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CEF1EF" w14:textId="77777777" w:rsidR="003431D2" w:rsidRPr="00912C68" w:rsidRDefault="003431D2" w:rsidP="00A67745">
      <w:pPr>
        <w:spacing w:after="0" w:line="240" w:lineRule="auto"/>
        <w:jc w:val="both"/>
        <w:rPr>
          <w:rFonts w:ascii="Times New Roman" w:hAnsi="Times New Roman" w:cs="Times New Roman"/>
          <w:b/>
          <w:bCs/>
          <w:color w:val="002060"/>
          <w:kern w:val="2"/>
          <w:sz w:val="16"/>
          <w:szCs w:val="16"/>
        </w:rPr>
      </w:pPr>
      <w:r w:rsidRPr="00912C68">
        <w:rPr>
          <w:rFonts w:ascii="Times New Roman" w:hAnsi="Times New Roman" w:cs="Times New Roman"/>
          <w:b/>
          <w:bCs/>
          <w:color w:val="002060"/>
          <w:kern w:val="2"/>
          <w:sz w:val="16"/>
          <w:szCs w:val="16"/>
        </w:rPr>
        <w:t>1917</w:t>
      </w:r>
    </w:p>
    <w:p w14:paraId="30243ABD" w14:textId="77777777" w:rsidR="00930008" w:rsidRPr="00912C68" w:rsidRDefault="00930008"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p>
    <w:p w14:paraId="75595454" w14:textId="77777777" w:rsidR="0032689E" w:rsidRPr="008700AE" w:rsidRDefault="0032689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7F05080F" w14:textId="77777777" w:rsidR="0032689E" w:rsidRPr="008700AE" w:rsidRDefault="0032689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DE565"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1917 г. по плану предусматривалось поставить фронту 6677 самолетов, и военное руководство щедро раздавало авиазаводам (в том числе и недостроенным) большие заказы. В России намечалось построить 3477 аэропланов, а остальные заказать за границей.</w:t>
      </w:r>
    </w:p>
    <w:p w14:paraId="77961600"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заявкам Военно-воздушного флота добавились требования от моряков — им нужны были истребители для охраны баз гидросамолетов на Балтике. Созданная в 1916 г. летающая лодка-истребитель Д.П. Григоровича М-11 оказалась недостаточно скоростной и маневренной, и летом 1917 г. «Дукс» принял от Управления морской авиации заказы на 50 «Ньюпоров-10», 50 «Ньюпоров-17» и 10 новейших истребителей «Спад».</w:t>
      </w:r>
    </w:p>
    <w:p w14:paraId="53D6F4AF"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этому времени сформировалась стандартная система оценки стоимости самолетов: за одноместную машину государство платило 13,5 тыс. руб., за одноместную – 11 тыс. (летающие лодки М-9 и М-15 обходились дороже — по 18 тыс. руб.). В эту стоимость не входили двигатель и пропеллер, их приобретало государство по цене 120 руб. за лошадиную силу. Согласно этим расценкам, авиационные заказы 1917 г. стоили государству более 100 млн руб.</w:t>
      </w:r>
    </w:p>
    <w:p w14:paraId="7875D2FC"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Среди намеченных к выпуску машин было четыре совершенно новых: английский разведчик «Сопвич», французские истребитель «Спад-7», разведчик «Спад-14» и многоцелевая летающая лодка «Телье». Остальные самолеты представляли собой уже производившиеся ранее модели или их модификации (23472).</w:t>
      </w:r>
    </w:p>
    <w:p w14:paraId="5B2BFF96"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p>
    <w:p w14:paraId="67B1ADA8"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строительство цехов симферопольского авиазавода было в основном завершено. Но заказанное за рубежом оборудование так и не прибыло. В результате завод не смог начать выпуск авиадвигателей, а из 550 заказанных самолетов до конца года сумел изготовить только 50 истребителей «Ньюпор-17». Их приняли в российскую казну без испытания в полете, т. к. не было двигателей. Еще 80 «Ньюпоров» к моменту оккупации Крыма немцами весной 1918 г. находились в полуготовом состоянии.</w:t>
      </w:r>
    </w:p>
    <w:p w14:paraId="265FEDA9"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Авиационный завод Анатра под Симферополем начали возводить в 1916 на правительства безвозмездной помощи в 300 тыс. руб. и беспроцентной ссуды на такую же сумму. От города к стройплощадке проложили железнодорожную ветку. Кроме самолетов, завод должен был выпускать двигатели «Испано-Сюиза» для истребителей «Спад» и гидросамолетов «Телье». Для этого во Франции и Испании закупили оборудование и полуфабрикаты. Построенные из кирпича и железобетона производственные корпуса и склады имели общую площадь 13650 м2 — больше, чем у Анатры в Одессе. Общее число станков по плану должно составлять 150 единиц, число сварочных постов — 18, рабочих — 700 человек, расчетная производительность — 60 самолетов и 60 моторов в месяц.</w:t>
      </w:r>
    </w:p>
    <w:p w14:paraId="492D27E3"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Одновременно с симферопольским заводом на окраине Таганрога на берегу Азовского моря возводились корпуса авиационного завода В.А. Лебедева, рассчитанного на выпуск 70 самолетов в месяц. На строительство была получена беспроцентная ссуда на 800 тыс. руб. Предприятие спроектировали по передовой технологии. Работа должна была вестись одновременно на двух сборочных линиях: для сухопутных самолетов и для морских. К сборочному цеху примыкали два крыла, где изготавливали части сухопутных и морских самолетов. Это напоминало поточную систему на современном самолетостроительном заводе. Большая территория, наличие аэродрома, хороший морской спуск, близость металлургической и топливной баз, водные и железнодорожные пути сообщения — все это открывало перед новым предприятием Лебедева широкие перспективы развития. По плану завод должен был быть пущен в ход в сентябре 1917 г. (23472).</w:t>
      </w:r>
    </w:p>
    <w:p w14:paraId="646011D8"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p>
    <w:p w14:paraId="54997844"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году Anatra выпускала восемьдесят самолетов в месяц. В июне 1917 г. на заводе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w:t>
      </w:r>
    </w:p>
    <w:p w14:paraId="1EA798A7"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Anatra D (Anade) (Dekan) был двухместным разведчиком с двигателем Gnome Monosaupe мощностью 100 л.с., вооруженным одним 7,62-мм пулеметом для наблюдателя. Опытный образец прошел испытания в декабре 1915 года. 9 мая 1916 года Анатра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Anatra D. На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1E98113E"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4ADA3171"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w:t>
      </w:r>
    </w:p>
    <w:p w14:paraId="2FA7A58D"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 течение июня-июля 1916 г. конструкторы Anatra построили и испытали три экспериментальные модели: DE, истребитель-бомбардировщик-биплан с фюзеляжем Anatra D, тремя тракторными двигателями Rhone мощностью 80 л. . Они также испытали Анатра Вх (Анадва) (Анатра-Хиони), у которого было два фюзеляжа Анатра Д, установленных на нижнем крыле, с пулеметным кольцом, установленным на гондоле на верхнем крыле. Anatra DM (Anatra Monocoque) (Anamon) — истребитель-моноплан с двигателем Gnome мощностью 100 л.с. Все эти модели были единственными в своем роде и никогда не использовались.</w:t>
      </w:r>
    </w:p>
    <w:p w14:paraId="4D86E278"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Anatra DS (Anasal) был двухместным разведывательным самолетом с радиальным двигателем Salmson (Canton-Unne)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w:t>
      </w:r>
    </w:p>
    <w:p w14:paraId="4AAB040A"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Anatra DS с двигателем Salmson мощностью 160 л.с. В феврале 1917 г. существовал план заказа 400 машин ДСС летом 1917 г., но он остался нереализованным.</w:t>
      </w:r>
    </w:p>
    <w:p w14:paraId="1DC6C36F"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Anadis представлял собой модифицированную Anatra D с фюзеляжем типа «монокок» и двигателем Hispano-Suiza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Штабс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6D443DF5"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Анатра VI (Вуазен Иванова) разработана военным летчиком Подпоручиком П.Д. Иванов из 26-го КАО, модифицировавший ЛАС Voisin.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6E09C887"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Анатра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Voisin LAS, Farman IV, Farman VII, Farman. XVI, Morane-Saulnier Parasol, Nieuport X, Nieuport XVIIbis типов. В 1917 году французское правительство аннулировало заказ Анатры на Симферопольский завод, из-за чего там производилось небольшое количество машин.</w:t>
      </w:r>
    </w:p>
    <w:p w14:paraId="085ECBDF"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Примеры заказов Anatra - количество готовых/заказанных; 30 марта 1916 г. - 150 из 150 Anatra D; 9 мая 1916 г. - 65 из 80 Анатра Д; 25 декабря 1916 г. - 10 из 10 Morane G, 15 из 15 Farman 20; 27 декабря 1916 г. - три из 250 Anatra DS; 28 декабря 1916 г. - ни одного из 150 Anatra DS; 12 февраля 1917 г. - ни одного из 100 Nieuport XVII; 4 марта 1917 г. - семь из 80 "Фарман-20"; 23 октября 1917 г. - ни одного из 50 анадв, а трое из 40 кодронов.</w:t>
      </w:r>
    </w:p>
    <w:p w14:paraId="37BFE1FC"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Анатра произвела 137 рабочих. самолет. В 1914-1917 годах было построено около 1569 самолетов. В мае 1924 года завод Анатра в Одессе стал государственным ГАЗом. №7.</w:t>
      </w:r>
    </w:p>
    <w:p w14:paraId="574D4E52"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У «Анатры» также был завод в Симферополе, выпускавший авиадвигатели «Испано-Сюиза». Производственные данные неизвестны. Позже Симферопольский завод стал казенным ГАЗ №15.</w:t>
      </w:r>
    </w:p>
    <w:p w14:paraId="4BC28E75"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14 марта 1918 г. австро-венгерские и немецкие войска захватили Одессу и заняли завод «Анатра», захватив 242 самолета, в том числе 111 «Анасалов», 63 «Анадеса», 68 «Фарман 30» (Фарсалов) (с двигателями «Сальмсон»). 12 апреля австро-венгры отдали заказ на 200 Anatra Anasals (теперь называемых Anatra C.I), но к октябрю было построено только 66 и отправлено в Fleks 3, 9, 11, 13 и 15 (учебные части).</w:t>
      </w:r>
    </w:p>
    <w:p w14:paraId="01E00336"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 ноябре 1918 года у австро-венгров было на хранении шестьдесят два самолета Anatra CI; из них тридцать один достался австрийцам, двадцать три - чехословакам и восемь - Венгрии. Когда они ушли из Одессы, на заводе «Анатра» оставалось 134 «Анасала». В течение января и февраля 1919 г. белые эвакуировали часть анасалов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09E7E6E4" w14:textId="77777777" w:rsidR="0032689E" w:rsidRPr="008700AE" w:rsidRDefault="0032689E" w:rsidP="00A67745">
      <w:pPr>
        <w:spacing w:after="0" w:line="240" w:lineRule="auto"/>
        <w:jc w:val="both"/>
        <w:rPr>
          <w:rFonts w:ascii="Times New Roman" w:hAnsi="Times New Roman" w:cs="Times New Roman"/>
          <w:color w:val="000000" w:themeColor="text1"/>
          <w:sz w:val="16"/>
          <w:szCs w:val="16"/>
        </w:rPr>
      </w:pPr>
    </w:p>
    <w:p w14:paraId="17B38953"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1917 г. фирма Лебедева построила пять авиационных заводов в Петрограде, Ярославле, Рыбинске, Пензе и Таганроге. Октябрьскую революцию Лебедев не понял и не принял. Уехал на юг. Некоторое время он был Министром торговли и промышленности Всевеликого Войска Донского, затем Министром (управляющим отделом) промышленности и торговли в правительстве (Особом совещании) при Верховном руководителе Добровольческой армии. Потом эмигрирует из России в Сербию, </w:t>
      </w:r>
      <w:r w:rsidRPr="008700AE">
        <w:rPr>
          <w:rFonts w:ascii="Times New Roman" w:hAnsi="Times New Roman" w:cs="Times New Roman"/>
          <w:color w:val="000000" w:themeColor="text1"/>
          <w:kern w:val="2"/>
          <w:sz w:val="16"/>
          <w:szCs w:val="16"/>
        </w:rPr>
        <w:lastRenderedPageBreak/>
        <w:t>потом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 и похоронен том же на знаменитом русском кладбище Сен-Женевьев де Буа (12044).</w:t>
      </w:r>
    </w:p>
    <w:p w14:paraId="5DA7F537"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72470"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Фабрика механической обработки дерева и изготовления воздушных винтов А.Ф. Засс расширила ассортимент продукции и была преобразована в самолетостроительный завод «Андреев-Ланцкой(Ланский) и К</w:t>
      </w:r>
      <w:r w:rsidRPr="008700AE">
        <w:rPr>
          <w:rFonts w:ascii="Times New Roman" w:hAnsi="Times New Roman" w:cs="Times New Roman"/>
          <w:color w:val="000000" w:themeColor="text1"/>
          <w:kern w:val="2"/>
          <w:sz w:val="16"/>
          <w:szCs w:val="16"/>
          <w:vertAlign w:val="superscript"/>
        </w:rPr>
        <w:t>0</w:t>
      </w:r>
      <w:r w:rsidRPr="008700AE">
        <w:rPr>
          <w:rFonts w:ascii="Times New Roman" w:hAnsi="Times New Roman" w:cs="Times New Roman"/>
          <w:color w:val="000000" w:themeColor="text1"/>
          <w:kern w:val="2"/>
          <w:sz w:val="16"/>
          <w:szCs w:val="16"/>
        </w:rPr>
        <w:t>» (Государственный деревообрабатывающий завод № 28 им. Каракозова, Фабрика механической обработки дерева и изготовления воздушных винтов А.Ф. Засс, Авиазавод «Андреев-Ланский и К°», Завод № 4 им. Каракозова Осоавиахима /г. Санкт-Петербург, Петроград ул. Волковская/).</w:t>
      </w:r>
    </w:p>
    <w:p w14:paraId="68BD8DEA"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Декретом СНК от 12.01.1918 г.</w:t>
      </w:r>
      <w:r w:rsidRPr="008700AE">
        <w:rPr>
          <w:rFonts w:ascii="Times New Roman" w:hAnsi="Times New Roman" w:cs="Times New Roman"/>
          <w:color w:val="000000" w:themeColor="text1"/>
          <w:kern w:val="2"/>
          <w:sz w:val="16"/>
          <w:szCs w:val="16"/>
          <w:vertAlign w:val="superscript"/>
        </w:rPr>
        <w:t>66</w:t>
      </w:r>
      <w:r w:rsidRPr="008700AE">
        <w:rPr>
          <w:rFonts w:ascii="Times New Roman" w:hAnsi="Times New Roman" w:cs="Times New Roman"/>
          <w:color w:val="000000" w:themeColor="text1"/>
          <w:kern w:val="2"/>
          <w:sz w:val="16"/>
          <w:szCs w:val="16"/>
        </w:rPr>
        <w:t xml:space="preserve"> завод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4AFA30CF" w14:textId="3D120ACB"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середине 1930-х</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7B2F5721"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622E7656"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7EAA12" w14:textId="77777777" w:rsidR="00C35B5E" w:rsidRPr="008700AE" w:rsidRDefault="00C35B5E"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заводская территория Дукс в плане похо</w:t>
      </w:r>
      <w:r w:rsidRPr="008700AE">
        <w:rPr>
          <w:rFonts w:ascii="Times New Roman" w:hAnsi="Times New Roman" w:cs="Times New Roman"/>
          <w:color w:val="000000" w:themeColor="text1"/>
          <w:kern w:val="2"/>
          <w:sz w:val="16"/>
          <w:szCs w:val="16"/>
        </w:rPr>
        <w:softHyphen/>
      </w:r>
      <w:r w:rsidRPr="008700AE">
        <w:rPr>
          <w:rStyle w:val="115pt0pt"/>
          <w:rFonts w:ascii="Times New Roman" w:hAnsi="Times New Roman" w:cs="Times New Roman"/>
          <w:b w:val="0"/>
          <w:color w:val="000000" w:themeColor="text1"/>
          <w:spacing w:val="0"/>
          <w:kern w:val="2"/>
          <w:sz w:val="16"/>
          <w:szCs w:val="16"/>
        </w:rPr>
        <w:t>дила</w:t>
      </w:r>
      <w:r w:rsidRPr="008700AE">
        <w:rPr>
          <w:rFonts w:ascii="Times New Roman" w:hAnsi="Times New Roman" w:cs="Times New Roman"/>
          <w:color w:val="000000" w:themeColor="text1"/>
          <w:kern w:val="2"/>
          <w:sz w:val="16"/>
          <w:szCs w:val="16"/>
        </w:rPr>
        <w:t xml:space="preserve"> на шахматную доску. Там, где воспользоваться правом долгосрочной аренды (ино</w:t>
      </w:r>
      <w:r w:rsidRPr="008700AE">
        <w:rPr>
          <w:rFonts w:ascii="Times New Roman" w:hAnsi="Times New Roman" w:cs="Times New Roman"/>
          <w:color w:val="000000" w:themeColor="text1"/>
          <w:kern w:val="2"/>
          <w:sz w:val="16"/>
          <w:szCs w:val="16"/>
        </w:rPr>
        <w:softHyphen/>
      </w:r>
      <w:r w:rsidRPr="008700AE">
        <w:rPr>
          <w:rStyle w:val="10pt0"/>
          <w:rFonts w:ascii="Times New Roman" w:hAnsi="Times New Roman" w:cs="Times New Roman"/>
          <w:b w:val="0"/>
          <w:color w:val="000000" w:themeColor="text1"/>
          <w:kern w:val="2"/>
          <w:sz w:val="16"/>
          <w:szCs w:val="16"/>
        </w:rPr>
        <w:t>гда—</w:t>
      </w:r>
      <w:r w:rsidRPr="008700AE">
        <w:rPr>
          <w:rFonts w:ascii="Times New Roman" w:hAnsi="Times New Roman" w:cs="Times New Roman"/>
          <w:color w:val="000000" w:themeColor="text1"/>
          <w:kern w:val="2"/>
          <w:sz w:val="16"/>
          <w:szCs w:val="16"/>
        </w:rPr>
        <w:t>до 1927 г.!) не удавалось, Ю.А. Брежнев, по-видимому, умело использовал высокое положение своего шу</w:t>
      </w:r>
      <w:r w:rsidRPr="008700AE">
        <w:rPr>
          <w:rFonts w:ascii="Times New Roman" w:hAnsi="Times New Roman" w:cs="Times New Roman"/>
          <w:color w:val="000000" w:themeColor="text1"/>
          <w:kern w:val="2"/>
          <w:sz w:val="16"/>
          <w:szCs w:val="16"/>
        </w:rPr>
        <w:softHyphen/>
        <w:t>рина А.Е. Кильштедта (15761).</w:t>
      </w:r>
    </w:p>
    <w:p w14:paraId="354F2C70" w14:textId="77777777" w:rsidR="00C35B5E" w:rsidRPr="008700AE" w:rsidRDefault="00C35B5E" w:rsidP="00A67745">
      <w:pPr>
        <w:spacing w:after="0" w:line="240" w:lineRule="auto"/>
        <w:jc w:val="both"/>
        <w:rPr>
          <w:rFonts w:ascii="Times New Roman" w:hAnsi="Times New Roman" w:cs="Times New Roman"/>
          <w:color w:val="000000" w:themeColor="text1"/>
          <w:kern w:val="2"/>
          <w:sz w:val="16"/>
          <w:szCs w:val="16"/>
        </w:rPr>
      </w:pPr>
    </w:p>
    <w:p w14:paraId="39688B7F"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году Сикорский усовершенствовал свою машину - заменил "Льюис" штурмана на второй крупнокалиберный пулемёт, поставил и третий "пятилинейный" - на верхнюю стрелковую точку; под крыльями разместил по полуавтоматической 37 мм пушке, с боекомплектом в 50 снарядов на ствол. Теперь для штурмовки использовалось не только 6 ракет, мелкокалиберная автоматическая пушка и 76,2мм безоткатки с малой скоростью снаряда и длительным процессом перезаряжания, но и 37мм мощные пушки, со скорострельностью до 55в/м, да и 12,7 мм пулемёт штурмана поджигал броневики и зенитные автомобили (11237).</w:t>
      </w:r>
    </w:p>
    <w:p w14:paraId="7ABC538F"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DE9FA5" w14:textId="77777777" w:rsidR="00C35B5E" w:rsidRPr="008700AE" w:rsidRDefault="00C35B5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“бомбометательная система профессора ГА. Ботезата” была изготовлена и испытана. Командова</w:t>
      </w:r>
      <w:r w:rsidRPr="008700AE">
        <w:rPr>
          <w:rFonts w:ascii="Times New Roman" w:hAnsi="Times New Roman" w:cs="Times New Roman"/>
          <w:color w:val="000000" w:themeColor="text1"/>
          <w:kern w:val="2"/>
          <w:sz w:val="16"/>
          <w:szCs w:val="16"/>
        </w:rPr>
        <w:softHyphen/>
        <w:t>ние УВВФ результат испытаний признало удачным и направило в Воен</w:t>
      </w:r>
      <w:r w:rsidRPr="008700AE">
        <w:rPr>
          <w:rFonts w:ascii="Times New Roman" w:hAnsi="Times New Roman" w:cs="Times New Roman"/>
          <w:color w:val="000000" w:themeColor="text1"/>
          <w:kern w:val="2"/>
          <w:sz w:val="16"/>
          <w:szCs w:val="16"/>
        </w:rPr>
        <w:softHyphen/>
        <w:t>ный совет предложение о серийном производстве прибора. В предложе</w:t>
      </w:r>
      <w:r w:rsidRPr="008700AE">
        <w:rPr>
          <w:rFonts w:ascii="Times New Roman" w:hAnsi="Times New Roman" w:cs="Times New Roman"/>
          <w:color w:val="000000" w:themeColor="text1"/>
          <w:kern w:val="2"/>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 Февральская революция и последующие события, к сожалению, раз</w:t>
      </w:r>
      <w:r w:rsidRPr="008700AE">
        <w:rPr>
          <w:rFonts w:ascii="Times New Roman" w:hAnsi="Times New Roman" w:cs="Times New Roman"/>
          <w:color w:val="000000" w:themeColor="text1"/>
          <w:kern w:val="2"/>
          <w:sz w:val="16"/>
          <w:szCs w:val="16"/>
        </w:rPr>
        <w:softHyphen/>
        <w:t>рушила эти планы. После пресловутого приказа Ю.М. Ларина о ликвида</w:t>
      </w:r>
      <w:r w:rsidRPr="008700AE">
        <w:rPr>
          <w:rFonts w:ascii="Times New Roman" w:hAnsi="Times New Roman" w:cs="Times New Roman"/>
          <w:color w:val="000000" w:themeColor="text1"/>
          <w:kern w:val="2"/>
          <w:sz w:val="16"/>
          <w:szCs w:val="16"/>
        </w:rPr>
        <w:softHyphen/>
        <w:t>ции авиационной промышленности в России, о прицельных приборах Бо</w:t>
      </w:r>
      <w:r w:rsidRPr="008700AE">
        <w:rPr>
          <w:rFonts w:ascii="Times New Roman" w:hAnsi="Times New Roman" w:cs="Times New Roman"/>
          <w:color w:val="000000" w:themeColor="text1"/>
          <w:kern w:val="2"/>
          <w:sz w:val="16"/>
          <w:szCs w:val="16"/>
        </w:rPr>
        <w:softHyphen/>
        <w:t>тезата вспомнили только в конце апреля 1918 г. Специальная комиссия ВВФ РККА, прибывшая на завод Общества ДЕКА сделала следующий вы</w:t>
      </w:r>
      <w:r w:rsidRPr="008700AE">
        <w:rPr>
          <w:rFonts w:ascii="Times New Roman" w:hAnsi="Times New Roman" w:cs="Times New Roman"/>
          <w:color w:val="000000" w:themeColor="text1"/>
          <w:kern w:val="2"/>
          <w:sz w:val="16"/>
          <w:szCs w:val="16"/>
        </w:rPr>
        <w:softHyphen/>
        <w:t>вод: “Дальнейшее проведение работ и испытаний невозможно как по при</w:t>
      </w:r>
      <w:r w:rsidRPr="008700AE">
        <w:rPr>
          <w:rFonts w:ascii="Times New Roman" w:hAnsi="Times New Roman" w:cs="Times New Roman"/>
          <w:color w:val="000000" w:themeColor="text1"/>
          <w:kern w:val="2"/>
          <w:sz w:val="16"/>
          <w:szCs w:val="16"/>
        </w:rPr>
        <w:softHyphen/>
        <w:t>чине отсутствия специального персонала для исполнения требующихся чрезвычайно точных работ, так и за отсутствием требующихся указаний профессора Ботезата.” Анализ развития прицельного бомбометания в годы первой миро</w:t>
      </w:r>
      <w:r w:rsidRPr="008700AE">
        <w:rPr>
          <w:rFonts w:ascii="Times New Roman" w:hAnsi="Times New Roman" w:cs="Times New Roman"/>
          <w:color w:val="000000" w:themeColor="text1"/>
          <w:kern w:val="2"/>
          <w:sz w:val="16"/>
          <w:szCs w:val="16"/>
        </w:rPr>
        <w:softHyphen/>
        <w:t>вой войны показывает, что отечественные специалисты и практики лет</w:t>
      </w:r>
      <w:r w:rsidRPr="008700AE">
        <w:rPr>
          <w:rFonts w:ascii="Times New Roman" w:hAnsi="Times New Roman" w:cs="Times New Roman"/>
          <w:color w:val="000000" w:themeColor="text1"/>
          <w:kern w:val="2"/>
          <w:sz w:val="16"/>
          <w:szCs w:val="16"/>
        </w:rPr>
        <w:softHyphen/>
        <w:t>ного дела сделали ценный вклад в дело развития прицельных приспособ</w:t>
      </w:r>
      <w:r w:rsidRPr="008700AE">
        <w:rPr>
          <w:rFonts w:ascii="Times New Roman" w:hAnsi="Times New Roman" w:cs="Times New Roman"/>
          <w:color w:val="000000" w:themeColor="text1"/>
          <w:kern w:val="2"/>
          <w:sz w:val="16"/>
          <w:szCs w:val="16"/>
        </w:rPr>
        <w:softHyphen/>
        <w:t>лений для бомбометания, главным образом механического типа. По ре</w:t>
      </w:r>
      <w:r w:rsidRPr="008700AE">
        <w:rPr>
          <w:rFonts w:ascii="Times New Roman" w:hAnsi="Times New Roman" w:cs="Times New Roman"/>
          <w:color w:val="000000" w:themeColor="text1"/>
          <w:kern w:val="2"/>
          <w:sz w:val="16"/>
          <w:szCs w:val="16"/>
        </w:rPr>
        <w:softHyphen/>
        <w:t>зультатам бомбометаний эти прицелы не только не уступали загранич</w:t>
      </w:r>
      <w:r w:rsidRPr="008700AE">
        <w:rPr>
          <w:rFonts w:ascii="Times New Roman" w:hAnsi="Times New Roman" w:cs="Times New Roman"/>
          <w:color w:val="000000" w:themeColor="text1"/>
          <w:kern w:val="2"/>
          <w:sz w:val="16"/>
          <w:szCs w:val="16"/>
        </w:rPr>
        <w:softHyphen/>
        <w:t>ным, но зачастую превосходили их (11425).</w:t>
      </w:r>
    </w:p>
    <w:p w14:paraId="689F38CF" w14:textId="77777777" w:rsidR="00C35B5E" w:rsidRPr="008700AE" w:rsidRDefault="00C35B5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33C0F"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году, занявшись в 1912 году предпринимательской деятельностью, В.А. Лебедев в короткий срок сумел создать солидную авиационную фирму, которая уже построила пять авиационных заводов в Петрограде, Ярославле, Рыбинске, Пензе и Таганроге. Революционные события прервали его плодотворную деятельность. С 1916 года он жил в Таганроге. Не поняв и не приняв революцию, Владимир Лебедев в начале 1918 года уезжает навсегда из России. Сначала он был в Сербии, потом перебрался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году и похоронен там же на знаменитом русском кладбище Сен-Женевьев дю Буа (11642).</w:t>
      </w:r>
    </w:p>
    <w:p w14:paraId="7733E3A3" w14:textId="77777777" w:rsidR="00C35B5E" w:rsidRPr="008700AE" w:rsidRDefault="00C35B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31443"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516D1692"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07BCC6" w14:textId="77777777" w:rsidR="008C3DA9" w:rsidRPr="00912C68" w:rsidRDefault="008C3DA9"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К 1917 г. наиболее современным казематным орудием была 76-мм установка Дурляхера, представлявшая собой наложение тела 76-мм полевой пушки обр. 1900 г. или обр. 1902 г. на капонирный лафет Дурляхера. Установки Дурляхера финны широко использовали в дотах линии Маннергейма, и, надо сказать, они действовали весьма эффективно (25440).</w:t>
      </w:r>
    </w:p>
    <w:p w14:paraId="00E1DAB0" w14:textId="77777777" w:rsidR="008C3DA9" w:rsidRPr="00912C68" w:rsidRDefault="008C3DA9" w:rsidP="00A67745">
      <w:pPr>
        <w:spacing w:after="0" w:line="240" w:lineRule="auto"/>
        <w:jc w:val="both"/>
        <w:rPr>
          <w:rStyle w:val="aff"/>
          <w:rFonts w:ascii="Times New Roman" w:hAnsi="Times New Roman" w:cs="Times New Roman"/>
          <w:color w:val="0070C0"/>
          <w:spacing w:val="0"/>
          <w:sz w:val="16"/>
          <w:szCs w:val="16"/>
        </w:rPr>
      </w:pPr>
    </w:p>
    <w:p w14:paraId="738F54D8" w14:textId="77777777" w:rsidR="008C3DA9" w:rsidRPr="00912C68" w:rsidRDefault="008C3DA9"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К 1917 г. поставки винтовок в Россию из США были оплачены золотом, но только фирма «Винчестер», которой было заказано 300 тыс. винтовок выполнила свои обещания. Остальные («Ремингтон» – 1,5 млн винтовок, фирма «Вестингауз» – 1,8 млн винтовок) поставили около 10% заказа. Бывший военный министр М.А. Беляев на допросах Чрезвычайной следственной комиссии Временного правительства показал, с какой преступной легкостью американские заводы принимали заказы, не имея даже необходимых мощностей для их выполнения. А.А. Маниковский подчеркивал, что американский рынок «лишь в ничтожной степени удовлетворял наши потребности... Без особо ощутительных результатов для нашей армии нам пришлось влить в американский рынок колоссальные количества золота, создать и оборудовать на наши деньги массу военных предприятий; другими словами, произвести за наш счет генеральную мобилизацию американской промышленности» (РГВИА. Ф. 504. Оп. 2. Д. 494. Л. 1 об.) (25601).</w:t>
      </w:r>
    </w:p>
    <w:p w14:paraId="5CB6EA8A" w14:textId="77777777" w:rsidR="008C3DA9" w:rsidRPr="00912C68" w:rsidRDefault="008C3DA9" w:rsidP="00A67745">
      <w:pPr>
        <w:spacing w:after="0" w:line="240" w:lineRule="auto"/>
        <w:jc w:val="both"/>
        <w:rPr>
          <w:rFonts w:ascii="Times New Roman" w:hAnsi="Times New Roman" w:cs="Times New Roman"/>
          <w:color w:val="0070C0"/>
          <w:sz w:val="16"/>
          <w:szCs w:val="16"/>
        </w:rPr>
      </w:pPr>
    </w:p>
    <w:p w14:paraId="7050901D" w14:textId="77777777" w:rsidR="008C3DA9" w:rsidRPr="00912C68" w:rsidRDefault="008C3DA9"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К 1917 г. за счет импорта (главным образом для военного ведомства) тракторный парк увеличился до 1500 машин. К этому времени почти все имевшиеся в народном хозяйстве тракторы были реквизированы военными (25580).</w:t>
      </w:r>
    </w:p>
    <w:p w14:paraId="5DB59C86" w14:textId="77777777" w:rsidR="008C3DA9" w:rsidRPr="00912C68" w:rsidRDefault="008C3DA9" w:rsidP="00A67745">
      <w:pPr>
        <w:spacing w:after="0" w:line="240" w:lineRule="auto"/>
        <w:jc w:val="both"/>
        <w:rPr>
          <w:rFonts w:ascii="Times New Roman" w:hAnsi="Times New Roman" w:cs="Times New Roman"/>
          <w:color w:val="0070C0"/>
          <w:sz w:val="16"/>
          <w:szCs w:val="16"/>
        </w:rPr>
      </w:pPr>
    </w:p>
    <w:p w14:paraId="1B42A16A" w14:textId="0BC7B73F" w:rsidR="008C3DA9" w:rsidRPr="008700AE" w:rsidRDefault="008C3DA9" w:rsidP="00A67745">
      <w:pPr>
        <w:pStyle w:val="ae"/>
        <w:spacing w:before="0" w:after="0"/>
        <w:jc w:val="both"/>
        <w:rPr>
          <w:color w:val="000000" w:themeColor="text1"/>
          <w:sz w:val="16"/>
          <w:szCs w:val="16"/>
        </w:rPr>
      </w:pPr>
      <w:r w:rsidRPr="008700AE">
        <w:rPr>
          <w:color w:val="000000" w:themeColor="text1"/>
          <w:sz w:val="16"/>
          <w:szCs w:val="16"/>
        </w:rPr>
        <w:t>К 1917 несмотря на жестокость топливно-энергетического кризиса в Петрограде, вопрос о строительстве электростанций, которые могли снабжать столицу</w:t>
      </w:r>
      <w:r w:rsidR="005A015F">
        <w:rPr>
          <w:color w:val="000000" w:themeColor="text1"/>
          <w:sz w:val="16"/>
          <w:szCs w:val="16"/>
        </w:rPr>
        <w:t xml:space="preserve"> </w:t>
      </w:r>
      <w:r w:rsidRPr="008700AE">
        <w:rPr>
          <w:color w:val="000000" w:themeColor="text1"/>
          <w:sz w:val="16"/>
          <w:szCs w:val="16"/>
        </w:rPr>
        <w:t>электроэнергией, так и не приобрел практического характера. Большинство сооружавшихся в годы Первой мировой войны электростанций были заводскими, о чем свидетельствуют приведенные выше данные об авиационных и автомобильных предприятиях. Проект акционерного общества «Углеток», предусматривавший электрификацию всего Южного горнопромышленного района России, не стал предметом обсуждения ни в Особом совещании по обороне, ни в Особом совещании по топливу (18369).</w:t>
      </w:r>
    </w:p>
    <w:p w14:paraId="66372617" w14:textId="77777777" w:rsidR="008C3DA9" w:rsidRPr="008700AE" w:rsidRDefault="008C3DA9" w:rsidP="00A67745">
      <w:pPr>
        <w:pStyle w:val="ae"/>
        <w:spacing w:before="0" w:after="0"/>
        <w:jc w:val="both"/>
        <w:rPr>
          <w:color w:val="000000" w:themeColor="text1"/>
          <w:sz w:val="16"/>
          <w:szCs w:val="16"/>
        </w:rPr>
      </w:pPr>
    </w:p>
    <w:p w14:paraId="6CBD1E3D"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 канун 1917 года русское Морское ведомство поручило Петроградскому Металлическому заводу разработать проект первого русского железнодорожного транспортера с учетом использования орудийных станков с русского броненосца “Ростислав”. Этот завод был широко известен в России как разработчик и изготовитель башенных артиллерийских установок для боевых кораблей русского флота и батарей береговой обороны. В 1912 году завод победил в конкурсе на изготовление 48 орудий 356-мм калибра для четырех русских линкоров: “Измаил”, “Бородино”, “Кинбурн” и “Наварин”. К середине 1917 года первая российская артиллерийская установка на основе французского железнодорожного 50-тонного транспортера была изготовлена (11454).</w:t>
      </w:r>
    </w:p>
    <w:p w14:paraId="2E3DFADB"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D5E3B" w14:textId="77777777" w:rsidR="008C3DA9" w:rsidRPr="008700AE" w:rsidRDefault="008C3DA9" w:rsidP="00A67745">
      <w:pPr>
        <w:pStyle w:val="p1"/>
        <w:spacing w:before="0" w:beforeAutospacing="0" w:after="0" w:afterAutospacing="0"/>
        <w:jc w:val="both"/>
        <w:rPr>
          <w:color w:val="000000" w:themeColor="text1"/>
          <w:sz w:val="16"/>
          <w:szCs w:val="16"/>
        </w:rPr>
      </w:pPr>
      <w:r w:rsidRPr="008700AE">
        <w:rPr>
          <w:color w:val="000000" w:themeColor="text1"/>
          <w:sz w:val="16"/>
          <w:szCs w:val="16"/>
        </w:rPr>
        <w:t>К 1917 г. представители артиллерийского ведомства осознали принципиальную разницу между собственными ружейными заводами ГАУ, которые не жертвовали качеством продукции ради экономии, — и американскими фирмами с их исключительным стремлением к наживе. В понимании финансовой ситуации Залюбовский сделал заметный шаг вперед: ему стало ясно, что, в отличие от Ижевского завода, которым он управлял в России, в Америке он имеет дело с исполнителями, ставящими себе целью не максимальное снабжение русской армии, а прибыль: «У нас нет средств заставить заводы… преследующие исключительно коммерческие цели, делать действительно годные ружья и в срок», работая по русским стандартам — не считаясь с расходами, лишь бы «дать действительно годные ружья» (18409).</w:t>
      </w:r>
    </w:p>
    <w:p w14:paraId="53A4B986" w14:textId="77777777" w:rsidR="008C3DA9" w:rsidRPr="008700AE" w:rsidRDefault="008C3DA9" w:rsidP="00A67745">
      <w:pPr>
        <w:pStyle w:val="p1"/>
        <w:spacing w:before="0" w:beforeAutospacing="0" w:after="0" w:afterAutospacing="0"/>
        <w:jc w:val="both"/>
        <w:rPr>
          <w:color w:val="000000" w:themeColor="text1"/>
          <w:sz w:val="16"/>
          <w:szCs w:val="16"/>
        </w:rPr>
      </w:pPr>
    </w:p>
    <w:p w14:paraId="716E3D71"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представители ГАУ осознали разницу между теми задачами, которые решали его собственные ружейные заводы, не жертвовавшие качеством продукции ради экономии, — и стремлением к наживе, руководившим американскими фирмами. «У нас нет средств заставить заводы… преследующие исключительно коммерческие цели, делать действительно годные ружья и в срок, а потому лучше взять у них возможно меньше неудовлетворительных ружей, — сообщал Залюбовский в Петроград 7 декабря 1916 г. — …Без нового аванса Вестингауз продолжать производство не может, если же выдать ему новый большой аванс, то весьма вероятно, что мы совсем перестанем получать винтовки и деньги потеряем». Отчаявшись добиться своего, чины ГАУ запрашивали из США разрешения начальства разорвать контракты (но на это еще нужно было согласие английских инстанций, контролировавших русские заказы в Америке), и часть из них действительно была отменена [Там же. Д. 6209. Л. 26 и об.; д. 5620. Л. 77 и об.; д. 6210. Л. 20 и об.; Михайлов 2007: 338–347, ср.: 126–130.] (18408).</w:t>
      </w:r>
    </w:p>
    <w:p w14:paraId="2D380A3E"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59EDBF78"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lastRenderedPageBreak/>
        <w:t>К 1917 г. на Суне на строительстве завода по переработке азота воздуха во взрывчатку была произведена лишь часть гидротехнических работ и сделаны заказы на некоторые механизмы; эта стройка в Кондопоге, с использованием тысяч военнопленных, не близилась к концу и в 1917 г. [РГВИА. Ф. 29. Оп. 3. Д. 722. Л. 64–65; Михайлов 2007: 264; Нахтигаль 2011: 117, 179, 177] (18408).</w:t>
      </w:r>
    </w:p>
    <w:p w14:paraId="10D73B5C"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2C0CE6F4" w14:textId="77777777" w:rsidR="008C3DA9" w:rsidRPr="008700AE" w:rsidRDefault="008C3DA9" w:rsidP="00A67745">
      <w:pPr>
        <w:pStyle w:val="p1"/>
        <w:spacing w:before="0" w:beforeAutospacing="0" w:after="0" w:afterAutospacing="0"/>
        <w:jc w:val="both"/>
        <w:rPr>
          <w:color w:val="000000" w:themeColor="text1"/>
          <w:sz w:val="16"/>
          <w:szCs w:val="16"/>
        </w:rPr>
      </w:pPr>
      <w:r w:rsidRPr="008700AE">
        <w:rPr>
          <w:color w:val="000000" w:themeColor="text1"/>
          <w:sz w:val="16"/>
          <w:szCs w:val="16"/>
        </w:rPr>
        <w:t>К 1917 г. . Оптический завод самого ГАУ (бывшие «Цейс» и «Герц») размещался в зданиях бывшей казенной пробочной фабрики и располагал собственной силовой станцией в 250 л. с; в августе 1917 г. на заводе работали около 500 человек. Ввиду намерения расширить завод было заказано дополнительное оборудование (18409).</w:t>
      </w:r>
    </w:p>
    <w:p w14:paraId="0604F0C4" w14:textId="77777777" w:rsidR="008C3DA9" w:rsidRPr="008700AE" w:rsidRDefault="008C3DA9" w:rsidP="00A67745">
      <w:pPr>
        <w:pStyle w:val="p1"/>
        <w:spacing w:before="0" w:beforeAutospacing="0" w:after="0" w:afterAutospacing="0"/>
        <w:jc w:val="both"/>
        <w:rPr>
          <w:color w:val="000000" w:themeColor="text1"/>
          <w:sz w:val="16"/>
          <w:szCs w:val="16"/>
        </w:rPr>
      </w:pPr>
    </w:p>
    <w:p w14:paraId="069545AE" w14:textId="77777777" w:rsidR="008C3DA9" w:rsidRPr="008700AE" w:rsidRDefault="008C3DA9" w:rsidP="00A67745">
      <w:pPr>
        <w:pStyle w:val="p1"/>
        <w:spacing w:before="0" w:beforeAutospacing="0" w:after="0" w:afterAutospacing="0"/>
        <w:jc w:val="both"/>
        <w:rPr>
          <w:color w:val="000000" w:themeColor="text1"/>
          <w:sz w:val="16"/>
          <w:szCs w:val="16"/>
        </w:rPr>
      </w:pPr>
      <w:r w:rsidRPr="008700AE">
        <w:rPr>
          <w:color w:val="000000" w:themeColor="text1"/>
          <w:sz w:val="16"/>
          <w:szCs w:val="16"/>
        </w:rPr>
        <w:t>К 1917 г. удалось построить лишь небольшой поселок барачного типа в Кондопоге, проложить железнодорожную ветку до деревни Сопохи, где планировалось сооружение водонапорной плотины, провести нивелировку трассы канала ГЭС и расчистить ее от леса. Была завезена также часть оборудования; эта стройка в Кондопоге, с использованием свыше тысячи военнопленных, не близилась к концу и в 1917 г. После Февральской революции работы на Суне были приостановлены (18409).</w:t>
      </w:r>
    </w:p>
    <w:p w14:paraId="279ED9B6" w14:textId="77777777" w:rsidR="008C3DA9" w:rsidRPr="008700AE" w:rsidRDefault="008C3DA9" w:rsidP="00A67745">
      <w:pPr>
        <w:pStyle w:val="p1"/>
        <w:spacing w:before="0" w:beforeAutospacing="0" w:after="0" w:afterAutospacing="0"/>
        <w:jc w:val="both"/>
        <w:rPr>
          <w:color w:val="000000" w:themeColor="text1"/>
          <w:sz w:val="16"/>
          <w:szCs w:val="16"/>
        </w:rPr>
      </w:pPr>
    </w:p>
    <w:p w14:paraId="1412E91F" w14:textId="77777777" w:rsidR="008C3DA9" w:rsidRPr="008700AE" w:rsidRDefault="008C3DA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заграничные заказы на порох были выполнены на 35—40 %, а за</w:t>
      </w:r>
      <w:r w:rsidRPr="008700AE">
        <w:rPr>
          <w:rFonts w:ascii="Times New Roman" w:hAnsi="Times New Roman" w:cs="Times New Roman"/>
          <w:color w:val="000000" w:themeColor="text1"/>
          <w:kern w:val="2"/>
          <w:sz w:val="16"/>
          <w:szCs w:val="16"/>
        </w:rPr>
        <w:softHyphen/>
        <w:t>казы на пироксилин — почти на 80 %. В октябре 1916 г. по расчетам ГАУ, произведенным на основании полученного к тому времени опыта войны, для русской армии требовалось ежегодно до 7 500 тыс. пудов бездымного и до 800 тыс. пудов дымного пороха. Все казенные и частные пороховые заводы России после завершения их реконструкции и расширения могли давать ежегодно всего около 1364 тыс. пудов бездымного и 324 тыс. пудов дымного пороха. Воен</w:t>
      </w:r>
      <w:r w:rsidRPr="008700AE">
        <w:rPr>
          <w:rFonts w:ascii="Times New Roman" w:hAnsi="Times New Roman" w:cs="Times New Roman"/>
          <w:color w:val="000000" w:themeColor="text1"/>
          <w:kern w:val="2"/>
          <w:sz w:val="16"/>
          <w:szCs w:val="16"/>
        </w:rPr>
        <w:softHyphen/>
        <w:t>ное ведомство уже в 1914 г. прибегло к закупкам пороха за границей, главным образом в США. Основным поставщиком была фирма “Дюпон”, хотя к выполнению русских заказов на порох и пирокси</w:t>
      </w:r>
      <w:r w:rsidRPr="008700AE">
        <w:rPr>
          <w:rFonts w:ascii="Times New Roman" w:hAnsi="Times New Roman" w:cs="Times New Roman"/>
          <w:color w:val="000000" w:themeColor="text1"/>
          <w:kern w:val="2"/>
          <w:sz w:val="16"/>
          <w:szCs w:val="16"/>
        </w:rPr>
        <w:softHyphen/>
        <w:t>лин было привлечено и несколько других американских фирм. Потребность в порохе была велика, и Россия закупала его не только в Америке, но и в Англии, Франции, Японии, Италии. За гра</w:t>
      </w:r>
      <w:r w:rsidRPr="008700AE">
        <w:rPr>
          <w:rFonts w:ascii="Times New Roman" w:hAnsi="Times New Roman" w:cs="Times New Roman"/>
          <w:color w:val="000000" w:themeColor="text1"/>
          <w:kern w:val="2"/>
          <w:sz w:val="16"/>
          <w:szCs w:val="16"/>
        </w:rPr>
        <w:softHyphen/>
        <w:t>ницей, главным образом в Америке, для русской армии было заказа</w:t>
      </w:r>
      <w:r w:rsidRPr="008700AE">
        <w:rPr>
          <w:rFonts w:ascii="Times New Roman" w:hAnsi="Times New Roman" w:cs="Times New Roman"/>
          <w:color w:val="000000" w:themeColor="text1"/>
          <w:kern w:val="2"/>
          <w:sz w:val="16"/>
          <w:szCs w:val="16"/>
        </w:rPr>
        <w:softHyphen/>
        <w:t>но до 6,5 млн пудов разных порохов, не считая пороха, заказанного в виде полных выстрелов и патронов, и около 0,7 млн пудов пирокси</w:t>
      </w:r>
      <w:r w:rsidRPr="008700AE">
        <w:rPr>
          <w:rFonts w:ascii="Times New Roman" w:hAnsi="Times New Roman" w:cs="Times New Roman"/>
          <w:color w:val="000000" w:themeColor="text1"/>
          <w:kern w:val="2"/>
          <w:sz w:val="16"/>
          <w:szCs w:val="16"/>
        </w:rPr>
        <w:softHyphen/>
        <w:t>лина. Всего за 1914—1917 гг. было заготовлено пороха 5,2 млн пудов (а с дымным порохом 6 млн пудов), в том числе орудийного около 4,4 млн пудов и винтовочного около 0,8 млн пудов. Из общего коли</w:t>
      </w:r>
      <w:r w:rsidRPr="008700AE">
        <w:rPr>
          <w:rFonts w:ascii="Times New Roman" w:hAnsi="Times New Roman" w:cs="Times New Roman"/>
          <w:color w:val="000000" w:themeColor="text1"/>
          <w:kern w:val="2"/>
          <w:sz w:val="16"/>
          <w:szCs w:val="16"/>
        </w:rPr>
        <w:softHyphen/>
        <w:t>чества заготовленного пороха около 2 млн пудов произвели казенные заводы, а 3,2 млн, или 62 %, т. е. большая часть пороха, была получе</w:t>
      </w:r>
      <w:r w:rsidRPr="008700AE">
        <w:rPr>
          <w:rFonts w:ascii="Times New Roman" w:hAnsi="Times New Roman" w:cs="Times New Roman"/>
          <w:color w:val="000000" w:themeColor="text1"/>
          <w:kern w:val="2"/>
          <w:sz w:val="16"/>
          <w:szCs w:val="16"/>
        </w:rPr>
        <w:softHyphen/>
        <w:t>на из-за границы [5, с. 216]. В течение всей войны армия нуждалась в бездымном порохе, в частности, для винтовочных патронов. Из-за несвоевременной по</w:t>
      </w:r>
      <w:r w:rsidRPr="008700AE">
        <w:rPr>
          <w:rFonts w:ascii="Times New Roman" w:hAnsi="Times New Roman" w:cs="Times New Roman"/>
          <w:color w:val="000000" w:themeColor="text1"/>
          <w:kern w:val="2"/>
          <w:sz w:val="16"/>
          <w:szCs w:val="16"/>
        </w:rPr>
        <w:softHyphen/>
        <w:t>ставки пороха в 1915 и 1916 гг. неоднократно останавливались пат</w:t>
      </w:r>
      <w:r w:rsidRPr="008700AE">
        <w:rPr>
          <w:rFonts w:ascii="Times New Roman" w:hAnsi="Times New Roman" w:cs="Times New Roman"/>
          <w:color w:val="000000" w:themeColor="text1"/>
          <w:kern w:val="2"/>
          <w:sz w:val="16"/>
          <w:szCs w:val="16"/>
        </w:rPr>
        <w:softHyphen/>
        <w:t>ронные заводы. Несколько лучше было положение с производством черного дымного пороха. На частных заводах в 1914—1917 гг. было изготовлено 4 424 тыс. пудов этого пороха. Кроме того, закуплено за границей в 1915 г. 288 300 пудов, в 1916 г. — 1 797 613, в 1917 г — 758 829 пудов [7, с. 127]. (5484).</w:t>
      </w:r>
    </w:p>
    <w:p w14:paraId="3486011C" w14:textId="77777777" w:rsidR="008C3DA9" w:rsidRPr="008700AE" w:rsidRDefault="008C3DA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56784"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представители артиллерийского ведомства осоз</w:t>
      </w:r>
      <w:r w:rsidRPr="008700AE">
        <w:rPr>
          <w:rFonts w:ascii="Times New Roman" w:hAnsi="Times New Roman" w:cs="Times New Roman"/>
          <w:color w:val="000000" w:themeColor="text1"/>
          <w:sz w:val="16"/>
          <w:szCs w:val="16"/>
        </w:rPr>
        <w:softHyphen/>
        <w:t>нали принципиальную разницу между собственными ружей</w:t>
      </w:r>
      <w:r w:rsidRPr="008700AE">
        <w:rPr>
          <w:rFonts w:ascii="Times New Roman" w:hAnsi="Times New Roman" w:cs="Times New Roman"/>
          <w:color w:val="000000" w:themeColor="text1"/>
          <w:sz w:val="16"/>
          <w:szCs w:val="16"/>
        </w:rPr>
        <w:softHyphen/>
        <w:t>ными заводами ГАУ, которые не жертвовали качеством про</w:t>
      </w:r>
      <w:r w:rsidRPr="008700AE">
        <w:rPr>
          <w:rFonts w:ascii="Times New Roman" w:hAnsi="Times New Roman" w:cs="Times New Roman"/>
          <w:color w:val="000000" w:themeColor="text1"/>
          <w:sz w:val="16"/>
          <w:szCs w:val="16"/>
        </w:rPr>
        <w:softHyphen/>
        <w:t>дукции ради экономии, — и американскими фирмами с их исключительным стремлением к наживе. В понимании фи</w:t>
      </w:r>
      <w:r w:rsidRPr="008700AE">
        <w:rPr>
          <w:rFonts w:ascii="Times New Roman" w:hAnsi="Times New Roman" w:cs="Times New Roman"/>
          <w:color w:val="000000" w:themeColor="text1"/>
          <w:sz w:val="16"/>
          <w:szCs w:val="16"/>
        </w:rPr>
        <w:softHyphen/>
        <w:t>нансовой ситуации Залюбовский сделал заметный шаг впе</w:t>
      </w:r>
      <w:r w:rsidRPr="008700AE">
        <w:rPr>
          <w:rFonts w:ascii="Times New Roman" w:hAnsi="Times New Roman" w:cs="Times New Roman"/>
          <w:color w:val="000000" w:themeColor="text1"/>
          <w:sz w:val="16"/>
          <w:szCs w:val="16"/>
        </w:rPr>
        <w:softHyphen/>
        <w:t>ред: ему стало ясно, что, в отличие от Ижевского завода, которым он управлял в России, в Америке он имеет дело с исполнителями, ставящими себе целью не максимальное снабжение русской армии, а прибыль: «У нас нет средств заставить заводы... преследующие исключительно коммер</w:t>
      </w:r>
      <w:r w:rsidRPr="008700AE">
        <w:rPr>
          <w:rFonts w:ascii="Times New Roman" w:hAnsi="Times New Roman" w:cs="Times New Roman"/>
          <w:color w:val="000000" w:themeColor="text1"/>
          <w:sz w:val="16"/>
          <w:szCs w:val="16"/>
        </w:rPr>
        <w:softHyphen/>
        <w:t>ческие цели, делать действительно годные ружья и в срок», работая по русским стандартам — не считаясь с расходами, лишь бы «дать действительно годные ружья» (23452).</w:t>
      </w:r>
    </w:p>
    <w:p w14:paraId="62C0EC59"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1E37F16B"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завод ГАУ (бывшие заводы «Цейс» и «Гёрц») размещался в зданиях бывшей ка</w:t>
      </w:r>
      <w:r w:rsidRPr="008700AE">
        <w:rPr>
          <w:rFonts w:ascii="Times New Roman" w:hAnsi="Times New Roman" w:cs="Times New Roman"/>
          <w:color w:val="000000" w:themeColor="text1"/>
          <w:sz w:val="16"/>
          <w:szCs w:val="16"/>
        </w:rPr>
        <w:softHyphen/>
        <w:t>зенной пробочной фабрики и располагал собственной си</w:t>
      </w:r>
      <w:r w:rsidRPr="008700AE">
        <w:rPr>
          <w:rFonts w:ascii="Times New Roman" w:hAnsi="Times New Roman" w:cs="Times New Roman"/>
          <w:color w:val="000000" w:themeColor="text1"/>
          <w:sz w:val="16"/>
          <w:szCs w:val="16"/>
        </w:rPr>
        <w:softHyphen/>
        <w:t>ловой станцией в 250 л. с.; в августе 1917 г. на заводе рабо</w:t>
      </w:r>
      <w:r w:rsidRPr="008700AE">
        <w:rPr>
          <w:rFonts w:ascii="Times New Roman" w:hAnsi="Times New Roman" w:cs="Times New Roman"/>
          <w:color w:val="000000" w:themeColor="text1"/>
          <w:sz w:val="16"/>
          <w:szCs w:val="16"/>
        </w:rPr>
        <w:softHyphen/>
        <w:t>тали около 500 человек. Ввиду намерения расширить завод было заказано дополнительное оборудование (По утверждению Игнатьева, через Италию и Швейцарию удавалось закупить и бинокли из Германии, от Гёрца и Цейса (Игнатьев А.А. Указ, соч. С. 395). Подобные сделки практиковали также и англичане. Через Швейцарию они производили обмен своих материалов (в частности, резины) на немецкие красители; велись переговоры и о поставках де</w:t>
      </w:r>
      <w:r w:rsidRPr="008700AE">
        <w:rPr>
          <w:rFonts w:ascii="Times New Roman" w:hAnsi="Times New Roman" w:cs="Times New Roman"/>
          <w:color w:val="000000" w:themeColor="text1"/>
          <w:sz w:val="16"/>
          <w:szCs w:val="16"/>
        </w:rPr>
        <w:softHyphen/>
        <w:t>сятков тысяч биноклей. См</w:t>
      </w:r>
      <w:r w:rsidRPr="008700AE">
        <w:rPr>
          <w:rFonts w:ascii="Times New Roman" w:hAnsi="Times New Roman" w:cs="Times New Roman"/>
          <w:color w:val="000000" w:themeColor="text1"/>
          <w:sz w:val="16"/>
          <w:szCs w:val="16"/>
          <w:lang w:val="en-US"/>
        </w:rPr>
        <w:t xml:space="preserve">.: MacLeod R., MacLeod </w:t>
      </w:r>
      <w:r w:rsidRPr="008700AE">
        <w:rPr>
          <w:rFonts w:ascii="Times New Roman" w:hAnsi="Times New Roman" w:cs="Times New Roman"/>
          <w:color w:val="000000" w:themeColor="text1"/>
          <w:sz w:val="16"/>
          <w:szCs w:val="16"/>
        </w:rPr>
        <w:t>К</w:t>
      </w:r>
      <w:r w:rsidRPr="008700AE">
        <w:rPr>
          <w:rFonts w:ascii="Times New Roman" w:hAnsi="Times New Roman" w:cs="Times New Roman"/>
          <w:color w:val="000000" w:themeColor="text1"/>
          <w:sz w:val="16"/>
          <w:szCs w:val="16"/>
          <w:lang w:val="en-US"/>
        </w:rPr>
        <w:t>. War and Economic Development. Government and the Optical Industry in Britain, 1914—18 // War and Economic Development, Essays in Memory of David Joslin, Cam</w:t>
      </w:r>
      <w:r w:rsidRPr="008700AE">
        <w:rPr>
          <w:rFonts w:ascii="Times New Roman" w:hAnsi="Times New Roman" w:cs="Times New Roman"/>
          <w:color w:val="000000" w:themeColor="text1"/>
          <w:sz w:val="16"/>
          <w:szCs w:val="16"/>
          <w:lang w:val="en-US"/>
        </w:rPr>
        <w:softHyphen/>
        <w:t xml:space="preserve">bridge U.P., 1975. </w:t>
      </w:r>
      <w:r w:rsidRPr="008700AE">
        <w:rPr>
          <w:rFonts w:ascii="Times New Roman" w:hAnsi="Times New Roman" w:cs="Times New Roman"/>
          <w:color w:val="000000" w:themeColor="text1"/>
          <w:sz w:val="16"/>
          <w:szCs w:val="16"/>
        </w:rPr>
        <w:t>P. 174; РГВИА. Ф. 504. On. 10. Д. 89. JI. 54, 136 и об., 325).</w:t>
      </w:r>
    </w:p>
    <w:p w14:paraId="63355C9A"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производству оптических дальномеров (потребность — около 25 тысяч, в войсках имелось «не свыше 200 шт.») в Пе</w:t>
      </w:r>
      <w:r w:rsidRPr="008700AE">
        <w:rPr>
          <w:rFonts w:ascii="Times New Roman" w:hAnsi="Times New Roman" w:cs="Times New Roman"/>
          <w:color w:val="000000" w:themeColor="text1"/>
          <w:sz w:val="16"/>
          <w:szCs w:val="16"/>
        </w:rPr>
        <w:softHyphen/>
        <w:t>трограде не знали как подступиться. При проектировании ново</w:t>
      </w:r>
      <w:r w:rsidRPr="008700AE">
        <w:rPr>
          <w:rFonts w:ascii="Times New Roman" w:hAnsi="Times New Roman" w:cs="Times New Roman"/>
          <w:color w:val="000000" w:themeColor="text1"/>
          <w:sz w:val="16"/>
          <w:szCs w:val="16"/>
        </w:rPr>
        <w:softHyphen/>
        <w:t>го завода в Изюме пришлось эту задачу «вовсе не затрагивать»: «выяснить условия такового [производства] теперь же не пред</w:t>
      </w:r>
      <w:r w:rsidRPr="008700AE">
        <w:rPr>
          <w:rFonts w:ascii="Times New Roman" w:hAnsi="Times New Roman" w:cs="Times New Roman"/>
          <w:color w:val="000000" w:themeColor="text1"/>
          <w:sz w:val="16"/>
          <w:szCs w:val="16"/>
        </w:rPr>
        <w:softHyphen/>
        <w:t>ставляется возможным», отмечало ГАУ 13 октября 1916 г., по</w:t>
      </w:r>
      <w:r w:rsidRPr="008700AE">
        <w:rPr>
          <w:rFonts w:ascii="Times New Roman" w:hAnsi="Times New Roman" w:cs="Times New Roman"/>
          <w:color w:val="000000" w:themeColor="text1"/>
          <w:sz w:val="16"/>
          <w:szCs w:val="16"/>
        </w:rPr>
        <w:softHyphen/>
        <w:t>тому что еще только начинались переговоры с фирмой Барра и Струда — возьмется ли она установить его на Изюмском заво</w:t>
      </w:r>
      <w:r w:rsidRPr="008700AE">
        <w:rPr>
          <w:rFonts w:ascii="Times New Roman" w:hAnsi="Times New Roman" w:cs="Times New Roman"/>
          <w:color w:val="000000" w:themeColor="text1"/>
          <w:sz w:val="16"/>
          <w:szCs w:val="16"/>
        </w:rPr>
        <w:softHyphen/>
        <w:t>де (Там же. Ф. 29. On. 3. Д. 2152. Л. 5 об., 2 об.) (тем не менее в законопроекте, направленном в Думу, была указана ожидаемая годовая производительность в 2700 шт.) (23452).</w:t>
      </w:r>
    </w:p>
    <w:p w14:paraId="112E6BC5"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3CE926A7"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удалось построить лишь небольшой поселок ба</w:t>
      </w:r>
      <w:r w:rsidRPr="008700AE">
        <w:rPr>
          <w:rFonts w:ascii="Times New Roman" w:hAnsi="Times New Roman" w:cs="Times New Roman"/>
          <w:color w:val="000000" w:themeColor="text1"/>
          <w:sz w:val="16"/>
          <w:szCs w:val="16"/>
        </w:rPr>
        <w:softHyphen/>
        <w:t>рачного типа в Кондопоге, проложить железнодорожную вет</w:t>
      </w:r>
      <w:r w:rsidRPr="008700AE">
        <w:rPr>
          <w:rFonts w:ascii="Times New Roman" w:hAnsi="Times New Roman" w:cs="Times New Roman"/>
          <w:color w:val="000000" w:themeColor="text1"/>
          <w:sz w:val="16"/>
          <w:szCs w:val="16"/>
        </w:rPr>
        <w:softHyphen/>
        <w:t>ку до деревни Сопохи, где планировалось сооружение водо</w:t>
      </w:r>
      <w:r w:rsidRPr="008700AE">
        <w:rPr>
          <w:rFonts w:ascii="Times New Roman" w:hAnsi="Times New Roman" w:cs="Times New Roman"/>
          <w:color w:val="000000" w:themeColor="text1"/>
          <w:sz w:val="16"/>
          <w:szCs w:val="16"/>
        </w:rPr>
        <w:softHyphen/>
        <w:t>напорной плотины, провести нивелировку трассы канала ГЭС и расчистить ее от леса. Была завезена также часть обо</w:t>
      </w:r>
      <w:r w:rsidRPr="008700AE">
        <w:rPr>
          <w:rFonts w:ascii="Times New Roman" w:hAnsi="Times New Roman" w:cs="Times New Roman"/>
          <w:color w:val="000000" w:themeColor="text1"/>
          <w:sz w:val="16"/>
          <w:szCs w:val="16"/>
        </w:rPr>
        <w:softHyphen/>
        <w:t>рудования; эта стройка в Кондопоге, с использованием свы</w:t>
      </w:r>
      <w:r w:rsidRPr="008700AE">
        <w:rPr>
          <w:rFonts w:ascii="Times New Roman" w:hAnsi="Times New Roman" w:cs="Times New Roman"/>
          <w:color w:val="000000" w:themeColor="text1"/>
          <w:sz w:val="16"/>
          <w:szCs w:val="16"/>
        </w:rPr>
        <w:softHyphen/>
        <w:t>ше тысячи военнопленных, не близилась к концу и в 1917 г. (Юргенс Б.А. Указ. соч. С. 64, 60, 71; Баданов В.Г, Кораблев Н.А., Жуков А.Ю. История экономики Ка</w:t>
      </w:r>
      <w:r w:rsidRPr="008700AE">
        <w:rPr>
          <w:rFonts w:ascii="Times New Roman" w:hAnsi="Times New Roman" w:cs="Times New Roman"/>
          <w:color w:val="000000" w:themeColor="text1"/>
          <w:sz w:val="16"/>
          <w:szCs w:val="16"/>
        </w:rPr>
        <w:softHyphen/>
        <w:t>релии. Петрозаводск, 2005. Кн. 1. С. 170. К 1 января 1917 г. на стройке работали 1000 военнопленных, охраняемых 4 ротами солдат, «в ближай</w:t>
      </w:r>
      <w:r w:rsidRPr="008700AE">
        <w:rPr>
          <w:rFonts w:ascii="Times New Roman" w:hAnsi="Times New Roman" w:cs="Times New Roman"/>
          <w:color w:val="000000" w:themeColor="text1"/>
          <w:sz w:val="16"/>
          <w:szCs w:val="16"/>
        </w:rPr>
        <w:softHyphen/>
        <w:t>шее время» должны были доставить еще 600 военнопленных (РГВИА. Ф. 1. On. 1. Т. 46. Д. 1282. Л. 20; Ф. 29. Оп. 3. Д. 722. Л. 64-65; Генерал В.С. Михайлов. С. 264; Нахтигаль Р. Мурманская железная дорога. 1915-1919 годы. СПб., 2011. С. 117, 179, 177)) (23452)ю</w:t>
      </w:r>
    </w:p>
    <w:p w14:paraId="577CB673"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4995965D" w14:textId="77777777" w:rsidR="007C0282" w:rsidRPr="008700AE" w:rsidRDefault="007C0282" w:rsidP="00A67745">
      <w:pPr>
        <w:pStyle w:val="a3"/>
        <w:rPr>
          <w:color w:val="000000" w:themeColor="text1"/>
          <w:kern w:val="2"/>
          <w:lang w:val="ru-RU"/>
        </w:rPr>
      </w:pPr>
      <w:r w:rsidRPr="008700AE">
        <w:rPr>
          <w:color w:val="000000" w:themeColor="text1"/>
          <w:kern w:val="2"/>
          <w:lang w:val="ru-RU"/>
        </w:rPr>
        <w:t>К 1917 г. за счет импорта (главным образом для военного ве</w:t>
      </w:r>
      <w:r w:rsidRPr="008700AE">
        <w:rPr>
          <w:color w:val="000000" w:themeColor="text1"/>
          <w:kern w:val="2"/>
          <w:lang w:val="ru-RU"/>
        </w:rPr>
        <w:softHyphen/>
        <w:t>домства) тракторный парк увеличился до 1500 машин. К этому времени почти все имевшиеся в народном хозяйстве тракторы были реквизи</w:t>
      </w:r>
      <w:r w:rsidRPr="008700AE">
        <w:rPr>
          <w:color w:val="000000" w:themeColor="text1"/>
          <w:kern w:val="2"/>
          <w:lang w:val="ru-RU"/>
        </w:rPr>
        <w:softHyphen/>
        <w:t>рованы военными. После революции, поражения в империа</w:t>
      </w:r>
      <w:r w:rsidRPr="008700AE">
        <w:rPr>
          <w:color w:val="000000" w:themeColor="text1"/>
          <w:kern w:val="2"/>
          <w:lang w:val="ru-RU"/>
        </w:rPr>
        <w:softHyphen/>
        <w:t>листической войне, начала Гражданской войны и интервенции тракторный парк народного хо</w:t>
      </w:r>
      <w:r w:rsidRPr="008700AE">
        <w:rPr>
          <w:color w:val="000000" w:themeColor="text1"/>
          <w:kern w:val="2"/>
          <w:lang w:val="ru-RU"/>
        </w:rPr>
        <w:softHyphen/>
        <w:t>зяйства пришел в запустение (12622).</w:t>
      </w:r>
    </w:p>
    <w:p w14:paraId="0AB6430F" w14:textId="77777777" w:rsidR="007C0282" w:rsidRPr="008700AE" w:rsidRDefault="007C0282" w:rsidP="00A67745">
      <w:pPr>
        <w:pStyle w:val="a3"/>
        <w:rPr>
          <w:color w:val="000000" w:themeColor="text1"/>
          <w:kern w:val="2"/>
          <w:lang w:val="ru-RU"/>
        </w:rPr>
      </w:pPr>
    </w:p>
    <w:p w14:paraId="73E2683D"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Армия:</w:t>
      </w:r>
    </w:p>
    <w:p w14:paraId="4FC5F248"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EC9363"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1917 г. подготовка летно-подъемного состава была упорядочена, началось также специализированное обучение летчиков-истребителей. Однако истребительные отделения в школах ориентировались главным образом на практическую подготовку воздушных бойцов, в то время как создание боевых авиационных групп и истребительных отрядов, намеченное на 1917 г., требовало более углубленного обучения летчиков-офицеров с целью подготовки командных кадров, способных к ведению активной боевой работы и организации тактически грамотного применения авиации не только в масштабе отряда, но и в масштабе группы отрядов и дивизиона. Исходя из вышеизложенного, руководство авиации действующей армии приняло решение создать Военную школу воздушного боя (ВШВБ). Переменный состав школы планировался в количестве 120 человек (из них: 60 – летчиков и 60 – летчиков-наблюдателей). Срок обучения – два месяца. Разместить школу решили в Евпатории. Военный совет одобрил ее создание 3 февраля 1917 г. Однако открытие ВШВБ так и не состоялось из-за недостаточного финансирования. Организационная структура школы была реализована не полностью. Согласно расчетам в 1917 г. требовалось подготовить 458 летчиков-офицеров и 533 летчика-нижних чина. Командирование летчиков для обучения за границу не решало проблемы, так как они направлялись туда с фронта. Кроме летных школ, во время войны работали Теоретические курсы авиации (ТКА) при Петроградском политехническом институте. Они обучали учлетов в теоретическом отношении. После окончания этих курсов в первые полтора года войны будущие летчики отправлялись в Севастопольскую школу, где приступали к полетам на самолете. В 1916 г. Петроградские ТКА переориентивались на подготовку летчиков-нижних чинов для школы ВАК и для филиалов основных школ. Срок обучения в ТКА был установлен в пять месяцев (19566).</w:t>
      </w:r>
    </w:p>
    <w:p w14:paraId="49DF37FF" w14:textId="77777777" w:rsidR="008C3DA9" w:rsidRPr="008700AE" w:rsidRDefault="008C3DA9" w:rsidP="00A67745">
      <w:pPr>
        <w:spacing w:after="0" w:line="240" w:lineRule="auto"/>
        <w:jc w:val="both"/>
        <w:rPr>
          <w:rFonts w:ascii="Times New Roman" w:hAnsi="Times New Roman" w:cs="Times New Roman"/>
          <w:color w:val="000000" w:themeColor="text1"/>
          <w:sz w:val="16"/>
          <w:szCs w:val="16"/>
        </w:rPr>
      </w:pPr>
    </w:p>
    <w:p w14:paraId="1374155F"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по данным Барсукова, были сформированы шесть тяжелых артиллерий</w:t>
      </w:r>
      <w:r w:rsidRPr="008700AE">
        <w:rPr>
          <w:rFonts w:ascii="Times New Roman" w:hAnsi="Times New Roman" w:cs="Times New Roman"/>
          <w:color w:val="000000" w:themeColor="text1"/>
          <w:kern w:val="2"/>
          <w:sz w:val="16"/>
          <w:szCs w:val="16"/>
        </w:rPr>
        <w:softHyphen/>
        <w:t>ских бригад, в числе которых находились Отдельные тракторные тяжелые дивизионы. Дивизион шестидюймовых осадных пушек «Шнейдер», учрежденный 2 января 1915 г., уже 19 октября был переформирован в 1 -й тракторный тяжелый артиллерийский ди</w:t>
      </w:r>
      <w:r w:rsidRPr="008700AE">
        <w:rPr>
          <w:rFonts w:ascii="Times New Roman" w:hAnsi="Times New Roman" w:cs="Times New Roman"/>
          <w:color w:val="000000" w:themeColor="text1"/>
          <w:kern w:val="2"/>
          <w:sz w:val="16"/>
          <w:szCs w:val="16"/>
        </w:rPr>
        <w:softHyphen/>
        <w:t>визион в составе трех тракторных батарей. 9 апреля 1916 г. подразделение было пере</w:t>
      </w:r>
      <w:r w:rsidRPr="008700AE">
        <w:rPr>
          <w:rFonts w:ascii="Times New Roman" w:hAnsi="Times New Roman" w:cs="Times New Roman"/>
          <w:color w:val="000000" w:themeColor="text1"/>
          <w:kern w:val="2"/>
          <w:sz w:val="16"/>
          <w:szCs w:val="16"/>
        </w:rPr>
        <w:softHyphen/>
        <w:t>формировано в 1 -й Отдельный тяжелый ар</w:t>
      </w:r>
      <w:r w:rsidRPr="008700AE">
        <w:rPr>
          <w:rFonts w:ascii="Times New Roman" w:hAnsi="Times New Roman" w:cs="Times New Roman"/>
          <w:color w:val="000000" w:themeColor="text1"/>
          <w:kern w:val="2"/>
          <w:sz w:val="16"/>
          <w:szCs w:val="16"/>
        </w:rPr>
        <w:softHyphen/>
        <w:t>тиллерийский дивизион батарей «Б», а 13 января 1917 г. дивизион вошел в состав 203-й бригады ТАОН (11874).</w:t>
      </w:r>
    </w:p>
    <w:p w14:paraId="676487EB" w14:textId="77777777" w:rsidR="008C3DA9" w:rsidRPr="008700AE" w:rsidRDefault="008C3DA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947618"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К 1917 году, по данным Барсукова, были сформированы шесть тяжелых артилле</w:t>
      </w:r>
      <w:r w:rsidRPr="00912C68">
        <w:rPr>
          <w:rFonts w:ascii="Times New Roman" w:hAnsi="Times New Roman" w:cs="Times New Roman"/>
          <w:color w:val="0070C0"/>
          <w:sz w:val="16"/>
          <w:szCs w:val="16"/>
        </w:rPr>
        <w:softHyphen/>
        <w:t>рийских бригад, в числе которых нахо</w:t>
      </w:r>
      <w:r w:rsidRPr="00912C68">
        <w:rPr>
          <w:rFonts w:ascii="Times New Roman" w:hAnsi="Times New Roman" w:cs="Times New Roman"/>
          <w:color w:val="0070C0"/>
          <w:sz w:val="16"/>
          <w:szCs w:val="16"/>
        </w:rPr>
        <w:softHyphen/>
        <w:t>дились Отдельные тракторные тяжелые дивизионы.</w:t>
      </w:r>
    </w:p>
    <w:p w14:paraId="73835E6B"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Тракторный парк ТАОН был достаточ</w:t>
      </w:r>
      <w:r w:rsidRPr="00912C68">
        <w:rPr>
          <w:rFonts w:ascii="Times New Roman" w:hAnsi="Times New Roman" w:cs="Times New Roman"/>
          <w:color w:val="0070C0"/>
          <w:sz w:val="16"/>
          <w:szCs w:val="16"/>
        </w:rPr>
        <w:softHyphen/>
        <w:t>но разнообразен. В частности, можно указать трактор «Холт» и его английский аналог «Рустон». Этот трактор весом 13 тонн оснащался бензиновым двига</w:t>
      </w:r>
      <w:r w:rsidRPr="00912C68">
        <w:rPr>
          <w:rFonts w:ascii="Times New Roman" w:hAnsi="Times New Roman" w:cs="Times New Roman"/>
          <w:color w:val="0070C0"/>
          <w:sz w:val="16"/>
          <w:szCs w:val="16"/>
        </w:rPr>
        <w:softHyphen/>
        <w:t>телем в 75 лошадиных сил при 500 об/ мин и мог буксировать артсистемы массой 12 тонн при скорости 3-5 км/ч. Трактор «Клейтон» весом 13 тонн бла</w:t>
      </w:r>
      <w:r w:rsidRPr="00912C68">
        <w:rPr>
          <w:rFonts w:ascii="Times New Roman" w:hAnsi="Times New Roman" w:cs="Times New Roman"/>
          <w:color w:val="0070C0"/>
          <w:sz w:val="16"/>
          <w:szCs w:val="16"/>
        </w:rPr>
        <w:softHyphen/>
        <w:t>годаря мотору, развивавшему 100 л.с. при 1000 об/мин мог разогнаться с при</w:t>
      </w:r>
      <w:r w:rsidRPr="00912C68">
        <w:rPr>
          <w:rFonts w:ascii="Times New Roman" w:hAnsi="Times New Roman" w:cs="Times New Roman"/>
          <w:color w:val="0070C0"/>
          <w:sz w:val="16"/>
          <w:szCs w:val="16"/>
        </w:rPr>
        <w:softHyphen/>
        <w:t>цепом весом 15 тонн до скорости 8 км/ч. Трактор «Аллис-Чалмерс» с мотором мощностью 68-75 л.с. при 1000 об/мин мог перевезти 5 тонн груза на платфор</w:t>
      </w:r>
      <w:r w:rsidRPr="00912C68">
        <w:rPr>
          <w:rFonts w:ascii="Times New Roman" w:hAnsi="Times New Roman" w:cs="Times New Roman"/>
          <w:color w:val="0070C0"/>
          <w:sz w:val="16"/>
          <w:szCs w:val="16"/>
        </w:rPr>
        <w:softHyphen/>
        <w:t>ме со скоростью до 12 км/ч.</w:t>
      </w:r>
    </w:p>
    <w:p w14:paraId="11CA17B3"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Сведения о поставках тракторов для нужд ТАОН в различных источниках, русских и зарубежных, крайне проти</w:t>
      </w:r>
      <w:r w:rsidRPr="00912C68">
        <w:rPr>
          <w:rFonts w:ascii="Times New Roman" w:hAnsi="Times New Roman" w:cs="Times New Roman"/>
          <w:color w:val="0070C0"/>
          <w:sz w:val="16"/>
          <w:szCs w:val="16"/>
        </w:rPr>
        <w:softHyphen/>
        <w:t>воречивы, но определенную ясность вносит по данному вопросу подготов</w:t>
      </w:r>
      <w:r w:rsidRPr="00912C68">
        <w:rPr>
          <w:rFonts w:ascii="Times New Roman" w:hAnsi="Times New Roman" w:cs="Times New Roman"/>
          <w:color w:val="0070C0"/>
          <w:sz w:val="16"/>
          <w:szCs w:val="16"/>
        </w:rPr>
        <w:softHyphen/>
        <w:t xml:space="preserve">ленная в 1924 году справка. 22 июля 1924 года начальник снабжения РККА своим письмом №926с к начальникам Главного артиллерийского, </w:t>
      </w:r>
      <w:r w:rsidRPr="00912C68">
        <w:rPr>
          <w:rFonts w:ascii="Times New Roman" w:hAnsi="Times New Roman" w:cs="Times New Roman"/>
          <w:color w:val="0070C0"/>
          <w:sz w:val="16"/>
          <w:szCs w:val="16"/>
        </w:rPr>
        <w:lastRenderedPageBreak/>
        <w:t>Военно</w:t>
      </w:r>
      <w:r w:rsidRPr="00912C68">
        <w:rPr>
          <w:rFonts w:ascii="Times New Roman" w:hAnsi="Times New Roman" w:cs="Times New Roman"/>
          <w:color w:val="0070C0"/>
          <w:sz w:val="16"/>
          <w:szCs w:val="16"/>
        </w:rPr>
        <w:softHyphen/>
        <w:t>строительного, Военно-технического, Военно-хозяйственного управлений и Отдела снабжения УВВС предлагал собрать «все сведения по заграничным военным заказам со включением всех добытых данных о степени выполнения, приемки и оплаты их».</w:t>
      </w:r>
    </w:p>
    <w:p w14:paraId="10FBE601" w14:textId="67BE8211"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Согласно ответов на запрос</w:t>
      </w:r>
      <w:r w:rsidR="008700AE">
        <w:rPr>
          <w:rFonts w:ascii="Times New Roman" w:hAnsi="Times New Roman" w:cs="Times New Roman"/>
          <w:color w:val="0070C0"/>
          <w:sz w:val="16"/>
          <w:szCs w:val="16"/>
        </w:rPr>
        <w:t>,</w:t>
      </w:r>
      <w:r w:rsidRPr="00912C68">
        <w:rPr>
          <w:rFonts w:ascii="Times New Roman" w:hAnsi="Times New Roman" w:cs="Times New Roman"/>
          <w:color w:val="0070C0"/>
          <w:sz w:val="16"/>
          <w:szCs w:val="16"/>
        </w:rPr>
        <w:t xml:space="preserve"> для ГАУ и ТАОН было заказано следующее число тракторов.</w:t>
      </w:r>
    </w:p>
    <w:p w14:paraId="2AB35BC7"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В Англии: «Клейтон», через английское министерство снабжения (заказано 442, получено 228), «Рустон», через министер</w:t>
      </w:r>
      <w:r w:rsidRPr="00912C68">
        <w:rPr>
          <w:rFonts w:ascii="Times New Roman" w:hAnsi="Times New Roman" w:cs="Times New Roman"/>
          <w:color w:val="0070C0"/>
          <w:sz w:val="16"/>
          <w:szCs w:val="16"/>
        </w:rPr>
        <w:softHyphen/>
        <w:t>ство снабжения (заказано 442, получе</w:t>
      </w:r>
      <w:r w:rsidRPr="00912C68">
        <w:rPr>
          <w:rFonts w:ascii="Times New Roman" w:hAnsi="Times New Roman" w:cs="Times New Roman"/>
          <w:color w:val="0070C0"/>
          <w:sz w:val="16"/>
          <w:szCs w:val="16"/>
        </w:rPr>
        <w:softHyphen/>
        <w:t>но 282).</w:t>
      </w:r>
    </w:p>
    <w:p w14:paraId="3DD4A999"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В Америке: «Наличная покупка генерала Сапожникова» у фирм «Мортон», «Ростон» и «Клейтон» («Ломбард» заказано 104, по</w:t>
      </w:r>
      <w:r w:rsidRPr="00912C68">
        <w:rPr>
          <w:rFonts w:ascii="Times New Roman" w:hAnsi="Times New Roman" w:cs="Times New Roman"/>
          <w:color w:val="0070C0"/>
          <w:sz w:val="16"/>
          <w:szCs w:val="16"/>
        </w:rPr>
        <w:softHyphen/>
        <w:t>лучены 90; «Клейтон» заказано 112, полу</w:t>
      </w:r>
      <w:r w:rsidRPr="00912C68">
        <w:rPr>
          <w:rFonts w:ascii="Times New Roman" w:hAnsi="Times New Roman" w:cs="Times New Roman"/>
          <w:color w:val="0070C0"/>
          <w:sz w:val="16"/>
          <w:szCs w:val="16"/>
        </w:rPr>
        <w:softHyphen/>
        <w:t>чены все).</w:t>
      </w:r>
    </w:p>
    <w:p w14:paraId="227B374A"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Кроме того, «Законченные заказы в Америке» включали контракт от 10 мар</w:t>
      </w:r>
      <w:r w:rsidRPr="00912C68">
        <w:rPr>
          <w:rFonts w:ascii="Times New Roman" w:hAnsi="Times New Roman" w:cs="Times New Roman"/>
          <w:color w:val="0070C0"/>
          <w:sz w:val="16"/>
          <w:szCs w:val="16"/>
        </w:rPr>
        <w:softHyphen/>
        <w:t>та 1915 года №18440 на грузовики фирмы «Мортон Трактор» и «тракторы по 60 сил». Было заказано 80 грузови</w:t>
      </w:r>
      <w:r w:rsidRPr="00912C68">
        <w:rPr>
          <w:rFonts w:ascii="Times New Roman" w:hAnsi="Times New Roman" w:cs="Times New Roman"/>
          <w:color w:val="0070C0"/>
          <w:sz w:val="16"/>
          <w:szCs w:val="16"/>
        </w:rPr>
        <w:softHyphen/>
        <w:t>ков «Мортон Трактор» и 30 «тракторов по 60 сил». Все они были получены. Надо пояснить, что терминология в то вре</w:t>
      </w:r>
      <w:r w:rsidRPr="00912C68">
        <w:rPr>
          <w:rFonts w:ascii="Times New Roman" w:hAnsi="Times New Roman" w:cs="Times New Roman"/>
          <w:color w:val="0070C0"/>
          <w:sz w:val="16"/>
          <w:szCs w:val="16"/>
        </w:rPr>
        <w:softHyphen/>
        <w:t>мя еще не устоялась и полноприводные автомобили относили то к тракторам, то к автомобилям.</w:t>
      </w:r>
    </w:p>
    <w:p w14:paraId="6C04CA27"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Также от французского правительства поступила «автомобильная пушка со все</w:t>
      </w:r>
      <w:r w:rsidRPr="00912C68">
        <w:rPr>
          <w:rFonts w:ascii="Times New Roman" w:hAnsi="Times New Roman" w:cs="Times New Roman"/>
          <w:color w:val="0070C0"/>
          <w:sz w:val="16"/>
          <w:szCs w:val="16"/>
        </w:rPr>
        <w:softHyphen/>
        <w:t>ми принадлежностями за 211638 фр. и 2500 выстрелов к ней».</w:t>
      </w:r>
    </w:p>
    <w:p w14:paraId="0ECC23D2"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Сверх того для морского ведомства были приобретены колесные тракто</w:t>
      </w:r>
      <w:r w:rsidRPr="00912C68">
        <w:rPr>
          <w:rFonts w:ascii="Times New Roman" w:hAnsi="Times New Roman" w:cs="Times New Roman"/>
          <w:color w:val="0070C0"/>
          <w:sz w:val="16"/>
          <w:szCs w:val="16"/>
        </w:rPr>
        <w:softHyphen/>
        <w:t>ра «Латиль» (Latil TAR), которые для ГАУ и ТАОН изначально не предназначались. Величина заказа и фактический объем поставок были и остаются неизвестны, поскольку производивший закупку Во</w:t>
      </w:r>
      <w:r w:rsidRPr="00912C68">
        <w:rPr>
          <w:rFonts w:ascii="Times New Roman" w:hAnsi="Times New Roman" w:cs="Times New Roman"/>
          <w:color w:val="0070C0"/>
          <w:sz w:val="16"/>
          <w:szCs w:val="16"/>
        </w:rPr>
        <w:softHyphen/>
        <w:t>енно-морской агент во Франции после революции в Россию не вернулся, а бе</w:t>
      </w:r>
      <w:r w:rsidRPr="00912C68">
        <w:rPr>
          <w:rFonts w:ascii="Times New Roman" w:hAnsi="Times New Roman" w:cs="Times New Roman"/>
          <w:color w:val="0070C0"/>
          <w:sz w:val="16"/>
          <w:szCs w:val="16"/>
        </w:rPr>
        <w:softHyphen/>
        <w:t>лоэмигрантские документы, поступившие после Второй мировой войны в наши ар</w:t>
      </w:r>
      <w:r w:rsidRPr="00912C68">
        <w:rPr>
          <w:rFonts w:ascii="Times New Roman" w:hAnsi="Times New Roman" w:cs="Times New Roman"/>
          <w:color w:val="0070C0"/>
          <w:sz w:val="16"/>
          <w:szCs w:val="16"/>
        </w:rPr>
        <w:softHyphen/>
        <w:t>хивы, содержат противоречивые сведе</w:t>
      </w:r>
      <w:r w:rsidRPr="00912C68">
        <w:rPr>
          <w:rFonts w:ascii="Times New Roman" w:hAnsi="Times New Roman" w:cs="Times New Roman"/>
          <w:color w:val="0070C0"/>
          <w:sz w:val="16"/>
          <w:szCs w:val="16"/>
        </w:rPr>
        <w:softHyphen/>
        <w:t>ния (25003).</w:t>
      </w:r>
    </w:p>
    <w:p w14:paraId="4886E743" w14:textId="77777777" w:rsidR="004B4831" w:rsidRPr="00912C68" w:rsidRDefault="004B4831" w:rsidP="00A67745">
      <w:pPr>
        <w:spacing w:after="0" w:line="240" w:lineRule="auto"/>
        <w:jc w:val="both"/>
        <w:rPr>
          <w:rFonts w:ascii="Times New Roman" w:hAnsi="Times New Roman" w:cs="Times New Roman"/>
          <w:color w:val="0070C0"/>
          <w:sz w:val="16"/>
          <w:szCs w:val="16"/>
        </w:rPr>
      </w:pPr>
    </w:p>
    <w:p w14:paraId="525B14BE"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канун 1917 года русское Морское ведомство поручило Петроградскому Металлическому заводу разработать проект первого русского железнодорожного транспортера с учетом использования орудийных станков с русского броненосца “Ростислав”. Этот завод был широко известен в России как разработчик и изготовитель башенных артиллерийских установок для боевых кораблей русского флота и батарей береговой обороны. В 1912 году завод победил в конкурсе на изготовление 48 орудий 356-мм калибра для четырех русских линкоров: “Измаил”, “Бородино”, “Кинбурн” и “Наварин”. К середине 1917 года первая российская артиллерийская установка на основе французского железнодорожного 50-тонного транспортера была изготовлена (11646).</w:t>
      </w:r>
    </w:p>
    <w:p w14:paraId="0B37ACAC"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2B351E"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Жизнь и внутренняя политика:</w:t>
      </w:r>
    </w:p>
    <w:p w14:paraId="77A19610"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06DFAC"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цены на продукты питания возросли — только за год — от 40 до 200%. При этом, уже к весне 1915 г. цены на хлеб были повышены уже на 59%, на промышленные товары на 35%. За второй год войны цены на хлеб возросли на 122%, на промышленные товары — на 145%. Сокращение потребления во время войны влекло за собой понижение жизненного уровня. Рабочий день был везде удлинен обязательными сверхурочными часами для выполнения военных заказов. Было сокращено число дней отдыха. В связи с мобилизацией в промышленности стали широко применять женский и детский труд, хотя и менее квалифицированный, но более дешевый. Доля рабочих-мужчин упала с 61,3% в 1913 г. до 56,6% в 1917 г., а процент женщин-работниц за это время увеличился с 38,7 до 43,4% (11270).</w:t>
      </w:r>
    </w:p>
    <w:p w14:paraId="5BBF86B3"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9F6A3A"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ухудшается положение на фронте и в тылу. Армия претерпела существенные изменения, почти полностью выбыл в результате кровопролитных боев кадровый состав. Возникший в процессе войны кризис в снабжении армии вооружением, особенно тяжелой артиллерией, боеприпасами вынуждал возмещать этот недостаток более интенсивным использованием живой силы. За три с половиной года войны из деревни было призвано свыше 12,8 млн человек. Огромные жертвы, плохое снабжение, затягивание войны неотвратимо сказывались на моральном духе солдат и офицеров. Главным препятствием к победе стало теперь внутреннее состояние самого общества. В такой обстановке в правящих кругах обеих коалиций росла тревога. Поэтому кайзер и его окружение выступили с “мирными” предложениями — в расчете на то, что эти предложения будут отвергнуты противником и в таком случае на него можно будет свалить всю вину за продолжение войны (11270).</w:t>
      </w:r>
    </w:p>
    <w:p w14:paraId="47BB0DCF" w14:textId="77777777" w:rsidR="007C0282" w:rsidRPr="008700AE" w:rsidRDefault="007C02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3C64F"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57DB8A28"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5008FC" w14:textId="77777777" w:rsidR="00183A3D" w:rsidRPr="008700AE" w:rsidRDefault="00183A3D" w:rsidP="00A67745">
      <w:pPr>
        <w:pStyle w:val="ae"/>
        <w:shd w:val="clear" w:color="auto" w:fill="FFFFFF"/>
        <w:spacing w:before="0" w:after="0"/>
        <w:jc w:val="both"/>
        <w:rPr>
          <w:color w:val="000000" w:themeColor="text1"/>
          <w:sz w:val="16"/>
          <w:szCs w:val="16"/>
        </w:rPr>
      </w:pPr>
      <w:r w:rsidRPr="008700AE">
        <w:rPr>
          <w:color w:val="000000" w:themeColor="text1"/>
          <w:sz w:val="16"/>
          <w:szCs w:val="16"/>
        </w:rPr>
        <w:t>К 1917 г. в авиационной промышленности ведущих мировых индустриальных держав Франции и Германии сложилась парадоксальная ситуация: они смогли сделать хорошие сложные и дорогие в производстве истребители SPAD S.VII и Альбатрос D I, D II и D III с мощными моторами. «На подходе» у них были новые модели SPAD S.XII, S.XIII, Альбатрос D V, а у англичан — RAF S.E.5. Все они оказались исключительно удачными, а вот с простыми и дешевыми легкими истребителями явно не ладилось — они получались какими-то посредственными.</w:t>
      </w:r>
    </w:p>
    <w:p w14:paraId="457566F7" w14:textId="77777777" w:rsidR="00183A3D" w:rsidRPr="008700AE" w:rsidRDefault="00183A3D" w:rsidP="00A67745">
      <w:pPr>
        <w:pStyle w:val="ae"/>
        <w:shd w:val="clear" w:color="auto" w:fill="FFFFFF"/>
        <w:spacing w:before="0" w:after="0"/>
        <w:jc w:val="both"/>
        <w:rPr>
          <w:color w:val="000000" w:themeColor="text1"/>
          <w:sz w:val="16"/>
          <w:szCs w:val="16"/>
        </w:rPr>
      </w:pPr>
      <w:r w:rsidRPr="008700AE">
        <w:rPr>
          <w:color w:val="000000" w:themeColor="text1"/>
          <w:sz w:val="16"/>
          <w:szCs w:val="16"/>
        </w:rPr>
        <w:t>К 1917 г. возникло обстоятельство, на которое ранее почти не обращали внимание: разница в цене легкого и мощного истребителя и в стоимости выполнения ими боевой задачи превысила 25…30 %. Это становилось важно не только для Германии, Австро-Венгрии и России, финансовый кризис в которых стал одной из причин развития предреволюционной ситуации, но и для остававшихся сравнительно благополучными Англии и Франции. Дефицит бюджета заставил военные министерства стимулировать разработку новых истребителей за меньшие деньги, да производители и сами к тому начали стремиться, потому что в их кассах стало не хватать оборотных средств, а кредит вздорожал. (22778).</w:t>
      </w:r>
    </w:p>
    <w:p w14:paraId="43FBED25" w14:textId="77777777" w:rsidR="00183A3D" w:rsidRPr="008700AE" w:rsidRDefault="00183A3D" w:rsidP="00A67745">
      <w:pPr>
        <w:pStyle w:val="ae"/>
        <w:shd w:val="clear" w:color="auto" w:fill="FFFFFF"/>
        <w:spacing w:before="0" w:after="0"/>
        <w:jc w:val="both"/>
        <w:rPr>
          <w:color w:val="000000" w:themeColor="text1"/>
          <w:sz w:val="16"/>
          <w:szCs w:val="16"/>
        </w:rPr>
      </w:pPr>
    </w:p>
    <w:p w14:paraId="3DFD0210"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2E45032C"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773EC"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1917 г. появились усовершенствованные противосамолетные орудия, дававшие до 40 выстрелов в минуту, благодаря применению 4-х стволов, охлаждаемых поочередно. Однако их эффективность была не особенно высокой; по оценке немецких специалистов из одной тысячи выпущенных снарядов только один попадал в цель (11999).</w:t>
      </w:r>
    </w:p>
    <w:p w14:paraId="5546DC68"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EE3821" w14:textId="2AEF782F"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65EC312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3DF076" w14:textId="3B2BC279" w:rsidR="00474654" w:rsidRPr="008700AE" w:rsidRDefault="00474654" w:rsidP="00A67745">
      <w:pPr>
        <w:pStyle w:val="ae"/>
        <w:shd w:val="clear" w:color="auto" w:fill="FFFFFF"/>
        <w:spacing w:before="0" w:after="0"/>
        <w:jc w:val="both"/>
        <w:rPr>
          <w:color w:val="000000" w:themeColor="text1"/>
          <w:sz w:val="16"/>
          <w:szCs w:val="16"/>
        </w:rPr>
      </w:pPr>
      <w:r w:rsidRPr="008700AE">
        <w:rPr>
          <w:color w:val="000000" w:themeColor="text1"/>
          <w:sz w:val="16"/>
          <w:szCs w:val="16"/>
        </w:rPr>
        <w:t>На начало</w:t>
      </w:r>
      <w:r w:rsidR="00E52569" w:rsidRPr="008700AE">
        <w:rPr>
          <w:color w:val="000000" w:themeColor="text1"/>
          <w:sz w:val="16"/>
          <w:szCs w:val="16"/>
        </w:rPr>
        <w:t xml:space="preserve"> </w:t>
      </w:r>
      <w:r w:rsidRPr="008700AE">
        <w:rPr>
          <w:color w:val="000000" w:themeColor="text1"/>
          <w:sz w:val="16"/>
          <w:szCs w:val="16"/>
        </w:rPr>
        <w:t>1917 г. в России насчитывалось 14 самолетостроительных предприятий, на которых было занято около 12</w:t>
      </w:r>
      <w:r w:rsidR="005A015F">
        <w:rPr>
          <w:color w:val="000000" w:themeColor="text1"/>
          <w:sz w:val="16"/>
          <w:szCs w:val="16"/>
        </w:rPr>
        <w:t xml:space="preserve"> </w:t>
      </w:r>
      <w:r w:rsidRPr="008700AE">
        <w:rPr>
          <w:color w:val="000000" w:themeColor="text1"/>
          <w:sz w:val="16"/>
          <w:szCs w:val="16"/>
        </w:rPr>
        <w:t>тыс. рабочих; производство авиационных двигателей было налажено на 7 заводах, насчитывающих</w:t>
      </w:r>
      <w:r w:rsidR="005A015F">
        <w:rPr>
          <w:color w:val="000000" w:themeColor="text1"/>
          <w:sz w:val="16"/>
          <w:szCs w:val="16"/>
        </w:rPr>
        <w:t xml:space="preserve"> </w:t>
      </w:r>
      <w:r w:rsidRPr="008700AE">
        <w:rPr>
          <w:color w:val="000000" w:themeColor="text1"/>
          <w:sz w:val="16"/>
          <w:szCs w:val="16"/>
        </w:rPr>
        <w:t>около 3,5 тыс. рабочих. Перед войной юыло всего 15 заводов и мастерских. 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Таким образом, всего на 21 русском авиационном предприятии трудилось</w:t>
      </w:r>
      <w:r w:rsidR="005A015F">
        <w:rPr>
          <w:color w:val="000000" w:themeColor="text1"/>
          <w:sz w:val="16"/>
          <w:szCs w:val="16"/>
        </w:rPr>
        <w:t xml:space="preserve"> </w:t>
      </w:r>
      <w:r w:rsidRPr="008700AE">
        <w:rPr>
          <w:color w:val="000000" w:themeColor="text1"/>
          <w:sz w:val="16"/>
          <w:szCs w:val="16"/>
        </w:rPr>
        <w:t>15,5 тыс. рабочих (</w:t>
      </w:r>
      <w:r w:rsidRPr="008700AE">
        <w:rPr>
          <w:color w:val="000000" w:themeColor="text1"/>
          <w:sz w:val="16"/>
          <w:szCs w:val="16"/>
          <w:shd w:val="clear" w:color="auto" w:fill="FFFFFF"/>
        </w:rPr>
        <w:t>В число заводов не входят недостроенные предприятия. Количество заводов и численность рабочих</w:t>
      </w:r>
      <w:r w:rsidR="005A015F">
        <w:rPr>
          <w:color w:val="000000" w:themeColor="text1"/>
          <w:sz w:val="16"/>
          <w:szCs w:val="16"/>
          <w:shd w:val="clear" w:color="auto" w:fill="FFFFFF"/>
        </w:rPr>
        <w:t xml:space="preserve"> </w:t>
      </w:r>
      <w:r w:rsidRPr="008700AE">
        <w:rPr>
          <w:color w:val="000000" w:themeColor="text1"/>
          <w:sz w:val="16"/>
          <w:szCs w:val="16"/>
          <w:shd w:val="clear" w:color="auto" w:fill="FFFFFF"/>
        </w:rPr>
        <w:t>установлены на основе подсчетов данных</w:t>
      </w:r>
      <w:r w:rsidR="005A015F">
        <w:rPr>
          <w:color w:val="000000" w:themeColor="text1"/>
          <w:sz w:val="16"/>
          <w:szCs w:val="16"/>
          <w:shd w:val="clear" w:color="auto" w:fill="FFFFFF"/>
        </w:rPr>
        <w:t xml:space="preserve"> </w:t>
      </w:r>
      <w:r w:rsidRPr="008700AE">
        <w:rPr>
          <w:color w:val="000000" w:themeColor="text1"/>
          <w:sz w:val="16"/>
          <w:szCs w:val="16"/>
          <w:shd w:val="clear" w:color="auto" w:fill="FFFFFF"/>
        </w:rPr>
        <w:t>заводских совещаний</w:t>
      </w:r>
      <w:r w:rsidR="005A015F">
        <w:rPr>
          <w:color w:val="000000" w:themeColor="text1"/>
          <w:sz w:val="16"/>
          <w:szCs w:val="16"/>
          <w:shd w:val="clear" w:color="auto" w:fill="FFFFFF"/>
        </w:rPr>
        <w:t xml:space="preserve"> </w:t>
      </w:r>
      <w:r w:rsidRPr="008700AE">
        <w:rPr>
          <w:color w:val="000000" w:themeColor="text1"/>
          <w:sz w:val="16"/>
          <w:szCs w:val="16"/>
          <w:shd w:val="clear" w:color="auto" w:fill="FFFFFF"/>
        </w:rPr>
        <w:t>и сведений УВВФ. РГВИА. Ф. 369. Оп. 1. Д. 471, 568; Там же. Оп. 8. Д. 43, 51; Там же. Оп. 21. Д. 145; Там же. Ф. 493. Оп. 9. Д. 493</w:t>
      </w:r>
      <w:r w:rsidRPr="008700AE">
        <w:rPr>
          <w:color w:val="000000" w:themeColor="text1"/>
          <w:sz w:val="16"/>
          <w:szCs w:val="16"/>
        </w:rPr>
        <w:t>).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w:t>
      </w:r>
      <w:r w:rsidRPr="008700AE">
        <w:rPr>
          <w:color w:val="000000" w:themeColor="text1"/>
          <w:sz w:val="16"/>
          <w:szCs w:val="16"/>
          <w:shd w:val="clear" w:color="auto" w:fill="FFFFFF"/>
        </w:rPr>
        <w:t>РГВИА. Ф. 369. Оп. 8. Д. 74. Л. 18-18об.</w:t>
      </w:r>
      <w:r w:rsidRPr="008700AE">
        <w:rPr>
          <w:color w:val="000000" w:themeColor="text1"/>
          <w:sz w:val="16"/>
          <w:szCs w:val="16"/>
        </w:rPr>
        <w:t>) (21552).</w:t>
      </w:r>
    </w:p>
    <w:p w14:paraId="333EA5D3" w14:textId="77777777" w:rsidR="00474654" w:rsidRPr="008700AE" w:rsidRDefault="00474654" w:rsidP="00A67745">
      <w:pPr>
        <w:spacing w:after="0" w:line="240" w:lineRule="auto"/>
        <w:jc w:val="both"/>
        <w:rPr>
          <w:rFonts w:ascii="Times New Roman" w:hAnsi="Times New Roman" w:cs="Times New Roman"/>
          <w:color w:val="000000" w:themeColor="text1"/>
          <w:sz w:val="16"/>
          <w:szCs w:val="16"/>
          <w:shd w:val="clear" w:color="auto" w:fill="FFFFFF"/>
        </w:rPr>
      </w:pPr>
    </w:p>
    <w:p w14:paraId="0056CBCF"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 Там же. Оп. 8. Д. 43, 51; Там же. Оп. 21. Д. 145; Там же. Ф. 493. Оп. 9. Д. 493.].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 [РГВИА. Ф. 369. Оп. 8. Д. 74. Л. 18-18об.].</w:t>
      </w:r>
    </w:p>
    <w:p w14:paraId="1CD58564"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66B01DB"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w:t>
      </w:r>
      <w:r w:rsidRPr="008700AE">
        <w:rPr>
          <w:rFonts w:ascii="Times New Roman" w:hAnsi="Times New Roman" w:cs="Times New Roman"/>
          <w:color w:val="000000" w:themeColor="text1"/>
          <w:kern w:val="2"/>
          <w:sz w:val="16"/>
          <w:szCs w:val="16"/>
        </w:rPr>
        <w:lastRenderedPageBreak/>
        <w:t>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1232FD16"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4923F641"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3AAFD79"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51CAC6F9"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Ведущим в группе южно-российских предприятий был авиационный завод банкира А.А. Анатра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Анатра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6B402B40"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аэропланостроительного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7C82C91"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Моска, А.А. Пороховщикова, торгового дома Безобразова, технической конторы «И.И. Стеглау», товарищества Липецких аэропланостроительных мастерских [РГВИА. Ф. 493. Оп. 9. Д. 56. Л. 200; Там же. Ф. 369. Оп. 8. Д. 74. Л. 18; Там же. Ф. 493. Оп. 4. Д. 384].</w:t>
      </w:r>
    </w:p>
    <w:p w14:paraId="756262F5"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626C31"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 начался дефицит материалов, комплектующих, инструмента, электроэнергии и топлива всех видов, что резко затормозило работу предприятия и сдачу самолетов М-5 в частности, т.к. основными считались М-9. Хотя производство М-5 продолжалось, летом 1917 г. приемка готовой продукции практически прекратилась, а затем вообще начался открытый саботаж.</w:t>
      </w:r>
    </w:p>
    <w:p w14:paraId="6EDD6732"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3ECCC95F"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5156240B"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p>
    <w:p w14:paraId="5A7B3841" w14:textId="77777777" w:rsidR="00875F0C" w:rsidRPr="008700AE" w:rsidRDefault="00875F0C" w:rsidP="00A67745">
      <w:pPr>
        <w:pStyle w:val="ae"/>
        <w:shd w:val="clear" w:color="auto" w:fill="FFFFFF"/>
        <w:spacing w:before="0" w:after="0"/>
        <w:jc w:val="both"/>
        <w:rPr>
          <w:color w:val="000000" w:themeColor="text1"/>
          <w:sz w:val="16"/>
          <w:szCs w:val="16"/>
        </w:rPr>
      </w:pPr>
      <w:r w:rsidRPr="008700AE">
        <w:rPr>
          <w:color w:val="000000" w:themeColor="text1"/>
          <w:sz w:val="16"/>
          <w:szCs w:val="16"/>
        </w:rPr>
        <w:t>На начало 1917 г. на заводе «Моска» числилось 64 служащих и 260 рабочих, его площадь была 6 962 м2 , в том числе 2 142 метра составляли здания, самым большим из которых был ангар на Ходынском поле. Этого для обеспечения программы выпуска было мало, и Моска хронически срывал плановые сроки поставки контрактных самолетов. Дела пошли еще хуже, когда начались перебои с поставками материалов и комплектующих (22754).</w:t>
      </w:r>
    </w:p>
    <w:p w14:paraId="4429FB24" w14:textId="77777777" w:rsidR="00875F0C" w:rsidRPr="008700AE" w:rsidRDefault="00875F0C" w:rsidP="00A67745">
      <w:pPr>
        <w:pStyle w:val="ae"/>
        <w:shd w:val="clear" w:color="auto" w:fill="FFFFFF"/>
        <w:spacing w:before="0" w:after="0"/>
        <w:jc w:val="both"/>
        <w:rPr>
          <w:color w:val="000000" w:themeColor="text1"/>
          <w:sz w:val="16"/>
          <w:szCs w:val="16"/>
        </w:rPr>
      </w:pPr>
    </w:p>
    <w:p w14:paraId="12843155"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 завод Моска сдал заказанные в 1916 г. 12 МБ бис сдали. Последние из 15 «Фарман- IV» сдали в феврале 1917 г. Дальнейшее выполнение заказов шло весьма медленно. К апрелю количество рабочих на заводе уменьшилось до 190—180 человек. До на</w:t>
      </w:r>
      <w:r w:rsidRPr="008700AE">
        <w:rPr>
          <w:rFonts w:ascii="Times New Roman" w:hAnsi="Times New Roman" w:cs="Times New Roman"/>
          <w:color w:val="000000" w:themeColor="text1"/>
          <w:sz w:val="16"/>
          <w:szCs w:val="16"/>
        </w:rPr>
        <w:softHyphen/>
        <w:t>ступления летних событий заводу Моска удалось закончить еще 10 МБ бис из боль</w:t>
      </w:r>
      <w:r w:rsidRPr="008700AE">
        <w:rPr>
          <w:rFonts w:ascii="Times New Roman" w:hAnsi="Times New Roman" w:cs="Times New Roman"/>
          <w:color w:val="000000" w:themeColor="text1"/>
          <w:sz w:val="16"/>
          <w:szCs w:val="16"/>
        </w:rPr>
        <w:softHyphen/>
        <w:t>шого заказа (125 экз.) (23374).</w:t>
      </w:r>
    </w:p>
    <w:p w14:paraId="74654D76"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p>
    <w:p w14:paraId="6D59A1EC"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года производство на РБВЗ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22A5D6E5"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F31C1EB"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2E92D16" w14:textId="77777777" w:rsidR="00EE66CD" w:rsidRPr="008700AE" w:rsidRDefault="00EE66CD" w:rsidP="00A67745">
      <w:pPr>
        <w:spacing w:after="0" w:line="240" w:lineRule="auto"/>
        <w:jc w:val="both"/>
        <w:rPr>
          <w:rFonts w:ascii="Times New Roman" w:hAnsi="Times New Roman" w:cs="Times New Roman"/>
          <w:color w:val="000000" w:themeColor="text1"/>
          <w:sz w:val="16"/>
          <w:szCs w:val="16"/>
        </w:rPr>
      </w:pPr>
    </w:p>
    <w:p w14:paraId="199472A4"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color w:val="000000" w:themeColor="text1"/>
          <w:kern w:val="2"/>
          <w:sz w:val="16"/>
          <w:szCs w:val="16"/>
        </w:rPr>
        <w:t>К</w:t>
      </w:r>
      <w:r w:rsidRPr="008700AE">
        <w:rPr>
          <w:rFonts w:ascii="Times New Roman" w:hAnsi="Times New Roman" w:cs="Times New Roman"/>
          <w:color w:val="000000" w:themeColor="text1"/>
          <w:kern w:val="2"/>
          <w:sz w:val="16"/>
          <w:szCs w:val="16"/>
        </w:rPr>
        <w:t xml:space="preserve"> началу 1917 г. в Эскадре находилось в эксплуатации 14-15 самолетов С-16, то в канун октябрьской революции в летном состоянии их оставалось не более шести. Они достались в феврале 1918 г. австро-германским войскам, отсупавшим в Винницу, а затем находились в составе украинизированной “Эскадры повiтровiх кораблiв” ,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w:t>
      </w:r>
      <w:r w:rsidRPr="008700AE">
        <w:rPr>
          <w:rFonts w:ascii="Times New Roman" w:hAnsi="Times New Roman" w:cs="Times New Roman"/>
          <w:color w:val="000000" w:themeColor="text1"/>
          <w:kern w:val="2"/>
          <w:sz w:val="16"/>
          <w:szCs w:val="16"/>
        </w:rPr>
        <w:lastRenderedPageBreak/>
        <w:t>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6EFEB9E5" w14:textId="77777777" w:rsidR="00875F0C" w:rsidRPr="008700AE"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6C6A05" w14:textId="77777777" w:rsidR="00474654" w:rsidRPr="008700AE" w:rsidRDefault="00474654" w:rsidP="00A67745">
      <w:pPr>
        <w:pStyle w:val="ae"/>
        <w:shd w:val="clear" w:color="auto" w:fill="FFFFFF"/>
        <w:spacing w:before="0" w:after="0"/>
        <w:jc w:val="both"/>
        <w:rPr>
          <w:color w:val="000000" w:themeColor="text1"/>
          <w:sz w:val="16"/>
          <w:szCs w:val="16"/>
        </w:rPr>
      </w:pPr>
      <w:r w:rsidRPr="008700AE">
        <w:rPr>
          <w:color w:val="000000" w:themeColor="text1"/>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(21522).</w:t>
      </w:r>
    </w:p>
    <w:p w14:paraId="2B2BF78B" w14:textId="77777777" w:rsidR="00474654" w:rsidRPr="008700AE" w:rsidRDefault="00474654" w:rsidP="00A67745">
      <w:pPr>
        <w:pStyle w:val="ae"/>
        <w:shd w:val="clear" w:color="auto" w:fill="FFFFFF"/>
        <w:spacing w:before="0" w:after="0"/>
        <w:jc w:val="both"/>
        <w:rPr>
          <w:color w:val="000000" w:themeColor="text1"/>
          <w:sz w:val="16"/>
          <w:szCs w:val="16"/>
        </w:rPr>
      </w:pPr>
    </w:p>
    <w:p w14:paraId="3126F6BE"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в целом, российской авиации удалось сократить качественный разрыв с авиацией противника. Некоторое отставание с перевооруждением было вызвано зависимостью производства от поставок комплектующих из-за рубежа (11184).</w:t>
      </w:r>
    </w:p>
    <w:p w14:paraId="3ED4B2BC"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D9BCB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(11863).</w:t>
      </w:r>
    </w:p>
    <w:p w14:paraId="3C29EAA9"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C2CFD"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“Авиабалт” расширился и насчиты</w:t>
      </w:r>
      <w:r w:rsidRPr="008700AE">
        <w:rPr>
          <w:rFonts w:ascii="Times New Roman" w:hAnsi="Times New Roman" w:cs="Times New Roman"/>
          <w:color w:val="000000" w:themeColor="text1"/>
          <w:kern w:val="2"/>
          <w:sz w:val="16"/>
          <w:szCs w:val="16"/>
        </w:rPr>
        <w:softHyphen/>
        <w:t>вал уже 869 человек, т.е. его личный состав почти удво</w:t>
      </w:r>
      <w:r w:rsidRPr="008700AE">
        <w:rPr>
          <w:rFonts w:ascii="Times New Roman" w:hAnsi="Times New Roman" w:cs="Times New Roman"/>
          <w:color w:val="000000" w:themeColor="text1"/>
          <w:kern w:val="2"/>
          <w:sz w:val="16"/>
          <w:szCs w:val="16"/>
        </w:rPr>
        <w:softHyphen/>
        <w:t>ился по сравнению с концом 1915 г. На Калашниковской набережной Петрограда АО РБВЗ строило специальный завод авиационных двигателей, что позволило бы уве</w:t>
      </w:r>
      <w:r w:rsidRPr="008700AE">
        <w:rPr>
          <w:rFonts w:ascii="Times New Roman" w:hAnsi="Times New Roman" w:cs="Times New Roman"/>
          <w:color w:val="000000" w:themeColor="text1"/>
          <w:kern w:val="2"/>
          <w:sz w:val="16"/>
          <w:szCs w:val="16"/>
        </w:rPr>
        <w:softHyphen/>
        <w:t>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w:t>
      </w:r>
      <w:r w:rsidRPr="008700AE">
        <w:rPr>
          <w:rFonts w:ascii="Times New Roman" w:hAnsi="Times New Roman" w:cs="Times New Roman"/>
          <w:color w:val="000000" w:themeColor="text1"/>
          <w:kern w:val="2"/>
          <w:sz w:val="16"/>
          <w:szCs w:val="16"/>
        </w:rPr>
        <w:softHyphen/>
        <w:t>дрой Воздушных Кораблей. В ее мастерской, а по суще</w:t>
      </w:r>
      <w:r w:rsidRPr="008700AE">
        <w:rPr>
          <w:rFonts w:ascii="Times New Roman" w:hAnsi="Times New Roman" w:cs="Times New Roman"/>
          <w:color w:val="000000" w:themeColor="text1"/>
          <w:kern w:val="2"/>
          <w:sz w:val="16"/>
          <w:szCs w:val="16"/>
        </w:rPr>
        <w:softHyphen/>
        <w:t>ству, настоящем заводе, “Муромцы” практически непрерывно переделывались, ремонтировались. Экс</w:t>
      </w:r>
      <w:r w:rsidRPr="008700AE">
        <w:rPr>
          <w:rFonts w:ascii="Times New Roman" w:hAnsi="Times New Roman" w:cs="Times New Roman"/>
          <w:color w:val="000000" w:themeColor="text1"/>
          <w:kern w:val="2"/>
          <w:sz w:val="16"/>
          <w:szCs w:val="16"/>
        </w:rPr>
        <w:softHyphen/>
        <w:t>тренные запросы на изготовление необходимых узлов и деталей, комплектующих, вносили дезорганизацию в производственные дела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w:t>
      </w:r>
      <w:r w:rsidRPr="008700AE">
        <w:rPr>
          <w:rFonts w:ascii="Times New Roman" w:hAnsi="Times New Roman" w:cs="Times New Roman"/>
          <w:color w:val="000000" w:themeColor="text1"/>
          <w:kern w:val="2"/>
          <w:sz w:val="16"/>
          <w:szCs w:val="16"/>
        </w:rPr>
        <w:softHyphen/>
        <w:t>дроме эскадры” (10667).</w:t>
      </w:r>
    </w:p>
    <w:p w14:paraId="66F6B1CF"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527B" w14:textId="77777777" w:rsidR="00D40A22" w:rsidRPr="008700AE" w:rsidRDefault="00D40A22" w:rsidP="00A67745">
      <w:pPr>
        <w:spacing w:after="0" w:line="240" w:lineRule="auto"/>
        <w:jc w:val="both"/>
        <w:rPr>
          <w:rFonts w:ascii="Times New Roman" w:hAnsi="Times New Roman" w:cs="Times New Roman"/>
          <w:bCs/>
          <w:color w:val="000000" w:themeColor="text1"/>
          <w:kern w:val="2"/>
          <w:sz w:val="16"/>
          <w:szCs w:val="16"/>
        </w:rPr>
      </w:pPr>
      <w:r w:rsidRPr="008700AE">
        <w:rPr>
          <w:rFonts w:ascii="Times New Roman" w:hAnsi="Times New Roman" w:cs="Times New Roman"/>
          <w:bCs/>
          <w:color w:val="000000" w:themeColor="text1"/>
          <w:kern w:val="2"/>
          <w:sz w:val="16"/>
          <w:szCs w:val="16"/>
        </w:rPr>
        <w:t>К началу 1917 г. десять серийных экземпляров ИМ тип «Д» (№ 226-235) были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(15127).</w:t>
      </w:r>
    </w:p>
    <w:p w14:paraId="0A38EAF7" w14:textId="77777777" w:rsidR="00D40A22" w:rsidRPr="008700AE" w:rsidRDefault="00D40A22" w:rsidP="00A67745">
      <w:pPr>
        <w:spacing w:after="0" w:line="240" w:lineRule="auto"/>
        <w:jc w:val="both"/>
        <w:rPr>
          <w:rFonts w:ascii="Times New Roman" w:hAnsi="Times New Roman" w:cs="Times New Roman"/>
          <w:bCs/>
          <w:color w:val="000000" w:themeColor="text1"/>
          <w:kern w:val="2"/>
          <w:sz w:val="16"/>
          <w:szCs w:val="16"/>
        </w:rPr>
      </w:pPr>
    </w:p>
    <w:p w14:paraId="449AB4A3"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сооружение основных цехов симферопольского филиала, находившегося в Одессе авиационного завода А. Анатра, было почти закончено. А. Анатра обязался наряду с самолетами приступить к производству мощных двигателей водяного охлаждения “Испано-Сюиза” (9705).</w:t>
      </w:r>
    </w:p>
    <w:p w14:paraId="7E109FD0"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F68476"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До начала 1917 года Ольховский получили двигатель «Рон» большей мощности (в 110 л. с), с которым «Торпедо» должен был иметь значительно лучшие данные. Примерно к тому же времени сделали и доставили в 5-й авиапарк воздушный винт системы Ольховского. Это двухлопастный полый металлический пропеллер диаметром 2,6 м. Он был установлен на самолете вместе с новым мотором взамен 80-сильного двигателя и деревянного винта диаметром 2,5 м. Из-за перестановки и доработки винтомоторной группы (мотор был закрыт снаружи кольцом Тауненда с нижним вырезом в 90°, характерным для ротативных двигателей, а втулка винта -широким тупым коком) несколько изменилась центровка самолета, а из-за увеличения диаметра винта уменьшалось расстояние от концов лопастей до земли. Вследствие этого Ольховский поставил самолет на более высокое шасси с заменой и перестановкой заделки стоек и некоторым передним выносом от колес.</w:t>
      </w:r>
    </w:p>
    <w:p w14:paraId="174465C8"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отремонтированной и усиленной хвостовой части фюзеляжа было установлено другое вертикальное оперение, по типу «Моран-Сольнье» (возможно, взятое с готового самолета). Для увеличения максимальной скорости полета уменьшен размах крыла с 10,2 м до 8,5 м за счет обрезания его законцовок. При столь небольшом крыле конструктор довел нагрузку до 50 кг/м</w:t>
      </w:r>
      <w:r w:rsidRPr="008700AE">
        <w:rPr>
          <w:rFonts w:ascii="Times New Roman" w:hAnsi="Times New Roman" w:cs="Times New Roman"/>
          <w:color w:val="000000" w:themeColor="text1"/>
          <w:kern w:val="2"/>
          <w:sz w:val="16"/>
          <w:szCs w:val="16"/>
          <w:vertAlign w:val="superscript"/>
        </w:rPr>
        <w:t>2</w:t>
      </w:r>
      <w:r w:rsidRPr="008700AE">
        <w:rPr>
          <w:rFonts w:ascii="Times New Roman" w:hAnsi="Times New Roman" w:cs="Times New Roman"/>
          <w:color w:val="000000" w:themeColor="text1"/>
          <w:kern w:val="2"/>
          <w:sz w:val="16"/>
          <w:szCs w:val="16"/>
        </w:rPr>
        <w:t>. Вес пустой машины с неподвижным пулеметом и синхронизатором стрельбы практически не изменился и составлял 500 кг.</w:t>
      </w:r>
    </w:p>
    <w:p w14:paraId="36016500"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Самолет был готов для полетов к весне 1917 года.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марта1917 года комиссия провела всесторонние испытания нового истребителя.</w:t>
      </w:r>
    </w:p>
    <w:p w14:paraId="6E8C8571"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A1CD87" w14:textId="0F4CAFE8" w:rsidR="00474654" w:rsidRPr="008700AE" w:rsidRDefault="00474654" w:rsidP="00A67745">
      <w:pPr>
        <w:pStyle w:val="ae"/>
        <w:shd w:val="clear" w:color="auto" w:fill="FFFFFF"/>
        <w:spacing w:before="0" w:after="0"/>
        <w:jc w:val="both"/>
        <w:rPr>
          <w:color w:val="000000" w:themeColor="text1"/>
          <w:sz w:val="16"/>
          <w:szCs w:val="16"/>
        </w:rPr>
      </w:pPr>
      <w:r w:rsidRPr="008700AE">
        <w:rPr>
          <w:color w:val="000000" w:themeColor="text1"/>
          <w:sz w:val="16"/>
          <w:szCs w:val="16"/>
        </w:rPr>
        <w:t>К началу 1917 г. в цехах завода «Русский Рено», учредителями которого выступили член Государственной думы Л.В. Половцев и французский подданный Поль Сико, трудилось около 2 тыс. рабочих.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w:t>
      </w:r>
      <w:r w:rsidR="005A015F">
        <w:rPr>
          <w:color w:val="000000" w:themeColor="text1"/>
          <w:sz w:val="16"/>
          <w:szCs w:val="16"/>
        </w:rPr>
        <w:t xml:space="preserve"> </w:t>
      </w:r>
      <w:r w:rsidRPr="008700AE">
        <w:rPr>
          <w:color w:val="000000" w:themeColor="text1"/>
          <w:sz w:val="16"/>
          <w:szCs w:val="16"/>
        </w:rPr>
        <w:t>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 (21522).</w:t>
      </w:r>
    </w:p>
    <w:p w14:paraId="08566187" w14:textId="77777777" w:rsidR="00474654" w:rsidRPr="008700AE" w:rsidRDefault="00474654" w:rsidP="00A67745">
      <w:pPr>
        <w:pStyle w:val="ae"/>
        <w:shd w:val="clear" w:color="auto" w:fill="FFFFFF"/>
        <w:spacing w:before="0" w:after="0"/>
        <w:jc w:val="both"/>
        <w:rPr>
          <w:color w:val="000000" w:themeColor="text1"/>
          <w:sz w:val="16"/>
          <w:szCs w:val="16"/>
        </w:rPr>
      </w:pPr>
      <w:bookmarkStart w:id="0" w:name="_Hlk83383752"/>
      <w:r w:rsidRPr="008700AE">
        <w:rPr>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w:t>
      </w:r>
      <w:hyperlink r:id="rId6" w:anchor="_edn63" w:history="1">
        <w:r w:rsidRPr="008700AE">
          <w:rPr>
            <w:rStyle w:val="a5"/>
            <w:rFonts w:eastAsiaTheme="majorEastAsia"/>
            <w:color w:val="000000" w:themeColor="text1"/>
            <w:sz w:val="16"/>
            <w:szCs w:val="16"/>
          </w:rPr>
          <w:t>[63]</w:t>
        </w:r>
      </w:hyperlink>
      <w:r w:rsidRPr="008700AE">
        <w:rPr>
          <w:color w:val="000000" w:themeColor="text1"/>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74E83555" w14:textId="77777777" w:rsidR="00474654" w:rsidRPr="008700AE" w:rsidRDefault="00474654" w:rsidP="00A67745">
      <w:pPr>
        <w:pStyle w:val="ae"/>
        <w:shd w:val="clear" w:color="auto" w:fill="FFFFFF"/>
        <w:spacing w:before="0" w:after="0"/>
        <w:jc w:val="both"/>
        <w:rPr>
          <w:color w:val="000000" w:themeColor="text1"/>
          <w:sz w:val="16"/>
          <w:szCs w:val="16"/>
        </w:rPr>
      </w:pPr>
    </w:p>
    <w:bookmarkEnd w:id="0"/>
    <w:p w14:paraId="1FE83517"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на заводе Мотор в Москве работали 330 человек. Этот завод стал первым российским предприятием, наладившим выпуск авиамоторов, и был создан в Риге летом 1910 г. К началу 1914 г. завод производил по 13-14 двигателей в месяц. 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8700AE">
        <w:rPr>
          <w:rFonts w:ascii="Times New Roman" w:hAnsi="Times New Roman" w:cs="Times New Roman"/>
          <w:color w:val="000000" w:themeColor="text1"/>
          <w:kern w:val="2"/>
          <w:sz w:val="16"/>
          <w:szCs w:val="16"/>
        </w:rPr>
        <w:softHyphen/>
        <w:t>гателей в месяц (11852).</w:t>
      </w:r>
    </w:p>
    <w:p w14:paraId="2A4982B5"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81AF1"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на заводе “Сальмсон” было около 300 рабочих, а производительность дошла до 100 двигателей в месяц. По количеству продукции это был лучший завод в России (11852).</w:t>
      </w:r>
    </w:p>
    <w:p w14:paraId="5A9E6A70"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7152D" w14:textId="77777777" w:rsidR="009665DE" w:rsidRPr="008700AE" w:rsidRDefault="009665DE"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 на «Сальмсоне» было занято около 300 рабочих. Завод общества «Сальмсон» построен в 1915 г. в Москве за Семеновской заставой. Завод собирал из привезенных из-за границы частей звездообразные девятицилиндровые двигатели с водяным охлаждением типа «Сальмсон» мощностью 130…160 л.с. Основным потребителем продукции предприятия являлся авиационный завод «Дукс». Производительность завода достигала 50 авиадвигателей в месяц. Производство авиамоторов имело свою специфику и требовало от рабочих высокой квалификации. Как на заводе «Сальмсон», так и на «Гном-Рон» на работу принимали далеко не всех желающих, а только тех, кто был способен сдать пробную работу. За месяц такие мастера зарабатывали по 50…70 рублей, в три-четыре раза больше, чем в среднем по Москве (19015).</w:t>
      </w:r>
    </w:p>
    <w:p w14:paraId="163408F0" w14:textId="77777777" w:rsidR="009665DE" w:rsidRPr="008700AE" w:rsidRDefault="009665DE" w:rsidP="00A67745">
      <w:pPr>
        <w:spacing w:after="0" w:line="240" w:lineRule="auto"/>
        <w:jc w:val="both"/>
        <w:rPr>
          <w:rFonts w:ascii="Times New Roman" w:hAnsi="Times New Roman" w:cs="Times New Roman"/>
          <w:color w:val="000000" w:themeColor="text1"/>
          <w:sz w:val="16"/>
          <w:szCs w:val="16"/>
        </w:rPr>
      </w:pPr>
    </w:p>
    <w:p w14:paraId="0A663131"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некоторые второстепенные детали стали делать на месте, завод на заводе “Сальмсон” вы</w:t>
      </w:r>
      <w:r w:rsidRPr="008700AE">
        <w:rPr>
          <w:rFonts w:ascii="Times New Roman" w:hAnsi="Times New Roman" w:cs="Times New Roman"/>
          <w:color w:val="000000" w:themeColor="text1"/>
          <w:kern w:val="2"/>
          <w:sz w:val="16"/>
          <w:szCs w:val="16"/>
        </w:rPr>
        <w:softHyphen/>
        <w:t>пускал от 50 до 100 моторов в месяц (11852).</w:t>
      </w:r>
    </w:p>
    <w:p w14:paraId="0D79EADD"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33CD65"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lastRenderedPageBreak/>
        <w:t>К началу 1917 г. на “Сальмсоне” было занято около 300 рабочих. Произво</w:t>
      </w:r>
      <w:r w:rsidRPr="008700AE">
        <w:rPr>
          <w:rFonts w:ascii="Times New Roman" w:hAnsi="Times New Roman" w:cs="Times New Roman"/>
          <w:color w:val="000000" w:themeColor="text1"/>
          <w:kern w:val="2"/>
          <w:sz w:val="16"/>
          <w:szCs w:val="16"/>
        </w:rPr>
        <w:softHyphen/>
        <w:t>дительность завода достигала 50 авиа</w:t>
      </w:r>
      <w:r w:rsidRPr="008700AE">
        <w:rPr>
          <w:rFonts w:ascii="Times New Roman" w:hAnsi="Times New Roman" w:cs="Times New Roman"/>
          <w:color w:val="000000" w:themeColor="text1"/>
          <w:kern w:val="2"/>
          <w:sz w:val="16"/>
          <w:szCs w:val="16"/>
        </w:rPr>
        <w:softHyphen/>
        <w:t>двигателей в месяц. Производство авиамоторов имело свою специфику и требовало от рабо</w:t>
      </w:r>
      <w:r w:rsidRPr="008700AE">
        <w:rPr>
          <w:rFonts w:ascii="Times New Roman" w:hAnsi="Times New Roman" w:cs="Times New Roman"/>
          <w:color w:val="000000" w:themeColor="text1"/>
          <w:kern w:val="2"/>
          <w:sz w:val="16"/>
          <w:szCs w:val="16"/>
        </w:rPr>
        <w:softHyphen/>
        <w:t>чих высокой квалификации. Как на заводе “Сальмсон”, так и на “Гном-Рон” на работу принимали далеко не всех желающих, а только тех, кто был спо</w:t>
      </w:r>
      <w:r w:rsidRPr="008700AE">
        <w:rPr>
          <w:rFonts w:ascii="Times New Roman" w:hAnsi="Times New Roman" w:cs="Times New Roman"/>
          <w:color w:val="000000" w:themeColor="text1"/>
          <w:kern w:val="2"/>
          <w:sz w:val="16"/>
          <w:szCs w:val="16"/>
        </w:rPr>
        <w:softHyphen/>
        <w:t>собен сдать пробную работу. За ме</w:t>
      </w:r>
      <w:r w:rsidRPr="008700AE">
        <w:rPr>
          <w:rFonts w:ascii="Times New Roman" w:hAnsi="Times New Roman" w:cs="Times New Roman"/>
          <w:color w:val="000000" w:themeColor="text1"/>
          <w:kern w:val="2"/>
          <w:sz w:val="16"/>
          <w:szCs w:val="16"/>
        </w:rPr>
        <w:softHyphen/>
        <w:t>сяц такие мастера зарабатывали по 50...70 рублей, в три-четыре раза больше, чем в среднем по Москве. Пос</w:t>
      </w:r>
      <w:r w:rsidRPr="008700AE">
        <w:rPr>
          <w:rFonts w:ascii="Times New Roman" w:hAnsi="Times New Roman" w:cs="Times New Roman"/>
          <w:color w:val="000000" w:themeColor="text1"/>
          <w:kern w:val="2"/>
          <w:sz w:val="16"/>
          <w:szCs w:val="16"/>
        </w:rPr>
        <w:softHyphen/>
        <w:t>ле февральской революции рабочие “Гном-Рона” выбрали заводской коми</w:t>
      </w:r>
      <w:r w:rsidRPr="008700AE">
        <w:rPr>
          <w:rFonts w:ascii="Times New Roman" w:hAnsi="Times New Roman" w:cs="Times New Roman"/>
          <w:color w:val="000000" w:themeColor="text1"/>
          <w:kern w:val="2"/>
          <w:sz w:val="16"/>
          <w:szCs w:val="16"/>
        </w:rPr>
        <w:softHyphen/>
        <w:t>тет. С установлением советской власти в Москве из военно-революционного комитета поступил приказ: арестовать директора завода француза Жермине за неуплату зарплаты рабочим и дер</w:t>
      </w:r>
      <w:r w:rsidRPr="008700AE">
        <w:rPr>
          <w:rFonts w:ascii="Times New Roman" w:hAnsi="Times New Roman" w:cs="Times New Roman"/>
          <w:color w:val="000000" w:themeColor="text1"/>
          <w:kern w:val="2"/>
          <w:sz w:val="16"/>
          <w:szCs w:val="16"/>
        </w:rPr>
        <w:softHyphen/>
        <w:t>жать его под арестом в рабочем каби</w:t>
      </w:r>
      <w:r w:rsidRPr="008700AE">
        <w:rPr>
          <w:rFonts w:ascii="Times New Roman" w:hAnsi="Times New Roman" w:cs="Times New Roman"/>
          <w:color w:val="000000" w:themeColor="text1"/>
          <w:kern w:val="2"/>
          <w:sz w:val="16"/>
          <w:szCs w:val="16"/>
        </w:rPr>
        <w:softHyphen/>
        <w:t>нете до тех пор, пока не урегулирует проблему. На девятый день ареста Жермине согласился заплатить, но после расчета все иностранцы поки</w:t>
      </w:r>
      <w:r w:rsidRPr="008700AE">
        <w:rPr>
          <w:rFonts w:ascii="Times New Roman" w:hAnsi="Times New Roman" w:cs="Times New Roman"/>
          <w:color w:val="000000" w:themeColor="text1"/>
          <w:kern w:val="2"/>
          <w:sz w:val="16"/>
          <w:szCs w:val="16"/>
        </w:rPr>
        <w:softHyphen/>
        <w:t>нули Москву, в том числе и мастера-французы. Завод остался без техни</w:t>
      </w:r>
      <w:r w:rsidRPr="008700AE">
        <w:rPr>
          <w:rFonts w:ascii="Times New Roman" w:hAnsi="Times New Roman" w:cs="Times New Roman"/>
          <w:color w:val="000000" w:themeColor="text1"/>
          <w:kern w:val="2"/>
          <w:sz w:val="16"/>
          <w:szCs w:val="16"/>
        </w:rPr>
        <w:softHyphen/>
        <w:t>ческих руководителей. Будущее пред</w:t>
      </w:r>
      <w:r w:rsidRPr="008700AE">
        <w:rPr>
          <w:rFonts w:ascii="Times New Roman" w:hAnsi="Times New Roman" w:cs="Times New Roman"/>
          <w:color w:val="000000" w:themeColor="text1"/>
          <w:kern w:val="2"/>
          <w:sz w:val="16"/>
          <w:szCs w:val="16"/>
        </w:rPr>
        <w:softHyphen/>
        <w:t>приятия оказалось под угрозой (11156).</w:t>
      </w:r>
    </w:p>
    <w:p w14:paraId="735B5C80"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89F47"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на заводе Сальмсон было занято около 300 рабочих. Производительность завода достигала 50 авиадвигателей в месяц. В отдельные месяцы удавалось собирать до 100 единиц. Завод сдал военному ведомству около 400 двигателей “Сальмсон”. Качество двигателей русского производства мало отличалось от заграничных, но они имели и существенные недостатки (9745).</w:t>
      </w:r>
    </w:p>
    <w:p w14:paraId="6703152C"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2387" w14:textId="77777777" w:rsidR="00D40A22" w:rsidRPr="008700AE" w:rsidRDefault="00D40A22" w:rsidP="00A67745">
      <w:pPr>
        <w:pStyle w:val="2"/>
        <w:spacing w:before="0" w:beforeAutospacing="0" w:after="0" w:afterAutospacing="0"/>
        <w:jc w:val="both"/>
        <w:rPr>
          <w:b w:val="0"/>
          <w:color w:val="000000" w:themeColor="text1"/>
          <w:kern w:val="2"/>
          <w:sz w:val="16"/>
          <w:szCs w:val="16"/>
        </w:rPr>
      </w:pPr>
      <w:r w:rsidRPr="008700AE">
        <w:rPr>
          <w:b w:val="0"/>
          <w:color w:val="000000" w:themeColor="text1"/>
          <w:kern w:val="2"/>
          <w:sz w:val="16"/>
          <w:szCs w:val="16"/>
        </w:rPr>
        <w:t>К началу 1917 г. на заводе Сальмсон работало около 300 рабочих, месячная производительность достигала 50 моторов, в отдельные месяцы выпуск доходил до 100 единиц. Всего завод сдал военному ведомству около 400 «Сальмсонов», причем качество не слишком отличалось от заграничных. Вместе с тем, проявлялись и специфические недостатки. Так В.М.Ткачев, инспектируя авиаотряды армий Юго-Западного фронта в начале 1917 г.,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296FFD7C" w14:textId="77777777" w:rsidR="00D40A22" w:rsidRPr="008700AE" w:rsidRDefault="00D40A22" w:rsidP="00A67745">
      <w:pPr>
        <w:pStyle w:val="2"/>
        <w:spacing w:before="0" w:beforeAutospacing="0" w:after="0" w:afterAutospacing="0"/>
        <w:jc w:val="both"/>
        <w:rPr>
          <w:b w:val="0"/>
          <w:color w:val="000000" w:themeColor="text1"/>
          <w:kern w:val="2"/>
          <w:sz w:val="16"/>
          <w:szCs w:val="16"/>
        </w:rPr>
      </w:pPr>
    </w:p>
    <w:p w14:paraId="21DEBA7A" w14:textId="490CB24A"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«Авиабалт» расширился и насчитывал уже 869 человек, т. е. почти удвоился по сравнению с концом 1915 г. На Калашниковской набережной</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Петрограда</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АО</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строило специальный завод авиационных двигателей, что позволило бы еще больше увеличить объемы производства всех других отделений фирмы. Эффективному использованию производственных мощностей «Авиабалта» мешала его тесная связь с Эскадрой воздушных кораблей. В ее фронтовой мастерской, а по существу, настоящем заводе, «Муромцы» практически непрерывно переделывались, ремонтировались. Экстренные запросы на изготовление необходимых узлов и деталей, комплектующих вносили дезорганизацию в производство «Авиабалта». Государственная дума в докладе по авиации констатировала: «Русско-Балтийский воздухоплавательный завод обратился не в самостоятельное учреждение, а в мастерскую при аэродроме Эскадры» (15125).</w:t>
      </w:r>
    </w:p>
    <w:p w14:paraId="78A49031"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p>
    <w:p w14:paraId="25DE0847"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все боевые самолеты российского ВВФ были оснащены диаграммами (по 18 диаграмм в комплекте) с надписью: «Секретно. При спуске в районе неприятеля уничтожить».</w:t>
      </w:r>
    </w:p>
    <w:p w14:paraId="51F054D9"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инструкции, прилагавшейся к диаграмме, указывалось: «По вертикаль</w:t>
      </w:r>
      <w:r w:rsidRPr="008700AE">
        <w:rPr>
          <w:rFonts w:ascii="Times New Roman" w:hAnsi="Times New Roman" w:cs="Times New Roman"/>
          <w:color w:val="000000" w:themeColor="text1"/>
          <w:kern w:val="2"/>
          <w:sz w:val="16"/>
          <w:szCs w:val="16"/>
        </w:rPr>
        <w:softHyphen/>
        <w:t>ному направлению в диаграмме отложены высоты, а по горизонтальному — углы прицела. Каждая кривая диаграмм отвечает определенной скорости аэро</w:t>
      </w:r>
      <w:r w:rsidRPr="008700AE">
        <w:rPr>
          <w:rFonts w:ascii="Times New Roman" w:hAnsi="Times New Roman" w:cs="Times New Roman"/>
          <w:color w:val="000000" w:themeColor="text1"/>
          <w:kern w:val="2"/>
          <w:sz w:val="16"/>
          <w:szCs w:val="16"/>
        </w:rPr>
        <w:softHyphen/>
        <w:t>плана относительно земли. Для пользования диаграммами должно знать соб</w:t>
      </w:r>
      <w:r w:rsidRPr="008700AE">
        <w:rPr>
          <w:rFonts w:ascii="Times New Roman" w:hAnsi="Times New Roman" w:cs="Times New Roman"/>
          <w:color w:val="000000" w:themeColor="text1"/>
          <w:kern w:val="2"/>
          <w:sz w:val="16"/>
          <w:szCs w:val="16"/>
        </w:rPr>
        <w:softHyphen/>
        <w:t>ственную скорость и высоту аэроплана, время падения бомбы. По собствен</w:t>
      </w:r>
      <w:r w:rsidRPr="008700AE">
        <w:rPr>
          <w:rFonts w:ascii="Times New Roman" w:hAnsi="Times New Roman" w:cs="Times New Roman"/>
          <w:color w:val="000000" w:themeColor="text1"/>
          <w:kern w:val="2"/>
          <w:sz w:val="16"/>
          <w:szCs w:val="16"/>
        </w:rPr>
        <w:softHyphen/>
        <w:t>ной скорости аэроплана и времени падения бомбы с высоты 2000 м отыскива</w:t>
      </w:r>
      <w:r w:rsidRPr="008700AE">
        <w:rPr>
          <w:rFonts w:ascii="Times New Roman" w:hAnsi="Times New Roman" w:cs="Times New Roman"/>
          <w:color w:val="000000" w:themeColor="text1"/>
          <w:kern w:val="2"/>
          <w:sz w:val="16"/>
          <w:szCs w:val="16"/>
        </w:rPr>
        <w:softHyphen/>
        <w:t>ем диаграмму. На ней по величине скорости аэроплана относительно земли находим кривую, по высоте находим горизонтальную линию и по вертикали, проходящей через пересечение этой горизонтальной линии с найденной кри</w:t>
      </w:r>
      <w:r w:rsidRPr="008700AE">
        <w:rPr>
          <w:rFonts w:ascii="Times New Roman" w:hAnsi="Times New Roman" w:cs="Times New Roman"/>
          <w:color w:val="000000" w:themeColor="text1"/>
          <w:kern w:val="2"/>
          <w:sz w:val="16"/>
          <w:szCs w:val="16"/>
        </w:rPr>
        <w:softHyphen/>
        <w:t>вой, — значение угла прицела. К диаграмме прилагался круговой указатель, позволявший определять абсолютную скорость полета летательного аппара</w:t>
      </w:r>
      <w:r w:rsidRPr="008700AE">
        <w:rPr>
          <w:rFonts w:ascii="Times New Roman" w:hAnsi="Times New Roman" w:cs="Times New Roman"/>
          <w:color w:val="000000" w:themeColor="text1"/>
          <w:kern w:val="2"/>
          <w:sz w:val="16"/>
          <w:szCs w:val="16"/>
        </w:rPr>
        <w:softHyphen/>
        <w:t>та.</w:t>
      </w:r>
    </w:p>
    <w:p w14:paraId="0BF3E67F"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то время ни один из воздушных фло</w:t>
      </w:r>
      <w:r w:rsidRPr="008700AE">
        <w:rPr>
          <w:rFonts w:ascii="Times New Roman" w:hAnsi="Times New Roman" w:cs="Times New Roman"/>
          <w:color w:val="000000" w:themeColor="text1"/>
          <w:kern w:val="2"/>
          <w:sz w:val="16"/>
          <w:szCs w:val="16"/>
        </w:rPr>
        <w:softHyphen/>
        <w:t>тов воюющих стран ничего подобного не имел (15740).</w:t>
      </w:r>
    </w:p>
    <w:p w14:paraId="26DE4B90"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p>
    <w:p w14:paraId="39059A58" w14:textId="0FBC213A" w:rsidR="00436AFF" w:rsidRPr="008700AE" w:rsidRDefault="00BA2B3A"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w:t>
      </w:r>
      <w:r w:rsidR="00436AFF" w:rsidRPr="008700AE">
        <w:rPr>
          <w:rFonts w:ascii="Times New Roman" w:hAnsi="Times New Roman" w:cs="Times New Roman"/>
          <w:color w:val="000000" w:themeColor="text1"/>
          <w:kern w:val="2"/>
          <w:sz w:val="16"/>
          <w:szCs w:val="16"/>
        </w:rPr>
        <w:t xml:space="preserve"> началу 1917 г. вся механическая часть прибора (бомбометательной системы профессора Г. А. Ботезата) была готова, но недоставало оптической системы, заказанной субподрядчику — «Император</w:t>
      </w:r>
      <w:r w:rsidR="00436AFF" w:rsidRPr="008700AE">
        <w:rPr>
          <w:rFonts w:ascii="Times New Roman" w:hAnsi="Times New Roman" w:cs="Times New Roman"/>
          <w:color w:val="000000" w:themeColor="text1"/>
          <w:kern w:val="2"/>
          <w:sz w:val="16"/>
          <w:szCs w:val="16"/>
        </w:rPr>
        <w:softHyphen/>
        <w:t>скому фарфоровому заводу». Завод, единственный в своем роде, был пере</w:t>
      </w:r>
      <w:r w:rsidR="00436AFF" w:rsidRPr="008700AE">
        <w:rPr>
          <w:rFonts w:ascii="Times New Roman" w:hAnsi="Times New Roman" w:cs="Times New Roman"/>
          <w:color w:val="000000" w:themeColor="text1"/>
          <w:kern w:val="2"/>
          <w:sz w:val="16"/>
          <w:szCs w:val="16"/>
        </w:rPr>
        <w:softHyphen/>
        <w:t>гружен изготовлением оптических систем для артиллерии, и исполнение вто</w:t>
      </w:r>
      <w:r w:rsidR="00436AFF" w:rsidRPr="008700AE">
        <w:rPr>
          <w:rFonts w:ascii="Times New Roman" w:hAnsi="Times New Roman" w:cs="Times New Roman"/>
          <w:color w:val="000000" w:themeColor="text1"/>
          <w:kern w:val="2"/>
          <w:sz w:val="16"/>
          <w:szCs w:val="16"/>
        </w:rPr>
        <w:softHyphen/>
        <w:t>ростепенного для него заказа отодвигалось. В этих условиях руководство УВВФ решило начать испытания пока без оптической системы. В результате проведенных в январе испытаний «бомбометательная система показала силь</w:t>
      </w:r>
      <w:r w:rsidR="00436AFF" w:rsidRPr="008700AE">
        <w:rPr>
          <w:rFonts w:ascii="Times New Roman" w:hAnsi="Times New Roman" w:cs="Times New Roman"/>
          <w:color w:val="000000" w:themeColor="text1"/>
          <w:kern w:val="2"/>
          <w:sz w:val="16"/>
          <w:szCs w:val="16"/>
        </w:rPr>
        <w:softHyphen/>
        <w:t>ную устойчивость и легкое и самостоятельное установление на вертикаль, но недостаточно центрированный ротор, ...а без центровки прибора невозможно подогнать генератор, необходимый для приведения во вращение жироскопа». Последний недостаток, как полагали заказчики, был устраним. Вскоре посту</w:t>
      </w:r>
      <w:r w:rsidR="00436AFF" w:rsidRPr="008700AE">
        <w:rPr>
          <w:rFonts w:ascii="Times New Roman" w:hAnsi="Times New Roman" w:cs="Times New Roman"/>
          <w:color w:val="000000" w:themeColor="text1"/>
          <w:kern w:val="2"/>
          <w:sz w:val="16"/>
          <w:szCs w:val="16"/>
        </w:rPr>
        <w:softHyphen/>
        <w:t>пила оптическая система, и командование УВВФ признало результат испы</w:t>
      </w:r>
      <w:r w:rsidR="00436AFF" w:rsidRPr="008700AE">
        <w:rPr>
          <w:rFonts w:ascii="Times New Roman" w:hAnsi="Times New Roman" w:cs="Times New Roman"/>
          <w:color w:val="000000" w:themeColor="text1"/>
          <w:kern w:val="2"/>
          <w:sz w:val="16"/>
          <w:szCs w:val="16"/>
        </w:rPr>
        <w:softHyphen/>
        <w:t>таний «бомбометательной системы профессора Г. А. Ботезата» удачным. В Военный совет было отправлено предложение о серийном производстве при</w:t>
      </w:r>
      <w:r w:rsidR="00436AFF" w:rsidRPr="008700AE">
        <w:rPr>
          <w:rFonts w:ascii="Times New Roman" w:hAnsi="Times New Roman" w:cs="Times New Roman"/>
          <w:color w:val="000000" w:themeColor="text1"/>
          <w:kern w:val="2"/>
          <w:sz w:val="16"/>
          <w:szCs w:val="16"/>
        </w:rPr>
        <w:softHyphen/>
        <w:t>бора. «Проведенными испытаниями прибора на аэропланах выявлена полная целесообразность прибора и надежность его действия. Специальная комис</w:t>
      </w:r>
      <w:r w:rsidR="00436AFF" w:rsidRPr="008700AE">
        <w:rPr>
          <w:rFonts w:ascii="Times New Roman" w:hAnsi="Times New Roman" w:cs="Times New Roman"/>
          <w:color w:val="000000" w:themeColor="text1"/>
          <w:kern w:val="2"/>
          <w:sz w:val="16"/>
          <w:szCs w:val="16"/>
        </w:rPr>
        <w:softHyphen/>
        <w:t>сия по изучению воздушной артиллерии при УВВФ, производившая испыта</w:t>
      </w:r>
      <w:r w:rsidR="00436AFF" w:rsidRPr="008700AE">
        <w:rPr>
          <w:rFonts w:ascii="Times New Roman" w:hAnsi="Times New Roman" w:cs="Times New Roman"/>
          <w:color w:val="000000" w:themeColor="text1"/>
          <w:kern w:val="2"/>
          <w:sz w:val="16"/>
          <w:szCs w:val="16"/>
        </w:rPr>
        <w:softHyphen/>
        <w:t>ние прибора, признала желательным снабдить наши авиационные части эти</w:t>
      </w:r>
      <w:r w:rsidR="00436AFF" w:rsidRPr="008700AE">
        <w:rPr>
          <w:rFonts w:ascii="Times New Roman" w:hAnsi="Times New Roman" w:cs="Times New Roman"/>
          <w:color w:val="000000" w:themeColor="text1"/>
          <w:kern w:val="2"/>
          <w:sz w:val="16"/>
          <w:szCs w:val="16"/>
        </w:rPr>
        <w:softHyphen/>
        <w:t>ми приборами. К ней присоединяется и полевой генерал-инспектор ВВФ. Наиболее приспособленным для изготовления этого заказа на 300 приборов является "ДЕКА", на котором и производилась разработка прицела и изготовление».</w:t>
      </w:r>
    </w:p>
    <w:p w14:paraId="26FF034D"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Вскоре произошла Февральская революция, и последующие события на</w:t>
      </w:r>
      <w:r w:rsidRPr="008700AE">
        <w:rPr>
          <w:rFonts w:ascii="Times New Roman" w:hAnsi="Times New Roman" w:cs="Times New Roman"/>
          <w:color w:val="000000" w:themeColor="text1"/>
          <w:kern w:val="2"/>
          <w:sz w:val="16"/>
          <w:szCs w:val="16"/>
        </w:rPr>
        <w:softHyphen/>
        <w:t>рушили все планы. Разрешение заказать серию «бомбометательных систем» УВВФ получило только летом, а контракт с акционерным обществом «Электромеханические сооружения» на 300 «прицельных приборов системы профессора Ботезата по цене 3150 рублей за комплект» был заключен лишь 18 августа 1917 г.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8700AE">
        <w:rPr>
          <w:rFonts w:ascii="Times New Roman" w:hAnsi="Times New Roman" w:cs="Times New Roman"/>
          <w:color w:val="000000" w:themeColor="text1"/>
          <w:kern w:val="2"/>
          <w:sz w:val="16"/>
          <w:szCs w:val="16"/>
        </w:rPr>
        <w:softHyphen/>
        <w:t>ством «Урания».</w:t>
      </w:r>
    </w:p>
    <w:p w14:paraId="202E78F1"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8700AE">
        <w:rPr>
          <w:rFonts w:ascii="Times New Roman" w:hAnsi="Times New Roman" w:cs="Times New Roman"/>
          <w:color w:val="000000" w:themeColor="text1"/>
          <w:kern w:val="2"/>
          <w:sz w:val="16"/>
          <w:szCs w:val="16"/>
        </w:rPr>
        <w:softHyphen/>
        <w:t>скую войну</w:t>
      </w:r>
      <w:r w:rsidRPr="008700AE">
        <w:rPr>
          <w:rFonts w:ascii="Times New Roman" w:hAnsi="Times New Roman" w:cs="Times New Roman"/>
          <w:color w:val="000000" w:themeColor="text1"/>
          <w:kern w:val="2"/>
          <w:sz w:val="16"/>
          <w:szCs w:val="16"/>
          <w:vertAlign w:val="superscript"/>
        </w:rPr>
        <w:t>202</w:t>
      </w:r>
      <w:r w:rsidRPr="008700AE">
        <w:rPr>
          <w:rFonts w:ascii="Times New Roman" w:hAnsi="Times New Roman" w:cs="Times New Roman"/>
          <w:color w:val="000000" w:themeColor="text1"/>
          <w:kern w:val="2"/>
          <w:sz w:val="16"/>
          <w:szCs w:val="16"/>
        </w:rPr>
        <w:t>. Народный комиссар труда даже распорядился рабочих рассчи</w:t>
      </w:r>
      <w:r w:rsidRPr="008700AE">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8700AE">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8700AE">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8700AE">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31E27278" w14:textId="77777777" w:rsidR="00436AFF" w:rsidRPr="008700AE" w:rsidRDefault="00436AFF" w:rsidP="00A67745">
      <w:pPr>
        <w:spacing w:after="0" w:line="240" w:lineRule="auto"/>
        <w:jc w:val="both"/>
        <w:rPr>
          <w:rFonts w:ascii="Times New Roman" w:hAnsi="Times New Roman" w:cs="Times New Roman"/>
          <w:color w:val="000000" w:themeColor="text1"/>
          <w:kern w:val="2"/>
          <w:sz w:val="16"/>
          <w:szCs w:val="16"/>
        </w:rPr>
      </w:pPr>
    </w:p>
    <w:p w14:paraId="1D350271"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относятся упоминания о трехместном аппарате Анатры с двойным управлением «Анарено», но более никаких подробностей об этом самолете обнаружить в архивах не удалось. Рискнем лишь предположить, что «Анарено» представлял собой увеличенный «Анасаль» под 220-сильный мотор «Рено» (наличие именно такого двигателя на заводе «Анатра» установлено доподлинно) (12252).</w:t>
      </w:r>
    </w:p>
    <w:p w14:paraId="15AB612D"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p>
    <w:p w14:paraId="6ABBC7B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строительство основных цехов завода Анатра в Симферополе было почти закончено. Для работы на заводе были наняты 150 специалистов из Петрограда, всего же здесь трудились около 400 человек. Завод начал выпуск истребителей «Ньюпор-XVII» (в первой партии должно было быть 100 самолетов), однако вскоре возникли проблемы с загранпоставками оборудования и комплектующих, а затем началась Гражданская война.</w:t>
      </w:r>
    </w:p>
    <w:p w14:paraId="40E8FB6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1920-м завод перешел в ведение 4-го воздухоплавательного парка Красной армии. В 1922-м он превратился в советский «Государственный авиационный завод № 15», но вскоре вовсе был закрыт, а в его цехах (частично перестроенные, они сохранились и поныне) организовали кожевенную фабрику. Одесский авиазавод Анатра также был национализирован и превращен сначала в «Государственный авиационный завод №?11», затем в «Государственные авиационные мастерские №?7» (сегодня это предприятие Минобороны Украины «Одесавиаремсервис»). Артур Анатра после революции покинул Россию и эмигрировал на родину предков — в Италию.</w:t>
      </w:r>
    </w:p>
    <w:p w14:paraId="4500EB3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Завод Анатра был самым мощным подобным предприятием в Крыму, но не единственным и даже не первым.</w:t>
      </w:r>
    </w:p>
    <w:p w14:paraId="4F4D810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Поначалу основные детали самолетов делались из дерева. Поэтому не случайно некоторые авиастроительные заводы возникли на базе мебельных и столярных фабрик. Первые самолеты крымского производства строились на севастопольской столярной фабрике Карла Эдуардовича Акстмана. Вначале авиационные заказы, поступавшие к Акстману, касались ремонта самолетов. Первый самолет здесь отремонтировали в августе 1910-го.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6B5C3C7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4C88874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w:t>
      </w:r>
      <w:r w:rsidRPr="008700AE">
        <w:rPr>
          <w:rFonts w:ascii="Times New Roman" w:hAnsi="Times New Roman" w:cs="Times New Roman"/>
          <w:color w:val="000000" w:themeColor="text1"/>
          <w:kern w:val="2"/>
          <w:sz w:val="16"/>
          <w:szCs w:val="16"/>
        </w:rPr>
        <w:lastRenderedPageBreak/>
        <w:t>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2CBABE4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1322A3E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4D2F5" w14:textId="77777777" w:rsidR="00130BE9" w:rsidRPr="008700AE" w:rsidRDefault="00130BE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478DBBBF" w14:textId="77777777" w:rsidR="00130BE9" w:rsidRPr="008700AE" w:rsidRDefault="00130BE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202B" w14:textId="77777777" w:rsidR="00D40A22" w:rsidRPr="008700AE" w:rsidRDefault="00D40A22" w:rsidP="00A67745">
      <w:pPr>
        <w:pStyle w:val="ae"/>
        <w:spacing w:before="0" w:after="0"/>
        <w:jc w:val="both"/>
        <w:rPr>
          <w:color w:val="000000" w:themeColor="text1"/>
          <w:kern w:val="2"/>
          <w:sz w:val="16"/>
          <w:szCs w:val="16"/>
        </w:rPr>
      </w:pPr>
      <w:r w:rsidRPr="008700AE">
        <w:rPr>
          <w:color w:val="000000" w:themeColor="text1"/>
          <w:kern w:val="2"/>
          <w:sz w:val="16"/>
          <w:szCs w:val="16"/>
        </w:rPr>
        <w:t>К началу 1917 года ВПК окончательно ушли в оппозицию, а их лидеры приняли активное участие в Февральской революции и получили руководящие посты во Временном правительстве. Желая придать своей деятельности видимость борьбы с хозяйственной разрухой, Временное правительство создало ряд громоздких и безответственных учреждений – экономический совет (ЭС), главный экономический комитет (ГЭК) и др.</w:t>
      </w:r>
    </w:p>
    <w:p w14:paraId="56A40BAE" w14:textId="77777777" w:rsidR="00D40A22" w:rsidRPr="008700AE" w:rsidRDefault="00D40A22" w:rsidP="00A67745">
      <w:pPr>
        <w:pStyle w:val="ae"/>
        <w:spacing w:before="0" w:after="0"/>
        <w:jc w:val="both"/>
        <w:rPr>
          <w:color w:val="000000" w:themeColor="text1"/>
          <w:kern w:val="2"/>
          <w:sz w:val="16"/>
          <w:szCs w:val="16"/>
        </w:rPr>
      </w:pPr>
      <w:r w:rsidRPr="008700AE">
        <w:rPr>
          <w:color w:val="000000" w:themeColor="text1"/>
          <w:kern w:val="2"/>
          <w:sz w:val="16"/>
          <w:szCs w:val="16"/>
        </w:rPr>
        <w:t>Временное правительство поручило экономическому совету выработать «общегосударственный» хозяйственный план. Экономический совет, конечно, не выработал никаких планов и ограничился лишь рассуждениями об общих проблемах капитализма и социализма, о принудительных государственных объединениях и свободе в промышленности, о производительности труда и пр.</w:t>
      </w:r>
    </w:p>
    <w:p w14:paraId="6E60E800" w14:textId="36302FA5" w:rsidR="00D40A22" w:rsidRPr="008700AE" w:rsidRDefault="00D40A22" w:rsidP="00A67745">
      <w:pPr>
        <w:pStyle w:val="ae"/>
        <w:spacing w:before="0" w:after="0"/>
        <w:jc w:val="both"/>
        <w:rPr>
          <w:color w:val="000000" w:themeColor="text1"/>
          <w:kern w:val="2"/>
          <w:sz w:val="16"/>
          <w:szCs w:val="16"/>
        </w:rPr>
      </w:pPr>
      <w:r w:rsidRPr="008700AE">
        <w:rPr>
          <w:color w:val="000000" w:themeColor="text1"/>
          <w:kern w:val="2"/>
          <w:sz w:val="16"/>
          <w:szCs w:val="16"/>
        </w:rPr>
        <w:t>На главный экономический комитет (ГЭК) была возложена задача выработки конкретных экономических мероприятий на основе общих принципов, разработанных экономическим советом. Однако такие принципы не были выработаны. ГЭК занимался вопросами заготовки продуктов, распределения казенных заказов, материалов, топлива, рабочей силы между промышленными предприятиями и т.</w:t>
      </w:r>
      <w:r w:rsidR="00E52569" w:rsidRPr="008700AE">
        <w:rPr>
          <w:color w:val="000000" w:themeColor="text1"/>
          <w:kern w:val="2"/>
          <w:sz w:val="16"/>
          <w:szCs w:val="16"/>
        </w:rPr>
        <w:t xml:space="preserve"> </w:t>
      </w:r>
      <w:r w:rsidRPr="008700AE">
        <w:rPr>
          <w:color w:val="000000" w:themeColor="text1"/>
          <w:kern w:val="2"/>
          <w:sz w:val="16"/>
          <w:szCs w:val="16"/>
        </w:rPr>
        <w:t>п. Но ГЭК так и не стал руководящим центром проведения практических мероприятий экономической политики Временного правительства.</w:t>
      </w:r>
    </w:p>
    <w:p w14:paraId="16B14762" w14:textId="77777777" w:rsidR="00D40A22" w:rsidRPr="008700AE" w:rsidRDefault="00D40A22" w:rsidP="00A67745">
      <w:pPr>
        <w:pStyle w:val="ae"/>
        <w:spacing w:before="0" w:after="0"/>
        <w:jc w:val="both"/>
        <w:rPr>
          <w:color w:val="000000" w:themeColor="text1"/>
          <w:kern w:val="2"/>
          <w:sz w:val="16"/>
          <w:szCs w:val="16"/>
        </w:rPr>
      </w:pPr>
      <w:r w:rsidRPr="008700AE">
        <w:rPr>
          <w:color w:val="000000" w:themeColor="text1"/>
          <w:kern w:val="2"/>
          <w:sz w:val="16"/>
          <w:szCs w:val="16"/>
        </w:rPr>
        <w:t>Временное правительство, хотя и создало ряд новых хозяйственных учреждений, тем не менее идти на слом старого государственного аппарата не хотело, а ограничилось лишь изменением некоторых его функций. Создав параллелизм в работе новых и старых хозяйственных органов, временное правительство внесло еще больше путаницы в дело «регулирования» хозяйственной жизни страны (15736).</w:t>
      </w:r>
    </w:p>
    <w:p w14:paraId="2A0C25FD" w14:textId="77777777" w:rsidR="00D40A22" w:rsidRPr="008700AE" w:rsidRDefault="00D40A22" w:rsidP="00A67745">
      <w:pPr>
        <w:pStyle w:val="ae"/>
        <w:spacing w:before="0" w:after="0"/>
        <w:jc w:val="both"/>
        <w:rPr>
          <w:color w:val="000000" w:themeColor="text1"/>
          <w:kern w:val="2"/>
          <w:sz w:val="16"/>
          <w:szCs w:val="16"/>
        </w:rPr>
      </w:pPr>
    </w:p>
    <w:p w14:paraId="0D2EAA35" w14:textId="77777777" w:rsidR="003C4B91" w:rsidRPr="008700AE" w:rsidRDefault="003C4B91" w:rsidP="00A67745">
      <w:pPr>
        <w:pStyle w:val="p1"/>
        <w:spacing w:before="0" w:beforeAutospacing="0" w:after="0" w:afterAutospacing="0"/>
        <w:jc w:val="both"/>
        <w:rPr>
          <w:color w:val="000000" w:themeColor="text1"/>
          <w:sz w:val="16"/>
          <w:szCs w:val="16"/>
        </w:rPr>
      </w:pPr>
      <w:r w:rsidRPr="008700AE">
        <w:rPr>
          <w:color w:val="000000" w:themeColor="text1"/>
          <w:sz w:val="16"/>
          <w:szCs w:val="16"/>
        </w:rPr>
        <w:t>К началу 1917 г. главное здание трубочного завода в Пензе (то есть 60% по площади производственных помещений) было «выстроено под крышу», сооружены склады, водонапорная башня и другие здания вспомогательного назначения; проведена железная дорога. 28 апреля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52447710" w14:textId="77777777" w:rsidR="003C4B91" w:rsidRPr="008700AE" w:rsidRDefault="003C4B91" w:rsidP="00A67745">
      <w:pPr>
        <w:pStyle w:val="p1"/>
        <w:spacing w:before="0" w:beforeAutospacing="0" w:after="0" w:afterAutospacing="0"/>
        <w:jc w:val="both"/>
        <w:rPr>
          <w:color w:val="000000" w:themeColor="text1"/>
          <w:sz w:val="16"/>
          <w:szCs w:val="16"/>
        </w:rPr>
      </w:pPr>
    </w:p>
    <w:p w14:paraId="2798896A"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нехватка в армии отмечалась только в отечественном стрелковом, особенно автоматическом оружии. Но и эти проблемы были на пути к решению (11230). Россия была очень притягательной для иностранного капитала. Сюда переносили свою деятельность многие европейские фирмы, например по производству пулеметов "Мадсен" (ныне Ковровский завод им. Дегтярева), то же самое планировал "Виккерс". Для производства авиадвигателей в военные годы были созданы филиалы фирм "Рено", "Гном и Рон", "Сальмсон". Имел намерение открыть свой филиал "Фиат". Не уступая "иноземцам", за производство новых перспективных видов техники взялись и старые российские промышленные дома Рябушинских, Ильиных, Второвых, Терещенко и др., возникли новые товарищества. Военные заказы послужили мощным стимулом дальнейшего прогресса отечественной тяжелой индустрии. Эти и другие новые предприятия стали впоследствии надежной базой для "социалистической индустриализации" в 30-е годы (11230). Война внесла существенные коррективы в развитие отраслей российской промышленности. Военные заказы заложили основу для создания мощной автомобильной индустрии, не получившей ранее большого развития из-за ограниченной сети пригодных дорог. Это имело важное значение для отечественного Воздушного флота, так как автомобильная индустрия в известной мере являлась опорой авиационной промышленности (11230).</w:t>
      </w:r>
    </w:p>
    <w:p w14:paraId="21DC70DD"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F5DBB"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возвели некоторые постройки и заказали оборудование Нижегородского завода взрывчатых веществ. К сентябрю 1916 г., по расчетам ГАУ, потребность во взрывчатых веществах определялась в 15 млн пудов на срок с 1 сен</w:t>
      </w:r>
      <w:r w:rsidRPr="008700AE">
        <w:rPr>
          <w:rFonts w:ascii="Times New Roman" w:hAnsi="Times New Roman" w:cs="Times New Roman"/>
          <w:color w:val="000000" w:themeColor="text1"/>
          <w:kern w:val="2"/>
          <w:sz w:val="16"/>
          <w:szCs w:val="16"/>
        </w:rPr>
        <w:softHyphen/>
        <w:t>тября 1916 г. по 1 января 1918 г. или по 900 тыс. пудов в месяц. Это количество требовалось для снаряжения снарядов всех калибров и назначений, но только для наземной артиллерии. Самарский и Шлиссельбургский заводы вместе выпускали до 50 тыс. пудов троти</w:t>
      </w:r>
      <w:r w:rsidRPr="008700AE">
        <w:rPr>
          <w:rFonts w:ascii="Times New Roman" w:hAnsi="Times New Roman" w:cs="Times New Roman"/>
          <w:color w:val="000000" w:themeColor="text1"/>
          <w:kern w:val="2"/>
          <w:sz w:val="16"/>
          <w:szCs w:val="16"/>
        </w:rPr>
        <w:softHyphen/>
        <w:t>ла в месяц. Остальные тротиловые заводы — Охтинский и частные, возникшие во время войны, давали в совокупности до 25 тыс. пудов тротила в месяц. Производства других взрывчатых веществ (мелинита, ксилила, динитронафталина, аммонала, аммотолов и т. п.), организованные во время войны Химическим комитетом ГАУ, возглавляемым акаде</w:t>
      </w:r>
      <w:r w:rsidRPr="008700AE">
        <w:rPr>
          <w:rFonts w:ascii="Times New Roman" w:hAnsi="Times New Roman" w:cs="Times New Roman"/>
          <w:color w:val="000000" w:themeColor="text1"/>
          <w:kern w:val="2"/>
          <w:sz w:val="16"/>
          <w:szCs w:val="16"/>
        </w:rPr>
        <w:softHyphen/>
        <w:t>миком В. Н. Ипатьевым, в общей сложности давали до 70 тыс. пудов взрывчатки в месяц. Однако потребности русской армии во взрывча</w:t>
      </w:r>
      <w:r w:rsidRPr="008700AE">
        <w:rPr>
          <w:rFonts w:ascii="Times New Roman" w:hAnsi="Times New Roman" w:cs="Times New Roman"/>
          <w:color w:val="000000" w:themeColor="text1"/>
          <w:kern w:val="2"/>
          <w:sz w:val="16"/>
          <w:szCs w:val="16"/>
        </w:rPr>
        <w:softHyphen/>
        <w:t>тых веществах не удовлетворялись. В программе строительства новых казенных военных заводов, представленной начальником ГАУ генералом А. А. Маниковским военному министру 20 октября 1916 г., значительное место занима</w:t>
      </w:r>
      <w:r w:rsidRPr="008700AE">
        <w:rPr>
          <w:rFonts w:ascii="Times New Roman" w:hAnsi="Times New Roman" w:cs="Times New Roman"/>
          <w:color w:val="000000" w:themeColor="text1"/>
          <w:kern w:val="2"/>
          <w:sz w:val="16"/>
          <w:szCs w:val="16"/>
        </w:rPr>
        <w:softHyphen/>
        <w:t>ли предприятия, производящие взрывчатые вещества и исходные компоненты для них, а также снаряжательные заводы и мастерские [5, с. 135; 29, 37, 43]. В программу строительства, разработанную А. А. Маниковским и утвержденную Особым совещанием по обороне, было включено 37 предприятий. Примерно половину общего числа включенных в строительную программу объектов составляли заводы взрывчатых веществ и снаряжения, а также химические заводы по изготовлению толуола, селитры и кислот. Строительство Нижегородского завода взрывчатых веществ. Утверждено правительством в июне 1915 г. Завод был запроектиро</w:t>
      </w:r>
      <w:r w:rsidRPr="008700AE">
        <w:rPr>
          <w:rFonts w:ascii="Times New Roman" w:hAnsi="Times New Roman" w:cs="Times New Roman"/>
          <w:color w:val="000000" w:themeColor="text1"/>
          <w:kern w:val="2"/>
          <w:sz w:val="16"/>
          <w:szCs w:val="16"/>
        </w:rPr>
        <w:softHyphen/>
        <w:t>ван первоначально для производства в год: до 550 тыс. пудов троти</w:t>
      </w:r>
      <w:r w:rsidRPr="008700AE">
        <w:rPr>
          <w:rFonts w:ascii="Times New Roman" w:hAnsi="Times New Roman" w:cs="Times New Roman"/>
          <w:color w:val="000000" w:themeColor="text1"/>
          <w:kern w:val="2"/>
          <w:sz w:val="16"/>
          <w:szCs w:val="16"/>
        </w:rPr>
        <w:softHyphen/>
        <w:t>ла, до 12 тыс. пудов тетрила и снаряжения снарядов крупных, сред</w:t>
      </w:r>
      <w:r w:rsidRPr="008700AE">
        <w:rPr>
          <w:rFonts w:ascii="Times New Roman" w:hAnsi="Times New Roman" w:cs="Times New Roman"/>
          <w:color w:val="000000" w:themeColor="text1"/>
          <w:kern w:val="2"/>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 Строительство начали только в 1916 г. После Октябрьской революции строительство завода практически прекратилось. В по</w:t>
      </w:r>
      <w:r w:rsidRPr="008700AE">
        <w:rPr>
          <w:rFonts w:ascii="Times New Roman" w:hAnsi="Times New Roman" w:cs="Times New Roman"/>
          <w:color w:val="000000" w:themeColor="text1"/>
          <w:kern w:val="2"/>
          <w:sz w:val="16"/>
          <w:szCs w:val="16"/>
        </w:rPr>
        <w:softHyphen/>
        <w:t>следующие годы неоднократно возникал вопрос о ликвидации строи</w:t>
      </w:r>
      <w:r w:rsidRPr="008700AE">
        <w:rPr>
          <w:rFonts w:ascii="Times New Roman" w:hAnsi="Times New Roman" w:cs="Times New Roman"/>
          <w:color w:val="000000" w:themeColor="text1"/>
          <w:kern w:val="2"/>
          <w:sz w:val="16"/>
          <w:szCs w:val="16"/>
        </w:rPr>
        <w:softHyphen/>
        <w:t>тельства, но благодаря энергии и настойчивости управляющего за</w:t>
      </w:r>
      <w:r w:rsidRPr="008700AE">
        <w:rPr>
          <w:rFonts w:ascii="Times New Roman" w:hAnsi="Times New Roman" w:cs="Times New Roman"/>
          <w:color w:val="000000" w:themeColor="text1"/>
          <w:kern w:val="2"/>
          <w:sz w:val="16"/>
          <w:szCs w:val="16"/>
        </w:rPr>
        <w:softHyphen/>
        <w:t>водом И. А. Невструева и коллектива инженерно-технических ра</w:t>
      </w:r>
      <w:r w:rsidRPr="008700AE">
        <w:rPr>
          <w:rFonts w:ascii="Times New Roman" w:hAnsi="Times New Roman" w:cs="Times New Roman"/>
          <w:color w:val="000000" w:themeColor="text1"/>
          <w:kern w:val="2"/>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7ACBA22D"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990FB" w14:textId="1AA3461C"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за Морским ведомством числилось 117 130/55-мм орудий. На июнь 1922 г. на ОСЗ оставалось 47 новых 130/55-мм орудий с готовностью от 15 до 95%. В 1914-1917 гг. 130/55-мм орудиями вооружены черноморские линейные корабли типа «Императрица Мария» (60) и перевооружены КР «Диана» (10),</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«Богатырь» (16), «Кагул» (16), «Прут» (10), «Муравьев-Амурский» и «Невельской» (16), «Светлана»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и «Адмирал Бутаков» (30); КЛ «Храбрый», морской</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полигон (4), без назначения (10) (15132).</w:t>
      </w:r>
    </w:p>
    <w:p w14:paraId="7CDBD81A"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p>
    <w:p w14:paraId="18FE6571" w14:textId="0B7ACB11"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Обуховский завод изготовил 52 ствола 305 мм гаубиц обр. 1915 г. На Металлическом заводе в 1917 г. имелись</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 разной степени готовности 8 лафетов. Люлька накладывается и закрепляется своими цапфами в лодыгах, уставленных на станке. При</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действии подъёмным механизмом люлька может</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перемещаться в пределах от -2е до +60е градусов в</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вертикальной плоскости. Ствол и люлька образуют</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качающуюся часть системы. При выстреле ствол вместе с закреплёнными с ним штоками тормозов отката и накатника откатывается, скользя по направляющим планкам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люльки, которая остаётся вместе со станком неподвижной. По окончании отката под действием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накатника ствол возвращается в своё первоначальное положение. Цапфы расположены на люльке таким образом, что качающаяся часть находится в уравновешенном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положении, что облегчает действие подъёмным механизмом. Горизонтальное наведение производится поворотным механизмом, при действии которого вращается на шарах весь лафет с основной плитой вокруг центральной втулки подпятника, при этом задняя</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часть станка перекатывается на двух задних опорных роликах по задней части фундаментной рамы. Станок — клепанный из стальных листов толщиной 13 мм, для большей жёсткости усиленный скрепляющими угольниками. Снизу в передней</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части станка к станинам при помощи угольников</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приклёпана основная плита, служащая одновременно нижним основанием станка и верхним погоном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шарового подпятника. С нижней стороны основной</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плиты выбрана канавка, которой она опирается на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стальные шары, лежащие на фундаментной раме. К станинам приклёпаны откидные сидения у прицелов, откидные площадки у затвора ствола,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съёмные подножки и поручни для удобства обращения орудийного расчёта с отдельными механизмами гаубицы. Щитовое прикрытие имеет толщину 10 мм. На правой стороне станка расположены механизмы горизонтального наведения, на левой — вертикального. Гаубица снабжена двумя прицельными приспособлениями для раздельной наводки: правым для горизонтального наведения и левым — для вертикального. Каждое прицельное приспособление</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укомплектовано панорамой четырёхкратного увеличения с поворотной головкой и угломером. Установленные на прицелах уровни позволяют учитывать при наводке негоризонтальность цапф. Фундаментная рама служит жёстким основанием, на котором лежит нижний погон шарикового подпятника, несущий на себе всю тяжесть гаубицы и преодолевающий усилия, возникающие в станке после выстрела. По задней части</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фундаментной рамы перемещаются опорные ролики поворотного механизма при горизонтальном наведении гаубицы. Установочные части предназначены для соединения нижнего погона шарикового подпятника, фундаментной рамы и деревянного основания. Деревянное основание помещается в вырытом в земле котловане глубиной 2 м и состоит из рядов</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квадратных брусьев со стороной 230 мм, уложенных</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поочередно рядами вдоль и поперёк основания гаубицы и скреплённых между собой планками, болтами и скобами. Длина деревянного основания — 7750 мм, ширина — 6400 мм. Практика применения деревянного основания во время Первой мировой войны внесла коррективы в первоначальный проект — вместо 4 рядов брусьев стали укладывать 6. Позади гаубицы, на верхний ряд брусьев укладываются 24 стальные пластины разной длины, которые образуют настил для радиусного пути тележки для подвоза снарядов. Для облегчения заряжания гаубицы в задней части станка устанавливалась тумба с поворотным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 вертикальной плоскости лотком. Длина лотка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была несколько больше длины снаряда. Ось лотка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при заряжании была наклонена к горизонту под углом 2 градуса и составляла продолжение оси канала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ствола гаубицы при угле заряжания. Наклон лотка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 xml:space="preserve">и ствола сделаны для компенсации </w:t>
      </w:r>
      <w:r w:rsidRPr="008700AE">
        <w:rPr>
          <w:rFonts w:ascii="Times New Roman" w:hAnsi="Times New Roman" w:cs="Times New Roman"/>
          <w:color w:val="000000" w:themeColor="text1"/>
          <w:kern w:val="2"/>
          <w:sz w:val="16"/>
          <w:szCs w:val="16"/>
        </w:rPr>
        <w:lastRenderedPageBreak/>
        <w:t>трения при движении снаряда по лотку и в каморе. Снарядный желоб и кокорная тележка устанавливались на одной линии с осью канала ствола и снаряд силами расчёта подавался в зарядную камору.</w:t>
      </w:r>
    </w:p>
    <w:p w14:paraId="72866D99"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Пороховой заряд закладывался вручную. На тележке перевозили сразу два снаряда.</w:t>
      </w:r>
    </w:p>
    <w:p w14:paraId="2A2786B6"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ТТХ 305-мм гаубицы:</w:t>
      </w:r>
    </w:p>
    <w:p w14:paraId="4967BEF8"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Калибр..............................304,8 мм</w:t>
      </w:r>
    </w:p>
    <w:p w14:paraId="2C161B8B"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Длина ствола..........................20 клб</w:t>
      </w:r>
    </w:p>
    <w:p w14:paraId="672B691A"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Число нарезов.............................72</w:t>
      </w:r>
    </w:p>
    <w:p w14:paraId="076C00D6"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Угол вертикального наведения......-2+60 град</w:t>
      </w:r>
    </w:p>
    <w:p w14:paraId="5568C4EB"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Угол горизонтального наведения.......60 град</w:t>
      </w:r>
    </w:p>
    <w:p w14:paraId="2F574789"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Высота оси цапф орудия...............2394 мм</w:t>
      </w:r>
    </w:p>
    <w:p w14:paraId="42601648"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Радиус вращения задних</w:t>
      </w:r>
    </w:p>
    <w:p w14:paraId="7B4394E1"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Опорных роликов.....................4200 мм</w:t>
      </w:r>
    </w:p>
    <w:p w14:paraId="6AB37BF0" w14:textId="0B0743EC"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системы в боевом положении......64</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783 кг</w:t>
      </w:r>
    </w:p>
    <w:p w14:paraId="02A69E4D" w14:textId="21B44059"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люльки..........................11</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220 кг</w:t>
      </w:r>
    </w:p>
    <w:p w14:paraId="4D13A9F7" w14:textId="20017F38"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лафета...........................19</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656 кг</w:t>
      </w:r>
    </w:p>
    <w:p w14:paraId="066C5934" w14:textId="13AD53BE"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фундаментной рамы............... 5242</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кг</w:t>
      </w:r>
    </w:p>
    <w:p w14:paraId="05A6DCA9" w14:textId="6F52C0A1"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деревянного основания...........11</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466 кг</w:t>
      </w:r>
    </w:p>
    <w:p w14:paraId="6D6BFEC8"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Скорострельность........1 выстрел в 3 минуты</w:t>
      </w:r>
    </w:p>
    <w:p w14:paraId="631A321E"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Начальная скорость....................442 м/с</w:t>
      </w:r>
    </w:p>
    <w:p w14:paraId="7F01A5A7"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Дальность стрельбы.................. 13 490 м</w:t>
      </w:r>
    </w:p>
    <w:p w14:paraId="7D3CE210" w14:textId="39FA399A"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снаряда............................ 376</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кг</w:t>
      </w:r>
    </w:p>
    <w:p w14:paraId="23B97D52" w14:textId="11D58E85"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Вес заряда...............................28</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кг (15132).</w:t>
      </w:r>
    </w:p>
    <w:p w14:paraId="1E096FDC"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p>
    <w:p w14:paraId="6B14FFD2"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1FA6FE46" w14:textId="77777777" w:rsidR="00D40A22" w:rsidRPr="008700AE" w:rsidRDefault="00D40A22" w:rsidP="00A67745">
      <w:pPr>
        <w:spacing w:after="0" w:line="240" w:lineRule="auto"/>
        <w:jc w:val="both"/>
        <w:rPr>
          <w:rFonts w:ascii="Times New Roman" w:hAnsi="Times New Roman" w:cs="Times New Roman"/>
          <w:color w:val="000000" w:themeColor="text1"/>
          <w:kern w:val="2"/>
          <w:sz w:val="16"/>
          <w:szCs w:val="16"/>
        </w:rPr>
      </w:pPr>
    </w:p>
    <w:p w14:paraId="647574F5"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началу 1917 г. было отстроено здание Воронежского завода взрывателей и доставлены некоторые механизмы. В связи с революцией строительство остановилось и в 1918 г. было совершенно ликвидировано. Произведенные сооружения переданы Народному комиссариату путей сообщения. Оборудование распределено по артиллерийским заводам (11329). </w:t>
      </w:r>
    </w:p>
    <w:p w14:paraId="0914B752"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96FDF"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началу 1917 г. на Тамбовском пороховом заводе были выстроены две пороходельные линии зданий, из коих одна была оборудована. Пироксилиновый отдел только начат был постройкой. Все сооружения общего технического обслуживания — водопровод, отопление, освещение и пр. — были исполнены. </w:t>
      </w:r>
    </w:p>
    <w:p w14:paraId="1CD5A8DD"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В конце войны завод начал готовить порох из американского пироксилина. С революцией строительство было остановлено и в дальнейшем не продолжалось. </w:t>
      </w:r>
    </w:p>
    <w:p w14:paraId="4BBBDAA9"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Стоимость постройки, рассчитанная по ценам 1916 г., выражалась в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2916"/>
        <w:gridCol w:w="1476"/>
      </w:tblGrid>
      <w:tr w:rsidR="002B1C74" w:rsidRPr="008700AE" w14:paraId="3AB8AFDD" w14:textId="77777777" w:rsidTr="00247AF3">
        <w:tc>
          <w:tcPr>
            <w:tcW w:w="1104" w:type="dxa"/>
            <w:tcBorders>
              <w:top w:val="single" w:sz="12" w:space="0" w:color="auto"/>
            </w:tcBorders>
          </w:tcPr>
          <w:p w14:paraId="00C05DF7" w14:textId="621D8945" w:rsidR="00D40A22" w:rsidRPr="008700AE"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w:t>
            </w:r>
          </w:p>
        </w:tc>
        <w:tc>
          <w:tcPr>
            <w:tcW w:w="2916" w:type="dxa"/>
            <w:tcBorders>
              <w:top w:val="single" w:sz="12" w:space="0" w:color="auto"/>
            </w:tcBorders>
          </w:tcPr>
          <w:p w14:paraId="6EE174AA"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строительные работы</w:t>
            </w:r>
          </w:p>
        </w:tc>
        <w:tc>
          <w:tcPr>
            <w:tcW w:w="1476" w:type="dxa"/>
            <w:tcBorders>
              <w:top w:val="single" w:sz="12" w:space="0" w:color="auto"/>
            </w:tcBorders>
          </w:tcPr>
          <w:p w14:paraId="5A4596D8"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12,1</w:t>
            </w:r>
          </w:p>
        </w:tc>
      </w:tr>
      <w:tr w:rsidR="002B1C74" w:rsidRPr="008700AE" w14:paraId="01D29477" w14:textId="77777777" w:rsidTr="00247AF3">
        <w:tc>
          <w:tcPr>
            <w:tcW w:w="1104" w:type="dxa"/>
          </w:tcPr>
          <w:p w14:paraId="5A3F917E" w14:textId="76CBC081" w:rsidR="00D40A22" w:rsidRPr="008700AE"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w:t>
            </w:r>
          </w:p>
        </w:tc>
        <w:tc>
          <w:tcPr>
            <w:tcW w:w="2916" w:type="dxa"/>
          </w:tcPr>
          <w:p w14:paraId="53BD714E"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механические работы</w:t>
            </w:r>
          </w:p>
        </w:tc>
        <w:tc>
          <w:tcPr>
            <w:tcW w:w="1476" w:type="dxa"/>
          </w:tcPr>
          <w:p w14:paraId="25B091B5"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16,6</w:t>
            </w:r>
          </w:p>
        </w:tc>
      </w:tr>
      <w:tr w:rsidR="002B1C74" w:rsidRPr="008700AE" w14:paraId="7CBBFDC7" w14:textId="77777777" w:rsidTr="00247AF3">
        <w:tc>
          <w:tcPr>
            <w:tcW w:w="1104" w:type="dxa"/>
          </w:tcPr>
          <w:p w14:paraId="06964631" w14:textId="33CA2EA6" w:rsidR="00D40A22" w:rsidRPr="008700AE"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w:t>
            </w:r>
          </w:p>
        </w:tc>
        <w:tc>
          <w:tcPr>
            <w:tcW w:w="2916" w:type="dxa"/>
          </w:tcPr>
          <w:p w14:paraId="4E0F78AE"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прочие расходы</w:t>
            </w:r>
          </w:p>
        </w:tc>
        <w:tc>
          <w:tcPr>
            <w:tcW w:w="1476" w:type="dxa"/>
          </w:tcPr>
          <w:p w14:paraId="4295827E"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1,4</w:t>
            </w:r>
          </w:p>
        </w:tc>
      </w:tr>
      <w:tr w:rsidR="002B1C74" w:rsidRPr="008700AE" w14:paraId="107C1BFD" w14:textId="77777777" w:rsidTr="00247AF3">
        <w:tc>
          <w:tcPr>
            <w:tcW w:w="1104" w:type="dxa"/>
            <w:tcBorders>
              <w:bottom w:val="single" w:sz="12" w:space="0" w:color="auto"/>
            </w:tcBorders>
          </w:tcPr>
          <w:p w14:paraId="5303AB9C" w14:textId="4D59E3AE" w:rsidR="00D40A22" w:rsidRPr="008700AE"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w:t>
            </w:r>
          </w:p>
        </w:tc>
        <w:tc>
          <w:tcPr>
            <w:tcW w:w="2916" w:type="dxa"/>
            <w:tcBorders>
              <w:bottom w:val="single" w:sz="12" w:space="0" w:color="auto"/>
            </w:tcBorders>
          </w:tcPr>
          <w:p w14:paraId="4EDB644D"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Итого</w:t>
            </w:r>
          </w:p>
        </w:tc>
        <w:tc>
          <w:tcPr>
            <w:tcW w:w="1476" w:type="dxa"/>
            <w:tcBorders>
              <w:bottom w:val="single" w:sz="12" w:space="0" w:color="auto"/>
            </w:tcBorders>
          </w:tcPr>
          <w:p w14:paraId="51A3B5A3"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30,1</w:t>
            </w:r>
          </w:p>
        </w:tc>
      </w:tr>
    </w:tbl>
    <w:p w14:paraId="044A705C"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(11329).</w:t>
      </w:r>
    </w:p>
    <w:p w14:paraId="36C53CC9"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9A9CF"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началу 1917 г. на Нижегородском заводе взрывчатых веществ были возведены вчерне некоторые постройки и заказаны механизмы. С революцией строительство почти приостановилось. В последующие годы возникал неоднократно вопрос о ликвидации Нижегородского завода. Однако благодаря энергии управляющего заводом И.А. Невструева и заводских инженеров строительство всякими способами, без разрешения из центра, продолжалось и было к концу 1923 г. продвинуто в такой мере, что возможность ликвидации завода была уже исключена (11329). </w:t>
      </w:r>
    </w:p>
    <w:p w14:paraId="38B44C48" w14:textId="77777777" w:rsidR="00D40A22" w:rsidRPr="008700AE" w:rsidRDefault="00D40A22" w:rsidP="00A67745">
      <w:pPr>
        <w:pStyle w:val="a3"/>
        <w:rPr>
          <w:color w:val="000000" w:themeColor="text1"/>
          <w:lang w:val="ru-RU"/>
        </w:rPr>
      </w:pPr>
    </w:p>
    <w:p w14:paraId="77DF3713"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Юзовский завод азотной кислоты был оборудован на 1/3 проектной производительности. В 1917 г. завод начал производство, но в 1918 г. в связи с недостатком топлива прекратил его. За это время изготовлено 150 000 пудов азотной кислоты с 30% моногидрата, которая обращена была в аммиачную селитру (11329). Завод в Юзовке был разрушен во время гражданской войны. Всю документацию Временное правительство бесплатно передало союзникам за границу. Цех по производству азотной кислоты, построенный через 10 лет в Березниках на импортном оборудовании, по технологическим показателям значительно уступал юзовскому.</w:t>
      </w:r>
    </w:p>
    <w:p w14:paraId="4950DAB3" w14:textId="77777777" w:rsidR="00D40A22" w:rsidRPr="008700AE" w:rsidRDefault="00D40A22" w:rsidP="00A67745">
      <w:pPr>
        <w:shd w:val="clear" w:color="auto" w:fill="FFFFFF"/>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18DA1D7F"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сформировали и направили в действующую армию 59 мо</w:t>
      </w:r>
      <w:r w:rsidRPr="008700AE">
        <w:rPr>
          <w:rFonts w:ascii="Times New Roman" w:hAnsi="Times New Roman" w:cs="Times New Roman"/>
          <w:color w:val="000000" w:themeColor="text1"/>
          <w:kern w:val="2"/>
          <w:sz w:val="16"/>
          <w:szCs w:val="16"/>
        </w:rPr>
        <w:softHyphen/>
        <w:t>тоциклетных воинских подразделений: 2 мотоциклетные роты, 55 мотоциклетных отделений, 2 мотоциклетных команды [2.27]. В 1916 году ГУГШ планировало увеличить количество мотоцик</w:t>
      </w:r>
      <w:r w:rsidRPr="008700AE">
        <w:rPr>
          <w:rFonts w:ascii="Times New Roman" w:hAnsi="Times New Roman" w:cs="Times New Roman"/>
          <w:color w:val="000000" w:themeColor="text1"/>
          <w:kern w:val="2"/>
          <w:sz w:val="16"/>
          <w:szCs w:val="16"/>
        </w:rPr>
        <w:softHyphen/>
        <w:t>летных отделений и довести их до 61 [2.50]. Однако сведений о воплощении этого замысла автору выявить не удалось. За период 1913-1917 гг. Россия приобрела 16 133 мотоцикла, из них до окончания войны выбыли из строя в результате воен</w:t>
      </w:r>
      <w:r w:rsidRPr="008700AE">
        <w:rPr>
          <w:rFonts w:ascii="Times New Roman" w:hAnsi="Times New Roman" w:cs="Times New Roman"/>
          <w:color w:val="000000" w:themeColor="text1"/>
          <w:kern w:val="2"/>
          <w:sz w:val="16"/>
          <w:szCs w:val="16"/>
        </w:rPr>
        <w:softHyphen/>
        <w:t>ных действий 15 440 экземпляра [2.59], по другим данным -12 тыс. [2.60]. Многие мотоциклы, повреждённые на войне, вос</w:t>
      </w:r>
      <w:r w:rsidRPr="008700AE">
        <w:rPr>
          <w:rFonts w:ascii="Times New Roman" w:hAnsi="Times New Roman" w:cs="Times New Roman"/>
          <w:color w:val="000000" w:themeColor="text1"/>
          <w:kern w:val="2"/>
          <w:sz w:val="16"/>
          <w:szCs w:val="16"/>
        </w:rPr>
        <w:softHyphen/>
        <w:t>станавливали в мобильных мотоциклетных мастерских, а также в мастерских и на заводах городов. Благодаря этому к 1 сентября 1917 г. Ставка Верховного Главнокомандующего имела в своём распоряжении примерно 6 тыс. мотоциклов [2.48]. В становлении мирового мотоциклостроения заметную роль сыграли экспериментальные машины. Испытанные на них техни</w:t>
      </w:r>
      <w:r w:rsidRPr="008700AE">
        <w:rPr>
          <w:rFonts w:ascii="Times New Roman" w:hAnsi="Times New Roman" w:cs="Times New Roman"/>
          <w:color w:val="000000" w:themeColor="text1"/>
          <w:kern w:val="2"/>
          <w:sz w:val="16"/>
          <w:szCs w:val="16"/>
        </w:rPr>
        <w:softHyphen/>
        <w:t>ческие решения помогли освоить серийное производство мотоцик</w:t>
      </w:r>
      <w:r w:rsidRPr="008700AE">
        <w:rPr>
          <w:rFonts w:ascii="Times New Roman" w:hAnsi="Times New Roman" w:cs="Times New Roman"/>
          <w:color w:val="000000" w:themeColor="text1"/>
          <w:kern w:val="2"/>
          <w:sz w:val="16"/>
          <w:szCs w:val="16"/>
        </w:rPr>
        <w:softHyphen/>
        <w:t>лов. При таком пути развития нарождавшейся отрасли техники большое значение имели различные состязания: испытательные пробеги с зачётом неисправностей каждой машины, спортивные соревнования, апробация разных новаций и в движении, и на стен</w:t>
      </w:r>
      <w:r w:rsidRPr="008700AE">
        <w:rPr>
          <w:rFonts w:ascii="Times New Roman" w:hAnsi="Times New Roman" w:cs="Times New Roman"/>
          <w:color w:val="000000" w:themeColor="text1"/>
          <w:kern w:val="2"/>
          <w:sz w:val="16"/>
          <w:szCs w:val="16"/>
        </w:rPr>
        <w:softHyphen/>
        <w:t>дах. Так формировалось мотоциклостроение в промышленно развитых странах. Советскому мотоциклостроению предстояло нечто подобное с учётом особенностей состояния нашей про</w:t>
      </w:r>
      <w:r w:rsidRPr="008700AE">
        <w:rPr>
          <w:rFonts w:ascii="Times New Roman" w:hAnsi="Times New Roman" w:cs="Times New Roman"/>
          <w:color w:val="000000" w:themeColor="text1"/>
          <w:kern w:val="2"/>
          <w:sz w:val="16"/>
          <w:szCs w:val="16"/>
        </w:rPr>
        <w:softHyphen/>
        <w:t>мышленности и наших дорог в ту пору (11429).</w:t>
      </w:r>
    </w:p>
    <w:p w14:paraId="02AA4FEE"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5A04A"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на Московском телефонном заводе,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562FF0A"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51DEF966"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w:t>
      </w:r>
      <w:r w:rsidRPr="008700AE">
        <w:rPr>
          <w:rFonts w:ascii="Times New Roman" w:hAnsi="Times New Roman" w:cs="Times New Roman"/>
          <w:color w:val="000000" w:themeColor="text1"/>
          <w:kern w:val="2"/>
          <w:sz w:val="16"/>
          <w:szCs w:val="16"/>
        </w:rPr>
        <w:lastRenderedPageBreak/>
        <w:t>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7212A4EE"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504E275C" w14:textId="77777777" w:rsidR="009376D7" w:rsidRPr="008700AE" w:rsidRDefault="009376D7" w:rsidP="00A67745">
      <w:pPr>
        <w:spacing w:after="0" w:line="240" w:lineRule="auto"/>
        <w:jc w:val="both"/>
        <w:rPr>
          <w:rFonts w:ascii="Times New Roman" w:hAnsi="Times New Roman" w:cs="Times New Roman"/>
          <w:color w:val="000000" w:themeColor="text1"/>
          <w:kern w:val="2"/>
          <w:sz w:val="16"/>
          <w:szCs w:val="16"/>
        </w:rPr>
      </w:pPr>
    </w:p>
    <w:p w14:paraId="4EBABA55" w14:textId="77777777" w:rsidR="00B91AD7" w:rsidRPr="008700AE" w:rsidRDefault="00B91AD7" w:rsidP="00A67745">
      <w:pPr>
        <w:pStyle w:val="krstr"/>
        <w:spacing w:before="0" w:beforeAutospacing="0" w:after="0" w:afterAutospacing="0"/>
        <w:jc w:val="both"/>
        <w:rPr>
          <w:color w:val="000000" w:themeColor="text1"/>
          <w:sz w:val="16"/>
          <w:szCs w:val="16"/>
        </w:rPr>
      </w:pPr>
      <w:r w:rsidRPr="008700AE">
        <w:rPr>
          <w:color w:val="000000" w:themeColor="text1"/>
          <w:sz w:val="16"/>
          <w:szCs w:val="16"/>
        </w:rPr>
        <w:t>К началу 1917 г. на Московском телефонном заводе Арматурно-электрического акционерного общества, по данным архивов, работало 385 чел. 12 января 1917 г. уполномоченный ГВТУ затребовал у директора завода отчет о положении дел и ходе выполнения обязательств по договору.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6C8B2EB6" w14:textId="77777777" w:rsidR="00B91AD7" w:rsidRPr="008700AE" w:rsidRDefault="00B91AD7" w:rsidP="00A67745">
      <w:pPr>
        <w:pStyle w:val="krstr"/>
        <w:spacing w:before="0" w:beforeAutospacing="0" w:after="0" w:afterAutospacing="0"/>
        <w:jc w:val="both"/>
        <w:rPr>
          <w:color w:val="000000" w:themeColor="text1"/>
          <w:sz w:val="16"/>
          <w:szCs w:val="16"/>
        </w:rPr>
      </w:pPr>
      <w:r w:rsidRPr="008700AE">
        <w:rPr>
          <w:color w:val="000000" w:themeColor="text1"/>
          <w:sz w:val="16"/>
          <w:szCs w:val="16"/>
        </w:rPr>
        <w:t>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(18373).</w:t>
      </w:r>
    </w:p>
    <w:p w14:paraId="328BE22C" w14:textId="77777777" w:rsidR="00B91AD7" w:rsidRPr="008700AE" w:rsidRDefault="00B91AD7" w:rsidP="00A67745">
      <w:pPr>
        <w:pStyle w:val="krstr"/>
        <w:spacing w:before="0" w:beforeAutospacing="0" w:after="0" w:afterAutospacing="0"/>
        <w:jc w:val="both"/>
        <w:rPr>
          <w:color w:val="000000" w:themeColor="text1"/>
          <w:sz w:val="16"/>
          <w:szCs w:val="16"/>
        </w:rPr>
      </w:pPr>
    </w:p>
    <w:p w14:paraId="5BCD4A73" w14:textId="68F5A95C"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 главное здание нового трубочного завода в Пензе завода, который строился в соответствии с программой 1913 г., (то есть 60% по площади производственных помещений) было «выстроено под крышу», сооружены скла</w:t>
      </w:r>
      <w:r w:rsidRPr="008700AE">
        <w:rPr>
          <w:rFonts w:ascii="Times New Roman" w:hAnsi="Times New Roman" w:cs="Times New Roman"/>
          <w:color w:val="000000" w:themeColor="text1"/>
          <w:sz w:val="16"/>
          <w:szCs w:val="16"/>
        </w:rPr>
        <w:softHyphen/>
        <w:t>ды, водонапорная башня и другие здания вспомогательного назначения; проведена железная дорога (Генерал В.С. Михайлов. С. 253. 6 апреля 1916 г. «Торгово-промыш</w:t>
      </w:r>
      <w:r w:rsidRPr="008700AE">
        <w:rPr>
          <w:rFonts w:ascii="Times New Roman" w:hAnsi="Times New Roman" w:cs="Times New Roman"/>
          <w:color w:val="000000" w:themeColor="text1"/>
          <w:sz w:val="16"/>
          <w:szCs w:val="16"/>
        </w:rPr>
        <w:softHyphen/>
        <w:t>ленная газета» объявила о торгах на постройку восьми каменных жилых домов для администрации завода). Для Пензенского завода предназна</w:t>
      </w:r>
      <w:r w:rsidRPr="008700AE">
        <w:rPr>
          <w:rFonts w:ascii="Times New Roman" w:hAnsi="Times New Roman" w:cs="Times New Roman"/>
          <w:color w:val="000000" w:themeColor="text1"/>
          <w:sz w:val="16"/>
          <w:szCs w:val="16"/>
        </w:rPr>
        <w:softHyphen/>
        <w:t>чался готовый комплект станков, инструментов и лекал, предложенный за 1,5 млн долларов заводом Recording and Computing Со в Дейтоне (США) (Гермониус Э.К. Ижевский оружейный завод и роль казенных за</w:t>
      </w:r>
      <w:r w:rsidRPr="008700AE">
        <w:rPr>
          <w:rFonts w:ascii="Times New Roman" w:hAnsi="Times New Roman" w:cs="Times New Roman"/>
          <w:color w:val="000000" w:themeColor="text1"/>
          <w:sz w:val="16"/>
          <w:szCs w:val="16"/>
        </w:rPr>
        <w:softHyphen/>
        <w:t>водов в деле обороны // Записки Русского экономического общества в Лондоне (The Russian Economist). 1922. Vol. 2. № 7—8. С. 2914).</w:t>
      </w:r>
      <w:r w:rsidR="005A015F">
        <w:rPr>
          <w:rFonts w:ascii="Times New Roman" w:hAnsi="Times New Roman" w:cs="Times New Roman"/>
          <w:color w:val="000000" w:themeColor="text1"/>
          <w:sz w:val="16"/>
          <w:szCs w:val="16"/>
        </w:rPr>
        <w:t xml:space="preserve"> </w:t>
      </w:r>
      <w:r w:rsidRPr="008700AE">
        <w:rPr>
          <w:rFonts w:ascii="Times New Roman" w:hAnsi="Times New Roman" w:cs="Times New Roman"/>
          <w:color w:val="000000" w:themeColor="text1"/>
          <w:sz w:val="16"/>
          <w:szCs w:val="16"/>
        </w:rPr>
        <w:t>28 апреля 1917 г. при пересмотре Комиссией Покровского программы строи</w:t>
      </w:r>
      <w:r w:rsidRPr="008700AE">
        <w:rPr>
          <w:rFonts w:ascii="Times New Roman" w:hAnsi="Times New Roman" w:cs="Times New Roman"/>
          <w:color w:val="000000" w:themeColor="text1"/>
          <w:sz w:val="16"/>
          <w:szCs w:val="16"/>
        </w:rPr>
        <w:softHyphen/>
        <w:t>тельства новых заводов, создание Пензенского трубочного завода решено было продолжить (РГВИА. Ф. 13251. Оп. 28. Д. 1. Л. 18) (23452).</w:t>
      </w:r>
    </w:p>
    <w:p w14:paraId="6DADFD15"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p>
    <w:p w14:paraId="46D310A1"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года было отстроено здание Воронежского трубочного завода «Взрыватель» и доставлены некоторые механизмы.</w:t>
      </w:r>
    </w:p>
    <w:p w14:paraId="2A31D006"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1917 год требовалось выделить 8 млн рублей, и в 1918 году еще 28,5 млн рублей, о чем и уведомили военные чины депутатов. Однако к концу 1916 года под напором политических страстей военные нужды воюющей державы для депутатов Государственной Думы отодвинулись на второй план. До Февральской революции в Таврическом дворце о проекте так и не вспомнили, а после Октябрьской революции и выхода Советской России из войны весной 1918 года о завершении строительства завода взрывателей никто не помышлял. Оборудование было распределено по артиллерийским заводам (24153).</w:t>
      </w:r>
    </w:p>
    <w:p w14:paraId="5406405C"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p>
    <w:p w14:paraId="0EDFDC85"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1917 г. нехватка в армии от</w:t>
      </w:r>
      <w:r w:rsidRPr="008700AE">
        <w:rPr>
          <w:rFonts w:ascii="Times New Roman" w:hAnsi="Times New Roman" w:cs="Times New Roman"/>
          <w:color w:val="000000" w:themeColor="text1"/>
          <w:sz w:val="16"/>
          <w:szCs w:val="16"/>
        </w:rPr>
        <w:softHyphen/>
        <w:t>мечалась только в отечественном стрелковом, особенно автоматическом оружии. Но и эти проблемы были на пути к решению. Пресловутый «снарядный голод» 1915 г. был ликвидирован столь эффективно, что уже в 1917 г. при</w:t>
      </w:r>
      <w:r w:rsidRPr="008700AE">
        <w:rPr>
          <w:rFonts w:ascii="Times New Roman" w:hAnsi="Times New Roman" w:cs="Times New Roman"/>
          <w:color w:val="000000" w:themeColor="text1"/>
          <w:sz w:val="16"/>
          <w:szCs w:val="16"/>
        </w:rPr>
        <w:softHyphen/>
        <w:t>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w:t>
      </w:r>
    </w:p>
    <w:p w14:paraId="3D1B9EA7"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Россия была очень притягательной для иностранного капитала. Сюда переносили свою деятельность многие европейские фирмы, например по производству пуле</w:t>
      </w:r>
      <w:r w:rsidRPr="008700AE">
        <w:rPr>
          <w:rFonts w:ascii="Times New Roman" w:hAnsi="Times New Roman" w:cs="Times New Roman"/>
          <w:color w:val="000000" w:themeColor="text1"/>
          <w:sz w:val="16"/>
          <w:szCs w:val="16"/>
        </w:rPr>
        <w:softHyphen/>
        <w:t>метов «Мадсен» (ныне Ковровский завод им. Дегтяре</w:t>
      </w:r>
      <w:r w:rsidRPr="008700AE">
        <w:rPr>
          <w:rFonts w:ascii="Times New Roman" w:hAnsi="Times New Roman" w:cs="Times New Roman"/>
          <w:color w:val="000000" w:themeColor="text1"/>
          <w:sz w:val="16"/>
          <w:szCs w:val="16"/>
        </w:rPr>
        <w:softHyphen/>
        <w:t>ва), то же самое планировал «Виккерс». Для производ</w:t>
      </w:r>
      <w:r w:rsidRPr="008700AE">
        <w:rPr>
          <w:rFonts w:ascii="Times New Roman" w:hAnsi="Times New Roman" w:cs="Times New Roman"/>
          <w:color w:val="000000" w:themeColor="text1"/>
          <w:sz w:val="16"/>
          <w:szCs w:val="16"/>
        </w:rPr>
        <w:softHyphen/>
        <w:t>ства авиадвигателей в военные годы были созданы филиалы фирм «Рено», «Гном и Рон», «Сальмсон». Имел намерение открыть свой филиал «Фиат». Не ус</w:t>
      </w:r>
      <w:r w:rsidRPr="008700AE">
        <w:rPr>
          <w:rFonts w:ascii="Times New Roman" w:hAnsi="Times New Roman" w:cs="Times New Roman"/>
          <w:color w:val="000000" w:themeColor="text1"/>
          <w:sz w:val="16"/>
          <w:szCs w:val="16"/>
        </w:rPr>
        <w:softHyphen/>
        <w:t>тупая «иноземцам», за производство новых перспек</w:t>
      </w:r>
      <w:r w:rsidRPr="008700AE">
        <w:rPr>
          <w:rFonts w:ascii="Times New Roman" w:hAnsi="Times New Roman" w:cs="Times New Roman"/>
          <w:color w:val="000000" w:themeColor="text1"/>
          <w:sz w:val="16"/>
          <w:szCs w:val="16"/>
        </w:rPr>
        <w:softHyphen/>
        <w:t>тивных видов техники взялись и старые российские промышленные дома Рябушинских, Ильиных, Второ</w:t>
      </w:r>
      <w:r w:rsidRPr="008700AE">
        <w:rPr>
          <w:rFonts w:ascii="Times New Roman" w:hAnsi="Times New Roman" w:cs="Times New Roman"/>
          <w:color w:val="000000" w:themeColor="text1"/>
          <w:sz w:val="16"/>
          <w:szCs w:val="16"/>
        </w:rPr>
        <w:softHyphen/>
        <w:t>вых, Терещенко и др., возникли новые товарищества. Военные заказы послужили мощным стимулом даль</w:t>
      </w:r>
      <w:r w:rsidRPr="008700AE">
        <w:rPr>
          <w:rFonts w:ascii="Times New Roman" w:hAnsi="Times New Roman" w:cs="Times New Roman"/>
          <w:color w:val="000000" w:themeColor="text1"/>
          <w:sz w:val="16"/>
          <w:szCs w:val="16"/>
        </w:rPr>
        <w:softHyphen/>
        <w:t>нейшего прогресса отечественной тяжелой индустрии. Эти и другие новые предприятия стали впоследствии надежной базой для «социалистической индустриали</w:t>
      </w:r>
      <w:r w:rsidRPr="008700AE">
        <w:rPr>
          <w:rFonts w:ascii="Times New Roman" w:hAnsi="Times New Roman" w:cs="Times New Roman"/>
          <w:color w:val="000000" w:themeColor="text1"/>
          <w:sz w:val="16"/>
          <w:szCs w:val="16"/>
        </w:rPr>
        <w:softHyphen/>
        <w:t>зации» в З0-е годы.</w:t>
      </w:r>
    </w:p>
    <w:p w14:paraId="67A23951"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Огромные национальные богатства и большие вклады зарубежного капитала гарантировали успех в воплощении начатых в то время грандиозных строек типа «Второго Транссиба», «ДнепроГЭСа», каналов «Рига — Херсон», «Кама — Иртыш», железных дорог на Севере и т. п.</w:t>
      </w:r>
    </w:p>
    <w:p w14:paraId="557DD1A9"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Война внесла существенные коррективы в развитие отраслей российской промышленности. Военные заказы заложили основу для создания мощной автомобильной индустрии, не получившей ранее большого развития из- за ограниченной сети пригодных дорог. Это имело важное значение для отечественного Воздушного флота, так как автомобильная индустрия в известной мере являлась опорой авиационной промышленности.</w:t>
      </w:r>
    </w:p>
    <w:p w14:paraId="56E11630"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Из строившихся в 1915 — 1917 гг. в разных частях империи автомобильных заводов, три возводились в Москве: Государственный автозавод в Мытищах, АМО за Симоновой слободой (ныне ЗИЛ) и РБВЗ в Филях. Особая ставка делалась на последний. О надежности, неприхотливости и простоте «самоходов» производства РБВЗ (так в то время именовали в армии автомобили) в войсках ходили легенды. Помимо обычных колесных шасси для автомобилей рижский завод РБВЗ, например, выпускал и оригинальные полугусеничные шасси системы прапорщика русской армии Кегресса, служив</w:t>
      </w:r>
      <w:r w:rsidRPr="008700AE">
        <w:rPr>
          <w:rFonts w:ascii="Times New Roman" w:hAnsi="Times New Roman" w:cs="Times New Roman"/>
          <w:color w:val="000000" w:themeColor="text1"/>
          <w:sz w:val="16"/>
          <w:szCs w:val="16"/>
        </w:rPr>
        <w:softHyphen/>
        <w:t>шие базой для вездеходов и бронемашин. Новый завод в Филях, получивший название «Автомобильный завод РБВЗ» (или Русско-Балтийский автомобильный завод — «Автобалт») строился с поистине российским размахом. Его размеры поражали даже приглашенных для консультаций американцев. Огромные корпуса, собственная электростанция, американские и отечест</w:t>
      </w:r>
      <w:r w:rsidRPr="008700AE">
        <w:rPr>
          <w:rFonts w:ascii="Times New Roman" w:hAnsi="Times New Roman" w:cs="Times New Roman"/>
          <w:color w:val="000000" w:themeColor="text1"/>
          <w:sz w:val="16"/>
          <w:szCs w:val="16"/>
        </w:rPr>
        <w:softHyphen/>
        <w:t>венные станки новейших марок, жилой городок для ра</w:t>
      </w:r>
      <w:r w:rsidRPr="008700AE">
        <w:rPr>
          <w:rFonts w:ascii="Times New Roman" w:hAnsi="Times New Roman" w:cs="Times New Roman"/>
          <w:color w:val="000000" w:themeColor="text1"/>
          <w:sz w:val="16"/>
          <w:szCs w:val="16"/>
        </w:rPr>
        <w:softHyphen/>
        <w:t>бочих и служащих — все это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w:t>
      </w:r>
      <w:r w:rsidRPr="008700AE">
        <w:rPr>
          <w:rFonts w:ascii="Times New Roman" w:hAnsi="Times New Roman" w:cs="Times New Roman"/>
          <w:color w:val="000000" w:themeColor="text1"/>
          <w:sz w:val="16"/>
          <w:szCs w:val="16"/>
        </w:rPr>
        <w:softHyphen/>
        <w:t>вать как многопрофильное производство, в том числе и для выпуска авиационной техники (24177)</w:t>
      </w:r>
    </w:p>
    <w:p w14:paraId="141D0875" w14:textId="77777777" w:rsidR="00605EDC" w:rsidRPr="008700AE" w:rsidRDefault="00605EDC" w:rsidP="00A67745">
      <w:pPr>
        <w:spacing w:after="0" w:line="240" w:lineRule="auto"/>
        <w:jc w:val="both"/>
        <w:rPr>
          <w:rFonts w:ascii="Times New Roman" w:hAnsi="Times New Roman" w:cs="Times New Roman"/>
          <w:color w:val="000000" w:themeColor="text1"/>
          <w:sz w:val="16"/>
          <w:szCs w:val="16"/>
        </w:rPr>
      </w:pPr>
    </w:p>
    <w:p w14:paraId="6148D9A6"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в составе русского флота числилось 558 военных кораблей различных классов и типов. Достраивались и проходили испытания 79 кораблей (10700).</w:t>
      </w:r>
    </w:p>
    <w:p w14:paraId="42D29E5B" w14:textId="77777777" w:rsidR="00D40A22" w:rsidRPr="008700AE" w:rsidRDefault="00D40A2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1D5DD"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Армия:</w:t>
      </w:r>
    </w:p>
    <w:p w14:paraId="384639BB"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0D8FC4" w14:textId="77777777" w:rsidR="0032689E" w:rsidRPr="008700AE" w:rsidRDefault="0032689E"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8700AE">
        <w:rPr>
          <w:rFonts w:ascii="Times New Roman" w:hAnsi="Times New Roman" w:cs="Times New Roman"/>
          <w:color w:val="000000" w:themeColor="text1"/>
          <w:sz w:val="16"/>
          <w:szCs w:val="16"/>
          <w:shd w:val="clear" w:color="auto" w:fill="FFFFFF"/>
        </w:rPr>
        <w:t>К началу 1917 года на фронте числилось 724 наших самолета. Благодаря поставкам союзников у нас появились новые типы самолетов: Моран-монокок, Ньюпор-10/11/12, Спад А.2, Фарман-27/30 (20019).</w:t>
      </w:r>
    </w:p>
    <w:p w14:paraId="2F51418C" w14:textId="77777777" w:rsidR="0032689E" w:rsidRPr="008700AE" w:rsidRDefault="0032689E" w:rsidP="00A67745">
      <w:pPr>
        <w:shd w:val="clear" w:color="auto" w:fill="FFFFFF"/>
        <w:spacing w:after="0" w:line="240" w:lineRule="auto"/>
        <w:jc w:val="both"/>
        <w:rPr>
          <w:rFonts w:ascii="Times New Roman" w:hAnsi="Times New Roman" w:cs="Times New Roman"/>
          <w:color w:val="000000" w:themeColor="text1"/>
          <w:sz w:val="16"/>
          <w:szCs w:val="16"/>
        </w:rPr>
      </w:pPr>
    </w:p>
    <w:p w14:paraId="7921887B" w14:textId="64803761" w:rsidR="00D42617" w:rsidRPr="008700AE" w:rsidRDefault="00D426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на фронте числилось 724 наших самолета. Благодаря поставкам союзников</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у нас появились новые типы самолетов: Моран-монокок, Ньюпор-10/11/12, Спад А.2, Фарман-27/30. Однако, проблемы с техникой и кадрами, характерные для 1915 года, продолжали сохраняться, что и отражалось</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на структуре</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потерь: из всех погибших в 1916 году,</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52% стали жертвами отказов материальной части,</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23% разбились из-за ошибок пилотирования,</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18% были сбиты огнем зенитной артиллерии и 7% погибли в воздушных боях (17037).</w:t>
      </w:r>
    </w:p>
    <w:p w14:paraId="167DD6D0" w14:textId="77777777" w:rsidR="00D42617" w:rsidRPr="008700AE" w:rsidRDefault="00D426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D49C3" w14:textId="5DD0D0D9" w:rsidR="00D42617" w:rsidRPr="008700AE" w:rsidRDefault="00D426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начале 1917 года немцы тоже усилили свое присутствие в воздухе на Восточном фронте. Вот что писал</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об этом прапорщик Ф.А. Степун, артиллерийская часто которого стояла в январе 1917 года в м. Рудники на Золотой Липе:</w:t>
      </w:r>
      <w:r w:rsidR="005A015F">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«Неприятная сторона таких прекрасных дней — громадное количество немецких аэропланов…А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 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(17037).</w:t>
      </w:r>
    </w:p>
    <w:p w14:paraId="34639BCD" w14:textId="77777777" w:rsidR="00D42617" w:rsidRPr="008700AE" w:rsidRDefault="00D426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CD8C4" w14:textId="236E6CC4" w:rsidR="00ED35CD" w:rsidRPr="008700AE"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силы морской</w:t>
      </w:r>
      <w:r w:rsidR="005A015F">
        <w:rPr>
          <w:rFonts w:ascii="Times New Roman" w:hAnsi="Times New Roman" w:cs="Times New Roman"/>
          <w:color w:val="000000" w:themeColor="text1"/>
          <w:kern w:val="2"/>
          <w:sz w:val="16"/>
          <w:szCs w:val="16"/>
        </w:rPr>
        <w:t xml:space="preserve"> </w:t>
      </w:r>
      <w:r w:rsidRPr="008700AE">
        <w:rPr>
          <w:rStyle w:val="highlight"/>
          <w:rFonts w:ascii="Times New Roman" w:hAnsi="Times New Roman" w:cs="Times New Roman"/>
          <w:color w:val="000000" w:themeColor="text1"/>
          <w:kern w:val="2"/>
          <w:sz w:val="16"/>
          <w:szCs w:val="16"/>
        </w:rPr>
        <w:t>авиации</w:t>
      </w:r>
      <w:r w:rsidR="005A015F">
        <w:rPr>
          <w:rStyle w:val="highlight"/>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 xml:space="preserve">на ЧМ выросли до 110 самолётов, летом поступили 8 сухопутных истребителей («Ньюпоров»). Была сформирована воздушная дивизия Чёрного моря – в 1-ю бригада входили 4 корабельных отряда (затем 6-ть), во 2-ю бригаду 13 отрядов сухопутного базирования. В марте 1917 года должна </w:t>
      </w:r>
      <w:r w:rsidRPr="008700AE">
        <w:rPr>
          <w:rFonts w:ascii="Times New Roman" w:hAnsi="Times New Roman" w:cs="Times New Roman"/>
          <w:color w:val="000000" w:themeColor="text1"/>
          <w:kern w:val="2"/>
          <w:sz w:val="16"/>
          <w:szCs w:val="16"/>
        </w:rPr>
        <w:lastRenderedPageBreak/>
        <w:t>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w:t>
      </w:r>
      <w:r w:rsidR="005A015F">
        <w:rPr>
          <w:rFonts w:ascii="Times New Roman" w:hAnsi="Times New Roman" w:cs="Times New Roman"/>
          <w:color w:val="000000" w:themeColor="text1"/>
          <w:kern w:val="2"/>
          <w:sz w:val="16"/>
          <w:szCs w:val="16"/>
        </w:rPr>
        <w:t xml:space="preserve"> </w:t>
      </w:r>
      <w:r w:rsidRPr="008700AE">
        <w:rPr>
          <w:rStyle w:val="highlight"/>
          <w:rFonts w:ascii="Times New Roman" w:hAnsi="Times New Roman" w:cs="Times New Roman"/>
          <w:color w:val="000000" w:themeColor="text1"/>
          <w:kern w:val="2"/>
          <w:sz w:val="16"/>
          <w:szCs w:val="16"/>
        </w:rPr>
        <w:t>авиации</w:t>
      </w:r>
      <w:r w:rsidR="005A015F">
        <w:rPr>
          <w:rStyle w:val="highlight"/>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Черноморского</w:t>
      </w:r>
      <w:r w:rsidR="005A015F">
        <w:rPr>
          <w:rFonts w:ascii="Times New Roman" w:hAnsi="Times New Roman" w:cs="Times New Roman"/>
          <w:color w:val="000000" w:themeColor="text1"/>
          <w:kern w:val="2"/>
          <w:sz w:val="16"/>
          <w:szCs w:val="16"/>
        </w:rPr>
        <w:t xml:space="preserve"> </w:t>
      </w:r>
      <w:r w:rsidRPr="008700AE">
        <w:rPr>
          <w:rStyle w:val="highlight"/>
          <w:rFonts w:ascii="Times New Roman" w:hAnsi="Times New Roman" w:cs="Times New Roman"/>
          <w:color w:val="000000" w:themeColor="text1"/>
          <w:kern w:val="2"/>
          <w:sz w:val="16"/>
          <w:szCs w:val="16"/>
        </w:rPr>
        <w:t>флота</w:t>
      </w:r>
      <w:r w:rsidR="005A015F">
        <w:rPr>
          <w:rStyle w:val="highlight"/>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закончилась в связи с началом Гражданской войны, летчики были разбросаны судьбой по разные стороны фронта (17043).</w:t>
      </w:r>
    </w:p>
    <w:p w14:paraId="40F4DA7A" w14:textId="77777777" w:rsidR="00ED35CD" w:rsidRPr="008700AE"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E5D27"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были установлены должности начальника радиослужбы отряда (он же летчик-наблюдатель) и старшего радиотехника отряда (9705).</w:t>
      </w:r>
    </w:p>
    <w:p w14:paraId="00F86B0D"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2F88F2"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даже в каждом авиационном отряде в России уже насчитывалось до 20 радистов, были установлены должности начальника радиослужбы отряда (он же летчик-наблюдатель) и старшего радиотехника отряда (11999).</w:t>
      </w:r>
    </w:p>
    <w:p w14:paraId="1BA580BD"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882EA"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в каждом авиационном отряде уже насчитывалось до 20 радистов. Передача сообщений из самолетов велась телеграфным ключом со средней скоростью 120 зн./мин. Военный летчик тех лет H.М.Брагин отмечал, что существовало до тридцати специальных кодовых телеграфных сигналов, которые отправлялись с самолета, и их прием наземным приемным пунктом вполне обеспечивал успех пристрелки артиллерийской батареи к необходимой цели (11338).</w:t>
      </w:r>
    </w:p>
    <w:p w14:paraId="73D323F2" w14:textId="77777777" w:rsidR="008E6AE0" w:rsidRPr="008700AE" w:rsidRDefault="008E6AE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0D0D88" w14:textId="77777777" w:rsidR="00C10EE2" w:rsidRPr="00912C68" w:rsidRDefault="00C10EE2"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К началу 1917 года в составе системы воздушного наблюдения, оповещения и связи Петроградского района ВоздО имелось 83 слеженных поста (из расчета 5 человек на каждый пост), объединенных в две линии воздушного оповещения. При этом первая линия (47 постов) была удалена от окраин столицы на 100-140 км, а вторая (в составе 36 постов) приближена к Петрограду на расстояние до 60- 80 километров. Интервал между постами не превышал 8-10 километров. Организационно наблюдательные посты объединялись в батальон 3-ротного состава, непосредственно подчиненному штабу Петроградского района ВоздО. Это позволяло обеспечивать своевременное оповещение при обнаружении воздушного противника (за 1 час до подлета его к дальним окраинам столицы) и принимать ответные меры. Зенитная артиллерия и ракетные команды приводились в надлежащее состояние для ведения огня по воздушным целям, боевые самолеты осуществляли подъем на требуемую высоту для встречи противника в воздухе.</w:t>
      </w:r>
    </w:p>
    <w:p w14:paraId="2DCCF2C0" w14:textId="77777777" w:rsidR="00C10EE2" w:rsidRPr="00912C68" w:rsidRDefault="00C10EE2" w:rsidP="00A67745">
      <w:pPr>
        <w:spacing w:after="0" w:line="240" w:lineRule="auto"/>
        <w:jc w:val="both"/>
        <w:rPr>
          <w:rStyle w:val="aff"/>
          <w:rFonts w:ascii="Times New Roman" w:hAnsi="Times New Roman" w:cs="Times New Roman"/>
          <w:color w:val="0070C0"/>
          <w:spacing w:val="0"/>
          <w:sz w:val="16"/>
          <w:szCs w:val="16"/>
        </w:rPr>
      </w:pPr>
      <w:r w:rsidRPr="00912C68">
        <w:rPr>
          <w:rStyle w:val="aff"/>
          <w:rFonts w:ascii="Times New Roman" w:hAnsi="Times New Roman" w:cs="Times New Roman"/>
          <w:color w:val="0070C0"/>
          <w:spacing w:val="0"/>
          <w:sz w:val="16"/>
          <w:szCs w:val="16"/>
        </w:rPr>
        <w:t>Наблюдение за воздушной обстановкой над морем в районе Ботнического, Финского и Рижского заливов продолжало оставаться в ведении морского ведомства, которое было обязано «незамедлительно обо всех неприятельских полетах сообщать по телефону (и телеграфу) на станцию штаба воздушной обороны» (25166).</w:t>
      </w:r>
    </w:p>
    <w:p w14:paraId="2A896926" w14:textId="77777777" w:rsidR="00C10EE2" w:rsidRPr="00912C68" w:rsidRDefault="00C10EE2" w:rsidP="00A67745">
      <w:pPr>
        <w:spacing w:after="0" w:line="240" w:lineRule="auto"/>
        <w:jc w:val="both"/>
        <w:rPr>
          <w:rStyle w:val="aff"/>
          <w:rFonts w:ascii="Times New Roman" w:hAnsi="Times New Roman" w:cs="Times New Roman"/>
          <w:color w:val="0070C0"/>
          <w:spacing w:val="0"/>
          <w:sz w:val="16"/>
          <w:szCs w:val="16"/>
        </w:rPr>
      </w:pPr>
    </w:p>
    <w:p w14:paraId="0616EC0F"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на фронте было потеряно 15 152-мм пушек обр. 1910 г (3861).</w:t>
      </w:r>
    </w:p>
    <w:p w14:paraId="386AB9B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B45030" w14:textId="77777777" w:rsidR="00C615A7" w:rsidRPr="008700AE" w:rsidRDefault="00C615A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 начало 1917 года в Кронштадском порту было 154 12/52-дюймовых удушающих снаряда, а в Севастополе снаряжалось 300 удушающих снарядов, переделанных из практических (3861).</w:t>
      </w:r>
    </w:p>
    <w:p w14:paraId="4174F92F" w14:textId="77777777" w:rsidR="00C615A7" w:rsidRPr="008700AE" w:rsidRDefault="00C615A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FEB80" w14:textId="0CDD32AD" w:rsidR="003C4B91" w:rsidRPr="008700AE" w:rsidRDefault="003C4B91" w:rsidP="00A67745">
      <w:pPr>
        <w:pStyle w:val="ae"/>
        <w:spacing w:before="0" w:after="0"/>
        <w:jc w:val="both"/>
        <w:rPr>
          <w:color w:val="000000" w:themeColor="text1"/>
          <w:sz w:val="16"/>
          <w:szCs w:val="16"/>
        </w:rPr>
      </w:pPr>
      <w:r w:rsidRPr="008700AE">
        <w:rPr>
          <w:color w:val="000000" w:themeColor="text1"/>
          <w:sz w:val="16"/>
          <w:szCs w:val="16"/>
        </w:rPr>
        <w:t>К началу 1917 года бронеавтомобили были объединены в 18 автобронедивизионов, 50 автопулеметных взводов и шесть зенитных автобатарей. В период с 1914 по 1917 год в страну было импортировано 496 броневиков и построено (или доведено до ума</w:t>
      </w:r>
      <w:r w:rsidR="00E52569" w:rsidRPr="008700AE">
        <w:rPr>
          <w:color w:val="000000" w:themeColor="text1"/>
          <w:sz w:val="16"/>
          <w:szCs w:val="16"/>
        </w:rPr>
        <w:t xml:space="preserve"> </w:t>
      </w:r>
      <w:r w:rsidRPr="008700AE">
        <w:rPr>
          <w:color w:val="000000" w:themeColor="text1"/>
          <w:sz w:val="16"/>
          <w:szCs w:val="16"/>
        </w:rPr>
        <w:t>— вооружено, бронировано) еще 200 автомобилей (18519).</w:t>
      </w:r>
    </w:p>
    <w:p w14:paraId="626A7E31" w14:textId="77777777" w:rsidR="003C4B91" w:rsidRPr="008700AE" w:rsidRDefault="003C4B91" w:rsidP="00A67745">
      <w:pPr>
        <w:pStyle w:val="ae"/>
        <w:spacing w:before="0" w:after="0"/>
        <w:jc w:val="both"/>
        <w:rPr>
          <w:color w:val="000000" w:themeColor="text1"/>
          <w:sz w:val="16"/>
          <w:szCs w:val="16"/>
        </w:rPr>
      </w:pPr>
    </w:p>
    <w:p w14:paraId="119DC625" w14:textId="77777777" w:rsidR="00436AFF" w:rsidRPr="008700AE" w:rsidRDefault="00436AFF" w:rsidP="00A67745">
      <w:pPr>
        <w:pStyle w:val="a3"/>
        <w:rPr>
          <w:rStyle w:val="490"/>
          <w:rFonts w:ascii="Times New Roman" w:hAnsi="Times New Roman" w:cs="Times New Roman"/>
          <w:b w:val="0"/>
          <w:color w:val="000000" w:themeColor="text1"/>
          <w:kern w:val="2"/>
          <w:sz w:val="16"/>
          <w:szCs w:val="16"/>
          <w:lang w:val="ru-RU"/>
        </w:rPr>
      </w:pPr>
      <w:r w:rsidRPr="008700AE">
        <w:rPr>
          <w:color w:val="000000" w:themeColor="text1"/>
          <w:kern w:val="2"/>
          <w:lang w:val="ru-RU"/>
        </w:rPr>
        <w:t>К началу 1917 г. сформировали</w:t>
      </w:r>
      <w:r w:rsidRPr="008700AE">
        <w:rPr>
          <w:rStyle w:val="490"/>
          <w:rFonts w:ascii="Times New Roman" w:hAnsi="Times New Roman" w:cs="Times New Roman"/>
          <w:b w:val="0"/>
          <w:color w:val="000000" w:themeColor="text1"/>
          <w:kern w:val="2"/>
          <w:sz w:val="16"/>
          <w:szCs w:val="16"/>
          <w:lang w:val="ru-RU"/>
        </w:rPr>
        <w:t xml:space="preserve"> и направи</w:t>
      </w:r>
      <w:r w:rsidRPr="008700AE">
        <w:rPr>
          <w:rStyle w:val="490"/>
          <w:rFonts w:ascii="Times New Roman" w:hAnsi="Times New Roman" w:cs="Times New Roman"/>
          <w:b w:val="0"/>
          <w:color w:val="000000" w:themeColor="text1"/>
          <w:kern w:val="2"/>
          <w:sz w:val="16"/>
          <w:szCs w:val="16"/>
          <w:lang w:val="ru-RU"/>
        </w:rPr>
        <w:softHyphen/>
      </w:r>
      <w:r w:rsidRPr="008700AE">
        <w:rPr>
          <w:color w:val="000000" w:themeColor="text1"/>
          <w:kern w:val="2"/>
          <w:lang w:val="ru-RU"/>
        </w:rPr>
        <w:t>ли в действующую армию 2</w:t>
      </w:r>
      <w:r w:rsidRPr="008700AE">
        <w:rPr>
          <w:rStyle w:val="490"/>
          <w:rFonts w:ascii="Times New Roman" w:hAnsi="Times New Roman" w:cs="Times New Roman"/>
          <w:b w:val="0"/>
          <w:color w:val="000000" w:themeColor="text1"/>
          <w:kern w:val="2"/>
          <w:sz w:val="16"/>
          <w:szCs w:val="16"/>
          <w:lang w:val="ru-RU"/>
        </w:rPr>
        <w:t xml:space="preserve"> мотоциклетные </w:t>
      </w:r>
      <w:r w:rsidRPr="008700AE">
        <w:rPr>
          <w:color w:val="000000" w:themeColor="text1"/>
          <w:kern w:val="2"/>
          <w:lang w:val="ru-RU"/>
        </w:rPr>
        <w:t>роты, 55 мотоциклетных</w:t>
      </w:r>
      <w:r w:rsidRPr="008700AE">
        <w:rPr>
          <w:rStyle w:val="490"/>
          <w:rFonts w:ascii="Times New Roman" w:hAnsi="Times New Roman" w:cs="Times New Roman"/>
          <w:b w:val="0"/>
          <w:color w:val="000000" w:themeColor="text1"/>
          <w:kern w:val="2"/>
          <w:sz w:val="16"/>
          <w:szCs w:val="16"/>
          <w:lang w:val="ru-RU"/>
        </w:rPr>
        <w:t xml:space="preserve"> отделений и 2 мо</w:t>
      </w:r>
      <w:r w:rsidRPr="008700AE">
        <w:rPr>
          <w:rStyle w:val="490"/>
          <w:rFonts w:ascii="Times New Roman" w:hAnsi="Times New Roman" w:cs="Times New Roman"/>
          <w:b w:val="0"/>
          <w:color w:val="000000" w:themeColor="text1"/>
          <w:kern w:val="2"/>
          <w:sz w:val="16"/>
          <w:szCs w:val="16"/>
          <w:lang w:val="ru-RU"/>
        </w:rPr>
        <w:softHyphen/>
      </w:r>
      <w:r w:rsidRPr="008700AE">
        <w:rPr>
          <w:color w:val="000000" w:themeColor="text1"/>
          <w:kern w:val="2"/>
          <w:lang w:val="ru-RU"/>
        </w:rPr>
        <w:t>тоциклетных команды.</w:t>
      </w:r>
      <w:r w:rsidRPr="008700AE">
        <w:rPr>
          <w:rStyle w:val="490"/>
          <w:rFonts w:ascii="Times New Roman" w:hAnsi="Times New Roman" w:cs="Times New Roman"/>
          <w:b w:val="0"/>
          <w:color w:val="000000" w:themeColor="text1"/>
          <w:kern w:val="2"/>
          <w:sz w:val="16"/>
          <w:szCs w:val="16"/>
          <w:lang w:val="ru-RU"/>
        </w:rPr>
        <w:t xml:space="preserve"> Помимо отдельньк </w:t>
      </w:r>
      <w:r w:rsidRPr="008700AE">
        <w:rPr>
          <w:color w:val="000000" w:themeColor="text1"/>
          <w:kern w:val="2"/>
          <w:lang w:val="ru-RU"/>
        </w:rPr>
        <w:t>мотоциклетных частей,</w:t>
      </w:r>
      <w:r w:rsidRPr="008700AE">
        <w:rPr>
          <w:rStyle w:val="490"/>
          <w:rFonts w:ascii="Times New Roman" w:hAnsi="Times New Roman" w:cs="Times New Roman"/>
          <w:b w:val="0"/>
          <w:color w:val="000000" w:themeColor="text1"/>
          <w:kern w:val="2"/>
          <w:sz w:val="16"/>
          <w:szCs w:val="16"/>
          <w:lang w:val="ru-RU"/>
        </w:rPr>
        <w:t xml:space="preserve"> мотоциклы</w:t>
      </w:r>
      <w:r w:rsidRPr="008700AE">
        <w:rPr>
          <w:rStyle w:val="915"/>
          <w:rFonts w:ascii="Times New Roman" w:hAnsi="Times New Roman" w:cs="Times New Roman"/>
          <w:b w:val="0"/>
          <w:color w:val="000000" w:themeColor="text1"/>
          <w:spacing w:val="0"/>
          <w:kern w:val="2"/>
          <w:sz w:val="16"/>
          <w:szCs w:val="16"/>
          <w:lang w:val="ru-RU"/>
        </w:rPr>
        <w:t xml:space="preserve"> посту</w:t>
      </w:r>
      <w:r w:rsidRPr="008700AE">
        <w:rPr>
          <w:rStyle w:val="915"/>
          <w:rFonts w:ascii="Times New Roman" w:hAnsi="Times New Roman" w:cs="Times New Roman"/>
          <w:b w:val="0"/>
          <w:color w:val="000000" w:themeColor="text1"/>
          <w:spacing w:val="0"/>
          <w:kern w:val="2"/>
          <w:sz w:val="16"/>
          <w:szCs w:val="16"/>
          <w:lang w:val="ru-RU"/>
        </w:rPr>
        <w:softHyphen/>
      </w:r>
      <w:r w:rsidRPr="008700AE">
        <w:rPr>
          <w:color w:val="000000" w:themeColor="text1"/>
          <w:kern w:val="2"/>
          <w:lang w:val="ru-RU"/>
        </w:rPr>
        <w:t>пали на снабжение и других</w:t>
      </w:r>
      <w:r w:rsidRPr="008700AE">
        <w:rPr>
          <w:rStyle w:val="490"/>
          <w:rFonts w:ascii="Times New Roman" w:hAnsi="Times New Roman" w:cs="Times New Roman"/>
          <w:b w:val="0"/>
          <w:color w:val="000000" w:themeColor="text1"/>
          <w:kern w:val="2"/>
          <w:sz w:val="16"/>
          <w:szCs w:val="16"/>
          <w:lang w:val="ru-RU"/>
        </w:rPr>
        <w:t xml:space="preserve"> частей и под</w:t>
      </w:r>
      <w:r w:rsidRPr="008700AE">
        <w:rPr>
          <w:rStyle w:val="490"/>
          <w:rFonts w:ascii="Times New Roman" w:hAnsi="Times New Roman" w:cs="Times New Roman"/>
          <w:b w:val="0"/>
          <w:color w:val="000000" w:themeColor="text1"/>
          <w:kern w:val="2"/>
          <w:sz w:val="16"/>
          <w:szCs w:val="16"/>
          <w:lang w:val="ru-RU"/>
        </w:rPr>
        <w:softHyphen/>
      </w:r>
      <w:r w:rsidRPr="008700AE">
        <w:rPr>
          <w:color w:val="000000" w:themeColor="text1"/>
          <w:kern w:val="2"/>
          <w:lang w:val="ru-RU"/>
        </w:rPr>
        <w:t>разделений. Так, они имелись</w:t>
      </w:r>
      <w:r w:rsidRPr="008700AE">
        <w:rPr>
          <w:rStyle w:val="490"/>
          <w:rFonts w:ascii="Times New Roman" w:hAnsi="Times New Roman" w:cs="Times New Roman"/>
          <w:b w:val="0"/>
          <w:color w:val="000000" w:themeColor="text1"/>
          <w:kern w:val="2"/>
          <w:sz w:val="16"/>
          <w:szCs w:val="16"/>
          <w:lang w:val="ru-RU"/>
        </w:rPr>
        <w:t xml:space="preserve"> в крепости, </w:t>
      </w:r>
      <w:r w:rsidRPr="008700AE">
        <w:rPr>
          <w:color w:val="000000" w:themeColor="text1"/>
          <w:kern w:val="2"/>
          <w:lang w:val="ru-RU"/>
        </w:rPr>
        <w:t>в составе вновь</w:t>
      </w:r>
      <w:r w:rsidRPr="008700AE">
        <w:rPr>
          <w:rStyle w:val="490"/>
          <w:rFonts w:ascii="Times New Roman" w:hAnsi="Times New Roman" w:cs="Times New Roman"/>
          <w:b w:val="0"/>
          <w:color w:val="000000" w:themeColor="text1"/>
          <w:kern w:val="2"/>
          <w:sz w:val="16"/>
          <w:szCs w:val="16"/>
          <w:lang w:val="ru-RU"/>
        </w:rPr>
        <w:t xml:space="preserve"> формируемой Тяжелой </w:t>
      </w:r>
      <w:r w:rsidRPr="008700AE">
        <w:rPr>
          <w:color w:val="000000" w:themeColor="text1"/>
          <w:kern w:val="2"/>
          <w:lang w:val="ru-RU"/>
        </w:rPr>
        <w:t>артиллерии особого</w:t>
      </w:r>
      <w:r w:rsidRPr="008700AE">
        <w:rPr>
          <w:rStyle w:val="490"/>
          <w:rFonts w:ascii="Times New Roman" w:hAnsi="Times New Roman" w:cs="Times New Roman"/>
          <w:b w:val="0"/>
          <w:color w:val="000000" w:themeColor="text1"/>
          <w:kern w:val="2"/>
          <w:sz w:val="16"/>
          <w:szCs w:val="16"/>
          <w:lang w:val="ru-RU"/>
        </w:rPr>
        <w:t xml:space="preserve"> назначения (ТАОН), в </w:t>
      </w:r>
      <w:r w:rsidRPr="008700AE">
        <w:rPr>
          <w:color w:val="000000" w:themeColor="text1"/>
          <w:kern w:val="2"/>
          <w:lang w:val="ru-RU"/>
        </w:rPr>
        <w:t>структуре Всероссийского</w:t>
      </w:r>
      <w:r w:rsidRPr="008700AE">
        <w:rPr>
          <w:rStyle w:val="490"/>
          <w:rFonts w:ascii="Times New Roman" w:hAnsi="Times New Roman" w:cs="Times New Roman"/>
          <w:b w:val="0"/>
          <w:color w:val="000000" w:themeColor="text1"/>
          <w:kern w:val="2"/>
          <w:sz w:val="16"/>
          <w:szCs w:val="16"/>
          <w:lang w:val="ru-RU"/>
        </w:rPr>
        <w:t xml:space="preserve"> Земского Со</w:t>
      </w:r>
      <w:r w:rsidRPr="008700AE">
        <w:rPr>
          <w:rStyle w:val="490"/>
          <w:rFonts w:ascii="Times New Roman" w:hAnsi="Times New Roman" w:cs="Times New Roman"/>
          <w:b w:val="0"/>
          <w:color w:val="000000" w:themeColor="text1"/>
          <w:kern w:val="2"/>
          <w:sz w:val="16"/>
          <w:szCs w:val="16"/>
          <w:lang w:val="ru-RU"/>
        </w:rPr>
        <w:softHyphen/>
      </w:r>
      <w:r w:rsidRPr="008700AE">
        <w:rPr>
          <w:color w:val="000000" w:themeColor="text1"/>
          <w:kern w:val="2"/>
          <w:lang w:val="ru-RU"/>
        </w:rPr>
        <w:t>юза, у авиационных отрядов</w:t>
      </w:r>
      <w:r w:rsidRPr="008700AE">
        <w:rPr>
          <w:rStyle w:val="490"/>
          <w:rFonts w:ascii="Times New Roman" w:hAnsi="Times New Roman" w:cs="Times New Roman"/>
          <w:b w:val="0"/>
          <w:color w:val="000000" w:themeColor="text1"/>
          <w:kern w:val="2"/>
          <w:sz w:val="16"/>
          <w:szCs w:val="16"/>
          <w:lang w:val="ru-RU"/>
        </w:rPr>
        <w:t xml:space="preserve"> и др. (15741).</w:t>
      </w:r>
    </w:p>
    <w:p w14:paraId="6CC74544" w14:textId="77777777" w:rsidR="00436AFF" w:rsidRPr="008700AE" w:rsidRDefault="00436AFF" w:rsidP="00A67745">
      <w:pPr>
        <w:pStyle w:val="a3"/>
        <w:rPr>
          <w:rStyle w:val="490"/>
          <w:rFonts w:ascii="Times New Roman" w:hAnsi="Times New Roman" w:cs="Times New Roman"/>
          <w:b w:val="0"/>
          <w:color w:val="000000" w:themeColor="text1"/>
          <w:kern w:val="2"/>
          <w:sz w:val="16"/>
          <w:szCs w:val="16"/>
          <w:lang w:val="ru-RU"/>
        </w:rPr>
      </w:pPr>
    </w:p>
    <w:p w14:paraId="3FE7F10B"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4016FFDF"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2F5C9"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началу января 1917 г. Барсуковым для конференции союзников была подготовлена ведомость «Поступление предметов вооружения в действующую армию России с 19 июля 1914 г. по 1 ноября 1916 г.», со</w:t>
      </w:r>
      <w:r w:rsidRPr="008700AE">
        <w:rPr>
          <w:rFonts w:ascii="Times New Roman" w:hAnsi="Times New Roman" w:cs="Times New Roman"/>
          <w:color w:val="000000" w:themeColor="text1"/>
          <w:sz w:val="16"/>
          <w:szCs w:val="16"/>
        </w:rPr>
        <w:softHyphen/>
        <w:t>ставленную на основе справки, которая была подготовлена в ведомстве великого князя Сергея Михайловича (Упарт).</w:t>
      </w:r>
    </w:p>
    <w:p w14:paraId="687C0FCF"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По свидетельству Леховича, с созданием Упарта «был установлен строгий учет боевого снабжения на фронте», великий князь Сергей Михайлович был «постоянно в курсе... потребности фронта», обладал «воистину изумительной», «исключительной осведомлен</w:t>
      </w:r>
      <w:r w:rsidRPr="008700AE">
        <w:rPr>
          <w:rFonts w:ascii="Times New Roman" w:hAnsi="Times New Roman" w:cs="Times New Roman"/>
          <w:color w:val="000000" w:themeColor="text1"/>
          <w:sz w:val="16"/>
          <w:szCs w:val="16"/>
        </w:rPr>
        <w:softHyphen/>
        <w:t>ностью» о наличии вооружения на фронте и в тыловых за</w:t>
      </w:r>
      <w:r w:rsidRPr="008700AE">
        <w:rPr>
          <w:rFonts w:ascii="Times New Roman" w:hAnsi="Times New Roman" w:cs="Times New Roman"/>
          <w:color w:val="000000" w:themeColor="text1"/>
          <w:sz w:val="16"/>
          <w:szCs w:val="16"/>
        </w:rPr>
        <w:softHyphen/>
        <w:t>пасах (Лехович В.А. Светлой памяти августейшего генерал-инспектора ар</w:t>
      </w:r>
      <w:r w:rsidRPr="008700AE">
        <w:rPr>
          <w:rFonts w:ascii="Times New Roman" w:hAnsi="Times New Roman" w:cs="Times New Roman"/>
          <w:color w:val="000000" w:themeColor="text1"/>
          <w:sz w:val="16"/>
          <w:szCs w:val="16"/>
        </w:rPr>
        <w:softHyphen/>
        <w:t>тиллерии вел. кн. Сергия Михаиловича // Артиллерийский журнал. Paris, 1930. № 1—2. С. 12—13. По Барсукову, Упарт «педантически сле</w:t>
      </w:r>
      <w:r w:rsidRPr="008700AE">
        <w:rPr>
          <w:rFonts w:ascii="Times New Roman" w:hAnsi="Times New Roman" w:cs="Times New Roman"/>
          <w:color w:val="000000" w:themeColor="text1"/>
          <w:sz w:val="16"/>
          <w:szCs w:val="16"/>
        </w:rPr>
        <w:softHyphen/>
        <w:t>дил» за состоянием вооружения на фронтах (Маниковский А.А. Указ. соч. Изд. 1937 г. С. 586)) (23452).</w:t>
      </w:r>
    </w:p>
    <w:p w14:paraId="7A7778B3"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Данные таблицы, приведенной Сидоровым по сводке Упарта, не вполне совпадают с теми, что имеются в «Бое</w:t>
      </w:r>
      <w:r w:rsidRPr="008700AE">
        <w:rPr>
          <w:rFonts w:ascii="Times New Roman" w:hAnsi="Times New Roman" w:cs="Times New Roman"/>
          <w:color w:val="000000" w:themeColor="text1"/>
          <w:sz w:val="16"/>
          <w:szCs w:val="16"/>
        </w:rPr>
        <w:softHyphen/>
        <w:t>вом снабжении» Маниковского и в архивных материалах делопроизводства.</w:t>
      </w:r>
    </w:p>
    <w:p w14:paraId="545E5892"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Документ в виде таблицы, опубликованный Сидоровым, в подлиннике имеет другой заголовок («О производительности предметов вооружения с 19 июля 1914 г. по 1 ноября 1916 г.»), и под ним стоит подпись Барсукова. Составлен этот документ на основе другой таблицы, присланной ранее в ГАУ Барсуко</w:t>
      </w:r>
      <w:r w:rsidRPr="008700AE">
        <w:rPr>
          <w:rFonts w:ascii="Times New Roman" w:hAnsi="Times New Roman" w:cs="Times New Roman"/>
          <w:color w:val="000000" w:themeColor="text1"/>
          <w:sz w:val="16"/>
          <w:szCs w:val="16"/>
        </w:rPr>
        <w:softHyphen/>
        <w:t>вым из Ставки в ходе подготовки к конференции союзников (озаглавлена в оригинале «Картина вооружения действующей армии к началу войны, производительность отечественных и заграничных заводов с начала войны до 1 ноября 1916 г. и со</w:t>
      </w:r>
      <w:r w:rsidRPr="008700AE">
        <w:rPr>
          <w:rFonts w:ascii="Times New Roman" w:hAnsi="Times New Roman" w:cs="Times New Roman"/>
          <w:color w:val="000000" w:themeColor="text1"/>
          <w:sz w:val="16"/>
          <w:szCs w:val="16"/>
        </w:rPr>
        <w:softHyphen/>
        <w:t>временное наличие вооружения к этому сроку с имеющимися запасами»)1. Под ним было предложено подписаться Маниковскому, и поэтому впечатана его фамилия (РГВИА. Ф. 504. Оп. 2. Д. 496. Л. 1-2.; Там же. Ф. 2003. On. 1 доп.; Д. 1915 (бывш. оп. 10. Д. 109). Л. 130— 130 об.; Маниковский А.А. Указ. соч. Изд. 1937 г. С. 500, 544, 567. Также и по заказам за границу 3-дм снарядов Маниковский, приводя противо</w:t>
      </w:r>
      <w:r w:rsidRPr="008700AE">
        <w:rPr>
          <w:rFonts w:ascii="Times New Roman" w:hAnsi="Times New Roman" w:cs="Times New Roman"/>
          <w:color w:val="000000" w:themeColor="text1"/>
          <w:sz w:val="16"/>
          <w:szCs w:val="16"/>
        </w:rPr>
        <w:softHyphen/>
        <w:t>речивые числа, предупреждал, что не располагает «подробным и исчер</w:t>
      </w:r>
      <w:r w:rsidRPr="008700AE">
        <w:rPr>
          <w:rFonts w:ascii="Times New Roman" w:hAnsi="Times New Roman" w:cs="Times New Roman"/>
          <w:color w:val="000000" w:themeColor="text1"/>
          <w:sz w:val="16"/>
          <w:szCs w:val="16"/>
        </w:rPr>
        <w:softHyphen/>
        <w:t>пывающим перечнем этих заказов» (с. 523).). Приложенные к оригиналу исходные материалы, также доставленные из Упарта от Барсукова в ГАУ (варианты таблицы «Сведение о состоянии главнейших предметов вооружения на фронтах и в запасах»), свидетельствуют о том, что в Упарте не располага</w:t>
      </w:r>
      <w:r w:rsidRPr="008700AE">
        <w:rPr>
          <w:rFonts w:ascii="Times New Roman" w:hAnsi="Times New Roman" w:cs="Times New Roman"/>
          <w:color w:val="000000" w:themeColor="text1"/>
          <w:sz w:val="16"/>
          <w:szCs w:val="16"/>
        </w:rPr>
        <w:softHyphen/>
        <w:t>ли точными данными о наличии вооружения и, поскольку не были в состоянии указать распределение его, вынуждены были устранить в таблице намеченную было разбивку по фронтам. На документе, под которым должен был подписать</w:t>
      </w:r>
      <w:r w:rsidRPr="008700AE">
        <w:rPr>
          <w:rFonts w:ascii="Times New Roman" w:hAnsi="Times New Roman" w:cs="Times New Roman"/>
          <w:color w:val="000000" w:themeColor="text1"/>
          <w:sz w:val="16"/>
          <w:szCs w:val="16"/>
        </w:rPr>
        <w:softHyphen/>
        <w:t>ся Маниковский, сделана помета: «Совсем не сходится с ведомостью полковника Григорьева на 1 декабря», а сам Маниковский добавил запись: «За верность цифр я поручить</w:t>
      </w:r>
      <w:r w:rsidRPr="008700AE">
        <w:rPr>
          <w:rFonts w:ascii="Times New Roman" w:hAnsi="Times New Roman" w:cs="Times New Roman"/>
          <w:color w:val="000000" w:themeColor="text1"/>
          <w:sz w:val="16"/>
          <w:szCs w:val="16"/>
        </w:rPr>
        <w:softHyphen/>
        <w:t>ся не могу, так как Упарт меня по этой части в курсе не дер</w:t>
      </w:r>
      <w:r w:rsidRPr="008700AE">
        <w:rPr>
          <w:rFonts w:ascii="Times New Roman" w:hAnsi="Times New Roman" w:cs="Times New Roman"/>
          <w:color w:val="000000" w:themeColor="text1"/>
          <w:sz w:val="16"/>
          <w:szCs w:val="16"/>
        </w:rPr>
        <w:softHyphen/>
        <w:t>жит» по заказам за границу 3-дм снарядов Маниковский, приводя противо</w:t>
      </w:r>
      <w:r w:rsidRPr="008700AE">
        <w:rPr>
          <w:rFonts w:ascii="Times New Roman" w:hAnsi="Times New Roman" w:cs="Times New Roman"/>
          <w:color w:val="000000" w:themeColor="text1"/>
          <w:sz w:val="16"/>
          <w:szCs w:val="16"/>
        </w:rPr>
        <w:softHyphen/>
        <w:t>речивые числа, предупреждал, что не располагает «подробным и исчер</w:t>
      </w:r>
      <w:r w:rsidRPr="008700AE">
        <w:rPr>
          <w:rFonts w:ascii="Times New Roman" w:hAnsi="Times New Roman" w:cs="Times New Roman"/>
          <w:color w:val="000000" w:themeColor="text1"/>
          <w:sz w:val="16"/>
          <w:szCs w:val="16"/>
        </w:rPr>
        <w:softHyphen/>
        <w:t>пывающим перечнем этих заказов» (с. 523)). Наряду с позднейшим его суждением о другой справке (для союзников) как «единственном достоверном документе», у Маниковского встречаются обмолвки, из которых следует, что в действительности сведения в справках такого рода под</w:t>
      </w:r>
      <w:r w:rsidRPr="008700AE">
        <w:rPr>
          <w:rFonts w:ascii="Times New Roman" w:hAnsi="Times New Roman" w:cs="Times New Roman"/>
          <w:color w:val="000000" w:themeColor="text1"/>
          <w:sz w:val="16"/>
          <w:szCs w:val="16"/>
        </w:rPr>
        <w:softHyphen/>
        <w:t>вергались в его ведомстве целенаправленному искажению.</w:t>
      </w:r>
    </w:p>
    <w:p w14:paraId="4278C875"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Ф.Ф. Палицын как представитель Ставки в Военном совете союзных армий во Франции убедился, что пользоваться сведениями Упарта невозможно, «ибо данные Генерального штаба и ГАУ не сходились со сведениями Ставки, в особенности по части тяжелой артиллерии. Но прибыв в Париж, оказалось, что сведения парижские об ар</w:t>
      </w:r>
      <w:r w:rsidRPr="008700AE">
        <w:rPr>
          <w:rFonts w:ascii="Times New Roman" w:hAnsi="Times New Roman" w:cs="Times New Roman"/>
          <w:color w:val="000000" w:themeColor="text1"/>
          <w:sz w:val="16"/>
          <w:szCs w:val="16"/>
        </w:rPr>
        <w:softHyphen/>
        <w:t>тиллерийских потребностях расходились со Ставкой и Пе</w:t>
      </w:r>
      <w:r w:rsidRPr="008700AE">
        <w:rPr>
          <w:rFonts w:ascii="Times New Roman" w:hAnsi="Times New Roman" w:cs="Times New Roman"/>
          <w:color w:val="000000" w:themeColor="text1"/>
          <w:sz w:val="16"/>
          <w:szCs w:val="16"/>
        </w:rPr>
        <w:softHyphen/>
        <w:t>троградом», и он, как можно понять, в конечном счете так и не выяснил истинное положение (23452).</w:t>
      </w:r>
    </w:p>
    <w:p w14:paraId="2EAF0E2A"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p>
    <w:p w14:paraId="5A9E25B0"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0018C3F5"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223A83" w14:textId="77777777" w:rsidR="00183A3D" w:rsidRPr="008700AE" w:rsidRDefault="00183A3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 концерн Юнкерса так и не создал столь необходимого фронту боево</w:t>
      </w:r>
      <w:r w:rsidRPr="008700AE">
        <w:rPr>
          <w:rFonts w:ascii="Times New Roman" w:hAnsi="Times New Roman" w:cs="Times New Roman"/>
          <w:color w:val="000000" w:themeColor="text1"/>
          <w:kern w:val="2"/>
          <w:sz w:val="16"/>
          <w:szCs w:val="16"/>
        </w:rPr>
        <w:softHyphen/>
        <w:t>го самолёта, хотя немецкая армия и флот нуждались в 1000 новых машин ежемесячно. По-видимому, смирившись, что Юнкере способен строить только тяжелые самолёты, во</w:t>
      </w:r>
      <w:r w:rsidRPr="008700AE">
        <w:rPr>
          <w:rFonts w:ascii="Times New Roman" w:hAnsi="Times New Roman" w:cs="Times New Roman"/>
          <w:color w:val="000000" w:themeColor="text1"/>
          <w:kern w:val="2"/>
          <w:sz w:val="16"/>
          <w:szCs w:val="16"/>
        </w:rPr>
        <w:softHyphen/>
        <w:t>енное ведомство заказало ему низколетящий вооруженный самолёт непосредственной поддержки войск, с которого можно было бы точечно сбрасывать маленькие ручные бом</w:t>
      </w:r>
      <w:r w:rsidRPr="008700AE">
        <w:rPr>
          <w:rFonts w:ascii="Times New Roman" w:hAnsi="Times New Roman" w:cs="Times New Roman"/>
          <w:color w:val="000000" w:themeColor="text1"/>
          <w:kern w:val="2"/>
          <w:sz w:val="16"/>
          <w:szCs w:val="16"/>
        </w:rPr>
        <w:softHyphen/>
        <w:t>бы и гранаты прямо в траншеи врага и на другие позиции. Двигатель и экипаж должны были быть защищены от мелкокалиберных снарядов и пулемётного огня. Для такой ма</w:t>
      </w:r>
      <w:r w:rsidRPr="008700AE">
        <w:rPr>
          <w:rFonts w:ascii="Times New Roman" w:hAnsi="Times New Roman" w:cs="Times New Roman"/>
          <w:color w:val="000000" w:themeColor="text1"/>
          <w:kern w:val="2"/>
          <w:sz w:val="16"/>
          <w:szCs w:val="16"/>
        </w:rPr>
        <w:softHyphen/>
        <w:t>шины не требовались ни высота, ни хорошая скороподъёмность. Однако создание новой машины J4 затягивались из-за разногласий по её конфигу</w:t>
      </w:r>
      <w:r w:rsidRPr="008700AE">
        <w:rPr>
          <w:rFonts w:ascii="Times New Roman" w:hAnsi="Times New Roman" w:cs="Times New Roman"/>
          <w:color w:val="000000" w:themeColor="text1"/>
          <w:kern w:val="2"/>
          <w:sz w:val="16"/>
          <w:szCs w:val="16"/>
        </w:rPr>
        <w:softHyphen/>
        <w:t>рации. Военные считали схему моноплана неприемлемой для такого типа самолёта, и настаивали, чтобы он был бипланом. Но Юнкере яростно отстаивал идею моноплана. Инженер Фриц Бранденбург позднее отмечал: “Необходимость эффективной защи</w:t>
      </w:r>
      <w:r w:rsidRPr="008700AE">
        <w:rPr>
          <w:rFonts w:ascii="Times New Roman" w:hAnsi="Times New Roman" w:cs="Times New Roman"/>
          <w:color w:val="000000" w:themeColor="text1"/>
          <w:kern w:val="2"/>
          <w:sz w:val="16"/>
          <w:szCs w:val="16"/>
        </w:rPr>
        <w:softHyphen/>
        <w:t>ты экипажа, силовой установки и запасов топлива требовала создания подфюзеляжной лодки весом ок. 500 кг. Добавление защитного вооружения, запаса топлива на 2 часа полета и связного оборудования для обоих членов экипажа, потребовало бы чрезвычай</w:t>
      </w:r>
      <w:r w:rsidRPr="008700AE">
        <w:rPr>
          <w:rFonts w:ascii="Times New Roman" w:hAnsi="Times New Roman" w:cs="Times New Roman"/>
          <w:color w:val="000000" w:themeColor="text1"/>
          <w:kern w:val="2"/>
          <w:sz w:val="16"/>
          <w:szCs w:val="16"/>
        </w:rPr>
        <w:softHyphen/>
        <w:t>но длинных крыльев. Это, соответственно, приводило к невозможности выполнить тре</w:t>
      </w:r>
      <w:r w:rsidRPr="008700AE">
        <w:rPr>
          <w:rFonts w:ascii="Times New Roman" w:hAnsi="Times New Roman" w:cs="Times New Roman"/>
          <w:color w:val="000000" w:themeColor="text1"/>
          <w:kern w:val="2"/>
          <w:sz w:val="16"/>
          <w:szCs w:val="16"/>
        </w:rPr>
        <w:softHyphen/>
        <w:t>бования, предъявляемые Юнкерсом к моноплану, поскольку размах крыльев такого самолёта был слишком велик, чтобы уместиться в любом существующем ангаре или па</w:t>
      </w:r>
      <w:r w:rsidRPr="008700AE">
        <w:rPr>
          <w:rFonts w:ascii="Times New Roman" w:hAnsi="Times New Roman" w:cs="Times New Roman"/>
          <w:color w:val="000000" w:themeColor="text1"/>
          <w:kern w:val="2"/>
          <w:sz w:val="16"/>
          <w:szCs w:val="16"/>
        </w:rPr>
        <w:softHyphen/>
        <w:t>латке. В итоге после продолжительных изнурительных дебатов сошлись на схеме по-лутораплана, в которой размах крыльев сохранялся приемлемых размеров...” (</w:t>
      </w:r>
      <w:r w:rsidRPr="008700AE">
        <w:rPr>
          <w:rFonts w:ascii="Times New Roman" w:hAnsi="Times New Roman" w:cs="Times New Roman"/>
          <w:color w:val="000000" w:themeColor="text1"/>
          <w:kern w:val="2"/>
          <w:sz w:val="16"/>
          <w:szCs w:val="16"/>
          <w:lang w:val="en-US"/>
        </w:rPr>
        <w:t>SchmidtG</w:t>
      </w:r>
      <w:r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lang w:val="en-US"/>
        </w:rPr>
        <w:t>HugoJunkersandhisAircraft</w:t>
      </w:r>
      <w:r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lang w:val="en-US"/>
        </w:rPr>
        <w:t>Berlin</w:t>
      </w:r>
      <w:r w:rsidRPr="008700AE">
        <w:rPr>
          <w:rFonts w:ascii="Times New Roman" w:hAnsi="Times New Roman" w:cs="Times New Roman"/>
          <w:color w:val="000000" w:themeColor="text1"/>
          <w:kern w:val="2"/>
          <w:sz w:val="16"/>
          <w:szCs w:val="16"/>
        </w:rPr>
        <w:t xml:space="preserve">, 1988. - </w:t>
      </w:r>
      <w:r w:rsidRPr="008700AE">
        <w:rPr>
          <w:rFonts w:ascii="Times New Roman" w:hAnsi="Times New Roman" w:cs="Times New Roman"/>
          <w:color w:val="000000" w:themeColor="text1"/>
          <w:kern w:val="2"/>
          <w:sz w:val="16"/>
          <w:szCs w:val="16"/>
          <w:lang w:val="en-US"/>
        </w:rPr>
        <w:t>p</w:t>
      </w:r>
      <w:r w:rsidRPr="008700AE">
        <w:rPr>
          <w:rFonts w:ascii="Times New Roman" w:hAnsi="Times New Roman" w:cs="Times New Roman"/>
          <w:color w:val="000000" w:themeColor="text1"/>
          <w:kern w:val="2"/>
          <w:sz w:val="16"/>
          <w:szCs w:val="16"/>
        </w:rPr>
        <w:t>. 29-30).</w:t>
      </w:r>
    </w:p>
    <w:p w14:paraId="292B8963" w14:textId="77777777" w:rsidR="00183A3D" w:rsidRPr="008700AE" w:rsidRDefault="00183A3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lang w:val="en-US"/>
        </w:rPr>
        <w:t>X</w:t>
      </w:r>
      <w:r w:rsidRPr="008700AE">
        <w:rPr>
          <w:rFonts w:ascii="Times New Roman" w:hAnsi="Times New Roman" w:cs="Times New Roman"/>
          <w:color w:val="000000" w:themeColor="text1"/>
          <w:kern w:val="2"/>
          <w:sz w:val="16"/>
          <w:szCs w:val="16"/>
        </w:rPr>
        <w:t>. Юнкере, конечно, учитывал, чтосамолётстакимразмахом крыльев не будет вле</w:t>
      </w:r>
      <w:r w:rsidRPr="008700AE">
        <w:rPr>
          <w:rFonts w:ascii="Times New Roman" w:hAnsi="Times New Roman" w:cs="Times New Roman"/>
          <w:color w:val="000000" w:themeColor="text1"/>
          <w:kern w:val="2"/>
          <w:sz w:val="16"/>
          <w:szCs w:val="16"/>
        </w:rPr>
        <w:softHyphen/>
        <w:t>зать в ангары и палатки, и прекрасно понимал, что и военное ведомство, и большин</w:t>
      </w:r>
      <w:r w:rsidRPr="008700AE">
        <w:rPr>
          <w:rFonts w:ascii="Times New Roman" w:hAnsi="Times New Roman" w:cs="Times New Roman"/>
          <w:color w:val="000000" w:themeColor="text1"/>
          <w:kern w:val="2"/>
          <w:sz w:val="16"/>
          <w:szCs w:val="16"/>
        </w:rPr>
        <w:softHyphen/>
        <w:t>ство пилотов настроены против моноплана. Однако только он один представлял, что в отличие от машин, сделанных из других материалов, цельнометаллический самолёт не нуждается в защите от снега м дождя в ангаре или палатке. Только система охла</w:t>
      </w:r>
      <w:r w:rsidRPr="008700AE">
        <w:rPr>
          <w:rFonts w:ascii="Times New Roman" w:hAnsi="Times New Roman" w:cs="Times New Roman"/>
          <w:color w:val="000000" w:themeColor="text1"/>
          <w:kern w:val="2"/>
          <w:sz w:val="16"/>
          <w:szCs w:val="16"/>
        </w:rPr>
        <w:softHyphen/>
        <w:t>ждения двигателя, остававшаяся открытой, требовала брезентового укрытия. Позже все это блестяще подтвердилось. Однако перспективы дальнейшего использования такого самолёта и обострившиеся разногласия с заказчиком заставили Юнкерса отка</w:t>
      </w:r>
      <w:r w:rsidRPr="008700AE">
        <w:rPr>
          <w:rFonts w:ascii="Times New Roman" w:hAnsi="Times New Roman" w:cs="Times New Roman"/>
          <w:color w:val="000000" w:themeColor="text1"/>
          <w:kern w:val="2"/>
          <w:sz w:val="16"/>
          <w:szCs w:val="16"/>
        </w:rPr>
        <w:softHyphen/>
        <w:t xml:space="preserve">заться от концепции моноплана — в первый и последний раз за всю конструкторскую карьеру. В конце концов в качестве компромисса выбрали биплан, </w:t>
      </w:r>
      <w:r w:rsidRPr="008700AE">
        <w:rPr>
          <w:rFonts w:ascii="Times New Roman" w:hAnsi="Times New Roman" w:cs="Times New Roman"/>
          <w:color w:val="000000" w:themeColor="text1"/>
          <w:kern w:val="2"/>
          <w:sz w:val="16"/>
          <w:szCs w:val="16"/>
        </w:rPr>
        <w:lastRenderedPageBreak/>
        <w:t>точнее полутора-план. Сейчас не сохранилось никаких данных о том, что же именно заставило Юнкер</w:t>
      </w:r>
      <w:r w:rsidRPr="008700AE">
        <w:rPr>
          <w:rFonts w:ascii="Times New Roman" w:hAnsi="Times New Roman" w:cs="Times New Roman"/>
          <w:color w:val="000000" w:themeColor="text1"/>
          <w:kern w:val="2"/>
          <w:sz w:val="16"/>
          <w:szCs w:val="16"/>
        </w:rPr>
        <w:softHyphen/>
        <w:t>са отказаться от своей приверженности к моноплану. Любопытно, учитывал ли он тогда, что более компактный самолёт будет менее уязвим над полем боя?</w:t>
      </w:r>
    </w:p>
    <w:p w14:paraId="06425B42" w14:textId="77777777" w:rsidR="00183A3D" w:rsidRPr="008700AE" w:rsidRDefault="00183A3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За четыре месяца напряженной работы провели огромное количество испытаний эле</w:t>
      </w:r>
      <w:r w:rsidRPr="008700AE">
        <w:rPr>
          <w:rFonts w:ascii="Times New Roman" w:hAnsi="Times New Roman" w:cs="Times New Roman"/>
          <w:color w:val="000000" w:themeColor="text1"/>
          <w:kern w:val="2"/>
          <w:sz w:val="16"/>
          <w:szCs w:val="16"/>
        </w:rPr>
        <w:softHyphen/>
        <w:t>ментов конструкции, значительные трудности вызывало производство бронекоробки. Наконец,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3AB3A09C" w14:textId="77777777" w:rsidR="00183A3D" w:rsidRPr="008700AE" w:rsidRDefault="00183A3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254BE7"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началу 1917 года была осуществлена реорганизация ПВО Германии. На западном фронте штаб-офицеры по зенитной артиллерии при армейском командовании были назначены командирами. Круг их ведения как в территориальном отношении, так и вследствие большого числа прикомандированных зенитных батарей был слишком велик для того, чтобы они могли руководить их применением и снабжением. Ввиду этого зенитные батареи западных армий были сведены в группы, и так как эти группы по боевой деятельности и ширине своего фронта отличались, то их подчиняли или штабу армии, или отдельным дивизиям. Вначале было сформировано 45 таких групп. На востоке обстановка была иная, т.к. количество зенитных батарей было значительно меньше; они были разбросаны по широкому фронту, отличавшемуся малоинтенсивной летной деятельностью. Здесь зенитные батареи подчинялись командирам групп, а последние, в свою очередь, были подчинены командирам зенитной артиллерии при армейской группе. Легкие зенитные авиапушки частично сводились по 2 в батарею; было отдано распоряжение формировать четырехорудийные батареи с конной тягой; эти мероприятия, однако, до конца войны не были проведены полностью. Взаимодействие приданных артиллеристам прожекторов с зенитными батареями вынудило присоединить таковые к батареям. Это произошло осенью 1916 года; одновременно к инспектору и к командирам зенитных батарей прикомандировывались офицеры прожекторных частей. Эта организация в 1916—1917 годах оправдалась и сохранялась до конца войны (11282).</w:t>
      </w:r>
    </w:p>
    <w:p w14:paraId="69DD9E7A"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0AA2B"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20FD36D3"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760115" w14:textId="77777777" w:rsidR="00C10EE2" w:rsidRPr="00912C68" w:rsidRDefault="00C10EE2"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К январю 1917 г. в войсках насчитывалось около 450 траншейных орудий. В 1915 г. был сконструирован первый бомбомет. За выполнение заказа Ставки (на 1916 г. 4 550 шт.) взялись Ижорский, Невский, Путиловский и ряд других заводов. Казенные и частные предприятия получили заказы также и на минометы. В результате к концу войны армия имела 14 тыс. бомбометов (вдвое выше потребности). Полностью были выполнены заказы на легкие минометы (4 500). И лишь тяжелых минометов было поставлено 267 (11% потребности). С 1916 г. на вооружение артиллерийских частей поступили первые отечественные огнеметы и осветительные ракеты. Огнеметы изготовляли Киевский арсенал, Киевский проволочный завод и два частных завода. До 1 июня 1917 г. в войска поступило 11 446 огнеметов, из них лишь 136 были иностранного производства (25601).</w:t>
      </w:r>
    </w:p>
    <w:p w14:paraId="281477E5" w14:textId="77777777" w:rsidR="00C10EE2" w:rsidRPr="00912C68" w:rsidRDefault="00C10EE2" w:rsidP="00A67745">
      <w:pPr>
        <w:spacing w:after="0" w:line="240" w:lineRule="auto"/>
        <w:jc w:val="both"/>
        <w:rPr>
          <w:rFonts w:ascii="Times New Roman" w:hAnsi="Times New Roman" w:cs="Times New Roman"/>
          <w:color w:val="0070C0"/>
          <w:sz w:val="16"/>
          <w:szCs w:val="16"/>
        </w:rPr>
      </w:pPr>
    </w:p>
    <w:p w14:paraId="2D2CF23A"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январю 1917 г. была создана и получила одобрение технической комиссии Императорского Российского автомобильного общества конструкция автомобиля АМО-ФИАТ-15 грузоподъемностью 1,5 т. Предусматривалось выпускать 1500 таких машин в год. Предусматривалось, но не было выпущено. Война, революция, экономический кризис, грозящий обернуться катастрофой (что и произошло к осени) не позволили успешно начатое дело довести до конца. На недооборудованном заводе (точнее, в производственных мастерских) с лета 1917 г.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3055700A"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58B808B9"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273379ED"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CD92EF8"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32EBD0F0"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44AD4" w14:textId="77777777" w:rsidR="004B4831" w:rsidRPr="00912C68" w:rsidRDefault="004B4831"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К январю 1917 г. на АМО подготовили ком</w:t>
      </w:r>
      <w:r w:rsidRPr="00912C68">
        <w:rPr>
          <w:rStyle w:val="aff"/>
          <w:rFonts w:ascii="Times New Roman" w:hAnsi="Times New Roman" w:cs="Times New Roman"/>
          <w:color w:val="0070C0"/>
          <w:spacing w:val="0"/>
          <w:sz w:val="16"/>
          <w:szCs w:val="16"/>
        </w:rPr>
        <w:softHyphen/>
        <w:t>плект чертежей на автомобиль АМО тип «Ф». Конструкторы создали собственный радиа</w:t>
      </w:r>
      <w:r w:rsidRPr="00912C68">
        <w:rPr>
          <w:rStyle w:val="aff"/>
          <w:rFonts w:ascii="Times New Roman" w:hAnsi="Times New Roman" w:cs="Times New Roman"/>
          <w:color w:val="0070C0"/>
          <w:spacing w:val="0"/>
          <w:sz w:val="16"/>
          <w:szCs w:val="16"/>
        </w:rPr>
        <w:softHyphen/>
        <w:t>тор, внешне похожий на итальянский, предло</w:t>
      </w:r>
      <w:r w:rsidRPr="00912C68">
        <w:rPr>
          <w:rStyle w:val="aff"/>
          <w:rFonts w:ascii="Times New Roman" w:hAnsi="Times New Roman" w:cs="Times New Roman"/>
          <w:color w:val="0070C0"/>
          <w:spacing w:val="0"/>
          <w:sz w:val="16"/>
          <w:szCs w:val="16"/>
        </w:rPr>
        <w:softHyphen/>
        <w:t>жили и другие новшества. Но сначала решили заняться сборкой импортных машин и догово</w:t>
      </w:r>
      <w:r w:rsidRPr="00912C68">
        <w:rPr>
          <w:rStyle w:val="aff"/>
          <w:rFonts w:ascii="Times New Roman" w:hAnsi="Times New Roman" w:cs="Times New Roman"/>
          <w:color w:val="0070C0"/>
          <w:spacing w:val="0"/>
          <w:sz w:val="16"/>
          <w:szCs w:val="16"/>
        </w:rPr>
        <w:softHyphen/>
        <w:t>рились с фирмой ФИАТ о закупке 2000 маши</w:t>
      </w:r>
      <w:r w:rsidRPr="00912C68">
        <w:rPr>
          <w:rStyle w:val="aff"/>
          <w:rFonts w:ascii="Times New Roman" w:hAnsi="Times New Roman" w:cs="Times New Roman"/>
          <w:color w:val="0070C0"/>
          <w:spacing w:val="0"/>
          <w:sz w:val="16"/>
          <w:szCs w:val="16"/>
        </w:rPr>
        <w:softHyphen/>
        <w:t>нокомплектов, которые, впрочем, в Россию так и не прибыли. Из‑за досадной ошибки в позд</w:t>
      </w:r>
      <w:r w:rsidRPr="00912C68">
        <w:rPr>
          <w:rStyle w:val="aff"/>
          <w:rFonts w:ascii="Times New Roman" w:hAnsi="Times New Roman" w:cs="Times New Roman"/>
          <w:color w:val="0070C0"/>
          <w:spacing w:val="0"/>
          <w:sz w:val="16"/>
          <w:szCs w:val="16"/>
        </w:rPr>
        <w:softHyphen/>
        <w:t>нем репортаже журнала «Мотор» считает</w:t>
      </w:r>
      <w:r w:rsidRPr="00912C68">
        <w:rPr>
          <w:rStyle w:val="aff"/>
          <w:rFonts w:ascii="Times New Roman" w:hAnsi="Times New Roman" w:cs="Times New Roman"/>
          <w:color w:val="0070C0"/>
          <w:spacing w:val="0"/>
          <w:sz w:val="16"/>
          <w:szCs w:val="16"/>
        </w:rPr>
        <w:softHyphen/>
        <w:t>ся, что на АМО осуществлялась сборка грузо</w:t>
      </w:r>
      <w:r w:rsidRPr="00912C68">
        <w:rPr>
          <w:rStyle w:val="aff"/>
          <w:rFonts w:ascii="Times New Roman" w:hAnsi="Times New Roman" w:cs="Times New Roman"/>
          <w:color w:val="0070C0"/>
          <w:spacing w:val="0"/>
          <w:sz w:val="16"/>
          <w:szCs w:val="16"/>
        </w:rPr>
        <w:softHyphen/>
        <w:t>виков из итальянских комплектующих, одна</w:t>
      </w:r>
      <w:r w:rsidRPr="00912C68">
        <w:rPr>
          <w:rStyle w:val="aff"/>
          <w:rFonts w:ascii="Times New Roman" w:hAnsi="Times New Roman" w:cs="Times New Roman"/>
          <w:color w:val="0070C0"/>
          <w:spacing w:val="0"/>
          <w:sz w:val="16"/>
          <w:szCs w:val="16"/>
        </w:rPr>
        <w:softHyphen/>
        <w:t>ко это неверно.</w:t>
      </w:r>
    </w:p>
    <w:p w14:paraId="1BD771A6" w14:textId="77777777" w:rsidR="004B4831" w:rsidRPr="00912C68" w:rsidRDefault="004B4831" w:rsidP="00A67745">
      <w:pPr>
        <w:spacing w:after="0" w:line="240" w:lineRule="auto"/>
        <w:jc w:val="both"/>
        <w:rPr>
          <w:rStyle w:val="aff"/>
          <w:rFonts w:ascii="Times New Roman" w:hAnsi="Times New Roman" w:cs="Times New Roman"/>
          <w:color w:val="0070C0"/>
          <w:spacing w:val="0"/>
          <w:sz w:val="16"/>
          <w:szCs w:val="16"/>
        </w:rPr>
      </w:pPr>
      <w:r w:rsidRPr="00912C68">
        <w:rPr>
          <w:rStyle w:val="aff"/>
          <w:rFonts w:ascii="Times New Roman" w:hAnsi="Times New Roman" w:cs="Times New Roman"/>
          <w:color w:val="0070C0"/>
          <w:spacing w:val="0"/>
          <w:sz w:val="16"/>
          <w:szCs w:val="16"/>
        </w:rPr>
        <w:t>Кузовной цех начал работу еще до рево</w:t>
      </w:r>
      <w:r w:rsidRPr="00912C68">
        <w:rPr>
          <w:rStyle w:val="aff"/>
          <w:rFonts w:ascii="Times New Roman" w:hAnsi="Times New Roman" w:cs="Times New Roman"/>
          <w:color w:val="0070C0"/>
          <w:spacing w:val="0"/>
          <w:sz w:val="16"/>
          <w:szCs w:val="16"/>
        </w:rPr>
        <w:softHyphen/>
        <w:t>люции, строил грузовые платформы для шас</w:t>
      </w:r>
      <w:r w:rsidRPr="00912C68">
        <w:rPr>
          <w:rStyle w:val="aff"/>
          <w:rFonts w:ascii="Times New Roman" w:hAnsi="Times New Roman" w:cs="Times New Roman"/>
          <w:color w:val="0070C0"/>
          <w:spacing w:val="0"/>
          <w:sz w:val="16"/>
          <w:szCs w:val="16"/>
        </w:rPr>
        <w:softHyphen/>
        <w:t>си ФИАТ и «Уайт» (25109).</w:t>
      </w:r>
    </w:p>
    <w:p w14:paraId="332F9D7C" w14:textId="77777777" w:rsidR="004B4831" w:rsidRPr="00912C68" w:rsidRDefault="004B4831" w:rsidP="00A67745">
      <w:pPr>
        <w:spacing w:after="0" w:line="240" w:lineRule="auto"/>
        <w:jc w:val="both"/>
        <w:rPr>
          <w:rFonts w:ascii="Times New Roman" w:hAnsi="Times New Roman" w:cs="Times New Roman"/>
          <w:color w:val="0070C0"/>
          <w:sz w:val="16"/>
          <w:szCs w:val="16"/>
        </w:rPr>
      </w:pPr>
    </w:p>
    <w:p w14:paraId="023D7B63"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Жизнь и внутренняя политика:</w:t>
      </w:r>
    </w:p>
    <w:p w14:paraId="0BB330F4"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69A5A8"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К январю 1917 года количество имевшихся в обращении денег выросло в 5–6 раз. Такое изменение повлияло на курс российской валюты за границей. На Стокгольмской бирже цена рубля упала на 44%.</w:t>
      </w:r>
    </w:p>
    <w:p w14:paraId="14050487"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Естественно, страну захлестнула инфляция. Землевладельцы и крестьяне видели, как быстро растут цены, и стали придерживать свой товар, чтобы продать его с большей выгодой. А горожане начали страдать от дефицита продовольствия, в первую очередь, хлеба. У булочных выстраивались длинные очереди, которые называли хвостами. Цены всё росли и росли. Ситуация в городах осложнялась ещё и тем, что численность их населения значительно увеличилась за счёт наплыва промышленных рабочих, беженцев и расквартирования войск (18086).</w:t>
      </w:r>
    </w:p>
    <w:p w14:paraId="1F8B65F8" w14:textId="77777777" w:rsidR="00183A3D" w:rsidRPr="008700AE" w:rsidRDefault="00183A3D" w:rsidP="00A67745">
      <w:pPr>
        <w:pStyle w:val="a3"/>
        <w:rPr>
          <w:color w:val="000000" w:themeColor="text1"/>
          <w:lang w:val="ru-RU"/>
        </w:rPr>
      </w:pPr>
    </w:p>
    <w:p w14:paraId="2FDC9B3E" w14:textId="77777777" w:rsidR="00621AC5" w:rsidRPr="008700AE" w:rsidRDefault="00621A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3D3C6F77" w14:textId="77777777" w:rsidR="00621AC5" w:rsidRPr="008700AE" w:rsidRDefault="00621A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8D0F2E" w14:textId="77777777" w:rsidR="00621AC5" w:rsidRPr="008700AE" w:rsidRDefault="00621AC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ян</w:t>
      </w:r>
      <w:r w:rsidRPr="008700AE">
        <w:rPr>
          <w:rFonts w:ascii="Times New Roman" w:hAnsi="Times New Roman" w:cs="Times New Roman"/>
          <w:color w:val="000000" w:themeColor="text1"/>
          <w:kern w:val="2"/>
          <w:sz w:val="16"/>
          <w:szCs w:val="16"/>
        </w:rPr>
        <w:softHyphen/>
        <w:t>варю 1917 г., когда в процессе проработки тактики боевого применения тяжелого самолета-штурмовика в составе "охра</w:t>
      </w:r>
      <w:r w:rsidRPr="008700AE">
        <w:rPr>
          <w:rFonts w:ascii="Times New Roman" w:hAnsi="Times New Roman" w:cs="Times New Roman"/>
          <w:color w:val="000000" w:themeColor="text1"/>
          <w:kern w:val="2"/>
          <w:sz w:val="16"/>
          <w:szCs w:val="16"/>
        </w:rPr>
        <w:softHyphen/>
        <w:t>нительных" авиаотрядов выяснилось, что последний все же не в состоянии решать весь круг задач поля боя и не может считаться универсальным "са</w:t>
      </w:r>
      <w:r w:rsidRPr="008700AE">
        <w:rPr>
          <w:rFonts w:ascii="Times New Roman" w:hAnsi="Times New Roman" w:cs="Times New Roman"/>
          <w:color w:val="000000" w:themeColor="text1"/>
          <w:kern w:val="2"/>
          <w:sz w:val="16"/>
          <w:szCs w:val="16"/>
        </w:rPr>
        <w:softHyphen/>
        <w:t>молетом пехоты", немцами были разработаны ТТТ к легкому небронированному многоцеле</w:t>
      </w:r>
      <w:r w:rsidRPr="008700AE">
        <w:rPr>
          <w:rFonts w:ascii="Times New Roman" w:hAnsi="Times New Roman" w:cs="Times New Roman"/>
          <w:color w:val="000000" w:themeColor="text1"/>
          <w:kern w:val="2"/>
          <w:sz w:val="16"/>
          <w:szCs w:val="16"/>
        </w:rPr>
        <w:softHyphen/>
        <w:t>вому биплану класса "CL". Многоце</w:t>
      </w:r>
      <w:r w:rsidRPr="008700AE">
        <w:rPr>
          <w:rFonts w:ascii="Times New Roman" w:hAnsi="Times New Roman" w:cs="Times New Roman"/>
          <w:color w:val="000000" w:themeColor="text1"/>
          <w:kern w:val="2"/>
          <w:sz w:val="16"/>
          <w:szCs w:val="16"/>
        </w:rPr>
        <w:softHyphen/>
        <w:t>левой "воздушный пехотинец" должен был не только эффективно содейство</w:t>
      </w:r>
      <w:r w:rsidRPr="008700AE">
        <w:rPr>
          <w:rFonts w:ascii="Times New Roman" w:hAnsi="Times New Roman" w:cs="Times New Roman"/>
          <w:color w:val="000000" w:themeColor="text1"/>
          <w:kern w:val="2"/>
          <w:sz w:val="16"/>
          <w:szCs w:val="16"/>
        </w:rPr>
        <w:softHyphen/>
        <w:t>вать своим войскам в наземном бою (бомбоштурмовые удары, разведка, связь), но и уметь постоять за себя в случае нападения истребителей против</w:t>
      </w:r>
      <w:r w:rsidRPr="008700AE">
        <w:rPr>
          <w:rFonts w:ascii="Times New Roman" w:hAnsi="Times New Roman" w:cs="Times New Roman"/>
          <w:color w:val="000000" w:themeColor="text1"/>
          <w:kern w:val="2"/>
          <w:sz w:val="16"/>
          <w:szCs w:val="16"/>
        </w:rPr>
        <w:softHyphen/>
        <w:t>ника, а в некоторых случаях самому выступать в роли истребителя, унич</w:t>
      </w:r>
      <w:r w:rsidRPr="008700AE">
        <w:rPr>
          <w:rFonts w:ascii="Times New Roman" w:hAnsi="Times New Roman" w:cs="Times New Roman"/>
          <w:color w:val="000000" w:themeColor="text1"/>
          <w:kern w:val="2"/>
          <w:sz w:val="16"/>
          <w:szCs w:val="16"/>
        </w:rPr>
        <w:softHyphen/>
        <w:t>тожая над полем боя неприятельские легкие бомбардировщики, разведчики и корректировщики артиллерийского огня. Согласно ТТТ, бронированный "пе</w:t>
      </w:r>
      <w:r w:rsidRPr="008700AE">
        <w:rPr>
          <w:rFonts w:ascii="Times New Roman" w:hAnsi="Times New Roman" w:cs="Times New Roman"/>
          <w:color w:val="000000" w:themeColor="text1"/>
          <w:kern w:val="2"/>
          <w:sz w:val="16"/>
          <w:szCs w:val="16"/>
        </w:rPr>
        <w:softHyphen/>
        <w:t>хотный самолет" должен был оснащать</w:t>
      </w:r>
      <w:r w:rsidRPr="008700AE">
        <w:rPr>
          <w:rFonts w:ascii="Times New Roman" w:hAnsi="Times New Roman" w:cs="Times New Roman"/>
          <w:color w:val="000000" w:themeColor="text1"/>
          <w:kern w:val="2"/>
          <w:sz w:val="16"/>
          <w:szCs w:val="16"/>
        </w:rPr>
        <w:softHyphen/>
        <w:t>ся мотором Benz Bz.IV 200 л.с., подни</w:t>
      </w:r>
      <w:r w:rsidRPr="008700AE">
        <w:rPr>
          <w:rFonts w:ascii="Times New Roman" w:hAnsi="Times New Roman" w:cs="Times New Roman"/>
          <w:color w:val="000000" w:themeColor="text1"/>
          <w:kern w:val="2"/>
          <w:sz w:val="16"/>
          <w:szCs w:val="16"/>
        </w:rPr>
        <w:softHyphen/>
        <w:t>мать одного пилота и одного наблюда</w:t>
      </w:r>
      <w:r w:rsidRPr="008700AE">
        <w:rPr>
          <w:rFonts w:ascii="Times New Roman" w:hAnsi="Times New Roman" w:cs="Times New Roman"/>
          <w:color w:val="000000" w:themeColor="text1"/>
          <w:kern w:val="2"/>
          <w:sz w:val="16"/>
          <w:szCs w:val="16"/>
        </w:rPr>
        <w:softHyphen/>
        <w:t>теля-стрелка, иметь запас горючего на 3 часа полета, развивать максималь</w:t>
      </w:r>
      <w:r w:rsidRPr="008700AE">
        <w:rPr>
          <w:rFonts w:ascii="Times New Roman" w:hAnsi="Times New Roman" w:cs="Times New Roman"/>
          <w:color w:val="000000" w:themeColor="text1"/>
          <w:kern w:val="2"/>
          <w:sz w:val="16"/>
          <w:szCs w:val="16"/>
        </w:rPr>
        <w:softHyphen/>
        <w:t>ную скорость 140 км/ч, потолок 3000 м. Вооружение штурмовика включало один-два пулемета для обстрела назем</w:t>
      </w:r>
      <w:r w:rsidRPr="008700AE">
        <w:rPr>
          <w:rFonts w:ascii="Times New Roman" w:hAnsi="Times New Roman" w:cs="Times New Roman"/>
          <w:color w:val="000000" w:themeColor="text1"/>
          <w:kern w:val="2"/>
          <w:sz w:val="16"/>
          <w:szCs w:val="16"/>
        </w:rPr>
        <w:softHyphen/>
        <w:t>ных целей и один на турели для оборо</w:t>
      </w:r>
      <w:r w:rsidRPr="008700AE">
        <w:rPr>
          <w:rFonts w:ascii="Times New Roman" w:hAnsi="Times New Roman" w:cs="Times New Roman"/>
          <w:color w:val="000000" w:themeColor="text1"/>
          <w:kern w:val="2"/>
          <w:sz w:val="16"/>
          <w:szCs w:val="16"/>
        </w:rPr>
        <w:softHyphen/>
        <w:t>ны от атак самолетов противника. Бом</w:t>
      </w:r>
      <w:r w:rsidRPr="008700AE">
        <w:rPr>
          <w:rFonts w:ascii="Times New Roman" w:hAnsi="Times New Roman" w:cs="Times New Roman"/>
          <w:color w:val="000000" w:themeColor="text1"/>
          <w:kern w:val="2"/>
          <w:sz w:val="16"/>
          <w:szCs w:val="16"/>
        </w:rPr>
        <w:softHyphen/>
        <w:t>бовое вооружение не предполагалось. Экипаж, мотор и бензобак должны были иметь защиту от пуль нормаль</w:t>
      </w:r>
      <w:r w:rsidRPr="008700AE">
        <w:rPr>
          <w:rFonts w:ascii="Times New Roman" w:hAnsi="Times New Roman" w:cs="Times New Roman"/>
          <w:color w:val="000000" w:themeColor="text1"/>
          <w:kern w:val="2"/>
          <w:sz w:val="16"/>
          <w:szCs w:val="16"/>
        </w:rPr>
        <w:softHyphen/>
        <w:t>ного калибра и осколков. Для этой цели предлагалось использовать разработан</w:t>
      </w:r>
      <w:r w:rsidRPr="008700AE">
        <w:rPr>
          <w:rFonts w:ascii="Times New Roman" w:hAnsi="Times New Roman" w:cs="Times New Roman"/>
          <w:color w:val="000000" w:themeColor="text1"/>
          <w:kern w:val="2"/>
          <w:sz w:val="16"/>
          <w:szCs w:val="16"/>
        </w:rPr>
        <w:softHyphen/>
        <w:t>ную немецким техническим отделом хромоникелевую сталь с удельным ве</w:t>
      </w:r>
      <w:r w:rsidRPr="008700AE">
        <w:rPr>
          <w:rFonts w:ascii="Times New Roman" w:hAnsi="Times New Roman" w:cs="Times New Roman"/>
          <w:color w:val="000000" w:themeColor="text1"/>
          <w:kern w:val="2"/>
          <w:sz w:val="16"/>
          <w:szCs w:val="16"/>
        </w:rPr>
        <w:softHyphen/>
        <w:t>сом 40 кг/м</w:t>
      </w:r>
      <w:r w:rsidRPr="008700AE">
        <w:rPr>
          <w:rFonts w:ascii="Times New Roman" w:hAnsi="Times New Roman" w:cs="Times New Roman"/>
          <w:color w:val="000000" w:themeColor="text1"/>
          <w:kern w:val="2"/>
          <w:sz w:val="16"/>
          <w:szCs w:val="16"/>
          <w:vertAlign w:val="superscript"/>
        </w:rPr>
        <w:t>2</w:t>
      </w:r>
      <w:r w:rsidRPr="008700AE">
        <w:rPr>
          <w:rFonts w:ascii="Times New Roman" w:hAnsi="Times New Roman" w:cs="Times New Roman"/>
          <w:color w:val="000000" w:themeColor="text1"/>
          <w:kern w:val="2"/>
          <w:sz w:val="16"/>
          <w:szCs w:val="16"/>
        </w:rPr>
        <w:t xml:space="preserve"> (толщина листов 5,1 мм). Работа по созданию специального самолета-штурмовика на конкурсной основе была поручена трем авиастро</w:t>
      </w:r>
      <w:r w:rsidRPr="008700AE">
        <w:rPr>
          <w:rFonts w:ascii="Times New Roman" w:hAnsi="Times New Roman" w:cs="Times New Roman"/>
          <w:color w:val="000000" w:themeColor="text1"/>
          <w:kern w:val="2"/>
          <w:sz w:val="16"/>
          <w:szCs w:val="16"/>
        </w:rPr>
        <w:softHyphen/>
        <w:t>ительным фирмам A.E.G., Albatros и Junkers, которые вполне успешно спра</w:t>
      </w:r>
      <w:r w:rsidRPr="008700AE">
        <w:rPr>
          <w:rFonts w:ascii="Times New Roman" w:hAnsi="Times New Roman" w:cs="Times New Roman"/>
          <w:color w:val="000000" w:themeColor="text1"/>
          <w:kern w:val="2"/>
          <w:sz w:val="16"/>
          <w:szCs w:val="16"/>
        </w:rPr>
        <w:softHyphen/>
        <w:t>вились с поставленной задачей, предъя</w:t>
      </w:r>
      <w:r w:rsidRPr="008700AE">
        <w:rPr>
          <w:rFonts w:ascii="Times New Roman" w:hAnsi="Times New Roman" w:cs="Times New Roman"/>
          <w:color w:val="000000" w:themeColor="text1"/>
          <w:kern w:val="2"/>
          <w:sz w:val="16"/>
          <w:szCs w:val="16"/>
        </w:rPr>
        <w:softHyphen/>
        <w:t>вив на суд военных свои варианты са</w:t>
      </w:r>
      <w:r w:rsidRPr="008700AE">
        <w:rPr>
          <w:rFonts w:ascii="Times New Roman" w:hAnsi="Times New Roman" w:cs="Times New Roman"/>
          <w:color w:val="000000" w:themeColor="text1"/>
          <w:kern w:val="2"/>
          <w:sz w:val="16"/>
          <w:szCs w:val="16"/>
        </w:rPr>
        <w:softHyphen/>
        <w:t>молета поля боя (5999). Все представленные штурмовики имели сходные летно-технические дан</w:t>
      </w:r>
      <w:r w:rsidRPr="008700AE">
        <w:rPr>
          <w:rFonts w:ascii="Times New Roman" w:hAnsi="Times New Roman" w:cs="Times New Roman"/>
          <w:color w:val="000000" w:themeColor="text1"/>
          <w:kern w:val="2"/>
          <w:sz w:val="16"/>
          <w:szCs w:val="16"/>
        </w:rPr>
        <w:softHyphen/>
        <w:t>ные, но разные по замыслу и конст</w:t>
      </w:r>
      <w:r w:rsidRPr="008700AE">
        <w:rPr>
          <w:rFonts w:ascii="Times New Roman" w:hAnsi="Times New Roman" w:cs="Times New Roman"/>
          <w:color w:val="000000" w:themeColor="text1"/>
          <w:kern w:val="2"/>
          <w:sz w:val="16"/>
          <w:szCs w:val="16"/>
        </w:rPr>
        <w:softHyphen/>
        <w:t>рукции. Самолеты первых двух фирм представляли собой глубокие модифи</w:t>
      </w:r>
      <w:r w:rsidRPr="008700AE">
        <w:rPr>
          <w:rFonts w:ascii="Times New Roman" w:hAnsi="Times New Roman" w:cs="Times New Roman"/>
          <w:color w:val="000000" w:themeColor="text1"/>
          <w:kern w:val="2"/>
          <w:sz w:val="16"/>
          <w:szCs w:val="16"/>
        </w:rPr>
        <w:softHyphen/>
        <w:t>кации уже выпускавшихся ими само</w:t>
      </w:r>
      <w:r w:rsidRPr="008700AE">
        <w:rPr>
          <w:rFonts w:ascii="Times New Roman" w:hAnsi="Times New Roman" w:cs="Times New Roman"/>
          <w:color w:val="000000" w:themeColor="text1"/>
          <w:kern w:val="2"/>
          <w:sz w:val="16"/>
          <w:szCs w:val="16"/>
        </w:rPr>
        <w:softHyphen/>
        <w:t>летов-разведчиков и легких бомбарди</w:t>
      </w:r>
      <w:r w:rsidRPr="008700AE">
        <w:rPr>
          <w:rFonts w:ascii="Times New Roman" w:hAnsi="Times New Roman" w:cs="Times New Roman"/>
          <w:color w:val="000000" w:themeColor="text1"/>
          <w:kern w:val="2"/>
          <w:sz w:val="16"/>
          <w:szCs w:val="16"/>
        </w:rPr>
        <w:softHyphen/>
        <w:t>ровщиков (A.E.G. С.4 и Albatros С. 12) и только фирме Junkers удалось в ко</w:t>
      </w:r>
      <w:r w:rsidRPr="008700AE">
        <w:rPr>
          <w:rFonts w:ascii="Times New Roman" w:hAnsi="Times New Roman" w:cs="Times New Roman"/>
          <w:color w:val="000000" w:themeColor="text1"/>
          <w:kern w:val="2"/>
          <w:sz w:val="16"/>
          <w:szCs w:val="16"/>
        </w:rPr>
        <w:softHyphen/>
        <w:t>роткий срок создать полностью ориги</w:t>
      </w:r>
      <w:r w:rsidRPr="008700AE">
        <w:rPr>
          <w:rFonts w:ascii="Times New Roman" w:hAnsi="Times New Roman" w:cs="Times New Roman"/>
          <w:color w:val="000000" w:themeColor="text1"/>
          <w:kern w:val="2"/>
          <w:sz w:val="16"/>
          <w:szCs w:val="16"/>
        </w:rPr>
        <w:softHyphen/>
        <w:t>нальную конструкцию самолета-штур</w:t>
      </w:r>
      <w:r w:rsidRPr="008700AE">
        <w:rPr>
          <w:rFonts w:ascii="Times New Roman" w:hAnsi="Times New Roman" w:cs="Times New Roman"/>
          <w:color w:val="000000" w:themeColor="text1"/>
          <w:kern w:val="2"/>
          <w:sz w:val="16"/>
          <w:szCs w:val="16"/>
        </w:rPr>
        <w:softHyphen/>
        <w:t>мовика, во многом повлиявшую на раз</w:t>
      </w:r>
      <w:r w:rsidRPr="008700AE">
        <w:rPr>
          <w:rFonts w:ascii="Times New Roman" w:hAnsi="Times New Roman" w:cs="Times New Roman"/>
          <w:color w:val="000000" w:themeColor="text1"/>
          <w:kern w:val="2"/>
          <w:sz w:val="16"/>
          <w:szCs w:val="16"/>
        </w:rPr>
        <w:softHyphen/>
        <w:t>витие типа самолета-штурмовика в последующие годы (5999).</w:t>
      </w:r>
    </w:p>
    <w:p w14:paraId="088C4795" w14:textId="77777777" w:rsidR="00621AC5" w:rsidRPr="008700AE" w:rsidRDefault="00621AC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2D9E0" w14:textId="77777777" w:rsidR="00621AC5" w:rsidRPr="008700AE" w:rsidRDefault="00621AC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январю 1917 г. в Германии были разработаны ТТТ к легкому небронированному многоцелевому биплану класса “CL”. Многоцелевой “воздушный пехотинец” должен был не только эффективно содействовать своим войскам в наземном бою, но и уметь в некоторых случаях выступать в роли истребителя, уничтожая над полем боя неприятельские легкие бомбардировщики, разведчики и корректировщики артиллерийского огня (9649).</w:t>
      </w:r>
    </w:p>
    <w:p w14:paraId="6A8D296F" w14:textId="77777777" w:rsidR="00621AC5" w:rsidRPr="008700AE" w:rsidRDefault="00621AC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CD73C"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47CA225D" w14:textId="77777777" w:rsidR="00183A3D" w:rsidRPr="008700AE" w:rsidRDefault="00183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953682"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первую половину 1917 г. для пополнения воздухоплавательных рот требовалось 207 аэростатов. Большие потери змейковых аэростатов были связаны также и с тем, что в условиях войны количество подготовленных кадров наблюдателей отставало от потребностей фронта. На этом сказывалось то, что для наблюдателей, помимо серьезных специальных знаний, немаловажное значение имела физическая закалка. Работа воздухоплавателя в сильный ветер осложнялась раскачиванием аэростата, что зачастую вызывало у него приступы морской болезни. Стало совершенно ясно, как незаменим для наблюдения за стрельбой артиллерии аэростат. По требованию командиров корпусов аэростаты стали передаваться в ведение командиров артиллерийских дивизионов. В 1915 г. последовал приказ, согласно которому наблюдательные станции крепостных рот переформировывались в полевые воздухоплавательные роты. В середине года насчитывалось уже не менее 25-ти таких рот. Каждая армия получила 2-3 роты, подчиненные инспектору артиллерии корпуса. 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 (22857).</w:t>
      </w:r>
    </w:p>
    <w:p w14:paraId="6758E234" w14:textId="77777777" w:rsidR="00183A3D" w:rsidRPr="008700AE" w:rsidRDefault="00183A3D" w:rsidP="00A67745">
      <w:pPr>
        <w:spacing w:after="0" w:line="240" w:lineRule="auto"/>
        <w:jc w:val="both"/>
        <w:rPr>
          <w:rFonts w:ascii="Times New Roman" w:hAnsi="Times New Roman" w:cs="Times New Roman"/>
          <w:color w:val="000000" w:themeColor="text1"/>
          <w:sz w:val="16"/>
          <w:szCs w:val="16"/>
        </w:rPr>
      </w:pPr>
    </w:p>
    <w:p w14:paraId="6E302512"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480B043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CD84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 1 (14) января 1917 г. месячная производительность всех самолетостроительных заводов составляла 215 военных самолетов. В дальнейшем военное ведомство предполагало увеличить месячный выпуск авиазаводов до 400-500 самолетов (9718).</w:t>
      </w:r>
    </w:p>
    <w:p w14:paraId="26F27ED4"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84CB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 1 (14) января 1917 г. по оценкам Военного ведомства полтора года войны требовалось 9460 самолетов, в том числе 4214 истребителей т. е. доля истребителей составляла 44 % общей потребности. Между тем русские авиазаводы в соответствии с решением военного ведомства производили главным образом самолеты корпусного типа французских образцов (9705).</w:t>
      </w:r>
    </w:p>
    <w:p w14:paraId="33A460E0"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53B08"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С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 xml:space="preserve">июня 1916 г. по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 поступило 2826 моторов; из них 501 мотор русского производства и 2325 моторов, изготовленных за границей (278).</w:t>
      </w:r>
    </w:p>
    <w:p w14:paraId="63566A96"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Всего за время с начала войны и до февральской революции русская армия получила около 4600 авиационных моторов, из них 1100 моторов с русских заводов и 3500 моторов из-за гра</w:t>
      </w:r>
      <w:r w:rsidRPr="008700AE">
        <w:rPr>
          <w:rFonts w:ascii="Times New Roman" w:hAnsi="Times New Roman" w:cs="Times New Roman"/>
          <w:color w:val="000000" w:themeColor="text1"/>
          <w:kern w:val="2"/>
          <w:sz w:val="16"/>
          <w:szCs w:val="16"/>
        </w:rPr>
        <w:softHyphen/>
        <w:t>ницы (главным образом из Франции).</w:t>
      </w:r>
    </w:p>
    <w:p w14:paraId="0543DDAE"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Необходимо отметить, что качество самолетов и моторов, по</w:t>
      </w:r>
      <w:r w:rsidRPr="008700AE">
        <w:rPr>
          <w:rFonts w:ascii="Times New Roman" w:hAnsi="Times New Roman" w:cs="Times New Roman"/>
          <w:color w:val="000000" w:themeColor="text1"/>
          <w:kern w:val="2"/>
          <w:sz w:val="16"/>
          <w:szCs w:val="16"/>
        </w:rPr>
        <w:softHyphen/>
        <w:t>ступавших из-за границы, было очень низкое. Западные союз</w:t>
      </w:r>
      <w:r w:rsidRPr="008700AE">
        <w:rPr>
          <w:rFonts w:ascii="Times New Roman" w:hAnsi="Times New Roman" w:cs="Times New Roman"/>
          <w:color w:val="000000" w:themeColor="text1"/>
          <w:kern w:val="2"/>
          <w:sz w:val="16"/>
          <w:szCs w:val="16"/>
        </w:rPr>
        <w:softHyphen/>
        <w:t>ные державы, используя крайнюю нужду России в авиационных материалах, поставляли русской армии устаревшие, снятые с во</w:t>
      </w:r>
      <w:r w:rsidRPr="008700AE">
        <w:rPr>
          <w:rFonts w:ascii="Times New Roman" w:hAnsi="Times New Roman" w:cs="Times New Roman"/>
          <w:color w:val="000000" w:themeColor="text1"/>
          <w:kern w:val="2"/>
          <w:sz w:val="16"/>
          <w:szCs w:val="16"/>
        </w:rPr>
        <w:softHyphen/>
        <w:t>оружения самолеты и ненадежные, маломощные моторы.</w:t>
      </w:r>
    </w:p>
    <w:p w14:paraId="179BFFE1"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Купленные в начале войны в Америке 37 гидросамолетов имели столь большие дефекты (отваливались днища лодок, ло</w:t>
      </w:r>
      <w:r w:rsidRPr="008700AE">
        <w:rPr>
          <w:rFonts w:ascii="Times New Roman" w:hAnsi="Times New Roman" w:cs="Times New Roman"/>
          <w:color w:val="000000" w:themeColor="text1"/>
          <w:kern w:val="2"/>
          <w:sz w:val="16"/>
          <w:szCs w:val="16"/>
        </w:rPr>
        <w:softHyphen/>
        <w:t>мались коленчатые валы и моторные рамы и т. п.), что все эти самолеты были признаны непригодными для выполнения полетов (278).</w:t>
      </w:r>
    </w:p>
    <w:p w14:paraId="56B41FE5"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88721"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 в мастерских КПИ выпустили 3 аэроплана типа “Альбатрос”. Немало вни</w:t>
      </w:r>
      <w:r w:rsidRPr="008700AE">
        <w:rPr>
          <w:rFonts w:ascii="Times New Roman" w:hAnsi="Times New Roman" w:cs="Times New Roman"/>
          <w:color w:val="000000" w:themeColor="text1"/>
          <w:kern w:val="2"/>
          <w:sz w:val="16"/>
          <w:szCs w:val="16"/>
        </w:rPr>
        <w:softHyphen/>
        <w:t>мания уделялось опытным разработкам. По проекту известных киевских авиаторов бра</w:t>
      </w:r>
      <w:r w:rsidRPr="008700AE">
        <w:rPr>
          <w:rFonts w:ascii="Times New Roman" w:hAnsi="Times New Roman" w:cs="Times New Roman"/>
          <w:color w:val="000000" w:themeColor="text1"/>
          <w:kern w:val="2"/>
          <w:sz w:val="16"/>
          <w:szCs w:val="16"/>
        </w:rPr>
        <w:softHyphen/>
        <w:t>тьев Ивана и Андрея Касяненко был построен необычный истребитель, известный под обозначением “Касяненко № 5”. Стремясь обеспечить летчику отличный обзор, изба</w:t>
      </w:r>
      <w:r w:rsidRPr="008700AE">
        <w:rPr>
          <w:rFonts w:ascii="Times New Roman" w:hAnsi="Times New Roman" w:cs="Times New Roman"/>
          <w:color w:val="000000" w:themeColor="text1"/>
          <w:kern w:val="2"/>
          <w:sz w:val="16"/>
          <w:szCs w:val="16"/>
        </w:rPr>
        <w:softHyphen/>
        <w:t>виться от ненадежных в то время синхрозат-ров оружия, создатели этой машины устано</w:t>
      </w:r>
      <w:r w:rsidRPr="008700AE">
        <w:rPr>
          <w:rFonts w:ascii="Times New Roman" w:hAnsi="Times New Roman" w:cs="Times New Roman"/>
          <w:color w:val="000000" w:themeColor="text1"/>
          <w:kern w:val="2"/>
          <w:sz w:val="16"/>
          <w:szCs w:val="16"/>
        </w:rPr>
        <w:softHyphen/>
        <w:t>вили двигатель в середине фюзеляжа, а трехлопастный воздушный винт расположи</w:t>
      </w:r>
      <w:r w:rsidRPr="008700AE">
        <w:rPr>
          <w:rFonts w:ascii="Times New Roman" w:hAnsi="Times New Roman" w:cs="Times New Roman"/>
          <w:color w:val="000000" w:themeColor="text1"/>
          <w:kern w:val="2"/>
          <w:sz w:val="16"/>
          <w:szCs w:val="16"/>
        </w:rPr>
        <w:softHyphen/>
        <w:t>ли за крестообразным хвостовым оперени</w:t>
      </w:r>
      <w:r w:rsidRPr="008700AE">
        <w:rPr>
          <w:rFonts w:ascii="Times New Roman" w:hAnsi="Times New Roman" w:cs="Times New Roman"/>
          <w:color w:val="000000" w:themeColor="text1"/>
          <w:kern w:val="2"/>
          <w:sz w:val="16"/>
          <w:szCs w:val="16"/>
        </w:rPr>
        <w:softHyphen/>
        <w:t>ем. Испытания показали, что при весьма скромной мощности мотора “Гном-Моносупап” в 100 л.с. самолет развивает скорость до 170 км/ч (фактически такую же, как и “Ньюпор-ХХ1У” с двигателем в 120 л.с.). 1 ию</w:t>
      </w:r>
      <w:r w:rsidRPr="008700AE">
        <w:rPr>
          <w:rFonts w:ascii="Times New Roman" w:hAnsi="Times New Roman" w:cs="Times New Roman"/>
          <w:color w:val="000000" w:themeColor="text1"/>
          <w:kern w:val="2"/>
          <w:sz w:val="16"/>
          <w:szCs w:val="16"/>
        </w:rPr>
        <w:softHyphen/>
        <w:t>ля 1917 г. при очередной посадке у истреби</w:t>
      </w:r>
      <w:r w:rsidRPr="008700AE">
        <w:rPr>
          <w:rFonts w:ascii="Times New Roman" w:hAnsi="Times New Roman" w:cs="Times New Roman"/>
          <w:color w:val="000000" w:themeColor="text1"/>
          <w:kern w:val="2"/>
          <w:sz w:val="16"/>
          <w:szCs w:val="16"/>
        </w:rPr>
        <w:softHyphen/>
        <w:t>теля сломался хвостовой костыль, в резуль</w:t>
      </w:r>
      <w:r w:rsidRPr="008700AE">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8700AE">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8700AE">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2EA4EF41"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B6A8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Начиная с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 Общая потребность в авиабомбах в суммарной массе исчислялась на полтора года в 3300 т. Военным ведомством были установлены нормы "метательных снарядов с аэропланов". На каждый военный самолет армейского и корпусного типа полагалось 3200 кг бомб на год, на самолет "Илья Муромец" - 8000 кг.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w:t>
      </w:r>
    </w:p>
    <w:p w14:paraId="01B295B0"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целом производство авиабомб отставало от потребностей фронта, хотя оно не являлось сложным для стран с развитой промышленностью, поскольку применялись дешевые материалы, простые технологии. Основные проблемы представляла отработка взрывателя и аэродинамики бомбы. Война всегда вызывает резкий скачок в развитии военной техники. 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3B252FD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Среди оригинальных разработок союзников стоит отметить появление в конце войны во Франции "двухкамерных бомб".</w:t>
      </w:r>
    </w:p>
    <w:p w14:paraId="1CA9401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мононитробензолом, а верхняя - азотной кислотой.</w:t>
      </w:r>
    </w:p>
    <w:p w14:paraId="240BD1C6"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 </w:t>
      </w:r>
    </w:p>
    <w:p w14:paraId="747B6D99"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Устройство 2-камерной бомбы дало возможность применять высокобризантное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(11237).</w:t>
      </w:r>
    </w:p>
    <w:p w14:paraId="3E286A2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BB20A7" w14:textId="0AA0328B" w:rsidR="008F6C98" w:rsidRPr="008700AE" w:rsidRDefault="008F6C98" w:rsidP="00A67745">
      <w:pPr>
        <w:spacing w:after="0" w:line="240" w:lineRule="auto"/>
        <w:jc w:val="both"/>
        <w:rPr>
          <w:rFonts w:ascii="Times New Roman" w:eastAsia="Times New Roman" w:hAnsi="Times New Roman" w:cs="Times New Roman"/>
          <w:color w:val="000000" w:themeColor="text1"/>
          <w:sz w:val="16"/>
          <w:szCs w:val="16"/>
          <w:lang w:eastAsia="ru-RU"/>
        </w:rPr>
      </w:pPr>
      <w:r w:rsidRPr="008700AE">
        <w:rPr>
          <w:rFonts w:ascii="Times New Roman" w:eastAsia="Times New Roman" w:hAnsi="Times New Roman" w:cs="Times New Roman"/>
          <w:color w:val="000000" w:themeColor="text1"/>
          <w:sz w:val="16"/>
          <w:szCs w:val="16"/>
          <w:lang w:eastAsia="ru-RU"/>
        </w:rPr>
        <w:t>Начиная с 1 (14) января 1917 г. общая потребность в авиабомбах в суммарной массе исчислялась на полтора года, в 3300 т.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 (18738).</w:t>
      </w:r>
    </w:p>
    <w:p w14:paraId="7FE070C5" w14:textId="77777777" w:rsidR="008F6C98" w:rsidRPr="008700AE" w:rsidRDefault="008F6C98" w:rsidP="00A67745">
      <w:pPr>
        <w:spacing w:after="0" w:line="240" w:lineRule="auto"/>
        <w:jc w:val="both"/>
        <w:rPr>
          <w:rFonts w:ascii="Times New Roman" w:eastAsia="Times New Roman" w:hAnsi="Times New Roman" w:cs="Times New Roman"/>
          <w:color w:val="000000" w:themeColor="text1"/>
          <w:sz w:val="16"/>
          <w:szCs w:val="16"/>
          <w:lang w:eastAsia="ru-RU"/>
        </w:rPr>
      </w:pPr>
    </w:p>
    <w:p w14:paraId="2F7D902C"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7F10A35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6A1F6" w14:textId="5997357E"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 1 (14) января 1917 г. ОСЗ сдал 225 из 505 заказанных 102/60-мм корабельных пушек. Кроме миноносцев после</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1918 г. их ставили и на корабли других классов. На</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начало ВОВ на кораблях СССР было 152 орудия. Ствол орудия скреплён тремя цилиндрами. Затвор полуавтоматический, горизонтальный, клиновой. Количество нарезов в стволе 24. Глубина нарезов 1,016 мм. Вес замка 50-53 кг. Вес орудия с</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замком 2850 кг. В боекомплект входили снаряды: фугасный весом 17,5 кг, вес ВВ — 2,4 кг; фугасный весом 17,5 кг, вес ВВ — 2,1 кг; зажигательный весом 17,6 кг, снаряжённый термитом; ныряющий весом 15,8 кг, вес</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ВВ 3,13 кг; осветительный беспарашютный весом</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15,08 кг; химические. В 1917 г. было снаряжено 4000</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удушающих снаряда. Заряжание унитарное, вес заряда для фугасных снарядов 5,2 кг пороха. Начальная скорость фугасного снаряда 823 м/с. Дальность стрельбы при угле</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возвышения +30° до 16 095 м. Первоначально орудия устанавливались на станках ОСЗ, дающих утлы вертикальной наводки</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-6°...+15°. Компрессор гидравлический, накатник</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пружинный. Длина отката 710 мм. Позже ставили</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на станки М3, позволяющие увеличить угол вертикальной наводки до -10°...+30°. Вес откатных частей 2970 кг. Вес качающихся частей 3900 кг. Скорострельность до 20 выстрелов</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в минуту (15132).</w:t>
      </w:r>
    </w:p>
    <w:p w14:paraId="6290291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p>
    <w:p w14:paraId="4F863A1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Не ранее 1 января 1917 г.</w:t>
      </w:r>
      <w:hyperlink r:id="rId7" w:anchor="_ftn1" w:history="1">
        <w:r w:rsidRPr="008700AE">
          <w:rPr>
            <w:rFonts w:ascii="Times New Roman" w:hAnsi="Times New Roman" w:cs="Times New Roman"/>
            <w:color w:val="000000" w:themeColor="text1"/>
            <w:kern w:val="2"/>
            <w:sz w:val="16"/>
            <w:szCs w:val="16"/>
          </w:rPr>
          <w:t>[1]</w:t>
        </w:r>
      </w:hyperlink>
      <w:r w:rsidRPr="008700AE">
        <w:rPr>
          <w:rFonts w:ascii="Times New Roman" w:hAnsi="Times New Roman" w:cs="Times New Roman"/>
          <w:color w:val="000000" w:themeColor="text1"/>
          <w:kern w:val="2"/>
          <w:sz w:val="16"/>
          <w:szCs w:val="16"/>
        </w:rPr>
        <w:t xml:space="preserve"> Справка Статистического бюро Особого совещания по обороне о количестве промышленных предприятий и числе рабочих, обслуживавших военную промышленность в 1916 г.</w:t>
      </w:r>
    </w:p>
    <w:p w14:paraId="6B6E73A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17-18</w:t>
      </w:r>
    </w:p>
    <w:p w14:paraId="07584AA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Архив: ЦГВИА, Ф. 369, Оп. 21, Д. 154, Л. 61. Черновик.</w:t>
      </w:r>
    </w:p>
    <w:p w14:paraId="6133BE5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Число промышленных предприятий, работающих на оборону государства, подотчетных заводским совещаниям, составляло в истекшем 1916 г. свыше 5200 предприятий. В них работами на оборону было занято свыше 1 947 000 чел. рабочих, каковое число по сравнению с 1915 г. дает увеличение числа рабочих приблизительно на 164 000 чел. (1915 г.— 1 783 000 чел.), т. е. на 9.2%,</w:t>
      </w:r>
    </w:p>
    <w:p w14:paraId="191A87E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lastRenderedPageBreak/>
        <w:t>По отдельным районам число предприятий и занятых в них рабочих, как видно из прилагаемой при сем схемы, распределяется следующим образом: на нервом месте стоит район Московский как по числу предприятий, так и по числу занятых в них рабочих.</w:t>
      </w:r>
    </w:p>
    <w:p w14:paraId="29DD1A9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Число предприятий Московского района составляет 23.3% общего числа обслуживающих оборону предприятий, а число занятых в них рабочих — 43.4% общего их количества. На втором месте Петроградский район, число предприятий коего достигает 12.7 % общего их количества и число рабочих — 15.6%. Далее следуют районы Уральский, Екате-ринославский, Нижегородский, Одесский и др. Наибольшее количество рабочих сосредоточивается в первых четырех районах и достигает 1 575 700 чел., что составляет более 75% общего числа рабочих во всех районах.</w:t>
      </w:r>
    </w:p>
    <w:p w14:paraId="2250D823"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Подписал за зав. Статистическим бюро</w:t>
      </w:r>
    </w:p>
    <w:p w14:paraId="128077A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Калинин.</w:t>
      </w:r>
    </w:p>
    <w:p w14:paraId="657C143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Число предприятий, находящихся в ведении заводских совещаний, и количество занятых в сих предприятиях рабочих</w:t>
      </w:r>
      <w:hyperlink r:id="rId8" w:anchor="_ftn2" w:history="1">
        <w:r w:rsidRPr="008700AE">
          <w:rPr>
            <w:rFonts w:ascii="Times New Roman" w:hAnsi="Times New Roman" w:cs="Times New Roman"/>
            <w:color w:val="000000" w:themeColor="text1"/>
            <w:kern w:val="2"/>
            <w:sz w:val="16"/>
            <w:szCs w:val="16"/>
          </w:rPr>
          <w:t>[2]</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5"/>
        <w:gridCol w:w="627"/>
        <w:gridCol w:w="872"/>
        <w:gridCol w:w="853"/>
        <w:gridCol w:w="887"/>
      </w:tblGrid>
      <w:tr w:rsidR="002B1C74" w:rsidRPr="008700AE" w14:paraId="7C4DF1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F8EA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FB0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Число</w:t>
            </w:r>
          </w:p>
          <w:p w14:paraId="059C262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пред</w:t>
            </w:r>
          </w:p>
          <w:p w14:paraId="526F4B87"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приятий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152D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То же (В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989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Количество</w:t>
            </w:r>
          </w:p>
          <w:p w14:paraId="65C178D9"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60C2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То же (В %)</w:t>
            </w:r>
          </w:p>
        </w:tc>
      </w:tr>
      <w:tr w:rsidR="002B1C74" w:rsidRPr="008700AE" w14:paraId="115F5A73"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4EC8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5728"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3580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A464"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845198</w:t>
            </w:r>
            <w:hyperlink r:id="rId9" w:anchor="_ftn3" w:history="1">
              <w:r w:rsidRPr="008700AE">
                <w:rPr>
                  <w:rFonts w:ascii="Times New Roman" w:hAnsi="Times New Roman" w:cs="Times New Roman"/>
                  <w:color w:val="000000" w:themeColor="text1"/>
                  <w:kern w:val="2"/>
                  <w:sz w:val="16"/>
                  <w:szCs w:val="16"/>
                </w:rPr>
                <w:t>[3]</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8B34B5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43.4</w:t>
            </w:r>
          </w:p>
        </w:tc>
      </w:tr>
      <w:tr w:rsidR="002B1C74" w:rsidRPr="008700AE" w14:paraId="6AAB0B0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DB23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 Петроградский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9AF0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133"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F7B2"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304134 </w:t>
            </w:r>
            <w:hyperlink r:id="rId10" w:anchor="_ftn4" w:history="1">
              <w:r w:rsidRPr="008700AE">
                <w:rPr>
                  <w:rFonts w:ascii="Times New Roman" w:hAnsi="Times New Roman" w:cs="Times New Roman"/>
                  <w:color w:val="000000" w:themeColor="text1"/>
                  <w:kern w:val="2"/>
                  <w:sz w:val="16"/>
                  <w:szCs w:val="16"/>
                </w:rPr>
                <w:t>[4]</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1043D29"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15.6</w:t>
            </w:r>
          </w:p>
        </w:tc>
      </w:tr>
      <w:tr w:rsidR="002B1C74" w:rsidRPr="008700AE" w14:paraId="77732E7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33A8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 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1F5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7E49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A2CD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289650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B4E3"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14.9</w:t>
            </w:r>
          </w:p>
        </w:tc>
      </w:tr>
      <w:tr w:rsidR="002B1C74" w:rsidRPr="008700AE" w14:paraId="349FD04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9BE48"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 Екатеринославский</w:t>
            </w:r>
            <w:hyperlink r:id="rId11" w:anchor="_ftn5" w:history="1">
              <w:r w:rsidRPr="008700AE">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E95952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85144"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B7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136718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6AD37"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7.0</w:t>
            </w:r>
          </w:p>
        </w:tc>
      </w:tr>
      <w:tr w:rsidR="002B1C74" w:rsidRPr="008700AE" w14:paraId="1254B9ED"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6F21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5. 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22736" w14:textId="2F3D00B5" w:rsidR="00C06026" w:rsidRPr="008700AE" w:rsidRDefault="00E52569"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707C8"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229D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85264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1BE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4,3</w:t>
            </w:r>
          </w:p>
        </w:tc>
      </w:tr>
      <w:tr w:rsidR="002B1C74" w:rsidRPr="008700AE" w14:paraId="41EB3E97"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D6B6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6. 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D1725"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DB50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72F3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69857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A1C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3.6</w:t>
            </w:r>
          </w:p>
        </w:tc>
      </w:tr>
      <w:tr w:rsidR="002B1C74" w:rsidRPr="008700AE" w14:paraId="1B349290"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D102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7. Ростовский н/Д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A3B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4B81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7D8E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59602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ABE7"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3.1</w:t>
            </w:r>
          </w:p>
        </w:tc>
      </w:tr>
      <w:tr w:rsidR="002B1C74" w:rsidRPr="008700AE" w14:paraId="0CB358B2"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76964"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8. Сибирский</w:t>
            </w:r>
            <w:hyperlink r:id="rId12" w:anchor="_ftn6" w:history="1">
              <w:r w:rsidRPr="008700AE">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C2FB52"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0320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C546A"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42806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5BD9"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2.2</w:t>
            </w:r>
          </w:p>
        </w:tc>
      </w:tr>
      <w:tr w:rsidR="002B1C74" w:rsidRPr="008700AE" w14:paraId="1E1E52CC"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E555E" w14:textId="079B0CDC"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9. Харьковский</w:t>
            </w:r>
            <w:r w:rsidR="00E52569" w:rsidRPr="008700AE">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DD389"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9073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57CC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33897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19F6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1.7</w:t>
            </w:r>
          </w:p>
        </w:tc>
      </w:tr>
      <w:tr w:rsidR="002B1C74" w:rsidRPr="008700AE" w14:paraId="388E3EB9"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1E2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10. Кавказский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6614"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C66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80D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30638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97BF"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1.6</w:t>
            </w:r>
          </w:p>
        </w:tc>
      </w:tr>
      <w:tr w:rsidR="002B1C74" w:rsidRPr="008700AE" w14:paraId="5406F594"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90BD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11. Ревельский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8C9C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468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8F52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28277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848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1.5</w:t>
            </w:r>
          </w:p>
        </w:tc>
      </w:tr>
      <w:tr w:rsidR="002B1C74" w:rsidRPr="008700AE" w14:paraId="4A1AAE3F" w14:textId="77777777" w:rsidTr="00C0602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81F3C"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12. 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0CE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A88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1BD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21889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7C3A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1.1</w:t>
            </w:r>
          </w:p>
        </w:tc>
      </w:tr>
    </w:tbl>
    <w:p w14:paraId="7C9B7E06"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3" w:anchor="_ftnref1" w:history="1">
        <w:r w:rsidRPr="008700AE">
          <w:rPr>
            <w:rFonts w:ascii="Times New Roman" w:hAnsi="Times New Roman" w:cs="Times New Roman"/>
            <w:color w:val="000000" w:themeColor="text1"/>
            <w:kern w:val="2"/>
            <w:sz w:val="16"/>
            <w:szCs w:val="16"/>
          </w:rPr>
          <w:t>[1]</w:t>
        </w:r>
      </w:hyperlink>
      <w:r w:rsidRPr="008700AE">
        <w:rPr>
          <w:rFonts w:ascii="Times New Roman" w:hAnsi="Times New Roman" w:cs="Times New Roman"/>
          <w:color w:val="000000" w:themeColor="text1"/>
          <w:kern w:val="2"/>
          <w:sz w:val="16"/>
          <w:szCs w:val="16"/>
        </w:rPr>
        <w:t xml:space="preserve"> Датируется по содержанию док.</w:t>
      </w:r>
    </w:p>
    <w:p w14:paraId="743EB5E5"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4" w:anchor="_ftnref2" w:history="1">
        <w:r w:rsidRPr="008700AE">
          <w:rPr>
            <w:rFonts w:ascii="Times New Roman" w:hAnsi="Times New Roman" w:cs="Times New Roman"/>
            <w:color w:val="000000" w:themeColor="text1"/>
            <w:kern w:val="2"/>
            <w:sz w:val="16"/>
            <w:szCs w:val="16"/>
          </w:rPr>
          <w:t>[2]</w:t>
        </w:r>
      </w:hyperlink>
      <w:r w:rsidRPr="008700AE">
        <w:rPr>
          <w:rFonts w:ascii="Times New Roman" w:hAnsi="Times New Roman" w:cs="Times New Roman"/>
          <w:color w:val="000000" w:themeColor="text1"/>
          <w:kern w:val="2"/>
          <w:sz w:val="16"/>
          <w:szCs w:val="16"/>
        </w:rPr>
        <w:t xml:space="preserve"> В док. помета карандашом По данным анкеты заводских совещаний, произведенной в середине 1916 г.</w:t>
      </w:r>
    </w:p>
    <w:p w14:paraId="24D50D00"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5" w:anchor="_ftnref3" w:history="1">
        <w:r w:rsidRPr="008700AE">
          <w:rPr>
            <w:rFonts w:ascii="Times New Roman" w:hAnsi="Times New Roman" w:cs="Times New Roman"/>
            <w:color w:val="000000" w:themeColor="text1"/>
            <w:kern w:val="2"/>
            <w:sz w:val="16"/>
            <w:szCs w:val="16"/>
          </w:rPr>
          <w:t>[3]</w:t>
        </w:r>
      </w:hyperlink>
      <w:r w:rsidRPr="008700AE">
        <w:rPr>
          <w:rFonts w:ascii="Times New Roman" w:hAnsi="Times New Roman" w:cs="Times New Roman"/>
          <w:color w:val="000000" w:themeColor="text1"/>
          <w:kern w:val="2"/>
          <w:sz w:val="16"/>
          <w:szCs w:val="16"/>
        </w:rPr>
        <w:t xml:space="preserve"> Число рабочих относится к 1167 предприятиям. (Прим. док.).</w:t>
      </w:r>
    </w:p>
    <w:p w14:paraId="1C6087C1"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6" w:anchor="_ftnref4" w:history="1">
        <w:r w:rsidRPr="008700AE">
          <w:rPr>
            <w:rFonts w:ascii="Times New Roman" w:hAnsi="Times New Roman" w:cs="Times New Roman"/>
            <w:color w:val="000000" w:themeColor="text1"/>
            <w:kern w:val="2"/>
            <w:sz w:val="16"/>
            <w:szCs w:val="16"/>
          </w:rPr>
          <w:t>[4]</w:t>
        </w:r>
      </w:hyperlink>
      <w:r w:rsidRPr="008700AE">
        <w:rPr>
          <w:rFonts w:ascii="Times New Roman" w:hAnsi="Times New Roman" w:cs="Times New Roman"/>
          <w:color w:val="000000" w:themeColor="text1"/>
          <w:kern w:val="2"/>
          <w:sz w:val="16"/>
          <w:szCs w:val="16"/>
        </w:rPr>
        <w:t xml:space="preserve"> Число рабочих относится к 560 предприятиям. (Прим. док.).</w:t>
      </w:r>
    </w:p>
    <w:p w14:paraId="3E44A6EB" w14:textId="276B5D31"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7" w:anchor="_ftnref5" w:history="1">
        <w:r w:rsidRPr="008700AE">
          <w:rPr>
            <w:rFonts w:ascii="Times New Roman" w:hAnsi="Times New Roman" w:cs="Times New Roman"/>
            <w:color w:val="000000" w:themeColor="text1"/>
            <w:kern w:val="2"/>
            <w:sz w:val="16"/>
            <w:szCs w:val="16"/>
          </w:rPr>
          <w:t>[5]</w:t>
        </w:r>
      </w:hyperlink>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По Екатеринославскому району данные неполны. (Прим. док.).</w:t>
      </w:r>
    </w:p>
    <w:p w14:paraId="6AC45AD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hyperlink r:id="rId18" w:anchor="_ftnref6" w:history="1">
        <w:r w:rsidRPr="008700AE">
          <w:rPr>
            <w:rFonts w:ascii="Times New Roman" w:hAnsi="Times New Roman" w:cs="Times New Roman"/>
            <w:color w:val="000000" w:themeColor="text1"/>
            <w:kern w:val="2"/>
            <w:sz w:val="16"/>
            <w:szCs w:val="16"/>
          </w:rPr>
          <w:t>[6]</w:t>
        </w:r>
      </w:hyperlink>
      <w:r w:rsidRPr="008700AE">
        <w:rPr>
          <w:rFonts w:ascii="Times New Roman" w:hAnsi="Times New Roman" w:cs="Times New Roman"/>
          <w:color w:val="000000" w:themeColor="text1"/>
          <w:kern w:val="2"/>
          <w:sz w:val="16"/>
          <w:szCs w:val="16"/>
        </w:rPr>
        <w:t xml:space="preserve"> В число предприятий Сибирского района включены и все мелкие предприятия, работающие на оборону, типа мастерских, а равно копи и прииска (Прим . док.) (15523).</w:t>
      </w:r>
    </w:p>
    <w:p w14:paraId="09DEB3CB"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p>
    <w:p w14:paraId="752FF188" w14:textId="77777777" w:rsidR="00623859" w:rsidRPr="008700AE" w:rsidRDefault="00623859" w:rsidP="00A67745">
      <w:pPr>
        <w:pStyle w:val="ae"/>
        <w:spacing w:before="0" w:after="0"/>
        <w:jc w:val="both"/>
        <w:rPr>
          <w:color w:val="000000" w:themeColor="text1"/>
          <w:sz w:val="16"/>
          <w:szCs w:val="16"/>
        </w:rPr>
      </w:pPr>
      <w:r w:rsidRPr="008700AE">
        <w:rPr>
          <w:color w:val="000000" w:themeColor="text1"/>
          <w:sz w:val="16"/>
          <w:szCs w:val="16"/>
        </w:rPr>
        <w:t>К 1 (14) января 1917 г. было изготовлено для Главного Военно-Технического Управления 1800 огнеметов Горбова, для ГАУ — малых огнеметов системы Александрова — 140, малых огнеметов системы Товарницкого — 5000 и больших — 50; кроме того из Англии были получены 21 тяжелый огнемет системы Винсента.</w:t>
      </w:r>
    </w:p>
    <w:p w14:paraId="4B51D6C8" w14:textId="77777777" w:rsidR="00623859" w:rsidRPr="008700AE" w:rsidRDefault="00623859" w:rsidP="00A67745">
      <w:pPr>
        <w:pStyle w:val="ae"/>
        <w:spacing w:before="0" w:after="0"/>
        <w:jc w:val="both"/>
        <w:rPr>
          <w:color w:val="000000" w:themeColor="text1"/>
          <w:sz w:val="16"/>
          <w:szCs w:val="16"/>
        </w:rPr>
      </w:pPr>
      <w:r w:rsidRPr="008700AE">
        <w:rPr>
          <w:color w:val="000000" w:themeColor="text1"/>
          <w:sz w:val="16"/>
          <w:szCs w:val="16"/>
        </w:rPr>
        <w:t>Одновременно с производством огнеметов велась подготовка кадров огнеметчиков и разрабатывались штаты огнеметных подразделений. Генеральный штаб 15 (28) июля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DA9918C" w14:textId="77777777" w:rsidR="00623859" w:rsidRPr="008700AE" w:rsidRDefault="00623859" w:rsidP="00A67745">
      <w:pPr>
        <w:pStyle w:val="ae"/>
        <w:spacing w:before="0" w:after="0"/>
        <w:jc w:val="both"/>
        <w:rPr>
          <w:color w:val="000000" w:themeColor="text1"/>
          <w:sz w:val="16"/>
          <w:szCs w:val="16"/>
        </w:rPr>
      </w:pPr>
    </w:p>
    <w:p w14:paraId="3FA42E9D" w14:textId="77777777" w:rsidR="00E44BC9" w:rsidRPr="008700AE" w:rsidRDefault="00E44BC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К 1 (14) января 1917 г. из общего числа рабочих в 291,5 тыс. было 74 тыс. женщин, 30 тыс. подростков. Поэтому уже в 1916 г., несмотря на то что промышленность не справлялась с громадными военными заказами, обнаружился рост безработицы не только в таких отраслях, как текстильная, но и в металлургической промышленности. 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189D1BE6" w14:textId="77777777" w:rsidR="00E44BC9" w:rsidRPr="008700AE" w:rsidRDefault="00E44BC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3F861"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Армия:</w:t>
      </w:r>
    </w:p>
    <w:p w14:paraId="709C996C"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6AB90"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(14) января 1917 в авиации числилось 77 отрядов, в том числе: 13 армейских, 39 корпусных, 12 истребительных,3 Сибирских, 4 Кавказских и 6 тыловых. Все они, кроме тыловых, были сведены в 12 авиационных дивизионов и одну фронтовую бо</w:t>
      </w:r>
      <w:r w:rsidRPr="008700AE">
        <w:rPr>
          <w:rFonts w:ascii="Times New Roman" w:hAnsi="Times New Roman" w:cs="Times New Roman"/>
          <w:color w:val="000000" w:themeColor="text1"/>
          <w:kern w:val="2"/>
          <w:sz w:val="16"/>
          <w:szCs w:val="16"/>
        </w:rPr>
        <w:softHyphen/>
        <w:t>евую группу (1-юу авиагруппу истребителей). В тылу формиро</w:t>
      </w:r>
      <w:r w:rsidRPr="008700AE">
        <w:rPr>
          <w:rFonts w:ascii="Times New Roman" w:hAnsi="Times New Roman" w:cs="Times New Roman"/>
          <w:color w:val="000000" w:themeColor="text1"/>
          <w:kern w:val="2"/>
          <w:sz w:val="16"/>
          <w:szCs w:val="16"/>
        </w:rPr>
        <w:softHyphen/>
        <w:t>валось еще 5 авиационных отрядов. Во всех отрядах и диви</w:t>
      </w:r>
      <w:r w:rsidRPr="008700AE">
        <w:rPr>
          <w:rFonts w:ascii="Times New Roman" w:hAnsi="Times New Roman" w:cs="Times New Roman"/>
          <w:color w:val="000000" w:themeColor="text1"/>
          <w:kern w:val="2"/>
          <w:sz w:val="16"/>
          <w:szCs w:val="16"/>
        </w:rPr>
        <w:softHyphen/>
        <w:t>зионах числилось 605 летчиков, в том числе 390 офицеров и 215 солдат. Самолетный парк фронтов составляли около 450 исправных и 120 неисправных самолетов преимущественно систем "Фарман-30", "Вуазен", "Моран-парасоль", "Ньюпор" типов XI, ХУП и XXI, "Анаде" и другие. Около 150 самолетов, главным образом летающих лодок "М-9” составляли парк морской авиации.</w:t>
      </w:r>
    </w:p>
    <w:p w14:paraId="74E0795E"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воздухоплавании числилось две трехстанционные крепост</w:t>
      </w:r>
      <w:r w:rsidRPr="008700AE">
        <w:rPr>
          <w:rFonts w:ascii="Times New Roman" w:hAnsi="Times New Roman" w:cs="Times New Roman"/>
          <w:color w:val="000000" w:themeColor="text1"/>
          <w:kern w:val="2"/>
          <w:sz w:val="16"/>
          <w:szCs w:val="16"/>
        </w:rPr>
        <w:softHyphen/>
        <w:t>ные роты (Ревельская и Свеаборгская), двухстанционная Кав</w:t>
      </w:r>
      <w:r w:rsidRPr="008700AE">
        <w:rPr>
          <w:rFonts w:ascii="Times New Roman" w:hAnsi="Times New Roman" w:cs="Times New Roman"/>
          <w:color w:val="000000" w:themeColor="text1"/>
          <w:kern w:val="2"/>
          <w:sz w:val="16"/>
          <w:szCs w:val="16"/>
        </w:rPr>
        <w:softHyphen/>
        <w:t>казская и 27 номерных двух- и трехстанционных воздухоплава</w:t>
      </w:r>
      <w:r w:rsidRPr="008700AE">
        <w:rPr>
          <w:rFonts w:ascii="Times New Roman" w:hAnsi="Times New Roman" w:cs="Times New Roman"/>
          <w:color w:val="000000" w:themeColor="text1"/>
          <w:kern w:val="2"/>
          <w:sz w:val="16"/>
          <w:szCs w:val="16"/>
        </w:rPr>
        <w:softHyphen/>
        <w:t>тельных рот с общим числом наблюдательных станций около 70. Из номерных роог24 заканчивали переформирование в воздухо-пдавателъные отряды. Кроме того, при 13 армиях формировались воздухоплавательные дивизионы по одному на армию. В воздухо</w:t>
      </w:r>
      <w:r w:rsidRPr="008700AE">
        <w:rPr>
          <w:rFonts w:ascii="Times New Roman" w:hAnsi="Times New Roman" w:cs="Times New Roman"/>
          <w:color w:val="000000" w:themeColor="text1"/>
          <w:kern w:val="2"/>
          <w:sz w:val="16"/>
          <w:szCs w:val="16"/>
        </w:rPr>
        <w:softHyphen/>
        <w:t>плавательных ротах и отрядах имелись привязные змейковые аэростаты "Парсевалъ" различных объемов (750, 850 и 1000 м</w:t>
      </w:r>
      <w:r w:rsidRPr="008700AE">
        <w:rPr>
          <w:rFonts w:ascii="Times New Roman" w:hAnsi="Times New Roman" w:cs="Times New Roman"/>
          <w:color w:val="000000" w:themeColor="text1"/>
          <w:kern w:val="2"/>
          <w:sz w:val="16"/>
          <w:szCs w:val="16"/>
          <w:vertAlign w:val="superscript"/>
        </w:rPr>
        <w:t>3</w:t>
      </w:r>
      <w:r w:rsidRPr="008700AE">
        <w:rPr>
          <w:rFonts w:ascii="Times New Roman" w:hAnsi="Times New Roman" w:cs="Times New Roman"/>
          <w:color w:val="000000" w:themeColor="text1"/>
          <w:kern w:val="2"/>
          <w:sz w:val="16"/>
          <w:szCs w:val="16"/>
        </w:rPr>
        <w:t>),. Все полевые воздухоплавательные части обслуживались тремя фронтовыми воздухоплавательными парками Северного, Западного и Юго-Западного фронтов. (ЦГВИА. ф. 2003, оп.1, д. 1224, л. 40 и сл.).</w:t>
      </w:r>
    </w:p>
    <w:p w14:paraId="629D04FB"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D3F230" w14:textId="77777777" w:rsidR="008E0A15" w:rsidRPr="008700AE" w:rsidRDefault="008E0A15"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1 (14) января 1917 г. в авиации числилось 77 отрядов, в том числе:13 армей</w:t>
      </w:r>
      <w:r w:rsidRPr="008700AE">
        <w:rPr>
          <w:rFonts w:ascii="Times New Roman" w:hAnsi="Times New Roman" w:cs="Times New Roman"/>
          <w:color w:val="000000" w:themeColor="text1"/>
          <w:sz w:val="16"/>
          <w:szCs w:val="16"/>
        </w:rPr>
        <w:softHyphen/>
        <w:t>ских, 39 корпусных, 12 истребительных, 3 Сибирских, 4 Кавказских и 6 тыловых. Все они, кроме тыловых, были сведены в 12 авиационных дивизионов и одну фронтовую боевую группу /1-ю авиагруппу истре</w:t>
      </w:r>
      <w:r w:rsidRPr="008700AE">
        <w:rPr>
          <w:rFonts w:ascii="Times New Roman" w:hAnsi="Times New Roman" w:cs="Times New Roman"/>
          <w:color w:val="000000" w:themeColor="text1"/>
          <w:sz w:val="16"/>
          <w:szCs w:val="16"/>
        </w:rPr>
        <w:softHyphen/>
        <w:t>бителей/. В тылу формировалось еще 5 авиационных отрядов. Во всех отрядах и дивизионах числилось 605 летчиков, в том числе 390 офи</w:t>
      </w:r>
      <w:r w:rsidRPr="008700AE">
        <w:rPr>
          <w:rFonts w:ascii="Times New Roman" w:hAnsi="Times New Roman" w:cs="Times New Roman"/>
          <w:color w:val="000000" w:themeColor="text1"/>
          <w:sz w:val="16"/>
          <w:szCs w:val="16"/>
        </w:rPr>
        <w:softHyphen/>
        <w:t>церов и 215 солдат. Самолетный парк составляли около 450 исправных и 120 неисправных самолетов преимущественно систем Фарман-30, Вуа</w:t>
      </w:r>
      <w:r w:rsidRPr="008700AE">
        <w:rPr>
          <w:rFonts w:ascii="Times New Roman" w:hAnsi="Times New Roman" w:cs="Times New Roman"/>
          <w:color w:val="000000" w:themeColor="text1"/>
          <w:sz w:val="16"/>
          <w:szCs w:val="16"/>
        </w:rPr>
        <w:softHyphen/>
        <w:t>зен, Моран-парасоль, Ньюпор типов Х1, ХУ11 и XXI, Спад, Анаде и др.</w:t>
      </w:r>
    </w:p>
    <w:p w14:paraId="75FF1DCF" w14:textId="77777777" w:rsidR="008E0A15" w:rsidRPr="008700AE" w:rsidRDefault="008E0A15"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 воздухоплавании числилось две трехстанционные крепостные роты /Ревельская и Свеаборгская/, двухстанционная Кавказская и 27 номерных двух-и трехстанционных воздухоплавательных рот с общим числом наблюдательных станций до 70. Из номерных рот 24 заканчива</w:t>
      </w:r>
      <w:r w:rsidRPr="008700AE">
        <w:rPr>
          <w:rFonts w:ascii="Times New Roman" w:hAnsi="Times New Roman" w:cs="Times New Roman"/>
          <w:color w:val="000000" w:themeColor="text1"/>
          <w:sz w:val="16"/>
          <w:szCs w:val="16"/>
        </w:rPr>
        <w:softHyphen/>
        <w:t>ли переформирование в воздухоплавательные отряды. Кроме того, при 13 армиях формировались воздухоплавательные дивизионы по одному на армию. В воздухоплавательных ротах и отрядах имелись привязные змейковые аэростаты "Парсеваль" различных объемов /750,850 и 1000 м3/. Все полевые воздухоплавательные части обслуживались тремя Фронто</w:t>
      </w:r>
      <w:r w:rsidRPr="008700AE">
        <w:rPr>
          <w:rFonts w:ascii="Times New Roman" w:hAnsi="Times New Roman" w:cs="Times New Roman"/>
          <w:color w:val="000000" w:themeColor="text1"/>
          <w:sz w:val="16"/>
          <w:szCs w:val="16"/>
        </w:rPr>
        <w:softHyphen/>
        <w:t>выми воздухоплавательными парками Северного, Западного и Юго-запад</w:t>
      </w:r>
      <w:r w:rsidRPr="008700AE">
        <w:rPr>
          <w:rFonts w:ascii="Times New Roman" w:hAnsi="Times New Roman" w:cs="Times New Roman"/>
          <w:color w:val="000000" w:themeColor="text1"/>
          <w:sz w:val="16"/>
          <w:szCs w:val="16"/>
        </w:rPr>
        <w:softHyphen/>
        <w:t>ного фронтов.</w:t>
      </w:r>
    </w:p>
    <w:p w14:paraId="57279080" w14:textId="77777777" w:rsidR="008E0A15" w:rsidRPr="008700AE" w:rsidRDefault="008E0A15"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/ЦГВИА, ф. 2003, оп. 1, д. 1224, л. 40./ (23340).</w:t>
      </w:r>
    </w:p>
    <w:p w14:paraId="23DF538C" w14:textId="77777777" w:rsidR="008E0A15" w:rsidRPr="008700AE" w:rsidRDefault="008E0A15" w:rsidP="00A67745">
      <w:pPr>
        <w:spacing w:after="0" w:line="240" w:lineRule="auto"/>
        <w:jc w:val="both"/>
        <w:rPr>
          <w:rFonts w:ascii="Times New Roman" w:hAnsi="Times New Roman" w:cs="Times New Roman"/>
          <w:color w:val="000000" w:themeColor="text1"/>
          <w:sz w:val="16"/>
          <w:szCs w:val="16"/>
        </w:rPr>
      </w:pPr>
    </w:p>
    <w:p w14:paraId="3CD4F88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(14) января 1917 согласно решению Увофлота по планам формирования на 1917 на вооружении русской армии должно было состоять (237,128):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B1C74" w:rsidRPr="008700AE" w14:paraId="2D8CE737" w14:textId="77777777">
        <w:tc>
          <w:tcPr>
            <w:tcW w:w="5636" w:type="dxa"/>
          </w:tcPr>
          <w:p w14:paraId="514E7F9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аппаратов дальней разведки</w:t>
            </w:r>
          </w:p>
        </w:tc>
        <w:tc>
          <w:tcPr>
            <w:tcW w:w="5636" w:type="dxa"/>
          </w:tcPr>
          <w:p w14:paraId="4B80F6E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- 104;</w:t>
            </w:r>
          </w:p>
        </w:tc>
      </w:tr>
      <w:tr w:rsidR="002B1C74" w:rsidRPr="008700AE" w14:paraId="0847F7A3" w14:textId="77777777">
        <w:tc>
          <w:tcPr>
            <w:tcW w:w="5636" w:type="dxa"/>
          </w:tcPr>
          <w:p w14:paraId="118F0705"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аппаратов ближней разведки</w:t>
            </w:r>
          </w:p>
        </w:tc>
        <w:tc>
          <w:tcPr>
            <w:tcW w:w="5636" w:type="dxa"/>
          </w:tcPr>
          <w:p w14:paraId="370CFCB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- 344;</w:t>
            </w:r>
          </w:p>
        </w:tc>
      </w:tr>
      <w:tr w:rsidR="002B1C74" w:rsidRPr="008700AE" w14:paraId="37EE6C2E" w14:textId="77777777">
        <w:tc>
          <w:tcPr>
            <w:tcW w:w="5636" w:type="dxa"/>
          </w:tcPr>
          <w:p w14:paraId="4BF3E50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истребителей</w:t>
            </w:r>
          </w:p>
        </w:tc>
        <w:tc>
          <w:tcPr>
            <w:tcW w:w="5636" w:type="dxa"/>
          </w:tcPr>
          <w:p w14:paraId="66A736C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- 266</w:t>
            </w:r>
          </w:p>
        </w:tc>
      </w:tr>
    </w:tbl>
    <w:p w14:paraId="50B8F76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Было 77 отрядов, в т.ч. 13 армейских, 39 корпусных, 12 истребительных, 3 сибирских, 4 кавказских и 6 тыловых, сведенные кроме тыловых в 12 дивизионов и одну фронтовую группу. В тылу формировали еще 5. Всего 605 было летчиков, в т.ч. 390 офицеров, 450 исправных самолетов и 120 неисправных, в том числе 150 в морской авиации (3612).</w:t>
      </w:r>
    </w:p>
    <w:p w14:paraId="62F80A5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0FF2C"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 число самолетов в действую</w:t>
      </w:r>
      <w:r w:rsidRPr="008700AE">
        <w:rPr>
          <w:rFonts w:ascii="Times New Roman" w:hAnsi="Times New Roman" w:cs="Times New Roman"/>
          <w:color w:val="000000" w:themeColor="text1"/>
          <w:kern w:val="2"/>
          <w:sz w:val="16"/>
          <w:szCs w:val="16"/>
        </w:rPr>
        <w:softHyphen/>
        <w:t>щей армии было доведено до 724. Но и этого было еще недоста</w:t>
      </w:r>
      <w:r w:rsidRPr="008700AE">
        <w:rPr>
          <w:rFonts w:ascii="Times New Roman" w:hAnsi="Times New Roman" w:cs="Times New Roman"/>
          <w:color w:val="000000" w:themeColor="text1"/>
          <w:kern w:val="2"/>
          <w:sz w:val="16"/>
          <w:szCs w:val="16"/>
        </w:rPr>
        <w:softHyphen/>
        <w:t>точно в условиях возраставших потребностей войны.</w:t>
      </w:r>
    </w:p>
    <w:p w14:paraId="013A1FD8"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lastRenderedPageBreak/>
        <w:t>Качественные показатели тоже несколько возросли, по</w:t>
      </w:r>
      <w:r w:rsidRPr="008700AE">
        <w:rPr>
          <w:rFonts w:ascii="Times New Roman" w:hAnsi="Times New Roman" w:cs="Times New Roman"/>
          <w:color w:val="000000" w:themeColor="text1"/>
          <w:kern w:val="2"/>
          <w:sz w:val="16"/>
          <w:szCs w:val="16"/>
        </w:rPr>
        <w:softHyphen/>
        <w:t>скольку на вооружение поступали преимущественно самолеты, имевшие скорость 125—150 км/час, с моторами мощностью 140— 150 л. с.</w:t>
      </w:r>
    </w:p>
    <w:p w14:paraId="2DE44151"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Состояние самолетного парка русской армии к моменту фев</w:t>
      </w:r>
      <w:r w:rsidRPr="008700AE">
        <w:rPr>
          <w:rFonts w:ascii="Times New Roman" w:hAnsi="Times New Roman" w:cs="Times New Roman"/>
          <w:color w:val="000000" w:themeColor="text1"/>
          <w:kern w:val="2"/>
          <w:sz w:val="16"/>
          <w:szCs w:val="16"/>
        </w:rPr>
        <w:softHyphen/>
        <w:t>ральской революции в России характеризуется следующими дан</w:t>
      </w:r>
      <w:r w:rsidRPr="008700AE">
        <w:rPr>
          <w:rFonts w:ascii="Times New Roman" w:hAnsi="Times New Roman" w:cs="Times New Roman"/>
          <w:color w:val="000000" w:themeColor="text1"/>
          <w:kern w:val="2"/>
          <w:sz w:val="16"/>
          <w:szCs w:val="16"/>
        </w:rPr>
        <w:softHyphen/>
        <w:t>ными (табл. 2) (ЦГВИА, ф. 2003., оп. 1, д. 1224, л. 224).</w:t>
      </w:r>
    </w:p>
    <w:p w14:paraId="28AA7B79"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Таблица 2 Количество самолетов на 1 марта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8700AE" w14:paraId="13C719D0" w14:textId="77777777">
        <w:tc>
          <w:tcPr>
            <w:tcW w:w="4788" w:type="dxa"/>
            <w:tcBorders>
              <w:top w:val="single" w:sz="12" w:space="0" w:color="auto"/>
            </w:tcBorders>
            <w:shd w:val="clear" w:color="auto" w:fill="FFFFFF"/>
          </w:tcPr>
          <w:p w14:paraId="2F4F950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Всего</w:t>
            </w:r>
          </w:p>
        </w:tc>
        <w:tc>
          <w:tcPr>
            <w:tcW w:w="4788" w:type="dxa"/>
            <w:tcBorders>
              <w:top w:val="single" w:sz="12" w:space="0" w:color="auto"/>
            </w:tcBorders>
            <w:shd w:val="clear" w:color="auto" w:fill="FFFFFF"/>
          </w:tcPr>
          <w:p w14:paraId="1B151B5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1 037 самолетов</w:t>
            </w:r>
          </w:p>
        </w:tc>
      </w:tr>
      <w:tr w:rsidR="002B1C74" w:rsidRPr="008700AE" w14:paraId="6627F794" w14:textId="77777777">
        <w:tc>
          <w:tcPr>
            <w:tcW w:w="4788" w:type="dxa"/>
            <w:shd w:val="clear" w:color="auto" w:fill="FFFFFF"/>
          </w:tcPr>
          <w:p w14:paraId="5835EEA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На фронте</w:t>
            </w:r>
          </w:p>
        </w:tc>
        <w:tc>
          <w:tcPr>
            <w:tcW w:w="4788" w:type="dxa"/>
            <w:shd w:val="clear" w:color="auto" w:fill="FFFFFF"/>
          </w:tcPr>
          <w:p w14:paraId="28126E8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590</w:t>
            </w:r>
          </w:p>
        </w:tc>
      </w:tr>
      <w:tr w:rsidR="002B1C74" w:rsidRPr="008700AE" w14:paraId="1868B28E" w14:textId="77777777">
        <w:tc>
          <w:tcPr>
            <w:tcW w:w="4788" w:type="dxa"/>
            <w:shd w:val="clear" w:color="auto" w:fill="FFFFFF"/>
          </w:tcPr>
          <w:p w14:paraId="2651D93C"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2D079EED"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545</w:t>
            </w:r>
          </w:p>
        </w:tc>
      </w:tr>
      <w:tr w:rsidR="002B1C74" w:rsidRPr="008700AE" w14:paraId="6AF3E03E" w14:textId="77777777">
        <w:tc>
          <w:tcPr>
            <w:tcW w:w="4788" w:type="dxa"/>
            <w:shd w:val="clear" w:color="auto" w:fill="FFFFFF"/>
          </w:tcPr>
          <w:p w14:paraId="0396BDD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без моторов</w:t>
            </w:r>
          </w:p>
        </w:tc>
        <w:tc>
          <w:tcPr>
            <w:tcW w:w="4788" w:type="dxa"/>
            <w:shd w:val="clear" w:color="auto" w:fill="FFFFFF"/>
          </w:tcPr>
          <w:p w14:paraId="48FE9DAD"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13</w:t>
            </w:r>
          </w:p>
        </w:tc>
      </w:tr>
      <w:tr w:rsidR="002B1C74" w:rsidRPr="008700AE" w14:paraId="2E25E6B9" w14:textId="77777777">
        <w:tc>
          <w:tcPr>
            <w:tcW w:w="4788" w:type="dxa"/>
            <w:shd w:val="clear" w:color="auto" w:fill="FFFFFF"/>
          </w:tcPr>
          <w:p w14:paraId="28EEA80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66B0F7F9"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32</w:t>
            </w:r>
          </w:p>
        </w:tc>
      </w:tr>
      <w:tr w:rsidR="002B1C74" w:rsidRPr="008700AE" w14:paraId="245C09F0" w14:textId="77777777">
        <w:tc>
          <w:tcPr>
            <w:tcW w:w="4788" w:type="dxa"/>
            <w:shd w:val="clear" w:color="auto" w:fill="FFFFFF"/>
          </w:tcPr>
          <w:p w14:paraId="7F1103D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парках</w:t>
            </w:r>
          </w:p>
        </w:tc>
        <w:tc>
          <w:tcPr>
            <w:tcW w:w="4788" w:type="dxa"/>
            <w:shd w:val="clear" w:color="auto" w:fill="FFFFFF"/>
          </w:tcPr>
          <w:p w14:paraId="4ACC8D78"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398</w:t>
            </w:r>
          </w:p>
        </w:tc>
      </w:tr>
      <w:tr w:rsidR="002B1C74" w:rsidRPr="008700AE" w14:paraId="4ADA6FAD" w14:textId="77777777">
        <w:tc>
          <w:tcPr>
            <w:tcW w:w="4788" w:type="dxa"/>
            <w:shd w:val="clear" w:color="auto" w:fill="FFFFFF"/>
          </w:tcPr>
          <w:p w14:paraId="79F611C1"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Из них: исправных</w:t>
            </w:r>
          </w:p>
        </w:tc>
        <w:tc>
          <w:tcPr>
            <w:tcW w:w="4788" w:type="dxa"/>
            <w:shd w:val="clear" w:color="auto" w:fill="FFFFFF"/>
          </w:tcPr>
          <w:p w14:paraId="70140395"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179</w:t>
            </w:r>
          </w:p>
        </w:tc>
      </w:tr>
      <w:tr w:rsidR="002B1C74" w:rsidRPr="008700AE" w14:paraId="10EB51EA" w14:textId="77777777">
        <w:tc>
          <w:tcPr>
            <w:tcW w:w="4788" w:type="dxa"/>
            <w:shd w:val="clear" w:color="auto" w:fill="FFFFFF"/>
          </w:tcPr>
          <w:p w14:paraId="38FB2620"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без моторов</w:t>
            </w:r>
          </w:p>
        </w:tc>
        <w:tc>
          <w:tcPr>
            <w:tcW w:w="4788" w:type="dxa"/>
            <w:shd w:val="clear" w:color="auto" w:fill="FFFFFF"/>
          </w:tcPr>
          <w:p w14:paraId="15F27125"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70</w:t>
            </w:r>
          </w:p>
        </w:tc>
      </w:tr>
      <w:tr w:rsidR="002B1C74" w:rsidRPr="008700AE" w14:paraId="1C9F5F6A" w14:textId="77777777">
        <w:tc>
          <w:tcPr>
            <w:tcW w:w="4788" w:type="dxa"/>
            <w:shd w:val="clear" w:color="auto" w:fill="FFFFFF"/>
          </w:tcPr>
          <w:p w14:paraId="2EB23DB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ремонтирующихся</w:t>
            </w:r>
          </w:p>
        </w:tc>
        <w:tc>
          <w:tcPr>
            <w:tcW w:w="4788" w:type="dxa"/>
            <w:shd w:val="clear" w:color="auto" w:fill="FFFFFF"/>
          </w:tcPr>
          <w:p w14:paraId="06F5BEA4"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149</w:t>
            </w:r>
          </w:p>
        </w:tc>
      </w:tr>
      <w:tr w:rsidR="002B1C74" w:rsidRPr="008700AE" w14:paraId="2C0F6E8E" w14:textId="77777777">
        <w:tc>
          <w:tcPr>
            <w:tcW w:w="4788" w:type="dxa"/>
            <w:tcBorders>
              <w:bottom w:val="single" w:sz="12" w:space="0" w:color="auto"/>
            </w:tcBorders>
            <w:shd w:val="clear" w:color="auto" w:fill="FFFFFF"/>
          </w:tcPr>
          <w:p w14:paraId="291C2413"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В тыловых отрядах</w:t>
            </w:r>
          </w:p>
        </w:tc>
        <w:tc>
          <w:tcPr>
            <w:tcW w:w="4788" w:type="dxa"/>
            <w:tcBorders>
              <w:bottom w:val="single" w:sz="12" w:space="0" w:color="auto"/>
            </w:tcBorders>
            <w:shd w:val="clear" w:color="auto" w:fill="FFFFFF"/>
          </w:tcPr>
          <w:p w14:paraId="37A0BA14"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 49</w:t>
            </w:r>
          </w:p>
        </w:tc>
      </w:tr>
    </w:tbl>
    <w:p w14:paraId="6710F688"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Революционные события, охватившие в 1917 г. страну и армию, отразились и на состоянии русской военной авиации. Выпуск самолетов внутри страны и ввоз их из-за границы резко сократились. Во время позорно провалившейся попытки Временного правительства организовать наступление на фронте (июнь 1917 г.) было потеряно значительное количество самолетов. Ма</w:t>
      </w:r>
      <w:r w:rsidRPr="008700AE">
        <w:rPr>
          <w:rFonts w:ascii="Times New Roman" w:hAnsi="Times New Roman" w:cs="Times New Roman"/>
          <w:color w:val="000000" w:themeColor="text1"/>
          <w:kern w:val="2"/>
          <w:sz w:val="16"/>
          <w:szCs w:val="16"/>
        </w:rPr>
        <w:softHyphen/>
        <w:t>териальная часть авиационных отрядов была сильно изношена и частично пришла в полную негодность, а заменить ее было не</w:t>
      </w:r>
      <w:r w:rsidRPr="008700AE">
        <w:rPr>
          <w:rFonts w:ascii="Times New Roman" w:hAnsi="Times New Roman" w:cs="Times New Roman"/>
          <w:color w:val="000000" w:themeColor="text1"/>
          <w:kern w:val="2"/>
          <w:sz w:val="16"/>
          <w:szCs w:val="16"/>
        </w:rPr>
        <w:softHyphen/>
        <w:t>чем, так как новые самолеты и моторы в армию почти не по</w:t>
      </w:r>
      <w:r w:rsidRPr="008700AE">
        <w:rPr>
          <w:rFonts w:ascii="Times New Roman" w:hAnsi="Times New Roman" w:cs="Times New Roman"/>
          <w:color w:val="000000" w:themeColor="text1"/>
          <w:kern w:val="2"/>
          <w:sz w:val="16"/>
          <w:szCs w:val="16"/>
        </w:rPr>
        <w:softHyphen/>
        <w:t>ступали.</w:t>
      </w:r>
    </w:p>
    <w:p w14:paraId="10CE9B0C"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Незначительное количество устаревших и до предела изно</w:t>
      </w:r>
      <w:r w:rsidRPr="008700AE">
        <w:rPr>
          <w:rFonts w:ascii="Times New Roman" w:hAnsi="Times New Roman" w:cs="Times New Roman"/>
          <w:color w:val="000000" w:themeColor="text1"/>
          <w:kern w:val="2"/>
          <w:sz w:val="16"/>
          <w:szCs w:val="16"/>
        </w:rPr>
        <w:softHyphen/>
        <w:t>шенных самолетов, несколько маломощных авиационных пред</w:t>
      </w:r>
      <w:r w:rsidRPr="008700AE">
        <w:rPr>
          <w:rFonts w:ascii="Times New Roman" w:hAnsi="Times New Roman" w:cs="Times New Roman"/>
          <w:color w:val="000000" w:themeColor="text1"/>
          <w:kern w:val="2"/>
          <w:sz w:val="16"/>
          <w:szCs w:val="16"/>
        </w:rPr>
        <w:softHyphen/>
        <w:t>приятий, лишенных запасов сырья,— таково было “авиацион</w:t>
      </w:r>
      <w:r w:rsidRPr="008700AE">
        <w:rPr>
          <w:rFonts w:ascii="Times New Roman" w:hAnsi="Times New Roman" w:cs="Times New Roman"/>
          <w:color w:val="000000" w:themeColor="text1"/>
          <w:kern w:val="2"/>
          <w:sz w:val="16"/>
          <w:szCs w:val="16"/>
        </w:rPr>
        <w:softHyphen/>
        <w:t>ное наследство”, которое получила молодая Советская Респу</w:t>
      </w:r>
      <w:r w:rsidRPr="008700AE">
        <w:rPr>
          <w:rFonts w:ascii="Times New Roman" w:hAnsi="Times New Roman" w:cs="Times New Roman"/>
          <w:color w:val="000000" w:themeColor="text1"/>
          <w:kern w:val="2"/>
          <w:sz w:val="16"/>
          <w:szCs w:val="16"/>
        </w:rPr>
        <w:softHyphen/>
        <w:t>блика от царской России. Не лучше обстояло дело и с мото</w:t>
      </w:r>
      <w:r w:rsidRPr="008700AE">
        <w:rPr>
          <w:rFonts w:ascii="Times New Roman" w:hAnsi="Times New Roman" w:cs="Times New Roman"/>
          <w:color w:val="000000" w:themeColor="text1"/>
          <w:kern w:val="2"/>
          <w:sz w:val="16"/>
          <w:szCs w:val="16"/>
        </w:rPr>
        <w:softHyphen/>
        <w:t>рами.</w:t>
      </w:r>
    </w:p>
    <w:p w14:paraId="611ED474"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Потребность армии в авиационных моторах русское прави</w:t>
      </w:r>
      <w:r w:rsidRPr="008700AE">
        <w:rPr>
          <w:rFonts w:ascii="Times New Roman" w:hAnsi="Times New Roman" w:cs="Times New Roman"/>
          <w:color w:val="000000" w:themeColor="text1"/>
          <w:kern w:val="2"/>
          <w:sz w:val="16"/>
          <w:szCs w:val="16"/>
        </w:rPr>
        <w:softHyphen/>
        <w:t>тельство предполагало удовлетворять за счет закупок моторов во Франции. Поэтому никаких серьезных мер для создания оте</w:t>
      </w:r>
      <w:r w:rsidRPr="008700AE">
        <w:rPr>
          <w:rFonts w:ascii="Times New Roman" w:hAnsi="Times New Roman" w:cs="Times New Roman"/>
          <w:color w:val="000000" w:themeColor="text1"/>
          <w:kern w:val="2"/>
          <w:sz w:val="16"/>
          <w:szCs w:val="16"/>
        </w:rPr>
        <w:softHyphen/>
        <w:t>чественного авиационного моторостроения военное ведомство не принимало. Производительность единственного в тот период в стране завода авиационных моторов была ничтожной. Кроме того, в самом начале войны стало ясно, что мощность моторов “Гном” (70—80 л. с.) недостаточна для боевых самолетов новых типов (278).</w:t>
      </w:r>
    </w:p>
    <w:p w14:paraId="76C94FB6"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03F6B3"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К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 русская армия имела 75 авиационных от</w:t>
      </w:r>
      <w:r w:rsidRPr="008700AE">
        <w:rPr>
          <w:rFonts w:ascii="Times New Roman" w:hAnsi="Times New Roman" w:cs="Times New Roman"/>
          <w:color w:val="000000" w:themeColor="text1"/>
          <w:kern w:val="2"/>
          <w:sz w:val="16"/>
          <w:szCs w:val="16"/>
        </w:rPr>
        <w:softHyphen/>
        <w:t>рядов, в том числе:</w:t>
      </w:r>
    </w:p>
    <w:p w14:paraId="471BF4FD"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с 1-го по 12-й армейские авиационные отряды;</w:t>
      </w:r>
    </w:p>
    <w:p w14:paraId="16925E16"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с 1-го по 12-й истребительные авиационные отряды;</w:t>
      </w:r>
    </w:p>
    <w:p w14:paraId="0830331C"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с 1-го по 36-й корпусные авиационные отряды;</w:t>
      </w:r>
    </w:p>
    <w:p w14:paraId="3C2566BB"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с 1-го по 4-й Кавказские корпусные авиационные отряды;</w:t>
      </w:r>
    </w:p>
    <w:p w14:paraId="01E2D833"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1, 2-й и 4-й Сибирские корпусные авиационные отряды, гвардейский корпусной и гренадерский корпусной авиационные отряды;</w:t>
      </w:r>
    </w:p>
    <w:p w14:paraId="768CBBD8"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1-й и 2-й охранные авиационные отряды;</w:t>
      </w:r>
    </w:p>
    <w:p w14:paraId="100F4AD4"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Кронштадтский авиационный отряд;</w:t>
      </w:r>
    </w:p>
    <w:p w14:paraId="35B66D13"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Ревельский авиационный отряд;</w:t>
      </w:r>
    </w:p>
    <w:p w14:paraId="32834560"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Одесский авиационный отряд;</w:t>
      </w:r>
    </w:p>
    <w:p w14:paraId="710934AF"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авиационный отряд при школе летчиков-наблюдателей (ЦГВИА, ф. 2003, оп. 1, д. 1224, л. 218) (278).</w:t>
      </w:r>
    </w:p>
    <w:p w14:paraId="0937225A"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D8514"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По состоянию на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года российская морская авиация имела 264 аэроплана разных типов, из них: 152 нахо</w:t>
      </w:r>
      <w:r w:rsidRPr="008700AE">
        <w:rPr>
          <w:rFonts w:ascii="Times New Roman" w:hAnsi="Times New Roman" w:cs="Times New Roman"/>
          <w:color w:val="000000" w:themeColor="text1"/>
          <w:kern w:val="2"/>
          <w:sz w:val="16"/>
          <w:szCs w:val="16"/>
        </w:rPr>
        <w:softHyphen/>
        <w:t>дились на Черноморском флоте, 88 - на Балтийском флоте, а 29 - в Петроградской и Бакинской авиашколах. Кроме того, в Севастополе располагалась воздухоплавательная станция с дву</w:t>
      </w:r>
      <w:r w:rsidRPr="008700AE">
        <w:rPr>
          <w:rFonts w:ascii="Times New Roman" w:hAnsi="Times New Roman" w:cs="Times New Roman"/>
          <w:color w:val="000000" w:themeColor="text1"/>
          <w:kern w:val="2"/>
          <w:sz w:val="16"/>
          <w:szCs w:val="16"/>
        </w:rPr>
        <w:softHyphen/>
        <w:t>мя уцелевшими дирижаблями, практически не используемы</w:t>
      </w:r>
      <w:r w:rsidRPr="008700AE">
        <w:rPr>
          <w:rFonts w:ascii="Times New Roman" w:hAnsi="Times New Roman" w:cs="Times New Roman"/>
          <w:color w:val="000000" w:themeColor="text1"/>
          <w:kern w:val="2"/>
          <w:sz w:val="16"/>
          <w:szCs w:val="16"/>
        </w:rPr>
        <w:softHyphen/>
        <w:t>ми, а в Балаклаве - станция змейковых аэростатов. В черноморских и балтийских авиационных частях служи</w:t>
      </w:r>
      <w:r w:rsidRPr="008700AE">
        <w:rPr>
          <w:rFonts w:ascii="Times New Roman" w:hAnsi="Times New Roman" w:cs="Times New Roman"/>
          <w:color w:val="000000" w:themeColor="text1"/>
          <w:kern w:val="2"/>
          <w:sz w:val="16"/>
          <w:szCs w:val="16"/>
        </w:rPr>
        <w:softHyphen/>
        <w:t>ли соответственно 115 и 96 офицеров, 1039 и 1339 кондукто</w:t>
      </w:r>
      <w:r w:rsidRPr="008700AE">
        <w:rPr>
          <w:rFonts w:ascii="Times New Roman" w:hAnsi="Times New Roman" w:cs="Times New Roman"/>
          <w:color w:val="000000" w:themeColor="text1"/>
          <w:kern w:val="2"/>
          <w:sz w:val="16"/>
          <w:szCs w:val="16"/>
        </w:rPr>
        <w:softHyphen/>
        <w:t>ров, унтер-офицеров и рядовых. Звания “Морской летчик” офи</w:t>
      </w:r>
      <w:r w:rsidRPr="008700AE">
        <w:rPr>
          <w:rFonts w:ascii="Times New Roman" w:hAnsi="Times New Roman" w:cs="Times New Roman"/>
          <w:color w:val="000000" w:themeColor="text1"/>
          <w:kern w:val="2"/>
          <w:sz w:val="16"/>
          <w:szCs w:val="16"/>
        </w:rPr>
        <w:softHyphen/>
        <w:t>циально имели 56 черноморцев и 46 балтийцев, в том числе 11 и 1 без офицерских чинов (11283).</w:t>
      </w:r>
    </w:p>
    <w:p w14:paraId="24571474"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4CF6C" w14:textId="39598995" w:rsidR="00BA3275" w:rsidRPr="008700AE" w:rsidRDefault="00BA3275"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1 (14) января 1917 г. лишь шесть аппаратов «Лебедь-ХП» находи</w:t>
      </w:r>
      <w:r w:rsidRPr="008700AE">
        <w:rPr>
          <w:rFonts w:ascii="Times New Roman" w:hAnsi="Times New Roman" w:cs="Times New Roman"/>
          <w:color w:val="000000" w:themeColor="text1"/>
          <w:sz w:val="16"/>
          <w:szCs w:val="16"/>
        </w:rPr>
        <w:softHyphen/>
        <w:t>лись на вооружении 12-го авиадивизиона, действующего на Северном фронте. В те</w:t>
      </w:r>
      <w:r w:rsidRPr="008700AE">
        <w:rPr>
          <w:rFonts w:ascii="Times New Roman" w:hAnsi="Times New Roman" w:cs="Times New Roman"/>
          <w:color w:val="000000" w:themeColor="text1"/>
          <w:sz w:val="16"/>
          <w:szCs w:val="16"/>
        </w:rPr>
        <w:softHyphen/>
        <w:t>чение первой половины 1917 г. изготовили еще полторы сотни «Лебедь-XII», 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8700AE">
        <w:rPr>
          <w:rFonts w:ascii="Times New Roman" w:hAnsi="Times New Roman" w:cs="Times New Roman"/>
          <w:color w:val="000000" w:themeColor="text1"/>
          <w:sz w:val="16"/>
          <w:szCs w:val="16"/>
        </w:rPr>
        <w:softHyphen/>
        <w:t>ной сдачей восстановленных и отремонти</w:t>
      </w:r>
      <w:r w:rsidRPr="008700AE">
        <w:rPr>
          <w:rFonts w:ascii="Times New Roman" w:hAnsi="Times New Roman" w:cs="Times New Roman"/>
          <w:color w:val="000000" w:themeColor="text1"/>
          <w:sz w:val="16"/>
          <w:szCs w:val="16"/>
        </w:rPr>
        <w:softHyphen/>
        <w:t>рованных образцов. Кроме этого количест</w:t>
      </w:r>
      <w:r w:rsidRPr="008700AE">
        <w:rPr>
          <w:rFonts w:ascii="Times New Roman" w:hAnsi="Times New Roman" w:cs="Times New Roman"/>
          <w:color w:val="000000" w:themeColor="text1"/>
          <w:sz w:val="16"/>
          <w:szCs w:val="16"/>
        </w:rPr>
        <w:softHyphen/>
        <w:t>ва 20 машин заказали заводу Слюсаренко, из которых было построено 4 экземпляра (23374).</w:t>
      </w:r>
    </w:p>
    <w:p w14:paraId="17A6613E" w14:textId="77777777" w:rsidR="00BA3275" w:rsidRPr="008700AE" w:rsidRDefault="00BA3275" w:rsidP="00A67745">
      <w:pPr>
        <w:spacing w:after="0" w:line="240" w:lineRule="auto"/>
        <w:jc w:val="both"/>
        <w:rPr>
          <w:rFonts w:ascii="Times New Roman" w:hAnsi="Times New Roman" w:cs="Times New Roman"/>
          <w:color w:val="000000" w:themeColor="text1"/>
          <w:sz w:val="16"/>
          <w:szCs w:val="16"/>
        </w:rPr>
      </w:pPr>
    </w:p>
    <w:p w14:paraId="0E670E15" w14:textId="0A20BDFB"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По состоянию на 1 (14) января 1917 г., российская Морская Авиация являлась внушительной силой и имела в своём составе 264 аэроплана разных типов. Из них 152 самолёта и 4 малых управляемых аэростата находились на Черноморском флоте, 88 самолётов — на Балтийском. Ещё 29 самолётов имелось в Петроградской и Бакинской офицерских авиашколах. Только с сентября 1916 г. по май 1917 г. морское ведомство получило 61 гидросамолёт конструкции Григоровича М-11 и М-12; из них 26 летали на Чёрном море, около 20 поступили на Балтику. В черноморских и балтийских авиационных частях служили, соответственно, 115 и 96 офицеров, 1039 и 1339 кондукторов, унтер-офицеров и рядовых.</w:t>
      </w:r>
      <w:r w:rsidR="00E52569" w:rsidRPr="008700AE">
        <w:rPr>
          <w:rFonts w:ascii="Times New Roman" w:hAnsi="Times New Roman" w:cs="Times New Roman"/>
          <w:color w:val="000000" w:themeColor="text1"/>
          <w:sz w:val="16"/>
          <w:szCs w:val="16"/>
        </w:rPr>
        <w:t xml:space="preserve"> </w:t>
      </w:r>
      <w:bookmarkStart w:id="1" w:name="_Hlk51069425"/>
      <w:r w:rsidRPr="008700AE">
        <w:rPr>
          <w:rFonts w:ascii="Times New Roman" w:hAnsi="Times New Roman" w:cs="Times New Roman"/>
          <w:color w:val="000000" w:themeColor="text1"/>
          <w:sz w:val="16"/>
          <w:szCs w:val="16"/>
        </w:rPr>
        <w:t>Звание «морской лётчик» официально имели 56 черноморцев и 46 балтийцев.</w:t>
      </w:r>
      <w:bookmarkEnd w:id="1"/>
    </w:p>
    <w:p w14:paraId="229400CA"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Согласно расчётам морского штаба ставки Верховного Главнокомандующего, на первую половину 1917 г. в Морской Авиации необходимо было иметь:</w:t>
      </w:r>
    </w:p>
    <w:p w14:paraId="22EF11F6"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 на Балтике — 169 самолётов;</w:t>
      </w:r>
    </w:p>
    <w:p w14:paraId="4890D645"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 на Чёрном море — 181 самолёт;</w:t>
      </w:r>
    </w:p>
    <w:p w14:paraId="7778EEFA"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 на Белом море и Мурманское побережье — 30 самолётов;</w:t>
      </w:r>
    </w:p>
    <w:p w14:paraId="7574EBD2"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 в авиашколах — 60 самолётов;</w:t>
      </w:r>
    </w:p>
    <w:p w14:paraId="2187D2FF"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 в запасах Центра — 53 самолёта.</w:t>
      </w:r>
    </w:p>
    <w:p w14:paraId="72B65647"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Всего 493 самолёта (20002).</w:t>
      </w:r>
    </w:p>
    <w:p w14:paraId="5818D33C"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p>
    <w:p w14:paraId="4B6C7EEF"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На 1 (14) января 1917 звание «морской лётчик» официально имели 56 черноморцев и 46 балтийцев (20002).</w:t>
      </w:r>
    </w:p>
    <w:p w14:paraId="1C4E845F" w14:textId="77777777" w:rsidR="00623859" w:rsidRPr="008700AE" w:rsidRDefault="00623859" w:rsidP="00A67745">
      <w:pPr>
        <w:spacing w:after="0" w:line="240" w:lineRule="auto"/>
        <w:jc w:val="both"/>
        <w:rPr>
          <w:rFonts w:ascii="Times New Roman" w:hAnsi="Times New Roman" w:cs="Times New Roman"/>
          <w:color w:val="000000" w:themeColor="text1"/>
          <w:sz w:val="16"/>
          <w:szCs w:val="16"/>
        </w:rPr>
      </w:pPr>
    </w:p>
    <w:p w14:paraId="3BB864DB"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На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120 л были удостоены креста 4-й степени, 91 - крестов 3-й и 4-й степени, 48 - крестов 2-й, 3-й и 4-й степени, а 23 стали полными Георгиевскими кавалерами (11237).</w:t>
      </w:r>
    </w:p>
    <w:p w14:paraId="2C0200AC"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9B8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На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в армии числился 20341 автомобиль (11201).</w:t>
      </w:r>
    </w:p>
    <w:p w14:paraId="3ABB6A1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23C0A"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На 1 </w:t>
      </w:r>
      <w:r w:rsidR="00E44BC9" w:rsidRPr="008700AE">
        <w:rPr>
          <w:rFonts w:ascii="Times New Roman" w:hAnsi="Times New Roman" w:cs="Times New Roman"/>
          <w:color w:val="000000" w:themeColor="text1"/>
          <w:kern w:val="2"/>
          <w:sz w:val="16"/>
          <w:szCs w:val="16"/>
        </w:rPr>
        <w:t xml:space="preserve">(14) </w:t>
      </w:r>
      <w:r w:rsidRPr="008700AE">
        <w:rPr>
          <w:rFonts w:ascii="Times New Roman" w:hAnsi="Times New Roman" w:cs="Times New Roman"/>
          <w:color w:val="000000" w:themeColor="text1"/>
          <w:kern w:val="2"/>
          <w:sz w:val="16"/>
          <w:szCs w:val="16"/>
        </w:rPr>
        <w:t>января 1917 года численность российской армиии достигла 10,8 млн. по сравнению с 1,36 млн. человек (контингент мирного времени) и 6,6 млн. человек на 1 января 1915 и 8 млн. на 1 января 1916.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w:t>
      </w:r>
      <w:r w:rsidRPr="008700AE">
        <w:rPr>
          <w:rFonts w:ascii="Times New Roman" w:hAnsi="Times New Roman" w:cs="Times New Roman"/>
          <w:iCs/>
          <w:color w:val="000000" w:themeColor="text1"/>
          <w:kern w:val="2"/>
          <w:sz w:val="16"/>
          <w:szCs w:val="16"/>
        </w:rPr>
        <w:t xml:space="preserve">Дьяченко В.П. </w:t>
      </w:r>
      <w:r w:rsidRPr="008700AE">
        <w:rPr>
          <w:rFonts w:ascii="Times New Roman" w:hAnsi="Times New Roman" w:cs="Times New Roman"/>
          <w:color w:val="000000" w:themeColor="text1"/>
          <w:kern w:val="2"/>
          <w:sz w:val="16"/>
          <w:szCs w:val="16"/>
        </w:rPr>
        <w:t>Советские финансы в первой фазе развития социалистического государства. Ч. 1. - 1917—1925. М.: Госфиниздат, 1947. С. 29.). Между тем налоговая база существенно сократилась. В июле 1914 года вместе с объявлением войны императорским указом была запрещена продажа водки. 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 Долго не удавалось решить проблему налогообложения богатых (11177).</w:t>
      </w:r>
    </w:p>
    <w:p w14:paraId="7C26283E"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C94360" w14:textId="7A8A58BC" w:rsidR="00393BC3" w:rsidRPr="008700AE" w:rsidRDefault="00393BC3"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1 (14) января 1917 года 1-я румынская авиагруппа (со 2-й армией) состояла из ESC.F.2, ESC.F.6 и ESC.N1, базировавшихся в Ракачуни (позже Бакэу); 2-я авиагруппа (в составе 4-й русской армии) состояла из ESC.N.3, ESC.F.4, базирующихся в Текучи; 3-я авиагруппа (в составе 6-й русской армии) состояла из ESC.N.10, ESC.F.5, базировавшихся в Галаце. ESC.BM.8 все еще формировался в Яси. У них было пятьдесят три боеготовых самолета, в том числе двадцать три Farman F.40, восемнадцать Nieuport Xis и двенадцать Breguet Michelins (23525).</w:t>
      </w:r>
    </w:p>
    <w:p w14:paraId="572A936A" w14:textId="77777777" w:rsidR="00393BC3" w:rsidRPr="008700AE" w:rsidRDefault="00393BC3" w:rsidP="00A67745">
      <w:pPr>
        <w:spacing w:after="0" w:line="240" w:lineRule="auto"/>
        <w:jc w:val="both"/>
        <w:rPr>
          <w:rFonts w:ascii="Times New Roman" w:hAnsi="Times New Roman" w:cs="Times New Roman"/>
          <w:color w:val="000000" w:themeColor="text1"/>
          <w:sz w:val="16"/>
          <w:szCs w:val="16"/>
        </w:rPr>
      </w:pPr>
    </w:p>
    <w:p w14:paraId="176625AC" w14:textId="0209FF92" w:rsidR="00393BC3" w:rsidRPr="008700AE" w:rsidRDefault="00393BC3"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1 (14) января 1917 г. румынское верховное командование сформировало корпус аэростанций с четырьмя ротами и предприятиями по производству водорода. В феврале была сформирована 5-я аэровокзальная рота. Каждая рота имела аэростаты типа Coquet и три пулемета для защиты аэродрома. У каждого наблюдателя в гондоле был пистолет-пулемет. Роты аэростанций входили в состав 2-й авиагруппы, которая обеспечивала прикрытие с воздуха от атак противника (23525).</w:t>
      </w:r>
    </w:p>
    <w:p w14:paraId="44BFFAFF" w14:textId="77777777" w:rsidR="00393BC3" w:rsidRPr="008700AE" w:rsidRDefault="00393BC3" w:rsidP="00A67745">
      <w:pPr>
        <w:spacing w:after="0" w:line="240" w:lineRule="auto"/>
        <w:jc w:val="both"/>
        <w:rPr>
          <w:rFonts w:ascii="Times New Roman" w:hAnsi="Times New Roman" w:cs="Times New Roman"/>
          <w:color w:val="000000" w:themeColor="text1"/>
          <w:sz w:val="16"/>
          <w:szCs w:val="16"/>
        </w:rPr>
      </w:pPr>
    </w:p>
    <w:p w14:paraId="5EE2BFD8" w14:textId="77777777" w:rsidR="00C364AB" w:rsidRPr="008700AE"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Жизнь и внутренняя политика:</w:t>
      </w:r>
    </w:p>
    <w:p w14:paraId="3BE69BE8" w14:textId="77777777" w:rsidR="00C364AB" w:rsidRPr="008700AE"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F7F657" w14:textId="77777777" w:rsidR="00C364AB" w:rsidRPr="008700AE"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8700AE">
        <w:rPr>
          <w:rFonts w:ascii="Times New Roman" w:eastAsia="Times New Roman" w:hAnsi="Times New Roman" w:cs="Times New Roman"/>
          <w:color w:val="000000" w:themeColor="text1"/>
          <w:sz w:val="16"/>
          <w:szCs w:val="16"/>
          <w:lang w:eastAsia="ru-RU"/>
        </w:rPr>
        <w:t>К 1 (14) января 1917 г. число вкладчиков банков увеличилось в 1,5 раза, а сумма вкладов с учетом инфляции - на треть.</w:t>
      </w:r>
    </w:p>
    <w:p w14:paraId="7BB22006" w14:textId="77777777" w:rsidR="00C364AB" w:rsidRPr="008700AE"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8700AE">
        <w:rPr>
          <w:rFonts w:ascii="Times New Roman" w:eastAsia="Times New Roman" w:hAnsi="Times New Roman" w:cs="Times New Roman"/>
          <w:color w:val="000000" w:themeColor="text1"/>
          <w:sz w:val="16"/>
          <w:szCs w:val="16"/>
          <w:lang w:eastAsia="ru-RU"/>
        </w:rPr>
        <w:t>Число вкладчиков - 12,7 млн. И это не буржуазия и помещики - купцов и предпринимателей во всей империи насчитывалось лишь около 120 тыс., помещиков - около 100 тыс.</w:t>
      </w:r>
    </w:p>
    <w:p w14:paraId="7B837DC3" w14:textId="77777777" w:rsidR="00C364AB" w:rsidRPr="008700AE"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8700AE">
        <w:rPr>
          <w:rFonts w:ascii="Times New Roman" w:eastAsia="Times New Roman" w:hAnsi="Times New Roman" w:cs="Times New Roman"/>
          <w:color w:val="000000" w:themeColor="text1"/>
          <w:sz w:val="16"/>
          <w:szCs w:val="16"/>
          <w:lang w:eastAsia="ru-RU"/>
        </w:rPr>
        <w:t>Вкладчики состояли на 30% из крестьян, на 12% из мещан, на 13% из рабочих, т.е. на 55% из трудящихся (17082).</w:t>
      </w:r>
    </w:p>
    <w:p w14:paraId="7E7C9E24" w14:textId="77777777" w:rsidR="00C364AB" w:rsidRPr="008700AE"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DCBD879"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603C4424"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EFD09" w14:textId="77777777" w:rsidR="003431D2" w:rsidRPr="008700AE"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(14) января 1917 из-за взрыва боеприпасов затонул японский линкор “Цукуба”, 200 человек погибли (4962).</w:t>
      </w:r>
    </w:p>
    <w:p w14:paraId="710E0195" w14:textId="77777777" w:rsidR="003431D2" w:rsidRPr="008700AE"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F9DA1"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1 (14) января 1917 в Польше был создан предварительный парламент (2100).</w:t>
      </w:r>
    </w:p>
    <w:p w14:paraId="0C2EF4A5"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C188A" w14:textId="77777777" w:rsidR="00F41AC8" w:rsidRPr="008700AE" w:rsidRDefault="00F41AC8" w:rsidP="00A67745">
      <w:pPr>
        <w:pStyle w:val="ae"/>
        <w:spacing w:before="0" w:after="0"/>
        <w:jc w:val="both"/>
        <w:rPr>
          <w:color w:val="000000" w:themeColor="text1"/>
          <w:kern w:val="2"/>
          <w:sz w:val="16"/>
          <w:szCs w:val="16"/>
        </w:rPr>
      </w:pPr>
      <w:r w:rsidRPr="008700AE">
        <w:rPr>
          <w:color w:val="000000" w:themeColor="text1"/>
          <w:kern w:val="2"/>
          <w:sz w:val="16"/>
          <w:szCs w:val="16"/>
        </w:rPr>
        <w:t>1 (14) января 1917 в оккупированной немцами русской части Польши, преобразованной немцами в «Королевство Польское», было создано временное польское правительство — так называемый Временный государственный совет. Он состоял из назначенных немцами и австрийцами 15 министров. Крон-маршалом (по аналогии с титулом высших должностных лиц при королевском дворе Речи Посполитой — «маршалек») стал польский магнат Вацлав Немировский. Военную комиссию возглавили представитель древнейшего польского дворянского рода Францишек Радзивилл и будущий правитель Польши Юзеф Пилсудский. С апреля 1917 года временное польское правительство получило значительные полномочия в сферах образования, судов и пропаганды (17045).</w:t>
      </w:r>
    </w:p>
    <w:p w14:paraId="4DF61B42" w14:textId="77777777" w:rsidR="00F41AC8" w:rsidRPr="008700AE" w:rsidRDefault="00F41AC8"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80847F" w14:textId="77777777" w:rsidR="003431D2" w:rsidRPr="008700AE"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Другие оборонные отрасли:</w:t>
      </w:r>
    </w:p>
    <w:p w14:paraId="5E67F96A"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84C52" w14:textId="419F7CCD"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2—4 (15-17) января 1917</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согласно показания Смысловского в предвоенные годы Тульский завод выпускал около 1000 пулеметов, и увеличение его годовой производительности не ставилось целью,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(РГВИА. Ф. 1. Оп. 1. Д. 74544. Л. 5об.); (РГВИА. Ф.</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962. Оп.</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2. Д.</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137. Л.</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8, 11об.).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(РГВИА. Ф.</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962. Оп.</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2. Д.</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137. Л.</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193. Записка Смысловского о покупке и заказе винтовок за границей, 30 сентября 1915</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В конце 1914 — начале 1915</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армия уже ощутила “пулеметный голод”, который преодолевался заказами в Англии</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(РГВИА. Ф.</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962. Оп.</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2. Д.</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137. Л.</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16. Показания Смысловского, 3—4 января 1917</w:t>
      </w:r>
      <w:r w:rsidR="00E52569" w:rsidRPr="008700AE">
        <w:rPr>
          <w:rFonts w:ascii="Times New Roman" w:hAnsi="Times New Roman" w:cs="Times New Roman"/>
          <w:color w:val="000000" w:themeColor="text1"/>
          <w:kern w:val="2"/>
          <w:sz w:val="16"/>
          <w:szCs w:val="16"/>
        </w:rPr>
        <w:t xml:space="preserve"> </w:t>
      </w:r>
      <w:r w:rsidRPr="008700AE">
        <w:rPr>
          <w:rFonts w:ascii="Times New Roman" w:hAnsi="Times New Roman" w:cs="Times New Roman"/>
          <w:color w:val="000000" w:themeColor="text1"/>
          <w:kern w:val="2"/>
          <w:sz w:val="16"/>
          <w:szCs w:val="16"/>
        </w:rPr>
        <w:t>г.) (11329).</w:t>
      </w:r>
    </w:p>
    <w:p w14:paraId="65F4C672"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61D76" w14:textId="77777777" w:rsidR="00CD089F" w:rsidRPr="008700AE" w:rsidRDefault="00CD08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6094F6E1" w14:textId="77777777" w:rsidR="00CD089F" w:rsidRPr="008700AE" w:rsidRDefault="00CD08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95A764" w14:textId="77777777" w:rsidR="00CD089F" w:rsidRPr="008700AE" w:rsidRDefault="00CD089F"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2 (15) января 1917 первый полет Siemens-Schuckert R.VII (20341).</w:t>
      </w:r>
    </w:p>
    <w:p w14:paraId="304376D4" w14:textId="77777777" w:rsidR="00CD089F" w:rsidRPr="008700AE" w:rsidRDefault="00CD089F" w:rsidP="00A67745">
      <w:pPr>
        <w:spacing w:after="0" w:line="240" w:lineRule="auto"/>
        <w:jc w:val="both"/>
        <w:rPr>
          <w:rFonts w:ascii="Times New Roman" w:hAnsi="Times New Roman" w:cs="Times New Roman"/>
          <w:color w:val="000000" w:themeColor="text1"/>
          <w:sz w:val="16"/>
          <w:szCs w:val="16"/>
        </w:rPr>
      </w:pPr>
    </w:p>
    <w:p w14:paraId="7A6DE963"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659F8355"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E4433" w14:textId="190EFAFA"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 (1</w:t>
      </w:r>
      <w:r w:rsidR="00E44BC9" w:rsidRPr="008700AE">
        <w:rPr>
          <w:rFonts w:ascii="Times New Roman" w:hAnsi="Times New Roman" w:cs="Times New Roman"/>
          <w:color w:val="000000" w:themeColor="text1"/>
          <w:kern w:val="2"/>
          <w:sz w:val="16"/>
          <w:szCs w:val="16"/>
        </w:rPr>
        <w:t>6</w:t>
      </w:r>
      <w:r w:rsidRPr="008700AE">
        <w:rPr>
          <w:rFonts w:ascii="Times New Roman" w:hAnsi="Times New Roman" w:cs="Times New Roman"/>
          <w:color w:val="000000" w:themeColor="text1"/>
          <w:kern w:val="2"/>
          <w:sz w:val="16"/>
          <w:szCs w:val="16"/>
        </w:rPr>
        <w:t>) января 1917 г. Начальник Управления военного воздушного флота (УВВФ) генерал Пневский санкционировал внесение 14 пунктов усовершенствований в кон</w:t>
      </w:r>
      <w:r w:rsidRPr="008700AE">
        <w:rPr>
          <w:rFonts w:ascii="Times New Roman" w:hAnsi="Times New Roman" w:cs="Times New Roman"/>
          <w:color w:val="000000" w:themeColor="text1"/>
          <w:kern w:val="2"/>
          <w:sz w:val="16"/>
          <w:szCs w:val="16"/>
        </w:rPr>
        <w:softHyphen/>
        <w:t>струкцию “Фарманов XVI”, подлежавших изготовлению на заводе в Карасубазаре (11124).</w:t>
      </w:r>
    </w:p>
    <w:p w14:paraId="0E0B16B9"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3618A" w14:textId="77777777" w:rsidR="00C06026" w:rsidRPr="008700AE" w:rsidRDefault="00C06026" w:rsidP="00A67745">
      <w:pPr>
        <w:pStyle w:val="2"/>
        <w:spacing w:before="0" w:beforeAutospacing="0" w:after="0" w:afterAutospacing="0"/>
        <w:jc w:val="both"/>
        <w:rPr>
          <w:b w:val="0"/>
          <w:iCs/>
          <w:color w:val="000000" w:themeColor="text1"/>
          <w:kern w:val="2"/>
          <w:sz w:val="16"/>
          <w:szCs w:val="16"/>
        </w:rPr>
      </w:pPr>
      <w:r w:rsidRPr="008700AE">
        <w:rPr>
          <w:b w:val="0"/>
          <w:iCs/>
          <w:color w:val="000000" w:themeColor="text1"/>
          <w:kern w:val="2"/>
          <w:sz w:val="16"/>
          <w:szCs w:val="16"/>
        </w:rPr>
        <w:t>3 (16) января 1917 г. близкая к эсдекам ново-николаевская газета “Голос Сибири” в разделе “Хроника” опубликовала сообщение: “Местный военно-промышленный комитет в настоящее время озабочен подысканием лица, сведущего в авиации, для производства осмотра летательного аппарата, который строится в Н.-Николаевске”. В городе такого лица не оказалось, и комитет обратился в Томский технологический институт, откуда получился ответ: “в Томском технологическом институте не находится в настоящее время лица, сведущего в вопросах авиации” (15466).</w:t>
      </w:r>
    </w:p>
    <w:p w14:paraId="1771DD07" w14:textId="77777777" w:rsidR="00C06026" w:rsidRPr="008700AE" w:rsidRDefault="00C06026" w:rsidP="00A67745">
      <w:pPr>
        <w:pStyle w:val="2"/>
        <w:spacing w:before="0" w:beforeAutospacing="0" w:after="0" w:afterAutospacing="0"/>
        <w:jc w:val="both"/>
        <w:rPr>
          <w:b w:val="0"/>
          <w:iCs/>
          <w:color w:val="000000" w:themeColor="text1"/>
          <w:kern w:val="2"/>
          <w:sz w:val="16"/>
          <w:szCs w:val="16"/>
        </w:rPr>
      </w:pPr>
    </w:p>
    <w:p w14:paraId="0D8D3022" w14:textId="77777777" w:rsidR="00047A9F" w:rsidRPr="008700AE" w:rsidRDefault="00047A9F"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3 (16) января 1917 г. Технический комитет УВВО рассмотрел прибор П.П.Шиловского под названием «Ортоокоп», предназначенный для выдерживания прямо линейного полета вне видимости каких-либо ориентиров. Прибор состоит из гироскопа с горизонтальной осью вращения и циферблата со стрелкой. Прибор действовал от аккумуляторной батареи. Было при</w:t>
      </w:r>
      <w:r w:rsidRPr="008700AE">
        <w:rPr>
          <w:rFonts w:ascii="Times New Roman" w:hAnsi="Times New Roman" w:cs="Times New Roman"/>
          <w:color w:val="000000" w:themeColor="text1"/>
          <w:sz w:val="16"/>
          <w:szCs w:val="16"/>
        </w:rPr>
        <w:softHyphen/>
        <w:t>звано желательным заказать с целью опыта 10 экземпляров. При испытаниях в полете прибор не показал своих преимуществ перед компа</w:t>
      </w:r>
      <w:r w:rsidRPr="008700AE">
        <w:rPr>
          <w:rFonts w:ascii="Times New Roman" w:hAnsi="Times New Roman" w:cs="Times New Roman"/>
          <w:color w:val="000000" w:themeColor="text1"/>
          <w:sz w:val="16"/>
          <w:szCs w:val="16"/>
        </w:rPr>
        <w:softHyphen/>
        <w:t>сом, вследствие чего опыты с ним были оставлены.</w:t>
      </w:r>
    </w:p>
    <w:p w14:paraId="7C7C481D" w14:textId="77777777" w:rsidR="00047A9F" w:rsidRPr="008700AE" w:rsidRDefault="00047A9F"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/ЦГВИА, ф. 493, оп. 10, д. 110, л. 7/ (23320).</w:t>
      </w:r>
    </w:p>
    <w:p w14:paraId="3041E805" w14:textId="77777777" w:rsidR="00047A9F" w:rsidRPr="008700AE" w:rsidRDefault="00047A9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6390C9E" w14:textId="3E828555" w:rsidR="00C06026"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Армия:</w:t>
      </w:r>
    </w:p>
    <w:p w14:paraId="55A5D048" w14:textId="77777777" w:rsidR="00C06026" w:rsidRPr="008700AE" w:rsidRDefault="00C060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0358D" w14:textId="61975067" w:rsidR="00393BC3" w:rsidRPr="008700AE" w:rsidRDefault="00393BC3"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3 (16) января 1917 г. царь снял с поста военного министра генерала А. А. Поливанова и заменил его генералом Д. С. Шуваевым. Французы и англичане сочли это очень неразумным шагом, так как очень уважали Поливанова, но императрица ненавидела его (23525).</w:t>
      </w:r>
    </w:p>
    <w:p w14:paraId="7BC33A43" w14:textId="77777777" w:rsidR="00393BC3" w:rsidRPr="008700AE" w:rsidRDefault="00393BC3" w:rsidP="00A67745">
      <w:pPr>
        <w:spacing w:after="0" w:line="240" w:lineRule="auto"/>
        <w:jc w:val="both"/>
        <w:rPr>
          <w:rFonts w:ascii="Times New Roman" w:hAnsi="Times New Roman" w:cs="Times New Roman"/>
          <w:color w:val="000000" w:themeColor="text1"/>
          <w:sz w:val="16"/>
          <w:szCs w:val="16"/>
        </w:rPr>
      </w:pPr>
    </w:p>
    <w:p w14:paraId="0B9F0697" w14:textId="7DE95139" w:rsidR="00393BC3" w:rsidRPr="008700AE" w:rsidRDefault="00393BC3"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3 (16) января 1917 г. Войсковой Старшины инспектор авиации Юго-Западного фронта В. М. Ткачев предложил приказать сформировать три КАО взамен тех, которые формировались в истребительные части. АВИАКАНТЫ Капитан 2-го ранга Эллис предложил осуществить это на Западном фронте и использовать 5-й, 6-й и 7-й Сибирские КАО для замены 1-го КАО, 11-го КАО и 22-го КАО, которые образовали бы новый 2-й БАГ на этом фронте.</w:t>
      </w:r>
    </w:p>
    <w:p w14:paraId="6ECC9835" w14:textId="77777777" w:rsidR="00393BC3" w:rsidRPr="008700AE" w:rsidRDefault="00393BC3"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Где-то в начале 1917 года штабс-капитан В.И. Толмачев разработал коллиматорный прицел для авиационных пулеметов. Это был небольшой телескоп с перекрестием в качестве фокуса, прикрепленный к другому телескопу для регулировки линии визирования (23525).</w:t>
      </w:r>
    </w:p>
    <w:p w14:paraId="39F822CA" w14:textId="77777777" w:rsidR="00393BC3" w:rsidRPr="008700AE" w:rsidRDefault="00393BC3" w:rsidP="00A67745">
      <w:pPr>
        <w:spacing w:after="0" w:line="240" w:lineRule="auto"/>
        <w:jc w:val="both"/>
        <w:rPr>
          <w:rFonts w:ascii="Times New Roman" w:hAnsi="Times New Roman" w:cs="Times New Roman"/>
          <w:color w:val="000000" w:themeColor="text1"/>
          <w:sz w:val="16"/>
          <w:szCs w:val="16"/>
        </w:rPr>
      </w:pPr>
    </w:p>
    <w:p w14:paraId="7BAAC22E" w14:textId="0AEF4AA3" w:rsidR="001569C2" w:rsidRPr="008700AE" w:rsidRDefault="001569C2"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3 (1</w:t>
      </w:r>
      <w:r w:rsidR="00047A9F" w:rsidRPr="008700AE">
        <w:rPr>
          <w:rFonts w:ascii="Times New Roman" w:hAnsi="Times New Roman" w:cs="Times New Roman"/>
          <w:color w:val="000000" w:themeColor="text1"/>
          <w:sz w:val="16"/>
          <w:szCs w:val="16"/>
        </w:rPr>
        <w:t>6</w:t>
      </w:r>
      <w:r w:rsidRPr="008700AE">
        <w:rPr>
          <w:rFonts w:ascii="Times New Roman" w:hAnsi="Times New Roman" w:cs="Times New Roman"/>
          <w:color w:val="000000" w:themeColor="text1"/>
          <w:sz w:val="16"/>
          <w:szCs w:val="16"/>
        </w:rPr>
        <w:t>) января 1917 г. приказом Полевого генерал-инспектора Р 193 началось Формирование в добавление к имевшимся 50 корпусным авиационным радиоотделениям и 20 приемным радиостанциям для корректирования стрельбы артиллерии еще 15 армейских, 29 корпусных и 4 бомбометных - радиоотделений и 296 приемных радиостанций.</w:t>
      </w:r>
    </w:p>
    <w:p w14:paraId="60E8467C" w14:textId="77777777" w:rsidR="001569C2" w:rsidRPr="008700AE" w:rsidRDefault="001569C2"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/справка Авиаканца о состоянии BBФ на 1.3.17/ (23320).</w:t>
      </w:r>
    </w:p>
    <w:p w14:paraId="49E4F2EA" w14:textId="77777777" w:rsidR="001569C2" w:rsidRPr="008700AE" w:rsidRDefault="001569C2" w:rsidP="00A67745">
      <w:pPr>
        <w:spacing w:after="0" w:line="240" w:lineRule="auto"/>
        <w:jc w:val="both"/>
        <w:rPr>
          <w:rFonts w:ascii="Times New Roman" w:hAnsi="Times New Roman" w:cs="Times New Roman"/>
          <w:color w:val="000000" w:themeColor="text1"/>
          <w:sz w:val="16"/>
          <w:szCs w:val="16"/>
        </w:rPr>
      </w:pPr>
    </w:p>
    <w:p w14:paraId="55342D8D"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bCs/>
          <w:color w:val="000000" w:themeColor="text1"/>
          <w:kern w:val="2"/>
          <w:sz w:val="16"/>
          <w:szCs w:val="16"/>
        </w:rPr>
        <w:t>3 (16) января</w:t>
      </w:r>
      <w:r w:rsidRPr="008700AE">
        <w:rPr>
          <w:rFonts w:ascii="Times New Roman" w:hAnsi="Times New Roman" w:cs="Times New Roman"/>
          <w:color w:val="000000" w:themeColor="text1"/>
          <w:kern w:val="2"/>
          <w:sz w:val="16"/>
          <w:szCs w:val="16"/>
        </w:rPr>
        <w:t xml:space="preserve"> в 1917 году немцами проведена газовая атака (хлор) позиций 3-й русской бригады во Франции. 1980 человек выведены из строя, в том числе: 250 погибли, 384 получили отравления, 438 пропали без вести (14998).</w:t>
      </w:r>
    </w:p>
    <w:p w14:paraId="4DC45A6E" w14:textId="77777777" w:rsidR="00C06026" w:rsidRPr="008700AE" w:rsidRDefault="00C06026" w:rsidP="00A67745">
      <w:pPr>
        <w:spacing w:after="0" w:line="240" w:lineRule="auto"/>
        <w:jc w:val="both"/>
        <w:rPr>
          <w:rFonts w:ascii="Times New Roman" w:hAnsi="Times New Roman" w:cs="Times New Roman"/>
          <w:color w:val="000000" w:themeColor="text1"/>
          <w:kern w:val="2"/>
          <w:sz w:val="16"/>
          <w:szCs w:val="16"/>
        </w:rPr>
      </w:pPr>
    </w:p>
    <w:p w14:paraId="00CE107F" w14:textId="481AF726"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За рубежом:</w:t>
      </w:r>
    </w:p>
    <w:p w14:paraId="7C5B8624"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55D78" w14:textId="3C0C6156" w:rsidR="00E64DCB" w:rsidRPr="008700AE" w:rsidRDefault="00E64DCB"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3 (1</w:t>
      </w:r>
      <w:r w:rsidR="00207363" w:rsidRPr="008700AE">
        <w:rPr>
          <w:rFonts w:ascii="Times New Roman" w:hAnsi="Times New Roman" w:cs="Times New Roman"/>
          <w:color w:val="000000" w:themeColor="text1"/>
          <w:sz w:val="16"/>
          <w:szCs w:val="16"/>
        </w:rPr>
        <w:t>6</w:t>
      </w:r>
      <w:r w:rsidRPr="008700AE">
        <w:rPr>
          <w:rFonts w:ascii="Times New Roman" w:hAnsi="Times New Roman" w:cs="Times New Roman"/>
          <w:color w:val="000000" w:themeColor="text1"/>
          <w:sz w:val="16"/>
          <w:szCs w:val="16"/>
        </w:rPr>
        <w:t>) января 1917</w:t>
      </w:r>
      <w:r w:rsidR="00E52569" w:rsidRPr="008700AE">
        <w:rPr>
          <w:rFonts w:ascii="Times New Roman" w:hAnsi="Times New Roman" w:cs="Times New Roman"/>
          <w:color w:val="000000" w:themeColor="text1"/>
          <w:sz w:val="16"/>
          <w:szCs w:val="16"/>
        </w:rPr>
        <w:t xml:space="preserve"> </w:t>
      </w:r>
      <w:r w:rsidRPr="008700AE">
        <w:rPr>
          <w:rFonts w:ascii="Times New Roman" w:hAnsi="Times New Roman" w:cs="Times New Roman"/>
          <w:color w:val="000000" w:themeColor="text1"/>
          <w:sz w:val="16"/>
          <w:szCs w:val="16"/>
        </w:rPr>
        <w:t>- Первая пробежка (подлет) первого в мире серийного цельнометаллического самолёта Junkers J.1 (J 4),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w:t>
      </w:r>
    </w:p>
    <w:p w14:paraId="6949B757" w14:textId="77777777" w:rsidR="00E64DCB" w:rsidRPr="008700AE" w:rsidRDefault="00E64DCB"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войсковые испытания показали, что из-за невозможности вести прицельный огонь ее эффективность была крайне низкой.</w:t>
      </w:r>
    </w:p>
    <w:p w14:paraId="296F7958" w14:textId="6882497A" w:rsidR="00E64DCB" w:rsidRPr="008700AE" w:rsidRDefault="00E64DCB"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lastRenderedPageBreak/>
        <w:t>В начале марта 1918 г. самолеты Юнкерс J 4 стали поступать на западный фронт (22655).</w:t>
      </w:r>
    </w:p>
    <w:p w14:paraId="348EFA03" w14:textId="77777777" w:rsidR="00E64DCB" w:rsidRPr="008700AE" w:rsidRDefault="00E64DCB" w:rsidP="00A67745">
      <w:pPr>
        <w:spacing w:after="0" w:line="240" w:lineRule="auto"/>
        <w:jc w:val="both"/>
        <w:rPr>
          <w:rFonts w:ascii="Times New Roman" w:hAnsi="Times New Roman" w:cs="Times New Roman"/>
          <w:color w:val="000000" w:themeColor="text1"/>
          <w:sz w:val="16"/>
          <w:szCs w:val="16"/>
        </w:rPr>
      </w:pPr>
    </w:p>
    <w:p w14:paraId="5E360126"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3 (16) января 1917 Греция приняла ультиматум союзных войск с требованием вывести войска из Фессалии (3907,89).</w:t>
      </w:r>
    </w:p>
    <w:p w14:paraId="58D6EDBD"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6B4AD2" w14:textId="77777777" w:rsidR="00F41AC8" w:rsidRPr="008700AE" w:rsidRDefault="00F41AC8" w:rsidP="00A67745">
      <w:pPr>
        <w:pStyle w:val="ae"/>
        <w:spacing w:before="0" w:after="0"/>
        <w:jc w:val="both"/>
        <w:rPr>
          <w:color w:val="000000" w:themeColor="text1"/>
          <w:kern w:val="2"/>
          <w:sz w:val="16"/>
          <w:szCs w:val="16"/>
        </w:rPr>
      </w:pPr>
      <w:r w:rsidRPr="008700AE">
        <w:rPr>
          <w:color w:val="000000" w:themeColor="text1"/>
          <w:kern w:val="2"/>
          <w:sz w:val="16"/>
          <w:szCs w:val="16"/>
        </w:rPr>
        <w:t>3 (16) января 1917 германский министр иностранных дел Артур Циммерман отправил германскому послу в Мексике Генриху Экхарду шифрованную телеграмму следующего содержания: «Мы [Германия] намерены начать с 1 февраля беспощадную подводную войну. Несмотря ни на что, мы попытаемся удержать США в состоянии нейтралитета. Однако в случае неуспеха мы предложим Мексике: вместе вести войну и сообща заключить мир. С нашей стороны мы окажем Мексике финансовую помощь и заверим, что по окончании войны она получит обратно утраченные ею территории Техаса, Новой Мексики и Аризоны. Мы поручаем вам выработать детали этого соглашения. Вы немедленно и совершенно секретно предупредите президента [Мексики] Каррансу, как только объявление войны между нами и США станет совершившимся фактом. Добавьте, что президент Мексики может по своей инициативе сообщить японскому послу, что Японии было бы очень выгодно немедленно присоединиться к нашему союзу. Обратите внимание президента на тот факт, что мы впредь в полной мере используем наши подводные силы, что заставит Англию подписать мир в ближайшие месяцы».</w:t>
      </w:r>
    </w:p>
    <w:p w14:paraId="572227FD" w14:textId="77777777" w:rsidR="00F41AC8" w:rsidRPr="008700AE" w:rsidRDefault="00F41AC8" w:rsidP="00A67745">
      <w:pPr>
        <w:pStyle w:val="ae"/>
        <w:spacing w:before="0" w:after="0"/>
        <w:jc w:val="both"/>
        <w:rPr>
          <w:color w:val="000000" w:themeColor="text1"/>
          <w:kern w:val="2"/>
          <w:sz w:val="16"/>
          <w:szCs w:val="16"/>
        </w:rPr>
      </w:pPr>
      <w:r w:rsidRPr="008700AE">
        <w:rPr>
          <w:color w:val="000000" w:themeColor="text1"/>
          <w:kern w:val="2"/>
          <w:sz w:val="16"/>
          <w:szCs w:val="16"/>
        </w:rPr>
        <w:t>Под «беспощадной подводной войной» подразумевалось возобновление Германией так называемой «неограниченной подводной войны», когда подводные лодки без предупреждения топят все показавшиеся им подозрительными гражданские торговые суда, без оглядки на требования Гаагских и Женевских конвенций. В таких условиях торговля США с европейскими государствами стала бы невозможной, что действительно поставило бы, в первую очередь, Великобританию, а также Францию и Россию в очень трудное положение, поскольку эти страны закупали в Америке огромные объемы стратегического сырья, техники и вооружений. Несмотря на то, что телеграмма была направлена по закрытому дипломатическому каналу, британцам удалось перехватить ее в шифрованном виде. Позже, после того, как англичане дешифровали послание, его текст был передан представителям США, что стало официальным поводом для объявления этой страной войны Германии (17045).</w:t>
      </w:r>
    </w:p>
    <w:p w14:paraId="5464FC9C" w14:textId="77777777" w:rsidR="00F41AC8" w:rsidRPr="008700AE" w:rsidRDefault="00F41AC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BD57F" w14:textId="77777777" w:rsidR="00CE4A00" w:rsidRPr="008700AE" w:rsidRDefault="00CE4A00" w:rsidP="00A67745">
      <w:pPr>
        <w:pStyle w:val="ae"/>
        <w:spacing w:before="0" w:after="0"/>
        <w:jc w:val="both"/>
        <w:rPr>
          <w:color w:val="000000" w:themeColor="text1"/>
          <w:kern w:val="2"/>
          <w:sz w:val="16"/>
          <w:szCs w:val="16"/>
        </w:rPr>
      </w:pPr>
      <w:r w:rsidRPr="008700AE">
        <w:rPr>
          <w:color w:val="000000" w:themeColor="text1"/>
          <w:kern w:val="2"/>
          <w:sz w:val="16"/>
          <w:szCs w:val="16"/>
        </w:rPr>
        <w:t>С 3 (16) по 9 (22) января 1917 германские подводные лодки потопили в Атлантическом океане (в основном у побережья Португалии и в Бискайском заливе) и в Средиземном море в общей сложности 48 торговых судов стран Антанты и нейтральных государств (17045).</w:t>
      </w:r>
    </w:p>
    <w:p w14:paraId="2F7A4766" w14:textId="77777777" w:rsidR="00CE4A00" w:rsidRPr="008700AE" w:rsidRDefault="00CE4A0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1DADE"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Авиапромышленность:</w:t>
      </w:r>
    </w:p>
    <w:p w14:paraId="25061CB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8567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 xml:space="preserve">4 </w:t>
      </w:r>
      <w:r w:rsidR="00E44BC9" w:rsidRPr="008700AE">
        <w:rPr>
          <w:rFonts w:ascii="Times New Roman" w:hAnsi="Times New Roman" w:cs="Times New Roman"/>
          <w:color w:val="000000" w:themeColor="text1"/>
          <w:kern w:val="2"/>
          <w:sz w:val="16"/>
          <w:szCs w:val="16"/>
        </w:rPr>
        <w:t xml:space="preserve">(17) </w:t>
      </w:r>
      <w:r w:rsidRPr="008700AE">
        <w:rPr>
          <w:rFonts w:ascii="Times New Roman" w:hAnsi="Times New Roman" w:cs="Times New Roman"/>
          <w:color w:val="000000" w:themeColor="text1"/>
          <w:kern w:val="2"/>
          <w:sz w:val="16"/>
          <w:szCs w:val="16"/>
        </w:rPr>
        <w:t>января 1917 года на ватмане с чертежами нового ИМ появилась высочайшая резолюция. Представив проект Императору, Сикорский сказал: "С ним мы выиграем войну". Скорострельная пушка и три крупнокалиберных пулемёта с боекомплектом, безоткатные орудия и полуавтоматические 37мм пушки, так же с боекомплектом, к тому же, каждая требовала своего заряжающего (в обязанности заряжающего 37мм полуавтомата входил взвод тяжёлой пружины на десять оборотов(за счёт отдачи автоматически происходил только выброс гильзы, досылка снаряда производилась механически) и смена десятизарядных "рожков" разных типов), что довело численность экипажа до 12 человек, система кассетного бомбометания и броня переутяжелили самолёт. Дальнейшая модернизация была просто невозможна.Несмотря на это, все воюющие стороны старались создать копию "ИМ". Англичанам и французам Правительством Российской Империи и Сикорским была продана лицензия на производство аналогичного самолёта вместе с чертежами. Немцы пытались скопировать и создать свой собственный бомбардировщик по обломкам сбитых русских машин на территории противника. И, хотя и английские, и французские, и немецкие машины, несколько превосходя "Муромца" в скорости, уступали ему по вооружению, бомбовой нагрузке, дальности, живучести - Сикорский решил построить новый самолёт "Александр Невский". Это был четырёхмоторный (надёжность этой схемы была доказана на ИМ - бомбардировщики возвращались с одним, а то и с двумя, раскуроченными 13мм пулями двигателями) биплан, 80% материалов конструкции которого составляли броневая сталь и дюралюминий. Двигатели имели скоростной шаг винта, что по расчётам позволило бы новому самолёту достичь скорости 230-250км/ч; для того, чтобы скоростной шаг винта не сильно увеличивало разбег, нижняя пара крыльев имела 12% угол атаки. Девятитонный самолёт не имел гофрированных поверхностей, нёс оборонительные пулемёты калибром 12,7 и 15,3мм, две автоматические курсовые 25мм пушки, комбинацию 37мм полуавтоматов и 76,2мм ДРП, десять ракет и 18 100кг, или 32 50кг, или четыре 500кг, или 3 650кг бомбы. Но судьба "Александра Невского" - взлететь в небо только один раз, для испытания соответствия скорости рассчётным характеристикам, при загрузке в 1,5 тонны, эквивалентной массе пушечно-пулемётного и ракетно-бомбового вооружения. Последний полёт последнего русского богатыря... (11237).</w:t>
      </w:r>
    </w:p>
    <w:p w14:paraId="6769411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4D006" w14:textId="44002E1A" w:rsidR="00BA3275" w:rsidRPr="008700AE" w:rsidRDefault="00BA3275"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4 (17) января 1917 г. был оконча</w:t>
      </w:r>
      <w:r w:rsidRPr="008700AE">
        <w:rPr>
          <w:rFonts w:ascii="Times New Roman" w:hAnsi="Times New Roman" w:cs="Times New Roman"/>
          <w:color w:val="000000" w:themeColor="text1"/>
          <w:sz w:val="16"/>
          <w:szCs w:val="16"/>
        </w:rPr>
        <w:softHyphen/>
        <w:t>тельно оформлен контракт на поставку всей партии доработанных С-16 в 15 экземпляров. На деле поставка, по причине отсутствия двигате</w:t>
      </w:r>
      <w:r w:rsidRPr="008700AE">
        <w:rPr>
          <w:rFonts w:ascii="Times New Roman" w:hAnsi="Times New Roman" w:cs="Times New Roman"/>
          <w:color w:val="000000" w:themeColor="text1"/>
          <w:sz w:val="16"/>
          <w:szCs w:val="16"/>
        </w:rPr>
        <w:softHyphen/>
        <w:t>лей, затянулась до осени и в связи с на</w:t>
      </w:r>
      <w:r w:rsidRPr="008700AE">
        <w:rPr>
          <w:rFonts w:ascii="Times New Roman" w:hAnsi="Times New Roman" w:cs="Times New Roman"/>
          <w:color w:val="000000" w:themeColor="text1"/>
          <w:sz w:val="16"/>
          <w:szCs w:val="16"/>
        </w:rPr>
        <w:softHyphen/>
        <w:t>чавшимися революционными беспорядка ми, казалась бесперспективной. Лишь в мае 1919 г. два С-16з поступили в Мос</w:t>
      </w:r>
      <w:r w:rsidRPr="008700AE">
        <w:rPr>
          <w:rFonts w:ascii="Times New Roman" w:hAnsi="Times New Roman" w:cs="Times New Roman"/>
          <w:color w:val="000000" w:themeColor="text1"/>
          <w:sz w:val="16"/>
          <w:szCs w:val="16"/>
        </w:rPr>
        <w:softHyphen/>
        <w:t>ковскую школу авиации и еще пять (три в 1919 г. и два в 1920 г.) в Дивизион Воз</w:t>
      </w:r>
      <w:r w:rsidRPr="008700AE">
        <w:rPr>
          <w:rFonts w:ascii="Times New Roman" w:hAnsi="Times New Roman" w:cs="Times New Roman"/>
          <w:color w:val="000000" w:themeColor="text1"/>
          <w:sz w:val="16"/>
          <w:szCs w:val="16"/>
        </w:rPr>
        <w:softHyphen/>
        <w:t>душных Кораблей в Сарапуле. В Дивизио</w:t>
      </w:r>
      <w:r w:rsidRPr="008700AE">
        <w:rPr>
          <w:rFonts w:ascii="Times New Roman" w:hAnsi="Times New Roman" w:cs="Times New Roman"/>
          <w:color w:val="000000" w:themeColor="text1"/>
          <w:sz w:val="16"/>
          <w:szCs w:val="16"/>
        </w:rPr>
        <w:softHyphen/>
        <w:t>не самолеты использовались как учебные до 1922 г. (23374).</w:t>
      </w:r>
    </w:p>
    <w:p w14:paraId="220D5FAE" w14:textId="77777777" w:rsidR="00BA3275" w:rsidRPr="008700AE" w:rsidRDefault="00BA3275" w:rsidP="00A67745">
      <w:pPr>
        <w:spacing w:after="0" w:line="240" w:lineRule="auto"/>
        <w:jc w:val="both"/>
        <w:rPr>
          <w:rFonts w:ascii="Times New Roman" w:hAnsi="Times New Roman" w:cs="Times New Roman"/>
          <w:color w:val="000000" w:themeColor="text1"/>
          <w:sz w:val="16"/>
          <w:szCs w:val="16"/>
        </w:rPr>
      </w:pPr>
    </w:p>
    <w:p w14:paraId="4BF2361E" w14:textId="77777777" w:rsidR="003431D2" w:rsidRPr="008700AE"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700AE">
        <w:rPr>
          <w:rFonts w:ascii="Times New Roman" w:hAnsi="Times New Roman" w:cs="Times New Roman"/>
          <w:i/>
          <w:iCs/>
          <w:color w:val="000000" w:themeColor="text1"/>
          <w:kern w:val="2"/>
          <w:sz w:val="16"/>
          <w:szCs w:val="16"/>
        </w:rPr>
        <w:t>Армия:</w:t>
      </w:r>
    </w:p>
    <w:p w14:paraId="2612E9ED"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A4F872"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 (17) января 1917 Управление Полевого г-и авиации одобрило "Материалы по тактике воздушного боя", подготовленные осенью 1916, и их рекомендовали как "первое пособие по тактике боя в воздухе" (3613).</w:t>
      </w:r>
    </w:p>
    <w:p w14:paraId="59DC14F7" w14:textId="77777777" w:rsidR="003431D2" w:rsidRPr="008700AE"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D229E" w14:textId="516C8CE2"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700AE">
        <w:rPr>
          <w:rFonts w:ascii="Times New Roman" w:hAnsi="Times New Roman" w:cs="Times New Roman"/>
          <w:color w:val="000000" w:themeColor="text1"/>
          <w:kern w:val="2"/>
          <w:sz w:val="16"/>
          <w:szCs w:val="16"/>
        </w:rPr>
        <w:t>4 (17) января 1917 Управление Полевого генерал-инспектора авиа</w:t>
      </w:r>
      <w:r w:rsidRPr="008700AE">
        <w:rPr>
          <w:rFonts w:ascii="Times New Roman" w:hAnsi="Times New Roman" w:cs="Times New Roman"/>
          <w:color w:val="000000" w:themeColor="text1"/>
          <w:kern w:val="2"/>
          <w:sz w:val="16"/>
          <w:szCs w:val="16"/>
        </w:rPr>
        <w:softHyphen/>
        <w:t>ции одобрило "Материалы по тактике воздушного боя", разрабо</w:t>
      </w:r>
      <w:r w:rsidRPr="008700AE">
        <w:rPr>
          <w:rFonts w:ascii="Times New Roman" w:hAnsi="Times New Roman" w:cs="Times New Roman"/>
          <w:color w:val="000000" w:themeColor="text1"/>
          <w:kern w:val="2"/>
          <w:sz w:val="16"/>
          <w:szCs w:val="16"/>
        </w:rPr>
        <w:softHyphen/>
        <w:t>танные сотником В.М.Ткачевым на основе практики воздушных боев в Луцком районе осенью 1916 года. "Материалы" рекомен</w:t>
      </w:r>
      <w:r w:rsidRPr="008700AE">
        <w:rPr>
          <w:rFonts w:ascii="Times New Roman" w:hAnsi="Times New Roman" w:cs="Times New Roman"/>
          <w:color w:val="000000" w:themeColor="text1"/>
          <w:kern w:val="2"/>
          <w:sz w:val="16"/>
          <w:szCs w:val="16"/>
        </w:rPr>
        <w:softHyphen/>
        <w:t>дованы всем авиационным частям как "первое пособие по тактике боя в воздухе” (Имеется в виду первое пособие в отечественной литерату</w:t>
      </w:r>
      <w:r w:rsidRPr="008700AE">
        <w:rPr>
          <w:rFonts w:ascii="Times New Roman" w:hAnsi="Times New Roman" w:cs="Times New Roman"/>
          <w:color w:val="000000" w:themeColor="text1"/>
          <w:kern w:val="2"/>
          <w:sz w:val="16"/>
          <w:szCs w:val="16"/>
        </w:rPr>
        <w:softHyphen/>
        <w:t>ре, так как аналогичное переводное пособие было издано в Киеве в 1916 г.) (ЦГВИА. ф.493, оп.</w:t>
      </w:r>
      <w:r w:rsidR="00047A9F" w:rsidRPr="008700AE">
        <w:rPr>
          <w:rFonts w:ascii="Times New Roman" w:hAnsi="Times New Roman" w:cs="Times New Roman"/>
          <w:color w:val="000000" w:themeColor="text1"/>
          <w:kern w:val="2"/>
          <w:sz w:val="16"/>
          <w:szCs w:val="16"/>
        </w:rPr>
        <w:t xml:space="preserve"> 10</w:t>
      </w:r>
      <w:r w:rsidRPr="008700AE">
        <w:rPr>
          <w:rFonts w:ascii="Times New Roman" w:hAnsi="Times New Roman" w:cs="Times New Roman"/>
          <w:color w:val="000000" w:themeColor="text1"/>
          <w:kern w:val="2"/>
          <w:sz w:val="16"/>
          <w:szCs w:val="16"/>
        </w:rPr>
        <w:t>, д. 11I).</w:t>
      </w:r>
    </w:p>
    <w:p w14:paraId="57C5EDE6" w14:textId="77777777" w:rsidR="003431D2" w:rsidRPr="008700AE"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1020A" w14:textId="77777777" w:rsidR="00047A9F" w:rsidRPr="008700AE" w:rsidRDefault="00047A9F"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4 (17) января 1917 г. Управление Полевого генерал-инспектора авиации одобри</w:t>
      </w:r>
      <w:r w:rsidRPr="008700AE">
        <w:rPr>
          <w:rFonts w:ascii="Times New Roman" w:hAnsi="Times New Roman" w:cs="Times New Roman"/>
          <w:color w:val="000000" w:themeColor="text1"/>
          <w:sz w:val="16"/>
          <w:szCs w:val="16"/>
        </w:rPr>
        <w:softHyphen/>
        <w:t>ло «Материалы по тактике воздушного боя», разработанные сотником В.М.Ткачевым на основе практики воздушных боев в Луцком районе осенью 1916 года. «Материалы» рекомендованы всем авиационным частям как «первое пособие по тактике боя в воздухе.</w:t>
      </w:r>
    </w:p>
    <w:p w14:paraId="696831AA" w14:textId="77777777" w:rsidR="00047A9F" w:rsidRPr="008700AE" w:rsidRDefault="00047A9F"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/ЦГВИА, ф. 493, оп. 10, д. 111/ (23320).</w:t>
      </w:r>
    </w:p>
    <w:p w14:paraId="5D4646A9" w14:textId="77777777" w:rsidR="00047A9F" w:rsidRPr="008700AE" w:rsidRDefault="00047A9F" w:rsidP="00A67745">
      <w:pPr>
        <w:spacing w:after="0" w:line="240" w:lineRule="auto"/>
        <w:jc w:val="both"/>
        <w:rPr>
          <w:rFonts w:ascii="Times New Roman" w:hAnsi="Times New Roman" w:cs="Times New Roman"/>
          <w:color w:val="000000" w:themeColor="text1"/>
          <w:sz w:val="16"/>
          <w:szCs w:val="16"/>
        </w:rPr>
      </w:pPr>
    </w:p>
    <w:p w14:paraId="6D41C481" w14:textId="2819C2E5" w:rsidR="00D568C8" w:rsidRPr="008700AE" w:rsidRDefault="00D568C8" w:rsidP="00A67745">
      <w:pPr>
        <w:spacing w:after="0" w:line="240" w:lineRule="auto"/>
        <w:jc w:val="both"/>
        <w:rPr>
          <w:rFonts w:ascii="Times New Roman" w:hAnsi="Times New Roman" w:cs="Times New Roman"/>
          <w:color w:val="000000" w:themeColor="text1"/>
          <w:sz w:val="16"/>
          <w:szCs w:val="16"/>
        </w:rPr>
      </w:pPr>
      <w:r w:rsidRPr="008700AE">
        <w:rPr>
          <w:rFonts w:ascii="Times New Roman" w:hAnsi="Times New Roman" w:cs="Times New Roman"/>
          <w:color w:val="000000" w:themeColor="text1"/>
          <w:sz w:val="16"/>
          <w:szCs w:val="16"/>
        </w:rPr>
        <w:t>4 (17) января 1917 г. одиночный германский самолет сбросил бомбу над Ригой. Оказавшись в зоне зенитного огня, он поспешил удалиться в сторону своих позиций (23405).</w:t>
      </w:r>
    </w:p>
    <w:p w14:paraId="0F1C7284" w14:textId="77777777" w:rsidR="00D568C8" w:rsidRPr="008700AE" w:rsidRDefault="00D568C8" w:rsidP="00A67745">
      <w:pPr>
        <w:spacing w:after="0" w:line="240" w:lineRule="auto"/>
        <w:jc w:val="both"/>
        <w:rPr>
          <w:rFonts w:ascii="Times New Roman" w:hAnsi="Times New Roman" w:cs="Times New Roman"/>
          <w:color w:val="000000" w:themeColor="text1"/>
          <w:sz w:val="16"/>
          <w:szCs w:val="16"/>
        </w:rPr>
      </w:pPr>
    </w:p>
    <w:p w14:paraId="6192A749" w14:textId="77777777" w:rsidR="001C1606" w:rsidRPr="00912C68" w:rsidRDefault="001C1606" w:rsidP="00A67745">
      <w:pPr>
        <w:spacing w:after="0" w:line="240" w:lineRule="auto"/>
        <w:jc w:val="both"/>
        <w:rPr>
          <w:rStyle w:val="aff"/>
          <w:rFonts w:ascii="Times New Roman" w:hAnsi="Times New Roman" w:cs="Times New Roman"/>
          <w:color w:val="0070C0"/>
          <w:spacing w:val="0"/>
          <w:sz w:val="16"/>
          <w:szCs w:val="16"/>
        </w:rPr>
      </w:pPr>
      <w:r w:rsidRPr="00912C68">
        <w:rPr>
          <w:rStyle w:val="aff"/>
          <w:rFonts w:ascii="Times New Roman" w:hAnsi="Times New Roman" w:cs="Times New Roman"/>
          <w:color w:val="0070C0"/>
          <w:spacing w:val="0"/>
          <w:sz w:val="16"/>
          <w:szCs w:val="16"/>
        </w:rPr>
        <w:t>4 (17) января 1917 г. одиночный германский самолет сбросил бомбу над Ригой. Оказавшись в зоне зенитного огня, он поспешил удалиться в сторону своих позиций (25135).</w:t>
      </w:r>
    </w:p>
    <w:p w14:paraId="5228907B" w14:textId="77777777" w:rsidR="001C1606" w:rsidRPr="00912C68" w:rsidRDefault="001C1606" w:rsidP="00A67745">
      <w:pPr>
        <w:spacing w:after="0" w:line="240" w:lineRule="auto"/>
        <w:jc w:val="both"/>
        <w:rPr>
          <w:rStyle w:val="aff"/>
          <w:rFonts w:ascii="Times New Roman" w:hAnsi="Times New Roman" w:cs="Times New Roman"/>
          <w:color w:val="0070C0"/>
          <w:spacing w:val="0"/>
          <w:sz w:val="16"/>
          <w:szCs w:val="16"/>
        </w:rPr>
      </w:pPr>
    </w:p>
    <w:p w14:paraId="5F447CF9" w14:textId="77777777" w:rsidR="008F43EB" w:rsidRPr="006002ED" w:rsidRDefault="008F43EB" w:rsidP="00A67745">
      <w:pPr>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bCs/>
          <w:color w:val="000000" w:themeColor="text1"/>
          <w:kern w:val="2"/>
          <w:sz w:val="16"/>
          <w:szCs w:val="16"/>
        </w:rPr>
        <w:t>4 (17) января</w:t>
      </w:r>
      <w:r w:rsidRPr="006002ED">
        <w:rPr>
          <w:rFonts w:ascii="Times New Roman" w:hAnsi="Times New Roman" w:cs="Times New Roman"/>
          <w:color w:val="000000" w:themeColor="text1"/>
          <w:kern w:val="2"/>
          <w:sz w:val="16"/>
          <w:szCs w:val="16"/>
        </w:rPr>
        <w:t xml:space="preserve"> в 1917 году подорвался в Средиземном море на мине заграждения, взорвался, перевернулся и затонул броненосец «Пересвет» (14999).</w:t>
      </w:r>
    </w:p>
    <w:p w14:paraId="617B564A" w14:textId="77777777" w:rsidR="008F43EB" w:rsidRPr="006002ED" w:rsidRDefault="008F43EB" w:rsidP="00A67745">
      <w:pPr>
        <w:spacing w:after="0" w:line="240" w:lineRule="auto"/>
        <w:jc w:val="both"/>
        <w:rPr>
          <w:rFonts w:ascii="Times New Roman" w:hAnsi="Times New Roman" w:cs="Times New Roman"/>
          <w:color w:val="000000" w:themeColor="text1"/>
          <w:kern w:val="2"/>
          <w:sz w:val="16"/>
          <w:szCs w:val="16"/>
        </w:rPr>
      </w:pPr>
    </w:p>
    <w:p w14:paraId="14CFE737" w14:textId="12A92808" w:rsidR="00207363" w:rsidRPr="006002ED" w:rsidRDefault="00207363"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4 (17) января 1917 г. все авиационные части и штабы армий получили учебное пособие на 61 странице, написанное В. М. Ткачевым, под названием «Материалы по тактике воздушных боев» (23525).</w:t>
      </w:r>
    </w:p>
    <w:p w14:paraId="06E5DBB6" w14:textId="77777777" w:rsidR="00207363" w:rsidRPr="006002ED" w:rsidRDefault="00207363" w:rsidP="00A67745">
      <w:pPr>
        <w:spacing w:after="0" w:line="240" w:lineRule="auto"/>
        <w:jc w:val="both"/>
        <w:rPr>
          <w:rFonts w:ascii="Times New Roman" w:hAnsi="Times New Roman" w:cs="Times New Roman"/>
          <w:color w:val="000000" w:themeColor="text1"/>
          <w:sz w:val="16"/>
          <w:szCs w:val="16"/>
        </w:rPr>
      </w:pPr>
    </w:p>
    <w:p w14:paraId="3B2A8778" w14:textId="24F1B56F" w:rsidR="00207363" w:rsidRPr="006002ED" w:rsidRDefault="00207363"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4 (17) января 1917 г. на румынском фронте австро-германо-болгарское наступление было остановлено вдоль рек Серет и Дунай (23625).</w:t>
      </w:r>
    </w:p>
    <w:p w14:paraId="699BE2D4" w14:textId="77777777" w:rsidR="00207363" w:rsidRPr="006002ED" w:rsidRDefault="00207363" w:rsidP="00A67745">
      <w:pPr>
        <w:spacing w:after="0" w:line="240" w:lineRule="auto"/>
        <w:jc w:val="both"/>
        <w:rPr>
          <w:rFonts w:ascii="Times New Roman" w:hAnsi="Times New Roman" w:cs="Times New Roman"/>
          <w:color w:val="000000" w:themeColor="text1"/>
          <w:sz w:val="16"/>
          <w:szCs w:val="16"/>
        </w:rPr>
      </w:pPr>
    </w:p>
    <w:p w14:paraId="53AA3C0F"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За рубежом:</w:t>
      </w:r>
    </w:p>
    <w:p w14:paraId="44CEE9DC"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E71AA" w14:textId="77777777" w:rsidR="005B454A" w:rsidRPr="006002ED" w:rsidRDefault="005B454A" w:rsidP="00A67745">
      <w:pPr>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bCs/>
          <w:color w:val="000000" w:themeColor="text1"/>
          <w:kern w:val="2"/>
          <w:sz w:val="16"/>
          <w:szCs w:val="16"/>
        </w:rPr>
        <w:t>4 (17) января</w:t>
      </w:r>
      <w:r w:rsidRPr="006002ED">
        <w:rPr>
          <w:rFonts w:ascii="Times New Roman" w:hAnsi="Times New Roman" w:cs="Times New Roman"/>
          <w:color w:val="000000" w:themeColor="text1"/>
          <w:kern w:val="2"/>
          <w:sz w:val="16"/>
          <w:szCs w:val="16"/>
        </w:rPr>
        <w:t xml:space="preserve"> в 1917 году первая пробежка (подлет) первого в мире серийного цельнометаллического самолёта </w:t>
      </w:r>
      <w:hyperlink r:id="rId19" w:tgtFrame="_blank" w:history="1">
        <w:r w:rsidRPr="006002ED">
          <w:rPr>
            <w:rFonts w:ascii="Times New Roman" w:hAnsi="Times New Roman" w:cs="Times New Roman"/>
            <w:color w:val="000000" w:themeColor="text1"/>
            <w:kern w:val="2"/>
            <w:sz w:val="16"/>
            <w:szCs w:val="16"/>
          </w:rPr>
          <w:t>«Junkers» «J.1» («J4»),</w:t>
        </w:r>
      </w:hyperlink>
      <w:r w:rsidRPr="006002ED">
        <w:rPr>
          <w:rFonts w:ascii="Times New Roman" w:hAnsi="Times New Roman" w:cs="Times New Roman"/>
          <w:color w:val="000000" w:themeColor="text1"/>
          <w:kern w:val="2"/>
          <w:sz w:val="16"/>
          <w:szCs w:val="16"/>
        </w:rPr>
        <w:t xml:space="preserve"> пилот Arved von Schmidt «Юнкерс» «J 4», представлявший собой цельнометаллический свободнонесущий полутораплан, совершил первый испытательный полет. Он был оснащен рядным двигателем «Бенц» «Bz.IV» (200 л. с). Передняя часть фюзеляжа, включая кабину, представляла собой бронекоробку, склепанную из 5-6-миллиметровых стальных листов. Каркас задней части фюзеляжа и крыльев составляли ферменные конструкции из дюралевых труб. Обшивка крыльев и оперения - гофрированный дюраль, а задней части фюзеляжа - полотно. Несмотря на все усилия, вес самолета все-таки был слишком большим - он достигал 2140 кг. Кроме того, машина обладала низкой маневренностью и скороподъемностью, а также плохими взлетно-посадочными характеристиками. Вооружение состояло из двух или трех 7,92-мм пулеметов "Парабеллум". Курсовой пулемет устанавливался на капоте двигателя, а один или два турельных - в кабине стрелка-наблюдателя. Первоначально планировалось разместить в кабине стрелка и неподвижную стрелковую установку, предназначенную для стрельбы вниз под углом. Но от этой идеи пришлось отказаться, так как </w:t>
      </w:r>
      <w:r w:rsidRPr="006002ED">
        <w:rPr>
          <w:rFonts w:ascii="Times New Roman" w:hAnsi="Times New Roman" w:cs="Times New Roman"/>
          <w:color w:val="000000" w:themeColor="text1"/>
          <w:kern w:val="2"/>
          <w:sz w:val="16"/>
          <w:szCs w:val="16"/>
        </w:rPr>
        <w:lastRenderedPageBreak/>
        <w:t>войсковые испытания показали, что из-за невозможности вести прицельный огонь ее эффективность была крайне низкой. В начале марта 1918 г. самолеты «Юнкерс» «J 4» стали поступать на западный фронт (15012).</w:t>
      </w:r>
    </w:p>
    <w:p w14:paraId="668B714E" w14:textId="77777777" w:rsidR="005B454A" w:rsidRPr="006002ED" w:rsidRDefault="005B454A" w:rsidP="00A67745">
      <w:pPr>
        <w:spacing w:after="0" w:line="240" w:lineRule="auto"/>
        <w:jc w:val="both"/>
        <w:rPr>
          <w:rFonts w:ascii="Times New Roman" w:hAnsi="Times New Roman" w:cs="Times New Roman"/>
          <w:color w:val="000000" w:themeColor="text1"/>
          <w:kern w:val="2"/>
          <w:sz w:val="16"/>
          <w:szCs w:val="16"/>
        </w:rPr>
      </w:pPr>
    </w:p>
    <w:p w14:paraId="0E86A26B" w14:textId="77777777" w:rsidR="00CE4A00" w:rsidRPr="006002ED" w:rsidRDefault="00CE4A00" w:rsidP="00A67745">
      <w:pPr>
        <w:pStyle w:val="ae"/>
        <w:spacing w:before="0" w:after="0"/>
        <w:jc w:val="both"/>
        <w:rPr>
          <w:color w:val="000000" w:themeColor="text1"/>
          <w:kern w:val="2"/>
          <w:sz w:val="16"/>
          <w:szCs w:val="16"/>
        </w:rPr>
      </w:pPr>
      <w:r w:rsidRPr="006002ED">
        <w:rPr>
          <w:color w:val="000000" w:themeColor="text1"/>
          <w:kern w:val="2"/>
          <w:sz w:val="16"/>
          <w:szCs w:val="16"/>
        </w:rPr>
        <w:t>4 (17) января 1917 в Атлантическом океане недалеко от португальского острова Мадейра германский вспомогательный крейсер «Мёве» потопил британское торговое судно (17045).</w:t>
      </w:r>
    </w:p>
    <w:p w14:paraId="5E11979E" w14:textId="77777777" w:rsidR="00CE4A00" w:rsidRPr="006002ED" w:rsidRDefault="00CE4A00"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283CE" w14:textId="77777777" w:rsidR="003431D2" w:rsidRPr="006002E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4 (17) января 1917 США приобрела у Дании за 25 млн. долларов Виргинские острова (4962).</w:t>
      </w:r>
    </w:p>
    <w:p w14:paraId="69B755E4" w14:textId="77777777" w:rsidR="003431D2" w:rsidRPr="006002E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6706C9" w14:textId="77777777" w:rsidR="00122AB1" w:rsidRPr="006002ED" w:rsidRDefault="00122AB1"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002ED">
        <w:rPr>
          <w:rFonts w:ascii="Times New Roman" w:eastAsia="Times New Roman" w:hAnsi="Times New Roman" w:cs="Times New Roman"/>
          <w:color w:val="000000" w:themeColor="text1"/>
          <w:kern w:val="2"/>
          <w:sz w:val="16"/>
          <w:szCs w:val="16"/>
          <w:lang w:eastAsia="ru-RU"/>
        </w:rPr>
        <w:t xml:space="preserve">4 (17) января 1917 г. США: союз покупает Виргинские острова у Дании и признает ее суверенитет над Гренландией. </w:t>
      </w:r>
      <w:r w:rsidRPr="006002ED">
        <w:rPr>
          <w:rFonts w:ascii="Times New Roman" w:eastAsia="Times New Roman" w:hAnsi="Times New Roman" w:cs="Times New Roman"/>
          <w:bCs/>
          <w:iCs/>
          <w:color w:val="000000" w:themeColor="text1"/>
          <w:kern w:val="2"/>
          <w:sz w:val="16"/>
          <w:szCs w:val="16"/>
          <w:lang w:eastAsia="ru-RU"/>
        </w:rPr>
        <w:t xml:space="preserve">«История Дании. XX век», М., Наука, 1998: </w:t>
      </w:r>
    </w:p>
    <w:p w14:paraId="407C29A2" w14:textId="77777777" w:rsidR="00122AB1" w:rsidRPr="006002ED" w:rsidRDefault="00122AB1"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002ED">
        <w:rPr>
          <w:rFonts w:ascii="Times New Roman" w:eastAsia="Times New Roman" w:hAnsi="Times New Roman" w:cs="Times New Roman"/>
          <w:bCs/>
          <w:color w:val="000000" w:themeColor="text1"/>
          <w:kern w:val="2"/>
          <w:sz w:val="16"/>
          <w:szCs w:val="16"/>
          <w:lang w:eastAsia="ru-RU"/>
        </w:rPr>
        <w:t xml:space="preserve">«4 августа 1916 г. после долгих переговоров договор наконец был подписан. Вест-Индские острова переходили во владение США, заплативших за них 25 млн долл. 14 декабря ригсдаг большинством голосов утвердил договор. В свою очередь, США признали суверенитет Дании над Гренландией. Договор было одобрен сенатом, </w:t>
      </w:r>
      <w:r w:rsidRPr="006002ED">
        <w:rPr>
          <w:rFonts w:ascii="Times New Roman" w:eastAsia="Times New Roman" w:hAnsi="Times New Roman" w:cs="Times New Roman"/>
          <w:color w:val="000000" w:themeColor="text1"/>
          <w:kern w:val="2"/>
          <w:sz w:val="16"/>
          <w:szCs w:val="16"/>
          <w:lang w:eastAsia="ru-RU"/>
        </w:rPr>
        <w:t>17 января 1917 г.</w:t>
      </w:r>
      <w:r w:rsidRPr="006002ED">
        <w:rPr>
          <w:rFonts w:ascii="Times New Roman" w:eastAsia="Times New Roman" w:hAnsi="Times New Roman" w:cs="Times New Roman"/>
          <w:bCs/>
          <w:color w:val="000000" w:themeColor="text1"/>
          <w:kern w:val="2"/>
          <w:sz w:val="16"/>
          <w:szCs w:val="16"/>
          <w:lang w:eastAsia="ru-RU"/>
        </w:rPr>
        <w:t xml:space="preserve"> стороны обменялись ратификационными грамотами (17326).</w:t>
      </w:r>
    </w:p>
    <w:p w14:paraId="7655F2CE" w14:textId="77777777" w:rsidR="00122AB1" w:rsidRPr="006002ED" w:rsidRDefault="00122AB1"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0C990"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Авиапромышленность:</w:t>
      </w:r>
    </w:p>
    <w:p w14:paraId="6851758C"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76CB4"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 xml:space="preserve">5 </w:t>
      </w:r>
      <w:r w:rsidR="00E44BC9" w:rsidRPr="006002ED">
        <w:rPr>
          <w:rFonts w:ascii="Times New Roman" w:hAnsi="Times New Roman" w:cs="Times New Roman"/>
          <w:color w:val="000000" w:themeColor="text1"/>
          <w:kern w:val="2"/>
          <w:sz w:val="16"/>
          <w:szCs w:val="16"/>
        </w:rPr>
        <w:t xml:space="preserve">(18) </w:t>
      </w:r>
      <w:r w:rsidRPr="006002ED">
        <w:rPr>
          <w:rFonts w:ascii="Times New Roman" w:hAnsi="Times New Roman" w:cs="Times New Roman"/>
          <w:color w:val="000000" w:themeColor="text1"/>
          <w:kern w:val="2"/>
          <w:sz w:val="16"/>
          <w:szCs w:val="16"/>
        </w:rPr>
        <w:t>января 1917 г. штаб БФ просил МГШ о срочной разра</w:t>
      </w:r>
      <w:r w:rsidRPr="006002ED">
        <w:rPr>
          <w:rFonts w:ascii="Times New Roman" w:hAnsi="Times New Roman" w:cs="Times New Roman"/>
          <w:color w:val="000000" w:themeColor="text1"/>
          <w:kern w:val="2"/>
          <w:sz w:val="16"/>
          <w:szCs w:val="16"/>
        </w:rPr>
        <w:softHyphen/>
        <w:t>ботке мин и заказе опытной партии. Никаких активных действий этот запрос не повлек, хотя позднее Ковалевский пытался “протолкнуть” идею в несколько измененном виде: он уменьшил расчетный об</w:t>
      </w:r>
      <w:r w:rsidRPr="006002ED">
        <w:rPr>
          <w:rFonts w:ascii="Times New Roman" w:hAnsi="Times New Roman" w:cs="Times New Roman"/>
          <w:color w:val="000000" w:themeColor="text1"/>
          <w:kern w:val="2"/>
          <w:sz w:val="16"/>
          <w:szCs w:val="16"/>
        </w:rPr>
        <w:softHyphen/>
        <w:t>щий вес мины до 50-65 кг и предусмотрел ее установку в местах с глубиной до 10,5 м. Разумный по своей сути, план вряд ли мог быть осуществлен в условиях 1917 г. Интересно, что, скорее всего, изобретателем являлся тот самый капитан 1 р. Ковалевский, который командовал Воздушной дивизией Балтийского моря примерно с лета 1917 г. В свете этого отождествления есть некий смысл предположить, что какая-то привязка минного проекта к проекту МК, возможно, и делалась. Однако, никаких прямых доказательств тому нет (2807).</w:t>
      </w:r>
    </w:p>
    <w:p w14:paraId="55B1FDFF"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9F9DA"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Армия:</w:t>
      </w:r>
    </w:p>
    <w:p w14:paraId="04A2EE59"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CA582" w14:textId="01AC190F" w:rsidR="00D568C8" w:rsidRPr="006002ED" w:rsidRDefault="00D568C8"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5 (18) января 1917 г. начальник технического отдела УВО-флота Полковник Д. В. Яковлев сменил своего начальника генерала Н. В. Пневского. 20 сентября 1917 года Полковник Яковлев был произведен в генерал-майоры (23525).</w:t>
      </w:r>
    </w:p>
    <w:p w14:paraId="58461F7A" w14:textId="77777777" w:rsidR="00D568C8" w:rsidRPr="006002ED" w:rsidRDefault="00D568C8" w:rsidP="00A67745">
      <w:pPr>
        <w:spacing w:after="0" w:line="240" w:lineRule="auto"/>
        <w:jc w:val="both"/>
        <w:rPr>
          <w:rFonts w:ascii="Times New Roman" w:hAnsi="Times New Roman" w:cs="Times New Roman"/>
          <w:color w:val="000000" w:themeColor="text1"/>
          <w:sz w:val="16"/>
          <w:szCs w:val="16"/>
        </w:rPr>
      </w:pPr>
    </w:p>
    <w:p w14:paraId="799E911D"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5 (18) января 1917 2 тральщика, 2 заградителя, крейсер Память Меркурия под прикрытием 2-й бригады линкоров поставили у Босфора 460 мин (3123).</w:t>
      </w:r>
    </w:p>
    <w:p w14:paraId="5331FBFF"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D4638"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Жизнь и внутренняя политика:</w:t>
      </w:r>
    </w:p>
    <w:p w14:paraId="0F9BB15B"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FAFD2"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5 (18) января 1917 было открыто движение по Дворцовому мосту в Петербурге (3960,8).</w:t>
      </w:r>
    </w:p>
    <w:p w14:paraId="2038FB3C"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0AEE82"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 xml:space="preserve">5 (18) января 1917 было открыто движение по Дворцовому мосту через Неву, построенному по проекту инженера А.П. Пшеницкого. Мост не был полностью отделан, перила его оставались деревянными до 1939 года (10739). </w:t>
      </w:r>
    </w:p>
    <w:p w14:paraId="4F6CD687"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EE910"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Авиапромышленность:</w:t>
      </w:r>
    </w:p>
    <w:p w14:paraId="42EFD37E"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169F6"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 xml:space="preserve">В ночь с 6 на 7 </w:t>
      </w:r>
      <w:r w:rsidR="00E44BC9" w:rsidRPr="006002ED">
        <w:rPr>
          <w:rFonts w:ascii="Times New Roman" w:hAnsi="Times New Roman" w:cs="Times New Roman"/>
          <w:color w:val="000000" w:themeColor="text1"/>
          <w:kern w:val="2"/>
          <w:sz w:val="16"/>
          <w:szCs w:val="16"/>
        </w:rPr>
        <w:t xml:space="preserve">(19-20) </w:t>
      </w:r>
      <w:r w:rsidRPr="006002ED">
        <w:rPr>
          <w:rFonts w:ascii="Times New Roman" w:hAnsi="Times New Roman" w:cs="Times New Roman"/>
          <w:color w:val="000000" w:themeColor="text1"/>
          <w:kern w:val="2"/>
          <w:sz w:val="16"/>
          <w:szCs w:val="16"/>
        </w:rPr>
        <w:t>января 1917 г. случился пожар на ПРТВ. Сгорело 2 М-16 (2807).</w:t>
      </w:r>
    </w:p>
    <w:p w14:paraId="369AA609"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6002ED" w14:paraId="4CAAA896" w14:textId="77777777">
        <w:tc>
          <w:tcPr>
            <w:tcW w:w="1915" w:type="dxa"/>
            <w:tcBorders>
              <w:top w:val="single" w:sz="12" w:space="0" w:color="auto"/>
            </w:tcBorders>
            <w:shd w:val="clear" w:color="auto" w:fill="FFFFFF"/>
          </w:tcPr>
          <w:p w14:paraId="65E06C6D"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DAC8489"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0E656E0A"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643B2942"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Условия</w:t>
            </w:r>
          </w:p>
        </w:tc>
      </w:tr>
      <w:tr w:rsidR="002B1C74" w:rsidRPr="006002ED" w14:paraId="28B64C4A" w14:textId="77777777">
        <w:tc>
          <w:tcPr>
            <w:tcW w:w="1915" w:type="dxa"/>
            <w:shd w:val="clear" w:color="auto" w:fill="FFFFFF"/>
          </w:tcPr>
          <w:p w14:paraId="4A1253A4"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Ноябрь 24 1916</w:t>
            </w:r>
          </w:p>
        </w:tc>
        <w:tc>
          <w:tcPr>
            <w:tcW w:w="1915" w:type="dxa"/>
            <w:shd w:val="clear" w:color="auto" w:fill="FFFFFF"/>
          </w:tcPr>
          <w:p w14:paraId="3C1F898E"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40+ 10</w:t>
            </w:r>
          </w:p>
        </w:tc>
        <w:tc>
          <w:tcPr>
            <w:tcW w:w="1915" w:type="dxa"/>
            <w:shd w:val="clear" w:color="auto" w:fill="FFFFFF"/>
          </w:tcPr>
          <w:p w14:paraId="20ECD14C"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1201-1232, 1242-1245</w:t>
            </w:r>
          </w:p>
        </w:tc>
        <w:tc>
          <w:tcPr>
            <w:tcW w:w="1915" w:type="dxa"/>
            <w:shd w:val="clear" w:color="auto" w:fill="FFFFFF"/>
          </w:tcPr>
          <w:p w14:paraId="382619BD"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2B1C74" w:rsidRPr="006002ED" w14:paraId="12FCA4ED" w14:textId="77777777">
        <w:tc>
          <w:tcPr>
            <w:tcW w:w="1915" w:type="dxa"/>
            <w:shd w:val="clear" w:color="auto" w:fill="FFFFFF"/>
          </w:tcPr>
          <w:p w14:paraId="74998A8C"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41650AA1"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C55A05F"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5BF64D34"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2B1C74" w:rsidRPr="006002ED" w14:paraId="4D3D123A" w14:textId="77777777">
        <w:tc>
          <w:tcPr>
            <w:tcW w:w="1915" w:type="dxa"/>
            <w:tcBorders>
              <w:bottom w:val="single" w:sz="12" w:space="0" w:color="auto"/>
            </w:tcBorders>
            <w:shd w:val="clear" w:color="auto" w:fill="FFFFFF"/>
          </w:tcPr>
          <w:p w14:paraId="014FD432"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6E8C2933"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2157BB9"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5D382054"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AF1217F"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EDFEA" w14:textId="77777777" w:rsidR="00E64DCB" w:rsidRPr="006002ED" w:rsidRDefault="00E64DCB"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Другие оборонные отрасли:</w:t>
      </w:r>
    </w:p>
    <w:p w14:paraId="4DF0E694" w14:textId="77777777" w:rsidR="00E64DCB" w:rsidRPr="006002ED" w:rsidRDefault="00E64DCB"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8FD38B" w14:textId="77777777" w:rsidR="00E64DCB" w:rsidRPr="006002ED" w:rsidRDefault="00E64DCB" w:rsidP="00A67745">
      <w:pPr>
        <w:spacing w:after="0" w:line="240" w:lineRule="auto"/>
        <w:jc w:val="both"/>
        <w:rPr>
          <w:rFonts w:ascii="Times New Roman" w:hAnsi="Times New Roman" w:cs="Times New Roman"/>
          <w:color w:val="000000" w:themeColor="text1"/>
          <w:sz w:val="16"/>
          <w:szCs w:val="16"/>
          <w:shd w:val="clear" w:color="auto" w:fill="FFFFFF"/>
        </w:rPr>
      </w:pPr>
      <w:r w:rsidRPr="006002ED">
        <w:rPr>
          <w:rFonts w:ascii="Times New Roman" w:hAnsi="Times New Roman" w:cs="Times New Roman"/>
          <w:color w:val="000000" w:themeColor="text1"/>
          <w:sz w:val="16"/>
          <w:szCs w:val="16"/>
          <w:shd w:val="clear" w:color="auto" w:fill="FFFFFF"/>
        </w:rPr>
        <w:t>6 (19) января 1917 г. в Военное министерство поступило прошение жителя Петрограда А. Васильева. «6 марта 1915г. я подал в ГВТУ чертежи и модель невязнущей повозки с описанием и объяснением, что это годно для больших бронеавтомобилей… Случайно прочитав в журнале описание и чертежи английского бронированного автомобиля типа «tanks», я с удивлением заметил поразительное сходство с моим изобретением, – писал Васильев и с горечью спрашивал: – Почему изобретение русское остается без результатов, а точно такое у иностранцев производит сенсацию?» Тот же праведный гнев и снова – «точно такое изобретение». Васильев тоже не был однолюбом в технике: в том же марте 1915 г. он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«невязнущей повозки». Обратимся, однако, к справке Технического Комитета ГВТУ: «Изобретатель Васильев 6 марта 1915 г.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 С.Ф.)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Holt».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4BB3848A" w14:textId="77777777" w:rsidR="00E64DCB" w:rsidRPr="006002ED" w:rsidRDefault="00E64DCB" w:rsidP="00A67745">
      <w:pPr>
        <w:spacing w:after="0" w:line="240" w:lineRule="auto"/>
        <w:jc w:val="both"/>
        <w:rPr>
          <w:rFonts w:ascii="Times New Roman" w:hAnsi="Times New Roman" w:cs="Times New Roman"/>
          <w:color w:val="000000" w:themeColor="text1"/>
          <w:sz w:val="16"/>
          <w:szCs w:val="16"/>
          <w:shd w:val="clear" w:color="auto" w:fill="FFFFFF"/>
        </w:rPr>
      </w:pPr>
    </w:p>
    <w:p w14:paraId="4F9EEA97" w14:textId="77777777" w:rsidR="00122AB1"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Армия:</w:t>
      </w:r>
    </w:p>
    <w:p w14:paraId="1E9A7A73" w14:textId="77777777" w:rsidR="00122AB1" w:rsidRPr="006002ED" w:rsidRDefault="00122AB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84E38" w14:textId="77777777" w:rsidR="00122AB1" w:rsidRPr="006002ED" w:rsidRDefault="00122AB1"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6 (19) января 1917 г. подлодка «Нарвал» у Босфора захватила турецкий буксир и 7 рыбацких шхун, буксир и 6 шхун русские «корсары» потопили, а одну шхуну как приз подводники пытались буксировать в Севастополь, но в свежую погоду она также утонула (17326).</w:t>
      </w:r>
    </w:p>
    <w:p w14:paraId="01BD75EA" w14:textId="77777777" w:rsidR="00122AB1" w:rsidRPr="006002ED" w:rsidRDefault="00122AB1"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6154FE"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За рубежом:</w:t>
      </w:r>
    </w:p>
    <w:p w14:paraId="1D067CF4"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F45D9B"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6 (19) января 1917 совершил первый вылет на аэродроме в Деберице J4 с Бенц 200 нр под управлением Арвида фон Шмидта. Хвост оказался тяжелым и металлическую обшивку хвостовой части фюзеляжа заменили на полотняную. Доводили машину на военном аэродроме в Галле. Военное обозначение J.1 в отличие от J1 (жестяного осла) (1461,14).</w:t>
      </w:r>
    </w:p>
    <w:p w14:paraId="65B7C94A"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20EBF" w14:textId="77777777" w:rsidR="00315041" w:rsidRPr="006002ED" w:rsidRDefault="00315041" w:rsidP="00A67745">
      <w:pPr>
        <w:pStyle w:val="ae"/>
        <w:spacing w:before="0" w:after="0"/>
        <w:jc w:val="both"/>
        <w:rPr>
          <w:color w:val="000000" w:themeColor="text1"/>
          <w:kern w:val="2"/>
          <w:sz w:val="16"/>
          <w:szCs w:val="16"/>
        </w:rPr>
      </w:pPr>
      <w:r w:rsidRPr="006002ED">
        <w:rPr>
          <w:color w:val="000000" w:themeColor="text1"/>
          <w:kern w:val="2"/>
          <w:sz w:val="16"/>
          <w:szCs w:val="16"/>
        </w:rPr>
        <w:t>6 (19) января 1917 германские пилоты, находящиеся на службе Турции, провели бомбардировку захваченного британцами города Эль-Ариш, британские летчики, в свою очередь, совершили разведывательные рейды над Иерусалимом, Вифлеемом и Иерихоном (17045).</w:t>
      </w:r>
    </w:p>
    <w:p w14:paraId="07ECA0B0" w14:textId="77777777" w:rsidR="00315041" w:rsidRPr="006002ED" w:rsidRDefault="00315041"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D379D" w14:textId="77777777" w:rsidR="003431D2" w:rsidRPr="006002E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6 (19) января 1917 из-за взрыва арсенала в Сильвертауне (Эссекс, Англия) погибло более 300 человек (4962).</w:t>
      </w:r>
    </w:p>
    <w:p w14:paraId="10AB33F1" w14:textId="77777777" w:rsidR="003431D2" w:rsidRPr="006002E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456FB"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6 (19) января 1917 Министр иностранных дел Германии А.Циммерман послал шифровку послу Германии в Мексике фон Экхарду с предложением к правительству Мексики заключить оборонительный союз между Мексикой и Германией в случае нападения США на одну из договаривающихся сторон. В случае вступления Мексики в войну против США ей обещаны потерянные территории штатов Нью-Мексика, Техас и Аризоны (7452).</w:t>
      </w:r>
    </w:p>
    <w:p w14:paraId="42B99807"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B3843"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Авиапромышленность:</w:t>
      </w:r>
    </w:p>
    <w:p w14:paraId="348A428C"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27D764"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7 (20) января 1917 года</w:t>
      </w:r>
    </w:p>
    <w:p w14:paraId="0E7EEBB3"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Совершенно секретно </w:t>
      </w:r>
    </w:p>
    <w:p w14:paraId="3624F9BC" w14:textId="273350B9"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133</w:t>
      </w:r>
    </w:p>
    <w:p w14:paraId="438D749E" w14:textId="57C9D719"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Особого Совещания для обсуждения и объединения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мероприятий по обороне государства. </w:t>
      </w:r>
    </w:p>
    <w:p w14:paraId="24BFAAA4"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Заседание 7 января 1917 года. </w:t>
      </w:r>
    </w:p>
    <w:p w14:paraId="680215DD" w14:textId="45128755"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Председательствовал Генерал от инфантерии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М. А. Беляев. </w:t>
      </w:r>
    </w:p>
    <w:p w14:paraId="330DB9A5" w14:textId="66F2BF79"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Государственного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Гучков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полагал</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предварительно рассмотрения возбужденного П.</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Козакевичем вопроса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наблюдательной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поручить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произвести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соответствующее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обследование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Сименс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Шуккерт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Петроградскому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совещанию. </w:t>
      </w:r>
    </w:p>
    <w:p w14:paraId="3097BA2C" w14:textId="2EC0086F"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Член Государственного Совета А. С. Стишинский высказал сомнение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 своевременности предположенного обследования ввиду предстоящей,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постановлению</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Министров,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ликвидации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предприятия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Сименс — Шуккерт и образования нового акционерного общества. </w:t>
      </w:r>
    </w:p>
    <w:p w14:paraId="47CDEB8C" w14:textId="03077C3A"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Председатель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Генерал</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инфантерии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Беляев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полагал, однако, что немедленное обследование завода Сименс — Шуккерт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является во всяком случае желательным: таковое обследование произведет надлежащее впечатление и на другие, работающие на оборону, частные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заводы</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вместе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результаты</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обследования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могут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послужить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материалом для работы ликвидационного правления. </w:t>
      </w:r>
    </w:p>
    <w:p w14:paraId="41D2313A" w14:textId="2F4677A6"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обмене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мнениями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признало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поручить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председателю заводского совещания Петроградского района произвести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обследование завода Сименс — Шуккерт в Петрограде в отношении степени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продуктивности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работ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сравнении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его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оборудованием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 результатах такового обследования внести доклад в наблюдательную</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при Особом Совещании комиссию. </w:t>
      </w:r>
    </w:p>
    <w:p w14:paraId="37B74FF8"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Подписи. </w:t>
      </w:r>
    </w:p>
    <w:p w14:paraId="0E83A507"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B5EBF67"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1) Утвердить доклад реквизиционной комиссии об отклонении ходатайства датского общества «Сибирская компания» об отмене произведенной распоряжением Владивостокской реквизиционной комиссии реквизиции 15 000 пудов горбуши, принадлежащих названному обществу. </w:t>
      </w:r>
    </w:p>
    <w:p w14:paraId="2CE1C5A9" w14:textId="481DE366"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 доклады</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 подготовительной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 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 общим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вопросам:</w:t>
      </w:r>
    </w:p>
    <w:p w14:paraId="6C68A5F4" w14:textId="67F2390C"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а) об отпуске главному военно-техническому управлению на предмет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оптовой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заблаговременной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закупки,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распоряжением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начальника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офицерской электротехнической школы, сырых материалов для мастерских</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названной школы — пятисот пятидесяти тысяч (550 000) рублей; </w:t>
      </w:r>
    </w:p>
    <w:p w14:paraId="05B37F60" w14:textId="39F65BB0"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б) о выдаче главному по снабжению армии комитету Всероссийских</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земского и городского союзов, по наряду главного интендантского управления на изготовление 80 000 пар полусапог, 75 % аванса в размере восьмисот сорока тысяч (840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000) руб лей и об отклонении ходатайства того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же комитета о выдаче ему аванса по наряду на изготовление 80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000 пар</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сапог; </w:t>
      </w:r>
    </w:p>
    <w:p w14:paraId="522A318F" w14:textId="0B22F914"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в) о разрешении главному военно-техническому управлению выдать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Московскому акционерному обществу «Электрические угли Кудиново»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дополнительную ссуду в размере трехсот тысяч (300 000) рублей на приобретение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вагонов-цистерн</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оборудование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дистилляционного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устройства при сажевом заводе, сроком на семь лет со дня выдачи, с уплатой 6 %</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годовых, под обеспечение имуществом общества и с условием выдачи на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него дополнительной закладной в размере получаемой ссуды; </w:t>
      </w:r>
    </w:p>
    <w:p w14:paraId="37BC10D1" w14:textId="22F75A7D"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г) о выдаче акционерному обществу электромеханических сооружений,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бывш.</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т-во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«Дюфлон,</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Константинович</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заказу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военно-технического управления на 150 зарядных агрегатов, 30 % аванс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без</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обеспечения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размере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ста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шестидесяти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двух</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(162</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рублей. </w:t>
      </w:r>
    </w:p>
    <w:p w14:paraId="44DE01E9" w14:textId="6AA9B82D"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3)</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артиллерийским вопросам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 </w:t>
      </w:r>
    </w:p>
    <w:p w14:paraId="13FC1546" w14:textId="42A52885"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а) о выдаче Н. П. Ильину, по заказу главного артиллерийского управления на изготовление двуколок и колес всего на сумму 1 315 000 рублей,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50 % аванса в размере шестисот пятидесяти семи тысяч пятисот (657 500)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рублей,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под</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обеспечение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принадлежащим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Ильину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недвижимым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имуществом, состоящим из четырех имений в Бугульминском уезде Самарской губернии; </w:t>
      </w:r>
    </w:p>
    <w:p w14:paraId="48C8D8CC" w14:textId="6C0CAC54"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предоставлении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управлением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Ипполитова заказа на сто миллионов учебных пуль системы полковника Тарасова на сумму 465 000 руб лей, с выдачей названному заводу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30 % аванса без обеспечения, в два срока, на общих основаниях; </w:t>
      </w:r>
    </w:p>
    <w:p w14:paraId="5C31F70E" w14:textId="11B8A594"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предоставлении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управлением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Физическому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институту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ИМПЕРАТОРСКОГО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Московского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университета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заказа на 200 000 капсюльных втулок для гильз полевой и горной артиллерии на сумму 130 000 рублей, с выдачей названному институту аванса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без обеспечения, в два срока, на общих основаниях, в размере пятидесяти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тысяч (50 000) рублей; </w:t>
      </w:r>
    </w:p>
    <w:p w14:paraId="03DFB1FA"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 xml:space="preserve">г) о выдаче центральному военно-промышленному комитету, по нарядам </w:t>
      </w:r>
    </w:p>
    <w:p w14:paraId="37BB67C9" w14:textId="7E92DC6B"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главного артиллерийского управления на 50 000 штук 6” стальных</w:t>
      </w:r>
      <w:r w:rsidR="005A015F">
        <w:rPr>
          <w:rFonts w:ascii="Times New Roman" w:hAnsi="Times New Roman" w:cs="Times New Roman"/>
          <w:color w:val="000000" w:themeColor="text1"/>
          <w:sz w:val="16"/>
          <w:szCs w:val="16"/>
        </w:rPr>
        <w:t xml:space="preserve"> </w:t>
      </w:r>
    </w:p>
    <w:p w14:paraId="2B896B0E" w14:textId="375BD840"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фугасных гаубичных бомб и 300 000 штук 6” бомб сталистого чугуна, дополнительных до 75 % авансов на общую сумму три миллиона сто пятьдесят тысяч (3</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150 000) рублей. </w:t>
      </w:r>
    </w:p>
    <w:p w14:paraId="51DCB42D" w14:textId="3CB9456E"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4)</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дополнительно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пункту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4</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утвержденной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28</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декабря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1916</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года резолюции по журналу Особого Совещания от 17 того же декабря за №</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128: </w:t>
      </w:r>
    </w:p>
    <w:p w14:paraId="1AF9161D" w14:textId="1042E19B"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предложить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правительственным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директорам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Русско-Балтийского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судостроительного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механического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акционерного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представить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рассмотрение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соображения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необходимой, в целях осуществления правительственного надзора, организации управления предприятиями общества, а равно проект инструкции, коей определялись бы права и обязанности правительственных директоров, с тем чтобы при выработке такового плана организации и при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составлении проекта означенной инструкции были приняты во внимание указания Особого Совещания на желательность сокращения числа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членов правления общества и на необходимость присвоения одному из</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правительственных директоров полномочий председателя правления; </w:t>
      </w:r>
    </w:p>
    <w:p w14:paraId="60D2225C" w14:textId="1A740238"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предложить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правительственным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директорам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Русско-Балтийского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установить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денежную</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потребность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общества на возможно более продолжительный период времени и представить соответствующие данные на рассмотрение Особого Совещания; </w:t>
      </w:r>
    </w:p>
    <w:p w14:paraId="787D1CBA" w14:textId="3B71A03F"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в) ассигновать в распоряжение правительственных директоров правления Русско-Балтийского общества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десять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руб лей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расходы по разъездам по делам общества; </w:t>
      </w:r>
    </w:p>
    <w:p w14:paraId="72C40EB1" w14:textId="27B8DBAF"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выдать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Русско-Балтийскому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судостроительному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механическому акционерному обществу на предстоящие в течение января сего года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неотложные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расходы</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Ревельскому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Таганрогскому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заводам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общества в виде аванса в счет тех сумм, кои могут быть выданы обществу, согласно его ходатайству об увеличении ранее полученных им авансов до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65 % нормы, на основании пункта 4 утвержденной 28 декабря 1916</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резолюции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журналу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17</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декабря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128,</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шесть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миллионов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пятьсот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восемьдесят</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девять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двести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тридцать шесть (6 589 236) рублей. </w:t>
      </w:r>
    </w:p>
    <w:p w14:paraId="667497B5" w14:textId="713E7BBB"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5)</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Снестись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Председателем</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топливу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управляющим министерством путей сообщения по вопросу о необходимости</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обеспечить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беспрепятственную</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доставку</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Подольский</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снарядный завод закупленного им в Нижнем Новгороде количества нефти. </w:t>
      </w:r>
    </w:p>
    <w:p w14:paraId="21ECDAE4" w14:textId="5EE61B08"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6) Сообщить управляющему министерством путей сообщения суждения Особого Совещания о желательности, по окончании постройки нового железнодорожного моста через Дон в Ростове-на-Дону, сохранить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на все время войны ныне существующий мост. </w:t>
      </w:r>
    </w:p>
    <w:p w14:paraId="16961208" w14:textId="168D9DEC"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7)</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Поручить</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председателю</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Петроградского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района произвести обследование завода Сименс — Шуккерт в Петрограде, в отношении степени продуктивности работ завода в сравнении с его</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оборудованием, и о результатах такового обследования внести доклад в</w:t>
      </w:r>
      <w:r w:rsidR="005A015F">
        <w:rPr>
          <w:rFonts w:ascii="Times New Roman" w:hAnsi="Times New Roman" w:cs="Times New Roman"/>
          <w:color w:val="000000" w:themeColor="text1"/>
          <w:sz w:val="16"/>
          <w:szCs w:val="16"/>
        </w:rPr>
        <w:t xml:space="preserve"> </w:t>
      </w:r>
      <w:r w:rsidRPr="006002ED">
        <w:rPr>
          <w:rFonts w:ascii="Times New Roman" w:hAnsi="Times New Roman" w:cs="Times New Roman"/>
          <w:color w:val="000000" w:themeColor="text1"/>
          <w:sz w:val="16"/>
          <w:szCs w:val="16"/>
        </w:rPr>
        <w:t xml:space="preserve">наблюдательную при Особом Совещании комиссию. </w:t>
      </w:r>
    </w:p>
    <w:p w14:paraId="163E6F09"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Верно: Управляющий делами, генерал-лейтенант [Бабиков] (20672).</w:t>
      </w:r>
    </w:p>
    <w:p w14:paraId="74367399" w14:textId="77777777" w:rsidR="00047A9F" w:rsidRPr="006002ED" w:rsidRDefault="00047A9F" w:rsidP="00A67745">
      <w:pPr>
        <w:spacing w:after="0" w:line="240" w:lineRule="auto"/>
        <w:jc w:val="both"/>
        <w:rPr>
          <w:rFonts w:ascii="Times New Roman" w:hAnsi="Times New Roman" w:cs="Times New Roman"/>
          <w:color w:val="000000" w:themeColor="text1"/>
          <w:sz w:val="16"/>
          <w:szCs w:val="16"/>
        </w:rPr>
      </w:pPr>
    </w:p>
    <w:p w14:paraId="67FDB1C9"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Армия:</w:t>
      </w:r>
    </w:p>
    <w:p w14:paraId="0A9A59F1"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937EF"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7 (20) ян</w:t>
      </w:r>
      <w:r w:rsidRPr="006002ED">
        <w:rPr>
          <w:rFonts w:ascii="Times New Roman" w:hAnsi="Times New Roman" w:cs="Times New Roman"/>
          <w:color w:val="000000" w:themeColor="text1"/>
          <w:kern w:val="2"/>
          <w:sz w:val="16"/>
          <w:szCs w:val="16"/>
        </w:rPr>
        <w:softHyphen/>
        <w:t>варя 1917 в группе ЮЗФ “...для боя вылетало 9 самоле</w:t>
      </w:r>
      <w:r w:rsidRPr="006002ED">
        <w:rPr>
          <w:rFonts w:ascii="Times New Roman" w:hAnsi="Times New Roman" w:cs="Times New Roman"/>
          <w:color w:val="000000" w:themeColor="text1"/>
          <w:kern w:val="2"/>
          <w:sz w:val="16"/>
          <w:szCs w:val="16"/>
        </w:rPr>
        <w:softHyphen/>
        <w:t>тов, бои вели: прапорщик Кокорин, сблизившись на 20-30 м, атаковал немца, который со снижением ушел к себе; подпрапорщик Крылов атаковал два неприятельских самолета у ст. Голобы и у Кисел и на и заставил их по</w:t>
      </w:r>
      <w:r w:rsidRPr="006002ED">
        <w:rPr>
          <w:rFonts w:ascii="Times New Roman" w:hAnsi="Times New Roman" w:cs="Times New Roman"/>
          <w:color w:val="000000" w:themeColor="text1"/>
          <w:kern w:val="2"/>
          <w:sz w:val="16"/>
          <w:szCs w:val="16"/>
        </w:rPr>
        <w:softHyphen/>
        <w:t>вернуть в свое расположение; летчик Леман с штабс-капитаном Пентко атаковали у Локачи самолет противника, который ушел к себе; на завтра бое</w:t>
      </w:r>
      <w:r w:rsidRPr="006002ED">
        <w:rPr>
          <w:rFonts w:ascii="Times New Roman" w:hAnsi="Times New Roman" w:cs="Times New Roman"/>
          <w:color w:val="000000" w:themeColor="text1"/>
          <w:kern w:val="2"/>
          <w:sz w:val="16"/>
          <w:szCs w:val="16"/>
        </w:rPr>
        <w:softHyphen/>
        <w:t>способных аппаратов 13” (3954).</w:t>
      </w:r>
    </w:p>
    <w:p w14:paraId="6B63AD4E"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7631BC" w14:textId="532BD5FA" w:rsidR="00D568C8" w:rsidRPr="006002ED" w:rsidRDefault="00D568C8"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7 (20) января 1917 г. на Румынском фронте румыны сформировали ESC.N. 10 со смешанным составом, пять Nieuport 1 Is и 23 и один Morane Saulnier Parasol, базирующиеся в Галати (23525).</w:t>
      </w:r>
    </w:p>
    <w:p w14:paraId="4F5EC81F" w14:textId="77777777" w:rsidR="00D568C8" w:rsidRPr="006002ED" w:rsidRDefault="00D568C8" w:rsidP="00A67745">
      <w:pPr>
        <w:spacing w:after="0" w:line="240" w:lineRule="auto"/>
        <w:jc w:val="both"/>
        <w:rPr>
          <w:rFonts w:ascii="Times New Roman" w:hAnsi="Times New Roman" w:cs="Times New Roman"/>
          <w:color w:val="000000" w:themeColor="text1"/>
          <w:sz w:val="16"/>
          <w:szCs w:val="16"/>
        </w:rPr>
      </w:pPr>
    </w:p>
    <w:p w14:paraId="02302A67" w14:textId="605A8668" w:rsidR="00D568C8" w:rsidRPr="006002ED" w:rsidRDefault="00D568C8"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7 (20) января 1917 г. у австро-венгров были Flik 30 и 1 с 7-й армией в Карпатах, Fliks 7, 26 и 37 с 3-й армией, Fliks 9, 11 и 18 с Siidarmee, Fliks 3,8, 14 и 25 с 2-я армия, все в Восточной Галиции, Фликс 5 и 22 с Линзингенской армией в Северо-Восточной Галиции и Фликс 10, 20 и 27 с 4-й армией на Волыни (23525).</w:t>
      </w:r>
    </w:p>
    <w:p w14:paraId="0CD75C6E" w14:textId="77777777" w:rsidR="00D568C8" w:rsidRPr="006002ED" w:rsidRDefault="00D568C8" w:rsidP="00A67745">
      <w:pPr>
        <w:spacing w:after="0" w:line="240" w:lineRule="auto"/>
        <w:jc w:val="both"/>
        <w:rPr>
          <w:rFonts w:ascii="Times New Roman" w:hAnsi="Times New Roman" w:cs="Times New Roman"/>
          <w:color w:val="000000" w:themeColor="text1"/>
          <w:sz w:val="16"/>
          <w:szCs w:val="16"/>
        </w:rPr>
      </w:pPr>
    </w:p>
    <w:p w14:paraId="75DB6B7B" w14:textId="342008A3" w:rsidR="009E4C2F" w:rsidRPr="006002ED" w:rsidRDefault="009E4C2F" w:rsidP="00A67745">
      <w:pPr>
        <w:spacing w:after="0" w:line="240" w:lineRule="auto"/>
        <w:jc w:val="both"/>
        <w:rPr>
          <w:rFonts w:ascii="Times New Roman" w:hAnsi="Times New Roman" w:cs="Times New Roman"/>
          <w:color w:val="000000" w:themeColor="text1"/>
          <w:sz w:val="16"/>
          <w:szCs w:val="16"/>
        </w:rPr>
      </w:pPr>
      <w:r w:rsidRPr="006002ED">
        <w:rPr>
          <w:rFonts w:ascii="Times New Roman" w:hAnsi="Times New Roman" w:cs="Times New Roman"/>
          <w:color w:val="000000" w:themeColor="text1"/>
          <w:sz w:val="16"/>
          <w:szCs w:val="16"/>
        </w:rPr>
        <w:t>7 (20) января 1917 г. в Царском Селе царь Николай II принял Михаила Родзянко, председателя Государственной думы, который недавно предупредил бесстрастного царя о надвигающемся кризисе его правления. Царь вернулся в Ставку 7 марта (23525).</w:t>
      </w:r>
    </w:p>
    <w:p w14:paraId="7DB74D0F" w14:textId="77777777" w:rsidR="009E4C2F" w:rsidRPr="006002ED" w:rsidRDefault="009E4C2F" w:rsidP="00A67745">
      <w:pPr>
        <w:spacing w:after="0" w:line="240" w:lineRule="auto"/>
        <w:jc w:val="both"/>
        <w:rPr>
          <w:rFonts w:ascii="Times New Roman" w:hAnsi="Times New Roman" w:cs="Times New Roman"/>
          <w:color w:val="000000" w:themeColor="text1"/>
          <w:sz w:val="16"/>
          <w:szCs w:val="16"/>
        </w:rPr>
      </w:pPr>
    </w:p>
    <w:p w14:paraId="69FC6F3C"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Жизнь и внутренняя политика:</w:t>
      </w:r>
    </w:p>
    <w:p w14:paraId="14445233" w14:textId="77777777" w:rsidR="00047A9F" w:rsidRPr="006002ED" w:rsidRDefault="00047A9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123C9B" w14:textId="77777777" w:rsidR="00047A9F" w:rsidRPr="006002ED" w:rsidRDefault="00047A9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7 (20) января 1917 спикер российской Думы М. Родзянко попытался убедить Николая II в том, что в России назревают серьезные потрясения (4962).</w:t>
      </w:r>
    </w:p>
    <w:p w14:paraId="02ABC421" w14:textId="77777777" w:rsidR="00047A9F" w:rsidRPr="006002ED" w:rsidRDefault="00047A9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A0AE6" w14:textId="77777777" w:rsidR="003431D2" w:rsidRPr="006002E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002ED">
        <w:rPr>
          <w:rFonts w:ascii="Times New Roman" w:hAnsi="Times New Roman" w:cs="Times New Roman"/>
          <w:i/>
          <w:iCs/>
          <w:color w:val="000000" w:themeColor="text1"/>
          <w:kern w:val="2"/>
          <w:sz w:val="16"/>
          <w:szCs w:val="16"/>
        </w:rPr>
        <w:t>Авиапромышленность:</w:t>
      </w:r>
    </w:p>
    <w:p w14:paraId="4D5108E6"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CF363F"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В первых числах января 1917 л А.Н.Прокофьев-Северский подал рапорт по результатам испытаний второй модификации М-11 - М-12 Д.П.Г. с Рон 110 нр. Называл его Щетинин М-11 (2807,54).</w:t>
      </w:r>
    </w:p>
    <w:p w14:paraId="0060EECD" w14:textId="77777777" w:rsidR="003431D2" w:rsidRPr="006002E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CEC5"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В первых числах января 1917 г. л А.Н.Прокофьев-Северский подал начальству рапорт, подводивший итоги испытаний М-11; которые проходили с октября 1916, и писал:</w:t>
      </w:r>
    </w:p>
    <w:p w14:paraId="56CA1A0F"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“Доношу Вашему Превосходительству (Б. П. Дудорову</w:t>
      </w:r>
      <w:r w:rsidRPr="006002ED">
        <w:rPr>
          <w:rFonts w:ascii="Times New Roman" w:hAnsi="Times New Roman" w:cs="Times New Roman"/>
          <w:iCs/>
          <w:color w:val="000000" w:themeColor="text1"/>
          <w:kern w:val="2"/>
          <w:sz w:val="16"/>
          <w:szCs w:val="16"/>
        </w:rPr>
        <w:t xml:space="preserve">), </w:t>
      </w:r>
      <w:r w:rsidRPr="006002ED">
        <w:rPr>
          <w:rFonts w:ascii="Times New Roman" w:hAnsi="Times New Roman" w:cs="Times New Roman"/>
          <w:color w:val="000000" w:themeColor="text1"/>
          <w:kern w:val="2"/>
          <w:sz w:val="16"/>
          <w:szCs w:val="16"/>
        </w:rPr>
        <w:t>что, пролетав не</w:t>
      </w:r>
      <w:r w:rsidRPr="006002ED">
        <w:rPr>
          <w:rFonts w:ascii="Times New Roman" w:hAnsi="Times New Roman" w:cs="Times New Roman"/>
          <w:color w:val="000000" w:themeColor="text1"/>
          <w:kern w:val="2"/>
          <w:sz w:val="16"/>
          <w:szCs w:val="16"/>
        </w:rPr>
        <w:softHyphen/>
        <w:t>сколько часов на истребителе Щетинина типа М-11 (М-12 на деле. —</w:t>
      </w:r>
      <w:r w:rsidRPr="006002ED">
        <w:rPr>
          <w:rFonts w:ascii="Times New Roman" w:hAnsi="Times New Roman" w:cs="Times New Roman"/>
          <w:iCs/>
          <w:color w:val="000000" w:themeColor="text1"/>
          <w:kern w:val="2"/>
          <w:sz w:val="16"/>
          <w:szCs w:val="16"/>
        </w:rPr>
        <w:t xml:space="preserve">А. А.) я </w:t>
      </w:r>
      <w:r w:rsidRPr="006002ED">
        <w:rPr>
          <w:rFonts w:ascii="Times New Roman" w:hAnsi="Times New Roman" w:cs="Times New Roman"/>
          <w:color w:val="000000" w:themeColor="text1"/>
          <w:kern w:val="2"/>
          <w:sz w:val="16"/>
          <w:szCs w:val="16"/>
        </w:rPr>
        <w:t>пришел к следующему: аппарат весьма легок в управлении, посадка и подъем сравнительно просты. &lt;...&gt; Я доношу, конечно, о двухместном, так как имеемый одноместный уже признан несоответству</w:t>
      </w:r>
      <w:r w:rsidRPr="006002ED">
        <w:rPr>
          <w:rFonts w:ascii="Times New Roman" w:hAnsi="Times New Roman" w:cs="Times New Roman"/>
          <w:color w:val="000000" w:themeColor="text1"/>
          <w:kern w:val="2"/>
          <w:sz w:val="16"/>
          <w:szCs w:val="16"/>
        </w:rPr>
        <w:softHyphen/>
        <w:t>ющим практическим требованиям. С мотором Рон 125НР ("Рон" 125 л. с. —</w:t>
      </w:r>
      <w:r w:rsidRPr="006002ED">
        <w:rPr>
          <w:rFonts w:ascii="Times New Roman" w:hAnsi="Times New Roman" w:cs="Times New Roman"/>
          <w:iCs/>
          <w:color w:val="000000" w:themeColor="text1"/>
          <w:kern w:val="2"/>
          <w:sz w:val="16"/>
          <w:szCs w:val="16"/>
        </w:rPr>
        <w:t xml:space="preserve">А. А.), </w:t>
      </w:r>
      <w:r w:rsidRPr="006002ED">
        <w:rPr>
          <w:rFonts w:ascii="Times New Roman" w:hAnsi="Times New Roman" w:cs="Times New Roman"/>
          <w:color w:val="000000" w:themeColor="text1"/>
          <w:kern w:val="2"/>
          <w:sz w:val="16"/>
          <w:szCs w:val="16"/>
        </w:rPr>
        <w:t>конечно, все качества аппарата сильно повышаются, как скорость, так и особенно взлет его на высоту, который делается чуть ли не вдвое, например: с Моносупап 2000 м в 20 минут, а с Рон в 11 минут. Рейдовую волну лодка выдерживает хорошо, но в сильный ветер нужно обязательно подниматься точно против ветра, иначе подветренное крыло зарывается в воду и аппарат разворачивается по ветру. Вообще же при подъеме правое крыло вследствие реакции ротатив-ного мотора на весь поплавок уходит в воду, но как только лодка стала на редан, аппарат держится ровно. Если включать мотор на планировании, то заметно то же самое. &lt;...&gt; Благо</w:t>
      </w:r>
      <w:r w:rsidRPr="006002ED">
        <w:rPr>
          <w:rFonts w:ascii="Times New Roman" w:hAnsi="Times New Roman" w:cs="Times New Roman"/>
          <w:color w:val="000000" w:themeColor="text1"/>
          <w:kern w:val="2"/>
          <w:sz w:val="16"/>
          <w:szCs w:val="16"/>
        </w:rPr>
        <w:softHyphen/>
        <w:t>даря тому, что мотор расположен довольно высоко, в первый момент на воде, когда включа</w:t>
      </w:r>
      <w:r w:rsidRPr="006002ED">
        <w:rPr>
          <w:rFonts w:ascii="Times New Roman" w:hAnsi="Times New Roman" w:cs="Times New Roman"/>
          <w:color w:val="000000" w:themeColor="text1"/>
          <w:kern w:val="2"/>
          <w:sz w:val="16"/>
          <w:szCs w:val="16"/>
        </w:rPr>
        <w:softHyphen/>
        <w:t>ется мотор, лодка сильно зарывается носом, набирая воды, а на волне даже грозит основатель</w:t>
      </w:r>
      <w:r w:rsidRPr="006002ED">
        <w:rPr>
          <w:rFonts w:ascii="Times New Roman" w:hAnsi="Times New Roman" w:cs="Times New Roman"/>
          <w:color w:val="000000" w:themeColor="text1"/>
          <w:kern w:val="2"/>
          <w:sz w:val="16"/>
          <w:szCs w:val="16"/>
        </w:rPr>
        <w:softHyphen/>
        <w:t>но затопить. &lt;...&gt; У пилота необходимо сделать козырек, так как от сильной струи воздуха через некоторое время начинает болеть шея. &lt;...&gt; Выравнивается легко и вообще хорошо слушает рулей, но само управление ходит очень туго &lt;...&gt; быстро устают руки. Руль поворо</w:t>
      </w:r>
      <w:r w:rsidRPr="006002ED">
        <w:rPr>
          <w:rFonts w:ascii="Times New Roman" w:hAnsi="Times New Roman" w:cs="Times New Roman"/>
          <w:color w:val="000000" w:themeColor="text1"/>
          <w:kern w:val="2"/>
          <w:sz w:val="16"/>
          <w:szCs w:val="16"/>
        </w:rPr>
        <w:softHyphen/>
        <w:t>тов приходится сильно жать правой ногой. &lt;...&gt; С Роном давление на ногу очень значительно. &lt;...&gt; Полозки редана очень тонки и следует их сделать раза в два с половиной толще, оковать железом. &lt;...&gt; Ручка управления коротка, хорошо бы ее сделать несколько длиннее и в верх</w:t>
      </w:r>
      <w:r w:rsidRPr="006002ED">
        <w:rPr>
          <w:rFonts w:ascii="Times New Roman" w:hAnsi="Times New Roman" w:cs="Times New Roman"/>
          <w:color w:val="000000" w:themeColor="text1"/>
          <w:kern w:val="2"/>
          <w:sz w:val="16"/>
          <w:szCs w:val="16"/>
        </w:rPr>
        <w:softHyphen/>
        <w:t>ней части насаживать резинку, а не велосипедную ручку. Управление мотором как-то: запира</w:t>
      </w:r>
      <w:r w:rsidRPr="006002ED">
        <w:rPr>
          <w:rFonts w:ascii="Times New Roman" w:hAnsi="Times New Roman" w:cs="Times New Roman"/>
          <w:color w:val="000000" w:themeColor="text1"/>
          <w:kern w:val="2"/>
          <w:sz w:val="16"/>
          <w:szCs w:val="16"/>
        </w:rPr>
        <w:softHyphen/>
        <w:t>ющий кран бензина, регулировочный кран... расположены крайне неудобно—у левого локтя руки пилота. &lt;... &gt; Всю эту группу нужно перенести вперед, расположив перед пилотом, как это сделано на М-5. &lt;...&gt; Практически скорость М-11 нужно считать при полном числе оборо</w:t>
      </w:r>
      <w:r w:rsidRPr="006002ED">
        <w:rPr>
          <w:rFonts w:ascii="Times New Roman" w:hAnsi="Times New Roman" w:cs="Times New Roman"/>
          <w:color w:val="000000" w:themeColor="text1"/>
          <w:kern w:val="2"/>
          <w:sz w:val="16"/>
          <w:szCs w:val="16"/>
        </w:rPr>
        <w:softHyphen/>
        <w:t>тов мотора 140 километров — что, конечно, недостаточно для современного истребителя”.</w:t>
      </w:r>
    </w:p>
    <w:p w14:paraId="2256860C"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002ED">
        <w:rPr>
          <w:rFonts w:ascii="Times New Roman" w:hAnsi="Times New Roman" w:cs="Times New Roman"/>
          <w:color w:val="000000" w:themeColor="text1"/>
          <w:kern w:val="2"/>
          <w:sz w:val="16"/>
          <w:szCs w:val="16"/>
        </w:rPr>
        <w:t>Как видно, офицер не пытался давать рекомендаций к улучшению характеристик, но все же предлагал изменить некоторые детали конструкции М-11/М-12 (2807).</w:t>
      </w:r>
    </w:p>
    <w:p w14:paraId="6C61309B" w14:textId="77777777" w:rsidR="003431D2" w:rsidRPr="006002E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297A0" w14:textId="77777777" w:rsidR="008F43EB" w:rsidRPr="006002ED" w:rsidRDefault="008F43EB" w:rsidP="00A67745">
      <w:pPr>
        <w:pStyle w:val="45"/>
        <w:shd w:val="clear" w:color="auto" w:fill="auto"/>
        <w:spacing w:before="0" w:line="240" w:lineRule="auto"/>
        <w:jc w:val="both"/>
        <w:rPr>
          <w:rFonts w:ascii="Times New Roman" w:cs="Times New Roman"/>
          <w:color w:val="000000" w:themeColor="text1"/>
          <w:kern w:val="2"/>
          <w:sz w:val="16"/>
          <w:szCs w:val="16"/>
        </w:rPr>
      </w:pPr>
      <w:r w:rsidRPr="006002ED">
        <w:rPr>
          <w:rFonts w:ascii="Times New Roman" w:cs="Times New Roman"/>
          <w:color w:val="000000" w:themeColor="text1"/>
          <w:kern w:val="2"/>
          <w:sz w:val="16"/>
          <w:szCs w:val="16"/>
        </w:rPr>
        <w:t>В начале января 1917 были подготовлены Сведения о деятельности Технического комитета Управления Военно-воздушного флота за время с 15 мая по 25 декабря 1916 г.</w:t>
      </w:r>
    </w:p>
    <w:p w14:paraId="7DCFD5E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 истекший период времени Техническим комитетом было рассмотрено и разрешено 374 вопроса по различным отраслям авиации и воздухоплавания и применению их к военному делу. Вопросы эти могут быть подразделены на следующие главные категории:</w:t>
      </w:r>
    </w:p>
    <w:p w14:paraId="294EC828"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Выработка технических условий на поставку различных предметов специального снабже</w:t>
      </w:r>
      <w:r w:rsidRPr="006002ED">
        <w:rPr>
          <w:rFonts w:ascii="Times New Roman" w:cs="Times New Roman"/>
          <w:color w:val="000000" w:themeColor="text1"/>
          <w:spacing w:val="0"/>
          <w:kern w:val="2"/>
          <w:sz w:val="16"/>
          <w:szCs w:val="16"/>
        </w:rPr>
        <w:softHyphen/>
        <w:t>ния авиационных и воздухоплавательных частей.</w:t>
      </w:r>
    </w:p>
    <w:p w14:paraId="4E615F1A"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Рассмотрение проектов новых аэропланов, предлагаемых различными конструкторами и фирмами.</w:t>
      </w:r>
    </w:p>
    <w:p w14:paraId="088A479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Рассмотрение конструктивных изменений в существующих летательных аппаратах.</w:t>
      </w:r>
    </w:p>
    <w:p w14:paraId="3BE9D303"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Двигатели, воздушные винты и оборудование ими аэропланов.</w:t>
      </w:r>
    </w:p>
    <w:p w14:paraId="1450DB6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Прочие предметы оборудования летательных аппаратов.</w:t>
      </w:r>
    </w:p>
    <w:p w14:paraId="7CFECD6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Проекты специальных построек для авиационных и воздухоплавательных частей и учреж</w:t>
      </w:r>
      <w:r w:rsidRPr="006002ED">
        <w:rPr>
          <w:rFonts w:ascii="Times New Roman" w:cs="Times New Roman"/>
          <w:color w:val="000000" w:themeColor="text1"/>
          <w:spacing w:val="0"/>
          <w:kern w:val="2"/>
          <w:sz w:val="16"/>
          <w:szCs w:val="16"/>
        </w:rPr>
        <w:softHyphen/>
        <w:t>дений.</w:t>
      </w:r>
    </w:p>
    <w:p w14:paraId="561B867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Предметы вооружения летательных аппаратов. Прицельные приборы и пулеметные уста</w:t>
      </w:r>
      <w:r w:rsidRPr="006002ED">
        <w:rPr>
          <w:rFonts w:ascii="Times New Roman" w:cs="Times New Roman"/>
          <w:color w:val="000000" w:themeColor="text1"/>
          <w:spacing w:val="0"/>
          <w:kern w:val="2"/>
          <w:sz w:val="16"/>
          <w:szCs w:val="16"/>
        </w:rPr>
        <w:softHyphen/>
        <w:t>новки.</w:t>
      </w:r>
    </w:p>
    <w:p w14:paraId="79037D17"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Аэронавигационные и аэрологические приборы.</w:t>
      </w:r>
    </w:p>
    <w:p w14:paraId="15E2DC1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Применение фотографии в авиации и воздухоплавании.</w:t>
      </w:r>
    </w:p>
    <w:p w14:paraId="3B21EDD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Применение телефона и телеграфа в авиации и воздухоплавании.</w:t>
      </w:r>
    </w:p>
    <w:p w14:paraId="1FAF282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Материалы, употребляемые в авиационном и воздухоплавательном деле.</w:t>
      </w:r>
    </w:p>
    <w:p w14:paraId="1DA34299"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Указания и инструкции авиационным и воздухоплавательным частям.</w:t>
      </w:r>
    </w:p>
    <w:p w14:paraId="1B3E9B6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Предложения частных лиц и фирм, имеющие отношение к авиации и воздухоплаванию и испытания предлагаемых ими приборов.</w:t>
      </w:r>
    </w:p>
    <w:p w14:paraId="4BDDBF79"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Из общего числа 374 вопросов нижеследующие наиболее важные вопросы были рассмотре</w:t>
      </w:r>
      <w:r w:rsidRPr="006002ED">
        <w:rPr>
          <w:rFonts w:ascii="Times New Roman" w:cs="Times New Roman"/>
          <w:color w:val="000000" w:themeColor="text1"/>
          <w:spacing w:val="0"/>
          <w:kern w:val="2"/>
          <w:sz w:val="16"/>
          <w:szCs w:val="16"/>
        </w:rPr>
        <w:softHyphen/>
        <w:t>ны в общих заседаниях Технического комитета:</w:t>
      </w:r>
    </w:p>
    <w:p w14:paraId="1507701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а) разработан и одобрен ряд технических условий на поставку различных предметов специ</w:t>
      </w:r>
      <w:r w:rsidRPr="006002ED">
        <w:rPr>
          <w:rFonts w:ascii="Times New Roman" w:cs="Times New Roman"/>
          <w:color w:val="000000" w:themeColor="text1"/>
          <w:spacing w:val="0"/>
          <w:kern w:val="2"/>
          <w:sz w:val="16"/>
          <w:szCs w:val="16"/>
        </w:rPr>
        <w:softHyphen/>
        <w:t>ального имущества, как то:</w:t>
      </w:r>
    </w:p>
    <w:p w14:paraId="59648BE8"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на поставку воздушных винтов для аэропланов;</w:t>
      </w:r>
    </w:p>
    <w:p w14:paraId="015823C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на поставку специальных сортов хромоникелевой стали и никелевой стали для моторостро</w:t>
      </w:r>
      <w:r w:rsidRPr="006002ED">
        <w:rPr>
          <w:rFonts w:ascii="Times New Roman" w:cs="Times New Roman"/>
          <w:color w:val="000000" w:themeColor="text1"/>
          <w:spacing w:val="0"/>
          <w:kern w:val="2"/>
          <w:sz w:val="16"/>
          <w:szCs w:val="16"/>
        </w:rPr>
        <w:softHyphen/>
        <w:t>ения;</w:t>
      </w:r>
    </w:p>
    <w:p w14:paraId="2D61D46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на поставку струнной проволоки; на поставку радиаторных секций;</w:t>
      </w:r>
    </w:p>
    <w:p w14:paraId="1D1F1D7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на поставку одноместных и трехместных палаток для аэропланов; на поставку безопасных от взрыва бочек для бензина; на приемные испытания касторового масла; на поставку смазочных масел для двигателей; на поставку аэронавигационных и аэрологических приборов; на поставку зажигательных снарядов системы инженера Свечникова; на поставку зажигательных снарядов полковника Горчинского; на поставку ракет-мин системы Ле-Приера;</w:t>
      </w:r>
    </w:p>
    <w:p w14:paraId="4DBAF2C1" w14:textId="77777777" w:rsidR="008F43EB" w:rsidRPr="006002ED" w:rsidRDefault="008F43EB" w:rsidP="00A67745">
      <w:pPr>
        <w:pStyle w:val="35"/>
        <w:shd w:val="clear" w:color="auto" w:fill="auto"/>
        <w:tabs>
          <w:tab w:val="left" w:pos="541"/>
        </w:tabs>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б) Выработаны и одобрены правила испытаний аэропланов, из коих следует отметить: правила приемных испытаний боевых аэропланов;</w:t>
      </w:r>
    </w:p>
    <w:p w14:paraId="17FFAA00"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правила приемных испытаний учебных аэропланов; правила приемных испытаний аэропланов новых типов;</w:t>
      </w:r>
    </w:p>
    <w:p w14:paraId="46296F8E" w14:textId="77777777" w:rsidR="008F43EB" w:rsidRPr="006002ED" w:rsidRDefault="008F43EB" w:rsidP="00A67745">
      <w:pPr>
        <w:pStyle w:val="35"/>
        <w:shd w:val="clear" w:color="auto" w:fill="auto"/>
        <w:tabs>
          <w:tab w:val="left" w:pos="519"/>
        </w:tabs>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 кроме того, к наиболее важным вопросам, разработанным Техническим комитетом, сле</w:t>
      </w:r>
      <w:r w:rsidRPr="006002ED">
        <w:rPr>
          <w:rFonts w:ascii="Times New Roman" w:cs="Times New Roman"/>
          <w:color w:val="000000" w:themeColor="text1"/>
          <w:spacing w:val="0"/>
          <w:kern w:val="2"/>
          <w:sz w:val="16"/>
          <w:szCs w:val="16"/>
        </w:rPr>
        <w:softHyphen/>
        <w:t>дует также отнести:</w:t>
      </w:r>
    </w:p>
    <w:p w14:paraId="3EA9853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вопросы об изменении конструкции аэропланов «Фарман-27» и «Фарман-30», «Лебедь XII», «Ньюпор XI»;</w:t>
      </w:r>
    </w:p>
    <w:p w14:paraId="08682E4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вопрос об организации подготовки офицеров с высшим техническим образованием к инже</w:t>
      </w:r>
      <w:r w:rsidRPr="006002ED">
        <w:rPr>
          <w:rFonts w:ascii="Times New Roman" w:cs="Times New Roman"/>
          <w:color w:val="000000" w:themeColor="text1"/>
          <w:spacing w:val="0"/>
          <w:kern w:val="2"/>
          <w:sz w:val="16"/>
          <w:szCs w:val="16"/>
        </w:rPr>
        <w:softHyphen/>
        <w:t>нерной деятельности в авиационном деле; программы таковой подготовки.</w:t>
      </w:r>
    </w:p>
    <w:p w14:paraId="1FC516F7"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Сверх того, общим собранием Технического комитета был рассмотрен ряд вопросов о мате</w:t>
      </w:r>
      <w:r w:rsidRPr="006002ED">
        <w:rPr>
          <w:rFonts w:ascii="Times New Roman" w:cs="Times New Roman"/>
          <w:color w:val="000000" w:themeColor="text1"/>
          <w:spacing w:val="0"/>
          <w:kern w:val="2"/>
          <w:sz w:val="16"/>
          <w:szCs w:val="16"/>
        </w:rPr>
        <w:softHyphen/>
        <w:t>риалах, конструктивных способах выполнения различных частей летательных аппаратов и дру</w:t>
      </w:r>
      <w:r w:rsidRPr="006002ED">
        <w:rPr>
          <w:rFonts w:ascii="Times New Roman" w:cs="Times New Roman"/>
          <w:color w:val="000000" w:themeColor="text1"/>
          <w:spacing w:val="0"/>
          <w:kern w:val="2"/>
          <w:sz w:val="16"/>
          <w:szCs w:val="16"/>
        </w:rPr>
        <w:softHyphen/>
        <w:t>гих предметов снабжения авиационных и воздухоплавательных частей. Всего в Техническом комитете было рассмотрено 132 дела.</w:t>
      </w:r>
    </w:p>
    <w:p w14:paraId="670ED72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Со стороны частных лиц за отчетный период поступило 201 предложение, относящееся к различным отраслям авиационного и воздухоплавательного дела. Из числа этих предложе</w:t>
      </w:r>
      <w:r w:rsidRPr="006002ED">
        <w:rPr>
          <w:rFonts w:ascii="Times New Roman" w:cs="Times New Roman"/>
          <w:color w:val="000000" w:themeColor="text1"/>
          <w:spacing w:val="0"/>
          <w:kern w:val="2"/>
          <w:sz w:val="16"/>
          <w:szCs w:val="16"/>
        </w:rPr>
        <w:softHyphen/>
        <w:t>ний на рассмотрение Технического комитета было вынесено 49, прочие же предложения были отклонены без рассмотрения в Техническом комитете или ввиду их явной несообразности, или же ввиду полной неразработанности и бесполезности. Из числа частных предложений, рассмот</w:t>
      </w:r>
      <w:r w:rsidRPr="006002ED">
        <w:rPr>
          <w:rFonts w:ascii="Times New Roman" w:cs="Times New Roman"/>
          <w:color w:val="000000" w:themeColor="text1"/>
          <w:spacing w:val="0"/>
          <w:kern w:val="2"/>
          <w:sz w:val="16"/>
          <w:szCs w:val="16"/>
        </w:rPr>
        <w:softHyphen/>
        <w:t>ренных Техническим комитетом, одобрительный отзыв получили нижеследующие:</w:t>
      </w:r>
    </w:p>
    <w:p w14:paraId="3F60A957"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Приспособление для стрельбы из пулемета сквозь поле вращающегося винта г-на Маслов</w:t>
      </w:r>
      <w:r w:rsidRPr="006002ED">
        <w:rPr>
          <w:rFonts w:ascii="Times New Roman" w:cs="Times New Roman"/>
          <w:color w:val="000000" w:themeColor="text1"/>
          <w:spacing w:val="0"/>
          <w:kern w:val="2"/>
          <w:sz w:val="16"/>
          <w:szCs w:val="16"/>
        </w:rPr>
        <w:softHyphen/>
        <w:t>ского. С целью осуществления и испытания этого приспособления разрабатываются его чер</w:t>
      </w:r>
      <w:r w:rsidRPr="006002ED">
        <w:rPr>
          <w:rFonts w:ascii="Times New Roman" w:cs="Times New Roman"/>
          <w:color w:val="000000" w:themeColor="text1"/>
          <w:spacing w:val="0"/>
          <w:kern w:val="2"/>
          <w:sz w:val="16"/>
          <w:szCs w:val="16"/>
        </w:rPr>
        <w:softHyphen/>
        <w:t>тежи.</w:t>
      </w:r>
    </w:p>
    <w:p w14:paraId="7A4D54F4"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Приспособление для стрельбы из пулемета сквозь вращающийся винт прапорщика Кулеба- кина. Приспособления эти были заказаны для установки на аэропланах.</w:t>
      </w:r>
    </w:p>
    <w:p w14:paraId="03C1197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Прицельный прибор для бомбометания штабс-капитана Иванова. Прибор этот заказан для снабжения частей действующей армии.</w:t>
      </w:r>
    </w:p>
    <w:p w14:paraId="21FBAC33"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Бомбомет (бомбосбрасыватель. —</w:t>
      </w:r>
      <w:r w:rsidRPr="006002ED">
        <w:rPr>
          <w:rStyle w:val="3c"/>
          <w:rFonts w:eastAsia="Gungsuh"/>
          <w:i w:val="0"/>
          <w:color w:val="000000" w:themeColor="text1"/>
          <w:kern w:val="2"/>
          <w:sz w:val="16"/>
          <w:szCs w:val="16"/>
        </w:rPr>
        <w:t xml:space="preserve"> Прим. авт.)</w:t>
      </w:r>
      <w:r w:rsidRPr="006002ED">
        <w:rPr>
          <w:rFonts w:ascii="Times New Roman" w:cs="Times New Roman"/>
          <w:color w:val="000000" w:themeColor="text1"/>
          <w:spacing w:val="0"/>
          <w:kern w:val="2"/>
          <w:sz w:val="16"/>
          <w:szCs w:val="16"/>
        </w:rPr>
        <w:t xml:space="preserve"> гвардии поручика Воеводского. Заказан для снабжения авиационных частей действующей армии.</w:t>
      </w:r>
    </w:p>
    <w:p w14:paraId="4F09E78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lastRenderedPageBreak/>
        <w:t>Горючая шрапнель капитана Иванова. Заказано несколько опытных экземпляров. Пулеметная установка инженера Колпакова. Принята для установки на боевых аэропланах. Металлический винт штабс-капитана Кокаева. Заказано несколько экземпляров для про</w:t>
      </w:r>
      <w:r w:rsidRPr="006002ED">
        <w:rPr>
          <w:rFonts w:ascii="Times New Roman" w:cs="Times New Roman"/>
          <w:color w:val="000000" w:themeColor="text1"/>
          <w:spacing w:val="0"/>
          <w:kern w:val="2"/>
          <w:sz w:val="16"/>
          <w:szCs w:val="16"/>
        </w:rPr>
        <w:softHyphen/>
        <w:t>изводства опытов.</w:t>
      </w:r>
    </w:p>
    <w:p w14:paraId="4A053A48"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Свеча для двигателя внутреннего сгорания механика Брылина. Предполагается заказать в ближайшее время.</w:t>
      </w:r>
    </w:p>
    <w:p w14:paraId="4599B41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Масляная помпа для двигателя внутреннего сгорания механика Брылина. Заказываются для опытов несколько экземпляров.</w:t>
      </w:r>
    </w:p>
    <w:p w14:paraId="349FEC8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Глушитель для авиационных двигателей профессора Лебедева. Будет заказан для аэропла</w:t>
      </w:r>
      <w:r w:rsidRPr="006002ED">
        <w:rPr>
          <w:rFonts w:ascii="Times New Roman" w:cs="Times New Roman"/>
          <w:color w:val="000000" w:themeColor="text1"/>
          <w:spacing w:val="0"/>
          <w:kern w:val="2"/>
          <w:sz w:val="16"/>
          <w:szCs w:val="16"/>
        </w:rPr>
        <w:softHyphen/>
        <w:t>нов с моторами автомобильного типа.</w:t>
      </w:r>
    </w:p>
    <w:p w14:paraId="76425DD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Подогреватель масла и воздуха в моторах механика Брылина. Предполагается заказать в ближайшее время.</w:t>
      </w:r>
    </w:p>
    <w:p w14:paraId="6B162C8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Жиклер механика Медведева. Изготовляется для испытания. Отеплитель для аэропланов Лобанова. Заказан для действующей армии. Резиновые чехлы на аэропланные баки поручика Григорова. Заказаны для действующей армии.</w:t>
      </w:r>
    </w:p>
    <w:p w14:paraId="4CB674B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Сигнализационный прибор с привязного аэростата на землю штабс-капитана Когутова. Имеется в виду дать заказ.</w:t>
      </w:r>
    </w:p>
    <w:p w14:paraId="0EA90D5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Гамак для рулевого мешка ст. унтер-офицера Яковлева. Предписано заказать средствами воздухоплавательных частей.</w:t>
      </w:r>
    </w:p>
    <w:p w14:paraId="0672840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Парусная защита для змейкового аэростата штабс-капитана Когутова. Заказана для снаб</w:t>
      </w:r>
      <w:r w:rsidRPr="006002ED">
        <w:rPr>
          <w:rFonts w:ascii="Times New Roman" w:cs="Times New Roman"/>
          <w:color w:val="000000" w:themeColor="text1"/>
          <w:spacing w:val="0"/>
          <w:kern w:val="2"/>
          <w:sz w:val="16"/>
          <w:szCs w:val="16"/>
        </w:rPr>
        <w:softHyphen/>
        <w:t>жения воздухоплавательных частей действующей армии. Большой аэроплан Ижорского завода. Аэроплан заказан.</w:t>
      </w:r>
    </w:p>
    <w:p w14:paraId="7240A35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Без внесения на рассмотрение общего собрания Технического комитета чинами Техниче</w:t>
      </w:r>
      <w:r w:rsidRPr="006002ED">
        <w:rPr>
          <w:rFonts w:ascii="Times New Roman" w:cs="Times New Roman"/>
          <w:color w:val="000000" w:themeColor="text1"/>
          <w:spacing w:val="0"/>
          <w:kern w:val="2"/>
          <w:sz w:val="16"/>
          <w:szCs w:val="16"/>
        </w:rPr>
        <w:softHyphen/>
        <w:t>ского комитета было рассмотрено и разработано 90 вопросов. Эти вопросы, главным образом утверждения представленных фирмами образцов и чертежей авиационного и воздухоплава</w:t>
      </w:r>
      <w:r w:rsidRPr="006002ED">
        <w:rPr>
          <w:rFonts w:ascii="Times New Roman" w:cs="Times New Roman"/>
          <w:color w:val="000000" w:themeColor="text1"/>
          <w:spacing w:val="0"/>
          <w:kern w:val="2"/>
          <w:sz w:val="16"/>
          <w:szCs w:val="16"/>
        </w:rPr>
        <w:softHyphen/>
        <w:t>тельного имущества, заготовленного по контрактам Управления, изменений в материалах, иду</w:t>
      </w:r>
      <w:r w:rsidRPr="006002ED">
        <w:rPr>
          <w:rFonts w:ascii="Times New Roman" w:cs="Times New Roman"/>
          <w:color w:val="000000" w:themeColor="text1"/>
          <w:spacing w:val="0"/>
          <w:kern w:val="2"/>
          <w:sz w:val="16"/>
          <w:szCs w:val="16"/>
        </w:rPr>
        <w:softHyphen/>
        <w:t>щих на постройку аэропланов и авиационно-воздухоплавательного имущества и проч. В связи с разрешением этих вопросов чинами Технического комитета были произведены: ряд испыта</w:t>
      </w:r>
      <w:r w:rsidRPr="006002ED">
        <w:rPr>
          <w:rFonts w:ascii="Times New Roman" w:cs="Times New Roman"/>
          <w:color w:val="000000" w:themeColor="text1"/>
          <w:spacing w:val="0"/>
          <w:kern w:val="2"/>
          <w:sz w:val="16"/>
          <w:szCs w:val="16"/>
        </w:rPr>
        <w:softHyphen/>
        <w:t>ний материалов, сверок* чертежей с натурой, а также испытания различных составных частей летательных аппаратов и других предметов. К наиболее крупным вопросам, решенным тако</w:t>
      </w:r>
      <w:r w:rsidRPr="006002ED">
        <w:rPr>
          <w:rFonts w:ascii="Times New Roman" w:cs="Times New Roman"/>
          <w:color w:val="000000" w:themeColor="text1"/>
          <w:spacing w:val="0"/>
          <w:kern w:val="2"/>
          <w:sz w:val="16"/>
          <w:szCs w:val="16"/>
        </w:rPr>
        <w:softHyphen/>
        <w:t>вым порядком, относятся:</w:t>
      </w:r>
    </w:p>
    <w:p w14:paraId="34C7186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разработка общих требований к лакам, идущим на покрытие матерчатой обтяжки аэропла</w:t>
      </w:r>
      <w:r w:rsidRPr="006002ED">
        <w:rPr>
          <w:rFonts w:ascii="Times New Roman" w:cs="Times New Roman"/>
          <w:color w:val="000000" w:themeColor="text1"/>
          <w:spacing w:val="0"/>
          <w:kern w:val="2"/>
          <w:sz w:val="16"/>
          <w:szCs w:val="16"/>
        </w:rPr>
        <w:softHyphen/>
        <w:t>нов;</w:t>
      </w:r>
    </w:p>
    <w:p w14:paraId="5500BC94"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установление технических условий на поставку приборов для прицельного бомбометания системы инженера Гарфа;</w:t>
      </w:r>
    </w:p>
    <w:p w14:paraId="184F4F5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установление специализации принадлежностей и технических данных электроосветитель</w:t>
      </w:r>
      <w:r w:rsidRPr="006002ED">
        <w:rPr>
          <w:rFonts w:ascii="Times New Roman" w:cs="Times New Roman"/>
          <w:color w:val="000000" w:themeColor="text1"/>
          <w:spacing w:val="0"/>
          <w:kern w:val="2"/>
          <w:sz w:val="16"/>
          <w:szCs w:val="16"/>
        </w:rPr>
        <w:softHyphen/>
        <w:t>ных групп;</w:t>
      </w:r>
    </w:p>
    <w:p w14:paraId="35A35A5A"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составление описаний аэропланов «Анасаль» и Ньюпор 10000 и 11000; установление условий поставки зажигательных бомб системы полковника Яковлева; допущение ряда изменений в конструкциях нескольких аэропланов, главным образом, с це</w:t>
      </w:r>
      <w:r w:rsidRPr="006002ED">
        <w:rPr>
          <w:rFonts w:ascii="Times New Roman" w:cs="Times New Roman"/>
          <w:color w:val="000000" w:themeColor="text1"/>
          <w:spacing w:val="0"/>
          <w:kern w:val="2"/>
          <w:sz w:val="16"/>
          <w:szCs w:val="16"/>
        </w:rPr>
        <w:softHyphen/>
        <w:t>лью увеличения их прочности;</w:t>
      </w:r>
    </w:p>
    <w:p w14:paraId="56CE0CC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рассмотрение и одобрение для заготовки по ним ряда чертежей аэропланных винтов; произведены испытания: панцирей для летчиков, динамометров, кожаной одежды летчи</w:t>
      </w:r>
      <w:r w:rsidRPr="006002ED">
        <w:rPr>
          <w:rFonts w:ascii="Times New Roman" w:cs="Times New Roman"/>
          <w:color w:val="000000" w:themeColor="text1"/>
          <w:spacing w:val="0"/>
          <w:kern w:val="2"/>
          <w:sz w:val="16"/>
          <w:szCs w:val="16"/>
        </w:rPr>
        <w:softHyphen/>
        <w:t>ков, подстилочных брезентов, ряда парусиновых изделий, фотограф-бумаги и проч.;</w:t>
      </w:r>
    </w:p>
    <w:p w14:paraId="39CE1A1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установлены образцы: двуколки для щелочного газодобывательного аппарата, замка для тросов змейкового аэростата, аэропланной грелки динамометра, проекционного фонаря, тем</w:t>
      </w:r>
      <w:r w:rsidRPr="006002ED">
        <w:rPr>
          <w:rFonts w:ascii="Times New Roman" w:cs="Times New Roman"/>
          <w:color w:val="000000" w:themeColor="text1"/>
          <w:spacing w:val="0"/>
          <w:kern w:val="2"/>
          <w:sz w:val="16"/>
          <w:szCs w:val="16"/>
        </w:rPr>
        <w:softHyphen/>
        <w:t>ной комнаты-чемодана, фотоаппарата системы полковника Потте, темной лаборатории, мик</w:t>
      </w:r>
      <w:r w:rsidRPr="006002ED">
        <w:rPr>
          <w:rFonts w:ascii="Times New Roman" w:cs="Times New Roman"/>
          <w:color w:val="000000" w:themeColor="text1"/>
          <w:spacing w:val="0"/>
          <w:kern w:val="2"/>
          <w:sz w:val="16"/>
          <w:szCs w:val="16"/>
        </w:rPr>
        <w:softHyphen/>
        <w:t>ротелефонного аппарата, комплекта приборов для съемки с аэропланов, бидона для бензина, вентилятора для мастерских, планшетной сумки, кузнечного инструмента, авиационного шле</w:t>
      </w:r>
      <w:r w:rsidRPr="006002ED">
        <w:rPr>
          <w:rFonts w:ascii="Times New Roman" w:cs="Times New Roman"/>
          <w:color w:val="000000" w:themeColor="text1"/>
          <w:spacing w:val="0"/>
          <w:kern w:val="2"/>
          <w:sz w:val="16"/>
          <w:szCs w:val="16"/>
        </w:rPr>
        <w:softHyphen/>
        <w:t>ма и проч.</w:t>
      </w:r>
    </w:p>
    <w:p w14:paraId="32CAF93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Кроме того, членами Технического комитета вырабатывались и испытывались подогрева</w:t>
      </w:r>
      <w:r w:rsidRPr="006002ED">
        <w:rPr>
          <w:rFonts w:ascii="Times New Roman" w:cs="Times New Roman"/>
          <w:color w:val="000000" w:themeColor="text1"/>
          <w:spacing w:val="0"/>
          <w:kern w:val="2"/>
          <w:sz w:val="16"/>
          <w:szCs w:val="16"/>
        </w:rPr>
        <w:softHyphen/>
        <w:t>тели масла и воздуха для аэропланов с мотором.</w:t>
      </w:r>
    </w:p>
    <w:p w14:paraId="2FC749D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Изучение материалов, применяемых в деле авиации и воздухоплавания</w:t>
      </w:r>
    </w:p>
    <w:p w14:paraId="0B685995"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 отчетном году чинами Технического комитета было впервые организовано систематиче</w:t>
      </w:r>
      <w:r w:rsidRPr="006002ED">
        <w:rPr>
          <w:rFonts w:ascii="Times New Roman" w:cs="Times New Roman"/>
          <w:color w:val="000000" w:themeColor="text1"/>
          <w:spacing w:val="0"/>
          <w:kern w:val="2"/>
          <w:sz w:val="16"/>
          <w:szCs w:val="16"/>
        </w:rPr>
        <w:softHyphen/>
        <w:t>ское экспериментальное изучение различного рода материалов, идущих на постройку летатель</w:t>
      </w:r>
      <w:r w:rsidRPr="006002ED">
        <w:rPr>
          <w:rFonts w:ascii="Times New Roman" w:cs="Times New Roman"/>
          <w:color w:val="000000" w:themeColor="text1"/>
          <w:spacing w:val="0"/>
          <w:kern w:val="2"/>
          <w:sz w:val="16"/>
          <w:szCs w:val="16"/>
        </w:rPr>
        <w:softHyphen/>
        <w:t>ных аппаратов и других предметов специального имущества. Так, за отчетный период времени испытаны: различные породы дерева, употребляемые в авиационном деле, ряд материй, приме</w:t>
      </w:r>
      <w:r w:rsidRPr="006002ED">
        <w:rPr>
          <w:rFonts w:ascii="Times New Roman" w:cs="Times New Roman"/>
          <w:color w:val="000000" w:themeColor="text1"/>
          <w:spacing w:val="0"/>
          <w:kern w:val="2"/>
          <w:sz w:val="16"/>
          <w:szCs w:val="16"/>
        </w:rPr>
        <w:softHyphen/>
        <w:t>няемых для обтяжки аэропланов, для постройки палаток и проч., проволока, тросы, проволоч</w:t>
      </w:r>
      <w:r w:rsidRPr="006002ED">
        <w:rPr>
          <w:rFonts w:ascii="Times New Roman" w:cs="Times New Roman"/>
          <w:color w:val="000000" w:themeColor="text1"/>
          <w:spacing w:val="0"/>
          <w:kern w:val="2"/>
          <w:sz w:val="16"/>
          <w:szCs w:val="16"/>
        </w:rPr>
        <w:softHyphen/>
        <w:t>ные канаты, стальные цельнотянутые трубы и разные образцы тендеров и стяжек. Данные, по</w:t>
      </w:r>
      <w:r w:rsidRPr="006002ED">
        <w:rPr>
          <w:rFonts w:ascii="Times New Roman" w:cs="Times New Roman"/>
          <w:color w:val="000000" w:themeColor="text1"/>
          <w:spacing w:val="0"/>
          <w:kern w:val="2"/>
          <w:sz w:val="16"/>
          <w:szCs w:val="16"/>
        </w:rPr>
        <w:softHyphen/>
        <w:t>лученные путем вышеперечисленных испытаний, сводятся в особые ведомости, могущие слу</w:t>
      </w:r>
      <w:r w:rsidRPr="006002ED">
        <w:rPr>
          <w:rFonts w:ascii="Times New Roman" w:cs="Times New Roman"/>
          <w:color w:val="000000" w:themeColor="text1"/>
          <w:spacing w:val="0"/>
          <w:kern w:val="2"/>
          <w:sz w:val="16"/>
          <w:szCs w:val="16"/>
        </w:rPr>
        <w:softHyphen/>
        <w:t>жить на будущее время руководством для определения свойств тех или других материалов и для соответствующего их выбора.</w:t>
      </w:r>
    </w:p>
    <w:p w14:paraId="3D415D8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Издание руководств и наставлений</w:t>
      </w:r>
    </w:p>
    <w:p w14:paraId="0FACF66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 истекший период Техническим комитетом был издан ряд руководств, инструкций и на</w:t>
      </w:r>
      <w:r w:rsidRPr="006002ED">
        <w:rPr>
          <w:rFonts w:ascii="Times New Roman" w:cs="Times New Roman"/>
          <w:color w:val="000000" w:themeColor="text1"/>
          <w:spacing w:val="0"/>
          <w:kern w:val="2"/>
          <w:sz w:val="16"/>
          <w:szCs w:val="16"/>
        </w:rPr>
        <w:softHyphen/>
        <w:t>ставлений по вопросам специальной службы и обращению с различными предметами снабже</w:t>
      </w:r>
      <w:r w:rsidRPr="006002ED">
        <w:rPr>
          <w:rFonts w:ascii="Times New Roman" w:cs="Times New Roman"/>
          <w:color w:val="000000" w:themeColor="text1"/>
          <w:spacing w:val="0"/>
          <w:kern w:val="2"/>
          <w:sz w:val="16"/>
          <w:szCs w:val="16"/>
        </w:rPr>
        <w:softHyphen/>
        <w:t>ния авиационных и воздухоплавательных частей. Эти руководства частью были разработаны чинами Технического комитета, а частью переведены с иностранных языков и редактированы указанными чинами. Все изданные инструкции и наставления разосланы для пользования в авиационные и воздухоплавательные части и школы. К числу таковых инструкций и настав</w:t>
      </w:r>
      <w:r w:rsidRPr="006002ED">
        <w:rPr>
          <w:rFonts w:ascii="Times New Roman" w:cs="Times New Roman"/>
          <w:color w:val="000000" w:themeColor="text1"/>
          <w:spacing w:val="0"/>
          <w:kern w:val="2"/>
          <w:sz w:val="16"/>
          <w:szCs w:val="16"/>
        </w:rPr>
        <w:softHyphen/>
        <w:t>лений относятся:</w:t>
      </w:r>
    </w:p>
    <w:p w14:paraId="7976A84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три серии таблиц для прицельного бомбометания с летательных аппаратов, вычисленные по методу и под руководством члена Технического комитета Ботезата;</w:t>
      </w:r>
    </w:p>
    <w:p w14:paraId="5821E50F" w14:textId="77777777" w:rsidR="008F43EB" w:rsidRPr="006002ED" w:rsidRDefault="008F43EB" w:rsidP="00A67745">
      <w:pPr>
        <w:pStyle w:val="35"/>
        <w:shd w:val="clear" w:color="auto" w:fill="auto"/>
        <w:tabs>
          <w:tab w:val="left" w:pos="4153"/>
        </w:tabs>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диаграммы для бомбометания с летательных аппаратов, составленные под его же руковод</w:t>
      </w:r>
      <w:r w:rsidRPr="006002ED">
        <w:rPr>
          <w:rFonts w:ascii="Times New Roman" w:cs="Times New Roman"/>
          <w:color w:val="000000" w:themeColor="text1"/>
          <w:spacing w:val="0"/>
          <w:kern w:val="2"/>
          <w:sz w:val="16"/>
          <w:szCs w:val="16"/>
        </w:rPr>
        <w:softHyphen/>
        <w:t>ством;</w:t>
      </w:r>
      <w:r w:rsidRPr="006002ED">
        <w:rPr>
          <w:rFonts w:ascii="Times New Roman" w:cs="Times New Roman"/>
          <w:color w:val="000000" w:themeColor="text1"/>
          <w:spacing w:val="0"/>
          <w:kern w:val="2"/>
          <w:sz w:val="16"/>
          <w:szCs w:val="16"/>
        </w:rPr>
        <w:tab/>
        <w:t>; инструкция для употребления ракет-мин Ле-Приера;</w:t>
      </w:r>
    </w:p>
    <w:p w14:paraId="275D5EA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заметки для регулировки автокорректора для стрельбы по движущейся цели с аэроплана;</w:t>
      </w:r>
    </w:p>
    <w:p w14:paraId="4405A76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прицельного прибора для бомбометания системы штабс-капитана Иванова;</w:t>
      </w:r>
    </w:p>
    <w:p w14:paraId="27F3053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авиационного двигателя Рено, 220 л. е.;</w:t>
      </w:r>
    </w:p>
    <w:p w14:paraId="311CB633"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ветрочета системы капитана Журавченко;</w:t>
      </w:r>
    </w:p>
    <w:p w14:paraId="35868F7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применение воздушной фотографии во французской армии;</w:t>
      </w:r>
    </w:p>
    <w:p w14:paraId="063B2A1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зеркала для практического бомбометания;</w:t>
      </w:r>
    </w:p>
    <w:p w14:paraId="26C9937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наставление по обращению с грелками с платинированным асбестом;</w:t>
      </w:r>
    </w:p>
    <w:p w14:paraId="1E2BD690"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инструкция для пользования парашютами на змейковых аэростатах;</w:t>
      </w:r>
    </w:p>
    <w:p w14:paraId="12D315FA"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аэроплана «Фарман-30».</w:t>
      </w:r>
    </w:p>
    <w:p w14:paraId="46FECC1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 настоящее время находится в печати:</w:t>
      </w:r>
    </w:p>
    <w:p w14:paraId="37E992DC"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аэроплана «Фарман-40»;</w:t>
      </w:r>
    </w:p>
    <w:p w14:paraId="16B3D459"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инструкция для регулировки аэропланов «Ньюпор»;</w:t>
      </w:r>
    </w:p>
    <w:p w14:paraId="0BE6065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биплана «Лебедь XII» с мотором Сальмсон, 150 л. е.;</w:t>
      </w:r>
    </w:p>
    <w:p w14:paraId="128D1CC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заметка о регулировке хвостовых поверхностей аэропланов;</w:t>
      </w:r>
    </w:p>
    <w:p w14:paraId="4A96DA56"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«Артиллерийские вопросы в авиации» капитана Журавченко;</w:t>
      </w:r>
    </w:p>
    <w:p w14:paraId="1842E45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Инструкция для цементации железа 5-го авиационного парка;</w:t>
      </w:r>
    </w:p>
    <w:p w14:paraId="593FBCC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заметки об авиационных радиостанциях;</w:t>
      </w:r>
    </w:p>
    <w:p w14:paraId="7D3A9EF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двигателя Изотто-Франскини;</w:t>
      </w:r>
    </w:p>
    <w:p w14:paraId="4CF28204"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первый выпуск трудов Комиссии по изучению воздушной артиллерии.</w:t>
      </w:r>
    </w:p>
    <w:p w14:paraId="0E72A427"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Готовятся к печати:</w:t>
      </w:r>
    </w:p>
    <w:p w14:paraId="5F1037B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аэроплана «Анатра Д»;</w:t>
      </w:r>
    </w:p>
    <w:p w14:paraId="0C35851A"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аэроплана «Вуазен И»;</w:t>
      </w:r>
    </w:p>
    <w:p w14:paraId="7C3FFD53"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аэроплана «Спад»;</w:t>
      </w:r>
    </w:p>
    <w:p w14:paraId="3DE652E9"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лебедки французского образца;</w:t>
      </w:r>
    </w:p>
    <w:p w14:paraId="480794E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двигателей Рон, 80 л. с. и 110 л. е.;</w:t>
      </w:r>
    </w:p>
    <w:p w14:paraId="65E93198"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описание двигателей Анзани.</w:t>
      </w:r>
    </w:p>
    <w:p w14:paraId="3E208AD5"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Чертежная</w:t>
      </w:r>
    </w:p>
    <w:p w14:paraId="017AD577"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 чертежной Технического комитета за отчетный период был исполнен ряд работ по изго</w:t>
      </w:r>
      <w:r w:rsidRPr="006002ED">
        <w:rPr>
          <w:rFonts w:ascii="Times New Roman" w:cs="Times New Roman"/>
          <w:color w:val="000000" w:themeColor="text1"/>
          <w:spacing w:val="0"/>
          <w:kern w:val="2"/>
          <w:sz w:val="16"/>
          <w:szCs w:val="16"/>
        </w:rPr>
        <w:softHyphen/>
        <w:t>товлению чертежей и снятию копий на кальку для размножения затем с помощью светокопи</w:t>
      </w:r>
      <w:r w:rsidRPr="006002ED">
        <w:rPr>
          <w:rFonts w:ascii="Times New Roman" w:cs="Times New Roman"/>
          <w:color w:val="000000" w:themeColor="text1"/>
          <w:spacing w:val="0"/>
          <w:kern w:val="2"/>
          <w:sz w:val="16"/>
          <w:szCs w:val="16"/>
        </w:rPr>
        <w:softHyphen/>
        <w:t>ровального аппарата. Все вышеозначенные чертежи можно разделить на следующие основные группы: чертежи аэропланов, моторов, воздушных винтов, снарядов и других предметов снаря</w:t>
      </w:r>
      <w:r w:rsidRPr="006002ED">
        <w:rPr>
          <w:rFonts w:ascii="Times New Roman" w:cs="Times New Roman"/>
          <w:color w:val="000000" w:themeColor="text1"/>
          <w:spacing w:val="0"/>
          <w:kern w:val="2"/>
          <w:sz w:val="16"/>
          <w:szCs w:val="16"/>
        </w:rPr>
        <w:softHyphen/>
        <w:t>жения авиационных и воздухоплавательных частей, как то: палаток, обоза, бочек, бидонов, а также разного рода построек и проч. Кроме того, в чертежной Технического комитета был исполнен целый ряд различных графиков и схем для нужд отделений Управления. Например: еженедельные графики движения авиационного и воздухоплавательного имущества, схемы орга</w:t>
      </w:r>
      <w:r w:rsidRPr="006002ED">
        <w:rPr>
          <w:rFonts w:ascii="Times New Roman" w:cs="Times New Roman"/>
          <w:color w:val="000000" w:themeColor="text1"/>
          <w:spacing w:val="0"/>
          <w:kern w:val="2"/>
          <w:sz w:val="16"/>
          <w:szCs w:val="16"/>
        </w:rPr>
        <w:softHyphen/>
        <w:t>низации авиационных частей и сверх сего изготовлена целая серия чертежей для издаваемых наставлений и инструкций. Как на особенно важную работу, следует указать на изготовление установочных чертежей различных авиационных моторов. Чертежи эти были разосланы для руководства на наши заводы.</w:t>
      </w:r>
    </w:p>
    <w:p w14:paraId="605BDFAA"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Выработка основных норм для расчета летательных аппаратов</w:t>
      </w:r>
    </w:p>
    <w:p w14:paraId="3FA067C2"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По инициативе Управления Военно-Воздушного Флота при аэродинамической лаборато</w:t>
      </w:r>
      <w:r w:rsidRPr="006002ED">
        <w:rPr>
          <w:rFonts w:ascii="Times New Roman" w:cs="Times New Roman"/>
          <w:color w:val="000000" w:themeColor="text1"/>
          <w:spacing w:val="0"/>
          <w:kern w:val="2"/>
          <w:sz w:val="16"/>
          <w:szCs w:val="16"/>
        </w:rPr>
        <w:softHyphen/>
        <w:t>рии Императорского технического училища было организовано Расчетно-испытательное бюро. Названное Бюро имело своими основными задачами разрешение нижеследующих во</w:t>
      </w:r>
      <w:r w:rsidRPr="006002ED">
        <w:rPr>
          <w:rFonts w:ascii="Times New Roman" w:cs="Times New Roman"/>
          <w:color w:val="000000" w:themeColor="text1"/>
          <w:spacing w:val="0"/>
          <w:kern w:val="2"/>
          <w:sz w:val="16"/>
          <w:szCs w:val="16"/>
        </w:rPr>
        <w:softHyphen/>
        <w:t>просов:</w:t>
      </w:r>
    </w:p>
    <w:p w14:paraId="07B94B1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выявление запасов прочности в существующих типах аэропланов; выявление вопроса о наивыгоднейших материалах для аэропланов; исследование различных форм поддерживающих поверхностей; разработка вопроса о проектировании воздушных винтов и проч.</w:t>
      </w:r>
    </w:p>
    <w:p w14:paraId="6A83052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 минувший период времени Расчетно-испытательным бюро были выполнены следующие наиболее важные работы:</w:t>
      </w:r>
    </w:p>
    <w:p w14:paraId="3F6A7C4B"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поверочные расчеты прочности аэропланов: «Ньюпор» X и XI, «Фарман-27» и -30, «Вуа- зен», «Моска», Касьяненко и Повалишина;</w:t>
      </w:r>
    </w:p>
    <w:p w14:paraId="732F272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произведены испытания «Фарман-27» посредством загрузки его песком; выяснено влияние на работу частей аэроплана предварительной затяжки проволок; исследуется вопрос о сравнительных выгодах деревянных и металлических конструкций аэропланов;</w:t>
      </w:r>
    </w:p>
    <w:p w14:paraId="72FD0DAD"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испытан ряд поддерживающих поверхностей и некоторые материалы, употребляемые в аэро- планостроении и проч.</w:t>
      </w:r>
    </w:p>
    <w:p w14:paraId="7102AD3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lastRenderedPageBreak/>
        <w:t>Поверочные расчеты прочности указанных выше аэропланов дали возможность Техниче</w:t>
      </w:r>
      <w:r w:rsidRPr="006002ED">
        <w:rPr>
          <w:rFonts w:ascii="Times New Roman" w:cs="Times New Roman"/>
          <w:color w:val="000000" w:themeColor="text1"/>
          <w:spacing w:val="0"/>
          <w:kern w:val="2"/>
          <w:sz w:val="16"/>
          <w:szCs w:val="16"/>
        </w:rPr>
        <w:softHyphen/>
        <w:t>скому комитету приступить совместно с Бюро к установлению норм прочности и расчетных нагрузок для аэропланов разных типов. Параллельно с этим разрабатываются и приемы аэро</w:t>
      </w:r>
      <w:r w:rsidRPr="006002ED">
        <w:rPr>
          <w:rFonts w:ascii="Times New Roman" w:cs="Times New Roman"/>
          <w:color w:val="000000" w:themeColor="text1"/>
          <w:spacing w:val="0"/>
          <w:kern w:val="2"/>
          <w:sz w:val="16"/>
          <w:szCs w:val="16"/>
        </w:rPr>
        <w:softHyphen/>
        <w:t>динамического расчета аэропланов. Оба этих вопроса подняты у нас впервые, равным образом они и за границей до сего времени достаточного освещения не получили. Определенное разре</w:t>
      </w:r>
      <w:r w:rsidRPr="006002ED">
        <w:rPr>
          <w:rFonts w:ascii="Times New Roman" w:cs="Times New Roman"/>
          <w:color w:val="000000" w:themeColor="text1"/>
          <w:spacing w:val="0"/>
          <w:kern w:val="2"/>
          <w:sz w:val="16"/>
          <w:szCs w:val="16"/>
        </w:rPr>
        <w:softHyphen/>
        <w:t>шение этих вопросов, долженствующее впрочем еще потребовать настойчивой и продолжитель</w:t>
      </w:r>
      <w:r w:rsidRPr="006002ED">
        <w:rPr>
          <w:rFonts w:ascii="Times New Roman" w:cs="Times New Roman"/>
          <w:color w:val="000000" w:themeColor="text1"/>
          <w:spacing w:val="0"/>
          <w:kern w:val="2"/>
          <w:sz w:val="16"/>
          <w:szCs w:val="16"/>
        </w:rPr>
        <w:softHyphen/>
        <w:t>ной работы, безусловно обещает дать ценные указания для проектирования и постройки аэро</w:t>
      </w:r>
      <w:r w:rsidRPr="006002ED">
        <w:rPr>
          <w:rFonts w:ascii="Times New Roman" w:cs="Times New Roman"/>
          <w:color w:val="000000" w:themeColor="text1"/>
          <w:spacing w:val="0"/>
          <w:kern w:val="2"/>
          <w:sz w:val="16"/>
          <w:szCs w:val="16"/>
        </w:rPr>
        <w:softHyphen/>
        <w:t>планов.</w:t>
      </w:r>
    </w:p>
    <w:p w14:paraId="0EBD060F"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Комиссия по изучению воздушной артиллерии</w:t>
      </w:r>
    </w:p>
    <w:p w14:paraId="049E1B89"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В период отчетного времени при Техническом комитете работала Комиссия по изучению роздушной артиллерии. В составе этой комиссии принимали участие чины Технического ко</w:t>
      </w:r>
      <w:r w:rsidRPr="006002ED">
        <w:rPr>
          <w:rFonts w:ascii="Times New Roman" w:cs="Times New Roman"/>
          <w:color w:val="000000" w:themeColor="text1"/>
          <w:spacing w:val="0"/>
          <w:kern w:val="2"/>
          <w:sz w:val="16"/>
          <w:szCs w:val="16"/>
        </w:rPr>
        <w:softHyphen/>
        <w:t>митета, чины Артиллерийского ведомства, представители от авиационных школ и частей дей</w:t>
      </w:r>
      <w:r w:rsidRPr="006002ED">
        <w:rPr>
          <w:rFonts w:ascii="Times New Roman" w:cs="Times New Roman"/>
          <w:color w:val="000000" w:themeColor="text1"/>
          <w:spacing w:val="0"/>
          <w:kern w:val="2"/>
          <w:sz w:val="16"/>
          <w:szCs w:val="16"/>
        </w:rPr>
        <w:softHyphen/>
        <w:t>ствующей армии. В этот период времени названной Комиссией был рассмотрен и разработан ряд вопросов, относящихся к современной постановке дела воздушной артиллерии.</w:t>
      </w:r>
    </w:p>
    <w:p w14:paraId="4092FF15"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За отчетный период Комиссия выполнила следующие, наиболее существенные работы: выработала основные требования к приборам для прицельного бомбометания с летатель</w:t>
      </w:r>
      <w:r w:rsidRPr="006002ED">
        <w:rPr>
          <w:rFonts w:ascii="Times New Roman" w:cs="Times New Roman"/>
          <w:color w:val="000000" w:themeColor="text1"/>
          <w:spacing w:val="0"/>
          <w:kern w:val="2"/>
          <w:sz w:val="16"/>
          <w:szCs w:val="16"/>
        </w:rPr>
        <w:softHyphen/>
        <w:t>ных аппаратов;</w:t>
      </w:r>
    </w:p>
    <w:p w14:paraId="625097D4"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произвела оценку всех известных у нас приборов для прицельного бомбометания; избрала наиболее совершенные из этих приборов для снабжения авиационных частей; выработала основные требования к приспособлениям для сбрасывания бомб и избрала бо</w:t>
      </w:r>
      <w:r w:rsidRPr="006002ED">
        <w:rPr>
          <w:rFonts w:ascii="Times New Roman" w:cs="Times New Roman"/>
          <w:color w:val="000000" w:themeColor="text1"/>
          <w:spacing w:val="0"/>
          <w:kern w:val="2"/>
          <w:sz w:val="16"/>
          <w:szCs w:val="16"/>
        </w:rPr>
        <w:softHyphen/>
        <w:t>лее совершенные из этих приспособлений для их испытания; избрала лучший тип пули для сбрасывания с аэропланов.</w:t>
      </w:r>
    </w:p>
    <w:p w14:paraId="48DD79A1"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Помимо сего Комиссия организовала производство испытаний аэродинамических характе</w:t>
      </w:r>
      <w:r w:rsidRPr="006002ED">
        <w:rPr>
          <w:rFonts w:ascii="Times New Roman" w:cs="Times New Roman"/>
          <w:color w:val="000000" w:themeColor="text1"/>
          <w:spacing w:val="0"/>
          <w:kern w:val="2"/>
          <w:sz w:val="16"/>
          <w:szCs w:val="16"/>
        </w:rPr>
        <w:softHyphen/>
        <w:t>ристик бомб, испытания осколочного действия принятых у нас авиационных бомб и вычисле</w:t>
      </w:r>
      <w:r w:rsidRPr="006002ED">
        <w:rPr>
          <w:rFonts w:ascii="Times New Roman" w:cs="Times New Roman"/>
          <w:color w:val="000000" w:themeColor="text1"/>
          <w:spacing w:val="0"/>
          <w:kern w:val="2"/>
          <w:sz w:val="16"/>
          <w:szCs w:val="16"/>
        </w:rPr>
        <w:softHyphen/>
        <w:t>ние баллистических таблиц для прицельного метания снарядов с летательных аппаратов.</w:t>
      </w:r>
    </w:p>
    <w:p w14:paraId="738FF89E" w14:textId="77777777" w:rsidR="008F43EB" w:rsidRPr="006002ED" w:rsidRDefault="008F43EB"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6002ED">
        <w:rPr>
          <w:rFonts w:ascii="Times New Roman" w:cs="Times New Roman"/>
          <w:color w:val="000000" w:themeColor="text1"/>
          <w:spacing w:val="0"/>
          <w:kern w:val="2"/>
          <w:sz w:val="16"/>
          <w:szCs w:val="16"/>
        </w:rPr>
        <w:t>Комиссия собиралась ежемесячно, начиная с июля 1916 г., и в течение отчетного периода рассмотрела 40 вопросов.</w:t>
      </w:r>
    </w:p>
    <w:p w14:paraId="7541AB26" w14:textId="77777777" w:rsidR="008F43EB" w:rsidRPr="006002ED" w:rsidRDefault="008F43EB" w:rsidP="00A67745">
      <w:pPr>
        <w:pStyle w:val="45"/>
        <w:shd w:val="clear" w:color="auto" w:fill="auto"/>
        <w:spacing w:before="0" w:line="240" w:lineRule="auto"/>
        <w:jc w:val="both"/>
        <w:rPr>
          <w:rFonts w:ascii="Times New Roman" w:cs="Times New Roman"/>
          <w:color w:val="000000" w:themeColor="text1"/>
          <w:kern w:val="2"/>
          <w:sz w:val="16"/>
          <w:szCs w:val="16"/>
        </w:rPr>
      </w:pPr>
      <w:r w:rsidRPr="006002ED">
        <w:rPr>
          <w:rFonts w:ascii="Times New Roman" w:cs="Times New Roman"/>
          <w:color w:val="000000" w:themeColor="text1"/>
          <w:kern w:val="2"/>
          <w:sz w:val="16"/>
          <w:szCs w:val="16"/>
        </w:rPr>
        <w:t>Управляющий делами Технического комитета УВВФ полковник Калиновский.» (15740).</w:t>
      </w:r>
    </w:p>
    <w:p w14:paraId="734FC46B" w14:textId="77777777" w:rsidR="008F43EB" w:rsidRPr="006002ED" w:rsidRDefault="008F43EB" w:rsidP="00A67745">
      <w:pPr>
        <w:spacing w:after="0" w:line="240" w:lineRule="auto"/>
        <w:jc w:val="both"/>
        <w:rPr>
          <w:rFonts w:ascii="Times New Roman" w:hAnsi="Times New Roman" w:cs="Times New Roman"/>
          <w:color w:val="000000" w:themeColor="text1"/>
          <w:kern w:val="2"/>
          <w:sz w:val="16"/>
          <w:szCs w:val="16"/>
        </w:rPr>
      </w:pPr>
    </w:p>
    <w:p w14:paraId="4FFBF67F" w14:textId="77777777" w:rsidR="00DC2737" w:rsidRPr="00912C68" w:rsidRDefault="00DC2737" w:rsidP="00A67745">
      <w:pPr>
        <w:spacing w:after="0" w:line="240" w:lineRule="auto"/>
        <w:jc w:val="both"/>
        <w:rPr>
          <w:rFonts w:ascii="Times New Roman" w:hAnsi="Times New Roman" w:cs="Times New Roman"/>
          <w:color w:val="0070C0"/>
          <w:sz w:val="16"/>
          <w:szCs w:val="16"/>
        </w:rPr>
      </w:pPr>
      <w:r w:rsidRPr="00912C68">
        <w:rPr>
          <w:rFonts w:ascii="Times New Roman" w:hAnsi="Times New Roman" w:cs="Times New Roman"/>
          <w:color w:val="0070C0"/>
          <w:sz w:val="16"/>
          <w:szCs w:val="16"/>
        </w:rPr>
        <w:t>В начале янва</w:t>
      </w:r>
      <w:r w:rsidRPr="00912C68">
        <w:rPr>
          <w:rFonts w:ascii="Times New Roman" w:hAnsi="Times New Roman" w:cs="Times New Roman"/>
          <w:color w:val="0070C0"/>
          <w:sz w:val="16"/>
          <w:szCs w:val="16"/>
        </w:rPr>
        <w:softHyphen/>
        <w:t>ря 1917 года для реали</w:t>
      </w:r>
      <w:r w:rsidRPr="00912C68">
        <w:rPr>
          <w:rFonts w:ascii="Times New Roman" w:hAnsi="Times New Roman" w:cs="Times New Roman"/>
          <w:color w:val="0070C0"/>
          <w:sz w:val="16"/>
          <w:szCs w:val="16"/>
        </w:rPr>
        <w:softHyphen/>
        <w:t>зации проекта по созданию Главного аэро</w:t>
      </w:r>
      <w:r w:rsidRPr="00912C68">
        <w:rPr>
          <w:rFonts w:ascii="Times New Roman" w:hAnsi="Times New Roman" w:cs="Times New Roman"/>
          <w:color w:val="0070C0"/>
          <w:sz w:val="16"/>
          <w:szCs w:val="16"/>
        </w:rPr>
        <w:softHyphen/>
        <w:t>дрома в Херсон прибыл представитель рос</w:t>
      </w:r>
      <w:r w:rsidRPr="00912C68">
        <w:rPr>
          <w:rFonts w:ascii="Times New Roman" w:hAnsi="Times New Roman" w:cs="Times New Roman"/>
          <w:color w:val="0070C0"/>
          <w:sz w:val="16"/>
          <w:szCs w:val="16"/>
        </w:rPr>
        <w:softHyphen/>
        <w:t>сийского военного ведомства полковник Веде, который осмотрел прилежащие к го</w:t>
      </w:r>
      <w:r w:rsidRPr="00912C68">
        <w:rPr>
          <w:rFonts w:ascii="Times New Roman" w:hAnsi="Times New Roman" w:cs="Times New Roman"/>
          <w:color w:val="0070C0"/>
          <w:sz w:val="16"/>
          <w:szCs w:val="16"/>
        </w:rPr>
        <w:softHyphen/>
        <w:t>роду окрестности. Подходящим для аэро</w:t>
      </w:r>
      <w:r w:rsidRPr="00912C68">
        <w:rPr>
          <w:rFonts w:ascii="Times New Roman" w:hAnsi="Times New Roman" w:cs="Times New Roman"/>
          <w:color w:val="0070C0"/>
          <w:sz w:val="16"/>
          <w:szCs w:val="16"/>
        </w:rPr>
        <w:softHyphen/>
        <w:t>дрома сочли ровный участок степи за же</w:t>
      </w:r>
      <w:r w:rsidRPr="00912C68">
        <w:rPr>
          <w:rFonts w:ascii="Times New Roman" w:hAnsi="Times New Roman" w:cs="Times New Roman"/>
          <w:color w:val="0070C0"/>
          <w:sz w:val="16"/>
          <w:szCs w:val="16"/>
        </w:rPr>
        <w:softHyphen/>
        <w:t>лезнодорожным вокзалом. Городской го</w:t>
      </w:r>
      <w:r w:rsidRPr="00912C68">
        <w:rPr>
          <w:rFonts w:ascii="Times New Roman" w:hAnsi="Times New Roman" w:cs="Times New Roman"/>
          <w:color w:val="0070C0"/>
          <w:sz w:val="16"/>
          <w:szCs w:val="16"/>
        </w:rPr>
        <w:softHyphen/>
        <w:t>лова Николай Иванович Блажков получил телеграмму от великого князя Александра Михайловича с такими словами: «...Над</w:t>
      </w:r>
      <w:r w:rsidRPr="00912C68">
        <w:rPr>
          <w:rFonts w:ascii="Times New Roman" w:hAnsi="Times New Roman" w:cs="Times New Roman"/>
          <w:color w:val="0070C0"/>
          <w:sz w:val="16"/>
          <w:szCs w:val="16"/>
        </w:rPr>
        <w:softHyphen/>
        <w:t>еюсь, что город пойдёт навстречу разви</w:t>
      </w:r>
      <w:r w:rsidRPr="00912C68">
        <w:rPr>
          <w:rFonts w:ascii="Times New Roman" w:hAnsi="Times New Roman" w:cs="Times New Roman"/>
          <w:color w:val="0070C0"/>
          <w:sz w:val="16"/>
          <w:szCs w:val="16"/>
        </w:rPr>
        <w:softHyphen/>
        <w:t>тию наших авиационных сил, преобладаю</w:t>
      </w:r>
      <w:r w:rsidRPr="00912C68">
        <w:rPr>
          <w:rFonts w:ascii="Times New Roman" w:hAnsi="Times New Roman" w:cs="Times New Roman"/>
          <w:color w:val="0070C0"/>
          <w:sz w:val="16"/>
          <w:szCs w:val="16"/>
        </w:rPr>
        <w:softHyphen/>
        <w:t>щее значение которых окончательно вы</w:t>
      </w:r>
      <w:r w:rsidRPr="00912C68">
        <w:rPr>
          <w:rFonts w:ascii="Times New Roman" w:hAnsi="Times New Roman" w:cs="Times New Roman"/>
          <w:color w:val="0070C0"/>
          <w:sz w:val="16"/>
          <w:szCs w:val="16"/>
        </w:rPr>
        <w:softHyphen/>
        <w:t>яснилось настоящей войной, победоносный конец которой зависит от обладания воз</w:t>
      </w:r>
      <w:r w:rsidRPr="00912C68">
        <w:rPr>
          <w:rFonts w:ascii="Times New Roman" w:hAnsi="Times New Roman" w:cs="Times New Roman"/>
          <w:color w:val="0070C0"/>
          <w:sz w:val="16"/>
          <w:szCs w:val="16"/>
        </w:rPr>
        <w:softHyphen/>
        <w:t>духом. Александр» (24910).</w:t>
      </w:r>
    </w:p>
    <w:p w14:paraId="102C5602" w14:textId="77777777" w:rsidR="00DC2737" w:rsidRPr="00912C68" w:rsidRDefault="00DC2737" w:rsidP="00A67745">
      <w:pPr>
        <w:spacing w:after="0" w:line="240" w:lineRule="auto"/>
        <w:jc w:val="both"/>
        <w:rPr>
          <w:rFonts w:ascii="Times New Roman" w:hAnsi="Times New Roman" w:cs="Times New Roman"/>
          <w:color w:val="0070C0"/>
          <w:sz w:val="16"/>
          <w:szCs w:val="16"/>
        </w:rPr>
      </w:pPr>
    </w:p>
    <w:p w14:paraId="39E79F76" w14:textId="77777777" w:rsidR="00411427" w:rsidRPr="00912C68" w:rsidRDefault="00411427"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В начале января 1917 года в Петрограде было проведено расширенное заседание по вопросу пеленгации радиопереговоров экипажей противника признало важность создания на окружном уровне «радиотелеграфной воздушной обороны» столицы. Также предусматривалось ее разделение на дальнюю и ближнюю линии пеленгаторных радиостанций.</w:t>
      </w:r>
    </w:p>
    <w:p w14:paraId="05DD4F62" w14:textId="77777777" w:rsidR="00411427" w:rsidRPr="00912C68" w:rsidRDefault="00411427" w:rsidP="00A67745">
      <w:pPr>
        <w:spacing w:after="0" w:line="240" w:lineRule="auto"/>
        <w:jc w:val="both"/>
        <w:rPr>
          <w:rStyle w:val="aff"/>
          <w:rFonts w:ascii="Times New Roman" w:hAnsi="Times New Roman" w:cs="Times New Roman"/>
          <w:color w:val="0070C0"/>
          <w:spacing w:val="0"/>
          <w:sz w:val="16"/>
          <w:szCs w:val="16"/>
        </w:rPr>
      </w:pPr>
      <w:r w:rsidRPr="00912C68">
        <w:rPr>
          <w:rStyle w:val="aff"/>
          <w:rFonts w:ascii="Times New Roman" w:hAnsi="Times New Roman" w:cs="Times New Roman"/>
          <w:color w:val="0070C0"/>
          <w:spacing w:val="0"/>
          <w:sz w:val="16"/>
          <w:szCs w:val="16"/>
        </w:rPr>
        <w:t>Радиостанции дальней линии следовало расположить на расстоянии до 200-350 км от столицы, а радиостанции ближней линии - до 125 км, что позволяло обнаруживать цеппелин или самолет за полтора часа до подлета его к окраинам Петрограда.</w:t>
      </w:r>
    </w:p>
    <w:p w14:paraId="163B0A17" w14:textId="77777777" w:rsidR="00411427" w:rsidRPr="00912C68" w:rsidRDefault="00411427"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В январе командование Северного фронта предложило в зону действия радиоразведки включить г. Псков (крупный железнодорожный узел) и радиопеленгаторные станции Балтийского флота в районе Финского залива. В итоге в Ставку ВТК был представлен проект об «организации радиотелеграфной обороны г. Петрограда и его окрестностей и г. Псков, а также побережья Финского залива для предупреждения о прилете цеппелинов» под общим руководством начальника Петроградского района ВоздО. Решение технической стороны поручалось «начальнику радиотелеграфной обороны Петрограда». Указанный проект радиоразведки Ставка ВГК одобрила, но по ряду технических причин его реализация была временно приостановлена. Позднее, при активной поддержке со стороны нового главнокомандующего войсками округа генерал-лейтенанта Л.Г. Корнилова, в апреле 1917 года в окружном штабе был сформирован специальный «радиотелеграфный отдел». Одновременно в составе Петроградского военного округа развертывается так называемая «радиотелеграфная оборона», правда, в сокращенном составе (4 станции в городах: Выборг, Нарва, Луга и Старая Русса). В связи с низкой активностью воздушного противника в северо-западном регионе страны и недостаточной технической оснащенностью общей системы радиоразведки вскоре был поставлен вопрос о ее целесообразности в составе Петроградского района ВоздО. В дальнейшем решением Генерального штаба «радиотелеграфная оборона» Петрограда была ликвидирована (25166).</w:t>
      </w:r>
    </w:p>
    <w:p w14:paraId="71FEE3A0" w14:textId="77777777" w:rsidR="00411427" w:rsidRPr="00912C68" w:rsidRDefault="00411427" w:rsidP="00A67745">
      <w:pPr>
        <w:spacing w:after="0" w:line="240" w:lineRule="auto"/>
        <w:jc w:val="both"/>
        <w:rPr>
          <w:rFonts w:ascii="Times New Roman" w:hAnsi="Times New Roman" w:cs="Times New Roman"/>
          <w:color w:val="0070C0"/>
          <w:sz w:val="16"/>
          <w:szCs w:val="16"/>
        </w:rPr>
      </w:pPr>
    </w:p>
    <w:p w14:paraId="562F2133"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Армия:</w:t>
      </w:r>
    </w:p>
    <w:p w14:paraId="691983C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0885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Отрицательного влияния на дело снабжения назначение Беляева не могло оказать, так как в начале марта вспыхнула революция (11292).</w:t>
      </w:r>
    </w:p>
    <w:p w14:paraId="4ADB236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BCD24"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Другие оборонные отрасли:</w:t>
      </w:r>
    </w:p>
    <w:p w14:paraId="6379D6C9"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1CED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8 </w:t>
      </w:r>
      <w:r w:rsidR="00E44BC9" w:rsidRPr="00E133C9">
        <w:rPr>
          <w:rFonts w:ascii="Times New Roman" w:hAnsi="Times New Roman" w:cs="Times New Roman"/>
          <w:color w:val="000000" w:themeColor="text1"/>
          <w:kern w:val="2"/>
          <w:sz w:val="16"/>
          <w:szCs w:val="16"/>
        </w:rPr>
        <w:t xml:space="preserve">(21) </w:t>
      </w:r>
      <w:r w:rsidRPr="00E133C9">
        <w:rPr>
          <w:rFonts w:ascii="Times New Roman" w:hAnsi="Times New Roman" w:cs="Times New Roman"/>
          <w:color w:val="000000" w:themeColor="text1"/>
          <w:kern w:val="2"/>
          <w:sz w:val="16"/>
          <w:szCs w:val="16"/>
        </w:rPr>
        <w:t xml:space="preserve">января 1917 г. ИЗ ПИСЬМА А. А. МАНИКОВСКОГО К Е. З. БАРСУКОВУ </w:t>
      </w:r>
    </w:p>
    <w:p w14:paraId="15D8BE3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Петроград. </w:t>
      </w:r>
    </w:p>
    <w:p w14:paraId="3705E89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 Часто я размышляю о той великой важности задаче, которая тяжелым крестам легла на Вас, и с тревогой подумываю, что весна ведь не за горами. Но, видно, великий князь не желает ничьего вмешательства в это дело, я со мной об этом предмете и говорить не хочет. Ну, что же - ограничусь ролью артиллерийского "каптенармуса", хотя ясно вижу, что многое делается не так, как должно. Главное же скорблю, что не призваны к этому делу те "береговики" - даже Фонштейн и Шайтанов, которые явились бы единственно грамотными в обращении с такою тяжелою материального частью... </w:t>
      </w:r>
    </w:p>
    <w:p w14:paraId="78B9EEC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Ваши опасения, что при новом министре моя работа осложнится - конечно, справедливы. Ведь вот за 1,5 года приходится ломаться 4-й раз под "нового министра", да еще какого! Все это противно до такой степени, что требуются огромные усилия воли, чтобы терпеть и терпеть... Но ведь всякому терпению есть предел, тот физический предел, за которым уже исход неизбежен. Думаю, что этот предел уже близок, несмотря на ясное сознание, что уходить теперь, когда все складывается так катастрофично для России и для снабжения армии - подло. Вот я пока и терплю и терплю... </w:t>
      </w:r>
    </w:p>
    <w:p w14:paraId="100A526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Вчера вызывал меня к себе В. И. Гурко. Говорили о новых формированиях и о том, как их снабдить предметами артиллерийского довольствия. Я ему доложил о наших на этот счет предположениях. Видимо, он в курсе всего... При этом он указал, на что надо налечь. Конечно, я все усилия напрягу, но ведь Вы знаете в каких условиях мы работаем. В частности, Гурко просил приготовить для конференции не только числовые таблицы, но и схемы роста главных предметов артиллерийского снабжения. Это, конечно, мы приготовим. Но вот, что трудно нам дать: 1) что сейчас у Вас на ф р о н т а х, 2) как это выходит на 1 версту и на 1.000 чел., 3) и каковы такие же данные у наших союзников? </w:t>
      </w:r>
    </w:p>
    <w:p w14:paraId="770770C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Когда я сказал ему, что таких сведений в ГАУ нет, он обещал мне прислать из Ставки. Но насколько я помню, ведь все это взялись доставить в Конференцию Вы, т. е. У п а р т. И не выйдет ли разнотыки, если и ГАУ и Упарт оба внесут свои схемы?.. </w:t>
      </w:r>
    </w:p>
    <w:p w14:paraId="737FB50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Условия работы боевых припасов все ухудшаются: заводы не получают металла, руды, угля, нефти; рабочие - продовольствия и одежды. </w:t>
      </w:r>
    </w:p>
    <w:p w14:paraId="0550A2E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...Общее настроение здесь - задавленное, гнусное... </w:t>
      </w:r>
    </w:p>
    <w:p w14:paraId="0185B41D"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А сильной власти - все нет, как нет!.. (11483).</w:t>
      </w:r>
    </w:p>
    <w:p w14:paraId="015B6141"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EAE3E"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Армия:</w:t>
      </w:r>
    </w:p>
    <w:p w14:paraId="2D5F4545"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130D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8 (21) января 1917 в группе ЮЗФ Леман и Пентко летали на разведку, еще 6 аппаратов поднимались для воздушной охраны Луцка: “2-го као летчик Крылов имел бой с неприятельским самолетом, шедшим на Киверцы; 19-го као летчик Смирнов обстрелял в районе Локачи неприятельский привязной аэростат, который сейчас же приземлился” (3954).</w:t>
      </w:r>
    </w:p>
    <w:p w14:paraId="51EC406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DDC8A7" w14:textId="2F0B4F28" w:rsidR="009E4C2F" w:rsidRPr="00E133C9" w:rsidRDefault="009E4C2F"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8 (21) января 1917 г. бомбардировке с воздуха подверглись отдельные участки Северного фронта (без особого вреда для русских войск и их тыловой инфраструктуры) (23405).</w:t>
      </w:r>
    </w:p>
    <w:p w14:paraId="7B67A55A" w14:textId="77777777" w:rsidR="009E4C2F" w:rsidRPr="00E133C9" w:rsidRDefault="009E4C2F" w:rsidP="00A67745">
      <w:pPr>
        <w:spacing w:after="0" w:line="240" w:lineRule="auto"/>
        <w:jc w:val="both"/>
        <w:rPr>
          <w:rFonts w:ascii="Times New Roman" w:hAnsi="Times New Roman" w:cs="Times New Roman"/>
          <w:color w:val="000000" w:themeColor="text1"/>
          <w:sz w:val="16"/>
          <w:szCs w:val="16"/>
        </w:rPr>
      </w:pPr>
    </w:p>
    <w:p w14:paraId="3A4EA184" w14:textId="77777777" w:rsidR="00411427" w:rsidRPr="00E133C9" w:rsidRDefault="00411427" w:rsidP="00A67745">
      <w:pPr>
        <w:spacing w:after="0" w:line="240" w:lineRule="auto"/>
        <w:jc w:val="both"/>
        <w:rPr>
          <w:rStyle w:val="aff"/>
          <w:rFonts w:ascii="Times New Roman" w:hAnsi="Times New Roman" w:cs="Times New Roman"/>
          <w:color w:val="000000" w:themeColor="text1"/>
          <w:spacing w:val="0"/>
          <w:sz w:val="16"/>
          <w:szCs w:val="16"/>
        </w:rPr>
      </w:pPr>
      <w:r w:rsidRPr="00E133C9">
        <w:rPr>
          <w:rStyle w:val="aff"/>
          <w:rFonts w:ascii="Times New Roman" w:hAnsi="Times New Roman" w:cs="Times New Roman"/>
          <w:color w:val="000000" w:themeColor="text1"/>
          <w:spacing w:val="0"/>
          <w:sz w:val="16"/>
          <w:szCs w:val="16"/>
        </w:rPr>
        <w:t>8 (21) января 1917 г. бомбардировке с воздуха подверглись отдельные участки Северного фронта (без особого вреда для русских войск и их тыловой инфраструктуры) (25135).</w:t>
      </w:r>
    </w:p>
    <w:p w14:paraId="75970C82" w14:textId="77777777" w:rsidR="00411427" w:rsidRPr="00E133C9" w:rsidRDefault="00411427" w:rsidP="00A67745">
      <w:pPr>
        <w:spacing w:after="0" w:line="240" w:lineRule="auto"/>
        <w:jc w:val="both"/>
        <w:rPr>
          <w:rFonts w:ascii="Times New Roman" w:hAnsi="Times New Roman" w:cs="Times New Roman"/>
          <w:color w:val="000000" w:themeColor="text1"/>
          <w:sz w:val="16"/>
          <w:szCs w:val="16"/>
        </w:rPr>
      </w:pPr>
    </w:p>
    <w:p w14:paraId="5E381264" w14:textId="4326D2FF" w:rsidR="00E64DCB" w:rsidRPr="00E133C9" w:rsidRDefault="00E64DCB" w:rsidP="00A67745">
      <w:pPr>
        <w:shd w:val="clear" w:color="auto" w:fill="FFFFFF"/>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8 (2</w:t>
      </w:r>
      <w:r w:rsidR="009E4C2F" w:rsidRPr="00E133C9">
        <w:rPr>
          <w:rFonts w:ascii="Times New Roman" w:hAnsi="Times New Roman" w:cs="Times New Roman"/>
          <w:color w:val="000000" w:themeColor="text1"/>
          <w:sz w:val="16"/>
          <w:szCs w:val="16"/>
        </w:rPr>
        <w:t>1</w:t>
      </w:r>
      <w:r w:rsidRPr="00E133C9">
        <w:rPr>
          <w:rFonts w:ascii="Times New Roman" w:hAnsi="Times New Roman" w:cs="Times New Roman"/>
          <w:color w:val="000000" w:themeColor="text1"/>
          <w:sz w:val="16"/>
          <w:szCs w:val="16"/>
        </w:rPr>
        <w:t xml:space="preserve">) января 1917 г. в приказе Командующего войсками Юго-Западного фронта генерала А.А. Брусилова № 0234 указывалось: «Есть сведения на то, что германцы уже построили два типа «тэнк»: один низкий, вооруженный пулеметами (на самом деле был построен только через год), другой большого типа, размером </w:t>
      </w:r>
      <w:r w:rsidRPr="00E133C9">
        <w:rPr>
          <w:rFonts w:ascii="Times New Roman" w:hAnsi="Times New Roman" w:cs="Times New Roman"/>
          <w:color w:val="000000" w:themeColor="text1"/>
          <w:sz w:val="16"/>
          <w:szCs w:val="16"/>
        </w:rPr>
        <w:lastRenderedPageBreak/>
        <w:t>железнодорожного вагона (тогда только велась сборка деревянного макета тяжелого танка A7V – С.Ф.)… с пулеметами и приспособлением для выпуска ядовитых газов… Приказываю предупредить всех без исключения нижних чинов о возможности появления неприятельских «тэнков» и объяснить доступным им языком их устройство, дабы выход этих чудовищ современной техники не мог бы быть для войск неожиданным… Главное средство борьбы – это артиллерийский огонь. На каждом боевом участке надлежит теперь же разработать подробные соображения по организации надлежащей встречи «тэнков»… Необходимо сосредоточенный огонь по «тэнку» направлять с возможно большего фронта… Шрапнельный огонь необходим по сопровождающей «тэнк» пехоте, которая будет стремиться воспользоваться «тэнком» как подвижным фортом… Приобретает особое значение организация связи войсковой разведки и передовых окопов с наблюдательными артиллерийскими пунктами… Пехота выдержанная, стойкая, удерживающая окопы в своих руках и пропустившая «тэнки», неминуемо «приобретает их как славный и заслуженный трофей своего мужества». В следующем приказе № 0239 от 15 января были даны указания по применению фугасов: они должны были устанавливаться на путях вероятного движения танков, впереди или внутри проволочных заграждений, содержать не менее 20 фунтов взрывчатого вещества, подрываться дистанционно или автоматически – с помощью чувствительных замыкателей Бродского (20250).</w:t>
      </w:r>
    </w:p>
    <w:p w14:paraId="28266C28" w14:textId="77777777" w:rsidR="00E64DCB" w:rsidRPr="00E133C9" w:rsidRDefault="00E64DCB" w:rsidP="00A67745">
      <w:pPr>
        <w:shd w:val="clear" w:color="auto" w:fill="FFFFFF"/>
        <w:spacing w:after="0" w:line="240" w:lineRule="auto"/>
        <w:jc w:val="both"/>
        <w:rPr>
          <w:rFonts w:ascii="Times New Roman" w:hAnsi="Times New Roman" w:cs="Times New Roman"/>
          <w:color w:val="000000" w:themeColor="text1"/>
          <w:sz w:val="16"/>
          <w:szCs w:val="16"/>
        </w:rPr>
      </w:pPr>
    </w:p>
    <w:p w14:paraId="6F6E79F0" w14:textId="77777777" w:rsidR="00B75F1E"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За рубежом:</w:t>
      </w:r>
    </w:p>
    <w:p w14:paraId="7C48EEEF" w14:textId="77777777" w:rsidR="00B75F1E" w:rsidRPr="00E133C9" w:rsidRDefault="00B75F1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0345AE" w14:textId="77777777" w:rsidR="00B75F1E" w:rsidRPr="00E133C9" w:rsidRDefault="00B75F1E"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bCs/>
          <w:color w:val="000000" w:themeColor="text1"/>
          <w:kern w:val="2"/>
          <w:sz w:val="16"/>
          <w:szCs w:val="16"/>
        </w:rPr>
        <w:t>8 (21) января</w:t>
      </w:r>
      <w:r w:rsidRPr="00E133C9">
        <w:rPr>
          <w:rFonts w:ascii="Times New Roman" w:hAnsi="Times New Roman" w:cs="Times New Roman"/>
          <w:color w:val="000000" w:themeColor="text1"/>
          <w:kern w:val="2"/>
          <w:sz w:val="16"/>
          <w:szCs w:val="16"/>
        </w:rPr>
        <w:t xml:space="preserve"> в 1917 году первый полёт единственного истребителя </w:t>
      </w:r>
      <w:hyperlink r:id="rId20" w:tgtFrame="_blank" w:history="1">
        <w:r w:rsidRPr="00E133C9">
          <w:rPr>
            <w:rFonts w:ascii="Times New Roman" w:hAnsi="Times New Roman" w:cs="Times New Roman"/>
            <w:color w:val="000000" w:themeColor="text1"/>
            <w:kern w:val="2"/>
            <w:sz w:val="16"/>
            <w:szCs w:val="16"/>
          </w:rPr>
          <w:t>«Аа»,</w:t>
        </w:r>
      </w:hyperlink>
      <w:r w:rsidRPr="00E133C9">
        <w:rPr>
          <w:rFonts w:ascii="Times New Roman" w:hAnsi="Times New Roman" w:cs="Times New Roman"/>
          <w:color w:val="000000" w:themeColor="text1"/>
          <w:kern w:val="2"/>
          <w:sz w:val="16"/>
          <w:szCs w:val="16"/>
        </w:rPr>
        <w:t>спроектированного в Дании и запущенного в серийное производство (компания «Nielsen &amp; Winther», Дания). 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Модификация с удлиненным на 0,94 м фюзеляжем вместимостью до 14 пассажиров. Для ВВС – «HS.125» «CC.Mk.2» (15016).</w:t>
      </w:r>
    </w:p>
    <w:p w14:paraId="3994EB9E" w14:textId="77777777" w:rsidR="00B75F1E" w:rsidRPr="00E133C9" w:rsidRDefault="00B75F1E" w:rsidP="00A67745">
      <w:pPr>
        <w:spacing w:after="0" w:line="240" w:lineRule="auto"/>
        <w:jc w:val="both"/>
        <w:rPr>
          <w:rFonts w:ascii="Times New Roman" w:hAnsi="Times New Roman" w:cs="Times New Roman"/>
          <w:color w:val="000000" w:themeColor="text1"/>
          <w:kern w:val="2"/>
          <w:sz w:val="16"/>
          <w:szCs w:val="16"/>
        </w:rPr>
      </w:pPr>
    </w:p>
    <w:p w14:paraId="211FEA36" w14:textId="77777777" w:rsidR="008F43EB"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Авиапромышленность:</w:t>
      </w:r>
    </w:p>
    <w:p w14:paraId="6068DCFA" w14:textId="77777777" w:rsidR="008F43EB" w:rsidRPr="00E133C9" w:rsidRDefault="008F43E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47FA" w14:textId="77777777" w:rsidR="008F43EB" w:rsidRPr="00E133C9" w:rsidRDefault="008F43EB" w:rsidP="00A67745">
      <w:pPr>
        <w:pStyle w:val="2"/>
        <w:spacing w:before="0" w:beforeAutospacing="0" w:after="0" w:afterAutospacing="0"/>
        <w:jc w:val="both"/>
        <w:rPr>
          <w:b w:val="0"/>
          <w:color w:val="000000" w:themeColor="text1"/>
          <w:kern w:val="2"/>
          <w:sz w:val="16"/>
          <w:szCs w:val="16"/>
        </w:rPr>
      </w:pPr>
      <w:r w:rsidRPr="00E133C9">
        <w:rPr>
          <w:b w:val="0"/>
          <w:color w:val="000000" w:themeColor="text1"/>
          <w:kern w:val="2"/>
          <w:sz w:val="16"/>
          <w:szCs w:val="16"/>
        </w:rPr>
        <w:t>8 (22) января 1917 г. из рапорта капитана Гортынского Великому князю по состоянию дел на с новейшими «Фарманами-40» следует, что срок между получением наряда и отправкой машины в действующую авиачасть, как правило, составлял меньше недели. Из 40 машин, поступивших в парк-склад и «наряженных» в октябре—декабре 1916 г., по назначению оперативно отправили 36. Аналогичным образом действовала система распределения по нарядам и новых самолетов, поступивших в Центральный парк-склад прямо с авиазаводов. В одной из телеграмм Гортынский отмечал, что «...все самолеты Дукса [поступают с] комплектами запчастей...» (15464).</w:t>
      </w:r>
    </w:p>
    <w:p w14:paraId="36BFFD8A" w14:textId="77777777" w:rsidR="008F43EB" w:rsidRPr="00E133C9" w:rsidRDefault="008F43EB" w:rsidP="00A67745">
      <w:pPr>
        <w:pStyle w:val="2"/>
        <w:spacing w:before="0" w:beforeAutospacing="0" w:after="0" w:afterAutospacing="0"/>
        <w:jc w:val="both"/>
        <w:rPr>
          <w:b w:val="0"/>
          <w:color w:val="000000" w:themeColor="text1"/>
          <w:kern w:val="2"/>
          <w:sz w:val="16"/>
          <w:szCs w:val="16"/>
        </w:rPr>
      </w:pPr>
    </w:p>
    <w:p w14:paraId="7E6E680D"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Другие оборонные отрасли:</w:t>
      </w:r>
    </w:p>
    <w:p w14:paraId="6C9AC18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EDC78" w14:textId="4488C07B"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9 </w:t>
      </w:r>
      <w:r w:rsidR="00E44BC9" w:rsidRPr="00E133C9">
        <w:rPr>
          <w:rFonts w:ascii="Times New Roman" w:hAnsi="Times New Roman" w:cs="Times New Roman"/>
          <w:color w:val="000000" w:themeColor="text1"/>
          <w:kern w:val="2"/>
          <w:sz w:val="16"/>
          <w:szCs w:val="16"/>
        </w:rPr>
        <w:t xml:space="preserve">(22) </w:t>
      </w:r>
      <w:r w:rsidRPr="00E133C9">
        <w:rPr>
          <w:rFonts w:ascii="Times New Roman" w:hAnsi="Times New Roman" w:cs="Times New Roman"/>
          <w:color w:val="000000" w:themeColor="text1"/>
          <w:kern w:val="2"/>
          <w:sz w:val="16"/>
          <w:szCs w:val="16"/>
        </w:rPr>
        <w:t>января 1917 г. вступил в строй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 Горький,</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 Нижний Новгород пр. Гагарина, 37 тел. 65-51-19/, в 04.1917 г. выпустил первую партию форпостных телефонных аппаратов. Выпускал телефонные, телеграфные и другие электротехнические аппараты.</w:t>
      </w:r>
    </w:p>
    <w:p w14:paraId="575C904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517E5D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50D907C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310B35C1"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161A0143" w14:textId="21A2B374"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7EAF1A2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1E8AB6C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4A922F08"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В 1946 г. заводу поручена разработка и выпуск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652317BA"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w:t>
      </w:r>
    </w:p>
    <w:p w14:paraId="0E5221E6" w14:textId="03CA4066"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Г.В. Лахвицкий). В 1986-87г,- вторая реконструкция телевизионного производства с установкой модульных линий.</w:t>
      </w:r>
    </w:p>
    <w:p w14:paraId="7FEB3A89"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7E318CA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По 1998 г. выпущено более 20 типов РЛС.</w:t>
      </w:r>
    </w:p>
    <w:p w14:paraId="4DED0E39"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1A4785CA"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44E44B2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E133C9">
        <w:rPr>
          <w:rFonts w:ascii="Times New Roman" w:hAnsi="Times New Roman" w:cs="Times New Roman"/>
          <w:color w:val="000000" w:themeColor="text1"/>
          <w:kern w:val="2"/>
          <w:sz w:val="16"/>
          <w:szCs w:val="16"/>
          <w:lang w:val="en-US"/>
        </w:rPr>
        <w:t>B</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C</w:t>
      </w:r>
      <w:r w:rsidRPr="00E133C9">
        <w:rPr>
          <w:rFonts w:ascii="Times New Roman" w:hAnsi="Times New Roman" w:cs="Times New Roman"/>
          <w:color w:val="000000" w:themeColor="text1"/>
          <w:kern w:val="2"/>
          <w:sz w:val="16"/>
          <w:szCs w:val="16"/>
        </w:rPr>
        <w:t>. Копылов. Гендиректор (2002 г.)- В.Ф. Казаков, (2003 г.-)- С. Б. Самойлов.</w:t>
      </w:r>
    </w:p>
    <w:p w14:paraId="05232C66" w14:textId="24199D9A"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Г.А. Котлярова.</w:t>
      </w:r>
    </w:p>
    <w:p w14:paraId="316AFEC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70BBE05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Гл. инженер (17.12.1938 г.-)- А.И. Васильев, (1986 г.)- </w:t>
      </w:r>
      <w:r w:rsidRPr="00E133C9">
        <w:rPr>
          <w:rFonts w:ascii="Times New Roman" w:hAnsi="Times New Roman" w:cs="Times New Roman"/>
          <w:color w:val="000000" w:themeColor="text1"/>
          <w:kern w:val="2"/>
          <w:sz w:val="16"/>
          <w:szCs w:val="16"/>
          <w:lang w:val="en-US"/>
        </w:rPr>
        <w:t>A</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Александров, (2002 г.)- С.Х. Тибилов.</w:t>
      </w:r>
    </w:p>
    <w:p w14:paraId="729A6C9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гл. инженера (1986 г.)- О.В. Татарчук.</w:t>
      </w:r>
    </w:p>
    <w:p w14:paraId="2944571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Гл. конструктор (1930-е)- И.А. Щербаковский, В.Н. Марков.</w:t>
      </w:r>
    </w:p>
    <w:p w14:paraId="3DCDC16E"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гл. технолога (-1951 г.)- А.П. Щепин, Н.П. Калягин.</w:t>
      </w:r>
    </w:p>
    <w:p w14:paraId="19827C05"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3DDC843D"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4FC9E96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E133C9">
        <w:rPr>
          <w:rFonts w:ascii="Times New Roman" w:hAnsi="Times New Roman" w:cs="Times New Roman"/>
          <w:color w:val="000000" w:themeColor="text1"/>
          <w:kern w:val="2"/>
          <w:sz w:val="16"/>
          <w:szCs w:val="16"/>
          <w:vertAlign w:val="superscript"/>
        </w:rPr>
        <w:t>69</w:t>
      </w:r>
      <w:r w:rsidRPr="00E133C9">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w:t>
      </w:r>
      <w:r w:rsidRPr="00E133C9">
        <w:rPr>
          <w:rFonts w:ascii="Times New Roman" w:hAnsi="Times New Roman" w:cs="Times New Roman"/>
          <w:color w:val="000000" w:themeColor="text1"/>
          <w:kern w:val="2"/>
          <w:sz w:val="16"/>
          <w:szCs w:val="16"/>
        </w:rPr>
        <w:lastRenderedPageBreak/>
        <w:t xml:space="preserve">(1958-);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E133C9">
        <w:rPr>
          <w:rFonts w:ascii="Times New Roman" w:hAnsi="Times New Roman" w:cs="Times New Roman"/>
          <w:color w:val="000000" w:themeColor="text1"/>
          <w:kern w:val="2"/>
          <w:sz w:val="16"/>
          <w:szCs w:val="16"/>
          <w:lang w:val="en-US"/>
        </w:rPr>
        <w:t>VC</w:t>
      </w:r>
      <w:r w:rsidRPr="00E133C9">
        <w:rPr>
          <w:rFonts w:ascii="Times New Roman" w:hAnsi="Times New Roman" w:cs="Times New Roman"/>
          <w:color w:val="000000" w:themeColor="text1"/>
          <w:kern w:val="2"/>
          <w:sz w:val="16"/>
          <w:szCs w:val="16"/>
        </w:rPr>
        <w:t xml:space="preserve">-50 (1994-), </w:t>
      </w:r>
      <w:r w:rsidRPr="00E133C9">
        <w:rPr>
          <w:rFonts w:ascii="Times New Roman" w:hAnsi="Times New Roman" w:cs="Times New Roman"/>
          <w:color w:val="000000" w:themeColor="text1"/>
          <w:kern w:val="2"/>
          <w:sz w:val="16"/>
          <w:szCs w:val="16"/>
          <w:lang w:val="en-US"/>
        </w:rPr>
        <w:t>VC</w:t>
      </w:r>
      <w:r w:rsidRPr="00E133C9">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E133C9">
        <w:rPr>
          <w:rFonts w:ascii="Times New Roman" w:hAnsi="Times New Roman" w:cs="Times New Roman"/>
          <w:color w:val="000000" w:themeColor="text1"/>
          <w:kern w:val="2"/>
          <w:sz w:val="16"/>
          <w:szCs w:val="16"/>
          <w:vertAlign w:val="superscript"/>
          <w:lang w:val="en-US"/>
        </w:rPr>
        <w:t>aa</w:t>
      </w:r>
      <w:r w:rsidRPr="00E133C9">
        <w:rPr>
          <w:rFonts w:ascii="Times New Roman" w:hAnsi="Times New Roman" w:cs="Times New Roman"/>
          <w:strike/>
          <w:color w:val="000000" w:themeColor="text1"/>
          <w:kern w:val="2"/>
          <w:sz w:val="16"/>
          <w:szCs w:val="16"/>
          <w:vertAlign w:val="superscript"/>
        </w:rPr>
        <w:t>?</w:t>
      </w:r>
      <w:r w:rsidRPr="00E133C9">
        <w:rPr>
          <w:rFonts w:ascii="Times New Roman" w:hAnsi="Times New Roman" w:cs="Times New Roman"/>
          <w:strike/>
          <w:color w:val="000000" w:themeColor="text1"/>
          <w:kern w:val="2"/>
          <w:sz w:val="16"/>
          <w:szCs w:val="16"/>
          <w:vertAlign w:val="superscript"/>
          <w:lang w:val="en-US"/>
        </w:rPr>
        <w:t>wn</w:t>
      </w:r>
      <w:r w:rsidRPr="00E133C9">
        <w:rPr>
          <w:rFonts w:ascii="Times New Roman" w:hAnsi="Times New Roman" w:cs="Times New Roman"/>
          <w:strike/>
          <w:color w:val="000000" w:themeColor="text1"/>
          <w:kern w:val="2"/>
          <w:sz w:val="16"/>
          <w:szCs w:val="16"/>
        </w:rPr>
        <w:t>"'</w:t>
      </w:r>
      <w:r w:rsidRPr="00E133C9">
        <w:rPr>
          <w:rFonts w:ascii="Times New Roman" w:hAnsi="Times New Roman" w:cs="Times New Roman"/>
          <w:strike/>
          <w:color w:val="000000" w:themeColor="text1"/>
          <w:kern w:val="2"/>
          <w:sz w:val="16"/>
          <w:szCs w:val="16"/>
          <w:vertAlign w:val="superscript"/>
          <w:lang w:val="en-US"/>
        </w:rPr>
        <w:t>semnJu</w:t>
      </w:r>
      <w:r w:rsidRPr="00E133C9">
        <w:rPr>
          <w:rFonts w:ascii="Times New Roman" w:hAnsi="Times New Roman" w:cs="Times New Roman"/>
          <w:strike/>
          <w:color w:val="000000" w:themeColor="text1"/>
          <w:kern w:val="2"/>
          <w:sz w:val="16"/>
          <w:szCs w:val="16"/>
          <w:vertAlign w:val="superscript"/>
        </w:rPr>
        <w:t>/</w:t>
      </w:r>
      <w:r w:rsidRPr="00E133C9">
        <w:rPr>
          <w:rFonts w:ascii="Times New Roman" w:hAnsi="Times New Roman" w:cs="Times New Roman"/>
          <w:strike/>
          <w:color w:val="000000" w:themeColor="text1"/>
          <w:kern w:val="2"/>
          <w:sz w:val="16"/>
          <w:szCs w:val="16"/>
          <w:vertAlign w:val="superscript"/>
          <w:lang w:val="en-US"/>
        </w:rPr>
        <w:t>M</w:t>
      </w:r>
      <w:r w:rsidRPr="00E133C9">
        <w:rPr>
          <w:rFonts w:ascii="Times New Roman" w:hAnsi="Times New Roman" w:cs="Times New Roman"/>
          <w:strike/>
          <w:color w:val="000000" w:themeColor="text1"/>
          <w:kern w:val="2"/>
          <w:sz w:val="16"/>
          <w:szCs w:val="16"/>
          <w:vertAlign w:val="superscript"/>
        </w:rPr>
        <w:t>185</w:t>
      </w:r>
      <w:r w:rsidRPr="00E133C9">
        <w:rPr>
          <w:rFonts w:ascii="Times New Roman" w:hAnsi="Times New Roman" w:cs="Times New Roman"/>
          <w:color w:val="000000" w:themeColor="text1"/>
          <w:kern w:val="2"/>
          <w:sz w:val="16"/>
          <w:szCs w:val="16"/>
          <w:vertAlign w:val="superscript"/>
        </w:rPr>
        <w:t>1</w:t>
      </w:r>
    </w:p>
    <w:p w14:paraId="100B2A8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176BFD73" w14:textId="2C9FC5E8"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/603600 (603950)</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 Нижний Новгород ул. Шапошникова, 5(7) тел. 65-00-69,64-02-83/</w:t>
      </w:r>
    </w:p>
    <w:p w14:paraId="24E6EE49"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4A50214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7F18F0C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С 1953 г. начата разработка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для войск ПВО: первые отечественные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E133C9">
        <w:rPr>
          <w:rFonts w:ascii="Times New Roman" w:hAnsi="Times New Roman" w:cs="Times New Roman"/>
          <w:color w:val="000000" w:themeColor="text1"/>
          <w:kern w:val="2"/>
          <w:sz w:val="16"/>
          <w:szCs w:val="16"/>
          <w:lang w:val="en-US"/>
        </w:rPr>
        <w:t>JI</w:t>
      </w:r>
      <w:r w:rsidRPr="00E133C9">
        <w:rPr>
          <w:rFonts w:ascii="Times New Roman" w:hAnsi="Times New Roman" w:cs="Times New Roman"/>
          <w:color w:val="000000" w:themeColor="text1"/>
          <w:kern w:val="2"/>
          <w:sz w:val="16"/>
          <w:szCs w:val="16"/>
        </w:rPr>
        <w:t>4</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xml:space="preserve"> зондирующим сигналом П-70; трехкоординатная </w:t>
      </w:r>
      <w:r w:rsidRPr="00E133C9">
        <w:rPr>
          <w:rFonts w:ascii="Times New Roman" w:hAnsi="Times New Roman" w:cs="Times New Roman"/>
          <w:color w:val="000000" w:themeColor="text1"/>
          <w:kern w:val="2"/>
          <w:sz w:val="16"/>
          <w:szCs w:val="16"/>
          <w:lang w:val="en-US"/>
        </w:rPr>
        <w:t>L</w:t>
      </w:r>
      <w:r w:rsidRPr="00E133C9">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E133C9">
        <w:rPr>
          <w:rFonts w:ascii="Times New Roman" w:hAnsi="Times New Roman" w:cs="Times New Roman"/>
          <w:color w:val="000000" w:themeColor="text1"/>
          <w:kern w:val="2"/>
          <w:sz w:val="16"/>
          <w:szCs w:val="16"/>
          <w:lang w:val="en-US"/>
        </w:rPr>
        <w:t>PJTC</w:t>
      </w:r>
      <w:r w:rsidRPr="00E133C9">
        <w:rPr>
          <w:rFonts w:ascii="Times New Roman" w:hAnsi="Times New Roman" w:cs="Times New Roman"/>
          <w:color w:val="000000" w:themeColor="text1"/>
          <w:kern w:val="2"/>
          <w:sz w:val="16"/>
          <w:szCs w:val="16"/>
        </w:rPr>
        <w:t xml:space="preserve"> с активной ФАР 1</w:t>
      </w:r>
      <w:r w:rsidRPr="00E133C9">
        <w:rPr>
          <w:rFonts w:ascii="Times New Roman" w:hAnsi="Times New Roman" w:cs="Times New Roman"/>
          <w:color w:val="000000" w:themeColor="text1"/>
          <w:kern w:val="2"/>
          <w:sz w:val="16"/>
          <w:szCs w:val="16"/>
          <w:lang w:val="en-US"/>
        </w:rPr>
        <w:t>JI</w:t>
      </w:r>
      <w:r w:rsidRPr="00E133C9">
        <w:rPr>
          <w:rFonts w:ascii="Times New Roman" w:hAnsi="Times New Roman" w:cs="Times New Roman"/>
          <w:color w:val="000000" w:themeColor="text1"/>
          <w:kern w:val="2"/>
          <w:sz w:val="16"/>
          <w:szCs w:val="16"/>
        </w:rPr>
        <w:t>119.</w:t>
      </w:r>
    </w:p>
    <w:p w14:paraId="7AD9587B"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7F245965"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с частотным качанием луча, создана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5Н69.</w:t>
      </w:r>
    </w:p>
    <w:p w14:paraId="30867B7E" w14:textId="03DBAF36"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С начала 1980-х</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 xml:space="preserve">г.- разработка вертолетных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E133C9">
        <w:rPr>
          <w:rFonts w:ascii="Times New Roman" w:hAnsi="Times New Roman" w:cs="Times New Roman"/>
          <w:color w:val="000000" w:themeColor="text1"/>
          <w:kern w:val="2"/>
          <w:sz w:val="16"/>
          <w:szCs w:val="16"/>
          <w:lang w:val="en-US"/>
        </w:rPr>
        <w:t>PJI</w:t>
      </w:r>
      <w:r w:rsidRPr="00E133C9">
        <w:rPr>
          <w:rFonts w:ascii="Times New Roman" w:hAnsi="Times New Roman" w:cs="Times New Roman"/>
          <w:color w:val="000000" w:themeColor="text1"/>
          <w:kern w:val="2"/>
          <w:sz w:val="16"/>
          <w:szCs w:val="16"/>
        </w:rPr>
        <w:t xml:space="preserve"> обнаружению наземных целей.</w:t>
      </w:r>
    </w:p>
    <w:p w14:paraId="323C57BB"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4FFE7B4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Разработка (2002 г.): наземная и бортовая аппаратура радионавигации </w:t>
      </w:r>
      <w:r w:rsidRPr="00E133C9">
        <w:rPr>
          <w:rFonts w:ascii="Times New Roman" w:hAnsi="Times New Roman" w:cs="Times New Roman"/>
          <w:color w:val="000000" w:themeColor="text1"/>
          <w:kern w:val="2"/>
          <w:sz w:val="16"/>
          <w:szCs w:val="16"/>
          <w:lang w:val="en-US"/>
        </w:rPr>
        <w:t>JIA</w:t>
      </w:r>
      <w:r w:rsidRPr="00E133C9">
        <w:rPr>
          <w:rFonts w:ascii="Times New Roman" w:hAnsi="Times New Roman" w:cs="Times New Roman"/>
          <w:color w:val="000000" w:themeColor="text1"/>
          <w:kern w:val="2"/>
          <w:sz w:val="16"/>
          <w:szCs w:val="16"/>
        </w:rPr>
        <w:t xml:space="preserve">; системы дальнего обнаружения;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E133C9">
        <w:rPr>
          <w:rFonts w:ascii="Times New Roman" w:hAnsi="Times New Roman" w:cs="Times New Roman"/>
          <w:color w:val="000000" w:themeColor="text1"/>
          <w:kern w:val="2"/>
          <w:sz w:val="16"/>
          <w:szCs w:val="16"/>
          <w:vertAlign w:val="superscript"/>
        </w:rPr>
        <w:t>69</w:t>
      </w:r>
    </w:p>
    <w:p w14:paraId="70CCEEB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К 2004 г. создано более 35 типов </w:t>
      </w:r>
      <w:r w:rsidRPr="00E133C9">
        <w:rPr>
          <w:rFonts w:ascii="Times New Roman" w:hAnsi="Times New Roman" w:cs="Times New Roman"/>
          <w:color w:val="000000" w:themeColor="text1"/>
          <w:kern w:val="2"/>
          <w:sz w:val="16"/>
          <w:szCs w:val="16"/>
          <w:lang w:val="en-US"/>
        </w:rPr>
        <w:t>PJIC</w:t>
      </w:r>
      <w:r w:rsidRPr="00E133C9">
        <w:rPr>
          <w:rFonts w:ascii="Times New Roman" w:hAnsi="Times New Roman" w:cs="Times New Roman"/>
          <w:color w:val="000000" w:themeColor="text1"/>
          <w:kern w:val="2"/>
          <w:sz w:val="16"/>
          <w:szCs w:val="16"/>
        </w:rPr>
        <w:t>, из них 26 строились серийно.</w:t>
      </w:r>
    </w:p>
    <w:p w14:paraId="00EE059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465882E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Численность персонала (2004 г.)- 2500 чел.</w:t>
      </w:r>
    </w:p>
    <w:p w14:paraId="4CA217EE" w14:textId="5159D5DA"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Г.К. Киселев. Директор (1981-94 г.)- В.А. Проскурин, (-2002-06 г.)- В.В. Москаленко, (2006-07 г.-&gt; А.А. Таныгин.</w:t>
      </w:r>
      <w:r w:rsidRPr="00E133C9">
        <w:rPr>
          <w:rFonts w:ascii="Times New Roman" w:hAnsi="Times New Roman" w:cs="Times New Roman"/>
          <w:color w:val="000000" w:themeColor="text1"/>
          <w:kern w:val="2"/>
          <w:sz w:val="16"/>
          <w:szCs w:val="16"/>
          <w:vertAlign w:val="superscript"/>
        </w:rPr>
        <w:t>130</w:t>
      </w:r>
    </w:p>
    <w:p w14:paraId="017CE61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2F94F2E1"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Гл. конструктор- М. Лейких («Противник»), А.А. Зачепицкий.</w:t>
      </w:r>
      <w:r w:rsidRPr="00E133C9">
        <w:rPr>
          <w:rFonts w:ascii="Times New Roman" w:hAnsi="Times New Roman" w:cs="Times New Roman"/>
          <w:color w:val="000000" w:themeColor="text1"/>
          <w:kern w:val="2"/>
          <w:sz w:val="16"/>
          <w:szCs w:val="16"/>
          <w:vertAlign w:val="superscript"/>
        </w:rPr>
        <w:t>63</w:t>
      </w:r>
      <w:r w:rsidRPr="00E133C9">
        <w:rPr>
          <w:rFonts w:ascii="Times New Roman" w:hAnsi="Times New Roman" w:cs="Times New Roman"/>
          <w:color w:val="000000" w:themeColor="text1"/>
          <w:kern w:val="2"/>
          <w:sz w:val="16"/>
          <w:szCs w:val="16"/>
        </w:rPr>
        <w:t xml:space="preserve"> Ген. конструктор- А.Б. Бляхман, (-2005 г.)- А.А. Зачепицкий.</w:t>
      </w:r>
    </w:p>
    <w:p w14:paraId="00365D6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0A94E0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3A24624A"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20DB9058"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223D432E"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E133C9">
        <w:rPr>
          <w:rFonts w:ascii="Times New Roman" w:hAnsi="Times New Roman" w:cs="Times New Roman"/>
          <w:color w:val="000000" w:themeColor="text1"/>
          <w:kern w:val="2"/>
          <w:sz w:val="16"/>
          <w:szCs w:val="16"/>
          <w:lang w:val="en-US"/>
        </w:rPr>
        <w:t>P</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xml:space="preserve">. Глухих (П-14, -14Ф, -70, 5Н69), А.И. Калинцев (55Ж6, 55Ж6У), </w:t>
      </w:r>
      <w:r w:rsidRPr="00E133C9">
        <w:rPr>
          <w:rFonts w:ascii="Times New Roman" w:hAnsi="Times New Roman" w:cs="Times New Roman"/>
          <w:color w:val="000000" w:themeColor="text1"/>
          <w:kern w:val="2"/>
          <w:sz w:val="16"/>
          <w:szCs w:val="16"/>
          <w:lang w:val="en-US"/>
        </w:rPr>
        <w:t>B</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C</w:t>
      </w:r>
      <w:r w:rsidRPr="00E133C9">
        <w:rPr>
          <w:rFonts w:ascii="Times New Roman" w:hAnsi="Times New Roman" w:cs="Times New Roman"/>
          <w:color w:val="000000" w:themeColor="text1"/>
          <w:kern w:val="2"/>
          <w:sz w:val="16"/>
          <w:szCs w:val="16"/>
        </w:rPr>
        <w:t xml:space="preserve">. Каненгисер (55Ж6У), А.В. Карпов (П- 14), </w:t>
      </w:r>
      <w:r w:rsidRPr="00E133C9">
        <w:rPr>
          <w:rFonts w:ascii="Times New Roman" w:hAnsi="Times New Roman" w:cs="Times New Roman"/>
          <w:color w:val="000000" w:themeColor="text1"/>
          <w:kern w:val="2"/>
          <w:sz w:val="16"/>
          <w:szCs w:val="16"/>
          <w:lang w:val="en-US"/>
        </w:rPr>
        <w:t>A</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E133C9">
        <w:rPr>
          <w:rFonts w:ascii="Times New Roman" w:hAnsi="Times New Roman" w:cs="Times New Roman"/>
          <w:color w:val="000000" w:themeColor="text1"/>
          <w:kern w:val="2"/>
          <w:sz w:val="16"/>
          <w:szCs w:val="16"/>
          <w:lang w:val="en-US"/>
        </w:rPr>
        <w:t>A</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Флаум (55Ж6, 55Ж6У), В.А. Целибеев (5Н69, Э-801).</w:t>
      </w:r>
    </w:p>
    <w:p w14:paraId="234712EE"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78ADF86B"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45201768"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E133C9">
        <w:rPr>
          <w:rFonts w:ascii="Times New Roman" w:hAnsi="Times New Roman" w:cs="Times New Roman"/>
          <w:color w:val="000000" w:themeColor="text1"/>
          <w:kern w:val="2"/>
          <w:sz w:val="16"/>
          <w:szCs w:val="16"/>
          <w:lang w:val="en-US"/>
        </w:rPr>
        <w:t>P</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xml:space="preserve">. Глухих, А.А. Зачепицкий, А.И. Калинцев, </w:t>
      </w:r>
      <w:r w:rsidRPr="00E133C9">
        <w:rPr>
          <w:rFonts w:ascii="Times New Roman" w:hAnsi="Times New Roman" w:cs="Times New Roman"/>
          <w:color w:val="000000" w:themeColor="text1"/>
          <w:kern w:val="2"/>
          <w:sz w:val="16"/>
          <w:szCs w:val="16"/>
          <w:lang w:val="en-US"/>
        </w:rPr>
        <w:t>A</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E133C9">
        <w:rPr>
          <w:rFonts w:ascii="Times New Roman" w:hAnsi="Times New Roman" w:cs="Times New Roman"/>
          <w:color w:val="000000" w:themeColor="text1"/>
          <w:kern w:val="2"/>
          <w:sz w:val="16"/>
          <w:szCs w:val="16"/>
          <w:lang w:val="en-US"/>
        </w:rPr>
        <w:t>A</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M</w:t>
      </w:r>
      <w:r w:rsidRPr="00E133C9">
        <w:rPr>
          <w:rFonts w:ascii="Times New Roman" w:hAnsi="Times New Roman" w:cs="Times New Roman"/>
          <w:color w:val="000000" w:themeColor="text1"/>
          <w:kern w:val="2"/>
          <w:sz w:val="16"/>
          <w:szCs w:val="16"/>
        </w:rPr>
        <w:t>. Флаум, (-1990 г.)- В.А. Целибеев.</w:t>
      </w:r>
    </w:p>
    <w:p w14:paraId="7B2ED86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Зам. начальника отдела: (2007 г.)- </w:t>
      </w:r>
      <w:r w:rsidRPr="00E133C9">
        <w:rPr>
          <w:rFonts w:ascii="Times New Roman" w:hAnsi="Times New Roman" w:cs="Times New Roman"/>
          <w:color w:val="000000" w:themeColor="text1"/>
          <w:kern w:val="2"/>
          <w:sz w:val="16"/>
          <w:szCs w:val="16"/>
          <w:lang w:val="en-US"/>
        </w:rPr>
        <w:t>B</w:t>
      </w:r>
      <w:r w:rsidRPr="00E133C9">
        <w:rPr>
          <w:rFonts w:ascii="Times New Roman" w:hAnsi="Times New Roman" w:cs="Times New Roman"/>
          <w:color w:val="000000" w:themeColor="text1"/>
          <w:kern w:val="2"/>
          <w:sz w:val="16"/>
          <w:szCs w:val="16"/>
        </w:rPr>
        <w:t>.</w:t>
      </w:r>
      <w:r w:rsidRPr="00E133C9">
        <w:rPr>
          <w:rFonts w:ascii="Times New Roman" w:hAnsi="Times New Roman" w:cs="Times New Roman"/>
          <w:color w:val="000000" w:themeColor="text1"/>
          <w:kern w:val="2"/>
          <w:sz w:val="16"/>
          <w:szCs w:val="16"/>
          <w:lang w:val="en-US"/>
        </w:rPr>
        <w:t>C</w:t>
      </w:r>
      <w:r w:rsidRPr="00E133C9">
        <w:rPr>
          <w:rFonts w:ascii="Times New Roman" w:hAnsi="Times New Roman" w:cs="Times New Roman"/>
          <w:color w:val="000000" w:themeColor="text1"/>
          <w:kern w:val="2"/>
          <w:sz w:val="16"/>
          <w:szCs w:val="16"/>
        </w:rPr>
        <w:t>. Каненгисер, (-1979 г.)- Ю.И. Пахомов.</w:t>
      </w:r>
    </w:p>
    <w:p w14:paraId="4F30EFA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236622B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начальника сектора: А.Б. Бляхман, В.В. Масленников.</w:t>
      </w:r>
    </w:p>
    <w:p w14:paraId="204FCDC2" w14:textId="57965AA1"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Начальники лабораторий: (-1998 г.)- И.Ц. Гросман, Н.С. Ерофеев, А.В. Карпов, (1982 г.-)-</w:t>
      </w:r>
      <w:r w:rsidR="005A015F">
        <w:rPr>
          <w:rFonts w:ascii="Times New Roman" w:hAnsi="Times New Roman" w:cs="Times New Roman"/>
          <w:color w:val="000000" w:themeColor="text1"/>
          <w:kern w:val="2"/>
          <w:sz w:val="16"/>
          <w:szCs w:val="16"/>
        </w:rPr>
        <w:t xml:space="preserve"> </w:t>
      </w:r>
      <w:r w:rsidRPr="00E133C9">
        <w:rPr>
          <w:rFonts w:ascii="Times New Roman" w:hAnsi="Times New Roman" w:cs="Times New Roman"/>
          <w:color w:val="000000" w:themeColor="text1"/>
          <w:kern w:val="2"/>
          <w:sz w:val="16"/>
          <w:szCs w:val="16"/>
        </w:rPr>
        <w:t>Г.К. Киселев, (-1991 г.)- Н.С. Митрофанов, В.И. Овсянников, Н.И. Полежаев, Ю.Н. Соколов, А.М. Флаум.</w:t>
      </w:r>
    </w:p>
    <w:p w14:paraId="3095532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начальника лаборатории: В.А. Антонов.</w:t>
      </w:r>
    </w:p>
    <w:p w14:paraId="6BA5056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Научные руководители НИР: Ю.Н. Соколов («Ока»),</w:t>
      </w:r>
    </w:p>
    <w:p w14:paraId="34CCCCE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научного руководителя НИР: И. Г. Крылов.</w:t>
      </w:r>
      <w:r w:rsidRPr="00E133C9">
        <w:rPr>
          <w:rFonts w:ascii="Times New Roman" w:hAnsi="Times New Roman" w:cs="Times New Roman"/>
          <w:color w:val="000000" w:themeColor="text1"/>
          <w:kern w:val="2"/>
          <w:sz w:val="16"/>
          <w:szCs w:val="16"/>
          <w:vertAlign w:val="superscript"/>
        </w:rPr>
        <w:t>130</w:t>
      </w:r>
    </w:p>
    <w:p w14:paraId="2FDEAD3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E133C9">
        <w:rPr>
          <w:rFonts w:ascii="Times New Roman" w:hAnsi="Times New Roman" w:cs="Times New Roman"/>
          <w:color w:val="000000" w:themeColor="text1"/>
          <w:kern w:val="2"/>
          <w:sz w:val="16"/>
          <w:szCs w:val="16"/>
          <w:vertAlign w:val="superscript"/>
        </w:rPr>
        <w:t>63</w:t>
      </w:r>
      <w:r w:rsidRPr="00E133C9">
        <w:rPr>
          <w:rFonts w:ascii="Times New Roman" w:hAnsi="Times New Roman" w:cs="Times New Roman"/>
          <w:color w:val="000000" w:themeColor="text1"/>
          <w:kern w:val="2"/>
          <w:sz w:val="16"/>
          <w:szCs w:val="16"/>
        </w:rPr>
        <w:t xml:space="preserve"> центр диагностики и ремонта РЛС «Момент-1М» (1989-).</w:t>
      </w:r>
    </w:p>
    <w:p w14:paraId="0CA6E56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ПО «Радий»</w:t>
      </w:r>
    </w:p>
    <w:p w14:paraId="79BB678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составе ПО: ГТЗ, ГНИИРТ.</w:t>
      </w:r>
    </w:p>
    <w:p w14:paraId="257F67FB"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23C4DC08"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9DC32" w14:textId="77777777" w:rsidR="005B454A" w:rsidRPr="00E133C9" w:rsidRDefault="005B454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9 (22) января 1917 года нижегородской фабричной комиссией был подписан протокол о признании завода годным к эксплуатации, а 31 января было выдано разрешение на эксплуатацию завода за подписью нижегородского губернатора Гирса и старшего фабричного инспектора Кисляева (17022).</w:t>
      </w:r>
    </w:p>
    <w:p w14:paraId="10C15A56" w14:textId="77777777" w:rsidR="005B454A" w:rsidRPr="00E133C9" w:rsidRDefault="005B454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B3457E"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Армия:</w:t>
      </w:r>
    </w:p>
    <w:p w14:paraId="4C7DF213"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CB40C" w14:textId="5A694115"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9 (22) января 1917 постановлением Военного Совета частные авиа</w:t>
      </w:r>
      <w:r w:rsidRPr="00E133C9">
        <w:rPr>
          <w:rFonts w:ascii="Times New Roman" w:hAnsi="Times New Roman" w:cs="Times New Roman"/>
          <w:color w:val="000000" w:themeColor="text1"/>
          <w:kern w:val="2"/>
          <w:sz w:val="16"/>
          <w:szCs w:val="16"/>
        </w:rPr>
        <w:softHyphen/>
        <w:t>ционные школы: Всероссийского аэроклуба, Московского Об</w:t>
      </w:r>
      <w:r w:rsidRPr="00E133C9">
        <w:rPr>
          <w:rFonts w:ascii="Times New Roman" w:hAnsi="Times New Roman" w:cs="Times New Roman"/>
          <w:color w:val="000000" w:themeColor="text1"/>
          <w:kern w:val="2"/>
          <w:sz w:val="16"/>
          <w:szCs w:val="16"/>
        </w:rPr>
        <w:softHyphen/>
        <w:t>щества Воздухоплавания и школа Анатра в Одессе переданы в военное ведомство с переформированием их в школы авиации военного времени. (ЦГВИА. ф.2003, оп.1, д. 1224, л.222).</w:t>
      </w:r>
    </w:p>
    <w:p w14:paraId="6053EE79" w14:textId="77777777"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C5A26" w14:textId="77777777" w:rsidR="00047A9F" w:rsidRPr="00E133C9" w:rsidRDefault="00047A9F"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9 (22) января 1917 г. постановлением Военного совета частные авиационные школы: Всероссийского аэроклуба, московского общества воздухоплавания и школа Анатра в Одессе переданы в военной ведомство с переформированием их в школы авиации военного времени.</w:t>
      </w:r>
    </w:p>
    <w:p w14:paraId="46FB3780" w14:textId="77777777" w:rsidR="00047A9F" w:rsidRPr="00E133C9" w:rsidRDefault="00047A9F" w:rsidP="00A67745">
      <w:pPr>
        <w:spacing w:after="0" w:line="240" w:lineRule="auto"/>
        <w:jc w:val="both"/>
        <w:rPr>
          <w:rFonts w:ascii="Times New Roman" w:hAnsi="Times New Roman" w:cs="Times New Roman"/>
          <w:color w:val="000000" w:themeColor="text1"/>
          <w:sz w:val="16"/>
          <w:szCs w:val="16"/>
          <w:lang w:val="en-US"/>
        </w:rPr>
      </w:pPr>
      <w:r w:rsidRPr="00E133C9">
        <w:rPr>
          <w:rFonts w:ascii="Times New Roman" w:hAnsi="Times New Roman" w:cs="Times New Roman"/>
          <w:color w:val="000000" w:themeColor="text1"/>
          <w:sz w:val="16"/>
          <w:szCs w:val="16"/>
          <w:lang w:val="en-US"/>
        </w:rPr>
        <w:t>/</w:t>
      </w:r>
      <w:r w:rsidRPr="00E133C9">
        <w:rPr>
          <w:rFonts w:ascii="Times New Roman" w:hAnsi="Times New Roman" w:cs="Times New Roman"/>
          <w:color w:val="000000" w:themeColor="text1"/>
          <w:sz w:val="16"/>
          <w:szCs w:val="16"/>
        </w:rPr>
        <w:t>ЦГВИА</w:t>
      </w:r>
      <w:r w:rsidRPr="00E133C9">
        <w:rPr>
          <w:rFonts w:ascii="Times New Roman" w:hAnsi="Times New Roman" w:cs="Times New Roman"/>
          <w:color w:val="000000" w:themeColor="text1"/>
          <w:sz w:val="16"/>
          <w:szCs w:val="16"/>
          <w:lang w:val="en-US"/>
        </w:rPr>
        <w:t xml:space="preserve">, </w:t>
      </w:r>
      <w:r w:rsidRPr="00E133C9">
        <w:rPr>
          <w:rFonts w:ascii="Times New Roman" w:hAnsi="Times New Roman" w:cs="Times New Roman"/>
          <w:color w:val="000000" w:themeColor="text1"/>
          <w:sz w:val="16"/>
          <w:szCs w:val="16"/>
        </w:rPr>
        <w:t>ф</w:t>
      </w:r>
      <w:r w:rsidRPr="00E133C9">
        <w:rPr>
          <w:rFonts w:ascii="Times New Roman" w:hAnsi="Times New Roman" w:cs="Times New Roman"/>
          <w:color w:val="000000" w:themeColor="text1"/>
          <w:sz w:val="16"/>
          <w:szCs w:val="16"/>
          <w:lang w:val="en-US"/>
        </w:rPr>
        <w:t xml:space="preserve">. 2003, on. 1, </w:t>
      </w:r>
      <w:r w:rsidRPr="00E133C9">
        <w:rPr>
          <w:rFonts w:ascii="Times New Roman" w:hAnsi="Times New Roman" w:cs="Times New Roman"/>
          <w:color w:val="000000" w:themeColor="text1"/>
          <w:sz w:val="16"/>
          <w:szCs w:val="16"/>
        </w:rPr>
        <w:t>д</w:t>
      </w:r>
      <w:r w:rsidRPr="00E133C9">
        <w:rPr>
          <w:rFonts w:ascii="Times New Roman" w:hAnsi="Times New Roman" w:cs="Times New Roman"/>
          <w:color w:val="000000" w:themeColor="text1"/>
          <w:sz w:val="16"/>
          <w:szCs w:val="16"/>
          <w:lang w:val="en-US"/>
        </w:rPr>
        <w:t xml:space="preserve">. 1224, </w:t>
      </w:r>
      <w:r w:rsidRPr="00E133C9">
        <w:rPr>
          <w:rFonts w:ascii="Times New Roman" w:hAnsi="Times New Roman" w:cs="Times New Roman"/>
          <w:color w:val="000000" w:themeColor="text1"/>
          <w:sz w:val="16"/>
          <w:szCs w:val="16"/>
        </w:rPr>
        <w:t>л</w:t>
      </w:r>
      <w:r w:rsidRPr="00E133C9">
        <w:rPr>
          <w:rFonts w:ascii="Times New Roman" w:hAnsi="Times New Roman" w:cs="Times New Roman"/>
          <w:color w:val="000000" w:themeColor="text1"/>
          <w:sz w:val="16"/>
          <w:szCs w:val="16"/>
          <w:lang w:val="en-US"/>
        </w:rPr>
        <w:t>. 222/</w:t>
      </w:r>
    </w:p>
    <w:p w14:paraId="2E8CFF38" w14:textId="77777777" w:rsidR="00047A9F" w:rsidRPr="00E133C9" w:rsidRDefault="00047A9F" w:rsidP="00A67745">
      <w:pPr>
        <w:spacing w:after="0" w:line="240" w:lineRule="auto"/>
        <w:jc w:val="both"/>
        <w:rPr>
          <w:rFonts w:ascii="Times New Roman" w:hAnsi="Times New Roman" w:cs="Times New Roman"/>
          <w:color w:val="000000" w:themeColor="text1"/>
          <w:sz w:val="16"/>
          <w:szCs w:val="16"/>
          <w:lang w:val="en-US"/>
        </w:rPr>
      </w:pPr>
    </w:p>
    <w:p w14:paraId="1604D9AD" w14:textId="5F9C48E9" w:rsidR="009E4C2F" w:rsidRPr="00E133C9" w:rsidRDefault="009E4C2F"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9 (22) января 1917 г. лейтенант французской службы летчик Э.И. Грассэ к югу от м. Брезжаны (Юго-Западный фронт) атаковал германский летательный аппарат и сбил его. Последний «камнем упал в свое расположение в д. Скоморохи (Нове) на р. Нараювке» (23405).</w:t>
      </w:r>
    </w:p>
    <w:p w14:paraId="531F7A91" w14:textId="77777777" w:rsidR="009E4C2F" w:rsidRPr="00E133C9" w:rsidRDefault="009E4C2F" w:rsidP="00A67745">
      <w:pPr>
        <w:spacing w:after="0" w:line="240" w:lineRule="auto"/>
        <w:jc w:val="both"/>
        <w:rPr>
          <w:rFonts w:ascii="Times New Roman" w:hAnsi="Times New Roman" w:cs="Times New Roman"/>
          <w:color w:val="000000" w:themeColor="text1"/>
          <w:sz w:val="16"/>
          <w:szCs w:val="16"/>
        </w:rPr>
      </w:pPr>
    </w:p>
    <w:p w14:paraId="2EE649AA" w14:textId="77777777" w:rsidR="00912C68" w:rsidRPr="00912C68" w:rsidRDefault="00912C68" w:rsidP="00A67745">
      <w:pPr>
        <w:spacing w:after="0" w:line="240" w:lineRule="auto"/>
        <w:jc w:val="both"/>
        <w:rPr>
          <w:rStyle w:val="aff"/>
          <w:rFonts w:ascii="Times New Roman" w:hAnsi="Times New Roman" w:cs="Times New Roman"/>
          <w:color w:val="0070C0"/>
          <w:spacing w:val="0"/>
          <w:sz w:val="16"/>
          <w:szCs w:val="16"/>
        </w:rPr>
      </w:pPr>
      <w:r w:rsidRPr="00912C68">
        <w:rPr>
          <w:rStyle w:val="aff"/>
          <w:rFonts w:ascii="Times New Roman" w:hAnsi="Times New Roman" w:cs="Times New Roman"/>
          <w:color w:val="0070C0"/>
          <w:spacing w:val="0"/>
          <w:sz w:val="16"/>
          <w:szCs w:val="16"/>
        </w:rPr>
        <w:t>9 (22) января 1917 г. лейтенант французской службы летчик Э.И. Грассэ к югу от м. Брезжаны (Юго-Западный фронт) атаковал германский летательный аппарат и сбил его. Последний «камнем упал в свое расположение в д. Скоморохи (Нове) на р. Нараювке».</w:t>
      </w:r>
    </w:p>
    <w:p w14:paraId="53A4D35A" w14:textId="77777777" w:rsidR="00912C68" w:rsidRPr="00912C68" w:rsidRDefault="00912C68" w:rsidP="00A67745">
      <w:pPr>
        <w:spacing w:after="0" w:line="240" w:lineRule="auto"/>
        <w:jc w:val="both"/>
        <w:rPr>
          <w:rStyle w:val="aff"/>
          <w:rFonts w:ascii="Times New Roman" w:hAnsi="Times New Roman" w:cs="Times New Roman"/>
          <w:color w:val="0070C0"/>
          <w:spacing w:val="0"/>
          <w:sz w:val="16"/>
          <w:szCs w:val="16"/>
        </w:rPr>
      </w:pPr>
    </w:p>
    <w:p w14:paraId="0EF0880E" w14:textId="282EC658"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Жизнь и внутренняя политика:</w:t>
      </w:r>
    </w:p>
    <w:p w14:paraId="3CA02A5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65B92"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9 (22) января 1917 была 50 тыс. забастовка в Петрограде в честь годовщины Кровавого воскресения (1348,83).</w:t>
      </w:r>
    </w:p>
    <w:p w14:paraId="2873E0C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08279C" w14:textId="623491EE" w:rsidR="00BA3275" w:rsidRPr="00E133C9" w:rsidRDefault="00BA327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lastRenderedPageBreak/>
        <w:t>9-го (22-го) января 1917 г. в Петрограде бастовали 150 000 рабочих ключевых заводов. О забастовках сообщили в Москве, Твери и Туле.</w:t>
      </w:r>
    </w:p>
    <w:p w14:paraId="33E47B64" w14:textId="77777777" w:rsidR="00BA3275" w:rsidRPr="00E133C9" w:rsidRDefault="00BA3275" w:rsidP="00A67745">
      <w:pPr>
        <w:spacing w:after="0" w:line="240" w:lineRule="auto"/>
        <w:jc w:val="both"/>
        <w:rPr>
          <w:rFonts w:ascii="Times New Roman" w:hAnsi="Times New Roman" w:cs="Times New Roman"/>
          <w:color w:val="000000" w:themeColor="text1"/>
          <w:sz w:val="16"/>
          <w:szCs w:val="16"/>
        </w:rPr>
      </w:pPr>
    </w:p>
    <w:p w14:paraId="5AB8CA85" w14:textId="77777777" w:rsidR="009E4C2F" w:rsidRPr="00E133C9" w:rsidRDefault="009E4C2F"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9 (22) января 1917 г. в Петрограде бастовали 150 тысяч рабочих. Звучали призывы к прекращению войны, жалобы на инфляцию и необходимость повышения заработной платы. В январе в большинстве городов прошли рабочие демонстрации (23525).</w:t>
      </w:r>
    </w:p>
    <w:p w14:paraId="7E3E3F95" w14:textId="77777777" w:rsidR="009E4C2F" w:rsidRPr="00E133C9" w:rsidRDefault="009E4C2F" w:rsidP="00A67745">
      <w:pPr>
        <w:spacing w:after="0" w:line="240" w:lineRule="auto"/>
        <w:jc w:val="both"/>
        <w:rPr>
          <w:rFonts w:ascii="Times New Roman" w:hAnsi="Times New Roman" w:cs="Times New Roman"/>
          <w:color w:val="000000" w:themeColor="text1"/>
          <w:sz w:val="16"/>
          <w:szCs w:val="16"/>
        </w:rPr>
      </w:pPr>
    </w:p>
    <w:p w14:paraId="008426D7" w14:textId="77777777" w:rsidR="001E32B6" w:rsidRPr="00E133C9" w:rsidRDefault="001E32B6"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9 (22) января 1917 г., в одном Петрограде бастовало 150 тыс. рабочих. Политические забастовки происходили также в Москве, Харькове, Туле, Екатеринославе, Ростове-на-Дону. Забастовки сопровождались митингами и демонстрациями под лозунгами «Долой войну!», «Долой царскую монархию!»</w:t>
      </w:r>
    </w:p>
    <w:p w14:paraId="68D2BE13" w14:textId="77777777" w:rsidR="001E32B6" w:rsidRPr="00E133C9" w:rsidRDefault="001E32B6"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77D2D30A" w14:textId="77777777" w:rsidR="001E32B6" w:rsidRPr="00E133C9" w:rsidRDefault="001E32B6"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6DF720C3" w14:textId="77777777" w:rsidR="001E32B6" w:rsidRPr="00E133C9" w:rsidRDefault="001E32B6"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w:t>
      </w:r>
      <w:r w:rsidR="000E76F1" w:rsidRPr="00E133C9">
        <w:rPr>
          <w:rFonts w:ascii="Times New Roman" w:hAnsi="Times New Roman" w:cs="Times New Roman"/>
          <w:color w:val="000000" w:themeColor="text1"/>
          <w:kern w:val="2"/>
          <w:sz w:val="16"/>
          <w:szCs w:val="16"/>
        </w:rPr>
        <w:t xml:space="preserve"> (17025).</w:t>
      </w:r>
    </w:p>
    <w:p w14:paraId="3CB0DC0A" w14:textId="77777777" w:rsidR="001E32B6" w:rsidRPr="00E133C9" w:rsidRDefault="001E32B6" w:rsidP="00A67745">
      <w:pPr>
        <w:spacing w:after="0" w:line="240" w:lineRule="auto"/>
        <w:jc w:val="both"/>
        <w:rPr>
          <w:rFonts w:ascii="Times New Roman" w:hAnsi="Times New Roman" w:cs="Times New Roman"/>
          <w:color w:val="000000" w:themeColor="text1"/>
          <w:kern w:val="2"/>
          <w:sz w:val="16"/>
          <w:szCs w:val="16"/>
        </w:rPr>
      </w:pPr>
    </w:p>
    <w:p w14:paraId="67F64791" w14:textId="77777777" w:rsidR="00F41AC8" w:rsidRPr="00E133C9" w:rsidRDefault="00F41AC8" w:rsidP="00A67745">
      <w:pPr>
        <w:pStyle w:val="ae"/>
        <w:spacing w:before="0" w:after="0"/>
        <w:jc w:val="both"/>
        <w:rPr>
          <w:color w:val="000000" w:themeColor="text1"/>
          <w:kern w:val="2"/>
          <w:sz w:val="16"/>
          <w:szCs w:val="16"/>
        </w:rPr>
      </w:pPr>
      <w:r w:rsidRPr="00E133C9">
        <w:rPr>
          <w:color w:val="000000" w:themeColor="text1"/>
          <w:kern w:val="2"/>
          <w:sz w:val="16"/>
          <w:szCs w:val="16"/>
        </w:rPr>
        <w:t>9 (22) января 1917 вождь большевиков Владимир Ленин, выступая в Цюрихе перед швейцарскими социал-демократами на митинге по случаю годовщины начала революции 1905 года (по старому стилю — 9 января, дата расстрела в Петербурге мирной демонстрации, вошедшего в историю как «Кровавое воскресенье»), заявил, что «мы, старики, наверное, не доживем до битв грядущей революции» (17045).</w:t>
      </w:r>
    </w:p>
    <w:p w14:paraId="6E248101" w14:textId="77777777" w:rsidR="00F41AC8" w:rsidRPr="00E133C9" w:rsidRDefault="00F41AC8" w:rsidP="00A67745">
      <w:pPr>
        <w:spacing w:after="0" w:line="240" w:lineRule="auto"/>
        <w:jc w:val="both"/>
        <w:rPr>
          <w:rFonts w:ascii="Times New Roman" w:hAnsi="Times New Roman" w:cs="Times New Roman"/>
          <w:bCs/>
          <w:color w:val="000000" w:themeColor="text1"/>
          <w:kern w:val="2"/>
          <w:sz w:val="16"/>
          <w:szCs w:val="16"/>
        </w:rPr>
      </w:pPr>
    </w:p>
    <w:p w14:paraId="097602D2" w14:textId="77777777" w:rsidR="008F43EB" w:rsidRPr="00E133C9" w:rsidRDefault="008F43EB"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bCs/>
          <w:color w:val="000000" w:themeColor="text1"/>
          <w:kern w:val="2"/>
          <w:sz w:val="16"/>
          <w:szCs w:val="16"/>
        </w:rPr>
        <w:t>9 (22) января</w:t>
      </w:r>
      <w:r w:rsidRPr="00E133C9">
        <w:rPr>
          <w:rFonts w:ascii="Times New Roman" w:hAnsi="Times New Roman" w:cs="Times New Roman"/>
          <w:color w:val="000000" w:themeColor="text1"/>
          <w:kern w:val="2"/>
          <w:sz w:val="16"/>
          <w:szCs w:val="16"/>
        </w:rPr>
        <w:t xml:space="preserve"> в 1917 году император Николай II назначил председателем Совета Министров России князя Николая Дмитриевича Голицына вместо уволенного в отставку Александра Федоровича Трепова. Пробудет она на этом посту всего 2 месяца, до 27 февраля 1917 (15004).</w:t>
      </w:r>
    </w:p>
    <w:p w14:paraId="0F56E4B8" w14:textId="77777777" w:rsidR="008F43EB" w:rsidRPr="00E133C9" w:rsidRDefault="008F43EB" w:rsidP="00A67745">
      <w:pPr>
        <w:spacing w:after="0" w:line="240" w:lineRule="auto"/>
        <w:jc w:val="both"/>
        <w:rPr>
          <w:rFonts w:ascii="Times New Roman" w:hAnsi="Times New Roman" w:cs="Times New Roman"/>
          <w:color w:val="000000" w:themeColor="text1"/>
          <w:kern w:val="2"/>
          <w:sz w:val="16"/>
          <w:szCs w:val="16"/>
        </w:rPr>
      </w:pPr>
    </w:p>
    <w:p w14:paraId="139123B0"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За рубежом:</w:t>
      </w:r>
    </w:p>
    <w:p w14:paraId="4212DD4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C0B9D8" w14:textId="6D14D193" w:rsidR="00E64DCB" w:rsidRPr="00E133C9" w:rsidRDefault="00E64DCB"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9 (2</w:t>
      </w:r>
      <w:r w:rsidR="00047A9F" w:rsidRPr="00E133C9">
        <w:rPr>
          <w:rFonts w:ascii="Times New Roman" w:hAnsi="Times New Roman" w:cs="Times New Roman"/>
          <w:color w:val="000000" w:themeColor="text1"/>
          <w:sz w:val="16"/>
          <w:szCs w:val="16"/>
        </w:rPr>
        <w:t>2</w:t>
      </w:r>
      <w:r w:rsidRPr="00E133C9">
        <w:rPr>
          <w:rFonts w:ascii="Times New Roman" w:hAnsi="Times New Roman" w:cs="Times New Roman"/>
          <w:color w:val="000000" w:themeColor="text1"/>
          <w:sz w:val="16"/>
          <w:szCs w:val="16"/>
        </w:rPr>
        <w:t>) января 1917</w:t>
      </w:r>
      <w:r w:rsidR="00E52569" w:rsidRPr="00E133C9">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Первый полёт единственного истребителя Аа, спроектированного в Дании и запущенного в серийное производство (компания Nielsen &amp; Winther, Дания).</w:t>
      </w:r>
    </w:p>
    <w:p w14:paraId="3FA661EB" w14:textId="77777777" w:rsidR="00E64DCB" w:rsidRPr="00E133C9" w:rsidRDefault="00E64DCB"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Этот оригинальный одноместный аэроплан напоминал гибрид фюзеляжа и оперения английского истребителя Бристоль "Скаут" с типично "ньюпоровской" бипланной коробкой. Конструкция машины цельнодеревянная, обшивка - полотно по всем поверхностям, за исключением передней части фюзеляжа, покрытой фанерными листами. Самолет был оснащен шведским ротативным мотором "Тулин-А" мощностью 100 л.с. Вооружение - ручной пулемет "Мадсен", установленный на стойках над верхним крылом для стрельбы поверх диска вращения винта (22651).</w:t>
      </w:r>
    </w:p>
    <w:p w14:paraId="6D075507" w14:textId="77777777" w:rsidR="00E64DCB" w:rsidRPr="00E133C9" w:rsidRDefault="00E64DCB" w:rsidP="00A67745">
      <w:pPr>
        <w:spacing w:after="0" w:line="240" w:lineRule="auto"/>
        <w:jc w:val="both"/>
        <w:rPr>
          <w:rFonts w:ascii="Times New Roman" w:hAnsi="Times New Roman" w:cs="Times New Roman"/>
          <w:color w:val="000000" w:themeColor="text1"/>
          <w:sz w:val="16"/>
          <w:szCs w:val="16"/>
        </w:rPr>
      </w:pPr>
    </w:p>
    <w:p w14:paraId="68C07596" w14:textId="77777777" w:rsidR="003431D2" w:rsidRPr="00E133C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9 (22) января 1917 президент США Вудро Вильсон призвал воюющие страны к миру “без победы” (4962).</w:t>
      </w:r>
    </w:p>
    <w:p w14:paraId="3A6BF88C" w14:textId="77777777" w:rsidR="003431D2" w:rsidRPr="00E133C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AF2C4"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Авиапромышленность:</w:t>
      </w:r>
    </w:p>
    <w:p w14:paraId="19B0363A"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0D9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10 (23) января 1917 в Севастополе состоялось заседание Авиационного комитета флота, на которое были приглашены Д.П.Г. и А.Н.Сидельников. Целью совещания было повышение приемных требований по М-9. Хотели более высокое качество сборки и более мощный мотор. Д.П.Г. заявил, что этот тип устарел без надежды на модернизацию. Ограничили нагрузку 350 кг и обороты мотора - не менее 1250 о/м (2809,8).</w:t>
      </w:r>
    </w:p>
    <w:p w14:paraId="2D9E1386"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FB6BA" w14:textId="77777777"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10 (23) января 1917 г. в Севастополе состоялось заседание Авиаци</w:t>
      </w:r>
      <w:r w:rsidRPr="00E133C9">
        <w:rPr>
          <w:rFonts w:ascii="Times New Roman" w:hAnsi="Times New Roman" w:cs="Times New Roman"/>
          <w:color w:val="000000" w:themeColor="text1"/>
          <w:kern w:val="2"/>
          <w:sz w:val="16"/>
          <w:szCs w:val="16"/>
        </w:rPr>
        <w:softHyphen/>
        <w:t>онного комитета флота, на которое пригласили Д. П. Григоровича и А. Н. Седельникова. Целью собравшихся являлось повышение приемных требований, преследовавшее улучшение летно-технических ха</w:t>
      </w:r>
      <w:r w:rsidRPr="00E133C9">
        <w:rPr>
          <w:rFonts w:ascii="Times New Roman" w:hAnsi="Times New Roman" w:cs="Times New Roman"/>
          <w:color w:val="000000" w:themeColor="text1"/>
          <w:kern w:val="2"/>
          <w:sz w:val="16"/>
          <w:szCs w:val="16"/>
        </w:rPr>
        <w:softHyphen/>
        <w:t>рактеристик М-9, но Григорович несколько неожиданно заявил, что тип устарел без надежды на модер</w:t>
      </w:r>
      <w:r w:rsidRPr="00E133C9">
        <w:rPr>
          <w:rFonts w:ascii="Times New Roman" w:hAnsi="Times New Roman" w:cs="Times New Roman"/>
          <w:color w:val="000000" w:themeColor="text1"/>
          <w:kern w:val="2"/>
          <w:sz w:val="16"/>
          <w:szCs w:val="16"/>
        </w:rPr>
        <w:softHyphen/>
        <w:t>низацию. Морякам только и оставалось, что принять эту информацию к сведению и установить, что “девятка” могла нести активную службу при нагрузке не более 350 кг и скорости мотора не ниже 1250 оборотов в минуту. Решение узаконили приказом от 2 февраля,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E133C9">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E133C9">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E133C9">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6F1B625" w14:textId="77777777"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5623E"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10 </w:t>
      </w:r>
      <w:r w:rsidR="00E44BC9" w:rsidRPr="00E133C9">
        <w:rPr>
          <w:rFonts w:ascii="Times New Roman" w:hAnsi="Times New Roman" w:cs="Times New Roman"/>
          <w:color w:val="000000" w:themeColor="text1"/>
          <w:kern w:val="2"/>
          <w:sz w:val="16"/>
          <w:szCs w:val="16"/>
        </w:rPr>
        <w:t xml:space="preserve">(23) </w:t>
      </w:r>
      <w:r w:rsidRPr="00E133C9">
        <w:rPr>
          <w:rFonts w:ascii="Times New Roman" w:hAnsi="Times New Roman" w:cs="Times New Roman"/>
          <w:color w:val="000000" w:themeColor="text1"/>
          <w:kern w:val="2"/>
          <w:sz w:val="16"/>
          <w:szCs w:val="16"/>
        </w:rPr>
        <w:t>января 1917 г. в Севастопо</w:t>
      </w:r>
      <w:r w:rsidRPr="00E133C9">
        <w:rPr>
          <w:rFonts w:ascii="Times New Roman" w:hAnsi="Times New Roman" w:cs="Times New Roman"/>
          <w:color w:val="000000" w:themeColor="text1"/>
          <w:kern w:val="2"/>
          <w:sz w:val="16"/>
          <w:szCs w:val="16"/>
        </w:rPr>
        <w:softHyphen/>
        <w:t>ле состоялось заседание авиаци</w:t>
      </w:r>
      <w:r w:rsidRPr="00E133C9">
        <w:rPr>
          <w:rFonts w:ascii="Times New Roman" w:hAnsi="Times New Roman" w:cs="Times New Roman"/>
          <w:color w:val="000000" w:themeColor="text1"/>
          <w:kern w:val="2"/>
          <w:sz w:val="16"/>
          <w:szCs w:val="16"/>
        </w:rPr>
        <w:softHyphen/>
        <w:t>онного комитета флота с пригла</w:t>
      </w:r>
      <w:r w:rsidRPr="00E133C9">
        <w:rPr>
          <w:rFonts w:ascii="Times New Roman" w:hAnsi="Times New Roman" w:cs="Times New Roman"/>
          <w:color w:val="000000" w:themeColor="text1"/>
          <w:kern w:val="2"/>
          <w:sz w:val="16"/>
          <w:szCs w:val="16"/>
        </w:rPr>
        <w:softHyphen/>
        <w:t>шением Д.П.Григоровича и А.Н.Седельникова для обсуждения как улуч</w:t>
      </w:r>
      <w:r w:rsidRPr="00E133C9">
        <w:rPr>
          <w:rFonts w:ascii="Times New Roman" w:hAnsi="Times New Roman" w:cs="Times New Roman"/>
          <w:color w:val="000000" w:themeColor="text1"/>
          <w:kern w:val="2"/>
          <w:sz w:val="16"/>
          <w:szCs w:val="16"/>
        </w:rPr>
        <w:softHyphen/>
        <w:t>шить лётно-тактические характери</w:t>
      </w:r>
      <w:r w:rsidRPr="00E133C9">
        <w:rPr>
          <w:rFonts w:ascii="Times New Roman" w:hAnsi="Times New Roman" w:cs="Times New Roman"/>
          <w:color w:val="000000" w:themeColor="text1"/>
          <w:kern w:val="2"/>
          <w:sz w:val="16"/>
          <w:szCs w:val="16"/>
        </w:rPr>
        <w:softHyphen/>
        <w:t>стик самолёта М-9. Но Григорович заявил, что самолёт устарел. Тем не менее, черноморцы ещё на что-то надеялись и в докладе А.В. Колчака от 23 марта с критикой самолётов М-5 не оставили без внимания и М-9. И опять высказы</w:t>
      </w:r>
      <w:r w:rsidRPr="00E133C9">
        <w:rPr>
          <w:rFonts w:ascii="Times New Roman" w:hAnsi="Times New Roman" w:cs="Times New Roman"/>
          <w:color w:val="000000" w:themeColor="text1"/>
          <w:kern w:val="2"/>
          <w:sz w:val="16"/>
          <w:szCs w:val="16"/>
        </w:rPr>
        <w:softHyphen/>
        <w:t>вались претензии к малой скоро</w:t>
      </w:r>
      <w:r w:rsidRPr="00E133C9">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E133C9">
        <w:rPr>
          <w:rFonts w:ascii="Times New Roman" w:hAnsi="Times New Roman" w:cs="Times New Roman"/>
          <w:color w:val="000000" w:themeColor="text1"/>
          <w:kern w:val="2"/>
          <w:sz w:val="16"/>
          <w:szCs w:val="16"/>
        </w:rPr>
        <w:softHyphen/>
        <w:t>ного брака (аккуратно маскирова</w:t>
      </w:r>
      <w:r w:rsidRPr="00E133C9">
        <w:rPr>
          <w:rFonts w:ascii="Times New Roman" w:hAnsi="Times New Roman" w:cs="Times New Roman"/>
          <w:color w:val="000000" w:themeColor="text1"/>
          <w:kern w:val="2"/>
          <w:sz w:val="16"/>
          <w:szCs w:val="16"/>
        </w:rPr>
        <w:softHyphen/>
        <w:t>лись пробоины корпуса лодки, воз</w:t>
      </w:r>
      <w:r w:rsidRPr="00E133C9">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E133C9">
        <w:rPr>
          <w:rFonts w:ascii="Times New Roman" w:hAnsi="Times New Roman" w:cs="Times New Roman"/>
          <w:color w:val="000000" w:themeColor="text1"/>
          <w:kern w:val="2"/>
          <w:sz w:val="16"/>
          <w:szCs w:val="16"/>
        </w:rPr>
        <w:softHyphen/>
        <w:t>воды бензоситемы разного диамет</w:t>
      </w:r>
      <w:r w:rsidRPr="00E133C9">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E133C9">
        <w:rPr>
          <w:rFonts w:ascii="Times New Roman" w:hAnsi="Times New Roman" w:cs="Times New Roman"/>
          <w:color w:val="000000" w:themeColor="text1"/>
          <w:kern w:val="2"/>
          <w:sz w:val="16"/>
          <w:szCs w:val="16"/>
        </w:rPr>
        <w:softHyphen/>
        <w:t>сти требование ужесточить усло</w:t>
      </w:r>
      <w:r w:rsidRPr="00E133C9">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E133C9">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E133C9">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E133C9">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E133C9">
        <w:rPr>
          <w:rFonts w:ascii="Times New Roman" w:hAnsi="Times New Roman" w:cs="Times New Roman"/>
          <w:color w:val="000000" w:themeColor="text1"/>
          <w:kern w:val="2"/>
          <w:sz w:val="16"/>
          <w:szCs w:val="16"/>
        </w:rPr>
        <w:softHyphen/>
        <w:t>ли девятицилиндровый звездообраз</w:t>
      </w:r>
      <w:r w:rsidRPr="00E133C9">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E133C9">
        <w:rPr>
          <w:rFonts w:ascii="Times New Roman" w:hAnsi="Times New Roman" w:cs="Times New Roman"/>
          <w:color w:val="000000" w:themeColor="text1"/>
          <w:kern w:val="2"/>
          <w:sz w:val="16"/>
          <w:szCs w:val="16"/>
        </w:rPr>
        <w:softHyphen/>
        <w:t>кого генерального штаба по неко</w:t>
      </w:r>
      <w:r w:rsidRPr="00E133C9">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E133C9">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E133C9">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E133C9">
        <w:rPr>
          <w:rFonts w:ascii="Times New Roman" w:hAnsi="Times New Roman" w:cs="Times New Roman"/>
          <w:color w:val="000000" w:themeColor="text1"/>
          <w:kern w:val="2"/>
          <w:sz w:val="16"/>
          <w:szCs w:val="16"/>
        </w:rPr>
        <w:softHyphen/>
        <w:t>ложил отправлять самолёты в час</w:t>
      </w:r>
      <w:r w:rsidRPr="00E133C9">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E133C9">
        <w:rPr>
          <w:rFonts w:ascii="Times New Roman" w:hAnsi="Times New Roman" w:cs="Times New Roman"/>
          <w:color w:val="000000" w:themeColor="text1"/>
          <w:kern w:val="2"/>
          <w:sz w:val="16"/>
          <w:szCs w:val="16"/>
        </w:rPr>
        <w:softHyphen/>
        <w:t>ющих лодок производились по шаб</w:t>
      </w:r>
      <w:r w:rsidRPr="00E133C9">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E133C9">
        <w:rPr>
          <w:rFonts w:ascii="Times New Roman" w:hAnsi="Times New Roman" w:cs="Times New Roman"/>
          <w:color w:val="000000" w:themeColor="text1"/>
          <w:kern w:val="2"/>
          <w:sz w:val="16"/>
          <w:szCs w:val="16"/>
        </w:rPr>
        <w:softHyphen/>
        <w:t>ми своих силовых установок. Вслед</w:t>
      </w:r>
      <w:r w:rsidRPr="00E133C9">
        <w:rPr>
          <w:rFonts w:ascii="Times New Roman" w:hAnsi="Times New Roman" w:cs="Times New Roman"/>
          <w:color w:val="000000" w:themeColor="text1"/>
          <w:kern w:val="2"/>
          <w:sz w:val="16"/>
          <w:szCs w:val="16"/>
        </w:rPr>
        <w:softHyphen/>
        <w:t>ствие этого было достаточно про</w:t>
      </w:r>
      <w:r w:rsidRPr="00E133C9">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E133C9">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E133C9">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E133C9">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E133C9">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E133C9">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E133C9">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E133C9">
        <w:rPr>
          <w:rFonts w:ascii="Times New Roman" w:hAnsi="Times New Roman" w:cs="Times New Roman"/>
          <w:color w:val="000000" w:themeColor="text1"/>
          <w:kern w:val="2"/>
          <w:sz w:val="16"/>
          <w:szCs w:val="16"/>
        </w:rPr>
        <w:softHyphen/>
        <w:t>ния не уделялось (11872).</w:t>
      </w:r>
    </w:p>
    <w:p w14:paraId="57F68BD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605EA0" w14:textId="77777777" w:rsidR="008F43EB" w:rsidRPr="00E133C9" w:rsidRDefault="008F43EB"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10 (23) января 1917 г. по рекомендации Ботезата Технический комитет УВВФ официально принял винты Григорашвили к установке на самолеты на</w:t>
      </w:r>
      <w:r w:rsidRPr="00E133C9">
        <w:rPr>
          <w:rFonts w:ascii="Times New Roman" w:hAnsi="Times New Roman" w:cs="Times New Roman"/>
          <w:color w:val="000000" w:themeColor="text1"/>
          <w:kern w:val="2"/>
          <w:sz w:val="16"/>
          <w:szCs w:val="16"/>
        </w:rPr>
        <w:softHyphen/>
        <w:t>равне с винтами Жуковского, Шовьера, Режи и Левассера. Теперь фирма Мельцера могла не платить за лицензии. Она имела собственные методики расчета и производства винтов системы Григорашвили, не уступавших по своим ха</w:t>
      </w:r>
      <w:r w:rsidRPr="00E133C9">
        <w:rPr>
          <w:rFonts w:ascii="Times New Roman" w:hAnsi="Times New Roman" w:cs="Times New Roman"/>
          <w:color w:val="000000" w:themeColor="text1"/>
          <w:kern w:val="2"/>
          <w:sz w:val="16"/>
          <w:szCs w:val="16"/>
        </w:rPr>
        <w:softHyphen/>
        <w:t>рактеристикам лучшим зарубежным образцам.</w:t>
      </w:r>
    </w:p>
    <w:p w14:paraId="141AF998" w14:textId="77777777" w:rsidR="008F43EB" w:rsidRPr="00E133C9" w:rsidRDefault="008F43EB"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5EB0C"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10 или 17 (23 или 30) января 1917 из МГШ в Отдел мин заграждений и тралов ГУК пришли спецификации на аэропланные морские мины к1р В.В.Ковалевского. Вес - не более 90 кг при заряде 16 и 20 кг и минрепом в 50-100 м со сбросом с высоты не более 35 м и скорости до 130 км/час (2807,74).</w:t>
      </w:r>
    </w:p>
    <w:p w14:paraId="3477195B"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48469" w14:textId="77777777"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 xml:space="preserve">10 (или 17) января </w:t>
      </w:r>
      <w:r w:rsidR="00E44BC9" w:rsidRPr="00E133C9">
        <w:rPr>
          <w:rFonts w:ascii="Times New Roman" w:hAnsi="Times New Roman" w:cs="Times New Roman"/>
          <w:color w:val="000000" w:themeColor="text1"/>
          <w:kern w:val="2"/>
          <w:sz w:val="16"/>
          <w:szCs w:val="16"/>
        </w:rPr>
        <w:t xml:space="preserve">(23 или 30) </w:t>
      </w:r>
      <w:r w:rsidRPr="00E133C9">
        <w:rPr>
          <w:rFonts w:ascii="Times New Roman" w:hAnsi="Times New Roman" w:cs="Times New Roman"/>
          <w:color w:val="000000" w:themeColor="text1"/>
          <w:kern w:val="2"/>
          <w:sz w:val="16"/>
          <w:szCs w:val="16"/>
        </w:rPr>
        <w:t>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26288D82" w14:textId="77777777" w:rsidR="003431D2" w:rsidRPr="00E133C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97423"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lastRenderedPageBreak/>
        <w:t>Другие оборонные отрасли:</w:t>
      </w:r>
    </w:p>
    <w:p w14:paraId="57796098"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870D"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10 (23) января 1917 года на совместном заседании комиссии по изучению естественных производительных сил России Академии наук и Военно-химического комитета обсуждалось создание Института прикладной химии. О том, какое значение придавалось этому вопросу, можно судить по числу участников мероприятия — 91 человек, среди которых преобладали ученые-химики. На заседании, где председательствовал В.И. Вернадский, наряду с обстоятельными выступлениями Н.С. Курнакова и Л.А. Чугаева о путях практического осуществления идеи исследовательских институтов в области химических наук прозвучал доклад А.П. Поспелова “Идея Института прикладной химии”. В других научных сообщениях и выступлениях анализировался широкий круг проблем организации отечественной науки: координация исследований, повышение роли вузов в научном потенциале страны, обеспечение правильных взаимоотношений между наукой, техникой и промышленностью, рациональное размещение институтов на территории России. Отметим, что большинство озвученных тогда предложений впоследствии в той или иной форме оказались реализованными (</w:t>
      </w:r>
      <w:r w:rsidRPr="00E133C9">
        <w:rPr>
          <w:rFonts w:ascii="Times New Roman" w:hAnsi="Times New Roman" w:cs="Times New Roman"/>
          <w:iCs/>
          <w:color w:val="000000" w:themeColor="text1"/>
          <w:kern w:val="2"/>
          <w:sz w:val="16"/>
          <w:szCs w:val="16"/>
        </w:rPr>
        <w:t xml:space="preserve">Кольцов А.В. </w:t>
      </w:r>
      <w:r w:rsidRPr="00E133C9">
        <w:rPr>
          <w:rFonts w:ascii="Times New Roman" w:hAnsi="Times New Roman" w:cs="Times New Roman"/>
          <w:color w:val="000000" w:themeColor="text1"/>
          <w:kern w:val="2"/>
          <w:sz w:val="16"/>
          <w:szCs w:val="16"/>
        </w:rPr>
        <w:t>Создание и деятельность Комиссии по изучению естественных производительных сил России. 1915—1930 гг. СПб.: Наука, 1999. - С. 43, 44.) (11174).</w:t>
      </w:r>
    </w:p>
    <w:p w14:paraId="2BF8E3C7"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470BE8"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За рубежом:</w:t>
      </w:r>
    </w:p>
    <w:p w14:paraId="6EA0891D"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0277" w14:textId="77777777" w:rsidR="00B75F1E" w:rsidRPr="00E133C9" w:rsidRDefault="00B75F1E" w:rsidP="00A67745">
      <w:pPr>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bCs/>
          <w:color w:val="000000" w:themeColor="text1"/>
          <w:kern w:val="2"/>
          <w:sz w:val="16"/>
          <w:szCs w:val="16"/>
        </w:rPr>
        <w:t>10 (23) января</w:t>
      </w:r>
      <w:r w:rsidRPr="00E133C9">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w:t>
      </w:r>
      <w:hyperlink r:id="rId21" w:tgtFrame="_blank" w:history="1">
        <w:r w:rsidRPr="00E133C9">
          <w:rPr>
            <w:rFonts w:ascii="Times New Roman" w:hAnsi="Times New Roman" w:cs="Times New Roman"/>
            <w:color w:val="000000" w:themeColor="text1"/>
            <w:kern w:val="2"/>
            <w:sz w:val="16"/>
            <w:szCs w:val="16"/>
          </w:rPr>
          <w:t xml:space="preserve">«F.E.8» </w:t>
        </w:r>
      </w:hyperlink>
      <w:r w:rsidRPr="00E133C9">
        <w:rPr>
          <w:rFonts w:ascii="Times New Roman" w:hAnsi="Times New Roman" w:cs="Times New Roman"/>
          <w:color w:val="000000" w:themeColor="text1"/>
          <w:kern w:val="2"/>
          <w:sz w:val="16"/>
          <w:szCs w:val="16"/>
        </w:rPr>
        <w:t>, выполнявший патрульно-эскортную миссию, одержав свою 17-ю победу. Пилот, 2-й лейтенант Джон Хэй погиб (15018).</w:t>
      </w:r>
    </w:p>
    <w:p w14:paraId="17A05C7C" w14:textId="77777777" w:rsidR="00B75F1E" w:rsidRPr="00E133C9" w:rsidRDefault="00B75F1E" w:rsidP="00A67745">
      <w:pPr>
        <w:spacing w:after="0" w:line="240" w:lineRule="auto"/>
        <w:jc w:val="both"/>
        <w:rPr>
          <w:rFonts w:ascii="Times New Roman" w:hAnsi="Times New Roman" w:cs="Times New Roman"/>
          <w:color w:val="000000" w:themeColor="text1"/>
          <w:kern w:val="2"/>
          <w:sz w:val="16"/>
          <w:szCs w:val="16"/>
        </w:rPr>
      </w:pPr>
    </w:p>
    <w:p w14:paraId="7E08BEEF"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За период с 10 (23) января по 19 (22) апреля 1917 года 11-й истребительный отряд под командой барона Манфреда фон Рихтгофена одержал 100 подтвержденных воздушных побед (11282).</w:t>
      </w:r>
    </w:p>
    <w:p w14:paraId="3091D860"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0416BC" w14:textId="430E0BFE" w:rsidR="00C6188C" w:rsidRPr="00E133C9" w:rsidRDefault="00C6188C"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10 (23) января 1917 г. на Северном фронте немцы перешли в контрнаступление на рижском участке между озером Бабит и Тирульским болотом, отвоевав недавно утраченные позиции (23525).</w:t>
      </w:r>
    </w:p>
    <w:p w14:paraId="4DE8D767" w14:textId="77777777" w:rsidR="00C6188C" w:rsidRPr="00E133C9" w:rsidRDefault="00C6188C" w:rsidP="00A67745">
      <w:pPr>
        <w:spacing w:after="0" w:line="240" w:lineRule="auto"/>
        <w:jc w:val="both"/>
        <w:rPr>
          <w:rFonts w:ascii="Times New Roman" w:hAnsi="Times New Roman" w:cs="Times New Roman"/>
          <w:color w:val="000000" w:themeColor="text1"/>
          <w:sz w:val="16"/>
          <w:szCs w:val="16"/>
        </w:rPr>
      </w:pPr>
    </w:p>
    <w:p w14:paraId="789C7197" w14:textId="2BC9FA4D" w:rsidR="00C6188C" w:rsidRPr="00E133C9" w:rsidRDefault="00C6188C"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10 (23) января 1917 г. дирижабль немецкой армии L.35 был переведен из Вайнодена на Балтийском море для службы в Северном море (23525).</w:t>
      </w:r>
    </w:p>
    <w:p w14:paraId="24BEB2A1" w14:textId="77777777" w:rsidR="00C6188C" w:rsidRPr="00E133C9" w:rsidRDefault="00C6188C" w:rsidP="00A67745">
      <w:pPr>
        <w:spacing w:after="0" w:line="240" w:lineRule="auto"/>
        <w:jc w:val="both"/>
        <w:rPr>
          <w:rFonts w:ascii="Times New Roman" w:hAnsi="Times New Roman" w:cs="Times New Roman"/>
          <w:color w:val="000000" w:themeColor="text1"/>
          <w:sz w:val="16"/>
          <w:szCs w:val="16"/>
        </w:rPr>
      </w:pPr>
    </w:p>
    <w:p w14:paraId="44A4FCBF"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10 (23) января 1917 г. разбился Альбатрос D III эскадрильи Jasta 6, а на следующий день потерпел аварию командир Jasta 11 Манфред фон Рихтгофен. В обоих случаях при маневрировании разрушились передняя кромка и лонжерон нижнего крыла. Такое случалось и на «Ньюпорах» и приказом Командующего ВВС от 27 января 1917 г. полеты на Альбатросах D III были запрещены до устранения дефекта на всех сданных самолетах и в производстве. Эту работу фирма провела очень быстро, и запрет сняли уже 19 февраля. Вес планера вырос, а летные данные чуть снизились, полностью исключить возможность поломки нижнего крыла не удалось, тем не менее, самолет себя показал сразу с самой лучшей стороны (22775).</w:t>
      </w:r>
    </w:p>
    <w:p w14:paraId="0880F425"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p>
    <w:p w14:paraId="6626B6F6" w14:textId="65AA328D" w:rsidR="00172A82" w:rsidRPr="00E133C9" w:rsidRDefault="00172A82" w:rsidP="00A67745">
      <w:pPr>
        <w:pStyle w:val="ae"/>
        <w:spacing w:before="0" w:after="0"/>
        <w:jc w:val="both"/>
        <w:rPr>
          <w:color w:val="000000" w:themeColor="text1"/>
          <w:kern w:val="2"/>
          <w:sz w:val="16"/>
          <w:szCs w:val="16"/>
        </w:rPr>
      </w:pPr>
      <w:r w:rsidRPr="00E133C9">
        <w:rPr>
          <w:color w:val="000000" w:themeColor="text1"/>
          <w:kern w:val="2"/>
          <w:sz w:val="16"/>
          <w:szCs w:val="16"/>
        </w:rPr>
        <w:t xml:space="preserve">За период с </w:t>
      </w:r>
      <w:r w:rsidR="00104EF5" w:rsidRPr="00E133C9">
        <w:rPr>
          <w:color w:val="000000" w:themeColor="text1"/>
          <w:kern w:val="2"/>
          <w:sz w:val="16"/>
          <w:szCs w:val="16"/>
        </w:rPr>
        <w:t>10 по 16 (</w:t>
      </w:r>
      <w:r w:rsidRPr="00E133C9">
        <w:rPr>
          <w:color w:val="000000" w:themeColor="text1"/>
          <w:kern w:val="2"/>
          <w:sz w:val="16"/>
          <w:szCs w:val="16"/>
        </w:rPr>
        <w:t>23 по 29</w:t>
      </w:r>
      <w:r w:rsidR="00104EF5" w:rsidRPr="00E133C9">
        <w:rPr>
          <w:color w:val="000000" w:themeColor="text1"/>
          <w:kern w:val="2"/>
          <w:sz w:val="16"/>
          <w:szCs w:val="16"/>
        </w:rPr>
        <w:t>)</w:t>
      </w:r>
      <w:r w:rsidRPr="00E133C9">
        <w:rPr>
          <w:color w:val="000000" w:themeColor="text1"/>
          <w:kern w:val="2"/>
          <w:sz w:val="16"/>
          <w:szCs w:val="16"/>
        </w:rPr>
        <w:t xml:space="preserve"> января 1917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7645DE45" w14:textId="77777777" w:rsidR="00172A82" w:rsidRPr="00E133C9" w:rsidRDefault="00172A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6CF446" w14:textId="77777777" w:rsidR="003431D2" w:rsidRPr="00E133C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Армия:</w:t>
      </w:r>
    </w:p>
    <w:p w14:paraId="7BE42154"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DF961D"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133C9">
        <w:rPr>
          <w:rFonts w:ascii="Times New Roman" w:hAnsi="Times New Roman" w:cs="Times New Roman"/>
          <w:color w:val="000000" w:themeColor="text1"/>
          <w:kern w:val="2"/>
          <w:sz w:val="16"/>
          <w:szCs w:val="16"/>
        </w:rPr>
        <w:t>В первой декаде января 1917 группа ЮЗФ еще продолжала бое</w:t>
      </w:r>
      <w:r w:rsidRPr="00E133C9">
        <w:rPr>
          <w:rFonts w:ascii="Times New Roman" w:hAnsi="Times New Roman" w:cs="Times New Roman"/>
          <w:color w:val="000000" w:themeColor="text1"/>
          <w:kern w:val="2"/>
          <w:sz w:val="16"/>
          <w:szCs w:val="16"/>
        </w:rPr>
        <w:softHyphen/>
        <w:t>вую работу под Луцком. С 1 по 5 янва</w:t>
      </w:r>
      <w:r w:rsidRPr="00E133C9">
        <w:rPr>
          <w:rFonts w:ascii="Times New Roman" w:hAnsi="Times New Roman" w:cs="Times New Roman"/>
          <w:color w:val="000000" w:themeColor="text1"/>
          <w:kern w:val="2"/>
          <w:sz w:val="16"/>
          <w:szCs w:val="16"/>
        </w:rPr>
        <w:softHyphen/>
        <w:t>ря из-за погодных условий полетов не было. Эти свободные дни летчики ис</w:t>
      </w:r>
      <w:r w:rsidRPr="00E133C9">
        <w:rPr>
          <w:rFonts w:ascii="Times New Roman" w:hAnsi="Times New Roman" w:cs="Times New Roman"/>
          <w:color w:val="000000" w:themeColor="text1"/>
          <w:kern w:val="2"/>
          <w:sz w:val="16"/>
          <w:szCs w:val="16"/>
        </w:rPr>
        <w:softHyphen/>
        <w:t>пользовали для “поправки здоровья”. Новый начальник группы штабс-капи</w:t>
      </w:r>
      <w:r w:rsidRPr="00E133C9">
        <w:rPr>
          <w:rFonts w:ascii="Times New Roman" w:hAnsi="Times New Roman" w:cs="Times New Roman"/>
          <w:color w:val="000000" w:themeColor="text1"/>
          <w:kern w:val="2"/>
          <w:sz w:val="16"/>
          <w:szCs w:val="16"/>
        </w:rPr>
        <w:softHyphen/>
        <w:t>тан Якобашвили 5 января направил в дивизион ходатайство: “прошу выдать командиру 2-го корпусного авиаотря</w:t>
      </w:r>
      <w:r w:rsidRPr="00E133C9">
        <w:rPr>
          <w:rFonts w:ascii="Times New Roman" w:hAnsi="Times New Roman" w:cs="Times New Roman"/>
          <w:color w:val="000000" w:themeColor="text1"/>
          <w:kern w:val="2"/>
          <w:sz w:val="16"/>
          <w:szCs w:val="16"/>
        </w:rPr>
        <w:softHyphen/>
        <w:t>да поручику Бабкину две бутылки коньяку для лечебных целей...” (3854).</w:t>
      </w:r>
    </w:p>
    <w:p w14:paraId="118EC775" w14:textId="77777777" w:rsidR="003431D2" w:rsidRPr="00E133C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3E31A" w14:textId="77777777" w:rsidR="00104EF5" w:rsidRPr="00E133C9" w:rsidRDefault="00104E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133C9">
        <w:rPr>
          <w:rFonts w:ascii="Times New Roman" w:hAnsi="Times New Roman" w:cs="Times New Roman"/>
          <w:i/>
          <w:iCs/>
          <w:color w:val="000000" w:themeColor="text1"/>
          <w:kern w:val="2"/>
          <w:sz w:val="16"/>
          <w:szCs w:val="16"/>
        </w:rPr>
        <w:t>Авиапромышленность:</w:t>
      </w:r>
    </w:p>
    <w:p w14:paraId="1A6C40B4" w14:textId="77777777" w:rsidR="00104EF5" w:rsidRPr="00E133C9" w:rsidRDefault="00104E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239BE"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11 (24) января 1917 года</w:t>
      </w:r>
    </w:p>
    <w:p w14:paraId="4C4E04CA"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 xml:space="preserve">[Совершенно секр.] </w:t>
      </w:r>
    </w:p>
    <w:p w14:paraId="681AA042" w14:textId="29F0464B"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134</w:t>
      </w:r>
      <w:r w:rsidR="005A015F">
        <w:rPr>
          <w:rFonts w:ascii="Times New Roman" w:hAnsi="Times New Roman" w:cs="Times New Roman"/>
          <w:color w:val="000000" w:themeColor="text1"/>
          <w:sz w:val="16"/>
          <w:szCs w:val="16"/>
        </w:rPr>
        <w:t xml:space="preserve"> </w:t>
      </w:r>
    </w:p>
    <w:p w14:paraId="6082ECE0" w14:textId="101F7F39"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Особого Совещания для обсуждения и объединения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мероприятий по обороне государства. </w:t>
      </w:r>
    </w:p>
    <w:p w14:paraId="19C6329B"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 xml:space="preserve">Заседание 11 января 1917 года. </w:t>
      </w:r>
    </w:p>
    <w:p w14:paraId="639026FE" w14:textId="2537DAC8"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Председательствовал генерал от инфантерии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 . . . . . . . .</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М. А. Беляев. </w:t>
      </w:r>
    </w:p>
    <w:p w14:paraId="2C34D171" w14:textId="5E2DE9C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Присутствовали: </w:t>
      </w:r>
    </w:p>
    <w:p w14:paraId="01539680" w14:textId="0F98C48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Государственного Совета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С. 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Тимашев. </w:t>
      </w:r>
    </w:p>
    <w:p w14:paraId="7EC153AF" w14:textId="325EB48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в. 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Тимирязев. </w:t>
      </w:r>
    </w:p>
    <w:p w14:paraId="59B460B4" w14:textId="37D7669B"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Стишинский. </w:t>
      </w:r>
    </w:p>
    <w:p w14:paraId="77EEAFA1" w14:textId="0E43F56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граф С.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Толь. </w:t>
      </w:r>
    </w:p>
    <w:p w14:paraId="1AD4B651" w14:textId="76F0275F"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в. И. Карпов. </w:t>
      </w:r>
    </w:p>
    <w:p w14:paraId="6D62FA98" w14:textId="0FDF4DE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в. И. Гурко. </w:t>
      </w:r>
    </w:p>
    <w:p w14:paraId="093489C4" w14:textId="239AD81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 . . . А. И. Мосолов. </w:t>
      </w:r>
    </w:p>
    <w:p w14:paraId="3F95D116" w14:textId="3ABF0AD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Ф. А. Иванов. </w:t>
      </w:r>
    </w:p>
    <w:p w14:paraId="71830B43" w14:textId="1CD176B9"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князь А. Н. Лобанов-Ростовский. </w:t>
      </w:r>
    </w:p>
    <w:p w14:paraId="4B53F41D" w14:textId="6088C1E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Государственной 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 А. Добровольский. </w:t>
      </w:r>
    </w:p>
    <w:p w14:paraId="6EC8D03A" w14:textId="5AB51B3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 . . . . Н. Е. Марков. </w:t>
      </w:r>
    </w:p>
    <w:p w14:paraId="28E93D27" w14:textId="5E3E756B"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 Н. Милюков. </w:t>
      </w:r>
    </w:p>
    <w:p w14:paraId="16DBD338" w14:textId="3CA2709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Савич. </w:t>
      </w:r>
    </w:p>
    <w:p w14:paraId="0A42BADA" w14:textId="064ED56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 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Сверчков. </w:t>
      </w:r>
    </w:p>
    <w:p w14:paraId="3D06F6D1" w14:textId="78C89CD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 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Чихачев. </w:t>
      </w:r>
    </w:p>
    <w:p w14:paraId="4F377D8D" w14:textId="0549447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 И. Шингарев. </w:t>
      </w:r>
    </w:p>
    <w:p w14:paraId="1ED86AF5" w14:textId="054ED47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в. в. Шульгин. </w:t>
      </w:r>
    </w:p>
    <w:p w14:paraId="6F8BFF95" w14:textId="6410768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 Н. Крупенский. </w:t>
      </w:r>
    </w:p>
    <w:p w14:paraId="68D8FB60" w14:textId="3E71E27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 Аджемов. </w:t>
      </w:r>
    </w:p>
    <w:p w14:paraId="673082A4" w14:textId="0927A34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От военного министерства: </w:t>
      </w:r>
    </w:p>
    <w:p w14:paraId="4B10B594" w14:textId="0993CA6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Генерал от инфантерии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П.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Фролов. </w:t>
      </w:r>
    </w:p>
    <w:p w14:paraId="5B12CD19" w14:textId="27D9963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Сенатор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Н. П. Гарин. </w:t>
      </w:r>
    </w:p>
    <w:p w14:paraId="7B532C38" w14:textId="06077F7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Генерал от артиллерии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 А. Маниковский. </w:t>
      </w:r>
    </w:p>
    <w:p w14:paraId="40D44F03" w14:textId="1D93F5A1"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Генерал-лейтенант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Г. Г. Милеант. </w:t>
      </w:r>
    </w:p>
    <w:p w14:paraId="2BE80ADF" w14:textId="558F7EA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 А. Бабиков. </w:t>
      </w:r>
    </w:p>
    <w:p w14:paraId="7FF5CC3F" w14:textId="0CC402F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Н. И. Богатко. </w:t>
      </w:r>
    </w:p>
    <w:p w14:paraId="13A998C8" w14:textId="4F11778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От морского министерства: </w:t>
      </w:r>
    </w:p>
    <w:p w14:paraId="6C56E8ED" w14:textId="0A981D0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Вице-адмирал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в. К. Гирс. </w:t>
      </w:r>
    </w:p>
    <w:p w14:paraId="5D32B5BF" w14:textId="4269743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От министерства финансов: </w:t>
      </w:r>
    </w:p>
    <w:p w14:paraId="7D733EB8" w14:textId="368781F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Тайный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в. в. Кузьминский. </w:t>
      </w:r>
    </w:p>
    <w:p w14:paraId="493A0CFB"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 xml:space="preserve">От Государственного контроля </w:t>
      </w:r>
    </w:p>
    <w:p w14:paraId="5310E800" w14:textId="4271A63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Действительный статский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 Д. Приселков. </w:t>
      </w:r>
    </w:p>
    <w:p w14:paraId="4AA13AA4" w14:textId="2291B20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 министерства торговли и промышленности: </w:t>
      </w:r>
    </w:p>
    <w:p w14:paraId="26537BF9" w14:textId="7AE176E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Гофмейстер Высочайшего Двора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С. П. веселаго. </w:t>
      </w:r>
    </w:p>
    <w:p w14:paraId="6BC7C37D" w14:textId="18E014B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Статский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в. А. Рогожников. </w:t>
      </w:r>
    </w:p>
    <w:p w14:paraId="69A38FEA" w14:textId="1BA2575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104EF5" w:rsidRPr="00E133C9">
        <w:rPr>
          <w:rFonts w:ascii="Times New Roman" w:hAnsi="Times New Roman" w:cs="Times New Roman"/>
          <w:color w:val="000000" w:themeColor="text1"/>
          <w:sz w:val="16"/>
          <w:szCs w:val="16"/>
        </w:rPr>
        <w:t xml:space="preserve"> Коллежский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Старынкевич. </w:t>
      </w:r>
    </w:p>
    <w:p w14:paraId="42D4E770" w14:textId="36E0E34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 министерства путей сообщений: </w:t>
      </w:r>
    </w:p>
    <w:p w14:paraId="7CBF8EF2" w14:textId="693C0B81"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Коллежский асессор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Л.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Устругов. </w:t>
      </w:r>
    </w:p>
    <w:p w14:paraId="5BDBE342" w14:textId="492B3DB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 Всероссийского земского союза: </w:t>
      </w:r>
    </w:p>
    <w:p w14:paraId="1DAA32DF" w14:textId="3619275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Член Государственной 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в. А. Маклаков. </w:t>
      </w:r>
    </w:p>
    <w:p w14:paraId="256E4AF6" w14:textId="5167D14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 Всероссийского городского союза: </w:t>
      </w:r>
    </w:p>
    <w:p w14:paraId="133E90D1" w14:textId="13001D2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Член Государственной 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Н. в. Некрасов. </w:t>
      </w:r>
    </w:p>
    <w:p w14:paraId="62466669" w14:textId="26D4E15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 центрального военно-промышленного комитета: </w:t>
      </w:r>
    </w:p>
    <w:p w14:paraId="41D3A4BC" w14:textId="09C247D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Член Государственного Совета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 И. Гучков. </w:t>
      </w:r>
    </w:p>
    <w:p w14:paraId="6F638AEC" w14:textId="0840500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Член Государственной 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 И. Коновалов. </w:t>
      </w:r>
    </w:p>
    <w:p w14:paraId="58D57CA3" w14:textId="6617754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Горный инженер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 П. Козакевич. </w:t>
      </w:r>
    </w:p>
    <w:p w14:paraId="111B71A1" w14:textId="47ADFAA4"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Особо приглашенные в заседание: </w:t>
      </w:r>
    </w:p>
    <w:p w14:paraId="64E2DCFE" w14:textId="1102BA7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Генерал от инфантерии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А. З. Мышлаевский. </w:t>
      </w:r>
    </w:p>
    <w:p w14:paraId="6E44DC41" w14:textId="74B1F9E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Генерал-лейтенант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А. А. Якимович. </w:t>
      </w:r>
    </w:p>
    <w:p w14:paraId="62C29D9A" w14:textId="4E3C990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 И. Петровский. </w:t>
      </w:r>
    </w:p>
    <w:p w14:paraId="5F24FDAD" w14:textId="772F60A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Генерал-майор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 . . . . . . . . . . А.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Саткевич. </w:t>
      </w:r>
    </w:p>
    <w:p w14:paraId="2924C2CC" w14:textId="2E20BA5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 . . А. А. Михельсон. </w:t>
      </w:r>
    </w:p>
    <w:p w14:paraId="0251C3A3" w14:textId="3892992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 Е. Горецкий. </w:t>
      </w:r>
    </w:p>
    <w:p w14:paraId="15CAE82F" w14:textId="2918787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Действительный статский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в. П. Литвинов-Фалинский. </w:t>
      </w:r>
    </w:p>
    <w:p w14:paraId="243A0DBF" w14:textId="3005D09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 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Соколов. </w:t>
      </w:r>
    </w:p>
    <w:p w14:paraId="622E2B7B" w14:textId="14436EE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Отставной полковник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Н. Е. Понафидин. </w:t>
      </w:r>
    </w:p>
    <w:p w14:paraId="2046F862" w14:textId="5705619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Полковник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 . . . . . . Д. в. Яковлев. </w:t>
      </w:r>
    </w:p>
    <w:p w14:paraId="5DB39440" w14:textId="7C9F103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Делопроизводитель Особого Совещания: </w:t>
      </w:r>
    </w:p>
    <w:p w14:paraId="4D4B547C" w14:textId="69FC98EF"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Военный советник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 . . . . . . . . . . . . . . . . . . . . . . . . . . . . . . . . . .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Терне. </w:t>
      </w:r>
    </w:p>
    <w:p w14:paraId="5DF4EED7" w14:textId="3BB54F5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По открытии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заседания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заслушало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 комиссии по общим вопросам13 об исчислении потребности военного и морского ведомств в кожевенном товаре и о мероприятиях 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обеспечения возможно правильного удовлетворения этой потребности.</w:t>
      </w:r>
      <w:r>
        <w:rPr>
          <w:rFonts w:ascii="Times New Roman" w:hAnsi="Times New Roman" w:cs="Times New Roman"/>
          <w:color w:val="000000" w:themeColor="text1"/>
          <w:sz w:val="16"/>
          <w:szCs w:val="16"/>
        </w:rPr>
        <w:t xml:space="preserve"> </w:t>
      </w:r>
    </w:p>
    <w:p w14:paraId="187B871F" w14:textId="679B5864"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Материалом для суждений комиссии по означенному вопросу явились заключения особой комиссии, образованной при главном интендантском управлении,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под</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председательством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генерал-майора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Горецкого,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выяснению общей потребности кожи, необходимой военному и морскому</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министерствам для нужд обороны. Названная комиссия Генерал-майора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Горецкого помимо ряда частных пожеланий, касающихся порядка учета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распределения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кожевенного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товара,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признала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поднять</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авторитет комитета по делам кожевенной промышленности как единого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руководящего органа и для урегулирования распределения наличных запасов кожи между военным и морским ведомствами образовать постоянное совещание при одном из главных управлений военного ведомства, с</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тем чтобы на комитет по делам кожевенной промышленности была возложена обязанность удовлетворять в первую очередь потребности военного и морского ведомств по указаниям упомянутого совещания. Подготовительная комиссия со своей стороны одобрила заключения комиссии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генерал-майора Горецкого и вместе с тем высказала пожелание о передаче комитета по делам кожевенной промышленности в целях придания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ему большей авторитетности в ведение Председателя Особого Совещания по обороне государства. </w:t>
      </w:r>
    </w:p>
    <w:p w14:paraId="55FB8202" w14:textId="00C1761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 последовавшем обмене мнениями член Государственной 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Шингарев,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принимая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внимание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крайний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недостаток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важное значение для дела обороны правильного ее распределения, высказался за передачу кожевенного комитета в ведение Особого Совещания по обороне государства. Организации, ведающей делом учета и распределения кожи, надлежит в настоящих условиях придать не столько технически-промышленный, сколько военный характер, и во главе этой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организации должно быть поставлено лицо, принадлежащее к военному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ведомству. Цель эта может быть достигнута путем назначения Председателем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уполномоченного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промышленности,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подчинением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кожевенного комитета, подобно тому, как комитет по делам металлургической промышленности состоит при главном уполномоченном по снабжению металлами. </w:t>
      </w:r>
    </w:p>
    <w:p w14:paraId="2CB76716" w14:textId="12A7513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Начальник главного артиллерийского управления генерал от артиллерии А. А. Маниковский, указав на обострение вопроса об удовлетворении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артиллерийского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материале,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присоединился со своей стороны к предложению А. И. Шингарева. </w:t>
      </w:r>
    </w:p>
    <w:p w14:paraId="12FA8119" w14:textId="54B1583B"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Государственного Совета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Гучков равным образом высказался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передачу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распределения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министерства. По мнению А. И. Гучкова, в деятельности кожевенного комитета наблюдались существенные дефекты. Комитет не сумел своевременно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взять в свои руки распределение всего кожевенного сырья в стране и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течение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долгого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времени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значительное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количество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этого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сырья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шло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частный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рынок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помимо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Исполнительные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 местах были образованы лишь в самое последнее время; между тем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действительный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учет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сырья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наблюдение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использованием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без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помощи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местных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силами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центрального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учреждения, являлись фактически невыполнимыми. Подчинение кожевенного комитета уполномоченному Председателя Особого 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несомненно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приведет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устранению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дефектов,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наблюдающихся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ныне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организации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Однако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избежание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двоевластия необходимо, чтобы уполномоченный Председателя Особого Совещания являлся в то же время председателем комитета по делам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кожевенной промышленности. </w:t>
      </w:r>
    </w:p>
    <w:p w14:paraId="2F376836" w14:textId="49DE947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Государственного Совета князь А. Н. Лобанов-Ростовский, считая, что настоящее положение кожевенного дела достаточно доказывает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неудовлетворительность прежней организации, высказался за передачу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этого дела в ведение военного министерства и присоединился к предложению А. И. Гучкова. </w:t>
      </w:r>
    </w:p>
    <w:p w14:paraId="7BA5A812" w14:textId="6E3399C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Стишинский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высказал,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избежание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нежелательной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двойственности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организации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заведывания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кожевенным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помимо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назначения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председателем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уполномоченного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Совещания согласовать положение о комитете с правами и обязанностями такового уполномоченного. </w:t>
      </w:r>
    </w:p>
    <w:p w14:paraId="1D2DAD2F" w14:textId="6F67435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Наконец, член Государственной Думы 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Некрасов также высказался за передачу кожевенного комитета в ведение Председателя Особого Совещания по обороне государства. По мнению Н. В. Некрасова, только такая передача обеспечит надлежащий, соответствующий интересам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обороны, характер деятельности комитета. До сего же времени комитет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проявлял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достаточной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инициативы: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этом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отношении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показательным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является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обстоятельство,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мероприятия,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внесенные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ныне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обсуждение Совещания, исходят не от комитета, а от органов 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ведомства. </w:t>
      </w:r>
    </w:p>
    <w:p w14:paraId="7C599440" w14:textId="3C329C1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 своей стороны председатель комитета по делам кожевенной промышленности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профессор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Соколов,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отрицая отдельных дефектов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деятельности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полагал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вместе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обвинения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 в недостаточном внимании к нуждам обороны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оснований 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имеется. Комитет прилагал все усилия к возможно более полному удовлетворению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всегда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ставил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нужды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обороны на первый план. Главной причиной обвинений, направляемых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против комитета, является, по мнению профессора А. М. Соколова, такое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зависящее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обстоятельство,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недостаток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позволяющий удовлетворять заявляемые потребности полностью. Утечка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кожевенного сырья на частный рынок не превышает 15–20 % и в таком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должна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признана,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по-видимому,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неизбежной.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всяком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случае со стороны комитета принимались все возможные меры к обеспечению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правильного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учета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сырья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стране.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проект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образования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местных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выработан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еще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в апреле 1916 года и не вина комитета, что осуществление этого проекта задержалось почти на полгода из-за отсутствия потребных кредитов. </w:t>
      </w:r>
    </w:p>
    <w:p w14:paraId="13995396" w14:textId="59E51455"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При таких условиях профессор 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Соколов, не имея никакой личной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заинтересованности в сохранении за собою руководства ответственным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 трудным делом учета и распределения кожевенного материала, считает</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своим долгом высказаться против проектированной передачи кожевенного комитета из министерства торговли и промышленности в военное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министерство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во-первых,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нежелательности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ломки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существующей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организации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затруднений,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связанных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изменением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положения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 комитете, а во-вторых, и потому, что некоторые из функций комитета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едва ли могут быть отнесены к компетенции Особого Совещания по обороне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государства: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так,</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например,</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задачей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является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поддержание, в мере возможности, русской кожевенной промышленности, а равно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снабжение всей нашей промышленности необходимыми ей для технических надобностей кожами. </w:t>
      </w:r>
    </w:p>
    <w:p w14:paraId="7C28708A" w14:textId="360E782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Товарищ</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министра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торговли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промышленности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гофмейстер</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 П. Веселаго высказался против коренного изменения организации заведывания кожевенным делом. Необходимость такого коренного изменения этой организации устраняется теми частичными ее улучшениями,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которые уже проведены в жизнь или намечены к осуществлению.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настоящее время кожевенный комитет наладил свою работу и организовал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 местах 14 комиссий, которые уже начали свою деятельность. Объединению потребностей военного ведомства в кожевенном материале положено начало работами образованной при главном интендантском управлении комиссии генерал-майора Горецкого. Для обеспечения в первую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очередь, удовлетворения нужд обороны принимаются экстренные меры: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 Совет Министров внесено представление о закреплении за казной фактически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монопольного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скупку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тяжелых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стране.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же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касается общих затруднений, встречающихся в деле удовлетворения потребностей армии и населения в кожевенном товаре, то затруднения эти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не устранятся и с передачей кожевенного комитета в ведение Председателя Особого Совещания по обороне государства. </w:t>
      </w:r>
    </w:p>
    <w:p w14:paraId="3672502D" w14:textId="1675A1A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Председатель Совещания генерал от инфантерии 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Беляев указал,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правильном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распределении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наличных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запасов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имеет в настоящее время огромное значение для дела обороны: из-за недостатка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упряжи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задерживается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формирование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новых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артиллерийских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частей и, следовательно, соответствующее количество изготовленных артиллерийским ведомством предметов боевого снабжения не может быть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своевременно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отправлено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фронт.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Такое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положение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вещей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lastRenderedPageBreak/>
        <w:t>должно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изменено.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Однако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едва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ли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можно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признать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целесообразной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предположенную передачу дела учета и распределения кожи в ведение Председателя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Такая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передача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привела бы к дальнейшему усложнению стоящих перед Председателем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Совещания обширных и ответственных задач, не обеспечив ему вместе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 тем возможности фактически руководить кожевенным делом. В аналогичном положении находится дело обеспечения заводов, работающих 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оборону, топливом. И в этой области встречаются существенные затруднения,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устранению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должны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приняты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решительные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меры.</w:t>
      </w:r>
      <w:r>
        <w:rPr>
          <w:rFonts w:ascii="Times New Roman" w:hAnsi="Times New Roman" w:cs="Times New Roman"/>
          <w:color w:val="000000" w:themeColor="text1"/>
          <w:sz w:val="16"/>
          <w:szCs w:val="16"/>
        </w:rPr>
        <w:t xml:space="preserve"> </w:t>
      </w:r>
    </w:p>
    <w:p w14:paraId="5A7A9381" w14:textId="36156448"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Из этого не следует, однако, что вопросы снабжения заводов топливом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должны</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разрешаться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Председателем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обороне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государства. Председатель Совещания считает своим долгом постоянно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следить за всеми делами, имеющими отношение к обороне, и своевременно принимать меры к предупреждению затруднений, могущих угрожать</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ее интересам, но он не может взять в свои руки непосредственное руководство деятельностью всех органов, в той или иной мере обслуживающих оборону. </w:t>
      </w:r>
    </w:p>
    <w:p w14:paraId="2B79AECE" w14:textId="0AB5CC9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мнению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присоединился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Государственной Думы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 Добровольский, указавший, что в аналогичном отношении к интересам обороны находятся помимо вопросов снабжения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заводов топливом также вопросы транспорта и продовольствия. Во всех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этих случаях задача Председателя Особого Совещания по обороне государства ограничивается лишь предъявлением к соответствующим органам требований об удовлетворении нужд обороны и общим наблюдением за их деятельностью. </w:t>
      </w:r>
    </w:p>
    <w:p w14:paraId="7633E0BC" w14:textId="3618A2F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Государственной Думы 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Марков высказал, что обсуждаемый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решается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заявлениями,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последовавшими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стороны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представителей ведомств: министерство торговли и промышленности желает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оставить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собою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руководство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деятельностью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военное же министерство затрудняется взять на себя эту задачу. Помимо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того надлежит признать, что назначение председателем комитета представителя военного ведомства само по себе не гарантирует успешности работ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руководители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ведомству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они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принадлежали,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прониклись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сознанием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первостепенной важности интересов обороны и с надлежащей энергией стремились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 обеспечению этих интересов.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частности, нужна самая решительная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борьба с утечкой кожевенного товара на частный рынок, для успешности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каковой борьбы необходимо усилить органы местного надзора и неукоснительно применять к лицам, спекулирующим кожей к ущербу для дела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обороны, меры уголовной и административной репрессии. </w:t>
      </w:r>
    </w:p>
    <w:p w14:paraId="3F418C93" w14:textId="6192234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 Государственного Совета С. И. Тимашев высказался против передачи кожевенного комитета в ведение военного министерства, полагая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возможным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ограничиться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частичными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улучшениями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ныне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существующей организации кожевенного дела. При этом С. И. Тимашев указал, 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реорганизация центрального учреждения неизбежно должна была бы повлечь за собою соответствующую реорганизацию местных учреждений,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что еще более усложнило бы намеченную к выполнению задачу. </w:t>
      </w:r>
    </w:p>
    <w:p w14:paraId="50BABC0B" w14:textId="28EDE58B"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 обмене мнениями Совещание, большинством 17 голосов против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15, высказалось за отклонение предположения подготовительной комиссии о передаче комитета по делам кожевенной промышленности в ведение Председателя Особого Совещания по обороне государства. </w:t>
      </w:r>
    </w:p>
    <w:p w14:paraId="26CCC744" w14:textId="2096D5A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Пожелания, выраженные в журнале комиссии по выяснению общей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морскому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министерствам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 нужд обороны, были Совещанием одобрены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с тем чтобы проект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предусмотренных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этими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пожеланиями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изменений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организации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промышленности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разработан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комиссией генерал-майора Горецкого и по рассмотрении в 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 по общим вопросам внесен на обсуждение Совещания. Кроме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того, Совещание высказало пожелание о неукоснительном применении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статьи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II Высочайше утвержденного 19</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октября 1916 года положения 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кожевенном комитете, каковой статьей установлена карательная санкция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для существующих правил об использовании кожевенных материалов. </w:t>
      </w:r>
    </w:p>
    <w:p w14:paraId="19054A4E" w14:textId="6B2FC2B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Засим Совещание, заслушав доклад подготовительной комиссии 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предложению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представителя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группы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американских кожевенных заводчиков И. Я. Шленкера о постройке в центральной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России кожевенного завода и об экспорте из России в Америку телячьих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 козловых шкур для выделки их на американских кожевенных заводах,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признало необходимым отклонить означенное предложение и одобрило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пожелание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p>
    <w:p w14:paraId="7B005A90" w14:textId="66F83B42"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производстве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через</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посредство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подлежащих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военных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 властей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 обследования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 местонахождения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 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 принадлежности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запасов</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легких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кож,</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могущих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храниться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спекулятивными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целями,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также выяснения правильности имеющихся сведений о связи некоторых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лиц, владеющих таковыми запасами, с германскими организациями, </w:t>
      </w:r>
    </w:p>
    <w:p w14:paraId="579F4A69" w14:textId="62173EF4"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б) 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производстве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реквизиции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или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конфискации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принадлежащих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частным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лицам запасов легких кож, </w:t>
      </w:r>
    </w:p>
    <w:p w14:paraId="14F680FA" w14:textId="56FFB6AE"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в) о подтверждении в самой категорической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форме запрещения вывоза за границу легких кож на срок не меньший,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чем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конца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третьего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дня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окончания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войны,</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p>
    <w:p w14:paraId="4FBEC0B3" w14:textId="09132629"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поручении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подготовительной комиссии по общим вопросам внести на обсуждение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Совещания доклад о мерах к возможно скорому и прочному насаждению</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в России особой отрасли промышленности, имеющей назначением переработку легких кож по наилучшим техническим методам. </w:t>
      </w:r>
    </w:p>
    <w:p w14:paraId="63F3709C" w14:textId="7691A94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Далее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заслушало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одобрило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комиссии по артиллерийским вопросам: </w:t>
      </w:r>
    </w:p>
    <w:p w14:paraId="0D340BDB" w14:textId="5BEC8C6B"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а) о выдаче акционерному обществу гильзовых, трубочных и механических заводов дополнительного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до 50 % аванса без обеспечения по заказу артиллерийского управления на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поставку бронебойных пуль системы гвардии штабс-капитана Кутового и </w:t>
      </w:r>
    </w:p>
    <w:p w14:paraId="20B79BB7" w14:textId="40517216"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б) о выдаче центральному военно-промышленному комитету, по наряду главного артиллерийского управления на изготовление 55</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штук</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6” бомб для мортир ближней обороны образца 1915 года, 75 % аванса в</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размере 825 000 рублей. </w:t>
      </w:r>
    </w:p>
    <w:p w14:paraId="3EDD7613" w14:textId="3D2B2C14"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Равным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образом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одобрен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эвакуационной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 выдаче Русскому обществу «Всеобщая компания электричества», на покрытие расходов по эвакуации и восстановлению на новом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месте предприятия общества: </w:t>
      </w:r>
    </w:p>
    <w:p w14:paraId="51079264" w14:textId="768ABBE1"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а) безвозвратного пособия в размере не более 1</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282</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096 руб. 33 коп., с зачетом в эту сумму 200</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000 руб., выданных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обществу эвакуационной комиссией в г.</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Риге, и 1 000 000 руб., выданного артиллерийским ведомством для эвакуации трубочного завода общества из г.</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Рига в г.</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Москву, и </w:t>
      </w:r>
    </w:p>
    <w:p w14:paraId="2A87D7DA" w14:textId="5C00F6D0"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б) ссуды в размере 6 000 000 руб. с зачетом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руб.,</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выданного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постановлению</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Особого Совещания по обороне государства,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с тем чтобы на общество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было возложено обязательство использовать построенный им в г.</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Харькове</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завод</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нужд</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военной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обороны.</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общества о выдаче ему ссуды для увеличения оборотного капитала, а равно о</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выдаче ссуды городу Харькову было Совещанием, согласно заключению</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эвакуационной комиссии, отклонено. </w:t>
      </w:r>
    </w:p>
    <w:p w14:paraId="387091A6" w14:textId="1F6E8B0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Засим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заслушало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 авиационным вопросам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 заказе управлением военного воздушного флота компании Зингер магнето и распределителей к ним. По выработанному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управлением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проекту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договора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компания Зингер определяет цены на заказываемые предметы по себестоимости с начислением в пользу завода 15 % прибыли. </w:t>
      </w:r>
    </w:p>
    <w:p w14:paraId="519063C5" w14:textId="69E758B4"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договоре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устанавливается,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именно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расходов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данному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заказу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составляется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себестоимость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изделий.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обязуется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предъявлять представителю управления военного воздушного флота все счета 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ведомости расходов по заказам для свидетельствования действительности произведенных расходов. Помимо сего устанавливаются предельные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цены, и в том случае, если цены, определенные по себестоимости с начислением прибыли, достигнут максимальной нормы или превысят ее,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расчет производится по означенным предельным ценам.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зависимости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удорожания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материалов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первоначально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установленные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предельные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цены могут быть повышены. Рассмотрев представление управления 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встретила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препятствий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одобрению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предположенных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оснований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означенного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заказа,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признала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необходимым, чтобы управлением была установлена тщательная периодическая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проверка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счетов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каковой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цели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кредит,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предоставляемый в распоряжение начальника управления на расходы, связанные 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заготовкой магнето, подлежал бы увеличению до 13 000 рублей. </w:t>
      </w:r>
    </w:p>
    <w:p w14:paraId="2B506DEF" w14:textId="34FD1F9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 последовавшем обсуждении доклада, Председатель 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генерал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инфантерии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Беляев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указал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затруднительность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представителей военного ведомства, не имеющих надлежащей коммерческой опытности, осуществлять действительную проверку себестоимости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изготовляемых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предметов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высказал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сомнение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целесообразности намеченного порядка расчета с компанией Зингер. Со своей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стороны член Государственного Совета А. И. Гучков, член Государственной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Савич</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помощник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начальника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полковник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Яковлев,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допуская,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правило, такой порядок расчета по заказам военного ведомства мог 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привести к повышению цен и потому являлся бы нежелательным, вместе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с тем полагали, что в данном случае надлежит признать его целесообразным. </w:t>
      </w:r>
    </w:p>
    <w:p w14:paraId="47963CD8" w14:textId="60C3A8C8"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При установлении совершенно нового производства точная калькуляция цен является невозможной. Принятие заказа на магнето сопряжено для завода со значительным риском, и при установлении твердой</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цены завод согласится лишь на максимальный ее размер. Между тем при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предлагаемых управлением военного воздушного флота основаниях заказа остается все-таки некоторая возможность путем тщательного подсчета себестоимости добиться цен ниже максимальных. Наконец, самая</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процедура</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проверки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себестоимости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изготовляемых</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заводом</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предметов</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заставит представителей управления военного воздушного флота войти</w:t>
      </w:r>
      <w:r w:rsidR="005A015F">
        <w:rPr>
          <w:rFonts w:ascii="Times New Roman" w:hAnsi="Times New Roman" w:cs="Times New Roman"/>
          <w:color w:val="000000" w:themeColor="text1"/>
          <w:sz w:val="16"/>
          <w:szCs w:val="16"/>
        </w:rPr>
        <w:t xml:space="preserve"> </w:t>
      </w:r>
      <w:r w:rsidRPr="00E133C9">
        <w:rPr>
          <w:rFonts w:ascii="Times New Roman" w:hAnsi="Times New Roman" w:cs="Times New Roman"/>
          <w:color w:val="000000" w:themeColor="text1"/>
          <w:sz w:val="16"/>
          <w:szCs w:val="16"/>
        </w:rPr>
        <w:t xml:space="preserve">во все подробности производства магнето и в результате обогатит их соответствующим техническим опытом. </w:t>
      </w:r>
    </w:p>
    <w:p w14:paraId="69A90E32" w14:textId="75E86E70"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По обмене мнениями Совещание не встретило препятствий к одобрению доклада комиссии. </w:t>
      </w:r>
    </w:p>
    <w:p w14:paraId="15928B4E" w14:textId="7FD7C61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заключение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член</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Государственной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Думы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Шингарев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выступил, по поручению наблюдательной комиссии, с докладом о положении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удовлетворения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металлами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потребностей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государственной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обороны. Заслушав сообщение главного уполномоченного по снабжению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металлами, наблюдательная комиссия признала, что количество металлов, поступивших за последние месяцы в распоряжение главного уполномоченного, является совершенно недостаточным для удовлетворения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потребностей обороны государства и полагала необходимым безотлагательное принятие решительных мер к увеличению и ускорению привоза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металлов из-за границы, а равно доставки металлов из мест их выработки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внутри Империи в учреждения, ведающие переработкою этих металлов.</w:t>
      </w:r>
      <w:r>
        <w:rPr>
          <w:rFonts w:ascii="Times New Roman" w:hAnsi="Times New Roman" w:cs="Times New Roman"/>
          <w:color w:val="000000" w:themeColor="text1"/>
          <w:sz w:val="16"/>
          <w:szCs w:val="16"/>
        </w:rPr>
        <w:t xml:space="preserve"> </w:t>
      </w:r>
    </w:p>
    <w:p w14:paraId="31F6DB78"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 xml:space="preserve">В частности, комиссия находила нужным прежде всего приведение в исполнение нижеследующих мероприятий: </w:t>
      </w:r>
    </w:p>
    <w:p w14:paraId="664E63E8" w14:textId="0E3E51B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 Ускорить выдачу из особенной канцелярии по кредитной части валюты — 20 000 000 иен, необходимых для покупки металлов на японском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рынке. </w:t>
      </w:r>
    </w:p>
    <w:p w14:paraId="685BA8E6" w14:textId="23D8925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2. Командировать представителей подлежащих ведомств в Японию 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целью приобретения и высылки металлов или же поручить пребывающим в Японии представителям ведомств произвести закупку металлов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на месте и организацию их доставки в Россию. </w:t>
      </w:r>
    </w:p>
    <w:p w14:paraId="1F6B75CB" w14:textId="13D89F4F"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104EF5" w:rsidRPr="00E133C9">
        <w:rPr>
          <w:rFonts w:ascii="Times New Roman" w:hAnsi="Times New Roman" w:cs="Times New Roman"/>
          <w:color w:val="000000" w:themeColor="text1"/>
          <w:sz w:val="16"/>
          <w:szCs w:val="16"/>
        </w:rPr>
        <w:t xml:space="preserve"> 3. Ускорить выдачу особенной канцелярией по кредитной части валюты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15</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000 крон, необходимых для расчетов по закупке высококачественного чугуна в Швеции. </w:t>
      </w:r>
    </w:p>
    <w:p w14:paraId="7892B858" w14:textId="2959D32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4. Просить министра путей сообщения сделать распоряжение о предоставлении во Владивостоке вместо 20 вагонов в сутки возможно большего числа вагонов для погрузки и отправки металлов, находящихся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названном порту. </w:t>
      </w:r>
    </w:p>
    <w:p w14:paraId="2FB712BD" w14:textId="2B59AAD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5.</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Просить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Великобританское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правительство,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также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Лондонский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 принять решительные меры к ускорению доставки металлов из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Англии в Нарвик и русские порты Колу и Романов. </w:t>
      </w:r>
    </w:p>
    <w:p w14:paraId="1D569F6C" w14:textId="493B4109"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Ускорить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вывоз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металлов,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скопившихся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заводах,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вырабатывающих металлы, и доставление их в учреждения, перерабатывающие их 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нужды обороны государства. </w:t>
      </w:r>
    </w:p>
    <w:p w14:paraId="1F2EC602" w14:textId="2E6FABB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своей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стороны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главный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уполномоченный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снабжению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металлами генерал</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инфантерии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Мышлаевский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внес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обсуждение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дополнительно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заключениям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нижеследующие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предположения: </w:t>
      </w:r>
    </w:p>
    <w:p w14:paraId="606EF10C" w14:textId="1E606949"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1. Поставить на обсуждение имеющего состояться в Петрограде междусоюзнического совещания вопрос о срочном снабжении России металлами в необходимых ей количествах. </w:t>
      </w:r>
    </w:p>
    <w:p w14:paraId="1B224DA7" w14:textId="2CC1A77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2. Просить министра финансов ускорить разрешение вопроса о новом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японском займе и об отпуске из этого займа 10 000 000 иен для покупки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металлов в Японии. </w:t>
      </w:r>
    </w:p>
    <w:p w14:paraId="0E09AF8D" w14:textId="5A4D101F"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3. Просить министра финансов возможно безотлагательно разрешить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 об отпуске валюты на 240 миллионов рублей для заказов черных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металлов за границей. </w:t>
      </w:r>
    </w:p>
    <w:p w14:paraId="24A06A53" w14:textId="5447635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4.</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Просить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министерство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путей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сообщения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безотлагательном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вывозе на заводы лежащих на разных станциях 280 000 пудов русской меди,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 с медью, разверстанной на январь, — до 400 000 пудов. </w:t>
      </w:r>
    </w:p>
    <w:p w14:paraId="391BAB2C" w14:textId="42502DFE"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Заслушав доклад комиссии и сообщение главного уполномоченного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 снабжению металлами генерала от инфантерии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Мышлаевского,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Совещание постановило отложить обсуждение представленных данных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и высказанных пожеланий до следующего заседания. </w:t>
      </w:r>
    </w:p>
    <w:p w14:paraId="75829996" w14:textId="02ACD455"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Подлинный [журнал] за надлежащими подписями. </w:t>
      </w:r>
    </w:p>
    <w:p w14:paraId="2E4B1132" w14:textId="468E10D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10DF6ED4" w14:textId="62C94D4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артиллерийским вопросам: </w:t>
      </w:r>
    </w:p>
    <w:p w14:paraId="66AB6F50" w14:textId="6454D3F2"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акционерному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обществу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гильзовых,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трубочных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механических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заводов,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заказу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артиллерийского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100 миллионов штук бронебойных пуль системы гвардии штабс-капитана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Кутового всего на сумму 14 миллионов рублей, дополнительного до 50 %</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аванса без обеспечения, при условии представления удостоверения артиллерийского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приемщика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ранее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выданный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обществу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аванс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израсходован по прямому назначению; </w:t>
      </w:r>
    </w:p>
    <w:p w14:paraId="59DA4805" w14:textId="43CAB02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 о выдаче центральному военно-промышленному комитету, по наряду главного артиллерийского управления на изготовление 55 000 штук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6” бомб для мортир ближней обороны образца 1915 г., 75 % аванса в размере восьмисот двадцати пяти тысяч (825</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000) рублей, с выдачей такового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единовременно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названным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обращено внимание на исполнение заказа в срок. </w:t>
      </w:r>
    </w:p>
    <w:p w14:paraId="2609E09A" w14:textId="599F1313"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эвакуационной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Русскому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обществу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«Всеобщая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компания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электричества»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покрытие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расходов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 эвакуации и восстановлению на новом месте предприятия общества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безвозвратного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пособия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более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одного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миллиона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двухсот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восьмидесяти двух тысяч девяноста шести (1</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282</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096) рублей 33 коп., 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зачетом в эту сумму 200 000 рублей, выданных обществу эвакуационной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комиссией в г.</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Риге, и 1</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000 рублей, выданного артиллерийским ведомством для эвакуации трубочного завода общества из г.</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Риги в г.</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Москву, и ссуды в размере шести миллионов (6.000.000) рублей, на 15 лет из</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6 % годовых, с зачетом 1.000.000 рублей, выданного обществу по постановлению Председателя Особого Совещания по обороне государства,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было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возложено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обязательство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использовать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построенный им в г. Харькове завод для нужд военной обороны. </w:t>
      </w:r>
    </w:p>
    <w:p w14:paraId="63FA464A" w14:textId="3D899BFC"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Ходатайство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означенного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общества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увеличения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оборотного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капитала,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равно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выдаче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ссуды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Харькову — отклонить. </w:t>
      </w:r>
    </w:p>
    <w:p w14:paraId="136776A1" w14:textId="210CCAF1"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3. Утвердить доклад авиационной комиссии о предоставлении компании Зингер заказа на магнето и распределителей к ним на основаниях, изложенных в представлении начальника управления военного воздушного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21</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декабря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1916</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12240/3580,</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тем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управление военного воздушного флота озаботилось установлением периодической проверки счетов завода компании Зингер по исполнению</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настоящего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заказа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кредит,</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предоставляемый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распоряжение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начальника названного управления на расходы, связанные с заготовкой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магнето, был увеличен до тринадцати тысяч (13 000) рублей. </w:t>
      </w:r>
    </w:p>
    <w:p w14:paraId="033EA7A1" w14:textId="4EB988DF"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4.</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исчислении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морского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ведомств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товаре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мероприятиях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обеспечения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возможно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правильного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удовлетворения этой потребности: </w:t>
      </w:r>
    </w:p>
    <w:p w14:paraId="15B17441" w14:textId="59508994"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 одобрить к исполнению пожелания, выраженные в журнале 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выяснении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потребности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военному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морскому министерствам для нужд обороны, — с тем чтобы проект предусмотренных этими пожеланиями изменений в организации комитета 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делам кожевенной промышленности был выработан комиссией генерал-майора Горецкого и, по рассмотрении в подготовительной комиссии 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общим вопросам, внесен на обсуждение Особого Совещания по обороне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государства; </w:t>
      </w:r>
    </w:p>
    <w:p w14:paraId="53C58DE6" w14:textId="253CADB9"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 отклонить предположение подготовительной комиссии по общим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вопросам о передаче комитета по делам кожевенной промышленности 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ведение Председателя Особого Совещания по обороне государства; </w:t>
      </w:r>
    </w:p>
    <w:p w14:paraId="5CE18872" w14:textId="50B3C41A"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 просить министра торговли и промышленности указать комитету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делам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кожевенной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промышленности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необходимость</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неукоснительного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применения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статьи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11</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Высочайше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утвержденного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19</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октября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1916</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положения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названном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комитете,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каковой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статьей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установлена карательная санкция для существующих правил об использовании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кожевенных материалов. </w:t>
      </w:r>
    </w:p>
    <w:p w14:paraId="533C59BA" w14:textId="16107D47"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устройстве в России кожевенного завода и об экспорте из России в Америку телячьих и козловых шкур: </w:t>
      </w:r>
    </w:p>
    <w:p w14:paraId="4D4B0604" w14:textId="75A1CB8D"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изложенное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докладе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предложение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представителя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группы</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американских кожевенных заводчиков 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Шленкера о постройке в центральной России кожевенного завода отклонить; </w:t>
      </w:r>
    </w:p>
    <w:p w14:paraId="5232B24D" w14:textId="47BC029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б) произвести через посредство</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подлежащих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военных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властей</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обследование</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местонахождения</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принадлежности</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запасов</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легких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кож,</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могущих храниться со спекулятивными целями, а также выяснение правильности имеющихся сведений о связи некоторых лиц, владеющих таковыми запасами, с германскими организациями; </w:t>
      </w:r>
    </w:p>
    <w:p w14:paraId="7DEF0E8F" w14:textId="6C7D74A8"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в) снестись с министром торговли и промышленности по вопросу о желательности произвести реквизицию и конфискацию принадлежащих</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частным лицам запасов легких кож, а равно о подтверждении в самой категорической форме запрещения вывоза за границу легких кож на срок</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не меньший, чем до конца третьего года со дня окончания войны; </w:t>
      </w:r>
    </w:p>
    <w:p w14:paraId="570E74F1" w14:textId="0B63907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г) поручить подготовительной комиссии по общим вопросам внести на обсуждение Особого Совещания доклад о мерах к возможно скорому и прочному насаждению в России особой отрасли промышленности, имеющей назначением переработку легких кож по наилучшим техническим методам. </w:t>
      </w:r>
    </w:p>
    <w:p w14:paraId="60A91817" w14:textId="00344A76" w:rsidR="00104EF5" w:rsidRPr="00E133C9"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 Сверял: делопроизводитель военный советник А.</w:t>
      </w:r>
      <w:r>
        <w:rPr>
          <w:rFonts w:ascii="Times New Roman" w:hAnsi="Times New Roman" w:cs="Times New Roman"/>
          <w:color w:val="000000" w:themeColor="text1"/>
          <w:sz w:val="16"/>
          <w:szCs w:val="16"/>
        </w:rPr>
        <w:t xml:space="preserve"> </w:t>
      </w:r>
      <w:r w:rsidR="00104EF5" w:rsidRPr="00E133C9">
        <w:rPr>
          <w:rFonts w:ascii="Times New Roman" w:hAnsi="Times New Roman" w:cs="Times New Roman"/>
          <w:color w:val="000000" w:themeColor="text1"/>
          <w:sz w:val="16"/>
          <w:szCs w:val="16"/>
        </w:rPr>
        <w:t xml:space="preserve">Терне (20649). </w:t>
      </w:r>
    </w:p>
    <w:p w14:paraId="520E22B1"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p>
    <w:p w14:paraId="35DAB2FE"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11 (24) ян</w:t>
      </w:r>
      <w:r w:rsidRPr="00E133C9">
        <w:rPr>
          <w:rFonts w:ascii="Times New Roman" w:hAnsi="Times New Roman" w:cs="Times New Roman"/>
          <w:color w:val="000000" w:themeColor="text1"/>
          <w:sz w:val="16"/>
          <w:szCs w:val="16"/>
        </w:rPr>
        <w:softHyphen/>
        <w:t>варя 1917 г. в России о новом аэростате узнали из сооб</w:t>
      </w:r>
      <w:r w:rsidRPr="00E133C9">
        <w:rPr>
          <w:rFonts w:ascii="Times New Roman" w:hAnsi="Times New Roman" w:cs="Times New Roman"/>
          <w:color w:val="000000" w:themeColor="text1"/>
          <w:sz w:val="16"/>
          <w:szCs w:val="16"/>
        </w:rPr>
        <w:softHyphen/>
        <w:t>щения военного агента во Франции, в котором говорилось, что эти аэростаты используются союзными армиями, но заказать их для России трудно. Позднее председатель За</w:t>
      </w:r>
      <w:r w:rsidRPr="00E133C9">
        <w:rPr>
          <w:rFonts w:ascii="Times New Roman" w:hAnsi="Times New Roman" w:cs="Times New Roman"/>
          <w:color w:val="000000" w:themeColor="text1"/>
          <w:sz w:val="16"/>
          <w:szCs w:val="16"/>
        </w:rPr>
        <w:softHyphen/>
        <w:t>граничной комиссии по заготовке авиационного и воздухоплавательного имущества в Англии, Франции и Италии полковник С.А. Ульянин уточнил, что чертежи «Како» будут высланы, а пять аэростатов заказаны с полным снаряже</w:t>
      </w:r>
      <w:r w:rsidRPr="00E133C9">
        <w:rPr>
          <w:rFonts w:ascii="Times New Roman" w:hAnsi="Times New Roman" w:cs="Times New Roman"/>
          <w:color w:val="000000" w:themeColor="text1"/>
          <w:sz w:val="16"/>
          <w:szCs w:val="16"/>
        </w:rPr>
        <w:softHyphen/>
        <w:t>нием с готовностью в апреле. 30 мая заказано 100 оболочек заводу «Треугольник». 19 апреля инспектор воздухоплавания Румынского фронта А. Ванькович поставил Ставку в известность, что французскими офицерами в румынской армии формируются 10 воздухоплавательных отрядов с аэростатами «Како», а это означает, что румыны будут иметь преимущество перед нами по высоте подъёма (1500 против 700 м) (20120)</w:t>
      </w:r>
    </w:p>
    <w:p w14:paraId="22118FFE" w14:textId="77777777" w:rsidR="00104EF5" w:rsidRPr="00E133C9" w:rsidRDefault="00104EF5" w:rsidP="00A67745">
      <w:pPr>
        <w:spacing w:after="0" w:line="240" w:lineRule="auto"/>
        <w:jc w:val="both"/>
        <w:rPr>
          <w:rFonts w:ascii="Times New Roman" w:hAnsi="Times New Roman" w:cs="Times New Roman"/>
          <w:color w:val="000000" w:themeColor="text1"/>
          <w:sz w:val="16"/>
          <w:szCs w:val="16"/>
        </w:rPr>
      </w:pPr>
    </w:p>
    <w:p w14:paraId="237D753F" w14:textId="1CCAAF5A" w:rsidR="00C6188C" w:rsidRPr="00E133C9" w:rsidRDefault="00C6188C"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133C9">
        <w:rPr>
          <w:rFonts w:ascii="Times New Roman" w:hAnsi="Times New Roman" w:cs="Times New Roman"/>
          <w:i/>
          <w:iCs/>
          <w:color w:val="000000" w:themeColor="text1"/>
          <w:kern w:val="2"/>
          <w:sz w:val="16"/>
          <w:szCs w:val="16"/>
        </w:rPr>
        <w:t>Армия:</w:t>
      </w:r>
    </w:p>
    <w:p w14:paraId="07A40151" w14:textId="77777777" w:rsidR="00C6188C" w:rsidRPr="00E133C9" w:rsidRDefault="00C6188C"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D33A59" w14:textId="40A89AAE" w:rsidR="00C6188C" w:rsidRPr="00E133C9" w:rsidRDefault="00C6188C" w:rsidP="00A67745">
      <w:pPr>
        <w:spacing w:after="0" w:line="240" w:lineRule="auto"/>
        <w:jc w:val="both"/>
        <w:rPr>
          <w:rFonts w:ascii="Times New Roman" w:hAnsi="Times New Roman" w:cs="Times New Roman"/>
          <w:color w:val="000000" w:themeColor="text1"/>
          <w:sz w:val="16"/>
          <w:szCs w:val="16"/>
        </w:rPr>
      </w:pPr>
      <w:r w:rsidRPr="00E133C9">
        <w:rPr>
          <w:rFonts w:ascii="Times New Roman" w:hAnsi="Times New Roman" w:cs="Times New Roman"/>
          <w:color w:val="000000" w:themeColor="text1"/>
          <w:sz w:val="16"/>
          <w:szCs w:val="16"/>
        </w:rPr>
        <w:t>11 (24) января 1917 г. на Северном фронте немецкий самолет Rfa.500 R VGO.III R.10 был уничтожен, приземлившись на снег в районе Альт-Ауз. с двумя потерянными членами экипажа. Другие потери Rfa произошли в феврале, когда RFA.501 SSW R.5 был уничтожен при аварийной посадке в Альт-Аузе, экипаж не пострадал. Летом Rfa.501 был переброшен на Запад (23525).</w:t>
      </w:r>
    </w:p>
    <w:p w14:paraId="77722B77" w14:textId="77777777" w:rsidR="00C6188C" w:rsidRPr="00E133C9" w:rsidRDefault="00C6188C" w:rsidP="00A67745">
      <w:pPr>
        <w:spacing w:after="0" w:line="240" w:lineRule="auto"/>
        <w:jc w:val="both"/>
        <w:rPr>
          <w:rFonts w:ascii="Times New Roman" w:hAnsi="Times New Roman" w:cs="Times New Roman"/>
          <w:color w:val="000000" w:themeColor="text1"/>
          <w:sz w:val="16"/>
          <w:szCs w:val="16"/>
        </w:rPr>
      </w:pPr>
    </w:p>
    <w:p w14:paraId="7BD1FEDB" w14:textId="77777777" w:rsidR="00912C68" w:rsidRPr="00912C68" w:rsidRDefault="00912C68" w:rsidP="00A67745">
      <w:pPr>
        <w:spacing w:after="0" w:line="240" w:lineRule="auto"/>
        <w:jc w:val="both"/>
        <w:rPr>
          <w:rFonts w:ascii="Times New Roman" w:hAnsi="Times New Roman" w:cs="Times New Roman"/>
          <w:color w:val="0070C0"/>
          <w:sz w:val="16"/>
          <w:szCs w:val="16"/>
        </w:rPr>
      </w:pPr>
      <w:r w:rsidRPr="00912C68">
        <w:rPr>
          <w:rStyle w:val="aff"/>
          <w:rFonts w:ascii="Times New Roman" w:hAnsi="Times New Roman" w:cs="Times New Roman"/>
          <w:color w:val="0070C0"/>
          <w:spacing w:val="0"/>
          <w:sz w:val="16"/>
          <w:szCs w:val="16"/>
        </w:rPr>
        <w:t>11 (24) января 1917 г. зенитным огнем русской артиллерии был подбит неприятельский аэроплан, который «опустился в нашем расположении в районе д. Смольно (западнее г. Броды). При падении аппарат от воспламенившегося бензина сгорел, летчик и наблюдатель, пытавшиеся скрыться, взяты в плен. С аппарата сняты 2 пулемета» (25135).</w:t>
      </w:r>
    </w:p>
    <w:p w14:paraId="422B1FC7" w14:textId="77777777" w:rsidR="00912C68" w:rsidRPr="00912C68" w:rsidRDefault="00912C68" w:rsidP="00A67745">
      <w:pPr>
        <w:spacing w:after="0" w:line="240" w:lineRule="auto"/>
        <w:jc w:val="both"/>
        <w:rPr>
          <w:rFonts w:ascii="Times New Roman" w:hAnsi="Times New Roman" w:cs="Times New Roman"/>
          <w:color w:val="0070C0"/>
          <w:sz w:val="16"/>
          <w:szCs w:val="16"/>
        </w:rPr>
      </w:pPr>
    </w:p>
    <w:p w14:paraId="71FA6AD7" w14:textId="3BAF7B94" w:rsidR="00C6188C" w:rsidRPr="00CF0FE2" w:rsidRDefault="00912C68"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w:t>
      </w:r>
      <w:r w:rsidR="00C6188C" w:rsidRPr="00CF0FE2">
        <w:rPr>
          <w:rFonts w:ascii="Times New Roman" w:hAnsi="Times New Roman" w:cs="Times New Roman"/>
          <w:color w:val="000000" w:themeColor="text1"/>
          <w:sz w:val="16"/>
          <w:szCs w:val="16"/>
        </w:rPr>
        <w:t>1 (24) января 1917 г. зенитным огнем русской артиллерии был подбит неприятельский аэроплан, который «опустился в нашем расположении в районе д. Смольно (западнее г. Броды). При падении аппарат от воспламенившегося бензина сгорел, летчик и наблюдатель, пытавшиеся скрыться, взяты в плен. С аппарата сняты 2 пулемета» (23405).</w:t>
      </w:r>
    </w:p>
    <w:p w14:paraId="2EE1A8A0" w14:textId="77777777" w:rsidR="00C6188C" w:rsidRPr="00CF0FE2" w:rsidRDefault="00C6188C" w:rsidP="00A67745">
      <w:pPr>
        <w:spacing w:after="0" w:line="240" w:lineRule="auto"/>
        <w:jc w:val="both"/>
        <w:rPr>
          <w:rFonts w:ascii="Times New Roman" w:hAnsi="Times New Roman" w:cs="Times New Roman"/>
          <w:color w:val="000000" w:themeColor="text1"/>
          <w:sz w:val="16"/>
          <w:szCs w:val="16"/>
        </w:rPr>
      </w:pPr>
    </w:p>
    <w:p w14:paraId="2D867CCA" w14:textId="1F07C1D6" w:rsidR="00B75F1E"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1B6E2E72" w14:textId="77777777" w:rsidR="00B75F1E" w:rsidRPr="00CF0FE2" w:rsidRDefault="00B75F1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BBF770" w14:textId="77777777" w:rsidR="00104EF5" w:rsidRPr="00CF0FE2" w:rsidRDefault="00104EF5"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11 (24) января 1917 первый полет Aviatik DI, также известного как Berg DI и Berg Fighter (20341).</w:t>
      </w:r>
    </w:p>
    <w:p w14:paraId="3B107DF9" w14:textId="77777777" w:rsidR="00104EF5" w:rsidRPr="00CF0FE2" w:rsidRDefault="00104EF5" w:rsidP="00A67745">
      <w:pPr>
        <w:spacing w:after="0" w:line="240" w:lineRule="auto"/>
        <w:jc w:val="both"/>
        <w:rPr>
          <w:rFonts w:ascii="Times New Roman" w:hAnsi="Times New Roman" w:cs="Times New Roman"/>
          <w:color w:val="000000" w:themeColor="text1"/>
          <w:sz w:val="16"/>
          <w:szCs w:val="16"/>
        </w:rPr>
      </w:pPr>
    </w:p>
    <w:p w14:paraId="02BD7DB9" w14:textId="77777777" w:rsidR="00104EF5" w:rsidRPr="00CF0FE2" w:rsidRDefault="00104EF5"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 xml:space="preserve">11 (24) января 1917 первый полет Aviatik DI или Авиатик – Берг D I (рег. № 30.19). </w:t>
      </w:r>
    </w:p>
    <w:p w14:paraId="3A8CC187" w14:textId="7F03F5C2" w:rsidR="00104EF5" w:rsidRPr="00CF0FE2" w:rsidRDefault="00104EF5"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Постройка самолета начата на заводе фирмы в Асперне в конце 1916 г. в частичной комплектации. Однако впоследствии</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решение было изменено и он был закончен как летная машина (включая покраску, но без вооружения).</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 xml:space="preserve"> По др. данным в этот день был облетан самолет 30.20, а самолет 30.19облетали позже).</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 xml:space="preserve"> Испытания прошли успешно (23146).</w:t>
      </w:r>
    </w:p>
    <w:p w14:paraId="44E92F09" w14:textId="77777777" w:rsidR="00104EF5" w:rsidRPr="00CF0FE2" w:rsidRDefault="00104EF5" w:rsidP="00A67745">
      <w:pPr>
        <w:spacing w:after="0" w:line="240" w:lineRule="auto"/>
        <w:jc w:val="both"/>
        <w:rPr>
          <w:rFonts w:ascii="Times New Roman" w:hAnsi="Times New Roman" w:cs="Times New Roman"/>
          <w:color w:val="000000" w:themeColor="text1"/>
          <w:sz w:val="16"/>
          <w:szCs w:val="16"/>
        </w:rPr>
      </w:pPr>
    </w:p>
    <w:p w14:paraId="40BE58B1" w14:textId="4BE38AA8" w:rsidR="00104EF5" w:rsidRPr="00CF0FE2" w:rsidRDefault="00104EF5"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11 (24) января 1917</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г. был облетан первый истребитель датской конструкции Нильсен-Винтер тип Аа, но из шести построенных самолетов три разбились, и во избежание дальнейших неприятностей полеты остальных запретили. Послевоенная конъюнктура позволила по дешевке скупить довольно много старых аэропланов (прежде всего бывших немецких) (22971).</w:t>
      </w:r>
    </w:p>
    <w:p w14:paraId="615D51C5" w14:textId="77777777" w:rsidR="00104EF5" w:rsidRPr="00CF0FE2" w:rsidRDefault="00104EF5" w:rsidP="00A67745">
      <w:pPr>
        <w:spacing w:after="0" w:line="240" w:lineRule="auto"/>
        <w:jc w:val="both"/>
        <w:rPr>
          <w:rFonts w:ascii="Times New Roman" w:hAnsi="Times New Roman" w:cs="Times New Roman"/>
          <w:color w:val="000000" w:themeColor="text1"/>
          <w:sz w:val="16"/>
          <w:szCs w:val="16"/>
        </w:rPr>
      </w:pPr>
    </w:p>
    <w:p w14:paraId="6CF895D1" w14:textId="77777777" w:rsidR="00B75F1E" w:rsidRPr="00CF0FE2" w:rsidRDefault="00B75F1E"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bCs/>
          <w:color w:val="000000" w:themeColor="text1"/>
          <w:kern w:val="2"/>
          <w:sz w:val="16"/>
          <w:szCs w:val="16"/>
        </w:rPr>
        <w:t>11 (24) января</w:t>
      </w:r>
      <w:r w:rsidRPr="00CF0FE2">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«F.E. 8», выполнявший аэрофотографическю миссию, одержав свою 18-ю победу. Экипаж в составе: капитан Оскар Грейг и лейтенант Джон Эрик Маклеллан погибли (15019).</w:t>
      </w:r>
    </w:p>
    <w:p w14:paraId="17985AEE" w14:textId="77777777" w:rsidR="00B75F1E" w:rsidRPr="00CF0FE2" w:rsidRDefault="00B75F1E" w:rsidP="00A67745">
      <w:pPr>
        <w:spacing w:after="0" w:line="240" w:lineRule="auto"/>
        <w:jc w:val="both"/>
        <w:rPr>
          <w:rFonts w:ascii="Times New Roman" w:hAnsi="Times New Roman" w:cs="Times New Roman"/>
          <w:color w:val="000000" w:themeColor="text1"/>
          <w:kern w:val="2"/>
          <w:sz w:val="16"/>
          <w:szCs w:val="16"/>
        </w:rPr>
      </w:pPr>
    </w:p>
    <w:p w14:paraId="4AE5146F"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Авиапромышленность:</w:t>
      </w:r>
    </w:p>
    <w:p w14:paraId="514DB41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A4A469" w14:textId="77777777" w:rsidR="002F2FDF" w:rsidRPr="00CF0FE2" w:rsidRDefault="002F2FDF"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12 (25) января 1817 г. главнокомандующий армиями западного фронта доносил в Ставку ВГК: «В настоящее время на фронте имеются 14 авиаотрядов со 100 самолетами, из коих исправных современных машин только 18. Это самолеты со скоростью 125-150 км/час, высотою 2-3 км, скороподемкостью на боевую высоту 16-24 мин, В то же время у немцев самолеты типа Альбатрос и Фоккер при скорости 150-160 км/час берут высоту 3500-4000 м за 20-15 мин, Таким образом, даже лучшие наши самолеты значительно уступают в настоящее время по техническим данным рядовому самолету противника”.</w:t>
      </w:r>
    </w:p>
    <w:p w14:paraId="67440EA2" w14:textId="77777777" w:rsidR="002F2FDF" w:rsidRPr="00CF0FE2" w:rsidRDefault="002F2FDF"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/ЦГВИА, ф. 2003, оп, 1, д. 1224, л. 21/ (23320).</w:t>
      </w:r>
    </w:p>
    <w:p w14:paraId="38F2496C" w14:textId="77777777" w:rsidR="002F2FDF" w:rsidRPr="00CF0FE2" w:rsidRDefault="002F2FDF" w:rsidP="00A67745">
      <w:pPr>
        <w:spacing w:after="0" w:line="240" w:lineRule="auto"/>
        <w:jc w:val="both"/>
        <w:rPr>
          <w:rFonts w:ascii="Times New Roman" w:hAnsi="Times New Roman" w:cs="Times New Roman"/>
          <w:color w:val="000000" w:themeColor="text1"/>
          <w:sz w:val="16"/>
          <w:szCs w:val="16"/>
        </w:rPr>
      </w:pPr>
    </w:p>
    <w:p w14:paraId="2D0311C1"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у ПРТВ был заказ уже на 10 ГАСН, которые должны были быть готовы между апрелем и июлем. Одновременно петроградский завод Г.А.Леснер (с февраля 1917 - Новый Леснер) получил заказ на торпедные аппараты катерного типа для размещения под фюзеляжем крылатых носителей (2807,82).</w:t>
      </w:r>
    </w:p>
    <w:p w14:paraId="69CCD774"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EBCD8B" w14:textId="77777777" w:rsidR="00047A9F" w:rsidRPr="00CF0FE2" w:rsidRDefault="00047A9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w:t>
      </w:r>
    </w:p>
    <w:p w14:paraId="72725BC6" w14:textId="2F154459"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2B1C74" w:rsidRPr="00CF0FE2" w14:paraId="42DFE989"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2837A495"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79B1A01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2E57D33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7A4EFA2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Условия</w:t>
            </w:r>
          </w:p>
        </w:tc>
      </w:tr>
      <w:tr w:rsidR="002B1C74" w:rsidRPr="00CF0FE2" w14:paraId="0394239F"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0F0350"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Январь 12 </w:t>
            </w:r>
            <w:r w:rsidR="00E44BC9" w:rsidRPr="00CF0FE2">
              <w:rPr>
                <w:rFonts w:ascii="Times New Roman" w:hAnsi="Times New Roman" w:cs="Times New Roman"/>
                <w:color w:val="000000" w:themeColor="text1"/>
                <w:kern w:val="2"/>
                <w:sz w:val="16"/>
                <w:szCs w:val="16"/>
              </w:rPr>
              <w:t xml:space="preserve">(25) </w:t>
            </w:r>
            <w:r w:rsidRPr="00CF0FE2">
              <w:rPr>
                <w:rFonts w:ascii="Times New Roman" w:hAnsi="Times New Roman" w:cs="Times New Roman"/>
                <w:color w:val="000000" w:themeColor="text1"/>
                <w:kern w:val="2"/>
                <w:sz w:val="16"/>
                <w:szCs w:val="16"/>
              </w:rPr>
              <w:t>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11FEE60A"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ACBB62A"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41873B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100 тыс. руб. за аппарат, срок исполнения к началу летней кампании 1917 г. (не выполнен)</w:t>
            </w:r>
          </w:p>
          <w:p w14:paraId="691C73D2"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6527468D"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CA8D7A"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w:t>
      </w:r>
      <w:r w:rsidRPr="00CF0FE2">
        <w:rPr>
          <w:rFonts w:ascii="Times New Roman" w:hAnsi="Times New Roman" w:cs="Times New Roman"/>
          <w:color w:val="000000" w:themeColor="text1"/>
          <w:kern w:val="2"/>
          <w:sz w:val="16"/>
          <w:szCs w:val="16"/>
        </w:rPr>
        <w:softHyphen/>
        <w:t>ря 1917 г. рабочие авиационного отделения РБВЗ устро</w:t>
      </w:r>
      <w:r w:rsidRPr="00CF0FE2">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CF0FE2">
        <w:rPr>
          <w:rFonts w:ascii="Times New Roman" w:hAnsi="Times New Roman" w:cs="Times New Roman"/>
          <w:color w:val="000000" w:themeColor="text1"/>
          <w:kern w:val="2"/>
          <w:sz w:val="16"/>
          <w:szCs w:val="16"/>
        </w:rPr>
        <w:softHyphen/>
        <w:t>сткой форме потребовал покончить с саботажем, угро</w:t>
      </w:r>
      <w:r w:rsidRPr="00CF0FE2">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CF0FE2">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CF0FE2">
        <w:rPr>
          <w:rFonts w:ascii="Times New Roman" w:hAnsi="Times New Roman" w:cs="Times New Roman"/>
          <w:color w:val="000000" w:themeColor="text1"/>
          <w:kern w:val="2"/>
          <w:sz w:val="16"/>
          <w:szCs w:val="16"/>
        </w:rPr>
        <w:softHyphen/>
        <w:t>преждения” (10667).</w:t>
      </w:r>
    </w:p>
    <w:p w14:paraId="2BA25DA2"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EE14D" w14:textId="0BC99638" w:rsidR="008F43EB" w:rsidRPr="00CF0FE2" w:rsidRDefault="008F43EB"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г. рабочие авиационного отделения</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(Авиабалт) устроили «итальянскую забастовку», т. е. саботаж. 20 января, исчерпав все возможности уговорить рабочих, бывший демократ и радетель прав угнетенных</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директор</w:t>
      </w:r>
      <w:r w:rsidR="005A015F">
        <w:rPr>
          <w:rFonts w:ascii="Times New Roman" w:hAnsi="Times New Roman" w:cs="Times New Roman"/>
          <w:color w:val="000000" w:themeColor="text1"/>
          <w:kern w:val="2"/>
          <w:sz w:val="16"/>
          <w:szCs w:val="16"/>
        </w:rPr>
        <w:t xml:space="preserve"> </w:t>
      </w:r>
      <w:r w:rsidR="00E52569" w:rsidRPr="00CF0FE2">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прокатилась новая забастовка, в которой участвовало около 400 человек, а через десять дней, 23–24 февраля 1917 г., уже весь завод бастовал вновь.</w:t>
      </w:r>
    </w:p>
    <w:p w14:paraId="7D460B74" w14:textId="77777777" w:rsidR="008F43EB" w:rsidRPr="00CF0FE2" w:rsidRDefault="008F43EB"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03326219" w14:textId="77777777" w:rsidR="008F43EB" w:rsidRPr="00CF0FE2" w:rsidRDefault="008F43EB" w:rsidP="00A67745">
      <w:pPr>
        <w:spacing w:after="0" w:line="240" w:lineRule="auto"/>
        <w:jc w:val="both"/>
        <w:rPr>
          <w:rFonts w:ascii="Times New Roman" w:hAnsi="Times New Roman" w:cs="Times New Roman"/>
          <w:color w:val="000000" w:themeColor="text1"/>
          <w:kern w:val="2"/>
          <w:sz w:val="16"/>
          <w:szCs w:val="16"/>
        </w:rPr>
      </w:pPr>
    </w:p>
    <w:p w14:paraId="496FD3A2" w14:textId="77777777" w:rsidR="00FE48C8" w:rsidRPr="00CF0FE2" w:rsidRDefault="00FE48C8"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12 (25) января 1917 г. Технический комитет УВВФ рассмотрел проект "вакууммотора". К представленный ташкентским инженером Добкевичем и запатентованный им 20 августа 1916 года. Работа "вакуум-мотора" основана на принци</w:t>
      </w:r>
      <w:r w:rsidRPr="00CF0FE2">
        <w:rPr>
          <w:rFonts w:ascii="Times New Roman" w:hAnsi="Times New Roman" w:cs="Times New Roman"/>
          <w:color w:val="000000" w:themeColor="text1"/>
          <w:sz w:val="16"/>
          <w:szCs w:val="16"/>
        </w:rPr>
        <w:softHyphen/>
        <w:t>пе использования статического давления атмосферы для получения движущего или подъемного усилия. Мотор представляет собой горизонталъный диск с камерами, открытыми сверху и о боков. При вращении диска по дну камеры создается динамический вакуум, который и используется как движущее усилие. Двигателем для вращения диска намечалась турбина. Техком признал в проекте лишь теоретический интерес, не име</w:t>
      </w:r>
      <w:r w:rsidRPr="00CF0FE2">
        <w:rPr>
          <w:rFonts w:ascii="Times New Roman" w:hAnsi="Times New Roman" w:cs="Times New Roman"/>
          <w:color w:val="000000" w:themeColor="text1"/>
          <w:sz w:val="16"/>
          <w:szCs w:val="16"/>
        </w:rPr>
        <w:softHyphen/>
        <w:t>ющий практического значения. В помощи изобретателю было отказано. К идее Добкевича вернулись заграницей только 40 лет спустя в проек</w:t>
      </w:r>
      <w:r w:rsidRPr="00CF0FE2">
        <w:rPr>
          <w:rFonts w:ascii="Times New Roman" w:hAnsi="Times New Roman" w:cs="Times New Roman"/>
          <w:color w:val="000000" w:themeColor="text1"/>
          <w:sz w:val="16"/>
          <w:szCs w:val="16"/>
        </w:rPr>
        <w:softHyphen/>
        <w:t>тах так называемых "дисколетов",</w:t>
      </w:r>
    </w:p>
    <w:p w14:paraId="6216C6CA" w14:textId="77777777" w:rsidR="00FE48C8" w:rsidRPr="00CF0FE2" w:rsidRDefault="00FE48C8"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/ЦГВИА, ф. 493, оп 10, д. 106, л. 8-9/ (23320).</w:t>
      </w:r>
    </w:p>
    <w:p w14:paraId="1ED52487" w14:textId="77777777" w:rsidR="00FE48C8" w:rsidRPr="00CF0FE2" w:rsidRDefault="00FE48C8" w:rsidP="00A67745">
      <w:pPr>
        <w:spacing w:after="0" w:line="240" w:lineRule="auto"/>
        <w:jc w:val="both"/>
        <w:rPr>
          <w:rFonts w:ascii="Times New Roman" w:hAnsi="Times New Roman" w:cs="Times New Roman"/>
          <w:color w:val="000000" w:themeColor="text1"/>
          <w:sz w:val="16"/>
          <w:szCs w:val="16"/>
        </w:rPr>
      </w:pPr>
    </w:p>
    <w:p w14:paraId="3EE9FD6C"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парашют Г.Е.Котельникова, подвешенный к аэростату наблюдения, порывом ветра раскрылся на высоте 250 м и выдернул из корзины наблюдателя Э.В.Мацкайта - командира 6 Сибирского воздухоплавательного отряда, после чего благополучно опустил его на землю через 40 сек. Первое спасение человека с помощью парашюта Г.Е.Котельникова (237,128). После этого Котельников решил размещать парашют в матерчатом чехле (3614).</w:t>
      </w:r>
    </w:p>
    <w:p w14:paraId="31ABF5C0"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1D5D6" w14:textId="77777777" w:rsidR="00517316" w:rsidRPr="00CF0FE2" w:rsidRDefault="00517316"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12 (25) января 1917 г. командир 6 сибирского воздухоплавательного отряда подпоручик Эдгар Васильевич Мацкайт совершил вынужденный прыжок на парашюте Котельникова, сорвавшегося от ветра со своей привязи а аэростате, где он подвешивался в открытом виде. Воздухоплаватель был вытащен из корзины помимо своей воли и через 40 сек. плавно приземлился. Этот случай натолкнул воздухоплавателя Н.Д.Анощенко и сaмоro Котельникова на мысль изменить способ подвески парашюта, заключив чив последний в матерчатый чехол,</w:t>
      </w:r>
    </w:p>
    <w:p w14:paraId="4CF55486" w14:textId="77777777" w:rsidR="00517316" w:rsidRPr="00CF0FE2" w:rsidRDefault="00517316"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/ЦГВИА, ф. 2008, оп. 1, д. 209, л. 3/ (23320).</w:t>
      </w:r>
    </w:p>
    <w:p w14:paraId="7AB87417" w14:textId="77777777" w:rsidR="00517316" w:rsidRPr="00CF0FE2" w:rsidRDefault="00517316" w:rsidP="00A67745">
      <w:pPr>
        <w:spacing w:after="0" w:line="240" w:lineRule="auto"/>
        <w:jc w:val="both"/>
        <w:rPr>
          <w:rFonts w:ascii="Times New Roman" w:hAnsi="Times New Roman" w:cs="Times New Roman"/>
          <w:color w:val="000000" w:themeColor="text1"/>
          <w:sz w:val="16"/>
          <w:szCs w:val="16"/>
        </w:rPr>
      </w:pPr>
    </w:p>
    <w:p w14:paraId="2CFF853E" w14:textId="77777777" w:rsidR="0044721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Другие оборонные отрасли:</w:t>
      </w:r>
    </w:p>
    <w:p w14:paraId="61A761BB" w14:textId="77777777" w:rsidR="00447212" w:rsidRPr="00CF0FE2" w:rsidRDefault="0044721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2457" w14:textId="77777777" w:rsidR="00BF4A08" w:rsidRPr="00CF0FE2" w:rsidRDefault="00BF4A08"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Не ранее 12 (25) января 1917 г. Справка о количестве заграничных заказов для нужд «обороны» на 1917 г. и о предполагаемой пропускной способности железных дорог и водных путей России, составленная на основании заключений междуведомственной комиссии сенатора Н. П. Гарина.</w:t>
      </w:r>
    </w:p>
    <w:p w14:paraId="2947FC8B" w14:textId="5826AA44" w:rsidR="00BF4A08" w:rsidRPr="00CF0FE2" w:rsidRDefault="00BF4A08"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Источник:</w:t>
      </w:r>
      <w:r w:rsidR="00E52569" w:rsidRPr="00CF0FE2">
        <w:rPr>
          <w:rFonts w:ascii="Times New Roman" w:hAnsi="Times New Roman" w:cs="Times New Roman"/>
          <w:color w:val="000000" w:themeColor="text1"/>
          <w:kern w:val="2"/>
          <w:sz w:val="16"/>
          <w:szCs w:val="16"/>
        </w:rPr>
        <w:t xml:space="preserve"> </w:t>
      </w:r>
      <w:r w:rsidRPr="00CF0FE2">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437-438</w:t>
      </w:r>
    </w:p>
    <w:p w14:paraId="49B0195E" w14:textId="77777777" w:rsidR="00BF4A08" w:rsidRPr="00CF0FE2" w:rsidRDefault="00BF4A08"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Архив: АВПР, ф. Секретного архива, д. 680/720, лл. 10—11. Копия.</w:t>
      </w:r>
    </w:p>
    <w:p w14:paraId="03C9FFD2"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 xml:space="preserve">В заседании комиссии сенатора Гарина </w:t>
      </w:r>
      <w:hyperlink r:id="rId22" w:anchor="_ftn2" w:history="1">
        <w:r w:rsidRPr="00CF0FE2">
          <w:rPr>
            <w:rStyle w:val="a5"/>
            <w:color w:val="000000" w:themeColor="text1"/>
            <w:kern w:val="2"/>
            <w:sz w:val="16"/>
            <w:szCs w:val="16"/>
          </w:rPr>
          <w:t>[</w:t>
        </w:r>
        <w:r w:rsidRPr="00CF0FE2">
          <w:rPr>
            <w:color w:val="000000" w:themeColor="text1"/>
            <w:kern w:val="2"/>
            <w:sz w:val="16"/>
            <w:szCs w:val="16"/>
          </w:rPr>
          <w:t>Междуведомственная комиссия под председательством сенатора Н. П. Гарина была создана решением Особого совещания но обороне в сентябре 1916 г. для составления программы морских перевозок на зимний период 1916—1917 гг. В связи с подготовкой к Петроградской конференции стран Антанты с конца 1916 г. на комиссию было возложено определение общей потребности России в заграничных грузах и рассмотрение вопроса о пропускной способности ввозных железнодорожных и водных путей.</w:t>
        </w:r>
        <w:r w:rsidRPr="00CF0FE2">
          <w:rPr>
            <w:rStyle w:val="a5"/>
            <w:color w:val="000000" w:themeColor="text1"/>
            <w:kern w:val="2"/>
            <w:sz w:val="16"/>
            <w:szCs w:val="16"/>
          </w:rPr>
          <w:t>]</w:t>
        </w:r>
      </w:hyperlink>
      <w:r w:rsidRPr="00CF0FE2">
        <w:rPr>
          <w:color w:val="000000" w:themeColor="text1"/>
          <w:kern w:val="2"/>
          <w:sz w:val="16"/>
          <w:szCs w:val="16"/>
        </w:rPr>
        <w:t xml:space="preserve"> 12 января были приблизительно установлены следующие грубые цифры количества наших заграничных заказов для нужд обороны с 1 января 1917 г. по 1 января 1918 г. Наша потребность определяется в самых грубых чертах в огромной цифре около 10.5 млн. т.</w:t>
      </w:r>
    </w:p>
    <w:p w14:paraId="7767D881"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lastRenderedPageBreak/>
        <w:t>Для сравнения с прошлым годом достаточно указать, что при заключении англо русского соглашения о перевозке весной 1916 г. количество грузов, предположенных по ввозу через северные порты России, исчислялось около 2.5 млн т, а причисляя к этому еще 1 млн т, который предположительно мог бы пройти через Владивосток и Швецию, — около</w:t>
      </w:r>
    </w:p>
    <w:p w14:paraId="65E9B610"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3.5 млн т. Следовательно, потребность России во ввозе грузов для обороны в 1917 г. возросла по сравнению с 1916 г. почти в три раза. При этом, однако, учитывается, что в составе упомянутых 10.5 млн. т находятся</w:t>
      </w:r>
    </w:p>
    <w:p w14:paraId="51FA5E8D"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2.5 млн грузов таких, которые останутся в портах ввоза (например, уголь), или таких, которые пойдут по железным дорогам сами и еще повезут на себе груз (например, подвижной состав).</w:t>
      </w:r>
    </w:p>
    <w:p w14:paraId="0D0A1FCB"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Военное ведомство предполагает, что наши внутренние пути более пли менее справятся с этой задачей, пользуясь путями: 1) через Архангельск — а) железной дорогой, б) водой, 2) по Мурманской ж. д. (через Романов и Кемь), 3) через Владивосток и 4) через Швецию и Финляндию.</w:t>
      </w:r>
    </w:p>
    <w:p w14:paraId="587256AF"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При этом ведется расчет на следующие пропускные способности этих ввозных путей:</w:t>
      </w:r>
    </w:p>
    <w:p w14:paraId="35744A4C"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1. Архангельская ж. д. — около 600 вагонов в сутки при нагрузке каждого вагона в 750 пуд.</w:t>
      </w:r>
    </w:p>
    <w:p w14:paraId="49530D77"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2. Мурманская ж. д. с 1 января по 1 марта — 120 вагонов, с 1 марта по 1 июня — 200 вагонов и с 1 июня по 31 декабря — 400 вагонов. Нагрузка вагона около 700 пуд.</w:t>
      </w:r>
    </w:p>
    <w:p w14:paraId="12386F7E"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3. Сибирская ж. д. — 100 вагонов в сутки при нагрузке 800 пуд.</w:t>
      </w:r>
    </w:p>
    <w:p w14:paraId="1A19DF69"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4. Финляндские железные дороги — 130 вагонов в сутки при нагрузке 620 пуд.</w:t>
      </w:r>
    </w:p>
    <w:p w14:paraId="6D9C802E"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Пропускная способность водных путей из Архангельска осталась невыясненной.</w:t>
      </w:r>
    </w:p>
    <w:p w14:paraId="27EE5807"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Рассчитывая пропускную способность ввозных путей России на основании этих цифр, получаем, что: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0"/>
        <w:gridCol w:w="652"/>
      </w:tblGrid>
      <w:tr w:rsidR="002B1C74" w:rsidRPr="00CF0FE2" w14:paraId="388A8B5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3CCFF"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Архангельская ж. д. ввезет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C4546" w14:textId="7A0CD1CC" w:rsidR="00BF4A08" w:rsidRPr="00CF0FE2" w:rsidRDefault="00E52569"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 </w:t>
            </w:r>
          </w:p>
        </w:tc>
      </w:tr>
      <w:tr w:rsidR="002B1C74" w:rsidRPr="00CF0FE2" w14:paraId="34FF35B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0344A"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Мурманская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D0C1"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1.3 » »</w:t>
            </w:r>
          </w:p>
        </w:tc>
      </w:tr>
      <w:tr w:rsidR="002B1C74" w:rsidRPr="00CF0FE2" w14:paraId="183DD2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D3AEC"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Сибирская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5078"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0.5 » »</w:t>
            </w:r>
          </w:p>
        </w:tc>
      </w:tr>
      <w:tr w:rsidR="002B1C74" w:rsidRPr="00CF0FE2" w14:paraId="2981EAA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4E63C"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Финляндская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15620"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0 5 » »</w:t>
            </w:r>
          </w:p>
        </w:tc>
      </w:tr>
      <w:tr w:rsidR="002B1C74" w:rsidRPr="00CF0FE2" w14:paraId="6B1EB87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117C"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Всего по железным дорогам . .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FB5D0" w14:textId="29E1FE3A" w:rsidR="00BF4A08" w:rsidRPr="00CF0FE2" w:rsidRDefault="00E52569" w:rsidP="00A67745">
            <w:pPr>
              <w:pStyle w:val="rtejustify"/>
              <w:spacing w:before="0" w:after="0"/>
              <w:rPr>
                <w:color w:val="000000" w:themeColor="text1"/>
                <w:kern w:val="2"/>
                <w:sz w:val="16"/>
                <w:szCs w:val="16"/>
              </w:rPr>
            </w:pPr>
            <w:r w:rsidRPr="00CF0FE2">
              <w:rPr>
                <w:color w:val="000000" w:themeColor="text1"/>
                <w:kern w:val="2"/>
                <w:sz w:val="16"/>
                <w:szCs w:val="16"/>
              </w:rPr>
              <w:t xml:space="preserve"> </w:t>
            </w:r>
            <w:r w:rsidR="00BF4A08" w:rsidRPr="00CF0FE2">
              <w:rPr>
                <w:color w:val="000000" w:themeColor="text1"/>
                <w:kern w:val="2"/>
                <w:sz w:val="16"/>
                <w:szCs w:val="16"/>
              </w:rPr>
              <w:t>5 млн. т</w:t>
            </w:r>
          </w:p>
        </w:tc>
      </w:tr>
    </w:tbl>
    <w:p w14:paraId="14978726"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Допустим, что 2.5 пойдут по железным дорогам самостоятельно, придем к итогу в 7.5 млн т. Прибавив на водные пути еще 1 млн. (двойное количество по сравнению с прошлым годом), получим все-таки лишь 8.5 млн. т.</w:t>
      </w:r>
    </w:p>
    <w:p w14:paraId="14286F16"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Взяв провозные способности некоторых из упомянутых железных дорог в 1916 г., получим:</w:t>
      </w:r>
    </w:p>
    <w:p w14:paraId="6E3A4DE5"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Архангельская ж. д. в среднем вывозила по 276 вагонов в сутки (а в наиболее интенсивный период —347 вагонов). Имеются возражения, что прошлый год нельзя брать примером ввиду частого недостатка прихода пароходов в Архангельск.</w:t>
      </w:r>
    </w:p>
    <w:p w14:paraId="4DCB3F27"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Мурманская ж. д. с 1 января 1917 г. должна была пропускать 120 вагонов ежедневно. Практически же на ней движения еще ног.</w:t>
      </w:r>
    </w:p>
    <w:p w14:paraId="0942A9D7"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Сибирская ж. д. пропускает из Владивостока едва...</w:t>
      </w:r>
      <w:hyperlink r:id="rId23" w:anchor="_ftn3" w:history="1">
        <w:r w:rsidRPr="00CF0FE2">
          <w:rPr>
            <w:rStyle w:val="a5"/>
            <w:color w:val="000000" w:themeColor="text1"/>
            <w:kern w:val="2"/>
            <w:sz w:val="16"/>
            <w:szCs w:val="16"/>
          </w:rPr>
          <w:t>[</w:t>
        </w:r>
        <w:r w:rsidRPr="00CF0FE2">
          <w:rPr>
            <w:color w:val="000000" w:themeColor="text1"/>
            <w:kern w:val="2"/>
            <w:sz w:val="16"/>
            <w:szCs w:val="16"/>
          </w:rPr>
          <w:t xml:space="preserve"> Пропуск в документе</w:t>
        </w:r>
        <w:r w:rsidRPr="00CF0FE2">
          <w:rPr>
            <w:rStyle w:val="a5"/>
            <w:color w:val="000000" w:themeColor="text1"/>
            <w:kern w:val="2"/>
            <w:sz w:val="16"/>
            <w:szCs w:val="16"/>
          </w:rPr>
          <w:t>]</w:t>
        </w:r>
      </w:hyperlink>
      <w:r w:rsidRPr="00CF0FE2">
        <w:rPr>
          <w:color w:val="000000" w:themeColor="text1"/>
          <w:kern w:val="2"/>
          <w:sz w:val="16"/>
          <w:szCs w:val="16"/>
        </w:rPr>
        <w:t xml:space="preserve"> вагонов (ожидается в 1917 г. 100).</w:t>
      </w:r>
    </w:p>
    <w:p w14:paraId="5D7A5B72"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В заседании не была проверена приемная способность пристаней в портах, что представляется крайне необходимым сделать теперь же.</w:t>
      </w:r>
    </w:p>
    <w:p w14:paraId="3A13030D"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Союзники имеют во всех наших портах своих представителей, хорошо знакомых с действительным положением вещей и очевидно, что союзные члены конференции будут снабжены цифрами своих местных агентов. Один из них — французский капитан Дюкастель, проведший в Архангельске около года и только что бывший в Романове, — так смотрит на выполнимость нашей зимней программы грузооборота: в навигацию (зимнюю) 1916/17 г. через северные порты предполагалось ввезти 432 тыс. т, а действительно будет ввезено не более 200 тыс. т.</w:t>
      </w:r>
    </w:p>
    <w:p w14:paraId="0668CD03" w14:textId="77777777" w:rsidR="00BF4A08" w:rsidRPr="00CF0FE2" w:rsidRDefault="00BF4A08" w:rsidP="00A67745">
      <w:pPr>
        <w:pStyle w:val="rtejustify"/>
        <w:spacing w:before="0" w:after="0"/>
        <w:rPr>
          <w:color w:val="000000" w:themeColor="text1"/>
          <w:kern w:val="2"/>
          <w:sz w:val="16"/>
          <w:szCs w:val="16"/>
        </w:rPr>
      </w:pPr>
      <w:r w:rsidRPr="00CF0FE2">
        <w:rPr>
          <w:color w:val="000000" w:themeColor="text1"/>
          <w:kern w:val="2"/>
          <w:sz w:val="16"/>
          <w:szCs w:val="16"/>
        </w:rPr>
        <w:t>Еще более существенным представляется выяснение бывшем в 1916 и ожидаемом в 1917 г. количествах рабочей силы (15143).</w:t>
      </w:r>
    </w:p>
    <w:p w14:paraId="7D8DA3E8" w14:textId="77777777" w:rsidR="00BF4A08" w:rsidRPr="00CF0FE2" w:rsidRDefault="00BF4A08" w:rsidP="00A67745">
      <w:pPr>
        <w:pStyle w:val="ae"/>
        <w:spacing w:before="0" w:after="0"/>
        <w:jc w:val="both"/>
        <w:rPr>
          <w:color w:val="000000" w:themeColor="text1"/>
          <w:kern w:val="2"/>
          <w:sz w:val="16"/>
          <w:szCs w:val="16"/>
        </w:rPr>
      </w:pPr>
    </w:p>
    <w:p w14:paraId="3DD607D9" w14:textId="77777777" w:rsidR="00447212" w:rsidRPr="00CF0FE2" w:rsidRDefault="00447212"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г. уполномоченный ГВТУ затребовал у директора Московского телефонного завода отчет о положении дел и ходе выполнения обязательств по договору от 24 марта 1916. Ответ директора не удовлетворил заказчика, который решил тщательно обследовать положение дел. Однако ГВТУ так и не удалось выполнить это, поскольку свершилась Февральская буржуазная революция, которая не только счела многовековую Российскую монархию, но и в корне изменила дальнейшую судьбу русского пролетариата, российской промышленности и Московского телефонного завода в частности.</w:t>
      </w:r>
    </w:p>
    <w:p w14:paraId="56F7E061" w14:textId="77777777" w:rsidR="00447212" w:rsidRPr="00CF0FE2" w:rsidRDefault="00447212"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Однако кроме этих неизбежных, объективных факторов на судьбу Московского телефонного завода в значительной мере повлияло и то обстоятельство, что основной заказчик - Главное военно-техническое управление, ожидая значительную выгоду от производства и продажи телефонной и и телеграфной аппаратуры, ещё до февральской революции 1917 года, решило построить в Москве свой собственный телефонно-телеграфный завод, который принадлежал бы Военно-инженерному ведомству (ВИВ). 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"Изолит"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w:t>
      </w:r>
    </w:p>
    <w:p w14:paraId="7E67CD30" w14:textId="77777777" w:rsidR="00447212" w:rsidRPr="00CF0FE2" w:rsidRDefault="00447212"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Обстановка в стране складывалась весьма напряжённая. Немцы рвались к Петрограду., поэтому Советское правительство приняло решение столицу перенести в Москву. В первой половине 1918 г. правительство со всеми наркоматами и учреждениями, в т.ч.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Военоо-инженерного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завод по существу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6F37B67A" w14:textId="77777777" w:rsidR="00447212" w:rsidRPr="00CF0FE2" w:rsidRDefault="00447212"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После национализации на заводе было создано временное правительственное правление. Экономический комитет Моссовета назначил временным коммисаром на завод Е.М. Альперовича. Проработав на заводе не многим больше месяца, временный коммисар представил 8 марта 1918 г.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расчитать (уволить). Было создано ликвидационное правление, которое через Моссовет получило ссуду и начало расчитывать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бывшый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76052E4" w14:textId="77777777" w:rsidR="00447212" w:rsidRPr="00CF0FE2" w:rsidRDefault="00447212" w:rsidP="00A67745">
      <w:pPr>
        <w:spacing w:after="0" w:line="240" w:lineRule="auto"/>
        <w:jc w:val="both"/>
        <w:rPr>
          <w:rFonts w:ascii="Times New Roman" w:hAnsi="Times New Roman" w:cs="Times New Roman"/>
          <w:color w:val="000000" w:themeColor="text1"/>
          <w:kern w:val="2"/>
          <w:sz w:val="16"/>
          <w:szCs w:val="16"/>
        </w:rPr>
      </w:pPr>
    </w:p>
    <w:p w14:paraId="5558D64F"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4C227A9A"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640FB"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ГК армиями ЗФ доносил в ставку ВГК: "В настоящее время на фронте имеется 14 авиаотрядов со 100 самолетами, из коих исправных современных - 18. Даже лучшие значительно уступали Альбатросам и Фоккерам (3615).</w:t>
      </w:r>
    </w:p>
    <w:p w14:paraId="0DB7D1A0"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1A4F0"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Главнокомандующий армиями Западного фронта доносит в Ставку ВГК: "В настоящее время на фронте имеются 14 авиаотрядов со 100 самолетами, из коих исправных совре</w:t>
      </w:r>
      <w:r w:rsidRPr="00CF0FE2">
        <w:rPr>
          <w:rFonts w:ascii="Times New Roman" w:hAnsi="Times New Roman" w:cs="Times New Roman"/>
          <w:color w:val="000000" w:themeColor="text1"/>
          <w:kern w:val="2"/>
          <w:sz w:val="16"/>
          <w:szCs w:val="16"/>
        </w:rPr>
        <w:softHyphen/>
        <w:t>менных машин только 18. Это самолеты со скоростью 125-150 км/час, высотою 2-3 км , скороподъемностью на боевую высоту 16-24 мин. В то же время у немцев самолеты типа "Альбатрос” и "Фоккер" при скорости 150-160 км/час берут высоту 3500 -4000 м за 20-15 мин. Таким образом, даже лучшие наши самолеты значительно уступают в настоящее время по техническим данным рядовому самолету противника". (ЦГВИА. ф.2003, оп.1, д. 1224, л.21).</w:t>
      </w:r>
    </w:p>
    <w:p w14:paraId="545185C5"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85B6B3"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12 </w:t>
      </w:r>
      <w:r w:rsidR="00E44BC9" w:rsidRPr="00CF0FE2">
        <w:rPr>
          <w:rFonts w:ascii="Times New Roman" w:hAnsi="Times New Roman" w:cs="Times New Roman"/>
          <w:color w:val="000000" w:themeColor="text1"/>
          <w:kern w:val="2"/>
          <w:sz w:val="16"/>
          <w:szCs w:val="16"/>
        </w:rPr>
        <w:t xml:space="preserve">(25) </w:t>
      </w:r>
      <w:r w:rsidRPr="00CF0FE2">
        <w:rPr>
          <w:rFonts w:ascii="Times New Roman" w:hAnsi="Times New Roman" w:cs="Times New Roman"/>
          <w:color w:val="000000" w:themeColor="text1"/>
          <w:kern w:val="2"/>
          <w:sz w:val="16"/>
          <w:szCs w:val="16"/>
        </w:rPr>
        <w:t>января 1917 г. в одном из до</w:t>
      </w:r>
      <w:r w:rsidRPr="00CF0FE2">
        <w:rPr>
          <w:rFonts w:ascii="Times New Roman" w:hAnsi="Times New Roman" w:cs="Times New Roman"/>
          <w:color w:val="000000" w:themeColor="text1"/>
          <w:kern w:val="2"/>
          <w:sz w:val="16"/>
          <w:szCs w:val="16"/>
        </w:rPr>
        <w:softHyphen/>
        <w:t>несений главнокомандующего армиями Западного фронта говорится: “В настоящее время на фронте состоит 14 авиационных отрядов со 100 самолетами, но из них исправных аппаратов - современных систем... только лишь 18” (ЦГВИА, ф. 2003, оп. II, д. 1224, л. 21) (430).</w:t>
      </w:r>
    </w:p>
    <w:p w14:paraId="62BECC97"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B9558"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из штаба Особой армии поступило сообщение: “согласно приказу генерал-квартир</w:t>
      </w:r>
      <w:r w:rsidRPr="00CF0FE2">
        <w:rPr>
          <w:rFonts w:ascii="Times New Roman" w:hAnsi="Times New Roman" w:cs="Times New Roman"/>
          <w:color w:val="000000" w:themeColor="text1"/>
          <w:kern w:val="2"/>
          <w:sz w:val="16"/>
          <w:szCs w:val="16"/>
        </w:rPr>
        <w:softHyphen/>
        <w:t>мейстера ЮЗФ авиагруппа в составе 2-го, 4-го и 19-го, корпусных авиаот</w:t>
      </w:r>
      <w:r w:rsidRPr="00CF0FE2">
        <w:rPr>
          <w:rFonts w:ascii="Times New Roman" w:hAnsi="Times New Roman" w:cs="Times New Roman"/>
          <w:color w:val="000000" w:themeColor="text1"/>
          <w:kern w:val="2"/>
          <w:sz w:val="16"/>
          <w:szCs w:val="16"/>
        </w:rPr>
        <w:softHyphen/>
        <w:t>рядов сегодня выступает к месту ново</w:t>
      </w:r>
      <w:r w:rsidRPr="00CF0FE2">
        <w:rPr>
          <w:rFonts w:ascii="Times New Roman" w:hAnsi="Times New Roman" w:cs="Times New Roman"/>
          <w:color w:val="000000" w:themeColor="text1"/>
          <w:kern w:val="2"/>
          <w:sz w:val="16"/>
          <w:szCs w:val="16"/>
        </w:rPr>
        <w:softHyphen/>
        <w:t>го назначения”. Началась долгая “одиссея” авиа</w:t>
      </w:r>
      <w:r w:rsidRPr="00CF0FE2">
        <w:rPr>
          <w:rFonts w:ascii="Times New Roman" w:hAnsi="Times New Roman" w:cs="Times New Roman"/>
          <w:color w:val="000000" w:themeColor="text1"/>
          <w:kern w:val="2"/>
          <w:sz w:val="16"/>
          <w:szCs w:val="16"/>
        </w:rPr>
        <w:softHyphen/>
        <w:t>группы по железной дороге, забитой воинскими эшелонами. Передвиже</w:t>
      </w:r>
      <w:r w:rsidRPr="00CF0FE2">
        <w:rPr>
          <w:rFonts w:ascii="Times New Roman" w:hAnsi="Times New Roman" w:cs="Times New Roman"/>
          <w:color w:val="000000" w:themeColor="text1"/>
          <w:kern w:val="2"/>
          <w:sz w:val="16"/>
          <w:szCs w:val="16"/>
        </w:rPr>
        <w:softHyphen/>
        <w:t>ние шло медленно, с частыми оста</w:t>
      </w:r>
      <w:r w:rsidRPr="00CF0FE2">
        <w:rPr>
          <w:rFonts w:ascii="Times New Roman" w:hAnsi="Times New Roman" w:cs="Times New Roman"/>
          <w:color w:val="000000" w:themeColor="text1"/>
          <w:kern w:val="2"/>
          <w:sz w:val="16"/>
          <w:szCs w:val="16"/>
        </w:rPr>
        <w:softHyphen/>
        <w:t>новками на станциях, где составы загоняли на запасные пути. Лишь 23 января авиагруппа прибыла на стан</w:t>
      </w:r>
      <w:r w:rsidRPr="00CF0FE2">
        <w:rPr>
          <w:rFonts w:ascii="Times New Roman" w:hAnsi="Times New Roman" w:cs="Times New Roman"/>
          <w:color w:val="000000" w:themeColor="text1"/>
          <w:kern w:val="2"/>
          <w:sz w:val="16"/>
          <w:szCs w:val="16"/>
        </w:rPr>
        <w:softHyphen/>
        <w:t>цию Бендеры, а 27 января - в Яссы, и там опять застряла на несколько дней. 3 февраля штабс-капитан Якобашви</w:t>
      </w:r>
      <w:r w:rsidRPr="00CF0FE2">
        <w:rPr>
          <w:rFonts w:ascii="Times New Roman" w:hAnsi="Times New Roman" w:cs="Times New Roman"/>
          <w:color w:val="000000" w:themeColor="text1"/>
          <w:kern w:val="2"/>
          <w:sz w:val="16"/>
          <w:szCs w:val="16"/>
        </w:rPr>
        <w:softHyphen/>
        <w:t>ли сообщил начальнику Ясского гар</w:t>
      </w:r>
      <w:r w:rsidRPr="00CF0FE2">
        <w:rPr>
          <w:rFonts w:ascii="Times New Roman" w:hAnsi="Times New Roman" w:cs="Times New Roman"/>
          <w:color w:val="000000" w:themeColor="text1"/>
          <w:kern w:val="2"/>
          <w:sz w:val="16"/>
          <w:szCs w:val="16"/>
        </w:rPr>
        <w:softHyphen/>
        <w:t>низона: “Доношу, что вверенная мне ударная авиагруппа Румынского фронта в составе 2, 4 и 19 корпусных авиаотрядов прибыла в Яссы. В каж</w:t>
      </w:r>
      <w:r w:rsidRPr="00CF0FE2">
        <w:rPr>
          <w:rFonts w:ascii="Times New Roman" w:hAnsi="Times New Roman" w:cs="Times New Roman"/>
          <w:color w:val="000000" w:themeColor="text1"/>
          <w:kern w:val="2"/>
          <w:sz w:val="16"/>
          <w:szCs w:val="16"/>
        </w:rPr>
        <w:softHyphen/>
        <w:t>дом отряде 12 летчиков-офицеров, 140 нижних чинов, 65 лошадей, 5 ав</w:t>
      </w:r>
      <w:r w:rsidRPr="00CF0FE2">
        <w:rPr>
          <w:rFonts w:ascii="Times New Roman" w:hAnsi="Times New Roman" w:cs="Times New Roman"/>
          <w:color w:val="000000" w:themeColor="text1"/>
          <w:kern w:val="2"/>
          <w:sz w:val="16"/>
          <w:szCs w:val="16"/>
        </w:rPr>
        <w:softHyphen/>
        <w:t>томобилей и 8 аппаратов (...) прошу предоставления в пользование аэро</w:t>
      </w:r>
      <w:r w:rsidRPr="00CF0FE2">
        <w:rPr>
          <w:rFonts w:ascii="Times New Roman" w:hAnsi="Times New Roman" w:cs="Times New Roman"/>
          <w:color w:val="000000" w:themeColor="text1"/>
          <w:kern w:val="2"/>
          <w:sz w:val="16"/>
          <w:szCs w:val="16"/>
        </w:rPr>
        <w:softHyphen/>
        <w:t>дром Румынской авиашколы, а также отвод трех помещений для отрядов в непосредственной близости от аэро</w:t>
      </w:r>
      <w:r w:rsidRPr="00CF0FE2">
        <w:rPr>
          <w:rFonts w:ascii="Times New Roman" w:hAnsi="Times New Roman" w:cs="Times New Roman"/>
          <w:color w:val="000000" w:themeColor="text1"/>
          <w:kern w:val="2"/>
          <w:sz w:val="16"/>
          <w:szCs w:val="16"/>
        </w:rPr>
        <w:softHyphen/>
        <w:t>дрома”. Однако аэродром в Яссах уже был отдан франко-румынскому авиа</w:t>
      </w:r>
      <w:r w:rsidRPr="00CF0FE2">
        <w:rPr>
          <w:rFonts w:ascii="Times New Roman" w:hAnsi="Times New Roman" w:cs="Times New Roman"/>
          <w:color w:val="000000" w:themeColor="text1"/>
          <w:kern w:val="2"/>
          <w:sz w:val="16"/>
          <w:szCs w:val="16"/>
        </w:rPr>
        <w:softHyphen/>
        <w:t>отряду и наших там не ждали. Не дол</w:t>
      </w:r>
      <w:r w:rsidRPr="00CF0FE2">
        <w:rPr>
          <w:rFonts w:ascii="Times New Roman" w:hAnsi="Times New Roman" w:cs="Times New Roman"/>
          <w:color w:val="000000" w:themeColor="text1"/>
          <w:kern w:val="2"/>
          <w:sz w:val="16"/>
          <w:szCs w:val="16"/>
        </w:rPr>
        <w:softHyphen/>
        <w:t xml:space="preserve">го думая, штабисты </w:t>
      </w:r>
      <w:r w:rsidRPr="00CF0FE2">
        <w:rPr>
          <w:rFonts w:ascii="Times New Roman" w:hAnsi="Times New Roman" w:cs="Times New Roman"/>
          <w:color w:val="000000" w:themeColor="text1"/>
          <w:kern w:val="2"/>
          <w:sz w:val="16"/>
          <w:szCs w:val="16"/>
        </w:rPr>
        <w:lastRenderedPageBreak/>
        <w:t>“отфутболили” группу в Бирланд. Для этого требовалась перегрузка в другие вагоны, т.к. в Яссах начиналась узкая “европейская” колея. Однако ко</w:t>
      </w:r>
      <w:r w:rsidRPr="00CF0FE2">
        <w:rPr>
          <w:rFonts w:ascii="Times New Roman" w:hAnsi="Times New Roman" w:cs="Times New Roman"/>
          <w:color w:val="000000" w:themeColor="text1"/>
          <w:kern w:val="2"/>
          <w:sz w:val="16"/>
          <w:szCs w:val="16"/>
        </w:rPr>
        <w:softHyphen/>
        <w:t>мендант Ясс вагонов не дал и при</w:t>
      </w:r>
      <w:r w:rsidRPr="00CF0FE2">
        <w:rPr>
          <w:rFonts w:ascii="Times New Roman" w:hAnsi="Times New Roman" w:cs="Times New Roman"/>
          <w:color w:val="000000" w:themeColor="text1"/>
          <w:kern w:val="2"/>
          <w:sz w:val="16"/>
          <w:szCs w:val="16"/>
        </w:rPr>
        <w:softHyphen/>
        <w:t>шлось двигаться обозами по раскис</w:t>
      </w:r>
      <w:r w:rsidRPr="00CF0FE2">
        <w:rPr>
          <w:rFonts w:ascii="Times New Roman" w:hAnsi="Times New Roman" w:cs="Times New Roman"/>
          <w:color w:val="000000" w:themeColor="text1"/>
          <w:kern w:val="2"/>
          <w:sz w:val="16"/>
          <w:szCs w:val="16"/>
        </w:rPr>
        <w:softHyphen/>
        <w:t>шим и разбитым дорогам. Отвечать за сохранность и боеспособность авиа</w:t>
      </w:r>
      <w:r w:rsidRPr="00CF0FE2">
        <w:rPr>
          <w:rFonts w:ascii="Times New Roman" w:hAnsi="Times New Roman" w:cs="Times New Roman"/>
          <w:color w:val="000000" w:themeColor="text1"/>
          <w:kern w:val="2"/>
          <w:sz w:val="16"/>
          <w:szCs w:val="16"/>
        </w:rPr>
        <w:softHyphen/>
        <w:t>имущества в этом случае Якобашвили отказался. Он покинул группу и поехал в штаб Румынского фронта выяснять причины столь наплевательского отно</w:t>
      </w:r>
      <w:r w:rsidRPr="00CF0FE2">
        <w:rPr>
          <w:rFonts w:ascii="Times New Roman" w:hAnsi="Times New Roman" w:cs="Times New Roman"/>
          <w:color w:val="000000" w:themeColor="text1"/>
          <w:kern w:val="2"/>
          <w:sz w:val="16"/>
          <w:szCs w:val="16"/>
        </w:rPr>
        <w:softHyphen/>
        <w:t>шения. Временным командиром был оставлен Казаков. Для штабистов прибытие новой авиачасти означало лишь дополни</w:t>
      </w:r>
      <w:r w:rsidRPr="00CF0FE2">
        <w:rPr>
          <w:rFonts w:ascii="Times New Roman" w:hAnsi="Times New Roman" w:cs="Times New Roman"/>
          <w:color w:val="000000" w:themeColor="text1"/>
          <w:kern w:val="2"/>
          <w:sz w:val="16"/>
          <w:szCs w:val="16"/>
        </w:rPr>
        <w:softHyphen/>
        <w:t>тельную “головную боль”. Занимать</w:t>
      </w:r>
      <w:r w:rsidRPr="00CF0FE2">
        <w:rPr>
          <w:rFonts w:ascii="Times New Roman" w:hAnsi="Times New Roman" w:cs="Times New Roman"/>
          <w:color w:val="000000" w:themeColor="text1"/>
          <w:kern w:val="2"/>
          <w:sz w:val="16"/>
          <w:szCs w:val="16"/>
        </w:rPr>
        <w:softHyphen/>
        <w:t>ся ее обустройством никто не хотел. Дело дошло до того, что личный со</w:t>
      </w:r>
      <w:r w:rsidRPr="00CF0FE2">
        <w:rPr>
          <w:rFonts w:ascii="Times New Roman" w:hAnsi="Times New Roman" w:cs="Times New Roman"/>
          <w:color w:val="000000" w:themeColor="text1"/>
          <w:kern w:val="2"/>
          <w:sz w:val="16"/>
          <w:szCs w:val="16"/>
        </w:rPr>
        <w:softHyphen/>
        <w:t>став группы отказались ставить на все виды довольствия, и Казаков 3 февраля просит разрешения выдать офицерам хотя бы солдатский паек. Почти в то же время он отправил теле</w:t>
      </w:r>
      <w:r w:rsidRPr="00CF0FE2">
        <w:rPr>
          <w:rFonts w:ascii="Times New Roman" w:hAnsi="Times New Roman" w:cs="Times New Roman"/>
          <w:color w:val="000000" w:themeColor="text1"/>
          <w:kern w:val="2"/>
          <w:sz w:val="16"/>
          <w:szCs w:val="16"/>
        </w:rPr>
        <w:softHyphen/>
        <w:t>грамму Ткачеву с описанием их зло</w:t>
      </w:r>
      <w:r w:rsidRPr="00CF0FE2">
        <w:rPr>
          <w:rFonts w:ascii="Times New Roman" w:hAnsi="Times New Roman" w:cs="Times New Roman"/>
          <w:color w:val="000000" w:themeColor="text1"/>
          <w:kern w:val="2"/>
          <w:sz w:val="16"/>
          <w:szCs w:val="16"/>
        </w:rPr>
        <w:softHyphen/>
        <w:t>ключений и просьбой вернуть группу обратно. Эти меры возымели действие. Тка</w:t>
      </w:r>
      <w:r w:rsidRPr="00CF0FE2">
        <w:rPr>
          <w:rFonts w:ascii="Times New Roman" w:hAnsi="Times New Roman" w:cs="Times New Roman"/>
          <w:color w:val="000000" w:themeColor="text1"/>
          <w:kern w:val="2"/>
          <w:sz w:val="16"/>
          <w:szCs w:val="16"/>
        </w:rPr>
        <w:softHyphen/>
        <w:t>чеву удалось вернуть авиагруппу на Юго-западный фронт в расположение 7-й армии (3954).</w:t>
      </w:r>
    </w:p>
    <w:p w14:paraId="535D3EAA"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9D69A"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командир 6 Сибирского воздухоплавательного отряда подпоручик Здгар Васильевич Мацкайт совершил вынуж</w:t>
      </w:r>
      <w:r w:rsidRPr="00CF0FE2">
        <w:rPr>
          <w:rFonts w:ascii="Times New Roman" w:hAnsi="Times New Roman" w:cs="Times New Roman"/>
          <w:color w:val="000000" w:themeColor="text1"/>
          <w:kern w:val="2"/>
          <w:sz w:val="16"/>
          <w:szCs w:val="16"/>
        </w:rPr>
        <w:softHyphen/>
        <w:t>денный прыжок на парашюте Котельникова, сорвавшемся от ветра со своей привязи на аэростате, где он подвешивался в откры</w:t>
      </w:r>
      <w:r w:rsidRPr="00CF0FE2">
        <w:rPr>
          <w:rFonts w:ascii="Times New Roman" w:hAnsi="Times New Roman" w:cs="Times New Roman"/>
          <w:color w:val="000000" w:themeColor="text1"/>
          <w:kern w:val="2"/>
          <w:sz w:val="16"/>
          <w:szCs w:val="16"/>
        </w:rPr>
        <w:softHyphen/>
        <w:t>том виде. Воздухоплаватель был вытащен из корзины помимо своей воли и через 40 секунд плавно приземлился. Этот слу</w:t>
      </w:r>
      <w:r w:rsidRPr="00CF0FE2">
        <w:rPr>
          <w:rFonts w:ascii="Times New Roman" w:hAnsi="Times New Roman" w:cs="Times New Roman"/>
          <w:color w:val="000000" w:themeColor="text1"/>
          <w:kern w:val="2"/>
          <w:sz w:val="16"/>
          <w:szCs w:val="16"/>
        </w:rPr>
        <w:softHyphen/>
        <w:t>чай натолкнул воздухоплавателя Н.Д.Анощенко и самого Ко</w:t>
      </w:r>
      <w:r w:rsidRPr="00CF0FE2">
        <w:rPr>
          <w:rFonts w:ascii="Times New Roman" w:hAnsi="Times New Roman" w:cs="Times New Roman"/>
          <w:color w:val="000000" w:themeColor="text1"/>
          <w:kern w:val="2"/>
          <w:sz w:val="16"/>
          <w:szCs w:val="16"/>
        </w:rPr>
        <w:softHyphen/>
        <w:t>тельникова на мысль изменить способ подвески парашюта, за</w:t>
      </w:r>
      <w:r w:rsidRPr="00CF0FE2">
        <w:rPr>
          <w:rFonts w:ascii="Times New Roman" w:hAnsi="Times New Roman" w:cs="Times New Roman"/>
          <w:color w:val="000000" w:themeColor="text1"/>
          <w:kern w:val="2"/>
          <w:sz w:val="16"/>
          <w:szCs w:val="16"/>
        </w:rPr>
        <w:softHyphen/>
        <w:t>ключив последний в матерчатый чехол (ЦГВИА. а.2008, оп.1, д.209, л. 3).</w:t>
      </w:r>
    </w:p>
    <w:p w14:paraId="34EA996E" w14:textId="77777777" w:rsidR="00CE4A00" w:rsidRPr="00CF0FE2" w:rsidRDefault="00CE4A00"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B39EFB" w14:textId="060D1EEE" w:rsidR="00C6188C" w:rsidRPr="00CF0FE2" w:rsidRDefault="00C6188C" w:rsidP="00A67745">
      <w:pPr>
        <w:spacing w:after="0" w:line="240" w:lineRule="auto"/>
        <w:jc w:val="both"/>
        <w:rPr>
          <w:rFonts w:ascii="Times New Roman" w:hAnsi="Times New Roman" w:cs="Times New Roman"/>
          <w:color w:val="000000" w:themeColor="text1"/>
          <w:sz w:val="16"/>
          <w:szCs w:val="16"/>
        </w:rPr>
      </w:pPr>
      <w:bookmarkStart w:id="2" w:name="bookmark679"/>
      <w:bookmarkStart w:id="3" w:name="bookmark680"/>
      <w:r w:rsidRPr="00CF0FE2">
        <w:rPr>
          <w:rFonts w:ascii="Times New Roman" w:hAnsi="Times New Roman" w:cs="Times New Roman"/>
          <w:color w:val="000000" w:themeColor="text1"/>
          <w:sz w:val="16"/>
          <w:szCs w:val="16"/>
        </w:rPr>
        <w:t>12 (25) января 1917 г. авиация противника совершила бомбардировку ст. Радзивилов (без особого ущерба для ее сооружений). Одновременно участились налеты неприятельской авиации на г. Луцк (23405).</w:t>
      </w:r>
      <w:bookmarkEnd w:id="2"/>
      <w:bookmarkEnd w:id="3"/>
    </w:p>
    <w:p w14:paraId="38E6E57E" w14:textId="77777777" w:rsidR="00C6188C" w:rsidRPr="00CF0FE2" w:rsidRDefault="00C6188C" w:rsidP="00A67745">
      <w:pPr>
        <w:spacing w:after="0" w:line="240" w:lineRule="auto"/>
        <w:jc w:val="both"/>
        <w:rPr>
          <w:rFonts w:ascii="Times New Roman" w:hAnsi="Times New Roman" w:cs="Times New Roman"/>
          <w:color w:val="000000" w:themeColor="text1"/>
          <w:sz w:val="16"/>
          <w:szCs w:val="16"/>
        </w:rPr>
      </w:pPr>
    </w:p>
    <w:p w14:paraId="64F40A3E" w14:textId="77777777" w:rsidR="00912C68" w:rsidRPr="00B52707" w:rsidRDefault="00912C68"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января 1917 г. авиация противника совершила бомбардировку ст. Радзивилов (без особого ущерба для ее сооружений).</w:t>
      </w:r>
    </w:p>
    <w:p w14:paraId="0139C83D" w14:textId="77777777" w:rsidR="00912C68" w:rsidRPr="00B52707" w:rsidRDefault="00912C68"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Одновременно участились налеты неприятельской авиации на г. Луцк (25135).</w:t>
      </w:r>
    </w:p>
    <w:p w14:paraId="20C38C3A" w14:textId="77777777" w:rsidR="00912C68" w:rsidRPr="00B52707" w:rsidRDefault="00912C68" w:rsidP="00A67745">
      <w:pPr>
        <w:spacing w:after="0" w:line="240" w:lineRule="auto"/>
        <w:jc w:val="both"/>
        <w:rPr>
          <w:rFonts w:ascii="Times New Roman" w:hAnsi="Times New Roman" w:cs="Times New Roman"/>
          <w:color w:val="0070C0"/>
          <w:sz w:val="16"/>
          <w:szCs w:val="16"/>
        </w:rPr>
      </w:pPr>
    </w:p>
    <w:p w14:paraId="270CCF61"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12 (25) января 1917 германские войска перешли в наступление под Ригой, пытаясь отбить территории, потерянные в ходе проведенной в середине января русской армией Митавской операции. Однако все их атаки были отражены (17045).</w:t>
      </w:r>
    </w:p>
    <w:p w14:paraId="317C7B7B"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9DCDA"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1CBA4F65"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849203"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12 (25) января 1917 новый французский главнокомандующий Робер Нивель представил план операций на Западном фронте на 1917 год. Генеральное наступление было назначено на начало апреля и должно было начаться с нанесения двух мощных ударов в районе городка Камбре (в 60 километрах к северо-востоку от Амьена) и чуть восточнее, в бассейне реки Эна. Чтобы ускорить «расстройство» неприятеля, по замыслу Нивеля, затем в наступление должны были переходить войска и на других участках фронта.</w:t>
      </w:r>
    </w:p>
    <w:p w14:paraId="22E23909"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Пока же на фронте продолжались бои «местного значения». 25 января после артподготовки немцы небольшими силами попытались атаковать французские позиции под Верденом, в районе разрушенной в ходе боев 1916 года деревни Мор-Омм, проверяя прочность обороны противника. Артиллерийские перестрелки активно велись вдоль границы с Эльзасом (17045).</w:t>
      </w:r>
    </w:p>
    <w:p w14:paraId="5BB2CDBC" w14:textId="77777777" w:rsidR="00CE4A00" w:rsidRPr="00CF0FE2" w:rsidRDefault="00CE4A00"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B795D" w14:textId="77777777" w:rsidR="003431D2" w:rsidRPr="00CF0FE2"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в Ирландском море на немецкой мине подорвался английский крейсер “Лоурентик”, перевозивший 3211 слитков золота, 350 человек погибли (4962).</w:t>
      </w:r>
    </w:p>
    <w:p w14:paraId="02BBDD59" w14:textId="77777777" w:rsidR="003431D2" w:rsidRPr="00CF0FE2"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75CD8" w14:textId="77777777" w:rsidR="008C5CCC" w:rsidRPr="00CF0FE2" w:rsidRDefault="008C5CCC"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bCs/>
          <w:color w:val="000000" w:themeColor="text1"/>
          <w:kern w:val="2"/>
          <w:sz w:val="16"/>
          <w:szCs w:val="16"/>
        </w:rPr>
        <w:t>12 (25) января</w:t>
      </w:r>
      <w:r w:rsidRPr="00CF0FE2">
        <w:rPr>
          <w:rFonts w:ascii="Times New Roman" w:hAnsi="Times New Roman" w:cs="Times New Roman"/>
          <w:color w:val="000000" w:themeColor="text1"/>
          <w:kern w:val="2"/>
          <w:sz w:val="16"/>
          <w:szCs w:val="16"/>
        </w:rPr>
        <w:t xml:space="preserve"> в 1917 году британский вспомогательный крейсер Laurentic подорвался на германской мине в Ирландском море. 350 жертв. С судном на дно ушло 3211 слитков золота, из которых позже водолазы подняли 3166 слитков (15019).</w:t>
      </w:r>
    </w:p>
    <w:p w14:paraId="0D21CF8C" w14:textId="77777777" w:rsidR="008C5CCC" w:rsidRPr="00CF0FE2" w:rsidRDefault="008C5CCC" w:rsidP="00A67745">
      <w:pPr>
        <w:spacing w:after="0" w:line="240" w:lineRule="auto"/>
        <w:jc w:val="both"/>
        <w:rPr>
          <w:rFonts w:ascii="Times New Roman" w:hAnsi="Times New Roman" w:cs="Times New Roman"/>
          <w:color w:val="000000" w:themeColor="text1"/>
          <w:kern w:val="2"/>
          <w:sz w:val="16"/>
          <w:szCs w:val="16"/>
        </w:rPr>
      </w:pPr>
    </w:p>
    <w:p w14:paraId="6523E8D3"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12 (25) января 1917 в Ирландском море на мине, установленной немецкой подводной лодкой, подорвался британский вспомогательный крейсер «Лаурентик». Погибли 378 из 745 человек, находившихся на его борту. Также на дно отправились более 3200 слитков золота общей массой почти 43 тонны, которые крейсер перевозил из Ливерпуля в Галифакс (Канада). Золото предназначалось для правительства США в качестве оплаты за поставки продовольствия и военного снаряжения для Великобритании. В течение последующих нескольких лет большая часть золота была поднята водолазами.</w:t>
      </w:r>
    </w:p>
    <w:p w14:paraId="2DA7E4FC"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За период с 23 по 29 января немецкие подводные лодки потопили в общей сложности 48 кораблей, в том числе 1 шведский, 3 испанских, 10 норвежских, 1 датский и 1 нидерландский, несмотря на нейтралитет этих стран. Также 28 января у берегов западной Англии был потоплен русский пароход «Эгрет», который шел с грузом леса из Архангельска (17045).</w:t>
      </w:r>
    </w:p>
    <w:p w14:paraId="1D085477" w14:textId="77777777" w:rsidR="00CE4A00" w:rsidRPr="00CF0FE2" w:rsidRDefault="00CE4A0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D268E"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12 (25) января 1917 США приобрели Датскую Вест-Индию (Виргинские острова) за 25 млн. долл. (3481).</w:t>
      </w:r>
    </w:p>
    <w:p w14:paraId="1EDD00D0"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4DC45" w14:textId="77777777" w:rsidR="005B454A"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Авиапромышленность:</w:t>
      </w:r>
    </w:p>
    <w:p w14:paraId="6132F917" w14:textId="77777777" w:rsidR="005B454A" w:rsidRPr="00CF0FE2" w:rsidRDefault="005B454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ABFC4" w14:textId="77777777" w:rsidR="005B454A" w:rsidRPr="00CF0FE2" w:rsidRDefault="005B454A" w:rsidP="00A67745">
      <w:pPr>
        <w:pStyle w:val="2"/>
        <w:spacing w:before="0" w:beforeAutospacing="0" w:after="0" w:afterAutospacing="0"/>
        <w:jc w:val="both"/>
        <w:rPr>
          <w:b w:val="0"/>
          <w:color w:val="000000" w:themeColor="text1"/>
          <w:kern w:val="2"/>
          <w:sz w:val="16"/>
          <w:szCs w:val="16"/>
        </w:rPr>
      </w:pPr>
      <w:r w:rsidRPr="00CF0FE2">
        <w:rPr>
          <w:b w:val="0"/>
          <w:color w:val="000000" w:themeColor="text1"/>
          <w:kern w:val="2"/>
          <w:sz w:val="16"/>
          <w:szCs w:val="16"/>
        </w:rPr>
        <w:t xml:space="preserve">По состоянию на 13 </w:t>
      </w:r>
      <w:r w:rsidR="008C5CCC" w:rsidRPr="00CF0FE2">
        <w:rPr>
          <w:b w:val="0"/>
          <w:color w:val="000000" w:themeColor="text1"/>
          <w:kern w:val="2"/>
          <w:sz w:val="16"/>
          <w:szCs w:val="16"/>
        </w:rPr>
        <w:t xml:space="preserve">(26) </w:t>
      </w:r>
      <w:r w:rsidRPr="00CF0FE2">
        <w:rPr>
          <w:b w:val="0"/>
          <w:color w:val="000000" w:themeColor="text1"/>
          <w:kern w:val="2"/>
          <w:sz w:val="16"/>
          <w:szCs w:val="16"/>
        </w:rPr>
        <w:t>января 1917 г. в Московском парк-складе числилось годных к отправке на фронт самолетов: «Ньюпор-XII» — 14 (в том числе два с нарядами и один в ремонте), «Ньюпор-XVJI» — 8 (все с нарядами), «Ньюпор-XXI» — 23 (14 с нарядами, 5 свободных и 4 в ремонте), «Ньюпор-Х» с «Моносупаном» «Дукса» — один с нарядом), «Моран-парасоль» тип 21 — 10 (в т.ч. три с наря дами и один без мотора для Гатчинской авиашколы), «Моран-Монокок» — 9 (из них четыре с нарядами и два в ремонте), «Фарман-ХХХ» — 10 (все в ремонте, из них шесть с нарядами), «Фарман-40» — 2 (один с нарядом, второй в ремонте), «Бреге» — 2 с нарядами, «Вуазен» — 2 свободных от нарядов, «Кодрон» двухмоторный — 8 (все в ремонте, из них пять с нарядами), «Кодрон» одномоторный с «Гномом» — один (для Кавказской авиашколы), «Бебе» завода «Дукс» — 9 свободных, «Виккерс» — 21 (все свободны), «Виккерс» FE — 7 свободных, «Бристоль» — 14 свободных.</w:t>
      </w:r>
    </w:p>
    <w:p w14:paraId="14EBCF4C" w14:textId="77777777" w:rsidR="005B454A" w:rsidRPr="00CF0FE2" w:rsidRDefault="005B454A" w:rsidP="00A67745">
      <w:pPr>
        <w:pStyle w:val="2"/>
        <w:spacing w:before="0" w:beforeAutospacing="0" w:after="0" w:afterAutospacing="0"/>
        <w:jc w:val="both"/>
        <w:rPr>
          <w:b w:val="0"/>
          <w:color w:val="000000" w:themeColor="text1"/>
          <w:kern w:val="2"/>
          <w:sz w:val="16"/>
          <w:szCs w:val="16"/>
        </w:rPr>
      </w:pPr>
      <w:r w:rsidRPr="00CF0FE2">
        <w:rPr>
          <w:b w:val="0"/>
          <w:color w:val="000000" w:themeColor="text1"/>
          <w:kern w:val="2"/>
          <w:sz w:val="16"/>
          <w:szCs w:val="16"/>
        </w:rPr>
        <w:t>Кроме того, имелись наряды на восемь «Бебе» постройки «Дукса», но без моторов. Их высылка задерживалась из-за отсутствия самолетов на складе.23 Хотя в начале 1917 г. самолетов на фронте уже остро не хватало, по неизвестным причинам английские самолеты «не пользовались спросом». «Виккерсы» на фронт так и не попали, по данным на 6 мая 1917 г. их передали в английскую авиашколу (15464).</w:t>
      </w:r>
    </w:p>
    <w:p w14:paraId="357C4B49" w14:textId="77777777" w:rsidR="005B454A" w:rsidRPr="00CF0FE2" w:rsidRDefault="005B454A" w:rsidP="00A67745">
      <w:pPr>
        <w:pStyle w:val="2"/>
        <w:spacing w:before="0" w:beforeAutospacing="0" w:after="0" w:afterAutospacing="0"/>
        <w:jc w:val="both"/>
        <w:rPr>
          <w:b w:val="0"/>
          <w:color w:val="000000" w:themeColor="text1"/>
          <w:kern w:val="2"/>
          <w:sz w:val="16"/>
          <w:szCs w:val="16"/>
        </w:rPr>
      </w:pPr>
    </w:p>
    <w:p w14:paraId="7C60FD97"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2FED9466"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2E159" w14:textId="77777777" w:rsidR="003431D2" w:rsidRPr="00CF0FE2"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13 (26) января 1917 барон П. Врангель (будущий глава белого движения) получил звания генерал-майора (4962).</w:t>
      </w:r>
    </w:p>
    <w:p w14:paraId="146BFA70" w14:textId="77777777" w:rsidR="003431D2" w:rsidRPr="00CF0FE2"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4AEBFF" w14:textId="32CF7886" w:rsidR="003E0160" w:rsidRPr="00CF0FE2" w:rsidRDefault="003E0160"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13 (26) января 1917 г. станцию Радзивилов (Волынская губ.) вновь подверглась воздушной атаке противника. На следующий день немецкие летчики бомбардировали ст. Замирье Александровской железной дороги (23405).</w:t>
      </w:r>
    </w:p>
    <w:p w14:paraId="4C4C8FC5" w14:textId="77777777" w:rsidR="003E0160" w:rsidRPr="00CF0FE2" w:rsidRDefault="003E0160" w:rsidP="00A67745">
      <w:pPr>
        <w:spacing w:after="0" w:line="240" w:lineRule="auto"/>
        <w:jc w:val="both"/>
        <w:rPr>
          <w:rFonts w:ascii="Times New Roman" w:hAnsi="Times New Roman" w:cs="Times New Roman"/>
          <w:color w:val="000000" w:themeColor="text1"/>
          <w:sz w:val="16"/>
          <w:szCs w:val="16"/>
        </w:rPr>
      </w:pPr>
    </w:p>
    <w:p w14:paraId="59B4C760" w14:textId="77777777" w:rsidR="00912C68" w:rsidRPr="00B52707" w:rsidRDefault="00912C68"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января 1917 г. станция Радзивилов (Волынская губ.) вновь подверглась воздушной атаке противника. На следующий день немецкие летчики бомбардировали ст. Замирье Александровской железной дороги (25135).</w:t>
      </w:r>
    </w:p>
    <w:p w14:paraId="075192CF" w14:textId="77777777" w:rsidR="00912C68" w:rsidRPr="00B52707" w:rsidRDefault="00912C68" w:rsidP="00A67745">
      <w:pPr>
        <w:spacing w:after="0" w:line="240" w:lineRule="auto"/>
        <w:jc w:val="both"/>
        <w:rPr>
          <w:rFonts w:ascii="Times New Roman" w:hAnsi="Times New Roman" w:cs="Times New Roman"/>
          <w:color w:val="0070C0"/>
          <w:sz w:val="16"/>
          <w:szCs w:val="16"/>
        </w:rPr>
      </w:pPr>
    </w:p>
    <w:p w14:paraId="30345541" w14:textId="43072174" w:rsidR="003E0160" w:rsidRPr="00CF0FE2" w:rsidRDefault="003E0160"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13 (26) января 1917 г. 1-я БАГ в составе 2-й КАО, 4-й КАО и 19-й КАО вышла из района Луцка на Юго-Западном фронте, проследовала поездом в Яссы в Румынии и прибыла туда 9 февраля. 7 апреля часть вернулась на Юго-Западный фронт и действовала с аэродрома Езержаны (Езержаны) (23525).</w:t>
      </w:r>
    </w:p>
    <w:p w14:paraId="62B76C89" w14:textId="77777777" w:rsidR="003E0160" w:rsidRPr="00CF0FE2" w:rsidRDefault="003E0160" w:rsidP="00A67745">
      <w:pPr>
        <w:spacing w:after="0" w:line="240" w:lineRule="auto"/>
        <w:jc w:val="both"/>
        <w:rPr>
          <w:rFonts w:ascii="Times New Roman" w:hAnsi="Times New Roman" w:cs="Times New Roman"/>
          <w:color w:val="000000" w:themeColor="text1"/>
          <w:sz w:val="16"/>
          <w:szCs w:val="16"/>
        </w:rPr>
      </w:pPr>
    </w:p>
    <w:p w14:paraId="0D734BC5"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1B2E7712"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BDAAC" w14:textId="5E7B8E96" w:rsidR="005D0E99" w:rsidRPr="00CF0FE2" w:rsidRDefault="005D0E99"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CF0FE2">
        <w:rPr>
          <w:rFonts w:ascii="Times New Roman" w:hAnsi="Times New Roman" w:cs="Times New Roman"/>
          <w:color w:val="000000" w:themeColor="text1"/>
          <w:sz w:val="16"/>
          <w:szCs w:val="16"/>
          <w:shd w:val="clear" w:color="auto" w:fill="FFFFFF"/>
        </w:rPr>
        <w:t>14 (27) января 1917 г. ВК отмечал:</w:t>
      </w:r>
      <w:r w:rsidR="00E52569" w:rsidRPr="00CF0FE2">
        <w:rPr>
          <w:rFonts w:ascii="Times New Roman" w:hAnsi="Times New Roman" w:cs="Times New Roman"/>
          <w:color w:val="000000" w:themeColor="text1"/>
          <w:sz w:val="16"/>
          <w:szCs w:val="16"/>
          <w:shd w:val="clear" w:color="auto" w:fill="FFFFFF"/>
        </w:rPr>
        <w:t xml:space="preserve"> </w:t>
      </w:r>
      <w:r w:rsidRPr="00CF0FE2">
        <w:rPr>
          <w:rFonts w:ascii="Times New Roman" w:hAnsi="Times New Roman" w:cs="Times New Roman"/>
          <w:color w:val="000000" w:themeColor="text1"/>
          <w:sz w:val="16"/>
          <w:szCs w:val="16"/>
          <w:bdr w:val="none" w:sz="0" w:space="0" w:color="auto" w:frame="1"/>
          <w:shd w:val="clear" w:color="auto" w:fill="FFFFFF"/>
        </w:rPr>
        <w:t>«Летчики мои меня радуют, работают на славу, теперь мы начали получать хорошие самолеты, и наши летчики показывают, насколько они выше немцев, и часто у них сбивают аппараты» {</w:t>
      </w:r>
      <w:r w:rsidRPr="00CF0FE2">
        <w:rPr>
          <w:rFonts w:ascii="Times New Roman" w:hAnsi="Times New Roman" w:cs="Times New Roman"/>
          <w:color w:val="000000" w:themeColor="text1"/>
          <w:sz w:val="16"/>
          <w:szCs w:val="16"/>
          <w:shd w:val="clear" w:color="auto" w:fill="FFFFFF"/>
        </w:rPr>
        <w:t>Государственный архив Республики Крым. Ф. 532. Oп. 1. Д. 70. Л. 1 об.</w:t>
      </w:r>
      <w:r w:rsidRPr="00CF0FE2">
        <w:rPr>
          <w:rFonts w:ascii="Times New Roman" w:hAnsi="Times New Roman" w:cs="Times New Roman"/>
          <w:color w:val="000000" w:themeColor="text1"/>
          <w:sz w:val="16"/>
          <w:szCs w:val="16"/>
          <w:bdr w:val="none" w:sz="0" w:space="0" w:color="auto" w:frame="1"/>
          <w:shd w:val="clear" w:color="auto" w:fill="FFFFFF"/>
        </w:rPr>
        <w:t>} (19949)</w:t>
      </w:r>
      <w:r w:rsidRPr="00CF0FE2">
        <w:rPr>
          <w:rFonts w:ascii="Times New Roman" w:hAnsi="Times New Roman" w:cs="Times New Roman"/>
          <w:color w:val="000000" w:themeColor="text1"/>
          <w:sz w:val="16"/>
          <w:szCs w:val="16"/>
          <w:shd w:val="clear" w:color="auto" w:fill="FFFFFF"/>
        </w:rPr>
        <w:t xml:space="preserve">. </w:t>
      </w:r>
    </w:p>
    <w:p w14:paraId="12B0C092" w14:textId="77777777" w:rsidR="005D0E99" w:rsidRPr="00CF0FE2" w:rsidRDefault="005D0E99"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09AB159"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C 14 по 17 (27-30) января 1917 эсминцы Поспешный и Дерзкий у Анатолийского побережья захватили 7 турецких парусников и уничтожили 13 шхун (3123).</w:t>
      </w:r>
    </w:p>
    <w:p w14:paraId="29928BEF"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F192D" w14:textId="77777777" w:rsidR="00247AF3" w:rsidRPr="00CF0FE2" w:rsidRDefault="00247AF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3C45CCE2" w14:textId="77777777" w:rsidR="00247AF3" w:rsidRPr="00CF0FE2" w:rsidRDefault="00247AF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F68042" w14:textId="10DD526C"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14 (27) января 1917</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 Цельнометаллический истребитель-моноплан «Юнкерс.J-1», 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w:t>
      </w:r>
      <w:r w:rsidRPr="00CF0FE2">
        <w:rPr>
          <w:rFonts w:ascii="Times New Roman" w:hAnsi="Times New Roman" w:cs="Times New Roman"/>
          <w:color w:val="000000" w:themeColor="text1"/>
          <w:sz w:val="16"/>
          <w:szCs w:val="16"/>
        </w:rPr>
        <w:lastRenderedPageBreak/>
        <w:t>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w:t>
      </w:r>
    </w:p>
    <w:p w14:paraId="0FA349E2"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Это был второй цельнометаллический самолет (после "Антуанетт" Левассора в 1911 году) и первый летающий (22642).</w:t>
      </w:r>
    </w:p>
    <w:p w14:paraId="065617C8" w14:textId="77777777" w:rsidR="005D0E99" w:rsidRPr="00CF0FE2" w:rsidRDefault="005D0E99"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5CD1C58E" w14:textId="0F453682" w:rsidR="00247AF3" w:rsidRPr="00CF0FE2" w:rsidRDefault="00247AF3" w:rsidP="00A67745">
      <w:pPr>
        <w:pStyle w:val="ae"/>
        <w:shd w:val="clear" w:color="auto" w:fill="FFFFFF"/>
        <w:spacing w:before="0" w:after="0"/>
        <w:jc w:val="both"/>
        <w:textAlignment w:val="baseline"/>
        <w:rPr>
          <w:color w:val="000000" w:themeColor="text1"/>
          <w:sz w:val="16"/>
          <w:szCs w:val="16"/>
        </w:rPr>
      </w:pPr>
      <w:r w:rsidRPr="00CF0FE2">
        <w:rPr>
          <w:color w:val="000000" w:themeColor="text1"/>
          <w:sz w:val="16"/>
          <w:szCs w:val="16"/>
        </w:rPr>
        <w:t>14 (27) января 1917 в Морском министерстве Германии, авиационный отдел которого курировал не только авиацию, но и воздухоплавание, прошло трёхстороннее совещание представителей воздухоплавателей, министерства и фирмы «Цеппелин» по выбору конкретных мероприятий для повышения высоты полёта до</w:t>
      </w:r>
      <w:r w:rsidR="00E52569" w:rsidRPr="00CF0FE2">
        <w:rPr>
          <w:color w:val="000000" w:themeColor="text1"/>
          <w:sz w:val="16"/>
          <w:szCs w:val="16"/>
        </w:rPr>
        <w:t xml:space="preserve"> </w:t>
      </w:r>
      <w:r w:rsidRPr="00CF0FE2">
        <w:rPr>
          <w:iCs/>
          <w:color w:val="000000" w:themeColor="text1"/>
          <w:sz w:val="16"/>
          <w:szCs w:val="16"/>
          <w:bdr w:val="none" w:sz="0" w:space="0" w:color="auto" w:frame="1"/>
        </w:rPr>
        <w:t>«необходимых 5000 и желаемых 6000 метров»</w:t>
      </w:r>
      <w:r w:rsidRPr="00CF0FE2">
        <w:rPr>
          <w:color w:val="000000" w:themeColor="text1"/>
          <w:sz w:val="16"/>
          <w:szCs w:val="16"/>
        </w:rPr>
        <w:t>.</w:t>
      </w:r>
    </w:p>
    <w:p w14:paraId="7694AF0D" w14:textId="77777777" w:rsidR="00247AF3" w:rsidRPr="00CF0FE2" w:rsidRDefault="00247AF3" w:rsidP="00A67745">
      <w:pPr>
        <w:pStyle w:val="ae"/>
        <w:shd w:val="clear" w:color="auto" w:fill="FFFFFF"/>
        <w:spacing w:before="0" w:after="0"/>
        <w:jc w:val="both"/>
        <w:textAlignment w:val="baseline"/>
        <w:rPr>
          <w:color w:val="000000" w:themeColor="text1"/>
          <w:sz w:val="16"/>
          <w:szCs w:val="16"/>
        </w:rPr>
      </w:pPr>
      <w:r w:rsidRPr="00CF0FE2">
        <w:rPr>
          <w:color w:val="000000" w:themeColor="text1"/>
          <w:sz w:val="16"/>
          <w:szCs w:val="16"/>
        </w:rPr>
        <w:t>Инженеры-конструкторы подтвердили, что снятие одного двигателя и обеспечивающих его работу систем даст экономию в 1750 кг, но облегчение силового набора приведёт к опасному ослаблению конструкции, поскольку подобные работы уже были проведены при проектировании типа R. Министерский флотский архитектор (специалист-кораблестроитель) выразил сомнение в том, что имеющиеся двигатели действительно настолько надёжны, как утверждал Штрассер. Он указывал на то, что высокая тяговооружённость критична для борьбы со штормами. Ответы Штрассера на эти возражения показательны:</w:t>
      </w:r>
    </w:p>
    <w:p w14:paraId="410C7717" w14:textId="77777777" w:rsidR="00247AF3" w:rsidRPr="00CF0FE2" w:rsidRDefault="00247AF3" w:rsidP="00A67745">
      <w:pPr>
        <w:pStyle w:val="ae"/>
        <w:shd w:val="clear" w:color="auto" w:fill="FFFFFF"/>
        <w:spacing w:before="0" w:after="0"/>
        <w:jc w:val="both"/>
        <w:textAlignment w:val="baseline"/>
        <w:rPr>
          <w:iCs/>
          <w:color w:val="000000" w:themeColor="text1"/>
          <w:sz w:val="16"/>
          <w:szCs w:val="16"/>
        </w:rPr>
      </w:pPr>
      <w:r w:rsidRPr="00CF0FE2">
        <w:rPr>
          <w:iCs/>
          <w:color w:val="000000" w:themeColor="text1"/>
          <w:sz w:val="16"/>
          <w:szCs w:val="16"/>
          <w:bdr w:val="none" w:sz="0" w:space="0" w:color="auto" w:frame="1"/>
        </w:rPr>
        <w:t>«Одно сломавшееся кольцо не станет катастрофой… Большая высота — это лучшая защита от самолётов, и значительное увеличение высоты атаки настолько необходимо для будущих наступательных операций дирижаблей против Англии, что все получившиеся недостатки, включая уменьшение скорости, должны быть приняты».</w:t>
      </w:r>
    </w:p>
    <w:p w14:paraId="16418074" w14:textId="77777777" w:rsidR="00247AF3" w:rsidRPr="00CF0FE2" w:rsidRDefault="00247AF3" w:rsidP="00A67745">
      <w:pPr>
        <w:pStyle w:val="ae"/>
        <w:shd w:val="clear" w:color="auto" w:fill="FFFFFF"/>
        <w:spacing w:before="0" w:after="0"/>
        <w:jc w:val="both"/>
        <w:textAlignment w:val="baseline"/>
        <w:rPr>
          <w:color w:val="000000" w:themeColor="text1"/>
          <w:sz w:val="16"/>
          <w:szCs w:val="16"/>
        </w:rPr>
      </w:pPr>
      <w:r w:rsidRPr="00CF0FE2">
        <w:rPr>
          <w:color w:val="000000" w:themeColor="text1"/>
          <w:sz w:val="16"/>
          <w:szCs w:val="16"/>
        </w:rPr>
        <w:t>В итоге приняли все предложения Штрассера и утвердили список мероприятий по доработке конструкции кораблей:</w:t>
      </w:r>
    </w:p>
    <w:p w14:paraId="69E9A679"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разработка новой кормовой гондолы;</w:t>
      </w:r>
    </w:p>
    <w:p w14:paraId="43A462F9"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сокращение запаса топлива с 36-часового до 30-часового;</w:t>
      </w:r>
    </w:p>
    <w:p w14:paraId="1475BD55"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полный отказ от стрелкового вооружения;</w:t>
      </w:r>
    </w:p>
    <w:p w14:paraId="03ED1550"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двукратное сокращение числа бомбодержателей и соответствующих им бомболюков;</w:t>
      </w:r>
    </w:p>
    <w:p w14:paraId="395750B7"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облегчение конструкции;</w:t>
      </w:r>
    </w:p>
    <w:p w14:paraId="65C04E3A"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разработка новой уменьшенной гондолы управления;</w:t>
      </w:r>
    </w:p>
    <w:p w14:paraId="1D85E76E" w14:textId="77777777" w:rsidR="00247AF3" w:rsidRPr="00CF0FE2" w:rsidRDefault="00247AF3" w:rsidP="00A67745">
      <w:pPr>
        <w:numPr>
          <w:ilvl w:val="0"/>
          <w:numId w:val="22"/>
        </w:numPr>
        <w:shd w:val="clear" w:color="auto" w:fill="FFFFFF"/>
        <w:spacing w:after="0" w:line="240" w:lineRule="auto"/>
        <w:ind w:left="0" w:firstLine="0"/>
        <w:jc w:val="both"/>
        <w:textAlignment w:val="baseline"/>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ликвидация спальных мест для экипажа и вообще всех элементов комфорта.</w:t>
      </w:r>
    </w:p>
    <w:p w14:paraId="350C3111" w14:textId="77777777" w:rsidR="00247AF3" w:rsidRPr="00CF0FE2" w:rsidRDefault="00247AF3" w:rsidP="00A67745">
      <w:pPr>
        <w:pStyle w:val="ae"/>
        <w:shd w:val="clear" w:color="auto" w:fill="FFFFFF"/>
        <w:spacing w:before="0" w:after="0"/>
        <w:jc w:val="both"/>
        <w:textAlignment w:val="baseline"/>
        <w:rPr>
          <w:color w:val="000000" w:themeColor="text1"/>
          <w:sz w:val="16"/>
          <w:szCs w:val="16"/>
        </w:rPr>
      </w:pPr>
      <w:r w:rsidRPr="00CF0FE2">
        <w:rPr>
          <w:color w:val="000000" w:themeColor="text1"/>
          <w:sz w:val="16"/>
          <w:szCs w:val="16"/>
        </w:rPr>
        <w:t>Сразу по возвращении в Нордхольц Штрассер начал готовить модернизацию имевшихся в его распоряжении кораблей. На тот момент флот располагал в общей сложности 17 дирижаблями, из которых 13 действовали на Северном море: четыре «Цеппелина» типа P (учебный L.11 и боевые L.13, L.14 и L.16), два типа Q (L.23 и L.22) и семь типа R (L.30, L.35, L.36, L.37, L.39, L.40 и L.41). Один модифицированный «Цеппелин» типа P (L.25, бывший армейский LZ.88) использовался в тылу как опытовый корабль, а на Балтике базировались три «Шютте-Лянца» (SL.8, SL.9 и SL.14).</w:t>
      </w:r>
    </w:p>
    <w:p w14:paraId="2FC3254E" w14:textId="77777777" w:rsidR="00247AF3" w:rsidRPr="00CF0FE2" w:rsidRDefault="00247AF3" w:rsidP="00A67745">
      <w:pPr>
        <w:pStyle w:val="ae"/>
        <w:shd w:val="clear" w:color="auto" w:fill="FFFFFF"/>
        <w:spacing w:before="0" w:after="0"/>
        <w:jc w:val="both"/>
        <w:textAlignment w:val="baseline"/>
        <w:rPr>
          <w:color w:val="000000" w:themeColor="text1"/>
          <w:sz w:val="16"/>
          <w:szCs w:val="16"/>
        </w:rPr>
      </w:pPr>
      <w:r w:rsidRPr="00CF0FE2">
        <w:rPr>
          <w:color w:val="000000" w:themeColor="text1"/>
          <w:sz w:val="16"/>
          <w:szCs w:val="16"/>
        </w:rPr>
        <w:t>Для переделки в высотные годились исключительно корабли типа R, да и то не все: перетяжелённые L.30, L.37, и L.41 решили пока не трогать. Остальные подверглись немедленной конверсии по упрощённой программе: на них обрезали «хвост» кормовой гондолы с двигателем №1, оставив два других мотора и их боковые винты, сняли все бомбодержатели по левую сторону киля (силовая балка вдоль нижней части корпуса дирижабля), все пулемётные установки и вообще всё, что старшие офицеры посчитали не слишком важным для выполнения боевых заданий (19156).</w:t>
      </w:r>
    </w:p>
    <w:p w14:paraId="6C7AE9CA" w14:textId="77777777" w:rsidR="00247AF3" w:rsidRPr="00CF0FE2" w:rsidRDefault="00247AF3" w:rsidP="00A67745">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669FBA99"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14 (27) января 1917 французский авианалёт на Фрайбург, Германия (20341).</w:t>
      </w:r>
    </w:p>
    <w:p w14:paraId="18C65F0B"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p>
    <w:p w14:paraId="65BF2DA8" w14:textId="77777777" w:rsidR="00047A9F" w:rsidRPr="00CF0FE2" w:rsidRDefault="00047A9F" w:rsidP="00A67745">
      <w:pPr>
        <w:spacing w:after="0" w:line="240" w:lineRule="auto"/>
        <w:jc w:val="both"/>
        <w:rPr>
          <w:rFonts w:ascii="Times New Roman" w:hAnsi="Times New Roman" w:cs="Times New Roman"/>
          <w:color w:val="000000" w:themeColor="text1"/>
          <w:kern w:val="2"/>
          <w:sz w:val="16"/>
          <w:szCs w:val="16"/>
        </w:rPr>
      </w:pPr>
      <w:bookmarkStart w:id="4" w:name="_Hlk80625615"/>
      <w:r w:rsidRPr="00CF0FE2">
        <w:rPr>
          <w:rFonts w:ascii="Times New Roman" w:hAnsi="Times New Roman" w:cs="Times New Roman"/>
          <w:bCs/>
          <w:color w:val="000000" w:themeColor="text1"/>
          <w:kern w:val="2"/>
          <w:sz w:val="16"/>
          <w:szCs w:val="16"/>
        </w:rPr>
        <w:t>14 (27) января</w:t>
      </w:r>
      <w:r w:rsidRPr="00CF0FE2">
        <w:rPr>
          <w:rFonts w:ascii="Times New Roman" w:hAnsi="Times New Roman" w:cs="Times New Roman"/>
          <w:color w:val="000000" w:themeColor="text1"/>
          <w:kern w:val="2"/>
          <w:sz w:val="16"/>
          <w:szCs w:val="16"/>
        </w:rPr>
        <w:t xml:space="preserve"> в 1917 году истребитель-моноплан </w:t>
      </w:r>
      <w:hyperlink r:id="rId24" w:tgtFrame="_blank" w:history="1">
        <w:r w:rsidRPr="00CF0FE2">
          <w:rPr>
            <w:rFonts w:ascii="Times New Roman" w:hAnsi="Times New Roman" w:cs="Times New Roman"/>
            <w:color w:val="000000" w:themeColor="text1"/>
            <w:kern w:val="2"/>
            <w:sz w:val="16"/>
            <w:szCs w:val="16"/>
          </w:rPr>
          <w:t xml:space="preserve">«Юнкерс.J-1», </w:t>
        </w:r>
      </w:hyperlink>
      <w:r w:rsidRPr="00CF0FE2">
        <w:rPr>
          <w:rFonts w:ascii="Times New Roman" w:hAnsi="Times New Roman" w:cs="Times New Roman"/>
          <w:color w:val="000000" w:themeColor="text1"/>
          <w:kern w:val="2"/>
          <w:sz w:val="16"/>
          <w:szCs w:val="16"/>
        </w:rPr>
        <w:t>с двигателем Benz в 200 л.с. совершил несколько подскоков на аэродроме в Adlershof. Пилотировал самолет Арвид фон Шмитт, специально откомандированный к Юнкерсу для проведения испытаний, еще одним испытателем был унтер-офицер Вандлер. Первоначально на самолете не была установлена броня, а ее "роль" выполняла фанера. На следующий день, машина была передана военному испытательному полигону в Doberitz где Шмидт выполнял первый полет. При 20-см снежном покрове взлетная дистанция составила 200 метров при встречном ветре. Самолет достиг высоты 250 метров и скорости 145 км/ч. Несмотря на отсутствие брони в первом полете "не все было гладко". Хвост оказался очень тяжелым, и только максимальное отклонение ручки позволило пилоту поднять машину в воздух. При первых полетах присутствовал лейтенант Маделунг, которого военное ведомство послало "военпредом" в Дессау, чтобы на месте контролировать процесс создания машины и убедиться, что ее конструкция соответствует представлениям заказчика (15022).</w:t>
      </w:r>
    </w:p>
    <w:p w14:paraId="724760C4" w14:textId="77777777" w:rsidR="00047A9F" w:rsidRPr="00CF0FE2" w:rsidRDefault="00047A9F" w:rsidP="00A67745">
      <w:pPr>
        <w:spacing w:after="0" w:line="240" w:lineRule="auto"/>
        <w:jc w:val="both"/>
        <w:rPr>
          <w:rFonts w:ascii="Times New Roman" w:hAnsi="Times New Roman" w:cs="Times New Roman"/>
          <w:color w:val="000000" w:themeColor="text1"/>
          <w:kern w:val="2"/>
          <w:sz w:val="16"/>
          <w:szCs w:val="16"/>
        </w:rPr>
      </w:pPr>
    </w:p>
    <w:p w14:paraId="1AD7F8CC" w14:textId="77777777" w:rsidR="005D0E99" w:rsidRPr="00CF0FE2" w:rsidRDefault="005D0E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Другие оборонные отрасли:</w:t>
      </w:r>
    </w:p>
    <w:p w14:paraId="6A70709D" w14:textId="77777777" w:rsidR="005D0E99" w:rsidRPr="00CF0FE2" w:rsidRDefault="005D0E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8D9EC" w14:textId="659393FE" w:rsidR="005D0E99" w:rsidRPr="00CF0FE2" w:rsidRDefault="005D0E99"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CF0FE2">
        <w:rPr>
          <w:rFonts w:ascii="Times New Roman" w:hAnsi="Times New Roman" w:cs="Times New Roman"/>
          <w:color w:val="000000" w:themeColor="text1"/>
          <w:sz w:val="16"/>
          <w:szCs w:val="16"/>
          <w:shd w:val="clear" w:color="auto" w:fill="FFFFFF"/>
        </w:rPr>
        <w:t xml:space="preserve">15 </w:t>
      </w:r>
      <w:r w:rsidR="00047A9F" w:rsidRPr="00CF0FE2">
        <w:rPr>
          <w:rFonts w:ascii="Times New Roman" w:hAnsi="Times New Roman" w:cs="Times New Roman"/>
          <w:color w:val="000000" w:themeColor="text1"/>
          <w:sz w:val="16"/>
          <w:szCs w:val="16"/>
          <w:shd w:val="clear" w:color="auto" w:fill="FFFFFF"/>
        </w:rPr>
        <w:t xml:space="preserve">(18) </w:t>
      </w:r>
      <w:r w:rsidRPr="00CF0FE2">
        <w:rPr>
          <w:rFonts w:ascii="Times New Roman" w:hAnsi="Times New Roman" w:cs="Times New Roman"/>
          <w:color w:val="000000" w:themeColor="text1"/>
          <w:sz w:val="16"/>
          <w:szCs w:val="16"/>
          <w:shd w:val="clear" w:color="auto" w:fill="FFFFFF"/>
        </w:rPr>
        <w:t>января 1917 года в дневнике царя осталась запись: «В 2 часа отправился со всеми детьми на снеговых моторах Кегресса к Пулкову; проезжали по разным оврагам, спустились с горы, ехали прямо полями и болотами вдоль Гатчинского шоссе и вернулись через Баболово. Нигде не застряли, несмотря на глубокий снег» (21494).</w:t>
      </w:r>
    </w:p>
    <w:p w14:paraId="1CDCDC8C" w14:textId="77777777" w:rsidR="005D0E99" w:rsidRPr="00CF0FE2" w:rsidRDefault="005D0E99"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4"/>
    <w:p w14:paraId="2B2D87C7" w14:textId="77777777" w:rsidR="00172A8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0CBEAA8C" w14:textId="77777777" w:rsidR="00172A82" w:rsidRPr="00CF0FE2" w:rsidRDefault="00172A8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A17AC1" w14:textId="77777777" w:rsidR="00172A82" w:rsidRPr="00CF0FE2" w:rsidRDefault="00172A82" w:rsidP="00A67745">
      <w:pPr>
        <w:pStyle w:val="ae"/>
        <w:spacing w:before="0" w:after="0"/>
        <w:jc w:val="both"/>
        <w:rPr>
          <w:color w:val="000000" w:themeColor="text1"/>
          <w:kern w:val="2"/>
          <w:sz w:val="16"/>
          <w:szCs w:val="16"/>
        </w:rPr>
      </w:pPr>
      <w:r w:rsidRPr="00CF0FE2">
        <w:rPr>
          <w:color w:val="000000" w:themeColor="text1"/>
          <w:kern w:val="2"/>
          <w:sz w:val="16"/>
          <w:szCs w:val="16"/>
        </w:rPr>
        <w:t>15 (28) января 1917 в районе пролива Босфор русской подводной лодкой было потоплено 6 турецких судов, перевозивших продовольствие в Константинополь (17045).</w:t>
      </w:r>
    </w:p>
    <w:p w14:paraId="12EEF2F1" w14:textId="77777777" w:rsidR="00172A82" w:rsidRPr="00CF0FE2" w:rsidRDefault="00172A82" w:rsidP="00A67745">
      <w:pPr>
        <w:pStyle w:val="ae"/>
        <w:spacing w:before="0" w:after="0"/>
        <w:jc w:val="both"/>
        <w:rPr>
          <w:color w:val="000000" w:themeColor="text1"/>
          <w:kern w:val="2"/>
          <w:sz w:val="16"/>
          <w:szCs w:val="16"/>
        </w:rPr>
      </w:pPr>
    </w:p>
    <w:p w14:paraId="73EABD32" w14:textId="77777777" w:rsidR="00172A82" w:rsidRPr="00CF0FE2" w:rsidRDefault="00172A82" w:rsidP="00A67745">
      <w:pPr>
        <w:pStyle w:val="ae"/>
        <w:spacing w:before="0" w:after="0"/>
        <w:jc w:val="both"/>
        <w:rPr>
          <w:color w:val="000000" w:themeColor="text1"/>
          <w:kern w:val="2"/>
          <w:sz w:val="16"/>
          <w:szCs w:val="16"/>
        </w:rPr>
      </w:pPr>
      <w:r w:rsidRPr="00CF0FE2">
        <w:rPr>
          <w:color w:val="000000" w:themeColor="text1"/>
          <w:kern w:val="2"/>
          <w:sz w:val="16"/>
          <w:szCs w:val="16"/>
        </w:rPr>
        <w:t>15 (28) января 1917 у берегов западной Англии был потоплен русский пароход «Эгрет», который шел с грузом леса из Архангельска (17045).</w:t>
      </w:r>
    </w:p>
    <w:p w14:paraId="0F692978" w14:textId="77777777" w:rsidR="00172A82" w:rsidRPr="00CF0FE2" w:rsidRDefault="00172A8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688F46"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564D507D"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647350"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15 (28) января 1917 первый полет Junkers JI (20341).</w:t>
      </w:r>
    </w:p>
    <w:p w14:paraId="09A8B7D5"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p>
    <w:p w14:paraId="28A10BD8" w14:textId="1D27E456"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15 (28) января 1917 года — первый полёт самолёта поддержки войск</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Junkers J.I</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(он же Junkers J 4). /Германия/</w:t>
      </w:r>
    </w:p>
    <w:p w14:paraId="4550306A" w14:textId="3302EA1C"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В 1916 году Инспекция военно-воздушных сил Германии выпустила техзадание на т.н.</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«пехотный самолёт»</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для одновременного выполнения задач по разведке и штурмовке наземных целей. Главным требованием было бронирование двигателя и экипажа. По этой спецификации компания</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Junkers</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разработала самолёт J.I.</w:t>
      </w:r>
    </w:p>
    <w:p w14:paraId="305E2F45" w14:textId="3FC2356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J.I был выполнен по схеме полутороплана из стали и дюралюминия.</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Кабины пилота и стрелка-наблюдателя, двигатель, топливные баки и радиостанция защищала 5-мм броня. Двигатель Benz Bz.IV позволял развить скорость до 155 км/ч при дальности полёта в 310 км. Вооружение — 7,92-мм пулемёт Parabellum MG14.</w:t>
      </w:r>
    </w:p>
    <w:p w14:paraId="28483EF6" w14:textId="237C4FE4"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Несмотря на то, что обшивку хвостовой части в итоге заменили на полотно, J.I</w:t>
      </w:r>
      <w:r w:rsidR="00E52569" w:rsidRPr="00CF0FE2">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считается первым серийным цельнометаллическим самолётом. Всего выпустили 227 этих штурмовиков-разведчиков. Единственный сохранившийся J.I находится в Национальном авиационном музее в Оттаве, Канада (22300).</w:t>
      </w:r>
    </w:p>
    <w:p w14:paraId="76A4357C"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p>
    <w:p w14:paraId="6F15A000"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15 (28) января 1917 г., J4 с двигателем Бенц в 200 л.с. совершил первый полёт, В июле—августе 1917 г., 9 месяцев спустя заключения контракта, первые 14 машин испытали и передали в 4-й армейский парк-склад в Генте (Бельгия) (11696).</w:t>
      </w:r>
    </w:p>
    <w:p w14:paraId="2BA822FA"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5297C6" w14:textId="77777777" w:rsidR="00CE4A00" w:rsidRPr="00CF0FE2" w:rsidRDefault="00CE4A00" w:rsidP="00A67745">
      <w:pPr>
        <w:pStyle w:val="ae"/>
        <w:spacing w:before="0" w:after="0"/>
        <w:jc w:val="both"/>
        <w:rPr>
          <w:color w:val="000000" w:themeColor="text1"/>
          <w:kern w:val="2"/>
          <w:sz w:val="16"/>
          <w:szCs w:val="16"/>
        </w:rPr>
      </w:pPr>
      <w:r w:rsidRPr="00CF0FE2">
        <w:rPr>
          <w:color w:val="000000" w:themeColor="text1"/>
          <w:kern w:val="2"/>
          <w:sz w:val="16"/>
          <w:szCs w:val="16"/>
        </w:rPr>
        <w:t>15 (28) января 1917 в районе реки Сомма (в 50 километрах к северо-востоку от Амьена) близ деревни Невиль-сен-Вааст уже французские части в результате неожиданной атаки смогли захватить немецкие окопы первой линии, закидав противника гранатами (17045).</w:t>
      </w:r>
    </w:p>
    <w:p w14:paraId="379587A8" w14:textId="77777777" w:rsidR="00CE4A00" w:rsidRPr="00CF0FE2" w:rsidRDefault="00CE4A00"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821444" w14:textId="77777777" w:rsidR="005B454A"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Другие оборонные отрасли:</w:t>
      </w:r>
    </w:p>
    <w:p w14:paraId="5F50658B" w14:textId="77777777" w:rsidR="005B454A" w:rsidRPr="00CF0FE2" w:rsidRDefault="005B454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4749E" w14:textId="77777777" w:rsidR="005B454A" w:rsidRPr="00CF0FE2" w:rsidRDefault="005B454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В первой половине января 1917 в Броневой отдел ГВТУ на обсуждение поступил проект ба Вездеход № 2 - 1916, разработанный А.А.Пороховщиковым. Экспертиза затянулась на 9 месяцев. Был и макет (9527,289).</w:t>
      </w:r>
    </w:p>
    <w:p w14:paraId="050A9330" w14:textId="77777777" w:rsidR="005B454A" w:rsidRPr="00CF0FE2" w:rsidRDefault="005B454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D5E5A"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58D941DD"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0AAB5"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В середине января 1917 года закончилось начавшееся 7 (20) декабря 1916 года началось формирование Воздушной дивизии Черного моря под на</w:t>
      </w:r>
      <w:r w:rsidRPr="00CF0FE2">
        <w:rPr>
          <w:rFonts w:ascii="Times New Roman" w:hAnsi="Times New Roman" w:cs="Times New Roman"/>
          <w:color w:val="000000" w:themeColor="text1"/>
          <w:kern w:val="2"/>
          <w:sz w:val="16"/>
          <w:szCs w:val="16"/>
        </w:rPr>
        <w:softHyphen/>
        <w:t>чальством капитана 1 ранга М. Федоровича (бывшего прежде командиром линкора “Евстафий”). Офици</w:t>
      </w:r>
      <w:r w:rsidRPr="00CF0FE2">
        <w:rPr>
          <w:rFonts w:ascii="Times New Roman" w:hAnsi="Times New Roman" w:cs="Times New Roman"/>
          <w:color w:val="000000" w:themeColor="text1"/>
          <w:kern w:val="2"/>
          <w:sz w:val="16"/>
          <w:szCs w:val="16"/>
        </w:rPr>
        <w:softHyphen/>
        <w:t>ально исправляющим должность начальника воздушной ди</w:t>
      </w:r>
      <w:r w:rsidRPr="00CF0FE2">
        <w:rPr>
          <w:rFonts w:ascii="Times New Roman" w:hAnsi="Times New Roman" w:cs="Times New Roman"/>
          <w:color w:val="000000" w:themeColor="text1"/>
          <w:kern w:val="2"/>
          <w:sz w:val="16"/>
          <w:szCs w:val="16"/>
        </w:rPr>
        <w:softHyphen/>
        <w:t>визии он являлся с 1 февраля по 19 июня. В первую бригаду со штабом в Севастополе вошли части Северного воздушного района, сведенные в два прибрежных дивизиона с 36 гидроаэ</w:t>
      </w:r>
      <w:r w:rsidRPr="00CF0FE2">
        <w:rPr>
          <w:rFonts w:ascii="Times New Roman" w:hAnsi="Times New Roman" w:cs="Times New Roman"/>
          <w:color w:val="000000" w:themeColor="text1"/>
          <w:kern w:val="2"/>
          <w:sz w:val="16"/>
          <w:szCs w:val="16"/>
        </w:rPr>
        <w:softHyphen/>
      </w:r>
      <w:r w:rsidRPr="00CF0FE2">
        <w:rPr>
          <w:rFonts w:ascii="Times New Roman" w:hAnsi="Times New Roman" w:cs="Times New Roman"/>
          <w:color w:val="000000" w:themeColor="text1"/>
          <w:kern w:val="2"/>
          <w:sz w:val="16"/>
          <w:szCs w:val="16"/>
        </w:rPr>
        <w:lastRenderedPageBreak/>
        <w:t>ропланами, базирующиеся на две станции и семь постов. Во вторую бригаду со штабом в Батуме вошли части Южного воздушного района, сведенные в три дивизиона с 54 гидроаэро</w:t>
      </w:r>
      <w:r w:rsidRPr="00CF0FE2">
        <w:rPr>
          <w:rFonts w:ascii="Times New Roman" w:hAnsi="Times New Roman" w:cs="Times New Roman"/>
          <w:color w:val="000000" w:themeColor="text1"/>
          <w:kern w:val="2"/>
          <w:sz w:val="16"/>
          <w:szCs w:val="16"/>
        </w:rPr>
        <w:softHyphen/>
        <w:t>планами, базирующиеся на три станции и девять постов. В хозяйственном отношении на штаб первой бригады за</w:t>
      </w:r>
      <w:r w:rsidRPr="00CF0FE2">
        <w:rPr>
          <w:rFonts w:ascii="Times New Roman" w:hAnsi="Times New Roman" w:cs="Times New Roman"/>
          <w:color w:val="000000" w:themeColor="text1"/>
          <w:kern w:val="2"/>
          <w:sz w:val="16"/>
          <w:szCs w:val="16"/>
        </w:rPr>
        <w:softHyphen/>
        <w:t>мыкался дивизион гидрокрейсеров с четырьмя корабельными отрядами, которые по табелю снабжения могли иметь 33 ле</w:t>
      </w:r>
      <w:r w:rsidRPr="00CF0FE2">
        <w:rPr>
          <w:rFonts w:ascii="Times New Roman" w:hAnsi="Times New Roman" w:cs="Times New Roman"/>
          <w:color w:val="000000" w:themeColor="text1"/>
          <w:kern w:val="2"/>
          <w:sz w:val="16"/>
          <w:szCs w:val="16"/>
        </w:rPr>
        <w:softHyphen/>
        <w:t>тающие лодки. По боевой организации этот дивизион посту</w:t>
      </w:r>
      <w:r w:rsidRPr="00CF0FE2">
        <w:rPr>
          <w:rFonts w:ascii="Times New Roman" w:hAnsi="Times New Roman" w:cs="Times New Roman"/>
          <w:color w:val="000000" w:themeColor="text1"/>
          <w:kern w:val="2"/>
          <w:sz w:val="16"/>
          <w:szCs w:val="16"/>
        </w:rPr>
        <w:softHyphen/>
        <w:t>пил в непосредственное подчинение командующего флотом (11283).</w:t>
      </w:r>
    </w:p>
    <w:p w14:paraId="7761B00D"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0678F"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В середине января 1917 г. генерал Н. В. Пневский представил программу подготовки летчиков на 1917 год. Итог:</w:t>
      </w:r>
    </w:p>
    <w:p w14:paraId="04217B45"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На 1917 год нам нужно 458 летчиков-офицеров и 533 летчика-унтер-офицера, всего 991 летчик. В 1916 году наши училища выпустили всего 463 летчика. Также была создана Кавказская школа для подготовки 25 летчиков в год. По расчетам, они [все школы] могут подготовить в 1917 году 1027 летчиков, но это будет зависеть от проведения специальных мероприятий. Один инструктор может обучить 8-9 пилотов, поэтому нам нужно еще 38 инструкторов, плюс еще несколько для работы во вновь образованных школах.</w:t>
      </w:r>
    </w:p>
    <w:p w14:paraId="1382C0E3"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Из-за отсутствия роторных (Gnome) двигателей мощностью 50-70 л.с. от Farman IV как учебно-тренировочного следует отказаться, а школы должны принять тренажеры с двойным управлением. Из-за грядущей нехватки моторов Gnome мощностью 80 л.с. мы вынуждены также отказаться от Farman XVI, XX и XXI1 и перейти к использованию боевых самолетов в качестве учебных с двойным управлением. Это приведет к большему количеству учеников, не способных пройти курсы повышения квалификации и экзамены, поэтому мы должны принять большее количество учеников в школах. Заказываем шестьдесят боевых моделей (предположительно Лебедь-12) для школ.</w:t>
      </w:r>
    </w:p>
    <w:p w14:paraId="1A2E8E7F"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К 1917 г. мы должны получить следующее количество выпускников училищ: 536 (498/38) летчиков-истребителей и инструкторов; 365 артиллерийских офицеров и матросов для полетов на самолетах-разведчиках ближнего действия; 128 солдат и офицеров для управления бомбардировщиками; Всего 1029 солдат и офицеров. Один самолет нужен для обучения 7-10 учеников, значит, нам нужно около 700 тренажеров на 1917 год (395 тренажеров плюс 355 тренажеров боевых моделей).</w:t>
      </w:r>
    </w:p>
    <w:p w14:paraId="071D634D"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Генерал Пневский продолжал:</w:t>
      </w:r>
    </w:p>
    <w:p w14:paraId="0D772731"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Гатчинская и Севастопольская школы должны стать на 66-77% производительнее; по малокомплектным школам эти цифры составляют 162-402%. Применительно к малокомплектным школам это вряд ли возможно. Должна быть создана новая школа, предположительно в Херсоне. Очень сомнительно, что эта программа может быть завершена в этом году, поэтому мы должны подумать о том, чтобы послать в ближайшее время, скажем, 20—40 офицеров и 200 солдат за границу для обучения на истребителях. Таким образом, к середине 1917 года мы можем получить 70-100 летчиков-истребителей. Что касается военных воздухоплавателей, то на 14 января 1917 г. нам не хватало 22 офицеров. К 14 апреля нам нужно 70 офицеров; 90 офицеров к 14 июля; 65 офицеров к 14 октября; то к 14 января 1918 г. нам потребуется еще 81 офицер (23525).</w:t>
      </w:r>
    </w:p>
    <w:p w14:paraId="2F272857" w14:textId="77777777" w:rsidR="00455A23" w:rsidRPr="00CF0FE2" w:rsidRDefault="00455A23" w:rsidP="00A67745">
      <w:pPr>
        <w:spacing w:after="0" w:line="240" w:lineRule="auto"/>
        <w:jc w:val="both"/>
        <w:rPr>
          <w:rFonts w:ascii="Times New Roman" w:hAnsi="Times New Roman" w:cs="Times New Roman"/>
          <w:color w:val="000000" w:themeColor="text1"/>
          <w:sz w:val="16"/>
          <w:szCs w:val="16"/>
        </w:rPr>
      </w:pPr>
    </w:p>
    <w:p w14:paraId="79ABDBCE" w14:textId="77777777" w:rsidR="005B454A"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Внешняя политика:</w:t>
      </w:r>
    </w:p>
    <w:p w14:paraId="511C5C0E" w14:textId="77777777" w:rsidR="005B454A" w:rsidRPr="00CF0FE2" w:rsidRDefault="005B454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4666B" w14:textId="77777777" w:rsidR="005B454A" w:rsidRPr="00CF0FE2" w:rsidRDefault="005B454A" w:rsidP="00A67745">
      <w:pPr>
        <w:pStyle w:val="rtejustify"/>
        <w:spacing w:before="0" w:after="0"/>
        <w:rPr>
          <w:color w:val="000000" w:themeColor="text1"/>
          <w:kern w:val="2"/>
          <w:sz w:val="16"/>
          <w:szCs w:val="16"/>
        </w:rPr>
      </w:pPr>
      <w:r w:rsidRPr="00CF0FE2">
        <w:rPr>
          <w:color w:val="000000" w:themeColor="text1"/>
          <w:kern w:val="2"/>
          <w:sz w:val="16"/>
          <w:szCs w:val="16"/>
        </w:rPr>
        <w:t xml:space="preserve">В середине января 1917 в Петрограде Петроградская была созвана конференция стран Антанты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CF0FE2">
        <w:rPr>
          <w:color w:val="000000" w:themeColor="text1"/>
          <w:kern w:val="2"/>
          <w:sz w:val="16"/>
          <w:szCs w:val="16"/>
          <w:lang w:val="en-US"/>
        </w:rPr>
        <w:t xml:space="preserve">Commission de Ravitaillement. Proces-verbaux, vol I-II. Petrograd, 1917; </w:t>
      </w:r>
      <w:r w:rsidRPr="00CF0FE2">
        <w:rPr>
          <w:color w:val="000000" w:themeColor="text1"/>
          <w:kern w:val="2"/>
          <w:sz w:val="16"/>
          <w:szCs w:val="16"/>
        </w:rPr>
        <w:t>А</w:t>
      </w:r>
      <w:r w:rsidRPr="00CF0FE2">
        <w:rPr>
          <w:color w:val="000000" w:themeColor="text1"/>
          <w:kern w:val="2"/>
          <w:sz w:val="16"/>
          <w:szCs w:val="16"/>
          <w:lang w:val="en-US"/>
        </w:rPr>
        <w:t xml:space="preserve">. </w:t>
      </w:r>
      <w:r w:rsidRPr="00CF0FE2">
        <w:rPr>
          <w:color w:val="000000" w:themeColor="text1"/>
          <w:kern w:val="2"/>
          <w:sz w:val="16"/>
          <w:szCs w:val="16"/>
        </w:rPr>
        <w:t>Л</w:t>
      </w:r>
      <w:r w:rsidRPr="00CF0FE2">
        <w:rPr>
          <w:color w:val="000000" w:themeColor="text1"/>
          <w:kern w:val="2"/>
          <w:sz w:val="16"/>
          <w:szCs w:val="16"/>
          <w:lang w:val="en-US"/>
        </w:rPr>
        <w:t xml:space="preserve">. </w:t>
      </w:r>
      <w:r w:rsidRPr="00CF0FE2">
        <w:rPr>
          <w:color w:val="000000" w:themeColor="text1"/>
          <w:kern w:val="2"/>
          <w:sz w:val="16"/>
          <w:szCs w:val="16"/>
        </w:rPr>
        <w:t>Сидоров</w:t>
      </w:r>
      <w:r w:rsidRPr="00CF0FE2">
        <w:rPr>
          <w:color w:val="000000" w:themeColor="text1"/>
          <w:kern w:val="2"/>
          <w:sz w:val="16"/>
          <w:szCs w:val="16"/>
          <w:lang w:val="en-US"/>
        </w:rPr>
        <w:t xml:space="preserve">. </w:t>
      </w:r>
      <w:r w:rsidRPr="00CF0FE2">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 (15143).</w:t>
      </w:r>
    </w:p>
    <w:p w14:paraId="6BD9EED6" w14:textId="77777777" w:rsidR="005B454A" w:rsidRPr="00CF0FE2" w:rsidRDefault="005B454A" w:rsidP="00A67745">
      <w:pPr>
        <w:pStyle w:val="rtecenter"/>
        <w:spacing w:before="0" w:after="0"/>
        <w:jc w:val="both"/>
        <w:rPr>
          <w:rStyle w:val="af0"/>
          <w:i w:val="0"/>
          <w:color w:val="000000" w:themeColor="text1"/>
          <w:kern w:val="2"/>
          <w:sz w:val="16"/>
          <w:szCs w:val="16"/>
        </w:rPr>
      </w:pPr>
    </w:p>
    <w:p w14:paraId="5EA310B7" w14:textId="77777777" w:rsidR="005D0E99" w:rsidRPr="00CF0FE2" w:rsidRDefault="005D0E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30C533B1" w14:textId="77777777" w:rsidR="005D0E99" w:rsidRPr="00CF0FE2" w:rsidRDefault="005D0E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B45BB"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В середине января 1917 г. начались испытания Ганза-Бранденбург W 12, вероятно, сразу в Команде испытаний морских самолетов (Seeflugzeuge Versuchs Kommando, SVK) в Варнемюнде на северо-восточном балтийском побережье Германии у Ростока. Сразу после отрыва самолет начал «задирать нос», и летчику с трудом удалось удержать его от сваливания и произвести нормальную посадку. Для улучшения центровки пришлось сдвигать бипланную коробку назад на 350 мм, что «потянуло» переделку фюзеляжа, управления элеронами и крепления поплавков. Зато теперь самолет нормально летал, разгоняясь до 160 км/ч при заданной продолжительности полета. Хотя скороподъемность и маневренность были недостаточны, Ганза-Бранденбург W 12 был принят на вооружение, так как это в значительной мере компенсировалось широким полем обстрела турельного пулемета. Испытания были задержаны аварией, но в феврале 1917 г. подоспела вторая машина.</w:t>
      </w:r>
    </w:p>
    <w:p w14:paraId="544F1796"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Хотя эффективности стабилизатора иногда не хватало, и самолет шел с раскачкой по тангажу, фирме подтвердили первый заказ на остальные четыре машины и дали второй еще на 10, которые должны были пойти в строевые части. Самолет был принят на вооружение под обозначением Ганза-Бранденбург C 3MG, но оно не прижилось, и его продолжали именовать W 12. Первые серийные уже к весне 1917 г. были на авиастанциях Остенде и Зебрюгге в Западной Фландрии на берегу Северного моря, где в то время резко активизировалась английская авиация. Начав выпуск, Хейнкель сразу приступил к совершенствованию самолета. На 2-й серии поставили мотор Бенц Bz III взлетной мощностью 150 л. с. с лобовым радиатором, поменяли скругление законцовок обоих крыльев так, что радиус по передней кромке меньше, чем по задней, переделали «кабан» центроплана. В ответ на жалобы летчиков заменили горизонтальное оперение, даже чуть перестаравшись с его эффективностью. Все 10 таких самолетов сдали в 1917 г., уже имея третий заказ — вдвое больший. Теперь пытались поменять выхлопной коллектор, но неудачно, и со второй машины поставили короткие патрубки по одному на цилиндр, а в обоих бортах кабины летчика появились откидные вниз дверцы для защиты от брызг. Четвертый заказ на 20 Бранденбургов W 12 был получен в середине 1917 г. и выполнен с 10 сентября 1917 г. по март 1918 г. со значительными изменениями по отношению к серийным чертежам. Особо выделялся самолет W.Nr.2016 с V-образным 8-цилиндровым мотором Бенц Bz IIIb мощностью 195 л. с. и крыльевым радиатором. На нем укоротили стойки бипланной коробки, а нижнее крыло сделали новым с элеронами — его вместе со вторым синхронным пулеметом, в отличие от других новшеств, внедрили на следующем, пятом заказе: в феврале — июне 1918 г. сдали 30 таких самолетов. Мотор на них пришлось поставить обычный 150-сильный Бенц BzIII, но радиатор был крыльевой с меньшим сопротивлением. Самой большой, 40 штук, была шестая серия с мотором Мерседес D III и снова с одним синхронным пулеметом — практика показала, что для таких самолетов пулемет турельный стоит всех остальных. Завершил производство самолета седьмой заказ на 20 машин по типу серии 6 с незначительными улучшениями в системе управления.</w:t>
      </w:r>
    </w:p>
    <w:p w14:paraId="7948AAAF"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Всего построили 146 гидропланов Ганза-Бранденбург W 12, прекратив выпуск не потому, что они перестали удовлетворять заказчика, а просто чтобы конструкторское бюро Эрнста Хейнкеля не работало впустую — надо было дать дорогу новым его проектам (22843).</w:t>
      </w:r>
    </w:p>
    <w:p w14:paraId="73C8E991"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p>
    <w:p w14:paraId="7DB55263" w14:textId="103662A1"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В первые недели 1917 г. под руководством Р. Плаца начато проектирование Фоккер V.2 как развитие самолета Fokker V.1. Основной задачей была проверка самолета с более мощным мотором Mercedes D III (160 л.</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с.).</w:t>
      </w:r>
    </w:p>
    <w:p w14:paraId="3026A3C4" w14:textId="0D930C8B" w:rsidR="005D0E99" w:rsidRPr="00CF0FE2" w:rsidRDefault="005D0E99"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Самолет был построен как частная инициатива заводом фирмы в Герризе без вооружения и совершил первый полет в первой половине 1917 г. Испытания показали, что установка более мощного, тяжелого и расходного мотора не дает преимуществ перед вариантом с мотором Оберурсель Ur I.</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 xml:space="preserve"> Данных по испытаниям самолета на базе IdFlieg не обнаружено, однако он демонстрировался строевым пилотам ВВС Германии, посещавшим завод. Они раскритиковали установку радиатора перед крылом и была предпринята попытка сделать новые радиаторы на бортах фюзеляжа. Это решение уже не соответствовало требованиям IdFlieg, т.к. при простреле вода из радиаторов, находившихся ниже рубашки охлаждения мотора, слишком быстро вытекала.</w:t>
      </w:r>
      <w:r w:rsidR="005A015F">
        <w:rPr>
          <w:rFonts w:ascii="Times New Roman" w:hAnsi="Times New Roman" w:cs="Times New Roman"/>
          <w:color w:val="000000" w:themeColor="text1"/>
          <w:sz w:val="16"/>
          <w:szCs w:val="16"/>
        </w:rPr>
        <w:t xml:space="preserve"> </w:t>
      </w:r>
      <w:r w:rsidRPr="00CF0FE2">
        <w:rPr>
          <w:rFonts w:ascii="Times New Roman" w:hAnsi="Times New Roman" w:cs="Times New Roman"/>
          <w:color w:val="000000" w:themeColor="text1"/>
          <w:sz w:val="16"/>
          <w:szCs w:val="16"/>
        </w:rPr>
        <w:t xml:space="preserve"> На вооружение принят не был и в серию не запускался (23163).</w:t>
      </w:r>
    </w:p>
    <w:p w14:paraId="55655D29" w14:textId="77777777" w:rsidR="005D0E99" w:rsidRPr="00CF0FE2" w:rsidRDefault="005D0E99" w:rsidP="00A67745">
      <w:pPr>
        <w:spacing w:after="0" w:line="240" w:lineRule="auto"/>
        <w:jc w:val="both"/>
        <w:rPr>
          <w:rFonts w:ascii="Times New Roman" w:hAnsi="Times New Roman" w:cs="Times New Roman"/>
          <w:color w:val="000000" w:themeColor="text1"/>
          <w:sz w:val="16"/>
          <w:szCs w:val="16"/>
        </w:rPr>
      </w:pPr>
    </w:p>
    <w:p w14:paraId="22AC6B06" w14:textId="77777777" w:rsidR="008C5CCC"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За рубежом:</w:t>
      </w:r>
    </w:p>
    <w:p w14:paraId="4B929295" w14:textId="77777777" w:rsidR="008C5CCC" w:rsidRPr="00CF0FE2" w:rsidRDefault="008C5C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E29F5" w14:textId="77777777" w:rsidR="008C5CCC" w:rsidRPr="00CF0FE2" w:rsidRDefault="008C5CCC" w:rsidP="00A67745">
      <w:pPr>
        <w:spacing w:after="0" w:line="240" w:lineRule="auto"/>
        <w:jc w:val="both"/>
        <w:rPr>
          <w:rFonts w:ascii="Times New Roman" w:hAnsi="Times New Roman" w:cs="Times New Roman"/>
          <w:color w:val="000000" w:themeColor="text1"/>
          <w:kern w:val="2"/>
          <w:sz w:val="16"/>
          <w:szCs w:val="16"/>
        </w:rPr>
      </w:pPr>
      <w:r w:rsidRPr="00CF0FE2">
        <w:rPr>
          <w:rStyle w:val="ucoz-forum-post"/>
          <w:rFonts w:ascii="Times New Roman" w:hAnsi="Times New Roman" w:cs="Times New Roman"/>
          <w:color w:val="000000" w:themeColor="text1"/>
          <w:kern w:val="2"/>
          <w:sz w:val="16"/>
          <w:szCs w:val="16"/>
        </w:rPr>
        <w:t xml:space="preserve">16 (29) января </w:t>
      </w:r>
      <w:r w:rsidRPr="00CF0FE2">
        <w:rPr>
          <w:rFonts w:ascii="Times New Roman" w:hAnsi="Times New Roman" w:cs="Times New Roman"/>
          <w:color w:val="000000" w:themeColor="text1"/>
          <w:kern w:val="2"/>
          <w:sz w:val="16"/>
          <w:szCs w:val="16"/>
        </w:rPr>
        <w:t>в 1917 году конгресс США принимает новый иммиграционный закон, требующий от всех лиц старше 16 лет знания 30-80 английских слов и запрещающий иммиграцию из всех стран Азии, кроме Японии (15024).</w:t>
      </w:r>
    </w:p>
    <w:p w14:paraId="276C6EF4" w14:textId="77777777" w:rsidR="008C5CCC" w:rsidRPr="00CF0FE2" w:rsidRDefault="008C5CCC" w:rsidP="00A67745">
      <w:pPr>
        <w:spacing w:after="0" w:line="240" w:lineRule="auto"/>
        <w:jc w:val="both"/>
        <w:rPr>
          <w:rFonts w:ascii="Times New Roman" w:hAnsi="Times New Roman" w:cs="Times New Roman"/>
          <w:color w:val="000000" w:themeColor="text1"/>
          <w:kern w:val="2"/>
          <w:sz w:val="16"/>
          <w:szCs w:val="16"/>
        </w:rPr>
      </w:pPr>
    </w:p>
    <w:p w14:paraId="05E93D0B" w14:textId="77777777" w:rsidR="003431D2" w:rsidRPr="00CF0FE2"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Авиапромышленность:</w:t>
      </w:r>
    </w:p>
    <w:p w14:paraId="5FD77D86" w14:textId="77777777" w:rsidR="003431D2" w:rsidRPr="00CF0FE2"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F7762A"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17 (30) января 1917 Адаменко написал письмо, где отмечал, что работает в авиации с 1910 г. и наличие такого опыта вполне позволяет ему лич</w:t>
      </w:r>
      <w:r w:rsidRPr="00CF0FE2">
        <w:rPr>
          <w:rFonts w:ascii="Times New Roman" w:hAnsi="Times New Roman" w:cs="Times New Roman"/>
          <w:color w:val="000000" w:themeColor="text1"/>
          <w:kern w:val="2"/>
          <w:sz w:val="16"/>
          <w:szCs w:val="16"/>
        </w:rPr>
        <w:softHyphen/>
        <w:t>но осуществлять технический надзор. Кроме того, излагал план расширения производственных мощностей, предполагавший по</w:t>
      </w:r>
      <w:r w:rsidRPr="00CF0FE2">
        <w:rPr>
          <w:rFonts w:ascii="Times New Roman" w:hAnsi="Times New Roman" w:cs="Times New Roman"/>
          <w:color w:val="000000" w:themeColor="text1"/>
          <w:kern w:val="2"/>
          <w:sz w:val="16"/>
          <w:szCs w:val="16"/>
        </w:rPr>
        <w:softHyphen/>
        <w:t>стройку нового двухэтажного каменного корпуса размером 36x6 саженей*, приобретение участка под склад и увеличение вдвое сборочного ангара (11124).</w:t>
      </w:r>
    </w:p>
    <w:p w14:paraId="787D0617"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A294"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17 (или 10) </w:t>
      </w:r>
      <w:r w:rsidR="00E44BC9" w:rsidRPr="00CF0FE2">
        <w:rPr>
          <w:rFonts w:ascii="Times New Roman" w:hAnsi="Times New Roman" w:cs="Times New Roman"/>
          <w:color w:val="000000" w:themeColor="text1"/>
          <w:kern w:val="2"/>
          <w:sz w:val="16"/>
          <w:szCs w:val="16"/>
        </w:rPr>
        <w:t xml:space="preserve">(30) </w:t>
      </w:r>
      <w:r w:rsidRPr="00CF0FE2">
        <w:rPr>
          <w:rFonts w:ascii="Times New Roman" w:hAnsi="Times New Roman" w:cs="Times New Roman"/>
          <w:color w:val="000000" w:themeColor="text1"/>
          <w:kern w:val="2"/>
          <w:sz w:val="16"/>
          <w:szCs w:val="16"/>
        </w:rPr>
        <w:t>января 1917 г. из МГШ в Отдел мин заграждений и тралов ГУК были отправлены спецификации, согласно которым, общий вес снаряда (аэро-планной мины, предложенном капитаном 1 р. В. В. Ковалевским) не превышал 90 кг при боевом заряде от 16 до 20 кг, а длина минрепа составляла от 50 до 100 м. Мина могла сбрасываться при горизонтальной скорости носителя до 130 км/ч, но с высоты не более 5 м (2807).</w:t>
      </w:r>
    </w:p>
    <w:p w14:paraId="42ECFC47" w14:textId="77777777" w:rsidR="003431D2" w:rsidRPr="00CF0FE2"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71B05" w14:textId="0B278978" w:rsidR="005B454A" w:rsidRPr="00CF0FE2" w:rsidRDefault="005B454A"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 xml:space="preserve">17 </w:t>
      </w:r>
      <w:r w:rsidR="00BA3275" w:rsidRPr="00CF0FE2">
        <w:rPr>
          <w:rFonts w:ascii="Times New Roman" w:hAnsi="Times New Roman" w:cs="Times New Roman"/>
          <w:color w:val="000000" w:themeColor="text1"/>
          <w:kern w:val="2"/>
          <w:sz w:val="16"/>
          <w:szCs w:val="16"/>
        </w:rPr>
        <w:t xml:space="preserve">(30) </w:t>
      </w:r>
      <w:r w:rsidRPr="00CF0FE2">
        <w:rPr>
          <w:rFonts w:ascii="Times New Roman" w:hAnsi="Times New Roman" w:cs="Times New Roman"/>
          <w:color w:val="000000" w:themeColor="text1"/>
          <w:kern w:val="2"/>
          <w:sz w:val="16"/>
          <w:szCs w:val="16"/>
        </w:rPr>
        <w:t>января 1917 г. Технический комитет УВВФ принял следующее реше</w:t>
      </w:r>
      <w:r w:rsidRPr="00CF0FE2">
        <w:rPr>
          <w:rFonts w:ascii="Times New Roman" w:hAnsi="Times New Roman" w:cs="Times New Roman"/>
          <w:color w:val="000000" w:themeColor="text1"/>
          <w:kern w:val="2"/>
          <w:sz w:val="16"/>
          <w:szCs w:val="16"/>
        </w:rPr>
        <w:softHyphen/>
        <w:t>ние.</w:t>
      </w:r>
    </w:p>
    <w:p w14:paraId="77F43F84" w14:textId="77777777" w:rsidR="005B454A" w:rsidRPr="00CF0FE2" w:rsidRDefault="005B454A"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CF0FE2">
        <w:rPr>
          <w:rFonts w:ascii="Times New Roman" w:cs="Times New Roman"/>
          <w:color w:val="000000" w:themeColor="text1"/>
          <w:spacing w:val="0"/>
          <w:kern w:val="2"/>
          <w:sz w:val="16"/>
          <w:szCs w:val="16"/>
        </w:rPr>
        <w:t>«1. Расположение Главного аэродрома на юге России предпочтительнее его расположения в Петрограде, но при этом аэродром следует располагать в пункте, имеющем технические науч</w:t>
      </w:r>
      <w:r w:rsidRPr="00CF0FE2">
        <w:rPr>
          <w:rFonts w:ascii="Times New Roman" w:cs="Times New Roman"/>
          <w:color w:val="000000" w:themeColor="text1"/>
          <w:spacing w:val="0"/>
          <w:kern w:val="2"/>
          <w:sz w:val="16"/>
          <w:szCs w:val="16"/>
        </w:rPr>
        <w:softHyphen/>
        <w:t>ные учреждения.</w:t>
      </w:r>
    </w:p>
    <w:p w14:paraId="7035ADB3" w14:textId="77777777" w:rsidR="005B454A" w:rsidRPr="00CF0FE2" w:rsidRDefault="005B454A" w:rsidP="00A67745">
      <w:pPr>
        <w:pStyle w:val="35"/>
        <w:shd w:val="clear" w:color="auto" w:fill="auto"/>
        <w:spacing w:line="240" w:lineRule="auto"/>
        <w:jc w:val="both"/>
        <w:rPr>
          <w:rFonts w:ascii="Times New Roman" w:cs="Times New Roman"/>
          <w:color w:val="000000" w:themeColor="text1"/>
          <w:spacing w:val="0"/>
          <w:kern w:val="2"/>
          <w:sz w:val="16"/>
          <w:szCs w:val="16"/>
        </w:rPr>
      </w:pPr>
      <w:r w:rsidRPr="00CF0FE2">
        <w:rPr>
          <w:rFonts w:ascii="Times New Roman" w:cs="Times New Roman"/>
          <w:color w:val="000000" w:themeColor="text1"/>
          <w:spacing w:val="0"/>
          <w:kern w:val="2"/>
          <w:sz w:val="16"/>
          <w:szCs w:val="16"/>
        </w:rPr>
        <w:t>2. Территориальное соединение Главного аэродрома с авиационными заводами военного ведомства является желательным и полезным для дела...».</w:t>
      </w:r>
    </w:p>
    <w:p w14:paraId="5655AAE1" w14:textId="77777777" w:rsidR="005B454A" w:rsidRPr="00CF0FE2" w:rsidRDefault="005B454A" w:rsidP="00A67745">
      <w:pPr>
        <w:spacing w:after="0" w:line="240" w:lineRule="auto"/>
        <w:jc w:val="both"/>
        <w:rPr>
          <w:rFonts w:ascii="Times New Roman" w:hAnsi="Times New Roman" w:cs="Times New Roman"/>
          <w:color w:val="000000" w:themeColor="text1"/>
          <w:kern w:val="2"/>
          <w:sz w:val="16"/>
          <w:szCs w:val="16"/>
        </w:rPr>
      </w:pPr>
      <w:r w:rsidRPr="00CF0FE2">
        <w:rPr>
          <w:rFonts w:ascii="Times New Roman" w:hAnsi="Times New Roman" w:cs="Times New Roman"/>
          <w:color w:val="000000" w:themeColor="text1"/>
          <w:kern w:val="2"/>
          <w:sz w:val="16"/>
          <w:szCs w:val="16"/>
        </w:rPr>
        <w:t>Объединением на одной территории государственных авиазаводов, Глав</w:t>
      </w:r>
      <w:r w:rsidRPr="00CF0FE2">
        <w:rPr>
          <w:rFonts w:ascii="Times New Roman" w:hAnsi="Times New Roman" w:cs="Times New Roman"/>
          <w:color w:val="000000" w:themeColor="text1"/>
          <w:kern w:val="2"/>
          <w:sz w:val="16"/>
          <w:szCs w:val="16"/>
        </w:rPr>
        <w:softHyphen/>
        <w:t>ного аэродрома и авиашколы предусматривалось создать «Авиационный го</w:t>
      </w:r>
      <w:r w:rsidRPr="00CF0FE2">
        <w:rPr>
          <w:rFonts w:ascii="Times New Roman" w:hAnsi="Times New Roman" w:cs="Times New Roman"/>
          <w:color w:val="000000" w:themeColor="text1"/>
          <w:kern w:val="2"/>
          <w:sz w:val="16"/>
          <w:szCs w:val="16"/>
        </w:rPr>
        <w:softHyphen/>
        <w:t>родок — техническую душу русской авиации». Конечно, производительность в 200 самолетов в год была и для того времени небольшой, но завод как раз и не предназначался для конкуренции с частными производствами. По мнению специалистов, «это научно-техническое ядро в будущем будет играть роль регулятора и руководителя частного авиационного строительства и в пред</w:t>
      </w:r>
      <w:r w:rsidRPr="00CF0FE2">
        <w:rPr>
          <w:rFonts w:ascii="Times New Roman" w:hAnsi="Times New Roman" w:cs="Times New Roman"/>
          <w:color w:val="000000" w:themeColor="text1"/>
          <w:kern w:val="2"/>
          <w:sz w:val="16"/>
          <w:szCs w:val="16"/>
        </w:rPr>
        <w:softHyphen/>
        <w:t>стоящий ближайший период промышленной депрессии будет иметь особен</w:t>
      </w:r>
      <w:r w:rsidRPr="00CF0FE2">
        <w:rPr>
          <w:rFonts w:ascii="Times New Roman" w:hAnsi="Times New Roman" w:cs="Times New Roman"/>
          <w:color w:val="000000" w:themeColor="text1"/>
          <w:kern w:val="2"/>
          <w:sz w:val="16"/>
          <w:szCs w:val="16"/>
        </w:rPr>
        <w:softHyphen/>
        <w:t>но важное культурное значение. Аэродром накопит, расширит и сохранит столь необходимые специальные знания и непосредственный опыт. Заводы, не по</w:t>
      </w:r>
      <w:r w:rsidRPr="00CF0FE2">
        <w:rPr>
          <w:rFonts w:ascii="Times New Roman" w:hAnsi="Times New Roman" w:cs="Times New Roman"/>
          <w:color w:val="000000" w:themeColor="text1"/>
          <w:kern w:val="2"/>
          <w:sz w:val="16"/>
          <w:szCs w:val="16"/>
        </w:rPr>
        <w:softHyphen/>
        <w:t>глотив сколько-нибудь заметного количества сырья, дадут работу наиболее способному контингенту рабочих, мастеров и инженеров, выработают лучшие типы машин и методы производства, достигнут ряда улучшений в конструк</w:t>
      </w:r>
      <w:r w:rsidRPr="00CF0FE2">
        <w:rPr>
          <w:rFonts w:ascii="Times New Roman" w:hAnsi="Times New Roman" w:cs="Times New Roman"/>
          <w:color w:val="000000" w:themeColor="text1"/>
          <w:kern w:val="2"/>
          <w:sz w:val="16"/>
          <w:szCs w:val="16"/>
        </w:rPr>
        <w:softHyphen/>
        <w:t>ции. В совокупности же всех своих частей авиационный городок явится от</w:t>
      </w:r>
      <w:r w:rsidRPr="00CF0FE2">
        <w:rPr>
          <w:rFonts w:ascii="Times New Roman" w:hAnsi="Times New Roman" w:cs="Times New Roman"/>
          <w:color w:val="000000" w:themeColor="text1"/>
          <w:kern w:val="2"/>
          <w:sz w:val="16"/>
          <w:szCs w:val="16"/>
        </w:rPr>
        <w:softHyphen/>
        <w:t>личной практической школой для летчиков, мотористов, рабочих, мастеров и инженеров, т. е. представит собой то ядро, из которого в нужную минуту мож</w:t>
      </w:r>
      <w:r w:rsidRPr="00CF0FE2">
        <w:rPr>
          <w:rFonts w:ascii="Times New Roman" w:hAnsi="Times New Roman" w:cs="Times New Roman"/>
          <w:color w:val="000000" w:themeColor="text1"/>
          <w:kern w:val="2"/>
          <w:sz w:val="16"/>
          <w:szCs w:val="16"/>
        </w:rPr>
        <w:softHyphen/>
        <w:t>но восстановить ...частную промышленность и при помощи которого можно мобилизовать на авиацию заводы других специальностей...» (15740).</w:t>
      </w:r>
    </w:p>
    <w:p w14:paraId="2F896782" w14:textId="77777777" w:rsidR="005B454A" w:rsidRPr="00CF0FE2" w:rsidRDefault="005B454A" w:rsidP="00A67745">
      <w:pPr>
        <w:spacing w:after="0" w:line="240" w:lineRule="auto"/>
        <w:jc w:val="both"/>
        <w:rPr>
          <w:rFonts w:ascii="Times New Roman" w:hAnsi="Times New Roman" w:cs="Times New Roman"/>
          <w:color w:val="000000" w:themeColor="text1"/>
          <w:kern w:val="2"/>
          <w:sz w:val="16"/>
          <w:szCs w:val="16"/>
        </w:rPr>
      </w:pPr>
    </w:p>
    <w:p w14:paraId="3F848792" w14:textId="77777777" w:rsidR="00E706C0" w:rsidRPr="00CF0FE2" w:rsidRDefault="00E706C0"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CF0FE2">
        <w:rPr>
          <w:rFonts w:ascii="Times New Roman" w:hAnsi="Times New Roman" w:cs="Times New Roman"/>
          <w:i/>
          <w:iCs/>
          <w:color w:val="000000" w:themeColor="text1"/>
          <w:kern w:val="2"/>
          <w:sz w:val="16"/>
          <w:szCs w:val="16"/>
        </w:rPr>
        <w:t>Другие оборонные отрасли:</w:t>
      </w:r>
    </w:p>
    <w:p w14:paraId="5A51D0F7" w14:textId="77777777" w:rsidR="00E706C0" w:rsidRPr="00CF0FE2" w:rsidRDefault="00E706C0"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F19FD" w14:textId="77777777" w:rsidR="00E706C0" w:rsidRPr="00CF0FE2" w:rsidRDefault="00E706C0" w:rsidP="00A67745">
      <w:pPr>
        <w:shd w:val="clear" w:color="auto" w:fill="FFFFFF"/>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17 (30) января 1917г. прапорщик Э. Назариан подал в ГВТУ интересный проект: его самодвижущаяся мина имела гусеничный ход, корпус, «напоминающий по своим очертаниям английские tanks», двигатель внутреннего сгорания или на сжатом воздухе, заряд в 50 пудов (800 кг) ВВ и дистанционный взрыватель. Проект был отклонен, как и рассматривавшийся 26 января проект мины «Гидра» техника Н. Алексеева с электродвигателем и электрозапалом. Из Франции в мае сообщали об испытании на фронте «подвижной мины лейтенанта Маттэй». Все эти мины предназначались для подрыва проволочных заграждений, но могли оказаться и противотанковым средством (20250).</w:t>
      </w:r>
    </w:p>
    <w:p w14:paraId="6394DEBE" w14:textId="77777777" w:rsidR="00E706C0" w:rsidRPr="00CF0FE2" w:rsidRDefault="00E706C0" w:rsidP="00A67745">
      <w:pPr>
        <w:shd w:val="clear" w:color="auto" w:fill="FFFFFF"/>
        <w:spacing w:after="0" w:line="240" w:lineRule="auto"/>
        <w:jc w:val="both"/>
        <w:rPr>
          <w:rFonts w:ascii="Times New Roman" w:hAnsi="Times New Roman" w:cs="Times New Roman"/>
          <w:color w:val="000000" w:themeColor="text1"/>
          <w:sz w:val="16"/>
          <w:szCs w:val="16"/>
        </w:rPr>
      </w:pPr>
    </w:p>
    <w:p w14:paraId="240BF4DB" w14:textId="72676010" w:rsidR="00BA3275" w:rsidRPr="00CF0FE2" w:rsidRDefault="00BA32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CF0FE2">
        <w:rPr>
          <w:rFonts w:ascii="Times New Roman" w:hAnsi="Times New Roman" w:cs="Times New Roman"/>
          <w:i/>
          <w:iCs/>
          <w:color w:val="000000" w:themeColor="text1"/>
          <w:kern w:val="2"/>
          <w:sz w:val="16"/>
          <w:szCs w:val="16"/>
        </w:rPr>
        <w:t>Армия:</w:t>
      </w:r>
    </w:p>
    <w:p w14:paraId="6CCA22AD" w14:textId="77777777" w:rsidR="00BA3275" w:rsidRPr="00CF0FE2" w:rsidRDefault="00BA32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170C428" w14:textId="77777777" w:rsidR="00E5214D" w:rsidRPr="00CF0FE2" w:rsidRDefault="00E5214D" w:rsidP="00A67745">
      <w:pPr>
        <w:spacing w:after="0" w:line="240" w:lineRule="auto"/>
        <w:jc w:val="both"/>
        <w:rPr>
          <w:rFonts w:ascii="Times New Roman" w:hAnsi="Times New Roman" w:cs="Times New Roman"/>
          <w:color w:val="000000" w:themeColor="text1"/>
          <w:sz w:val="16"/>
          <w:szCs w:val="16"/>
        </w:rPr>
      </w:pPr>
      <w:r w:rsidRPr="00CF0FE2">
        <w:rPr>
          <w:rFonts w:ascii="Times New Roman" w:hAnsi="Times New Roman" w:cs="Times New Roman"/>
          <w:color w:val="000000" w:themeColor="text1"/>
          <w:sz w:val="16"/>
          <w:szCs w:val="16"/>
        </w:rPr>
        <w:t>17 (30) января 1917 г. над ст. Гайнаш (Айнажи, 120 км севернее г. Рига) был зафиксирован разведывательный полет цеппелина, освещавший местность лучами прожектора.</w:t>
      </w:r>
    </w:p>
    <w:p w14:paraId="5E21DBBE" w14:textId="77777777" w:rsidR="00E5214D" w:rsidRPr="00CF0FE2" w:rsidRDefault="00E5214D" w:rsidP="00A67745">
      <w:pPr>
        <w:spacing w:after="0" w:line="240" w:lineRule="auto"/>
        <w:jc w:val="both"/>
        <w:rPr>
          <w:rFonts w:ascii="Times New Roman" w:hAnsi="Times New Roman" w:cs="Times New Roman"/>
          <w:color w:val="000000" w:themeColor="text1"/>
          <w:sz w:val="16"/>
          <w:szCs w:val="16"/>
        </w:rPr>
      </w:pPr>
      <w:bookmarkStart w:id="5" w:name="bookmark684"/>
      <w:r w:rsidRPr="00CF0FE2">
        <w:rPr>
          <w:rFonts w:ascii="Times New Roman" w:hAnsi="Times New Roman" w:cs="Times New Roman"/>
          <w:color w:val="000000" w:themeColor="text1"/>
          <w:sz w:val="16"/>
          <w:szCs w:val="16"/>
        </w:rPr>
        <w:t>В тот же день немецкий аэроплан совершил налет на Ригу, но «сильным обстрелом наших специальных орудий и нашим сторожевым самолетом вскоре отогнан от города и вынужден скрыться по направлению к неприятельским позициям (23405).</w:t>
      </w:r>
      <w:bookmarkEnd w:id="5"/>
    </w:p>
    <w:p w14:paraId="53F7DE1E" w14:textId="77777777" w:rsidR="00E5214D" w:rsidRPr="00CF0FE2" w:rsidRDefault="00E5214D" w:rsidP="00A67745">
      <w:pPr>
        <w:spacing w:after="0" w:line="240" w:lineRule="auto"/>
        <w:jc w:val="both"/>
        <w:rPr>
          <w:rFonts w:ascii="Times New Roman" w:hAnsi="Times New Roman" w:cs="Times New Roman"/>
          <w:color w:val="000000" w:themeColor="text1"/>
          <w:sz w:val="16"/>
          <w:szCs w:val="16"/>
        </w:rPr>
      </w:pPr>
    </w:p>
    <w:p w14:paraId="61B7B9B4" w14:textId="77777777" w:rsidR="00912C68" w:rsidRPr="00CF0FE2" w:rsidRDefault="00912C68" w:rsidP="00A67745">
      <w:pPr>
        <w:spacing w:after="0" w:line="240" w:lineRule="auto"/>
        <w:jc w:val="both"/>
        <w:rPr>
          <w:rFonts w:ascii="Times New Roman" w:hAnsi="Times New Roman" w:cs="Times New Roman"/>
          <w:color w:val="000000" w:themeColor="text1"/>
          <w:sz w:val="16"/>
          <w:szCs w:val="16"/>
        </w:rPr>
      </w:pPr>
      <w:r w:rsidRPr="00CF0FE2">
        <w:rPr>
          <w:rStyle w:val="aff"/>
          <w:rFonts w:ascii="Times New Roman" w:hAnsi="Times New Roman" w:cs="Times New Roman"/>
          <w:color w:val="000000" w:themeColor="text1"/>
          <w:spacing w:val="0"/>
          <w:sz w:val="16"/>
          <w:szCs w:val="16"/>
        </w:rPr>
        <w:t>17 (30) 1917 г. января 1917 г. над ст. Гайнаш (Айнажи, 120 км севернее г. Рига) был зафиксирован разведывательный полет цеппелина, освещавший местность лучами прожектора.</w:t>
      </w:r>
    </w:p>
    <w:p w14:paraId="605C13D8" w14:textId="77777777" w:rsidR="00912C68" w:rsidRPr="00CF0FE2" w:rsidRDefault="00912C68" w:rsidP="00A67745">
      <w:pPr>
        <w:spacing w:after="0" w:line="240" w:lineRule="auto"/>
        <w:jc w:val="both"/>
        <w:rPr>
          <w:rFonts w:ascii="Times New Roman" w:hAnsi="Times New Roman" w:cs="Times New Roman"/>
          <w:color w:val="000000" w:themeColor="text1"/>
          <w:sz w:val="16"/>
          <w:szCs w:val="16"/>
        </w:rPr>
      </w:pPr>
      <w:r w:rsidRPr="00CF0FE2">
        <w:rPr>
          <w:rStyle w:val="aff"/>
          <w:rFonts w:ascii="Times New Roman" w:hAnsi="Times New Roman" w:cs="Times New Roman"/>
          <w:color w:val="000000" w:themeColor="text1"/>
          <w:spacing w:val="0"/>
          <w:sz w:val="16"/>
          <w:szCs w:val="16"/>
        </w:rPr>
        <w:t>В тот же день немецкий аэроплан совершил налет на Ригу, но «сильным обстрелом наших специальных орудий и нашим сторожевым самолетом вскоре отогнан от города и вынужден скрыться по направлению к неприятельским позициям (25135).</w:t>
      </w:r>
    </w:p>
    <w:p w14:paraId="47721D0F" w14:textId="77777777" w:rsidR="00912C68" w:rsidRPr="00CF0FE2" w:rsidRDefault="00912C68" w:rsidP="00A67745">
      <w:pPr>
        <w:spacing w:after="0" w:line="240" w:lineRule="auto"/>
        <w:jc w:val="both"/>
        <w:rPr>
          <w:rFonts w:ascii="Times New Roman" w:hAnsi="Times New Roman" w:cs="Times New Roman"/>
          <w:color w:val="000000" w:themeColor="text1"/>
          <w:sz w:val="16"/>
          <w:szCs w:val="16"/>
        </w:rPr>
      </w:pPr>
    </w:p>
    <w:p w14:paraId="7FD1AF3F" w14:textId="77777777" w:rsidR="00912C68" w:rsidRPr="00B52707" w:rsidRDefault="00912C68"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17 (30) января 1917 г. экипаж морского цеппелина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-98 получил боевую задачу совершить полет в сторону российской столицы. Однако вследствие сильного ветра полет был прерван.</w:t>
      </w:r>
    </w:p>
    <w:p w14:paraId="2A3D0C2F" w14:textId="77777777" w:rsidR="00912C68" w:rsidRPr="00B52707" w:rsidRDefault="00912C68"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Позднее база дирижаблей была переведена из г. Ковно в Вайноден (Вайнёде, Курляндская губ.). Немцы решили тщательно подготовиться к следующему налету и особое внимание обратили на организацию метеослужбы. В дополнение ко всему, в это же время им удалось вскрыть шифр русских метеосводок.</w:t>
      </w:r>
    </w:p>
    <w:p w14:paraId="03092A24" w14:textId="77777777" w:rsidR="00912C68" w:rsidRPr="00B52707" w:rsidRDefault="00912C68"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В очередной полет на Петроград был отправлен морской дирижабль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p>
    <w:p w14:paraId="11A249FF" w14:textId="77777777" w:rsidR="00912C68" w:rsidRPr="00B52707" w:rsidRDefault="00912C68"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Последним приданным сухопутным войскам дирижаблем стал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- 120 (</w:t>
      </w:r>
      <w:r w:rsidRPr="00B52707">
        <w:rPr>
          <w:rStyle w:val="aff"/>
          <w:rFonts w:ascii="Times New Roman" w:hAnsi="Times New Roman" w:cs="Times New Roman"/>
          <w:color w:val="0070C0"/>
          <w:spacing w:val="0"/>
          <w:sz w:val="16"/>
          <w:szCs w:val="16"/>
          <w:lang w:val="en-US"/>
        </w:rPr>
        <w:t>LZ</w:t>
      </w:r>
      <w:r w:rsidRPr="00B52707">
        <w:rPr>
          <w:rStyle w:val="aff"/>
          <w:rFonts w:ascii="Times New Roman" w:hAnsi="Times New Roman" w:cs="Times New Roman"/>
          <w:color w:val="0070C0"/>
          <w:spacing w:val="0"/>
          <w:sz w:val="16"/>
          <w:szCs w:val="16"/>
        </w:rPr>
        <w:t>-90), цеппелин серии «</w:t>
      </w:r>
      <w:r w:rsidRPr="00B52707">
        <w:rPr>
          <w:rStyle w:val="aff"/>
          <w:rFonts w:ascii="Times New Roman" w:hAnsi="Times New Roman" w:cs="Times New Roman"/>
          <w:color w:val="0070C0"/>
          <w:spacing w:val="0"/>
          <w:sz w:val="16"/>
          <w:szCs w:val="16"/>
          <w:lang w:val="en-US"/>
        </w:rPr>
        <w:t>G</w:t>
      </w:r>
      <w:r w:rsidRPr="00B52707">
        <w:rPr>
          <w:rStyle w:val="aff"/>
          <w:rFonts w:ascii="Times New Roman" w:hAnsi="Times New Roman" w:cs="Times New Roman"/>
          <w:color w:val="0070C0"/>
          <w:spacing w:val="0"/>
          <w:sz w:val="16"/>
          <w:szCs w:val="16"/>
        </w:rPr>
        <w:t>», которым руководил имевший значительный боевой опыт на русско-германском фронте Э. Леман (</w:t>
      </w:r>
      <w:r w:rsidRPr="00B52707">
        <w:rPr>
          <w:rStyle w:val="aff"/>
          <w:rFonts w:ascii="Times New Roman" w:hAnsi="Times New Roman" w:cs="Times New Roman"/>
          <w:color w:val="0070C0"/>
          <w:spacing w:val="0"/>
          <w:sz w:val="16"/>
          <w:szCs w:val="16"/>
          <w:lang w:val="en-US"/>
        </w:rPr>
        <w:t>E</w:t>
      </w:r>
      <w:r w:rsidRPr="00B52707">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lang w:val="en-US"/>
        </w:rPr>
        <w:t>Lehman</w:t>
      </w:r>
      <w:r w:rsidRPr="00B52707">
        <w:rPr>
          <w:rStyle w:val="aff"/>
          <w:rFonts w:ascii="Times New Roman" w:hAnsi="Times New Roman" w:cs="Times New Roman"/>
          <w:color w:val="0070C0"/>
          <w:spacing w:val="0"/>
          <w:sz w:val="16"/>
          <w:szCs w:val="16"/>
        </w:rPr>
        <w:t>). Планировалось, что он сможет выполнить эту задачу, сбросив на столицу России большой запас бомб (до 7 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обратно (25135).</w:t>
      </w:r>
    </w:p>
    <w:p w14:paraId="19FD87D8" w14:textId="77777777" w:rsidR="00912C68" w:rsidRPr="00B52707" w:rsidRDefault="00912C68" w:rsidP="00A67745">
      <w:pPr>
        <w:spacing w:after="0" w:line="240" w:lineRule="auto"/>
        <w:jc w:val="both"/>
        <w:rPr>
          <w:rFonts w:ascii="Times New Roman" w:hAnsi="Times New Roman" w:cs="Times New Roman"/>
          <w:color w:val="0070C0"/>
          <w:sz w:val="16"/>
          <w:szCs w:val="16"/>
        </w:rPr>
      </w:pPr>
    </w:p>
    <w:p w14:paraId="21A12FAD" w14:textId="397935CE" w:rsidR="00BA3275" w:rsidRPr="0078263D" w:rsidRDefault="00BA327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17 (30) января 1917 г. экипаж морского цеппелина LZ-98 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 Ковно в Вайноден (Вайнёде, Курляндская губ.). Немцы решили тщательно подготовиться к следующему налету и особое внимание обратили на организацию метеослужбы. В дополнение ко всему, в это же время им удалось вскрыть шифр русских метеосводок.</w:t>
      </w:r>
    </w:p>
    <w:p w14:paraId="3FAEB7D2"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bookmarkStart w:id="6" w:name="bookmark675"/>
      <w:r w:rsidRPr="0078263D">
        <w:rPr>
          <w:rFonts w:ascii="Times New Roman" w:hAnsi="Times New Roman" w:cs="Times New Roman"/>
          <w:color w:val="000000" w:themeColor="text1"/>
          <w:sz w:val="16"/>
          <w:szCs w:val="16"/>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bookmarkEnd w:id="6"/>
      <w:r w:rsidRPr="0078263D">
        <w:rPr>
          <w:rFonts w:ascii="Times New Roman" w:hAnsi="Times New Roman" w:cs="Times New Roman"/>
          <w:color w:val="000000" w:themeColor="text1"/>
          <w:sz w:val="16"/>
          <w:szCs w:val="16"/>
        </w:rPr>
        <w:t>.</w:t>
      </w:r>
    </w:p>
    <w:p w14:paraId="2CCEC111"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bookmarkStart w:id="7" w:name="bookmark676"/>
      <w:r w:rsidRPr="0078263D">
        <w:rPr>
          <w:rFonts w:ascii="Times New Roman" w:hAnsi="Times New Roman" w:cs="Times New Roman"/>
          <w:color w:val="000000" w:themeColor="text1"/>
          <w:sz w:val="16"/>
          <w:szCs w:val="16"/>
        </w:rPr>
        <w:t xml:space="preserve">Последним приданным сухопутным войскам дирижаблем стал LZ- 120 (LZ-90), цеппелин серии «G», которым руководил имевший значительный боевой опыт на русско-германском фронте Э. Леман (E. Lehman). Планировалось, что он сможет выполнить эту задачу, сбросив на столицу России большой запас бомб (до 7 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w:t>
      </w:r>
      <w:bookmarkStart w:id="8" w:name="bookmark677"/>
      <w:bookmarkEnd w:id="7"/>
      <w:r w:rsidRPr="0078263D">
        <w:rPr>
          <w:rFonts w:ascii="Times New Roman" w:hAnsi="Times New Roman" w:cs="Times New Roman"/>
          <w:color w:val="000000" w:themeColor="text1"/>
          <w:sz w:val="16"/>
          <w:szCs w:val="16"/>
        </w:rPr>
        <w:t>обратно. К общей проблеме добавились сильные морозы, отмечаемые зимой 1916/17 г. Так, совершенные еще в декабре 1916 г. полеты на Ревель (Таллин) показали, что «никакими мерами нельзя было предупредить замерзание горючего».</w:t>
      </w:r>
    </w:p>
    <w:p w14:paraId="12D1717C"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 xml:space="preserve">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 км), при достижении российской столицы на обратном пути должен был опуститься в районе г. Ямбург - Луга. Такая же судьба постигла бы и «титан- цеппелин» (дальность полета - 1000-1200 км) с районом вынужденной посадки на полпути между Петроградом и Двинском.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 г. оставались под контролем русских войск </w:t>
      </w:r>
      <w:bookmarkEnd w:id="8"/>
      <w:r w:rsidRPr="0078263D">
        <w:rPr>
          <w:rFonts w:ascii="Times New Roman" w:hAnsi="Times New Roman" w:cs="Times New Roman"/>
          <w:color w:val="000000" w:themeColor="text1"/>
          <w:sz w:val="16"/>
          <w:szCs w:val="16"/>
        </w:rPr>
        <w:t>(23405).</w:t>
      </w:r>
    </w:p>
    <w:p w14:paraId="07FB6064"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p>
    <w:p w14:paraId="2F528CD4" w14:textId="77777777" w:rsidR="00E5214D" w:rsidRPr="0078263D" w:rsidRDefault="00E5214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8263D">
        <w:rPr>
          <w:rFonts w:ascii="Times New Roman" w:hAnsi="Times New Roman" w:cs="Times New Roman"/>
          <w:i/>
          <w:iCs/>
          <w:color w:val="000000" w:themeColor="text1"/>
          <w:kern w:val="2"/>
          <w:sz w:val="16"/>
          <w:szCs w:val="16"/>
        </w:rPr>
        <w:t>Внешняя политика:</w:t>
      </w:r>
    </w:p>
    <w:p w14:paraId="0CF16009" w14:textId="77777777" w:rsidR="00E5214D" w:rsidRPr="0078263D" w:rsidRDefault="00E5214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2FDE388" w14:textId="77777777" w:rsidR="00E5214D" w:rsidRPr="0078263D" w:rsidRDefault="00E5214D"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17 (30) января 1917 г. царь присутствовал на Межсоюзнической конференции в Петрограде, но мало что мог сказать и нечего предложить. Представители союзников узнали, что Россия столкнулась с серьезным железнодорожным кризисом, поскольку запасы угля были исчерпаны, а более 1200 локомотивов вышли из строя (23525).</w:t>
      </w:r>
    </w:p>
    <w:p w14:paraId="010E9CF8" w14:textId="77777777" w:rsidR="00E5214D" w:rsidRPr="0078263D" w:rsidRDefault="00E5214D" w:rsidP="00A67745">
      <w:pPr>
        <w:spacing w:after="0" w:line="240" w:lineRule="auto"/>
        <w:jc w:val="both"/>
        <w:rPr>
          <w:rFonts w:ascii="Times New Roman" w:hAnsi="Times New Roman" w:cs="Times New Roman"/>
          <w:color w:val="000000" w:themeColor="text1"/>
          <w:sz w:val="16"/>
          <w:szCs w:val="16"/>
        </w:rPr>
      </w:pPr>
    </w:p>
    <w:p w14:paraId="4554C409" w14:textId="79BD4342"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За рубежом:</w:t>
      </w:r>
    </w:p>
    <w:p w14:paraId="5FF176FE"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50E500" w14:textId="547DB365" w:rsidR="00E706C0" w:rsidRPr="0078263D" w:rsidRDefault="00E706C0" w:rsidP="00A67745">
      <w:pPr>
        <w:pStyle w:val="ae"/>
        <w:shd w:val="clear" w:color="auto" w:fill="FFFFFF"/>
        <w:spacing w:before="0" w:after="0"/>
        <w:jc w:val="both"/>
        <w:textAlignment w:val="baseline"/>
        <w:rPr>
          <w:color w:val="000000" w:themeColor="text1"/>
          <w:sz w:val="16"/>
          <w:szCs w:val="16"/>
        </w:rPr>
      </w:pPr>
      <w:r w:rsidRPr="0078263D">
        <w:rPr>
          <w:color w:val="000000" w:themeColor="text1"/>
          <w:sz w:val="16"/>
          <w:szCs w:val="16"/>
        </w:rPr>
        <w:t>17 (30)</w:t>
      </w:r>
      <w:r w:rsidR="00E52569" w:rsidRPr="0078263D">
        <w:rPr>
          <w:color w:val="000000" w:themeColor="text1"/>
          <w:sz w:val="16"/>
          <w:szCs w:val="16"/>
        </w:rPr>
        <w:t xml:space="preserve"> </w:t>
      </w:r>
      <w:r w:rsidRPr="0078263D">
        <w:rPr>
          <w:color w:val="000000" w:themeColor="text1"/>
          <w:sz w:val="16"/>
          <w:szCs w:val="16"/>
        </w:rPr>
        <w:t>января 1917 экипаж морского цеппелина LZ-98</w:t>
      </w:r>
      <w:r w:rsidR="00E52569" w:rsidRPr="0078263D">
        <w:rPr>
          <w:color w:val="000000" w:themeColor="text1"/>
          <w:sz w:val="16"/>
          <w:szCs w:val="16"/>
        </w:rPr>
        <w:t xml:space="preserve"> </w:t>
      </w:r>
      <w:r w:rsidRPr="0078263D">
        <w:rPr>
          <w:color w:val="000000" w:themeColor="text1"/>
          <w:sz w:val="16"/>
          <w:szCs w:val="16"/>
        </w:rPr>
        <w:t>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w:t>
      </w:r>
      <w:r w:rsidR="00E52569" w:rsidRPr="0078263D">
        <w:rPr>
          <w:color w:val="000000" w:themeColor="text1"/>
          <w:sz w:val="16"/>
          <w:szCs w:val="16"/>
        </w:rPr>
        <w:t xml:space="preserve"> </w:t>
      </w:r>
      <w:r w:rsidRPr="0078263D">
        <w:rPr>
          <w:color w:val="000000" w:themeColor="text1"/>
          <w:sz w:val="16"/>
          <w:szCs w:val="16"/>
        </w:rPr>
        <w:t>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036E1076" w14:textId="3DFF4B95" w:rsidR="00E706C0" w:rsidRPr="0078263D" w:rsidRDefault="00E706C0" w:rsidP="00A67745">
      <w:pPr>
        <w:pStyle w:val="ae"/>
        <w:shd w:val="clear" w:color="auto" w:fill="FFFFFF"/>
        <w:spacing w:before="0" w:after="0"/>
        <w:jc w:val="both"/>
        <w:textAlignment w:val="baseline"/>
        <w:rPr>
          <w:color w:val="000000" w:themeColor="text1"/>
          <w:sz w:val="16"/>
          <w:szCs w:val="16"/>
        </w:rPr>
      </w:pPr>
      <w:r w:rsidRPr="0078263D">
        <w:rPr>
          <w:color w:val="000000" w:themeColor="text1"/>
          <w:sz w:val="16"/>
          <w:szCs w:val="16"/>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 (</w:t>
      </w:r>
      <w:r w:rsidRPr="0078263D">
        <w:rPr>
          <w:color w:val="000000" w:themeColor="text1"/>
          <w:sz w:val="16"/>
          <w:szCs w:val="16"/>
          <w:shd w:val="clear" w:color="auto" w:fill="FFFFFF"/>
        </w:rPr>
        <w:t>Дирижабли на войне: материалы о создании, развитии и боевом применении дирижаблей / сост.: В.А.</w:t>
      </w:r>
      <w:r w:rsidR="00E52569" w:rsidRPr="0078263D">
        <w:rPr>
          <w:color w:val="000000" w:themeColor="text1"/>
          <w:sz w:val="16"/>
          <w:szCs w:val="16"/>
          <w:shd w:val="clear" w:color="auto" w:fill="FFFFFF"/>
        </w:rPr>
        <w:t xml:space="preserve"> </w:t>
      </w:r>
      <w:r w:rsidRPr="0078263D">
        <w:rPr>
          <w:color w:val="000000" w:themeColor="text1"/>
          <w:sz w:val="16"/>
          <w:szCs w:val="16"/>
          <w:shd w:val="clear" w:color="auto" w:fill="FFFFFF"/>
        </w:rPr>
        <w:t>Обухович, С.П.</w:t>
      </w:r>
      <w:r w:rsidR="00E52569" w:rsidRPr="0078263D">
        <w:rPr>
          <w:color w:val="000000" w:themeColor="text1"/>
          <w:sz w:val="16"/>
          <w:szCs w:val="16"/>
          <w:shd w:val="clear" w:color="auto" w:fill="FFFFFF"/>
        </w:rPr>
        <w:t xml:space="preserve"> </w:t>
      </w:r>
      <w:r w:rsidRPr="0078263D">
        <w:rPr>
          <w:color w:val="000000" w:themeColor="text1"/>
          <w:sz w:val="16"/>
          <w:szCs w:val="16"/>
          <w:shd w:val="clear" w:color="auto" w:fill="FFFFFF"/>
        </w:rPr>
        <w:t>Кульбака; ред. А.Е.</w:t>
      </w:r>
      <w:r w:rsidR="00E52569" w:rsidRPr="0078263D">
        <w:rPr>
          <w:color w:val="000000" w:themeColor="text1"/>
          <w:sz w:val="16"/>
          <w:szCs w:val="16"/>
          <w:shd w:val="clear" w:color="auto" w:fill="FFFFFF"/>
        </w:rPr>
        <w:t xml:space="preserve"> </w:t>
      </w:r>
      <w:r w:rsidRPr="0078263D">
        <w:rPr>
          <w:color w:val="000000" w:themeColor="text1"/>
          <w:sz w:val="16"/>
          <w:szCs w:val="16"/>
          <w:shd w:val="clear" w:color="auto" w:fill="FFFFFF"/>
        </w:rPr>
        <w:t>Тарас. Мн.: Харвест; М.: ООО «Издательство АСТ», 2000. С.</w:t>
      </w:r>
      <w:r w:rsidR="00E52569" w:rsidRPr="0078263D">
        <w:rPr>
          <w:color w:val="000000" w:themeColor="text1"/>
          <w:sz w:val="16"/>
          <w:szCs w:val="16"/>
          <w:shd w:val="clear" w:color="auto" w:fill="FFFFFF"/>
        </w:rPr>
        <w:t xml:space="preserve"> </w:t>
      </w:r>
      <w:r w:rsidRPr="0078263D">
        <w:rPr>
          <w:color w:val="000000" w:themeColor="text1"/>
          <w:sz w:val="16"/>
          <w:szCs w:val="16"/>
          <w:shd w:val="clear" w:color="auto" w:fill="FFFFFF"/>
        </w:rPr>
        <w:t>184</w:t>
      </w:r>
      <w:r w:rsidRPr="0078263D">
        <w:rPr>
          <w:color w:val="000000" w:themeColor="text1"/>
          <w:sz w:val="16"/>
          <w:szCs w:val="16"/>
        </w:rPr>
        <w:t>) (22783).</w:t>
      </w:r>
    </w:p>
    <w:p w14:paraId="307A4214" w14:textId="77777777" w:rsidR="00E706C0" w:rsidRPr="0078263D" w:rsidRDefault="00E706C0" w:rsidP="00A67745">
      <w:pPr>
        <w:shd w:val="clear" w:color="auto" w:fill="FFFFFF"/>
        <w:spacing w:after="0" w:line="240" w:lineRule="auto"/>
        <w:jc w:val="both"/>
        <w:rPr>
          <w:rFonts w:ascii="Times New Roman" w:hAnsi="Times New Roman" w:cs="Times New Roman"/>
          <w:color w:val="000000" w:themeColor="text1"/>
          <w:sz w:val="16"/>
          <w:szCs w:val="16"/>
        </w:rPr>
      </w:pPr>
    </w:p>
    <w:p w14:paraId="4D6ED36D" w14:textId="77777777" w:rsidR="003431D2" w:rsidRPr="0078263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17 (30) января 1917 в США записана первая в мире джазовая пластинка (4962).</w:t>
      </w:r>
    </w:p>
    <w:p w14:paraId="2FB1DEAE" w14:textId="77777777" w:rsidR="003431D2" w:rsidRPr="0078263D"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88A22" w14:textId="77777777"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Авиапромышленность:</w:t>
      </w:r>
    </w:p>
    <w:p w14:paraId="23981AC9"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486218"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18 (31) января 1917 в Ревеле был передан Флоту Альбатрос А.2 М.Л. N 217 завода Лебедева на поплавках с четырехлопастным винтом и мотором Санбим 150 нр, построенный еще в 1915 (2843,37).</w:t>
      </w:r>
    </w:p>
    <w:p w14:paraId="7CE7FAB9"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A7A66"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18 (31) января 1917 г. аппарат лл Альбатрос номер 218 был в конце концов принят в Ре</w:t>
      </w:r>
      <w:r w:rsidRPr="0078263D">
        <w:rPr>
          <w:rFonts w:ascii="Times New Roman" w:hAnsi="Times New Roman" w:cs="Times New Roman"/>
          <w:color w:val="000000" w:themeColor="text1"/>
          <w:kern w:val="2"/>
          <w:sz w:val="16"/>
          <w:szCs w:val="16"/>
        </w:rPr>
        <w:softHyphen/>
        <w:t>веле Далее его следы теряются, тогда как основная причина отказа ави</w:t>
      </w:r>
      <w:r w:rsidRPr="0078263D">
        <w:rPr>
          <w:rFonts w:ascii="Times New Roman" w:hAnsi="Times New Roman" w:cs="Times New Roman"/>
          <w:color w:val="000000" w:themeColor="text1"/>
          <w:kern w:val="2"/>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5D868A2C"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0D6FA223"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BDEA0"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 xml:space="preserve">18 (31) января 1917 г. УВВФ приобрело </w:t>
      </w:r>
      <w:r w:rsidRPr="0078263D">
        <w:rPr>
          <w:rFonts w:ascii="Times New Roman" w:hAnsi="Times New Roman" w:cs="Times New Roman"/>
          <w:iCs/>
          <w:color w:val="000000" w:themeColor="text1"/>
          <w:kern w:val="2"/>
          <w:sz w:val="16"/>
          <w:szCs w:val="16"/>
        </w:rPr>
        <w:t xml:space="preserve">“наличной покупкой” </w:t>
      </w:r>
      <w:r w:rsidRPr="0078263D">
        <w:rPr>
          <w:rFonts w:ascii="Times New Roman" w:hAnsi="Times New Roman" w:cs="Times New Roman"/>
          <w:color w:val="000000" w:themeColor="text1"/>
          <w:kern w:val="2"/>
          <w:sz w:val="16"/>
          <w:szCs w:val="16"/>
        </w:rPr>
        <w:t>(то есть, без заключения контракта) из остатков иму</w:t>
      </w:r>
      <w:r w:rsidRPr="0078263D">
        <w:rPr>
          <w:rFonts w:ascii="Times New Roman" w:hAnsi="Times New Roman" w:cs="Times New Roman"/>
          <w:color w:val="000000" w:themeColor="text1"/>
          <w:kern w:val="2"/>
          <w:sz w:val="16"/>
          <w:szCs w:val="16"/>
        </w:rPr>
        <w:softHyphen/>
        <w:t>щества Червоннского завода один ком</w:t>
      </w:r>
      <w:r w:rsidRPr="0078263D">
        <w:rPr>
          <w:rFonts w:ascii="Times New Roman" w:hAnsi="Times New Roman" w:cs="Times New Roman"/>
          <w:color w:val="000000" w:themeColor="text1"/>
          <w:kern w:val="2"/>
          <w:sz w:val="16"/>
          <w:szCs w:val="16"/>
        </w:rPr>
        <w:softHyphen/>
        <w:t>плект запчастей к “Фарману XVI”. После прихода в Украину советской власти имение Червонное было национали</w:t>
      </w:r>
      <w:r w:rsidRPr="0078263D">
        <w:rPr>
          <w:rFonts w:ascii="Times New Roman" w:hAnsi="Times New Roman" w:cs="Times New Roman"/>
          <w:color w:val="000000" w:themeColor="text1"/>
          <w:kern w:val="2"/>
          <w:sz w:val="16"/>
          <w:szCs w:val="16"/>
        </w:rPr>
        <w:softHyphen/>
        <w:t>зировано. О восстановлении там авиацион</w:t>
      </w:r>
      <w:r w:rsidRPr="0078263D">
        <w:rPr>
          <w:rFonts w:ascii="Times New Roman" w:hAnsi="Times New Roman" w:cs="Times New Roman"/>
          <w:color w:val="000000" w:themeColor="text1"/>
          <w:kern w:val="2"/>
          <w:sz w:val="16"/>
          <w:szCs w:val="16"/>
        </w:rPr>
        <w:softHyphen/>
        <w:t>ного завода никто не помышлял, хотя сами производственные помещения сохраня</w:t>
      </w:r>
      <w:r w:rsidRPr="0078263D">
        <w:rPr>
          <w:rFonts w:ascii="Times New Roman" w:hAnsi="Times New Roman" w:cs="Times New Roman"/>
          <w:color w:val="000000" w:themeColor="text1"/>
          <w:kern w:val="2"/>
          <w:sz w:val="16"/>
          <w:szCs w:val="16"/>
        </w:rPr>
        <w:softHyphen/>
        <w:t>лись довольно долго и были разобраны уже после Второй мировой войны. О судьбе са</w:t>
      </w:r>
      <w:r w:rsidRPr="0078263D">
        <w:rPr>
          <w:rFonts w:ascii="Times New Roman" w:hAnsi="Times New Roman" w:cs="Times New Roman"/>
          <w:color w:val="000000" w:themeColor="text1"/>
          <w:kern w:val="2"/>
          <w:sz w:val="16"/>
          <w:szCs w:val="16"/>
        </w:rPr>
        <w:softHyphen/>
        <w:t>мого Терещенко долгие годы на родине ни</w:t>
      </w:r>
      <w:r w:rsidRPr="0078263D">
        <w:rPr>
          <w:rFonts w:ascii="Times New Roman" w:hAnsi="Times New Roman" w:cs="Times New Roman"/>
          <w:color w:val="000000" w:themeColor="text1"/>
          <w:kern w:val="2"/>
          <w:sz w:val="16"/>
          <w:szCs w:val="16"/>
        </w:rPr>
        <w:softHyphen/>
        <w:t>чего не знали даже исследователи, зани</w:t>
      </w:r>
      <w:r w:rsidRPr="0078263D">
        <w:rPr>
          <w:rFonts w:ascii="Times New Roman" w:hAnsi="Times New Roman" w:cs="Times New Roman"/>
          <w:color w:val="000000" w:themeColor="text1"/>
          <w:kern w:val="2"/>
          <w:sz w:val="16"/>
          <w:szCs w:val="16"/>
        </w:rPr>
        <w:softHyphen/>
        <w:t xml:space="preserve">мавшиеся историей этой семьи. Только несколько лет назад, </w:t>
      </w:r>
      <w:r w:rsidRPr="0078263D">
        <w:rPr>
          <w:rFonts w:ascii="Times New Roman" w:hAnsi="Times New Roman" w:cs="Times New Roman"/>
          <w:iCs/>
          <w:color w:val="000000" w:themeColor="text1"/>
          <w:kern w:val="2"/>
          <w:sz w:val="16"/>
          <w:szCs w:val="16"/>
        </w:rPr>
        <w:t xml:space="preserve">благодаря </w:t>
      </w:r>
      <w:r w:rsidRPr="0078263D">
        <w:rPr>
          <w:rFonts w:ascii="Times New Roman" w:hAnsi="Times New Roman" w:cs="Times New Roman"/>
          <w:color w:val="000000" w:themeColor="text1"/>
          <w:kern w:val="2"/>
          <w:sz w:val="16"/>
          <w:szCs w:val="16"/>
        </w:rPr>
        <w:t>усилиям киевского историка В.В. Ковалинского, ста</w:t>
      </w:r>
      <w:r w:rsidRPr="0078263D">
        <w:rPr>
          <w:rFonts w:ascii="Times New Roman" w:hAnsi="Times New Roman" w:cs="Times New Roman"/>
          <w:color w:val="000000" w:themeColor="text1"/>
          <w:kern w:val="2"/>
          <w:sz w:val="16"/>
          <w:szCs w:val="16"/>
        </w:rPr>
        <w:softHyphen/>
        <w:t>ло известно, что Федор Федорович эмигри</w:t>
      </w:r>
      <w:r w:rsidRPr="0078263D">
        <w:rPr>
          <w:rFonts w:ascii="Times New Roman" w:hAnsi="Times New Roman" w:cs="Times New Roman"/>
          <w:color w:val="000000" w:themeColor="text1"/>
          <w:kern w:val="2"/>
          <w:sz w:val="16"/>
          <w:szCs w:val="16"/>
        </w:rPr>
        <w:softHyphen/>
        <w:t>ровал во Францию и жил в Париже вплоть до своей кончины 30 января 1950 г. (11217).</w:t>
      </w:r>
    </w:p>
    <w:p w14:paraId="728865A8"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0CD72" w14:textId="77777777" w:rsidR="00447212" w:rsidRPr="0078263D" w:rsidRDefault="00447212" w:rsidP="00A67745">
      <w:pPr>
        <w:pStyle w:val="1c"/>
        <w:spacing w:before="0" w:after="0"/>
        <w:jc w:val="both"/>
        <w:rPr>
          <w:color w:val="000000" w:themeColor="text1"/>
          <w:kern w:val="2"/>
          <w:sz w:val="16"/>
          <w:szCs w:val="16"/>
        </w:rPr>
      </w:pPr>
      <w:r w:rsidRPr="0078263D">
        <w:rPr>
          <w:color w:val="000000" w:themeColor="text1"/>
          <w:kern w:val="2"/>
          <w:sz w:val="16"/>
          <w:szCs w:val="16"/>
        </w:rPr>
        <w:t>18 (31) января 1917 г. было последнее упоминание о предприятии Tepeщенко. Военное ведомство приобрело «наличной покупкой» (то есть без заключения контракта) из остатков имущества Червоннского завода один комплект запчастей к «Фарману XVI». 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1AC69284" w14:textId="77777777" w:rsidR="00447212" w:rsidRPr="0078263D" w:rsidRDefault="00447212" w:rsidP="00A67745">
      <w:pPr>
        <w:pStyle w:val="1c"/>
        <w:spacing w:before="0" w:after="0"/>
        <w:jc w:val="both"/>
        <w:rPr>
          <w:rStyle w:val="1b"/>
          <w:b w:val="0"/>
          <w:color w:val="000000" w:themeColor="text1"/>
          <w:kern w:val="2"/>
          <w:sz w:val="16"/>
          <w:szCs w:val="16"/>
        </w:rPr>
      </w:pPr>
    </w:p>
    <w:p w14:paraId="4CE169C7" w14:textId="6174C22C" w:rsidR="00E5214D" w:rsidRPr="00B52707" w:rsidRDefault="00E5214D"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18 (31) января 1917 г. в письме №</w:t>
      </w:r>
      <w:r w:rsidR="0078263D">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rPr>
        <w:t>6 великому князю Алек</w:t>
      </w:r>
      <w:r w:rsidRPr="00B52707">
        <w:rPr>
          <w:rStyle w:val="aff"/>
          <w:rFonts w:ascii="Times New Roman" w:hAnsi="Times New Roman" w:cs="Times New Roman"/>
          <w:color w:val="0070C0"/>
          <w:spacing w:val="0"/>
          <w:sz w:val="16"/>
          <w:szCs w:val="16"/>
        </w:rPr>
        <w:softHyphen/>
        <w:t>сандру Михайловичу член ревизионной комиссии Всерос</w:t>
      </w:r>
      <w:r w:rsidRPr="00B52707">
        <w:rPr>
          <w:rStyle w:val="aff"/>
          <w:rFonts w:ascii="Times New Roman" w:hAnsi="Times New Roman" w:cs="Times New Roman"/>
          <w:color w:val="0070C0"/>
          <w:spacing w:val="0"/>
          <w:sz w:val="16"/>
          <w:szCs w:val="16"/>
        </w:rPr>
        <w:softHyphen/>
        <w:t>сийского аэроклуба Василий Карп писал: «Имею счастье всеподданнейше доложить Вашему Императорскому Высо</w:t>
      </w:r>
      <w:r w:rsidRPr="00B52707">
        <w:rPr>
          <w:rStyle w:val="aff"/>
          <w:rFonts w:ascii="Times New Roman" w:hAnsi="Times New Roman" w:cs="Times New Roman"/>
          <w:color w:val="0070C0"/>
          <w:spacing w:val="0"/>
          <w:sz w:val="16"/>
          <w:szCs w:val="16"/>
        </w:rPr>
        <w:softHyphen/>
        <w:t>честву, что в заявлении 20 сентября минувшего года лейте</w:t>
      </w:r>
      <w:r w:rsidRPr="00B52707">
        <w:rPr>
          <w:rStyle w:val="aff"/>
          <w:rFonts w:ascii="Times New Roman" w:hAnsi="Times New Roman" w:cs="Times New Roman"/>
          <w:color w:val="0070C0"/>
          <w:spacing w:val="0"/>
          <w:sz w:val="16"/>
          <w:szCs w:val="16"/>
        </w:rPr>
        <w:softHyphen/>
        <w:t>нант Нагурский сообщил Императорскому всероссийскому аэроклубу, что 17 сентября того же года им была сделана впервые в истории авиации «мёртвая петля» на гидро</w:t>
      </w:r>
      <w:r w:rsidRPr="00B52707">
        <w:rPr>
          <w:rStyle w:val="aff"/>
          <w:rFonts w:ascii="Times New Roman" w:hAnsi="Times New Roman" w:cs="Times New Roman"/>
          <w:color w:val="0070C0"/>
          <w:spacing w:val="0"/>
          <w:sz w:val="16"/>
          <w:szCs w:val="16"/>
        </w:rPr>
        <w:softHyphen/>
        <w:t>плане завода Щетинина М-9.</w:t>
      </w:r>
    </w:p>
    <w:p w14:paraId="7EA3C717" w14:textId="77777777" w:rsidR="00E5214D" w:rsidRPr="00B52707" w:rsidRDefault="00E5214D"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До настоящего времени у нас и за границей существо</w:t>
      </w:r>
      <w:r w:rsidRPr="00B52707">
        <w:rPr>
          <w:rStyle w:val="aff"/>
          <w:rFonts w:ascii="Times New Roman" w:hAnsi="Times New Roman" w:cs="Times New Roman"/>
          <w:color w:val="0070C0"/>
          <w:spacing w:val="0"/>
          <w:sz w:val="16"/>
          <w:szCs w:val="16"/>
        </w:rPr>
        <w:softHyphen/>
        <w:t>вало мнение, что «мёртвые петли» возможны лишь на сухопутных аппаратах.</w:t>
      </w:r>
    </w:p>
    <w:p w14:paraId="6C19A85A" w14:textId="77777777" w:rsidR="00E5214D" w:rsidRPr="00B52707" w:rsidRDefault="00E5214D"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Означенный рекорд был утверждён Советом Импе</w:t>
      </w:r>
      <w:r w:rsidRPr="00B52707">
        <w:rPr>
          <w:rStyle w:val="aff"/>
          <w:rFonts w:ascii="Times New Roman" w:hAnsi="Times New Roman" w:cs="Times New Roman"/>
          <w:color w:val="0070C0"/>
          <w:spacing w:val="0"/>
          <w:sz w:val="16"/>
          <w:szCs w:val="16"/>
        </w:rPr>
        <w:softHyphen/>
        <w:t>раторского всероссийского аэроклуба по журналу от 12 ноября 1916 г. за №192 как мировой, о чём одновременно сообщено во все воздухоплавательные учреждения империи для регистрации, в журнал «Воздухоплаватель» для распубликации и г-ну председателю Международной авиационной федерации (ФАИ) его императорскому высочеству принцу Роллан-Бонапарту для записи за нами рекорда и сообщения во все федеральные воздухоплавательные организации дру</w:t>
      </w:r>
      <w:r w:rsidRPr="00B52707">
        <w:rPr>
          <w:rStyle w:val="aff"/>
          <w:rFonts w:ascii="Times New Roman" w:hAnsi="Times New Roman" w:cs="Times New Roman"/>
          <w:color w:val="0070C0"/>
          <w:spacing w:val="0"/>
          <w:sz w:val="16"/>
          <w:szCs w:val="16"/>
        </w:rPr>
        <w:softHyphen/>
        <w:t>жественных и нейтральных держав» (25653).</w:t>
      </w:r>
    </w:p>
    <w:p w14:paraId="2F5C6D39" w14:textId="77777777" w:rsidR="00E5214D" w:rsidRPr="00B52707" w:rsidRDefault="00E5214D" w:rsidP="00A67745">
      <w:pPr>
        <w:spacing w:after="0" w:line="240" w:lineRule="auto"/>
        <w:jc w:val="both"/>
        <w:rPr>
          <w:rFonts w:ascii="Times New Roman" w:hAnsi="Times New Roman" w:cs="Times New Roman"/>
          <w:color w:val="0070C0"/>
          <w:sz w:val="16"/>
          <w:szCs w:val="16"/>
        </w:rPr>
      </w:pPr>
    </w:p>
    <w:p w14:paraId="4EEF8E6B" w14:textId="77777777" w:rsidR="00B75F1E" w:rsidRPr="0078263D"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Другие оборонные отрасли:</w:t>
      </w:r>
    </w:p>
    <w:p w14:paraId="57378F1D" w14:textId="77777777" w:rsidR="00B75F1E" w:rsidRPr="0078263D" w:rsidRDefault="00B75F1E"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AB570B" w14:textId="6B2EDBA3" w:rsidR="00BA3275" w:rsidRPr="0078263D" w:rsidRDefault="00BA327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18 (31) января 1917 г. Совет министров принял решение (ут</w:t>
      </w:r>
      <w:r w:rsidRPr="0078263D">
        <w:rPr>
          <w:rFonts w:ascii="Times New Roman" w:hAnsi="Times New Roman" w:cs="Times New Roman"/>
          <w:color w:val="000000" w:themeColor="text1"/>
          <w:sz w:val="16"/>
          <w:szCs w:val="16"/>
        </w:rPr>
        <w:softHyphen/>
        <w:t>верждено царем 8 февраля) о принудительной продаже «не</w:t>
      </w:r>
      <w:r w:rsidRPr="0078263D">
        <w:rPr>
          <w:rFonts w:ascii="Times New Roman" w:hAnsi="Times New Roman" w:cs="Times New Roman"/>
          <w:color w:val="000000" w:themeColor="text1"/>
          <w:sz w:val="16"/>
          <w:szCs w:val="16"/>
        </w:rPr>
        <w:softHyphen/>
        <w:t>приятельских» акций «без закрытия подлежащих обществ», для чего при Министерстве торговли и промышленности создавался специальный комитет. При продаже акций пре</w:t>
      </w:r>
      <w:r w:rsidRPr="0078263D">
        <w:rPr>
          <w:rFonts w:ascii="Times New Roman" w:hAnsi="Times New Roman" w:cs="Times New Roman"/>
          <w:color w:val="000000" w:themeColor="text1"/>
          <w:sz w:val="16"/>
          <w:szCs w:val="16"/>
        </w:rPr>
        <w:softHyphen/>
        <w:t>имущественное право на их приобретение получала казна, а в случае ее отказа — акционеры предприятия из числа рус</w:t>
      </w:r>
      <w:r w:rsidRPr="0078263D">
        <w:rPr>
          <w:rFonts w:ascii="Times New Roman" w:hAnsi="Times New Roman" w:cs="Times New Roman"/>
          <w:color w:val="000000" w:themeColor="text1"/>
          <w:sz w:val="16"/>
          <w:szCs w:val="16"/>
        </w:rPr>
        <w:softHyphen/>
        <w:t>ских, союзных или нейтральных подданных; на оставшуюся часть — с разрешения Комитета — могли рассчитывать «по</w:t>
      </w:r>
      <w:r w:rsidRPr="0078263D">
        <w:rPr>
          <w:rFonts w:ascii="Times New Roman" w:hAnsi="Times New Roman" w:cs="Times New Roman"/>
          <w:color w:val="000000" w:themeColor="text1"/>
          <w:sz w:val="16"/>
          <w:szCs w:val="16"/>
        </w:rPr>
        <w:softHyphen/>
        <w:t>сторонние лица» не из числа акционеров. Вырученные от продажи акций деньги не доставались экспроприируемым «неприятельским» подданным, а поступали до момента за</w:t>
      </w:r>
      <w:r w:rsidRPr="0078263D">
        <w:rPr>
          <w:rFonts w:ascii="Times New Roman" w:hAnsi="Times New Roman" w:cs="Times New Roman"/>
          <w:color w:val="000000" w:themeColor="text1"/>
          <w:sz w:val="16"/>
          <w:szCs w:val="16"/>
        </w:rPr>
        <w:softHyphen/>
        <w:t>ключения мира в особый фонд Государственного банка (РГВИА. Ф. 369. On. 1. Д. 156. Л. 107-108, 112-113, 122; РГИА. Ф. 1276. Оп. 12. Д. 244. Л. 45; Соболев И.Г. Указ. соч. С. 109; ОЖСМ 1917. С. 183-185. К этой мере было приговорено 86 предприятий (см.: Дякин В.С. Первая мировая война. С. 234). На практике за оставшиеся дни существования царско</w:t>
      </w:r>
      <w:r w:rsidRPr="0078263D">
        <w:rPr>
          <w:rFonts w:ascii="Times New Roman" w:hAnsi="Times New Roman" w:cs="Times New Roman"/>
          <w:color w:val="000000" w:themeColor="text1"/>
          <w:sz w:val="16"/>
          <w:szCs w:val="16"/>
        </w:rPr>
        <w:softHyphen/>
        <w:t>го режима такого рода принудительные продажи не состоялись «ни в одном случае» (см.: LS. Имущественные обязательства, возлагаемые Брестским мирным договором на РФСР // Бюллетень Ликвидацион</w:t>
      </w:r>
      <w:r w:rsidRPr="0078263D">
        <w:rPr>
          <w:rFonts w:ascii="Times New Roman" w:hAnsi="Times New Roman" w:cs="Times New Roman"/>
          <w:color w:val="000000" w:themeColor="text1"/>
          <w:sz w:val="16"/>
          <w:szCs w:val="16"/>
        </w:rPr>
        <w:softHyphen/>
        <w:t>ного отдела Наркомторга. 1918. № 3. Сентябрь. С. 6). Но Временное правительство сначала 7 июня 1917 г. фактически подтвердило это постановление, внеся в него лишь частичные изменения (в ст. 5—9), а затем 22 июня постановило применить его к «Обществу электрического освещения 1886 г.», неделю спустя — к обществу «Электрическая сила» (Грищенко А.И., Зиноватный П.С. Указ. соч. С. 71; СУ. 1917. Отд. 1. № 165. Ст. 904, 976; отд. 2. Ст. 538)).</w:t>
      </w:r>
    </w:p>
    <w:p w14:paraId="1936F0A7"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«Судьбу этих денег предполагалось определить впослед</w:t>
      </w:r>
      <w:r w:rsidRPr="0078263D">
        <w:rPr>
          <w:rFonts w:ascii="Times New Roman" w:hAnsi="Times New Roman" w:cs="Times New Roman"/>
          <w:color w:val="000000" w:themeColor="text1"/>
          <w:sz w:val="16"/>
          <w:szCs w:val="16"/>
        </w:rPr>
        <w:softHyphen/>
        <w:t>ствии». Совокупность подобных мер, означавших небыва</w:t>
      </w:r>
      <w:r w:rsidRPr="0078263D">
        <w:rPr>
          <w:rFonts w:ascii="Times New Roman" w:hAnsi="Times New Roman" w:cs="Times New Roman"/>
          <w:color w:val="000000" w:themeColor="text1"/>
          <w:sz w:val="16"/>
          <w:szCs w:val="16"/>
        </w:rPr>
        <w:softHyphen/>
        <w:t>лый поворот в отношении к собственности, оценивается в новейшей литературе как создание «институционально-пра</w:t>
      </w:r>
      <w:r w:rsidRPr="0078263D">
        <w:rPr>
          <w:rFonts w:ascii="Times New Roman" w:hAnsi="Times New Roman" w:cs="Times New Roman"/>
          <w:color w:val="000000" w:themeColor="text1"/>
          <w:sz w:val="16"/>
          <w:szCs w:val="16"/>
        </w:rPr>
        <w:softHyphen/>
        <w:t>вового механизма “русификации” и частичной национали</w:t>
      </w:r>
      <w:r w:rsidRPr="0078263D">
        <w:rPr>
          <w:rFonts w:ascii="Times New Roman" w:hAnsi="Times New Roman" w:cs="Times New Roman"/>
          <w:color w:val="000000" w:themeColor="text1"/>
          <w:sz w:val="16"/>
          <w:szCs w:val="16"/>
        </w:rPr>
        <w:softHyphen/>
        <w:t>зации» и «всех необходимых правовых условий для свобод</w:t>
      </w:r>
      <w:r w:rsidRPr="0078263D">
        <w:rPr>
          <w:rFonts w:ascii="Times New Roman" w:hAnsi="Times New Roman" w:cs="Times New Roman"/>
          <w:color w:val="000000" w:themeColor="text1"/>
          <w:sz w:val="16"/>
          <w:szCs w:val="16"/>
        </w:rPr>
        <w:softHyphen/>
        <w:t>ной деятельности» предприятий, не хуже чем в Германии или Бельгии (23452).</w:t>
      </w:r>
    </w:p>
    <w:p w14:paraId="6BBAFE39"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p>
    <w:p w14:paraId="097A2920" w14:textId="77777777" w:rsidR="00B75F1E" w:rsidRPr="0078263D" w:rsidRDefault="00B75F1E" w:rsidP="00A67745">
      <w:pPr>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bCs/>
          <w:color w:val="000000" w:themeColor="text1"/>
          <w:kern w:val="2"/>
          <w:sz w:val="16"/>
          <w:szCs w:val="16"/>
        </w:rPr>
        <w:t>18 (31) января</w:t>
      </w:r>
      <w:r w:rsidRPr="0078263D">
        <w:rPr>
          <w:rFonts w:ascii="Times New Roman" w:hAnsi="Times New Roman" w:cs="Times New Roman"/>
          <w:color w:val="000000" w:themeColor="text1"/>
          <w:kern w:val="2"/>
          <w:sz w:val="16"/>
          <w:szCs w:val="16"/>
        </w:rPr>
        <w:t xml:space="preserve"> в 1917 году день основания ОАО "Нижегородский телевизионный завод "Нител". Основанный Акционерным обществом “русских электротехнических заводов” и фирмой “Сименс и Гальске” завод в 1917 г. начал выпуск своей первой продукции: телефонных аппаратов – и вот уже много лет из его цехов выходят самые современные российские товары и изделия. Это: радио и телеприемники; магнитофоны; чаекофеварки; деревообрабатывающие станки; электродвигатели; радиостанции; радары и многие другие товары. С октября 1992 г. завод провел приватизацию и стал Акционерным Обществом Открытого Типа – “НИТЕЛ”. Сегодня “НИТЕЛ” – общество со 100% частным капиталом. АО “НИТЕЛ” состоит из ряда крупных экономически самостоятельных, но не являющихся юридическими лицами производств: производство радаров; производство товаров народного потребления; телевизионное производство и т.д. Постоянно развиваются международные рыночные связи, продукция завода поставляется более чем в 50 стран мира (15013).</w:t>
      </w:r>
    </w:p>
    <w:p w14:paraId="2E885F15" w14:textId="77777777" w:rsidR="00B75F1E" w:rsidRPr="0078263D" w:rsidRDefault="00B75F1E" w:rsidP="00A67745">
      <w:pPr>
        <w:spacing w:after="0" w:line="240" w:lineRule="auto"/>
        <w:jc w:val="both"/>
        <w:rPr>
          <w:rFonts w:ascii="Times New Roman" w:hAnsi="Times New Roman" w:cs="Times New Roman"/>
          <w:color w:val="000000" w:themeColor="text1"/>
          <w:kern w:val="2"/>
          <w:sz w:val="16"/>
          <w:szCs w:val="16"/>
        </w:rPr>
      </w:pPr>
    </w:p>
    <w:p w14:paraId="40B473C8" w14:textId="77777777"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Армия:</w:t>
      </w:r>
    </w:p>
    <w:p w14:paraId="65CAA09D"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71E653" w14:textId="7B461324" w:rsidR="00BA3275" w:rsidRPr="0078263D" w:rsidRDefault="00BA327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18 (31) января 1917 г. при проведении воздушной бомбардировки русской авиацией вражеских объектов (мыза Беверк, в 20 км северо-западнее г. Иллукст) один из наших летательных аппаратов вступил в бой с немецким аэропланом и заставил его снизиться в своем расположении. В тот же день германские летчики бомбили район д. Теплая (20 км северо-восточнее г. Поставы) и станцию Придруйск (23405).</w:t>
      </w:r>
    </w:p>
    <w:p w14:paraId="3B9DF7FD" w14:textId="77777777" w:rsidR="00BA3275" w:rsidRPr="0078263D" w:rsidRDefault="00BA3275" w:rsidP="00A67745">
      <w:pPr>
        <w:spacing w:after="0" w:line="240" w:lineRule="auto"/>
        <w:jc w:val="both"/>
        <w:rPr>
          <w:rFonts w:ascii="Times New Roman" w:hAnsi="Times New Roman" w:cs="Times New Roman"/>
          <w:color w:val="000000" w:themeColor="text1"/>
          <w:sz w:val="16"/>
          <w:szCs w:val="16"/>
        </w:rPr>
      </w:pPr>
    </w:p>
    <w:p w14:paraId="721F5C3D" w14:textId="77777777" w:rsidR="00E5214D" w:rsidRPr="00B52707" w:rsidRDefault="00E5214D" w:rsidP="00A67745">
      <w:pPr>
        <w:spacing w:after="0" w:line="240" w:lineRule="auto"/>
        <w:jc w:val="both"/>
        <w:rPr>
          <w:rStyle w:val="aff"/>
          <w:rFonts w:ascii="Times New Roman" w:hAnsi="Times New Roman" w:cs="Times New Roman"/>
          <w:color w:val="0070C0"/>
          <w:spacing w:val="0"/>
          <w:sz w:val="16"/>
          <w:szCs w:val="16"/>
        </w:rPr>
      </w:pPr>
      <w:bookmarkStart w:id="9" w:name="bookmark692"/>
      <w:r w:rsidRPr="00B52707">
        <w:rPr>
          <w:rStyle w:val="aff"/>
          <w:rFonts w:ascii="Times New Roman" w:hAnsi="Times New Roman" w:cs="Times New Roman"/>
          <w:color w:val="0070C0"/>
          <w:spacing w:val="0"/>
          <w:sz w:val="16"/>
          <w:szCs w:val="16"/>
        </w:rPr>
        <w:t>18 (31) января 1917 г. при проведении воздушной бомбардировки русской авиацией вражеских объектов (мыза Беверк, в 20 км северо-западнее г. Иллукст) один из наших летательных аппаратов вступил в бой с немецким аэропланом и заставил его снизиться в своем расположении.</w:t>
      </w:r>
    </w:p>
    <w:p w14:paraId="38227397" w14:textId="77777777" w:rsidR="00E5214D" w:rsidRPr="00B52707" w:rsidRDefault="00E5214D"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германские летчики бомбили район д. Теплая (20 км северо-восточнее г. Поставы) и станцию Придруйск (25135).</w:t>
      </w:r>
      <w:bookmarkEnd w:id="9"/>
    </w:p>
    <w:p w14:paraId="1CB94332" w14:textId="77777777" w:rsidR="00E5214D" w:rsidRPr="00B52707" w:rsidRDefault="00E5214D" w:rsidP="00A67745">
      <w:pPr>
        <w:spacing w:after="0" w:line="240" w:lineRule="auto"/>
        <w:jc w:val="both"/>
        <w:rPr>
          <w:rFonts w:ascii="Times New Roman" w:hAnsi="Times New Roman" w:cs="Times New Roman"/>
          <w:color w:val="0070C0"/>
          <w:sz w:val="16"/>
          <w:szCs w:val="16"/>
        </w:rPr>
      </w:pPr>
    </w:p>
    <w:p w14:paraId="29808286"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С 18-19 января (31 января - 1 февраля) 1917 эсминцы Поспешный и Дерзкий у Анатолийского побережья уничтожили 2 турецких парусника (3123).</w:t>
      </w:r>
    </w:p>
    <w:p w14:paraId="421C2034"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0F26D" w14:textId="3B0ABD47" w:rsidR="000F3C8E" w:rsidRPr="0078263D" w:rsidRDefault="000F3C8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8263D">
        <w:rPr>
          <w:rFonts w:ascii="Times New Roman" w:hAnsi="Times New Roman" w:cs="Times New Roman"/>
          <w:i/>
          <w:iCs/>
          <w:color w:val="000000" w:themeColor="text1"/>
          <w:kern w:val="2"/>
          <w:sz w:val="16"/>
          <w:szCs w:val="16"/>
        </w:rPr>
        <w:t>Внешняя политика:</w:t>
      </w:r>
    </w:p>
    <w:p w14:paraId="4F375205" w14:textId="77777777" w:rsidR="000F3C8E" w:rsidRPr="0078263D" w:rsidRDefault="000F3C8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8525B44" w14:textId="77777777" w:rsidR="000F3C8E" w:rsidRPr="0078263D" w:rsidRDefault="000F3C8E"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18 января 1917 г. великий князь не исполь</w:t>
      </w:r>
      <w:r w:rsidRPr="0078263D">
        <w:rPr>
          <w:rFonts w:ascii="Times New Roman" w:hAnsi="Times New Roman" w:cs="Times New Roman"/>
          <w:color w:val="000000" w:themeColor="text1"/>
          <w:sz w:val="16"/>
          <w:szCs w:val="16"/>
        </w:rPr>
        <w:softHyphen/>
        <w:t>зовал в своем докладе на Петроградской конференции союзников недостоверную таблицу, подписанную в конечном счете не Маниковским, а Барсуковым. Этот доклад, как припоминал Лехович, «изумил своей обоснованностью всех... представителей наших союзников», но цифры, произнесенные Сергеем Михайловичем, согласуются не с заготовленной Барсуко</w:t>
      </w:r>
      <w:r w:rsidRPr="0078263D">
        <w:rPr>
          <w:rFonts w:ascii="Times New Roman" w:hAnsi="Times New Roman" w:cs="Times New Roman"/>
          <w:color w:val="000000" w:themeColor="text1"/>
          <w:sz w:val="16"/>
          <w:szCs w:val="16"/>
        </w:rPr>
        <w:softHyphen/>
        <w:t>вым справкой, а с реальным количеством союзнических поставок. О 42-лин. пушках в протокольной записи указа</w:t>
      </w:r>
      <w:r w:rsidRPr="0078263D">
        <w:rPr>
          <w:rFonts w:ascii="Times New Roman" w:hAnsi="Times New Roman" w:cs="Times New Roman"/>
          <w:color w:val="000000" w:themeColor="text1"/>
          <w:sz w:val="16"/>
          <w:szCs w:val="16"/>
        </w:rPr>
        <w:softHyphen/>
        <w:t>но: «4 в дор[оге], 52 прибыл [и], 36 конч[ают] формиро</w:t>
      </w:r>
      <w:r w:rsidRPr="0078263D">
        <w:rPr>
          <w:rFonts w:ascii="Times New Roman" w:hAnsi="Times New Roman" w:cs="Times New Roman"/>
          <w:color w:val="000000" w:themeColor="text1"/>
          <w:sz w:val="16"/>
          <w:szCs w:val="16"/>
        </w:rPr>
        <w:softHyphen/>
        <w:t>вание], 16 фор[мируются]». Представить же союзникам общий итог, ясную сводную справку о состоянии заготов</w:t>
      </w:r>
      <w:r w:rsidRPr="0078263D">
        <w:rPr>
          <w:rFonts w:ascii="Times New Roman" w:hAnsi="Times New Roman" w:cs="Times New Roman"/>
          <w:color w:val="000000" w:themeColor="text1"/>
          <w:sz w:val="16"/>
          <w:szCs w:val="16"/>
        </w:rPr>
        <w:softHyphen/>
        <w:t>лений (как то было задумано первоначально, в ноябре), русское артиллерийское ведомство не смогло. Сначала ве</w:t>
      </w:r>
      <w:r w:rsidRPr="0078263D">
        <w:rPr>
          <w:rFonts w:ascii="Times New Roman" w:hAnsi="Times New Roman" w:cs="Times New Roman"/>
          <w:color w:val="000000" w:themeColor="text1"/>
          <w:sz w:val="16"/>
          <w:szCs w:val="16"/>
        </w:rPr>
        <w:softHyphen/>
        <w:t>ликий князь пообещал им 18 января, что «будет составлена таблица, которая после проверки Великим Князем будет роздана», а затем 20 января, как записано в том же черно</w:t>
      </w:r>
      <w:r w:rsidRPr="0078263D">
        <w:rPr>
          <w:rFonts w:ascii="Times New Roman" w:hAnsi="Times New Roman" w:cs="Times New Roman"/>
          <w:color w:val="000000" w:themeColor="text1"/>
          <w:sz w:val="16"/>
          <w:szCs w:val="16"/>
        </w:rPr>
        <w:softHyphen/>
        <w:t>вом протоколе, Сергей Михайлович «обещает составить просимые данные к пон [едельнику]-вторн[ику]», но уже по сокращенной схеме: «необходимо]; что требуется из-за гр[аницы] (не хватает)» (РГВИА. Ф. 2003. On. 1 доп. Д. 1915. Л. 201 об., 202 об.; Там же. Л. 206); это и было исполнено (23452).</w:t>
      </w:r>
    </w:p>
    <w:p w14:paraId="2A840430" w14:textId="77777777" w:rsidR="000F3C8E" w:rsidRPr="0078263D" w:rsidRDefault="000F3C8E" w:rsidP="00A67745">
      <w:pPr>
        <w:spacing w:after="0" w:line="240" w:lineRule="auto"/>
        <w:jc w:val="both"/>
        <w:rPr>
          <w:rFonts w:ascii="Times New Roman" w:hAnsi="Times New Roman" w:cs="Times New Roman"/>
          <w:color w:val="000000" w:themeColor="text1"/>
          <w:sz w:val="16"/>
          <w:szCs w:val="16"/>
        </w:rPr>
      </w:pPr>
    </w:p>
    <w:p w14:paraId="25A18007" w14:textId="77777777" w:rsidR="000F3C8E" w:rsidRPr="0078263D" w:rsidRDefault="000F3C8E"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lastRenderedPageBreak/>
        <w:t>18 января 1917 г. в Бюджетной комиссии Думы, прямо объявляя об анти- союзнической по сути направленности разработанной в ГАУ программы, Маниковский мотивировал строительство заводов опасением того, что «когда мирные переговоры наступят и начнется дележка, то мы останемся без патронов и снарядов». Шокированные думцы сочли услышанное объяснение «край</w:t>
      </w:r>
      <w:r w:rsidRPr="0078263D">
        <w:rPr>
          <w:rFonts w:ascii="Times New Roman" w:hAnsi="Times New Roman" w:cs="Times New Roman"/>
          <w:color w:val="000000" w:themeColor="text1"/>
          <w:sz w:val="16"/>
          <w:szCs w:val="16"/>
        </w:rPr>
        <w:softHyphen/>
        <w:t>не неудачным» (Вопросы истории. 2000. № 4—5. С. 14), но отказать в деньгах не могли (23452).</w:t>
      </w:r>
    </w:p>
    <w:p w14:paraId="3FB9572C" w14:textId="77777777" w:rsidR="000F3C8E" w:rsidRPr="0078263D" w:rsidRDefault="000F3C8E" w:rsidP="00A67745">
      <w:pPr>
        <w:spacing w:after="0" w:line="240" w:lineRule="auto"/>
        <w:jc w:val="both"/>
        <w:rPr>
          <w:rFonts w:ascii="Times New Roman" w:hAnsi="Times New Roman" w:cs="Times New Roman"/>
          <w:color w:val="000000" w:themeColor="text1"/>
          <w:sz w:val="16"/>
          <w:szCs w:val="16"/>
        </w:rPr>
      </w:pPr>
    </w:p>
    <w:p w14:paraId="4C0C3658" w14:textId="7101055A"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78263D">
        <w:rPr>
          <w:rFonts w:ascii="Times New Roman" w:hAnsi="Times New Roman" w:cs="Times New Roman"/>
          <w:i/>
          <w:iCs/>
          <w:color w:val="000000" w:themeColor="text1"/>
          <w:kern w:val="2"/>
          <w:sz w:val="16"/>
          <w:szCs w:val="16"/>
        </w:rPr>
        <w:t>За</w:t>
      </w:r>
      <w:r w:rsidRPr="0078263D">
        <w:rPr>
          <w:rFonts w:ascii="Times New Roman" w:hAnsi="Times New Roman" w:cs="Times New Roman"/>
          <w:i/>
          <w:iCs/>
          <w:color w:val="000000" w:themeColor="text1"/>
          <w:kern w:val="2"/>
          <w:sz w:val="16"/>
          <w:szCs w:val="16"/>
          <w:lang w:val="en-US"/>
        </w:rPr>
        <w:t xml:space="preserve"> </w:t>
      </w:r>
      <w:r w:rsidRPr="0078263D">
        <w:rPr>
          <w:rFonts w:ascii="Times New Roman" w:hAnsi="Times New Roman" w:cs="Times New Roman"/>
          <w:i/>
          <w:iCs/>
          <w:color w:val="000000" w:themeColor="text1"/>
          <w:kern w:val="2"/>
          <w:sz w:val="16"/>
          <w:szCs w:val="16"/>
        </w:rPr>
        <w:t>рубежом</w:t>
      </w:r>
      <w:r w:rsidRPr="0078263D">
        <w:rPr>
          <w:rFonts w:ascii="Times New Roman" w:hAnsi="Times New Roman" w:cs="Times New Roman"/>
          <w:i/>
          <w:iCs/>
          <w:color w:val="000000" w:themeColor="text1"/>
          <w:kern w:val="2"/>
          <w:sz w:val="16"/>
          <w:szCs w:val="16"/>
          <w:lang w:val="en-US"/>
        </w:rPr>
        <w:t>:</w:t>
      </w:r>
    </w:p>
    <w:p w14:paraId="0B8DA471"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EA27B1"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78263D">
        <w:rPr>
          <w:rFonts w:ascii="Times New Roman" w:hAnsi="Times New Roman" w:cs="Times New Roman"/>
          <w:color w:val="000000" w:themeColor="text1"/>
          <w:kern w:val="2"/>
          <w:sz w:val="16"/>
          <w:szCs w:val="16"/>
          <w:lang w:val="en-US"/>
        </w:rPr>
        <w:t>January 31, 1917 Germany announces resumption of unrestricted U-boat warfare (1067).</w:t>
      </w:r>
    </w:p>
    <w:p w14:paraId="59018452"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3E2185"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18 (31) января 1917 Германия объявила возобновление неограниченной подводной войны (1067).</w:t>
      </w:r>
    </w:p>
    <w:p w14:paraId="2C98BC17"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490D9" w14:textId="77777777" w:rsidR="00570C45" w:rsidRPr="0078263D" w:rsidRDefault="00570C45" w:rsidP="00A67745">
      <w:pPr>
        <w:pStyle w:val="ae"/>
        <w:spacing w:before="0" w:after="0"/>
        <w:jc w:val="both"/>
        <w:rPr>
          <w:color w:val="000000" w:themeColor="text1"/>
          <w:kern w:val="2"/>
          <w:sz w:val="16"/>
          <w:szCs w:val="16"/>
        </w:rPr>
      </w:pPr>
      <w:r w:rsidRPr="0078263D">
        <w:rPr>
          <w:color w:val="000000" w:themeColor="text1"/>
          <w:kern w:val="2"/>
          <w:sz w:val="16"/>
          <w:szCs w:val="16"/>
        </w:rPr>
        <w:t>18 (31) января 1917 кайзер Германии Вильгельм II подписал приказ о начале «неограниченной подводной войны». Германским подлодкам было разрешено без предупреждения топить все гражданские суда вне зависимости от флага, не соблюдая Гаагские и Женевскую конвенции, в зоне вокруг Британских островов, в Бискайском заливе и Средиземном море к востоку от Испании. Этой мерой германский генералитет рассчитывал подорвать военный потенциал Франции и Великобритании, зависевших от поставок продовольствия, сырья и вооружений из США и колоний.</w:t>
      </w:r>
    </w:p>
    <w:p w14:paraId="64E5D482" w14:textId="77777777" w:rsidR="00570C45" w:rsidRPr="0078263D" w:rsidRDefault="00570C45" w:rsidP="00A67745">
      <w:pPr>
        <w:pStyle w:val="ae"/>
        <w:spacing w:before="0" w:after="0"/>
        <w:jc w:val="both"/>
        <w:rPr>
          <w:color w:val="000000" w:themeColor="text1"/>
          <w:kern w:val="2"/>
          <w:sz w:val="16"/>
          <w:szCs w:val="16"/>
        </w:rPr>
      </w:pPr>
      <w:r w:rsidRPr="0078263D">
        <w:rPr>
          <w:color w:val="000000" w:themeColor="text1"/>
          <w:kern w:val="2"/>
          <w:sz w:val="16"/>
          <w:szCs w:val="16"/>
        </w:rPr>
        <w:t>Когда премьер-министр Германии Теобальд фон Бетман-Гольвег узнал об этом решении, он заявил: «С Германией теперь покончено», предвидя неминуемое скорое вступление в войну США. Правительство этой страны ранее неоднократно предупреждало Германию, что расценит атаки на свои корабли как акт агрессии.</w:t>
      </w:r>
    </w:p>
    <w:p w14:paraId="60166CD8" w14:textId="77777777" w:rsidR="00570C45" w:rsidRPr="0078263D" w:rsidRDefault="00570C45" w:rsidP="00A67745">
      <w:pPr>
        <w:pStyle w:val="ae"/>
        <w:spacing w:before="0" w:after="0"/>
        <w:jc w:val="both"/>
        <w:rPr>
          <w:color w:val="000000" w:themeColor="text1"/>
          <w:kern w:val="2"/>
          <w:sz w:val="16"/>
          <w:szCs w:val="16"/>
        </w:rPr>
      </w:pPr>
      <w:r w:rsidRPr="0078263D">
        <w:rPr>
          <w:color w:val="000000" w:themeColor="text1"/>
          <w:kern w:val="2"/>
          <w:sz w:val="16"/>
          <w:szCs w:val="16"/>
        </w:rPr>
        <w:t>Действительно, уже 3 февраля из Берлина был отозван американский посол Жерар. В этот же день президент США Вудро Вильсон попросил у Сената «разрешения применять все средства, которые могут стать необходимыми для защиты американских кораблей и граждан при выполнении ими мирной деятельности». В завершение речи он заявил: «Мы не думаем только о защите наших материальных интересов; мы также хотим защитить фундаментальные права человечества, без которых не может быть цивилизации».</w:t>
      </w:r>
    </w:p>
    <w:p w14:paraId="575A90B4" w14:textId="77777777" w:rsidR="00570C45" w:rsidRPr="0078263D" w:rsidRDefault="00570C45" w:rsidP="00A67745">
      <w:pPr>
        <w:pStyle w:val="ae"/>
        <w:spacing w:before="0" w:after="0"/>
        <w:jc w:val="both"/>
        <w:rPr>
          <w:color w:val="000000" w:themeColor="text1"/>
          <w:kern w:val="2"/>
          <w:sz w:val="16"/>
          <w:szCs w:val="16"/>
        </w:rPr>
      </w:pPr>
      <w:r w:rsidRPr="0078263D">
        <w:rPr>
          <w:color w:val="000000" w:themeColor="text1"/>
          <w:kern w:val="2"/>
          <w:sz w:val="16"/>
          <w:szCs w:val="16"/>
        </w:rPr>
        <w:t>К 1 февраля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86E3B5B" w14:textId="77777777" w:rsidR="00570C45" w:rsidRPr="0078263D" w:rsidRDefault="00570C4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7F676" w14:textId="77777777"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Авиапромышленность:</w:t>
      </w:r>
    </w:p>
    <w:p w14:paraId="28E6F5FE"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7E50B"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19 января (1 февраля) 1917 начальник канцелярии Полевого г-и авиации издал циркуляр N 1630 предписавший "во всех отчетах, телеграммах и всяческой переписке вместо слов "аэроплан", "аппарат" и т.п. употреблять только "самолет" (3616).</w:t>
      </w:r>
    </w:p>
    <w:p w14:paraId="759AB3AE"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EC0E80"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 xml:space="preserve">19 января </w:t>
      </w:r>
      <w:r w:rsidR="00E44BC9" w:rsidRPr="0078263D">
        <w:rPr>
          <w:rFonts w:ascii="Times New Roman" w:hAnsi="Times New Roman" w:cs="Times New Roman"/>
          <w:color w:val="000000" w:themeColor="text1"/>
          <w:kern w:val="2"/>
          <w:sz w:val="16"/>
          <w:szCs w:val="16"/>
        </w:rPr>
        <w:t xml:space="preserve">(1 февраля) </w:t>
      </w:r>
      <w:r w:rsidRPr="0078263D">
        <w:rPr>
          <w:rFonts w:ascii="Times New Roman" w:hAnsi="Times New Roman" w:cs="Times New Roman"/>
          <w:color w:val="000000" w:themeColor="text1"/>
          <w:kern w:val="2"/>
          <w:sz w:val="16"/>
          <w:szCs w:val="16"/>
        </w:rPr>
        <w:t>1917 Начальник канцелярии Полевого генерал-инспек</w:t>
      </w:r>
      <w:r w:rsidRPr="0078263D">
        <w:rPr>
          <w:rFonts w:ascii="Times New Roman" w:hAnsi="Times New Roman" w:cs="Times New Roman"/>
          <w:color w:val="000000" w:themeColor="text1"/>
          <w:kern w:val="2"/>
          <w:sz w:val="16"/>
          <w:szCs w:val="16"/>
        </w:rPr>
        <w:softHyphen/>
        <w:t xml:space="preserve">тора авиации издал циркуляр № 1630, в котором предписывалось; "Во всех отчетах, телеграммах и всякой переписке вместо </w:t>
      </w:r>
      <w:r w:rsidRPr="0078263D">
        <w:rPr>
          <w:rFonts w:ascii="Times New Roman" w:hAnsi="Times New Roman" w:cs="Times New Roman"/>
          <w:smallCaps/>
          <w:color w:val="000000" w:themeColor="text1"/>
          <w:kern w:val="2"/>
          <w:sz w:val="16"/>
          <w:szCs w:val="16"/>
        </w:rPr>
        <w:t xml:space="preserve">слое </w:t>
      </w:r>
      <w:r w:rsidRPr="0078263D">
        <w:rPr>
          <w:rFonts w:ascii="Times New Roman" w:hAnsi="Times New Roman" w:cs="Times New Roman"/>
          <w:color w:val="000000" w:themeColor="text1"/>
          <w:kern w:val="2"/>
          <w:sz w:val="16"/>
          <w:szCs w:val="16"/>
        </w:rPr>
        <w:t>"аэроплан", "аппарат" и т.п. употреблять только одно "само</w:t>
      </w:r>
      <w:r w:rsidRPr="0078263D">
        <w:rPr>
          <w:rFonts w:ascii="Times New Roman" w:hAnsi="Times New Roman" w:cs="Times New Roman"/>
          <w:color w:val="000000" w:themeColor="text1"/>
          <w:kern w:val="2"/>
          <w:sz w:val="16"/>
          <w:szCs w:val="16"/>
        </w:rPr>
        <w:softHyphen/>
        <w:t>лет". (ЦГВИА. ф.493, оп. 3, д.53, л.22).</w:t>
      </w:r>
    </w:p>
    <w:p w14:paraId="5CF51ABE"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F6986" w14:textId="77777777" w:rsidR="00640265" w:rsidRPr="0078263D" w:rsidRDefault="0064026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19 января (1 февраля) 1916 г. Начальник канцелярии Полевого генерал-инспектора авиации издал циркуляр № 1630, в котором предписывалось: «во всех отче</w:t>
      </w:r>
      <w:r w:rsidRPr="0078263D">
        <w:rPr>
          <w:rFonts w:ascii="Times New Roman" w:hAnsi="Times New Roman" w:cs="Times New Roman"/>
          <w:color w:val="000000" w:themeColor="text1"/>
          <w:sz w:val="16"/>
          <w:szCs w:val="16"/>
        </w:rPr>
        <w:softHyphen/>
        <w:t>тах, телеграммах и всякой переписке вместо слов «аэроплан", “аппарат" и т.п. употреблять только одно "самолет".</w:t>
      </w:r>
    </w:p>
    <w:p w14:paraId="16CFE5AA" w14:textId="77777777" w:rsidR="00640265" w:rsidRPr="0078263D" w:rsidRDefault="00640265" w:rsidP="00A67745">
      <w:pPr>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/ЦГВИА, ф. 493, оп. 3, д. 53, л. 22/ (23320).</w:t>
      </w:r>
    </w:p>
    <w:p w14:paraId="40AA7623" w14:textId="77777777" w:rsidR="00640265" w:rsidRPr="0078263D" w:rsidRDefault="00640265" w:rsidP="00A67745">
      <w:pPr>
        <w:spacing w:after="0" w:line="240" w:lineRule="auto"/>
        <w:jc w:val="both"/>
        <w:rPr>
          <w:rFonts w:ascii="Times New Roman" w:hAnsi="Times New Roman" w:cs="Times New Roman"/>
          <w:color w:val="000000" w:themeColor="text1"/>
          <w:sz w:val="16"/>
          <w:szCs w:val="16"/>
        </w:rPr>
      </w:pPr>
    </w:p>
    <w:p w14:paraId="420FC77C" w14:textId="77777777"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Другие оборонные отрасли:</w:t>
      </w:r>
    </w:p>
    <w:p w14:paraId="7264BF6E"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0C192"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19 января (1 февраля) 1917 г. проект созданию “вездехода” № 2, или “вездехода 1916 г.” А.Пороховщикова поступил в отдел автомобильной части ГВТУ, но в марте ввиду начавшихся беспорядков в стране, работы по нему были прекращены (10733,25).</w:t>
      </w:r>
    </w:p>
    <w:p w14:paraId="03DEB304" w14:textId="77777777" w:rsidR="003431D2" w:rsidRPr="0078263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6640B"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19 января (1 февраля) 1917 года проект Вездехода-2 Пороховщикова поступил в броневой отдел автомобильной части Главного военно-технического управления. Его экспертиза и обсуждение затянулись на срок более десяти месяцев. Помимо проекта была выполнена модель “Вездехода-2”. Сохранившиесядокументы позволяют получить довольно полное представление об егоустройстве. Ходовая часть “Вездехода-2” сочетает элементы ходовой частиавтомобиля и гусеничного трактора. Резиновая бесконечная лента, расположенная под днищемкорпуса, охватывает четыре подрессоренных барабана. Задний барабан связанцепью с силовой передачей и является ведущим. На одной оси с ним жесткопосажены автомобильные колеса, имеющие больший диаметр, чем барабан. Передний барабан, снабженный пружинным устройством, приподнят, что улучшаетпреодоление препятствий. На одной оси со вторым барабаном посажены передниеколеса, с помощью которых (как у автомобиля) выполняются повороты. При движении по дороге с твердым покровом “Вездеход-2” опирался на грунттолько колесами и двигался, как автомобиль; гусеница перематываласьвхолостую. На рыхлой почве колеса погружались в грунт, гусеница садилась нагрунт и начиналось движение на гусеничном ходу. Поворот и в этом случаеосуществлялся с помощью тех же колес, что и при движении на колесном ходу. Броневая защита предусматривалась толщиной в 8 мм. Вооружение состояло из 3 или 4 пулеметов. 2—3 пулемета должны были устанавливаться в башне весьмаоригинальной конструкции,допускавшей независимую наводку на цель каждогопулемета отдельно. Двигатель и трансмиссия, а также системы, обеспечивающие их работу,размещались в кормовой части корпуса. В носовой части корпуса находилось отделение управления, а посередине — боевое. Предусматривалась специальнаяперегородка между боевым отделением и отделением силовой установки. Дляосмотра и обслуживания двигателя в перегородке имелись люки (11194).</w:t>
      </w:r>
    </w:p>
    <w:p w14:paraId="6BB8A753"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CD3AB" w14:textId="77777777" w:rsidR="00E706C0" w:rsidRPr="0078263D" w:rsidRDefault="00E706C0" w:rsidP="00A67745">
      <w:pPr>
        <w:shd w:val="clear" w:color="auto" w:fill="FFFFFF"/>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19 января (1 февраля) 1917г. Пороховщиков представил в ГВТУ новый проект и модель, названную «Вездеходом №2», Технический Комитет вынужден был приступить к его рассмотрению.</w:t>
      </w:r>
    </w:p>
    <w:p w14:paraId="2090F85A" w14:textId="77777777" w:rsidR="00E706C0" w:rsidRPr="0078263D" w:rsidRDefault="00E706C0" w:rsidP="00A67745">
      <w:pPr>
        <w:shd w:val="clear" w:color="auto" w:fill="FFFFFF"/>
        <w:spacing w:after="0" w:line="240" w:lineRule="auto"/>
        <w:jc w:val="both"/>
        <w:rPr>
          <w:rFonts w:ascii="Times New Roman" w:hAnsi="Times New Roman" w:cs="Times New Roman"/>
          <w:color w:val="000000" w:themeColor="text1"/>
          <w:sz w:val="16"/>
          <w:szCs w:val="16"/>
        </w:rPr>
      </w:pPr>
      <w:r w:rsidRPr="0078263D">
        <w:rPr>
          <w:rFonts w:ascii="Times New Roman" w:hAnsi="Times New Roman" w:cs="Times New Roman"/>
          <w:color w:val="000000" w:themeColor="text1"/>
          <w:sz w:val="16"/>
          <w:szCs w:val="16"/>
        </w:rPr>
        <w:t>На этот раз Пороховщиков действительно разработал нечто подобное танку. Идея движителя осталась прежней, но управляемые колеса приняли сходство с автомобильными, такие же колеса появились и на концах заднего барабана. Размеры выросли – ведь теперь машина должна была нести экипаж в 4 человека, броню и вооружение. Здесь Пороховщиков добавил новое свое изобретение – «броневую рубку». «Рубка» (башня) делилась по высоте на три независимо вращающихся пояса, в каждом крепился пулемет «Максим». Еще один «Максим» крепился в лобовом листе корпуса рядом с водителем. Рассмотрение проекта затянулось ввиду наличия у ГВТУ огромного количества более насущных дел. Только 20 сентября Броневое отделение Авточасти ГВТУ рассмотрело этот проект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74945521" w14:textId="77777777" w:rsidR="00E706C0" w:rsidRPr="0078263D" w:rsidRDefault="00E706C0" w:rsidP="00A67745">
      <w:pPr>
        <w:spacing w:after="0" w:line="240" w:lineRule="auto"/>
        <w:jc w:val="both"/>
        <w:rPr>
          <w:rFonts w:ascii="Times New Roman" w:hAnsi="Times New Roman" w:cs="Times New Roman"/>
          <w:color w:val="000000" w:themeColor="text1"/>
          <w:sz w:val="16"/>
          <w:szCs w:val="16"/>
        </w:rPr>
      </w:pPr>
    </w:p>
    <w:p w14:paraId="25F8173C"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19 января (1 февраля)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39A02AD8"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987656" w14:textId="77777777" w:rsidR="003431D2" w:rsidRPr="0078263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8263D">
        <w:rPr>
          <w:rFonts w:ascii="Times New Roman" w:hAnsi="Times New Roman" w:cs="Times New Roman"/>
          <w:i/>
          <w:iCs/>
          <w:color w:val="000000" w:themeColor="text1"/>
          <w:kern w:val="2"/>
          <w:sz w:val="16"/>
          <w:szCs w:val="16"/>
        </w:rPr>
        <w:t>Армия:</w:t>
      </w:r>
    </w:p>
    <w:p w14:paraId="0400A13B"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5FBB3"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8263D">
        <w:rPr>
          <w:rFonts w:ascii="Times New Roman" w:hAnsi="Times New Roman" w:cs="Times New Roman"/>
          <w:color w:val="000000" w:themeColor="text1"/>
          <w:kern w:val="2"/>
          <w:sz w:val="16"/>
          <w:szCs w:val="16"/>
        </w:rPr>
        <w:t>19 января (1 февраля) 1917 г. вышел доклад начальника артиллерии Кавказского военного округа за № 2, согласно которому работа Тифлисского артиллерийского склада мало чем отличалась от работы других артиллерийских складов, попавших в подчинение фронтовым органам артспабжения. При существовавшем во время войны штате Тифлисский артсклад был поставлен в весьма затруднительное, даже в безвыходное положение при выполнении вечно напряженной и всегда спешной работы по отпуску как вновь формируемым, так и состоящим на фронте частям войск артиллерийского имущества, возросшей по крайней мере в пять раз против мирного времени. Переписка склада возросла также в пять раз против мирного времени (11483).</w:t>
      </w:r>
    </w:p>
    <w:p w14:paraId="5D05BC65" w14:textId="77777777" w:rsidR="003431D2" w:rsidRPr="0078263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33403"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19 января (2 февраля) 1917 г. к югу от Кеммерна (Кемери, западнее г. Риги) с немецкого аэроплана была сброшена бомба, в результате разрыва которой ранение </w:t>
      </w:r>
      <w:r w:rsidRPr="00B52707">
        <w:rPr>
          <w:rStyle w:val="aff"/>
          <w:rFonts w:ascii="Times New Roman" w:hAnsi="Times New Roman" w:cs="Times New Roman"/>
          <w:color w:val="0070C0"/>
          <w:spacing w:val="0"/>
          <w:sz w:val="16"/>
          <w:szCs w:val="16"/>
        </w:rPr>
        <w:lastRenderedPageBreak/>
        <w:t>получили 10 нижних чинов.</w:t>
      </w:r>
    </w:p>
    <w:p w14:paraId="675F2C95"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Одновременно германские самолеты атаковали ст. Крейцбург (северо-восточнее Якобштадта) и д. Гогово (7 км юго-восточнее м. Поставы, Витебская губ.). В последнем в результате взрыва бомбы было убито два нижних чина (25135).</w:t>
      </w:r>
    </w:p>
    <w:p w14:paraId="493E33A2"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p>
    <w:p w14:paraId="05047696" w14:textId="7924783B" w:rsidR="00CC247A" w:rsidRPr="00D1752D" w:rsidRDefault="00CC247A"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19 января (1 февраля) 1917 г. австро-венгры сообщили, что с начала войны они взяли в плен более 853 000 русских (23525).</w:t>
      </w:r>
    </w:p>
    <w:p w14:paraId="174616FC" w14:textId="77777777" w:rsidR="00CC247A" w:rsidRPr="00D1752D" w:rsidRDefault="00CC247A" w:rsidP="00A67745">
      <w:pPr>
        <w:spacing w:after="0" w:line="240" w:lineRule="auto"/>
        <w:jc w:val="both"/>
        <w:rPr>
          <w:rFonts w:ascii="Times New Roman" w:hAnsi="Times New Roman" w:cs="Times New Roman"/>
          <w:color w:val="000000" w:themeColor="text1"/>
          <w:sz w:val="16"/>
          <w:szCs w:val="16"/>
        </w:rPr>
      </w:pPr>
    </w:p>
    <w:p w14:paraId="76EC87C0" w14:textId="54EB6767" w:rsidR="00CC247A" w:rsidRPr="00D1752D" w:rsidRDefault="00CC247A"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19 января (1 февраля) 1917 г. Ставка приказала создать должности офицеров штаба авиации, которые должны были занимать офицеры Генерального штаба с летным опытом и теоретическими знаниями. Каждый человек должен знать предполагаемые операции и общие условия на фронте для правильного тактического применения авиации. На них же следует возложить ответственность за взаимодействие авиации с пехотой и артиллерией и за сбор разведданных об авиации противника. Такие должности предполагалось создать в Штабе Главного Командования (Ставки) и в аппарате генерал-фельдшера-инспектора Военно-Воздушного Флота (23525).</w:t>
      </w:r>
    </w:p>
    <w:p w14:paraId="6B20D885" w14:textId="77777777" w:rsidR="00CC247A" w:rsidRPr="00D1752D" w:rsidRDefault="00CC247A" w:rsidP="00A67745">
      <w:pPr>
        <w:spacing w:after="0" w:line="240" w:lineRule="auto"/>
        <w:jc w:val="both"/>
        <w:rPr>
          <w:rFonts w:ascii="Times New Roman" w:hAnsi="Times New Roman" w:cs="Times New Roman"/>
          <w:color w:val="000000" w:themeColor="text1"/>
          <w:sz w:val="16"/>
          <w:szCs w:val="16"/>
        </w:rPr>
      </w:pPr>
    </w:p>
    <w:p w14:paraId="40195BA3" w14:textId="054A1FB1" w:rsidR="000E76F1"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Жизнь и внутренняя политика</w:t>
      </w:r>
      <w:r w:rsidR="000E76F1" w:rsidRPr="00D1752D">
        <w:rPr>
          <w:rFonts w:ascii="Times New Roman" w:hAnsi="Times New Roman" w:cs="Times New Roman"/>
          <w:iCs/>
          <w:color w:val="000000" w:themeColor="text1"/>
          <w:kern w:val="2"/>
          <w:sz w:val="16"/>
          <w:szCs w:val="16"/>
        </w:rPr>
        <w:t>:</w:t>
      </w:r>
    </w:p>
    <w:p w14:paraId="27DD5A1A" w14:textId="77777777" w:rsidR="000E76F1" w:rsidRPr="00D1752D" w:rsidRDefault="000E76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D661C5" w14:textId="77777777" w:rsidR="000E76F1" w:rsidRPr="00D1752D" w:rsidRDefault="000E76F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19 января (1 февраля) 1917 перебои с хлебом в Петрограде (17025).</w:t>
      </w:r>
    </w:p>
    <w:p w14:paraId="4871C9F6" w14:textId="77777777" w:rsidR="000E76F1" w:rsidRPr="00D1752D" w:rsidRDefault="000E76F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DC4E6"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Внешняя политика:</w:t>
      </w:r>
    </w:p>
    <w:p w14:paraId="38577FE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36EC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C 19 января по 7 февраля (с 1 по 20 февраля) 1917 в Петербурге прошла конференция союзников и рассматривали план кампании на 1917 (2443,20).</w:t>
      </w:r>
    </w:p>
    <w:p w14:paraId="3D4EA82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5DFC6" w14:textId="77777777" w:rsidR="00570C45" w:rsidRPr="00D1752D" w:rsidRDefault="00570C45" w:rsidP="00A67745">
      <w:pPr>
        <w:pStyle w:val="ae"/>
        <w:spacing w:before="0" w:after="0"/>
        <w:jc w:val="both"/>
        <w:rPr>
          <w:color w:val="000000" w:themeColor="text1"/>
          <w:kern w:val="2"/>
          <w:sz w:val="16"/>
          <w:szCs w:val="16"/>
        </w:rPr>
      </w:pPr>
      <w:r w:rsidRPr="00D1752D">
        <w:rPr>
          <w:color w:val="000000" w:themeColor="text1"/>
          <w:kern w:val="2"/>
          <w:sz w:val="16"/>
          <w:szCs w:val="16"/>
        </w:rPr>
        <w:t>19 января (1 февраля) 1917 в Петрограде начала работу конференция представителей стран Антанты, на которой предполагалось обсудить согласованные действия армий союзников в предстоящую кампанию 1917 года. Делегаты Франции, Англии и Италии прибыли в Россию по морю через порт Романов-на-Мурмане (ныне Мурманск), откуда проследовали поездом по только построенной железной дороге. Специально выделенный для иностранных гостей состав стал первым пассажирским поездом, проследовавшим по маршруту от порта до Петрограда в рабочем режиме. Сама конференция, впрочем, оказалась почти безрезультатной. Французский посол в России Михаил Палеолог так описал ее ход: «С первых же слов становится ясно, что делегаты западных держав получили лишь неопределенные инструкции, у них нет никакого направляющего принципа для координирования усилий союзников, никакой программы коллективного действия для ускорения общей победы» (17045).</w:t>
      </w:r>
    </w:p>
    <w:p w14:paraId="49B66F38"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D58B56"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794F53D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FEA2FD" w14:textId="77777777" w:rsidR="00384EC0" w:rsidRPr="00D1752D" w:rsidRDefault="00384EC0"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19 января (1 февраля) 1917 г. Карл Майер Румплером 6В1 принудил к посадке у Бредене на побережье Западной Фландрии истребитель Сопвич «Пап». Почему англичанин хотя бы не сбежал, имея на 30 км/ч большую скорость, на треть лучшую скороподъемность и втрое меньший радиус виража, никто не стал разбираться, зато слава о том, какой хороший истребитель сделал «Румплер», пошла далеко (22841).</w:t>
      </w:r>
    </w:p>
    <w:p w14:paraId="01BF9630" w14:textId="77777777" w:rsidR="00384EC0" w:rsidRPr="00D1752D" w:rsidRDefault="00384EC0" w:rsidP="00A67745">
      <w:pPr>
        <w:spacing w:after="0" w:line="240" w:lineRule="auto"/>
        <w:jc w:val="both"/>
        <w:rPr>
          <w:rFonts w:ascii="Times New Roman" w:hAnsi="Times New Roman" w:cs="Times New Roman"/>
          <w:color w:val="000000" w:themeColor="text1"/>
          <w:sz w:val="16"/>
          <w:szCs w:val="16"/>
        </w:rPr>
      </w:pPr>
    </w:p>
    <w:p w14:paraId="7703953A"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К 19 января (1 февраля) 1917 собственные команды и базовый персонал Альхорна и Нордхольца завершили работы на L.35, L.36, L.39 и L.40 с фактическим облегчением, варьировавшимся от 1845 кг на L.35 до 2220 кг на L.39. В следующие два дня корабли прошли высотные испытания, продемонстрировавшие явный успех затеи: L.35 поднялся на 4900 метров, всё ещё сохраняя на борту 7070 кг полезной нагрузки, L.36, загруженный несколько меньше, показал статический потолок 5400 метров, а L.40 набрал высоту 5200 метров.</w:t>
      </w:r>
    </w:p>
    <w:p w14:paraId="5F80BE57"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На больших высотах температура воздуха падала до −29°C, и водяной балласт, несмотря на наличие в нём глицерина, замерзал, поэтому часть воды решили заменить мешками с песком. Среди экипажей имелись случаи лёгкого головокружения и учащения пульса, но всего несколько вдохов кислорода надёжно избавляли от этих симптомов.</w:t>
      </w:r>
    </w:p>
    <w:p w14:paraId="6912FB93"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Каких-либо других недостатков испытания не выявили, и Штрассер уверился, что его люди и техника полностью готовы к будущим операциям. Однако проведённые полёты были короткими — только на подъём до практического потолка и сразу обратно. Пара часов на холоде и при недостатке кислорода — это совсем не то, что 6–10 часов такого режима во время боевого вылета, но экспериментами с полной имитацией дальнего рейда не озаботились ни сам командующий, ни его офицеры, включая медиков. Никто не представлял, с чем вскоре придётся столкнуться командам дирижаблей.</w:t>
      </w:r>
    </w:p>
    <w:p w14:paraId="184A2CCB"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Вслед за первой четвёркой решили всё же переоборудовать и L.41, а L.30 и L.37 так и остались невысотными, и в мае их перевели на Восточный фронт.</w:t>
      </w:r>
    </w:p>
    <w:p w14:paraId="70A51AEB"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На момент принятия решения о повышении высотности дирижаблей корабли типа R строились на пяти стапелях трёх разных верфей, и за исключением двух кораблей последнего армейского заказа все они были завершены уже в модифицированном виде.</w:t>
      </w:r>
    </w:p>
    <w:p w14:paraId="0906ABE6"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Первые два корабля — L.42 и L.43 — были обозначены как тип S. Новая трансмиссия была ещё далека до готовности, поэтому кормовую гондолу корабли имели как у фронтовых конверсий. По корпусу доработок сделали больше: верхние платформы монтировать не стали и провели общее облегчение конструкции, в том числе убрав один из шпангоутов в носовой части, заодно объединили две ячейки и увеличили максимальный объём газа на 300 м³. Все эти меры дали экономию веса по сравнению с L.40 на 3250 кг и повышение статического потолка до 5000 метров, а динамического, с боевой нагрузкой — до 6000 метров (19156).</w:t>
      </w:r>
    </w:p>
    <w:p w14:paraId="5FFD5A37" w14:textId="77777777" w:rsidR="009665DE" w:rsidRPr="00D1752D" w:rsidRDefault="009665DE" w:rsidP="00A67745">
      <w:pPr>
        <w:spacing w:after="0" w:line="240" w:lineRule="auto"/>
        <w:jc w:val="both"/>
        <w:rPr>
          <w:rFonts w:ascii="Times New Roman" w:hAnsi="Times New Roman" w:cs="Times New Roman"/>
          <w:color w:val="000000" w:themeColor="text1"/>
          <w:sz w:val="16"/>
          <w:szCs w:val="16"/>
        </w:rPr>
      </w:pPr>
    </w:p>
    <w:p w14:paraId="734FFA4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19 января (1 февраля) 1917 Германия начала неограниченную подводную войну (2252).</w:t>
      </w:r>
    </w:p>
    <w:p w14:paraId="5E4259C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7B003C" w14:textId="77777777" w:rsidR="001C638F" w:rsidRPr="00D1752D"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1752D">
        <w:rPr>
          <w:rFonts w:ascii="Times New Roman" w:eastAsia="Times New Roman" w:hAnsi="Times New Roman" w:cs="Times New Roman"/>
          <w:color w:val="000000" w:themeColor="text1"/>
          <w:kern w:val="2"/>
          <w:sz w:val="16"/>
          <w:szCs w:val="16"/>
          <w:lang w:eastAsia="ru-RU"/>
        </w:rPr>
        <w:t>К 19 января (1 февраля) 1917 года все исправные подводные лодки кайзерфлота были направлены в море для начала неограниченной подводной войны. Их командирам были вручены инструкции, где говорилось: «Необходимо действовать энергично и прежде всего быстро. Подводная война должна вестись с величайшим напряжением. Ни одного корабля не оставлять на поверхности моря. Надо принудить Англию к заключению мира и таким образом закончить войну». И еще: «Если вам представится выбор потопить броненосец или большое коммерческое судно — изберите последнее» (17007).</w:t>
      </w:r>
    </w:p>
    <w:p w14:paraId="33C4C894" w14:textId="77777777" w:rsidR="001C638F" w:rsidRPr="00D1752D"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F4F93E2" w14:textId="77777777" w:rsidR="00570C45" w:rsidRPr="00D1752D" w:rsidRDefault="00570C45" w:rsidP="00A67745">
      <w:pPr>
        <w:pStyle w:val="ae"/>
        <w:spacing w:before="0" w:after="0"/>
        <w:jc w:val="both"/>
        <w:rPr>
          <w:color w:val="000000" w:themeColor="text1"/>
          <w:kern w:val="2"/>
          <w:sz w:val="16"/>
          <w:szCs w:val="16"/>
        </w:rPr>
      </w:pPr>
      <w:r w:rsidRPr="00D1752D">
        <w:rPr>
          <w:color w:val="000000" w:themeColor="text1"/>
          <w:kern w:val="2"/>
          <w:sz w:val="16"/>
          <w:szCs w:val="16"/>
        </w:rPr>
        <w:t>К 19 января (1 февраля) 1917 у Германии имелось 105 боевых субмарин, 23 из которых действовали в Средиземном море, 46 — в северной Атлантике, 10 — на Балтике, 23 находились на базах в Бельгии, 3 — в Стамбуле (17045).</w:t>
      </w:r>
    </w:p>
    <w:p w14:paraId="4AE90ED5"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D107" w14:textId="77777777" w:rsidR="00D130CE" w:rsidRPr="00D1752D"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19 января 1917 г. (1 февраля 1917 г.). Германские подлодки начали неограниченную подводную войну. Все суда, в т.ч. и стран нейтральных могли быть атакованы и потоплены. Это привело к объявлению США 5 апреля 1917 г.н.с. войны Германии. Вступление заокеанского промышленного гиганта в мировую войну решило дело (17326).</w:t>
      </w:r>
    </w:p>
    <w:p w14:paraId="7061D69A" w14:textId="77777777" w:rsidR="00D130CE" w:rsidRPr="00D1752D"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72C2B6"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71A4A83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5452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20 января (2 февраля) 1917,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D1752D">
        <w:rPr>
          <w:rFonts w:ascii="Times New Roman" w:hAnsi="Times New Roman" w:cs="Times New Roman"/>
          <w:color w:val="000000" w:themeColor="text1"/>
          <w:kern w:val="2"/>
          <w:sz w:val="16"/>
          <w:szCs w:val="16"/>
        </w:rPr>
        <w:softHyphen/>
        <w:t>сткой форме потребовал покончить с саботажем, угро</w:t>
      </w:r>
      <w:r w:rsidRPr="00D1752D">
        <w:rPr>
          <w:rFonts w:ascii="Times New Roman" w:hAnsi="Times New Roman" w:cs="Times New Roman"/>
          <w:color w:val="000000" w:themeColor="text1"/>
          <w:kern w:val="2"/>
          <w:sz w:val="16"/>
          <w:szCs w:val="16"/>
        </w:rPr>
        <w:softHyphen/>
        <w:t>жая различными карами. В одном из пунктов его воззвания говорилось: “Рабочие, уличенные в уговари</w:t>
      </w:r>
      <w:r w:rsidRPr="00D1752D">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D1752D">
        <w:rPr>
          <w:rFonts w:ascii="Times New Roman" w:hAnsi="Times New Roman" w:cs="Times New Roman"/>
          <w:color w:val="000000" w:themeColor="text1"/>
          <w:kern w:val="2"/>
          <w:sz w:val="16"/>
          <w:szCs w:val="16"/>
        </w:rPr>
        <w:softHyphen/>
        <w:t>преждения” (10667).</w:t>
      </w:r>
    </w:p>
    <w:p w14:paraId="14CBC66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775AC" w14:textId="3B8D2400" w:rsidR="00B75F1E" w:rsidRPr="00D1752D" w:rsidRDefault="00B75F1E"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20 января</w:t>
      </w:r>
      <w:r w:rsidR="00CC247A" w:rsidRPr="00D1752D">
        <w:rPr>
          <w:rFonts w:ascii="Times New Roman" w:hAnsi="Times New Roman" w:cs="Times New Roman"/>
          <w:color w:val="000000" w:themeColor="text1"/>
          <w:kern w:val="2"/>
          <w:sz w:val="16"/>
          <w:szCs w:val="16"/>
        </w:rPr>
        <w:t xml:space="preserve"> (2 февраля) </w:t>
      </w:r>
      <w:r w:rsidRPr="00D1752D">
        <w:rPr>
          <w:rFonts w:ascii="Times New Roman" w:hAnsi="Times New Roman" w:cs="Times New Roman"/>
          <w:color w:val="000000" w:themeColor="text1"/>
          <w:kern w:val="2"/>
          <w:sz w:val="16"/>
          <w:szCs w:val="16"/>
        </w:rPr>
        <w:t>1917, исчерпав все возможности уговорить рабочих, бывший демократ и радетель прав угнетенных</w:t>
      </w:r>
      <w:r w:rsidR="005A015F">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директор</w:t>
      </w:r>
      <w:r w:rsidR="005A015F">
        <w:rPr>
          <w:rFonts w:ascii="Times New Roman" w:hAnsi="Times New Roman" w:cs="Times New Roman"/>
          <w:color w:val="000000" w:themeColor="text1"/>
          <w:kern w:val="2"/>
          <w:sz w:val="16"/>
          <w:szCs w:val="16"/>
        </w:rPr>
        <w:t xml:space="preserve"> </w:t>
      </w:r>
      <w:r w:rsidR="00E52569" w:rsidRPr="00D1752D">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В. И. Ярковский обратился с воззванием, в котором в жесткой форме потребовал покончить с саботажем, угрожая различными карами. В одном из пунктов его воззвания говорилось: «Рабочие, уличенные в уговаривании своих товарищей к прекращению работы, будут немедленно и беспрекословно увольняемы без предупреждения». Завод возобновил работу, но ненадолго: с 12 по 14 февраля 1917 г. на</w:t>
      </w:r>
      <w:r w:rsidR="005A015F">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прокатилась новая забастовка, в которой участвовало около 400 человек, а через десять дней, 23–24 февраля 1917 г., уже весь завод бастовал вновь.</w:t>
      </w:r>
    </w:p>
    <w:p w14:paraId="2FBA24EC" w14:textId="77777777" w:rsidR="00B75F1E" w:rsidRPr="00D1752D" w:rsidRDefault="00B75F1E"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1327389F" w14:textId="77777777" w:rsidR="00B75F1E" w:rsidRPr="00D1752D" w:rsidRDefault="00B75F1E" w:rsidP="00A67745">
      <w:pPr>
        <w:spacing w:after="0" w:line="240" w:lineRule="auto"/>
        <w:jc w:val="both"/>
        <w:rPr>
          <w:rFonts w:ascii="Times New Roman" w:hAnsi="Times New Roman" w:cs="Times New Roman"/>
          <w:color w:val="000000" w:themeColor="text1"/>
          <w:kern w:val="2"/>
          <w:sz w:val="16"/>
          <w:szCs w:val="16"/>
        </w:rPr>
      </w:pPr>
    </w:p>
    <w:p w14:paraId="070DDE03" w14:textId="77777777" w:rsidR="00E5214D" w:rsidRPr="00D1752D" w:rsidRDefault="00E5214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20 января (2 февраля) 1917 в течение минувшей недели отправлены в дей</w:t>
      </w:r>
      <w:r w:rsidRPr="00D1752D">
        <w:rPr>
          <w:rFonts w:ascii="Times New Roman" w:hAnsi="Times New Roman" w:cs="Times New Roman"/>
          <w:color w:val="000000" w:themeColor="text1"/>
          <w:kern w:val="2"/>
          <w:sz w:val="16"/>
          <w:szCs w:val="16"/>
        </w:rPr>
        <w:softHyphen/>
        <w:t xml:space="preserve">ствующую армию следующие самолеты: "Морон-монокок" - 7, "Вуазен" - 3, "Морэн-пэресоль" - 5, "Ныопор биплан" - 33, английские "ФЕ-2В" - 7 и "ВЕ-2С" - 14, "Бреге" учебный - 2, "Кодрон" - 4, "Фэрмэн-30" - Ю,"Фармэн-40" - 7, "Сопвич" -I, " Виккерс" - 20, </w:t>
      </w:r>
      <w:r w:rsidRPr="00D1752D">
        <w:rPr>
          <w:rFonts w:ascii="Times New Roman" w:hAnsi="Times New Roman" w:cs="Times New Roman"/>
          <w:color w:val="000000" w:themeColor="text1"/>
          <w:kern w:val="2"/>
          <w:sz w:val="16"/>
          <w:szCs w:val="16"/>
        </w:rPr>
        <w:lastRenderedPageBreak/>
        <w:t>"Ньюпор-Х" - 2, "Нъюпор-бебе" -II. Такая разнотипность самолетов еще больше усложняла эксплуатацию самолетного парка действующей армии. Всего же в армии было до 25 различных типов самолетов (ЦГВИА. ф.493, оп.2, Д.19).</w:t>
      </w:r>
    </w:p>
    <w:p w14:paraId="3A0ADB67" w14:textId="77777777" w:rsidR="00E5214D" w:rsidRPr="00D1752D" w:rsidRDefault="00E5214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FCEBE" w14:textId="77777777" w:rsidR="00E5214D" w:rsidRPr="00D1752D" w:rsidRDefault="00E5214D"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20 января (2 февраля) 1917 г. в течение минувшей недели отправлены в действующую армиюТфкию следующие самолеты: Моран-монокок -7, Вуазен – 3, Моран-парасоль - 6, Ньюаор-биплан - 33, английские ФЕ2Е – 7, ВЕ2Е – 14, Бреге учебный - 2, Кодроп - 4, Фарман-30 - 10, Фармап-40 – 7, Сопвич - 1, Виккерс - 20, Ньюпор-Х - 2, Ньюпор-’'бебе” – 11. Такая разнотипность самолетов еще больше усложняла эксплуатацию самолетного парка действующей армии. Всего же в армии было до 25 различных типов самолетов.</w:t>
      </w:r>
    </w:p>
    <w:p w14:paraId="20FB1E13" w14:textId="77777777" w:rsidR="00E5214D" w:rsidRPr="00D1752D" w:rsidRDefault="00E5214D"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/ЦГВИА, ф. 493, оп. 2, д. 19/ (23320).</w:t>
      </w:r>
    </w:p>
    <w:p w14:paraId="5CBD8A94" w14:textId="77777777" w:rsidR="00E5214D" w:rsidRPr="00D1752D" w:rsidRDefault="00E5214D" w:rsidP="00A67745">
      <w:pPr>
        <w:spacing w:after="0" w:line="240" w:lineRule="auto"/>
        <w:jc w:val="both"/>
        <w:rPr>
          <w:rFonts w:ascii="Times New Roman" w:hAnsi="Times New Roman" w:cs="Times New Roman"/>
          <w:color w:val="000000" w:themeColor="text1"/>
          <w:sz w:val="16"/>
          <w:szCs w:val="16"/>
        </w:rPr>
      </w:pPr>
    </w:p>
    <w:p w14:paraId="62B3D8CB" w14:textId="77777777" w:rsidR="009B4CC6" w:rsidRPr="00D1752D" w:rsidRDefault="009B4C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Другие оборонные отрасли:</w:t>
      </w:r>
    </w:p>
    <w:p w14:paraId="2890C3F5" w14:textId="77777777" w:rsidR="009B4CC6" w:rsidRPr="00D1752D" w:rsidRDefault="009B4C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BA4A2C" w14:textId="077CF7C3"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20/21 января (</w:t>
      </w:r>
      <w:r w:rsidR="00CC247A" w:rsidRPr="00D1752D">
        <w:rPr>
          <w:color w:val="000000" w:themeColor="text1"/>
          <w:sz w:val="16"/>
          <w:szCs w:val="16"/>
        </w:rPr>
        <w:t>2/</w:t>
      </w:r>
      <w:r w:rsidRPr="00D1752D">
        <w:rPr>
          <w:color w:val="000000" w:themeColor="text1"/>
          <w:sz w:val="16"/>
          <w:szCs w:val="16"/>
        </w:rPr>
        <w:t>3 февраля) 1917 г. Автомобильно-авиационный отдел ЦВПК сообщал Г.Г. Кривошеину в отношении завода Котляренко — Шестернева в Самаре: «Если бы этот завод получил еще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(18366).</w:t>
      </w:r>
    </w:p>
    <w:p w14:paraId="09BC4E5B" w14:textId="77777777" w:rsidR="009B4CC6" w:rsidRPr="00D1752D" w:rsidRDefault="009B4CC6" w:rsidP="00A67745">
      <w:pPr>
        <w:pStyle w:val="p1"/>
        <w:spacing w:before="0" w:beforeAutospacing="0" w:after="0" w:afterAutospacing="0"/>
        <w:jc w:val="both"/>
        <w:rPr>
          <w:color w:val="000000" w:themeColor="text1"/>
          <w:sz w:val="16"/>
          <w:szCs w:val="16"/>
        </w:rPr>
      </w:pPr>
    </w:p>
    <w:p w14:paraId="1816C0C5" w14:textId="6BCADCBB"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20/21 января (</w:t>
      </w:r>
      <w:r w:rsidR="00CC247A" w:rsidRPr="00D1752D">
        <w:rPr>
          <w:color w:val="000000" w:themeColor="text1"/>
          <w:sz w:val="16"/>
          <w:szCs w:val="16"/>
        </w:rPr>
        <w:t>2/</w:t>
      </w:r>
      <w:r w:rsidRPr="00D1752D">
        <w:rPr>
          <w:color w:val="000000" w:themeColor="text1"/>
          <w:sz w:val="16"/>
          <w:szCs w:val="16"/>
        </w:rPr>
        <w:t>3 февраля) 1917 г. Автомобильно-авиационный отдел ЦВПК сообщал Г.Г. Кривошеину, что «Если бы этот завод (Котляренко — Шестернева) получил еще (помимо предполагаемого заказа Министерством земледелия 80 гусеничных тракторов) заказ на 20 машин упомянутого типа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(18409).</w:t>
      </w:r>
    </w:p>
    <w:p w14:paraId="3BEDF286" w14:textId="77777777" w:rsidR="009B4CC6" w:rsidRPr="00D1752D" w:rsidRDefault="009B4CC6" w:rsidP="00A67745">
      <w:pPr>
        <w:pStyle w:val="p1"/>
        <w:spacing w:before="0" w:beforeAutospacing="0" w:after="0" w:afterAutospacing="0"/>
        <w:jc w:val="both"/>
        <w:rPr>
          <w:color w:val="000000" w:themeColor="text1"/>
          <w:sz w:val="16"/>
          <w:szCs w:val="16"/>
        </w:rPr>
      </w:pPr>
    </w:p>
    <w:p w14:paraId="114E389A" w14:textId="3C46C787"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20/21 января (</w:t>
      </w:r>
      <w:r w:rsidR="00CC247A" w:rsidRPr="00D1752D">
        <w:rPr>
          <w:rFonts w:ascii="Times New Roman" w:hAnsi="Times New Roman" w:cs="Times New Roman"/>
          <w:color w:val="000000" w:themeColor="text1"/>
          <w:sz w:val="16"/>
          <w:szCs w:val="16"/>
        </w:rPr>
        <w:t>2/3</w:t>
      </w:r>
      <w:r w:rsidRPr="00D1752D">
        <w:rPr>
          <w:rFonts w:ascii="Times New Roman" w:hAnsi="Times New Roman" w:cs="Times New Roman"/>
          <w:color w:val="000000" w:themeColor="text1"/>
          <w:sz w:val="16"/>
          <w:szCs w:val="16"/>
        </w:rPr>
        <w:t xml:space="preserve"> февраля) 1917 г. Автомобильно-авиаци</w:t>
      </w:r>
      <w:r w:rsidRPr="00D1752D">
        <w:rPr>
          <w:rFonts w:ascii="Times New Roman" w:hAnsi="Times New Roman" w:cs="Times New Roman"/>
          <w:color w:val="000000" w:themeColor="text1"/>
          <w:sz w:val="16"/>
          <w:szCs w:val="16"/>
        </w:rPr>
        <w:softHyphen/>
        <w:t>онный отдел ЦВПК сообщал Г.Г. Кривошеину, что «Если бы этот завод (завод Котляренко) получил еще заказ на 20 ма</w:t>
      </w:r>
      <w:r w:rsidRPr="00D1752D">
        <w:rPr>
          <w:rFonts w:ascii="Times New Roman" w:hAnsi="Times New Roman" w:cs="Times New Roman"/>
          <w:color w:val="000000" w:themeColor="text1"/>
          <w:sz w:val="16"/>
          <w:szCs w:val="16"/>
        </w:rPr>
        <w:softHyphen/>
        <w:t>шин упомянутого типа (завод надеялся на предполагаемом заказе Министерством земледелия 80 гусеничных тракторов), то он мог бы развиться в смысле технического оборудования и приобрести в Саратове один из готовых за</w:t>
      </w:r>
      <w:r w:rsidRPr="00D1752D">
        <w:rPr>
          <w:rFonts w:ascii="Times New Roman" w:hAnsi="Times New Roman" w:cs="Times New Roman"/>
          <w:color w:val="000000" w:themeColor="text1"/>
          <w:sz w:val="16"/>
          <w:szCs w:val="16"/>
        </w:rPr>
        <w:softHyphen/>
        <w:t>водов, занятых изготовлением двигателей внутреннего сго</w:t>
      </w:r>
      <w:r w:rsidRPr="00D1752D">
        <w:rPr>
          <w:rFonts w:ascii="Times New Roman" w:hAnsi="Times New Roman" w:cs="Times New Roman"/>
          <w:color w:val="000000" w:themeColor="text1"/>
          <w:sz w:val="16"/>
          <w:szCs w:val="16"/>
        </w:rPr>
        <w:softHyphen/>
        <w:t>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Гольберг, не осуществились (РГВИА. Ф. 369. Оп. 16. Д. 97. Л. 167-168 об. Шаховской - По</w:t>
      </w:r>
      <w:r w:rsidRPr="00D1752D">
        <w:rPr>
          <w:rFonts w:ascii="Times New Roman" w:hAnsi="Times New Roman" w:cs="Times New Roman"/>
          <w:color w:val="000000" w:themeColor="text1"/>
          <w:sz w:val="16"/>
          <w:szCs w:val="16"/>
        </w:rPr>
        <w:softHyphen/>
        <w:t>ливанову, 13.XI.1915; Гольберг Я. М. Указ. соч. С. 180—185) (23452).</w:t>
      </w:r>
    </w:p>
    <w:p w14:paraId="00DE1CF4"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p>
    <w:p w14:paraId="327DD7EC"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Армия:</w:t>
      </w:r>
    </w:p>
    <w:p w14:paraId="20D1390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BB39C1" w14:textId="73A6D4E3" w:rsidR="00CC247A" w:rsidRPr="00D1752D" w:rsidRDefault="00CC247A"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20 февраля (2 февраля) 1917 г. к югу от Кеммерна (Кемери, западнее г. Риги) с немецкого аэроплана была сброшена бомба, в результате разрыва которой ранение получили 10 нижних чинов. Одновременно германские самолеты атаковали ст. Крейцбург (северо-восточнее Якобштадта) и д. Гогово (7 км юго-восточнее м. Поставы, Витебская губ.). В последнем в результате взрыва бомбы было убито два нижних чина (23405).</w:t>
      </w:r>
    </w:p>
    <w:p w14:paraId="7EA38B48" w14:textId="77777777" w:rsidR="00CC247A" w:rsidRPr="00D1752D" w:rsidRDefault="00CC247A" w:rsidP="00A67745">
      <w:pPr>
        <w:spacing w:after="0" w:line="240" w:lineRule="auto"/>
        <w:jc w:val="both"/>
        <w:rPr>
          <w:rFonts w:ascii="Times New Roman" w:hAnsi="Times New Roman" w:cs="Times New Roman"/>
          <w:color w:val="000000" w:themeColor="text1"/>
          <w:sz w:val="16"/>
          <w:szCs w:val="16"/>
        </w:rPr>
      </w:pPr>
    </w:p>
    <w:p w14:paraId="571323D9"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20 января (3 февраля) 1917 г. немецкий самолет бомбил ст. Роденпойс (Гаркалне, северо-восточнее Риги) (25135).</w:t>
      </w:r>
    </w:p>
    <w:p w14:paraId="14531EF7"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p>
    <w:p w14:paraId="53D7A91E" w14:textId="77777777" w:rsidR="00E5214D" w:rsidRPr="00B52707" w:rsidRDefault="00E5214D" w:rsidP="00A67745">
      <w:pPr>
        <w:widowControl w:val="0"/>
        <w:tabs>
          <w:tab w:val="left" w:pos="577"/>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января (3 февраля) 1917 г. один из наших самолетов вступил в бой с аэропланом противника и заставил его снизиться в тылу своих войск (в 10 км северо-западнее Иллукста).</w:t>
      </w:r>
    </w:p>
    <w:p w14:paraId="137FD75E" w14:textId="77777777" w:rsidR="00E5214D" w:rsidRPr="00B52707" w:rsidRDefault="00E5214D"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последующие дни немецкие самолеты совершили налеты на г. Якобштадт, Вилейка, станции Роденпойс, Погорельцы (район Луцка), Радзивиллов, м. Ливенгоф (близи Фридрихштадта), южнее м. Киселин, д. Святица (севернее оз. Выгоновское) и др. (25135).</w:t>
      </w:r>
    </w:p>
    <w:p w14:paraId="2A75E11B" w14:textId="77777777" w:rsidR="00E5214D" w:rsidRPr="00B52707" w:rsidRDefault="00E5214D" w:rsidP="00A67745">
      <w:pPr>
        <w:widowControl w:val="0"/>
        <w:tabs>
          <w:tab w:val="left" w:pos="577"/>
        </w:tabs>
        <w:spacing w:after="0" w:line="240" w:lineRule="auto"/>
        <w:jc w:val="both"/>
        <w:rPr>
          <w:rStyle w:val="aff"/>
          <w:rFonts w:ascii="Times New Roman" w:hAnsi="Times New Roman" w:cs="Times New Roman"/>
          <w:color w:val="0070C0"/>
          <w:spacing w:val="0"/>
          <w:sz w:val="16"/>
          <w:szCs w:val="16"/>
        </w:rPr>
      </w:pPr>
    </w:p>
    <w:p w14:paraId="074985E1" w14:textId="77777777" w:rsidR="00E5214D" w:rsidRPr="00B52707" w:rsidRDefault="00E5214D" w:rsidP="00A67745">
      <w:pPr>
        <w:widowControl w:val="0"/>
        <w:tabs>
          <w:tab w:val="left" w:pos="558"/>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20 января (3 февраля) 1917 г. на одном из участков Рижского укрепленного района противником был потерян привязной аэростат, сорванный порывом ветра с троса и унесенный из района «германского расположения» (25135).</w:t>
      </w:r>
    </w:p>
    <w:p w14:paraId="2AA1BDA4" w14:textId="77777777" w:rsidR="00E5214D" w:rsidRPr="00B52707" w:rsidRDefault="00E5214D" w:rsidP="00A67745">
      <w:pPr>
        <w:widowControl w:val="0"/>
        <w:tabs>
          <w:tab w:val="left" w:pos="558"/>
        </w:tabs>
        <w:spacing w:after="0" w:line="240" w:lineRule="auto"/>
        <w:jc w:val="both"/>
        <w:rPr>
          <w:rFonts w:ascii="Times New Roman" w:hAnsi="Times New Roman" w:cs="Times New Roman"/>
          <w:color w:val="0070C0"/>
          <w:sz w:val="16"/>
          <w:szCs w:val="16"/>
        </w:rPr>
      </w:pPr>
    </w:p>
    <w:p w14:paraId="1148DB55"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3312FCE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7C3BF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20 января (2 февраля) 1917 в Великобритании было введено нормирование распределения хлеба (3907,89).</w:t>
      </w:r>
    </w:p>
    <w:p w14:paraId="0B1693E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5F9AF"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3DB8A1D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4907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21 января (3 февраля) 1917 подпор. Г.Я.Эрдели, наблюдавший за заводом С.С.Щетинина, просил срочно установить морской истребитель М-15 Д.П.Г. на лыжи (2807,62).</w:t>
      </w:r>
    </w:p>
    <w:p w14:paraId="68C7E2C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BE57"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21 января (3 февраля) 1917 г. на ПРТВ поступило одно из первых предложений по совершенствованию модели М-15— вернее, даже, по ее адаптации к зимним условиям. Наблюдающий офицер подпоручик Г. Я. Эрдели просил, следуя инструкциям своего начальства, срочно устанавливать собиравшиеся ап</w:t>
      </w:r>
      <w:r w:rsidRPr="00D1752D">
        <w:rPr>
          <w:rFonts w:ascii="Times New Roman" w:hAnsi="Times New Roman" w:cs="Times New Roman"/>
          <w:color w:val="000000" w:themeColor="text1"/>
          <w:kern w:val="2"/>
          <w:sz w:val="16"/>
          <w:szCs w:val="16"/>
        </w:rPr>
        <w:softHyphen/>
        <w:t>параты на лыжи согласно чертежам мичмана А. Н. Прокофьева-Северского. Вскоре одна летающая лодка претерпела требуемую модификацию и 9 февраля с изобретателем за штурвалом совершила проб</w:t>
      </w:r>
      <w:r w:rsidRPr="00D1752D">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D1752D">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2B9E579"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D1752D">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D1752D">
        <w:rPr>
          <w:rFonts w:ascii="Times New Roman" w:hAnsi="Times New Roman" w:cs="Times New Roman"/>
          <w:color w:val="000000" w:themeColor="text1"/>
          <w:kern w:val="2"/>
          <w:sz w:val="16"/>
          <w:szCs w:val="16"/>
        </w:rPr>
        <w:softHyphen/>
        <w:t>го крепления крыльев с лодкой.</w:t>
      </w:r>
    </w:p>
    <w:p w14:paraId="70A532F0"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0CA0152E"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74594014"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D1752D">
        <w:rPr>
          <w:rFonts w:ascii="Times New Roman" w:hAnsi="Times New Roman" w:cs="Times New Roman"/>
          <w:color w:val="000000" w:themeColor="text1"/>
          <w:kern w:val="2"/>
          <w:sz w:val="16"/>
          <w:szCs w:val="16"/>
        </w:rPr>
        <w:softHyphen/>
        <w:t>соблений.</w:t>
      </w:r>
    </w:p>
    <w:p w14:paraId="1EFC2C37"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D1752D">
        <w:rPr>
          <w:rFonts w:ascii="Times New Roman" w:hAnsi="Times New Roman" w:cs="Times New Roman"/>
          <w:color w:val="000000" w:themeColor="text1"/>
          <w:kern w:val="2"/>
          <w:sz w:val="16"/>
          <w:szCs w:val="16"/>
        </w:rPr>
        <w:softHyphen/>
        <w:t>но фанерной перегородкой.</w:t>
      </w:r>
    </w:p>
    <w:p w14:paraId="4B38F1A7"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D1752D">
        <w:rPr>
          <w:rFonts w:ascii="Times New Roman" w:hAnsi="Times New Roman" w:cs="Times New Roman"/>
          <w:color w:val="000000" w:themeColor="text1"/>
          <w:kern w:val="2"/>
          <w:sz w:val="16"/>
          <w:szCs w:val="16"/>
        </w:rPr>
        <w:softHyphen/>
        <w:t>ная ветрянка, почему от нее отказались).</w:t>
      </w:r>
    </w:p>
    <w:p w14:paraId="629B6BEF"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7F88889C"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D1752D">
        <w:rPr>
          <w:rFonts w:ascii="Times New Roman" w:hAnsi="Times New Roman" w:cs="Times New Roman"/>
          <w:color w:val="000000" w:themeColor="text1"/>
          <w:kern w:val="2"/>
          <w:sz w:val="16"/>
          <w:szCs w:val="16"/>
        </w:rPr>
        <w:softHyphen/>
        <w:t>пали, увеличивая лобовое сопротивление.</w:t>
      </w:r>
    </w:p>
    <w:p w14:paraId="33EDD23E"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45A75AE2"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40565915"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4BA45152"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12) Необходимо контакт для включения мотора па рабочее магнето поместить вблизи пускового приспособления.</w:t>
      </w:r>
    </w:p>
    <w:p w14:paraId="79D096B2"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523217A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66C3798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191709" w14:textId="77777777" w:rsidR="009B4CC6" w:rsidRPr="00D1752D" w:rsidRDefault="009B4C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Другие оборонные отрасли:</w:t>
      </w:r>
    </w:p>
    <w:p w14:paraId="0195B7EC" w14:textId="77777777" w:rsidR="009B4CC6" w:rsidRPr="00D1752D" w:rsidRDefault="009B4C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1C3A41" w14:textId="795D9950"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21 января (3 февраля) 1917 г. в Петроград было доложено о «постепенном получении лекал» и о том, что «дело хотя медленно, но постепенно налаживается» (РГВИА. Ф. 2000. On. 1. Д. 5620. Л. 77; Д. 6210. Л. 20; «В общем уже сдано с двух заводов около 200 тысяч винтовок» (Там же)), но это не каса</w:t>
      </w:r>
      <w:r w:rsidRPr="00D1752D">
        <w:rPr>
          <w:rFonts w:ascii="Times New Roman" w:hAnsi="Times New Roman" w:cs="Times New Roman"/>
          <w:color w:val="000000" w:themeColor="text1"/>
          <w:sz w:val="16"/>
          <w:szCs w:val="16"/>
        </w:rPr>
        <w:softHyphen/>
        <w:t>лось «Вестингауза»: завод «упорно противится», сообщал Залюбовский в ГАУ 20 апреля 1917 г., не желает подчинить</w:t>
      </w:r>
      <w:r w:rsidRPr="00D1752D">
        <w:rPr>
          <w:rFonts w:ascii="Times New Roman" w:hAnsi="Times New Roman" w:cs="Times New Roman"/>
          <w:color w:val="000000" w:themeColor="text1"/>
          <w:sz w:val="16"/>
          <w:szCs w:val="16"/>
        </w:rPr>
        <w:softHyphen/>
        <w:t>ся «нашим техническим указаниям» и по-прежнему делает винтовки без проверки лекалами и приборами «за их от</w:t>
      </w:r>
      <w:r w:rsidRPr="00D1752D">
        <w:rPr>
          <w:rFonts w:ascii="Times New Roman" w:hAnsi="Times New Roman" w:cs="Times New Roman"/>
          <w:color w:val="000000" w:themeColor="text1"/>
          <w:sz w:val="16"/>
          <w:szCs w:val="16"/>
        </w:rPr>
        <w:softHyphen/>
        <w:t>сутствием». «Как оружейник, — заявил он, — не могу взять на себя ответственность за соглашение с этой компанией, которая девять месяцев все обещает мне исполнить даже самые минимальные требования и ничего не делает для установления нормальной выделки винтовок... Качество, несмотря на все усилия приемщиков, почти не изменяет</w:t>
      </w:r>
      <w:r w:rsidRPr="00D1752D">
        <w:rPr>
          <w:rFonts w:ascii="Times New Roman" w:hAnsi="Times New Roman" w:cs="Times New Roman"/>
          <w:color w:val="000000" w:themeColor="text1"/>
          <w:sz w:val="16"/>
          <w:szCs w:val="16"/>
        </w:rPr>
        <w:softHyphen/>
        <w:t>ся» (Там же. Оп. 2. Д. 6209. Л. 26). Все это — несмотря на то, что образцы винтовки, спецификация и чертежи лекал были переданы фирме еще до заключения контрактов, в апреле 1915 г., «а осенью того же года был передан также весь набор лекал в натуре», — свидетельствовал В.С. Михайлов.</w:t>
      </w:r>
    </w:p>
    <w:p w14:paraId="2BF3C028"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Непонятное на первый взгляд упрямство фирмы, не же</w:t>
      </w:r>
      <w:r w:rsidRPr="00D1752D">
        <w:rPr>
          <w:rFonts w:ascii="Times New Roman" w:hAnsi="Times New Roman" w:cs="Times New Roman"/>
          <w:color w:val="000000" w:themeColor="text1"/>
          <w:sz w:val="16"/>
          <w:szCs w:val="16"/>
        </w:rPr>
        <w:softHyphen/>
        <w:t>лавшей использовать лекала, получает объяснение в тех сведениях, какие тут же добросовестно сообщает Михайлов. Имелись «весьма досадные обстоятельства, лежавшие це</w:t>
      </w:r>
      <w:r w:rsidRPr="00D1752D">
        <w:rPr>
          <w:rFonts w:ascii="Times New Roman" w:hAnsi="Times New Roman" w:cs="Times New Roman"/>
          <w:color w:val="000000" w:themeColor="text1"/>
          <w:sz w:val="16"/>
          <w:szCs w:val="16"/>
        </w:rPr>
        <w:softHyphen/>
        <w:t>ликом на вине заказчика» и служившие «Вестингаузу» «от</w:t>
      </w:r>
      <w:r w:rsidRPr="00D1752D">
        <w:rPr>
          <w:rFonts w:ascii="Times New Roman" w:hAnsi="Times New Roman" w:cs="Times New Roman"/>
          <w:color w:val="000000" w:themeColor="text1"/>
          <w:sz w:val="16"/>
          <w:szCs w:val="16"/>
        </w:rPr>
        <w:softHyphen/>
        <w:t>личной базой для оттяжки сроков поставки, претензий к заказчику об убытках и всякого рода препирательств с ин</w:t>
      </w:r>
      <w:r w:rsidRPr="00D1752D">
        <w:rPr>
          <w:rFonts w:ascii="Times New Roman" w:hAnsi="Times New Roman" w:cs="Times New Roman"/>
          <w:color w:val="000000" w:themeColor="text1"/>
          <w:sz w:val="16"/>
          <w:szCs w:val="16"/>
        </w:rPr>
        <w:softHyphen/>
        <w:t>спекцией приемок»: в присланных «Вестингаузу» из России лекалах оказалось расхождение с чертежами, а в чертежах обнаружились «неточности и неувязки». К тому же лекала оказались не новыми, «в них был известный износ», а в присланных образцовых винтовках — «расхождение неко</w:t>
      </w:r>
      <w:r w:rsidRPr="00D1752D">
        <w:rPr>
          <w:rFonts w:ascii="Times New Roman" w:hAnsi="Times New Roman" w:cs="Times New Roman"/>
          <w:color w:val="000000" w:themeColor="text1"/>
          <w:sz w:val="16"/>
          <w:szCs w:val="16"/>
        </w:rPr>
        <w:softHyphen/>
        <w:t>торых размеров самих винтовок с лекалами и чертежами. Кроме того, сами винтовки имели некоторые дефекты». В этом, надо полагать, и была причина того, что американ</w:t>
      </w:r>
      <w:r w:rsidRPr="00D1752D">
        <w:rPr>
          <w:rFonts w:ascii="Times New Roman" w:hAnsi="Times New Roman" w:cs="Times New Roman"/>
          <w:color w:val="000000" w:themeColor="text1"/>
          <w:sz w:val="16"/>
          <w:szCs w:val="16"/>
        </w:rPr>
        <w:softHyphen/>
        <w:t>ские лекальщики не могли скопировать русские образцы. По свидетельствам с американской стороны, завод, потеряв надежду получить лекала из России, принялся самостоя</w:t>
      </w:r>
      <w:r w:rsidRPr="00D1752D">
        <w:rPr>
          <w:rFonts w:ascii="Times New Roman" w:hAnsi="Times New Roman" w:cs="Times New Roman"/>
          <w:color w:val="000000" w:themeColor="text1"/>
          <w:sz w:val="16"/>
          <w:szCs w:val="16"/>
        </w:rPr>
        <w:softHyphen/>
        <w:t>тельно их изготовлять, и лишь через полгода ГАУ прислало часть лекал, причем они находились в деятельном употре</w:t>
      </w:r>
      <w:r w:rsidRPr="00D1752D">
        <w:rPr>
          <w:rFonts w:ascii="Times New Roman" w:hAnsi="Times New Roman" w:cs="Times New Roman"/>
          <w:color w:val="000000" w:themeColor="text1"/>
          <w:sz w:val="16"/>
          <w:szCs w:val="16"/>
        </w:rPr>
        <w:softHyphen/>
        <w:t>блении с 1892 г. и расходились как с лекалами американ</w:t>
      </w:r>
      <w:r w:rsidRPr="00D1752D">
        <w:rPr>
          <w:rFonts w:ascii="Times New Roman" w:hAnsi="Times New Roman" w:cs="Times New Roman"/>
          <w:color w:val="000000" w:themeColor="text1"/>
          <w:sz w:val="16"/>
          <w:szCs w:val="16"/>
        </w:rPr>
        <w:softHyphen/>
        <w:t>ского изготовления, так и с чертежами, представленными заказчиком. Именно из-за этой небрежности ГАУ пришлось затем прислать 40 контрольных образцов винтовок. Но рус</w:t>
      </w:r>
      <w:r w:rsidRPr="00D1752D">
        <w:rPr>
          <w:rFonts w:ascii="Times New Roman" w:hAnsi="Times New Roman" w:cs="Times New Roman"/>
          <w:color w:val="000000" w:themeColor="text1"/>
          <w:sz w:val="16"/>
          <w:szCs w:val="16"/>
        </w:rPr>
        <w:softHyphen/>
        <w:t>ские приемщики в США и эти образцы считали неудовлет</w:t>
      </w:r>
      <w:r w:rsidRPr="00D1752D">
        <w:rPr>
          <w:rFonts w:ascii="Times New Roman" w:hAnsi="Times New Roman" w:cs="Times New Roman"/>
          <w:color w:val="000000" w:themeColor="text1"/>
          <w:sz w:val="16"/>
          <w:szCs w:val="16"/>
        </w:rPr>
        <w:softHyphen/>
        <w:t>ворительными по качеству и непригодными, так как это были винтовки, выпущенные во время войны, по облегчен</w:t>
      </w:r>
      <w:r w:rsidRPr="00D1752D">
        <w:rPr>
          <w:rFonts w:ascii="Times New Roman" w:hAnsi="Times New Roman" w:cs="Times New Roman"/>
          <w:color w:val="000000" w:themeColor="text1"/>
          <w:sz w:val="16"/>
          <w:szCs w:val="16"/>
        </w:rPr>
        <w:softHyphen/>
        <w:t>ным требованиям и с льготными допусками (Генерал В.С. Михайлов. С. 339, 340, 345, 346; Россия и США: Тор</w:t>
      </w:r>
      <w:r w:rsidRPr="00D1752D">
        <w:rPr>
          <w:rFonts w:ascii="Times New Roman" w:hAnsi="Times New Roman" w:cs="Times New Roman"/>
          <w:color w:val="000000" w:themeColor="text1"/>
          <w:sz w:val="16"/>
          <w:szCs w:val="16"/>
        </w:rPr>
        <w:softHyphen/>
        <w:t>гово-экономические отношения. М., 1996. С. 209.; Zuckerman F.S. Op. cit. Р. 59; Rielage D.C. Op. cit. P. 58).</w:t>
      </w:r>
    </w:p>
    <w:p w14:paraId="411F91A1"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Ответственность за срыв сроков поставок от «Вестинга</w:t>
      </w:r>
      <w:r w:rsidRPr="00D1752D">
        <w:rPr>
          <w:rFonts w:ascii="Times New Roman" w:hAnsi="Times New Roman" w:cs="Times New Roman"/>
          <w:color w:val="000000" w:themeColor="text1"/>
          <w:sz w:val="16"/>
          <w:szCs w:val="16"/>
        </w:rPr>
        <w:softHyphen/>
        <w:t>уза» и «Ремингтона» должна была лежать на ГАУ, но, впол</w:t>
      </w:r>
      <w:r w:rsidRPr="00D1752D">
        <w:rPr>
          <w:rFonts w:ascii="Times New Roman" w:hAnsi="Times New Roman" w:cs="Times New Roman"/>
          <w:color w:val="000000" w:themeColor="text1"/>
          <w:sz w:val="16"/>
          <w:szCs w:val="16"/>
        </w:rPr>
        <w:softHyphen/>
        <w:t>не понятно, признавать эту ответственность (Виноградов П. В. Деятельность Русского заготовительного комитета и организация заказов военного имущества в США во время Первой мировой войны // Теория и практика общественного развития. 2012. № 10 (</w:t>
      </w:r>
      <w:hyperlink r:id="rId25" w:history="1">
        <w:r w:rsidRPr="00D1752D">
          <w:rPr>
            <w:rStyle w:val="a5"/>
            <w:rFonts w:ascii="Times New Roman" w:hAnsi="Times New Roman" w:cs="Times New Roman"/>
            <w:color w:val="000000" w:themeColor="text1"/>
            <w:sz w:val="16"/>
            <w:szCs w:val="16"/>
          </w:rPr>
          <w:t>http://www.teoria-practica.ru/-10-2012/history/vinogradov.pdf)</w:t>
        </w:r>
      </w:hyperlink>
      <w:r w:rsidRPr="00D1752D">
        <w:rPr>
          <w:rFonts w:ascii="Times New Roman" w:hAnsi="Times New Roman" w:cs="Times New Roman"/>
          <w:color w:val="000000" w:themeColor="text1"/>
          <w:sz w:val="16"/>
          <w:szCs w:val="16"/>
        </w:rPr>
        <w:t>.), чреватую слу</w:t>
      </w:r>
      <w:r w:rsidRPr="00D1752D">
        <w:rPr>
          <w:rFonts w:ascii="Times New Roman" w:hAnsi="Times New Roman" w:cs="Times New Roman"/>
          <w:color w:val="000000" w:themeColor="text1"/>
          <w:sz w:val="16"/>
          <w:szCs w:val="16"/>
        </w:rPr>
        <w:softHyphen/>
        <w:t>жебными репрессиями, русские артиллеристы не спешили. Характерно, что и Михайлов в полной мере выдержать объ</w:t>
      </w:r>
      <w:r w:rsidRPr="00D1752D">
        <w:rPr>
          <w:rFonts w:ascii="Times New Roman" w:hAnsi="Times New Roman" w:cs="Times New Roman"/>
          <w:color w:val="000000" w:themeColor="text1"/>
          <w:sz w:val="16"/>
          <w:szCs w:val="16"/>
        </w:rPr>
        <w:softHyphen/>
        <w:t>ективность не смог. «По существу же дела, — добавил он, — указанные погрешности в образцах и чертежах, конечно, не могли иметь заметного влияния на ход работы «Вестингау</w:t>
      </w:r>
      <w:r w:rsidRPr="00D1752D">
        <w:rPr>
          <w:rFonts w:ascii="Times New Roman" w:hAnsi="Times New Roman" w:cs="Times New Roman"/>
          <w:color w:val="000000" w:themeColor="text1"/>
          <w:sz w:val="16"/>
          <w:szCs w:val="16"/>
        </w:rPr>
        <w:softHyphen/>
        <w:t>за», и он [завод] не обратил бы на них внимания, если бы был в состоянии технически и организационно сразу хоро</w:t>
      </w:r>
      <w:r w:rsidRPr="00D1752D">
        <w:rPr>
          <w:rFonts w:ascii="Times New Roman" w:hAnsi="Times New Roman" w:cs="Times New Roman"/>
          <w:color w:val="000000" w:themeColor="text1"/>
          <w:sz w:val="16"/>
          <w:szCs w:val="16"/>
        </w:rPr>
        <w:softHyphen/>
        <w:t>шо справиться с делом». С этим разъяснением не сходится то упорство, какое было проявлено приемщиками в отно</w:t>
      </w:r>
      <w:r w:rsidRPr="00D1752D">
        <w:rPr>
          <w:rFonts w:ascii="Times New Roman" w:hAnsi="Times New Roman" w:cs="Times New Roman"/>
          <w:color w:val="000000" w:themeColor="text1"/>
          <w:sz w:val="16"/>
          <w:szCs w:val="16"/>
        </w:rPr>
        <w:softHyphen/>
        <w:t>шении столь малозначительных, по мысли Михайлова, «по</w:t>
      </w:r>
      <w:r w:rsidRPr="00D1752D">
        <w:rPr>
          <w:rFonts w:ascii="Times New Roman" w:hAnsi="Times New Roman" w:cs="Times New Roman"/>
          <w:color w:val="000000" w:themeColor="text1"/>
          <w:sz w:val="16"/>
          <w:szCs w:val="16"/>
        </w:rPr>
        <w:softHyphen/>
        <w:t>грешностей». Маниковскому было понятно, что «самый простой способ остановить работу завода на долгое вре</w:t>
      </w:r>
      <w:r w:rsidRPr="00D1752D">
        <w:rPr>
          <w:rFonts w:ascii="Times New Roman" w:hAnsi="Times New Roman" w:cs="Times New Roman"/>
          <w:color w:val="000000" w:themeColor="text1"/>
          <w:sz w:val="16"/>
          <w:szCs w:val="16"/>
        </w:rPr>
        <w:softHyphen/>
        <w:t>мя — это лишить его лекал» (Генерал В.С. Михайлов. С. 340.; Маниковский А.А. Боевое снабжение русской армии в 1914—1918 гг. • М., 1923. Ч. 1. С. 16.). Присылка хотя бы одного- двух негодных лекал уже могла создать кризис. В декабре 1916 г. «вдруг... у «Ремингтона начали проявляться непо</w:t>
      </w:r>
      <w:r w:rsidRPr="00D1752D">
        <w:rPr>
          <w:rFonts w:ascii="Times New Roman" w:hAnsi="Times New Roman" w:cs="Times New Roman"/>
          <w:color w:val="000000" w:themeColor="text1"/>
          <w:sz w:val="16"/>
          <w:szCs w:val="16"/>
        </w:rPr>
        <w:softHyphen/>
        <w:t>нятные остановки, — телеграфировал в Петроград Залюбовский, — а в январе сильное уменьшение сдач». Оказа</w:t>
      </w:r>
      <w:r w:rsidRPr="00D1752D">
        <w:rPr>
          <w:rFonts w:ascii="Times New Roman" w:hAnsi="Times New Roman" w:cs="Times New Roman"/>
          <w:color w:val="000000" w:themeColor="text1"/>
          <w:sz w:val="16"/>
          <w:szCs w:val="16"/>
        </w:rPr>
        <w:softHyphen/>
        <w:t>лось, что «администрация взяла из мастерской лекало, без которого нельзя было работать» (РГВИА. Ф. 2000. Он. 2. Д. 6210. Л. 20.).</w:t>
      </w:r>
    </w:p>
    <w:p w14:paraId="732291D2"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В стремлении обеспечить взаимозаменяемость частей винтовки приемщики браковали эти части, если они по</w:t>
      </w:r>
      <w:r w:rsidRPr="00D1752D">
        <w:rPr>
          <w:rFonts w:ascii="Times New Roman" w:hAnsi="Times New Roman" w:cs="Times New Roman"/>
          <w:color w:val="000000" w:themeColor="text1"/>
          <w:sz w:val="16"/>
          <w:szCs w:val="16"/>
        </w:rPr>
        <w:softHyphen/>
        <w:t>ступали в сборку с разных заводов фирмы, что препятство</w:t>
      </w:r>
      <w:r w:rsidRPr="00D1752D">
        <w:rPr>
          <w:rFonts w:ascii="Times New Roman" w:hAnsi="Times New Roman" w:cs="Times New Roman"/>
          <w:color w:val="000000" w:themeColor="text1"/>
          <w:sz w:val="16"/>
          <w:szCs w:val="16"/>
        </w:rPr>
        <w:softHyphen/>
        <w:t>вало специализации и кооперированию, столь необходи</w:t>
      </w:r>
      <w:r w:rsidRPr="00D1752D">
        <w:rPr>
          <w:rFonts w:ascii="Times New Roman" w:hAnsi="Times New Roman" w:cs="Times New Roman"/>
          <w:color w:val="000000" w:themeColor="text1"/>
          <w:sz w:val="16"/>
          <w:szCs w:val="16"/>
        </w:rPr>
        <w:softHyphen/>
        <w:t>мым при массовом производстве (Rielage D.C. Op. cit. Р. 58—59.) (23452).</w:t>
      </w:r>
    </w:p>
    <w:p w14:paraId="1041184F"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p>
    <w:p w14:paraId="2C4E3B48" w14:textId="3132DE0F"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w:t>
      </w:r>
      <w:r w:rsidRPr="00D1752D">
        <w:rPr>
          <w:rFonts w:ascii="Times New Roman" w:hAnsi="Times New Roman" w:cs="Times New Roman"/>
          <w:color w:val="000000" w:themeColor="text1"/>
          <w:sz w:val="16"/>
          <w:szCs w:val="16"/>
        </w:rPr>
        <w:softHyphen/>
        <w:t>бытком обеспечивало требуемый Ставкой выпуск 3-дм сна</w:t>
      </w:r>
      <w:r w:rsidRPr="00D1752D">
        <w:rPr>
          <w:rFonts w:ascii="Times New Roman" w:hAnsi="Times New Roman" w:cs="Times New Roman"/>
          <w:color w:val="000000" w:themeColor="text1"/>
          <w:sz w:val="16"/>
          <w:szCs w:val="16"/>
        </w:rPr>
        <w:softHyphen/>
        <w:t>рядов (соразмерно количеству наличных орудий), а тяже</w:t>
      </w:r>
      <w:r w:rsidRPr="00D1752D">
        <w:rPr>
          <w:rFonts w:ascii="Times New Roman" w:hAnsi="Times New Roman" w:cs="Times New Roman"/>
          <w:color w:val="000000" w:themeColor="text1"/>
          <w:sz w:val="16"/>
          <w:szCs w:val="16"/>
        </w:rPr>
        <w:softHyphen/>
        <w:t>лых — пока лишь на две трети, но к весне и подача тяжелых могла достигнуть назначенной нормы, «если, конечно, это</w:t>
      </w:r>
      <w:r w:rsidRPr="00D1752D">
        <w:rPr>
          <w:rFonts w:ascii="Times New Roman" w:hAnsi="Times New Roman" w:cs="Times New Roman"/>
          <w:color w:val="000000" w:themeColor="text1"/>
          <w:sz w:val="16"/>
          <w:szCs w:val="16"/>
        </w:rPr>
        <w:softHyphen/>
        <w:t>му не помешают неблагоприятные обстоятельства, которые ныне имеют место». Он подразумевал «недостаток отече</w:t>
      </w:r>
      <w:r w:rsidRPr="00D1752D">
        <w:rPr>
          <w:rFonts w:ascii="Times New Roman" w:hAnsi="Times New Roman" w:cs="Times New Roman"/>
          <w:color w:val="000000" w:themeColor="text1"/>
          <w:sz w:val="16"/>
          <w:szCs w:val="16"/>
        </w:rPr>
        <w:softHyphen/>
        <w:t>ственного металла и невозможность получить его на бли</w:t>
      </w:r>
      <w:r w:rsidRPr="00D1752D">
        <w:rPr>
          <w:rFonts w:ascii="Times New Roman" w:hAnsi="Times New Roman" w:cs="Times New Roman"/>
          <w:color w:val="000000" w:themeColor="text1"/>
          <w:sz w:val="16"/>
          <w:szCs w:val="16"/>
        </w:rPr>
        <w:softHyphen/>
        <w:t>жайшие сроки из-за границы» (в 1916 г. все же удалось ввез</w:t>
      </w:r>
      <w:r w:rsidRPr="00D1752D">
        <w:rPr>
          <w:rFonts w:ascii="Times New Roman" w:hAnsi="Times New Roman" w:cs="Times New Roman"/>
          <w:color w:val="000000" w:themeColor="text1"/>
          <w:sz w:val="16"/>
          <w:szCs w:val="16"/>
        </w:rPr>
        <w:softHyphen/>
        <w:t>ти 1 501 000 пудов чугуна, 4 847 000 пудов железа и стали) (Иоффе А.Е. Русско-французские отношения в 1917 г. М., 1958. С. 25). Подсчет показал: «Требуется снарядной заготовки: для 3 620 000 3-дм снарядов — 2 059 000 пудов, для 1 135 000 тя</w:t>
      </w:r>
      <w:r w:rsidRPr="00D1752D">
        <w:rPr>
          <w:rFonts w:ascii="Times New Roman" w:hAnsi="Times New Roman" w:cs="Times New Roman"/>
          <w:color w:val="000000" w:themeColor="text1"/>
          <w:sz w:val="16"/>
          <w:szCs w:val="16"/>
        </w:rPr>
        <w:softHyphen/>
        <w:t>желых снарядов — 4 154 000 пудов. Всего — 6 213 000 пу</w:t>
      </w:r>
      <w:r w:rsidRPr="00D1752D">
        <w:rPr>
          <w:rFonts w:ascii="Times New Roman" w:hAnsi="Times New Roman" w:cs="Times New Roman"/>
          <w:color w:val="000000" w:themeColor="text1"/>
          <w:sz w:val="16"/>
          <w:szCs w:val="16"/>
        </w:rPr>
        <w:softHyphen/>
        <w:t>дов». А поступает «ежемесячно всего 4 743 000 пудов». По</w:t>
      </w:r>
      <w:r w:rsidRPr="00D1752D">
        <w:rPr>
          <w:rFonts w:ascii="Times New Roman" w:hAnsi="Times New Roman" w:cs="Times New Roman"/>
          <w:color w:val="000000" w:themeColor="text1"/>
          <w:sz w:val="16"/>
          <w:szCs w:val="16"/>
        </w:rPr>
        <w:softHyphen/>
        <w:t>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w:t>
      </w:r>
      <w:r w:rsidRPr="00D1752D">
        <w:rPr>
          <w:rFonts w:ascii="Times New Roman" w:hAnsi="Times New Roman" w:cs="Times New Roman"/>
          <w:color w:val="000000" w:themeColor="text1"/>
          <w:sz w:val="16"/>
          <w:szCs w:val="16"/>
        </w:rPr>
        <w:softHyphen/>
        <w:t>дов), а из остальных 1 920 000 пудов «можно изготовить около 3 млн 3-дм снарядов... Вот причины, почему и [да</w:t>
      </w:r>
      <w:r w:rsidRPr="00D1752D">
        <w:rPr>
          <w:rFonts w:ascii="Times New Roman" w:hAnsi="Times New Roman" w:cs="Times New Roman"/>
          <w:color w:val="000000" w:themeColor="text1"/>
          <w:sz w:val="16"/>
          <w:szCs w:val="16"/>
        </w:rPr>
        <w:softHyphen/>
        <w:t>ваемые] организации генерал-майора Ванкова заказы на 3-дм гранаты были уменьшены против того количества, какое он мог бы выполнять». «В дальнейшем, — доклады</w:t>
      </w:r>
      <w:r w:rsidRPr="00D1752D">
        <w:rPr>
          <w:rFonts w:ascii="Times New Roman" w:hAnsi="Times New Roman" w:cs="Times New Roman"/>
          <w:color w:val="000000" w:themeColor="text1"/>
          <w:sz w:val="16"/>
          <w:szCs w:val="16"/>
        </w:rPr>
        <w:softHyphen/>
        <w:t>вал Маниковский, — если положение с металлом не улуч</w:t>
      </w:r>
      <w:r w:rsidRPr="00D1752D">
        <w:rPr>
          <w:rFonts w:ascii="Times New Roman" w:hAnsi="Times New Roman" w:cs="Times New Roman"/>
          <w:color w:val="000000" w:themeColor="text1"/>
          <w:sz w:val="16"/>
          <w:szCs w:val="16"/>
        </w:rPr>
        <w:softHyphen/>
        <w:t>шится (а на это пока надежд мало, напротив, есть основа</w:t>
      </w:r>
      <w:r w:rsidRPr="00D1752D">
        <w:rPr>
          <w:rFonts w:ascii="Times New Roman" w:hAnsi="Times New Roman" w:cs="Times New Roman"/>
          <w:color w:val="000000" w:themeColor="text1"/>
          <w:sz w:val="16"/>
          <w:szCs w:val="16"/>
        </w:rPr>
        <w:softHyphen/>
        <w:t>ние ждать ухудшения), то по мере развития производства тяжелых снарядов придется еще в большей степени сокра</w:t>
      </w:r>
      <w:r w:rsidRPr="00D1752D">
        <w:rPr>
          <w:rFonts w:ascii="Times New Roman" w:hAnsi="Times New Roman" w:cs="Times New Roman"/>
          <w:color w:val="000000" w:themeColor="text1"/>
          <w:sz w:val="16"/>
          <w:szCs w:val="16"/>
        </w:rPr>
        <w:softHyphen/>
        <w:t>тить наряды на трехдюймовые». К 1 мая 1917 г. могло бы скопиться 25—28 млн 3-дм выстрелов, «если, конечно, хва</w:t>
      </w:r>
      <w:r w:rsidRPr="00D1752D">
        <w:rPr>
          <w:rFonts w:ascii="Times New Roman" w:hAnsi="Times New Roman" w:cs="Times New Roman"/>
          <w:color w:val="000000" w:themeColor="text1"/>
          <w:sz w:val="16"/>
          <w:szCs w:val="16"/>
        </w:rPr>
        <w:softHyphen/>
        <w:t>тит металлов, пороха и взрывчатых веществ на все коли</w:t>
      </w:r>
      <w:r w:rsidRPr="00D1752D">
        <w:rPr>
          <w:rFonts w:ascii="Times New Roman" w:hAnsi="Times New Roman" w:cs="Times New Roman"/>
          <w:color w:val="000000" w:themeColor="text1"/>
          <w:sz w:val="16"/>
          <w:szCs w:val="16"/>
        </w:rPr>
        <w:softHyphen/>
        <w:t>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w:t>
      </w:r>
      <w:r w:rsidRPr="00D1752D">
        <w:rPr>
          <w:rFonts w:ascii="Times New Roman" w:hAnsi="Times New Roman" w:cs="Times New Roman"/>
          <w:color w:val="000000" w:themeColor="text1"/>
          <w:sz w:val="16"/>
          <w:szCs w:val="16"/>
        </w:rPr>
        <w:softHyphen/>
        <w:t>чить подачу нам вдвое наших 3-дм патронов (они произво</w:t>
      </w:r>
      <w:r w:rsidRPr="00D1752D">
        <w:rPr>
          <w:rFonts w:ascii="Times New Roman" w:hAnsi="Times New Roman" w:cs="Times New Roman"/>
          <w:color w:val="000000" w:themeColor="text1"/>
          <w:sz w:val="16"/>
          <w:szCs w:val="16"/>
        </w:rPr>
        <w:softHyphen/>
        <w:t>дительность их довели с 15 тысяч до 30 тысяч в день)». Но металла для тяжелых снарядов от французов нельзя полу</w:t>
      </w:r>
      <w:r w:rsidRPr="00D1752D">
        <w:rPr>
          <w:rFonts w:ascii="Times New Roman" w:hAnsi="Times New Roman" w:cs="Times New Roman"/>
          <w:color w:val="000000" w:themeColor="text1"/>
          <w:sz w:val="16"/>
          <w:szCs w:val="16"/>
        </w:rPr>
        <w:softHyphen/>
        <w:t>чить больше, потому что им, «еле хватает для своих нужд». После январской конференции союзников в 1917 г. Маниковский поспешил заказать во Франции 4,7 млн 3-дм гра</w:t>
      </w:r>
      <w:r w:rsidRPr="00D1752D">
        <w:rPr>
          <w:rFonts w:ascii="Times New Roman" w:hAnsi="Times New Roman" w:cs="Times New Roman"/>
          <w:color w:val="000000" w:themeColor="text1"/>
          <w:sz w:val="16"/>
          <w:szCs w:val="16"/>
        </w:rPr>
        <w:softHyphen/>
        <w:t>нат (РГВИА. Ф. 29. Оп. 3. Д. 831. Л. 12-14; Сидоров АЛ. Финансовое положение России. С. 497).</w:t>
      </w:r>
    </w:p>
    <w:p w14:paraId="504515EB"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Но все-таки и тяжелые снаряды от Франции удавалось получить — в виде боекомплектов к 120-мм пушкам образ</w:t>
      </w:r>
      <w:r w:rsidRPr="00D1752D">
        <w:rPr>
          <w:rFonts w:ascii="Times New Roman" w:hAnsi="Times New Roman" w:cs="Times New Roman"/>
          <w:color w:val="000000" w:themeColor="text1"/>
          <w:sz w:val="16"/>
          <w:szCs w:val="16"/>
        </w:rPr>
        <w:softHyphen/>
        <w:t>ца 1877 г. Рассматривая вопрос об этой поставке, ГАУ ис</w:t>
      </w:r>
      <w:r w:rsidRPr="00D1752D">
        <w:rPr>
          <w:rFonts w:ascii="Times New Roman" w:hAnsi="Times New Roman" w:cs="Times New Roman"/>
          <w:color w:val="000000" w:themeColor="text1"/>
          <w:sz w:val="16"/>
          <w:szCs w:val="16"/>
        </w:rPr>
        <w:softHyphen/>
        <w:t>ходило из того, что имевшиеся собственные орудия ана</w:t>
      </w:r>
      <w:r w:rsidRPr="00D1752D">
        <w:rPr>
          <w:rFonts w:ascii="Times New Roman" w:hAnsi="Times New Roman" w:cs="Times New Roman"/>
          <w:color w:val="000000" w:themeColor="text1"/>
          <w:sz w:val="16"/>
          <w:szCs w:val="16"/>
        </w:rPr>
        <w:softHyphen/>
        <w:t>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 Всего в 1916 г. из Франции были доставлены 130 120-мм пушек образца 1877 г. При дополнительной поставке 60 таких пушек в 1917 г. бое</w:t>
      </w:r>
      <w:r w:rsidRPr="00D1752D">
        <w:rPr>
          <w:rFonts w:ascii="Times New Roman" w:hAnsi="Times New Roman" w:cs="Times New Roman"/>
          <w:color w:val="000000" w:themeColor="text1"/>
          <w:sz w:val="16"/>
          <w:szCs w:val="16"/>
        </w:rPr>
        <w:softHyphen/>
        <w:t>комплект полагался тот же, то есть 30 тысяч единовремен</w:t>
      </w:r>
      <w:r w:rsidRPr="00D1752D">
        <w:rPr>
          <w:rFonts w:ascii="Times New Roman" w:hAnsi="Times New Roman" w:cs="Times New Roman"/>
          <w:color w:val="000000" w:themeColor="text1"/>
          <w:sz w:val="16"/>
          <w:szCs w:val="16"/>
        </w:rPr>
        <w:softHyphen/>
        <w:t>но и затем по 300 выстрелов в день, но фактически в Рос</w:t>
      </w:r>
      <w:r w:rsidRPr="00D1752D">
        <w:rPr>
          <w:rFonts w:ascii="Times New Roman" w:hAnsi="Times New Roman" w:cs="Times New Roman"/>
          <w:color w:val="000000" w:themeColor="text1"/>
          <w:sz w:val="16"/>
          <w:szCs w:val="16"/>
        </w:rPr>
        <w:softHyphen/>
        <w:t>сии получили из 60 только 10 орудий. Французские орудия с боекомплектами прибывали с июля 1916 г. и пригоди</w:t>
      </w:r>
      <w:r w:rsidRPr="00D1752D">
        <w:rPr>
          <w:rFonts w:ascii="Times New Roman" w:hAnsi="Times New Roman" w:cs="Times New Roman"/>
          <w:color w:val="000000" w:themeColor="text1"/>
          <w:sz w:val="16"/>
          <w:szCs w:val="16"/>
        </w:rPr>
        <w:softHyphen/>
        <w:t>лись при формировании новых батарей тяжелой артилле</w:t>
      </w:r>
      <w:r w:rsidRPr="00D1752D">
        <w:rPr>
          <w:rFonts w:ascii="Times New Roman" w:hAnsi="Times New Roman" w:cs="Times New Roman"/>
          <w:color w:val="000000" w:themeColor="text1"/>
          <w:sz w:val="16"/>
          <w:szCs w:val="16"/>
        </w:rPr>
        <w:softHyphen/>
        <w:t>рии. По тем же соображениям ГАУ брало у французов ста</w:t>
      </w:r>
      <w:r w:rsidRPr="00D1752D">
        <w:rPr>
          <w:rFonts w:ascii="Times New Roman" w:hAnsi="Times New Roman" w:cs="Times New Roman"/>
          <w:color w:val="000000" w:themeColor="text1"/>
          <w:sz w:val="16"/>
          <w:szCs w:val="16"/>
        </w:rPr>
        <w:softHyphen/>
        <w:t>рые 90-мм пушки (Маниковский А.А. Указ. соч. Ч. 2. С. 170, 73; РГВИА. Ф. 29. Оп. 3. Д. 796. Л. 44 и об. Доклад ГАУ, 16.IV. 1917, утв. Исполнительной комис</w:t>
      </w:r>
      <w:r w:rsidRPr="00D1752D">
        <w:rPr>
          <w:rFonts w:ascii="Times New Roman" w:hAnsi="Times New Roman" w:cs="Times New Roman"/>
          <w:color w:val="000000" w:themeColor="text1"/>
          <w:sz w:val="16"/>
          <w:szCs w:val="16"/>
        </w:rPr>
        <w:softHyphen/>
        <w:t>сией 28.IV. 1917; Ф. 2000. On. 1. Д. 829. Л. 44. Игнатьев (Париж) в ГАУ и Ставку, 26.VIII. 1916; Там же. Оп. 2. Д. 1708) (23452).</w:t>
      </w:r>
    </w:p>
    <w:p w14:paraId="0566AD45"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p>
    <w:p w14:paraId="67BD91C1" w14:textId="77777777" w:rsidR="009B4CC6" w:rsidRPr="00D1752D" w:rsidRDefault="009B4CC6"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(соразмерно количеству наличных орудий) выпуск 3-дм снарядов,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пудов), а из оставшихся 1 920 000 пудов «можно изготовить около 3 млн 3-дм снарядов… Вот причины, почему и [даваемые] организации г.-м.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наряды на 3- 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 до 30 тыс. в день)». Но металла для тяжелых снарядов от французов нельзя получить больше, потому что им «еле хватает для своих нужд» [РГВИА. Ф. 29. Оп. 3. Д. 831. Л. 12–14] (18408).</w:t>
      </w:r>
    </w:p>
    <w:p w14:paraId="6E8D7BB8" w14:textId="77777777" w:rsidR="009B4CC6" w:rsidRPr="00D1752D" w:rsidRDefault="009B4CC6" w:rsidP="00A67745">
      <w:pPr>
        <w:spacing w:after="0" w:line="240" w:lineRule="auto"/>
        <w:jc w:val="both"/>
        <w:rPr>
          <w:rFonts w:ascii="Times New Roman" w:hAnsi="Times New Roman" w:cs="Times New Roman"/>
          <w:color w:val="000000" w:themeColor="text1"/>
          <w:sz w:val="16"/>
          <w:szCs w:val="16"/>
        </w:rPr>
      </w:pPr>
    </w:p>
    <w:p w14:paraId="44D028A5"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 xml:space="preserve">21 января (3 февраля) 1917 г. Маниковский представил военному министру подробную справку о положении со снарядами. По его словам, оборудование механических заводов с избытком обеспечивало требуемый Ставкой выпуск 3-дм снарядов (соразмерно количеству наличных орудий), а тяжелых — пока лишь на две трети, но к весне и подача тяжелых могла достигнуть назначенной нормы, «если, конечно, этому не помешают неблагоприятные обстоятельства, которые ныне имеют место». Он подразумевал «недостаток отечественного металла и невозможность получить его на ближайшие сроки из-за границы» (в 1916 г. все же удалось ввезти 1 501 000 пудов чугуна, 4 847 000 пудов железа и стали). Подсчет показал: «Требуется снарядной заготовки: для 3 620 000 3-дм снарядов — 2 059 000 пудов, для 1 135 000 тяжелых снарядов — 4 154 000 пудов. Всего — 6 213 000 пудов». А поступает «ежемесячно всего 4 743 000 пудов». Поэтому на тяжелые снаряды предполагалось направить столько металла, сколько позволит пропустить через механическую обработку имеющееся оборудование заводов (2 823 000 пудов), а из остальных 1 920 000 пудов «можно изготовить около 3 млн. 3-дм снарядов… Вот причины, почему и [даваемые] организации генерал-майора Ванкова заказы на 3-дм гранаты были уменьшены против того количества, какое он мог бы выполнять». «В дальнейшем, — докладывал Маниковский, — если положение с металлом не улучшится (а на это пока надежд мало, напротив, есть основание ждать ухудшения), то по мере развития производства тяжелых снарядов придется еще в большей степени сократить </w:t>
      </w:r>
      <w:r w:rsidRPr="00D1752D">
        <w:rPr>
          <w:color w:val="000000" w:themeColor="text1"/>
          <w:sz w:val="16"/>
          <w:szCs w:val="16"/>
        </w:rPr>
        <w:lastRenderedPageBreak/>
        <w:t>наряды на трехдюймовые». К 1 мая 1917 г. могло бы скопиться 25–28 млн. 3-дм выстрелов, «если, конечно, хватит металлов, пороха и взрывчатых веществ на все количество и легких и тяжелых снарядов… Наконец, если бы Ставкой и эти ресурсы были признаны недостаточными, то у нас имеется настойчивое предложение французов увеличить подачу нам вдвое наших 3-дм патронов (они производительность их довели с 15 тысяч до 30 тысяч в день)». Но металла для тяжелых снарядов от французов нельзя получить больше, потому что им, «еле хватает для своих нужд». После январской конференции союзников в 1917 г. Маниковский поспешил заказать во Франции 4,7 млн. 3-дм гранат (18409).</w:t>
      </w:r>
    </w:p>
    <w:p w14:paraId="00B423E0" w14:textId="77777777" w:rsidR="009B4CC6" w:rsidRPr="00D1752D" w:rsidRDefault="009B4CC6" w:rsidP="00A67745">
      <w:pPr>
        <w:pStyle w:val="p1"/>
        <w:spacing w:before="0" w:beforeAutospacing="0" w:after="0" w:afterAutospacing="0"/>
        <w:jc w:val="both"/>
        <w:rPr>
          <w:color w:val="000000" w:themeColor="text1"/>
          <w:sz w:val="16"/>
          <w:szCs w:val="16"/>
        </w:rPr>
      </w:pPr>
    </w:p>
    <w:p w14:paraId="19D10B5D"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Лишь 21 января (3 февраля) 1917 г. в Петроград было доложено о «постепенном получении лекал» и о том, что «дело хотя медленно, но постепенно налаживается», но это не касалось «Вестингауза»: завод «упорно противится», сообщал Залюбовский в ГАУ 20 апреля 1917 г., не желает подчиниться «нашим техническим указаниям» и по-прежнему делает винтовки без проверки лекалами и приборами «за их отсутствием». «Как оружейник, — заявил он, — не могу взять на себя ответственность за соглашение с этой компанией, которая девять месяцев все обещает мне исполнить даже самые минимальные требования и ничего не делает для установления нормальной выделки винтовок… Качество, несмотря на все усилия приемщиков, почти не изменяется». Все это — несмотря на то, что образцы винтовки, спецификация и чертежи лекал были переданы фирме еще до заключения контрактов, в апреле 1915 г., «а осенью того же года был передан также весь набор лекал в натуре», — свидетельствовал B.C. Михайлов.</w:t>
      </w:r>
    </w:p>
    <w:p w14:paraId="03ADB11A"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Непонятное на первый взгляд упрямство фирмы, не желавшей использовать лекала, получает объяснение в тех сведениях, какие тут же добросовестно сообщает Михайлов. Имелись «весьма досадные обстоятельства, лежавшие целиком на вине заказчика» и служившие «Вестингаузу» «отличной базой для оттяжки сроков поставки, претензий к заказчику об убытках и всякого рода препирательств с инспекцией приемок»: в присланных «Вестингаузу» из России лекалах оказалось расхождение с чертежами, а в чертежах обнаружились «неточности и неувязки». К тому же лекала оказались не новыми, «в них был известный износ», а в присланных образцовых винтовках — «расхождение некоторых размеров самих винтовок с лекалами и чертежами. Кроме того, сами винтовки имели некоторые дефекты»</w:t>
      </w:r>
      <w:r w:rsidRPr="00D1752D">
        <w:rPr>
          <w:color w:val="000000" w:themeColor="text1"/>
          <w:sz w:val="16"/>
          <w:szCs w:val="16"/>
          <w:vertAlign w:val="superscript"/>
        </w:rPr>
        <w:t>{203}</w:t>
      </w:r>
      <w:r w:rsidRPr="00D1752D">
        <w:rPr>
          <w:color w:val="000000" w:themeColor="text1"/>
          <w:sz w:val="16"/>
          <w:szCs w:val="16"/>
        </w:rPr>
        <w:t>. В этом, надо полагать, и была причина того, что американские лекальщики не могли скопировать русские образцы. По свидетельствам с американской стороны, завод, потеряв надежду получить лекала из России, принялся самостоятельно их изготовлять, и лишь через полгода ГАУ прислало часть лекал, причем они находились в деятельном употреблении с 1892 г. и расходились как с лекалами американского изготовления, так и с чертежами, представленными заказчиком. Именно из-за этой небрежности ГАУ пришлось затем прислать 40 контрольных образцов винтовок. Но русские приемщики в США и эти образцы считали неудовлетворительными по качеству и непригодными, так как это были винтовки, выпущенные во время войны, по облегченным требованиям и с льготными допусками.</w:t>
      </w:r>
    </w:p>
    <w:p w14:paraId="396FE7E8"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Ответственность за срыв сроков поставок от «Вестингауза» и «Ремингтона» должна была лежать на ГАУ, но, вполне понятно, признавать эту ответственность, чреватую служебными репрессиями, русские артиллеристы не спешили. Характерно, что и Михайлов в полной мере выдержать объективность не смог. «По существу же дела, — добавил он, — указанные погрешности в образцах и чертежах, конечно, не могли иметь заметного влияния на ход работы «Вестингауза», и он [завод] не обратил бы на них внимания, если бы был в состоянии технически и организационно сразу хорошо справиться с делом». С этим разъяснением не сходится то упорство, какое было проявлено приемщиками в отношении столь малозначительных, по мысли Михайлова, «погрешностей». Маниковскому было понятно, что «самый простой способ остановить работу завода на долгое время — это лишить его лекал». Присылка хотя бы одного-двух негодных лекал уже могла создать кризис. В декабре 1916 г. «вдруг… у “Ремингтона” начали проявляться непонятные остановки, — телеграфировал в Петроград Залюбовский, — а в январе сильное уменьшение сдач». Оказалось, что «администрация взяла из мастерской лекало, без которого нельзя было работать».</w:t>
      </w:r>
    </w:p>
    <w:p w14:paraId="15208CFB"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В стремлении обеспечить взаимозаменяемость частей винтовки приемщики браковали эти части, если они поступали в сборку с разных заводов фирмы, что препятствовало специализации и кооперированию, столь необходимым при массовом производстве.</w:t>
      </w:r>
    </w:p>
    <w:p w14:paraId="1CCD4550"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Впоследствии, оспаривая мнение Сапожникова и Маниковского, Залюбовский считал себя «обязанным засвидетельствовать», что заводы в США выполнили главную задачу «безукоризненно, то есть вполне выдержанно и быстро», а объяснение запоздания заказов неумением американцев приспособиться к массовой выделке новых предметов «совершенно неверно»; «несправедливо взваливать всю вину за опоздания на американцев и англичан… целиком выгораживая и оправдывая наши действия, главным образом действия Русского заготовительного комитета».</w:t>
      </w:r>
    </w:p>
    <w:p w14:paraId="09E8D686" w14:textId="77777777" w:rsidR="009B4CC6" w:rsidRPr="00D1752D" w:rsidRDefault="009B4CC6" w:rsidP="00A67745">
      <w:pPr>
        <w:pStyle w:val="p1"/>
        <w:spacing w:before="0" w:beforeAutospacing="0" w:after="0" w:afterAutospacing="0"/>
        <w:jc w:val="both"/>
        <w:rPr>
          <w:color w:val="000000" w:themeColor="text1"/>
          <w:sz w:val="16"/>
          <w:szCs w:val="16"/>
        </w:rPr>
      </w:pPr>
      <w:r w:rsidRPr="00D1752D">
        <w:rPr>
          <w:color w:val="000000" w:themeColor="text1"/>
          <w:sz w:val="16"/>
          <w:szCs w:val="16"/>
        </w:rPr>
        <w:t>Утверждая, что русским специалистам удалось приучить американские заводы к высокой точности в работе, Маниковский приписал своим подчиненным лишние заслуги. Из его переписки с представителями ГАУ в США следует, что до конца 1916 г. относительно небольшие партии винтовок проходили приемку только благодаря вынужденному понижению требований со стороны ГАУ (отказ от взаимозаменяемости частей, сдача винтовок в собранном виде и т. п.). Отчаявшись добиться своего, чины ГАУ запрашивали из США разрешения начальства разорвать контракты — «лучше взять у них возможно меньше неудовлетворительных ружей», зато получить станки (но на это еще нужно было согласие английских инстанций, контролировавших русские заказы в Америке), и часть заказов действительно была отменена (18409).</w:t>
      </w:r>
    </w:p>
    <w:p w14:paraId="447A7898" w14:textId="77777777" w:rsidR="009B4CC6" w:rsidRPr="00D1752D" w:rsidRDefault="009B4CC6" w:rsidP="00A67745">
      <w:pPr>
        <w:pStyle w:val="p1"/>
        <w:spacing w:before="0" w:beforeAutospacing="0" w:after="0" w:afterAutospacing="0"/>
        <w:jc w:val="both"/>
        <w:rPr>
          <w:color w:val="000000" w:themeColor="text1"/>
          <w:sz w:val="16"/>
          <w:szCs w:val="16"/>
        </w:rPr>
      </w:pPr>
    </w:p>
    <w:p w14:paraId="33710941" w14:textId="01CF7F4B" w:rsidR="00CC247A" w:rsidRPr="00D1752D" w:rsidRDefault="00CC247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1752D">
        <w:rPr>
          <w:rFonts w:ascii="Times New Roman" w:hAnsi="Times New Roman" w:cs="Times New Roman"/>
          <w:i/>
          <w:iCs/>
          <w:color w:val="000000" w:themeColor="text1"/>
          <w:kern w:val="2"/>
          <w:sz w:val="16"/>
          <w:szCs w:val="16"/>
        </w:rPr>
        <w:t>Армия:</w:t>
      </w:r>
    </w:p>
    <w:p w14:paraId="5A7B6750" w14:textId="77777777" w:rsidR="00CC247A" w:rsidRPr="00D1752D" w:rsidRDefault="00CC247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B374A4B" w14:textId="29F73152" w:rsidR="00CC247A" w:rsidRPr="00D1752D" w:rsidRDefault="00CC247A"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21 января (3 февраля) 1917 г. немецкий самолет бомбил ст. Роденпойс (Гаркалне, северо-восточнее Риги)</w:t>
      </w:r>
      <w:r w:rsidR="005A015F">
        <w:rPr>
          <w:rFonts w:ascii="Times New Roman" w:hAnsi="Times New Roman" w:cs="Times New Roman"/>
          <w:color w:val="000000" w:themeColor="text1"/>
          <w:sz w:val="16"/>
          <w:szCs w:val="16"/>
        </w:rPr>
        <w:t xml:space="preserve"> </w:t>
      </w:r>
      <w:r w:rsidRPr="00D1752D">
        <w:rPr>
          <w:rFonts w:ascii="Times New Roman" w:hAnsi="Times New Roman" w:cs="Times New Roman"/>
          <w:color w:val="000000" w:themeColor="text1"/>
          <w:sz w:val="16"/>
          <w:szCs w:val="16"/>
        </w:rPr>
        <w:t>(23405).</w:t>
      </w:r>
    </w:p>
    <w:p w14:paraId="2329FE1B" w14:textId="77777777" w:rsidR="00CC247A" w:rsidRPr="00D1752D" w:rsidRDefault="00CC247A" w:rsidP="00A67745">
      <w:pPr>
        <w:spacing w:after="0" w:line="240" w:lineRule="auto"/>
        <w:jc w:val="both"/>
        <w:rPr>
          <w:rFonts w:ascii="Times New Roman" w:hAnsi="Times New Roman" w:cs="Times New Roman"/>
          <w:color w:val="000000" w:themeColor="text1"/>
          <w:sz w:val="16"/>
          <w:szCs w:val="16"/>
        </w:rPr>
      </w:pPr>
    </w:p>
    <w:p w14:paraId="1D062A00" w14:textId="45F91E6D" w:rsidR="00CC247A" w:rsidRPr="00D1752D" w:rsidRDefault="00CC247A" w:rsidP="00A67745">
      <w:pPr>
        <w:spacing w:after="0" w:line="240" w:lineRule="auto"/>
        <w:jc w:val="both"/>
        <w:rPr>
          <w:rFonts w:ascii="Times New Roman" w:hAnsi="Times New Roman" w:cs="Times New Roman"/>
          <w:color w:val="000000" w:themeColor="text1"/>
          <w:sz w:val="16"/>
          <w:szCs w:val="16"/>
        </w:rPr>
      </w:pPr>
      <w:bookmarkStart w:id="10" w:name="bookmark691"/>
      <w:r w:rsidRPr="00D1752D">
        <w:rPr>
          <w:rFonts w:ascii="Times New Roman" w:hAnsi="Times New Roman" w:cs="Times New Roman"/>
          <w:color w:val="000000" w:themeColor="text1"/>
          <w:sz w:val="16"/>
          <w:szCs w:val="16"/>
        </w:rPr>
        <w:t>21 января (3 февраля) 1917 г. на одном из участков Рижского укрепленного района противником был потерян привязной аэростат, сорванный порывом ветра с троса и унесенный из района «германского расположения» (23405).</w:t>
      </w:r>
      <w:bookmarkEnd w:id="10"/>
    </w:p>
    <w:p w14:paraId="108613D3" w14:textId="77777777" w:rsidR="00CC247A" w:rsidRPr="00D1752D" w:rsidRDefault="00CC247A" w:rsidP="00A67745">
      <w:pPr>
        <w:spacing w:after="0" w:line="240" w:lineRule="auto"/>
        <w:jc w:val="both"/>
        <w:rPr>
          <w:rFonts w:ascii="Times New Roman" w:hAnsi="Times New Roman" w:cs="Times New Roman"/>
          <w:color w:val="000000" w:themeColor="text1"/>
          <w:sz w:val="16"/>
          <w:szCs w:val="16"/>
        </w:rPr>
      </w:pPr>
    </w:p>
    <w:p w14:paraId="732547CA" w14:textId="77777777" w:rsidR="00E5214D" w:rsidRPr="00D1752D" w:rsidRDefault="00E5214D" w:rsidP="00A67745">
      <w:pPr>
        <w:widowControl w:val="0"/>
        <w:tabs>
          <w:tab w:val="left" w:pos="577"/>
        </w:tabs>
        <w:spacing w:after="0" w:line="240" w:lineRule="auto"/>
        <w:jc w:val="both"/>
        <w:rPr>
          <w:rStyle w:val="aff"/>
          <w:rFonts w:ascii="Times New Roman" w:hAnsi="Times New Roman" w:cs="Times New Roman"/>
          <w:color w:val="000000" w:themeColor="text1"/>
          <w:spacing w:val="0"/>
          <w:sz w:val="16"/>
          <w:szCs w:val="16"/>
        </w:rPr>
      </w:pPr>
      <w:r w:rsidRPr="00D1752D">
        <w:rPr>
          <w:rStyle w:val="aff"/>
          <w:rFonts w:ascii="Times New Roman" w:hAnsi="Times New Roman" w:cs="Times New Roman"/>
          <w:color w:val="000000" w:themeColor="text1"/>
          <w:spacing w:val="0"/>
          <w:sz w:val="16"/>
          <w:szCs w:val="16"/>
        </w:rPr>
        <w:t>21 января (4 февраля) 1917 г. неприятельский летательный аппарат над м. Поставы был обстрелян с земли и вынужден быстро спуститься в расположении своих войск (25135).</w:t>
      </w:r>
    </w:p>
    <w:p w14:paraId="78400305" w14:textId="77777777" w:rsidR="00E5214D" w:rsidRPr="00D1752D" w:rsidRDefault="00E5214D" w:rsidP="00A67745">
      <w:pPr>
        <w:widowControl w:val="0"/>
        <w:tabs>
          <w:tab w:val="left" w:pos="577"/>
        </w:tabs>
        <w:spacing w:after="0" w:line="240" w:lineRule="auto"/>
        <w:jc w:val="both"/>
        <w:rPr>
          <w:rStyle w:val="aff"/>
          <w:rFonts w:ascii="Times New Roman" w:hAnsi="Times New Roman" w:cs="Times New Roman"/>
          <w:color w:val="000000" w:themeColor="text1"/>
          <w:spacing w:val="0"/>
          <w:sz w:val="16"/>
          <w:szCs w:val="16"/>
        </w:rPr>
      </w:pPr>
    </w:p>
    <w:p w14:paraId="2971359D" w14:textId="127CD81C"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77228C1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465A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21 января (3 февраля) 1917 немецкая подводная лодка потопила американский лайнер Houseatonic у берегов Сицилии и США разорвали дипотношения с Германией (2100).</w:t>
      </w:r>
    </w:p>
    <w:p w14:paraId="3D9DA7A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519D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21 января (3 февраля) 1917 США разорвали отношения с Германией (2252).</w:t>
      </w:r>
    </w:p>
    <w:p w14:paraId="642D301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9A93CF"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2925418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0471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22 января </w:t>
      </w:r>
      <w:r w:rsidR="00E44BC9" w:rsidRPr="00D1752D">
        <w:rPr>
          <w:rFonts w:ascii="Times New Roman" w:hAnsi="Times New Roman" w:cs="Times New Roman"/>
          <w:color w:val="000000" w:themeColor="text1"/>
          <w:kern w:val="2"/>
          <w:sz w:val="16"/>
          <w:szCs w:val="16"/>
        </w:rPr>
        <w:t xml:space="preserve">(4 февраля) </w:t>
      </w:r>
      <w:r w:rsidRPr="00D1752D">
        <w:rPr>
          <w:rFonts w:ascii="Times New Roman" w:hAnsi="Times New Roman" w:cs="Times New Roman"/>
          <w:color w:val="000000" w:themeColor="text1"/>
          <w:kern w:val="2"/>
          <w:sz w:val="16"/>
          <w:szCs w:val="16"/>
        </w:rPr>
        <w:t>1917 г. УВВФ разрешило “допустить к сдаче и отправке 25 самолетов “ЛебедьЛ2” с установленными на них четырьмя круглыми бомбосбрасывателями системы инженера Шкульника” (9774).</w:t>
      </w:r>
    </w:p>
    <w:p w14:paraId="43C31B4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A9DA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22 января (4 февраля) 1917 г. УВВФ разрешило "допустить к сдаче и отправке 25 самолетов "Лебедь-12" с установленными на них 4-мя круглыми бомбосбрасывателями системы инженера Шкульника" (11999).</w:t>
      </w:r>
    </w:p>
    <w:p w14:paraId="5F7E08B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175E1" w14:textId="77777777" w:rsidR="00247AF3" w:rsidRPr="00D1752D" w:rsidRDefault="00247AF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Другие оборонные отрасли:</w:t>
      </w:r>
    </w:p>
    <w:p w14:paraId="7BB3F5F4" w14:textId="77777777" w:rsidR="00247AF3" w:rsidRPr="00D1752D" w:rsidRDefault="00247AF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F7AD7" w14:textId="77777777" w:rsidR="00247AF3" w:rsidRPr="00D1752D" w:rsidRDefault="00247AF3"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22 января (4 февраля) 1917 г. на Петроградской конференции союзников военный министр Беляев вынужден был просить о заграничных поставках, помимо вооружения, также чугуна и стали (удалось выпросить 106 тыс. т, т. е. 6,6 млн пудов) (18408).</w:t>
      </w:r>
    </w:p>
    <w:p w14:paraId="1B487063" w14:textId="77777777" w:rsidR="00247AF3" w:rsidRPr="00D1752D" w:rsidRDefault="00247AF3" w:rsidP="00A67745">
      <w:pPr>
        <w:spacing w:after="0" w:line="240" w:lineRule="auto"/>
        <w:jc w:val="both"/>
        <w:rPr>
          <w:rFonts w:ascii="Times New Roman" w:hAnsi="Times New Roman" w:cs="Times New Roman"/>
          <w:color w:val="000000" w:themeColor="text1"/>
          <w:sz w:val="16"/>
          <w:szCs w:val="16"/>
        </w:rPr>
      </w:pPr>
    </w:p>
    <w:p w14:paraId="450C371E" w14:textId="77777777" w:rsidR="00247AF3" w:rsidRPr="00D1752D" w:rsidRDefault="00247AF3" w:rsidP="00A67745">
      <w:pPr>
        <w:pStyle w:val="p1"/>
        <w:spacing w:before="0" w:beforeAutospacing="0" w:after="0" w:afterAutospacing="0"/>
        <w:jc w:val="both"/>
        <w:rPr>
          <w:color w:val="000000" w:themeColor="text1"/>
          <w:sz w:val="16"/>
          <w:szCs w:val="16"/>
        </w:rPr>
      </w:pPr>
      <w:r w:rsidRPr="00D1752D">
        <w:rPr>
          <w:color w:val="000000" w:themeColor="text1"/>
          <w:sz w:val="16"/>
          <w:szCs w:val="16"/>
        </w:rPr>
        <w:t>22 января (4 февраля) 1917 г. на Петроградской конференции военный министр Беляев вынужден был просить у союзников, помимо вооружения, также чугуна и стали (удалось выпросить 106 тыс. тонн, то есть 6,6 млн. пудов). 1 февраля 1917 г. ввиду «наступившего кризиса» он указал на необходимость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«Главные причины катастрофы — транспорт и топливо», а не революция, считали руководители «Продаметы». Более того, в марте — мае 1917 г. выплавка чугуна немного (и ненадолго) восстановилась (18409).</w:t>
      </w:r>
    </w:p>
    <w:p w14:paraId="00AB59BC" w14:textId="77777777" w:rsidR="00247AF3" w:rsidRPr="00D1752D" w:rsidRDefault="00247AF3" w:rsidP="00A67745">
      <w:pPr>
        <w:pStyle w:val="p1"/>
        <w:spacing w:before="0" w:beforeAutospacing="0" w:after="0" w:afterAutospacing="0"/>
        <w:jc w:val="both"/>
        <w:rPr>
          <w:color w:val="000000" w:themeColor="text1"/>
          <w:sz w:val="16"/>
          <w:szCs w:val="16"/>
        </w:rPr>
      </w:pPr>
    </w:p>
    <w:p w14:paraId="00EBB996" w14:textId="47628FDE" w:rsidR="000F3C8E" w:rsidRPr="00D1752D" w:rsidRDefault="000F3C8E" w:rsidP="00A67745">
      <w:pPr>
        <w:spacing w:after="0" w:line="240" w:lineRule="auto"/>
        <w:jc w:val="both"/>
        <w:rPr>
          <w:rFonts w:ascii="Times New Roman" w:hAnsi="Times New Roman" w:cs="Times New Roman"/>
          <w:color w:val="000000" w:themeColor="text1"/>
          <w:sz w:val="16"/>
          <w:szCs w:val="16"/>
        </w:rPr>
      </w:pPr>
      <w:bookmarkStart w:id="11" w:name="bookmark670"/>
      <w:bookmarkStart w:id="12" w:name="bookmark671"/>
      <w:r w:rsidRPr="00D1752D">
        <w:rPr>
          <w:rFonts w:ascii="Times New Roman" w:hAnsi="Times New Roman" w:cs="Times New Roman"/>
          <w:color w:val="000000" w:themeColor="text1"/>
          <w:sz w:val="16"/>
          <w:szCs w:val="16"/>
        </w:rPr>
        <w:t>22 января (4 февраля) 1917 г. на Петроград</w:t>
      </w:r>
      <w:r w:rsidRPr="00D1752D">
        <w:rPr>
          <w:rFonts w:ascii="Times New Roman" w:hAnsi="Times New Roman" w:cs="Times New Roman"/>
          <w:color w:val="000000" w:themeColor="text1"/>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тонн, то есть 6,6 млн пудов). 1 февраля 1917 г. ввиду «наступившего кризиса» он указал на необходимость «считаться с предстоящим... вре</w:t>
      </w:r>
      <w:r w:rsidRPr="00D1752D">
        <w:rPr>
          <w:rFonts w:ascii="Times New Roman" w:hAnsi="Times New Roman" w:cs="Times New Roman"/>
          <w:color w:val="000000" w:themeColor="text1"/>
          <w:sz w:val="16"/>
          <w:szCs w:val="16"/>
        </w:rPr>
        <w:softHyphen/>
        <w:t>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w:t>
      </w:r>
      <w:r w:rsidRPr="00D1752D">
        <w:rPr>
          <w:rFonts w:ascii="Times New Roman" w:hAnsi="Times New Roman" w:cs="Times New Roman"/>
          <w:color w:val="000000" w:themeColor="text1"/>
          <w:sz w:val="16"/>
          <w:szCs w:val="16"/>
        </w:rPr>
        <w:softHyphen/>
        <w:t>ные причины катастрофы — транспорт и топливо», а не ре</w:t>
      </w:r>
      <w:r w:rsidRPr="00D1752D">
        <w:rPr>
          <w:rFonts w:ascii="Times New Roman" w:hAnsi="Times New Roman" w:cs="Times New Roman"/>
          <w:color w:val="000000" w:themeColor="text1"/>
          <w:sz w:val="16"/>
          <w:szCs w:val="16"/>
        </w:rPr>
        <w:softHyphen/>
        <w:t>волюция, считали руководители «Продаметы» (Тарновский К.Н. Указ. соч. С. 216, 218, 225—228. См. также: Семен</w:t>
      </w:r>
      <w:r w:rsidRPr="00D1752D">
        <w:rPr>
          <w:rFonts w:ascii="Times New Roman" w:hAnsi="Times New Roman" w:cs="Times New Roman"/>
          <w:color w:val="000000" w:themeColor="text1"/>
          <w:sz w:val="16"/>
          <w:szCs w:val="16"/>
        </w:rPr>
        <w:softHyphen/>
        <w:t xml:space="preserve">ников В.П. Монархия перед крушением. М.; Л., 1927. С. 131 — 134; </w:t>
      </w:r>
      <w:r w:rsidRPr="00D1752D">
        <w:rPr>
          <w:rFonts w:ascii="Times New Roman" w:hAnsi="Times New Roman" w:cs="Times New Roman"/>
          <w:color w:val="000000" w:themeColor="text1"/>
          <w:sz w:val="16"/>
          <w:szCs w:val="16"/>
        </w:rPr>
        <w:lastRenderedPageBreak/>
        <w:t>ЭПР. Ч. 2. С. ПО; РГВИА. Ф. 2000. On. 1. Д. 6251. Л. 151, 92, 171; ЭПР. Ч. 1. С. 247). Более того, в марте—мае 1917 г. выплавка чугуна немного (и ненадолго) восстановилась (23452).</w:t>
      </w:r>
    </w:p>
    <w:p w14:paraId="6E3B715A" w14:textId="77777777" w:rsidR="000F3C8E" w:rsidRPr="00D1752D" w:rsidRDefault="000F3C8E" w:rsidP="00A67745">
      <w:pPr>
        <w:spacing w:after="0" w:line="240" w:lineRule="auto"/>
        <w:jc w:val="both"/>
        <w:rPr>
          <w:rFonts w:ascii="Times New Roman" w:hAnsi="Times New Roman" w:cs="Times New Roman"/>
          <w:color w:val="000000" w:themeColor="text1"/>
          <w:sz w:val="16"/>
          <w:szCs w:val="16"/>
        </w:rPr>
      </w:pPr>
    </w:p>
    <w:bookmarkEnd w:id="11"/>
    <w:bookmarkEnd w:id="12"/>
    <w:p w14:paraId="0820B332" w14:textId="05D101F1" w:rsidR="00F1039C" w:rsidRPr="00D1752D" w:rsidRDefault="00F1039C" w:rsidP="00A67745">
      <w:pPr>
        <w:spacing w:after="0" w:line="240" w:lineRule="auto"/>
        <w:jc w:val="both"/>
        <w:rPr>
          <w:rFonts w:ascii="Times New Roman" w:hAnsi="Times New Roman" w:cs="Times New Roman"/>
          <w:i/>
          <w:iCs/>
          <w:color w:val="000000" w:themeColor="text1"/>
          <w:sz w:val="16"/>
          <w:szCs w:val="16"/>
        </w:rPr>
      </w:pPr>
      <w:r w:rsidRPr="00D1752D">
        <w:rPr>
          <w:rFonts w:ascii="Times New Roman" w:hAnsi="Times New Roman" w:cs="Times New Roman"/>
          <w:i/>
          <w:iCs/>
          <w:color w:val="000000" w:themeColor="text1"/>
          <w:sz w:val="16"/>
          <w:szCs w:val="16"/>
        </w:rPr>
        <w:t>Армия:</w:t>
      </w:r>
    </w:p>
    <w:p w14:paraId="04BCCFEF" w14:textId="77777777" w:rsidR="00F1039C" w:rsidRPr="00D1752D" w:rsidRDefault="00F1039C" w:rsidP="00A67745">
      <w:pPr>
        <w:spacing w:after="0" w:line="240" w:lineRule="auto"/>
        <w:jc w:val="both"/>
        <w:rPr>
          <w:rFonts w:ascii="Times New Roman" w:hAnsi="Times New Roman" w:cs="Times New Roman"/>
          <w:i/>
          <w:iCs/>
          <w:color w:val="000000" w:themeColor="text1"/>
          <w:sz w:val="16"/>
          <w:szCs w:val="16"/>
        </w:rPr>
      </w:pPr>
    </w:p>
    <w:p w14:paraId="45F6F7C9" w14:textId="6987405B" w:rsidR="00F1039C" w:rsidRPr="00D1752D" w:rsidRDefault="00F1039C"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22 января (4 февраля) 1917 г. Александр Михайлович писал в Ставку: «Параллельно с постепенным налаживанием в нашей армии корректирования стрельбы артиллерии при помощи самолетов, с фронтов начали поступать весьма частые просьбы о сформировании возможно большего числа (…) артиллерийских отрядов».</w:t>
      </w:r>
    </w:p>
    <w:p w14:paraId="2E8CC146" w14:textId="77777777" w:rsidR="00F1039C" w:rsidRPr="00D1752D" w:rsidRDefault="00F1039C"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В авиации действующей армии самолеты-корректировщики впервые оказали большую помощь артиллерии в 1915 г. во время осады крепости Перемышль. Однако из-за недостатка материальной части специальные артиллерийские отряды в русской армии не формировались до 1917 г. Их роль выполняли корпусные авиаотряды. В некоторых из них были даже созданы отделения двухсамолетного состава с радиотелеграфной аппаратурой. Кроме того, в корпусных авиаотрядах один из летчиков-наблюдателей заведовал организацией работы с артиллерией. Тем не менее, артиллеристы, руководствуясь примером франко-английской и германской авиации, настаивали на формировании в 1917 г. специальных артиллерийских авиаотрядов (19566).</w:t>
      </w:r>
    </w:p>
    <w:p w14:paraId="68DF5971" w14:textId="77777777" w:rsidR="00F1039C" w:rsidRPr="00D1752D" w:rsidRDefault="00F1039C" w:rsidP="00A67745">
      <w:pPr>
        <w:spacing w:after="0" w:line="240" w:lineRule="auto"/>
        <w:jc w:val="both"/>
        <w:rPr>
          <w:rFonts w:ascii="Times New Roman" w:hAnsi="Times New Roman" w:cs="Times New Roman"/>
          <w:color w:val="000000" w:themeColor="text1"/>
          <w:sz w:val="16"/>
          <w:szCs w:val="16"/>
        </w:rPr>
      </w:pPr>
    </w:p>
    <w:p w14:paraId="765C1C76" w14:textId="75DBBC74" w:rsidR="007F78D6" w:rsidRPr="00D1752D" w:rsidRDefault="007F78D6"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22 января (4 февраля) 1917 г. неприятельский летательный аппарат над м. Поставы был обстрелян с земли и вынужден быстро спуститься в расположении своих войск. Днем ранее один из наших самолетов вступил в бой с аэропланом противника и заставил его снизиться в тылу своих войск (в 10 км северо-западнее Иллукста).</w:t>
      </w:r>
    </w:p>
    <w:p w14:paraId="46BCE45C" w14:textId="77777777" w:rsidR="007F78D6" w:rsidRPr="00D1752D" w:rsidRDefault="007F78D6" w:rsidP="00A67745">
      <w:pPr>
        <w:spacing w:after="0" w:line="240" w:lineRule="auto"/>
        <w:jc w:val="both"/>
        <w:rPr>
          <w:rFonts w:ascii="Times New Roman" w:hAnsi="Times New Roman" w:cs="Times New Roman"/>
          <w:color w:val="000000" w:themeColor="text1"/>
          <w:sz w:val="16"/>
          <w:szCs w:val="16"/>
          <w:lang w:val="en-US"/>
        </w:rPr>
      </w:pPr>
      <w:bookmarkStart w:id="13" w:name="bookmark690"/>
      <w:r w:rsidRPr="00D1752D">
        <w:rPr>
          <w:rFonts w:ascii="Times New Roman" w:hAnsi="Times New Roman" w:cs="Times New Roman"/>
          <w:color w:val="000000" w:themeColor="text1"/>
          <w:sz w:val="16"/>
          <w:szCs w:val="16"/>
        </w:rPr>
        <w:t>В последующие дни немецкие самолеты совершили налеты на г. Якобштадт, Вилейка, станции Роденпойс, Погорельцы (район Луцка), Радзивиллов, м. Ливенгоф (близи Фридрихштадта), южнее м. Киселин, д. Святица (севернее оз. Выгоновское</w:t>
      </w:r>
      <w:r w:rsidRPr="00D1752D">
        <w:rPr>
          <w:rFonts w:ascii="Times New Roman" w:hAnsi="Times New Roman" w:cs="Times New Roman"/>
          <w:color w:val="000000" w:themeColor="text1"/>
          <w:sz w:val="16"/>
          <w:szCs w:val="16"/>
          <w:lang w:val="en-US"/>
        </w:rPr>
        <w:t xml:space="preserve">) </w:t>
      </w:r>
      <w:r w:rsidRPr="00D1752D">
        <w:rPr>
          <w:rFonts w:ascii="Times New Roman" w:hAnsi="Times New Roman" w:cs="Times New Roman"/>
          <w:color w:val="000000" w:themeColor="text1"/>
          <w:sz w:val="16"/>
          <w:szCs w:val="16"/>
        </w:rPr>
        <w:t>и</w:t>
      </w:r>
      <w:r w:rsidRPr="00D1752D">
        <w:rPr>
          <w:rFonts w:ascii="Times New Roman" w:hAnsi="Times New Roman" w:cs="Times New Roman"/>
          <w:color w:val="000000" w:themeColor="text1"/>
          <w:sz w:val="16"/>
          <w:szCs w:val="16"/>
          <w:lang w:val="en-US"/>
        </w:rPr>
        <w:t xml:space="preserve"> </w:t>
      </w:r>
      <w:r w:rsidRPr="00D1752D">
        <w:rPr>
          <w:rFonts w:ascii="Times New Roman" w:hAnsi="Times New Roman" w:cs="Times New Roman"/>
          <w:color w:val="000000" w:themeColor="text1"/>
          <w:sz w:val="16"/>
          <w:szCs w:val="16"/>
        </w:rPr>
        <w:t>др</w:t>
      </w:r>
      <w:r w:rsidRPr="00D1752D">
        <w:rPr>
          <w:rFonts w:ascii="Times New Roman" w:hAnsi="Times New Roman" w:cs="Times New Roman"/>
          <w:color w:val="000000" w:themeColor="text1"/>
          <w:sz w:val="16"/>
          <w:szCs w:val="16"/>
          <w:lang w:val="en-US"/>
        </w:rPr>
        <w:t>.</w:t>
      </w:r>
      <w:bookmarkEnd w:id="13"/>
      <w:r w:rsidRPr="00D1752D">
        <w:rPr>
          <w:rFonts w:ascii="Times New Roman" w:hAnsi="Times New Roman" w:cs="Times New Roman"/>
          <w:color w:val="000000" w:themeColor="text1"/>
          <w:sz w:val="16"/>
          <w:szCs w:val="16"/>
          <w:lang w:val="en-US"/>
        </w:rPr>
        <w:t xml:space="preserve"> (23405).</w:t>
      </w:r>
    </w:p>
    <w:p w14:paraId="57918340" w14:textId="77777777" w:rsidR="007F78D6" w:rsidRPr="00D1752D" w:rsidRDefault="007F78D6" w:rsidP="00A67745">
      <w:pPr>
        <w:spacing w:after="0" w:line="240" w:lineRule="auto"/>
        <w:jc w:val="both"/>
        <w:rPr>
          <w:rFonts w:ascii="Times New Roman" w:hAnsi="Times New Roman" w:cs="Times New Roman"/>
          <w:color w:val="000000" w:themeColor="text1"/>
          <w:sz w:val="16"/>
          <w:szCs w:val="16"/>
          <w:lang w:val="en-US"/>
        </w:rPr>
      </w:pPr>
    </w:p>
    <w:p w14:paraId="489E40FC"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D1752D">
        <w:rPr>
          <w:rFonts w:ascii="Times New Roman" w:hAnsi="Times New Roman" w:cs="Times New Roman"/>
          <w:i/>
          <w:iCs/>
          <w:color w:val="000000" w:themeColor="text1"/>
          <w:kern w:val="2"/>
          <w:sz w:val="16"/>
          <w:szCs w:val="16"/>
        </w:rPr>
        <w:t>За</w:t>
      </w:r>
      <w:r w:rsidRPr="00D1752D">
        <w:rPr>
          <w:rFonts w:ascii="Times New Roman" w:hAnsi="Times New Roman" w:cs="Times New Roman"/>
          <w:i/>
          <w:iCs/>
          <w:color w:val="000000" w:themeColor="text1"/>
          <w:kern w:val="2"/>
          <w:sz w:val="16"/>
          <w:szCs w:val="16"/>
          <w:lang w:val="en-US"/>
        </w:rPr>
        <w:t xml:space="preserve"> </w:t>
      </w:r>
      <w:r w:rsidRPr="00D1752D">
        <w:rPr>
          <w:rFonts w:ascii="Times New Roman" w:hAnsi="Times New Roman" w:cs="Times New Roman"/>
          <w:i/>
          <w:iCs/>
          <w:color w:val="000000" w:themeColor="text1"/>
          <w:kern w:val="2"/>
          <w:sz w:val="16"/>
          <w:szCs w:val="16"/>
        </w:rPr>
        <w:t>рубежом</w:t>
      </w:r>
      <w:r w:rsidRPr="00D1752D">
        <w:rPr>
          <w:rFonts w:ascii="Times New Roman" w:hAnsi="Times New Roman" w:cs="Times New Roman"/>
          <w:i/>
          <w:iCs/>
          <w:color w:val="000000" w:themeColor="text1"/>
          <w:kern w:val="2"/>
          <w:sz w:val="16"/>
          <w:szCs w:val="16"/>
          <w:lang w:val="en-US"/>
        </w:rPr>
        <w:t>:</w:t>
      </w:r>
    </w:p>
    <w:p w14:paraId="7A2FEC8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1B91A1FB" w14:textId="19638C34" w:rsidR="003431D2" w:rsidRPr="00D1752D" w:rsidRDefault="00B94A9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1752D">
        <w:rPr>
          <w:rFonts w:ascii="Times New Roman" w:hAnsi="Times New Roman" w:cs="Times New Roman"/>
          <w:color w:val="000000" w:themeColor="text1"/>
          <w:kern w:val="2"/>
          <w:sz w:val="16"/>
          <w:szCs w:val="16"/>
          <w:lang w:val="en-US"/>
        </w:rPr>
        <w:t>January 11 (</w:t>
      </w:r>
      <w:r w:rsidR="003431D2" w:rsidRPr="00D1752D">
        <w:rPr>
          <w:rFonts w:ascii="Times New Roman" w:hAnsi="Times New Roman" w:cs="Times New Roman"/>
          <w:color w:val="000000" w:themeColor="text1"/>
          <w:kern w:val="2"/>
          <w:sz w:val="16"/>
          <w:szCs w:val="16"/>
          <w:lang w:val="en-US"/>
        </w:rPr>
        <w:t>February 4</w:t>
      </w:r>
      <w:r w:rsidRPr="00D1752D">
        <w:rPr>
          <w:rFonts w:ascii="Times New Roman" w:hAnsi="Times New Roman" w:cs="Times New Roman"/>
          <w:color w:val="000000" w:themeColor="text1"/>
          <w:kern w:val="2"/>
          <w:sz w:val="16"/>
          <w:szCs w:val="16"/>
          <w:lang w:val="en-US"/>
        </w:rPr>
        <w:t>)</w:t>
      </w:r>
      <w:r w:rsidR="003431D2" w:rsidRPr="00D1752D">
        <w:rPr>
          <w:rFonts w:ascii="Times New Roman" w:hAnsi="Times New Roman" w:cs="Times New Roman"/>
          <w:color w:val="000000" w:themeColor="text1"/>
          <w:kern w:val="2"/>
          <w:sz w:val="16"/>
          <w:szCs w:val="16"/>
          <w:lang w:val="en-US"/>
        </w:rPr>
        <w:t>, 1917 The Secretary of the Navy directed that 16 non-rigid airships of Class B be procured. Contracts were subsequently issued to the Connecticut Aircraft Corporation, the Goodyear Tire &amp; Rubber Company and the B. F. Goodrich Company (1090).</w:t>
      </w:r>
    </w:p>
    <w:p w14:paraId="3CFFD0C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CFA58A3"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1752D">
        <w:rPr>
          <w:rFonts w:ascii="Times New Roman" w:hAnsi="Times New Roman" w:cs="Times New Roman"/>
          <w:color w:val="000000" w:themeColor="text1"/>
          <w:kern w:val="2"/>
          <w:sz w:val="16"/>
          <w:szCs w:val="16"/>
        </w:rPr>
        <w:t>22 января (4 февраля) 1917 Министр флота распорядился заказать 16 мягких дирижаблей. Контрактыбыливыданы</w:t>
      </w:r>
      <w:r w:rsidRPr="00D1752D">
        <w:rPr>
          <w:rFonts w:ascii="Times New Roman" w:hAnsi="Times New Roman" w:cs="Times New Roman"/>
          <w:color w:val="000000" w:themeColor="text1"/>
          <w:kern w:val="2"/>
          <w:sz w:val="16"/>
          <w:szCs w:val="16"/>
          <w:lang w:val="en-US"/>
        </w:rPr>
        <w:t xml:space="preserve"> Connecticut Aircraft Corporation, the Goodyear Tire &amp; Rubber Company </w:t>
      </w:r>
      <w:r w:rsidRPr="00D1752D">
        <w:rPr>
          <w:rFonts w:ascii="Times New Roman" w:hAnsi="Times New Roman" w:cs="Times New Roman"/>
          <w:color w:val="000000" w:themeColor="text1"/>
          <w:kern w:val="2"/>
          <w:sz w:val="16"/>
          <w:szCs w:val="16"/>
        </w:rPr>
        <w:t>и</w:t>
      </w:r>
      <w:r w:rsidRPr="00D1752D">
        <w:rPr>
          <w:rFonts w:ascii="Times New Roman" w:hAnsi="Times New Roman" w:cs="Times New Roman"/>
          <w:color w:val="000000" w:themeColor="text1"/>
          <w:kern w:val="2"/>
          <w:sz w:val="16"/>
          <w:szCs w:val="16"/>
          <w:lang w:val="en-US"/>
        </w:rPr>
        <w:t xml:space="preserve"> the B. F. Goodrich Company (1090).</w:t>
      </w:r>
    </w:p>
    <w:p w14:paraId="6B272AF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8A8706A"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50ED8A5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E0304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23 января (5 февраля) 1917 Ф.Мельцер, оправившийся после смерти Энгельса, напомнил руководству морской авиации, что при испытаниях второй прототип морского истребителя Энгельса показал хорошие качества. Предлагал изготовить 300 машин. 5 февраля 1917 комиссия рассмотрела этот план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0AA8C80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E3273"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23 января </w:t>
      </w:r>
      <w:r w:rsidR="00E44BC9" w:rsidRPr="00D1752D">
        <w:rPr>
          <w:rFonts w:ascii="Times New Roman" w:hAnsi="Times New Roman" w:cs="Times New Roman"/>
          <w:color w:val="000000" w:themeColor="text1"/>
          <w:kern w:val="2"/>
          <w:sz w:val="16"/>
          <w:szCs w:val="16"/>
        </w:rPr>
        <w:t xml:space="preserve">(5 февраля) </w:t>
      </w:r>
      <w:r w:rsidRPr="00D1752D">
        <w:rPr>
          <w:rFonts w:ascii="Times New Roman" w:hAnsi="Times New Roman" w:cs="Times New Roman"/>
          <w:color w:val="000000" w:themeColor="text1"/>
          <w:kern w:val="2"/>
          <w:sz w:val="16"/>
          <w:szCs w:val="16"/>
        </w:rPr>
        <w:t>1917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D1752D">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D1752D">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23B215F5"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D1752D">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020129F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01B42AB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7B8F2"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29DF268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D5DCB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С 23 января (5 февраля) 1917 в США от эмигрантов стали требовать прохождения теста на грамотность (2100).</w:t>
      </w:r>
    </w:p>
    <w:p w14:paraId="5782146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49F4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23 января (5 февраля) 1917 США. Завершен вывод из Мексики американских войск ген.Д.Першинга, направленных туда 15.03.1916 г. с целью ликвидации банды Ф.Вильи, совершившей 9.03.1916 г. налет на американский пограничный г.Колумбус. Мехико. Конституционное собрание приняло новую конституцию страны. После многих лет революционной борьбы в Мексике оформилась новая политическая система. Конституция запретила выбирать президента на второй срок, обеспечила всеобщее избирательное право и социальные гарантии для рабочих: 8-часовой рабочий день, страхование от несчастных случаев на производстве и повышение зарплаты. Кроме того, планировалось проведение широкомасштабной земельной реформы. Земля и недра провозглашались собственностью мексиканского народа. Завершение гражданской войны в Мексике 1910-1917 гг. (7452).</w:t>
      </w:r>
    </w:p>
    <w:p w14:paraId="2D6F896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67AF3"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4CD789E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D243A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24 января (6 февраля) 1917 ТК УВВС рассмотрел вопрос о бронировании баков самолета Фарман-30 по системе ш-к В.М.Григорова, предусматривающей броне-каучуковый чехол. Вата - 14 мм, листовая резина - 4 мм и брезент. Испытали, но не использовали (3617).</w:t>
      </w:r>
    </w:p>
    <w:p w14:paraId="347A244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8922" w14:textId="1D826D8D"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24 января </w:t>
      </w:r>
      <w:r w:rsidR="00E44BC9" w:rsidRPr="00D1752D">
        <w:rPr>
          <w:rFonts w:ascii="Times New Roman" w:hAnsi="Times New Roman" w:cs="Times New Roman"/>
          <w:color w:val="000000" w:themeColor="text1"/>
          <w:kern w:val="2"/>
          <w:sz w:val="16"/>
          <w:szCs w:val="16"/>
        </w:rPr>
        <w:t xml:space="preserve">(6 февраля) </w:t>
      </w:r>
      <w:r w:rsidRPr="00D1752D">
        <w:rPr>
          <w:rFonts w:ascii="Times New Roman" w:hAnsi="Times New Roman" w:cs="Times New Roman"/>
          <w:color w:val="000000" w:themeColor="text1"/>
          <w:kern w:val="2"/>
          <w:sz w:val="16"/>
          <w:szCs w:val="16"/>
        </w:rPr>
        <w:t>1917 Технический комитет УВВФ рассмотрел вопрос о бронировании баков самолета "Фарман-30" по системе штабс-капитана В.М. Григорова, разработанной им в 1916 г. Броня в виде "броне-каучукового чехла" состояла из слоя ваты тол</w:t>
      </w:r>
      <w:r w:rsidRPr="00D1752D">
        <w:rPr>
          <w:rFonts w:ascii="Times New Roman" w:hAnsi="Times New Roman" w:cs="Times New Roman"/>
          <w:color w:val="000000" w:themeColor="text1"/>
          <w:kern w:val="2"/>
          <w:sz w:val="16"/>
          <w:szCs w:val="16"/>
        </w:rPr>
        <w:softHyphen/>
        <w:t>щиной 14 мм, листовой резины толщиной 4 мм и брезента. Бро</w:t>
      </w:r>
      <w:r w:rsidRPr="00D1752D">
        <w:rPr>
          <w:rFonts w:ascii="Times New Roman" w:hAnsi="Times New Roman" w:cs="Times New Roman"/>
          <w:color w:val="000000" w:themeColor="text1"/>
          <w:kern w:val="2"/>
          <w:sz w:val="16"/>
          <w:szCs w:val="16"/>
        </w:rPr>
        <w:softHyphen/>
        <w:t>нирование предотвращало утечку бензина и масла в случае пулевых пробоин баков и одновременно служило защитой мас</w:t>
      </w:r>
      <w:r w:rsidRPr="00D1752D">
        <w:rPr>
          <w:rFonts w:ascii="Times New Roman" w:hAnsi="Times New Roman" w:cs="Times New Roman"/>
          <w:color w:val="000000" w:themeColor="text1"/>
          <w:kern w:val="2"/>
          <w:sz w:val="16"/>
          <w:szCs w:val="16"/>
        </w:rPr>
        <w:softHyphen/>
        <w:t>ляного бака от переохлаждения. Предложение было одобрено и испытано, однако в экспл</w:t>
      </w:r>
      <w:r w:rsidR="00B94A97" w:rsidRPr="00D1752D">
        <w:rPr>
          <w:rFonts w:ascii="Times New Roman" w:hAnsi="Times New Roman" w:cs="Times New Roman"/>
          <w:color w:val="000000" w:themeColor="text1"/>
          <w:kern w:val="2"/>
          <w:sz w:val="16"/>
          <w:szCs w:val="16"/>
          <w:lang w:val="en-US"/>
        </w:rPr>
        <w:t>e</w:t>
      </w:r>
      <w:r w:rsidRPr="00D1752D">
        <w:rPr>
          <w:rFonts w:ascii="Times New Roman" w:hAnsi="Times New Roman" w:cs="Times New Roman"/>
          <w:color w:val="000000" w:themeColor="text1"/>
          <w:kern w:val="2"/>
          <w:sz w:val="16"/>
          <w:szCs w:val="16"/>
        </w:rPr>
        <w:t>тацию не вошло. (ЦГВИА. ф.493, оп. 10, д.46, лл.91-92).</w:t>
      </w:r>
    </w:p>
    <w:p w14:paraId="0412CE0C"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65A98" w14:textId="77777777" w:rsidR="00B94A97" w:rsidRPr="00D1752D" w:rsidRDefault="00B94A97"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24 января (6 февраля) 1917 г. Технический комитет УВВФ рассмотрел вопрос о бронировании баков самолета Фарман-30 по системе шт.-капитана В.М.Григорова, разработанной им в 1916 г. Броня в виде "броне-каучукового чехла" состояла из слоя ваты толщиной 14 мм, листовой резины толщиной 4 мм и брезента. Бронирование предотвращало утечку бензина и масла в случае пулевых пробоин баков и одновременно служило защитой масляного бака от переохлаждения. Предложение было одобрено и испытано, однако, в эксплуатацию не было принято.</w:t>
      </w:r>
    </w:p>
    <w:p w14:paraId="5DCE396E" w14:textId="77777777" w:rsidR="00B94A97" w:rsidRPr="00D1752D" w:rsidRDefault="00B94A97"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/ЦГВИА, ф. 493, оп. 10, д. 46, лл. 91-92/ (23320).</w:t>
      </w:r>
    </w:p>
    <w:p w14:paraId="4B7E245A" w14:textId="77777777" w:rsidR="00B94A97" w:rsidRPr="00D1752D" w:rsidRDefault="00B94A97" w:rsidP="00A67745">
      <w:pPr>
        <w:spacing w:after="0" w:line="240" w:lineRule="auto"/>
        <w:jc w:val="both"/>
        <w:rPr>
          <w:rFonts w:ascii="Times New Roman" w:hAnsi="Times New Roman" w:cs="Times New Roman"/>
          <w:color w:val="000000" w:themeColor="text1"/>
          <w:sz w:val="16"/>
          <w:szCs w:val="16"/>
        </w:rPr>
      </w:pPr>
    </w:p>
    <w:p w14:paraId="60775D07" w14:textId="77777777" w:rsidR="00CD74B5"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5E38B7FF" w14:textId="77777777" w:rsidR="00CD74B5" w:rsidRPr="00D1752D" w:rsidRDefault="00CD74B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F7A567" w14:textId="730E1E46" w:rsidR="00CD74B5" w:rsidRPr="00D1752D" w:rsidRDefault="00CD74B5" w:rsidP="00A67745">
      <w:pPr>
        <w:pStyle w:val="ae"/>
        <w:spacing w:before="0" w:after="0"/>
        <w:jc w:val="both"/>
        <w:rPr>
          <w:color w:val="000000" w:themeColor="text1"/>
          <w:kern w:val="2"/>
          <w:sz w:val="16"/>
          <w:szCs w:val="16"/>
        </w:rPr>
      </w:pPr>
      <w:r w:rsidRPr="00D1752D">
        <w:rPr>
          <w:color w:val="000000" w:themeColor="text1"/>
          <w:kern w:val="2"/>
          <w:sz w:val="16"/>
          <w:szCs w:val="16"/>
        </w:rPr>
        <w:t>За период с 2</w:t>
      </w:r>
      <w:r w:rsidR="00875F0C" w:rsidRPr="00D1752D">
        <w:rPr>
          <w:color w:val="000000" w:themeColor="text1"/>
          <w:kern w:val="2"/>
          <w:sz w:val="16"/>
          <w:szCs w:val="16"/>
        </w:rPr>
        <w:t>4</w:t>
      </w:r>
      <w:r w:rsidRPr="00D1752D">
        <w:rPr>
          <w:color w:val="000000" w:themeColor="text1"/>
          <w:kern w:val="2"/>
          <w:sz w:val="16"/>
          <w:szCs w:val="16"/>
        </w:rPr>
        <w:t xml:space="preserve"> по 30 января (6 по 12 февраля) 1917 немецкими подводными лодками было затоплено 77 судов, в том числе 13 кораблей нейтральных стран. Среди прочих, 7 февраля у берегов Англии был торпедирован русский пароход «Диаз» (17045).</w:t>
      </w:r>
    </w:p>
    <w:p w14:paraId="77912C3E" w14:textId="77777777" w:rsidR="00CD74B5" w:rsidRPr="00D1752D" w:rsidRDefault="00CD74B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B3FD6"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22ACAB3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138D7" w14:textId="020E51E0"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w:t>
      </w:r>
      <w:r w:rsidR="00C26D81" w:rsidRPr="00D1752D">
        <w:rPr>
          <w:rFonts w:ascii="Times New Roman" w:hAnsi="Times New Roman" w:cs="Times New Roman"/>
          <w:color w:val="000000" w:themeColor="text1"/>
          <w:kern w:val="2"/>
          <w:sz w:val="16"/>
          <w:szCs w:val="16"/>
        </w:rPr>
        <w:t xml:space="preserve"> </w:t>
      </w:r>
      <w:r w:rsidRPr="00D1752D">
        <w:rPr>
          <w:rFonts w:ascii="Times New Roman" w:hAnsi="Times New Roman" w:cs="Times New Roman"/>
          <w:color w:val="000000" w:themeColor="text1"/>
          <w:kern w:val="2"/>
          <w:sz w:val="16"/>
          <w:szCs w:val="16"/>
        </w:rPr>
        <w:t xml:space="preserve">25 января </w:t>
      </w:r>
      <w:r w:rsidR="00E44BC9" w:rsidRPr="00D1752D">
        <w:rPr>
          <w:rFonts w:ascii="Times New Roman" w:hAnsi="Times New Roman" w:cs="Times New Roman"/>
          <w:color w:val="000000" w:themeColor="text1"/>
          <w:kern w:val="2"/>
          <w:sz w:val="16"/>
          <w:szCs w:val="16"/>
        </w:rPr>
        <w:t xml:space="preserve">(7 февраля) </w:t>
      </w:r>
      <w:r w:rsidRPr="00D1752D">
        <w:rPr>
          <w:rFonts w:ascii="Times New Roman" w:hAnsi="Times New Roman" w:cs="Times New Roman"/>
          <w:color w:val="000000" w:themeColor="text1"/>
          <w:kern w:val="2"/>
          <w:sz w:val="16"/>
          <w:szCs w:val="16"/>
        </w:rPr>
        <w:t>1917 г. Прокофьев-Северский, который на 3-й морской авиастанции в Ревеле оснастил аппарат типа М-11 лыжами, сняв при том вспомогательные подкрыльевые поплавки, успешно проверил нововведение, опробовав самолет в воздухе и на земле, после чего соответствующая техническая документация поступила на завод С. С. Щетинина для внедрения лыжно</w:t>
      </w:r>
      <w:r w:rsidRPr="00D1752D">
        <w:rPr>
          <w:rFonts w:ascii="Times New Roman" w:hAnsi="Times New Roman" w:cs="Times New Roman"/>
          <w:color w:val="000000" w:themeColor="text1"/>
          <w:kern w:val="2"/>
          <w:sz w:val="16"/>
          <w:szCs w:val="16"/>
        </w:rPr>
        <w:softHyphen/>
        <w:t>го шасси в серийное производство. По Шаврову, конструктивно установка на лыжи осуществлялась “очень просто. Сквозь корпус лодки у нижних скул перед реданом проходила стальная труба с фланцами или такая же труба крепилась под реданом на особых узлах по бокам лодки. В эту трубу вставлялась ось (тоже труба), на которую и надевались лыжи. Амортизации не было. Под хвостом была небольшая третья лыжа”.</w:t>
      </w:r>
    </w:p>
    <w:p w14:paraId="5C5E8478"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Тридцатого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310CCCCE"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“Практика показала аппараты О.Р. (код М-11</w:t>
      </w:r>
      <w:r w:rsidRPr="00D1752D">
        <w:rPr>
          <w:rFonts w:ascii="Times New Roman" w:hAnsi="Times New Roman" w:cs="Times New Roman"/>
          <w:iCs/>
          <w:color w:val="000000" w:themeColor="text1"/>
          <w:kern w:val="2"/>
          <w:sz w:val="16"/>
          <w:szCs w:val="16"/>
        </w:rPr>
        <w:t xml:space="preserve">) </w:t>
      </w:r>
      <w:r w:rsidRPr="00D1752D">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5319D32D"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 ненадежность мотора из-за бензопровода под давлением</w:t>
      </w:r>
    </w:p>
    <w:p w14:paraId="20C7451C"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 невозможность посадки и подъема на волне</w:t>
      </w:r>
    </w:p>
    <w:p w14:paraId="17B2FBE5"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487646EC"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7C8BB78E"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5BFD1" w14:textId="77777777" w:rsidR="00C26D81" w:rsidRPr="00D1752D" w:rsidRDefault="00C26D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4" w:name="_Hlk80696851"/>
      <w:r w:rsidRPr="00D1752D">
        <w:rPr>
          <w:rFonts w:ascii="Times New Roman" w:hAnsi="Times New Roman" w:cs="Times New Roman"/>
          <w:i/>
          <w:iCs/>
          <w:color w:val="000000" w:themeColor="text1"/>
          <w:kern w:val="2"/>
          <w:sz w:val="16"/>
          <w:szCs w:val="16"/>
        </w:rPr>
        <w:t>Армия:</w:t>
      </w:r>
    </w:p>
    <w:p w14:paraId="716C72BD" w14:textId="77777777" w:rsidR="00C26D81" w:rsidRPr="00D1752D" w:rsidRDefault="00C26D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2AFD8" w14:textId="28A9AAB1" w:rsidR="00C26D81" w:rsidRPr="00D1752D" w:rsidRDefault="00C26D8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1752D">
        <w:rPr>
          <w:rFonts w:ascii="Times New Roman" w:hAnsi="Times New Roman" w:cs="Times New Roman"/>
          <w:color w:val="000000" w:themeColor="text1"/>
          <w:sz w:val="16"/>
          <w:szCs w:val="16"/>
          <w:shd w:val="clear" w:color="auto" w:fill="FFFFFF"/>
        </w:rPr>
        <w:t xml:space="preserve">25 января </w:t>
      </w:r>
      <w:r w:rsidR="00875F0C" w:rsidRPr="00D1752D">
        <w:rPr>
          <w:rFonts w:ascii="Times New Roman" w:hAnsi="Times New Roman" w:cs="Times New Roman"/>
          <w:color w:val="000000" w:themeColor="text1"/>
          <w:sz w:val="16"/>
          <w:szCs w:val="16"/>
          <w:shd w:val="clear" w:color="auto" w:fill="FFFFFF"/>
        </w:rPr>
        <w:t xml:space="preserve">(7 февраля) </w:t>
      </w:r>
      <w:r w:rsidRPr="00D1752D">
        <w:rPr>
          <w:rFonts w:ascii="Times New Roman" w:hAnsi="Times New Roman" w:cs="Times New Roman"/>
          <w:color w:val="000000" w:themeColor="text1"/>
          <w:sz w:val="16"/>
          <w:szCs w:val="16"/>
          <w:shd w:val="clear" w:color="auto" w:fill="FFFFFF"/>
        </w:rPr>
        <w:t>1917 г. ветер раздул шелковое полотнище и выдернул из корзины подпоручика Мацкайта. На счастье последнего, подвесная система была застегнута, и он спокойно опустился на землю (21505).</w:t>
      </w:r>
    </w:p>
    <w:p w14:paraId="73B0FC28" w14:textId="77777777" w:rsidR="00C26D81" w:rsidRPr="00D1752D" w:rsidRDefault="00C26D8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14"/>
    <w:p w14:paraId="170DAB0A" w14:textId="77777777" w:rsidR="0078307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02675A34" w14:textId="77777777" w:rsidR="00783072" w:rsidRPr="00D1752D" w:rsidRDefault="0078307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C3FE0" w14:textId="77777777" w:rsidR="00197288" w:rsidRPr="00D1752D" w:rsidRDefault="00783072"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bCs/>
          <w:color w:val="000000" w:themeColor="text1"/>
          <w:kern w:val="2"/>
          <w:sz w:val="16"/>
          <w:szCs w:val="16"/>
        </w:rPr>
        <w:t>25 января (</w:t>
      </w:r>
      <w:r w:rsidR="00197288" w:rsidRPr="00D1752D">
        <w:rPr>
          <w:rFonts w:ascii="Times New Roman" w:hAnsi="Times New Roman" w:cs="Times New Roman"/>
          <w:bCs/>
          <w:color w:val="000000" w:themeColor="text1"/>
          <w:kern w:val="2"/>
          <w:sz w:val="16"/>
          <w:szCs w:val="16"/>
        </w:rPr>
        <w:t>7 февраля</w:t>
      </w:r>
      <w:r w:rsidRPr="00D1752D">
        <w:rPr>
          <w:rFonts w:ascii="Times New Roman" w:hAnsi="Times New Roman" w:cs="Times New Roman"/>
          <w:bCs/>
          <w:color w:val="000000" w:themeColor="text1"/>
          <w:kern w:val="2"/>
          <w:sz w:val="16"/>
          <w:szCs w:val="16"/>
        </w:rPr>
        <w:t>)</w:t>
      </w:r>
      <w:r w:rsidR="00197288" w:rsidRPr="00D1752D">
        <w:rPr>
          <w:rFonts w:ascii="Times New Roman" w:hAnsi="Times New Roman" w:cs="Times New Roman"/>
          <w:color w:val="000000" w:themeColor="text1"/>
          <w:kern w:val="2"/>
          <w:sz w:val="16"/>
          <w:szCs w:val="16"/>
        </w:rPr>
        <w:t xml:space="preserve"> в 1917 году прототип палубного истребителя </w:t>
      </w:r>
      <w:hyperlink r:id="rId26" w:tgtFrame="_blank" w:history="1">
        <w:r w:rsidR="00197288" w:rsidRPr="00D1752D">
          <w:rPr>
            <w:rFonts w:ascii="Times New Roman" w:hAnsi="Times New Roman" w:cs="Times New Roman"/>
            <w:color w:val="000000" w:themeColor="text1"/>
            <w:kern w:val="2"/>
            <w:sz w:val="16"/>
            <w:szCs w:val="16"/>
          </w:rPr>
          <w:t xml:space="preserve">«Beardmore» «WB.III» («SB.3») </w:t>
        </w:r>
      </w:hyperlink>
      <w:r w:rsidR="00197288" w:rsidRPr="00D1752D">
        <w:rPr>
          <w:rFonts w:ascii="Times New Roman" w:hAnsi="Times New Roman" w:cs="Times New Roman"/>
          <w:color w:val="000000" w:themeColor="text1"/>
          <w:kern w:val="2"/>
          <w:sz w:val="16"/>
          <w:szCs w:val="16"/>
        </w:rPr>
        <w:t>одобрен для эксплуатации на кораблях. Заказано 100 серийных машин (15033).</w:t>
      </w:r>
    </w:p>
    <w:p w14:paraId="552B5D0D" w14:textId="77777777" w:rsidR="00197288" w:rsidRPr="00D1752D" w:rsidRDefault="00197288" w:rsidP="00A67745">
      <w:pPr>
        <w:spacing w:after="0" w:line="240" w:lineRule="auto"/>
        <w:jc w:val="both"/>
        <w:rPr>
          <w:rFonts w:ascii="Times New Roman" w:hAnsi="Times New Roman" w:cs="Times New Roman"/>
          <w:color w:val="000000" w:themeColor="text1"/>
          <w:kern w:val="2"/>
          <w:sz w:val="16"/>
          <w:szCs w:val="16"/>
        </w:rPr>
      </w:pPr>
    </w:p>
    <w:p w14:paraId="7B9DA30C" w14:textId="77777777" w:rsidR="00CD74B5" w:rsidRPr="00D1752D" w:rsidRDefault="00CD74B5" w:rsidP="00A67745">
      <w:pPr>
        <w:pStyle w:val="ae"/>
        <w:spacing w:before="0" w:after="0"/>
        <w:jc w:val="both"/>
        <w:rPr>
          <w:color w:val="000000" w:themeColor="text1"/>
          <w:kern w:val="2"/>
          <w:sz w:val="16"/>
          <w:szCs w:val="16"/>
        </w:rPr>
      </w:pPr>
      <w:r w:rsidRPr="00D1752D">
        <w:rPr>
          <w:bCs/>
          <w:color w:val="000000" w:themeColor="text1"/>
          <w:kern w:val="2"/>
          <w:sz w:val="16"/>
          <w:szCs w:val="16"/>
        </w:rPr>
        <w:t>25 января (7 февраля)</w:t>
      </w:r>
      <w:r w:rsidRPr="00D1752D">
        <w:rPr>
          <w:color w:val="000000" w:themeColor="text1"/>
          <w:kern w:val="2"/>
          <w:sz w:val="16"/>
          <w:szCs w:val="16"/>
        </w:rPr>
        <w:t xml:space="preserve"> в 1917 году германские самолеты нанесли бомбовый удар по пригородам Нанси и Пон-Сен-Венсана, где погибло несколько мирных жителей, а 9 февраля совершили налет на порт Дюнкерк на берегу Ла-Манша (17045).</w:t>
      </w:r>
    </w:p>
    <w:p w14:paraId="6984EFB4" w14:textId="77777777" w:rsidR="00CD74B5" w:rsidRPr="00D1752D" w:rsidRDefault="00CD74B5" w:rsidP="00A67745">
      <w:pPr>
        <w:spacing w:after="0" w:line="240" w:lineRule="auto"/>
        <w:jc w:val="both"/>
        <w:rPr>
          <w:rFonts w:ascii="Times New Roman" w:hAnsi="Times New Roman" w:cs="Times New Roman"/>
          <w:color w:val="000000" w:themeColor="text1"/>
          <w:kern w:val="2"/>
          <w:sz w:val="16"/>
          <w:szCs w:val="16"/>
        </w:rPr>
      </w:pPr>
    </w:p>
    <w:p w14:paraId="66E3F997" w14:textId="77777777" w:rsidR="00C26D81" w:rsidRPr="00D1752D" w:rsidRDefault="00C26D81"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25 января (7 февраля) 1917, получив повреждения из-за серии аварий в плохой видимости и плохой погоде, Цеппелин L 36 Императорского флота Германии, наконец, разбивается в районе реки Аллер и разрушается сильным ветром. Его команда выживает (20341).</w:t>
      </w:r>
    </w:p>
    <w:p w14:paraId="52EB14B5" w14:textId="77777777" w:rsidR="00C26D81" w:rsidRPr="00D1752D" w:rsidRDefault="00C26D81" w:rsidP="00A67745">
      <w:pPr>
        <w:spacing w:after="0" w:line="240" w:lineRule="auto"/>
        <w:jc w:val="both"/>
        <w:rPr>
          <w:rFonts w:ascii="Times New Roman" w:hAnsi="Times New Roman" w:cs="Times New Roman"/>
          <w:color w:val="000000" w:themeColor="text1"/>
          <w:sz w:val="16"/>
          <w:szCs w:val="16"/>
        </w:rPr>
      </w:pPr>
    </w:p>
    <w:p w14:paraId="2BECBF68"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3477CBA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CC9B7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26 января (8 февраля) 1917 г. прототип Лебедь-Х удалось "пристроить" за 9500 рублей и 8 февраля 1917 года он был принят в казну. В июле Лебедь-Х передали в Гатчинскую авиашколу (11183).</w:t>
      </w:r>
    </w:p>
    <w:p w14:paraId="2E74D6E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46DD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26 января (8 февраля) 1917 г. начальником военно- воздушного флота было утверждено решение Технического комитета УВВФ, который постановил: "защита баков системы штабс-капитана Григорова для аэропланов "Фарман-30" с технической стороны является приемлемой". В июле 1916 г. было испытано приспособление поручика Григорова, изобретенное в июне 1915. Частая гибель авиаторов из-за попадания пуль в бензиновые баки и возникновения пожаров в воздухе привела к изобретению поручиком Григоровым в июне 1915 г. покрытия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утеплителем.(11999).</w:t>
      </w:r>
    </w:p>
    <w:p w14:paraId="4ED6FE3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267E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26 января </w:t>
      </w:r>
      <w:r w:rsidR="00E44BC9" w:rsidRPr="00D1752D">
        <w:rPr>
          <w:rFonts w:ascii="Times New Roman" w:hAnsi="Times New Roman" w:cs="Times New Roman"/>
          <w:color w:val="000000" w:themeColor="text1"/>
          <w:kern w:val="2"/>
          <w:sz w:val="16"/>
          <w:szCs w:val="16"/>
        </w:rPr>
        <w:t>(</w:t>
      </w:r>
      <w:r w:rsidR="00C06026" w:rsidRPr="00D1752D">
        <w:rPr>
          <w:rFonts w:ascii="Times New Roman" w:hAnsi="Times New Roman" w:cs="Times New Roman"/>
          <w:color w:val="000000" w:themeColor="text1"/>
          <w:kern w:val="2"/>
          <w:sz w:val="16"/>
          <w:szCs w:val="16"/>
        </w:rPr>
        <w:t>8</w:t>
      </w:r>
      <w:r w:rsidR="00E44BC9" w:rsidRPr="00D1752D">
        <w:rPr>
          <w:rFonts w:ascii="Times New Roman" w:hAnsi="Times New Roman" w:cs="Times New Roman"/>
          <w:color w:val="000000" w:themeColor="text1"/>
          <w:kern w:val="2"/>
          <w:sz w:val="16"/>
          <w:szCs w:val="16"/>
        </w:rPr>
        <w:t xml:space="preserve"> февраля) </w:t>
      </w:r>
      <w:r w:rsidRPr="00D1752D">
        <w:rPr>
          <w:rFonts w:ascii="Times New Roman" w:hAnsi="Times New Roman" w:cs="Times New Roman"/>
          <w:color w:val="000000" w:themeColor="text1"/>
          <w:kern w:val="2"/>
          <w:sz w:val="16"/>
          <w:szCs w:val="16"/>
        </w:rPr>
        <w:t>1917:</w:t>
      </w:r>
    </w:p>
    <w:p w14:paraId="10B8FB6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Г-36 №182, Юго-Западный фронт, Бучач, июль 1917 г.</w:t>
      </w:r>
    </w:p>
    <w:p w14:paraId="2391B39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27A3E73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 Головная часть по типу Г-1 (застеклена полностью).</w:t>
      </w:r>
    </w:p>
    <w:p w14:paraId="55EA4C1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1876457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C5456D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4. Сиденье для пилота по типу Г-1 (в центре фюзеляжа).</w:t>
      </w:r>
    </w:p>
    <w:p w14:paraId="1A93C003"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5. Уширить кабину на 150 мм.</w:t>
      </w:r>
    </w:p>
    <w:p w14:paraId="3139E10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6. Увеличить высоту фюзеляжа на 50 мм.</w:t>
      </w:r>
    </w:p>
    <w:p w14:paraId="147A63E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7. Управление крылышками по типу Е (рычагами).</w:t>
      </w:r>
    </w:p>
    <w:p w14:paraId="365805D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69E3D56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647FA0C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0F478E2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725D0F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0CED9F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13. Поверхность стабилизатора увеличить на 3-4 кв.метра.</w:t>
      </w:r>
    </w:p>
    <w:p w14:paraId="6A8DB093"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8BBE64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3B7EC4D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16. Кресло пилота и управление сдвинуть на 14 см вправо.</w:t>
      </w:r>
    </w:p>
    <w:p w14:paraId="0952D7D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4A2ECAC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00267B0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5F49A41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2729C2B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081F574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563D0C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514D2C8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18B2D0E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F05D45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3DAECE1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27. Лыжи выполнить по типу 1Х-го корабля.</w:t>
      </w:r>
    </w:p>
    <w:p w14:paraId="762517B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80B3BF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07679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611DD9E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E63A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26 января 1917:</w:t>
      </w:r>
    </w:p>
    <w:p w14:paraId="61815EC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Г-36 №182, Юго-Западный фронт, Бучач, июль 1917 г.</w:t>
      </w:r>
    </w:p>
    <w:p w14:paraId="3B1E983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lastRenderedPageBreak/>
        <w:t>Конструктивные изменения и указания, которые необходимо внести в технические условия на постройку воздушных кораблей</w:t>
      </w:r>
    </w:p>
    <w:p w14:paraId="1FC35E1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А) типа Г-3</w:t>
      </w:r>
    </w:p>
    <w:p w14:paraId="24FD4A7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 Головная часть по типу Г-1 (застеклена полностью).</w:t>
      </w:r>
    </w:p>
    <w:p w14:paraId="241F3E6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5DA8E61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 Управление рамой и проводка тросов к рулю глубины по типу Г-1.</w:t>
      </w:r>
    </w:p>
    <w:p w14:paraId="338F7B1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4. Сиденье для пилота по типу Г-1 (в центре фюзеляжа).</w:t>
      </w:r>
    </w:p>
    <w:p w14:paraId="2272C5F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5. Уширить кабину на 150 мм.</w:t>
      </w:r>
    </w:p>
    <w:p w14:paraId="2820E0E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6. Увеличить высоту фюзеляжа на 50 мм.</w:t>
      </w:r>
    </w:p>
    <w:p w14:paraId="105FFD4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7. Управление крылышками по типу Е (рычагами).</w:t>
      </w:r>
    </w:p>
    <w:p w14:paraId="4D83F843"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AD8050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9. Люки и все пулемётные установки делать согласно снятым в ЭВК эскизам.</w:t>
      </w:r>
    </w:p>
    <w:p w14:paraId="2C45732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10. Верхняя площадка остается (трубы крепящей вилки пулемётов упраздняются).</w:t>
      </w:r>
    </w:p>
    <w:p w14:paraId="7F5E521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6080106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12.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2C02F7F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13. Поверхность стабилизатора увеличить на 3-4 кв. метра.</w:t>
      </w:r>
    </w:p>
    <w:p w14:paraId="08EECA4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4BD36EB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w:t>
      </w:r>
    </w:p>
    <w:p w14:paraId="094C648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Б) типа Е</w:t>
      </w:r>
    </w:p>
    <w:p w14:paraId="52B8C83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 Кресло пилота и управление сдвинуть на 14 см вправо.</w:t>
      </w:r>
    </w:p>
    <w:p w14:paraId="15E68D0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 Изменить форму спинки сиденья и сделать её суживающейся кверху (размером 160 мм вверху и высотою 500 м). Спинку закрепить.</w:t>
      </w:r>
    </w:p>
    <w:p w14:paraId="48BDEAB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8E3254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7D1A2613"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5. Люк для стрельбы из верхнего пулемёта головной части корабля сделать с правой стороны над подъёмною площадкой для пулемётчика.</w:t>
      </w:r>
    </w:p>
    <w:p w14:paraId="6F33AED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6. Опускающуюся пулемётную площадку для стрельбы под костыль выполнить по эскизам снятым в Эскадре с Корабля IX (тип Е No 265).</w:t>
      </w:r>
    </w:p>
    <w:p w14:paraId="2CC69B5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7. Для обстрела из хвостового гнезда поставить подъёмный пулемётный штырь с закрепляющим приспособлением и амортизатором уравновешивающим пулемёт.</w:t>
      </w:r>
    </w:p>
    <w:p w14:paraId="5A410AA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8. Пулемётные установки: (задняя верхняя за дверью, боковая и передняя головная) выполнить по эскизам снятым с IX-го корабля.</w:t>
      </w:r>
    </w:p>
    <w:p w14:paraId="0C418FA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A314A0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IX корабля.</w:t>
      </w:r>
    </w:p>
    <w:p w14:paraId="5FF2674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 мм.</w:t>
      </w:r>
    </w:p>
    <w:p w14:paraId="7171F6F8"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12. Лыжи выполнить по типу IX корабля.</w:t>
      </w:r>
    </w:p>
    <w:p w14:paraId="3C1C8DE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2E7D33B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14. Общая мощность моторов должна быть не ниже 1000 действительных лошадиных сил.</w:t>
      </w:r>
    </w:p>
    <w:p w14:paraId="1436721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Подписал: Начальник ЭВК генерал-майор Шидловский, Винница, 26 января 1917 года </w:t>
      </w:r>
    </w:p>
    <w:p w14:paraId="07C3981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Начавшиеся поставки из Франции новых мощных двигателей "Рено" привели к появлению второго варианта модификации Г - Г-2. Самолёты новой модификации сохранили все внешние черты предшественников, но вместо внутренних двигателей установили "французов" по 220 л.с. Уже в Эскадре некоторые Г-2 были доработаны в соответствии с настоятельными просьбами лётчиков. Активность германской истребительной авиации росла. Лётчики противника быстро нащупали слабое место бомбардировщика - заднюю полусферу и атаковали оттуда почти безнаказанно. И вот силами техников Эскадры несколько самолётов получили кормовую стрелковую точку с пулемётом ("пулемётное гнездо" в терминологии того времени). При этом пришлось демонтировать основной руль направления и несколько увеличить площадь дополнительных рулей. Шкворневую установку кормового пулемёта выполнили на последнем шпангоуте фюзеляжа. Машины с кормовым "пулемётным гнездом" в документах иногда обозначались Г-2бис. </w:t>
      </w:r>
    </w:p>
    <w:p w14:paraId="75ADE1D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В ходе производства самолётов типа Г-1 и Г-2 было признано полезным переделать хвостовое оперение для установки пулемётного гнезда. Опыт механиков Эскадры был признан положительным. Сикорский пересчитал параметры горизонтального и вертикального оперения и переделал конструкцию. Появление в самой дальней точке фюзеляжа пулемётчика с пулемётом и боезапасом (общая масса около 100 кг) вызывало смещение центра тяжести самолёта назад. Для аэродинамической схемы "тандем", которую использовал Сикорский на "Муромце", парировать это смещение можно было только увеличением площади горизонтального оперения. Увеличивать размах было уже невозможно, он и так уже составлял половину размаха нижнего крыла, поэтому пришлось увеличивать ширину горизонтального оперения.</w:t>
      </w:r>
    </w:p>
    <w:p w14:paraId="2ABD3C1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Вертикальное оперение было сделано разнесённым. Впервые на серийных "Му- Заводской чертёж ромцах" появились неподвижные кили (один сверху перед пулемётным гнездом и один снизу за костылём), поскольку без них курсовая устойчивость аппарата оставляла желать лучшего. Оно и понятно - оба руля направления находились в струях крайних двигателей. С одной стороны это повышало их эффективность, с другой - стоило только отпустить педали, как самолёт начинало мотать из стороны в сторону, поскольку рули колебались в этой струе. Теперь пилот мог хоть иногда снимать ноги с педалей.</w:t>
      </w:r>
    </w:p>
    <w:p w14:paraId="38B6E924"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Конструкция последнего отсека фюзеляжа была несколько изменена. Теперь фюзеляж сходился к последнему шпангоуту не столь резко, образуя рабочее место кормового стрелка. Если на импровизационно доработанных в полевых условиях Г-2бис стрелок добирался на своё рабочее место ползком через весь фюзеляж, то и дело рискуя прорвать обшивку сапогами, то на новом самолёте стрелок при необходимости добирался на своё рабочее место на "трамвае" - так аэродромные остряки прозвали небольшую тележку, которая каталась по уголковым профилям, уложенным на нижней части фюзеляжа. Стрелок ложился на тележку и руками отталкивался от шпангоутов и расчалок. Можно отметить, что позднее подобная тележка применялась на американских "Сверхкрепостях" В-29 и советских Ту-4.</w:t>
      </w:r>
    </w:p>
    <w:p w14:paraId="5C1AD90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Реализация пожеланий лётного состава, проведённая силами механиков Эскадры, давала Сикорскому много пиши для размышлений. Любопытно привести документ, в котором зафиксированы такого рода пожелания (12941).</w:t>
      </w:r>
    </w:p>
    <w:p w14:paraId="0D05B2C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9053E" w14:textId="77777777" w:rsidR="00570C45"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Армия:</w:t>
      </w:r>
    </w:p>
    <w:p w14:paraId="253AD9CA"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F20C" w14:textId="77777777" w:rsidR="00570C45" w:rsidRPr="00D1752D" w:rsidRDefault="00570C45" w:rsidP="00A67745">
      <w:pPr>
        <w:pStyle w:val="ae"/>
        <w:spacing w:before="0" w:after="0"/>
        <w:jc w:val="both"/>
        <w:rPr>
          <w:color w:val="000000" w:themeColor="text1"/>
          <w:kern w:val="2"/>
          <w:sz w:val="16"/>
          <w:szCs w:val="16"/>
        </w:rPr>
      </w:pPr>
      <w:r w:rsidRPr="00D1752D">
        <w:rPr>
          <w:color w:val="000000" w:themeColor="text1"/>
          <w:kern w:val="2"/>
          <w:sz w:val="16"/>
          <w:szCs w:val="16"/>
        </w:rPr>
        <w:t>26 января (8 февраля) января 1917 под Ригой разгорелась артиллерийская перестрелка, начатая русскими — они пытались отогнать огнем рабочих, согнанных немцами на земляные работы для укрепления позиций. Также 8 февраля немецкие самолеты совершили авианалет на Ригу, но были отогнаны русской зенитной артиллерией. 10 февраля австрийская тяжелая артиллерия обстреляла город Станиславов (ныне украинский областной центр Ивано-Франковск), среди мирных жителей были пострадавшие, некоторые здания были разрушены (17045).</w:t>
      </w:r>
    </w:p>
    <w:p w14:paraId="746FA420"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863CC" w14:textId="77777777" w:rsidR="00987A47" w:rsidRPr="00D1752D" w:rsidRDefault="00987A4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Жизнь и внутренняя политика:</w:t>
      </w:r>
    </w:p>
    <w:p w14:paraId="491972D5" w14:textId="77777777" w:rsidR="00987A47" w:rsidRPr="00D1752D" w:rsidRDefault="00987A4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573A9B" w14:textId="77777777" w:rsidR="00987A47" w:rsidRPr="00D1752D" w:rsidRDefault="00987A47" w:rsidP="00A67745">
      <w:pPr>
        <w:pStyle w:val="ae"/>
        <w:spacing w:before="0" w:after="0"/>
        <w:jc w:val="both"/>
        <w:textAlignment w:val="top"/>
        <w:rPr>
          <w:color w:val="000000" w:themeColor="text1"/>
          <w:sz w:val="16"/>
          <w:szCs w:val="16"/>
        </w:rPr>
      </w:pPr>
      <w:r w:rsidRPr="00D1752D">
        <w:rPr>
          <w:color w:val="000000" w:themeColor="text1"/>
          <w:sz w:val="16"/>
          <w:szCs w:val="16"/>
        </w:rPr>
        <w:t>В ночь с 26 на 27 января (с 8 на 9 февраля) 1917 г. было арестовано 10 из 11 ее членов. После этого ЦВПК, по словам Гучкова, окончательно сделался революционной организацией (18405).</w:t>
      </w:r>
    </w:p>
    <w:p w14:paraId="5D70355B" w14:textId="77777777" w:rsidR="00987A47" w:rsidRPr="00D1752D" w:rsidRDefault="00987A47" w:rsidP="00A67745">
      <w:pPr>
        <w:pStyle w:val="ae"/>
        <w:spacing w:before="0" w:after="0"/>
        <w:jc w:val="both"/>
        <w:textAlignment w:val="top"/>
        <w:rPr>
          <w:color w:val="000000" w:themeColor="text1"/>
          <w:sz w:val="16"/>
          <w:szCs w:val="16"/>
        </w:rPr>
      </w:pPr>
    </w:p>
    <w:p w14:paraId="34BBD760" w14:textId="77777777" w:rsidR="008C5CCC"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Внешняя политика:</w:t>
      </w:r>
    </w:p>
    <w:p w14:paraId="25424642" w14:textId="77777777" w:rsidR="008C5CCC" w:rsidRPr="00D1752D" w:rsidRDefault="008C5C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E1748" w14:textId="77777777" w:rsidR="008C5CCC" w:rsidRPr="00D1752D" w:rsidRDefault="008C5CCC" w:rsidP="00A67745">
      <w:pPr>
        <w:spacing w:after="0" w:line="240" w:lineRule="auto"/>
        <w:jc w:val="both"/>
        <w:rPr>
          <w:rFonts w:ascii="Times New Roman" w:hAnsi="Times New Roman" w:cs="Times New Roman"/>
          <w:color w:val="000000" w:themeColor="text1"/>
          <w:kern w:val="2"/>
          <w:sz w:val="16"/>
          <w:szCs w:val="16"/>
        </w:rPr>
      </w:pPr>
      <w:r w:rsidRPr="00D1752D">
        <w:rPr>
          <w:rStyle w:val="af0"/>
          <w:rFonts w:ascii="Times New Roman" w:hAnsi="Times New Roman" w:cs="Times New Roman"/>
          <w:bCs/>
          <w:i w:val="0"/>
          <w:color w:val="000000" w:themeColor="text1"/>
          <w:kern w:val="2"/>
          <w:sz w:val="16"/>
          <w:szCs w:val="16"/>
        </w:rPr>
        <w:t xml:space="preserve">Не ранее 26 января (8 февраля) 1917 </w:t>
      </w:r>
      <w:r w:rsidRPr="00D1752D">
        <w:rPr>
          <w:rStyle w:val="af0"/>
          <w:rFonts w:ascii="Times New Roman" w:hAnsi="Times New Roman" w:cs="Times New Roman"/>
          <w:i w:val="0"/>
          <w:color w:val="000000" w:themeColor="text1"/>
          <w:kern w:val="2"/>
          <w:sz w:val="16"/>
          <w:szCs w:val="16"/>
        </w:rPr>
        <w:t xml:space="preserve">г. была </w:t>
      </w:r>
      <w:r w:rsidRPr="00D1752D">
        <w:rPr>
          <w:rFonts w:ascii="Times New Roman" w:hAnsi="Times New Roman" w:cs="Times New Roman"/>
          <w:color w:val="000000" w:themeColor="text1"/>
          <w:kern w:val="2"/>
          <w:sz w:val="16"/>
          <w:szCs w:val="16"/>
        </w:rPr>
        <w:t>Телеграмма военного министра ген. М. А. Беляева полк. А. А. Игнатьеву о зависимости программы усиления армии от заграничных поставок.</w:t>
      </w:r>
    </w:p>
    <w:p w14:paraId="38202609" w14:textId="77777777" w:rsidR="008C5CCC" w:rsidRPr="00D1752D" w:rsidRDefault="008C5CCC"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439</w:t>
      </w:r>
    </w:p>
    <w:p w14:paraId="445FEAEE" w14:textId="77777777" w:rsidR="008C5CCC" w:rsidRPr="00D1752D" w:rsidRDefault="008C5CCC"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Архив: АВПР, ф. Секретного архива, д. 680/720, л. 12. Копия</w:t>
      </w:r>
    </w:p>
    <w:p w14:paraId="2EC48720" w14:textId="77777777" w:rsidR="008C5CCC" w:rsidRPr="00D1752D" w:rsidRDefault="008C5CCC" w:rsidP="00A67745">
      <w:pPr>
        <w:pStyle w:val="rtejustify"/>
        <w:spacing w:before="0" w:after="0"/>
        <w:rPr>
          <w:color w:val="000000" w:themeColor="text1"/>
          <w:kern w:val="2"/>
          <w:sz w:val="16"/>
          <w:szCs w:val="16"/>
        </w:rPr>
      </w:pPr>
      <w:r w:rsidRPr="00D1752D">
        <w:rPr>
          <w:color w:val="000000" w:themeColor="text1"/>
          <w:kern w:val="2"/>
          <w:sz w:val="16"/>
          <w:szCs w:val="16"/>
        </w:rPr>
        <w:t>51. Поручаю вам самым категорическим образом возражать против сообщаемых в вашей телеграмме предположений о причинах заявлений наших на конференции о потребностях армии в предметах вооружения и снабжения. Передайте от меня г. Альберу Тома, что, стремясь всемерно развить успех на восточном фронте, мы разработали программу усиления наших вооруженных сил и сообщили на конференции о той материальной части для новых формирований, которую не можем получить на наших заводах. Если союзные страны не в состоянии уступить нам недостающее вооружение, мы сократим число новых формирований, но мы считали необходимым ознакомить представителей союзных армий с намеченным планом развития армии, который, однако, будет осуществлен в пределах, допускаемых той материальной частью, которую мы получим с заводов России и союзных государств. 4529.</w:t>
      </w:r>
    </w:p>
    <w:p w14:paraId="4480A839" w14:textId="77777777" w:rsidR="008C5CCC" w:rsidRPr="00D1752D" w:rsidRDefault="008C5CCC" w:rsidP="00A67745">
      <w:pPr>
        <w:pStyle w:val="rteright"/>
        <w:spacing w:before="0" w:beforeAutospacing="0" w:after="0" w:afterAutospacing="0"/>
        <w:jc w:val="both"/>
        <w:rPr>
          <w:color w:val="000000" w:themeColor="text1"/>
          <w:kern w:val="2"/>
          <w:sz w:val="16"/>
          <w:szCs w:val="16"/>
        </w:rPr>
      </w:pPr>
      <w:r w:rsidRPr="00D1752D">
        <w:rPr>
          <w:color w:val="000000" w:themeColor="text1"/>
          <w:kern w:val="2"/>
          <w:sz w:val="16"/>
          <w:szCs w:val="16"/>
        </w:rPr>
        <w:t>Подписал: Беляев (15143).</w:t>
      </w:r>
    </w:p>
    <w:p w14:paraId="16C26522" w14:textId="77777777" w:rsidR="008C5CCC" w:rsidRPr="00D1752D" w:rsidRDefault="008C5CCC" w:rsidP="00A67745">
      <w:pPr>
        <w:pStyle w:val="rtejustify"/>
        <w:spacing w:before="0" w:after="0"/>
        <w:rPr>
          <w:color w:val="000000" w:themeColor="text1"/>
          <w:kern w:val="2"/>
          <w:sz w:val="16"/>
          <w:szCs w:val="16"/>
        </w:rPr>
      </w:pPr>
    </w:p>
    <w:p w14:paraId="3AAE7556" w14:textId="77777777" w:rsidR="008C5CCC" w:rsidRPr="00D1752D" w:rsidRDefault="008C5CCC" w:rsidP="00A67745">
      <w:pPr>
        <w:pStyle w:val="rtecenter"/>
        <w:spacing w:before="0" w:after="0"/>
        <w:jc w:val="both"/>
        <w:rPr>
          <w:color w:val="000000" w:themeColor="text1"/>
          <w:kern w:val="2"/>
          <w:sz w:val="16"/>
          <w:szCs w:val="16"/>
        </w:rPr>
      </w:pPr>
      <w:r w:rsidRPr="00D1752D">
        <w:rPr>
          <w:rStyle w:val="af0"/>
          <w:i w:val="0"/>
          <w:color w:val="000000" w:themeColor="text1"/>
          <w:kern w:val="2"/>
          <w:sz w:val="16"/>
          <w:szCs w:val="16"/>
        </w:rPr>
        <w:t xml:space="preserve">26 января (8 февраля) 1917 г. была Телеграмма военного агента во Франции полк. А. А. Игнатьева Военному министерству об отрицательном отношении французского правительства и верховного командования к запросам России на поставку военного снаряжения из Франции, заявленным на Петроградской конференции </w:t>
      </w:r>
      <w:hyperlink r:id="rId27" w:anchor="_ftn1" w:history="1">
        <w:r w:rsidRPr="00D1752D">
          <w:rPr>
            <w:rStyle w:val="a7"/>
            <w:rFonts w:eastAsiaTheme="majorEastAsia"/>
            <w:b w:val="0"/>
            <w:iCs/>
            <w:color w:val="000000" w:themeColor="text1"/>
            <w:kern w:val="2"/>
            <w:sz w:val="16"/>
            <w:szCs w:val="16"/>
          </w:rPr>
          <w:t>[</w:t>
        </w:r>
        <w:r w:rsidRPr="00D1752D">
          <w:rPr>
            <w:color w:val="000000" w:themeColor="text1"/>
            <w:kern w:val="2"/>
            <w:sz w:val="16"/>
            <w:szCs w:val="16"/>
          </w:rPr>
          <w:t xml:space="preserve">Петроградская конференция стран Антанты была созвана в середине января в Петрограде для рассмотрения вопроса об оказании материальной помощи русской армии и рассмотрения военного положения на Восточном театре мировой войны. В конференции участвовали представители Англии, Франции, Италии и России. Русскую делегацию возглавляли министр иностранных дел Н. Н. Покровский и военный министр ген. М. А. Беляев. Обсуждение вопросов повестки дня конференции происходило в трех комиссиях: военно-политической, финансовой и в комиссии но снабжению. Царское правительство возлагало большие надежды на конференцию. Военное министерство подготовило подробные сведения о потребностях русской армии на 1917 г., надеясь в значительной степени удовлетворить эти потребности за счет заграничных поставок. В связи с реорганизацией русской армии и созданием 45 новых дивизий особенно острая потребность была в артиллерии. Так, из 34 922 орудий, потребных на 1917 г., из-за границы предполагалось получить около 16 тыс. Кроме того, требовалось огромное количество снарядов, пороха, различных предметов военно-инженерного снабжения, автомашин, а также угля, металлов и т. п. Общий тоннаж заграничных грузов был определен в 9 млн. т. Выслушав заявления о потребностях русской армии, союзные представители в конце конференции передали военному министру ген. Беляеву записку о количестве военных и прочих материалов, уступаемом России союзными странами в 1917 г. (см. док. № 565). Обязательства, взятые на себя союзниками на Петроградской конференции, не были ими выполнены (см.: Conference des Alles a Petrograd. </w:t>
        </w:r>
        <w:r w:rsidRPr="00D1752D">
          <w:rPr>
            <w:color w:val="000000" w:themeColor="text1"/>
            <w:kern w:val="2"/>
            <w:sz w:val="16"/>
            <w:szCs w:val="16"/>
            <w:lang w:val="en-US"/>
          </w:rPr>
          <w:t xml:space="preserve">Commission de Ravitaillement. Proces-verbaux, vol I-II. Petrograd, 1917; </w:t>
        </w:r>
        <w:r w:rsidRPr="00D1752D">
          <w:rPr>
            <w:color w:val="000000" w:themeColor="text1"/>
            <w:kern w:val="2"/>
            <w:sz w:val="16"/>
            <w:szCs w:val="16"/>
          </w:rPr>
          <w:t>А</w:t>
        </w:r>
        <w:r w:rsidRPr="00D1752D">
          <w:rPr>
            <w:color w:val="000000" w:themeColor="text1"/>
            <w:kern w:val="2"/>
            <w:sz w:val="16"/>
            <w:szCs w:val="16"/>
            <w:lang w:val="en-US"/>
          </w:rPr>
          <w:t xml:space="preserve">. </w:t>
        </w:r>
        <w:r w:rsidRPr="00D1752D">
          <w:rPr>
            <w:color w:val="000000" w:themeColor="text1"/>
            <w:kern w:val="2"/>
            <w:sz w:val="16"/>
            <w:szCs w:val="16"/>
          </w:rPr>
          <w:t>Л</w:t>
        </w:r>
        <w:r w:rsidRPr="00D1752D">
          <w:rPr>
            <w:color w:val="000000" w:themeColor="text1"/>
            <w:kern w:val="2"/>
            <w:sz w:val="16"/>
            <w:szCs w:val="16"/>
            <w:lang w:val="en-US"/>
          </w:rPr>
          <w:t xml:space="preserve">. </w:t>
        </w:r>
        <w:r w:rsidRPr="00D1752D">
          <w:rPr>
            <w:color w:val="000000" w:themeColor="text1"/>
            <w:kern w:val="2"/>
            <w:sz w:val="16"/>
            <w:szCs w:val="16"/>
          </w:rPr>
          <w:t>Сидоров</w:t>
        </w:r>
        <w:r w:rsidRPr="00D1752D">
          <w:rPr>
            <w:color w:val="000000" w:themeColor="text1"/>
            <w:kern w:val="2"/>
            <w:sz w:val="16"/>
            <w:szCs w:val="16"/>
            <w:lang w:val="en-US"/>
          </w:rPr>
          <w:t xml:space="preserve">. </w:t>
        </w:r>
        <w:r w:rsidRPr="00D1752D">
          <w:rPr>
            <w:color w:val="000000" w:themeColor="text1"/>
            <w:kern w:val="2"/>
            <w:sz w:val="16"/>
            <w:szCs w:val="16"/>
          </w:rPr>
          <w:t>Отношения России с союзниками и иностранные поставки во время первой мировой войны 1914—1917 гг. Исторические записки, т. 15)</w:t>
        </w:r>
        <w:r w:rsidRPr="00D1752D">
          <w:rPr>
            <w:rStyle w:val="a7"/>
            <w:rFonts w:eastAsiaTheme="majorEastAsia"/>
            <w:b w:val="0"/>
            <w:iCs/>
            <w:color w:val="000000" w:themeColor="text1"/>
            <w:kern w:val="2"/>
            <w:sz w:val="16"/>
            <w:szCs w:val="16"/>
          </w:rPr>
          <w:t>]</w:t>
        </w:r>
      </w:hyperlink>
      <w:r w:rsidRPr="00D1752D">
        <w:rPr>
          <w:rStyle w:val="af0"/>
          <w:i w:val="0"/>
          <w:color w:val="000000" w:themeColor="text1"/>
          <w:kern w:val="2"/>
          <w:sz w:val="16"/>
          <w:szCs w:val="16"/>
        </w:rPr>
        <w:t>.</w:t>
      </w:r>
    </w:p>
    <w:p w14:paraId="51D82F9F" w14:textId="77777777" w:rsidR="008C5CCC" w:rsidRPr="00D1752D" w:rsidRDefault="008C5CCC" w:rsidP="00A67745">
      <w:pPr>
        <w:pStyle w:val="rtejustify"/>
        <w:spacing w:before="0" w:after="0"/>
        <w:rPr>
          <w:color w:val="000000" w:themeColor="text1"/>
          <w:kern w:val="2"/>
          <w:sz w:val="16"/>
          <w:szCs w:val="16"/>
        </w:rPr>
      </w:pPr>
      <w:r w:rsidRPr="00D1752D">
        <w:rPr>
          <w:color w:val="000000" w:themeColor="text1"/>
          <w:kern w:val="2"/>
          <w:sz w:val="16"/>
          <w:szCs w:val="16"/>
        </w:rPr>
        <w:t>Прошу срочно передать военному министру.</w:t>
      </w:r>
    </w:p>
    <w:p w14:paraId="6DA7B642" w14:textId="77777777" w:rsidR="008C5CCC" w:rsidRPr="00D1752D" w:rsidRDefault="008C5CCC" w:rsidP="00A67745">
      <w:pPr>
        <w:pStyle w:val="rtejustify"/>
        <w:spacing w:before="0" w:after="0"/>
        <w:rPr>
          <w:color w:val="000000" w:themeColor="text1"/>
          <w:kern w:val="2"/>
          <w:sz w:val="16"/>
          <w:szCs w:val="16"/>
        </w:rPr>
      </w:pPr>
      <w:r w:rsidRPr="00D1752D">
        <w:rPr>
          <w:color w:val="000000" w:themeColor="text1"/>
          <w:kern w:val="2"/>
          <w:sz w:val="16"/>
          <w:szCs w:val="16"/>
        </w:rPr>
        <w:t>Телеграмма полк. Ремой о требованиях, предъявленных нами на Петроградской конференции,</w:t>
      </w:r>
      <w:hyperlink r:id="rId28" w:anchor="_ftn2" w:history="1">
        <w:r w:rsidRPr="00D1752D">
          <w:rPr>
            <w:rStyle w:val="a5"/>
            <w:color w:val="000000" w:themeColor="text1"/>
            <w:kern w:val="2"/>
            <w:sz w:val="16"/>
            <w:szCs w:val="16"/>
          </w:rPr>
          <w:t>[</w:t>
        </w:r>
        <w:r w:rsidRPr="00D1752D">
          <w:rPr>
            <w:color w:val="000000" w:themeColor="text1"/>
            <w:kern w:val="2"/>
            <w:sz w:val="16"/>
            <w:szCs w:val="16"/>
          </w:rPr>
          <w:t xml:space="preserve"> Телеграмма представителя Франции в комиссии по снабжению полк. Рсмопа на имя министра вооружений и военного производства Альбера Тома с изложением потребностей русской армии в заграничном военном снаряжении приводится в публикации французского военного министерства — «Les armees francaises dans la grande guerre» (t. V, v. 1, ann. 1 vol., №№ 575, 590). Запросы русского Военного министерства по отношению к Франции касались главным образом предметов артиллерийского снаряжения. Так, из необходимых русской армии на 1917 г. 9920 полевых орудий, потребных для реорганизации армии, у Франции запрашивали около 5 тыс., из необходимых на 1917 г. 1620 горных орудий 1033 запрашивали у Франции, а также большое количество тяжелой артиллерии, зенитных и траншейных орудий и снарядов различных калибров.</w:t>
        </w:r>
        <w:r w:rsidRPr="00D1752D">
          <w:rPr>
            <w:rStyle w:val="a5"/>
            <w:color w:val="000000" w:themeColor="text1"/>
            <w:kern w:val="2"/>
            <w:sz w:val="16"/>
            <w:szCs w:val="16"/>
          </w:rPr>
          <w:t>]</w:t>
        </w:r>
      </w:hyperlink>
      <w:r w:rsidRPr="00D1752D">
        <w:rPr>
          <w:color w:val="000000" w:themeColor="text1"/>
          <w:kern w:val="2"/>
          <w:sz w:val="16"/>
          <w:szCs w:val="16"/>
        </w:rPr>
        <w:t xml:space="preserve"> послужила предметом обсуждения в Верховном совете обороны </w:t>
      </w:r>
      <w:hyperlink r:id="rId29" w:anchor="_ftn3" w:history="1">
        <w:r w:rsidRPr="00D1752D">
          <w:rPr>
            <w:rStyle w:val="a5"/>
            <w:color w:val="000000" w:themeColor="text1"/>
            <w:kern w:val="2"/>
            <w:sz w:val="16"/>
            <w:szCs w:val="16"/>
          </w:rPr>
          <w:t>[</w:t>
        </w:r>
        <w:r w:rsidRPr="00D1752D">
          <w:rPr>
            <w:color w:val="000000" w:themeColor="text1"/>
            <w:kern w:val="2"/>
            <w:sz w:val="16"/>
            <w:szCs w:val="16"/>
          </w:rPr>
          <w:t>Верховный совет обороны Франции — консультативный орган президента республики и председателя Совета министров по общим вопросам организации армии и выработки военных планов. Совет обычно возглавлялся премьер-министром и состоял из ведущих министров и представителей высшего генералитета.</w:t>
        </w:r>
        <w:r w:rsidRPr="00D1752D">
          <w:rPr>
            <w:rStyle w:val="a5"/>
            <w:color w:val="000000" w:themeColor="text1"/>
            <w:kern w:val="2"/>
            <w:sz w:val="16"/>
            <w:szCs w:val="16"/>
          </w:rPr>
          <w:t>]</w:t>
        </w:r>
      </w:hyperlink>
      <w:r w:rsidRPr="00D1752D">
        <w:rPr>
          <w:color w:val="000000" w:themeColor="text1"/>
          <w:kern w:val="2"/>
          <w:sz w:val="16"/>
          <w:szCs w:val="16"/>
        </w:rPr>
        <w:t xml:space="preserve"> и произвела самое тяжелое впечатление на все правительство вследствие того, что наше требование совершенно не соответствует промышленным уступкам Франции, продуктивность коих ограничена к тому же недостатком в стали и чугуне, ввоз коих вследствие стеснения в тоннаже едва ли покрывает 50% потребностей заводской промышленности. Французы усматривают в наших требованиях в лучшем случае малообоснованный запрос, при котором вся оказанная до сих пор помощь Францией как бы сводится к нулю, а в худшем случае они усматривают стремление некоторых наших государственных людей доказать союзникам невозможность для нас при подобных условиях продолжать борьбу. Стремлюсь всемерно рассеять эти впечатления, в особенности второе, но, считая главной задачей сохранение дружественных и искренних отношений на почве военных интересов, прошу сообщить мне срочно предъявленные нами требования, без чего мне невозможно дать умиротворяющие возражения и объяснения. Кроме того, эти данные необходимы для согласования с ними текущих требований наших главных управлений. Сегодня с трудом удалось убедить Альбера Тома отменить принятое им было решение приостановить всякое изучение очередных вопросов нашего снабжения, среди которых есть немало весьма важных и срочных. Париж. Четверг. № 51.</w:t>
      </w:r>
    </w:p>
    <w:p w14:paraId="5607F777" w14:textId="77777777" w:rsidR="008C5CCC" w:rsidRPr="00D1752D" w:rsidRDefault="008C5CCC" w:rsidP="00A67745">
      <w:pPr>
        <w:pStyle w:val="rteright"/>
        <w:spacing w:before="0" w:beforeAutospacing="0" w:after="0" w:afterAutospacing="0"/>
        <w:jc w:val="both"/>
        <w:rPr>
          <w:color w:val="000000" w:themeColor="text1"/>
          <w:kern w:val="2"/>
          <w:sz w:val="16"/>
          <w:szCs w:val="16"/>
        </w:rPr>
      </w:pPr>
      <w:r w:rsidRPr="00D1752D">
        <w:rPr>
          <w:color w:val="000000" w:themeColor="text1"/>
          <w:kern w:val="2"/>
          <w:sz w:val="16"/>
          <w:szCs w:val="16"/>
        </w:rPr>
        <w:t>Игнатьев (15143).</w:t>
      </w:r>
    </w:p>
    <w:p w14:paraId="0AAD62E1" w14:textId="77777777" w:rsidR="008C5CCC" w:rsidRPr="00D1752D" w:rsidRDefault="008C5CCC" w:rsidP="00A67745">
      <w:pPr>
        <w:pStyle w:val="ae"/>
        <w:spacing w:before="0" w:after="0"/>
        <w:jc w:val="both"/>
        <w:rPr>
          <w:color w:val="000000" w:themeColor="text1"/>
          <w:kern w:val="2"/>
          <w:sz w:val="16"/>
          <w:szCs w:val="16"/>
        </w:rPr>
      </w:pPr>
    </w:p>
    <w:p w14:paraId="38B712A1"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6252698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64A7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26 января (</w:t>
      </w:r>
      <w:r w:rsidR="00C06026" w:rsidRPr="00D1752D">
        <w:rPr>
          <w:rFonts w:ascii="Times New Roman" w:hAnsi="Times New Roman" w:cs="Times New Roman"/>
          <w:color w:val="000000" w:themeColor="text1"/>
          <w:kern w:val="2"/>
          <w:sz w:val="16"/>
          <w:szCs w:val="16"/>
        </w:rPr>
        <w:t>8</w:t>
      </w:r>
      <w:r w:rsidRPr="00D1752D">
        <w:rPr>
          <w:rFonts w:ascii="Times New Roman" w:hAnsi="Times New Roman" w:cs="Times New Roman"/>
          <w:color w:val="000000" w:themeColor="text1"/>
          <w:kern w:val="2"/>
          <w:sz w:val="16"/>
          <w:szCs w:val="16"/>
        </w:rPr>
        <w:t xml:space="preserve"> февраля) 1917 Гийнемеру удалось сбить бомбардировщик "Гота". Германский гигант бомбардировал Нанси, когда французский истребитель привычно зашел ему в хвост и снизу для атаки. Однако германский наблюдатель не дремал и, едва Гийнемер приблизился, воспользовался сюрпризом - последним изобретением германских летчиков. Француз вдруг увидел, как в пузе у гиганта открылся люк и оттуда высунулся пулемет. Гийнемер отреагировал тотчас и, сделав быстрый маневр, в следующую минуту атаковал немца в 3/4 с носа, первой же короткой очередью с близкого расстояния пробил мотор гиганта и вынудил его совершить посадку на французской территории у Понт-а- Мусона. Оба летчика были взяты в плен (11999).</w:t>
      </w:r>
    </w:p>
    <w:p w14:paraId="1C8461F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82362A" w14:textId="77777777" w:rsidR="00FF2231" w:rsidRPr="00D1752D" w:rsidRDefault="00FF2231"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26 января (8 февраля) 1917 французский ас Жорж Гинемер на SPAD VII становится первым пилотом союзников, сбившим немецкий тяжелый бомбардировщик - Gotha G.III (20341).</w:t>
      </w:r>
    </w:p>
    <w:p w14:paraId="7D64D839" w14:textId="77777777" w:rsidR="00FF2231" w:rsidRPr="00D1752D" w:rsidRDefault="00FF2231" w:rsidP="00A67745">
      <w:pPr>
        <w:spacing w:after="0" w:line="240" w:lineRule="auto"/>
        <w:jc w:val="both"/>
        <w:rPr>
          <w:rFonts w:ascii="Times New Roman" w:hAnsi="Times New Roman" w:cs="Times New Roman"/>
          <w:color w:val="000000" w:themeColor="text1"/>
          <w:sz w:val="16"/>
          <w:szCs w:val="16"/>
        </w:rPr>
      </w:pPr>
    </w:p>
    <w:p w14:paraId="1DAF48A7" w14:textId="77777777" w:rsidR="00570C45"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6882F52C"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49645" w14:textId="77777777" w:rsidR="00570C45" w:rsidRPr="00D1752D" w:rsidRDefault="00570C45" w:rsidP="00A67745">
      <w:pPr>
        <w:pStyle w:val="ae"/>
        <w:spacing w:before="0" w:after="0"/>
        <w:jc w:val="both"/>
        <w:rPr>
          <w:color w:val="000000" w:themeColor="text1"/>
          <w:kern w:val="2"/>
          <w:sz w:val="16"/>
          <w:szCs w:val="16"/>
        </w:rPr>
      </w:pPr>
      <w:r w:rsidRPr="00D1752D">
        <w:rPr>
          <w:color w:val="000000" w:themeColor="text1"/>
          <w:kern w:val="2"/>
          <w:sz w:val="16"/>
          <w:szCs w:val="16"/>
        </w:rPr>
        <w:t>27 января (9 февраля) 1917 во Франции министр торговли, промышленности, труда и сельского хозяйства Этьен Клементель представил проект закона о возможности реквизиции всех предприятий и организаций, связанных с обороной, а также о всеобщей трудовой повинности мужчин от 16 до 60 лет (за исключением «слабосильных», отпущенных с военной службы и в отдельных случаях — студентов и учеников ремесленников). Ранее подобный закон был принят в Германии, сильно страдавшей от «войны на истощение», но теперь нехватка ресурсов стала отмечаться уже и в странах Антанты. Во Франции проблема с продовольствием была не столь острой, как в Германии. Но и здесь правительство в эти же дни подготовило распоряжение, позволявшее при выпечке хлеба добавлять в него 15% кукурузной или ячменной муки. Правительство Великобритании, в свою очередь, подготовило распоряжение об ограничении использования в качестве кормов для скота продуктов питания, пригодных для людей. Кроме того, в стране открылись курсы по подготовке новых фермеров взамен ушедших на фронт (17045).</w:t>
      </w:r>
    </w:p>
    <w:p w14:paraId="62057D27"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F21D5"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7EE198A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A957CB"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28 января </w:t>
      </w:r>
      <w:r w:rsidR="00E44BC9" w:rsidRPr="00D1752D">
        <w:rPr>
          <w:rFonts w:ascii="Times New Roman" w:hAnsi="Times New Roman" w:cs="Times New Roman"/>
          <w:color w:val="000000" w:themeColor="text1"/>
          <w:kern w:val="2"/>
          <w:sz w:val="16"/>
          <w:szCs w:val="16"/>
        </w:rPr>
        <w:t xml:space="preserve">(10 февраля) </w:t>
      </w:r>
      <w:r w:rsidRPr="00D1752D">
        <w:rPr>
          <w:rFonts w:ascii="Times New Roman" w:hAnsi="Times New Roman" w:cs="Times New Roman"/>
          <w:color w:val="000000" w:themeColor="text1"/>
          <w:kern w:val="2"/>
          <w:sz w:val="16"/>
          <w:szCs w:val="16"/>
        </w:rPr>
        <w:t>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0E99D19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AC608" w14:textId="2CC7242D" w:rsidR="00987A47" w:rsidRPr="00D1752D" w:rsidRDefault="00987A47" w:rsidP="00A67745">
      <w:pPr>
        <w:pStyle w:val="ae"/>
        <w:spacing w:before="0" w:after="0"/>
        <w:jc w:val="both"/>
        <w:rPr>
          <w:color w:val="000000" w:themeColor="text1"/>
          <w:sz w:val="16"/>
          <w:szCs w:val="16"/>
        </w:rPr>
      </w:pPr>
      <w:r w:rsidRPr="00D1752D">
        <w:rPr>
          <w:color w:val="000000" w:themeColor="text1"/>
          <w:sz w:val="16"/>
          <w:szCs w:val="16"/>
        </w:rPr>
        <w:t>28 января (10 февраля) 1917 г. на основании ходатайства правления «Дукса», поддержанного авиационной комиссией, Особое совещание своим решением выдало заводу ссуду в 550 тыс. руб. из расчета 5 % годовых (все планируемые затраты по расширению предприятия исчислялись в 1063,1 тыс. руб.). В договорах о новых заказах прямо указывалось: «Акционерное общество “Дукс” Ю.А. Меллер обязуется расширить существующий в городе Москве аэроплановый завод и увеличить его оборудование к 1-му июня 1917 г. до размеров, достаточных для выпуска аэропланов в срок».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w:t>
      </w:r>
      <w:r w:rsidR="005A015F">
        <w:rPr>
          <w:color w:val="000000" w:themeColor="text1"/>
          <w:sz w:val="16"/>
          <w:szCs w:val="16"/>
        </w:rPr>
        <w:t xml:space="preserve"> </w:t>
      </w:r>
      <w:r w:rsidRPr="00D1752D">
        <w:rPr>
          <w:color w:val="000000" w:themeColor="text1"/>
          <w:sz w:val="16"/>
          <w:szCs w:val="16"/>
        </w:rPr>
        <w:t>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(18369).</w:t>
      </w:r>
    </w:p>
    <w:p w14:paraId="3E5BE684" w14:textId="77777777" w:rsidR="00987A47" w:rsidRPr="00D1752D" w:rsidRDefault="00987A47" w:rsidP="00A67745">
      <w:pPr>
        <w:pStyle w:val="ae"/>
        <w:spacing w:before="0" w:after="0"/>
        <w:jc w:val="both"/>
        <w:rPr>
          <w:color w:val="000000" w:themeColor="text1"/>
          <w:sz w:val="16"/>
          <w:szCs w:val="16"/>
        </w:rPr>
      </w:pPr>
    </w:p>
    <w:p w14:paraId="66A725F9"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Другие оборонные отрасли:</w:t>
      </w:r>
    </w:p>
    <w:p w14:paraId="3568C15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CEC296"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28 января (</w:t>
      </w:r>
      <w:r w:rsidR="00E44BC9" w:rsidRPr="00D1752D">
        <w:rPr>
          <w:rFonts w:ascii="Times New Roman" w:hAnsi="Times New Roman" w:cs="Times New Roman"/>
          <w:color w:val="000000" w:themeColor="text1"/>
          <w:kern w:val="2"/>
          <w:sz w:val="16"/>
          <w:szCs w:val="16"/>
        </w:rPr>
        <w:t>10</w:t>
      </w:r>
      <w:r w:rsidRPr="00D1752D">
        <w:rPr>
          <w:rFonts w:ascii="Times New Roman" w:hAnsi="Times New Roman" w:cs="Times New Roman"/>
          <w:color w:val="000000" w:themeColor="text1"/>
          <w:kern w:val="2"/>
          <w:sz w:val="16"/>
          <w:szCs w:val="16"/>
        </w:rPr>
        <w:t xml:space="preserve"> февраля) 1917 г. был заключен контракт с Первым русским ак</w:t>
      </w:r>
      <w:r w:rsidRPr="00D1752D">
        <w:rPr>
          <w:rFonts w:ascii="Times New Roman" w:hAnsi="Times New Roman" w:cs="Times New Roman"/>
          <w:color w:val="000000" w:themeColor="text1"/>
          <w:kern w:val="2"/>
          <w:sz w:val="16"/>
          <w:szCs w:val="16"/>
        </w:rPr>
        <w:softHyphen/>
        <w:t>ционерным обществом ружейных и пулеметных заводов за № 21 (с до</w:t>
      </w:r>
      <w:r w:rsidRPr="00D1752D">
        <w:rPr>
          <w:rFonts w:ascii="Times New Roman" w:hAnsi="Times New Roman" w:cs="Times New Roman"/>
          <w:color w:val="000000" w:themeColor="text1"/>
          <w:kern w:val="2"/>
          <w:sz w:val="16"/>
          <w:szCs w:val="16"/>
        </w:rPr>
        <w:softHyphen/>
        <w:t>полнительной надписью на нем от 11 января 1918 г. за № 8 о новых условиях) об изготовления на Ковровском пулеметном заводе ружей-пулеметов системы В. Федорова и Мадсена.</w:t>
      </w:r>
    </w:p>
    <w:p w14:paraId="2D0BB801"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РГАЭ. Ф. 2097. Оп. 6. Д. 323. Л. 33-34. Заверенная копия (10711,91).</w:t>
      </w:r>
    </w:p>
    <w:p w14:paraId="359ECB17"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20B3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28 января </w:t>
      </w:r>
      <w:r w:rsidR="00E44BC9" w:rsidRPr="00D1752D">
        <w:rPr>
          <w:rFonts w:ascii="Times New Roman" w:hAnsi="Times New Roman" w:cs="Times New Roman"/>
          <w:color w:val="000000" w:themeColor="text1"/>
          <w:kern w:val="2"/>
          <w:sz w:val="16"/>
          <w:szCs w:val="16"/>
        </w:rPr>
        <w:t xml:space="preserve">(10 февраля) </w:t>
      </w:r>
      <w:r w:rsidRPr="00D1752D">
        <w:rPr>
          <w:rFonts w:ascii="Times New Roman" w:hAnsi="Times New Roman" w:cs="Times New Roman"/>
          <w:color w:val="000000" w:themeColor="text1"/>
          <w:kern w:val="2"/>
          <w:sz w:val="16"/>
          <w:szCs w:val="16"/>
        </w:rPr>
        <w:t xml:space="preserve">1917 г. ГАУ заключает с Первым Русским Акционерным Обществом ружейных и пулеметных заводов контракт на производство 15000 ружей-пулеметов Мадсена Р.1916. Представителем артиллерийского управления на Оружейный завод в Коврове был назначен штабс-капитан Апарин. В мае 1917 г. здесь доводятся опытные образцы, а к декабрю закончена подготовка чертежной документации и начато производство двух первых партий - в 50 и 300 пулеметов. Ружье-пулемет Р.1916 имело ряд отличий от образца 1902 г. У дульной части ствола внутри кожуха помещена направляющая втулка, повышена прочность деталей, секторный прицел насечен от 200 до 3200 шагов (2275 м) через 200, изменено расположение окон на кожухе, в утолщении приклада помещен задний опорный штырь с винтовой </w:t>
      </w:r>
      <w:r w:rsidRPr="00D1752D">
        <w:rPr>
          <w:rFonts w:ascii="Times New Roman" w:hAnsi="Times New Roman" w:cs="Times New Roman"/>
          <w:color w:val="000000" w:themeColor="text1"/>
          <w:kern w:val="2"/>
          <w:sz w:val="16"/>
          <w:szCs w:val="16"/>
        </w:rPr>
        <w:lastRenderedPageBreak/>
        <w:t>регулирующей муфтой. В январе 1917 г. войска считали необходимым иметь по 8 ружей-пулеметов на роту, то есть по 128 на пехотный и по 36 на кавалерийский полк. Общая потребность армии в них исчислялась в 100000 (в станковых пулеметах - 217400). Для ее удовлетворения кроме упомянутых 15000 "Мадсенов" за рубежом было заказано 42000 ружей-пулеметов Льюиса, Шоша и Гочкиса, часть из которых - под русский патрон (11404).</w:t>
      </w:r>
    </w:p>
    <w:p w14:paraId="25D44ED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14121" w14:textId="77777777" w:rsidR="00570C45"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Жизнь и внутренняя политика:</w:t>
      </w:r>
    </w:p>
    <w:p w14:paraId="488C8394"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09084" w14:textId="77777777" w:rsidR="00570C45" w:rsidRPr="00D1752D" w:rsidRDefault="00570C45" w:rsidP="00A67745">
      <w:pPr>
        <w:pStyle w:val="ae"/>
        <w:spacing w:before="0" w:after="0"/>
        <w:jc w:val="both"/>
        <w:rPr>
          <w:color w:val="000000" w:themeColor="text1"/>
          <w:kern w:val="2"/>
          <w:sz w:val="16"/>
          <w:szCs w:val="16"/>
        </w:rPr>
      </w:pPr>
      <w:r w:rsidRPr="00D1752D">
        <w:rPr>
          <w:color w:val="000000" w:themeColor="text1"/>
          <w:kern w:val="2"/>
          <w:sz w:val="16"/>
          <w:szCs w:val="16"/>
        </w:rPr>
        <w:t>28 января (10 февраля) 1917 в Петрограде была запрещена выпечка изделий из сдобного теста (тортов, пирожных, кренделей и т.д.). В России дефицит муки в начале 1917 года был зафиксирован даже в Киеве, окруженном хлебородными губерниями, правда, основной его причиной была не собственно нехватка хлеба, а проблемы с его своевременной доставкой (17045).</w:t>
      </w:r>
    </w:p>
    <w:p w14:paraId="17D50A4C" w14:textId="77777777" w:rsidR="00570C45" w:rsidRPr="00D1752D" w:rsidRDefault="00570C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8C020"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7BEF868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07FED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28 января (</w:t>
      </w:r>
      <w:r w:rsidR="00E44BC9" w:rsidRPr="00D1752D">
        <w:rPr>
          <w:rFonts w:ascii="Times New Roman" w:hAnsi="Times New Roman" w:cs="Times New Roman"/>
          <w:color w:val="000000" w:themeColor="text1"/>
          <w:kern w:val="2"/>
          <w:sz w:val="16"/>
          <w:szCs w:val="16"/>
        </w:rPr>
        <w:t>10</w:t>
      </w:r>
      <w:r w:rsidRPr="00D1752D">
        <w:rPr>
          <w:rFonts w:ascii="Times New Roman" w:hAnsi="Times New Roman" w:cs="Times New Roman"/>
          <w:color w:val="000000" w:themeColor="text1"/>
          <w:kern w:val="2"/>
          <w:sz w:val="16"/>
          <w:szCs w:val="16"/>
        </w:rPr>
        <w:t xml:space="preserve"> февраля) 1917 немецкая подводная лодка потопила пароход Калифорния у побережья Ирландии (2100).</w:t>
      </w:r>
    </w:p>
    <w:p w14:paraId="60C97C2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D383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1752D">
        <w:rPr>
          <w:rFonts w:ascii="Times New Roman" w:hAnsi="Times New Roman" w:cs="Times New Roman"/>
          <w:color w:val="000000" w:themeColor="text1"/>
          <w:kern w:val="2"/>
          <w:sz w:val="16"/>
          <w:szCs w:val="16"/>
          <w:lang w:val="en-US"/>
        </w:rPr>
        <w:t>February 10, 1917 The National Advisory Committee for Aeronautics established a Patent subcommittee with Lieutenant J. H. Towers as a member. The necessity for this subcommittee arose from the fact that the threat of infringement suits being brought by the holders of basic aeronautic patents was causing prohibitive prices for aircraft and general demoralization of the entire industry (1090).</w:t>
      </w:r>
    </w:p>
    <w:p w14:paraId="0C52717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1D7DA1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28 января (10 февраля) 1917 Национальный консультативный комитет по аэронавтике США образовал патентный подкомитет во главе с лейтенантом J. H. Towers, членом комитета. Необходимость создания такого подкомитета была вызвана угрозой многочисленных процессов в связи с нарушением патентного законодательства в отношении базовых авиационных патентов, которые привели бы к значительному удорожанию самолетов и общей деморализации авиапромышленности (1090).</w:t>
      </w:r>
    </w:p>
    <w:p w14:paraId="60D77C59"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35C72" w14:textId="77777777" w:rsidR="00FF2231" w:rsidRPr="00D1752D" w:rsidRDefault="00FF22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5" w:name="_Hlk84487690"/>
      <w:r w:rsidRPr="00D1752D">
        <w:rPr>
          <w:rFonts w:ascii="Times New Roman" w:hAnsi="Times New Roman" w:cs="Times New Roman"/>
          <w:i/>
          <w:iCs/>
          <w:color w:val="000000" w:themeColor="text1"/>
          <w:kern w:val="2"/>
          <w:sz w:val="16"/>
          <w:szCs w:val="16"/>
        </w:rPr>
        <w:t>Авиапромышленность:</w:t>
      </w:r>
    </w:p>
    <w:p w14:paraId="4E4E5901" w14:textId="77777777" w:rsidR="00FF2231" w:rsidRPr="00D1752D" w:rsidRDefault="00FF22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C065BC" w14:textId="62239BD7" w:rsidR="00FF2231" w:rsidRPr="00D1752D" w:rsidRDefault="00FF223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1752D">
        <w:rPr>
          <w:rFonts w:ascii="Times New Roman" w:eastAsia="Times New Roman" w:hAnsi="Times New Roman" w:cs="Times New Roman"/>
          <w:color w:val="000000" w:themeColor="text1"/>
          <w:sz w:val="16"/>
          <w:szCs w:val="16"/>
          <w:lang w:eastAsia="ru-RU"/>
        </w:rPr>
        <w:t>29 января (10 февраля) 1917 в ходе Конференции союзников в Петрограде состоялось заседание</w:t>
      </w:r>
      <w:r w:rsidR="00E52569" w:rsidRPr="00D1752D">
        <w:rPr>
          <w:rFonts w:ascii="Times New Roman" w:eastAsia="Times New Roman" w:hAnsi="Times New Roman" w:cs="Times New Roman"/>
          <w:color w:val="000000" w:themeColor="text1"/>
          <w:sz w:val="16"/>
          <w:szCs w:val="16"/>
          <w:lang w:eastAsia="ru-RU"/>
        </w:rPr>
        <w:t xml:space="preserve"> </w:t>
      </w:r>
      <w:r w:rsidRPr="00D1752D">
        <w:rPr>
          <w:rFonts w:ascii="Times New Roman" w:eastAsia="Times New Roman" w:hAnsi="Times New Roman" w:cs="Times New Roman"/>
          <w:color w:val="000000" w:themeColor="text1"/>
          <w:sz w:val="16"/>
          <w:szCs w:val="16"/>
          <w:lang w:eastAsia="ru-RU"/>
        </w:rPr>
        <w:t>подкомиссии по вопросу авиации.</w:t>
      </w:r>
    </w:p>
    <w:p w14:paraId="0B0BD2DD" w14:textId="28E1456C" w:rsidR="00FF2231" w:rsidRPr="00D1752D" w:rsidRDefault="00FF223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1752D">
        <w:rPr>
          <w:rFonts w:ascii="Times New Roman" w:eastAsia="Times New Roman" w:hAnsi="Times New Roman" w:cs="Times New Roman"/>
          <w:color w:val="000000" w:themeColor="text1"/>
          <w:sz w:val="16"/>
          <w:szCs w:val="16"/>
          <w:lang w:eastAsia="ru-RU"/>
        </w:rPr>
        <w:t>Английский представитель подтвердил, что «все английские самолеты прибудут в Россию вполне экипированные». В общем, снабжение России самолетами было намечено без больших возражений союзников и в том количестве, как предлагало русское командование (</w:t>
      </w:r>
      <w:r w:rsidRPr="00D1752D">
        <w:rPr>
          <w:rFonts w:ascii="Times New Roman" w:hAnsi="Times New Roman" w:cs="Times New Roman"/>
          <w:color w:val="000000" w:themeColor="text1"/>
          <w:sz w:val="16"/>
          <w:szCs w:val="16"/>
          <w:shd w:val="clear" w:color="auto" w:fill="FFFFFF"/>
        </w:rPr>
        <w:t>Русское командование настаивало лишь на том, чтобы пулеметы были поставлены фирмой «</w:t>
      </w:r>
      <w:r w:rsidRPr="00D1752D">
        <w:rPr>
          <w:rFonts w:ascii="Times New Roman" w:hAnsi="Times New Roman" w:cs="Times New Roman"/>
          <w:color w:val="000000" w:themeColor="text1"/>
          <w:sz w:val="16"/>
          <w:szCs w:val="16"/>
        </w:rPr>
        <w:t>Виккерс» или же «Гочкис»</w:t>
      </w:r>
      <w:r w:rsidR="00E52569" w:rsidRPr="00D1752D">
        <w:rPr>
          <w:rFonts w:ascii="Times New Roman" w:hAnsi="Times New Roman" w:cs="Times New Roman"/>
          <w:color w:val="000000" w:themeColor="text1"/>
          <w:sz w:val="16"/>
          <w:szCs w:val="16"/>
          <w:shd w:val="clear" w:color="auto" w:fill="FFFFFF"/>
        </w:rPr>
        <w:t xml:space="preserve"> </w:t>
      </w:r>
      <w:r w:rsidRPr="00D1752D">
        <w:rPr>
          <w:rFonts w:ascii="Times New Roman" w:hAnsi="Times New Roman" w:cs="Times New Roman"/>
          <w:color w:val="000000" w:themeColor="text1"/>
          <w:sz w:val="16"/>
          <w:szCs w:val="16"/>
          <w:shd w:val="clear" w:color="auto" w:fill="FFFFFF"/>
        </w:rPr>
        <w:t>и «обеспечены патронами»</w:t>
      </w:r>
      <w:r w:rsidRPr="00D1752D">
        <w:rPr>
          <w:rFonts w:ascii="Times New Roman" w:eastAsia="Times New Roman" w:hAnsi="Times New Roman" w:cs="Times New Roman"/>
          <w:color w:val="000000" w:themeColor="text1"/>
          <w:sz w:val="16"/>
          <w:szCs w:val="16"/>
          <w:lang w:eastAsia="ru-RU"/>
        </w:rPr>
        <w:t>) (20081).</w:t>
      </w:r>
    </w:p>
    <w:p w14:paraId="5FA51B89" w14:textId="77777777" w:rsidR="00FF2231" w:rsidRPr="00D1752D" w:rsidRDefault="00FF2231" w:rsidP="00A67745">
      <w:pPr>
        <w:pStyle w:val="ae"/>
        <w:shd w:val="clear" w:color="auto" w:fill="FFFFFF"/>
        <w:spacing w:before="0" w:after="0"/>
        <w:jc w:val="both"/>
        <w:rPr>
          <w:color w:val="000000" w:themeColor="text1"/>
          <w:sz w:val="16"/>
          <w:szCs w:val="16"/>
        </w:rPr>
      </w:pPr>
    </w:p>
    <w:bookmarkEnd w:id="15"/>
    <w:p w14:paraId="0AE09BA7" w14:textId="77777777" w:rsidR="00875F0C" w:rsidRPr="00D1752D" w:rsidRDefault="00875F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Армия:</w:t>
      </w:r>
    </w:p>
    <w:p w14:paraId="65C016DB" w14:textId="77777777" w:rsidR="00875F0C" w:rsidRPr="00D1752D" w:rsidRDefault="00875F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39AA73" w14:textId="05031E85" w:rsidR="00875F0C" w:rsidRPr="00D1752D" w:rsidRDefault="00875F0C"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D1752D">
        <w:rPr>
          <w:rFonts w:ascii="Times New Roman" w:hAnsi="Times New Roman" w:cs="Times New Roman"/>
          <w:color w:val="000000" w:themeColor="text1"/>
          <w:sz w:val="16"/>
          <w:szCs w:val="16"/>
          <w:shd w:val="clear" w:color="auto" w:fill="FFFFFF"/>
        </w:rPr>
        <w:t>29</w:t>
      </w:r>
      <w:r w:rsidR="00E52569" w:rsidRPr="00D1752D">
        <w:rPr>
          <w:rFonts w:ascii="Times New Roman" w:hAnsi="Times New Roman" w:cs="Times New Roman"/>
          <w:color w:val="000000" w:themeColor="text1"/>
          <w:sz w:val="16"/>
          <w:szCs w:val="16"/>
          <w:shd w:val="clear" w:color="auto" w:fill="FFFFFF"/>
        </w:rPr>
        <w:t xml:space="preserve"> </w:t>
      </w:r>
      <w:r w:rsidRPr="00D1752D">
        <w:rPr>
          <w:rFonts w:ascii="Times New Roman" w:hAnsi="Times New Roman" w:cs="Times New Roman"/>
          <w:color w:val="000000" w:themeColor="text1"/>
          <w:sz w:val="16"/>
          <w:szCs w:val="16"/>
          <w:shd w:val="clear" w:color="auto" w:fill="FFFFFF"/>
        </w:rPr>
        <w:t>января (11 февраля) 1917 экипаж морского цеппелина LZ-98</w:t>
      </w:r>
      <w:r w:rsidR="00E52569" w:rsidRPr="00D1752D">
        <w:rPr>
          <w:rFonts w:ascii="Times New Roman" w:hAnsi="Times New Roman" w:cs="Times New Roman"/>
          <w:color w:val="000000" w:themeColor="text1"/>
          <w:sz w:val="16"/>
          <w:szCs w:val="16"/>
          <w:shd w:val="clear" w:color="auto" w:fill="FFFFFF"/>
        </w:rPr>
        <w:t xml:space="preserve"> </w:t>
      </w:r>
      <w:r w:rsidRPr="00D1752D">
        <w:rPr>
          <w:rFonts w:ascii="Times New Roman" w:hAnsi="Times New Roman" w:cs="Times New Roman"/>
          <w:color w:val="000000" w:themeColor="text1"/>
          <w:sz w:val="16"/>
          <w:szCs w:val="16"/>
          <w:shd w:val="clear" w:color="auto" w:fill="FFFFFF"/>
        </w:rPr>
        <w:t>получил боевую задачу совершить полет в сторону российской столицы. Однако вследствие сильного ветра полет был прерван. Позднее база дирижаблей была переведена из г.</w:t>
      </w:r>
      <w:r w:rsidR="00E52569" w:rsidRPr="00D1752D">
        <w:rPr>
          <w:rFonts w:ascii="Times New Roman" w:hAnsi="Times New Roman" w:cs="Times New Roman"/>
          <w:color w:val="000000" w:themeColor="text1"/>
          <w:sz w:val="16"/>
          <w:szCs w:val="16"/>
          <w:shd w:val="clear" w:color="auto" w:fill="FFFFFF"/>
        </w:rPr>
        <w:t xml:space="preserve"> </w:t>
      </w:r>
      <w:r w:rsidRPr="00D1752D">
        <w:rPr>
          <w:rFonts w:ascii="Times New Roman" w:hAnsi="Times New Roman" w:cs="Times New Roman"/>
          <w:color w:val="000000" w:themeColor="text1"/>
          <w:sz w:val="16"/>
          <w:szCs w:val="16"/>
          <w:shd w:val="clear" w:color="auto" w:fill="FFFFFF"/>
        </w:rPr>
        <w:t>Ковно в Вайноден (Курляндия). Немцы решили тщательно подготовиться к следующему налету, обратив особое внимание на организацию метеослужбы. В дополнение ко всему, в это же время им удалось вскрыть шифр русских метеосводок.</w:t>
      </w:r>
    </w:p>
    <w:p w14:paraId="604CBDEA" w14:textId="77777777" w:rsidR="00875F0C" w:rsidRPr="00D1752D" w:rsidRDefault="00875F0C"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D1752D">
        <w:rPr>
          <w:rFonts w:ascii="Times New Roman" w:hAnsi="Times New Roman" w:cs="Times New Roman"/>
          <w:color w:val="000000" w:themeColor="text1"/>
          <w:sz w:val="16"/>
          <w:szCs w:val="16"/>
          <w:shd w:val="clear" w:color="auto" w:fill="FFFFFF"/>
        </w:rPr>
        <w:t>В очередной полет на Петроград был отправлен морской дирижабль L-38, который благополучно достиг финского берега, и здесь был настигнут штормом. Дирижабль быстро обледенел и только сброс всего балласта дал ему возможность долететь до берега и совершить вынужденную посадку в лесу.</w:t>
      </w:r>
    </w:p>
    <w:p w14:paraId="7B1EA66D" w14:textId="6B0A2656" w:rsidR="00875F0C" w:rsidRPr="00D1752D" w:rsidRDefault="00875F0C" w:rsidP="00A67745">
      <w:pPr>
        <w:pStyle w:val="ae"/>
        <w:shd w:val="clear" w:color="auto" w:fill="FFFFFF"/>
        <w:spacing w:before="0" w:after="0"/>
        <w:jc w:val="both"/>
        <w:textAlignment w:val="baseline"/>
        <w:rPr>
          <w:color w:val="000000" w:themeColor="text1"/>
          <w:sz w:val="16"/>
          <w:szCs w:val="16"/>
        </w:rPr>
      </w:pPr>
      <w:r w:rsidRPr="00D1752D">
        <w:rPr>
          <w:color w:val="000000" w:themeColor="text1"/>
          <w:sz w:val="16"/>
          <w:szCs w:val="16"/>
        </w:rPr>
        <w:t>Последним приданным сухопутным войскам дирижаблем стал LZ-120</w:t>
      </w:r>
      <w:r w:rsidR="00E52569" w:rsidRPr="00D1752D">
        <w:rPr>
          <w:color w:val="000000" w:themeColor="text1"/>
          <w:sz w:val="16"/>
          <w:szCs w:val="16"/>
        </w:rPr>
        <w:t xml:space="preserve"> </w:t>
      </w:r>
      <w:r w:rsidRPr="00D1752D">
        <w:rPr>
          <w:color w:val="000000" w:themeColor="text1"/>
          <w:sz w:val="16"/>
          <w:szCs w:val="16"/>
        </w:rPr>
        <w:t>(LZ-90), цеппелин серии «G», которым руководил имевший значительный боевой опыт на русско-германском фронте Э.</w:t>
      </w:r>
      <w:r w:rsidR="00E52569" w:rsidRPr="00D1752D">
        <w:rPr>
          <w:color w:val="000000" w:themeColor="text1"/>
          <w:sz w:val="16"/>
          <w:szCs w:val="16"/>
        </w:rPr>
        <w:t xml:space="preserve"> </w:t>
      </w:r>
      <w:r w:rsidRPr="00D1752D">
        <w:rPr>
          <w:color w:val="000000" w:themeColor="text1"/>
          <w:sz w:val="16"/>
          <w:szCs w:val="16"/>
        </w:rPr>
        <w:t>Леман (E.</w:t>
      </w:r>
      <w:r w:rsidR="00E52569" w:rsidRPr="00D1752D">
        <w:rPr>
          <w:color w:val="000000" w:themeColor="text1"/>
          <w:sz w:val="16"/>
          <w:szCs w:val="16"/>
        </w:rPr>
        <w:t xml:space="preserve"> </w:t>
      </w:r>
      <w:r w:rsidRPr="00D1752D">
        <w:rPr>
          <w:color w:val="000000" w:themeColor="text1"/>
          <w:sz w:val="16"/>
          <w:szCs w:val="16"/>
        </w:rPr>
        <w:t>Lehman). Планировалось, что он сможет выполнить эту задачу, сбросив на столицу России большой запас бомб (до 7</w:t>
      </w:r>
      <w:r w:rsidR="00E52569" w:rsidRPr="00D1752D">
        <w:rPr>
          <w:color w:val="000000" w:themeColor="text1"/>
          <w:sz w:val="16"/>
          <w:szCs w:val="16"/>
        </w:rPr>
        <w:t xml:space="preserve"> </w:t>
      </w:r>
      <w:r w:rsidRPr="00D1752D">
        <w:rPr>
          <w:color w:val="000000" w:themeColor="text1"/>
          <w:sz w:val="16"/>
          <w:szCs w:val="16"/>
        </w:rPr>
        <w:t>тонн). Из-за плохой погоды вылет цеппелина не состоялся. Необходимо учитывать, что при полете к Петрограду необходимо было пересечь линию фронта или Рижский залив. Но это можно было сделать лишь при укрытии облаками и при наличии сильного западного ветра (при восточном ветре, как правило, устанавливалась ясная погода). В то же время полет к Петрограду при западном ветре был связан с огромным риском, так как у дирижабля оставалось мало шансов вернуться обратно. К общей проблеме добавились сильные морозы, отмечаемые зимой 1916/17</w:t>
      </w:r>
      <w:r w:rsidR="00E52569" w:rsidRPr="00D1752D">
        <w:rPr>
          <w:color w:val="000000" w:themeColor="text1"/>
          <w:sz w:val="16"/>
          <w:szCs w:val="16"/>
        </w:rPr>
        <w:t xml:space="preserve"> </w:t>
      </w:r>
      <w:r w:rsidRPr="00D1752D">
        <w:rPr>
          <w:color w:val="000000" w:themeColor="text1"/>
          <w:sz w:val="16"/>
          <w:szCs w:val="16"/>
        </w:rPr>
        <w:t>годов. Так, совершенные еще в декабре 1916</w:t>
      </w:r>
      <w:r w:rsidR="00E52569" w:rsidRPr="00D1752D">
        <w:rPr>
          <w:color w:val="000000" w:themeColor="text1"/>
          <w:sz w:val="16"/>
          <w:szCs w:val="16"/>
        </w:rPr>
        <w:t xml:space="preserve"> </w:t>
      </w:r>
      <w:r w:rsidRPr="00D1752D">
        <w:rPr>
          <w:color w:val="000000" w:themeColor="text1"/>
          <w:sz w:val="16"/>
          <w:szCs w:val="16"/>
        </w:rPr>
        <w:t>г. полеты на Ревель (Таллин) показали, что «никакими мерами нельзя было предупредить замерзание горючего».</w:t>
      </w:r>
    </w:p>
    <w:p w14:paraId="61E39D6E" w14:textId="08C000C3" w:rsidR="00875F0C" w:rsidRPr="00D1752D" w:rsidRDefault="00875F0C" w:rsidP="00A67745">
      <w:pPr>
        <w:pStyle w:val="ae"/>
        <w:shd w:val="clear" w:color="auto" w:fill="FFFFFF"/>
        <w:spacing w:before="0" w:after="0"/>
        <w:jc w:val="both"/>
        <w:textAlignment w:val="baseline"/>
        <w:rPr>
          <w:color w:val="000000" w:themeColor="text1"/>
          <w:sz w:val="16"/>
          <w:szCs w:val="16"/>
        </w:rPr>
      </w:pPr>
      <w:r w:rsidRPr="00D1752D">
        <w:rPr>
          <w:color w:val="000000" w:themeColor="text1"/>
          <w:sz w:val="16"/>
          <w:szCs w:val="16"/>
        </w:rPr>
        <w:t>По оценке русского командования, обычный морской цеппелин (при вылете его с базы в Либаво-Шавлиском районе) мог достигнуть Петрограда, без каких-либо шансов вернуться обратно. «Сверх-цеппелин» (с дальностью полета до 800</w:t>
      </w:r>
      <w:r w:rsidR="00E52569" w:rsidRPr="00D1752D">
        <w:rPr>
          <w:color w:val="000000" w:themeColor="text1"/>
          <w:sz w:val="16"/>
          <w:szCs w:val="16"/>
        </w:rPr>
        <w:t xml:space="preserve"> </w:t>
      </w:r>
      <w:r w:rsidRPr="00D1752D">
        <w:rPr>
          <w:color w:val="000000" w:themeColor="text1"/>
          <w:sz w:val="16"/>
          <w:szCs w:val="16"/>
        </w:rPr>
        <w:t>км), при достижении российской столицы на обратном пути должен был опуститься в районе г.</w:t>
      </w:r>
      <w:r w:rsidR="00E52569" w:rsidRPr="00D1752D">
        <w:rPr>
          <w:color w:val="000000" w:themeColor="text1"/>
          <w:sz w:val="16"/>
          <w:szCs w:val="16"/>
        </w:rPr>
        <w:t xml:space="preserve"> </w:t>
      </w:r>
      <w:r w:rsidRPr="00D1752D">
        <w:rPr>
          <w:color w:val="000000" w:themeColor="text1"/>
          <w:sz w:val="16"/>
          <w:szCs w:val="16"/>
        </w:rPr>
        <w:t>Ямбург</w:t>
      </w:r>
      <w:r w:rsidR="00E52569" w:rsidRPr="00D1752D">
        <w:rPr>
          <w:color w:val="000000" w:themeColor="text1"/>
          <w:sz w:val="16"/>
          <w:szCs w:val="16"/>
        </w:rPr>
        <w:t xml:space="preserve"> </w:t>
      </w:r>
      <w:r w:rsidRPr="00D1752D">
        <w:rPr>
          <w:color w:val="000000" w:themeColor="text1"/>
          <w:sz w:val="16"/>
          <w:szCs w:val="16"/>
        </w:rPr>
        <w:t>– Луга. Такая же судьба постигла бы и «титан-цеппелина» (дальность полета – 1000-1200</w:t>
      </w:r>
      <w:r w:rsidR="00E52569" w:rsidRPr="00D1752D">
        <w:rPr>
          <w:color w:val="000000" w:themeColor="text1"/>
          <w:sz w:val="16"/>
          <w:szCs w:val="16"/>
        </w:rPr>
        <w:t xml:space="preserve"> </w:t>
      </w:r>
      <w:r w:rsidRPr="00D1752D">
        <w:rPr>
          <w:color w:val="000000" w:themeColor="text1"/>
          <w:sz w:val="16"/>
          <w:szCs w:val="16"/>
        </w:rPr>
        <w:t>км) с районом вынужденной посадки на полпути между Петроградом и Двинском (Даугавпилс). Для успешных налетов на столицу Российской империи необходимо было оборудовать воздушные базы на островах Эзель или Даго (Моонзундский архипелаг), которые до середины октября 1917</w:t>
      </w:r>
      <w:r w:rsidR="00E52569" w:rsidRPr="00D1752D">
        <w:rPr>
          <w:color w:val="000000" w:themeColor="text1"/>
          <w:sz w:val="16"/>
          <w:szCs w:val="16"/>
        </w:rPr>
        <w:t xml:space="preserve"> </w:t>
      </w:r>
      <w:r w:rsidRPr="00D1752D">
        <w:rPr>
          <w:color w:val="000000" w:themeColor="text1"/>
          <w:sz w:val="16"/>
          <w:szCs w:val="16"/>
        </w:rPr>
        <w:t>г. оставались под контролем русских войск (20184)</w:t>
      </w:r>
      <w:r w:rsidRPr="00D1752D">
        <w:rPr>
          <w:color w:val="000000" w:themeColor="text1"/>
          <w:sz w:val="16"/>
          <w:szCs w:val="16"/>
          <w:shd w:val="clear" w:color="auto" w:fill="FFFFFF"/>
        </w:rPr>
        <w:t>.</w:t>
      </w:r>
    </w:p>
    <w:p w14:paraId="741B6C49" w14:textId="77777777" w:rsidR="00875F0C" w:rsidRPr="00D1752D" w:rsidRDefault="00875F0C" w:rsidP="00A67745">
      <w:pPr>
        <w:shd w:val="clear" w:color="auto" w:fill="FFFFFF"/>
        <w:spacing w:after="0" w:line="240" w:lineRule="auto"/>
        <w:jc w:val="both"/>
        <w:rPr>
          <w:rFonts w:ascii="Times New Roman" w:hAnsi="Times New Roman" w:cs="Times New Roman"/>
          <w:color w:val="000000" w:themeColor="text1"/>
          <w:sz w:val="16"/>
          <w:szCs w:val="16"/>
        </w:rPr>
      </w:pPr>
    </w:p>
    <w:p w14:paraId="2F14210A" w14:textId="3BBB22DE" w:rsidR="007F78D6" w:rsidRPr="00D1752D" w:rsidRDefault="007F78D6"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29 января (11 февраля) 1917 г. немцы открыли военно-морскую авиабазу Дуинги в румынской Добрудже. Он прекратил свою деятельность 21 января 1918 года (23525).</w:t>
      </w:r>
    </w:p>
    <w:p w14:paraId="324448B0" w14:textId="77777777" w:rsidR="007F78D6" w:rsidRPr="00D1752D" w:rsidRDefault="007F78D6" w:rsidP="00A67745">
      <w:pPr>
        <w:spacing w:after="0" w:line="240" w:lineRule="auto"/>
        <w:jc w:val="both"/>
        <w:rPr>
          <w:rFonts w:ascii="Times New Roman" w:hAnsi="Times New Roman" w:cs="Times New Roman"/>
          <w:color w:val="000000" w:themeColor="text1"/>
          <w:sz w:val="16"/>
          <w:szCs w:val="16"/>
        </w:rPr>
      </w:pPr>
    </w:p>
    <w:p w14:paraId="45CA5F2A"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7FB1994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1725C"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2B1C74" w:rsidRPr="00D1752D" w14:paraId="0BB1241C" w14:textId="77777777">
        <w:tc>
          <w:tcPr>
            <w:tcW w:w="2394" w:type="dxa"/>
            <w:tcBorders>
              <w:top w:val="single" w:sz="12" w:space="0" w:color="auto"/>
            </w:tcBorders>
            <w:shd w:val="clear" w:color="auto" w:fill="FFFFFF"/>
          </w:tcPr>
          <w:p w14:paraId="5E9D172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4B8E03F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223A070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72D30A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УСЛОВИЯ</w:t>
            </w:r>
          </w:p>
        </w:tc>
      </w:tr>
      <w:tr w:rsidR="002B1C74" w:rsidRPr="00D1752D" w14:paraId="0D240526" w14:textId="77777777">
        <w:tc>
          <w:tcPr>
            <w:tcW w:w="2394" w:type="dxa"/>
            <w:tcBorders>
              <w:bottom w:val="single" w:sz="12" w:space="0" w:color="auto"/>
            </w:tcBorders>
            <w:shd w:val="clear" w:color="auto" w:fill="FFFFFF"/>
          </w:tcPr>
          <w:p w14:paraId="25C2EFA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Январь 30 </w:t>
            </w:r>
            <w:r w:rsidR="00E44BC9" w:rsidRPr="00D1752D">
              <w:rPr>
                <w:rFonts w:ascii="Times New Roman" w:hAnsi="Times New Roman" w:cs="Times New Roman"/>
                <w:color w:val="000000" w:themeColor="text1"/>
                <w:kern w:val="2"/>
                <w:sz w:val="16"/>
                <w:szCs w:val="16"/>
              </w:rPr>
              <w:t xml:space="preserve">(12 февраля)) </w:t>
            </w:r>
            <w:r w:rsidRPr="00D1752D">
              <w:rPr>
                <w:rFonts w:ascii="Times New Roman" w:hAnsi="Times New Roman" w:cs="Times New Roman"/>
                <w:color w:val="000000" w:themeColor="text1"/>
                <w:kern w:val="2"/>
                <w:sz w:val="16"/>
                <w:szCs w:val="16"/>
              </w:rPr>
              <w:t>1917</w:t>
            </w:r>
          </w:p>
        </w:tc>
        <w:tc>
          <w:tcPr>
            <w:tcW w:w="1134" w:type="dxa"/>
            <w:tcBorders>
              <w:bottom w:val="single" w:sz="12" w:space="0" w:color="auto"/>
            </w:tcBorders>
            <w:shd w:val="clear" w:color="auto" w:fill="FFFFFF"/>
          </w:tcPr>
          <w:p w14:paraId="4271D82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247F1AC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3B3220E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ПРИМЕЧАНИЯ: покупка прототипа (2807)</w:t>
            </w:r>
          </w:p>
        </w:tc>
      </w:tr>
    </w:tbl>
    <w:p w14:paraId="39E63921"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A74EA"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D1752D" w14:paraId="37E83B05" w14:textId="77777777">
        <w:tc>
          <w:tcPr>
            <w:tcW w:w="1915" w:type="dxa"/>
            <w:tcBorders>
              <w:top w:val="single" w:sz="12" w:space="0" w:color="auto"/>
            </w:tcBorders>
            <w:shd w:val="clear" w:color="auto" w:fill="FFFFFF"/>
          </w:tcPr>
          <w:p w14:paraId="07D40B4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CC072B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2DFD8F8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377042E"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Условия</w:t>
            </w:r>
          </w:p>
        </w:tc>
      </w:tr>
      <w:tr w:rsidR="002B1C74" w:rsidRPr="00D1752D" w14:paraId="426BD5F8" w14:textId="77777777">
        <w:tc>
          <w:tcPr>
            <w:tcW w:w="1915" w:type="dxa"/>
            <w:tcBorders>
              <w:bottom w:val="single" w:sz="12" w:space="0" w:color="auto"/>
            </w:tcBorders>
            <w:shd w:val="clear" w:color="auto" w:fill="FFFFFF"/>
          </w:tcPr>
          <w:p w14:paraId="632CEE47"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Январь 30 </w:t>
            </w:r>
            <w:r w:rsidR="00E44BC9" w:rsidRPr="00D1752D">
              <w:rPr>
                <w:rFonts w:ascii="Times New Roman" w:hAnsi="Times New Roman" w:cs="Times New Roman"/>
                <w:color w:val="000000" w:themeColor="text1"/>
                <w:kern w:val="2"/>
                <w:sz w:val="16"/>
                <w:szCs w:val="16"/>
              </w:rPr>
              <w:t xml:space="preserve">(12 февраля) </w:t>
            </w:r>
            <w:r w:rsidRPr="00D1752D">
              <w:rPr>
                <w:rFonts w:ascii="Times New Roman" w:hAnsi="Times New Roman" w:cs="Times New Roman"/>
                <w:color w:val="000000" w:themeColor="text1"/>
                <w:kern w:val="2"/>
                <w:sz w:val="16"/>
                <w:szCs w:val="16"/>
              </w:rPr>
              <w:t>1917</w:t>
            </w:r>
          </w:p>
        </w:tc>
        <w:tc>
          <w:tcPr>
            <w:tcW w:w="1915" w:type="dxa"/>
            <w:tcBorders>
              <w:bottom w:val="single" w:sz="12" w:space="0" w:color="auto"/>
            </w:tcBorders>
            <w:shd w:val="clear" w:color="auto" w:fill="FFFFFF"/>
          </w:tcPr>
          <w:p w14:paraId="4DBE143A"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101AC745"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6E5B5F81"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3DFC598B"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040A28" w14:textId="77777777" w:rsidR="00447212" w:rsidRPr="00D1752D" w:rsidRDefault="00447212"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 xml:space="preserve">30 января </w:t>
      </w:r>
      <w:r w:rsidR="00E44BC9" w:rsidRPr="00D1752D">
        <w:rPr>
          <w:rFonts w:ascii="Times New Roman" w:hAnsi="Times New Roman" w:cs="Times New Roman"/>
          <w:color w:val="000000" w:themeColor="text1"/>
          <w:kern w:val="2"/>
          <w:sz w:val="16"/>
          <w:szCs w:val="16"/>
        </w:rPr>
        <w:t xml:space="preserve">(12 февраля) </w:t>
      </w:r>
      <w:r w:rsidRPr="00D1752D">
        <w:rPr>
          <w:rFonts w:ascii="Times New Roman" w:hAnsi="Times New Roman" w:cs="Times New Roman"/>
          <w:color w:val="000000" w:themeColor="text1"/>
          <w:kern w:val="2"/>
          <w:sz w:val="16"/>
          <w:szCs w:val="16"/>
        </w:rPr>
        <w:t>1917 г. Анатра подписала контракт № 32504/4682. В соответствии с ним, сотню истребителей «Ньюпор XI» и комплекты запчастей предстояло сдать до конца июня. Цена одного самолета без мотора, винта и вооружения составляла 11000 руб. (12252).</w:t>
      </w:r>
    </w:p>
    <w:p w14:paraId="57066025" w14:textId="77777777" w:rsidR="00447212" w:rsidRPr="00D1752D" w:rsidRDefault="00447212"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Внедрение «Ньюпоров» в производство сильно отставало от намеченных сроков, что было вызвано самыми разными причинами.</w:t>
      </w:r>
    </w:p>
    <w:p w14:paraId="2AA34D73" w14:textId="77777777" w:rsidR="00447212" w:rsidRPr="00D1752D" w:rsidRDefault="00447212" w:rsidP="00A67745">
      <w:pPr>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 (12252).</w:t>
      </w:r>
    </w:p>
    <w:p w14:paraId="55DEFEBB" w14:textId="77777777" w:rsidR="00447212" w:rsidRPr="00D1752D" w:rsidRDefault="00447212" w:rsidP="00A67745">
      <w:pPr>
        <w:spacing w:after="0" w:line="240" w:lineRule="auto"/>
        <w:jc w:val="both"/>
        <w:rPr>
          <w:rFonts w:ascii="Times New Roman" w:hAnsi="Times New Roman" w:cs="Times New Roman"/>
          <w:color w:val="000000" w:themeColor="text1"/>
          <w:kern w:val="2"/>
          <w:sz w:val="16"/>
          <w:szCs w:val="16"/>
        </w:rPr>
      </w:pPr>
    </w:p>
    <w:p w14:paraId="35D767EF" w14:textId="61854C44" w:rsidR="007F78D6" w:rsidRPr="00D1752D" w:rsidRDefault="007F78D6" w:rsidP="00A67745">
      <w:pPr>
        <w:spacing w:after="0" w:line="240" w:lineRule="auto"/>
        <w:jc w:val="both"/>
        <w:rPr>
          <w:rFonts w:ascii="Times New Roman" w:hAnsi="Times New Roman" w:cs="Times New Roman"/>
          <w:color w:val="000000" w:themeColor="text1"/>
          <w:sz w:val="16"/>
          <w:szCs w:val="16"/>
        </w:rPr>
      </w:pPr>
      <w:r w:rsidRPr="00D1752D">
        <w:rPr>
          <w:rFonts w:ascii="Times New Roman" w:hAnsi="Times New Roman" w:cs="Times New Roman"/>
          <w:color w:val="000000" w:themeColor="text1"/>
          <w:sz w:val="16"/>
          <w:szCs w:val="16"/>
        </w:rPr>
        <w:t>30 янвпря (12 февраля) 1917 г. Анатре было заказано/выпущено - ни одного из 100 Nieuport XVII (23525).</w:t>
      </w:r>
    </w:p>
    <w:p w14:paraId="23BAFDFD" w14:textId="77777777" w:rsidR="007F78D6" w:rsidRPr="00D1752D" w:rsidRDefault="007F78D6" w:rsidP="00A67745">
      <w:pPr>
        <w:spacing w:after="0" w:line="240" w:lineRule="auto"/>
        <w:jc w:val="both"/>
        <w:rPr>
          <w:rFonts w:ascii="Times New Roman" w:hAnsi="Times New Roman" w:cs="Times New Roman"/>
          <w:color w:val="000000" w:themeColor="text1"/>
          <w:sz w:val="16"/>
          <w:szCs w:val="16"/>
        </w:rPr>
      </w:pPr>
    </w:p>
    <w:p w14:paraId="66DF307C"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За рубежом:</w:t>
      </w:r>
    </w:p>
    <w:p w14:paraId="1B53FC1C"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B89B2"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t>30 января (12 февраля) 1917 Президент В.Вильсон отказался вести какие-либо переговоры с Германией, пока та не прекратит тотальную подводную войну (3907,89).</w:t>
      </w:r>
    </w:p>
    <w:p w14:paraId="6FDE7576"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D1D30"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Авиапромышленность:</w:t>
      </w:r>
    </w:p>
    <w:p w14:paraId="5D6594E0"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D386F" w14:textId="77777777" w:rsidR="003431D2" w:rsidRPr="00D1752D"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1752D">
        <w:rPr>
          <w:rFonts w:ascii="Times New Roman" w:hAnsi="Times New Roman" w:cs="Times New Roman"/>
          <w:color w:val="000000" w:themeColor="text1"/>
          <w:kern w:val="2"/>
          <w:sz w:val="16"/>
          <w:szCs w:val="16"/>
        </w:rPr>
        <w:lastRenderedPageBreak/>
        <w:t>31 января (1</w:t>
      </w:r>
      <w:r w:rsidR="00E44BC9" w:rsidRPr="00D1752D">
        <w:rPr>
          <w:rFonts w:ascii="Times New Roman" w:hAnsi="Times New Roman" w:cs="Times New Roman"/>
          <w:color w:val="000000" w:themeColor="text1"/>
          <w:kern w:val="2"/>
          <w:sz w:val="16"/>
          <w:szCs w:val="16"/>
        </w:rPr>
        <w:t>3</w:t>
      </w:r>
      <w:r w:rsidRPr="00D1752D">
        <w:rPr>
          <w:rFonts w:ascii="Times New Roman" w:hAnsi="Times New Roman" w:cs="Times New Roman"/>
          <w:color w:val="000000" w:themeColor="text1"/>
          <w:kern w:val="2"/>
          <w:sz w:val="16"/>
          <w:szCs w:val="16"/>
        </w:rPr>
        <w:t xml:space="preserve"> февраля) 1917 года Г.Д. Сендецкий защитил с отличием выполненный под руководством профессора В.Э. Тира “впервые в России главный проект оборудования завода авиадвигате</w:t>
      </w:r>
      <w:r w:rsidRPr="00D1752D">
        <w:rPr>
          <w:rFonts w:ascii="Times New Roman" w:hAnsi="Times New Roman" w:cs="Times New Roman"/>
          <w:color w:val="000000" w:themeColor="text1"/>
          <w:kern w:val="2"/>
          <w:sz w:val="16"/>
          <w:szCs w:val="16"/>
        </w:rPr>
        <w:softHyphen/>
        <w:t>лей и получил звание инженера-технолога (553).</w:t>
      </w:r>
    </w:p>
    <w:p w14:paraId="1F3AB2BF"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81A9C" w14:textId="77777777" w:rsidR="003431D2" w:rsidRPr="00D1752D"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1752D">
        <w:rPr>
          <w:rFonts w:ascii="Times New Roman" w:hAnsi="Times New Roman" w:cs="Times New Roman"/>
          <w:i/>
          <w:iCs/>
          <w:color w:val="000000" w:themeColor="text1"/>
          <w:kern w:val="2"/>
          <w:sz w:val="16"/>
          <w:szCs w:val="16"/>
        </w:rPr>
        <w:t>Армия:</w:t>
      </w:r>
    </w:p>
    <w:p w14:paraId="4851A89D" w14:textId="77777777" w:rsidR="003431D2" w:rsidRPr="00D1752D"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1588D2" w14:textId="77777777" w:rsidR="00A90137" w:rsidRPr="00B52707" w:rsidRDefault="00A90137" w:rsidP="00A67745">
      <w:pPr>
        <w:widowControl w:val="0"/>
        <w:tabs>
          <w:tab w:val="left" w:pos="797"/>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31 января (13 февраля) 1917 г. в районе г. Ковель (Западный фронт) летчик 3-го авиаотряда истребителей прапорщик Е.Ф. Кострицкий имел шесть воздушных столкновений с германскими самолетами.</w:t>
      </w:r>
    </w:p>
    <w:p w14:paraId="492E8B39" w14:textId="77777777" w:rsidR="00A90137" w:rsidRPr="00B52707" w:rsidRDefault="00A90137" w:rsidP="00A67745">
      <w:pPr>
        <w:widowControl w:val="0"/>
        <w:tabs>
          <w:tab w:val="left" w:pos="797"/>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Рижском районе (южнее Фридрихштадта (Яунелгава) и западнее Двинска) три неприятельских аэроплана попали в зону зенитного огня и были вынуждены снизиться в своем расположении (25135).</w:t>
      </w:r>
    </w:p>
    <w:p w14:paraId="199FE69F"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265F1E3B" w14:textId="5F53516A" w:rsidR="00A90137" w:rsidRPr="00B52707" w:rsidRDefault="00A90137" w:rsidP="00A67745">
      <w:pPr>
        <w:widowControl w:val="0"/>
        <w:tabs>
          <w:tab w:val="left" w:pos="797"/>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31 января (13 февраля) 1917 г.</w:t>
      </w:r>
      <w:r w:rsidR="005A015F">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rPr>
        <w:t xml:space="preserve">в полосе Румынского фронта один из французских пилотов (северо-восточнее Фокшаны) атаковал неприятельский аэроплан и принудил его к снижению. </w:t>
      </w:r>
    </w:p>
    <w:p w14:paraId="2A178751" w14:textId="77777777" w:rsidR="00A90137" w:rsidRPr="00B52707" w:rsidRDefault="00A90137" w:rsidP="00A67745">
      <w:pPr>
        <w:widowControl w:val="0"/>
        <w:tabs>
          <w:tab w:val="left" w:pos="797"/>
        </w:tabs>
        <w:spacing w:after="0" w:line="240" w:lineRule="auto"/>
        <w:jc w:val="both"/>
        <w:rPr>
          <w:rStyle w:val="aff"/>
          <w:rFonts w:ascii="Times New Roman" w:hAnsi="Times New Roman" w:cs="Times New Roman"/>
          <w:color w:val="0070C0"/>
          <w:spacing w:val="0"/>
          <w:sz w:val="16"/>
          <w:szCs w:val="16"/>
        </w:rPr>
      </w:pPr>
    </w:p>
    <w:p w14:paraId="64CAA615" w14:textId="17F6EBE3" w:rsidR="007F78D6" w:rsidRPr="007700AC" w:rsidRDefault="007F78D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31 января (13 февраля) 1917 г. в полосе Румынского фронта один из французских пилотов (северо-восточнее Фокшаны) атаковал неприятельский аэроплан и принудил его к снижению (23405).</w:t>
      </w:r>
    </w:p>
    <w:p w14:paraId="4D5250D4" w14:textId="77777777" w:rsidR="007F78D6" w:rsidRPr="007700AC" w:rsidRDefault="007F78D6" w:rsidP="00A67745">
      <w:pPr>
        <w:spacing w:after="0" w:line="240" w:lineRule="auto"/>
        <w:jc w:val="both"/>
        <w:rPr>
          <w:rFonts w:ascii="Times New Roman" w:hAnsi="Times New Roman" w:cs="Times New Roman"/>
          <w:color w:val="000000" w:themeColor="text1"/>
          <w:sz w:val="16"/>
          <w:szCs w:val="16"/>
        </w:rPr>
      </w:pPr>
    </w:p>
    <w:p w14:paraId="69F3C46F" w14:textId="6C04485C" w:rsidR="007F78D6" w:rsidRPr="007700AC" w:rsidRDefault="007F78D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31 января (13 февраля) 1917 г. на Кавказском фронте турецкая авиация нанесла бомбовые удары по российскому аэродрому в Эрзинджане, а также по российскому штабу в Ярхане (23525).</w:t>
      </w:r>
    </w:p>
    <w:p w14:paraId="47C3B3FC" w14:textId="77777777" w:rsidR="007F78D6" w:rsidRPr="007700AC" w:rsidRDefault="007F78D6" w:rsidP="00A67745">
      <w:pPr>
        <w:spacing w:after="0" w:line="240" w:lineRule="auto"/>
        <w:jc w:val="both"/>
        <w:rPr>
          <w:rFonts w:ascii="Times New Roman" w:hAnsi="Times New Roman" w:cs="Times New Roman"/>
          <w:color w:val="000000" w:themeColor="text1"/>
          <w:sz w:val="16"/>
          <w:szCs w:val="16"/>
        </w:rPr>
      </w:pPr>
    </w:p>
    <w:p w14:paraId="7FBE75F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31 января (13 февраля) 1917 эсминцы Лейтенант Шестаков и Лейтенант Зацаренный обстреляли Тузлу и Калиакру (3123).</w:t>
      </w:r>
    </w:p>
    <w:p w14:paraId="48C1346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4A7B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С 31 января по 2 февраля (13 по 15 февраля) 1917 эсминцы Быстрый, Пылкий, заградитель Святой Николай у Анатолийского побережья уничтожили 15 турецких парусных шхун (3123).</w:t>
      </w:r>
    </w:p>
    <w:p w14:paraId="48A1FB5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B10B" w14:textId="77D15056" w:rsidR="00CD74B5"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1F1B9936" w14:textId="77777777" w:rsidR="00CD74B5" w:rsidRPr="007700AC" w:rsidRDefault="00CD74B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D17886" w14:textId="77777777" w:rsidR="00CD74B5" w:rsidRPr="007700AC" w:rsidRDefault="00CD74B5" w:rsidP="00A67745">
      <w:pPr>
        <w:pStyle w:val="ae"/>
        <w:spacing w:before="0" w:after="0"/>
        <w:jc w:val="both"/>
        <w:rPr>
          <w:color w:val="000000" w:themeColor="text1"/>
          <w:kern w:val="2"/>
          <w:sz w:val="16"/>
          <w:szCs w:val="16"/>
        </w:rPr>
      </w:pPr>
      <w:r w:rsidRPr="007700AC">
        <w:rPr>
          <w:color w:val="000000" w:themeColor="text1"/>
          <w:kern w:val="2"/>
          <w:sz w:val="16"/>
          <w:szCs w:val="16"/>
        </w:rPr>
        <w:t>31 января (13 февраля) 1917 в Петрограде были арестованы 11 рабочих, входивших в состав Центрального Военно-промышленного комитета (так называемая «Рабочая группа Военно-промышленного комитета», возглавляемая меньшевиком Кузьмой Гвоздевым). Военно-промышленные комитеты представляли собой организации предпринимателей, объединившихся с целью мобилизации российской промышленности для преодоления кризиса снабжения армии. Для оперативного решения проблем рабочих, чтобы избегать простоя предприятий из-за забастовок, в комитеты также включались и их представители.</w:t>
      </w:r>
    </w:p>
    <w:p w14:paraId="7F09603A" w14:textId="77777777" w:rsidR="00CD74B5" w:rsidRPr="007700AC" w:rsidRDefault="00CD74B5" w:rsidP="00A67745">
      <w:pPr>
        <w:pStyle w:val="ae"/>
        <w:spacing w:before="0" w:after="0"/>
        <w:jc w:val="both"/>
        <w:rPr>
          <w:color w:val="000000" w:themeColor="text1"/>
          <w:kern w:val="2"/>
          <w:sz w:val="16"/>
          <w:szCs w:val="16"/>
        </w:rPr>
      </w:pPr>
      <w:r w:rsidRPr="007700AC">
        <w:rPr>
          <w:color w:val="000000" w:themeColor="text1"/>
          <w:kern w:val="2"/>
          <w:sz w:val="16"/>
          <w:szCs w:val="16"/>
        </w:rPr>
        <w:t>Арестованным рабочим было предъявлено обвинение в том, что они «подготовляли революционное движение, имеющее целью подготовление республики». «Рабочая группа» действительно проводила двойственную политику. С одной стороны, «рабочие представители» поддерживали «войну до победного конца» и помогали властям поддерживать дисциплину в оборонной промышленности, но с другой, не могли удержаться от высказываний о необходимости скорейшего свержения монархии. 26 января Рабочая группа выпустила прокламацию, в которой отмечалось, что правительство использует войну для порабощения рабочего класса, а самих рабочих призывали быть готовыми к «общей организованной демонстрации перед Таврическим дворцом (в нем заседала Государственная Дума), чтобы потребовать создания временного правительства».</w:t>
      </w:r>
    </w:p>
    <w:p w14:paraId="25BD9014" w14:textId="77777777" w:rsidR="00CD74B5" w:rsidRPr="007700AC" w:rsidRDefault="00CD74B5" w:rsidP="00A67745">
      <w:pPr>
        <w:pStyle w:val="ae"/>
        <w:spacing w:before="0" w:after="0"/>
        <w:jc w:val="both"/>
        <w:rPr>
          <w:color w:val="000000" w:themeColor="text1"/>
          <w:kern w:val="2"/>
          <w:sz w:val="16"/>
          <w:szCs w:val="16"/>
        </w:rPr>
      </w:pPr>
      <w:r w:rsidRPr="007700AC">
        <w:rPr>
          <w:color w:val="000000" w:themeColor="text1"/>
          <w:kern w:val="2"/>
          <w:sz w:val="16"/>
          <w:szCs w:val="16"/>
        </w:rPr>
        <w:t>После ареста Рабочей группы Николай II попросил бывшего министра внутренних дел Николая Маклакова подготовить проект манифеста о роспуске Государственной Думы, которая должна была возобновить заседания в середине февраля. Но история распорядилась иначе — вскоре «роспуск» устроят самому императору, а Гвоздев и его товарищи будут освобождены из тюрьмы «Кресты» восставшими жителями Петрограда (17045).</w:t>
      </w:r>
    </w:p>
    <w:p w14:paraId="744D09C8" w14:textId="77777777" w:rsidR="00CD74B5" w:rsidRPr="007700AC" w:rsidRDefault="00CD74B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D388A"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7700AC">
        <w:rPr>
          <w:rFonts w:ascii="Times New Roman" w:hAnsi="Times New Roman" w:cs="Times New Roman"/>
          <w:i/>
          <w:iCs/>
          <w:color w:val="000000" w:themeColor="text1"/>
          <w:kern w:val="2"/>
          <w:sz w:val="16"/>
          <w:szCs w:val="16"/>
        </w:rPr>
        <w:t>За</w:t>
      </w:r>
      <w:r w:rsidRPr="007700AC">
        <w:rPr>
          <w:rFonts w:ascii="Times New Roman" w:hAnsi="Times New Roman" w:cs="Times New Roman"/>
          <w:i/>
          <w:iCs/>
          <w:color w:val="000000" w:themeColor="text1"/>
          <w:kern w:val="2"/>
          <w:sz w:val="16"/>
          <w:szCs w:val="16"/>
          <w:lang w:val="en-US"/>
        </w:rPr>
        <w:t xml:space="preserve"> </w:t>
      </w:r>
      <w:r w:rsidRPr="007700AC">
        <w:rPr>
          <w:rFonts w:ascii="Times New Roman" w:hAnsi="Times New Roman" w:cs="Times New Roman"/>
          <w:i/>
          <w:iCs/>
          <w:color w:val="000000" w:themeColor="text1"/>
          <w:kern w:val="2"/>
          <w:sz w:val="16"/>
          <w:szCs w:val="16"/>
        </w:rPr>
        <w:t>рубежом</w:t>
      </w:r>
      <w:r w:rsidRPr="007700AC">
        <w:rPr>
          <w:rFonts w:ascii="Times New Roman" w:hAnsi="Times New Roman" w:cs="Times New Roman"/>
          <w:i/>
          <w:iCs/>
          <w:color w:val="000000" w:themeColor="text1"/>
          <w:kern w:val="2"/>
          <w:sz w:val="16"/>
          <w:szCs w:val="16"/>
          <w:lang w:val="en-US"/>
        </w:rPr>
        <w:t>:</w:t>
      </w:r>
    </w:p>
    <w:p w14:paraId="40EEDBC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6722C5F" w14:textId="0A6F6373" w:rsidR="003431D2" w:rsidRPr="007700AC"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7700AC">
        <w:rPr>
          <w:rFonts w:ascii="Times New Roman" w:hAnsi="Times New Roman" w:cs="Times New Roman"/>
          <w:color w:val="000000" w:themeColor="text1"/>
          <w:kern w:val="2"/>
          <w:sz w:val="16"/>
          <w:szCs w:val="16"/>
          <w:lang w:val="en-US"/>
        </w:rPr>
        <w:t>January 31 (</w:t>
      </w:r>
      <w:r w:rsidR="003431D2" w:rsidRPr="007700AC">
        <w:rPr>
          <w:rFonts w:ascii="Times New Roman" w:hAnsi="Times New Roman" w:cs="Times New Roman"/>
          <w:color w:val="000000" w:themeColor="text1"/>
          <w:kern w:val="2"/>
          <w:sz w:val="16"/>
          <w:szCs w:val="16"/>
          <w:lang w:val="en-US"/>
        </w:rPr>
        <w:t>February 13</w:t>
      </w:r>
      <w:r w:rsidRPr="007700AC">
        <w:rPr>
          <w:rFonts w:ascii="Times New Roman" w:hAnsi="Times New Roman" w:cs="Times New Roman"/>
          <w:color w:val="000000" w:themeColor="text1"/>
          <w:kern w:val="2"/>
          <w:sz w:val="16"/>
          <w:szCs w:val="16"/>
          <w:lang w:val="en-US"/>
        </w:rPr>
        <w:t>)</w:t>
      </w:r>
      <w:r w:rsidR="003431D2" w:rsidRPr="007700AC">
        <w:rPr>
          <w:rFonts w:ascii="Times New Roman" w:hAnsi="Times New Roman" w:cs="Times New Roman"/>
          <w:color w:val="000000" w:themeColor="text1"/>
          <w:kern w:val="2"/>
          <w:sz w:val="16"/>
          <w:szCs w:val="16"/>
          <w:lang w:val="en-US"/>
        </w:rPr>
        <w:t xml:space="preserve"> 1917 Aircraft Manufacturers Association formed, Frank H. Russell as president (1038).</w:t>
      </w:r>
    </w:p>
    <w:p w14:paraId="051D128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75B981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31 января (13 февраля) 1917 в США была создана Ассоциация производителей авиационной техники и Frank H. Russell стал ее президентом (1038).</w:t>
      </w:r>
    </w:p>
    <w:p w14:paraId="1FE73B5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DB87C4" w14:textId="740C26A2" w:rsidR="003431D2" w:rsidRPr="007700AC" w:rsidRDefault="00875F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7700AC">
        <w:rPr>
          <w:rFonts w:ascii="Times New Roman" w:hAnsi="Times New Roman" w:cs="Times New Roman"/>
          <w:color w:val="000000" w:themeColor="text1"/>
          <w:kern w:val="2"/>
          <w:sz w:val="16"/>
          <w:szCs w:val="16"/>
          <w:lang w:val="en-US"/>
        </w:rPr>
        <w:t>January 31 (February 13)</w:t>
      </w:r>
      <w:r w:rsidR="003431D2" w:rsidRPr="007700AC">
        <w:rPr>
          <w:rFonts w:ascii="Times New Roman" w:hAnsi="Times New Roman" w:cs="Times New Roman"/>
          <w:color w:val="000000" w:themeColor="text1"/>
          <w:kern w:val="2"/>
          <w:sz w:val="16"/>
          <w:szCs w:val="16"/>
          <w:lang w:val="en-US"/>
        </w:rPr>
        <w:t xml:space="preserve"> 1917 At Pensacola, Captain Francis T. Evans, USMC, performed the first loop with a seaplane, an N-9 floatplane at 3,000 feet, and then forced it into a spin and successfully recovered. For this contribution to the science of aviation, he was later awarded the Distinguished Flying Cross (1090).</w:t>
      </w:r>
    </w:p>
    <w:p w14:paraId="74F42EE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6B8902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31 января (13 февраля) 1917 в Pensacola капитан Francis T. Evans, USMC выполнил петлю на поплавковом гидросамолете N-9 на высоте 3,000 футов, а после этого ввел машину в штопор и вывел из него. За вклад в авиационную науку позднее был награжден Летным крестом за заслуги (1090).</w:t>
      </w:r>
    </w:p>
    <w:p w14:paraId="017E735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BCEA2" w14:textId="77777777" w:rsidR="00783072" w:rsidRPr="007700AC" w:rsidRDefault="00783072"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bCs/>
          <w:color w:val="000000" w:themeColor="text1"/>
          <w:kern w:val="2"/>
          <w:sz w:val="16"/>
          <w:szCs w:val="16"/>
        </w:rPr>
        <w:t>31 января (13 февраля</w:t>
      </w:r>
      <w:r w:rsidRPr="007700AC">
        <w:rPr>
          <w:rFonts w:ascii="Times New Roman" w:hAnsi="Times New Roman" w:cs="Times New Roman"/>
          <w:color w:val="000000" w:themeColor="text1"/>
          <w:kern w:val="2"/>
          <w:sz w:val="16"/>
          <w:szCs w:val="16"/>
        </w:rPr>
        <w:t>) в 1917 году в Англии правительство разрешило женщинам быть водителями такси (15039).</w:t>
      </w:r>
    </w:p>
    <w:p w14:paraId="24D30AA0" w14:textId="77777777" w:rsidR="00783072" w:rsidRPr="007700AC" w:rsidRDefault="00783072" w:rsidP="00A67745">
      <w:pPr>
        <w:spacing w:after="0" w:line="240" w:lineRule="auto"/>
        <w:jc w:val="both"/>
        <w:rPr>
          <w:rFonts w:ascii="Times New Roman" w:hAnsi="Times New Roman" w:cs="Times New Roman"/>
          <w:color w:val="000000" w:themeColor="text1"/>
          <w:kern w:val="2"/>
          <w:sz w:val="16"/>
          <w:szCs w:val="16"/>
        </w:rPr>
      </w:pPr>
    </w:p>
    <w:p w14:paraId="4F4B5F2F" w14:textId="77777777" w:rsidR="003230C7" w:rsidRPr="007700AC" w:rsidRDefault="003230C7" w:rsidP="00A67745">
      <w:pPr>
        <w:pStyle w:val="ae"/>
        <w:spacing w:before="0" w:after="0"/>
        <w:jc w:val="both"/>
        <w:rPr>
          <w:color w:val="000000" w:themeColor="text1"/>
          <w:kern w:val="2"/>
          <w:sz w:val="16"/>
          <w:szCs w:val="16"/>
        </w:rPr>
      </w:pPr>
      <w:r w:rsidRPr="007700AC">
        <w:rPr>
          <w:color w:val="000000" w:themeColor="text1"/>
          <w:kern w:val="2"/>
          <w:sz w:val="16"/>
          <w:szCs w:val="16"/>
        </w:rPr>
        <w:t>За период с 31 января по 6 февраля (13 по 19) февраля 1917 в рамках «неограниченной подводной войны» германскими подводными лодками было потоплено 96 торговых судов стран Антанты и нейтральных государств (17045).</w:t>
      </w:r>
    </w:p>
    <w:p w14:paraId="198F7DB8" w14:textId="77777777" w:rsidR="003230C7" w:rsidRPr="007700AC" w:rsidRDefault="003230C7" w:rsidP="00A67745">
      <w:pPr>
        <w:spacing w:after="0" w:line="240" w:lineRule="auto"/>
        <w:jc w:val="both"/>
        <w:rPr>
          <w:rFonts w:ascii="Times New Roman" w:hAnsi="Times New Roman" w:cs="Times New Roman"/>
          <w:bCs/>
          <w:color w:val="000000" w:themeColor="text1"/>
          <w:kern w:val="2"/>
          <w:sz w:val="16"/>
          <w:szCs w:val="16"/>
        </w:rPr>
      </w:pPr>
    </w:p>
    <w:p w14:paraId="30D6C80C" w14:textId="77777777" w:rsidR="00783072" w:rsidRPr="007700AC" w:rsidRDefault="00783072"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bCs/>
          <w:color w:val="000000" w:themeColor="text1"/>
          <w:kern w:val="2"/>
          <w:sz w:val="16"/>
          <w:szCs w:val="16"/>
        </w:rPr>
        <w:t>31 января (13 февраля</w:t>
      </w:r>
      <w:r w:rsidRPr="007700AC">
        <w:rPr>
          <w:rFonts w:ascii="Times New Roman" w:hAnsi="Times New Roman" w:cs="Times New Roman"/>
          <w:color w:val="000000" w:themeColor="text1"/>
          <w:kern w:val="2"/>
          <w:sz w:val="16"/>
          <w:szCs w:val="16"/>
        </w:rPr>
        <w:t>) в 1917 году в Париже была арестована Маргарита Гертруда Зелле (Целле), известная под именем Мата Хари — легендарная куртизанка, танцовщица и шпионка. Согласно одному из отчетов французской контрразведки немецкий консул в Гааге весной 1916 года предложил ей большие деньги за информацию, которую она, пользуясь связями в Париже, могла добыть для немцев. И хотя прямых доказательств того, что она во время Первой мировой войны работала на германскую разведку, не было, Мата Хари по приговору французского военного трибунала 15 октября 1917 года была расстреляна в пригороде Парижа. На момент смерти ей был 41 год (15039).</w:t>
      </w:r>
    </w:p>
    <w:p w14:paraId="3AC543C9" w14:textId="77777777" w:rsidR="00783072" w:rsidRPr="007700AC" w:rsidRDefault="00783072" w:rsidP="00A67745">
      <w:pPr>
        <w:spacing w:after="0" w:line="240" w:lineRule="auto"/>
        <w:jc w:val="both"/>
        <w:rPr>
          <w:rFonts w:ascii="Times New Roman" w:hAnsi="Times New Roman" w:cs="Times New Roman"/>
          <w:color w:val="000000" w:themeColor="text1"/>
          <w:kern w:val="2"/>
          <w:sz w:val="16"/>
          <w:szCs w:val="16"/>
        </w:rPr>
      </w:pPr>
    </w:p>
    <w:p w14:paraId="3CC63E2D"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Авиапромышленность:</w:t>
      </w:r>
    </w:p>
    <w:p w14:paraId="1C4C1B1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90E6A"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До конца января 1917 г. длился шок, вызванный смертью Е.Р. Энгельса. Наконец, 23-го Ф. Мельцер решился напомнить руководству морской авиации о работе над истребителем. Он писал, что при испытаниях второй прототип продемонстрировал отличные результаты, тогда как на заводе оставались все чертежи, лекала и стапель, а потому организация про</w:t>
      </w:r>
      <w:r w:rsidRPr="007700AC">
        <w:rPr>
          <w:rFonts w:ascii="Times New Roman" w:hAnsi="Times New Roman" w:cs="Times New Roman"/>
          <w:color w:val="000000" w:themeColor="text1"/>
          <w:kern w:val="2"/>
          <w:sz w:val="16"/>
          <w:szCs w:val="16"/>
        </w:rPr>
        <w:softHyphen/>
        <w:t>изводства аппаратов конструкции Энгельса была бы возможна при наличии официального заказа. Примерно в те же дни, 7 февраля 1917 г. комиссия школы, расследовавшая причины катастрофы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7700AC">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0C6ABB0C"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7700AC">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75967A3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28DBC5C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06502B" w14:textId="6A970DEF" w:rsidR="000F3C8E" w:rsidRPr="007700AC" w:rsidRDefault="000F3C8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700AC">
        <w:rPr>
          <w:rFonts w:ascii="Times New Roman" w:hAnsi="Times New Roman" w:cs="Times New Roman"/>
          <w:i/>
          <w:iCs/>
          <w:color w:val="000000" w:themeColor="text1"/>
          <w:kern w:val="2"/>
          <w:sz w:val="16"/>
          <w:szCs w:val="16"/>
        </w:rPr>
        <w:t>Армия:</w:t>
      </w:r>
    </w:p>
    <w:p w14:paraId="4BE06B37" w14:textId="77777777" w:rsidR="000F3C8E" w:rsidRPr="007700AC" w:rsidRDefault="000F3C8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B7DF5EB"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bookmarkStart w:id="16" w:name="bookmark682"/>
      <w:bookmarkStart w:id="17" w:name="bookmark683"/>
      <w:r w:rsidRPr="007700AC">
        <w:rPr>
          <w:rFonts w:ascii="Times New Roman" w:hAnsi="Times New Roman" w:cs="Times New Roman"/>
          <w:color w:val="000000" w:themeColor="text1"/>
          <w:sz w:val="16"/>
          <w:szCs w:val="16"/>
        </w:rPr>
        <w:t>В конце января 1917 г. в районе Шлока, Калнцема и Шмардена, в целом по берегам нижнего течения р. Курляндская Аа, были отмечены многочисленные полеты германских самолетов новых конструкций, которые непрерывно осуществляли воздушную разведку позиций наших войск (23405).</w:t>
      </w:r>
    </w:p>
    <w:p w14:paraId="2A502984"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p>
    <w:bookmarkEnd w:id="16"/>
    <w:bookmarkEnd w:id="17"/>
    <w:p w14:paraId="07969EB6" w14:textId="77777777" w:rsidR="00A90137" w:rsidRPr="00B52707" w:rsidRDefault="00A90137"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конце января 1917 г. в районе Шлока, Калнцема и Шмардена, в целом по берегам нижнего течения р. Курляндская Аа, были отмечены многочисленные полеты германских самолетов новых конструкций, которые непрерывно осуществляли воздушную разведку позиций наших войск (25135).</w:t>
      </w:r>
    </w:p>
    <w:p w14:paraId="38536284" w14:textId="77777777" w:rsidR="00A90137" w:rsidRPr="00B52707" w:rsidRDefault="00A90137" w:rsidP="00A67745">
      <w:pPr>
        <w:spacing w:after="0" w:line="240" w:lineRule="auto"/>
        <w:jc w:val="both"/>
        <w:rPr>
          <w:rStyle w:val="aff"/>
          <w:rFonts w:ascii="Times New Roman" w:hAnsi="Times New Roman" w:cs="Times New Roman"/>
          <w:color w:val="0070C0"/>
          <w:spacing w:val="0"/>
          <w:sz w:val="16"/>
          <w:szCs w:val="16"/>
        </w:rPr>
      </w:pPr>
    </w:p>
    <w:p w14:paraId="123E706E" w14:textId="173E4B6E"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Внешняя политика:</w:t>
      </w:r>
    </w:p>
    <w:p w14:paraId="006BF45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9994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конце января — начале февраля 1917 состоялась межсоюзническая конференция в Петрограде. Созыв межсоюзнической конференции в Петрограде намечался на вторую половину декабря 1916 года. Конференция несколько раз откладывалась (См. СИДОРОВ А.Л. Экономическое положение. С. 310—332; Экономическое положение России накануне Великой Октябрьской социалистической революции. Ч. 2. М.; Л., 1957. С. 437—452) (11329).</w:t>
      </w:r>
    </w:p>
    <w:p w14:paraId="61CA134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538CD3"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Авиапромышленность:</w:t>
      </w:r>
    </w:p>
    <w:p w14:paraId="404E4D4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EC489"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недатированном январском отчете (возможно, генерала Пневского) оценивается, что потери самолетов с января по июль для КАО, армейских АО и артиллерийских АО прогнозируются в 37%, а потери для ФАО составят 50%.</w:t>
      </w:r>
    </w:p>
    <w:p w14:paraId="0F16AA97"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Смета производства в месяц с января по март 1917 г. составляла 30 машин Лебедева, 40-45 Анатра в Одессе, 25 Анатра в Симферополе, 30-35 Фарман 27 и 30 в Дуксе, 30-35 Ньюпоров в Дуксе и 15 машин. «истребителя» на Моска (23525).</w:t>
      </w:r>
    </w:p>
    <w:p w14:paraId="739B2F21"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p>
    <w:p w14:paraId="16F843D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вви</w:t>
      </w:r>
      <w:r w:rsidRPr="007700AC">
        <w:rPr>
          <w:rFonts w:ascii="Times New Roman" w:hAnsi="Times New Roman" w:cs="Times New Roman"/>
          <w:color w:val="000000" w:themeColor="text1"/>
          <w:kern w:val="2"/>
          <w:sz w:val="16"/>
          <w:szCs w:val="16"/>
        </w:rPr>
        <w:softHyphen/>
        <w:t>ду задержки с поступлением на РБВЗ чертежей новых винтов для самолетов С-ХП из Управления Военно-воз</w:t>
      </w:r>
      <w:r w:rsidRPr="007700AC">
        <w:rPr>
          <w:rFonts w:ascii="Times New Roman" w:hAnsi="Times New Roman" w:cs="Times New Roman"/>
          <w:color w:val="000000" w:themeColor="text1"/>
          <w:kern w:val="2"/>
          <w:sz w:val="16"/>
          <w:szCs w:val="16"/>
        </w:rPr>
        <w:softHyphen/>
        <w:t>душного флота, Поликарпов предложил оснастить зака</w:t>
      </w:r>
      <w:r w:rsidRPr="007700AC">
        <w:rPr>
          <w:rFonts w:ascii="Times New Roman" w:hAnsi="Times New Roman" w:cs="Times New Roman"/>
          <w:color w:val="000000" w:themeColor="text1"/>
          <w:kern w:val="2"/>
          <w:sz w:val="16"/>
          <w:szCs w:val="16"/>
        </w:rPr>
        <w:softHyphen/>
        <w:t>занную серию из 6 аппаратов имеющимися на заводе (но несколько видоизмененными) винтами типа “Интеграл”. Естественно, для того, чтобы обосновать это предло</w:t>
      </w:r>
      <w:r w:rsidRPr="007700AC">
        <w:rPr>
          <w:rFonts w:ascii="Times New Roman" w:hAnsi="Times New Roman" w:cs="Times New Roman"/>
          <w:color w:val="000000" w:themeColor="text1"/>
          <w:kern w:val="2"/>
          <w:sz w:val="16"/>
          <w:szCs w:val="16"/>
        </w:rPr>
        <w:softHyphen/>
        <w:t>жение и убедиться, что характеристики машины сущест</w:t>
      </w:r>
      <w:r w:rsidRPr="007700AC">
        <w:rPr>
          <w:rFonts w:ascii="Times New Roman" w:hAnsi="Times New Roman" w:cs="Times New Roman"/>
          <w:color w:val="000000" w:themeColor="text1"/>
          <w:kern w:val="2"/>
          <w:sz w:val="16"/>
          <w:szCs w:val="16"/>
        </w:rPr>
        <w:softHyphen/>
        <w:t>венно не изменятся, ему пришлось выполнить все необходимые проверочные расчеты (10667).</w:t>
      </w:r>
    </w:p>
    <w:p w14:paraId="4D50344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F33E99" w14:textId="537E430A" w:rsidR="008C5CCC" w:rsidRPr="007700AC" w:rsidRDefault="008C5CCC"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ввиду задержки с поступлением на</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РБВЗ</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чертежей новых винтовдля самолетов C–XII из Управления Военно-воздушного флота, Поликарпов предложил оснастить заказанную серию из 6 аппаратов имеющимися на заводе (но несколько видоизмененными) винтами типа «Интеграл» (15125).</w:t>
      </w:r>
    </w:p>
    <w:p w14:paraId="46B53824" w14:textId="77777777" w:rsidR="008C5CCC" w:rsidRPr="007700AC" w:rsidRDefault="008C5CCC" w:rsidP="00A67745">
      <w:pPr>
        <w:spacing w:after="0" w:line="240" w:lineRule="auto"/>
        <w:jc w:val="both"/>
        <w:rPr>
          <w:rFonts w:ascii="Times New Roman" w:hAnsi="Times New Roman" w:cs="Times New Roman"/>
          <w:color w:val="000000" w:themeColor="text1"/>
          <w:kern w:val="2"/>
          <w:sz w:val="16"/>
          <w:szCs w:val="16"/>
        </w:rPr>
      </w:pPr>
    </w:p>
    <w:p w14:paraId="31379EA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на завершенном первом ДИМе все было сделано для уменьшения вредного сопротивления, фюзеляж имел плавные формы. Полностью остекленная носовая часть (по заводской терминологии — “голова”) давала экипажу прекрасный обзор. Плоский бензобак был спрятан в фюзеляж и располагался сверху сразу за кабиной пилота. За баком был алюминиевый обтекатель с пулеметным “гнездом”. Четыре “Санбима” располагались на крыльях попарно тандемом. Размах крыльев был уменьшен, число растяжек шасси — сокращено. Проводка управления была убрана в фюзеляж. Для стрельбы вперед была установлена пулеметная точка справа от пилота. Хвостовой точки вначале не было. На аппаратах типа “Д” впервые были введены эксплуатационные разъемы фюзеляжа. Передняя его часть составляла единое целое с “моторной клеткой”, т. е. центральной частью коробки крыльев, включавшей и силовые установки. Вместо рамы управления, как и на “Русском Витязе”, стала штурвальная колонка. Многое из нововведений, например обтекаемая форма фюзеляжа, полностью остекленная носовая часть, шасси, эксплуатационные разъемы, носовая пулеметная установка и др., перекочевало на корабль следующего типа, но в целом самолеты ДИМ оказались неудачными. Испытания в эскадре первого такого аппарата (№ 223) показали, что даже без боевой нагрузки по сравнению с предыдущими типами сильно удлинился разбег, упала скороподъемность, потолок был невероятно мал. Было совершено только два полета. Вредное взаимовлияние винтов при тандемной установке и повышенное индуктивное сопротивление из-за относительно небольшого удлинения, влиянию которого тогда еще не придавали значения, в совокупности со скверной работой “Санбимов” дали такой низкий результат. Второй ДИМ (№ 224) подвергся значительным изменениям — увеличен размах крыльев, удлинен фюзеляж, “Санбимы” переставлены в ряд (модификация Д-2). Однако события 1917 г. не позволили испытать эту машину в эскадре. Третий опытный ДИМ (№ 225) был также построен в 1916 г. и долго дорабатывался. На нем было установлено необычное бипланное хвостовое оперение с двумя килями и с пулеметной точкой, а подмоторные рамы переделаны под двигатель “Рено” (модификация Д-3), Сикорский не терял надежды довести до работоспособного состояния тип “Д”, десять серийных экземпляров которого (№ 226–235) были к началу 1917 г. почти наполовину готовы. Конструктор планировал наладить серийный выпуск двух внешне подобных бомбардировщиков — тяжелого типа “Е”, о котором речь пойдет ниже, и более легкого типа “Д”. С новыми мощными двигателями по 300–400 л. с. ДИМы могли стать неплохими бомбардировщиками. 1917 г. спутал все планы, и опытный № 225 был отправлен на фронт, но только в 1919 г. в Красный дивизион воздушных кораблей (11196).</w:t>
      </w:r>
    </w:p>
    <w:p w14:paraId="3DCD99B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91042"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на одном из «Муромцев» для повышения поперечной устойчивости между стойками крыла установили щитки из фанеры (на фотографиях они видны), которые должны были устранить скольжение самолета при небольшом крене. Однако при резком маневре щитки у одного из самолетов были сорваны воздушным потоком, а стойки вывернуты в узлах. Самолет развалился в воздухе, экипаж погиб (23010).</w:t>
      </w:r>
    </w:p>
    <w:p w14:paraId="7CD17A7B"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138F2520"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r w:rsidRPr="007700AC">
        <w:rPr>
          <w:b w:val="0"/>
          <w:color w:val="000000" w:themeColor="text1"/>
          <w:kern w:val="2"/>
          <w:sz w:val="16"/>
          <w:szCs w:val="16"/>
        </w:rPr>
        <w:t>В январе 1917 г. выпуск самолетов на Дукс составил 76 машин – максимальный за его истории. За годы войны производительность «Дукса» выросла почти в десять раз, хотя даже этого оказалось недостаточно для обеспечения потребностей фронта. Впрочем, возможности авиазаводов ограничивались производительностью моторных заводов, заграничными поставками оборудования и приборов, наличием сырья и полуфабрикатов и общим уровнем развития всей тяжелой промышленности России (15464).</w:t>
      </w:r>
    </w:p>
    <w:p w14:paraId="75900B12"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p>
    <w:p w14:paraId="3205B890"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r w:rsidRPr="007700AC">
        <w:rPr>
          <w:b w:val="0"/>
          <w:color w:val="000000" w:themeColor="text1"/>
          <w:kern w:val="2"/>
          <w:sz w:val="16"/>
          <w:szCs w:val="16"/>
        </w:rPr>
        <w:t>В январе 1917 по ходатайству правления «Дукса» Особое совещание выдало заводу ссуду в 550 тыс. руб. под 5% годовых (при оценке всех планируемых затрат на реорганизацию предприятия в 1,06 млн. руб.). Для контроля за «целевым» расходованием средств на «Дукс» командировали «специального» представителя военного ведомства. 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(15464).</w:t>
      </w:r>
    </w:p>
    <w:p w14:paraId="20862C14"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p>
    <w:p w14:paraId="5655C4D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Лебедеву удалось продать прототип "Монокока" (зав. № 401) казне за 9500 рублей. В июне того же года аэроплан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336D7A8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30BC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январе 1917 г. Лебедев подготовил проект двухместного разведчика "Лебедь"-ХVIII по типу немецкого "Альбатроса" с двигателем "Фиат" 230 л.с. и предложил Военному ведомству построить 300 кземпляров этого самолета, но, не получив заказа, так и не приступил к производству. </w:t>
      </w:r>
    </w:p>
    <w:p w14:paraId="31E8812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Двухместный разведчик "Лебедь"-ХХI построили осенью 1917 г.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w:t>
      </w:r>
    </w:p>
    <w:p w14:paraId="3FAE97A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27FD5C4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AE65E"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Планировалось, что уже с января 1917 года Симферопольский завод Анатра бу</w:t>
      </w:r>
      <w:r w:rsidRPr="007700AC">
        <w:rPr>
          <w:rFonts w:ascii="Times New Roman" w:hAnsi="Times New Roman" w:cs="Times New Roman"/>
          <w:color w:val="000000" w:themeColor="text1"/>
          <w:kern w:val="2"/>
          <w:sz w:val="16"/>
          <w:szCs w:val="16"/>
        </w:rPr>
        <w:softHyphen/>
        <w:t>дет выпускать до 25 самолетов в месяц. Однако из-за срыва поставок импортного оборудования Симферо</w:t>
      </w:r>
      <w:r w:rsidRPr="007700AC">
        <w:rPr>
          <w:rFonts w:ascii="Times New Roman" w:hAnsi="Times New Roman" w:cs="Times New Roman"/>
          <w:color w:val="000000" w:themeColor="text1"/>
          <w:kern w:val="2"/>
          <w:sz w:val="16"/>
          <w:szCs w:val="16"/>
        </w:rPr>
        <w:softHyphen/>
        <w:t>польское отделение только к середине 1917 года ос</w:t>
      </w:r>
      <w:r w:rsidRPr="007700AC">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7700AC">
        <w:rPr>
          <w:rFonts w:ascii="Times New Roman" w:hAnsi="Times New Roman" w:cs="Times New Roman"/>
          <w:color w:val="000000" w:themeColor="text1"/>
          <w:kern w:val="2"/>
          <w:sz w:val="16"/>
          <w:szCs w:val="16"/>
        </w:rPr>
        <w:softHyphen/>
        <w:t>ловек. Всего Крымским филиалом завода Анатра вы</w:t>
      </w:r>
      <w:r w:rsidRPr="007700AC">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7700AC">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7700AC">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7700AC">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7700AC">
        <w:rPr>
          <w:rFonts w:ascii="Times New Roman" w:hAnsi="Times New Roman" w:cs="Times New Roman"/>
          <w:color w:val="000000" w:themeColor="text1"/>
          <w:kern w:val="2"/>
          <w:sz w:val="16"/>
          <w:szCs w:val="16"/>
        </w:rPr>
        <w:softHyphen/>
        <w:t>ных крыльев для “Ньюпора-4” (553).</w:t>
      </w:r>
    </w:p>
    <w:p w14:paraId="2BF4694F"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8C846" w14:textId="77777777" w:rsidR="003431D2" w:rsidRPr="007700AC"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7700AC">
        <w:rPr>
          <w:rFonts w:ascii="Times New Roman" w:eastAsia="Arial Unicode MS" w:hAnsi="Times New Roman" w:cs="Times New Roman"/>
          <w:color w:val="000000" w:themeColor="text1"/>
          <w:kern w:val="2"/>
          <w:sz w:val="16"/>
          <w:szCs w:val="16"/>
        </w:rPr>
        <w:t>В январе 1917 г. из Баку последовало требо</w:t>
      </w:r>
      <w:r w:rsidRPr="007700AC">
        <w:rPr>
          <w:rFonts w:ascii="Times New Roman" w:eastAsia="Arial Unicode MS" w:hAnsi="Times New Roman" w:cs="Times New Roman"/>
          <w:color w:val="000000" w:themeColor="text1"/>
          <w:kern w:val="2"/>
          <w:sz w:val="16"/>
          <w:szCs w:val="16"/>
        </w:rPr>
        <w:softHyphen/>
        <w:t>вание доработок М-15, основные положения которых сводились к более удобной компоновке управ</w:t>
      </w:r>
      <w:r w:rsidRPr="007700AC">
        <w:rPr>
          <w:rFonts w:ascii="Times New Roman" w:eastAsia="Arial Unicode MS" w:hAnsi="Times New Roman" w:cs="Times New Roman"/>
          <w:color w:val="000000" w:themeColor="text1"/>
          <w:kern w:val="2"/>
          <w:sz w:val="16"/>
          <w:szCs w:val="16"/>
        </w:rPr>
        <w:softHyphen/>
        <w:t>ления и оборудования, более ка</w:t>
      </w:r>
      <w:r w:rsidRPr="007700AC">
        <w:rPr>
          <w:rFonts w:ascii="Times New Roman" w:eastAsia="Arial Unicode MS" w:hAnsi="Times New Roman" w:cs="Times New Roman"/>
          <w:color w:val="000000" w:themeColor="text1"/>
          <w:kern w:val="2"/>
          <w:sz w:val="16"/>
          <w:szCs w:val="16"/>
        </w:rPr>
        <w:softHyphen/>
        <w:t>чественному изготовлению.</w:t>
      </w:r>
    </w:p>
    <w:p w14:paraId="66A817B1" w14:textId="77777777" w:rsidR="003431D2" w:rsidRPr="007700AC"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7700AC">
        <w:rPr>
          <w:rFonts w:ascii="Times New Roman" w:eastAsia="Arial Unicode MS" w:hAnsi="Times New Roman" w:cs="Times New Roman"/>
          <w:color w:val="000000" w:themeColor="text1"/>
          <w:kern w:val="2"/>
          <w:sz w:val="16"/>
          <w:szCs w:val="16"/>
        </w:rPr>
        <w:lastRenderedPageBreak/>
        <w:t>С точки зрения пилотирования летающая лодка М-15 оценивалась очень хорошо. Она обладала бо</w:t>
      </w:r>
      <w:r w:rsidRPr="007700AC">
        <w:rPr>
          <w:rFonts w:ascii="Times New Roman" w:eastAsia="Arial Unicode MS" w:hAnsi="Times New Roman" w:cs="Times New Roman"/>
          <w:color w:val="000000" w:themeColor="text1"/>
          <w:kern w:val="2"/>
          <w:sz w:val="16"/>
          <w:szCs w:val="16"/>
        </w:rPr>
        <w:softHyphen/>
        <w:t>лее высокой полетной скоростью и скороподъемностью чем М-9, осо</w:t>
      </w:r>
      <w:r w:rsidRPr="007700AC">
        <w:rPr>
          <w:rFonts w:ascii="Times New Roman" w:eastAsia="Arial Unicode MS" w:hAnsi="Times New Roman" w:cs="Times New Roman"/>
          <w:color w:val="000000" w:themeColor="text1"/>
          <w:kern w:val="2"/>
          <w:sz w:val="16"/>
          <w:szCs w:val="16"/>
        </w:rPr>
        <w:softHyphen/>
        <w:t>бо отмечали ее высокую маневрен</w:t>
      </w:r>
      <w:r w:rsidRPr="007700AC">
        <w:rPr>
          <w:rFonts w:ascii="Times New Roman" w:eastAsia="Arial Unicode MS" w:hAnsi="Times New Roman" w:cs="Times New Roman"/>
          <w:color w:val="000000" w:themeColor="text1"/>
          <w:kern w:val="2"/>
          <w:sz w:val="16"/>
          <w:szCs w:val="16"/>
        </w:rPr>
        <w:softHyphen/>
        <w:t>ность. Уже в ходе серийной пост</w:t>
      </w:r>
      <w:r w:rsidRPr="007700AC">
        <w:rPr>
          <w:rFonts w:ascii="Times New Roman" w:eastAsia="Arial Unicode MS" w:hAnsi="Times New Roman" w:cs="Times New Roman"/>
          <w:color w:val="000000" w:themeColor="text1"/>
          <w:kern w:val="2"/>
          <w:sz w:val="16"/>
          <w:szCs w:val="16"/>
        </w:rPr>
        <w:softHyphen/>
        <w:t>ройки в носовой части оборудова</w:t>
      </w:r>
      <w:r w:rsidRPr="007700AC">
        <w:rPr>
          <w:rFonts w:ascii="Times New Roman" w:eastAsia="Arial Unicode MS" w:hAnsi="Times New Roman" w:cs="Times New Roman"/>
          <w:color w:val="000000" w:themeColor="text1"/>
          <w:kern w:val="2"/>
          <w:sz w:val="16"/>
          <w:szCs w:val="16"/>
        </w:rPr>
        <w:softHyphen/>
        <w:t>ли стрелковую установку для пуле</w:t>
      </w:r>
      <w:r w:rsidRPr="007700AC">
        <w:rPr>
          <w:rFonts w:ascii="Times New Roman" w:eastAsia="Arial Unicode MS" w:hAnsi="Times New Roman" w:cs="Times New Roman"/>
          <w:color w:val="000000" w:themeColor="text1"/>
          <w:kern w:val="2"/>
          <w:sz w:val="16"/>
          <w:szCs w:val="16"/>
        </w:rPr>
        <w:softHyphen/>
        <w:t>метов «Максим» или «Льюис», при</w:t>
      </w:r>
      <w:r w:rsidRPr="007700AC">
        <w:rPr>
          <w:rFonts w:ascii="Times New Roman" w:eastAsia="Arial Unicode MS" w:hAnsi="Times New Roman" w:cs="Times New Roman"/>
          <w:color w:val="000000" w:themeColor="text1"/>
          <w:kern w:val="2"/>
          <w:sz w:val="16"/>
          <w:szCs w:val="16"/>
        </w:rPr>
        <w:softHyphen/>
        <w:t>чем встречались как минимум два варианта верхнего грота носовой части лодки.</w:t>
      </w:r>
    </w:p>
    <w:p w14:paraId="59A1E194" w14:textId="77777777" w:rsidR="003431D2" w:rsidRPr="007700AC"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7700AC">
        <w:rPr>
          <w:rFonts w:ascii="Times New Roman" w:eastAsia="Arial Unicode MS" w:hAnsi="Times New Roman" w:cs="Times New Roman"/>
          <w:color w:val="000000" w:themeColor="text1"/>
          <w:kern w:val="2"/>
          <w:sz w:val="16"/>
          <w:szCs w:val="16"/>
        </w:rPr>
        <w:t>М-15 определяли как средний тип между истребителем и разведчиком и в боевых условиях считали более эффективным, чем М-9. Изготовле</w:t>
      </w:r>
      <w:r w:rsidRPr="007700AC">
        <w:rPr>
          <w:rFonts w:ascii="Times New Roman" w:eastAsia="Arial Unicode MS" w:hAnsi="Times New Roman" w:cs="Times New Roman"/>
          <w:color w:val="000000" w:themeColor="text1"/>
          <w:kern w:val="2"/>
          <w:sz w:val="16"/>
          <w:szCs w:val="16"/>
        </w:rPr>
        <w:softHyphen/>
        <w:t>ние серии этих летающих лодок началось со второй половины 1916г., развивалось не очень стре</w:t>
      </w:r>
      <w:r w:rsidRPr="007700AC">
        <w:rPr>
          <w:rFonts w:ascii="Times New Roman" w:eastAsia="Arial Unicode MS" w:hAnsi="Times New Roman" w:cs="Times New Roman"/>
          <w:color w:val="000000" w:themeColor="text1"/>
          <w:kern w:val="2"/>
          <w:sz w:val="16"/>
          <w:szCs w:val="16"/>
        </w:rPr>
        <w:softHyphen/>
        <w:t>мительно, однако продолжалась до</w:t>
      </w:r>
      <w:r w:rsidRPr="007700AC">
        <w:rPr>
          <w:rFonts w:ascii="Times New Roman" w:eastAsia="Arial Unicode MS" w:hAnsi="Times New Roman" w:cs="Times New Roman"/>
          <w:color w:val="000000" w:themeColor="text1"/>
          <w:kern w:val="2"/>
          <w:sz w:val="16"/>
          <w:szCs w:val="16"/>
        </w:rPr>
        <w:softHyphen/>
        <w:t>вольно долго. Последние 9 машин сдали флоту в 1921 г. Всего пост</w:t>
      </w:r>
      <w:r w:rsidRPr="007700AC">
        <w:rPr>
          <w:rFonts w:ascii="Times New Roman" w:eastAsia="Arial Unicode MS" w:hAnsi="Times New Roman" w:cs="Times New Roman"/>
          <w:color w:val="000000" w:themeColor="text1"/>
          <w:kern w:val="2"/>
          <w:sz w:val="16"/>
          <w:szCs w:val="16"/>
        </w:rPr>
        <w:softHyphen/>
        <w:t>роили 87 экземпляров М-15.</w:t>
      </w:r>
    </w:p>
    <w:p w14:paraId="3257C368" w14:textId="77777777" w:rsidR="003431D2" w:rsidRPr="007700AC"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7700AC">
        <w:rPr>
          <w:rFonts w:ascii="Times New Roman" w:eastAsia="Arial Unicode MS" w:hAnsi="Times New Roman" w:cs="Times New Roman"/>
          <w:color w:val="000000" w:themeColor="text1"/>
          <w:kern w:val="2"/>
          <w:sz w:val="16"/>
          <w:szCs w:val="16"/>
        </w:rPr>
        <w:t>Большая часть М-15 использова</w:t>
      </w:r>
      <w:r w:rsidRPr="007700AC">
        <w:rPr>
          <w:rFonts w:ascii="Times New Roman" w:eastAsia="Arial Unicode MS" w:hAnsi="Times New Roman" w:cs="Times New Roman"/>
          <w:color w:val="000000" w:themeColor="text1"/>
          <w:kern w:val="2"/>
          <w:sz w:val="16"/>
          <w:szCs w:val="16"/>
        </w:rPr>
        <w:softHyphen/>
        <w:t>лась на Балтике, ориентировочно до двух десятков на Черном море (в 1916 г. числилось 8 штук), и два экземпляра в летной школе в Баку.</w:t>
      </w:r>
    </w:p>
    <w:p w14:paraId="6BF0420C" w14:textId="77777777" w:rsidR="003431D2" w:rsidRPr="007700AC"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7700AC">
        <w:rPr>
          <w:rFonts w:ascii="Times New Roman" w:eastAsia="Arial Unicode MS" w:hAnsi="Times New Roman" w:cs="Times New Roman"/>
          <w:color w:val="000000" w:themeColor="text1"/>
          <w:kern w:val="2"/>
          <w:sz w:val="16"/>
          <w:szCs w:val="16"/>
        </w:rPr>
        <w:t>Два М-15 после революции дос</w:t>
      </w:r>
      <w:r w:rsidRPr="007700AC">
        <w:rPr>
          <w:rFonts w:ascii="Times New Roman" w:eastAsia="Arial Unicode MS" w:hAnsi="Times New Roman" w:cs="Times New Roman"/>
          <w:color w:val="000000" w:themeColor="text1"/>
          <w:kern w:val="2"/>
          <w:sz w:val="16"/>
          <w:szCs w:val="16"/>
        </w:rPr>
        <w:softHyphen/>
        <w:t>тались Финляндии, еще один такой аппарат также оказался за грани</w:t>
      </w:r>
      <w:r w:rsidRPr="007700AC">
        <w:rPr>
          <w:rFonts w:ascii="Times New Roman" w:eastAsia="Arial Unicode MS" w:hAnsi="Times New Roman" w:cs="Times New Roman"/>
          <w:color w:val="000000" w:themeColor="text1"/>
          <w:kern w:val="2"/>
          <w:sz w:val="16"/>
          <w:szCs w:val="16"/>
        </w:rPr>
        <w:softHyphen/>
        <w:t>цами России, после чего судьба его оказалась весьма долгой и необыч</w:t>
      </w:r>
      <w:r w:rsidRPr="007700AC">
        <w:rPr>
          <w:rFonts w:ascii="Times New Roman" w:eastAsia="Arial Unicode MS" w:hAnsi="Times New Roman" w:cs="Times New Roman"/>
          <w:color w:val="000000" w:themeColor="text1"/>
          <w:kern w:val="2"/>
          <w:sz w:val="16"/>
          <w:szCs w:val="16"/>
        </w:rPr>
        <w:softHyphen/>
        <w:t>ной. Этот М-15 с флотским номе</w:t>
      </w:r>
      <w:r w:rsidRPr="007700AC">
        <w:rPr>
          <w:rFonts w:ascii="Times New Roman" w:eastAsia="Arial Unicode MS" w:hAnsi="Times New Roman" w:cs="Times New Roman"/>
          <w:color w:val="000000" w:themeColor="text1"/>
          <w:kern w:val="2"/>
          <w:sz w:val="16"/>
          <w:szCs w:val="16"/>
        </w:rPr>
        <w:softHyphen/>
        <w:t>ром ЩИ-1 был оставлен русскими летчиками как неисправный при отступлении из Аренсбурга. Немцы вывезли гидроплан в Германию, где демонстрировали его сначала в качестве трофея, а затем сделали экспонатом Берлинского музея авиации, где он находился до 1945 г. Затем самолет был вывезен в Польшу, в настоящее время хранит</w:t>
      </w:r>
      <w:r w:rsidRPr="007700AC">
        <w:rPr>
          <w:rFonts w:ascii="Times New Roman" w:eastAsia="Arial Unicode MS" w:hAnsi="Times New Roman" w:cs="Times New Roman"/>
          <w:color w:val="000000" w:themeColor="text1"/>
          <w:kern w:val="2"/>
          <w:sz w:val="16"/>
          <w:szCs w:val="16"/>
        </w:rPr>
        <w:softHyphen/>
        <w:t>ся в авиационном музее города Кракова (12086).</w:t>
      </w:r>
    </w:p>
    <w:p w14:paraId="7B22BB5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E2A8A3"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из Баку последовало требование доработок М-15, основные положения которых своди</w:t>
      </w:r>
      <w:r w:rsidRPr="007700AC">
        <w:rPr>
          <w:rFonts w:ascii="Times New Roman" w:hAnsi="Times New Roman" w:cs="Times New Roman"/>
          <w:color w:val="000000" w:themeColor="text1"/>
          <w:sz w:val="16"/>
          <w:szCs w:val="16"/>
        </w:rPr>
        <w:softHyphen/>
        <w:t>лись к более удобной компоновке управле</w:t>
      </w:r>
      <w:r w:rsidRPr="007700AC">
        <w:rPr>
          <w:rFonts w:ascii="Times New Roman" w:hAnsi="Times New Roman" w:cs="Times New Roman"/>
          <w:color w:val="000000" w:themeColor="text1"/>
          <w:sz w:val="16"/>
          <w:szCs w:val="16"/>
        </w:rPr>
        <w:softHyphen/>
        <w:t>ния и оборудования, более качественному изготовлению.</w:t>
      </w:r>
    </w:p>
    <w:p w14:paraId="046C2985"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 точки зрения пилотирования М-15 оце</w:t>
      </w:r>
      <w:r w:rsidRPr="007700AC">
        <w:rPr>
          <w:rFonts w:ascii="Times New Roman" w:hAnsi="Times New Roman" w:cs="Times New Roman"/>
          <w:color w:val="000000" w:themeColor="text1"/>
          <w:sz w:val="16"/>
          <w:szCs w:val="16"/>
        </w:rPr>
        <w:softHyphen/>
        <w:t>нивался очень хорошо. Он обладал более высокой скоростью и скороподъемностью, чем М-9, особо отмечали его высокую ма</w:t>
      </w:r>
      <w:r w:rsidRPr="007700AC">
        <w:rPr>
          <w:rFonts w:ascii="Times New Roman" w:hAnsi="Times New Roman" w:cs="Times New Roman"/>
          <w:color w:val="000000" w:themeColor="text1"/>
          <w:sz w:val="16"/>
          <w:szCs w:val="16"/>
        </w:rPr>
        <w:softHyphen/>
        <w:t>невренность. Уже в ходе постройки в носо</w:t>
      </w:r>
      <w:r w:rsidRPr="007700AC">
        <w:rPr>
          <w:rFonts w:ascii="Times New Roman" w:hAnsi="Times New Roman" w:cs="Times New Roman"/>
          <w:color w:val="000000" w:themeColor="text1"/>
          <w:sz w:val="16"/>
          <w:szCs w:val="16"/>
        </w:rPr>
        <w:softHyphen/>
        <w:t>вой части оборудовали стрелковую уста</w:t>
      </w:r>
      <w:r w:rsidRPr="007700AC">
        <w:rPr>
          <w:rFonts w:ascii="Times New Roman" w:hAnsi="Times New Roman" w:cs="Times New Roman"/>
          <w:color w:val="000000" w:themeColor="text1"/>
          <w:sz w:val="16"/>
          <w:szCs w:val="16"/>
        </w:rPr>
        <w:softHyphen/>
        <w:t>новку для пулеметов «Максим» или «Лью</w:t>
      </w:r>
      <w:r w:rsidRPr="007700AC">
        <w:rPr>
          <w:rFonts w:ascii="Times New Roman" w:hAnsi="Times New Roman" w:cs="Times New Roman"/>
          <w:color w:val="000000" w:themeColor="text1"/>
          <w:sz w:val="16"/>
          <w:szCs w:val="16"/>
        </w:rPr>
        <w:softHyphen/>
        <w:t>ис», причем имелись как минимум два варианта верхнего грота носовой части.</w:t>
      </w:r>
    </w:p>
    <w:p w14:paraId="44817E8D"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М-15 определяли как средний тип между истребителем и разведчиком и в боевых условиях считали более эффективным, чем М-9. Постройка М-15 началась со второй половины 1916 г. и продолжалась до конца 1917 г. Всего изготовили 54 М-15, большая часть их использовалась на Балтике, ори</w:t>
      </w:r>
      <w:r w:rsidRPr="007700AC">
        <w:rPr>
          <w:rFonts w:ascii="Times New Roman" w:hAnsi="Times New Roman" w:cs="Times New Roman"/>
          <w:color w:val="000000" w:themeColor="text1"/>
          <w:sz w:val="16"/>
          <w:szCs w:val="16"/>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7700AC">
        <w:rPr>
          <w:rFonts w:ascii="Times New Roman" w:hAnsi="Times New Roman" w:cs="Times New Roman"/>
          <w:color w:val="000000" w:themeColor="text1"/>
          <w:sz w:val="16"/>
          <w:szCs w:val="16"/>
        </w:rPr>
        <w:softHyphen/>
        <w:t>куирован на германскую территорию, по</w:t>
      </w:r>
      <w:r w:rsidRPr="007700AC">
        <w:rPr>
          <w:rFonts w:ascii="Times New Roman" w:hAnsi="Times New Roman" w:cs="Times New Roman"/>
          <w:color w:val="000000" w:themeColor="text1"/>
          <w:sz w:val="16"/>
          <w:szCs w:val="16"/>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7700AC">
        <w:rPr>
          <w:rFonts w:ascii="Times New Roman" w:hAnsi="Times New Roman" w:cs="Times New Roman"/>
          <w:color w:val="000000" w:themeColor="text1"/>
          <w:sz w:val="16"/>
          <w:szCs w:val="16"/>
        </w:rPr>
        <w:softHyphen/>
        <w:t>ков.</w:t>
      </w:r>
    </w:p>
    <w:p w14:paraId="36E0B9A5"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0F3C8E" w:rsidRPr="007700AC" w14:paraId="19127CD7" w14:textId="77777777" w:rsidTr="00B85784">
        <w:trPr>
          <w:trHeight w:val="264"/>
        </w:trPr>
        <w:tc>
          <w:tcPr>
            <w:tcW w:w="3850" w:type="dxa"/>
            <w:tcBorders>
              <w:top w:val="single" w:sz="4" w:space="0" w:color="auto"/>
              <w:left w:val="single" w:sz="4" w:space="0" w:color="auto"/>
            </w:tcBorders>
            <w:vAlign w:val="bottom"/>
          </w:tcPr>
          <w:p w14:paraId="663EC149"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Размах верхнего крыла (м)</w:t>
            </w:r>
          </w:p>
        </w:tc>
        <w:tc>
          <w:tcPr>
            <w:tcW w:w="1872" w:type="dxa"/>
            <w:tcBorders>
              <w:top w:val="single" w:sz="4" w:space="0" w:color="auto"/>
              <w:right w:val="single" w:sz="4" w:space="0" w:color="auto"/>
            </w:tcBorders>
            <w:vAlign w:val="bottom"/>
          </w:tcPr>
          <w:p w14:paraId="1089FF44"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11,50 (11,9*)</w:t>
            </w:r>
          </w:p>
        </w:tc>
      </w:tr>
      <w:tr w:rsidR="000F3C8E" w:rsidRPr="007700AC" w14:paraId="18EC9398" w14:textId="77777777" w:rsidTr="00B85784">
        <w:trPr>
          <w:trHeight w:val="192"/>
        </w:trPr>
        <w:tc>
          <w:tcPr>
            <w:tcW w:w="3850" w:type="dxa"/>
            <w:tcBorders>
              <w:left w:val="single" w:sz="4" w:space="0" w:color="auto"/>
            </w:tcBorders>
          </w:tcPr>
          <w:p w14:paraId="754C133A"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Длина в линии полета (м)</w:t>
            </w:r>
          </w:p>
        </w:tc>
        <w:tc>
          <w:tcPr>
            <w:tcW w:w="1872" w:type="dxa"/>
            <w:tcBorders>
              <w:right w:val="single" w:sz="4" w:space="0" w:color="auto"/>
            </w:tcBorders>
          </w:tcPr>
          <w:p w14:paraId="028A9115"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8,385 (8,43*)</w:t>
            </w:r>
          </w:p>
        </w:tc>
      </w:tr>
      <w:tr w:rsidR="000F3C8E" w:rsidRPr="007700AC" w14:paraId="3CECCEEC" w14:textId="77777777" w:rsidTr="00B85784">
        <w:trPr>
          <w:trHeight w:val="197"/>
        </w:trPr>
        <w:tc>
          <w:tcPr>
            <w:tcW w:w="3850" w:type="dxa"/>
            <w:tcBorders>
              <w:left w:val="single" w:sz="4" w:space="0" w:color="auto"/>
            </w:tcBorders>
            <w:vAlign w:val="bottom"/>
          </w:tcPr>
          <w:p w14:paraId="46E6F434"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Площадь крыльев (м2)</w:t>
            </w:r>
          </w:p>
        </w:tc>
        <w:tc>
          <w:tcPr>
            <w:tcW w:w="1872" w:type="dxa"/>
            <w:tcBorders>
              <w:right w:val="single" w:sz="4" w:space="0" w:color="auto"/>
            </w:tcBorders>
            <w:vAlign w:val="bottom"/>
          </w:tcPr>
          <w:p w14:paraId="25335266"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45,48</w:t>
            </w:r>
          </w:p>
        </w:tc>
      </w:tr>
      <w:tr w:rsidR="000F3C8E" w:rsidRPr="007700AC" w14:paraId="756272F7" w14:textId="77777777" w:rsidTr="00B85784">
        <w:trPr>
          <w:trHeight w:val="192"/>
        </w:trPr>
        <w:tc>
          <w:tcPr>
            <w:tcW w:w="3850" w:type="dxa"/>
            <w:tcBorders>
              <w:left w:val="single" w:sz="4" w:space="0" w:color="auto"/>
            </w:tcBorders>
          </w:tcPr>
          <w:p w14:paraId="63CB1297"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Вес пустого (кг)</w:t>
            </w:r>
          </w:p>
        </w:tc>
        <w:tc>
          <w:tcPr>
            <w:tcW w:w="1872" w:type="dxa"/>
            <w:tcBorders>
              <w:right w:val="single" w:sz="4" w:space="0" w:color="auto"/>
            </w:tcBorders>
          </w:tcPr>
          <w:p w14:paraId="0095296A"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840</w:t>
            </w:r>
          </w:p>
        </w:tc>
      </w:tr>
      <w:tr w:rsidR="000F3C8E" w:rsidRPr="007700AC" w14:paraId="5FBA88C7" w14:textId="77777777" w:rsidTr="00B85784">
        <w:trPr>
          <w:trHeight w:val="187"/>
        </w:trPr>
        <w:tc>
          <w:tcPr>
            <w:tcW w:w="3850" w:type="dxa"/>
            <w:tcBorders>
              <w:left w:val="single" w:sz="4" w:space="0" w:color="auto"/>
            </w:tcBorders>
          </w:tcPr>
          <w:p w14:paraId="5CE1550E"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Полетный вес (кг)</w:t>
            </w:r>
          </w:p>
        </w:tc>
        <w:tc>
          <w:tcPr>
            <w:tcW w:w="1872" w:type="dxa"/>
            <w:tcBorders>
              <w:right w:val="single" w:sz="4" w:space="0" w:color="auto"/>
            </w:tcBorders>
          </w:tcPr>
          <w:p w14:paraId="4B88F20C"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1320</w:t>
            </w:r>
          </w:p>
        </w:tc>
      </w:tr>
      <w:tr w:rsidR="000F3C8E" w:rsidRPr="007700AC" w14:paraId="6CFFE085" w14:textId="77777777" w:rsidTr="00B85784">
        <w:trPr>
          <w:trHeight w:val="206"/>
        </w:trPr>
        <w:tc>
          <w:tcPr>
            <w:tcW w:w="3850" w:type="dxa"/>
            <w:tcBorders>
              <w:left w:val="single" w:sz="4" w:space="0" w:color="auto"/>
            </w:tcBorders>
          </w:tcPr>
          <w:p w14:paraId="121E3301"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Скорость у земли (км/ч)</w:t>
            </w:r>
          </w:p>
        </w:tc>
        <w:tc>
          <w:tcPr>
            <w:tcW w:w="1872" w:type="dxa"/>
            <w:tcBorders>
              <w:right w:val="single" w:sz="4" w:space="0" w:color="auto"/>
            </w:tcBorders>
          </w:tcPr>
          <w:p w14:paraId="2B9778BE"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125-130</w:t>
            </w:r>
          </w:p>
        </w:tc>
      </w:tr>
      <w:tr w:rsidR="000F3C8E" w:rsidRPr="007700AC" w14:paraId="0FAD3DF0" w14:textId="77777777" w:rsidTr="00B85784">
        <w:trPr>
          <w:trHeight w:val="197"/>
        </w:trPr>
        <w:tc>
          <w:tcPr>
            <w:tcW w:w="3850" w:type="dxa"/>
            <w:tcBorders>
              <w:left w:val="single" w:sz="4" w:space="0" w:color="auto"/>
            </w:tcBorders>
          </w:tcPr>
          <w:p w14:paraId="2F5543CE"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Время набора высоты 2000 м (мин)</w:t>
            </w:r>
          </w:p>
        </w:tc>
        <w:tc>
          <w:tcPr>
            <w:tcW w:w="1872" w:type="dxa"/>
            <w:tcBorders>
              <w:right w:val="single" w:sz="4" w:space="0" w:color="auto"/>
            </w:tcBorders>
          </w:tcPr>
          <w:p w14:paraId="7517087B"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20</w:t>
            </w:r>
          </w:p>
        </w:tc>
      </w:tr>
      <w:tr w:rsidR="000F3C8E" w:rsidRPr="007700AC" w14:paraId="63D2C64B" w14:textId="77777777" w:rsidTr="00B85784">
        <w:trPr>
          <w:trHeight w:val="192"/>
        </w:trPr>
        <w:tc>
          <w:tcPr>
            <w:tcW w:w="3850" w:type="dxa"/>
            <w:tcBorders>
              <w:left w:val="single" w:sz="4" w:space="0" w:color="auto"/>
            </w:tcBorders>
          </w:tcPr>
          <w:p w14:paraId="042DDF5B"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Потолок (м)</w:t>
            </w:r>
          </w:p>
        </w:tc>
        <w:tc>
          <w:tcPr>
            <w:tcW w:w="1872" w:type="dxa"/>
            <w:tcBorders>
              <w:right w:val="single" w:sz="4" w:space="0" w:color="auto"/>
            </w:tcBorders>
          </w:tcPr>
          <w:p w14:paraId="6EDE5E41"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3500</w:t>
            </w:r>
          </w:p>
        </w:tc>
      </w:tr>
      <w:tr w:rsidR="000F3C8E" w:rsidRPr="007700AC" w14:paraId="775CF0AE" w14:textId="77777777" w:rsidTr="00B85784">
        <w:trPr>
          <w:trHeight w:val="230"/>
        </w:trPr>
        <w:tc>
          <w:tcPr>
            <w:tcW w:w="3850" w:type="dxa"/>
            <w:tcBorders>
              <w:left w:val="single" w:sz="4" w:space="0" w:color="auto"/>
              <w:bottom w:val="single" w:sz="4" w:space="0" w:color="auto"/>
            </w:tcBorders>
          </w:tcPr>
          <w:p w14:paraId="280E0DA1"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Продолжительность полета (час)</w:t>
            </w:r>
          </w:p>
        </w:tc>
        <w:tc>
          <w:tcPr>
            <w:tcW w:w="1872" w:type="dxa"/>
            <w:tcBorders>
              <w:bottom w:val="single" w:sz="4" w:space="0" w:color="auto"/>
              <w:right w:val="single" w:sz="4" w:space="0" w:color="auto"/>
            </w:tcBorders>
          </w:tcPr>
          <w:p w14:paraId="3E2D9FEC"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5</w:t>
            </w:r>
          </w:p>
        </w:tc>
      </w:tr>
    </w:tbl>
    <w:p w14:paraId="438A3C25"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(23374).</w:t>
      </w:r>
    </w:p>
    <w:p w14:paraId="293237E0" w14:textId="77777777" w:rsidR="000F3C8E" w:rsidRPr="007700AC" w:rsidRDefault="000F3C8E" w:rsidP="00A67745">
      <w:pPr>
        <w:spacing w:after="0" w:line="240" w:lineRule="auto"/>
        <w:jc w:val="both"/>
        <w:rPr>
          <w:rFonts w:ascii="Times New Roman" w:hAnsi="Times New Roman" w:cs="Times New Roman"/>
          <w:color w:val="000000" w:themeColor="text1"/>
          <w:sz w:val="16"/>
          <w:szCs w:val="16"/>
        </w:rPr>
      </w:pPr>
    </w:p>
    <w:p w14:paraId="7E792774"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по итогам первого месяца эксплуатации М-16 появился список желательных улуч</w:t>
      </w:r>
      <w:r w:rsidRPr="007700AC">
        <w:rPr>
          <w:rFonts w:ascii="Times New Roman" w:hAnsi="Times New Roman" w:cs="Times New Roman"/>
          <w:color w:val="000000" w:themeColor="text1"/>
          <w:kern w:val="2"/>
          <w:sz w:val="16"/>
          <w:szCs w:val="16"/>
        </w:rPr>
        <w:softHyphen/>
        <w:t>шений в конструкцию модели. Помимо увеличения амортизации задних подкосов поплавков, балтийцы просили устроить в полу гондолы остекленное окошко с нанесенной на него продольной осью аппарата, сделать ступеньки (небольшие подножки) для подъема экипажа к своим местам, установить ветровой козырек перед пилотом и прикрепить к левому борту бомбардировочный прицел (диск) старшего лейте</w:t>
      </w:r>
      <w:r w:rsidRPr="007700AC">
        <w:rPr>
          <w:rFonts w:ascii="Times New Roman" w:hAnsi="Times New Roman" w:cs="Times New Roman"/>
          <w:color w:val="000000" w:themeColor="text1"/>
          <w:kern w:val="2"/>
          <w:sz w:val="16"/>
          <w:szCs w:val="16"/>
        </w:rPr>
        <w:softHyphen/>
        <w:t>нанта С. А. Лишина. Компас следовало перевести в более удобную позицию и поставить уклономеры, хотя бы системы военного летчика К. В. Акашева; двум парам “раздвижных бомбоносов” для бомб разных калибров предстояло расположиться соответственно под гондолой и под крыльями по бокам поплавков. В целом отмечалась чрезмерная “задранность” гондолы кверху, как и то, что рули глубины обладали странным свойством: когда пилот брал штурвал на себя, аэроплан сначала не реагировал, а затем, по достижении рулями некоторого угла отклонения, резко прыгал вверх. Такая же картина на</w:t>
      </w:r>
      <w:r w:rsidRPr="007700AC">
        <w:rPr>
          <w:rFonts w:ascii="Times New Roman" w:hAnsi="Times New Roman" w:cs="Times New Roman"/>
          <w:color w:val="000000" w:themeColor="text1"/>
          <w:kern w:val="2"/>
          <w:sz w:val="16"/>
          <w:szCs w:val="16"/>
        </w:rPr>
        <w:softHyphen/>
        <w:t>блюдалась при снижении; к тому же при полном баке и без пассажира машина шла хорошо, но при неполном баке и с пассажиром “клевала” вниз, требуя держать управление “на себя”. Строго говоря, авиаторы допускали, что означенные странности могли проистекать от неправильной регулировки ап</w:t>
      </w:r>
      <w:r w:rsidRPr="007700AC">
        <w:rPr>
          <w:rFonts w:ascii="Times New Roman" w:hAnsi="Times New Roman" w:cs="Times New Roman"/>
          <w:color w:val="000000" w:themeColor="text1"/>
          <w:kern w:val="2"/>
          <w:sz w:val="16"/>
          <w:szCs w:val="16"/>
        </w:rPr>
        <w:softHyphen/>
        <w:t>парата, для устранения которой на авиастанциях необходимо было иметь приличные случаю регулиро</w:t>
      </w:r>
      <w:r w:rsidRPr="007700AC">
        <w:rPr>
          <w:rFonts w:ascii="Times New Roman" w:hAnsi="Times New Roman" w:cs="Times New Roman"/>
          <w:color w:val="000000" w:themeColor="text1"/>
          <w:kern w:val="2"/>
          <w:sz w:val="16"/>
          <w:szCs w:val="16"/>
        </w:rPr>
        <w:softHyphen/>
        <w:t>вочные чертежи. Имеются в виду аппараты “Морис Фармаи” тип МФ.11, на которых воевали еще в зимнюю кампанию 1915/16 г. Другими способами защиты являлись стальное бронирование бензобаков или их разделение на несколько обособленных отсеков внутренними перегородками. Лучший эффект давала резиновая броня в сочетании с внутренними перегородками (2807).</w:t>
      </w:r>
    </w:p>
    <w:p w14:paraId="08EB984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DE7D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4EF3C2E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7E5C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в Киев из Москвы после испытаний был отправлен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(92,185).</w:t>
      </w:r>
    </w:p>
    <w:p w14:paraId="10883F9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6F55"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С января 1917 г. к Авиационным мастерским АМИС прибавился испытательный отдел, открытый при Воздухоплава</w:t>
      </w:r>
      <w:r w:rsidRPr="007700AC">
        <w:rPr>
          <w:rFonts w:ascii="Times New Roman" w:hAnsi="Times New Roman" w:cs="Times New Roman"/>
          <w:color w:val="000000" w:themeColor="text1"/>
          <w:kern w:val="2"/>
          <w:sz w:val="16"/>
          <w:szCs w:val="16"/>
        </w:rPr>
        <w:softHyphen/>
        <w:t>тельной лаборатории Петроградского политехнического института и ведший работы по опы</w:t>
      </w:r>
      <w:r w:rsidRPr="007700AC">
        <w:rPr>
          <w:rFonts w:ascii="Times New Roman" w:hAnsi="Times New Roman" w:cs="Times New Roman"/>
          <w:color w:val="000000" w:themeColor="text1"/>
          <w:kern w:val="2"/>
          <w:sz w:val="16"/>
          <w:szCs w:val="16"/>
        </w:rPr>
        <w:softHyphen/>
        <w:t>там с материалами, моторами, маслами и пр. Тот же отдел должен был готовить конструк</w:t>
      </w:r>
      <w:r w:rsidRPr="007700AC">
        <w:rPr>
          <w:rFonts w:ascii="Times New Roman" w:hAnsi="Times New Roman" w:cs="Times New Roman"/>
          <w:color w:val="000000" w:themeColor="text1"/>
          <w:kern w:val="2"/>
          <w:sz w:val="16"/>
          <w:szCs w:val="16"/>
        </w:rPr>
        <w:softHyphen/>
        <w:t>торов для морской авиации, тогда как опробование создававшихся гидроаэропланов пред</w:t>
      </w:r>
      <w:r w:rsidRPr="007700AC">
        <w:rPr>
          <w:rFonts w:ascii="Times New Roman" w:hAnsi="Times New Roman" w:cs="Times New Roman"/>
          <w:color w:val="000000" w:themeColor="text1"/>
          <w:kern w:val="2"/>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7700AC">
        <w:rPr>
          <w:rFonts w:ascii="Times New Roman" w:hAnsi="Times New Roman" w:cs="Times New Roman"/>
          <w:color w:val="000000" w:themeColor="text1"/>
          <w:kern w:val="2"/>
          <w:sz w:val="16"/>
          <w:szCs w:val="16"/>
        </w:rPr>
        <w:softHyphen/>
        <w:t>периментальных аппаратов, и, таким образом, все разработанные АИС проекты планирова</w:t>
      </w:r>
      <w:r w:rsidRPr="007700AC">
        <w:rPr>
          <w:rFonts w:ascii="Times New Roman" w:hAnsi="Times New Roman" w:cs="Times New Roman"/>
          <w:color w:val="000000" w:themeColor="text1"/>
          <w:kern w:val="2"/>
          <w:sz w:val="16"/>
          <w:szCs w:val="16"/>
        </w:rPr>
        <w:softHyphen/>
        <w:t>лось воплощать в реальность на заводах частных предпринимателей, а именно у Мельцера и на ПРТВ (2843).</w:t>
      </w:r>
    </w:p>
    <w:p w14:paraId="76A4EF09"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3205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январе 1917 г. Ставка внесла на Междусоюзническую конференцию просьбу о присылке Русской армии в ближайшие после 1 января 1917 г. восемнадцать месяцев 5200 самолетов (11292). </w:t>
      </w:r>
    </w:p>
    <w:p w14:paraId="4BAC44A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D2AA7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было принято 23 турельных установки Колпакова из 109 заказанных. Они с успехом применялись на самолетах “Лебедь-12”, “Анаде” и “Сопвич”. Ведомство признавало, что по сравнению с другими “пулеметные установки инженера Колпакова гораздо надежнее, удобнее и лучше во всех отношениях” (9705).</w:t>
      </w:r>
    </w:p>
    <w:p w14:paraId="6EE24B0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452E8"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Как считает М.Ю. Мухин, «можно с высокой степенью вероятности предположить», что, не произойди в феврале — октябре 1917 г. «известных событий», российская авиационная промышленность «могла бы достичь» больших успехов, но в реальности ничего не остается, как «зафиксировать горький итог — в годы Первой мировой войны российская авиапромышленность удовлетворила потребности армии по самолетам на 9%, а по моторам — на 5%» (18366).</w:t>
      </w:r>
    </w:p>
    <w:p w14:paraId="75CD7DB2" w14:textId="77777777" w:rsidR="00987A47" w:rsidRPr="007700AC" w:rsidRDefault="00987A47" w:rsidP="00A67745">
      <w:pPr>
        <w:pStyle w:val="p1"/>
        <w:spacing w:before="0" w:beforeAutospacing="0" w:after="0" w:afterAutospacing="0"/>
        <w:jc w:val="both"/>
        <w:rPr>
          <w:color w:val="000000" w:themeColor="text1"/>
          <w:sz w:val="16"/>
          <w:szCs w:val="16"/>
        </w:rPr>
      </w:pPr>
    </w:p>
    <w:p w14:paraId="675C19C3"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на конференции в Петрограде союзники согласились разместить заказы на 3200 самолетов, в том числе во Франции — на 2200 (18408).</w:t>
      </w:r>
    </w:p>
    <w:p w14:paraId="535530AB" w14:textId="77777777" w:rsidR="00987A47" w:rsidRPr="007700AC" w:rsidRDefault="00987A47" w:rsidP="00A67745">
      <w:pPr>
        <w:pStyle w:val="p1"/>
        <w:spacing w:before="0" w:beforeAutospacing="0" w:after="0" w:afterAutospacing="0"/>
        <w:jc w:val="both"/>
        <w:rPr>
          <w:color w:val="000000" w:themeColor="text1"/>
          <w:sz w:val="16"/>
          <w:szCs w:val="16"/>
        </w:rPr>
      </w:pPr>
    </w:p>
    <w:p w14:paraId="3000FAED" w14:textId="77777777" w:rsidR="003B02DF" w:rsidRPr="007700AC" w:rsidRDefault="003B02DF" w:rsidP="00A67745">
      <w:pPr>
        <w:pStyle w:val="ae"/>
        <w:shd w:val="clear" w:color="auto" w:fill="FFFFFF"/>
        <w:spacing w:before="0" w:after="0"/>
        <w:jc w:val="both"/>
        <w:rPr>
          <w:color w:val="000000" w:themeColor="text1"/>
          <w:sz w:val="16"/>
          <w:szCs w:val="16"/>
        </w:rPr>
      </w:pPr>
      <w:r w:rsidRPr="007700AC">
        <w:rPr>
          <w:color w:val="000000" w:themeColor="text1"/>
          <w:sz w:val="16"/>
          <w:szCs w:val="16"/>
        </w:rPr>
        <w:t>На срок с января 1917 г. по июнь 1918 г. требовалось получить из-за рубежа более 7,5 млн. пуд стали, алюминия и цветных металлов, а также железв на сооружение зданий новых предприятий (РГВИА. Ф. 493. Оп. 4. Д. 173. Л. 8-8об., 5).</w:t>
      </w:r>
    </w:p>
    <w:p w14:paraId="30A72A65" w14:textId="53B49D29" w:rsidR="003B02DF" w:rsidRPr="007700AC" w:rsidRDefault="003B02DF" w:rsidP="00A67745">
      <w:pPr>
        <w:pStyle w:val="ae"/>
        <w:shd w:val="clear" w:color="auto" w:fill="FFFFFF"/>
        <w:spacing w:before="0" w:after="0"/>
        <w:jc w:val="both"/>
        <w:rPr>
          <w:color w:val="000000" w:themeColor="text1"/>
          <w:sz w:val="16"/>
          <w:szCs w:val="16"/>
        </w:rPr>
      </w:pPr>
      <w:r w:rsidRPr="007700AC">
        <w:rPr>
          <w:color w:val="000000" w:themeColor="text1"/>
          <w:sz w:val="16"/>
          <w:szCs w:val="16"/>
        </w:rPr>
        <w:t>Анализ ведомостей на заказы для авиационных заводов показывает отсутствие в России таких необходимых металлов, как алюминий, специальные стали, вольфрам, никель и других. Особое совещание по обороне и другие структуры военного ведомства принимали меры к созданию этих производств в России и сооружению специальных заводов. Имело место и проявление частной инициативы. Программа казенного строительства предусматривала сооружение алюминиевого завода ГАУ.</w:t>
      </w:r>
      <w:r w:rsidR="005A015F">
        <w:rPr>
          <w:color w:val="000000" w:themeColor="text1"/>
          <w:sz w:val="16"/>
          <w:szCs w:val="16"/>
        </w:rPr>
        <w:t xml:space="preserve"> </w:t>
      </w:r>
      <w:r w:rsidRPr="007700AC">
        <w:rPr>
          <w:color w:val="000000" w:themeColor="text1"/>
          <w:sz w:val="16"/>
          <w:szCs w:val="16"/>
        </w:rPr>
        <w:t>Изготовление специальной стальной проволоки началось на московском заводе «Электросталь», построенном в годы войны Второвым. Производство стальных тросов налаживалось на Черноморском механическом и проволочном заводе в Одессе; намечалось строительство завода стальных цельнотянутых труб в Юрюзане (РГВИА. Ф. 369. Оп. 8. Д. 19. Л. 63, 100; Там же. Д. 60. Л. 22об.) (21552).</w:t>
      </w:r>
    </w:p>
    <w:p w14:paraId="1812256F" w14:textId="77777777" w:rsidR="003B02DF" w:rsidRPr="007700AC" w:rsidRDefault="003B02DF" w:rsidP="00A67745">
      <w:pPr>
        <w:pStyle w:val="ae"/>
        <w:shd w:val="clear" w:color="auto" w:fill="FFFFFF"/>
        <w:spacing w:before="0" w:after="0"/>
        <w:jc w:val="both"/>
        <w:rPr>
          <w:color w:val="000000" w:themeColor="text1"/>
          <w:sz w:val="16"/>
          <w:szCs w:val="16"/>
        </w:rPr>
      </w:pPr>
    </w:p>
    <w:p w14:paraId="0639005E"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Другие оборонные отрасли:</w:t>
      </w:r>
    </w:p>
    <w:p w14:paraId="53CFCD5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47026"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w:t>
      </w:r>
      <w:r w:rsidRPr="007700AC">
        <w:rPr>
          <w:rFonts w:ascii="Times New Roman" w:hAnsi="Times New Roman" w:cs="Times New Roman"/>
          <w:color w:val="000000" w:themeColor="text1"/>
          <w:sz w:val="16"/>
          <w:szCs w:val="16"/>
        </w:rPr>
        <w:softHyphen/>
        <w:t>варе 1917 г. на конференции с союзниками они «катего</w:t>
      </w:r>
      <w:r w:rsidRPr="007700AC">
        <w:rPr>
          <w:rFonts w:ascii="Times New Roman" w:hAnsi="Times New Roman" w:cs="Times New Roman"/>
          <w:color w:val="000000" w:themeColor="text1"/>
          <w:sz w:val="16"/>
          <w:szCs w:val="16"/>
        </w:rPr>
        <w:softHyphen/>
        <w:t>рически отказались дать нам легкие орудия», докладывал Маниковский правительству 23 июня 1917 г. (РГВИА. Ф. 366. On. 1. Д. 410. Л. 10 (23452).</w:t>
      </w:r>
    </w:p>
    <w:p w14:paraId="388F1715"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64754819"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ГАУ просило на продолжение строитель</w:t>
      </w:r>
      <w:r w:rsidRPr="007700AC">
        <w:rPr>
          <w:rFonts w:ascii="Times New Roman" w:hAnsi="Times New Roman" w:cs="Times New Roman"/>
          <w:color w:val="000000" w:themeColor="text1"/>
          <w:sz w:val="16"/>
          <w:szCs w:val="16"/>
        </w:rPr>
        <w:softHyphen/>
        <w:t>ства оружейного завода в Екатеринославе еще 9 млн руб. (около 6 млн уже было израсходовано), но Военный совет согласился дать лишь 3 млн, а в мае 1917 г. пришлось «в корне пересмотреть вопрос о постройке Екатеринославского завода». Комиссия бывшего государственно</w:t>
      </w:r>
      <w:r w:rsidRPr="007700AC">
        <w:rPr>
          <w:rFonts w:ascii="Times New Roman" w:hAnsi="Times New Roman" w:cs="Times New Roman"/>
          <w:color w:val="000000" w:themeColor="text1"/>
          <w:sz w:val="16"/>
          <w:szCs w:val="16"/>
        </w:rPr>
        <w:softHyphen/>
        <w:t>го контролера Н.Н. Покровского, учрежденная Временным правительством для пересмотра проектов казенного завод</w:t>
      </w:r>
      <w:r w:rsidRPr="007700AC">
        <w:rPr>
          <w:rFonts w:ascii="Times New Roman" w:hAnsi="Times New Roman" w:cs="Times New Roman"/>
          <w:color w:val="000000" w:themeColor="text1"/>
          <w:sz w:val="16"/>
          <w:szCs w:val="16"/>
        </w:rPr>
        <w:softHyphen/>
        <w:t>ского строительства, «признала необходимым отложить про</w:t>
      </w:r>
      <w:r w:rsidRPr="007700AC">
        <w:rPr>
          <w:rFonts w:ascii="Times New Roman" w:hAnsi="Times New Roman" w:cs="Times New Roman"/>
          <w:color w:val="000000" w:themeColor="text1"/>
          <w:sz w:val="16"/>
          <w:szCs w:val="16"/>
        </w:rPr>
        <w:softHyphen/>
        <w:t>изводство строительных работ... на один год», а для хранения скопившегося оборудования поставить «легкого типа сараи».</w:t>
      </w:r>
    </w:p>
    <w:p w14:paraId="025BE2F1"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1A1DF4B2"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К тому же в момент, «когда оно (оборудование — 6 ты</w:t>
      </w:r>
      <w:r w:rsidRPr="007700AC">
        <w:rPr>
          <w:rFonts w:ascii="Times New Roman" w:hAnsi="Times New Roman" w:cs="Times New Roman"/>
          <w:color w:val="000000" w:themeColor="text1"/>
          <w:sz w:val="16"/>
          <w:szCs w:val="16"/>
        </w:rPr>
        <w:softHyphen/>
        <w:t>сяч станков) в действительности может потребо</w:t>
      </w:r>
      <w:r w:rsidRPr="007700AC">
        <w:rPr>
          <w:rFonts w:ascii="Times New Roman" w:hAnsi="Times New Roman" w:cs="Times New Roman"/>
          <w:color w:val="000000" w:themeColor="text1"/>
          <w:sz w:val="16"/>
          <w:szCs w:val="16"/>
        </w:rPr>
        <w:softHyphen/>
        <w:t>ваться», покупка «может не оказаться столь выгодной, на</w:t>
      </w:r>
      <w:r w:rsidRPr="007700AC">
        <w:rPr>
          <w:rFonts w:ascii="Times New Roman" w:hAnsi="Times New Roman" w:cs="Times New Roman"/>
          <w:color w:val="000000" w:themeColor="text1"/>
          <w:sz w:val="16"/>
          <w:szCs w:val="16"/>
        </w:rPr>
        <w:softHyphen/>
        <w:t>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w:t>
      </w:r>
      <w:r w:rsidRPr="007700AC">
        <w:rPr>
          <w:rFonts w:ascii="Times New Roman" w:hAnsi="Times New Roman" w:cs="Times New Roman"/>
          <w:color w:val="000000" w:themeColor="text1"/>
          <w:sz w:val="16"/>
          <w:szCs w:val="16"/>
        </w:rPr>
        <w:softHyphen/>
        <w:t>диться постольку, поскольку это потребуется для переноса в Екатеринослав существующего оборудования Сестрорец</w:t>
      </w:r>
      <w:r w:rsidRPr="007700AC">
        <w:rPr>
          <w:rFonts w:ascii="Times New Roman" w:hAnsi="Times New Roman" w:cs="Times New Roman"/>
          <w:color w:val="000000" w:themeColor="text1"/>
          <w:sz w:val="16"/>
          <w:szCs w:val="16"/>
        </w:rPr>
        <w:softHyphen/>
        <w:t>кого завода», объясняли в Канцелярии Военного министер</w:t>
      </w:r>
      <w:r w:rsidRPr="007700AC">
        <w:rPr>
          <w:rFonts w:ascii="Times New Roman" w:hAnsi="Times New Roman" w:cs="Times New Roman"/>
          <w:color w:val="000000" w:themeColor="text1"/>
          <w:sz w:val="16"/>
          <w:szCs w:val="16"/>
        </w:rPr>
        <w:softHyphen/>
        <w:t>ства (РГВИА. Ф. 240. On. 1. Д. 158. Л. 3—4, 1. Записка Залюбовского о Екатеринославском оружейном заводе, 23.IV. 1918. Там же. Ф. 29. Оп. 3. Д. 1026. Л. 17—18. Доклад начальника КВМ В.Л. Туган-Барановского военному министру, 27.V.1917.</w:t>
      </w:r>
    </w:p>
    <w:p w14:paraId="0A410C8A"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w:t>
      </w:r>
      <w:r w:rsidRPr="007700AC">
        <w:rPr>
          <w:rFonts w:ascii="Times New Roman" w:hAnsi="Times New Roman" w:cs="Times New Roman"/>
          <w:color w:val="000000" w:themeColor="text1"/>
          <w:sz w:val="16"/>
          <w:szCs w:val="16"/>
        </w:rPr>
        <w:softHyphen/>
        <w:t>но за бесценок». Доставлены были «лишь отправленные раньше, купленные мною, — писал Залюбовский, — особо из запасов «Ремингтона» около 150 станков для оборудова</w:t>
      </w:r>
      <w:r w:rsidRPr="007700AC">
        <w:rPr>
          <w:rFonts w:ascii="Times New Roman" w:hAnsi="Times New Roman" w:cs="Times New Roman"/>
          <w:color w:val="000000" w:themeColor="text1"/>
          <w:sz w:val="16"/>
          <w:szCs w:val="16"/>
        </w:rPr>
        <w:softHyphen/>
        <w:t>ния ремонтно-механической и инструментальной времен</w:t>
      </w:r>
      <w:r w:rsidRPr="007700AC">
        <w:rPr>
          <w:rFonts w:ascii="Times New Roman" w:hAnsi="Times New Roman" w:cs="Times New Roman"/>
          <w:color w:val="000000" w:themeColor="text1"/>
          <w:sz w:val="16"/>
          <w:szCs w:val="16"/>
        </w:rPr>
        <w:softHyphen/>
        <w:t>ной мастерской», они нужны были в первую очередь, еще до установки комплекта. Всего полагалось передать 255 стан</w:t>
      </w:r>
      <w:r w:rsidRPr="007700AC">
        <w:rPr>
          <w:rFonts w:ascii="Times New Roman" w:hAnsi="Times New Roman" w:cs="Times New Roman"/>
          <w:color w:val="000000" w:themeColor="text1"/>
          <w:sz w:val="16"/>
          <w:szCs w:val="16"/>
        </w:rPr>
        <w:softHyphen/>
        <w:t>ков на 222 тысячи долларов взамен 9871 из заказанных вин</w:t>
      </w:r>
      <w:r w:rsidRPr="007700AC">
        <w:rPr>
          <w:rFonts w:ascii="Times New Roman" w:hAnsi="Times New Roman" w:cs="Times New Roman"/>
          <w:color w:val="000000" w:themeColor="text1"/>
          <w:sz w:val="16"/>
          <w:szCs w:val="16"/>
        </w:rPr>
        <w:softHyphen/>
        <w:t>товок (Залюбовский А.П. Указ. соч. С. 67—68.).</w:t>
      </w:r>
    </w:p>
    <w:p w14:paraId="7C8AB344"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«За недостатком средств» (Залюбовский) правительство приостановило работы, хотя они возобновились, «и при</w:t>
      </w:r>
      <w:r w:rsidRPr="007700AC">
        <w:rPr>
          <w:rFonts w:ascii="Times New Roman" w:hAnsi="Times New Roman" w:cs="Times New Roman"/>
          <w:color w:val="000000" w:themeColor="text1"/>
          <w:sz w:val="16"/>
          <w:szCs w:val="16"/>
        </w:rPr>
        <w:softHyphen/>
        <w:t>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w:t>
      </w:r>
      <w:r w:rsidRPr="007700AC">
        <w:rPr>
          <w:rFonts w:ascii="Times New Roman" w:hAnsi="Times New Roman" w:cs="Times New Roman"/>
          <w:color w:val="000000" w:themeColor="text1"/>
          <w:sz w:val="16"/>
          <w:szCs w:val="16"/>
        </w:rPr>
        <w:softHyphen/>
        <w:t>ский завод взрывателей, взять с екатеринославской строй</w:t>
      </w:r>
      <w:r w:rsidRPr="007700AC">
        <w:rPr>
          <w:rFonts w:ascii="Times New Roman" w:hAnsi="Times New Roman" w:cs="Times New Roman"/>
          <w:color w:val="000000" w:themeColor="text1"/>
          <w:sz w:val="16"/>
          <w:szCs w:val="16"/>
        </w:rPr>
        <w:softHyphen/>
        <w:t>ки кабель, «а также, если окажется возможным... разные хозяйственные предметы, кои окажутся пригодными для завода взрывателей» (РГВИА. Ф. 505. On. 1. Д. 87. Л. 378. Журнал Воронежской строи</w:t>
      </w:r>
      <w:r w:rsidRPr="007700AC">
        <w:rPr>
          <w:rFonts w:ascii="Times New Roman" w:hAnsi="Times New Roman" w:cs="Times New Roman"/>
          <w:color w:val="000000" w:themeColor="text1"/>
          <w:sz w:val="16"/>
          <w:szCs w:val="16"/>
        </w:rPr>
        <w:softHyphen/>
        <w:t>тельно-хозяйственной комиссии № 304, 5.XII. 1917). С переходом же 4 апреля 1918 г. вла</w:t>
      </w:r>
      <w:r w:rsidRPr="007700AC">
        <w:rPr>
          <w:rFonts w:ascii="Times New Roman" w:hAnsi="Times New Roman" w:cs="Times New Roman"/>
          <w:color w:val="000000" w:themeColor="text1"/>
          <w:sz w:val="16"/>
          <w:szCs w:val="16"/>
        </w:rPr>
        <w:softHyphen/>
        <w:t>сти в Екатеринославе к украинской Центральной раде Залюбовский, возглавлявший строительную комиссию, при</w:t>
      </w:r>
      <w:r w:rsidRPr="007700AC">
        <w:rPr>
          <w:rFonts w:ascii="Times New Roman" w:hAnsi="Times New Roman" w:cs="Times New Roman"/>
          <w:color w:val="000000" w:themeColor="text1"/>
          <w:sz w:val="16"/>
          <w:szCs w:val="16"/>
        </w:rPr>
        <w:softHyphen/>
        <w:t>знал дело окончательно загубленным и предложил ликви</w:t>
      </w:r>
      <w:r w:rsidRPr="007700AC">
        <w:rPr>
          <w:rFonts w:ascii="Times New Roman" w:hAnsi="Times New Roman" w:cs="Times New Roman"/>
          <w:color w:val="000000" w:themeColor="text1"/>
          <w:sz w:val="16"/>
          <w:szCs w:val="16"/>
        </w:rPr>
        <w:softHyphen/>
        <w:t>дацию (23452).</w:t>
      </w:r>
    </w:p>
    <w:p w14:paraId="700C2D30"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1E2E8373"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Залюбовский доносил: «Вследствие допущения приема собранных винто</w:t>
      </w:r>
      <w:r w:rsidRPr="007700AC">
        <w:rPr>
          <w:rFonts w:ascii="Times New Roman" w:hAnsi="Times New Roman" w:cs="Times New Roman"/>
          <w:color w:val="000000" w:themeColor="text1"/>
          <w:sz w:val="16"/>
          <w:szCs w:val="16"/>
        </w:rPr>
        <w:softHyphen/>
        <w:t>вок, а не отдельных частей очень трудно теперь заставить сдавать на поверку и испытание отдельные части, без чего нельзя обеспечить непопадание на сборку непринятых или даже забракованных частей» (23452).</w:t>
      </w:r>
    </w:p>
    <w:p w14:paraId="797593BD"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2EB1A602"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 января 1917 г. после январской конференции союзников Маниковский поспешил заказать во Франции 4,7 млн 3-дм гра</w:t>
      </w:r>
      <w:r w:rsidRPr="007700AC">
        <w:rPr>
          <w:rFonts w:ascii="Times New Roman" w:hAnsi="Times New Roman" w:cs="Times New Roman"/>
          <w:color w:val="000000" w:themeColor="text1"/>
          <w:sz w:val="16"/>
          <w:szCs w:val="16"/>
        </w:rPr>
        <w:softHyphen/>
        <w:t>нат (РГВИА. Ф. 29. Оп. 3. Д. 831. Л. 12-14; Сидоров АЛ. Финансовое положение России. С. 497).</w:t>
      </w:r>
    </w:p>
    <w:p w14:paraId="703A6760"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От Франции удавалось получить и тяжелые снаряды — в виде боекомплектов к 120-мм пушкам образ</w:t>
      </w:r>
      <w:r w:rsidRPr="007700AC">
        <w:rPr>
          <w:rFonts w:ascii="Times New Roman" w:hAnsi="Times New Roman" w:cs="Times New Roman"/>
          <w:color w:val="000000" w:themeColor="text1"/>
          <w:sz w:val="16"/>
          <w:szCs w:val="16"/>
        </w:rPr>
        <w:softHyphen/>
        <w:t>ца 1877 г. Рассматривая вопрос об этой поставке, ГАУ ис</w:t>
      </w:r>
      <w:r w:rsidRPr="007700AC">
        <w:rPr>
          <w:rFonts w:ascii="Times New Roman" w:hAnsi="Times New Roman" w:cs="Times New Roman"/>
          <w:color w:val="000000" w:themeColor="text1"/>
          <w:sz w:val="16"/>
          <w:szCs w:val="16"/>
        </w:rPr>
        <w:softHyphen/>
        <w:t>ходило из того, что имевшиеся собственные орудия ана</w:t>
      </w:r>
      <w:r w:rsidRPr="007700AC">
        <w:rPr>
          <w:rFonts w:ascii="Times New Roman" w:hAnsi="Times New Roman" w:cs="Times New Roman"/>
          <w:color w:val="000000" w:themeColor="text1"/>
          <w:sz w:val="16"/>
          <w:szCs w:val="16"/>
        </w:rPr>
        <w:softHyphen/>
        <w:t>логичного калибра, 48-линейные (122-мм), невозможно полностью использовать из-за нехватки боеприпасов к ним, а французы обещали дать к каждой уступаемой русским 120-мм пушке запас снарядов. Первоначально этот запас выглядел как 500 выстрелов на каждое орудие из 40, «то есть всего 20 тысяч выстрелов и, кроме того, ежедневное снабжение по 5 выстрелов на орудие». Всего в 1916 г. из Франции были доставлены 130 120-мм пушек образца 1877 г. При дополнительной поставке 60 таких пушек в 1917 г. бое</w:t>
      </w:r>
      <w:r w:rsidRPr="007700AC">
        <w:rPr>
          <w:rFonts w:ascii="Times New Roman" w:hAnsi="Times New Roman" w:cs="Times New Roman"/>
          <w:color w:val="000000" w:themeColor="text1"/>
          <w:sz w:val="16"/>
          <w:szCs w:val="16"/>
        </w:rPr>
        <w:softHyphen/>
        <w:t>комплект полагался тот же, то есть 30 тысяч единовремен</w:t>
      </w:r>
      <w:r w:rsidRPr="007700AC">
        <w:rPr>
          <w:rFonts w:ascii="Times New Roman" w:hAnsi="Times New Roman" w:cs="Times New Roman"/>
          <w:color w:val="000000" w:themeColor="text1"/>
          <w:sz w:val="16"/>
          <w:szCs w:val="16"/>
        </w:rPr>
        <w:softHyphen/>
        <w:t>но и затем по 300 выстрелов в день, но фактически в Рос</w:t>
      </w:r>
      <w:r w:rsidRPr="007700AC">
        <w:rPr>
          <w:rFonts w:ascii="Times New Roman" w:hAnsi="Times New Roman" w:cs="Times New Roman"/>
          <w:color w:val="000000" w:themeColor="text1"/>
          <w:sz w:val="16"/>
          <w:szCs w:val="16"/>
        </w:rPr>
        <w:softHyphen/>
        <w:t>сии получили из 60 только 10 орудий. Французские орудия с боекомплектами прибывали с июля 1916 г. и пригоди</w:t>
      </w:r>
      <w:r w:rsidRPr="007700AC">
        <w:rPr>
          <w:rFonts w:ascii="Times New Roman" w:hAnsi="Times New Roman" w:cs="Times New Roman"/>
          <w:color w:val="000000" w:themeColor="text1"/>
          <w:sz w:val="16"/>
          <w:szCs w:val="16"/>
        </w:rPr>
        <w:softHyphen/>
        <w:t>лись при формировании новых батарей тяжелой артилле</w:t>
      </w:r>
      <w:r w:rsidRPr="007700AC">
        <w:rPr>
          <w:rFonts w:ascii="Times New Roman" w:hAnsi="Times New Roman" w:cs="Times New Roman"/>
          <w:color w:val="000000" w:themeColor="text1"/>
          <w:sz w:val="16"/>
          <w:szCs w:val="16"/>
        </w:rPr>
        <w:softHyphen/>
        <w:t>рии. По тем же соображениям ГАУ брало у французов ста</w:t>
      </w:r>
      <w:r w:rsidRPr="007700AC">
        <w:rPr>
          <w:rFonts w:ascii="Times New Roman" w:hAnsi="Times New Roman" w:cs="Times New Roman"/>
          <w:color w:val="000000" w:themeColor="text1"/>
          <w:sz w:val="16"/>
          <w:szCs w:val="16"/>
        </w:rPr>
        <w:softHyphen/>
        <w:t>рые 90-мм пушки (Маниковский А.А. Указ. соч. Ч. 2. С. 170, 73; РГВИА. Ф. 29. Оп. 3. Д. 796. Л. 44 и об. Доклад ГАУ, 16.IV. 1917, утв. Исполнительной комис</w:t>
      </w:r>
      <w:r w:rsidRPr="007700AC">
        <w:rPr>
          <w:rFonts w:ascii="Times New Roman" w:hAnsi="Times New Roman" w:cs="Times New Roman"/>
          <w:color w:val="000000" w:themeColor="text1"/>
          <w:sz w:val="16"/>
          <w:szCs w:val="16"/>
        </w:rPr>
        <w:softHyphen/>
        <w:t>сией 28.IV. 1917; Ф. 2000. On. 1. Д. 829. Л. 44. Игнатьев (Париж) в ГАУ и Ставку, 26.VIII. 1916; Там же. Оп. 2. Д. 1708) (23452).</w:t>
      </w:r>
    </w:p>
    <w:p w14:paraId="0B9CC71D"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188F531E"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w:t>
      </w:r>
      <w:r w:rsidRPr="007700AC">
        <w:rPr>
          <w:rFonts w:ascii="Times New Roman" w:hAnsi="Times New Roman" w:cs="Times New Roman"/>
          <w:color w:val="000000" w:themeColor="text1"/>
          <w:sz w:val="16"/>
          <w:szCs w:val="16"/>
        </w:rPr>
        <w:softHyphen/>
        <w:t>ленным к исполнению заказа на зубчатые колеса». При этом выяснилось, что заводу надо будет дать аванс на закупку око</w:t>
      </w:r>
      <w:r w:rsidRPr="007700AC">
        <w:rPr>
          <w:rFonts w:ascii="Times New Roman" w:hAnsi="Times New Roman" w:cs="Times New Roman"/>
          <w:color w:val="000000" w:themeColor="text1"/>
          <w:sz w:val="16"/>
          <w:szCs w:val="16"/>
        </w:rPr>
        <w:softHyphen/>
        <w:t>ло 4 тысяч пудов хромоникелевой стали, а также на устрой</w:t>
      </w:r>
      <w:r w:rsidRPr="007700AC">
        <w:rPr>
          <w:rFonts w:ascii="Times New Roman" w:hAnsi="Times New Roman" w:cs="Times New Roman"/>
          <w:color w:val="000000" w:themeColor="text1"/>
          <w:sz w:val="16"/>
          <w:szCs w:val="16"/>
        </w:rPr>
        <w:softHyphen/>
        <w:t>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рынке»1. Таким обра</w:t>
      </w:r>
      <w:r w:rsidRPr="007700AC">
        <w:rPr>
          <w:rFonts w:ascii="Times New Roman" w:hAnsi="Times New Roman" w:cs="Times New Roman"/>
          <w:color w:val="000000" w:themeColor="text1"/>
          <w:sz w:val="16"/>
          <w:szCs w:val="16"/>
        </w:rPr>
        <w:softHyphen/>
        <w:t>зом, речь шла лишь о замысле на будущее (23452).</w:t>
      </w:r>
    </w:p>
    <w:p w14:paraId="4D74667C"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66068A5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в Туле возникла забастовка, поводом к которой оказалось плохое качество французских булок в заводском кооперативе. Само собой разумеется, что дело здесь было не в булках и причины недовольства были более глубокого свойства. Эта забастовка особенно показательна для Тулы, где рабочие издавна отличались некоторым консерватизмом. Забастовка была ликвидирована, причем были сняты с учета и направлены на фронт два наиболее молодых призывных года. 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Но уже в 1916 г. в заводе стал чувствоваться с достаточной остротой общий промышленно-экономический кризис, охвативший всю страну в связи с войной, и осложненный кризисом транспортным. Начали возникать задержки из-за топлива, различных производственных материалов, в том числе и таких, как сталь и пр. Попутно с форсированным разворачиванием производства заводу с начала войны пришлось вести крупное дело совершенно иного порядка, которое, по существу своему, конечно, должно было весьма ослабить производственную работу. Речь идет о постройке нового, так называемого "2-го Тульского оружейного завода" (11329).</w:t>
      </w:r>
    </w:p>
    <w:p w14:paraId="23F5AA0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88D5D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года на ИНЗ запущено производство ручного пулемета системы Мадсена, образца принятого на вооружение в датской армии. В конце 1917 года были выпущены первые образцы оружия, которые комиссией не были приняты.</w:t>
      </w:r>
    </w:p>
    <w:p w14:paraId="76815AC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5B842F7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791D409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243DDA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309C741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1E7762" w14:textId="77777777" w:rsidR="00447212" w:rsidRPr="007700AC" w:rsidRDefault="00447212" w:rsidP="00A67745">
      <w:pPr>
        <w:pStyle w:val="ae"/>
        <w:spacing w:before="0" w:after="0"/>
        <w:jc w:val="both"/>
        <w:rPr>
          <w:color w:val="000000" w:themeColor="text1"/>
          <w:kern w:val="2"/>
          <w:sz w:val="16"/>
          <w:szCs w:val="16"/>
        </w:rPr>
      </w:pPr>
      <w:r w:rsidRPr="007700AC">
        <w:rPr>
          <w:color w:val="000000" w:themeColor="text1"/>
          <w:kern w:val="2"/>
          <w:sz w:val="16"/>
          <w:szCs w:val="16"/>
        </w:rPr>
        <w:t>В январе 1917 года было выпущено распоряжение Ковровской городской думы, в котором на основании договора от 15 июля 1916 года, между Первым русским акционерным обществом-ружейных и пулеметных заводов и городской думой - Ковровская городская дума предоставляет обществу под застройку на 99 лет, считая с 15-августа 1916 года по 15 августа 2015 года, участок городокой пустопорожней земли, мерою в 58,25 дасятин, находящийся между полотном Московско-Нижегородской ж.д. и Знаменской женской общинойпо направлению от (Павловского моста вдоль Вязниковского земского тракта.</w:t>
      </w:r>
    </w:p>
    <w:p w14:paraId="14D6F36C" w14:textId="77777777" w:rsidR="00447212" w:rsidRPr="007700AC" w:rsidRDefault="00447212" w:rsidP="00A67745">
      <w:pPr>
        <w:pStyle w:val="ae"/>
        <w:spacing w:before="0" w:after="0"/>
        <w:jc w:val="both"/>
        <w:rPr>
          <w:color w:val="000000" w:themeColor="text1"/>
          <w:kern w:val="2"/>
          <w:sz w:val="16"/>
          <w:szCs w:val="16"/>
        </w:rPr>
      </w:pPr>
      <w:r w:rsidRPr="007700AC">
        <w:rPr>
          <w:color w:val="000000" w:themeColor="text1"/>
          <w:kern w:val="2"/>
          <w:sz w:val="16"/>
          <w:szCs w:val="16"/>
        </w:rPr>
        <w:t xml:space="preserve">Строительство пулеметного завода, начатое по решению Совета Обороны России в 1916 году в г. Коврове Владимирской губернии, велось через посредничество </w:t>
      </w:r>
      <w:r w:rsidRPr="007700AC">
        <w:rPr>
          <w:color w:val="000000" w:themeColor="text1"/>
          <w:kern w:val="2"/>
          <w:sz w:val="16"/>
          <w:szCs w:val="16"/>
        </w:rPr>
        <w:lastRenderedPageBreak/>
        <w:t>Первого русского акционерного общества ружейных и пулеметных заводов на базе петроградского филиала шведской фирмы «А Джонсон и Ко». Ему же продали подряд на ведение строительства. Строительные работы были поручены петроградской строительной фирме инженера Квиля и велись под непосредственным руководством инженера С.И.Оршанского. Нужно было строить ускоренными темпами. Договор о поставках оружия, составленный между правлением русского акционерного общества ружейных и пулеметных заводов и Главным артиллерийским управлением, предусматривал, в случае задержки поставок, право расторгнуть соглашение с взысканием неустойки и непогашенной части аванса.</w:t>
      </w:r>
    </w:p>
    <w:p w14:paraId="154543CA" w14:textId="77777777" w:rsidR="00447212" w:rsidRPr="007700AC" w:rsidRDefault="00447212" w:rsidP="00A67745">
      <w:pPr>
        <w:pStyle w:val="ae"/>
        <w:spacing w:before="0" w:after="0"/>
        <w:jc w:val="both"/>
        <w:rPr>
          <w:color w:val="000000" w:themeColor="text1"/>
          <w:kern w:val="2"/>
          <w:sz w:val="16"/>
          <w:szCs w:val="16"/>
        </w:rPr>
      </w:pPr>
      <w:r w:rsidRPr="007700AC">
        <w:rPr>
          <w:color w:val="000000" w:themeColor="text1"/>
          <w:kern w:val="2"/>
          <w:sz w:val="16"/>
          <w:szCs w:val="16"/>
        </w:rPr>
        <w:t>Малый завод был построен за 2,5 месяца. В ноябре был произведен монтаж оборудования, размещено свыше 200 различных станков, верстаки, оборудован участок сборки. Прибывшие на стройку иностранцы начали установку станков и монтаж оборудования, все они числились старшими: старшие слесари, старшие кузнецы, старшие машинисты и т.д. - русских специалистов принимали только на должности чертежников, а рабочих - на работы «самых низких разрядов» (12221).</w:t>
      </w:r>
    </w:p>
    <w:p w14:paraId="1D464FC9" w14:textId="77777777" w:rsidR="00447212" w:rsidRPr="007700AC" w:rsidRDefault="00447212" w:rsidP="00A67745">
      <w:pPr>
        <w:pStyle w:val="ae"/>
        <w:spacing w:before="0" w:after="0"/>
        <w:jc w:val="both"/>
        <w:rPr>
          <w:color w:val="000000" w:themeColor="text1"/>
          <w:kern w:val="2"/>
          <w:sz w:val="16"/>
          <w:szCs w:val="16"/>
        </w:rPr>
      </w:pPr>
    </w:p>
    <w:p w14:paraId="2D6F9CB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Сестрорецкий завод шел с производительностью 500 винтовок в сутки. Все было подготовлено к тому, чтобы с июня 1917 г. выйти на суточный выпуск 800 штук (11329).</w:t>
      </w:r>
    </w:p>
    <w:p w14:paraId="2DDC42B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85AB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 январю 1917 число заводов по производству ВВ достигло 28 (по сравнению с 4 в феврале 1915) (5484,59), в т.ч. 8 частных изготавливали тротил (5484,59)</w:t>
      </w:r>
    </w:p>
    <w:p w14:paraId="53BC2DF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B30E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январе 1917 г. на Конференции с союзниками потребность в патронах была определена в 350 миллионов в месяц по сравнению со 150 млн. в начале 1915 г., 200 млн. в начале 1916, 225 млн. в середине 1916 и 250 млн. в конце 1916.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 </w:t>
      </w:r>
    </w:p>
    <w:p w14:paraId="7AD0945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2B1C74" w:rsidRPr="007700AC" w14:paraId="4E478903" w14:textId="77777777">
        <w:tc>
          <w:tcPr>
            <w:tcW w:w="3372" w:type="dxa"/>
            <w:tcBorders>
              <w:top w:val="single" w:sz="12" w:space="0" w:color="auto"/>
            </w:tcBorders>
          </w:tcPr>
          <w:p w14:paraId="2ED6C57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довоенную суммарную мощность заводов</w:t>
            </w:r>
          </w:p>
        </w:tc>
        <w:tc>
          <w:tcPr>
            <w:tcW w:w="1272" w:type="dxa"/>
            <w:tcBorders>
              <w:top w:val="single" w:sz="12" w:space="0" w:color="auto"/>
            </w:tcBorders>
          </w:tcPr>
          <w:p w14:paraId="0062183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3-7 раз </w:t>
            </w:r>
          </w:p>
        </w:tc>
      </w:tr>
      <w:tr w:rsidR="002B1C74" w:rsidRPr="007700AC" w14:paraId="6F7A3241" w14:textId="77777777">
        <w:tc>
          <w:tcPr>
            <w:tcW w:w="3372" w:type="dxa"/>
            <w:tcBorders>
              <w:bottom w:val="single" w:sz="12" w:space="0" w:color="auto"/>
            </w:tcBorders>
          </w:tcPr>
          <w:p w14:paraId="2960172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мощность заводов к концу 1916 г.</w:t>
            </w:r>
          </w:p>
        </w:tc>
        <w:tc>
          <w:tcPr>
            <w:tcW w:w="1272" w:type="dxa"/>
            <w:tcBorders>
              <w:bottom w:val="single" w:sz="12" w:space="0" w:color="auto"/>
            </w:tcBorders>
          </w:tcPr>
          <w:p w14:paraId="6665EE7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1,3-3 раза.</w:t>
            </w:r>
          </w:p>
        </w:tc>
      </w:tr>
    </w:tbl>
    <w:p w14:paraId="3DE6DE7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Дефицит покрывался заказами в Америке, Японии и Англии (11329).</w:t>
      </w:r>
    </w:p>
    <w:p w14:paraId="5CF0BEE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D8E86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По январь 1917 г. общее количество заводов, изготовлявших взрывчатые вещества, возросло с февраля 1915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7700AC" w14:paraId="12BF10EE" w14:textId="77777777">
        <w:tc>
          <w:tcPr>
            <w:tcW w:w="1788" w:type="dxa"/>
            <w:tcBorders>
              <w:top w:val="single" w:sz="12" w:space="0" w:color="auto"/>
            </w:tcBorders>
          </w:tcPr>
          <w:p w14:paraId="0E57B51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Тротила</w:t>
            </w:r>
          </w:p>
        </w:tc>
        <w:tc>
          <w:tcPr>
            <w:tcW w:w="936" w:type="dxa"/>
            <w:tcBorders>
              <w:top w:val="single" w:sz="12" w:space="0" w:color="auto"/>
            </w:tcBorders>
          </w:tcPr>
          <w:p w14:paraId="55CC1E9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52.000 </w:t>
            </w:r>
          </w:p>
        </w:tc>
      </w:tr>
      <w:tr w:rsidR="002B1C74" w:rsidRPr="007700AC" w14:paraId="47470BFC" w14:textId="77777777">
        <w:tc>
          <w:tcPr>
            <w:tcW w:w="1788" w:type="dxa"/>
          </w:tcPr>
          <w:p w14:paraId="46F92E2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Пикриновой кислоты</w:t>
            </w:r>
          </w:p>
        </w:tc>
        <w:tc>
          <w:tcPr>
            <w:tcW w:w="936" w:type="dxa"/>
          </w:tcPr>
          <w:p w14:paraId="606CC17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50.000 </w:t>
            </w:r>
          </w:p>
        </w:tc>
      </w:tr>
      <w:tr w:rsidR="002B1C74" w:rsidRPr="007700AC" w14:paraId="121A84EA" w14:textId="77777777">
        <w:tc>
          <w:tcPr>
            <w:tcW w:w="1788" w:type="dxa"/>
          </w:tcPr>
          <w:p w14:paraId="0BA391E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Аммиачной селитры</w:t>
            </w:r>
          </w:p>
        </w:tc>
        <w:tc>
          <w:tcPr>
            <w:tcW w:w="936" w:type="dxa"/>
          </w:tcPr>
          <w:p w14:paraId="1D20E5B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60.000 </w:t>
            </w:r>
          </w:p>
        </w:tc>
      </w:tr>
      <w:tr w:rsidR="002B1C74" w:rsidRPr="007700AC" w14:paraId="2109D9C2" w14:textId="77777777">
        <w:tc>
          <w:tcPr>
            <w:tcW w:w="1788" w:type="dxa"/>
          </w:tcPr>
          <w:p w14:paraId="1E69C52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Ксилола</w:t>
            </w:r>
          </w:p>
        </w:tc>
        <w:tc>
          <w:tcPr>
            <w:tcW w:w="936" w:type="dxa"/>
          </w:tcPr>
          <w:p w14:paraId="5ABD08D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9.000 </w:t>
            </w:r>
          </w:p>
        </w:tc>
      </w:tr>
      <w:tr w:rsidR="002B1C74" w:rsidRPr="007700AC" w14:paraId="5480FAFD" w14:textId="77777777">
        <w:tc>
          <w:tcPr>
            <w:tcW w:w="1788" w:type="dxa"/>
            <w:tcBorders>
              <w:bottom w:val="single" w:sz="12" w:space="0" w:color="auto"/>
            </w:tcBorders>
          </w:tcPr>
          <w:p w14:paraId="11F3A84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Динитронафталина</w:t>
            </w:r>
          </w:p>
        </w:tc>
        <w:tc>
          <w:tcPr>
            <w:tcW w:w="936" w:type="dxa"/>
            <w:tcBorders>
              <w:bottom w:val="single" w:sz="12" w:space="0" w:color="auto"/>
            </w:tcBorders>
          </w:tcPr>
          <w:p w14:paraId="4B8BFD4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12.000 </w:t>
            </w:r>
          </w:p>
        </w:tc>
      </w:tr>
    </w:tbl>
    <w:p w14:paraId="7329A67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Фактически эта мощность не была использована полностью (11329).</w:t>
      </w:r>
    </w:p>
    <w:p w14:paraId="1FE3BB9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1E50"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5FB7E570" w14:textId="77777777" w:rsidR="00987A47" w:rsidRPr="007700AC" w:rsidRDefault="00987A47" w:rsidP="00A67745">
      <w:pPr>
        <w:pStyle w:val="p1"/>
        <w:spacing w:before="0" w:beforeAutospacing="0" w:after="0" w:afterAutospacing="0"/>
        <w:jc w:val="both"/>
        <w:rPr>
          <w:color w:val="000000" w:themeColor="text1"/>
          <w:sz w:val="16"/>
          <w:szCs w:val="16"/>
        </w:rPr>
      </w:pPr>
    </w:p>
    <w:p w14:paraId="2CE9D5A0"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(18366).</w:t>
      </w:r>
    </w:p>
    <w:p w14:paraId="21B53019" w14:textId="77777777" w:rsidR="00987A47" w:rsidRPr="007700AC" w:rsidRDefault="00987A47" w:rsidP="00A67745">
      <w:pPr>
        <w:pStyle w:val="p1"/>
        <w:spacing w:before="0" w:beforeAutospacing="0" w:after="0" w:afterAutospacing="0"/>
        <w:jc w:val="both"/>
        <w:rPr>
          <w:color w:val="000000" w:themeColor="text1"/>
          <w:sz w:val="16"/>
          <w:szCs w:val="16"/>
        </w:rPr>
      </w:pPr>
    </w:p>
    <w:p w14:paraId="3F02E1CF" w14:textId="77777777" w:rsidR="00987A47" w:rsidRPr="007700AC" w:rsidRDefault="00987A47" w:rsidP="00A67745">
      <w:pPr>
        <w:pStyle w:val="ae"/>
        <w:spacing w:before="0" w:after="0"/>
        <w:jc w:val="both"/>
        <w:rPr>
          <w:color w:val="000000" w:themeColor="text1"/>
          <w:sz w:val="16"/>
          <w:szCs w:val="16"/>
        </w:rPr>
      </w:pPr>
      <w:r w:rsidRPr="007700AC">
        <w:rPr>
          <w:color w:val="000000" w:themeColor="text1"/>
          <w:sz w:val="16"/>
          <w:szCs w:val="16"/>
        </w:rPr>
        <w:t>На январь 1917 г. ежемесячная потребность в боеприпасах для тяжелой артиллерии исчислялась цифрой в 33.000 снарядов, а отечественная промышленность могла произвести 17.679 снарядов ежемесячно. Поставки снарядов для артиллерии крупного калибра начали происходить с начала 1916 г. и 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6C9D9AE9" w14:textId="77777777" w:rsidR="00987A47" w:rsidRPr="007700AC" w:rsidRDefault="00987A47" w:rsidP="00A67745">
      <w:pPr>
        <w:pStyle w:val="ae"/>
        <w:spacing w:before="0" w:after="0"/>
        <w:jc w:val="both"/>
        <w:rPr>
          <w:color w:val="000000" w:themeColor="text1"/>
          <w:sz w:val="16"/>
          <w:szCs w:val="16"/>
        </w:rPr>
      </w:pPr>
    </w:p>
    <w:p w14:paraId="754CDF3E"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«Теперь, через 2,5 года войны, имеется ясное свидетельство о правильности принятого решения по заказу пороха в Америке и Японии, — с видимым удовлетворением констатировал обвиненный за всю артиллерию Кузьмин-Караваев в показаниях — 50 процентов расходуемого в боях пороха ныне получается из-за границы, почти исключительно от тех заводов, которые поставили производство нашего пороха по моим заказам в сентябре 1914 года» (18409).</w:t>
      </w:r>
    </w:p>
    <w:p w14:paraId="211D3E71" w14:textId="77777777" w:rsidR="00987A47" w:rsidRPr="007700AC" w:rsidRDefault="00987A47" w:rsidP="00A67745">
      <w:pPr>
        <w:pStyle w:val="p1"/>
        <w:spacing w:before="0" w:beforeAutospacing="0" w:after="0" w:afterAutospacing="0"/>
        <w:jc w:val="both"/>
        <w:rPr>
          <w:color w:val="000000" w:themeColor="text1"/>
          <w:sz w:val="16"/>
          <w:szCs w:val="16"/>
        </w:rPr>
      </w:pPr>
    </w:p>
    <w:p w14:paraId="79F144B2" w14:textId="77777777" w:rsidR="00987A47" w:rsidRPr="007700AC" w:rsidRDefault="00987A47"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рассчитывая начать в России производство запасных частей, ГВТУ намечало дать заказ на шестерни, коробки передач и дифференциалы листопрокатному заводу «Влохи», эвакуированному в столицу империи из Варшавы. Ведомство считало его «единственным заводом, подготовленным к исполнению заказа на зубчатые колеса». При этом выяснилось, что заводу надо будет дать аванс на закупку около 4 тысяч пудов хромоникелевой стали, а также на устройство специальных печей для термической обработки этой стали и на усиление фрезерного отдела станками, причем их предполагалось «достать на местном рынке». Таким образом, речь шла лишь о замысле на будущее (18409).</w:t>
      </w:r>
    </w:p>
    <w:p w14:paraId="37E56417" w14:textId="77777777" w:rsidR="00987A47" w:rsidRPr="007700AC" w:rsidRDefault="00987A47" w:rsidP="00A67745">
      <w:pPr>
        <w:pStyle w:val="p1"/>
        <w:spacing w:before="0" w:beforeAutospacing="0" w:after="0" w:afterAutospacing="0"/>
        <w:jc w:val="both"/>
        <w:rPr>
          <w:color w:val="000000" w:themeColor="text1"/>
          <w:sz w:val="16"/>
          <w:szCs w:val="16"/>
        </w:rPr>
      </w:pPr>
    </w:p>
    <w:p w14:paraId="763D90E8" w14:textId="77777777" w:rsidR="00987A47" w:rsidRPr="007700AC" w:rsidRDefault="00987A47"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совещание приемщиков на предприятии АО «Сименс и Гальске» обсуждало освобождение от призыва ведущих специалистов – начальника технической части радиотелеграфного отдела и разработчика новых радиостанций штабс-капитана А.А. Савельева, а также заведующего отделом слабых токов, ответственного за выполнение военных заказов на телеграфно-телефонную продукцию прапорщика Э.А. Бетге. Откомандированные в начале войны Инженерным ведомством на завод «Сименс и Гальске», эти специалисты оказались настолько ценными, что заменить их на данном предприятии оказалось невозможным. В связи с этим совещание приемщиков принимает решение ходатайствовать о возвращении инженеров не только перед заводским совещанием, но перед другими инстанциями (18297).</w:t>
      </w:r>
    </w:p>
    <w:p w14:paraId="32ED0A38" w14:textId="77777777" w:rsidR="00987A47" w:rsidRPr="007700AC" w:rsidRDefault="00987A47" w:rsidP="00A67745">
      <w:pPr>
        <w:spacing w:after="0" w:line="240" w:lineRule="auto"/>
        <w:jc w:val="both"/>
        <w:rPr>
          <w:rFonts w:ascii="Times New Roman" w:hAnsi="Times New Roman" w:cs="Times New Roman"/>
          <w:color w:val="000000" w:themeColor="text1"/>
          <w:sz w:val="16"/>
          <w:szCs w:val="16"/>
        </w:rPr>
      </w:pPr>
    </w:p>
    <w:p w14:paraId="4AADDC96" w14:textId="52F8620F" w:rsidR="00987A47" w:rsidRPr="007700AC" w:rsidRDefault="00987A47" w:rsidP="00A67745">
      <w:pPr>
        <w:pStyle w:val="ae"/>
        <w:spacing w:before="0" w:after="0"/>
        <w:jc w:val="both"/>
        <w:rPr>
          <w:color w:val="000000" w:themeColor="text1"/>
          <w:sz w:val="16"/>
          <w:szCs w:val="16"/>
        </w:rPr>
      </w:pPr>
      <w:r w:rsidRPr="007700AC">
        <w:rPr>
          <w:color w:val="000000" w:themeColor="text1"/>
          <w:sz w:val="16"/>
          <w:szCs w:val="16"/>
        </w:rPr>
        <w:t>В январе 1917 года Пороховщиков вынес на рассмотрение доработанную модель</w:t>
      </w:r>
      <w:r w:rsidR="00E52569" w:rsidRPr="007700AC">
        <w:rPr>
          <w:color w:val="000000" w:themeColor="text1"/>
          <w:sz w:val="16"/>
          <w:szCs w:val="16"/>
        </w:rPr>
        <w:t xml:space="preserve"> </w:t>
      </w:r>
      <w:r w:rsidRPr="007700AC">
        <w:rPr>
          <w:color w:val="000000" w:themeColor="text1"/>
          <w:sz w:val="16"/>
          <w:szCs w:val="16"/>
        </w:rPr>
        <w:t>— на четыре человека экипажа, вооруженный четырьмя пулеметами, один</w:t>
      </w:r>
      <w:r w:rsidR="00E52569" w:rsidRPr="007700AC">
        <w:rPr>
          <w:color w:val="000000" w:themeColor="text1"/>
          <w:sz w:val="16"/>
          <w:szCs w:val="16"/>
        </w:rPr>
        <w:t xml:space="preserve"> </w:t>
      </w:r>
      <w:r w:rsidRPr="007700AC">
        <w:rPr>
          <w:color w:val="000000" w:themeColor="text1"/>
          <w:sz w:val="16"/>
          <w:szCs w:val="16"/>
        </w:rPr>
        <w:t>— в лобовом листе, три</w:t>
      </w:r>
      <w:r w:rsidR="00E52569" w:rsidRPr="007700AC">
        <w:rPr>
          <w:color w:val="000000" w:themeColor="text1"/>
          <w:sz w:val="16"/>
          <w:szCs w:val="16"/>
        </w:rPr>
        <w:t xml:space="preserve"> </w:t>
      </w:r>
      <w:r w:rsidRPr="007700AC">
        <w:rPr>
          <w:color w:val="000000" w:themeColor="text1"/>
          <w:sz w:val="16"/>
          <w:szCs w:val="16"/>
        </w:rPr>
        <w:t>— в башне. Но и этот проект оказался не самым удачным. После революции, не признанный царским режимом, Пороховщиков начал работать на новую власть. В 1940 году был арестован за свое дворянское происхождение, обвинен в шпионаже в пользу немцев в 1941-м</w:t>
      </w:r>
      <w:r w:rsidR="00E52569" w:rsidRPr="007700AC">
        <w:rPr>
          <w:color w:val="000000" w:themeColor="text1"/>
          <w:sz w:val="16"/>
          <w:szCs w:val="16"/>
        </w:rPr>
        <w:t xml:space="preserve"> </w:t>
      </w:r>
      <w:r w:rsidRPr="007700AC">
        <w:rPr>
          <w:color w:val="000000" w:themeColor="text1"/>
          <w:sz w:val="16"/>
          <w:szCs w:val="16"/>
        </w:rPr>
        <w:t>— расстрелян (18519).</w:t>
      </w:r>
    </w:p>
    <w:p w14:paraId="0AF442F5" w14:textId="77777777" w:rsidR="00987A47" w:rsidRPr="007700AC" w:rsidRDefault="00987A47" w:rsidP="00A67745">
      <w:pPr>
        <w:pStyle w:val="ae"/>
        <w:spacing w:before="0" w:after="0"/>
        <w:jc w:val="both"/>
        <w:rPr>
          <w:color w:val="000000" w:themeColor="text1"/>
          <w:sz w:val="16"/>
          <w:szCs w:val="16"/>
        </w:rPr>
      </w:pPr>
    </w:p>
    <w:p w14:paraId="57B96A0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в Россия начали прибывать шасси Остин (9527,287).</w:t>
      </w:r>
    </w:p>
    <w:p w14:paraId="7F254AC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2DC5B" w14:textId="77777777" w:rsidR="007E26D6" w:rsidRPr="007700AC" w:rsidRDefault="007E26D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Винчестер закончил русский заказ, и если Ремингтон давал в августе 1916 г. менее 300 винтовок в день, то в апреле 1917 — около 1800 и в дальнейшем начал перевозить станки в Тулу [Россия и США… 1996: 209; Экономическое положение России… 1957, Ч. 2: 182; Советское ВПП… 2005, Т. 2: 294, 296] (18408).</w:t>
      </w:r>
    </w:p>
    <w:p w14:paraId="6CBC7914" w14:textId="77777777" w:rsidR="007E26D6" w:rsidRPr="007700AC" w:rsidRDefault="007E26D6" w:rsidP="00A67745">
      <w:pPr>
        <w:spacing w:after="0" w:line="240" w:lineRule="auto"/>
        <w:jc w:val="both"/>
        <w:rPr>
          <w:rFonts w:ascii="Times New Roman" w:hAnsi="Times New Roman" w:cs="Times New Roman"/>
          <w:color w:val="000000" w:themeColor="text1"/>
          <w:sz w:val="16"/>
          <w:szCs w:val="16"/>
        </w:rPr>
      </w:pPr>
    </w:p>
    <w:p w14:paraId="157DF54C" w14:textId="77777777" w:rsidR="007E26D6" w:rsidRPr="007700AC" w:rsidRDefault="007E26D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на конференции с союзниками они «категорически отказались дать нам легкие орудия», докладывал Маниковский правительству 23 июня 1917 г. [РГВИА. Ф. 366. Оп. 1. Д. 410. Л. 10]. Но в 1916 г. в Англии исполняли русские заказы на десятки тысяч пружин накатника к 3-дм полевым пушкам [там же. Ф. 504. Оп. 6. Д. 99. Л. 9, 12, 13, 52] (18408).</w:t>
      </w:r>
    </w:p>
    <w:p w14:paraId="1C380FFF" w14:textId="77777777" w:rsidR="007E26D6" w:rsidRPr="007700AC" w:rsidRDefault="007E26D6" w:rsidP="00A67745">
      <w:pPr>
        <w:spacing w:after="0" w:line="240" w:lineRule="auto"/>
        <w:jc w:val="both"/>
        <w:rPr>
          <w:rFonts w:ascii="Times New Roman" w:hAnsi="Times New Roman" w:cs="Times New Roman"/>
          <w:color w:val="000000" w:themeColor="text1"/>
          <w:sz w:val="16"/>
          <w:szCs w:val="16"/>
        </w:rPr>
      </w:pPr>
    </w:p>
    <w:p w14:paraId="2DCA63A2" w14:textId="77777777" w:rsidR="007E26D6" w:rsidRPr="007700AC" w:rsidRDefault="007E26D6"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1917 г. ГАУ просило на продолжение строительства под Екатеринославом 4-го казенного ружейного завода 9 млн. руб. (около 6 млн. уже было израсходовано), но Военный совет согласился дать лишь 3 млн., а в мае 1917 г. пришлось «в корне пересмотреть вопрос о постройке Екатеринославского завода». Комиссия бывшего государственного контролера Н.Н. Покровского, учрежденная Временным правительством для пересмотра проектов казенного заводского строительства, «признала необходимым отложить производство строительных работ… на один год», а для хранения скопившегося оборудования поставить «легкого типа сараи».</w:t>
      </w:r>
    </w:p>
    <w:p w14:paraId="485D07F5" w14:textId="77777777" w:rsidR="007E26D6" w:rsidRPr="007700AC" w:rsidRDefault="007E26D6" w:rsidP="00A67745">
      <w:pPr>
        <w:pStyle w:val="p1"/>
        <w:spacing w:before="0" w:beforeAutospacing="0" w:after="0" w:afterAutospacing="0"/>
        <w:jc w:val="both"/>
        <w:rPr>
          <w:color w:val="000000" w:themeColor="text1"/>
          <w:sz w:val="16"/>
          <w:szCs w:val="16"/>
        </w:rPr>
      </w:pPr>
      <w:r w:rsidRPr="007700AC">
        <w:rPr>
          <w:color w:val="000000" w:themeColor="text1"/>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34070E22" w14:textId="50DCAD3A" w:rsidR="007E26D6" w:rsidRPr="007700AC" w:rsidRDefault="007E26D6"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К тому же в момент, «когда оно (оборудование — 6 тысяч станков</w:t>
      </w:r>
      <w:r w:rsidRPr="007700AC">
        <w:rPr>
          <w:rStyle w:val="af0"/>
          <w:rFonts w:eastAsiaTheme="majorEastAsia"/>
          <w:color w:val="000000" w:themeColor="text1"/>
          <w:sz w:val="16"/>
          <w:szCs w:val="16"/>
        </w:rPr>
        <w:t>)</w:t>
      </w:r>
      <w:r w:rsidR="00E52569" w:rsidRPr="007700AC">
        <w:rPr>
          <w:rStyle w:val="af0"/>
          <w:rFonts w:eastAsiaTheme="majorEastAsia"/>
          <w:color w:val="000000" w:themeColor="text1"/>
          <w:sz w:val="16"/>
          <w:szCs w:val="16"/>
        </w:rPr>
        <w:t xml:space="preserve"> </w:t>
      </w:r>
      <w:r w:rsidRPr="007700AC">
        <w:rPr>
          <w:color w:val="000000" w:themeColor="text1"/>
          <w:sz w:val="16"/>
          <w:szCs w:val="16"/>
        </w:rPr>
        <w:t xml:space="preserve">в действительности может потребоваться», покупка «может не оказаться столь выгодной, насколько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w:t>
      </w:r>
      <w:r w:rsidRPr="007700AC">
        <w:rPr>
          <w:color w:val="000000" w:themeColor="text1"/>
          <w:sz w:val="16"/>
          <w:szCs w:val="16"/>
        </w:rPr>
        <w:lastRenderedPageBreak/>
        <w:t>производиться постольку, поскольку это потребуется для переноса в Екатеринослав существующего оборудования Сестрорецкого завода», объясняли в Канцелярии Военного министерства</w:t>
      </w:r>
      <w:r w:rsidRPr="007700AC">
        <w:rPr>
          <w:color w:val="000000" w:themeColor="text1"/>
          <w:sz w:val="16"/>
          <w:szCs w:val="16"/>
          <w:vertAlign w:val="superscript"/>
        </w:rPr>
        <w:t>}</w:t>
      </w:r>
      <w:r w:rsidRPr="007700AC">
        <w:rPr>
          <w:color w:val="000000" w:themeColor="text1"/>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конечно за бесценок». Доставлены были «лишь отправленные раньше, купленные мною, — писал Залюбовский, — особо из запасов «Ремингтона» около 150 станков для оборудования ремонтно-механической и инструментальной временной мастерской», они нужны были в первую очередь, еще до установки комплекта. Всего полагалось передать 255 станков на 222 тысячи долларов взамен 9871 из заказанных винтовок.</w:t>
      </w:r>
    </w:p>
    <w:p w14:paraId="0DB5F6D0" w14:textId="77777777" w:rsidR="007E26D6" w:rsidRPr="007700AC" w:rsidRDefault="007E26D6"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«За недостатком средств» (Залюбовский) правительство приостановило работы, хотя они возобновились, «и притом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18CA2F7B" w14:textId="77777777" w:rsidR="007E26D6" w:rsidRPr="007700AC" w:rsidRDefault="007E26D6" w:rsidP="00A67745">
      <w:pPr>
        <w:pStyle w:val="p1"/>
        <w:spacing w:before="0" w:beforeAutospacing="0" w:after="0" w:afterAutospacing="0"/>
        <w:jc w:val="both"/>
        <w:rPr>
          <w:color w:val="000000" w:themeColor="text1"/>
          <w:sz w:val="16"/>
          <w:szCs w:val="16"/>
        </w:rPr>
      </w:pPr>
    </w:p>
    <w:p w14:paraId="1F8C31B7" w14:textId="2D55426C"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 Зеленодольск/ /Татарстан 422546</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 Зеленодольск ул. Привокзальная, 4 тел. 53-664/) выкуплен владельцем Охтинского оружейного завода французом Н. Бенуа для производства мин и осветительных ракет.</w:t>
      </w:r>
    </w:p>
    <w:p w14:paraId="605BFD8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11.1917 г. Паратский завод национализирован. 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4419881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7700AC">
        <w:rPr>
          <w:rFonts w:ascii="Times New Roman" w:hAnsi="Times New Roman" w:cs="Times New Roman"/>
          <w:color w:val="000000" w:themeColor="text1"/>
          <w:kern w:val="2"/>
          <w:sz w:val="16"/>
          <w:szCs w:val="16"/>
          <w:vertAlign w:val="superscript"/>
        </w:rPr>
        <w:t>139</w:t>
      </w:r>
      <w:r w:rsidRPr="007700AC">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286E41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BE8813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11B1424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8480225" w14:textId="35241EE6"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 продолжен выпуск гильз и снарядов. В 1960-е</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 освоено производство 23-мм патронов со снарядами: ИК-помех, противолокационными, многоэлементными.</w:t>
      </w:r>
    </w:p>
    <w:p w14:paraId="5D871E4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23A2808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Завод № 184 - в ведении МОП (1953 г.). Имел наименование «п/я 1» (1950-66 г.)</w:t>
      </w:r>
    </w:p>
    <w:p w14:paraId="2C28E3D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37B9055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00FE0A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7700AC">
        <w:rPr>
          <w:rFonts w:ascii="Times New Roman" w:hAnsi="Times New Roman" w:cs="Times New Roman"/>
          <w:color w:val="000000" w:themeColor="text1"/>
          <w:kern w:val="2"/>
          <w:sz w:val="16"/>
          <w:szCs w:val="16"/>
          <w:vertAlign w:val="superscript"/>
        </w:rPr>
        <w:t>132</w:t>
      </w:r>
    </w:p>
    <w:p w14:paraId="0C2B64E1" w14:textId="453BC1BA"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Директор (02.1935-7.06.1937 г.)- М.В. Хруничев, (7.06.1937-9.02.1938 г.)-</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Г.И. Волошинов, (9.02.1938 г.-)- В.В. Сытин, (6.12.1941-43 г.)- А.В. Саханицкий, (1943 г.-)- Г.И. Рудаков. Гендиректор (2002 г.)- О.В. Филиппов,</w:t>
      </w:r>
      <w:r w:rsidRPr="007700AC">
        <w:rPr>
          <w:rFonts w:ascii="Times New Roman" w:hAnsi="Times New Roman" w:cs="Times New Roman"/>
          <w:color w:val="000000" w:themeColor="text1"/>
          <w:kern w:val="2"/>
          <w:sz w:val="16"/>
          <w:szCs w:val="16"/>
          <w:vertAlign w:val="superscript"/>
        </w:rPr>
        <w:t>69</w:t>
      </w:r>
      <w:r w:rsidRPr="007700AC">
        <w:rPr>
          <w:rFonts w:ascii="Times New Roman" w:hAnsi="Times New Roman" w:cs="Times New Roman"/>
          <w:color w:val="000000" w:themeColor="text1"/>
          <w:kern w:val="2"/>
          <w:sz w:val="16"/>
          <w:szCs w:val="16"/>
        </w:rPr>
        <w:t xml:space="preserve"> (1998- 2006 г.-)- Р.Ш. Хасанов.</w:t>
      </w:r>
    </w:p>
    <w:p w14:paraId="77C9D44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14E12E5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Гл. инженер (1935-37; 8.03.1938 г.-)- Н.В. Мартынов, (-29.04.1937 г.)- С.З. Довконт (снят).</w:t>
      </w:r>
    </w:p>
    <w:p w14:paraId="1DBA856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Гл. энергетик (-1935 г.)- Н.В. Мартынов.</w:t>
      </w:r>
    </w:p>
    <w:p w14:paraId="179CD88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7700AC">
        <w:rPr>
          <w:rFonts w:ascii="Times New Roman" w:hAnsi="Times New Roman" w:cs="Times New Roman"/>
          <w:color w:val="000000" w:themeColor="text1"/>
          <w:kern w:val="2"/>
          <w:sz w:val="16"/>
          <w:szCs w:val="16"/>
          <w:vertAlign w:val="superscript"/>
        </w:rPr>
        <w:t>69</w:t>
      </w:r>
      <w:r w:rsidRPr="007700AC">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7700AC">
        <w:rPr>
          <w:rFonts w:ascii="Times New Roman" w:hAnsi="Times New Roman" w:cs="Times New Roman"/>
          <w:color w:val="000000" w:themeColor="text1"/>
          <w:kern w:val="2"/>
          <w:sz w:val="16"/>
          <w:szCs w:val="16"/>
          <w:vertAlign w:val="superscript"/>
        </w:rPr>
        <w:t>101</w:t>
      </w:r>
      <w:r w:rsidRPr="007700AC">
        <w:rPr>
          <w:rFonts w:ascii="Times New Roman" w:hAnsi="Times New Roman" w:cs="Times New Roman"/>
          <w:color w:val="000000" w:themeColor="text1"/>
          <w:kern w:val="2"/>
          <w:sz w:val="16"/>
          <w:szCs w:val="16"/>
        </w:rPr>
        <w:t xml:space="preserve"> автоматическая роторная линия ДСП-116 (1976-77)-4;</w:t>
      </w:r>
    </w:p>
    <w:p w14:paraId="772B5C2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холодильники: «Мир» ДХ-120 (1959-), «Свияга» (1971-), "</w:t>
      </w:r>
      <w:r w:rsidRPr="007700AC">
        <w:rPr>
          <w:rFonts w:ascii="Times New Roman" w:hAnsi="Times New Roman" w:cs="Times New Roman"/>
          <w:color w:val="000000" w:themeColor="text1"/>
          <w:kern w:val="2"/>
          <w:sz w:val="16"/>
          <w:szCs w:val="16"/>
          <w:lang w:val="en-US"/>
        </w:rPr>
        <w:t>POZIS</w:t>
      </w:r>
      <w:r w:rsidRPr="007700AC">
        <w:rPr>
          <w:rFonts w:ascii="Times New Roman" w:hAnsi="Times New Roman" w:cs="Times New Roman"/>
          <w:color w:val="000000" w:themeColor="text1"/>
          <w:kern w:val="2"/>
          <w:sz w:val="16"/>
          <w:szCs w:val="16"/>
        </w:rPr>
        <w:t>-</w:t>
      </w:r>
      <w:r w:rsidRPr="007700AC">
        <w:rPr>
          <w:rFonts w:ascii="Times New Roman" w:hAnsi="Times New Roman" w:cs="Times New Roman"/>
          <w:color w:val="000000" w:themeColor="text1"/>
          <w:kern w:val="2"/>
          <w:sz w:val="16"/>
          <w:szCs w:val="16"/>
          <w:lang w:val="en-US"/>
        </w:rPr>
        <w:t>Premier</w:t>
      </w:r>
      <w:r w:rsidRPr="007700AC">
        <w:rPr>
          <w:rFonts w:ascii="Times New Roman" w:hAnsi="Times New Roman" w:cs="Times New Roman"/>
          <w:color w:val="000000" w:themeColor="text1"/>
          <w:kern w:val="2"/>
          <w:sz w:val="16"/>
          <w:szCs w:val="16"/>
        </w:rPr>
        <w:t xml:space="preserve"> (2003-), -</w:t>
      </w:r>
      <w:r w:rsidRPr="007700AC">
        <w:rPr>
          <w:rFonts w:ascii="Times New Roman" w:hAnsi="Times New Roman" w:cs="Times New Roman"/>
          <w:color w:val="000000" w:themeColor="text1"/>
          <w:kern w:val="2"/>
          <w:sz w:val="16"/>
          <w:szCs w:val="16"/>
          <w:lang w:val="en-US"/>
        </w:rPr>
        <w:t>Classic</w:t>
      </w:r>
      <w:r w:rsidRPr="007700AC">
        <w:rPr>
          <w:rFonts w:ascii="Times New Roman" w:hAnsi="Times New Roman" w:cs="Times New Roman"/>
          <w:color w:val="000000" w:themeColor="text1"/>
          <w:kern w:val="2"/>
          <w:sz w:val="16"/>
          <w:szCs w:val="16"/>
        </w:rPr>
        <w:t>, -</w:t>
      </w:r>
      <w:r w:rsidRPr="007700AC">
        <w:rPr>
          <w:rFonts w:ascii="Times New Roman" w:hAnsi="Times New Roman" w:cs="Times New Roman"/>
          <w:color w:val="000000" w:themeColor="text1"/>
          <w:kern w:val="2"/>
          <w:sz w:val="16"/>
          <w:szCs w:val="16"/>
          <w:lang w:val="en-US"/>
        </w:rPr>
        <w:t>ELECTROFROST</w:t>
      </w:r>
      <w:r w:rsidRPr="007700AC">
        <w:rPr>
          <w:rFonts w:ascii="Times New Roman" w:hAnsi="Times New Roman" w:cs="Times New Roman"/>
          <w:color w:val="000000" w:themeColor="text1"/>
          <w:kern w:val="2"/>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557C1FD6" w14:textId="77777777" w:rsidR="000E76F1" w:rsidRPr="007700AC" w:rsidRDefault="000E76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0326C" w14:textId="77777777" w:rsidR="00A90137" w:rsidRPr="007700AC" w:rsidRDefault="00A9013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года шасси «Остин» начали прибывать в Россию только (к февралю получено око</w:t>
      </w:r>
      <w:r w:rsidRPr="007700AC">
        <w:rPr>
          <w:rFonts w:ascii="Times New Roman" w:hAnsi="Times New Roman" w:cs="Times New Roman"/>
          <w:color w:val="000000" w:themeColor="text1"/>
          <w:sz w:val="16"/>
          <w:szCs w:val="16"/>
        </w:rPr>
        <w:softHyphen/>
        <w:t>ло 20 штук) в результате чего работы по по</w:t>
      </w:r>
      <w:r w:rsidRPr="007700AC">
        <w:rPr>
          <w:rFonts w:ascii="Times New Roman" w:hAnsi="Times New Roman" w:cs="Times New Roman"/>
          <w:color w:val="000000" w:themeColor="text1"/>
          <w:sz w:val="16"/>
          <w:szCs w:val="16"/>
        </w:rPr>
        <w:softHyphen/>
        <w:t>стройке бронеавтомобилей на Путиловском заводе все больше за</w:t>
      </w:r>
      <w:r w:rsidRPr="007700AC">
        <w:rPr>
          <w:rFonts w:ascii="Times New Roman" w:hAnsi="Times New Roman" w:cs="Times New Roman"/>
          <w:color w:val="000000" w:themeColor="text1"/>
          <w:sz w:val="16"/>
          <w:szCs w:val="16"/>
        </w:rPr>
        <w:softHyphen/>
        <w:t>тягивались, а после Февральской револю</w:t>
      </w:r>
      <w:r w:rsidRPr="007700AC">
        <w:rPr>
          <w:rFonts w:ascii="Times New Roman" w:hAnsi="Times New Roman" w:cs="Times New Roman"/>
          <w:color w:val="000000" w:themeColor="text1"/>
          <w:sz w:val="16"/>
          <w:szCs w:val="16"/>
        </w:rPr>
        <w:softHyphen/>
        <w:t>ции и вовсе прекратились (25008).</w:t>
      </w:r>
    </w:p>
    <w:p w14:paraId="749B5889" w14:textId="77777777" w:rsidR="00A90137" w:rsidRPr="007700AC" w:rsidRDefault="00A90137" w:rsidP="00A67745">
      <w:pPr>
        <w:spacing w:after="0" w:line="240" w:lineRule="auto"/>
        <w:jc w:val="both"/>
        <w:rPr>
          <w:rFonts w:ascii="Times New Roman" w:hAnsi="Times New Roman" w:cs="Times New Roman"/>
          <w:color w:val="000000" w:themeColor="text1"/>
          <w:sz w:val="16"/>
          <w:szCs w:val="16"/>
        </w:rPr>
      </w:pPr>
    </w:p>
    <w:p w14:paraId="15DE2764"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Армия:</w:t>
      </w:r>
    </w:p>
    <w:p w14:paraId="0699E83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9B81B"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январе 1917 г. есаул В.М.Ткачёв написал первое в России обобщенное руководство для истребителей. Его книга «Материал по тактике воздушного боя» получила горячее одобрение шефа русской авиации Великого Князя Александра Михайловича, который в предисловии написал: "Прошу всех летчиков твердо усвоить приводимые основы воздушного боя». Материалы для книги были собраны автором главным образом на основании практики, полученной осенью 1916 г. в Луцком районе, где под его командованием действовала 1 -я БАГ. В первой главе, касаясь нравственных элементов боя, Ткачёв выделяет моральные качества, необходимые летчику - хладнокровие, решительность, находчивость и настойчивость. Вторая глава посвящена требованиям, которым должен удовлетворять самолет-истребитель. Ткачёв считал, что истребитель должен обладать скоростью - это «дает летчику свободу действий». Вторым важным элементом он называет «поворотливость» в горизонтальной и вертикальной плоскостях, что «дает возможность в нужную минуту принять наивыгоднейшую позицию для действия своего пулемета, а также выйти из-под обстрела противника». Называя третьим важным элементом «грузоподъемность», Ткачёв обсуждает слабые и сильные стороны одно- и двухместных истребителей, явно отдавая предпочтение последним.</w:t>
      </w:r>
    </w:p>
    <w:p w14:paraId="1798C465"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Касаясь вопросов авиационного вооружения, используемого или предлагаемого в то время (автоматические ружья, малокалиберные орудия и пулеметы), Ткачёв однозначно высказывался в пользу пулеметов. Наилучшим оружием, по его мнению, является скорострельный пулемёт, снабженный лентой на 1000 патронов (не требуется частого перезаряжания, как с магазинным «Льюисом»), Ткачёв также считал, что подвижно укрепленный пулемет на истребителе - «с тактической стороны бесспорно лучший», однако эта его точка зрения впоследствии не подтвердилась.</w:t>
      </w:r>
    </w:p>
    <w:p w14:paraId="5AB30F56"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Временем написания книги можно объяснить и то, что синхронный пулемёт Ткачев поначалу считал ненадёжным, приписывая ему такие недостатки как зависимость скорости стрельбы от скорости вращения винта, частый выход из строя синхронизатора из-за изнашивания механической части и, как следствие попадания пуль в собственный винт. Действительно, на рубеже 1916-17 годов качественных синхронизаторов в русской авиации еще не появилось, а вот отрицательный опыт знакомства с ненадежным синхронизатором Лаврова уже имелся. Только в конце своей книги Ткачёв признает преимущество синхронного оружия, замечая, что для одноместного истребителя предпочтительны два пулемета для увеличения его огневой мощи.</w:t>
      </w:r>
    </w:p>
    <w:p w14:paraId="22603C5F"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В третьей главе «Бой одиночный» Ткачёв выделил основные принципы этого боя: «внезапность, стремление к наименьшей относительной скорости, использование преобладающих свойств своего аппарата». Он рассматриваетразличные способы атаки: «1) лобовая - невыгодна из-за скоротечности боя (на стрельбу остается всего 1-2 сек, выпущенных 10-15пульдлянадежного поражения противника нехватит); 2) сбоку - малодейственна из-за быстрого углового перемещения цели; 3) спереди </w:t>
      </w:r>
      <w:r w:rsidRPr="00B52707">
        <w:rPr>
          <w:rFonts w:ascii="Times New Roman" w:hAnsi="Times New Roman" w:cs="Times New Roman"/>
          <w:color w:val="0070C0"/>
          <w:sz w:val="16"/>
          <w:szCs w:val="16"/>
        </w:rPr>
        <w:lastRenderedPageBreak/>
        <w:t>снизу - малоэффективна по той же причине, что и первая; 4) сзади - дает максимум шансов на успех; 5) сзади-снизу(под хвост) - самый выгодный способатаки», так как гарантируется «полная безопасность при наивыгоднейшихусловиях обстрела для атакующего». В главах «Бой эскадрильи» и «Бой группы специального назначения» рассматриваются вопросы тактики группового боя. Во время боя эскадрильи «необходимо придерживаться строя, близкого к «кавалерийской лаве». По мнению Ткачёва это мог быть развернутый строй или строй уступом. При этом двухмоторные самолеты должны располагаться в центре группы, одноместные истребители - по флангам. При сопровождении групп бомбардировщиков истребители должны следовать «на хвосте всей колонны» (25147).</w:t>
      </w:r>
    </w:p>
    <w:p w14:paraId="60F8D217"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5F332D0A" w14:textId="77777777" w:rsidR="005B5D8E" w:rsidRPr="007700AC" w:rsidRDefault="005B5D8E"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Увофлоту потребовалось новые отделения: школьное и по заводскому хозяйству (19566).</w:t>
      </w:r>
    </w:p>
    <w:p w14:paraId="4953CBCC" w14:textId="77777777" w:rsidR="005B5D8E" w:rsidRPr="007700AC" w:rsidRDefault="005B5D8E" w:rsidP="00A67745">
      <w:pPr>
        <w:spacing w:after="0" w:line="240" w:lineRule="auto"/>
        <w:jc w:val="both"/>
        <w:rPr>
          <w:rFonts w:ascii="Times New Roman" w:hAnsi="Times New Roman" w:cs="Times New Roman"/>
          <w:color w:val="000000" w:themeColor="text1"/>
          <w:sz w:val="16"/>
          <w:szCs w:val="16"/>
        </w:rPr>
      </w:pPr>
    </w:p>
    <w:p w14:paraId="122CE17F" w14:textId="77777777" w:rsidR="002E7C73" w:rsidRPr="007700AC" w:rsidRDefault="002E7C73" w:rsidP="00A67745">
      <w:pPr>
        <w:shd w:val="clear" w:color="auto" w:fill="FFFFFF"/>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был утвержден план формирования броневых частей русской армии, который предусматривал создание 13 дивизионов по 30 боевых машин нескольких типов: по схеме капитана Поплавко (на полноприводном шасси “Джеффери”, “Рено”, “Панар-Левассор"), с движителем прапорщика Кегресса (“Фиат”, “Паккард”) и, наконец, заказанные во Франции танки. Для сравнения – на середину 1917г. броневые силы Русской армии включали 13 дивизионов (300 бронеавтомобилей различных марок) и 7 бронепоездов. То есть в начале 1917г. планировалось практически перевооружить броневые силы Русской армии танками и бронемашинами повышенной проходимости. Заметим, что на тот момент опыт применения английских танков был еще весьма ограничен (не более 50 боевых “танко-дней”), а французские еще не выходили в бой (20250).</w:t>
      </w:r>
    </w:p>
    <w:p w14:paraId="5ED37491"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596E6B5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XIII-й штабс-капитана В.А.Соловьева и XV-й капитана Г.В.Клембовского. Из-за изношенности XIII-й корабль № 169 не годился для совершения боевых полетов. В 3-м от­ряде на Западном фронте в Станьково находилось еще 2 корабля: "Киевский" № 182 капита­на И.С.Башко и ХП-й штабс-капитана Е.М.Городецкого. В начале 1917 г. только "Киевский" выполнял боевые задания, совершив с января по март 11 вылетов. 6 апреля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7C19790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4585E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январь 1917 г. в Эскадре насчитывалось около 30 кораблей (считая учебные). Только 4 "Муромца" находилось на фронте. В 1-м отряде на Юго-Западном фронте в Ягельнице было 2 корабля: XII 1-й штабс-капитана В.А.Соловьева и XV-й капитана Г.В.Клембовского. Из- за изношенности XIII-й корабль № 169 не годился для совершения боевых полетов. В 3-м отряде на Западном фронте в Станьково находилось еще 2 корабля: "Киевский" №182 капитана И.С.Башко и ХН-й штабс-капитана Е.М.Городецкого. В начале 1917 г. только "Киевский" выполнял боевые задания, совершив с января по март 11 вылетов (12038).</w:t>
      </w:r>
    </w:p>
    <w:p w14:paraId="1E2F6A0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275E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январь 1917 г. в боевом составе авиации Балтфлота находилось 88 самолётов и 45 лётчиков. При отражении налётов авиации противника балтийские лётчики провели 19 воздушных боёв, противник потерял шесть самолётов, свои потери составили три самолёта. При таких начальных данных приступили к созданию авиационных частей и соединения (11928).</w:t>
      </w:r>
    </w:p>
    <w:p w14:paraId="25726BC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520A8"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УВВФ, исходя из ме</w:t>
      </w:r>
      <w:r w:rsidRPr="007700AC">
        <w:rPr>
          <w:rFonts w:ascii="Times New Roman" w:hAnsi="Times New Roman" w:cs="Times New Roman"/>
          <w:color w:val="000000" w:themeColor="text1"/>
          <w:sz w:val="16"/>
          <w:szCs w:val="16"/>
        </w:rPr>
        <w:softHyphen/>
        <w:t>сячной потребности авиационных частей в ша</w:t>
      </w:r>
      <w:r w:rsidRPr="007700AC">
        <w:rPr>
          <w:rFonts w:ascii="Times New Roman" w:hAnsi="Times New Roman" w:cs="Times New Roman"/>
          <w:color w:val="000000" w:themeColor="text1"/>
          <w:sz w:val="16"/>
          <w:szCs w:val="16"/>
        </w:rPr>
        <w:softHyphen/>
        <w:t>рах-пилотах в 10190 штук, заказало ТРАРМ на период до 1 июля 1918 г. 150 тыс. оболочек для них (20120).</w:t>
      </w:r>
    </w:p>
    <w:p w14:paraId="1B62A3BA"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319D55A2"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w:t>
      </w:r>
      <w:r w:rsidRPr="007700AC">
        <w:rPr>
          <w:rFonts w:ascii="Times New Roman" w:hAnsi="Times New Roman" w:cs="Times New Roman"/>
          <w:color w:val="000000" w:themeColor="text1"/>
          <w:kern w:val="2"/>
          <w:sz w:val="16"/>
          <w:szCs w:val="16"/>
        </w:rPr>
        <w:softHyphen/>
        <w:t>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w:t>
      </w:r>
      <w:r w:rsidRPr="007700AC">
        <w:rPr>
          <w:rFonts w:ascii="Times New Roman" w:hAnsi="Times New Roman" w:cs="Times New Roman"/>
          <w:color w:val="000000" w:themeColor="text1"/>
          <w:kern w:val="2"/>
          <w:sz w:val="16"/>
          <w:szCs w:val="16"/>
        </w:rPr>
        <w:softHyphen/>
        <w:t>деходного типа, среди которых особо выделялись боевые машины следующих типов:</w:t>
      </w:r>
    </w:p>
    <w:p w14:paraId="7BEB055C"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 бронеавтомобили по проекту Поплавка на полноприводных шасси типа “Джеффери”, “Рено” “Панар-Левассер” и ФВД;</w:t>
      </w:r>
    </w:p>
    <w:p w14:paraId="02398EA4"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2) бронированных автомобилей “Паккард”, “Остин” [и дру</w:t>
      </w:r>
      <w:r w:rsidRPr="007700AC">
        <w:rPr>
          <w:rFonts w:ascii="Times New Roman" w:hAnsi="Times New Roman" w:cs="Times New Roman"/>
          <w:color w:val="000000" w:themeColor="text1"/>
          <w:kern w:val="2"/>
          <w:sz w:val="16"/>
          <w:szCs w:val="16"/>
        </w:rPr>
        <w:softHyphen/>
        <w:t>гих] ...на вездеходных приспособлениях Кегресса;</w:t>
      </w:r>
    </w:p>
    <w:p w14:paraId="7521D290"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 заказом у французов танков “малого типа”.</w:t>
      </w:r>
    </w:p>
    <w:p w14:paraId="2D97C5DE"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Революционные события февраля—марта 1917 г. затор</w:t>
      </w:r>
      <w:r w:rsidRPr="007700AC">
        <w:rPr>
          <w:rFonts w:ascii="Times New Roman" w:hAnsi="Times New Roman" w:cs="Times New Roman"/>
          <w:color w:val="000000" w:themeColor="text1"/>
          <w:kern w:val="2"/>
          <w:sz w:val="16"/>
          <w:szCs w:val="16"/>
        </w:rPr>
        <w:softHyphen/>
        <w:t>мозили реализацию этого плана до лета. На состоявшейся в мае 1917 г. союзнической конференции в Петрограде бы</w:t>
      </w:r>
      <w:r w:rsidRPr="007700AC">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7700AC">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7700AC">
        <w:rPr>
          <w:rFonts w:ascii="Times New Roman" w:hAnsi="Times New Roman" w:cs="Times New Roman"/>
          <w:color w:val="000000" w:themeColor="text1"/>
          <w:kern w:val="2"/>
          <w:sz w:val="16"/>
          <w:szCs w:val="16"/>
        </w:rPr>
        <w:softHyphen/>
        <w:t>ляло в сумме 390 танков типа “Шнейдер С.А.1.” (10733,31).</w:t>
      </w:r>
    </w:p>
    <w:p w14:paraId="328EA141"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CF8A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после обобщения первых сообщений о применении танков союзниками, а также собственного опыта применения бронеавтомобилей, был принят перспективный план формирования броневых частей русской армии. Этот план предусматривал создание новых бронедивизионов, оснащенных новой материальной частью вездеходного типа, среди которых особо выделялись боевые машины следующих типов:</w:t>
      </w:r>
    </w:p>
    <w:p w14:paraId="666C07C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 бронеавтомобили по проекту Поплавко на полноприводных шасси типа «Джеффери», «Рено», «Панар- Левассер» и ФВД;</w:t>
      </w:r>
    </w:p>
    <w:p w14:paraId="5973CA8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2) бронированные автомобили «Паккард», «Остин» /и др./… на вездеходных приспособлениях Кегресса;</w:t>
      </w:r>
    </w:p>
    <w:p w14:paraId="4A2D06A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 заказ у французов танков «малого типа».</w:t>
      </w:r>
    </w:p>
    <w:p w14:paraId="3C648F8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Революционные события февраля-марта 1917 г. затормозили реализацию этого плана до лета (12108).</w:t>
      </w:r>
    </w:p>
    <w:p w14:paraId="78E21E1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D8542"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январе 1917 года, по воспоминаниям Н.А.Астрова, командующий Юго-Западным фронтом издал два приказа – №0234 от 21.02.1917 г. и развивающий его приказ №0239 от 28.04.1917 года о приемах и способах борьбы с немецкими танками. Правильность требований и указаний этих приказов были проверены боевой практикой. В частности, рекомендовалось и требовалось включать в борьбу, прежде всего, артиллерию 76,2 мм калибром, предпочтительно с бронебойными или фугасными снарядами, какие были в наличии (но не шрапнелью), предпочтительно для кинжального огня, т.е. стрельбы в танки по бортам пушек, имевших бронебойные снаряды, и в особенности 40 мм скорострельных пушек, а также т.н. «плоских» самовзрывающихся мин Ровенского. В этих приказах были и иные указания, но основная роль уделялась противотанковой артиллерии. Не буду приводить всех подробностей указанных приказов, но надо учесть, что все рекомендации и указания этих и других сходных с ними документов, проверенных на практике, были использованы при составлении первой советской инструкции по борьбе с танками РККА, выпущенной в 1918 году (25617).</w:t>
      </w:r>
    </w:p>
    <w:p w14:paraId="6EAE0838"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15A9CE46" w14:textId="77777777" w:rsidR="00EE4596" w:rsidRPr="007700AC"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года русское командование решило сформировать ещё 3 дивизиона бронепатомобилей Поплавко для Юго-Западного и Румынского фронтов. Заказ на изготовление 90 «Джеффери» с улучшенным вариантом бронировки 14 февраля 1917 года получил Склад приборов и приспособлений при Офицерской стрелковой школе, а броня должна была поступать с Ижорского завода.</w:t>
      </w:r>
    </w:p>
    <w:p w14:paraId="2E5B0C9A" w14:textId="77777777" w:rsidR="00EE4596" w:rsidRPr="007700AC"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75FF3A1F" w14:textId="77777777" w:rsidR="00EE4596" w:rsidRPr="007700AC"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w:t>
      </w:r>
      <w:r w:rsidRPr="007700AC">
        <w:rPr>
          <w:rFonts w:ascii="Times New Roman" w:hAnsi="Times New Roman" w:cs="Times New Roman"/>
          <w:color w:val="000000" w:themeColor="text1"/>
          <w:kern w:val="2"/>
          <w:sz w:val="16"/>
          <w:szCs w:val="16"/>
        </w:rPr>
        <w:lastRenderedPageBreak/>
        <w:t>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5B65B0B8" w14:textId="77777777" w:rsidR="00EE4596" w:rsidRPr="007700AC"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396D9D" w14:textId="77777777" w:rsidR="001C638F" w:rsidRPr="007700AC"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7700AC">
        <w:rPr>
          <w:rFonts w:ascii="Times New Roman" w:eastAsia="Times New Roman" w:hAnsi="Times New Roman" w:cs="Times New Roman"/>
          <w:color w:val="000000" w:themeColor="text1"/>
          <w:kern w:val="2"/>
          <w:sz w:val="16"/>
          <w:szCs w:val="16"/>
          <w:lang w:eastAsia="ru-RU"/>
        </w:rPr>
        <w:t>В январе 1917 года у мурманского берега Кольского полуострова появилась немецкая субмарина U76, имевшая задание проникнуть в залив и поставить у Александровска–на–Мурмане минное заграждение. Эти планы сорвал русский тральщик Т-30, успевший протаранить лодку до ее погружения. Израсходовав все топливо, U76 некоторое время шла под электромоторами, пока не разрядились аккумуляторы. Тогда командир принял решение затопить ее, и 14 января она исчезла в пучине у норвежских берегов.</w:t>
      </w:r>
    </w:p>
    <w:p w14:paraId="212F1A05" w14:textId="77777777" w:rsidR="001C638F" w:rsidRPr="007700AC"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7700AC">
        <w:rPr>
          <w:rFonts w:ascii="Times New Roman" w:eastAsia="Times New Roman" w:hAnsi="Times New Roman" w:cs="Times New Roman"/>
          <w:color w:val="000000" w:themeColor="text1"/>
          <w:kern w:val="2"/>
          <w:sz w:val="16"/>
          <w:szCs w:val="16"/>
          <w:lang w:eastAsia="ru-RU"/>
        </w:rPr>
        <w:t>Первой жертвой германских подводных лодок весной 1917 года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27060091" w14:textId="77777777" w:rsidR="001C638F" w:rsidRPr="007700AC"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2C5090D8" w14:textId="77777777" w:rsidR="007E26D6" w:rsidRPr="007700AC" w:rsidRDefault="007E26D6" w:rsidP="00A67745">
      <w:pPr>
        <w:spacing w:after="0" w:line="240" w:lineRule="auto"/>
        <w:jc w:val="both"/>
        <w:rPr>
          <w:rFonts w:ascii="Times New Roman" w:eastAsia="Times New Roman" w:hAnsi="Times New Roman" w:cs="Times New Roman"/>
          <w:color w:val="000000" w:themeColor="text1"/>
          <w:sz w:val="16"/>
          <w:szCs w:val="16"/>
          <w:lang w:eastAsia="ru-RU"/>
        </w:rPr>
      </w:pPr>
      <w:r w:rsidRPr="007700AC">
        <w:rPr>
          <w:rFonts w:ascii="Times New Roman" w:eastAsia="Times New Roman" w:hAnsi="Times New Roman" w:cs="Times New Roman"/>
          <w:color w:val="000000" w:themeColor="text1"/>
          <w:sz w:val="16"/>
          <w:szCs w:val="16"/>
          <w:lang w:eastAsia="ru-RU"/>
        </w:rPr>
        <w:t>В январе 1917 г. было принято решение о формировании трех тракторных рот: двух для Юго-Западного и одной для Западного фронтов. Формирование тракторных рот осуществлялось в Царском Селе при 1-м Запасном тяжелом артиллерийском полку, являвшимся центральной структурой по формированию подразделений тяжелой артиллерии и одним из центров обучения военных трактористов.</w:t>
      </w:r>
    </w:p>
    <w:p w14:paraId="29D183F7" w14:textId="77777777" w:rsidR="007E26D6" w:rsidRPr="007700AC" w:rsidRDefault="007E26D6" w:rsidP="00A67745">
      <w:pPr>
        <w:spacing w:after="0" w:line="240" w:lineRule="auto"/>
        <w:jc w:val="both"/>
        <w:rPr>
          <w:rFonts w:ascii="Times New Roman" w:eastAsia="Times New Roman" w:hAnsi="Times New Roman" w:cs="Times New Roman"/>
          <w:color w:val="000000" w:themeColor="text1"/>
          <w:sz w:val="16"/>
          <w:szCs w:val="16"/>
          <w:lang w:eastAsia="ru-RU"/>
        </w:rPr>
      </w:pPr>
      <w:r w:rsidRPr="007700AC">
        <w:rPr>
          <w:rFonts w:ascii="Times New Roman" w:eastAsia="Times New Roman" w:hAnsi="Times New Roman" w:cs="Times New Roman"/>
          <w:color w:val="000000" w:themeColor="text1"/>
          <w:sz w:val="16"/>
          <w:szCs w:val="16"/>
          <w:lang w:eastAsia="ru-RU"/>
        </w:rPr>
        <w:t>Личный состав тракторной роты включал в себя десять офицеров, пять военных чиновников и 324 нижних чина. По штату роты должны были иметь в своем составе четыре взвода с материальной частью: 16 основных тракторов и четыре запасных, четыре трактора, оборудованные в ремонтные "летучки", четыре трактора с цистернами для горючего и 32 прицепные тележки (по две на каждый основной трактор). Для обслуживания тракторов предусматривались вспомогательные парки -- взводный и ротный. К взводному парку предписывались два грузовика, один легковой автомобиль для командира и один мотоцикл для связи. В ротном вспомогательном парке должны были находиться четыре легковых машины, два грузовика для перевозки запасных частей, четыре грузовика для перевозки ротного имущества, две автомобильных цистерны и четыре мотоцикла для службы связи и регулирования движения. В мае 1917 г. две тракторные роты были созданы (18380).</w:t>
      </w:r>
    </w:p>
    <w:p w14:paraId="65C057DF" w14:textId="77777777" w:rsidR="007E26D6" w:rsidRPr="007700AC" w:rsidRDefault="007E26D6"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D9D8A08"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течение января 1917 г. на Кавказском фронте у турок был Fl.Abt. 10 в Элязыге со 2-й армией, а Fl.Abt.7 базировался в Су-Шехире с 3-й армией. Турецкий Fl.Abt.8 готовился к отправке в Гиресун на побережье Черного моря (23525).</w:t>
      </w:r>
    </w:p>
    <w:p w14:paraId="6FC51378"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7688D621"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в составе Военно-Воздушного Флота России на фронте находилось 411 летчиков-офицеров и 219 летчиков младших чинов. Морская авиация Балтийского флота имела 96 офицеров, 44 летчика-офицера, одного летчика сержанта. 1338 человек и восемьдесят восемь самолетов. Черноморский флот имел сорок пять летчиков-офицеров и одиннадцать летчиков низшего ранга (23525).</w:t>
      </w:r>
    </w:p>
    <w:p w14:paraId="7A8BB3C9"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5C7D1357"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на Кавказском фронте у русских были 1-я, 2-я и 4-я Кавказские КАО в Эрзеруме, а 3-я Кавказская КАО находилась в Хайдарабаде на севере Персии. Российские части начали получать Caudron G-type (23525).</w:t>
      </w:r>
    </w:p>
    <w:p w14:paraId="455BCB0B"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6D89480D"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Россия имела следующие воздухоплавательные отряды: с 1-го по 27-й КВО (корпусные части); ВО с 1-й по 28-ю армии; и Кавказский КВО. Всего пятьдесят шесть (23525).</w:t>
      </w:r>
    </w:p>
    <w:p w14:paraId="469DF982"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63656F8B" w14:textId="77777777" w:rsidR="00A90137" w:rsidRPr="00B52707" w:rsidRDefault="00A90137" w:rsidP="00A67745">
      <w:pPr>
        <w:spacing w:after="0" w:line="240" w:lineRule="auto"/>
        <w:jc w:val="both"/>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В январе 1917 года «Черномор» №2 полетел вдоль берега по направлению на Евпаторию, но до нее добраться ему было не суждено. После того как он покрыл расстояние около 40 верст, заглох один двигатель, и пришлось повернуть назад. Во время возвращения экипаж постоянно, хотя и безуспешно, пытался запустить неисправный двигатель.</w:t>
      </w:r>
    </w:p>
    <w:p w14:paraId="45750754" w14:textId="7E29BBC7" w:rsidR="00A90137" w:rsidRPr="00B52707" w:rsidRDefault="00A90137" w:rsidP="00A67745">
      <w:pPr>
        <w:spacing w:after="0" w:line="240" w:lineRule="auto"/>
        <w:jc w:val="both"/>
        <w:rPr>
          <w:rFonts w:ascii="Times New Roman" w:eastAsia="Trebuchet MS" w:hAnsi="Times New Roman" w:cs="Times New Roman"/>
          <w:color w:val="0070C0"/>
          <w:sz w:val="16"/>
          <w:szCs w:val="16"/>
          <w:shd w:val="clear" w:color="auto" w:fill="FFFFFF"/>
        </w:rPr>
      </w:pPr>
      <w:r w:rsidRPr="00B52707">
        <w:rPr>
          <w:rFonts w:ascii="Times New Roman" w:eastAsia="Trebuchet MS" w:hAnsi="Times New Roman" w:cs="Times New Roman"/>
          <w:color w:val="0070C0"/>
          <w:sz w:val="16"/>
          <w:szCs w:val="16"/>
          <w:shd w:val="clear" w:color="auto" w:fill="FFFFFF"/>
        </w:rPr>
        <w:t>Наступал вечер, несущий газ охлаждался, ощущалась нехватка балласта. Второй двигатель работал с перебоями; бороться с сильным ветром, сносящим дирижабль в сторону моря, становилось все труднее, и после того как, в конце концов, остановился и этот двигатель, пришлось совершить посадку на летное поле Качинской авиационной школы. На открытом месте «Черномор» негде было укрыть от сильного ветра, поэтому его также разоружили</w:t>
      </w:r>
      <w:r w:rsidR="005A015F">
        <w:rPr>
          <w:rFonts w:ascii="Times New Roman" w:eastAsia="Trebuchet MS" w:hAnsi="Times New Roman" w:cs="Times New Roman"/>
          <w:color w:val="0070C0"/>
          <w:sz w:val="16"/>
          <w:szCs w:val="16"/>
          <w:shd w:val="clear" w:color="auto" w:fill="FFFFFF"/>
        </w:rPr>
        <w:t xml:space="preserve"> </w:t>
      </w:r>
      <w:r w:rsidRPr="00B52707">
        <w:rPr>
          <w:rFonts w:ascii="Times New Roman" w:eastAsia="Trebuchet MS" w:hAnsi="Times New Roman" w:cs="Times New Roman"/>
          <w:color w:val="0070C0"/>
          <w:sz w:val="16"/>
          <w:szCs w:val="16"/>
          <w:shd w:val="clear" w:color="auto" w:fill="FFFFFF"/>
        </w:rPr>
        <w:t>(25376).</w:t>
      </w:r>
    </w:p>
    <w:p w14:paraId="35A70792"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1EF7E83F" w14:textId="27516DBC" w:rsidR="000E76F1"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Жизнь и внутренняя политика:</w:t>
      </w:r>
    </w:p>
    <w:p w14:paraId="27957162" w14:textId="77777777" w:rsidR="000E76F1" w:rsidRPr="007700AC" w:rsidRDefault="000E76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94CB"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года экономист Владимир Твердохлебов (во время революции главный редактор «Торгово-промышленной газеты») отмечал, что в России «в эти годы величайшего разорения население потребляет и расходует больше, чем в мирное время, бюджеты большей части населения возросли», что «нормальный солдатский рацион оказался роскошью для взятого на войну крестьянина». С разных концов России, отмечает Твердохлебов, сообщалось о том, что «крестьянки раскупают ситцы и другие материи в невиданном до сих пор размере». Городское население, по его мнению, в целом тоже увеличило свои доходы. При этом Твердохлебов признает, что «цены жизненных продуктов, обуви, одежды поднялись вдвое, втрое и больше того». Обсуждая вопрос об увеличении бюджета населения, он приходит к мнению, что не заработная плата поднялась из-за роста цен, а, «наоборот, рост цен вызван ростом доходов и спроса на товары» (18087).</w:t>
      </w:r>
    </w:p>
    <w:p w14:paraId="41F80191"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p>
    <w:p w14:paraId="6260FF00"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года вновь открылась Санкт-Петербургской биржа, закрытая после того, как в предчувствии крупномасштабного военного конфликта 12 июля 1914 года началась паника на биржах, котировки российских фондов стали стремительно падать, а через неделю работа российских бирж и вовсе была прекращена, однако через два месяца снова перестала работать (18089).</w:t>
      </w:r>
    </w:p>
    <w:p w14:paraId="3E238F59"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p>
    <w:p w14:paraId="753F15D5" w14:textId="2463638B" w:rsidR="00C364AB" w:rsidRPr="007700AC"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7700AC">
        <w:rPr>
          <w:rFonts w:ascii="Times New Roman" w:eastAsia="Times New Roman" w:hAnsi="Times New Roman" w:cs="Times New Roman"/>
          <w:color w:val="000000" w:themeColor="text1"/>
          <w:sz w:val="16"/>
          <w:szCs w:val="16"/>
          <w:lang w:eastAsia="ru-RU"/>
        </w:rPr>
        <w:t>В</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начале 1917</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года в</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состав Государственного банка входили 11</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контор, 133</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постоянных и</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5</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временных отделений, 42</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агентства при зернохранилищах. Кроме того, в</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это время Государственный банк руководил банковскими операциями, которые осуществлялись в</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793</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казначействах.</w:t>
      </w:r>
    </w:p>
    <w:p w14:paraId="103577AE" w14:textId="462A836C" w:rsidR="00C364AB" w:rsidRPr="007700AC"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7700AC">
        <w:rPr>
          <w:rFonts w:ascii="Times New Roman" w:eastAsia="Times New Roman" w:hAnsi="Times New Roman" w:cs="Times New Roman"/>
          <w:color w:val="000000" w:themeColor="text1"/>
          <w:sz w:val="16"/>
          <w:szCs w:val="16"/>
          <w:lang w:eastAsia="ru-RU"/>
        </w:rPr>
        <w:t>Также банк поддерживал финансами Государственный дворянский земельный и</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Крестьянский поземельный банки. При его поддержке создавались акционерные банки и</w:t>
      </w:r>
      <w:r w:rsidR="00E52569" w:rsidRPr="007700AC">
        <w:rPr>
          <w:rFonts w:ascii="Times New Roman" w:eastAsia="Times New Roman" w:hAnsi="Times New Roman" w:cs="Times New Roman"/>
          <w:color w:val="000000" w:themeColor="text1"/>
          <w:sz w:val="16"/>
          <w:szCs w:val="16"/>
          <w:lang w:eastAsia="ru-RU"/>
        </w:rPr>
        <w:t xml:space="preserve"> </w:t>
      </w:r>
      <w:r w:rsidRPr="007700AC">
        <w:rPr>
          <w:rFonts w:ascii="Times New Roman" w:eastAsia="Times New Roman" w:hAnsi="Times New Roman" w:cs="Times New Roman"/>
          <w:color w:val="000000" w:themeColor="text1"/>
          <w:sz w:val="16"/>
          <w:szCs w:val="16"/>
          <w:lang w:eastAsia="ru-RU"/>
        </w:rPr>
        <w:t>общества взаимного кредита.</w:t>
      </w:r>
    </w:p>
    <w:p w14:paraId="6E3D05E1"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Общественных и частных банков было в России великое множество. К ним относились 50 акционерных коммерческих банков, 300 городских кредитных обществ и городских общественных банков, а также земские банки, общества взаимного поземельного кредита, начавшие работу еще в 1866 году.</w:t>
      </w:r>
    </w:p>
    <w:p w14:paraId="3617875E" w14:textId="4DD7759D" w:rsidR="00C364AB" w:rsidRPr="007700AC" w:rsidRDefault="00C364A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Имелись у нас в 1914 году и 80 обществ взаимного краткосрочного кредита, 15</w:t>
      </w:r>
      <w:r w:rsidR="00E52569" w:rsidRPr="007700AC">
        <w:rPr>
          <w:rFonts w:ascii="Times New Roman" w:hAnsi="Times New Roman" w:cs="Times New Roman"/>
          <w:color w:val="000000" w:themeColor="text1"/>
          <w:sz w:val="16"/>
          <w:szCs w:val="16"/>
        </w:rPr>
        <w:t xml:space="preserve"> </w:t>
      </w:r>
      <w:r w:rsidRPr="007700AC">
        <w:rPr>
          <w:rFonts w:ascii="Times New Roman" w:hAnsi="Times New Roman" w:cs="Times New Roman"/>
          <w:color w:val="000000" w:themeColor="text1"/>
          <w:sz w:val="16"/>
          <w:szCs w:val="16"/>
        </w:rPr>
        <w:t>450 ссудо-сберегательных товариществ, 16</w:t>
      </w:r>
      <w:r w:rsidR="00E52569" w:rsidRPr="007700AC">
        <w:rPr>
          <w:rFonts w:ascii="Times New Roman" w:hAnsi="Times New Roman" w:cs="Times New Roman"/>
          <w:color w:val="000000" w:themeColor="text1"/>
          <w:sz w:val="16"/>
          <w:szCs w:val="16"/>
        </w:rPr>
        <w:t xml:space="preserve"> </w:t>
      </w:r>
      <w:r w:rsidRPr="007700AC">
        <w:rPr>
          <w:rFonts w:ascii="Times New Roman" w:hAnsi="Times New Roman" w:cs="Times New Roman"/>
          <w:color w:val="000000" w:themeColor="text1"/>
          <w:sz w:val="16"/>
          <w:szCs w:val="16"/>
        </w:rPr>
        <w:t>000 кредитных товариществ, а также сельские, волостные и станичные банки и кассы Наиболее крупными банками в ту пору были Петербургский международный банк, основанный в 1869 году, Русский банк для внешней торговли — работал с 1871 года, Петербургский учетный и ссудный банк — основан в 1869 году, Петербургский частный коммерческий банк — открылся в 1864 году, Азовско-Донской коммерческий банк — работавший с 1890 года, и Волжско-Камский банк, основанный за 30 лет до XX века.</w:t>
      </w:r>
    </w:p>
    <w:p w14:paraId="3FB0FA17" w14:textId="77777777" w:rsidR="00C364AB" w:rsidRPr="007700AC"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r w:rsidRPr="007700AC">
        <w:rPr>
          <w:rFonts w:ascii="Times New Roman" w:hAnsi="Times New Roman" w:cs="Times New Roman"/>
          <w:color w:val="000000" w:themeColor="text1"/>
          <w:sz w:val="16"/>
          <w:szCs w:val="16"/>
        </w:rPr>
        <w:t>Были финансовые учреждения помельче, чем банки и ссудные кассы. В России перед революцией работало 11 кредитных союзов, которые объединяли 558 товариществ и 4724 общественных крестьянских учреждений мелкого кредита</w:t>
      </w:r>
      <w:r w:rsidRPr="007700AC">
        <w:rPr>
          <w:rFonts w:ascii="Times New Roman" w:eastAsia="Times New Roman" w:hAnsi="Times New Roman" w:cs="Times New Roman"/>
          <w:color w:val="000000" w:themeColor="text1"/>
          <w:sz w:val="16"/>
          <w:szCs w:val="16"/>
          <w:lang w:eastAsia="ru-RU"/>
        </w:rPr>
        <w:t xml:space="preserve"> (17088).</w:t>
      </w:r>
    </w:p>
    <w:p w14:paraId="03770F23" w14:textId="77777777" w:rsidR="00C364AB" w:rsidRPr="007700AC" w:rsidRDefault="00C364AB" w:rsidP="00A67745">
      <w:pPr>
        <w:spacing w:after="0" w:line="240" w:lineRule="auto"/>
        <w:jc w:val="both"/>
        <w:rPr>
          <w:rFonts w:ascii="Times New Roman" w:hAnsi="Times New Roman" w:cs="Times New Roman"/>
          <w:color w:val="000000" w:themeColor="text1"/>
          <w:sz w:val="16"/>
          <w:szCs w:val="16"/>
        </w:rPr>
      </w:pPr>
    </w:p>
    <w:p w14:paraId="098C6FD6"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За рубежом:</w:t>
      </w:r>
    </w:p>
    <w:p w14:paraId="6BAB081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09E1F"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Имперские военно-воздушные силы Германии (ВВС Германии) распускают три Kampfgeschwader (бомбардировочные крылья) и переименовываю их в Schutzstaffeln (эскортные эскадрильи). С двухместными самолетами Albatros L 1 DDK , Rumpler 4A 13 , Gotha Taube и Fokker M.8 новым эскадрильям "Schusta" поручено сопровождать двухместные наблюдательные самолеты Feldflieger Abteilungen (полевые летные отряды) и Artillerieflieger Abteilungen (артиллерийские летные отряды) во время своих разведывательных полетов и базироваться вместе с ними (20341).</w:t>
      </w:r>
    </w:p>
    <w:p w14:paraId="6C7EB299"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53967F48"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первые самолеты Фоккер D V были сданы ВВС Германии, а в следующем месяце заводу «Фоккер» в Герризе заказали еще 50 самолетов. Выпуск их прекращен еще в июне 1917 г. — досрочно. Завод в Герризе сделал только 215 из заказанных 250 Фоккеров D V, но в качестве «утешительного приза» получил заказ на новые легкие истребители Dr I и D VI (22778).</w:t>
      </w:r>
    </w:p>
    <w:p w14:paraId="4F9DD5FB"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7526DC71"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xml:space="preserve">В январе 1917 г. парк Альбатросов D II достиг своего пика в 214 машин, но дальше пошел быстро «таять» — 150 штук в марте, 107 в мае, 72 в июле, 44 в сентябре и 11 в ноябре 1917 г. И хотя два Альбатроса D II числились исправными еще в сентябре 1918 г., можно сказать, что за год войны почти все построенные самолеты противник выбил. А причиной такого оборота дел было появление у Антанты очередного поколения самолетов-истребителей, причем если раньше это были легкие </w:t>
      </w:r>
      <w:r w:rsidRPr="007700AC">
        <w:rPr>
          <w:rFonts w:ascii="Times New Roman" w:hAnsi="Times New Roman" w:cs="Times New Roman"/>
          <w:color w:val="000000" w:themeColor="text1"/>
          <w:sz w:val="16"/>
          <w:szCs w:val="16"/>
        </w:rPr>
        <w:lastRenderedPageBreak/>
        <w:t>машины с моторами 80–110 сил, то к середине 1916 г. у французов, а затем и у их союзников уже были и собственные мощные истребители с моторами не слабее немецких (22773).</w:t>
      </w:r>
    </w:p>
    <w:p w14:paraId="6EE3C838"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p>
    <w:p w14:paraId="3340B952"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ян</w:t>
      </w:r>
      <w:r w:rsidRPr="00B52707">
        <w:rPr>
          <w:rFonts w:ascii="Times New Roman" w:hAnsi="Times New Roman" w:cs="Times New Roman"/>
          <w:color w:val="0070C0"/>
          <w:sz w:val="16"/>
          <w:szCs w:val="16"/>
        </w:rPr>
        <w:softHyphen/>
        <w:t>варе 1917 г. германское командование провело реорганизацию «боевых эскадр». Четыре Kagohl были расформированы, а входившие в них «боевые отряды» (Kampfstaffeln — Kasta) были ре</w:t>
      </w:r>
      <w:r w:rsidRPr="00B52707">
        <w:rPr>
          <w:rFonts w:ascii="Times New Roman" w:hAnsi="Times New Roman" w:cs="Times New Roman"/>
          <w:color w:val="0070C0"/>
          <w:sz w:val="16"/>
          <w:szCs w:val="16"/>
        </w:rPr>
        <w:softHyphen/>
        <w:t>организованы в т.н. «защитные отряды» (Schutzstaffeln — Schusta), ориентированные на взаимодействие с ар</w:t>
      </w:r>
      <w:r w:rsidRPr="00B52707">
        <w:rPr>
          <w:rFonts w:ascii="Times New Roman" w:hAnsi="Times New Roman" w:cs="Times New Roman"/>
          <w:color w:val="0070C0"/>
          <w:sz w:val="16"/>
          <w:szCs w:val="16"/>
        </w:rPr>
        <w:softHyphen/>
        <w:t>мией. В трех оставшихся эскадрах были сосредото</w:t>
      </w:r>
      <w:r w:rsidRPr="00B52707">
        <w:rPr>
          <w:rFonts w:ascii="Times New Roman" w:hAnsi="Times New Roman" w:cs="Times New Roman"/>
          <w:color w:val="0070C0"/>
          <w:sz w:val="16"/>
          <w:szCs w:val="16"/>
        </w:rPr>
        <w:softHyphen/>
        <w:t>чены только двухмоторные самолеты. Теперь соглас</w:t>
      </w:r>
      <w:r w:rsidRPr="00B52707">
        <w:rPr>
          <w:rFonts w:ascii="Times New Roman" w:hAnsi="Times New Roman" w:cs="Times New Roman"/>
          <w:color w:val="0070C0"/>
          <w:sz w:val="16"/>
          <w:szCs w:val="16"/>
        </w:rPr>
        <w:softHyphen/>
        <w:t>но штату эскадра состояла из трех отрядов. Исклю</w:t>
      </w:r>
      <w:r w:rsidRPr="00B52707">
        <w:rPr>
          <w:rFonts w:ascii="Times New Roman" w:hAnsi="Times New Roman" w:cs="Times New Roman"/>
          <w:color w:val="0070C0"/>
          <w:sz w:val="16"/>
          <w:szCs w:val="16"/>
        </w:rPr>
        <w:softHyphen/>
        <w:t>чение составляла Kagohl 3 — т.н. «Английская эска</w:t>
      </w:r>
      <w:r w:rsidRPr="00B52707">
        <w:rPr>
          <w:rFonts w:ascii="Times New Roman" w:hAnsi="Times New Roman" w:cs="Times New Roman"/>
          <w:color w:val="0070C0"/>
          <w:sz w:val="16"/>
          <w:szCs w:val="16"/>
        </w:rPr>
        <w:softHyphen/>
        <w:t>дра», предназначенная для налетов на Англию. В её составе было шесть отрядов, укомплектованных лишь двухмоторными «Готами». В апреле 1917 г. эти три эскадры были переименованы в бомбардировоч</w:t>
      </w:r>
      <w:r w:rsidRPr="00B52707">
        <w:rPr>
          <w:rFonts w:ascii="Times New Roman" w:hAnsi="Times New Roman" w:cs="Times New Roman"/>
          <w:color w:val="0070C0"/>
          <w:sz w:val="16"/>
          <w:szCs w:val="16"/>
        </w:rPr>
        <w:softHyphen/>
        <w:t>ные (Bombengeschwader der Obersten Heeresleitung — Bogohl) (24992).</w:t>
      </w:r>
    </w:p>
    <w:p w14:paraId="551254E1"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6F100220" w14:textId="77777777" w:rsidR="002E7C73" w:rsidRPr="007700AC" w:rsidRDefault="002E7C73" w:rsidP="00A67745">
      <w:pPr>
        <w:pStyle w:val="ae"/>
        <w:shd w:val="clear" w:color="auto" w:fill="FFFFFF"/>
        <w:spacing w:before="0" w:after="0"/>
        <w:jc w:val="both"/>
        <w:rPr>
          <w:color w:val="000000" w:themeColor="text1"/>
          <w:sz w:val="16"/>
          <w:szCs w:val="16"/>
        </w:rPr>
      </w:pPr>
      <w:r w:rsidRPr="007700AC">
        <w:rPr>
          <w:color w:val="000000" w:themeColor="text1"/>
          <w:sz w:val="16"/>
          <w:szCs w:val="16"/>
        </w:rPr>
        <w:t>В январе 1917 г. при содействии князя Лобковица венский филиал «Альбатроса» был куплен Камилло Кастильони, ставшим крупнейшим в Австрии производителем самолетов. Он перерегистрировал завод под наименованием «Феникс Флюгцойгверке» (22825).</w:t>
      </w:r>
    </w:p>
    <w:p w14:paraId="542E8022" w14:textId="77777777" w:rsidR="002E7C73" w:rsidRPr="007700AC" w:rsidRDefault="002E7C73" w:rsidP="00A67745">
      <w:pPr>
        <w:pStyle w:val="ae"/>
        <w:shd w:val="clear" w:color="auto" w:fill="FFFFFF"/>
        <w:spacing w:before="0" w:after="0"/>
        <w:jc w:val="both"/>
        <w:rPr>
          <w:color w:val="000000" w:themeColor="text1"/>
          <w:sz w:val="16"/>
          <w:szCs w:val="16"/>
        </w:rPr>
      </w:pPr>
    </w:p>
    <w:p w14:paraId="21B0E3E3" w14:textId="77777777" w:rsidR="00A90137" w:rsidRPr="007700AC" w:rsidRDefault="00A9013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английское флотское ведомство заказало 25 «Трипланов» лондонскому заводу «Окли», потребовав внедрить вооружение из двух синхронных пулеметов по типу нового истребителя «Кэмел». Их установка была упрощена, но не делавшая до того самолетов фирма смогла построить только три «Триплана», сдав первый летом 1917 г., а последний — осенью, и в октябре контракт был аннулирован (22781).</w:t>
      </w:r>
    </w:p>
    <w:p w14:paraId="1A2334F0" w14:textId="77777777" w:rsidR="00A90137" w:rsidRPr="007700AC" w:rsidRDefault="00A90137" w:rsidP="00A67745">
      <w:pPr>
        <w:spacing w:after="0" w:line="240" w:lineRule="auto"/>
        <w:jc w:val="both"/>
        <w:rPr>
          <w:rFonts w:ascii="Times New Roman" w:hAnsi="Times New Roman" w:cs="Times New Roman"/>
          <w:color w:val="000000" w:themeColor="text1"/>
          <w:sz w:val="16"/>
          <w:szCs w:val="16"/>
        </w:rPr>
      </w:pPr>
    </w:p>
    <w:p w14:paraId="16F67198" w14:textId="11734FFC" w:rsidR="002E7C73" w:rsidRPr="007700AC" w:rsidRDefault="002E7C73" w:rsidP="00A67745">
      <w:pPr>
        <w:pStyle w:val="ae"/>
        <w:shd w:val="clear" w:color="auto" w:fill="FFFFFF"/>
        <w:spacing w:before="0" w:after="0"/>
        <w:jc w:val="both"/>
        <w:rPr>
          <w:color w:val="000000" w:themeColor="text1"/>
          <w:sz w:val="16"/>
          <w:szCs w:val="16"/>
        </w:rPr>
      </w:pPr>
      <w:r w:rsidRPr="007700AC">
        <w:rPr>
          <w:color w:val="000000" w:themeColor="text1"/>
          <w:sz w:val="16"/>
          <w:szCs w:val="16"/>
        </w:rPr>
        <w:t>В январе 1917 г. прошло обсуждение проекта Char Lourd А, представленного FCM (Средиземноморское Общество металлургических заводов и верфей). Члены Консультативного комитета штурмовой артиллерии рассматривали различные предложения: относительно типа трансмиссии</w:t>
      </w:r>
      <w:r w:rsidR="00E52569" w:rsidRPr="007700AC">
        <w:rPr>
          <w:color w:val="000000" w:themeColor="text1"/>
          <w:sz w:val="16"/>
          <w:szCs w:val="16"/>
        </w:rPr>
        <w:t xml:space="preserve"> </w:t>
      </w:r>
      <w:r w:rsidRPr="007700AC">
        <w:rPr>
          <w:color w:val="000000" w:themeColor="text1"/>
          <w:sz w:val="16"/>
          <w:szCs w:val="16"/>
        </w:rPr>
        <w:t>— электрическая или механическая; относительно вооружения</w:t>
      </w:r>
      <w:r w:rsidR="00E52569" w:rsidRPr="007700AC">
        <w:rPr>
          <w:color w:val="000000" w:themeColor="text1"/>
          <w:sz w:val="16"/>
          <w:szCs w:val="16"/>
        </w:rPr>
        <w:t xml:space="preserve"> </w:t>
      </w:r>
      <w:r w:rsidRPr="007700AC">
        <w:rPr>
          <w:color w:val="000000" w:themeColor="text1"/>
          <w:sz w:val="16"/>
          <w:szCs w:val="16"/>
        </w:rPr>
        <w:t>— например, генерал Этьен предлагал установить вместо 105-мм</w:t>
      </w:r>
      <w:r w:rsidR="00E52569" w:rsidRPr="007700AC">
        <w:rPr>
          <w:color w:val="000000" w:themeColor="text1"/>
          <w:sz w:val="16"/>
          <w:szCs w:val="16"/>
        </w:rPr>
        <w:t xml:space="preserve"> </w:t>
      </w:r>
      <w:r w:rsidRPr="007700AC">
        <w:rPr>
          <w:color w:val="000000" w:themeColor="text1"/>
          <w:sz w:val="16"/>
          <w:szCs w:val="16"/>
        </w:rPr>
        <w:t>— 75-мм пушку во вращающейся башне; бронирования</w:t>
      </w:r>
      <w:r w:rsidR="00E52569" w:rsidRPr="007700AC">
        <w:rPr>
          <w:color w:val="000000" w:themeColor="text1"/>
          <w:sz w:val="16"/>
          <w:szCs w:val="16"/>
        </w:rPr>
        <w:t xml:space="preserve"> </w:t>
      </w:r>
      <w:r w:rsidRPr="007700AC">
        <w:rPr>
          <w:color w:val="000000" w:themeColor="text1"/>
          <w:sz w:val="16"/>
          <w:szCs w:val="16"/>
        </w:rPr>
        <w:t>— было решено, что оно должно выдерживать попадание снарядов немецких 77-мм полевых пушек, а это обуславливало толщину брони в 30 мм. Прийти к консенсусу по всем вопросам не удалось, поэтому было принято соломоново решение</w:t>
      </w:r>
      <w:r w:rsidR="00E52569" w:rsidRPr="007700AC">
        <w:rPr>
          <w:color w:val="000000" w:themeColor="text1"/>
          <w:sz w:val="16"/>
          <w:szCs w:val="16"/>
        </w:rPr>
        <w:t xml:space="preserve"> </w:t>
      </w:r>
      <w:r w:rsidRPr="007700AC">
        <w:rPr>
          <w:color w:val="000000" w:themeColor="text1"/>
          <w:sz w:val="16"/>
          <w:szCs w:val="16"/>
        </w:rPr>
        <w:t>— построить несколько прототипов, различающихся трансмиссией и вооружением. Перед изготовлением первого прототипа был построен его деревянный макет в натуральную величину, который одобрила Комиссия (22875).</w:t>
      </w:r>
    </w:p>
    <w:p w14:paraId="07709483" w14:textId="77777777" w:rsidR="002E7C73" w:rsidRPr="007700AC" w:rsidRDefault="002E7C73" w:rsidP="00A67745">
      <w:pPr>
        <w:pStyle w:val="ae"/>
        <w:shd w:val="clear" w:color="auto" w:fill="FFFFFF"/>
        <w:spacing w:before="0" w:after="0"/>
        <w:jc w:val="both"/>
        <w:rPr>
          <w:color w:val="000000" w:themeColor="text1"/>
          <w:sz w:val="16"/>
          <w:szCs w:val="16"/>
        </w:rPr>
      </w:pPr>
    </w:p>
    <w:p w14:paraId="04FE133A" w14:textId="406E19FC" w:rsidR="002E7C73" w:rsidRPr="007700AC" w:rsidRDefault="002E7C73" w:rsidP="00A67745">
      <w:pPr>
        <w:pStyle w:val="ae"/>
        <w:shd w:val="clear" w:color="auto" w:fill="FFFFFF"/>
        <w:spacing w:before="0" w:after="0"/>
        <w:jc w:val="both"/>
        <w:rPr>
          <w:color w:val="000000" w:themeColor="text1"/>
          <w:sz w:val="16"/>
          <w:szCs w:val="16"/>
        </w:rPr>
      </w:pPr>
      <w:r w:rsidRPr="007700AC">
        <w:rPr>
          <w:color w:val="000000" w:themeColor="text1"/>
          <w:sz w:val="16"/>
          <w:szCs w:val="16"/>
        </w:rPr>
        <w:t>В январе 1917</w:t>
      </w:r>
      <w:r w:rsidR="00E52569" w:rsidRPr="007700AC">
        <w:rPr>
          <w:color w:val="000000" w:themeColor="text1"/>
          <w:sz w:val="16"/>
          <w:szCs w:val="16"/>
        </w:rPr>
        <w:t xml:space="preserve"> </w:t>
      </w:r>
      <w:r w:rsidRPr="007700AC">
        <w:rPr>
          <w:color w:val="000000" w:themeColor="text1"/>
          <w:sz w:val="16"/>
          <w:szCs w:val="16"/>
        </w:rPr>
        <w:t>г. не вылезавшая из долгов компания «Братья Томас» в городке Итака в штате Нью-Йорк пошла на слияние с фирмой «Морзе», спонсируемой миллионером</w:t>
      </w:r>
      <w:r w:rsidR="00E52569" w:rsidRPr="007700AC">
        <w:rPr>
          <w:color w:val="000000" w:themeColor="text1"/>
          <w:sz w:val="16"/>
          <w:szCs w:val="16"/>
        </w:rPr>
        <w:t xml:space="preserve"> </w:t>
      </w:r>
      <w:r w:rsidRPr="007700AC">
        <w:rPr>
          <w:color w:val="000000" w:themeColor="text1"/>
          <w:sz w:val="16"/>
          <w:szCs w:val="16"/>
        </w:rPr>
        <w:t>Г. Вестингаузом. Чтобы поправить финансовое положение, руководство предприятия и инвесторы решили воспользоваться острой нуждой в учебных самолетах. Дивизион аэронавтики выпустил Технические требования №</w:t>
      </w:r>
      <w:r w:rsidR="00E52569" w:rsidRPr="007700AC">
        <w:rPr>
          <w:color w:val="000000" w:themeColor="text1"/>
          <w:sz w:val="16"/>
          <w:szCs w:val="16"/>
        </w:rPr>
        <w:t xml:space="preserve"> </w:t>
      </w:r>
      <w:r w:rsidRPr="007700AC">
        <w:rPr>
          <w:color w:val="000000" w:themeColor="text1"/>
          <w:sz w:val="16"/>
          <w:szCs w:val="16"/>
        </w:rPr>
        <w:t>4 к такой машине, и проектируемый самолет был назван School No.4, или S.4. Проект вел Бенджамин Томас, сохранивший хорошие связи в Великобритании, откуда приехал. Он перенял многое из знакомых ему английских самолетов Сопвич «Таблоид» и «Шнейдер», а также французских Ньюпор 11. Биплан S.4 был построен без вооружения на заводе в Итаке в июне 1917</w:t>
      </w:r>
      <w:r w:rsidR="00E52569" w:rsidRPr="007700AC">
        <w:rPr>
          <w:color w:val="000000" w:themeColor="text1"/>
          <w:sz w:val="16"/>
          <w:szCs w:val="16"/>
        </w:rPr>
        <w:t xml:space="preserve"> </w:t>
      </w:r>
      <w:r w:rsidRPr="007700AC">
        <w:rPr>
          <w:color w:val="000000" w:themeColor="text1"/>
          <w:sz w:val="16"/>
          <w:szCs w:val="16"/>
        </w:rPr>
        <w:t>г. и в том же месяце испытан летчиком П. Вильсоном (22949).</w:t>
      </w:r>
    </w:p>
    <w:p w14:paraId="22343CF0" w14:textId="77777777" w:rsidR="002E7C73" w:rsidRPr="007700AC" w:rsidRDefault="002E7C73" w:rsidP="00A67745">
      <w:pPr>
        <w:pStyle w:val="ae"/>
        <w:shd w:val="clear" w:color="auto" w:fill="FFFFFF"/>
        <w:spacing w:before="0" w:after="0"/>
        <w:jc w:val="both"/>
        <w:rPr>
          <w:color w:val="000000" w:themeColor="text1"/>
          <w:sz w:val="16"/>
          <w:szCs w:val="16"/>
        </w:rPr>
      </w:pPr>
    </w:p>
    <w:p w14:paraId="491284C0"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первый самолет Гота WD 14 № 801, который был изготовлен ее заводом в Берлине в агрегатах и перевезен на базу SVK в Варнемюнде, совершил первый полет.</w:t>
      </w:r>
    </w:p>
    <w:p w14:paraId="667B911D"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Хотя были отмечены недостатки управляемости в каналах крена и курса, а вооружение было испытано только на функционирование, фирма вскоре получила первый заказ на 16 таких самолетов с номерами с 1415 по 1430. Они строились по типу опытного образца, однако уже на этой серии по первому опыту боевого применения пришлось вносить изменения в конструкцию и комплектацию самолета.</w:t>
      </w:r>
    </w:p>
    <w:p w14:paraId="2D7AFDCC" w14:textId="77777777" w:rsidR="002E7C73" w:rsidRPr="007700AC" w:rsidRDefault="002E7C73"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Вслед за первым поступили еще три заказа на торпедоносцы Гота WD 14 – на 15 самолетов с номерами с 1617 по 1631, далее еще на 12 (№№ 1651…1662) и самый большой 4-й на 25 гидропланов №№ 1946…1970. Итого таких самолетов Имперский Флот Германии получил 69 и хотел бы и больше, да возможности производства завода «Гота» в Берлине не позволяли, а Инспекция ВВС требовала от него все больше сухопутных бомбовозов (23073).</w:t>
      </w:r>
    </w:p>
    <w:p w14:paraId="6267430A" w14:textId="77777777" w:rsidR="002E7C73" w:rsidRPr="007700AC" w:rsidRDefault="002E7C73" w:rsidP="00A67745">
      <w:pPr>
        <w:pStyle w:val="ae"/>
        <w:shd w:val="clear" w:color="auto" w:fill="FFFFFF"/>
        <w:spacing w:before="0" w:after="0"/>
        <w:jc w:val="both"/>
        <w:rPr>
          <w:color w:val="000000" w:themeColor="text1"/>
          <w:sz w:val="16"/>
          <w:szCs w:val="16"/>
        </w:rPr>
      </w:pPr>
    </w:p>
    <w:p w14:paraId="1B62E9D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года военно-морской флот разработал требования на новые высотные цеппелины, где все было принесено в “жертву” высотности. Так как главным “врагом” высотности выступал собственный вес дирижабля, то ставилась задача максимально облегчить конструкцию корабля, даже за счет снижения некоторых важных технических характеристик. Принципиальные изменения состояли, прежде всего, в том, что число моторов снизилось до пяти. Вместо трехмоторной кормовой гондолы была установлена двухмоторная с непосредственным приводом на один толкающий воздушный винт. Воздушные винты на рамах были убраны, а их мощность передана на винты боковых гондол. Запас топлива снижен до 30 летных часов, оборонительное пулеметное вооружение демонтировано и почти на 50% уменьшена бомбовая нагрузка (осталось 8 бомб по 300 кг, 16 по 100 кг и 60 зажигательных по 10 кг). Также была уменьшена командирская гондола, отказались и от помещения для отдыха членов экипажа, был облегчен каркас корпуса. Все это постепенно воплощалось в жизнь во время доводочных работ на уже строящихся новых дирижаблях (11324).</w:t>
      </w:r>
    </w:p>
    <w:p w14:paraId="3CB0FA6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83F8F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года в Германии было учреждено управление бомбардировочными отрядами; затем следовали управления по радиотелеграфу, вооружению, аэрофотосъемке. Так как эти управления ведали, кроме специального обучения наблюдателей, прежде всего, дальнейшим усовершенствованием приборов, то Главная авиамастерская оказалась в значительной степени разгруженной и смогла направить все свои силы на развитие собственного самолетостроения (11282).</w:t>
      </w:r>
    </w:p>
    <w:p w14:paraId="1DF325F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4A03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года первый из 12 построенных больших дирижаблей типа “N.S.” (North Sea), также с трехарочной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приступил к патрульной службе. Они развивали скорость 92,5 км/ч и 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10843BC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F4E454" w14:textId="77777777" w:rsidR="003431D2" w:rsidRPr="007700AC"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совершил свой пер</w:t>
      </w:r>
      <w:r w:rsidRPr="007700AC">
        <w:rPr>
          <w:rFonts w:ascii="Times New Roman" w:hAnsi="Times New Roman" w:cs="Times New Roman"/>
          <w:color w:val="000000" w:themeColor="text1"/>
          <w:kern w:val="2"/>
          <w:sz w:val="16"/>
          <w:szCs w:val="16"/>
        </w:rPr>
        <w:softHyphen/>
        <w:t>вый полет тяжелый двухместный бро</w:t>
      </w:r>
      <w:r w:rsidRPr="007700AC">
        <w:rPr>
          <w:rFonts w:ascii="Times New Roman" w:hAnsi="Times New Roman" w:cs="Times New Roman"/>
          <w:color w:val="000000" w:themeColor="text1"/>
          <w:kern w:val="2"/>
          <w:sz w:val="16"/>
          <w:szCs w:val="16"/>
        </w:rPr>
        <w:softHyphen/>
        <w:t>нированный штурмовик Junkers J.I (за</w:t>
      </w:r>
      <w:r w:rsidRPr="007700AC">
        <w:rPr>
          <w:rFonts w:ascii="Times New Roman" w:hAnsi="Times New Roman" w:cs="Times New Roman"/>
          <w:color w:val="000000" w:themeColor="text1"/>
          <w:kern w:val="2"/>
          <w:sz w:val="16"/>
          <w:szCs w:val="16"/>
        </w:rPr>
        <w:softHyphen/>
        <w:t>водское обозначение J.4). Штурмовик представлял собой цель</w:t>
      </w:r>
      <w:r w:rsidRPr="007700AC">
        <w:rPr>
          <w:rFonts w:ascii="Times New Roman" w:hAnsi="Times New Roman" w:cs="Times New Roman"/>
          <w:color w:val="000000" w:themeColor="text1"/>
          <w:kern w:val="2"/>
          <w:sz w:val="16"/>
          <w:szCs w:val="16"/>
        </w:rPr>
        <w:softHyphen/>
        <w:t>нометаллический свободнонесущий полутороплан, передняя часть фюзеля</w:t>
      </w:r>
      <w:r w:rsidRPr="007700AC">
        <w:rPr>
          <w:rFonts w:ascii="Times New Roman" w:hAnsi="Times New Roman" w:cs="Times New Roman"/>
          <w:color w:val="000000" w:themeColor="text1"/>
          <w:kern w:val="2"/>
          <w:sz w:val="16"/>
          <w:szCs w:val="16"/>
        </w:rPr>
        <w:softHyphen/>
        <w:t>жа которого выполнялась в виде бронекоробки, склепанной из 5-мм листов хромоникелевой броневой стали. Бро</w:t>
      </w:r>
      <w:r w:rsidRPr="007700AC">
        <w:rPr>
          <w:rFonts w:ascii="Times New Roman" w:hAnsi="Times New Roman" w:cs="Times New Roman"/>
          <w:color w:val="000000" w:themeColor="text1"/>
          <w:kern w:val="2"/>
          <w:sz w:val="16"/>
          <w:szCs w:val="16"/>
        </w:rPr>
        <w:softHyphen/>
        <w:t>ней были защищены мотор, бензобак. рабочие места экипажа (общий вес брони достигал 470 кг). Каркас задней части фюзеляжа и крыльев составляли форменные конструкции из дюралевых труб. Обшивка оперения - гофрирован</w:t>
      </w:r>
      <w:r w:rsidRPr="007700AC">
        <w:rPr>
          <w:rFonts w:ascii="Times New Roman" w:hAnsi="Times New Roman" w:cs="Times New Roman"/>
          <w:color w:val="000000" w:themeColor="text1"/>
          <w:kern w:val="2"/>
          <w:sz w:val="16"/>
          <w:szCs w:val="16"/>
        </w:rPr>
        <w:softHyphen/>
        <w:t>ный дюраль, а задней части фюзеляжа - полотно. Два пулемета LMG 08/15 Spandau калибра 7,92 мм устанавливались на фюзеляже под углом вперед-вниз, что давало возможность обстреливать на</w:t>
      </w:r>
      <w:r w:rsidRPr="007700AC">
        <w:rPr>
          <w:rFonts w:ascii="Times New Roman" w:hAnsi="Times New Roman" w:cs="Times New Roman"/>
          <w:color w:val="000000" w:themeColor="text1"/>
          <w:kern w:val="2"/>
          <w:sz w:val="16"/>
          <w:szCs w:val="16"/>
        </w:rPr>
        <w:softHyphen/>
        <w:t>земные цели (через специальные от</w:t>
      </w:r>
      <w:r w:rsidRPr="007700AC">
        <w:rPr>
          <w:rFonts w:ascii="Times New Roman" w:hAnsi="Times New Roman" w:cs="Times New Roman"/>
          <w:color w:val="000000" w:themeColor="text1"/>
          <w:kern w:val="2"/>
          <w:sz w:val="16"/>
          <w:szCs w:val="16"/>
        </w:rPr>
        <w:softHyphen/>
        <w:t>верстия в бронекоробке) с горизонталь</w:t>
      </w:r>
      <w:r w:rsidRPr="007700AC">
        <w:rPr>
          <w:rFonts w:ascii="Times New Roman" w:hAnsi="Times New Roman" w:cs="Times New Roman"/>
          <w:color w:val="000000" w:themeColor="text1"/>
          <w:kern w:val="2"/>
          <w:sz w:val="16"/>
          <w:szCs w:val="16"/>
        </w:rPr>
        <w:softHyphen/>
        <w:t>ного полета. Очевидно, что в этом слу</w:t>
      </w:r>
      <w:r w:rsidRPr="007700AC">
        <w:rPr>
          <w:rFonts w:ascii="Times New Roman" w:hAnsi="Times New Roman" w:cs="Times New Roman"/>
          <w:color w:val="000000" w:themeColor="text1"/>
          <w:kern w:val="2"/>
          <w:sz w:val="16"/>
          <w:szCs w:val="16"/>
        </w:rPr>
        <w:softHyphen/>
        <w:t>чае обеспечить высокую точность стрельбы было невозможно. Еще один пулемет нормального ка</w:t>
      </w:r>
      <w:r w:rsidRPr="007700AC">
        <w:rPr>
          <w:rFonts w:ascii="Times New Roman" w:hAnsi="Times New Roman" w:cs="Times New Roman"/>
          <w:color w:val="000000" w:themeColor="text1"/>
          <w:kern w:val="2"/>
          <w:sz w:val="16"/>
          <w:szCs w:val="16"/>
        </w:rPr>
        <w:softHyphen/>
        <w:t>либра Parabellum/mod.1912 устанавли</w:t>
      </w:r>
      <w:r w:rsidRPr="007700AC">
        <w:rPr>
          <w:rFonts w:ascii="Times New Roman" w:hAnsi="Times New Roman" w:cs="Times New Roman"/>
          <w:color w:val="000000" w:themeColor="text1"/>
          <w:kern w:val="2"/>
          <w:sz w:val="16"/>
          <w:szCs w:val="16"/>
        </w:rPr>
        <w:softHyphen/>
        <w:t>вался на турели у летнаба для защиты со стороны задней полусферы. Бомбо</w:t>
      </w:r>
      <w:r w:rsidRPr="007700AC">
        <w:rPr>
          <w:rFonts w:ascii="Times New Roman" w:hAnsi="Times New Roman" w:cs="Times New Roman"/>
          <w:color w:val="000000" w:themeColor="text1"/>
          <w:kern w:val="2"/>
          <w:sz w:val="16"/>
          <w:szCs w:val="16"/>
        </w:rPr>
        <w:softHyphen/>
        <w:t>вая нагрузка включала 30-50 кг мел</w:t>
      </w:r>
      <w:r w:rsidRPr="007700AC">
        <w:rPr>
          <w:rFonts w:ascii="Times New Roman" w:hAnsi="Times New Roman" w:cs="Times New Roman"/>
          <w:color w:val="000000" w:themeColor="text1"/>
          <w:kern w:val="2"/>
          <w:sz w:val="16"/>
          <w:szCs w:val="16"/>
        </w:rPr>
        <w:softHyphen/>
        <w:t>ких осколочных авиабомб весом от 1 до 2 кг. При полетном весе 2176 кг Junkers J.I имел максимальную скорость поле</w:t>
      </w:r>
      <w:r w:rsidRPr="007700AC">
        <w:rPr>
          <w:rFonts w:ascii="Times New Roman" w:hAnsi="Times New Roman" w:cs="Times New Roman"/>
          <w:color w:val="000000" w:themeColor="text1"/>
          <w:kern w:val="2"/>
          <w:sz w:val="16"/>
          <w:szCs w:val="16"/>
        </w:rPr>
        <w:softHyphen/>
        <w:t>та 155 км/ч. Высоту 1000 м штурмо</w:t>
      </w:r>
      <w:r w:rsidRPr="007700AC">
        <w:rPr>
          <w:rFonts w:ascii="Times New Roman" w:hAnsi="Times New Roman" w:cs="Times New Roman"/>
          <w:color w:val="000000" w:themeColor="text1"/>
          <w:kern w:val="2"/>
          <w:sz w:val="16"/>
          <w:szCs w:val="16"/>
        </w:rPr>
        <w:softHyphen/>
        <w:t>вик набирал за 10 минут, а 2000 м - за 32 минуты. Максимальная дальность полета не превышала 260 км. Оригинальность конструкции штур</w:t>
      </w:r>
      <w:r w:rsidRPr="007700AC">
        <w:rPr>
          <w:rFonts w:ascii="Times New Roman" w:hAnsi="Times New Roman" w:cs="Times New Roman"/>
          <w:color w:val="000000" w:themeColor="text1"/>
          <w:kern w:val="2"/>
          <w:sz w:val="16"/>
          <w:szCs w:val="16"/>
        </w:rPr>
        <w:softHyphen/>
        <w:t>мовика Хуго Юнкерса и постоянно ощущавшийся дефицит "крылатого" металла не позволило организовать массовое их производство. Несмотря на привлечение к производству Junk. J.I авиазавода Антони Фоккера в Шверине, за годы войны немецкие штурмо</w:t>
      </w:r>
      <w:r w:rsidRPr="007700AC">
        <w:rPr>
          <w:rFonts w:ascii="Times New Roman" w:hAnsi="Times New Roman" w:cs="Times New Roman"/>
          <w:color w:val="000000" w:themeColor="text1"/>
          <w:kern w:val="2"/>
          <w:sz w:val="16"/>
          <w:szCs w:val="16"/>
        </w:rPr>
        <w:softHyphen/>
        <w:t>вые авиачасти (сначала "охранитель</w:t>
      </w:r>
      <w:r w:rsidRPr="007700AC">
        <w:rPr>
          <w:rFonts w:ascii="Times New Roman" w:hAnsi="Times New Roman" w:cs="Times New Roman"/>
          <w:color w:val="000000" w:themeColor="text1"/>
          <w:kern w:val="2"/>
          <w:sz w:val="16"/>
          <w:szCs w:val="16"/>
        </w:rPr>
        <w:softHyphen/>
        <w:t>ные" авиаотряды, а затем штурмовые) получили от промышленности только 227 бронированных "юнкерсов" (189 машин было поставлено в период бое</w:t>
      </w:r>
      <w:r w:rsidRPr="007700AC">
        <w:rPr>
          <w:rFonts w:ascii="Times New Roman" w:hAnsi="Times New Roman" w:cs="Times New Roman"/>
          <w:color w:val="000000" w:themeColor="text1"/>
          <w:kern w:val="2"/>
          <w:sz w:val="16"/>
          <w:szCs w:val="16"/>
        </w:rPr>
        <w:softHyphen/>
        <w:t>вых действий и 38 экземпляров уже после окончания войны) (5999).</w:t>
      </w:r>
    </w:p>
    <w:p w14:paraId="3CE85178" w14:textId="77777777" w:rsidR="003431D2" w:rsidRPr="007700AC"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A321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г. совершил свой первый полет тяжелый двухместный штурмовик Junkers J.I, передняя часть фюзеляжа которого выполнялась в виде бронекоробки. Броней защищались мотор, бензобак, рабочие места экипажа. Вооружение включало два пулемета для стрельбы вперед-вниз, один пулемет для защиты задней полусферы и 30-50 кг мелких бомб. С мая серийные машины начали поступать на вооружение фронтовых частей (всего построено 227 экземпляров). Кроме бронированного “юнкерса”, немецкая авиапромышленность сумела наладить серийный выпуск еще двух типов бронированных штурмовиков - A.E.G. J.I и J.2 (607 единиц) и Albatros J.I и J.2 (180 штук) (9649).</w:t>
      </w:r>
    </w:p>
    <w:p w14:paraId="4BB0CA3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97CD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январе 1917 года германское главное командование издало распоряжение о том, что каждая радиостанция может приступить к действию лишь по приказу командования. Предшествовавшие изданию этого распоряжения переговоры выяснили намерения частей связи выделить из состава воздушного флота весь персонал радиотелеграфа вместе со всем имуществом и присоединить к себе. Это стремление проявилось вновь зимою 1917—1918 годов, когда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w:t>
      </w:r>
      <w:r w:rsidRPr="007700AC">
        <w:rPr>
          <w:rFonts w:ascii="Times New Roman" w:hAnsi="Times New Roman" w:cs="Times New Roman"/>
          <w:color w:val="000000" w:themeColor="text1"/>
          <w:kern w:val="2"/>
          <w:sz w:val="16"/>
          <w:szCs w:val="16"/>
        </w:rPr>
        <w:lastRenderedPageBreak/>
        <w:t>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1647F39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7CDE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течение января 1917 НАСА, обеспокоенное высокими затратами армии и флота выпустила рекомендацию по созданию Ассоциации производителей авиатехники для обеспечения эффективного перекрестного лицензирования по патентам в области авиации. Это был этапный шаг в предотвращении тупиковой ситуации, связанной с судебными процессами из-за нарушения патентного законодательства (1038).</w:t>
      </w:r>
    </w:p>
    <w:p w14:paraId="0082002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Это был первый шаг к западному подходу в организации авиапромышленности - независимая ассоциация производителей с отменой патентной защиты в военное время.</w:t>
      </w:r>
    </w:p>
    <w:p w14:paraId="164D136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63AF95" w14:textId="77777777" w:rsidR="005E57EA" w:rsidRPr="007700AC" w:rsidRDefault="005E57EA" w:rsidP="00A677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7700AC">
        <w:rPr>
          <w:rFonts w:ascii="Times New Roman" w:hAnsi="Times New Roman" w:cs="Times New Roman"/>
          <w:color w:val="000000" w:themeColor="text1"/>
          <w:sz w:val="16"/>
          <w:szCs w:val="16"/>
          <w:lang w:val="en-US"/>
        </w:rPr>
        <w:t>During January 1917 The NACA, after considering high-cost complaints of Army and Navy, recommended creation of Manufacturers Aircraft Association to effect cross-licensing of aeronautic patents. This was a milestone in preventing a virtual deadlock in aircraft construction because of patent infringement suits (1038).</w:t>
      </w:r>
    </w:p>
    <w:p w14:paraId="6153D5F2" w14:textId="77777777" w:rsidR="005E57EA" w:rsidRPr="007700AC" w:rsidRDefault="005E57EA" w:rsidP="00A677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0B291D0" w14:textId="35C44CDF" w:rsidR="006B6876" w:rsidRPr="007700AC" w:rsidRDefault="006B6876"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 1917 г. руководство в Смитсоновского института предоставило Годдарду пятилетний грант на 5000</w:t>
      </w:r>
      <w:r w:rsidR="005A015F">
        <w:rPr>
          <w:rFonts w:ascii="Times New Roman" w:hAnsi="Times New Roman" w:cs="Times New Roman"/>
          <w:color w:val="000000" w:themeColor="text1"/>
          <w:sz w:val="16"/>
          <w:szCs w:val="16"/>
        </w:rPr>
        <w:t xml:space="preserve"> </w:t>
      </w:r>
      <w:r w:rsidRPr="007700AC">
        <w:rPr>
          <w:rFonts w:ascii="Times New Roman" w:hAnsi="Times New Roman" w:cs="Times New Roman"/>
          <w:color w:val="000000" w:themeColor="text1"/>
          <w:sz w:val="16"/>
          <w:szCs w:val="16"/>
        </w:rPr>
        <w:t>долларов. Потом университет Кларка добавил еще 3500. А Политехнический институт Вустера позволил ему использовать для испытаний заброшенную лабораторию (23372).</w:t>
      </w:r>
    </w:p>
    <w:p w14:paraId="0D90BEEB" w14:textId="77777777" w:rsidR="006B6876" w:rsidRPr="007700AC" w:rsidRDefault="006B6876" w:rsidP="00A67745">
      <w:pPr>
        <w:spacing w:after="0" w:line="240" w:lineRule="auto"/>
        <w:jc w:val="both"/>
        <w:rPr>
          <w:rFonts w:ascii="Times New Roman" w:hAnsi="Times New Roman" w:cs="Times New Roman"/>
          <w:color w:val="000000" w:themeColor="text1"/>
          <w:sz w:val="16"/>
          <w:szCs w:val="16"/>
        </w:rPr>
      </w:pPr>
    </w:p>
    <w:p w14:paraId="25EEA04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 1917 Начался вывод из Мексики войск США (7452).</w:t>
      </w:r>
    </w:p>
    <w:p w14:paraId="4E878FC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A4C962" w14:textId="77777777" w:rsidR="002A470B" w:rsidRPr="007700AC" w:rsidRDefault="002A47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Другие оборонные отрасли:</w:t>
      </w:r>
    </w:p>
    <w:p w14:paraId="69CE9A34" w14:textId="77777777" w:rsidR="002A470B" w:rsidRPr="007700AC" w:rsidRDefault="002A47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A26B" w14:textId="77777777" w:rsidR="002A470B" w:rsidRPr="007700AC" w:rsidRDefault="002A470B"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В январе — феврале 1917 г. на строительстве Симбирского патронного завода возникли затруднения: не хватало строительных материалов, в частности гравия и песка. В окрестностях имелись залежи песка и глины, действовал земский цементный и частные кирпичные заводы, но для подвоза материалов не хватало лошадей. Зыбин поручил уездному дворянскому предводителю (согласно закону, возглавлявшему реквизиционную комиссию) пригнать 500 санных возчиков из близлежащих сел (18409).</w:t>
      </w:r>
    </w:p>
    <w:p w14:paraId="04A9C16F" w14:textId="77777777" w:rsidR="002A470B" w:rsidRPr="007700AC" w:rsidRDefault="002A470B" w:rsidP="00A67745">
      <w:pPr>
        <w:pStyle w:val="p1"/>
        <w:spacing w:before="0" w:beforeAutospacing="0" w:after="0" w:afterAutospacing="0"/>
        <w:jc w:val="both"/>
        <w:rPr>
          <w:color w:val="000000" w:themeColor="text1"/>
          <w:sz w:val="16"/>
          <w:szCs w:val="16"/>
        </w:rPr>
      </w:pPr>
    </w:p>
    <w:p w14:paraId="2513B93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январе—феврале 1917 г. возникли затруднения со строительством Симбирского патронного завода: не хватало строительных материалов, в частности гравия и песка. В окрестностях имелись залежи песка и глины, дей</w:t>
      </w:r>
      <w:r w:rsidRPr="007700AC">
        <w:rPr>
          <w:rFonts w:ascii="Times New Roman" w:hAnsi="Times New Roman" w:cs="Times New Roman"/>
          <w:color w:val="000000" w:themeColor="text1"/>
          <w:sz w:val="16"/>
          <w:szCs w:val="16"/>
        </w:rPr>
        <w:softHyphen/>
        <w:t>ствовал земский цементный и частные кирпичные заводы, но для подвоза материалов не хватало лошадей. Зыбин по</w:t>
      </w:r>
      <w:r w:rsidRPr="007700AC">
        <w:rPr>
          <w:rFonts w:ascii="Times New Roman" w:hAnsi="Times New Roman" w:cs="Times New Roman"/>
          <w:color w:val="000000" w:themeColor="text1"/>
          <w:sz w:val="16"/>
          <w:szCs w:val="16"/>
        </w:rPr>
        <w:softHyphen/>
        <w:t>ручил уездному дворянскому предводителю (согласно зако</w:t>
      </w:r>
      <w:r w:rsidRPr="007700AC">
        <w:rPr>
          <w:rFonts w:ascii="Times New Roman" w:hAnsi="Times New Roman" w:cs="Times New Roman"/>
          <w:color w:val="000000" w:themeColor="text1"/>
          <w:sz w:val="16"/>
          <w:szCs w:val="16"/>
        </w:rPr>
        <w:softHyphen/>
        <w:t>ну, возглавлявшему реквизиционную комиссию) пригнать 500 санных возчиков из близлежащих сел. К июлю 1917 г. были полностью готовы часть мастерских, бараки для рабо</w:t>
      </w:r>
      <w:r w:rsidRPr="007700AC">
        <w:rPr>
          <w:rFonts w:ascii="Times New Roman" w:hAnsi="Times New Roman" w:cs="Times New Roman"/>
          <w:color w:val="000000" w:themeColor="text1"/>
          <w:sz w:val="16"/>
          <w:szCs w:val="16"/>
        </w:rPr>
        <w:softHyphen/>
        <w:t>чих, баня, склады, часть флигелей для заводской администра</w:t>
      </w:r>
      <w:r w:rsidRPr="007700AC">
        <w:rPr>
          <w:rFonts w:ascii="Times New Roman" w:hAnsi="Times New Roman" w:cs="Times New Roman"/>
          <w:color w:val="000000" w:themeColor="text1"/>
          <w:sz w:val="16"/>
          <w:szCs w:val="16"/>
        </w:rPr>
        <w:softHyphen/>
        <w:t>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w:t>
      </w:r>
      <w:r w:rsidRPr="007700AC">
        <w:rPr>
          <w:rFonts w:ascii="Times New Roman" w:hAnsi="Times New Roman" w:cs="Times New Roman"/>
          <w:color w:val="000000" w:themeColor="text1"/>
          <w:sz w:val="16"/>
          <w:szCs w:val="16"/>
        </w:rPr>
        <w:softHyphen/>
        <w:t>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00B63B8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Но в этот момент судьба предприятия оказалась под во</w:t>
      </w:r>
      <w:r w:rsidRPr="007700AC">
        <w:rPr>
          <w:rFonts w:ascii="Times New Roman" w:hAnsi="Times New Roman" w:cs="Times New Roman"/>
          <w:color w:val="000000" w:themeColor="text1"/>
          <w:sz w:val="16"/>
          <w:szCs w:val="16"/>
        </w:rPr>
        <w:softHyphen/>
        <w:t>просом. Правительственная комиссия, осмотревшая объ</w:t>
      </w:r>
      <w:r w:rsidRPr="007700AC">
        <w:rPr>
          <w:rFonts w:ascii="Times New Roman" w:hAnsi="Times New Roman" w:cs="Times New Roman"/>
          <w:color w:val="000000" w:themeColor="text1"/>
          <w:sz w:val="16"/>
          <w:szCs w:val="16"/>
        </w:rPr>
        <w:softHyphen/>
        <w:t>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w:t>
      </w:r>
    </w:p>
    <w:p w14:paraId="6A1709E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Расширялось латунно-мельхиоровое производство также и в Петрограде, поглотив 2,6 млн руб. (с учетом роста цен — 3,7 млн) (Ефимов Ю.Д. Указ. соч. С. 55—56; Зонтов М., Смирнов А. Ровесник Октября. Саратов, 1987. С. 7—8; РГВИА. Ф. 29. Оп. 3. Д. 1005. Л. 37-39.), но Петроградский патронный завод «в 1918 г. пре</w:t>
      </w:r>
      <w:r w:rsidRPr="007700AC">
        <w:rPr>
          <w:rFonts w:ascii="Times New Roman" w:hAnsi="Times New Roman" w:cs="Times New Roman"/>
          <w:color w:val="000000" w:themeColor="text1"/>
          <w:sz w:val="16"/>
          <w:szCs w:val="16"/>
        </w:rPr>
        <w:softHyphen/>
        <w:t>кратил свое существование, будучи эвакуированным частью в Подольск, частью в Симбирск»; в Луганске начатая в 1917 г. на патронном заводе постройка новых зданий вскоре была прервана (СВП. С. 298-299).</w:t>
      </w:r>
    </w:p>
    <w:p w14:paraId="10E4BF6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условиях, сложившихся за время войны, потеряло смысл высказанное ГАУ в 1913 г. опасение, что роль моно</w:t>
      </w:r>
      <w:r w:rsidRPr="007700AC">
        <w:rPr>
          <w:rFonts w:ascii="Times New Roman" w:hAnsi="Times New Roman" w:cs="Times New Roman"/>
          <w:color w:val="000000" w:themeColor="text1"/>
          <w:sz w:val="16"/>
          <w:szCs w:val="16"/>
        </w:rPr>
        <w:softHyphen/>
        <w:t>полистов может перейти от меднопрокатных заводов к ме</w:t>
      </w:r>
      <w:r w:rsidRPr="007700AC">
        <w:rPr>
          <w:rFonts w:ascii="Times New Roman" w:hAnsi="Times New Roman" w:cs="Times New Roman"/>
          <w:color w:val="000000" w:themeColor="text1"/>
          <w:sz w:val="16"/>
          <w:szCs w:val="16"/>
        </w:rPr>
        <w:softHyphen/>
        <w:t>деплавильным. С 1914 г. производство меди в России не</w:t>
      </w:r>
      <w:r w:rsidRPr="007700AC">
        <w:rPr>
          <w:rFonts w:ascii="Times New Roman" w:hAnsi="Times New Roman" w:cs="Times New Roman"/>
          <w:color w:val="000000" w:themeColor="text1"/>
          <w:sz w:val="16"/>
          <w:szCs w:val="16"/>
        </w:rPr>
        <w:softHyphen/>
        <w:t>уклонно падало, да оно и не играло главной роли: в основном (70% общего потребления) военная промышленность полу</w:t>
      </w:r>
      <w:r w:rsidRPr="007700AC">
        <w:rPr>
          <w:rFonts w:ascii="Times New Roman" w:hAnsi="Times New Roman" w:cs="Times New Roman"/>
          <w:color w:val="000000" w:themeColor="text1"/>
          <w:sz w:val="16"/>
          <w:szCs w:val="16"/>
        </w:rPr>
        <w:softHyphen/>
        <w:t>чала медь из-за границы. Перед войной импорт меди упал, очевидно, потому, что ГАУ уже создало намеченный моби</w:t>
      </w:r>
      <w:r w:rsidRPr="007700AC">
        <w:rPr>
          <w:rFonts w:ascii="Times New Roman" w:hAnsi="Times New Roman" w:cs="Times New Roman"/>
          <w:color w:val="000000" w:themeColor="text1"/>
          <w:sz w:val="16"/>
          <w:szCs w:val="16"/>
        </w:rPr>
        <w:softHyphen/>
        <w:t>лизационный запас. Из этого запаса была продана частным заводам большая часть (118 тысяч пудов) и осталось 96 ты</w:t>
      </w:r>
      <w:r w:rsidRPr="007700AC">
        <w:rPr>
          <w:rFonts w:ascii="Times New Roman" w:hAnsi="Times New Roman" w:cs="Times New Roman"/>
          <w:color w:val="000000" w:themeColor="text1"/>
          <w:sz w:val="16"/>
          <w:szCs w:val="16"/>
        </w:rPr>
        <w:softHyphen/>
        <w:t>сяч пудов; к 1916 г. «весь этот запас меди был исчерпан, и ныне военное ведомство приобретает заграничную медь», сообщил следствию Кузьмин-Караваев. «Для получения русской меди хотя бы в будущем» придется выдать «субси</w:t>
      </w:r>
      <w:r w:rsidRPr="007700AC">
        <w:rPr>
          <w:rFonts w:ascii="Times New Roman" w:hAnsi="Times New Roman" w:cs="Times New Roman"/>
          <w:color w:val="000000" w:themeColor="text1"/>
          <w:sz w:val="16"/>
          <w:szCs w:val="16"/>
        </w:rPr>
        <w:softHyphen/>
        <w:t>дии для разработки медной руды» (В начале века импорт покрывало 2/3 внутреннего потребления меди; к 1914 г. производство ее возросло, а ввоз сократился до 14%. Ввозили преимущественно очищенную медь, сплавы и изделия, выво</w:t>
      </w:r>
      <w:r w:rsidRPr="007700AC">
        <w:rPr>
          <w:rFonts w:ascii="Times New Roman" w:hAnsi="Times New Roman" w:cs="Times New Roman"/>
          <w:color w:val="000000" w:themeColor="text1"/>
          <w:sz w:val="16"/>
          <w:szCs w:val="16"/>
        </w:rPr>
        <w:softHyphen/>
        <w:t>зили — полуфабрикат (Дмитриев А.В. Акционирование медной про</w:t>
      </w:r>
      <w:r w:rsidRPr="007700AC">
        <w:rPr>
          <w:rFonts w:ascii="Times New Roman" w:hAnsi="Times New Roman" w:cs="Times New Roman"/>
          <w:color w:val="000000" w:themeColor="text1"/>
          <w:sz w:val="16"/>
          <w:szCs w:val="16"/>
        </w:rPr>
        <w:softHyphen/>
        <w:t>мышленности Урала на рубеже XIX—XX вв. // Коммерция и государство в истории России. Екатеринбург, 2001. С. 96); РГВИА. Ф. 962. Оп. 2. Д. 36. Л. 41. Справка, 31.III. 1916). Вся сложная синдикат</w:t>
      </w:r>
      <w:r w:rsidRPr="007700AC">
        <w:rPr>
          <w:rFonts w:ascii="Times New Roman" w:hAnsi="Times New Roman" w:cs="Times New Roman"/>
          <w:color w:val="000000" w:themeColor="text1"/>
          <w:sz w:val="16"/>
          <w:szCs w:val="16"/>
        </w:rPr>
        <w:softHyphen/>
        <w:t>ская система данной отрасли к концу войны стала посте</w:t>
      </w:r>
      <w:r w:rsidRPr="007700AC">
        <w:rPr>
          <w:rFonts w:ascii="Times New Roman" w:hAnsi="Times New Roman" w:cs="Times New Roman"/>
          <w:color w:val="000000" w:themeColor="text1"/>
          <w:sz w:val="16"/>
          <w:szCs w:val="16"/>
        </w:rPr>
        <w:softHyphen/>
        <w:t>пенно распадаться: правительственные органы закупали медь в количествах, намного превосходивших возможности ее быстрого использования. Скопившиеся огромные запасы ввезенной меди сохранились в стране после выхода ее из войны (Брейтерман АД. Медная промышленность СССР и мировой ры</w:t>
      </w:r>
      <w:r w:rsidRPr="007700AC">
        <w:rPr>
          <w:rFonts w:ascii="Times New Roman" w:hAnsi="Times New Roman" w:cs="Times New Roman"/>
          <w:color w:val="000000" w:themeColor="text1"/>
          <w:sz w:val="16"/>
          <w:szCs w:val="16"/>
        </w:rPr>
        <w:softHyphen/>
        <w:t>нок. Л., 1930. Ч. 3. С. 227, 256, 270) (23452).</w:t>
      </w:r>
    </w:p>
    <w:p w14:paraId="328FFD2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7F6E7BA3" w14:textId="77777777" w:rsidR="002A470B" w:rsidRPr="007700AC" w:rsidRDefault="002A470B" w:rsidP="00A67745">
      <w:pPr>
        <w:pStyle w:val="p1"/>
        <w:spacing w:before="0" w:beforeAutospacing="0" w:after="0" w:afterAutospacing="0"/>
        <w:jc w:val="both"/>
        <w:rPr>
          <w:color w:val="000000" w:themeColor="text1"/>
          <w:sz w:val="16"/>
          <w:szCs w:val="16"/>
        </w:rPr>
      </w:pPr>
      <w:r w:rsidRPr="007700AC">
        <w:rPr>
          <w:color w:val="000000" w:themeColor="text1"/>
          <w:sz w:val="16"/>
          <w:szCs w:val="16"/>
        </w:rPr>
        <w:t>Но в январе — феврале 1917 г. постройка завода взрывателей в Воронеже затормозилась. Комиссия рассчитывала за январь 1917 г. получить 825 вагонов для подвоза материалов (бутового камня), но ей назначили лишь пять вагонов; с 18 января по 24 февраля комиссия ходатайствовала о 2011 вагонах под перевозку строительных материалов, но не получила ни одного (18409).</w:t>
      </w:r>
    </w:p>
    <w:p w14:paraId="4C8A24E2" w14:textId="77777777" w:rsidR="002A470B" w:rsidRPr="007700AC" w:rsidRDefault="002A470B" w:rsidP="00A67745">
      <w:pPr>
        <w:pStyle w:val="p1"/>
        <w:spacing w:before="0" w:beforeAutospacing="0" w:after="0" w:afterAutospacing="0"/>
        <w:jc w:val="both"/>
        <w:rPr>
          <w:color w:val="000000" w:themeColor="text1"/>
          <w:sz w:val="16"/>
          <w:szCs w:val="16"/>
        </w:rPr>
      </w:pPr>
    </w:p>
    <w:p w14:paraId="5085D8B7" w14:textId="49362F1B" w:rsidR="002966F1" w:rsidRPr="007700AC" w:rsidRDefault="002966F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700AC">
        <w:rPr>
          <w:rFonts w:ascii="Times New Roman" w:hAnsi="Times New Roman" w:cs="Times New Roman"/>
          <w:i/>
          <w:iCs/>
          <w:color w:val="000000" w:themeColor="text1"/>
          <w:kern w:val="2"/>
          <w:sz w:val="16"/>
          <w:szCs w:val="16"/>
        </w:rPr>
        <w:t>Армия:</w:t>
      </w:r>
    </w:p>
    <w:p w14:paraId="247963CA" w14:textId="77777777" w:rsidR="002966F1" w:rsidRPr="007700AC" w:rsidRDefault="002966F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FF6133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течение января и февраля 1917 г. во Францию для обучения прибыли еще несколько групп российских летчиков (23525).</w:t>
      </w:r>
    </w:p>
    <w:p w14:paraId="7E4C5F8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6AB5D7ED" w14:textId="14EA41D2" w:rsidR="00C364AB" w:rsidRPr="007700AC"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5D299987" w14:textId="77777777" w:rsidR="00C364AB" w:rsidRPr="007700AC"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3C89B" w14:textId="77777777" w:rsidR="00C364AB" w:rsidRPr="007700AC" w:rsidRDefault="00C364AB"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январе-феврале 1917 г. число бастующих составило только на предприятиях, подчиненных надзору фабричной инспекции, около 700 тысяч. Усиливались антивоенные настроения в деревне. Нарастал процесс революционизирования армии. Учащались случаи неповиновения солдат на фронте, а в тыловых гарнизонах --проявления сочувствия к бастующим рабочим.</w:t>
      </w:r>
    </w:p>
    <w:p w14:paraId="66639FBF" w14:textId="77777777" w:rsidR="00C364AB" w:rsidRPr="007700AC" w:rsidRDefault="00C364AB"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рост революционного движения царизм ответил усилением репрессий. Особое беспокойство вызвало у правительства положение в столице. В начале февраля Петроградский военный округ был выделен из Северного фронта и подчинен непосредственно Ставке. Полицию и жандармерию вооружили пулеметами.</w:t>
      </w:r>
    </w:p>
    <w:p w14:paraId="16F4607E" w14:textId="77777777" w:rsidR="00C364AB" w:rsidRPr="007700AC" w:rsidRDefault="00C364AB"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38269026" w14:textId="77777777" w:rsidR="00C364AB" w:rsidRPr="007700AC" w:rsidRDefault="00C364AB" w:rsidP="00A67745">
      <w:pPr>
        <w:spacing w:after="0" w:line="240" w:lineRule="auto"/>
        <w:jc w:val="both"/>
        <w:rPr>
          <w:rFonts w:ascii="Times New Roman" w:hAnsi="Times New Roman" w:cs="Times New Roman"/>
          <w:color w:val="000000" w:themeColor="text1"/>
          <w:kern w:val="2"/>
          <w:sz w:val="16"/>
          <w:szCs w:val="16"/>
        </w:rPr>
      </w:pPr>
    </w:p>
    <w:p w14:paraId="3A74DB7F"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Авиапромышленность:</w:t>
      </w:r>
    </w:p>
    <w:p w14:paraId="30155AE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56AF2" w14:textId="77777777" w:rsidR="00A90137" w:rsidRPr="00B52707" w:rsidRDefault="00A9013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В начале 1917 г. заказы Управления военного воздушного флота в России выполняло 41 предприятие. Месячная производительность достигла 215 военных самолетов. При этом основная масса авиамоторов и авиаприборов поступала из-за границы. В конце 1916 г. Особое совещание по обороне разрешило начальнику Увофлота приобрести для нужд авиации в России необходимое оборудование, материалы и приборы на сумму 500 тыс. руб. Авиационным предприятиям было предоставлено </w:t>
      </w:r>
      <w:r w:rsidRPr="00B52707">
        <w:rPr>
          <w:rFonts w:ascii="Times New Roman" w:hAnsi="Times New Roman" w:cs="Times New Roman"/>
          <w:color w:val="0070C0"/>
          <w:sz w:val="16"/>
          <w:szCs w:val="16"/>
        </w:rPr>
        <w:lastRenderedPageBreak/>
        <w:t>преимущественное право на получение дефицитного металла. Им было передано некоторое количество грузовых автомобилей, что немного облегчило транспортные трудности (</w:t>
      </w:r>
      <w:bookmarkStart w:id="18" w:name="_Hlk209435465"/>
      <w:r w:rsidRPr="00B52707">
        <w:rPr>
          <w:rFonts w:ascii="Times New Roman" w:hAnsi="Times New Roman" w:cs="Times New Roman"/>
          <w:color w:val="0070C0"/>
          <w:sz w:val="16"/>
          <w:szCs w:val="16"/>
        </w:rPr>
        <w:t>Денисова Г.Б. Управление авиацией дореволюционной России (1910 г. – октябрь 1917 г.): автореф. дис. ... канд. ист. наук. М., 1987</w:t>
      </w:r>
      <w:bookmarkEnd w:id="18"/>
      <w:r w:rsidRPr="00B52707">
        <w:rPr>
          <w:rFonts w:ascii="Times New Roman" w:hAnsi="Times New Roman" w:cs="Times New Roman"/>
          <w:color w:val="0070C0"/>
          <w:sz w:val="16"/>
          <w:szCs w:val="16"/>
        </w:rPr>
        <w:t>. С. 21, 32) (25601).</w:t>
      </w:r>
    </w:p>
    <w:p w14:paraId="73B4C91C" w14:textId="77777777" w:rsidR="00A90137" w:rsidRPr="00B52707" w:rsidRDefault="00A90137" w:rsidP="00A67745">
      <w:pPr>
        <w:spacing w:after="0" w:line="240" w:lineRule="auto"/>
        <w:jc w:val="both"/>
        <w:rPr>
          <w:rFonts w:ascii="Times New Roman" w:hAnsi="Times New Roman" w:cs="Times New Roman"/>
          <w:color w:val="0070C0"/>
          <w:sz w:val="16"/>
          <w:szCs w:val="16"/>
        </w:rPr>
      </w:pPr>
    </w:p>
    <w:p w14:paraId="189317BA" w14:textId="3CC03489" w:rsidR="002A470B" w:rsidRPr="007700AC" w:rsidRDefault="002A470B" w:rsidP="00A67745">
      <w:pPr>
        <w:pStyle w:val="ae"/>
        <w:spacing w:before="0" w:after="0"/>
        <w:jc w:val="both"/>
        <w:rPr>
          <w:color w:val="000000" w:themeColor="text1"/>
          <w:sz w:val="16"/>
          <w:szCs w:val="16"/>
        </w:rPr>
      </w:pPr>
      <w:r w:rsidRPr="007700AC">
        <w:rPr>
          <w:color w:val="000000" w:themeColor="text1"/>
          <w:sz w:val="16"/>
          <w:szCs w:val="16"/>
        </w:rPr>
        <w:t>На начало</w:t>
      </w:r>
      <w:r w:rsidR="005A015F">
        <w:rPr>
          <w:color w:val="000000" w:themeColor="text1"/>
          <w:sz w:val="16"/>
          <w:szCs w:val="16"/>
        </w:rPr>
        <w:t xml:space="preserve"> </w:t>
      </w:r>
      <w:r w:rsidRPr="007700AC">
        <w:rPr>
          <w:color w:val="000000" w:themeColor="text1"/>
          <w:sz w:val="16"/>
          <w:szCs w:val="16"/>
        </w:rPr>
        <w:t>1917 г. в России насчитывалось 14 самолетостроительных предприятий, на которых было занято около 12</w:t>
      </w:r>
      <w:r w:rsidR="005A015F">
        <w:rPr>
          <w:color w:val="000000" w:themeColor="text1"/>
          <w:sz w:val="16"/>
          <w:szCs w:val="16"/>
        </w:rPr>
        <w:t xml:space="preserve"> </w:t>
      </w:r>
      <w:r w:rsidRPr="007700AC">
        <w:rPr>
          <w:color w:val="000000" w:themeColor="text1"/>
          <w:sz w:val="16"/>
          <w:szCs w:val="16"/>
        </w:rPr>
        <w:t>тыс. рабочих по сревнению с 11 авиационных заводов и мастерских перед войной; производство авиационных двигателей было налажено на 7 заводах, насчитывающих</w:t>
      </w:r>
      <w:r w:rsidR="005A015F">
        <w:rPr>
          <w:color w:val="000000" w:themeColor="text1"/>
          <w:sz w:val="16"/>
          <w:szCs w:val="16"/>
        </w:rPr>
        <w:t xml:space="preserve"> </w:t>
      </w:r>
      <w:r w:rsidRPr="007700AC">
        <w:rPr>
          <w:color w:val="000000" w:themeColor="text1"/>
          <w:sz w:val="16"/>
          <w:szCs w:val="16"/>
        </w:rPr>
        <w:t>около 3,5 тыс. рабочих. Таким образом, всего на 21 русском авиационном предприятии трудилось</w:t>
      </w:r>
      <w:r w:rsidR="005A015F">
        <w:rPr>
          <w:color w:val="000000" w:themeColor="text1"/>
          <w:sz w:val="16"/>
          <w:szCs w:val="16"/>
        </w:rPr>
        <w:t xml:space="preserve"> </w:t>
      </w:r>
      <w:r w:rsidRPr="007700AC">
        <w:rPr>
          <w:color w:val="000000" w:themeColor="text1"/>
          <w:sz w:val="16"/>
          <w:szCs w:val="16"/>
        </w:rPr>
        <w:t>15,5 тыс. рабочих. Суммарная средняя производительность аэроплановых заводов в месяц в конце 1916 г. составляла 200 аппаратов (довоенная - 40), а моторных - около 100 двигателей (против 10-15 до войны)</w:t>
      </w:r>
      <w:bookmarkStart w:id="19" w:name="_ednref41"/>
      <w:r w:rsidRPr="007700AC">
        <w:rPr>
          <w:color w:val="000000" w:themeColor="text1"/>
          <w:sz w:val="16"/>
          <w:szCs w:val="16"/>
        </w:rPr>
        <w:t xml:space="preserve"> (19369).</w:t>
      </w:r>
    </w:p>
    <w:p w14:paraId="5E01F35D" w14:textId="77777777" w:rsidR="002A470B" w:rsidRPr="007700AC" w:rsidRDefault="002A470B" w:rsidP="00A67745">
      <w:pPr>
        <w:pStyle w:val="ae"/>
        <w:spacing w:before="0" w:after="0"/>
        <w:jc w:val="both"/>
        <w:rPr>
          <w:color w:val="000000" w:themeColor="text1"/>
          <w:sz w:val="16"/>
          <w:szCs w:val="16"/>
        </w:rPr>
      </w:pPr>
    </w:p>
    <w:bookmarkEnd w:id="19"/>
    <w:p w14:paraId="0BE22ADA" w14:textId="77777777" w:rsidR="002A470B" w:rsidRPr="007700AC" w:rsidRDefault="002A470B" w:rsidP="00A67745">
      <w:pPr>
        <w:pStyle w:val="ae"/>
        <w:spacing w:before="0" w:after="0"/>
        <w:jc w:val="both"/>
        <w:rPr>
          <w:color w:val="000000" w:themeColor="text1"/>
          <w:sz w:val="16"/>
          <w:szCs w:val="16"/>
        </w:rPr>
      </w:pPr>
      <w:r w:rsidRPr="007700AC">
        <w:rPr>
          <w:color w:val="000000" w:themeColor="text1"/>
          <w:sz w:val="16"/>
          <w:szCs w:val="16"/>
        </w:rPr>
        <w:t>К началу 1917 г. доля самолетов с русских предприятий составляла около 80 %, а моторов – 30 %. Важным результатом заводского строительства в 1914-1917 гг. было создание тех основ авиастроения, которые позволили отечественной авиации добиться значительных успехов в конце 1920- 1930-е гг. В период индустриализации самолетостроительные и моторные заводы, построенные или реконструированные в годы Первой мировой войны, явились базой для создания мощной советской авиационной промышленности как высокоразвитой отрасли народного хозяйства (18369).</w:t>
      </w:r>
    </w:p>
    <w:p w14:paraId="7E92AE87" w14:textId="77777777" w:rsidR="002A470B" w:rsidRPr="007700AC" w:rsidRDefault="002A470B" w:rsidP="00A67745">
      <w:pPr>
        <w:pStyle w:val="ae"/>
        <w:spacing w:before="0" w:after="0"/>
        <w:jc w:val="both"/>
        <w:rPr>
          <w:color w:val="000000" w:themeColor="text1"/>
          <w:sz w:val="16"/>
          <w:szCs w:val="16"/>
        </w:rPr>
      </w:pPr>
    </w:p>
    <w:p w14:paraId="5C3E803B" w14:textId="77777777" w:rsidR="002A470B" w:rsidRPr="007700AC" w:rsidRDefault="002A470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при выработке плана демобилизации производств Особая финансово-экономическая комиссия провела классификацию военных заказов, и она рассматривала заказанные для армии обувь, одежду, повозки, автомобили как предметы, «могущие быть употребленными и в мирное время». К этому классу другая правительственная комиссия добавила военно-санитарные и ветеринарные запасы, авиационные моторы. Что же касается «артиллерийских заготовлений», то лишь кислоты смогла комиссия отнести к разряду тех продуктов, которые могут пригодиться и в случае их «излишка для целей войны» [РГИА ф. 23, оп. 27, д. 218, л. 8об.; ГАРФ ф. 6, оп. 2, д. 225, л. 4] (18408).</w:t>
      </w:r>
    </w:p>
    <w:p w14:paraId="64CA35C4" w14:textId="77777777" w:rsidR="002A470B" w:rsidRPr="007700AC" w:rsidRDefault="002A470B" w:rsidP="00A67745">
      <w:pPr>
        <w:spacing w:after="0" w:line="240" w:lineRule="auto"/>
        <w:jc w:val="both"/>
        <w:rPr>
          <w:rFonts w:ascii="Times New Roman" w:hAnsi="Times New Roman" w:cs="Times New Roman"/>
          <w:color w:val="000000" w:themeColor="text1"/>
          <w:sz w:val="16"/>
          <w:szCs w:val="16"/>
        </w:rPr>
      </w:pPr>
    </w:p>
    <w:p w14:paraId="2958B8C3" w14:textId="77777777" w:rsidR="00A90137" w:rsidRPr="007700AC" w:rsidRDefault="00A90137" w:rsidP="00A67745">
      <w:pPr>
        <w:pStyle w:val="2"/>
        <w:spacing w:before="0" w:beforeAutospacing="0" w:after="0" w:afterAutospacing="0"/>
        <w:jc w:val="both"/>
        <w:rPr>
          <w:b w:val="0"/>
          <w:color w:val="000000" w:themeColor="text1"/>
          <w:kern w:val="2"/>
          <w:sz w:val="16"/>
          <w:szCs w:val="16"/>
        </w:rPr>
      </w:pPr>
      <w:r w:rsidRPr="007700AC">
        <w:rPr>
          <w:b w:val="0"/>
          <w:color w:val="000000" w:themeColor="text1"/>
          <w:kern w:val="2"/>
          <w:sz w:val="16"/>
          <w:szCs w:val="16"/>
        </w:rPr>
        <w:t>В начале 1917 г. из-за инфляции правительственные субсидии стали играть все более заметную роль в развитии завода Дукс. Чтобы их получить, АО «Дукс», представляя 11 ноября 1916 г. в УВВФ финансовый отчет за 1914/1915 операционный год и выписку из такого же отчета за 1915/1916 год, подлежащую утверждению на общем собрании акционеров 20 декабря, считало свои долгом указать: «По отчету за 1915/1916 год основной капитал Общества числится в сумме 800.000 руб.; в действительности же его следовало бы считать в значительно большей сумме. Об увеличении основного капитала на 1.000.000 рублей Обществом было возбуждено еще в 1915 г. ходатайство перед Министерством Торговли и Промышленности; ходатайство это уважено Министерством и представление по сему предмету внесено в Совет Министров, где должно последовать решение в ближайшем будущем. До выпуска же новых акций на 1.000.000 руб. на пополнение оборотных средств Обществу пришлось прибегнуть к займам и кредиту у разных лиц и к использованию на различных основаниях непринадлежащего Обществу недвижимого имущества в землях и постройках крупной ценности. Таким образом, фактически в обороте Общества кроме основного капитала в 800.000 руб., имеются в настоящее время позаимствованные капиталы и прочие ценности на сумму, много превышающую размер предполагаемого нового основного капитала в 1.800.000 руб.» (15464).</w:t>
      </w:r>
    </w:p>
    <w:p w14:paraId="4BB4E3C9" w14:textId="77777777" w:rsidR="00A90137" w:rsidRPr="007700AC" w:rsidRDefault="00A90137" w:rsidP="00A67745">
      <w:pPr>
        <w:pStyle w:val="2"/>
        <w:spacing w:before="0" w:beforeAutospacing="0" w:after="0" w:afterAutospacing="0"/>
        <w:jc w:val="both"/>
        <w:rPr>
          <w:b w:val="0"/>
          <w:color w:val="000000" w:themeColor="text1"/>
          <w:kern w:val="2"/>
          <w:sz w:val="16"/>
          <w:szCs w:val="16"/>
        </w:rPr>
      </w:pPr>
    </w:p>
    <w:p w14:paraId="3C7D9458" w14:textId="519530B8" w:rsidR="00FF1A24" w:rsidRPr="007700AC" w:rsidRDefault="00FF1A24"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начале 1917</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w:t>
      </w:r>
      <w:r w:rsidR="005A015F">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в</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английской авиашколе майора Валентена на</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Ходынке появивились разведчик ВЕ2Е и истребители «Сопвич» и истребителей «Виккерс». Время их</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серийной и</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массовой (по</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масштабам того времени) постройки в</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Москве пришло только после 1917</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 когда завод превратился в</w:t>
      </w:r>
      <w:r w:rsidR="00E52569" w:rsidRPr="007700AC">
        <w:rPr>
          <w:rFonts w:ascii="Times New Roman" w:hAnsi="Times New Roman" w:cs="Times New Roman"/>
          <w:color w:val="000000" w:themeColor="text1"/>
          <w:kern w:val="2"/>
          <w:sz w:val="16"/>
          <w:szCs w:val="16"/>
        </w:rPr>
        <w:t xml:space="preserve"> </w:t>
      </w:r>
      <w:r w:rsidRPr="007700AC">
        <w:rPr>
          <w:rFonts w:ascii="Times New Roman" w:hAnsi="Times New Roman" w:cs="Times New Roman"/>
          <w:color w:val="000000" w:themeColor="text1"/>
          <w:kern w:val="2"/>
          <w:sz w:val="16"/>
          <w:szCs w:val="16"/>
        </w:rPr>
        <w:t>ГАЗ № 1 (15219).</w:t>
      </w:r>
    </w:p>
    <w:p w14:paraId="38B0BC46" w14:textId="77777777" w:rsidR="00FF1A24" w:rsidRPr="007700AC" w:rsidRDefault="00FF1A24"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F33AE2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лл М-11 Д.П.Г. была положительно оценена морскими летчиками и особенно понравилась броня (92,224).</w:t>
      </w:r>
    </w:p>
    <w:p w14:paraId="2CAC2CF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6A94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чертежи М-9 Д.П.Г. были переданы союзникам (92,222).</w:t>
      </w:r>
    </w:p>
    <w:p w14:paraId="05D8A13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ADC36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 началу 1917 г. на заводе Щетинина работало около 2 тыс. рабочих и инженеров. Его месячная производительность достигала 30-40 машин. Этот завод был единственным в России, серьезно освоившим производство военных гидросамолетов. Его коллективу морской флот России обязан прекрасными летающими лодками, превосходство которых признавало даже немецкое командование.</w:t>
      </w:r>
    </w:p>
    <w:p w14:paraId="3F2EFD8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За время войны было построено свыше 200 летающих лодок конструкции Д.П.Григоровича. Это значит, что завод Щетинина обеспечил материальной частью не менее 12 морских авиаотрядов. Летающие лодки были широко распространены на Балтийском и Черном морях и принесли российскому военно-морскому флоту большую пользу (9705).</w:t>
      </w:r>
    </w:p>
    <w:p w14:paraId="08C0B7C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611D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был сдан один экз. самолета Лебедь-IX В.А.Лебедева - отремонтированный трофейный Эльфауге (L.V.G.) (92,160).</w:t>
      </w:r>
    </w:p>
    <w:p w14:paraId="54F693A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B833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испытали первый опытный экземпляр аэроплана Лебедь 16, который построили в 1916 г. Летал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0D3610D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056C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был выпущен в двух вариантах самолет Лебедь-X В.А.Лебедева. Имел два варианта комплекта крыльев - большие (двухстоечный) и малые (одностоечный) биплан. С малыми мог бы быть истребителем, но был непригоден, а с большими - разведчиком, но не хватало мощности. В серии не строился (92,160).</w:t>
      </w:r>
    </w:p>
    <w:p w14:paraId="4F7EE2B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D7EF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летчик-сдатчик А.П.Гончаров провел испытания самолета В.А.Лебедева Лебедь-XVI - трехместного разведчика - двухстоечного биплана с двумя двигателями Рон по 80 нр (92,165).</w:t>
      </w:r>
    </w:p>
    <w:p w14:paraId="538DCCA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148F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состоялись испытания тяжелого истребителя Лебедь-14 (Л-14) Л.Д.Колпаков-Мирошниченко - четырехместного биплана с двумя двигателями и монококовым фюзеляжем и 37 мм пушков и двумя пулеметами (318,85).</w:t>
      </w:r>
    </w:p>
    <w:p w14:paraId="2087D4F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FE1F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заводской пилот Гончаров провел испытания «Лебедь-XVI», однако интереса военного ведомства са</w:t>
      </w:r>
      <w:r w:rsidRPr="007700AC">
        <w:rPr>
          <w:rFonts w:ascii="Times New Roman" w:hAnsi="Times New Roman" w:cs="Times New Roman"/>
          <w:color w:val="000000" w:themeColor="text1"/>
          <w:sz w:val="16"/>
          <w:szCs w:val="16"/>
        </w:rPr>
        <w:softHyphen/>
        <w:t xml:space="preserve">молет не вызвал. </w:t>
      </w:r>
    </w:p>
    <w:p w14:paraId="166C5FD4"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ходе постройки «Лебедь-XII» инженер Л.М. Шкульник предложил переконструи</w:t>
      </w:r>
      <w:r w:rsidRPr="007700AC">
        <w:rPr>
          <w:rFonts w:ascii="Times New Roman" w:hAnsi="Times New Roman" w:cs="Times New Roman"/>
          <w:color w:val="000000" w:themeColor="text1"/>
          <w:sz w:val="16"/>
          <w:szCs w:val="16"/>
        </w:rPr>
        <w:softHyphen/>
        <w:t>ровать аэроплан под два ротативных дви</w:t>
      </w:r>
      <w:r w:rsidRPr="007700AC">
        <w:rPr>
          <w:rFonts w:ascii="Times New Roman" w:hAnsi="Times New Roman" w:cs="Times New Roman"/>
          <w:color w:val="000000" w:themeColor="text1"/>
          <w:sz w:val="16"/>
          <w:szCs w:val="16"/>
        </w:rPr>
        <w:softHyphen/>
        <w:t>гателя «Рон» мощностью 80 л.с. Размах крыльев при этом увеличивался, фюзеляж для трех членов экипажа строился новый.</w:t>
      </w:r>
    </w:p>
    <w:p w14:paraId="56A50A1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Причиной такого решения явилась нео</w:t>
      </w:r>
      <w:r w:rsidRPr="007700AC">
        <w:rPr>
          <w:rFonts w:ascii="Times New Roman" w:hAnsi="Times New Roman" w:cs="Times New Roman"/>
          <w:color w:val="000000" w:themeColor="text1"/>
          <w:sz w:val="16"/>
          <w:szCs w:val="16"/>
        </w:rPr>
        <w:softHyphen/>
        <w:t>слабевающая российская проблема «мо</w:t>
      </w:r>
      <w:r w:rsidRPr="007700AC">
        <w:rPr>
          <w:rFonts w:ascii="Times New Roman" w:hAnsi="Times New Roman" w:cs="Times New Roman"/>
          <w:color w:val="000000" w:themeColor="text1"/>
          <w:sz w:val="16"/>
          <w:szCs w:val="16"/>
        </w:rPr>
        <w:softHyphen/>
        <w:t>торного голода», т.е. недостатка соответ</w:t>
      </w:r>
      <w:r w:rsidRPr="007700AC">
        <w:rPr>
          <w:rFonts w:ascii="Times New Roman" w:hAnsi="Times New Roman" w:cs="Times New Roman"/>
          <w:color w:val="000000" w:themeColor="text1"/>
          <w:sz w:val="16"/>
          <w:szCs w:val="16"/>
        </w:rPr>
        <w:softHyphen/>
        <w:t>ствующих двигателей. Двигатели «Рон» на тот момент являлись достаточно распрост</w:t>
      </w:r>
      <w:r w:rsidRPr="007700AC">
        <w:rPr>
          <w:rFonts w:ascii="Times New Roman" w:hAnsi="Times New Roman" w:cs="Times New Roman"/>
          <w:color w:val="000000" w:themeColor="text1"/>
          <w:sz w:val="16"/>
          <w:szCs w:val="16"/>
        </w:rPr>
        <w:softHyphen/>
        <w:t>раненными и серийно выпускались мос</w:t>
      </w:r>
      <w:r w:rsidRPr="007700AC">
        <w:rPr>
          <w:rFonts w:ascii="Times New Roman" w:hAnsi="Times New Roman" w:cs="Times New Roman"/>
          <w:color w:val="000000" w:themeColor="text1"/>
          <w:sz w:val="16"/>
          <w:szCs w:val="16"/>
        </w:rPr>
        <w:softHyphen/>
        <w:t>ковским заводом «Мотор».</w:t>
      </w:r>
    </w:p>
    <w:p w14:paraId="1481693B"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Двухмоторный самолет получил обозна</w:t>
      </w:r>
      <w:r w:rsidRPr="007700AC">
        <w:rPr>
          <w:rFonts w:ascii="Times New Roman" w:hAnsi="Times New Roman" w:cs="Times New Roman"/>
          <w:color w:val="000000" w:themeColor="text1"/>
          <w:sz w:val="16"/>
          <w:szCs w:val="16"/>
        </w:rPr>
        <w:softHyphen/>
        <w:t>чение «Лебедь-XVI», его изготовление за</w:t>
      </w:r>
      <w:r w:rsidRPr="007700AC">
        <w:rPr>
          <w:rFonts w:ascii="Times New Roman" w:hAnsi="Times New Roman" w:cs="Times New Roman"/>
          <w:color w:val="000000" w:themeColor="text1"/>
          <w:sz w:val="16"/>
          <w:szCs w:val="16"/>
        </w:rPr>
        <w:softHyphen/>
        <w:t>вершилось в 1916 г. «Роны» разместили в межкрыльевом пространстве бипланной коробки, в жесткости, образуемой Л-образными подкосами. В передней части де</w:t>
      </w:r>
      <w:r w:rsidRPr="007700AC">
        <w:rPr>
          <w:rFonts w:ascii="Times New Roman" w:hAnsi="Times New Roman" w:cs="Times New Roman"/>
          <w:color w:val="000000" w:themeColor="text1"/>
          <w:sz w:val="16"/>
          <w:szCs w:val="16"/>
        </w:rPr>
        <w:softHyphen/>
        <w:t>ревянного, обшитого фанерой фюзеляжа, находился воздушный стрелок с пулеме</w:t>
      </w:r>
      <w:r w:rsidRPr="007700AC">
        <w:rPr>
          <w:rFonts w:ascii="Times New Roman" w:hAnsi="Times New Roman" w:cs="Times New Roman"/>
          <w:color w:val="000000" w:themeColor="text1"/>
          <w:sz w:val="16"/>
          <w:szCs w:val="16"/>
        </w:rPr>
        <w:softHyphen/>
        <w:t>том, в средней части пилот — за ним кор</w:t>
      </w:r>
      <w:r w:rsidRPr="007700AC">
        <w:rPr>
          <w:rFonts w:ascii="Times New Roman" w:hAnsi="Times New Roman" w:cs="Times New Roman"/>
          <w:color w:val="000000" w:themeColor="text1"/>
          <w:sz w:val="16"/>
          <w:szCs w:val="16"/>
        </w:rPr>
        <w:softHyphen/>
        <w:t>мовой стрелок для защиты задней полу</w:t>
      </w:r>
      <w:r w:rsidRPr="007700AC">
        <w:rPr>
          <w:rFonts w:ascii="Times New Roman" w:hAnsi="Times New Roman" w:cs="Times New Roman"/>
          <w:color w:val="000000" w:themeColor="text1"/>
          <w:sz w:val="16"/>
          <w:szCs w:val="16"/>
        </w:rPr>
        <w:softHyphen/>
        <w:t xml:space="preserve">сферы. </w:t>
      </w:r>
    </w:p>
    <w:p w14:paraId="43AEB17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последующем этот двухмоторный аппарат предлагался Управ</w:t>
      </w:r>
      <w:r w:rsidRPr="007700AC">
        <w:rPr>
          <w:rFonts w:ascii="Times New Roman" w:hAnsi="Times New Roman" w:cs="Times New Roman"/>
          <w:color w:val="000000" w:themeColor="text1"/>
          <w:sz w:val="16"/>
          <w:szCs w:val="16"/>
        </w:rPr>
        <w:softHyphen/>
        <w:t>лению морской авиации, для чего предпо</w:t>
      </w:r>
      <w:r w:rsidRPr="007700AC">
        <w:rPr>
          <w:rFonts w:ascii="Times New Roman" w:hAnsi="Times New Roman" w:cs="Times New Roman"/>
          <w:color w:val="000000" w:themeColor="text1"/>
          <w:sz w:val="16"/>
          <w:szCs w:val="16"/>
        </w:rPr>
        <w:softHyphen/>
        <w:t>лагалось его установить на поплавки. Ини</w:t>
      </w:r>
      <w:r w:rsidRPr="007700AC">
        <w:rPr>
          <w:rFonts w:ascii="Times New Roman" w:hAnsi="Times New Roman" w:cs="Times New Roman"/>
          <w:color w:val="000000" w:themeColor="text1"/>
          <w:sz w:val="16"/>
          <w:szCs w:val="16"/>
        </w:rPr>
        <w:softHyphen/>
        <w:t>циатива осталась без последствий (23374).</w:t>
      </w:r>
    </w:p>
    <w:p w14:paraId="1FDBAC9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49795F8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5052476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7F8A55A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790568B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5F90495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D5991D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1602B16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в разгар строительства, на Таганрогский з-д стали завозить закупленное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новейших по тому времени аэропланов. Завод был очень хорошо спланирован и этим выгодно отличался от всех авиационных предприятий дореволюционной России.</w:t>
      </w:r>
    </w:p>
    <w:p w14:paraId="005D5FF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Интересно был построен сборочный цех. Главная сборка состояла из двух потоков: один для сухопутных самолетов, другой - для морских. К сборочному цеху примыкали два крыла зданий, где изготавливались части и детали сухопутных и морских машин. Все это напоминало поточную систему сборки на современном самолетостроительном заводе.</w:t>
      </w:r>
    </w:p>
    <w:p w14:paraId="1937578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Уже в ходе строительства завода у В. Лебедева возникла идея не просто построить в Таганроге свой очередной самолетостроительный завод (а до этого он уже имел четыре в других городах), но и использовать выгоднейшее географическое местоположение, а именно завод строился на далекой окраине Таганрога. Рядом были обширные городские выгонные земли, вполне пригодные как для расширения заводской территории, так и для устройства самого современного аэродрома. Завод располагался на берегу Таганрогского залива Азовского моря, это давало возможность создать здесь гидропляж для летающих лодок и, используя довольно долгий навигационный период (с марта до середины ноября), строить и испытывать гидросамолеты.</w:t>
      </w:r>
    </w:p>
    <w:p w14:paraId="7B24C25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Уже в ходе строительства было решено создать при Таганрогском авиационном заводе свое конструкторское бюро, которое бы разрабатывало здесь новые гидросамолеты, т.е., говоря современным языком, строился научно-производственный центр отечественного гидросамолетостроения.</w:t>
      </w:r>
    </w:p>
    <w:p w14:paraId="4C412B1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1917 год - самый разгар строительства завода.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7B1F753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0809F" w14:textId="77777777" w:rsidR="00447212" w:rsidRPr="007700AC" w:rsidRDefault="00447212"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часть уже оплаченных станков (110 единиц на общую сумму 1,2 млн. франков) для авиамоторного завода Анатра в Симферополе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3FB30BBC" w14:textId="77777777" w:rsidR="00447212" w:rsidRPr="007700AC" w:rsidRDefault="00447212"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2D5F913" w14:textId="77777777" w:rsidR="00447212" w:rsidRPr="007700AC" w:rsidRDefault="00447212" w:rsidP="00A67745">
      <w:pPr>
        <w:spacing w:after="0" w:line="240" w:lineRule="auto"/>
        <w:jc w:val="both"/>
        <w:rPr>
          <w:rFonts w:ascii="Times New Roman" w:hAnsi="Times New Roman" w:cs="Times New Roman"/>
          <w:color w:val="000000" w:themeColor="text1"/>
          <w:kern w:val="2"/>
          <w:sz w:val="16"/>
          <w:szCs w:val="16"/>
        </w:rPr>
      </w:pPr>
    </w:p>
    <w:p w14:paraId="75B254C8"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в Брянске состоялись первые полеты одноместного «Торпедо» на лыжах. В дальнейшем испытания про</w:t>
      </w:r>
      <w:r w:rsidRPr="007700AC">
        <w:rPr>
          <w:rFonts w:ascii="Times New Roman" w:hAnsi="Times New Roman" w:cs="Times New Roman"/>
          <w:color w:val="000000" w:themeColor="text1"/>
          <w:sz w:val="16"/>
          <w:szCs w:val="16"/>
        </w:rPr>
        <w:softHyphen/>
        <w:t>должились в Одессе на колесах К этому моменту на самолете установили пулемет (снаружи, по правому борту), оборудован</w:t>
      </w:r>
      <w:r w:rsidRPr="007700AC">
        <w:rPr>
          <w:rFonts w:ascii="Times New Roman" w:hAnsi="Times New Roman" w:cs="Times New Roman"/>
          <w:color w:val="000000" w:themeColor="text1"/>
          <w:sz w:val="16"/>
          <w:szCs w:val="16"/>
        </w:rPr>
        <w:softHyphen/>
        <w:t>ный синхронизатором системы В.М. Оль</w:t>
      </w:r>
      <w:r w:rsidRPr="007700AC">
        <w:rPr>
          <w:rFonts w:ascii="Times New Roman" w:hAnsi="Times New Roman" w:cs="Times New Roman"/>
          <w:color w:val="000000" w:themeColor="text1"/>
          <w:sz w:val="16"/>
          <w:szCs w:val="16"/>
        </w:rPr>
        <w:softHyphen/>
        <w:t>ховского. В период 6—20 марта 1917 г. в Одессе велись сдаточные испытания «Тор</w:t>
      </w:r>
      <w:r w:rsidRPr="007700AC">
        <w:rPr>
          <w:rFonts w:ascii="Times New Roman" w:hAnsi="Times New Roman" w:cs="Times New Roman"/>
          <w:color w:val="000000" w:themeColor="text1"/>
          <w:sz w:val="16"/>
          <w:szCs w:val="16"/>
        </w:rPr>
        <w:softHyphen/>
        <w:t>педо». Присутствовали и летали члены спе</w:t>
      </w:r>
      <w:r w:rsidRPr="007700AC">
        <w:rPr>
          <w:rFonts w:ascii="Times New Roman" w:hAnsi="Times New Roman" w:cs="Times New Roman"/>
          <w:color w:val="000000" w:themeColor="text1"/>
          <w:sz w:val="16"/>
          <w:szCs w:val="16"/>
        </w:rPr>
        <w:softHyphen/>
        <w:t>циальной приемной комиссии Модрах, Прокофьев-Северский, Слепцов, Альбрехт. Самолет показал скорость 169 км/ч на вы</w:t>
      </w:r>
      <w:r w:rsidRPr="007700AC">
        <w:rPr>
          <w:rFonts w:ascii="Times New Roman" w:hAnsi="Times New Roman" w:cs="Times New Roman"/>
          <w:color w:val="000000" w:themeColor="text1"/>
          <w:sz w:val="16"/>
          <w:szCs w:val="16"/>
        </w:rPr>
        <w:softHyphen/>
        <w:t>соте 1000 м, потолок 4300 м. Оценивая са</w:t>
      </w:r>
      <w:r w:rsidRPr="007700AC">
        <w:rPr>
          <w:rFonts w:ascii="Times New Roman" w:hAnsi="Times New Roman" w:cs="Times New Roman"/>
          <w:color w:val="000000" w:themeColor="text1"/>
          <w:sz w:val="16"/>
          <w:szCs w:val="16"/>
        </w:rPr>
        <w:softHyphen/>
        <w:t>молет вполне положительно, комиссия от</w:t>
      </w:r>
      <w:r w:rsidRPr="007700AC">
        <w:rPr>
          <w:rFonts w:ascii="Times New Roman" w:hAnsi="Times New Roman" w:cs="Times New Roman"/>
          <w:color w:val="000000" w:themeColor="text1"/>
          <w:sz w:val="16"/>
          <w:szCs w:val="16"/>
        </w:rPr>
        <w:softHyphen/>
        <w:t>мечала перетяжеление конструкции, при</w:t>
      </w:r>
      <w:r w:rsidRPr="007700AC">
        <w:rPr>
          <w:rFonts w:ascii="Times New Roman" w:hAnsi="Times New Roman" w:cs="Times New Roman"/>
          <w:color w:val="000000" w:themeColor="text1"/>
          <w:sz w:val="16"/>
          <w:szCs w:val="16"/>
        </w:rPr>
        <w:softHyphen/>
        <w:t>обретенное в результате переделок.</w:t>
      </w:r>
    </w:p>
    <w:p w14:paraId="556B826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дальнейшем одноместный моноплан «Торпедо» эксплуатировался в отделении Гатчинской авиашколы в Одессе. (23374).</w:t>
      </w:r>
    </w:p>
    <w:p w14:paraId="18768C1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16E97D64"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инженер П.Ю. Стефанович, до этого работавший у В.А. Лебедева, предложил перейти с мирного производства на военное и перепрофилировать завод в самолетостроительный. Это было крупное предприятие по выпуску сельскохозяйственных машин, действовавшее с 1884 г. Его владельцем был грек Матиас, позднее завод принадлежал акционерному обществу «Вдова Матиас и сыновья». Находился он в центре города, на нем работало около 500 человек, имелся механический цех с полусотней станков и еще несколько производственных помещений. Получив контрольный пакет акций, Стефанович начал реконструкцию предприятия. На первом этапе решили строить самолеты на старом месте, расширив площадь за счет покупки находившихся по соседству складов лесоматериалов. Одновременно заложили фундамент большого завода за городом. С его пуском суммарный выпуск должен был составлять 70 самолетов в месяц. Для контроля за постройкой аэропланов и проектирования новых летательных аппаратов Стефанович пригласил конструкторов Л. Колпакова с завода Лебедева в Петрограде, А. Пишофа с завода Анатры в Одессе и Д. Бершена с французской фирмы «Спад» (23472).</w:t>
      </w:r>
    </w:p>
    <w:p w14:paraId="167C24C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75C121AB"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А.Ю. Виллиш покинул компанию Лебедева и перешел на фабрику Ф. Мельцера, а потому строительство нового типа происходило именно там (2843).</w:t>
      </w:r>
    </w:p>
    <w:p w14:paraId="0D35A02D"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4E85F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убедившись, что дело пошло должным образом, А.Ю. Виллиш закрепился у Ф. Мельтцера в качестве директора-распорядителя, и бывшая "фабрика художественной мебели" стала авиационным заводом того же хозяина. В марте 1916 года началась постройка ВМ-2. ВМ-2 стал следующим гидропланом А.Ю.Виллиша. Он был оснащен мотором "Гном-Моносупап" в 100 л.с. и строился на тех же условиях морского генштаба, что и ВМ-1. В 1916 году Виллиш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Виллиш пошел на поклон к хозяину мебельной фабрики, некоему Ф. Мельтцеру, который по контрактам с самолетчиками делал разнообразные воздушные винты и имел желание заняться постройкой аэропланов. Ф.Мельтцер согласился и связался в тесном сотрудничестве с прибалтийским авиатором. Аппарат собирали в течение лета того же года, и к осени он был закончен. Тут и В.А. Лебедев "прозрел" и, не желая упускать возможность выгоды, договорился с Виллишем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Виллишу и Лебедеву считать обновленный аппарат новым типом, и он получил обозначение ВМ-4 (11918).</w:t>
      </w:r>
    </w:p>
    <w:p w14:paraId="2876F1C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577D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летчик А.Гончаров провел испытания трехместного двухмоторного разведчика "Лебедь"-ХVI. Самолет показал неплохие результаты, но из-за отсутствия заказа работы над машиной вскоре прекратили. Трехместный двухмоторный разведчик "Лебедь"-ХVI - двухстоечный биплан с двумя двигателями "Рон" 80 л.с. с тянущими винтами построили в 1916 году. Моторы устанавливались на Л-образных стойках и закрывались капотами с обтекателями. Впереди располагалась кабина наблюдателя с пулеметом, за ней - кабина летчика и позади - кабина хвостового стрелка (11183).</w:t>
      </w:r>
    </w:p>
    <w:p w14:paraId="16726CB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054C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закончили испытания Альбатрос с двигателем Фиат в 100 нр В.А.Лебедева, начатые в конце 1916 - и три экземпляра приняли и эксплуатировали (92,167).</w:t>
      </w:r>
    </w:p>
    <w:p w14:paraId="73825DD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57F13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1917-го предложили выпустить небольшую серию "Анаде" в учебном варианте. Основными отличиями, помимо второго управления, стали капотирование двигателя по типу опытного аппарата и дополнительная пара передних, противокапотажных колес (9806).</w:t>
      </w:r>
    </w:p>
    <w:p w14:paraId="27CE275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83CC0" w14:textId="77777777" w:rsidR="00FF1A24" w:rsidRPr="007700AC" w:rsidRDefault="00FF1A24"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строительством воздушных винтов занимались заводы Мельцера, Лебедева, Московский аэротехнический, Засса, Яковлева, Фроли- ка, братьев Кон, Харькова, РБВЗ, военно-промышленного комитета и ряд мел</w:t>
      </w:r>
      <w:r w:rsidRPr="007700AC">
        <w:rPr>
          <w:rFonts w:ascii="Times New Roman" w:hAnsi="Times New Roman" w:cs="Times New Roman"/>
          <w:color w:val="000000" w:themeColor="text1"/>
          <w:kern w:val="2"/>
          <w:sz w:val="16"/>
          <w:szCs w:val="16"/>
        </w:rPr>
        <w:softHyphen/>
        <w:t>ких мастерских. Они надежно обеспечивали русский Военно-Воздушный Флот всеми необходимыми типами пропеллеров. Накануне Февральской ре</w:t>
      </w:r>
      <w:r w:rsidRPr="007700AC">
        <w:rPr>
          <w:rFonts w:ascii="Times New Roman" w:hAnsi="Times New Roman" w:cs="Times New Roman"/>
          <w:color w:val="000000" w:themeColor="text1"/>
          <w:kern w:val="2"/>
          <w:sz w:val="16"/>
          <w:szCs w:val="16"/>
        </w:rPr>
        <w:softHyphen/>
        <w:t>волюции на заводе «Ф. Мельцер» насчитывалось до 750 рабочих и служащих. Его производственные мощности обеспечивали выпуск до 600 воздушных винтов в месяц. В Бердянске возводился филиал производительностью 200 винтов в месяц.</w:t>
      </w:r>
    </w:p>
    <w:p w14:paraId="5ECF6D29" w14:textId="77777777" w:rsidR="00FF1A24" w:rsidRPr="007700AC" w:rsidRDefault="00FF1A24"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По объему производства единственным конкурентом Мельцеру были за</w:t>
      </w:r>
      <w:r w:rsidRPr="007700AC">
        <w:rPr>
          <w:rFonts w:ascii="Times New Roman" w:hAnsi="Times New Roman" w:cs="Times New Roman"/>
          <w:color w:val="000000" w:themeColor="text1"/>
          <w:kern w:val="2"/>
          <w:sz w:val="16"/>
          <w:szCs w:val="16"/>
        </w:rPr>
        <w:softHyphen/>
        <w:t>воды Лебедева. Однако все строившиеся на них винты были французской кон</w:t>
      </w:r>
      <w:r w:rsidRPr="007700AC">
        <w:rPr>
          <w:rFonts w:ascii="Times New Roman" w:hAnsi="Times New Roman" w:cs="Times New Roman"/>
          <w:color w:val="000000" w:themeColor="text1"/>
          <w:kern w:val="2"/>
          <w:sz w:val="16"/>
          <w:szCs w:val="16"/>
        </w:rPr>
        <w:softHyphen/>
        <w:t>струкции, в то время как Мельцер в 1917 г. практически полностью перешел на выпуск только винтов отечественного конструктора Григорашвили. Подоб</w:t>
      </w:r>
      <w:r w:rsidRPr="007700AC">
        <w:rPr>
          <w:rFonts w:ascii="Times New Roman" w:hAnsi="Times New Roman" w:cs="Times New Roman"/>
          <w:color w:val="000000" w:themeColor="text1"/>
          <w:kern w:val="2"/>
          <w:sz w:val="16"/>
          <w:szCs w:val="16"/>
        </w:rPr>
        <w:softHyphen/>
        <w:t>ным достижением мог похвастаться только Московский аэротехнический за</w:t>
      </w:r>
      <w:r w:rsidRPr="007700AC">
        <w:rPr>
          <w:rFonts w:ascii="Times New Roman" w:hAnsi="Times New Roman" w:cs="Times New Roman"/>
          <w:color w:val="000000" w:themeColor="text1"/>
          <w:kern w:val="2"/>
          <w:sz w:val="16"/>
          <w:szCs w:val="16"/>
        </w:rPr>
        <w:softHyphen/>
        <w:t>вод, где талантливыми учениками «отца русской авиации» Михаилом Фадее- вичем Адамчиком, Александром Лукичом Кузнецовым и Николаем Родионо</w:t>
      </w:r>
      <w:r w:rsidRPr="007700AC">
        <w:rPr>
          <w:rFonts w:ascii="Times New Roman" w:hAnsi="Times New Roman" w:cs="Times New Roman"/>
          <w:color w:val="000000" w:themeColor="text1"/>
          <w:kern w:val="2"/>
          <w:sz w:val="16"/>
          <w:szCs w:val="16"/>
        </w:rPr>
        <w:softHyphen/>
        <w:t>вичем Лобановым было налажено крупносерийное производство воздушных винтов системы Н. Е. Жуковского. Кроме того, сравнительно оригинальные винты конструкции И. И. Сикорского строились небольшими сериями про</w:t>
      </w:r>
      <w:r w:rsidRPr="007700AC">
        <w:rPr>
          <w:rFonts w:ascii="Times New Roman" w:hAnsi="Times New Roman" w:cs="Times New Roman"/>
          <w:color w:val="000000" w:themeColor="text1"/>
          <w:kern w:val="2"/>
          <w:sz w:val="16"/>
          <w:szCs w:val="16"/>
        </w:rPr>
        <w:softHyphen/>
        <w:t>пеллерным отделением РБВЗ (15740).</w:t>
      </w:r>
    </w:p>
    <w:p w14:paraId="569BAECF" w14:textId="77777777" w:rsidR="00FF1A24" w:rsidRPr="007700AC" w:rsidRDefault="00FF1A24"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D8E3123"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7700AC">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7700AC">
        <w:rPr>
          <w:rFonts w:ascii="Times New Roman" w:hAnsi="Times New Roman" w:cs="Times New Roman"/>
          <w:color w:val="000000" w:themeColor="text1"/>
          <w:kern w:val="2"/>
          <w:sz w:val="16"/>
          <w:szCs w:val="16"/>
        </w:rPr>
        <w:softHyphen/>
        <w:t xml:space="preserve">душным винтом, установленным на высокой ферменной башне. Винт должен был </w:t>
      </w:r>
      <w:r w:rsidRPr="007700AC">
        <w:rPr>
          <w:rFonts w:ascii="Times New Roman" w:hAnsi="Times New Roman" w:cs="Times New Roman"/>
          <w:color w:val="000000" w:themeColor="text1"/>
          <w:kern w:val="2"/>
          <w:sz w:val="16"/>
          <w:szCs w:val="16"/>
        </w:rPr>
        <w:lastRenderedPageBreak/>
        <w:t>приводиться в движение цепной передачей от расположенного на палубе авиационного двигателя Анзани мощностью 90 л. с. В центре «аэролодки» сто</w:t>
      </w:r>
      <w:r w:rsidRPr="007700AC">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7700AC">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7700AC">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7700AC">
        <w:rPr>
          <w:rFonts w:ascii="Times New Roman" w:hAnsi="Times New Roman" w:cs="Times New Roman"/>
          <w:color w:val="000000" w:themeColor="text1"/>
          <w:kern w:val="2"/>
          <w:sz w:val="16"/>
          <w:szCs w:val="16"/>
        </w:rPr>
        <w:softHyphen/>
        <w:t>ализацией проекта (15740).</w:t>
      </w:r>
    </w:p>
    <w:p w14:paraId="42FFE1CF"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p>
    <w:p w14:paraId="09EA7967"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часть уже оплаченных станков (110 единиц на общую сумму 1,2 млн. франков) французское правительство задержало до весны для удовлетворения потребностей собственных предприятий</w:t>
      </w:r>
      <w:bookmarkStart w:id="20" w:name="_Hlk51752448"/>
      <w:r w:rsidRPr="007700AC">
        <w:rPr>
          <w:rFonts w:ascii="Times New Roman" w:hAnsi="Times New Roman" w:cs="Times New Roman"/>
          <w:color w:val="000000" w:themeColor="text1"/>
          <w:sz w:val="16"/>
          <w:szCs w:val="16"/>
        </w:rPr>
        <w:t xml:space="preserve">. Вопреки расхожему мнению, случилось это ещё до Февральской революции, поскольку факт задержки упоминается А. Анатрой в письме в УВВФ от 24 января как аргумент в пользу предоставления отсрочки на поставку двигателей до 1 июня. </w:t>
      </w:r>
      <w:bookmarkEnd w:id="20"/>
      <w:r w:rsidRPr="007700AC">
        <w:rPr>
          <w:rFonts w:ascii="Times New Roman" w:hAnsi="Times New Roman" w:cs="Times New Roman"/>
          <w:color w:val="000000" w:themeColor="text1"/>
          <w:sz w:val="16"/>
          <w:szCs w:val="16"/>
        </w:rPr>
        <w:t>Согласно рапорту полковника Мезенцева – уполномоченного по строительству авиазаводов в Приазовском районе – к 26 апреля 1917 г. готовы стены и земляной пол первой и второй очередей корпусов авиамоторного завода; корпус первой очереди перекрыт, и завершения постройки можно ожидать к июлю месяцу. Но до сих пор не поступила ни одна единица оборудования. Заказанные во Франции станки были переданы представителю фирмы в Париже лишь в мае 1917 г. Не желая рисковать ценным оборудованием и ожидая, когда ситуация в России нормализуется, Анатра высказал предложение оставить часть станков во Франции под предлогом возможной их потери при доставке морским путем ввиду возросшей активности германских подводных лодок. При этом предполагалось организовать в Париже «параллельную мастерскую». Изготовленные в ней детали поступали бы в Симферополь для окончательной сборки моторов, которую можно было бы начать с 1 августа 1917 г. Военные отнеслись к предложению со скептицизмом, заявив, что доставка деталей в Россию будет не менее рискованной, чем перевозка станков. В итоге, представители Анатры фактически саботировали отправку оборудования. По состоянию на 13 февраля 1918 г. на заводе не имелось ни одного станка. 19 единиц оборудования находилось на станции в Симферополе, 54 – в Архангельске, а ещё около 300 единиц так и не покинуло пределы Франции. Не прибыли и заказанные во Франции двигатели для силовой станции и электромоторы общей мощностью соответственно 750 и 450 л.с. Всю вторую половину 1917 и первые месяцы 1918 гг. между администрацией фирмы «Анатра» и УВВФ велась бесконечная переписка по поводу предоставления все новых и новых и отсрочек, последняя из которых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родившись…(20051).</w:t>
      </w:r>
    </w:p>
    <w:p w14:paraId="03400FA8"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p>
    <w:p w14:paraId="6D8690B9"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главный конструктор самолетостроительного завода «Анатра» Декан спроектировал скоростной катер — «аэролодку». Она предлагалась УВВФ как средство обучения воздушных стрелков ведению огня и подвижный стенд для испытания воздушных винтов. По проекту «аэролодка» представляла со</w:t>
      </w:r>
      <w:r w:rsidRPr="007700AC">
        <w:rPr>
          <w:rFonts w:ascii="Times New Roman" w:hAnsi="Times New Roman" w:cs="Times New Roman"/>
          <w:color w:val="000000" w:themeColor="text1"/>
          <w:kern w:val="2"/>
          <w:sz w:val="16"/>
          <w:szCs w:val="16"/>
        </w:rPr>
        <w:softHyphen/>
        <w:t>бой цельнодеревянный плоскодонный трехреданный глиссер с толкающим воз</w:t>
      </w:r>
      <w:r w:rsidRPr="007700AC">
        <w:rPr>
          <w:rFonts w:ascii="Times New Roman" w:hAnsi="Times New Roman" w:cs="Times New Roman"/>
          <w:color w:val="000000" w:themeColor="text1"/>
          <w:kern w:val="2"/>
          <w:sz w:val="16"/>
          <w:szCs w:val="16"/>
        </w:rPr>
        <w:softHyphen/>
        <w:t>душным винтом, установленным на высокой ферменной башне. Винт должен был приводиться в движение цепной передачей от расположенного на палубе авиационного двигателя Анзани мощностью 90 л. с. В центре «аэролодки» сто</w:t>
      </w:r>
      <w:r w:rsidRPr="007700AC">
        <w:rPr>
          <w:rFonts w:ascii="Times New Roman" w:hAnsi="Times New Roman" w:cs="Times New Roman"/>
          <w:color w:val="000000" w:themeColor="text1"/>
          <w:kern w:val="2"/>
          <w:sz w:val="16"/>
          <w:szCs w:val="16"/>
        </w:rPr>
        <w:softHyphen/>
        <w:t>яли две пулеметные башенки, за ними, перед фермой, — закрытая хорошо обте</w:t>
      </w:r>
      <w:r w:rsidRPr="007700AC">
        <w:rPr>
          <w:rFonts w:ascii="Times New Roman" w:hAnsi="Times New Roman" w:cs="Times New Roman"/>
          <w:color w:val="000000" w:themeColor="text1"/>
          <w:kern w:val="2"/>
          <w:sz w:val="16"/>
          <w:szCs w:val="16"/>
        </w:rPr>
        <w:softHyphen/>
        <w:t>каемым фасонным козырьком рулевая рубка. Экипаж по проекту составлял 5- 6 человек. Идея «аэролодки» понравилась Великому князю Александру Ми</w:t>
      </w:r>
      <w:r w:rsidRPr="007700AC">
        <w:rPr>
          <w:rFonts w:ascii="Times New Roman" w:hAnsi="Times New Roman" w:cs="Times New Roman"/>
          <w:color w:val="000000" w:themeColor="text1"/>
          <w:kern w:val="2"/>
          <w:sz w:val="16"/>
          <w:szCs w:val="16"/>
        </w:rPr>
        <w:softHyphen/>
        <w:t>хайловичу, и он поручил Техническому комитету помочь фирме «Анатра» с ре</w:t>
      </w:r>
      <w:r w:rsidRPr="007700AC">
        <w:rPr>
          <w:rFonts w:ascii="Times New Roman" w:hAnsi="Times New Roman" w:cs="Times New Roman"/>
          <w:color w:val="000000" w:themeColor="text1"/>
          <w:kern w:val="2"/>
          <w:sz w:val="16"/>
          <w:szCs w:val="16"/>
        </w:rPr>
        <w:softHyphen/>
        <w:t>ализацией проекта (15740).</w:t>
      </w:r>
    </w:p>
    <w:p w14:paraId="5E6AF0D5"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p>
    <w:p w14:paraId="47A5FD4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когда возникла острая нехватка специальных сортов леса для лонжеронов крыльев, Анатра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на клею. Официальные испытания склеенных таким способом лонжеронов показали, что прочность их одинакова с 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(9705).</w:t>
      </w:r>
    </w:p>
    <w:p w14:paraId="45F3A90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0874E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появилось предложение выпустить небольшую серию «Анаде» в учебном варианте. Основными отличиями, помимо второго управления, явилось капо</w:t>
      </w:r>
      <w:r w:rsidRPr="007700AC">
        <w:rPr>
          <w:rFonts w:ascii="Times New Roman" w:hAnsi="Times New Roman" w:cs="Times New Roman"/>
          <w:color w:val="000000" w:themeColor="text1"/>
          <w:sz w:val="16"/>
          <w:szCs w:val="16"/>
        </w:rPr>
        <w:softHyphen/>
        <w:t>тирование двигателя по типу опытного ап</w:t>
      </w:r>
      <w:r w:rsidRPr="007700AC">
        <w:rPr>
          <w:rFonts w:ascii="Times New Roman" w:hAnsi="Times New Roman" w:cs="Times New Roman"/>
          <w:color w:val="000000" w:themeColor="text1"/>
          <w:sz w:val="16"/>
          <w:szCs w:val="16"/>
        </w:rPr>
        <w:softHyphen/>
        <w:t>парата и наличие дополнительной пары пе</w:t>
      </w:r>
      <w:r w:rsidRPr="007700AC">
        <w:rPr>
          <w:rFonts w:ascii="Times New Roman" w:hAnsi="Times New Roman" w:cs="Times New Roman"/>
          <w:color w:val="000000" w:themeColor="text1"/>
          <w:sz w:val="16"/>
          <w:szCs w:val="16"/>
        </w:rPr>
        <w:softHyphen/>
        <w:t>редних, противокапотажных колес. Первый учебный «Анаде» с новым шасси облетали 27 мая 1917 г. Всего завод изготовил 10 та</w:t>
      </w:r>
      <w:r w:rsidRPr="007700AC">
        <w:rPr>
          <w:rFonts w:ascii="Times New Roman" w:hAnsi="Times New Roman" w:cs="Times New Roman"/>
          <w:color w:val="000000" w:themeColor="text1"/>
          <w:sz w:val="16"/>
          <w:szCs w:val="16"/>
        </w:rPr>
        <w:softHyphen/>
        <w:t>ких самолетов, которые отличались высокой устойчивостью и легкостью управления (23374).</w:t>
      </w:r>
    </w:p>
    <w:p w14:paraId="737980E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2FA91A0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в связи с подготовкой наступления генерала Брусилова, которое планировалось, все корабли эскадры нацеливались для применения на Галицийском и Румынском фронтах. Боевой генерал давно оценил возможности "Муромцев" и хотел их максимально использовать в предстоящем наступлении. Штаб эскадры передислоцировался в Винницу. Кроме имеющихся трех отрядов Лаврова, Панкратьева и Башко создавался четвертый отряд под командованием штабс-капитана Нижевского. Для первого отряда предназначался аэродром Микулинце (район Тернополя), для второго - Ягельница, для третьего - Колодзиевка и для четвертого - Болгарийка около Белграда. Общее количество боевых кораблей - 16. Это был мощный кулак, и Брусилов отводил эскадре важное место в своем плане. Учтен большой предыдущий опыт, все продумано до мелочей, и генерал имел реальные шансы на успех. Однако этим планам осуществиться было не суждено (11230). Рассматривая работу по совершенствованию воздушных кораблей, надо сказать, что Сикорский, вероятно, был единственным в мире авиаконструктором, который много времени проводил не в конструкторском бюро вдали от фронта, а в самой гуще событий. Он получал информацию о поведении своих машин в боевой обстановке из первых рук, от только что вернувшихся экипажей. Это позволяло немедленно вносить необходимые изменения и давать нужные рекомендации экипажу, что сразу повышало эффективность применения воздушных кораблей. Некоторые доработки можно было проводить прямо в мастерских эскадры. Крупные же изменения конструкции производились на заводе в Петрограде, куда Сикорский возвращался "с позиций" неизменно полный планов. На заводе его ждали верные друзья, которым предстояло воплощать в жизнь новые, подчас совершенно неожиданные идеи. Растущая на глазах мощь Акционерного общества РБВЗ гарантировала их осуществление (11230).</w:t>
      </w:r>
    </w:p>
    <w:p w14:paraId="05589B9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F2449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Технический комитет Управления Воздушного Флота была назначена комиссия для проверки прочности и аэродинамической оценки самолетов «Илья Муромец» типа Г., в которую вошли А.П. Фан-дер-Флит (председатель), С.П. Тимошенко и Г.А. Ботезат.</w:t>
      </w:r>
    </w:p>
    <w:p w14:paraId="3A3EE37F"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28.05.17 г. (10.06.17 г. по н.ст.) Техком Увофлота признал прочность кораблей типа ИМ недостаточной, а полеты на них – опасными. Было установлено, что достаточных расчетов прочности при проектировании самолета сделано не было, в дальнейшем с ростом веса самолета и нагрузок на планер его прочность не пересчитывалась и ее запас в итоге оказался меньшим, чем у легких самолетов. Комиссия постановила увеличить запас прочности сдаваемых кораблей вдвое и провести дополнительные испытания самолета на готовых и специально изготовленных агрегатах и моделях.</w:t>
      </w:r>
    </w:p>
    <w:p w14:paraId="19AA5C4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Для устранения указанных недостатков в конструкцию строящихся и дорабатываемых самолетов Г-1 введены следующие изменения:</w:t>
      </w:r>
    </w:p>
    <w:p w14:paraId="37A2BAC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введены дополнительные растяжки, соединяющие стык средней и хвостовой частей фюзеляжа;</w:t>
      </w:r>
    </w:p>
    <w:p w14:paraId="78E52E5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размер окон в хвостовой части СЧФ уменьшен, взамен введено остекление входных дверей;</w:t>
      </w:r>
    </w:p>
    <w:p w14:paraId="0B30116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восстановлена обтяжка колес ООШ попарно кожаными чехлами и др.</w:t>
      </w:r>
    </w:p>
    <w:p w14:paraId="4E188D0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Эти доработки были утверждены летом-осенью 1917 г., но не известно, началось ли их внедрение уже тогда. Первые сведения об их выполнении относятся к 1919 г. и делались они на отдельных самолетах не единообразно (23553).</w:t>
      </w:r>
    </w:p>
    <w:p w14:paraId="1EE76C5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06FE8A1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проект на модификации самолета ИМ Г-3 и Е прошел одобрение и началась передача новых чертежей в производство (23553).</w:t>
      </w:r>
    </w:p>
    <w:p w14:paraId="6E04A39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Во второй половине 1916 г. при участии командира ЭВК и одновременно Председателя правления строившего самолеты «Илья Муромец» АО РБВЗ генерал-майора М.В. Шидловского были выпущены технические условия одновременно (в одном документе) на модификации самолета Г-3 и Е (Е-2, т.к. к тому времени самолет Е-1 или ИМ Е-56 был уже готов):</w:t>
      </w:r>
    </w:p>
    <w:p w14:paraId="4305C9A0"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силовая установка с 4 моторами (6-цилиндровые водяного охлаждения любого типа в установке по образцу самолета Г-1);</w:t>
      </w:r>
    </w:p>
    <w:p w14:paraId="5014E840"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бензиновые баки емкостью 21 пуд (336 кг) каждый и новой дренажной системой установлены над верхним крылом на высоте не менее 150 мм над ним между 1-й (внутренней) моторной стойкой и фюзеляжем, поверхность крыла под ними обить алюминием или жестью на ширину 700 мм (на самолете № 243 выполнено);</w:t>
      </w:r>
    </w:p>
    <w:p w14:paraId="4D1EB30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проводка бензопитания моторов по заднему лонжерону верхнего крыла и по задним стойкам бипланной коробки (таким образом, в фюзеляже она вообще не прокладывалась);</w:t>
      </w:r>
    </w:p>
    <w:p w14:paraId="2DC6A38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ширина фюзеляжа по миделю (в зоне кабины) увеличена на 150 мм, а высота – на 50 мм;</w:t>
      </w:r>
    </w:p>
    <w:p w14:paraId="387B59C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головная часть фюзеляжа и ее остекление – по типу самолетов Г-1 (однако устоявшегося варианта ГЧФ на Г-1 не сформировалось, потому дано уточнение – застеклен а полностью) – внедрено фактически;</w:t>
      </w:r>
    </w:p>
    <w:p w14:paraId="6F30709F"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конструкция средней части фюзеляжа новая в соответствии с новым составом вооружения;</w:t>
      </w:r>
    </w:p>
    <w:p w14:paraId="305D869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новая хвостовая часть фюзеляжа с пулеметной установкой (на самолете № 243 выполнено);</w:t>
      </w:r>
    </w:p>
    <w:p w14:paraId="0F01080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полностью новое хвостовое оперение – см. ниже;</w:t>
      </w:r>
    </w:p>
    <w:p w14:paraId="359DBEB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пост управления самолетом – штурвальная рама для управления по тангажу и курсу по типу Г-1 и удлиненные рычаги для управления по крену по типу ИМ Е;</w:t>
      </w:r>
    </w:p>
    <w:p w14:paraId="7FAA924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прокладка проводки управления полностью новая;</w:t>
      </w:r>
    </w:p>
    <w:p w14:paraId="4DBB7EA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установка сиденья пилота и его рычагов управления – по ПСС по типу Г-1;</w:t>
      </w:r>
    </w:p>
    <w:p w14:paraId="2CF75923"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тросы управления РВ и РН в ХЧФ проложены по роликам, неудачная «передаточная крестовина» упразднена, остальная проводка управления РВ – по типу Г-1;</w:t>
      </w:r>
    </w:p>
    <w:p w14:paraId="2823669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бомбовые кассеты – две для бомб калибра 32 кг (2 пуда) и две – две для бомб калибра 16 кг (1 пуд) с вертикальной подвеской по типу предыдущих ИМ Г;</w:t>
      </w:r>
    </w:p>
    <w:p w14:paraId="71235E48"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lastRenderedPageBreak/>
        <w:t>- оборонительное вооружение в составе четырех пулеметных точек (на самолете № 243 выполнено);</w:t>
      </w:r>
    </w:p>
    <w:p w14:paraId="74E4EF88"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все люки и пулеметные установки – по эскизам их улучшенных в эксплуатации конструкций, снятым в ЭВК (таким образом, эти улучшения, сделанные, видимо, на разных самолетах намеревались сделать стандартными;</w:t>
      </w:r>
    </w:p>
    <w:p w14:paraId="0DC62C8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верхняя площадка под центропланом верхнего крыла остается, но трубы крепления пулеметов на ней не устанавливаются;</w:t>
      </w:r>
    </w:p>
    <w:p w14:paraId="06A6A464"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верхняя пулеметная установка монтируется в измененном люке в крыше СЧФ за дверью;</w:t>
      </w:r>
    </w:p>
    <w:p w14:paraId="41FD3B0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 хвостовой огневой точке установить новый подъемный штырь (шкворень) с приспособлением, амортизирующим пулемет и фиксирующим его в походном положении (так же сделано и на Е-2).</w:t>
      </w:r>
    </w:p>
    <w:p w14:paraId="2ACEB6A4"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Новая конструкция хвостового оперения (на самолете № 243 выполнено):</w:t>
      </w:r>
    </w:p>
    <w:p w14:paraId="57417A68"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площадь стабилизатора увеличена на 3…4 кв.м – на самолете № 243 она фактически была увеличена на 4 кв.м, в его передней кромке сделаны треугольные вырезы для обеспечения поворота рулей направления;</w:t>
      </w:r>
    </w:p>
    <w:p w14:paraId="0601D6E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ВО состоит из нижнего и верхнего килей, установленных жестко на верхней и нижней поверхностях ХЧФ, и двух цельноповоротных рулей направления, установленных в шарнирных узлах с одной степенью свободы на передних лонжеронах стабилизатора;</w:t>
      </w:r>
    </w:p>
    <w:p w14:paraId="0F9E1DB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неподвижные кили примерно одинаковой конструкции и формы в плане – передняя кромка дугообразная, переходит радиусом в вертикальную заднюю кромку, силовой набор деревянный – лонжероны, нервюры и обод из реек по кромкам, обшивка – полотно, узлы навески на корневых нервюрах металлические;</w:t>
      </w:r>
    </w:p>
    <w:p w14:paraId="3FE66EA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верхний киль установлен на безмоментных узлах, его жесткость обеспечена либо двумя подкосами и 4 растяжками, либо рамой в виде параллелепипеда из труб и 6 растяжек с каждой стороны (было по меньшей мере 2 варианта конструкции);</w:t>
      </w:r>
    </w:p>
    <w:p w14:paraId="0630354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цельноповоротные кили шестиугольной в плане формы с проемом от лонжерона до задней кромки на половине высоты, передняя кромка в средней части прямая перпендикулярная СГФ, на законцовках имеет малую положительную стреловидность, законцовки параллельны СГФ, задняя кромка перпендикулярная СГФ;</w:t>
      </w:r>
    </w:p>
    <w:p w14:paraId="0279474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силовой набор РН состоит из одного лонжерона, на который он навешивается и вокруг которого поворачивается, 10 нервюр и кромочных реек (ободов);</w:t>
      </w:r>
    </w:p>
    <w:p w14:paraId="01B132A3"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жесткость установки каждого РН обеспечена двумя подкосами с его внутренней стороны над стабилизатором и под ним, эти подкосы соединяли передний лонжерон стабилизатора с шарнирными узлами на концах лонжерона РН, что обеспечивало возможность свободного поворота рулей.</w:t>
      </w:r>
    </w:p>
    <w:p w14:paraId="05F04CA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Кроме указанных для самолетов ИМ Г-3 делалось еще два варианта оперения (при этом не ясно, была ли проектная документация, или же решение принималось прямо в ходе производства:</w:t>
      </w:r>
    </w:p>
    <w:p w14:paraId="6EB90D9B"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вертикального оперения без верхнего киля (но рама его крепления была);</w:t>
      </w:r>
    </w:p>
    <w:p w14:paraId="4C4BEA4F"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без верхнего и нижнего киля (но рама крепления верхнего киля также была).</w:t>
      </w:r>
    </w:p>
    <w:p w14:paraId="1768B43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конце 1916 г. проект модификации был завершен.</w:t>
      </w:r>
    </w:p>
    <w:p w14:paraId="26D566F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Однако в дальнейшем в проект и ТУ на самолет пришлось вносить значительные изменения:</w:t>
      </w:r>
    </w:p>
    <w:p w14:paraId="63DBB6D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внедрены такие же меры для повышения прочности, что и на самолетах Г-1 (их осуществление шло тем же порядком и в те же сроки – начиная с 1919 г.);</w:t>
      </w:r>
    </w:p>
    <w:p w14:paraId="7F016CC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топливная система возращена к тому виду, в котором она была на самолетах Г-1 – с баками под верхним крылом (23553).</w:t>
      </w:r>
    </w:p>
    <w:p w14:paraId="74B6197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08FC56C8"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 начала 1917 г. на корабли ИМ-Г и ИМ-Е были распространены общие условия приемки военного имущества, что позволило заказывать и строить их не по одному, а сериями. Это облегчило организацию снабжения их производства материалами, инструментом и комплектующими, однако в связи с отсутствием у РБВЗ опыта работы в такой системе…</w:t>
      </w:r>
    </w:p>
    <w:p w14:paraId="5399FB11"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Первые по номерам самолеты были переделаны из серийных кораблей ИМ В-20, В-22, В-25 и В-27 и их конструкция и комплектация получила лишь незначительные отличия:</w:t>
      </w:r>
    </w:p>
    <w:p w14:paraId="55418ECB"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площадь элеронов уменьшена;</w:t>
      </w:r>
    </w:p>
    <w:p w14:paraId="4F0FF6D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изменена конструкция технологического стыка средней и хвостовой частей фюзеляжа, по его сторонам сделаны открывающиеся окна, через которые можно вести огонь из пулеметов;</w:t>
      </w:r>
    </w:p>
    <w:p w14:paraId="327E2C1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кабина летчика остеклена по всем поверхностям (как и на последних ИМ-В);</w:t>
      </w:r>
    </w:p>
    <w:p w14:paraId="2D6E43D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пост управления самолетом со штурвальной рамой (управление РВ и РН) и сиденье пилота установлены в ПСС;</w:t>
      </w:r>
    </w:p>
    <w:p w14:paraId="7A2DBF5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колеса шасси без кожаных чехлов, которые объединяли их попарно;</w:t>
      </w:r>
    </w:p>
    <w:p w14:paraId="4812287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 экипаж увеличен до 6 чел. (23553).</w:t>
      </w:r>
    </w:p>
    <w:p w14:paraId="7BA788E3"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653B71F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получив из ЭВК технические условия на вариант ИМ Г-3, правление РБВЗ предложило Военному министерству заключить новый договор на поставку и оплату 25 серийных самолетов, но не типа Г-3, а нового Г-4, который предлагалось оснастить составной силовой установкой из 2 моторов «Рено» по 225 л.с. и 2 РБЗ-6 по 150 л.с. Таким образом, ее общая «паспортная» мощность была бы на 250 л.с. меньше предусмотренной ТУ.</w:t>
      </w:r>
    </w:p>
    <w:p w14:paraId="3490C4C3"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Конкретный тип обоих моторов в этих источниках не указан.</w:t>
      </w:r>
    </w:p>
    <w:p w14:paraId="30D93C1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Мощностью моторов «Рено» по данным В. Шаврова была 220 л.с., а по М. Хайрулину 225 л.с., но в истории авиадвигателей фирмы Société Renault Frères изделия с такой мощностью на 1916 г. или ранее не найдены – видимо, речь идет о V-образном 8-цилиндровом двигателе водяного охлаждения Renault 8Gd, выпуск которого начат в 1916 г., максимальной мощностью на взлете и на боевом режиме 200 л.с. при 1600 об./мин. (régime maximum), 196 л.с. при 1550 об./мин. на нормальном полетном режиме (régime normal) и 192 л.с. при 1500 об./мин. в крейсерском полете.</w:t>
      </w:r>
    </w:p>
    <w:p w14:paraId="18E4051F"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Таким образом, недобор мощности на взлете по сравнению с ТУ был бы 300 л.с. или 30%.</w:t>
      </w:r>
    </w:p>
    <w:p w14:paraId="7EA52EE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Самолет «Илья Муромец» серии Г-4 (ИМ Г-4 боевой ширококрылый, «Ренобалт») серийный должен был строиться как дальнейшее развитие серии ИМ Г-3 с усиленной конструкцией, но без существенного увеличения ее массы. Запас прочности доведен до 3,5 (в отдельных агрегатах и узлах – до 4,5).</w:t>
      </w:r>
    </w:p>
    <w:p w14:paraId="2205606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Работа проводилась начале 1917 г. на РБВЗ при участии Увофлоте (Управление Воздушного Флота, созданный в 1917 г. государственный орган для управления комплектацией и снабжением военной авиации России).</w:t>
      </w:r>
    </w:p>
    <w:p w14:paraId="435065C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Испытания прошли в июне – июле 1917 г., самолет был признан пригодным к серийной постройке.</w:t>
      </w:r>
    </w:p>
    <w:p w14:paraId="7E5E322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По данным В. Шаврова по типу Г-4 было построено несколько экземпляров, но М. Хайрулин утверждает, что в серию он запущен не был.</w:t>
      </w:r>
    </w:p>
    <w:p w14:paraId="7EB6E359"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Самолет ИМ-Г был основной модификацией кораблей «Илья Муромец».</w:t>
      </w:r>
    </w:p>
    <w:p w14:paraId="493CBDC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Всего самолетов ИМ-Г было построено сразу в этом виде 33 (из них 10 переоборудованы из еще не облетанных ИМ-В), еще 1 переоборудован из уже облетанного самолета ИМ-В.</w:t>
      </w:r>
    </w:p>
    <w:p w14:paraId="3A4A2DAD"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После Великой Октябрьской Социалистической революции выпуск самолетов был возобновлен именно по типу ИМ-Г и из задела этих кораблей, хотя и с отличиями (23553).</w:t>
      </w:r>
    </w:p>
    <w:p w14:paraId="4AC71545"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5287E69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летчик И.С. Башко на самолете ИМ Г-2 «Корабль Киевский 3-й» достиг высоты 5200 м с полной нагрузкой в 1340 кг (включающей ГСМ, вооружение, съемное оборудование и экипаж). Дальнейший подъем был прекращен по причине кислородного голодания экипажа – в то время некоторые немецкие тяжелые бомбардировщики уже комплектовались дыхательными масками, получавшими кислород из баллонов на борту. Максимальная скорость самолета 137 км/ч была признана достаточной, хотя опять же она была уже значительно меньше развиваемой не только немецкими истребителями, но и тяжелыми бомбардировщиками (23353).</w:t>
      </w:r>
    </w:p>
    <w:p w14:paraId="42A5DF42"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7072CDD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под управлением командира корабля И. С. Башко на Г-2, носившим по преемственности название «Киевский» с четырьмя двигателями «Бердмор-Даймлер» в 160 л.с. была достигнута высота 5200 м при общей нагрузке 1340 кг. В отчете отмечалось, что высо</w:t>
      </w:r>
      <w:r w:rsidRPr="007700AC">
        <w:rPr>
          <w:rFonts w:ascii="Times New Roman" w:hAnsi="Times New Roman" w:cs="Times New Roman"/>
          <w:color w:val="000000" w:themeColor="text1"/>
          <w:sz w:val="16"/>
          <w:szCs w:val="16"/>
        </w:rPr>
        <w:softHyphen/>
        <w:t>та 5200 м не является пределом для «Муромца», а подъем был прекращен из-за кислородного голодания экипажа. Скорость этой машины достигала 137 км/ч (24177).</w:t>
      </w:r>
    </w:p>
    <w:p w14:paraId="7F500D1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3D1336F3"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получив из ЭВК технические условия на вариант ИМ Е (Е-2), правление РБВЗ предложило Военному министерству заключить новый договор на поставку и оплату 15 серийных самолетов типа Е-2, который предлагалось оснастить составной силовой установкой из 2 моторов «Рено» по 225 л.с.</w:t>
      </w:r>
    </w:p>
    <w:p w14:paraId="252FCB0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Но далее был построен только один самолет ИМ Е-2 – этот № 266. Все указанные требования на нем в полном объеме выполнены не были. По конструкции он соответствовал самолету ДИМ-2, силовая установка – 4 двигателя водяного охлаждения Renault 8Gd, по Хайрулину 225 л.с., по Шаврову – 220 л.с., фактически 200 л.с. на взлете, 196 на боевом и 192 на крейсерском режимах.</w:t>
      </w:r>
    </w:p>
    <w:p w14:paraId="358D126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Отправлен с завода 28.08.16 г. (10.09.16 г. по н.ст.) на аэродром Псков.</w:t>
      </w:r>
    </w:p>
    <w:p w14:paraId="0007D61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Весной 1917 г. корабль передан во вновь сформированный 4-й боевой отряд ЭВК, командиром экипажа был назначен штабс-капитан Г.В. Алехнович.</w:t>
      </w:r>
    </w:p>
    <w:p w14:paraId="47AD97B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69A2DD8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мае 1917 г. корабль перелетел на аэродром 4-го отряда ЭВК Болгарийка.</w:t>
      </w:r>
    </w:p>
    <w:p w14:paraId="2819E13C"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31.05.17 г. (13.06.17 г. по н.ст.) самолет в паре с ИМ Е-56 совершил бомбардировку складов и казарм в г. Тулча – оба корабля сбросили 288 кг бомб.</w:t>
      </w:r>
    </w:p>
    <w:p w14:paraId="03E27612"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lastRenderedPageBreak/>
        <w:t>17.06.17 г. (29.06.17 г. по н.ст.) стрелки корабля отбили атаку двухмоторного биплана противника.</w:t>
      </w:r>
    </w:p>
    <w:p w14:paraId="21D837A7"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21.09.17 г. (04.10.17 г. по н.ст.) состоялся последний вылет этого корабля.</w:t>
      </w:r>
    </w:p>
    <w:p w14:paraId="7EDBD476"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15.11.17 г. (28.11.17 г.) разбит.</w:t>
      </w:r>
    </w:p>
    <w:p w14:paraId="5272A80E"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Всего самолет выполнил не менее трех боевых вылетов.</w:t>
      </w:r>
    </w:p>
    <w:p w14:paraId="13A5FE3A"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6216A214" w14:textId="77777777" w:rsidR="002966F1" w:rsidRPr="007700AC" w:rsidRDefault="002966F1" w:rsidP="00A67745">
      <w:pPr>
        <w:spacing w:after="0" w:line="240" w:lineRule="auto"/>
        <w:jc w:val="both"/>
        <w:rPr>
          <w:rFonts w:ascii="Times New Roman" w:hAnsi="Times New Roman" w:cs="Times New Roman"/>
          <w:color w:val="000000" w:themeColor="text1"/>
          <w:sz w:val="16"/>
          <w:szCs w:val="16"/>
        </w:rPr>
      </w:pPr>
    </w:p>
    <w:p w14:paraId="34B608DB"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«Илья Муромец Киевский» тип Г, оснащенный четырьмя английскими двигателями «Бердмор-Даймлер» в 160 л.с., достиг высоты 5200 м при общей нагрузке 1340 кг. Скорость машины достигала 137 км/ч (24965).</w:t>
      </w:r>
    </w:p>
    <w:p w14:paraId="467E7E7E" w14:textId="77777777" w:rsidR="00B40EA3" w:rsidRPr="00B52707" w:rsidRDefault="00B40EA3" w:rsidP="00A67745">
      <w:pPr>
        <w:spacing w:after="0" w:line="240" w:lineRule="auto"/>
        <w:jc w:val="both"/>
        <w:rPr>
          <w:rFonts w:ascii="Times New Roman" w:hAnsi="Times New Roman" w:cs="Times New Roman"/>
          <w:color w:val="0070C0"/>
          <w:sz w:val="16"/>
          <w:szCs w:val="16"/>
        </w:rPr>
      </w:pPr>
    </w:p>
    <w:p w14:paraId="7DC785CE"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получив из ЭВК рекомендации по совершенствованию «муромцев» по опыту боевого применения, Правление РБВЗ предлагало заключить новый контракт на постройку 25 машин по типу Г-4 и 15 по типу Е-2. Г-4 предлагалось оснастить 2 двигателями «Renault» по 225 л.с. и 2 двигателями РБВЗ-6 по 150 л.с., а Е-2-4 двигателями «Renault» по 225 л.с. Но данные типы так и не были пущены в серийное производство. Создание новых модификаций шло довольно медленно, сказывался недостаточно развитый производственный процесс.</w:t>
      </w:r>
    </w:p>
    <w:p w14:paraId="6A652E76"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Рекомендации ЭВК по совершенствованию «муромцев» по опыту боевого применения. Конструктивные изменения воздушных кораблей типа Г-3:</w:t>
      </w:r>
    </w:p>
    <w:p w14:paraId="46B4642C" w14:textId="77777777" w:rsidR="00B40EA3" w:rsidRPr="00B52707" w:rsidRDefault="00B40EA3" w:rsidP="00A67745">
      <w:pPr>
        <w:widowControl w:val="0"/>
        <w:tabs>
          <w:tab w:val="left" w:pos="68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 Головная часть по типу Г-1 (застеклена полностью).</w:t>
      </w:r>
    </w:p>
    <w:p w14:paraId="1173B6C4" w14:textId="77777777" w:rsidR="00B40EA3" w:rsidRPr="00B52707" w:rsidRDefault="00B40EA3" w:rsidP="00A67745">
      <w:pPr>
        <w:widowControl w:val="0"/>
        <w:tabs>
          <w:tab w:val="left" w:pos="694"/>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1F373B52" w14:textId="77777777" w:rsidR="00B40EA3" w:rsidRPr="00B52707" w:rsidRDefault="00B40EA3" w:rsidP="00A67745">
      <w:pPr>
        <w:widowControl w:val="0"/>
        <w:tabs>
          <w:tab w:val="left" w:pos="699"/>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3. Управление рамой и проводника тросов к рулю глубины по типу Г-1.</w:t>
      </w:r>
    </w:p>
    <w:p w14:paraId="24EB8285" w14:textId="77777777" w:rsidR="00B40EA3" w:rsidRPr="00B52707" w:rsidRDefault="00B40EA3" w:rsidP="00A67745">
      <w:pPr>
        <w:widowControl w:val="0"/>
        <w:tabs>
          <w:tab w:val="left" w:pos="717"/>
        </w:tabs>
        <w:spacing w:after="0" w:line="240" w:lineRule="auto"/>
        <w:jc w:val="both"/>
        <w:rPr>
          <w:rFonts w:ascii="Times New Roman" w:hAnsi="Times New Roman" w:cs="Times New Roman"/>
          <w:color w:val="0070C0"/>
          <w:sz w:val="16"/>
          <w:szCs w:val="16"/>
        </w:rPr>
      </w:pPr>
      <w:bookmarkStart w:id="21" w:name="bookmark29"/>
      <w:bookmarkEnd w:id="21"/>
      <w:r w:rsidRPr="00B52707">
        <w:rPr>
          <w:rFonts w:ascii="Times New Roman" w:hAnsi="Times New Roman" w:cs="Times New Roman"/>
          <w:color w:val="0070C0"/>
          <w:sz w:val="16"/>
          <w:szCs w:val="16"/>
        </w:rPr>
        <w:t>4. Сиденье для пилота по типу Г-1 (в центре фюзеляжа).</w:t>
      </w:r>
    </w:p>
    <w:p w14:paraId="79FAF7F6" w14:textId="77777777" w:rsidR="00B40EA3" w:rsidRPr="00B52707" w:rsidRDefault="00B40EA3" w:rsidP="00A67745">
      <w:pPr>
        <w:widowControl w:val="0"/>
        <w:tabs>
          <w:tab w:val="left" w:pos="717"/>
        </w:tabs>
        <w:spacing w:after="0" w:line="240" w:lineRule="auto"/>
        <w:jc w:val="both"/>
        <w:rPr>
          <w:rFonts w:ascii="Times New Roman" w:hAnsi="Times New Roman" w:cs="Times New Roman"/>
          <w:color w:val="0070C0"/>
          <w:sz w:val="16"/>
          <w:szCs w:val="16"/>
        </w:rPr>
      </w:pPr>
      <w:bookmarkStart w:id="22" w:name="bookmark30"/>
      <w:bookmarkEnd w:id="22"/>
      <w:r w:rsidRPr="00B52707">
        <w:rPr>
          <w:rFonts w:ascii="Times New Roman" w:hAnsi="Times New Roman" w:cs="Times New Roman"/>
          <w:color w:val="0070C0"/>
          <w:sz w:val="16"/>
          <w:szCs w:val="16"/>
        </w:rPr>
        <w:t>5. Уширить кабину на 150 мм.</w:t>
      </w:r>
    </w:p>
    <w:p w14:paraId="2C079BCB" w14:textId="77777777" w:rsidR="00B40EA3" w:rsidRPr="00B52707" w:rsidRDefault="00B40EA3" w:rsidP="00A67745">
      <w:pPr>
        <w:widowControl w:val="0"/>
        <w:tabs>
          <w:tab w:val="left" w:pos="717"/>
        </w:tabs>
        <w:spacing w:after="0" w:line="240" w:lineRule="auto"/>
        <w:jc w:val="both"/>
        <w:rPr>
          <w:rFonts w:ascii="Times New Roman" w:hAnsi="Times New Roman" w:cs="Times New Roman"/>
          <w:color w:val="0070C0"/>
          <w:sz w:val="16"/>
          <w:szCs w:val="16"/>
        </w:rPr>
      </w:pPr>
      <w:bookmarkStart w:id="23" w:name="bookmark31"/>
      <w:bookmarkEnd w:id="23"/>
      <w:r w:rsidRPr="00B52707">
        <w:rPr>
          <w:rFonts w:ascii="Times New Roman" w:hAnsi="Times New Roman" w:cs="Times New Roman"/>
          <w:color w:val="0070C0"/>
          <w:sz w:val="16"/>
          <w:szCs w:val="16"/>
        </w:rPr>
        <w:t>6. Увеличить высоту фюзеляжа на 50 мм.</w:t>
      </w:r>
    </w:p>
    <w:p w14:paraId="3AF0854D" w14:textId="77777777" w:rsidR="00B40EA3" w:rsidRPr="00B52707" w:rsidRDefault="00B40EA3" w:rsidP="00A67745">
      <w:pPr>
        <w:widowControl w:val="0"/>
        <w:tabs>
          <w:tab w:val="left" w:pos="717"/>
        </w:tabs>
        <w:spacing w:after="0" w:line="240" w:lineRule="auto"/>
        <w:jc w:val="both"/>
        <w:rPr>
          <w:rFonts w:ascii="Times New Roman" w:hAnsi="Times New Roman" w:cs="Times New Roman"/>
          <w:color w:val="0070C0"/>
          <w:sz w:val="16"/>
          <w:szCs w:val="16"/>
        </w:rPr>
      </w:pPr>
      <w:bookmarkStart w:id="24" w:name="bookmark32"/>
      <w:bookmarkEnd w:id="24"/>
      <w:r w:rsidRPr="00B52707">
        <w:rPr>
          <w:rFonts w:ascii="Times New Roman" w:hAnsi="Times New Roman" w:cs="Times New Roman"/>
          <w:color w:val="0070C0"/>
          <w:sz w:val="16"/>
          <w:szCs w:val="16"/>
        </w:rPr>
        <w:t>7. Управление крылышками по типу Е (рычагами).</w:t>
      </w:r>
    </w:p>
    <w:p w14:paraId="3836AA8C" w14:textId="77777777" w:rsidR="00B40EA3" w:rsidRPr="00B52707" w:rsidRDefault="00B40EA3" w:rsidP="00A67745">
      <w:pPr>
        <w:widowControl w:val="0"/>
        <w:tabs>
          <w:tab w:val="left" w:pos="704"/>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8. Для сбрасывания бомб ставить кассеты с вертикальной подвеской по типу Г.</w:t>
      </w:r>
    </w:p>
    <w:p w14:paraId="243992F4" w14:textId="77777777" w:rsidR="00B40EA3" w:rsidRPr="00B52707" w:rsidRDefault="00B40EA3" w:rsidP="00A67745">
      <w:pPr>
        <w:widowControl w:val="0"/>
        <w:tabs>
          <w:tab w:val="left" w:pos="699"/>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9. Люки и все пулеметные установки делать согласно снятым в ЭВК эскизам.</w:t>
      </w:r>
    </w:p>
    <w:p w14:paraId="4FC7692A" w14:textId="77777777" w:rsidR="00B40EA3" w:rsidRPr="00B52707" w:rsidRDefault="00B40EA3" w:rsidP="00A67745">
      <w:pPr>
        <w:widowControl w:val="0"/>
        <w:tabs>
          <w:tab w:val="left" w:pos="853"/>
        </w:tabs>
        <w:spacing w:after="0" w:line="240" w:lineRule="auto"/>
        <w:jc w:val="both"/>
        <w:rPr>
          <w:rFonts w:ascii="Times New Roman" w:hAnsi="Times New Roman" w:cs="Times New Roman"/>
          <w:color w:val="0070C0"/>
          <w:sz w:val="16"/>
          <w:szCs w:val="16"/>
        </w:rPr>
      </w:pPr>
      <w:bookmarkStart w:id="25" w:name="bookmark35"/>
      <w:bookmarkEnd w:id="25"/>
      <w:r w:rsidRPr="00B52707">
        <w:rPr>
          <w:rFonts w:ascii="Times New Roman" w:hAnsi="Times New Roman" w:cs="Times New Roman"/>
          <w:color w:val="0070C0"/>
          <w:sz w:val="16"/>
          <w:szCs w:val="16"/>
        </w:rPr>
        <w:t>10. Верхняя площадка остается (трубы крепящей вилки пулеметов упраздняются).</w:t>
      </w:r>
    </w:p>
    <w:p w14:paraId="301A57E3" w14:textId="77777777" w:rsidR="00B40EA3" w:rsidRPr="00B52707" w:rsidRDefault="00B40EA3" w:rsidP="00A67745">
      <w:pPr>
        <w:widowControl w:val="0"/>
        <w:tabs>
          <w:tab w:val="left" w:pos="852"/>
        </w:tabs>
        <w:spacing w:after="0" w:line="240" w:lineRule="auto"/>
        <w:jc w:val="both"/>
        <w:rPr>
          <w:rFonts w:ascii="Times New Roman" w:hAnsi="Times New Roman" w:cs="Times New Roman"/>
          <w:color w:val="0070C0"/>
          <w:sz w:val="16"/>
          <w:szCs w:val="16"/>
        </w:rPr>
      </w:pPr>
      <w:bookmarkStart w:id="26" w:name="bookmark36"/>
      <w:bookmarkEnd w:id="26"/>
      <w:r w:rsidRPr="00B52707">
        <w:rPr>
          <w:rFonts w:ascii="Times New Roman" w:hAnsi="Times New Roman" w:cs="Times New Roman"/>
          <w:color w:val="0070C0"/>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7DAA5AF4" w14:textId="77777777" w:rsidR="00B40EA3" w:rsidRPr="00B52707" w:rsidRDefault="00B40EA3" w:rsidP="00A67745">
      <w:pPr>
        <w:widowControl w:val="0"/>
        <w:tabs>
          <w:tab w:val="left" w:pos="852"/>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B704B63" w14:textId="77777777" w:rsidR="00B40EA3" w:rsidRPr="00B52707" w:rsidRDefault="00B40EA3" w:rsidP="00A67745">
      <w:pPr>
        <w:widowControl w:val="0"/>
        <w:tabs>
          <w:tab w:val="left" w:pos="852"/>
        </w:tabs>
        <w:spacing w:after="0" w:line="240" w:lineRule="auto"/>
        <w:jc w:val="both"/>
        <w:rPr>
          <w:rFonts w:ascii="Times New Roman" w:hAnsi="Times New Roman" w:cs="Times New Roman"/>
          <w:color w:val="0070C0"/>
          <w:sz w:val="16"/>
          <w:szCs w:val="16"/>
        </w:rPr>
      </w:pPr>
      <w:bookmarkStart w:id="27" w:name="bookmark38"/>
      <w:bookmarkEnd w:id="27"/>
      <w:r w:rsidRPr="00B52707">
        <w:rPr>
          <w:rFonts w:ascii="Times New Roman" w:hAnsi="Times New Roman" w:cs="Times New Roman"/>
          <w:color w:val="0070C0"/>
          <w:sz w:val="16"/>
          <w:szCs w:val="16"/>
        </w:rPr>
        <w:t>13. Поверхность стабилизатора увеличить на 3-4 кв. метра.</w:t>
      </w:r>
    </w:p>
    <w:p w14:paraId="6E08DB78" w14:textId="77777777" w:rsidR="00B40EA3" w:rsidRPr="00B52707" w:rsidRDefault="00B40EA3" w:rsidP="00A67745">
      <w:pPr>
        <w:widowControl w:val="0"/>
        <w:tabs>
          <w:tab w:val="left" w:pos="852"/>
        </w:tabs>
        <w:spacing w:after="0" w:line="240" w:lineRule="auto"/>
        <w:jc w:val="both"/>
        <w:rPr>
          <w:rFonts w:ascii="Times New Roman" w:hAnsi="Times New Roman" w:cs="Times New Roman"/>
          <w:color w:val="0070C0"/>
          <w:sz w:val="16"/>
          <w:szCs w:val="16"/>
        </w:rPr>
      </w:pPr>
      <w:bookmarkStart w:id="28" w:name="bookmark39"/>
      <w:bookmarkEnd w:id="28"/>
      <w:r w:rsidRPr="00B52707">
        <w:rPr>
          <w:rFonts w:ascii="Times New Roman" w:hAnsi="Times New Roman" w:cs="Times New Roman"/>
          <w:color w:val="0070C0"/>
          <w:sz w:val="16"/>
          <w:szCs w:val="16"/>
        </w:rPr>
        <w:t>14. Бензиновую проводку в фюзеляже не вводить и ввести по задним стойкам клеток планов.</w:t>
      </w:r>
    </w:p>
    <w:p w14:paraId="64D887DF" w14:textId="77777777" w:rsidR="00B40EA3" w:rsidRPr="00B52707" w:rsidRDefault="00B40EA3" w:rsidP="00A67745">
      <w:pPr>
        <w:widowControl w:val="0"/>
        <w:tabs>
          <w:tab w:val="left" w:pos="838"/>
        </w:tabs>
        <w:spacing w:after="0" w:line="240" w:lineRule="auto"/>
        <w:jc w:val="both"/>
        <w:rPr>
          <w:rFonts w:ascii="Times New Roman" w:hAnsi="Times New Roman" w:cs="Times New Roman"/>
          <w:color w:val="0070C0"/>
          <w:sz w:val="16"/>
          <w:szCs w:val="16"/>
        </w:rPr>
      </w:pPr>
      <w:bookmarkStart w:id="29" w:name="bookmark40"/>
      <w:bookmarkEnd w:id="29"/>
      <w:r w:rsidRPr="00B52707">
        <w:rPr>
          <w:rFonts w:ascii="Times New Roman" w:hAnsi="Times New Roman" w:cs="Times New Roman"/>
          <w:color w:val="0070C0"/>
          <w:sz w:val="16"/>
          <w:szCs w:val="16"/>
        </w:rPr>
        <w:t>15. Корабли снабдить двумя кассетами для пудовых бомб и двумя кассетами для двухпудовых бомб (24965).</w:t>
      </w:r>
    </w:p>
    <w:p w14:paraId="61E16AD3"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«Илья Муромец» серии «Е» (ИМ-Е) - последняя и самая крупная модификация бомбардировщика. Двигатели «Renault» по 220 л.с. Остекление кабины - по типу ДИМ. Вооружение - до 8 пулеметов: 2 «виккерса», 2 «льюиса» и 3 «мадсена». Экипаж - 7-8 человек.</w:t>
      </w:r>
    </w:p>
    <w:p w14:paraId="1FCC0150"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1917 г. успели построить и отправить на фронт только 3 экземпляра ИМ-Е. Еще несколько было собрано в 1918 г. из дореволюционного задела.</w:t>
      </w:r>
    </w:p>
    <w:p w14:paraId="705B19AD"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Рекомендации ЭВК по совершенствованию «муромцев» по опыту боевого применения. Изменения для кораблей типа «Е»:</w:t>
      </w:r>
    </w:p>
    <w:p w14:paraId="71F4E3DA"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 Кресло пилота и управление сдвинуть на 14 см вправо.</w:t>
      </w:r>
    </w:p>
    <w:p w14:paraId="5AD61283"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 Изменить форму спинки сиденья и сделать ее суживающейся кверху (размером 160 мм вверху и высотою 500 м). Спинку закрепить.</w:t>
      </w:r>
    </w:p>
    <w:p w14:paraId="61911038"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bookmarkStart w:id="30" w:name="bookmark43"/>
      <w:bookmarkEnd w:id="30"/>
      <w:r w:rsidRPr="00B52707">
        <w:rPr>
          <w:rFonts w:ascii="Times New Roman" w:hAnsi="Times New Roman" w:cs="Times New Roman"/>
          <w:color w:val="0070C0"/>
          <w:sz w:val="16"/>
          <w:szCs w:val="16"/>
        </w:rPr>
        <w:t>3. Головную часть корабля укоротить на 30 см и свести к верхней поверхности фюзеляжа.</w:t>
      </w:r>
    </w:p>
    <w:p w14:paraId="15280C03"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bookmarkStart w:id="31" w:name="bookmark44"/>
      <w:bookmarkEnd w:id="31"/>
      <w:r w:rsidRPr="00B52707">
        <w:rPr>
          <w:rFonts w:ascii="Times New Roman" w:hAnsi="Times New Roman" w:cs="Times New Roman"/>
          <w:color w:val="0070C0"/>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C61967F"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Люк для стрельбы из верхнего пулемета головной части корабля сделать с правой стороны над подъемной площадкой для пулеметчика.</w:t>
      </w:r>
    </w:p>
    <w:p w14:paraId="06D763F3"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6. Опускающуюся пулеметную площадку для стрельбы под костыль выполнить по эскизам, снятым в Эскадре с корабля IX (тип Е № 265).</w:t>
      </w:r>
    </w:p>
    <w:p w14:paraId="102224A4"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8E4665F"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8. Пулеметные установки: (задняя верхняя за дверью, боковая и передняя головная) выполнить по эскизам, снятым с !Х корабля.</w:t>
      </w:r>
    </w:p>
    <w:p w14:paraId="3D38063B" w14:textId="77777777" w:rsidR="00B40EA3" w:rsidRPr="00B52707" w:rsidRDefault="00B40EA3" w:rsidP="00A67745">
      <w:pPr>
        <w:widowControl w:val="0"/>
        <w:tabs>
          <w:tab w:val="left" w:pos="70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9. Высота шасси и расстояние между моторами должны допускать возможность постановки винтов до 3,5 м в диаметре.</w:t>
      </w:r>
    </w:p>
    <w:p w14:paraId="2953D65C" w14:textId="77777777" w:rsidR="00B40EA3" w:rsidRPr="00B52707" w:rsidRDefault="00B40EA3" w:rsidP="00A67745">
      <w:pPr>
        <w:widowControl w:val="0"/>
        <w:tabs>
          <w:tab w:val="left" w:pos="843"/>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 корабля.</w:t>
      </w:r>
    </w:p>
    <w:p w14:paraId="1053417F" w14:textId="77777777" w:rsidR="00B40EA3" w:rsidRPr="00B52707" w:rsidRDefault="00B40EA3" w:rsidP="00A67745">
      <w:pPr>
        <w:widowControl w:val="0"/>
        <w:tabs>
          <w:tab w:val="left" w:pos="84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11.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 мм.</w:t>
      </w:r>
    </w:p>
    <w:p w14:paraId="65044FD8" w14:textId="77777777" w:rsidR="00B40EA3" w:rsidRPr="00B52707" w:rsidRDefault="00B40EA3" w:rsidP="00A67745">
      <w:pPr>
        <w:widowControl w:val="0"/>
        <w:tabs>
          <w:tab w:val="left" w:pos="837"/>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12. Лыжи выполнить по типу 1Х корабля.</w:t>
      </w:r>
    </w:p>
    <w:p w14:paraId="7177FFD6" w14:textId="77777777" w:rsidR="00B40EA3" w:rsidRPr="00B52707" w:rsidRDefault="00B40EA3" w:rsidP="00A67745">
      <w:pPr>
        <w:widowControl w:val="0"/>
        <w:tabs>
          <w:tab w:val="left" w:pos="83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13. Бензиновую проводку в фюзеляже не вводить и ввести по задним стойкам клеток планов.</w:t>
      </w:r>
    </w:p>
    <w:p w14:paraId="239EA3F0" w14:textId="77777777" w:rsidR="00B40EA3" w:rsidRPr="00B52707" w:rsidRDefault="00B40EA3" w:rsidP="00A67745">
      <w:pPr>
        <w:widowControl w:val="0"/>
        <w:tabs>
          <w:tab w:val="left" w:pos="1042"/>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14. Общая мощность моторов должна быть не ниже 1000 действительных лошадиных сил (23965).</w:t>
      </w:r>
    </w:p>
    <w:p w14:paraId="1803F6F2" w14:textId="77777777" w:rsidR="00B40EA3" w:rsidRPr="00B52707" w:rsidRDefault="00B40EA3" w:rsidP="00A67745">
      <w:pPr>
        <w:spacing w:after="0" w:line="240" w:lineRule="auto"/>
        <w:jc w:val="both"/>
        <w:rPr>
          <w:rFonts w:ascii="Times New Roman" w:hAnsi="Times New Roman" w:cs="Times New Roman"/>
          <w:color w:val="0070C0"/>
          <w:sz w:val="16"/>
          <w:szCs w:val="16"/>
        </w:rPr>
      </w:pPr>
    </w:p>
    <w:p w14:paraId="6B2563B3"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старший лейтенант Российского флота Иван Иванович Голенищев-Кутузов обратился к Сикорскому с предложением установить на самолете «Илья Муромец» съемный торпедный аппарат своей конструкции. Таким образом, самолет можно было использовать и в качестве бомбардировщика и дальнего разведчика, и в качестве торпедоносца. Сикорский собрал своих инженеров и предложил им рассмотреть предложение Голенищева-Кутузова. Расчеты показали, что оно вполне реально. Эту идею поддержал Морской Генеральный штаб. Было принято решение переоборудовать несколько сухопутных «Муромцев» в торпедоносцы. В работах принимал участие и Н. Н. Поликарпов. На острове Эзель близ Аренсбурга для «Муромцев» спешно сооружался аэродром с удлиненной взлетно-посадочной полосой. Впоследствии он стал тем самым аэродромом, с которого летчики 1-го минно-торпедного полка авиации Балтийского флота осенью 1941 г. летали бомбить Берлин (25035).</w:t>
      </w:r>
    </w:p>
    <w:p w14:paraId="146EB64D" w14:textId="77777777" w:rsidR="00B40EA3" w:rsidRPr="00B52707" w:rsidRDefault="00B40EA3" w:rsidP="00A67745">
      <w:pPr>
        <w:spacing w:after="0" w:line="240" w:lineRule="auto"/>
        <w:jc w:val="both"/>
        <w:rPr>
          <w:rFonts w:ascii="Times New Roman" w:hAnsi="Times New Roman" w:cs="Times New Roman"/>
          <w:color w:val="0070C0"/>
          <w:sz w:val="16"/>
          <w:szCs w:val="16"/>
        </w:rPr>
      </w:pPr>
    </w:p>
    <w:p w14:paraId="76546D94" w14:textId="77777777" w:rsidR="00B40EA3" w:rsidRPr="00B52707" w:rsidRDefault="00B40EA3"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На начало 1917 г., по оценкам начальника Эскадры воздушных кораб</w:t>
      </w:r>
      <w:r w:rsidRPr="00B52707">
        <w:rPr>
          <w:rFonts w:ascii="Times New Roman" w:hAnsi="Times New Roman" w:cs="Times New Roman"/>
          <w:color w:val="0070C0"/>
          <w:sz w:val="16"/>
          <w:szCs w:val="16"/>
        </w:rPr>
        <w:softHyphen/>
        <w:t>лей генерала М.В. Шидловского, на каждый боевой отряд «муромцев» требовалось не менее восьми истребителей-перехватчиков и шести трениро</w:t>
      </w:r>
      <w:r w:rsidRPr="00B52707">
        <w:rPr>
          <w:rFonts w:ascii="Times New Roman" w:hAnsi="Times New Roman" w:cs="Times New Roman"/>
          <w:color w:val="0070C0"/>
          <w:sz w:val="16"/>
          <w:szCs w:val="16"/>
        </w:rPr>
        <w:softHyphen/>
        <w:t>вочных самолетов. Всего в 1917 г. предполагалось иметь в ЭВК от пяти до восьми боевых отрядов. Потребность в самолетах класса С-16 для ЭВК на этот год и первую половину 1918 г. оценивалась с учетом естественных потерь более чем в полторы сотни машин (25049).</w:t>
      </w:r>
    </w:p>
    <w:p w14:paraId="1FFCBD28" w14:textId="77777777" w:rsidR="00B40EA3" w:rsidRPr="00B52707" w:rsidRDefault="00B40EA3" w:rsidP="00A67745">
      <w:pPr>
        <w:spacing w:after="0" w:line="240" w:lineRule="auto"/>
        <w:jc w:val="both"/>
        <w:rPr>
          <w:rFonts w:ascii="Times New Roman" w:hAnsi="Times New Roman" w:cs="Times New Roman"/>
          <w:color w:val="0070C0"/>
          <w:sz w:val="16"/>
          <w:szCs w:val="16"/>
        </w:rPr>
      </w:pPr>
    </w:p>
    <w:p w14:paraId="1B9A83B8"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когда никто не сомне</w:t>
      </w:r>
      <w:r w:rsidRPr="007700AC">
        <w:rPr>
          <w:rFonts w:ascii="Times New Roman" w:hAnsi="Times New Roman" w:cs="Times New Roman"/>
          <w:color w:val="000000" w:themeColor="text1"/>
          <w:sz w:val="16"/>
          <w:szCs w:val="16"/>
        </w:rPr>
        <w:softHyphen/>
        <w:t>вался в близкой победе, в военном министерстве даже началась подго</w:t>
      </w:r>
      <w:r w:rsidRPr="007700AC">
        <w:rPr>
          <w:rFonts w:ascii="Times New Roman" w:hAnsi="Times New Roman" w:cs="Times New Roman"/>
          <w:color w:val="000000" w:themeColor="text1"/>
          <w:sz w:val="16"/>
          <w:szCs w:val="16"/>
        </w:rPr>
        <w:softHyphen/>
        <w:t>товка к демобилизации и мирному строительству Воздушного Флота. На основе Эскадры планировалось создать Военно-Воздушный Флот Резерва Верховного Главнокоман</w:t>
      </w:r>
      <w:r w:rsidRPr="007700AC">
        <w:rPr>
          <w:rFonts w:ascii="Times New Roman" w:hAnsi="Times New Roman" w:cs="Times New Roman"/>
          <w:color w:val="000000" w:themeColor="text1"/>
          <w:sz w:val="16"/>
          <w:szCs w:val="16"/>
        </w:rPr>
        <w:softHyphen/>
        <w:t>дующего. Предполагая предстоящее сокращение Вооруженных Сил, лётчики «Муромцев» начали поду</w:t>
      </w:r>
      <w:r w:rsidRPr="007700AC">
        <w:rPr>
          <w:rFonts w:ascii="Times New Roman" w:hAnsi="Times New Roman" w:cs="Times New Roman"/>
          <w:color w:val="000000" w:themeColor="text1"/>
          <w:sz w:val="16"/>
          <w:szCs w:val="16"/>
        </w:rPr>
        <w:softHyphen/>
        <w:t>мывать о мирных областях приме</w:t>
      </w:r>
      <w:r w:rsidRPr="007700AC">
        <w:rPr>
          <w:rFonts w:ascii="Times New Roman" w:hAnsi="Times New Roman" w:cs="Times New Roman"/>
          <w:color w:val="000000" w:themeColor="text1"/>
          <w:sz w:val="16"/>
          <w:szCs w:val="16"/>
        </w:rPr>
        <w:softHyphen/>
        <w:t>нения воздушных кораблей. Они мечтали использовать гиганты для перевозки пассажиров, почты и срочных или ценных грузов, снабжения отдаленных районов России. Были предложения достав</w:t>
      </w:r>
      <w:r w:rsidRPr="007700AC">
        <w:rPr>
          <w:rFonts w:ascii="Times New Roman" w:hAnsi="Times New Roman" w:cs="Times New Roman"/>
          <w:color w:val="000000" w:themeColor="text1"/>
          <w:sz w:val="16"/>
          <w:szCs w:val="16"/>
        </w:rPr>
        <w:softHyphen/>
        <w:t>ки сезонных рабочих в районы с тяжёлым климатом, картографи</w:t>
      </w:r>
      <w:r w:rsidRPr="007700AC">
        <w:rPr>
          <w:rFonts w:ascii="Times New Roman" w:hAnsi="Times New Roman" w:cs="Times New Roman"/>
          <w:color w:val="000000" w:themeColor="text1"/>
          <w:sz w:val="16"/>
          <w:szCs w:val="16"/>
        </w:rPr>
        <w:softHyphen/>
        <w:t>рования и геологоразведки, ледо</w:t>
      </w:r>
      <w:r w:rsidRPr="007700AC">
        <w:rPr>
          <w:rFonts w:ascii="Times New Roman" w:hAnsi="Times New Roman" w:cs="Times New Roman"/>
          <w:color w:val="000000" w:themeColor="text1"/>
          <w:sz w:val="16"/>
          <w:szCs w:val="16"/>
        </w:rPr>
        <w:softHyphen/>
        <w:t>вой разведки на Северном Морском пути, санитарной и полицейской службы, охраны границ и многие другие. Однако этим планам не суждено было сбыться (23469).</w:t>
      </w:r>
    </w:p>
    <w:p w14:paraId="11BBF599"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72C9BA8E"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правление Об</w:t>
      </w:r>
      <w:r w:rsidRPr="007700AC">
        <w:rPr>
          <w:rFonts w:ascii="Times New Roman" w:hAnsi="Times New Roman" w:cs="Times New Roman"/>
          <w:color w:val="000000" w:themeColor="text1"/>
          <w:sz w:val="16"/>
          <w:szCs w:val="16"/>
        </w:rPr>
        <w:softHyphen/>
        <w:t>щества оптических и механических производств обратилось в ГАУ за разрешением на ряд построек, расширяющих производительность трубочного отдела (над</w:t>
      </w:r>
      <w:r w:rsidRPr="007700AC">
        <w:rPr>
          <w:rFonts w:ascii="Times New Roman" w:hAnsi="Times New Roman" w:cs="Times New Roman"/>
          <w:color w:val="000000" w:themeColor="text1"/>
          <w:sz w:val="16"/>
          <w:szCs w:val="16"/>
        </w:rPr>
        <w:softHyphen/>
        <w:t>стройка второго этажа над частью заводского корпуса, со</w:t>
      </w:r>
      <w:r w:rsidRPr="007700AC">
        <w:rPr>
          <w:rFonts w:ascii="Times New Roman" w:hAnsi="Times New Roman" w:cs="Times New Roman"/>
          <w:color w:val="000000" w:themeColor="text1"/>
          <w:sz w:val="16"/>
          <w:szCs w:val="16"/>
        </w:rPr>
        <w:softHyphen/>
        <w:t>оружение складских помещений) с 450 тысяч до 1 млн шт. в месяц, и 16 февраля 1917 г. последовало согласие Особо</w:t>
      </w:r>
      <w:r w:rsidRPr="007700AC">
        <w:rPr>
          <w:rFonts w:ascii="Times New Roman" w:hAnsi="Times New Roman" w:cs="Times New Roman"/>
          <w:color w:val="000000" w:themeColor="text1"/>
          <w:sz w:val="16"/>
          <w:szCs w:val="16"/>
        </w:rPr>
        <w:softHyphen/>
        <w:t>го совещания по обороне (23452).</w:t>
      </w:r>
    </w:p>
    <w:p w14:paraId="4006E0D5"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17937012"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в Эскадре воздушных кораблей насчитывалось до 30 экземпля</w:t>
      </w:r>
      <w:r w:rsidRPr="007700AC">
        <w:rPr>
          <w:rFonts w:ascii="Times New Roman" w:hAnsi="Times New Roman" w:cs="Times New Roman"/>
          <w:color w:val="000000" w:themeColor="text1"/>
          <w:sz w:val="16"/>
          <w:szCs w:val="16"/>
        </w:rPr>
        <w:softHyphen/>
        <w:t>ров «Муромцев». В большинстве своем они использовались для учебных целей, на фронте отметились единичные аппараты. Кампания 1917 г. для «Муромцев» прохо</w:t>
      </w:r>
      <w:r w:rsidRPr="007700AC">
        <w:rPr>
          <w:rFonts w:ascii="Times New Roman" w:hAnsi="Times New Roman" w:cs="Times New Roman"/>
          <w:color w:val="000000" w:themeColor="text1"/>
          <w:sz w:val="16"/>
          <w:szCs w:val="16"/>
        </w:rPr>
        <w:softHyphen/>
        <w:t>дила на Румынском фронте (2—3 экземпля</w:t>
      </w:r>
      <w:r w:rsidRPr="007700AC">
        <w:rPr>
          <w:rFonts w:ascii="Times New Roman" w:hAnsi="Times New Roman" w:cs="Times New Roman"/>
          <w:color w:val="000000" w:themeColor="text1"/>
          <w:sz w:val="16"/>
          <w:szCs w:val="16"/>
        </w:rPr>
        <w:softHyphen/>
        <w:t>ра) и на Юго-Западном фронте (3—4 эк</w:t>
      </w:r>
      <w:r w:rsidRPr="007700AC">
        <w:rPr>
          <w:rFonts w:ascii="Times New Roman" w:hAnsi="Times New Roman" w:cs="Times New Roman"/>
          <w:color w:val="000000" w:themeColor="text1"/>
          <w:sz w:val="16"/>
          <w:szCs w:val="16"/>
        </w:rPr>
        <w:softHyphen/>
        <w:t>земпляра). За весь год воздушные корабли «ИМ» совершили около 70 вылетов на раз</w:t>
      </w:r>
      <w:r w:rsidRPr="007700AC">
        <w:rPr>
          <w:rFonts w:ascii="Times New Roman" w:hAnsi="Times New Roman" w:cs="Times New Roman"/>
          <w:color w:val="000000" w:themeColor="text1"/>
          <w:sz w:val="16"/>
          <w:szCs w:val="16"/>
        </w:rPr>
        <w:softHyphen/>
        <w:t>ведку и бомбометание, при этом сбросили на противника до 650 пудов бомб.</w:t>
      </w:r>
    </w:p>
    <w:p w14:paraId="0E3F2980"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период 1914—1917 гг., до момента вы</w:t>
      </w:r>
      <w:r w:rsidRPr="007700AC">
        <w:rPr>
          <w:rFonts w:ascii="Times New Roman" w:hAnsi="Times New Roman" w:cs="Times New Roman"/>
          <w:color w:val="000000" w:themeColor="text1"/>
          <w:sz w:val="16"/>
          <w:szCs w:val="16"/>
        </w:rPr>
        <w:softHyphen/>
        <w:t>хода России из войны, РБВЗ сдал 65 «Му</w:t>
      </w:r>
      <w:r w:rsidRPr="007700AC">
        <w:rPr>
          <w:rFonts w:ascii="Times New Roman" w:hAnsi="Times New Roman" w:cs="Times New Roman"/>
          <w:color w:val="000000" w:themeColor="text1"/>
          <w:sz w:val="16"/>
          <w:szCs w:val="16"/>
        </w:rPr>
        <w:softHyphen/>
        <w:t>ромцев», из которых 51 экземпляр посту</w:t>
      </w:r>
      <w:r w:rsidRPr="007700AC">
        <w:rPr>
          <w:rFonts w:ascii="Times New Roman" w:hAnsi="Times New Roman" w:cs="Times New Roman"/>
          <w:color w:val="000000" w:themeColor="text1"/>
          <w:sz w:val="16"/>
          <w:szCs w:val="16"/>
        </w:rPr>
        <w:softHyphen/>
        <w:t>пил на фронт. 40 воздушных кораблей при</w:t>
      </w:r>
      <w:r w:rsidRPr="007700AC">
        <w:rPr>
          <w:rFonts w:ascii="Times New Roman" w:hAnsi="Times New Roman" w:cs="Times New Roman"/>
          <w:color w:val="000000" w:themeColor="text1"/>
          <w:sz w:val="16"/>
          <w:szCs w:val="16"/>
        </w:rPr>
        <w:softHyphen/>
        <w:t>нимали участие в боевых действиях, совершили 300 вылетов и сбросили на противника около 3000 пудов бомб (23374).</w:t>
      </w:r>
    </w:p>
    <w:p w14:paraId="2827C781"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61A2AD8B"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суммируя все ранее произведенные улучшения ИМ, предполага</w:t>
      </w:r>
      <w:r w:rsidRPr="007700AC">
        <w:rPr>
          <w:rFonts w:ascii="Times New Roman" w:hAnsi="Times New Roman" w:cs="Times New Roman"/>
          <w:color w:val="000000" w:themeColor="text1"/>
          <w:sz w:val="16"/>
          <w:szCs w:val="16"/>
        </w:rPr>
        <w:softHyphen/>
        <w:t>лось строить серию Г-4. Первый такой са</w:t>
      </w:r>
      <w:r w:rsidRPr="007700AC">
        <w:rPr>
          <w:rFonts w:ascii="Times New Roman" w:hAnsi="Times New Roman" w:cs="Times New Roman"/>
          <w:color w:val="000000" w:themeColor="text1"/>
          <w:sz w:val="16"/>
          <w:szCs w:val="16"/>
        </w:rPr>
        <w:softHyphen/>
        <w:t>молет испытывался в июне — июле 1917 г., позднее построили несколько экземпляров данной модификации (23374).</w:t>
      </w:r>
    </w:p>
    <w:p w14:paraId="38E89247"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4D406D08"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lastRenderedPageBreak/>
        <w:t>В начале 1917 г. в Эскадре воздушных ко</w:t>
      </w:r>
      <w:r w:rsidRPr="007700AC">
        <w:rPr>
          <w:rFonts w:ascii="Times New Roman" w:hAnsi="Times New Roman" w:cs="Times New Roman"/>
          <w:color w:val="000000" w:themeColor="text1"/>
          <w:sz w:val="16"/>
          <w:szCs w:val="16"/>
        </w:rPr>
        <w:softHyphen/>
        <w:t>раблей летчики Романов и Нижевский испытали само</w:t>
      </w:r>
      <w:r w:rsidRPr="007700AC">
        <w:rPr>
          <w:rFonts w:ascii="Times New Roman" w:hAnsi="Times New Roman" w:cs="Times New Roman"/>
          <w:color w:val="000000" w:themeColor="text1"/>
          <w:sz w:val="16"/>
          <w:szCs w:val="16"/>
        </w:rPr>
        <w:softHyphen/>
        <w:t>лет-истребитель С-20.</w:t>
      </w:r>
    </w:p>
    <w:p w14:paraId="3BA3B16F"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Это был биплан чис</w:t>
      </w:r>
      <w:r w:rsidRPr="007700AC">
        <w:rPr>
          <w:rFonts w:ascii="Times New Roman" w:hAnsi="Times New Roman" w:cs="Times New Roman"/>
          <w:color w:val="000000" w:themeColor="text1"/>
          <w:sz w:val="16"/>
          <w:szCs w:val="16"/>
        </w:rPr>
        <w:softHyphen/>
        <w:t>тых аэродинамических форм с небольшим превышением размаха верхнего крыла над нижним крылом. Согласно данным В.Б.Ша врова всего изготовили пять экземпляров С-20 с двигателями «Рон» 120 л.с. Однако доподлинно известно только об одном та</w:t>
      </w:r>
      <w:r w:rsidRPr="007700AC">
        <w:rPr>
          <w:rFonts w:ascii="Times New Roman" w:hAnsi="Times New Roman" w:cs="Times New Roman"/>
          <w:color w:val="000000" w:themeColor="text1"/>
          <w:sz w:val="16"/>
          <w:szCs w:val="16"/>
        </w:rPr>
        <w:softHyphen/>
        <w:t>ком аппарате, имеющем заводской №267.</w:t>
      </w:r>
    </w:p>
    <w:p w14:paraId="11DACDE3"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одном из полетов Нижевский на С-20 потерпел аварию, после чего аппа</w:t>
      </w:r>
      <w:r w:rsidRPr="007700AC">
        <w:rPr>
          <w:rFonts w:ascii="Times New Roman" w:hAnsi="Times New Roman" w:cs="Times New Roman"/>
          <w:color w:val="000000" w:themeColor="text1"/>
          <w:sz w:val="16"/>
          <w:szCs w:val="16"/>
        </w:rPr>
        <w:softHyphen/>
        <w:t>рат вернули на РБВЗ для ремонта. Ремон</w:t>
      </w:r>
      <w:r w:rsidRPr="007700AC">
        <w:rPr>
          <w:rFonts w:ascii="Times New Roman" w:hAnsi="Times New Roman" w:cs="Times New Roman"/>
          <w:color w:val="000000" w:themeColor="text1"/>
          <w:sz w:val="16"/>
          <w:szCs w:val="16"/>
        </w:rPr>
        <w:softHyphen/>
        <w:t>том дело не ограничилось, машину устано</w:t>
      </w:r>
      <w:r w:rsidRPr="007700AC">
        <w:rPr>
          <w:rFonts w:ascii="Times New Roman" w:hAnsi="Times New Roman" w:cs="Times New Roman"/>
          <w:color w:val="000000" w:themeColor="text1"/>
          <w:sz w:val="16"/>
          <w:szCs w:val="16"/>
        </w:rPr>
        <w:softHyphen/>
        <w:t>вили на поплавки, однако далее история продолжения не имела (23374).</w:t>
      </w:r>
    </w:p>
    <w:p w14:paraId="121939C9"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6CCA8FF6"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 Сюиза» в 150 л. с. Достать удалось только «Рон» в 120 л. с. Испытания выявили прекрасные качества ис</w:t>
      </w:r>
      <w:r w:rsidRPr="007700AC">
        <w:rPr>
          <w:rFonts w:ascii="Times New Roman" w:hAnsi="Times New Roman" w:cs="Times New Roman"/>
          <w:color w:val="000000" w:themeColor="text1"/>
          <w:sz w:val="16"/>
          <w:szCs w:val="16"/>
        </w:rPr>
        <w:softHyphen/>
        <w:t>требителя, находившегося по своим данным на уровне самой передовой техники 1916 — 1917 гг. По скорости, например, он превосходил все «Ньюпоры», немного ус</w:t>
      </w:r>
      <w:r w:rsidRPr="007700AC">
        <w:rPr>
          <w:rFonts w:ascii="Times New Roman" w:hAnsi="Times New Roman" w:cs="Times New Roman"/>
          <w:color w:val="000000" w:themeColor="text1"/>
          <w:sz w:val="16"/>
          <w:szCs w:val="16"/>
        </w:rPr>
        <w:softHyphen/>
        <w:t>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 (24177).</w:t>
      </w:r>
    </w:p>
    <w:p w14:paraId="3201B632"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06B77050"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в Эскад</w:t>
      </w:r>
      <w:r w:rsidRPr="007700AC">
        <w:rPr>
          <w:rFonts w:ascii="Times New Roman" w:hAnsi="Times New Roman" w:cs="Times New Roman"/>
          <w:color w:val="000000" w:themeColor="text1"/>
          <w:sz w:val="16"/>
          <w:szCs w:val="16"/>
        </w:rPr>
        <w:softHyphen/>
        <w:t>ру воздушных кораблей, куда передали все оставши</w:t>
      </w:r>
      <w:r w:rsidRPr="007700AC">
        <w:rPr>
          <w:rFonts w:ascii="Times New Roman" w:hAnsi="Times New Roman" w:cs="Times New Roman"/>
          <w:color w:val="000000" w:themeColor="text1"/>
          <w:sz w:val="16"/>
          <w:szCs w:val="16"/>
        </w:rPr>
        <w:softHyphen/>
        <w:t>еся машины этого типа, использовалось более десятка С-16, к концу года их оставалось не более шести экземпляров. Один самолет, заводской №202, летал до 1918 г.</w:t>
      </w:r>
    </w:p>
    <w:p w14:paraId="465C5FDD" w14:textId="77777777" w:rsidR="002C14D7" w:rsidRPr="007700AC" w:rsidRDefault="002C14D7" w:rsidP="00A67745">
      <w:pPr>
        <w:spacing w:after="0" w:line="240" w:lineRule="auto"/>
        <w:jc w:val="both"/>
        <w:rPr>
          <w:rFonts w:ascii="Times New Roman" w:hAnsi="Times New Roman" w:cs="Times New Roman"/>
          <w:color w:val="000000" w:themeColor="text1"/>
          <w:sz w:val="16"/>
          <w:szCs w:val="16"/>
        </w:rPr>
      </w:pPr>
    </w:p>
    <w:p w14:paraId="3355E54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в надежде устранить скольжение самолета при небольшом крене. Однако при маневре в воздухе щитки были сорваны, а стойки вывернуты в узлах. Самолет развалился в воздухе, экипаж погиб (11999).</w:t>
      </w:r>
    </w:p>
    <w:p w14:paraId="014953C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1E8B65" w14:textId="77777777" w:rsidR="00FF1A24" w:rsidRPr="007700AC" w:rsidRDefault="00FF1A2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получив из ЭВК дополнения и изменения к конструкции ИМ от 26 января, Правление РБВЗ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пушены в серийное производство (12038).</w:t>
      </w:r>
    </w:p>
    <w:p w14:paraId="2FD686B2" w14:textId="77777777" w:rsidR="00FF1A24" w:rsidRPr="007700AC" w:rsidRDefault="00FF1A2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FA3A5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Правление РБВЗ предлагало заключить новый контракт на постройку 25 машин по типу Г-4 и 15 по типу Е-2. Г-4 предлагалось оснастить двумя моторами "Рено" по 225 л.с. и двумя РБ3.6 по 150 л.с., а Е-2 - четырьмя "Рено" по 225 л.с. Но данные типы так и не были пушены в производство (12041).</w:t>
      </w:r>
    </w:p>
    <w:p w14:paraId="419D407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BE46A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Правление РБВЗ, получив от ЭВК требования по совершенствованию ИМ,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w:t>
      </w:r>
    </w:p>
    <w:p w14:paraId="46A879E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485AB1C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5A63AF2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3D4284E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4. Сиденье для пилота по типу Г-1 (в центре фюзеляжа).</w:t>
      </w:r>
    </w:p>
    <w:p w14:paraId="3BF0FAF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5. Уширить кабину на 150мм.</w:t>
      </w:r>
    </w:p>
    <w:p w14:paraId="26D9A5C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6. Увеличить высоту фюзеляжа на 50 мм.</w:t>
      </w:r>
    </w:p>
    <w:p w14:paraId="06B9DCC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7. Управление крылышками по типу Е (рычагами).</w:t>
      </w:r>
    </w:p>
    <w:p w14:paraId="2356653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447633B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05ABD96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C085B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0D7490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E1A43B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13. Поверхность стабилизатора увеличить на 3-4 кв.метра.</w:t>
      </w:r>
    </w:p>
    <w:p w14:paraId="20A40B1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504920E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208031A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типа Е </w:t>
      </w:r>
    </w:p>
    <w:p w14:paraId="70FED26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 Кресло пилота и управление сдвинуть на 14 см вправо.</w:t>
      </w:r>
    </w:p>
    <w:p w14:paraId="7ADA8C5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2D47A89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11CB7B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35C022F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70B69B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7BE3DD4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6FAD15C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5E287E0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5277C88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5855CCA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6E98C6B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12. Лыжи выполнить по типу 1Х-го корабля.</w:t>
      </w:r>
    </w:p>
    <w:p w14:paraId="760BF5C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3DFCB7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7B8CC8A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Получив из ЭВК вышеупомянутые дополнения и изменения. </w:t>
      </w:r>
    </w:p>
    <w:p w14:paraId="62F997C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C3FF49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B7A817"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Поликарпов вместе с Сикорским участвовал и в летных испытаниях последних модификаций «Муромцев». Много лет спустя выдающийся советский авиаконструктор тепло вспоминал своего учителя и наставника (19963).</w:t>
      </w:r>
    </w:p>
    <w:p w14:paraId="50B85E62"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p>
    <w:p w14:paraId="4C09C252"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lang w:eastAsia="ru-RU" w:bidi="ru-RU"/>
        </w:rPr>
        <w:t>В начале 1917 г. на Таганрогский завод Лебедева стали заво</w:t>
      </w:r>
      <w:r w:rsidRPr="007700AC">
        <w:rPr>
          <w:rFonts w:ascii="Times New Roman" w:hAnsi="Times New Roman" w:cs="Times New Roman"/>
          <w:color w:val="000000" w:themeColor="text1"/>
          <w:sz w:val="16"/>
          <w:szCs w:val="16"/>
          <w:lang w:eastAsia="ru-RU" w:bidi="ru-RU"/>
        </w:rPr>
        <w:softHyphen/>
        <w:t>зить закупленные в разных местах, в том числе и за границей, современное оборудование, станки, механизмы, а также различные приборы, агрегаты и материалы для развертывания серийного строительства аэропланов.</w:t>
      </w:r>
    </w:p>
    <w:p w14:paraId="2D70B322"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lang w:eastAsia="ru-RU" w:bidi="ru-RU"/>
        </w:rPr>
        <w:t>В первую очередь были сооружены главный корпус и по</w:t>
      </w:r>
      <w:r w:rsidRPr="007700AC">
        <w:rPr>
          <w:rFonts w:ascii="Times New Roman" w:hAnsi="Times New Roman" w:cs="Times New Roman"/>
          <w:color w:val="000000" w:themeColor="text1"/>
          <w:sz w:val="16"/>
          <w:szCs w:val="16"/>
          <w:lang w:eastAsia="ru-RU" w:bidi="ru-RU"/>
        </w:rPr>
        <w:softHyphen/>
        <w:t>мещение для малярных работ. Главный корпус состоял из восьми отдельных мастерских, расположенных под од</w:t>
      </w:r>
      <w:r w:rsidRPr="007700AC">
        <w:rPr>
          <w:rFonts w:ascii="Times New Roman" w:hAnsi="Times New Roman" w:cs="Times New Roman"/>
          <w:color w:val="000000" w:themeColor="text1"/>
          <w:sz w:val="16"/>
          <w:szCs w:val="16"/>
          <w:lang w:eastAsia="ru-RU" w:bidi="ru-RU"/>
        </w:rPr>
        <w:softHyphen/>
        <w:t>ной крышей, где потом шла сборка самолетов, установка на них моторов, приборов, механизмов.</w:t>
      </w:r>
    </w:p>
    <w:p w14:paraId="5794F60B"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lang w:eastAsia="ru-RU" w:bidi="ru-RU"/>
        </w:rPr>
      </w:pPr>
      <w:r w:rsidRPr="007700AC">
        <w:rPr>
          <w:rFonts w:ascii="Times New Roman" w:hAnsi="Times New Roman" w:cs="Times New Roman"/>
          <w:color w:val="000000" w:themeColor="text1"/>
          <w:sz w:val="16"/>
          <w:szCs w:val="16"/>
          <w:lang w:eastAsia="ru-RU" w:bidi="ru-RU"/>
        </w:rPr>
        <w:t>Были заключены крупные контракты с Главным управлени</w:t>
      </w:r>
      <w:r w:rsidRPr="007700AC">
        <w:rPr>
          <w:rFonts w:ascii="Times New Roman" w:hAnsi="Times New Roman" w:cs="Times New Roman"/>
          <w:color w:val="000000" w:themeColor="text1"/>
          <w:sz w:val="16"/>
          <w:szCs w:val="16"/>
          <w:lang w:eastAsia="ru-RU" w:bidi="ru-RU"/>
        </w:rPr>
        <w:softHyphen/>
        <w:t>ем кораблестроения на постройку самолетов «Лебедь»-Х11 и копированию трофейных немецких аппаратов «Фридрих</w:t>
      </w:r>
      <w:r w:rsidRPr="007700AC">
        <w:rPr>
          <w:rFonts w:ascii="Times New Roman" w:hAnsi="Times New Roman" w:cs="Times New Roman"/>
          <w:color w:val="000000" w:themeColor="text1"/>
          <w:sz w:val="16"/>
          <w:szCs w:val="16"/>
          <w:lang w:eastAsia="ru-RU" w:bidi="ru-RU"/>
        </w:rPr>
        <w:softHyphen/>
        <w:t xml:space="preserve">схафен» </w:t>
      </w:r>
      <w:r w:rsidRPr="007700AC">
        <w:rPr>
          <w:rFonts w:ascii="Times New Roman" w:hAnsi="Times New Roman" w:cs="Times New Roman"/>
          <w:color w:val="000000" w:themeColor="text1"/>
          <w:sz w:val="16"/>
          <w:szCs w:val="16"/>
          <w:lang w:val="en-US" w:bidi="en-US"/>
        </w:rPr>
        <w:t>FF</w:t>
      </w:r>
      <w:r w:rsidRPr="007700AC">
        <w:rPr>
          <w:rFonts w:ascii="Times New Roman" w:hAnsi="Times New Roman" w:cs="Times New Roman"/>
          <w:color w:val="000000" w:themeColor="text1"/>
          <w:sz w:val="16"/>
          <w:szCs w:val="16"/>
          <w:lang w:bidi="en-US"/>
        </w:rPr>
        <w:t>.33</w:t>
      </w:r>
      <w:r w:rsidRPr="007700AC">
        <w:rPr>
          <w:rFonts w:ascii="Times New Roman" w:hAnsi="Times New Roman" w:cs="Times New Roman"/>
          <w:color w:val="000000" w:themeColor="text1"/>
          <w:sz w:val="16"/>
          <w:szCs w:val="16"/>
          <w:lang w:val="en-US" w:bidi="en-US"/>
        </w:rPr>
        <w:t>h</w:t>
      </w:r>
      <w:r w:rsidRPr="007700AC">
        <w:rPr>
          <w:rFonts w:ascii="Times New Roman" w:hAnsi="Times New Roman" w:cs="Times New Roman"/>
          <w:color w:val="000000" w:themeColor="text1"/>
          <w:sz w:val="16"/>
          <w:szCs w:val="16"/>
          <w:lang w:bidi="en-US"/>
        </w:rPr>
        <w:t xml:space="preserve">. </w:t>
      </w:r>
      <w:r w:rsidRPr="007700AC">
        <w:rPr>
          <w:rFonts w:ascii="Times New Roman" w:hAnsi="Times New Roman" w:cs="Times New Roman"/>
          <w:color w:val="000000" w:themeColor="text1"/>
          <w:sz w:val="16"/>
          <w:szCs w:val="16"/>
          <w:lang w:eastAsia="ru-RU" w:bidi="ru-RU"/>
        </w:rPr>
        <w:t>Пока же во вновь возведенных и еще не полностью оснащенных заводских корпусах шла сборка французских самолетов «Вуазен»-Ь и английских «сопвичей». Самолеты собирались из уже готовых частей, узлов и агрегатов, покупаемых за границей или доставлявших</w:t>
      </w:r>
      <w:r w:rsidRPr="007700AC">
        <w:rPr>
          <w:rFonts w:ascii="Times New Roman" w:hAnsi="Times New Roman" w:cs="Times New Roman"/>
          <w:color w:val="000000" w:themeColor="text1"/>
          <w:sz w:val="16"/>
          <w:szCs w:val="16"/>
          <w:lang w:eastAsia="ru-RU" w:bidi="ru-RU"/>
        </w:rPr>
        <w:softHyphen/>
        <w:t>ся сюда с других заводов (20273).</w:t>
      </w:r>
    </w:p>
    <w:p w14:paraId="08AFE3E8"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lang w:eastAsia="ru-RU" w:bidi="ru-RU"/>
        </w:rPr>
      </w:pPr>
    </w:p>
    <w:p w14:paraId="5EC701F0"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lang w:eastAsia="ru-RU" w:bidi="ru-RU"/>
        </w:rPr>
      </w:pPr>
      <w:r w:rsidRPr="007700AC">
        <w:rPr>
          <w:rFonts w:ascii="Times New Roman" w:hAnsi="Times New Roman" w:cs="Times New Roman"/>
          <w:color w:val="000000" w:themeColor="text1"/>
          <w:sz w:val="16"/>
          <w:szCs w:val="16"/>
        </w:rPr>
        <w:t>В начале 1917 г. в авиационном отделении петроградского РБВЗ работало около двух тысяч рабочих и служащих. Мощности этого предприятия свободно позволяли ежемесячно выпускать шесть многомоторных и 30-40 одномоторных самолетов. Однако и к этому периоду с момента начала войны производство «Муромцев» продолжало тормозиться отсутствием достаточного количества двигателей, небьющихся стекол, специальных сортов стали, цветмета и пр. Попытка администрации завода приобрести в США необходимые станки для обработки деталей авиадвигателей окончилась неудачей — правительство не согласилось предоставить валюту для оплаты заказа (23010).</w:t>
      </w:r>
    </w:p>
    <w:p w14:paraId="13A2390B" w14:textId="77777777" w:rsidR="00096E4B" w:rsidRPr="007700AC" w:rsidRDefault="00096E4B" w:rsidP="00A67745">
      <w:pPr>
        <w:spacing w:after="0" w:line="240" w:lineRule="auto"/>
        <w:jc w:val="both"/>
        <w:rPr>
          <w:rFonts w:ascii="Times New Roman" w:hAnsi="Times New Roman" w:cs="Times New Roman"/>
          <w:color w:val="000000" w:themeColor="text1"/>
          <w:sz w:val="16"/>
          <w:szCs w:val="16"/>
          <w:lang w:eastAsia="ru-RU" w:bidi="ru-RU"/>
        </w:rPr>
      </w:pPr>
    </w:p>
    <w:p w14:paraId="51732134" w14:textId="77777777" w:rsidR="00096E4B" w:rsidRPr="007700AC" w:rsidRDefault="00096E4B" w:rsidP="00A67745">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Правлением рассматривалась также возможность возведения на Волге и нового авиационного завода (19993).</w:t>
      </w:r>
    </w:p>
    <w:p w14:paraId="48CDA94C" w14:textId="77777777" w:rsidR="00096E4B" w:rsidRPr="007700AC" w:rsidRDefault="00096E4B"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5C9671F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110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 Б. Шаврова, построить удалось только пять С-20, причем один из них — в поплавковом варианте. Революционные события 1917 г. нарушили планомерный ход развития российской промышленности, да и не только ее. Рвались связи, нарушались условия поставок, аннулировались заказы. В этих условиях Сикорскому и его помощникам не удалось выполнить всего, что было задумано. Не удалось завершить производство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“Муромца” — нового тяжелого самолета. С легкими машинами было то же самое. Не закончена серия самолетов С-16, уникальный штурмовик С-19 и великолепный истребитель С-20 так и остались в опытных образцах, не осуществлен проект нового истребителя. В 1917 г. не создано ни одной новой машины. Пульс большого организма — созидательного коллектива — затухал. Тем не менее, несмотря на все трудности военного времени, и особенно 1917 г., под руководством И. И. Сикорского на РБВЗ была создана целая гамма боевых самолетов, которые представляли собой все основные для того времени и ближайшего будущего типы. Конструкторское бюро шло в ногу со временем, во многих случаях даже опережая его (11196).</w:t>
      </w:r>
    </w:p>
    <w:p w14:paraId="129FAE6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F3A2A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Только 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Военное же ведомство сначала вообще устранилось от участия в постройке тяжелых кораблей. Трудно найти более яркий пример неразберихи, бюрократизма, равнодушия, а может быть, и злого умысла. Руководители военного ведомства признавали, что в деле улучшения конструкции "Муромцев" РБВЗ добился положительных результатов. Процесс их технического совершенствования был связан, прежде всего, с повышением грузоподъемности и обеспечением большего радиуса полета. Наряду с улучшением аэродинамики самолета на отдельных машинах серии Е была увеличена суммарная мощность силовых установок до 900 л.с. "Муромец" этой серии с полезной нагрузкой в 2500 кг свободно поднимался до высоты в 4000 м. Его вооружение состояло из семи пулеметов, бомбовая нагрузка превышала 900 кг. Команда состояла из семи человек, в том числе четырех офицеров. Горизонтальная скорость полета достигла 135 км/ч, скороподъемность на высоту 1000 м - 7 мин, на высоту 3000 м - 43 мин. Авиационная комиссия Особого совещания по обороне государства полагала, что "Илья Муромец" серии Е с четырьмя двигателями "Рено" может быть признан очень хорошим" (11276).</w:t>
      </w:r>
    </w:p>
    <w:p w14:paraId="27B3C1B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AD27C"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УВВФ поставило вопрос о проверке прочности “Муромцев” и оценке их реальных аэродина</w:t>
      </w:r>
      <w:r w:rsidRPr="007700AC">
        <w:rPr>
          <w:rFonts w:ascii="Times New Roman" w:hAnsi="Times New Roman" w:cs="Times New Roman"/>
          <w:color w:val="000000" w:themeColor="text1"/>
          <w:kern w:val="2"/>
          <w:sz w:val="16"/>
          <w:szCs w:val="16"/>
        </w:rPr>
        <w:softHyphen/>
        <w:t>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w:t>
      </w:r>
      <w:r w:rsidRPr="007700AC">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7700AC">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7700AC">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3E09AC73"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9839C" w14:textId="7777777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r w:rsidRPr="007700AC">
        <w:rPr>
          <w:rFonts w:ascii="Times New Roman" w:hAnsi="Times New Roman" w:cs="Times New Roman"/>
          <w:bCs/>
          <w:color w:val="000000" w:themeColor="text1"/>
          <w:kern w:val="2"/>
          <w:sz w:val="16"/>
          <w:szCs w:val="16"/>
        </w:rPr>
        <w:t>В начале 1917 г. опытный экземпляр С-20 отправили в эскадру без двигателя, но с двумя парами крыльев разного размера для выбора в ходе испытаний наиболее оптимальных из них. Шидловский запросил из ГВТУ ротативные двигатели «Рон» в 120 л. с. и «Клерже» в 130 л. с. Предусматривалась возможность переделки истребителя и под рядный двигатель водяного охлаждения «Испано-Сюиза» в 150 л. с. Достать удалось только «Рон» в 120 л. с. Испытания выявили прекрасные качества истребителя, находившегося по своим данным на уровне самой передовой техники 1916 - 1917 гг. По скорости, например, он превосходил все «Ньюпоры», немного уступая лишь «Виккерсу». «Авиа-Балт» выступил с предложением о постройке крупной серии - не менее 50 машин, но уже шел 1917-й год. По свидетельству В.Б. Шаврова, построить удалось только пять С-20, причем один из них - в поплавковом варианте.</w:t>
      </w:r>
    </w:p>
    <w:p w14:paraId="17AAA442" w14:textId="7777777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p>
    <w:p w14:paraId="086C2E61"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в рамках проведения общей технической политики, УВВФ поставило вопрос о проверке прочности «Муромцев» и оценке их реальных аэродинамических характеристик. Толчком к этому послужила авария «Муромца», произошедшая 28 апреля 1917 г. При Техническом комитете УВВФ была создана специальная комиссия. В нее вошли лучшие научные силы Петрограда — профессора Политехнического института АЛ. Фан-дер-Флит (председатель), Г. А. Ботезат, СЛ. Тимошенко. Комиссия начала свою деятельность с изучения чертежей и расчетов. Выяснилось, что полного аэродинамического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Сикорский организовал работы по выполнению этих рекомендаций. Многое легло на плечи Н. Н. Поликарпова. Он должен был проанализировать все материалы комиссии. Николай Николаевич собрал и изучил имеющиеся теоретические материалы по предварительной затяжке расчалок бипланной коробки. Он организовал испытания стоек крыла на продольный изгиб в лаборатории Петроградского политехнического института (их провел 15 июля 1917 г. инженер Петковский). Николай Николаевич выполнял проверочные расчеты «Муромца» на прочность. При этом он руководствовался запиской И. И. Сикорского о расчетах прочности самолета. За сравнительно короткое время был проделан большой объем работы. Ее результаты показали, что многие части самолета удовлетворяют необходимым запасом прочности (15125).</w:t>
      </w:r>
    </w:p>
    <w:p w14:paraId="393BEDC5"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p>
    <w:p w14:paraId="4B1D70B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ТК Увофлота была назначена комиссия для проверки прочности и аэродинамической оценки Муромцев серии Г. Привлекли С.П.Тимошенко, А.П.Фан-дер-Флит (председатель) и Г.А.Ботезат (92,206).</w:t>
      </w:r>
    </w:p>
    <w:p w14:paraId="4378ECC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043CC" w14:textId="7777777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r w:rsidRPr="007700AC">
        <w:rPr>
          <w:rFonts w:ascii="Times New Roman" w:hAnsi="Times New Roman" w:cs="Times New Roman"/>
          <w:bCs/>
          <w:color w:val="000000" w:themeColor="text1"/>
          <w:kern w:val="2"/>
          <w:sz w:val="16"/>
          <w:szCs w:val="16"/>
        </w:rPr>
        <w:t>В начале 1917 г. на ИМ модификации Г-2, носившим по преемственности название «Киевский», на который установили 4 (из 6 имеющихся рядных шестицилиндровых двигателя «Бердмор-Даймлер» в 160 л.с., под управлением командира корабля И. С. Башко была достигнута высота 5200 м при общей нагрузке 1340 кг. В отчете отмечалось, что высота 5200 м не является пределом для «Муромца», а подъем был прекращен из-за кислородного голодания экипажа. Скорость этой машины достигала 137 км/ч, полная нагрузка - 1900 кг (15127).</w:t>
      </w:r>
    </w:p>
    <w:p w14:paraId="1DD590C0" w14:textId="7777777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p>
    <w:p w14:paraId="251ECC99" w14:textId="4984990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r w:rsidRPr="007700AC">
        <w:rPr>
          <w:rFonts w:ascii="Times New Roman" w:hAnsi="Times New Roman" w:cs="Times New Roman"/>
          <w:bCs/>
          <w:color w:val="000000" w:themeColor="text1"/>
          <w:kern w:val="2"/>
          <w:sz w:val="16"/>
          <w:szCs w:val="16"/>
        </w:rPr>
        <w:t>В начале 1917 г. общая потребность эскадры оценивалась в 80 истребителей, 52 тренировочных и 20 учебных самолетов. Все предполагалось строить на предприятиях</w:t>
      </w:r>
      <w:r w:rsidR="005A015F">
        <w:rPr>
          <w:rFonts w:ascii="Times New Roman" w:hAnsi="Times New Roman" w:cs="Times New Roman"/>
          <w:bCs/>
          <w:color w:val="000000" w:themeColor="text1"/>
          <w:kern w:val="2"/>
          <w:sz w:val="16"/>
          <w:szCs w:val="16"/>
        </w:rPr>
        <w:t xml:space="preserve"> </w:t>
      </w:r>
      <w:r w:rsidRPr="007700AC">
        <w:rPr>
          <w:rFonts w:ascii="Times New Roman" w:hAnsi="Times New Roman" w:cs="Times New Roman"/>
          <w:bCs/>
          <w:color w:val="000000" w:themeColor="text1"/>
          <w:kern w:val="2"/>
          <w:sz w:val="16"/>
          <w:szCs w:val="16"/>
        </w:rPr>
        <w:t>РБВЗ</w:t>
      </w:r>
      <w:r w:rsidR="005A015F">
        <w:rPr>
          <w:rFonts w:ascii="Times New Roman" w:hAnsi="Times New Roman" w:cs="Times New Roman"/>
          <w:bCs/>
          <w:color w:val="000000" w:themeColor="text1"/>
          <w:kern w:val="2"/>
          <w:sz w:val="16"/>
          <w:szCs w:val="16"/>
        </w:rPr>
        <w:t xml:space="preserve"> </w:t>
      </w:r>
      <w:r w:rsidRPr="007700AC">
        <w:rPr>
          <w:rFonts w:ascii="Times New Roman" w:hAnsi="Times New Roman" w:cs="Times New Roman"/>
          <w:bCs/>
          <w:color w:val="000000" w:themeColor="text1"/>
          <w:kern w:val="2"/>
          <w:sz w:val="16"/>
          <w:szCs w:val="16"/>
        </w:rPr>
        <w:t>(15127).</w:t>
      </w:r>
    </w:p>
    <w:p w14:paraId="299BE1ED" w14:textId="77777777" w:rsidR="00FF1A24" w:rsidRPr="007700AC" w:rsidRDefault="00FF1A24" w:rsidP="00A67745">
      <w:pPr>
        <w:spacing w:after="0" w:line="240" w:lineRule="auto"/>
        <w:jc w:val="both"/>
        <w:rPr>
          <w:rFonts w:ascii="Times New Roman" w:hAnsi="Times New Roman" w:cs="Times New Roman"/>
          <w:bCs/>
          <w:color w:val="000000" w:themeColor="text1"/>
          <w:kern w:val="2"/>
          <w:sz w:val="16"/>
          <w:szCs w:val="16"/>
        </w:rPr>
      </w:pPr>
    </w:p>
    <w:p w14:paraId="5C36FA7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И.С.Башко на ИМ серии Г2 Корабль Киевский-3 с нагрузкой в 1340 кг достиг высоты 5200 м (92,202).</w:t>
      </w:r>
    </w:p>
    <w:p w14:paraId="443492D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F2C8A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"Илья Муромец" серии Г-2 (1916 г.) достиг высоты 5200 м и скорости 137 км/ч при общей нагрузке 1340 кг. Подъем прекратился из-за кислородного голодания экипажа (3861).</w:t>
      </w:r>
    </w:p>
    <w:p w14:paraId="10089A7E"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B95D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когда к производству были приняты “Муромцы” серий Г и Е и на эти заказы распространены общие порядки “приемки предметов военного снаряжения”, заводу удалось организовать нечто похожее на серийное производство. За время войны Петроградское отделение завода построило около 80 “Муромцев”. Это число могло бы быть удвоено при должном содействии военного ведомства в привлечении к постройке самолетов заводов-смежников, способных изготовлять отдельные детали и необходимые полуфабрикаты. Военное же ведомство сначала вообще устранилось от участия в постройке тяжелых кораблей, а потом только ставило палки в колеса. Трудно найти более яркий пример неразберихи, бюрократизма, равнодушия, а может, и злого умысла. Тем большей заслугой коллектива завода является постройка этих замечательных самолетов (9705).</w:t>
      </w:r>
    </w:p>
    <w:p w14:paraId="7E50FAB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EA6CF"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РБВЗ удалось организовать нечто похожее на серийное производство. За период войны петроградское отделение РВБЗ построило около 80 "Муромцев". Это число могло бы быть удвоено при должном содействии военного ведомства, которое могло бы привлечь к постройке самолетов заводы-смежники, способные изготовлять отдельные детали и необходимые полуфабрикаты (11029).</w:t>
      </w:r>
    </w:p>
    <w:p w14:paraId="5E41F76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C86E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lastRenderedPageBreak/>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в виде небольших отверстий или “шпигатов”. Одной из причин катастрофы могли быть и паразитические потоки, распространявшиеся по крыльям, в то время еще неизвестные ученым и конструкторам (9705).</w:t>
      </w:r>
    </w:p>
    <w:p w14:paraId="12902204"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59B9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на одном из "Муромцев" для повышения поперечной устойчивости между стойками крыла установили щитки из фанеры, которые по идее должны были устранить скольжение самолета при небольшом крене. Однако при резком маневре щитки были сорваны воздушным потоком, а стойки вывернуты в узлах. Самолет развалился в воздухе, экипаж погиб. Пустотелые элементы конструкции крыльев, как и крылья в целом, не имели дренажа и быстро поражались плесенью (11276).</w:t>
      </w:r>
    </w:p>
    <w:p w14:paraId="40DFBDA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BDE40"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w:t>
      </w:r>
      <w:r w:rsidRPr="007700AC">
        <w:rPr>
          <w:rFonts w:ascii="Times New Roman" w:hAnsi="Times New Roman" w:cs="Times New Roman"/>
          <w:bCs/>
          <w:color w:val="000000" w:themeColor="text1"/>
          <w:kern w:val="2"/>
          <w:sz w:val="16"/>
          <w:szCs w:val="16"/>
        </w:rPr>
        <w:t>.</w:t>
      </w:r>
      <w:r w:rsidRPr="007700AC">
        <w:rPr>
          <w:rFonts w:ascii="Times New Roman" w:hAnsi="Times New Roman" w:cs="Times New Roman"/>
          <w:color w:val="000000" w:themeColor="text1"/>
          <w:kern w:val="2"/>
          <w:sz w:val="16"/>
          <w:szCs w:val="16"/>
        </w:rPr>
        <w:t xml:space="preserve"> завод РБВЗ мог выпускать до 6 многомоторных и 30-40 легких самолетов в месяц, но на деле про</w:t>
      </w:r>
      <w:r w:rsidRPr="007700AC">
        <w:rPr>
          <w:rFonts w:ascii="Times New Roman" w:hAnsi="Times New Roman" w:cs="Times New Roman"/>
          <w:color w:val="000000" w:themeColor="text1"/>
          <w:kern w:val="2"/>
          <w:sz w:val="16"/>
          <w:szCs w:val="16"/>
        </w:rPr>
        <w:softHyphen/>
        <w:t>мышленные возможности предприятия использовались не более, чем на 40%. Причиной тому, в частности, были непрекращавшиеся в высших военных сферах дискуссии о роли и месте тяжелых разведчиков-бомбардировщиков, интриги в деловых кругах и общая нехватка нужных авиадвигателей. Для устранения последней предпринималась попытка наладить изготовление собственных моторов, но она принесла лишь ограниченные результаты. В таком состоянии ком</w:t>
      </w:r>
      <w:r w:rsidRPr="007700AC">
        <w:rPr>
          <w:rFonts w:ascii="Times New Roman" w:hAnsi="Times New Roman" w:cs="Times New Roman"/>
          <w:color w:val="000000" w:themeColor="text1"/>
          <w:kern w:val="2"/>
          <w:sz w:val="16"/>
          <w:szCs w:val="16"/>
        </w:rPr>
        <w:softHyphen/>
        <w:t>пания встретила большевистский переворот и национализацию; при советской власти завод слал базой для возрождения авиационного производства в Петрограде, а затем Ленинграде, в то время как предприятия Щетинина, Лебедева, Мсльцсра и Григоровича оказались разорены и частично или полностью уничтожены. Преемником Р-БВЗ и ПРТВ явился ГАЗ №3 "Красный летчик", переименованный потом в Завод №23. Его деятельность началась с возобновления строительства летающих лодок типов М-5 и М-9, за которыми последовали новые модели; и 1941 г. работа была прервана эвакуацией в Омск (2843).</w:t>
      </w:r>
    </w:p>
    <w:p w14:paraId="450A1FA2"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C5049"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гг. аппарат С.10-4 (или С-4. С-10-4, СА-4) все еще числился в списках 3-й станции в Ревеле. Его спецификации, данные по архивным документам, заключают этот раздел (2843).</w:t>
      </w:r>
    </w:p>
    <w:p w14:paraId="4650D078"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A5E2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года завод Анатры производил до 100 самолётов в месяц. 10 июня 1913 года мастерские А. А. Анатра получили первый заказ на пять самолетов «Фарман-IV», выполненный ими к ноябрю 1913 года. Этим было положено начало заводу. На протяжении 1913—1917 гг. значительную часть продукции завода составляли лицензионные самолеты «Фарман», «Ньюпор», «Вуазен» и «Моран-Сонье» по французским образцам. С 1915 года начали выходить собственные опытные самолеты завода «Анатра Анаде», «Анатра ВИ», «Анатра Д», «Анатра ДС» часть которых пошла в серию, «Анатра ДСС Анасаль» (1916 г.), и в 1917 г. они уже численно преобладали над иностранными. (12095).</w:t>
      </w:r>
    </w:p>
    <w:p w14:paraId="16DB518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404A1"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С начала 1917 г. самолеты Ньюпор-11 Анатры начали поступать в действующую армию. Но сроки поставок не выдерживались. Выполнение заказа затянулось до конца 1917 г.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(9739).</w:t>
      </w:r>
    </w:p>
    <w:p w14:paraId="3EC28B1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F2C9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 xml:space="preserve">В начале 1917 г. Пороховщиков выпустил учебный самолет П-IV и в 1920 г. —его модификацию П-IV бис. В 1921—1923 гг. вышли еще три его модификации (11828). </w:t>
      </w:r>
    </w:p>
    <w:p w14:paraId="063EE6B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25BAFF"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старший лейтенант Российского флота Иван Иванович Голенищев-Кутузов обратился к Сикорскому с предложением установить на самолете «Илья Муромец» съемный торпедный аппарат своей конструкции. Таким образом, самолет можно было использовать и в качестве бомбардировщика и дальнего разведчика, и в качестве торпедоносца. Сикорский собрал своих инженеров и предложил им рассмотреть предложение Голенищева-Кутузова. Расчеты показали, что оно вполне реально. Эту идею поддержал Морской Генеральный штаб. Было принято решение переоборудовать несколько сухопутных «Муромцев» в торпедоносцы. В работах принимал участие и Н. Н. Поликарпов. На острове Эзель близ Аренсбурга для «Муромцев» спешно сооружался аэродром с удлиненной взлетно-посадочной полосой. Впоследствии он стал тем самым аэродромом, с которого летчики 1-го минно-торпедного полка авиации Балтийского флота осенью 1941 г. летали бомбить Берлин (15125).</w:t>
      </w:r>
    </w:p>
    <w:p w14:paraId="60838B2C" w14:textId="77777777" w:rsidR="00FF1A24" w:rsidRPr="007700AC" w:rsidRDefault="00FF1A24" w:rsidP="00A67745">
      <w:pPr>
        <w:spacing w:after="0" w:line="240" w:lineRule="auto"/>
        <w:jc w:val="both"/>
        <w:rPr>
          <w:rFonts w:ascii="Times New Roman" w:hAnsi="Times New Roman" w:cs="Times New Roman"/>
          <w:color w:val="000000" w:themeColor="text1"/>
          <w:kern w:val="2"/>
          <w:sz w:val="16"/>
          <w:szCs w:val="16"/>
        </w:rPr>
      </w:pPr>
    </w:p>
    <w:p w14:paraId="317EFC37" w14:textId="77777777" w:rsidR="00FF1A24" w:rsidRPr="007700AC" w:rsidRDefault="00FF1A24" w:rsidP="00A67745">
      <w:pPr>
        <w:pStyle w:val="2"/>
        <w:spacing w:before="0" w:beforeAutospacing="0" w:after="0" w:afterAutospacing="0"/>
        <w:jc w:val="both"/>
        <w:rPr>
          <w:b w:val="0"/>
          <w:iCs/>
          <w:color w:val="000000" w:themeColor="text1"/>
          <w:kern w:val="2"/>
          <w:sz w:val="16"/>
          <w:szCs w:val="16"/>
        </w:rPr>
      </w:pPr>
      <w:r w:rsidRPr="007700AC">
        <w:rPr>
          <w:b w:val="0"/>
          <w:iCs/>
          <w:color w:val="000000" w:themeColor="text1"/>
          <w:kern w:val="2"/>
          <w:sz w:val="16"/>
          <w:szCs w:val="16"/>
        </w:rPr>
        <w:t>В начале 1917 г. студент-технолог Томского имени Императора Николая II технологического института Михаил Попов строил в Ново-Николаевске самолет (15466).</w:t>
      </w:r>
    </w:p>
    <w:p w14:paraId="6F9E8CAA" w14:textId="77777777" w:rsidR="00FF1A24" w:rsidRPr="007700AC" w:rsidRDefault="00FF1A24" w:rsidP="00A67745">
      <w:pPr>
        <w:pStyle w:val="2"/>
        <w:spacing w:before="0" w:beforeAutospacing="0" w:after="0" w:afterAutospacing="0"/>
        <w:jc w:val="both"/>
        <w:rPr>
          <w:b w:val="0"/>
          <w:iCs/>
          <w:color w:val="000000" w:themeColor="text1"/>
          <w:kern w:val="2"/>
          <w:sz w:val="16"/>
          <w:szCs w:val="16"/>
        </w:rPr>
      </w:pPr>
    </w:p>
    <w:p w14:paraId="308748ED"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в связи с тем, что практика испытательных полетов на Главном аэродроме показала неудобство его географического положения из-за неблагоприятных по</w:t>
      </w:r>
      <w:r w:rsidRPr="007700AC">
        <w:rPr>
          <w:rFonts w:ascii="Times New Roman" w:hAnsi="Times New Roman" w:cs="Times New Roman"/>
          <w:color w:val="000000" w:themeColor="text1"/>
          <w:kern w:val="2"/>
          <w:sz w:val="16"/>
          <w:szCs w:val="16"/>
        </w:rPr>
        <w:softHyphen/>
        <w:t>годных условий, А.Н. Вегенер в рапорте Командованию официально поднял вопрос о создании новой испытательной базы около города Херсона [34]. При участии сотрудников Главного аэродрома с июля 1917 г. начались работы по созданию новой большой испытательной базы. Там планировалась постройка теплых ангаров, лабораторий и мастерс</w:t>
      </w:r>
      <w:r w:rsidRPr="007700AC">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7700AC">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105669E"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7700AC">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7700AC">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7700AC">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573E8FEB"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7700AC">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7700AC">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7700AC">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7700AC">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7700AC">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7700AC">
        <w:rPr>
          <w:rFonts w:ascii="Times New Roman" w:hAnsi="Times New Roman" w:cs="Times New Roman"/>
          <w:color w:val="000000" w:themeColor="text1"/>
          <w:kern w:val="2"/>
          <w:sz w:val="16"/>
          <w:szCs w:val="16"/>
        </w:rPr>
        <w:softHyphen/>
        <w:t>тельный центр должен работать и на фронт.</w:t>
      </w:r>
    </w:p>
    <w:p w14:paraId="16240004"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7700AC">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7700AC">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7700AC">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7700AC">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7700AC">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7700AC">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7700AC">
        <w:rPr>
          <w:rFonts w:ascii="Times New Roman" w:hAnsi="Times New Roman" w:cs="Times New Roman"/>
          <w:color w:val="000000" w:themeColor="text1"/>
          <w:kern w:val="2"/>
          <w:sz w:val="16"/>
          <w:szCs w:val="16"/>
        </w:rPr>
        <w:softHyphen/>
        <w:t>териалов. Тлг. № 327. Фан-дер-Флит”.</w:t>
      </w:r>
    </w:p>
    <w:p w14:paraId="7E216487"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7700AC">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21A8F65"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7700AC">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7700AC">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7700AC">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2FFBF560"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7700AC">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7700AC">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7700AC">
        <w:rPr>
          <w:rFonts w:ascii="Times New Roman" w:hAnsi="Times New Roman" w:cs="Times New Roman"/>
          <w:color w:val="000000" w:themeColor="text1"/>
          <w:kern w:val="2"/>
          <w:sz w:val="16"/>
          <w:szCs w:val="16"/>
        </w:rPr>
        <w:softHyphen/>
        <w:t>ма, он назначается председателем Совета (11425).</w:t>
      </w:r>
    </w:p>
    <w:p w14:paraId="70013BFD"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74A20"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после того, как практика первых испытательных полетов на Главном аэродроме по</w:t>
      </w:r>
      <w:r w:rsidRPr="007700AC">
        <w:rPr>
          <w:rFonts w:ascii="Times New Roman" w:hAnsi="Times New Roman" w:cs="Times New Roman"/>
          <w:color w:val="000000" w:themeColor="text1"/>
          <w:kern w:val="2"/>
          <w:sz w:val="16"/>
          <w:szCs w:val="16"/>
        </w:rPr>
        <w:softHyphen/>
        <w:t>казала неудобство географического положения этого аэродрома, связан</w:t>
      </w:r>
      <w:r w:rsidRPr="007700AC">
        <w:rPr>
          <w:rFonts w:ascii="Times New Roman" w:hAnsi="Times New Roman" w:cs="Times New Roman"/>
          <w:color w:val="000000" w:themeColor="text1"/>
          <w:kern w:val="2"/>
          <w:sz w:val="16"/>
          <w:szCs w:val="16"/>
        </w:rPr>
        <w:softHyphen/>
        <w:t>ное прежде всего с неблагоприятными погодными условиями, А.Н. Вегенер в рапорте Командованию обосновал необходимость перевода испытательного центра из Петрограда в другой район, с луч</w:t>
      </w:r>
      <w:r w:rsidRPr="007700AC">
        <w:rPr>
          <w:rFonts w:ascii="Times New Roman" w:hAnsi="Times New Roman" w:cs="Times New Roman"/>
          <w:color w:val="000000" w:themeColor="text1"/>
          <w:kern w:val="2"/>
          <w:sz w:val="16"/>
          <w:szCs w:val="16"/>
        </w:rPr>
        <w:softHyphen/>
        <w:t>шей погодой. Таким местом он определил г. Херсон.</w:t>
      </w:r>
    </w:p>
    <w:p w14:paraId="67939925"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этом рапорте излагается необходимость строительства в Херсоне не только испытательного аэродрома, но и авиазаводов, и обосновыва</w:t>
      </w:r>
      <w:r w:rsidRPr="007700AC">
        <w:rPr>
          <w:rFonts w:ascii="Times New Roman" w:hAnsi="Times New Roman" w:cs="Times New Roman"/>
          <w:color w:val="000000" w:themeColor="text1"/>
          <w:kern w:val="2"/>
          <w:sz w:val="16"/>
          <w:szCs w:val="16"/>
        </w:rPr>
        <w:softHyphen/>
        <w:t>ется смета на каждое здание. В г. Херсоне А.Н. Венегер встретил Октябрьскою революцию. В ап</w:t>
      </w:r>
      <w:r w:rsidRPr="007700AC">
        <w:rPr>
          <w:rFonts w:ascii="Times New Roman" w:hAnsi="Times New Roman" w:cs="Times New Roman"/>
          <w:color w:val="000000" w:themeColor="text1"/>
          <w:kern w:val="2"/>
          <w:sz w:val="16"/>
          <w:szCs w:val="16"/>
        </w:rPr>
        <w:softHyphen/>
        <w:t>реле 1918 г. Херсон захватили интервенты, и работы на Главном аэродро</w:t>
      </w:r>
      <w:r w:rsidRPr="007700AC">
        <w:rPr>
          <w:rFonts w:ascii="Times New Roman" w:hAnsi="Times New Roman" w:cs="Times New Roman"/>
          <w:color w:val="000000" w:themeColor="text1"/>
          <w:kern w:val="2"/>
          <w:sz w:val="16"/>
          <w:szCs w:val="16"/>
        </w:rPr>
        <w:softHyphen/>
        <w:t>ме прекратились.</w:t>
      </w:r>
    </w:p>
    <w:p w14:paraId="24671375"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За короткий срок существования Главного аэродрома А.Н. Венегер организовал проведение летных испытаний нескольких типов самолётов и разработал основы методик летных испытаний.</w:t>
      </w:r>
    </w:p>
    <w:p w14:paraId="21624260"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23 февраля 1918 г. А.Н. Венегер вступил в Красную Армию.</w:t>
      </w:r>
    </w:p>
    <w:p w14:paraId="519932AB"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1918 г. при УВВФ был создан совет Главного аэродрома, предсе</w:t>
      </w:r>
      <w:r w:rsidRPr="007700AC">
        <w:rPr>
          <w:rFonts w:ascii="Times New Roman" w:hAnsi="Times New Roman" w:cs="Times New Roman"/>
          <w:color w:val="000000" w:themeColor="text1"/>
          <w:kern w:val="2"/>
          <w:sz w:val="16"/>
          <w:szCs w:val="16"/>
        </w:rPr>
        <w:softHyphen/>
        <w:t>дателем которого назначен А.Н. Вегенер. С 1919 г. он работает в Глав-воздухофлоте и настойчиво добивается возобновления работы Главно</w:t>
      </w:r>
      <w:r w:rsidRPr="007700AC">
        <w:rPr>
          <w:rFonts w:ascii="Times New Roman" w:hAnsi="Times New Roman" w:cs="Times New Roman"/>
          <w:color w:val="000000" w:themeColor="text1"/>
          <w:kern w:val="2"/>
          <w:sz w:val="16"/>
          <w:szCs w:val="16"/>
        </w:rPr>
        <w:softHyphen/>
        <w:t>го аэродрома (11425).</w:t>
      </w:r>
    </w:p>
    <w:p w14:paraId="7D39A322"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4477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средняя месячная производительность моторного завода Гном-Рон составляла 40 двигателей воздушного охлаждения (9705).</w:t>
      </w:r>
    </w:p>
    <w:p w14:paraId="1BA65A4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30D0B"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lastRenderedPageBreak/>
        <w:t>В начале 1917 г. завод «Гном и Рон», образованный в 1915 году после слияния фирм «Гном» (создана в Москве как филиал в 1912 и запущенная в апреле 1912) и «Ле Рон», где в 1916 работало уже более 100 человек, делало уже по 40 мо</w:t>
      </w:r>
      <w:r w:rsidRPr="007700AC">
        <w:rPr>
          <w:rFonts w:ascii="Times New Roman" w:hAnsi="Times New Roman" w:cs="Times New Roman"/>
          <w:color w:val="000000" w:themeColor="text1"/>
          <w:kern w:val="2"/>
          <w:sz w:val="16"/>
          <w:szCs w:val="16"/>
        </w:rPr>
        <w:softHyphen/>
        <w:t>торов ежемесячно, а численность работающих достигла 235 человек (11852).</w:t>
      </w:r>
    </w:p>
    <w:p w14:paraId="3C784D5E"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CD7FA"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на заводе «Гном» в Москве делали до 40 моторов ежемесячно, а численность персонала достигла 235 человек (11852).</w:t>
      </w:r>
    </w:p>
    <w:p w14:paraId="2F3680F1"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FD5F69"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r w:rsidRPr="007700AC">
        <w:rPr>
          <w:b w:val="0"/>
          <w:color w:val="000000" w:themeColor="text1"/>
          <w:kern w:val="2"/>
          <w:sz w:val="16"/>
          <w:szCs w:val="16"/>
        </w:rPr>
        <w:t>В начале 1917 г. В.М.Ткачев, инспектируя авиаотряды армий Юго-Западного фронта, отмечал «капризную работу» русских «Сальмсонов», у которых ломались шестерни пусковых магнето. 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0B423263" w14:textId="77777777" w:rsidR="008C5CCC" w:rsidRPr="007700AC" w:rsidRDefault="008C5CCC" w:rsidP="00A67745">
      <w:pPr>
        <w:pStyle w:val="2"/>
        <w:spacing w:before="0" w:beforeAutospacing="0" w:after="0" w:afterAutospacing="0"/>
        <w:jc w:val="both"/>
        <w:rPr>
          <w:b w:val="0"/>
          <w:color w:val="000000" w:themeColor="text1"/>
          <w:kern w:val="2"/>
          <w:sz w:val="16"/>
          <w:szCs w:val="16"/>
        </w:rPr>
      </w:pPr>
    </w:p>
    <w:p w14:paraId="0593C16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подполковник Ткачев, инспектируя авиаотряды армий Юго-Западного фронта, отмечал в рапорте, что наблюдается “капризная работа русских “Сальмсонов”. Ломаются шестерни пусковых магнето” (9746).</w:t>
      </w:r>
    </w:p>
    <w:p w14:paraId="106E6FAC"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ECD4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Подполковник В. М. Ткачев, инспектируя авиацию Юго-Западного фронта, вынужден был признать, что “лучшими из имеющихся сейчас на фронте систем являются истребители французских заводов с моторами “Рон” мощностью 80 л. с. Большинство из них, по заявлениям командиров отрядов и летчиков, безукоризненны. Ощущается только отсутствие запасных частей” (9705).</w:t>
      </w:r>
    </w:p>
    <w:p w14:paraId="6DD54A85"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8BFBD"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положение с французским импортом для русской авиации не только не улучшилось, но стало значительно хуже. Истощившая свои ресурсы французская военная машина не могла оказать должной помощи России. Военное ведомство России рассчитывало еще на англичан и итальянцев, но авиапромышленность этих стран сама нуждалась в поддержке и едва удовлетворяла потребности своих военно-воздушных сил. Например, английская авиапромышленность сдала армии 11 536 авиадвигателей. И несмотря на это в период войны англичане ежегодно тратили 500 тыс. фунтов стерлингов на импорт двигателей из-за границы. Естественно, что при таком положении русской авиации рассчитывать на сколько-нибудь серьезную поддержку со стороны Англии было безосновательно.</w:t>
      </w:r>
    </w:p>
    <w:p w14:paraId="41006D08"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Оставалась надежда на американскую промышленность. Но в 1915-1916 гг. американская промышленность была еще не подготовлена для широкого производства двигателей и самолетов. Однако вскоре США добились в постройке авиадвигателей значительных успехов. Но несмотря на быстрый рост производства в США “реально для нашего снабжения они дали пока ничтожно мало и притом изделий не первоклассного качества” - писал военному министру генерал Пневский (9705).</w:t>
      </w:r>
    </w:p>
    <w:p w14:paraId="4863AEA9"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072AB"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К началу 1917 г. из 112 установок Шкульника, заказанных военным ведомством, завод Лебедева изготовил 19. Когда дело дошло до стрельбы с самолета, конструкция оказалась слабой (9705).</w:t>
      </w:r>
    </w:p>
    <w:p w14:paraId="64ABEBD3"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2F876"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завод Акционерного общества "Дека" (бывшее товарищество "Дюфлон-Константинович и К°") позучил заказ на 400 тыс. "пуль для метания с аэропланов" и сдал этот заказ армии (9705).</w:t>
      </w:r>
    </w:p>
    <w:p w14:paraId="6582958A"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FC4B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Акционерное общество "Дека" (бывшее товарищество "Дюфлон-Константинович и К°") получило заказ военного ведомства на 400 тыс. "пуль для метания с аэропланов" и сдало его к июлю 1917 (11237).</w:t>
      </w:r>
    </w:p>
    <w:p w14:paraId="3B19BA47"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0C18EC"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Уже в начале 1917 г. в России появился коллиматорный прицел для воздушной стрельбы, что завершило создание современной схемы пулеметной установки одноместного самолета-истребителя с поршневым двигателем (318).</w:t>
      </w:r>
    </w:p>
    <w:p w14:paraId="1C24FB7D"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40915C" w14:textId="77777777" w:rsidR="004F3271" w:rsidRPr="007700AC" w:rsidRDefault="004F327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года русский летчик Рубинский и лаборанты расчетного бюро Ушаков и Раковский создали оптический авиационный прицел.</w:t>
      </w:r>
    </w:p>
    <w:p w14:paraId="50152E8B" w14:textId="77777777" w:rsidR="004F3271" w:rsidRPr="007700AC" w:rsidRDefault="004F327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22 марта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57A76635" w14:textId="77777777" w:rsidR="004F3271" w:rsidRPr="007700AC" w:rsidRDefault="004F327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4C08E5AE" w14:textId="77777777" w:rsidR="004F3271" w:rsidRPr="007700AC" w:rsidRDefault="004F3271" w:rsidP="00A67745">
      <w:pPr>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0C6029AB" w14:textId="77777777" w:rsidR="004F3271" w:rsidRPr="007700AC" w:rsidRDefault="004F3271" w:rsidP="00A67745">
      <w:pPr>
        <w:spacing w:after="0" w:line="240" w:lineRule="auto"/>
        <w:jc w:val="both"/>
        <w:rPr>
          <w:rFonts w:ascii="Times New Roman" w:hAnsi="Times New Roman" w:cs="Times New Roman"/>
          <w:color w:val="000000" w:themeColor="text1"/>
          <w:sz w:val="16"/>
          <w:szCs w:val="16"/>
        </w:rPr>
      </w:pPr>
    </w:p>
    <w:p w14:paraId="51D0B783"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700AC">
        <w:rPr>
          <w:rFonts w:ascii="Times New Roman" w:hAnsi="Times New Roman" w:cs="Times New Roman"/>
          <w:color w:val="000000" w:themeColor="text1"/>
          <w:kern w:val="2"/>
          <w:sz w:val="16"/>
          <w:szCs w:val="16"/>
        </w:rPr>
        <w:t>В начале 1917 г. один из пяти пассажирских пароходов, полученных в наем от Румынии - Коташа, который стал именоваться “Румы</w:t>
      </w:r>
      <w:r w:rsidRPr="007700AC">
        <w:rPr>
          <w:rFonts w:ascii="Times New Roman" w:hAnsi="Times New Roman" w:cs="Times New Roman"/>
          <w:color w:val="000000" w:themeColor="text1"/>
          <w:kern w:val="2"/>
          <w:sz w:val="16"/>
          <w:szCs w:val="16"/>
        </w:rPr>
        <w:softHyphen/>
        <w:t>ния” и был переоборудован в гидрокрейсер, на котором базировались 3-4 са</w:t>
      </w:r>
      <w:r w:rsidRPr="007700AC">
        <w:rPr>
          <w:rFonts w:ascii="Times New Roman" w:hAnsi="Times New Roman" w:cs="Times New Roman"/>
          <w:color w:val="000000" w:themeColor="text1"/>
          <w:kern w:val="2"/>
          <w:sz w:val="16"/>
          <w:szCs w:val="16"/>
        </w:rPr>
        <w:softHyphen/>
        <w:t>молета. “Румыния” практически не принимала участия в войне, однако использовалась в ходе революционных со</w:t>
      </w:r>
      <w:r w:rsidRPr="007700AC">
        <w:rPr>
          <w:rFonts w:ascii="Times New Roman" w:hAnsi="Times New Roman" w:cs="Times New Roman"/>
          <w:color w:val="000000" w:themeColor="text1"/>
          <w:kern w:val="2"/>
          <w:sz w:val="16"/>
          <w:szCs w:val="16"/>
        </w:rPr>
        <w:softHyphen/>
        <w:t>бытий на стороне красных. Весной 1918 г. корабль был за</w:t>
      </w:r>
      <w:r w:rsidRPr="007700AC">
        <w:rPr>
          <w:rFonts w:ascii="Times New Roman" w:hAnsi="Times New Roman" w:cs="Times New Roman"/>
          <w:color w:val="000000" w:themeColor="text1"/>
          <w:kern w:val="2"/>
          <w:sz w:val="16"/>
          <w:szCs w:val="16"/>
        </w:rPr>
        <w:softHyphen/>
        <w:t>хвачен в Севастополе немецкими войсками и позднее воз</w:t>
      </w:r>
      <w:r w:rsidRPr="007700AC">
        <w:rPr>
          <w:rFonts w:ascii="Times New Roman" w:hAnsi="Times New Roman" w:cs="Times New Roman"/>
          <w:color w:val="000000" w:themeColor="text1"/>
          <w:kern w:val="2"/>
          <w:sz w:val="16"/>
          <w:szCs w:val="16"/>
        </w:rPr>
        <w:softHyphen/>
        <w:t>вращен Румынии (11107).</w:t>
      </w:r>
    </w:p>
    <w:p w14:paraId="4F1CF2E8" w14:textId="77777777" w:rsidR="003431D2" w:rsidRPr="007700AC"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9F91B7" w14:textId="77777777" w:rsidR="003431D2" w:rsidRPr="007700AC"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700AC">
        <w:rPr>
          <w:rFonts w:ascii="Times New Roman" w:hAnsi="Times New Roman" w:cs="Times New Roman"/>
          <w:i/>
          <w:iCs/>
          <w:color w:val="000000" w:themeColor="text1"/>
          <w:kern w:val="2"/>
          <w:sz w:val="16"/>
          <w:szCs w:val="16"/>
        </w:rPr>
        <w:t>Другие оборонные отрасли:</w:t>
      </w:r>
    </w:p>
    <w:p w14:paraId="18A5CE62" w14:textId="77777777" w:rsidR="003431D2" w:rsidRPr="007700AC"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B4238" w14:textId="77777777" w:rsidR="00454891" w:rsidRPr="007700AC" w:rsidRDefault="0045489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В начале 1917 г. сложившийся порядок планирования снабжения армии был существенно деформирован в результате появления новых чрезвычайных органов регулирования промышленности (Особой временной комиссией под председательством помощника военного министра сенатора Н.П. Гарина (Архив ВИМАИВиВС. Ф. 13. Оп. 87/1. Д. 63. Л. 44); после Февральской революции – Совещания товарищей министров под председательством помощника военного министра генерала А.А. Маниковского (Архив ВИМАИВиВС. Ф. 13. Оп. 87/1. Д. 64. Л. 45)). Именно эти органы и занимались рассмотрением планов снабжения армии на период до 1 июля 1918 г.</w:t>
      </w:r>
    </w:p>
    <w:p w14:paraId="7B583628" w14:textId="77777777" w:rsidR="00454891" w:rsidRPr="007700AC" w:rsidRDefault="0045489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Тем не менее вопросы финансового обеспечения этих планов в значительной степени оставались в руках Особого совещания по обороне государства. В счет плановых поставок на сумму около 3,4 млн. руб. в феврале 1917 г. через органы совещания было проведено авансирование РОБТиТ. В мае того же года еще четыре петроградских предприятия (РОБТиТ, АО «Сименс», АО Электромеханических сооружений, электрическая мастерская Н.Т. Аносова) вновь получили авансы на поставки радиопродукции. На сей раз общая сумма контрактов составила 3,2 млн. руб.</w:t>
      </w:r>
    </w:p>
    <w:p w14:paraId="0222983E" w14:textId="77777777" w:rsidR="00454891" w:rsidRPr="007700AC" w:rsidRDefault="0045489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А вот авансирование предприятий, привлеченных к выполнению плана заготовки телеграфно-телефонного имущества, было осуществлено решением Совещания товарищей министров. Для планомерной загрузки предприятий и предоставления им возможности заблаговременно осуществить закупку материалов в связи со сложным положением на рынке в июне 1917 г. заводам были выданы авансы в размере 15% от стоимости заказанного имущества по так называемым «последнезаготовительным» ценам.</w:t>
      </w:r>
    </w:p>
    <w:p w14:paraId="043731CF" w14:textId="77777777" w:rsidR="00454891" w:rsidRPr="007700AC" w:rsidRDefault="0045489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7700AC">
        <w:rPr>
          <w:rFonts w:ascii="Times New Roman" w:hAnsi="Times New Roman" w:cs="Times New Roman"/>
          <w:color w:val="000000" w:themeColor="text1"/>
          <w:sz w:val="16"/>
          <w:szCs w:val="16"/>
        </w:rPr>
        <w:t>Хотя большинство выданных предприятиям в 1917 г. заказов так и не было исполнено в полном объеме, однако предоставленная в связи с этим заводам финансовая помощь позволила им накопить определенные запасы сырья, материалов, полуфабрикатов, которые и составили материальную основу их деятельности в последующие годы Гражданской войны (18297).</w:t>
      </w:r>
    </w:p>
    <w:p w14:paraId="547E76EA" w14:textId="77777777" w:rsidR="00454891" w:rsidRPr="007700AC" w:rsidRDefault="00454891" w:rsidP="00A67745">
      <w:pPr>
        <w:spacing w:after="0" w:line="240" w:lineRule="auto"/>
        <w:jc w:val="both"/>
        <w:rPr>
          <w:rFonts w:ascii="Times New Roman" w:hAnsi="Times New Roman" w:cs="Times New Roman"/>
          <w:color w:val="000000" w:themeColor="text1"/>
          <w:sz w:val="16"/>
          <w:szCs w:val="16"/>
        </w:rPr>
      </w:pPr>
    </w:p>
    <w:p w14:paraId="725792A5" w14:textId="77777777" w:rsidR="00F20260" w:rsidRPr="00B52707" w:rsidRDefault="00F20260"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в Военном министерстве еще было подсчитано, что русской армии понадобится почти 35 тыс. орудий всех видов, из которых 16 тыс. предполагалось получить из-за границы. Русское командование также рассчитывало получить из стран Антанты только в первые шесть месяцев 1917 г. 26 тыс. пулеметов, 100 тыс. ружей-пулеметов, 6 млрд винтовочных патронов и т.д. Однако на Петроградской конференции в феврале 1917 г. союзники втрое по сравнению с русским планом уменьшили объем грузов, подлежавших перевозке в Россию. Это было связано с тем, что Англия и Франция стремились к окончанию войны сохранить достаточно мощные вооруженные силы. Не допустить крупных людских потерь в наступательных операциях можно было, лишь насытив войска техникой. Поэтому союзники отвергли предложение русского военного командования установить необходимый минимум военно-технического снабжения пропорционально количеству войск, длине фронта и задачам, стоящим в предстоящей кампании. Вновь России приходилось рассчитывать только на свои силы.</w:t>
      </w:r>
    </w:p>
    <w:p w14:paraId="24A1C2A6" w14:textId="77777777" w:rsidR="00F20260" w:rsidRPr="00B52707" w:rsidRDefault="00F20260"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По заказам Главного артиллерийского управления в 1917 г. в России было изготовлено 1 022 423 винтовки и 11 420 пулеметов. Из-за границы в течение 1917 г. (по 1 октября) было доставлено еще 31 833 пулемета. В том же году на фронт было отправлено 3-дм полевых и горных орудий – 4 594, 122-мм орудий – 462, бомбометов – 821, минометов – 1 176. Тяжелые орудия в основном поступали из-за границы. В 1917 г. непосредственно на русских заводах было изготовлено тяжелых 107-мм и 122-мм орудий – 169, 152-мм осадных пушек – 16 и 152-мм крепостных гаубиц – 74. По инициативе Ставки Верховного главнокомандующего в начале 1917 г. были созданы части тяжелой артиллерии особого назначения (ТАОН). Они составили стратегический резерв главного командования. В состав его шести бригад было включено: 305-мм гаубиц – 18, 280-мм гаубиц – 16, 254-мм пушек – 6, 203-мм гаубиц – 48, значительная часть из имеющихся в армии 152-мм осадных пушек и крепостных гаубиц49. Весной 1917 г. части ТАОН были распределены по всем фронтам на Европейской территории России, в основном в районах предполагаемого наступления. В 1917 г. русские заводы изготовили 1 210 млн патронов, и количество их на одну винтовку было вполне удовлетворительным. В том же году в </w:t>
      </w:r>
      <w:r w:rsidRPr="00B52707">
        <w:rPr>
          <w:rFonts w:ascii="Times New Roman" w:hAnsi="Times New Roman" w:cs="Times New Roman"/>
          <w:color w:val="0070C0"/>
          <w:sz w:val="16"/>
          <w:szCs w:val="16"/>
        </w:rPr>
        <w:lastRenderedPageBreak/>
        <w:t>действующую армию поступило более 15 млн снарядов к орудиям различных калибров и из-за границы было доставлено на территорию страны 4,6 млн снарядов. К 1 октября 1917 г. на 1 версту на фронте у России находилось: пехоты (штыков, тыс.) – 0,86; легких орудий (ед.) – 2,63; гаубиц (ед.) – 0,47; тяжелых орудий (ед.) – 0,45; а у противника соответственно – 0,47; 1,66; 0,61; 0,81 (25601).</w:t>
      </w:r>
    </w:p>
    <w:p w14:paraId="6CB513C6" w14:textId="77777777" w:rsidR="00F20260" w:rsidRPr="00B52707" w:rsidRDefault="00F20260" w:rsidP="00A67745">
      <w:pPr>
        <w:spacing w:after="0" w:line="240" w:lineRule="auto"/>
        <w:jc w:val="both"/>
        <w:rPr>
          <w:rFonts w:ascii="Times New Roman" w:hAnsi="Times New Roman" w:cs="Times New Roman"/>
          <w:color w:val="0070C0"/>
          <w:sz w:val="16"/>
          <w:szCs w:val="16"/>
        </w:rPr>
      </w:pPr>
    </w:p>
    <w:p w14:paraId="4168BF96" w14:textId="77777777" w:rsidR="00B91AD7" w:rsidRPr="00B52707" w:rsidRDefault="00B91AD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года фугасный огнемет, разработанный рос</w:t>
      </w:r>
      <w:r w:rsidRPr="00B52707">
        <w:rPr>
          <w:rFonts w:ascii="Times New Roman" w:hAnsi="Times New Roman" w:cs="Times New Roman"/>
          <w:color w:val="0070C0"/>
          <w:sz w:val="16"/>
          <w:szCs w:val="16"/>
        </w:rPr>
        <w:softHyphen/>
        <w:t>сийскими инженерами Странденом, Поварниным и Столицей, прошел испы</w:t>
      </w:r>
      <w:r w:rsidRPr="00B52707">
        <w:rPr>
          <w:rFonts w:ascii="Times New Roman" w:hAnsi="Times New Roman" w:cs="Times New Roman"/>
          <w:color w:val="0070C0"/>
          <w:sz w:val="16"/>
          <w:szCs w:val="16"/>
        </w:rPr>
        <w:softHyphen/>
        <w:t>тания и под названием СПС был освоен в серийном производстве, за годы Первой мировой в России было произведено более 300 единиц СПС-огнеметов. Заряжали его на построенном в 1915 году Казанском нефтеперегонном заводе, где впервые в России было организовано необходимое для выпуска взрывчатых веществ промышленное производство ароматиче</w:t>
      </w:r>
      <w:r w:rsidRPr="00B52707">
        <w:rPr>
          <w:rFonts w:ascii="Times New Roman" w:hAnsi="Times New Roman" w:cs="Times New Roman"/>
          <w:color w:val="0070C0"/>
          <w:sz w:val="16"/>
          <w:szCs w:val="16"/>
        </w:rPr>
        <w:softHyphen/>
        <w:t>ских углеводородов. Фугасные огнеметы предпола</w:t>
      </w:r>
      <w:r w:rsidRPr="00B52707">
        <w:rPr>
          <w:rFonts w:ascii="Times New Roman" w:hAnsi="Times New Roman" w:cs="Times New Roman"/>
          <w:color w:val="0070C0"/>
          <w:sz w:val="16"/>
          <w:szCs w:val="16"/>
        </w:rPr>
        <w:softHyphen/>
        <w:t>галось устанавливать в одну или несколько линий с дистанциями между линиями в 100-150 м и с интер</w:t>
      </w:r>
      <w:r w:rsidRPr="00B52707">
        <w:rPr>
          <w:rFonts w:ascii="Times New Roman" w:hAnsi="Times New Roman" w:cs="Times New Roman"/>
          <w:color w:val="0070C0"/>
          <w:sz w:val="16"/>
          <w:szCs w:val="16"/>
        </w:rPr>
        <w:softHyphen/>
        <w:t>валами между отдельными огнеметами в линии в 35</w:t>
      </w:r>
      <w:r w:rsidRPr="00B52707">
        <w:rPr>
          <w:rFonts w:ascii="Times New Roman" w:hAnsi="Times New Roman" w:cs="Times New Roman"/>
          <w:color w:val="0070C0"/>
          <w:sz w:val="16"/>
          <w:szCs w:val="16"/>
        </w:rPr>
        <w:softHyphen/>
        <w:t>50 м. Принцип использования в фугасном огнемете давления пороховых газов для выталкивания огнес</w:t>
      </w:r>
      <w:r w:rsidRPr="00B52707">
        <w:rPr>
          <w:rFonts w:ascii="Times New Roman" w:hAnsi="Times New Roman" w:cs="Times New Roman"/>
          <w:color w:val="0070C0"/>
          <w:sz w:val="16"/>
          <w:szCs w:val="16"/>
        </w:rPr>
        <w:softHyphen/>
        <w:t>меси остается основным до сих пор. Первоначально фугасные огнеметы были одноразовыми, так как тре</w:t>
      </w:r>
      <w:r w:rsidRPr="00B52707">
        <w:rPr>
          <w:rFonts w:ascii="Times New Roman" w:hAnsi="Times New Roman" w:cs="Times New Roman"/>
          <w:color w:val="0070C0"/>
          <w:sz w:val="16"/>
          <w:szCs w:val="16"/>
        </w:rPr>
        <w:softHyphen/>
        <w:t>бовали заводской перезарядки.</w:t>
      </w:r>
    </w:p>
    <w:p w14:paraId="6A8AA832" w14:textId="77777777" w:rsidR="00B91AD7" w:rsidRPr="00B52707" w:rsidRDefault="00B91AD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связи с революционными событиями огнемет СПС не успел повоевать в составе русской армии, но успешно применялся Красной Армией в годы Граж</w:t>
      </w:r>
      <w:r w:rsidRPr="00B52707">
        <w:rPr>
          <w:rFonts w:ascii="Times New Roman" w:hAnsi="Times New Roman" w:cs="Times New Roman"/>
          <w:color w:val="0070C0"/>
          <w:sz w:val="16"/>
          <w:szCs w:val="16"/>
        </w:rPr>
        <w:softHyphen/>
        <w:t>данской войны. Первое в истории военного искусства применение фугасных огнеметов произошло при обороне Красной Армией Каховского плацдарма осе</w:t>
      </w:r>
      <w:r w:rsidRPr="00B52707">
        <w:rPr>
          <w:rFonts w:ascii="Times New Roman" w:hAnsi="Times New Roman" w:cs="Times New Roman"/>
          <w:color w:val="0070C0"/>
          <w:sz w:val="16"/>
          <w:szCs w:val="16"/>
        </w:rPr>
        <w:softHyphen/>
        <w:t>нью 1920 года (25021).</w:t>
      </w:r>
    </w:p>
    <w:p w14:paraId="646363AC" w14:textId="77777777" w:rsidR="00B91AD7" w:rsidRPr="00B52707" w:rsidRDefault="00B91AD7" w:rsidP="00A67745">
      <w:pPr>
        <w:spacing w:after="0" w:line="240" w:lineRule="auto"/>
        <w:jc w:val="both"/>
        <w:rPr>
          <w:rFonts w:ascii="Times New Roman" w:hAnsi="Times New Roman" w:cs="Times New Roman"/>
          <w:color w:val="0070C0"/>
          <w:sz w:val="16"/>
          <w:szCs w:val="16"/>
        </w:rPr>
      </w:pPr>
    </w:p>
    <w:p w14:paraId="28828CC3" w14:textId="77777777" w:rsidR="00454891" w:rsidRPr="005E33F9" w:rsidRDefault="00454891" w:rsidP="00A67745">
      <w:pPr>
        <w:spacing w:after="0" w:line="240" w:lineRule="auto"/>
        <w:jc w:val="both"/>
        <w:rPr>
          <w:rFonts w:ascii="Times New Roman" w:eastAsia="Times New Roman" w:hAnsi="Times New Roman" w:cs="Times New Roman"/>
          <w:color w:val="000000" w:themeColor="text1"/>
          <w:sz w:val="16"/>
          <w:szCs w:val="16"/>
          <w:lang w:eastAsia="ru-RU"/>
        </w:rPr>
      </w:pPr>
      <w:r w:rsidRPr="005E33F9">
        <w:rPr>
          <w:rFonts w:ascii="Times New Roman" w:eastAsia="Times New Roman" w:hAnsi="Times New Roman" w:cs="Times New Roman"/>
          <w:color w:val="000000" w:themeColor="text1"/>
          <w:sz w:val="16"/>
          <w:szCs w:val="16"/>
          <w:lang w:eastAsia="ru-RU"/>
        </w:rPr>
        <w:t>В начале 1917 года был пущен в эксплуатацию Казённый азотнокислотный завод мощностью в 600 тыс. пуд в год (18381).</w:t>
      </w:r>
    </w:p>
    <w:p w14:paraId="335ED2E2" w14:textId="77777777" w:rsidR="00454891" w:rsidRPr="005E33F9" w:rsidRDefault="00454891" w:rsidP="00A67745">
      <w:pPr>
        <w:spacing w:after="0" w:line="240" w:lineRule="auto"/>
        <w:jc w:val="both"/>
        <w:rPr>
          <w:rFonts w:ascii="Times New Roman" w:eastAsia="Times New Roman" w:hAnsi="Times New Roman" w:cs="Times New Roman"/>
          <w:color w:val="000000" w:themeColor="text1"/>
          <w:sz w:val="16"/>
          <w:szCs w:val="16"/>
          <w:lang w:eastAsia="ru-RU"/>
        </w:rPr>
      </w:pPr>
    </w:p>
    <w:p w14:paraId="57CCEAD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был подготовлен Всеподданнейший доклад по Военному министерству о мероприятиях и состоянии всех частей военного управления за 1916 год</w:t>
      </w:r>
    </w:p>
    <w:p w14:paraId="6B5AF40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IV. ЧАСТЬ АРТИЛЛЕРИЙСКАЯ</w:t>
      </w:r>
    </w:p>
    <w:p w14:paraId="1B5199C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Деятельность технических артиллерийских заведений. В минувшем году принимались меры к дальнейшему развитию начатых в 1915 г. работ с целью удовлетворения потребно</w:t>
      </w:r>
      <w:r w:rsidRPr="005E33F9">
        <w:rPr>
          <w:rFonts w:ascii="Times New Roman" w:hAnsi="Times New Roman" w:cs="Times New Roman"/>
          <w:color w:val="000000" w:themeColor="text1"/>
          <w:kern w:val="2"/>
          <w:sz w:val="16"/>
          <w:szCs w:val="16"/>
        </w:rPr>
        <w:softHyphen/>
        <w:t>стей нашей армии, а также пополнения после войны в наикратчайший срок всех артил</w:t>
      </w:r>
      <w:r w:rsidRPr="005E33F9">
        <w:rPr>
          <w:rFonts w:ascii="Times New Roman" w:hAnsi="Times New Roman" w:cs="Times New Roman"/>
          <w:color w:val="000000" w:themeColor="text1"/>
          <w:kern w:val="2"/>
          <w:sz w:val="16"/>
          <w:szCs w:val="16"/>
        </w:rPr>
        <w:softHyphen/>
        <w:t>лерийских запасов и замены предметов, пришедших в негодность.</w:t>
      </w:r>
    </w:p>
    <w:p w14:paraId="24850EE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Дальнейшее развитие военных действий и характер последних, определившийся в 1915 г., вызвали чрезвычайную потребность в различных предметах артиллерийского довольствия, а также в усовершенствовании и увеличении некоторых специальных средств борьбы в условиях позиционной войны.</w:t>
      </w:r>
    </w:p>
    <w:p w14:paraId="1F9A9DA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Ввиду этого в 1916 г. с целью наивозможного использования отечественной промыш</w:t>
      </w:r>
      <w:r w:rsidRPr="005E33F9">
        <w:rPr>
          <w:rFonts w:ascii="Times New Roman" w:hAnsi="Times New Roman" w:cs="Times New Roman"/>
          <w:color w:val="000000" w:themeColor="text1"/>
          <w:kern w:val="2"/>
          <w:sz w:val="16"/>
          <w:szCs w:val="16"/>
        </w:rPr>
        <w:softHyphen/>
        <w:t>ленности в деле снабжения нашей армии продолжались интенсивные работы по расши</w:t>
      </w:r>
      <w:r w:rsidRPr="005E33F9">
        <w:rPr>
          <w:rFonts w:ascii="Times New Roman" w:hAnsi="Times New Roman" w:cs="Times New Roman"/>
          <w:color w:val="000000" w:themeColor="text1"/>
          <w:kern w:val="2"/>
          <w:sz w:val="16"/>
          <w:szCs w:val="16"/>
        </w:rPr>
        <w:softHyphen/>
        <w:t>рению соответствующих заводов и по постройке новых.</w:t>
      </w:r>
    </w:p>
    <w:p w14:paraId="099FA7D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Все строительные и механические работы в истекшем году велись непрерывно, с пол</w:t>
      </w:r>
      <w:r w:rsidRPr="005E33F9">
        <w:rPr>
          <w:rFonts w:ascii="Times New Roman" w:hAnsi="Times New Roman" w:cs="Times New Roman"/>
          <w:color w:val="000000" w:themeColor="text1"/>
          <w:kern w:val="2"/>
          <w:sz w:val="16"/>
          <w:szCs w:val="16"/>
        </w:rPr>
        <w:softHyphen/>
        <w:t>ным напряжением сил, чему во многом способствовало патриотическое настроение как высших, так и низших служащих, до валового рабочего включительно. Происходившие задержки в работах являлись в большинстве случаев следствием расстройства перевозок, трудности получения из-за границы механических средств оборудования и недостатка рабочих рук и материалов. В результате единодушной и энергичной работы всех чинов и рабочих в исполнении спешных нарядов по снабжению армии в отчетном году многие казенные заводы и арсеналы удвоили или утроили свою производительность, а некото</w:t>
      </w:r>
      <w:r w:rsidRPr="005E33F9">
        <w:rPr>
          <w:rFonts w:ascii="Times New Roman" w:hAnsi="Times New Roman" w:cs="Times New Roman"/>
          <w:color w:val="000000" w:themeColor="text1"/>
          <w:kern w:val="2"/>
          <w:sz w:val="16"/>
          <w:szCs w:val="16"/>
        </w:rPr>
        <w:softHyphen/>
        <w:t>рые расширили ее почти в 5 раз.</w:t>
      </w:r>
    </w:p>
    <w:p w14:paraId="4CF6296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частности, Тульский оружейный завод взамен изготовлявшихся в декабре 1915 г. 524 пулеметов довел производительность их до 1200 в декабре 1916 г., а выход винтовок со всех трех оружейных заводов поднялся с 84 835 в декабре 1915 г. до 127 200 в декабре 1916 года.</w:t>
      </w:r>
    </w:p>
    <w:p w14:paraId="1A9F803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При громадном расходе орудийных патронов на фронтах действующих армий произ</w:t>
      </w:r>
      <w:r w:rsidRPr="005E33F9">
        <w:rPr>
          <w:rFonts w:ascii="Times New Roman" w:hAnsi="Times New Roman" w:cs="Times New Roman"/>
          <w:color w:val="000000" w:themeColor="text1"/>
          <w:kern w:val="2"/>
          <w:sz w:val="16"/>
          <w:szCs w:val="16"/>
        </w:rPr>
        <w:softHyphen/>
        <w:t>водительность имевшихся лабораторных мастерских оказалась недостаточной и потре</w:t>
      </w:r>
      <w:r w:rsidRPr="005E33F9">
        <w:rPr>
          <w:rFonts w:ascii="Times New Roman" w:hAnsi="Times New Roman" w:cs="Times New Roman"/>
          <w:color w:val="000000" w:themeColor="text1"/>
          <w:kern w:val="2"/>
          <w:sz w:val="16"/>
          <w:szCs w:val="16"/>
        </w:rPr>
        <w:softHyphen/>
        <w:t>бовалось спешно усилить деятельность их, расширив самые помещения мастерских. С этой целью при Петроградском складе огнестрельных припасов, а также при Бобруйс</w:t>
      </w:r>
      <w:r w:rsidRPr="005E33F9">
        <w:rPr>
          <w:rFonts w:ascii="Times New Roman" w:hAnsi="Times New Roman" w:cs="Times New Roman"/>
          <w:color w:val="000000" w:themeColor="text1"/>
          <w:kern w:val="2"/>
          <w:sz w:val="16"/>
          <w:szCs w:val="16"/>
        </w:rPr>
        <w:softHyphen/>
        <w:t>ком, Двинском, Киевском и Кременчугском артиллерийских складах были приспособ</w:t>
      </w:r>
      <w:r w:rsidRPr="005E33F9">
        <w:rPr>
          <w:rFonts w:ascii="Times New Roman" w:hAnsi="Times New Roman" w:cs="Times New Roman"/>
          <w:color w:val="000000" w:themeColor="text1"/>
          <w:kern w:val="2"/>
          <w:sz w:val="16"/>
          <w:szCs w:val="16"/>
        </w:rPr>
        <w:softHyphen/>
        <w:t>лены существующие здания под устройство временных снаряжательных пунктов для массового изготовления орудийных патронов. Затем, с эвакуацией Бобруйска и Двинска, такие же снаряжательные пункты оборудованы в Казанском, Курском, Московском и Томыловском артиллерийских складах, причем производительность шести снаряжатель</w:t>
      </w:r>
      <w:r w:rsidRPr="005E33F9">
        <w:rPr>
          <w:rFonts w:ascii="Times New Roman" w:hAnsi="Times New Roman" w:cs="Times New Roman"/>
          <w:color w:val="000000" w:themeColor="text1"/>
          <w:kern w:val="2"/>
          <w:sz w:val="16"/>
          <w:szCs w:val="16"/>
        </w:rPr>
        <w:softHyphen/>
        <w:t xml:space="preserve">ных пунктов была рассчитана на выпуск 1 млн. 800 тыс. патронов ежемесячно т е по 10 легких парков каждым из них. </w:t>
      </w:r>
    </w:p>
    <w:p w14:paraId="74071E2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Однако с дальнейшим развитием военных действий указанное количество снаряжае</w:t>
      </w:r>
      <w:r w:rsidRPr="005E33F9">
        <w:rPr>
          <w:rFonts w:ascii="Times New Roman" w:hAnsi="Times New Roman" w:cs="Times New Roman"/>
          <w:color w:val="000000" w:themeColor="text1"/>
          <w:kern w:val="2"/>
          <w:sz w:val="16"/>
          <w:szCs w:val="16"/>
        </w:rPr>
        <w:softHyphen/>
        <w:t>мых пушечных патронов оказалось недостаточным и потребовалось расширить снаряжа-тельные мастерские в двух складах с расчетом снаряжать ежемесячно по 20 парков в каж</w:t>
      </w:r>
      <w:r w:rsidRPr="005E33F9">
        <w:rPr>
          <w:rFonts w:ascii="Times New Roman" w:hAnsi="Times New Roman" w:cs="Times New Roman"/>
          <w:color w:val="000000" w:themeColor="text1"/>
          <w:kern w:val="2"/>
          <w:sz w:val="16"/>
          <w:szCs w:val="16"/>
        </w:rPr>
        <w:softHyphen/>
        <w:t>дом из них.</w:t>
      </w:r>
    </w:p>
    <w:p w14:paraId="501D1D1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1 января 1917 г. ежемесячная производительность перечисленных выше снаряжательных пунктов определилась в 92 легких парка, 12 горных, 43 48-лин.; 43 42-лин. и 6-дм гаубичных.</w:t>
      </w:r>
    </w:p>
    <w:p w14:paraId="07F170C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Постройка новых заводов и мастерских. Кроме расширения технических артиллерий</w:t>
      </w:r>
      <w:r w:rsidRPr="005E33F9">
        <w:rPr>
          <w:rFonts w:ascii="Times New Roman" w:hAnsi="Times New Roman" w:cs="Times New Roman"/>
          <w:color w:val="000000" w:themeColor="text1"/>
          <w:kern w:val="2"/>
          <w:sz w:val="16"/>
          <w:szCs w:val="16"/>
        </w:rPr>
        <w:softHyphen/>
        <w:t>ских заведений, принимались все меры к скорейшему окончанию постройки новых за</w:t>
      </w:r>
      <w:r w:rsidRPr="005E33F9">
        <w:rPr>
          <w:rFonts w:ascii="Times New Roman" w:hAnsi="Times New Roman" w:cs="Times New Roman"/>
          <w:color w:val="000000" w:themeColor="text1"/>
          <w:kern w:val="2"/>
          <w:sz w:val="16"/>
          <w:szCs w:val="16"/>
        </w:rPr>
        <w:softHyphen/>
        <w:t>водов, а именно: капсюльного отдела Сергиевско-Самарского завода взрывчатых веществ и Тамбовского порохового завода, с установлением на последнем производительности не менее 400 тыс. пудов пороха в год; 4-го оружейного завода в Туле производительнос</w:t>
      </w:r>
      <w:r w:rsidRPr="005E33F9">
        <w:rPr>
          <w:rFonts w:ascii="Times New Roman" w:hAnsi="Times New Roman" w:cs="Times New Roman"/>
          <w:color w:val="000000" w:themeColor="text1"/>
          <w:kern w:val="2"/>
          <w:sz w:val="16"/>
          <w:szCs w:val="16"/>
        </w:rPr>
        <w:softHyphen/>
        <w:t>тью в 1850 винтовок в день, причем в будущем предположено оба Тульских завода слить в один, мощностью до 3500 винтовок в день; 2-го сталеделательного завода в Луганске, с оборудованием для ежегодной выплавки до 4 млн. 100 тыс. пудов мартеновского метал</w:t>
      </w:r>
      <w:r w:rsidRPr="005E33F9">
        <w:rPr>
          <w:rFonts w:ascii="Times New Roman" w:hAnsi="Times New Roman" w:cs="Times New Roman"/>
          <w:color w:val="000000" w:themeColor="text1"/>
          <w:kern w:val="2"/>
          <w:sz w:val="16"/>
          <w:szCs w:val="16"/>
        </w:rPr>
        <w:softHyphen/>
        <w:t>ла; трубочного завода в Пензе для изготовления ежегодно 4 млн. трубок и 2 млн. кап</w:t>
      </w:r>
      <w:r w:rsidRPr="005E33F9">
        <w:rPr>
          <w:rFonts w:ascii="Times New Roman" w:hAnsi="Times New Roman" w:cs="Times New Roman"/>
          <w:color w:val="000000" w:themeColor="text1"/>
          <w:kern w:val="2"/>
          <w:sz w:val="16"/>
          <w:szCs w:val="16"/>
        </w:rPr>
        <w:softHyphen/>
        <w:t>сюльных втулок (к 1 января 1917 г. этот завод приступил уже к сдаче трубок); завода взрывчатых веществ в Нижегородской губернии с ежегодной производительностью 550 тыс. пудов тротила, 12 тыс. пудов тетрила и суточным снаряжением 16 тыс. снарядов и 5 тыс. ручных гранат; завода для добывания азотной кислоты из воздуха на реке Суне в Олонецкой губернии; завода аммиачной селитры производительностью в 50 тыс. пуд. ежемесячно; снаряжательного завода во Владимирской губернии; нитрационной мас</w:t>
      </w:r>
      <w:r w:rsidRPr="005E33F9">
        <w:rPr>
          <w:rFonts w:ascii="Times New Roman" w:hAnsi="Times New Roman" w:cs="Times New Roman"/>
          <w:color w:val="000000" w:themeColor="text1"/>
          <w:kern w:val="2"/>
          <w:sz w:val="16"/>
          <w:szCs w:val="16"/>
        </w:rPr>
        <w:softHyphen/>
        <w:t>терской в г. Грозном и мастерских для изготовления светящихся снарядов на главном артиллерийском полигоне.</w:t>
      </w:r>
    </w:p>
    <w:p w14:paraId="5480DE2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Сестрорецкий оружейный завод, как расположенный в крепостном районе, было постановлено перевести в одну из внутренних губерний, увеличив его производитель</w:t>
      </w:r>
      <w:r w:rsidRPr="005E33F9">
        <w:rPr>
          <w:rFonts w:ascii="Times New Roman" w:hAnsi="Times New Roman" w:cs="Times New Roman"/>
          <w:color w:val="000000" w:themeColor="text1"/>
          <w:kern w:val="2"/>
          <w:sz w:val="16"/>
          <w:szCs w:val="16"/>
        </w:rPr>
        <w:softHyphen/>
        <w:t>ность с 200 тыс. до 800 тыс. винтовок в год; к постройке завода уже приступлено в г. Екатеринославе.</w:t>
      </w:r>
    </w:p>
    <w:p w14:paraId="6ED695A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Что же касается 3-го патронного завода, то работы по его постройке находятся в пол</w:t>
      </w:r>
      <w:r w:rsidRPr="005E33F9">
        <w:rPr>
          <w:rFonts w:ascii="Times New Roman" w:hAnsi="Times New Roman" w:cs="Times New Roman"/>
          <w:color w:val="000000" w:themeColor="text1"/>
          <w:kern w:val="2"/>
          <w:sz w:val="16"/>
          <w:szCs w:val="16"/>
        </w:rPr>
        <w:softHyphen/>
        <w:t>ном ходу и начало сдачи отдельных элементов патрона предположено в течение 1917 года. На Петроградском орудийном заводе в отчетном году, по расширении его, установлено новое производство 42-лин. пушек, которые начиная с сентября 1916 г. выпускаются в среднем по 3 орудия в месяц.</w:t>
      </w:r>
    </w:p>
    <w:p w14:paraId="3937A5D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Ручное оружие. Работы по изготовлению ручного огнестрельного оружия ввиду опреде</w:t>
      </w:r>
      <w:r w:rsidRPr="005E33F9">
        <w:rPr>
          <w:rFonts w:ascii="Times New Roman" w:hAnsi="Times New Roman" w:cs="Times New Roman"/>
          <w:color w:val="000000" w:themeColor="text1"/>
          <w:kern w:val="2"/>
          <w:sz w:val="16"/>
          <w:szCs w:val="16"/>
        </w:rPr>
        <w:softHyphen/>
        <w:t>лившейся крайней потребности в нем, в особенности винтовок, велись в технических артил</w:t>
      </w:r>
      <w:r w:rsidRPr="005E33F9">
        <w:rPr>
          <w:rFonts w:ascii="Times New Roman" w:hAnsi="Times New Roman" w:cs="Times New Roman"/>
          <w:color w:val="000000" w:themeColor="text1"/>
          <w:kern w:val="2"/>
          <w:sz w:val="16"/>
          <w:szCs w:val="16"/>
        </w:rPr>
        <w:softHyphen/>
        <w:t>лерийских заведениях при высшем напряжении, не считаясь с полученными нарядами.</w:t>
      </w:r>
    </w:p>
    <w:p w14:paraId="26E3281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Потребность развить наивысшую возможную производительность наших заводов диктовалась еще тем обстоятельством, что заказанные в Америке винтовки поступали крайне слабо, не говоря о совершенном невыполнении этими заводами контрактных сроков.</w:t>
      </w:r>
    </w:p>
    <w:p w14:paraId="7384D5A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Поэтому наряду с изготовлением новых винтовок были приняты все меры к тому, чтобы насколько возможно использовать высылаемые с фронтов, собранные с полей сра</w:t>
      </w:r>
      <w:r w:rsidRPr="005E33F9">
        <w:rPr>
          <w:rFonts w:ascii="Times New Roman" w:hAnsi="Times New Roman" w:cs="Times New Roman"/>
          <w:color w:val="000000" w:themeColor="text1"/>
          <w:kern w:val="2"/>
          <w:sz w:val="16"/>
          <w:szCs w:val="16"/>
        </w:rPr>
        <w:softHyphen/>
        <w:t>жений винтовки путем исправления, а также путем сбора отдельных частей, скупленных у частных фабрикантов и поступивших в артиллерийские склады.</w:t>
      </w:r>
    </w:p>
    <w:p w14:paraId="4A05AB2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того, были заказаны за границей черновые винтовочные стволы, каковой ме</w:t>
      </w:r>
      <w:r w:rsidRPr="005E33F9">
        <w:rPr>
          <w:rFonts w:ascii="Times New Roman" w:hAnsi="Times New Roman" w:cs="Times New Roman"/>
          <w:color w:val="000000" w:themeColor="text1"/>
          <w:kern w:val="2"/>
          <w:sz w:val="16"/>
          <w:szCs w:val="16"/>
        </w:rPr>
        <w:softHyphen/>
        <w:t>рой явилась возможность увеличить выпуск винтовок.</w:t>
      </w:r>
    </w:p>
    <w:p w14:paraId="5683F39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целых экземпляров оружия, изготовлялись запасные части и принадлежность к винтовкам и карабинам, а также принадлежность к трехлинейным револьверам Нагана.</w:t>
      </w:r>
    </w:p>
    <w:p w14:paraId="1F260FA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Появление на вооружении наших противников автоматических винтовок и невоз</w:t>
      </w:r>
      <w:r w:rsidRPr="005E33F9">
        <w:rPr>
          <w:rFonts w:ascii="Times New Roman" w:hAnsi="Times New Roman" w:cs="Times New Roman"/>
          <w:color w:val="000000" w:themeColor="text1"/>
          <w:kern w:val="2"/>
          <w:sz w:val="16"/>
          <w:szCs w:val="16"/>
        </w:rPr>
        <w:softHyphen/>
        <w:t>можность изготовить своевременно таковые для нашей армии побудили Военное мини</w:t>
      </w:r>
      <w:r w:rsidRPr="005E33F9">
        <w:rPr>
          <w:rFonts w:ascii="Times New Roman" w:hAnsi="Times New Roman" w:cs="Times New Roman"/>
          <w:color w:val="000000" w:themeColor="text1"/>
          <w:kern w:val="2"/>
          <w:sz w:val="16"/>
          <w:szCs w:val="16"/>
        </w:rPr>
        <w:softHyphen/>
        <w:t>стерство изыскать способы для увеличения скорострельности винтовок, состоящих на вооружении; наиболее подходящим оказался способ пригонки к винтовкам приставных магазинов на 25 патронов, потребность в коих определилась в 250 тыс. штук. Кроме того, заказано за границей для надобностей авиации 1 тыс. автоматических карабинов и 1,5 млн. патронов к ним.</w:t>
      </w:r>
    </w:p>
    <w:p w14:paraId="12333AE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Работа заводов организации генерала Ванкова, возникшей в 1915 г. для изготов</w:t>
      </w:r>
      <w:r w:rsidRPr="005E33F9">
        <w:rPr>
          <w:rFonts w:ascii="Times New Roman" w:hAnsi="Times New Roman" w:cs="Times New Roman"/>
          <w:color w:val="000000" w:themeColor="text1"/>
          <w:kern w:val="2"/>
          <w:sz w:val="16"/>
          <w:szCs w:val="16"/>
        </w:rPr>
        <w:softHyphen/>
        <w:t>ления фугасных гранат французского образца</w:t>
      </w:r>
      <w:r w:rsidRPr="005E33F9">
        <w:rPr>
          <w:rFonts w:ascii="Times New Roman" w:hAnsi="Times New Roman" w:cs="Times New Roman"/>
          <w:color w:val="000000" w:themeColor="text1"/>
          <w:kern w:val="2"/>
          <w:sz w:val="16"/>
          <w:szCs w:val="16"/>
          <w:vertAlign w:val="superscript"/>
        </w:rPr>
        <w:t>209</w:t>
      </w:r>
      <w:r w:rsidRPr="005E33F9">
        <w:rPr>
          <w:rFonts w:ascii="Times New Roman" w:hAnsi="Times New Roman" w:cs="Times New Roman"/>
          <w:color w:val="000000" w:themeColor="text1"/>
          <w:kern w:val="2"/>
          <w:sz w:val="16"/>
          <w:szCs w:val="16"/>
        </w:rPr>
        <w:t>, в истекшем году значительно увеличи</w:t>
      </w:r>
      <w:r w:rsidRPr="005E33F9">
        <w:rPr>
          <w:rFonts w:ascii="Times New Roman" w:hAnsi="Times New Roman" w:cs="Times New Roman"/>
          <w:color w:val="000000" w:themeColor="text1"/>
          <w:kern w:val="2"/>
          <w:sz w:val="16"/>
          <w:szCs w:val="16"/>
        </w:rPr>
        <w:softHyphen/>
        <w:t>лась, так как заводы основательно ознакомились с производством снарядов и дали про</w:t>
      </w:r>
      <w:r w:rsidRPr="005E33F9">
        <w:rPr>
          <w:rFonts w:ascii="Times New Roman" w:hAnsi="Times New Roman" w:cs="Times New Roman"/>
          <w:color w:val="000000" w:themeColor="text1"/>
          <w:kern w:val="2"/>
          <w:sz w:val="16"/>
          <w:szCs w:val="16"/>
        </w:rPr>
        <w:softHyphen/>
        <w:t>изводительность со станка, значительно превышавшую в отдельных случаях результаты, достигнутые крупными механическими заводами, как Брянский, Сормовский и др., имевшими установленное снарядное производство еще до начала войны.</w:t>
      </w:r>
    </w:p>
    <w:p w14:paraId="52689E5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Производительность всех заводов (около 300), работающих в этой организации, в декабре 1915 г. составляла 224 339 гранат, а в декабре 1916 г. — 793 664, т. е. возросла более чем в три раза.</w:t>
      </w:r>
    </w:p>
    <w:p w14:paraId="128E6BC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 отчетный год организацией генерала Ванкова было сдано 3-дм фугасных гранат 7 002 922, а с начала производства - 7 627 838.</w:t>
      </w:r>
    </w:p>
    <w:p w14:paraId="7CCAAAA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При благоприятных условиях, в смысле снабжения металлами, производительность этой организации продолжала бы прогрессивно возрастать и легко могла бы достигнуть 1 млн. шт. в месяц и более. Ввиду же недостатка металлов работу пришлось искусственно сокращать, и в ноябре производительность заводов была ограничена до 700 тыс. гранат в месяц.</w:t>
      </w:r>
    </w:p>
    <w:p w14:paraId="0600D8C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Помимо выполняемой работы, на организацию генерала Ванкова в отчетном году были возложены новые задачи, а именно - изготовление 300 тыс. 48-лин. и полумилли</w:t>
      </w:r>
      <w:r w:rsidRPr="005E33F9">
        <w:rPr>
          <w:rFonts w:ascii="Times New Roman" w:hAnsi="Times New Roman" w:cs="Times New Roman"/>
          <w:color w:val="000000" w:themeColor="text1"/>
          <w:kern w:val="2"/>
          <w:sz w:val="16"/>
          <w:szCs w:val="16"/>
        </w:rPr>
        <w:softHyphen/>
        <w:t>она 6-дм бомб сталистого чугуна.</w:t>
      </w:r>
    </w:p>
    <w:p w14:paraId="698A031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работам по изготовлению этих снарядов было приступлено еще до получения наря</w:t>
      </w:r>
      <w:r w:rsidRPr="005E33F9">
        <w:rPr>
          <w:rFonts w:ascii="Times New Roman" w:hAnsi="Times New Roman" w:cs="Times New Roman"/>
          <w:color w:val="000000" w:themeColor="text1"/>
          <w:kern w:val="2"/>
          <w:sz w:val="16"/>
          <w:szCs w:val="16"/>
        </w:rPr>
        <w:softHyphen/>
        <w:t>дов, причем ввиду совершенной новизны этого дела в России для установления произ</w:t>
      </w:r>
      <w:r w:rsidRPr="005E33F9">
        <w:rPr>
          <w:rFonts w:ascii="Times New Roman" w:hAnsi="Times New Roman" w:cs="Times New Roman"/>
          <w:color w:val="000000" w:themeColor="text1"/>
          <w:kern w:val="2"/>
          <w:sz w:val="16"/>
          <w:szCs w:val="16"/>
        </w:rPr>
        <w:softHyphen/>
        <w:t>водства потребовалось значительное время. Кроме непосредственной задачи выполне</w:t>
      </w:r>
      <w:r w:rsidRPr="005E33F9">
        <w:rPr>
          <w:rFonts w:ascii="Times New Roman" w:hAnsi="Times New Roman" w:cs="Times New Roman"/>
          <w:color w:val="000000" w:themeColor="text1"/>
          <w:kern w:val="2"/>
          <w:sz w:val="16"/>
          <w:szCs w:val="16"/>
        </w:rPr>
        <w:softHyphen/>
        <w:t>ния этих нарядов, дело получения сталистого чугуна имеет крупное значение для рус</w:t>
      </w:r>
      <w:r w:rsidRPr="005E33F9">
        <w:rPr>
          <w:rFonts w:ascii="Times New Roman" w:hAnsi="Times New Roman" w:cs="Times New Roman"/>
          <w:color w:val="000000" w:themeColor="text1"/>
          <w:kern w:val="2"/>
          <w:sz w:val="16"/>
          <w:szCs w:val="16"/>
        </w:rPr>
        <w:softHyphen/>
        <w:t>ской промышленности и в будущем, так как чугун такого высокого качества может найти широкое применение в машиностроении.</w:t>
      </w:r>
    </w:p>
    <w:p w14:paraId="6EA67D2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До сего времени русские заводы с этим производством не были знакомы, но в насто</w:t>
      </w:r>
      <w:r w:rsidRPr="005E33F9">
        <w:rPr>
          <w:rFonts w:ascii="Times New Roman" w:hAnsi="Times New Roman" w:cs="Times New Roman"/>
          <w:color w:val="000000" w:themeColor="text1"/>
          <w:kern w:val="2"/>
          <w:sz w:val="16"/>
          <w:szCs w:val="16"/>
        </w:rPr>
        <w:softHyphen/>
        <w:t>ящее время производство снарядов сталистого чугуна можно считать вполне налажен</w:t>
      </w:r>
      <w:r w:rsidRPr="005E33F9">
        <w:rPr>
          <w:rFonts w:ascii="Times New Roman" w:hAnsi="Times New Roman" w:cs="Times New Roman"/>
          <w:color w:val="000000" w:themeColor="text1"/>
          <w:kern w:val="2"/>
          <w:sz w:val="16"/>
          <w:szCs w:val="16"/>
        </w:rPr>
        <w:softHyphen/>
        <w:t>ным, причем обработка значительно обгоняет литье, каковое задерживается главным образом из-за недостатка топлива и металла.</w:t>
      </w:r>
    </w:p>
    <w:p w14:paraId="041C003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lastRenderedPageBreak/>
        <w:t>Готовых 6-дм корпусов бомб из сталистого чугуна к 1 января 1917 г. сдано 79935, а вполне снаряженных бомб— 13 760.</w:t>
      </w:r>
    </w:p>
    <w:p w14:paraId="413FDBC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перечисленных заказов, на заводы организации генерала Ванкова в отчетном году было возложено производство гранат калибром в 75 мм для румынской армии.</w:t>
      </w:r>
    </w:p>
    <w:p w14:paraId="49DF067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 отчетный год поступило с отечественных заводов и из-за границы более 48 млн. снарядов всех калибров, причем подача их увеличилась почти в 3—4 раза.</w:t>
      </w:r>
    </w:p>
    <w:p w14:paraId="0C0793F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Распределение поступлений выстрелов по калибрам, за округлением, было следую</w:t>
      </w:r>
      <w:r w:rsidRPr="005E33F9">
        <w:rPr>
          <w:rFonts w:ascii="Times New Roman" w:hAnsi="Times New Roman" w:cs="Times New Roman"/>
          <w:color w:val="000000" w:themeColor="text1"/>
          <w:kern w:val="2"/>
          <w:sz w:val="16"/>
          <w:szCs w:val="16"/>
        </w:rPr>
        <w:softHyphen/>
        <w:t>щее: для 3-дм полевых и горных пушек - 42 млн.; из них заграничного изготовления -12 млн. 600 тыс. и около 7 млн. — организации генерала Ванкова.</w:t>
      </w:r>
    </w:p>
    <w:p w14:paraId="19C34B7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Взрывчатые вещества, порох и взрыватели. В связи с громадным количеством изготовляемых снарядов, чрезвычайно возросла потребность в первичных материалах для боевых припасов.</w:t>
      </w:r>
    </w:p>
    <w:p w14:paraId="7431B4B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Ввиду этого, с целью надлежащего обеспечения заводов взрывчатых веществ сырыми материалами отечественного производства, в отчетном году велись интенсивные работы по оборудованию новых заводов и расширению старых. В частности, в 1916 г. шла усилен</w:t>
      </w:r>
      <w:r w:rsidRPr="005E33F9">
        <w:rPr>
          <w:rFonts w:ascii="Times New Roman" w:hAnsi="Times New Roman" w:cs="Times New Roman"/>
          <w:color w:val="000000" w:themeColor="text1"/>
          <w:kern w:val="2"/>
          <w:sz w:val="16"/>
          <w:szCs w:val="16"/>
        </w:rPr>
        <w:softHyphen/>
        <w:t>ная постройка новых коксовых печей с рекуперацией* побочных продуктов (бензола, то</w:t>
      </w:r>
      <w:r w:rsidRPr="005E33F9">
        <w:rPr>
          <w:rFonts w:ascii="Times New Roman" w:hAnsi="Times New Roman" w:cs="Times New Roman"/>
          <w:color w:val="000000" w:themeColor="text1"/>
          <w:kern w:val="2"/>
          <w:sz w:val="16"/>
          <w:szCs w:val="16"/>
        </w:rPr>
        <w:softHyphen/>
        <w:t>луола, ксилола, нафталина, аммиака и др.); постройка печей сильно затруднялась и под</w:t>
      </w:r>
      <w:r w:rsidRPr="005E33F9">
        <w:rPr>
          <w:rFonts w:ascii="Times New Roman" w:hAnsi="Times New Roman" w:cs="Times New Roman"/>
          <w:color w:val="000000" w:themeColor="text1"/>
          <w:kern w:val="2"/>
          <w:sz w:val="16"/>
          <w:szCs w:val="16"/>
        </w:rPr>
        <w:softHyphen/>
        <w:t>час совершенно приостанавливалась за недостатком огнеупорных материалов и железа. Тем не менее в течение года были пущены в ход в Донецком бассейне 5 печей. При полном снабжении всех печей топливом можно рассчитывать получить около 100 тыс. пуд. сырого каменноугольного бензола вместо 54 тыс. пуд., полученных в январе 1916 года.</w:t>
      </w:r>
    </w:p>
    <w:p w14:paraId="31EED70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того, было налажено впервые в России производство бензола и толуола из нефти пирогенетическим путем, и в настоящее время работают 4 таких завода; установ</w:t>
      </w:r>
      <w:r w:rsidRPr="005E33F9">
        <w:rPr>
          <w:rFonts w:ascii="Times New Roman" w:hAnsi="Times New Roman" w:cs="Times New Roman"/>
          <w:color w:val="000000" w:themeColor="text1"/>
          <w:kern w:val="2"/>
          <w:sz w:val="16"/>
          <w:szCs w:val="16"/>
        </w:rPr>
        <w:softHyphen/>
        <w:t>лено производство мононитротолуола из толуольных фракций лигроина; увеличено до бывание аммиачной воды, необходимой для получения аммиачной селитры; были пу</w:t>
      </w:r>
      <w:r w:rsidRPr="005E33F9">
        <w:rPr>
          <w:rFonts w:ascii="Times New Roman" w:hAnsi="Times New Roman" w:cs="Times New Roman"/>
          <w:color w:val="000000" w:themeColor="text1"/>
          <w:kern w:val="2"/>
          <w:sz w:val="16"/>
          <w:szCs w:val="16"/>
        </w:rPr>
        <w:softHyphen/>
        <w:t>щены в ход два завода синтетического фенола, и заканчивается оборудованием завод по перегонке нафталина.</w:t>
      </w:r>
    </w:p>
    <w:p w14:paraId="32BCF04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Для производства же взрывчатых веществ оборудованы и пущены в ход: 5 тротиловых заводов; 2 для добывания пикриновой кислоты и 1 для добывания аммиачной селитры; кроме того, заканчивается оборудованием завод азотной кислоты и аммиачной селитры. Последнее производство является для России совершенно новым и имеет большое зна</w:t>
      </w:r>
      <w:r w:rsidRPr="005E33F9">
        <w:rPr>
          <w:rFonts w:ascii="Times New Roman" w:hAnsi="Times New Roman" w:cs="Times New Roman"/>
          <w:color w:val="000000" w:themeColor="text1"/>
          <w:kern w:val="2"/>
          <w:sz w:val="16"/>
          <w:szCs w:val="16"/>
        </w:rPr>
        <w:softHyphen/>
        <w:t>чение, так как может освободить от необходимости ввоза чилийской селитры, являв</w:t>
      </w:r>
      <w:r w:rsidRPr="005E33F9">
        <w:rPr>
          <w:rFonts w:ascii="Times New Roman" w:hAnsi="Times New Roman" w:cs="Times New Roman"/>
          <w:color w:val="000000" w:themeColor="text1"/>
          <w:kern w:val="2"/>
          <w:sz w:val="16"/>
          <w:szCs w:val="16"/>
        </w:rPr>
        <w:softHyphen/>
        <w:t>шейся до сего времени единственным источником для получения азотной кислоты.</w:t>
      </w:r>
    </w:p>
    <w:p w14:paraId="1559C1F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Общее производство взрывчатых веществ достигло к концу 1916 г. 148 тыс. пуд. в месяц, тогда как в декабре Г915 г. оно достигало 72 тыс. пуд. Всего в 1916 г. выработано 1 млн. 400 тыс. пуд. взрывчатых веществ, т. е. почти в три раза более, чем за 1915 год.</w:t>
      </w:r>
    </w:p>
    <w:p w14:paraId="2F73A84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Производством серной кислоты для обеспечения заводов взрывчатых веществ и по</w:t>
      </w:r>
      <w:r w:rsidRPr="005E33F9">
        <w:rPr>
          <w:rFonts w:ascii="Times New Roman" w:hAnsi="Times New Roman" w:cs="Times New Roman"/>
          <w:color w:val="000000" w:themeColor="text1"/>
          <w:kern w:val="2"/>
          <w:sz w:val="16"/>
          <w:szCs w:val="16"/>
        </w:rPr>
        <w:softHyphen/>
        <w:t>роховых было занято 33 завода, и в конце 1916 г. пущено в ход еще 16 заводов. По сравне</w:t>
      </w:r>
      <w:r w:rsidRPr="005E33F9">
        <w:rPr>
          <w:rFonts w:ascii="Times New Roman" w:hAnsi="Times New Roman" w:cs="Times New Roman"/>
          <w:color w:val="000000" w:themeColor="text1"/>
          <w:kern w:val="2"/>
          <w:sz w:val="16"/>
          <w:szCs w:val="16"/>
        </w:rPr>
        <w:softHyphen/>
        <w:t>нию с 1915 г. выработка серной кислоты увеличилась почти вдвое, дойдя до 1 млн. 500 тыс. пуд. в месяц. Выработка азотной кислоты увеличилась в 1,5 раза.</w:t>
      </w:r>
    </w:p>
    <w:p w14:paraId="030A98F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Из заказанного и купленного в России и за границей в отчетном году прибыло следу</w:t>
      </w:r>
      <w:r w:rsidRPr="005E33F9">
        <w:rPr>
          <w:rFonts w:ascii="Times New Roman" w:hAnsi="Times New Roman" w:cs="Times New Roman"/>
          <w:color w:val="000000" w:themeColor="text1"/>
          <w:kern w:val="2"/>
          <w:sz w:val="16"/>
          <w:szCs w:val="16"/>
        </w:rPr>
        <w:softHyphen/>
        <w:t>ющее количество взрывчатых веществ: тротила- 618 500 пуд.; аммонала- 435 500 пуд.; шнейдерита — 209 300 пуд.; пикриновой кислоты — 682 тыс. пуд.; аммиачной селитры — 1 124 300 пуд.; прочих взрывчатых веществ — 142 900 пуд. и сырых материалов — около 7 млн. пуд.</w:t>
      </w:r>
    </w:p>
    <w:p w14:paraId="4899E21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Начиная с отчетного года потребность в порохе также сильно возросла, и ныне на срок до 1 июля 1918 г. требуется дымного пороха 1 241 200 пудов и бездымного 6 млн. 49 тыс. пуд.</w:t>
      </w:r>
    </w:p>
    <w:p w14:paraId="5282667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счет этой потребности в отчетном году заказано отечественным казенным и част</w:t>
      </w:r>
      <w:r w:rsidRPr="005E33F9">
        <w:rPr>
          <w:rFonts w:ascii="Times New Roman" w:hAnsi="Times New Roman" w:cs="Times New Roman"/>
          <w:color w:val="000000" w:themeColor="text1"/>
          <w:kern w:val="2"/>
          <w:sz w:val="16"/>
          <w:szCs w:val="16"/>
        </w:rPr>
        <w:softHyphen/>
        <w:t>ным заводам: дымного пороха — 196 370 пуд. и бездымного — 918 600 пуд., заграничным заводам: дымного — 196 400 пуд.; бездымного — 2 212 400 пуд.</w:t>
      </w:r>
    </w:p>
    <w:p w14:paraId="6FA1CE3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поступило: с отечественных заводов и из-за границы дымного пороха около 310 тыс. пуд. и бездымного— 2 млн. 594 тыс. пуд.</w:t>
      </w:r>
    </w:p>
    <w:p w14:paraId="2D716F9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того, переделано бездымного пороха выделки прежних лет 2190 пуд.</w:t>
      </w:r>
    </w:p>
    <w:p w14:paraId="73D3030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 увеличением числа требуемых снарядов увеличилась потребность во взрывателях, дистанционных трубках и капсюльных втулках.</w:t>
      </w:r>
    </w:p>
    <w:p w14:paraId="01289B4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 вновь составленной программе, потребность с 1 января 1917 г. по 1 июля 1918 г. определена: взрывателей разных марок— 60 млн. 900 тыс., дистанционных трубок-44 млн. 630 тыс. и капсюльных втулок — 103 млн. 640 тыс. штук.</w:t>
      </w:r>
    </w:p>
    <w:p w14:paraId="0DD8F9F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 отчетный год прибыло с отечественных заводов и из-за границы: взрывателей — 14 805 506, дистанционных трубок — 19 225 393, капсюльных втулок — 30 748 550.</w:t>
      </w:r>
    </w:p>
    <w:p w14:paraId="57F9203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Особые заготовления. Сверх обеспечения армий общими предметами артиллерийс</w:t>
      </w:r>
      <w:r w:rsidRPr="005E33F9">
        <w:rPr>
          <w:rFonts w:ascii="Times New Roman" w:hAnsi="Times New Roman" w:cs="Times New Roman"/>
          <w:color w:val="000000" w:themeColor="text1"/>
          <w:kern w:val="2"/>
          <w:sz w:val="16"/>
          <w:szCs w:val="16"/>
        </w:rPr>
        <w:softHyphen/>
        <w:t>кого довольствия, принимались все меры к дальнейшему обеспечению различными сред</w:t>
      </w:r>
      <w:r w:rsidRPr="005E33F9">
        <w:rPr>
          <w:rFonts w:ascii="Times New Roman" w:hAnsi="Times New Roman" w:cs="Times New Roman"/>
          <w:color w:val="000000" w:themeColor="text1"/>
          <w:kern w:val="2"/>
          <w:sz w:val="16"/>
          <w:szCs w:val="16"/>
        </w:rPr>
        <w:softHyphen/>
        <w:t>ствами борьбы, выдвинутыми настоящей войной.</w:t>
      </w:r>
    </w:p>
    <w:p w14:paraId="0B54B90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отчетном году при ГАУ на все время войны был учрежден специальный Химичес</w:t>
      </w:r>
      <w:r w:rsidRPr="005E33F9">
        <w:rPr>
          <w:rFonts w:ascii="Times New Roman" w:hAnsi="Times New Roman" w:cs="Times New Roman"/>
          <w:color w:val="000000" w:themeColor="text1"/>
          <w:kern w:val="2"/>
          <w:sz w:val="16"/>
          <w:szCs w:val="16"/>
        </w:rPr>
        <w:softHyphen/>
        <w:t>кий комитет по изысканию и заготовлению взрывчатых, удушающих и зажигательных веществ, в который вошла и учрежденная в 1915 г. при том же управлении Комиссия по изысканию и заготовлению удушающих и зажигательных средств. В Химический же ко</w:t>
      </w:r>
      <w:r w:rsidRPr="005E33F9">
        <w:rPr>
          <w:rFonts w:ascii="Times New Roman" w:hAnsi="Times New Roman" w:cs="Times New Roman"/>
          <w:color w:val="000000" w:themeColor="text1"/>
          <w:kern w:val="2"/>
          <w:sz w:val="16"/>
          <w:szCs w:val="16"/>
        </w:rPr>
        <w:softHyphen/>
        <w:t>митет из управления бывшего верховного начальника санитарной и эвакуационной час</w:t>
      </w:r>
      <w:r w:rsidRPr="005E33F9">
        <w:rPr>
          <w:rFonts w:ascii="Times New Roman" w:hAnsi="Times New Roman" w:cs="Times New Roman"/>
          <w:color w:val="000000" w:themeColor="text1"/>
          <w:kern w:val="2"/>
          <w:sz w:val="16"/>
          <w:szCs w:val="16"/>
        </w:rPr>
        <w:softHyphen/>
        <w:t>ти было передано все дело по борьбе с удушливыми газами.</w:t>
      </w:r>
    </w:p>
    <w:p w14:paraId="4C4B0CC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отчетном году Химическим комитетом произведены следующие работы:</w:t>
      </w:r>
    </w:p>
    <w:p w14:paraId="7635C97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Для испытания и изучения свойств различных удушающих средств выработаны осо</w:t>
      </w:r>
      <w:r w:rsidRPr="005E33F9">
        <w:rPr>
          <w:rFonts w:ascii="Times New Roman" w:hAnsi="Times New Roman" w:cs="Times New Roman"/>
          <w:color w:val="000000" w:themeColor="text1"/>
          <w:kern w:val="2"/>
          <w:sz w:val="16"/>
          <w:szCs w:val="16"/>
        </w:rPr>
        <w:softHyphen/>
        <w:t>бые методы, быстро определяющие физические свойства и практическую пригодность различных удушающих средств; разработаны способы снаряжения снарядов сильнодей</w:t>
      </w:r>
      <w:r w:rsidRPr="005E33F9">
        <w:rPr>
          <w:rFonts w:ascii="Times New Roman" w:hAnsi="Times New Roman" w:cs="Times New Roman"/>
          <w:color w:val="000000" w:themeColor="text1"/>
          <w:kern w:val="2"/>
          <w:sz w:val="16"/>
          <w:szCs w:val="16"/>
        </w:rPr>
        <w:softHyphen/>
        <w:t>ствующими газами и произведены батарейные стрельбы для испытания действия этих снарядов. Результатом произведенных опытов было введение новых веществ и замена некоторых прежде употреблявшихся веществ более энергичными. Кроме удушающих средств, изготовлялись ядовитые вещества. Всего в отчетном году изготовлено около 240 тыс. пуд. удушающих и ядовитых веществ. В настоящее время выработка удушающих и ядовитых веществ производится на 30 заводах, и в 1917 г. будут пущены в ход еще 11 заводов.</w:t>
      </w:r>
    </w:p>
    <w:p w14:paraId="087FBE2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 отчетный год снаряжено 1 257096 шт. 3-дм удушающих снарядов и 161 806— ядо</w:t>
      </w:r>
      <w:r w:rsidRPr="005E33F9">
        <w:rPr>
          <w:rFonts w:ascii="Times New Roman" w:hAnsi="Times New Roman" w:cs="Times New Roman"/>
          <w:color w:val="000000" w:themeColor="text1"/>
          <w:kern w:val="2"/>
          <w:sz w:val="16"/>
          <w:szCs w:val="16"/>
        </w:rPr>
        <w:softHyphen/>
        <w:t>витых.</w:t>
      </w:r>
    </w:p>
    <w:p w14:paraId="27AE3D2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настоящее время заготовляются химические мины и ручные химические гранаты и ведутся опыты и опытные стрельбы тяжелыми химическими снарядами. &lt;...&gt;</w:t>
      </w:r>
    </w:p>
    <w:p w14:paraId="626BCA7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РГВИА. Ф. 1.Оп. 2.Д. 179. Л. 1 об., 17-18, 20-22. Типогр. экз. (10707,626).</w:t>
      </w:r>
    </w:p>
    <w:p w14:paraId="5C4423C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C971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В начале 1917 г. строительство Пензенского трубочного завода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0CDDA12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D284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был пущен завод азотной кислоты в Юзово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Пг., 1921.). Производство взрывчатых веществ требовало большого количества азотной кислоты. В России до войны ее получали из привозного сырья – чилийской селитры, поступление которой с началом войны прекратилось. Комиссия по заготовке взрывчатых веществ столкнулась с необходимостью разработки способа получения азотной кислоты из аммиака, получаемого в больших количествах при коксовании угля. Эта комиссия, а затем и Химический комитет при ГАУ руководили разработкой и созданием лабораторной установки по производству азотной кислоты из аммиака, заводскими опытами на бензольном заводе в Макеевке, а позже – строительством завода по производству азотной кислоты в Юзово (11781).</w:t>
      </w:r>
    </w:p>
    <w:p w14:paraId="357FA322"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A219AD"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был пущен второй Казанский пороховой завод (11329).</w:t>
      </w:r>
    </w:p>
    <w:p w14:paraId="71C0093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F720D"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В начале 1917 г. в Москве был образован Центральный орган для объединения работ подготовительных комиссий, подходивших к концу. 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A37578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825CB2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2CEF93B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w:t>
      </w:r>
      <w:r w:rsidRPr="005E33F9">
        <w:rPr>
          <w:rFonts w:ascii="Times New Roman" w:hAnsi="Times New Roman" w:cs="Times New Roman"/>
          <w:color w:val="000000" w:themeColor="text1"/>
          <w:kern w:val="2"/>
          <w:sz w:val="16"/>
          <w:szCs w:val="16"/>
        </w:rPr>
        <w:lastRenderedPageBreak/>
        <w:t>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7E020F84"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A44D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в Главном военно-техническом управлении обсуждался подробно разработанный проект перевода артиллерии русской армии на тракторную тягу. В этом проекте было дано и теоретическое обоснованиенеобходимости широкого внедрения гусеничного движителя в артиллерию.</w:t>
      </w:r>
    </w:p>
    <w:p w14:paraId="7ACF0E84"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Применительно к основной цели проекта были определены желательные типы тракторов. Была также обоснована целесообразность введения самоходных гусеничных лафетов. Проект, намного опережавший экономические возможности тогдашней России,остался нереализованным (11194).</w:t>
      </w:r>
    </w:p>
    <w:p w14:paraId="746CE32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40DB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В начале 1917 года для установки 10"/45 орудий Морское ведомство выделило ПМЗ два 50-тонных восьмиосных транспортера, которыеслужили для перевозки тяжелых корабельных конструкций из Петербурга на Черное море (11870). </w:t>
      </w:r>
    </w:p>
    <w:p w14:paraId="039DF8C6"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5D839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на заводе Лебедева работало более 100 человек. Завод стал третьим по величине металлообрабатывающим предприятием в Ярославле.</w:t>
      </w:r>
    </w:p>
    <w:p w14:paraId="448F2D5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Продолжалось строительство основного железобетонного корпуса. В трех временных мастерских работа шла полным ходом: пока завод готовился к производству автомобилей – ожидали поставок оборудования английскими и американскими фирмами, - здесь уже выпустили 285 кабин и 185 кузовов для санитарных автомобилей “Рено”. Лебедев закупил в Англии комплекты автомобилей “Кросслей” для организации их сборки в Ярославле, но удалось собрать только один автомобиль.</w:t>
      </w:r>
    </w:p>
    <w:p w14:paraId="43CC81B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июлю 1917 года основные корпуса завода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798E1A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5F16C3C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07607A0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68A9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"Вестник инженеров" поместил исследования Б. К. Млодзеевского "К теории управления в автомобилях", а 19 августа 1917 года профессор Н. Е. Жуковский сделал в Московском математическом обществе сообщение "К динамике автомобиля" о теоретическом анализе сил инерции автомобиля при его движении на повороте". В области теории двигателей (применимой и к автомобильным силовым установкам) большую роль сыграла работа профессора В. И. Гриневецкого (1907 г.), которая содержала методы теплового расчета двигателей внутреннего сгорания (12098).</w:t>
      </w:r>
    </w:p>
    <w:p w14:paraId="166F2B6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0EDE0" w14:textId="77777777" w:rsidR="00FF1A24" w:rsidRPr="005E33F9" w:rsidRDefault="00FF1A24" w:rsidP="00A67745">
      <w:pPr>
        <w:pStyle w:val="ae"/>
        <w:spacing w:before="0" w:after="0"/>
        <w:jc w:val="both"/>
        <w:rPr>
          <w:color w:val="000000" w:themeColor="text1"/>
          <w:kern w:val="2"/>
          <w:sz w:val="16"/>
          <w:szCs w:val="16"/>
        </w:rPr>
      </w:pPr>
      <w:r w:rsidRPr="005E33F9">
        <w:rPr>
          <w:color w:val="000000" w:themeColor="text1"/>
          <w:kern w:val="2"/>
          <w:sz w:val="16"/>
          <w:szCs w:val="16"/>
        </w:rPr>
        <w:t>В начале 1917 года в Нижнем Новгороде вошел в строй действующих новый телефонный завод «Сименс и Гальске». Завод сразу же приступил к выполнению крупного заказа – на военно-полевые и форпостные телефоны, и в апреле того же года была выпущена первая партия аппаратов – 1400 комплектов. На заводе работало около тысячи человек, которые делали до 4000 телефонных аппаратов. Но государственные заказы были вскоре аннулированы, и в 1918-м завод выпускает уже всякую мелочевку: зажигалки, шурупы, гири-разновесы, косы, серпы и прочие форсунки для Госпароходства, и даже пуговицы Швейпрому. Так, хотя и теряя лучшие кадры и оборудование, завод на Арзамасском тракте продержался все годы «разрухи» (15736).</w:t>
      </w:r>
    </w:p>
    <w:p w14:paraId="6D1293F2" w14:textId="77777777" w:rsidR="00FF1A24" w:rsidRPr="005E33F9" w:rsidRDefault="00FF1A24" w:rsidP="00A67745">
      <w:pPr>
        <w:pStyle w:val="ae"/>
        <w:spacing w:before="0" w:after="0"/>
        <w:jc w:val="both"/>
        <w:rPr>
          <w:color w:val="000000" w:themeColor="text1"/>
          <w:kern w:val="2"/>
          <w:sz w:val="16"/>
          <w:szCs w:val="16"/>
        </w:rPr>
      </w:pPr>
    </w:p>
    <w:p w14:paraId="7CC2A87E" w14:textId="77777777" w:rsidR="003431D2" w:rsidRPr="005E33F9" w:rsidRDefault="003431D2" w:rsidP="00A67745">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Начало 1917 года ознаменовалось новым мощным выступлением рабочих. Семьсот человек рабочих РОБТиТ отме</w:t>
      </w:r>
      <w:r w:rsidRPr="005E33F9">
        <w:rPr>
          <w:rFonts w:ascii="Times New Roman" w:hAnsi="Times New Roman" w:cs="Times New Roman"/>
          <w:color w:val="000000" w:themeColor="text1"/>
          <w:kern w:val="2"/>
          <w:sz w:val="16"/>
          <w:szCs w:val="16"/>
        </w:rPr>
        <w:softHyphen/>
        <w:t>тили забастовкой традиционный день памяти жертв первой рус</w:t>
      </w:r>
      <w:r w:rsidRPr="005E33F9">
        <w:rPr>
          <w:rFonts w:ascii="Times New Roman" w:hAnsi="Times New Roman" w:cs="Times New Roman"/>
          <w:color w:val="000000" w:themeColor="text1"/>
          <w:kern w:val="2"/>
          <w:sz w:val="16"/>
          <w:szCs w:val="16"/>
        </w:rPr>
        <w:softHyphen/>
        <w:t>ской революции 9 января (11481).</w:t>
      </w:r>
    </w:p>
    <w:p w14:paraId="52C6D419" w14:textId="77777777" w:rsidR="003431D2" w:rsidRPr="005E33F9" w:rsidRDefault="003431D2" w:rsidP="00A67745">
      <w:pPr>
        <w:shd w:val="clear" w:color="auto" w:fill="FFFFFF"/>
        <w:tabs>
          <w:tab w:val="left" w:pos="3437"/>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C3935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и в 1916 г. радиостанции и пеленгаторы в Балтийском море и на островах Энксе, Люм, Преете и др. Начали также строить дуговою радиостанцию, но не успели её закончить, так как немцы начали с аэронланов обстре</w:t>
      </w:r>
      <w:r w:rsidRPr="005E33F9">
        <w:rPr>
          <w:rFonts w:ascii="Times New Roman" w:hAnsi="Times New Roman" w:cs="Times New Roman"/>
          <w:color w:val="000000" w:themeColor="text1"/>
          <w:kern w:val="2"/>
          <w:sz w:val="16"/>
          <w:szCs w:val="16"/>
        </w:rPr>
        <w:softHyphen/>
        <w:t>ливать стройку из пулеметов (11481).</w:t>
      </w:r>
    </w:p>
    <w:p w14:paraId="59F7EBF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40C2B"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на основе завода "Карболит", ранее принадлежавшего торговому дому "Васильев и К°", было учреждено Товарищество на паях "Карболит". Заведующим заводом стал К.И.Тарасов. Видную роль в Товариществе на паях играл Г.С.Петров.</w:t>
      </w:r>
    </w:p>
    <w:p w14:paraId="5CF39241"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073EB024"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0AF81778"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6AA90785"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71926A9B"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1910AEBA"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300BD722"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1490AB8"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7A2D06BD"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2C686EF5"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D756EDE"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5D2B0786"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56CC8774"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7F755CEE"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547B16F6"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112CC8FE"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w:t>
      </w:r>
      <w:r w:rsidRPr="005E33F9">
        <w:rPr>
          <w:rFonts w:ascii="Times New Roman" w:hAnsi="Times New Roman" w:cs="Times New Roman"/>
          <w:color w:val="000000" w:themeColor="text1"/>
          <w:kern w:val="2"/>
          <w:sz w:val="16"/>
          <w:szCs w:val="16"/>
        </w:rPr>
        <w:lastRenderedPageBreak/>
        <w:t>(кислотоупорная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2761C8"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7DF279F"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6FFE33D"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31BD8B41"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4F940C43"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7DA74366"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14D190D3"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46ADB05D"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1053C517"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началу 1942 года на заводе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8BCCD02"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E11B4C4"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0850CAE7"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1E84B199"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39DFE77"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3F380ACD"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64031FB4"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66E4364C"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5C03EFC1"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1E119967"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2436D98A"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674443CB"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0E9B995"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6181661D"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lastRenderedPageBreak/>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3C375056"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3111B900" w14:textId="77777777" w:rsidR="00C9473E" w:rsidRPr="005E33F9" w:rsidRDefault="00C9473E" w:rsidP="00A67745">
      <w:pPr>
        <w:spacing w:after="0" w:line="240" w:lineRule="auto"/>
        <w:jc w:val="both"/>
        <w:rPr>
          <w:rFonts w:ascii="Times New Roman" w:hAnsi="Times New Roman" w:cs="Times New Roman"/>
          <w:color w:val="000000" w:themeColor="text1"/>
          <w:kern w:val="2"/>
          <w:sz w:val="16"/>
          <w:szCs w:val="16"/>
        </w:rPr>
      </w:pPr>
    </w:p>
    <w:p w14:paraId="0FF312F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был подготовлен секретный доклад о деятельности Морского министерства за 1916 год</w:t>
      </w:r>
    </w:p>
    <w:p w14:paraId="7B2B38A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XI. СУДОСТРОИТЕЛЬСТВО И ТЕХНИКА Общий обзор хода постройки кораблей</w:t>
      </w:r>
    </w:p>
    <w:p w14:paraId="4429AEA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I. Постройка боевых судов в Балтийском море по судостроительной программе 1912— 1916 гг.</w:t>
      </w:r>
    </w:p>
    <w:p w14:paraId="0E1EB8F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 Линейные крейсера.</w:t>
      </w:r>
    </w:p>
    <w:p w14:paraId="4BAA328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Постройка линейных крейсеров типа “Измаил” достигла к 1 декабря 1916 г. следую</w:t>
      </w:r>
      <w:r w:rsidRPr="005E33F9">
        <w:rPr>
          <w:rFonts w:ascii="Times New Roman" w:hAnsi="Times New Roman" w:cs="Times New Roman"/>
          <w:color w:val="000000" w:themeColor="text1"/>
          <w:kern w:val="2"/>
          <w:sz w:val="16"/>
          <w:szCs w:val="16"/>
        </w:rPr>
        <w:softHyphen/>
        <w:t>щей степени общей готовности:</w:t>
      </w:r>
    </w:p>
    <w:p w14:paraId="5B60F5E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“Измаил” 61 % (Балтийский завод)</w:t>
      </w:r>
    </w:p>
    <w:p w14:paraId="31C673B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“Кинбурн” 50 % То же</w:t>
      </w:r>
    </w:p>
    <w:p w14:paraId="2552E4D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“Бородино” 56 % (Адмиралтейский завод)</w:t>
      </w:r>
    </w:p>
    <w:p w14:paraId="7820E08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“Наварин” 50 % То же</w:t>
      </w:r>
    </w:p>
    <w:p w14:paraId="205229C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отчетного года спущен крейсер “Наварин”.</w:t>
      </w:r>
    </w:p>
    <w:p w14:paraId="0B1A957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Постройка крейсера “Измаил” в отчетном году была поставлена в первую очередь и одновременно приняты все меры к возможной готовности крейсера к лету 1918 года. Постройка остальных трех крейсеров поставлена во вторую очередь.</w:t>
      </w:r>
    </w:p>
    <w:p w14:paraId="15E395C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 Легкие крейсера.</w:t>
      </w:r>
    </w:p>
    <w:p w14:paraId="56F492B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 примеру предшествующего года, постройка легких крейсеров, в целях ускорения их изготовления, была разбита на две очереди, причем к первой очереди на Путиловском заводе отнесен крейсер “Адмирал Бутаков”, готовность которого к 1 декабря 1916 г. достигла 59 %.</w:t>
      </w:r>
    </w:p>
    <w:p w14:paraId="7FAE01A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 заводе Русско-Балтийского общества в первую очередь изготовляется крейсер “Светлана”, достигший к 1 декабря 1916 г. готовности в 81 %.</w:t>
      </w:r>
    </w:p>
    <w:p w14:paraId="5183195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спущены на воду крейсера:</w:t>
      </w:r>
    </w:p>
    <w:p w14:paraId="2D703A8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“Адмирал Бутаков” 28 июля 1916 г.</w:t>
      </w:r>
    </w:p>
    <w:p w14:paraId="45824D0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“Адмирал Спиридов” 27 августа 1916 г.</w:t>
      </w:r>
    </w:p>
    <w:p w14:paraId="32D19BF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“Адмирал Грейг” 26 ноября 1916 г.</w:t>
      </w:r>
    </w:p>
    <w:p w14:paraId="2E5878A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сентябре 1917 г. ожидается вступление в строй крейсера “Светлана”.</w:t>
      </w:r>
    </w:p>
    <w:p w14:paraId="131A053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Эскадренные миноносцы.</w:t>
      </w:r>
    </w:p>
    <w:p w14:paraId="6847320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отчетном году продолжалась постройка 27 миноносцев из числа 36 миноносцев программы 1912 года. Из них в течение года вступили в строй миноносцы:</w:t>
      </w:r>
    </w:p>
    <w:p w14:paraId="0E56F39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Постройки Металлического завода: “Орфей”, “Гром”, “Летун”, “Десна”, “Самсон” и “Азард”.</w:t>
      </w:r>
    </w:p>
    <w:p w14:paraId="38CC82E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Постройки Путиловского завода: “Капитан Изыльметьев” и “Лейтенант Ильин”.</w:t>
      </w:r>
    </w:p>
    <w:p w14:paraId="18C7EDC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Постройки Русско-Балтийского общества: “Гавриил”.</w:t>
      </w:r>
    </w:p>
    <w:p w14:paraId="48FACFA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Начаты приемные испытания миноносцев:</w:t>
      </w:r>
    </w:p>
    <w:p w14:paraId="58FD0F0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Постройки Русско-Балтийского Общества: “Константин”.</w:t>
      </w:r>
    </w:p>
    <w:p w14:paraId="7F35BBA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Постройки Общества Северо-Западных заводов: “Изяслав”.</w:t>
      </w:r>
    </w:p>
    <w:p w14:paraId="4B6D068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Спущены на воду миноносцы постройки Путиловского завода:</w:t>
      </w:r>
    </w:p>
    <w:p w14:paraId="309F610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“Капитан Кроун” 28 июля 1916 г.</w:t>
      </w:r>
    </w:p>
    <w:p w14:paraId="6D5AEF8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“Лейтенант Дубасов” 27 августа 1916 г.</w:t>
      </w:r>
    </w:p>
    <w:p w14:paraId="54A537D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1917 г. ожидается вступление в строй пяти миноносцев постройки Пути</w:t>
      </w:r>
      <w:r w:rsidRPr="005E33F9">
        <w:rPr>
          <w:rFonts w:ascii="Times New Roman" w:hAnsi="Times New Roman" w:cs="Times New Roman"/>
          <w:color w:val="000000" w:themeColor="text1"/>
          <w:kern w:val="2"/>
          <w:sz w:val="16"/>
          <w:szCs w:val="16"/>
        </w:rPr>
        <w:softHyphen/>
        <w:t>ловского завода, четырех миноносцев постройки Русско-Балтийского общества и трех миноносцев постройки Общества Северо-Западных заводов.</w:t>
      </w:r>
    </w:p>
    <w:p w14:paraId="615CD6F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Из девяти миноносцев типа “Гогланд”, подлежавших постройке на Мюльграбенской верфи, постройка четырех миноносцев передана Металлическому заводу по чертежам измененного типа “Гогланд”, а постройку остальных пяти миноносцев предположено передать Русско-Балтийскому обществу- по чертежам типа “Гавриил”.</w:t>
      </w:r>
    </w:p>
    <w:p w14:paraId="41AF14E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отчетного года произведена разработка и рассмотрение проектов минонос</w:t>
      </w:r>
      <w:r w:rsidRPr="005E33F9">
        <w:rPr>
          <w:rFonts w:ascii="Times New Roman" w:hAnsi="Times New Roman" w:cs="Times New Roman"/>
          <w:color w:val="000000" w:themeColor="text1"/>
          <w:kern w:val="2"/>
          <w:sz w:val="16"/>
          <w:szCs w:val="16"/>
        </w:rPr>
        <w:softHyphen/>
        <w:t>цев водоизмещением в 600 тонн, предполагаемых к постройке для Балтийского моря.</w:t>
      </w:r>
    </w:p>
    <w:p w14:paraId="74C28A1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 Подводные лодки.</w:t>
      </w:r>
    </w:p>
    <w:p w14:paraId="66392EF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1916 г. вступили в строй: четыре лодки постройки Судостроительного акционерно</w:t>
      </w:r>
      <w:r w:rsidRPr="005E33F9">
        <w:rPr>
          <w:rFonts w:ascii="Times New Roman" w:hAnsi="Times New Roman" w:cs="Times New Roman"/>
          <w:color w:val="000000" w:themeColor="text1"/>
          <w:kern w:val="2"/>
          <w:sz w:val="16"/>
          <w:szCs w:val="16"/>
        </w:rPr>
        <w:softHyphen/>
        <w:t>го общества “Петровская Верфь”: “Тигр”, “Львица”, “Пантера” и “Рысь” и одна подвод</w:t>
      </w:r>
      <w:r w:rsidRPr="005E33F9">
        <w:rPr>
          <w:rFonts w:ascii="Times New Roman" w:hAnsi="Times New Roman" w:cs="Times New Roman"/>
          <w:color w:val="000000" w:themeColor="text1"/>
          <w:kern w:val="2"/>
          <w:sz w:val="16"/>
          <w:szCs w:val="16"/>
        </w:rPr>
        <w:softHyphen/>
        <w:t>ная лодка постройки Балтийского завода “Волк”. Помимо этих вступивших в строй под</w:t>
      </w:r>
      <w:r w:rsidRPr="005E33F9">
        <w:rPr>
          <w:rFonts w:ascii="Times New Roman" w:hAnsi="Times New Roman" w:cs="Times New Roman"/>
          <w:color w:val="000000" w:themeColor="text1"/>
          <w:kern w:val="2"/>
          <w:sz w:val="16"/>
          <w:szCs w:val="16"/>
        </w:rPr>
        <w:softHyphen/>
        <w:t>водных лодок, предъявлены к приемным испытаниям, кои частью уже закончены, а час</w:t>
      </w:r>
      <w:r w:rsidRPr="005E33F9">
        <w:rPr>
          <w:rFonts w:ascii="Times New Roman" w:hAnsi="Times New Roman" w:cs="Times New Roman"/>
          <w:color w:val="000000" w:themeColor="text1"/>
          <w:kern w:val="2"/>
          <w:sz w:val="16"/>
          <w:szCs w:val="16"/>
        </w:rPr>
        <w:softHyphen/>
        <w:t>тью производятся, подводные лодки Балтийского завода “Змея”, “Угорь”, “Единорог” и Судостроительного акционерного общества “Петровская Верфь” - “Кугуар” и “Леопард”.</w:t>
      </w:r>
    </w:p>
    <w:p w14:paraId="3ACC591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Подводные лодки Балтийского завода типа “Барс” — “Ерш” и “Форель” — решено перестроить под минные заградители. Главнейшие чертежи закончены, и Балтийским заводом приступлено уже к переделкам.</w:t>
      </w:r>
    </w:p>
    <w:p w14:paraId="4C8244C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Три последние подводные лодки типа “Барс” Судостроительного акционерного об</w:t>
      </w:r>
      <w:r w:rsidRPr="005E33F9">
        <w:rPr>
          <w:rFonts w:ascii="Times New Roman" w:hAnsi="Times New Roman" w:cs="Times New Roman"/>
          <w:color w:val="000000" w:themeColor="text1"/>
          <w:kern w:val="2"/>
          <w:sz w:val="16"/>
          <w:szCs w:val="16"/>
        </w:rPr>
        <w:softHyphen/>
        <w:t>щества “Петровская Верфь” - “Тур”, “Ягуар” и “Язь” — находятся на стапеле, время окон</w:t>
      </w:r>
      <w:r w:rsidRPr="005E33F9">
        <w:rPr>
          <w:rFonts w:ascii="Times New Roman" w:hAnsi="Times New Roman" w:cs="Times New Roman"/>
          <w:color w:val="000000" w:themeColor="text1"/>
          <w:kern w:val="2"/>
          <w:sz w:val="16"/>
          <w:szCs w:val="16"/>
        </w:rPr>
        <w:softHyphen/>
        <w:t>чания их постройки — к навигации 1917 года.</w:t>
      </w:r>
    </w:p>
    <w:p w14:paraId="3C968C4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Заказанные в Америке в 1915 г. через Судостроительное акционерное общество “Пет</w:t>
      </w:r>
      <w:r w:rsidRPr="005E33F9">
        <w:rPr>
          <w:rFonts w:ascii="Times New Roman" w:hAnsi="Times New Roman" w:cs="Times New Roman"/>
          <w:color w:val="000000" w:themeColor="text1"/>
          <w:kern w:val="2"/>
          <w:sz w:val="16"/>
          <w:szCs w:val="16"/>
        </w:rPr>
        <w:softHyphen/>
        <w:t>ровская Верфь” пять подводных лодок типа “Голланд” (АГ), водоизмещением 361 тон</w:t>
      </w:r>
      <w:r w:rsidRPr="005E33F9">
        <w:rPr>
          <w:rFonts w:ascii="Times New Roman" w:hAnsi="Times New Roman" w:cs="Times New Roman"/>
          <w:color w:val="000000" w:themeColor="text1"/>
          <w:kern w:val="2"/>
          <w:sz w:val="16"/>
          <w:szCs w:val="16"/>
        </w:rPr>
        <w:softHyphen/>
        <w:t>на, были доставлены в разобранном виде на Балтийский завод, где и собраны.</w:t>
      </w:r>
    </w:p>
    <w:p w14:paraId="769103F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Лодки “АГ-11” и “АГ-12” вступили в строй 9 июня 1916 г., “АГ-13”, “АГ-14” — 17 ноября, “АГ-15” - 15 ноября.</w:t>
      </w:r>
    </w:p>
    <w:p w14:paraId="3451279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этих подводных лодок, Балтийским заводом были собраны четыре английских подводных лодки типа “С”, доставленные из Архангельска по внутренним водным путям.</w:t>
      </w:r>
    </w:p>
    <w:p w14:paraId="2867B8A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Из числа подводных лодок, намеченных судостроительною программой 1915 года, к концу отчетного года разработаны чертежи и приступлено к постройке на Балтийском судостроительном и механическом заводе 12 лодок проекта генерал-майора Бубнова — по 971 тонне водоизмещения, на Русско-Балтийском заводе 8 лодок того же водоизме</w:t>
      </w:r>
      <w:r w:rsidRPr="005E33F9">
        <w:rPr>
          <w:rFonts w:ascii="Times New Roman" w:hAnsi="Times New Roman" w:cs="Times New Roman"/>
          <w:color w:val="000000" w:themeColor="text1"/>
          <w:kern w:val="2"/>
          <w:sz w:val="16"/>
          <w:szCs w:val="16"/>
        </w:rPr>
        <w:softHyphen/>
        <w:t>щения, на “Петровской Верфи” 20 лодок типа “Голланд” по 952 тонны водоизмещения и, кроме того, заказано в Америке 6 подводных лодок типа “Голланд” (АГ) по 361 тонне водоизмещения (из коих три - для Белого моря).</w:t>
      </w:r>
    </w:p>
    <w:p w14:paraId="2E22888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II. Постройка судов в Черном море по судостроительной программе 1911 года.</w:t>
      </w:r>
    </w:p>
    <w:p w14:paraId="7DDC519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 Линейные корабли.</w:t>
      </w:r>
    </w:p>
    <w:p w14:paraId="0832468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отчетном году на заводе Русского судостроительного общества продолжалась пост</w:t>
      </w:r>
      <w:r w:rsidRPr="005E33F9">
        <w:rPr>
          <w:rFonts w:ascii="Times New Roman" w:hAnsi="Times New Roman" w:cs="Times New Roman"/>
          <w:color w:val="000000" w:themeColor="text1"/>
          <w:kern w:val="2"/>
          <w:sz w:val="16"/>
          <w:szCs w:val="16"/>
        </w:rPr>
        <w:softHyphen/>
        <w:t>ройка линейного корабля “Император Александр III”, достигшая к 1 декабря 92 % готов</w:t>
      </w:r>
      <w:r w:rsidRPr="005E33F9">
        <w:rPr>
          <w:rFonts w:ascii="Times New Roman" w:hAnsi="Times New Roman" w:cs="Times New Roman"/>
          <w:color w:val="000000" w:themeColor="text1"/>
          <w:kern w:val="2"/>
          <w:sz w:val="16"/>
          <w:szCs w:val="16"/>
        </w:rPr>
        <w:softHyphen/>
        <w:t>ности.</w:t>
      </w:r>
    </w:p>
    <w:p w14:paraId="0BC85F8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была успешно выполнена перевозка главных механизмов корабля из Англии через Архангельск по водным системам в Николаев. В результате принятых мер по ускорению постройки корабля выяснилась возможность приготовить его к весне 1917 года.</w:t>
      </w:r>
    </w:p>
    <w:p w14:paraId="210526D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 Легкие крейсера.</w:t>
      </w:r>
    </w:p>
    <w:p w14:paraId="5DAEEDE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Постройка легких крейсеров “Адмирал Нахимов” и “Адмирал Лазарев” в отчетном году к 1 декабря достигла по крейсеру “Адмирал Нахимов” 78,7 %, а по крейсеру “Адми</w:t>
      </w:r>
      <w:r w:rsidRPr="005E33F9">
        <w:rPr>
          <w:rFonts w:ascii="Times New Roman" w:hAnsi="Times New Roman" w:cs="Times New Roman"/>
          <w:color w:val="000000" w:themeColor="text1"/>
          <w:kern w:val="2"/>
          <w:sz w:val="16"/>
          <w:szCs w:val="16"/>
        </w:rPr>
        <w:softHyphen/>
        <w:t>рал Лазарев” - 7,1,7 %.</w:t>
      </w:r>
    </w:p>
    <w:p w14:paraId="1AEA7A5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спущен на воду крейсер “Адмирал Лазарев” — 8 июня 1916 года.</w:t>
      </w:r>
    </w:p>
    <w:p w14:paraId="3063010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1917 г. ожидается вступление в строй:</w:t>
      </w:r>
    </w:p>
    <w:p w14:paraId="612BBC6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крейсера “Адмирал Нахимов” в июле</w:t>
      </w:r>
    </w:p>
    <w:p w14:paraId="65E7276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крейсера “Адмирал Лазарев” в декабре</w:t>
      </w:r>
    </w:p>
    <w:p w14:paraId="6FDFD43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III. Постройка судов для Черного моря по дополнительной программе 1914 года.</w:t>
      </w:r>
    </w:p>
    <w:p w14:paraId="78DE13F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 Линейные корабли.</w:t>
      </w:r>
    </w:p>
    <w:p w14:paraId="7AB16CB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 верфи Общества Николаевских заводов и верфей в отчетном году продолжалась постройка линейного корабля “Император Николай I”, который 5 октября 1916 г. спу</w:t>
      </w:r>
      <w:r w:rsidRPr="005E33F9">
        <w:rPr>
          <w:rFonts w:ascii="Times New Roman" w:hAnsi="Times New Roman" w:cs="Times New Roman"/>
          <w:color w:val="000000" w:themeColor="text1"/>
          <w:kern w:val="2"/>
          <w:sz w:val="16"/>
          <w:szCs w:val="16"/>
        </w:rPr>
        <w:softHyphen/>
        <w:t>щен на воду; готовность его к 1 декабря достигла 53,9 %.</w:t>
      </w:r>
    </w:p>
    <w:p w14:paraId="03A4449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 Легкие крейсера.</w:t>
      </w:r>
    </w:p>
    <w:p w14:paraId="4FE7C01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lastRenderedPageBreak/>
        <w:t>В отчетном году продолжалась постройка Обществом Николаевских заводов и вер</w:t>
      </w:r>
      <w:r w:rsidRPr="005E33F9">
        <w:rPr>
          <w:rFonts w:ascii="Times New Roman" w:hAnsi="Times New Roman" w:cs="Times New Roman"/>
          <w:color w:val="000000" w:themeColor="text1"/>
          <w:kern w:val="2"/>
          <w:sz w:val="16"/>
          <w:szCs w:val="16"/>
        </w:rPr>
        <w:softHyphen/>
        <w:t>фей крейсера “Адмирал Истомин”, доведенного к 1 декабря до 54,5 % готовности, и Русским судостроительным обществом — крейсера “Адмирал Корнилов”, доведенного до 54,9 % готовности.</w:t>
      </w:r>
    </w:p>
    <w:p w14:paraId="08C1733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Эскадренные миноносцы.</w:t>
      </w:r>
    </w:p>
    <w:p w14:paraId="006E1A0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 заводе Общества Николаевских заводов и верфей продолжалась в отчетном году постройка 8 миноносцев Ушаковской серии: “Фидониси”, “Керчь”, “Гаджибей”, “Кали-акрия”, “Цериго”, “Занте”, “Корфу” и “Левкас”.</w:t>
      </w:r>
    </w:p>
    <w:p w14:paraId="1AE8C9C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Готовность миноносцев к 1 декабря показана в прилагаемой таблице.</w:t>
      </w:r>
    </w:p>
    <w:p w14:paraId="6F924F6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спущены на воду миноносцы:</w:t>
      </w:r>
    </w:p>
    <w:p w14:paraId="5AFC316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“Фидониси” 18 мая 1916 г.</w:t>
      </w:r>
    </w:p>
    <w:p w14:paraId="17FF8FD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“Керчь” 18 мая 1916 г.</w:t>
      </w:r>
    </w:p>
    <w:p w14:paraId="423DDBA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“Гаджибей” 14 августа 1916 г.</w:t>
      </w:r>
    </w:p>
    <w:p w14:paraId="5A20B0D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“Калиакрия” 14 августа 1916 г.</w:t>
      </w:r>
    </w:p>
    <w:p w14:paraId="332D2F2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Ожидается в 1917 году вступление в строй миноносцев:</w:t>
      </w:r>
    </w:p>
    <w:p w14:paraId="6775C49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“Фидониси” в январе-феврале 1917 г.</w:t>
      </w:r>
    </w:p>
    <w:p w14:paraId="2C0429F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“Керчь” и “Гаджибей” в апреле 1917 г.</w:t>
      </w:r>
    </w:p>
    <w:p w14:paraId="36CA3F9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“Калиакрия” в мае 1917 г.</w:t>
      </w:r>
    </w:p>
    <w:p w14:paraId="07F68EC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года произведены подготовительные работы по заказу Обществу Никола</w:t>
      </w:r>
      <w:r w:rsidRPr="005E33F9">
        <w:rPr>
          <w:rFonts w:ascii="Times New Roman" w:hAnsi="Times New Roman" w:cs="Times New Roman"/>
          <w:color w:val="000000" w:themeColor="text1"/>
          <w:kern w:val="2"/>
          <w:sz w:val="16"/>
          <w:szCs w:val="16"/>
        </w:rPr>
        <w:softHyphen/>
        <w:t>евских заводов и верфей 12 миноносцев по типу Ушаковской серии, контракт на пост</w:t>
      </w:r>
      <w:r w:rsidRPr="005E33F9">
        <w:rPr>
          <w:rFonts w:ascii="Times New Roman" w:hAnsi="Times New Roman" w:cs="Times New Roman"/>
          <w:color w:val="000000" w:themeColor="text1"/>
          <w:kern w:val="2"/>
          <w:sz w:val="16"/>
          <w:szCs w:val="16"/>
        </w:rPr>
        <w:softHyphen/>
        <w:t>ройку которых предполагается заключить в начале 1917 года.</w:t>
      </w:r>
    </w:p>
    <w:p w14:paraId="18D012A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 Подводные лодки.</w:t>
      </w:r>
    </w:p>
    <w:p w14:paraId="0167760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1916 г. вступила в строй последняя из трех подводных лодок типа “Голланд” водо</w:t>
      </w:r>
      <w:r w:rsidRPr="005E33F9">
        <w:rPr>
          <w:rFonts w:ascii="Times New Roman" w:hAnsi="Times New Roman" w:cs="Times New Roman"/>
          <w:color w:val="000000" w:themeColor="text1"/>
          <w:kern w:val="2"/>
          <w:sz w:val="16"/>
          <w:szCs w:val="16"/>
        </w:rPr>
        <w:softHyphen/>
        <w:t>измещения 630 тонн “Кашалот” постройки Невского судостроительного завода в г. Ни</w:t>
      </w:r>
      <w:r w:rsidRPr="005E33F9">
        <w:rPr>
          <w:rFonts w:ascii="Times New Roman" w:hAnsi="Times New Roman" w:cs="Times New Roman"/>
          <w:color w:val="000000" w:themeColor="text1"/>
          <w:kern w:val="2"/>
          <w:sz w:val="16"/>
          <w:szCs w:val="16"/>
        </w:rPr>
        <w:softHyphen/>
        <w:t>колаеве.</w:t>
      </w:r>
    </w:p>
    <w:p w14:paraId="792754E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Продолжается постройка шести подводных лодок — 4 типа “Лебедь” на заводе Обще</w:t>
      </w:r>
      <w:r w:rsidRPr="005E33F9">
        <w:rPr>
          <w:rFonts w:ascii="Times New Roman" w:hAnsi="Times New Roman" w:cs="Times New Roman"/>
          <w:color w:val="000000" w:themeColor="text1"/>
          <w:kern w:val="2"/>
          <w:sz w:val="16"/>
          <w:szCs w:val="16"/>
        </w:rPr>
        <w:softHyphen/>
        <w:t>ства Николаевских заводов и верфей и 2 типа “Лебедь” Николаевским отделением Бал</w:t>
      </w:r>
      <w:r w:rsidRPr="005E33F9">
        <w:rPr>
          <w:rFonts w:ascii="Times New Roman" w:hAnsi="Times New Roman" w:cs="Times New Roman"/>
          <w:color w:val="000000" w:themeColor="text1"/>
          <w:kern w:val="2"/>
          <w:sz w:val="16"/>
          <w:szCs w:val="16"/>
        </w:rPr>
        <w:softHyphen/>
        <w:t>тийского завода. Из этой серии строящаяся на заводе Общества Николаевских заводов и верфей подводная лодка “Орлан” уже спущена на воду и спешно достраивается с расче</w:t>
      </w:r>
      <w:r w:rsidRPr="005E33F9">
        <w:rPr>
          <w:rFonts w:ascii="Times New Roman" w:hAnsi="Times New Roman" w:cs="Times New Roman"/>
          <w:color w:val="000000" w:themeColor="text1"/>
          <w:kern w:val="2"/>
          <w:sz w:val="16"/>
          <w:szCs w:val="16"/>
        </w:rPr>
        <w:softHyphen/>
        <w:t>том быть предъявленной к испытаниям к 1 января 1917 года.</w:t>
      </w:r>
    </w:p>
    <w:p w14:paraId="74F075B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Независимо этих лодок к концу отчетного года на верфи Русского судостроительного общества приступлено к постройке по судостроительной программе 1915 г. 8 подводных лодок типа “Голланд” по 952 тонны и 7 лодок типа “Фиат” по 900 тонн. Кроме того, в Америке заказаны для Черноморского флота 6 подводных лодок типа “Голланд” (АГ) по 361 тонне водоизмещения. &lt;...&gt;</w:t>
      </w:r>
    </w:p>
    <w:p w14:paraId="47E0A60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V. Испытание судов, законченных постройкой в 1916 году.</w:t>
      </w:r>
    </w:p>
    <w:p w14:paraId="104F1FF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1916 г. были закончены постройкой, испытаны и приняты в казну следую</w:t>
      </w:r>
      <w:r w:rsidRPr="005E33F9">
        <w:rPr>
          <w:rFonts w:ascii="Times New Roman" w:hAnsi="Times New Roman" w:cs="Times New Roman"/>
          <w:color w:val="000000" w:themeColor="text1"/>
          <w:kern w:val="2"/>
          <w:sz w:val="16"/>
          <w:szCs w:val="16"/>
        </w:rPr>
        <w:softHyphen/>
        <w:t>щие боевые суда:</w:t>
      </w:r>
    </w:p>
    <w:p w14:paraId="4689CEA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Миноносцы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58"/>
        <w:gridCol w:w="1997"/>
        <w:gridCol w:w="1958"/>
        <w:gridCol w:w="2045"/>
      </w:tblGrid>
      <w:tr w:rsidR="002B1C74" w:rsidRPr="005E33F9" w14:paraId="33C7AB6E" w14:textId="77777777">
        <w:trPr>
          <w:trHeight w:val="413"/>
        </w:trPr>
        <w:tc>
          <w:tcPr>
            <w:tcW w:w="1958" w:type="dxa"/>
            <w:tcBorders>
              <w:top w:val="single" w:sz="12" w:space="0" w:color="auto"/>
            </w:tcBorders>
          </w:tcPr>
          <w:p w14:paraId="2FCA801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Название</w:t>
            </w:r>
          </w:p>
        </w:tc>
        <w:tc>
          <w:tcPr>
            <w:tcW w:w="1997" w:type="dxa"/>
            <w:tcBorders>
              <w:top w:val="single" w:sz="12" w:space="0" w:color="auto"/>
            </w:tcBorders>
          </w:tcPr>
          <w:p w14:paraId="069FCF0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Завод</w:t>
            </w:r>
          </w:p>
        </w:tc>
        <w:tc>
          <w:tcPr>
            <w:tcW w:w="1958" w:type="dxa"/>
            <w:tcBorders>
              <w:top w:val="single" w:sz="12" w:space="0" w:color="auto"/>
            </w:tcBorders>
          </w:tcPr>
          <w:p w14:paraId="3BD580D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Начало испытания</w:t>
            </w:r>
          </w:p>
        </w:tc>
        <w:tc>
          <w:tcPr>
            <w:tcW w:w="2045" w:type="dxa"/>
            <w:tcBorders>
              <w:top w:val="single" w:sz="12" w:space="0" w:color="auto"/>
            </w:tcBorders>
          </w:tcPr>
          <w:p w14:paraId="08BC1D9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Конец испытания</w:t>
            </w:r>
          </w:p>
        </w:tc>
      </w:tr>
      <w:tr w:rsidR="002B1C74" w:rsidRPr="005E33F9" w14:paraId="3EAFF8C0" w14:textId="77777777">
        <w:trPr>
          <w:trHeight w:val="211"/>
        </w:trPr>
        <w:tc>
          <w:tcPr>
            <w:tcW w:w="1958" w:type="dxa"/>
          </w:tcPr>
          <w:p w14:paraId="0E086DA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“Гром”</w:t>
            </w:r>
          </w:p>
        </w:tc>
        <w:tc>
          <w:tcPr>
            <w:tcW w:w="1997" w:type="dxa"/>
          </w:tcPr>
          <w:p w14:paraId="74649A6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52854F3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18 апреля 1916 г.</w:t>
            </w:r>
          </w:p>
        </w:tc>
        <w:tc>
          <w:tcPr>
            <w:tcW w:w="2045" w:type="dxa"/>
          </w:tcPr>
          <w:p w14:paraId="5F3CE87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4 мая 1916 г.</w:t>
            </w:r>
          </w:p>
        </w:tc>
      </w:tr>
      <w:tr w:rsidR="002B1C74" w:rsidRPr="005E33F9" w14:paraId="78C0B3EA" w14:textId="77777777">
        <w:trPr>
          <w:trHeight w:val="173"/>
        </w:trPr>
        <w:tc>
          <w:tcPr>
            <w:tcW w:w="1958" w:type="dxa"/>
          </w:tcPr>
          <w:p w14:paraId="7FE6A27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“Орфей”</w:t>
            </w:r>
          </w:p>
        </w:tc>
        <w:tc>
          <w:tcPr>
            <w:tcW w:w="1997" w:type="dxa"/>
          </w:tcPr>
          <w:p w14:paraId="4DF351F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0A9D884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марта 1916 г.</w:t>
            </w:r>
          </w:p>
        </w:tc>
        <w:tc>
          <w:tcPr>
            <w:tcW w:w="2045" w:type="dxa"/>
          </w:tcPr>
          <w:p w14:paraId="5881705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4 мая 1916 г.</w:t>
            </w:r>
          </w:p>
        </w:tc>
      </w:tr>
      <w:tr w:rsidR="002B1C74" w:rsidRPr="005E33F9" w14:paraId="52656357" w14:textId="77777777">
        <w:trPr>
          <w:trHeight w:val="163"/>
        </w:trPr>
        <w:tc>
          <w:tcPr>
            <w:tcW w:w="1958" w:type="dxa"/>
          </w:tcPr>
          <w:p w14:paraId="13C31C2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“Десна”</w:t>
            </w:r>
          </w:p>
        </w:tc>
        <w:tc>
          <w:tcPr>
            <w:tcW w:w="1997" w:type="dxa"/>
          </w:tcPr>
          <w:p w14:paraId="3F1CFA6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55C0597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14 июля 1916 г.</w:t>
            </w:r>
          </w:p>
        </w:tc>
        <w:tc>
          <w:tcPr>
            <w:tcW w:w="2045" w:type="dxa"/>
          </w:tcPr>
          <w:p w14:paraId="4F357F6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11 августа 1916 г.</w:t>
            </w:r>
          </w:p>
        </w:tc>
      </w:tr>
      <w:tr w:rsidR="002B1C74" w:rsidRPr="005E33F9" w14:paraId="50148C3D" w14:textId="77777777">
        <w:trPr>
          <w:trHeight w:val="173"/>
        </w:trPr>
        <w:tc>
          <w:tcPr>
            <w:tcW w:w="1958" w:type="dxa"/>
          </w:tcPr>
          <w:p w14:paraId="16A0E10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“Летун”</w:t>
            </w:r>
          </w:p>
        </w:tc>
        <w:tc>
          <w:tcPr>
            <w:tcW w:w="1997" w:type="dxa"/>
          </w:tcPr>
          <w:p w14:paraId="34E60DB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78A8A0C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16 мая 1916 г.</w:t>
            </w:r>
          </w:p>
        </w:tc>
        <w:tc>
          <w:tcPr>
            <w:tcW w:w="2045" w:type="dxa"/>
          </w:tcPr>
          <w:p w14:paraId="782C21A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июля 1916 г.</w:t>
            </w:r>
          </w:p>
        </w:tc>
      </w:tr>
      <w:tr w:rsidR="002B1C74" w:rsidRPr="005E33F9" w14:paraId="30F1CF8C" w14:textId="77777777">
        <w:trPr>
          <w:trHeight w:val="163"/>
        </w:trPr>
        <w:tc>
          <w:tcPr>
            <w:tcW w:w="1958" w:type="dxa"/>
          </w:tcPr>
          <w:p w14:paraId="3F54E86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“Азард”</w:t>
            </w:r>
          </w:p>
        </w:tc>
        <w:tc>
          <w:tcPr>
            <w:tcW w:w="1997" w:type="dxa"/>
          </w:tcPr>
          <w:p w14:paraId="3763EAD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0F3521E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25 августа 1916 г.</w:t>
            </w:r>
          </w:p>
        </w:tc>
        <w:tc>
          <w:tcPr>
            <w:tcW w:w="2045" w:type="dxa"/>
          </w:tcPr>
          <w:p w14:paraId="0461A48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10 октября 1916 г.</w:t>
            </w:r>
          </w:p>
        </w:tc>
      </w:tr>
      <w:tr w:rsidR="002B1C74" w:rsidRPr="005E33F9" w14:paraId="3ED621F4" w14:textId="77777777">
        <w:trPr>
          <w:trHeight w:val="173"/>
        </w:trPr>
        <w:tc>
          <w:tcPr>
            <w:tcW w:w="1958" w:type="dxa"/>
          </w:tcPr>
          <w:p w14:paraId="47B3F50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“Самсон”</w:t>
            </w:r>
          </w:p>
        </w:tc>
        <w:tc>
          <w:tcPr>
            <w:tcW w:w="1997" w:type="dxa"/>
          </w:tcPr>
          <w:p w14:paraId="5DCC6FE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Металлический завод</w:t>
            </w:r>
          </w:p>
        </w:tc>
        <w:tc>
          <w:tcPr>
            <w:tcW w:w="1958" w:type="dxa"/>
          </w:tcPr>
          <w:p w14:paraId="06EDC0A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октября 1916 г.</w:t>
            </w:r>
          </w:p>
        </w:tc>
        <w:tc>
          <w:tcPr>
            <w:tcW w:w="2045" w:type="dxa"/>
          </w:tcPr>
          <w:p w14:paraId="6A04379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10 ноября 1916 г.</w:t>
            </w:r>
          </w:p>
        </w:tc>
      </w:tr>
      <w:tr w:rsidR="002B1C74" w:rsidRPr="005E33F9" w14:paraId="2ABF7CB4" w14:textId="77777777">
        <w:trPr>
          <w:trHeight w:val="173"/>
        </w:trPr>
        <w:tc>
          <w:tcPr>
            <w:tcW w:w="1958" w:type="dxa"/>
          </w:tcPr>
          <w:p w14:paraId="37E1760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“Капитан Изыльметьев”</w:t>
            </w:r>
          </w:p>
        </w:tc>
        <w:tc>
          <w:tcPr>
            <w:tcW w:w="1997" w:type="dxa"/>
          </w:tcPr>
          <w:p w14:paraId="5F79524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Путиловская верфь</w:t>
            </w:r>
          </w:p>
        </w:tc>
        <w:tc>
          <w:tcPr>
            <w:tcW w:w="1958" w:type="dxa"/>
          </w:tcPr>
          <w:p w14:paraId="4C55DA3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октября 1916 г.</w:t>
            </w:r>
          </w:p>
        </w:tc>
        <w:tc>
          <w:tcPr>
            <w:tcW w:w="2045" w:type="dxa"/>
          </w:tcPr>
          <w:p w14:paraId="14A2205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12 ноября 1916 г.</w:t>
            </w:r>
          </w:p>
        </w:tc>
      </w:tr>
      <w:tr w:rsidR="002B1C74" w:rsidRPr="005E33F9" w14:paraId="6AB8D7F6" w14:textId="77777777">
        <w:trPr>
          <w:trHeight w:val="163"/>
        </w:trPr>
        <w:tc>
          <w:tcPr>
            <w:tcW w:w="1958" w:type="dxa"/>
          </w:tcPr>
          <w:p w14:paraId="0F1FC9B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“Лейтенант Ильин”</w:t>
            </w:r>
          </w:p>
        </w:tc>
        <w:tc>
          <w:tcPr>
            <w:tcW w:w="1997" w:type="dxa"/>
          </w:tcPr>
          <w:p w14:paraId="518AB13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Путиловская верфь</w:t>
            </w:r>
          </w:p>
        </w:tc>
        <w:tc>
          <w:tcPr>
            <w:tcW w:w="1958" w:type="dxa"/>
          </w:tcPr>
          <w:p w14:paraId="50BDAA9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8 ноября 1916 г.</w:t>
            </w:r>
          </w:p>
        </w:tc>
        <w:tc>
          <w:tcPr>
            <w:tcW w:w="2045" w:type="dxa"/>
          </w:tcPr>
          <w:p w14:paraId="1745C59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30 ноября 1916 г.</w:t>
            </w:r>
          </w:p>
        </w:tc>
      </w:tr>
      <w:tr w:rsidR="002B1C74" w:rsidRPr="005E33F9" w14:paraId="7098200A" w14:textId="77777777">
        <w:trPr>
          <w:trHeight w:val="346"/>
        </w:trPr>
        <w:tc>
          <w:tcPr>
            <w:tcW w:w="1958" w:type="dxa"/>
            <w:tcBorders>
              <w:bottom w:val="single" w:sz="12" w:space="0" w:color="auto"/>
            </w:tcBorders>
          </w:tcPr>
          <w:p w14:paraId="5041F07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“Гавриил”</w:t>
            </w:r>
          </w:p>
        </w:tc>
        <w:tc>
          <w:tcPr>
            <w:tcW w:w="1997" w:type="dxa"/>
            <w:tcBorders>
              <w:bottom w:val="single" w:sz="12" w:space="0" w:color="auto"/>
            </w:tcBorders>
          </w:tcPr>
          <w:p w14:paraId="0CB358A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Путиловская верфь</w:t>
            </w:r>
          </w:p>
        </w:tc>
        <w:tc>
          <w:tcPr>
            <w:tcW w:w="1958" w:type="dxa"/>
            <w:tcBorders>
              <w:bottom w:val="single" w:sz="12" w:space="0" w:color="auto"/>
            </w:tcBorders>
          </w:tcPr>
          <w:p w14:paraId="575DD55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15 сентября 1916 г.</w:t>
            </w:r>
          </w:p>
        </w:tc>
        <w:tc>
          <w:tcPr>
            <w:tcW w:w="2045" w:type="dxa"/>
            <w:tcBorders>
              <w:bottom w:val="single" w:sz="12" w:space="0" w:color="auto"/>
            </w:tcBorders>
          </w:tcPr>
          <w:p w14:paraId="45CD508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 декабря 1916 г.</w:t>
            </w:r>
          </w:p>
        </w:tc>
      </w:tr>
    </w:tbl>
    <w:p w14:paraId="1712124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Были начаты, но в отчетном году не закончены испытания эскадренных миноносцев: “Изяслав” постройки завода Северо-Западного акционерного общества и “Константин” постройки Русско-Балтийского завода в Ревеле.</w:t>
      </w:r>
    </w:p>
    <w:p w14:paraId="2B53DDF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Испытания механизмов миноносцев, по обстоятельствам военного времени, произ</w:t>
      </w:r>
      <w:r w:rsidRPr="005E33F9">
        <w:rPr>
          <w:rFonts w:ascii="Times New Roman" w:hAnsi="Times New Roman" w:cs="Times New Roman"/>
          <w:color w:val="000000" w:themeColor="text1"/>
          <w:kern w:val="2"/>
          <w:sz w:val="16"/>
          <w:szCs w:val="16"/>
        </w:rPr>
        <w:softHyphen/>
        <w:t>водились по облегченной и сокращенной программе в согласии с требованиями действу</w:t>
      </w:r>
      <w:r w:rsidRPr="005E33F9">
        <w:rPr>
          <w:rFonts w:ascii="Times New Roman" w:hAnsi="Times New Roman" w:cs="Times New Roman"/>
          <w:color w:val="000000" w:themeColor="text1"/>
          <w:kern w:val="2"/>
          <w:sz w:val="16"/>
          <w:szCs w:val="16"/>
        </w:rPr>
        <w:softHyphen/>
        <w:t>ющего флота.</w:t>
      </w:r>
    </w:p>
    <w:p w14:paraId="4B776B6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Сокращенная программа ходовых испытаний заключала в себе два испытания: одно — на полный ход при 540 оборотах главных турбин, другое— на 21-узловой ход.</w:t>
      </w:r>
    </w:p>
    <w:p w14:paraId="3F6129D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Миноносцы, испытанные по этой программе, развили при 540 оборотах в среднем 31,5 узла, и этот ход для дальнейшей службы миноносцев было предложено считать пол</w:t>
      </w:r>
      <w:r w:rsidRPr="005E33F9">
        <w:rPr>
          <w:rFonts w:ascii="Times New Roman" w:hAnsi="Times New Roman" w:cs="Times New Roman"/>
          <w:color w:val="000000" w:themeColor="text1"/>
          <w:kern w:val="2"/>
          <w:sz w:val="16"/>
          <w:szCs w:val="16"/>
        </w:rPr>
        <w:softHyphen/>
        <w:t>ным. 540 оборотов турбины развили при неполной форсировке котлов. Испытания по</w:t>
      </w:r>
      <w:r w:rsidRPr="005E33F9">
        <w:rPr>
          <w:rFonts w:ascii="Times New Roman" w:hAnsi="Times New Roman" w:cs="Times New Roman"/>
          <w:color w:val="000000" w:themeColor="text1"/>
          <w:kern w:val="2"/>
          <w:sz w:val="16"/>
          <w:szCs w:val="16"/>
        </w:rPr>
        <w:softHyphen/>
        <w:t>казали, что миноносцы могли бы дать и большую скорость.</w:t>
      </w:r>
    </w:p>
    <w:p w14:paraId="0D8FC108"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При испытании на средний ход турбины развили около 310 оборотов, причем полу</w:t>
      </w:r>
      <w:r w:rsidRPr="005E33F9">
        <w:rPr>
          <w:rFonts w:ascii="Times New Roman" w:hAnsi="Times New Roman" w:cs="Times New Roman"/>
          <w:color w:val="000000" w:themeColor="text1"/>
          <w:kern w:val="2"/>
          <w:sz w:val="16"/>
          <w:szCs w:val="16"/>
        </w:rPr>
        <w:softHyphen/>
        <w:t>чилась скорость около 22 узлов.</w:t>
      </w:r>
    </w:p>
    <w:p w14:paraId="5EECF6C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Кроме того, были испытаны и приняты в казну вспомогательные суда: сторожевое судно “Коршун” Сандвикского завода (скорость 15,4 узла, мощность 1414 инд. л. с.), пароходы-отметчики “Куница” и “Выдра” завода Лахтониеми и Тайпале (мощность 395— 408 инд. л. с.), плавучий док в 30 тыс. тонн для Черного моря Общества Николаевских заводов и верфей и тральщики: “Груз”, “Капсюль”, “Крамбол” и “Щит” Путиловской верфи и Русско-Балтийского завода (скорость до 10 узлов, мощность до 470 инд. л. с.).</w:t>
      </w:r>
    </w:p>
    <w:p w14:paraId="43C4AE0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Испытания артиллерийского и минного вооружения судов, вступивших в течение отчетного года в строй, были закончены успешно. &lt;...&gt;</w:t>
      </w:r>
    </w:p>
    <w:p w14:paraId="6B54112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Новые заводы морского ведомства — трубочный и взрывчатых веществ</w:t>
      </w:r>
    </w:p>
    <w:p w14:paraId="13243A7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1916 году продолжалась достройка и оборудование заводов морского ведомства: трубочного и электромеханического в г. Николаеве и толуолового в г. Грозном.</w:t>
      </w:r>
    </w:p>
    <w:p w14:paraId="6FE329B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Оборудование этих заводов не могло быть закончено в назначенные сроки вследствие вызванного войной расстройства транспорта, которое повлекло к тому, что заказанное за границей оборудование прибыло в Россию с большим запозданием. Несмотря на встре</w:t>
      </w:r>
      <w:r w:rsidRPr="005E33F9">
        <w:rPr>
          <w:rFonts w:ascii="Times New Roman" w:hAnsi="Times New Roman" w:cs="Times New Roman"/>
          <w:color w:val="000000" w:themeColor="text1"/>
          <w:kern w:val="2"/>
          <w:sz w:val="16"/>
          <w:szCs w:val="16"/>
        </w:rPr>
        <w:softHyphen/>
        <w:t>ченные затруднения при получении оборудования из-за границы, а также затруднения в заготовке необходимых материалов и частей оборудования на внутренних рынках, глав</w:t>
      </w:r>
      <w:r w:rsidRPr="005E33F9">
        <w:rPr>
          <w:rFonts w:ascii="Times New Roman" w:hAnsi="Times New Roman" w:cs="Times New Roman"/>
          <w:color w:val="000000" w:themeColor="text1"/>
          <w:kern w:val="2"/>
          <w:sz w:val="16"/>
          <w:szCs w:val="16"/>
        </w:rPr>
        <w:softHyphen/>
        <w:t>ное строительство, а также и оборудование заводов закончено и заводы эти по частям пущены в ход. Так, трубочный и электромеханический завод в конце ноября отчетного года начал валовое изготовление морских снарядных взрывателей, а толуоловый завод в конце декабря пущен в ход для пробного производства толуола. &lt;...&gt;</w:t>
      </w:r>
    </w:p>
    <w:p w14:paraId="78C4267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Радиотелеграфный завод</w:t>
      </w:r>
    </w:p>
    <w:p w14:paraId="1803E30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Ход постройки зданий завода и оборудование их станками велись с расчетом подго</w:t>
      </w:r>
      <w:r w:rsidRPr="005E33F9">
        <w:rPr>
          <w:rFonts w:ascii="Times New Roman" w:hAnsi="Times New Roman" w:cs="Times New Roman"/>
          <w:color w:val="000000" w:themeColor="text1"/>
          <w:kern w:val="2"/>
          <w:sz w:val="16"/>
          <w:szCs w:val="16"/>
        </w:rPr>
        <w:softHyphen/>
        <w:t>товить завод к массовому изготовлению в 1917 г. приборов радиотелеграфа и к организа</w:t>
      </w:r>
      <w:r w:rsidRPr="005E33F9">
        <w:rPr>
          <w:rFonts w:ascii="Times New Roman" w:hAnsi="Times New Roman" w:cs="Times New Roman"/>
          <w:color w:val="000000" w:themeColor="text1"/>
          <w:kern w:val="2"/>
          <w:sz w:val="16"/>
          <w:szCs w:val="16"/>
        </w:rPr>
        <w:softHyphen/>
        <w:t>ции производства магнето, эмалированной проволоки высокого напряжения и провод</w:t>
      </w:r>
      <w:r w:rsidRPr="005E33F9">
        <w:rPr>
          <w:rFonts w:ascii="Times New Roman" w:hAnsi="Times New Roman" w:cs="Times New Roman"/>
          <w:color w:val="000000" w:themeColor="text1"/>
          <w:kern w:val="2"/>
          <w:sz w:val="16"/>
          <w:szCs w:val="16"/>
        </w:rPr>
        <w:softHyphen/>
        <w:t>ников.</w:t>
      </w:r>
    </w:p>
    <w:p w14:paraId="6828F72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1916 г. завод, продолжая разработку радиостанции новых типов и ряда ответствен</w:t>
      </w:r>
      <w:r w:rsidRPr="005E33F9">
        <w:rPr>
          <w:rFonts w:ascii="Times New Roman" w:hAnsi="Times New Roman" w:cs="Times New Roman"/>
          <w:color w:val="000000" w:themeColor="text1"/>
          <w:kern w:val="2"/>
          <w:sz w:val="16"/>
          <w:szCs w:val="16"/>
        </w:rPr>
        <w:softHyphen/>
        <w:t>ных приборов, выделал 270 приемников, 104 передатчика разных типов и установил 81 судовую и пять береговых радиостанций. &lt;...&gt;</w:t>
      </w:r>
    </w:p>
    <w:p w14:paraId="069F7AA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Рассмотрение изобретений в области военно-морского дела</w:t>
      </w:r>
    </w:p>
    <w:p w14:paraId="2F3205F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Образованная в июле 1915 г. при Главном управлении кораблестроения Особая ко</w:t>
      </w:r>
      <w:r w:rsidRPr="005E33F9">
        <w:rPr>
          <w:rFonts w:ascii="Times New Roman" w:hAnsi="Times New Roman" w:cs="Times New Roman"/>
          <w:color w:val="000000" w:themeColor="text1"/>
          <w:kern w:val="2"/>
          <w:sz w:val="16"/>
          <w:szCs w:val="16"/>
        </w:rPr>
        <w:softHyphen/>
        <w:t>миссия по рассмотрению предложенных Морскому министерству изобретений продол</w:t>
      </w:r>
      <w:r w:rsidRPr="005E33F9">
        <w:rPr>
          <w:rFonts w:ascii="Times New Roman" w:hAnsi="Times New Roman" w:cs="Times New Roman"/>
          <w:color w:val="000000" w:themeColor="text1"/>
          <w:kern w:val="2"/>
          <w:sz w:val="16"/>
          <w:szCs w:val="16"/>
        </w:rPr>
        <w:softHyphen/>
        <w:t>жала в отчетном году свою деятельность.</w:t>
      </w:r>
    </w:p>
    <w:p w14:paraId="2D1B49F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Работы свои Комиссия вела в тесном сотрудничестве с отделом изобретений, дей</w:t>
      </w:r>
      <w:r w:rsidRPr="005E33F9">
        <w:rPr>
          <w:rFonts w:ascii="Times New Roman" w:hAnsi="Times New Roman" w:cs="Times New Roman"/>
          <w:color w:val="000000" w:themeColor="text1"/>
          <w:kern w:val="2"/>
          <w:sz w:val="16"/>
          <w:szCs w:val="16"/>
        </w:rPr>
        <w:softHyphen/>
        <w:t>ствующим в составе Центрального военно-промышленного комитета, обмениваясь с ним, когда в том являлась надобность, результатами обсуждения того или иного изобретения и приглашая к участию в своих заседаниях представителей отдела изобретений.</w:t>
      </w:r>
    </w:p>
    <w:p w14:paraId="0AF0766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Из числа 401 рассмотренных за истекшее время предложений Комиссия признала 309 предложений (или 77,2 %) явно неприемлемыми для военно-морского дела, 46 пред</w:t>
      </w:r>
      <w:r w:rsidRPr="005E33F9">
        <w:rPr>
          <w:rFonts w:ascii="Times New Roman" w:hAnsi="Times New Roman" w:cs="Times New Roman"/>
          <w:color w:val="000000" w:themeColor="text1"/>
          <w:kern w:val="2"/>
          <w:sz w:val="16"/>
          <w:szCs w:val="16"/>
        </w:rPr>
        <w:softHyphen/>
        <w:t>ложений (или 11,4%) Комиссия признала заслуживающими внимания и препроводила в соответствующие технические отделы Министерства в целях их осуществления. По остальным же предложениям ввиду отсутствия описания или пояснительных чертежей Комиссия запросила от изобретателей дополнительные данные.</w:t>
      </w:r>
    </w:p>
    <w:p w14:paraId="45FAE45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числе изобретений, признанных заслуживающими внимания, имеютс*я изобрете</w:t>
      </w:r>
      <w:r w:rsidRPr="005E33F9">
        <w:rPr>
          <w:rFonts w:ascii="Times New Roman" w:hAnsi="Times New Roman" w:cs="Times New Roman"/>
          <w:color w:val="000000" w:themeColor="text1"/>
          <w:kern w:val="2"/>
          <w:sz w:val="16"/>
          <w:szCs w:val="16"/>
        </w:rPr>
        <w:softHyphen/>
        <w:t>ния по артиллерийской, минной, механической, металлургической частом, электротех</w:t>
      </w:r>
      <w:r w:rsidRPr="005E33F9">
        <w:rPr>
          <w:rFonts w:ascii="Times New Roman" w:hAnsi="Times New Roman" w:cs="Times New Roman"/>
          <w:color w:val="000000" w:themeColor="text1"/>
          <w:kern w:val="2"/>
          <w:sz w:val="16"/>
          <w:szCs w:val="16"/>
        </w:rPr>
        <w:softHyphen/>
        <w:t>нике, сигнализации и пр. &lt;...&gt;</w:t>
      </w:r>
    </w:p>
    <w:p w14:paraId="4516F42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XV. ЗАВОДЫ МОРСКОГО ВЕДОМСТВА</w:t>
      </w:r>
    </w:p>
    <w:p w14:paraId="1CA0B95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течение отчетного года состоялось 68 заседаний Совета управления делами заводов морского ведомства, причем рассмотрено 1400 дел. &lt;...&gt;</w:t>
      </w:r>
    </w:p>
    <w:p w14:paraId="5CF2CAD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Балтийский судостроительный и механический завод</w:t>
      </w:r>
    </w:p>
    <w:p w14:paraId="695BA51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отчетном 1916 г. работы кораблестроительного отдела завода главным образом были сосредоточены на постройке линейных крейсеров “Измаил” и “Кинбурн” и подводных лодок. &lt;...&gt;</w:t>
      </w:r>
    </w:p>
    <w:p w14:paraId="7BD861A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Обуховский сталелитейный завод</w:t>
      </w:r>
    </w:p>
    <w:p w14:paraId="372733C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lastRenderedPageBreak/>
        <w:t>За отчетный год производительные средства завода как по оборудованию и рабочей силе, так и по запасам сырых материалов и полуфабрикатов заметно увеличились и обес</w:t>
      </w:r>
      <w:r w:rsidRPr="005E33F9">
        <w:rPr>
          <w:rFonts w:ascii="Times New Roman" w:hAnsi="Times New Roman" w:cs="Times New Roman"/>
          <w:color w:val="000000" w:themeColor="text1"/>
          <w:kern w:val="2"/>
          <w:sz w:val="16"/>
          <w:szCs w:val="16"/>
        </w:rPr>
        <w:softHyphen/>
        <w:t>печивают непрерывность производства в масштабе на 25 % более значительном, чем в прошлом году. &lt;...&gt;</w:t>
      </w:r>
    </w:p>
    <w:p w14:paraId="75F98F7C"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Мероприятия по усилению оборудования и увеличению рабочей силы значительно усилили выпуск заводом изделий для морского и военного ведомств и частных лиц, как то видно из приведенной ниже сравнительной за 1915 и 1916 гг. таблицы:</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30"/>
        <w:gridCol w:w="2765"/>
        <w:gridCol w:w="2754"/>
      </w:tblGrid>
      <w:tr w:rsidR="002B1C74" w:rsidRPr="005E33F9" w14:paraId="11CA485B" w14:textId="77777777">
        <w:tc>
          <w:tcPr>
            <w:tcW w:w="2430" w:type="dxa"/>
            <w:tcBorders>
              <w:top w:val="single" w:sz="12" w:space="0" w:color="auto"/>
            </w:tcBorders>
          </w:tcPr>
          <w:p w14:paraId="02028B7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765" w:type="dxa"/>
            <w:tcBorders>
              <w:top w:val="single" w:sz="12" w:space="0" w:color="auto"/>
            </w:tcBorders>
          </w:tcPr>
          <w:p w14:paraId="36AD6B8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 1 января 1915 г. по 1 января 1916 г.</w:t>
            </w:r>
          </w:p>
        </w:tc>
        <w:tc>
          <w:tcPr>
            <w:tcW w:w="2754" w:type="dxa"/>
            <w:tcBorders>
              <w:top w:val="single" w:sz="12" w:space="0" w:color="auto"/>
            </w:tcBorders>
          </w:tcPr>
          <w:p w14:paraId="3602502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 1 января 1916 г. по 1 января 1917 г.</w:t>
            </w:r>
          </w:p>
        </w:tc>
      </w:tr>
      <w:tr w:rsidR="002B1C74" w:rsidRPr="005E33F9" w14:paraId="30DEECF1" w14:textId="77777777">
        <w:tc>
          <w:tcPr>
            <w:tcW w:w="2430" w:type="dxa"/>
          </w:tcPr>
          <w:p w14:paraId="1846908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 заказу морского ведомства</w:t>
            </w:r>
          </w:p>
        </w:tc>
        <w:tc>
          <w:tcPr>
            <w:tcW w:w="2765" w:type="dxa"/>
          </w:tcPr>
          <w:p w14:paraId="6623006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19 363 004 руб.</w:t>
            </w:r>
          </w:p>
        </w:tc>
        <w:tc>
          <w:tcPr>
            <w:tcW w:w="2754" w:type="dxa"/>
          </w:tcPr>
          <w:p w14:paraId="67D3513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16616996 руб. 52 коп.</w:t>
            </w:r>
          </w:p>
        </w:tc>
      </w:tr>
      <w:tr w:rsidR="002B1C74" w:rsidRPr="005E33F9" w14:paraId="2CFCB2EF" w14:textId="77777777">
        <w:tc>
          <w:tcPr>
            <w:tcW w:w="2430" w:type="dxa"/>
          </w:tcPr>
          <w:p w14:paraId="7334A41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 заказу военного ведомства</w:t>
            </w:r>
          </w:p>
        </w:tc>
        <w:tc>
          <w:tcPr>
            <w:tcW w:w="2765" w:type="dxa"/>
          </w:tcPr>
          <w:p w14:paraId="45886F6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6981 728 руб.</w:t>
            </w:r>
          </w:p>
        </w:tc>
        <w:tc>
          <w:tcPr>
            <w:tcW w:w="2754" w:type="dxa"/>
          </w:tcPr>
          <w:p w14:paraId="1E25D8D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24910565 руб. 47 коп.</w:t>
            </w:r>
          </w:p>
        </w:tc>
      </w:tr>
      <w:tr w:rsidR="002B1C74" w:rsidRPr="005E33F9" w14:paraId="06ED7A1D" w14:textId="77777777">
        <w:tc>
          <w:tcPr>
            <w:tcW w:w="2430" w:type="dxa"/>
          </w:tcPr>
          <w:p w14:paraId="756933D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По заказу частных лиц</w:t>
            </w:r>
          </w:p>
        </w:tc>
        <w:tc>
          <w:tcPr>
            <w:tcW w:w="2765" w:type="dxa"/>
          </w:tcPr>
          <w:p w14:paraId="5FF6C81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4876 518 руб.</w:t>
            </w:r>
          </w:p>
        </w:tc>
        <w:tc>
          <w:tcPr>
            <w:tcW w:w="2754" w:type="dxa"/>
          </w:tcPr>
          <w:p w14:paraId="19665C3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3 303 239 руб. 51 коп.</w:t>
            </w:r>
          </w:p>
        </w:tc>
      </w:tr>
      <w:tr w:rsidR="002B1C74" w:rsidRPr="005E33F9" w14:paraId="1EE2B909" w14:textId="77777777">
        <w:tc>
          <w:tcPr>
            <w:tcW w:w="2430" w:type="dxa"/>
            <w:tcBorders>
              <w:bottom w:val="single" w:sz="12" w:space="0" w:color="auto"/>
            </w:tcBorders>
          </w:tcPr>
          <w:p w14:paraId="5F7257DD"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Итого</w:t>
            </w:r>
          </w:p>
        </w:tc>
        <w:tc>
          <w:tcPr>
            <w:tcW w:w="2765" w:type="dxa"/>
            <w:tcBorders>
              <w:bottom w:val="single" w:sz="12" w:space="0" w:color="auto"/>
            </w:tcBorders>
          </w:tcPr>
          <w:p w14:paraId="40A1B55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31 221 250 руб.</w:t>
            </w:r>
          </w:p>
        </w:tc>
        <w:tc>
          <w:tcPr>
            <w:tcW w:w="2754" w:type="dxa"/>
            <w:tcBorders>
              <w:bottom w:val="single" w:sz="12" w:space="0" w:color="auto"/>
            </w:tcBorders>
          </w:tcPr>
          <w:p w14:paraId="16B7A93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44830801 руб. 50 коп.</w:t>
            </w:r>
          </w:p>
        </w:tc>
      </w:tr>
    </w:tbl>
    <w:p w14:paraId="7AE147E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Ижорский завод</w:t>
      </w:r>
    </w:p>
    <w:p w14:paraId="2F8FC37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истекшем 1916 г. Ижорский завод работал с еще большим напряжением, чем в предшествовавшем 1915 г., стремясь все свое техническое оборудование использовать на производство военно-технического снабжения, необходимого армии и флоту в пережи</w:t>
      </w:r>
      <w:r w:rsidRPr="005E33F9">
        <w:rPr>
          <w:rFonts w:ascii="Times New Roman" w:hAnsi="Times New Roman" w:cs="Times New Roman"/>
          <w:color w:val="000000" w:themeColor="text1"/>
          <w:kern w:val="2"/>
          <w:sz w:val="16"/>
          <w:szCs w:val="16"/>
        </w:rPr>
        <w:softHyphen/>
        <w:t>ваемое военное время.</w:t>
      </w:r>
    </w:p>
    <w:p w14:paraId="394A19E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Заводом за отчетный год изготовлено и сдано разных изделий на сумму около 34 млн. руб., т. е. более, чем в предшествовавшем 1915 году, почти на 6 млн. рублей. &lt;...&gt;</w:t>
      </w:r>
    </w:p>
    <w:p w14:paraId="6ACF6CF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РГАВМФ. Научно-справочная библиотека (10707,630).</w:t>
      </w:r>
    </w:p>
    <w:p w14:paraId="3293D0E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1853B"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7A21106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37857"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выпуска самолетов вырос до 350 в месяц (в 10 раз больше по сравнению с 1914 г.), однако летом авиапроизводство в стране продолжало сокращаться. Это нашло отражение в резолюции Авиасъезда: «В деле снабжения аппаратами, моторами и материалами (…) нежизненность программы заказов, как на русском, так и заграничном рынках, полная неорганизованность отечественной авиапромышленности, в особенности моторной, недостаточное наблюдение за заказами» (19566).</w:t>
      </w:r>
    </w:p>
    <w:p w14:paraId="07FC8257"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p>
    <w:p w14:paraId="7D210A2F"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было принято новое Положение об Увофлоте. В нем новый начальник Увофлота Д.В. Яковлев самопроизвольно называет Управление ВВФ «Главным», однако название не было утверждено ни Военным советом и Николаем II (19566).</w:t>
      </w:r>
    </w:p>
    <w:p w14:paraId="7790B152"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p>
    <w:p w14:paraId="04EF878F"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инспектора авиации проверяли авиапарки. Так, Инспектор авиации армий СФ проинспектировал 4 и 7-й авиапарки. По его докладу в 4-м парке «мастерские оборудованы отлично и могут дать значительную работу для авиационных частей. Если в настоящее время таковая невелика, то лишь потому, что налицо сравнительно небольшое число авиачастей, питаемых парком, обходятся больше ремонтными средствами баз, оставляя парку функции тылового склада, и парк тратит много работы на собственное устройство». В 7-м авиапарке, по его же докладу: «в столярных отделениях, за исключением винторемонтного, производились работы исключительно неавиационного назначения. (...). Между парком и питаемыми авиачастями нет обмена мнениями, нет согласованности в деле». Примерно такие же результаты инспектирования имели и другие парки. За два с половиной года войны авиапарки приобрели достаточно сложную организационную структуру и занимались как ремонтом, хранением, изготовлением авиационного и автомобильного имущества, так и обучением личного состава. Это усложняло работу инспекторов ВВФ округов, введенных взамен помощников начальников инженерных снабжений по авиации. С другой стороны, округа, не входившие в действующую армию, управляли авиапарками, что нарушало связь с ними авиачастей. Расчеты, проведенные в Увофлоте, показали, что «обслуживать более 12 авиаотрядов парку не под силу». Увеличение штатов авиапарков было обусловлено, прежде всего, дальнейшим развитием отраслей авиационного дела. Этот процесс затронул и аэрофотопарк, который расширялся в соответствии с приказом НШ ВГК от 18 октября 1916 г. № 1433. Второе расширение произошло в июне 1917 г.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74303AA9" w14:textId="77777777" w:rsidR="005B5D8E" w:rsidRPr="005E33F9" w:rsidRDefault="005B5D8E" w:rsidP="00A67745">
      <w:pPr>
        <w:spacing w:after="0" w:line="240" w:lineRule="auto"/>
        <w:jc w:val="both"/>
        <w:rPr>
          <w:rFonts w:ascii="Times New Roman" w:hAnsi="Times New Roman" w:cs="Times New Roman"/>
          <w:color w:val="000000" w:themeColor="text1"/>
          <w:sz w:val="16"/>
          <w:szCs w:val="16"/>
        </w:rPr>
      </w:pPr>
    </w:p>
    <w:p w14:paraId="618050A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только "Киевский" выполнял боевые задания, совершив с января по март 11 вылетов (12038).</w:t>
      </w:r>
    </w:p>
    <w:p w14:paraId="12A3314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50D2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ЭВК располагала 30 кораблями (включая учебные). И лишь четыре "Муромца" от обшего числа находилось на фронте. На Юго-Западном фронте, в l-м боевом отряде в Ягельнице (у Черткова) имелось два корабля: XIII штабс-капитана В.А. Соловьёва и XV капитана Г.В. Клембов- ского. Из-за изношенности машина Соловьёва (№ 169) не годилась для совершения боевых полётов. За зиму отряд не совершал боевых полётов из-за того, что устарели "Аргусы" (у Соловьёва), а моторы "Санбим" (у Клембовского) зимой плохо работали. Ещё двумя кораблями был вооружён 3-й огряд на Западном фронте в Станьково: "Киевский" (№ 182) капитана И.С. Башко и XII штабс-капитана Е.М. Городецкого. В начале 19I7 года только "Киевский" выполнял боевые задания (позволяли хорошие моторы), совершив с января по март 11 вылетов (12041).</w:t>
      </w:r>
    </w:p>
    <w:p w14:paraId="6BF6BE7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F62D54"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"Ньюпор-10" считался истребителем. Позже, когда появились самолеты с большей скоростью, "Ныопор" стали использовать в качестве разведчика. В 1917 г. лучшими разведчиками считались "Сопвичи", но эту машину нередко использовали и в качестве истребителя. Кроме того, зачастую, из-за недостатка самолетов, выполнение особо ответственных заданий по разведке и фотографированию позиций противника возлагалось на истребителей, способных обороняться и уходить от воздушного противника. Одни военные летчики считали "Ньюпор-10", "Моска" и "Сопвич" - разведчиками, другие относили их к истребителям. Такой же разнобой в оценке машин можно встретить и в официальных документах. Также добавляло путаницы и то, что роль отдельных самолетов то и дело менялась в ходе боевых действий. По-прежнему многоцелевому использованию предназначались гиганты "ИМ". В этом году планировалось поставить на вооружение 120 "ИМ" (построить 80 новых). Норма потерь для самолетов типа "ИМ" исчислялась ГВТУ в 200% в год (11999).</w:t>
      </w:r>
    </w:p>
    <w:p w14:paraId="4635D5A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1E49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русский Императорский Военно-воздушный флот действовал на пяти фронтах: Северном, Западном, Юго-Западном, Румынском и Кавказском. Николай II высоко оценил заслуги своих летчиков в Великой войне: тысячи из них удостоились различных наград, в том числе стали Георгиевскими кавалерами (11237).</w:t>
      </w:r>
    </w:p>
    <w:p w14:paraId="52BB8A4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40D8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первые месяцы 1917 г. в русской армии продолжалось фор</w:t>
      </w:r>
      <w:r w:rsidRPr="005E33F9">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5E33F9">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5E33F9">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5E33F9">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5E33F9">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5E33F9">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5E33F9">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7797B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03E64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была проведена новая реорганизация возду</w:t>
      </w:r>
      <w:r w:rsidRPr="005E33F9">
        <w:rPr>
          <w:rFonts w:ascii="Times New Roman" w:hAnsi="Times New Roman" w:cs="Times New Roman"/>
          <w:color w:val="000000" w:themeColor="text1"/>
          <w:kern w:val="2"/>
          <w:sz w:val="16"/>
          <w:szCs w:val="16"/>
        </w:rPr>
        <w:softHyphen/>
        <w:t>хоплавательных частей. Вместо отдельных воздухоплавательных рот с несколькими станциями (аэростатами) были созданы воз</w:t>
      </w:r>
      <w:r w:rsidRPr="005E33F9">
        <w:rPr>
          <w:rFonts w:ascii="Times New Roman" w:hAnsi="Times New Roman" w:cs="Times New Roman"/>
          <w:color w:val="000000" w:themeColor="text1"/>
          <w:kern w:val="2"/>
          <w:sz w:val="16"/>
          <w:szCs w:val="16"/>
        </w:rPr>
        <w:softHyphen/>
        <w:t>духоплавательные отряды, организационно входившие в состав корпусов и армий. К лету 1917 г. русская армия имела 59 кор</w:t>
      </w:r>
      <w:r w:rsidRPr="005E33F9">
        <w:rPr>
          <w:rFonts w:ascii="Times New Roman" w:hAnsi="Times New Roman" w:cs="Times New Roman"/>
          <w:color w:val="000000" w:themeColor="text1"/>
          <w:kern w:val="2"/>
          <w:sz w:val="16"/>
          <w:szCs w:val="16"/>
        </w:rPr>
        <w:softHyphen/>
        <w:t>пусных и 28 армейских воздухоплавательных отрядов, 2 крепост</w:t>
      </w:r>
      <w:r w:rsidRPr="005E33F9">
        <w:rPr>
          <w:rFonts w:ascii="Times New Roman" w:hAnsi="Times New Roman" w:cs="Times New Roman"/>
          <w:color w:val="000000" w:themeColor="text1"/>
          <w:kern w:val="2"/>
          <w:sz w:val="16"/>
          <w:szCs w:val="16"/>
        </w:rPr>
        <w:softHyphen/>
        <w:t>ные воздухоплавательные роты и 4 воздухоплавательных парка (по одному на каждый фронт) (278).</w:t>
      </w:r>
    </w:p>
    <w:p w14:paraId="7CA5FE5E"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C4E6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было подговлено руководство:</w:t>
      </w:r>
    </w:p>
    <w:p w14:paraId="63F9127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Воздушный пилотаж. Советы летчику на истребителе </w:t>
      </w:r>
    </w:p>
    <w:p w14:paraId="654771B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Взлет и спуск — основы летания. Это пробный камень, дающий возможность судить о чуткости летчика. </w:t>
      </w:r>
    </w:p>
    <w:p w14:paraId="00E37D8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Будьте во время взлета и спуска внимательны, сберегая при этом полетные качества аппарата. Не делайте ничего с целью кого-либо удивить или поразить. </w:t>
      </w:r>
    </w:p>
    <w:p w14:paraId="3253BFB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t>Перед вылетом.</w:t>
      </w:r>
      <w:r w:rsidRPr="005E33F9">
        <w:rPr>
          <w:rFonts w:ascii="Times New Roman" w:hAnsi="Times New Roman" w:cs="Times New Roman"/>
          <w:color w:val="000000" w:themeColor="text1"/>
          <w:kern w:val="2"/>
          <w:sz w:val="16"/>
          <w:szCs w:val="16"/>
        </w:rPr>
        <w:t xml:space="preserve"> Осмотрите аппарат, попробуйте управление, попробуйте мотор. Не заставляя мотор работать слишком долго, убедитесь, что масло пульсирует в стаканчике. </w:t>
      </w:r>
    </w:p>
    <w:p w14:paraId="51EFC71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t>Взлет.</w:t>
      </w:r>
      <w:r w:rsidRPr="005E33F9">
        <w:rPr>
          <w:rFonts w:ascii="Times New Roman" w:hAnsi="Times New Roman" w:cs="Times New Roman"/>
          <w:color w:val="000000" w:themeColor="text1"/>
          <w:kern w:val="2"/>
          <w:sz w:val="16"/>
          <w:szCs w:val="16"/>
        </w:rPr>
        <w:t xml:space="preserve"> Производите разбег по возможности против ветра, поднимая хвост с самого начала. Катитесь дольше и прямо. Не отделяйтесь с перебоями. Не делайте виражей у земли. Не подымайтесь круто вначале. </w:t>
      </w:r>
    </w:p>
    <w:p w14:paraId="76B5DEB6"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t>В полете.</w:t>
      </w:r>
      <w:r w:rsidRPr="005E33F9">
        <w:rPr>
          <w:rFonts w:ascii="Times New Roman" w:hAnsi="Times New Roman" w:cs="Times New Roman"/>
          <w:color w:val="000000" w:themeColor="text1"/>
          <w:kern w:val="2"/>
          <w:sz w:val="16"/>
          <w:szCs w:val="16"/>
        </w:rPr>
        <w:t xml:space="preserve"> Соблюдайте большую осторожность на высоте до 600 метров. На малых высотах не должно быть крутых виражей. Выше 800 метров делайте что хотите: опасности нет. </w:t>
      </w:r>
    </w:p>
    <w:p w14:paraId="3A2DDF5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t>Управление мотором.</w:t>
      </w:r>
      <w:r w:rsidRPr="005E33F9">
        <w:rPr>
          <w:rFonts w:ascii="Times New Roman" w:hAnsi="Times New Roman" w:cs="Times New Roman"/>
          <w:color w:val="000000" w:themeColor="text1"/>
          <w:kern w:val="2"/>
          <w:sz w:val="16"/>
          <w:szCs w:val="16"/>
        </w:rPr>
        <w:t xml:space="preserve"> Управление мотором должно быть мягким. Контакта на полном газе давать не следует. Не действуйте резко. Давайте в полете меньше бензина, по мере подъема убавляйте бензин. </w:t>
      </w:r>
    </w:p>
    <w:p w14:paraId="0CDE8DFD"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t>Во время спуска.</w:t>
      </w:r>
      <w:r w:rsidRPr="005E33F9">
        <w:rPr>
          <w:rFonts w:ascii="Times New Roman" w:hAnsi="Times New Roman" w:cs="Times New Roman"/>
          <w:color w:val="000000" w:themeColor="text1"/>
          <w:kern w:val="2"/>
          <w:sz w:val="16"/>
          <w:szCs w:val="16"/>
        </w:rPr>
        <w:t xml:space="preserve"> Прекращайте работу мотора газовой рукояткой. Убавляйте бензин, если спуск длинен. </w:t>
      </w:r>
    </w:p>
    <w:p w14:paraId="50F9D3E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iCs/>
          <w:color w:val="000000" w:themeColor="text1"/>
          <w:kern w:val="2"/>
          <w:sz w:val="16"/>
          <w:szCs w:val="16"/>
        </w:rPr>
        <w:lastRenderedPageBreak/>
        <w:t>Спуск.</w:t>
      </w:r>
      <w:r w:rsidRPr="005E33F9">
        <w:rPr>
          <w:rFonts w:ascii="Times New Roman" w:hAnsi="Times New Roman" w:cs="Times New Roman"/>
          <w:color w:val="000000" w:themeColor="text1"/>
          <w:kern w:val="2"/>
          <w:sz w:val="16"/>
          <w:szCs w:val="16"/>
        </w:rPr>
        <w:t xml:space="preserve"> Не забывайте об осторожности ниже 600 метров. Наблюдайте, нет ли других аппаратов, собирающихся садиться или взлетать. </w:t>
      </w:r>
    </w:p>
    <w:p w14:paraId="1B4389E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Заботьтесь о ваших спусках, если хотите, чтобы аппарат хорошо летал и брал бы высоту. (Военный летчик. 1917. № 2., Издание Севастопольской Его Императорского Высочества Великого князя Александра Михайловича военной авиационной школы. [203] (11334).</w:t>
      </w:r>
    </w:p>
    <w:p w14:paraId="090E513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4E6CD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в Одессе на базе летной шко</w:t>
      </w:r>
      <w:r w:rsidRPr="005E33F9">
        <w:rPr>
          <w:rFonts w:ascii="Times New Roman" w:hAnsi="Times New Roman" w:cs="Times New Roman"/>
          <w:color w:val="000000" w:themeColor="text1"/>
          <w:kern w:val="2"/>
          <w:sz w:val="16"/>
          <w:szCs w:val="16"/>
        </w:rPr>
        <w:softHyphen/>
        <w:t>лы аэроклуба путем выделе</w:t>
      </w:r>
      <w:r w:rsidRPr="005E33F9">
        <w:rPr>
          <w:rFonts w:ascii="Times New Roman" w:hAnsi="Times New Roman" w:cs="Times New Roman"/>
          <w:color w:val="000000" w:themeColor="text1"/>
          <w:kern w:val="2"/>
          <w:sz w:val="16"/>
          <w:szCs w:val="16"/>
        </w:rPr>
        <w:softHyphen/>
        <w:t>ния из состава Гатчинской школы был открыт отдел усовершенствования летчи</w:t>
      </w:r>
      <w:r w:rsidRPr="005E33F9">
        <w:rPr>
          <w:rFonts w:ascii="Times New Roman" w:hAnsi="Times New Roman" w:cs="Times New Roman"/>
          <w:color w:val="000000" w:themeColor="text1"/>
          <w:kern w:val="2"/>
          <w:sz w:val="16"/>
          <w:szCs w:val="16"/>
        </w:rPr>
        <w:softHyphen/>
        <w:t>ков-истребителей, где одним из инструкторов некоторое время состоял известный летчик первой мировой вой</w:t>
      </w:r>
      <w:r w:rsidRPr="005E33F9">
        <w:rPr>
          <w:rFonts w:ascii="Times New Roman" w:hAnsi="Times New Roman" w:cs="Times New Roman"/>
          <w:color w:val="000000" w:themeColor="text1"/>
          <w:kern w:val="2"/>
          <w:sz w:val="16"/>
          <w:szCs w:val="16"/>
        </w:rPr>
        <w:softHyphen/>
        <w:t>ны В.Г.Федоров (553).</w:t>
      </w:r>
    </w:p>
    <w:p w14:paraId="2CB2675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2061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097F817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4B4EC0" w14:textId="77777777" w:rsidR="0090030F" w:rsidRPr="005E33F9" w:rsidRDefault="009003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Всего в начале 1917 года авиация Черноморского флота насчитывала 152 самолета. В годы гражданской войны она практически перестала существовать, а авиатранспорты были затоплены (553).</w:t>
      </w:r>
    </w:p>
    <w:p w14:paraId="7F18EF37" w14:textId="77777777" w:rsidR="0090030F" w:rsidRPr="005E33F9" w:rsidRDefault="009003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54F4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военное командование стало вводить на вооружение самолеты “Сопвич” производства французских и английских заводов. Это резко изменило условия боя. Полеты с целью глубокой разведки и бомбометания проводились теперь строем из шести - восьми самолетов. С этого времени стали возникать групповые воздушные бои. Для прикрытия корректировщиков и разведчиков придавались истребительные авиаотряды. Значительное количество воздушных боев возникало именно при сопровождении и охране разведывательных, корректировочных и бомбардировочных самолетов. В разгар войны были случаи, когда в воздухе одновременно Дрались по нескольку десятков истребителей (9705).</w:t>
      </w:r>
    </w:p>
    <w:p w14:paraId="2A0F030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2B4FD" w14:textId="77777777" w:rsidR="00621FD4" w:rsidRPr="005E33F9" w:rsidRDefault="00621FD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С начала 1917 г. Бакинский филиал петроградской школы морской авиации стал самостоятельной летной школой с пре</w:t>
      </w:r>
      <w:r w:rsidRPr="005E33F9">
        <w:rPr>
          <w:rFonts w:ascii="Times New Roman" w:hAnsi="Times New Roman" w:cs="Times New Roman"/>
          <w:color w:val="000000" w:themeColor="text1"/>
          <w:sz w:val="16"/>
          <w:szCs w:val="16"/>
        </w:rPr>
        <w:softHyphen/>
        <w:t>красно оборудованными мастерскими, ан</w:t>
      </w:r>
      <w:r w:rsidRPr="005E33F9">
        <w:rPr>
          <w:rFonts w:ascii="Times New Roman" w:hAnsi="Times New Roman" w:cs="Times New Roman"/>
          <w:color w:val="000000" w:themeColor="text1"/>
          <w:sz w:val="16"/>
          <w:szCs w:val="16"/>
        </w:rPr>
        <w:softHyphen/>
        <w:t>гарами и спусками на воду. В лучшие вре</w:t>
      </w:r>
      <w:r w:rsidRPr="005E33F9">
        <w:rPr>
          <w:rFonts w:ascii="Times New Roman" w:hAnsi="Times New Roman" w:cs="Times New Roman"/>
          <w:color w:val="000000" w:themeColor="text1"/>
          <w:sz w:val="16"/>
          <w:szCs w:val="16"/>
        </w:rPr>
        <w:softHyphen/>
        <w:t>мена здесь насчитывалось до 20 учебных гидросамолетов М-5. Часть из них в сере</w:t>
      </w:r>
      <w:r w:rsidRPr="005E33F9">
        <w:rPr>
          <w:rFonts w:ascii="Times New Roman" w:hAnsi="Times New Roman" w:cs="Times New Roman"/>
          <w:color w:val="000000" w:themeColor="text1"/>
          <w:sz w:val="16"/>
          <w:szCs w:val="16"/>
        </w:rPr>
        <w:softHyphen/>
        <w:t>дине 1918 г. принимала участие в отраже</w:t>
      </w:r>
      <w:r w:rsidRPr="005E33F9">
        <w:rPr>
          <w:rFonts w:ascii="Times New Roman" w:hAnsi="Times New Roman" w:cs="Times New Roman"/>
          <w:color w:val="000000" w:themeColor="text1"/>
          <w:sz w:val="16"/>
          <w:szCs w:val="16"/>
        </w:rPr>
        <w:softHyphen/>
        <w:t>нии турецкого наступления в Закавказье, действуя в интересах остатков русской (царской) армии. Активное использование вело к неуклонному снижению количества пригодных к полетам машин, поэтому в 1919 г. здесь оставалось лишь два экземп</w:t>
      </w:r>
      <w:r w:rsidRPr="005E33F9">
        <w:rPr>
          <w:rFonts w:ascii="Times New Roman" w:hAnsi="Times New Roman" w:cs="Times New Roman"/>
          <w:color w:val="000000" w:themeColor="text1"/>
          <w:sz w:val="16"/>
          <w:szCs w:val="16"/>
        </w:rPr>
        <w:softHyphen/>
        <w:t>ляра М-5. В последующих бурных событиях гражданской войны Бакинская школа и ее имущество перестали существовать (23374).</w:t>
      </w:r>
    </w:p>
    <w:p w14:paraId="6E362400" w14:textId="77777777" w:rsidR="00621FD4" w:rsidRPr="005E33F9" w:rsidRDefault="00621FD4" w:rsidP="00A67745">
      <w:pPr>
        <w:spacing w:after="0" w:line="240" w:lineRule="auto"/>
        <w:jc w:val="both"/>
        <w:rPr>
          <w:rFonts w:ascii="Times New Roman" w:hAnsi="Times New Roman" w:cs="Times New Roman"/>
          <w:color w:val="000000" w:themeColor="text1"/>
          <w:sz w:val="16"/>
          <w:szCs w:val="16"/>
        </w:rPr>
      </w:pPr>
    </w:p>
    <w:p w14:paraId="2E1008E4" w14:textId="77777777" w:rsidR="00621FD4" w:rsidRPr="005E33F9" w:rsidRDefault="00621FD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Где-то в начале 1917 года были составлены планы подготовки морских летчиков в Таганроге. Ситуация изменилась в мае, когда было принято решение о размещении специального подразделения, Воздушно-боевой школы, в Красном Селе, в 28 км к юго-западу от Петрограда. Его должен был организовать военный летчик Подпоручик А.А. Нелидов. К 25 июля школа заработала. Обучение проводилось в два этапа, начиная с обучения на Лебедях 12 и, наконец, соло на Ньюпор XVII и XXIII. Летчиков готовили для наземных истребительных частей ВМФ (23525).</w:t>
      </w:r>
    </w:p>
    <w:p w14:paraId="7BC5BF56" w14:textId="77777777" w:rsidR="00621FD4" w:rsidRPr="005E33F9" w:rsidRDefault="00621FD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7D0E995" w14:textId="49A28B45" w:rsidR="0090030F" w:rsidRPr="005E33F9" w:rsidRDefault="0090030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249DED7F" w14:textId="77777777" w:rsidR="0090030F" w:rsidRPr="005E33F9" w:rsidRDefault="0090030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90FA7"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shd w:val="clear" w:color="auto" w:fill="FFFFFF"/>
        </w:rPr>
        <w:t>В начале 1917г. И. Гулькевич намеревалось начать на Брянском заводе производство тракторов типа «Аллис-Чапмерс». Но Гулькевичу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w:t>
      </w:r>
    </w:p>
    <w:p w14:paraId="63AA530E"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shd w:val="clear" w:color="auto" w:fill="FFFFFF"/>
        </w:rPr>
        <w:t>Бронирование одного шасси закончили в 1916 г., Гулькевич наконец смог установить на машину два 7,62-мм пулемета “Максим” в независимых шаровых установках во вращающейся башне в средней части машины и 76-мм противоштурмовую пушку в кормовой установке с углом наведения по горизонтали 90°. В корме оборудовали также второй пост управления (большинство русских бронеавтомобилей выходило в бой задним ходом, дабы иметь возможность быстро выйти из-под обстрела). Вся конструкция монтировалась на раме. Двигатель ставился в передней части, ходовая часть включала две независимо подвешенные и поворачивавшиеся относительно рамы гусеничные тележки с металлическими крупнозвенчатыми гусеницами и управляемые неподресоренные передние колеса со стальными бандажами. Коробка передач обеспечивала 4 скорости вперед и 1 назад. Заказанный второй экземпляр Путиловский завод так и не построил – разворачивались бурные события 1917 года. Полугусеничный бронеавтомобиль Гулькечвича, названный “Ахтырец” (очевидно, в честь Ахтырского полка), успешно прошел испытания и в апреле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184134AD"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p>
    <w:p w14:paraId="188E9C9A" w14:textId="77777777" w:rsidR="0090030F" w:rsidRPr="005E33F9" w:rsidRDefault="0090030F"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5E33F9">
        <w:rPr>
          <w:rFonts w:ascii="Times New Roman" w:eastAsia="TimesNewRoman" w:hAnsi="Times New Roman" w:cs="Times New Roman"/>
          <w:color w:val="000000" w:themeColor="text1"/>
          <w:sz w:val="16"/>
          <w:szCs w:val="16"/>
        </w:rPr>
        <w:t xml:space="preserve">В начале </w:t>
      </w:r>
      <w:r w:rsidRPr="005E33F9">
        <w:rPr>
          <w:rFonts w:ascii="Times New Roman" w:eastAsia="Times-Roman" w:hAnsi="Times New Roman" w:cs="Times New Roman"/>
          <w:color w:val="000000" w:themeColor="text1"/>
          <w:sz w:val="16"/>
          <w:szCs w:val="16"/>
        </w:rPr>
        <w:t xml:space="preserve">1917 </w:t>
      </w:r>
      <w:r w:rsidRPr="005E33F9">
        <w:rPr>
          <w:rFonts w:ascii="Times New Roman" w:eastAsia="TimesNewRoman" w:hAnsi="Times New Roman" w:cs="Times New Roman"/>
          <w:color w:val="000000" w:themeColor="text1"/>
          <w:sz w:val="16"/>
          <w:szCs w:val="16"/>
        </w:rPr>
        <w:t>г</w:t>
      </w:r>
      <w:r w:rsidRPr="005E33F9">
        <w:rPr>
          <w:rFonts w:ascii="Times New Roman" w:eastAsia="Times-Roman" w:hAnsi="Times New Roman" w:cs="Times New Roman"/>
          <w:color w:val="000000" w:themeColor="text1"/>
          <w:sz w:val="16"/>
          <w:szCs w:val="16"/>
        </w:rPr>
        <w:t xml:space="preserve">. </w:t>
      </w:r>
      <w:r w:rsidRPr="005E33F9">
        <w:rPr>
          <w:rFonts w:ascii="Times New Roman" w:eastAsia="TimesNewRoman" w:hAnsi="Times New Roman" w:cs="Times New Roman"/>
          <w:color w:val="000000" w:themeColor="text1"/>
          <w:sz w:val="16"/>
          <w:szCs w:val="16"/>
        </w:rPr>
        <w:t xml:space="preserve">были разработаны и готовились к применению в боевых условиях </w:t>
      </w:r>
      <w:r w:rsidRPr="005E33F9">
        <w:rPr>
          <w:rFonts w:ascii="Times New Roman" w:eastAsia="Times-Roman" w:hAnsi="Times New Roman" w:cs="Times New Roman"/>
          <w:color w:val="000000" w:themeColor="text1"/>
          <w:sz w:val="16"/>
          <w:szCs w:val="16"/>
        </w:rPr>
        <w:t>107-</w:t>
      </w:r>
      <w:r w:rsidRPr="005E33F9">
        <w:rPr>
          <w:rFonts w:ascii="Times New Roman" w:eastAsia="TimesNewRoman" w:hAnsi="Times New Roman" w:cs="Times New Roman"/>
          <w:color w:val="000000" w:themeColor="text1"/>
          <w:sz w:val="16"/>
          <w:szCs w:val="16"/>
        </w:rPr>
        <w:t xml:space="preserve">мм пушечные и </w:t>
      </w:r>
      <w:r w:rsidRPr="005E33F9">
        <w:rPr>
          <w:rFonts w:ascii="Times New Roman" w:eastAsia="Times-Roman" w:hAnsi="Times New Roman" w:cs="Times New Roman"/>
          <w:color w:val="000000" w:themeColor="text1"/>
          <w:sz w:val="16"/>
          <w:szCs w:val="16"/>
        </w:rPr>
        <w:t>152-</w:t>
      </w:r>
      <w:r w:rsidRPr="005E33F9">
        <w:rPr>
          <w:rFonts w:ascii="Times New Roman" w:eastAsia="TimesNewRoman" w:hAnsi="Times New Roman" w:cs="Times New Roman"/>
          <w:color w:val="000000" w:themeColor="text1"/>
          <w:sz w:val="16"/>
          <w:szCs w:val="16"/>
        </w:rPr>
        <w:t>мм гаубичные химические снаряды (20240).</w:t>
      </w:r>
    </w:p>
    <w:p w14:paraId="321A8BEC" w14:textId="77777777" w:rsidR="0090030F" w:rsidRPr="005E33F9" w:rsidRDefault="0090030F"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F76BD9E" w14:textId="77777777"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В начале 1917 г. фугасный огнемет Страндена, Поварнина и Столицы прошел испытания и под названием «СПС» (взяты начальные буквы фамилий конструкторов) поступил в серийное производство. Их предполагалась устанавливать в одну или несколько линий с дистанциями между линиями в 100-150 метров и с интервалами между отдельными огнеметами в линии в 35- 50 метров (20246).</w:t>
      </w:r>
    </w:p>
    <w:p w14:paraId="49552AEB" w14:textId="77777777" w:rsidR="0090030F" w:rsidRPr="005E33F9" w:rsidRDefault="0090030F" w:rsidP="00A67745">
      <w:pPr>
        <w:pStyle w:val="ae"/>
        <w:spacing w:before="0" w:after="0"/>
        <w:jc w:val="both"/>
        <w:rPr>
          <w:color w:val="000000" w:themeColor="text1"/>
          <w:sz w:val="16"/>
          <w:szCs w:val="16"/>
        </w:rPr>
      </w:pPr>
    </w:p>
    <w:p w14:paraId="635C4F03" w14:textId="77777777"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В начале 1917 г. предполагалось доставить на фронт для боевого опыта по 3000 снарядов — 107-мм пушечных и 152-мм гаубичных снарядов.</w:t>
      </w:r>
    </w:p>
    <w:p w14:paraId="67501787" w14:textId="04E9B484"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Газовое облако от разрыва одного 76-мм химического снаряда охватывало площадь около 5 м2. Для расчета количества химических снарядов, необходимых для обстрела площадей, принята была норма — одна 76-мм химическая граната на 40 м2</w:t>
      </w:r>
      <w:r w:rsidR="00E52569" w:rsidRPr="005E33F9">
        <w:rPr>
          <w:color w:val="000000" w:themeColor="text1"/>
          <w:sz w:val="16"/>
          <w:szCs w:val="16"/>
        </w:rPr>
        <w:t xml:space="preserve"> </w:t>
      </w:r>
      <w:r w:rsidRPr="005E33F9">
        <w:rPr>
          <w:color w:val="000000" w:themeColor="text1"/>
          <w:sz w:val="16"/>
          <w:szCs w:val="16"/>
        </w:rPr>
        <w:t>площади и один 152-мм снаряд на 80 м2. Выпущенные непрерывно в таком количестве снаряды создавали газовое облако достаточной концентрации; в дальнейшем для поддержания полученной концентрации число выпускаемых снарядов убавлялось вдвое. Такая стрельба химическими снарядами велась в условиях, когда ветер меньше 7 м/с (лучше полное затишье), когда нет сильного дождя и большой жары при твердом грунте у цели, обеспечивающем разрыв снарядов, и на дистанции не свыше 5 км. Ограничение дистанций вызывалось предположением о необходимости обеспечения снаряда от опрокидывания при полете в результате переливания отравляющей жидкости, которой наполняется не весь внутренний объем снаряда с целью дать жидкости возможность расширяться при неизбежном ее нагревании. Явление опрокидывания снаряда заметно могло сказаться именно на больших дистанциях стрельбы, особенно в высшей точке траектории.</w:t>
      </w:r>
    </w:p>
    <w:p w14:paraId="06A39666" w14:textId="77777777"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Стенки корпуса артиллерийских снарядов в силу условий прочности делали довольно толстыми, вследствие чего уменьшался внутренний объем снаряда и количество помещаемой в нем жидкости. В среднем вес ОВ в русском химическом артиллерийском снаряде не превосходил 10 % от его общего веса.</w:t>
      </w:r>
    </w:p>
    <w:p w14:paraId="4CCD804D" w14:textId="77777777"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Е. И. Барсуков (1938) отмечал, что русская артиллерия не была настолько богата химическими снарядами, чтобы применять массовую стрельбу, как это было у бывших союзников и противников России. Она применяла 76-мм химические гранаты почти исключительно в обстановке позиционной войны как вспомогательное средство наряду со стрельбой обыкновенными снарядами и главным образом с целью выгнать противника из укрытий, неуязвимых для обыкновенных снарядов, с тем, чтобы подставить его под действие шрапнели или комбинированного огня с фугасной гранатой. Кроме обстрела неприятельских окопов непосредственно перед атакой войск противника, скопившихся в лесу или в другом укрытом месте, стрельба химическими снарядами применялась русскими с особым успехом для временного прекращения огня (нейтрализации) неприятельских батарей, траншейных орудий и пулеметов, для содействия своей газобаллонной атаке — путем борьбы с артиллерией противника и обстреливания тех целей, которые не захватывались газовой волной, а также для обстрела наблюдательных и командных пунктов противника, укрытых ходов и путей его сообщения.</w:t>
      </w:r>
    </w:p>
    <w:p w14:paraId="02BFDB20" w14:textId="77777777" w:rsidR="0090030F" w:rsidRPr="005E33F9" w:rsidRDefault="0090030F" w:rsidP="00A67745">
      <w:pPr>
        <w:pStyle w:val="ae"/>
        <w:spacing w:before="0" w:after="0"/>
        <w:jc w:val="both"/>
        <w:rPr>
          <w:color w:val="000000" w:themeColor="text1"/>
          <w:sz w:val="16"/>
          <w:szCs w:val="16"/>
        </w:rPr>
      </w:pPr>
      <w:r w:rsidRPr="005E33F9">
        <w:rPr>
          <w:color w:val="000000" w:themeColor="text1"/>
          <w:sz w:val="16"/>
          <w:szCs w:val="16"/>
        </w:rPr>
        <w:t>Действительность стрельбы химическими снарядами достигалась лишь большим числом снарядов, выпущенных в короткое время с надлежащей точностью; поэтому стрельба этими снарядами одиночными выстрелами в русской армии не допускалась. Требовались: самая тщательная организация наблюдения за своей стрельбой; заблаговременное распределение между батареями участков целей, подлежащих обстрелу; пристрелка фугасными снарядами или шрапнелью; неожиданный для противника переход на поражение химическими снарядами одновременно всеми назначенными для этого батареями в целях использования внезапности. Батареи, стреляющие химическими снарядами по атакуемым участкам неприятельской позиции, обязывались в момент движения своей пехоты в атаку переносить огонь на батареи противника, на фланкирующие участки и сооружения, на укрытые подступы; при этом рекомендовалось вести огонь преимущественно удушающими снарядами (20246).</w:t>
      </w:r>
    </w:p>
    <w:p w14:paraId="1546033D" w14:textId="77777777" w:rsidR="0090030F" w:rsidRPr="005E33F9" w:rsidRDefault="0090030F" w:rsidP="00A67745">
      <w:pPr>
        <w:pStyle w:val="ae"/>
        <w:spacing w:before="0" w:after="0"/>
        <w:jc w:val="both"/>
        <w:rPr>
          <w:color w:val="000000" w:themeColor="text1"/>
          <w:sz w:val="16"/>
          <w:szCs w:val="16"/>
        </w:rPr>
      </w:pPr>
    </w:p>
    <w:p w14:paraId="0C4637AF" w14:textId="77777777" w:rsidR="00670CE2" w:rsidRPr="00B52707" w:rsidRDefault="00670CE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года появилась большая глубинная бомба 4В-Б. приближающаяся по мощности к английской бомбе О и американским Маrk II и Mark III. Эти бомбы, сбрасываемые с минных рельсов, хотя и обладали весьма внушительным радиусом действия, не могли применяться с тихоходных кораблей; кроме того, неизбежно уменьшался их боекомплект.</w:t>
      </w:r>
    </w:p>
    <w:p w14:paraId="7CD2FEC0" w14:textId="77777777" w:rsidR="00670CE2" w:rsidRPr="00B52707" w:rsidRDefault="00670CE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 1 мая 1916 года из заказанных 1.720 мо</w:t>
      </w:r>
      <w:r w:rsidRPr="00B52707">
        <w:rPr>
          <w:rFonts w:ascii="Times New Roman" w:hAnsi="Times New Roman" w:cs="Times New Roman"/>
          <w:color w:val="0070C0"/>
          <w:sz w:val="16"/>
          <w:szCs w:val="16"/>
        </w:rPr>
        <w:softHyphen/>
        <w:t>торов сдано было военному ведомству только 472 мотора. Вследствие слабой произво</w:t>
      </w:r>
      <w:r w:rsidRPr="00B52707">
        <w:rPr>
          <w:rFonts w:ascii="Times New Roman" w:hAnsi="Times New Roman" w:cs="Times New Roman"/>
          <w:color w:val="0070C0"/>
          <w:sz w:val="16"/>
          <w:szCs w:val="16"/>
        </w:rPr>
        <w:softHyphen/>
        <w:t>дительности русских моторных заводов пришлось, по необ</w:t>
      </w:r>
      <w:r w:rsidRPr="00B52707">
        <w:rPr>
          <w:rFonts w:ascii="Times New Roman" w:hAnsi="Times New Roman" w:cs="Times New Roman"/>
          <w:color w:val="0070C0"/>
          <w:sz w:val="16"/>
          <w:szCs w:val="16"/>
        </w:rPr>
        <w:softHyphen/>
        <w:t>ходимости, заказы делать за границей, и, таким образом, в те</w:t>
      </w:r>
      <w:r w:rsidRPr="00B52707">
        <w:rPr>
          <w:rFonts w:ascii="Times New Roman" w:hAnsi="Times New Roman" w:cs="Times New Roman"/>
          <w:color w:val="0070C0"/>
          <w:sz w:val="16"/>
          <w:szCs w:val="16"/>
        </w:rPr>
        <w:softHyphen/>
        <w:t>чение войны заказано было: во Франций 1.688, в Италии 100 и в Англии 140, а всего 1.928 моторов, из которых к 1 де</w:t>
      </w:r>
      <w:r w:rsidRPr="00B52707">
        <w:rPr>
          <w:rFonts w:ascii="Times New Roman" w:hAnsi="Times New Roman" w:cs="Times New Roman"/>
          <w:color w:val="0070C0"/>
          <w:sz w:val="16"/>
          <w:szCs w:val="16"/>
        </w:rPr>
        <w:softHyphen/>
        <w:t>кабря 1915 года изготовлено было 544 мотора (24923).</w:t>
      </w:r>
    </w:p>
    <w:p w14:paraId="45840535" w14:textId="77777777" w:rsidR="00670CE2" w:rsidRPr="00B52707" w:rsidRDefault="00670CE2" w:rsidP="00A67745">
      <w:pPr>
        <w:spacing w:after="0" w:line="240" w:lineRule="auto"/>
        <w:jc w:val="both"/>
        <w:rPr>
          <w:rFonts w:ascii="Times New Roman" w:hAnsi="Times New Roman" w:cs="Times New Roman"/>
          <w:color w:val="0070C0"/>
          <w:sz w:val="16"/>
          <w:szCs w:val="16"/>
        </w:rPr>
      </w:pPr>
    </w:p>
    <w:p w14:paraId="3B9B3AD5" w14:textId="77777777" w:rsidR="00670CE2" w:rsidRPr="00B52707" w:rsidRDefault="00670CE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начале 1917 года Англо-Рус</w:t>
      </w:r>
      <w:r w:rsidRPr="00B52707">
        <w:rPr>
          <w:rFonts w:ascii="Times New Roman" w:hAnsi="Times New Roman" w:cs="Times New Roman"/>
          <w:color w:val="0070C0"/>
          <w:sz w:val="16"/>
          <w:szCs w:val="16"/>
        </w:rPr>
        <w:softHyphen/>
        <w:t>ский правительственный комитет обсудил с фирмой «Остин» возможность изготовле</w:t>
      </w:r>
      <w:r w:rsidRPr="00B52707">
        <w:rPr>
          <w:rFonts w:ascii="Times New Roman" w:hAnsi="Times New Roman" w:cs="Times New Roman"/>
          <w:color w:val="0070C0"/>
          <w:sz w:val="16"/>
          <w:szCs w:val="16"/>
        </w:rPr>
        <w:softHyphen/>
        <w:t>ния еще 70 броневых автомобилей, причем несколько измененной конструкции - с бронекорпусом по типу бронемашин, спроекти</w:t>
      </w:r>
      <w:r w:rsidRPr="00B52707">
        <w:rPr>
          <w:rFonts w:ascii="Times New Roman" w:hAnsi="Times New Roman" w:cs="Times New Roman"/>
          <w:color w:val="0070C0"/>
          <w:sz w:val="16"/>
          <w:szCs w:val="16"/>
        </w:rPr>
        <w:softHyphen/>
        <w:t>рованных для производства на Путиловском заводе, а также с усиленной передачей и из</w:t>
      </w:r>
      <w:r w:rsidRPr="00B52707">
        <w:rPr>
          <w:rFonts w:ascii="Times New Roman" w:hAnsi="Times New Roman" w:cs="Times New Roman"/>
          <w:color w:val="0070C0"/>
          <w:sz w:val="16"/>
          <w:szCs w:val="16"/>
        </w:rPr>
        <w:softHyphen/>
        <w:t>мененным сцеплением. Последнее было свя</w:t>
      </w:r>
      <w:r w:rsidRPr="00B52707">
        <w:rPr>
          <w:rFonts w:ascii="Times New Roman" w:hAnsi="Times New Roman" w:cs="Times New Roman"/>
          <w:color w:val="0070C0"/>
          <w:sz w:val="16"/>
          <w:szCs w:val="16"/>
        </w:rPr>
        <w:softHyphen/>
        <w:t>зано с тем, что использовавшийся на «ости</w:t>
      </w:r>
      <w:r w:rsidRPr="00B52707">
        <w:rPr>
          <w:rFonts w:ascii="Times New Roman" w:hAnsi="Times New Roman" w:cs="Times New Roman"/>
          <w:color w:val="0070C0"/>
          <w:sz w:val="16"/>
          <w:szCs w:val="16"/>
        </w:rPr>
        <w:softHyphen/>
        <w:t>нах» всех типов механизм сцепления с по</w:t>
      </w:r>
      <w:r w:rsidRPr="00B52707">
        <w:rPr>
          <w:rFonts w:ascii="Times New Roman" w:hAnsi="Times New Roman" w:cs="Times New Roman"/>
          <w:color w:val="0070C0"/>
          <w:sz w:val="16"/>
          <w:szCs w:val="16"/>
        </w:rPr>
        <w:softHyphen/>
        <w:t>мощью кожаного конуса оказался не совсем удачным для использования на броневиках - при движении по тяжелым дорогам он часто просто «горел». Поэтому русский заказчик предложил английской фирме переработать этот агрегат (25008).</w:t>
      </w:r>
    </w:p>
    <w:p w14:paraId="4D2CD7D1" w14:textId="77777777" w:rsidR="00670CE2" w:rsidRPr="00B52707" w:rsidRDefault="00670CE2" w:rsidP="00A67745">
      <w:pPr>
        <w:spacing w:after="0" w:line="240" w:lineRule="auto"/>
        <w:jc w:val="both"/>
        <w:rPr>
          <w:rFonts w:ascii="Times New Roman" w:hAnsi="Times New Roman" w:cs="Times New Roman"/>
          <w:color w:val="0070C0"/>
          <w:sz w:val="16"/>
          <w:szCs w:val="16"/>
        </w:rPr>
      </w:pPr>
    </w:p>
    <w:p w14:paraId="2BFCDF7F" w14:textId="46840037" w:rsidR="0090030F" w:rsidRPr="00912C68" w:rsidRDefault="0090030F"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r w:rsidRPr="00912C68">
        <w:rPr>
          <w:rFonts w:ascii="Times New Roman" w:hAnsi="Times New Roman" w:cs="Times New Roman"/>
          <w:i/>
          <w:iCs/>
          <w:color w:val="002060"/>
          <w:kern w:val="2"/>
          <w:sz w:val="16"/>
          <w:szCs w:val="16"/>
        </w:rPr>
        <w:t>Армия:</w:t>
      </w:r>
    </w:p>
    <w:p w14:paraId="493EE051" w14:textId="77777777" w:rsidR="0090030F" w:rsidRPr="00912C68" w:rsidRDefault="0090030F"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p>
    <w:p w14:paraId="7EB4BA54" w14:textId="77777777" w:rsidR="00330B68" w:rsidRPr="00B52707" w:rsidRDefault="00330B68"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появился проект создания на базе ЭВК Военно-Воздушного Флота Резерва Верховно</w:t>
      </w:r>
      <w:r w:rsidRPr="00B52707">
        <w:rPr>
          <w:rFonts w:ascii="Times New Roman" w:hAnsi="Times New Roman" w:cs="Times New Roman"/>
          <w:color w:val="0070C0"/>
          <w:sz w:val="16"/>
          <w:szCs w:val="16"/>
        </w:rPr>
        <w:softHyphen/>
        <w:t>го главнокомандующего (24977).</w:t>
      </w:r>
    </w:p>
    <w:p w14:paraId="765D29B0" w14:textId="77777777" w:rsidR="00330B68" w:rsidRPr="00B52707" w:rsidRDefault="00330B68" w:rsidP="00A67745">
      <w:pPr>
        <w:spacing w:after="0" w:line="240" w:lineRule="auto"/>
        <w:jc w:val="both"/>
        <w:rPr>
          <w:rFonts w:ascii="Times New Roman" w:hAnsi="Times New Roman" w:cs="Times New Roman"/>
          <w:color w:val="0070C0"/>
          <w:sz w:val="16"/>
          <w:szCs w:val="16"/>
        </w:rPr>
      </w:pPr>
    </w:p>
    <w:p w14:paraId="492F651F" w14:textId="77777777" w:rsidR="0090030F" w:rsidRPr="005E33F9" w:rsidRDefault="0090030F"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E33F9">
        <w:rPr>
          <w:rFonts w:ascii="Times New Roman" w:hAnsi="Times New Roman" w:cs="Times New Roman"/>
          <w:color w:val="000000" w:themeColor="text1"/>
          <w:sz w:val="16"/>
          <w:szCs w:val="16"/>
          <w:shd w:val="clear" w:color="auto" w:fill="FFFFFF"/>
        </w:rPr>
        <w:t>В начале 1917 года немцы тоже усилили свое присутствие в воздухе на Восточном фронте. Вот что писал об этом прапорщик Ф.А. Степун, артиллерийская часто которого стояла в январе 1917 года в м. Рудники на Золотой Липе:</w:t>
      </w:r>
    </w:p>
    <w:p w14:paraId="3A472563" w14:textId="77777777" w:rsidR="0090030F" w:rsidRPr="005E33F9" w:rsidRDefault="0090030F"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E33F9">
        <w:rPr>
          <w:rFonts w:ascii="Times New Roman" w:hAnsi="Times New Roman" w:cs="Times New Roman"/>
          <w:color w:val="000000" w:themeColor="text1"/>
          <w:sz w:val="16"/>
          <w:szCs w:val="16"/>
          <w:shd w:val="clear" w:color="auto" w:fill="FFFFFF"/>
        </w:rPr>
        <w:t>«Неприятная сторона таких прекрасных дней — громадное количество немецких аэропланов…</w:t>
      </w:r>
    </w:p>
    <w:p w14:paraId="5672199C" w14:textId="77777777" w:rsidR="0090030F" w:rsidRPr="005E33F9" w:rsidRDefault="0090030F"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E33F9">
        <w:rPr>
          <w:rFonts w:ascii="Times New Roman" w:hAnsi="Times New Roman" w:cs="Times New Roman"/>
          <w:color w:val="000000" w:themeColor="text1"/>
          <w:sz w:val="16"/>
          <w:szCs w:val="16"/>
          <w:shd w:val="clear" w:color="auto" w:fill="FFFFFF"/>
        </w:rPr>
        <w:t>А война становится все ожесточеннее и все ужаснее. Удушливые газы, огнеметатели, горны, минные галереи, бесчисленные аэропланы — всего этого в 15-м году мы не знали, а теперь у нас прямо-таки французский фронт. Что же мы всему этому противопоставим?</w:t>
      </w:r>
    </w:p>
    <w:p w14:paraId="724D5CEC"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shd w:val="clear" w:color="auto" w:fill="FFFFFF"/>
        </w:rPr>
        <w:t>Техника и организация нам никогда не давались, и те некоторые усовершенствования, которых мы на третьем году войны с грехом пополам добились, решительно ничего не значат по сравнению с тем, что за это время сделали немцы». (Степун Ф.А. Из писем прапорщика-артиллериста. — Томск: «Водолей», 2000) (19941</w:t>
      </w:r>
    </w:p>
    <w:p w14:paraId="1CF2AF1D"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p>
    <w:p w14:paraId="16845FE9" w14:textId="77777777" w:rsidR="00330B68" w:rsidRPr="00B52707" w:rsidRDefault="00330B68"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1917 г. цеппелин Z-IV (база – г. Кёнигсберг), который с 1914 г. выполнил ряд дерзких налетов из Познани на скопления русских войск и осуществил боевые рейды на города Инстербург, Гумбинен (Гусев) и Тильзит (Советск) и неоднократно попадал под ружейный обстрел: в одном из полетов в результате зенитного огня получил до 300 пробоин, но смог благополучно вернуться на свою базу, а позднее дирижабль периодически привлекался для решения боевых задач по ведению стратегической разведки и бомбардировки русских военных и административных объектов, был переведен в разряд учебных воздушных судов из-за крайне малого потолка высоты полета (25135).</w:t>
      </w:r>
    </w:p>
    <w:p w14:paraId="6F603A72" w14:textId="77777777" w:rsidR="00330B68" w:rsidRPr="00B52707" w:rsidRDefault="00330B68" w:rsidP="00A67745">
      <w:pPr>
        <w:spacing w:after="0" w:line="240" w:lineRule="auto"/>
        <w:jc w:val="both"/>
        <w:rPr>
          <w:rFonts w:ascii="Times New Roman" w:hAnsi="Times New Roman" w:cs="Times New Roman"/>
          <w:color w:val="0070C0"/>
          <w:sz w:val="16"/>
          <w:szCs w:val="16"/>
        </w:rPr>
      </w:pPr>
    </w:p>
    <w:p w14:paraId="75673DDC" w14:textId="77777777" w:rsidR="0090030F" w:rsidRPr="005E33F9" w:rsidRDefault="009003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 началом 1917 года основным содержанием боевой под</w:t>
      </w:r>
      <w:r w:rsidRPr="005E33F9">
        <w:rPr>
          <w:rFonts w:ascii="Times New Roman" w:hAnsi="Times New Roman" w:cs="Times New Roman"/>
          <w:color w:val="000000" w:themeColor="text1"/>
          <w:kern w:val="2"/>
          <w:sz w:val="16"/>
          <w:szCs w:val="16"/>
        </w:rPr>
        <w:softHyphen/>
        <w:t>готовки главных сил Черноморского флота и его Транспорт</w:t>
      </w:r>
      <w:r w:rsidRPr="005E33F9">
        <w:rPr>
          <w:rFonts w:ascii="Times New Roman" w:hAnsi="Times New Roman" w:cs="Times New Roman"/>
          <w:color w:val="000000" w:themeColor="text1"/>
          <w:kern w:val="2"/>
          <w:sz w:val="16"/>
          <w:szCs w:val="16"/>
        </w:rPr>
        <w:softHyphen/>
        <w:t>ной флотилии, в частности, стала отработка задач, связанных с запланированной Ставкой на лето Босфорской десантной опе</w:t>
      </w:r>
      <w:r w:rsidRPr="005E33F9">
        <w:rPr>
          <w:rFonts w:ascii="Times New Roman" w:hAnsi="Times New Roman" w:cs="Times New Roman"/>
          <w:color w:val="000000" w:themeColor="text1"/>
          <w:kern w:val="2"/>
          <w:sz w:val="16"/>
          <w:szCs w:val="16"/>
        </w:rPr>
        <w:softHyphen/>
        <w:t>рацией. Поэтому под руководством начальника Воздушной дивизии капитана 1 ранга М. Федоровича 26 февраля отряд в составе трех гидрокрейсеров (имевших всего 10 летающих ло</w:t>
      </w:r>
      <w:r w:rsidRPr="005E33F9">
        <w:rPr>
          <w:rFonts w:ascii="Times New Roman" w:hAnsi="Times New Roman" w:cs="Times New Roman"/>
          <w:color w:val="000000" w:themeColor="text1"/>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5E33F9">
        <w:rPr>
          <w:rFonts w:ascii="Times New Roman" w:hAnsi="Times New Roman" w:cs="Times New Roman"/>
          <w:color w:val="000000" w:themeColor="text1"/>
          <w:kern w:val="2"/>
          <w:sz w:val="16"/>
          <w:szCs w:val="16"/>
        </w:rPr>
        <w:softHyphen/>
        <w:t>несению бомбовых ударов. Однако надводных кораблей и подводных лодок там не ока</w:t>
      </w:r>
      <w:r w:rsidRPr="005E33F9">
        <w:rPr>
          <w:rFonts w:ascii="Times New Roman" w:hAnsi="Times New Roman" w:cs="Times New Roman"/>
          <w:color w:val="000000" w:themeColor="text1"/>
          <w:kern w:val="2"/>
          <w:sz w:val="16"/>
          <w:szCs w:val="16"/>
        </w:rPr>
        <w:softHyphen/>
        <w:t>залось. Зато на рассвете 27 февраля наша оперативная груп</w:t>
      </w:r>
      <w:r w:rsidRPr="005E33F9">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5E33F9">
        <w:rPr>
          <w:rFonts w:ascii="Times New Roman" w:hAnsi="Times New Roman" w:cs="Times New Roman"/>
          <w:color w:val="000000" w:themeColor="text1"/>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5E33F9">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14BD1B48" w14:textId="77777777" w:rsidR="0090030F" w:rsidRPr="005E33F9" w:rsidRDefault="009003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17FE6" w14:textId="77777777" w:rsidR="00447212" w:rsidRPr="005E33F9" w:rsidRDefault="00447212"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к действующим добавился дивизион особого назначения.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 (12256).</w:t>
      </w:r>
    </w:p>
    <w:p w14:paraId="0E746F4D" w14:textId="77777777" w:rsidR="00447212" w:rsidRPr="005E33F9" w:rsidRDefault="00447212" w:rsidP="00A67745">
      <w:pPr>
        <w:spacing w:after="0" w:line="240" w:lineRule="auto"/>
        <w:jc w:val="both"/>
        <w:rPr>
          <w:rFonts w:ascii="Times New Roman" w:hAnsi="Times New Roman" w:cs="Times New Roman"/>
          <w:color w:val="000000" w:themeColor="text1"/>
          <w:kern w:val="2"/>
          <w:sz w:val="16"/>
          <w:szCs w:val="16"/>
        </w:rPr>
      </w:pPr>
    </w:p>
    <w:p w14:paraId="6F2F4EEC" w14:textId="77777777" w:rsidR="0090030F" w:rsidRPr="005E33F9" w:rsidRDefault="0090030F" w:rsidP="00A67745">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после реорганизации воздухоплавания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(22957).</w:t>
      </w:r>
      <w:r w:rsidRPr="005E33F9">
        <w:rPr>
          <w:rFonts w:ascii="Times New Roman" w:eastAsia="TimesNewRoman" w:hAnsi="Times New Roman" w:cs="Times New Roman"/>
          <w:color w:val="000000" w:themeColor="text1"/>
          <w:sz w:val="16"/>
          <w:szCs w:val="16"/>
        </w:rPr>
        <w:t xml:space="preserve"> </w:t>
      </w:r>
    </w:p>
    <w:p w14:paraId="04F3B630" w14:textId="77777777" w:rsidR="0090030F" w:rsidRPr="005E33F9" w:rsidRDefault="0090030F" w:rsidP="00A67745">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14A10C0F"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когда воздухоплавательные части окончательно были приданы стрелковым корпусам, прекратились частые переброски аэростатов. Однако тяжелая артиллерия, имевшая самостоятельное подчинение и часто перемещавшаяся вдоль фронта, не получила постоянно закрепленных за ней аэростатов. Между тем главная задача воздухоплавателей состояла именно в обслуживании стрельбы тяжелой артиллерии. 5-й армейский воздухоотряд под командованием Н.Д. Анощенко работал с группой особо тяжелой артиллерии, в которую входили четыре батареи 12-дюймовых орудий с дальностью огня свыше 20 км. В боях под Двинском летом 1917 г. он прекрасно справлялся со всеми возложенными на него задачами артиллерийской разведки и корректирования стрельбы, за что наблюдатели были отмечены боевыми наградами (22857).</w:t>
      </w:r>
    </w:p>
    <w:p w14:paraId="01584CE8" w14:textId="77777777" w:rsidR="0090030F" w:rsidRPr="005E33F9" w:rsidRDefault="0090030F" w:rsidP="00A67745">
      <w:pPr>
        <w:spacing w:after="0" w:line="240" w:lineRule="auto"/>
        <w:jc w:val="both"/>
        <w:rPr>
          <w:rFonts w:ascii="Times New Roman" w:hAnsi="Times New Roman" w:cs="Times New Roman"/>
          <w:color w:val="000000" w:themeColor="text1"/>
          <w:sz w:val="16"/>
          <w:szCs w:val="16"/>
        </w:rPr>
      </w:pPr>
    </w:p>
    <w:p w14:paraId="6D2838A9" w14:textId="77777777" w:rsidR="00092E79" w:rsidRPr="005E33F9" w:rsidRDefault="00092E7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артиллерийский резерв главковерха (ТАОН) под зашифрованным названием 48-го корпуса был сформирован в составе шести тяжелых артиллерийских бригад под №№ 200,201,202, 203, 204 и 205. В эти бригады были влиты не только заново сформированные тяжелые батареи, но и батареи с фронтов, вооруженные наиболее мощными орудиями. Всего на вооружении ТАОН состояло 338 орудий, в том числе: 280-мм гаубиц Шнейдера 16, 152-мм пушек Шнейдера 24, 205-мм гаубиц Обуховского завода 18, 203-мм гаубиц Виккерса 48, 305-мм гаубиц Виккерса 8, 120-мм французских пушек 48, 120-мм английских пушек 6, 152-мм английских гаубиц 8, 120-мм пушек Обуховского завода 28, 152-мм осадных пушек в 200 пудов 48, 152-мм гаубиц 72, 152-мм береговых пушек Кане 8, 254-мм береговых пушек в 45 калибров 6.</w:t>
      </w:r>
    </w:p>
    <w:p w14:paraId="3B12ACDF" w14:textId="77777777" w:rsidR="00092E79" w:rsidRPr="005E33F9" w:rsidRDefault="00092E7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ТАОН был подразделен на три части: сильнейший кулак для нанесения главного удара, намеченного на Юго-Западном фронте, состоял их четырех бригад ТАОН 200-й, 202-й, 204-й и 205-й, всего 222 орудия; на Западный фронт была назначена одна 201-я бригада с 62 орудиями; на Северный фронт также одна 203-я бригада с 54 орудиями (3861).</w:t>
      </w:r>
    </w:p>
    <w:p w14:paraId="567EBC0E" w14:textId="77777777" w:rsidR="00092E79" w:rsidRPr="005E33F9" w:rsidRDefault="00092E7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DEA129"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2ED9609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1637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начале 1917 г. лицензию на Альбатрос D II купил завод «Остерейхише Флюгцойгфабрик АГ» (Oeffag) в Винер-Нойштадте на юге Австрии, который переделал его под мотор фирмы «Австро-Даймлер» мощностью 185 л. с. Вместо двух пулеметов LMG 08/15 «Шпандау» поставили один М16 «Шварцлозе» калибра 8 мм, который был полностью «утоплен» в фюзеляже. Габариты австрийского и немецкого моторов были близки, и капоты отличались в основном формой вырезов, но для части самолетов фирма «Оэффаг» сделала свой собственный капот, в котором цилиндры были полностью закрыты продолговатой крышкой. В Австро-Венгрии самолет первоначально был обозначен Оэффаг Va.53, но в большинстве документов он шел как Альбатрос D II (Oef.) серии 53. Всего в Австрии построили 16 таких истребителей. С ними общий выпуск этого типа составил 291 машину — довольно много, однако они в численности все еще уступали практически всем конкурентам. Хотя часть самолетов этого типа была передана Австро-Венгрии и Турции, подавляющее большинство их попало в истребительную авиацию Германии и действовало в основном на самом напряженном Западном фронте (22773).</w:t>
      </w:r>
    </w:p>
    <w:p w14:paraId="1F62ED0F" w14:textId="77777777" w:rsidR="00B40BBD" w:rsidRPr="005E33F9" w:rsidRDefault="00B40BBD" w:rsidP="00A67745">
      <w:pPr>
        <w:pStyle w:val="ae"/>
        <w:spacing w:before="0" w:after="0"/>
        <w:jc w:val="both"/>
        <w:rPr>
          <w:color w:val="000000" w:themeColor="text1"/>
          <w:sz w:val="16"/>
          <w:szCs w:val="16"/>
        </w:rPr>
      </w:pPr>
    </w:p>
    <w:p w14:paraId="312D1DE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начале 1917 г. у Фоккера вслед за прототипом легкого истребителя V.1 с мотором Оберурсель Ur I в сто сил появились V.2 и V.3 со 160-сильным Мерседесом D III, но они так и остались каждый в единственном экземпляре. И представители Инспекции авиации IdFlieg, и бывавшие на заводе Фоккера в Герризе строевые пилоты почему-то больше обращали внимание на несущественные, по мнению конструкторов, недостатки самолетов, чем на их достоинства. И единственное, чего удалось добиться, — это заинтересовать австро-венгерский завод MAG, который заказал прототип истребителя на базе легкого V.1, но при условии улучшения обзора, замены фанерной обшивки верхнего крыла полотном, сочтя его слишком тяжелым и инертным, а также сделать обычные элероны и руль высоты вместо концевых цельноповоротных. Дав указания начавшему такой проект V.4 Плацу, Фоккер уехал на Западный фронт, чтобы рассказать строевым командирам о своих новых самолетах и послушать их мнение о том, что же нужно делать (22781).</w:t>
      </w:r>
    </w:p>
    <w:p w14:paraId="2AE135BC" w14:textId="77777777" w:rsidR="00B40BBD" w:rsidRPr="005E33F9" w:rsidRDefault="00B40BBD" w:rsidP="00A67745">
      <w:pPr>
        <w:pStyle w:val="ae"/>
        <w:spacing w:before="0" w:after="0"/>
        <w:jc w:val="both"/>
        <w:rPr>
          <w:color w:val="000000" w:themeColor="text1"/>
          <w:sz w:val="16"/>
          <w:szCs w:val="16"/>
        </w:rPr>
      </w:pPr>
    </w:p>
    <w:p w14:paraId="1CD728B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начале 1917 года на испытания вышел двухмоторный G III самолеты фирмы «Фридрихсхафен», устроивший командование Люфтваффе. По компоновке силовой установки с толкающими винтами он напоминал конструкции «Готы», но имел металлический каркас фюзеляжа с обшивкой из фанеры. Крылья с коробчатыми лонжеронами были из сосны с полотняной обшивкой. Место летчика было поднято относительно передней стрелковой точки, и на посадке машина оказалась гораздо удобнее своих конкурентов. Большая высота фюзеляжа, определенная этим решением, позволила все бомбы (510 кг) подвешивать внутри. В 1917-1918 годах было построено 245 «Фридрихсхафенов» G III (22794).</w:t>
      </w:r>
    </w:p>
    <w:p w14:paraId="0541CFE6" w14:textId="77777777" w:rsidR="00B40BBD" w:rsidRPr="005E33F9" w:rsidRDefault="00B40BBD" w:rsidP="00A67745">
      <w:pPr>
        <w:pStyle w:val="ae"/>
        <w:spacing w:before="0" w:after="0"/>
        <w:jc w:val="both"/>
        <w:rPr>
          <w:color w:val="000000" w:themeColor="text1"/>
          <w:sz w:val="16"/>
          <w:szCs w:val="16"/>
        </w:rPr>
      </w:pPr>
    </w:p>
    <w:p w14:paraId="341CD7FC" w14:textId="77777777" w:rsidR="00695910" w:rsidRPr="00B52707" w:rsidRDefault="00695910"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В начале 1917 г. появился истребитель «Моран» тип </w:t>
      </w:r>
      <w:r w:rsidRPr="00B52707">
        <w:rPr>
          <w:rStyle w:val="aff"/>
          <w:rFonts w:ascii="Times New Roman" w:hAnsi="Times New Roman" w:cs="Times New Roman"/>
          <w:color w:val="0070C0"/>
          <w:spacing w:val="0"/>
          <w:sz w:val="16"/>
          <w:szCs w:val="16"/>
          <w:lang w:val="en-US"/>
        </w:rPr>
        <w:t>AI</w:t>
      </w:r>
      <w:r w:rsidRPr="00B52707">
        <w:rPr>
          <w:rStyle w:val="aff"/>
          <w:rFonts w:ascii="Times New Roman" w:hAnsi="Times New Roman" w:cs="Times New Roman"/>
          <w:color w:val="0070C0"/>
          <w:spacing w:val="0"/>
          <w:sz w:val="16"/>
          <w:szCs w:val="16"/>
        </w:rPr>
        <w:t>. Самолет обладал высокими прочностными, пилотажными и скоростными характеристиками. Пилот Жильбер достиг на нем скорости 215 км/ч на высоте 3000 м. Вооружение состояло из двух синхронных пулеметов. Этот тип принимал участие в завершающих боях Первой мировой войны. Их производство продолжалось и после ее окончания, общее число построен</w:t>
      </w:r>
      <w:r w:rsidRPr="00B52707">
        <w:rPr>
          <w:rStyle w:val="aff"/>
          <w:rFonts w:ascii="Times New Roman" w:hAnsi="Times New Roman" w:cs="Times New Roman"/>
          <w:color w:val="0070C0"/>
          <w:spacing w:val="0"/>
          <w:sz w:val="16"/>
          <w:szCs w:val="16"/>
        </w:rPr>
        <w:softHyphen/>
        <w:t xml:space="preserve">ных «Моранов» достигло 1200, что сделало этот самолет одним из самых массовых в послевоенной Франции. Удачно выбрав схему, фирма успешно ее развивала в течение почти 25 лет. Начав с типов </w:t>
      </w:r>
      <w:r w:rsidRPr="00B52707">
        <w:rPr>
          <w:rStyle w:val="aff"/>
          <w:rFonts w:ascii="Times New Roman" w:hAnsi="Times New Roman" w:cs="Times New Roman"/>
          <w:color w:val="0070C0"/>
          <w:spacing w:val="0"/>
          <w:sz w:val="16"/>
          <w:szCs w:val="16"/>
          <w:lang w:val="en-US"/>
        </w:rPr>
        <w:t>L</w:t>
      </w:r>
      <w:r w:rsidRPr="00B52707">
        <w:rPr>
          <w:rStyle w:val="aff"/>
          <w:rFonts w:ascii="Times New Roman" w:hAnsi="Times New Roman" w:cs="Times New Roman"/>
          <w:color w:val="0070C0"/>
          <w:spacing w:val="0"/>
          <w:sz w:val="16"/>
          <w:szCs w:val="16"/>
        </w:rPr>
        <w:t xml:space="preserve"> и Р во время Первой мировой, она пришла к самолетам «Моран-парасоль» </w:t>
      </w:r>
      <w:r w:rsidRPr="00B52707">
        <w:rPr>
          <w:rStyle w:val="aff"/>
          <w:rFonts w:ascii="Times New Roman" w:hAnsi="Times New Roman" w:cs="Times New Roman"/>
          <w:color w:val="0070C0"/>
          <w:spacing w:val="0"/>
          <w:sz w:val="16"/>
          <w:szCs w:val="16"/>
          <w:lang w:val="en-US"/>
        </w:rPr>
        <w:t>MS</w:t>
      </w:r>
      <w:r w:rsidRPr="00B52707">
        <w:rPr>
          <w:rStyle w:val="aff"/>
          <w:rFonts w:ascii="Times New Roman" w:hAnsi="Times New Roman" w:cs="Times New Roman"/>
          <w:color w:val="0070C0"/>
          <w:spacing w:val="0"/>
          <w:sz w:val="16"/>
          <w:szCs w:val="16"/>
        </w:rPr>
        <w:t>-225, успевшим повоевать во Второй мировой войне (25675).</w:t>
      </w:r>
    </w:p>
    <w:p w14:paraId="5196BA1C" w14:textId="77777777" w:rsidR="00695910" w:rsidRPr="00B52707" w:rsidRDefault="00695910" w:rsidP="00A67745">
      <w:pPr>
        <w:spacing w:after="0" w:line="240" w:lineRule="auto"/>
        <w:jc w:val="both"/>
        <w:rPr>
          <w:rFonts w:ascii="Times New Roman" w:hAnsi="Times New Roman" w:cs="Times New Roman"/>
          <w:color w:val="0070C0"/>
          <w:sz w:val="16"/>
          <w:szCs w:val="16"/>
        </w:rPr>
      </w:pPr>
    </w:p>
    <w:p w14:paraId="48D14EBF" w14:textId="70CEB12C"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lastRenderedPageBreak/>
        <w:t>В начале 1917 г. Военное министерство Франции настоятельно просило ускорить разработку новых самолетов, чтобы использовать их в намеченных на весну наступательных операциях. В январе-феврале в чертежи серийного SPAD S.VIIC1 были внесены необходимые изменения</w:t>
      </w:r>
      <w:r w:rsidR="00E52569" w:rsidRPr="005E33F9">
        <w:rPr>
          <w:color w:val="000000" w:themeColor="text1"/>
          <w:sz w:val="16"/>
          <w:szCs w:val="16"/>
        </w:rPr>
        <w:t xml:space="preserve"> </w:t>
      </w:r>
      <w:r w:rsidRPr="005E33F9">
        <w:rPr>
          <w:color w:val="000000" w:themeColor="text1"/>
          <w:sz w:val="16"/>
          <w:szCs w:val="16"/>
        </w:rPr>
        <w:t>— обычно незначительные. Оперение взяли из готовой документации пушечного истребителя SPAD S.XIICa1 с небольшими переделками, разработка которого началась на месяц раньше, и только некоторые узлы сделали «с нуля», например капот и установку пулеметов. Проекту был присвоен очередной номер</w:t>
      </w:r>
      <w:r w:rsidR="00E52569" w:rsidRPr="005E33F9">
        <w:rPr>
          <w:color w:val="000000" w:themeColor="text1"/>
          <w:sz w:val="16"/>
          <w:szCs w:val="16"/>
        </w:rPr>
        <w:t xml:space="preserve"> </w:t>
      </w:r>
      <w:r w:rsidRPr="005E33F9">
        <w:rPr>
          <w:color w:val="000000" w:themeColor="text1"/>
          <w:sz w:val="16"/>
          <w:szCs w:val="16"/>
        </w:rPr>
        <w:t>— тринадцатый. Редуктор менял направление вращения воздушного винта и повышал крутящий момент, что дало рост тяги. Выходной вал мотора сместился выше, его теплоотдача увеличилась, и пришлось менять лобовой радиатор, а это и изменения размеров мотора «потянуло» переделку капота. В ожидании роста веса с новым мотором, усиленным планером и вторым пулеметом для сохранения удельной нагрузки на крыло несущую площадь увеличили на 2,35 м2 за счет размаха и расширения элеронов, но это не понадобилось</w:t>
      </w:r>
      <w:r w:rsidR="00E52569" w:rsidRPr="005E33F9">
        <w:rPr>
          <w:color w:val="000000" w:themeColor="text1"/>
          <w:sz w:val="16"/>
          <w:szCs w:val="16"/>
        </w:rPr>
        <w:t xml:space="preserve"> </w:t>
      </w:r>
      <w:r w:rsidRPr="005E33F9">
        <w:rPr>
          <w:color w:val="000000" w:themeColor="text1"/>
          <w:sz w:val="16"/>
          <w:szCs w:val="16"/>
        </w:rPr>
        <w:t>— другие части конструкции облегчили. Обтекаемость улучшила новая форма законцовок крыла и оперения (22974).</w:t>
      </w:r>
    </w:p>
    <w:p w14:paraId="20C6C4F6" w14:textId="77777777" w:rsidR="00B40BBD" w:rsidRPr="005E33F9" w:rsidRDefault="00B40BBD" w:rsidP="00A67745">
      <w:pPr>
        <w:pStyle w:val="ae"/>
        <w:spacing w:before="0" w:after="0"/>
        <w:jc w:val="both"/>
        <w:rPr>
          <w:color w:val="000000" w:themeColor="text1"/>
          <w:sz w:val="16"/>
          <w:szCs w:val="16"/>
        </w:rPr>
      </w:pPr>
    </w:p>
    <w:p w14:paraId="047EE777" w14:textId="46A4B605"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начале 1917 г., когда на фронте появились английские самолеты Sopwith Triplane, фирме «Ганза-Бранденбург» (Hansa und Brandenburgische Flugzeugwerke) была задана разработка истребителя-триплана Ганза-Бранденбург L 16 проект. Проектирование шло под руководством Э. Хейнкеля с использованием готовых решений, опробованных на самолете Hansa-Brandenburg D I, но агрегаты не копировались, а делались подобные с нужными размерами. Самолет был выполнен в классической аэродинамической схеме.</w:t>
      </w:r>
      <w:r w:rsidR="005A015F">
        <w:rPr>
          <w:color w:val="000000" w:themeColor="text1"/>
          <w:sz w:val="16"/>
          <w:szCs w:val="16"/>
        </w:rPr>
        <w:t xml:space="preserve"> </w:t>
      </w:r>
      <w:r w:rsidRPr="005E33F9">
        <w:rPr>
          <w:color w:val="000000" w:themeColor="text1"/>
          <w:sz w:val="16"/>
          <w:szCs w:val="16"/>
        </w:rPr>
        <w:t xml:space="preserve"> Хотя задание было дано ВВС Германии, фирма ориентировалась в основном на своего основного австрийского заказчика в т.ч. и при выборе комплектующих (мотор, пулеметы и др.).</w:t>
      </w:r>
    </w:p>
    <w:p w14:paraId="13826865" w14:textId="6AAC84F0"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Самолет был построен заводом фирмы (предположительно, в Бранденбурге) и совершил первый полет в 1917 г.</w:t>
      </w:r>
      <w:r w:rsidR="005A015F">
        <w:rPr>
          <w:color w:val="000000" w:themeColor="text1"/>
          <w:sz w:val="16"/>
          <w:szCs w:val="16"/>
        </w:rPr>
        <w:t xml:space="preserve"> </w:t>
      </w:r>
      <w:r w:rsidRPr="005E33F9">
        <w:rPr>
          <w:color w:val="000000" w:themeColor="text1"/>
          <w:sz w:val="16"/>
          <w:szCs w:val="16"/>
        </w:rPr>
        <w:t xml:space="preserve"> Поскольку он имел мотор и вооружение австрийского производства, руководство ВВС Германии им не заинтересовалось, командование ВВ Австро-Венгрии тоже заказа не выдало. Кроме того, самолет имел ряд дефектов – его доводка шла до 1918 г., но все их устранить не удалось.</w:t>
      </w:r>
      <w:r w:rsidR="005A015F">
        <w:rPr>
          <w:color w:val="000000" w:themeColor="text1"/>
          <w:sz w:val="16"/>
          <w:szCs w:val="16"/>
        </w:rPr>
        <w:t xml:space="preserve"> </w:t>
      </w:r>
      <w:r w:rsidRPr="005E33F9">
        <w:rPr>
          <w:color w:val="000000" w:themeColor="text1"/>
          <w:sz w:val="16"/>
          <w:szCs w:val="16"/>
        </w:rPr>
        <w:t xml:space="preserve"> На вооружение самолет принят не был и в серию не запускался (23164).</w:t>
      </w:r>
    </w:p>
    <w:p w14:paraId="0CEBABF5" w14:textId="77777777" w:rsidR="00B40BBD" w:rsidRPr="005E33F9" w:rsidRDefault="00B40BBD" w:rsidP="00A67745">
      <w:pPr>
        <w:pStyle w:val="ae"/>
        <w:spacing w:before="0" w:after="0"/>
        <w:jc w:val="both"/>
        <w:rPr>
          <w:color w:val="000000" w:themeColor="text1"/>
          <w:sz w:val="16"/>
          <w:szCs w:val="16"/>
        </w:rPr>
      </w:pPr>
    </w:p>
    <w:p w14:paraId="4830917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начале 1917 г. в Италии был облетан первый опытный гидроплан-истребитель Макки Тип М, показав хорошую скорость и маневренность, но курсовая устойчивость и управляемость были недостаточны. Переделки его и второго опытного образца результата долго не давали, и только в варианте Тип Мa bis удалось добиться сносных пилотажных свойств. В серию самолет пошел под обозначением М.5 с улучшенным мотором Изотта Фраскини V.4В, дававшим 160 сил, а затем стали ставить еще более мощные V.6 «Семи-Ассо» в 200 л. с. и даже 250-сильный «МеццоАссо». С ними устойчивость и управляемость остались приемлемыми, но и летные данные не сильно выросли. Впрочем, по скорости Макки М.5 был и так хорош, развивая 189 … 190 км/ч — больше, чем многие сухопутные истребители, не отставая от них в маневре.</w:t>
      </w:r>
    </w:p>
    <w:p w14:paraId="0A4A978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Поставки истребителей Макки М.5 в эскадрильи Авиационной службы Королевского флота (Servizio Aeronautico Regia Marina) Италии начались летом 1917 г., что совпало с возникновением дефицита пулеметов «Виккерс». Приоритет в их получении отдали пехоте и сухопутной авиации, и фирма «Макки» была вынуждена начать ставить на М.5 по одному английскому пулемету место двух. Но и так секундный залп оставался больше, чем у любого австрийского истребителя с двумя пулеметами.</w:t>
      </w:r>
    </w:p>
    <w:p w14:paraId="6AA38FB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Правда, вскоре после начала выпуска пришлось перейти на итальянские FIAT образца 1914 г. «авиационного типа» калибра 6,5 мм, которые оказались слабее. До конца войны завод «Макки» сделал ровно 200 истребителей М.5, еще 44 построила фирма «Итальянское общество аэронавтики» — SAI. Этот самолет стал основным итальянским истребителем, хотя были и другие, — например, фирма «Ансальдо» на своем авиазаводе в Турине построила серию самолетов Сопвич «Бэби» по английской лицензии (22832).</w:t>
      </w:r>
    </w:p>
    <w:p w14:paraId="1FCE88B3" w14:textId="77777777" w:rsidR="00B40BBD" w:rsidRPr="005E33F9" w:rsidRDefault="00B40BBD" w:rsidP="00A67745">
      <w:pPr>
        <w:pStyle w:val="ae"/>
        <w:spacing w:before="0" w:after="0"/>
        <w:jc w:val="both"/>
        <w:rPr>
          <w:color w:val="000000" w:themeColor="text1"/>
          <w:sz w:val="16"/>
          <w:szCs w:val="16"/>
        </w:rPr>
      </w:pPr>
    </w:p>
    <w:p w14:paraId="515F0D9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главный конструктор фирмы «Ньюпор» Густав Деляж решил сменить линию полутора планов, нача</w:t>
      </w:r>
      <w:r w:rsidRPr="005E33F9">
        <w:rPr>
          <w:rFonts w:ascii="Times New Roman" w:hAnsi="Times New Roman" w:cs="Times New Roman"/>
          <w:color w:val="000000" w:themeColor="text1"/>
          <w:sz w:val="16"/>
          <w:szCs w:val="16"/>
        </w:rPr>
        <w:softHyphen/>
        <w:t>тую 10-м типом и завершенную 27-м. Глядя на гладкие обводы немецких «Альбатросов», «Пфальцев» и «Ролан</w:t>
      </w:r>
      <w:r w:rsidRPr="005E33F9">
        <w:rPr>
          <w:rFonts w:ascii="Times New Roman" w:hAnsi="Times New Roman" w:cs="Times New Roman"/>
          <w:color w:val="000000" w:themeColor="text1"/>
          <w:sz w:val="16"/>
          <w:szCs w:val="16"/>
        </w:rPr>
        <w:softHyphen/>
        <w:t>дов», он не просто продолжил улучше</w:t>
      </w:r>
      <w:r w:rsidRPr="005E33F9">
        <w:rPr>
          <w:rFonts w:ascii="Times New Roman" w:hAnsi="Times New Roman" w:cs="Times New Roman"/>
          <w:color w:val="000000" w:themeColor="text1"/>
          <w:sz w:val="16"/>
          <w:szCs w:val="16"/>
        </w:rPr>
        <w:softHyphen/>
        <w:t>ние аэродинамики, начатое на Ньюпоре 17bis скруглением его бортов, а пере</w:t>
      </w:r>
      <w:r w:rsidRPr="005E33F9">
        <w:rPr>
          <w:rFonts w:ascii="Times New Roman" w:hAnsi="Times New Roman" w:cs="Times New Roman"/>
          <w:color w:val="000000" w:themeColor="text1"/>
          <w:sz w:val="16"/>
          <w:szCs w:val="16"/>
        </w:rPr>
        <w:softHyphen/>
        <w:t>шел к идеально обтекаемому сигаро</w:t>
      </w:r>
      <w:r w:rsidRPr="005E33F9">
        <w:rPr>
          <w:rFonts w:ascii="Times New Roman" w:hAnsi="Times New Roman" w:cs="Times New Roman"/>
          <w:color w:val="000000" w:themeColor="text1"/>
          <w:sz w:val="16"/>
          <w:szCs w:val="16"/>
        </w:rPr>
        <w:softHyphen/>
        <w:t>образному фюзеляжу. Но сделано это было не «по-немецки», а по старинке установкой на ферму фюзеляжа пря</w:t>
      </w:r>
      <w:r w:rsidRPr="005E33F9">
        <w:rPr>
          <w:rFonts w:ascii="Times New Roman" w:hAnsi="Times New Roman" w:cs="Times New Roman"/>
          <w:color w:val="000000" w:themeColor="text1"/>
          <w:sz w:val="16"/>
          <w:szCs w:val="16"/>
        </w:rPr>
        <w:softHyphen/>
        <w:t>моугольного сечения фанерных дужек, что превратило их в полноценные шпангоуты, стянутые легким и проч</w:t>
      </w:r>
      <w:r w:rsidRPr="005E33F9">
        <w:rPr>
          <w:rFonts w:ascii="Times New Roman" w:hAnsi="Times New Roman" w:cs="Times New Roman"/>
          <w:color w:val="000000" w:themeColor="text1"/>
          <w:sz w:val="16"/>
          <w:szCs w:val="16"/>
        </w:rPr>
        <w:softHyphen/>
        <w:t>ным стрингерным набором. Обшивка хвостовой части осталась полотняной, но форма фюзеляжа улучшилась.</w:t>
      </w:r>
    </w:p>
    <w:p w14:paraId="469986DD"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«Ахиллесовой пятой» всех первых бипланов фирмы было ломающееся от скручивания на перегрузках одно</w:t>
      </w:r>
      <w:r w:rsidRPr="005E33F9">
        <w:rPr>
          <w:rFonts w:ascii="Times New Roman" w:hAnsi="Times New Roman" w:cs="Times New Roman"/>
          <w:color w:val="000000" w:themeColor="text1"/>
          <w:sz w:val="16"/>
          <w:szCs w:val="16"/>
        </w:rPr>
        <w:softHyphen/>
        <w:t>лонжеронное нижнее крыло. Аэроди</w:t>
      </w:r>
      <w:r w:rsidRPr="005E33F9">
        <w:rPr>
          <w:rFonts w:ascii="Times New Roman" w:hAnsi="Times New Roman" w:cs="Times New Roman"/>
          <w:color w:val="000000" w:themeColor="text1"/>
          <w:sz w:val="16"/>
          <w:szCs w:val="16"/>
        </w:rPr>
        <w:softHyphen/>
        <w:t>намики подсказывали, что на возрос</w:t>
      </w:r>
      <w:r w:rsidRPr="005E33F9">
        <w:rPr>
          <w:rFonts w:ascii="Times New Roman" w:hAnsi="Times New Roman" w:cs="Times New Roman"/>
          <w:color w:val="000000" w:themeColor="text1"/>
          <w:sz w:val="16"/>
          <w:szCs w:val="16"/>
        </w:rPr>
        <w:softHyphen/>
        <w:t>ших скоростях лучше бы увеличить его относительную площадь и хорду, что позволяло перейти на двухлон</w:t>
      </w:r>
      <w:r w:rsidRPr="005E33F9">
        <w:rPr>
          <w:rFonts w:ascii="Times New Roman" w:hAnsi="Times New Roman" w:cs="Times New Roman"/>
          <w:color w:val="000000" w:themeColor="text1"/>
          <w:sz w:val="16"/>
          <w:szCs w:val="16"/>
        </w:rPr>
        <w:softHyphen/>
        <w:t>жеронную схему и решить вопрос прочности. Обе плоскости получили новые эллиптические законцовки, снизившие индуктивное сопротивле</w:t>
      </w:r>
      <w:r w:rsidRPr="005E33F9">
        <w:rPr>
          <w:rFonts w:ascii="Times New Roman" w:hAnsi="Times New Roman" w:cs="Times New Roman"/>
          <w:color w:val="000000" w:themeColor="text1"/>
          <w:sz w:val="16"/>
          <w:szCs w:val="16"/>
        </w:rPr>
        <w:softHyphen/>
        <w:t>ние благодаря лучшему распределе</w:t>
      </w:r>
      <w:r w:rsidRPr="005E33F9">
        <w:rPr>
          <w:rFonts w:ascii="Times New Roman" w:hAnsi="Times New Roman" w:cs="Times New Roman"/>
          <w:color w:val="000000" w:themeColor="text1"/>
          <w:sz w:val="16"/>
          <w:szCs w:val="16"/>
        </w:rPr>
        <w:softHyphen/>
        <w:t>нию давления обтекающего потока. Еще одной идеей было разместить элероны не на верхнем, а на нижнем крыле, заменив сложное тросовое управление ими простыми валами из труб, но, забегая вперед, скажем, что получившаяся система стала даже сложнее и тяжелее обычной.</w:t>
      </w:r>
    </w:p>
    <w:p w14:paraId="0AD7B5C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Оперение и шасси заимствовали у Ньюпора 27, слегка изменив раз</w:t>
      </w:r>
      <w:r w:rsidRPr="005E33F9">
        <w:rPr>
          <w:rFonts w:ascii="Times New Roman" w:hAnsi="Times New Roman" w:cs="Times New Roman"/>
          <w:color w:val="000000" w:themeColor="text1"/>
          <w:sz w:val="16"/>
          <w:szCs w:val="16"/>
        </w:rPr>
        <w:softHyphen/>
        <w:t>меры, но на осях колес впервые в пра</w:t>
      </w:r>
      <w:r w:rsidRPr="005E33F9">
        <w:rPr>
          <w:rFonts w:ascii="Times New Roman" w:hAnsi="Times New Roman" w:cs="Times New Roman"/>
          <w:color w:val="000000" w:themeColor="text1"/>
          <w:sz w:val="16"/>
          <w:szCs w:val="16"/>
        </w:rPr>
        <w:softHyphen/>
        <w:t>ктике фирмы появились тормоза. Нако</w:t>
      </w:r>
      <w:r w:rsidRPr="005E33F9">
        <w:rPr>
          <w:rFonts w:ascii="Times New Roman" w:hAnsi="Times New Roman" w:cs="Times New Roman"/>
          <w:color w:val="000000" w:themeColor="text1"/>
          <w:sz w:val="16"/>
          <w:szCs w:val="16"/>
        </w:rPr>
        <w:softHyphen/>
        <w:t>нец, полностью переделали силовую установку. Хотя Деляж уже имел опыт с V-образными двигателями Испано- Сюиза H.S.8, на этом самолете оставили ротативный, но самый новый — Гном 9N «Моносупап» развивал 160 л. с. на взлете и 140 — на боевой высоте 2 000 м. Его закрыли обтекаемым капо</w:t>
      </w:r>
      <w:r w:rsidRPr="005E33F9">
        <w:rPr>
          <w:rFonts w:ascii="Times New Roman" w:hAnsi="Times New Roman" w:cs="Times New Roman"/>
          <w:color w:val="000000" w:themeColor="text1"/>
          <w:sz w:val="16"/>
          <w:szCs w:val="16"/>
        </w:rPr>
        <w:softHyphen/>
        <w:t>том, а в топливную систему, помимо насоса, включили наддув от трубки Вентури над крылом. Простое устрой</w:t>
      </w:r>
      <w:r w:rsidRPr="005E33F9">
        <w:rPr>
          <w:rFonts w:ascii="Times New Roman" w:hAnsi="Times New Roman" w:cs="Times New Roman"/>
          <w:color w:val="000000" w:themeColor="text1"/>
          <w:sz w:val="16"/>
          <w:szCs w:val="16"/>
        </w:rPr>
        <w:softHyphen/>
        <w:t>ство из двух проточных конусов пода</w:t>
      </w:r>
      <w:r w:rsidRPr="005E33F9">
        <w:rPr>
          <w:rFonts w:ascii="Times New Roman" w:hAnsi="Times New Roman" w:cs="Times New Roman"/>
          <w:color w:val="000000" w:themeColor="text1"/>
          <w:sz w:val="16"/>
          <w:szCs w:val="16"/>
        </w:rPr>
        <w:softHyphen/>
        <w:t>вало подсжатый воздух в бак, увеличи</w:t>
      </w:r>
      <w:r w:rsidRPr="005E33F9">
        <w:rPr>
          <w:rFonts w:ascii="Times New Roman" w:hAnsi="Times New Roman" w:cs="Times New Roman"/>
          <w:color w:val="000000" w:themeColor="text1"/>
          <w:sz w:val="16"/>
          <w:szCs w:val="16"/>
        </w:rPr>
        <w:softHyphen/>
        <w:t>вая высотность силовой установки.</w:t>
      </w:r>
    </w:p>
    <w:p w14:paraId="1065B045"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Вооружение было таким же, как и на предшественниках, но пуле</w:t>
      </w:r>
      <w:r w:rsidRPr="005E33F9">
        <w:rPr>
          <w:rFonts w:ascii="Times New Roman" w:hAnsi="Times New Roman" w:cs="Times New Roman"/>
          <w:color w:val="000000" w:themeColor="text1"/>
          <w:sz w:val="16"/>
          <w:szCs w:val="16"/>
        </w:rPr>
        <w:softHyphen/>
        <w:t>мет Виккерс Тип II с синхронизато</w:t>
      </w:r>
      <w:r w:rsidRPr="005E33F9">
        <w:rPr>
          <w:rFonts w:ascii="Times New Roman" w:hAnsi="Times New Roman" w:cs="Times New Roman"/>
          <w:color w:val="000000" w:themeColor="text1"/>
          <w:sz w:val="16"/>
          <w:szCs w:val="16"/>
        </w:rPr>
        <w:softHyphen/>
        <w:t>ром «Алкан-Хами» поставили со сме</w:t>
      </w:r>
      <w:r w:rsidRPr="005E33F9">
        <w:rPr>
          <w:rFonts w:ascii="Times New Roman" w:hAnsi="Times New Roman" w:cs="Times New Roman"/>
          <w:color w:val="000000" w:themeColor="text1"/>
          <w:sz w:val="16"/>
          <w:szCs w:val="16"/>
        </w:rPr>
        <w:softHyphen/>
        <w:t>щением влево, чтобы летчик мог дотя</w:t>
      </w:r>
      <w:r w:rsidRPr="005E33F9">
        <w:rPr>
          <w:rFonts w:ascii="Times New Roman" w:hAnsi="Times New Roman" w:cs="Times New Roman"/>
          <w:color w:val="000000" w:themeColor="text1"/>
          <w:sz w:val="16"/>
          <w:szCs w:val="16"/>
        </w:rPr>
        <w:softHyphen/>
        <w:t>гиваться до его механизма из кабины и этому не мешал широкий ветровой козырек (22876).</w:t>
      </w:r>
    </w:p>
    <w:p w14:paraId="28280F26"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p w14:paraId="23D9F49B"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состоялся первый полет самолета Пфальц D.4, проектирование которого было начато на фирме Pfalz Flugzeugwerke GmbH во 2-й половине 1916 г. вероятно под руководством братьев Альфреда и Эрнста Эвербухом (Alfred и Ernst Eversbusch). Оно шло по инициативе фирмы без заказа Инспекции Воздушных войск / ВВС Германии (IdFlieg), потому военный индекс самолету присвоен не был.</w:t>
      </w:r>
    </w:p>
    <w:p w14:paraId="7B89A2F1"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Весной 1917 г. самолет был принят на официальные испытания IdFlieg, но их не выдержал. Были выявлены следующие основные недостатки: недостаточные устойчивость и управляемость; плохой обзор из кабины (23080).</w:t>
      </w:r>
    </w:p>
    <w:p w14:paraId="6A3CE013"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p w14:paraId="3C6D21B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 заводские и официальные испытания Zeppelin R VI были пройдены без существенных замечаний и Инспекция ВВС Германии оформила заказы на 17 серийных самолетов, которые получили номера (Werk Nummern) с R 25/16 по R 29/16 и с R 31/16 по R 39/16, а во второй с R 52/16 по R 54/16. Первый самолет, уже построенный, не входил в их число, как и борт W.Nr. R 30/16, который строился по отдельному заказу.</w:t>
      </w:r>
    </w:p>
    <w:p w14:paraId="41B3BAD5"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Однако строивший опытный образец завод «Цеппелин-Штаакен» достаточными для этого мощностями все еще не располагал, поскольку не все его цехи вошли в строй к тому времени, а кроме того возникла проблема с квалифицированной рабсилой, которую все больше гнали в армию.</w:t>
      </w:r>
    </w:p>
    <w:p w14:paraId="2713443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Для обеспечения постройки как можно большего числа самолетов к их производству были подключены другие фирмы. Семь самолетов были заказаны компании «Шютте-Ланц», которая должна была использовать часть цехов филиала «Цеппелина» в Штаакене, но свой персонал, шесть – заводу «Авиатик» в Фрайбурге (Баден-Вюртемберг, земля на юго-западе Германии), три – «Альбатрос» в Йоханништале под Берлином. Сам завод «Цеппелин-Штаакен» должен был построить еще один головной серийный самолет, на котором отработать требуемые заказчиком улучшения, которые должны были внедрить и остальные производители (23077).</w:t>
      </w:r>
    </w:p>
    <w:p w14:paraId="292BB1DE"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p w14:paraId="0C534F9E" w14:textId="5B7CECBD"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1917 г.</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IdFlieg было задано создание самолета Альбатрос D</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V как улучшенной модификации Albatros D III Проектирование велось под руководством Р. Телена (23153).</w:t>
      </w:r>
    </w:p>
    <w:p w14:paraId="73221C3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p w14:paraId="645C1BC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R.28 и R.30 были демонтированы. У дирижаблей этой серии киль был ликвидирован и его функцию выполнял соединительный коридор, расположенный внутри оболочки. В отдельных гондолах размещались 4 мотора “Игл” мощностью по 275 л. с., сообщавшие дирижаблю скорость 90 км/ч. Объем оболочки на несколько тысяч кубических метров превышал объем дирижаблей типа R.23 (11324).</w:t>
      </w:r>
    </w:p>
    <w:p w14:paraId="3CA2C31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1CD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года погода не благоприятствовала проведению полетов. Только в марте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6BA6B9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EF5E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г. ДН-4 появились на вооружении авиационных подразделений во Франции, где с успехом продемонст</w:t>
      </w:r>
      <w:r w:rsidRPr="005E33F9">
        <w:rPr>
          <w:rFonts w:ascii="Times New Roman" w:hAnsi="Times New Roman" w:cs="Times New Roman"/>
          <w:color w:val="000000" w:themeColor="text1"/>
          <w:kern w:val="2"/>
          <w:sz w:val="16"/>
          <w:szCs w:val="16"/>
        </w:rPr>
        <w:softHyphen/>
        <w:t>рировала свои летные и боевые качества. Самолеты ДН-4 применялись для дневных налетов на Франкфурт, Маннгейм, Штутгарт, для разведки и бомбардировки, для морских операций в прибрежных водах. Например, 12 августа 1918 г. четверка ДН-4 удачно атаковала не</w:t>
      </w:r>
      <w:r w:rsidRPr="005E33F9">
        <w:rPr>
          <w:rFonts w:ascii="Times New Roman" w:hAnsi="Times New Roman" w:cs="Times New Roman"/>
          <w:color w:val="000000" w:themeColor="text1"/>
          <w:kern w:val="2"/>
          <w:sz w:val="16"/>
          <w:szCs w:val="16"/>
        </w:rPr>
        <w:softHyphen/>
        <w:t>мецкую подводную лодку U-12. Сравнительно высокая скорость, мощное вооружение (дополненное еще од</w:t>
      </w:r>
      <w:r w:rsidRPr="005E33F9">
        <w:rPr>
          <w:rFonts w:ascii="Times New Roman" w:hAnsi="Times New Roman" w:cs="Times New Roman"/>
          <w:color w:val="000000" w:themeColor="text1"/>
          <w:kern w:val="2"/>
          <w:sz w:val="16"/>
          <w:szCs w:val="16"/>
        </w:rPr>
        <w:softHyphen/>
        <w:t>ним-двумя пулеметами или пушкой) позволяли ис</w:t>
      </w:r>
      <w:r w:rsidRPr="005E33F9">
        <w:rPr>
          <w:rFonts w:ascii="Times New Roman" w:hAnsi="Times New Roman" w:cs="Times New Roman"/>
          <w:color w:val="000000" w:themeColor="text1"/>
          <w:kern w:val="2"/>
          <w:sz w:val="16"/>
          <w:szCs w:val="16"/>
        </w:rPr>
        <w:softHyphen/>
        <w:t>пользовать машину и в качестве истребителя. 5 августа 1918 г. майор Кадбери сбил на высоте 4800 м цеппелин 2-70, на борту которого находился командующий гер</w:t>
      </w:r>
      <w:r w:rsidRPr="005E33F9">
        <w:rPr>
          <w:rFonts w:ascii="Times New Roman" w:hAnsi="Times New Roman" w:cs="Times New Roman"/>
          <w:color w:val="000000" w:themeColor="text1"/>
          <w:kern w:val="2"/>
          <w:sz w:val="16"/>
          <w:szCs w:val="16"/>
        </w:rPr>
        <w:softHyphen/>
        <w:t>манским воздухоплавательным флотом фрегаттен-капитан П.Штрассер. Всего британская авиапромышленность построила 1449 экземпляров ДН-4, а американская - 4846. ДН-4 со</w:t>
      </w:r>
      <w:r w:rsidRPr="005E33F9">
        <w:rPr>
          <w:rFonts w:ascii="Times New Roman" w:hAnsi="Times New Roman" w:cs="Times New Roman"/>
          <w:color w:val="000000" w:themeColor="text1"/>
          <w:kern w:val="2"/>
          <w:sz w:val="16"/>
          <w:szCs w:val="16"/>
        </w:rPr>
        <w:softHyphen/>
        <w:t xml:space="preserve">стояли на вооружении ВВС ряда стран Антанты. лета данного класса машин. Так как особенности </w:t>
      </w:r>
      <w:r w:rsidRPr="005E33F9">
        <w:rPr>
          <w:rFonts w:ascii="Times New Roman" w:hAnsi="Times New Roman" w:cs="Times New Roman"/>
          <w:color w:val="000000" w:themeColor="text1"/>
          <w:kern w:val="2"/>
          <w:sz w:val="16"/>
          <w:szCs w:val="16"/>
        </w:rPr>
        <w:lastRenderedPageBreak/>
        <w:t>конст</w:t>
      </w:r>
      <w:r w:rsidRPr="005E33F9">
        <w:rPr>
          <w:rFonts w:ascii="Times New Roman" w:hAnsi="Times New Roman" w:cs="Times New Roman"/>
          <w:color w:val="000000" w:themeColor="text1"/>
          <w:kern w:val="2"/>
          <w:sz w:val="16"/>
          <w:szCs w:val="16"/>
        </w:rPr>
        <w:softHyphen/>
        <w:t>руктивной схемы ДН-4 не позволяли увеличить емкость топливных баков, машина была перекомпонована: ос</w:t>
      </w:r>
      <w:r w:rsidRPr="005E33F9">
        <w:rPr>
          <w:rFonts w:ascii="Times New Roman" w:hAnsi="Times New Roman" w:cs="Times New Roman"/>
          <w:color w:val="000000" w:themeColor="text1"/>
          <w:kern w:val="2"/>
          <w:sz w:val="16"/>
          <w:szCs w:val="16"/>
        </w:rPr>
        <w:softHyphen/>
        <w:t>новной топливный бак теперь располагался непосредст</w:t>
      </w:r>
      <w:r w:rsidRPr="005E33F9">
        <w:rPr>
          <w:rFonts w:ascii="Times New Roman" w:hAnsi="Times New Roman" w:cs="Times New Roman"/>
          <w:color w:val="000000" w:themeColor="text1"/>
          <w:kern w:val="2"/>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5E33F9">
        <w:rPr>
          <w:rFonts w:ascii="Times New Roman" w:hAnsi="Times New Roman" w:cs="Times New Roman"/>
          <w:color w:val="000000" w:themeColor="text1"/>
          <w:kern w:val="2"/>
          <w:sz w:val="16"/>
          <w:szCs w:val="16"/>
        </w:rPr>
        <w:softHyphen/>
        <w:t>ло увеличенного размаха, что способствовало росту ско</w:t>
      </w:r>
      <w:r w:rsidRPr="005E33F9">
        <w:rPr>
          <w:rFonts w:ascii="Times New Roman" w:hAnsi="Times New Roman" w:cs="Times New Roman"/>
          <w:color w:val="000000" w:themeColor="text1"/>
          <w:kern w:val="2"/>
          <w:sz w:val="16"/>
          <w:szCs w:val="16"/>
        </w:rPr>
        <w:softHyphen/>
        <w:t>роподъемности и потолка. Новый самолет получил обозначение ДН-9. Он прошел испытания в июне 1917 г. (10667).</w:t>
      </w:r>
    </w:p>
    <w:p w14:paraId="00ED25B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BD1A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1917-го фирма "Моран-Солнье" представила новый самолет-истребитель типа AI. Он имел двигатель "Гном" мощностью 150 л. с. и крыло размахом 8,5 м со стреловидностью в 5°. Самолет обладал высокими прочностными, пилотажными и скоростными характеристиками. Пилот Жильбер достиг на нем скорости 215 км/ч на высоте 3000 м, поднявшись туда за 7,5 мин. Высоту в 5000 м "Моран" набирал за 17 мин. Практический же потолок составлял 8000 м, совсем неплохо для того времени. Вооружение состояло из двух синхронных пулеметов "Виккерс". В середине 1917-го начат серийный выпуск машины под маркой MOS-27C.1. До окончания боевых действий ими успели вооружить 4 французские эскадрильи. Часть самолетов передали англичанам, 51 машину получил американский экспедиционный корпус в Европе. "Мораиы" типа АI принимали участие в завершающих боях первой мировой войны. Их производство продолжалось и после ее окончания, общее число построенных “Моранов" этого типа достигло 1200, что сделало этот самолет одним из самых массовых в послевоенной Франции. Удачно выбрав схему, фирма успешно ее развивала в течение почти 25 лет. Начав с типов L м Р во время первой мировой, она пришла к самолетам "Моран-парасоль" MS-225, успевшим повоевать во второй мировой войне, и MS-230, который и сейчас можно встретить в аэроклубах Франции и на съемках исторических фильмов. Там он играет роли многих своих несохранившихся современников и предшественников. 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"Морfна"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3A3742D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C46D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 начала 1917 года союзники также стал широко применять ночные налеты. При этом одному германскому пилоту самолета удалось благодаря удаче и мужеству уже в феврале 1917 года сбить ночью над аэродромом отряда бомбардировщиков в Мальзевиле 2 неприятельских самолета (11282).</w:t>
      </w:r>
    </w:p>
    <w:p w14:paraId="7307DED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4308E3" w14:textId="77777777" w:rsidR="007C0282" w:rsidRPr="005E33F9" w:rsidRDefault="007C0282" w:rsidP="00A67745">
      <w:pPr>
        <w:pStyle w:val="ae"/>
        <w:shd w:val="clear" w:color="auto" w:fill="FFFFFF"/>
        <w:spacing w:before="0" w:after="0"/>
        <w:jc w:val="both"/>
        <w:textAlignment w:val="baseline"/>
        <w:rPr>
          <w:color w:val="000000" w:themeColor="text1"/>
          <w:sz w:val="16"/>
          <w:szCs w:val="16"/>
        </w:rPr>
      </w:pPr>
      <w:r w:rsidRPr="005E33F9">
        <w:rPr>
          <w:color w:val="000000" w:themeColor="text1"/>
          <w:sz w:val="16"/>
          <w:szCs w:val="16"/>
        </w:rPr>
        <w:t>В начале 1917 года во Франции Баре сменил полковник П. дю Пюи (P. De Peuty), который «продержался» до августа, когда заместителем начальника Генштаба по авиации назначается полковник Дюваль (Duval). 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55B8E27A" w14:textId="77777777" w:rsidR="007C0282" w:rsidRPr="005E33F9" w:rsidRDefault="007C0282" w:rsidP="00A67745">
      <w:pPr>
        <w:pStyle w:val="ae"/>
        <w:shd w:val="clear" w:color="auto" w:fill="FFFFFF"/>
        <w:spacing w:before="0" w:after="0"/>
        <w:jc w:val="both"/>
        <w:textAlignment w:val="baseline"/>
        <w:rPr>
          <w:color w:val="000000" w:themeColor="text1"/>
          <w:sz w:val="16"/>
          <w:szCs w:val="16"/>
        </w:rPr>
      </w:pPr>
    </w:p>
    <w:p w14:paraId="0FFC7B1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1917 в Германии необходимость существования особого управления воздушного флота нередко подвергалась сомнению. Особый путь служебного подчинения как командование, так и части находили стеснительным. Не находило поддержки также стремление командующего воздушными силами сохранить или приобрестируководящее влияние на те отрасли техники, которые играли важную роль в авиации. Техника и наука должны были перейти на службу авиации и развиваться в соответствующем направлении; чтобы добиться максимального успеха, нужно было согласовать их со специальными потребностями, проистекающими из условий работы воздушного флота. Например, не случайно то, что создание пригодного для самолета оружия увенчалось успехом лишь после того, как соответствующими исследованиями занялся воздушный флот. Артиллерийская испытательная комиссия, достигавшая столь превосходных результатов при конструировании наземного оружия, создала для сбрасывания с самолетов совершенно не подходящие для этой цели бомбы. Серьезные успехи в усовершенствовании авиабомб явились результатом работы воздушного флота. С другой стороны, внедрению самолетной пушки, несомненно помешало то, что многообещающие результаты исследований, проводившихся инспекцией авиачастей, по распоряжению Военного министерства были переданы Артиллерийской испытательной комиссии, как более компетентному в таких исследованиях учреждению. Представителям воздушного флота было запрещено всякое непосредственное участие в дальнейшем развитии конструкции самолетного орудия. Вследствие сильной загруженности Артиллерийской испытательной комиссии решением других, естественно, более насущных для нее задач, дальнейшее усовершенствование авиапушки прекратилось. Те испытания, которые орудие уже прошло, в комиссии вновь повторили; после чего предложили внести в его конструкцию изменения, которые вообще ставили под вопрос применение этого орудия в воздухе. Совершенно иначе обстояло дело с получившими свое развитие в авиачастях аэрофотографическими приборами, для которых вскоре были найдены подходящие для употребления в самолетах формы. Также и авиационные радиотелеграфные аппараты только благодаря работе инспекции авиации и авиаотрядов созрели для фронта, чего, несомненно, не случилось бы, если бы разработку этих необходимых авиации приборов доверили учреждениям, которые имели не более чем общее понятие об условиях ведения воздушной войны. Насколько, однако, нужен был центр, координировавший применение воздушного флота, обучение его личного состава и совершенствовавший его организацию, достаточно ясно показала путаница первых лет войны, которой нельзя было дать повториться (11282).</w:t>
      </w:r>
    </w:p>
    <w:p w14:paraId="640B79A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194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 xml:space="preserve">В начале 1917 г. начался так называемый </w:t>
      </w:r>
      <w:r w:rsidRPr="005E33F9">
        <w:rPr>
          <w:rStyle w:val="af0"/>
          <w:rFonts w:eastAsiaTheme="majorEastAsia"/>
          <w:color w:val="000000" w:themeColor="text1"/>
          <w:sz w:val="16"/>
          <w:szCs w:val="16"/>
        </w:rPr>
        <w:t>периоде «цветных газов».</w:t>
      </w:r>
      <w:r w:rsidRPr="005E33F9">
        <w:rPr>
          <w:color w:val="000000" w:themeColor="text1"/>
          <w:sz w:val="16"/>
          <w:szCs w:val="16"/>
        </w:rPr>
        <w:t xml:space="preserve"> Инициатива принадлежала немцам, но очень скоро вызвала подражание со стороны их противников. Такое название ОВ получили от наружных опознавательных знаков на снарядах в виде крестов различного цвета. Отсюда пошла речь об ОВ синего, зеленого и желтого крестов.</w:t>
      </w:r>
    </w:p>
    <w:p w14:paraId="167F202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Так как с обеих сторон средства защиты органов дыхания все более и более совершенствовались, то противники начали стремиться создать такое положение, при котором их использование было бы невозможно или пытались применить ОВ внезапно.</w:t>
      </w:r>
    </w:p>
    <w:p w14:paraId="26020E3B" w14:textId="4C788019"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Для первой цели служило</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ОВ</w:t>
      </w:r>
      <w:r w:rsidR="00E52569" w:rsidRPr="005E33F9">
        <w:rPr>
          <w:rStyle w:val="af0"/>
          <w:rFonts w:eastAsiaTheme="majorEastAsia"/>
          <w:color w:val="000000" w:themeColor="text1"/>
          <w:sz w:val="16"/>
          <w:szCs w:val="16"/>
        </w:rPr>
        <w:t xml:space="preserve"> </w:t>
      </w:r>
      <w:r w:rsidRPr="005E33F9">
        <w:rPr>
          <w:rStyle w:val="a7"/>
          <w:rFonts w:eastAsia="Segoe UI"/>
          <w:color w:val="000000" w:themeColor="text1"/>
          <w:sz w:val="16"/>
          <w:szCs w:val="16"/>
        </w:rPr>
        <w:t>синего креста</w:t>
      </w:r>
      <w:r w:rsidR="00E52569" w:rsidRPr="005E33F9">
        <w:rPr>
          <w:color w:val="000000" w:themeColor="text1"/>
          <w:sz w:val="16"/>
          <w:szCs w:val="16"/>
        </w:rPr>
        <w:t xml:space="preserve"> </w:t>
      </w:r>
      <w:r w:rsidRPr="005E33F9">
        <w:rPr>
          <w:color w:val="000000" w:themeColor="text1"/>
          <w:sz w:val="16"/>
          <w:szCs w:val="16"/>
        </w:rPr>
        <w:t>—</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дифенилхлоарсин</w:t>
      </w:r>
      <w:r w:rsidRPr="005E33F9">
        <w:rPr>
          <w:color w:val="000000" w:themeColor="text1"/>
          <w:sz w:val="16"/>
          <w:szCs w:val="16"/>
        </w:rPr>
        <w:t>. При разрыве снаряда оно рассеивалось в воздухе в виде твердых частиц тончайшего дробления (дыма), проникало через респиратор, и носитель последнего вследствие резкого раздражения слизистых вынужден был снимать его. Действие синего креста усиливалось применением снарядов с более «старыми» по хронологии применения ОВ —</w:t>
      </w:r>
      <w:r w:rsidR="00E52569" w:rsidRPr="005E33F9">
        <w:rPr>
          <w:color w:val="000000" w:themeColor="text1"/>
          <w:sz w:val="16"/>
          <w:szCs w:val="16"/>
        </w:rPr>
        <w:t xml:space="preserve"> </w:t>
      </w:r>
      <w:r w:rsidRPr="005E33F9">
        <w:rPr>
          <w:rStyle w:val="af0"/>
          <w:rFonts w:eastAsiaTheme="majorEastAsia"/>
          <w:color w:val="000000" w:themeColor="text1"/>
          <w:sz w:val="16"/>
          <w:szCs w:val="16"/>
        </w:rPr>
        <w:t>фосгеном</w:t>
      </w:r>
      <w:r w:rsidR="00E52569" w:rsidRPr="005E33F9">
        <w:rPr>
          <w:color w:val="000000" w:themeColor="text1"/>
          <w:sz w:val="16"/>
          <w:szCs w:val="16"/>
        </w:rPr>
        <w:t xml:space="preserve"> </w:t>
      </w:r>
      <w:r w:rsidRPr="005E33F9">
        <w:rPr>
          <w:color w:val="000000" w:themeColor="text1"/>
          <w:sz w:val="16"/>
          <w:szCs w:val="16"/>
        </w:rPr>
        <w:t>или</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дифосгеном</w:t>
      </w:r>
      <w:r w:rsidRPr="005E33F9">
        <w:rPr>
          <w:color w:val="000000" w:themeColor="text1"/>
          <w:sz w:val="16"/>
          <w:szCs w:val="16"/>
        </w:rPr>
        <w:t>. Эти крайне ядовитые соединения обозначались</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зеленым крестом</w:t>
      </w:r>
      <w:r w:rsidRPr="005E33F9">
        <w:rPr>
          <w:color w:val="000000" w:themeColor="text1"/>
          <w:sz w:val="16"/>
          <w:szCs w:val="16"/>
        </w:rPr>
        <w:t>.</w:t>
      </w:r>
    </w:p>
    <w:p w14:paraId="37E8A388" w14:textId="121738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Внезапность нападения достигалась таким образом, что вместо чисто химических снарядов, которые разрывались с легкой детонацией и благодаря этому тотчас узнавались, применяли химические бризантные гранаты, разрыв которых не отличался от обычных бризантных снарядов. Для этой цели оказалось пригодным крайне опасное вещество</w:t>
      </w:r>
      <w:r w:rsidR="00E52569" w:rsidRPr="005E33F9">
        <w:rPr>
          <w:rStyle w:val="af0"/>
          <w:rFonts w:eastAsiaTheme="majorEastAsia"/>
          <w:color w:val="000000" w:themeColor="text1"/>
          <w:sz w:val="16"/>
          <w:szCs w:val="16"/>
        </w:rPr>
        <w:t xml:space="preserve"> </w:t>
      </w:r>
      <w:r w:rsidRPr="005E33F9">
        <w:rPr>
          <w:rStyle w:val="af0"/>
          <w:rFonts w:eastAsiaTheme="majorEastAsia"/>
          <w:color w:val="000000" w:themeColor="text1"/>
          <w:sz w:val="16"/>
          <w:szCs w:val="16"/>
        </w:rPr>
        <w:t>желтого креста</w:t>
      </w:r>
      <w:r w:rsidRPr="005E33F9">
        <w:rPr>
          <w:color w:val="000000" w:themeColor="text1"/>
          <w:sz w:val="16"/>
          <w:szCs w:val="16"/>
        </w:rPr>
        <w:t>, которое могло незаметно поразить противника, так как почти не имело запаха и его действие сразу не обнаруживалось — бета-бета-дихлордиэтилсульфид. Из-за слабого горчичного запаха оно было названо англичанами</w:t>
      </w:r>
      <w:r w:rsidR="00E52569" w:rsidRPr="005E33F9">
        <w:rPr>
          <w:rStyle w:val="af0"/>
          <w:rFonts w:eastAsiaTheme="majorEastAsia"/>
          <w:color w:val="000000" w:themeColor="text1"/>
          <w:sz w:val="16"/>
          <w:szCs w:val="16"/>
        </w:rPr>
        <w:t xml:space="preserve"> </w:t>
      </w:r>
      <w:r w:rsidRPr="005E33F9">
        <w:rPr>
          <w:rStyle w:val="af0"/>
          <w:rFonts w:eastAsiaTheme="majorEastAsia"/>
          <w:color w:val="000000" w:themeColor="text1"/>
          <w:sz w:val="16"/>
          <w:szCs w:val="16"/>
        </w:rPr>
        <w:t>горчичным газом (mustard gas)</w:t>
      </w:r>
      <w:r w:rsidRPr="005E33F9">
        <w:rPr>
          <w:color w:val="000000" w:themeColor="text1"/>
          <w:sz w:val="16"/>
          <w:szCs w:val="16"/>
        </w:rPr>
        <w:t>, а позднее, когда они научились производить его сами, вещество получило название</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иприта,</w:t>
      </w:r>
      <w:r w:rsidR="00E52569" w:rsidRPr="005E33F9">
        <w:rPr>
          <w:color w:val="000000" w:themeColor="text1"/>
          <w:sz w:val="16"/>
          <w:szCs w:val="16"/>
        </w:rPr>
        <w:t xml:space="preserve"> </w:t>
      </w:r>
      <w:r w:rsidRPr="005E33F9">
        <w:rPr>
          <w:color w:val="000000" w:themeColor="text1"/>
          <w:sz w:val="16"/>
          <w:szCs w:val="16"/>
        </w:rPr>
        <w:t>по месту первого боевого применения (20246).</w:t>
      </w:r>
    </w:p>
    <w:p w14:paraId="72D677CA" w14:textId="1CA960F3"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Германские химические снаряды*</w:t>
      </w:r>
      <w:r w:rsidR="00E52569" w:rsidRPr="005E33F9">
        <w:rPr>
          <w:color w:val="000000" w:themeColor="text1"/>
          <w:sz w:val="16"/>
          <w:szCs w:val="16"/>
        </w:rPr>
        <w:t xml:space="preserve">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70"/>
        <w:gridCol w:w="1953"/>
        <w:gridCol w:w="1234"/>
        <w:gridCol w:w="2016"/>
        <w:gridCol w:w="1965"/>
        <w:gridCol w:w="3084"/>
      </w:tblGrid>
      <w:tr w:rsidR="002B1C74" w:rsidRPr="005E33F9" w14:paraId="5BD0F9E2"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28BE62F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w:t>
            </w:r>
          </w:p>
        </w:tc>
        <w:tc>
          <w:tcPr>
            <w:tcW w:w="2850" w:type="dxa"/>
            <w:tcBorders>
              <w:top w:val="outset" w:sz="6" w:space="0" w:color="auto"/>
              <w:left w:val="outset" w:sz="6" w:space="0" w:color="auto"/>
              <w:bottom w:val="outset" w:sz="6" w:space="0" w:color="auto"/>
              <w:right w:val="outset" w:sz="6" w:space="0" w:color="auto"/>
            </w:tcBorders>
            <w:hideMark/>
          </w:tcPr>
          <w:p w14:paraId="2AE85F4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Клеймо</w:t>
            </w:r>
          </w:p>
        </w:tc>
        <w:tc>
          <w:tcPr>
            <w:tcW w:w="2010" w:type="dxa"/>
            <w:tcBorders>
              <w:top w:val="outset" w:sz="6" w:space="0" w:color="auto"/>
              <w:left w:val="outset" w:sz="6" w:space="0" w:color="auto"/>
              <w:bottom w:val="outset" w:sz="6" w:space="0" w:color="auto"/>
              <w:right w:val="outset" w:sz="6" w:space="0" w:color="auto"/>
            </w:tcBorders>
            <w:hideMark/>
          </w:tcPr>
          <w:p w14:paraId="2F9ADDD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Общий вес, кг</w:t>
            </w:r>
          </w:p>
        </w:tc>
        <w:tc>
          <w:tcPr>
            <w:tcW w:w="3285" w:type="dxa"/>
            <w:tcBorders>
              <w:top w:val="outset" w:sz="6" w:space="0" w:color="auto"/>
              <w:left w:val="outset" w:sz="6" w:space="0" w:color="auto"/>
              <w:bottom w:val="outset" w:sz="6" w:space="0" w:color="auto"/>
              <w:right w:val="outset" w:sz="6" w:space="0" w:color="auto"/>
            </w:tcBorders>
            <w:hideMark/>
          </w:tcPr>
          <w:p w14:paraId="633D2E6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разрывного заряда (пикриновой кислоты) г.</w:t>
            </w:r>
          </w:p>
        </w:tc>
        <w:tc>
          <w:tcPr>
            <w:tcW w:w="3165" w:type="dxa"/>
            <w:tcBorders>
              <w:top w:val="outset" w:sz="6" w:space="0" w:color="auto"/>
              <w:left w:val="outset" w:sz="6" w:space="0" w:color="auto"/>
              <w:bottom w:val="outset" w:sz="6" w:space="0" w:color="auto"/>
              <w:right w:val="outset" w:sz="6" w:space="0" w:color="auto"/>
            </w:tcBorders>
            <w:hideMark/>
          </w:tcPr>
          <w:p w14:paraId="3D2B546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Объем или вес химического заряда</w:t>
            </w:r>
          </w:p>
        </w:tc>
        <w:tc>
          <w:tcPr>
            <w:tcW w:w="4650" w:type="dxa"/>
            <w:tcBorders>
              <w:top w:val="outset" w:sz="6" w:space="0" w:color="auto"/>
              <w:left w:val="outset" w:sz="6" w:space="0" w:color="auto"/>
              <w:bottom w:val="outset" w:sz="6" w:space="0" w:color="auto"/>
              <w:right w:val="outset" w:sz="6" w:space="0" w:color="auto"/>
            </w:tcBorders>
            <w:hideMark/>
          </w:tcPr>
          <w:p w14:paraId="4251EBD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Вещество химического заряда</w:t>
            </w:r>
          </w:p>
        </w:tc>
      </w:tr>
      <w:tr w:rsidR="002B1C74" w:rsidRPr="005E33F9" w14:paraId="56AFA851"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7B0F331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7,7-см полевая пушка</w:t>
            </w:r>
          </w:p>
        </w:tc>
        <w:tc>
          <w:tcPr>
            <w:tcW w:w="2850" w:type="dxa"/>
            <w:tcBorders>
              <w:top w:val="outset" w:sz="6" w:space="0" w:color="auto"/>
              <w:left w:val="outset" w:sz="6" w:space="0" w:color="auto"/>
              <w:bottom w:val="outset" w:sz="6" w:space="0" w:color="auto"/>
              <w:right w:val="outset" w:sz="6" w:space="0" w:color="auto"/>
            </w:tcBorders>
            <w:hideMark/>
          </w:tcPr>
          <w:p w14:paraId="1127A09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849AE2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7,10</w:t>
            </w:r>
          </w:p>
        </w:tc>
        <w:tc>
          <w:tcPr>
            <w:tcW w:w="3285" w:type="dxa"/>
            <w:tcBorders>
              <w:top w:val="outset" w:sz="6" w:space="0" w:color="auto"/>
              <w:left w:val="outset" w:sz="6" w:space="0" w:color="auto"/>
              <w:bottom w:val="outset" w:sz="6" w:space="0" w:color="auto"/>
              <w:right w:val="outset" w:sz="6" w:space="0" w:color="auto"/>
            </w:tcBorders>
            <w:hideMark/>
          </w:tcPr>
          <w:p w14:paraId="7DAA14E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00F1F2B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0,585 л</w:t>
            </w:r>
          </w:p>
        </w:tc>
        <w:tc>
          <w:tcPr>
            <w:tcW w:w="4650" w:type="dxa"/>
            <w:tcBorders>
              <w:top w:val="outset" w:sz="6" w:space="0" w:color="auto"/>
              <w:left w:val="outset" w:sz="6" w:space="0" w:color="auto"/>
              <w:bottom w:val="outset" w:sz="6" w:space="0" w:color="auto"/>
              <w:right w:val="outset" w:sz="6" w:space="0" w:color="auto"/>
            </w:tcBorders>
            <w:hideMark/>
          </w:tcPr>
          <w:p w14:paraId="5CF8FA8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Хлоромуравьинокислый трихлорметил (дифосген)</w:t>
            </w:r>
          </w:p>
        </w:tc>
      </w:tr>
      <w:tr w:rsidR="002B1C74" w:rsidRPr="005E33F9" w14:paraId="0B2A2DC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9153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21017D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7E6EFDF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7,29</w:t>
            </w:r>
          </w:p>
        </w:tc>
        <w:tc>
          <w:tcPr>
            <w:tcW w:w="3285" w:type="dxa"/>
            <w:tcBorders>
              <w:top w:val="outset" w:sz="6" w:space="0" w:color="auto"/>
              <w:left w:val="outset" w:sz="6" w:space="0" w:color="auto"/>
              <w:bottom w:val="outset" w:sz="6" w:space="0" w:color="auto"/>
              <w:right w:val="outset" w:sz="6" w:space="0" w:color="auto"/>
            </w:tcBorders>
            <w:hideMark/>
          </w:tcPr>
          <w:p w14:paraId="0312311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6BF328E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6A744FE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30–70 % дифосгена, 70–30 % хлорпикрина</w:t>
            </w:r>
          </w:p>
        </w:tc>
      </w:tr>
      <w:tr w:rsidR="002B1C74" w:rsidRPr="005E33F9" w14:paraId="7BAB699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2A20F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273FE4D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593A299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7,37</w:t>
            </w:r>
          </w:p>
        </w:tc>
        <w:tc>
          <w:tcPr>
            <w:tcW w:w="3285" w:type="dxa"/>
            <w:tcBorders>
              <w:top w:val="outset" w:sz="6" w:space="0" w:color="auto"/>
              <w:left w:val="outset" w:sz="6" w:space="0" w:color="auto"/>
              <w:bottom w:val="outset" w:sz="6" w:space="0" w:color="auto"/>
              <w:right w:val="outset" w:sz="6" w:space="0" w:color="auto"/>
            </w:tcBorders>
            <w:hideMark/>
          </w:tcPr>
          <w:p w14:paraId="2759CBB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w:t>
            </w:r>
          </w:p>
        </w:tc>
        <w:tc>
          <w:tcPr>
            <w:tcW w:w="3165" w:type="dxa"/>
            <w:tcBorders>
              <w:top w:val="outset" w:sz="6" w:space="0" w:color="auto"/>
              <w:left w:val="outset" w:sz="6" w:space="0" w:color="auto"/>
              <w:bottom w:val="outset" w:sz="6" w:space="0" w:color="auto"/>
              <w:right w:val="outset" w:sz="6" w:space="0" w:color="auto"/>
            </w:tcBorders>
            <w:hideMark/>
          </w:tcPr>
          <w:p w14:paraId="3AE8E0C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0,124 кг</w:t>
            </w:r>
          </w:p>
        </w:tc>
        <w:tc>
          <w:tcPr>
            <w:tcW w:w="4650" w:type="dxa"/>
            <w:tcBorders>
              <w:top w:val="outset" w:sz="6" w:space="0" w:color="auto"/>
              <w:left w:val="outset" w:sz="6" w:space="0" w:color="auto"/>
              <w:bottom w:val="outset" w:sz="6" w:space="0" w:color="auto"/>
              <w:right w:val="outset" w:sz="6" w:space="0" w:color="auto"/>
            </w:tcBorders>
            <w:hideMark/>
          </w:tcPr>
          <w:p w14:paraId="13032B9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Нечищенный дифенилхлорарсин в 0,651 кг тротила</w:t>
            </w:r>
          </w:p>
        </w:tc>
      </w:tr>
      <w:tr w:rsidR="002B1C74" w:rsidRPr="005E33F9" w14:paraId="4F4480D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FF834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A5B189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73CA8FA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7,14</w:t>
            </w:r>
          </w:p>
        </w:tc>
        <w:tc>
          <w:tcPr>
            <w:tcW w:w="3285" w:type="dxa"/>
            <w:tcBorders>
              <w:top w:val="outset" w:sz="6" w:space="0" w:color="auto"/>
              <w:left w:val="outset" w:sz="6" w:space="0" w:color="auto"/>
              <w:bottom w:val="outset" w:sz="6" w:space="0" w:color="auto"/>
              <w:right w:val="outset" w:sz="6" w:space="0" w:color="auto"/>
            </w:tcBorders>
            <w:hideMark/>
          </w:tcPr>
          <w:p w14:paraId="3CF5C1C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20</w:t>
            </w:r>
          </w:p>
        </w:tc>
        <w:tc>
          <w:tcPr>
            <w:tcW w:w="3165" w:type="dxa"/>
            <w:tcBorders>
              <w:top w:val="outset" w:sz="6" w:space="0" w:color="auto"/>
              <w:left w:val="outset" w:sz="6" w:space="0" w:color="auto"/>
              <w:bottom w:val="outset" w:sz="6" w:space="0" w:color="auto"/>
              <w:right w:val="outset" w:sz="6" w:space="0" w:color="auto"/>
            </w:tcBorders>
            <w:hideMark/>
          </w:tcPr>
          <w:p w14:paraId="3B16B2B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0,610 л</w:t>
            </w:r>
          </w:p>
        </w:tc>
        <w:tc>
          <w:tcPr>
            <w:tcW w:w="4650" w:type="dxa"/>
            <w:tcBorders>
              <w:top w:val="outset" w:sz="6" w:space="0" w:color="auto"/>
              <w:left w:val="outset" w:sz="6" w:space="0" w:color="auto"/>
              <w:bottom w:val="outset" w:sz="6" w:space="0" w:color="auto"/>
              <w:right w:val="outset" w:sz="6" w:space="0" w:color="auto"/>
            </w:tcBorders>
            <w:hideMark/>
          </w:tcPr>
          <w:p w14:paraId="70D24F9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80–90 % дихлордиэтилсульфида (иприт) в 20–10 % хлористого углерода или хлорбензола</w:t>
            </w:r>
          </w:p>
        </w:tc>
      </w:tr>
      <w:tr w:rsidR="002B1C74" w:rsidRPr="005E33F9" w14:paraId="30AE63CF"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21087D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10,5-см легкая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1F38DA2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63155B0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16,20</w:t>
            </w:r>
          </w:p>
        </w:tc>
        <w:tc>
          <w:tcPr>
            <w:tcW w:w="3285" w:type="dxa"/>
            <w:tcBorders>
              <w:top w:val="outset" w:sz="6" w:space="0" w:color="auto"/>
              <w:left w:val="outset" w:sz="6" w:space="0" w:color="auto"/>
              <w:bottom w:val="outset" w:sz="6" w:space="0" w:color="auto"/>
              <w:right w:val="outset" w:sz="6" w:space="0" w:color="auto"/>
            </w:tcBorders>
            <w:hideMark/>
          </w:tcPr>
          <w:p w14:paraId="45525EC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040BEC5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1,340 л</w:t>
            </w:r>
          </w:p>
        </w:tc>
        <w:tc>
          <w:tcPr>
            <w:tcW w:w="4650" w:type="dxa"/>
            <w:tcBorders>
              <w:top w:val="outset" w:sz="6" w:space="0" w:color="auto"/>
              <w:left w:val="outset" w:sz="6" w:space="0" w:color="auto"/>
              <w:bottom w:val="outset" w:sz="6" w:space="0" w:color="auto"/>
              <w:right w:val="outset" w:sz="6" w:space="0" w:color="auto"/>
            </w:tcBorders>
            <w:hideMark/>
          </w:tcPr>
          <w:p w14:paraId="58758CF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30–70 % дифосгена, 70–30 % хлорпикрина</w:t>
            </w:r>
          </w:p>
        </w:tc>
      </w:tr>
      <w:tr w:rsidR="002B1C74" w:rsidRPr="005E33F9" w14:paraId="4A9325A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37C1E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F15D21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1329B82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15,80</w:t>
            </w:r>
          </w:p>
        </w:tc>
        <w:tc>
          <w:tcPr>
            <w:tcW w:w="3285" w:type="dxa"/>
            <w:tcBorders>
              <w:top w:val="outset" w:sz="6" w:space="0" w:color="auto"/>
              <w:left w:val="outset" w:sz="6" w:space="0" w:color="auto"/>
              <w:bottom w:val="outset" w:sz="6" w:space="0" w:color="auto"/>
              <w:right w:val="outset" w:sz="6" w:space="0" w:color="auto"/>
            </w:tcBorders>
            <w:hideMark/>
          </w:tcPr>
          <w:p w14:paraId="4289F34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58</w:t>
            </w:r>
          </w:p>
        </w:tc>
        <w:tc>
          <w:tcPr>
            <w:tcW w:w="3165" w:type="dxa"/>
            <w:tcBorders>
              <w:top w:val="outset" w:sz="6" w:space="0" w:color="auto"/>
              <w:left w:val="outset" w:sz="6" w:space="0" w:color="auto"/>
              <w:bottom w:val="outset" w:sz="6" w:space="0" w:color="auto"/>
              <w:right w:val="outset" w:sz="6" w:space="0" w:color="auto"/>
            </w:tcBorders>
            <w:hideMark/>
          </w:tcPr>
          <w:p w14:paraId="4145C49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0,410 кг</w:t>
            </w:r>
          </w:p>
        </w:tc>
        <w:tc>
          <w:tcPr>
            <w:tcW w:w="4650" w:type="dxa"/>
            <w:tcBorders>
              <w:top w:val="outset" w:sz="6" w:space="0" w:color="auto"/>
              <w:left w:val="outset" w:sz="6" w:space="0" w:color="auto"/>
              <w:bottom w:val="outset" w:sz="6" w:space="0" w:color="auto"/>
              <w:right w:val="outset" w:sz="6" w:space="0" w:color="auto"/>
            </w:tcBorders>
            <w:hideMark/>
          </w:tcPr>
          <w:p w14:paraId="2C94266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Дифенилхлорарсин в 1,3 кг тротила</w:t>
            </w:r>
          </w:p>
        </w:tc>
      </w:tr>
      <w:tr w:rsidR="002B1C74" w:rsidRPr="005E33F9" w14:paraId="0F53115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191DE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09D591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синий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2F6FEBA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73B10C4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A3139F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D89176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55 % дифенилхлорарсина, 45 % этилкарбазола</w:t>
            </w:r>
          </w:p>
        </w:tc>
      </w:tr>
      <w:tr w:rsidR="002B1C74" w:rsidRPr="005E33F9" w14:paraId="122ED5F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CC676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CA7DAD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E83770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47ADFD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58EA758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35AB92E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80–90 % дихлордиэтилсульфида, 20–10 % хлористого углерода или хлорбензола</w:t>
            </w:r>
          </w:p>
        </w:tc>
      </w:tr>
      <w:tr w:rsidR="002B1C74" w:rsidRPr="005E33F9" w14:paraId="2078DB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D289B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0CF930E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4ED5F37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00E93AF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0E88452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1CD1320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77,5 % дихлордиэтилсульфида, 11,5 % нитробензола, 9 % хлорбензола</w:t>
            </w:r>
          </w:p>
        </w:tc>
      </w:tr>
      <w:tr w:rsidR="002B1C74" w:rsidRPr="005E33F9" w14:paraId="333BC14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77BFD2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4AABE08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3ED0857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14,80</w:t>
            </w:r>
          </w:p>
        </w:tc>
        <w:tc>
          <w:tcPr>
            <w:tcW w:w="3285" w:type="dxa"/>
            <w:tcBorders>
              <w:top w:val="outset" w:sz="6" w:space="0" w:color="auto"/>
              <w:left w:val="outset" w:sz="6" w:space="0" w:color="auto"/>
              <w:bottom w:val="outset" w:sz="6" w:space="0" w:color="auto"/>
              <w:right w:val="outset" w:sz="6" w:space="0" w:color="auto"/>
            </w:tcBorders>
            <w:hideMark/>
          </w:tcPr>
          <w:p w14:paraId="609DD0F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21</w:t>
            </w:r>
          </w:p>
        </w:tc>
        <w:tc>
          <w:tcPr>
            <w:tcW w:w="3165" w:type="dxa"/>
            <w:tcBorders>
              <w:top w:val="outset" w:sz="6" w:space="0" w:color="auto"/>
              <w:left w:val="outset" w:sz="6" w:space="0" w:color="auto"/>
              <w:bottom w:val="outset" w:sz="6" w:space="0" w:color="auto"/>
              <w:right w:val="outset" w:sz="6" w:space="0" w:color="auto"/>
            </w:tcBorders>
            <w:hideMark/>
          </w:tcPr>
          <w:p w14:paraId="21669BA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786E1C2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Дихлордиэтилсульфид, окись дихлорметила в хлористом углероде</w:t>
            </w:r>
          </w:p>
        </w:tc>
      </w:tr>
      <w:tr w:rsidR="002B1C74" w:rsidRPr="005E33F9" w14:paraId="57FEBD5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721C28"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2AEE4D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Два желтых креста (желтый крест 1)</w:t>
            </w:r>
          </w:p>
        </w:tc>
        <w:tc>
          <w:tcPr>
            <w:tcW w:w="2010" w:type="dxa"/>
            <w:tcBorders>
              <w:top w:val="outset" w:sz="6" w:space="0" w:color="auto"/>
              <w:left w:val="outset" w:sz="6" w:space="0" w:color="auto"/>
              <w:bottom w:val="outset" w:sz="6" w:space="0" w:color="auto"/>
              <w:right w:val="outset" w:sz="6" w:space="0" w:color="auto"/>
            </w:tcBorders>
            <w:hideMark/>
          </w:tcPr>
          <w:p w14:paraId="7A8D58A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8DFA7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CFA41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28D6EAE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 35, 47, 4 % этилдихлорарсина и соответственно 98, 65, 53, 96 % окиси дихлорметила</w:t>
            </w:r>
          </w:p>
        </w:tc>
      </w:tr>
      <w:tr w:rsidR="002B1C74" w:rsidRPr="005E33F9" w14:paraId="7A803B1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B2A47F"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7A5D799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 позднейшего периода для создания «пестрых участков» совместно с «синим крестом»)</w:t>
            </w:r>
          </w:p>
        </w:tc>
        <w:tc>
          <w:tcPr>
            <w:tcW w:w="2010" w:type="dxa"/>
            <w:tcBorders>
              <w:top w:val="outset" w:sz="6" w:space="0" w:color="auto"/>
              <w:left w:val="outset" w:sz="6" w:space="0" w:color="auto"/>
              <w:bottom w:val="outset" w:sz="6" w:space="0" w:color="auto"/>
              <w:right w:val="outset" w:sz="6" w:space="0" w:color="auto"/>
            </w:tcBorders>
            <w:hideMark/>
          </w:tcPr>
          <w:p w14:paraId="6F0DC34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7E099B1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18EA30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 л</w:t>
            </w:r>
          </w:p>
        </w:tc>
        <w:tc>
          <w:tcPr>
            <w:tcW w:w="4650" w:type="dxa"/>
            <w:tcBorders>
              <w:top w:val="outset" w:sz="6" w:space="0" w:color="auto"/>
              <w:left w:val="outset" w:sz="6" w:space="0" w:color="auto"/>
              <w:bottom w:val="outset" w:sz="6" w:space="0" w:color="auto"/>
              <w:right w:val="outset" w:sz="6" w:space="0" w:color="auto"/>
            </w:tcBorders>
            <w:hideMark/>
          </w:tcPr>
          <w:p w14:paraId="68114B3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37 % этилдихлорарсина, 45 % этилди-бромарсина, 18 % окиси дихлорметила</w:t>
            </w:r>
          </w:p>
        </w:tc>
      </w:tr>
      <w:tr w:rsidR="002B1C74" w:rsidRPr="005E33F9" w14:paraId="6D268E3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691DE8"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FAD1AA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Без клейма</w:t>
            </w:r>
          </w:p>
        </w:tc>
        <w:tc>
          <w:tcPr>
            <w:tcW w:w="2010" w:type="dxa"/>
            <w:tcBorders>
              <w:top w:val="outset" w:sz="6" w:space="0" w:color="auto"/>
              <w:left w:val="outset" w:sz="6" w:space="0" w:color="auto"/>
              <w:bottom w:val="outset" w:sz="6" w:space="0" w:color="auto"/>
              <w:right w:val="outset" w:sz="6" w:space="0" w:color="auto"/>
            </w:tcBorders>
            <w:hideMark/>
          </w:tcPr>
          <w:p w14:paraId="5EE5776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4227D5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A30358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68310C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Почти чистый хлористый фенилкарбиламин</w:t>
            </w:r>
          </w:p>
        </w:tc>
      </w:tr>
      <w:tr w:rsidR="002B1C74" w:rsidRPr="005E33F9" w14:paraId="60194D9E"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7B2B70A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10-см пушка</w:t>
            </w:r>
          </w:p>
        </w:tc>
        <w:tc>
          <w:tcPr>
            <w:tcW w:w="2850" w:type="dxa"/>
            <w:tcBorders>
              <w:top w:val="outset" w:sz="6" w:space="0" w:color="auto"/>
              <w:left w:val="outset" w:sz="6" w:space="0" w:color="auto"/>
              <w:bottom w:val="outset" w:sz="6" w:space="0" w:color="auto"/>
              <w:right w:val="outset" w:sz="6" w:space="0" w:color="auto"/>
            </w:tcBorders>
            <w:hideMark/>
          </w:tcPr>
          <w:p w14:paraId="4C8CD2C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17F646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17,50</w:t>
            </w:r>
          </w:p>
        </w:tc>
        <w:tc>
          <w:tcPr>
            <w:tcW w:w="3285" w:type="dxa"/>
            <w:tcBorders>
              <w:top w:val="outset" w:sz="6" w:space="0" w:color="auto"/>
              <w:left w:val="outset" w:sz="6" w:space="0" w:color="auto"/>
              <w:bottom w:val="outset" w:sz="6" w:space="0" w:color="auto"/>
              <w:right w:val="outset" w:sz="6" w:space="0" w:color="auto"/>
            </w:tcBorders>
            <w:hideMark/>
          </w:tcPr>
          <w:p w14:paraId="1F3C89A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7079C69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1,33 л</w:t>
            </w:r>
          </w:p>
        </w:tc>
        <w:tc>
          <w:tcPr>
            <w:tcW w:w="4650" w:type="dxa"/>
            <w:tcBorders>
              <w:top w:val="outset" w:sz="6" w:space="0" w:color="auto"/>
              <w:left w:val="outset" w:sz="6" w:space="0" w:color="auto"/>
              <w:bottom w:val="outset" w:sz="6" w:space="0" w:color="auto"/>
              <w:right w:val="outset" w:sz="6" w:space="0" w:color="auto"/>
            </w:tcBorders>
            <w:hideMark/>
          </w:tcPr>
          <w:p w14:paraId="0AC5C4B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30–70 % дифосгена, 70–30 % хлорпикрина</w:t>
            </w:r>
          </w:p>
        </w:tc>
      </w:tr>
      <w:tr w:rsidR="002B1C74" w:rsidRPr="005E33F9" w14:paraId="6D5E5F48"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45C380C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тяжелая полевая гаубица</w:t>
            </w:r>
          </w:p>
        </w:tc>
        <w:tc>
          <w:tcPr>
            <w:tcW w:w="2850" w:type="dxa"/>
            <w:tcBorders>
              <w:top w:val="outset" w:sz="6" w:space="0" w:color="auto"/>
              <w:left w:val="outset" w:sz="6" w:space="0" w:color="auto"/>
              <w:bottom w:val="outset" w:sz="6" w:space="0" w:color="auto"/>
              <w:right w:val="outset" w:sz="6" w:space="0" w:color="auto"/>
            </w:tcBorders>
            <w:hideMark/>
          </w:tcPr>
          <w:p w14:paraId="782F94E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54712B0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148B963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4A0E6F1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3,9 л</w:t>
            </w:r>
          </w:p>
        </w:tc>
        <w:tc>
          <w:tcPr>
            <w:tcW w:w="4650" w:type="dxa"/>
            <w:tcBorders>
              <w:top w:val="outset" w:sz="6" w:space="0" w:color="auto"/>
              <w:left w:val="outset" w:sz="6" w:space="0" w:color="auto"/>
              <w:bottom w:val="outset" w:sz="6" w:space="0" w:color="auto"/>
              <w:right w:val="outset" w:sz="6" w:space="0" w:color="auto"/>
            </w:tcBorders>
            <w:hideMark/>
          </w:tcPr>
          <w:p w14:paraId="26C84DD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Дифосген</w:t>
            </w:r>
          </w:p>
        </w:tc>
      </w:tr>
      <w:tr w:rsidR="002B1C74" w:rsidRPr="005E33F9" w14:paraId="6D3A7D5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7A3FDF"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vMerge w:val="restart"/>
            <w:tcBorders>
              <w:top w:val="outset" w:sz="6" w:space="0" w:color="auto"/>
              <w:left w:val="outset" w:sz="6" w:space="0" w:color="auto"/>
              <w:bottom w:val="outset" w:sz="6" w:space="0" w:color="auto"/>
              <w:right w:val="outset" w:sz="6" w:space="0" w:color="auto"/>
            </w:tcBorders>
            <w:hideMark/>
          </w:tcPr>
          <w:p w14:paraId="64F12B7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131CA1A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4C72A3C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65025C9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3,91 л</w:t>
            </w:r>
          </w:p>
        </w:tc>
        <w:tc>
          <w:tcPr>
            <w:tcW w:w="4650" w:type="dxa"/>
            <w:tcBorders>
              <w:top w:val="outset" w:sz="6" w:space="0" w:color="auto"/>
              <w:left w:val="outset" w:sz="6" w:space="0" w:color="auto"/>
              <w:bottom w:val="outset" w:sz="6" w:space="0" w:color="auto"/>
              <w:right w:val="outset" w:sz="6" w:space="0" w:color="auto"/>
            </w:tcBorders>
            <w:hideMark/>
          </w:tcPr>
          <w:p w14:paraId="26A6EF6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Дифосген с бромметилэтилкетоном</w:t>
            </w:r>
          </w:p>
        </w:tc>
      </w:tr>
      <w:tr w:rsidR="002B1C74" w:rsidRPr="005E33F9" w14:paraId="2DF59579"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E713F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F524AB"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358CBAC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40,80</w:t>
            </w:r>
          </w:p>
        </w:tc>
        <w:tc>
          <w:tcPr>
            <w:tcW w:w="3285" w:type="dxa"/>
            <w:tcBorders>
              <w:top w:val="outset" w:sz="6" w:space="0" w:color="auto"/>
              <w:left w:val="outset" w:sz="6" w:space="0" w:color="auto"/>
              <w:bottom w:val="outset" w:sz="6" w:space="0" w:color="auto"/>
              <w:right w:val="outset" w:sz="6" w:space="0" w:color="auto"/>
            </w:tcBorders>
            <w:hideMark/>
          </w:tcPr>
          <w:p w14:paraId="72E5DAC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DB8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F48C"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Бромметилэтилкетон</w:t>
            </w:r>
          </w:p>
        </w:tc>
      </w:tr>
      <w:tr w:rsidR="002B1C74" w:rsidRPr="005E33F9" w14:paraId="7B55B38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740B0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D84E6F"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010" w:type="dxa"/>
            <w:tcBorders>
              <w:top w:val="outset" w:sz="6" w:space="0" w:color="auto"/>
              <w:left w:val="outset" w:sz="6" w:space="0" w:color="auto"/>
              <w:bottom w:val="outset" w:sz="6" w:space="0" w:color="auto"/>
              <w:right w:val="outset" w:sz="6" w:space="0" w:color="auto"/>
            </w:tcBorders>
            <w:hideMark/>
          </w:tcPr>
          <w:p w14:paraId="5445BCF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39,88</w:t>
            </w:r>
          </w:p>
        </w:tc>
        <w:tc>
          <w:tcPr>
            <w:tcW w:w="3285" w:type="dxa"/>
            <w:tcBorders>
              <w:top w:val="outset" w:sz="6" w:space="0" w:color="auto"/>
              <w:left w:val="outset" w:sz="6" w:space="0" w:color="auto"/>
              <w:bottom w:val="outset" w:sz="6" w:space="0" w:color="auto"/>
              <w:right w:val="outset" w:sz="6" w:space="0" w:color="auto"/>
            </w:tcBorders>
            <w:hideMark/>
          </w:tcPr>
          <w:p w14:paraId="126EEB8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E82CB"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3,91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7D0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Хлористый фенилкарбиламин</w:t>
            </w:r>
          </w:p>
        </w:tc>
      </w:tr>
      <w:tr w:rsidR="002B1C74" w:rsidRPr="005E33F9" w14:paraId="7BB34F8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D6675E"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94842B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(«зеленый крест 1»)</w:t>
            </w:r>
          </w:p>
        </w:tc>
        <w:tc>
          <w:tcPr>
            <w:tcW w:w="2010" w:type="dxa"/>
            <w:tcBorders>
              <w:top w:val="outset" w:sz="6" w:space="0" w:color="auto"/>
              <w:left w:val="outset" w:sz="6" w:space="0" w:color="auto"/>
              <w:bottom w:val="outset" w:sz="6" w:space="0" w:color="auto"/>
              <w:right w:val="outset" w:sz="6" w:space="0" w:color="auto"/>
            </w:tcBorders>
            <w:hideMark/>
          </w:tcPr>
          <w:p w14:paraId="2434177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41,36</w:t>
            </w:r>
          </w:p>
        </w:tc>
        <w:tc>
          <w:tcPr>
            <w:tcW w:w="3285" w:type="dxa"/>
            <w:tcBorders>
              <w:top w:val="outset" w:sz="6" w:space="0" w:color="auto"/>
              <w:left w:val="outset" w:sz="6" w:space="0" w:color="auto"/>
              <w:bottom w:val="outset" w:sz="6" w:space="0" w:color="auto"/>
              <w:right w:val="outset" w:sz="6" w:space="0" w:color="auto"/>
            </w:tcBorders>
            <w:hideMark/>
          </w:tcPr>
          <w:p w14:paraId="7D75C1F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299E28D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3391CEB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70–30 % дифосгена, 30–70 % хлорпикрина</w:t>
            </w:r>
          </w:p>
        </w:tc>
      </w:tr>
      <w:tr w:rsidR="002B1C74" w:rsidRPr="005E33F9" w14:paraId="3FC7641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8FF48E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49CDC2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Два зеленых креста («зеленый крест 2»)</w:t>
            </w:r>
          </w:p>
        </w:tc>
        <w:tc>
          <w:tcPr>
            <w:tcW w:w="2010" w:type="dxa"/>
            <w:tcBorders>
              <w:top w:val="outset" w:sz="6" w:space="0" w:color="auto"/>
              <w:left w:val="outset" w:sz="6" w:space="0" w:color="auto"/>
              <w:bottom w:val="outset" w:sz="6" w:space="0" w:color="auto"/>
              <w:right w:val="outset" w:sz="6" w:space="0" w:color="auto"/>
            </w:tcBorders>
            <w:hideMark/>
          </w:tcPr>
          <w:p w14:paraId="70B67EE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41,70</w:t>
            </w:r>
          </w:p>
        </w:tc>
        <w:tc>
          <w:tcPr>
            <w:tcW w:w="3285" w:type="dxa"/>
            <w:tcBorders>
              <w:top w:val="outset" w:sz="6" w:space="0" w:color="auto"/>
              <w:left w:val="outset" w:sz="6" w:space="0" w:color="auto"/>
              <w:bottom w:val="outset" w:sz="6" w:space="0" w:color="auto"/>
              <w:right w:val="outset" w:sz="6" w:space="0" w:color="auto"/>
            </w:tcBorders>
            <w:hideMark/>
          </w:tcPr>
          <w:p w14:paraId="242F9A1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51366DE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3,2 л</w:t>
            </w:r>
          </w:p>
        </w:tc>
        <w:tc>
          <w:tcPr>
            <w:tcW w:w="4650" w:type="dxa"/>
            <w:tcBorders>
              <w:top w:val="outset" w:sz="6" w:space="0" w:color="auto"/>
              <w:left w:val="outset" w:sz="6" w:space="0" w:color="auto"/>
              <w:bottom w:val="outset" w:sz="6" w:space="0" w:color="auto"/>
              <w:right w:val="outset" w:sz="6" w:space="0" w:color="auto"/>
            </w:tcBorders>
            <w:hideMark/>
          </w:tcPr>
          <w:p w14:paraId="3022BD5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фосгена, 28% дифосгена, 12% дифенилхлорарсина + 0,187 кг тротила</w:t>
            </w:r>
          </w:p>
        </w:tc>
      </w:tr>
      <w:tr w:rsidR="002B1C74" w:rsidRPr="005E33F9" w14:paraId="2FCAE973"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78EE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3D116DB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синий крест</w:t>
            </w:r>
          </w:p>
        </w:tc>
        <w:tc>
          <w:tcPr>
            <w:tcW w:w="2010" w:type="dxa"/>
            <w:tcBorders>
              <w:top w:val="outset" w:sz="6" w:space="0" w:color="auto"/>
              <w:left w:val="outset" w:sz="6" w:space="0" w:color="auto"/>
              <w:bottom w:val="outset" w:sz="6" w:space="0" w:color="auto"/>
              <w:right w:val="outset" w:sz="6" w:space="0" w:color="auto"/>
            </w:tcBorders>
            <w:hideMark/>
          </w:tcPr>
          <w:p w14:paraId="60AAB16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41,20</w:t>
            </w:r>
          </w:p>
        </w:tc>
        <w:tc>
          <w:tcPr>
            <w:tcW w:w="3285" w:type="dxa"/>
            <w:tcBorders>
              <w:top w:val="outset" w:sz="6" w:space="0" w:color="auto"/>
              <w:left w:val="outset" w:sz="6" w:space="0" w:color="auto"/>
              <w:bottom w:val="outset" w:sz="6" w:space="0" w:color="auto"/>
              <w:right w:val="outset" w:sz="6" w:space="0" w:color="auto"/>
            </w:tcBorders>
            <w:hideMark/>
          </w:tcPr>
          <w:p w14:paraId="0F640DB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w:t>
            </w:r>
          </w:p>
        </w:tc>
        <w:tc>
          <w:tcPr>
            <w:tcW w:w="3165" w:type="dxa"/>
            <w:tcBorders>
              <w:top w:val="outset" w:sz="6" w:space="0" w:color="auto"/>
              <w:left w:val="outset" w:sz="6" w:space="0" w:color="auto"/>
              <w:bottom w:val="outset" w:sz="6" w:space="0" w:color="auto"/>
              <w:right w:val="outset" w:sz="6" w:space="0" w:color="auto"/>
            </w:tcBorders>
            <w:hideMark/>
          </w:tcPr>
          <w:p w14:paraId="0C6FDF4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1,35 кг</w:t>
            </w:r>
          </w:p>
        </w:tc>
        <w:tc>
          <w:tcPr>
            <w:tcW w:w="4650" w:type="dxa"/>
            <w:tcBorders>
              <w:top w:val="outset" w:sz="6" w:space="0" w:color="auto"/>
              <w:left w:val="outset" w:sz="6" w:space="0" w:color="auto"/>
              <w:bottom w:val="outset" w:sz="6" w:space="0" w:color="auto"/>
              <w:right w:val="outset" w:sz="6" w:space="0" w:color="auto"/>
            </w:tcBorders>
            <w:hideMark/>
          </w:tcPr>
          <w:p w14:paraId="3AD59BE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Дифенилхлорарсин в 3,47 кг тротила</w:t>
            </w:r>
          </w:p>
        </w:tc>
      </w:tr>
      <w:tr w:rsidR="002B1C74" w:rsidRPr="005E33F9" w14:paraId="0D4218B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6AB646"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6DF589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или два синих креста («синий крест 2»).</w:t>
            </w:r>
          </w:p>
        </w:tc>
        <w:tc>
          <w:tcPr>
            <w:tcW w:w="2010" w:type="dxa"/>
            <w:tcBorders>
              <w:top w:val="outset" w:sz="6" w:space="0" w:color="auto"/>
              <w:left w:val="outset" w:sz="6" w:space="0" w:color="auto"/>
              <w:bottom w:val="outset" w:sz="6" w:space="0" w:color="auto"/>
              <w:right w:val="outset" w:sz="6" w:space="0" w:color="auto"/>
            </w:tcBorders>
            <w:hideMark/>
          </w:tcPr>
          <w:p w14:paraId="1155BB4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20FE24E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50DB704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D6F98B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Дифенилцианарсин</w:t>
            </w:r>
          </w:p>
        </w:tc>
      </w:tr>
      <w:tr w:rsidR="002B1C74" w:rsidRPr="005E33F9" w14:paraId="2957E46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BB10D4"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281618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0886F04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40,23</w:t>
            </w:r>
          </w:p>
        </w:tc>
        <w:tc>
          <w:tcPr>
            <w:tcW w:w="3285" w:type="dxa"/>
            <w:tcBorders>
              <w:top w:val="outset" w:sz="6" w:space="0" w:color="auto"/>
              <w:left w:val="outset" w:sz="6" w:space="0" w:color="auto"/>
              <w:bottom w:val="outset" w:sz="6" w:space="0" w:color="auto"/>
              <w:right w:val="outset" w:sz="6" w:space="0" w:color="auto"/>
            </w:tcBorders>
            <w:hideMark/>
          </w:tcPr>
          <w:p w14:paraId="3BBBA54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62</w:t>
            </w:r>
          </w:p>
        </w:tc>
        <w:tc>
          <w:tcPr>
            <w:tcW w:w="3165" w:type="dxa"/>
            <w:tcBorders>
              <w:top w:val="outset" w:sz="6" w:space="0" w:color="auto"/>
              <w:left w:val="outset" w:sz="6" w:space="0" w:color="auto"/>
              <w:bottom w:val="outset" w:sz="6" w:space="0" w:color="auto"/>
              <w:right w:val="outset" w:sz="6" w:space="0" w:color="auto"/>
            </w:tcBorders>
            <w:hideMark/>
          </w:tcPr>
          <w:p w14:paraId="28C0B9C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2,88 л</w:t>
            </w:r>
          </w:p>
        </w:tc>
        <w:tc>
          <w:tcPr>
            <w:tcW w:w="4650" w:type="dxa"/>
            <w:tcBorders>
              <w:top w:val="outset" w:sz="6" w:space="0" w:color="auto"/>
              <w:left w:val="outset" w:sz="6" w:space="0" w:color="auto"/>
              <w:bottom w:val="outset" w:sz="6" w:space="0" w:color="auto"/>
              <w:right w:val="outset" w:sz="6" w:space="0" w:color="auto"/>
            </w:tcBorders>
            <w:hideMark/>
          </w:tcPr>
          <w:p w14:paraId="04A42CD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дихлордиэтилсульфида, 20% хлорбензола, 0,7 кг тротила</w:t>
            </w:r>
          </w:p>
        </w:tc>
      </w:tr>
      <w:tr w:rsidR="002B1C74" w:rsidRPr="005E33F9" w14:paraId="2064AAC4"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E23024"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D9E1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 (снаряд с баллистическим наконечником).</w:t>
            </w:r>
          </w:p>
        </w:tc>
        <w:tc>
          <w:tcPr>
            <w:tcW w:w="2010" w:type="dxa"/>
            <w:tcBorders>
              <w:top w:val="outset" w:sz="6" w:space="0" w:color="auto"/>
              <w:left w:val="outset" w:sz="6" w:space="0" w:color="auto"/>
              <w:bottom w:val="outset" w:sz="6" w:space="0" w:color="auto"/>
              <w:right w:val="outset" w:sz="6" w:space="0" w:color="auto"/>
            </w:tcBorders>
            <w:hideMark/>
          </w:tcPr>
          <w:p w14:paraId="65857C2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CF850F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6D47C09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74B35F8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72 % дихлордиэтилсульфида, 28 % нитробензола.</w:t>
            </w:r>
          </w:p>
        </w:tc>
      </w:tr>
      <w:tr w:rsidR="002B1C74" w:rsidRPr="005E33F9" w14:paraId="0E9259B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F7EA4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1E2C3A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Два желтых креста (разновидность)</w:t>
            </w:r>
          </w:p>
        </w:tc>
        <w:tc>
          <w:tcPr>
            <w:tcW w:w="2010" w:type="dxa"/>
            <w:tcBorders>
              <w:top w:val="outset" w:sz="6" w:space="0" w:color="auto"/>
              <w:left w:val="outset" w:sz="6" w:space="0" w:color="auto"/>
              <w:bottom w:val="outset" w:sz="6" w:space="0" w:color="auto"/>
              <w:right w:val="outset" w:sz="6" w:space="0" w:color="auto"/>
            </w:tcBorders>
            <w:hideMark/>
          </w:tcPr>
          <w:p w14:paraId="0378200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32708D6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2ED3D0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024AE72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 дихлордиэтилсульфида, 20 % окиси дихлорметила</w:t>
            </w:r>
          </w:p>
        </w:tc>
      </w:tr>
      <w:tr w:rsidR="002B1C74" w:rsidRPr="005E33F9" w14:paraId="231053E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88DB8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05AF2A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6- конечный крест («бризантный желтого креста»).</w:t>
            </w:r>
          </w:p>
        </w:tc>
        <w:tc>
          <w:tcPr>
            <w:tcW w:w="2010" w:type="dxa"/>
            <w:tcBorders>
              <w:top w:val="outset" w:sz="6" w:space="0" w:color="auto"/>
              <w:left w:val="outset" w:sz="6" w:space="0" w:color="auto"/>
              <w:bottom w:val="outset" w:sz="6" w:space="0" w:color="auto"/>
              <w:right w:val="outset" w:sz="6" w:space="0" w:color="auto"/>
            </w:tcBorders>
            <w:hideMark/>
          </w:tcPr>
          <w:p w14:paraId="1C1AFED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52AFCE6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D8E441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15D8390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Дихлордиэтилсульфид и тротил, разделенные промежуточным днищем</w:t>
            </w:r>
          </w:p>
        </w:tc>
      </w:tr>
      <w:tr w:rsidR="002B1C74" w:rsidRPr="005E33F9" w14:paraId="04D5C1CF" w14:textId="77777777" w:rsidTr="00920A70">
        <w:trPr>
          <w:tblCellSpacing w:w="15" w:type="dxa"/>
        </w:trPr>
        <w:tc>
          <w:tcPr>
            <w:tcW w:w="1515" w:type="dxa"/>
            <w:tcBorders>
              <w:top w:val="outset" w:sz="6" w:space="0" w:color="auto"/>
              <w:left w:val="outset" w:sz="6" w:space="0" w:color="auto"/>
              <w:bottom w:val="outset" w:sz="6" w:space="0" w:color="auto"/>
              <w:right w:val="outset" w:sz="6" w:space="0" w:color="auto"/>
            </w:tcBorders>
            <w:hideMark/>
          </w:tcPr>
          <w:p w14:paraId="446F8BA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пушка</w:t>
            </w:r>
          </w:p>
        </w:tc>
        <w:tc>
          <w:tcPr>
            <w:tcW w:w="2850" w:type="dxa"/>
            <w:tcBorders>
              <w:top w:val="outset" w:sz="6" w:space="0" w:color="auto"/>
              <w:left w:val="outset" w:sz="6" w:space="0" w:color="auto"/>
              <w:bottom w:val="outset" w:sz="6" w:space="0" w:color="auto"/>
              <w:right w:val="outset" w:sz="6" w:space="0" w:color="auto"/>
            </w:tcBorders>
            <w:hideMark/>
          </w:tcPr>
          <w:p w14:paraId="064D4B2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5E47F31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50,00</w:t>
            </w:r>
          </w:p>
        </w:tc>
        <w:tc>
          <w:tcPr>
            <w:tcW w:w="3285" w:type="dxa"/>
            <w:tcBorders>
              <w:top w:val="outset" w:sz="6" w:space="0" w:color="auto"/>
              <w:left w:val="outset" w:sz="6" w:space="0" w:color="auto"/>
              <w:bottom w:val="outset" w:sz="6" w:space="0" w:color="auto"/>
              <w:right w:val="outset" w:sz="6" w:space="0" w:color="auto"/>
            </w:tcBorders>
            <w:hideMark/>
          </w:tcPr>
          <w:p w14:paraId="094501B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43</w:t>
            </w:r>
          </w:p>
        </w:tc>
        <w:tc>
          <w:tcPr>
            <w:tcW w:w="3165" w:type="dxa"/>
            <w:tcBorders>
              <w:top w:val="outset" w:sz="6" w:space="0" w:color="auto"/>
              <w:left w:val="outset" w:sz="6" w:space="0" w:color="auto"/>
              <w:bottom w:val="outset" w:sz="6" w:space="0" w:color="auto"/>
              <w:right w:val="outset" w:sz="6" w:space="0" w:color="auto"/>
            </w:tcBorders>
            <w:hideMark/>
          </w:tcPr>
          <w:p w14:paraId="375E71F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3,08 л</w:t>
            </w:r>
          </w:p>
        </w:tc>
        <w:tc>
          <w:tcPr>
            <w:tcW w:w="4650" w:type="dxa"/>
            <w:tcBorders>
              <w:top w:val="outset" w:sz="6" w:space="0" w:color="auto"/>
              <w:left w:val="outset" w:sz="6" w:space="0" w:color="auto"/>
              <w:bottom w:val="outset" w:sz="6" w:space="0" w:color="auto"/>
              <w:right w:val="outset" w:sz="6" w:space="0" w:color="auto"/>
            </w:tcBorders>
            <w:hideMark/>
          </w:tcPr>
          <w:p w14:paraId="3D47C17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 дихлордиэтилсульфида, 20% хлорбензола, 0,7 кг тротила</w:t>
            </w:r>
          </w:p>
        </w:tc>
      </w:tr>
      <w:tr w:rsidR="002B1C74" w:rsidRPr="005E33F9" w14:paraId="790FEE6A" w14:textId="77777777" w:rsidTr="00920A70">
        <w:trPr>
          <w:tblCellSpacing w:w="15" w:type="dxa"/>
        </w:trPr>
        <w:tc>
          <w:tcPr>
            <w:tcW w:w="1515" w:type="dxa"/>
            <w:vMerge w:val="restart"/>
            <w:tcBorders>
              <w:top w:val="outset" w:sz="6" w:space="0" w:color="auto"/>
              <w:left w:val="outset" w:sz="6" w:space="0" w:color="auto"/>
              <w:bottom w:val="outset" w:sz="6" w:space="0" w:color="auto"/>
              <w:right w:val="outset" w:sz="6" w:space="0" w:color="auto"/>
            </w:tcBorders>
            <w:hideMark/>
          </w:tcPr>
          <w:p w14:paraId="1778D1E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21-см мортира</w:t>
            </w:r>
          </w:p>
        </w:tc>
        <w:tc>
          <w:tcPr>
            <w:tcW w:w="2850" w:type="dxa"/>
            <w:tcBorders>
              <w:top w:val="outset" w:sz="6" w:space="0" w:color="auto"/>
              <w:left w:val="outset" w:sz="6" w:space="0" w:color="auto"/>
              <w:bottom w:val="outset" w:sz="6" w:space="0" w:color="auto"/>
              <w:right w:val="outset" w:sz="6" w:space="0" w:color="auto"/>
            </w:tcBorders>
            <w:hideMark/>
          </w:tcPr>
          <w:p w14:paraId="111A65F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w:t>
            </w:r>
          </w:p>
        </w:tc>
        <w:tc>
          <w:tcPr>
            <w:tcW w:w="2010" w:type="dxa"/>
            <w:tcBorders>
              <w:top w:val="outset" w:sz="6" w:space="0" w:color="auto"/>
              <w:left w:val="outset" w:sz="6" w:space="0" w:color="auto"/>
              <w:bottom w:val="outset" w:sz="6" w:space="0" w:color="auto"/>
              <w:right w:val="outset" w:sz="6" w:space="0" w:color="auto"/>
            </w:tcBorders>
            <w:hideMark/>
          </w:tcPr>
          <w:p w14:paraId="3CC75C2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4727E5D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60A94B7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59C1C0D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95 % дифосгена, 5% хлорпикрина</w:t>
            </w:r>
          </w:p>
        </w:tc>
      </w:tr>
      <w:tr w:rsidR="002B1C74" w:rsidRPr="005E33F9" w14:paraId="67BB001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3A517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1F533C7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Два зеленых креста</w:t>
            </w:r>
          </w:p>
        </w:tc>
        <w:tc>
          <w:tcPr>
            <w:tcW w:w="2010" w:type="dxa"/>
            <w:tcBorders>
              <w:top w:val="outset" w:sz="6" w:space="0" w:color="auto"/>
              <w:left w:val="outset" w:sz="6" w:space="0" w:color="auto"/>
              <w:bottom w:val="outset" w:sz="6" w:space="0" w:color="auto"/>
              <w:right w:val="outset" w:sz="6" w:space="0" w:color="auto"/>
            </w:tcBorders>
            <w:hideMark/>
          </w:tcPr>
          <w:p w14:paraId="5744323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6E46772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205564C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0708629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 фосгена, 28 % дифосгена, 12 % дифенилхлорарсина — 0,878 кг тротила.</w:t>
            </w:r>
          </w:p>
        </w:tc>
      </w:tr>
      <w:tr w:rsidR="002B1C74" w:rsidRPr="005E33F9" w14:paraId="18401D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FF45E7"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5B2976B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зеленый крест (позднейшего периода, в сущности «желтый</w:t>
            </w:r>
          </w:p>
          <w:p w14:paraId="60BB8B5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крест»)</w:t>
            </w:r>
          </w:p>
        </w:tc>
        <w:tc>
          <w:tcPr>
            <w:tcW w:w="2010" w:type="dxa"/>
            <w:tcBorders>
              <w:top w:val="outset" w:sz="6" w:space="0" w:color="auto"/>
              <w:left w:val="outset" w:sz="6" w:space="0" w:color="auto"/>
              <w:bottom w:val="outset" w:sz="6" w:space="0" w:color="auto"/>
              <w:right w:val="outset" w:sz="6" w:space="0" w:color="auto"/>
            </w:tcBorders>
            <w:hideMark/>
          </w:tcPr>
          <w:p w14:paraId="15DC778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45E2F68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2F18432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0D50C2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37 % этилдихлорарсина, 45 % этилдибромарсина, 18 % окиси дихлорметила</w:t>
            </w:r>
          </w:p>
        </w:tc>
      </w:tr>
      <w:tr w:rsidR="002B1C74" w:rsidRPr="005E33F9" w14:paraId="6FD080E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CA78D9"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88B212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желтый крест</w:t>
            </w:r>
          </w:p>
        </w:tc>
        <w:tc>
          <w:tcPr>
            <w:tcW w:w="2010" w:type="dxa"/>
            <w:tcBorders>
              <w:top w:val="outset" w:sz="6" w:space="0" w:color="auto"/>
              <w:left w:val="outset" w:sz="6" w:space="0" w:color="auto"/>
              <w:bottom w:val="outset" w:sz="6" w:space="0" w:color="auto"/>
              <w:right w:val="outset" w:sz="6" w:space="0" w:color="auto"/>
            </w:tcBorders>
            <w:hideMark/>
          </w:tcPr>
          <w:p w14:paraId="3C83CCF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116,50</w:t>
            </w:r>
          </w:p>
        </w:tc>
        <w:tc>
          <w:tcPr>
            <w:tcW w:w="3285" w:type="dxa"/>
            <w:tcBorders>
              <w:top w:val="outset" w:sz="6" w:space="0" w:color="auto"/>
              <w:left w:val="outset" w:sz="6" w:space="0" w:color="auto"/>
              <w:bottom w:val="outset" w:sz="6" w:space="0" w:color="auto"/>
              <w:right w:val="outset" w:sz="6" w:space="0" w:color="auto"/>
            </w:tcBorders>
            <w:hideMark/>
          </w:tcPr>
          <w:p w14:paraId="275B7DA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w:t>
            </w:r>
          </w:p>
        </w:tc>
        <w:tc>
          <w:tcPr>
            <w:tcW w:w="3165" w:type="dxa"/>
            <w:tcBorders>
              <w:top w:val="outset" w:sz="6" w:space="0" w:color="auto"/>
              <w:left w:val="outset" w:sz="6" w:space="0" w:color="auto"/>
              <w:bottom w:val="outset" w:sz="6" w:space="0" w:color="auto"/>
              <w:right w:val="outset" w:sz="6" w:space="0" w:color="auto"/>
            </w:tcBorders>
            <w:hideMark/>
          </w:tcPr>
          <w:p w14:paraId="7BF0E3B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л</w:t>
            </w:r>
          </w:p>
        </w:tc>
        <w:tc>
          <w:tcPr>
            <w:tcW w:w="4650" w:type="dxa"/>
            <w:tcBorders>
              <w:top w:val="outset" w:sz="6" w:space="0" w:color="auto"/>
              <w:left w:val="outset" w:sz="6" w:space="0" w:color="auto"/>
              <w:bottom w:val="outset" w:sz="6" w:space="0" w:color="auto"/>
              <w:right w:val="outset" w:sz="6" w:space="0" w:color="auto"/>
            </w:tcBorders>
            <w:hideMark/>
          </w:tcPr>
          <w:p w14:paraId="635C87B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75 % дихлордиэтилсульфида, 15 % хлорбензола, 5 % окиси дихлорметила, 5 % трехокиси метилена</w:t>
            </w:r>
          </w:p>
        </w:tc>
      </w:tr>
      <w:tr w:rsidR="002B1C74" w:rsidRPr="005E33F9" w14:paraId="6FF3B95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EFC6F"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2850" w:type="dxa"/>
            <w:tcBorders>
              <w:top w:val="outset" w:sz="6" w:space="0" w:color="auto"/>
              <w:left w:val="outset" w:sz="6" w:space="0" w:color="auto"/>
              <w:bottom w:val="outset" w:sz="6" w:space="0" w:color="auto"/>
              <w:right w:val="outset" w:sz="6" w:space="0" w:color="auto"/>
            </w:tcBorders>
            <w:hideMark/>
          </w:tcPr>
          <w:p w14:paraId="6756FD5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Один или два желтых креста</w:t>
            </w:r>
          </w:p>
        </w:tc>
        <w:tc>
          <w:tcPr>
            <w:tcW w:w="2010" w:type="dxa"/>
            <w:tcBorders>
              <w:top w:val="outset" w:sz="6" w:space="0" w:color="auto"/>
              <w:left w:val="outset" w:sz="6" w:space="0" w:color="auto"/>
              <w:bottom w:val="outset" w:sz="6" w:space="0" w:color="auto"/>
              <w:right w:val="outset" w:sz="6" w:space="0" w:color="auto"/>
            </w:tcBorders>
            <w:hideMark/>
          </w:tcPr>
          <w:p w14:paraId="0F43178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285" w:type="dxa"/>
            <w:tcBorders>
              <w:top w:val="outset" w:sz="6" w:space="0" w:color="auto"/>
              <w:left w:val="outset" w:sz="6" w:space="0" w:color="auto"/>
              <w:bottom w:val="outset" w:sz="6" w:space="0" w:color="auto"/>
              <w:right w:val="outset" w:sz="6" w:space="0" w:color="auto"/>
            </w:tcBorders>
            <w:hideMark/>
          </w:tcPr>
          <w:p w14:paraId="1BEB679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165" w:type="dxa"/>
            <w:tcBorders>
              <w:top w:val="outset" w:sz="6" w:space="0" w:color="auto"/>
              <w:left w:val="outset" w:sz="6" w:space="0" w:color="auto"/>
              <w:bottom w:val="outset" w:sz="6" w:space="0" w:color="auto"/>
              <w:right w:val="outset" w:sz="6" w:space="0" w:color="auto"/>
            </w:tcBorders>
            <w:hideMark/>
          </w:tcPr>
          <w:p w14:paraId="30F2173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4650" w:type="dxa"/>
            <w:tcBorders>
              <w:top w:val="outset" w:sz="6" w:space="0" w:color="auto"/>
              <w:left w:val="outset" w:sz="6" w:space="0" w:color="auto"/>
              <w:bottom w:val="outset" w:sz="6" w:space="0" w:color="auto"/>
              <w:right w:val="outset" w:sz="6" w:space="0" w:color="auto"/>
            </w:tcBorders>
            <w:hideMark/>
          </w:tcPr>
          <w:p w14:paraId="5271B9D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2 % или 53 % этилдихлорарсина, 98 % или 47 % окиси дихлорметила</w:t>
            </w:r>
          </w:p>
        </w:tc>
      </w:tr>
    </w:tbl>
    <w:p w14:paraId="741ADE1A" w14:textId="03410E99"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 В 1917 г. немцами была выработана методика комбинированного огня снарядами «синего» и «зеленого креста». Снаряды «синего креста» поражают противника осколками и заставляют снять противогазы, снаряды «зеленого креста» отравляли бойцов, снявших маски. Зародилась новая тактика химической стрельбы, получившая красивое название</w:t>
      </w:r>
      <w:r w:rsidR="00E52569" w:rsidRPr="005E33F9">
        <w:rPr>
          <w:color w:val="000000" w:themeColor="text1"/>
          <w:sz w:val="16"/>
          <w:szCs w:val="16"/>
        </w:rPr>
        <w:t xml:space="preserve"> </w:t>
      </w:r>
      <w:r w:rsidRPr="005E33F9">
        <w:rPr>
          <w:color w:val="000000" w:themeColor="text1"/>
          <w:sz w:val="16"/>
          <w:szCs w:val="16"/>
        </w:rPr>
        <w:t>«стрельбы разноцветным крестом». Была разработана рецептура для снаряжения артхимснарядов, состоящая из смеси дифосгена с дифенилхлорарсином. Она известна под названиями</w:t>
      </w:r>
      <w:r w:rsidR="00E52569" w:rsidRPr="005E33F9">
        <w:rPr>
          <w:color w:val="000000" w:themeColor="text1"/>
          <w:sz w:val="16"/>
          <w:szCs w:val="16"/>
        </w:rPr>
        <w:t xml:space="preserve"> </w:t>
      </w:r>
      <w:r w:rsidRPr="005E33F9">
        <w:rPr>
          <w:color w:val="000000" w:themeColor="text1"/>
          <w:sz w:val="16"/>
          <w:szCs w:val="16"/>
        </w:rPr>
        <w:t>«разноцветный крест»</w:t>
      </w:r>
      <w:r w:rsidR="00E52569" w:rsidRPr="005E33F9">
        <w:rPr>
          <w:color w:val="000000" w:themeColor="text1"/>
          <w:sz w:val="16"/>
          <w:szCs w:val="16"/>
        </w:rPr>
        <w:t xml:space="preserve"> </w:t>
      </w:r>
      <w:r w:rsidRPr="005E33F9">
        <w:rPr>
          <w:color w:val="000000" w:themeColor="text1"/>
          <w:sz w:val="16"/>
          <w:szCs w:val="16"/>
        </w:rPr>
        <w:t>или</w:t>
      </w:r>
      <w:r w:rsidR="00E52569" w:rsidRPr="005E33F9">
        <w:rPr>
          <w:color w:val="000000" w:themeColor="text1"/>
          <w:sz w:val="16"/>
          <w:szCs w:val="16"/>
        </w:rPr>
        <w:t xml:space="preserve"> </w:t>
      </w:r>
      <w:r w:rsidRPr="005E33F9">
        <w:rPr>
          <w:color w:val="000000" w:themeColor="text1"/>
          <w:sz w:val="16"/>
          <w:szCs w:val="16"/>
        </w:rPr>
        <w:t>«зеленый крест 2». Когда на вооружении германской армии появились снаряды с ипритом (июль 1917 г.), их маркировали</w:t>
      </w:r>
      <w:r w:rsidR="00E52569" w:rsidRPr="005E33F9">
        <w:rPr>
          <w:color w:val="000000" w:themeColor="text1"/>
          <w:sz w:val="16"/>
          <w:szCs w:val="16"/>
        </w:rPr>
        <w:t xml:space="preserve"> </w:t>
      </w:r>
      <w:r w:rsidRPr="005E33F9">
        <w:rPr>
          <w:color w:val="000000" w:themeColor="text1"/>
          <w:sz w:val="16"/>
          <w:szCs w:val="16"/>
        </w:rPr>
        <w:t>«желтым крестом». Эти снаряды были двух типов — осколочно-химические с мощным зарядом взрывчатого вещества, маскировавшим их химическое действие. Предназначались для поражения людей «туманом ОВ» и осколками. И со слабым зарядом — для заражения местности.</w:t>
      </w:r>
    </w:p>
    <w:p w14:paraId="45C78A0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Германские химические минометные и газометные мины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432"/>
        <w:gridCol w:w="4890"/>
      </w:tblGrid>
      <w:tr w:rsidR="002B1C74" w:rsidRPr="005E33F9" w14:paraId="666A867C"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1305F3E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первоначального периода</w:t>
            </w:r>
          </w:p>
        </w:tc>
      </w:tr>
      <w:tr w:rsidR="002B1C74" w:rsidRPr="005E33F9" w14:paraId="60513D1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FB62B4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«В» (I желтое кольцо на головке)</w:t>
            </w:r>
          </w:p>
        </w:tc>
        <w:tc>
          <w:tcPr>
            <w:tcW w:w="8505" w:type="dxa"/>
            <w:tcBorders>
              <w:top w:val="outset" w:sz="6" w:space="0" w:color="auto"/>
              <w:left w:val="outset" w:sz="6" w:space="0" w:color="auto"/>
              <w:bottom w:val="outset" w:sz="6" w:space="0" w:color="auto"/>
              <w:right w:val="outset" w:sz="6" w:space="0" w:color="auto"/>
            </w:tcBorders>
            <w:hideMark/>
          </w:tcPr>
          <w:p w14:paraId="2AA6E94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бромацетон</w:t>
            </w:r>
          </w:p>
        </w:tc>
      </w:tr>
      <w:tr w:rsidR="002B1C74" w:rsidRPr="005E33F9" w14:paraId="0827953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27A24AF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822BFD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монохлорметиловый эфир хлоромуравьиной кислоты</w:t>
            </w:r>
          </w:p>
        </w:tc>
      </w:tr>
      <w:tr w:rsidR="002B1C74" w:rsidRPr="005E33F9" w14:paraId="5589D05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93681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3F0C4A4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бромметилэтилкетон</w:t>
            </w:r>
          </w:p>
        </w:tc>
      </w:tr>
      <w:tr w:rsidR="002B1C74" w:rsidRPr="005E33F9" w14:paraId="0E0B5E20"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230B92C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калибра 7,6 см (легкие химические мины с зарядом до 0,8 кг)</w:t>
            </w:r>
          </w:p>
        </w:tc>
      </w:tr>
      <w:tr w:rsidR="002B1C74" w:rsidRPr="005E33F9" w14:paraId="1309C0DF"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526A61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«В» (1 желтое кольцо)</w:t>
            </w:r>
          </w:p>
        </w:tc>
        <w:tc>
          <w:tcPr>
            <w:tcW w:w="8505" w:type="dxa"/>
            <w:tcBorders>
              <w:top w:val="outset" w:sz="6" w:space="0" w:color="auto"/>
              <w:left w:val="outset" w:sz="6" w:space="0" w:color="auto"/>
              <w:bottom w:val="outset" w:sz="6" w:space="0" w:color="auto"/>
              <w:right w:val="outset" w:sz="6" w:space="0" w:color="auto"/>
            </w:tcBorders>
            <w:hideMark/>
          </w:tcPr>
          <w:p w14:paraId="16BE067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540 куб. см = 750 г бромистых ксилила и ксилилена</w:t>
            </w:r>
          </w:p>
        </w:tc>
      </w:tr>
      <w:tr w:rsidR="002B1C74" w:rsidRPr="005E33F9" w14:paraId="623F4BD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38D7B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«С» (2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37B97EB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540 куб. см монохлорметилового эфира хлоромуравьиной кислоты</w:t>
            </w:r>
          </w:p>
        </w:tc>
      </w:tr>
      <w:tr w:rsidR="002B1C74" w:rsidRPr="005E33F9" w14:paraId="6F68352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14E09C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lastRenderedPageBreak/>
              <w:t>Мины «D» (3 желтых кольца)</w:t>
            </w:r>
          </w:p>
        </w:tc>
        <w:tc>
          <w:tcPr>
            <w:tcW w:w="8505" w:type="dxa"/>
            <w:tcBorders>
              <w:top w:val="outset" w:sz="6" w:space="0" w:color="auto"/>
              <w:left w:val="outset" w:sz="6" w:space="0" w:color="auto"/>
              <w:bottom w:val="outset" w:sz="6" w:space="0" w:color="auto"/>
              <w:right w:val="outset" w:sz="6" w:space="0" w:color="auto"/>
            </w:tcBorders>
            <w:hideMark/>
          </w:tcPr>
          <w:p w14:paraId="19DA868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700 куб. см дифосгена или фосгена</w:t>
            </w:r>
          </w:p>
        </w:tc>
      </w:tr>
      <w:tr w:rsidR="002B1C74" w:rsidRPr="005E33F9" w14:paraId="234035A8"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0BCBC48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калибра 17,0 см (средние химические мины с зарядом около 10 кг)</w:t>
            </w:r>
          </w:p>
        </w:tc>
      </w:tr>
      <w:tr w:rsidR="002B1C74" w:rsidRPr="005E33F9" w14:paraId="579E38D4"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1573F1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«В» (1 белое кольцо)</w:t>
            </w:r>
          </w:p>
        </w:tc>
        <w:tc>
          <w:tcPr>
            <w:tcW w:w="8505" w:type="dxa"/>
            <w:tcBorders>
              <w:top w:val="outset" w:sz="6" w:space="0" w:color="auto"/>
              <w:left w:val="outset" w:sz="6" w:space="0" w:color="auto"/>
              <w:bottom w:val="outset" w:sz="6" w:space="0" w:color="auto"/>
              <w:right w:val="outset" w:sz="6" w:space="0" w:color="auto"/>
            </w:tcBorders>
            <w:hideMark/>
          </w:tcPr>
          <w:p w14:paraId="3B1CB6D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11500 г бромметилэтилкетона</w:t>
            </w:r>
          </w:p>
        </w:tc>
      </w:tr>
      <w:tr w:rsidR="002B1C74" w:rsidRPr="005E33F9" w14:paraId="4912FEAE"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6BF7131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«С» (2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00A4B07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монохлорметиловый эфир хлоромуравьиной кислоты или сернокислый хлорметил</w:t>
            </w:r>
          </w:p>
        </w:tc>
      </w:tr>
      <w:tr w:rsidR="002B1C74" w:rsidRPr="005E33F9" w14:paraId="35BDF60C"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8C1223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«D» (3 белых кольца)</w:t>
            </w:r>
          </w:p>
        </w:tc>
        <w:tc>
          <w:tcPr>
            <w:tcW w:w="8505" w:type="dxa"/>
            <w:tcBorders>
              <w:top w:val="outset" w:sz="6" w:space="0" w:color="auto"/>
              <w:left w:val="outset" w:sz="6" w:space="0" w:color="auto"/>
              <w:bottom w:val="outset" w:sz="6" w:space="0" w:color="auto"/>
              <w:right w:val="outset" w:sz="6" w:space="0" w:color="auto"/>
            </w:tcBorders>
            <w:hideMark/>
          </w:tcPr>
          <w:p w14:paraId="244993F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8500 куб. см. дифосгена или фосгена</w:t>
            </w:r>
          </w:p>
        </w:tc>
      </w:tr>
      <w:tr w:rsidR="002B1C74" w:rsidRPr="005E33F9" w14:paraId="64644DF3"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5394EE3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с желтым крестом (2 желтых креста)</w:t>
            </w:r>
          </w:p>
        </w:tc>
        <w:tc>
          <w:tcPr>
            <w:tcW w:w="8505" w:type="dxa"/>
            <w:tcBorders>
              <w:top w:val="outset" w:sz="6" w:space="0" w:color="auto"/>
              <w:left w:val="outset" w:sz="6" w:space="0" w:color="auto"/>
              <w:bottom w:val="outset" w:sz="6" w:space="0" w:color="auto"/>
              <w:right w:val="outset" w:sz="6" w:space="0" w:color="auto"/>
            </w:tcBorders>
            <w:hideMark/>
          </w:tcPr>
          <w:p w14:paraId="1384B01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83% дихлордиэтилсульфида, 12% хлорбензола, дымообразующее вещество (красный фосфор, парафин и арсен). Общий вес химического заряда — 10700 г.</w:t>
            </w:r>
          </w:p>
        </w:tc>
      </w:tr>
      <w:tr w:rsidR="002B1C74" w:rsidRPr="005E33F9" w14:paraId="1E05B8C9"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770F5D2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«G» (июль 1918) (белое «G»)</w:t>
            </w:r>
          </w:p>
        </w:tc>
        <w:tc>
          <w:tcPr>
            <w:tcW w:w="8505" w:type="dxa"/>
            <w:tcBorders>
              <w:top w:val="outset" w:sz="6" w:space="0" w:color="auto"/>
              <w:left w:val="outset" w:sz="6" w:space="0" w:color="auto"/>
              <w:bottom w:val="outset" w:sz="6" w:space="0" w:color="auto"/>
              <w:right w:val="outset" w:sz="6" w:space="0" w:color="auto"/>
            </w:tcBorders>
            <w:hideMark/>
          </w:tcPr>
          <w:p w14:paraId="2376C23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57,5 % фосгена, 41,5 % дифосгена, хлорпикрин. Общий вес — 12500 г.</w:t>
            </w:r>
          </w:p>
        </w:tc>
      </w:tr>
      <w:tr w:rsidR="002B1C74" w:rsidRPr="005E33F9" w14:paraId="69912BE6"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C8EB3B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калибра 26 см (тяжелые химические мины с зарядом около 20 кг)</w:t>
            </w:r>
          </w:p>
        </w:tc>
      </w:tr>
      <w:tr w:rsidR="002B1C74" w:rsidRPr="005E33F9" w14:paraId="3E0E13C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14E0E2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«В»</w:t>
            </w:r>
          </w:p>
        </w:tc>
        <w:tc>
          <w:tcPr>
            <w:tcW w:w="8505" w:type="dxa"/>
            <w:tcBorders>
              <w:top w:val="outset" w:sz="6" w:space="0" w:color="auto"/>
              <w:left w:val="outset" w:sz="6" w:space="0" w:color="auto"/>
              <w:bottom w:val="outset" w:sz="6" w:space="0" w:color="auto"/>
              <w:right w:val="outset" w:sz="6" w:space="0" w:color="auto"/>
            </w:tcBorders>
            <w:hideMark/>
          </w:tcPr>
          <w:p w14:paraId="2A81510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около 20 кг бромацетона</w:t>
            </w:r>
          </w:p>
        </w:tc>
      </w:tr>
      <w:tr w:rsidR="002B1C74" w:rsidRPr="005E33F9" w14:paraId="3E835E85"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3D19419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Мины «С»</w:t>
            </w:r>
          </w:p>
        </w:tc>
        <w:tc>
          <w:tcPr>
            <w:tcW w:w="8505" w:type="dxa"/>
            <w:tcBorders>
              <w:top w:val="outset" w:sz="6" w:space="0" w:color="auto"/>
              <w:left w:val="outset" w:sz="6" w:space="0" w:color="auto"/>
              <w:bottom w:val="outset" w:sz="6" w:space="0" w:color="auto"/>
              <w:right w:val="outset" w:sz="6" w:space="0" w:color="auto"/>
            </w:tcBorders>
            <w:hideMark/>
          </w:tcPr>
          <w:p w14:paraId="0CF56DD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около 20 кг монохлорметилового эфира хлоромуравьиной кислоты</w:t>
            </w:r>
          </w:p>
        </w:tc>
      </w:tr>
      <w:tr w:rsidR="002B1C74" w:rsidRPr="005E33F9" w14:paraId="046A8669"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50CDDB7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Газометные мины калибра 18 см.</w:t>
            </w:r>
          </w:p>
        </w:tc>
      </w:tr>
      <w:tr w:rsidR="002B1C74" w:rsidRPr="005E33F9" w14:paraId="19D45A7A"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5B3138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Синий крест</w:t>
            </w:r>
          </w:p>
        </w:tc>
        <w:tc>
          <w:tcPr>
            <w:tcW w:w="8505" w:type="dxa"/>
            <w:tcBorders>
              <w:top w:val="outset" w:sz="6" w:space="0" w:color="auto"/>
              <w:left w:val="outset" w:sz="6" w:space="0" w:color="auto"/>
              <w:bottom w:val="outset" w:sz="6" w:space="0" w:color="auto"/>
              <w:right w:val="outset" w:sz="6" w:space="0" w:color="auto"/>
            </w:tcBorders>
            <w:hideMark/>
          </w:tcPr>
          <w:p w14:paraId="42001FE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48 % дифенилхлорарсина, 51 % гексанитродифениламина. Общий вес — 5,240 г.</w:t>
            </w:r>
          </w:p>
        </w:tc>
      </w:tr>
      <w:tr w:rsidR="002B1C74" w:rsidRPr="005E33F9" w14:paraId="0113DCD7"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029FBC5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508E3B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фосген или 62 % фосгена, 34 % дифосгена, 2 % хлоромуравьинокислого дихлорметила</w:t>
            </w:r>
          </w:p>
        </w:tc>
      </w:tr>
      <w:tr w:rsidR="002B1C74" w:rsidRPr="005E33F9" w14:paraId="4C73F421" w14:textId="77777777" w:rsidTr="00920A70">
        <w:trPr>
          <w:tblCellSpacing w:w="15" w:type="dxa"/>
        </w:trPr>
        <w:tc>
          <w:tcPr>
            <w:tcW w:w="0" w:type="auto"/>
            <w:gridSpan w:val="2"/>
            <w:tcBorders>
              <w:top w:val="outset" w:sz="6" w:space="0" w:color="auto"/>
              <w:left w:val="outset" w:sz="6" w:space="0" w:color="auto"/>
              <w:bottom w:val="outset" w:sz="6" w:space="0" w:color="auto"/>
              <w:right w:val="outset" w:sz="6" w:space="0" w:color="auto"/>
            </w:tcBorders>
            <w:hideMark/>
          </w:tcPr>
          <w:p w14:paraId="720BDEE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Газометные мины калибра 25 см</w:t>
            </w:r>
          </w:p>
        </w:tc>
      </w:tr>
      <w:tr w:rsidR="002B1C74" w:rsidRPr="005E33F9" w14:paraId="14CA67AB" w14:textId="77777777" w:rsidTr="00920A70">
        <w:trPr>
          <w:tblCellSpacing w:w="15" w:type="dxa"/>
        </w:trPr>
        <w:tc>
          <w:tcPr>
            <w:tcW w:w="13440" w:type="dxa"/>
            <w:tcBorders>
              <w:top w:val="outset" w:sz="6" w:space="0" w:color="auto"/>
              <w:left w:val="outset" w:sz="6" w:space="0" w:color="auto"/>
              <w:bottom w:val="outset" w:sz="6" w:space="0" w:color="auto"/>
              <w:right w:val="outset" w:sz="6" w:space="0" w:color="auto"/>
            </w:tcBorders>
            <w:hideMark/>
          </w:tcPr>
          <w:p w14:paraId="176966B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Без клейма</w:t>
            </w:r>
          </w:p>
        </w:tc>
        <w:tc>
          <w:tcPr>
            <w:tcW w:w="8505" w:type="dxa"/>
            <w:tcBorders>
              <w:top w:val="outset" w:sz="6" w:space="0" w:color="auto"/>
              <w:left w:val="outset" w:sz="6" w:space="0" w:color="auto"/>
              <w:bottom w:val="outset" w:sz="6" w:space="0" w:color="auto"/>
              <w:right w:val="outset" w:sz="6" w:space="0" w:color="auto"/>
            </w:tcBorders>
            <w:hideMark/>
          </w:tcPr>
          <w:p w14:paraId="4195397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фосген и дымовой цилиндр</w:t>
            </w:r>
          </w:p>
        </w:tc>
      </w:tr>
    </w:tbl>
    <w:p w14:paraId="33F7D201" w14:textId="47567760"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r w:rsidR="00B40BBD" w:rsidRPr="005E33F9">
        <w:rPr>
          <w:color w:val="000000" w:themeColor="text1"/>
          <w:sz w:val="16"/>
          <w:szCs w:val="16"/>
        </w:rPr>
        <w:t>Германские химические ручные гранаты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168"/>
        <w:gridCol w:w="2314"/>
        <w:gridCol w:w="2840"/>
      </w:tblGrid>
      <w:tr w:rsidR="002B1C74" w:rsidRPr="005E33F9" w14:paraId="67A05D2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54043C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Образец</w:t>
            </w:r>
          </w:p>
        </w:tc>
        <w:tc>
          <w:tcPr>
            <w:tcW w:w="4560" w:type="dxa"/>
            <w:tcBorders>
              <w:top w:val="outset" w:sz="6" w:space="0" w:color="auto"/>
              <w:left w:val="outset" w:sz="6" w:space="0" w:color="auto"/>
              <w:bottom w:val="outset" w:sz="6" w:space="0" w:color="auto"/>
              <w:right w:val="outset" w:sz="6" w:space="0" w:color="auto"/>
            </w:tcBorders>
            <w:hideMark/>
          </w:tcPr>
          <w:p w14:paraId="4D7449A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Клеймо</w:t>
            </w:r>
          </w:p>
        </w:tc>
        <w:tc>
          <w:tcPr>
            <w:tcW w:w="4560" w:type="dxa"/>
            <w:tcBorders>
              <w:top w:val="outset" w:sz="6" w:space="0" w:color="auto"/>
              <w:left w:val="outset" w:sz="6" w:space="0" w:color="auto"/>
              <w:bottom w:val="outset" w:sz="6" w:space="0" w:color="auto"/>
              <w:right w:val="outset" w:sz="6" w:space="0" w:color="auto"/>
            </w:tcBorders>
            <w:hideMark/>
          </w:tcPr>
          <w:p w14:paraId="013BA11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Химический заряд</w:t>
            </w:r>
          </w:p>
        </w:tc>
      </w:tr>
      <w:tr w:rsidR="002B1C74" w:rsidRPr="005E33F9" w14:paraId="7DED818E"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0E23756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5C68A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Красное «В»</w:t>
            </w:r>
          </w:p>
        </w:tc>
        <w:tc>
          <w:tcPr>
            <w:tcW w:w="4560" w:type="dxa"/>
            <w:tcBorders>
              <w:top w:val="outset" w:sz="6" w:space="0" w:color="auto"/>
              <w:left w:val="outset" w:sz="6" w:space="0" w:color="auto"/>
              <w:bottom w:val="outset" w:sz="6" w:space="0" w:color="auto"/>
              <w:right w:val="outset" w:sz="6" w:space="0" w:color="auto"/>
            </w:tcBorders>
            <w:hideMark/>
          </w:tcPr>
          <w:p w14:paraId="5127C64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Бромметилэтилкетон</w:t>
            </w:r>
          </w:p>
        </w:tc>
      </w:tr>
      <w:tr w:rsidR="002B1C74" w:rsidRPr="005E33F9" w14:paraId="56A68821"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1B90170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Круглая граната</w:t>
            </w:r>
          </w:p>
        </w:tc>
        <w:tc>
          <w:tcPr>
            <w:tcW w:w="4560" w:type="dxa"/>
            <w:tcBorders>
              <w:top w:val="outset" w:sz="6" w:space="0" w:color="auto"/>
              <w:left w:val="outset" w:sz="6" w:space="0" w:color="auto"/>
              <w:bottom w:val="outset" w:sz="6" w:space="0" w:color="auto"/>
              <w:right w:val="outset" w:sz="6" w:space="0" w:color="auto"/>
            </w:tcBorders>
            <w:hideMark/>
          </w:tcPr>
          <w:p w14:paraId="01CF42E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Красное «С»</w:t>
            </w:r>
          </w:p>
        </w:tc>
        <w:tc>
          <w:tcPr>
            <w:tcW w:w="4560" w:type="dxa"/>
            <w:tcBorders>
              <w:top w:val="outset" w:sz="6" w:space="0" w:color="auto"/>
              <w:left w:val="outset" w:sz="6" w:space="0" w:color="auto"/>
              <w:bottom w:val="outset" w:sz="6" w:space="0" w:color="auto"/>
              <w:right w:val="outset" w:sz="6" w:space="0" w:color="auto"/>
            </w:tcBorders>
            <w:hideMark/>
          </w:tcPr>
          <w:p w14:paraId="0747557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Сернокислый хлорметил с 5 % сернокислого диметила</w:t>
            </w:r>
          </w:p>
        </w:tc>
      </w:tr>
      <w:tr w:rsidR="002B1C74" w:rsidRPr="005E33F9" w14:paraId="59AE3ACB"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DC138E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Граната с ручкой</w:t>
            </w:r>
          </w:p>
        </w:tc>
        <w:tc>
          <w:tcPr>
            <w:tcW w:w="4560" w:type="dxa"/>
            <w:tcBorders>
              <w:top w:val="outset" w:sz="6" w:space="0" w:color="auto"/>
              <w:left w:val="outset" w:sz="6" w:space="0" w:color="auto"/>
              <w:bottom w:val="outset" w:sz="6" w:space="0" w:color="auto"/>
              <w:right w:val="outset" w:sz="6" w:space="0" w:color="auto"/>
            </w:tcBorders>
            <w:hideMark/>
          </w:tcPr>
          <w:p w14:paraId="08B138E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Синее «С»</w:t>
            </w:r>
          </w:p>
        </w:tc>
        <w:tc>
          <w:tcPr>
            <w:tcW w:w="4560" w:type="dxa"/>
            <w:tcBorders>
              <w:top w:val="outset" w:sz="6" w:space="0" w:color="auto"/>
              <w:left w:val="outset" w:sz="6" w:space="0" w:color="auto"/>
              <w:bottom w:val="outset" w:sz="6" w:space="0" w:color="auto"/>
              <w:right w:val="outset" w:sz="6" w:space="0" w:color="auto"/>
            </w:tcBorders>
            <w:hideMark/>
          </w:tcPr>
          <w:p w14:paraId="11E001B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Дифенилхлорарсин с равным количеством взрывчатого вещества</w:t>
            </w:r>
          </w:p>
        </w:tc>
      </w:tr>
      <w:tr w:rsidR="002B1C74" w:rsidRPr="005E33F9" w14:paraId="39014CC8" w14:textId="77777777" w:rsidTr="00920A70">
        <w:trPr>
          <w:tblCellSpacing w:w="15" w:type="dxa"/>
        </w:trPr>
        <w:tc>
          <w:tcPr>
            <w:tcW w:w="0" w:type="auto"/>
            <w:gridSpan w:val="3"/>
            <w:tcBorders>
              <w:top w:val="outset" w:sz="6" w:space="0" w:color="auto"/>
              <w:left w:val="outset" w:sz="6" w:space="0" w:color="auto"/>
              <w:bottom w:val="outset" w:sz="6" w:space="0" w:color="auto"/>
              <w:right w:val="outset" w:sz="6" w:space="0" w:color="auto"/>
            </w:tcBorders>
            <w:hideMark/>
          </w:tcPr>
          <w:p w14:paraId="0C1266E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Кроме того, в первое время применялись ручные гранаты с бромацетоном, сначала стеклянные шары, затем сферические ручные гранаты. Далее, применялись дымовые ручные гранаты с хлорсульфоновой кислотой</w:t>
            </w:r>
          </w:p>
        </w:tc>
      </w:tr>
    </w:tbl>
    <w:p w14:paraId="01EB7159" w14:textId="2051BD8D"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r w:rsidR="00B40BBD" w:rsidRPr="005E33F9">
        <w:rPr>
          <w:color w:val="000000" w:themeColor="text1"/>
          <w:sz w:val="16"/>
          <w:szCs w:val="16"/>
        </w:rPr>
        <w:t>Австро-венгерские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730"/>
        <w:gridCol w:w="1715"/>
        <w:gridCol w:w="1931"/>
        <w:gridCol w:w="1946"/>
      </w:tblGrid>
      <w:tr w:rsidR="002B1C74" w:rsidRPr="005E33F9" w14:paraId="606A4F54"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0680AE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w:t>
            </w:r>
          </w:p>
        </w:tc>
        <w:tc>
          <w:tcPr>
            <w:tcW w:w="3420" w:type="dxa"/>
            <w:tcBorders>
              <w:top w:val="outset" w:sz="6" w:space="0" w:color="auto"/>
              <w:left w:val="outset" w:sz="6" w:space="0" w:color="auto"/>
              <w:bottom w:val="outset" w:sz="6" w:space="0" w:color="auto"/>
              <w:right w:val="outset" w:sz="6" w:space="0" w:color="auto"/>
            </w:tcBorders>
            <w:hideMark/>
          </w:tcPr>
          <w:p w14:paraId="7276C96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Клеймо</w:t>
            </w:r>
          </w:p>
        </w:tc>
        <w:tc>
          <w:tcPr>
            <w:tcW w:w="3420" w:type="dxa"/>
            <w:tcBorders>
              <w:top w:val="outset" w:sz="6" w:space="0" w:color="auto"/>
              <w:left w:val="outset" w:sz="6" w:space="0" w:color="auto"/>
              <w:bottom w:val="outset" w:sz="6" w:space="0" w:color="auto"/>
              <w:right w:val="outset" w:sz="6" w:space="0" w:color="auto"/>
            </w:tcBorders>
            <w:hideMark/>
          </w:tcPr>
          <w:p w14:paraId="521A9AC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Объем или вес химического заряда</w:t>
            </w:r>
          </w:p>
        </w:tc>
        <w:tc>
          <w:tcPr>
            <w:tcW w:w="3420" w:type="dxa"/>
            <w:tcBorders>
              <w:top w:val="outset" w:sz="6" w:space="0" w:color="auto"/>
              <w:left w:val="outset" w:sz="6" w:space="0" w:color="auto"/>
              <w:bottom w:val="outset" w:sz="6" w:space="0" w:color="auto"/>
              <w:right w:val="outset" w:sz="6" w:space="0" w:color="auto"/>
            </w:tcBorders>
            <w:hideMark/>
          </w:tcPr>
          <w:p w14:paraId="61B10DC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Состав химического заряда</w:t>
            </w:r>
          </w:p>
        </w:tc>
      </w:tr>
      <w:tr w:rsidR="002B1C74" w:rsidRPr="005E33F9" w14:paraId="54FE7FB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97220A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A5BB06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0A8A9A4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0,4 кг</w:t>
            </w:r>
          </w:p>
        </w:tc>
        <w:tc>
          <w:tcPr>
            <w:tcW w:w="3420" w:type="dxa"/>
            <w:tcBorders>
              <w:top w:val="outset" w:sz="6" w:space="0" w:color="auto"/>
              <w:left w:val="outset" w:sz="6" w:space="0" w:color="auto"/>
              <w:bottom w:val="outset" w:sz="6" w:space="0" w:color="auto"/>
              <w:right w:val="outset" w:sz="6" w:space="0" w:color="auto"/>
            </w:tcBorders>
            <w:hideMark/>
          </w:tcPr>
          <w:p w14:paraId="024CBD1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Бромциан</w:t>
            </w:r>
          </w:p>
        </w:tc>
      </w:tr>
      <w:tr w:rsidR="002B1C74" w:rsidRPr="005E33F9" w14:paraId="259C0D65"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42761B9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480E7D9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6EF44FE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DAB745E" w14:textId="3B4EE348"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r>
      <w:tr w:rsidR="002B1C74" w:rsidRPr="005E33F9" w14:paraId="2B9DAC5A"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6EBAADF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0AB0A12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Се</w:t>
            </w:r>
          </w:p>
        </w:tc>
        <w:tc>
          <w:tcPr>
            <w:tcW w:w="3420" w:type="dxa"/>
            <w:tcBorders>
              <w:top w:val="outset" w:sz="6" w:space="0" w:color="auto"/>
              <w:left w:val="outset" w:sz="6" w:space="0" w:color="auto"/>
              <w:bottom w:val="outset" w:sz="6" w:space="0" w:color="auto"/>
              <w:right w:val="outset" w:sz="6" w:space="0" w:color="auto"/>
            </w:tcBorders>
            <w:hideMark/>
          </w:tcPr>
          <w:p w14:paraId="3522B5C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FA442A7" w14:textId="1F1E0A59"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r>
      <w:tr w:rsidR="002B1C74" w:rsidRPr="005E33F9" w14:paraId="7B41B8FC"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5AE9CE9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8-см</w:t>
            </w:r>
          </w:p>
        </w:tc>
        <w:tc>
          <w:tcPr>
            <w:tcW w:w="3420" w:type="dxa"/>
            <w:tcBorders>
              <w:top w:val="outset" w:sz="6" w:space="0" w:color="auto"/>
              <w:left w:val="outset" w:sz="6" w:space="0" w:color="auto"/>
              <w:bottom w:val="outset" w:sz="6" w:space="0" w:color="auto"/>
              <w:right w:val="outset" w:sz="6" w:space="0" w:color="auto"/>
            </w:tcBorders>
            <w:hideMark/>
          </w:tcPr>
          <w:p w14:paraId="56A64A4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447D133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0D57C58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Бромацетон</w:t>
            </w:r>
          </w:p>
        </w:tc>
      </w:tr>
      <w:tr w:rsidR="002B1C74" w:rsidRPr="005E33F9" w14:paraId="71B97493"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23629FC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гаубица</w:t>
            </w:r>
          </w:p>
        </w:tc>
        <w:tc>
          <w:tcPr>
            <w:tcW w:w="3420" w:type="dxa"/>
            <w:tcBorders>
              <w:top w:val="outset" w:sz="6" w:space="0" w:color="auto"/>
              <w:left w:val="outset" w:sz="6" w:space="0" w:color="auto"/>
              <w:bottom w:val="outset" w:sz="6" w:space="0" w:color="auto"/>
              <w:right w:val="outset" w:sz="6" w:space="0" w:color="auto"/>
            </w:tcBorders>
            <w:hideMark/>
          </w:tcPr>
          <w:p w14:paraId="19991F8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225ACC9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10679B32" w14:textId="64B52170"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r>
      <w:tr w:rsidR="002B1C74" w:rsidRPr="005E33F9" w14:paraId="5D4B22FD" w14:textId="77777777" w:rsidTr="00920A70">
        <w:trPr>
          <w:tblCellSpacing w:w="15" w:type="dxa"/>
        </w:trPr>
        <w:tc>
          <w:tcPr>
            <w:tcW w:w="13665" w:type="dxa"/>
            <w:tcBorders>
              <w:top w:val="outset" w:sz="6" w:space="0" w:color="auto"/>
              <w:left w:val="outset" w:sz="6" w:space="0" w:color="auto"/>
              <w:bottom w:val="outset" w:sz="6" w:space="0" w:color="auto"/>
              <w:right w:val="outset" w:sz="6" w:space="0" w:color="auto"/>
            </w:tcBorders>
            <w:hideMark/>
          </w:tcPr>
          <w:p w14:paraId="72BA1A1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15-см мортира</w:t>
            </w:r>
          </w:p>
        </w:tc>
        <w:tc>
          <w:tcPr>
            <w:tcW w:w="3420" w:type="dxa"/>
            <w:tcBorders>
              <w:top w:val="outset" w:sz="6" w:space="0" w:color="auto"/>
              <w:left w:val="outset" w:sz="6" w:space="0" w:color="auto"/>
              <w:bottom w:val="outset" w:sz="6" w:space="0" w:color="auto"/>
              <w:right w:val="outset" w:sz="6" w:space="0" w:color="auto"/>
            </w:tcBorders>
            <w:hideMark/>
          </w:tcPr>
          <w:p w14:paraId="6887095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Be</w:t>
            </w:r>
          </w:p>
        </w:tc>
        <w:tc>
          <w:tcPr>
            <w:tcW w:w="3420" w:type="dxa"/>
            <w:tcBorders>
              <w:top w:val="outset" w:sz="6" w:space="0" w:color="auto"/>
              <w:left w:val="outset" w:sz="6" w:space="0" w:color="auto"/>
              <w:bottom w:val="outset" w:sz="6" w:space="0" w:color="auto"/>
              <w:right w:val="outset" w:sz="6" w:space="0" w:color="auto"/>
            </w:tcBorders>
            <w:hideMark/>
          </w:tcPr>
          <w:p w14:paraId="1F7D4E1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3420" w:type="dxa"/>
            <w:tcBorders>
              <w:top w:val="outset" w:sz="6" w:space="0" w:color="auto"/>
              <w:left w:val="outset" w:sz="6" w:space="0" w:color="auto"/>
              <w:bottom w:val="outset" w:sz="6" w:space="0" w:color="auto"/>
              <w:right w:val="outset" w:sz="6" w:space="0" w:color="auto"/>
            </w:tcBorders>
            <w:hideMark/>
          </w:tcPr>
          <w:p w14:paraId="252A27F2" w14:textId="459BCEAE"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r>
      <w:tr w:rsidR="002B1C74" w:rsidRPr="005E33F9" w14:paraId="7E51892C"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68A26F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Первое время оба вещества соединялись в одном снаряде («граната Се + Ве»), который часто снаряжался одним бромметилэтилкетоном. Впоследствии, в виду ненадежности при хранении и понижении ядовитого действия, — в отдельных снарядах, которыми стреляли на подобие германского «разноцветного креста» в пропорции 6 Се на 1 Be.</w:t>
            </w:r>
          </w:p>
          <w:p w14:paraId="1D05B08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последние месяцы войны австрийские батареи на германском западном фронте стреляли также снарядами с дихлордиэтилсульфидом (ипритом)</w:t>
            </w:r>
          </w:p>
        </w:tc>
      </w:tr>
    </w:tbl>
    <w:p w14:paraId="1908594B" w14:textId="208952DC"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r w:rsidR="00B40BBD" w:rsidRPr="005E33F9">
        <w:rPr>
          <w:color w:val="000000" w:themeColor="text1"/>
          <w:sz w:val="16"/>
          <w:szCs w:val="16"/>
        </w:rPr>
        <w:t>Французские химические снаряды (на начало 1918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257"/>
        <w:gridCol w:w="1018"/>
        <w:gridCol w:w="1477"/>
        <w:gridCol w:w="3570"/>
      </w:tblGrid>
      <w:tr w:rsidR="002B1C74" w:rsidRPr="005E33F9" w14:paraId="63918E75" w14:textId="77777777" w:rsidTr="00920A70">
        <w:trPr>
          <w:tblCellSpacing w:w="15" w:type="dxa"/>
        </w:trPr>
        <w:tc>
          <w:tcPr>
            <w:tcW w:w="12900" w:type="dxa"/>
            <w:tcBorders>
              <w:top w:val="outset" w:sz="6" w:space="0" w:color="auto"/>
              <w:left w:val="outset" w:sz="6" w:space="0" w:color="auto"/>
              <w:bottom w:val="outset" w:sz="6" w:space="0" w:color="auto"/>
              <w:right w:val="outset" w:sz="6" w:space="0" w:color="auto"/>
            </w:tcBorders>
            <w:hideMark/>
          </w:tcPr>
          <w:p w14:paraId="705652E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 см</w:t>
            </w:r>
          </w:p>
        </w:tc>
        <w:tc>
          <w:tcPr>
            <w:tcW w:w="1605" w:type="dxa"/>
            <w:tcBorders>
              <w:top w:val="outset" w:sz="6" w:space="0" w:color="auto"/>
              <w:left w:val="outset" w:sz="6" w:space="0" w:color="auto"/>
              <w:bottom w:val="outset" w:sz="6" w:space="0" w:color="auto"/>
              <w:right w:val="outset" w:sz="6" w:space="0" w:color="auto"/>
            </w:tcBorders>
            <w:hideMark/>
          </w:tcPr>
          <w:p w14:paraId="3AB7851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стакана, кг</w:t>
            </w:r>
          </w:p>
        </w:tc>
        <w:tc>
          <w:tcPr>
            <w:tcW w:w="2295" w:type="dxa"/>
            <w:tcBorders>
              <w:top w:val="outset" w:sz="6" w:space="0" w:color="auto"/>
              <w:left w:val="outset" w:sz="6" w:space="0" w:color="auto"/>
              <w:bottom w:val="outset" w:sz="6" w:space="0" w:color="auto"/>
              <w:right w:val="outset" w:sz="6" w:space="0" w:color="auto"/>
            </w:tcBorders>
            <w:hideMark/>
          </w:tcPr>
          <w:p w14:paraId="2D7AAD0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химического заряда, кг</w:t>
            </w:r>
          </w:p>
        </w:tc>
        <w:tc>
          <w:tcPr>
            <w:tcW w:w="7515" w:type="dxa"/>
            <w:tcBorders>
              <w:top w:val="outset" w:sz="6" w:space="0" w:color="auto"/>
              <w:left w:val="outset" w:sz="6" w:space="0" w:color="auto"/>
              <w:bottom w:val="outset" w:sz="6" w:space="0" w:color="auto"/>
              <w:right w:val="outset" w:sz="6" w:space="0" w:color="auto"/>
            </w:tcBorders>
            <w:hideMark/>
          </w:tcPr>
          <w:p w14:paraId="564D03A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Состав химического заряда</w:t>
            </w:r>
          </w:p>
        </w:tc>
      </w:tr>
      <w:tr w:rsidR="002B1C74" w:rsidRPr="005E33F9" w14:paraId="1D137B65"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6212FD3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7,5</w:t>
            </w:r>
          </w:p>
          <w:p w14:paraId="0D88F13D" w14:textId="77777777" w:rsidR="00B40BBD" w:rsidRPr="005E33F9" w:rsidRDefault="00B40BBD" w:rsidP="00A67745">
            <w:pPr>
              <w:pStyle w:val="ae"/>
              <w:spacing w:before="0" w:after="0"/>
              <w:jc w:val="both"/>
              <w:rPr>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99B64D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4,5</w:t>
            </w:r>
          </w:p>
        </w:tc>
        <w:tc>
          <w:tcPr>
            <w:tcW w:w="2295" w:type="dxa"/>
            <w:tcBorders>
              <w:top w:val="outset" w:sz="6" w:space="0" w:color="auto"/>
              <w:left w:val="outset" w:sz="6" w:space="0" w:color="auto"/>
              <w:bottom w:val="outset" w:sz="6" w:space="0" w:color="auto"/>
              <w:right w:val="outset" w:sz="6" w:space="0" w:color="auto"/>
            </w:tcBorders>
            <w:hideMark/>
          </w:tcPr>
          <w:p w14:paraId="3979328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0,75</w:t>
            </w:r>
          </w:p>
        </w:tc>
        <w:tc>
          <w:tcPr>
            <w:tcW w:w="7515" w:type="dxa"/>
            <w:tcBorders>
              <w:top w:val="outset" w:sz="6" w:space="0" w:color="auto"/>
              <w:left w:val="outset" w:sz="6" w:space="0" w:color="auto"/>
              <w:bottom w:val="outset" w:sz="6" w:space="0" w:color="auto"/>
              <w:right w:val="outset" w:sz="6" w:space="0" w:color="auto"/>
            </w:tcBorders>
            <w:hideMark/>
          </w:tcPr>
          <w:p w14:paraId="7993258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50–60 % фосгена 50–40 % хлорного олова или треххлористого мышьяка</w:t>
            </w:r>
          </w:p>
        </w:tc>
      </w:tr>
      <w:tr w:rsidR="002B1C74" w:rsidRPr="005E33F9" w14:paraId="6F111FB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192F5"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131F7C80" w14:textId="629AE03C"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2295" w:type="dxa"/>
            <w:tcBorders>
              <w:top w:val="outset" w:sz="6" w:space="0" w:color="auto"/>
              <w:left w:val="outset" w:sz="6" w:space="0" w:color="auto"/>
              <w:bottom w:val="outset" w:sz="6" w:space="0" w:color="auto"/>
              <w:right w:val="outset" w:sz="6" w:space="0" w:color="auto"/>
            </w:tcBorders>
            <w:hideMark/>
          </w:tcPr>
          <w:p w14:paraId="39F7F68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0,45</w:t>
            </w:r>
          </w:p>
        </w:tc>
        <w:tc>
          <w:tcPr>
            <w:tcW w:w="7515" w:type="dxa"/>
            <w:tcBorders>
              <w:top w:val="outset" w:sz="6" w:space="0" w:color="auto"/>
              <w:left w:val="outset" w:sz="6" w:space="0" w:color="auto"/>
              <w:bottom w:val="outset" w:sz="6" w:space="0" w:color="auto"/>
              <w:right w:val="outset" w:sz="6" w:space="0" w:color="auto"/>
            </w:tcBorders>
            <w:hideMark/>
          </w:tcPr>
          <w:p w14:paraId="78B912BF" w14:textId="164553DE"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50°/0</w:t>
            </w:r>
            <w:r w:rsidR="00E52569" w:rsidRPr="005E33F9">
              <w:rPr>
                <w:color w:val="000000" w:themeColor="text1"/>
                <w:sz w:val="16"/>
                <w:szCs w:val="16"/>
              </w:rPr>
              <w:t xml:space="preserve"> </w:t>
            </w:r>
            <w:r w:rsidRPr="005E33F9">
              <w:rPr>
                <w:color w:val="000000" w:themeColor="text1"/>
                <w:sz w:val="16"/>
                <w:szCs w:val="16"/>
              </w:rPr>
              <w:t>синильной кислоты, 50% треххлористого мышьяка</w:t>
            </w:r>
          </w:p>
        </w:tc>
      </w:tr>
      <w:tr w:rsidR="002B1C74" w:rsidRPr="005E33F9" w14:paraId="09E56B9D"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F9E8AB"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5FF5C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4,3</w:t>
            </w:r>
          </w:p>
        </w:tc>
        <w:tc>
          <w:tcPr>
            <w:tcW w:w="2295" w:type="dxa"/>
            <w:tcBorders>
              <w:top w:val="outset" w:sz="6" w:space="0" w:color="auto"/>
              <w:left w:val="outset" w:sz="6" w:space="0" w:color="auto"/>
              <w:bottom w:val="outset" w:sz="6" w:space="0" w:color="auto"/>
              <w:right w:val="outset" w:sz="6" w:space="0" w:color="auto"/>
            </w:tcBorders>
            <w:hideMark/>
          </w:tcPr>
          <w:p w14:paraId="0065F2A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0,95</w:t>
            </w:r>
          </w:p>
        </w:tc>
        <w:tc>
          <w:tcPr>
            <w:tcW w:w="7515" w:type="dxa"/>
            <w:tcBorders>
              <w:top w:val="outset" w:sz="6" w:space="0" w:color="auto"/>
              <w:left w:val="outset" w:sz="6" w:space="0" w:color="auto"/>
              <w:bottom w:val="outset" w:sz="6" w:space="0" w:color="auto"/>
              <w:right w:val="outset" w:sz="6" w:space="0" w:color="auto"/>
            </w:tcBorders>
            <w:hideMark/>
          </w:tcPr>
          <w:p w14:paraId="6219913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иодацетона, 50% хлорного олова</w:t>
            </w:r>
          </w:p>
        </w:tc>
      </w:tr>
      <w:tr w:rsidR="002B1C74" w:rsidRPr="005E33F9" w14:paraId="213FB0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15E2C78"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4DCC78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4,85</w:t>
            </w:r>
          </w:p>
        </w:tc>
        <w:tc>
          <w:tcPr>
            <w:tcW w:w="2295" w:type="dxa"/>
            <w:tcBorders>
              <w:top w:val="outset" w:sz="6" w:space="0" w:color="auto"/>
              <w:left w:val="outset" w:sz="6" w:space="0" w:color="auto"/>
              <w:bottom w:val="outset" w:sz="6" w:space="0" w:color="auto"/>
              <w:right w:val="outset" w:sz="6" w:space="0" w:color="auto"/>
            </w:tcBorders>
            <w:hideMark/>
          </w:tcPr>
          <w:p w14:paraId="34DFF21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0,33</w:t>
            </w:r>
          </w:p>
        </w:tc>
        <w:tc>
          <w:tcPr>
            <w:tcW w:w="7515" w:type="dxa"/>
            <w:tcBorders>
              <w:top w:val="outset" w:sz="6" w:space="0" w:color="auto"/>
              <w:left w:val="outset" w:sz="6" w:space="0" w:color="auto"/>
              <w:bottom w:val="outset" w:sz="6" w:space="0" w:color="auto"/>
              <w:right w:val="outset" w:sz="6" w:space="0" w:color="auto"/>
            </w:tcBorders>
            <w:hideMark/>
          </w:tcPr>
          <w:p w14:paraId="0E56567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йодистого бензила</w:t>
            </w:r>
          </w:p>
        </w:tc>
      </w:tr>
      <w:tr w:rsidR="002B1C74" w:rsidRPr="005E33F9" w14:paraId="4E50A5EB"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4FE69D"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4EDD1E" w14:textId="679FC565"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2295" w:type="dxa"/>
            <w:tcBorders>
              <w:top w:val="outset" w:sz="6" w:space="0" w:color="auto"/>
              <w:left w:val="outset" w:sz="6" w:space="0" w:color="auto"/>
              <w:bottom w:val="outset" w:sz="6" w:space="0" w:color="auto"/>
              <w:right w:val="outset" w:sz="6" w:space="0" w:color="auto"/>
            </w:tcBorders>
            <w:hideMark/>
          </w:tcPr>
          <w:p w14:paraId="2B8597B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0,075</w:t>
            </w:r>
          </w:p>
        </w:tc>
        <w:tc>
          <w:tcPr>
            <w:tcW w:w="7515" w:type="dxa"/>
            <w:tcBorders>
              <w:top w:val="outset" w:sz="6" w:space="0" w:color="auto"/>
              <w:left w:val="outset" w:sz="6" w:space="0" w:color="auto"/>
              <w:bottom w:val="outset" w:sz="6" w:space="0" w:color="auto"/>
              <w:right w:val="outset" w:sz="6" w:space="0" w:color="auto"/>
            </w:tcBorders>
            <w:hideMark/>
          </w:tcPr>
          <w:p w14:paraId="3F1972A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40% бензола, толуола или ксилола, хлорное олово в особой трубке</w:t>
            </w:r>
          </w:p>
        </w:tc>
      </w:tr>
      <w:tr w:rsidR="002B1C74" w:rsidRPr="005E33F9" w14:paraId="021B4138"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6FA112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w:t>
            </w:r>
          </w:p>
        </w:tc>
        <w:tc>
          <w:tcPr>
            <w:tcW w:w="1605" w:type="dxa"/>
            <w:tcBorders>
              <w:top w:val="outset" w:sz="6" w:space="0" w:color="auto"/>
              <w:left w:val="outset" w:sz="6" w:space="0" w:color="auto"/>
              <w:bottom w:val="outset" w:sz="6" w:space="0" w:color="auto"/>
              <w:right w:val="outset" w:sz="6" w:space="0" w:color="auto"/>
            </w:tcBorders>
            <w:hideMark/>
          </w:tcPr>
          <w:p w14:paraId="426FA98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15,5</w:t>
            </w:r>
          </w:p>
        </w:tc>
        <w:tc>
          <w:tcPr>
            <w:tcW w:w="2295" w:type="dxa"/>
            <w:tcBorders>
              <w:top w:val="outset" w:sz="6" w:space="0" w:color="auto"/>
              <w:left w:val="outset" w:sz="6" w:space="0" w:color="auto"/>
              <w:bottom w:val="outset" w:sz="6" w:space="0" w:color="auto"/>
              <w:right w:val="outset" w:sz="6" w:space="0" w:color="auto"/>
            </w:tcBorders>
            <w:hideMark/>
          </w:tcPr>
          <w:p w14:paraId="50C8778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7515" w:type="dxa"/>
            <w:tcBorders>
              <w:top w:val="outset" w:sz="6" w:space="0" w:color="auto"/>
              <w:left w:val="outset" w:sz="6" w:space="0" w:color="auto"/>
              <w:bottom w:val="outset" w:sz="6" w:space="0" w:color="auto"/>
              <w:right w:val="outset" w:sz="6" w:space="0" w:color="auto"/>
            </w:tcBorders>
            <w:hideMark/>
          </w:tcPr>
          <w:p w14:paraId="359DCF0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Фосген и треххлористый мышьяк.</w:t>
            </w:r>
          </w:p>
        </w:tc>
      </w:tr>
      <w:tr w:rsidR="002B1C74" w:rsidRPr="005E33F9" w14:paraId="6CA0681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A1AB6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57387E4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17,0</w:t>
            </w:r>
          </w:p>
        </w:tc>
        <w:tc>
          <w:tcPr>
            <w:tcW w:w="2295" w:type="dxa"/>
            <w:tcBorders>
              <w:top w:val="outset" w:sz="6" w:space="0" w:color="auto"/>
              <w:left w:val="outset" w:sz="6" w:space="0" w:color="auto"/>
              <w:bottom w:val="outset" w:sz="6" w:space="0" w:color="auto"/>
              <w:right w:val="outset" w:sz="6" w:space="0" w:color="auto"/>
            </w:tcBorders>
            <w:hideMark/>
          </w:tcPr>
          <w:p w14:paraId="2D50888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w:t>
            </w:r>
          </w:p>
        </w:tc>
        <w:tc>
          <w:tcPr>
            <w:tcW w:w="7515" w:type="dxa"/>
            <w:tcBorders>
              <w:top w:val="outset" w:sz="6" w:space="0" w:color="auto"/>
              <w:left w:val="outset" w:sz="6" w:space="0" w:color="auto"/>
              <w:bottom w:val="outset" w:sz="6" w:space="0" w:color="auto"/>
              <w:right w:val="outset" w:sz="6" w:space="0" w:color="auto"/>
            </w:tcBorders>
            <w:hideMark/>
          </w:tcPr>
          <w:p w14:paraId="0592D27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фосгена, 40% хлорного олова.</w:t>
            </w:r>
          </w:p>
        </w:tc>
      </w:tr>
      <w:tr w:rsidR="002B1C74" w:rsidRPr="005E33F9" w14:paraId="47E05AF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C5D374"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204E03A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17,2</w:t>
            </w:r>
          </w:p>
        </w:tc>
        <w:tc>
          <w:tcPr>
            <w:tcW w:w="2295" w:type="dxa"/>
            <w:tcBorders>
              <w:top w:val="outset" w:sz="6" w:space="0" w:color="auto"/>
              <w:left w:val="outset" w:sz="6" w:space="0" w:color="auto"/>
              <w:bottom w:val="outset" w:sz="6" w:space="0" w:color="auto"/>
              <w:right w:val="outset" w:sz="6" w:space="0" w:color="auto"/>
            </w:tcBorders>
            <w:hideMark/>
          </w:tcPr>
          <w:p w14:paraId="6BEED07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w:t>
            </w:r>
          </w:p>
        </w:tc>
        <w:tc>
          <w:tcPr>
            <w:tcW w:w="7515" w:type="dxa"/>
            <w:tcBorders>
              <w:top w:val="outset" w:sz="6" w:space="0" w:color="auto"/>
              <w:left w:val="outset" w:sz="6" w:space="0" w:color="auto"/>
              <w:bottom w:val="outset" w:sz="6" w:space="0" w:color="auto"/>
              <w:right w:val="outset" w:sz="6" w:space="0" w:color="auto"/>
            </w:tcBorders>
            <w:hideMark/>
          </w:tcPr>
          <w:p w14:paraId="43C06B4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46% синильной кислоты, 54% треххлористого мышьяка</w:t>
            </w:r>
          </w:p>
        </w:tc>
      </w:tr>
      <w:tr w:rsidR="002B1C74" w:rsidRPr="005E33F9" w14:paraId="0B6AEF0B" w14:textId="77777777" w:rsidTr="00920A70">
        <w:trPr>
          <w:tblCellSpacing w:w="15" w:type="dxa"/>
        </w:trPr>
        <w:tc>
          <w:tcPr>
            <w:tcW w:w="12900" w:type="dxa"/>
            <w:vMerge w:val="restart"/>
            <w:tcBorders>
              <w:top w:val="outset" w:sz="6" w:space="0" w:color="auto"/>
              <w:left w:val="outset" w:sz="6" w:space="0" w:color="auto"/>
              <w:bottom w:val="outset" w:sz="6" w:space="0" w:color="auto"/>
              <w:right w:val="outset" w:sz="6" w:space="0" w:color="auto"/>
            </w:tcBorders>
            <w:hideMark/>
          </w:tcPr>
          <w:p w14:paraId="050F475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15,5</w:t>
            </w:r>
          </w:p>
        </w:tc>
        <w:tc>
          <w:tcPr>
            <w:tcW w:w="1605" w:type="dxa"/>
            <w:tcBorders>
              <w:top w:val="outset" w:sz="6" w:space="0" w:color="auto"/>
              <w:left w:val="outset" w:sz="6" w:space="0" w:color="auto"/>
              <w:bottom w:val="outset" w:sz="6" w:space="0" w:color="auto"/>
              <w:right w:val="outset" w:sz="6" w:space="0" w:color="auto"/>
            </w:tcBorders>
            <w:hideMark/>
          </w:tcPr>
          <w:p w14:paraId="3631C87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EE4B64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4,4</w:t>
            </w:r>
          </w:p>
        </w:tc>
        <w:tc>
          <w:tcPr>
            <w:tcW w:w="7515" w:type="dxa"/>
            <w:tcBorders>
              <w:top w:val="outset" w:sz="6" w:space="0" w:color="auto"/>
              <w:left w:val="outset" w:sz="6" w:space="0" w:color="auto"/>
              <w:bottom w:val="outset" w:sz="6" w:space="0" w:color="auto"/>
              <w:right w:val="outset" w:sz="6" w:space="0" w:color="auto"/>
            </w:tcBorders>
            <w:hideMark/>
          </w:tcPr>
          <w:p w14:paraId="17329AD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фосгена, 50% треххлористого мышьяка или 60% фосгена, 40% хлорного олова</w:t>
            </w:r>
          </w:p>
        </w:tc>
      </w:tr>
      <w:tr w:rsidR="002B1C74" w:rsidRPr="005E33F9" w14:paraId="3F5D692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6130AC"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4B94E86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39.5</w:t>
            </w:r>
          </w:p>
        </w:tc>
        <w:tc>
          <w:tcPr>
            <w:tcW w:w="2295" w:type="dxa"/>
            <w:tcBorders>
              <w:top w:val="outset" w:sz="6" w:space="0" w:color="auto"/>
              <w:left w:val="outset" w:sz="6" w:space="0" w:color="auto"/>
              <w:bottom w:val="outset" w:sz="6" w:space="0" w:color="auto"/>
              <w:right w:val="outset" w:sz="6" w:space="0" w:color="auto"/>
            </w:tcBorders>
            <w:hideMark/>
          </w:tcPr>
          <w:p w14:paraId="2AA3F6C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2,6</w:t>
            </w:r>
          </w:p>
        </w:tc>
        <w:tc>
          <w:tcPr>
            <w:tcW w:w="7515" w:type="dxa"/>
            <w:tcBorders>
              <w:top w:val="outset" w:sz="6" w:space="0" w:color="auto"/>
              <w:left w:val="outset" w:sz="6" w:space="0" w:color="auto"/>
              <w:bottom w:val="outset" w:sz="6" w:space="0" w:color="auto"/>
              <w:right w:val="outset" w:sz="6" w:space="0" w:color="auto"/>
            </w:tcBorders>
            <w:hideMark/>
          </w:tcPr>
          <w:p w14:paraId="6F3E2D5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синильной кислоты, 50% треххлористого мышьяка</w:t>
            </w:r>
          </w:p>
        </w:tc>
      </w:tr>
      <w:tr w:rsidR="002B1C74" w:rsidRPr="005E33F9" w14:paraId="202E49AF"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979FDB"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1605" w:type="dxa"/>
            <w:tcBorders>
              <w:top w:val="outset" w:sz="6" w:space="0" w:color="auto"/>
              <w:left w:val="outset" w:sz="6" w:space="0" w:color="auto"/>
              <w:bottom w:val="outset" w:sz="6" w:space="0" w:color="auto"/>
              <w:right w:val="outset" w:sz="6" w:space="0" w:color="auto"/>
            </w:tcBorders>
            <w:hideMark/>
          </w:tcPr>
          <w:p w14:paraId="3CDC989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32,2</w:t>
            </w:r>
          </w:p>
        </w:tc>
        <w:tc>
          <w:tcPr>
            <w:tcW w:w="2295" w:type="dxa"/>
            <w:tcBorders>
              <w:top w:val="outset" w:sz="6" w:space="0" w:color="auto"/>
              <w:left w:val="outset" w:sz="6" w:space="0" w:color="auto"/>
              <w:bottom w:val="outset" w:sz="6" w:space="0" w:color="auto"/>
              <w:right w:val="outset" w:sz="6" w:space="0" w:color="auto"/>
            </w:tcBorders>
            <w:hideMark/>
          </w:tcPr>
          <w:p w14:paraId="75D6681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10,3</w:t>
            </w:r>
          </w:p>
        </w:tc>
        <w:tc>
          <w:tcPr>
            <w:tcW w:w="7515" w:type="dxa"/>
            <w:tcBorders>
              <w:top w:val="outset" w:sz="6" w:space="0" w:color="auto"/>
              <w:left w:val="outset" w:sz="6" w:space="0" w:color="auto"/>
              <w:bottom w:val="outset" w:sz="6" w:space="0" w:color="auto"/>
              <w:right w:val="outset" w:sz="6" w:space="0" w:color="auto"/>
            </w:tcBorders>
            <w:hideMark/>
          </w:tcPr>
          <w:p w14:paraId="3D63292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фосгена, 50% треххлористого мышьяка</w:t>
            </w:r>
          </w:p>
        </w:tc>
      </w:tr>
      <w:tr w:rsidR="002B1C74" w:rsidRPr="005E33F9" w14:paraId="2888B848"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2ACD7ED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 xml:space="preserve">Кроме того, для наполнения снарядов служили: четыреххлористый сероуглерод, хлорацетон, этилбромацетат, акролеин, хлорметиловый эфир хлоромуравьиной </w:t>
            </w:r>
            <w:r w:rsidRPr="005E33F9">
              <w:rPr>
                <w:color w:val="000000" w:themeColor="text1"/>
                <w:sz w:val="16"/>
                <w:szCs w:val="16"/>
              </w:rPr>
              <w:lastRenderedPageBreak/>
              <w:t>кислоты, иприт (конец 1918 г.) и проч., всего до 30 различных ОВ</w:t>
            </w:r>
          </w:p>
        </w:tc>
      </w:tr>
    </w:tbl>
    <w:p w14:paraId="20126D63" w14:textId="6B50C124"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lastRenderedPageBreak/>
        <w:t xml:space="preserve"> </w:t>
      </w:r>
      <w:r w:rsidR="00B40BBD" w:rsidRPr="005E33F9">
        <w:rPr>
          <w:color w:val="000000" w:themeColor="text1"/>
          <w:sz w:val="16"/>
          <w:szCs w:val="16"/>
        </w:rPr>
        <w:t>Французские газобаллоны*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2B1C74" w:rsidRPr="005E33F9" w14:paraId="0B74C832"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7DFB308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 и хлорное олово</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2881826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различных пропорциях</w:t>
            </w:r>
          </w:p>
        </w:tc>
      </w:tr>
      <w:tr w:rsidR="002B1C74" w:rsidRPr="005E33F9" w14:paraId="37A5966F"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1A30D5A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 и треххлористый мышьяк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81E11A"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r>
      <w:tr w:rsidR="002B1C74" w:rsidRPr="005E33F9" w14:paraId="10B607CB"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689010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FA6308"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r>
    </w:tbl>
    <w:p w14:paraId="3255C11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 Кроме того, французской армией использовались:</w:t>
      </w:r>
    </w:p>
    <w:p w14:paraId="1EDCD6F0" w14:textId="07CC0265"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химические мины</w:t>
      </w:r>
      <w:r w:rsidR="00E52569" w:rsidRPr="005E33F9">
        <w:rPr>
          <w:color w:val="000000" w:themeColor="text1"/>
          <w:sz w:val="16"/>
          <w:szCs w:val="16"/>
        </w:rPr>
        <w:t xml:space="preserve"> </w:t>
      </w:r>
      <w:r w:rsidRPr="005E33F9">
        <w:rPr>
          <w:color w:val="000000" w:themeColor="text1"/>
          <w:sz w:val="16"/>
          <w:szCs w:val="16"/>
        </w:rPr>
        <w:t>(для минометов) с хлорэтилсульфатом, фосгеном в хлорном олове; с синильной кислотой в смеси с треххлористым мышьяком;</w:t>
      </w:r>
    </w:p>
    <w:p w14:paraId="192E7148" w14:textId="5150AB25"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химические ручные гранаты</w:t>
      </w:r>
      <w:r w:rsidR="00E52569" w:rsidRPr="005E33F9">
        <w:rPr>
          <w:color w:val="000000" w:themeColor="text1"/>
          <w:sz w:val="16"/>
          <w:szCs w:val="16"/>
        </w:rPr>
        <w:t xml:space="preserve"> </w:t>
      </w:r>
      <w:r w:rsidRPr="005E33F9">
        <w:rPr>
          <w:color w:val="000000" w:themeColor="text1"/>
          <w:sz w:val="16"/>
          <w:szCs w:val="16"/>
        </w:rPr>
        <w:t>с хлорацетоном, хлорацетоном и этилбромацетатом, хлорацетоном и акролеином, а в конце 1918 г. с ипритом;</w:t>
      </w:r>
    </w:p>
    <w:p w14:paraId="25BCA48F" w14:textId="289E613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химические ружейные гранаты</w:t>
      </w:r>
      <w:r w:rsidR="00E52569" w:rsidRPr="005E33F9">
        <w:rPr>
          <w:color w:val="000000" w:themeColor="text1"/>
          <w:sz w:val="16"/>
          <w:szCs w:val="16"/>
        </w:rPr>
        <w:t xml:space="preserve"> </w:t>
      </w:r>
      <w:r w:rsidRPr="005E33F9">
        <w:rPr>
          <w:color w:val="000000" w:themeColor="text1"/>
          <w:sz w:val="16"/>
          <w:szCs w:val="16"/>
        </w:rPr>
        <w:t>с этилбромацетатом;</w:t>
      </w:r>
    </w:p>
    <w:p w14:paraId="5101CDC7" w14:textId="435977EB"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авиабомбы</w:t>
      </w:r>
      <w:r w:rsidR="00E52569" w:rsidRPr="005E33F9">
        <w:rPr>
          <w:color w:val="000000" w:themeColor="text1"/>
          <w:sz w:val="16"/>
          <w:szCs w:val="16"/>
        </w:rPr>
        <w:t xml:space="preserve"> </w:t>
      </w:r>
      <w:r w:rsidRPr="005E33F9">
        <w:rPr>
          <w:color w:val="000000" w:themeColor="text1"/>
          <w:sz w:val="16"/>
          <w:szCs w:val="16"/>
        </w:rPr>
        <w:t>с синильной кислотой в смеси «Винсеннит»</w:t>
      </w:r>
    </w:p>
    <w:p w14:paraId="4D401E3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Химические снаряды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299"/>
        <w:gridCol w:w="1936"/>
        <w:gridCol w:w="2584"/>
        <w:gridCol w:w="3503"/>
      </w:tblGrid>
      <w:tr w:rsidR="002B1C74" w:rsidRPr="005E33F9" w14:paraId="575F422A"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2FD4E6E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 см</w:t>
            </w:r>
          </w:p>
        </w:tc>
        <w:tc>
          <w:tcPr>
            <w:tcW w:w="3315" w:type="dxa"/>
            <w:tcBorders>
              <w:top w:val="outset" w:sz="6" w:space="0" w:color="auto"/>
              <w:left w:val="outset" w:sz="6" w:space="0" w:color="auto"/>
              <w:bottom w:val="outset" w:sz="6" w:space="0" w:color="auto"/>
              <w:right w:val="outset" w:sz="6" w:space="0" w:color="auto"/>
            </w:tcBorders>
            <w:hideMark/>
          </w:tcPr>
          <w:p w14:paraId="15ABC0A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стакана, кг</w:t>
            </w:r>
          </w:p>
        </w:tc>
        <w:tc>
          <w:tcPr>
            <w:tcW w:w="4320" w:type="dxa"/>
            <w:tcBorders>
              <w:top w:val="outset" w:sz="6" w:space="0" w:color="auto"/>
              <w:left w:val="outset" w:sz="6" w:space="0" w:color="auto"/>
              <w:bottom w:val="outset" w:sz="6" w:space="0" w:color="auto"/>
              <w:right w:val="outset" w:sz="6" w:space="0" w:color="auto"/>
            </w:tcBorders>
            <w:hideMark/>
          </w:tcPr>
          <w:p w14:paraId="7909B29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химического заряда, кг</w:t>
            </w:r>
          </w:p>
        </w:tc>
        <w:tc>
          <w:tcPr>
            <w:tcW w:w="5970" w:type="dxa"/>
            <w:tcBorders>
              <w:top w:val="outset" w:sz="6" w:space="0" w:color="auto"/>
              <w:left w:val="outset" w:sz="6" w:space="0" w:color="auto"/>
              <w:bottom w:val="outset" w:sz="6" w:space="0" w:color="auto"/>
              <w:right w:val="outset" w:sz="6" w:space="0" w:color="auto"/>
            </w:tcBorders>
            <w:hideMark/>
          </w:tcPr>
          <w:p w14:paraId="0415E78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Состав химического заряда</w:t>
            </w:r>
          </w:p>
        </w:tc>
      </w:tr>
      <w:tr w:rsidR="002B1C74" w:rsidRPr="005E33F9" w14:paraId="699D5BF5"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C7A1A3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11,4</w:t>
            </w:r>
          </w:p>
        </w:tc>
        <w:tc>
          <w:tcPr>
            <w:tcW w:w="3315" w:type="dxa"/>
            <w:tcBorders>
              <w:top w:val="outset" w:sz="6" w:space="0" w:color="auto"/>
              <w:left w:val="outset" w:sz="6" w:space="0" w:color="auto"/>
              <w:bottom w:val="outset" w:sz="6" w:space="0" w:color="auto"/>
              <w:right w:val="outset" w:sz="6" w:space="0" w:color="auto"/>
            </w:tcBorders>
            <w:hideMark/>
          </w:tcPr>
          <w:p w14:paraId="734CFC2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14,65</w:t>
            </w:r>
          </w:p>
        </w:tc>
        <w:tc>
          <w:tcPr>
            <w:tcW w:w="4320" w:type="dxa"/>
            <w:tcBorders>
              <w:top w:val="outset" w:sz="6" w:space="0" w:color="auto"/>
              <w:left w:val="outset" w:sz="6" w:space="0" w:color="auto"/>
              <w:bottom w:val="outset" w:sz="6" w:space="0" w:color="auto"/>
              <w:right w:val="outset" w:sz="6" w:space="0" w:color="auto"/>
            </w:tcBorders>
            <w:hideMark/>
          </w:tcPr>
          <w:p w14:paraId="6B7289A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0,870</w:t>
            </w:r>
          </w:p>
        </w:tc>
        <w:tc>
          <w:tcPr>
            <w:tcW w:w="5970" w:type="dxa"/>
            <w:tcBorders>
              <w:top w:val="outset" w:sz="6" w:space="0" w:color="auto"/>
              <w:left w:val="outset" w:sz="6" w:space="0" w:color="auto"/>
              <w:bottom w:val="outset" w:sz="6" w:space="0" w:color="auto"/>
              <w:right w:val="outset" w:sz="6" w:space="0" w:color="auto"/>
            </w:tcBorders>
            <w:hideMark/>
          </w:tcPr>
          <w:p w14:paraId="2418E1D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Этилиодацетат</w:t>
            </w:r>
          </w:p>
        </w:tc>
      </w:tr>
      <w:tr w:rsidR="002B1C74" w:rsidRPr="005E33F9" w14:paraId="25C520F8"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DDB83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8F0291C" w14:textId="56A8D416"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1065F3F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0,850</w:t>
            </w:r>
          </w:p>
        </w:tc>
        <w:tc>
          <w:tcPr>
            <w:tcW w:w="5970" w:type="dxa"/>
            <w:tcBorders>
              <w:top w:val="outset" w:sz="6" w:space="0" w:color="auto"/>
              <w:left w:val="outset" w:sz="6" w:space="0" w:color="auto"/>
              <w:bottom w:val="outset" w:sz="6" w:space="0" w:color="auto"/>
              <w:right w:val="outset" w:sz="6" w:space="0" w:color="auto"/>
            </w:tcBorders>
            <w:hideMark/>
          </w:tcPr>
          <w:p w14:paraId="324BECB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70% этилиодацетата, 30% спирта и уксусного эфира</w:t>
            </w:r>
          </w:p>
        </w:tc>
      </w:tr>
      <w:tr w:rsidR="002B1C74" w:rsidRPr="005E33F9" w14:paraId="1393178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68E809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3E71689" w14:textId="34A293A0"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03587A2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1,00</w:t>
            </w:r>
          </w:p>
        </w:tc>
        <w:tc>
          <w:tcPr>
            <w:tcW w:w="5970" w:type="dxa"/>
            <w:tcBorders>
              <w:top w:val="outset" w:sz="6" w:space="0" w:color="auto"/>
              <w:left w:val="outset" w:sz="6" w:space="0" w:color="auto"/>
              <w:bottom w:val="outset" w:sz="6" w:space="0" w:color="auto"/>
              <w:right w:val="outset" w:sz="6" w:space="0" w:color="auto"/>
            </w:tcBorders>
            <w:hideMark/>
          </w:tcPr>
          <w:p w14:paraId="745247A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Хлорпикрин</w:t>
            </w:r>
          </w:p>
        </w:tc>
      </w:tr>
      <w:tr w:rsidR="002B1C74" w:rsidRPr="005E33F9" w14:paraId="7675E801"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CFA4B52"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92841E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13,50</w:t>
            </w:r>
          </w:p>
        </w:tc>
        <w:tc>
          <w:tcPr>
            <w:tcW w:w="4320" w:type="dxa"/>
            <w:tcBorders>
              <w:top w:val="outset" w:sz="6" w:space="0" w:color="auto"/>
              <w:left w:val="outset" w:sz="6" w:space="0" w:color="auto"/>
              <w:bottom w:val="outset" w:sz="6" w:space="0" w:color="auto"/>
              <w:right w:val="outset" w:sz="6" w:space="0" w:color="auto"/>
            </w:tcBorders>
            <w:hideMark/>
          </w:tcPr>
          <w:p w14:paraId="187464A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1,50</w:t>
            </w:r>
          </w:p>
        </w:tc>
        <w:tc>
          <w:tcPr>
            <w:tcW w:w="5970" w:type="dxa"/>
            <w:tcBorders>
              <w:top w:val="outset" w:sz="6" w:space="0" w:color="auto"/>
              <w:left w:val="outset" w:sz="6" w:space="0" w:color="auto"/>
              <w:bottom w:val="outset" w:sz="6" w:space="0" w:color="auto"/>
              <w:right w:val="outset" w:sz="6" w:space="0" w:color="auto"/>
            </w:tcBorders>
            <w:hideMark/>
          </w:tcPr>
          <w:p w14:paraId="4447182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хлорпикрина, 20% уксусного эфира</w:t>
            </w:r>
          </w:p>
        </w:tc>
      </w:tr>
      <w:tr w:rsidR="002B1C74" w:rsidRPr="005E33F9" w14:paraId="646E6E6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260C8"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7579A39" w14:textId="72C0ED8D"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4320" w:type="dxa"/>
            <w:tcBorders>
              <w:top w:val="outset" w:sz="6" w:space="0" w:color="auto"/>
              <w:left w:val="outset" w:sz="6" w:space="0" w:color="auto"/>
              <w:bottom w:val="outset" w:sz="6" w:space="0" w:color="auto"/>
              <w:right w:val="outset" w:sz="6" w:space="0" w:color="auto"/>
            </w:tcBorders>
            <w:hideMark/>
          </w:tcPr>
          <w:p w14:paraId="46C42DB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6F1A710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80% этилиодацетата, 20% спирта и уксусного эфира</w:t>
            </w:r>
          </w:p>
        </w:tc>
      </w:tr>
      <w:tr w:rsidR="002B1C74" w:rsidRPr="005E33F9" w14:paraId="00EE37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B8D8DD3"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086CAE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13,20</w:t>
            </w:r>
          </w:p>
        </w:tc>
        <w:tc>
          <w:tcPr>
            <w:tcW w:w="4320" w:type="dxa"/>
            <w:tcBorders>
              <w:top w:val="outset" w:sz="6" w:space="0" w:color="auto"/>
              <w:left w:val="outset" w:sz="6" w:space="0" w:color="auto"/>
              <w:bottom w:val="outset" w:sz="6" w:space="0" w:color="auto"/>
              <w:right w:val="outset" w:sz="6" w:space="0" w:color="auto"/>
            </w:tcBorders>
            <w:hideMark/>
          </w:tcPr>
          <w:p w14:paraId="4E2274C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0,89</w:t>
            </w:r>
          </w:p>
        </w:tc>
        <w:tc>
          <w:tcPr>
            <w:tcW w:w="5970" w:type="dxa"/>
            <w:tcBorders>
              <w:top w:val="outset" w:sz="6" w:space="0" w:color="auto"/>
              <w:left w:val="outset" w:sz="6" w:space="0" w:color="auto"/>
              <w:bottom w:val="outset" w:sz="6" w:space="0" w:color="auto"/>
              <w:right w:val="outset" w:sz="6" w:space="0" w:color="auto"/>
            </w:tcBorders>
            <w:hideMark/>
          </w:tcPr>
          <w:p w14:paraId="1AE5E77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 синильной кислоты, 45% треххлористого мышьяка</w:t>
            </w:r>
          </w:p>
        </w:tc>
      </w:tr>
      <w:tr w:rsidR="002B1C74" w:rsidRPr="005E33F9" w14:paraId="65A7A1EE"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C28746"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ACC5FF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13,56</w:t>
            </w:r>
          </w:p>
        </w:tc>
        <w:tc>
          <w:tcPr>
            <w:tcW w:w="4320" w:type="dxa"/>
            <w:tcBorders>
              <w:top w:val="outset" w:sz="6" w:space="0" w:color="auto"/>
              <w:left w:val="outset" w:sz="6" w:space="0" w:color="auto"/>
              <w:bottom w:val="outset" w:sz="6" w:space="0" w:color="auto"/>
              <w:right w:val="outset" w:sz="6" w:space="0" w:color="auto"/>
            </w:tcBorders>
            <w:hideMark/>
          </w:tcPr>
          <w:p w14:paraId="4D89B23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1,64</w:t>
            </w:r>
          </w:p>
        </w:tc>
        <w:tc>
          <w:tcPr>
            <w:tcW w:w="5970" w:type="dxa"/>
            <w:tcBorders>
              <w:top w:val="outset" w:sz="6" w:space="0" w:color="auto"/>
              <w:left w:val="outset" w:sz="6" w:space="0" w:color="auto"/>
              <w:bottom w:val="outset" w:sz="6" w:space="0" w:color="auto"/>
              <w:right w:val="outset" w:sz="6" w:space="0" w:color="auto"/>
            </w:tcBorders>
            <w:hideMark/>
          </w:tcPr>
          <w:p w14:paraId="36869FA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78% хлорпикрина, 22% хлорного олова (N С)</w:t>
            </w:r>
          </w:p>
        </w:tc>
      </w:tr>
      <w:tr w:rsidR="002B1C74" w:rsidRPr="005E33F9" w14:paraId="499A4F52"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FC269D"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6662383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611468E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1,52</w:t>
            </w:r>
          </w:p>
        </w:tc>
        <w:tc>
          <w:tcPr>
            <w:tcW w:w="5970" w:type="dxa"/>
            <w:tcBorders>
              <w:top w:val="outset" w:sz="6" w:space="0" w:color="auto"/>
              <w:left w:val="outset" w:sz="6" w:space="0" w:color="auto"/>
              <w:bottom w:val="outset" w:sz="6" w:space="0" w:color="auto"/>
              <w:right w:val="outset" w:sz="6" w:space="0" w:color="auto"/>
            </w:tcBorders>
            <w:hideMark/>
          </w:tcPr>
          <w:p w14:paraId="67086F1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75% этилиодацетата, 25% спирта и уксусного эфира.</w:t>
            </w:r>
          </w:p>
        </w:tc>
      </w:tr>
      <w:tr w:rsidR="002B1C74" w:rsidRPr="005E33F9" w14:paraId="7A937406"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FE1DCB3"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56DC85A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13,00</w:t>
            </w:r>
          </w:p>
        </w:tc>
        <w:tc>
          <w:tcPr>
            <w:tcW w:w="4320" w:type="dxa"/>
            <w:tcBorders>
              <w:top w:val="outset" w:sz="6" w:space="0" w:color="auto"/>
              <w:left w:val="outset" w:sz="6" w:space="0" w:color="auto"/>
              <w:bottom w:val="outset" w:sz="6" w:space="0" w:color="auto"/>
              <w:right w:val="outset" w:sz="6" w:space="0" w:color="auto"/>
            </w:tcBorders>
            <w:hideMark/>
          </w:tcPr>
          <w:p w14:paraId="65016F6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1,85</w:t>
            </w:r>
          </w:p>
        </w:tc>
        <w:tc>
          <w:tcPr>
            <w:tcW w:w="5970" w:type="dxa"/>
            <w:tcBorders>
              <w:top w:val="outset" w:sz="6" w:space="0" w:color="auto"/>
              <w:left w:val="outset" w:sz="6" w:space="0" w:color="auto"/>
              <w:bottom w:val="outset" w:sz="6" w:space="0" w:color="auto"/>
              <w:right w:val="outset" w:sz="6" w:space="0" w:color="auto"/>
            </w:tcBorders>
            <w:hideMark/>
          </w:tcPr>
          <w:p w14:paraId="031C952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90% хлорпикрина, 10% этилиодацетата</w:t>
            </w:r>
          </w:p>
        </w:tc>
      </w:tr>
      <w:tr w:rsidR="002B1C74" w:rsidRPr="005E33F9" w14:paraId="4E8E9A0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D70F7C"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2679B17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13,10</w:t>
            </w:r>
          </w:p>
        </w:tc>
        <w:tc>
          <w:tcPr>
            <w:tcW w:w="4320" w:type="dxa"/>
            <w:tcBorders>
              <w:top w:val="outset" w:sz="6" w:space="0" w:color="auto"/>
              <w:left w:val="outset" w:sz="6" w:space="0" w:color="auto"/>
              <w:bottom w:val="outset" w:sz="6" w:space="0" w:color="auto"/>
              <w:right w:val="outset" w:sz="6" w:space="0" w:color="auto"/>
            </w:tcBorders>
            <w:hideMark/>
          </w:tcPr>
          <w:p w14:paraId="259AA6AF" w14:textId="6101EEC2"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5970" w:type="dxa"/>
            <w:tcBorders>
              <w:top w:val="outset" w:sz="6" w:space="0" w:color="auto"/>
              <w:left w:val="outset" w:sz="6" w:space="0" w:color="auto"/>
              <w:bottom w:val="outset" w:sz="6" w:space="0" w:color="auto"/>
              <w:right w:val="outset" w:sz="6" w:space="0" w:color="auto"/>
            </w:tcBorders>
            <w:hideMark/>
          </w:tcPr>
          <w:p w14:paraId="38F949B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76 % хлорпикрина, 24 % хлорного олова (N С)</w:t>
            </w:r>
          </w:p>
        </w:tc>
      </w:tr>
      <w:tr w:rsidR="002B1C74" w:rsidRPr="005E33F9" w14:paraId="01CB5AAA"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FB895A6"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751F29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12,70</w:t>
            </w:r>
          </w:p>
        </w:tc>
        <w:tc>
          <w:tcPr>
            <w:tcW w:w="4320" w:type="dxa"/>
            <w:tcBorders>
              <w:top w:val="outset" w:sz="6" w:space="0" w:color="auto"/>
              <w:left w:val="outset" w:sz="6" w:space="0" w:color="auto"/>
              <w:bottom w:val="outset" w:sz="6" w:space="0" w:color="auto"/>
              <w:right w:val="outset" w:sz="6" w:space="0" w:color="auto"/>
            </w:tcBorders>
            <w:hideMark/>
          </w:tcPr>
          <w:p w14:paraId="1DD4A3A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1,60</w:t>
            </w:r>
          </w:p>
        </w:tc>
        <w:tc>
          <w:tcPr>
            <w:tcW w:w="5970" w:type="dxa"/>
            <w:tcBorders>
              <w:top w:val="outset" w:sz="6" w:space="0" w:color="auto"/>
              <w:left w:val="outset" w:sz="6" w:space="0" w:color="auto"/>
              <w:bottom w:val="outset" w:sz="6" w:space="0" w:color="auto"/>
              <w:right w:val="outset" w:sz="6" w:space="0" w:color="auto"/>
            </w:tcBorders>
            <w:hideMark/>
          </w:tcPr>
          <w:p w14:paraId="019665C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 фосгена, 50 % треххлористого мышьяка</w:t>
            </w:r>
          </w:p>
        </w:tc>
      </w:tr>
      <w:tr w:rsidR="002B1C74" w:rsidRPr="005E33F9" w14:paraId="1A2E3F19" w14:textId="77777777" w:rsidTr="00920A70">
        <w:trPr>
          <w:tblCellSpacing w:w="15" w:type="dxa"/>
        </w:trPr>
        <w:tc>
          <w:tcPr>
            <w:tcW w:w="6150" w:type="dxa"/>
            <w:tcBorders>
              <w:top w:val="outset" w:sz="6" w:space="0" w:color="auto"/>
              <w:left w:val="outset" w:sz="6" w:space="0" w:color="auto"/>
              <w:bottom w:val="outset" w:sz="6" w:space="0" w:color="auto"/>
              <w:right w:val="outset" w:sz="6" w:space="0" w:color="auto"/>
            </w:tcBorders>
            <w:hideMark/>
          </w:tcPr>
          <w:p w14:paraId="7161D74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11,9</w:t>
            </w:r>
          </w:p>
        </w:tc>
        <w:tc>
          <w:tcPr>
            <w:tcW w:w="3315" w:type="dxa"/>
            <w:tcBorders>
              <w:top w:val="outset" w:sz="6" w:space="0" w:color="auto"/>
              <w:left w:val="outset" w:sz="6" w:space="0" w:color="auto"/>
              <w:bottom w:val="outset" w:sz="6" w:space="0" w:color="auto"/>
              <w:right w:val="outset" w:sz="6" w:space="0" w:color="auto"/>
            </w:tcBorders>
            <w:hideMark/>
          </w:tcPr>
          <w:p w14:paraId="518D2BA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16,80</w:t>
            </w:r>
          </w:p>
        </w:tc>
        <w:tc>
          <w:tcPr>
            <w:tcW w:w="4320" w:type="dxa"/>
            <w:tcBorders>
              <w:top w:val="outset" w:sz="6" w:space="0" w:color="auto"/>
              <w:left w:val="outset" w:sz="6" w:space="0" w:color="auto"/>
              <w:bottom w:val="outset" w:sz="6" w:space="0" w:color="auto"/>
              <w:right w:val="outset" w:sz="6" w:space="0" w:color="auto"/>
            </w:tcBorders>
            <w:hideMark/>
          </w:tcPr>
          <w:p w14:paraId="2FD16BD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1,40</w:t>
            </w:r>
          </w:p>
        </w:tc>
        <w:tc>
          <w:tcPr>
            <w:tcW w:w="5970" w:type="dxa"/>
            <w:tcBorders>
              <w:top w:val="outset" w:sz="6" w:space="0" w:color="auto"/>
              <w:left w:val="outset" w:sz="6" w:space="0" w:color="auto"/>
              <w:bottom w:val="outset" w:sz="6" w:space="0" w:color="auto"/>
              <w:right w:val="outset" w:sz="6" w:space="0" w:color="auto"/>
            </w:tcBorders>
            <w:hideMark/>
          </w:tcPr>
          <w:p w14:paraId="1022980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Хлорпикрин</w:t>
            </w:r>
          </w:p>
        </w:tc>
      </w:tr>
      <w:tr w:rsidR="002B1C74" w:rsidRPr="005E33F9" w14:paraId="65CAA26D" w14:textId="77777777" w:rsidTr="00920A70">
        <w:trPr>
          <w:tblCellSpacing w:w="15" w:type="dxa"/>
        </w:trPr>
        <w:tc>
          <w:tcPr>
            <w:tcW w:w="6150" w:type="dxa"/>
            <w:vMerge w:val="restart"/>
            <w:tcBorders>
              <w:top w:val="outset" w:sz="6" w:space="0" w:color="auto"/>
              <w:left w:val="outset" w:sz="6" w:space="0" w:color="auto"/>
              <w:bottom w:val="outset" w:sz="6" w:space="0" w:color="auto"/>
              <w:right w:val="outset" w:sz="6" w:space="0" w:color="auto"/>
            </w:tcBorders>
            <w:hideMark/>
          </w:tcPr>
          <w:p w14:paraId="7B3768A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12,7</w:t>
            </w:r>
          </w:p>
        </w:tc>
        <w:tc>
          <w:tcPr>
            <w:tcW w:w="3315" w:type="dxa"/>
            <w:tcBorders>
              <w:top w:val="outset" w:sz="6" w:space="0" w:color="auto"/>
              <w:left w:val="outset" w:sz="6" w:space="0" w:color="auto"/>
              <w:bottom w:val="outset" w:sz="6" w:space="0" w:color="auto"/>
              <w:right w:val="outset" w:sz="6" w:space="0" w:color="auto"/>
            </w:tcBorders>
            <w:hideMark/>
          </w:tcPr>
          <w:p w14:paraId="17B71FA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6745C75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5970" w:type="dxa"/>
            <w:tcBorders>
              <w:top w:val="outset" w:sz="6" w:space="0" w:color="auto"/>
              <w:left w:val="outset" w:sz="6" w:space="0" w:color="auto"/>
              <w:bottom w:val="outset" w:sz="6" w:space="0" w:color="auto"/>
              <w:right w:val="outset" w:sz="6" w:space="0" w:color="auto"/>
            </w:tcBorders>
            <w:hideMark/>
          </w:tcPr>
          <w:p w14:paraId="7AFD62F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Этилиодацетат</w:t>
            </w:r>
          </w:p>
        </w:tc>
      </w:tr>
      <w:tr w:rsidR="002B1C74" w:rsidRPr="005E33F9" w14:paraId="6BF63505"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C623D0"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3158B1D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24,00</w:t>
            </w:r>
          </w:p>
        </w:tc>
        <w:tc>
          <w:tcPr>
            <w:tcW w:w="4320" w:type="dxa"/>
            <w:tcBorders>
              <w:top w:val="outset" w:sz="6" w:space="0" w:color="auto"/>
              <w:left w:val="outset" w:sz="6" w:space="0" w:color="auto"/>
              <w:bottom w:val="outset" w:sz="6" w:space="0" w:color="auto"/>
              <w:right w:val="outset" w:sz="6" w:space="0" w:color="auto"/>
            </w:tcBorders>
            <w:hideMark/>
          </w:tcPr>
          <w:p w14:paraId="32AB3F5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2,00</w:t>
            </w:r>
          </w:p>
        </w:tc>
        <w:tc>
          <w:tcPr>
            <w:tcW w:w="5970" w:type="dxa"/>
            <w:tcBorders>
              <w:top w:val="outset" w:sz="6" w:space="0" w:color="auto"/>
              <w:left w:val="outset" w:sz="6" w:space="0" w:color="auto"/>
              <w:bottom w:val="outset" w:sz="6" w:space="0" w:color="auto"/>
              <w:right w:val="outset" w:sz="6" w:space="0" w:color="auto"/>
            </w:tcBorders>
            <w:hideMark/>
          </w:tcPr>
          <w:p w14:paraId="6EA9322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Хлорпикрин</w:t>
            </w:r>
          </w:p>
        </w:tc>
      </w:tr>
      <w:tr w:rsidR="002B1C74" w:rsidRPr="005E33F9" w14:paraId="6D61BF47"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5CF0D5"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0B900A8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23,40</w:t>
            </w:r>
          </w:p>
        </w:tc>
        <w:tc>
          <w:tcPr>
            <w:tcW w:w="4320" w:type="dxa"/>
            <w:tcBorders>
              <w:top w:val="outset" w:sz="6" w:space="0" w:color="auto"/>
              <w:left w:val="outset" w:sz="6" w:space="0" w:color="auto"/>
              <w:bottom w:val="outset" w:sz="6" w:space="0" w:color="auto"/>
              <w:right w:val="outset" w:sz="6" w:space="0" w:color="auto"/>
            </w:tcBorders>
            <w:hideMark/>
          </w:tcPr>
          <w:p w14:paraId="2FEF924A" w14:textId="5C0889EC" w:rsidR="00B40BBD" w:rsidRPr="005E33F9" w:rsidRDefault="00E52569" w:rsidP="00A67745">
            <w:pPr>
              <w:pStyle w:val="ae"/>
              <w:spacing w:before="0" w:after="0"/>
              <w:jc w:val="both"/>
              <w:rPr>
                <w:color w:val="000000" w:themeColor="text1"/>
                <w:sz w:val="16"/>
                <w:szCs w:val="16"/>
              </w:rPr>
            </w:pPr>
            <w:r w:rsidRPr="005E33F9">
              <w:rPr>
                <w:color w:val="000000" w:themeColor="text1"/>
                <w:sz w:val="16"/>
                <w:szCs w:val="16"/>
              </w:rPr>
              <w:t xml:space="preserve"> </w:t>
            </w:r>
          </w:p>
        </w:tc>
        <w:tc>
          <w:tcPr>
            <w:tcW w:w="5970" w:type="dxa"/>
            <w:tcBorders>
              <w:top w:val="outset" w:sz="6" w:space="0" w:color="auto"/>
              <w:left w:val="outset" w:sz="6" w:space="0" w:color="auto"/>
              <w:bottom w:val="outset" w:sz="6" w:space="0" w:color="auto"/>
              <w:right w:val="outset" w:sz="6" w:space="0" w:color="auto"/>
            </w:tcBorders>
            <w:hideMark/>
          </w:tcPr>
          <w:p w14:paraId="14CBE6C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70 % этилиодацетата, 30% спирта и уксусного эфира</w:t>
            </w:r>
          </w:p>
        </w:tc>
      </w:tr>
      <w:tr w:rsidR="002B1C74" w:rsidRPr="005E33F9" w14:paraId="3D543B2C" w14:textId="77777777" w:rsidTr="00920A7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3F636"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c>
          <w:tcPr>
            <w:tcW w:w="3315" w:type="dxa"/>
            <w:tcBorders>
              <w:top w:val="outset" w:sz="6" w:space="0" w:color="auto"/>
              <w:left w:val="outset" w:sz="6" w:space="0" w:color="auto"/>
              <w:bottom w:val="outset" w:sz="6" w:space="0" w:color="auto"/>
              <w:right w:val="outset" w:sz="6" w:space="0" w:color="auto"/>
            </w:tcBorders>
            <w:hideMark/>
          </w:tcPr>
          <w:p w14:paraId="7F39535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23,50</w:t>
            </w:r>
          </w:p>
        </w:tc>
        <w:tc>
          <w:tcPr>
            <w:tcW w:w="4320" w:type="dxa"/>
            <w:tcBorders>
              <w:top w:val="outset" w:sz="6" w:space="0" w:color="auto"/>
              <w:left w:val="outset" w:sz="6" w:space="0" w:color="auto"/>
              <w:bottom w:val="outset" w:sz="6" w:space="0" w:color="auto"/>
              <w:right w:val="outset" w:sz="6" w:space="0" w:color="auto"/>
            </w:tcBorders>
            <w:hideMark/>
          </w:tcPr>
          <w:p w14:paraId="553F867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2,40</w:t>
            </w:r>
          </w:p>
        </w:tc>
        <w:tc>
          <w:tcPr>
            <w:tcW w:w="5970" w:type="dxa"/>
            <w:tcBorders>
              <w:top w:val="outset" w:sz="6" w:space="0" w:color="auto"/>
              <w:left w:val="outset" w:sz="6" w:space="0" w:color="auto"/>
              <w:bottom w:val="outset" w:sz="6" w:space="0" w:color="auto"/>
              <w:right w:val="outset" w:sz="6" w:space="0" w:color="auto"/>
            </w:tcBorders>
            <w:hideMark/>
          </w:tcPr>
          <w:p w14:paraId="0115D335" w14:textId="6EA2F74A"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53 % фосгена, 47°/0</w:t>
            </w:r>
            <w:r w:rsidR="00E52569" w:rsidRPr="005E33F9">
              <w:rPr>
                <w:color w:val="000000" w:themeColor="text1"/>
                <w:sz w:val="16"/>
                <w:szCs w:val="16"/>
              </w:rPr>
              <w:t xml:space="preserve"> </w:t>
            </w:r>
            <w:r w:rsidRPr="005E33F9">
              <w:rPr>
                <w:color w:val="000000" w:themeColor="text1"/>
                <w:sz w:val="16"/>
                <w:szCs w:val="16"/>
              </w:rPr>
              <w:t>треххлористого мышьяка</w:t>
            </w:r>
          </w:p>
        </w:tc>
      </w:tr>
      <w:tr w:rsidR="002B1C74" w:rsidRPr="005E33F9" w14:paraId="2DA8B354"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636ED33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Кроме того, иприт (конец 1918 г.)</w:t>
            </w:r>
          </w:p>
        </w:tc>
      </w:tr>
    </w:tbl>
    <w:p w14:paraId="3BF45DA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Газобаллоны Соединенного Королевства*</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661"/>
        <w:gridCol w:w="5661"/>
      </w:tblGrid>
      <w:tr w:rsidR="002B1C74" w:rsidRPr="005E33F9" w14:paraId="37F432D4"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8B9BC1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w:t>
            </w:r>
          </w:p>
        </w:tc>
        <w:tc>
          <w:tcPr>
            <w:tcW w:w="5490" w:type="dxa"/>
            <w:vMerge w:val="restart"/>
            <w:tcBorders>
              <w:top w:val="outset" w:sz="6" w:space="0" w:color="auto"/>
              <w:left w:val="outset" w:sz="6" w:space="0" w:color="auto"/>
              <w:bottom w:val="outset" w:sz="6" w:space="0" w:color="auto"/>
              <w:right w:val="outset" w:sz="6" w:space="0" w:color="auto"/>
            </w:tcBorders>
            <w:hideMark/>
          </w:tcPr>
          <w:p w14:paraId="787191D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 различных пропорциях</w:t>
            </w:r>
          </w:p>
        </w:tc>
      </w:tr>
      <w:tr w:rsidR="002B1C74" w:rsidRPr="005E33F9" w14:paraId="336C950C"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2E4ECD8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 и хлорпикрин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E8337"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r>
      <w:tr w:rsidR="002B1C74" w:rsidRPr="005E33F9" w14:paraId="406AEFF3" w14:textId="77777777" w:rsidTr="00920A70">
        <w:trPr>
          <w:tblCellSpacing w:w="15" w:type="dxa"/>
        </w:trPr>
        <w:tc>
          <w:tcPr>
            <w:tcW w:w="5490" w:type="dxa"/>
            <w:tcBorders>
              <w:top w:val="outset" w:sz="6" w:space="0" w:color="auto"/>
              <w:left w:val="outset" w:sz="6" w:space="0" w:color="auto"/>
              <w:bottom w:val="outset" w:sz="6" w:space="0" w:color="auto"/>
              <w:right w:val="outset" w:sz="6" w:space="0" w:color="auto"/>
            </w:tcBorders>
            <w:hideMark/>
          </w:tcPr>
          <w:p w14:paraId="679EAC7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 и фосген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4A8F5E" w14:textId="77777777" w:rsidR="00B40BBD" w:rsidRPr="005E33F9" w:rsidRDefault="00B40BBD" w:rsidP="00A67745">
            <w:pPr>
              <w:spacing w:after="0" w:line="240" w:lineRule="auto"/>
              <w:jc w:val="both"/>
              <w:rPr>
                <w:rFonts w:ascii="Times New Roman" w:hAnsi="Times New Roman" w:cs="Times New Roman"/>
                <w:color w:val="000000" w:themeColor="text1"/>
                <w:sz w:val="16"/>
                <w:szCs w:val="16"/>
              </w:rPr>
            </w:pPr>
          </w:p>
        </w:tc>
      </w:tr>
    </w:tbl>
    <w:p w14:paraId="61841F3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 Кроме того, британской армией использовались:</w:t>
      </w:r>
    </w:p>
    <w:p w14:paraId="24AE1D9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минометные и газометные химические мины, снаряженные этилиодацетатом, хлорпикрином, фосгеном (чистым); смесями, содержащими 80 % хлорпикрина и 20 хлорного олова; хлор с фосгеном;</w:t>
      </w:r>
    </w:p>
    <w:p w14:paraId="46B2859F" w14:textId="7D4FEA52"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Химические ручные гранаты</w:t>
      </w:r>
      <w:r w:rsidR="00E52569" w:rsidRPr="005E33F9">
        <w:rPr>
          <w:color w:val="000000" w:themeColor="text1"/>
          <w:sz w:val="16"/>
          <w:szCs w:val="16"/>
        </w:rPr>
        <w:t xml:space="preserve"> </w:t>
      </w:r>
      <w:r w:rsidRPr="005E33F9">
        <w:rPr>
          <w:color w:val="000000" w:themeColor="text1"/>
          <w:sz w:val="16"/>
          <w:szCs w:val="16"/>
        </w:rPr>
        <w:t>со смесью, включающей 75% этилиодацетата и 25% спирта; этилиодацетатом (чистым); смесью 80 % хлорпикрина и 20 % хлорного олова; в конце 1918 г. с ипритом.</w:t>
      </w:r>
    </w:p>
    <w:p w14:paraId="49BCF51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Русские химические снаряды*</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228"/>
        <w:gridCol w:w="1527"/>
        <w:gridCol w:w="2082"/>
        <w:gridCol w:w="6485"/>
      </w:tblGrid>
      <w:tr w:rsidR="002B1C74" w:rsidRPr="005E33F9" w14:paraId="04CA643E"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1131C0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 см</w:t>
            </w:r>
          </w:p>
        </w:tc>
        <w:tc>
          <w:tcPr>
            <w:tcW w:w="2460" w:type="dxa"/>
            <w:tcBorders>
              <w:top w:val="outset" w:sz="6" w:space="0" w:color="auto"/>
              <w:left w:val="outset" w:sz="6" w:space="0" w:color="auto"/>
              <w:bottom w:val="outset" w:sz="6" w:space="0" w:color="auto"/>
              <w:right w:val="outset" w:sz="6" w:space="0" w:color="auto"/>
            </w:tcBorders>
            <w:hideMark/>
          </w:tcPr>
          <w:p w14:paraId="05279DA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стакана, кг</w:t>
            </w:r>
          </w:p>
        </w:tc>
        <w:tc>
          <w:tcPr>
            <w:tcW w:w="3270" w:type="dxa"/>
            <w:tcBorders>
              <w:top w:val="outset" w:sz="6" w:space="0" w:color="auto"/>
              <w:left w:val="outset" w:sz="6" w:space="0" w:color="auto"/>
              <w:bottom w:val="outset" w:sz="6" w:space="0" w:color="auto"/>
              <w:right w:val="outset" w:sz="6" w:space="0" w:color="auto"/>
            </w:tcBorders>
            <w:hideMark/>
          </w:tcPr>
          <w:p w14:paraId="5BD8BB0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химического заряда, кг</w:t>
            </w:r>
          </w:p>
        </w:tc>
        <w:tc>
          <w:tcPr>
            <w:tcW w:w="12195" w:type="dxa"/>
            <w:tcBorders>
              <w:top w:val="outset" w:sz="6" w:space="0" w:color="auto"/>
              <w:left w:val="outset" w:sz="6" w:space="0" w:color="auto"/>
              <w:bottom w:val="outset" w:sz="6" w:space="0" w:color="auto"/>
              <w:right w:val="outset" w:sz="6" w:space="0" w:color="auto"/>
            </w:tcBorders>
            <w:hideMark/>
          </w:tcPr>
          <w:p w14:paraId="248B084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Состав химического заряда</w:t>
            </w:r>
          </w:p>
        </w:tc>
      </w:tr>
      <w:tr w:rsidR="002B1C74" w:rsidRPr="005E33F9" w14:paraId="65EA2387"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374521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07D7B8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8F958C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40CF25C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Хлорацетон</w:t>
            </w:r>
          </w:p>
        </w:tc>
      </w:tr>
      <w:tr w:rsidR="002B1C74" w:rsidRPr="005E33F9" w14:paraId="3D9427D6"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6261EE1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61F913A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2B74835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w:t>
            </w:r>
          </w:p>
        </w:tc>
        <w:tc>
          <w:tcPr>
            <w:tcW w:w="12195" w:type="dxa"/>
            <w:tcBorders>
              <w:top w:val="outset" w:sz="6" w:space="0" w:color="auto"/>
              <w:left w:val="outset" w:sz="6" w:space="0" w:color="auto"/>
              <w:bottom w:val="outset" w:sz="6" w:space="0" w:color="auto"/>
              <w:right w:val="outset" w:sz="6" w:space="0" w:color="auto"/>
            </w:tcBorders>
            <w:hideMark/>
          </w:tcPr>
          <w:p w14:paraId="2FDFF3A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Хлористый метилмеркаптан и хлористая сера</w:t>
            </w:r>
          </w:p>
        </w:tc>
      </w:tr>
      <w:tr w:rsidR="002B1C74" w:rsidRPr="005E33F9" w14:paraId="2712CAF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77C91D79"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797C97E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3BDC56F4"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0,71</w:t>
            </w:r>
          </w:p>
        </w:tc>
        <w:tc>
          <w:tcPr>
            <w:tcW w:w="12195" w:type="dxa"/>
            <w:tcBorders>
              <w:top w:val="outset" w:sz="6" w:space="0" w:color="auto"/>
              <w:left w:val="outset" w:sz="6" w:space="0" w:color="auto"/>
              <w:bottom w:val="outset" w:sz="6" w:space="0" w:color="auto"/>
              <w:right w:val="outset" w:sz="6" w:space="0" w:color="auto"/>
            </w:tcBorders>
            <w:hideMark/>
          </w:tcPr>
          <w:p w14:paraId="0F00A6F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56% хлорпикрина, 44 % хлористого сульфурила</w:t>
            </w:r>
          </w:p>
        </w:tc>
      </w:tr>
      <w:tr w:rsidR="002B1C74" w:rsidRPr="005E33F9" w14:paraId="1A0F695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7005EA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043B59F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73F684B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0,75</w:t>
            </w:r>
          </w:p>
        </w:tc>
        <w:tc>
          <w:tcPr>
            <w:tcW w:w="12195" w:type="dxa"/>
            <w:tcBorders>
              <w:top w:val="outset" w:sz="6" w:space="0" w:color="auto"/>
              <w:left w:val="outset" w:sz="6" w:space="0" w:color="auto"/>
              <w:bottom w:val="outset" w:sz="6" w:space="0" w:color="auto"/>
              <w:right w:val="outset" w:sz="6" w:space="0" w:color="auto"/>
            </w:tcBorders>
            <w:hideMark/>
          </w:tcPr>
          <w:p w14:paraId="534F08B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45 % хлорпикрина, 35 % хлористого сульфурила, 20 % хлорного олова</w:t>
            </w:r>
          </w:p>
        </w:tc>
      </w:tr>
      <w:tr w:rsidR="002B1C74" w:rsidRPr="005E33F9" w14:paraId="238FC999"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C4831C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58AA619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1B6F47A2"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0,72</w:t>
            </w:r>
          </w:p>
        </w:tc>
        <w:tc>
          <w:tcPr>
            <w:tcW w:w="12195" w:type="dxa"/>
            <w:tcBorders>
              <w:top w:val="outset" w:sz="6" w:space="0" w:color="auto"/>
              <w:left w:val="outset" w:sz="6" w:space="0" w:color="auto"/>
              <w:bottom w:val="outset" w:sz="6" w:space="0" w:color="auto"/>
              <w:right w:val="outset" w:sz="6" w:space="0" w:color="auto"/>
            </w:tcBorders>
            <w:hideMark/>
          </w:tcPr>
          <w:p w14:paraId="171BE0E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Фосген и хлорное олово.</w:t>
            </w:r>
          </w:p>
        </w:tc>
      </w:tr>
      <w:tr w:rsidR="002B1C74" w:rsidRPr="005E33F9" w14:paraId="6055C64A"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E35B79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7,6</w:t>
            </w:r>
          </w:p>
        </w:tc>
        <w:tc>
          <w:tcPr>
            <w:tcW w:w="2460" w:type="dxa"/>
            <w:tcBorders>
              <w:top w:val="outset" w:sz="6" w:space="0" w:color="auto"/>
              <w:left w:val="outset" w:sz="6" w:space="0" w:color="auto"/>
              <w:bottom w:val="outset" w:sz="6" w:space="0" w:color="auto"/>
              <w:right w:val="outset" w:sz="6" w:space="0" w:color="auto"/>
            </w:tcBorders>
            <w:hideMark/>
          </w:tcPr>
          <w:p w14:paraId="4DD100D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5,50</w:t>
            </w:r>
          </w:p>
        </w:tc>
        <w:tc>
          <w:tcPr>
            <w:tcW w:w="3270" w:type="dxa"/>
            <w:tcBorders>
              <w:top w:val="outset" w:sz="6" w:space="0" w:color="auto"/>
              <w:left w:val="outset" w:sz="6" w:space="0" w:color="auto"/>
              <w:bottom w:val="outset" w:sz="6" w:space="0" w:color="auto"/>
              <w:right w:val="outset" w:sz="6" w:space="0" w:color="auto"/>
            </w:tcBorders>
            <w:hideMark/>
          </w:tcPr>
          <w:p w14:paraId="661ACC1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0,50</w:t>
            </w:r>
          </w:p>
        </w:tc>
        <w:tc>
          <w:tcPr>
            <w:tcW w:w="12195" w:type="dxa"/>
            <w:tcBorders>
              <w:top w:val="outset" w:sz="6" w:space="0" w:color="auto"/>
              <w:left w:val="outset" w:sz="6" w:space="0" w:color="auto"/>
              <w:bottom w:val="outset" w:sz="6" w:space="0" w:color="auto"/>
              <w:right w:val="outset" w:sz="6" w:space="0" w:color="auto"/>
            </w:tcBorders>
            <w:hideMark/>
          </w:tcPr>
          <w:p w14:paraId="2D13815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50 % синильной кислоты, 50 %, треххлористого мышьяка</w:t>
            </w:r>
          </w:p>
        </w:tc>
      </w:tr>
      <w:tr w:rsidR="002B1C74" w:rsidRPr="005E33F9" w14:paraId="54B7393F"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55A4DCF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15,5</w:t>
            </w:r>
          </w:p>
        </w:tc>
        <w:tc>
          <w:tcPr>
            <w:tcW w:w="2460" w:type="dxa"/>
            <w:tcBorders>
              <w:top w:val="outset" w:sz="6" w:space="0" w:color="auto"/>
              <w:left w:val="outset" w:sz="6" w:space="0" w:color="auto"/>
              <w:bottom w:val="outset" w:sz="6" w:space="0" w:color="auto"/>
              <w:right w:val="outset" w:sz="6" w:space="0" w:color="auto"/>
            </w:tcBorders>
            <w:hideMark/>
          </w:tcPr>
          <w:p w14:paraId="30BF13D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36,55</w:t>
            </w:r>
          </w:p>
        </w:tc>
        <w:tc>
          <w:tcPr>
            <w:tcW w:w="3270" w:type="dxa"/>
            <w:tcBorders>
              <w:top w:val="outset" w:sz="6" w:space="0" w:color="auto"/>
              <w:left w:val="outset" w:sz="6" w:space="0" w:color="auto"/>
              <w:bottom w:val="outset" w:sz="6" w:space="0" w:color="auto"/>
              <w:right w:val="outset" w:sz="6" w:space="0" w:color="auto"/>
            </w:tcBorders>
            <w:hideMark/>
          </w:tcPr>
          <w:p w14:paraId="2D697DA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3,75</w:t>
            </w:r>
          </w:p>
        </w:tc>
        <w:tc>
          <w:tcPr>
            <w:tcW w:w="12195" w:type="dxa"/>
            <w:tcBorders>
              <w:top w:val="outset" w:sz="6" w:space="0" w:color="auto"/>
              <w:left w:val="outset" w:sz="6" w:space="0" w:color="auto"/>
              <w:bottom w:val="outset" w:sz="6" w:space="0" w:color="auto"/>
              <w:right w:val="outset" w:sz="6" w:space="0" w:color="auto"/>
            </w:tcBorders>
            <w:hideMark/>
          </w:tcPr>
          <w:p w14:paraId="4305E88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 фосгена, 40 % хлорного олова</w:t>
            </w:r>
          </w:p>
        </w:tc>
      </w:tr>
      <w:tr w:rsidR="002B1C74" w:rsidRPr="005E33F9" w14:paraId="78D08E12" w14:textId="77777777" w:rsidTr="00920A70">
        <w:trPr>
          <w:tblCellSpacing w:w="15" w:type="dxa"/>
        </w:trPr>
        <w:tc>
          <w:tcPr>
            <w:tcW w:w="1815" w:type="dxa"/>
            <w:tcBorders>
              <w:top w:val="outset" w:sz="6" w:space="0" w:color="auto"/>
              <w:left w:val="outset" w:sz="6" w:space="0" w:color="auto"/>
              <w:bottom w:val="outset" w:sz="6" w:space="0" w:color="auto"/>
              <w:right w:val="outset" w:sz="6" w:space="0" w:color="auto"/>
            </w:tcBorders>
            <w:hideMark/>
          </w:tcPr>
          <w:p w14:paraId="141BFF6E"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15,2</w:t>
            </w:r>
          </w:p>
        </w:tc>
        <w:tc>
          <w:tcPr>
            <w:tcW w:w="2460" w:type="dxa"/>
            <w:tcBorders>
              <w:top w:val="outset" w:sz="6" w:space="0" w:color="auto"/>
              <w:left w:val="outset" w:sz="6" w:space="0" w:color="auto"/>
              <w:bottom w:val="outset" w:sz="6" w:space="0" w:color="auto"/>
              <w:right w:val="outset" w:sz="6" w:space="0" w:color="auto"/>
            </w:tcBorders>
            <w:hideMark/>
          </w:tcPr>
          <w:p w14:paraId="1122D4C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36,30</w:t>
            </w:r>
          </w:p>
        </w:tc>
        <w:tc>
          <w:tcPr>
            <w:tcW w:w="3270" w:type="dxa"/>
            <w:tcBorders>
              <w:top w:val="outset" w:sz="6" w:space="0" w:color="auto"/>
              <w:left w:val="outset" w:sz="6" w:space="0" w:color="auto"/>
              <w:bottom w:val="outset" w:sz="6" w:space="0" w:color="auto"/>
              <w:right w:val="outset" w:sz="6" w:space="0" w:color="auto"/>
            </w:tcBorders>
            <w:hideMark/>
          </w:tcPr>
          <w:p w14:paraId="0049005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3,60</w:t>
            </w:r>
          </w:p>
        </w:tc>
        <w:tc>
          <w:tcPr>
            <w:tcW w:w="12195" w:type="dxa"/>
            <w:tcBorders>
              <w:top w:val="outset" w:sz="6" w:space="0" w:color="auto"/>
              <w:left w:val="outset" w:sz="6" w:space="0" w:color="auto"/>
              <w:bottom w:val="outset" w:sz="6" w:space="0" w:color="auto"/>
              <w:right w:val="outset" w:sz="6" w:space="0" w:color="auto"/>
            </w:tcBorders>
            <w:hideMark/>
          </w:tcPr>
          <w:p w14:paraId="0B9F496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60 % фосгена, 5 % хлорпикрина, 35 % хлорного олова</w:t>
            </w:r>
          </w:p>
        </w:tc>
      </w:tr>
    </w:tbl>
    <w:p w14:paraId="73E74EF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*Русской армией использовались газобаллоны с хлором, со смесью хлора и фосгена и смесью хлора и хлорпикрина. С конца 1916 г. в русскую армию поставлялись химические ручные гранаты с «удушающими жидкостями».</w:t>
      </w:r>
    </w:p>
    <w:p w14:paraId="0BCCAC1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Итальянские химические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94"/>
        <w:gridCol w:w="1920"/>
        <w:gridCol w:w="2383"/>
        <w:gridCol w:w="3325"/>
      </w:tblGrid>
      <w:tr w:rsidR="002B1C74" w:rsidRPr="005E33F9" w14:paraId="4FD83BB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45F3239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Калибр, см</w:t>
            </w:r>
          </w:p>
        </w:tc>
        <w:tc>
          <w:tcPr>
            <w:tcW w:w="3255" w:type="dxa"/>
            <w:tcBorders>
              <w:top w:val="outset" w:sz="6" w:space="0" w:color="auto"/>
              <w:left w:val="outset" w:sz="6" w:space="0" w:color="auto"/>
              <w:bottom w:val="outset" w:sz="6" w:space="0" w:color="auto"/>
              <w:right w:val="outset" w:sz="6" w:space="0" w:color="auto"/>
            </w:tcBorders>
            <w:hideMark/>
          </w:tcPr>
          <w:p w14:paraId="1BA9DA1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стакана, кг</w:t>
            </w:r>
          </w:p>
        </w:tc>
        <w:tc>
          <w:tcPr>
            <w:tcW w:w="3870" w:type="dxa"/>
            <w:tcBorders>
              <w:top w:val="outset" w:sz="6" w:space="0" w:color="auto"/>
              <w:left w:val="outset" w:sz="6" w:space="0" w:color="auto"/>
              <w:bottom w:val="outset" w:sz="6" w:space="0" w:color="auto"/>
              <w:right w:val="outset" w:sz="6" w:space="0" w:color="auto"/>
            </w:tcBorders>
            <w:hideMark/>
          </w:tcPr>
          <w:p w14:paraId="5E1F48B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Вес химического заряда, кг</w:t>
            </w:r>
          </w:p>
        </w:tc>
        <w:tc>
          <w:tcPr>
            <w:tcW w:w="5715" w:type="dxa"/>
            <w:tcBorders>
              <w:top w:val="outset" w:sz="6" w:space="0" w:color="auto"/>
              <w:left w:val="outset" w:sz="6" w:space="0" w:color="auto"/>
              <w:bottom w:val="outset" w:sz="6" w:space="0" w:color="auto"/>
              <w:right w:val="outset" w:sz="6" w:space="0" w:color="auto"/>
            </w:tcBorders>
            <w:hideMark/>
          </w:tcPr>
          <w:p w14:paraId="71366BF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Состав химического заряда</w:t>
            </w:r>
          </w:p>
        </w:tc>
      </w:tr>
      <w:tr w:rsidR="002B1C74" w:rsidRPr="005E33F9" w14:paraId="48491076"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576DD3A"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2C11D17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5,45</w:t>
            </w:r>
          </w:p>
        </w:tc>
        <w:tc>
          <w:tcPr>
            <w:tcW w:w="3870" w:type="dxa"/>
            <w:tcBorders>
              <w:top w:val="outset" w:sz="6" w:space="0" w:color="auto"/>
              <w:left w:val="outset" w:sz="6" w:space="0" w:color="auto"/>
              <w:bottom w:val="outset" w:sz="6" w:space="0" w:color="auto"/>
              <w:right w:val="outset" w:sz="6" w:space="0" w:color="auto"/>
            </w:tcBorders>
            <w:hideMark/>
          </w:tcPr>
          <w:p w14:paraId="429C879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0,465</w:t>
            </w:r>
          </w:p>
        </w:tc>
        <w:tc>
          <w:tcPr>
            <w:tcW w:w="5715" w:type="dxa"/>
            <w:tcBorders>
              <w:top w:val="outset" w:sz="6" w:space="0" w:color="auto"/>
              <w:left w:val="outset" w:sz="6" w:space="0" w:color="auto"/>
              <w:bottom w:val="outset" w:sz="6" w:space="0" w:color="auto"/>
              <w:right w:val="outset" w:sz="6" w:space="0" w:color="auto"/>
            </w:tcBorders>
            <w:hideMark/>
          </w:tcPr>
          <w:p w14:paraId="0A0A4D6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Хлорпикрин</w:t>
            </w:r>
          </w:p>
        </w:tc>
      </w:tr>
      <w:tr w:rsidR="002B1C74" w:rsidRPr="005E33F9" w14:paraId="6F1502A1"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36094BB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7,5</w:t>
            </w:r>
          </w:p>
        </w:tc>
        <w:tc>
          <w:tcPr>
            <w:tcW w:w="3255" w:type="dxa"/>
            <w:tcBorders>
              <w:top w:val="outset" w:sz="6" w:space="0" w:color="auto"/>
              <w:left w:val="outset" w:sz="6" w:space="0" w:color="auto"/>
              <w:bottom w:val="outset" w:sz="6" w:space="0" w:color="auto"/>
              <w:right w:val="outset" w:sz="6" w:space="0" w:color="auto"/>
            </w:tcBorders>
            <w:hideMark/>
          </w:tcPr>
          <w:p w14:paraId="1DAB9FC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5,44</w:t>
            </w:r>
          </w:p>
        </w:tc>
        <w:tc>
          <w:tcPr>
            <w:tcW w:w="3870" w:type="dxa"/>
            <w:tcBorders>
              <w:top w:val="outset" w:sz="6" w:space="0" w:color="auto"/>
              <w:left w:val="outset" w:sz="6" w:space="0" w:color="auto"/>
              <w:bottom w:val="outset" w:sz="6" w:space="0" w:color="auto"/>
              <w:right w:val="outset" w:sz="6" w:space="0" w:color="auto"/>
            </w:tcBorders>
            <w:hideMark/>
          </w:tcPr>
          <w:p w14:paraId="5C1E44E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0,32</w:t>
            </w:r>
          </w:p>
        </w:tc>
        <w:tc>
          <w:tcPr>
            <w:tcW w:w="5715" w:type="dxa"/>
            <w:tcBorders>
              <w:top w:val="outset" w:sz="6" w:space="0" w:color="auto"/>
              <w:left w:val="outset" w:sz="6" w:space="0" w:color="auto"/>
              <w:bottom w:val="outset" w:sz="6" w:space="0" w:color="auto"/>
              <w:right w:val="outset" w:sz="6" w:space="0" w:color="auto"/>
            </w:tcBorders>
            <w:hideMark/>
          </w:tcPr>
          <w:p w14:paraId="10462C0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70 % йодистого бензила, 30 % бензола</w:t>
            </w:r>
          </w:p>
        </w:tc>
      </w:tr>
      <w:tr w:rsidR="002B1C74" w:rsidRPr="005E33F9" w14:paraId="09A43F0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1412C9C3"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10,5</w:t>
            </w:r>
          </w:p>
        </w:tc>
        <w:tc>
          <w:tcPr>
            <w:tcW w:w="3255" w:type="dxa"/>
            <w:tcBorders>
              <w:top w:val="outset" w:sz="6" w:space="0" w:color="auto"/>
              <w:left w:val="outset" w:sz="6" w:space="0" w:color="auto"/>
              <w:bottom w:val="outset" w:sz="6" w:space="0" w:color="auto"/>
              <w:right w:val="outset" w:sz="6" w:space="0" w:color="auto"/>
            </w:tcBorders>
            <w:hideMark/>
          </w:tcPr>
          <w:p w14:paraId="2FD2E747"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15,30</w:t>
            </w:r>
          </w:p>
        </w:tc>
        <w:tc>
          <w:tcPr>
            <w:tcW w:w="3870" w:type="dxa"/>
            <w:tcBorders>
              <w:top w:val="outset" w:sz="6" w:space="0" w:color="auto"/>
              <w:left w:val="outset" w:sz="6" w:space="0" w:color="auto"/>
              <w:bottom w:val="outset" w:sz="6" w:space="0" w:color="auto"/>
              <w:right w:val="outset" w:sz="6" w:space="0" w:color="auto"/>
            </w:tcBorders>
            <w:hideMark/>
          </w:tcPr>
          <w:p w14:paraId="48FF536D"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0,80</w:t>
            </w:r>
          </w:p>
        </w:tc>
        <w:tc>
          <w:tcPr>
            <w:tcW w:w="5715" w:type="dxa"/>
            <w:tcBorders>
              <w:top w:val="outset" w:sz="6" w:space="0" w:color="auto"/>
              <w:left w:val="outset" w:sz="6" w:space="0" w:color="auto"/>
              <w:bottom w:val="outset" w:sz="6" w:space="0" w:color="auto"/>
              <w:right w:val="outset" w:sz="6" w:space="0" w:color="auto"/>
            </w:tcBorders>
            <w:hideMark/>
          </w:tcPr>
          <w:p w14:paraId="06306520"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91 % фосгена, 5 % сероуглерода, 4 % хлороформа</w:t>
            </w:r>
          </w:p>
        </w:tc>
      </w:tr>
      <w:tr w:rsidR="002B1C74" w:rsidRPr="005E33F9" w14:paraId="70D99774"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7D122D61"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3D63D388"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30,00</w:t>
            </w:r>
          </w:p>
        </w:tc>
        <w:tc>
          <w:tcPr>
            <w:tcW w:w="3870" w:type="dxa"/>
            <w:tcBorders>
              <w:top w:val="outset" w:sz="6" w:space="0" w:color="auto"/>
              <w:left w:val="outset" w:sz="6" w:space="0" w:color="auto"/>
              <w:bottom w:val="outset" w:sz="6" w:space="0" w:color="auto"/>
              <w:right w:val="outset" w:sz="6" w:space="0" w:color="auto"/>
            </w:tcBorders>
            <w:hideMark/>
          </w:tcPr>
          <w:p w14:paraId="39B6D476"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5,55</w:t>
            </w:r>
          </w:p>
        </w:tc>
        <w:tc>
          <w:tcPr>
            <w:tcW w:w="5715" w:type="dxa"/>
            <w:tcBorders>
              <w:top w:val="outset" w:sz="6" w:space="0" w:color="auto"/>
              <w:left w:val="outset" w:sz="6" w:space="0" w:color="auto"/>
              <w:bottom w:val="outset" w:sz="6" w:space="0" w:color="auto"/>
              <w:right w:val="outset" w:sz="6" w:space="0" w:color="auto"/>
            </w:tcBorders>
            <w:hideMark/>
          </w:tcPr>
          <w:p w14:paraId="3601745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Фосген</w:t>
            </w:r>
          </w:p>
        </w:tc>
      </w:tr>
      <w:tr w:rsidR="002B1C74" w:rsidRPr="005E33F9" w14:paraId="48FDE3B9" w14:textId="77777777" w:rsidTr="00920A70">
        <w:trPr>
          <w:tblCellSpacing w:w="15" w:type="dxa"/>
        </w:trPr>
        <w:tc>
          <w:tcPr>
            <w:tcW w:w="6915" w:type="dxa"/>
            <w:tcBorders>
              <w:top w:val="outset" w:sz="6" w:space="0" w:color="auto"/>
              <w:left w:val="outset" w:sz="6" w:space="0" w:color="auto"/>
              <w:bottom w:val="outset" w:sz="6" w:space="0" w:color="auto"/>
              <w:right w:val="outset" w:sz="6" w:space="0" w:color="auto"/>
            </w:tcBorders>
            <w:hideMark/>
          </w:tcPr>
          <w:p w14:paraId="66943985"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14,9</w:t>
            </w:r>
          </w:p>
        </w:tc>
        <w:tc>
          <w:tcPr>
            <w:tcW w:w="3255" w:type="dxa"/>
            <w:tcBorders>
              <w:top w:val="outset" w:sz="6" w:space="0" w:color="auto"/>
              <w:left w:val="outset" w:sz="6" w:space="0" w:color="auto"/>
              <w:bottom w:val="outset" w:sz="6" w:space="0" w:color="auto"/>
              <w:right w:val="outset" w:sz="6" w:space="0" w:color="auto"/>
            </w:tcBorders>
            <w:hideMark/>
          </w:tcPr>
          <w:p w14:paraId="5F6F913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29,20</w:t>
            </w:r>
          </w:p>
        </w:tc>
        <w:tc>
          <w:tcPr>
            <w:tcW w:w="3870" w:type="dxa"/>
            <w:tcBorders>
              <w:top w:val="outset" w:sz="6" w:space="0" w:color="auto"/>
              <w:left w:val="outset" w:sz="6" w:space="0" w:color="auto"/>
              <w:bottom w:val="outset" w:sz="6" w:space="0" w:color="auto"/>
              <w:right w:val="outset" w:sz="6" w:space="0" w:color="auto"/>
            </w:tcBorders>
            <w:hideMark/>
          </w:tcPr>
          <w:p w14:paraId="5623968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2,30</w:t>
            </w:r>
          </w:p>
        </w:tc>
        <w:tc>
          <w:tcPr>
            <w:tcW w:w="5715" w:type="dxa"/>
            <w:tcBorders>
              <w:top w:val="outset" w:sz="6" w:space="0" w:color="auto"/>
              <w:left w:val="outset" w:sz="6" w:space="0" w:color="auto"/>
              <w:bottom w:val="outset" w:sz="6" w:space="0" w:color="auto"/>
              <w:right w:val="outset" w:sz="6" w:space="0" w:color="auto"/>
            </w:tcBorders>
            <w:hideMark/>
          </w:tcPr>
          <w:p w14:paraId="2E5333FB"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Хлорпикрин</w:t>
            </w:r>
          </w:p>
        </w:tc>
      </w:tr>
      <w:tr w:rsidR="002B1C74" w:rsidRPr="005E33F9" w14:paraId="1BBA3DF7" w14:textId="77777777" w:rsidTr="00920A70">
        <w:trPr>
          <w:tblCellSpacing w:w="15" w:type="dxa"/>
        </w:trPr>
        <w:tc>
          <w:tcPr>
            <w:tcW w:w="0" w:type="auto"/>
            <w:gridSpan w:val="4"/>
            <w:tcBorders>
              <w:top w:val="outset" w:sz="6" w:space="0" w:color="auto"/>
              <w:left w:val="outset" w:sz="6" w:space="0" w:color="auto"/>
              <w:bottom w:val="outset" w:sz="6" w:space="0" w:color="auto"/>
              <w:right w:val="outset" w:sz="6" w:space="0" w:color="auto"/>
            </w:tcBorders>
            <w:hideMark/>
          </w:tcPr>
          <w:p w14:paraId="4F160B3F"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lastRenderedPageBreak/>
              <w:t>Кроме того, в конце 1918 г., дихлордиэтилсульфид, предоставленный Францией</w:t>
            </w:r>
          </w:p>
        </w:tc>
      </w:tr>
    </w:tbl>
    <w:p w14:paraId="52E7EA8C" w14:textId="77777777" w:rsidR="00B40BBD" w:rsidRPr="005E33F9" w:rsidRDefault="00B40BBD" w:rsidP="00A67745">
      <w:pPr>
        <w:pStyle w:val="ae"/>
        <w:spacing w:before="0" w:after="0"/>
        <w:jc w:val="both"/>
        <w:rPr>
          <w:color w:val="000000" w:themeColor="text1"/>
          <w:sz w:val="16"/>
          <w:szCs w:val="16"/>
        </w:rPr>
      </w:pPr>
      <w:r w:rsidRPr="005E33F9">
        <w:rPr>
          <w:color w:val="000000" w:themeColor="text1"/>
          <w:sz w:val="16"/>
          <w:szCs w:val="16"/>
        </w:rPr>
        <w:t>(20246).</w:t>
      </w:r>
    </w:p>
    <w:p w14:paraId="261DD115" w14:textId="77777777" w:rsidR="00B40BBD" w:rsidRPr="005E33F9" w:rsidRDefault="00B40BBD" w:rsidP="00A67745">
      <w:pPr>
        <w:pStyle w:val="ae"/>
        <w:spacing w:before="0" w:after="0"/>
        <w:jc w:val="both"/>
        <w:rPr>
          <w:color w:val="000000" w:themeColor="text1"/>
          <w:sz w:val="16"/>
          <w:szCs w:val="16"/>
        </w:rPr>
      </w:pPr>
    </w:p>
    <w:p w14:paraId="2747A489"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027FE89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0A09D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Зимой 1917 РБВЗ провел испытания опытного многоместного истребителя сопровождения в Эскадре воздушных кораблей, построенного летом 1916 (318,85).</w:t>
      </w:r>
    </w:p>
    <w:p w14:paraId="1C28976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447B5D"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4A3D75D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DD989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Зимой - весной 1917 года мотовагон “Заамурец” находился на головном участке 8-й армии, но использовался как зенитная батарея ввиду затишья на фронте (9643).</w:t>
      </w:r>
    </w:p>
    <w:p w14:paraId="7A346FA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A22D"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21D674E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EE87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Зимой 1917 года в Петрограде состоялась конференция представителей стран Антанты подтвердила решение осенней сессии 1916 года в Шантильи о том, что с началом весны со</w:t>
      </w:r>
      <w:r w:rsidRPr="005E33F9">
        <w:rPr>
          <w:rFonts w:ascii="Times New Roman" w:hAnsi="Times New Roman" w:cs="Times New Roman"/>
          <w:color w:val="000000" w:themeColor="text1"/>
          <w:kern w:val="2"/>
          <w:sz w:val="16"/>
          <w:szCs w:val="16"/>
        </w:rPr>
        <w:softHyphen/>
        <w:t>юзники должны вести активные действия и лишить против</w:t>
      </w:r>
      <w:r w:rsidRPr="005E33F9">
        <w:rPr>
          <w:rFonts w:ascii="Times New Roman" w:hAnsi="Times New Roman" w:cs="Times New Roman"/>
          <w:color w:val="000000" w:themeColor="text1"/>
          <w:kern w:val="2"/>
          <w:sz w:val="16"/>
          <w:szCs w:val="16"/>
        </w:rPr>
        <w:softHyphen/>
        <w:t>ника возможности захватить военную инициативу, а летом перейти в стратегическое наступление на важнейших фрон</w:t>
      </w:r>
      <w:r w:rsidRPr="005E33F9">
        <w:rPr>
          <w:rFonts w:ascii="Times New Roman" w:hAnsi="Times New Roman" w:cs="Times New Roman"/>
          <w:color w:val="000000" w:themeColor="text1"/>
          <w:kern w:val="2"/>
          <w:sz w:val="16"/>
          <w:szCs w:val="16"/>
        </w:rPr>
        <w:softHyphen/>
        <w:t>тах, для России - на Западном и Северном. В связи с этим Балканский театр военных действий утрачивал прежнее зна</w:t>
      </w:r>
      <w:r w:rsidRPr="005E33F9">
        <w:rPr>
          <w:rFonts w:ascii="Times New Roman" w:hAnsi="Times New Roman" w:cs="Times New Roman"/>
          <w:color w:val="000000" w:themeColor="text1"/>
          <w:kern w:val="2"/>
          <w:sz w:val="16"/>
          <w:szCs w:val="16"/>
        </w:rPr>
        <w:softHyphen/>
        <w:t>чение. Поэтому Ставка Верховного Главнокомандования России по</w:t>
      </w:r>
      <w:r w:rsidRPr="005E33F9">
        <w:rPr>
          <w:rFonts w:ascii="Times New Roman" w:hAnsi="Times New Roman" w:cs="Times New Roman"/>
          <w:color w:val="000000" w:themeColor="text1"/>
          <w:kern w:val="2"/>
          <w:sz w:val="16"/>
          <w:szCs w:val="16"/>
        </w:rPr>
        <w:softHyphen/>
        <w:t>вышенное внимание стала уделять Балтийскому флоту, которо</w:t>
      </w:r>
      <w:r w:rsidRPr="005E33F9">
        <w:rPr>
          <w:rFonts w:ascii="Times New Roman" w:hAnsi="Times New Roman" w:cs="Times New Roman"/>
          <w:color w:val="000000" w:themeColor="text1"/>
          <w:kern w:val="2"/>
          <w:sz w:val="16"/>
          <w:szCs w:val="16"/>
        </w:rPr>
        <w:softHyphen/>
        <w:t>му предстояло тесно взаимодействовать с Северным фронтом, а при благоприятных условиях может быть и выйти в открытое море. Черноморский флот должен был продолжать блокаду Босфора, оказывать содействие нашим войскам на Румынском и Кавказском фронтах, вести подготовку к проведению круп</w:t>
      </w:r>
      <w:r w:rsidRPr="005E33F9">
        <w:rPr>
          <w:rFonts w:ascii="Times New Roman" w:hAnsi="Times New Roman" w:cs="Times New Roman"/>
          <w:color w:val="000000" w:themeColor="text1"/>
          <w:kern w:val="2"/>
          <w:sz w:val="16"/>
          <w:szCs w:val="16"/>
        </w:rPr>
        <w:softHyphen/>
        <w:t>ной десантной операции. О назревании в обоих столицах и крупных городах России новой революционной ситуации, вызванной дезорганизацией экономики страны, разрухи в промышленности и на транс</w:t>
      </w:r>
      <w:r w:rsidRPr="005E33F9">
        <w:rPr>
          <w:rFonts w:ascii="Times New Roman" w:hAnsi="Times New Roman" w:cs="Times New Roman"/>
          <w:color w:val="000000" w:themeColor="text1"/>
          <w:kern w:val="2"/>
          <w:sz w:val="16"/>
          <w:szCs w:val="16"/>
        </w:rPr>
        <w:softHyphen/>
        <w:t>порте, крайних трудностей, переживаемых сельским хозяйством, правительственные и законодательные органы империи пред</w:t>
      </w:r>
      <w:r w:rsidRPr="005E33F9">
        <w:rPr>
          <w:rFonts w:ascii="Times New Roman" w:hAnsi="Times New Roman" w:cs="Times New Roman"/>
          <w:color w:val="000000" w:themeColor="text1"/>
          <w:kern w:val="2"/>
          <w:sz w:val="16"/>
          <w:szCs w:val="16"/>
        </w:rPr>
        <w:softHyphen/>
        <w:t>почитали говорить за закрытыми дверями. Многие политики и военные надеялись путем крупных побед ускорить оконча</w:t>
      </w:r>
      <w:r w:rsidRPr="005E33F9">
        <w:rPr>
          <w:rFonts w:ascii="Times New Roman" w:hAnsi="Times New Roman" w:cs="Times New Roman"/>
          <w:color w:val="000000" w:themeColor="text1"/>
          <w:kern w:val="2"/>
          <w:sz w:val="16"/>
          <w:szCs w:val="16"/>
        </w:rPr>
        <w:softHyphen/>
        <w:t>ние войны и тем самым разрядить складывающуюся взрыво</w:t>
      </w:r>
      <w:r w:rsidRPr="005E33F9">
        <w:rPr>
          <w:rFonts w:ascii="Times New Roman" w:hAnsi="Times New Roman" w:cs="Times New Roman"/>
          <w:color w:val="000000" w:themeColor="text1"/>
          <w:kern w:val="2"/>
          <w:sz w:val="16"/>
          <w:szCs w:val="16"/>
        </w:rPr>
        <w:softHyphen/>
        <w:t>опасную обстановку. Как на Балтике, так и на Черноморье зима действительно была чрезвычайно суровой по местным климатическим мер</w:t>
      </w:r>
      <w:r w:rsidRPr="005E33F9">
        <w:rPr>
          <w:rFonts w:ascii="Times New Roman" w:hAnsi="Times New Roman" w:cs="Times New Roman"/>
          <w:color w:val="000000" w:themeColor="text1"/>
          <w:kern w:val="2"/>
          <w:sz w:val="16"/>
          <w:szCs w:val="16"/>
        </w:rPr>
        <w:softHyphen/>
        <w:t>кам. Ледовые массивы сковали не только Финский, Рижский и Ботнический заливы, но появились даже у южных побере</w:t>
      </w:r>
      <w:r w:rsidRPr="005E33F9">
        <w:rPr>
          <w:rFonts w:ascii="Times New Roman" w:hAnsi="Times New Roman" w:cs="Times New Roman"/>
          <w:color w:val="000000" w:themeColor="text1"/>
          <w:kern w:val="2"/>
          <w:sz w:val="16"/>
          <w:szCs w:val="16"/>
        </w:rPr>
        <w:softHyphen/>
        <w:t>жий моря. Невзирая на возникшие осложнения, летчики Бал</w:t>
      </w:r>
      <w:r w:rsidRPr="005E33F9">
        <w:rPr>
          <w:rFonts w:ascii="Times New Roman" w:hAnsi="Times New Roman" w:cs="Times New Roman"/>
          <w:color w:val="000000" w:themeColor="text1"/>
          <w:kern w:val="2"/>
          <w:sz w:val="16"/>
          <w:szCs w:val="16"/>
        </w:rPr>
        <w:softHyphen/>
        <w:t>тийского флота проводили ледовую разведку на подходах к Ирбенскому проливу, а летчики Черноморского флота - так</w:t>
      </w:r>
      <w:r w:rsidRPr="005E33F9">
        <w:rPr>
          <w:rFonts w:ascii="Times New Roman" w:hAnsi="Times New Roman" w:cs="Times New Roman"/>
          <w:color w:val="000000" w:themeColor="text1"/>
          <w:kern w:val="2"/>
          <w:sz w:val="16"/>
          <w:szCs w:val="16"/>
        </w:rPr>
        <w:softHyphen/>
        <w:t>тическую разведку возле Дунайских гирл. Они рассчитывали с приходом весны развернуть активные боевые действия силами формируемых воздушных бригад (11283).</w:t>
      </w:r>
    </w:p>
    <w:p w14:paraId="5D3888A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DE3DD6" w14:textId="77777777" w:rsidR="006E0883"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54F7212B" w14:textId="77777777" w:rsidR="006E0883" w:rsidRPr="005E33F9" w:rsidRDefault="006E088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3DAF1A"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shd w:val="clear" w:color="auto" w:fill="FFFFFF"/>
        </w:rPr>
        <w:t>К февралю 17-го в России ежедневно выпускается уже до пяти моторов (20047).</w:t>
      </w:r>
    </w:p>
    <w:p w14:paraId="14735DD4"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rPr>
      </w:pPr>
    </w:p>
    <w:p w14:paraId="27C05413" w14:textId="21B8B3CE" w:rsidR="006E0883" w:rsidRPr="005E33F9" w:rsidRDefault="006E0883"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февралю 1917</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г.</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триплан Безобразова-Моска</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отремонтировали, но</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было уже поздно. Моска в</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работах над трипланом в</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1916—1917</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гг.</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уже не</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участвовал. Дальнейшая судьба уникального самолета, одного из</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шести построенных в</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России трипланов, неизвестна (15219).</w:t>
      </w:r>
    </w:p>
    <w:p w14:paraId="1866347F" w14:textId="77777777" w:rsidR="006E0883" w:rsidRPr="005E33F9" w:rsidRDefault="006E0883"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3F8AC94" w14:textId="77777777" w:rsidR="006E0883" w:rsidRPr="005E33F9" w:rsidRDefault="006E0883" w:rsidP="00A67745">
      <w:pPr>
        <w:pStyle w:val="2"/>
        <w:spacing w:before="0" w:beforeAutospacing="0" w:after="0" w:afterAutospacing="0"/>
        <w:jc w:val="both"/>
        <w:rPr>
          <w:b w:val="0"/>
          <w:color w:val="000000" w:themeColor="text1"/>
          <w:kern w:val="2"/>
          <w:sz w:val="16"/>
          <w:szCs w:val="16"/>
        </w:rPr>
      </w:pPr>
      <w:r w:rsidRPr="005E33F9">
        <w:rPr>
          <w:b w:val="0"/>
          <w:color w:val="000000" w:themeColor="text1"/>
          <w:kern w:val="2"/>
          <w:sz w:val="16"/>
          <w:szCs w:val="16"/>
        </w:rPr>
        <w:t>К февралю 1917 г. Безобразов машину отремонтировал, но было уже поздно. Дальнейшая судьба уникального самолета, одного из шести построенных в России трипланов, неизвестна (15464).</w:t>
      </w:r>
    </w:p>
    <w:p w14:paraId="16016556" w14:textId="77777777" w:rsidR="006E0883" w:rsidRPr="005E33F9" w:rsidRDefault="006E0883" w:rsidP="00A67745">
      <w:pPr>
        <w:pStyle w:val="2"/>
        <w:spacing w:before="0" w:beforeAutospacing="0" w:after="0" w:afterAutospacing="0"/>
        <w:jc w:val="both"/>
        <w:rPr>
          <w:b w:val="0"/>
          <w:color w:val="000000" w:themeColor="text1"/>
          <w:kern w:val="2"/>
          <w:sz w:val="16"/>
          <w:szCs w:val="16"/>
        </w:rPr>
      </w:pPr>
    </w:p>
    <w:p w14:paraId="4E99573A"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6BB434BE"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5853B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февралю 1917 г. ни один из строящихся автозаводов производства не начал, хотя правительство выделило большие средства, но их не хватало. К октябрю 1917 г. из шести 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06903C2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1095F"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33B173D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08824"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shd w:val="clear" w:color="auto" w:fill="FFFFFF"/>
        </w:rPr>
      </w:pPr>
      <w:r w:rsidRPr="005E33F9">
        <w:rPr>
          <w:rFonts w:ascii="Times New Roman" w:hAnsi="Times New Roman" w:cs="Times New Roman"/>
          <w:color w:val="000000" w:themeColor="text1"/>
          <w:sz w:val="16"/>
          <w:szCs w:val="16"/>
          <w:shd w:val="clear" w:color="auto" w:fill="FFFFFF"/>
        </w:rPr>
        <w:t>К февралю 1917 года в Российской Империи насчитывалось 1039 аэропланов (20016).</w:t>
      </w:r>
    </w:p>
    <w:p w14:paraId="7E43BA52"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shd w:val="clear" w:color="auto" w:fill="FFFFFF"/>
        </w:rPr>
      </w:pPr>
    </w:p>
    <w:p w14:paraId="39B65314"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февралю 1917 в русской авиации было 1039 самолетов, включая 590 в действующей армии (430,57).</w:t>
      </w:r>
    </w:p>
    <w:p w14:paraId="229DFAC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AAC6A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февралю 1917 г. на Северном фронте из положенных по штату 118 самолетов имелось всего 60, причем значительная часть их была настолько изношена, что требовала замены. Нормальной организации боевых действий авиационных частей сильно мешала разнотипность самолетов. Насчитывалось немало авиационных отрядов, где все имевшиеся самолеты были раз</w:t>
      </w:r>
      <w:r w:rsidRPr="005E33F9">
        <w:rPr>
          <w:rFonts w:ascii="Times New Roman" w:hAnsi="Times New Roman" w:cs="Times New Roman"/>
          <w:color w:val="000000" w:themeColor="text1"/>
          <w:kern w:val="2"/>
          <w:sz w:val="16"/>
          <w:szCs w:val="16"/>
        </w:rPr>
        <w:softHyphen/>
        <w:t>личных систем. Это вызывало серьезные затруднения в их бое</w:t>
      </w:r>
      <w:r w:rsidRPr="005E33F9">
        <w:rPr>
          <w:rFonts w:ascii="Times New Roman" w:hAnsi="Times New Roman" w:cs="Times New Roman"/>
          <w:color w:val="000000" w:themeColor="text1"/>
          <w:kern w:val="2"/>
          <w:sz w:val="16"/>
          <w:szCs w:val="16"/>
        </w:rPr>
        <w:softHyphen/>
        <w:t>вом использовании, ремонте и снабжении запасными частями (430).</w:t>
      </w:r>
    </w:p>
    <w:p w14:paraId="2F9432D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CEE5B"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shd w:val="clear" w:color="auto" w:fill="FFFFFF"/>
        </w:rPr>
      </w:pPr>
      <w:r w:rsidRPr="005E33F9">
        <w:rPr>
          <w:rFonts w:ascii="Times New Roman" w:hAnsi="Times New Roman" w:cs="Times New Roman"/>
          <w:color w:val="000000" w:themeColor="text1"/>
          <w:sz w:val="16"/>
          <w:szCs w:val="16"/>
          <w:shd w:val="clear" w:color="auto" w:fill="FFFFFF"/>
        </w:rPr>
        <w:t>К февралю 1917-го по числу действующей на фронте авиации Россия в два раза уступала союзной Франции и в три раза – Германии. За годы Первой мировой войны все воюющие державы произвели более 200 тыс. авиамоторов; на долю России приходится чуть более 0,5% от этого числа. За годы войны для наших ВВС было куплено у иностранных производителей около 4 тыс. авиационных двигателей, и порядка 1 тыс. произвели в стране по иностранным лицензиям и образцам. Но из этой тысячи моторов собранных без импортных комплектующих наберется не более трех сотен (21547).</w:t>
      </w:r>
    </w:p>
    <w:p w14:paraId="7231106B" w14:textId="77777777" w:rsidR="002E11B0" w:rsidRPr="005E33F9" w:rsidRDefault="002E11B0" w:rsidP="00A67745">
      <w:pPr>
        <w:spacing w:after="0" w:line="240" w:lineRule="auto"/>
        <w:jc w:val="both"/>
        <w:rPr>
          <w:rFonts w:ascii="Times New Roman" w:hAnsi="Times New Roman" w:cs="Times New Roman"/>
          <w:color w:val="000000" w:themeColor="text1"/>
          <w:sz w:val="16"/>
          <w:szCs w:val="16"/>
          <w:shd w:val="clear" w:color="auto" w:fill="FFFFFF"/>
        </w:rPr>
      </w:pPr>
    </w:p>
    <w:p w14:paraId="636F15BB" w14:textId="77777777" w:rsidR="00C364AB" w:rsidRPr="005E33F9"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Жизнь и внутренняя политика:</w:t>
      </w:r>
    </w:p>
    <w:p w14:paraId="37A1868B" w14:textId="77777777" w:rsidR="00C364AB" w:rsidRPr="005E33F9" w:rsidRDefault="00C364A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53A5" w14:textId="77777777" w:rsidR="00C364AB" w:rsidRPr="005E33F9" w:rsidRDefault="00C364AB"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К февралю 1917 года задание по снабжению городского населения хлебом было выполнено всего на 30%. В Петрограде, который и так уже жил на запасах, осталось 714 тыс. пудов муки. В день привозили 5 тыс. пудов при норме 60 тыс. пудов. Продовольственный кризис принял катастрофический характер. Огромные очереди выстраивались не только в Москве и Петрограде, но даже в Черноземье. Стали распространяться слухи о введении карточной системы.</w:t>
      </w:r>
    </w:p>
    <w:p w14:paraId="5C9CAFEA" w14:textId="77777777" w:rsidR="00C364AB" w:rsidRPr="005E33F9" w:rsidRDefault="00C364AB"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Газеты писали, что на взрослого едока будут давать не более 1 фунта хлеба в день (норма, недостаточная для нормального питания взрослого человека). Началась продовольственная паника и голодные бунты, в которых активно участвовали женщины. Солдаты и казаки отказывались подавлять такие стихийные восстания. События развивались неумолимо. 27 февраля (12 марта) 1917 года всеобщая забастовка переросла в вооруженное восстание, в ходе которого царский режим в России пал (16086).</w:t>
      </w:r>
    </w:p>
    <w:p w14:paraId="02158F16" w14:textId="77777777" w:rsidR="00C364AB" w:rsidRPr="005E33F9" w:rsidRDefault="00C364AB" w:rsidP="00A67745">
      <w:pPr>
        <w:spacing w:after="0" w:line="240" w:lineRule="auto"/>
        <w:jc w:val="both"/>
        <w:rPr>
          <w:rFonts w:ascii="Times New Roman" w:eastAsia="Times New Roman" w:hAnsi="Times New Roman" w:cs="Times New Roman"/>
          <w:color w:val="000000" w:themeColor="text1"/>
          <w:sz w:val="16"/>
          <w:szCs w:val="16"/>
          <w:lang w:eastAsia="ru-RU"/>
        </w:rPr>
      </w:pPr>
    </w:p>
    <w:p w14:paraId="101EE1C3"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0BC7B41C"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555E7B"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r w:rsidRPr="005E33F9">
        <w:rPr>
          <w:rFonts w:ascii="Times New Roman" w:eastAsia="Times New Roman" w:hAnsi="Times New Roman" w:cs="Times New Roman"/>
          <w:color w:val="000000" w:themeColor="text1"/>
          <w:sz w:val="16"/>
          <w:szCs w:val="16"/>
          <w:lang w:eastAsia="ru-RU"/>
        </w:rPr>
        <w:t>На 1 (14) февраля 1917 г. Земгор из заказов, полученных на сумму в 242 млн., выполнил лишь на 80 млн. рублей (18381).</w:t>
      </w:r>
    </w:p>
    <w:p w14:paraId="71165305"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07BEBD1" w14:textId="77777777" w:rsidR="00E874D7" w:rsidRPr="005E33F9" w:rsidRDefault="00E874D7" w:rsidP="00A67745">
      <w:pPr>
        <w:pStyle w:val="ae"/>
        <w:spacing w:before="0" w:after="0"/>
        <w:jc w:val="both"/>
        <w:textAlignment w:val="top"/>
        <w:rPr>
          <w:color w:val="000000" w:themeColor="text1"/>
          <w:sz w:val="16"/>
          <w:szCs w:val="16"/>
        </w:rPr>
      </w:pPr>
      <w:r w:rsidRPr="005E33F9">
        <w:rPr>
          <w:color w:val="000000" w:themeColor="text1"/>
          <w:sz w:val="16"/>
          <w:szCs w:val="16"/>
        </w:rPr>
        <w:t xml:space="preserve">По 1 (14) февраля 1917 г. с 1 февраля 1916 сумма заказов механического отдела ВПК составила только 41 млн. руб по сравнению со 129 млн. руб. заказов, полученных </w:t>
      </w:r>
      <w:r w:rsidRPr="005E33F9">
        <w:rPr>
          <w:color w:val="000000" w:themeColor="text1"/>
          <w:sz w:val="16"/>
          <w:szCs w:val="16"/>
        </w:rPr>
        <w:lastRenderedPageBreak/>
        <w:t>до 1 февраля 1916 г. с середины 1915 г., т.е. за 8 месяцев. Чем хуже шли дела у комитетов, тем агрессивнее становились их требования смены политического курса и «ответственного министерства». В первом номере «Известий ЦВПК» за 1917 г. была опубликована статья «Итоги деятельности военно-промышленных комитетов за 1916 г.», в которой утверждалось, что работа идет успешно, и была бы гораздо более В конце 1916 г. Рабочая Группа начала активно вмешиваться в противостояние Думы и Правительства. В ночь с 26 на 27 января(с 8 на 9 февраля) 1917 г. было арестовано 10 из 11 ее членов. После этого ЦВПК, по словам Гучкова, окончательно сделался революционной организацией (18405).</w:t>
      </w:r>
    </w:p>
    <w:p w14:paraId="2D12744A" w14:textId="77777777" w:rsidR="00E874D7" w:rsidRPr="005E33F9" w:rsidRDefault="00E874D7" w:rsidP="00A67745">
      <w:pPr>
        <w:pStyle w:val="ae"/>
        <w:spacing w:before="0" w:after="0"/>
        <w:jc w:val="both"/>
        <w:textAlignment w:val="top"/>
        <w:rPr>
          <w:color w:val="000000" w:themeColor="text1"/>
          <w:sz w:val="16"/>
          <w:szCs w:val="16"/>
        </w:rPr>
      </w:pPr>
    </w:p>
    <w:p w14:paraId="3803F9AD" w14:textId="77777777" w:rsidR="00E874D7" w:rsidRPr="005E33F9" w:rsidRDefault="00E874D7"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 (14) февраля 1917 г. ввиду «наступившего кризиса» военный министр Беляев предлагал «считаться с предстоящим… временным закрытием некоторых обслуживающих оборону заводов», что в действительности и стало практиковаться и распространилось в феврале на петроградские Ижорский и Путиловский заводы (с известными последствиями). «Главные причины катастрофы — транспорт и топливо», а не революция, считали руководители синдиката «Продамет». Более того, в марте — мае 1917 г. выплавка чугуна немного (и ненадолго) восстановилась. Другое дело, что в условиях войны это не изменяло основного: экономика не «демонстрировала многие признаки подъема», как представляется Никонову, а происходило, наоборот, «разрушение материальных ценностей», «истощение производительных сил» из-за роста специальных военных производств (18408).</w:t>
      </w:r>
    </w:p>
    <w:p w14:paraId="0B8E2912" w14:textId="77777777" w:rsidR="00E874D7" w:rsidRPr="005E33F9" w:rsidRDefault="00E874D7" w:rsidP="00A67745">
      <w:pPr>
        <w:spacing w:after="0" w:line="240" w:lineRule="auto"/>
        <w:jc w:val="both"/>
        <w:rPr>
          <w:rFonts w:ascii="Times New Roman" w:hAnsi="Times New Roman" w:cs="Times New Roman"/>
          <w:color w:val="000000" w:themeColor="text1"/>
          <w:sz w:val="16"/>
          <w:szCs w:val="16"/>
        </w:rPr>
      </w:pPr>
    </w:p>
    <w:p w14:paraId="6427E0FF" w14:textId="6C9704F5" w:rsidR="00D11089" w:rsidRPr="005E33F9" w:rsidRDefault="00D11089"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 (14) февраля 1917 г. ввиду «наступившего кризиса» военный министр Беляев указал на необходимость «считаться с предстоящим... вре</w:t>
      </w:r>
      <w:r w:rsidRPr="005E33F9">
        <w:rPr>
          <w:rFonts w:ascii="Times New Roman" w:hAnsi="Times New Roman" w:cs="Times New Roman"/>
          <w:color w:val="000000" w:themeColor="text1"/>
          <w:sz w:val="16"/>
          <w:szCs w:val="16"/>
        </w:rPr>
        <w:softHyphen/>
        <w:t>менным закрытием некоторых обслуживающих оборону заводов», что в действительности и стало практиковаться и распространилось в феврале на Ижорский и Путиловский заводы в Петрограде (с известными последствиями). «Глав</w:t>
      </w:r>
      <w:r w:rsidRPr="005E33F9">
        <w:rPr>
          <w:rFonts w:ascii="Times New Roman" w:hAnsi="Times New Roman" w:cs="Times New Roman"/>
          <w:color w:val="000000" w:themeColor="text1"/>
          <w:sz w:val="16"/>
          <w:szCs w:val="16"/>
        </w:rPr>
        <w:softHyphen/>
        <w:t>ные причины катастрофы — транспорт и топливо», а не ре</w:t>
      </w:r>
      <w:r w:rsidRPr="005E33F9">
        <w:rPr>
          <w:rFonts w:ascii="Times New Roman" w:hAnsi="Times New Roman" w:cs="Times New Roman"/>
          <w:color w:val="000000" w:themeColor="text1"/>
          <w:sz w:val="16"/>
          <w:szCs w:val="16"/>
        </w:rPr>
        <w:softHyphen/>
        <w:t>волюция, считали руководители «Продаметы» (Тарновский К.Н. Указ. соч. С. 216, 218, 225—228. См. также: Семен</w:t>
      </w:r>
      <w:r w:rsidRPr="005E33F9">
        <w:rPr>
          <w:rFonts w:ascii="Times New Roman" w:hAnsi="Times New Roman" w:cs="Times New Roman"/>
          <w:color w:val="000000" w:themeColor="text1"/>
          <w:sz w:val="16"/>
          <w:szCs w:val="16"/>
        </w:rPr>
        <w:softHyphen/>
        <w:t>ников В.П. Монархия перед крушением. М.; Л., 1927. С. 131 — 134; ЭПР. Ч. 2. С. ПО; РГВИА. Ф. 2000. On. 1. Д. 6251. Л. 151, 92, 171; ЭПР. Ч. 1. С. 247). Более того, в марте—мае 1917 г. выплавка чугуна немного (и ненадолго) восстановилась (23452).</w:t>
      </w:r>
    </w:p>
    <w:p w14:paraId="68EF88AD" w14:textId="77777777" w:rsidR="00D11089" w:rsidRPr="005E33F9" w:rsidRDefault="00D11089" w:rsidP="00A67745">
      <w:pPr>
        <w:spacing w:after="0" w:line="240" w:lineRule="auto"/>
        <w:jc w:val="both"/>
        <w:rPr>
          <w:rFonts w:ascii="Times New Roman" w:hAnsi="Times New Roman" w:cs="Times New Roman"/>
          <w:color w:val="000000" w:themeColor="text1"/>
          <w:sz w:val="16"/>
          <w:szCs w:val="16"/>
        </w:rPr>
      </w:pPr>
    </w:p>
    <w:p w14:paraId="67CA50C8" w14:textId="77777777" w:rsidR="006E0883"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578A002A" w14:textId="77777777" w:rsidR="006E0883" w:rsidRPr="005E33F9" w:rsidRDefault="006E088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354098" w14:textId="77777777" w:rsidR="006E0883" w:rsidRPr="005E33F9" w:rsidRDefault="006E0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1 (14) февраля 1917 поступило на вооружение ЭВК 38 машин (11999).</w:t>
      </w:r>
    </w:p>
    <w:p w14:paraId="69FBF24A" w14:textId="77777777" w:rsidR="006E0883" w:rsidRPr="005E33F9" w:rsidRDefault="006E0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BD408D" w14:textId="12884652" w:rsidR="007F78D6" w:rsidRPr="005E33F9" w:rsidRDefault="007F78D6"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 (14) февраля 1917 г. русские открыли школу в составе 15-й КАО на Двинском направлении для подготовки артиллерийских офицеров-наблюдателей (23525).</w:t>
      </w:r>
    </w:p>
    <w:p w14:paraId="166219B9"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p>
    <w:p w14:paraId="4C818009" w14:textId="397726F8" w:rsidR="007F78D6" w:rsidRPr="005E33F9" w:rsidRDefault="007F78D6"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 (14) февраля 1917 г. в районе г. Ковель (Западный фронт) летчик 3-го авиаотряда истребителей прапорщик Е.Ф. Кострицкий имел шесть воздушных столкновений с германскими самолетами. В Рижском районе (южнее Фридрихштадта (Яунелгава) и западнее Двинска) три неприятельских аэроплана попали в зону зенитного огня и были вынуждены снизиться в своем расположений (23405).</w:t>
      </w:r>
    </w:p>
    <w:p w14:paraId="1F19AB18"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p>
    <w:p w14:paraId="422AEC84" w14:textId="77777777" w:rsidR="002D20D7" w:rsidRPr="00B52707" w:rsidRDefault="002D20D7" w:rsidP="00A67745">
      <w:pPr>
        <w:widowControl w:val="0"/>
        <w:tabs>
          <w:tab w:val="left" w:pos="797"/>
        </w:tabs>
        <w:spacing w:after="0" w:line="240" w:lineRule="auto"/>
        <w:jc w:val="both"/>
        <w:rPr>
          <w:rStyle w:val="aff"/>
          <w:rFonts w:ascii="Times New Roman" w:hAnsi="Times New Roman" w:cs="Times New Roman"/>
          <w:color w:val="0070C0"/>
          <w:spacing w:val="0"/>
          <w:sz w:val="16"/>
          <w:szCs w:val="16"/>
        </w:rPr>
      </w:pPr>
      <w:bookmarkStart w:id="32" w:name="bookmark696"/>
      <w:bookmarkStart w:id="33" w:name="bookmark697"/>
      <w:r w:rsidRPr="00B52707">
        <w:rPr>
          <w:rStyle w:val="aff"/>
          <w:rFonts w:ascii="Times New Roman" w:hAnsi="Times New Roman" w:cs="Times New Roman"/>
          <w:color w:val="0070C0"/>
          <w:spacing w:val="0"/>
          <w:sz w:val="16"/>
          <w:szCs w:val="16"/>
        </w:rPr>
        <w:t>1 (14) февраля 1917 г. французский пилот Револьтиссо сбил германский аппарат, упавший в нашем расположении юго-западнее Выралта</w:t>
      </w:r>
      <w:hyperlink w:anchor="bookmark1742" w:tooltip="Current Document">
        <w:r w:rsidRPr="00B52707">
          <w:rPr>
            <w:rStyle w:val="aff"/>
            <w:rFonts w:ascii="Times New Roman" w:hAnsi="Times New Roman" w:cs="Times New Roman"/>
            <w:color w:val="0070C0"/>
            <w:spacing w:val="0"/>
            <w:sz w:val="16"/>
            <w:szCs w:val="16"/>
            <w:u w:val="single"/>
            <w:vertAlign w:val="superscript"/>
          </w:rPr>
          <w:t>[682]</w:t>
        </w:r>
      </w:hyperlink>
      <w:r w:rsidRPr="00B52707">
        <w:rPr>
          <w:rStyle w:val="aff"/>
          <w:rFonts w:ascii="Times New Roman" w:hAnsi="Times New Roman" w:cs="Times New Roman"/>
          <w:color w:val="0070C0"/>
          <w:spacing w:val="0"/>
          <w:sz w:val="16"/>
          <w:szCs w:val="16"/>
        </w:rPr>
        <w:t>. Немецкие летчики погибли (25135).</w:t>
      </w:r>
    </w:p>
    <w:p w14:paraId="03C053D5" w14:textId="77777777" w:rsidR="002D20D7" w:rsidRPr="00B52707" w:rsidRDefault="002D20D7" w:rsidP="00A67745">
      <w:pPr>
        <w:widowControl w:val="0"/>
        <w:tabs>
          <w:tab w:val="left" w:pos="797"/>
        </w:tabs>
        <w:spacing w:after="0" w:line="240" w:lineRule="auto"/>
        <w:jc w:val="both"/>
        <w:rPr>
          <w:rFonts w:ascii="Times New Roman" w:hAnsi="Times New Roman" w:cs="Times New Roman"/>
          <w:color w:val="0070C0"/>
          <w:sz w:val="16"/>
          <w:szCs w:val="16"/>
        </w:rPr>
      </w:pPr>
    </w:p>
    <w:p w14:paraId="36C578AF" w14:textId="11D24087" w:rsidR="007F78D6" w:rsidRPr="005E33F9" w:rsidRDefault="007F78D6"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 (14) февраля 1917 г. французский пилот Револьтиссо сбил германский аппарат, упавший в нашем расположении юго-западнее Выралта. Немецкие летчики погибли (23405).</w:t>
      </w:r>
      <w:bookmarkEnd w:id="32"/>
      <w:bookmarkEnd w:id="33"/>
    </w:p>
    <w:p w14:paraId="50B3978E"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p>
    <w:p w14:paraId="018AF061"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4A34778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9678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2 (15) февраля 1917 приказом Авиационного комитета флота установили, что на М-9 нагрузка д.б. ограничена 350 кг и обороты мотора - не менее 1250 о/м (2809,8).</w:t>
      </w:r>
    </w:p>
    <w:p w14:paraId="04659F48"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C3C9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2 (15) февраля 1917 решение что “девятка” могла нести активную службу при нагрузке не более 350 кг и скорости мотора не ниже 1250 оборотов в минуту узаконили приказом, тогда как два способа достижения более высоких показателей, видившиеся в более качественной сборке аппаратов и более мощных двигателях, едва ли были осуществимы. Двадцать третьего марта командующий Черноморским флотом вице-адми</w:t>
      </w:r>
      <w:r w:rsidRPr="005E33F9">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5E33F9">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5E33F9">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09CD1F8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E8FFA"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2 (15) февраля 1917 г. Подготовительная комиссия Особого совещания по обороне одобрила заказ «Русскому Рено»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042623D2" w14:textId="77777777" w:rsidR="00E874D7" w:rsidRPr="005E33F9" w:rsidRDefault="00E874D7" w:rsidP="00A67745">
      <w:pPr>
        <w:pStyle w:val="p1"/>
        <w:spacing w:before="0" w:beforeAutospacing="0" w:after="0" w:afterAutospacing="0"/>
        <w:jc w:val="both"/>
        <w:rPr>
          <w:color w:val="000000" w:themeColor="text1"/>
          <w:sz w:val="16"/>
          <w:szCs w:val="16"/>
        </w:rPr>
      </w:pPr>
    </w:p>
    <w:p w14:paraId="4638D308"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2 (15) февраля 1917 г. наиболее крупному поставщику авиамоторов, «Русскому Рено»,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 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0D04A609" w14:textId="77777777" w:rsidR="00E874D7" w:rsidRPr="005E33F9" w:rsidRDefault="00E874D7" w:rsidP="00A67745">
      <w:pPr>
        <w:pStyle w:val="p1"/>
        <w:spacing w:before="0" w:beforeAutospacing="0" w:after="0" w:afterAutospacing="0"/>
        <w:jc w:val="both"/>
        <w:rPr>
          <w:color w:val="000000" w:themeColor="text1"/>
          <w:sz w:val="16"/>
          <w:szCs w:val="16"/>
        </w:rPr>
      </w:pPr>
    </w:p>
    <w:p w14:paraId="1247D9F4" w14:textId="4E341C1A" w:rsidR="00D11089" w:rsidRPr="005E33F9" w:rsidRDefault="00D11089" w:rsidP="00A67745">
      <w:pPr>
        <w:spacing w:after="0" w:line="240" w:lineRule="auto"/>
        <w:jc w:val="both"/>
        <w:rPr>
          <w:rFonts w:ascii="Times New Roman" w:hAnsi="Times New Roman" w:cs="Times New Roman"/>
          <w:color w:val="000000" w:themeColor="text1"/>
          <w:sz w:val="16"/>
          <w:szCs w:val="16"/>
        </w:rPr>
      </w:pPr>
      <w:bookmarkStart w:id="34" w:name="bookmark685"/>
      <w:bookmarkStart w:id="35" w:name="bookmark686"/>
      <w:bookmarkStart w:id="36" w:name="bookmark687"/>
      <w:bookmarkStart w:id="37" w:name="bookmark688"/>
      <w:bookmarkStart w:id="38" w:name="bookmark689"/>
      <w:r w:rsidRPr="005E33F9">
        <w:rPr>
          <w:rFonts w:ascii="Times New Roman" w:hAnsi="Times New Roman" w:cs="Times New Roman"/>
          <w:color w:val="000000" w:themeColor="text1"/>
          <w:sz w:val="16"/>
          <w:szCs w:val="16"/>
        </w:rPr>
        <w:t>2 (15) февраля 1917 г. наиболее крупному поставщику авиамоторов, «Русскому Рено», Подготовительная комиссия Особого совещания по обороне одобрила заказ на 1000 авиаци</w:t>
      </w:r>
      <w:r w:rsidRPr="005E33F9">
        <w:rPr>
          <w:rFonts w:ascii="Times New Roman" w:hAnsi="Times New Roman" w:cs="Times New Roman"/>
          <w:color w:val="000000" w:themeColor="text1"/>
          <w:sz w:val="16"/>
          <w:szCs w:val="16"/>
        </w:rPr>
        <w:softHyphen/>
        <w:t>онных двигателей «автомобильного типа» для поставки с ноября 1917 по середину 1918 г. При этом «Русский Рено» выдвинул «ряд пожеланий о содействии ему Управления [военного воздушного флота] в получении материалов, то</w:t>
      </w:r>
      <w:r w:rsidRPr="005E33F9">
        <w:rPr>
          <w:rFonts w:ascii="Times New Roman" w:hAnsi="Times New Roman" w:cs="Times New Roman"/>
          <w:color w:val="000000" w:themeColor="text1"/>
          <w:sz w:val="16"/>
          <w:szCs w:val="16"/>
        </w:rPr>
        <w:softHyphen/>
        <w:t>плива, машин, станков, магнето, рабочих рук и пр.». По предыдущему контракту на моторы того же типа (утверж</w:t>
      </w:r>
      <w:r w:rsidRPr="005E33F9">
        <w:rPr>
          <w:rFonts w:ascii="Times New Roman" w:hAnsi="Times New Roman" w:cs="Times New Roman"/>
          <w:color w:val="000000" w:themeColor="text1"/>
          <w:sz w:val="16"/>
          <w:szCs w:val="16"/>
        </w:rPr>
        <w:softHyphen/>
        <w:t>денному 12 октября 1915 г.) ГВТУ также оказало «содей</w:t>
      </w:r>
      <w:r w:rsidRPr="005E33F9">
        <w:rPr>
          <w:rFonts w:ascii="Times New Roman" w:hAnsi="Times New Roman" w:cs="Times New Roman"/>
          <w:color w:val="000000" w:themeColor="text1"/>
          <w:sz w:val="16"/>
          <w:szCs w:val="16"/>
        </w:rPr>
        <w:softHyphen/>
        <w:t>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w:t>
      </w:r>
      <w:r w:rsidRPr="005E33F9">
        <w:rPr>
          <w:rFonts w:ascii="Times New Roman" w:hAnsi="Times New Roman" w:cs="Times New Roman"/>
          <w:color w:val="000000" w:themeColor="text1"/>
          <w:sz w:val="16"/>
          <w:szCs w:val="16"/>
        </w:rPr>
        <w:softHyphen/>
        <w:t>торы и запасные части на его русских заводах и из мате</w:t>
      </w:r>
      <w:r w:rsidRPr="005E33F9">
        <w:rPr>
          <w:rFonts w:ascii="Times New Roman" w:hAnsi="Times New Roman" w:cs="Times New Roman"/>
          <w:color w:val="000000" w:themeColor="text1"/>
          <w:sz w:val="16"/>
          <w:szCs w:val="16"/>
        </w:rPr>
        <w:softHyphen/>
        <w:t>риалов русского происхождения» — с многозначительной оговоркой: «исключая тех, которые не представляется воз</w:t>
      </w:r>
      <w:r w:rsidRPr="005E33F9">
        <w:rPr>
          <w:rFonts w:ascii="Times New Roman" w:hAnsi="Times New Roman" w:cs="Times New Roman"/>
          <w:color w:val="000000" w:themeColor="text1"/>
          <w:sz w:val="16"/>
          <w:szCs w:val="16"/>
        </w:rPr>
        <w:softHyphen/>
        <w:t>можным найти на русском рынке». Со своей стороны, Управление аттестовало «Русский Рено» как «один из не</w:t>
      </w:r>
      <w:r w:rsidRPr="005E33F9">
        <w:rPr>
          <w:rFonts w:ascii="Times New Roman" w:hAnsi="Times New Roman" w:cs="Times New Roman"/>
          <w:color w:val="000000" w:themeColor="text1"/>
          <w:sz w:val="16"/>
          <w:szCs w:val="16"/>
        </w:rPr>
        <w:softHyphen/>
        <w:t>многих русских моторных заводов, который, обладая до</w:t>
      </w:r>
      <w:r w:rsidRPr="005E33F9">
        <w:rPr>
          <w:rFonts w:ascii="Times New Roman" w:hAnsi="Times New Roman" w:cs="Times New Roman"/>
          <w:color w:val="000000" w:themeColor="text1"/>
          <w:sz w:val="16"/>
          <w:szCs w:val="16"/>
        </w:rPr>
        <w:softHyphen/>
        <w:t>статочным оборудованием, техническими силами и преем</w:t>
      </w:r>
      <w:r w:rsidRPr="005E33F9">
        <w:rPr>
          <w:rFonts w:ascii="Times New Roman" w:hAnsi="Times New Roman" w:cs="Times New Roman"/>
          <w:color w:val="000000" w:themeColor="text1"/>
          <w:sz w:val="16"/>
          <w:szCs w:val="16"/>
        </w:rPr>
        <w:softHyphen/>
        <w:t>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(23452).</w:t>
      </w:r>
    </w:p>
    <w:p w14:paraId="698114B2" w14:textId="77777777" w:rsidR="00D11089" w:rsidRPr="005E33F9" w:rsidRDefault="00D11089" w:rsidP="00A67745">
      <w:pPr>
        <w:spacing w:after="0" w:line="240" w:lineRule="auto"/>
        <w:jc w:val="both"/>
        <w:rPr>
          <w:rFonts w:ascii="Times New Roman" w:hAnsi="Times New Roman" w:cs="Times New Roman"/>
          <w:color w:val="000000" w:themeColor="text1"/>
          <w:sz w:val="16"/>
          <w:szCs w:val="16"/>
        </w:rPr>
      </w:pPr>
    </w:p>
    <w:bookmarkEnd w:id="34"/>
    <w:bookmarkEnd w:id="35"/>
    <w:bookmarkEnd w:id="36"/>
    <w:bookmarkEnd w:id="37"/>
    <w:bookmarkEnd w:id="38"/>
    <w:p w14:paraId="06626FBB" w14:textId="77777777" w:rsidR="00197288"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Внешняя политика:</w:t>
      </w:r>
    </w:p>
    <w:p w14:paraId="0964FEDA" w14:textId="77777777" w:rsidR="00197288" w:rsidRPr="005E33F9" w:rsidRDefault="0019728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94AE" w14:textId="75D4009B" w:rsidR="00831CDC" w:rsidRPr="005E33F9" w:rsidRDefault="00831CDC" w:rsidP="00A67745">
      <w:pPr>
        <w:spacing w:after="0" w:line="240" w:lineRule="auto"/>
        <w:jc w:val="both"/>
        <w:rPr>
          <w:rFonts w:ascii="Times New Roman" w:hAnsi="Times New Roman" w:cs="Times New Roman"/>
          <w:color w:val="000000" w:themeColor="text1"/>
          <w:sz w:val="16"/>
          <w:szCs w:val="16"/>
          <w:shd w:val="clear" w:color="auto" w:fill="FBFCFC"/>
        </w:rPr>
      </w:pPr>
      <w:r w:rsidRPr="005E33F9">
        <w:rPr>
          <w:rFonts w:ascii="Times New Roman" w:hAnsi="Times New Roman" w:cs="Times New Roman"/>
          <w:color w:val="000000" w:themeColor="text1"/>
          <w:sz w:val="16"/>
          <w:szCs w:val="16"/>
          <w:shd w:val="clear" w:color="auto" w:fill="FBFCFC"/>
        </w:rPr>
        <w:t xml:space="preserve">2 </w:t>
      </w:r>
      <w:r w:rsidR="00640944" w:rsidRPr="005E33F9">
        <w:rPr>
          <w:rFonts w:ascii="Times New Roman" w:hAnsi="Times New Roman" w:cs="Times New Roman"/>
          <w:color w:val="000000" w:themeColor="text1"/>
          <w:sz w:val="16"/>
          <w:szCs w:val="16"/>
          <w:shd w:val="clear" w:color="auto" w:fill="FBFCFC"/>
        </w:rPr>
        <w:t xml:space="preserve">(15) </w:t>
      </w:r>
      <w:r w:rsidRPr="005E33F9">
        <w:rPr>
          <w:rFonts w:ascii="Times New Roman" w:hAnsi="Times New Roman" w:cs="Times New Roman"/>
          <w:color w:val="000000" w:themeColor="text1"/>
          <w:sz w:val="16"/>
          <w:szCs w:val="16"/>
          <w:shd w:val="clear" w:color="auto" w:fill="FBFCFC"/>
        </w:rPr>
        <w:t>февраля 1917 г. Подготовительная комиссия Особого совещания по обороне одобрила заказ на 1000 авиационных двигателей «автомобильного типа» для поставки с ноября 1917 по середину 1918 г. наиболее крупному поставщику авиамоторов, «Русскому Рено».</w:t>
      </w:r>
    </w:p>
    <w:p w14:paraId="4B3EC787" w14:textId="77777777" w:rsidR="00831CDC" w:rsidRPr="005E33F9" w:rsidRDefault="00831CDC" w:rsidP="00A67745">
      <w:pPr>
        <w:spacing w:after="0" w:line="240" w:lineRule="auto"/>
        <w:jc w:val="both"/>
        <w:rPr>
          <w:rFonts w:ascii="Times New Roman" w:hAnsi="Times New Roman" w:cs="Times New Roman"/>
          <w:color w:val="000000" w:themeColor="text1"/>
          <w:sz w:val="16"/>
          <w:szCs w:val="16"/>
          <w:shd w:val="clear" w:color="auto" w:fill="FBFCFC"/>
        </w:rPr>
      </w:pPr>
      <w:r w:rsidRPr="005E33F9">
        <w:rPr>
          <w:rFonts w:ascii="Times New Roman" w:hAnsi="Times New Roman" w:cs="Times New Roman"/>
          <w:color w:val="000000" w:themeColor="text1"/>
          <w:sz w:val="16"/>
          <w:szCs w:val="16"/>
          <w:shd w:val="clear" w:color="auto" w:fill="FBFCFC"/>
        </w:rPr>
        <w:lastRenderedPageBreak/>
        <w:t>При этом «Русский Рено» выдвинул «ряд пожеланий о содействии ему Управления [военного воздушного флота] в получении материалов, топлива, машин, станков, магнето, рабочих рук и пр.».</w:t>
      </w:r>
    </w:p>
    <w:p w14:paraId="42796A99" w14:textId="77777777" w:rsidR="00831CDC" w:rsidRPr="005E33F9" w:rsidRDefault="00831CDC" w:rsidP="00A67745">
      <w:pPr>
        <w:spacing w:after="0" w:line="240" w:lineRule="auto"/>
        <w:jc w:val="both"/>
        <w:rPr>
          <w:rFonts w:ascii="Times New Roman" w:hAnsi="Times New Roman" w:cs="Times New Roman"/>
          <w:color w:val="000000" w:themeColor="text1"/>
          <w:sz w:val="16"/>
          <w:szCs w:val="16"/>
          <w:shd w:val="clear" w:color="auto" w:fill="FBFCFC"/>
        </w:rPr>
      </w:pPr>
      <w:r w:rsidRPr="005E33F9">
        <w:rPr>
          <w:rFonts w:ascii="Times New Roman" w:hAnsi="Times New Roman" w:cs="Times New Roman"/>
          <w:color w:val="000000" w:themeColor="text1"/>
          <w:sz w:val="16"/>
          <w:szCs w:val="16"/>
          <w:shd w:val="clear" w:color="auto" w:fill="FBFCFC"/>
        </w:rPr>
        <w:t>По предыдущему контракту на моторы того же типа (утвержденному 12 октября 1915 г.) ГВТУ также оказало «содействие заводу по получению готовых частей из Франции для сборки в России части заказанных моторов».</w:t>
      </w:r>
    </w:p>
    <w:p w14:paraId="46FB4048" w14:textId="77777777" w:rsidR="00831CDC" w:rsidRPr="005E33F9" w:rsidRDefault="00831CDC"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shd w:val="clear" w:color="auto" w:fill="FBFCFC"/>
        </w:rPr>
        <w:t>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(20069).</w:t>
      </w:r>
    </w:p>
    <w:p w14:paraId="2FDDD5AF" w14:textId="77777777" w:rsidR="00831CDC" w:rsidRPr="005E33F9" w:rsidRDefault="00831CDC" w:rsidP="00A67745">
      <w:pPr>
        <w:spacing w:after="0" w:line="240" w:lineRule="auto"/>
        <w:jc w:val="both"/>
        <w:rPr>
          <w:rFonts w:ascii="Times New Roman" w:hAnsi="Times New Roman" w:cs="Times New Roman"/>
          <w:color w:val="000000" w:themeColor="text1"/>
          <w:sz w:val="16"/>
          <w:szCs w:val="16"/>
        </w:rPr>
      </w:pPr>
    </w:p>
    <w:p w14:paraId="0291A13A" w14:textId="77777777" w:rsidR="00197288" w:rsidRPr="005E33F9" w:rsidRDefault="00197288" w:rsidP="00A67745">
      <w:pPr>
        <w:spacing w:after="0" w:line="240" w:lineRule="auto"/>
        <w:jc w:val="both"/>
        <w:rPr>
          <w:rFonts w:ascii="Times New Roman" w:hAnsi="Times New Roman" w:cs="Times New Roman"/>
          <w:color w:val="000000" w:themeColor="text1"/>
          <w:kern w:val="2"/>
          <w:sz w:val="16"/>
          <w:szCs w:val="16"/>
        </w:rPr>
      </w:pPr>
      <w:r w:rsidRPr="005E33F9">
        <w:rPr>
          <w:rStyle w:val="af0"/>
          <w:rFonts w:ascii="Times New Roman" w:hAnsi="Times New Roman" w:cs="Times New Roman"/>
          <w:i w:val="0"/>
          <w:color w:val="000000" w:themeColor="text1"/>
          <w:kern w:val="2"/>
          <w:sz w:val="16"/>
          <w:szCs w:val="16"/>
        </w:rPr>
        <w:t xml:space="preserve">2 (15) февраля 1917 г. </w:t>
      </w:r>
      <w:r w:rsidRPr="005E33F9">
        <w:rPr>
          <w:rFonts w:ascii="Times New Roman" w:hAnsi="Times New Roman" w:cs="Times New Roman"/>
          <w:color w:val="000000" w:themeColor="text1"/>
          <w:kern w:val="2"/>
          <w:sz w:val="16"/>
          <w:szCs w:val="16"/>
        </w:rPr>
        <w:t>Телеграмма ген. Э. К. Гермониуса военному министру о задержке английским казначейством отпуска кредитов для расплаты по русским заказам в Америке и о необходимости иметь в Соединенных Штатах независимый от Англии кредит.</w:t>
      </w:r>
    </w:p>
    <w:p w14:paraId="27E2F21B" w14:textId="583F7BA4" w:rsidR="00197288" w:rsidRPr="005E33F9" w:rsidRDefault="00197288"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Источник:</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532</w:t>
      </w:r>
    </w:p>
    <w:p w14:paraId="486ECCF4" w14:textId="767DD904" w:rsidR="00197288" w:rsidRPr="005E33F9" w:rsidRDefault="00197288"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Архив:</w:t>
      </w:r>
      <w:r w:rsidR="00E52569"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ЦГВИА, ф. 2000, оп. 1, д. 6142, л. 44—44 об. Заверенная копия.</w:t>
      </w:r>
    </w:p>
    <w:p w14:paraId="5DB980A2" w14:textId="77777777" w:rsidR="00197288" w:rsidRPr="005E33F9" w:rsidRDefault="00197288" w:rsidP="00A67745">
      <w:pPr>
        <w:pStyle w:val="rtejustify"/>
        <w:spacing w:before="0" w:after="0"/>
        <w:rPr>
          <w:color w:val="000000" w:themeColor="text1"/>
          <w:kern w:val="2"/>
          <w:sz w:val="16"/>
          <w:szCs w:val="16"/>
        </w:rPr>
      </w:pPr>
      <w:r w:rsidRPr="005E33F9">
        <w:rPr>
          <w:color w:val="000000" w:themeColor="text1"/>
          <w:kern w:val="2"/>
          <w:sz w:val="16"/>
          <w:szCs w:val="16"/>
        </w:rPr>
        <w:t>Доношу Вашему высокопревосходительству, что сколько я не добиваюсь и через нашего представителя Министерства финансов, и лично,, и в письменной форме о скорейшем удовлетворении наших важнейших и срочных потребностей, я неизменно получаю лишь частичный отпуск кредитов. На последнее мое заявление, на которое я ждал ответа почти две недели, и дождался его теперь лишь благодаря самому настойчивому давлению, ответ получил снова частью уклончивый, частью отрицательный и лишь половину заявленных требований удовлетворяющий полностью. Я буду снова протестовать, и пройдет еще не менее двух недель, когда снова удастся что-либо вырвать от казначейства. Я положительно теряюсь, как вести дело дальше, полагаю, что прежде всего необходимо сообщить положение дела главе английской миссии в Петрограде лорду Мильнеру, чтобы он мог сообщить своему правительству о недоумении русских центральных властей. Кроме того, считаю чрезвычайно полезным иметь в Америке хотя бы лишь для американских заказов кредит, независимый от Англии. Вместе с тем с каждым днем выясняется необходимость продолжения займа, так как недостаток кредита по существующему займу является одной из причин затруднения в получении денег. Ввиду телеграммы Маниковского номер 68259</w:t>
      </w:r>
      <w:hyperlink r:id="rId30" w:anchor="_ftn1" w:history="1">
        <w:r w:rsidRPr="005E33F9">
          <w:rPr>
            <w:rStyle w:val="a5"/>
            <w:color w:val="000000" w:themeColor="text1"/>
            <w:kern w:val="2"/>
            <w:sz w:val="16"/>
            <w:szCs w:val="16"/>
          </w:rPr>
          <w:t>[1]</w:t>
        </w:r>
      </w:hyperlink>
      <w:r w:rsidRPr="005E33F9">
        <w:rPr>
          <w:color w:val="000000" w:themeColor="text1"/>
          <w:kern w:val="2"/>
          <w:sz w:val="16"/>
          <w:szCs w:val="16"/>
        </w:rPr>
        <w:t xml:space="preserve"> о необходимости моей поездки в Америку и телеграммы ген. Залюбовского о желательности и полезности моего присутствия в Америке, я отбываю туда в один из ближайших дней, хотя полагаю, что создавшееся положение делает мое пребывание в Лондоне также ответственным и важным. 9383.</w:t>
      </w:r>
    </w:p>
    <w:p w14:paraId="3088B872" w14:textId="77777777" w:rsidR="00197288" w:rsidRPr="005E33F9" w:rsidRDefault="00197288" w:rsidP="00A67745">
      <w:pPr>
        <w:pStyle w:val="rteright"/>
        <w:spacing w:before="0" w:beforeAutospacing="0" w:after="0" w:afterAutospacing="0"/>
        <w:jc w:val="both"/>
        <w:rPr>
          <w:color w:val="000000" w:themeColor="text1"/>
          <w:kern w:val="2"/>
          <w:sz w:val="16"/>
          <w:szCs w:val="16"/>
        </w:rPr>
      </w:pPr>
      <w:r w:rsidRPr="005E33F9">
        <w:rPr>
          <w:color w:val="000000" w:themeColor="text1"/>
          <w:kern w:val="2"/>
          <w:sz w:val="16"/>
          <w:szCs w:val="16"/>
        </w:rPr>
        <w:t>Гермониус.</w:t>
      </w:r>
    </w:p>
    <w:p w14:paraId="0818AEFB" w14:textId="77777777" w:rsidR="00197288" w:rsidRPr="005E33F9" w:rsidRDefault="00197288" w:rsidP="00A67745">
      <w:pPr>
        <w:pStyle w:val="ae"/>
        <w:spacing w:before="0" w:after="0"/>
        <w:jc w:val="both"/>
        <w:rPr>
          <w:color w:val="000000" w:themeColor="text1"/>
          <w:kern w:val="2"/>
          <w:sz w:val="16"/>
          <w:szCs w:val="16"/>
        </w:rPr>
      </w:pPr>
      <w:hyperlink r:id="rId31" w:anchor="_ftnref1" w:history="1">
        <w:r w:rsidRPr="005E33F9">
          <w:rPr>
            <w:rStyle w:val="a5"/>
            <w:color w:val="000000" w:themeColor="text1"/>
            <w:kern w:val="2"/>
            <w:sz w:val="16"/>
            <w:szCs w:val="16"/>
          </w:rPr>
          <w:t>[1]</w:t>
        </w:r>
      </w:hyperlink>
      <w:r w:rsidRPr="005E33F9">
        <w:rPr>
          <w:color w:val="000000" w:themeColor="text1"/>
          <w:kern w:val="2"/>
          <w:sz w:val="16"/>
          <w:szCs w:val="16"/>
        </w:rPr>
        <w:t xml:space="preserve"> См. ЦГВИА, ф. 2000, оп. 1, д. 6129, л. 273 (15192).</w:t>
      </w:r>
    </w:p>
    <w:p w14:paraId="35FD8430" w14:textId="77777777" w:rsidR="00197288" w:rsidRPr="005E33F9" w:rsidRDefault="00197288"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9C4F755"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7451662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C98E3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3 (16) февраля 1917 Полевой генерал-инспектор издал циркуляр, в котором отмечалась слабая подготовка л в обращении с пулеметами, незнание причин задержек при стрельбе. Приказал использовать период летнего затишья для тренировки и учебы (3618).</w:t>
      </w:r>
    </w:p>
    <w:p w14:paraId="5C617A9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7FB7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3 </w:t>
      </w:r>
      <w:r w:rsidR="006E0883" w:rsidRPr="005E33F9">
        <w:rPr>
          <w:rFonts w:ascii="Times New Roman" w:hAnsi="Times New Roman" w:cs="Times New Roman"/>
          <w:color w:val="000000" w:themeColor="text1"/>
          <w:kern w:val="2"/>
          <w:sz w:val="16"/>
          <w:szCs w:val="16"/>
        </w:rPr>
        <w:t xml:space="preserve">(16) </w:t>
      </w:r>
      <w:r w:rsidRPr="005E33F9">
        <w:rPr>
          <w:rFonts w:ascii="Times New Roman" w:hAnsi="Times New Roman" w:cs="Times New Roman"/>
          <w:color w:val="000000" w:themeColor="text1"/>
          <w:kern w:val="2"/>
          <w:sz w:val="16"/>
          <w:szCs w:val="16"/>
        </w:rPr>
        <w:t>февраля 1917 полевой генерал-инспектор воздушного флота издал циркуляр, в котором отмечалась слабая подготовка лет</w:t>
      </w:r>
      <w:r w:rsidRPr="005E33F9">
        <w:rPr>
          <w:rFonts w:ascii="Times New Roman" w:hAnsi="Times New Roman" w:cs="Times New Roman"/>
          <w:color w:val="000000" w:themeColor="text1"/>
          <w:kern w:val="2"/>
          <w:sz w:val="16"/>
          <w:szCs w:val="16"/>
        </w:rPr>
        <w:softHyphen/>
        <w:t>чиков в обращении с пулеметами, незнание прииин задержек при стрельбе. Генерал-инспектор приказал использовать период летного затишья для тренировки в стрельбе и изучения матери</w:t>
      </w:r>
      <w:r w:rsidRPr="005E33F9">
        <w:rPr>
          <w:rFonts w:ascii="Times New Roman" w:hAnsi="Times New Roman" w:cs="Times New Roman"/>
          <w:color w:val="000000" w:themeColor="text1"/>
          <w:kern w:val="2"/>
          <w:sz w:val="16"/>
          <w:szCs w:val="16"/>
        </w:rPr>
        <w:softHyphen/>
        <w:t>альной части пулеметов (ЦГВИА. ф.493, оп.2, д.15).</w:t>
      </w:r>
    </w:p>
    <w:p w14:paraId="2168036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83D332"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 (16) февраля 1917 г. полевой генерал-инспектор воздушного флота издал циркуляр, в котором отмечалась слабая подготовка летчиков в обращении с пулеметами, незнание причин задержек при стрельбе. Генерал-инспектор приказал использовать период летного затишья на тренировку в стре</w:t>
      </w:r>
      <w:r w:rsidRPr="005E33F9">
        <w:rPr>
          <w:rFonts w:ascii="Times New Roman" w:hAnsi="Times New Roman" w:cs="Times New Roman"/>
          <w:color w:val="000000" w:themeColor="text1"/>
          <w:sz w:val="16"/>
          <w:szCs w:val="16"/>
        </w:rPr>
        <w:softHyphen/>
        <w:t>льбе и изучение материальной части пулеметов.</w:t>
      </w:r>
    </w:p>
    <w:p w14:paraId="044A0560"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/ЦГВИА, ф. 493, оп. 2, Д. 15/ (23320).</w:t>
      </w:r>
    </w:p>
    <w:p w14:paraId="26BCF00B"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p>
    <w:p w14:paraId="2E57CFE7" w14:textId="3951AA5E"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3 </w:t>
      </w:r>
      <w:r w:rsidR="006E0883" w:rsidRPr="005E33F9">
        <w:rPr>
          <w:rFonts w:ascii="Times New Roman" w:hAnsi="Times New Roman" w:cs="Times New Roman"/>
          <w:color w:val="000000" w:themeColor="text1"/>
          <w:kern w:val="2"/>
          <w:sz w:val="16"/>
          <w:szCs w:val="16"/>
        </w:rPr>
        <w:t xml:space="preserve">(16) </w:t>
      </w:r>
      <w:r w:rsidRPr="005E33F9">
        <w:rPr>
          <w:rFonts w:ascii="Times New Roman" w:hAnsi="Times New Roman" w:cs="Times New Roman"/>
          <w:color w:val="000000" w:themeColor="text1"/>
          <w:kern w:val="2"/>
          <w:sz w:val="16"/>
          <w:szCs w:val="16"/>
        </w:rPr>
        <w:t>февраля 1917 Военный Совет утвердил положение о Военной школе воздушного боя в</w:t>
      </w:r>
      <w:r w:rsidR="00640944" w:rsidRPr="005E33F9">
        <w:rPr>
          <w:rFonts w:ascii="Times New Roman" w:hAnsi="Times New Roman" w:cs="Times New Roman"/>
          <w:color w:val="000000" w:themeColor="text1"/>
          <w:kern w:val="2"/>
          <w:sz w:val="16"/>
          <w:szCs w:val="16"/>
        </w:rPr>
        <w:t xml:space="preserve"> </w:t>
      </w:r>
      <w:r w:rsidRPr="005E33F9">
        <w:rPr>
          <w:rFonts w:ascii="Times New Roman" w:hAnsi="Times New Roman" w:cs="Times New Roman"/>
          <w:color w:val="000000" w:themeColor="text1"/>
          <w:kern w:val="2"/>
          <w:sz w:val="16"/>
          <w:szCs w:val="16"/>
        </w:rPr>
        <w:t>Евпатории, представленное Управлением ВВФ 18 января. Школе создавалась для усовершенствования во</w:t>
      </w:r>
      <w:r w:rsidRPr="005E33F9">
        <w:rPr>
          <w:rFonts w:ascii="Times New Roman" w:hAnsi="Times New Roman" w:cs="Times New Roman"/>
          <w:color w:val="000000" w:themeColor="text1"/>
          <w:kern w:val="2"/>
          <w:sz w:val="16"/>
          <w:szCs w:val="16"/>
        </w:rPr>
        <w:softHyphen/>
        <w:t>енных летчиков и летчиков-наблюдателей. (ЦГВИА. ф.493, оп. 10, д.48, л.21).</w:t>
      </w:r>
    </w:p>
    <w:p w14:paraId="79CF94F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B4040"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 (16) февраля 1917 г. Военный совет утвердил положение о Военной школе воз</w:t>
      </w:r>
      <w:r w:rsidRPr="005E33F9">
        <w:rPr>
          <w:rFonts w:ascii="Times New Roman" w:hAnsi="Times New Roman" w:cs="Times New Roman"/>
          <w:color w:val="000000" w:themeColor="text1"/>
          <w:sz w:val="16"/>
          <w:szCs w:val="16"/>
        </w:rPr>
        <w:softHyphen/>
        <w:t>душного боя в Евпатории, представленное Управлением 18 января. Школа создавалась для усовершенствования военных летчиков и летнабов.</w:t>
      </w:r>
    </w:p>
    <w:p w14:paraId="066CB8BC"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/ЦГВИА, ф. 493, оп. 10, д. 48, л. 21/ (23320).</w:t>
      </w:r>
    </w:p>
    <w:p w14:paraId="13F7C3EA"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p>
    <w:p w14:paraId="2B922BC9"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21A67B17"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4203C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 (16) февраля 1917 первый полет Fairey Кампанья (20341).</w:t>
      </w:r>
    </w:p>
    <w:p w14:paraId="6E975163"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p>
    <w:p w14:paraId="3E1A4557" w14:textId="4DD3A92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 (16) февраля 1917</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Совершил свой первый вылет прототип F. 16 будущего двухстоечного полутораплана Fairey F. 17 Campania (береговой патрульный и палубный разведывательный гидросамолет с экипажем из двух человек). Машина имела обычную для того времени конструкцию. Прямоугольный фюзеляж, собранный из деревянных стрингеров и шпангоутов, обтянутый полотном (22596).</w:t>
      </w:r>
    </w:p>
    <w:p w14:paraId="10E2F68C"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p>
    <w:p w14:paraId="6E190776" w14:textId="191C4106" w:rsidR="00DE709B"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w:t>
      </w:r>
      <w:r w:rsidR="00DE709B"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(16) </w:t>
      </w:r>
      <w:r w:rsidR="00DE709B" w:rsidRPr="005E33F9">
        <w:rPr>
          <w:rFonts w:ascii="Times New Roman" w:hAnsi="Times New Roman" w:cs="Times New Roman"/>
          <w:color w:val="000000" w:themeColor="text1"/>
          <w:sz w:val="16"/>
          <w:szCs w:val="16"/>
        </w:rPr>
        <w:t>февраля 1917 года — первый полёт разведывательного гидросамолёта</w:t>
      </w:r>
      <w:r w:rsidR="00E52569" w:rsidRPr="005E33F9">
        <w:rPr>
          <w:rFonts w:ascii="Times New Roman" w:hAnsi="Times New Roman" w:cs="Times New Roman"/>
          <w:color w:val="000000" w:themeColor="text1"/>
          <w:sz w:val="16"/>
          <w:szCs w:val="16"/>
        </w:rPr>
        <w:t xml:space="preserve"> </w:t>
      </w:r>
      <w:r w:rsidR="00DE709B" w:rsidRPr="005E33F9">
        <w:rPr>
          <w:rFonts w:ascii="Times New Roman" w:hAnsi="Times New Roman" w:cs="Times New Roman"/>
          <w:color w:val="000000" w:themeColor="text1"/>
          <w:sz w:val="16"/>
          <w:szCs w:val="16"/>
        </w:rPr>
        <w:t>Fairey Campania. /Великобритания/</w:t>
      </w:r>
    </w:p>
    <w:p w14:paraId="51403952" w14:textId="54BE357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начале Первой мировой войны Королевский ВМФ Великобритании</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приобрёл лайнер Campania и переделал его в гидроавианосец. А компании</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Fairey Aviation</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заказали разработку новых гидросамолётов специально для размещения их на этом корабле. Они получили обозначение Fairey Campania.</w:t>
      </w:r>
    </w:p>
    <w:p w14:paraId="27E3D795" w14:textId="514B2EF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Полутораплан с поплавковым шасси и подкрыльевыми поплавками Campania был выполнен, в основном, из дерева и полотна. В зависимости от модификации, устанавливались двигатели</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Rolls-Royce Eagle III/IV/V</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или</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Sunbeam Maori II. Максимальная скорость — до 137 км/ч. Вооружение — 1 × 7,7-мм пулемёт + 6 × 53-кг бомб.</w:t>
      </w:r>
    </w:p>
    <w:p w14:paraId="6AD22BF8" w14:textId="1881732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У инженеров Fairey</w:t>
      </w:r>
      <w:r w:rsidR="00E52569" w:rsidRPr="005E33F9">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получился надёжный патрульный гидросамолёт. Выпустили 62 единицы Fairey Campania, которые использовались не только с гидроавианосцев, но также и с береговых баз. Все самолёты списали в 1919 году ввиду их устаревания (22300).</w:t>
      </w:r>
    </w:p>
    <w:p w14:paraId="1BEDB5D1"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p>
    <w:p w14:paraId="0ACCD642" w14:textId="77777777" w:rsidR="00783072" w:rsidRPr="005E33F9" w:rsidRDefault="00783072"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bCs/>
          <w:color w:val="000000" w:themeColor="text1"/>
          <w:kern w:val="2"/>
          <w:sz w:val="16"/>
          <w:szCs w:val="16"/>
        </w:rPr>
        <w:t>3 (16) февраля</w:t>
      </w:r>
      <w:r w:rsidRPr="005E33F9">
        <w:rPr>
          <w:rFonts w:ascii="Times New Roman" w:hAnsi="Times New Roman" w:cs="Times New Roman"/>
          <w:color w:val="000000" w:themeColor="text1"/>
          <w:kern w:val="2"/>
          <w:sz w:val="16"/>
          <w:szCs w:val="16"/>
        </w:rPr>
        <w:t xml:space="preserve"> в 1917 году совершил свой первый вылет прототип «F.16» будущего двухстоечного полутораплана </w:t>
      </w:r>
      <w:hyperlink r:id="rId32" w:tgtFrame="_blank" w:history="1">
        <w:r w:rsidRPr="005E33F9">
          <w:rPr>
            <w:rFonts w:ascii="Times New Roman" w:hAnsi="Times New Roman" w:cs="Times New Roman"/>
            <w:color w:val="000000" w:themeColor="text1"/>
            <w:kern w:val="2"/>
            <w:sz w:val="16"/>
            <w:szCs w:val="16"/>
          </w:rPr>
          <w:t xml:space="preserve">«Fairey» «F. 17» «Campania» </w:t>
        </w:r>
      </w:hyperlink>
      <w:r w:rsidRPr="005E33F9">
        <w:rPr>
          <w:rFonts w:ascii="Times New Roman" w:hAnsi="Times New Roman" w:cs="Times New Roman"/>
          <w:color w:val="000000" w:themeColor="text1"/>
          <w:kern w:val="2"/>
          <w:sz w:val="16"/>
          <w:szCs w:val="16"/>
        </w:rPr>
        <w:t xml:space="preserve">(береговой патрульный и палубный разведывательный гидросамолет с экипажем из двух человек) </w:t>
      </w:r>
      <w:hyperlink r:id="rId33" w:tgtFrame="_blank" w:history="1">
        <w:r w:rsidRPr="005E33F9">
          <w:rPr>
            <w:rFonts w:ascii="Times New Roman" w:hAnsi="Times New Roman" w:cs="Times New Roman"/>
            <w:color w:val="000000" w:themeColor="text1"/>
            <w:kern w:val="2"/>
            <w:sz w:val="16"/>
            <w:szCs w:val="16"/>
          </w:rPr>
          <w:t>www.airwar.ru/enc/other1/campania.html</w:t>
        </w:r>
      </w:hyperlink>
      <w:r w:rsidRPr="005E33F9">
        <w:rPr>
          <w:rFonts w:ascii="Times New Roman" w:hAnsi="Times New Roman" w:cs="Times New Roman"/>
          <w:color w:val="000000" w:themeColor="text1"/>
          <w:kern w:val="2"/>
          <w:sz w:val="16"/>
          <w:szCs w:val="16"/>
        </w:rPr>
        <w:t xml:space="preserve"> . Машина имела обычную для того времени конструкцию. Прямоугольный фюзеляж, собранный из деревянных стрингеров и шпангоутов, обтянутый полотном. Металлическая рама двигателя и панели носовой части фюзеляжа. Лобовой либо два бортовых радиатора (в зависимости от двигателя). Двигатели устанавливались различные: «Роллс-Ройс» "Игл VIII" (360 л. с.) или «Санбим» "Майори II" (250 л. с.). За двигателем устанавливались топливные баки и маслобаки. Далее располагались кабины пилота и стрелка-наблюдателя. Крыло двухлонжеронное, цельнодеревянной конструкции, обтянутое полотном. Для обеспечения жесткости верхнее крыло имело шпренгели. Стойки - стальные трубы в обтекателях из дерева. Растяжки - стальные профилированные ленты. Оперение обычной схемы с килем и регулируемым на земле стабилизатором крепилось системой распорок и растяжек. Управление рулями и элеронами (только на верхнем крыле) тросовое, от штурвала и педалей. Поплавки понтонного типа, деревянной конструкции крепились шестью металлическими стойками к фюзеляжу. Хвостовой и подкрыльевые поплавки также деревянной конструкции выполнялись заподлицо с крылом. Всего было собрано 62 самолета, из которых 50 были построены «Fairey», а остальные — по субподрядам в компании «Barclay, Curie &amp; Со.» (Клайдсайд) (15042).</w:t>
      </w:r>
    </w:p>
    <w:p w14:paraId="6F445E97" w14:textId="77777777" w:rsidR="00783072" w:rsidRPr="005E33F9" w:rsidRDefault="00783072" w:rsidP="00A67745">
      <w:pPr>
        <w:spacing w:after="0" w:line="240" w:lineRule="auto"/>
        <w:jc w:val="both"/>
        <w:rPr>
          <w:rFonts w:ascii="Times New Roman" w:hAnsi="Times New Roman" w:cs="Times New Roman"/>
          <w:color w:val="000000" w:themeColor="text1"/>
          <w:kern w:val="2"/>
          <w:sz w:val="16"/>
          <w:szCs w:val="16"/>
        </w:rPr>
      </w:pPr>
    </w:p>
    <w:p w14:paraId="2CEDC50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3 (16) февраля 1917 года армейское воздухоплавание совершило свой последний боевой полет, когда LZ-107 сбросил бомбы на Булонь. После этого армия прекратила использование дирижаблей. Основанием для этого послужило и то, что промышленность не могла восполнить понесенные потери одновременно и для армии, и для флота. Вследствие блокады, Германия стала испытывать недостаток сырья, и поэтому армейская авиация все реже удовлетворяла запросы воздухоплавания. Приоритет получили имеющие более высокие характеристики самолеты. Им отдавались все ресурсы, выделенные армии. Как следствие, большинство имеющихся армейских дирижаблей были разобраны. 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w:t>
      </w:r>
      <w:r w:rsidRPr="005E33F9">
        <w:rPr>
          <w:rFonts w:ascii="Times New Roman" w:hAnsi="Times New Roman" w:cs="Times New Roman"/>
          <w:color w:val="000000" w:themeColor="text1"/>
          <w:kern w:val="2"/>
          <w:sz w:val="16"/>
          <w:szCs w:val="16"/>
        </w:rPr>
        <w:lastRenderedPageBreak/>
        <w:t>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38ACBF9D"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788BB" w14:textId="77777777" w:rsidR="00DE709B" w:rsidRPr="005E33F9" w:rsidRDefault="00DE709B" w:rsidP="00A67745">
      <w:pPr>
        <w:pStyle w:val="ae"/>
        <w:spacing w:before="0" w:after="0"/>
        <w:jc w:val="both"/>
        <w:rPr>
          <w:color w:val="000000" w:themeColor="text1"/>
          <w:sz w:val="16"/>
          <w:szCs w:val="16"/>
        </w:rPr>
      </w:pPr>
      <w:r w:rsidRPr="005E33F9">
        <w:rPr>
          <w:color w:val="000000" w:themeColor="text1"/>
          <w:sz w:val="16"/>
          <w:szCs w:val="16"/>
        </w:rPr>
        <w:t>3 (16) февраля 1917 США разрывают дипломатические отношения с Германией, а 6 апреля объявляют Германии войну (20246).</w:t>
      </w:r>
    </w:p>
    <w:p w14:paraId="5AB56BBD" w14:textId="77777777" w:rsidR="00DE709B" w:rsidRPr="005E33F9" w:rsidRDefault="00DE709B" w:rsidP="00A67745">
      <w:pPr>
        <w:pStyle w:val="ae"/>
        <w:spacing w:before="0" w:after="0"/>
        <w:jc w:val="both"/>
        <w:rPr>
          <w:color w:val="000000" w:themeColor="text1"/>
          <w:sz w:val="16"/>
          <w:szCs w:val="16"/>
        </w:rPr>
      </w:pPr>
    </w:p>
    <w:p w14:paraId="563FBF9A"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66A6616B"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F423FC"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r w:rsidRPr="005E33F9">
        <w:rPr>
          <w:rFonts w:ascii="Times New Roman" w:eastAsia="Times New Roman" w:hAnsi="Times New Roman" w:cs="Times New Roman"/>
          <w:color w:val="000000" w:themeColor="text1"/>
          <w:sz w:val="16"/>
          <w:szCs w:val="16"/>
          <w:lang w:eastAsia="ru-RU"/>
        </w:rPr>
        <w:t>4 (17) февраля 1917 г. Особое совещание по обороне на заседании вынуждено было констатировать полное расстройство экономического тыла. Выступивший на этом заседании Шингарёв отметил, что "продовольствие, транспорт, снабжение заводов топливом - во всех этих важнейших для дела обороны областях переживаются исключительные и угрожающие тяжёлыми последствиями осложнения".</w:t>
      </w:r>
    </w:p>
    <w:p w14:paraId="0C15336C"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r w:rsidRPr="005E33F9">
        <w:rPr>
          <w:rFonts w:ascii="Times New Roman" w:eastAsia="Times New Roman" w:hAnsi="Times New Roman" w:cs="Times New Roman"/>
          <w:color w:val="000000" w:themeColor="text1"/>
          <w:sz w:val="16"/>
          <w:szCs w:val="16"/>
          <w:lang w:eastAsia="ru-RU"/>
        </w:rPr>
        <w:t>Из-за отсутствия топлива к этому времени приходилось останавливать даже предприятия, занятые изготовлением боеприпасов. Как сообщил на указанном заседании Ипатьев, из-за отсутствия топлива накануне остановки находились военно-химические заводы.</w:t>
      </w:r>
    </w:p>
    <w:p w14:paraId="2462648B"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r w:rsidRPr="005E33F9">
        <w:rPr>
          <w:rFonts w:ascii="Times New Roman" w:eastAsia="Times New Roman" w:hAnsi="Times New Roman" w:cs="Times New Roman"/>
          <w:color w:val="000000" w:themeColor="text1"/>
          <w:sz w:val="16"/>
          <w:szCs w:val="16"/>
          <w:lang w:eastAsia="ru-RU"/>
        </w:rPr>
        <w:t>С наиболее резкой характеристикой сложившейся обстановки выступил Гучков. "С начала войны, - заявил он, - не было ещё такого критического положения для России, как момент, который переживается нами ныне. Долго надвигающийся кризис в области удовлетворения наших потребностей в продовольствии, топливе и сырых материалах наступил" (18381).</w:t>
      </w:r>
    </w:p>
    <w:p w14:paraId="6DB7E5B6" w14:textId="77777777" w:rsidR="00E874D7" w:rsidRPr="005E33F9" w:rsidRDefault="00E874D7" w:rsidP="00A67745">
      <w:pPr>
        <w:spacing w:after="0" w:line="240" w:lineRule="auto"/>
        <w:jc w:val="both"/>
        <w:rPr>
          <w:rFonts w:ascii="Times New Roman" w:eastAsia="Times New Roman" w:hAnsi="Times New Roman" w:cs="Times New Roman"/>
          <w:color w:val="000000" w:themeColor="text1"/>
          <w:sz w:val="16"/>
          <w:szCs w:val="16"/>
          <w:lang w:eastAsia="ru-RU"/>
        </w:rPr>
      </w:pPr>
    </w:p>
    <w:p w14:paraId="42F46051" w14:textId="77777777" w:rsidR="00D130CE"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341FDE2A" w14:textId="77777777" w:rsidR="00D130CE" w:rsidRPr="005E33F9" w:rsidRDefault="00D130C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C9D3" w14:textId="77777777" w:rsidR="00D130CE" w:rsidRPr="005E33F9"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4 (17) февраля 1917 г. к югу от Ирландии германская подлодка U-83 потоплена спецсудном-ловушкой </w:t>
      </w:r>
      <w:r w:rsidRPr="005E33F9">
        <w:rPr>
          <w:rFonts w:ascii="Times New Roman" w:hAnsi="Times New Roman" w:cs="Times New Roman"/>
          <w:bCs/>
          <w:iCs/>
          <w:color w:val="000000" w:themeColor="text1"/>
          <w:kern w:val="2"/>
          <w:sz w:val="16"/>
          <w:szCs w:val="16"/>
        </w:rPr>
        <w:t>Farnborough (17326)</w:t>
      </w:r>
      <w:r w:rsidRPr="005E33F9">
        <w:rPr>
          <w:rFonts w:ascii="Times New Roman" w:hAnsi="Times New Roman" w:cs="Times New Roman"/>
          <w:color w:val="000000" w:themeColor="text1"/>
          <w:kern w:val="2"/>
          <w:sz w:val="16"/>
          <w:szCs w:val="16"/>
        </w:rPr>
        <w:t>.</w:t>
      </w:r>
    </w:p>
    <w:p w14:paraId="5E3D71F3" w14:textId="77777777" w:rsidR="00D130CE" w:rsidRPr="005E33F9"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9705C"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7A6867A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DFE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Техсовещание при Отделе воздухоплавания ГУК постановило, что компания С.С.Щетинина д. сконструировать 2 новые модели: одномоторный лодочный истребитель и двухмоторный лодочный разведчик под ИС 200 нр (2807,85).</w:t>
      </w:r>
    </w:p>
    <w:p w14:paraId="1006C5B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AB4D2"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комиссия рассмотрела план Мельцера по производству 300 морских истребителей монопланов Энгельса и дала заказ на 200 под Клерже 135 нр. 7 (20) февраля 1917 комиссия, расследовавшая причины катастрофы, также пришла к выводу о необходимости продолжения работы над машиной (2843,63).</w:t>
      </w:r>
    </w:p>
    <w:p w14:paraId="5757CBD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F7D515" w14:textId="54DB46E9" w:rsidR="00D2551F" w:rsidRPr="005E33F9" w:rsidRDefault="00D255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32B64964" w14:textId="77777777" w:rsidR="00D2551F" w:rsidRPr="005E33F9" w:rsidRDefault="00D255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7E4A4E"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(18) февраля 1917 года из Лондона от гене</w:t>
      </w:r>
      <w:r w:rsidRPr="00B52707">
        <w:rPr>
          <w:rFonts w:ascii="Times New Roman" w:hAnsi="Times New Roman" w:cs="Times New Roman"/>
          <w:color w:val="0070C0"/>
          <w:sz w:val="16"/>
          <w:szCs w:val="16"/>
        </w:rPr>
        <w:softHyphen/>
        <w:t>рала Гермониуса пришел ответ по поводу переговоров с «Остином» относительно нового заказа на броневики:</w:t>
      </w:r>
    </w:p>
    <w:p w14:paraId="66F58A98"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«Министерство снабжения заявило, что 70 бронеавтомобилей «Остина» могут быть го</w:t>
      </w:r>
      <w:r w:rsidRPr="00B52707">
        <w:rPr>
          <w:rFonts w:ascii="Times New Roman" w:hAnsi="Times New Roman" w:cs="Times New Roman"/>
          <w:color w:val="0070C0"/>
          <w:sz w:val="16"/>
          <w:szCs w:val="16"/>
        </w:rPr>
        <w:softHyphen/>
        <w:t>товы к концу сентября при условии, что шас</w:t>
      </w:r>
      <w:r w:rsidRPr="00B52707">
        <w:rPr>
          <w:rFonts w:ascii="Times New Roman" w:hAnsi="Times New Roman" w:cs="Times New Roman"/>
          <w:color w:val="0070C0"/>
          <w:sz w:val="16"/>
          <w:szCs w:val="16"/>
        </w:rPr>
        <w:softHyphen/>
        <w:t>си и броня будут такого же типа, как это при</w:t>
      </w:r>
      <w:r w:rsidRPr="00B52707">
        <w:rPr>
          <w:rFonts w:ascii="Times New Roman" w:hAnsi="Times New Roman" w:cs="Times New Roman"/>
          <w:color w:val="0070C0"/>
          <w:sz w:val="16"/>
          <w:szCs w:val="16"/>
        </w:rPr>
        <w:softHyphen/>
        <w:t>нимается на заказанные 60 автомобилей.</w:t>
      </w:r>
    </w:p>
    <w:p w14:paraId="74D2D796"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Изготовление типа шасси с двойными за</w:t>
      </w:r>
      <w:r w:rsidRPr="00B52707">
        <w:rPr>
          <w:rFonts w:ascii="Times New Roman" w:hAnsi="Times New Roman" w:cs="Times New Roman"/>
          <w:color w:val="0070C0"/>
          <w:sz w:val="16"/>
          <w:szCs w:val="16"/>
        </w:rPr>
        <w:softHyphen/>
        <w:t>дними колесами, усиленной рамой, переда</w:t>
      </w:r>
      <w:r w:rsidRPr="00B52707">
        <w:rPr>
          <w:rFonts w:ascii="Times New Roman" w:hAnsi="Times New Roman" w:cs="Times New Roman"/>
          <w:color w:val="0070C0"/>
          <w:sz w:val="16"/>
          <w:szCs w:val="16"/>
        </w:rPr>
        <w:softHyphen/>
        <w:t>чей 15-60 и броней Путиловского завода, не может быть организовано для такого ма</w:t>
      </w:r>
      <w:r w:rsidRPr="00B52707">
        <w:rPr>
          <w:rFonts w:ascii="Times New Roman" w:hAnsi="Times New Roman" w:cs="Times New Roman"/>
          <w:color w:val="0070C0"/>
          <w:sz w:val="16"/>
          <w:szCs w:val="16"/>
        </w:rPr>
        <w:softHyphen/>
        <w:t>лого количества, как 70 штук, так как очень трудно получить нужные материалы, инстру</w:t>
      </w:r>
      <w:r w:rsidRPr="00B52707">
        <w:rPr>
          <w:rFonts w:ascii="Times New Roman" w:hAnsi="Times New Roman" w:cs="Times New Roman"/>
          <w:color w:val="0070C0"/>
          <w:sz w:val="16"/>
          <w:szCs w:val="16"/>
        </w:rPr>
        <w:softHyphen/>
        <w:t>менты и соответствующую броню.</w:t>
      </w:r>
    </w:p>
    <w:p w14:paraId="57A584AF"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Организация изготовления нового типа возможна только при условии, что мы возь</w:t>
      </w:r>
      <w:r w:rsidRPr="00B52707">
        <w:rPr>
          <w:rFonts w:ascii="Times New Roman" w:hAnsi="Times New Roman" w:cs="Times New Roman"/>
          <w:color w:val="0070C0"/>
          <w:sz w:val="16"/>
          <w:szCs w:val="16"/>
        </w:rPr>
        <w:softHyphen/>
        <w:t>мем не только 70 автомобилей, но готовы брать после этого в течение войны ежене</w:t>
      </w:r>
      <w:r w:rsidRPr="00B52707">
        <w:rPr>
          <w:rFonts w:ascii="Times New Roman" w:hAnsi="Times New Roman" w:cs="Times New Roman"/>
          <w:color w:val="0070C0"/>
          <w:sz w:val="16"/>
          <w:szCs w:val="16"/>
        </w:rPr>
        <w:softHyphen/>
        <w:t>дельно определенное количество автомоби</w:t>
      </w:r>
      <w:r w:rsidRPr="00B52707">
        <w:rPr>
          <w:rFonts w:ascii="Times New Roman" w:hAnsi="Times New Roman" w:cs="Times New Roman"/>
          <w:color w:val="0070C0"/>
          <w:sz w:val="16"/>
          <w:szCs w:val="16"/>
        </w:rPr>
        <w:softHyphen/>
        <w:t>лей, приблизительно 5-6. С финансовой сто</w:t>
      </w:r>
      <w:r w:rsidRPr="00B52707">
        <w:rPr>
          <w:rFonts w:ascii="Times New Roman" w:hAnsi="Times New Roman" w:cs="Times New Roman"/>
          <w:color w:val="0070C0"/>
          <w:sz w:val="16"/>
          <w:szCs w:val="16"/>
        </w:rPr>
        <w:softHyphen/>
        <w:t>роны на такие условия препятствий не встре</w:t>
      </w:r>
      <w:r w:rsidRPr="00B52707">
        <w:rPr>
          <w:rFonts w:ascii="Times New Roman" w:hAnsi="Times New Roman" w:cs="Times New Roman"/>
          <w:color w:val="0070C0"/>
          <w:sz w:val="16"/>
          <w:szCs w:val="16"/>
        </w:rPr>
        <w:softHyphen/>
        <w:t>чается, так как английское казначейство согласно кредитовать заказ бронеавтомоби</w:t>
      </w:r>
      <w:r w:rsidRPr="00B52707">
        <w:rPr>
          <w:rFonts w:ascii="Times New Roman" w:hAnsi="Times New Roman" w:cs="Times New Roman"/>
          <w:color w:val="0070C0"/>
          <w:sz w:val="16"/>
          <w:szCs w:val="16"/>
        </w:rPr>
        <w:softHyphen/>
        <w:t>лей. В случае заказа нового типа шасси сроки сдачи первых 70-ти значительно отдаляются, и начало поставки с октября.</w:t>
      </w:r>
    </w:p>
    <w:p w14:paraId="03E01CB2"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Прошу как можно скорее указать:</w:t>
      </w:r>
    </w:p>
    <w:p w14:paraId="47B99A73" w14:textId="77777777" w:rsidR="00D2551F" w:rsidRPr="00B52707" w:rsidRDefault="00D2551F" w:rsidP="00A67745">
      <w:pPr>
        <w:widowControl w:val="0"/>
        <w:tabs>
          <w:tab w:val="left" w:pos="447"/>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 Следует ли согласиться на заказ 70 бро</w:t>
      </w:r>
      <w:r w:rsidRPr="00B52707">
        <w:rPr>
          <w:rFonts w:ascii="Times New Roman" w:hAnsi="Times New Roman" w:cs="Times New Roman"/>
          <w:color w:val="0070C0"/>
          <w:sz w:val="16"/>
          <w:szCs w:val="16"/>
        </w:rPr>
        <w:softHyphen/>
        <w:t>неавтомобилей старого типа;</w:t>
      </w:r>
    </w:p>
    <w:p w14:paraId="36671A0D"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 Следует ли согласиться на поставку бро</w:t>
      </w:r>
      <w:r w:rsidRPr="00B52707">
        <w:rPr>
          <w:rFonts w:ascii="Times New Roman" w:hAnsi="Times New Roman" w:cs="Times New Roman"/>
          <w:color w:val="0070C0"/>
          <w:sz w:val="16"/>
          <w:szCs w:val="16"/>
        </w:rPr>
        <w:softHyphen/>
        <w:t>неавтомобилей нового типа в течение войны, и какую недельную сдачу указать английско</w:t>
      </w:r>
      <w:r w:rsidRPr="00B52707">
        <w:rPr>
          <w:rFonts w:ascii="Times New Roman" w:hAnsi="Times New Roman" w:cs="Times New Roman"/>
          <w:color w:val="0070C0"/>
          <w:sz w:val="16"/>
          <w:szCs w:val="16"/>
        </w:rPr>
        <w:softHyphen/>
        <w:t>му правительству» (25008).</w:t>
      </w:r>
    </w:p>
    <w:p w14:paraId="2C5F2A42" w14:textId="77777777" w:rsidR="00D2551F" w:rsidRPr="00B52707" w:rsidRDefault="00D2551F" w:rsidP="00A67745">
      <w:pPr>
        <w:spacing w:after="0" w:line="240" w:lineRule="auto"/>
        <w:jc w:val="both"/>
        <w:rPr>
          <w:rFonts w:ascii="Times New Roman" w:hAnsi="Times New Roman" w:cs="Times New Roman"/>
          <w:color w:val="0070C0"/>
          <w:sz w:val="16"/>
          <w:szCs w:val="16"/>
        </w:rPr>
      </w:pPr>
    </w:p>
    <w:p w14:paraId="5E347C3B"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1E8EBDF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9D6F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утвердили штат и положение об "Авиационных боевых группах", состоящих из 3-6 истребительных отрядов, которые придавались фронтам (438,345).</w:t>
      </w:r>
    </w:p>
    <w:p w14:paraId="2B578FD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66FC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были утверждены штат и положение об Авиационных боевых группах. Создавались из 3-6 истребительных авиаотрядов и придавались фронту. Все располагались на одном или близко расположенных нескольких. 1-ю сформировали из 2, 4 и 19 као под командованием А.А.Казакова, 2-ю - из 3,7 и 8 као под командованием Е.Н.Крутня (3619).</w:t>
      </w:r>
    </w:p>
    <w:p w14:paraId="186B912C"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CF0F7"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утверждены штат и положение об "Авиационных боевых группах". Боевые группы создавались из 3-6 истреби</w:t>
      </w:r>
      <w:r w:rsidRPr="005E33F9">
        <w:rPr>
          <w:rFonts w:ascii="Times New Roman" w:hAnsi="Times New Roman" w:cs="Times New Roman"/>
          <w:color w:val="000000" w:themeColor="text1"/>
          <w:kern w:val="2"/>
          <w:sz w:val="16"/>
          <w:szCs w:val="16"/>
        </w:rPr>
        <w:softHyphen/>
        <w:t>тельных отрядов и придавались фронту. Все отряды группы рас</w:t>
      </w:r>
      <w:r w:rsidRPr="005E33F9">
        <w:rPr>
          <w:rFonts w:ascii="Times New Roman" w:hAnsi="Times New Roman" w:cs="Times New Roman"/>
          <w:color w:val="000000" w:themeColor="text1"/>
          <w:kern w:val="2"/>
          <w:sz w:val="16"/>
          <w:szCs w:val="16"/>
        </w:rPr>
        <w:softHyphen/>
        <w:t>полагались на одном аэродроме или же на нескольких, но расположенных в небольшом удалении один от другого. 1-ябоевая группа была сформирована из 2,4 и 19 корпусных авиа</w:t>
      </w:r>
      <w:r w:rsidRPr="005E33F9">
        <w:rPr>
          <w:rFonts w:ascii="Times New Roman" w:hAnsi="Times New Roman" w:cs="Times New Roman"/>
          <w:color w:val="000000" w:themeColor="text1"/>
          <w:kern w:val="2"/>
          <w:sz w:val="16"/>
          <w:szCs w:val="16"/>
        </w:rPr>
        <w:softHyphen/>
        <w:t>отрядов под командованием штэбс-ротмистрэ А.А.Козакова, 2-я авиагруппа формировалась из 3,7 и 8 корпусных авиаот</w:t>
      </w:r>
      <w:r w:rsidRPr="005E33F9">
        <w:rPr>
          <w:rFonts w:ascii="Times New Roman" w:hAnsi="Times New Roman" w:cs="Times New Roman"/>
          <w:color w:val="000000" w:themeColor="text1"/>
          <w:kern w:val="2"/>
          <w:sz w:val="16"/>
          <w:szCs w:val="16"/>
        </w:rPr>
        <w:softHyphen/>
        <w:t>рядов. Командиром ее был назначен штсбс-капитэн Е.Н.Крутень. (ЦГВИА. ф.2008, д.640, л.17).</w:t>
      </w:r>
    </w:p>
    <w:p w14:paraId="12A5257A"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F62D7"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5 (18) февраля 1917 г. утверждены штат и положение об «Авиационных боевых группах». Боевые группы создавались из З-б истребительных отрядов и придавались фронту. Все отряди группы располагались на одной аэ родроме или же на нескольких, но расположенных в небольшой удалении один от другого. 1-я боевая группа была сформирована из 2, 4 и 19 корпусных авиаотрядов. под командованием шт.-ротмистра А. А.Ка</w:t>
      </w:r>
      <w:r w:rsidRPr="005E33F9">
        <w:rPr>
          <w:rFonts w:ascii="Times New Roman" w:hAnsi="Times New Roman" w:cs="Times New Roman"/>
          <w:color w:val="000000" w:themeColor="text1"/>
          <w:sz w:val="16"/>
          <w:szCs w:val="16"/>
        </w:rPr>
        <w:softHyphen/>
        <w:t>закова, 2-я авиагруппа формировалась из 3, 7 и 8. корпусных авиаотрядов. Командиром ее был назначен шт.-капитан Е.Н.Крутень.</w:t>
      </w:r>
    </w:p>
    <w:p w14:paraId="066FD156"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/ЦГВИА, ф. 2000, д. 640, л. 17/ (23320).</w:t>
      </w:r>
    </w:p>
    <w:p w14:paraId="0ABE9435" w14:textId="77777777" w:rsidR="00640944" w:rsidRPr="005E33F9" w:rsidRDefault="00640944" w:rsidP="00A67745">
      <w:pPr>
        <w:spacing w:after="0" w:line="240" w:lineRule="auto"/>
        <w:jc w:val="both"/>
        <w:rPr>
          <w:rFonts w:ascii="Times New Roman" w:hAnsi="Times New Roman" w:cs="Times New Roman"/>
          <w:color w:val="000000" w:themeColor="text1"/>
          <w:sz w:val="16"/>
          <w:szCs w:val="16"/>
        </w:rPr>
      </w:pPr>
    </w:p>
    <w:p w14:paraId="275CA41C" w14:textId="77777777" w:rsidR="004C450A" w:rsidRPr="005E33F9" w:rsidRDefault="004C450A"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5 (18) февраля 1917 г. Приказом НШ ВГК № 203 предписывалось из 1, 3, 7, 8, 14, 16, 19, 22, 24 и 30-го корпусных авиаотрядов образовать 1, 2, 3 и 4-ю боевые авиационные группы и сформировать управления этих групп, т.е. сформировать применять авиагруппы на всех четырех фронтах. При создании БАГ учитывались недочеты, имевшие место в Первой авиагруппе ЮЗФ. Существенным изменением было введение в штат группы управления ею во главе с командиром. В Положении о БАГ говорилось, что группы «назначаются для активной борьбы с воздушным флотом противника, на них могут, кроме того, возлагаться задачи по охране разведывательных и корректирующих стрельбу самолетов, по разведке и фотографированию, а также по обстрелу живых целей». В управление БАГ входили командир, летчикнаблюдатель, механик, врач и 17 нижних чинов. Группа должна была подчиняться командиру авиадивизиона или инспектору авиации армий фронта (19566).</w:t>
      </w:r>
    </w:p>
    <w:p w14:paraId="28107D8C" w14:textId="77777777" w:rsidR="004C450A" w:rsidRPr="005E33F9" w:rsidRDefault="004C450A" w:rsidP="00A67745">
      <w:pPr>
        <w:spacing w:after="0" w:line="240" w:lineRule="auto"/>
        <w:jc w:val="both"/>
        <w:rPr>
          <w:rFonts w:ascii="Times New Roman" w:hAnsi="Times New Roman" w:cs="Times New Roman"/>
          <w:color w:val="000000" w:themeColor="text1"/>
          <w:sz w:val="16"/>
          <w:szCs w:val="16"/>
        </w:rPr>
      </w:pPr>
    </w:p>
    <w:p w14:paraId="009155C8" w14:textId="30084660" w:rsidR="007F78D6" w:rsidRPr="005E33F9" w:rsidRDefault="007F78D6" w:rsidP="00A67745">
      <w:pPr>
        <w:spacing w:after="0" w:line="240" w:lineRule="auto"/>
        <w:jc w:val="both"/>
        <w:rPr>
          <w:rFonts w:ascii="Times New Roman" w:hAnsi="Times New Roman" w:cs="Times New Roman"/>
          <w:color w:val="000000" w:themeColor="text1"/>
          <w:sz w:val="16"/>
          <w:szCs w:val="16"/>
        </w:rPr>
      </w:pPr>
      <w:bookmarkStart w:id="39" w:name="bookmark698"/>
      <w:r w:rsidRPr="005E33F9">
        <w:rPr>
          <w:rFonts w:ascii="Times New Roman" w:hAnsi="Times New Roman" w:cs="Times New Roman"/>
          <w:color w:val="000000" w:themeColor="text1"/>
          <w:sz w:val="16"/>
          <w:szCs w:val="16"/>
        </w:rPr>
        <w:t>5 (18) февраля 1917 г. Приказом начальника Штаба ВГК № 203 предписывалось сформировать 1, 2, 3 и 4-ю БАГ (с управлениями) с включением в их состав 1, 3, 7, 8, 14, 16, 19, 22, 24 и 30-го корпусных авиаотрядов.</w:t>
      </w:r>
    </w:p>
    <w:p w14:paraId="62948BDB"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Увеличение доли истребительной авиации в действующей армии позволило русским летчикам активно включиться в борьбу за завоевание господства в воздухе на фронте. По оценке российских исследователей, на ее долю пришлось (до ноября 1917 г.) до 200 сбитых неприятельских самолетов. Одновременно решались задачи воздушной обороны важных прифронтовых пунктов и объектов. По указанию Авиадарма из-под Луцка для воздушного прикрытия главной квартиры войск Румынского фронта (г. Яссы) была переброшена 1-я БАГ (штабс-капитан П.О. Якоба-Швили), позднее решение этой задачи перешло франко-румынскому авиаотряду (23405).</w:t>
      </w:r>
    </w:p>
    <w:p w14:paraId="77C64538"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p>
    <w:p w14:paraId="0C5A79E5" w14:textId="6D441E55" w:rsidR="007F78D6" w:rsidRPr="005E33F9" w:rsidRDefault="007F78D6"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период 5-6 (18-19) февраля 1917 г. в районе Сморгони (Западный фронт) русские летчики «имели ряд успешных для нас воздушных столкновений с неприятельскими аэропланами, причем один из наших самолетов, управляемых летчиком 1-го корпусного авиаотряда прапорщиком [Э.М.]Томсоном, выдержал бой с двумя летательными аппаратами и заставил обоих удалиться в свое расположение».</w:t>
      </w:r>
      <w:bookmarkEnd w:id="39"/>
    </w:p>
    <w:p w14:paraId="0603061C"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bookmarkStart w:id="40" w:name="bookmark699"/>
      <w:r w:rsidRPr="005E33F9">
        <w:rPr>
          <w:rFonts w:ascii="Times New Roman" w:hAnsi="Times New Roman" w:cs="Times New Roman"/>
          <w:color w:val="000000" w:themeColor="text1"/>
          <w:sz w:val="16"/>
          <w:szCs w:val="16"/>
        </w:rPr>
        <w:lastRenderedPageBreak/>
        <w:t>Позднее на одном из участков Северного фронта «с вражеского „Фоккера“ были сброшены бомбы, не причинившие вреда нашим военным интересам». Одновременно германская авиация продолжала появляться в небе г. Рига, становясь объектом обстрела со стороны русской артиллерии (23405).</w:t>
      </w:r>
      <w:bookmarkEnd w:id="40"/>
    </w:p>
    <w:p w14:paraId="3D0E1153" w14:textId="77777777" w:rsidR="007F78D6" w:rsidRPr="005E33F9" w:rsidRDefault="007F78D6" w:rsidP="00A67745">
      <w:pPr>
        <w:spacing w:after="0" w:line="240" w:lineRule="auto"/>
        <w:jc w:val="both"/>
        <w:rPr>
          <w:rFonts w:ascii="Times New Roman" w:hAnsi="Times New Roman" w:cs="Times New Roman"/>
          <w:color w:val="000000" w:themeColor="text1"/>
          <w:sz w:val="16"/>
          <w:szCs w:val="16"/>
        </w:rPr>
      </w:pPr>
    </w:p>
    <w:p w14:paraId="125F9D98"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период 5-6 (18–19) февраля 1917 г. в районе Сморгони (Западный фронт) русские летчики «имели ряд успешных для нас воздушных столкновений с неприятельскими аэропланами, причем один из наших самолетов, управляемых летчиком 1-го корпусного авиаотряда прапорщиком [Э.М.]Томсоном, выдержал бой с двумя летательными аппаратами и заставил обоих удалиться в свое расположение».</w:t>
      </w:r>
    </w:p>
    <w:p w14:paraId="792D83B1" w14:textId="77777777" w:rsidR="00D2551F" w:rsidRPr="00B52707" w:rsidRDefault="00D2551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Позднее на одном из участков Северного фронта «с вражеского „Фоккера“ были сброшены бомбы, не причинившие вреда нашим военным интересам». Одновременно германская авиация продолжала появляться в небе г. Рига, становясь объектом обстрела со стороны русской артиллерии (25135).</w:t>
      </w:r>
    </w:p>
    <w:p w14:paraId="62221556" w14:textId="77777777" w:rsidR="00D2551F" w:rsidRPr="00B52707" w:rsidRDefault="00D2551F" w:rsidP="00A67745">
      <w:pPr>
        <w:spacing w:after="0" w:line="240" w:lineRule="auto"/>
        <w:jc w:val="both"/>
        <w:rPr>
          <w:rFonts w:ascii="Times New Roman" w:hAnsi="Times New Roman" w:cs="Times New Roman"/>
          <w:color w:val="0070C0"/>
          <w:sz w:val="16"/>
          <w:szCs w:val="16"/>
        </w:rPr>
      </w:pPr>
    </w:p>
    <w:p w14:paraId="649B629B"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Жизнь и внутренняя политика:</w:t>
      </w:r>
    </w:p>
    <w:p w14:paraId="3822B15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B53E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для борьбы с беспорядками в Петербурге был образован Особый военный округ под командованием С.С.Хабалова (1348,83).</w:t>
      </w:r>
    </w:p>
    <w:p w14:paraId="35CF2002"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BCB0F" w14:textId="77777777" w:rsidR="000E76F1" w:rsidRPr="005E33F9" w:rsidRDefault="000E76F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для предупреждения беспорядков в Петрограде создан особый военный округ под командованием генерала С.С. Хабалова, известного участием в подавлении революции 1905 г. (17025).</w:t>
      </w:r>
    </w:p>
    <w:p w14:paraId="6D79F296" w14:textId="77777777" w:rsidR="000E76F1" w:rsidRPr="005E33F9" w:rsidRDefault="000E76F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C5328" w14:textId="77777777" w:rsidR="00CD74B5" w:rsidRPr="005E33F9" w:rsidRDefault="00CD74B5" w:rsidP="00A67745">
      <w:pPr>
        <w:pStyle w:val="ae"/>
        <w:spacing w:before="0" w:after="0"/>
        <w:jc w:val="both"/>
        <w:rPr>
          <w:color w:val="000000" w:themeColor="text1"/>
          <w:kern w:val="2"/>
          <w:sz w:val="16"/>
          <w:szCs w:val="16"/>
        </w:rPr>
      </w:pPr>
      <w:r w:rsidRPr="005E33F9">
        <w:rPr>
          <w:color w:val="000000" w:themeColor="text1"/>
          <w:kern w:val="2"/>
          <w:sz w:val="16"/>
          <w:szCs w:val="16"/>
        </w:rPr>
        <w:t>5 (18) февраля 1917 из состава Северного фронта был выделен в самостоятельную единицу Петроградский военный округ. Генералу Сергею Хабалову, назначенному командующим округом, были предоставлены широкие полномочия для борьбы с «неблагонадежными» и «смутьянами». Это решение было принято из-за угрозы новых стачек и массовых беспорядков на фоне все возрастающего всеобщего недовольства происходящим в стране. Поскольку в Петрограде на тот момент имелось всего 3,5 тысячи полицейских и несколько сотен казаков, власти начали стягивать в столицу войска — к середине февраля их численность в Петрограде составляла около 160 тысяч (17045).</w:t>
      </w:r>
    </w:p>
    <w:p w14:paraId="42EF30AC" w14:textId="77777777" w:rsidR="00CD74B5" w:rsidRPr="005E33F9" w:rsidRDefault="00CD74B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2B1C29"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(18) февраля 1917 правительство приняло решение о введении в Петрограде карточной системы распределения продуктов (3908,252).</w:t>
      </w:r>
    </w:p>
    <w:p w14:paraId="29E43D64"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3FFC5" w14:textId="77777777" w:rsidR="00197288"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7E47E541" w14:textId="77777777" w:rsidR="00197288" w:rsidRPr="005E33F9" w:rsidRDefault="0019728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32F3C3" w14:textId="77777777" w:rsidR="00197288" w:rsidRPr="005E33F9" w:rsidRDefault="0019728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(19) февраля 1917 г. УВВФ заключило с Р. Ф. Мельцером контракт на производство до 1 января 1918 г. 3500 воздушных винтов, т. е. больше, чем предыдущий «ноябрьский» заказ всем винтостроительным заводам вместе взятым.</w:t>
      </w:r>
    </w:p>
    <w:p w14:paraId="68BE5123" w14:textId="77777777" w:rsidR="00197288" w:rsidRPr="005E33F9" w:rsidRDefault="0019728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заказ входило 750 винтов для «Анаде», 750 — для «Анасаль», 300 — для «Морис Фарман», 1000 — для «Фарман-30» и 520 — для «Ньюпоров» разных типов. В отношении производства винтов для самолетов завода «Анатра», фирма Мельцер стала основным поставщиком. Так как небольшую оставшу</w:t>
      </w:r>
      <w:r w:rsidRPr="005E33F9">
        <w:rPr>
          <w:rFonts w:ascii="Times New Roman" w:hAnsi="Times New Roman" w:cs="Times New Roman"/>
          <w:color w:val="000000" w:themeColor="text1"/>
          <w:kern w:val="2"/>
          <w:sz w:val="16"/>
          <w:szCs w:val="16"/>
        </w:rPr>
        <w:softHyphen/>
        <w:t>юся часть винтов для «Анаде» и «Анасаль» московский Аэротехнический за</w:t>
      </w:r>
      <w:r w:rsidRPr="005E33F9">
        <w:rPr>
          <w:rFonts w:ascii="Times New Roman" w:hAnsi="Times New Roman" w:cs="Times New Roman"/>
          <w:color w:val="000000" w:themeColor="text1"/>
          <w:kern w:val="2"/>
          <w:sz w:val="16"/>
          <w:szCs w:val="16"/>
        </w:rPr>
        <w:softHyphen/>
        <w:t>вод выпускал типа Жуковского, можно утверждать, что самый лучший рус</w:t>
      </w:r>
      <w:r w:rsidRPr="005E33F9">
        <w:rPr>
          <w:rFonts w:ascii="Times New Roman" w:hAnsi="Times New Roman" w:cs="Times New Roman"/>
          <w:color w:val="000000" w:themeColor="text1"/>
          <w:kern w:val="2"/>
          <w:sz w:val="16"/>
          <w:szCs w:val="16"/>
        </w:rPr>
        <w:softHyphen/>
        <w:t>ский самолет-разведчик стал чисто отечественной конструкцией, за исключе</w:t>
      </w:r>
      <w:r w:rsidRPr="005E33F9">
        <w:rPr>
          <w:rFonts w:ascii="Times New Roman" w:hAnsi="Times New Roman" w:cs="Times New Roman"/>
          <w:color w:val="000000" w:themeColor="text1"/>
          <w:kern w:val="2"/>
          <w:sz w:val="16"/>
          <w:szCs w:val="16"/>
        </w:rPr>
        <w:softHyphen/>
        <w:t>нием только двигателя «Сальмсон», да и тот все в больших количествах вы</w:t>
      </w:r>
      <w:r w:rsidRPr="005E33F9">
        <w:rPr>
          <w:rFonts w:ascii="Times New Roman" w:hAnsi="Times New Roman" w:cs="Times New Roman"/>
          <w:color w:val="000000" w:themeColor="text1"/>
          <w:kern w:val="2"/>
          <w:sz w:val="16"/>
          <w:szCs w:val="16"/>
        </w:rPr>
        <w:softHyphen/>
        <w:t>пускался отделением фирмы в Москве (15470).</w:t>
      </w:r>
    </w:p>
    <w:p w14:paraId="683B88A0" w14:textId="77777777" w:rsidR="00197288" w:rsidRPr="005E33F9" w:rsidRDefault="0019728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EF544F4"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326334E2"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F09FB0" w14:textId="77777777" w:rsidR="00D130CE" w:rsidRPr="005E33F9"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6 (19) февраля 1917 г. у острова Джерси германская подлодка UC-18 потоплена спецсудном-ловушкой </w:t>
      </w:r>
      <w:r w:rsidRPr="005E33F9">
        <w:rPr>
          <w:rFonts w:ascii="Times New Roman" w:hAnsi="Times New Roman" w:cs="Times New Roman"/>
          <w:bCs/>
          <w:iCs/>
          <w:color w:val="000000" w:themeColor="text1"/>
          <w:kern w:val="2"/>
          <w:sz w:val="16"/>
          <w:szCs w:val="16"/>
        </w:rPr>
        <w:t>Lady Olive (17326)</w:t>
      </w:r>
      <w:r w:rsidRPr="005E33F9">
        <w:rPr>
          <w:rFonts w:ascii="Times New Roman" w:hAnsi="Times New Roman" w:cs="Times New Roman"/>
          <w:color w:val="000000" w:themeColor="text1"/>
          <w:kern w:val="2"/>
          <w:sz w:val="16"/>
          <w:szCs w:val="16"/>
        </w:rPr>
        <w:t>.</w:t>
      </w:r>
    </w:p>
    <w:p w14:paraId="042AF7C3" w14:textId="77777777" w:rsidR="00D130CE" w:rsidRPr="005E33F9"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F98A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(19) февраля 1917 американские войска были отозваны с мексиканской границей (2100).</w:t>
      </w:r>
    </w:p>
    <w:p w14:paraId="773F397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BA60D" w14:textId="77777777" w:rsidR="003230C7" w:rsidRPr="005E33F9" w:rsidRDefault="003230C7" w:rsidP="00A67745">
      <w:pPr>
        <w:pStyle w:val="ae"/>
        <w:spacing w:before="0" w:after="0"/>
        <w:jc w:val="both"/>
        <w:rPr>
          <w:color w:val="000000" w:themeColor="text1"/>
          <w:kern w:val="2"/>
          <w:sz w:val="16"/>
          <w:szCs w:val="16"/>
        </w:rPr>
      </w:pPr>
      <w:r w:rsidRPr="005E33F9">
        <w:rPr>
          <w:color w:val="000000" w:themeColor="text1"/>
          <w:kern w:val="2"/>
          <w:sz w:val="16"/>
          <w:szCs w:val="16"/>
        </w:rPr>
        <w:t>6 (19) февраля 1917 глава криптографической службы британской разведки Реджинальд Холл передал секретарю посольства США в Лондоне Эдварду Беллу текст перехваченной и расшифрованной телеграммы, отправленной в середине января министром иностранных дел Артуром Циммерманом немецкому послу в Мексику. В ней давались инструкции относительно переговоров с правительством этой страны: Германия предлагала Мексике военный союз, и прямо указывалось, что в случае вступления в войну Мексика может рассчитывать на получение части территорий соседних США. Поначалу Белл счел эту депешу уловкой британской секретной службы, созданной, чтобы спровоцировать США вступить в войну, и не спешил с выводами (17045).</w:t>
      </w:r>
    </w:p>
    <w:p w14:paraId="3B6E2042" w14:textId="77777777" w:rsidR="003230C7" w:rsidRPr="005E33F9" w:rsidRDefault="003230C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AECA37"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2B909492"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A070CA"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комиссия, расследовавшая причины катастрофы морского истребителя-моноплана Энгельса, также пришла к выводу о необходимости продолжения работы над машиной (2843,63).</w:t>
      </w:r>
    </w:p>
    <w:p w14:paraId="7A13E7B8"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AD8516"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г. в акте комиссии, работавшей по факту катастрофы, было констатиро</w:t>
      </w:r>
      <w:r w:rsidRPr="005E33F9">
        <w:rPr>
          <w:rFonts w:ascii="Times New Roman" w:hAnsi="Times New Roman" w:cs="Times New Roman"/>
          <w:color w:val="000000" w:themeColor="text1"/>
          <w:kern w:val="2"/>
          <w:sz w:val="16"/>
          <w:szCs w:val="16"/>
        </w:rPr>
        <w:softHyphen/>
        <w:t>вано:</w:t>
      </w:r>
    </w:p>
    <w:p w14:paraId="63D797F3"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Главной причиной гибели аппарата явилась поломка заднего коробчатого лонже</w:t>
      </w:r>
      <w:r w:rsidRPr="005E33F9">
        <w:rPr>
          <w:rFonts w:ascii="Times New Roman" w:hAnsi="Times New Roman" w:cs="Times New Roman"/>
          <w:color w:val="000000" w:themeColor="text1"/>
          <w:kern w:val="2"/>
          <w:sz w:val="16"/>
          <w:szCs w:val="16"/>
        </w:rPr>
        <w:softHyphen/>
        <w:t>рона правого крыла, построенного из соснового дерева и облегченного рядом круглых отверстий. Крепление плоскостей к раме двумя болтами — переднее, и стальными трубами — заднее, недостаточно: желательно крепление обычным способом — план</w:t>
      </w:r>
      <w:r w:rsidRPr="005E33F9">
        <w:rPr>
          <w:rFonts w:ascii="Times New Roman" w:hAnsi="Times New Roman" w:cs="Times New Roman"/>
          <w:color w:val="000000" w:themeColor="text1"/>
          <w:kern w:val="2"/>
          <w:sz w:val="16"/>
          <w:szCs w:val="16"/>
        </w:rPr>
        <w:softHyphen/>
        <w:t>ками. Недостаточно укреплена для скручивающих усилий та часть рамы, где одева</w:t>
      </w:r>
      <w:r w:rsidRPr="005E33F9">
        <w:rPr>
          <w:rFonts w:ascii="Times New Roman" w:hAnsi="Times New Roman" w:cs="Times New Roman"/>
          <w:color w:val="000000" w:themeColor="text1"/>
          <w:kern w:val="2"/>
          <w:sz w:val="16"/>
          <w:szCs w:val="16"/>
        </w:rPr>
        <w:softHyphen/>
        <w:t>ются крылья (добавить внутренний крест) ... плоско на борту лежащий крест растяжек создал бы вполне жесткую систему и продолженный в хвосте до самого оперения, опи</w:t>
      </w:r>
      <w:r w:rsidRPr="005E33F9">
        <w:rPr>
          <w:rFonts w:ascii="Times New Roman" w:hAnsi="Times New Roman" w:cs="Times New Roman"/>
          <w:color w:val="000000" w:themeColor="text1"/>
          <w:kern w:val="2"/>
          <w:sz w:val="16"/>
          <w:szCs w:val="16"/>
        </w:rPr>
        <w:softHyphen/>
        <w:t>раясь на 5 стрингеров, кои имеет лодка, обеспечил бы аппарат от гибели в случае взрывания цилиндра, с чем необходимо считаться, пользуясь ротативным мотором, особенно "Моносупап". Направление тросов, поддерживающих крыло, оставляет же</w:t>
      </w:r>
      <w:r w:rsidRPr="005E33F9">
        <w:rPr>
          <w:rFonts w:ascii="Times New Roman" w:hAnsi="Times New Roman" w:cs="Times New Roman"/>
          <w:color w:val="000000" w:themeColor="text1"/>
          <w:kern w:val="2"/>
          <w:sz w:val="16"/>
          <w:szCs w:val="16"/>
        </w:rPr>
        <w:softHyphen/>
        <w:t>лать более надежного крепления крыльев, для чего носовая скоба располагается ниже и тросы идут к узлу на конце крыла. ..." (2843).</w:t>
      </w:r>
    </w:p>
    <w:p w14:paraId="60ED21E3"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Сведения о контракте на истребитель Энгельса, 2-й прототип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E71CB" w:rsidRPr="005E33F9" w14:paraId="02DFDEB1" w14:textId="77777777" w:rsidTr="00A93330">
        <w:tc>
          <w:tcPr>
            <w:tcW w:w="4788" w:type="dxa"/>
            <w:tcBorders>
              <w:top w:val="single" w:sz="12" w:space="0" w:color="auto"/>
            </w:tcBorders>
            <w:shd w:val="clear" w:color="auto" w:fill="FFFFFF"/>
          </w:tcPr>
          <w:p w14:paraId="0439EECA"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3D8A6F62"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Сентябрь 7/8 1916</w:t>
            </w:r>
          </w:p>
        </w:tc>
      </w:tr>
      <w:tr w:rsidR="00AE71CB" w:rsidRPr="005E33F9" w14:paraId="28D94EE5" w14:textId="77777777" w:rsidTr="00A93330">
        <w:tc>
          <w:tcPr>
            <w:tcW w:w="4788" w:type="dxa"/>
            <w:shd w:val="clear" w:color="auto" w:fill="FFFFFF"/>
          </w:tcPr>
          <w:p w14:paraId="616EE8D7"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6E77751"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w:t>
            </w:r>
          </w:p>
        </w:tc>
      </w:tr>
      <w:tr w:rsidR="00AE71CB" w:rsidRPr="005E33F9" w14:paraId="38B97C0E" w14:textId="77777777" w:rsidTr="00A93330">
        <w:tc>
          <w:tcPr>
            <w:tcW w:w="4788" w:type="dxa"/>
            <w:shd w:val="clear" w:color="auto" w:fill="FFFFFF"/>
          </w:tcPr>
          <w:p w14:paraId="33B47365"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2CBBB91E"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w:t>
            </w:r>
          </w:p>
        </w:tc>
      </w:tr>
      <w:tr w:rsidR="00AE71CB" w:rsidRPr="005E33F9" w14:paraId="0CF5B871" w14:textId="77777777" w:rsidTr="00A93330">
        <w:tc>
          <w:tcPr>
            <w:tcW w:w="4788" w:type="dxa"/>
            <w:tcBorders>
              <w:bottom w:val="single" w:sz="12" w:space="0" w:color="auto"/>
            </w:tcBorders>
            <w:shd w:val="clear" w:color="auto" w:fill="FFFFFF"/>
          </w:tcPr>
          <w:p w14:paraId="3ED8FBDA"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2542C113"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 xml:space="preserve"> 11.500 руб. за аппарат без мотора, срок исполнения 1 октября 1916 г. (выполнен к 25 октября 1916 г.) (2843).</w:t>
            </w:r>
          </w:p>
        </w:tc>
      </w:tr>
    </w:tbl>
    <w:p w14:paraId="49B185EA"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B4B0F"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г. комиссия школы, расследовавшая причины катастрофы лл Энгельса и обсуждавшая перспективы дальнейшего развития проекта, постановила, что начатую изобретателем работу надлежало продолжить, передав ее в опытные руки, пере</w:t>
      </w:r>
      <w:r w:rsidRPr="005E33F9">
        <w:rPr>
          <w:rFonts w:ascii="Times New Roman" w:hAnsi="Times New Roman" w:cs="Times New Roman"/>
          <w:color w:val="000000" w:themeColor="text1"/>
          <w:kern w:val="2"/>
          <w:sz w:val="16"/>
          <w:szCs w:val="16"/>
        </w:rPr>
        <w:softHyphen/>
        <w:t>смотрев все чертежи и расчеты для выяснения вопросов, связанных с прочностью самолета, и усилив слабые места, в частности крепления крыльев.</w:t>
      </w:r>
    </w:p>
    <w:p w14:paraId="412B4B40"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К этому дню Мельцер уже сделал предложение о строительстве 300 летающих лодок Энгельса в случае, если бы 2 новых прототипа оказались удачными. 5 февраля техническое совещание при Отделе воздушного плавания ГУК рассмотрело этот план, но приняло его лишь частично. Было решено, что заказать следует только 200 аппаратов, каждый под мо</w:t>
      </w:r>
      <w:r w:rsidRPr="005E33F9">
        <w:rPr>
          <w:rFonts w:ascii="Times New Roman" w:hAnsi="Times New Roman" w:cs="Times New Roman"/>
          <w:color w:val="000000" w:themeColor="text1"/>
          <w:kern w:val="2"/>
          <w:sz w:val="16"/>
          <w:szCs w:val="16"/>
        </w:rPr>
        <w:softHyphen/>
        <w:t>тор "Клерже" 135 л.с., но и это количество в случае необходимости могло сократиться всего всего до 60 машин, с тем, чтобы остальные 140 были заменены таким же числом летающих лодок М-5 или М-9.</w:t>
      </w:r>
    </w:p>
    <w:p w14:paraId="34F2B70F"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Условный контракт на 200 самолетов, включая 60 гидроаэропланов Энгельса, был дан фирме 27 апреля 1917 г. Он гласил, что первым делом обязанностью фирмы становилось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5E658800"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7C564" w14:textId="1C27EB40" w:rsidR="00980BD1" w:rsidRPr="005E33F9" w:rsidRDefault="00980BD1"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7 (20) февраля 1917 года было подписано заключение комиссии по расследованию катастрофы лл Энгельса, в котором констатирова</w:t>
      </w:r>
      <w:r w:rsidRPr="005E33F9">
        <w:rPr>
          <w:rFonts w:ascii="Times New Roman" w:hAnsi="Times New Roman" w:cs="Times New Roman"/>
          <w:color w:val="000000" w:themeColor="text1"/>
          <w:sz w:val="16"/>
          <w:szCs w:val="16"/>
        </w:rPr>
        <w:softHyphen/>
        <w:t>лось:</w:t>
      </w:r>
    </w:p>
    <w:p w14:paraId="24AC69CB" w14:textId="77777777" w:rsidR="00980BD1" w:rsidRPr="005E33F9" w:rsidRDefault="00980BD1"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lastRenderedPageBreak/>
        <w:t>«...Главной причиной гибели ап</w:t>
      </w:r>
      <w:r w:rsidRPr="005E33F9">
        <w:rPr>
          <w:rFonts w:ascii="Times New Roman" w:hAnsi="Times New Roman" w:cs="Times New Roman"/>
          <w:color w:val="000000" w:themeColor="text1"/>
          <w:sz w:val="16"/>
          <w:szCs w:val="16"/>
        </w:rPr>
        <w:softHyphen/>
        <w:t>парата явилась поломка заднего ко</w:t>
      </w:r>
      <w:r w:rsidRPr="005E33F9">
        <w:rPr>
          <w:rFonts w:ascii="Times New Roman" w:hAnsi="Times New Roman" w:cs="Times New Roman"/>
          <w:color w:val="000000" w:themeColor="text1"/>
          <w:sz w:val="16"/>
          <w:szCs w:val="16"/>
        </w:rPr>
        <w:softHyphen/>
        <w:t>робчатого лонжерона правого крыла, построенного из соснового дерева и облегченного рядом круглых отвер</w:t>
      </w:r>
      <w:r w:rsidRPr="005E33F9">
        <w:rPr>
          <w:rFonts w:ascii="Times New Roman" w:hAnsi="Times New Roman" w:cs="Times New Roman"/>
          <w:color w:val="000000" w:themeColor="text1"/>
          <w:sz w:val="16"/>
          <w:szCs w:val="16"/>
        </w:rPr>
        <w:softHyphen/>
        <w:t>стий. Крепление плоскостей к раме двумя болтами - переднее, и сталь</w:t>
      </w:r>
      <w:r w:rsidRPr="005E33F9">
        <w:rPr>
          <w:rFonts w:ascii="Times New Roman" w:hAnsi="Times New Roman" w:cs="Times New Roman"/>
          <w:color w:val="000000" w:themeColor="text1"/>
          <w:sz w:val="16"/>
          <w:szCs w:val="16"/>
        </w:rPr>
        <w:softHyphen/>
        <w:t>ными трубами - заднее, недостаточ</w:t>
      </w:r>
      <w:r w:rsidRPr="005E33F9">
        <w:rPr>
          <w:rFonts w:ascii="Times New Roman" w:hAnsi="Times New Roman" w:cs="Times New Roman"/>
          <w:color w:val="000000" w:themeColor="text1"/>
          <w:sz w:val="16"/>
          <w:szCs w:val="16"/>
        </w:rPr>
        <w:softHyphen/>
        <w:t>но, желательно крепление обычным способом - планками... Направление тросов, поддерживающих крыло, оставляет желать более надежного крепления крыльев...»</w:t>
      </w:r>
    </w:p>
    <w:p w14:paraId="056349C5" w14:textId="77777777" w:rsidR="00980BD1" w:rsidRPr="005E33F9" w:rsidRDefault="00980BD1"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Рассматривалась и версия злого умысла, поводом для которой послужило письмо начальника Школы А.А. Яно</w:t>
      </w:r>
      <w:r w:rsidRPr="005E33F9">
        <w:rPr>
          <w:rFonts w:ascii="Times New Roman" w:hAnsi="Times New Roman" w:cs="Times New Roman"/>
          <w:color w:val="000000" w:themeColor="text1"/>
          <w:sz w:val="16"/>
          <w:szCs w:val="16"/>
        </w:rPr>
        <w:softHyphen/>
        <w:t>вича в МГШ от 14 декабря 1916 года, в котором, в частности, говорилось:</w:t>
      </w:r>
    </w:p>
    <w:p w14:paraId="4D11C6CF" w14:textId="77777777" w:rsidR="00980BD1" w:rsidRPr="005E33F9" w:rsidRDefault="00980BD1"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«...Вчера вечером для меня окон</w:t>
      </w:r>
      <w:r w:rsidRPr="005E33F9">
        <w:rPr>
          <w:rFonts w:ascii="Times New Roman" w:hAnsi="Times New Roman" w:cs="Times New Roman"/>
          <w:color w:val="000000" w:themeColor="text1"/>
          <w:sz w:val="16"/>
          <w:szCs w:val="16"/>
        </w:rPr>
        <w:softHyphen/>
        <w:t>чательно выяснилась необходимость подать заявление о возможности зло</w:t>
      </w:r>
      <w:r w:rsidRPr="005E33F9">
        <w:rPr>
          <w:rFonts w:ascii="Times New Roman" w:hAnsi="Times New Roman" w:cs="Times New Roman"/>
          <w:color w:val="000000" w:themeColor="text1"/>
          <w:sz w:val="16"/>
          <w:szCs w:val="16"/>
        </w:rPr>
        <w:softHyphen/>
        <w:t>умышления на Энгельса. Дело в том, что оказалось, что Энгельс совер</w:t>
      </w:r>
      <w:r w:rsidRPr="005E33F9">
        <w:rPr>
          <w:rFonts w:ascii="Times New Roman" w:hAnsi="Times New Roman" w:cs="Times New Roman"/>
          <w:color w:val="000000" w:themeColor="text1"/>
          <w:sz w:val="16"/>
          <w:szCs w:val="16"/>
        </w:rPr>
        <w:softHyphen/>
        <w:t>шенно официально заявил по началь</w:t>
      </w:r>
      <w:r w:rsidRPr="005E33F9">
        <w:rPr>
          <w:rFonts w:ascii="Times New Roman" w:hAnsi="Times New Roman" w:cs="Times New Roman"/>
          <w:color w:val="000000" w:themeColor="text1"/>
          <w:sz w:val="16"/>
          <w:szCs w:val="16"/>
        </w:rPr>
        <w:softHyphen/>
        <w:t>ству школы о перерезанных тросах, результатом чего и было назначение дневальных к его аппарату...».</w:t>
      </w:r>
    </w:p>
    <w:p w14:paraId="3E04CE8A" w14:textId="77777777" w:rsidR="00980BD1" w:rsidRPr="005E33F9" w:rsidRDefault="00980BD1"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Тем не менее, версию злого умысла «спустили на тормозах», хотя в ней оста</w:t>
      </w:r>
      <w:r w:rsidRPr="005E33F9">
        <w:rPr>
          <w:rFonts w:ascii="Times New Roman" w:hAnsi="Times New Roman" w:cs="Times New Roman"/>
          <w:color w:val="000000" w:themeColor="text1"/>
          <w:sz w:val="16"/>
          <w:szCs w:val="16"/>
        </w:rPr>
        <w:softHyphen/>
        <w:t>лись уверены ряд сослуживцев Е.Р. Эн</w:t>
      </w:r>
      <w:r w:rsidRPr="005E33F9">
        <w:rPr>
          <w:rFonts w:ascii="Times New Roman" w:hAnsi="Times New Roman" w:cs="Times New Roman"/>
          <w:color w:val="000000" w:themeColor="text1"/>
          <w:sz w:val="16"/>
          <w:szCs w:val="16"/>
        </w:rPr>
        <w:softHyphen/>
        <w:t>гельса по БОШМА, например, поручик В.Л. Кербер-Корвин, в советское время известный авиаконструктор, соавтор В.Б. Шаврова по летающей лодке Ш-2 (23764).</w:t>
      </w:r>
    </w:p>
    <w:p w14:paraId="597447B8" w14:textId="77777777" w:rsidR="00980BD1" w:rsidRPr="005E33F9" w:rsidRDefault="00980BD1" w:rsidP="00A67745">
      <w:pPr>
        <w:spacing w:after="0" w:line="240" w:lineRule="auto"/>
        <w:jc w:val="both"/>
        <w:rPr>
          <w:rFonts w:ascii="Times New Roman" w:hAnsi="Times New Roman" w:cs="Times New Roman"/>
          <w:color w:val="000000" w:themeColor="text1"/>
          <w:sz w:val="16"/>
          <w:szCs w:val="16"/>
        </w:rPr>
      </w:pPr>
    </w:p>
    <w:p w14:paraId="781F41C3"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испытали бомбосбрасыватели системы и Л.Д.Колпакова-Мирошниченко для наружной подвески бомб. Устанавливались на самолет Лебедь-12. Крайние - для пудовых, средние - для 20 фунтовых бомб. Приняли на вооружение (3620).</w:t>
      </w:r>
    </w:p>
    <w:p w14:paraId="622AC6E8"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D8FDE"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г. было организовано бомбосбрасывателя Лебедева. Завод предъявил комиссии четыре бомбомета, установленных на самолете “ЛебедьЛ2”: два крайних для пудовых бомб п два средних-для 20-фунтовых. Бомбометы действовали исправно. Конструктору предлагалось осуществить небольшие переделки, после чего бомбометы были приняты на вооружение отечественных самолетов (9705).</w:t>
      </w:r>
    </w:p>
    <w:p w14:paraId="6F250C77"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5C22BE"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состоялось испытание бомбосбрасывателей системы инженера Л.Д.Колпакова-Мирошниченко для наружной подвески бомб. Бомбосбрасыватели устанавливались на самолете "Лебедь-12". Два крайних были приспособлены для пуд овых бомб, два средних - для 20 - фунтовых, Испытание дало положительные результаты. Бомбосбрасыватели были приняты на вооружение. (ЦГВИА. ф.736, кор.10, д.736, л.26).</w:t>
      </w:r>
    </w:p>
    <w:p w14:paraId="18ADDA6C" w14:textId="77777777" w:rsidR="00AE71CB" w:rsidRPr="005E33F9" w:rsidRDefault="00AE71C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A98AC" w14:textId="77777777" w:rsidR="00AE71CB" w:rsidRPr="005E33F9" w:rsidRDefault="00AE71C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7 (20) февраля 1917 г. сoстоялось испытание бомбосбрасывателей системы инж. Л.Д.Колпакова-Мирошниченко для наружной подвески бомб. Бомбосбрасыватели устанавливались на самолете "Лебедь-12". Два крайних были приспособлены для пудовых бомб, два средних - для 20-тифунтовых. Испытание показало положительные результаты. Бомбосбрасыватели бы</w:t>
      </w:r>
      <w:r w:rsidRPr="005E33F9">
        <w:rPr>
          <w:rFonts w:ascii="Times New Roman" w:hAnsi="Times New Roman" w:cs="Times New Roman"/>
          <w:color w:val="000000" w:themeColor="text1"/>
          <w:sz w:val="16"/>
          <w:szCs w:val="16"/>
        </w:rPr>
        <w:softHyphen/>
        <w:t>ли приняты на вооружение.</w:t>
      </w:r>
    </w:p>
    <w:p w14:paraId="5DAFD600" w14:textId="77777777" w:rsidR="00AE71CB" w:rsidRPr="005E33F9" w:rsidRDefault="00AE71C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/ЦГВИА, ф 736, кор. 10, д. 75б, л, 26/ (23320).</w:t>
      </w:r>
    </w:p>
    <w:p w14:paraId="3DB19DD5" w14:textId="77777777" w:rsidR="00AE71CB" w:rsidRPr="005E33F9" w:rsidRDefault="00AE71CB" w:rsidP="00A67745">
      <w:pPr>
        <w:spacing w:after="0" w:line="240" w:lineRule="auto"/>
        <w:jc w:val="both"/>
        <w:rPr>
          <w:rFonts w:ascii="Times New Roman" w:hAnsi="Times New Roman" w:cs="Times New Roman"/>
          <w:color w:val="000000" w:themeColor="text1"/>
          <w:sz w:val="16"/>
          <w:szCs w:val="16"/>
        </w:rPr>
      </w:pPr>
    </w:p>
    <w:p w14:paraId="7C32C8D2" w14:textId="1F7F8D7C" w:rsidR="00EA1875" w:rsidRPr="005E33F9" w:rsidRDefault="00EA18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4D9893C7" w14:textId="77777777" w:rsidR="00EA1875" w:rsidRPr="005E33F9" w:rsidRDefault="00EA18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6A21E4" w14:textId="7895F225" w:rsidR="00EA1875" w:rsidRPr="005E33F9" w:rsidRDefault="00EA1875"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7 (20) февраля 1917 г. в Великобританию прибыло от 70 до 80 российских летчиков для обучения пилотов и наблюдателей, которое проходило на аэродромах Тетфорд, Нортхолт и Кройдон (23525).</w:t>
      </w:r>
    </w:p>
    <w:p w14:paraId="0FA3178D" w14:textId="77777777" w:rsidR="00EA1875" w:rsidRPr="005E33F9" w:rsidRDefault="00EA1875" w:rsidP="00A67745">
      <w:pPr>
        <w:spacing w:after="0" w:line="240" w:lineRule="auto"/>
        <w:jc w:val="both"/>
        <w:rPr>
          <w:rFonts w:ascii="Times New Roman" w:hAnsi="Times New Roman" w:cs="Times New Roman"/>
          <w:color w:val="000000" w:themeColor="text1"/>
          <w:sz w:val="16"/>
          <w:szCs w:val="16"/>
        </w:rPr>
      </w:pPr>
    </w:p>
    <w:p w14:paraId="60A11D66" w14:textId="434F205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Жизнь и внутренняя политика:</w:t>
      </w:r>
    </w:p>
    <w:p w14:paraId="1FF1CCCA"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A2918" w14:textId="77777777" w:rsidR="00AE71CB" w:rsidRPr="005E33F9" w:rsidRDefault="00AE71C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из-за взрыва в доках Архангельска погибло около 1500 человек (4962).</w:t>
      </w:r>
    </w:p>
    <w:p w14:paraId="2A172AAD" w14:textId="77777777" w:rsidR="00AE71CB" w:rsidRPr="005E33F9" w:rsidRDefault="00AE71C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CD0816"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35BC1AA5"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56FFF1"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(20) февраля 1917 во Франции командующий Нивель подает в Военное министерство на утверждение подробный план воздушных бомбардировок. Теперь уже и Франция собирается приступить к централизованному утверждению объектов воздушного нападения (11999).</w:t>
      </w:r>
    </w:p>
    <w:p w14:paraId="00A5656B" w14:textId="77777777" w:rsidR="00AE71CB" w:rsidRPr="005E33F9" w:rsidRDefault="00AE71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84E29"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273B27A1"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6C0FD3"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февраля 1917 г., когда УВВФ попыталось составить отчет о выполнении плана снабжения действующей армии авиационно-воздухоплавательным имуществом, оказалось, что из 4351 подлежащего постройке корпусного самолета заказы размещены только на 1513. Еще хуже было с истребителями. Русские заводы приняли заказ на 487 машин. Согласно планам военного ведомства, все армейские самолеты должны были строиться за границей. Однако к началу февраля 1917 г. они не были даже заказаны. Из 120 “Муромцев” Русско-Балтийскому заводу заказали только 38 машин (9750).</w:t>
      </w:r>
    </w:p>
    <w:p w14:paraId="03A7DE4F"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82935"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0621AC0D"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216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февраля 1917 Казаков из группы ЮЗФ телеграфирует Ткачеву: “...благода</w:t>
      </w:r>
      <w:r w:rsidRPr="005E33F9">
        <w:rPr>
          <w:rFonts w:ascii="Times New Roman" w:hAnsi="Times New Roman" w:cs="Times New Roman"/>
          <w:color w:val="000000" w:themeColor="text1"/>
          <w:kern w:val="2"/>
          <w:sz w:val="16"/>
          <w:szCs w:val="16"/>
        </w:rPr>
        <w:softHyphen/>
        <w:t>рим за память (в смысле, что помни</w:t>
      </w:r>
      <w:r w:rsidRPr="005E33F9">
        <w:rPr>
          <w:rFonts w:ascii="Times New Roman" w:hAnsi="Times New Roman" w:cs="Times New Roman"/>
          <w:color w:val="000000" w:themeColor="text1"/>
          <w:kern w:val="2"/>
          <w:sz w:val="16"/>
          <w:szCs w:val="16"/>
        </w:rPr>
        <w:softHyphen/>
        <w:t>те). Просим ускорить по</w:t>
      </w:r>
      <w:r w:rsidRPr="005E33F9">
        <w:rPr>
          <w:rFonts w:ascii="Times New Roman" w:hAnsi="Times New Roman" w:cs="Times New Roman"/>
          <w:color w:val="000000" w:themeColor="text1"/>
          <w:kern w:val="2"/>
          <w:sz w:val="16"/>
          <w:szCs w:val="16"/>
        </w:rPr>
        <w:softHyphen/>
        <w:t>грузку в Яссах и передвижение на родной фронт”. Начались долгие хлопоты с возвра</w:t>
      </w:r>
      <w:r w:rsidRPr="005E33F9">
        <w:rPr>
          <w:rFonts w:ascii="Times New Roman" w:hAnsi="Times New Roman" w:cs="Times New Roman"/>
          <w:color w:val="000000" w:themeColor="text1"/>
          <w:kern w:val="2"/>
          <w:sz w:val="16"/>
          <w:szCs w:val="16"/>
        </w:rPr>
        <w:softHyphen/>
        <w:t>щением. Опять требования и просьбы дать эшелоны и отправить их побыст</w:t>
      </w:r>
      <w:r w:rsidRPr="005E33F9">
        <w:rPr>
          <w:rFonts w:ascii="Times New Roman" w:hAnsi="Times New Roman" w:cs="Times New Roman"/>
          <w:color w:val="000000" w:themeColor="text1"/>
          <w:kern w:val="2"/>
          <w:sz w:val="16"/>
          <w:szCs w:val="16"/>
        </w:rPr>
        <w:softHyphen/>
        <w:t>рее. Но лишь 16 марта отряды группы начинают погрузку и через два дня со станции Николино уходит последний эшелон (3954).</w:t>
      </w:r>
    </w:p>
    <w:p w14:paraId="1C5731A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7811E" w14:textId="685ED7E5" w:rsidR="000E76F1"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18C14C5E" w14:textId="77777777" w:rsidR="000E76F1" w:rsidRPr="005E33F9" w:rsidRDefault="000E76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9B7E46" w14:textId="77777777" w:rsidR="000E76F1" w:rsidRPr="005E33F9" w:rsidRDefault="000E76F1" w:rsidP="00A67745">
      <w:pPr>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В начале февраля 1917 Петроградский военный округ был выделен из Северного фронта и подчинен непосредственно Ставке. Полицию и жандармерию вооружили пулеметами. Застрельщиком революционной борьбы выступал пролетариат. В его среде были живы традиции 1905 года и последующих классовых боев, идеи и лозунги большевизма. Несмотря на ослабление многих партийных организаций в результате непрерывных полицейских разгромов, большевики и в годы войны неутомимо продолжали работу в массах, готовя их к свержению царской монархии (17025).</w:t>
      </w:r>
    </w:p>
    <w:p w14:paraId="4A483240" w14:textId="77777777" w:rsidR="000E76F1" w:rsidRPr="005E33F9" w:rsidRDefault="000E76F1" w:rsidP="00A67745">
      <w:pPr>
        <w:spacing w:after="0" w:line="240" w:lineRule="auto"/>
        <w:jc w:val="both"/>
        <w:rPr>
          <w:rFonts w:ascii="Times New Roman" w:hAnsi="Times New Roman" w:cs="Times New Roman"/>
          <w:color w:val="000000" w:themeColor="text1"/>
          <w:kern w:val="2"/>
          <w:sz w:val="16"/>
          <w:szCs w:val="16"/>
        </w:rPr>
      </w:pPr>
    </w:p>
    <w:p w14:paraId="1A98E1B6"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7617B637"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B6578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8 (21) февраля 1917 года прототип Лебедь-Х, который 26 января (8 февраля) 1917 г. удалось "пристроить" за 9500 рублей, был принят в казну. В июле Лебедь-Х передали в Гатчинскую авиашколу (11183).</w:t>
      </w:r>
    </w:p>
    <w:p w14:paraId="1C4910D7"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7DA0B"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8 (21) февраля 1917 года </w:t>
      </w:r>
    </w:p>
    <w:p w14:paraId="56748F11"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Совершенно секретно </w:t>
      </w:r>
    </w:p>
    <w:p w14:paraId="50A16C6C" w14:textId="443BD665"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142</w:t>
      </w:r>
      <w:r w:rsidR="005A015F">
        <w:rPr>
          <w:rFonts w:ascii="Times New Roman" w:hAnsi="Times New Roman" w:cs="Times New Roman"/>
          <w:color w:val="000000" w:themeColor="text1"/>
          <w:sz w:val="16"/>
          <w:szCs w:val="16"/>
        </w:rPr>
        <w:t xml:space="preserve"> </w:t>
      </w:r>
    </w:p>
    <w:p w14:paraId="5BC93EA1"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527486B2"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Заседание 8 февраля 1917 года. </w:t>
      </w:r>
    </w:p>
    <w:p w14:paraId="5B603D32" w14:textId="074AB275"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Председательствовал сенатор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Н. П. Гарин. </w:t>
      </w:r>
    </w:p>
    <w:p w14:paraId="16187B8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Присутствовали: </w:t>
      </w:r>
    </w:p>
    <w:p w14:paraId="4447FE7A" w14:textId="5F662770"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 С. 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Тимашев. </w:t>
      </w:r>
    </w:p>
    <w:p w14:paraId="18FA61A5" w14:textId="472CB77D"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В. 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Тимирязев. </w:t>
      </w:r>
    </w:p>
    <w:p w14:paraId="5880A9D1" w14:textId="29831EB2"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Стишинский. </w:t>
      </w:r>
    </w:p>
    <w:p w14:paraId="5AFF9D94" w14:textId="1AE9000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граф С.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Толь. </w:t>
      </w:r>
    </w:p>
    <w:p w14:paraId="1B4D0AC3"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В. И. Карпов. </w:t>
      </w:r>
    </w:p>
    <w:p w14:paraId="75A2A611"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В. И. Гурко. </w:t>
      </w:r>
    </w:p>
    <w:p w14:paraId="7BC9C219" w14:textId="1C80B3E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М.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Стахович. </w:t>
      </w:r>
    </w:p>
    <w:p w14:paraId="062836E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А. И. Мосолов. </w:t>
      </w:r>
    </w:p>
    <w:p w14:paraId="4FCE7B67"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Ф. А. Иванов. </w:t>
      </w:r>
    </w:p>
    <w:p w14:paraId="3F610F8F"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И. А. Шебеко. </w:t>
      </w:r>
    </w:p>
    <w:p w14:paraId="099EC56F"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князь А. Н. Лобанов-Ростовский. </w:t>
      </w:r>
    </w:p>
    <w:p w14:paraId="2B08D6B1" w14:textId="65828DC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А. А. Добровольский. </w:t>
      </w:r>
    </w:p>
    <w:p w14:paraId="0D2113F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Н. Е. Марков. </w:t>
      </w:r>
    </w:p>
    <w:p w14:paraId="49072E57"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lastRenderedPageBreak/>
        <w:t xml:space="preserve">» » » . П. Н. Милюков. </w:t>
      </w:r>
    </w:p>
    <w:p w14:paraId="33898A03" w14:textId="00FFE08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Н. 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Савич. </w:t>
      </w:r>
    </w:p>
    <w:p w14:paraId="3E8056BA" w14:textId="2611CB4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Д.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Сверчков. </w:t>
      </w:r>
    </w:p>
    <w:p w14:paraId="5C8BFBE7" w14:textId="62B844BD"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Д.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Чихачев. </w:t>
      </w:r>
    </w:p>
    <w:p w14:paraId="014BC110"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А. И. Шингарев. </w:t>
      </w:r>
    </w:p>
    <w:p w14:paraId="523A24C1"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В. В. Шульгин. </w:t>
      </w:r>
    </w:p>
    <w:p w14:paraId="1BA0E4D2"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Б. А. Энгельгардт. </w:t>
      </w:r>
    </w:p>
    <w:p w14:paraId="06771007"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П. Н. Крупенский. </w:t>
      </w:r>
    </w:p>
    <w:p w14:paraId="20AE97D0" w14:textId="63B9E3E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 Аджемов. </w:t>
      </w:r>
    </w:p>
    <w:p w14:paraId="6502D40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Н. Н. Львов. </w:t>
      </w:r>
    </w:p>
    <w:p w14:paraId="388D566E"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военного министерства: </w:t>
      </w:r>
    </w:p>
    <w:p w14:paraId="213988CA" w14:textId="779255B8"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 от инфантерии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П.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Фролов. </w:t>
      </w:r>
    </w:p>
    <w:p w14:paraId="37416428" w14:textId="53B6E88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 от артиллерии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А. А. Маниковский. </w:t>
      </w:r>
    </w:p>
    <w:p w14:paraId="62AC23E7" w14:textId="2D5959AF"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Г. Г. Милеант. </w:t>
      </w:r>
    </w:p>
    <w:p w14:paraId="00EA38CD"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Н. А. Бабиков. </w:t>
      </w:r>
    </w:p>
    <w:p w14:paraId="3491C8D2"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Н. И. Богатко. </w:t>
      </w:r>
    </w:p>
    <w:p w14:paraId="57D1EA8B"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морского министерства: </w:t>
      </w:r>
    </w:p>
    <w:p w14:paraId="2B1FBC10" w14:textId="391A1470"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Вице-адмирал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В. К. Гирс. </w:t>
      </w:r>
    </w:p>
    <w:p w14:paraId="7B7E80A2"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министерства финансов: </w:t>
      </w:r>
    </w:p>
    <w:p w14:paraId="3F19CA5A" w14:textId="5B8DCD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 .П. М. Гришкевич-Трохимовский. </w:t>
      </w:r>
    </w:p>
    <w:p w14:paraId="5B74B02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Государственного контроля: </w:t>
      </w:r>
    </w:p>
    <w:p w14:paraId="26963FEE" w14:textId="0C1CC6D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А. Д. Приселков. </w:t>
      </w:r>
    </w:p>
    <w:p w14:paraId="6D1F41AF"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министерства торговли и промышленности: </w:t>
      </w:r>
    </w:p>
    <w:p w14:paraId="6327C790" w14:textId="1FC89E8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Гофмейстер Высочайшего Двора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С. П. Веселаго. </w:t>
      </w:r>
    </w:p>
    <w:p w14:paraId="081FDC3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Всероссийского земского союза: </w:t>
      </w:r>
    </w:p>
    <w:p w14:paraId="49502251" w14:textId="756BCDA1"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В. А. Маклаков. </w:t>
      </w:r>
    </w:p>
    <w:p w14:paraId="22414C5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Всероссийского городского союза: </w:t>
      </w:r>
    </w:p>
    <w:p w14:paraId="3E19F042" w14:textId="31561B9B"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Н. В. Некрасов. </w:t>
      </w:r>
    </w:p>
    <w:p w14:paraId="0422E13B"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От центрального военно-промышленного комитета: </w:t>
      </w:r>
    </w:p>
    <w:p w14:paraId="49275253" w14:textId="44C724F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 А. И. Гучков. </w:t>
      </w:r>
    </w:p>
    <w:p w14:paraId="048E1558" w14:textId="31F4FAEB"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А. И. Коновалов. </w:t>
      </w:r>
    </w:p>
    <w:p w14:paraId="59D5869E"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Особо приглашенные в заседание: </w:t>
      </w:r>
    </w:p>
    <w:p w14:paraId="6F9A3755" w14:textId="3016D2C1"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Ф. фон Дитмар. </w:t>
      </w:r>
    </w:p>
    <w:p w14:paraId="0A49B337" w14:textId="723B1BB8"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 от инфантерии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А. З. Мышлаевский. </w:t>
      </w:r>
    </w:p>
    <w:p w14:paraId="486CF7DB" w14:textId="7659FF1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В. А. Лехович. </w:t>
      </w:r>
    </w:p>
    <w:p w14:paraId="176D7337"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А. А. Якимович. </w:t>
      </w:r>
    </w:p>
    <w:p w14:paraId="5CE9B29C" w14:textId="7A0904C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 » . Д. 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Филатьев. </w:t>
      </w:r>
    </w:p>
    <w:p w14:paraId="0C75FC4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 » » . Н. И. Петровский. </w:t>
      </w:r>
    </w:p>
    <w:p w14:paraId="255B7E44" w14:textId="3BF1ECCB"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Флота генерал-лейтенант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Н. 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Сергеев. </w:t>
      </w:r>
    </w:p>
    <w:p w14:paraId="4207CE12" w14:textId="2C31420A"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Генерал-майор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А.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Саткевич. </w:t>
      </w:r>
    </w:p>
    <w:p w14:paraId="40795A70" w14:textId="5AD32A1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В. П. Литвинов-Фалинский. </w:t>
      </w:r>
    </w:p>
    <w:p w14:paraId="0A8F429F" w14:textId="55BF3D4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Профессор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 Ломшаков. </w:t>
      </w:r>
    </w:p>
    <w:p w14:paraId="34FB8FA0" w14:textId="1D6A59D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Отставной полковник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Н. Е. Понафидин. </w:t>
      </w:r>
    </w:p>
    <w:p w14:paraId="31C1BA01" w14:textId="52CEFF0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Полковник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Д. В. Яковлев. </w:t>
      </w:r>
    </w:p>
    <w:p w14:paraId="700979C6" w14:textId="099621BA"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Инженер путей сообщения барон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Г. Х. Майдель. </w:t>
      </w:r>
    </w:p>
    <w:p w14:paraId="369190B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Делопроизводитель Особого Совещания: </w:t>
      </w:r>
    </w:p>
    <w:p w14:paraId="0969E359" w14:textId="6746F74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Военный советник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 А.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Терне. </w:t>
      </w:r>
    </w:p>
    <w:p w14:paraId="3E439484" w14:textId="6E9C982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По открытии заседания Совещание заслушало доклад подготовительной комиссии по артиллерийским вопросам о реорганизации управления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делами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судостроительного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механического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акционерного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образовать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правление названного общества в составе пяти директоров по назначению от правительства и четырех по избранию акционеров с тем, чтобы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один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правительственных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директоров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назначен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председателем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правления. Вместе с тем комиссия присоединилась к мнению члена Государственного Совета А. И. Гучкова, что надлежало бы правительственным директорам правления общества рассмотреть вопрос о назначении Особого директора-распорядителя из числа правительственных членов правления.</w:t>
      </w:r>
    </w:p>
    <w:p w14:paraId="41A554DC" w14:textId="3F753D1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При обсуждении доклада член Государственного Совета Ф.</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Иванов высказал, что образование правления смешанного состава из 9 членов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представляется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нецелесообразным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громоздкости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подобной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организации и неизбежности трений между правительственными и выборными директорами и полагал возможным, оставив выбранное акционерами правление в прежнем составе, ограничиться назначением от правительства полновластного и ответственного директора-распорядителя.</w:t>
      </w:r>
      <w:r w:rsidR="005A015F">
        <w:rPr>
          <w:rFonts w:ascii="Times New Roman" w:hAnsi="Times New Roman" w:cs="Times New Roman"/>
          <w:color w:val="000000" w:themeColor="text1"/>
          <w:sz w:val="16"/>
          <w:szCs w:val="16"/>
        </w:rPr>
        <w:t xml:space="preserve"> </w:t>
      </w:r>
    </w:p>
    <w:p w14:paraId="7EB54BA4" w14:textId="3B95A8BA"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Напротив того, член Совета Съездов представителей металлообрабатывающей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промышленности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Понафидин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признавал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нежелательной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замену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директора-распорядителя,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заведующего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ныне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технической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стороной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предприятий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отзывам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специалистов, прекрасно выполняющего возложенные на него обязанности,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каким-либо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другим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лицом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находил,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надлежало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ограничиться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установлением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правительственного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надзора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лишь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хозяйственной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финансовой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стороной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этому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председатель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 комиссии по артиллерийским вопросам член Государственного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Тимашев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пояснил,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имела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виду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замену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ныне действующего директора-распорядителя новым лицом, а назначение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второго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директора-распорядителя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руководства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хозяйственной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стороной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каковое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назначение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противоречило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уставу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общества. </w:t>
      </w:r>
    </w:p>
    <w:p w14:paraId="0C23DCF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По обмене мнениями Совещание одобрило заключения комиссии. </w:t>
      </w:r>
    </w:p>
    <w:p w14:paraId="56E102D0" w14:textId="74D04AE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заслушало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Русско-Балтийскому судостроительному и механическому акционерному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7</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190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руб лей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предстоящие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течение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февраля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неотложные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расходы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Ревельскому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Таганрогскому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общества, с тем чтобы часть этой суммы, в пределах свободного остатка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авансов до 65 %, была выдана в счет таковых авансов, а остальная сумма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в виде ссуды на одинаковых основаниях с первоначальной ссудой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 11</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250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 руб лей. Вместе с тем комиссия высказалась за удовлетворение ходатайства правления названного общества о разрешении изъять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имеющие поступить по заказам морского министерства авансы от обращения, согласно условиям данной правлением подписки, на погашение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полученной обществом ссуды в 11</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250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 руб лей. Ходатайство того же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правления о разрешении в первую очередь погашения из ожидаемых поступлений некоторых наиболее обременительных частных долгов было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признано комиссией подлежащим отклонению. Совещание со своей стороны присоединилось к заключениям комиссии. </w:t>
      </w:r>
    </w:p>
    <w:p w14:paraId="1135D4E9" w14:textId="6572BB40"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При обсуждении доклада комиссии об условиях приобретения чугуна в Швеции и использования его на нужды обороны начальник главного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управления кораблестроения вице-адмирал 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Гирс выразил пожелание,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помимо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Путиловского,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Обуховского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Ижорского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чугун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этот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предоставлен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также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Царицынскому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Государственного Совета Ф. А. Иванов, остановившись на вопросе о цене, 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коей предположено приобретать шведский чугун (8 руб. — 8 руб. 50 коп.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 пуд), указал, что она является крайне высокой и значительно превышающей ту цену, по которой в свое время не было признано возможным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приобрести чугун в России. Ф. А. Иванов усматривает в этом проявление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чрезвычайной скупости в отношении русской промышленности и расточительности в отношении промышленности иностранной. </w:t>
      </w:r>
    </w:p>
    <w:p w14:paraId="59359EF9" w14:textId="29434B75"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По обмене мнениями Совещание одобрило доклад комиссии, равно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как доклады той же комиссии: </w:t>
      </w:r>
    </w:p>
    <w:p w14:paraId="7920965D" w14:textId="23DB769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а) о выдаче товариществу И. К. Ольджияти и Ко, по заказу главного артиллерийского управления на 6” чугунные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бомбы, дополнительного аванса в размере 10 % от стоимости заказа, 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есть 102 250 руб лей единовременно, </w:t>
      </w:r>
    </w:p>
    <w:p w14:paraId="72355ACE" w14:textId="47CCD80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 о предоставлении Богословскому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горнозаводскому обществу и акционерному обществ «Лысьвенский горный округ наследников графа 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Шувалова» заказов на 6” стальные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фугасные гаубичные бомбы, с выдачей названным общества авансов без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обеспечения, в два срока, на общих основаниях: первому — в размере 45 %,</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второму — в размере 30 % от стоимости заказа и в) о заказе Итальянскому обществу торговли с Россией 15</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 штук призменных биноклей, 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цене 97 руб.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63 коп. за штуку, всего на сумму 1</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464</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450 руб лей. Попутно с рассмотрением последнего вопроса комиссия высказала суждения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 желательности при снабжении биноклями офицерского состава армии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выдавать бинокли не отдельным лицам, а отпускать их в распоряжение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воинских частей. Суждения эти были также одобрены Совещанием. </w:t>
      </w:r>
    </w:p>
    <w:p w14:paraId="03E975C5" w14:textId="2428ABA1"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lastRenderedPageBreak/>
        <w:t>Далее Совещание заслушало доклад подготовительной комиссии 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авиационным 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 условиях изготовления и приемки воздушных кораблей типа «Илья Муромец» в связи с правами начальника эскадры воздушных кораблей. Комиссия пришла к заключению о желательности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подчинить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эскадру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кораблей,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общих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основаниях,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Августейшему полевому генерал-инспектору военного воздушного флота, а равно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сосредоточить вопросы изготовления и приемки воздушных кораблей типа «Илья Муромец» в управлении военного воздушного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последовавшем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обмене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мнениями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Гучков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указал,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вагонный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изготовляющий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корабли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типа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«Илья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Муромец»,</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является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едва ли не единственным русским заводом, имевшим к началу войны серьезный опыт по постройке моторов и летательных аппаратов. Однако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 реальные результаты деятельности этого завода по удовлетворению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нужд нашей авиации во время текущей войны оказались крайне незначительными.</w:t>
      </w:r>
      <w:r w:rsidR="005A015F">
        <w:rPr>
          <w:rFonts w:ascii="Times New Roman" w:hAnsi="Times New Roman" w:cs="Times New Roman"/>
          <w:color w:val="000000" w:themeColor="text1"/>
          <w:sz w:val="16"/>
          <w:szCs w:val="16"/>
        </w:rPr>
        <w:t xml:space="preserve"> </w:t>
      </w:r>
    </w:p>
    <w:p w14:paraId="2E57AD75" w14:textId="21DB592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Причиной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этого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надлежит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ненормальность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условий, в которые поставлено до сего времени дело изготовления и приемки воздушных кораблей. Заводу не может быть предоставлен твердый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заказ на целую серию воздушных кораблей ввиду того, что командиром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эскадры воздушных кораблей даются указания о внесении все новых 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новых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изменений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тип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«Ильи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Муромца».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Последние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намеченных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усовершенствований типа настолько сложны, что, согласно заявлениям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специалистов,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потребуют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своего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осуществления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значительного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количества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времени.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Между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потребность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действующей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воздушных кораблях остается неудовлетворенной. Для прекращения подобного положения вещей надлежит возбудить перед Ставкой ходатайство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 скорейшей передаче дела изготовления воздушных кораблей в ведение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Государственной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Савич полагал, что во избежание потери времени представлялось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 целесообразным теперь же, не ожидая результатов сношения по сему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делу со Ставкой, поручить управлению военного воздушного флота приступить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разработке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предоставлении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вагонному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твердого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заказа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серию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кораблей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типа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«Илья Муромец»</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с тем, чтобы к моменту передачи дела изготовления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этих кораблей в ведение названного управления, буде таковая передача состоится, все необходимые материалы были управлением уже подготовлены. </w:t>
      </w:r>
    </w:p>
    <w:p w14:paraId="74A61F64"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Совещание по обмене мнениями одобрило как заключение комиссии, так и предложение Н. В. Савича. </w:t>
      </w:r>
    </w:p>
    <w:p w14:paraId="240F40E2" w14:textId="503811E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заслушан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нашей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авиации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связи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мероприятиями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осуществлению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предположений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авиационным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 одобренных Особым Совещанием в заседании 29 октября 1916 года.</w:t>
      </w:r>
      <w:r w:rsidR="005A015F">
        <w:rPr>
          <w:rFonts w:ascii="Times New Roman" w:hAnsi="Times New Roman" w:cs="Times New Roman"/>
          <w:color w:val="000000" w:themeColor="text1"/>
          <w:sz w:val="16"/>
          <w:szCs w:val="16"/>
        </w:rPr>
        <w:t xml:space="preserve"> </w:t>
      </w:r>
    </w:p>
    <w:p w14:paraId="7838D3D2" w14:textId="4EC8DB9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констатировала,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большинство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высказанных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пожеланий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осуществлено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находится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пути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осуществлению.</w:t>
      </w:r>
      <w:r w:rsidR="005A015F">
        <w:rPr>
          <w:rFonts w:ascii="Times New Roman" w:hAnsi="Times New Roman" w:cs="Times New Roman"/>
          <w:color w:val="000000" w:themeColor="text1"/>
          <w:sz w:val="16"/>
          <w:szCs w:val="16"/>
        </w:rPr>
        <w:t xml:space="preserve"> </w:t>
      </w:r>
    </w:p>
    <w:p w14:paraId="3723288F" w14:textId="2BCF6B8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Осталось без исполнения пожелание Совещания об утверждении нового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положения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взамен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ныне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существующего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временного.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признала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снова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высказать означенное пожелание. В случае же необходимости безотлагательного усиления личного состава управления и подведомственных ему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учреждений надлежало бы, по мнению комиссии, отпускать потребные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средства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фонда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ожидая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утверждения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нового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положения. Независимо от сего, комиссия высказала пожелание об обращении к министрам торговли и промышленности и путей сообщения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 просьбой о принятии безотлагательных мер к обеспечению завода Шодуар в Екатеринославе, изготовляющего цельнотянутые трубы для аэропланов, необходимым ему топливом, а равно к министру Императорского двора с просьбой об уничтожении группы деревьев, находящихся 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Гатчинском аэродроме и мешающих обучению летчиков. Совещание со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своей стороны присоединилось к пожеланиям комиссии. </w:t>
      </w:r>
    </w:p>
    <w:p w14:paraId="5AD7C6CC"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Равным образом одобрило Совещание доклады реквизиционной комиссии:</w:t>
      </w:r>
    </w:p>
    <w:p w14:paraId="22F25993" w14:textId="6E58396E"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разрешении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секвестрованному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Северо-Западных металлургических, механических и судостроительных заводов,</w:t>
      </w:r>
      <w:r w:rsidR="005A015F">
        <w:rPr>
          <w:rFonts w:ascii="Times New Roman" w:hAnsi="Times New Roman" w:cs="Times New Roman"/>
          <w:color w:val="000000" w:themeColor="text1"/>
          <w:sz w:val="16"/>
          <w:szCs w:val="16"/>
        </w:rPr>
        <w:t xml:space="preserve"> </w:t>
      </w:r>
    </w:p>
    <w:p w14:paraId="46633199"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быв. «Беккер и Ко», в Горловке Екатеринославской губернии принудительно взять на время секвестра в свое исключительное пользование заводской пруд на реке Корсуни с водокачками и водопроводными сооружениями и</w:t>
      </w:r>
    </w:p>
    <w:p w14:paraId="66728236" w14:textId="2326A93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наложении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секвестра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находящийся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Харькове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принадлежащий германским подданным механический завод Блейхерт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и Эйхнер, с передачей в заведывание военного министерства и в управление главного военно-технического управления. </w:t>
      </w:r>
    </w:p>
    <w:p w14:paraId="51FA4455" w14:textId="3143E452"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Далее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Мосолов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доложил</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Совещанию, что, по полученным им сведениям, в Туле остановился из-за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недостатка топлива патронный завод, а рабочие оружейного завода прекратили работу вследствие продовольственных затруднений80. Указав 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важность этих заводов для дела обороны и на успешность их работы до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сего времени, А. И. Мосолов высказал пожелание о принятии решительных мер для прекращения переживаемого заводами кризиса. 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частности,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представлялось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интендантское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ведомство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приняло на себя заботу о снабжении названных заводов продовольственными продуктами. </w:t>
      </w:r>
    </w:p>
    <w:p w14:paraId="091C4E3E" w14:textId="3A6E3199"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Шингарев выразил сомнение относительно возможности надеяться на поддержку со стороны интендантского ведомства. По имеющимся у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Шингарева сведениям, запасы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ведомства не могут быть признаны достаточными даже для удовлетворения нужд армии. В настоящее время Западный фронт испытывает уже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острый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недостаток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продовольствии,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явствует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телеграммы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главного полевого интенданта генерал-лейтенанта Егорьева. Положение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представляется угрожающим, ибо, насколько известно А. И. Шингареву,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достаточное количество хлеба для армии до сего времени не заготовлено;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предпринятая министром земледелия разверстка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дает пока неудовлетворительные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результаты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между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через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несколько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недель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провоз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хлеба во многих местах сделается невозможным. По мнению А. И. Шингарева,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необходимо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путь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принудительной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разверстки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хлеба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планомерного распределения продовольственных продуктов. </w:t>
      </w:r>
    </w:p>
    <w:p w14:paraId="1DF26071" w14:textId="345D1F3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 граф С. А. Толь указал, что во многих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местах, в частности в Рязанской губернии, имеются значительные запасы хлеба, но они остаются неиспользованными и подвергаются порче, так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 свободная продажа их не разрешена, реквизиция же для нужд армии также не производится. Надлежало бы возможно скорее определить,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какое именно количество этих запасов будет реквизировано, с тем чтобы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остальное количество могло быть пущено владельцами в продажу. </w:t>
      </w:r>
    </w:p>
    <w:p w14:paraId="766A8033" w14:textId="7A21107A"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 А. И. Гучков доложил Совещанию полученные им сведения о критическом положении заводов Урала, не имеющих ни продовольствия для рабочих, ни фуража для лошадей. В частности, уральские заводы не могут получить необходимого им количества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овса. Между тем овес на Урале имеется, но по твердой цене купить 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невозможно, а реквизиция применяется лишь для удовлетворения нужд</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армии. По мнению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Гучкова, правительству надлежало бы взять 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себя снабжение продовольствием не только армии, но также крупных городских центров и работающих на оборону заводов. </w:t>
      </w:r>
    </w:p>
    <w:p w14:paraId="6EC52AB9" w14:textId="5AAA9BA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Государственного Совета М. А. Стахович полагал, что дело продовольствия,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равно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транспорта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распределения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топлива,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имеющие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ныне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первостепенное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значение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обороны,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должны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объединены в общем ведении Председателя Особого Совещания по обороне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каковое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возложено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закону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объединение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всех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мероприятий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обеспечению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предметами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боевого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прочего материального снабжения. </w:t>
      </w:r>
    </w:p>
    <w:p w14:paraId="1D04E156" w14:textId="666CD6D8"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Член Государственной Думы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Марков высказал, что в переживаемое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Россией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тяжелое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время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членах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лежит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обязанность,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ограничиваясь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указаниями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трудность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положения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 обвинениями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власти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непредусмотрительности,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предлагать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реальные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меры, которые могли бы поправить дело. Со своей стороны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Марков полагает необходимым высказать, что правительству надлежало 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стать на путь принудительного отчуждения продовольственных продуктов и установления обязательных цен на все предметы потребления. Для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облегчения же угольного кризиса представлялось бы необходимым немедленное закрытие всех потребляющих электрическую энергию увеселительных заведений и сокращение вечерней торговли. Последнее предложение Н. Е. Маркова было поддержано членом Государственной Думы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Крупенским.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этому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председатель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 по общим вопросам генерал-майор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Сеткевич указал, что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вопросы распределения электрической энергии отнесены ныне к компетенции Особого Совещания по топливу. Основываясь на этом указании,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член Государственной Думы А. А. Добровольский полагал, что Особому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Совещанию по обороне Государства не следовало бы принимать какое-либо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решение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принятии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экономии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электрического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освещения прежде, чем вопрос этот не получит своего разрешения в Особом Совещании по топливу, где он уже поставлен на очередь. Член Государственного Совета А. С. Стишинский признавал, однако, необходимым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скорейшее разрешение означенного вопроса, имеющего первостепенное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значение для дела снабжения армии, в Особом Совещании по обороне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государства и предложил передать пожелание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Маркова на рассмотрение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Большинство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Совещания присоединилось к этому предложению. </w:t>
      </w:r>
    </w:p>
    <w:p w14:paraId="5F4569E5" w14:textId="671270E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заключение Совещание одобрило пожелание члена Государственного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Гучкова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поручений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главному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военно-санитарному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сообщить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пересмотру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норм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санитарного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медицинского снабжения армии данные по вопросу об обеспечении новых формирований предметами санитарного снабжения и медицинским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персоналом. </w:t>
      </w:r>
    </w:p>
    <w:p w14:paraId="04FC653D"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Подлинный [журнал] за надлежащими подписями. </w:t>
      </w:r>
    </w:p>
    <w:p w14:paraId="61C48FFA"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4CD45A36"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1. Утвердить доклады реквизиционной комиссии: </w:t>
      </w:r>
    </w:p>
    <w:p w14:paraId="0995B525" w14:textId="6BD32A6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а) о разрешении секвестрованному заводу общества Северо-Западных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металлургических,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механических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судостроительных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бывш.</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«Беккер и Ко», в Горловке Екатеринославской губернии принудительно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взять на время секвестра в свое исключительное пользование заводской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пруд на реке Корсун с водокачками и водопроводными сооружениями,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на изложенных в докладе условиях; </w:t>
      </w:r>
    </w:p>
    <w:p w14:paraId="4F52F2A7" w14:textId="7B95B708"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 о наложении секвестра на находящийся в г.</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Харькове и принадлежащий германским подданным механический завод Блейхерт и Эйхнер,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 передачей в заведывание военного министерства и в управление главного военно-технического управления, не приостанавливая ликвидации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предприятия. </w:t>
      </w:r>
    </w:p>
    <w:p w14:paraId="3C33E2EF" w14:textId="67A78C4A"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артиллерийским вопросам: </w:t>
      </w:r>
    </w:p>
    <w:p w14:paraId="2D95C4BD" w14:textId="6C889006"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судостроительному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механическому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акционерному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миллионов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девяноста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(7</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190 000) руб лей на предстоящие в течение февраля сего года неотложные расходы по Ревельскому и Таганрогскому заводам; об удовлетворении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ходатайства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разрешении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изъять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имеющие поступить по заказам морского министерства авансы от обращения, согласно условиям данной правлением подписки, на </w:t>
      </w:r>
      <w:r w:rsidRPr="005E33F9">
        <w:rPr>
          <w:rFonts w:ascii="Times New Roman" w:hAnsi="Times New Roman" w:cs="Times New Roman"/>
          <w:color w:val="000000" w:themeColor="text1"/>
          <w:sz w:val="16"/>
          <w:szCs w:val="16"/>
        </w:rPr>
        <w:lastRenderedPageBreak/>
        <w:t>погашение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полученной обществом ссуды в 11</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250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 рублей; об отклонении ходатайства того же правления о разрешении в первую очередь погашения из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ожидаемых поступлений некоторых наиболее обременительных частных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долгов; </w:t>
      </w:r>
    </w:p>
    <w:p w14:paraId="65A95F4C" w14:textId="7742B17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б) об условиях приобретения чугуна в Швеции и использовании 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на нужды обороны; </w:t>
      </w:r>
    </w:p>
    <w:p w14:paraId="2DB9E23E" w14:textId="38E2F62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в) о выдаче товариществу 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Ольджияти и Ко, по заказу главного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артиллерийского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6”</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чугунные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бомбы,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дополнительного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аванса в размере 10 % от стоимости заказа, то есть ста двух тысяч пятисот</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(102 500) рублей единовременно; </w:t>
      </w:r>
    </w:p>
    <w:p w14:paraId="4F29331F" w14:textId="3DAA7BF0"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г) о предоставлении Богословскому горнозаводскому обществу и акционерному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«Лысьвенский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горный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округ</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наследников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графа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Шувалова» заказов на 6” стальные фугасные гаубичные бомбы, 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выдачей названным обществам авансов без обеспечения, в два срока, 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общих основаниях: первому — в размере 45 %, второму — в размере 30 % от стоимости заказа, с тем чтобы вопрос о предоставлении Богословскому обществу иностранной валюты для оплаты приобретенного за границей оборудования был разрешен в установленном порядке; </w:t>
      </w:r>
    </w:p>
    <w:p w14:paraId="7A9B1ADA" w14:textId="07E99490"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д) о заказе Итальянскому обществу торговли с Россией 15</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000 штук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призменных биноклей, по цене 97 руб.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63 коп. за штуку, всего на сумму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1 464 450 рублей. </w:t>
      </w:r>
    </w:p>
    <w:p w14:paraId="2B62214C" w14:textId="1ABA58E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3.</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Сообщить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начальнику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штаба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Верховного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Главнокомандующего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одобренные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суждения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желательности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снабжении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биноклями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офицерского состава армии выдавать бинокли не отдельным лицам, а отпускать их в распоряжение воинских частей. </w:t>
      </w:r>
    </w:p>
    <w:p w14:paraId="6EA41D13" w14:textId="20062511"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4.</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образовать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Русско-Балтийского судостроительного и механического акционерного 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 составе пяти директоров по назначению от правительства и четырех 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избранию акционеров, с тем чтобы один из правительственных директоров был назначен председателем правления. </w:t>
      </w:r>
    </w:p>
    <w:p w14:paraId="28FC5226" w14:textId="02B6E62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Поручить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правительственным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директорам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общества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рассмотреть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вопрос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назначении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Особого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 директора-распорядителя из числа правительственных членов правления и внести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свое заключение по сему вопросу на обсуждение подготовительной комиссии </w:t>
      </w:r>
    </w:p>
    <w:p w14:paraId="72E8332D"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 xml:space="preserve">по артиллерийским вопросам. </w:t>
      </w:r>
    </w:p>
    <w:p w14:paraId="5100281A" w14:textId="6A00B822"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5. Поручить управлению военного воздушного флота разработать вопрос о возможности ныне же предоставить Русско-Балтийскому вагонному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твердый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заказ</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серию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воздушных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кораблей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типа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«Илья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Муромец» и внести свои предположения по сему вопросу на обсуждение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подготовительной комиссии по авиационным вопросам. </w:t>
      </w:r>
    </w:p>
    <w:p w14:paraId="0E0F56DF" w14:textId="46EAE5CC"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6.</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заключению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авиационным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признать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утверждение,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установленном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порядке, нового положения об управлении военного воздушного флота,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взамен ныне существующего временного; в случае же необходимости безотлагательного усиления личного состава управления и подведомственных ему учреждений отпускать потребные для сего средства из военного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фонда, не ожидая утверждений нового положения. </w:t>
      </w:r>
    </w:p>
    <w:p w14:paraId="7D84724A" w14:textId="183A8663"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7.</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Просить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министра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торговли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промышленности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управляющего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министерством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путей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сообщения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принятии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безотлагательных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мер</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обеспечению завода Шодуар в Екатеринославе, изготовляющего цельнотянутые трубы для аэропланов, необходимым ему топливом. </w:t>
      </w:r>
    </w:p>
    <w:p w14:paraId="5D217372" w14:textId="79034795"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8.</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Снестись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министром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Императорского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Двора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уничтожении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группы</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деревьев,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находящихся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Гатчинском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аэродроме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мешающих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обучению летчиков. </w:t>
      </w:r>
    </w:p>
    <w:p w14:paraId="6756D246" w14:textId="5ABE4911"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9.</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Получить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обсудить внесенное членом Совещания Н.</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Марковым предложение о закрытии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увеселительных</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заведений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сокращении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вечерней</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торговли</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целях экономии электрической энергии и топлива. </w:t>
      </w:r>
    </w:p>
    <w:p w14:paraId="08CDBCEC" w14:textId="7142CFAF"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10.</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Поручить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главному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военно-санитарному</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управлению</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сообщить</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комиссии по пересмотру норм санитарного и медицинского снабжения</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 xml:space="preserve">армии данные по вопросу об обеспечении новых формирований предметами санитарного снабжения и медицинским персоналом. </w:t>
      </w:r>
    </w:p>
    <w:p w14:paraId="57D55604" w14:textId="781FEE64" w:rsidR="00DE709B" w:rsidRPr="005E33F9" w:rsidRDefault="00DE709B"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Сверял: делопроизводитель военный советник А.</w:t>
      </w:r>
      <w:r w:rsidR="005A015F">
        <w:rPr>
          <w:rFonts w:ascii="Times New Roman" w:hAnsi="Times New Roman" w:cs="Times New Roman"/>
          <w:color w:val="000000" w:themeColor="text1"/>
          <w:sz w:val="16"/>
          <w:szCs w:val="16"/>
        </w:rPr>
        <w:t xml:space="preserve"> </w:t>
      </w:r>
      <w:r w:rsidRPr="005E33F9">
        <w:rPr>
          <w:rFonts w:ascii="Times New Roman" w:hAnsi="Times New Roman" w:cs="Times New Roman"/>
          <w:color w:val="000000" w:themeColor="text1"/>
          <w:sz w:val="16"/>
          <w:szCs w:val="16"/>
        </w:rPr>
        <w:t>Терне (20626).</w:t>
      </w:r>
    </w:p>
    <w:p w14:paraId="2E51BEB5" w14:textId="77777777" w:rsidR="00DE709B" w:rsidRPr="005E33F9" w:rsidRDefault="00DE709B" w:rsidP="00A67745">
      <w:pPr>
        <w:spacing w:after="0" w:line="240" w:lineRule="auto"/>
        <w:jc w:val="both"/>
        <w:rPr>
          <w:rFonts w:ascii="Times New Roman" w:hAnsi="Times New Roman" w:cs="Times New Roman"/>
          <w:color w:val="000000" w:themeColor="text1"/>
          <w:sz w:val="16"/>
          <w:szCs w:val="16"/>
        </w:rPr>
      </w:pPr>
    </w:p>
    <w:p w14:paraId="113E73F1" w14:textId="7D0C99C3" w:rsidR="00EA1875" w:rsidRPr="005E33F9" w:rsidRDefault="00EA18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5E33F9">
        <w:rPr>
          <w:rFonts w:ascii="Times New Roman" w:hAnsi="Times New Roman" w:cs="Times New Roman"/>
          <w:i/>
          <w:iCs/>
          <w:color w:val="000000" w:themeColor="text1"/>
          <w:kern w:val="2"/>
          <w:sz w:val="16"/>
          <w:szCs w:val="16"/>
        </w:rPr>
        <w:t>Армия:</w:t>
      </w:r>
    </w:p>
    <w:p w14:paraId="2D6B8E75" w14:textId="77777777" w:rsidR="00EA1875" w:rsidRPr="005E33F9" w:rsidRDefault="00EA187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244E6D0" w14:textId="202940BB" w:rsidR="00EA1875" w:rsidRPr="005E33F9" w:rsidRDefault="00EA1875"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8 (21) февраля 1917 г. Ставка издала приказ о преобразовании одной части 2-й Сибирской КАО в 4-ю артиллерийскую АО (с 7-й армией на Юго-Западном фронте), а другой части - в новую 2-ю Сибирскую КАО (с 7-й армией на Юго-Западном фронте). . Также 21 февраля был издан приказ о переименовании 7-й армии АО во 2-ю гвардейскую КАО. В недатированном февральском отчете (автор неизвестен) указывалось, что на Западном фронте нехватка истребителей составляет 59%, а на Северном фронте должно было быть 118 самолетов, но боеспособными были только 60 (23525).</w:t>
      </w:r>
    </w:p>
    <w:p w14:paraId="785777E6" w14:textId="77777777" w:rsidR="00EA1875" w:rsidRPr="005E33F9" w:rsidRDefault="00EA1875" w:rsidP="00A67745">
      <w:pPr>
        <w:spacing w:after="0" w:line="240" w:lineRule="auto"/>
        <w:jc w:val="both"/>
        <w:rPr>
          <w:rFonts w:ascii="Times New Roman" w:hAnsi="Times New Roman" w:cs="Times New Roman"/>
          <w:color w:val="000000" w:themeColor="text1"/>
          <w:sz w:val="16"/>
          <w:szCs w:val="16"/>
        </w:rPr>
      </w:pPr>
    </w:p>
    <w:p w14:paraId="3A17DB6D" w14:textId="23F29C86"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За рубежом:</w:t>
      </w:r>
    </w:p>
    <w:p w14:paraId="4049BDD6"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252868" w14:textId="77777777" w:rsidR="004C450A" w:rsidRPr="005E33F9" w:rsidRDefault="004C450A"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8 (21) февраля 1917 L.42 впервые поднялся в воздух, а через неделю вступил в строй флота. Ещё на заводе, чтобы уменьшить заметность в лучах прожекторов, оконечности и нижние 2/3 корпуса дирижабля выкрасили матовой чёрной краской. Идея понравилась Штрассеру, и такая окраска стала характерной особенностью всех высотных рейдеров.</w:t>
      </w:r>
    </w:p>
    <w:p w14:paraId="178C12D2" w14:textId="77777777" w:rsidR="004C450A" w:rsidRPr="005E33F9" w:rsidRDefault="004C450A"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Ещё одним стандартом стали обязательные высотные испытания как часть процедуры принятия корабля на вооружение. Для L.42 такой полет состоялся 10 марта, дав обнадёживающие результаты. Капитан-лейтенант Мартин Дитрих (Martin Dietrich) в отчёте указал, что после сброса бомб корабль способен подняться на 6400 метров (19156).</w:t>
      </w:r>
    </w:p>
    <w:p w14:paraId="73BAD17C" w14:textId="77777777" w:rsidR="004C450A" w:rsidRPr="005E33F9" w:rsidRDefault="004C450A" w:rsidP="00A67745">
      <w:pPr>
        <w:spacing w:after="0" w:line="240" w:lineRule="auto"/>
        <w:jc w:val="both"/>
        <w:rPr>
          <w:rFonts w:ascii="Times New Roman" w:hAnsi="Times New Roman" w:cs="Times New Roman"/>
          <w:color w:val="000000" w:themeColor="text1"/>
          <w:sz w:val="16"/>
          <w:szCs w:val="16"/>
        </w:rPr>
      </w:pPr>
    </w:p>
    <w:p w14:paraId="6804A164" w14:textId="77777777" w:rsidR="003431D2" w:rsidRPr="005E33F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8 (21) февраля 1917 в Ла-Манше затонул английский транспортный корабль “Менди”, погибло 627 человек (4962).</w:t>
      </w:r>
    </w:p>
    <w:p w14:paraId="14B073B0" w14:textId="77777777" w:rsidR="003431D2" w:rsidRPr="005E33F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F22A" w14:textId="77777777" w:rsidR="003573C6" w:rsidRPr="005E33F9" w:rsidRDefault="003573C6" w:rsidP="00A67745">
      <w:pPr>
        <w:pStyle w:val="ae"/>
        <w:spacing w:before="0" w:after="0"/>
        <w:jc w:val="both"/>
        <w:rPr>
          <w:color w:val="000000" w:themeColor="text1"/>
          <w:kern w:val="2"/>
          <w:sz w:val="16"/>
          <w:szCs w:val="16"/>
        </w:rPr>
      </w:pPr>
      <w:r w:rsidRPr="005E33F9">
        <w:rPr>
          <w:color w:val="000000" w:themeColor="text1"/>
          <w:kern w:val="2"/>
          <w:sz w:val="16"/>
          <w:szCs w:val="16"/>
        </w:rPr>
        <w:t>8 (21) февраля 1917 к юго-западу от Великобритании потерпел катастрофу пароход «Менди», перевозивший более 820 рабочих 5-го батальона Южно-Африканского трудового корпуса, рекрутированных на трудовые работы во Франции. В густом тумане судно столкнулось с транспортным кораблем «Дарро», следовавшим из Великобритании в Аргентину. В результате «Менди» был фактически перерублен пополам и быстро затонул. Большинство африканских рабочих, до этого никогда не видевших моря, не умели плавать и утонули в водах Кельтского моря. Всего трагедия унесла жизни 646 человек, включая 30 членов экипажа корабля (17045).</w:t>
      </w:r>
    </w:p>
    <w:p w14:paraId="19211D30" w14:textId="77777777" w:rsidR="003573C6" w:rsidRPr="005E33F9" w:rsidRDefault="003573C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696B71" w14:textId="77777777" w:rsidR="003431D2" w:rsidRPr="005E33F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8 (21) февраля 1917 в Румынии из-за крушения поезда погибло около 500 человек (4962).</w:t>
      </w:r>
    </w:p>
    <w:p w14:paraId="354B9FF3" w14:textId="77777777" w:rsidR="003431D2" w:rsidRPr="005E33F9"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3F536" w14:textId="77777777" w:rsidR="003431D2" w:rsidRPr="005E33F9"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Авиапромышленность:</w:t>
      </w:r>
    </w:p>
    <w:p w14:paraId="1722DA7B"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46D90"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9 (22) февраля 1917 мичман А.Н.Прокофьев-Северский совершил полет на М-15 с лыжами его конструкции, построенными на ПРТВ. Понравился, но требовались доделки (2807,62).</w:t>
      </w:r>
    </w:p>
    <w:p w14:paraId="238BEEB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21F0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9 (22) февраля 1917 одна летающая лодка М-15 претерпела требуемую модификацию и с изобретателем - А. Н. Прокофьевым-Северским - за штурвалом совершила проб</w:t>
      </w:r>
      <w:r w:rsidRPr="005E33F9">
        <w:rPr>
          <w:rFonts w:ascii="Times New Roman" w:hAnsi="Times New Roman" w:cs="Times New Roman"/>
          <w:color w:val="000000" w:themeColor="text1"/>
          <w:kern w:val="2"/>
          <w:sz w:val="16"/>
          <w:szCs w:val="16"/>
        </w:rPr>
        <w:softHyphen/>
        <w:t>ный полет. Пилот доложил о том, что гидроаэроплан оказался прекрасно уравновешен, легко взлетал и легко садился и взял высоту 1000 м за 7 минут. Последовавшие испытания на скорость дали повод отбросить все сомнения в целесообразности нововведения, а вот информация, пришедшая в том же меся</w:t>
      </w:r>
      <w:r w:rsidRPr="005E33F9">
        <w:rPr>
          <w:rFonts w:ascii="Times New Roman" w:hAnsi="Times New Roman" w:cs="Times New Roman"/>
          <w:color w:val="000000" w:themeColor="text1"/>
          <w:kern w:val="2"/>
          <w:sz w:val="16"/>
          <w:szCs w:val="16"/>
        </w:rPr>
        <w:softHyphen/>
        <w:t>це из Баку, содержала 13 критических пунктов, требовавших различных доработок. Полученный с Каспийского моря доклад воспроизводится ниже:</w:t>
      </w:r>
    </w:p>
    <w:p w14:paraId="4B7C1D2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&lt;“...&gt; 1) Моторная установка с крыльями, соединена с лодкой при помощи обыденных проволочных растяжек, но конструкция главных в этом креплении шпангоутов значительно слабее, чем на М-5 и М-9, причем тонкие боковины шпангоута поставлены не из прямослой</w:t>
      </w:r>
      <w:r w:rsidRPr="005E33F9">
        <w:rPr>
          <w:rFonts w:ascii="Times New Roman" w:hAnsi="Times New Roman" w:cs="Times New Roman"/>
          <w:color w:val="000000" w:themeColor="text1"/>
          <w:kern w:val="2"/>
          <w:sz w:val="16"/>
          <w:szCs w:val="16"/>
        </w:rPr>
        <w:softHyphen/>
        <w:t>ной ясени, что, надо полагать, при закреплении мелкими шурупами к фанере не дает надежно</w:t>
      </w:r>
      <w:r w:rsidRPr="005E33F9">
        <w:rPr>
          <w:rFonts w:ascii="Times New Roman" w:hAnsi="Times New Roman" w:cs="Times New Roman"/>
          <w:color w:val="000000" w:themeColor="text1"/>
          <w:kern w:val="2"/>
          <w:sz w:val="16"/>
          <w:szCs w:val="16"/>
        </w:rPr>
        <w:softHyphen/>
        <w:t>го крепления крыльев с лодкой.</w:t>
      </w:r>
    </w:p>
    <w:p w14:paraId="7376B54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2) Крепление верхних крыльев к моторной установке при помощи овальных стальных труб и сложной растяжки над мотором не дает достаточной жесткости. При разрыве одной оттяжки креста нарушаются все крепления крыльев, в случае же аппарат будет перевернут на обратную сторону мало надежды, что верхние крылья выдержат давление с обратной стороны в месте соединения с моторной установкой.</w:t>
      </w:r>
    </w:p>
    <w:p w14:paraId="2C14943F"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3) Руль поворота имеет один поворотным кабанчик, к которому проведен одинарный трос, необходимо при одинарном кабанчике делать двойную проводку.</w:t>
      </w:r>
    </w:p>
    <w:p w14:paraId="2C8804B0"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4) Трос руля глубины имеет двойную проводку снаружи, внутри же в местах большого трения одинарную именно там, где наблюдение за ним невозможно без разборки верхнего фанерного покрытия. Указанный одинарный трос (также у руля поворота) имеет трение о бензиновый бак и об установку, причем для уменьшения трения не сделано никаких приспо</w:t>
      </w:r>
      <w:r w:rsidRPr="005E33F9">
        <w:rPr>
          <w:rFonts w:ascii="Times New Roman" w:hAnsi="Times New Roman" w:cs="Times New Roman"/>
          <w:color w:val="000000" w:themeColor="text1"/>
          <w:kern w:val="2"/>
          <w:sz w:val="16"/>
          <w:szCs w:val="16"/>
        </w:rPr>
        <w:softHyphen/>
        <w:t>соблений.</w:t>
      </w:r>
    </w:p>
    <w:p w14:paraId="79289892"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5) Рычаг управления поставлен далеко от пилота и наоборот ножное управление стесне</w:t>
      </w:r>
      <w:r w:rsidRPr="005E33F9">
        <w:rPr>
          <w:rFonts w:ascii="Times New Roman" w:hAnsi="Times New Roman" w:cs="Times New Roman"/>
          <w:color w:val="000000" w:themeColor="text1"/>
          <w:kern w:val="2"/>
          <w:sz w:val="16"/>
          <w:szCs w:val="16"/>
        </w:rPr>
        <w:softHyphen/>
        <w:t>но фанерной перегородкой.</w:t>
      </w:r>
    </w:p>
    <w:p w14:paraId="2572019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6) Нет приспособления для перекачивания бензина автоматически пилот должен качать левой рукой ручным насосом. Если делать перекачку бензина вручную, то необходимо второй ручной насос установить у механика (если после многих неудач была все-таки создана надеж</w:t>
      </w:r>
      <w:r w:rsidRPr="005E33F9">
        <w:rPr>
          <w:rFonts w:ascii="Times New Roman" w:hAnsi="Times New Roman" w:cs="Times New Roman"/>
          <w:color w:val="000000" w:themeColor="text1"/>
          <w:kern w:val="2"/>
          <w:sz w:val="16"/>
          <w:szCs w:val="16"/>
        </w:rPr>
        <w:softHyphen/>
        <w:t>ная ветрянка, почему от нее отказались).</w:t>
      </w:r>
    </w:p>
    <w:p w14:paraId="21B2DA24"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7) Нет физической возможности одному человеку запустить мотор пусковой рукояткой.</w:t>
      </w:r>
    </w:p>
    <w:p w14:paraId="65674EF9"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8) Желательно дежурные баки поместить в крыльях под парусиной, чтобы они не высту</w:t>
      </w:r>
      <w:r w:rsidRPr="005E33F9">
        <w:rPr>
          <w:rFonts w:ascii="Times New Roman" w:hAnsi="Times New Roman" w:cs="Times New Roman"/>
          <w:color w:val="000000" w:themeColor="text1"/>
          <w:kern w:val="2"/>
          <w:sz w:val="16"/>
          <w:szCs w:val="16"/>
        </w:rPr>
        <w:softHyphen/>
        <w:t>пали, увеличивая лобовое сопротивление.</w:t>
      </w:r>
    </w:p>
    <w:p w14:paraId="474D93A1"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9) Желательно, чтобы бензиновая проводка шла внутри крыльев.</w:t>
      </w:r>
    </w:p>
    <w:p w14:paraId="062553EB"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10) Счетчик оборотов ставить на более коротком гибком шланге и в поле зрения пилота.</w:t>
      </w:r>
    </w:p>
    <w:p w14:paraId="61111C56"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11) Нет манометра, показывающего давление в бензиновом баке.</w:t>
      </w:r>
    </w:p>
    <w:p w14:paraId="6878F165"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lastRenderedPageBreak/>
        <w:t>12) Необходимо контакт для включения мотора па рабочее магнето поместить вблизи пускового приспособления.</w:t>
      </w:r>
    </w:p>
    <w:p w14:paraId="02D1ADF3" w14:textId="77777777" w:rsidR="003431D2" w:rsidRPr="005E33F9"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13) Пусковую рукоятку лучше вывести вперед, как на М-9, и устроить, чтобы искра от пускового магнето давалась бы в свечу с опозданием”.</w:t>
      </w:r>
    </w:p>
    <w:p w14:paraId="410AF93A"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E33F9">
        <w:rPr>
          <w:rFonts w:ascii="Times New Roman" w:hAnsi="Times New Roman" w:cs="Times New Roman"/>
          <w:color w:val="000000" w:themeColor="text1"/>
          <w:kern w:val="2"/>
          <w:sz w:val="16"/>
          <w:szCs w:val="16"/>
        </w:rPr>
        <w:t>Может быть, что до отправки на Каспий прототип едва не погиб на Крестовском аэродроме 3 декабря 1916 г. В тот день на борту находившегося на земле М-15 вспыхнул пожар, повлекший утрату рабочего магнето, пускового магнето и барографа (2807).</w:t>
      </w:r>
    </w:p>
    <w:p w14:paraId="5D07F785" w14:textId="77777777" w:rsidR="003431D2" w:rsidRPr="005E33F9"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F84CF"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E33F9">
        <w:rPr>
          <w:rFonts w:ascii="Times New Roman" w:hAnsi="Times New Roman" w:cs="Times New Roman"/>
          <w:i/>
          <w:iCs/>
          <w:color w:val="000000" w:themeColor="text1"/>
          <w:kern w:val="2"/>
          <w:sz w:val="16"/>
          <w:szCs w:val="16"/>
        </w:rPr>
        <w:t>Другие оборонные отрасли:</w:t>
      </w:r>
    </w:p>
    <w:p w14:paraId="0986A45D" w14:textId="77777777" w:rsidR="00E874D7" w:rsidRPr="005E33F9" w:rsidRDefault="00E874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C28E1"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образом по заказам из-за границы» (как и снаряды к ним). Хотя и существует представление, что «производство тяжелых орудий… едва ли не на 100% обеспечивалось российской промышленностью»,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p>
    <w:p w14:paraId="2398EFD8" w14:textId="02B16AAB"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5E33F9">
        <w:rPr>
          <w:color w:val="000000" w:themeColor="text1"/>
          <w:sz w:val="16"/>
          <w:szCs w:val="16"/>
          <w:vertAlign w:val="superscript"/>
        </w:rPr>
        <w:t>{369}</w:t>
      </w:r>
      <w:r w:rsidRPr="005E33F9">
        <w:rPr>
          <w:color w:val="000000" w:themeColor="text1"/>
          <w:sz w:val="16"/>
          <w:szCs w:val="16"/>
        </w:rPr>
        <w:t>.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w:t>
      </w:r>
      <w:r w:rsidRPr="005E33F9">
        <w:rPr>
          <w:color w:val="000000" w:themeColor="text1"/>
          <w:sz w:val="16"/>
          <w:szCs w:val="16"/>
          <w:vertAlign w:val="superscript"/>
        </w:rPr>
        <w:t>{370}</w:t>
      </w:r>
      <w:r w:rsidRPr="005E33F9">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w:t>
      </w:r>
      <w:r w:rsidR="00E52569" w:rsidRPr="005E33F9">
        <w:rPr>
          <w:color w:val="000000" w:themeColor="text1"/>
          <w:sz w:val="16"/>
          <w:szCs w:val="16"/>
        </w:rPr>
        <w:t xml:space="preserve"> </w:t>
      </w:r>
      <w:r w:rsidRPr="005E33F9">
        <w:rPr>
          <w:rStyle w:val="af0"/>
          <w:rFonts w:eastAsiaTheme="majorEastAsia"/>
          <w:color w:val="000000" w:themeColor="text1"/>
          <w:sz w:val="16"/>
          <w:szCs w:val="16"/>
        </w:rPr>
        <w:t>В.</w:t>
      </w:r>
      <w:r w:rsidR="00E52569" w:rsidRPr="005E33F9">
        <w:rPr>
          <w:rStyle w:val="af0"/>
          <w:rFonts w:eastAsiaTheme="majorEastAsia"/>
          <w:color w:val="000000" w:themeColor="text1"/>
          <w:sz w:val="16"/>
          <w:szCs w:val="16"/>
        </w:rPr>
        <w:t xml:space="preserve"> </w:t>
      </w:r>
      <w:r w:rsidRPr="005E33F9">
        <w:rPr>
          <w:color w:val="000000" w:themeColor="text1"/>
          <w:sz w:val="16"/>
          <w:szCs w:val="16"/>
        </w:rPr>
        <w:t>Я.) в достаточном количестве пришлось пойти на подкрепление нас 45-лин. английской гаубицей» (18409).</w:t>
      </w:r>
    </w:p>
    <w:p w14:paraId="3D35FC79" w14:textId="77777777" w:rsidR="00E874D7" w:rsidRPr="005E33F9" w:rsidRDefault="00E874D7" w:rsidP="00A67745">
      <w:pPr>
        <w:pStyle w:val="p1"/>
        <w:spacing w:before="0" w:beforeAutospacing="0" w:after="0" w:afterAutospacing="0"/>
        <w:jc w:val="both"/>
        <w:rPr>
          <w:color w:val="000000" w:themeColor="text1"/>
          <w:sz w:val="16"/>
          <w:szCs w:val="16"/>
        </w:rPr>
      </w:pPr>
    </w:p>
    <w:p w14:paraId="5B2380FA"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w:t>
      </w:r>
      <w:r w:rsidRPr="005E33F9">
        <w:rPr>
          <w:color w:val="000000" w:themeColor="text1"/>
          <w:sz w:val="16"/>
          <w:szCs w:val="16"/>
          <w:vertAlign w:val="superscript"/>
        </w:rPr>
        <w:t>{365}</w:t>
      </w:r>
      <w:r w:rsidRPr="005E33F9">
        <w:rPr>
          <w:color w:val="000000" w:themeColor="text1"/>
          <w:sz w:val="16"/>
          <w:szCs w:val="16"/>
        </w:rPr>
        <w:t>. На вооружение тяжелых батарей были использованы орудия старых образцов крепостного и берегового типа, а с 1916 г. добавились «новейшие орудия, поступавшие главным образом по заказам из-за границы» (как и снаряды к ним)</w:t>
      </w:r>
      <w:r w:rsidRPr="005E33F9">
        <w:rPr>
          <w:color w:val="000000" w:themeColor="text1"/>
          <w:sz w:val="16"/>
          <w:szCs w:val="16"/>
          <w:vertAlign w:val="superscript"/>
        </w:rPr>
        <w:t>{366}</w:t>
      </w:r>
      <w:r w:rsidRPr="005E33F9">
        <w:rPr>
          <w:color w:val="000000" w:themeColor="text1"/>
          <w:sz w:val="16"/>
          <w:szCs w:val="16"/>
        </w:rPr>
        <w:t>. Хотя и существует представление, что «производство тяжелых орудий… едва ли не на 100% обеспечивалось российской промышленностью»</w:t>
      </w:r>
      <w:r w:rsidRPr="005E33F9">
        <w:rPr>
          <w:color w:val="000000" w:themeColor="text1"/>
          <w:sz w:val="16"/>
          <w:szCs w:val="16"/>
          <w:vertAlign w:val="superscript"/>
        </w:rPr>
        <w:t>{367}</w:t>
      </w:r>
      <w:r w:rsidRPr="005E33F9">
        <w:rPr>
          <w:color w:val="000000" w:themeColor="text1"/>
          <w:sz w:val="16"/>
          <w:szCs w:val="16"/>
        </w:rPr>
        <w:t>, Гурко в тех условиях свою надежду облегчить положение в отношении тяжелой артиллерии не связывал с опорой на русскую промышленность, рассчитывая использовать в предстоявших весной — летом. 1917 г. операциях 6-, 8-, 10-, 11-, 12-дм орудия «от наших союзников»</w:t>
      </w:r>
      <w:r w:rsidRPr="005E33F9">
        <w:rPr>
          <w:color w:val="000000" w:themeColor="text1"/>
          <w:sz w:val="16"/>
          <w:szCs w:val="16"/>
          <w:vertAlign w:val="superscript"/>
        </w:rPr>
        <w:t>{368}</w:t>
      </w:r>
      <w:r w:rsidRPr="005E33F9">
        <w:rPr>
          <w:color w:val="000000" w:themeColor="text1"/>
          <w:sz w:val="16"/>
          <w:szCs w:val="16"/>
        </w:rPr>
        <w:t>.</w:t>
      </w:r>
    </w:p>
    <w:p w14:paraId="7C17DA8C" w14:textId="379E2F76"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В 1916 г. Пермский завод дал орудий калибров средних и выше средних — в приведенных к условным 3-дм единицах по трудоемкости — 1113 таких условных единиц (по сравнению с этим он выпустил в 1914 г. 15% — 153 единицы, а в 1915 г. 74% — 823 единицы); пушечный отдел Путиловского — до 250 в месяц</w:t>
      </w:r>
      <w:r w:rsidRPr="005E33F9">
        <w:rPr>
          <w:color w:val="000000" w:themeColor="text1"/>
          <w:sz w:val="16"/>
          <w:szCs w:val="16"/>
          <w:vertAlign w:val="superscript"/>
        </w:rPr>
        <w:t>{369}</w:t>
      </w:r>
      <w:r w:rsidRPr="005E33F9">
        <w:rPr>
          <w:color w:val="000000" w:themeColor="text1"/>
          <w:sz w:val="16"/>
          <w:szCs w:val="16"/>
        </w:rPr>
        <w:t>. Но в своих калибрах эти показатели не выглядели столь эффектно. Тяжелая артиллерия особого назначения (ТАОН)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w:t>
      </w:r>
      <w:r w:rsidRPr="005E33F9">
        <w:rPr>
          <w:color w:val="000000" w:themeColor="text1"/>
          <w:sz w:val="16"/>
          <w:szCs w:val="16"/>
          <w:vertAlign w:val="superscript"/>
        </w:rPr>
        <w:t>{370}</w:t>
      </w:r>
      <w:r w:rsidRPr="005E33F9">
        <w:rPr>
          <w:color w:val="000000" w:themeColor="text1"/>
          <w:sz w:val="16"/>
          <w:szCs w:val="16"/>
        </w:rPr>
        <w:t>. Всего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Англии. «Основной тип принятой у нас гаубицы — 48-линейный, но, — по свидетельству Маниковского, — ввиду обнаружившегося недостатка их и невозможности изготовления (как и 6-дм гаубиц. —</w:t>
      </w:r>
      <w:r w:rsidR="00E52569" w:rsidRPr="005E33F9">
        <w:rPr>
          <w:color w:val="000000" w:themeColor="text1"/>
          <w:sz w:val="16"/>
          <w:szCs w:val="16"/>
        </w:rPr>
        <w:t xml:space="preserve"> </w:t>
      </w:r>
      <w:r w:rsidRPr="005E33F9">
        <w:rPr>
          <w:rStyle w:val="af0"/>
          <w:i w:val="0"/>
          <w:color w:val="000000" w:themeColor="text1"/>
          <w:sz w:val="16"/>
          <w:szCs w:val="16"/>
        </w:rPr>
        <w:t>В.</w:t>
      </w:r>
      <w:r w:rsidR="00E52569" w:rsidRPr="005E33F9">
        <w:rPr>
          <w:rStyle w:val="af0"/>
          <w:i w:val="0"/>
          <w:color w:val="000000" w:themeColor="text1"/>
          <w:sz w:val="16"/>
          <w:szCs w:val="16"/>
        </w:rPr>
        <w:t xml:space="preserve"> </w:t>
      </w:r>
      <w:r w:rsidRPr="005E33F9">
        <w:rPr>
          <w:color w:val="000000" w:themeColor="text1"/>
          <w:sz w:val="16"/>
          <w:szCs w:val="16"/>
        </w:rPr>
        <w:t>Я.) в достаточном количестве пришлось пойти на подкрепление нас 45-лин. английской гаубицей»</w:t>
      </w:r>
      <w:r w:rsidRPr="005E33F9">
        <w:rPr>
          <w:color w:val="000000" w:themeColor="text1"/>
          <w:sz w:val="16"/>
          <w:szCs w:val="16"/>
          <w:vertAlign w:val="superscript"/>
        </w:rPr>
        <w:t>{371}</w:t>
      </w:r>
      <w:r w:rsidRPr="005E33F9">
        <w:rPr>
          <w:color w:val="000000" w:themeColor="text1"/>
          <w:sz w:val="16"/>
          <w:szCs w:val="16"/>
        </w:rPr>
        <w:t>.</w:t>
      </w:r>
    </w:p>
    <w:p w14:paraId="3A2823FF"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Существует также представление, что для удовлетворения нужд фронта и в винтовках, и в гаубицах, и в 42-лин. тяжелых пушках в России имелись «все условия»</w:t>
      </w:r>
      <w:r w:rsidRPr="005E33F9">
        <w:rPr>
          <w:color w:val="000000" w:themeColor="text1"/>
          <w:sz w:val="16"/>
          <w:szCs w:val="16"/>
          <w:vertAlign w:val="superscript"/>
        </w:rPr>
        <w:t>{372}</w:t>
      </w:r>
      <w:r w:rsidRPr="005E33F9">
        <w:rPr>
          <w:color w:val="000000" w:themeColor="text1"/>
          <w:sz w:val="16"/>
          <w:szCs w:val="16"/>
        </w:rPr>
        <w:t>. Однако в ноябре 1915 г., подсчитав потребности фронта до середины 1917 г., Маниковский докладывал Военному министерству</w:t>
      </w:r>
      <w:r w:rsidRPr="005E33F9">
        <w:rPr>
          <w:color w:val="000000" w:themeColor="text1"/>
          <w:sz w:val="16"/>
          <w:szCs w:val="16"/>
          <w:vertAlign w:val="superscript"/>
        </w:rPr>
        <w:t>{373}</w:t>
      </w:r>
      <w:r w:rsidRPr="005E33F9">
        <w:rPr>
          <w:color w:val="000000" w:themeColor="text1"/>
          <w:sz w:val="16"/>
          <w:szCs w:val="16"/>
        </w:rPr>
        <w:t>,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существующих заводов принять заказ не может».</w:t>
      </w:r>
    </w:p>
    <w:p w14:paraId="30F9C049" w14:textId="77777777" w:rsidR="00E874D7" w:rsidRPr="005E33F9" w:rsidRDefault="00E874D7" w:rsidP="00A67745">
      <w:pPr>
        <w:pStyle w:val="p1"/>
        <w:spacing w:before="0" w:beforeAutospacing="0" w:after="0" w:afterAutospacing="0"/>
        <w:jc w:val="both"/>
        <w:rPr>
          <w:color w:val="000000" w:themeColor="text1"/>
          <w:sz w:val="16"/>
          <w:szCs w:val="16"/>
        </w:rPr>
      </w:pPr>
      <w:r w:rsidRPr="005E33F9">
        <w:rPr>
          <w:color w:val="000000" w:themeColor="text1"/>
          <w:sz w:val="16"/>
          <w:szCs w:val="16"/>
        </w:rPr>
        <w:t>Все 42-лин. (107-мм) тяжелые пушки, состоявшие на вооружении к середине 1915 г., были французского изготовления (122 шт. по контракту 1910 года). При потребности в 808 таких орудий[82] в России ожидали от Путиловского завода 315 пушек, заказанных в феврале и июле 1914 г. (с обязательством начать поставку с апреля 1916 г.; фактически этот завод дал с июня по декабрь 1916 г. 50 и в 1917 г. еще 20 шт.). В июне 1915 г. ГАУ запросило и Петроградский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заказами совершенно использованным, — докладывал Маниковский 10 ноября 1915 г., — то рассчитывать получить 42-лин. пушки можно только с иностранных заводов» (французских или японских)[83]. На протяжении 1916 г. число 42-лин. пушек (скорострельных, образца 1910 г.) на фронтах не превышало 116, а в 1917 г. достигло 172 шт. Обуховский завод по февраль 1917 г. выпустил 51 пушку</w:t>
      </w:r>
      <w:r w:rsidRPr="005E33F9">
        <w:rPr>
          <w:color w:val="000000" w:themeColor="text1"/>
          <w:sz w:val="16"/>
          <w:szCs w:val="16"/>
          <w:vertAlign w:val="superscript"/>
        </w:rPr>
        <w:t>{374}</w:t>
      </w:r>
      <w:r w:rsidRPr="005E33F9">
        <w:rPr>
          <w:color w:val="000000" w:themeColor="text1"/>
          <w:sz w:val="16"/>
          <w:szCs w:val="16"/>
        </w:rPr>
        <w:t>.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w:t>
      </w:r>
      <w:r w:rsidRPr="005E33F9">
        <w:rPr>
          <w:color w:val="000000" w:themeColor="text1"/>
          <w:sz w:val="16"/>
          <w:szCs w:val="16"/>
          <w:vertAlign w:val="superscript"/>
        </w:rPr>
        <w:t>{375},</w:t>
      </w:r>
      <w:r w:rsidRPr="005E33F9">
        <w:rPr>
          <w:color w:val="000000" w:themeColor="text1"/>
          <w:sz w:val="16"/>
          <w:szCs w:val="16"/>
        </w:rPr>
        <w:t>[84] (18366(.</w:t>
      </w:r>
    </w:p>
    <w:p w14:paraId="78527168" w14:textId="77777777" w:rsidR="00E874D7" w:rsidRPr="005E33F9" w:rsidRDefault="00E874D7" w:rsidP="00A67745">
      <w:pPr>
        <w:pStyle w:val="p1"/>
        <w:spacing w:before="0" w:beforeAutospacing="0" w:after="0" w:afterAutospacing="0"/>
        <w:jc w:val="both"/>
        <w:rPr>
          <w:color w:val="000000" w:themeColor="text1"/>
          <w:sz w:val="16"/>
          <w:szCs w:val="16"/>
        </w:rPr>
      </w:pPr>
    </w:p>
    <w:p w14:paraId="0DD5882A" w14:textId="77777777" w:rsidR="00E874D7" w:rsidRPr="005E33F9" w:rsidRDefault="00E874D7" w:rsidP="00A67745">
      <w:pPr>
        <w:spacing w:after="0" w:line="240" w:lineRule="auto"/>
        <w:jc w:val="both"/>
        <w:rPr>
          <w:rFonts w:ascii="Times New Roman" w:hAnsi="Times New Roman" w:cs="Times New Roman"/>
          <w:color w:val="000000" w:themeColor="text1"/>
          <w:sz w:val="16"/>
          <w:szCs w:val="16"/>
        </w:rPr>
      </w:pPr>
      <w:r w:rsidRPr="005E33F9">
        <w:rPr>
          <w:rFonts w:ascii="Times New Roman" w:hAnsi="Times New Roman" w:cs="Times New Roman"/>
          <w:color w:val="000000" w:themeColor="text1"/>
          <w:sz w:val="16"/>
          <w:szCs w:val="16"/>
        </w:rPr>
        <w:t>9 (22) февраля 1917 г. Начальник штаба верховного главнокомандующего В.И. Гурко объяснял М.В. Родзянко (в июне 1916 г. то же самое докладывал царю М.В. Алексеев): «Могучая артиллерия и технические средства, хотя бы такие же, как у наших противников, весьма понизили бы наши потери, но о подобном уравнении, по крайней мере в ближайшее время, не приходится и думать» [цит. по: Гаврилов, Кутузов 1968: 155; Головин 1939, Т. 1: 123]. Надежду облегчить положение Гурко не связывал с опорой на русскую промышленность, рассчитывая в предстоявших весной — летом 1917 г. операциях использовать 6-, 8-, 10-, 11-, 12-дм орудия «от наших союзников» [Gourko 1918: 220]. Тяжелая артиллерия особого назначения к моменту летнего наступления 1917 г. располагала 632 орудиями и минометами, но лишь малая их часть поступила с русских заводов: 258 пушек и 56 минометов предоставили союзники в 1917 г., а до того — они же еще почти столько же [Павлов 2008: 152; Белаш 2012: 236– 238]. Всего, если полагаться на сведения Маниковского, за 1915, 1916 и 1917 гг. тяжелых и осадных орудий разных калибров русская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Формируемые для операций 1917 г. мортирные батальоны должны были получить 4,5-дм гаубицы из Англии: «Основной тип принятой у нас гаубицы — 48-линейный, но, — по свидетельству начальника ГАУ генерала А.А. Маниковского, — ввиду обнаружившегося недостатка их и невозможности изготовления в достаточном количестве пришлось пойти на подкрепление нас 45-лин. английской гаубицей» [Маниковский 1922, ч. 2: 51, 73] (18408).</w:t>
      </w:r>
    </w:p>
    <w:p w14:paraId="53D55D97" w14:textId="77777777" w:rsidR="00E874D7" w:rsidRPr="005E33F9" w:rsidRDefault="00E874D7" w:rsidP="00A67745">
      <w:pPr>
        <w:spacing w:after="0" w:line="240" w:lineRule="auto"/>
        <w:jc w:val="both"/>
        <w:rPr>
          <w:rFonts w:ascii="Times New Roman" w:hAnsi="Times New Roman" w:cs="Times New Roman"/>
          <w:color w:val="000000" w:themeColor="text1"/>
          <w:sz w:val="16"/>
          <w:szCs w:val="16"/>
        </w:rPr>
      </w:pPr>
    </w:p>
    <w:p w14:paraId="4A2D33CE" w14:textId="6912A4BB" w:rsidR="00922CA7" w:rsidRPr="005E33F9" w:rsidRDefault="00922CA7" w:rsidP="00A67745">
      <w:pPr>
        <w:spacing w:after="0" w:line="240" w:lineRule="auto"/>
        <w:jc w:val="both"/>
        <w:rPr>
          <w:rFonts w:ascii="Times New Roman" w:hAnsi="Times New Roman" w:cs="Times New Roman"/>
          <w:color w:val="000000" w:themeColor="text1"/>
          <w:sz w:val="16"/>
          <w:szCs w:val="16"/>
        </w:rPr>
      </w:pPr>
      <w:bookmarkStart w:id="41" w:name="bookmark693"/>
      <w:bookmarkStart w:id="42" w:name="bookmark694"/>
      <w:bookmarkStart w:id="43" w:name="bookmark695"/>
      <w:r w:rsidRPr="005E33F9">
        <w:rPr>
          <w:rFonts w:ascii="Times New Roman" w:hAnsi="Times New Roman" w:cs="Times New Roman"/>
          <w:color w:val="000000" w:themeColor="text1"/>
          <w:sz w:val="16"/>
          <w:szCs w:val="16"/>
        </w:rPr>
        <w:t>9 (22) февраля 1917 г. Начальник штаба Вер</w:t>
      </w:r>
      <w:r w:rsidRPr="005E33F9">
        <w:rPr>
          <w:rFonts w:ascii="Times New Roman" w:hAnsi="Times New Roman" w:cs="Times New Roman"/>
          <w:color w:val="000000" w:themeColor="text1"/>
          <w:sz w:val="16"/>
          <w:szCs w:val="16"/>
        </w:rPr>
        <w:softHyphen/>
        <w:t>ховного главнокомандующего В.И. Гурко объяснял М.В. Родзянко (в июне 1916 г. то же самое докла</w:t>
      </w:r>
      <w:r w:rsidRPr="005E33F9">
        <w:rPr>
          <w:rFonts w:ascii="Times New Roman" w:hAnsi="Times New Roman" w:cs="Times New Roman"/>
          <w:color w:val="000000" w:themeColor="text1"/>
          <w:sz w:val="16"/>
          <w:szCs w:val="16"/>
        </w:rPr>
        <w:softHyphen/>
        <w:t>дывал царю Алексеев): «Могучая артиллерия и технические средства, хотя бы такие же, как у наших противников, весь</w:t>
      </w:r>
      <w:r w:rsidRPr="005E33F9">
        <w:rPr>
          <w:rFonts w:ascii="Times New Roman" w:hAnsi="Times New Roman" w:cs="Times New Roman"/>
          <w:color w:val="000000" w:themeColor="text1"/>
          <w:sz w:val="16"/>
          <w:szCs w:val="16"/>
        </w:rPr>
        <w:softHyphen/>
        <w:t>ма понизили бы наши потери, но о подобном уравнении, по крайней мере в ближайшее время, не приходится и думать» (Цит. по: Гаврилов Л. М., Кутузов В.В. Истощение людских резервов русской армии в 1917 году // Первая мировая война. 1914—1918. М., 1968. С. 155; Головин Н.Н. Указ. соч. Париж, 1939. Т. 1. С. 123). На вооружение тяжелых батарей были использованы орудия старых образцов крепостного и берегового типа, ас 1916 г. добавились «новейшие орудия, поступавшие главным об</w:t>
      </w:r>
      <w:r w:rsidRPr="005E33F9">
        <w:rPr>
          <w:rFonts w:ascii="Times New Roman" w:hAnsi="Times New Roman" w:cs="Times New Roman"/>
          <w:color w:val="000000" w:themeColor="text1"/>
          <w:sz w:val="16"/>
          <w:szCs w:val="16"/>
        </w:rPr>
        <w:softHyphen/>
        <w:t>разом по заказам из-за границы» (как и снаряды к ним)1. Хотя и существует представление, что «производство тяже</w:t>
      </w:r>
      <w:r w:rsidRPr="005E33F9">
        <w:rPr>
          <w:rFonts w:ascii="Times New Roman" w:hAnsi="Times New Roman" w:cs="Times New Roman"/>
          <w:color w:val="000000" w:themeColor="text1"/>
          <w:sz w:val="16"/>
          <w:szCs w:val="16"/>
        </w:rPr>
        <w:softHyphen/>
        <w:t>лых орудий... едва ли не на 100% обеспечивалось российской промышленностью» (Барсуков Е.З. Русская артиллерия в мировую войну. Т. 2. С. 444, 448; Соколов Ю.В. Красная звезда или крест? М., 1994. С. 73), Гурко в тех условиях свою надежду об</w:t>
      </w:r>
      <w:r w:rsidRPr="005E33F9">
        <w:rPr>
          <w:rFonts w:ascii="Times New Roman" w:hAnsi="Times New Roman" w:cs="Times New Roman"/>
          <w:color w:val="000000" w:themeColor="text1"/>
          <w:sz w:val="16"/>
          <w:szCs w:val="16"/>
        </w:rPr>
        <w:softHyphen/>
        <w:t>легчить положение в отношении тяжелой артиллерии не свя</w:t>
      </w:r>
      <w:r w:rsidRPr="005E33F9">
        <w:rPr>
          <w:rFonts w:ascii="Times New Roman" w:hAnsi="Times New Roman" w:cs="Times New Roman"/>
          <w:color w:val="000000" w:themeColor="text1"/>
          <w:sz w:val="16"/>
          <w:szCs w:val="16"/>
        </w:rPr>
        <w:softHyphen/>
        <w:t>зывал с опорой на русскую промышленность, рассчитывая использовать в предстоявших весной—летом 1917 г. опера</w:t>
      </w:r>
      <w:r w:rsidRPr="005E33F9">
        <w:rPr>
          <w:rFonts w:ascii="Times New Roman" w:hAnsi="Times New Roman" w:cs="Times New Roman"/>
          <w:color w:val="000000" w:themeColor="text1"/>
          <w:sz w:val="16"/>
          <w:szCs w:val="16"/>
        </w:rPr>
        <w:softHyphen/>
        <w:t>циях 6-, 8-, 10-, 11-, 12-дм орудия «от наших союзников» (Gourko В. Memories and Impressions of War and Revolution in Russia, 1914-1917. London, 1918. P. 220) (23452).</w:t>
      </w:r>
    </w:p>
    <w:p w14:paraId="43293DE0" w14:textId="77777777" w:rsidR="00922CA7" w:rsidRPr="005E33F9" w:rsidRDefault="00922CA7" w:rsidP="00A67745">
      <w:pPr>
        <w:spacing w:after="0" w:line="240" w:lineRule="auto"/>
        <w:jc w:val="both"/>
        <w:rPr>
          <w:rFonts w:ascii="Times New Roman" w:hAnsi="Times New Roman" w:cs="Times New Roman"/>
          <w:color w:val="000000" w:themeColor="text1"/>
          <w:sz w:val="16"/>
          <w:szCs w:val="16"/>
        </w:rPr>
      </w:pPr>
    </w:p>
    <w:bookmarkEnd w:id="41"/>
    <w:bookmarkEnd w:id="42"/>
    <w:bookmarkEnd w:id="43"/>
    <w:p w14:paraId="1D7A0F73" w14:textId="77777777" w:rsidR="004B3459" w:rsidRPr="00B52707" w:rsidRDefault="004B3459"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9 (22) фев</w:t>
      </w:r>
      <w:r w:rsidRPr="00B52707">
        <w:rPr>
          <w:rFonts w:ascii="Times New Roman" w:hAnsi="Times New Roman" w:cs="Times New Roman"/>
          <w:color w:val="0070C0"/>
          <w:sz w:val="16"/>
          <w:szCs w:val="16"/>
        </w:rPr>
        <w:softHyphen/>
        <w:t>раля 1917 года для ускорения боевой готовности новых броневиков технический отдел ГВТУ заказал на Путиловском заво</w:t>
      </w:r>
      <w:r w:rsidRPr="00B52707">
        <w:rPr>
          <w:rFonts w:ascii="Times New Roman" w:hAnsi="Times New Roman" w:cs="Times New Roman"/>
          <w:color w:val="0070C0"/>
          <w:sz w:val="16"/>
          <w:szCs w:val="16"/>
        </w:rPr>
        <w:softHyphen/>
        <w:t>де «120 пулеметных установок по образцу ра</w:t>
      </w:r>
      <w:r w:rsidRPr="00B52707">
        <w:rPr>
          <w:rFonts w:ascii="Times New Roman" w:hAnsi="Times New Roman" w:cs="Times New Roman"/>
          <w:color w:val="0070C0"/>
          <w:sz w:val="16"/>
          <w:szCs w:val="16"/>
        </w:rPr>
        <w:softHyphen/>
        <w:t>ботающих на фронте, к 60 бронированным «остинам», прибывающим из Англии» (25008).</w:t>
      </w:r>
    </w:p>
    <w:p w14:paraId="6EAF5F07" w14:textId="77777777" w:rsidR="004B3459" w:rsidRPr="00B52707" w:rsidRDefault="004B3459" w:rsidP="00A67745">
      <w:pPr>
        <w:spacing w:after="0" w:line="240" w:lineRule="auto"/>
        <w:jc w:val="both"/>
        <w:rPr>
          <w:rFonts w:ascii="Times New Roman" w:hAnsi="Times New Roman" w:cs="Times New Roman"/>
          <w:color w:val="0070C0"/>
          <w:sz w:val="16"/>
          <w:szCs w:val="16"/>
        </w:rPr>
      </w:pPr>
    </w:p>
    <w:p w14:paraId="3B745BBF"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79F08BD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0E48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9 (22) февраля 1917 л 35 као под. пор. К.Ф.Святогор и летнаб В.Глинский на Фармане 27 дважды пролетели в тыл противника и сфотографировали весь заданный участок. встретились с Альбатросом, вступили в бой и с 50-40 м сбили его (438,346).</w:t>
      </w:r>
    </w:p>
    <w:p w14:paraId="1ABC2F5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FFE35"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9 (22) февраля 1917 военный летчик 35 КАО подпоручик Кузьма Фи</w:t>
      </w:r>
      <w:r w:rsidRPr="007B4A85">
        <w:rPr>
          <w:rFonts w:ascii="Times New Roman" w:hAnsi="Times New Roman" w:cs="Times New Roman"/>
          <w:color w:val="000000" w:themeColor="text1"/>
          <w:kern w:val="2"/>
          <w:sz w:val="16"/>
          <w:szCs w:val="16"/>
        </w:rPr>
        <w:softHyphen/>
        <w:t>липпович Святогор и летнаб Владислав Глинский нэ самолете "Фарман-27" дважды пролетели в тыл противника и сфотографи</w:t>
      </w:r>
      <w:r w:rsidRPr="007B4A85">
        <w:rPr>
          <w:rFonts w:ascii="Times New Roman" w:hAnsi="Times New Roman" w:cs="Times New Roman"/>
          <w:color w:val="000000" w:themeColor="text1"/>
          <w:kern w:val="2"/>
          <w:sz w:val="16"/>
          <w:szCs w:val="16"/>
        </w:rPr>
        <w:softHyphen/>
        <w:t>ровали весь заданный участок. Встретившись с неприятельским "Альбатросом", они вступили в бой и с дистанции 50-40 м сбили его. Летчики были награждены орденами Георгия 4-й сте</w:t>
      </w:r>
      <w:r w:rsidRPr="007B4A85">
        <w:rPr>
          <w:rFonts w:ascii="Times New Roman" w:hAnsi="Times New Roman" w:cs="Times New Roman"/>
          <w:color w:val="000000" w:themeColor="text1"/>
          <w:kern w:val="2"/>
          <w:sz w:val="16"/>
          <w:szCs w:val="16"/>
        </w:rPr>
        <w:softHyphen/>
        <w:t>пени...("Русский инвалид", 1917 г.,13 августа).</w:t>
      </w:r>
    </w:p>
    <w:p w14:paraId="2378118B"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F7A78" w14:textId="77777777" w:rsidR="00AE71CB" w:rsidRPr="007B4A85" w:rsidRDefault="00AE71C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9 (22) февраля 1917 г. военный летчик 35 КАО подпоручик Кузьма-Филиппович Святогор и летнаб Владислав Глинский на самолете фарман-27 дваж</w:t>
      </w:r>
      <w:r w:rsidRPr="007B4A85">
        <w:rPr>
          <w:rFonts w:ascii="Times New Roman" w:hAnsi="Times New Roman" w:cs="Times New Roman"/>
          <w:color w:val="000000" w:themeColor="text1"/>
          <w:sz w:val="16"/>
          <w:szCs w:val="16"/>
        </w:rPr>
        <w:softHyphen/>
        <w:t>ды пролетели в тыл противника и сфотографировали весь заданный участок. Встретившись с неприятельским "Альбатросом", они вступили в бой и с дистанции 50-40 м сбили его. Летчики были награждены ор</w:t>
      </w:r>
      <w:r w:rsidRPr="007B4A85">
        <w:rPr>
          <w:rFonts w:ascii="Times New Roman" w:hAnsi="Times New Roman" w:cs="Times New Roman"/>
          <w:color w:val="000000" w:themeColor="text1"/>
          <w:sz w:val="16"/>
          <w:szCs w:val="16"/>
        </w:rPr>
        <w:softHyphen/>
        <w:t>денами св. Георгия 4 ст.</w:t>
      </w:r>
    </w:p>
    <w:p w14:paraId="3B2A06B1" w14:textId="77777777" w:rsidR="00AE71CB" w:rsidRPr="007B4A85" w:rsidRDefault="00AE71C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/"Русский инвалид" за 13 августа 1917/ (23320).</w:t>
      </w:r>
    </w:p>
    <w:p w14:paraId="564F7783" w14:textId="77777777" w:rsidR="00AE71CB" w:rsidRPr="007B4A85" w:rsidRDefault="00AE71CB" w:rsidP="00A67745">
      <w:pPr>
        <w:spacing w:after="0" w:line="240" w:lineRule="auto"/>
        <w:jc w:val="both"/>
        <w:rPr>
          <w:rFonts w:ascii="Times New Roman" w:hAnsi="Times New Roman" w:cs="Times New Roman"/>
          <w:color w:val="000000" w:themeColor="text1"/>
          <w:sz w:val="16"/>
          <w:szCs w:val="16"/>
        </w:rPr>
      </w:pPr>
    </w:p>
    <w:p w14:paraId="45571C53" w14:textId="5D4B80B5" w:rsidR="00EA1875" w:rsidRPr="007B4A85" w:rsidRDefault="00EA1875"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 xml:space="preserve">9 (22) февраля 1917 г. в районе Шельвова (Волынская губ.) произошел очередной воздушный бой. В 20 км южнее м. Киселин неприятельский самолет атаковал наш аэроплан, управляемый военным летчиком 35-го авиаотряда подпоручиком К.Ф. Святогором. Во время проведения воздушной разведки на аппарате типа «Фарман- XXVII» он вступил в бой с немецким истребителем. Во время боя </w:t>
      </w:r>
      <w:bookmarkStart w:id="44" w:name="bookmark700"/>
      <w:r w:rsidRPr="007B4A85">
        <w:rPr>
          <w:rFonts w:ascii="Times New Roman" w:hAnsi="Times New Roman" w:cs="Times New Roman"/>
          <w:color w:val="000000" w:themeColor="text1"/>
          <w:sz w:val="16"/>
          <w:szCs w:val="16"/>
        </w:rPr>
        <w:t>русский летчик, «сохраняя полное самообладание, крайне резким поворотом поставил свой аппарат лицом к противнику и тем дал возможность своему наблюдателю [поручику В.А. Глинскому] встретить пулеметным огнем неприятельский самолет на расстоянии 50-40 м. Самолет противника был сбит и упал на землю» (23405).</w:t>
      </w:r>
      <w:bookmarkEnd w:id="44"/>
    </w:p>
    <w:p w14:paraId="39E66369" w14:textId="77777777" w:rsidR="00EA1875" w:rsidRPr="007B4A85" w:rsidRDefault="00EA1875" w:rsidP="00A67745">
      <w:pPr>
        <w:spacing w:after="0" w:line="240" w:lineRule="auto"/>
        <w:jc w:val="both"/>
        <w:rPr>
          <w:rFonts w:ascii="Times New Roman" w:hAnsi="Times New Roman" w:cs="Times New Roman"/>
          <w:color w:val="000000" w:themeColor="text1"/>
          <w:sz w:val="16"/>
          <w:szCs w:val="16"/>
        </w:rPr>
      </w:pPr>
    </w:p>
    <w:p w14:paraId="365FA673" w14:textId="77777777" w:rsidR="004B3459" w:rsidRPr="00B52707" w:rsidRDefault="004B3459"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9 (22) февраля 1917 г. в районе Шельвова (Волынская губ.) произошел воздушный бой. В 20 км южнее м. Киселин неприятельский самолет атаковал наш аэроплан, управляемый военным летчиком 35-го авиаотряда подпоручиком К.Ф. Святогором. Во время проведения воздушной разведки на аппарате типа «Фарман- </w:t>
      </w:r>
      <w:r w:rsidRPr="00B52707">
        <w:rPr>
          <w:rStyle w:val="aff"/>
          <w:rFonts w:ascii="Times New Roman" w:hAnsi="Times New Roman" w:cs="Times New Roman"/>
          <w:color w:val="0070C0"/>
          <w:spacing w:val="0"/>
          <w:sz w:val="16"/>
          <w:szCs w:val="16"/>
          <w:lang w:val="en-US"/>
        </w:rPr>
        <w:t>XXVII</w:t>
      </w:r>
      <w:r w:rsidRPr="00B52707">
        <w:rPr>
          <w:rStyle w:val="aff"/>
          <w:rFonts w:ascii="Times New Roman" w:hAnsi="Times New Roman" w:cs="Times New Roman"/>
          <w:color w:val="0070C0"/>
          <w:spacing w:val="0"/>
          <w:sz w:val="16"/>
          <w:szCs w:val="16"/>
        </w:rPr>
        <w:t>» он вступил в бой с немецким истребителем. Во время боя русский летчик, «сохраняя полное самообладание, крайне резким поворотом поставил свой аппарат лицом к противнику и тем дал возможность своему наблюдателю [поручику В.А. Глинскому] встретить пулеметным огнем неприятельский самолет на расстоянии 50–40 м. Самолет противника был сбит и упал на землю» (25135).</w:t>
      </w:r>
    </w:p>
    <w:p w14:paraId="0E815DED" w14:textId="77777777" w:rsidR="004B3459" w:rsidRPr="00B52707" w:rsidRDefault="004B3459" w:rsidP="00A67745">
      <w:pPr>
        <w:spacing w:after="0" w:line="240" w:lineRule="auto"/>
        <w:jc w:val="both"/>
        <w:rPr>
          <w:rFonts w:ascii="Times New Roman" w:hAnsi="Times New Roman" w:cs="Times New Roman"/>
          <w:color w:val="0070C0"/>
          <w:sz w:val="16"/>
          <w:szCs w:val="16"/>
        </w:rPr>
      </w:pPr>
    </w:p>
    <w:p w14:paraId="5045D69D"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22472C1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72324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9 (22) февраля 1917 в Петрограде прошла 50-тысячная забастовка в честь годовщины "кровавого воскресения" (1348,83). Странно, ведь “кровавое воскресение” - 9 января</w:t>
      </w:r>
    </w:p>
    <w:p w14:paraId="7AFFF78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F9A9"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1464B48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6E09E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10 (23) февраля 1917 эсминцы Живой и Жаркий обстреляли Тузлу и Калиакру (3123).</w:t>
      </w:r>
    </w:p>
    <w:p w14:paraId="767F274D"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6AE8C7" w14:textId="32C55967" w:rsidR="00EA1875" w:rsidRPr="007B4A85" w:rsidRDefault="00EA1875"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10 (23) февраля 1917 г, появившийся в небе Риги вражеский самолет- разведчик попал в зону зенитного огня. В результате обстрела летательный аппарат получил повреждения и ретировался за линию фронта (23405).</w:t>
      </w:r>
    </w:p>
    <w:p w14:paraId="7D70CDC4" w14:textId="77777777" w:rsidR="00EA1875" w:rsidRPr="007B4A85" w:rsidRDefault="00EA1875" w:rsidP="00A67745">
      <w:pPr>
        <w:spacing w:after="0" w:line="240" w:lineRule="auto"/>
        <w:jc w:val="both"/>
        <w:rPr>
          <w:rFonts w:ascii="Times New Roman" w:hAnsi="Times New Roman" w:cs="Times New Roman"/>
          <w:color w:val="000000" w:themeColor="text1"/>
          <w:sz w:val="16"/>
          <w:szCs w:val="16"/>
        </w:rPr>
      </w:pPr>
    </w:p>
    <w:p w14:paraId="65C0EF09" w14:textId="77777777" w:rsidR="004B3459" w:rsidRPr="00B52707" w:rsidRDefault="004B3459"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10 (23) февраля 1917 г., появившийся в небе Риги вражеский самолет- разведчик попал в зону зенитного огня. В результате обстрела летательный аппарат получил повреждения и ретировался за линию фронта (25135).</w:t>
      </w:r>
    </w:p>
    <w:p w14:paraId="359F125C" w14:textId="77777777" w:rsidR="004B3459" w:rsidRPr="00B52707" w:rsidRDefault="004B3459" w:rsidP="00A67745">
      <w:pPr>
        <w:spacing w:after="0" w:line="240" w:lineRule="auto"/>
        <w:jc w:val="both"/>
        <w:rPr>
          <w:rFonts w:ascii="Times New Roman" w:hAnsi="Times New Roman" w:cs="Times New Roman"/>
          <w:color w:val="0070C0"/>
          <w:sz w:val="16"/>
          <w:szCs w:val="16"/>
        </w:rPr>
      </w:pPr>
    </w:p>
    <w:p w14:paraId="0713B85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С 10 по 12 (23-25) февраля 1917 линкор Свободная Россия, крейсер Память Меркурия и 3 эсминца у Анатолийского побережья уничтожили 3 парусных шхуны (3123).</w:t>
      </w:r>
    </w:p>
    <w:p w14:paraId="1A930BA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457D"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47FD7FE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FF92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10 (23) февраля 1917 был последний всеподданнейший доклад М.В.Родзянко Николаю II с требованием удалить А.Д.Протопопова, предупреждением о надвигавшейся революции (3908,252).</w:t>
      </w:r>
    </w:p>
    <w:p w14:paraId="5CA58D1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31308"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10 (23) февраля 1917 французский посол в России Морис Палеолог написал в своем дневнике: «Сегодня агитаторы обошли Путиловские заводы, балтийские верфи и Выборгскую сторону, призывая ко всеобщей забастовке протеста против правительства, против голода, против войны. Волнение настолько сильно, что военный губернатор столицы велел расклеить афиши, воспрещающие скопление народа и извещающие население, что "всякое сопротивление власти будет немедленно подавлено силой оружия"» (17045).</w:t>
      </w:r>
    </w:p>
    <w:p w14:paraId="1A9E0C06"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00E28"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006BF56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B2B80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10 (23) февраля 1917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0B4ABA3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AF11B4" w14:textId="0EE95AD9" w:rsidR="007548B1" w:rsidRPr="007B4A85" w:rsidRDefault="007548B1"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10 (23) февраля 1917 г. гибель «</w:t>
      </w:r>
      <w:r w:rsidRPr="007B4A85">
        <w:rPr>
          <w:rFonts w:ascii="Times New Roman" w:hAnsi="Times New Roman" w:cs="Times New Roman"/>
          <w:color w:val="000000" w:themeColor="text1"/>
          <w:sz w:val="16"/>
          <w:szCs w:val="16"/>
          <w:lang w:val="en-US"/>
        </w:rPr>
        <w:t>Pilatre</w:t>
      </w:r>
      <w:r w:rsidRPr="007B4A85">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lang w:val="en-US"/>
        </w:rPr>
        <w:t>de</w:t>
      </w:r>
      <w:r w:rsidRPr="007B4A85">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lang w:val="en-US"/>
        </w:rPr>
        <w:t>Rozier</w:t>
      </w:r>
      <w:r w:rsidRPr="007B4A85">
        <w:rPr>
          <w:rFonts w:ascii="Times New Roman" w:hAnsi="Times New Roman" w:cs="Times New Roman"/>
          <w:color w:val="000000" w:themeColor="text1"/>
          <w:sz w:val="16"/>
          <w:szCs w:val="16"/>
        </w:rPr>
        <w:t>»со всем экипажем положила конец применению дирижаблей во французской армии. Попытка переломить ситуацию введени</w:t>
      </w:r>
      <w:r w:rsidRPr="007B4A85">
        <w:rPr>
          <w:rFonts w:ascii="Times New Roman" w:hAnsi="Times New Roman" w:cs="Times New Roman"/>
          <w:color w:val="000000" w:themeColor="text1"/>
          <w:sz w:val="16"/>
          <w:szCs w:val="16"/>
        </w:rPr>
        <w:softHyphen/>
        <w:t>ем в строй мягких и полумягких дирижаблей объёмом 20000 м3 не удалась ни в России, ни во Франции. Но если «Гигант» и «Воздушный крей</w:t>
      </w:r>
      <w:r w:rsidRPr="007B4A85">
        <w:rPr>
          <w:rFonts w:ascii="Times New Roman" w:hAnsi="Times New Roman" w:cs="Times New Roman"/>
          <w:color w:val="000000" w:themeColor="text1"/>
          <w:sz w:val="16"/>
          <w:szCs w:val="16"/>
        </w:rPr>
        <w:softHyphen/>
        <w:t>сер» в строй не вступили, то французские дири</w:t>
      </w:r>
      <w:r w:rsidRPr="007B4A85">
        <w:rPr>
          <w:rFonts w:ascii="Times New Roman" w:hAnsi="Times New Roman" w:cs="Times New Roman"/>
          <w:color w:val="000000" w:themeColor="text1"/>
          <w:sz w:val="16"/>
          <w:szCs w:val="16"/>
        </w:rPr>
        <w:softHyphen/>
        <w:t>жабли оперативно перестроили в корабли мень</w:t>
      </w:r>
      <w:r w:rsidRPr="007B4A85">
        <w:rPr>
          <w:rFonts w:ascii="Times New Roman" w:hAnsi="Times New Roman" w:cs="Times New Roman"/>
          <w:color w:val="000000" w:themeColor="text1"/>
          <w:sz w:val="16"/>
          <w:szCs w:val="16"/>
        </w:rPr>
        <w:softHyphen/>
        <w:t>шего объёма (15000 м3).</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(20120).</w:t>
      </w:r>
    </w:p>
    <w:p w14:paraId="2E46FD89" w14:textId="77777777" w:rsidR="007548B1" w:rsidRPr="007B4A85" w:rsidRDefault="007548B1" w:rsidP="00A67745">
      <w:pPr>
        <w:spacing w:after="0" w:line="240" w:lineRule="auto"/>
        <w:jc w:val="both"/>
        <w:rPr>
          <w:rFonts w:ascii="Times New Roman" w:hAnsi="Times New Roman" w:cs="Times New Roman"/>
          <w:color w:val="000000" w:themeColor="text1"/>
          <w:sz w:val="16"/>
          <w:szCs w:val="16"/>
        </w:rPr>
      </w:pPr>
    </w:p>
    <w:p w14:paraId="4CD599FB" w14:textId="02AB7C8D"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10 (23) февраля 1917 в районе крепости Эль-Кут (город на берегу Тигра на территории нынешнего Ирака в 160 км к юго-востоку от Багдада) начались бои между турецкими частями и подошедшей крупной британской группировкой. Годом ранее англичане потерпели под Эль-Кутом жестокое поражение и были вынуждены отступить на юг к Басре. Собрав новую армию численностью около 50</w:t>
      </w:r>
      <w:r w:rsidR="00E52569" w:rsidRPr="007B4A85">
        <w:rPr>
          <w:color w:val="000000" w:themeColor="text1"/>
          <w:kern w:val="2"/>
          <w:sz w:val="16"/>
          <w:szCs w:val="16"/>
        </w:rPr>
        <w:t xml:space="preserve"> </w:t>
      </w:r>
      <w:r w:rsidRPr="007B4A85">
        <w:rPr>
          <w:color w:val="000000" w:themeColor="text1"/>
          <w:kern w:val="2"/>
          <w:sz w:val="16"/>
          <w:szCs w:val="16"/>
        </w:rPr>
        <w:t>000 «штыков», в декабре 1916 года британцы выступили снова на север, планируя начать наступление на Багдад.</w:t>
      </w:r>
    </w:p>
    <w:p w14:paraId="39810428"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Вскоре после начала первых боев турецкий генерал Карабекир принял решение не оборонять Эль-Кут и отступил. При этом британцам удалось захватить в плен более 9000 турецких солдат. Заместитель начальника германского генерального штаба Эрих Людендорф после этого написал: «В Месопотамии вскоре выяснилось, что турецкая армия в районе Ирака не способна на дальнейшее сопротивление» (17045).</w:t>
      </w:r>
    </w:p>
    <w:p w14:paraId="2589416F" w14:textId="77777777" w:rsidR="003573C6" w:rsidRPr="007B4A85" w:rsidRDefault="003573C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FFD11"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10 (23) февраля 1917 при взрыве собственного миномета тяжело ранен итальянский капрал, будущий диктатор Бенито Муссолини (после этого ему чуть не ампутировали ногу) (4962).</w:t>
      </w:r>
    </w:p>
    <w:p w14:paraId="1DBC426E"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DDF885" w14:textId="15DCF171" w:rsidR="004B3459" w:rsidRPr="007B4A85" w:rsidRDefault="004B345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0393E3C2" w14:textId="77777777" w:rsidR="004B3459" w:rsidRPr="007B4A85" w:rsidRDefault="004B345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7290AD" w14:textId="77777777" w:rsidR="004B3459" w:rsidRPr="00B52707" w:rsidRDefault="004B3459"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11 (24) февраля 1917 г. в районе юго-восточнее м. Барановичи в результате ружейно-пулеметного обстрела был сбит немецкий аэроплан, упавший в расположении своих войс</w:t>
      </w:r>
      <w:hyperlink w:anchor="bookmark1751" w:tooltip="Current Document">
        <w:r w:rsidRPr="00B52707">
          <w:rPr>
            <w:rStyle w:val="aff"/>
            <w:rFonts w:ascii="Times New Roman" w:hAnsi="Times New Roman" w:cs="Times New Roman"/>
            <w:color w:val="0070C0"/>
            <w:spacing w:val="0"/>
            <w:sz w:val="16"/>
            <w:szCs w:val="16"/>
          </w:rPr>
          <w:t>к</w:t>
        </w:r>
      </w:hyperlink>
      <w:r w:rsidRPr="00B52707">
        <w:rPr>
          <w:rFonts w:ascii="Times New Roman" w:hAnsi="Times New Roman" w:cs="Times New Roman"/>
          <w:color w:val="0070C0"/>
          <w:sz w:val="16"/>
          <w:szCs w:val="16"/>
        </w:rPr>
        <w:t xml:space="preserve"> (25135)</w:t>
      </w:r>
      <w:r w:rsidRPr="00B52707">
        <w:rPr>
          <w:rStyle w:val="aff"/>
          <w:rFonts w:ascii="Times New Roman" w:hAnsi="Times New Roman" w:cs="Times New Roman"/>
          <w:color w:val="0070C0"/>
          <w:spacing w:val="0"/>
          <w:sz w:val="16"/>
          <w:szCs w:val="16"/>
        </w:rPr>
        <w:t>.</w:t>
      </w:r>
    </w:p>
    <w:p w14:paraId="6624F56B" w14:textId="77777777" w:rsidR="004B3459" w:rsidRPr="00B52707" w:rsidRDefault="004B3459" w:rsidP="00A67745">
      <w:pPr>
        <w:spacing w:after="0" w:line="240" w:lineRule="auto"/>
        <w:jc w:val="both"/>
        <w:rPr>
          <w:rStyle w:val="aff"/>
          <w:rFonts w:ascii="Times New Roman" w:hAnsi="Times New Roman" w:cs="Times New Roman"/>
          <w:color w:val="0070C0"/>
          <w:spacing w:val="0"/>
          <w:sz w:val="16"/>
          <w:szCs w:val="16"/>
        </w:rPr>
      </w:pPr>
    </w:p>
    <w:p w14:paraId="5A4D33DA"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5ECB0D6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CD449D"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11 (24) февраля 1917 была неудачная попытка использования управляемого с самолета немецкого катера, начиненного взрывчаткой (был разработан и изготовлен еще к концу 1915, имел водоизмещение 6 т и скорость до 30 узлов, дальность 50 км и 200 кг взрывчатки) (3415,24).</w:t>
      </w:r>
    </w:p>
    <w:p w14:paraId="13CE16F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4236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11 (24) февраля 1917 была потоплена Laconia (2412).</w:t>
      </w:r>
    </w:p>
    <w:p w14:paraId="0ADFE5B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7B69A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11 (24) февраля 1917 в Месопотамии британские войска отбили у турок Кут-эль-Имара м начала наступление вдоль Тигра (3907,89).</w:t>
      </w:r>
    </w:p>
    <w:p w14:paraId="7B9107E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919C4"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5A8E169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5AD5F"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С 12 (25) по 14 (28) февраля 1917 г. на РБВЗ прокатилась новая забастов</w:t>
      </w:r>
      <w:r w:rsidRPr="007B4A85">
        <w:rPr>
          <w:rFonts w:ascii="Times New Roman" w:hAnsi="Times New Roman" w:cs="Times New Roman"/>
          <w:color w:val="000000" w:themeColor="text1"/>
          <w:kern w:val="2"/>
          <w:sz w:val="16"/>
          <w:szCs w:val="16"/>
        </w:rPr>
        <w:softHyphen/>
        <w:t>ка, в которой участвовало около 400 человек, а через де</w:t>
      </w:r>
      <w:r w:rsidRPr="007B4A85">
        <w:rPr>
          <w:rFonts w:ascii="Times New Roman" w:hAnsi="Times New Roman" w:cs="Times New Roman"/>
          <w:color w:val="000000" w:themeColor="text1"/>
          <w:kern w:val="2"/>
          <w:sz w:val="16"/>
          <w:szCs w:val="16"/>
        </w:rPr>
        <w:softHyphen/>
        <w:t>сять дней, 23-24 февраля 1917 г. уже весь завод бастовал вновь. В те дни нелегко пришлось заведующим произ</w:t>
      </w:r>
      <w:r w:rsidRPr="007B4A85">
        <w:rPr>
          <w:rFonts w:ascii="Times New Roman" w:hAnsi="Times New Roman" w:cs="Times New Roman"/>
          <w:color w:val="000000" w:themeColor="text1"/>
          <w:kern w:val="2"/>
          <w:sz w:val="16"/>
          <w:szCs w:val="16"/>
        </w:rPr>
        <w:softHyphen/>
        <w:t>водством Н.Н.Поликарпову и К.К.Эрганту. Подобное творилось на многих заводах Пе</w:t>
      </w:r>
      <w:r w:rsidRPr="007B4A85">
        <w:rPr>
          <w:rFonts w:ascii="Times New Roman" w:hAnsi="Times New Roman" w:cs="Times New Roman"/>
          <w:color w:val="000000" w:themeColor="text1"/>
          <w:kern w:val="2"/>
          <w:sz w:val="16"/>
          <w:szCs w:val="16"/>
        </w:rPr>
        <w:softHyphen/>
        <w:t>трограда - Путиловском, Металлическом, Франко-рус</w:t>
      </w:r>
      <w:r w:rsidRPr="007B4A85">
        <w:rPr>
          <w:rFonts w:ascii="Times New Roman" w:hAnsi="Times New Roman" w:cs="Times New Roman"/>
          <w:color w:val="000000" w:themeColor="text1"/>
          <w:kern w:val="2"/>
          <w:sz w:val="16"/>
          <w:szCs w:val="16"/>
        </w:rPr>
        <w:softHyphen/>
        <w:t>ском и других. 23 февраля бастовали 43 предприятия (74 тыс. человек), 24 февраля- 131 (158 тыс. человек), 25 фе</w:t>
      </w:r>
      <w:r w:rsidRPr="007B4A85">
        <w:rPr>
          <w:rFonts w:ascii="Times New Roman" w:hAnsi="Times New Roman" w:cs="Times New Roman"/>
          <w:color w:val="000000" w:themeColor="text1"/>
          <w:kern w:val="2"/>
          <w:sz w:val="16"/>
          <w:szCs w:val="16"/>
        </w:rPr>
        <w:softHyphen/>
        <w:t>враля - 173 (201 тыс. человек). На улицах проходили де</w:t>
      </w:r>
      <w:r w:rsidRPr="007B4A85">
        <w:rPr>
          <w:rFonts w:ascii="Times New Roman" w:hAnsi="Times New Roman" w:cs="Times New Roman"/>
          <w:color w:val="000000" w:themeColor="text1"/>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7B4A85">
        <w:rPr>
          <w:rFonts w:ascii="Times New Roman" w:hAnsi="Times New Roman" w:cs="Times New Roman"/>
          <w:color w:val="000000" w:themeColor="text1"/>
          <w:kern w:val="2"/>
          <w:sz w:val="16"/>
          <w:szCs w:val="16"/>
        </w:rPr>
        <w:softHyphen/>
        <w:t>ной Думы вызвали новый взрыв недовольства и приве</w:t>
      </w:r>
      <w:r w:rsidRPr="007B4A85">
        <w:rPr>
          <w:rFonts w:ascii="Times New Roman" w:hAnsi="Times New Roman" w:cs="Times New Roman"/>
          <w:color w:val="000000" w:themeColor="text1"/>
          <w:kern w:val="2"/>
          <w:sz w:val="16"/>
          <w:szCs w:val="16"/>
        </w:rPr>
        <w:softHyphen/>
        <w:t>ли к переходу на сторону народа частей Петроградского гарнизона. 27 февраля были созданы Временный коми</w:t>
      </w:r>
      <w:r w:rsidRPr="007B4A85">
        <w:rPr>
          <w:rFonts w:ascii="Times New Roman" w:hAnsi="Times New Roman" w:cs="Times New Roman"/>
          <w:color w:val="000000" w:themeColor="text1"/>
          <w:kern w:val="2"/>
          <w:sz w:val="16"/>
          <w:szCs w:val="16"/>
        </w:rPr>
        <w:softHyphen/>
        <w:t>тет членов Государственной Думы и Петроградский Со</w:t>
      </w:r>
      <w:r w:rsidRPr="007B4A85">
        <w:rPr>
          <w:rFonts w:ascii="Times New Roman" w:hAnsi="Times New Roman" w:cs="Times New Roman"/>
          <w:color w:val="000000" w:themeColor="text1"/>
          <w:kern w:val="2"/>
          <w:sz w:val="16"/>
          <w:szCs w:val="16"/>
        </w:rPr>
        <w:softHyphen/>
        <w:t>вет рабочих депутатов (10667).</w:t>
      </w:r>
    </w:p>
    <w:p w14:paraId="2CD8DB6C"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6683C5" w14:textId="4FBB024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С 12 (25) по 14 (28) февраля 1917 г. в</w:t>
      </w:r>
      <w:r w:rsidR="005A015F">
        <w:rPr>
          <w:rFonts w:ascii="Times New Roman" w:hAnsi="Times New Roman" w:cs="Times New Roman"/>
          <w:color w:val="000000" w:themeColor="text1"/>
          <w:kern w:val="2"/>
          <w:sz w:val="16"/>
          <w:szCs w:val="16"/>
        </w:rPr>
        <w:t xml:space="preserve"> </w:t>
      </w:r>
      <w:r w:rsidRPr="007B4A85">
        <w:rPr>
          <w:rFonts w:ascii="Times New Roman" w:hAnsi="Times New Roman" w:cs="Times New Roman"/>
          <w:color w:val="000000" w:themeColor="text1"/>
          <w:kern w:val="2"/>
          <w:sz w:val="16"/>
          <w:szCs w:val="16"/>
        </w:rPr>
        <w:t>авиационном отделении РБВЗ</w:t>
      </w:r>
      <w:r w:rsidR="005A015F">
        <w:rPr>
          <w:rFonts w:ascii="Times New Roman" w:hAnsi="Times New Roman" w:cs="Times New Roman"/>
          <w:color w:val="000000" w:themeColor="text1"/>
          <w:kern w:val="2"/>
          <w:sz w:val="16"/>
          <w:szCs w:val="16"/>
        </w:rPr>
        <w:t xml:space="preserve"> </w:t>
      </w:r>
      <w:r w:rsidRPr="007B4A85">
        <w:rPr>
          <w:rFonts w:ascii="Times New Roman" w:hAnsi="Times New Roman" w:cs="Times New Roman"/>
          <w:color w:val="000000" w:themeColor="text1"/>
          <w:kern w:val="2"/>
          <w:sz w:val="16"/>
          <w:szCs w:val="16"/>
        </w:rPr>
        <w:t>прокатилась новая забастовка, в которой участвовало около 400 человек, а через десять дней, 23–24 февраля 1917 г., уже весь завод бастовал вновь.</w:t>
      </w:r>
    </w:p>
    <w:p w14:paraId="75D9E59E"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Впрочем, подобное творилось на многих заводах Петрограда — Путиловском, Металлическом, Франко-русском и других. 23 февраля бастовали 43 предприятия (74 тыс. человек), 24 февраля — 131 (158 тыс. человек), 25 февраля — 173 (201 тыс. человек). На улицах проходили демонстрации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Государственной думы вызвали новый взрыв недовольства и привели к переходу на сторону народа частей Петроградского гарнизона. 27 февраля были созданы Временный комитет членов Государственной думы и Петроградский Совет рабочих депутатов (15125).</w:t>
      </w:r>
    </w:p>
    <w:p w14:paraId="434AE26C"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p>
    <w:p w14:paraId="2ADD252C"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00E7DDF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AB2B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12 (25) февраля 1917 Союзники начинают выполнять решения последней межсоюзнической конференции и посылают в Россию военных летчиков.</w:t>
      </w:r>
    </w:p>
    <w:p w14:paraId="18E788A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"Е. Крутень</w:t>
      </w:r>
    </w:p>
    <w:p w14:paraId="0572300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Нашествие иноплеменников</w:t>
      </w:r>
    </w:p>
    <w:p w14:paraId="08A87F3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У нас всегда зовут варягов. Авиация не может представить исключения. Были одиночные французы-летчики в начале войны, потом назвали механиков, потом стали выписывать летчиков вагонами - все мало - едет в Россию целая организованная банда в виде двух отрядов - разведочного и истребительного.</w:t>
      </w:r>
    </w:p>
    <w:p w14:paraId="432432B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И этого мало - едут около двадцати англичан...</w:t>
      </w:r>
    </w:p>
    <w:p w14:paraId="5EB9C3D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Но учиться у них пока что авиации решительно нечему.</w:t>
      </w:r>
    </w:p>
    <w:p w14:paraId="179AB52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Англии, слов нет, лихая авиация, но без систематической организации и без хороших технических средств...</w:t>
      </w:r>
    </w:p>
    <w:p w14:paraId="252516F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О французах надо говорить иначе.</w:t>
      </w:r>
    </w:p>
    <w:p w14:paraId="1AEE4A7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...Вполне достаточно было бы ограничиться призывом инженеров, мотористов и прочего технического люда. Но вот призыв летчиков не находит себе никакого оправдания...</w:t>
      </w:r>
    </w:p>
    <w:p w14:paraId="42AA5C3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Едет компания не лучших летчиков, а "так себе"...</w:t>
      </w:r>
    </w:p>
    <w:p w14:paraId="1CA0864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августе 1916 г. какой-то Смольянинов писал в газете "Новое Время" о том, как вдруг все изменилось на нашем фронте, когда к нам приехал французский авиационный отряд , летчики которого ежедневно сбивали по несколько немцев и совсем заставили их перестать летать в этом месте...</w:t>
      </w:r>
    </w:p>
    <w:p w14:paraId="554CBCB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Так это писалось еще тогда, когда французского отряда и в помине не было у нас. Что же будет теперь, когда вдруг среди заплеванных обществом русских летчиков появится в самом деле отряд истребителей из 16 летчиков*, среди которых, верно, хотя один да будет порядочный, да еще на лучших аппаратах "СПАД", с которого довольно просто сбивать неподготовленных немцев...</w:t>
      </w:r>
    </w:p>
    <w:p w14:paraId="7BEFBD2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Мы в технике уступаем, но в работе боевой французы не смеют сделать нам упрека.</w:t>
      </w:r>
    </w:p>
    <w:p w14:paraId="3738356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Не только французы нас презирают, но и свои нас оплевывают, начальство не доверяет, а французов, которые смотрят на нас, как англичане на негров или мы на персюков, у нас сажают на первое место и дают полную возможность омертветь еще пока ретивому сердцу русского военного летчика.</w:t>
      </w:r>
    </w:p>
    <w:p w14:paraId="02652E6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Кризис близок.</w:t>
      </w:r>
    </w:p>
    <w:p w14:paraId="7EB1B63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25 февраля 1917 г." (11999).</w:t>
      </w:r>
    </w:p>
    <w:p w14:paraId="02A7B6BF"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1A7D4C"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4E45CA7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6145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12 (25) февраля 1917 при улучшившейся погоде немцы вновь начались авиационные полеты, фоторазведка показала, что противник готовит большое наступление в районе Вайли — Реймс; следовало ожидать, что наступление распространится и на местность восточнее Реймса. Почти ежедневно летчики доставляли новые данные о размерах и силе предполагаемого наступления. Так, например, 7-я армия насчитала 43 ветки и 15 насыпей для подъездных железнодорожных путей. Число бараков было увеличено более чем на 3000, ангары могли предоставить место 7500 самолетам! Когда 6 апреля были обнаружены новые широкие окопы, в том, что вскоре враг предпримет наступление, уже не оставалось сомнений. Об успехах немецкой авиации начальник, оказавшийся под угрозой атаки армейской группы, сказал следующее: “в 1917 году исключительно благодаря авиаразведке мы узнали о подготовке противника к наступлению на р. Эн и в Шампани и своевременно приняли предупредительные меры”. 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 Храбро, на хороших машинах, неприятель атаковал наши самолеты. Однако за свою смелость он заплатил громадными потерями. 6 апреля огнем наших лучше вооруженных истребительных эскадрилий было сбито 44 неприятельских самолета. Однако и мы понесли тяжелые потери, лишившись многих опытных летчиков-истребителей (11282).</w:t>
      </w:r>
    </w:p>
    <w:p w14:paraId="5AF671B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86D75" w14:textId="77777777" w:rsidR="00DF19B3" w:rsidRPr="007B4A85" w:rsidRDefault="00DF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748BDF8B" w14:textId="77777777" w:rsidR="00DF19B3" w:rsidRPr="007B4A85" w:rsidRDefault="00DF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B4A8C"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13 (26) февраля 1917 г. штабс-капитан Фетисов, командир воздухопла</w:t>
      </w:r>
      <w:r w:rsidRPr="007B4A85">
        <w:rPr>
          <w:rFonts w:ascii="Times New Roman" w:hAnsi="Times New Roman" w:cs="Times New Roman"/>
          <w:color w:val="000000" w:themeColor="text1"/>
          <w:sz w:val="16"/>
          <w:szCs w:val="16"/>
        </w:rPr>
        <w:softHyphen/>
        <w:t>вательного дивизиона особого назначения, объ</w:t>
      </w:r>
      <w:r w:rsidRPr="007B4A85">
        <w:rPr>
          <w:rFonts w:ascii="Times New Roman" w:hAnsi="Times New Roman" w:cs="Times New Roman"/>
          <w:color w:val="000000" w:themeColor="text1"/>
          <w:sz w:val="16"/>
          <w:szCs w:val="16"/>
        </w:rPr>
        <w:softHyphen/>
        <w:t>единявшего 15 отрядов вместо 5-7 по штату, по</w:t>
      </w:r>
      <w:r w:rsidRPr="007B4A85">
        <w:rPr>
          <w:rFonts w:ascii="Times New Roman" w:hAnsi="Times New Roman" w:cs="Times New Roman"/>
          <w:color w:val="000000" w:themeColor="text1"/>
          <w:sz w:val="16"/>
          <w:szCs w:val="16"/>
        </w:rPr>
        <w:softHyphen/>
        <w:t>дал рапорт великому князю с просьбой «иметь в дивизионе химматериалов на 20 000 м3 и в это количество не включать силиколь и трубы как не могущие быть всегда использованы»9. Разреше</w:t>
      </w:r>
      <w:r w:rsidRPr="007B4A85">
        <w:rPr>
          <w:rFonts w:ascii="Times New Roman" w:hAnsi="Times New Roman" w:cs="Times New Roman"/>
          <w:color w:val="000000" w:themeColor="text1"/>
          <w:sz w:val="16"/>
          <w:szCs w:val="16"/>
        </w:rPr>
        <w:softHyphen/>
        <w:t>ние дано не было, более того, Александр Михай</w:t>
      </w:r>
      <w:r w:rsidRPr="007B4A85">
        <w:rPr>
          <w:rFonts w:ascii="Times New Roman" w:hAnsi="Times New Roman" w:cs="Times New Roman"/>
          <w:color w:val="000000" w:themeColor="text1"/>
          <w:sz w:val="16"/>
          <w:szCs w:val="16"/>
        </w:rPr>
        <w:softHyphen/>
        <w:t>лович через генерала А. Барсова предложил ему «возможно полнее использовать силиколевый завод и принять все меры, чтобы газодобывание щёлочным способом было сокращено до мини</w:t>
      </w:r>
      <w:r w:rsidRPr="007B4A85">
        <w:rPr>
          <w:rFonts w:ascii="Times New Roman" w:hAnsi="Times New Roman" w:cs="Times New Roman"/>
          <w:color w:val="000000" w:themeColor="text1"/>
          <w:sz w:val="16"/>
          <w:szCs w:val="16"/>
        </w:rPr>
        <w:softHyphen/>
        <w:t>мума». Вскоре великий князь отправил в войска секретное распоряжение:</w:t>
      </w:r>
    </w:p>
    <w:p w14:paraId="7E37CF59" w14:textId="77777777" w:rsidR="00DF19B3" w:rsidRPr="007B4A85" w:rsidRDefault="00DF19B3" w:rsidP="00A67745">
      <w:pPr>
        <w:pStyle w:val="67"/>
        <w:shd w:val="clear" w:color="auto" w:fill="auto"/>
        <w:spacing w:before="0" w:line="240" w:lineRule="auto"/>
        <w:jc w:val="both"/>
        <w:rPr>
          <w:b w:val="0"/>
          <w:bCs w:val="0"/>
          <w:color w:val="000000" w:themeColor="text1"/>
          <w:sz w:val="16"/>
          <w:szCs w:val="16"/>
        </w:rPr>
      </w:pPr>
      <w:r w:rsidRPr="007B4A85">
        <w:rPr>
          <w:b w:val="0"/>
          <w:bCs w:val="0"/>
          <w:color w:val="000000" w:themeColor="text1"/>
          <w:sz w:val="16"/>
          <w:szCs w:val="16"/>
        </w:rPr>
        <w:t>Для упорядочения пользования воздухоплаватель</w:t>
      </w:r>
      <w:r w:rsidRPr="007B4A85">
        <w:rPr>
          <w:b w:val="0"/>
          <w:bCs w:val="0"/>
          <w:color w:val="000000" w:themeColor="text1"/>
          <w:sz w:val="16"/>
          <w:szCs w:val="16"/>
        </w:rPr>
        <w:softHyphen/>
        <w:t>ными станциями и в виду необходимой экономии:</w:t>
      </w:r>
    </w:p>
    <w:p w14:paraId="3E1A7827" w14:textId="77777777" w:rsidR="00DF19B3" w:rsidRPr="007B4A85" w:rsidRDefault="00DF19B3" w:rsidP="00A67745">
      <w:pPr>
        <w:pStyle w:val="67"/>
        <w:shd w:val="clear" w:color="auto" w:fill="auto"/>
        <w:tabs>
          <w:tab w:val="left" w:pos="754"/>
        </w:tabs>
        <w:spacing w:before="0" w:line="240" w:lineRule="auto"/>
        <w:jc w:val="both"/>
        <w:rPr>
          <w:b w:val="0"/>
          <w:bCs w:val="0"/>
          <w:color w:val="000000" w:themeColor="text1"/>
          <w:sz w:val="16"/>
          <w:szCs w:val="16"/>
        </w:rPr>
      </w:pPr>
      <w:r w:rsidRPr="007B4A85">
        <w:rPr>
          <w:b w:val="0"/>
          <w:bCs w:val="0"/>
          <w:color w:val="000000" w:themeColor="text1"/>
          <w:sz w:val="16"/>
          <w:szCs w:val="16"/>
        </w:rPr>
        <w:t>1. змейковые аэростаты поднимать строго в необ</w:t>
      </w:r>
      <w:r w:rsidRPr="007B4A85">
        <w:rPr>
          <w:b w:val="0"/>
          <w:bCs w:val="0"/>
          <w:color w:val="000000" w:themeColor="text1"/>
          <w:sz w:val="16"/>
          <w:szCs w:val="16"/>
        </w:rPr>
        <w:softHyphen/>
        <w:t>ходимых случаях, главным образом, для наблюдения при стрельбе наших батарей и для совместного с ней обучения.</w:t>
      </w:r>
    </w:p>
    <w:p w14:paraId="18803C86" w14:textId="77777777" w:rsidR="00DF19B3" w:rsidRPr="007B4A85" w:rsidRDefault="00DF19B3" w:rsidP="00A67745">
      <w:pPr>
        <w:pStyle w:val="67"/>
        <w:shd w:val="clear" w:color="auto" w:fill="auto"/>
        <w:tabs>
          <w:tab w:val="left" w:pos="774"/>
        </w:tabs>
        <w:spacing w:before="0" w:line="240" w:lineRule="auto"/>
        <w:jc w:val="both"/>
        <w:rPr>
          <w:b w:val="0"/>
          <w:bCs w:val="0"/>
          <w:color w:val="000000" w:themeColor="text1"/>
          <w:sz w:val="16"/>
          <w:szCs w:val="16"/>
        </w:rPr>
      </w:pPr>
      <w:r w:rsidRPr="007B4A85">
        <w:rPr>
          <w:b w:val="0"/>
          <w:bCs w:val="0"/>
          <w:color w:val="000000" w:themeColor="text1"/>
          <w:sz w:val="16"/>
          <w:szCs w:val="16"/>
        </w:rPr>
        <w:t>2. при частом расположении станций, 2 аэроста</w:t>
      </w:r>
      <w:r w:rsidRPr="007B4A85">
        <w:rPr>
          <w:b w:val="0"/>
          <w:bCs w:val="0"/>
          <w:color w:val="000000" w:themeColor="text1"/>
          <w:sz w:val="16"/>
          <w:szCs w:val="16"/>
        </w:rPr>
        <w:softHyphen/>
        <w:t>та поднимать лишь в случаях, когда без этого нельзя обойтись &lt;...&gt; Между тем, аэростаты надо держать наготове10.</w:t>
      </w:r>
    </w:p>
    <w:p w14:paraId="0A9E97AE"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Указанные меры свидетельствуют о нерешён</w:t>
      </w:r>
      <w:r w:rsidRPr="007B4A85">
        <w:rPr>
          <w:rFonts w:ascii="Times New Roman" w:hAnsi="Times New Roman" w:cs="Times New Roman"/>
          <w:color w:val="000000" w:themeColor="text1"/>
          <w:sz w:val="16"/>
          <w:szCs w:val="16"/>
        </w:rPr>
        <w:softHyphen/>
        <w:t>ности вопроса снабжения войск водородом на четвёртом годе войны (20120).</w:t>
      </w:r>
    </w:p>
    <w:p w14:paraId="012DAE21" w14:textId="77777777" w:rsidR="00DF19B3" w:rsidRPr="007B4A85" w:rsidRDefault="00DF19B3" w:rsidP="00A67745">
      <w:pPr>
        <w:shd w:val="clear" w:color="auto" w:fill="FFFFFF"/>
        <w:spacing w:after="0" w:line="240" w:lineRule="auto"/>
        <w:jc w:val="both"/>
        <w:rPr>
          <w:rFonts w:ascii="Times New Roman" w:hAnsi="Times New Roman" w:cs="Times New Roman"/>
          <w:color w:val="000000" w:themeColor="text1"/>
          <w:sz w:val="16"/>
          <w:szCs w:val="16"/>
        </w:rPr>
      </w:pPr>
    </w:p>
    <w:p w14:paraId="3B766BB4"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490E9E8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4551E"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13 (26) февраля 1917 во Франции в городе Кале на побережье Ла-Манша открылась двухдневная англо-французская конференция. Изначально она была посвящена налаживанию работы железнодорожного транспорта, который все хуже справлялся с переброской на фронт постоянно возрастающего объема военных грузов. Однако стороны почти сразу перешли к более принципиальным вопросам — о планах предстоящего генерального наступления и введения единого командования силами союзников на Западном фронте, где действовали английские, французские, бельгийские, новозеландские и русские части.</w:t>
      </w:r>
    </w:p>
    <w:p w14:paraId="62A242F4"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Французский главнокомандующий генерал Нивель настаивал, что главный удар должны будут нанести французские части между реками Реймс и Эна, а британцы начнут отвлекающее наступление между городами Аррас и Бапум. Командующим британскими войсками в Европе генерал Дуглас Хейг, в свою очередь, полагал, что прежде всего необходимо овладеть так называемым хребтом Вими — холмистой местности к северу от Арраса. Согласовать планы Нивелю и Хейгу так и не удалось из-за скандала, произошедшего при обсуждении второй темы — создания объединенного командования.</w:t>
      </w:r>
    </w:p>
    <w:p w14:paraId="05EF696E"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Генерал Нивель предложил уже с 1 марта 1917 года передать французскому главнокомандующему, то есть, ему самому, командование британскими армиями во Франции по всем вопросам — планирования и проведения боевых операций, размещения, снабжения и даже комплектования. При таком варианте у британцев оставался лишь формальный контроль над войсками — фельдмаршал Хейг лишался своих армий, а начальник имперского генерального штаба Вилли Робертсон становился «почтальоном» между французским командованием и британским военным министерством.</w:t>
      </w:r>
    </w:p>
    <w:p w14:paraId="4CAC4BD2"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Узнав об этом, Робертсон пригрозил уйти в отставку, и в итоге вопрос о совместном командовании был отложен. Неожиданное и радикальное предложение Нивеля надолго подорвало доверие между английским и французским командованиями.</w:t>
      </w:r>
    </w:p>
    <w:p w14:paraId="08E58D3C"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Согласовать союзникам в Кале удалось лишь план действий на 1917 год на Салоникском фронте. В итоговой резолюции конференции среди прочего указывалось: «Задача союзных армий в Салониках заключается в том, чтобы удерживать перед собой силы противника, которые там находятся, и одержать верх, атакуя их, если это окажется уместным» (17045).</w:t>
      </w:r>
    </w:p>
    <w:p w14:paraId="6967F762"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8A5A7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13 (26) февраля 1917 президент Вудро Вильсон запросил у Конгресса разрешение на вооружение гражданских судов (2100).</w:t>
      </w:r>
    </w:p>
    <w:p w14:paraId="5ABD8EB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85274" w14:textId="77777777" w:rsidR="00EE4596"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Другие оборонные отрасли:</w:t>
      </w:r>
    </w:p>
    <w:p w14:paraId="011FF56D" w14:textId="77777777" w:rsidR="00EE4596" w:rsidRPr="007B4A85" w:rsidRDefault="00EE45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6FC70" w14:textId="77777777" w:rsidR="00EE4596" w:rsidRPr="007B4A85"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14 (27) февраля 1917 года, с учетом того, что в январе 1917 года русское командование решило сформировать ещё 3 дивизиона бронепатомобилей Поплавко для Юго-Западного и Румынского фронтов, Склад приборов и приспособлений при Офицерской стрелковой школе получил заказ на 90 «Джеффери» с улучшенным вариантом бронировки, а броня должна была поступать с Ижорского завода.</w:t>
      </w:r>
    </w:p>
    <w:p w14:paraId="06DF241E" w14:textId="77777777" w:rsidR="00EE4596" w:rsidRPr="007B4A85"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Предполагалось, начиная с середины марта сдавать ежемесячно по 15 машин. Однако реально построили только 1 броневик, отправленный 16 июня 1916 года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9794028" w14:textId="77777777" w:rsidR="00EE4596" w:rsidRPr="007B4A85"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7B9F0D47" w14:textId="77777777" w:rsidR="00EE4596" w:rsidRPr="007B4A85"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881C4" w14:textId="45E73F2A" w:rsidR="00A62E6F" w:rsidRPr="007B4A85" w:rsidRDefault="00A62E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5D872759" w14:textId="77777777" w:rsidR="00A62E6F" w:rsidRPr="007B4A85" w:rsidRDefault="00A62E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DD6708"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14 (27) февраля 1917 г. из Ставки в ЭВК была получена телеграмма об отречении царя и просьба сохранять спокойствие и порядок до соответствующих распоряжений. Среди офицерского состава наблюдалась некоторая растерянность, так как до этого времени все офицеры были воспитаны на лозунге «За веру, царя и отечество». Вера осталась только в обрядностях. Царь был дискредитирован слабостью своей власти и полным разложением двора. Оставалось только отечество, за которое, в сущности, стоило воевать. Поэтому часть офицеров твердо решила остаться на своих постах и защищать народ и свою Родину. Другая часть офицеров, хотя и продолжала работать, но чувствовалось, что растерянность их продолжается, и они не видят перед собой никаких перспектив. Спешно и инкогнито из Эскадры уехал помощник начальника Эскадры генерал-майор Войнилович- Няньковский Оттон Людвигович, который не славился хорошей репутацией среди солдат, и боясь каких-либо эксцессов, под видом командировки, выехал в неизвестном направлении. Ему последовал подполковник Генерального штаба Витковский Константин Константинович, который с семьей на следующий день после отречения царя выехал в Москву, тоже в «командировку». Остальные продолжали работать (24965).</w:t>
      </w:r>
    </w:p>
    <w:p w14:paraId="6FC68920"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1FCD5953"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23E89AC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D874F3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 (27) февраля 1917 численность бастующих в Петрограде достигла 80 тыс. На открывшемся заседании 4 Думы депутаты требуют отставки ряда министров царского правительства (1348,83).</w:t>
      </w:r>
    </w:p>
    <w:p w14:paraId="3AF5BE6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0973B36"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 (27) февраля 1917 Дума России потребовала отставки русского правительства (4962).</w:t>
      </w:r>
    </w:p>
    <w:p w14:paraId="44C73167"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28BF0B6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 (27) февраля 1917 открылась сессия Думы. Депутаты потребовали отставки неспособных министров (3908,252).</w:t>
      </w:r>
    </w:p>
    <w:p w14:paraId="4424F1D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85F92C3" w14:textId="77777777" w:rsidR="000E76F1" w:rsidRPr="00912C68" w:rsidRDefault="000E76F1"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color w:val="002060"/>
          <w:kern w:val="2"/>
          <w:sz w:val="16"/>
          <w:szCs w:val="16"/>
        </w:rPr>
        <w:t>14 (27) февраля 1917 открылась сессия Думы. Депутаты потребовали отставки неспособных министров (17025).</w:t>
      </w:r>
    </w:p>
    <w:p w14:paraId="658E16C2" w14:textId="77777777" w:rsidR="000E76F1" w:rsidRPr="00912C68" w:rsidRDefault="000E76F1"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70BFB1A"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41ACDA2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F38FAF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 (27) февраля 1917 На англо-французской конференции в Кале был одобрен план операций Нивеля. С целью обеспечения полного единства командования "в течение предстоящих военных операций" общее руководство французской и английской армиями возлагалось на французского главнокомандующего.</w:t>
      </w:r>
    </w:p>
    <w:p w14:paraId="6801449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Англии создан Комитет войны под председательством Ллойда Джорджа. Ллойд Джордж сменил на этом посту лорда Китченера, погибшего в июне 1916 г. при подрыве британского крейсера на мине (11999).</w:t>
      </w:r>
    </w:p>
    <w:p w14:paraId="13B1A47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0FFE90A"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За период с 14 (27) февраля по 5 марта 1917 германские подводные лодки затопили 77 судов (17045).</w:t>
      </w:r>
    </w:p>
    <w:p w14:paraId="149BDCC2" w14:textId="77777777" w:rsidR="002F0CB2" w:rsidRPr="00912C68" w:rsidRDefault="002F0CB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A70B3D4"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10AF8C1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99DC0B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15 </w:t>
      </w:r>
      <w:r w:rsidR="006E0883" w:rsidRPr="00912C68">
        <w:rPr>
          <w:rFonts w:ascii="Times New Roman" w:hAnsi="Times New Roman" w:cs="Times New Roman"/>
          <w:color w:val="002060"/>
          <w:kern w:val="2"/>
          <w:sz w:val="16"/>
          <w:szCs w:val="16"/>
        </w:rPr>
        <w:t xml:space="preserve">(28) </w:t>
      </w:r>
      <w:r w:rsidRPr="00912C68">
        <w:rPr>
          <w:rFonts w:ascii="Times New Roman" w:hAnsi="Times New Roman" w:cs="Times New Roman"/>
          <w:color w:val="002060"/>
          <w:kern w:val="2"/>
          <w:sz w:val="16"/>
          <w:szCs w:val="16"/>
        </w:rPr>
        <w:t>февраля 1917 В.А. Лебедев предложил Морскому ведомству 50 аппа</w:t>
      </w:r>
      <w:r w:rsidRPr="00912C68">
        <w:rPr>
          <w:rFonts w:ascii="Times New Roman" w:hAnsi="Times New Roman" w:cs="Times New Roman"/>
          <w:color w:val="002060"/>
          <w:kern w:val="2"/>
          <w:sz w:val="16"/>
          <w:szCs w:val="16"/>
        </w:rPr>
        <w:softHyphen/>
        <w:t>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912C68">
        <w:rPr>
          <w:rFonts w:ascii="Times New Roman" w:hAnsi="Times New Roman" w:cs="Times New Roman"/>
          <w:color w:val="002060"/>
          <w:kern w:val="2"/>
          <w:sz w:val="16"/>
          <w:szCs w:val="16"/>
        </w:rPr>
        <w:softHyphen/>
        <w:t>щее количество аэропланов типа "Лебедь 12", направляемых в школу, к концу года достигло 57 единиц (2843).</w:t>
      </w:r>
    </w:p>
    <w:p w14:paraId="73F72A6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32FA827" w14:textId="544E1FF5" w:rsidR="00A62E6F" w:rsidRPr="00912C68" w:rsidRDefault="00A62E6F"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Pr>
          <w:rFonts w:ascii="Times New Roman" w:hAnsi="Times New Roman" w:cs="Times New Roman"/>
          <w:i/>
          <w:iCs/>
          <w:color w:val="002060"/>
          <w:kern w:val="2"/>
          <w:sz w:val="16"/>
          <w:szCs w:val="16"/>
        </w:rPr>
        <w:t>Другие оборонные отрасли</w:t>
      </w:r>
      <w:r w:rsidRPr="00912C68">
        <w:rPr>
          <w:rFonts w:ascii="Times New Roman" w:hAnsi="Times New Roman" w:cs="Times New Roman"/>
          <w:i/>
          <w:iCs/>
          <w:color w:val="002060"/>
          <w:kern w:val="2"/>
          <w:sz w:val="16"/>
          <w:szCs w:val="16"/>
        </w:rPr>
        <w:t>:</w:t>
      </w:r>
    </w:p>
    <w:p w14:paraId="6652B4C3" w14:textId="77777777" w:rsidR="00A62E6F" w:rsidRPr="00912C68" w:rsidRDefault="00A62E6F"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8E8FC23"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15 (28) февраля 1917 года завод Второва в Затишье выпустил первую партию 3-х дюймовых гранат в количестве 600 штук. Поэтому этот день считается ДНЕМ РОЖДЕНИЯ ЗАВОДА (24912).</w:t>
      </w:r>
    </w:p>
    <w:p w14:paraId="0D1D96B2"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6C23CB20"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34346C8F"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56D0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15 (28) февраля 1917 впервые в США по радио была выполнена голосовая передача с самолета (2253).</w:t>
      </w:r>
    </w:p>
    <w:p w14:paraId="4EA3D55F"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3D69B6"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150D60E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B6C7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16 февраля (1 марта) 1917 УВВФ предложило построить в Херсоне авиационный завод производительностью 200 машин в год и моторно-механический завод той же мощности. 31 марта 1917 это предложение было одобрено Исполнительной комиссией при военном министре и поэтому туда и решили перенести Главный аэродром. Не построили (3621).</w:t>
      </w:r>
    </w:p>
    <w:p w14:paraId="118BDB7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EF661" w14:textId="77777777" w:rsidR="00A62E6F" w:rsidRPr="007B4A85" w:rsidRDefault="00A62E6F"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16 февраля (1 марта) 1917 года Увофлот пред</w:t>
      </w:r>
      <w:r w:rsidRPr="007B4A85">
        <w:rPr>
          <w:rFonts w:ascii="Times New Roman" w:hAnsi="Times New Roman" w:cs="Times New Roman"/>
          <w:color w:val="000000" w:themeColor="text1"/>
          <w:sz w:val="16"/>
          <w:szCs w:val="16"/>
        </w:rPr>
        <w:softHyphen/>
        <w:t>ставил соображения о постройке в Хер</w:t>
      </w:r>
      <w:r w:rsidRPr="007B4A85">
        <w:rPr>
          <w:rFonts w:ascii="Times New Roman" w:hAnsi="Times New Roman" w:cs="Times New Roman"/>
          <w:color w:val="000000" w:themeColor="text1"/>
          <w:sz w:val="16"/>
          <w:szCs w:val="16"/>
        </w:rPr>
        <w:softHyphen/>
        <w:t>соне авиационного завода, производи</w:t>
      </w:r>
      <w:r w:rsidRPr="007B4A85">
        <w:rPr>
          <w:rFonts w:ascii="Times New Roman" w:hAnsi="Times New Roman" w:cs="Times New Roman"/>
          <w:color w:val="000000" w:themeColor="text1"/>
          <w:sz w:val="16"/>
          <w:szCs w:val="16"/>
        </w:rPr>
        <w:softHyphen/>
        <w:t>тельностью 200 машин в год и моторо</w:t>
      </w:r>
      <w:r w:rsidRPr="007B4A85">
        <w:rPr>
          <w:rFonts w:ascii="Times New Roman" w:hAnsi="Times New Roman" w:cs="Times New Roman"/>
          <w:color w:val="000000" w:themeColor="text1"/>
          <w:sz w:val="16"/>
          <w:szCs w:val="16"/>
        </w:rPr>
        <w:softHyphen/>
        <w:t>строительного завода той же мощности. 31 марта 1917 года Исполнительная ко</w:t>
      </w:r>
      <w:r w:rsidRPr="007B4A85">
        <w:rPr>
          <w:rFonts w:ascii="Times New Roman" w:hAnsi="Times New Roman" w:cs="Times New Roman"/>
          <w:color w:val="000000" w:themeColor="text1"/>
          <w:sz w:val="16"/>
          <w:szCs w:val="16"/>
        </w:rPr>
        <w:softHyphen/>
        <w:t>миссия при военном министре одобрила это предложение. Однако революционные события на время отложили реализацию планов грандиозного строительства. (24910).</w:t>
      </w:r>
    </w:p>
    <w:p w14:paraId="0DBED59C" w14:textId="77777777" w:rsidR="00A62E6F" w:rsidRPr="007B4A85" w:rsidRDefault="00A62E6F" w:rsidP="00A67745">
      <w:pPr>
        <w:spacing w:after="0" w:line="240" w:lineRule="auto"/>
        <w:jc w:val="both"/>
        <w:rPr>
          <w:rFonts w:ascii="Times New Roman" w:hAnsi="Times New Roman" w:cs="Times New Roman"/>
          <w:color w:val="000000" w:themeColor="text1"/>
          <w:sz w:val="16"/>
          <w:szCs w:val="16"/>
        </w:rPr>
      </w:pPr>
    </w:p>
    <w:p w14:paraId="3D6ED805"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16 февраля </w:t>
      </w:r>
      <w:r w:rsidR="006E0883" w:rsidRPr="007B4A85">
        <w:rPr>
          <w:rFonts w:ascii="Times New Roman" w:hAnsi="Times New Roman" w:cs="Times New Roman"/>
          <w:color w:val="000000" w:themeColor="text1"/>
          <w:kern w:val="2"/>
          <w:sz w:val="16"/>
          <w:szCs w:val="16"/>
        </w:rPr>
        <w:t xml:space="preserve">(1 марта) </w:t>
      </w:r>
      <w:r w:rsidRPr="007B4A85">
        <w:rPr>
          <w:rFonts w:ascii="Times New Roman" w:hAnsi="Times New Roman" w:cs="Times New Roman"/>
          <w:color w:val="000000" w:themeColor="text1"/>
          <w:kern w:val="2"/>
          <w:sz w:val="16"/>
          <w:szCs w:val="16"/>
        </w:rPr>
        <w:t>1917 Управление ВВФ внесло предложение о построй</w:t>
      </w:r>
      <w:r w:rsidRPr="007B4A85">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7B4A85">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12 марта подготовительная комиссия по авиационным вопросам одобрила предложение УВВФ, а 31 марта оно было одобрено и Исполнительной комиссией при военном министре. Туда же ре</w:t>
      </w:r>
      <w:r w:rsidRPr="007B4A85">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6061FA5A" w14:textId="11B6DED8"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8BF748" w14:textId="77777777" w:rsidR="00BA5103" w:rsidRPr="007B4A85" w:rsidRDefault="00BA510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16 февраля (1 марта) 1917 г. Управление BBФ внесло предложение о постройке в г. Херсоне самолетостроительного завода производительностью 200 са</w:t>
      </w:r>
      <w:r w:rsidRPr="007B4A85">
        <w:rPr>
          <w:rFonts w:ascii="Times New Roman" w:hAnsi="Times New Roman" w:cs="Times New Roman"/>
          <w:color w:val="000000" w:themeColor="text1"/>
          <w:sz w:val="16"/>
          <w:szCs w:val="16"/>
        </w:rPr>
        <w:softHyphen/>
        <w:t>молетов в год, стоимостью до 3.350.000 рублей и моторно-механиче</w:t>
      </w:r>
      <w:r w:rsidRPr="007B4A85">
        <w:rPr>
          <w:rFonts w:ascii="Times New Roman" w:hAnsi="Times New Roman" w:cs="Times New Roman"/>
          <w:color w:val="000000" w:themeColor="text1"/>
          <w:sz w:val="16"/>
          <w:szCs w:val="16"/>
        </w:rPr>
        <w:softHyphen/>
        <w:t>ского завода производительностью 200 моторов в год, стоимостью 3.400.000 рублей. 12-го марта подготовительная комиссия по авиациониым вопросам одобрила предложение УВФ, а 31 марта оно было одобрено и Исполнительной комиссией при военном министр оттуда решено било перевести и главный аэродром» /ЦГВИА, ф. 493, оп. 6, д. 11, л. 127/ (23320).</w:t>
      </w:r>
    </w:p>
    <w:p w14:paraId="249A715B" w14:textId="77777777" w:rsidR="00BA5103" w:rsidRPr="007B4A85" w:rsidRDefault="00BA5103" w:rsidP="00A67745">
      <w:pPr>
        <w:spacing w:after="0" w:line="240" w:lineRule="auto"/>
        <w:jc w:val="both"/>
        <w:rPr>
          <w:rFonts w:ascii="Times New Roman" w:hAnsi="Times New Roman" w:cs="Times New Roman"/>
          <w:color w:val="000000" w:themeColor="text1"/>
          <w:sz w:val="16"/>
          <w:szCs w:val="16"/>
        </w:rPr>
      </w:pPr>
    </w:p>
    <w:p w14:paraId="2F8FC189" w14:textId="22828C56" w:rsidR="004C450A" w:rsidRPr="007B4A85" w:rsidRDefault="004C450A" w:rsidP="00A67745">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B4A85">
        <w:rPr>
          <w:rFonts w:ascii="Times New Roman" w:hAnsi="Times New Roman" w:cs="Times New Roman"/>
          <w:i/>
          <w:iCs/>
          <w:color w:val="000000" w:themeColor="text1"/>
          <w:kern w:val="2"/>
          <w:sz w:val="16"/>
          <w:szCs w:val="16"/>
        </w:rPr>
        <w:t>Другие оборонные отрасли:</w:t>
      </w:r>
    </w:p>
    <w:p w14:paraId="633C95E2" w14:textId="77777777" w:rsidR="004C450A" w:rsidRPr="007B4A85" w:rsidRDefault="004C450A" w:rsidP="00A67745">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BABD374" w14:textId="77777777" w:rsidR="004C450A" w:rsidRPr="007B4A85" w:rsidRDefault="004C450A"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16 (29) февраля 1917 года было последнее изменение цен на нефть Осотопом буквально за несколько дней до Февральской революции. Цена нефти на местах добычи возросла с 45 до 60 копеек за пуд. Следующая фиксация цен на сырую нефть — до 96 копеек за пуд — была проведена уже Временным правительством. С одной стороны, установление твердых цен на нефть и нефтепродукты было явлением положительным, прежде всего для потребителей, с другой — сдерживание отпускных цен при постоянном росте цен на материалы для нефтяной отрасли привело к снижению прибылей, что повлияло на свертывание разведочных буровых работ. И если до 1918 года это еще не успело проявиться, то в последующем сыграло свою роль в усилении разрухи и топливном кризисе: в 1921 году добыча нефти снизилась по сравнению с 1917 годом более чем вдвое, до 3,8 млн. т. (11178).</w:t>
      </w:r>
    </w:p>
    <w:p w14:paraId="49DBD63E" w14:textId="77777777" w:rsidR="004C450A" w:rsidRPr="007B4A85" w:rsidRDefault="004C450A" w:rsidP="00A67745">
      <w:pPr>
        <w:spacing w:after="0" w:line="240" w:lineRule="auto"/>
        <w:jc w:val="both"/>
        <w:rPr>
          <w:rFonts w:ascii="Times New Roman" w:hAnsi="Times New Roman" w:cs="Times New Roman"/>
          <w:color w:val="000000" w:themeColor="text1"/>
          <w:sz w:val="16"/>
          <w:szCs w:val="16"/>
        </w:rPr>
      </w:pPr>
    </w:p>
    <w:p w14:paraId="29CE33ED"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66AACDC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A564D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16 февраля (1 марта) 1917 - Из отчета русского авиационного командования в Ставку: "...сложилась крайне неблагоприятная обстановка для нашей авиации. Материальная часть очень изношена. Новых самолетов поступает очень мало. Наша авиация действует в условиях значительного количественного и качественного превосходства самолетов противника. Разведывательная авиация вынуждена перейти к групповым полетам под прикрытием истребителей. Дальняя разведка производится одиночными самолетами-истребителями, а в особо важных случаях - группами по 5-7 самолетов... На сегодняшний день за первые два месяца кампании 1917 г. произведено 2505 самолето-вылетов, а всего с начала войны 31 162 самолето-вылета..." </w:t>
      </w:r>
    </w:p>
    <w:p w14:paraId="0119AD1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Молль : "При первых же воздушных боях весной 1917 года у русских... было сбито виидавскими истребителями 4 самолета без всяких потерь с нашей стороны. И с тех пор все русские гидросамолеты, при виде даже одного нашего, поворачивали обычно назад и спускались в районе своих авиачастей или дозорных кораблей. Их не удавалось расшевелить и вызвать на бой, даже применяя особые приманочные самолеты... И только над собственной территорией русские пытались всегда сбить наши гидросамолеты с помощью большого числа своих истребителей" (11999).</w:t>
      </w:r>
    </w:p>
    <w:p w14:paraId="511265A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888F6"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16 февраля (1 марта) 1917 г. к 3-му дивизиону в Севастополе причислили наблюдате</w:t>
      </w:r>
      <w:r w:rsidRPr="007B4A85">
        <w:rPr>
          <w:rFonts w:ascii="Times New Roman" w:hAnsi="Times New Roman" w:cs="Times New Roman"/>
          <w:color w:val="000000" w:themeColor="text1"/>
          <w:sz w:val="16"/>
          <w:szCs w:val="16"/>
        </w:rPr>
        <w:softHyphen/>
        <w:t>ля змейковой станции подпоручика Сегаля. Это свидетельствует о том, что с середины октября 1916 г. по весну 1917 г. станция работала в нор</w:t>
      </w:r>
      <w:r w:rsidRPr="007B4A85">
        <w:rPr>
          <w:rFonts w:ascii="Times New Roman" w:hAnsi="Times New Roman" w:cs="Times New Roman"/>
          <w:color w:val="000000" w:themeColor="text1"/>
          <w:sz w:val="16"/>
          <w:szCs w:val="16"/>
        </w:rPr>
        <w:softHyphen/>
        <w:t>мальном режиме (20120).</w:t>
      </w:r>
    </w:p>
    <w:p w14:paraId="42EB3589"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p>
    <w:p w14:paraId="49D1D19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16 февраля (1 марта) 1917 вышел приказ N 1 по Петроградскому гарнизону, который отменил старые порядки в войсках и призвал солдат создавать солдатские советы и ставить распоряжения офицеров под контроль Советов (3481).</w:t>
      </w:r>
    </w:p>
    <w:p w14:paraId="1163709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E2402C"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38C4952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9CED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16 февраля (1 марта)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направлен на мол занятого англичанами порта Ньепор. Взрыв разрушил 50 м мола (3415,24).</w:t>
      </w:r>
    </w:p>
    <w:p w14:paraId="6FA1866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AE8F1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16 февраля (1 марта) 1917 г. управляемый с самолета взрывающийся катер был направлен на мол занятого англичанами порта Ньепор. Взрыв разрушил 50 м мола и английский наблюдательный пункт.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1DB32AB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5FDC2" w14:textId="1DFD1379" w:rsidR="00EE1282" w:rsidRPr="007B4A85" w:rsidRDefault="00EE1282"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16 февраля (1 марта) 1917 года Штрассер, разделявший мнение, что безопасность дирижаблей может быть достигнута только увеличением рабочих высот, отправил по команде свои предложения по модернизации цеппелинов типа R: для поднятия высоты полёта с боевой нагрузкой до безопасных 5000 метров было необходимо снизить мёртвый вес на 3300 кг. Почти половину необходимого облегчения давала замена кормовой гондолы, как в министерских проектах, большую же часть оставшейся половины можно было сэкономить общим облегчением силового набора. Считалось, что</w:t>
      </w:r>
      <w:r w:rsidR="00E52569" w:rsidRPr="007B4A85">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«для достижения больших высот и возможности проводить атаки нужно не пытаться быть осторожным, а работать на низком уровне безопасности». Остаток предполагалось добрать уменьшением запаса топлива и бомбовой нагрузки. Высотный вариант имел безусловные преимущества перед скоростным, и его сразу же приняли за основу (19156).</w:t>
      </w:r>
    </w:p>
    <w:p w14:paraId="23D4C270" w14:textId="77777777" w:rsidR="00EE1282" w:rsidRPr="007B4A85" w:rsidRDefault="00EE1282" w:rsidP="00A67745">
      <w:pPr>
        <w:spacing w:after="0" w:line="240" w:lineRule="auto"/>
        <w:jc w:val="both"/>
        <w:rPr>
          <w:rFonts w:ascii="Times New Roman" w:hAnsi="Times New Roman" w:cs="Times New Roman"/>
          <w:color w:val="000000" w:themeColor="text1"/>
          <w:sz w:val="16"/>
          <w:szCs w:val="16"/>
        </w:rPr>
      </w:pPr>
    </w:p>
    <w:p w14:paraId="7D7A500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16 февраля (1 марта) 1917 в США был опубликован текст телеграммы Циммермана - МИД послу в Мехико, в которой говорится, что в случае начала войны США и Германии послу следует предложить Мексике сотрудничество и поддержку требований в возврате территорий, захваченных США (3907,89).</w:t>
      </w:r>
    </w:p>
    <w:p w14:paraId="585DC49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7B72"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16 февраля (1 марта) 1917 в американских газетах был опубликован текст так называемой «телеграммы Циммермана» — секретной депеши, отправленной в середине января главой германского МИДа Артуром Циммерманом послам в Вашингтоне и Мехико, и перехваченной и расшифрованной английской разведкой. В ней давались инструкции по ведению переговоров с правительством Мексики, которому прямо предлагалось заключить союз с Германией и вступить в войну, в том числе и против США. За это немцы обещали помочь Мексике в возвращении части территорий, отошедших по результатам войн XIX века к США — Техаса, Нью-Мексико и Аризоны. Также в депеше Циммермана предлагалось провести переговоры с представителями Японии и убедить их выйти из союза с Антантой и присоединиться к Центральным державам.</w:t>
      </w:r>
    </w:p>
    <w:p w14:paraId="0ACB8CCC"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Британский военный историк Нейл Грант так описал это событие: «Телеграмма Циммермана представила доказательства враждебного отношения Германии к США, которые, как часто повторял президент Вильсон, были необходимы ему для того, чтобы принять решение об объявлении войны. С этим инцидентом была связана блестяще проведенная английской морской разведкой операция. Телеграмма была перехвачена в «комнате 40» (криптографическая служба) Британского Адмиралтейства. Ее обитатели разбирались в немецких шифрах и распознали зашифрованное имя «Циммерман», означавшее классификацию документа как «совершенно секретную»».</w:t>
      </w:r>
    </w:p>
    <w:p w14:paraId="3DE5336B"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Расшифрованный текст депеши Циммермана был передан для ознакомления в американское посольство, после чего, по результатам консультаций был разработан специальный план по ее легализации — чтобы раскрытие тайны, касающейся США, выглядело бы как дело именно этой страны, и, таким образом, избежать кривотолков о возможной провокации со стороны Великобритании. В результате оригинал телеграммы был передан в США, где ее формально расшифровали уже американские специалисты. Это позволило президенту Вильсону заявить, что телеграмму перехватили и раскрыли ее тайну именно на американской территории. После этого вопрос о вступлении США войну переходил в разряд сугубо технических — оставалось лишь определить точную дату. Единственным препятствием оставались чисто организованные детали.</w:t>
      </w:r>
    </w:p>
    <w:p w14:paraId="1CF26A63"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 xml:space="preserve">К марту 1917 года США располагали совсем небольшой для 105-миллионной страны контрактной армией — численностью около 190 000 человек, довольно слабо </w:t>
      </w:r>
      <w:r w:rsidRPr="007B4A85">
        <w:rPr>
          <w:color w:val="000000" w:themeColor="text1"/>
          <w:kern w:val="2"/>
          <w:sz w:val="16"/>
          <w:szCs w:val="16"/>
        </w:rPr>
        <w:lastRenderedPageBreak/>
        <w:t>вооруженной и плохо обученной. Также имелся резерв в виде Национальной гвардии численностью 123 000 человек, которые призывались ежегодно на сборы не более чем на месяц, и, подготовка которых заключалась, в основном, лишь в совершенствовании навыков стрельбы. Но всего за несколько следующих месяцев правительство США смогло увеличить численность армии почти в 20 раз, превратив ее в одну из самых мощных «боевых машин» в мире.</w:t>
      </w:r>
    </w:p>
    <w:p w14:paraId="1AE81BA1"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Также 1 марта конгресс США принял решение о вооружении всех своих торговых судов для противодействия «неограниченной подводной войне», объявленной ранее Германией. А 2 марта 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5578A3CA"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304DFC"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282C689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5D4A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17 февраля (2 марта) 1917 приказом морского министра N 54 было объявлено временное положение о Воздушной бригаде ОН (на правах воздушной дивизии), которой ставились задачи обслуживания флотилий Северного Ледовитого Океана и прочих морских частей. Хотели иметь шесть дивизионов по 10 отрядов. Однако, ее так и не сформировали и штаб ВБОН в июле 1917 был расформирован (1085,70).</w:t>
      </w:r>
    </w:p>
    <w:p w14:paraId="3CABFC6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F17A5"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513AE41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C32D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17 февраля (2 марта) 1917 начались забастовки на Путиловском и других заводах в Петрограде (3186).</w:t>
      </w:r>
    </w:p>
    <w:p w14:paraId="1546898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75883" w14:textId="77777777" w:rsidR="00D130CE" w:rsidRPr="007B4A85"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17 февраля (2 марта) 1917 г.с.с. — 17 (30) марта 1917 г. начался Великий пост, забастовка на Путиловском, увольнение рабочих — начало Февральской революции, образование Временного комитета, отречение Николая Романова от власти, вся власть у Временного комитета и Совета Народных депутатов, три волновых героя Романов, Протопопов, Рузский не справляются с проблемами и теряют Империю (17326).</w:t>
      </w:r>
    </w:p>
    <w:p w14:paraId="70AB6A36" w14:textId="77777777" w:rsidR="00D130CE" w:rsidRPr="007B4A85" w:rsidRDefault="00D130C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8489"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29E783C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6C3C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17 февраля (2 марта) 1917 Конгресс США принял закон Джонса, на основании которого Пуэрто-Рико была объявлена территорией США и жители стали гражданами США (3907,93).</w:t>
      </w:r>
    </w:p>
    <w:p w14:paraId="4B809CE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0F2E72" w14:textId="42E5B956" w:rsidR="003573C6" w:rsidRPr="007B4A85" w:rsidRDefault="00315738" w:rsidP="00A67745">
      <w:pPr>
        <w:pStyle w:val="ae"/>
        <w:spacing w:before="0" w:after="0"/>
        <w:jc w:val="both"/>
        <w:rPr>
          <w:color w:val="000000" w:themeColor="text1"/>
          <w:kern w:val="2"/>
          <w:sz w:val="16"/>
          <w:szCs w:val="16"/>
        </w:rPr>
      </w:pPr>
      <w:r w:rsidRPr="007B4A85">
        <w:rPr>
          <w:color w:val="000000" w:themeColor="text1"/>
          <w:kern w:val="2"/>
          <w:sz w:val="16"/>
          <w:szCs w:val="16"/>
        </w:rPr>
        <w:t>14 февраля (</w:t>
      </w:r>
      <w:r w:rsidR="003573C6" w:rsidRPr="007B4A85">
        <w:rPr>
          <w:color w:val="000000" w:themeColor="text1"/>
          <w:kern w:val="2"/>
          <w:sz w:val="16"/>
          <w:szCs w:val="16"/>
        </w:rPr>
        <w:t>2 марта</w:t>
      </w:r>
      <w:r w:rsidRPr="007B4A85">
        <w:rPr>
          <w:color w:val="000000" w:themeColor="text1"/>
          <w:kern w:val="2"/>
          <w:sz w:val="16"/>
          <w:szCs w:val="16"/>
        </w:rPr>
        <w:t xml:space="preserve">) 1917 г. </w:t>
      </w:r>
      <w:r w:rsidR="003573C6" w:rsidRPr="007B4A85">
        <w:rPr>
          <w:color w:val="000000" w:themeColor="text1"/>
          <w:kern w:val="2"/>
          <w:sz w:val="16"/>
          <w:szCs w:val="16"/>
        </w:rPr>
        <w:t>конгресс принял так называемый «закон Джонса», на основании которого остров Пуэрто-Рико, отвоеванный в 1898 году у Испании, был объявлен территорией США, а его жители получили права американских граждан (17045).</w:t>
      </w:r>
    </w:p>
    <w:p w14:paraId="01758291"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A8B3A" w14:textId="77777777" w:rsidR="00DF19B3" w:rsidRPr="007B4A85" w:rsidRDefault="00DF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4E4C0317" w14:textId="77777777" w:rsidR="00DF19B3" w:rsidRPr="007B4A85" w:rsidRDefault="00DF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6FC934"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18 февраля (3 марта) 1917 г.</w:t>
      </w:r>
    </w:p>
    <w:p w14:paraId="5786AA2E" w14:textId="5CBF90BB"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Резолюция по Журналу №</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145.</w:t>
      </w:r>
      <w:r w:rsidR="005A015F">
        <w:rPr>
          <w:rFonts w:ascii="Times New Roman" w:hAnsi="Times New Roman" w:cs="Times New Roman"/>
          <w:color w:val="000000" w:themeColor="text1"/>
          <w:sz w:val="16"/>
          <w:szCs w:val="16"/>
        </w:rPr>
        <w:t xml:space="preserve"> </w:t>
      </w:r>
    </w:p>
    <w:p w14:paraId="643B7BD4"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 xml:space="preserve">Заседание 18 февраля 1917 г. </w:t>
      </w:r>
    </w:p>
    <w:p w14:paraId="590A5B0A" w14:textId="6B19151D"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25 февраля.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145. </w:t>
      </w:r>
    </w:p>
    <w:p w14:paraId="7D538577" w14:textId="72F75EB2"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08342995" w14:textId="158D39FC"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артиллерийским вопросам: </w:t>
      </w:r>
    </w:p>
    <w:p w14:paraId="542BFCA3" w14:textId="690193AF"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а) об отпуске обществу Франко-Русских заводов ссуды на пополнение</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оборотных средств в размере одного миллиона двухсот тысяч (1 200 000)</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руб лей, сроком не далее как на один год, в остальном — на основаниях, изложенных в журнале № 26 междуведомственного совещания по вопросу</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о финансировании некоторых частных металлургических предприятий,</w:t>
      </w:r>
      <w:r w:rsidR="005A015F">
        <w:rPr>
          <w:rFonts w:ascii="Times New Roman" w:hAnsi="Times New Roman" w:cs="Times New Roman"/>
          <w:color w:val="000000" w:themeColor="text1"/>
          <w:sz w:val="16"/>
          <w:szCs w:val="16"/>
        </w:rPr>
        <w:t xml:space="preserve"> </w:t>
      </w:r>
      <w:r w:rsidRPr="007B4A85">
        <w:rPr>
          <w:rFonts w:ascii="Times New Roman" w:hAnsi="Times New Roman" w:cs="Times New Roman"/>
          <w:color w:val="000000" w:themeColor="text1"/>
          <w:sz w:val="16"/>
          <w:szCs w:val="16"/>
        </w:rPr>
        <w:t xml:space="preserve">работающих на нужды государственной обороны, от 5 января 1917 года; </w:t>
      </w:r>
    </w:p>
    <w:p w14:paraId="3687EC4E" w14:textId="404309E3"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б) об отпуске Симбирской губернской земской управе беспроцентной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ссуды в размере трехсот тысяч (300 000) руб лей, с погашением ее вместе</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 ранее выданным названной управе авансом по контракту на поставку</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жидкого хлора на условиях, изложенных в представлении главного артиллерийского управления от 5 сего февраля за №</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1553; </w:t>
      </w:r>
    </w:p>
    <w:p w14:paraId="1781462E" w14:textId="593BC6F7"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предоставлении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Петроградской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артели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увечных</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воинов</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заказа</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на 300</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000 корпусов к ручным гранатам Новицкого на условиях, изложенных в представлении главного артиллерийского управления от 6 сего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февраля за № 24250, с выдачей 30 % аванса без обеспечения, в два срока,</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на общих основаниях. </w:t>
      </w:r>
    </w:p>
    <w:p w14:paraId="556DFE05" w14:textId="4C400D3F"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авиационным</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снятии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гарантии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банка</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авансу,</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выданному</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Русско-Балтийского вагонного завода по заказу на поставку 32 самолетов типа «Илья Муромец», не ожидая окончания расчетов с заводом по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сему заказу. </w:t>
      </w:r>
    </w:p>
    <w:p w14:paraId="77B6DF34" w14:textId="1D04A012"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3)</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Просить</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министерство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путей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сообщения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предоставлении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Особому Совещанию по обороне государства периодических сведений относительно вывоза грузов из г. Романова по Мурманской железной дороге. </w:t>
      </w:r>
    </w:p>
    <w:p w14:paraId="3D9DC27B" w14:textId="2A438035"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Генерал от инфантерии Беляев. </w:t>
      </w:r>
    </w:p>
    <w:p w14:paraId="683AB46F" w14:textId="396FB8D6"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Управляющий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делами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генерал-лейтенант</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Бабиков. </w:t>
      </w:r>
    </w:p>
    <w:p w14:paraId="2F28F8AB" w14:textId="0AD17E60"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145. </w:t>
      </w:r>
    </w:p>
    <w:p w14:paraId="51D872A4" w14:textId="1742F595"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Дополнительно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резолюции</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журналу</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18 февраля 1917 года за №</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145 я решил: </w:t>
      </w:r>
    </w:p>
    <w:p w14:paraId="77B2D218" w14:textId="047D59FB"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4) Образовать из состава Особого Совещания комиссию для обследования на месте современного положения дела выгрузки прибывающих в</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Романов на Мурмане иностранных грузов и отправки их по Мурманской</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железной дороге. </w:t>
      </w:r>
    </w:p>
    <w:p w14:paraId="2232DEBA" w14:textId="2D7C2D1E"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Вр. и. о. Председателя Особого Совещания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 генерал-адъютант Маниковский. </w:t>
      </w:r>
    </w:p>
    <w:p w14:paraId="149750BA" w14:textId="6E05E586" w:rsidR="00DF19B3" w:rsidRPr="007B4A85"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Управляющий делами Особого Совещания</w:t>
      </w:r>
      <w:r>
        <w:rPr>
          <w:rFonts w:ascii="Times New Roman" w:hAnsi="Times New Roman" w:cs="Times New Roman"/>
          <w:color w:val="000000" w:themeColor="text1"/>
          <w:sz w:val="16"/>
          <w:szCs w:val="16"/>
        </w:rPr>
        <w:t xml:space="preserve">  </w:t>
      </w:r>
      <w:r w:rsidR="00DF19B3" w:rsidRPr="007B4A85">
        <w:rPr>
          <w:rFonts w:ascii="Times New Roman" w:hAnsi="Times New Roman" w:cs="Times New Roman"/>
          <w:color w:val="000000" w:themeColor="text1"/>
          <w:sz w:val="16"/>
          <w:szCs w:val="16"/>
        </w:rPr>
        <w:t xml:space="preserve"> генерал-лейтенант Бабиков (20630). </w:t>
      </w:r>
    </w:p>
    <w:p w14:paraId="0C00AA2B"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p>
    <w:p w14:paraId="108CE8C0"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 xml:space="preserve">В заседании 18 Февраля (3 марта)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авиационного и воздухоплавательного имущества,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8C9B8EA" w14:textId="77777777" w:rsidR="00DF19B3" w:rsidRPr="007B4A85" w:rsidRDefault="00DF19B3" w:rsidP="00A67745">
      <w:pPr>
        <w:spacing w:after="0" w:line="240" w:lineRule="auto"/>
        <w:jc w:val="both"/>
        <w:rPr>
          <w:rFonts w:ascii="Times New Roman" w:hAnsi="Times New Roman" w:cs="Times New Roman"/>
          <w:color w:val="000000" w:themeColor="text1"/>
          <w:sz w:val="16"/>
          <w:szCs w:val="16"/>
        </w:rPr>
      </w:pPr>
    </w:p>
    <w:p w14:paraId="141E9C2A" w14:textId="77777777" w:rsidR="004139EC" w:rsidRPr="007B4A85" w:rsidRDefault="004139E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Другие оборонные отрасли:</w:t>
      </w:r>
    </w:p>
    <w:p w14:paraId="7559C688" w14:textId="77777777" w:rsidR="004139EC" w:rsidRPr="007B4A85" w:rsidRDefault="004139E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23B7E" w14:textId="77777777" w:rsidR="004139EC" w:rsidRPr="007B4A85" w:rsidRDefault="004139EC" w:rsidP="00A67745">
      <w:pPr>
        <w:pStyle w:val="p1"/>
        <w:spacing w:before="0" w:beforeAutospacing="0" w:after="0" w:afterAutospacing="0"/>
        <w:jc w:val="both"/>
        <w:rPr>
          <w:color w:val="000000" w:themeColor="text1"/>
          <w:sz w:val="16"/>
          <w:szCs w:val="16"/>
        </w:rPr>
      </w:pPr>
      <w:r w:rsidRPr="007B4A85">
        <w:rPr>
          <w:color w:val="000000" w:themeColor="text1"/>
          <w:sz w:val="16"/>
          <w:szCs w:val="16"/>
        </w:rPr>
        <w:t>18 февраля (3 марта) 1917 г. началось ускоренное сооружение мастерской для снаряжения выстрелов тяжелой артиллерии: Военный совет отпустил 1,2 млн. руб. на устройство этой мастерской на месте отдела огнестрельных припасов Кременчугского артиллерийского склада. Сверх того, «в ближайшем будущем» ГАУ обещало представить «подробную дополнительную программу» усиления производства пороха и взрывчатых веществ (18409).</w:t>
      </w:r>
    </w:p>
    <w:p w14:paraId="0C51182F" w14:textId="77777777" w:rsidR="004139EC" w:rsidRPr="007B4A85" w:rsidRDefault="004139EC" w:rsidP="00A67745">
      <w:pPr>
        <w:pStyle w:val="p1"/>
        <w:spacing w:before="0" w:beforeAutospacing="0" w:after="0" w:afterAutospacing="0"/>
        <w:jc w:val="both"/>
        <w:rPr>
          <w:color w:val="000000" w:themeColor="text1"/>
          <w:sz w:val="16"/>
          <w:szCs w:val="16"/>
        </w:rPr>
      </w:pPr>
    </w:p>
    <w:p w14:paraId="1E197A86"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527E2A0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FA6C9" w14:textId="07980F51" w:rsidR="00D363DB" w:rsidRPr="007B4A85" w:rsidRDefault="00D363DB" w:rsidP="00A67745">
      <w:pPr>
        <w:pStyle w:val="ae"/>
        <w:spacing w:before="0" w:after="0"/>
        <w:jc w:val="both"/>
        <w:rPr>
          <w:color w:val="000000" w:themeColor="text1"/>
          <w:kern w:val="2"/>
          <w:sz w:val="16"/>
          <w:szCs w:val="16"/>
        </w:rPr>
      </w:pPr>
      <w:r w:rsidRPr="007B4A85">
        <w:rPr>
          <w:color w:val="000000" w:themeColor="text1"/>
          <w:kern w:val="2"/>
          <w:sz w:val="16"/>
          <w:szCs w:val="16"/>
        </w:rPr>
        <w:t>18 февраля (</w:t>
      </w:r>
      <w:r w:rsidR="00A06735" w:rsidRPr="007B4A85">
        <w:rPr>
          <w:color w:val="000000" w:themeColor="text1"/>
          <w:kern w:val="2"/>
          <w:sz w:val="16"/>
          <w:szCs w:val="16"/>
        </w:rPr>
        <w:t>3</w:t>
      </w:r>
      <w:r w:rsidRPr="007B4A85">
        <w:rPr>
          <w:color w:val="000000" w:themeColor="text1"/>
          <w:kern w:val="2"/>
          <w:sz w:val="16"/>
          <w:szCs w:val="16"/>
        </w:rPr>
        <w:t xml:space="preserve"> марта) 1917 г. приказом Начальника штаба ВГ №203 предписывалось сформировать 1-ю, 2-ю, 3-ю и 4-ю БАГ (с управлениями) с включением в их состав 1-го, 3-го, 7-го, 8-го, 14-го, 16-го, 19-го, 22-го, 24-го и 30-го корпусных авиаотрядов.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92"/>
        <w:gridCol w:w="1103"/>
        <w:gridCol w:w="1078"/>
        <w:gridCol w:w="1228"/>
        <w:gridCol w:w="629"/>
        <w:gridCol w:w="1356"/>
        <w:gridCol w:w="851"/>
        <w:gridCol w:w="580"/>
        <w:gridCol w:w="1586"/>
        <w:gridCol w:w="1825"/>
      </w:tblGrid>
      <w:tr w:rsidR="002B1C74" w:rsidRPr="007B4A85" w14:paraId="1AB16DC0" w14:textId="77777777" w:rsidTr="00D363DB">
        <w:trPr>
          <w:tblHeade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24E4F1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Наименование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213D695F"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Сформирована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C001B95"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Основание</w:t>
            </w:r>
          </w:p>
        </w:tc>
        <w:tc>
          <w:tcPr>
            <w:tcW w:w="0" w:type="auto"/>
            <w:tcBorders>
              <w:top w:val="single" w:sz="4" w:space="0" w:color="auto"/>
              <w:left w:val="single" w:sz="4" w:space="0" w:color="auto"/>
              <w:bottom w:val="single" w:sz="4" w:space="0" w:color="auto"/>
              <w:right w:val="single" w:sz="4" w:space="0" w:color="auto"/>
            </w:tcBorders>
            <w:vAlign w:val="center"/>
            <w:hideMark/>
          </w:tcPr>
          <w:p w14:paraId="3B2EF434"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 xml:space="preserve">Расформирована </w:t>
            </w:r>
          </w:p>
        </w:tc>
        <w:tc>
          <w:tcPr>
            <w:tcW w:w="0" w:type="auto"/>
            <w:tcBorders>
              <w:top w:val="single" w:sz="4" w:space="0" w:color="auto"/>
              <w:left w:val="single" w:sz="4" w:space="0" w:color="auto"/>
              <w:bottom w:val="single" w:sz="4" w:space="0" w:color="auto"/>
              <w:right w:val="single" w:sz="4" w:space="0" w:color="auto"/>
            </w:tcBorders>
            <w:vAlign w:val="center"/>
            <w:hideMark/>
          </w:tcPr>
          <w:p w14:paraId="135B36E6"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Состав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D55DE63"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Командиры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24144B8"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Победы</w:t>
            </w:r>
            <w:r w:rsidRPr="007B4A85">
              <w:rPr>
                <w:rFonts w:ascii="Times New Roman" w:hAnsi="Times New Roman" w:cs="Times New Roman"/>
                <w:color w:val="000000" w:themeColor="text1"/>
                <w:kern w:val="2"/>
                <w:sz w:val="16"/>
                <w:szCs w:val="16"/>
              </w:rPr>
              <w:t xml:space="preserve"> (+подбито)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F62EFF"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Потери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B75B28B"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Асы</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F6A64"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Style w:val="a7"/>
                <w:rFonts w:ascii="Times New Roman" w:hAnsi="Times New Roman" w:cs="Times New Roman"/>
                <w:b w:val="0"/>
                <w:color w:val="000000" w:themeColor="text1"/>
                <w:kern w:val="2"/>
                <w:sz w:val="16"/>
                <w:szCs w:val="16"/>
              </w:rPr>
              <w:t>Примечания</w:t>
            </w:r>
          </w:p>
        </w:tc>
      </w:tr>
      <w:tr w:rsidR="002B1C74" w:rsidRPr="007B4A85" w14:paraId="7F81E717"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3CC1620"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7798604"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C1730B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0B53146"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230453D"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0DD03D6"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E8F7F1"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97CB22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FCBD863"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A3933B7"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r>
      <w:tr w:rsidR="002B1C74" w:rsidRPr="007B4A85" w14:paraId="7D17980F"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58B680C"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0237697"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конец июля 1916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B895DB7"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FDD0DAC"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ноябрь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E62514E"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2-й КАО, 4-й КАО, </w:t>
            </w:r>
            <w:r w:rsidRPr="007B4A85">
              <w:rPr>
                <w:rFonts w:ascii="Times New Roman" w:hAnsi="Times New Roman" w:cs="Times New Roman"/>
                <w:color w:val="000000" w:themeColor="text1"/>
                <w:kern w:val="2"/>
                <w:sz w:val="16"/>
                <w:szCs w:val="16"/>
              </w:rPr>
              <w:lastRenderedPageBreak/>
              <w:t>19-й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4CD604A9"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Ткачев (?) А. Козаков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497DB3D1"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25 (+15)</w:t>
            </w:r>
          </w:p>
        </w:tc>
        <w:tc>
          <w:tcPr>
            <w:tcW w:w="0" w:type="auto"/>
            <w:tcBorders>
              <w:top w:val="single" w:sz="4" w:space="0" w:color="auto"/>
              <w:left w:val="single" w:sz="4" w:space="0" w:color="auto"/>
              <w:bottom w:val="single" w:sz="4" w:space="0" w:color="auto"/>
              <w:right w:val="single" w:sz="4" w:space="0" w:color="auto"/>
            </w:tcBorders>
            <w:vAlign w:val="center"/>
            <w:hideMark/>
          </w:tcPr>
          <w:p w14:paraId="76682C65"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57C05DF"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А. Козаков —16 побед (ещё 5 побед не получили </w:t>
            </w:r>
            <w:r w:rsidRPr="007B4A85">
              <w:rPr>
                <w:rFonts w:ascii="Times New Roman" w:hAnsi="Times New Roman" w:cs="Times New Roman"/>
                <w:color w:val="000000" w:themeColor="text1"/>
                <w:kern w:val="2"/>
                <w:sz w:val="16"/>
                <w:szCs w:val="16"/>
              </w:rPr>
              <w:lastRenderedPageBreak/>
              <w:t>подтверждения или он записал их на счёт других лётчиков группы), И. Смирнов — 10 побед (ещё 3 победы не получили подтверждения), Н. Кокорин — 5.</w:t>
            </w:r>
          </w:p>
        </w:tc>
        <w:tc>
          <w:tcPr>
            <w:tcW w:w="0" w:type="auto"/>
            <w:tcBorders>
              <w:top w:val="single" w:sz="4" w:space="0" w:color="auto"/>
              <w:left w:val="single" w:sz="4" w:space="0" w:color="auto"/>
              <w:bottom w:val="single" w:sz="4" w:space="0" w:color="auto"/>
              <w:right w:val="single" w:sz="4" w:space="0" w:color="auto"/>
            </w:tcBorders>
            <w:vAlign w:val="center"/>
            <w:hideMark/>
          </w:tcPr>
          <w:p w14:paraId="51F9F422"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 xml:space="preserve">Юго-Западный фронт. 17 апреля 1917 г. в состав 1-й БАГ вошёл 8-й ИАО, </w:t>
            </w:r>
            <w:r w:rsidRPr="007B4A85">
              <w:rPr>
                <w:rFonts w:ascii="Times New Roman" w:hAnsi="Times New Roman" w:cs="Times New Roman"/>
                <w:color w:val="000000" w:themeColor="text1"/>
                <w:kern w:val="2"/>
                <w:sz w:val="16"/>
                <w:szCs w:val="16"/>
              </w:rPr>
              <w:lastRenderedPageBreak/>
              <w:t>который приступил к боевой работе 22 апреля. 25 мая 1917 г. 8-й ИАО вышел из состава 1-й БАГ.</w:t>
            </w:r>
          </w:p>
        </w:tc>
      </w:tr>
      <w:tr w:rsidR="002B1C74" w:rsidRPr="007B4A85" w14:paraId="727D99BB"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D31843E"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2-я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FAAFDB0"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DD32780"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89F15D1"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октябрь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A14D53C"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3-й КАО, 7-й КАО, 8-й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C451E43" w14:textId="72C39020"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капитан Е.Н. Крутень (с 18.04.1917 г.),</w:t>
            </w:r>
            <w:r w:rsidR="005A015F">
              <w:rPr>
                <w:rFonts w:ascii="Times New Roman" w:hAnsi="Times New Roman" w:cs="Times New Roman"/>
                <w:color w:val="000000" w:themeColor="text1"/>
                <w:kern w:val="2"/>
                <w:sz w:val="16"/>
                <w:szCs w:val="16"/>
              </w:rPr>
              <w:t xml:space="preserve"> </w:t>
            </w:r>
            <w:r w:rsidRPr="007B4A85">
              <w:rPr>
                <w:rFonts w:ascii="Times New Roman" w:hAnsi="Times New Roman" w:cs="Times New Roman"/>
                <w:color w:val="000000" w:themeColor="text1"/>
                <w:kern w:val="2"/>
                <w:sz w:val="16"/>
                <w:szCs w:val="16"/>
              </w:rPr>
              <w:t>шт.-капитан Модрах (с 25.06.1917 г.), шт.-кап. П.В. Аргеев (с 24.07.1917 г. по 04.10.1917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2A6C468"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11 + 1 аэростат</w:t>
            </w:r>
          </w:p>
        </w:tc>
        <w:tc>
          <w:tcPr>
            <w:tcW w:w="0" w:type="auto"/>
            <w:tcBorders>
              <w:top w:val="single" w:sz="4" w:space="0" w:color="auto"/>
              <w:left w:val="single" w:sz="4" w:space="0" w:color="auto"/>
              <w:bottom w:val="single" w:sz="4" w:space="0" w:color="auto"/>
              <w:right w:val="single" w:sz="4" w:space="0" w:color="auto"/>
            </w:tcBorders>
            <w:vAlign w:val="center"/>
            <w:hideMark/>
          </w:tcPr>
          <w:p w14:paraId="02C9C258"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131677D"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Е.Н. Крутень (5), Свешников (4).</w:t>
            </w:r>
          </w:p>
        </w:tc>
        <w:tc>
          <w:tcPr>
            <w:tcW w:w="0" w:type="auto"/>
            <w:tcBorders>
              <w:top w:val="single" w:sz="4" w:space="0" w:color="auto"/>
              <w:left w:val="single" w:sz="4" w:space="0" w:color="auto"/>
              <w:bottom w:val="single" w:sz="4" w:space="0" w:color="auto"/>
              <w:right w:val="single" w:sz="4" w:space="0" w:color="auto"/>
            </w:tcBorders>
            <w:vAlign w:val="center"/>
            <w:hideMark/>
          </w:tcPr>
          <w:p w14:paraId="2F5BDEC3"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11-я армия ЮЗФ. В оперативном отношении 2-я БАГ подчинена штабу 11-й армии. В хозяйственном и техническом отношении 2-я БАГ была подчинена 11-му авиационному дивизиону, которым командовал капитан В.Е. Гартман.</w:t>
            </w:r>
          </w:p>
        </w:tc>
      </w:tr>
      <w:tr w:rsidR="002B1C74" w:rsidRPr="007B4A85" w14:paraId="027E34B5"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577F924B"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3-я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41C2EB9"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апрель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8394320"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Приказ по Управлению инспекции авиации армий Западного фронта от 28 марта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7D10D40" w14:textId="6E7A5B5F" w:rsidR="00D363DB" w:rsidRPr="007B4A85" w:rsidRDefault="00E52569"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 </w:t>
            </w:r>
            <w:r w:rsidR="00D363DB" w:rsidRPr="007B4A85">
              <w:rPr>
                <w:rFonts w:ascii="Times New Roman" w:hAnsi="Times New Roman" w:cs="Times New Roman"/>
                <w:color w:val="000000" w:themeColor="text1"/>
                <w:kern w:val="2"/>
                <w:sz w:val="16"/>
                <w:szCs w:val="16"/>
              </w:rPr>
              <w:t>31.12.1917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F615F0"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1-й КАО, 11-й КАО, 22-й КАО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10B448D2"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подполковник И.Я. Земитан, капитан Горн (врио с августа 1917 г.), шт.-капитан П.В. Аргеев (04.10.1917 г. — 01.12.1917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F5A4F57"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6A2BF81"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 (?)</w:t>
            </w:r>
          </w:p>
        </w:tc>
        <w:tc>
          <w:tcPr>
            <w:tcW w:w="0" w:type="auto"/>
            <w:tcBorders>
              <w:top w:val="single" w:sz="4" w:space="0" w:color="auto"/>
              <w:left w:val="single" w:sz="4" w:space="0" w:color="auto"/>
              <w:bottom w:val="single" w:sz="4" w:space="0" w:color="auto"/>
              <w:right w:val="single" w:sz="4" w:space="0" w:color="auto"/>
            </w:tcBorders>
            <w:vAlign w:val="center"/>
            <w:hideMark/>
          </w:tcPr>
          <w:p w14:paraId="5C999E4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асов нет, число сбитых самолётов достоверно неизвестно (десяток заявок на победу не получили подтверждения).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C5A626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Западный фронт.</w:t>
            </w:r>
          </w:p>
        </w:tc>
      </w:tr>
      <w:tr w:rsidR="002B1C74" w:rsidRPr="007B4A85" w14:paraId="26AA34A0" w14:textId="77777777" w:rsidTr="00D363DB">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3EB8C012"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4-я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0AD54D9" w14:textId="733ECAF4" w:rsidR="00D363DB" w:rsidRPr="007B4A85" w:rsidRDefault="00E52569"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 </w:t>
            </w:r>
            <w:r w:rsidR="00D363DB" w:rsidRPr="007B4A85">
              <w:rPr>
                <w:rFonts w:ascii="Times New Roman" w:hAnsi="Times New Roman" w:cs="Times New Roman"/>
                <w:color w:val="000000" w:themeColor="text1"/>
                <w:kern w:val="2"/>
                <w:sz w:val="16"/>
                <w:szCs w:val="16"/>
              </w:rPr>
              <w:t>май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49CDF4D"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12F57FA"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март-апрель 1918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04EE4D8"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5-й ИАО, 13-й ИАО, 14-й ИАО, 15-й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6DADEFD5"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капитан А.И. Кульвинский (с 11.08.1917 г.)</w:t>
            </w:r>
            <w:hyperlink r:id="rId34" w:anchor="footnote_7_4794" w:tooltip="Кульвинский 05.10.1918 г. был арестован органами ВЧК " w:history="1">
              <w:r w:rsidRPr="007B4A85">
                <w:rPr>
                  <w:rStyle w:val="a5"/>
                  <w:rFonts w:ascii="Times New Roman" w:hAnsi="Times New Roman" w:cs="Times New Roman"/>
                  <w:color w:val="000000" w:themeColor="text1"/>
                  <w:kern w:val="2"/>
                  <w:sz w:val="16"/>
                  <w:szCs w:val="16"/>
                  <w:vertAlign w:val="superscript"/>
                </w:rPr>
                <w:t>8</w:t>
              </w:r>
            </w:hyperlink>
          </w:p>
        </w:tc>
        <w:tc>
          <w:tcPr>
            <w:tcW w:w="0" w:type="auto"/>
            <w:tcBorders>
              <w:top w:val="single" w:sz="4" w:space="0" w:color="auto"/>
              <w:left w:val="single" w:sz="4" w:space="0" w:color="auto"/>
              <w:bottom w:val="single" w:sz="4" w:space="0" w:color="auto"/>
              <w:right w:val="single" w:sz="4" w:space="0" w:color="auto"/>
            </w:tcBorders>
            <w:vAlign w:val="center"/>
            <w:hideMark/>
          </w:tcPr>
          <w:p w14:paraId="44D6B584"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5</w:t>
            </w:r>
          </w:p>
        </w:tc>
        <w:tc>
          <w:tcPr>
            <w:tcW w:w="0" w:type="auto"/>
            <w:tcBorders>
              <w:top w:val="single" w:sz="4" w:space="0" w:color="auto"/>
              <w:left w:val="single" w:sz="4" w:space="0" w:color="auto"/>
              <w:bottom w:val="single" w:sz="4" w:space="0" w:color="auto"/>
              <w:right w:val="single" w:sz="4" w:space="0" w:color="auto"/>
            </w:tcBorders>
            <w:vAlign w:val="center"/>
            <w:hideMark/>
          </w:tcPr>
          <w:p w14:paraId="7BFE69D5"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A2F0B42"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9CFDEFC"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5-я армия Северного фронта. Создание 4-й БАГ происходило в 7-м авиационном парке в Пскове. 4-я БАГ прибыла в Ригу в августе 1917 г. Она была передана в подчинение штабу 12-й армии и вошла в состав 12-го авиадивизиона.В начале 1918 г. 4-я БАГ была эвакуирована сначала в Тверь, потом в Москву.</w:t>
            </w:r>
          </w:p>
        </w:tc>
      </w:tr>
      <w:tr w:rsidR="002B1C74" w:rsidRPr="007B4A85" w14:paraId="3D895C40" w14:textId="77777777" w:rsidTr="00D363DB">
        <w:trPr>
          <w:trHeight w:val="22"/>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6AB1B81D"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5-я БАГ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EF11025"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август 1917 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1052C97"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E8C6BD4"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C118F16"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2-й ИАО, 6-й ИАО, 7-й ИАО</w:t>
            </w:r>
          </w:p>
        </w:tc>
        <w:tc>
          <w:tcPr>
            <w:tcW w:w="0" w:type="auto"/>
            <w:tcBorders>
              <w:top w:val="single" w:sz="4" w:space="0" w:color="auto"/>
              <w:left w:val="single" w:sz="4" w:space="0" w:color="auto"/>
              <w:bottom w:val="single" w:sz="4" w:space="0" w:color="auto"/>
              <w:right w:val="single" w:sz="4" w:space="0" w:color="auto"/>
            </w:tcBorders>
            <w:vAlign w:val="center"/>
            <w:hideMark/>
          </w:tcPr>
          <w:p w14:paraId="78AB2E8F"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штабс-капитан П.А. Аргеев (рекомендован)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A260F9F"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132215B"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B364452"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BE7FAB1" w14:textId="77777777" w:rsidR="00D363DB" w:rsidRPr="007B4A85" w:rsidRDefault="00D363DB"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Юго-Западный фронт. Развал фронта не позволил завершить формирование.</w:t>
            </w:r>
          </w:p>
        </w:tc>
      </w:tr>
    </w:tbl>
    <w:p w14:paraId="59A4D824" w14:textId="77777777" w:rsidR="00D363DB" w:rsidRPr="007B4A85" w:rsidRDefault="00D363D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(17041).</w:t>
      </w:r>
    </w:p>
    <w:p w14:paraId="2404D591" w14:textId="77777777" w:rsidR="00D363DB" w:rsidRPr="007B4A85" w:rsidRDefault="00D363D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8F511" w14:textId="49A50E7B"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18 февраля (3 марта) 1917 г. старший унтер-офицер Вишневский в полосе Западного фронта имел два боевых столкновения с немецкими самолетами, одним вблизи Сморгони, с другим - в районе Боруны (юго-западнее Сморгони). В обоих случаях «немецкие летчики были прогнаны вглубь своего расположения». В тот же день самолет противника, появившись над г. Радзивиллов, сбросил «на наше расположение 4 бомбы, не причинив вреда» (23405).</w:t>
      </w:r>
    </w:p>
    <w:p w14:paraId="4DFE7C25"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7691A3A0" w14:textId="77777777" w:rsidR="00A62E6F" w:rsidRPr="007B4A85" w:rsidRDefault="00A62E6F" w:rsidP="00A67745">
      <w:pPr>
        <w:widowControl w:val="0"/>
        <w:tabs>
          <w:tab w:val="left" w:pos="797"/>
        </w:tabs>
        <w:spacing w:after="0" w:line="240" w:lineRule="auto"/>
        <w:jc w:val="both"/>
        <w:rPr>
          <w:rFonts w:ascii="Times New Roman" w:hAnsi="Times New Roman" w:cs="Times New Roman"/>
          <w:color w:val="000000" w:themeColor="text1"/>
          <w:sz w:val="16"/>
          <w:szCs w:val="16"/>
        </w:rPr>
      </w:pPr>
      <w:r w:rsidRPr="007B4A85">
        <w:rPr>
          <w:rStyle w:val="aff"/>
          <w:rFonts w:ascii="Times New Roman" w:hAnsi="Times New Roman" w:cs="Times New Roman"/>
          <w:color w:val="000000" w:themeColor="text1"/>
          <w:spacing w:val="0"/>
          <w:sz w:val="16"/>
          <w:szCs w:val="16"/>
        </w:rPr>
        <w:t>18 февраля (3 марта) 1917 г. старший унтер-офицер Вишневский в полосе Западного фронта имел два боевых столкновения с немецкими самолетами, одним вблизи Сморгони, с другим – в районе Боруны (юго-западнее Сморгони). В обоих случаях «немецкие летчики были прогнаны вглубь своего расположения»</w:t>
      </w:r>
      <w:hyperlink w:anchor="bookmark1747" w:tooltip="Current Document">
        <w:r w:rsidRPr="007B4A85">
          <w:rPr>
            <w:rStyle w:val="aff"/>
            <w:rFonts w:ascii="Times New Roman" w:hAnsi="Times New Roman" w:cs="Times New Roman"/>
            <w:color w:val="000000" w:themeColor="text1"/>
            <w:spacing w:val="0"/>
            <w:sz w:val="16"/>
            <w:szCs w:val="16"/>
            <w:u w:val="single"/>
            <w:vertAlign w:val="superscript"/>
          </w:rPr>
          <w:t>[687]</w:t>
        </w:r>
      </w:hyperlink>
      <w:r w:rsidRPr="007B4A85">
        <w:rPr>
          <w:rStyle w:val="aff"/>
          <w:rFonts w:ascii="Times New Roman" w:hAnsi="Times New Roman" w:cs="Times New Roman"/>
          <w:color w:val="000000" w:themeColor="text1"/>
          <w:spacing w:val="0"/>
          <w:sz w:val="16"/>
          <w:szCs w:val="16"/>
        </w:rPr>
        <w:t>. В тот же день самолет противника, появившись над г. Радзивиллов, сбросил «на наше расположение 4 бомбы, не причинив вреда» (25135).</w:t>
      </w:r>
    </w:p>
    <w:p w14:paraId="4C3F38E5" w14:textId="77777777" w:rsidR="00A62E6F" w:rsidRPr="007B4A85" w:rsidRDefault="00A62E6F" w:rsidP="00A67745">
      <w:pPr>
        <w:spacing w:after="0" w:line="240" w:lineRule="auto"/>
        <w:jc w:val="both"/>
        <w:rPr>
          <w:rFonts w:ascii="Times New Roman" w:hAnsi="Times New Roman" w:cs="Times New Roman"/>
          <w:color w:val="000000" w:themeColor="text1"/>
          <w:sz w:val="16"/>
          <w:szCs w:val="16"/>
        </w:rPr>
      </w:pPr>
    </w:p>
    <w:p w14:paraId="6881D226" w14:textId="77777777" w:rsidR="002F0CB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5767D7AA" w14:textId="77777777" w:rsidR="002F0CB2" w:rsidRPr="007B4A85" w:rsidRDefault="002F0CB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9891F" w14:textId="77777777" w:rsidR="002F0CB2" w:rsidRPr="007B4A85" w:rsidRDefault="002F0CB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18 февраля (3 марта) 1917 с успехом завершилась Эрзерумская операция, которая началась с 28 декабря (10 января) 1916. Захватили Эрзерум и Франция и Англия подписали с Россией договор, что она получает под контроль Черноморские проливы. Хотели высадить в 1917 десант, но помешала революция (1348,43).</w:t>
      </w:r>
    </w:p>
    <w:p w14:paraId="5F9E4779" w14:textId="77777777" w:rsidR="002F0CB2" w:rsidRPr="007B4A85" w:rsidRDefault="002F0CB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8C54C"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18 февраля</w:t>
      </w:r>
      <w:r w:rsidRPr="007B4A85">
        <w:rPr>
          <w:rFonts w:ascii="Times New Roman" w:hAnsi="Times New Roman" w:cs="Times New Roman"/>
          <w:color w:val="000000" w:themeColor="text1"/>
          <w:kern w:val="2"/>
          <w:sz w:val="16"/>
          <w:szCs w:val="16"/>
        </w:rPr>
        <w:t xml:space="preserve"> (3 марта) в 1917 году для подавления беспорядков в Петрограде создается Особый военный округ (15044).</w:t>
      </w:r>
    </w:p>
    <w:p w14:paraId="7525D45D"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p>
    <w:p w14:paraId="4750F93B"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0876399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8CBBB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18 февраля (3 марта) 1917 началась крупная забастовка на Путиловском заводе (1348,83).</w:t>
      </w:r>
    </w:p>
    <w:p w14:paraId="440AFFA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D7F47"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3C08C50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C39BF" w14:textId="77777777" w:rsidR="002F0CB2" w:rsidRPr="007B4A85" w:rsidRDefault="002F0CB2" w:rsidP="00A67745">
      <w:pPr>
        <w:pStyle w:val="ae"/>
        <w:spacing w:before="0" w:after="0"/>
        <w:jc w:val="both"/>
        <w:rPr>
          <w:color w:val="000000" w:themeColor="text1"/>
          <w:kern w:val="2"/>
          <w:sz w:val="16"/>
          <w:szCs w:val="16"/>
        </w:rPr>
      </w:pPr>
      <w:r w:rsidRPr="007B4A85">
        <w:rPr>
          <w:color w:val="000000" w:themeColor="text1"/>
          <w:kern w:val="2"/>
          <w:sz w:val="16"/>
          <w:szCs w:val="16"/>
        </w:rPr>
        <w:t>18 -19 февраля (3-4 марта) 1917 французские, а затем и русские газеты опубликовали сведения, полученные от немецких перебежчиков на Западном фронте о планах немецкого командования добровольно отойти с позиций на Западном фронте на так называемую «Линию Гинденбурга». Эта система оборонительных сооружений, созданная в ближнем тылу во многом руками русских военнопленных, протянулась на 160 километров от города Ланс до города Суассон на оккупированном северо-востоке Франции. Накануне отступления немцы, следуя тактике «выжженной земли», уничтожали на оставляемых территориях практически все, что возможно, было расставлено множество мин-ловушек. При этом за счет спрямления линии фронта немцы могли высвободить 13 дивизий, а сами закрепиться на хорошо оборудованных позициях с несколькими рядами траншей, проволочных заграждений, минных полей, с бетонными бункерами и пулеметными гнездами, блиндажами и бункерами для пехоты, соединенными подземными тоннелями. Как считали немецкие стратеги, эти укрепления должны были быть неуязвимы для тяжелой артиллерии противника (17045).</w:t>
      </w:r>
    </w:p>
    <w:p w14:paraId="33C02CCE" w14:textId="77777777" w:rsidR="002F0CB2" w:rsidRPr="007B4A85" w:rsidRDefault="002F0CB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39B3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18 февраля (3 марта) 1917 Немцы разбомбили английский госпиталь, в котором погибли раненые - жертвы недавнего налета германских бомбардировщиков (11999).</w:t>
      </w:r>
    </w:p>
    <w:p w14:paraId="49E5CE7D"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F7F0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18 февраля (3 марта) 1917 Конгресс признал Пуэрто Рико территорией США (2100).</w:t>
      </w:r>
    </w:p>
    <w:p w14:paraId="092925C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ADBD2C" w14:textId="2ED3AB82"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44D5C647" w14:textId="77777777"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82465F0" w14:textId="4E311F4C"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19 февраля (4 марта) 1917 г. Анатре было заказано/выпущено - семь из 80 "Фарман-20" (23525).</w:t>
      </w:r>
    </w:p>
    <w:p w14:paraId="0767815B"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0A9B3543" w14:textId="183F05FF"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7F57096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FB75D"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19 февраля (4 марта) 1917 ИМ-Киевский под управления И.С.Башко совершил налет на город и станцию Барановичи. Сбросили 13 бомб общим весом 10 пудов 30 фт, сфотографировали позиции и обстреляли их из пулемета. Во время бомбометания отбили 2 атаки истребителей. Насчитали 290 пробоин (3622).</w:t>
      </w:r>
    </w:p>
    <w:p w14:paraId="7AFA3EA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18A24"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19 февраля </w:t>
      </w:r>
      <w:r w:rsidR="006E0883" w:rsidRPr="007B4A85">
        <w:rPr>
          <w:rFonts w:ascii="Times New Roman" w:hAnsi="Times New Roman" w:cs="Times New Roman"/>
          <w:color w:val="000000" w:themeColor="text1"/>
          <w:kern w:val="2"/>
          <w:sz w:val="16"/>
          <w:szCs w:val="16"/>
        </w:rPr>
        <w:t xml:space="preserve">(4 марта) </w:t>
      </w:r>
      <w:r w:rsidRPr="007B4A85">
        <w:rPr>
          <w:rFonts w:ascii="Times New Roman" w:hAnsi="Times New Roman" w:cs="Times New Roman"/>
          <w:color w:val="000000" w:themeColor="text1"/>
          <w:kern w:val="2"/>
          <w:sz w:val="16"/>
          <w:szCs w:val="16"/>
        </w:rPr>
        <w:t>1917 воздушный корабль "Илья Муромец Киевский" под управлением И.С.Башко совершил налет на город и станцию Бэрэновичи. Экипаж сбросил 13 бомб общим весом 10 пудов 30 фунтов, сфотографировал неприятельские позиции и обстрелял их из пулемета, а во время бомбометания отбил две атаки истре</w:t>
      </w:r>
      <w:r w:rsidRPr="007B4A85">
        <w:rPr>
          <w:rFonts w:ascii="Times New Roman" w:hAnsi="Times New Roman" w:cs="Times New Roman"/>
          <w:color w:val="000000" w:themeColor="text1"/>
          <w:kern w:val="2"/>
          <w:sz w:val="16"/>
          <w:szCs w:val="16"/>
        </w:rPr>
        <w:softHyphen/>
        <w:t>бителей. В корабле было обнаружено 290 пробоин от разрывных пуль. (Донесение Бзшко. ЦГВИА. ф.2003, оп.1, д.731, л. 19).</w:t>
      </w:r>
    </w:p>
    <w:p w14:paraId="065D7766"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EAB5C" w14:textId="76B1ED78"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19 февраля (4 марта) 1917 г. юго-западнее г. Луцк огнем полевых частей был подбит неприятельский аэроплан типа «Альбатрос». При приземлении в районе н/п Угринов его экипаж взят в плен, самолет сгорел (23405).</w:t>
      </w:r>
    </w:p>
    <w:p w14:paraId="4BF0BC0B"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059C5A37" w14:textId="77777777" w:rsidR="00A62E6F" w:rsidRPr="007B4A85" w:rsidRDefault="00A62E6F" w:rsidP="00A67745">
      <w:pPr>
        <w:spacing w:after="0" w:line="240" w:lineRule="auto"/>
        <w:jc w:val="both"/>
        <w:rPr>
          <w:rFonts w:ascii="Times New Roman" w:hAnsi="Times New Roman" w:cs="Times New Roman"/>
          <w:color w:val="000000" w:themeColor="text1"/>
          <w:sz w:val="16"/>
          <w:szCs w:val="16"/>
        </w:rPr>
      </w:pPr>
      <w:bookmarkStart w:id="45" w:name="bookmark705"/>
      <w:bookmarkStart w:id="46" w:name="bookmark706"/>
      <w:r w:rsidRPr="007B4A85">
        <w:rPr>
          <w:rStyle w:val="aff"/>
          <w:rFonts w:ascii="Times New Roman" w:hAnsi="Times New Roman" w:cs="Times New Roman"/>
          <w:color w:val="000000" w:themeColor="text1"/>
          <w:spacing w:val="0"/>
          <w:sz w:val="16"/>
          <w:szCs w:val="16"/>
        </w:rPr>
        <w:t>19 февраля (4 марта) 1917 г. юго-западнее г. Луцк огнем полевых частей был подбит неприятельский аэроплан типа «Альбатрос». При приземлении в районе н/п Угринов его экипаж взят в плен, самолет сгорел (25135).</w:t>
      </w:r>
    </w:p>
    <w:p w14:paraId="5A3D99CA" w14:textId="77777777" w:rsidR="00A62E6F" w:rsidRPr="007B4A85" w:rsidRDefault="00A62E6F" w:rsidP="00A67745">
      <w:pPr>
        <w:spacing w:after="0" w:line="240" w:lineRule="auto"/>
        <w:jc w:val="both"/>
        <w:rPr>
          <w:rFonts w:ascii="Times New Roman" w:hAnsi="Times New Roman" w:cs="Times New Roman"/>
          <w:color w:val="000000" w:themeColor="text1"/>
          <w:sz w:val="16"/>
          <w:szCs w:val="16"/>
        </w:rPr>
      </w:pPr>
    </w:p>
    <w:p w14:paraId="0841C1DD" w14:textId="77777777" w:rsidR="00A62E6F" w:rsidRPr="007B4A85" w:rsidRDefault="00A62E6F" w:rsidP="00A67745">
      <w:pPr>
        <w:spacing w:after="0" w:line="240" w:lineRule="auto"/>
        <w:jc w:val="both"/>
        <w:rPr>
          <w:rStyle w:val="aff"/>
          <w:rFonts w:ascii="Times New Roman" w:hAnsi="Times New Roman" w:cs="Times New Roman"/>
          <w:color w:val="000000" w:themeColor="text1"/>
          <w:spacing w:val="0"/>
          <w:sz w:val="16"/>
          <w:szCs w:val="16"/>
        </w:rPr>
      </w:pPr>
      <w:r w:rsidRPr="007B4A85">
        <w:rPr>
          <w:rStyle w:val="aff"/>
          <w:rFonts w:ascii="Times New Roman" w:hAnsi="Times New Roman" w:cs="Times New Roman"/>
          <w:color w:val="000000" w:themeColor="text1"/>
          <w:spacing w:val="0"/>
          <w:sz w:val="16"/>
          <w:szCs w:val="16"/>
        </w:rPr>
        <w:t>19 февраля (4 марта) 1917 г. противник в полосе Юго-Западного фронта потерял самолет, уничтоженный огнем нашей артиллерии вблизи г. Луцк. При падении летательный аппарат сгорел, летчики взяты в план (25135).</w:t>
      </w:r>
    </w:p>
    <w:p w14:paraId="5DB6E8D7" w14:textId="77777777" w:rsidR="00A62E6F" w:rsidRPr="007B4A85" w:rsidRDefault="00A62E6F" w:rsidP="00A67745">
      <w:pPr>
        <w:spacing w:after="0" w:line="240" w:lineRule="auto"/>
        <w:jc w:val="both"/>
        <w:rPr>
          <w:rStyle w:val="aff"/>
          <w:rFonts w:ascii="Times New Roman" w:hAnsi="Times New Roman" w:cs="Times New Roman"/>
          <w:color w:val="000000" w:themeColor="text1"/>
          <w:spacing w:val="0"/>
          <w:sz w:val="16"/>
          <w:szCs w:val="16"/>
        </w:rPr>
      </w:pPr>
    </w:p>
    <w:p w14:paraId="6D6AC0BE" w14:textId="66441A20"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19 февраля (4 марта) 1917 г. противник недосчитался самолета в полосе Юго-Западного фронта, уничтоженного огнем нашей артиллерии вблизи г. Луцк. При падении летательный аппарат сгорел, летчики взяты в плен (23405).</w:t>
      </w:r>
      <w:bookmarkEnd w:id="45"/>
      <w:bookmarkEnd w:id="46"/>
    </w:p>
    <w:p w14:paraId="3371358E"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19205E3B" w14:textId="087EF898"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19 февраля (4 марта) 1917 г. французский офицер Жюль Легра писал в своих мемуарах, что он «поехал в АО 2-й армии в Янов, чтобы присмотреть за похоронами французского наблюдателя лейтенанта Берна, только что убитого немецким истребителем. Во время похорон его лишенный крыльев и изрешеченный пулями фюзеляж использовался как телега для перевозки гроба» (23525).</w:t>
      </w:r>
    </w:p>
    <w:p w14:paraId="09CBC884"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4ABA4252" w14:textId="77777777" w:rsidR="0078307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668F1B74" w14:textId="77777777" w:rsidR="00783072" w:rsidRPr="007B4A85" w:rsidRDefault="0078307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D1EEA" w14:textId="77777777" w:rsidR="00783072" w:rsidRPr="007B4A85" w:rsidRDefault="00783072" w:rsidP="00A67745">
      <w:pPr>
        <w:pStyle w:val="2"/>
        <w:spacing w:before="0" w:beforeAutospacing="0" w:after="0" w:afterAutospacing="0"/>
        <w:jc w:val="both"/>
        <w:rPr>
          <w:b w:val="0"/>
          <w:color w:val="000000" w:themeColor="text1"/>
          <w:kern w:val="2"/>
          <w:sz w:val="16"/>
          <w:szCs w:val="16"/>
        </w:rPr>
      </w:pPr>
      <w:r w:rsidRPr="007B4A85">
        <w:rPr>
          <w:b w:val="0"/>
          <w:color w:val="000000" w:themeColor="text1"/>
          <w:kern w:val="2"/>
          <w:sz w:val="16"/>
          <w:szCs w:val="16"/>
        </w:rPr>
        <w:t>20 февраля (5 марта) 1917 из-за нехватки боевых самолетов великий князь Александр Михайлович послал из киевской Авиаканцелярии в УВВФ и в Авиасклад в целом нетипичную для переписки тех лет телеграмму: «Для соображений по снабжению отрядов прошу сообщить, сколько и каких систем самолетов ремонтируется на московском складе и какой приблизительно срок их готовности.»</w:t>
      </w:r>
    </w:p>
    <w:p w14:paraId="4737AE74" w14:textId="77777777" w:rsidR="00783072" w:rsidRPr="007B4A85" w:rsidRDefault="00783072" w:rsidP="00A67745">
      <w:pPr>
        <w:pStyle w:val="2"/>
        <w:spacing w:before="0" w:beforeAutospacing="0" w:after="0" w:afterAutospacing="0"/>
        <w:jc w:val="both"/>
        <w:rPr>
          <w:b w:val="0"/>
          <w:color w:val="000000" w:themeColor="text1"/>
          <w:kern w:val="2"/>
          <w:sz w:val="16"/>
          <w:szCs w:val="16"/>
        </w:rPr>
      </w:pPr>
      <w:r w:rsidRPr="007B4A85">
        <w:rPr>
          <w:b w:val="0"/>
          <w:color w:val="000000" w:themeColor="text1"/>
          <w:kern w:val="2"/>
          <w:sz w:val="16"/>
          <w:szCs w:val="16"/>
        </w:rPr>
        <w:t>Незамедлительно составили «Ведомость самолетов, ремонтируемых в мастерских парк-склада с указанием срока выхода из ремонта для контрольного полета». По состоянию на 21 февраля 1917 г.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E2C81DD" w14:textId="77777777" w:rsidR="00783072" w:rsidRPr="007B4A85" w:rsidRDefault="00783072" w:rsidP="00A67745">
      <w:pPr>
        <w:pStyle w:val="2"/>
        <w:spacing w:before="0" w:beforeAutospacing="0" w:after="0" w:afterAutospacing="0"/>
        <w:jc w:val="both"/>
        <w:rPr>
          <w:b w:val="0"/>
          <w:color w:val="000000" w:themeColor="text1"/>
          <w:kern w:val="2"/>
          <w:sz w:val="16"/>
          <w:szCs w:val="16"/>
        </w:rPr>
      </w:pPr>
    </w:p>
    <w:p w14:paraId="4C7EE070"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20 февраля</w:t>
      </w:r>
      <w:r w:rsidRPr="007B4A85">
        <w:rPr>
          <w:rFonts w:ascii="Times New Roman" w:hAnsi="Times New Roman" w:cs="Times New Roman"/>
          <w:color w:val="000000" w:themeColor="text1"/>
          <w:kern w:val="2"/>
          <w:sz w:val="16"/>
          <w:szCs w:val="16"/>
        </w:rPr>
        <w:t xml:space="preserve"> (5 марта) в 1917 году испытали бомбосбрасыватели системы и Л.Д.Колпакова-Мирошниченко wwi.hut2.ru/avia/Lebed/Lebed12.htm для наружной подвески бомб. Устанавливались на самолет Лебедь-12. Крайние - для пудовых, средние - для 20 фунтовых бомб. Приняли на вооружение (15044).</w:t>
      </w:r>
    </w:p>
    <w:p w14:paraId="3A750AC5" w14:textId="77777777" w:rsidR="00783072" w:rsidRPr="007B4A85" w:rsidRDefault="00783072" w:rsidP="00A67745">
      <w:pPr>
        <w:spacing w:after="0" w:line="240" w:lineRule="auto"/>
        <w:jc w:val="both"/>
        <w:rPr>
          <w:rFonts w:ascii="Times New Roman" w:hAnsi="Times New Roman" w:cs="Times New Roman"/>
          <w:color w:val="000000" w:themeColor="text1"/>
          <w:kern w:val="2"/>
          <w:sz w:val="16"/>
          <w:szCs w:val="16"/>
        </w:rPr>
      </w:pPr>
    </w:p>
    <w:p w14:paraId="1DF08FB6" w14:textId="2E4FD08F"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352EE817" w14:textId="77777777"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8A7B64" w14:textId="301D5EF2"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 xml:space="preserve">20 февраля (5 марта) 1917 г. ознаменовался очередной победой нашей авиации. В районе ст. Волчецк (Сарны, Ковельская ж. д.) </w:t>
      </w:r>
      <w:bookmarkStart w:id="47" w:name="bookmark707"/>
      <w:bookmarkStart w:id="48" w:name="bookmark708"/>
      <w:bookmarkStart w:id="49" w:name="bookmark709"/>
      <w:r w:rsidRPr="007B4A85">
        <w:rPr>
          <w:rFonts w:ascii="Times New Roman" w:hAnsi="Times New Roman" w:cs="Times New Roman"/>
          <w:color w:val="000000" w:themeColor="text1"/>
          <w:sz w:val="16"/>
          <w:szCs w:val="16"/>
        </w:rPr>
        <w:t xml:space="preserve">летчиком унтер-офицером Андреевым был сбит германский самолет. Аппарат сгорел, экипаж взят в плен. Другой русский пилот, унтер-офицер Я.М. Махлапу, на Рижском участке Северного фронта уничтожил неприятельский «Альбатрос», вражеские летчики пленены (по другим данным - летчик погиб, наблюдатель остался в живых). Наградой за успех были: поздравление великого князя </w:t>
      </w:r>
      <w:bookmarkStart w:id="50" w:name="bookmark710"/>
      <w:bookmarkEnd w:id="47"/>
      <w:bookmarkEnd w:id="48"/>
      <w:bookmarkEnd w:id="49"/>
      <w:r w:rsidRPr="007B4A85">
        <w:rPr>
          <w:rFonts w:ascii="Times New Roman" w:hAnsi="Times New Roman" w:cs="Times New Roman"/>
          <w:color w:val="000000" w:themeColor="text1"/>
          <w:sz w:val="16"/>
          <w:szCs w:val="16"/>
        </w:rPr>
        <w:t>Александра Михайловича (руководителя ВВФ действующей армии), следующий по степени Георгиевский крест и производство в первый офицерский чин (23405).</w:t>
      </w:r>
      <w:bookmarkEnd w:id="50"/>
    </w:p>
    <w:p w14:paraId="52AC9EA4"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06319849"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20 февраля (5 марта) 1917 г. ознаменовался очередной победой нашей авиации. В районе ст. Волчецк (Сарны, Ковельская ж. д.) летчиком унтер-офицером Андреевым был сбит германский самолет. Аппарат сгорел, экипаж взят в плен. Другой русский пилот, унтер-офицер Я.М. Махлапу, на Рижском участке Северного фронта уничтожил неприятельский «Альбатрос», вражеские летчики пленены (по другим данным – летчик погиб, наблюдатель остался в живых). Наградой за успех были: поздравление великого князя Александра Михайловича (руководителя ВВФ действующей армии), следующий по степени Георгиевский крест и производство в первый офицерский чин (25135).</w:t>
      </w:r>
    </w:p>
    <w:p w14:paraId="37ABD39B"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434EE852" w14:textId="5D4E4596" w:rsidR="00CC19BB" w:rsidRPr="007B4A85" w:rsidRDefault="00CC19B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20 февраля (5 марта) 1917 г. в районе юго-восточнее м. Барановичи в результате ружейно-пулеметного обстрела был сбит немецкий аэроплан, упавший в расположении своих войск (23405).</w:t>
      </w:r>
    </w:p>
    <w:p w14:paraId="45337D76"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372AF87D" w14:textId="30C5F403" w:rsidR="003573C6"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068BB3D9"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7F368B" w14:textId="77777777" w:rsidR="003573C6" w:rsidRPr="007B4A85" w:rsidRDefault="003573C6" w:rsidP="00A67745">
      <w:pPr>
        <w:pStyle w:val="ae"/>
        <w:spacing w:before="0" w:after="0"/>
        <w:jc w:val="both"/>
        <w:rPr>
          <w:color w:val="000000" w:themeColor="text1"/>
          <w:kern w:val="2"/>
          <w:sz w:val="16"/>
          <w:szCs w:val="16"/>
        </w:rPr>
      </w:pPr>
      <w:r w:rsidRPr="007B4A85">
        <w:rPr>
          <w:color w:val="000000" w:themeColor="text1"/>
          <w:kern w:val="2"/>
          <w:sz w:val="16"/>
          <w:szCs w:val="16"/>
        </w:rPr>
        <w:t>20 февраля (5 марта) 1917 Московская городская управа рассмотрела проект постановления о введении в городе карточной системы при продаже хлеба и муки. Отмечалось, что городские пекарни на тот момент выпекали лишь две трети от необходимого для Москвы количества хлеба (17045).</w:t>
      </w:r>
    </w:p>
    <w:p w14:paraId="035C3A82" w14:textId="77777777" w:rsidR="003573C6" w:rsidRPr="007B4A85"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D2FB3"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Внешняя политика:</w:t>
      </w:r>
    </w:p>
    <w:p w14:paraId="3A5B886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D590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20 февраля (</w:t>
      </w:r>
      <w:r w:rsidR="006E0883" w:rsidRPr="007B4A85">
        <w:rPr>
          <w:rFonts w:ascii="Times New Roman" w:hAnsi="Times New Roman" w:cs="Times New Roman"/>
          <w:color w:val="000000" w:themeColor="text1"/>
          <w:kern w:val="2"/>
          <w:sz w:val="16"/>
          <w:szCs w:val="16"/>
        </w:rPr>
        <w:t>5</w:t>
      </w:r>
      <w:r w:rsidRPr="007B4A85">
        <w:rPr>
          <w:rFonts w:ascii="Times New Roman" w:hAnsi="Times New Roman" w:cs="Times New Roman"/>
          <w:color w:val="000000" w:themeColor="text1"/>
          <w:kern w:val="2"/>
          <w:sz w:val="16"/>
          <w:szCs w:val="16"/>
        </w:rPr>
        <w:t xml:space="preserve"> марта) 1917 вышел манифест о восстановлении автономии Финляндии (3481).</w:t>
      </w:r>
    </w:p>
    <w:p w14:paraId="1D9D011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3F94E4"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Авиапромышленность:</w:t>
      </w:r>
    </w:p>
    <w:p w14:paraId="413FB7E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7E36C3" w14:textId="77777777" w:rsidR="00783072" w:rsidRPr="007B4A85" w:rsidRDefault="00783072" w:rsidP="00A67745">
      <w:pPr>
        <w:pStyle w:val="2"/>
        <w:spacing w:before="0" w:beforeAutospacing="0" w:after="0" w:afterAutospacing="0"/>
        <w:jc w:val="both"/>
        <w:rPr>
          <w:b w:val="0"/>
          <w:color w:val="000000" w:themeColor="text1"/>
          <w:kern w:val="2"/>
          <w:sz w:val="16"/>
          <w:szCs w:val="16"/>
        </w:rPr>
      </w:pPr>
      <w:r w:rsidRPr="007B4A85">
        <w:rPr>
          <w:b w:val="0"/>
          <w:color w:val="000000" w:themeColor="text1"/>
          <w:kern w:val="2"/>
          <w:sz w:val="16"/>
          <w:szCs w:val="16"/>
        </w:rPr>
        <w:t>По состоянию на 21 февраля (6 марта) 1917 г. на центральном складе в Москве на Ходынке ремонту подлежало 32 аэроплана, но «производственных мощностей» хватало только на 20 машин, остальные «в мастерские не переданы за неимением места» В ремонте находились 6 двухмоторных «Кодронов» со сроком окончания 25.02—7.03, но у одного требовался особо сложный и длительный ремонт (срок сдачи — 16.04). Еще у двух ожидавших очереди на ремонт «Би-Кодронов» «фанера гондолы сгнила и требует новой». Одномоторный «Кодрон» № 2829 был «совершенно разрушен, желательно оставить на складе, разобрав на запчасти». В ремонте находились также три «Фармана-ХХХ», один «Моран-Монокок», два «Бреге», два «Ньюпора-XVII» и три «Ньюпора-ХХ1», один «Морис Фарман» и один «Итальянский Вуазен». На все самолеты, кроме двух последних, уже имелись наряды, один «Ньюпор-XXI» уже был сдан в полете, о чем отправили соответствующую телеграмму № 2118, на «Ньюпорах-XVII» стояли пулеметы, но «ожидались ленты для пулеметной стрельбы» (15464).</w:t>
      </w:r>
    </w:p>
    <w:p w14:paraId="3907B2A1" w14:textId="77777777" w:rsidR="00783072" w:rsidRPr="007B4A85" w:rsidRDefault="00783072" w:rsidP="00A67745">
      <w:pPr>
        <w:pStyle w:val="2"/>
        <w:spacing w:before="0" w:beforeAutospacing="0" w:after="0" w:afterAutospacing="0"/>
        <w:jc w:val="both"/>
        <w:rPr>
          <w:b w:val="0"/>
          <w:color w:val="000000" w:themeColor="text1"/>
          <w:kern w:val="2"/>
          <w:sz w:val="16"/>
          <w:szCs w:val="16"/>
        </w:rPr>
      </w:pPr>
    </w:p>
    <w:p w14:paraId="775C918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lastRenderedPageBreak/>
        <w:t xml:space="preserve">21 февраля </w:t>
      </w:r>
      <w:r w:rsidR="006E0883" w:rsidRPr="007B4A85">
        <w:rPr>
          <w:rFonts w:ascii="Times New Roman" w:hAnsi="Times New Roman" w:cs="Times New Roman"/>
          <w:color w:val="000000" w:themeColor="text1"/>
          <w:kern w:val="2"/>
          <w:sz w:val="16"/>
          <w:szCs w:val="16"/>
        </w:rPr>
        <w:t xml:space="preserve">(6 марта) </w:t>
      </w:r>
      <w:r w:rsidRPr="007B4A85">
        <w:rPr>
          <w:rFonts w:ascii="Times New Roman" w:hAnsi="Times New Roman" w:cs="Times New Roman"/>
          <w:color w:val="000000" w:themeColor="text1"/>
          <w:kern w:val="2"/>
          <w:sz w:val="16"/>
          <w:szCs w:val="16"/>
        </w:rPr>
        <w:t>1917 г. комиссия Расчетно-испытательного бюро аэродинамической лаборатории МВТУ под председательством Н. Е. Жуковского в составе В. П. Ветчинкина, А. Н. Туполева и Н. И. Иванова, которая была создана для расследования катастрофы “Фарман-30”, построенном на заводе “Дукс”, окончившейся гибелью летчиков, командованием воздушного флота, доложила свое заключение на заседании бюро. Комиссия установила, что небольшой момент инерции хвостовых стоек в направлении, перпендикулярном полету, способствует возникновению сильных вибраций стойки, что “порождает игру болта в трубе”. Следствием являлось “изъедание” болта, что приводило к его разрушению и в конечном итоге к выпаданию стоек. Предлагалось увеличить толщину болтов, более тщательно сверлить дыры, установить “строгий надзор механиков за состоянием крепления”, увеличить сечение стойки на 20 %, сохраняя ту же толщину стенок (9705).</w:t>
      </w:r>
    </w:p>
    <w:p w14:paraId="35477CA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B37BF" w14:textId="77777777" w:rsidR="00F95428" w:rsidRPr="007B4A85" w:rsidRDefault="00F9542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Другие оборонные отрасли:</w:t>
      </w:r>
    </w:p>
    <w:p w14:paraId="221676ED" w14:textId="77777777" w:rsidR="00F95428" w:rsidRPr="007B4A85" w:rsidRDefault="00F9542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34E85B" w14:textId="0DF70E84" w:rsidR="00F95428" w:rsidRPr="007B4A85" w:rsidRDefault="00F9542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4A85">
        <w:rPr>
          <w:rFonts w:ascii="Times New Roman" w:eastAsia="Times New Roman" w:hAnsi="Times New Roman" w:cs="Times New Roman"/>
          <w:color w:val="000000" w:themeColor="text1"/>
          <w:sz w:val="16"/>
          <w:szCs w:val="16"/>
          <w:lang w:eastAsia="ru-RU"/>
        </w:rPr>
        <w:t>21 февраля (6 марта) 1917 г. Ижорский завод согласился изготовить еще одну партию 89-мм миномет</w:t>
      </w:r>
      <w:r w:rsidR="00A06735" w:rsidRPr="007B4A85">
        <w:rPr>
          <w:rFonts w:ascii="Times New Roman" w:eastAsia="Times New Roman" w:hAnsi="Times New Roman" w:cs="Times New Roman"/>
          <w:color w:val="000000" w:themeColor="text1"/>
          <w:sz w:val="16"/>
          <w:szCs w:val="16"/>
          <w:lang w:eastAsia="ru-RU"/>
        </w:rPr>
        <w:t>ов</w:t>
      </w:r>
      <w:r w:rsidRPr="007B4A85">
        <w:rPr>
          <w:rFonts w:ascii="Times New Roman" w:eastAsia="Times New Roman" w:hAnsi="Times New Roman" w:cs="Times New Roman"/>
          <w:color w:val="000000" w:themeColor="text1"/>
          <w:sz w:val="16"/>
          <w:szCs w:val="16"/>
          <w:lang w:eastAsia="ru-RU"/>
        </w:rPr>
        <w:t xml:space="preserve"> с дальностью стрельбы в 1200–1300 шагов, при этом ему для дооборудования производства была выделена ссуда [Журнал № 119 ПКАВ. Заседание 21 февраля 1917 г. / Архив ВИМАИВиВС. Ф. 13. Оп. 87/2. Д. 63. Л. 64.].</w:t>
      </w:r>
    </w:p>
    <w:p w14:paraId="0CC2D430" w14:textId="77777777" w:rsidR="00F95428" w:rsidRPr="007B4A85" w:rsidRDefault="00F9542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7B4A85">
        <w:rPr>
          <w:rFonts w:ascii="Times New Roman" w:eastAsia="Times New Roman" w:hAnsi="Times New Roman" w:cs="Times New Roman"/>
          <w:color w:val="000000" w:themeColor="text1"/>
          <w:sz w:val="16"/>
          <w:szCs w:val="16"/>
          <w:lang w:eastAsia="ru-RU"/>
        </w:rPr>
        <w:t>В русской армии применялись несколько типов этих орудий. Минометы калибра 58 мм системы Ф.Р. производились Невским и Ижорским заводами, общий объем заказа которым составил 1150 шт. Большой заказ в 2 500 минометов этой системы был выдан также через ЦВПК. 47-мм минометы выпускались Ижорским заводом, и небольшая партия их была поставлена Обществом Франко-Русских заводов (20236).</w:t>
      </w:r>
    </w:p>
    <w:p w14:paraId="2952E2D9" w14:textId="77777777" w:rsidR="00F95428" w:rsidRPr="007B4A85" w:rsidRDefault="00F95428" w:rsidP="00A67745">
      <w:pPr>
        <w:spacing w:after="0" w:line="240" w:lineRule="auto"/>
        <w:jc w:val="both"/>
        <w:rPr>
          <w:rFonts w:ascii="Times New Roman" w:hAnsi="Times New Roman" w:cs="Times New Roman"/>
          <w:color w:val="000000" w:themeColor="text1"/>
          <w:sz w:val="16"/>
          <w:szCs w:val="16"/>
          <w:shd w:val="clear" w:color="auto" w:fill="FFFFFF"/>
        </w:rPr>
      </w:pPr>
    </w:p>
    <w:p w14:paraId="3C6B10F4" w14:textId="6DE1A8F0"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3BEDBB05" w14:textId="77777777" w:rsidR="00CC19BB" w:rsidRPr="007B4A85" w:rsidRDefault="00CC19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A2C8FDA" w14:textId="551B0A6A" w:rsidR="00CC19BB" w:rsidRPr="007B4A85" w:rsidRDefault="00CC19BB" w:rsidP="00A67745">
      <w:pPr>
        <w:spacing w:after="0" w:line="240" w:lineRule="auto"/>
        <w:jc w:val="both"/>
        <w:rPr>
          <w:rFonts w:ascii="Times New Roman" w:hAnsi="Times New Roman" w:cs="Times New Roman"/>
          <w:color w:val="000000" w:themeColor="text1"/>
          <w:sz w:val="16"/>
          <w:szCs w:val="16"/>
        </w:rPr>
      </w:pPr>
      <w:bookmarkStart w:id="51" w:name="bookmark711"/>
      <w:bookmarkStart w:id="52" w:name="bookmark712"/>
      <w:r w:rsidRPr="007B4A85">
        <w:rPr>
          <w:rFonts w:ascii="Times New Roman" w:hAnsi="Times New Roman" w:cs="Times New Roman"/>
          <w:color w:val="000000" w:themeColor="text1"/>
          <w:sz w:val="16"/>
          <w:szCs w:val="16"/>
        </w:rPr>
        <w:t>21 февраля (6 марта) 1917 г. неприятельские аэропланы провели разведку в районе г. Рига, Рижского взморья и Роденпойса (Ропажи). В последующие дни все попытки германской авиации прорваться к Риге разбивались о прочность нашей воздушной обороны (23405).</w:t>
      </w:r>
      <w:bookmarkEnd w:id="51"/>
      <w:bookmarkEnd w:id="52"/>
    </w:p>
    <w:p w14:paraId="0A975A4B" w14:textId="77777777" w:rsidR="00CC19BB" w:rsidRPr="007B4A85" w:rsidRDefault="00CC19BB" w:rsidP="00A67745">
      <w:pPr>
        <w:spacing w:after="0" w:line="240" w:lineRule="auto"/>
        <w:jc w:val="both"/>
        <w:rPr>
          <w:rFonts w:ascii="Times New Roman" w:hAnsi="Times New Roman" w:cs="Times New Roman"/>
          <w:color w:val="000000" w:themeColor="text1"/>
          <w:sz w:val="16"/>
          <w:szCs w:val="16"/>
        </w:rPr>
      </w:pPr>
    </w:p>
    <w:p w14:paraId="5F183033" w14:textId="77777777" w:rsidR="00A62E6F" w:rsidRPr="00B52707" w:rsidRDefault="00A62E6F"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21 февраля (6 марта) 1917 г. неприятельские аэропланы провели разведку в районе г. Рига, Рижского взморья и Роденпойса (Ропажи).</w:t>
      </w:r>
    </w:p>
    <w:p w14:paraId="3DFDFAA8"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последующие дни все попытки германской авиации прорваться к Риге разбивались о прочность нашей воздушной обороны (25135).</w:t>
      </w:r>
    </w:p>
    <w:p w14:paraId="5385C89C"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1285C459" w14:textId="72763575" w:rsidR="002F0CB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30CA4E38" w14:textId="77777777" w:rsidR="002F0CB2" w:rsidRPr="00912C68" w:rsidRDefault="002F0CB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5C27838C"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21 февраля (6 марта) 1917 в Петрограде начались уличные беспорядки — люди, стоявшие на морозе в длинных очередях за хлебом, начали громить магазины и лавки. В Петрограде проблем с поставками основных продуктов никогда не было, и долгое стояние в «хвостах», как тогда называли очереди, из-за хлеба на фоне разговоров о возможном введении карточек вызвало резкое раздражение публики. Даже при том, что дефицит хлеба наблюдался только в отдельных районах.</w:t>
      </w:r>
    </w:p>
    <w:p w14:paraId="72EE7D74" w14:textId="60CCEA8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Хлеб в Петроград не был завезен в достаточном количестве по причине железнодорожного кризиса. Сильные морозы (до -43◦С), которые накрыли европейскую часть России с конца января, вывели из строя паровые трубы более 1200 локомотивов, а запасных труб не хватало из-за забастовок петроградских заводов. Кроме того, неделей ранее в окрестностях Петрограда выпал обильный снег, который завалил железнодорожные пути, в результате чего на подступах к городу застряли 57</w:t>
      </w:r>
      <w:r w:rsidR="00E52569" w:rsidRPr="00912C68">
        <w:rPr>
          <w:color w:val="002060"/>
          <w:kern w:val="2"/>
          <w:sz w:val="16"/>
          <w:szCs w:val="16"/>
        </w:rPr>
        <w:t xml:space="preserve"> </w:t>
      </w:r>
      <w:r w:rsidRPr="00912C68">
        <w:rPr>
          <w:color w:val="002060"/>
          <w:kern w:val="2"/>
          <w:sz w:val="16"/>
          <w:szCs w:val="16"/>
        </w:rPr>
        <w:t>000 вагонов. При этом некоторые историки полагают, что хлебный кризис в Петрограде не обошелся и без сознательного саботажа некоторых чиновников, в том числе и из Министерства путей сообщений, выступавших за свержение монархии.</w:t>
      </w:r>
    </w:p>
    <w:p w14:paraId="424FC50D"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По сообщениям газеты «Биржевые ведомости» от 6 марта, на Петроградской стороне (ныне Петроградский район Петербурга) начался разгром булочных и мелочных лавок толпами, скандировавшими: «Хлеба! Хлеба!». В этот же день в Киеве собрание духовенства обратилось к императрице с предложением разогнать Госдуму (17045).</w:t>
      </w:r>
    </w:p>
    <w:p w14:paraId="09474B95" w14:textId="77777777" w:rsidR="002F0CB2" w:rsidRPr="00912C68" w:rsidRDefault="002F0CB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32AFE02" w14:textId="77777777" w:rsidR="00D73E9F" w:rsidRPr="00912C68" w:rsidRDefault="00D73E9F"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Другие оборонные отрасли:</w:t>
      </w:r>
    </w:p>
    <w:p w14:paraId="435F5843" w14:textId="77777777" w:rsidR="00D73E9F" w:rsidRPr="00912C68" w:rsidRDefault="00D73E9F"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5815DFE" w14:textId="77777777"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22 февраля (7 марта) 1917 г. </w:t>
      </w:r>
    </w:p>
    <w:p w14:paraId="1EFF9FDC" w14:textId="2098A35D"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Резолюция по Журналу №</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151.</w:t>
      </w:r>
      <w:r w:rsidR="005A015F">
        <w:rPr>
          <w:rFonts w:ascii="Times New Roman" w:hAnsi="Times New Roman" w:cs="Times New Roman"/>
          <w:color w:val="002060"/>
          <w:sz w:val="16"/>
          <w:szCs w:val="16"/>
        </w:rPr>
        <w:t xml:space="preserve"> </w:t>
      </w:r>
    </w:p>
    <w:p w14:paraId="4FA47271" w14:textId="77777777"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Заседание 22 февраля 1917 г. </w:t>
      </w:r>
    </w:p>
    <w:p w14:paraId="72C749BD" w14:textId="50698861"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6 апреля. — Резолюция Председателя Особого Совещания для обсуждения и объединения мероприятий по обороне государства по журналу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116 </w:t>
      </w:r>
    </w:p>
    <w:p w14:paraId="6264DF0E" w14:textId="076901EB"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Особого Совещания от 29 марта 1917 года за №</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151 </w:t>
      </w:r>
    </w:p>
    <w:p w14:paraId="52CDFE9E" w14:textId="77777777"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3ADC7C5" w14:textId="0A81C12E"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Утвердить</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доклады</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подготовительной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комиссии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по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общим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вопросам: </w:t>
      </w:r>
    </w:p>
    <w:p w14:paraId="7CD59845" w14:textId="696C630D"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разрешении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главному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военно-техническому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управлению</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учреждениям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заведениям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морского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ведомства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выдать</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особому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правлению</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акционерных</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обществ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Сименс</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Гальске</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Сименс</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Шуккерт</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дополнительные авансы без обеспечения до общего размера непогашенных</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авансов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50 %</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от</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не</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исполненной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названными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обществами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части</w:t>
      </w:r>
      <w:r w:rsidR="005A015F">
        <w:rPr>
          <w:rFonts w:ascii="Times New Roman" w:hAnsi="Times New Roman" w:cs="Times New Roman"/>
          <w:color w:val="002060"/>
          <w:sz w:val="16"/>
          <w:szCs w:val="16"/>
        </w:rPr>
        <w:t xml:space="preserve"> </w:t>
      </w:r>
    </w:p>
    <w:p w14:paraId="293F88C0" w14:textId="79468211"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б) о заготовлении автомобилей различного назначения и самокатов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для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всех</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правительственных</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учреждений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общественных</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организаций, работающих на оборону, по срокам с 1 января 1917 года по 1</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июля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1918 года. </w:t>
      </w:r>
    </w:p>
    <w:p w14:paraId="056E06FE" w14:textId="519C6C46"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Утвердить</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доклады</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подготовительной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комиссии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артиллерийским вопросам: </w:t>
      </w:r>
    </w:p>
    <w:p w14:paraId="690EFE8F" w14:textId="0176C55F"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об</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отпуске</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Русско-Балтийскому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судостроительному</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механическому акционерному обществу причитающихся ему по заказам морского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ведомства авансов, в общей сумме пять миллионов четыреста восемьдесят тысяч (5 480</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000) руб лей, и краткосрочной ссуды в размере пятисот</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сорока девяти тысяч ста девяноста девяти (549</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199) рублей, с тем чтобы</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ссуда эта была погашена из платежей, имеющих поступить в возмещение</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перерасходов общества по заказам морского министерства по 1</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января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1917 года; </w:t>
      </w:r>
    </w:p>
    <w:p w14:paraId="7F48AE4E" w14:textId="2F1AC627"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б) о предоставлении фирме Гочкис заказа на изготовление 85 000 штук</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ружей-пулеметов системы названной фирмы на условиях, изложенных 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сношении главного артиллерийского управления от 14</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марта 1917 года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за № 44261; </w:t>
      </w:r>
    </w:p>
    <w:p w14:paraId="2253D7EE" w14:textId="34563B03"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об отклонении наряда главного артиллерийского управления комитету средней и мелкой промышленности на тяжелые сварные мины к</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58 м/м миномету Дюмезиля и о предложении главному артиллерийскому управлению разместить этот заказ при посредстве главного по снабжению армии комитета Всероссийских земского и городского союзов 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центрального военно-промышленного комитета с тем, чтобы изготовление мин производилось вне Петроградского района; </w:t>
      </w:r>
    </w:p>
    <w:p w14:paraId="058F8707" w14:textId="77777777"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г) об оставлении в силе существующего порядка разрешения вопросов, возникающих в связи с неисправностью поставщиков.</w:t>
      </w:r>
    </w:p>
    <w:p w14:paraId="6E3BC88B" w14:textId="2DCDF3BA"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3. Утвердить выработанные валютной комиссией и одобренные Особым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Совещанием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правила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помещения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заказов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за</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границей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казенными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ведомствами, общественными организациями и частными фирмами, работающими на оборону. </w:t>
      </w:r>
    </w:p>
    <w:p w14:paraId="068974C3" w14:textId="79DC2C86"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За председателя Особого Совещания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помощник Военного Министра генерал-адъютант Маниковский. </w:t>
      </w:r>
    </w:p>
    <w:p w14:paraId="6250FE7B" w14:textId="42C4474F" w:rsidR="00D73E9F" w:rsidRPr="00912C68" w:rsidRDefault="00D73E9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Управляющий</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делами</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Особого</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Совещания</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генерал-лейтенант</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Бабиков (20527).</w:t>
      </w:r>
    </w:p>
    <w:p w14:paraId="583FA3E0" w14:textId="77777777" w:rsidR="00D73E9F" w:rsidRPr="00912C68" w:rsidRDefault="00D73E9F" w:rsidP="00A67745">
      <w:pPr>
        <w:spacing w:after="0" w:line="240" w:lineRule="auto"/>
        <w:jc w:val="both"/>
        <w:rPr>
          <w:rFonts w:ascii="Times New Roman" w:hAnsi="Times New Roman" w:cs="Times New Roman"/>
          <w:color w:val="002060"/>
          <w:sz w:val="16"/>
          <w:szCs w:val="16"/>
        </w:rPr>
      </w:pPr>
    </w:p>
    <w:p w14:paraId="0F2B4E07"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0B5D0D2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BCF5EC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22 февраля (7 марта) 1917 эсминцы Сметливый и Свирепый обстреляли портовые сооружения в Тиреболу Керасунде и уничтожили 2 парусника (3123).</w:t>
      </w:r>
    </w:p>
    <w:p w14:paraId="2D72B8B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52499C6"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082C063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BF82CA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22 февраля (7 марта) 1917 был локаут на Путиловском заводе (3481) из-за перебоев со снабжением сырьем и завод закрывается (3908,252).</w:t>
      </w:r>
    </w:p>
    <w:p w14:paraId="1AD6AC8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8A4D1E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22 февраля (7 марта) </w:t>
      </w:r>
      <w:r w:rsidR="002F0CB2" w:rsidRPr="00912C68">
        <w:rPr>
          <w:rFonts w:ascii="Times New Roman" w:hAnsi="Times New Roman" w:cs="Times New Roman"/>
          <w:color w:val="002060"/>
          <w:kern w:val="2"/>
          <w:sz w:val="16"/>
          <w:szCs w:val="16"/>
        </w:rPr>
        <w:t xml:space="preserve">1917 </w:t>
      </w:r>
      <w:r w:rsidRPr="00912C68">
        <w:rPr>
          <w:rFonts w:ascii="Times New Roman" w:hAnsi="Times New Roman" w:cs="Times New Roman"/>
          <w:color w:val="002060"/>
          <w:kern w:val="2"/>
          <w:sz w:val="16"/>
          <w:szCs w:val="16"/>
        </w:rPr>
        <w:t>Николай II выехал в Ставку в Могилев (3908,252).</w:t>
      </w:r>
    </w:p>
    <w:p w14:paraId="2614E96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B4BCD06"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22 февраля (7 марта) 1917 на фоне нарастающих беспорядков в столице император Николай II выехал из Петрограда в Могилев в Ставку Верховного Главнокомандующего. Перед этим он провел совещание с министром внутренних дел А. Д. Протопоповом, который убедил императора в том, что ситуация в Петрограде находится под контролем. Еще 13 февраля полиция арестовала рабочую группу Центрального Военно-Промышленного комитета, а позже была запрещена намеченная на 27 февраля массовая демонстрация, посвященная открытию новой сессии Госдумы. Протопопов был уверен, что эти мерами ему удалось снять угрозу новых волнений (17045).</w:t>
      </w:r>
    </w:p>
    <w:p w14:paraId="76050B29" w14:textId="77777777" w:rsidR="002F0CB2" w:rsidRPr="00912C68" w:rsidRDefault="002F0CB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A8A15A3"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5E6CDDD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1884459" w14:textId="4C4A9CAA"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lastRenderedPageBreak/>
        <w:t>23-24 февраля (</w:t>
      </w:r>
      <w:r w:rsidR="00A06735" w:rsidRPr="00912C68">
        <w:rPr>
          <w:rFonts w:ascii="Times New Roman" w:hAnsi="Times New Roman" w:cs="Times New Roman"/>
          <w:color w:val="002060"/>
          <w:kern w:val="2"/>
          <w:sz w:val="16"/>
          <w:szCs w:val="16"/>
        </w:rPr>
        <w:t>8</w:t>
      </w:r>
      <w:r w:rsidRPr="00912C68">
        <w:rPr>
          <w:rFonts w:ascii="Times New Roman" w:hAnsi="Times New Roman" w:cs="Times New Roman"/>
          <w:color w:val="002060"/>
          <w:kern w:val="2"/>
          <w:sz w:val="16"/>
          <w:szCs w:val="16"/>
        </w:rPr>
        <w:t>-</w:t>
      </w:r>
      <w:r w:rsidR="00A06735" w:rsidRPr="00912C68">
        <w:rPr>
          <w:rFonts w:ascii="Times New Roman" w:hAnsi="Times New Roman" w:cs="Times New Roman"/>
          <w:color w:val="002060"/>
          <w:kern w:val="2"/>
          <w:sz w:val="16"/>
          <w:szCs w:val="16"/>
        </w:rPr>
        <w:t>9</w:t>
      </w:r>
      <w:r w:rsidRPr="00912C68">
        <w:rPr>
          <w:rFonts w:ascii="Times New Roman" w:hAnsi="Times New Roman" w:cs="Times New Roman"/>
          <w:color w:val="002060"/>
          <w:kern w:val="2"/>
          <w:sz w:val="16"/>
          <w:szCs w:val="16"/>
        </w:rPr>
        <w:t xml:space="preserve"> марта) 1917 г. уже весь РБВЗ бастовал вновь. В те дни нелегко пришлось заведующим произ</w:t>
      </w:r>
      <w:r w:rsidRPr="00912C68">
        <w:rPr>
          <w:rFonts w:ascii="Times New Roman" w:hAnsi="Times New Roman" w:cs="Times New Roman"/>
          <w:color w:val="002060"/>
          <w:kern w:val="2"/>
          <w:sz w:val="16"/>
          <w:szCs w:val="16"/>
        </w:rPr>
        <w:softHyphen/>
        <w:t>водством Н.Н.Поликарпову и К.К.Эрганту. Подобное творилось на многих заводах Пе</w:t>
      </w:r>
      <w:r w:rsidRPr="00912C68">
        <w:rPr>
          <w:rFonts w:ascii="Times New Roman" w:hAnsi="Times New Roman" w:cs="Times New Roman"/>
          <w:color w:val="002060"/>
          <w:kern w:val="2"/>
          <w:sz w:val="16"/>
          <w:szCs w:val="16"/>
        </w:rPr>
        <w:softHyphen/>
        <w:t>трограда - Путиловском, Металлическом, Франко-рус</w:t>
      </w:r>
      <w:r w:rsidRPr="00912C68">
        <w:rPr>
          <w:rFonts w:ascii="Times New Roman" w:hAnsi="Times New Roman" w:cs="Times New Roman"/>
          <w:color w:val="002060"/>
          <w:kern w:val="2"/>
          <w:sz w:val="16"/>
          <w:szCs w:val="16"/>
        </w:rPr>
        <w:softHyphen/>
        <w:t>ском и других (10667).</w:t>
      </w:r>
    </w:p>
    <w:p w14:paraId="33B2D4B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6E98184B" w14:textId="0A5B88A7" w:rsidR="00783072" w:rsidRPr="00912C68" w:rsidRDefault="00783072" w:rsidP="00A67745">
      <w:pPr>
        <w:pStyle w:val="2"/>
        <w:spacing w:before="0" w:beforeAutospacing="0" w:after="0" w:afterAutospacing="0"/>
        <w:jc w:val="both"/>
        <w:rPr>
          <w:b w:val="0"/>
          <w:color w:val="002060"/>
          <w:kern w:val="2"/>
          <w:sz w:val="16"/>
          <w:szCs w:val="16"/>
        </w:rPr>
      </w:pPr>
      <w:r w:rsidRPr="00912C68">
        <w:rPr>
          <w:b w:val="0"/>
          <w:color w:val="002060"/>
          <w:kern w:val="2"/>
          <w:sz w:val="16"/>
          <w:szCs w:val="16"/>
        </w:rPr>
        <w:t>23 февраля (</w:t>
      </w:r>
      <w:r w:rsidR="00A06735" w:rsidRPr="00912C68">
        <w:rPr>
          <w:b w:val="0"/>
          <w:color w:val="002060"/>
          <w:kern w:val="2"/>
          <w:sz w:val="16"/>
          <w:szCs w:val="16"/>
        </w:rPr>
        <w:t>8</w:t>
      </w:r>
      <w:r w:rsidRPr="00912C68">
        <w:rPr>
          <w:b w:val="0"/>
          <w:color w:val="002060"/>
          <w:kern w:val="2"/>
          <w:sz w:val="16"/>
          <w:szCs w:val="16"/>
        </w:rPr>
        <w:t xml:space="preserve"> марта) 1917 была телеграмма Великого князя, написанная после получения от Гортынского информации о состоянии дел, «по горячим следам», отправленная в УВВФ полковнику Голубову за № 5005: «11 января № 295 Гортынский сообщил, что прибыло пять Двухмоторных Кодронов, из которых один требует ремонта, того же числа № 855 я их нарядил Кавказский парк, 22 января два Кодрона были высланы, а сегодня 23 февраля через 43 дня после наряда согласно № 2156 Г ортынского три Кодрона значатся еще в ремонте № 40284 Увофлот 24 января известил о наряде самолетов с указанием что они не требуют капитального ремонта и желательна их рассылка в парки, того числа самолеты были наряжены Кб 2134 Увофлоту, по телеграмме Гортынского 1015 от 27 января было сделано распоряжение № 2453 увофлоту оставить пять Фарсалей ремонте Московском авиаскладе, сегодня № 2136 Гор- тыкский уведомляет что наряженные мною месяц тому назад по просьбе Увофлота для ремонта втором парке два Бебе еще находятся Московском складе числе ремон- тируемых. Кроме того, на мой запрос сегодня в том же извещении Гортынский сообщает, что на складе имеется двенадцать самолетов, ожидающих очереди ремонта что не имело бы места при аккуратном исполнении нарядов и противоречит всем моим просьбам возможно ускорить ремонт самолетов путем рассылки части неисправных в парки. Очень прошу проследить точное исполнение даваемого сегодня наряда.» (15464).</w:t>
      </w:r>
    </w:p>
    <w:p w14:paraId="5BE8F9F1" w14:textId="77777777" w:rsidR="00783072" w:rsidRPr="00912C68" w:rsidRDefault="00783072" w:rsidP="00A67745">
      <w:pPr>
        <w:pStyle w:val="2"/>
        <w:spacing w:before="0" w:beforeAutospacing="0" w:after="0" w:afterAutospacing="0"/>
        <w:jc w:val="both"/>
        <w:rPr>
          <w:b w:val="0"/>
          <w:color w:val="002060"/>
          <w:kern w:val="2"/>
          <w:sz w:val="16"/>
          <w:szCs w:val="16"/>
        </w:rPr>
      </w:pPr>
    </w:p>
    <w:p w14:paraId="13C986C5"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Другие оборонные отрасли:</w:t>
      </w:r>
    </w:p>
    <w:p w14:paraId="3543DC7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76E14E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дни Февральской 1917 революции на заводе РОБТиТ была создана во</w:t>
      </w:r>
      <w:r w:rsidRPr="00912C68">
        <w:rPr>
          <w:rFonts w:ascii="Times New Roman" w:hAnsi="Times New Roman" w:cs="Times New Roman"/>
          <w:color w:val="002060"/>
          <w:kern w:val="2"/>
          <w:sz w:val="16"/>
          <w:szCs w:val="16"/>
        </w:rPr>
        <w:softHyphen/>
        <w:t>оруженная охрана, которая несла охрану завода, участвовала в разгроме полицейских участков и в демонстрациях с оружием в руках. Часть администрации была изгнана с завода. При поддер</w:t>
      </w:r>
      <w:r w:rsidRPr="00912C68">
        <w:rPr>
          <w:rFonts w:ascii="Times New Roman" w:hAnsi="Times New Roman" w:cs="Times New Roman"/>
          <w:color w:val="002060"/>
          <w:kern w:val="2"/>
          <w:sz w:val="16"/>
          <w:szCs w:val="16"/>
        </w:rPr>
        <w:softHyphen/>
        <w:t>жке заводского комитета, возглавляемого членами партии боль</w:t>
      </w:r>
      <w:r w:rsidRPr="00912C68">
        <w:rPr>
          <w:rFonts w:ascii="Times New Roman" w:hAnsi="Times New Roman" w:cs="Times New Roman"/>
          <w:color w:val="002060"/>
          <w:kern w:val="2"/>
          <w:sz w:val="16"/>
          <w:szCs w:val="16"/>
        </w:rPr>
        <w:softHyphen/>
        <w:t>шевиков Алексеевым и Пустыновым, был введен 8-ми часовой рабочий день. Во дворе завода состоялись выборы депутатов в Петроградский Совет рабочих и солдатских депутатов. Февральская революция легализовала положение большевиков, на заводе образовалась коммунистическая ячейка. Вот что вспоминает об этих событиях рабочий И.Н. Пенкин:</w:t>
      </w:r>
    </w:p>
    <w:p w14:paraId="2524C0E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 заводе находилась искровая станция, охрану и обслужи</w:t>
      </w:r>
      <w:r w:rsidRPr="00912C68">
        <w:rPr>
          <w:rFonts w:ascii="Times New Roman" w:hAnsi="Times New Roman" w:cs="Times New Roman"/>
          <w:color w:val="002060"/>
          <w:kern w:val="2"/>
          <w:sz w:val="16"/>
          <w:szCs w:val="16"/>
        </w:rPr>
        <w:softHyphen/>
        <w:t>вание которой несла так называемая рота слухачей. У солдат этой роты мы добыли винтовки и из рабочих завода организовали воору</w:t>
      </w:r>
      <w:r w:rsidRPr="00912C68">
        <w:rPr>
          <w:rFonts w:ascii="Times New Roman" w:hAnsi="Times New Roman" w:cs="Times New Roman"/>
          <w:color w:val="002060"/>
          <w:kern w:val="2"/>
          <w:sz w:val="16"/>
          <w:szCs w:val="16"/>
        </w:rPr>
        <w:softHyphen/>
        <w:t>женный отряд, который с самых первых дней Февральской рево</w:t>
      </w:r>
      <w:r w:rsidRPr="00912C68">
        <w:rPr>
          <w:rFonts w:ascii="Times New Roman" w:hAnsi="Times New Roman" w:cs="Times New Roman"/>
          <w:color w:val="002060"/>
          <w:kern w:val="2"/>
          <w:sz w:val="16"/>
          <w:szCs w:val="16"/>
        </w:rPr>
        <w:softHyphen/>
        <w:t>люции установил охрану завода. В состав рабочего отряда входи</w:t>
      </w:r>
      <w:r w:rsidRPr="00912C68">
        <w:rPr>
          <w:rFonts w:ascii="Times New Roman" w:hAnsi="Times New Roman" w:cs="Times New Roman"/>
          <w:color w:val="002060"/>
          <w:kern w:val="2"/>
          <w:sz w:val="16"/>
          <w:szCs w:val="16"/>
        </w:rPr>
        <w:softHyphen/>
        <w:t>ли настройщик Петров, электромонтер Виноградов, механик Пу-стынов. слесарь и токарь Пенкины, токарь Мокряков (младший), столяры Гриман, Родионов, двое Васильевых, механики Хлудов, Пошшвский и другие. Впоследствии все они вошли в состав заводс</w:t>
      </w:r>
      <w:r w:rsidRPr="00912C68">
        <w:rPr>
          <w:rFonts w:ascii="Times New Roman" w:hAnsi="Times New Roman" w:cs="Times New Roman"/>
          <w:color w:val="002060"/>
          <w:kern w:val="2"/>
          <w:sz w:val="16"/>
          <w:szCs w:val="16"/>
        </w:rPr>
        <w:softHyphen/>
        <w:t>кого отряда Красной Гвардии.</w:t>
      </w:r>
    </w:p>
    <w:p w14:paraId="0E0A2A3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Сразуже после победы Февральской буржуазно-демократи</w:t>
      </w:r>
      <w:r w:rsidRPr="00912C68">
        <w:rPr>
          <w:rFonts w:ascii="Times New Roman" w:hAnsi="Times New Roman" w:cs="Times New Roman"/>
          <w:color w:val="002060"/>
          <w:kern w:val="2"/>
          <w:sz w:val="16"/>
          <w:szCs w:val="16"/>
        </w:rPr>
        <w:softHyphen/>
        <w:t>ческой революции от завода был избран в депутаты Городского Совета рабочих и солдатских депутатов слесарь моторной мас</w:t>
      </w:r>
      <w:r w:rsidRPr="00912C68">
        <w:rPr>
          <w:rFonts w:ascii="Times New Roman" w:hAnsi="Times New Roman" w:cs="Times New Roman"/>
          <w:color w:val="002060"/>
          <w:kern w:val="2"/>
          <w:sz w:val="16"/>
          <w:szCs w:val="16"/>
        </w:rPr>
        <w:softHyphen/>
        <w:t>терской Харитонов... 2 и 3 марта явочным порядком на заводе был введен 8-часовой рабочий день...</w:t>
      </w:r>
    </w:p>
    <w:p w14:paraId="3702BCA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Личное участие в работе ячейки большевиков на заводе я стал принимать в конце апреля 1917 года. ...В июне 1917 года руковод</w:t>
      </w:r>
      <w:r w:rsidRPr="00912C68">
        <w:rPr>
          <w:rFonts w:ascii="Times New Roman" w:hAnsi="Times New Roman" w:cs="Times New Roman"/>
          <w:color w:val="002060"/>
          <w:kern w:val="2"/>
          <w:sz w:val="16"/>
          <w:szCs w:val="16"/>
        </w:rPr>
        <w:softHyphen/>
        <w:t>ство заводским комитетом возглавлялось большевиками: предсе</w:t>
      </w:r>
      <w:r w:rsidRPr="00912C68">
        <w:rPr>
          <w:rFonts w:ascii="Times New Roman" w:hAnsi="Times New Roman" w:cs="Times New Roman"/>
          <w:color w:val="002060"/>
          <w:kern w:val="2"/>
          <w:sz w:val="16"/>
          <w:szCs w:val="16"/>
        </w:rPr>
        <w:softHyphen/>
        <w:t>дателем заводского комитета был большевик Алексеев, а замес</w:t>
      </w:r>
      <w:r w:rsidRPr="00912C68">
        <w:rPr>
          <w:rFonts w:ascii="Times New Roman" w:hAnsi="Times New Roman" w:cs="Times New Roman"/>
          <w:color w:val="002060"/>
          <w:kern w:val="2"/>
          <w:sz w:val="16"/>
          <w:szCs w:val="16"/>
        </w:rPr>
        <w:softHyphen/>
        <w:t>тителем председателя - Лустынов...(11481).</w:t>
      </w:r>
    </w:p>
    <w:p w14:paraId="7F0C146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D76B28B"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1DAC482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E6DFC6D" w14:textId="57680E4F" w:rsidR="0040389F" w:rsidRPr="00912C68" w:rsidRDefault="0040389F" w:rsidP="00A67745">
      <w:pPr>
        <w:spacing w:after="0" w:line="240" w:lineRule="auto"/>
        <w:jc w:val="both"/>
        <w:rPr>
          <w:rFonts w:ascii="Times New Roman" w:hAnsi="Times New Roman" w:cs="Times New Roman"/>
          <w:color w:val="002060"/>
          <w:sz w:val="16"/>
          <w:szCs w:val="16"/>
        </w:rPr>
      </w:pPr>
      <w:bookmarkStart w:id="53" w:name="bookmark704"/>
      <w:bookmarkStart w:id="54" w:name="bookmark724"/>
      <w:bookmarkStart w:id="55" w:name="bookmark725"/>
      <w:bookmarkStart w:id="56" w:name="bookmark726"/>
      <w:bookmarkStart w:id="57" w:name="bookmark727"/>
      <w:bookmarkStart w:id="58" w:name="bookmark728"/>
      <w:bookmarkStart w:id="59" w:name="bookmark713"/>
      <w:r w:rsidRPr="00912C68">
        <w:rPr>
          <w:rFonts w:ascii="Times New Roman" w:hAnsi="Times New Roman" w:cs="Times New Roman"/>
          <w:color w:val="002060"/>
          <w:sz w:val="16"/>
          <w:szCs w:val="16"/>
        </w:rPr>
        <w:t>23 февраля (8 марта) 1917 г. в тот день, когда Николай II издал свой манифест об отречении, начался пожар на одном из складов ЭВК. Инцидент был вызван намеренным поджогом, очевидно, это был предумышленный акт, а не случайность. Ущерб, нанесенный пожаром, был значительным. К чести нижних чинов, правительственная собственность не была разворована. Многие солдаты приняли участие в тушении пожара. Некоторых даже пришлось силой оттаскивать от горящего здания. Несколько солдат пострадали от ожогов и многие наглотались дыма. Часовой, стоявший на посту рядом с бензиновой цистерной не ушел со своего поста даже когда рядом с ними стали сыпаться искры. Этот же часовой поднял тревогу, открыв огонь в воздух. Он вызвал остальных, которые переместили цистерну в безопасное место (23470).</w:t>
      </w:r>
    </w:p>
    <w:p w14:paraId="2C799CF1" w14:textId="77777777" w:rsidR="0040389F" w:rsidRPr="00912C68" w:rsidRDefault="0040389F" w:rsidP="00A67745">
      <w:pPr>
        <w:spacing w:after="0" w:line="240" w:lineRule="auto"/>
        <w:jc w:val="both"/>
        <w:rPr>
          <w:rFonts w:ascii="Times New Roman" w:hAnsi="Times New Roman" w:cs="Times New Roman"/>
          <w:color w:val="002060"/>
          <w:sz w:val="16"/>
          <w:szCs w:val="16"/>
        </w:rPr>
      </w:pPr>
    </w:p>
    <w:bookmarkEnd w:id="53"/>
    <w:bookmarkEnd w:id="54"/>
    <w:bookmarkEnd w:id="55"/>
    <w:bookmarkEnd w:id="56"/>
    <w:bookmarkEnd w:id="57"/>
    <w:bookmarkEnd w:id="58"/>
    <w:bookmarkEnd w:id="59"/>
    <w:p w14:paraId="7558C8D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года с разрешения мор</w:t>
      </w:r>
      <w:r w:rsidRPr="00912C68">
        <w:rPr>
          <w:rFonts w:ascii="Times New Roman" w:hAnsi="Times New Roman" w:cs="Times New Roman"/>
          <w:color w:val="002060"/>
          <w:kern w:val="2"/>
          <w:sz w:val="16"/>
          <w:szCs w:val="16"/>
        </w:rPr>
        <w:softHyphen/>
        <w:t>ского министра, “самодеятельную инициативу” проявил на</w:t>
      </w:r>
      <w:r w:rsidRPr="00912C68">
        <w:rPr>
          <w:rFonts w:ascii="Times New Roman" w:hAnsi="Times New Roman" w:cs="Times New Roman"/>
          <w:color w:val="002060"/>
          <w:kern w:val="2"/>
          <w:sz w:val="16"/>
          <w:szCs w:val="16"/>
        </w:rPr>
        <w:softHyphen/>
        <w:t>чальник Управления Беломорско-Мурманским районом вице-адмирал А. Угрюмов, знавший о предстоящем назначении его командующим флотилии и своим приказом по Управлению № 54 объявил о введении в дей</w:t>
      </w:r>
      <w:r w:rsidRPr="00912C68">
        <w:rPr>
          <w:rFonts w:ascii="Times New Roman" w:hAnsi="Times New Roman" w:cs="Times New Roman"/>
          <w:color w:val="002060"/>
          <w:kern w:val="2"/>
          <w:sz w:val="16"/>
          <w:szCs w:val="16"/>
        </w:rPr>
        <w:softHyphen/>
        <w:t>ствие “Временного положения о Воздушной бригаде особого назначения”, которую намечалось создать из шести дивизио</w:t>
      </w:r>
      <w:r w:rsidRPr="00912C68">
        <w:rPr>
          <w:rFonts w:ascii="Times New Roman" w:hAnsi="Times New Roman" w:cs="Times New Roman"/>
          <w:color w:val="002060"/>
          <w:kern w:val="2"/>
          <w:sz w:val="16"/>
          <w:szCs w:val="16"/>
        </w:rPr>
        <w:softHyphen/>
        <w:t>нов по 10 аэропланов в каждом. Она предназначалась “для обслуживания Флотилии Северного Ледовитого океана и под</w:t>
      </w:r>
      <w:r w:rsidRPr="00912C68">
        <w:rPr>
          <w:rFonts w:ascii="Times New Roman" w:hAnsi="Times New Roman" w:cs="Times New Roman"/>
          <w:color w:val="002060"/>
          <w:kern w:val="2"/>
          <w:sz w:val="16"/>
          <w:szCs w:val="16"/>
        </w:rPr>
        <w:softHyphen/>
        <w:t>готовки авиационных резервов”. Осуществление этого проекта в условиях революционных перемен натолкнулось на серьезные препоны. Запланирован</w:t>
      </w:r>
      <w:r w:rsidRPr="00912C68">
        <w:rPr>
          <w:rFonts w:ascii="Times New Roman" w:hAnsi="Times New Roman" w:cs="Times New Roman"/>
          <w:color w:val="002060"/>
          <w:kern w:val="2"/>
          <w:sz w:val="16"/>
          <w:szCs w:val="16"/>
        </w:rPr>
        <w:softHyphen/>
        <w:t>ное на первое полугодие производство гидроаэропланов и рань</w:t>
      </w:r>
      <w:r w:rsidRPr="00912C68">
        <w:rPr>
          <w:rFonts w:ascii="Times New Roman" w:hAnsi="Times New Roman" w:cs="Times New Roman"/>
          <w:color w:val="002060"/>
          <w:kern w:val="2"/>
          <w:sz w:val="16"/>
          <w:szCs w:val="16"/>
        </w:rPr>
        <w:softHyphen/>
        <w:t>ше представлялось трудно выполнимым. “Камнем преткно</w:t>
      </w:r>
      <w:r w:rsidRPr="00912C68">
        <w:rPr>
          <w:rFonts w:ascii="Times New Roman" w:hAnsi="Times New Roman" w:cs="Times New Roman"/>
          <w:color w:val="002060"/>
          <w:kern w:val="2"/>
          <w:sz w:val="16"/>
          <w:szCs w:val="16"/>
        </w:rPr>
        <w:softHyphen/>
        <w:t>вения” оставалась нехватка отечественных авиамоторов. Правление Ижорского завода рассчитывало поставить Морс</w:t>
      </w:r>
      <w:r w:rsidRPr="00912C68">
        <w:rPr>
          <w:rFonts w:ascii="Times New Roman" w:hAnsi="Times New Roman" w:cs="Times New Roman"/>
          <w:color w:val="002060"/>
          <w:kern w:val="2"/>
          <w:sz w:val="16"/>
          <w:szCs w:val="16"/>
        </w:rPr>
        <w:softHyphen/>
        <w:t>кому ведомству за это время 200 моторов, а построенный в Симферополе завод Анатры - лишь 75 моторов, что было со</w:t>
      </w:r>
      <w:r w:rsidRPr="00912C68">
        <w:rPr>
          <w:rFonts w:ascii="Times New Roman" w:hAnsi="Times New Roman" w:cs="Times New Roman"/>
          <w:color w:val="002060"/>
          <w:kern w:val="2"/>
          <w:sz w:val="16"/>
          <w:szCs w:val="16"/>
        </w:rPr>
        <w:softHyphen/>
        <w:t>вершенно недостаточно для выполнения программы авиастро</w:t>
      </w:r>
      <w:r w:rsidRPr="00912C68">
        <w:rPr>
          <w:rFonts w:ascii="Times New Roman" w:hAnsi="Times New Roman" w:cs="Times New Roman"/>
          <w:color w:val="002060"/>
          <w:kern w:val="2"/>
          <w:sz w:val="16"/>
          <w:szCs w:val="16"/>
        </w:rPr>
        <w:softHyphen/>
        <w:t>ения и вынуждало добиваться зарубежных поставок (11283).</w:t>
      </w:r>
    </w:p>
    <w:p w14:paraId="6A1E0E0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C1E0AA3" w14:textId="07D6D7A9" w:rsidR="00BF74EB" w:rsidRPr="00912C68" w:rsidRDefault="00BF74E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23 февраля (8 марта) 1917 г. на севере России адмирал Каталинский, командующий флотом в Мурманске, был убит революционными моряками (23525).</w:t>
      </w:r>
    </w:p>
    <w:p w14:paraId="678AF544" w14:textId="77777777" w:rsidR="00BF74EB" w:rsidRPr="00912C68" w:rsidRDefault="00BF74EB" w:rsidP="00A67745">
      <w:pPr>
        <w:spacing w:after="0" w:line="240" w:lineRule="auto"/>
        <w:jc w:val="both"/>
        <w:rPr>
          <w:rFonts w:ascii="Times New Roman" w:hAnsi="Times New Roman" w:cs="Times New Roman"/>
          <w:color w:val="002060"/>
          <w:sz w:val="16"/>
          <w:szCs w:val="16"/>
        </w:rPr>
      </w:pPr>
    </w:p>
    <w:p w14:paraId="7394DB8C" w14:textId="1E4960B5" w:rsidR="00BF74EB" w:rsidRPr="00912C68" w:rsidRDefault="00BF74E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23 февраля (8 марта) 1917 г. в Царском Селе царь отверг совет великих князей и других лиц, надеявшихся сохранить монархию, назначив ответственное министерство и созвав Думу на заседание. Они просили царя объявить всеобщую амнистию и назначить князя Г.Я. Львова премьер-министром. Царь дал им ощущение, что все происходящее в руках Божиих (23525).</w:t>
      </w:r>
    </w:p>
    <w:p w14:paraId="30B7802C" w14:textId="77777777" w:rsidR="00BF74EB" w:rsidRPr="00912C68" w:rsidRDefault="00BF74EB" w:rsidP="00A67745">
      <w:pPr>
        <w:spacing w:after="0" w:line="240" w:lineRule="auto"/>
        <w:jc w:val="both"/>
        <w:rPr>
          <w:rFonts w:ascii="Times New Roman" w:hAnsi="Times New Roman" w:cs="Times New Roman"/>
          <w:color w:val="002060"/>
          <w:sz w:val="16"/>
          <w:szCs w:val="16"/>
        </w:rPr>
      </w:pPr>
    </w:p>
    <w:p w14:paraId="1E0C798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23 февраля </w:t>
      </w:r>
      <w:r w:rsidR="006E0883" w:rsidRPr="00912C68">
        <w:rPr>
          <w:rFonts w:ascii="Times New Roman" w:hAnsi="Times New Roman" w:cs="Times New Roman"/>
          <w:color w:val="002060"/>
          <w:kern w:val="2"/>
          <w:sz w:val="16"/>
          <w:szCs w:val="16"/>
        </w:rPr>
        <w:t xml:space="preserve">(8 марта) </w:t>
      </w:r>
      <w:r w:rsidRPr="00912C68">
        <w:rPr>
          <w:rFonts w:ascii="Times New Roman" w:hAnsi="Times New Roman" w:cs="Times New Roman"/>
          <w:color w:val="002060"/>
          <w:kern w:val="2"/>
          <w:sz w:val="16"/>
          <w:szCs w:val="16"/>
        </w:rPr>
        <w:t>1917 г. был создан 1 -й Отдельный тракторный тяжелый ар</w:t>
      </w:r>
      <w:r w:rsidRPr="00912C68">
        <w:rPr>
          <w:rFonts w:ascii="Times New Roman" w:hAnsi="Times New Roman" w:cs="Times New Roman"/>
          <w:color w:val="002060"/>
          <w:kern w:val="2"/>
          <w:sz w:val="16"/>
          <w:szCs w:val="16"/>
        </w:rPr>
        <w:softHyphen/>
        <w:t>тиллерийский дивизион батарей «М». Он имел на воо</w:t>
      </w:r>
      <w:r w:rsidRPr="00912C68">
        <w:rPr>
          <w:rFonts w:ascii="Times New Roman" w:hAnsi="Times New Roman" w:cs="Times New Roman"/>
          <w:color w:val="002060"/>
          <w:kern w:val="2"/>
          <w:sz w:val="16"/>
          <w:szCs w:val="16"/>
        </w:rPr>
        <w:softHyphen/>
        <w:t>ружении шестидюймовые английские гауби</w:t>
      </w:r>
      <w:r w:rsidRPr="00912C68">
        <w:rPr>
          <w:rFonts w:ascii="Times New Roman" w:hAnsi="Times New Roman" w:cs="Times New Roman"/>
          <w:color w:val="002060"/>
          <w:kern w:val="2"/>
          <w:sz w:val="16"/>
          <w:szCs w:val="16"/>
        </w:rPr>
        <w:softHyphen/>
        <w:t>цы «Виккерс» и состоял из трех тракторных батарей. Механическую тягу обеспечивали американские автомобили-тракторы «ФВД». 8 мая 1917 г. дивизион вошел в состав 203-й бригады ТАОН (11874).</w:t>
      </w:r>
    </w:p>
    <w:p w14:paraId="5FA02F1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F3ADAB9"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2FE5B77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ABCE67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Международный женский день - массовые демонстрации в Петрограде с требованием обеспечения продовольствием. Фактическое начало февральской революции (1348,83).</w:t>
      </w:r>
    </w:p>
    <w:p w14:paraId="5BE1411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B8AC022" w14:textId="77777777" w:rsidR="001B6ED4" w:rsidRPr="00912C68" w:rsidRDefault="001B6ED4"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23 февраля (8 марта)</w:t>
      </w:r>
      <w:r w:rsidRPr="00912C68">
        <w:rPr>
          <w:rFonts w:ascii="Times New Roman" w:hAnsi="Times New Roman" w:cs="Times New Roman"/>
          <w:color w:val="002060"/>
          <w:kern w:val="2"/>
          <w:sz w:val="16"/>
          <w:szCs w:val="16"/>
        </w:rPr>
        <w:t xml:space="preserve"> в 1917 году женскими демонстрациями началась Февральская революция в России. 10 марта к бастующим рабочим присоединятся солдаты. 14 марта Дума сформирует Временное правительство во главе с князем Львовым (15062).</w:t>
      </w:r>
    </w:p>
    <w:p w14:paraId="44F9BBB5" w14:textId="77777777" w:rsidR="001B6ED4" w:rsidRPr="00912C68" w:rsidRDefault="001B6ED4" w:rsidP="00A67745">
      <w:pPr>
        <w:spacing w:after="0" w:line="240" w:lineRule="auto"/>
        <w:jc w:val="both"/>
        <w:rPr>
          <w:rFonts w:ascii="Times New Roman" w:hAnsi="Times New Roman" w:cs="Times New Roman"/>
          <w:color w:val="002060"/>
          <w:kern w:val="2"/>
          <w:sz w:val="16"/>
          <w:szCs w:val="16"/>
        </w:rPr>
      </w:pPr>
    </w:p>
    <w:p w14:paraId="3BA2E333" w14:textId="77777777" w:rsidR="00FE2D53" w:rsidRPr="00912C68" w:rsidRDefault="00FE2D53"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23 февраля (8 марта)</w:t>
      </w:r>
      <w:r w:rsidRPr="00912C68">
        <w:rPr>
          <w:rFonts w:ascii="Times New Roman" w:hAnsi="Times New Roman" w:cs="Times New Roman"/>
          <w:color w:val="002060"/>
          <w:kern w:val="2"/>
          <w:sz w:val="16"/>
          <w:szCs w:val="16"/>
        </w:rPr>
        <w:t xml:space="preserve"> в 1917 году манифестации на улицах города. Этот день следует считать днем начала Февральской революции: именно 24 февраля по старому стилю началась Всеобщая политическая забастовка рабочих Петрограда. За несколько дней Петроград, переполненный солдатами, не желавшими ехать на фронт и впервые испытавший перебои с продовольствием, полностью перешел в руки восставших. Спустя шесть дней, 2 марта по старому стилю, Николай II отрекся от престола и было сформировано Временное правительство (15062).</w:t>
      </w:r>
    </w:p>
    <w:p w14:paraId="72F2EA33" w14:textId="77777777" w:rsidR="00FE2D53" w:rsidRPr="00912C68" w:rsidRDefault="00FE2D53" w:rsidP="00A67745">
      <w:pPr>
        <w:spacing w:after="0" w:line="240" w:lineRule="auto"/>
        <w:jc w:val="both"/>
        <w:rPr>
          <w:rFonts w:ascii="Times New Roman" w:hAnsi="Times New Roman" w:cs="Times New Roman"/>
          <w:color w:val="002060"/>
          <w:kern w:val="2"/>
          <w:sz w:val="16"/>
          <w:szCs w:val="16"/>
        </w:rPr>
      </w:pPr>
    </w:p>
    <w:p w14:paraId="6C0F9C16" w14:textId="6C163F6A"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23 февраля (8 марта) 1917 в Петрограде прошла серия митингов, посвященных Дню работницы, как тогда назывался Международный женский день.</w:t>
      </w:r>
      <w:r w:rsidR="005A015F">
        <w:rPr>
          <w:color w:val="002060"/>
          <w:kern w:val="2"/>
          <w:sz w:val="16"/>
          <w:szCs w:val="16"/>
        </w:rPr>
        <w:t xml:space="preserve"> </w:t>
      </w:r>
      <w:r w:rsidRPr="00912C68">
        <w:rPr>
          <w:color w:val="002060"/>
          <w:kern w:val="2"/>
          <w:sz w:val="16"/>
          <w:szCs w:val="16"/>
        </w:rPr>
        <w:t>Прекратили работу заводы «Старый Парвиайнен», «Новый Парвиайнен», «Старый Лесснер», «Новый Лесснер», «Айваз», «Эриксон», «Русский Рено», «Розенкранц», «Феникс», «Промет», ткацкая Торшиловская фабрика, Путиловский завод и другие. К вечеру бастовало 128</w:t>
      </w:r>
      <w:r w:rsidR="00E52569" w:rsidRPr="00912C68">
        <w:rPr>
          <w:color w:val="002060"/>
          <w:kern w:val="2"/>
          <w:sz w:val="16"/>
          <w:szCs w:val="16"/>
        </w:rPr>
        <w:t xml:space="preserve"> </w:t>
      </w:r>
      <w:r w:rsidRPr="00912C68">
        <w:rPr>
          <w:color w:val="002060"/>
          <w:kern w:val="2"/>
          <w:sz w:val="16"/>
          <w:szCs w:val="16"/>
        </w:rPr>
        <w:t>000 человек. Французский посол в России Морис Палеолог так описал происходящее в Петрограде: «По главным улицам проходили народные шествия. В нескольких местах толпа кричала: «Хлеба и мира!». В других местах она запевала «Рабочую Марсельезу» (русская революционная песня на мелодию французского гимна — «Марсельезу», известная также как «Отречемся от старого мира»)». В центре города состоялись первые стычки рабочих с казаками и полицией.</w:t>
      </w:r>
    </w:p>
    <w:p w14:paraId="2DE3F80C"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В донесение Охранного отделения от 8 марта сообщалось: «23 февраля (8 марта по новому) с утра явившиеся на заводы и фабрики рабочие Выборгского района постепенно стали прекращать работы и толпами выходить на улицу, выражая протест и недовольство по поводу недостатка хлеба, который особенно чувствовался в названном фабричном районе, где, по наблюдениям местной полиции, за последние дни многие совершенно не могли получить хлеба. &lt;…&gt; При рассеивании все возраставшей толпы, направлявшейся от Нижегородской улицы к Финляндскому вокзалу, был сбит с ног младший помощник пристава первого участка Выборгской части коллежский секретарь Гротиус, пытавшийся задержать одного из рабочих, причем коллежскому секретарю Гротиусу причинены рассеченная рана на затылочной части головы, пять ушибленных ран головы и поранение носа. По оказании первоначальной помощи пострадавший был отправлен в свою квартиру. К вечеру 23-го февраля усилиями чинов полиции и воинских нарядов порядок повсеместно в столице был восстановлен».</w:t>
      </w:r>
    </w:p>
    <w:p w14:paraId="1DAFA82C" w14:textId="77777777" w:rsidR="002F0CB2" w:rsidRPr="00912C68" w:rsidRDefault="002F0CB2" w:rsidP="00A67745">
      <w:pPr>
        <w:pStyle w:val="ae"/>
        <w:spacing w:before="0" w:after="0"/>
        <w:jc w:val="both"/>
        <w:rPr>
          <w:color w:val="002060"/>
          <w:kern w:val="2"/>
          <w:sz w:val="16"/>
          <w:szCs w:val="16"/>
        </w:rPr>
      </w:pPr>
      <w:r w:rsidRPr="00912C68">
        <w:rPr>
          <w:color w:val="002060"/>
          <w:kern w:val="2"/>
          <w:sz w:val="16"/>
          <w:szCs w:val="16"/>
        </w:rPr>
        <w:t xml:space="preserve">Вечером 8 марта было проведено совещание военных и полицейских властей Петрограда, на котором председательствовал командующий Петроградским военным </w:t>
      </w:r>
      <w:r w:rsidRPr="00912C68">
        <w:rPr>
          <w:color w:val="002060"/>
          <w:kern w:val="2"/>
          <w:sz w:val="16"/>
          <w:szCs w:val="16"/>
        </w:rPr>
        <w:lastRenderedPageBreak/>
        <w:t>округом генерал С.С. Хабалов. По итогам совещания ответственность за обеспечение порядка в городе была возложена на военных (17045).</w:t>
      </w:r>
    </w:p>
    <w:p w14:paraId="76D36238" w14:textId="77777777" w:rsidR="002F0CB2" w:rsidRPr="00912C68" w:rsidRDefault="002F0CB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9CC0A96" w14:textId="77777777" w:rsidR="002E4200" w:rsidRPr="00912C68" w:rsidRDefault="002E4200"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23 февраля (8 марта) 1917 г. в Петрограде произошёл стихийный революционный взрыв, переросший 27 февраля в вооружённое восстание. Начался переход воинских частей гарнизона на сторону восставших. 28 февраля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912C68">
        <w:rPr>
          <w:rFonts w:ascii="Times New Roman" w:hAnsi="Times New Roman" w:cs="Times New Roman"/>
          <w:color w:val="002060"/>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912C68">
        <w:rPr>
          <w:rFonts w:ascii="Times New Roman" w:hAnsi="Times New Roman" w:cs="Times New Roman"/>
          <w:color w:val="002060"/>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912C68">
        <w:rPr>
          <w:rFonts w:ascii="Times New Roman" w:hAnsi="Times New Roman" w:cs="Times New Roman"/>
          <w:color w:val="002060"/>
          <w:sz w:val="16"/>
          <w:szCs w:val="16"/>
        </w:rPr>
        <w:softHyphen/>
        <w:t>род», — 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912C68">
        <w:rPr>
          <w:rFonts w:ascii="Times New Roman" w:hAnsi="Times New Roman" w:cs="Times New Roman"/>
          <w:color w:val="002060"/>
          <w:sz w:val="16"/>
          <w:szCs w:val="16"/>
        </w:rPr>
        <w:softHyphen/>
        <w:t>дателю Государственной думы были направлены командир Запасного воздухоплавательного бата</w:t>
      </w:r>
      <w:r w:rsidRPr="00912C68">
        <w:rPr>
          <w:rFonts w:ascii="Times New Roman" w:hAnsi="Times New Roman" w:cs="Times New Roman"/>
          <w:color w:val="002060"/>
          <w:sz w:val="16"/>
          <w:szCs w:val="16"/>
        </w:rPr>
        <w:softHyphen/>
        <w:t>льона капитан Новицкий и адъютант ОВШ пору</w:t>
      </w:r>
      <w:r w:rsidRPr="00912C68">
        <w:rPr>
          <w:rFonts w:ascii="Times New Roman" w:hAnsi="Times New Roman" w:cs="Times New Roman"/>
          <w:color w:val="002060"/>
          <w:sz w:val="16"/>
          <w:szCs w:val="16"/>
        </w:rPr>
        <w:softHyphen/>
        <w:t>чик Беггров «за указаниями в связи с происшед</w:t>
      </w:r>
      <w:r w:rsidRPr="00912C68">
        <w:rPr>
          <w:rFonts w:ascii="Times New Roman" w:hAnsi="Times New Roman" w:cs="Times New Roman"/>
          <w:color w:val="002060"/>
          <w:sz w:val="16"/>
          <w:szCs w:val="16"/>
        </w:rPr>
        <w:softHyphen/>
        <w:t>шими событиями».</w:t>
      </w:r>
    </w:p>
    <w:p w14:paraId="13BEE7CC" w14:textId="77777777" w:rsidR="002E4200" w:rsidRPr="00912C68" w:rsidRDefault="002E4200"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 марта Николай II отрёкся от престола, и вско</w:t>
      </w:r>
      <w:r w:rsidRPr="00912C68">
        <w:rPr>
          <w:rFonts w:ascii="Times New Roman" w:hAnsi="Times New Roman" w:cs="Times New Roman"/>
          <w:color w:val="002060"/>
          <w:sz w:val="16"/>
          <w:szCs w:val="16"/>
        </w:rPr>
        <w:softHyphen/>
        <w:t>ре воздухоплавательные отряды вместе со всеми другими частями русской армии принесли при</w:t>
      </w:r>
      <w:r w:rsidRPr="00912C68">
        <w:rPr>
          <w:rFonts w:ascii="Times New Roman" w:hAnsi="Times New Roman" w:cs="Times New Roman"/>
          <w:color w:val="002060"/>
          <w:sz w:val="16"/>
          <w:szCs w:val="16"/>
        </w:rPr>
        <w:softHyphen/>
        <w:t>сягу Временному правительству.</w:t>
      </w:r>
    </w:p>
    <w:p w14:paraId="1DCF45A4" w14:textId="77777777" w:rsidR="002E4200" w:rsidRPr="00912C68" w:rsidRDefault="002E4200"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Свержение самодержавия не привело к пре</w:t>
      </w:r>
      <w:r w:rsidRPr="00912C68">
        <w:rPr>
          <w:rFonts w:ascii="Times New Roman" w:hAnsi="Times New Roman" w:cs="Times New Roman"/>
          <w:color w:val="002060"/>
          <w:sz w:val="16"/>
          <w:szCs w:val="16"/>
        </w:rPr>
        <w:softHyphen/>
        <w:t>кращению войны, и фронт продолжал отчаянно нуждаться в специалистах-воздухоплавателях. В конце марта — начале апреля состоялся выпуск офицеров девятого ускоренного курса ОВШ — 39 человек (20120).</w:t>
      </w:r>
    </w:p>
    <w:p w14:paraId="33AF77D3" w14:textId="77777777" w:rsidR="002E4200" w:rsidRPr="00912C68" w:rsidRDefault="002E4200" w:rsidP="00A67745">
      <w:pPr>
        <w:spacing w:after="0" w:line="240" w:lineRule="auto"/>
        <w:jc w:val="both"/>
        <w:rPr>
          <w:rFonts w:ascii="Times New Roman" w:hAnsi="Times New Roman" w:cs="Times New Roman"/>
          <w:color w:val="002060"/>
          <w:sz w:val="16"/>
          <w:szCs w:val="16"/>
        </w:rPr>
      </w:pPr>
    </w:p>
    <w:p w14:paraId="266BEE1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w:t>
      </w:r>
      <w:r w:rsidR="006E0883" w:rsidRPr="00912C68">
        <w:rPr>
          <w:rFonts w:ascii="Times New Roman" w:hAnsi="Times New Roman" w:cs="Times New Roman"/>
          <w:color w:val="002060"/>
          <w:kern w:val="2"/>
          <w:sz w:val="16"/>
          <w:szCs w:val="16"/>
        </w:rPr>
        <w:t>8</w:t>
      </w:r>
      <w:r w:rsidRPr="00912C68">
        <w:rPr>
          <w:rFonts w:ascii="Times New Roman" w:hAnsi="Times New Roman" w:cs="Times New Roman"/>
          <w:color w:val="002060"/>
          <w:kern w:val="2"/>
          <w:sz w:val="16"/>
          <w:szCs w:val="16"/>
        </w:rPr>
        <w:t xml:space="preserve"> марта) 1917 был первый день февральской буржуазной революции и забастовало 50 предприятий (128 тыс. чел.) (3481).</w:t>
      </w:r>
    </w:p>
    <w:p w14:paraId="1598AF1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D80A4B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в Петрограде начались политические забастовки, которые переросли в вооруженное восстание с участием войск Петроградского гарнизона и 12 марта закончились Февральской революцией (3186).</w:t>
      </w:r>
    </w:p>
    <w:p w14:paraId="6B3C119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A7CAE0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бастовали 43 предприятия (74 тыс. человек), 24 февраля- 131 (158 тыс. человек), 25 фе</w:t>
      </w:r>
      <w:r w:rsidRPr="00912C68">
        <w:rPr>
          <w:rFonts w:ascii="Times New Roman" w:hAnsi="Times New Roman" w:cs="Times New Roman"/>
          <w:color w:val="002060"/>
          <w:kern w:val="2"/>
          <w:sz w:val="16"/>
          <w:szCs w:val="16"/>
        </w:rPr>
        <w:softHyphen/>
        <w:t>враля - 173 (201 тыс. человек). На улицах проходили де</w:t>
      </w:r>
      <w:r w:rsidRPr="00912C68">
        <w:rPr>
          <w:rFonts w:ascii="Times New Roman" w:hAnsi="Times New Roman" w:cs="Times New Roman"/>
          <w:color w:val="002060"/>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912C68">
        <w:rPr>
          <w:rFonts w:ascii="Times New Roman" w:hAnsi="Times New Roman" w:cs="Times New Roman"/>
          <w:color w:val="002060"/>
          <w:kern w:val="2"/>
          <w:sz w:val="16"/>
          <w:szCs w:val="16"/>
        </w:rPr>
        <w:softHyphen/>
        <w:t>ной Думы вызвали новый взрыв недовольства и приве</w:t>
      </w:r>
      <w:r w:rsidRPr="00912C68">
        <w:rPr>
          <w:rFonts w:ascii="Times New Roman" w:hAnsi="Times New Roman" w:cs="Times New Roman"/>
          <w:color w:val="002060"/>
          <w:kern w:val="2"/>
          <w:sz w:val="16"/>
          <w:szCs w:val="16"/>
        </w:rPr>
        <w:softHyphen/>
        <w:t>ли к переходу на сторону народа частей Петроградского гарнизона. 27 февраля были созданы Временный коми</w:t>
      </w:r>
      <w:r w:rsidRPr="00912C68">
        <w:rPr>
          <w:rFonts w:ascii="Times New Roman" w:hAnsi="Times New Roman" w:cs="Times New Roman"/>
          <w:color w:val="002060"/>
          <w:kern w:val="2"/>
          <w:sz w:val="16"/>
          <w:szCs w:val="16"/>
        </w:rPr>
        <w:softHyphen/>
        <w:t>тет членов Государственной Думы и Петроградский Со</w:t>
      </w:r>
      <w:r w:rsidRPr="00912C68">
        <w:rPr>
          <w:rFonts w:ascii="Times New Roman" w:hAnsi="Times New Roman" w:cs="Times New Roman"/>
          <w:color w:val="002060"/>
          <w:kern w:val="2"/>
          <w:sz w:val="16"/>
          <w:szCs w:val="16"/>
        </w:rPr>
        <w:softHyphen/>
        <w:t>вет рабочих депутатов(10667).</w:t>
      </w:r>
    </w:p>
    <w:p w14:paraId="1C2CC49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C7DC4E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была арестована царская семья (3481).</w:t>
      </w:r>
    </w:p>
    <w:p w14:paraId="7FF847D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2E895E9"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5FCBFC4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F99707B"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23 февраля (8 марта)</w:t>
      </w:r>
      <w:r w:rsidRPr="00912C68">
        <w:rPr>
          <w:rFonts w:ascii="Times New Roman" w:hAnsi="Times New Roman" w:cs="Times New Roman"/>
          <w:color w:val="002060"/>
          <w:kern w:val="2"/>
          <w:sz w:val="16"/>
          <w:szCs w:val="16"/>
        </w:rPr>
        <w:t xml:space="preserve"> в 1917 году с немецкой формой «LTG» был заключен контракт на разработку и постройку трех прототипов одноместного поплавкового истребителя для защиты морских баз. Этот самолёт, получивший обозначение </w:t>
      </w:r>
      <w:hyperlink r:id="rId35" w:tgtFrame="_blank" w:history="1">
        <w:r w:rsidRPr="00912C68">
          <w:rPr>
            <w:rFonts w:ascii="Times New Roman" w:hAnsi="Times New Roman" w:cs="Times New Roman"/>
            <w:color w:val="002060"/>
            <w:kern w:val="2"/>
            <w:sz w:val="16"/>
            <w:szCs w:val="16"/>
          </w:rPr>
          <w:t xml:space="preserve">«LTG» «FD.1», </w:t>
        </w:r>
      </w:hyperlink>
      <w:r w:rsidRPr="00912C68">
        <w:rPr>
          <w:rFonts w:ascii="Times New Roman" w:hAnsi="Times New Roman" w:cs="Times New Roman"/>
          <w:color w:val="002060"/>
          <w:kern w:val="2"/>
          <w:sz w:val="16"/>
          <w:szCs w:val="16"/>
        </w:rPr>
        <w:t>представлял собой одноместный одностоечный биплан, оснащенный двигателем «Benz» «Bz III» мощностью 150 л.с. Вооружение самолёта состояло из одного переднего синхронизированного 7.92-мм пулемёта «LMG 08/15» «Spandau». Первый прототип самолёта взлетел в мае 1917 года. В ходе испытаний были выявлены некоторые недостатки в конструкции, из-за чего выпуск остальных экземпляров был задержан до сентября этого же года. Новые испытания самолёт прошел с отметкой удовлетворительно - более положительную оценку помешало получить слабая маневренность самолёта. Несмотря на это с фирмой был подписан второй контракт на постройку еще трёх самолетов, первый из которых был готов в октябре 1917 года (15062).</w:t>
      </w:r>
    </w:p>
    <w:p w14:paraId="2C7CE5DE"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p>
    <w:p w14:paraId="4E8B3E8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в Берлине скончался граф Цеппелин (3481).</w:t>
      </w:r>
    </w:p>
    <w:p w14:paraId="4EEB9D4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F209B99" w14:textId="77777777" w:rsidR="007A769B" w:rsidRPr="00912C68" w:rsidRDefault="007A769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23 февраля (8 марта) 1917 умирает граф Фердинанд фон Цеппелин, изобретатель жесткого дирижабля (20341).</w:t>
      </w:r>
    </w:p>
    <w:p w14:paraId="60FE0243" w14:textId="77777777" w:rsidR="007A769B" w:rsidRPr="00912C68" w:rsidRDefault="007A769B" w:rsidP="00A67745">
      <w:pPr>
        <w:spacing w:after="0" w:line="240" w:lineRule="auto"/>
        <w:jc w:val="both"/>
        <w:rPr>
          <w:rFonts w:ascii="Times New Roman" w:hAnsi="Times New Roman" w:cs="Times New Roman"/>
          <w:color w:val="002060"/>
          <w:sz w:val="16"/>
          <w:szCs w:val="16"/>
        </w:rPr>
      </w:pPr>
    </w:p>
    <w:p w14:paraId="0BA9C1B3" w14:textId="77777777" w:rsidR="007A769B" w:rsidRPr="00912C68" w:rsidRDefault="007A769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23 февраля (8 марта) 1917 г. накануне запланированного на апрель «наступления Нивеля» 48-я эскадрилья RFC, сформированная для освоения самолета Бристоль F.2A «Файтер» и укомплектованная исключительно опытным летным составом, прибыла во Францию, но в первый боевой вылет шестерка «Брисфайтов», как сокращенно называли новый аэроплан, пошла только 5 апреля 1917 г. и с ходу напоролась на группу Альбатросов D III, которую вел сам Манфред фон Рихтгофен. В первом бою потеряли сразу четыре новых самолета, один из которых сделал вынужденную посадку в расположении противника, и ни одного немецкого истребителя сбить не удалось.</w:t>
      </w:r>
    </w:p>
    <w:p w14:paraId="0A789F16" w14:textId="77777777" w:rsidR="007A769B" w:rsidRPr="00912C68" w:rsidRDefault="007A769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11 апреля, когда в бою 4 х 4 англичане сбили два Альбатроса D III, но на пути домой один «Брисфайт» был сбит — у него заклинил пулемет, чем противник и воспользовался. (22847).</w:t>
      </w:r>
    </w:p>
    <w:p w14:paraId="507BC52A" w14:textId="77777777" w:rsidR="007A769B" w:rsidRPr="00912C68" w:rsidRDefault="007A769B" w:rsidP="00A67745">
      <w:pPr>
        <w:spacing w:after="0" w:line="240" w:lineRule="auto"/>
        <w:jc w:val="both"/>
        <w:rPr>
          <w:rFonts w:ascii="Times New Roman" w:hAnsi="Times New Roman" w:cs="Times New Roman"/>
          <w:color w:val="002060"/>
          <w:sz w:val="16"/>
          <w:szCs w:val="16"/>
        </w:rPr>
      </w:pPr>
    </w:p>
    <w:p w14:paraId="3FFEC3B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Президент В.Вильсон без консультаций с конгрессом отдал распоряжение вооружить торговые суда (3907,89).</w:t>
      </w:r>
    </w:p>
    <w:p w14:paraId="2BA7A33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92D5D5B" w14:textId="77777777" w:rsidR="001B6ED4" w:rsidRPr="00912C68" w:rsidRDefault="001B6ED4"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23 фневраля (8 марта)</w:t>
      </w:r>
      <w:r w:rsidRPr="00912C68">
        <w:rPr>
          <w:rFonts w:ascii="Times New Roman" w:hAnsi="Times New Roman" w:cs="Times New Roman"/>
          <w:color w:val="002060"/>
          <w:kern w:val="2"/>
          <w:sz w:val="16"/>
          <w:szCs w:val="16"/>
        </w:rPr>
        <w:t xml:space="preserve"> в 1917 году президент США Вудро Вильсон без консультаций с конгрессом отдает распоряжение вооружить все американские торговые суда (15062).</w:t>
      </w:r>
    </w:p>
    <w:p w14:paraId="3C6346DF" w14:textId="77777777" w:rsidR="001B6ED4" w:rsidRPr="00912C68" w:rsidRDefault="001B6ED4" w:rsidP="00A67745">
      <w:pPr>
        <w:spacing w:after="0" w:line="240" w:lineRule="auto"/>
        <w:jc w:val="both"/>
        <w:rPr>
          <w:rFonts w:ascii="Times New Roman" w:hAnsi="Times New Roman" w:cs="Times New Roman"/>
          <w:color w:val="002060"/>
          <w:kern w:val="2"/>
          <w:sz w:val="16"/>
          <w:szCs w:val="16"/>
        </w:rPr>
      </w:pPr>
    </w:p>
    <w:p w14:paraId="47A2B88C" w14:textId="77777777" w:rsidR="000B16CD" w:rsidRPr="00912C68" w:rsidRDefault="000B16CD" w:rsidP="00A67745">
      <w:pPr>
        <w:pStyle w:val="ae"/>
        <w:spacing w:before="0" w:after="0"/>
        <w:jc w:val="both"/>
        <w:rPr>
          <w:color w:val="002060"/>
          <w:kern w:val="2"/>
          <w:sz w:val="16"/>
          <w:szCs w:val="16"/>
        </w:rPr>
      </w:pPr>
      <w:r w:rsidRPr="00912C68">
        <w:rPr>
          <w:bCs/>
          <w:color w:val="002060"/>
          <w:kern w:val="2"/>
          <w:sz w:val="16"/>
          <w:szCs w:val="16"/>
        </w:rPr>
        <w:t>23 фневраля (8 марта)</w:t>
      </w:r>
      <w:r w:rsidRPr="00912C68">
        <w:rPr>
          <w:color w:val="002060"/>
          <w:kern w:val="2"/>
          <w:sz w:val="16"/>
          <w:szCs w:val="16"/>
        </w:rPr>
        <w:t xml:space="preserve"> в 1917 году британские части, наступавшие с юга вдоль реки Тигр, подошли к пригородам Багдада на реке Дияла. Командующий турецкими силами генерал Халил Кут принял решение защищать город по рубежу этой реки. 9 марта туркам удалось отбить все атаки англичан, но на следующий день британцы, подтянув подкрепления, стремительным броском смогли прорвать оборону противника. В 8 часов вечера Халил Кут принял решение об эвакуации Багдада. 11 марта британцы вошли в Багдад, взяв в плен около 9000 турецких солдат. Местное население встретило британцев добродушно (17045).</w:t>
      </w:r>
    </w:p>
    <w:p w14:paraId="488E9D0A" w14:textId="77777777" w:rsidR="000B16CD" w:rsidRPr="00912C68" w:rsidRDefault="000B16CD"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22B5BB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23 февраля (8 марта) 1917 морская пехота США высадилась в Сантьяго до Куба (3907,89).</w:t>
      </w:r>
    </w:p>
    <w:p w14:paraId="746AD94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421DF8B8"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12DB7DC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9758B2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24 февраля </w:t>
      </w:r>
      <w:r w:rsidR="006E0883" w:rsidRPr="00912C68">
        <w:rPr>
          <w:rFonts w:ascii="Times New Roman" w:hAnsi="Times New Roman" w:cs="Times New Roman"/>
          <w:color w:val="002060"/>
          <w:kern w:val="2"/>
          <w:sz w:val="16"/>
          <w:szCs w:val="16"/>
        </w:rPr>
        <w:t xml:space="preserve">(9 марта) </w:t>
      </w:r>
      <w:r w:rsidRPr="00912C68">
        <w:rPr>
          <w:rFonts w:ascii="Times New Roman" w:hAnsi="Times New Roman" w:cs="Times New Roman"/>
          <w:color w:val="002060"/>
          <w:kern w:val="2"/>
          <w:sz w:val="16"/>
          <w:szCs w:val="16"/>
        </w:rPr>
        <w:t>1917 1 тыс. 520 рабочих компании ПРТВ объявили забастовку, дабы поддержать товарищей на других промышленных предприятиях Петрограда. Для фирмы же главная в то время угроза заключалась скорее в “моторном голоде” и нехватке необходимых материалов. По сложившейся с первого военного года традиции снабжение производителя авиадвигателями являлось обязанностью заказчика, но суть проблемы крылась в другом: недостаточно развитая отечественная индустрия не могла справиться с задачей обеспечения русской авиации нужным числом силовых установок, в то время как поставки техники из-за рубежа часто срывались по различным причинам.</w:t>
      </w:r>
    </w:p>
    <w:p w14:paraId="7D67DF5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Неквалифицированные и недисциплинированные рабочие кадры военного времени и дефицит ма</w:t>
      </w:r>
      <w:r w:rsidRPr="00912C68">
        <w:rPr>
          <w:rFonts w:ascii="Times New Roman" w:hAnsi="Times New Roman" w:cs="Times New Roman"/>
          <w:color w:val="002060"/>
          <w:kern w:val="2"/>
          <w:sz w:val="16"/>
          <w:szCs w:val="16"/>
        </w:rPr>
        <w:softHyphen/>
        <w:t>териалов осложняли ситуацию до крайности, и нет ничего странного в том, что продукция завода ПРТВ не отличалась, мягко говоря, слишком высоким качеством, ко всему прочему “хромавшим” еще с пред</w:t>
      </w:r>
      <w:r w:rsidRPr="00912C68">
        <w:rPr>
          <w:rFonts w:ascii="Times New Roman" w:hAnsi="Times New Roman" w:cs="Times New Roman"/>
          <w:color w:val="002060"/>
          <w:kern w:val="2"/>
          <w:sz w:val="16"/>
          <w:szCs w:val="16"/>
        </w:rPr>
        <w:softHyphen/>
        <w:t>военных лет. Команда наблюдающих офицеров, посылавшихся на предприятие с самого начала строи</w:t>
      </w:r>
      <w:r w:rsidRPr="00912C68">
        <w:rPr>
          <w:rFonts w:ascii="Times New Roman" w:hAnsi="Times New Roman" w:cs="Times New Roman"/>
          <w:color w:val="002060"/>
          <w:kern w:val="2"/>
          <w:sz w:val="16"/>
          <w:szCs w:val="16"/>
        </w:rPr>
        <w:softHyphen/>
        <w:t>тельства морских аэропланов, едва ли могла исправить положение, так как она только контролировала выполнение контрактных условий и играла роль “толкача”, почти не влияя на технологический процесс, заготовку материалов и подбор персонала. Для подтверждения этого грустного факта ниже приводится цитата из рапорта подпоручика Г. Я. Эрдели, писавшего 17 февраля 1917 г.:</w:t>
      </w:r>
    </w:p>
    <w:p w14:paraId="14EFB85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&lt;“...&gt; Ввиду частого отсутствия на рынке тех или иных материалов, ввиду того, что аппараты фактически отправляются в Севастопольское филиальное отделение того же заво</w:t>
      </w:r>
      <w:r w:rsidRPr="00912C68">
        <w:rPr>
          <w:rFonts w:ascii="Times New Roman" w:hAnsi="Times New Roman" w:cs="Times New Roman"/>
          <w:color w:val="002060"/>
          <w:kern w:val="2"/>
          <w:sz w:val="16"/>
          <w:szCs w:val="16"/>
        </w:rPr>
        <w:softHyphen/>
        <w:t>да, ввиду загруженности завода аппаратами из-за бывшего отсутствия моторов, я часто до</w:t>
      </w:r>
      <w:r w:rsidRPr="00912C68">
        <w:rPr>
          <w:rFonts w:ascii="Times New Roman" w:hAnsi="Times New Roman" w:cs="Times New Roman"/>
          <w:color w:val="002060"/>
          <w:kern w:val="2"/>
          <w:sz w:val="16"/>
          <w:szCs w:val="16"/>
        </w:rPr>
        <w:softHyphen/>
        <w:t>пускаю отправку аппаратов, не законченных вполне. Так был отправлен целый ряд М-9 без баков из-за отсутствия меди на рынке; так могут быть отправлены в Севастопольское отделе</w:t>
      </w:r>
      <w:r w:rsidRPr="00912C68">
        <w:rPr>
          <w:rFonts w:ascii="Times New Roman" w:hAnsi="Times New Roman" w:cs="Times New Roman"/>
          <w:color w:val="002060"/>
          <w:kern w:val="2"/>
          <w:sz w:val="16"/>
          <w:szCs w:val="16"/>
        </w:rPr>
        <w:softHyphen/>
        <w:t>ние завода аппараты без картодержателей или чехлов за временным отсутствием целлулоида или парусины &lt;...”&gt; (2807).</w:t>
      </w:r>
    </w:p>
    <w:p w14:paraId="4B80A49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0C321079" w14:textId="633C1B2B" w:rsidR="00BF74EB" w:rsidRPr="00912C68" w:rsidRDefault="00BF74EB"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r w:rsidRPr="00912C68">
        <w:rPr>
          <w:rFonts w:ascii="Times New Roman" w:hAnsi="Times New Roman" w:cs="Times New Roman"/>
          <w:i/>
          <w:iCs/>
          <w:color w:val="002060"/>
          <w:kern w:val="2"/>
          <w:sz w:val="16"/>
          <w:szCs w:val="16"/>
        </w:rPr>
        <w:t>Армия:</w:t>
      </w:r>
    </w:p>
    <w:p w14:paraId="02833FB3" w14:textId="77777777" w:rsidR="00BF74EB" w:rsidRPr="00912C68" w:rsidRDefault="00BF74EB"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p>
    <w:p w14:paraId="002F599F" w14:textId="63054A7A" w:rsidR="00BF74EB" w:rsidRPr="00912C68" w:rsidRDefault="00BF74E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24 февраля (9 марта) 1917 г. приказом начальника штаба ВГК № 83 о создании 13-го и 14-го ФАО в составе 7-го аэропарка (23525).</w:t>
      </w:r>
    </w:p>
    <w:p w14:paraId="338DE6F5" w14:textId="77777777" w:rsidR="00BF74EB" w:rsidRPr="00912C68" w:rsidRDefault="00BF74EB" w:rsidP="00A67745">
      <w:pPr>
        <w:spacing w:after="0" w:line="240" w:lineRule="auto"/>
        <w:jc w:val="both"/>
        <w:rPr>
          <w:rFonts w:ascii="Times New Roman" w:hAnsi="Times New Roman" w:cs="Times New Roman"/>
          <w:color w:val="002060"/>
          <w:sz w:val="16"/>
          <w:szCs w:val="16"/>
        </w:rPr>
      </w:pPr>
    </w:p>
    <w:p w14:paraId="213843A0" w14:textId="77AEA880"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06871F2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8C1EBD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24 февраля (9 марта) 1917 первые столкновения демонстрантов с полицией в Петрограде (1348,83). Лозунги Долой войну, Долой самодержавие (3908,252).</w:t>
      </w:r>
    </w:p>
    <w:p w14:paraId="1281491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4DD8A6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lastRenderedPageBreak/>
        <w:t>24-28 февраля (9-13 марта) 1917 в Петрограде была всеобщая забастовка и мятеж Преображенского, Волынского и Литовского полков (2239).</w:t>
      </w:r>
    </w:p>
    <w:p w14:paraId="4212D70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7D0D47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24 февраля (9 марта) 191</w:t>
      </w:r>
      <w:r w:rsidR="000B16CD" w:rsidRPr="00912C68">
        <w:rPr>
          <w:rFonts w:ascii="Times New Roman" w:hAnsi="Times New Roman" w:cs="Times New Roman"/>
          <w:color w:val="002060"/>
          <w:kern w:val="2"/>
          <w:sz w:val="16"/>
          <w:szCs w:val="16"/>
        </w:rPr>
        <w:t>7</w:t>
      </w:r>
      <w:r w:rsidRPr="00912C68">
        <w:rPr>
          <w:rFonts w:ascii="Times New Roman" w:hAnsi="Times New Roman" w:cs="Times New Roman"/>
          <w:color w:val="002060"/>
          <w:kern w:val="2"/>
          <w:sz w:val="16"/>
          <w:szCs w:val="16"/>
        </w:rPr>
        <w:t xml:space="preserve"> бастовало 131 завода (158 тыс. человек), 25 фе</w:t>
      </w:r>
      <w:r w:rsidRPr="00912C68">
        <w:rPr>
          <w:rFonts w:ascii="Times New Roman" w:hAnsi="Times New Roman" w:cs="Times New Roman"/>
          <w:color w:val="002060"/>
          <w:kern w:val="2"/>
          <w:sz w:val="16"/>
          <w:szCs w:val="16"/>
        </w:rPr>
        <w:softHyphen/>
        <w:t>враля - 173 (201 тыс. человек). На улицах проходили де</w:t>
      </w:r>
      <w:r w:rsidRPr="00912C68">
        <w:rPr>
          <w:rFonts w:ascii="Times New Roman" w:hAnsi="Times New Roman" w:cs="Times New Roman"/>
          <w:color w:val="002060"/>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912C68">
        <w:rPr>
          <w:rFonts w:ascii="Times New Roman" w:hAnsi="Times New Roman" w:cs="Times New Roman"/>
          <w:color w:val="002060"/>
          <w:kern w:val="2"/>
          <w:sz w:val="16"/>
          <w:szCs w:val="16"/>
        </w:rPr>
        <w:softHyphen/>
        <w:t>ной Думы вызвали новый взрыв недовольства и приве</w:t>
      </w:r>
      <w:r w:rsidRPr="00912C68">
        <w:rPr>
          <w:rFonts w:ascii="Times New Roman" w:hAnsi="Times New Roman" w:cs="Times New Roman"/>
          <w:color w:val="002060"/>
          <w:kern w:val="2"/>
          <w:sz w:val="16"/>
          <w:szCs w:val="16"/>
        </w:rPr>
        <w:softHyphen/>
        <w:t>ли к переходу на сторону народа частей Петроградского гарнизона. 27 февраля были созданы Временный коми</w:t>
      </w:r>
      <w:r w:rsidRPr="00912C68">
        <w:rPr>
          <w:rFonts w:ascii="Times New Roman" w:hAnsi="Times New Roman" w:cs="Times New Roman"/>
          <w:color w:val="002060"/>
          <w:kern w:val="2"/>
          <w:sz w:val="16"/>
          <w:szCs w:val="16"/>
        </w:rPr>
        <w:softHyphen/>
        <w:t>тет членов Государственной Думы и Петроградский Со</w:t>
      </w:r>
      <w:r w:rsidRPr="00912C68">
        <w:rPr>
          <w:rFonts w:ascii="Times New Roman" w:hAnsi="Times New Roman" w:cs="Times New Roman"/>
          <w:color w:val="002060"/>
          <w:kern w:val="2"/>
          <w:sz w:val="16"/>
          <w:szCs w:val="16"/>
        </w:rPr>
        <w:softHyphen/>
        <w:t>вет рабочих депутатов (10667).</w:t>
      </w:r>
    </w:p>
    <w:p w14:paraId="517351F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501C32D1" w14:textId="77777777" w:rsidR="000B16CD" w:rsidRPr="00912C68" w:rsidRDefault="000B16CD" w:rsidP="00A67745">
      <w:pPr>
        <w:pStyle w:val="ae"/>
        <w:spacing w:before="0" w:after="0"/>
        <w:jc w:val="both"/>
        <w:rPr>
          <w:color w:val="002060"/>
          <w:kern w:val="2"/>
          <w:sz w:val="16"/>
          <w:szCs w:val="16"/>
        </w:rPr>
      </w:pPr>
      <w:r w:rsidRPr="00912C68">
        <w:rPr>
          <w:color w:val="002060"/>
          <w:kern w:val="2"/>
          <w:sz w:val="16"/>
          <w:szCs w:val="16"/>
        </w:rPr>
        <w:t>24 февраля (9 марта) 1917 в Петрограде началась всеобщая забастовка рабочих 224 предприятий. К 12.00 петроградский градоначальник Балк доложил генералу Хабалову, что полиция не в состоянии «остановить движение и скопление народа». После этого в центр города были отправлены солдаты гвардейских запасных полков — Гренадёрского, Кексгольмского, Московского, Финляндского, 3-го стрелкового, а также была усилена охрана правительственных зданий, почтамта, телеграфа и мостов через Неву (17045).</w:t>
      </w:r>
    </w:p>
    <w:p w14:paraId="64D65DB5" w14:textId="77777777" w:rsidR="000B16CD" w:rsidRPr="00912C68" w:rsidRDefault="000B16CD"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ED5C42B" w14:textId="77777777" w:rsidR="004139EC" w:rsidRPr="00912C68" w:rsidRDefault="004139EC"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Другие оборонные отрасли:</w:t>
      </w:r>
    </w:p>
    <w:p w14:paraId="39D3702D" w14:textId="77777777" w:rsidR="004139EC" w:rsidRPr="00912C68" w:rsidRDefault="004139EC"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7F833DEB" w14:textId="77777777" w:rsidR="004139EC" w:rsidRPr="00912C68" w:rsidRDefault="004139EC" w:rsidP="00A67745">
      <w:pPr>
        <w:pStyle w:val="p1"/>
        <w:spacing w:before="0" w:beforeAutospacing="0" w:after="0" w:afterAutospacing="0"/>
        <w:jc w:val="both"/>
        <w:rPr>
          <w:color w:val="002060"/>
          <w:sz w:val="16"/>
          <w:szCs w:val="16"/>
        </w:rPr>
      </w:pPr>
      <w:r w:rsidRPr="00912C68">
        <w:rPr>
          <w:color w:val="002060"/>
          <w:sz w:val="16"/>
          <w:szCs w:val="16"/>
        </w:rPr>
        <w:t>К 25 февраля (10 марта) 1917 г. Законопроект по Воронежскому заводу взрывателей, направленный в Думу, еще не был ею рассмотрен, однако комиссия действовала полным ходом и в январе — июне 1917 г. заключила контракты со строителями и поставщиками (в том числе контракт на бетонные сооружения на 8,2 млн. руб.); за это время были выполнены земляные работы на 2,5 млн. руб., заказаны в Англии и в США котлы для силовой станции, турбогенераторы, тысячи станков. В Воронеже нужны были «станки специального типа», изготовлявшиеся Сестрорецким заводом, но он сообщил, что не имеет такой возможности «впредь до установки производства автоматических ружей генерал-майора Федорова». Всего к 25 февраля 1917 г. заказов на механическое оборудование завода было сделано на 8,6 млн. руб., не считая завода в Дейтоне, то есть использовано свыше трети суммы, отпущенной на механизмы. Соответственно, в сентябре 1916 г. считалось, что большая часть мастерских обязательно должна быть готова вчерне не позже конца строительного сезона 1917 г. Станки из США должны были поступить в конце 1917 г., и тогда в Воронеже частично начался бы выпуск взрывателей уже в начале 1918 г. В апреле на стройку привезли румын, а из Тоцкого лагеря под Самарой 98 военнопленных чехов, было назначено и еще 200 военнопленных (18409).</w:t>
      </w:r>
    </w:p>
    <w:p w14:paraId="68EB5CD3" w14:textId="77777777" w:rsidR="004139EC" w:rsidRPr="00912C68" w:rsidRDefault="004139EC" w:rsidP="00A67745">
      <w:pPr>
        <w:pStyle w:val="p1"/>
        <w:spacing w:before="0" w:beforeAutospacing="0" w:after="0" w:afterAutospacing="0"/>
        <w:jc w:val="both"/>
        <w:rPr>
          <w:color w:val="002060"/>
          <w:sz w:val="16"/>
          <w:szCs w:val="16"/>
        </w:rPr>
      </w:pPr>
    </w:p>
    <w:p w14:paraId="2854FF9E"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5FDF18A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CC0B63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февраля (10 марта) 1917 приказом N 54 по Управлению Беломорским и Мурманским районами было объявлено положение о "воздушной бригаде ОН" для обслуживания флотилий СЛОкеана и других морских частей, не входящих в состав ВФ и ЧМФ (438,347).</w:t>
      </w:r>
    </w:p>
    <w:p w14:paraId="581B8B7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3C2172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25 февраля </w:t>
      </w:r>
      <w:r w:rsidR="006E0883" w:rsidRPr="00912C68">
        <w:rPr>
          <w:rFonts w:ascii="Times New Roman" w:hAnsi="Times New Roman" w:cs="Times New Roman"/>
          <w:color w:val="002060"/>
          <w:kern w:val="2"/>
          <w:sz w:val="16"/>
          <w:szCs w:val="16"/>
        </w:rPr>
        <w:t xml:space="preserve">(10 марта) </w:t>
      </w:r>
      <w:r w:rsidRPr="00912C68">
        <w:rPr>
          <w:rFonts w:ascii="Times New Roman" w:hAnsi="Times New Roman" w:cs="Times New Roman"/>
          <w:color w:val="002060"/>
          <w:kern w:val="2"/>
          <w:sz w:val="16"/>
          <w:szCs w:val="16"/>
        </w:rPr>
        <w:t>1917 приказом № 54 по Управлению Беломорским и Мурманским районами объявлено положение о "воздушной бригаде особого назначения" для обслуживания флотилий Северного Ледо</w:t>
      </w:r>
      <w:r w:rsidRPr="00912C68">
        <w:rPr>
          <w:rFonts w:ascii="Times New Roman" w:hAnsi="Times New Roman" w:cs="Times New Roman"/>
          <w:color w:val="002060"/>
          <w:kern w:val="2"/>
          <w:sz w:val="16"/>
          <w:szCs w:val="16"/>
        </w:rPr>
        <w:softHyphen/>
        <w:t>витого океана и других морских частей, не входящих в состав Балтийского и Черноморского флотов, а также для подготовки резервов специалистов морской авиации.</w:t>
      </w:r>
    </w:p>
    <w:p w14:paraId="37FEA1C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61EA1CD1" w14:textId="77777777" w:rsidR="00A06735" w:rsidRPr="00912C68" w:rsidRDefault="00A06735"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25 февраля (10 марта) 1917 г. приказом № 54 по Управлению Беломорским и Мурман</w:t>
      </w:r>
      <w:r w:rsidRPr="00912C68">
        <w:rPr>
          <w:rFonts w:ascii="Times New Roman" w:hAnsi="Times New Roman" w:cs="Times New Roman"/>
          <w:color w:val="002060"/>
          <w:sz w:val="16"/>
          <w:szCs w:val="16"/>
        </w:rPr>
        <w:softHyphen/>
        <w:t>ским районами объявлено положение о «воздушной бригаде особого назначения» для обслуживания флотилий северного Ледовитого океана и других морских частей, не входящих в состав Балтийского и Черноморского флотов, а также для подготовки резервов специалистов морской авиации (23320).</w:t>
      </w:r>
    </w:p>
    <w:p w14:paraId="6D6070DD" w14:textId="77777777" w:rsidR="00A06735" w:rsidRPr="00912C68" w:rsidRDefault="00A06735" w:rsidP="00A67745">
      <w:pPr>
        <w:spacing w:after="0" w:line="240" w:lineRule="auto"/>
        <w:jc w:val="both"/>
        <w:rPr>
          <w:rFonts w:ascii="Times New Roman" w:hAnsi="Times New Roman" w:cs="Times New Roman"/>
          <w:color w:val="002060"/>
          <w:sz w:val="16"/>
          <w:szCs w:val="16"/>
        </w:rPr>
      </w:pPr>
    </w:p>
    <w:p w14:paraId="63247E36" w14:textId="280A4A54" w:rsidR="00BF74EB" w:rsidRPr="00912C68" w:rsidRDefault="00BF74E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25 февраля (10 марта) 1917 г. Бакинское военно-морское авиационное училище стало отдельным учебным заведением ВМФ. В сентябре-октябре 1917 г. в распоряжении находилось около шестидесяти пяти курсантов-офицеров и двадцать шесть летающих лодок (23525).</w:t>
      </w:r>
    </w:p>
    <w:p w14:paraId="0A0ABC8E" w14:textId="77777777" w:rsidR="00BF74EB" w:rsidRPr="00912C68" w:rsidRDefault="00BF74EB" w:rsidP="00A67745">
      <w:pPr>
        <w:spacing w:after="0" w:line="240" w:lineRule="auto"/>
        <w:jc w:val="both"/>
        <w:rPr>
          <w:rFonts w:ascii="Times New Roman" w:hAnsi="Times New Roman" w:cs="Times New Roman"/>
          <w:color w:val="002060"/>
          <w:sz w:val="16"/>
          <w:szCs w:val="16"/>
        </w:rPr>
      </w:pPr>
    </w:p>
    <w:p w14:paraId="58F04C61" w14:textId="2DD25042" w:rsidR="00BF74EB" w:rsidRPr="00912C68" w:rsidRDefault="00BF74E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25 февраля (10 марта) 1917 г. на Румынском фронте дирижабль немецкой армии LZ. 101 (LZ.71) нанесла бомбовый удар по временной столице Яси. В начале марта ее операции были перенесены в Восточное Средиземноморье (23525).</w:t>
      </w:r>
    </w:p>
    <w:p w14:paraId="15AF194E" w14:textId="77777777" w:rsidR="00BF74EB" w:rsidRPr="00912C68" w:rsidRDefault="00BF74EB" w:rsidP="00A67745">
      <w:pPr>
        <w:spacing w:after="0" w:line="240" w:lineRule="auto"/>
        <w:jc w:val="both"/>
        <w:rPr>
          <w:rFonts w:ascii="Times New Roman" w:hAnsi="Times New Roman" w:cs="Times New Roman"/>
          <w:color w:val="002060"/>
          <w:sz w:val="16"/>
          <w:szCs w:val="16"/>
        </w:rPr>
      </w:pPr>
    </w:p>
    <w:p w14:paraId="3E917077"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6C9453E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163BA7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февраля (10 марта) 1917 началась всеобщая забастовка рабочих Петрограда. Казаки отказались открыть огонь. Директива Николая 2 С.С.Хабалову из Ставки (3908,253) - "завтра же прекратить беспорядки в столице" (1348,83).</w:t>
      </w:r>
    </w:p>
    <w:p w14:paraId="39F5DA6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7C7589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w:t>
      </w:r>
      <w:r w:rsidRPr="00912C68">
        <w:rPr>
          <w:rFonts w:ascii="Times New Roman" w:hAnsi="Times New Roman" w:cs="Times New Roman"/>
          <w:color w:val="002060"/>
          <w:kern w:val="2"/>
          <w:sz w:val="16"/>
          <w:szCs w:val="16"/>
        </w:rPr>
        <w:softHyphen/>
        <w:t>враля (10 марта) 1917 бастовало 173 завода (201 тыс. человек). На улицах проходили де</w:t>
      </w:r>
      <w:r w:rsidRPr="00912C68">
        <w:rPr>
          <w:rFonts w:ascii="Times New Roman" w:hAnsi="Times New Roman" w:cs="Times New Roman"/>
          <w:color w:val="002060"/>
          <w:kern w:val="2"/>
          <w:sz w:val="16"/>
          <w:szCs w:val="16"/>
        </w:rPr>
        <w:softHyphen/>
        <w:t>монстрации и митинги. 25 февраля на сторону взбудораженного народа начали переходить солдаты и казаки. 26 февраля запоздалая попытка ареста членов революционных организаций и роспуск Государствен</w:t>
      </w:r>
      <w:r w:rsidRPr="00912C68">
        <w:rPr>
          <w:rFonts w:ascii="Times New Roman" w:hAnsi="Times New Roman" w:cs="Times New Roman"/>
          <w:color w:val="002060"/>
          <w:kern w:val="2"/>
          <w:sz w:val="16"/>
          <w:szCs w:val="16"/>
        </w:rPr>
        <w:softHyphen/>
        <w:t>ной Думы вызвали новый взрыв недовольства и приве</w:t>
      </w:r>
      <w:r w:rsidRPr="00912C68">
        <w:rPr>
          <w:rFonts w:ascii="Times New Roman" w:hAnsi="Times New Roman" w:cs="Times New Roman"/>
          <w:color w:val="002060"/>
          <w:kern w:val="2"/>
          <w:sz w:val="16"/>
          <w:szCs w:val="16"/>
        </w:rPr>
        <w:softHyphen/>
        <w:t>ли к переходу на сторону народа частей Петроградского гарнизона. 27 февраля были созданы Временный коми</w:t>
      </w:r>
      <w:r w:rsidRPr="00912C68">
        <w:rPr>
          <w:rFonts w:ascii="Times New Roman" w:hAnsi="Times New Roman" w:cs="Times New Roman"/>
          <w:color w:val="002060"/>
          <w:kern w:val="2"/>
          <w:sz w:val="16"/>
          <w:szCs w:val="16"/>
        </w:rPr>
        <w:softHyphen/>
        <w:t>тет членов Государственной Думы и Петроградский Со</w:t>
      </w:r>
      <w:r w:rsidRPr="00912C68">
        <w:rPr>
          <w:rFonts w:ascii="Times New Roman" w:hAnsi="Times New Roman" w:cs="Times New Roman"/>
          <w:color w:val="002060"/>
          <w:kern w:val="2"/>
          <w:sz w:val="16"/>
          <w:szCs w:val="16"/>
        </w:rPr>
        <w:softHyphen/>
        <w:t>вет рабочих депутатов (10667).</w:t>
      </w:r>
    </w:p>
    <w:p w14:paraId="259F3A4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688C8FCF" w14:textId="2BF34D1F" w:rsidR="000B16CD" w:rsidRPr="00912C68" w:rsidRDefault="000B16CD" w:rsidP="00A67745">
      <w:pPr>
        <w:pStyle w:val="ae"/>
        <w:spacing w:before="0" w:after="0"/>
        <w:jc w:val="both"/>
        <w:rPr>
          <w:color w:val="002060"/>
          <w:kern w:val="2"/>
          <w:sz w:val="16"/>
          <w:szCs w:val="16"/>
        </w:rPr>
      </w:pPr>
      <w:r w:rsidRPr="00912C68">
        <w:rPr>
          <w:color w:val="002060"/>
          <w:kern w:val="2"/>
          <w:sz w:val="16"/>
          <w:szCs w:val="16"/>
        </w:rPr>
        <w:t>25 февраля (10 марта) 1917 забастовка и манифестации продолжились и расширились. Бастовало уже 421 предприятие и более 300</w:t>
      </w:r>
      <w:r w:rsidR="00E52569" w:rsidRPr="00912C68">
        <w:rPr>
          <w:color w:val="002060"/>
          <w:kern w:val="2"/>
          <w:sz w:val="16"/>
          <w:szCs w:val="16"/>
        </w:rPr>
        <w:t xml:space="preserve"> </w:t>
      </w:r>
      <w:r w:rsidRPr="00912C68">
        <w:rPr>
          <w:color w:val="002060"/>
          <w:kern w:val="2"/>
          <w:sz w:val="16"/>
          <w:szCs w:val="16"/>
        </w:rPr>
        <w:t>000 человек. Морис Палеолог вспоминал этот день: «[Рабочие] пели «Марсельезу», носили красные знамена, на которых было написано: «Долой Правительство! Долой Протопопова! Долой Войну! Долой немку!... (имелась в вину императрица Александра Федоровна)»».</w:t>
      </w:r>
    </w:p>
    <w:p w14:paraId="7375F15B" w14:textId="77777777" w:rsidR="000B16CD" w:rsidRPr="00912C68" w:rsidRDefault="000B16CD" w:rsidP="00A67745">
      <w:pPr>
        <w:pStyle w:val="ae"/>
        <w:spacing w:before="0" w:after="0"/>
        <w:jc w:val="both"/>
        <w:rPr>
          <w:color w:val="002060"/>
          <w:kern w:val="2"/>
          <w:sz w:val="16"/>
          <w:szCs w:val="16"/>
        </w:rPr>
      </w:pPr>
      <w:r w:rsidRPr="00912C68">
        <w:rPr>
          <w:color w:val="002060"/>
          <w:kern w:val="2"/>
          <w:sz w:val="16"/>
          <w:szCs w:val="16"/>
        </w:rPr>
        <w:t>Разъезд 1-го Донского казачьего полка отказался стрелять в рабочих и обратил в бегство полицейский отряд. В 17.30 генерал Хабалов отправил царю донесение, согласно которому «утром полицмейстеру Выборгского района сломали руку и нанесли в голову рану тупым орудием», и ещё четыре чина полиции «получили неопасные ранения». Николай II телеграммой потребовал от Хабалова решительных действий. Ночью сотрудники охранного отделения арестовали свыше 150 человек. Кроме того, император подписал указ о переносе начала очередной сессии Государственной Думы на 14 апреля. В ночь на 11 марта генерал Хабалов велел расклеить по Петербургу объявления следующего содержания: «Всякие скопления людей воспрещаются. Предупреждаю население, что возобновил войскам разрешение употребить для поддержания порядка оружие, ни перед чем не останавливаясь» (17045.</w:t>
      </w:r>
    </w:p>
    <w:p w14:paraId="0EB92540" w14:textId="77777777" w:rsidR="000B16CD" w:rsidRPr="00912C68" w:rsidRDefault="000B16CD" w:rsidP="00A67745">
      <w:pPr>
        <w:spacing w:after="0" w:line="240" w:lineRule="auto"/>
        <w:jc w:val="both"/>
        <w:rPr>
          <w:rFonts w:ascii="Times New Roman" w:hAnsi="Times New Roman" w:cs="Times New Roman"/>
          <w:color w:val="002060"/>
          <w:kern w:val="2"/>
          <w:sz w:val="16"/>
          <w:szCs w:val="16"/>
        </w:rPr>
      </w:pPr>
    </w:p>
    <w:p w14:paraId="6FD6BF05" w14:textId="77777777" w:rsidR="009E49F6" w:rsidRPr="00912C68" w:rsidRDefault="009E49F6"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25 февраля (10 марта) 1917 Николай приказал генералу Хабалову навести в столице порядок, но приказ не был выполнен (12629). </w:t>
      </w:r>
    </w:p>
    <w:p w14:paraId="1C6B1A8E" w14:textId="77777777" w:rsidR="009E49F6" w:rsidRPr="00912C68" w:rsidRDefault="009E49F6"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3E67740"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февраля (10 марта) 1917 Хабалов писал:</w:t>
      </w:r>
    </w:p>
    <w:p w14:paraId="4B79BEE5"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«Последние дни в Петрограде произошли беспорядки, сопровождающиеся насилиями и посягательствами на жизнь воинских и полицейских чинов. Воспрещаю всякое скопление на улицах. Предваряю население Петрограда, что мною подтверждено войскам употреблять в дело оружие, не останавливаясь ни перед чем для водворения порядка в столице.»</w:t>
      </w:r>
    </w:p>
    <w:p w14:paraId="189D3F92"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Телеграмма царя генералу Хабалову 25 февраля (10 марта), 21 час.:</w:t>
      </w:r>
    </w:p>
    <w:p w14:paraId="639C787D"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генеральный штаб Хабалову:</w:t>
      </w:r>
    </w:p>
    <w:p w14:paraId="04C732F3"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r w:rsidRPr="00912C68">
        <w:rPr>
          <w:rFonts w:ascii="Times New Roman" w:hAnsi="Times New Roman" w:cs="Times New Roman"/>
          <w:color w:val="002060"/>
          <w:kern w:val="2"/>
          <w:sz w:val="16"/>
          <w:szCs w:val="16"/>
        </w:rPr>
        <w:t xml:space="preserve">Повелеваю завтра же прекратить в столице беспорядки, недопустимые в тяжелое время войны с Германией и Австрией.» </w:t>
      </w:r>
      <w:r w:rsidRPr="00912C68">
        <w:rPr>
          <w:rFonts w:ascii="Times New Roman" w:hAnsi="Times New Roman" w:cs="Times New Roman"/>
          <w:color w:val="002060"/>
          <w:kern w:val="2"/>
          <w:sz w:val="16"/>
          <w:szCs w:val="16"/>
          <w:lang w:val="en-US"/>
        </w:rPr>
        <w:t>(17025).</w:t>
      </w:r>
    </w:p>
    <w:p w14:paraId="68FA3817" w14:textId="77777777" w:rsidR="00D23E57" w:rsidRPr="00912C68" w:rsidRDefault="00D23E57"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p>
    <w:p w14:paraId="6246C3D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r w:rsidRPr="00912C68">
        <w:rPr>
          <w:rFonts w:ascii="Times New Roman" w:hAnsi="Times New Roman" w:cs="Times New Roman"/>
          <w:color w:val="002060"/>
          <w:kern w:val="2"/>
          <w:sz w:val="16"/>
          <w:szCs w:val="16"/>
          <w:lang w:val="en-US"/>
        </w:rPr>
        <w:t xml:space="preserve">25 </w:t>
      </w:r>
      <w:r w:rsidRPr="00912C68">
        <w:rPr>
          <w:rFonts w:ascii="Times New Roman" w:hAnsi="Times New Roman" w:cs="Times New Roman"/>
          <w:color w:val="002060"/>
          <w:kern w:val="2"/>
          <w:sz w:val="16"/>
          <w:szCs w:val="16"/>
        </w:rPr>
        <w:t>февраля</w:t>
      </w:r>
      <w:r w:rsidRPr="00912C68">
        <w:rPr>
          <w:rFonts w:ascii="Times New Roman" w:hAnsi="Times New Roman" w:cs="Times New Roman"/>
          <w:color w:val="002060"/>
          <w:kern w:val="2"/>
          <w:sz w:val="16"/>
          <w:szCs w:val="16"/>
          <w:lang w:val="en-US"/>
        </w:rPr>
        <w:t xml:space="preserve"> (10 </w:t>
      </w:r>
      <w:r w:rsidRPr="00912C68">
        <w:rPr>
          <w:rFonts w:ascii="Times New Roman" w:hAnsi="Times New Roman" w:cs="Times New Roman"/>
          <w:color w:val="002060"/>
          <w:kern w:val="2"/>
          <w:sz w:val="16"/>
          <w:szCs w:val="16"/>
        </w:rPr>
        <w:t>марта</w:t>
      </w:r>
      <w:r w:rsidRPr="00912C68">
        <w:rPr>
          <w:rFonts w:ascii="Times New Roman" w:hAnsi="Times New Roman" w:cs="Times New Roman"/>
          <w:color w:val="002060"/>
          <w:kern w:val="2"/>
          <w:sz w:val="16"/>
          <w:szCs w:val="16"/>
          <w:lang w:val="en-US"/>
        </w:rPr>
        <w:t xml:space="preserve">) 1917 </w:t>
      </w:r>
      <w:r w:rsidRPr="00912C68">
        <w:rPr>
          <w:rFonts w:ascii="Times New Roman" w:hAnsi="Times New Roman" w:cs="Times New Roman"/>
          <w:color w:val="002060"/>
          <w:kern w:val="2"/>
          <w:sz w:val="16"/>
          <w:szCs w:val="16"/>
        </w:rPr>
        <w:t>былраспушенДепартаментполиции</w:t>
      </w:r>
      <w:r w:rsidRPr="00912C68">
        <w:rPr>
          <w:rFonts w:ascii="Times New Roman" w:hAnsi="Times New Roman" w:cs="Times New Roman"/>
          <w:color w:val="002060"/>
          <w:kern w:val="2"/>
          <w:sz w:val="16"/>
          <w:szCs w:val="16"/>
          <w:lang w:val="en-US"/>
        </w:rPr>
        <w:t xml:space="preserve"> (3481).</w:t>
      </w:r>
    </w:p>
    <w:p w14:paraId="4FD2ED4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p>
    <w:p w14:paraId="69E4EFF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r w:rsidRPr="00912C68">
        <w:rPr>
          <w:rFonts w:ascii="Times New Roman" w:hAnsi="Times New Roman" w:cs="Times New Roman"/>
          <w:color w:val="002060"/>
          <w:kern w:val="2"/>
          <w:sz w:val="16"/>
          <w:szCs w:val="16"/>
          <w:lang w:val="en-US"/>
        </w:rPr>
        <w:t>March 10, 1917 Russian Czar suspends sittings of the Duma (1036).</w:t>
      </w:r>
    </w:p>
    <w:p w14:paraId="0ED7B62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p>
    <w:p w14:paraId="04737F3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февраля (10 марта) 1917 Царь запретил заседания Госдумы (1036).</w:t>
      </w:r>
    </w:p>
    <w:p w14:paraId="5DE4F9C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450724F"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 февраля (10 марта) 1917 Николай II приостановил деятельность Государственной Думы России (4962).</w:t>
      </w:r>
    </w:p>
    <w:p w14:paraId="0D3E210F"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2387068E"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25 февраля</w:t>
      </w:r>
      <w:r w:rsidRPr="00912C68">
        <w:rPr>
          <w:rFonts w:ascii="Times New Roman" w:hAnsi="Times New Roman" w:cs="Times New Roman"/>
          <w:color w:val="002060"/>
          <w:kern w:val="2"/>
          <w:sz w:val="16"/>
          <w:szCs w:val="16"/>
        </w:rPr>
        <w:t xml:space="preserve"> (10 марта) в 1917 году завершение работы IV Государственной Думы (15051).</w:t>
      </w:r>
    </w:p>
    <w:p w14:paraId="0E1341B7"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p>
    <w:p w14:paraId="527FBCCE" w14:textId="66F8D7A1" w:rsidR="008774AD" w:rsidRPr="00912C68" w:rsidRDefault="008774AD" w:rsidP="00A67745">
      <w:pPr>
        <w:tabs>
          <w:tab w:val="left" w:pos="11199"/>
        </w:tabs>
        <w:autoSpaceDE w:val="0"/>
        <w:autoSpaceDN w:val="0"/>
        <w:adjustRightInd w:val="0"/>
        <w:spacing w:after="0" w:line="240" w:lineRule="auto"/>
        <w:jc w:val="both"/>
        <w:rPr>
          <w:rFonts w:ascii="Times New Roman" w:hAnsi="Times New Roman" w:cs="Times New Roman"/>
          <w:i/>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53716459" w14:textId="77777777" w:rsidR="008774AD" w:rsidRPr="00912C68" w:rsidRDefault="008774AD" w:rsidP="00A67745">
      <w:pPr>
        <w:tabs>
          <w:tab w:val="left" w:pos="11199"/>
        </w:tabs>
        <w:autoSpaceDE w:val="0"/>
        <w:autoSpaceDN w:val="0"/>
        <w:adjustRightInd w:val="0"/>
        <w:spacing w:after="0" w:line="240" w:lineRule="auto"/>
        <w:jc w:val="both"/>
        <w:rPr>
          <w:rFonts w:ascii="Times New Roman" w:hAnsi="Times New Roman" w:cs="Times New Roman"/>
          <w:i/>
          <w:iCs/>
          <w:color w:val="002060"/>
          <w:kern w:val="2"/>
          <w:sz w:val="16"/>
          <w:szCs w:val="16"/>
        </w:rPr>
      </w:pPr>
    </w:p>
    <w:p w14:paraId="40239CAC" w14:textId="1331894B" w:rsidR="008774AD" w:rsidRPr="00912C68" w:rsidRDefault="008774AD"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lastRenderedPageBreak/>
        <w:t>26 февраля (11 марта) 1917 г. завод Сакова в Липецке, который успешно выполнил заказ военного министерства на пять Morane G от 21 ноября 1916 года, был отдан заказ еще на пять, но он так и не был выполнен (23525).</w:t>
      </w:r>
    </w:p>
    <w:p w14:paraId="313E535E" w14:textId="77777777" w:rsidR="008774AD" w:rsidRPr="00912C68" w:rsidRDefault="008774AD" w:rsidP="00A67745">
      <w:pPr>
        <w:spacing w:after="0" w:line="240" w:lineRule="auto"/>
        <w:jc w:val="both"/>
        <w:rPr>
          <w:rFonts w:ascii="Times New Roman" w:hAnsi="Times New Roman" w:cs="Times New Roman"/>
          <w:color w:val="002060"/>
          <w:sz w:val="16"/>
          <w:szCs w:val="16"/>
        </w:rPr>
      </w:pPr>
    </w:p>
    <w:p w14:paraId="13CCD1F0" w14:textId="097B1F6E" w:rsidR="003431D2" w:rsidRPr="00912C68" w:rsidRDefault="00CC1BE3" w:rsidP="00A67745">
      <w:pPr>
        <w:tabs>
          <w:tab w:val="left" w:pos="11199"/>
        </w:tabs>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339EB077"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iCs/>
          <w:color w:val="002060"/>
          <w:kern w:val="2"/>
          <w:sz w:val="16"/>
          <w:szCs w:val="16"/>
        </w:rPr>
      </w:pPr>
    </w:p>
    <w:p w14:paraId="69E49B9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под руководством начальника Воздушной дивизии капитана 1 ранга М. Федоровича отряд в составе трех гидрокрейсеров (имевших всего 10 летающих ло</w:t>
      </w:r>
      <w:r w:rsidRPr="00912C68">
        <w:rPr>
          <w:rFonts w:ascii="Times New Roman" w:hAnsi="Times New Roman" w:cs="Times New Roman"/>
          <w:color w:val="002060"/>
          <w:kern w:val="2"/>
          <w:sz w:val="16"/>
          <w:szCs w:val="16"/>
        </w:rPr>
        <w:softHyphen/>
        <w:t>док!) в сопровождении трех эсминцев осуществлял разведку и фотосъемку объектов в Констанце, сохраняя готовность к на</w:t>
      </w:r>
      <w:r w:rsidRPr="00912C68">
        <w:rPr>
          <w:rFonts w:ascii="Times New Roman" w:hAnsi="Times New Roman" w:cs="Times New Roman"/>
          <w:color w:val="002060"/>
          <w:kern w:val="2"/>
          <w:sz w:val="16"/>
          <w:szCs w:val="16"/>
        </w:rPr>
        <w:softHyphen/>
        <w:t>несению бомбовых ударов. Однако надводных кораблей и подводных лодок там не ока</w:t>
      </w:r>
      <w:r w:rsidRPr="00912C68">
        <w:rPr>
          <w:rFonts w:ascii="Times New Roman" w:hAnsi="Times New Roman" w:cs="Times New Roman"/>
          <w:color w:val="002060"/>
          <w:kern w:val="2"/>
          <w:sz w:val="16"/>
          <w:szCs w:val="16"/>
        </w:rPr>
        <w:softHyphen/>
        <w:t>залось. Зато на рассвете 27 февраля наша оперативная груп</w:t>
      </w:r>
      <w:r w:rsidRPr="00912C68">
        <w:rPr>
          <w:rFonts w:ascii="Times New Roman" w:hAnsi="Times New Roman" w:cs="Times New Roman"/>
          <w:color w:val="002060"/>
          <w:kern w:val="2"/>
          <w:sz w:val="16"/>
          <w:szCs w:val="16"/>
        </w:rPr>
        <w:softHyphen/>
        <w:t>па и присоединившаяся к ней пара миноносцев, обеспечивав</w:t>
      </w:r>
      <w:r w:rsidRPr="00912C68">
        <w:rPr>
          <w:rFonts w:ascii="Times New Roman" w:hAnsi="Times New Roman" w:cs="Times New Roman"/>
          <w:color w:val="002060"/>
          <w:kern w:val="2"/>
          <w:sz w:val="16"/>
          <w:szCs w:val="16"/>
        </w:rPr>
        <w:softHyphen/>
        <w:t>шая безопасность полетов, подверглась налету 3 германских аэропланов, встреченных заградительным пушечным и пуле</w:t>
      </w:r>
      <w:r w:rsidRPr="00912C68">
        <w:rPr>
          <w:rFonts w:ascii="Times New Roman" w:hAnsi="Times New Roman" w:cs="Times New Roman"/>
          <w:color w:val="002060"/>
          <w:kern w:val="2"/>
          <w:sz w:val="16"/>
          <w:szCs w:val="16"/>
        </w:rPr>
        <w:softHyphen/>
        <w:t>метным огнем. Ни одна из 50 сброшенных бомб в цели не попала (11283).</w:t>
      </w:r>
    </w:p>
    <w:p w14:paraId="02330D2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486FC2C9"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26 февраля (11 марта) 1917 г. летчиками 12-го авиационного отряда истребителей прапорщиком П.А. Жеребцовым и старшим унтер-офицером Я.М. Махлапу был осуществлен перехват германского самолета, совершавшего полет от ст. Олая (Олайне) к Риге. В результате атаки неприятельский ЛА был сбит и упал в районе ст. Рига- Сортировочная. Экипаж противника взят в плен. За этот подвиг Махлапу был награжден Георгиевским крестом 3-й степени (25166).</w:t>
      </w:r>
    </w:p>
    <w:p w14:paraId="029079CB"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7B8CB50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г. три гидротранспорта (10 летающих лодок) в сопровождении эсминцев под руководством начальника воздушной дивизии капитана 1-го ранга М. Федоровича выясняли обстановку в Констанце (11933).</w:t>
      </w:r>
    </w:p>
    <w:p w14:paraId="6009FDA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A53CE7E"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7C25C32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4FBC1039" w14:textId="77777777" w:rsidR="000B16CD" w:rsidRPr="00912C68" w:rsidRDefault="000B16CD" w:rsidP="00A67745">
      <w:pPr>
        <w:pStyle w:val="ae"/>
        <w:spacing w:before="0" w:after="0"/>
        <w:jc w:val="both"/>
        <w:rPr>
          <w:color w:val="002060"/>
          <w:kern w:val="2"/>
          <w:sz w:val="16"/>
          <w:szCs w:val="16"/>
        </w:rPr>
      </w:pPr>
      <w:r w:rsidRPr="00912C68">
        <w:rPr>
          <w:color w:val="002060"/>
          <w:kern w:val="2"/>
          <w:sz w:val="16"/>
          <w:szCs w:val="16"/>
        </w:rPr>
        <w:t>26 февраля (11 марта) 1917 произошло несколько столкновений протестующих с полицией. На Знаменской площади рота лейб-гвардии Волынского полка открыла огонь по демонстрантам, было убито 40 человек и еще 40 ранено. В отчете охранного отделения за этот день говорилось: «Во время беспорядков наблюдалось (как общее явление) крайне вызывающее отношение буйствовавших скопищ к воинским нарядам, в которые толпа в ответ на предложение разойтись бросала каменьями и комьями сколотого с улиц снега. При предварительной стрельбе войсками вверх толпа не только не рассеивалась, но подобные залпы встречала смехом. Лишь по применении стрельбы боевыми патронами в гущу толпы оказывалось возможным рассеивать скопища, участники коих, однако, в большинстве прятались во дворы ближайших домов и по прекращении стрельбы вновь выходили на улицу».</w:t>
      </w:r>
    </w:p>
    <w:p w14:paraId="7CC733F1" w14:textId="77777777" w:rsidR="000B16CD" w:rsidRPr="00912C68" w:rsidRDefault="000B16CD" w:rsidP="00A67745">
      <w:pPr>
        <w:pStyle w:val="ae"/>
        <w:spacing w:before="0" w:after="0"/>
        <w:jc w:val="both"/>
        <w:rPr>
          <w:color w:val="002060"/>
          <w:kern w:val="2"/>
          <w:sz w:val="16"/>
          <w:szCs w:val="16"/>
        </w:rPr>
      </w:pPr>
      <w:r w:rsidRPr="00912C68">
        <w:rPr>
          <w:color w:val="002060"/>
          <w:kern w:val="2"/>
          <w:sz w:val="16"/>
          <w:szCs w:val="16"/>
        </w:rPr>
        <w:t>11 марта взбунтовалась 4-я рота запасного батальона лейб-гвардии Павловского полка, солдаты которой открыли огонь по полиции и собственным офицерам. Бунт был подавлен, но 20 солдатам удалось бежать с оружием, а арестовать всю роту (1100 человек) не было возможным, в результате были арестованы только 19 зачинщиков бунта. Военный министр Беляев предлагал отдать их под трибунал и казнить, однако генерал Хабалов не решился на столь жесткие меры. В 17.00 Николай II получил телеграмму от председателя Государственной Думы М. В. Родзянко, в которой сообщалось, что «в столице анархия», и «части войск стреляют друг в друга». Прочитав ее, царь заявил министру императорского двора В. Б. Фредериксу, что «опять этот толстяк Родзянко пишет мне всякий вздор». В 22.22 Родзянко отправил императору Николаю II новую телеграмму, которая призывала царя составить «правительство, пользующееся доверием всего населения». Копии этой телеграммы были разосланы командующим фронтами (17045).</w:t>
      </w:r>
    </w:p>
    <w:p w14:paraId="0120B192" w14:textId="77777777" w:rsidR="000B16CD" w:rsidRPr="00912C68" w:rsidRDefault="000B16CD"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E48DBD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 массовые столкновения демонстрантов с войсками в Петрограде. Гибель 150 чел. Объявление перерыва в работе Думы (1348,83) несмотря на требования ее председателя М.Родзянко создать "министерство доверия" (3908,253).</w:t>
      </w:r>
    </w:p>
    <w:p w14:paraId="2C25E07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4420AD4A"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w:t>
      </w:r>
      <w:r w:rsidRPr="00912C68">
        <w:rPr>
          <w:rFonts w:ascii="Times New Roman" w:hAnsi="Times New Roman" w:cs="Times New Roman"/>
          <w:color w:val="002060"/>
          <w:kern w:val="2"/>
          <w:sz w:val="16"/>
          <w:szCs w:val="16"/>
        </w:rPr>
        <w:t xml:space="preserve"> (11 марта) в 1917 году 25-го вечером Николай II отдает приказ прекратить беспорядки в столице. Государственная Дума распущена. С 12 часов дня начинают новые митинги, которые рассеиваются с применением оружия. В городе появляются баррикады. Начинается всеобщая стачка в Петрограде (15052).</w:t>
      </w:r>
    </w:p>
    <w:p w14:paraId="34A4BFFB"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p>
    <w:p w14:paraId="2F65E0B1"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w:t>
      </w:r>
      <w:r w:rsidRPr="00912C68">
        <w:rPr>
          <w:rFonts w:ascii="Times New Roman" w:hAnsi="Times New Roman" w:cs="Times New Roman"/>
          <w:color w:val="002060"/>
          <w:kern w:val="2"/>
          <w:sz w:val="16"/>
          <w:szCs w:val="16"/>
        </w:rPr>
        <w:t xml:space="preserve"> (11 марта) в 1917 году начало перехода войск на сторону революции в России (15052).</w:t>
      </w:r>
    </w:p>
    <w:p w14:paraId="7269BE57" w14:textId="77777777" w:rsidR="00783072" w:rsidRPr="00912C68" w:rsidRDefault="00783072" w:rsidP="00A67745">
      <w:pPr>
        <w:spacing w:after="0" w:line="240" w:lineRule="auto"/>
        <w:jc w:val="both"/>
        <w:rPr>
          <w:rFonts w:ascii="Times New Roman" w:hAnsi="Times New Roman" w:cs="Times New Roman"/>
          <w:color w:val="002060"/>
          <w:kern w:val="2"/>
          <w:sz w:val="16"/>
          <w:szCs w:val="16"/>
        </w:rPr>
      </w:pPr>
    </w:p>
    <w:p w14:paraId="5DB7F9DA"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в Петрограде войска открыли огонь (150 убитых).</w:t>
      </w:r>
    </w:p>
    <w:p w14:paraId="75F90FE9"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Заседания Думы отложены. М.В.Родзянко отправляет телеграмму в ставку - Николаю II.:</w:t>
      </w:r>
    </w:p>
    <w:p w14:paraId="6EE4572D"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Ваше величество!</w:t>
      </w:r>
    </w:p>
    <w:p w14:paraId="48F14B2A"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Положение серьезное. В столице анархия. Правительство парализовано. Транспорт, продовольствие и топливо пришли в полное расстройство. Растет общественное недовольство. На улицах происходит беспорядочная стрельба. Части войск стреляют друг в друга. Необходимо немедленно поручить лицу, пользующемуся доверием страны, составить новое правительство. Медлить нельзя. Всякое промедление смерти подобно. Молю бога, чтобы в этот час ответственность не пала на венценосца (17025).</w:t>
      </w:r>
    </w:p>
    <w:p w14:paraId="6BDD60CC"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p>
    <w:p w14:paraId="26D76A72"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26—27 февраля (11-12 марта) 1917 г. листовка:</w:t>
      </w:r>
    </w:p>
    <w:p w14:paraId="311B6677"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Российская социал-демократическая рабочая партия</w:t>
      </w:r>
    </w:p>
    <w:p w14:paraId="0336AEE9"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Пролетарии всех стран, соединяйтесь! </w:t>
      </w:r>
    </w:p>
    <w:p w14:paraId="63E0E5A7"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БРАТЬЯ СОЛДАТЫ!</w:t>
      </w:r>
    </w:p>
    <w:p w14:paraId="45D71CAC"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Третий день мы, рабочие Петрограда, открыто требуем уничтожения самодержавного строя, виновника льющейся крови народа, виновника голода в стране, обрекающего на гибель ваших жен и детей, матерей и братьев. Помните, товарищи солдаты, что только братский союз рабочего класса и революционной армии принесет освобождение порабощенному народу и конец братоубийственной бессмысленной бойне. Долой царскую монархию! Да здравствует братский союз революционной армии с народом! (17025).</w:t>
      </w:r>
    </w:p>
    <w:p w14:paraId="6873DDA1" w14:textId="77777777" w:rsidR="00D23E57" w:rsidRPr="00912C68" w:rsidRDefault="00D23E57" w:rsidP="00A67745">
      <w:pPr>
        <w:spacing w:after="0" w:line="240" w:lineRule="auto"/>
        <w:jc w:val="both"/>
        <w:rPr>
          <w:rFonts w:ascii="Times New Roman" w:hAnsi="Times New Roman" w:cs="Times New Roman"/>
          <w:color w:val="002060"/>
          <w:kern w:val="2"/>
          <w:sz w:val="16"/>
          <w:szCs w:val="16"/>
        </w:rPr>
      </w:pPr>
    </w:p>
    <w:p w14:paraId="400A5FF3" w14:textId="77777777" w:rsidR="009E49F6" w:rsidRPr="00912C68" w:rsidRDefault="009E49F6"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26 февраля (11 марта) 1917 царским указом прекращены заседания Государственной Думы, но заседания продолжались (12629). </w:t>
      </w:r>
    </w:p>
    <w:p w14:paraId="690FCDC8" w14:textId="77777777" w:rsidR="009E49F6" w:rsidRPr="00912C68" w:rsidRDefault="009E49F6"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1E567010"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русские войска начали переход на сторону революции (4962).</w:t>
      </w:r>
    </w:p>
    <w:p w14:paraId="7515D9B2"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624D713B"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 (11 марта)</w:t>
      </w:r>
      <w:r w:rsidRPr="00912C68">
        <w:rPr>
          <w:rFonts w:ascii="Times New Roman" w:hAnsi="Times New Roman" w:cs="Times New Roman"/>
          <w:color w:val="002060"/>
          <w:kern w:val="2"/>
          <w:sz w:val="16"/>
          <w:szCs w:val="16"/>
        </w:rPr>
        <w:t xml:space="preserve"> в 1917 году русские войска начинают переход на сторону революции (15065).</w:t>
      </w:r>
    </w:p>
    <w:p w14:paraId="4FFDD01B"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p>
    <w:p w14:paraId="57257652"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 (11 марта)</w:t>
      </w:r>
      <w:r w:rsidRPr="00912C68">
        <w:rPr>
          <w:rFonts w:ascii="Times New Roman" w:hAnsi="Times New Roman" w:cs="Times New Roman"/>
          <w:color w:val="002060"/>
          <w:kern w:val="2"/>
          <w:sz w:val="16"/>
          <w:szCs w:val="16"/>
        </w:rPr>
        <w:t xml:space="preserve"> в 1917 году соглашение рабочих с работодателями, которое предусматривало введение на промышленных предприятиях Петрограда 8-часового рабочего дня (15065).</w:t>
      </w:r>
    </w:p>
    <w:p w14:paraId="533911D0"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p>
    <w:p w14:paraId="4F6D333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в результате соглашения между рабочими и работодателями на предприятиях Петрограда был введен 8 часовой рабочий день (3481).</w:t>
      </w:r>
    </w:p>
    <w:p w14:paraId="2B5309A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BA6B78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начались аресты членов революционных организаций (3908,253).</w:t>
      </w:r>
    </w:p>
    <w:p w14:paraId="35DC21D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90B26D8"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1BDE225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3D7E601"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 (11 марта)</w:t>
      </w:r>
      <w:r w:rsidRPr="00912C68">
        <w:rPr>
          <w:rFonts w:ascii="Times New Roman" w:hAnsi="Times New Roman" w:cs="Times New Roman"/>
          <w:color w:val="002060"/>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фотографическую миссию, одержав свою 26-ю победу. Пилот 2-й лейтенант Джеймс Смит и лётчик-наблюдатель 2-й лейтенант Эдуард Бирн погибли (15065).</w:t>
      </w:r>
    </w:p>
    <w:p w14:paraId="7C9F8701"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p>
    <w:p w14:paraId="0F0B3EF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г. 10 марта - Немецкие самолеты разбомбили еще один английский госпиталь; погибли все раненые и 2 сестры (11999).</w:t>
      </w:r>
    </w:p>
    <w:p w14:paraId="3D7BE25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4A74EE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r w:rsidRPr="00912C68">
        <w:rPr>
          <w:rFonts w:ascii="Times New Roman" w:hAnsi="Times New Roman" w:cs="Times New Roman"/>
          <w:color w:val="002060"/>
          <w:kern w:val="2"/>
          <w:sz w:val="16"/>
          <w:szCs w:val="16"/>
          <w:lang w:val="en-US"/>
        </w:rPr>
        <w:t>March 11 1917 Naval Act carried appropriation of $1 million for purchase of basic aeronautical patents by the Federal Government (1038).</w:t>
      </w:r>
    </w:p>
    <w:p w14:paraId="318A638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lang w:val="en-US"/>
        </w:rPr>
      </w:pPr>
    </w:p>
    <w:p w14:paraId="2518548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Морской закон одобрил выделение 1 млн. долл. для выкупа основных авиационных патентов федеральным правительством (1038).</w:t>
      </w:r>
    </w:p>
    <w:p w14:paraId="316FCB3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8D490D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 февраля (11 марта) 1917 англичане захватили Багдад (2252).</w:t>
      </w:r>
    </w:p>
    <w:p w14:paraId="7DC666D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F645046"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26 февраля (11 марта)</w:t>
      </w:r>
      <w:r w:rsidRPr="00912C68">
        <w:rPr>
          <w:rFonts w:ascii="Times New Roman" w:hAnsi="Times New Roman" w:cs="Times New Roman"/>
          <w:color w:val="002060"/>
          <w:kern w:val="2"/>
          <w:sz w:val="16"/>
          <w:szCs w:val="16"/>
        </w:rPr>
        <w:t xml:space="preserve"> в 1917 году британские войска захватили Багдад (15065).</w:t>
      </w:r>
    </w:p>
    <w:p w14:paraId="0668652D" w14:textId="77777777" w:rsidR="00C43DB9" w:rsidRPr="00912C68" w:rsidRDefault="00C43DB9" w:rsidP="00A67745">
      <w:pPr>
        <w:spacing w:after="0" w:line="240" w:lineRule="auto"/>
        <w:jc w:val="both"/>
        <w:rPr>
          <w:rFonts w:ascii="Times New Roman" w:hAnsi="Times New Roman" w:cs="Times New Roman"/>
          <w:color w:val="002060"/>
          <w:kern w:val="2"/>
          <w:sz w:val="16"/>
          <w:szCs w:val="16"/>
        </w:rPr>
      </w:pPr>
    </w:p>
    <w:p w14:paraId="6DFE175B"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47D2FE1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46B625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 27 февраля (12 марта) 1917 состоялся первый полет учебного биплана "Пороховщиков-IV" с двухместной кабиной и испытания шли до 3 мая 1917. Техкомитет УВВФ признал его способным заменить в авиашколах самолеты Фарман-4 и Фарман-16 (237,129).</w:t>
      </w:r>
    </w:p>
    <w:p w14:paraId="26A8B29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0D7546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27 февраля (12 марта) 1917 г. Пороховщиков построил учебный двухместный биплан П-IV, в 1920-23 гг. появились П-IV бис, П-IV 2 бис, П-VI, П-VI бис. Они строились серийно и послужили «летающей партой» для многих советских летчиков (Шавров История воздухоплавания и авиации в СССР, с. 470—475.). </w:t>
      </w:r>
    </w:p>
    <w:p w14:paraId="4FCD79D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8C8DE9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27 февраля (12 марта) 1917 состоялся первый полет учебного двухместного биплана "Пороховщиков-4" (274) и испытывался до 3 мая 1917 (3634).</w:t>
      </w:r>
    </w:p>
    <w:p w14:paraId="6D100F6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C2B1C3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27 февраля (12 марта) 1917 г. состоялся первый полет первого отечест</w:t>
      </w:r>
      <w:r w:rsidRPr="00912C68">
        <w:rPr>
          <w:rFonts w:ascii="Times New Roman" w:hAnsi="Times New Roman" w:cs="Times New Roman"/>
          <w:color w:val="002060"/>
          <w:kern w:val="2"/>
          <w:sz w:val="16"/>
          <w:szCs w:val="16"/>
        </w:rPr>
        <w:softHyphen/>
        <w:t>венного учебного самолета П-1У, разрабатываемого Александром Александровичем Пороховщиковым по заданию Управления Военно-воздушным флотом П-1У. По схеме эта машина представляла собой биплан с ферменным хвостом. На нижнем крыле была установлена гондола для экипажа с толкающим ротативным двигателем мощностью 50 или 80 л.с.. К маю испытания закончились. Научно-техниче</w:t>
      </w:r>
      <w:r w:rsidRPr="00912C68">
        <w:rPr>
          <w:rFonts w:ascii="Times New Roman" w:hAnsi="Times New Roman" w:cs="Times New Roman"/>
          <w:color w:val="002060"/>
          <w:kern w:val="2"/>
          <w:sz w:val="16"/>
          <w:szCs w:val="16"/>
        </w:rPr>
        <w:softHyphen/>
        <w:t>ский комитет УВВФ в постановлении от 13 июня 1917 г. дал следующую оценку самолету:</w:t>
      </w:r>
    </w:p>
    <w:p w14:paraId="3CE615F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Аппарат Пороховщикова является весьма хоро</w:t>
      </w:r>
      <w:r w:rsidRPr="00912C68">
        <w:rPr>
          <w:rFonts w:ascii="Times New Roman" w:hAnsi="Times New Roman" w:cs="Times New Roman"/>
          <w:color w:val="002060"/>
          <w:kern w:val="2"/>
          <w:sz w:val="16"/>
          <w:szCs w:val="16"/>
        </w:rPr>
        <w:softHyphen/>
        <w:t>шим учебным аппаратом, а потому заказ его для авиа</w:t>
      </w:r>
      <w:r w:rsidRPr="00912C68">
        <w:rPr>
          <w:rFonts w:ascii="Times New Roman" w:hAnsi="Times New Roman" w:cs="Times New Roman"/>
          <w:color w:val="002060"/>
          <w:kern w:val="2"/>
          <w:sz w:val="16"/>
          <w:szCs w:val="16"/>
        </w:rPr>
        <w:softHyphen/>
        <w:t>ционных школ желателен.</w:t>
      </w:r>
    </w:p>
    <w:p w14:paraId="61E5701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 Обязательство по постройке аппарата нового ти</w:t>
      </w:r>
      <w:r w:rsidRPr="00912C68">
        <w:rPr>
          <w:rFonts w:ascii="Times New Roman" w:hAnsi="Times New Roman" w:cs="Times New Roman"/>
          <w:color w:val="002060"/>
          <w:kern w:val="2"/>
          <w:sz w:val="16"/>
          <w:szCs w:val="16"/>
        </w:rPr>
        <w:softHyphen/>
        <w:t>па, принятое на себя г-ном Пороховщиковым, следует считать выполненным”.</w:t>
      </w:r>
    </w:p>
    <w:p w14:paraId="3A0AB1A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912C68">
        <w:rPr>
          <w:rFonts w:ascii="Times New Roman" w:hAnsi="Times New Roman" w:cs="Times New Roman"/>
          <w:color w:val="002060"/>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912C68">
        <w:rPr>
          <w:rFonts w:ascii="Times New Roman" w:hAnsi="Times New Roman" w:cs="Times New Roman"/>
          <w:color w:val="002060"/>
          <w:kern w:val="2"/>
          <w:sz w:val="16"/>
          <w:szCs w:val="16"/>
        </w:rPr>
        <w:softHyphen/>
        <w:t>верении, выданном А.А.Пороховщикову 25 мая 1918 г. 1-й Народной социалистической школой авиации, гово</w:t>
      </w:r>
      <w:r w:rsidRPr="00912C68">
        <w:rPr>
          <w:rFonts w:ascii="Times New Roman" w:hAnsi="Times New Roman" w:cs="Times New Roman"/>
          <w:color w:val="002060"/>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912C68">
        <w:rPr>
          <w:rFonts w:ascii="Times New Roman" w:hAnsi="Times New Roman" w:cs="Times New Roman"/>
          <w:color w:val="002060"/>
          <w:kern w:val="2"/>
          <w:sz w:val="16"/>
          <w:szCs w:val="16"/>
        </w:rPr>
        <w:softHyphen/>
        <w:t>ным” (10667).</w:t>
      </w:r>
    </w:p>
    <w:p w14:paraId="474EE29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78290F3E" w14:textId="77777777" w:rsidR="007A769B" w:rsidRPr="00912C68" w:rsidRDefault="007A769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shd w:val="clear" w:color="auto" w:fill="FFFFFF"/>
        </w:rPr>
        <w:t>27 февраля (12 марта) 1917г., Пороховщиков построил учебный двухместный биплан П-lV. Уже во время гражданской войны он продолжил эту работу, и в феврале 1920 г. появился П-IV бис, в 1921-23 гг. – П-IV 2 бис, П-VI, П-VI бис. Эти самолеты строились в качестве учебных серийно, на них учились летать многие советские летчики (20250).</w:t>
      </w:r>
    </w:p>
    <w:p w14:paraId="5A3AA3F3" w14:textId="77777777" w:rsidR="007A769B" w:rsidRPr="00912C68" w:rsidRDefault="007A769B" w:rsidP="00A67745">
      <w:pPr>
        <w:spacing w:after="0" w:line="240" w:lineRule="auto"/>
        <w:jc w:val="both"/>
        <w:rPr>
          <w:rFonts w:ascii="Times New Roman" w:hAnsi="Times New Roman" w:cs="Times New Roman"/>
          <w:color w:val="002060"/>
          <w:sz w:val="16"/>
          <w:szCs w:val="16"/>
        </w:rPr>
      </w:pPr>
    </w:p>
    <w:p w14:paraId="012252CC"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27 февраля (12 марта) 1917 г. состоялся первый полет П-IV. В 1916 г. конструктор и изобретатель А. А. Пороховщиков из богатой московской купеческой фамилии приступил к проектированию первого отечественного учебного самолета П-IV по заданию Управления Военно-воздушным флотом. По схеме эта машина представляла собой биплан с ферменным хвостом. На нижнем крыле была установлена гондола для экипажа с толкающим ротативным двигателем мощностью 50 или 80 л.с. К маю испытания были закончены. Научно-технический комитет УВВФ в постановлении от 13 июня 1917 г. за номером 89 дал оценку самолету (25035).</w:t>
      </w:r>
    </w:p>
    <w:p w14:paraId="1CCF0612"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38584D52"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2E9B03A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8E93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командующий СЗФ г 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авиационных средств, чему пока мы не можем противопоставить соответствующие силы. Что касается дальних разведок, то они могут при теперешних средствах производиться лишь в исключительных случаях и до снабжения отрядов аппаратами для дальних разведок армии фронта лишены возможности организовать непрерывное наблюдение за глубоким тылом противника." (3623).</w:t>
      </w:r>
    </w:p>
    <w:p w14:paraId="014826B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13F39"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27 февраля </w:t>
      </w:r>
      <w:r w:rsidR="006E0883" w:rsidRPr="007B4A85">
        <w:rPr>
          <w:rFonts w:ascii="Times New Roman" w:hAnsi="Times New Roman" w:cs="Times New Roman"/>
          <w:color w:val="000000" w:themeColor="text1"/>
          <w:kern w:val="2"/>
          <w:sz w:val="16"/>
          <w:szCs w:val="16"/>
        </w:rPr>
        <w:t xml:space="preserve">(12 марта) </w:t>
      </w:r>
      <w:r w:rsidRPr="007B4A85">
        <w:rPr>
          <w:rFonts w:ascii="Times New Roman" w:hAnsi="Times New Roman" w:cs="Times New Roman"/>
          <w:color w:val="000000" w:themeColor="text1"/>
          <w:kern w:val="2"/>
          <w:sz w:val="16"/>
          <w:szCs w:val="16"/>
        </w:rPr>
        <w:t>1917 командующий Северо-Западным фронтом генерал-Рузский доносил в штаб ВГК; "Вследствие недостатка аппаратов для дальней разведки и ограниченного числа аппаратов типа истребителей можно рассчитывать на успешность производства разведок только в ближайшем тылу противника и при этом до тех пор, пока противник не сосредоточит превосходящих авиа</w:t>
      </w:r>
      <w:r w:rsidRPr="007B4A85">
        <w:rPr>
          <w:rFonts w:ascii="Times New Roman" w:hAnsi="Times New Roman" w:cs="Times New Roman"/>
          <w:color w:val="000000" w:themeColor="text1"/>
          <w:kern w:val="2"/>
          <w:sz w:val="16"/>
          <w:szCs w:val="16"/>
        </w:rPr>
        <w:softHyphen/>
        <w:t>ционных средств, чему пока мы не можем противопоставить со</w:t>
      </w:r>
      <w:r w:rsidRPr="007B4A85">
        <w:rPr>
          <w:rFonts w:ascii="Times New Roman" w:hAnsi="Times New Roman" w:cs="Times New Roman"/>
          <w:color w:val="000000" w:themeColor="text1"/>
          <w:kern w:val="2"/>
          <w:sz w:val="16"/>
          <w:szCs w:val="16"/>
        </w:rPr>
        <w:softHyphen/>
        <w:t>ответствующие силы. Что касается дальних разведок, то они могут при теперешних средствах производиться лишь в исключи</w:t>
      </w:r>
      <w:r w:rsidRPr="007B4A85">
        <w:rPr>
          <w:rFonts w:ascii="Times New Roman" w:hAnsi="Times New Roman" w:cs="Times New Roman"/>
          <w:color w:val="000000" w:themeColor="text1"/>
          <w:kern w:val="2"/>
          <w:sz w:val="16"/>
          <w:szCs w:val="16"/>
        </w:rPr>
        <w:softHyphen/>
        <w:t>тельных случаях и до снабжения отрядов аппаратами для дальних разведок армии фронта лишены возможности организовать непре</w:t>
      </w:r>
      <w:r w:rsidRPr="007B4A85">
        <w:rPr>
          <w:rFonts w:ascii="Times New Roman" w:hAnsi="Times New Roman" w:cs="Times New Roman"/>
          <w:color w:val="000000" w:themeColor="text1"/>
          <w:kern w:val="2"/>
          <w:sz w:val="16"/>
          <w:szCs w:val="16"/>
        </w:rPr>
        <w:softHyphen/>
        <w:t xml:space="preserve">рывное наблюдение </w:t>
      </w:r>
      <w:r w:rsidRPr="007B4A85">
        <w:rPr>
          <w:rFonts w:ascii="Times New Roman" w:hAnsi="Times New Roman" w:cs="Times New Roman"/>
          <w:smallCaps/>
          <w:color w:val="000000" w:themeColor="text1"/>
          <w:kern w:val="2"/>
          <w:sz w:val="16"/>
          <w:szCs w:val="16"/>
        </w:rPr>
        <w:t xml:space="preserve">зу </w:t>
      </w:r>
      <w:r w:rsidRPr="007B4A85">
        <w:rPr>
          <w:rFonts w:ascii="Times New Roman" w:hAnsi="Times New Roman" w:cs="Times New Roman"/>
          <w:color w:val="000000" w:themeColor="text1"/>
          <w:kern w:val="2"/>
          <w:sz w:val="16"/>
          <w:szCs w:val="16"/>
        </w:rPr>
        <w:t>глубоким тылом противнике". (ЦГВИА. ф.2003, оп.1, д.1224, л.159),</w:t>
      </w:r>
    </w:p>
    <w:p w14:paraId="72E34F43" w14:textId="77777777" w:rsidR="003431D2" w:rsidRPr="007B4A8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C814C" w14:textId="45D2F5CD" w:rsidR="00D51D78" w:rsidRPr="007B4A85" w:rsidRDefault="00D51D78"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27 февраля 12 марта) 1917 г. Командующий Сев.-Западным фронтом ген. Рузский доно</w:t>
      </w:r>
      <w:r w:rsidRPr="007B4A85">
        <w:rPr>
          <w:rFonts w:ascii="Times New Roman" w:hAnsi="Times New Roman" w:cs="Times New Roman"/>
          <w:color w:val="000000" w:themeColor="text1"/>
          <w:sz w:val="16"/>
          <w:szCs w:val="16"/>
        </w:rPr>
        <w:softHyphen/>
        <w:t>сил в штаб ВГК: “Вследствие недостатка аппаратов для дальней разведки и ограниченного числа аппаратов типа истребителей можно рассчитывать па успешность производства разведок только в ближайшем тылу противника и при этом до тех пор, пока противник не сосредоточит превосходящих авиационных средств, чему пока мы не можем противопоставить соответствующие силы. Что касается дальних разведок, то они могут при теперешних средствах производиться- лишь в исключительных случаях</w:t>
      </w:r>
      <w:r w:rsidRPr="007B4A85">
        <w:rPr>
          <w:rFonts w:ascii="Times New Roman" w:hAnsi="Times New Roman" w:cs="Times New Roman"/>
          <w:color w:val="000000" w:themeColor="text1"/>
          <w:kern w:val="2"/>
          <w:sz w:val="16"/>
          <w:szCs w:val="16"/>
        </w:rPr>
        <w:t xml:space="preserve"> и до снабжения отрядов аппаратами для дальних разведок армии фронта лишены возможности организовать непре</w:t>
      </w:r>
      <w:r w:rsidRPr="007B4A85">
        <w:rPr>
          <w:rFonts w:ascii="Times New Roman" w:hAnsi="Times New Roman" w:cs="Times New Roman"/>
          <w:color w:val="000000" w:themeColor="text1"/>
          <w:kern w:val="2"/>
          <w:sz w:val="16"/>
          <w:szCs w:val="16"/>
        </w:rPr>
        <w:softHyphen/>
        <w:t xml:space="preserve">рывное наблюдение </w:t>
      </w:r>
      <w:r w:rsidRPr="007B4A85">
        <w:rPr>
          <w:rFonts w:ascii="Times New Roman" w:hAnsi="Times New Roman" w:cs="Times New Roman"/>
          <w:smallCaps/>
          <w:color w:val="000000" w:themeColor="text1"/>
          <w:kern w:val="2"/>
          <w:sz w:val="16"/>
          <w:szCs w:val="16"/>
        </w:rPr>
        <w:t xml:space="preserve">зу </w:t>
      </w:r>
      <w:r w:rsidRPr="007B4A85">
        <w:rPr>
          <w:rFonts w:ascii="Times New Roman" w:hAnsi="Times New Roman" w:cs="Times New Roman"/>
          <w:color w:val="000000" w:themeColor="text1"/>
          <w:kern w:val="2"/>
          <w:sz w:val="16"/>
          <w:szCs w:val="16"/>
        </w:rPr>
        <w:t>глубоким тылом противнике"</w:t>
      </w:r>
      <w:r w:rsidRPr="007B4A85">
        <w:rPr>
          <w:rFonts w:ascii="Times New Roman" w:hAnsi="Times New Roman" w:cs="Times New Roman"/>
          <w:color w:val="000000" w:themeColor="text1"/>
          <w:sz w:val="16"/>
          <w:szCs w:val="16"/>
        </w:rPr>
        <w:t xml:space="preserve"> (23320).</w:t>
      </w:r>
    </w:p>
    <w:p w14:paraId="4DAFD56F" w14:textId="77777777" w:rsidR="00D51D78" w:rsidRPr="007B4A85" w:rsidRDefault="00D5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A0072D" w14:textId="529AE483" w:rsidR="00481E1E" w:rsidRPr="007B4A85" w:rsidRDefault="00481E1E"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27 февраля (12 марта) 1917 г. экипаж «Моран-Парасоль» 17-го корпусного авиаотряда (летчик прапорщик А.М. Гусев и летчик-наблюдатель А.Я. Валлейко) в воздушном бою уничтожил одноместный немецкий истребитель.</w:t>
      </w:r>
    </w:p>
    <w:p w14:paraId="224035FF" w14:textId="77777777" w:rsidR="00481E1E" w:rsidRPr="007B4A85" w:rsidRDefault="00481E1E"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23 марта 1917 г. в следующем бою в районе д. Космичевки самолет Гусева был сбит (летчик погиб, летнаб штабс-капитан Ф.Ф. Лазовский попал в плен). Наши летчики были награждены орденом Святого Георгия IV степени. Этот бой стоил противнику также сбитого летательного аппарата (23405).</w:t>
      </w:r>
    </w:p>
    <w:p w14:paraId="146439CD" w14:textId="77777777" w:rsidR="00481E1E" w:rsidRPr="007B4A85" w:rsidRDefault="00481E1E" w:rsidP="00A67745">
      <w:pPr>
        <w:spacing w:after="0" w:line="240" w:lineRule="auto"/>
        <w:jc w:val="both"/>
        <w:rPr>
          <w:rFonts w:ascii="Times New Roman" w:hAnsi="Times New Roman" w:cs="Times New Roman"/>
          <w:color w:val="000000" w:themeColor="text1"/>
          <w:sz w:val="16"/>
          <w:szCs w:val="16"/>
        </w:rPr>
      </w:pPr>
    </w:p>
    <w:p w14:paraId="4B4ED880"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27 февраля (12 марта) 1917 г. экипаж «Моран-Парасоль» 17-го корпусного авиаотряда (летчик прапорщик А.М. Гусев и летчик-наблюдатель А.Я. Валлейко) в воздушном бою уничтожил одноместный немецкий истребитель (25135).</w:t>
      </w:r>
    </w:p>
    <w:p w14:paraId="2AD49552"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38713711" w14:textId="77777777" w:rsidR="00A62E6F" w:rsidRPr="007B4A85" w:rsidRDefault="00A62E6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На рассвете 27 февраля (12 марта) 1917 наша оперативная груп</w:t>
      </w:r>
      <w:r w:rsidRPr="007B4A85">
        <w:rPr>
          <w:rFonts w:ascii="Times New Roman" w:hAnsi="Times New Roman" w:cs="Times New Roman"/>
          <w:color w:val="000000" w:themeColor="text1"/>
          <w:kern w:val="2"/>
          <w:sz w:val="16"/>
          <w:szCs w:val="16"/>
        </w:rPr>
        <w:softHyphen/>
        <w:t>па и присоединившаяся к ней пара миноносцев, обеспечивав</w:t>
      </w:r>
      <w:r w:rsidRPr="007B4A85">
        <w:rPr>
          <w:rFonts w:ascii="Times New Roman" w:hAnsi="Times New Roman" w:cs="Times New Roman"/>
          <w:color w:val="000000" w:themeColor="text1"/>
          <w:kern w:val="2"/>
          <w:sz w:val="16"/>
          <w:szCs w:val="16"/>
        </w:rPr>
        <w:softHyphen/>
        <w:t>шая безопасность полетов на Констанцу, подверглась налету 3 германских аэропланов, встреченных заградительным пушечным и пуле</w:t>
      </w:r>
      <w:r w:rsidRPr="007B4A85">
        <w:rPr>
          <w:rFonts w:ascii="Times New Roman" w:hAnsi="Times New Roman" w:cs="Times New Roman"/>
          <w:color w:val="000000" w:themeColor="text1"/>
          <w:kern w:val="2"/>
          <w:sz w:val="16"/>
          <w:szCs w:val="16"/>
        </w:rPr>
        <w:softHyphen/>
        <w:t>метным огнем. Ни одна из 50 сброшенных бомб в цели не попала (11283).</w:t>
      </w:r>
    </w:p>
    <w:p w14:paraId="6A5A5D91" w14:textId="77777777" w:rsidR="00A62E6F" w:rsidRPr="007B4A85" w:rsidRDefault="00A62E6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9A7CE5" w14:textId="13EC716D" w:rsidR="003431D2" w:rsidRPr="007B4A85" w:rsidRDefault="006E0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w:t>
      </w:r>
      <w:r w:rsidR="003431D2" w:rsidRPr="007B4A85">
        <w:rPr>
          <w:rFonts w:ascii="Times New Roman" w:hAnsi="Times New Roman" w:cs="Times New Roman"/>
          <w:color w:val="000000" w:themeColor="text1"/>
          <w:kern w:val="2"/>
          <w:sz w:val="16"/>
          <w:szCs w:val="16"/>
        </w:rPr>
        <w:t xml:space="preserve">12 марта) </w:t>
      </w:r>
      <w:r w:rsidRPr="007B4A85">
        <w:rPr>
          <w:rFonts w:ascii="Times New Roman" w:hAnsi="Times New Roman" w:cs="Times New Roman"/>
          <w:color w:val="000000" w:themeColor="text1"/>
          <w:kern w:val="2"/>
          <w:sz w:val="16"/>
          <w:szCs w:val="16"/>
        </w:rPr>
        <w:t xml:space="preserve">1917 </w:t>
      </w:r>
      <w:r w:rsidR="003431D2" w:rsidRPr="007B4A85">
        <w:rPr>
          <w:rFonts w:ascii="Times New Roman" w:hAnsi="Times New Roman" w:cs="Times New Roman"/>
          <w:color w:val="000000" w:themeColor="text1"/>
          <w:kern w:val="2"/>
          <w:sz w:val="16"/>
          <w:szCs w:val="16"/>
        </w:rPr>
        <w:t>в России произошла Февральская буржуазно-демократическая революция.</w:t>
      </w:r>
      <w:r w:rsidR="00481E1E" w:rsidRPr="007B4A85">
        <w:rPr>
          <w:rFonts w:ascii="Times New Roman" w:hAnsi="Times New Roman" w:cs="Times New Roman"/>
          <w:color w:val="000000" w:themeColor="text1"/>
          <w:kern w:val="2"/>
          <w:sz w:val="16"/>
          <w:szCs w:val="16"/>
        </w:rPr>
        <w:t xml:space="preserve"> </w:t>
      </w:r>
      <w:r w:rsidR="003431D2" w:rsidRPr="007B4A85">
        <w:rPr>
          <w:rFonts w:ascii="Times New Roman" w:hAnsi="Times New Roman" w:cs="Times New Roman"/>
          <w:color w:val="000000" w:themeColor="text1"/>
          <w:kern w:val="2"/>
          <w:sz w:val="16"/>
          <w:szCs w:val="16"/>
        </w:rPr>
        <w:t>После революции в летных школах была проведена чистка, обнаружены офицеры, которые не имели ни одного боевого вылета. От руководства летными школами были освобождены барон Буксгевден, полковник Стаматьев и др. Многих офицеров вернули в кавалерию и пехоту (11999).</w:t>
      </w:r>
    </w:p>
    <w:p w14:paraId="216A816A" w14:textId="77777777" w:rsidR="00481E1E" w:rsidRPr="007B4A85" w:rsidRDefault="00481E1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5644D6" w14:textId="77777777"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219BC04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A0298" w14:textId="6AFDCB8E" w:rsidR="00481E1E" w:rsidRPr="007B4A85" w:rsidRDefault="00481E1E"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27 февраля (12 марта) 1917 г. в Петрограде из-за хронической нехватки продовольствия и предметов первой необходимости произошли массовые демонстрации и начало революции. Депутаты Государственной думы отчаянно пытались организовать Временное правительство. 13-го депутаты Думы образовали исполнительное бюро, известное как «Временный комитет депутатов Думы по наведению порядка в столице и установлению сношений с лицами и учреждениями», которое 15-го было переименовано во Временное правительство (23525).</w:t>
      </w:r>
    </w:p>
    <w:p w14:paraId="1A326AA5" w14:textId="77777777" w:rsidR="00481E1E" w:rsidRPr="007B4A85" w:rsidRDefault="00481E1E" w:rsidP="00A67745">
      <w:pPr>
        <w:spacing w:after="0" w:line="240" w:lineRule="auto"/>
        <w:jc w:val="both"/>
        <w:rPr>
          <w:rFonts w:ascii="Times New Roman" w:hAnsi="Times New Roman" w:cs="Times New Roman"/>
          <w:color w:val="000000" w:themeColor="text1"/>
          <w:sz w:val="16"/>
          <w:szCs w:val="16"/>
        </w:rPr>
      </w:pPr>
    </w:p>
    <w:p w14:paraId="6F2B307D" w14:textId="77777777" w:rsidR="000B16CD" w:rsidRPr="007B4A85" w:rsidRDefault="000B16CD" w:rsidP="00A67745">
      <w:pPr>
        <w:pStyle w:val="ae"/>
        <w:spacing w:before="0" w:after="0"/>
        <w:jc w:val="both"/>
        <w:rPr>
          <w:color w:val="000000" w:themeColor="text1"/>
          <w:kern w:val="2"/>
          <w:sz w:val="16"/>
          <w:szCs w:val="16"/>
        </w:rPr>
      </w:pPr>
      <w:r w:rsidRPr="007B4A85">
        <w:rPr>
          <w:color w:val="000000" w:themeColor="text1"/>
          <w:kern w:val="2"/>
          <w:sz w:val="16"/>
          <w:szCs w:val="16"/>
        </w:rPr>
        <w:t>27 февраля (12 марта) 1917 в Петрограде решающим моментом революции стал переход на сторону демонстрантов Петроградского гарнизона, после чего митинги переросли в вооруженное восстание. Историк Ричард Пайпс так комментирует этот момент: «Понять случившееся [в феврале-марте 1917 года] невозможно, не приняв во внимание состав и условия содержания Петроградского гарнизона. Гарнизон состоял, собственно, из новобранцев и отставников, зачисленных в пополнение ушедших на фронт запасных батальонов гвардейских полков, квартировавшихся в мирное время в Петрограде. Перед отправкой на фронт им предстояло в течение нескольких недель проходить общую военную подготовку. Численность сформированных с этой целью учебных частей превосходила всякую допустимую норму: в некоторых резервных ротах было более 1000 солдат, а встречались батальоны по 12-15 тысяч человек; в общей сложности 160 тысяч солдат были втиснуты в казармы, рассчитанные на 20 тысяч».</w:t>
      </w:r>
    </w:p>
    <w:p w14:paraId="66F0120F" w14:textId="77777777" w:rsidR="000B16CD" w:rsidRPr="007B4A85" w:rsidRDefault="000B16CD" w:rsidP="00A67745">
      <w:pPr>
        <w:pStyle w:val="ae"/>
        <w:spacing w:before="0" w:after="0"/>
        <w:jc w:val="both"/>
        <w:rPr>
          <w:color w:val="000000" w:themeColor="text1"/>
          <w:kern w:val="2"/>
          <w:sz w:val="16"/>
          <w:szCs w:val="16"/>
        </w:rPr>
      </w:pPr>
      <w:r w:rsidRPr="007B4A85">
        <w:rPr>
          <w:color w:val="000000" w:themeColor="text1"/>
          <w:kern w:val="2"/>
          <w:sz w:val="16"/>
          <w:szCs w:val="16"/>
        </w:rPr>
        <w:t xml:space="preserve">Первым мятеж подняла учебная команда запасного батальона Волынского полка под командованием старшего фельдфебеля Т. И. Кирпичникова. Вскоре восстание </w:t>
      </w:r>
      <w:r w:rsidRPr="007B4A85">
        <w:rPr>
          <w:color w:val="000000" w:themeColor="text1"/>
          <w:kern w:val="2"/>
          <w:sz w:val="16"/>
          <w:szCs w:val="16"/>
        </w:rPr>
        <w:lastRenderedPageBreak/>
        <w:t>перекинулось на запасные батальоны Литовского и Преображенского полков вместе с 6-м сапёрным батальоном. Во второй половине дня к восстанию присоединились Семёновский и Измайловский полки. К вечеру бунтовало уже около 67 тысяч солдат Петроградского гарнизона. Офицеры этих батальонов либо разбежались, либо были убиты. По пути в центр города солдаты избивали и расстреливали полицейских. В 13.00 был захвачен Арсенал и боевое оружие стало бесконтрольно раздаваться демонстрантам. В 14.00 было подожжено здание Окружного суда. Около 15.00 были захвачены городские тюрьмы «Кресты», Литовский замок и «Шпалерка», все арестованные и заключенные, включая уголовников, освобождены.</w:t>
      </w:r>
    </w:p>
    <w:p w14:paraId="22F1C3F6" w14:textId="1A0422BD" w:rsidR="000B16CD" w:rsidRPr="007B4A85" w:rsidRDefault="00E52569" w:rsidP="00A67745">
      <w:pPr>
        <w:pStyle w:val="ae"/>
        <w:spacing w:before="0" w:after="0"/>
        <w:jc w:val="both"/>
        <w:rPr>
          <w:color w:val="000000" w:themeColor="text1"/>
          <w:kern w:val="2"/>
          <w:sz w:val="16"/>
          <w:szCs w:val="16"/>
        </w:rPr>
      </w:pPr>
      <w:r w:rsidRPr="007B4A85">
        <w:rPr>
          <w:color w:val="000000" w:themeColor="text1"/>
          <w:kern w:val="2"/>
          <w:sz w:val="16"/>
          <w:szCs w:val="16"/>
        </w:rPr>
        <w:t xml:space="preserve"> </w:t>
      </w:r>
      <w:r w:rsidR="000B16CD" w:rsidRPr="007B4A85">
        <w:rPr>
          <w:color w:val="000000" w:themeColor="text1"/>
          <w:kern w:val="2"/>
          <w:sz w:val="16"/>
          <w:szCs w:val="16"/>
        </w:rPr>
        <w:t>В 14.00 солдаты заняли здание Государственной Думы — Таврический дворец. Депутаты оказались в сложном положении — с одной стороны, они уже были распущены царем, с другой, их окружала революционная толпа, которая видела в них альтернативный царизму центр власти. В результате депутаты продолжили заседание в виде «частных совещаний», по результатам которых был создан Временный комитет Государственной думы («Комитет Государственной думы для водворения порядка в Петербурге и для сношения с учреждениями и лицами»). В состав Комитета вошли октябрист М. В. Родзянко, назначенный председателем, члены «Прогрессивного блока» В. В. Шульгин, П. Н. Милюков и некоторые другие, а также меньшевик Н. С. Чхеидзе и «трудовик» А. Ф. Керенский. В этот же день бюро Центрального Комитета РСДРП опубликовало манифест «Ко всем гражданам России». В нем выдвигались требования установления демократической республики, введения 8-часового рабочего дня, конфискации помещичьих земель и прекращения империалистической войны. Лидеры фракции меньшевиков в Государственной Думе, представители солдат и рабочих, «социалисты», журналисты объявили в Таврическом дворце о создании Временного исполнительного комитета Петросовета, в который из членов временного комитета вошел только Н. С. Чхеидзе.</w:t>
      </w:r>
    </w:p>
    <w:p w14:paraId="2FF7672B" w14:textId="77777777" w:rsidR="000B16CD" w:rsidRPr="007B4A85" w:rsidRDefault="000B16CD" w:rsidP="00A67745">
      <w:pPr>
        <w:pStyle w:val="ae"/>
        <w:spacing w:before="0" w:after="0"/>
        <w:jc w:val="both"/>
        <w:rPr>
          <w:color w:val="000000" w:themeColor="text1"/>
          <w:kern w:val="2"/>
          <w:sz w:val="16"/>
          <w:szCs w:val="16"/>
        </w:rPr>
      </w:pPr>
      <w:r w:rsidRPr="007B4A85">
        <w:rPr>
          <w:color w:val="000000" w:themeColor="text1"/>
          <w:kern w:val="2"/>
          <w:sz w:val="16"/>
          <w:szCs w:val="16"/>
        </w:rPr>
        <w:t>В 16.00 состоялось последнее заседание царского правительства в Мариинском дворце, на котором было принято решение отправить царю телеграмму с предложением о самороспуске Совета министров и создании «ответственного министерства». В 19.00 о положении в Петрограде снова доложили Николаю II, который заявил, что все перемены в составе правительства он откладывает до возвращения в Царское Село. Также он назначил генерала Н.И. Иванова новым командующим Петроградского военного округа, который возглавил «карательную экспедицию» в составе 4 пехотных и 4 кавалерийских полков.</w:t>
      </w:r>
    </w:p>
    <w:p w14:paraId="413DBC4E" w14:textId="77777777" w:rsidR="000B16CD" w:rsidRPr="007B4A85" w:rsidRDefault="000B16CD" w:rsidP="00A67745">
      <w:pPr>
        <w:pStyle w:val="ae"/>
        <w:spacing w:before="0" w:after="0"/>
        <w:jc w:val="both"/>
        <w:rPr>
          <w:color w:val="000000" w:themeColor="text1"/>
          <w:kern w:val="2"/>
          <w:sz w:val="16"/>
          <w:szCs w:val="16"/>
        </w:rPr>
      </w:pPr>
      <w:r w:rsidRPr="007B4A85">
        <w:rPr>
          <w:color w:val="000000" w:themeColor="text1"/>
          <w:kern w:val="2"/>
          <w:sz w:val="16"/>
          <w:szCs w:val="16"/>
        </w:rPr>
        <w:t>В Петрограде председатель Госдумы Родзянко начал убеждать великого князя Михаила Александровича, младшего брата Николая II, принять на себя диктаторские полномочия в пределах Петрограда, отправить правительство в отставку и просить царя о даровании ответственного министерства. В 20.00 эту идею поддержал и премьер-министр царского правительства князь Голицын. Сначала Михаил Александрович отказывался, но в итоге ночью отправил царю телеграмму, в которой говорилось: «Для немедленного успокоения принявшего крупные размеры движения — необходимо уволить весь совет министров и поручить образование нового министерства князю Львову как лицу, пользующемуся уважением в широких кругах». На фоне беспорядков и властного паралича вечером 12 марта было разгромлено Петроградское охранное отделение и как «немецкий» сожжен дом министра императорского двора Фредерикса (17045).</w:t>
      </w:r>
    </w:p>
    <w:p w14:paraId="786DD473" w14:textId="77777777" w:rsidR="000B16CD" w:rsidRPr="007B4A85" w:rsidRDefault="000B16C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C30FF" w14:textId="77777777" w:rsidR="00D23E57" w:rsidRPr="007B4A85" w:rsidRDefault="00D23E57"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в Петрограде создан Временный комитет Думы из центристов и умеренных левых. Одновременно Петроградский Совет под руководством Н.С. Чхеидзе и А.Ф. Керенского начал работать в Таврическом дворце. Хабалов отправляет телеграмму в ставку генералу Алексееву (17025).</w:t>
      </w:r>
    </w:p>
    <w:p w14:paraId="3F706BCC" w14:textId="77777777" w:rsidR="00D23E57" w:rsidRPr="007B4A85" w:rsidRDefault="00D23E57"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3DAF"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свершилась Февральская революция в России, создан Временный Комитет Думы и Петросовет (4962).</w:t>
      </w:r>
    </w:p>
    <w:p w14:paraId="0D1F54D8"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6960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началось восстание в Петрограде. Братание рабочих и солдат. Взятие арсенала и Зимнего дворца. Арест царских министров. Образование Петросовета. Образование Временного исполнительного комитета Госдумы. Начало складывания двоевластия (1348,83): Временный комитет Думы их центристов и умеренных левых депутатов и Петросовет под председательством эсера А.Керенского в Таврическом дворце (3908,253).</w:t>
      </w:r>
    </w:p>
    <w:p w14:paraId="45B6167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8FD84B" w14:textId="72948360" w:rsidR="008774AD" w:rsidRPr="007B4A85" w:rsidRDefault="008774AD"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27 февраля (12 марта) 1917 г. в Петрограде в связи с повторным созывом Государственной думы на правительство были нанесены ожесточенные нападки. Около 200 000 рабочих вышли на улицы. В городе было много волнений (23525).</w:t>
      </w:r>
    </w:p>
    <w:p w14:paraId="6D697023" w14:textId="77777777" w:rsidR="008774AD" w:rsidRPr="007B4A85" w:rsidRDefault="008774AD" w:rsidP="00A67745">
      <w:pPr>
        <w:spacing w:after="0" w:line="240" w:lineRule="auto"/>
        <w:jc w:val="both"/>
        <w:rPr>
          <w:rFonts w:ascii="Times New Roman" w:hAnsi="Times New Roman" w:cs="Times New Roman"/>
          <w:color w:val="000000" w:themeColor="text1"/>
          <w:sz w:val="16"/>
          <w:szCs w:val="16"/>
        </w:rPr>
      </w:pPr>
    </w:p>
    <w:p w14:paraId="75885BC5" w14:textId="77777777" w:rsidR="009E49F6" w:rsidRPr="007B4A85" w:rsidRDefault="009E49F6"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восстали солдаты питерского гарнизона и присоединились к забастовщикам. Создан Временный Комитет Государственной Думы под председательством октябриста Родзянко. Но восставшие (170 тыс.чел.) больше поддерживали Петроградский совет, который тем же вечером провел заседание. Преобладали в Совете эсеры и меньшевики (12629).</w:t>
      </w:r>
    </w:p>
    <w:p w14:paraId="0B358988" w14:textId="77777777" w:rsidR="009E49F6" w:rsidRPr="007B4A85" w:rsidRDefault="009E49F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E9EEB7" w14:textId="77777777" w:rsidR="00C43DB9" w:rsidRPr="007B4A85" w:rsidRDefault="00C43DB9"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27 февраля (12 марта)</w:t>
      </w:r>
      <w:r w:rsidRPr="007B4A85">
        <w:rPr>
          <w:rFonts w:ascii="Times New Roman" w:hAnsi="Times New Roman" w:cs="Times New Roman"/>
          <w:color w:val="000000" w:themeColor="text1"/>
          <w:kern w:val="2"/>
          <w:sz w:val="16"/>
          <w:szCs w:val="16"/>
        </w:rPr>
        <w:t xml:space="preserve"> в 1917 году Февральская революция в России. Всеобщая забастовка в Петрограде переросла в вооруженное восстание. На Литейном проспекте подожжено здание Окружного суда (теперь здесь расположен "Большой дом"). Штурмом взяты тюрьмы, подожжен Литовский замок. Восставшими занят Таврический дворец.</w:t>
      </w:r>
    </w:p>
    <w:p w14:paraId="6C77A0D2" w14:textId="77777777" w:rsidR="00C43DB9" w:rsidRPr="007B4A85" w:rsidRDefault="00C43DB9"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Свержение самодержавия. Образован Петроградский Совет рабочих и солдатских депутатов (15066).</w:t>
      </w:r>
    </w:p>
    <w:p w14:paraId="446176EC" w14:textId="77777777" w:rsidR="00C43DB9" w:rsidRPr="007B4A85" w:rsidRDefault="00C43DB9" w:rsidP="00A67745">
      <w:pPr>
        <w:spacing w:after="0" w:line="240" w:lineRule="auto"/>
        <w:jc w:val="both"/>
        <w:rPr>
          <w:rFonts w:ascii="Times New Roman" w:hAnsi="Times New Roman" w:cs="Times New Roman"/>
          <w:color w:val="000000" w:themeColor="text1"/>
          <w:kern w:val="2"/>
          <w:sz w:val="16"/>
          <w:szCs w:val="16"/>
        </w:rPr>
      </w:pPr>
    </w:p>
    <w:p w14:paraId="6A1C2575"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27 февраля (12 марта) 1917 в дневнике царя впервые появилась запись о беспорядках в Петрограде (70,49).</w:t>
      </w:r>
    </w:p>
    <w:p w14:paraId="54D5DEA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BB51D"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27 февраля</w:t>
      </w:r>
      <w:r w:rsidRPr="007B4A85">
        <w:rPr>
          <w:rFonts w:ascii="Times New Roman" w:hAnsi="Times New Roman" w:cs="Times New Roman"/>
          <w:color w:val="000000" w:themeColor="text1"/>
          <w:kern w:val="2"/>
          <w:sz w:val="16"/>
          <w:szCs w:val="16"/>
        </w:rPr>
        <w:t xml:space="preserve"> (12 марта) в 1917 году захват Арсенала и Зимнего дворца. Свержение самодержавия (15053).</w:t>
      </w:r>
    </w:p>
    <w:p w14:paraId="40EFEA75"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p>
    <w:p w14:paraId="4F026AF0"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27 февраля</w:t>
      </w:r>
      <w:r w:rsidRPr="007B4A85">
        <w:rPr>
          <w:rFonts w:ascii="Times New Roman" w:hAnsi="Times New Roman" w:cs="Times New Roman"/>
          <w:color w:val="000000" w:themeColor="text1"/>
          <w:kern w:val="2"/>
          <w:sz w:val="16"/>
          <w:szCs w:val="16"/>
        </w:rPr>
        <w:t xml:space="preserve"> (12 марта) в 1917 году начало деятельности "Временного комитета Государственной Думы...» (15053).</w:t>
      </w:r>
    </w:p>
    <w:p w14:paraId="2ACD4A43"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p>
    <w:p w14:paraId="20A6B459"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27 февраля</w:t>
      </w:r>
      <w:r w:rsidRPr="007B4A85">
        <w:rPr>
          <w:rFonts w:ascii="Times New Roman" w:hAnsi="Times New Roman" w:cs="Times New Roman"/>
          <w:color w:val="000000" w:themeColor="text1"/>
          <w:kern w:val="2"/>
          <w:sz w:val="16"/>
          <w:szCs w:val="16"/>
        </w:rPr>
        <w:t xml:space="preserve"> (12 марта) в 1917 году образование Исполкома Совета рабочих и солдатских депутатов Петрограда (15053).</w:t>
      </w:r>
    </w:p>
    <w:p w14:paraId="3661832A" w14:textId="77777777" w:rsidR="006323CD" w:rsidRPr="007B4A85" w:rsidRDefault="006323CD" w:rsidP="00A67745">
      <w:pPr>
        <w:spacing w:after="0" w:line="240" w:lineRule="auto"/>
        <w:jc w:val="both"/>
        <w:rPr>
          <w:rFonts w:ascii="Times New Roman" w:hAnsi="Times New Roman" w:cs="Times New Roman"/>
          <w:color w:val="000000" w:themeColor="text1"/>
          <w:kern w:val="2"/>
          <w:sz w:val="16"/>
          <w:szCs w:val="16"/>
        </w:rPr>
      </w:pPr>
    </w:p>
    <w:p w14:paraId="55F1AB03" w14:textId="1B13E18A" w:rsidR="003431D2" w:rsidRPr="007B4A85" w:rsidRDefault="007A769B"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7B4A85">
        <w:rPr>
          <w:rFonts w:ascii="Times New Roman" w:hAnsi="Times New Roman" w:cs="Times New Roman"/>
          <w:i/>
          <w:color w:val="000000" w:themeColor="text1"/>
          <w:kern w:val="2"/>
          <w:sz w:val="16"/>
          <w:szCs w:val="16"/>
        </w:rPr>
        <w:t>Д</w:t>
      </w:r>
      <w:r w:rsidR="003431D2" w:rsidRPr="007B4A85">
        <w:rPr>
          <w:rFonts w:ascii="Times New Roman" w:hAnsi="Times New Roman" w:cs="Times New Roman"/>
          <w:i/>
          <w:color w:val="000000" w:themeColor="text1"/>
          <w:kern w:val="2"/>
          <w:sz w:val="16"/>
          <w:szCs w:val="16"/>
        </w:rPr>
        <w:t>ругие оборонные отрасли:</w:t>
      </w:r>
    </w:p>
    <w:p w14:paraId="333A7A3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6570626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28 февраля </w:t>
      </w:r>
      <w:r w:rsidR="006E0883" w:rsidRPr="007B4A85">
        <w:rPr>
          <w:rFonts w:ascii="Times New Roman" w:hAnsi="Times New Roman" w:cs="Times New Roman"/>
          <w:color w:val="000000" w:themeColor="text1"/>
          <w:kern w:val="2"/>
          <w:sz w:val="16"/>
          <w:szCs w:val="16"/>
        </w:rPr>
        <w:t xml:space="preserve">(13 марта) </w:t>
      </w:r>
      <w:r w:rsidRPr="007B4A85">
        <w:rPr>
          <w:rFonts w:ascii="Times New Roman" w:hAnsi="Times New Roman" w:cs="Times New Roman"/>
          <w:color w:val="000000" w:themeColor="text1"/>
          <w:kern w:val="2"/>
          <w:sz w:val="16"/>
          <w:szCs w:val="16"/>
        </w:rPr>
        <w:t>1917 г. на Богородском снаряжательном заводе было выпущена первая партия боеприпасов, эта дата считается днем рождения завода. Проектная мощность - 600 тыс. трехдюймовых гранат и 112 тыс. снарядов средних калибров в месяц. В 1917 г. назывался «снаряжательный завод Егорова».</w:t>
      </w:r>
    </w:p>
    <w:p w14:paraId="237D01D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24.08.1918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7B4A85">
        <w:rPr>
          <w:rFonts w:ascii="Times New Roman" w:hAnsi="Times New Roman" w:cs="Times New Roman"/>
          <w:color w:val="000000" w:themeColor="text1"/>
          <w:kern w:val="2"/>
          <w:sz w:val="16"/>
          <w:szCs w:val="16"/>
          <w:vertAlign w:val="superscript"/>
        </w:rPr>
        <w:t>133</w:t>
      </w:r>
      <w:r w:rsidRPr="007B4A85">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0DBD1DF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B33DD7B"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FC4937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7B4A85">
        <w:rPr>
          <w:rFonts w:ascii="Times New Roman" w:hAnsi="Times New Roman" w:cs="Times New Roman"/>
          <w:color w:val="000000" w:themeColor="text1"/>
          <w:kern w:val="2"/>
          <w:sz w:val="16"/>
          <w:szCs w:val="16"/>
          <w:vertAlign w:val="superscript"/>
        </w:rPr>
        <w:t>132</w:t>
      </w:r>
      <w:r w:rsidRPr="007B4A85">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7B4A85">
        <w:rPr>
          <w:rFonts w:ascii="Times New Roman" w:hAnsi="Times New Roman" w:cs="Times New Roman"/>
          <w:color w:val="000000" w:themeColor="text1"/>
          <w:kern w:val="2"/>
          <w:sz w:val="16"/>
          <w:szCs w:val="16"/>
          <w:lang w:val="en-US"/>
        </w:rPr>
        <w:t>PC</w:t>
      </w:r>
      <w:r w:rsidRPr="007B4A85">
        <w:rPr>
          <w:rFonts w:ascii="Times New Roman" w:hAnsi="Times New Roman" w:cs="Times New Roman"/>
          <w:color w:val="000000" w:themeColor="text1"/>
          <w:kern w:val="2"/>
          <w:sz w:val="16"/>
          <w:szCs w:val="16"/>
        </w:rPr>
        <w:t xml:space="preserve"> для «Катюш» (2 млн. шт.), </w:t>
      </w:r>
      <w:r w:rsidRPr="007B4A85">
        <w:rPr>
          <w:rFonts w:ascii="Times New Roman" w:hAnsi="Times New Roman" w:cs="Times New Roman"/>
          <w:color w:val="000000" w:themeColor="text1"/>
          <w:kern w:val="2"/>
          <w:sz w:val="16"/>
          <w:szCs w:val="16"/>
          <w:lang w:val="en-US"/>
        </w:rPr>
        <w:t>PC</w:t>
      </w:r>
      <w:r w:rsidRPr="007B4A85">
        <w:rPr>
          <w:rFonts w:ascii="Times New Roman" w:hAnsi="Times New Roman" w:cs="Times New Roman"/>
          <w:color w:val="000000" w:themeColor="text1"/>
          <w:kern w:val="2"/>
          <w:sz w:val="16"/>
          <w:szCs w:val="16"/>
        </w:rPr>
        <w:t>-132, РОФС-132. За годы войны выпущено 240 млн. шт. боеприпасов.</w:t>
      </w:r>
    </w:p>
    <w:p w14:paraId="335A4FFD"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2ABB7E3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75E6E87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w:t>
      </w:r>
      <w:r w:rsidRPr="007B4A85">
        <w:rPr>
          <w:rFonts w:ascii="Times New Roman" w:hAnsi="Times New Roman" w:cs="Times New Roman"/>
          <w:color w:val="000000" w:themeColor="text1"/>
          <w:kern w:val="2"/>
          <w:sz w:val="16"/>
          <w:szCs w:val="16"/>
        </w:rPr>
        <w:lastRenderedPageBreak/>
        <w:t>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3671E6B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4AABE1B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EFE8238"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44D6714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В соответствии с ПСМ от 24.10.1953 г. заводу поручено производство ядерного топлива: тепловыделяющих элементов (ТВЭЛ) </w:t>
      </w:r>
      <w:r w:rsidRPr="007B4A85">
        <w:rPr>
          <w:rFonts w:ascii="Times New Roman" w:hAnsi="Times New Roman" w:cs="Times New Roman"/>
          <w:color w:val="000000" w:themeColor="text1"/>
          <w:kern w:val="2"/>
          <w:sz w:val="16"/>
          <w:szCs w:val="16"/>
          <w:lang w:val="en-US"/>
        </w:rPr>
        <w:t>AM</w:t>
      </w:r>
      <w:r w:rsidRPr="007B4A85">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71C500A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2DB68ED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1953 г. завод имел наименование «п/я 3».</w:t>
      </w:r>
    </w:p>
    <w:p w14:paraId="4F9279F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Имелись цеха: № 1, 2,4 (1957 г.), № 14 (1956 г.), № 51, 54, 57, 71, 77 (1957 г.); корпус № 129 (2000-е).</w:t>
      </w:r>
    </w:p>
    <w:p w14:paraId="415CCFF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0A41B0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7B4A85">
        <w:rPr>
          <w:rFonts w:ascii="Times New Roman" w:hAnsi="Times New Roman" w:cs="Times New Roman"/>
          <w:color w:val="000000" w:themeColor="text1"/>
          <w:kern w:val="2"/>
          <w:sz w:val="16"/>
          <w:szCs w:val="16"/>
          <w:lang w:val="en-US"/>
        </w:rPr>
        <w:t>FramatomeANP</w:t>
      </w:r>
      <w:r w:rsidRPr="007B4A85">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52AD36D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5A1D3CB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7B4A85">
        <w:rPr>
          <w:rFonts w:ascii="Times New Roman" w:hAnsi="Times New Roman" w:cs="Times New Roman"/>
          <w:color w:val="000000" w:themeColor="text1"/>
          <w:kern w:val="2"/>
          <w:sz w:val="16"/>
          <w:szCs w:val="16"/>
          <w:vertAlign w:val="superscript"/>
        </w:rPr>
        <w:t>3</w:t>
      </w:r>
      <w:r w:rsidRPr="007B4A85">
        <w:rPr>
          <w:rFonts w:ascii="Times New Roman" w:hAnsi="Times New Roman" w:cs="Times New Roman"/>
          <w:color w:val="000000" w:themeColor="text1"/>
          <w:kern w:val="2"/>
          <w:sz w:val="16"/>
          <w:szCs w:val="16"/>
        </w:rPr>
        <w:t>'</w:t>
      </w:r>
      <w:r w:rsidRPr="007B4A85">
        <w:rPr>
          <w:rFonts w:ascii="Times New Roman" w:hAnsi="Times New Roman" w:cs="Times New Roman"/>
          <w:color w:val="000000" w:themeColor="text1"/>
          <w:kern w:val="2"/>
          <w:sz w:val="16"/>
          <w:szCs w:val="16"/>
          <w:vertAlign w:val="superscript"/>
        </w:rPr>
        <w:t>75</w:t>
      </w:r>
      <w:r w:rsidRPr="007B4A85">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EAEAF7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В составе предприятия (2007 г.)- ЦНИЛ, ЦЛАМ, ЦЗЛС.</w:t>
      </w:r>
    </w:p>
    <w:p w14:paraId="7E8F300A"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Площадь: производственная (04.1943 г.)- 65887 м</w:t>
      </w:r>
      <w:r w:rsidRPr="007B4A85">
        <w:rPr>
          <w:rFonts w:ascii="Times New Roman" w:hAnsi="Times New Roman" w:cs="Times New Roman"/>
          <w:color w:val="000000" w:themeColor="text1"/>
          <w:kern w:val="2"/>
          <w:sz w:val="16"/>
          <w:szCs w:val="16"/>
          <w:vertAlign w:val="superscript"/>
        </w:rPr>
        <w:t>2</w:t>
      </w:r>
      <w:r w:rsidRPr="007B4A85">
        <w:rPr>
          <w:rFonts w:ascii="Times New Roman" w:hAnsi="Times New Roman" w:cs="Times New Roman"/>
          <w:color w:val="000000" w:themeColor="text1"/>
          <w:kern w:val="2"/>
          <w:sz w:val="16"/>
          <w:szCs w:val="16"/>
        </w:rPr>
        <w:t>.</w:t>
      </w:r>
    </w:p>
    <w:p w14:paraId="5632E379"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794D6BE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A3159A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424A3D4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51CC6A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2BFE8914"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Гл. металлург (1946 г.-)- Ю.Н. Голованов. Гл. технолог- С.И. Золотуха.</w:t>
      </w:r>
    </w:p>
    <w:p w14:paraId="5EDDA0E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7719EB1"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 xml:space="preserve">Начальники отделов: маркетинга (2007 г.)- </w:t>
      </w:r>
      <w:r w:rsidRPr="007B4A85">
        <w:rPr>
          <w:rFonts w:ascii="Times New Roman" w:hAnsi="Times New Roman" w:cs="Times New Roman"/>
          <w:color w:val="000000" w:themeColor="text1"/>
          <w:kern w:val="2"/>
          <w:sz w:val="16"/>
          <w:szCs w:val="16"/>
          <w:lang w:val="en-US"/>
        </w:rPr>
        <w:t>H</w:t>
      </w:r>
      <w:r w:rsidRPr="007B4A85">
        <w:rPr>
          <w:rFonts w:ascii="Times New Roman" w:hAnsi="Times New Roman" w:cs="Times New Roman"/>
          <w:color w:val="000000" w:themeColor="text1"/>
          <w:kern w:val="2"/>
          <w:sz w:val="16"/>
          <w:szCs w:val="16"/>
        </w:rPr>
        <w:t>.</w:t>
      </w:r>
      <w:r w:rsidRPr="007B4A85">
        <w:rPr>
          <w:rFonts w:ascii="Times New Roman" w:hAnsi="Times New Roman" w:cs="Times New Roman"/>
          <w:color w:val="000000" w:themeColor="text1"/>
          <w:kern w:val="2"/>
          <w:sz w:val="16"/>
          <w:szCs w:val="16"/>
          <w:lang w:val="en-US"/>
        </w:rPr>
        <w:t>JI</w:t>
      </w:r>
      <w:r w:rsidRPr="007B4A85">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5CE1ED0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Гл. инженер ОКС (09.1938 г.)- Шляк.</w:t>
      </w:r>
    </w:p>
    <w:p w14:paraId="624F01C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Начальник опытных мастерских (02.1937 г.)- Сидякин.</w:t>
      </w:r>
    </w:p>
    <w:p w14:paraId="0C04202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iCs/>
          <w:color w:val="000000" w:themeColor="text1"/>
          <w:kern w:val="2"/>
          <w:sz w:val="16"/>
          <w:szCs w:val="16"/>
        </w:rPr>
        <w:t>Производство:</w:t>
      </w:r>
      <w:r w:rsidRPr="007B4A85">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7B4A85">
        <w:rPr>
          <w:rFonts w:ascii="Times New Roman" w:hAnsi="Times New Roman" w:cs="Times New Roman"/>
          <w:color w:val="000000" w:themeColor="text1"/>
          <w:kern w:val="2"/>
          <w:sz w:val="16"/>
          <w:szCs w:val="16"/>
          <w:lang w:val="en-US"/>
        </w:rPr>
        <w:t>PC</w:t>
      </w:r>
      <w:r w:rsidRPr="007B4A85">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1551A753"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iCs/>
          <w:color w:val="000000" w:themeColor="text1"/>
          <w:kern w:val="2"/>
          <w:sz w:val="16"/>
          <w:szCs w:val="16"/>
        </w:rPr>
        <w:t>ядерное топливо:</w:t>
      </w:r>
      <w:r w:rsidRPr="007B4A85">
        <w:rPr>
          <w:rFonts w:ascii="Times New Roman" w:hAnsi="Times New Roman" w:cs="Times New Roman"/>
          <w:color w:val="000000" w:themeColor="text1"/>
          <w:kern w:val="2"/>
          <w:sz w:val="16"/>
          <w:szCs w:val="16"/>
          <w:lang w:val="en-US"/>
        </w:rPr>
        <w:t>AM</w:t>
      </w:r>
      <w:r w:rsidRPr="007B4A85">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7B4A85">
        <w:rPr>
          <w:rFonts w:ascii="Times New Roman" w:hAnsi="Times New Roman" w:cs="Times New Roman"/>
          <w:color w:val="000000" w:themeColor="text1"/>
          <w:kern w:val="2"/>
          <w:sz w:val="16"/>
          <w:szCs w:val="16"/>
          <w:lang w:val="en-US"/>
        </w:rPr>
        <w:t>CEFR</w:t>
      </w:r>
      <w:r w:rsidRPr="007B4A85">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7B4A85">
        <w:rPr>
          <w:rFonts w:ascii="Times New Roman" w:hAnsi="Times New Roman" w:cs="Times New Roman"/>
          <w:color w:val="000000" w:themeColor="text1"/>
          <w:kern w:val="2"/>
          <w:sz w:val="16"/>
          <w:szCs w:val="16"/>
          <w:lang w:val="en-US"/>
        </w:rPr>
        <w:t>i</w:t>
      </w:r>
      <w:r w:rsidRPr="007B4A85">
        <w:rPr>
          <w:rFonts w:ascii="Times New Roman" w:hAnsi="Times New Roman" w:cs="Times New Roman"/>
          <w:color w:val="000000" w:themeColor="text1"/>
          <w:kern w:val="2"/>
          <w:sz w:val="16"/>
          <w:szCs w:val="16"/>
        </w:rPr>
        <w:t>990-</w:t>
      </w:r>
      <w:r w:rsidRPr="007B4A85">
        <w:rPr>
          <w:rFonts w:ascii="Times New Roman" w:hAnsi="Times New Roman" w:cs="Times New Roman"/>
          <w:color w:val="000000" w:themeColor="text1"/>
          <w:kern w:val="2"/>
          <w:sz w:val="16"/>
          <w:szCs w:val="16"/>
          <w:vertAlign w:val="subscript"/>
          <w:lang w:val="en-US"/>
        </w:rPr>
        <w:t>e</w:t>
      </w:r>
      <w:r w:rsidRPr="007B4A85">
        <w:rPr>
          <w:rFonts w:ascii="Times New Roman" w:hAnsi="Times New Roman" w:cs="Times New Roman"/>
          <w:color w:val="000000" w:themeColor="text1"/>
          <w:kern w:val="2"/>
          <w:sz w:val="16"/>
          <w:szCs w:val="16"/>
        </w:rPr>
        <w:t>) (11982).</w:t>
      </w:r>
    </w:p>
    <w:p w14:paraId="788CCF00"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4E460" w14:textId="77777777" w:rsidR="007A769B" w:rsidRPr="007B4A85" w:rsidRDefault="007A769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28 февраля (13 марта) 1917 в расположение ОВШ и Запасного воздухоплавательного батальона прибыли представители Государственной думы в сопровождении вооружённой охраны. «На</w:t>
      </w:r>
      <w:r w:rsidRPr="007B4A85">
        <w:rPr>
          <w:rFonts w:ascii="Times New Roman" w:hAnsi="Times New Roman" w:cs="Times New Roman"/>
          <w:color w:val="000000" w:themeColor="text1"/>
          <w:sz w:val="16"/>
          <w:szCs w:val="16"/>
        </w:rPr>
        <w:softHyphen/>
        <w:t>званные представители, сообщив о том, что все войсковые части Петроградского гарнизона уже примкнули к народному движению, предложи</w:t>
      </w:r>
      <w:r w:rsidRPr="007B4A85">
        <w:rPr>
          <w:rFonts w:ascii="Times New Roman" w:hAnsi="Times New Roman" w:cs="Times New Roman"/>
          <w:color w:val="000000" w:themeColor="text1"/>
          <w:sz w:val="16"/>
          <w:szCs w:val="16"/>
        </w:rPr>
        <w:softHyphen/>
        <w:t>ли и чинам вверенной мне школы и батальона присоединиться к ним, после чего чины школы и батальона выступили в полном составе в го</w:t>
      </w:r>
      <w:r w:rsidRPr="007B4A85">
        <w:rPr>
          <w:rFonts w:ascii="Times New Roman" w:hAnsi="Times New Roman" w:cs="Times New Roman"/>
          <w:color w:val="000000" w:themeColor="text1"/>
          <w:sz w:val="16"/>
          <w:szCs w:val="16"/>
        </w:rPr>
        <w:softHyphen/>
        <w:t xml:space="preserve">род», — </w:t>
      </w:r>
      <w:r w:rsidRPr="007B4A85">
        <w:rPr>
          <w:rFonts w:ascii="Times New Roman" w:hAnsi="Times New Roman" w:cs="Times New Roman"/>
          <w:color w:val="000000" w:themeColor="text1"/>
          <w:sz w:val="16"/>
          <w:szCs w:val="16"/>
        </w:rPr>
        <w:lastRenderedPageBreak/>
        <w:t>рапортовал 1 марта в УВВФ начальник ОВШ А.М. Кованько50. Офицерский состав ОВШ и батальона остался на своих местах, но после совещания по указанию А.М. Кованько к предсе</w:t>
      </w:r>
      <w:r w:rsidRPr="007B4A85">
        <w:rPr>
          <w:rFonts w:ascii="Times New Roman" w:hAnsi="Times New Roman" w:cs="Times New Roman"/>
          <w:color w:val="000000" w:themeColor="text1"/>
          <w:sz w:val="16"/>
          <w:szCs w:val="16"/>
        </w:rPr>
        <w:softHyphen/>
        <w:t>дателю Государственной думы были направлены командир Запасного воздухоплавательного бата</w:t>
      </w:r>
      <w:r w:rsidRPr="007B4A85">
        <w:rPr>
          <w:rFonts w:ascii="Times New Roman" w:hAnsi="Times New Roman" w:cs="Times New Roman"/>
          <w:color w:val="000000" w:themeColor="text1"/>
          <w:sz w:val="16"/>
          <w:szCs w:val="16"/>
        </w:rPr>
        <w:softHyphen/>
        <w:t>льона капитан Новицкий и адъютант ОВШ пору</w:t>
      </w:r>
      <w:r w:rsidRPr="007B4A85">
        <w:rPr>
          <w:rFonts w:ascii="Times New Roman" w:hAnsi="Times New Roman" w:cs="Times New Roman"/>
          <w:color w:val="000000" w:themeColor="text1"/>
          <w:sz w:val="16"/>
          <w:szCs w:val="16"/>
        </w:rPr>
        <w:softHyphen/>
        <w:t>чик Беггров «за указаниями в связи с происшед</w:t>
      </w:r>
      <w:r w:rsidRPr="007B4A85">
        <w:rPr>
          <w:rFonts w:ascii="Times New Roman" w:hAnsi="Times New Roman" w:cs="Times New Roman"/>
          <w:color w:val="000000" w:themeColor="text1"/>
          <w:sz w:val="16"/>
          <w:szCs w:val="16"/>
        </w:rPr>
        <w:softHyphen/>
        <w:t>шими событиями» (20120).</w:t>
      </w:r>
    </w:p>
    <w:p w14:paraId="0C09F2D2" w14:textId="77777777" w:rsidR="007A769B" w:rsidRPr="007B4A85" w:rsidRDefault="007A769B" w:rsidP="00A67745">
      <w:pPr>
        <w:spacing w:after="0" w:line="240" w:lineRule="auto"/>
        <w:jc w:val="both"/>
        <w:rPr>
          <w:rFonts w:ascii="Times New Roman" w:hAnsi="Times New Roman" w:cs="Times New Roman"/>
          <w:color w:val="000000" w:themeColor="text1"/>
          <w:sz w:val="16"/>
          <w:szCs w:val="16"/>
        </w:rPr>
      </w:pPr>
    </w:p>
    <w:p w14:paraId="60B90A6A" w14:textId="5A37C392" w:rsidR="008774AD" w:rsidRPr="007B4A85" w:rsidRDefault="008774A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7B4A85">
        <w:rPr>
          <w:rFonts w:ascii="Times New Roman" w:hAnsi="Times New Roman" w:cs="Times New Roman"/>
          <w:i/>
          <w:iCs/>
          <w:color w:val="000000" w:themeColor="text1"/>
          <w:kern w:val="2"/>
          <w:sz w:val="16"/>
          <w:szCs w:val="16"/>
        </w:rPr>
        <w:t>Армия:</w:t>
      </w:r>
    </w:p>
    <w:p w14:paraId="40367ECD" w14:textId="77777777" w:rsidR="008774AD" w:rsidRPr="007B4A85" w:rsidRDefault="008774A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5AB4FD9" w14:textId="3C254A4F" w:rsidR="008774AD" w:rsidRPr="007B4A85" w:rsidRDefault="008774AD"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На 28 февраля (13 марта) 1917 г. боевой порядок Военно-воздушного флота России (с севера на юг): 12-я армия с 10-й КАО, 23-й КАО, 33-й КАО, 12-й армией АО и 12-й ФАО; 5-я армия в составе 13-й КАО, 17-й КАО, 29-й КАО, 1-й армии АО и 5-й ФАО; 1-я армия с 15-й КАО, 5-й армией АО и 1-й ФАО; 10-я армия в составе 1-й КАО, 18-й КАО, 22-й КАО, 25-й КАО, 34-й КАО и 10-й армейской АО; 2-я армия с гренадерами КАО. 11-я КАО, 21-я КАО и 2-я армия АО; 3-я армия в составе 9-й КАО, 24-й КАО, 1-й Сибирской КАО и 3-й ФАО; Особая армия в составе 1-й гв. КАО, 31-й КАО, 35-й КАО, 4-й Сибирской КАО, 2-й гв. КАО, 7-й армии АО и 2-й ФАО; 11-я армия с 7-й КАО, 8-й КАО. АО 6-я армия, АО 11-я армия. 13-я армия АО и 2-я ФАО; 7-я армия в составе 3-й КАО, 32-й КАО, 2-й Сибирской КАО. АО 4-й артиллерии, АО 3-й армии, АО 9-й армии и АО 7-й ФАО; 8-я армия в составе 5-й КАО, 12-й КАО, 16-й КАО, 8-й армии АО и 8-й ФАО; 9-я армия в составе 2-й КАО, 4-й КАО, 19-й КАО, 14-й КАО, 26-й КАО, 28-й КАО, 30-й КАО и 9-й ФАО; 4-я армия в составе 27-й КАО. 4-я армия АО и 4-я ФАО; 6-я армия в составе 6-й КАО, 20-й КАО, 36-й КАО и 10-й ФАО; Кавказская армия в составе 1-й, 2-й, 3-й и 4-й Кавказских КАО (23525).</w:t>
      </w:r>
    </w:p>
    <w:p w14:paraId="1822F55A" w14:textId="77777777" w:rsidR="008774AD" w:rsidRPr="007B4A85" w:rsidRDefault="008774AD" w:rsidP="00A67745">
      <w:pPr>
        <w:spacing w:after="0" w:line="240" w:lineRule="auto"/>
        <w:jc w:val="both"/>
        <w:rPr>
          <w:rFonts w:ascii="Times New Roman" w:hAnsi="Times New Roman" w:cs="Times New Roman"/>
          <w:color w:val="000000" w:themeColor="text1"/>
          <w:sz w:val="16"/>
          <w:szCs w:val="16"/>
        </w:rPr>
      </w:pPr>
    </w:p>
    <w:p w14:paraId="4CEE2783" w14:textId="35D179B2" w:rsidR="003431D2" w:rsidRPr="007B4A8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Жизнь и внутренняя политика:</w:t>
      </w:r>
    </w:p>
    <w:p w14:paraId="676EB7CF"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8E7DA2"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восставшие полностью одолели столицей - Петроградом (3186).</w:t>
      </w:r>
    </w:p>
    <w:p w14:paraId="7E7665DF"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F1ACB"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в Петрограде создан Временный Комитет Государственной Думы (4962).</w:t>
      </w:r>
    </w:p>
    <w:p w14:paraId="6D239E1B"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7323"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вышел первый номер “Известий Петроградского совета” (теперь “Известия”) (4962).</w:t>
      </w:r>
    </w:p>
    <w:p w14:paraId="56CECCF8"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A3C54"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28 февраля (13 марта)</w:t>
      </w:r>
      <w:r w:rsidRPr="007B4A85">
        <w:rPr>
          <w:rFonts w:ascii="Times New Roman" w:hAnsi="Times New Roman" w:cs="Times New Roman"/>
          <w:color w:val="000000" w:themeColor="text1"/>
          <w:kern w:val="2"/>
          <w:sz w:val="16"/>
          <w:szCs w:val="16"/>
        </w:rPr>
        <w:t xml:space="preserve"> в 1917 году в Петрограде вышел в свет первый номер газеты "Известия Петроградского совета рабочих депутатов". "Известия..." - ежедневная газета. Основанa как орган Петроградского совета рабочих депутатов, с 1 августа 1917 орган ВЦИК и Петросовета, с 27 октября 1917 официальный орган ВЦИК, с конца 1922 - ЦИК СССР. С 26 января 1938 выходила под названием "Известия Советов депутатов трудящихся СССР", в 1977- 1991 - "Известия Советов народных депутатов СССР". С начала 1990-х гг. издание концерна "Известия". Первыми редакторами "Известий" были Ю.М.Стеклов, И.И.Скворцов-Степанов, М.А.Савельев. На страницах "Известий" неоднократно выступали М.И.Калинин, Г.К.Орджоникидзе, М.В.Фрунзе, Г.И.Петровский, В.В.Куйбышев, Н.К.Крупская, Г.М.Кржижановский, А.В.Луначарский, М.Горький и многие другие видные государственные и общественные деятели. В 1949 газета была награждена орденом Трудового Красного Знамени, в 1967 в связи с 50-летием со дня выхода первого номера - орденом Ленина (15067).</w:t>
      </w:r>
    </w:p>
    <w:p w14:paraId="7609547B"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p>
    <w:p w14:paraId="5EFAD716"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 выход первого номера Известий Петроградского Совета рабочих депутатов (1348,83).</w:t>
      </w:r>
    </w:p>
    <w:p w14:paraId="581A501E"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8062AC"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28 февраля (13 марта)</w:t>
      </w:r>
      <w:r w:rsidRPr="007B4A85">
        <w:rPr>
          <w:rFonts w:ascii="Times New Roman" w:hAnsi="Times New Roman" w:cs="Times New Roman"/>
          <w:color w:val="000000" w:themeColor="text1"/>
          <w:kern w:val="2"/>
          <w:sz w:val="16"/>
          <w:szCs w:val="16"/>
        </w:rPr>
        <w:t xml:space="preserve"> в 1917 году своим бывшим лакеем арестован министр финансов России Петр Барк, инициатор запрета продажи водки в России на период первой мировой войны (15067).</w:t>
      </w:r>
    </w:p>
    <w:p w14:paraId="4C5616CF"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p>
    <w:p w14:paraId="1DB5D121"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поезд Николая II не пропустили в Петроград, так как восставшие рабочие и матросы преградили пути (4962).</w:t>
      </w:r>
    </w:p>
    <w:p w14:paraId="63248EDE"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9B71D" w14:textId="77777777" w:rsidR="009E49F6" w:rsidRPr="007B4A85" w:rsidRDefault="009E49F6"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царь выехал из Ставки, не смог доехать до Царского Села и к 1 марта добрался до Пскова, где находился штаб армий Северного фронта. Дума сформировала Временное правительство во главе с князем Львовым. Образован Петроградский Совет рабочих и солдатских депутатов. 2 марта Николай II отрекается сам и от имени своего сына от престола. Его брат, великий князь Михаил, также отказывается от трона - в его отречении сказано, что великий князь согласится занять трон лишь в том случае, если на то будет воля Учредительного собрания. 3 марта царь передумал и написал телеграмму о том, что остается на троне. Но генерал Алексеев ее не отправил, дескать слишком поздно, ваше величество. С 9 марта царь и его семья сидят под арестом в Царском Селе. 14 августа их перевезли в Тобольск. Великого князя Михаила вывезли в Пермь.Читаешь дневник Николая и диву даешься: мир рушится, а он гуляет по парку, пилит дрова, играет с детьми, разгадывает кроссворды, читает книги и фотографируется с вертухаями, имеющими приказ - ежели чего, мочить царя без проволочек. Так закончилось царское самодержавие (12629).</w:t>
      </w:r>
    </w:p>
    <w:p w14:paraId="1A428C8F" w14:textId="77777777" w:rsidR="009E49F6" w:rsidRPr="007B4A85" w:rsidRDefault="009E49F6" w:rsidP="00A67745">
      <w:pPr>
        <w:spacing w:after="0" w:line="240" w:lineRule="auto"/>
        <w:jc w:val="both"/>
        <w:rPr>
          <w:rFonts w:ascii="Times New Roman" w:hAnsi="Times New Roman" w:cs="Times New Roman"/>
          <w:color w:val="000000" w:themeColor="text1"/>
          <w:kern w:val="2"/>
          <w:sz w:val="16"/>
          <w:szCs w:val="16"/>
        </w:rPr>
      </w:pPr>
    </w:p>
    <w:p w14:paraId="06170632" w14:textId="77777777" w:rsidR="001B6ED4" w:rsidRPr="007B4A85" w:rsidRDefault="001B6ED4"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28 февраля</w:t>
      </w:r>
      <w:r w:rsidRPr="007B4A85">
        <w:rPr>
          <w:rFonts w:ascii="Times New Roman" w:hAnsi="Times New Roman" w:cs="Times New Roman"/>
          <w:color w:val="000000" w:themeColor="text1"/>
          <w:kern w:val="2"/>
          <w:sz w:val="16"/>
          <w:szCs w:val="16"/>
        </w:rPr>
        <w:t xml:space="preserve"> (13 марта) в 1917 году начало революции в Москве (15054).</w:t>
      </w:r>
    </w:p>
    <w:p w14:paraId="3C556124" w14:textId="77777777" w:rsidR="001B6ED4" w:rsidRPr="007B4A85" w:rsidRDefault="001B6ED4" w:rsidP="00A67745">
      <w:pPr>
        <w:spacing w:after="0" w:line="240" w:lineRule="auto"/>
        <w:jc w:val="both"/>
        <w:rPr>
          <w:rFonts w:ascii="Times New Roman" w:hAnsi="Times New Roman" w:cs="Times New Roman"/>
          <w:color w:val="000000" w:themeColor="text1"/>
          <w:kern w:val="2"/>
          <w:sz w:val="16"/>
          <w:szCs w:val="16"/>
        </w:rPr>
      </w:pPr>
    </w:p>
    <w:p w14:paraId="327C65AA"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bCs/>
          <w:color w:val="000000" w:themeColor="text1"/>
          <w:kern w:val="2"/>
          <w:sz w:val="16"/>
          <w:szCs w:val="16"/>
        </w:rPr>
        <w:t>28 февраля (13 марта)</w:t>
      </w:r>
      <w:r w:rsidRPr="007B4A85">
        <w:rPr>
          <w:rFonts w:ascii="Times New Roman" w:hAnsi="Times New Roman" w:cs="Times New Roman"/>
          <w:color w:val="000000" w:themeColor="text1"/>
          <w:kern w:val="2"/>
          <w:sz w:val="16"/>
          <w:szCs w:val="16"/>
        </w:rPr>
        <w:t xml:space="preserve"> в 1917 году образование Московского совета рабочих и солдатских депутатов (15067).</w:t>
      </w:r>
    </w:p>
    <w:p w14:paraId="6954FE73" w14:textId="77777777" w:rsidR="000D147A" w:rsidRPr="007B4A85" w:rsidRDefault="000D147A" w:rsidP="00A67745">
      <w:pPr>
        <w:spacing w:after="0" w:line="240" w:lineRule="auto"/>
        <w:jc w:val="both"/>
        <w:rPr>
          <w:rFonts w:ascii="Times New Roman" w:hAnsi="Times New Roman" w:cs="Times New Roman"/>
          <w:color w:val="000000" w:themeColor="text1"/>
          <w:kern w:val="2"/>
          <w:sz w:val="16"/>
          <w:szCs w:val="16"/>
        </w:rPr>
      </w:pPr>
    </w:p>
    <w:p w14:paraId="7CB27DDB" w14:textId="77777777" w:rsidR="001B6ED4" w:rsidRPr="007B4A85" w:rsidRDefault="001B6ED4" w:rsidP="00A67745">
      <w:pPr>
        <w:pStyle w:val="2"/>
        <w:spacing w:before="0" w:beforeAutospacing="0" w:after="0" w:afterAutospacing="0"/>
        <w:jc w:val="both"/>
        <w:rPr>
          <w:b w:val="0"/>
          <w:color w:val="000000" w:themeColor="text1"/>
          <w:kern w:val="2"/>
          <w:sz w:val="16"/>
          <w:szCs w:val="16"/>
        </w:rPr>
      </w:pPr>
      <w:r w:rsidRPr="007B4A85">
        <w:rPr>
          <w:b w:val="0"/>
          <w:color w:val="000000" w:themeColor="text1"/>
          <w:kern w:val="2"/>
          <w:sz w:val="16"/>
          <w:szCs w:val="16"/>
        </w:rPr>
        <w:t>28 февраля (13 марта) 1917 Московское областное бюро ЦК РСДРП(б) получило сообщение о событиях в Петрограде и издало листовку с призывом к рабочим города и солдатам гарнизона поддержать восстание. 1 марта почин сделали артиллеристы, с ними были рабочие «Дукса».3 Днем на заводе раздался мощный протяжный гудок, «Дукс» замер. Рабочие организованно прекратили работу и с красным знаменем и революционной песней направились по 3-й Ямской улице к Белорусскому вокзалу. У моста через железную дорогу их встретил отряд полиции. В ответ на крики «Долой царя!» прогремели выстрелы и завязалась рукопашная. Большинство дуксовцев прорвалось через мост и соединилось на Тверской улице с колоннами Военно-артиллерийского завода и Брестских железнодорожных мастерских, вместе с другим московским пролетариатом двигавшимися к Городской Думе на грандиозный митинг. На следующий день к революции примкнули солдаты остальных Ходынских частей. К вечеру 2 марта все важнейшие городские объекты — почта, телеграф, телефон, Кремль, арсенал, вокзалы, охранное отделение — находились в руках рабочих и солдат (15464).</w:t>
      </w:r>
    </w:p>
    <w:p w14:paraId="669332F7" w14:textId="77777777" w:rsidR="001B6ED4" w:rsidRPr="007B4A85" w:rsidRDefault="001B6ED4" w:rsidP="00A67745">
      <w:pPr>
        <w:pStyle w:val="2"/>
        <w:spacing w:before="0" w:beforeAutospacing="0" w:after="0" w:afterAutospacing="0"/>
        <w:jc w:val="both"/>
        <w:rPr>
          <w:b w:val="0"/>
          <w:color w:val="000000" w:themeColor="text1"/>
          <w:kern w:val="2"/>
          <w:sz w:val="16"/>
          <w:szCs w:val="16"/>
        </w:rPr>
      </w:pPr>
    </w:p>
    <w:p w14:paraId="38172A0A"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своим бывшим лакеем арестован министр финансов России Петр Барк, инициатор запрета продажи водки в России на период первой мировой войны (4962).</w:t>
      </w:r>
    </w:p>
    <w:p w14:paraId="6BB48238" w14:textId="77777777" w:rsidR="003431D2" w:rsidRPr="007B4A8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48E37"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7B4A85">
        <w:rPr>
          <w:rFonts w:ascii="Times New Roman" w:hAnsi="Times New Roman" w:cs="Times New Roman"/>
          <w:color w:val="000000" w:themeColor="text1"/>
          <w:kern w:val="2"/>
          <w:sz w:val="16"/>
          <w:szCs w:val="16"/>
        </w:rPr>
        <w:t>28 февраля (13 марта) 1917 Захват крейсера "Аврора" матросами (11145)</w:t>
      </w:r>
    </w:p>
    <w:p w14:paraId="6F008ECC" w14:textId="77777777" w:rsidR="003431D2" w:rsidRPr="007B4A8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31881" w14:textId="77777777" w:rsidR="00A37479" w:rsidRPr="007B4A85" w:rsidRDefault="00A37479" w:rsidP="00A67745">
      <w:pPr>
        <w:pStyle w:val="ae"/>
        <w:spacing w:before="0" w:after="0"/>
        <w:jc w:val="both"/>
        <w:rPr>
          <w:color w:val="000000" w:themeColor="text1"/>
          <w:kern w:val="2"/>
          <w:sz w:val="16"/>
          <w:szCs w:val="16"/>
        </w:rPr>
      </w:pPr>
      <w:r w:rsidRPr="007B4A85">
        <w:rPr>
          <w:color w:val="000000" w:themeColor="text1"/>
          <w:kern w:val="2"/>
          <w:sz w:val="16"/>
          <w:szCs w:val="16"/>
        </w:rPr>
        <w:t>В период с 28 февраля по 6 марта (13 по 19) марта 1917 в рамках «неограниченной подводной войны» немецким подлодкам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 (17045).</w:t>
      </w:r>
    </w:p>
    <w:p w14:paraId="717FD205" w14:textId="77777777" w:rsidR="00A37479" w:rsidRPr="007B4A85" w:rsidRDefault="00A374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F6B43" w14:textId="77777777" w:rsidR="007A769B" w:rsidRPr="007B4A85" w:rsidRDefault="007A76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7B4A85">
        <w:rPr>
          <w:rFonts w:ascii="Times New Roman" w:hAnsi="Times New Roman" w:cs="Times New Roman"/>
          <w:i/>
          <w:iCs/>
          <w:color w:val="000000" w:themeColor="text1"/>
          <w:kern w:val="2"/>
          <w:sz w:val="16"/>
          <w:szCs w:val="16"/>
        </w:rPr>
        <w:t>За рубежом:</w:t>
      </w:r>
    </w:p>
    <w:p w14:paraId="3E52C9B3" w14:textId="77777777" w:rsidR="007A769B" w:rsidRPr="007B4A85" w:rsidRDefault="007A76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E3F9AD" w14:textId="77777777" w:rsidR="007A769B" w:rsidRPr="007B4A85" w:rsidRDefault="007A769B" w:rsidP="00A67745">
      <w:pPr>
        <w:pStyle w:val="ae"/>
        <w:spacing w:before="0" w:after="0"/>
        <w:jc w:val="both"/>
        <w:rPr>
          <w:color w:val="000000" w:themeColor="text1"/>
          <w:sz w:val="16"/>
          <w:szCs w:val="16"/>
        </w:rPr>
      </w:pPr>
      <w:r w:rsidRPr="007B4A85">
        <w:rPr>
          <w:color w:val="000000" w:themeColor="text1"/>
          <w:sz w:val="16"/>
          <w:szCs w:val="16"/>
        </w:rPr>
        <w:t>В конце февраля 1917 г. на западе немецкие войска отступили на сильно укрепленные позиции «Линии Гинденбурга», создав дополнительные проблемы французскому главнокомандующему генералу Роберу Ж. Нивелю, намеревавшемуся принести французам победу в этом году. Наступление Нивеля продолжалось в форме медленного «прогрызания» обороны и сопровождалось огромными потерями (свыше 200 тыс. человек). «Бойня» Нивеля вызвала возмущение во Франции, восстания и волнения в 16 корпусах, жестоко подавленные правительством. 15 мая Нивель был снят с должности (20246).</w:t>
      </w:r>
    </w:p>
    <w:p w14:paraId="77EE4666" w14:textId="77777777" w:rsidR="007A769B" w:rsidRPr="007B4A85" w:rsidRDefault="007A769B" w:rsidP="00A67745">
      <w:pPr>
        <w:pStyle w:val="ae"/>
        <w:spacing w:before="0" w:after="0"/>
        <w:jc w:val="both"/>
        <w:rPr>
          <w:color w:val="000000" w:themeColor="text1"/>
          <w:sz w:val="16"/>
          <w:szCs w:val="16"/>
        </w:rPr>
      </w:pPr>
    </w:p>
    <w:p w14:paraId="0B0FAE1F" w14:textId="77777777" w:rsidR="007A769B" w:rsidRPr="007B4A85" w:rsidRDefault="007A769B" w:rsidP="00A67745">
      <w:pPr>
        <w:spacing w:after="0" w:line="240" w:lineRule="auto"/>
        <w:jc w:val="both"/>
        <w:rPr>
          <w:rFonts w:ascii="Times New Roman" w:hAnsi="Times New Roman" w:cs="Times New Roman"/>
          <w:color w:val="000000" w:themeColor="text1"/>
          <w:sz w:val="16"/>
          <w:szCs w:val="16"/>
        </w:rPr>
      </w:pPr>
      <w:r w:rsidRPr="007B4A85">
        <w:rPr>
          <w:rFonts w:ascii="Times New Roman" w:hAnsi="Times New Roman" w:cs="Times New Roman"/>
          <w:color w:val="000000" w:themeColor="text1"/>
          <w:sz w:val="16"/>
          <w:szCs w:val="16"/>
        </w:rPr>
        <w:t>В конце февраля 1917 Цеппелин L 42 ВМС Германии достигает высоты 19 700 футов (6005 метров), что является рекордом для дирижаблей. Командующий германской военно-морской эскадры дирижаблей Питер Штрассер запрашивает разрешение на создание 30 морских цеппелинов, 24 из которых могут использоваться над Северным морем и шесть - над Балтийским морем (20341).</w:t>
      </w:r>
    </w:p>
    <w:p w14:paraId="73978080" w14:textId="77777777" w:rsidR="007A769B" w:rsidRPr="007B4A85" w:rsidRDefault="007A769B" w:rsidP="00A67745">
      <w:pPr>
        <w:spacing w:after="0" w:line="240" w:lineRule="auto"/>
        <w:jc w:val="both"/>
        <w:rPr>
          <w:rFonts w:ascii="Times New Roman" w:hAnsi="Times New Roman" w:cs="Times New Roman"/>
          <w:color w:val="000000" w:themeColor="text1"/>
          <w:sz w:val="16"/>
          <w:szCs w:val="16"/>
        </w:rPr>
      </w:pPr>
    </w:p>
    <w:p w14:paraId="4FA8FCC1"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Авиапромышленность:</w:t>
      </w:r>
    </w:p>
    <w:p w14:paraId="20F56A8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04A4E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РБВЗ принял заказ на постройку 25 “Муромцев” типа Г4 и 15 типа Е2. Но его выполнение затянулось ввиду чрезвычайных обстоятельств. 12 янва</w:t>
      </w:r>
      <w:r w:rsidRPr="000A1111">
        <w:rPr>
          <w:rFonts w:ascii="Times New Roman" w:hAnsi="Times New Roman" w:cs="Times New Roman"/>
          <w:color w:val="000000" w:themeColor="text1"/>
          <w:kern w:val="2"/>
          <w:sz w:val="16"/>
          <w:szCs w:val="16"/>
        </w:rPr>
        <w:softHyphen/>
        <w:t>ря 1917 г. рабочие авиационного отделения РБВЗ устро</w:t>
      </w:r>
      <w:r w:rsidRPr="000A1111">
        <w:rPr>
          <w:rFonts w:ascii="Times New Roman" w:hAnsi="Times New Roman" w:cs="Times New Roman"/>
          <w:color w:val="000000" w:themeColor="text1"/>
          <w:kern w:val="2"/>
          <w:sz w:val="16"/>
          <w:szCs w:val="16"/>
        </w:rPr>
        <w:softHyphen/>
        <w:t>или “итальянскую забастовку”, т.е. саботаж. 20 января, исчерпав все возможности уговорить рабочих, бывший демократ и радетель прав угнетенных, директор РБВЗ В.И.Ярковский обратился с воззванием, в котором в же</w:t>
      </w:r>
      <w:r w:rsidRPr="000A1111">
        <w:rPr>
          <w:rFonts w:ascii="Times New Roman" w:hAnsi="Times New Roman" w:cs="Times New Roman"/>
          <w:color w:val="000000" w:themeColor="text1"/>
          <w:kern w:val="2"/>
          <w:sz w:val="16"/>
          <w:szCs w:val="16"/>
        </w:rPr>
        <w:softHyphen/>
        <w:t>сткой форме потребовал покончить с саботажем, угро</w:t>
      </w:r>
      <w:r w:rsidRPr="000A1111">
        <w:rPr>
          <w:rFonts w:ascii="Times New Roman" w:hAnsi="Times New Roman" w:cs="Times New Roman"/>
          <w:color w:val="000000" w:themeColor="text1"/>
          <w:kern w:val="2"/>
          <w:sz w:val="16"/>
          <w:szCs w:val="16"/>
        </w:rPr>
        <w:softHyphen/>
        <w:t xml:space="preserve">жая </w:t>
      </w:r>
      <w:r w:rsidRPr="000A1111">
        <w:rPr>
          <w:rFonts w:ascii="Times New Roman" w:hAnsi="Times New Roman" w:cs="Times New Roman"/>
          <w:color w:val="000000" w:themeColor="text1"/>
          <w:kern w:val="2"/>
          <w:sz w:val="16"/>
          <w:szCs w:val="16"/>
        </w:rPr>
        <w:lastRenderedPageBreak/>
        <w:t>различными карами. В одном из пунктов его воззвания говорилось: “Рабочие, уличенные в уговари</w:t>
      </w:r>
      <w:r w:rsidRPr="000A1111">
        <w:rPr>
          <w:rFonts w:ascii="Times New Roman" w:hAnsi="Times New Roman" w:cs="Times New Roman"/>
          <w:color w:val="000000" w:themeColor="text1"/>
          <w:kern w:val="2"/>
          <w:sz w:val="16"/>
          <w:szCs w:val="16"/>
        </w:rPr>
        <w:softHyphen/>
        <w:t>вании своих товарищей к прекращению работы, будут немедленно и беспрекословно увольняемы без преду</w:t>
      </w:r>
      <w:r w:rsidRPr="000A1111">
        <w:rPr>
          <w:rFonts w:ascii="Times New Roman" w:hAnsi="Times New Roman" w:cs="Times New Roman"/>
          <w:color w:val="000000" w:themeColor="text1"/>
          <w:kern w:val="2"/>
          <w:sz w:val="16"/>
          <w:szCs w:val="16"/>
        </w:rPr>
        <w:softHyphen/>
        <w:t>преждения” (10667).</w:t>
      </w:r>
    </w:p>
    <w:p w14:paraId="0736B59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137E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завод Дукс обещал в период с июня 1917 по июнь 1918 325 морских самолетов и выдвигал предложение об организации филиала в Николаеве на реке Буг (2843,17).</w:t>
      </w:r>
    </w:p>
    <w:p w14:paraId="53296AE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7D97D" w14:textId="23056B75" w:rsidR="001B6ED4" w:rsidRPr="000A1111" w:rsidRDefault="001B6ED4"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феврале 1917</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г.</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владелец «</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Дукса</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 пообещал с</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июня 1917</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г.</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по июнь 1918</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г.</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построить 325 морских самолетов и</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предложил создать филиал «</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Дукса</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 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Николаеве на</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реке Буг. Тип самолета не</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обозначен, по-видимому, речь шла о</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проекте Туполева, но</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том</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же феврале 1917</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г.</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стали известны и</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предварительные расчеты по</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морскому самолету типа «Кертисс» с</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мотором мощностью 150—160 л. с. С</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полезной нагрузкой 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350</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кг скорость должна была достигать 125—130 км/ч. Меллер планировал завершить испытания прототипа уже 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мае, начать серийное производство 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июле, первую партию летающих лодок сдать флоту в</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сентябре 1917</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г.</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Для реализации столь грандиозных замыслов и</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был необходим Николаевский филиал (15219).</w:t>
      </w:r>
    </w:p>
    <w:p w14:paraId="1D5F96F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p w14:paraId="772FFDB6" w14:textId="77777777" w:rsidR="001B6ED4" w:rsidRPr="000A1111" w:rsidRDefault="001B6ED4" w:rsidP="00A67745">
      <w:pPr>
        <w:spacing w:after="0" w:line="240" w:lineRule="auto"/>
        <w:jc w:val="both"/>
        <w:rPr>
          <w:rStyle w:val="10pt0"/>
          <w:rFonts w:ascii="Times New Roman" w:hAnsi="Times New Roman" w:cs="Times New Roman"/>
          <w:b w:val="0"/>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все</w:t>
      </w:r>
      <w:r w:rsidRPr="000A1111">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0A1111">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0A1111">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0A1111">
        <w:rPr>
          <w:rStyle w:val="10pt0"/>
          <w:rFonts w:ascii="Times New Roman" w:hAnsi="Times New Roman" w:cs="Times New Roman"/>
          <w:b w:val="0"/>
          <w:color w:val="000000" w:themeColor="text1"/>
          <w:kern w:val="2"/>
          <w:sz w:val="16"/>
          <w:szCs w:val="16"/>
        </w:rPr>
        <w:t xml:space="preserve"> не удавалось</w:t>
      </w:r>
      <w:r w:rsidRPr="000A1111">
        <w:rPr>
          <w:rFonts w:ascii="Times New Roman" w:hAnsi="Times New Roman" w:cs="Times New Roman"/>
          <w:color w:val="000000" w:themeColor="text1"/>
          <w:kern w:val="2"/>
          <w:sz w:val="16"/>
          <w:szCs w:val="16"/>
        </w:rPr>
        <w:t xml:space="preserve"> при</w:t>
      </w:r>
      <w:r w:rsidRPr="000A1111">
        <w:rPr>
          <w:rFonts w:ascii="Times New Roman" w:hAnsi="Times New Roman" w:cs="Times New Roman"/>
          <w:color w:val="000000" w:themeColor="text1"/>
          <w:kern w:val="2"/>
          <w:sz w:val="16"/>
          <w:szCs w:val="16"/>
        </w:rPr>
        <w:softHyphen/>
      </w:r>
      <w:r w:rsidRPr="000A1111">
        <w:rPr>
          <w:rStyle w:val="10pt0"/>
          <w:rFonts w:ascii="Times New Roman" w:hAnsi="Times New Roman" w:cs="Times New Roman"/>
          <w:b w:val="0"/>
          <w:color w:val="000000" w:themeColor="text1"/>
          <w:kern w:val="2"/>
          <w:sz w:val="16"/>
          <w:szCs w:val="16"/>
        </w:rPr>
        <w:t>обрести или хотя</w:t>
      </w:r>
      <w:r w:rsidRPr="000A1111">
        <w:rPr>
          <w:rFonts w:ascii="Times New Roman" w:hAnsi="Times New Roman" w:cs="Times New Roman"/>
          <w:color w:val="000000" w:themeColor="text1"/>
          <w:kern w:val="2"/>
          <w:sz w:val="16"/>
          <w:szCs w:val="16"/>
        </w:rPr>
        <w:t xml:space="preserve"> бы </w:t>
      </w:r>
      <w:r w:rsidRPr="000A1111">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0A1111">
        <w:rPr>
          <w:rFonts w:ascii="Times New Roman" w:hAnsi="Times New Roman" w:cs="Times New Roman"/>
          <w:color w:val="000000" w:themeColor="text1"/>
          <w:kern w:val="2"/>
          <w:sz w:val="16"/>
          <w:szCs w:val="16"/>
        </w:rPr>
        <w:t xml:space="preserve"> «Дуксу» для </w:t>
      </w:r>
      <w:r w:rsidRPr="000A1111">
        <w:rPr>
          <w:rStyle w:val="10pt0"/>
          <w:rFonts w:ascii="Times New Roman" w:hAnsi="Times New Roman" w:cs="Times New Roman"/>
          <w:b w:val="0"/>
          <w:color w:val="000000" w:themeColor="text1"/>
          <w:kern w:val="2"/>
          <w:sz w:val="16"/>
          <w:szCs w:val="16"/>
        </w:rPr>
        <w:t>расширения</w:t>
      </w:r>
      <w:r w:rsidRPr="000A1111">
        <w:rPr>
          <w:rFonts w:ascii="Times New Roman" w:hAnsi="Times New Roman" w:cs="Times New Roman"/>
          <w:color w:val="000000" w:themeColor="text1"/>
          <w:kern w:val="2"/>
          <w:sz w:val="16"/>
          <w:szCs w:val="16"/>
        </w:rPr>
        <w:t xml:space="preserve"> производства (15761)</w:t>
      </w:r>
      <w:r w:rsidRPr="000A1111">
        <w:rPr>
          <w:rStyle w:val="10pt0"/>
          <w:rFonts w:ascii="Times New Roman" w:hAnsi="Times New Roman" w:cs="Times New Roman"/>
          <w:b w:val="0"/>
          <w:color w:val="000000" w:themeColor="text1"/>
          <w:kern w:val="2"/>
          <w:sz w:val="16"/>
          <w:szCs w:val="16"/>
        </w:rPr>
        <w:t>.</w:t>
      </w:r>
    </w:p>
    <w:p w14:paraId="072529DB" w14:textId="77777777" w:rsidR="001B6ED4" w:rsidRPr="000A1111" w:rsidRDefault="001B6ED4" w:rsidP="00A67745">
      <w:pPr>
        <w:spacing w:after="0" w:line="240" w:lineRule="auto"/>
        <w:jc w:val="both"/>
        <w:rPr>
          <w:rStyle w:val="10pt0"/>
          <w:rFonts w:ascii="Times New Roman" w:hAnsi="Times New Roman" w:cs="Times New Roman"/>
          <w:b w:val="0"/>
          <w:color w:val="000000" w:themeColor="text1"/>
          <w:kern w:val="2"/>
          <w:sz w:val="16"/>
          <w:szCs w:val="16"/>
        </w:rPr>
      </w:pPr>
    </w:p>
    <w:p w14:paraId="37C3580D"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5C15CBFA"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3F2D2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"Дукс" обещал построить в период с июня 1917 и по июнь 1918 г.г. 325 морских самолетов необозначенного типа, для чего выдвигал предложе</w:t>
      </w:r>
      <w:r w:rsidRPr="000A1111">
        <w:rPr>
          <w:rFonts w:ascii="Times New Roman" w:hAnsi="Times New Roman" w:cs="Times New Roman"/>
          <w:color w:val="000000" w:themeColor="text1"/>
          <w:kern w:val="2"/>
          <w:sz w:val="16"/>
          <w:szCs w:val="16"/>
        </w:rPr>
        <w:softHyphen/>
        <w:t>ние об учреждении филиала в Николаеве на реке Буг. Так и не имея, однако, своих гото</w:t>
      </w:r>
      <w:r w:rsidRPr="000A1111">
        <w:rPr>
          <w:rFonts w:ascii="Times New Roman" w:hAnsi="Times New Roman" w:cs="Times New Roman"/>
          <w:color w:val="000000" w:themeColor="text1"/>
          <w:kern w:val="2"/>
          <w:sz w:val="16"/>
          <w:szCs w:val="16"/>
        </w:rPr>
        <w:softHyphen/>
        <w:t>вых моделей, в апреле фирма согласилась приступить к лицензированному выпуску фран</w:t>
      </w:r>
      <w:r w:rsidRPr="000A1111">
        <w:rPr>
          <w:rFonts w:ascii="Times New Roman" w:hAnsi="Times New Roman" w:cs="Times New Roman"/>
          <w:color w:val="000000" w:themeColor="text1"/>
          <w:kern w:val="2"/>
          <w:sz w:val="16"/>
          <w:szCs w:val="16"/>
        </w:rPr>
        <w:softHyphen/>
        <w:t>цузских летающих лодок "Теллье" тип Т.З, которые производились бы в Москве, а собирались и опробовались — в Севастополе. Этот план исходил от начальников, ведавших вопросами технического снабжения морской авиации и склонявшихся к мысли о нецелесообразности концентрации всех ее поставщиков в Петрограде; давая свои условные контракты, они хо</w:t>
      </w:r>
      <w:r w:rsidRPr="000A1111">
        <w:rPr>
          <w:rFonts w:ascii="Times New Roman" w:hAnsi="Times New Roman" w:cs="Times New Roman"/>
          <w:color w:val="000000" w:themeColor="text1"/>
          <w:kern w:val="2"/>
          <w:sz w:val="16"/>
          <w:szCs w:val="16"/>
        </w:rPr>
        <w:softHyphen/>
        <w:t>тели инициировать нужную им деятельность на заводах Ю.А. Брежнева в Москве и В.А. Лебедева в Таганроге. 5 июня 1917 г. "Дукс" наконец получил реальный наряд на 160 ле</w:t>
      </w:r>
      <w:r w:rsidRPr="000A1111">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0A1111">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1B5251C"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Таблица 2</w:t>
      </w:r>
    </w:p>
    <w:p w14:paraId="2D5D967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0A1111" w14:paraId="517E89AC" w14:textId="77777777">
        <w:tc>
          <w:tcPr>
            <w:tcW w:w="4788" w:type="dxa"/>
            <w:tcBorders>
              <w:top w:val="single" w:sz="12" w:space="0" w:color="auto"/>
            </w:tcBorders>
            <w:shd w:val="clear" w:color="auto" w:fill="FFFFFF"/>
          </w:tcPr>
          <w:p w14:paraId="7A6301C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43488E0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1910</w:t>
            </w:r>
          </w:p>
        </w:tc>
      </w:tr>
      <w:tr w:rsidR="002B1C74" w:rsidRPr="000A1111" w14:paraId="60F13254" w14:textId="77777777">
        <w:tc>
          <w:tcPr>
            <w:tcW w:w="4788" w:type="dxa"/>
            <w:shd w:val="clear" w:color="auto" w:fill="FFFFFF"/>
          </w:tcPr>
          <w:p w14:paraId="7E747C7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55D82AD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36.472</w:t>
            </w:r>
          </w:p>
        </w:tc>
      </w:tr>
      <w:tr w:rsidR="002B1C74" w:rsidRPr="000A1111" w14:paraId="41ABC923" w14:textId="77777777">
        <w:tc>
          <w:tcPr>
            <w:tcW w:w="4788" w:type="dxa"/>
            <w:shd w:val="clear" w:color="auto" w:fill="FFFFFF"/>
          </w:tcPr>
          <w:p w14:paraId="2024BCC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C69CB5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59.950</w:t>
            </w:r>
          </w:p>
        </w:tc>
      </w:tr>
      <w:tr w:rsidR="002B1C74" w:rsidRPr="000A1111" w14:paraId="54CDA575" w14:textId="77777777">
        <w:tc>
          <w:tcPr>
            <w:tcW w:w="4788" w:type="dxa"/>
            <w:shd w:val="clear" w:color="auto" w:fill="FFFFFF"/>
          </w:tcPr>
          <w:p w14:paraId="7650247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7B93165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480</w:t>
            </w:r>
          </w:p>
        </w:tc>
      </w:tr>
      <w:tr w:rsidR="002B1C74" w:rsidRPr="000A1111" w14:paraId="595EAF4E" w14:textId="77777777">
        <w:tc>
          <w:tcPr>
            <w:tcW w:w="4788" w:type="dxa"/>
            <w:shd w:val="clear" w:color="auto" w:fill="FFFFFF"/>
          </w:tcPr>
          <w:p w14:paraId="705151D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ABDAB3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40</w:t>
            </w:r>
          </w:p>
        </w:tc>
      </w:tr>
      <w:tr w:rsidR="002B1C74" w:rsidRPr="000A1111" w14:paraId="5C8C8DA4" w14:textId="77777777">
        <w:tc>
          <w:tcPr>
            <w:tcW w:w="4788" w:type="dxa"/>
            <w:shd w:val="clear" w:color="auto" w:fill="FFFFFF"/>
          </w:tcPr>
          <w:p w14:paraId="2078181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3A40A1D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195</w:t>
            </w:r>
          </w:p>
        </w:tc>
      </w:tr>
      <w:tr w:rsidR="002B1C74" w:rsidRPr="000A1111" w14:paraId="28683E07" w14:textId="77777777">
        <w:tc>
          <w:tcPr>
            <w:tcW w:w="4788" w:type="dxa"/>
            <w:shd w:val="clear" w:color="auto" w:fill="FFFFFF"/>
          </w:tcPr>
          <w:p w14:paraId="1722A7B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2788065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около 300</w:t>
            </w:r>
          </w:p>
        </w:tc>
      </w:tr>
      <w:tr w:rsidR="002B1C74" w:rsidRPr="000A1111" w14:paraId="512B0B79" w14:textId="77777777">
        <w:tc>
          <w:tcPr>
            <w:tcW w:w="4788" w:type="dxa"/>
            <w:shd w:val="clear" w:color="auto" w:fill="FFFFFF"/>
          </w:tcPr>
          <w:p w14:paraId="4220672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021865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0A1111" w14:paraId="13E46253" w14:textId="77777777">
        <w:tc>
          <w:tcPr>
            <w:tcW w:w="4788" w:type="dxa"/>
            <w:shd w:val="clear" w:color="auto" w:fill="FFFFFF"/>
          </w:tcPr>
          <w:p w14:paraId="7B63FB6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1914 г.</w:t>
            </w:r>
          </w:p>
        </w:tc>
        <w:tc>
          <w:tcPr>
            <w:tcW w:w="4788" w:type="dxa"/>
            <w:shd w:val="clear" w:color="auto" w:fill="FFFFFF"/>
          </w:tcPr>
          <w:p w14:paraId="45B034B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725</w:t>
            </w:r>
          </w:p>
        </w:tc>
      </w:tr>
      <w:tr w:rsidR="002B1C74" w:rsidRPr="000A1111" w14:paraId="118BAB86" w14:textId="77777777">
        <w:tc>
          <w:tcPr>
            <w:tcW w:w="4788" w:type="dxa"/>
            <w:shd w:val="clear" w:color="auto" w:fill="FFFFFF"/>
          </w:tcPr>
          <w:p w14:paraId="3B9CC2F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w:t>
            </w:r>
          </w:p>
        </w:tc>
        <w:tc>
          <w:tcPr>
            <w:tcW w:w="4788" w:type="dxa"/>
            <w:shd w:val="clear" w:color="auto" w:fill="FFFFFF"/>
          </w:tcPr>
          <w:p w14:paraId="07EFB1F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850</w:t>
            </w:r>
          </w:p>
        </w:tc>
      </w:tr>
      <w:tr w:rsidR="002B1C74" w:rsidRPr="000A1111" w14:paraId="01844D6B" w14:textId="77777777">
        <w:tc>
          <w:tcPr>
            <w:tcW w:w="4788" w:type="dxa"/>
            <w:shd w:val="clear" w:color="auto" w:fill="FFFFFF"/>
          </w:tcPr>
          <w:p w14:paraId="363FF62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w:t>
            </w:r>
          </w:p>
        </w:tc>
        <w:tc>
          <w:tcPr>
            <w:tcW w:w="4788" w:type="dxa"/>
            <w:shd w:val="clear" w:color="auto" w:fill="FFFFFF"/>
          </w:tcPr>
          <w:p w14:paraId="4ED2A15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1575</w:t>
            </w:r>
          </w:p>
        </w:tc>
      </w:tr>
      <w:tr w:rsidR="002B1C74" w:rsidRPr="000A1111" w14:paraId="595AA5C9" w14:textId="77777777">
        <w:tc>
          <w:tcPr>
            <w:tcW w:w="4788" w:type="dxa"/>
            <w:shd w:val="clear" w:color="auto" w:fill="FFFFFF"/>
          </w:tcPr>
          <w:p w14:paraId="4B9AA7E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1917 г.</w:t>
            </w:r>
          </w:p>
        </w:tc>
        <w:tc>
          <w:tcPr>
            <w:tcW w:w="4788" w:type="dxa"/>
            <w:shd w:val="clear" w:color="auto" w:fill="FFFFFF"/>
          </w:tcPr>
          <w:p w14:paraId="0729602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2120</w:t>
            </w:r>
          </w:p>
        </w:tc>
      </w:tr>
      <w:tr w:rsidR="002B1C74" w:rsidRPr="000A1111" w14:paraId="2D5C5B2C" w14:textId="77777777">
        <w:tc>
          <w:tcPr>
            <w:tcW w:w="4788" w:type="dxa"/>
            <w:shd w:val="clear" w:color="auto" w:fill="FFFFFF"/>
          </w:tcPr>
          <w:p w14:paraId="0597064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DD7DD9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0A1111" w14:paraId="5CBD1337" w14:textId="77777777">
        <w:tc>
          <w:tcPr>
            <w:tcW w:w="4788" w:type="dxa"/>
            <w:shd w:val="clear" w:color="auto" w:fill="FFFFFF"/>
          </w:tcPr>
          <w:p w14:paraId="4B2269B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1910-1913 г.г.</w:t>
            </w:r>
          </w:p>
        </w:tc>
        <w:tc>
          <w:tcPr>
            <w:tcW w:w="4788" w:type="dxa"/>
            <w:shd w:val="clear" w:color="auto" w:fill="FFFFFF"/>
          </w:tcPr>
          <w:p w14:paraId="023F982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137</w:t>
            </w:r>
          </w:p>
        </w:tc>
      </w:tr>
      <w:tr w:rsidR="002B1C74" w:rsidRPr="000A1111" w14:paraId="4DBC2575" w14:textId="77777777">
        <w:tc>
          <w:tcPr>
            <w:tcW w:w="4788" w:type="dxa"/>
            <w:tcBorders>
              <w:bottom w:val="single" w:sz="12" w:space="0" w:color="auto"/>
            </w:tcBorders>
            <w:shd w:val="clear" w:color="auto" w:fill="FFFFFF"/>
          </w:tcPr>
          <w:p w14:paraId="5C97194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2BB1595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1569 (2843).</w:t>
            </w:r>
          </w:p>
        </w:tc>
      </w:tr>
    </w:tbl>
    <w:p w14:paraId="45F5D9B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DFDA7"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стали известны предва</w:t>
      </w:r>
      <w:r w:rsidRPr="000A1111">
        <w:rPr>
          <w:rFonts w:ascii="Times New Roman" w:hAnsi="Times New Roman" w:cs="Times New Roman"/>
          <w:color w:val="000000" w:themeColor="text1"/>
          <w:kern w:val="2"/>
          <w:sz w:val="16"/>
          <w:szCs w:val="16"/>
        </w:rPr>
        <w:softHyphen/>
        <w:t>рительные расчеты для морского самолета типа Кертисса под мотор 150-160 л.с. и согласно им машина была способна развивать скорость 125-130 км/ч с полезной нагрузкой до 350 кг. Компания Дукс надеялась завершить испытания прототипа уже в мае, запустить серийное производство в июле, а в сентябре сдать флоту первые партии летающих лодок. Столь оп</w:t>
      </w:r>
      <w:r w:rsidRPr="000A1111">
        <w:rPr>
          <w:rFonts w:ascii="Times New Roman" w:hAnsi="Times New Roman" w:cs="Times New Roman"/>
          <w:color w:val="000000" w:themeColor="text1"/>
          <w:kern w:val="2"/>
          <w:sz w:val="16"/>
          <w:szCs w:val="16"/>
        </w:rPr>
        <w:softHyphen/>
        <w:t>тимистичные прогнозы кружили голову их составителям и привели, вероятно, к мысли об открытии николаевского отделения. В конечном же итоге ничего сделано не было. Согла</w:t>
      </w:r>
      <w:r w:rsidRPr="000A1111">
        <w:rPr>
          <w:rFonts w:ascii="Times New Roman" w:hAnsi="Times New Roman" w:cs="Times New Roman"/>
          <w:color w:val="000000" w:themeColor="text1"/>
          <w:kern w:val="2"/>
          <w:sz w:val="16"/>
          <w:szCs w:val="16"/>
        </w:rPr>
        <w:softHyphen/>
        <w:t>шение о выпуске аппаратов "Теллье" поставило окончательную точку в этой истории (2843).</w:t>
      </w:r>
    </w:p>
    <w:p w14:paraId="44E89DAD"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5BD8E" w14:textId="77777777" w:rsidR="001B6ED4" w:rsidRPr="000A1111" w:rsidRDefault="001B6ED4" w:rsidP="00A67745">
      <w:pPr>
        <w:spacing w:after="0" w:line="240" w:lineRule="auto"/>
        <w:jc w:val="both"/>
        <w:rPr>
          <w:rStyle w:val="10pt0"/>
          <w:rFonts w:ascii="Times New Roman" w:hAnsi="Times New Roman" w:cs="Times New Roman"/>
          <w:b w:val="0"/>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все</w:t>
      </w:r>
      <w:r w:rsidRPr="000A1111">
        <w:rPr>
          <w:rFonts w:ascii="Times New Roman" w:hAnsi="Times New Roman" w:cs="Times New Roman"/>
          <w:color w:val="000000" w:themeColor="text1"/>
          <w:kern w:val="2"/>
          <w:sz w:val="16"/>
          <w:szCs w:val="16"/>
        </w:rPr>
        <w:softHyphen/>
        <w:t>го за две недели (!) до отречения Николая II, Брежнев-Меллер «про</w:t>
      </w:r>
      <w:r w:rsidRPr="000A1111">
        <w:rPr>
          <w:rFonts w:ascii="Times New Roman" w:hAnsi="Times New Roman" w:cs="Times New Roman"/>
          <w:color w:val="000000" w:themeColor="text1"/>
          <w:kern w:val="2"/>
          <w:sz w:val="16"/>
          <w:szCs w:val="16"/>
        </w:rPr>
        <w:softHyphen/>
        <w:t>лоббировал» царский указ, по которому земли общины ямщиков и не</w:t>
      </w:r>
      <w:r w:rsidRPr="000A1111">
        <w:rPr>
          <w:rFonts w:ascii="Times New Roman" w:hAnsi="Times New Roman" w:cs="Times New Roman"/>
          <w:color w:val="000000" w:themeColor="text1"/>
          <w:kern w:val="2"/>
          <w:sz w:val="16"/>
          <w:szCs w:val="16"/>
        </w:rPr>
        <w:softHyphen/>
        <w:t>коей М.С. Жемлички по соседству с заводом, которые в 1910-е годы никак</w:t>
      </w:r>
      <w:r w:rsidRPr="000A1111">
        <w:rPr>
          <w:rStyle w:val="10pt0"/>
          <w:rFonts w:ascii="Times New Roman" w:hAnsi="Times New Roman" w:cs="Times New Roman"/>
          <w:b w:val="0"/>
          <w:color w:val="000000" w:themeColor="text1"/>
          <w:kern w:val="2"/>
          <w:sz w:val="16"/>
          <w:szCs w:val="16"/>
        </w:rPr>
        <w:t xml:space="preserve"> не удавалось</w:t>
      </w:r>
      <w:r w:rsidRPr="000A1111">
        <w:rPr>
          <w:rFonts w:ascii="Times New Roman" w:hAnsi="Times New Roman" w:cs="Times New Roman"/>
          <w:color w:val="000000" w:themeColor="text1"/>
          <w:kern w:val="2"/>
          <w:sz w:val="16"/>
          <w:szCs w:val="16"/>
        </w:rPr>
        <w:t xml:space="preserve"> при</w:t>
      </w:r>
      <w:r w:rsidRPr="000A1111">
        <w:rPr>
          <w:rFonts w:ascii="Times New Roman" w:hAnsi="Times New Roman" w:cs="Times New Roman"/>
          <w:color w:val="000000" w:themeColor="text1"/>
          <w:kern w:val="2"/>
          <w:sz w:val="16"/>
          <w:szCs w:val="16"/>
        </w:rPr>
        <w:softHyphen/>
      </w:r>
      <w:r w:rsidRPr="000A1111">
        <w:rPr>
          <w:rStyle w:val="10pt0"/>
          <w:rFonts w:ascii="Times New Roman" w:hAnsi="Times New Roman" w:cs="Times New Roman"/>
          <w:b w:val="0"/>
          <w:color w:val="000000" w:themeColor="text1"/>
          <w:kern w:val="2"/>
          <w:sz w:val="16"/>
          <w:szCs w:val="16"/>
        </w:rPr>
        <w:t>обрести или хотя</w:t>
      </w:r>
      <w:r w:rsidRPr="000A1111">
        <w:rPr>
          <w:rFonts w:ascii="Times New Roman" w:hAnsi="Times New Roman" w:cs="Times New Roman"/>
          <w:color w:val="000000" w:themeColor="text1"/>
          <w:kern w:val="2"/>
          <w:sz w:val="16"/>
          <w:szCs w:val="16"/>
        </w:rPr>
        <w:t xml:space="preserve"> бы </w:t>
      </w:r>
      <w:r w:rsidRPr="000A1111">
        <w:rPr>
          <w:rStyle w:val="10pt0"/>
          <w:rFonts w:ascii="Times New Roman" w:hAnsi="Times New Roman" w:cs="Times New Roman"/>
          <w:b w:val="0"/>
          <w:color w:val="000000" w:themeColor="text1"/>
          <w:kern w:val="2"/>
          <w:sz w:val="16"/>
          <w:szCs w:val="16"/>
        </w:rPr>
        <w:t>взять в долгосрочную аренду «отчуждались для нужд военного ведомства», т.е. фактически передавапись</w:t>
      </w:r>
      <w:r w:rsidRPr="000A1111">
        <w:rPr>
          <w:rFonts w:ascii="Times New Roman" w:hAnsi="Times New Roman" w:cs="Times New Roman"/>
          <w:color w:val="000000" w:themeColor="text1"/>
          <w:kern w:val="2"/>
          <w:sz w:val="16"/>
          <w:szCs w:val="16"/>
        </w:rPr>
        <w:t xml:space="preserve"> «Дуксу» для </w:t>
      </w:r>
      <w:r w:rsidRPr="000A1111">
        <w:rPr>
          <w:rStyle w:val="10pt0"/>
          <w:rFonts w:ascii="Times New Roman" w:hAnsi="Times New Roman" w:cs="Times New Roman"/>
          <w:b w:val="0"/>
          <w:color w:val="000000" w:themeColor="text1"/>
          <w:kern w:val="2"/>
          <w:sz w:val="16"/>
          <w:szCs w:val="16"/>
        </w:rPr>
        <w:t>расширения</w:t>
      </w:r>
      <w:r w:rsidRPr="000A1111">
        <w:rPr>
          <w:rFonts w:ascii="Times New Roman" w:hAnsi="Times New Roman" w:cs="Times New Roman"/>
          <w:color w:val="000000" w:themeColor="text1"/>
          <w:kern w:val="2"/>
          <w:sz w:val="16"/>
          <w:szCs w:val="16"/>
        </w:rPr>
        <w:t xml:space="preserve"> производства (15761)</w:t>
      </w:r>
      <w:r w:rsidRPr="000A1111">
        <w:rPr>
          <w:rStyle w:val="10pt0"/>
          <w:rFonts w:ascii="Times New Roman" w:hAnsi="Times New Roman" w:cs="Times New Roman"/>
          <w:b w:val="0"/>
          <w:color w:val="000000" w:themeColor="text1"/>
          <w:kern w:val="2"/>
          <w:sz w:val="16"/>
          <w:szCs w:val="16"/>
        </w:rPr>
        <w:t>.</w:t>
      </w:r>
    </w:p>
    <w:p w14:paraId="3075C3E8" w14:textId="77777777" w:rsidR="001B6ED4" w:rsidRPr="000A1111" w:rsidRDefault="001B6ED4" w:rsidP="00A67745">
      <w:pPr>
        <w:spacing w:after="0" w:line="240" w:lineRule="auto"/>
        <w:jc w:val="both"/>
        <w:rPr>
          <w:rStyle w:val="10pt0"/>
          <w:rFonts w:ascii="Times New Roman" w:hAnsi="Times New Roman" w:cs="Times New Roman"/>
          <w:b w:val="0"/>
          <w:color w:val="000000" w:themeColor="text1"/>
          <w:kern w:val="2"/>
          <w:sz w:val="16"/>
          <w:szCs w:val="16"/>
        </w:rPr>
      </w:pPr>
    </w:p>
    <w:p w14:paraId="30E97486"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Меллер “пролоббировал” царский указ об отчуждении участков земли для нужд военного ведомства (9651).</w:t>
      </w:r>
    </w:p>
    <w:p w14:paraId="0727F8F9" w14:textId="77777777" w:rsidR="001B6ED4" w:rsidRPr="000A1111"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71617" w14:textId="77777777" w:rsidR="001B6ED4" w:rsidRPr="000A1111" w:rsidRDefault="001B6ED4" w:rsidP="00A67745">
      <w:pPr>
        <w:pStyle w:val="2"/>
        <w:spacing w:before="0" w:beforeAutospacing="0" w:after="0" w:afterAutospacing="0"/>
        <w:jc w:val="both"/>
        <w:rPr>
          <w:b w:val="0"/>
          <w:color w:val="000000" w:themeColor="text1"/>
          <w:kern w:val="2"/>
          <w:sz w:val="16"/>
          <w:szCs w:val="16"/>
        </w:rPr>
      </w:pPr>
      <w:r w:rsidRPr="000A1111">
        <w:rPr>
          <w:b w:val="0"/>
          <w:color w:val="000000" w:themeColor="text1"/>
          <w:kern w:val="2"/>
          <w:sz w:val="16"/>
          <w:szCs w:val="16"/>
        </w:rPr>
        <w:t>В феврале 1917 г., проинспектировав авиацию Юго-Западного фронта, В.М.Тка чев докладывал Великому князю о том, что имеет место «небрежная постройка самолетов русскими заводами, в особенности заводом «Дукс». Эго выяснилось на фронте в 4-м Сибирском као и в 8-м истребительном: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(15464).</w:t>
      </w:r>
    </w:p>
    <w:p w14:paraId="10673B96" w14:textId="77777777" w:rsidR="001B6ED4" w:rsidRPr="000A1111" w:rsidRDefault="001B6ED4" w:rsidP="00A67745">
      <w:pPr>
        <w:pStyle w:val="2"/>
        <w:spacing w:before="0" w:beforeAutospacing="0" w:after="0" w:afterAutospacing="0"/>
        <w:jc w:val="both"/>
        <w:rPr>
          <w:b w:val="0"/>
          <w:color w:val="000000" w:themeColor="text1"/>
          <w:kern w:val="2"/>
          <w:sz w:val="16"/>
          <w:szCs w:val="16"/>
        </w:rPr>
      </w:pPr>
    </w:p>
    <w:p w14:paraId="3E3B6DF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В.М. Ткачевым отмечалась «небрежная постройка самолетов русскими заводами, в особенности заводом “Дукс”, что выяснено, главным образом, в 8-м истребительном и 4-м сибирском корпусном авиационных отрядах. В первом, по заявлению командира отряда, не смогли собрать “Бебе” («Ньюпор-11») завода “Дукс” вследствие того, что части самолета не подходят друг к другу; во втором — в полете [на «Фарман-30»] вылетали стойки хвостовой фермы вследствие поломки болтов, скрепляющих стойки с лонжеронами» (23472).</w:t>
      </w:r>
    </w:p>
    <w:p w14:paraId="08F79BB1"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p>
    <w:p w14:paraId="6365AB0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чтобы определить целе</w:t>
      </w:r>
      <w:r w:rsidRPr="000A1111">
        <w:rPr>
          <w:rFonts w:ascii="Times New Roman" w:hAnsi="Times New Roman" w:cs="Times New Roman"/>
          <w:color w:val="000000" w:themeColor="text1"/>
          <w:kern w:val="2"/>
          <w:sz w:val="16"/>
          <w:szCs w:val="16"/>
        </w:rPr>
        <w:softHyphen/>
        <w:t>сообразность постройки летающих лодок штабс-капитана Энгельса была создана ко</w:t>
      </w:r>
      <w:r w:rsidRPr="000A1111">
        <w:rPr>
          <w:rFonts w:ascii="Times New Roman" w:hAnsi="Times New Roman" w:cs="Times New Roman"/>
          <w:color w:val="000000" w:themeColor="text1"/>
          <w:kern w:val="2"/>
          <w:sz w:val="16"/>
          <w:szCs w:val="16"/>
        </w:rPr>
        <w:softHyphen/>
        <w:t>миссия. Эксперты пришли к выводу, что «постройка аппаратов со ско</w:t>
      </w:r>
      <w:r w:rsidRPr="000A1111">
        <w:rPr>
          <w:rFonts w:ascii="Times New Roman" w:hAnsi="Times New Roman" w:cs="Times New Roman"/>
          <w:color w:val="000000" w:themeColor="text1"/>
          <w:kern w:val="2"/>
          <w:sz w:val="16"/>
          <w:szCs w:val="16"/>
        </w:rPr>
        <w:softHyphen/>
        <w:t>ростью 170 км/ч желательна и что самолет Энгельса соответствовал всем требованиям гидроавиации». 27 апреля 1917 г. Заводу Мель- цера заказали 60 самолетов Эн</w:t>
      </w:r>
      <w:r w:rsidRPr="000A1111">
        <w:rPr>
          <w:rFonts w:ascii="Times New Roman" w:hAnsi="Times New Roman" w:cs="Times New Roman"/>
          <w:color w:val="000000" w:themeColor="text1"/>
          <w:kern w:val="2"/>
          <w:sz w:val="16"/>
          <w:szCs w:val="16"/>
        </w:rPr>
        <w:softHyphen/>
        <w:t>гельса. Руководить работой пригла</w:t>
      </w:r>
      <w:r w:rsidRPr="000A1111">
        <w:rPr>
          <w:rFonts w:ascii="Times New Roman" w:hAnsi="Times New Roman" w:cs="Times New Roman"/>
          <w:color w:val="000000" w:themeColor="text1"/>
          <w:kern w:val="2"/>
          <w:sz w:val="16"/>
          <w:szCs w:val="16"/>
        </w:rPr>
        <w:softHyphen/>
        <w:t>сили А.Ю. Виллиша. Установили бо</w:t>
      </w:r>
      <w:r w:rsidRPr="000A1111">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0A1111">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0A1111">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0A1111">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0A1111">
        <w:rPr>
          <w:rFonts w:ascii="Times New Roman" w:hAnsi="Times New Roman" w:cs="Times New Roman"/>
          <w:color w:val="000000" w:themeColor="text1"/>
          <w:kern w:val="2"/>
          <w:sz w:val="16"/>
          <w:szCs w:val="16"/>
        </w:rPr>
        <w:softHyphen/>
        <w:t>ли груз в 5 кг. Это помогло. 10 ок</w:t>
      </w:r>
      <w:r w:rsidRPr="000A1111">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0A1111">
        <w:rPr>
          <w:rFonts w:ascii="Times New Roman" w:hAnsi="Times New Roman" w:cs="Times New Roman"/>
          <w:color w:val="000000" w:themeColor="text1"/>
          <w:kern w:val="2"/>
          <w:sz w:val="16"/>
          <w:szCs w:val="16"/>
        </w:rPr>
        <w:softHyphen/>
        <w:t>кой школе авиации, эвакуирован</w:t>
      </w:r>
      <w:r w:rsidRPr="000A1111">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0A1111">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0A1111">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0A1111">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0A1111">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4E600F7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84731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года, когда шок от гибели Е.Р. Энгельса прошел, Ф.А Мель</w:t>
      </w:r>
      <w:r w:rsidRPr="000A1111">
        <w:rPr>
          <w:rFonts w:ascii="Times New Roman" w:hAnsi="Times New Roman" w:cs="Times New Roman"/>
          <w:color w:val="000000" w:themeColor="text1"/>
          <w:sz w:val="16"/>
          <w:szCs w:val="16"/>
        </w:rPr>
        <w:softHyphen/>
        <w:t>цер решился напомнить МГШ о перспек</w:t>
      </w:r>
      <w:r w:rsidRPr="000A1111">
        <w:rPr>
          <w:rFonts w:ascii="Times New Roman" w:hAnsi="Times New Roman" w:cs="Times New Roman"/>
          <w:color w:val="000000" w:themeColor="text1"/>
          <w:sz w:val="16"/>
          <w:szCs w:val="16"/>
        </w:rPr>
        <w:softHyphen/>
        <w:t>тивном гидроистребителе. Он писал, что на испытаниях самолет показал от</w:t>
      </w:r>
      <w:r w:rsidRPr="000A1111">
        <w:rPr>
          <w:rFonts w:ascii="Times New Roman" w:hAnsi="Times New Roman" w:cs="Times New Roman"/>
          <w:color w:val="000000" w:themeColor="text1"/>
          <w:sz w:val="16"/>
          <w:szCs w:val="16"/>
        </w:rPr>
        <w:softHyphen/>
        <w:t>личные летные данные, на заводе оста</w:t>
      </w:r>
      <w:r w:rsidRPr="000A1111">
        <w:rPr>
          <w:rFonts w:ascii="Times New Roman" w:hAnsi="Times New Roman" w:cs="Times New Roman"/>
          <w:color w:val="000000" w:themeColor="text1"/>
          <w:sz w:val="16"/>
          <w:szCs w:val="16"/>
        </w:rPr>
        <w:softHyphen/>
        <w:t>лись все чертежи, лекала и стапель, и он готов, при наличии заказа, поставить до 300 гидропланов Энгельса. Комиссия БОШМА, расследовавшая причины ава</w:t>
      </w:r>
      <w:r w:rsidRPr="000A1111">
        <w:rPr>
          <w:rFonts w:ascii="Times New Roman" w:hAnsi="Times New Roman" w:cs="Times New Roman"/>
          <w:color w:val="000000" w:themeColor="text1"/>
          <w:sz w:val="16"/>
          <w:szCs w:val="16"/>
        </w:rPr>
        <w:softHyphen/>
        <w:t>рии, в свою очередь, постановила, что начатую изобретателем работу следует продолжить, передав ее в опытные руки, пересмотрев все чертежи и расчеты для выяснения вопросов, связанных с прочностью самолета, и усилив слабые места, в частности, крепление крыла.</w:t>
      </w:r>
    </w:p>
    <w:p w14:paraId="49414CFE"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На всех производило впечатление, на</w:t>
      </w:r>
      <w:r w:rsidRPr="000A1111">
        <w:rPr>
          <w:rFonts w:ascii="Times New Roman" w:hAnsi="Times New Roman" w:cs="Times New Roman"/>
          <w:color w:val="000000" w:themeColor="text1"/>
          <w:sz w:val="16"/>
          <w:szCs w:val="16"/>
        </w:rPr>
        <w:softHyphen/>
        <w:t>сколько гидроистребитель Энгельса пре</w:t>
      </w:r>
      <w:r w:rsidRPr="000A1111">
        <w:rPr>
          <w:rFonts w:ascii="Times New Roman" w:hAnsi="Times New Roman" w:cs="Times New Roman"/>
          <w:color w:val="000000" w:themeColor="text1"/>
          <w:sz w:val="16"/>
          <w:szCs w:val="16"/>
        </w:rPr>
        <w:softHyphen/>
        <w:t>восходил по летным характеристикам М-11 и М-12 Григоровича</w:t>
      </w:r>
    </w:p>
    <w:p w14:paraId="6933993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Технические характеристики гидроистребителей Григоровича и Энгельса</w:t>
      </w:r>
    </w:p>
    <w:tbl>
      <w:tblPr>
        <w:tblOverlap w:val="never"/>
        <w:tblW w:w="0" w:type="auto"/>
        <w:tblLayout w:type="fixed"/>
        <w:tblCellMar>
          <w:left w:w="10" w:type="dxa"/>
          <w:right w:w="10" w:type="dxa"/>
        </w:tblCellMar>
        <w:tblLook w:val="04A0" w:firstRow="1" w:lastRow="0" w:firstColumn="1" w:lastColumn="0" w:noHBand="0" w:noVBand="1"/>
      </w:tblPr>
      <w:tblGrid>
        <w:gridCol w:w="2304"/>
        <w:gridCol w:w="2405"/>
        <w:gridCol w:w="2458"/>
      </w:tblGrid>
      <w:tr w:rsidR="008774AD" w:rsidRPr="000A1111" w14:paraId="62B0FE8A" w14:textId="77777777" w:rsidTr="00B85784">
        <w:trPr>
          <w:trHeight w:val="269"/>
        </w:trPr>
        <w:tc>
          <w:tcPr>
            <w:tcW w:w="2304" w:type="dxa"/>
            <w:tcBorders>
              <w:top w:val="single" w:sz="4" w:space="0" w:color="auto"/>
              <w:left w:val="single" w:sz="4" w:space="0" w:color="auto"/>
            </w:tcBorders>
            <w:vAlign w:val="bottom"/>
          </w:tcPr>
          <w:p w14:paraId="7B89D73A"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lastRenderedPageBreak/>
              <w:t>Самолет</w:t>
            </w:r>
          </w:p>
        </w:tc>
        <w:tc>
          <w:tcPr>
            <w:tcW w:w="2405" w:type="dxa"/>
            <w:tcBorders>
              <w:top w:val="single" w:sz="4" w:space="0" w:color="auto"/>
              <w:left w:val="single" w:sz="4" w:space="0" w:color="auto"/>
            </w:tcBorders>
            <w:vAlign w:val="bottom"/>
          </w:tcPr>
          <w:p w14:paraId="7212BCC2"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Григорович М-11</w:t>
            </w:r>
          </w:p>
        </w:tc>
        <w:tc>
          <w:tcPr>
            <w:tcW w:w="2458" w:type="dxa"/>
            <w:tcBorders>
              <w:top w:val="single" w:sz="4" w:space="0" w:color="auto"/>
              <w:left w:val="single" w:sz="4" w:space="0" w:color="auto"/>
              <w:right w:val="single" w:sz="4" w:space="0" w:color="auto"/>
            </w:tcBorders>
            <w:vAlign w:val="bottom"/>
          </w:tcPr>
          <w:p w14:paraId="53E065D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Энгельс Э.П</w:t>
            </w:r>
          </w:p>
        </w:tc>
      </w:tr>
      <w:tr w:rsidR="008774AD" w:rsidRPr="000A1111" w14:paraId="7ED95279" w14:textId="77777777" w:rsidTr="00B85784">
        <w:trPr>
          <w:trHeight w:val="264"/>
        </w:trPr>
        <w:tc>
          <w:tcPr>
            <w:tcW w:w="2304" w:type="dxa"/>
            <w:tcBorders>
              <w:top w:val="single" w:sz="4" w:space="0" w:color="auto"/>
              <w:left w:val="single" w:sz="4" w:space="0" w:color="auto"/>
            </w:tcBorders>
            <w:vAlign w:val="bottom"/>
          </w:tcPr>
          <w:p w14:paraId="3B21EEDE"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Год</w:t>
            </w:r>
          </w:p>
        </w:tc>
        <w:tc>
          <w:tcPr>
            <w:tcW w:w="2405" w:type="dxa"/>
            <w:tcBorders>
              <w:top w:val="single" w:sz="4" w:space="0" w:color="auto"/>
              <w:left w:val="single" w:sz="4" w:space="0" w:color="auto"/>
            </w:tcBorders>
            <w:vAlign w:val="bottom"/>
          </w:tcPr>
          <w:p w14:paraId="1FD5825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1916</w:t>
            </w:r>
          </w:p>
        </w:tc>
        <w:tc>
          <w:tcPr>
            <w:tcW w:w="2458" w:type="dxa"/>
            <w:tcBorders>
              <w:top w:val="single" w:sz="4" w:space="0" w:color="auto"/>
              <w:left w:val="single" w:sz="4" w:space="0" w:color="auto"/>
              <w:right w:val="single" w:sz="4" w:space="0" w:color="auto"/>
            </w:tcBorders>
            <w:vAlign w:val="bottom"/>
          </w:tcPr>
          <w:p w14:paraId="5CF6B061"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1916</w:t>
            </w:r>
          </w:p>
        </w:tc>
      </w:tr>
      <w:tr w:rsidR="008774AD" w:rsidRPr="000A1111" w14:paraId="143726BB" w14:textId="77777777" w:rsidTr="00B85784">
        <w:trPr>
          <w:trHeight w:val="269"/>
        </w:trPr>
        <w:tc>
          <w:tcPr>
            <w:tcW w:w="2304" w:type="dxa"/>
            <w:tcBorders>
              <w:top w:val="single" w:sz="4" w:space="0" w:color="auto"/>
              <w:left w:val="single" w:sz="4" w:space="0" w:color="auto"/>
            </w:tcBorders>
            <w:vAlign w:val="bottom"/>
          </w:tcPr>
          <w:p w14:paraId="723DF8F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Двигатель</w:t>
            </w:r>
          </w:p>
        </w:tc>
        <w:tc>
          <w:tcPr>
            <w:tcW w:w="2405" w:type="dxa"/>
            <w:tcBorders>
              <w:top w:val="single" w:sz="4" w:space="0" w:color="auto"/>
              <w:left w:val="single" w:sz="4" w:space="0" w:color="auto"/>
            </w:tcBorders>
            <w:vAlign w:val="bottom"/>
          </w:tcPr>
          <w:p w14:paraId="4E853C9A"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«Гном-Моносупап»</w:t>
            </w:r>
          </w:p>
        </w:tc>
        <w:tc>
          <w:tcPr>
            <w:tcW w:w="2458" w:type="dxa"/>
            <w:tcBorders>
              <w:top w:val="single" w:sz="4" w:space="0" w:color="auto"/>
              <w:left w:val="single" w:sz="4" w:space="0" w:color="auto"/>
              <w:right w:val="single" w:sz="4" w:space="0" w:color="auto"/>
            </w:tcBorders>
            <w:vAlign w:val="bottom"/>
          </w:tcPr>
          <w:p w14:paraId="6872B92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«Гном-Моносупап»</w:t>
            </w:r>
          </w:p>
        </w:tc>
      </w:tr>
      <w:tr w:rsidR="008774AD" w:rsidRPr="000A1111" w14:paraId="5C6D78E9" w14:textId="77777777" w:rsidTr="00B85784">
        <w:trPr>
          <w:trHeight w:val="269"/>
        </w:trPr>
        <w:tc>
          <w:tcPr>
            <w:tcW w:w="2304" w:type="dxa"/>
            <w:tcBorders>
              <w:top w:val="single" w:sz="4" w:space="0" w:color="auto"/>
              <w:left w:val="single" w:sz="4" w:space="0" w:color="auto"/>
            </w:tcBorders>
            <w:vAlign w:val="bottom"/>
          </w:tcPr>
          <w:p w14:paraId="22D58191"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Мощность двигателя, л.с.</w:t>
            </w:r>
          </w:p>
        </w:tc>
        <w:tc>
          <w:tcPr>
            <w:tcW w:w="2405" w:type="dxa"/>
            <w:tcBorders>
              <w:top w:val="single" w:sz="4" w:space="0" w:color="auto"/>
              <w:left w:val="single" w:sz="4" w:space="0" w:color="auto"/>
            </w:tcBorders>
            <w:vAlign w:val="bottom"/>
          </w:tcPr>
          <w:p w14:paraId="73D862E7"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100</w:t>
            </w:r>
          </w:p>
        </w:tc>
        <w:tc>
          <w:tcPr>
            <w:tcW w:w="2458" w:type="dxa"/>
            <w:tcBorders>
              <w:top w:val="single" w:sz="4" w:space="0" w:color="auto"/>
              <w:left w:val="single" w:sz="4" w:space="0" w:color="auto"/>
              <w:right w:val="single" w:sz="4" w:space="0" w:color="auto"/>
            </w:tcBorders>
            <w:vAlign w:val="bottom"/>
          </w:tcPr>
          <w:p w14:paraId="4F571FD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100</w:t>
            </w:r>
          </w:p>
        </w:tc>
      </w:tr>
      <w:tr w:rsidR="008774AD" w:rsidRPr="000A1111" w14:paraId="479AB755" w14:textId="77777777" w:rsidTr="00B85784">
        <w:trPr>
          <w:trHeight w:val="269"/>
        </w:trPr>
        <w:tc>
          <w:tcPr>
            <w:tcW w:w="2304" w:type="dxa"/>
            <w:tcBorders>
              <w:top w:val="single" w:sz="4" w:space="0" w:color="auto"/>
              <w:left w:val="single" w:sz="4" w:space="0" w:color="auto"/>
            </w:tcBorders>
            <w:vAlign w:val="bottom"/>
          </w:tcPr>
          <w:p w14:paraId="6EC45B82"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Размах крыла, м</w:t>
            </w:r>
          </w:p>
        </w:tc>
        <w:tc>
          <w:tcPr>
            <w:tcW w:w="2405" w:type="dxa"/>
            <w:tcBorders>
              <w:top w:val="single" w:sz="4" w:space="0" w:color="auto"/>
              <w:left w:val="single" w:sz="4" w:space="0" w:color="auto"/>
            </w:tcBorders>
            <w:vAlign w:val="bottom"/>
          </w:tcPr>
          <w:p w14:paraId="7DF77466"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8,7</w:t>
            </w:r>
          </w:p>
        </w:tc>
        <w:tc>
          <w:tcPr>
            <w:tcW w:w="2458" w:type="dxa"/>
            <w:tcBorders>
              <w:top w:val="single" w:sz="4" w:space="0" w:color="auto"/>
              <w:left w:val="single" w:sz="4" w:space="0" w:color="auto"/>
              <w:right w:val="single" w:sz="4" w:space="0" w:color="auto"/>
            </w:tcBorders>
            <w:vAlign w:val="bottom"/>
          </w:tcPr>
          <w:p w14:paraId="193955B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9,0</w:t>
            </w:r>
          </w:p>
        </w:tc>
      </w:tr>
      <w:tr w:rsidR="008774AD" w:rsidRPr="000A1111" w14:paraId="21D159DB" w14:textId="77777777" w:rsidTr="00B85784">
        <w:trPr>
          <w:trHeight w:val="269"/>
        </w:trPr>
        <w:tc>
          <w:tcPr>
            <w:tcW w:w="2304" w:type="dxa"/>
            <w:tcBorders>
              <w:top w:val="single" w:sz="4" w:space="0" w:color="auto"/>
              <w:left w:val="single" w:sz="4" w:space="0" w:color="auto"/>
            </w:tcBorders>
            <w:vAlign w:val="bottom"/>
          </w:tcPr>
          <w:p w14:paraId="15780DE6"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Длина самолета, м</w:t>
            </w:r>
          </w:p>
        </w:tc>
        <w:tc>
          <w:tcPr>
            <w:tcW w:w="2405" w:type="dxa"/>
            <w:tcBorders>
              <w:top w:val="single" w:sz="4" w:space="0" w:color="auto"/>
              <w:left w:val="single" w:sz="4" w:space="0" w:color="auto"/>
            </w:tcBorders>
            <w:vAlign w:val="bottom"/>
          </w:tcPr>
          <w:p w14:paraId="39B9F81D"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7,66</w:t>
            </w:r>
          </w:p>
        </w:tc>
        <w:tc>
          <w:tcPr>
            <w:tcW w:w="2458" w:type="dxa"/>
            <w:tcBorders>
              <w:top w:val="single" w:sz="4" w:space="0" w:color="auto"/>
              <w:left w:val="single" w:sz="4" w:space="0" w:color="auto"/>
              <w:right w:val="single" w:sz="4" w:space="0" w:color="auto"/>
            </w:tcBorders>
            <w:vAlign w:val="bottom"/>
          </w:tcPr>
          <w:p w14:paraId="2E7035E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7,5</w:t>
            </w:r>
          </w:p>
        </w:tc>
      </w:tr>
      <w:tr w:rsidR="008774AD" w:rsidRPr="000A1111" w14:paraId="0A24D64C" w14:textId="77777777" w:rsidTr="00B85784">
        <w:trPr>
          <w:trHeight w:val="264"/>
        </w:trPr>
        <w:tc>
          <w:tcPr>
            <w:tcW w:w="2304" w:type="dxa"/>
            <w:tcBorders>
              <w:top w:val="single" w:sz="4" w:space="0" w:color="auto"/>
              <w:left w:val="single" w:sz="4" w:space="0" w:color="auto"/>
            </w:tcBorders>
            <w:vAlign w:val="bottom"/>
          </w:tcPr>
          <w:p w14:paraId="7770E61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Площадь крыльев, м2</w:t>
            </w:r>
          </w:p>
        </w:tc>
        <w:tc>
          <w:tcPr>
            <w:tcW w:w="2405" w:type="dxa"/>
            <w:tcBorders>
              <w:top w:val="single" w:sz="4" w:space="0" w:color="auto"/>
              <w:left w:val="single" w:sz="4" w:space="0" w:color="auto"/>
            </w:tcBorders>
            <w:vAlign w:val="bottom"/>
          </w:tcPr>
          <w:p w14:paraId="4138281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23,1</w:t>
            </w:r>
          </w:p>
        </w:tc>
        <w:tc>
          <w:tcPr>
            <w:tcW w:w="2458" w:type="dxa"/>
            <w:tcBorders>
              <w:top w:val="single" w:sz="4" w:space="0" w:color="auto"/>
              <w:left w:val="single" w:sz="4" w:space="0" w:color="auto"/>
              <w:right w:val="single" w:sz="4" w:space="0" w:color="auto"/>
            </w:tcBorders>
            <w:vAlign w:val="bottom"/>
          </w:tcPr>
          <w:p w14:paraId="2267FB6A"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14,2</w:t>
            </w:r>
          </w:p>
        </w:tc>
      </w:tr>
      <w:tr w:rsidR="008774AD" w:rsidRPr="000A1111" w14:paraId="6C3CDAAB" w14:textId="77777777" w:rsidTr="00B85784">
        <w:trPr>
          <w:trHeight w:val="269"/>
        </w:trPr>
        <w:tc>
          <w:tcPr>
            <w:tcW w:w="2304" w:type="dxa"/>
            <w:tcBorders>
              <w:top w:val="single" w:sz="4" w:space="0" w:color="auto"/>
              <w:left w:val="single" w:sz="4" w:space="0" w:color="auto"/>
            </w:tcBorders>
            <w:vAlign w:val="bottom"/>
          </w:tcPr>
          <w:p w14:paraId="423DCB5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Масса пустого, кг</w:t>
            </w:r>
          </w:p>
        </w:tc>
        <w:tc>
          <w:tcPr>
            <w:tcW w:w="2405" w:type="dxa"/>
            <w:tcBorders>
              <w:top w:val="single" w:sz="4" w:space="0" w:color="auto"/>
              <w:left w:val="single" w:sz="4" w:space="0" w:color="auto"/>
            </w:tcBorders>
            <w:vAlign w:val="bottom"/>
          </w:tcPr>
          <w:p w14:paraId="57AECF7A"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676</w:t>
            </w:r>
          </w:p>
        </w:tc>
        <w:tc>
          <w:tcPr>
            <w:tcW w:w="2458" w:type="dxa"/>
            <w:tcBorders>
              <w:top w:val="single" w:sz="4" w:space="0" w:color="auto"/>
              <w:left w:val="single" w:sz="4" w:space="0" w:color="auto"/>
              <w:right w:val="single" w:sz="4" w:space="0" w:color="auto"/>
            </w:tcBorders>
            <w:vAlign w:val="bottom"/>
          </w:tcPr>
          <w:p w14:paraId="685A535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350</w:t>
            </w:r>
          </w:p>
        </w:tc>
      </w:tr>
      <w:tr w:rsidR="008774AD" w:rsidRPr="000A1111" w14:paraId="3F17EBF8" w14:textId="77777777" w:rsidTr="00B85784">
        <w:trPr>
          <w:trHeight w:val="264"/>
        </w:trPr>
        <w:tc>
          <w:tcPr>
            <w:tcW w:w="2304" w:type="dxa"/>
            <w:tcBorders>
              <w:top w:val="single" w:sz="4" w:space="0" w:color="auto"/>
              <w:left w:val="single" w:sz="4" w:space="0" w:color="auto"/>
            </w:tcBorders>
            <w:vAlign w:val="bottom"/>
          </w:tcPr>
          <w:p w14:paraId="759DC1B0"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Взлетная масса, кг</w:t>
            </w:r>
          </w:p>
        </w:tc>
        <w:tc>
          <w:tcPr>
            <w:tcW w:w="2405" w:type="dxa"/>
            <w:tcBorders>
              <w:top w:val="single" w:sz="4" w:space="0" w:color="auto"/>
              <w:left w:val="single" w:sz="4" w:space="0" w:color="auto"/>
            </w:tcBorders>
            <w:vAlign w:val="bottom"/>
          </w:tcPr>
          <w:p w14:paraId="401C689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926</w:t>
            </w:r>
          </w:p>
        </w:tc>
        <w:tc>
          <w:tcPr>
            <w:tcW w:w="2458" w:type="dxa"/>
            <w:tcBorders>
              <w:top w:val="single" w:sz="4" w:space="0" w:color="auto"/>
              <w:left w:val="single" w:sz="4" w:space="0" w:color="auto"/>
              <w:right w:val="single" w:sz="4" w:space="0" w:color="auto"/>
            </w:tcBorders>
            <w:vAlign w:val="bottom"/>
          </w:tcPr>
          <w:p w14:paraId="1CE60343"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520</w:t>
            </w:r>
          </w:p>
        </w:tc>
      </w:tr>
      <w:tr w:rsidR="008774AD" w:rsidRPr="000A1111" w14:paraId="542D196C" w14:textId="77777777" w:rsidTr="00B85784">
        <w:trPr>
          <w:trHeight w:val="269"/>
        </w:trPr>
        <w:tc>
          <w:tcPr>
            <w:tcW w:w="2304" w:type="dxa"/>
            <w:tcBorders>
              <w:top w:val="single" w:sz="4" w:space="0" w:color="auto"/>
              <w:left w:val="single" w:sz="4" w:space="0" w:color="auto"/>
            </w:tcBorders>
            <w:vAlign w:val="bottom"/>
          </w:tcPr>
          <w:p w14:paraId="13C45FA4"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Масса полной нагрузки, кг</w:t>
            </w:r>
          </w:p>
        </w:tc>
        <w:tc>
          <w:tcPr>
            <w:tcW w:w="2405" w:type="dxa"/>
            <w:tcBorders>
              <w:top w:val="single" w:sz="4" w:space="0" w:color="auto"/>
              <w:left w:val="single" w:sz="4" w:space="0" w:color="auto"/>
            </w:tcBorders>
            <w:vAlign w:val="bottom"/>
          </w:tcPr>
          <w:p w14:paraId="6F95C22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250</w:t>
            </w:r>
          </w:p>
        </w:tc>
        <w:tc>
          <w:tcPr>
            <w:tcW w:w="2458" w:type="dxa"/>
            <w:tcBorders>
              <w:top w:val="single" w:sz="4" w:space="0" w:color="auto"/>
              <w:left w:val="single" w:sz="4" w:space="0" w:color="auto"/>
              <w:right w:val="single" w:sz="4" w:space="0" w:color="auto"/>
            </w:tcBorders>
            <w:vAlign w:val="bottom"/>
          </w:tcPr>
          <w:p w14:paraId="5F477A56"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170</w:t>
            </w:r>
          </w:p>
        </w:tc>
      </w:tr>
      <w:tr w:rsidR="008774AD" w:rsidRPr="000A1111" w14:paraId="72032AC3" w14:textId="77777777" w:rsidTr="00B85784">
        <w:trPr>
          <w:trHeight w:val="264"/>
        </w:trPr>
        <w:tc>
          <w:tcPr>
            <w:tcW w:w="2304" w:type="dxa"/>
            <w:tcBorders>
              <w:top w:val="single" w:sz="4" w:space="0" w:color="auto"/>
              <w:left w:val="single" w:sz="4" w:space="0" w:color="auto"/>
            </w:tcBorders>
            <w:vAlign w:val="bottom"/>
          </w:tcPr>
          <w:p w14:paraId="61351874"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Весовая отдача, %</w:t>
            </w:r>
          </w:p>
        </w:tc>
        <w:tc>
          <w:tcPr>
            <w:tcW w:w="2405" w:type="dxa"/>
            <w:tcBorders>
              <w:top w:val="single" w:sz="4" w:space="0" w:color="auto"/>
              <w:left w:val="single" w:sz="4" w:space="0" w:color="auto"/>
            </w:tcBorders>
            <w:vAlign w:val="bottom"/>
          </w:tcPr>
          <w:p w14:paraId="4CF7FA46"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27</w:t>
            </w:r>
          </w:p>
        </w:tc>
        <w:tc>
          <w:tcPr>
            <w:tcW w:w="2458" w:type="dxa"/>
            <w:tcBorders>
              <w:top w:val="single" w:sz="4" w:space="0" w:color="auto"/>
              <w:left w:val="single" w:sz="4" w:space="0" w:color="auto"/>
              <w:right w:val="single" w:sz="4" w:space="0" w:color="auto"/>
            </w:tcBorders>
            <w:vAlign w:val="bottom"/>
          </w:tcPr>
          <w:p w14:paraId="60492AFE"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33</w:t>
            </w:r>
          </w:p>
        </w:tc>
      </w:tr>
      <w:tr w:rsidR="008774AD" w:rsidRPr="000A1111" w14:paraId="4E7EB8AD" w14:textId="77777777" w:rsidTr="00B85784">
        <w:trPr>
          <w:trHeight w:val="269"/>
        </w:trPr>
        <w:tc>
          <w:tcPr>
            <w:tcW w:w="2304" w:type="dxa"/>
            <w:tcBorders>
              <w:top w:val="single" w:sz="4" w:space="0" w:color="auto"/>
              <w:left w:val="single" w:sz="4" w:space="0" w:color="auto"/>
            </w:tcBorders>
            <w:vAlign w:val="bottom"/>
          </w:tcPr>
          <w:p w14:paraId="7E8C688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Нагрузка на крыло, кг/м2</w:t>
            </w:r>
          </w:p>
        </w:tc>
        <w:tc>
          <w:tcPr>
            <w:tcW w:w="2405" w:type="dxa"/>
            <w:tcBorders>
              <w:top w:val="single" w:sz="4" w:space="0" w:color="auto"/>
              <w:left w:val="single" w:sz="4" w:space="0" w:color="auto"/>
            </w:tcBorders>
            <w:vAlign w:val="bottom"/>
          </w:tcPr>
          <w:p w14:paraId="6B93269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40,1</w:t>
            </w:r>
          </w:p>
        </w:tc>
        <w:tc>
          <w:tcPr>
            <w:tcW w:w="2458" w:type="dxa"/>
            <w:tcBorders>
              <w:top w:val="single" w:sz="4" w:space="0" w:color="auto"/>
              <w:left w:val="single" w:sz="4" w:space="0" w:color="auto"/>
              <w:right w:val="single" w:sz="4" w:space="0" w:color="auto"/>
            </w:tcBorders>
            <w:vAlign w:val="bottom"/>
          </w:tcPr>
          <w:p w14:paraId="073D1C9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37,1</w:t>
            </w:r>
          </w:p>
        </w:tc>
      </w:tr>
      <w:tr w:rsidR="008774AD" w:rsidRPr="000A1111" w14:paraId="40D8CC73" w14:textId="77777777" w:rsidTr="00B85784">
        <w:trPr>
          <w:trHeight w:val="470"/>
        </w:trPr>
        <w:tc>
          <w:tcPr>
            <w:tcW w:w="2304" w:type="dxa"/>
            <w:tcBorders>
              <w:top w:val="single" w:sz="4" w:space="0" w:color="auto"/>
              <w:left w:val="single" w:sz="4" w:space="0" w:color="auto"/>
            </w:tcBorders>
            <w:vAlign w:val="bottom"/>
          </w:tcPr>
          <w:p w14:paraId="6E7FAD4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Нагрузка на мощность, кг/л.с.</w:t>
            </w:r>
          </w:p>
        </w:tc>
        <w:tc>
          <w:tcPr>
            <w:tcW w:w="2405" w:type="dxa"/>
            <w:tcBorders>
              <w:top w:val="single" w:sz="4" w:space="0" w:color="auto"/>
              <w:left w:val="single" w:sz="4" w:space="0" w:color="auto"/>
            </w:tcBorders>
          </w:tcPr>
          <w:p w14:paraId="33281E64"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9,26</w:t>
            </w:r>
          </w:p>
        </w:tc>
        <w:tc>
          <w:tcPr>
            <w:tcW w:w="2458" w:type="dxa"/>
            <w:tcBorders>
              <w:top w:val="single" w:sz="4" w:space="0" w:color="auto"/>
              <w:left w:val="single" w:sz="4" w:space="0" w:color="auto"/>
              <w:right w:val="single" w:sz="4" w:space="0" w:color="auto"/>
            </w:tcBorders>
          </w:tcPr>
          <w:p w14:paraId="2522BDD1"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5,2</w:t>
            </w:r>
          </w:p>
        </w:tc>
      </w:tr>
      <w:tr w:rsidR="008774AD" w:rsidRPr="000A1111" w14:paraId="49B77CC1" w14:textId="77777777" w:rsidTr="00B85784">
        <w:trPr>
          <w:trHeight w:val="475"/>
        </w:trPr>
        <w:tc>
          <w:tcPr>
            <w:tcW w:w="2304" w:type="dxa"/>
            <w:tcBorders>
              <w:top w:val="single" w:sz="4" w:space="0" w:color="auto"/>
              <w:left w:val="single" w:sz="4" w:space="0" w:color="auto"/>
            </w:tcBorders>
            <w:vAlign w:val="bottom"/>
          </w:tcPr>
          <w:p w14:paraId="5828233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Максимальная скорость у земли, км/ч</w:t>
            </w:r>
          </w:p>
        </w:tc>
        <w:tc>
          <w:tcPr>
            <w:tcW w:w="2405" w:type="dxa"/>
            <w:tcBorders>
              <w:top w:val="single" w:sz="4" w:space="0" w:color="auto"/>
              <w:left w:val="single" w:sz="4" w:space="0" w:color="auto"/>
            </w:tcBorders>
          </w:tcPr>
          <w:p w14:paraId="16DC64E7"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130-140</w:t>
            </w:r>
          </w:p>
        </w:tc>
        <w:tc>
          <w:tcPr>
            <w:tcW w:w="2458" w:type="dxa"/>
            <w:tcBorders>
              <w:top w:val="single" w:sz="4" w:space="0" w:color="auto"/>
              <w:left w:val="single" w:sz="4" w:space="0" w:color="auto"/>
              <w:right w:val="single" w:sz="4" w:space="0" w:color="auto"/>
            </w:tcBorders>
          </w:tcPr>
          <w:p w14:paraId="2017BCE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160-170</w:t>
            </w:r>
          </w:p>
        </w:tc>
      </w:tr>
      <w:tr w:rsidR="008774AD" w:rsidRPr="000A1111" w14:paraId="4DCA5021" w14:textId="77777777" w:rsidTr="00B85784">
        <w:trPr>
          <w:trHeight w:val="264"/>
        </w:trPr>
        <w:tc>
          <w:tcPr>
            <w:tcW w:w="2304" w:type="dxa"/>
            <w:tcBorders>
              <w:top w:val="single" w:sz="4" w:space="0" w:color="auto"/>
              <w:left w:val="single" w:sz="4" w:space="0" w:color="auto"/>
            </w:tcBorders>
            <w:vAlign w:val="bottom"/>
          </w:tcPr>
          <w:p w14:paraId="1F39DBD8"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Скороподъемность</w:t>
            </w:r>
          </w:p>
        </w:tc>
        <w:tc>
          <w:tcPr>
            <w:tcW w:w="2405" w:type="dxa"/>
            <w:tcBorders>
              <w:top w:val="single" w:sz="4" w:space="0" w:color="auto"/>
              <w:left w:val="single" w:sz="4" w:space="0" w:color="auto"/>
            </w:tcBorders>
            <w:vAlign w:val="bottom"/>
          </w:tcPr>
          <w:p w14:paraId="09B3BE3F"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1000 м за 11 мин</w:t>
            </w:r>
          </w:p>
        </w:tc>
        <w:tc>
          <w:tcPr>
            <w:tcW w:w="2458" w:type="dxa"/>
            <w:tcBorders>
              <w:top w:val="single" w:sz="4" w:space="0" w:color="auto"/>
              <w:left w:val="single" w:sz="4" w:space="0" w:color="auto"/>
              <w:right w:val="single" w:sz="4" w:space="0" w:color="auto"/>
            </w:tcBorders>
            <w:vAlign w:val="bottom"/>
          </w:tcPr>
          <w:p w14:paraId="4F962305"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1000 м за 5 мин</w:t>
            </w:r>
          </w:p>
        </w:tc>
      </w:tr>
      <w:tr w:rsidR="008774AD" w:rsidRPr="000A1111" w14:paraId="038DDC46" w14:textId="77777777" w:rsidTr="00B85784">
        <w:trPr>
          <w:trHeight w:val="269"/>
        </w:trPr>
        <w:tc>
          <w:tcPr>
            <w:tcW w:w="2304" w:type="dxa"/>
            <w:tcBorders>
              <w:top w:val="single" w:sz="4" w:space="0" w:color="auto"/>
              <w:left w:val="single" w:sz="4" w:space="0" w:color="auto"/>
            </w:tcBorders>
            <w:vAlign w:val="center"/>
          </w:tcPr>
          <w:p w14:paraId="6570EF9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Потолок практический, м</w:t>
            </w:r>
          </w:p>
        </w:tc>
        <w:tc>
          <w:tcPr>
            <w:tcW w:w="2405" w:type="dxa"/>
            <w:tcBorders>
              <w:top w:val="single" w:sz="4" w:space="0" w:color="auto"/>
              <w:left w:val="single" w:sz="4" w:space="0" w:color="auto"/>
            </w:tcBorders>
            <w:vAlign w:val="center"/>
          </w:tcPr>
          <w:p w14:paraId="38A5038C"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2500-400</w:t>
            </w:r>
          </w:p>
        </w:tc>
        <w:tc>
          <w:tcPr>
            <w:tcW w:w="2458" w:type="dxa"/>
            <w:tcBorders>
              <w:top w:val="single" w:sz="4" w:space="0" w:color="auto"/>
              <w:left w:val="single" w:sz="4" w:space="0" w:color="auto"/>
              <w:right w:val="single" w:sz="4" w:space="0" w:color="auto"/>
            </w:tcBorders>
            <w:vAlign w:val="center"/>
          </w:tcPr>
          <w:p w14:paraId="2D85DD77"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w:t>
            </w:r>
          </w:p>
        </w:tc>
      </w:tr>
      <w:tr w:rsidR="008774AD" w:rsidRPr="000A1111" w14:paraId="4638B53D" w14:textId="77777777" w:rsidTr="00B85784">
        <w:trPr>
          <w:trHeight w:val="480"/>
        </w:trPr>
        <w:tc>
          <w:tcPr>
            <w:tcW w:w="2304" w:type="dxa"/>
            <w:tcBorders>
              <w:top w:val="single" w:sz="4" w:space="0" w:color="auto"/>
              <w:left w:val="single" w:sz="4" w:space="0" w:color="auto"/>
              <w:bottom w:val="single" w:sz="4" w:space="0" w:color="auto"/>
            </w:tcBorders>
            <w:vAlign w:val="bottom"/>
          </w:tcPr>
          <w:p w14:paraId="74482C30"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Продолжительность полета, ч</w:t>
            </w:r>
          </w:p>
        </w:tc>
        <w:tc>
          <w:tcPr>
            <w:tcW w:w="2405" w:type="dxa"/>
            <w:tcBorders>
              <w:top w:val="single" w:sz="4" w:space="0" w:color="auto"/>
              <w:left w:val="single" w:sz="4" w:space="0" w:color="auto"/>
              <w:bottom w:val="single" w:sz="4" w:space="0" w:color="auto"/>
            </w:tcBorders>
          </w:tcPr>
          <w:p w14:paraId="0FD42793"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1,5-2,0</w:t>
            </w:r>
          </w:p>
        </w:tc>
        <w:tc>
          <w:tcPr>
            <w:tcW w:w="2458" w:type="dxa"/>
            <w:tcBorders>
              <w:top w:val="single" w:sz="4" w:space="0" w:color="auto"/>
              <w:left w:val="single" w:sz="4" w:space="0" w:color="auto"/>
              <w:bottom w:val="single" w:sz="4" w:space="0" w:color="auto"/>
              <w:right w:val="single" w:sz="4" w:space="0" w:color="auto"/>
            </w:tcBorders>
          </w:tcPr>
          <w:p w14:paraId="58FEE8E0"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2,0</w:t>
            </w:r>
          </w:p>
        </w:tc>
      </w:tr>
    </w:tbl>
    <w:p w14:paraId="088DB32A"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(23764).</w:t>
      </w:r>
    </w:p>
    <w:p w14:paraId="3F1F091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p>
    <w:p w14:paraId="7B903042"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существовал план заказа 400 машин Anatra DS с двигателем Salmson мощностью 160 л.с. с поставкой летом 1917 г., но он остался нереализованным (23525).</w:t>
      </w:r>
    </w:p>
    <w:p w14:paraId="6598517B" w14:textId="77777777" w:rsidR="008774AD" w:rsidRPr="000A1111" w:rsidRDefault="008774AD" w:rsidP="00A67745">
      <w:pPr>
        <w:spacing w:after="0" w:line="240" w:lineRule="auto"/>
        <w:jc w:val="both"/>
        <w:rPr>
          <w:rFonts w:ascii="Times New Roman" w:hAnsi="Times New Roman" w:cs="Times New Roman"/>
          <w:color w:val="000000" w:themeColor="text1"/>
          <w:sz w:val="16"/>
          <w:szCs w:val="16"/>
        </w:rPr>
      </w:pPr>
    </w:p>
    <w:p w14:paraId="563DA70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на Анатре строили истребитель В.М.Ольховского Торпедо (553,81).</w:t>
      </w:r>
    </w:p>
    <w:p w14:paraId="163DF29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 другим данным к весне 1917 был готов самолет Торпедо В.М.Ольховского с мотором Рон в 110 нр. Машина была построена в СВАРМ под Брянском к октябрю 1916, но мотор 80 нр был недостаточен. Для испытаний образовали комиссию под председательством к Н.Е.Попова (1117,24).</w:t>
      </w:r>
    </w:p>
    <w:p w14:paraId="618F668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5D890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на заводе Анатра строился опытный самолет-истребитель конструктора В.М.Оль</w:t>
      </w:r>
      <w:r w:rsidRPr="000A1111">
        <w:rPr>
          <w:rFonts w:ascii="Times New Roman" w:hAnsi="Times New Roman" w:cs="Times New Roman"/>
          <w:color w:val="000000" w:themeColor="text1"/>
          <w:kern w:val="2"/>
          <w:sz w:val="16"/>
          <w:szCs w:val="16"/>
        </w:rPr>
        <w:softHyphen/>
        <w:t>ховского “Торпедо”. В отличие от существовавших в то время аэропланов, “Торпедо” обладал более высо</w:t>
      </w:r>
      <w:r w:rsidRPr="000A1111">
        <w:rPr>
          <w:rFonts w:ascii="Times New Roman" w:hAnsi="Times New Roman" w:cs="Times New Roman"/>
          <w:color w:val="000000" w:themeColor="text1"/>
          <w:kern w:val="2"/>
          <w:sz w:val="16"/>
          <w:szCs w:val="16"/>
        </w:rPr>
        <w:softHyphen/>
        <w:t>кими скоростями полета и маневренностью, имел легкое пулеметное вооружение для ведения воздуш</w:t>
      </w:r>
      <w:r w:rsidRPr="000A1111">
        <w:rPr>
          <w:rFonts w:ascii="Times New Roman" w:hAnsi="Times New Roman" w:cs="Times New Roman"/>
          <w:color w:val="000000" w:themeColor="text1"/>
          <w:kern w:val="2"/>
          <w:sz w:val="16"/>
          <w:szCs w:val="16"/>
        </w:rPr>
        <w:softHyphen/>
        <w:t>ных боев и штурмовок.</w:t>
      </w:r>
    </w:p>
    <w:p w14:paraId="005DF98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Владимир Михайлович Ольховский - военный летчик, командир 6-го авиапарка в Брянске, являлся автором нескольких планеров и самолетов, частью совершенно новых, частью представлявших собой модификации самолетов, проходивших ремонт в мас</w:t>
      </w:r>
      <w:r w:rsidRPr="000A1111">
        <w:rPr>
          <w:rFonts w:ascii="Times New Roman" w:hAnsi="Times New Roman" w:cs="Times New Roman"/>
          <w:color w:val="000000" w:themeColor="text1"/>
          <w:kern w:val="2"/>
          <w:sz w:val="16"/>
          <w:szCs w:val="16"/>
        </w:rPr>
        <w:softHyphen/>
        <w:t>терских парка.</w:t>
      </w:r>
    </w:p>
    <w:p w14:paraId="3039934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Моноплан “Торпедо” — расчалочный высокоп-лан, оснащенный двигателем “Рон” в 80 (позже в 100) л.с., установленным под круглым капотом. Воздуш</w:t>
      </w:r>
      <w:r w:rsidRPr="000A1111">
        <w:rPr>
          <w:rFonts w:ascii="Times New Roman" w:hAnsi="Times New Roman" w:cs="Times New Roman"/>
          <w:color w:val="000000" w:themeColor="text1"/>
          <w:kern w:val="2"/>
          <w:sz w:val="16"/>
          <w:szCs w:val="16"/>
        </w:rPr>
        <w:softHyphen/>
        <w:t>ный винт конструкции Ольховского — с широким коком-обтекателем. Выклеенный из шпона фюзеляж-монокок очень чистой формы, вытянутый сзади в острие. Двухлонжеронное крыло тонкого профиля, разделенное промежутком около 0,7 метра, распола</w:t>
      </w:r>
      <w:r w:rsidRPr="000A1111">
        <w:rPr>
          <w:rFonts w:ascii="Times New Roman" w:hAnsi="Times New Roman" w:cs="Times New Roman"/>
          <w:color w:val="000000" w:themeColor="text1"/>
          <w:kern w:val="2"/>
          <w:sz w:val="16"/>
          <w:szCs w:val="16"/>
        </w:rPr>
        <w:softHyphen/>
        <w:t>галось чуть выше глаз летчика.</w:t>
      </w:r>
    </w:p>
    <w:p w14:paraId="2BD47E6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Вооружение самолета состояло из оригинальной пулеметной установки, позволяющей вести огонь че</w:t>
      </w:r>
      <w:r w:rsidRPr="000A1111">
        <w:rPr>
          <w:rFonts w:ascii="Times New Roman" w:hAnsi="Times New Roman" w:cs="Times New Roman"/>
          <w:color w:val="000000" w:themeColor="text1"/>
          <w:kern w:val="2"/>
          <w:sz w:val="16"/>
          <w:szCs w:val="16"/>
        </w:rPr>
        <w:softHyphen/>
        <w:t>рез винт. Установка неподвижно крепилась вне ка</w:t>
      </w:r>
      <w:r w:rsidRPr="000A1111">
        <w:rPr>
          <w:rFonts w:ascii="Times New Roman" w:hAnsi="Times New Roman" w:cs="Times New Roman"/>
          <w:color w:val="000000" w:themeColor="text1"/>
          <w:kern w:val="2"/>
          <w:sz w:val="16"/>
          <w:szCs w:val="16"/>
        </w:rPr>
        <w:softHyphen/>
        <w:t>бины пилота, с правой стороны корпуса самолета. Пулеметная лента подавалась из нижней части кор</w:t>
      </w:r>
      <w:r w:rsidRPr="000A1111">
        <w:rPr>
          <w:rFonts w:ascii="Times New Roman" w:hAnsi="Times New Roman" w:cs="Times New Roman"/>
          <w:color w:val="000000" w:themeColor="text1"/>
          <w:kern w:val="2"/>
          <w:sz w:val="16"/>
          <w:szCs w:val="16"/>
        </w:rPr>
        <w:softHyphen/>
        <w:t>пуса.</w:t>
      </w:r>
    </w:p>
    <w:p w14:paraId="12017189"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Аэродинамике самолета сильно вредило разделе</w:t>
      </w:r>
      <w:r w:rsidRPr="000A1111">
        <w:rPr>
          <w:rFonts w:ascii="Times New Roman" w:hAnsi="Times New Roman" w:cs="Times New Roman"/>
          <w:color w:val="000000" w:themeColor="text1"/>
          <w:kern w:val="2"/>
          <w:sz w:val="16"/>
          <w:szCs w:val="16"/>
        </w:rPr>
        <w:softHyphen/>
        <w:t>ние крыла, появление которого объясняется незна</w:t>
      </w:r>
      <w:r w:rsidRPr="000A1111">
        <w:rPr>
          <w:rFonts w:ascii="Times New Roman" w:hAnsi="Times New Roman" w:cs="Times New Roman"/>
          <w:color w:val="000000" w:themeColor="text1"/>
          <w:kern w:val="2"/>
          <w:sz w:val="16"/>
          <w:szCs w:val="16"/>
        </w:rPr>
        <w:softHyphen/>
        <w:t>нием в то время теории индуктивного сопротивле</w:t>
      </w:r>
      <w:r w:rsidRPr="000A1111">
        <w:rPr>
          <w:rFonts w:ascii="Times New Roman" w:hAnsi="Times New Roman" w:cs="Times New Roman"/>
          <w:color w:val="000000" w:themeColor="text1"/>
          <w:kern w:val="2"/>
          <w:sz w:val="16"/>
          <w:szCs w:val="16"/>
        </w:rPr>
        <w:softHyphen/>
        <w:t>ния (553).</w:t>
      </w:r>
    </w:p>
    <w:p w14:paraId="5C6D58E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78DD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в нескольких экз. был выпущен самолет Анатра ДСС (Анасаль) с Сальмсоном в 160 нр (92,173).</w:t>
      </w:r>
    </w:p>
    <w:p w14:paraId="59099D1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DB69D8"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был выпущен самолет “Анатра-ДСС” (“Анасаль” с двигателем “Сальмсон” в 160 л.с.), который несколько отличался от типового “Анасаля” разме</w:t>
      </w:r>
      <w:r w:rsidRPr="000A1111">
        <w:rPr>
          <w:rFonts w:ascii="Times New Roman" w:hAnsi="Times New Roman" w:cs="Times New Roman"/>
          <w:color w:val="000000" w:themeColor="text1"/>
          <w:kern w:val="2"/>
          <w:sz w:val="16"/>
          <w:szCs w:val="16"/>
        </w:rPr>
        <w:softHyphen/>
        <w:t>ром, весом и максимальной скоростью полета, достигав</w:t>
      </w:r>
      <w:r w:rsidRPr="000A1111">
        <w:rPr>
          <w:rFonts w:ascii="Times New Roman" w:hAnsi="Times New Roman" w:cs="Times New Roman"/>
          <w:color w:val="000000" w:themeColor="text1"/>
          <w:kern w:val="2"/>
          <w:sz w:val="16"/>
          <w:szCs w:val="16"/>
        </w:rPr>
        <w:softHyphen/>
        <w:t>шей у земли 156 км/ч. По</w:t>
      </w:r>
      <w:r w:rsidRPr="000A1111">
        <w:rPr>
          <w:rFonts w:ascii="Times New Roman" w:hAnsi="Times New Roman" w:cs="Times New Roman"/>
          <w:color w:val="000000" w:themeColor="text1"/>
          <w:kern w:val="2"/>
          <w:sz w:val="16"/>
          <w:szCs w:val="16"/>
        </w:rPr>
        <w:softHyphen/>
        <w:t>строен в нескольких экзем</w:t>
      </w:r>
      <w:r w:rsidRPr="000A1111">
        <w:rPr>
          <w:rFonts w:ascii="Times New Roman" w:hAnsi="Times New Roman" w:cs="Times New Roman"/>
          <w:color w:val="000000" w:themeColor="text1"/>
          <w:kern w:val="2"/>
          <w:sz w:val="16"/>
          <w:szCs w:val="16"/>
        </w:rPr>
        <w:softHyphen/>
        <w:t>плярах по числу имевшихся на заводе двигателей (553).</w:t>
      </w:r>
    </w:p>
    <w:p w14:paraId="5C78670C"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162090" w14:textId="77777777" w:rsidR="00447212" w:rsidRPr="000A1111" w:rsidRDefault="00447212"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По февраль 1917 г. </w:t>
      </w:r>
      <w:r w:rsidRPr="000A1111">
        <w:rPr>
          <w:rFonts w:ascii="Times New Roman" w:hAnsi="Times New Roman" w:cs="Times New Roman"/>
          <w:color w:val="000000" w:themeColor="text1"/>
          <w:kern w:val="2"/>
          <w:sz w:val="16"/>
          <w:szCs w:val="16"/>
          <w:lang w:val="en-US"/>
        </w:rPr>
        <w:t>c</w:t>
      </w:r>
      <w:r w:rsidRPr="000A1111">
        <w:rPr>
          <w:rFonts w:ascii="Times New Roman" w:hAnsi="Times New Roman" w:cs="Times New Roman"/>
          <w:color w:val="000000" w:themeColor="text1"/>
          <w:kern w:val="2"/>
          <w:sz w:val="16"/>
          <w:szCs w:val="16"/>
        </w:rPr>
        <w:t xml:space="preserve"> ноября 1914 г. «Анатра»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«Фарсалей» (12252).</w:t>
      </w:r>
    </w:p>
    <w:p w14:paraId="75EBE8AF" w14:textId="77777777" w:rsidR="00447212" w:rsidRPr="000A1111" w:rsidRDefault="00447212" w:rsidP="00A67745">
      <w:pPr>
        <w:spacing w:after="0" w:line="240" w:lineRule="auto"/>
        <w:jc w:val="both"/>
        <w:rPr>
          <w:rFonts w:ascii="Times New Roman" w:hAnsi="Times New Roman" w:cs="Times New Roman"/>
          <w:color w:val="000000" w:themeColor="text1"/>
          <w:kern w:val="2"/>
          <w:sz w:val="16"/>
          <w:szCs w:val="16"/>
        </w:rPr>
      </w:pPr>
    </w:p>
    <w:p w14:paraId="764A808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Инспектор авиации армий Юго-Западного фронта подполковник В. М. Ткачев докладывал: “При объезде мной авиационных отрядов армий Юго-Западного фронта выяснилось следующее:...небрежная постройка самолетов русскими заводами, в особенности заводом “Дукс”, что выяснено, главным образом, в 8-м истребительном и 4-м сибирском корпусных авиационных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(9727).</w:t>
      </w:r>
    </w:p>
    <w:p w14:paraId="2330A35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F614C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 инспектор авиации армий Юго-Западного фронта объезжал авиационные отряды фронта и летчики повсеместно жаловались ему на плохое качество самолетов завода Анатра.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управляемость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(9737).</w:t>
      </w:r>
    </w:p>
    <w:p w14:paraId="4A889CB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F0102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был отремонтирован триплан А.А.Безобразова, 6 августа 1916 разбитый И.А.Орловым при попытке взлета (полный капот из-за поломки оси) (92,153).</w:t>
      </w:r>
    </w:p>
    <w:p w14:paraId="15A9CBC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FAFF3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специальной комиссии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111E834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E220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 феврале 1917 г. самолет Пороховщиков П-IV совершил свой первый полет. Он поступил в производство три месяца спустя и чаще всего имел двигатель Гном (Gnome) мощностью 37 кВт (50 л.с.) или ротативный двигатель Ле Рон (Le Rhone) мощностью 60 кВт (80 л.с.). Первый П-IV получил толкающий винт, а в гондоле располагались два человека в тандемных кабинах; П-IVбис - тянущий винт и расположенные бок о бок кабины; П-IV2бис - тянущий винт и тандемное расположение сидений. Послевоенный вариант П-VI (1921 г.) имел усиленную конструкцию для установки более мощного двигателя Ле Рон мощностью 82 кВт (110 л.с.), был без нервюр в центроплане верхнего крыла и обшивки крыла. Самолет П-VIбис 1923 г. имел стандартный центроплан с обшивкой. Пороховщиков также создал на основе модели Ньюпор (Nieuport) IV несколько двухместных тренировочных самолетов П-V. </w:t>
      </w:r>
    </w:p>
    <w:p w14:paraId="7F8BBF4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Тип: двухместный тренировочный самолет. </w:t>
      </w:r>
    </w:p>
    <w:p w14:paraId="2F36001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Силовая установка: один ротативный поршневой двигатель Ле Рон мощностью 60 кВт (80 л.с.). </w:t>
      </w:r>
    </w:p>
    <w:p w14:paraId="45AEC24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lastRenderedPageBreak/>
        <w:t xml:space="preserve">Летные данные: максимальная скорость 112 км/час (70 миль/час); практический потолок 3000 м (9840 футов); максимальная продолжительность полета 4 часа 36 минут. </w:t>
      </w:r>
    </w:p>
    <w:p w14:paraId="5C60200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Веса: пустого - 398 кг (877 фунтов); максимальный взлетный 660 кг (1455 фунтов). </w:t>
      </w:r>
    </w:p>
    <w:p w14:paraId="6EB92DD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Размеры: размах крыла 10,21 м (33 фута 5,5 дюйма); длина 7,3 м (23 фута 11,5 дюйма); площадь крыла 33,1 кв.м (356,3 кв. фута) (http://cofe.ru/Avia/PH-137.htm) (11827).</w:t>
      </w:r>
    </w:p>
    <w:p w14:paraId="511F882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B67F0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До февраля 1917 г. делались попытки восстановить АМБС-1 и продолжить испытания, но все они ока</w:t>
      </w:r>
      <w:r w:rsidRPr="000A1111">
        <w:rPr>
          <w:rFonts w:ascii="Times New Roman" w:hAnsi="Times New Roman" w:cs="Times New Roman"/>
          <w:color w:val="000000" w:themeColor="text1"/>
          <w:kern w:val="2"/>
          <w:sz w:val="16"/>
          <w:szCs w:val="16"/>
        </w:rPr>
        <w:softHyphen/>
        <w:t>зались безуспешны (11852).</w:t>
      </w:r>
    </w:p>
    <w:p w14:paraId="11351BD9"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7A0C8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успешно прошли испытания бомбосбрасывателя Л.Д.Колпакова-Мирошниченко, заменившего бомбосбрасыватели и Шкульника - трубы из березовой фанеры, диаметром 193 мм (2549,10).</w:t>
      </w:r>
    </w:p>
    <w:p w14:paraId="0E406A5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3B913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Г.Д. Сендецкий назначается лаборантом гидравлической лаборатории ХТИ для специализации в чтении курса воздухоплавания. По рекомендации Г.Ф.Проскуры весной 1917 года он был командирован в 4-й Авиапарк действующей армии (г.Витебск), где организовал и возглавил пропеллер</w:t>
      </w:r>
      <w:r w:rsidRPr="000A1111">
        <w:rPr>
          <w:rFonts w:ascii="Times New Roman" w:hAnsi="Times New Roman" w:cs="Times New Roman"/>
          <w:color w:val="000000" w:themeColor="text1"/>
          <w:kern w:val="2"/>
          <w:sz w:val="16"/>
          <w:szCs w:val="16"/>
        </w:rPr>
        <w:softHyphen/>
        <w:t>ную мастерскую, так необходимую фронту (553).</w:t>
      </w:r>
    </w:p>
    <w:p w14:paraId="0040065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FF306" w14:textId="77777777" w:rsidR="00447212" w:rsidRPr="000A1111" w:rsidRDefault="00447212" w:rsidP="00A67745">
      <w:pPr>
        <w:pStyle w:val="1c"/>
        <w:spacing w:before="0" w:after="0"/>
        <w:jc w:val="both"/>
        <w:rPr>
          <w:color w:val="000000" w:themeColor="text1"/>
          <w:kern w:val="2"/>
          <w:sz w:val="16"/>
          <w:szCs w:val="16"/>
        </w:rPr>
      </w:pPr>
      <w:r w:rsidRPr="000A1111">
        <w:rPr>
          <w:color w:val="000000" w:themeColor="text1"/>
          <w:kern w:val="2"/>
          <w:sz w:val="16"/>
          <w:szCs w:val="16"/>
        </w:rPr>
        <w:t xml:space="preserve">В феврале 1917 г. Акционерное общество «Вдова Матиас и сыновья» приняло решение продать инициативному инженеру акционерного общества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пригласили опытных специалистов, в частности, Л. Колпакова с петроградского завода Лебедева, Альфреда Пишофа — француза по происхождению, но работавшего уже около пяти лет в России на заводах Терещенко и Анатры, и Д. Вершена — тоже француза с фирмы «Спад». Для организации в более отдаленной перспективе авиамоторного отделения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перед Западом». Дело в том, что большинство молодых российских инженеров к тому времени оказались мобилизованными, и военное ведомство не спешило расставаться с ними. Например, когда Стефанкевич обратился с просьбой направить для работы в техническое бюро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w:t>
      </w:r>
      <w:r w:rsidRPr="000A1111">
        <w:rPr>
          <w:rStyle w:val="1d"/>
          <w:rFonts w:ascii="Times New Roman" w:hAnsi="Times New Roman"/>
          <w:b w:val="0"/>
          <w:i w:val="0"/>
          <w:color w:val="000000" w:themeColor="text1"/>
          <w:kern w:val="2"/>
          <w:sz w:val="16"/>
          <w:szCs w:val="16"/>
        </w:rPr>
        <w:t>«Военное ведомство не считает необходимым усиление технического персонала завода «Матиас»</w:t>
      </w:r>
      <w:r w:rsidRPr="000A1111">
        <w:rPr>
          <w:color w:val="000000" w:themeColor="text1"/>
          <w:kern w:val="2"/>
          <w:sz w:val="16"/>
          <w:szCs w:val="16"/>
        </w:rPr>
        <w:t>. Безусловно, с точки зрения военных, опытного авиатора гораздо разумнее использовать в понтонных частях, чем на авиазаводе!</w:t>
      </w:r>
    </w:p>
    <w:p w14:paraId="375B0898" w14:textId="77777777" w:rsidR="00447212" w:rsidRPr="000A1111" w:rsidRDefault="00447212" w:rsidP="00A67745">
      <w:pPr>
        <w:pStyle w:val="1c"/>
        <w:spacing w:before="0" w:after="0"/>
        <w:jc w:val="both"/>
        <w:rPr>
          <w:color w:val="000000" w:themeColor="text1"/>
          <w:kern w:val="2"/>
          <w:sz w:val="16"/>
          <w:szCs w:val="16"/>
        </w:rPr>
      </w:pPr>
      <w:r w:rsidRPr="000A1111">
        <w:rPr>
          <w:color w:val="000000" w:themeColor="text1"/>
          <w:kern w:val="2"/>
          <w:sz w:val="16"/>
          <w:szCs w:val="16"/>
        </w:rPr>
        <w:t>Завод в Бердянске был основан еще в 1884 г., а после акционирования в 1910 г. официально именовался Акционерным обществом «Вдова Матиас и сыновья», причем его правление расположилось в Петербурге. По состоянию на 1913 г. завод занимал 12 место по объемам производства среди 334 предприятий сельскохозяйственного машиностроения Российской империи. На нем работало около 500 человек. Среди подразделений находились литейная, деревообрабатывающая и малярно-сборочная мастерские, кузница с тремя фрикционными и одним пневматическим молотами, механический цех с полусотней станков.</w:t>
      </w:r>
    </w:p>
    <w:p w14:paraId="3A658829" w14:textId="77777777" w:rsidR="00447212" w:rsidRPr="000A1111" w:rsidRDefault="00447212" w:rsidP="00A67745">
      <w:pPr>
        <w:pStyle w:val="1c"/>
        <w:spacing w:before="0" w:after="0"/>
        <w:jc w:val="both"/>
        <w:rPr>
          <w:color w:val="000000" w:themeColor="text1"/>
          <w:kern w:val="2"/>
          <w:sz w:val="16"/>
          <w:szCs w:val="16"/>
        </w:rPr>
      </w:pPr>
      <w:r w:rsidRPr="000A1111">
        <w:rPr>
          <w:color w:val="000000" w:themeColor="text1"/>
          <w:kern w:val="2"/>
          <w:sz w:val="16"/>
          <w:szCs w:val="16"/>
        </w:rPr>
        <w:t>Для организации авиационного производства на бердянском заводе требовалось провести существенную реконструкцию и расширение, под которое решили приобрести новый участок в 75 десятин за пределами города. Там намеревались возвести 2 новых корпуса размером 16x75 саженей каждый, силовую станцию, ангары и оборудовать аэродром. Однако это широкомасштабное строительство разворачивалось весьма медленно, зато в апреле уже вовсю велась реконструкция на старой территории по ул. Воронцовской, где в том числе сооружали временный сборочный корпус. Предполагалось, что имевшееся оборудование позволит при получении материалов приступить к выпуску самолетов уже в июле 1917 г., постепенно увеличивая производительность предприятия по мере ввода новых мощностей (12252).</w:t>
      </w:r>
    </w:p>
    <w:p w14:paraId="642557AC" w14:textId="77777777" w:rsidR="00447212" w:rsidRPr="000A1111" w:rsidRDefault="00447212" w:rsidP="00A67745">
      <w:pPr>
        <w:pStyle w:val="1c"/>
        <w:spacing w:before="0" w:after="0"/>
        <w:jc w:val="both"/>
        <w:rPr>
          <w:color w:val="000000" w:themeColor="text1"/>
          <w:kern w:val="2"/>
          <w:sz w:val="16"/>
          <w:szCs w:val="16"/>
        </w:rPr>
      </w:pPr>
    </w:p>
    <w:p w14:paraId="07A145F8"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w:t>
      </w:r>
      <w:r w:rsidRPr="000A1111">
        <w:rPr>
          <w:rFonts w:ascii="Times New Roman" w:hAnsi="Times New Roman" w:cs="Times New Roman"/>
          <w:color w:val="000000" w:themeColor="text1"/>
          <w:kern w:val="2"/>
          <w:sz w:val="16"/>
          <w:szCs w:val="16"/>
        </w:rPr>
        <w:softHyphen/>
        <w:t>ле 1917 г. не будучи уверенным в успехе затеи, правление АО Матиас решило продать инженеру П.Ю. Стефанкевичу 70 % акций АО “Матиас”. Таким образом, Стефанкевич стал фактическим владельцем завода, занимая одновременно должность директора-распорядителя. Испол</w:t>
      </w:r>
      <w:r w:rsidRPr="000A1111">
        <w:rPr>
          <w:rFonts w:ascii="Times New Roman" w:hAnsi="Times New Roman" w:cs="Times New Roman"/>
          <w:color w:val="000000" w:themeColor="text1"/>
          <w:kern w:val="2"/>
          <w:sz w:val="16"/>
          <w:szCs w:val="16"/>
        </w:rPr>
        <w:softHyphen/>
        <w:t>нительным директором стал С. Завадский, главным инженером — П. Слободчиков, оба — опытные организаторы производства с Путиловского завода. Для работы в конструкторском отделе также пригла</w:t>
      </w:r>
      <w:r w:rsidRPr="000A1111">
        <w:rPr>
          <w:rFonts w:ascii="Times New Roman" w:hAnsi="Times New Roman" w:cs="Times New Roman"/>
          <w:color w:val="000000" w:themeColor="text1"/>
          <w:kern w:val="2"/>
          <w:sz w:val="16"/>
          <w:szCs w:val="16"/>
        </w:rPr>
        <w:softHyphen/>
        <w:t>сили опытных специалистов, в частности, Л. Колпакова с петроград</w:t>
      </w:r>
      <w:r w:rsidRPr="000A1111">
        <w:rPr>
          <w:rFonts w:ascii="Times New Roman" w:hAnsi="Times New Roman" w:cs="Times New Roman"/>
          <w:color w:val="000000" w:themeColor="text1"/>
          <w:kern w:val="2"/>
          <w:sz w:val="16"/>
          <w:szCs w:val="16"/>
        </w:rPr>
        <w:softHyphen/>
        <w:t>ского завода Лебедева, Альфреда Пишофа — француза по происхож</w:t>
      </w:r>
      <w:r w:rsidRPr="000A1111">
        <w:rPr>
          <w:rFonts w:ascii="Times New Roman" w:hAnsi="Times New Roman" w:cs="Times New Roman"/>
          <w:color w:val="000000" w:themeColor="text1"/>
          <w:kern w:val="2"/>
          <w:sz w:val="16"/>
          <w:szCs w:val="16"/>
        </w:rPr>
        <w:softHyphen/>
        <w:t>дению, но работавшего уже около пяти лет в России на заводах Тере</w:t>
      </w:r>
      <w:r w:rsidRPr="000A1111">
        <w:rPr>
          <w:rFonts w:ascii="Times New Roman" w:hAnsi="Times New Roman" w:cs="Times New Roman"/>
          <w:color w:val="000000" w:themeColor="text1"/>
          <w:kern w:val="2"/>
          <w:sz w:val="16"/>
          <w:szCs w:val="16"/>
        </w:rPr>
        <w:softHyphen/>
        <w:t>щенко и Анатры, и Д. Вершена — тоже француза с фирмы “Спад”. Для организации в более отдаленной перспективе авиамоторного отделе</w:t>
      </w:r>
      <w:r w:rsidRPr="000A1111">
        <w:rPr>
          <w:rFonts w:ascii="Times New Roman" w:hAnsi="Times New Roman" w:cs="Times New Roman"/>
          <w:color w:val="000000" w:themeColor="text1"/>
          <w:kern w:val="2"/>
          <w:sz w:val="16"/>
          <w:szCs w:val="16"/>
        </w:rPr>
        <w:softHyphen/>
        <w:t>ния удалось заручиться согласием перейти на работу в Бердянск Б. Гролларда с завода “Лоррен-Дитрих”. Причины такого засилья французов нужно, вероятно, искать не только в “низкопоклонстве пе</w:t>
      </w:r>
      <w:r w:rsidRPr="000A1111">
        <w:rPr>
          <w:rFonts w:ascii="Times New Roman" w:hAnsi="Times New Roman" w:cs="Times New Roman"/>
          <w:color w:val="000000" w:themeColor="text1"/>
          <w:kern w:val="2"/>
          <w:sz w:val="16"/>
          <w:szCs w:val="16"/>
        </w:rPr>
        <w:softHyphen/>
        <w:t>ред Западом”. Дело в том, что большинство молодых российских ин</w:t>
      </w:r>
      <w:r w:rsidRPr="000A1111">
        <w:rPr>
          <w:rFonts w:ascii="Times New Roman" w:hAnsi="Times New Roman" w:cs="Times New Roman"/>
          <w:color w:val="000000" w:themeColor="text1"/>
          <w:kern w:val="2"/>
          <w:sz w:val="16"/>
          <w:szCs w:val="16"/>
        </w:rPr>
        <w:softHyphen/>
        <w:t>женеров к тому времени оказались мобилизованными, и военное ве</w:t>
      </w:r>
      <w:r w:rsidRPr="000A1111">
        <w:rPr>
          <w:rFonts w:ascii="Times New Roman" w:hAnsi="Times New Roman" w:cs="Times New Roman"/>
          <w:color w:val="000000" w:themeColor="text1"/>
          <w:kern w:val="2"/>
          <w:sz w:val="16"/>
          <w:szCs w:val="16"/>
        </w:rPr>
        <w:softHyphen/>
        <w:t>домство не спешило расставаться с ними. Например, когда Стефан</w:t>
      </w:r>
      <w:r w:rsidRPr="000A1111">
        <w:rPr>
          <w:rFonts w:ascii="Times New Roman" w:hAnsi="Times New Roman" w:cs="Times New Roman"/>
          <w:color w:val="000000" w:themeColor="text1"/>
          <w:kern w:val="2"/>
          <w:sz w:val="16"/>
          <w:szCs w:val="16"/>
        </w:rPr>
        <w:softHyphen/>
        <w:t>кевич обратился с просьбой направить для работы в техническое бю</w:t>
      </w:r>
      <w:r w:rsidRPr="000A1111">
        <w:rPr>
          <w:rFonts w:ascii="Times New Roman" w:hAnsi="Times New Roman" w:cs="Times New Roman"/>
          <w:color w:val="000000" w:themeColor="text1"/>
          <w:kern w:val="2"/>
          <w:sz w:val="16"/>
          <w:szCs w:val="16"/>
        </w:rPr>
        <w:softHyphen/>
        <w:t>ро завода прапорщика Сибирского запасного понтонного батальона Н. Шапошникова, имевшего опыт работы в авиации еще с довоенных времен, из Петрограда был получен ответ: “Военное ведомство не считает необходимым усиление технического персонала завода “Ма</w:t>
      </w:r>
      <w:r w:rsidRPr="000A1111">
        <w:rPr>
          <w:rFonts w:ascii="Times New Roman" w:hAnsi="Times New Roman" w:cs="Times New Roman"/>
          <w:color w:val="000000" w:themeColor="text1"/>
          <w:kern w:val="2"/>
          <w:sz w:val="16"/>
          <w:szCs w:val="16"/>
        </w:rPr>
        <w:softHyphen/>
        <w:t>тиас”. Безусловно, с точки зрения военных, опытного авиатора гораз</w:t>
      </w:r>
      <w:r w:rsidRPr="000A1111">
        <w:rPr>
          <w:rFonts w:ascii="Times New Roman" w:hAnsi="Times New Roman" w:cs="Times New Roman"/>
          <w:color w:val="000000" w:themeColor="text1"/>
          <w:kern w:val="2"/>
          <w:sz w:val="16"/>
          <w:szCs w:val="16"/>
        </w:rPr>
        <w:softHyphen/>
        <w:t>до разумнее использовать в понтонных частях, чем на авиазаводе! (11154)</w:t>
      </w:r>
    </w:p>
    <w:p w14:paraId="5105DE7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4248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Накануне Февральской 1917 года революции авиационное производство в Петрограде, было представлено следующими предприятиями: Русскобалтийским воздухоплавательным заводом, Авиационным заводом первого русского товарищества воздухоплавания “С.С. Щетинин и Ко”, Аэропланным заводом акционерного общества воздухоплавания “В.А. Лебедев”. Производственнотехнические и кадровые потери этих предприятий за годы двух революций, иностранной интервенции и Гражданской войны оказались настолько огромны, что выпуск летательных аппаратов снизился в несколько раз. Поэтому с ноября 1920 года упомянутые заводы объединили в один, состоящий из трех соответствующих отделений и именуемый с ноября 1922-го Петроградским государственным соединенным авиационным заводом № 3 (ГАЗ № 3) “Красный летчик” (Центральный государственный архив Санкт-Петербурга (ЦГА СПб). Ф. 1790. Оп. 19. Д. 48. Л. 147.) (11176).</w:t>
      </w:r>
    </w:p>
    <w:p w14:paraId="1069B90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B98D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председателем комиссии по прочности самолетов стал С.П. Тимо</w:t>
      </w:r>
      <w:r w:rsidRPr="000A1111">
        <w:rPr>
          <w:rFonts w:ascii="Times New Roman" w:hAnsi="Times New Roman" w:cs="Times New Roman"/>
          <w:color w:val="000000" w:themeColor="text1"/>
          <w:kern w:val="2"/>
          <w:sz w:val="16"/>
          <w:szCs w:val="16"/>
        </w:rPr>
        <w:softHyphen/>
        <w:t>шенко. Членами комиссии были профессора Н.Е. Жуковский, А.П. Боте</w:t>
      </w:r>
      <w:r w:rsidRPr="000A1111">
        <w:rPr>
          <w:rFonts w:ascii="Times New Roman" w:hAnsi="Times New Roman" w:cs="Times New Roman"/>
          <w:color w:val="000000" w:themeColor="text1"/>
          <w:kern w:val="2"/>
          <w:sz w:val="16"/>
          <w:szCs w:val="16"/>
        </w:rPr>
        <w:softHyphen/>
        <w:t>зат, подполковники Калиновский, Вегенер, Лукьянов и инженеры Ветчин-кин,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 (11425).</w:t>
      </w:r>
    </w:p>
    <w:p w14:paraId="6353F18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6D949" w14:textId="77777777" w:rsidR="000E7270" w:rsidRPr="000A1111" w:rsidRDefault="000E7270"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В феврале 1917 года было собрано специальное заседание Особого совещания по обороне.</w:t>
      </w:r>
    </w:p>
    <w:p w14:paraId="52AA934B" w14:textId="24EC4B91" w:rsidR="000E7270" w:rsidRPr="000A1111" w:rsidRDefault="000E7270"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Выступая на нем, председатель Государственной Думы М.В. Родзянко подверг ситуацию, сложившуюся в авиационной отрасли, острой критике: «Несмотря на то, что война продолжается уже третий год, развитие русской</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авиации</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продолжается по-прежнему слабо, количество аэропланов увеличивается медленно, число выпускаемых школами летчиков незначительно, а неблагоприятное соотношение наших авиационных сил с неприятельскими не подверглось сколько-нибудь значительному изменению в нашу пользу». Далее председатель Государственной Думы подчеркнул, что, если в начале войны русская</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авиация</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численно превосходила</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авиацию</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противника, то с</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1916</w:t>
      </w:r>
      <w:r w:rsidR="005A015F">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года она стала существенно отставать.</w:t>
      </w:r>
    </w:p>
    <w:p w14:paraId="74E192EA" w14:textId="77777777" w:rsidR="000E7270" w:rsidRPr="000A1111" w:rsidRDefault="000E7270"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Представители Главного военно-технического управления проинформировали Особое совещание, что на весь 1917 год и первую половину 1918-го общая потребность фронта в боевых самолетах составляет 10065 машин. Из них для армейских авиаотрядов требовалось 895, для корпусных — 4351, истребителей — 4214, учебных — 485, а также не менее 120 тяжелых самолетов типа «Илья Муромец». Представители ГВТУ вынуждены были констатировать, что такое количество авиатехники отечественная авиапромышленность поставить на фронт не в состоянии.</w:t>
      </w:r>
    </w:p>
    <w:p w14:paraId="0CCDFFB7" w14:textId="77777777" w:rsidR="000E7270" w:rsidRPr="000A1111" w:rsidRDefault="000E7270"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Очевидный факт, что преимущественно частная авиапромышленность России оказалась неспособна к масштабному развитию авиапроизводства в условиях мирового военного конфликта, подтолкнул, наконец, военное ведомство империи к решению о строительстве крупного государственного авиазавода. Большой завод по производству моторов и самолетов решено было строить в Херсоне, где уже сооружался небольшой экспериментальный авиазавод, рассчитанный на производство 200 самолетов и моторов в год. Предполагалось, что он же станет центром по разработке новых типов самолетов по государственным заказам (17011).</w:t>
      </w:r>
    </w:p>
    <w:p w14:paraId="55D7C7C0" w14:textId="77777777" w:rsidR="000E7270" w:rsidRPr="000A1111" w:rsidRDefault="000E7270" w:rsidP="00A67745">
      <w:pPr>
        <w:spacing w:after="0" w:line="240" w:lineRule="auto"/>
        <w:jc w:val="both"/>
        <w:rPr>
          <w:rFonts w:ascii="Times New Roman" w:hAnsi="Times New Roman" w:cs="Times New Roman"/>
          <w:color w:val="000000" w:themeColor="text1"/>
          <w:kern w:val="2"/>
          <w:sz w:val="16"/>
          <w:szCs w:val="16"/>
        </w:rPr>
      </w:pPr>
    </w:p>
    <w:p w14:paraId="5D43E8C9" w14:textId="77777777" w:rsidR="007B4A85" w:rsidRPr="00B52707" w:rsidRDefault="007B4A85" w:rsidP="007B4A8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феврале 1917 года было собрано специальное заседание Особого совещания по обороне.</w:t>
      </w:r>
    </w:p>
    <w:p w14:paraId="114655D7" w14:textId="77777777" w:rsidR="007B4A85" w:rsidRPr="00B52707" w:rsidRDefault="007B4A85" w:rsidP="007B4A8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Выступая на нем, председатель Государственной Думы М.В. Родзянко подверг ситуацию, сложившуюся в авиационной отрасли, острой критике: «Несмотря на то, что война продолжается уже третий год, развитие русской авиации продолжается по-прежнему слабо, количество аэропланов увеличивается медленно, число выпускаемых школами летчиков незначительно, а неблагоприятное соотношение наших авиационных сил с неприятельскими не подверглось сколько-нибудь значительному изменению в нашу пользу». Далее председатель Государственной Думы подчеркнул, что, если в начале войны русская авиация численно превосходила авиацию противника, то с 1916 года она стала существенно отставать.</w:t>
      </w:r>
    </w:p>
    <w:p w14:paraId="5257E562" w14:textId="77777777" w:rsidR="007B4A85" w:rsidRPr="00B52707" w:rsidRDefault="007B4A85" w:rsidP="007B4A8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Представители Главного военно-технического управления проинформировали Особое совещание, что на весь 1917 год и первую половину 1918-го общая потребность фронта в боевых самолетах составляет 10065 машин. Из них для армейских авиаотрядов требовалось 895, для корпусных — 4351, истребителей — 4214, учебных — 485, а также не менее 120 тяжелых самолетов типа «Илья Муромец».</w:t>
      </w:r>
    </w:p>
    <w:p w14:paraId="1107B6FF" w14:textId="77777777" w:rsidR="007B4A85" w:rsidRPr="00B52707" w:rsidRDefault="007B4A85" w:rsidP="007B4A8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Представители ГВТУ вынуждены были констатировать, что такое количество авиатехники отечественная авиапромышленность поставить на фронт не в состоянии.</w:t>
      </w:r>
    </w:p>
    <w:p w14:paraId="700418AB" w14:textId="77777777" w:rsidR="007B4A85" w:rsidRPr="00B52707" w:rsidRDefault="007B4A85" w:rsidP="007B4A8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Очевидный факт, что преимущественно частная авиапромышленность России оказалась неспособна к масштабному развитию авиапроизводства в условиях мирового военного конфликта, подтолкнул, наконец, военное ведомство империи к решению о строительстве крупного государственного авиазавода. Большой завод по производству моторов и самолетов решено было строить в Херсоне, где уже сооружался небольшой экспериментальный авиазавод, рассчитанный на производство 200 самолетов и моторов в год. Предполагалось, что он же станет центром по разработке новых типов самолетов по государственным заказам (25149).</w:t>
      </w:r>
    </w:p>
    <w:p w14:paraId="683355A0" w14:textId="77777777" w:rsidR="007B4A85" w:rsidRPr="00B52707" w:rsidRDefault="007B4A85" w:rsidP="007B4A85">
      <w:pPr>
        <w:spacing w:after="0" w:line="240" w:lineRule="auto"/>
        <w:jc w:val="both"/>
        <w:rPr>
          <w:rFonts w:ascii="Times New Roman" w:hAnsi="Times New Roman" w:cs="Times New Roman"/>
          <w:color w:val="0070C0"/>
          <w:sz w:val="16"/>
          <w:szCs w:val="16"/>
        </w:rPr>
      </w:pPr>
    </w:p>
    <w:p w14:paraId="576CCA86"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на побережье Черного моря открылся Центральный экспериментальный аэродром в Херсоне (23525).</w:t>
      </w:r>
    </w:p>
    <w:p w14:paraId="03A26487"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07F74D76"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Руководство завода, не будучи уверенным в успехе затеи перепрофилирования акционерного общества «Матиас» продало инициативному инженеру 70 % акций АО «Матиас». Таким образом, Стефанкевич стал фактическим владельцем завода, занимая одновременно должность директора-распорядителя. Для организации авиационного производства на бердянском заводе требовалось провести существенную реконструкцию. Построить два новых корпуса, ангары и оборудовать аэродром. Однако это широкомасштабное строительство разворачивалось очень медленно. Предполагалось, что имевшееся оборудование позволит при получении материалов приступить к выпуску самолетов уже в июле 1917 г., постепенно увеличивая производительность предприятия по мере ввода новых мощностей. На этих условиях оборонным ведомством был подписан контракт на сумму 1849900 руб., по которому фирма получила заказ на 100 самолетов. В июне 1917 г. был составлен государственный контракт на сумму около 3,4 млн. руб. с поставкой ещё 200 самолётов к концу 1917 г.</w:t>
      </w:r>
    </w:p>
    <w:p w14:paraId="3563671C"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Сразу же после подписания контрактов владельцам стало ясно, что фирма не сможет выдержать сроки поставок. Правление завода увязло в проблемах с получением материалов и в конфликтах с недовольными рабочими. До конца указанного срока акционерное общество «Матиас» не выпустило ни одного самолета (23485).</w:t>
      </w:r>
    </w:p>
    <w:p w14:paraId="41775C56"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1B1E2DCE"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появилась дальнейшая модифика</w:t>
      </w:r>
      <w:r w:rsidRPr="000A1111">
        <w:rPr>
          <w:rFonts w:ascii="Times New Roman" w:hAnsi="Times New Roman" w:cs="Times New Roman"/>
          <w:color w:val="000000" w:themeColor="text1"/>
          <w:sz w:val="16"/>
          <w:szCs w:val="16"/>
        </w:rPr>
        <w:softHyphen/>
        <w:t>цией стандартного «Анасаль» с двигателем «Сальмсон» мощностью 160 л.с. - Анатра ДСС» («Анасаль» с двигателем «Сальмсон» мощностью 160 л.с.). Отличался увеличенными размерами и усиленной конструкцией. Точное количество изготов</w:t>
      </w:r>
      <w:r w:rsidRPr="000A1111">
        <w:rPr>
          <w:rFonts w:ascii="Times New Roman" w:hAnsi="Times New Roman" w:cs="Times New Roman"/>
          <w:color w:val="000000" w:themeColor="text1"/>
          <w:sz w:val="16"/>
          <w:szCs w:val="16"/>
        </w:rPr>
        <w:softHyphen/>
        <w:t>ленных экземпляров не установлено (23374).</w:t>
      </w:r>
    </w:p>
    <w:p w14:paraId="6FCFF427"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17D65E7A"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прошли испытания бомбодержатели конструкции Колпакова-Мирошниченко, которые показали лучшие результа</w:t>
      </w:r>
      <w:r w:rsidRPr="000A1111">
        <w:rPr>
          <w:rFonts w:ascii="Times New Roman" w:hAnsi="Times New Roman" w:cs="Times New Roman"/>
          <w:color w:val="000000" w:themeColor="text1"/>
          <w:sz w:val="16"/>
          <w:szCs w:val="16"/>
        </w:rPr>
        <w:softHyphen/>
        <w:t>ты, чем бомбометы системы Шкульника — цилиндрические пе</w:t>
      </w:r>
      <w:r w:rsidRPr="000A1111">
        <w:rPr>
          <w:rFonts w:ascii="Times New Roman" w:hAnsi="Times New Roman" w:cs="Times New Roman"/>
          <w:color w:val="000000" w:themeColor="text1"/>
          <w:sz w:val="16"/>
          <w:szCs w:val="16"/>
        </w:rPr>
        <w:softHyphen/>
        <w:t>налы для размещения бомб, выполненные из фанеры, которые в полевых условиях короби</w:t>
      </w:r>
      <w:r w:rsidRPr="000A1111">
        <w:rPr>
          <w:rFonts w:ascii="Times New Roman" w:hAnsi="Times New Roman" w:cs="Times New Roman"/>
          <w:color w:val="000000" w:themeColor="text1"/>
          <w:sz w:val="16"/>
          <w:szCs w:val="16"/>
        </w:rPr>
        <w:softHyphen/>
        <w:t>лись, теряли форму и выходили из строя (23374).</w:t>
      </w:r>
    </w:p>
    <w:p w14:paraId="15F32DCA"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2D304C17"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завод Моска сдал последние из 15 заказанных «Фарман- IV», но дальнейшее выполнение заказов шло весьма медленно. К апрелю количество рабочих на заводе уменьшилось до 190—180 человек. До на</w:t>
      </w:r>
      <w:r w:rsidRPr="000A1111">
        <w:rPr>
          <w:rFonts w:ascii="Times New Roman" w:hAnsi="Times New Roman" w:cs="Times New Roman"/>
          <w:color w:val="000000" w:themeColor="text1"/>
          <w:sz w:val="16"/>
          <w:szCs w:val="16"/>
        </w:rPr>
        <w:softHyphen/>
        <w:t>ступления летних событий заводу Моска удалось закончить еще 10 МБ бис из боль</w:t>
      </w:r>
      <w:r w:rsidRPr="000A1111">
        <w:rPr>
          <w:rFonts w:ascii="Times New Roman" w:hAnsi="Times New Roman" w:cs="Times New Roman"/>
          <w:color w:val="000000" w:themeColor="text1"/>
          <w:sz w:val="16"/>
          <w:szCs w:val="16"/>
        </w:rPr>
        <w:softHyphen/>
        <w:t>шого заказа (125 экз.) (23374).</w:t>
      </w:r>
    </w:p>
    <w:p w14:paraId="30E3E08E"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312A6507"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построили учебный самолет Пороховщикова под обозначением П-IV. Особенностью П-IV являлась простота его сборки, разборки и регулировки, воз</w:t>
      </w:r>
      <w:r w:rsidRPr="000A1111">
        <w:rPr>
          <w:rFonts w:ascii="Times New Roman" w:hAnsi="Times New Roman" w:cs="Times New Roman"/>
          <w:color w:val="000000" w:themeColor="text1"/>
          <w:sz w:val="16"/>
          <w:szCs w:val="16"/>
        </w:rPr>
        <w:softHyphen/>
        <w:t>можность отключения второго управления, а также установки различных ротативных двигателей мощностью 50, 60, 70 и 80 л.с. Гондола экипажа, с размещением ученика и инструктора друг за другом, вынесена вперед, двигатель с толкающим винтом.</w:t>
      </w:r>
    </w:p>
    <w:p w14:paraId="42729549"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После прохождения испытаний в мае 1917 г. П-IV, благодаря удачному сочета</w:t>
      </w:r>
      <w:r w:rsidRPr="000A1111">
        <w:rPr>
          <w:rFonts w:ascii="Times New Roman" w:hAnsi="Times New Roman" w:cs="Times New Roman"/>
          <w:color w:val="000000" w:themeColor="text1"/>
          <w:sz w:val="16"/>
          <w:szCs w:val="16"/>
        </w:rPr>
        <w:softHyphen/>
        <w:t>нию высокой устойчивости и простоты уп</w:t>
      </w:r>
      <w:r w:rsidRPr="000A1111">
        <w:rPr>
          <w:rFonts w:ascii="Times New Roman" w:hAnsi="Times New Roman" w:cs="Times New Roman"/>
          <w:color w:val="000000" w:themeColor="text1"/>
          <w:sz w:val="16"/>
          <w:szCs w:val="16"/>
        </w:rPr>
        <w:softHyphen/>
        <w:t>равления, признавался хорошим учебным самолетом и рекомендовался к серийной постройке. Неустановленное количество таких аппаратов было изготовлено и ис</w:t>
      </w:r>
      <w:r w:rsidRPr="000A1111">
        <w:rPr>
          <w:rFonts w:ascii="Times New Roman" w:hAnsi="Times New Roman" w:cs="Times New Roman"/>
          <w:color w:val="000000" w:themeColor="text1"/>
          <w:sz w:val="16"/>
          <w:szCs w:val="16"/>
        </w:rPr>
        <w:softHyphen/>
        <w:t>пользовалось для обучения летчиков.</w:t>
      </w:r>
    </w:p>
    <w:p w14:paraId="40D5DFE5"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1919 г. Пороховщиков построил учеб</w:t>
      </w:r>
      <w:r w:rsidRPr="000A1111">
        <w:rPr>
          <w:rFonts w:ascii="Times New Roman" w:hAnsi="Times New Roman" w:cs="Times New Roman"/>
          <w:color w:val="000000" w:themeColor="text1"/>
          <w:sz w:val="16"/>
          <w:szCs w:val="16"/>
        </w:rPr>
        <w:softHyphen/>
        <w:t>ный самолет П-IV бис, отличающийся уста</w:t>
      </w:r>
      <w:r w:rsidRPr="000A1111">
        <w:rPr>
          <w:rFonts w:ascii="Times New Roman" w:hAnsi="Times New Roman" w:cs="Times New Roman"/>
          <w:color w:val="000000" w:themeColor="text1"/>
          <w:sz w:val="16"/>
          <w:szCs w:val="16"/>
        </w:rPr>
        <w:softHyphen/>
        <w:t>новкой двигателя «Рон» 80 л.с. с тянущим винтом и посадкой ученика и инструктора рядом друг с другом. Известно, что соглас</w:t>
      </w:r>
      <w:r w:rsidRPr="000A1111">
        <w:rPr>
          <w:rFonts w:ascii="Times New Roman" w:hAnsi="Times New Roman" w:cs="Times New Roman"/>
          <w:color w:val="000000" w:themeColor="text1"/>
          <w:sz w:val="16"/>
          <w:szCs w:val="16"/>
        </w:rPr>
        <w:softHyphen/>
        <w:t>но докладной записке Главного управления объединенных авиазаводов от 27 сентября 1919 года на заводе «Моска» велось изго</w:t>
      </w:r>
      <w:r w:rsidRPr="000A1111">
        <w:rPr>
          <w:rFonts w:ascii="Times New Roman" w:hAnsi="Times New Roman" w:cs="Times New Roman"/>
          <w:color w:val="000000" w:themeColor="text1"/>
          <w:sz w:val="16"/>
          <w:szCs w:val="16"/>
        </w:rPr>
        <w:softHyphen/>
        <w:t>товление 55 экземпляров П-IV бис, (РГАЭ. Ф.2097, оп.7, д.29). Однако другой доку мент (Протокол Объединенного согласи</w:t>
      </w:r>
      <w:r w:rsidRPr="000A1111">
        <w:rPr>
          <w:rFonts w:ascii="Times New Roman" w:hAnsi="Times New Roman" w:cs="Times New Roman"/>
          <w:color w:val="000000" w:themeColor="text1"/>
          <w:sz w:val="16"/>
          <w:szCs w:val="16"/>
        </w:rPr>
        <w:softHyphen/>
        <w:t>тельного совещания по вопросам авиаст</w:t>
      </w:r>
      <w:r w:rsidRPr="000A1111">
        <w:rPr>
          <w:rFonts w:ascii="Times New Roman" w:hAnsi="Times New Roman" w:cs="Times New Roman"/>
          <w:color w:val="000000" w:themeColor="text1"/>
          <w:sz w:val="16"/>
          <w:szCs w:val="16"/>
        </w:rPr>
        <w:softHyphen/>
        <w:t>роения от 29 октября 1919 г.) указывает о возможном изготовлении к 1 мая 1920 года лишь 20 самолетов П-IV бис (РГАЭ. Ф.2097, оп. 3, д.120). Скорее всего, по при</w:t>
      </w:r>
      <w:r w:rsidRPr="000A1111">
        <w:rPr>
          <w:rFonts w:ascii="Times New Roman" w:hAnsi="Times New Roman" w:cs="Times New Roman"/>
          <w:color w:val="000000" w:themeColor="text1"/>
          <w:sz w:val="16"/>
          <w:szCs w:val="16"/>
        </w:rPr>
        <w:softHyphen/>
        <w:t>чине недостатка материалов и это количе</w:t>
      </w:r>
      <w:r w:rsidRPr="000A1111">
        <w:rPr>
          <w:rFonts w:ascii="Times New Roman" w:hAnsi="Times New Roman" w:cs="Times New Roman"/>
          <w:color w:val="000000" w:themeColor="text1"/>
          <w:sz w:val="16"/>
          <w:szCs w:val="16"/>
        </w:rPr>
        <w:softHyphen/>
        <w:t>ство было затем уменьшено (23370).</w:t>
      </w:r>
    </w:p>
    <w:p w14:paraId="67FB2DE1"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2A1BFAD7"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общество «Русский Рено» заявляло, что «обязуется изготовить заказанные 1000 мо</w:t>
      </w:r>
      <w:r w:rsidRPr="000A1111">
        <w:rPr>
          <w:rFonts w:ascii="Times New Roman" w:hAnsi="Times New Roman" w:cs="Times New Roman"/>
          <w:color w:val="000000" w:themeColor="text1"/>
          <w:sz w:val="16"/>
          <w:szCs w:val="16"/>
        </w:rPr>
        <w:softHyphen/>
        <w:t>торы и запасные части на его русских заводах и из мате</w:t>
      </w:r>
      <w:r w:rsidRPr="000A1111">
        <w:rPr>
          <w:rFonts w:ascii="Times New Roman" w:hAnsi="Times New Roman" w:cs="Times New Roman"/>
          <w:color w:val="000000" w:themeColor="text1"/>
          <w:sz w:val="16"/>
          <w:szCs w:val="16"/>
        </w:rPr>
        <w:softHyphen/>
        <w:t>риалов русского происхождения» — с многозначительной оговоркой: «исключая тех, которые не представляется воз</w:t>
      </w:r>
      <w:r w:rsidRPr="000A1111">
        <w:rPr>
          <w:rFonts w:ascii="Times New Roman" w:hAnsi="Times New Roman" w:cs="Times New Roman"/>
          <w:color w:val="000000" w:themeColor="text1"/>
          <w:sz w:val="16"/>
          <w:szCs w:val="16"/>
        </w:rPr>
        <w:softHyphen/>
        <w:t>можным найти на русском рынке». Со своей стороны, Управление аттестовало «Русский Рено» как «один из не</w:t>
      </w:r>
      <w:r w:rsidRPr="000A1111">
        <w:rPr>
          <w:rFonts w:ascii="Times New Roman" w:hAnsi="Times New Roman" w:cs="Times New Roman"/>
          <w:color w:val="000000" w:themeColor="text1"/>
          <w:sz w:val="16"/>
          <w:szCs w:val="16"/>
        </w:rPr>
        <w:softHyphen/>
        <w:t>многих русских моторных заводов, который, обладая до</w:t>
      </w:r>
      <w:r w:rsidRPr="000A1111">
        <w:rPr>
          <w:rFonts w:ascii="Times New Roman" w:hAnsi="Times New Roman" w:cs="Times New Roman"/>
          <w:color w:val="000000" w:themeColor="text1"/>
          <w:sz w:val="16"/>
          <w:szCs w:val="16"/>
        </w:rPr>
        <w:softHyphen/>
        <w:t>статочным оборудованием, техническими силами и преем</w:t>
      </w:r>
      <w:r w:rsidRPr="000A1111">
        <w:rPr>
          <w:rFonts w:ascii="Times New Roman" w:hAnsi="Times New Roman" w:cs="Times New Roman"/>
          <w:color w:val="000000" w:themeColor="text1"/>
          <w:sz w:val="16"/>
          <w:szCs w:val="16"/>
        </w:rPr>
        <w:softHyphen/>
        <w:t>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(23352)ю</w:t>
      </w:r>
    </w:p>
    <w:p w14:paraId="0E72C561" w14:textId="77777777" w:rsidR="00C45776" w:rsidRPr="000A1111" w:rsidRDefault="00C45776" w:rsidP="00A67745">
      <w:pPr>
        <w:spacing w:after="0" w:line="240" w:lineRule="auto"/>
        <w:jc w:val="both"/>
        <w:rPr>
          <w:rFonts w:ascii="Times New Roman" w:hAnsi="Times New Roman" w:cs="Times New Roman"/>
          <w:color w:val="000000" w:themeColor="text1"/>
          <w:sz w:val="16"/>
          <w:szCs w:val="16"/>
        </w:rPr>
      </w:pPr>
    </w:p>
    <w:p w14:paraId="5216FA66" w14:textId="77777777" w:rsidR="004139EC" w:rsidRPr="000A1111" w:rsidRDefault="004139EC" w:rsidP="00A67745">
      <w:pPr>
        <w:pStyle w:val="p1"/>
        <w:spacing w:before="0" w:beforeAutospacing="0" w:after="0" w:afterAutospacing="0"/>
        <w:jc w:val="both"/>
        <w:rPr>
          <w:color w:val="000000" w:themeColor="text1"/>
          <w:sz w:val="16"/>
          <w:szCs w:val="16"/>
        </w:rPr>
      </w:pPr>
      <w:r w:rsidRPr="000A1111">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ГВПУ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5690F93D" w14:textId="77777777" w:rsidR="004139EC" w:rsidRPr="000A1111" w:rsidRDefault="004139EC" w:rsidP="00A67745">
      <w:pPr>
        <w:pStyle w:val="p1"/>
        <w:spacing w:before="0" w:beforeAutospacing="0" w:after="0" w:afterAutospacing="0"/>
        <w:jc w:val="both"/>
        <w:rPr>
          <w:color w:val="000000" w:themeColor="text1"/>
          <w:sz w:val="16"/>
          <w:szCs w:val="16"/>
        </w:rPr>
      </w:pPr>
    </w:p>
    <w:p w14:paraId="12B67F5E" w14:textId="77777777" w:rsidR="004139EC" w:rsidRPr="000A1111" w:rsidRDefault="004139EC" w:rsidP="00A67745">
      <w:pPr>
        <w:pStyle w:val="p1"/>
        <w:spacing w:before="0" w:beforeAutospacing="0" w:after="0" w:afterAutospacing="0"/>
        <w:jc w:val="both"/>
        <w:rPr>
          <w:color w:val="000000" w:themeColor="text1"/>
          <w:sz w:val="16"/>
          <w:szCs w:val="16"/>
        </w:rPr>
      </w:pPr>
      <w:r w:rsidRPr="000A1111">
        <w:rPr>
          <w:color w:val="000000" w:themeColor="text1"/>
          <w:sz w:val="16"/>
          <w:szCs w:val="16"/>
        </w:rPr>
        <w:t>В феврале 1917 г. Общество «Русскому Рено»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(18409).</w:t>
      </w:r>
    </w:p>
    <w:p w14:paraId="7E40E354" w14:textId="77777777" w:rsidR="004139EC" w:rsidRPr="000A1111" w:rsidRDefault="004139EC" w:rsidP="00A67745">
      <w:pPr>
        <w:pStyle w:val="p1"/>
        <w:spacing w:before="0" w:beforeAutospacing="0" w:after="0" w:afterAutospacing="0"/>
        <w:jc w:val="both"/>
        <w:rPr>
          <w:color w:val="000000" w:themeColor="text1"/>
          <w:sz w:val="16"/>
          <w:szCs w:val="16"/>
        </w:rPr>
      </w:pPr>
    </w:p>
    <w:p w14:paraId="7791ED07" w14:textId="77777777" w:rsidR="00A62E6F" w:rsidRPr="00B52707" w:rsidRDefault="00A62E6F"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До февраля 1917 г. поставка моторов Гном-моносупан на Авиа-Балт была затруднена из-за недоброжелательного отношения Августейшего заведующего авиацией. «Считаю не дело Эскадры воздушных кораблей создавать типы самоле</w:t>
      </w:r>
      <w:r w:rsidRPr="00B52707">
        <w:rPr>
          <w:rFonts w:ascii="Times New Roman" w:hAnsi="Times New Roman" w:cs="Times New Roman"/>
          <w:color w:val="0070C0"/>
          <w:sz w:val="16"/>
          <w:szCs w:val="16"/>
        </w:rPr>
        <w:softHyphen/>
        <w:t>тов истребительного типа..., - сообщал свое мнение Великий Князь командованию русской армии. - Жела</w:t>
      </w:r>
      <w:r w:rsidRPr="00B52707">
        <w:rPr>
          <w:rFonts w:ascii="Times New Roman" w:hAnsi="Times New Roman" w:cs="Times New Roman"/>
          <w:color w:val="0070C0"/>
          <w:sz w:val="16"/>
          <w:szCs w:val="16"/>
        </w:rPr>
        <w:softHyphen/>
        <w:t>тельно полного запрещения Эскадре заниматься дела</w:t>
      </w:r>
      <w:r w:rsidRPr="00B52707">
        <w:rPr>
          <w:rFonts w:ascii="Times New Roman" w:hAnsi="Times New Roman" w:cs="Times New Roman"/>
          <w:color w:val="0070C0"/>
          <w:sz w:val="16"/>
          <w:szCs w:val="16"/>
        </w:rPr>
        <w:softHyphen/>
        <w:t>ми, которые их не касаются. Пусть строят свои корабли и больше ничего». Несмотря на хорошо налаженное в 1916 г. производство «моносупапов», он согласился поставить их в ЭВК только в конце января 1917 г., когда вся страна была обречена. Поезд с первым «моносупа- пом» потерпел крушение и новенький мотор оказался совершенно непригоден. Все попытки его починить ни к чему не привели, а распоряжение Великого Князя о выделении других «моносупапов» после революции ничего не значило. В мае директор Авиа-Балта В.И. Ярковский вновь обратился в УВВФ с просьбой о присылке «моносупапов» для сдачи готовых четырнад</w:t>
      </w:r>
      <w:r w:rsidRPr="00B52707">
        <w:rPr>
          <w:rFonts w:ascii="Times New Roman" w:hAnsi="Times New Roman" w:cs="Times New Roman"/>
          <w:color w:val="0070C0"/>
          <w:sz w:val="16"/>
          <w:szCs w:val="16"/>
        </w:rPr>
        <w:softHyphen/>
        <w:t>цати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но из-за царивших беспорядков два «моно-супапа» удалось поставить на Авиа-Балт только в сентяб</w:t>
      </w:r>
      <w:r w:rsidRPr="00B52707">
        <w:rPr>
          <w:rFonts w:ascii="Times New Roman" w:hAnsi="Times New Roman" w:cs="Times New Roman"/>
          <w:color w:val="0070C0"/>
          <w:sz w:val="16"/>
          <w:szCs w:val="16"/>
        </w:rPr>
        <w:softHyphen/>
        <w:t>ре 1917 г. (25049).</w:t>
      </w:r>
    </w:p>
    <w:p w14:paraId="343F0FA4" w14:textId="77777777" w:rsidR="00A62E6F" w:rsidRPr="00B52707" w:rsidRDefault="00A62E6F" w:rsidP="00A67745">
      <w:pPr>
        <w:spacing w:after="0" w:line="240" w:lineRule="auto"/>
        <w:jc w:val="both"/>
        <w:rPr>
          <w:rFonts w:ascii="Times New Roman" w:hAnsi="Times New Roman" w:cs="Times New Roman"/>
          <w:color w:val="0070C0"/>
          <w:sz w:val="16"/>
          <w:szCs w:val="16"/>
        </w:rPr>
      </w:pPr>
    </w:p>
    <w:p w14:paraId="29566CC4" w14:textId="77777777" w:rsidR="001F5BD5" w:rsidRPr="000A1111" w:rsidRDefault="001F5BD5"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из названия аэроклуба ИВАК тотчас же удалили титул «Императорский», а бывший великий князь Александр Михайлович лишился поста его председателя. Лишь благодаря заступни</w:t>
      </w:r>
      <w:r w:rsidRPr="000A1111">
        <w:rPr>
          <w:rFonts w:ascii="Times New Roman" w:hAnsi="Times New Roman" w:cs="Times New Roman"/>
          <w:color w:val="000000" w:themeColor="text1"/>
          <w:sz w:val="16"/>
          <w:szCs w:val="16"/>
        </w:rPr>
        <w:softHyphen/>
        <w:t>честву старого народовольца, отстаивавшего «принцип внепартийности», другой великий князь — Михаил Александрович — остался чле</w:t>
      </w:r>
      <w:r w:rsidRPr="000A1111">
        <w:rPr>
          <w:rFonts w:ascii="Times New Roman" w:hAnsi="Times New Roman" w:cs="Times New Roman"/>
          <w:color w:val="000000" w:themeColor="text1"/>
          <w:sz w:val="16"/>
          <w:szCs w:val="16"/>
        </w:rPr>
        <w:softHyphen/>
        <w:t>ном Всероссийского аэроклуба. Пост председа</w:t>
      </w:r>
      <w:r w:rsidRPr="000A1111">
        <w:rPr>
          <w:rFonts w:ascii="Times New Roman" w:hAnsi="Times New Roman" w:cs="Times New Roman"/>
          <w:color w:val="000000" w:themeColor="text1"/>
          <w:sz w:val="16"/>
          <w:szCs w:val="16"/>
        </w:rPr>
        <w:softHyphen/>
        <w:t>теля ВАК занял В.А. Лебедев, затем сменённый В.С. Бородаевским. ВАК поддержал Февраль</w:t>
      </w:r>
      <w:r w:rsidRPr="000A1111">
        <w:rPr>
          <w:rFonts w:ascii="Times New Roman" w:hAnsi="Times New Roman" w:cs="Times New Roman"/>
          <w:color w:val="000000" w:themeColor="text1"/>
          <w:sz w:val="16"/>
          <w:szCs w:val="16"/>
        </w:rPr>
        <w:softHyphen/>
        <w:t>скую революцию, и В.В. Корн поспешил исклю</w:t>
      </w:r>
      <w:r w:rsidRPr="000A1111">
        <w:rPr>
          <w:rFonts w:ascii="Times New Roman" w:hAnsi="Times New Roman" w:cs="Times New Roman"/>
          <w:color w:val="000000" w:themeColor="text1"/>
          <w:sz w:val="16"/>
          <w:szCs w:val="16"/>
        </w:rPr>
        <w:softHyphen/>
        <w:t>чить ряд фигур старого режима из числа членов ВАК. Началась работа над новым уставом аэро</w:t>
      </w:r>
      <w:r w:rsidRPr="000A1111">
        <w:rPr>
          <w:rFonts w:ascii="Times New Roman" w:hAnsi="Times New Roman" w:cs="Times New Roman"/>
          <w:color w:val="000000" w:themeColor="text1"/>
          <w:sz w:val="16"/>
          <w:szCs w:val="16"/>
        </w:rPr>
        <w:softHyphen/>
        <w:t>клуба, оставшаяся незавершённой. Демократи</w:t>
      </w:r>
      <w:r w:rsidRPr="000A1111">
        <w:rPr>
          <w:rFonts w:ascii="Times New Roman" w:hAnsi="Times New Roman" w:cs="Times New Roman"/>
          <w:color w:val="000000" w:themeColor="text1"/>
          <w:sz w:val="16"/>
          <w:szCs w:val="16"/>
        </w:rPr>
        <w:softHyphen/>
        <w:t>зация ВАК не производилась, но в его состав вошёл в качестве коллективного члена Всерос</w:t>
      </w:r>
      <w:r w:rsidRPr="000A1111">
        <w:rPr>
          <w:rFonts w:ascii="Times New Roman" w:hAnsi="Times New Roman" w:cs="Times New Roman"/>
          <w:color w:val="000000" w:themeColor="text1"/>
          <w:sz w:val="16"/>
          <w:szCs w:val="16"/>
        </w:rPr>
        <w:softHyphen/>
        <w:t>сийский комитет лётчиков-солдат и авиацион</w:t>
      </w:r>
      <w:r w:rsidRPr="000A1111">
        <w:rPr>
          <w:rFonts w:ascii="Times New Roman" w:hAnsi="Times New Roman" w:cs="Times New Roman"/>
          <w:color w:val="000000" w:themeColor="text1"/>
          <w:sz w:val="16"/>
          <w:szCs w:val="16"/>
        </w:rPr>
        <w:softHyphen/>
        <w:t>ных мотористов. В 1917 г. отделы ВАК органи</w:t>
      </w:r>
      <w:r w:rsidRPr="000A1111">
        <w:rPr>
          <w:rFonts w:ascii="Times New Roman" w:hAnsi="Times New Roman" w:cs="Times New Roman"/>
          <w:color w:val="000000" w:themeColor="text1"/>
          <w:sz w:val="16"/>
          <w:szCs w:val="16"/>
        </w:rPr>
        <w:softHyphen/>
        <w:t>зовали в Ростове-на-Дону, Таганроге и Пензе (20120).</w:t>
      </w:r>
    </w:p>
    <w:p w14:paraId="73976FA5" w14:textId="77777777" w:rsidR="001F5BD5" w:rsidRPr="000A1111" w:rsidRDefault="001F5BD5"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После Октябрьской революции ВАК функци</w:t>
      </w:r>
      <w:r w:rsidRPr="000A1111">
        <w:rPr>
          <w:rFonts w:ascii="Times New Roman" w:hAnsi="Times New Roman" w:cs="Times New Roman"/>
          <w:color w:val="000000" w:themeColor="text1"/>
          <w:sz w:val="16"/>
          <w:szCs w:val="16"/>
        </w:rPr>
        <w:softHyphen/>
        <w:t>онировал ещё более полугода. Из организаци</w:t>
      </w:r>
      <w:r w:rsidRPr="000A1111">
        <w:rPr>
          <w:rFonts w:ascii="Times New Roman" w:hAnsi="Times New Roman" w:cs="Times New Roman"/>
          <w:color w:val="000000" w:themeColor="text1"/>
          <w:sz w:val="16"/>
          <w:szCs w:val="16"/>
        </w:rPr>
        <w:softHyphen/>
        <w:t>онной работы ВАК в этот период заслуживает внимание попытка создания при аэроклубе Аэро</w:t>
      </w:r>
      <w:r w:rsidRPr="000A1111">
        <w:rPr>
          <w:rFonts w:ascii="Times New Roman" w:hAnsi="Times New Roman" w:cs="Times New Roman"/>
          <w:color w:val="000000" w:themeColor="text1"/>
          <w:sz w:val="16"/>
          <w:szCs w:val="16"/>
        </w:rPr>
        <w:softHyphen/>
        <w:t>технического института с высшей практической школой воздухоплавания и авиации (по проекту Н.А. Рынина) и постановка вопроса об участии аэроклубов в демобилизации авиационного иму</w:t>
      </w:r>
      <w:r w:rsidRPr="000A1111">
        <w:rPr>
          <w:rFonts w:ascii="Times New Roman" w:hAnsi="Times New Roman" w:cs="Times New Roman"/>
          <w:color w:val="000000" w:themeColor="text1"/>
          <w:sz w:val="16"/>
          <w:szCs w:val="16"/>
        </w:rPr>
        <w:softHyphen/>
        <w:t>щества и частном (любительском) воздухоплава</w:t>
      </w:r>
      <w:r w:rsidRPr="000A1111">
        <w:rPr>
          <w:rFonts w:ascii="Times New Roman" w:hAnsi="Times New Roman" w:cs="Times New Roman"/>
          <w:color w:val="000000" w:themeColor="text1"/>
          <w:sz w:val="16"/>
          <w:szCs w:val="16"/>
        </w:rPr>
        <w:softHyphen/>
        <w:t>нии (20120).</w:t>
      </w:r>
    </w:p>
    <w:p w14:paraId="13A301FC" w14:textId="77777777" w:rsidR="001F5BD5" w:rsidRPr="000A1111" w:rsidRDefault="001F5BD5" w:rsidP="00A67745">
      <w:pPr>
        <w:spacing w:after="0" w:line="240" w:lineRule="auto"/>
        <w:jc w:val="both"/>
        <w:rPr>
          <w:rFonts w:ascii="Times New Roman" w:hAnsi="Times New Roman" w:cs="Times New Roman"/>
          <w:color w:val="000000" w:themeColor="text1"/>
          <w:sz w:val="16"/>
          <w:szCs w:val="16"/>
        </w:rPr>
      </w:pPr>
    </w:p>
    <w:p w14:paraId="1A5E17D6"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Другие оборонные отрасли:</w:t>
      </w:r>
    </w:p>
    <w:p w14:paraId="26C52C3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DC152" w14:textId="342595B8" w:rsidR="003431D2" w:rsidRPr="000A1111" w:rsidRDefault="00E55A6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w:t>
      </w:r>
      <w:r w:rsidR="003431D2" w:rsidRPr="000A1111">
        <w:rPr>
          <w:rFonts w:ascii="Times New Roman" w:hAnsi="Times New Roman" w:cs="Times New Roman"/>
          <w:color w:val="000000" w:themeColor="text1"/>
          <w:kern w:val="2"/>
          <w:sz w:val="16"/>
          <w:szCs w:val="16"/>
        </w:rPr>
        <w:t>еврал</w:t>
      </w:r>
      <w:r w:rsidRPr="000A1111">
        <w:rPr>
          <w:rFonts w:ascii="Times New Roman" w:hAnsi="Times New Roman" w:cs="Times New Roman"/>
          <w:color w:val="000000" w:themeColor="text1"/>
          <w:kern w:val="2"/>
          <w:sz w:val="16"/>
          <w:szCs w:val="16"/>
        </w:rPr>
        <w:t>е</w:t>
      </w:r>
      <w:r w:rsidR="003431D2" w:rsidRPr="000A1111">
        <w:rPr>
          <w:rFonts w:ascii="Times New Roman" w:hAnsi="Times New Roman" w:cs="Times New Roman"/>
          <w:color w:val="000000" w:themeColor="text1"/>
          <w:kern w:val="2"/>
          <w:sz w:val="16"/>
          <w:szCs w:val="16"/>
        </w:rPr>
        <w:t xml:space="preserve"> 1917. </w:t>
      </w:r>
      <w:r w:rsidRPr="000A1111">
        <w:rPr>
          <w:rFonts w:ascii="Times New Roman" w:hAnsi="Times New Roman" w:cs="Times New Roman"/>
          <w:color w:val="000000" w:themeColor="text1"/>
          <w:kern w:val="2"/>
          <w:sz w:val="16"/>
          <w:szCs w:val="16"/>
        </w:rPr>
        <w:t>т</w:t>
      </w:r>
      <w:r w:rsidR="003431D2" w:rsidRPr="000A1111">
        <w:rPr>
          <w:rFonts w:ascii="Times New Roman" w:hAnsi="Times New Roman" w:cs="Times New Roman"/>
          <w:color w:val="000000" w:themeColor="text1"/>
          <w:kern w:val="2"/>
          <w:sz w:val="16"/>
          <w:szCs w:val="16"/>
        </w:rPr>
        <w:t xml:space="preserve">отчас же после февральского переворота гг. промышленники настояли на образовании особой комиссии, с преобладанием их, для уничтожения казенного заводского строительства, что и было ими успешно выполнено. </w:t>
      </w:r>
    </w:p>
    <w:p w14:paraId="5D2E5F5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При составлении программы заводского строительства ГАУ приняло за основание: а) полную потребность армии в главнейших предметах боевого снабжения по опыту войны, слагающуюся из текущей потребности, из потребности для пополнения и для крепостей; б) какая часть полной потребности могла бы быть удовлетворена и какая часть составляет фактический дефицит в боевом снабжении армии; в) казенные заводы должны быть в соответствующем количестве в ка-ждом производстве </w:t>
      </w:r>
      <w:r w:rsidRPr="000A1111">
        <w:rPr>
          <w:rFonts w:ascii="Times New Roman" w:hAnsi="Times New Roman" w:cs="Times New Roman"/>
          <w:color w:val="000000" w:themeColor="text1"/>
          <w:kern w:val="2"/>
          <w:sz w:val="16"/>
          <w:szCs w:val="16"/>
        </w:rPr>
        <w:lastRenderedPageBreak/>
        <w:t xml:space="preserve">всех важнейших предметов боевого снабжения, а некоторые специальные производства должны быть переданы исключительно казенным заводам, как-то: ружья и пулеметы, сильно взрывчатые вещества, снаряжение снаря-дов и пр. </w:t>
      </w:r>
    </w:p>
    <w:p w14:paraId="570CBD3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 программе были указаны заводы: начатые постройкой до войны - 1 пороховой завод, начатые постройкой во время </w:t>
      </w:r>
    </w:p>
    <w:p w14:paraId="1EC39F5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войны - 34 завода и мастерских, проектируемые - 2 завода; кроме того, были приведены подробные объяснения о необходимости постройки этих заводов и исчислены расходы на постройку. Всего потребовалось на 37 заводов и мастерских около 607 млн. рублей (11483).</w:t>
      </w:r>
    </w:p>
    <w:p w14:paraId="51C423C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w:t>
      </w:r>
    </w:p>
    <w:p w14:paraId="6C9D16A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2-й Тульский оружейный 49,7</w:t>
      </w:r>
    </w:p>
    <w:p w14:paraId="617A051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Екатеринославский оружейный 34,6</w:t>
      </w:r>
    </w:p>
    <w:p w14:paraId="21212A4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Ковровский пулеметный 26,0</w:t>
      </w:r>
    </w:p>
    <w:p w14:paraId="105FBC1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Симбирский патронный 40,9</w:t>
      </w:r>
    </w:p>
    <w:p w14:paraId="43C0619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Пензенский трубочный 20,7</w:t>
      </w:r>
    </w:p>
    <w:p w14:paraId="466D2C3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Воронежский завод взрывателей 41,6</w:t>
      </w:r>
    </w:p>
    <w:p w14:paraId="6545D03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Саратовский орудийный 37,5</w:t>
      </w:r>
    </w:p>
    <w:p w14:paraId="4252659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Тамбовский пороховой 30,1</w:t>
      </w:r>
    </w:p>
    <w:p w14:paraId="6E110D6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Самарский пороховой 30,0</w:t>
      </w:r>
    </w:p>
    <w:p w14:paraId="1F3B17C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Ташкентский хлопкоочистительный 4,0</w:t>
      </w:r>
    </w:p>
    <w:p w14:paraId="390D247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Нижегородский завод взрывчатых веществ 17,4</w:t>
      </w:r>
    </w:p>
    <w:p w14:paraId="483C888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Уфимский завод взрывчатых веществ 20,6</w:t>
      </w:r>
    </w:p>
    <w:p w14:paraId="554F603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Екатеринодарская мастерская 4,5</w:t>
      </w:r>
    </w:p>
    <w:p w14:paraId="612AF36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Грозненская мастерская 1,4</w:t>
      </w:r>
    </w:p>
    <w:p w14:paraId="47C86C9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Богородский снаряжательный 20,9</w:t>
      </w:r>
    </w:p>
    <w:p w14:paraId="6EFAC33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Троицкий снаряжательный 3,5</w:t>
      </w:r>
    </w:p>
    <w:p w14:paraId="251FA6B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Тверская снаряжательная мастерская 1,2</w:t>
      </w:r>
    </w:p>
    <w:p w14:paraId="4A4C7C7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Екатеринославская снаряжательная мастерская 1,3</w:t>
      </w:r>
    </w:p>
    <w:p w14:paraId="734F0EC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Кронштадтская снаряжательная мастерская 0,1</w:t>
      </w:r>
    </w:p>
    <w:p w14:paraId="3AF7FC8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Свеаборгская снаряжательная мастерская 0,1</w:t>
      </w:r>
    </w:p>
    <w:p w14:paraId="569FC57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Петроградская химическая снаряжательная мастерская 0,1</w:t>
      </w:r>
    </w:p>
    <w:p w14:paraId="4A6690A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Юзовский завод азотной кислоты 1,3</w:t>
      </w:r>
    </w:p>
    <w:p w14:paraId="5BC892F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Кадиевский бензольный 0,7</w:t>
      </w:r>
    </w:p>
    <w:p w14:paraId="38BAD2F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Казанский нефтеперегонный 0,11</w:t>
      </w:r>
    </w:p>
    <w:p w14:paraId="723C214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Нижегородский кислотный 1,9</w:t>
      </w:r>
    </w:p>
    <w:p w14:paraId="07D5689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Финляндские хлорные заводы 3,2</w:t>
      </w:r>
    </w:p>
    <w:p w14:paraId="2119A9D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Казанский военно-химический 0,4</w:t>
      </w:r>
    </w:p>
    <w:p w14:paraId="7095802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Глобинский военно-химический 0,5</w:t>
      </w:r>
    </w:p>
    <w:p w14:paraId="326283A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Каменский сталелитейный 49,0</w:t>
      </w:r>
    </w:p>
    <w:p w14:paraId="08627B8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Каменский снарядный 138,0</w:t>
      </w:r>
    </w:p>
    <w:p w14:paraId="4529072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Алюминиевый 10,0</w:t>
      </w:r>
    </w:p>
    <w:p w14:paraId="5203AC8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Изюмский оптического стекла завод 1,2</w:t>
      </w:r>
    </w:p>
    <w:p w14:paraId="71FF40B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Изюмский оптических приборов 4,8</w:t>
      </w:r>
    </w:p>
    <w:p w14:paraId="6863703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Тульский Машиностроительный 31,9</w:t>
      </w:r>
    </w:p>
    <w:p w14:paraId="49D5F5C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Онежский завод азотной кислоты 26,1</w:t>
      </w:r>
    </w:p>
    <w:p w14:paraId="3042CBC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Всего на сумму 655,2 (11488).</w:t>
      </w:r>
    </w:p>
    <w:p w14:paraId="0D906E2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DDC3D9" w14:textId="388A3970" w:rsidR="003431D2" w:rsidRPr="000A1111" w:rsidRDefault="00E55A6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w:t>
      </w:r>
      <w:r w:rsidR="003431D2" w:rsidRPr="000A1111">
        <w:rPr>
          <w:rFonts w:ascii="Times New Roman" w:hAnsi="Times New Roman" w:cs="Times New Roman"/>
          <w:color w:val="000000" w:themeColor="text1"/>
          <w:kern w:val="2"/>
          <w:sz w:val="16"/>
          <w:szCs w:val="16"/>
        </w:rPr>
        <w:t xml:space="preserve"> 1917</w:t>
      </w:r>
      <w:r w:rsidRPr="000A1111">
        <w:rPr>
          <w:rFonts w:ascii="Times New Roman" w:hAnsi="Times New Roman" w:cs="Times New Roman"/>
          <w:color w:val="000000" w:themeColor="text1"/>
          <w:kern w:val="2"/>
          <w:sz w:val="16"/>
          <w:szCs w:val="16"/>
        </w:rPr>
        <w:t xml:space="preserve"> была п</w:t>
      </w:r>
      <w:r w:rsidR="003431D2" w:rsidRPr="000A1111">
        <w:rPr>
          <w:rFonts w:ascii="Times New Roman" w:hAnsi="Times New Roman" w:cs="Times New Roman"/>
          <w:color w:val="000000" w:themeColor="text1"/>
          <w:kern w:val="2"/>
          <w:sz w:val="16"/>
          <w:szCs w:val="16"/>
        </w:rPr>
        <w:t>лановая дата ввода в строй казенного завода самодвигателей "БЕКОС" в Мытищах. Пуск отложен до полгого завершения строительства (11201).</w:t>
      </w:r>
    </w:p>
    <w:p w14:paraId="6EAF503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46B7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снаряжательный завод Второва выпустил первую партию французских гранат (11245).</w:t>
      </w:r>
    </w:p>
    <w:p w14:paraId="7CBAFA2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D98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w:t>
      </w:r>
    </w:p>
    <w:p w14:paraId="4373DED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4F38A1B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2B1C74" w:rsidRPr="000A1111" w14:paraId="52EAD71B" w14:textId="77777777">
        <w:tc>
          <w:tcPr>
            <w:tcW w:w="1896" w:type="dxa"/>
            <w:tcBorders>
              <w:top w:val="single" w:sz="12" w:space="0" w:color="auto"/>
            </w:tcBorders>
          </w:tcPr>
          <w:p w14:paraId="4A9FD6F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107CA5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66 </w:t>
            </w:r>
          </w:p>
        </w:tc>
      </w:tr>
      <w:tr w:rsidR="002B1C74" w:rsidRPr="000A1111" w14:paraId="09BF1AE6" w14:textId="77777777">
        <w:tc>
          <w:tcPr>
            <w:tcW w:w="1896" w:type="dxa"/>
          </w:tcPr>
          <w:p w14:paraId="164AFCC1" w14:textId="5F47B3C7" w:rsidR="003431D2" w:rsidRPr="000A1111" w:rsidRDefault="00E55A6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w:t>
            </w:r>
            <w:r w:rsidR="003431D2" w:rsidRPr="000A1111">
              <w:rPr>
                <w:rFonts w:ascii="Times New Roman" w:hAnsi="Times New Roman" w:cs="Times New Roman"/>
                <w:color w:val="000000" w:themeColor="text1"/>
                <w:kern w:val="2"/>
                <w:sz w:val="16"/>
                <w:szCs w:val="16"/>
              </w:rPr>
              <w:t>ктябрь</w:t>
            </w:r>
          </w:p>
        </w:tc>
        <w:tc>
          <w:tcPr>
            <w:tcW w:w="600" w:type="dxa"/>
          </w:tcPr>
          <w:p w14:paraId="55CF38B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127 </w:t>
            </w:r>
          </w:p>
        </w:tc>
      </w:tr>
      <w:tr w:rsidR="002B1C74" w:rsidRPr="000A1111" w14:paraId="7753DF8C" w14:textId="77777777">
        <w:tc>
          <w:tcPr>
            <w:tcW w:w="1896" w:type="dxa"/>
          </w:tcPr>
          <w:p w14:paraId="0377A44D" w14:textId="1F7DB81F" w:rsidR="003431D2" w:rsidRPr="000A1111" w:rsidRDefault="00E55A6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w:t>
            </w:r>
            <w:r w:rsidR="003431D2" w:rsidRPr="000A1111">
              <w:rPr>
                <w:rFonts w:ascii="Times New Roman" w:hAnsi="Times New Roman" w:cs="Times New Roman"/>
                <w:color w:val="000000" w:themeColor="text1"/>
                <w:kern w:val="2"/>
                <w:sz w:val="16"/>
                <w:szCs w:val="16"/>
              </w:rPr>
              <w:t>оябрь</w:t>
            </w:r>
          </w:p>
        </w:tc>
        <w:tc>
          <w:tcPr>
            <w:tcW w:w="600" w:type="dxa"/>
          </w:tcPr>
          <w:p w14:paraId="1FE6E10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185 </w:t>
            </w:r>
          </w:p>
        </w:tc>
      </w:tr>
      <w:tr w:rsidR="002B1C74" w:rsidRPr="000A1111" w14:paraId="1C9C6F35" w14:textId="77777777">
        <w:tc>
          <w:tcPr>
            <w:tcW w:w="1896" w:type="dxa"/>
          </w:tcPr>
          <w:p w14:paraId="67B3F06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декабрь</w:t>
            </w:r>
          </w:p>
        </w:tc>
        <w:tc>
          <w:tcPr>
            <w:tcW w:w="600" w:type="dxa"/>
          </w:tcPr>
          <w:p w14:paraId="7D1B551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223 </w:t>
            </w:r>
          </w:p>
        </w:tc>
      </w:tr>
      <w:tr w:rsidR="002B1C74" w:rsidRPr="000A1111" w14:paraId="5A5F3036" w14:textId="77777777">
        <w:tc>
          <w:tcPr>
            <w:tcW w:w="1896" w:type="dxa"/>
          </w:tcPr>
          <w:p w14:paraId="386316E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 январь</w:t>
            </w:r>
          </w:p>
        </w:tc>
        <w:tc>
          <w:tcPr>
            <w:tcW w:w="600" w:type="dxa"/>
          </w:tcPr>
          <w:p w14:paraId="4C725CC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245 </w:t>
            </w:r>
          </w:p>
        </w:tc>
      </w:tr>
      <w:tr w:rsidR="002B1C74" w:rsidRPr="000A1111" w14:paraId="412F5A35" w14:textId="77777777">
        <w:tc>
          <w:tcPr>
            <w:tcW w:w="1896" w:type="dxa"/>
          </w:tcPr>
          <w:p w14:paraId="10C97E9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апрель</w:t>
            </w:r>
          </w:p>
        </w:tc>
        <w:tc>
          <w:tcPr>
            <w:tcW w:w="600" w:type="dxa"/>
          </w:tcPr>
          <w:p w14:paraId="1D0AC4D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422 </w:t>
            </w:r>
          </w:p>
        </w:tc>
      </w:tr>
      <w:tr w:rsidR="002B1C74" w:rsidRPr="000A1111" w14:paraId="4146C4ED" w14:textId="77777777">
        <w:tc>
          <w:tcPr>
            <w:tcW w:w="1896" w:type="dxa"/>
          </w:tcPr>
          <w:p w14:paraId="50A469C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июль</w:t>
            </w:r>
          </w:p>
        </w:tc>
        <w:tc>
          <w:tcPr>
            <w:tcW w:w="600" w:type="dxa"/>
          </w:tcPr>
          <w:p w14:paraId="4E7A34C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688 </w:t>
            </w:r>
          </w:p>
        </w:tc>
      </w:tr>
      <w:tr w:rsidR="002B1C74" w:rsidRPr="000A1111" w14:paraId="78C1F65C" w14:textId="77777777">
        <w:tc>
          <w:tcPr>
            <w:tcW w:w="1896" w:type="dxa"/>
          </w:tcPr>
          <w:p w14:paraId="52FD98C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сентябрь</w:t>
            </w:r>
          </w:p>
        </w:tc>
        <w:tc>
          <w:tcPr>
            <w:tcW w:w="600" w:type="dxa"/>
          </w:tcPr>
          <w:p w14:paraId="65DA0A1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703 </w:t>
            </w:r>
          </w:p>
        </w:tc>
      </w:tr>
      <w:tr w:rsidR="002B1C74" w:rsidRPr="000A1111" w14:paraId="46C4F88D" w14:textId="77777777">
        <w:tc>
          <w:tcPr>
            <w:tcW w:w="1896" w:type="dxa"/>
          </w:tcPr>
          <w:p w14:paraId="441517B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декабрь</w:t>
            </w:r>
          </w:p>
        </w:tc>
        <w:tc>
          <w:tcPr>
            <w:tcW w:w="600" w:type="dxa"/>
          </w:tcPr>
          <w:p w14:paraId="783C924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783 </w:t>
            </w:r>
          </w:p>
        </w:tc>
      </w:tr>
      <w:tr w:rsidR="002B1C74" w:rsidRPr="000A1111" w14:paraId="6B49671D" w14:textId="77777777">
        <w:tc>
          <w:tcPr>
            <w:tcW w:w="1896" w:type="dxa"/>
          </w:tcPr>
          <w:p w14:paraId="0D8000C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1917 г., январь</w:t>
            </w:r>
          </w:p>
        </w:tc>
        <w:tc>
          <w:tcPr>
            <w:tcW w:w="600" w:type="dxa"/>
          </w:tcPr>
          <w:p w14:paraId="02AABE0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764 </w:t>
            </w:r>
          </w:p>
        </w:tc>
      </w:tr>
      <w:tr w:rsidR="002B1C74" w:rsidRPr="000A1111" w14:paraId="71CAEDE3" w14:textId="77777777">
        <w:tc>
          <w:tcPr>
            <w:tcW w:w="1896" w:type="dxa"/>
          </w:tcPr>
          <w:p w14:paraId="7A05A97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апрель</w:t>
            </w:r>
          </w:p>
        </w:tc>
        <w:tc>
          <w:tcPr>
            <w:tcW w:w="600" w:type="dxa"/>
          </w:tcPr>
          <w:p w14:paraId="46421FC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501 </w:t>
            </w:r>
          </w:p>
        </w:tc>
      </w:tr>
      <w:tr w:rsidR="002B1C74" w:rsidRPr="000A1111" w14:paraId="50866869" w14:textId="77777777">
        <w:tc>
          <w:tcPr>
            <w:tcW w:w="1896" w:type="dxa"/>
          </w:tcPr>
          <w:p w14:paraId="1115055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июль</w:t>
            </w:r>
          </w:p>
        </w:tc>
        <w:tc>
          <w:tcPr>
            <w:tcW w:w="600" w:type="dxa"/>
          </w:tcPr>
          <w:p w14:paraId="6E79C4F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449 </w:t>
            </w:r>
          </w:p>
        </w:tc>
      </w:tr>
      <w:tr w:rsidR="002B1C74" w:rsidRPr="000A1111" w14:paraId="44E7923D" w14:textId="77777777">
        <w:tc>
          <w:tcPr>
            <w:tcW w:w="1896" w:type="dxa"/>
            <w:tcBorders>
              <w:bottom w:val="single" w:sz="12" w:space="0" w:color="auto"/>
            </w:tcBorders>
          </w:tcPr>
          <w:p w14:paraId="4F6069F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40CE498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291 </w:t>
            </w:r>
          </w:p>
        </w:tc>
      </w:tr>
    </w:tbl>
    <w:p w14:paraId="02E211F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Всего с сентября 1915 г. по ноябрь 1917 г. выпущено 12 000 000 корпусов 3-дм гранат. (11329).</w:t>
      </w:r>
    </w:p>
    <w:p w14:paraId="35D8087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9D85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в Юзовке был пущен казенный завод на производство 600000 пудов азотной кислоты [20, с. 37; 28, с. 119]. В 1915 г. по проекту И. И. Андреева на бензольном заводе в Ма</w:t>
      </w:r>
      <w:r w:rsidRPr="000A1111">
        <w:rPr>
          <w:rFonts w:ascii="Times New Roman" w:hAnsi="Times New Roman" w:cs="Times New Roman"/>
          <w:color w:val="000000" w:themeColor="text1"/>
          <w:kern w:val="2"/>
          <w:sz w:val="16"/>
          <w:szCs w:val="16"/>
        </w:rPr>
        <w:softHyphen/>
        <w:t>кеевке оборудовали опытный завод. Производственные показатели опытной установки были настолько высокими, что Главное артилле</w:t>
      </w:r>
      <w:r w:rsidRPr="000A1111">
        <w:rPr>
          <w:rFonts w:ascii="Times New Roman" w:hAnsi="Times New Roman" w:cs="Times New Roman"/>
          <w:color w:val="000000" w:themeColor="text1"/>
          <w:kern w:val="2"/>
          <w:sz w:val="16"/>
          <w:szCs w:val="16"/>
        </w:rPr>
        <w:softHyphen/>
        <w:t>рийское управление приняло по докладу В. Н. Ипатьева решение о строительстве в Юзовке крупного казенного завода на 600 тыс. пудов азотной кислоты в год. Проект завода был разработан И. И. Андрее</w:t>
      </w:r>
      <w:r w:rsidRPr="000A1111">
        <w:rPr>
          <w:rFonts w:ascii="Times New Roman" w:hAnsi="Times New Roman" w:cs="Times New Roman"/>
          <w:color w:val="000000" w:themeColor="text1"/>
          <w:kern w:val="2"/>
          <w:sz w:val="16"/>
          <w:szCs w:val="16"/>
        </w:rPr>
        <w:softHyphen/>
        <w:t>вым и инженером-технологом Н. М. Кулепетовым, который и руко</w:t>
      </w:r>
      <w:r w:rsidRPr="000A1111">
        <w:rPr>
          <w:rFonts w:ascii="Times New Roman" w:hAnsi="Times New Roman" w:cs="Times New Roman"/>
          <w:color w:val="000000" w:themeColor="text1"/>
          <w:kern w:val="2"/>
          <w:sz w:val="16"/>
          <w:szCs w:val="16"/>
        </w:rPr>
        <w:softHyphen/>
        <w:t>водил постройкой завода. Если до войны азотную кислоту в России изготовляли на 35 заво</w:t>
      </w:r>
      <w:r w:rsidRPr="000A1111">
        <w:rPr>
          <w:rFonts w:ascii="Times New Roman" w:hAnsi="Times New Roman" w:cs="Times New Roman"/>
          <w:color w:val="000000" w:themeColor="text1"/>
          <w:kern w:val="2"/>
          <w:sz w:val="16"/>
          <w:szCs w:val="16"/>
        </w:rPr>
        <w:softHyphen/>
        <w:t>дах, то в 1916 г. их было уже 44. Без заводов взрывчатых веществ и порохов перед войной в 1912 г. в России было выработано азотной кислоты 652,7 тыс. пудов, а в 1916 г. — около 4 880 тыс. пудов [28, с. 118] (5484,59).</w:t>
      </w:r>
    </w:p>
    <w:p w14:paraId="497D259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173312" w14:textId="028C5BF7" w:rsidR="001B6ED4" w:rsidRPr="000A1111" w:rsidRDefault="00E55A6A"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w:t>
      </w:r>
      <w:r w:rsidR="001B6ED4" w:rsidRPr="000A1111">
        <w:rPr>
          <w:rFonts w:ascii="Times New Roman" w:hAnsi="Times New Roman" w:cs="Times New Roman"/>
          <w:color w:val="000000" w:themeColor="text1"/>
          <w:kern w:val="2"/>
          <w:sz w:val="16"/>
          <w:szCs w:val="16"/>
        </w:rPr>
        <w:t xml:space="preserve"> 1917 г. </w:t>
      </w:r>
      <w:hyperlink r:id="rId36" w:anchor="_ftn2" w:history="1">
        <w:r w:rsidR="001B6ED4" w:rsidRPr="000A1111">
          <w:rPr>
            <w:rFonts w:ascii="Times New Roman" w:hAnsi="Times New Roman" w:cs="Times New Roman"/>
            <w:color w:val="000000" w:themeColor="text1"/>
            <w:kern w:val="2"/>
            <w:sz w:val="16"/>
            <w:szCs w:val="16"/>
          </w:rPr>
          <w:t>[2]</w:t>
        </w:r>
      </w:hyperlink>
      <w:r w:rsidR="001B6ED4"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была з</w:t>
      </w:r>
      <w:r w:rsidR="001B6ED4" w:rsidRPr="000A1111">
        <w:rPr>
          <w:rFonts w:ascii="Times New Roman" w:hAnsi="Times New Roman" w:cs="Times New Roman"/>
          <w:color w:val="000000" w:themeColor="text1"/>
          <w:kern w:val="2"/>
          <w:sz w:val="16"/>
          <w:szCs w:val="16"/>
        </w:rPr>
        <w:t>аписка председателя Государственной думы М. В. Родзянко Николаю II об экономическом положении России.</w:t>
      </w:r>
    </w:p>
    <w:p w14:paraId="520F1BF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18-32</w:t>
      </w:r>
    </w:p>
    <w:p w14:paraId="28B1D30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Ваше императорское величество.</w:t>
      </w:r>
    </w:p>
    <w:p w14:paraId="48F9F27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 минуту грозной опасности самая плохая политика — закрывать глаза на всю серьезность сложившейся обстановки. Надо смело глядеть в ее лицо, так как в этом случае не исключена возможность отыскать какой-либо счастливый выход. Положение России сейчас катастрофическое и вместе с тем глубоко трагическое. Ее армия не разбита; она снабжена предметами вооружения более, чем когда бы то ни было раньше, но позади армии, в тылу, идет такой развал, который грозит сделать бесцельными все жертвы, всю пролитую кровь, весь беспримерный героизм и — даже более — решительно склонить чашу военных весов на сторону наших врагов. Со всех концов России приходят вести одна другой безотраднее, одна другой горше. Московский городской голова сообщает в записке, представленной председателю Совета министров, что положение Москвы в продовольственном отношении критическое: вместо 65 вагонов муки,— а по нормам, установленным в продовольственном совещании при московском градоначальнике, даже 86 вагонов ежедневно плюс 7 вагонов для продовольствия подмосковных крестьян,— в декабре подвоз муки в Москву не превышал 50 вагонов в сутки, а в январе упал даже до 42 вагонов, т. е. предложение покрывало немногим более половины потребности. Если </w:t>
      </w:r>
      <w:r w:rsidRPr="000A1111">
        <w:rPr>
          <w:rFonts w:ascii="Times New Roman" w:hAnsi="Times New Roman" w:cs="Times New Roman"/>
          <w:color w:val="000000" w:themeColor="text1"/>
          <w:kern w:val="2"/>
          <w:sz w:val="16"/>
          <w:szCs w:val="16"/>
        </w:rPr>
        <w:lastRenderedPageBreak/>
        <w:t>подвоз муки не будет доведен до нормы, Москва скоро совсем не будет иметь никаких запасов муки. Не лучше, положение Петрограда. Январский привоз продуктов первейшей необходимости равнялся 50% нормы, утвержденной Особым совещанием [по продовольственному делу], а скота, птиц и масла — 25%, причем в первую половину января подвоз происходил лучше, чем во вторую. Так, ржи и ржаной муки надо было подвозить по 32 вагона в день, а подвозилось 2, 1,21, 2; пшеничной муки—40 вагонов в день, а подвозилось 12, 10, 35, 8 и 2.</w:t>
      </w:r>
    </w:p>
    <w:p w14:paraId="37D76BD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 провинции, на которую внимание власти обращено, конечно, в меньшей степени, и говорить нечего. Вот несколько характерных иллюстраций. По заявлению Уральского областного военно-промышленного комитета, Пермская губ. обеспечена запасами зерна только до половины марта, после чего запасы будут все истощены и Пермской губ., работающей на оборону, в апреле грозит формальный голод, ибо на рынке в марте и апреле месяце хлеба не будет. Аналогичная картина наблюдается на противоположном конце России. В Совет съезда горнопромышленников Юга Росссии поступают сообщения, что многие рудники и заводы остались почти совсем без муки и находятся под угрозой настоящего голода, а уполномоченный по продовольствию Екатеринославской губ. оказывается не в состоянии обеспечить предприятия мукою. Вообще дело продовольствия страны находится в катастрофическом положении. Разверстка, предпринятая Министерством земледелия, определенно не удалась. Вот цифры, характеризующие ход последней. Предполагалось разверстать 772 млн. пуд. Из них по 23 января было теоретически разверстано: 1) губернскими земствами 643 млн. пуд., т. е. на 129 млн. пуд. менее предположенного, 2) уездными земствами 229 млн. пуд. и, наконец,</w:t>
      </w:r>
    </w:p>
    <w:p w14:paraId="5E4FE75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 волостями только 4 млн пуд. Эти цифры свидетельствуют о полном крахе разверстки, и ввиду этой неудачи есть опасение, что правительство обратится к военным реквизициям, о которых упоминалось в телеграмме Симбирскому земству и которые несомненно поведут к полному разрушению народного хозяйства ввиду того, что при реквизициях нет возможности проводить принципы правильно построенного народнохозяйственного плана, и к народным волнениям, чего, конечно, следует избегать всемерно.</w:t>
      </w:r>
    </w:p>
    <w:p w14:paraId="3A6A300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 всяком случае, судя по этим данным, весь февраль уйдет на разверстку хлеба на местах; в марте и апреле начинается распутица, и хлеба подвезти к станциям не удастся; только в конце апреля и в начале мая можно ожидать подвоза зерна к мельницам, которые, однако, стоят без топлива. Следовательно, в течение по крайней мере трех месяцев следует ожидать крайнего обострения на рынке продовольствия, граничащего со всероссийской голодовкой. Не лучше положение с топливом. Почти вся Россия испытывает острый недостаток в жидком и твердом минеральном топливе, в дровах, в торфе. В той же записке московского городского головы приведены факты, удручающие по своему значению. В зимний сезон Москве нужно ежедневно 475 тыс. пуд. дров, 100 тыс. пуд. каменного угля, 100 тыс. пуд. нефтяных остатков и '15 тыс. пуд. торфа. Между тем в январе до начала морозов привозилось в Москву ежедневно в среднем до 430 тыс. пуд. дров, 60 тыс. пуд. каменного угля и 75 тыс. пуд. нефти, так что недовоз, в переводе на дрова, составлял ежедневно 220 тыс. пуд.; с 17 января прибытие дров в Москву упало до 300—400 вагонов в день, т. е. до половины нормы, установленной порайонным комитетом, а нефти и каменного угля почти совсем не поступало. Запасы топлива к зиме на фабриках и заводах в Москве были заготовлены примерно на 2-месяч-иую потребность, но вследствие недовоза, начавшегося еще в ноябре, эти запасы свелись на нет. Вследствие недостатка топлива многие предприятия, даже работающие на оборону, уже остановились или скоро остановятся. Дома с центральным отоплением имеют топлива в размере всего 50%, а дровяные склады пусты. Городской газовый завод с 28 января сократил свою работу более чем на %, и газовое освещение улиц совершенно прекратилось. Городской трамвай в ближайшие дни останавливает вечернее и ночное движение, и не исключена возможность полного его прекращения. Городские лазареты закрываются один за другим. В квартирах обывателей температура редко подымается выше 11—12° Р, а в домах с центральным отоплением падает до 10—9°. В учебных заведениях и многих учреждениях занятия крайне затруднены, так как термометр держится в их помещениях на 6—8°. В городе развилась масса заболеваний инфлюэицией и воспалением легких, а на почве недоедания — желудочные и кишечные расстройства. Благодаря недостатку топлива, сообщает Об-во заводчиков и фабрикантов Московского промышленного района, стоят фабрики: Т-во Даниловской мануфактуры, Т-во «А. Гюбнер», ткацкая фабрика Бебищева, завод сельскохозяйственных машин Головина, суконная фабрика Жучковой, Подольский снарядный завод Земгора, ряд мукомольных мельниц; остановлено производство аэропланов на заводе Акц. об-ва «Дукс», остановлено производство малых моторов на заводе «Динамо», стоит Докторовский химический завод; с 26 января остановлена работа литейных мастерских на Коломенских заводах, грозит полная остановка фабрикам Симонова, Т-ва «Гурьев, Склянин и бр. Карповы», дрожжевому заводу Гивартовского, снаряжательному заводу Второва, заводам бр. Бромлей, формалиновому заводу, Московскому вагоностроительному заводу, электрической станции Рыбинской городской управы, Т-ву Трехгорной Прохоровской мануфактуры. Грозит частичная остановка; Кувасвской мануфактуре, механическим заводам Т-ва Добровых и Набгольц, Люберещ-еому заводу сельскохозяйственных машин, Московским обозным мастерским, юфтевому заводу Савина, Т-ву Московского металлического завода, Ростовской льняной мануфактуре, Московскому электролитическому заводу, механическому заводу Пелевина, заводу «Проводник», заводам Сормово, Тверскому вагоностроительному заводу, Тульскому меднопрокатному заводу, Тульскому оружейному заводу и целому ряду других.</w:t>
      </w:r>
    </w:p>
    <w:p w14:paraId="16C20E7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высшей степени неутешительная картина наблюдается и в Петрограде. Из 73 предприятий, стоявших в декабре 1916 г., 39 были вынуждены приостановить производство вследствие отсутствия топлива и 11 — вследствие прекращения отпуска электрической энергии, вызванного недостатком топлива на электрических станциях. Железопрокатный завод Донецко-Юрьевского об-ва стоял 11 дней вследствие отсутствия угля, 8 дней стоял по той же причине завод «Дангензипѳн и К°» и 16 дней завод Северо-Трубопрокатного об-ва. Сокращено производство или частично остановлены заводы: чугунолитейный я механический Сан-Галли, Об-ва Франко-Русских заводов, Т-ва Тентелевских химических заводов. Совершенно остановлен машиностроительный завод Т/д. «А. Вельц» и Петроградского т-ва для производства глухозерского портланд-цемента. Со дня на день грозит остановка работ 'Северному об-ву трубопрокатных и механических заводов; Русскому об-ву для изготовления снарядов и военных припасов; Акц. об-ву русских аккумуляторных заводов Тюдор; Т-ву Чудовского цементного завода; Невскому судостроительному и механическому заводу; Акц. об-ву механических, трубочных и гильзовых заводов Барановского; Об-ву механических, литейных и трубочных заводов «Атлас» в Петрограде; Северному торгово-промышленному и строительному об-ву «А. Д. Благодарев». Городские предприятия испытывают весьма серьезные затруднения. Запасы нефти для трамвая на 31 января с. г. составляли 60 тыс. пуд., что равно однонедельной потребности топлива. Ежедневный подвоз нефти на 50—60% ниже ежедневного расхода. Запасы угля для газового завода и водопровода равны 250 тыс. пуд., что обеспечивает 2)4 недели работ. Положение электрической станции весьма неблагоприятно. Об-во электрического освещения 1886 г. было обеспечено антрацитом на 7 дней, а нефтыо — всего лишь на 3 дня. У «Ге-лиоса» запаса антрацита и угля не имеется. Почти нет никаких запасов у Бельгийского об-ва электрического освещения. Угрожающим представляется положение даже казенных заводов. По данным Петроградского районного уполномоченного Особого совещания по топливу, на Обуховском сталелитейном заводе на 25 января запасы каменного угля составляли 248 тыс. пуд. при ежедневном расходе в 23 333 пуд; запасы кокса равнялись 18 300 пуд. при ежедневном расходе в 1000 пуд.; запасов антрацита совершенно не было, между тем его требуется заводам ежедневно 1800 пуд. Арсенал Петра I при ежедневном расходе каменного угля в 2030 пуд. имел запас около 2260 нуд. Запасы антрацита составляли 3649 пуд. при ежедневном расходе в 600 пуд. Такие же неутешительные сведения приходят из других мест. Так, Нижнеднепровский завод б. Гантке уведомил Центральный военно-промышленный комитет, что трубочный завод бездействует уже четвертую неделю; проволочно-болтовый завод и снарядная, работавшие с 14 января с постоянными перерывами, снова будут остановлены, ибо поступление топлива самое ничтожное и едва хщатает на поддержание освещения заводов и снабжения водой. Завод этот готовит, между прочим, трехдюймовые снаряды, шестидюймовые бомбы, телеграфную, телефонную и колючую проволоку. В январе месяце приостановлены были работы по всем отделениям завода об-ва «Русский Провиданс». В Екатеринославском районе из 130 предприятий, представленных в Об-ве заводчиков и фабрикантов, большинство работало в декабре и январе только в размере 50% своего производства, причем некоторые заводы работали лишь по нескольку дней; крупнейшие заводы, как «Шодуар» с 10 тыс. рабочих стоит долее двух недель, завод Гантке с 4500 рабочих — 18 дней, «Эстампаж» с 3500 рабочих — 10 дней, Рудз-кий с 1500 рабочих — 3 недели. В Орловской губ. остановлен на неопределенное время Бежицкий завод Брянского об-ва и т. д.</w:t>
      </w:r>
    </w:p>
    <w:p w14:paraId="2DB2618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Стало резко ухудшаться и положение такого важного рынка, как металлический. Получение чугуна прогрессивно уменьшается: против 98.26 млн пуд., добытых в первое полугодие 1914 г., в 1916 г. выплавлено чугуна на Юге России 80.09 млн пуд. Уже в октябре 1916 г. определился недостаток металла только для нужд обороны в 3 млн пуд. С тех пор положение значительно ухудшилось. Выплавка в ноябре на Юге России сократилась с 16 313 тыс. пуд. до 14 090 тыс. пуд. Вследствие затруднений в перевозке сырья в ноябре пришлось остановить часть домен. В декабре крупные металлургические заводы значительно сократили свою работу и дали всего 14 002 тыс. пуд. В феврале наблюдается сильное сокращение в выработке стали, а именно всего 4 млн пуд., т. е. на 6 млн пуд. менее, чем в январе. Па Урале положение еще хуже. Производительность уральских заводов но данным комиссии ген. Дроздова</w:t>
      </w:r>
      <w:hyperlink r:id="rId37" w:anchor="_ftn3" w:history="1">
        <w:r w:rsidRPr="000A1111">
          <w:rPr>
            <w:rFonts w:ascii="Times New Roman" w:hAnsi="Times New Roman" w:cs="Times New Roman"/>
            <w:color w:val="000000" w:themeColor="text1"/>
            <w:kern w:val="2"/>
            <w:sz w:val="16"/>
            <w:szCs w:val="16"/>
          </w:rPr>
          <w:t>[3]</w:t>
        </w:r>
      </w:hyperlink>
      <w:r w:rsidRPr="000A1111">
        <w:rPr>
          <w:rFonts w:ascii="Times New Roman" w:hAnsi="Times New Roman" w:cs="Times New Roman"/>
          <w:color w:val="000000" w:themeColor="text1"/>
          <w:kern w:val="2"/>
          <w:sz w:val="16"/>
          <w:szCs w:val="16"/>
        </w:rPr>
        <w:t xml:space="preserve"> определена в 62 млн пуд. чугуна и 61 млн пуд. литого металла. На самом же деле в 1916 г. было получено около 46 млн пуд. чугуна и 48 млн пуд. литого металла.</w:t>
      </w:r>
    </w:p>
    <w:p w14:paraId="2F54072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Где причина всей этой разрухи? Есть ли это результат каких-либо непреодолимых сил, бороться с которыми невозможно, или мы имеем</w:t>
      </w:r>
    </w:p>
    <w:p w14:paraId="45A43DB6" w14:textId="6BCF325A"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перед собою творение рук человеческих? К счастью, но вместе с тем и к несчастью России, налицо есть именно второе. Страна имеет все необходимое, но использовать в достаточной степени не может. Не подлежит ни малейшему сомнению, что сельскохозяйственное производство в состоянии удовлетворить потребительские нужды населения России. Вот что мы читаем в официальном издании «Предварительные итоги всероссийской сельскохозяйственной переписи»:</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«Сельскохозяйственная перепись показала, что размер посевной площади</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 xml:space="preserve">1916 г. приблизительно на 20—25% превышает площадь, необходимую для удовлетворения потребностей населения России при среднем урожае. Принимая во внимание, что урожай 1916 г. был в общем не ниже среднего, можно сделать отсюда вывод о наличии в стране значительных хлебных запасов сверх количеств, необходимых для снабжения населения. А так как 1913, 1914 и 1915 гг. по урожаю в общем также были благополучны, то запасы эти сложились из остатков от нескольких лет. Таким образом, Россия обладает достаточными - хлебными ресурсами, чтобы спокойно и уверенно смотреть в будущее». О том же говорят и данные урожайной статистики. Урожай только четырех главнейших хлебов в 1916 г. исчисляется в 3336 млн пуд.; общее же потребление их равно 2643 млн пуд. Ничего угрожающего с точки зрения имеющихся возможностей нет и в вопросе обеспечения страны топливом: страна владеет неисчерпаемыми источниками топлива в его различных видах: лесом, залежами каменного угля, нефтью, торфом, горючими сланцами и т. п. Добывная способность одного Донецкого бассейна на 1917 г. определена в 2082 млн пуд. каменного угля и антрацита против 1544 млн пуд. в 1913 г., т. е. один Донецкий бассейн в состоянии возместить всю потерю, обусловленную захватом Домбровского района неприятелем и прекращением подвоза заграничного угля. Металлический рынок также владеет богатейшими возможностями. Теоретическая производительная способность доменных печей определяется для всей империи в 357 083 тыс. пуд. ежегодно. Рекордная цифра </w:t>
      </w:r>
      <w:r w:rsidRPr="000A1111">
        <w:rPr>
          <w:rFonts w:ascii="Times New Roman" w:hAnsi="Times New Roman" w:cs="Times New Roman"/>
          <w:color w:val="000000" w:themeColor="text1"/>
          <w:kern w:val="2"/>
          <w:sz w:val="16"/>
          <w:szCs w:val="16"/>
        </w:rPr>
        <w:lastRenderedPageBreak/>
        <w:t>производительности домен перед войною составляла 257 399 тыс. пуд. в год, что вполне покрывает нужды обороны и дает солидный остаток для свободного рынка. И если все эти богатейшие возможности не использованы, то только потому, что отсутствует надлежащая организация тыла.</w:t>
      </w:r>
    </w:p>
    <w:p w14:paraId="48E04C5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первую очередь, конечно, следует поставить плохую организацию транспорта, не позволяющую передвигать нужные продукты в необходимом количестве с одного места на другое и потому мешающую правильному темпу народного хозяйства. Так, кризис топлива вызван только тем обстоятельством, что железным дорогам не удается перевезти надлежащего количества топлива, хотя оно имеется в наличности. Например, в 1916 г. из Донецкого бассейна было вывезено только 878 млн пуд. каменного угля из 1370 млн добытого, причем причина недовывоза заключается главным образом в недостаточной подаче вагонов железной дорогой, что признается и Особым совещанием по перевозкам, в отчете которого мы читаем, что «первой причиной недовывоза донецкого топлива за время войны несомненно является недостаток вагонов». По данным журнала «Горнозаводское дело»</w:t>
      </w:r>
      <w:hyperlink r:id="rId38" w:anchor="_ftn4" w:history="1">
        <w:r w:rsidRPr="000A1111">
          <w:rPr>
            <w:rFonts w:ascii="Times New Roman" w:hAnsi="Times New Roman" w:cs="Times New Roman"/>
            <w:color w:val="000000" w:themeColor="text1"/>
            <w:kern w:val="2"/>
            <w:sz w:val="16"/>
            <w:szCs w:val="16"/>
          </w:rPr>
          <w:t>[4]</w:t>
        </w:r>
      </w:hyperlink>
      <w:r w:rsidRPr="000A1111">
        <w:rPr>
          <w:rFonts w:ascii="Times New Roman" w:hAnsi="Times New Roman" w:cs="Times New Roman"/>
          <w:color w:val="000000" w:themeColor="text1"/>
          <w:kern w:val="2"/>
          <w:sz w:val="16"/>
          <w:szCs w:val="16"/>
        </w:rPr>
        <w:t>, причины недогруза донецкого топлива в октябре и ноябре 1916 г. представляются в следующем виде: по причине отказа — 53.8 млн пуд., неподачи вагонов —107.9 млн пуд., т. е. процент неподачи вагонов составил 59% для всего количества невывезенного угля.</w:t>
      </w:r>
    </w:p>
    <w:p w14:paraId="5FDD0AD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силу того же расстройства транспорта резко понижается производительность металлургических и металлообрабатывающих заводов. Заводы не получают в достаточном числе ни топлива, ни руды, ни флюсов, ни других необходимых материалов.</w:t>
      </w:r>
    </w:p>
    <w:p w14:paraId="3DF65351" w14:textId="4AA11BD3"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Кроме тех данных, которые приводились ранее, достаточно познакомиться с положением дела в Петроградском районе. Здесь большинство металлообрабатывающих заводов не имеет запасов металлического сырья в надлежащем количестве; при обилии одного сорта железа не имеют совершенно других сортов металла, необходимых для производства. Только немногие заводы обеспечены металлом в достаточной мере. Между тем металлургические заводы имеют большие запасы железа, которые не могут быть подвезены к рынкам потребления. Из 73 предприятий, стоявших в декабре 1916 г., 9 приостановили свое производство по недостатку материалов, главным образом чугуна и железа. В ответ на анкету, произведенную Центральным военно-промышленным комитетом, Петроградский вагоностроительный завод сообщил, что запасов железа и стали у него на 31 января 1917 г. имеется около И тыс. пуд., но хотя запасы как будто и большие, фактически завод приостановится, если не будет подвоза металлов, ибо на заводе нет всех потребных ему металлов. Совершенно нет запасов мелкосортного железа на заводе военных и морских приборов «Сименс—Шуккерт»: «. . . стали для взрывателей, — сообщают оттуда, — идет 8 сортов и расходуется в рабочий день в размере около 1300 пуд. Всего на складе имеется около 21 тыс. пуд., причем некоторых сортов хватает для работы только на несколько дней, и работы на заводе в самом непродолжительном времени должны остановиться, если не будет подвоза». На Балтийском судостроительном заводе снарядной заготовки имеется на 31 января «круглой диаметр 85 мм — 8500 пуд. при среднем ежедневном расходе — 2000 пуд., 3 мм — 8 тыс. пуд. при расходе 4б0 пуд. в день, 75 мм заготовки имелось лишь всего 500 пуд. при среднем расходе 1500 пуд.». Соединенные кабельные заводы совершенно не имеют чушковой меди при ежедневном расходе ее 300 пуд. меди ...</w:t>
      </w:r>
      <w:hyperlink r:id="rId39" w:anchor="_ftn5" w:history="1">
        <w:r w:rsidRPr="000A1111">
          <w:rPr>
            <w:rFonts w:ascii="Times New Roman" w:hAnsi="Times New Roman" w:cs="Times New Roman"/>
            <w:color w:val="000000" w:themeColor="text1"/>
            <w:kern w:val="2"/>
            <w:sz w:val="16"/>
            <w:szCs w:val="16"/>
          </w:rPr>
          <w:t>[5]</w:t>
        </w:r>
      </w:hyperlink>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хватит только на 5 дней; 7000 пуд. имеется в запасе на 31 января при расходе 1350 пуд. в день. Об-во меднопрокатного завода б. Розенкранца, потребляющее главным образом медь, имело ее в запасе на 31 января всего 6260 пуд. при ежедневном расходе в 4400 пуд. На заводе П. М. Айваз чугуна имелось на 30 января около 200 пуд., а ежедневно расходуется 400—500 пуд.</w:t>
      </w:r>
    </w:p>
    <w:p w14:paraId="2DE7298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 то же самое расстройство транспорта препятствует, само собою разумеется, использованию всех продовольственных возможностей империи, так как нельзя перевезти даже все заготовленные в станционных складах продовольственные запасы: например, на сибирских железных дорогах гниют миллионы пудов мяса, дичи, разных хлебов.</w:t>
      </w:r>
    </w:p>
    <w:p w14:paraId="18304D5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Чем же вызвано все это расстройство транспорта? Его нельзя отнести на полное отсутствие технических возможностей, так как пропускная способность наших железных дорог значительно выше используемой и велики средства для водных и гужевых перевозок. По исчислению такого компетентного лица, как теперешний министр путей сообщения, для полного использования пропускной способности главнейших наших магистралей и поддержания движения на боковых линиях в том размере, какой был в 1913 г., на железнодорожной сети недостает по крайней мере двух тысяч товарных паровозов и 80 тыс. вагонов, при наличности которых можно было бы удовлетворить все главнейшие потребности страны. Мало этого, и то, что есть, используется нецелесообразно и неэкономно. Здесь на первую очередь нужно поставить то вредное влияние, какое оказывал и продолжает оказывать на дороги тыла фронт, распоряжающийся тыловым подвижным составом, не считаясь ни с какими заранее выработанными графиками и планами перевозок, что вносит неизбежную путаницу и затруднения в дело транспорта грузов по сети тыла.</w:t>
      </w:r>
    </w:p>
    <w:p w14:paraId="10132E9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Опять-таки достаточно для характеристики сослаться на то неблагоприятное влияние, которое оказывала на перевозки топлива из Донецкого района задолженность фронта вагонами. В периоды высоких вагонных долгов, доходивших иногда до 30 тыс. вагонов, неизбежно сокращалась разгрузка угля, что хорошо видно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058"/>
        <w:gridCol w:w="4060"/>
      </w:tblGrid>
      <w:tr w:rsidR="002B1C74" w:rsidRPr="000A1111" w14:paraId="23DD5DB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FFF1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B2A0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Погружено донецкого топлива (млн пуд.)</w:t>
            </w:r>
            <w:hyperlink r:id="rId40" w:anchor="_ftn6" w:history="1">
              <w:r w:rsidRPr="000A1111">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28C36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Средний месячный долг за дорогами фронта (шт. вагонов)</w:t>
            </w:r>
          </w:p>
        </w:tc>
      </w:tr>
      <w:tr w:rsidR="002B1C74" w:rsidRPr="000A1111" w14:paraId="744AED0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06B9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C90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533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19000</w:t>
            </w:r>
          </w:p>
        </w:tc>
      </w:tr>
      <w:tr w:rsidR="002B1C74" w:rsidRPr="000A1111" w14:paraId="04855CE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4034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E9D9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CD1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32400</w:t>
            </w:r>
          </w:p>
        </w:tc>
      </w:tr>
      <w:tr w:rsidR="002B1C74" w:rsidRPr="000A1111" w14:paraId="088E58E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994D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0835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B0B5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29000</w:t>
            </w:r>
          </w:p>
        </w:tc>
      </w:tr>
      <w:tr w:rsidR="002B1C74" w:rsidRPr="000A1111" w14:paraId="47CE72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46E8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1131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838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13650</w:t>
            </w:r>
          </w:p>
        </w:tc>
      </w:tr>
      <w:tr w:rsidR="002B1C74" w:rsidRPr="000A1111" w14:paraId="2FA59983"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3786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E89A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429D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19000</w:t>
            </w:r>
          </w:p>
        </w:tc>
      </w:tr>
      <w:tr w:rsidR="002B1C74" w:rsidRPr="000A1111" w14:paraId="0AFAF2E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EF4D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4D3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371A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34900</w:t>
            </w:r>
          </w:p>
        </w:tc>
      </w:tr>
    </w:tbl>
    <w:p w14:paraId="5844367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Во-вторых, не устранено до сих пор многовластие на местах в деле распоряжения подвижным составом и в самом тылу. Правда, с формальной стороны дело обстоит как будто вполне благополучно: заранее составляются планы перевозок путем довольно сложным и как будто бы рациональным; даются всякие указания строго следовать плану и т. п. На самом же деле планы не осуществляются под разными предлогами, и поэтому железные дороги работают совершенно без системы, способствуя тому развалу тыла, о каком говорилось выше. Вот весьма обычные картины. В Пермской губ. с тех пор, как начала действовать система плановых перевозок, между управлением Омской ж. д., с одной стороны, и Уральским порайонным комитетом, с другой—-идет безрезультатный спор о том, нужны ли на плановые перевозки особые наряды порайонного комитета или не нужны. При этом порайонный комитет полагает, что нарядов этих не требуется, тогда как железная дорога и администрация неукоснительно требуют выдачи нарядов порайонным комитетом на перевозку и отказывают в отправке грузов по плановым перевозкам, если нет нарядов. Ни телеграфные, ни письменные по этому поводу разъяснения председателя порайонного комитета не достигают цели, и грузы остаются без движения, ибо их отказываются перевозить как по старому порядку, так и по новой системе. Железнодорожные агенты, обезволенные множеством циркуляров, становятся в тупик при решении самых несложных по своему характеру вопросов и за всем решительно вынуждены обращаться в управление дорог. Циркуляры часто противоречивы, и выполнить их невозможно. Кроме того, развился крайний формализм, который препятствует рациональному использованию вагонов и нарядов.</w:t>
      </w:r>
    </w:p>
    <w:p w14:paraId="4BEB65A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Так, например, в той же Пермской губ. уполномоченный по муко-молью Е. Д. Калугин выдал однажды разрешение на перевозку 120 вагонов по литерным предложениям, но предложений этих у него в наличности в Перми не оказалось. Предложения эти, однако, нашлись у заместителя его А. М. Симонова в г. Екатеринбурге. Для того чтобы не задерживать перевозки, ибо до конца месяца оставалось всего несколько дней, предложения эти не были посланы в Пермь Калугину для подписки, а были подписаны одним из заместителей Калугина, П. В. Ивановым. Па станциях Омской дороги отказались принять эти предложения, так как, но мнению железнодорожной администрации, предложения должны бы быть подписаны: «За уполномоченного Иванов», а не «Заместитель уполномоченного Иванов». В результате предложения остались неиспользованными, и груз не был доставлен на места, где в нем ощущалась острая потребность. В Богословском округе в ноябре—декабре ощущался остро недостаток в муке. Для того чтобы хотя частью сгладить остроту кризиса, Богословская дорога по соглашению с управлением Омской дороги посылала свои вагоны в Косулино за тем, чтобы перевезти муку. Вагоны эти каждый раз простаивали в Косулине по нескольку дней, так как железнодорожная администрация без особого каждый раз распоряжения управления Омской дороги отказывалась их загружать. [На телеграфные же сношения с управлением уходило времени от 3 до 5 дней. Наконец, много пропадает неиспользованных нарядов благодаря тому, что они с опозданием получаются на месте. Так, например, наряды на вторую половину декабря были получены на месте только 2 января.</w:t>
      </w:r>
    </w:p>
    <w:p w14:paraId="20A878E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связи с этим развились крайние злоупотребления железнодорожных агентов, система сложного взяточничества, которая одна только действует сколько-нибудь удовлетворительно. В стране сложилась горькая поговорка, что лучше всего сейчас возить товары на литере Д (деньги).</w:t>
      </w:r>
    </w:p>
    <w:p w14:paraId="7A326A8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Наконец, следует отметить крайнюю изношенность подвижного состава, обусловленную отчасти тою непосильной работой, какую сейчас выполняет уменьшенный подвижной состав, а отчасти, поскольку речь идет о паровозах, плохим качеством топлива. Последнее отнюдь не есть результат только каких-либо злоупотреблений, а той удивительной бесхозяйственности, того неумения использовать средства тыла, которые проявляются в настоящем деле агентами власти.</w:t>
      </w:r>
    </w:p>
    <w:p w14:paraId="7B2E144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Вместо того чтобы принять самые решительные меры для обеспечения себя углем надлежащего качества, для чего потребовалось бы заключить соответствующие контракты с углепромышленниками или создать особый регулирующий орган, Министерство путей сообщения, начиная с 1915 г., предпочитает получать уголь путем реквизиций. Это ставит железные дороги в весьма рискованное положение, мешая им как приобрести уголь хорошего качества, так и сделать надлежащие запасы на складах. Так как при реквизиции личная ответственность владельцев рудников за качество угля совершенно исчезает, было вполне естественно стремление некоторых из них сбыть железным дорогам всякий хлам. Но и помимо этого существовали и существуют условия, оказывающие самое роковое влияние на получение железными дорогами угля подходящих сортов. Так, в 1915 и 1916 гг. Министерство торговли и промышленности не решилось осуществить полной реквизиции всего твердого топлива, и для Министерства путей сообщения реквизировался уголь, только оставшийся от потребителей двух первых категорий. Весьма естественно, что реквизированный уголь был не первого качества и притом самых разнообразных сортов. Распределение реквизированного угля по отдельным дорогам и складам было совершенно случайно, так что каждый склад получал топливо от весьма многих поставщиков неизвестного ему типа, а потом) и не мог расходовать его планомерно. Дошло до того, что, например, Екатерининская ж. д. имела одновременно 300—400 поставщиков вместо 35—39, как это было в нормальное время. Неразборчивость </w:t>
      </w:r>
      <w:r w:rsidRPr="000A1111">
        <w:rPr>
          <w:rFonts w:ascii="Times New Roman" w:hAnsi="Times New Roman" w:cs="Times New Roman"/>
          <w:color w:val="000000" w:themeColor="text1"/>
          <w:kern w:val="2"/>
          <w:sz w:val="16"/>
          <w:szCs w:val="16"/>
        </w:rPr>
        <w:lastRenderedPageBreak/>
        <w:t>при реквизиции сортов угля имела весьма тяжелые последствия. Дело в том, что до войны дороги снабжались исключительно углями спекающимися, к которым приспособлены топки всех паровозов и паровозный персонал. Во время войны железные дороги стали брать тощий уголь и антрацит. Хорошие сами по себе, эти сорта топлива требуют специальных топок, в существующих же топках могут сжигаться только как примесь к углям спекающимся и при условии правильного производства смесей. Министерство путей сообщения не приспособило своих топок к антрациту и все время продолжало строить новые паровозы с топками для спекающегося угля. Правильных смесей сортов оно тоже не производило, да и не могло производить при описываемых условиях реквизиции и поставки. Отсюда произошел громадный расход топлива, которого паровозы не могли использовать, остановки в пути и т. д., словом, весь тот сумбур, который теперь дарит в деле снабжения топливом паровозов.</w:t>
      </w:r>
    </w:p>
    <w:p w14:paraId="31CE155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Бесхозяйственность администрации железных дорог сказалась не в одном этом. Теперешнее положение паровозов таково, что они вынуждены расходовать большое количество топлива. Напряжение перевозок так велико, что общий расход горючего на железных дорогах возрос до чрезвычайности. Между тем Министерство путей сообщения не озаботилось за все время войны заготовкой надлежащего количества дров и всей своей тяжестью навалилось на Донецкий бассейн, снабжая углем даже такие дороги, которые по самому их положению легче всего обеспечить дровяным горючим, как например Либаво-Роменская и Полесские. Между тем повышенные требования на уголь со стороны железных дорог рикошетом весьма тяжело отзываются на всем тылу. Вот характерная цифра: расход железных дорог доходит теперь до 70 млн пуд. в месяц, а всего вывозится из Донецкого бассейна угля до 110 млн пуд., — значит, на все потребности, кроме железных дорог, остается только 40 млн пуд., между тем только для производства кокса необходимо 30 млн пуд.</w:t>
      </w:r>
    </w:p>
    <w:p w14:paraId="4A162B3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Ремонт больного состава ведется крайне бесхозяйственно; в погоне отчасти за внешним эффектом, отчасти по причине крайней нужды в подвижном составе вагоны выпускаются из ремонтных мастерских в малоудовлетворительном виде, и работа их поэтому очень плоха.</w:t>
      </w:r>
    </w:p>
    <w:p w14:paraId="4F857B3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Ввиду расстройства транспорта, отсутствия топлива, металла, рабочих рук производительность отечественных вагоностроительных п паровозостроительных заводов падает в огромной прогрессии. Вот красноречивые цифры.</w:t>
      </w:r>
    </w:p>
    <w:p w14:paraId="4ED474F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Заказы отечественных заводов на паровозы и вагоны</w:t>
      </w:r>
    </w:p>
    <w:p w14:paraId="4799452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1913—1916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8"/>
        <w:gridCol w:w="706"/>
        <w:gridCol w:w="651"/>
        <w:gridCol w:w="664"/>
        <w:gridCol w:w="722"/>
        <w:gridCol w:w="1772"/>
        <w:gridCol w:w="478"/>
        <w:gridCol w:w="736"/>
      </w:tblGrid>
      <w:tr w:rsidR="002B1C74" w:rsidRPr="000A1111" w14:paraId="7701E210" w14:textId="77777777" w:rsidTr="00FE2D53">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0012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9104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Вагоны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326F3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Недопо</w:t>
            </w:r>
          </w:p>
          <w:p w14:paraId="3AE0D79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ставлено</w:t>
            </w:r>
          </w:p>
          <w:p w14:paraId="5EBB6A1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товар</w:t>
            </w:r>
          </w:p>
          <w:p w14:paraId="56E1AA9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ных</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5AC34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Паровозы</w:t>
            </w:r>
          </w:p>
        </w:tc>
      </w:tr>
      <w:tr w:rsidR="002B1C74" w:rsidRPr="000A1111" w14:paraId="27AC1746"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4A824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74275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выпущено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154C9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28ABA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выпущено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4DFB3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недопоста влѳно</w:t>
            </w:r>
          </w:p>
        </w:tc>
      </w:tr>
      <w:tr w:rsidR="002B1C74" w:rsidRPr="000A1111" w14:paraId="543E2EA5" w14:textId="77777777" w:rsidTr="00FE2D53">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005902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F91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товарных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7DF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пасса</w:t>
            </w:r>
          </w:p>
          <w:p w14:paraId="070490D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жирских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67A7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56E6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для дорог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8C48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для полевого управления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82C7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товар</w:t>
            </w:r>
          </w:p>
          <w:p w14:paraId="02DF68C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DBC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пасса</w:t>
            </w:r>
          </w:p>
          <w:p w14:paraId="27D2922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жирских</w:t>
            </w:r>
          </w:p>
        </w:tc>
      </w:tr>
      <w:tr w:rsidR="002B1C74" w:rsidRPr="000A1111" w14:paraId="193A3B7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0648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812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18613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0CDF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4D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5A38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0AB9" w14:textId="65E798B3"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4562" w14:textId="47890CA2"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82D8" w14:textId="4567A01F"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p>
        </w:tc>
      </w:tr>
      <w:tr w:rsidR="002B1C74" w:rsidRPr="000A1111" w14:paraId="6D50389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10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6D7E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29157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DAB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1981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7CB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D0C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E51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8C4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68</w:t>
            </w:r>
          </w:p>
        </w:tc>
      </w:tr>
      <w:tr w:rsidR="002B1C74" w:rsidRPr="000A1111" w14:paraId="41D3A97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98ECA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B81D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A6F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27D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351F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E37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246A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DB9F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46</w:t>
            </w:r>
          </w:p>
        </w:tc>
      </w:tr>
      <w:tr w:rsidR="002B1C74" w:rsidRPr="000A1111" w14:paraId="326E3A2E"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8522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496E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20355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1C1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A30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641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6A1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D3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991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140</w:t>
            </w:r>
          </w:p>
        </w:tc>
      </w:tr>
    </w:tbl>
    <w:p w14:paraId="49BACD4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Вторая главная причина разрухи тыла — неустройство рабочего рынка. Огромные выемки населения мобилизациями, превысившие 50% всего трудоспособного мужского населения в возрасте от 16 до 50 лет, создают в тылу чрезвычайно сложное и ответственное положение. Перед государством стояла задача наиболее рационального использования оставшихся рабочих рук, дабы смягчить тот кризис на рабочем рынке, который неизбежно был связан с уходом в армию самого работоспособного населения страны. Прежде всего, следовало бы позаботиться о том. чтобы остались в тылу квалифицированные рабочие, которыми России так бедна и которые являются для нас самым драгоценным сокровищем. Во-вторых, надлежало принять меры к тому, чтобы не было праздных, незанятых рук и чтобы не наблюдалось того крайне ненормального явления, когда в одном районе существует недостаток рабочих рук, в то время как в другом напрасно ищут занятий толпы безработных. Наконец, нужно было сделать так, чтобы работа шла планомерно и без всяких перерывов, так как только тогда национальный труд дал бы весь тот производительный эффект, на который он способен. Что же произошло на самом деле?</w:t>
      </w:r>
    </w:p>
    <w:p w14:paraId="1E61089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Квалифицированные рабочие были мобилизованы и отправлены на фронт, и все попытки возвратить их из армии до самого последнего времени оказывались почти бесплодными. При таких условиях предприятия должны были обратиться к труду малообученных или совсем не обученных рабочих, что имело целый ряд вредных последствий. Во-первых, обнаружилась усиленная тяга населения в города и промышленные центры ввиду существующей здесь высокой оплаты труда, что лишило сельское хозяйство рабочих рук и тем самым обусловило острый кризис на рынке сельскохозяйственных рабочих со всеми проистекающими отсюда вредными последствиями. Во-вторых, эта масса неподготовленного населения, как и следовало ожидать, оказалась малопродуктивной. Так, например, в каменноугольной промышленности Юга России средняя месячная производительность рабочего выражалась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3"/>
        <w:gridCol w:w="1132"/>
        <w:gridCol w:w="300"/>
        <w:gridCol w:w="312"/>
      </w:tblGrid>
      <w:tr w:rsidR="002B1C74" w:rsidRPr="000A1111" w14:paraId="237826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3316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D6F" w14:textId="03BE696A"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I</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полугодие . . .</w:t>
            </w:r>
          </w:p>
          <w:p w14:paraId="683C4893" w14:textId="550E5870"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II</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 xml:space="preserve">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13A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753</w:t>
            </w:r>
          </w:p>
          <w:p w14:paraId="3633EF3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D136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пуд</w:t>
            </w:r>
          </w:p>
          <w:p w14:paraId="508F45D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r>
      <w:tr w:rsidR="002B1C74" w:rsidRPr="000A1111" w14:paraId="3AF9C70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9BB1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A485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I » …</w:t>
            </w:r>
          </w:p>
          <w:p w14:paraId="48F681FB" w14:textId="5F9F4D29"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r w:rsidR="001B6ED4" w:rsidRPr="000A1111">
              <w:rPr>
                <w:rFonts w:ascii="Times New Roman" w:hAnsi="Times New Roman" w:cs="Times New Roman"/>
                <w:color w:val="000000" w:themeColor="text1"/>
                <w:kern w:val="2"/>
                <w:sz w:val="16"/>
                <w:szCs w:val="16"/>
              </w:rPr>
              <w:t>II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5597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779</w:t>
            </w:r>
          </w:p>
          <w:p w14:paraId="00A7126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A259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p w14:paraId="7D016E8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r>
      <w:tr w:rsidR="002B1C74" w:rsidRPr="000A1111" w14:paraId="5DFD511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5576E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D643" w14:textId="69502F32"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r w:rsidR="001B6ED4" w:rsidRPr="000A1111">
              <w:rPr>
                <w:rFonts w:ascii="Times New Roman" w:hAnsi="Times New Roman" w:cs="Times New Roman"/>
                <w:color w:val="000000" w:themeColor="text1"/>
                <w:kern w:val="2"/>
                <w:sz w:val="16"/>
                <w:szCs w:val="16"/>
              </w:rPr>
              <w:t>I » ...</w:t>
            </w:r>
          </w:p>
          <w:p w14:paraId="328B875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47EA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656</w:t>
            </w:r>
          </w:p>
          <w:p w14:paraId="4C0CC42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2DE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p w14:paraId="7A670A2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r>
    </w:tbl>
    <w:p w14:paraId="5A1C877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Ввиду этой малой продуктивности приходится значительно увеличивать количество рабочих. Так, в Донецком каменноугольном районе количество рабочих по месяцам за 2 года — 1913 и 1916, — в тысячах,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40"/>
        <w:gridCol w:w="555"/>
      </w:tblGrid>
      <w:tr w:rsidR="002B1C74" w:rsidRPr="000A1111" w14:paraId="7E5C018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DAB6" w14:textId="6BD803A2" w:rsidR="001B6ED4" w:rsidRPr="000A1111" w:rsidRDefault="00E52569"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37B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1E2F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w:t>
            </w:r>
          </w:p>
        </w:tc>
      </w:tr>
      <w:tr w:rsidR="002B1C74" w:rsidRPr="000A1111" w14:paraId="075E1D3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2967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378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2915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208000</w:t>
            </w:r>
          </w:p>
        </w:tc>
      </w:tr>
      <w:tr w:rsidR="002B1C74" w:rsidRPr="000A1111" w14:paraId="58E4848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3E1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0D46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1AFD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219000</w:t>
            </w:r>
          </w:p>
        </w:tc>
      </w:tr>
      <w:tr w:rsidR="002B1C74" w:rsidRPr="000A1111" w14:paraId="5399BB5A"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D27A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8029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9616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220000</w:t>
            </w:r>
          </w:p>
        </w:tc>
      </w:tr>
      <w:tr w:rsidR="002B1C74" w:rsidRPr="000A1111" w14:paraId="095A45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541D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90C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B05C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217000</w:t>
            </w:r>
          </w:p>
        </w:tc>
      </w:tr>
      <w:tr w:rsidR="002B1C74" w:rsidRPr="000A1111" w14:paraId="57C40F69"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2F97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9226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5B0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220000</w:t>
            </w:r>
          </w:p>
        </w:tc>
      </w:tr>
      <w:tr w:rsidR="002B1C74" w:rsidRPr="000A1111" w14:paraId="3957AA9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01B7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7D4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1D1B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222000</w:t>
            </w:r>
          </w:p>
        </w:tc>
      </w:tr>
      <w:tr w:rsidR="002B1C74" w:rsidRPr="000A1111" w14:paraId="01A965F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8D49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FE43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20F1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232000</w:t>
            </w:r>
          </w:p>
        </w:tc>
      </w:tr>
      <w:tr w:rsidR="002B1C74" w:rsidRPr="000A1111" w14:paraId="2284584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92CD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F15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F18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242000</w:t>
            </w:r>
          </w:p>
        </w:tc>
      </w:tr>
      <w:tr w:rsidR="002B1C74" w:rsidRPr="000A1111" w14:paraId="266D165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AB1F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4B3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0828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247000</w:t>
            </w:r>
          </w:p>
        </w:tc>
      </w:tr>
    </w:tbl>
    <w:p w14:paraId="41FEED8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железнорудной промышленности Юга России было занято (на ноябрь):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3"/>
        <w:gridCol w:w="500"/>
        <w:gridCol w:w="675"/>
      </w:tblGrid>
      <w:tr w:rsidR="002B1C74" w:rsidRPr="000A1111" w14:paraId="508C6CE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6F4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B51C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D239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тыс. чел.</w:t>
            </w:r>
          </w:p>
        </w:tc>
      </w:tr>
      <w:tr w:rsidR="002B1C74" w:rsidRPr="000A1111" w14:paraId="160268C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4B6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E56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1CE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w:t>
            </w:r>
          </w:p>
        </w:tc>
      </w:tr>
      <w:tr w:rsidR="002B1C74" w:rsidRPr="000A1111" w14:paraId="512EB66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AE0E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D23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24.969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56EF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w:t>
            </w:r>
          </w:p>
        </w:tc>
      </w:tr>
    </w:tbl>
    <w:p w14:paraId="08192C0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Урале в ноябре 1916 г. числилось рабочих 178 тыс. чел. против 148 тыс. чел., бывших в 1915 г.</w:t>
      </w:r>
    </w:p>
    <w:p w14:paraId="48BA8D0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бакинской нефтяной промышленности в 1916 г. рабочих было 48 500 чел. против 45 015 чел. в 1913 г. и т. д.</w:t>
      </w:r>
    </w:p>
    <w:p w14:paraId="37C18E9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Столь значительное увеличение количества рабочих в промышленных центрах обусловило увеличение продовольственных затруднений</w:t>
      </w:r>
    </w:p>
    <w:p w14:paraId="1787845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просто уже в силу того факта, что теперь требуется доставлять продукты питания в большем количестве, чем было в нормальное время.</w:t>
      </w:r>
    </w:p>
    <w:p w14:paraId="44ED6090" w14:textId="64DDDFAD"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Отсутствие планомерного посредничества по приисканию труда ведет к тому, что местами в империи имеются значительные количества безработных, которым при иных условиях нетрудно было бы дать полезное назначение. Так, по данным Петроградской биржи труда, за время с 19 января 1915 г. по 21 января</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1917 г. предложение труда равнялось 236 579 чел., получили работу только 94 875 чел. По данным Всероссийского бюро труда, за ноябрь и декабрь 1915 г. и январь 1916 г. искало работу 99 155 чел., получило — 72 715 чел.</w:t>
      </w:r>
    </w:p>
    <w:p w14:paraId="619E556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Наконец, как очень неблагоприятный момент, следует отметить здесь существование забастовок, мешающих правильному ходу занятий и способствующих понижению производительности национального труда. Вот цифры, не нуждающиеся в объяснениях:</w:t>
      </w:r>
    </w:p>
    <w:p w14:paraId="123FD34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ОТДЕЛ ПРОМЫШЛЕННОСТИ</w:t>
      </w:r>
    </w:p>
    <w:p w14:paraId="3599D3E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Данные о числе забастовок, их участников и потерянных рабочих днях за 1915—1916 гг., по месяцам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1259"/>
        <w:gridCol w:w="1995"/>
        <w:gridCol w:w="2311"/>
      </w:tblGrid>
      <w:tr w:rsidR="002B1C74" w:rsidRPr="000A1111" w14:paraId="797B254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29E0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lastRenderedPageBreak/>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5685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Число забастовок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4D0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Число бастовавших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290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Число потерянных рабочих дней</w:t>
            </w:r>
          </w:p>
        </w:tc>
      </w:tr>
      <w:tr w:rsidR="002B1C74" w:rsidRPr="000A1111" w14:paraId="7193F3C3"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52A51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1915 г.</w:t>
            </w:r>
          </w:p>
        </w:tc>
      </w:tr>
      <w:tr w:rsidR="002B1C74" w:rsidRPr="000A1111" w14:paraId="09AB9422"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B779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66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A369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DC0D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16733</w:t>
            </w:r>
          </w:p>
        </w:tc>
      </w:tr>
      <w:tr w:rsidR="002B1C74" w:rsidRPr="000A1111" w14:paraId="5FCB1AF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E8D6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8DD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1C1D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A44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92831</w:t>
            </w:r>
          </w:p>
        </w:tc>
      </w:tr>
      <w:tr w:rsidR="002B1C74" w:rsidRPr="000A1111" w14:paraId="0552DFFB"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66F4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74F0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C84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55F3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31136</w:t>
            </w:r>
          </w:p>
        </w:tc>
      </w:tr>
      <w:tr w:rsidR="002B1C74" w:rsidRPr="000A1111" w14:paraId="09F6BC1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7649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EED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97CD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35727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B3B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263667</w:t>
            </w:r>
          </w:p>
        </w:tc>
      </w:tr>
      <w:tr w:rsidR="002B1C74" w:rsidRPr="000A1111" w14:paraId="5551C961"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99955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26A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D9E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0D82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212294</w:t>
            </w:r>
          </w:p>
        </w:tc>
      </w:tr>
      <w:tr w:rsidR="002B1C74" w:rsidRPr="000A1111" w14:paraId="0D5B36D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6D5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CFE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8FCE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80054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BD22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228173</w:t>
            </w:r>
          </w:p>
        </w:tc>
      </w:tr>
      <w:tr w:rsidR="002B1C74" w:rsidRPr="000A1111" w14:paraId="7F3EC716"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44B0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FDCE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9958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27827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B3F0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75309</w:t>
            </w:r>
          </w:p>
        </w:tc>
      </w:tr>
      <w:tr w:rsidR="002B1C74" w:rsidRPr="000A1111" w14:paraId="64A04DF0"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8906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7969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891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54625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BD2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102456</w:t>
            </w:r>
          </w:p>
        </w:tc>
      </w:tr>
      <w:tr w:rsidR="002B1C74" w:rsidRPr="000A1111" w14:paraId="2D06FC9C"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ADDC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C1E1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8AA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113866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61B0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224482</w:t>
            </w:r>
          </w:p>
        </w:tc>
      </w:tr>
      <w:tr w:rsidR="002B1C74" w:rsidRPr="000A1111" w14:paraId="7A4981E8"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5C13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4A7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C27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77992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436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337123</w:t>
            </w:r>
          </w:p>
        </w:tc>
      </w:tr>
      <w:tr w:rsidR="002B1C74" w:rsidRPr="000A1111" w14:paraId="3BDCAB17"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9AA0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950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EEAB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F43E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249400</w:t>
            </w:r>
          </w:p>
        </w:tc>
      </w:tr>
      <w:tr w:rsidR="002B1C74" w:rsidRPr="000A1111" w14:paraId="1C556F25"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77B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393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B4D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17077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8B57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51820</w:t>
            </w:r>
          </w:p>
        </w:tc>
      </w:tr>
      <w:tr w:rsidR="002B1C74" w:rsidRPr="000A1111" w14:paraId="48BB39AA" w14:textId="77777777" w:rsidTr="00FE2D53">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4958FD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1916 г.</w:t>
            </w:r>
          </w:p>
        </w:tc>
      </w:tr>
      <w:tr w:rsidR="002B1C74" w:rsidRPr="000A1111" w14:paraId="51CF33D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00872"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E78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E6E3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74E2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525570</w:t>
            </w:r>
          </w:p>
        </w:tc>
      </w:tr>
      <w:tr w:rsidR="002B1C74" w:rsidRPr="000A1111" w14:paraId="28F8C66F"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5C0D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3AEE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8BF1D"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91978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8790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886396</w:t>
            </w:r>
          </w:p>
        </w:tc>
      </w:tr>
      <w:tr w:rsidR="002B1C74" w:rsidRPr="000A1111" w14:paraId="5830B804" w14:textId="77777777" w:rsidTr="00FE2D53">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5A9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Март4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CB9D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E0BF"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98435</w:t>
            </w:r>
            <w:hyperlink r:id="rId41" w:anchor="_ftn7" w:history="1">
              <w:r w:rsidRPr="000A1111">
                <w:rPr>
                  <w:rFonts w:ascii="Times New Roman" w:hAnsi="Times New Roman" w:cs="Times New Roman"/>
                  <w:color w:val="000000" w:themeColor="text1"/>
                  <w:kern w:val="2"/>
                  <w:sz w:val="16"/>
                  <w:szCs w:val="16"/>
                </w:rPr>
                <w:t>[7]</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227B3F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336374</w:t>
            </w:r>
          </w:p>
        </w:tc>
      </w:tr>
    </w:tbl>
    <w:p w14:paraId="601059C0"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Третья главная причина разрухи тыла — неправильное использование существующих в стране хозяйственных возможностей, поскольку речь идет о накопленных специальных знаниях и специальных приспособлениях по различным отраслям хозяйственной жизни. Здоровая экономическая политика требовала и требует, чтобы к делу устроения тыла были привлечены лица со специальными навыками и со специальным опытом. Если нельзя поручать врачу строить мост, а инженеру лечить больных, то еще менее оснований предоставлять устраивать экономическую жизнь не тем, которые вполне осведомлены в том или другом деле, а людям случайным, в лучшем случае дилетантам в порученном им деле, в худшем — прямым невеждам. В западноевропейских государствах это отлично понимают, и вся система тыловой хозяйственной организации покоится там на доверии к общественным силам, на широком участии последних в учреждениях, призванных организовать национальное хозяйство в интересаѴ- обороны. К сожалению, в России отношение правительства к обществу построено на принципе прямо противоположном: общественной инициативе не доверяют, в ней видят опасного врага; общественные организации, несмотря на все оказанные ими огромные услуги стране и армии, преследуются. И результаты этой системы ясны. Те отрасли народного хозяйства, где правительство менее всего связало себя с общественными силами, находятся в состоянии полного разгрома. Так, вместо того чтобы целесообразно использовать живой, подвижной аппарат торговли, владеющий прекрасным знанием всех рынков страны, имеющий широко развитые деловые связи и соответствующее материальное оборудование, — разумеется,только общественно его организовавши, — правительство обратилось к услугам чиновников, в огромном большинстве случаев незнакомых с делом, внесших в него пустой и сухой формализм. Конечно, ничего другого, кроме полного расстройства торговли, получиться не могло; и переживаемая нами продовольственная разруха, и бешеная спекуляция, и всевозможные голоды — они созданы руками власти, невежественной и бездарной.</w:t>
      </w:r>
    </w:p>
    <w:p w14:paraId="6E5014F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Четвертый фактор, не упомянуть который здесь нельзя, — безумная финансовая политика правительства. Во всех воюющих государствах принимаются усиленные меры к тому, чтобы не подвергать рынок всяким излишним потрясениям. Наряду с экономической организацией тыла идет и финансовая организация. Главная забота финансового ведомства западноевропейских дерягав сводится сейчас к созданию таких способов получения средств на ведение войны, іедторые были бы по возможности менее болезненными и менее разрушительными для тыла. Повсюду приведен в действие налоговый пресс, причем настойчиво осуществляется идея равномерного участия населения в несении тяжести последнего. Но, конечно, налоговые ресурсы имеют предел, который далеко отстает от требований современной гигантской войны. Государство повсюду вынуждено обращаться к другим ресурсам, главным образом к займам и к выпускам бумажных денег. Оба эти средства, однако, весьма опасны, так как могут при известных условиях создать тяжелые потрясения на рынке. В особенности это приходится сказать о бумажных деньгах, которые не даром называются экономистами «сладким ядом». Велик соблазн обратиться к этому ресурсу, не требующему ничего другого, кроме соответствующих печатных станков, краски и бумаги, но последствия необдуманных выпусков бумажных денег чрезвычайно опасны. Переполнение рынка излишними денежными знаками всегда и всюду, — так учит политическая экономия, — влечет за собою революцию цен, причем последняя совершается с тем большею силою и быстротою, чем более значительны соответствующие выпуски бумажных денежных знаков. Если бы изменение цен совершалось на всем поле народного хозяйства совершенно равномерно и одновременно, тогда народное хозяйство не испытывало бы значительных потрясений, но так как на самом деле этого нет, происходит нарушение правильного соотношения различных расценок. В то время как одни быстро учитывают падение ценности бумажных денег, другие приспособляются к этому явлению с большой медленностью. В особенно неблагоприятном положении оказываются лица, получающие твердые оклады, например чиновники и служащие различных ведомств, оплата труда которых не может следовать за лажем с той быстротою, с какой следовало бы для удержания их прежнего материального статуса. Государство и частные организации вынуждены изыскивать средства для улучшения быта своих служащих, что не всегда может быть осуществлено и во всяком случае вызывает излишние расходы. Промышленность и торговля, не имея никакой уверенности в будущем, мало-помалу отвыкают от здоровых навыков и делаются спекулятивными. Создается почва для той вакханалии цен, которая окончательно запутывает и без того сложное и тяжелое положение. В будущем, с возобновлением международных сношений в широком масштабе, неупорядоченная валюта грозит нам огромными переплатами в пользу заграницы и искусственным направлением нашей интернациональной торговли. Учитывая все эти обстоятельства, правительства западноевропейских государств, где также наблюдается бумажно-денежная инфляция, принимают ряд мер, дабы предохранить рынок от переполнения его излишними денежными знаками. С этой целью государства развивают чековые операции, принимают меры для привлечения вкладов в кредитные учреждения и, наконец, широко используют систему внутренних займов, главным назначением которых становится снятие с открытого рынка значительного числа бумажных денег. Теория и практика давным давно выработали приемы наиболее рационального распределения займов. Они, конечно, должны быть привлекательны для владельцев свободных денежных капиталов. Это значит, что условия займа должны быть для них выгодны. Здоровая финансовая политика прежде всего, конечно, учитывает то обстоятельство, что существуют различные категории капиталистов, руководящихся различными мотивами при оценке предлагаемого им займа: в то время как одни готовы отдать свои средства на короткий срок, другие ищут для них твердого помещения. Отсюда следует, что государственные займы должны иметь различный характер и различный тип. Наряду с краткосрочными должны выпускаться займы долгосрочные. Наряду с займами рентными — займы лотерейные. Другая задача ■— создать благоприятную общую обстановку для займа. Прежде всего и больше всего надо пробудить в нации живое сознание своего долга перед родиной, всей важности ведущейся борьбы для страны, всей огромности потери, которая нас ожидает, если страна потерпит неудачу. Далее, необходимо сделать так, чтобы помещение своих сбережений в государственные займы оказывалось более выгодным, чем в какие бы то ни было другие предприятия, что опять-таки предполагает соответствующую организацию тыла, способствующую удержанию нормального порядка вещей. Что же мы видим у нас? Государственные займы до сих пор совершенно однотипны; хозяйство страны находится в полном развале; биржевой ажиотаж достиг небывалых размеров; живой дух нации угашается; все попытки общественно организовать страну, воспитать ее в сознательном отношении к развертывающимся грандиозным событиям наталкиваются на непреодолимые административные препоны. Дело доходит до того, что запрещаются вполне благонамеренные лекции о государственных займах, предпринятые комитетом пропаганды последних.</w:t>
      </w:r>
    </w:p>
    <w:p w14:paraId="1140DEA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результате всего этого государственные займы почти ничего ие снимают с рынка и размещаются среди публики все труднее и труднее. Последний заем определенно не удался, и если все останется по-прежнему , в будущем улучшения, разумеется, не последует.</w:t>
      </w:r>
    </w:p>
    <w:p w14:paraId="00AAC35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Не использованы и другие средства для извлечения бумажных денег из оборота. Слабо развита чековая операция, и совершенно нерациональна учетная политика Государственного банка, так как последний почти до самого последнего времени держал низкий учетный процент, значительно ниже, чем в частных кредитных учреждениях, и тем самым, конечно, препятствовал привлечению вкладов в кассы Государственного банка, которые, конечно, облегчили бы положение фиска в валютном вопросе.</w:t>
      </w:r>
    </w:p>
    <w:p w14:paraId="321511E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Наконец, необходимо обратить внимание на отсутствие общего правильного народнохозяйственного плана во время войны. До войны превалирующим принципом экономического оборота был частнохозяйственный интерес, и вмешательство общественной и государственной власти рассматривалось как некоторый корректив для устранения эксцессов капиталистического строя. Война потребовала напряжения всех сил страны; на сцену выдвинулась идея защиты интересов целого, и эта идея должна была поглотить все остальные. Вполне очевидно, что интересы частных лиц должны были отступить на второй план, и должны были быть приняты все меры к тому, чтобы народное хозяйство давало максимальный производительный эффект. Оставить рынок в том положении, в каком он находился до войны, было нельзя, потому что не могло быть никакой уверенности в том, что все частные лица добровольно откажутся от узких личных выгод и станут действовать только по </w:t>
      </w:r>
      <w:r w:rsidRPr="000A1111">
        <w:rPr>
          <w:rFonts w:ascii="Times New Roman" w:hAnsi="Times New Roman" w:cs="Times New Roman"/>
          <w:color w:val="000000" w:themeColor="text1"/>
          <w:kern w:val="2"/>
          <w:sz w:val="16"/>
          <w:szCs w:val="16"/>
        </w:rPr>
        <w:lastRenderedPageBreak/>
        <w:t>соображениям патриотического и морального долга. Практика бесспорно подтвердила всю справедливость высказанных здесь опасений: там, где не было планомерной общественной организации, самые добрые побуждения отдельных лиц приносили только вред. Когда некоторые крупные фирмы стали продавать свои товары по нормальным ценам, далеко отстающим от спекулятивных, спекулянты скупили почти весь запас товаров, принадлежащих патриотично настроенным фирмам, и сделали его предметом самой широкой спекуляции.</w:t>
      </w:r>
    </w:p>
    <w:p w14:paraId="6D5C022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Но начало организации рынка только тогда может дать положительный эффект, когда оно осуществляется всесторонне и планомерно, а не частично в отношении отдельных рынков и товаров. В самом деле, какой смысл, например, нормировать цены на нефть или на уголь, если остается вне нормировки весь остальной рынок. Цена на нефть или на уголь, вполне достаточная во всех отношениях для того момента, когда нормировка происходит, может очень скоро оказаться ниже нормальных просто в силу изменений расценки на те предметы и услуги, которые определяют издержки производства таксированного предмета. С другой стороны, открывается широкое поле для обогащения на чужой счет тех лиц, которые, сами пользуясь таксированными предметами, продают принадлежащий им товар по произвольным ценам, учитывая в свою пользу, конечно, весь тот плюс, который получается между ценою таксированной и ценою, свободно устанавливаемой на рынке. Между тем у нас в России до сих пор такая система частичных организаций практикуется и притом в самой несовершенной форме — простой таксировке. История такс для всех времен и для всех народов была одна и та же: она снимала товары с открытого рынка, не улучшая, а резко ухудшая положение последнего. Таксы хороши только в том случае, если за ними стоит всесторонняя организация рынка, если есть возможность наблюдать и за производством, и за распределением продуктов. Без участия общественных сил такой контроль осуществлен быть не может. Только общество, кровно заинтересованное в том, чтобы рынок функционировал правильно, может осуществить все меры, тому способствующие. Тот учет продуктов, производительных возможностей страны, потребительных нужд населения и т. п., без которого никакой упорядоченный рынок немыслим, требует таких средств и таких знаний, которыми чиновники, конечно, не располагают. В западноевропейских государствах, ведущих войну, это давным давно поняли, и привлечение к делу упорядочения рынка общественных организаций различного типа есть там явление общее. К сожалению, у нас отношение к общественным организациям совсем иное: их всячески преследуют, с ними ведут непрерывную войну, их заподозривают и оскорбляют. А результат такой политики налицо. . .</w:t>
      </w:r>
    </w:p>
    <w:p w14:paraId="7DCBDC4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Когда причины, поставившие нас на краю гибели, ясны, нетрудно указать средство для их устранения. Необходимо упорядочить транспорт, для чего нужно: а) усилить производительность национальных заводов, что возможно при условиях полного упорядочения тыла, и немедленно заказать недостающий подвижной состав из-за границы; б) приступить к немедленному увеличению пропускной способности железных дорог;</w:t>
      </w:r>
    </w:p>
    <w:p w14:paraId="10CEC8A5"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усилить их погрузочные и разгрузочные средства; г) допустить общественный контроль за работой железнодорожной сети в ее целом; д) допустить образование профессиональных союзов служащих, как самого мощного средства в деле борьбы с железнодорожными злоупотреблениями; е) упорядочить снабжение дорог топливом всякого рода.</w:t>
      </w:r>
    </w:p>
    <w:p w14:paraId="67F4199C"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Для упорядочения рабочего рынка необходимо: а) допустить профессиональные союзы рабочих, как необходимую основу организации рынков; б) создать повсеместно биржи труда; в) осуществить принудительный арбитраж; г) выработать закон об обеспечении безработных.</w:t>
      </w:r>
    </w:p>
    <w:p w14:paraId="1A87744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Для улучшения финансов: а) выработать стройный финансовый план, ставящий себе задачи не высасывания всех соков страны, а наоборот, содействующий развитию производительных сил последней; б) принять решительные меры против переполнения рынка бумажноденежными знаками; в) коренным образом изменить систему внутренних государственных займов.</w:t>
      </w:r>
    </w:p>
    <w:p w14:paraId="598586C3"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Наконец, как необходимая предпосылка осуществления всего вышеуказанного, привлечь к делу устроения народного хозяйства все живые силы страны, что необходимо предполагает установление не только полного доверия, но и полного контакта между властью и обществом. Только правительство, которому страна доверяет, в которое она верит, может заставить народ идти на дальнейшие жертвы, только тогда лозунг «война до победного конца» получит твердую основу.</w:t>
      </w:r>
    </w:p>
    <w:p w14:paraId="728FCA0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Государь, Ваш предок в тяжкую годину, когда стране грозила неминуемая гибель, не поколебался доверить власть лицу, облеченному общественным доверием, и страна была спасена, а имя императора Александра I золотыми буквами записано на страницах не только русской, но и мировой истории. Со всею горячностью, на которую мы только способны, с сознанием того патриотического долга, который на нас всех лежит, мы молим Вас, государь, — последуйте примеру Вашего благородного предка. Бьет двенадцатый час, и слишком близко время, когда всякое обращение к разуму народа станет запоздалым и бесполезным.</w:t>
      </w:r>
    </w:p>
    <w:p w14:paraId="1146F4B8"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Красный архив, 1925, № 10, стр. 69—94.</w:t>
      </w:r>
    </w:p>
    <w:p w14:paraId="6A26FFE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2" w:anchor="_ftnref1" w:history="1">
        <w:r w:rsidRPr="000A1111">
          <w:rPr>
            <w:rFonts w:ascii="Times New Roman" w:hAnsi="Times New Roman" w:cs="Times New Roman"/>
            <w:color w:val="000000" w:themeColor="text1"/>
            <w:kern w:val="2"/>
            <w:sz w:val="16"/>
            <w:szCs w:val="16"/>
          </w:rPr>
          <w:t>[1]</w:t>
        </w:r>
      </w:hyperlink>
      <w:r w:rsidRPr="000A1111">
        <w:rPr>
          <w:rFonts w:ascii="Times New Roman" w:hAnsi="Times New Roman" w:cs="Times New Roman"/>
          <w:color w:val="000000" w:themeColor="text1"/>
          <w:kern w:val="2"/>
          <w:sz w:val="16"/>
          <w:szCs w:val="16"/>
        </w:rPr>
        <w:t xml:space="preserve"> Записка председателя Государственной думы М. В. Родзянко Николаю II была представлена царю почти накануне Февральской революции. Авторитетное свидетельство одного из видных буржуазных деятелей об истинном положении экономики России накануне Февральской революции начисто опровергает клеветнические измышления русской буржуазии о том, что якобы революция и рабочий класс повинны в экономическом развале страны. Как видно из записки, экономическое положение России уже к началу 1917 г. было катастрофическим. Глубокий кризис охватил все отрасли народного хозяйства страны. Главными причинами экономической разрухи были война и антинародная политика царизма и буржуазии. Естественно, М. В. Родзянко не называет этих причин, а в качестве мер для смягчения экономического кризиса требует передать всю полноту экономического и политического руководства страной в руки буржуазии. Во что обошлось трудящимся России восьмимесячное руководство буржуазии экономикой страны, свидетельствуют публикуемые в сборнике документы.</w:t>
      </w:r>
    </w:p>
    <w:p w14:paraId="7533F836"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3" w:anchor="_ftnref2" w:history="1">
        <w:r w:rsidRPr="000A1111">
          <w:rPr>
            <w:rFonts w:ascii="Times New Roman" w:hAnsi="Times New Roman" w:cs="Times New Roman"/>
            <w:color w:val="000000" w:themeColor="text1"/>
            <w:kern w:val="2"/>
            <w:sz w:val="16"/>
            <w:szCs w:val="16"/>
          </w:rPr>
          <w:t>[2]</w:t>
        </w:r>
      </w:hyperlink>
      <w:r w:rsidRPr="000A1111">
        <w:rPr>
          <w:rFonts w:ascii="Times New Roman" w:hAnsi="Times New Roman" w:cs="Times New Roman"/>
          <w:color w:val="000000" w:themeColor="text1"/>
          <w:kern w:val="2"/>
          <w:sz w:val="16"/>
          <w:szCs w:val="16"/>
        </w:rPr>
        <w:t xml:space="preserve"> Датируется, по содержанию док.</w:t>
      </w:r>
    </w:p>
    <w:p w14:paraId="65C631C4"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4" w:anchor="_ftnref3" w:history="1">
        <w:r w:rsidRPr="000A1111">
          <w:rPr>
            <w:rFonts w:ascii="Times New Roman" w:hAnsi="Times New Roman" w:cs="Times New Roman"/>
            <w:color w:val="000000" w:themeColor="text1"/>
            <w:kern w:val="2"/>
            <w:sz w:val="16"/>
            <w:szCs w:val="16"/>
          </w:rPr>
          <w:t>[3]</w:t>
        </w:r>
      </w:hyperlink>
      <w:r w:rsidRPr="000A1111">
        <w:rPr>
          <w:rFonts w:ascii="Times New Roman" w:hAnsi="Times New Roman" w:cs="Times New Roman"/>
          <w:color w:val="000000" w:themeColor="text1"/>
          <w:kern w:val="2"/>
          <w:sz w:val="16"/>
          <w:szCs w:val="16"/>
        </w:rPr>
        <w:t xml:space="preserve"> Имеется в виду комиссия под председательством ген.-лейтенанта Н. Ф. Дроздова, обследовавшая деятельность металлургических заводов Урала в конце 1916 г.</w:t>
      </w:r>
    </w:p>
    <w:p w14:paraId="7F7019AB"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5" w:anchor="_ftnref4" w:history="1">
        <w:r w:rsidRPr="000A1111">
          <w:rPr>
            <w:rFonts w:ascii="Times New Roman" w:hAnsi="Times New Roman" w:cs="Times New Roman"/>
            <w:color w:val="000000" w:themeColor="text1"/>
            <w:kern w:val="2"/>
            <w:sz w:val="16"/>
            <w:szCs w:val="16"/>
          </w:rPr>
          <w:t>[4]</w:t>
        </w:r>
      </w:hyperlink>
      <w:r w:rsidRPr="000A1111">
        <w:rPr>
          <w:rFonts w:ascii="Times New Roman" w:hAnsi="Times New Roman" w:cs="Times New Roman"/>
          <w:color w:val="000000" w:themeColor="text1"/>
          <w:kern w:val="2"/>
          <w:sz w:val="16"/>
          <w:szCs w:val="16"/>
        </w:rPr>
        <w:t xml:space="preserve"> Указываемые М. В. Родзянко со ссылкой на «Горнозаводское дело» цифры ошибочны. По данным этого журнала, причины и количество недогруза представляются в следующем виде: по причине отказа — 53.8 млн пуд., неподачи вагонов — 96.7 млн пуд., запрещений— 11 млн пуд. (См. журн. «Горнозаводское дело», 1916, № 51. стр. 14912).</w:t>
      </w:r>
    </w:p>
    <w:p w14:paraId="0A95C3CA"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6" w:anchor="_ftnref5" w:history="1">
        <w:r w:rsidRPr="000A1111">
          <w:rPr>
            <w:rFonts w:ascii="Times New Roman" w:hAnsi="Times New Roman" w:cs="Times New Roman"/>
            <w:color w:val="000000" w:themeColor="text1"/>
            <w:kern w:val="2"/>
            <w:sz w:val="16"/>
            <w:szCs w:val="16"/>
          </w:rPr>
          <w:t>[5]</w:t>
        </w:r>
      </w:hyperlink>
      <w:r w:rsidRPr="000A1111">
        <w:rPr>
          <w:rFonts w:ascii="Times New Roman" w:hAnsi="Times New Roman" w:cs="Times New Roman"/>
          <w:color w:val="000000" w:themeColor="text1"/>
          <w:kern w:val="2"/>
          <w:sz w:val="16"/>
          <w:szCs w:val="16"/>
        </w:rPr>
        <w:t xml:space="preserve"> Многоточие в тексте док.</w:t>
      </w:r>
    </w:p>
    <w:p w14:paraId="2E84C9D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7" w:anchor="_ftnref6" w:history="1">
        <w:r w:rsidRPr="000A1111">
          <w:rPr>
            <w:rFonts w:ascii="Times New Roman" w:hAnsi="Times New Roman" w:cs="Times New Roman"/>
            <w:color w:val="000000" w:themeColor="text1"/>
            <w:kern w:val="2"/>
            <w:sz w:val="16"/>
            <w:szCs w:val="16"/>
          </w:rPr>
          <w:t>[6]</w:t>
        </w:r>
      </w:hyperlink>
      <w:r w:rsidRPr="000A1111">
        <w:rPr>
          <w:rFonts w:ascii="Times New Roman" w:hAnsi="Times New Roman" w:cs="Times New Roman"/>
          <w:color w:val="000000" w:themeColor="text1"/>
          <w:kern w:val="2"/>
          <w:sz w:val="16"/>
          <w:szCs w:val="16"/>
        </w:rPr>
        <w:t xml:space="preserve"> По данным отчета о деятельности Особого совещания по перевозкам (Прим . док).</w:t>
      </w:r>
    </w:p>
    <w:p w14:paraId="374106F1"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hyperlink r:id="rId48" w:anchor="_ftnref7" w:history="1">
        <w:r w:rsidRPr="000A1111">
          <w:rPr>
            <w:rFonts w:ascii="Times New Roman" w:hAnsi="Times New Roman" w:cs="Times New Roman"/>
            <w:color w:val="000000" w:themeColor="text1"/>
            <w:kern w:val="2"/>
            <w:sz w:val="16"/>
            <w:szCs w:val="16"/>
          </w:rPr>
          <w:t>[7]</w:t>
        </w:r>
      </w:hyperlink>
      <w:r w:rsidRPr="000A1111">
        <w:rPr>
          <w:rFonts w:ascii="Times New Roman" w:hAnsi="Times New Roman" w:cs="Times New Roman"/>
          <w:color w:val="000000" w:themeColor="text1"/>
          <w:kern w:val="2"/>
          <w:sz w:val="16"/>
          <w:szCs w:val="16"/>
        </w:rPr>
        <w:t xml:space="preserve"> В «Красном архиве» ошибочно приводится цифра 984435</w:t>
      </w:r>
    </w:p>
    <w:p w14:paraId="54B4155B" w14:textId="1BA8E8E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Прим. istmat.info:</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Непосредственно в журнале "Красный архив" документ опубликован со ссылкой на архивный документ хранящийся а Архиве Октябрьской революции, ныне ГАРФ —</w:t>
      </w:r>
      <w:r w:rsidR="005A015F">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"Записка воспроизводится с копии, хранящейся в АОР,</w:t>
      </w:r>
      <w:r w:rsidR="00E52569" w:rsidRPr="000A1111">
        <w:rPr>
          <w:rFonts w:ascii="Times New Roman" w:hAnsi="Times New Roman" w:cs="Times New Roman"/>
          <w:color w:val="000000" w:themeColor="text1"/>
          <w:kern w:val="2"/>
          <w:sz w:val="16"/>
          <w:szCs w:val="16"/>
        </w:rPr>
        <w:t xml:space="preserve"> </w:t>
      </w:r>
      <w:r w:rsidRPr="000A1111">
        <w:rPr>
          <w:rFonts w:ascii="Times New Roman" w:hAnsi="Times New Roman" w:cs="Times New Roman"/>
          <w:color w:val="000000" w:themeColor="text1"/>
          <w:kern w:val="2"/>
          <w:sz w:val="16"/>
          <w:szCs w:val="16"/>
        </w:rPr>
        <w:t>Фонд III, опись 11, дело № 23, л. 132—157" (15522).</w:t>
      </w:r>
    </w:p>
    <w:p w14:paraId="1BA41AAE"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p w14:paraId="01A037CB" w14:textId="77777777" w:rsidR="004139EC" w:rsidRPr="000A1111" w:rsidRDefault="004139EC" w:rsidP="00A67745">
      <w:pPr>
        <w:pStyle w:val="p1"/>
        <w:spacing w:before="0" w:beforeAutospacing="0" w:after="0" w:afterAutospacing="0"/>
        <w:jc w:val="both"/>
        <w:rPr>
          <w:color w:val="000000" w:themeColor="text1"/>
          <w:sz w:val="16"/>
          <w:szCs w:val="16"/>
        </w:rPr>
      </w:pPr>
      <w:r w:rsidRPr="000A1111">
        <w:rPr>
          <w:color w:val="000000" w:themeColor="text1"/>
          <w:sz w:val="16"/>
          <w:szCs w:val="16"/>
        </w:rPr>
        <w:t>В феврале 1917 г. был пущен в ход Юзовский завод с использованием технологии окисления аммиака по способу Вильгельма Оствальда, котороая была отработана. «В работе была только треть завода, которая вырабатывала в среднем 3 тысячи пудов азотной кислоты в месяц» (18409).</w:t>
      </w:r>
    </w:p>
    <w:p w14:paraId="7A890B28" w14:textId="77777777" w:rsidR="004139EC" w:rsidRPr="000A1111" w:rsidRDefault="004139EC" w:rsidP="00A67745">
      <w:pPr>
        <w:pStyle w:val="p1"/>
        <w:spacing w:before="0" w:beforeAutospacing="0" w:after="0" w:afterAutospacing="0"/>
        <w:jc w:val="both"/>
        <w:rPr>
          <w:color w:val="000000" w:themeColor="text1"/>
          <w:sz w:val="16"/>
          <w:szCs w:val="16"/>
        </w:rPr>
      </w:pPr>
    </w:p>
    <w:p w14:paraId="767E085F" w14:textId="77777777" w:rsidR="004139EC" w:rsidRPr="000A1111" w:rsidRDefault="004139E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xml:space="preserve">В феврале 1917 выдающуюся роль в событиях сыграли рабочие главных военных заводов столицы. Историки иногда отводят инициативную роль также текстильщицам Выборгской стороны, но речь все равно идет фактически опять-таки о военно-промышленном производстве, поскольку и выборгские мануфактуры были заняты главным образом заказами интендантства. Авторам, рассматривающим этот вопрос под полицейским углом зрения (недосмотрели в Питере, надо было вовремя «додавить» оппозицию), не удается логически последовательно раскрыть движущую силу переворота. С одной стороны, версия об «инспирированных народных выступлениях» отвечает стремлению доказать, что «вдохновителем и организатором» их являлась «либерально-радикальная интеллигенция», а народ был сбит с толку «умелой агитацией и пропагандой», «умелой манипуляцией общественным мнением». Оппозиция «воспользовалась моментом, чтобы вывести народ на улицы» и столкнуть его «с правоохранительными органами». Более того, «оппозиционные круги» якобы «сознательно вели продовольственное дело с таким расчетом», чтобы спровоцировать массовое недовольство [Миронов 2013: 575, 579, 647, 700– 701; Никонов 2011: 600 и сл.]. </w:t>
      </w:r>
    </w:p>
    <w:p w14:paraId="5C142038" w14:textId="77777777" w:rsidR="004139EC" w:rsidRPr="000A1111" w:rsidRDefault="004139E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xml:space="preserve">Эта версия «находит поддержку», в глазах Миронова, «и у других современных исследователей» [Стариков 2007; Сенявский 2008]. Никонов в этом ряду видит также О.А. Платонова, П.В. Мультатули и др. С другой стороны, оказывается, нельзя не признать, что «возможность радикальным партиям спекулировать на трудностях» войны и «вывести народ на улицы в решающий момент» была создана все же «недовольством всех слоев населения», «тяготами войны», «материальными трудностями», даже «социальными противоречиями», которым «позволила выйти наружу» «неудачная для России Первая мировая война». Пытаясь объяснить отзывчивость масс на радикальную агитацию и не умея это сделать, политолог вместо причин такого поведения масс указывает на заинтересованность самой «либерально-радикальной интеллигенции» в сочувствии народа [Миронов 2012: 646–647, 694, 700], то есть, как и Никонов в подобной ситуации («парадигма», однако), уходит от объяснения. Но этот отложенный вопрос, раз уж он затронут, заслуживал бы внимания. Почему-то оппозиция вела свою агитацию с успехом, тогда как правительственная «манипуляция общественным мнением» — с использованием «всех доступных средств» (Миронов) — провалилась. И ведь нет оснований объяснять ее провал недостаточным усердием и невниманием власти к охранительной агитации. Не зря же при каждом заводе военного и морского ведомств действовал собственный храм с причтом (средства, ежегодно ассигнуемые на содержание этого, по выражению Никонова, «инструмента пропаганды», не входили в расценки изделий). «Отцы» призывали свою военно-промышленную паству «вооружиться спокойствием и терпением, а не искать виновных в нашей неготовности», «не злобствовать», а «каяться, и молиться, и в очищенной совести трудиться». Те же идеи несли в массы Союз русского народа, Общество активной борьбы с революцией и с анархией при Путиловском заводе и т. п. организации. Рабочих Брянского арсенала и Бежицкого завода «батюшки» увещевали так: «приросшая к земле душа», исполненная «животной сытости», думает о мире, но «не надо этого мира, страшен он, страшнее самой кровопролитной войны» [Прот. Восторгов 1916: 36, 38, 39, 101; Орловские ведомости… 1915; Цит. по: Первая мировая война… 2011: 347–348]. «Пресловутые идеи права, свободы личности… исповедание принципа „человек есть мера вещей“» — все это требовалось «отринуть» в пользу «национальных и государственных интересов» [Прот. Восторгов 1917; цит. по: Экштут 2012: 300]. Однако перевесили «лживые посулы революционеров, безбожников и предателей, увлекших русский народ… в разверстую пасть отступления от Бога и церкви» [Прот. Леонид 2011: 312]. Наряду с собственно церковниками и «либеральная интеллигенция», лучшие умы и перья того, что называлось «культурной элитой», </w:t>
      </w:r>
      <w:r w:rsidRPr="000A1111">
        <w:rPr>
          <w:rFonts w:ascii="Times New Roman" w:hAnsi="Times New Roman" w:cs="Times New Roman"/>
          <w:color w:val="000000" w:themeColor="text1"/>
          <w:sz w:val="16"/>
          <w:szCs w:val="16"/>
        </w:rPr>
        <w:lastRenderedPageBreak/>
        <w:t xml:space="preserve">употребили свои таланты вовсе не на борьбу с милитаризмом или подрыв военных усилий власти; они вели все ту же «стилизованную под проповеди пропаганду». В 1914–1917 гг., заполняя столбцы «Русского слова», «Биржевых ведомостей», «Утра России» милитаристскими статьями, православные мыслители силились объяснить «взрослым детям — Иванам и Петрам», этому «человеческому материалу», что война — не братоубийство, а «творческое действие», угодное «Самому Богу», тогда как абстрактный гуманизм («отвлеченный морализм», «гладко-поверхностный гуманизм» и т. д.) «антирелигиозен по своей природе». Они радовались, что наконец-то «пали утопии гуманизма, пасифизма, международного социализма, международного анархизма и т. п.» [Голлербах 2000: 13, 246 сл., 376 сл., 396; Бердяев 2007] (18408). </w:t>
      </w:r>
    </w:p>
    <w:p w14:paraId="0B24D9FE" w14:textId="77777777" w:rsidR="004139EC" w:rsidRPr="000A1111" w:rsidRDefault="004139EC" w:rsidP="00A67745">
      <w:pPr>
        <w:spacing w:after="0" w:line="240" w:lineRule="auto"/>
        <w:jc w:val="both"/>
        <w:rPr>
          <w:rFonts w:ascii="Times New Roman" w:hAnsi="Times New Roman" w:cs="Times New Roman"/>
          <w:color w:val="000000" w:themeColor="text1"/>
          <w:sz w:val="16"/>
          <w:szCs w:val="16"/>
        </w:rPr>
      </w:pPr>
    </w:p>
    <w:p w14:paraId="1FCB89FE" w14:textId="77777777" w:rsidR="004139EC" w:rsidRPr="000A1111" w:rsidRDefault="004139EC" w:rsidP="00A67745">
      <w:pPr>
        <w:pStyle w:val="p1"/>
        <w:spacing w:before="0" w:beforeAutospacing="0" w:after="0" w:afterAutospacing="0"/>
        <w:jc w:val="both"/>
        <w:rPr>
          <w:color w:val="000000" w:themeColor="text1"/>
          <w:sz w:val="16"/>
          <w:szCs w:val="16"/>
        </w:rPr>
      </w:pPr>
      <w:r w:rsidRPr="000A1111">
        <w:rPr>
          <w:color w:val="000000" w:themeColor="text1"/>
          <w:sz w:val="16"/>
          <w:szCs w:val="16"/>
        </w:rPr>
        <w:t>В феврале 1917 выплавка чугуна сократилась до 9,5 млн. пудов. Между тем Министерство путей сообщения требовало свыше 8 млн., ГАУ — свыше 11 млн. пудов в месяц. На январь-февраль 1917 г., по заключению главноуполномоченного по металлу, пришелся «наивысший кризис» металлургии. Составленный его управлением расчет выявил, что при средней месячной потребности в различных сортах черного металла в 37,6 млн. пудов «вырисовывался ежемесячный дефицит в 14,1 млн. пудов» (18409).</w:t>
      </w:r>
    </w:p>
    <w:p w14:paraId="5E7988E6" w14:textId="77777777" w:rsidR="004139EC" w:rsidRPr="000A1111" w:rsidRDefault="004139EC" w:rsidP="00A67745">
      <w:pPr>
        <w:pStyle w:val="p1"/>
        <w:spacing w:before="0" w:beforeAutospacing="0" w:after="0" w:afterAutospacing="0"/>
        <w:jc w:val="both"/>
        <w:rPr>
          <w:color w:val="000000" w:themeColor="text1"/>
          <w:sz w:val="16"/>
          <w:szCs w:val="16"/>
        </w:rPr>
      </w:pPr>
    </w:p>
    <w:p w14:paraId="363A80FA"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была создана специальная комиссия при Отделе промышленности по подготовке перехода производства на мирное положение (23472).</w:t>
      </w:r>
    </w:p>
    <w:p w14:paraId="7D72CEB5"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p>
    <w:p w14:paraId="3870F86E" w14:textId="07ADE189"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w:t>
      </w:r>
      <w:r w:rsidRPr="000A1111">
        <w:rPr>
          <w:rFonts w:ascii="Times New Roman" w:hAnsi="Times New Roman" w:cs="Times New Roman"/>
          <w:color w:val="000000" w:themeColor="text1"/>
          <w:sz w:val="16"/>
          <w:szCs w:val="16"/>
        </w:rPr>
        <w:softHyphen/>
        <w:t>рале 1917 г. был пущен в ход Юзовский азотный</w:t>
      </w:r>
      <w:r w:rsidR="005A015F">
        <w:rPr>
          <w:rFonts w:ascii="Times New Roman" w:hAnsi="Times New Roman" w:cs="Times New Roman"/>
          <w:color w:val="000000" w:themeColor="text1"/>
          <w:sz w:val="16"/>
          <w:szCs w:val="16"/>
        </w:rPr>
        <w:t xml:space="preserve"> </w:t>
      </w:r>
      <w:r w:rsidRPr="000A1111">
        <w:rPr>
          <w:rFonts w:ascii="Times New Roman" w:hAnsi="Times New Roman" w:cs="Times New Roman"/>
          <w:color w:val="000000" w:themeColor="text1"/>
          <w:sz w:val="16"/>
          <w:szCs w:val="16"/>
        </w:rPr>
        <w:t>завод для исполь</w:t>
      </w:r>
      <w:r w:rsidRPr="000A1111">
        <w:rPr>
          <w:rFonts w:ascii="Times New Roman" w:hAnsi="Times New Roman" w:cs="Times New Roman"/>
          <w:color w:val="000000" w:themeColor="text1"/>
          <w:sz w:val="16"/>
          <w:szCs w:val="16"/>
        </w:rPr>
        <w:softHyphen/>
        <w:t>зования реакции. технология окисления аммиака по способу Вильгельма Оствальда. «В работе была только треть завода, которая вырабатывала в среднем 3 тысячи пудов азотной кислоты в месяц» (Тищенко В.Е. Химическая промышленность и война. Пг., 1922. С. 39; СВП. С. 301-302; Колосов А.К. Первый русский завод контактной азотной кислоты // Технико-экономический вестник. 1922. Т. 2. № 1; Лукьянов П.М. К во</w:t>
      </w:r>
      <w:r w:rsidRPr="000A1111">
        <w:rPr>
          <w:rFonts w:ascii="Times New Roman" w:hAnsi="Times New Roman" w:cs="Times New Roman"/>
          <w:color w:val="000000" w:themeColor="text1"/>
          <w:sz w:val="16"/>
          <w:szCs w:val="16"/>
        </w:rPr>
        <w:softHyphen/>
        <w:t>просу о создании в России производства синтетической азотной кисло</w:t>
      </w:r>
      <w:r w:rsidRPr="000A1111">
        <w:rPr>
          <w:rFonts w:ascii="Times New Roman" w:hAnsi="Times New Roman" w:cs="Times New Roman"/>
          <w:color w:val="000000" w:themeColor="text1"/>
          <w:sz w:val="16"/>
          <w:szCs w:val="16"/>
        </w:rPr>
        <w:softHyphen/>
        <w:t>ты // Труды Института истории естествознания и техники. 1958. Т. 18).</w:t>
      </w:r>
    </w:p>
    <w:p w14:paraId="60F76568"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Добыча азотной кислоты сжиганием воздуха, как это предполагалось на Онежском заводе, к тому вре</w:t>
      </w:r>
      <w:r w:rsidRPr="000A1111">
        <w:rPr>
          <w:rFonts w:ascii="Times New Roman" w:hAnsi="Times New Roman" w:cs="Times New Roman"/>
          <w:color w:val="000000" w:themeColor="text1"/>
          <w:sz w:val="16"/>
          <w:szCs w:val="16"/>
        </w:rPr>
        <w:softHyphen/>
        <w:t>мени уже считалась экономически нерациональной: пред</w:t>
      </w:r>
      <w:r w:rsidRPr="000A1111">
        <w:rPr>
          <w:rFonts w:ascii="Times New Roman" w:hAnsi="Times New Roman" w:cs="Times New Roman"/>
          <w:color w:val="000000" w:themeColor="text1"/>
          <w:sz w:val="16"/>
          <w:szCs w:val="16"/>
        </w:rPr>
        <w:softHyphen/>
        <w:t>почтение было отдано «прямому синтезу из азота и водо</w:t>
      </w:r>
      <w:r w:rsidRPr="000A1111">
        <w:rPr>
          <w:rFonts w:ascii="Times New Roman" w:hAnsi="Times New Roman" w:cs="Times New Roman"/>
          <w:color w:val="000000" w:themeColor="text1"/>
          <w:sz w:val="16"/>
          <w:szCs w:val="16"/>
        </w:rPr>
        <w:softHyphen/>
        <w:t>рода по Габеру и Клоду» (за ним идет более доступный по оборудованию и простоте выполнения способ цианамидный», — писал Тищенко) (23452).</w:t>
      </w:r>
    </w:p>
    <w:p w14:paraId="0DFA31A2"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p>
    <w:p w14:paraId="524EC813"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вы</w:t>
      </w:r>
      <w:r w:rsidRPr="000A1111">
        <w:rPr>
          <w:rFonts w:ascii="Times New Roman" w:hAnsi="Times New Roman" w:cs="Times New Roman"/>
          <w:color w:val="000000" w:themeColor="text1"/>
          <w:sz w:val="16"/>
          <w:szCs w:val="16"/>
        </w:rPr>
        <w:softHyphen/>
        <w:t>плавка чугуна сократилась до 9,5 млн пудов. Между тем Министерство путей сообщения требовало свы</w:t>
      </w:r>
      <w:r w:rsidRPr="000A1111">
        <w:rPr>
          <w:rFonts w:ascii="Times New Roman" w:hAnsi="Times New Roman" w:cs="Times New Roman"/>
          <w:color w:val="000000" w:themeColor="text1"/>
          <w:sz w:val="16"/>
          <w:szCs w:val="16"/>
        </w:rPr>
        <w:softHyphen/>
        <w:t>ше 8 млн, ГАУ — свыше 11 млн пудов в месяц. На январь- февраль 1917 г., по заключению главноуполномоченного по металлу, пришелся «наивысший кризис» металлургии. Со</w:t>
      </w:r>
      <w:r w:rsidRPr="000A1111">
        <w:rPr>
          <w:rFonts w:ascii="Times New Roman" w:hAnsi="Times New Roman" w:cs="Times New Roman"/>
          <w:color w:val="000000" w:themeColor="text1"/>
          <w:sz w:val="16"/>
          <w:szCs w:val="16"/>
        </w:rPr>
        <w:softHyphen/>
        <w:t>ставленный его управлением расчет выявил, что при сред</w:t>
      </w:r>
      <w:r w:rsidRPr="000A1111">
        <w:rPr>
          <w:rFonts w:ascii="Times New Roman" w:hAnsi="Times New Roman" w:cs="Times New Roman"/>
          <w:color w:val="000000" w:themeColor="text1"/>
          <w:sz w:val="16"/>
          <w:szCs w:val="16"/>
        </w:rPr>
        <w:softHyphen/>
        <w:t>ней месячной потребности в различных сортах черного металла в 37,6 млн пудов «вырисовывался ежемесячный дефицит в 14,1 млн пудов». 22 января 1917 г. на Петроград</w:t>
      </w:r>
      <w:r w:rsidRPr="000A1111">
        <w:rPr>
          <w:rFonts w:ascii="Times New Roman" w:hAnsi="Times New Roman" w:cs="Times New Roman"/>
          <w:color w:val="000000" w:themeColor="text1"/>
          <w:sz w:val="16"/>
          <w:szCs w:val="16"/>
        </w:rPr>
        <w:softHyphen/>
        <w:t>ской конференции военный министр Беляев вынужден был просить у союзников, помимо вооружения, также чугуна и стали (удалось выпросить 106 тыс. (23452).</w:t>
      </w:r>
    </w:p>
    <w:p w14:paraId="335E71E5"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p>
    <w:p w14:paraId="494434BC"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С февраля 1917 г., сразу после возвращения Милнера в Лондон с Петроградской конференции союзни</w:t>
      </w:r>
      <w:r w:rsidRPr="000A1111">
        <w:rPr>
          <w:rFonts w:ascii="Times New Roman" w:hAnsi="Times New Roman" w:cs="Times New Roman"/>
          <w:color w:val="000000" w:themeColor="text1"/>
          <w:sz w:val="16"/>
          <w:szCs w:val="16"/>
        </w:rPr>
        <w:softHyphen/>
        <w:t>ков, выполнение русских заказов на про</w:t>
      </w:r>
      <w:r w:rsidRPr="000A1111">
        <w:rPr>
          <w:rFonts w:ascii="Times New Roman" w:hAnsi="Times New Roman" w:cs="Times New Roman"/>
          <w:color w:val="000000" w:themeColor="text1"/>
          <w:sz w:val="16"/>
          <w:szCs w:val="16"/>
        </w:rPr>
        <w:softHyphen/>
        <w:t>мышленное оборудование в Англии полностью прекрати</w:t>
      </w:r>
      <w:r w:rsidRPr="000A1111">
        <w:rPr>
          <w:rFonts w:ascii="Times New Roman" w:hAnsi="Times New Roman" w:cs="Times New Roman"/>
          <w:color w:val="000000" w:themeColor="text1"/>
          <w:sz w:val="16"/>
          <w:szCs w:val="16"/>
        </w:rPr>
        <w:softHyphen/>
        <w:t>лось (Бабичев Д.С. Деятельность Русского правительственного комитета в Лондоне. С. 285, 287, 289—292; Сидоров А.Л. Финансовое положение России. С. 365. Из Лондона Гермониус сообщал, что с этого момента «положение всех заказов на заводские оборудования стало... безнадеж</w:t>
      </w:r>
      <w:r w:rsidRPr="000A1111">
        <w:rPr>
          <w:rFonts w:ascii="Times New Roman" w:hAnsi="Times New Roman" w:cs="Times New Roman"/>
          <w:color w:val="000000" w:themeColor="text1"/>
          <w:sz w:val="16"/>
          <w:szCs w:val="16"/>
        </w:rPr>
        <w:softHyphen/>
        <w:t>ным. Остановлено все, касающееся сколько-нибудь до оборудований не только по неразмещенным заказам, но и по уже исполняющимся. Ан</w:t>
      </w:r>
      <w:r w:rsidRPr="000A1111">
        <w:rPr>
          <w:rFonts w:ascii="Times New Roman" w:hAnsi="Times New Roman" w:cs="Times New Roman"/>
          <w:color w:val="000000" w:themeColor="text1"/>
          <w:sz w:val="16"/>
          <w:szCs w:val="16"/>
        </w:rPr>
        <w:softHyphen/>
        <w:t>глийское правительство намерено по мере исполнения уже размещен</w:t>
      </w:r>
      <w:r w:rsidRPr="000A1111">
        <w:rPr>
          <w:rFonts w:ascii="Times New Roman" w:hAnsi="Times New Roman" w:cs="Times New Roman"/>
          <w:color w:val="000000" w:themeColor="text1"/>
          <w:sz w:val="16"/>
          <w:szCs w:val="16"/>
        </w:rPr>
        <w:softHyphen/>
        <w:t>ных заказов передавать их на удовлетворение потребностей Англии и других союзников». Речь шла, в частности, о станках для Ижорского, Ревдинского, Путиловского, Царицынского заводов (Сидоров А.Л. Фи</w:t>
      </w:r>
      <w:r w:rsidRPr="000A1111">
        <w:rPr>
          <w:rFonts w:ascii="Times New Roman" w:hAnsi="Times New Roman" w:cs="Times New Roman"/>
          <w:color w:val="000000" w:themeColor="text1"/>
          <w:sz w:val="16"/>
          <w:szCs w:val="16"/>
        </w:rPr>
        <w:softHyphen/>
        <w:t>нансовое положение России. С. 454—455; Виноградов С.Е. Последние исполины Российского императорского флота. СПб., 1999. С. 108, 377, сн. 37)).</w:t>
      </w:r>
    </w:p>
    <w:p w14:paraId="58A7E244"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Наряду с этим, реквизиционные меры английского правительства включали и его отказа в кре</w:t>
      </w:r>
      <w:r w:rsidRPr="000A1111">
        <w:rPr>
          <w:rFonts w:ascii="Times New Roman" w:hAnsi="Times New Roman" w:cs="Times New Roman"/>
          <w:color w:val="000000" w:themeColor="text1"/>
          <w:sz w:val="16"/>
          <w:szCs w:val="16"/>
        </w:rPr>
        <w:softHyphen/>
        <w:t>дитах на оплату заказов в США (так вышло, в частности, и с главным объектом «программы Маниковского» — стале</w:t>
      </w:r>
      <w:r w:rsidRPr="000A1111">
        <w:rPr>
          <w:rFonts w:ascii="Times New Roman" w:hAnsi="Times New Roman" w:cs="Times New Roman"/>
          <w:color w:val="000000" w:themeColor="text1"/>
          <w:sz w:val="16"/>
          <w:szCs w:val="16"/>
        </w:rPr>
        <w:softHyphen/>
        <w:t>литейно-снарядным заводом). Такая же судьба постигла, например, оборудование ружейного, трубочных заводов, а ГАУ рассчитывало его получить целыми комплектами. Что</w:t>
      </w:r>
      <w:r w:rsidRPr="000A1111">
        <w:rPr>
          <w:rFonts w:ascii="Times New Roman" w:hAnsi="Times New Roman" w:cs="Times New Roman"/>
          <w:color w:val="000000" w:themeColor="text1"/>
          <w:sz w:val="16"/>
          <w:szCs w:val="16"/>
        </w:rPr>
        <w:softHyphen/>
        <w:t>бы привезти станки, заказанные для одного только ГАУ, тоннаж на 1917 г. был исчислен в 12 тысяч тонн.</w:t>
      </w:r>
    </w:p>
    <w:p w14:paraId="3BA03FF7"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Все это оборудование, как и тысячи станков для многих других заводов, признавалось крайне нужным для русской военной промышленности; получить его не удалось, но и ожидать «замещения» станками собственного изготовления не приходилось (23452).</w:t>
      </w:r>
    </w:p>
    <w:p w14:paraId="0DC2CAD7" w14:textId="77777777" w:rsidR="000C394F" w:rsidRPr="000A1111" w:rsidRDefault="000C394F" w:rsidP="00A67745">
      <w:pPr>
        <w:spacing w:after="0" w:line="240" w:lineRule="auto"/>
        <w:jc w:val="both"/>
        <w:rPr>
          <w:rFonts w:ascii="Times New Roman" w:hAnsi="Times New Roman" w:cs="Times New Roman"/>
          <w:color w:val="000000" w:themeColor="text1"/>
          <w:sz w:val="16"/>
          <w:szCs w:val="16"/>
        </w:rPr>
      </w:pPr>
    </w:p>
    <w:p w14:paraId="7785BF29"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«князь Пожарский» (будущий ледокол Макаров), построенный в Англии, в Нью-Касле, прибыл в Архангельск, вошел в состав флотилии Северного Ледовитого океана в качестве ледокола. В апреле 1917 года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61037F67" w14:textId="77777777" w:rsidR="001B6ED4" w:rsidRPr="000A1111" w:rsidRDefault="001B6ED4" w:rsidP="00A67745">
      <w:pPr>
        <w:spacing w:after="0" w:line="240" w:lineRule="auto"/>
        <w:jc w:val="both"/>
        <w:rPr>
          <w:rFonts w:ascii="Times New Roman" w:hAnsi="Times New Roman" w:cs="Times New Roman"/>
          <w:color w:val="000000" w:themeColor="text1"/>
          <w:kern w:val="2"/>
          <w:sz w:val="16"/>
          <w:szCs w:val="16"/>
        </w:rPr>
      </w:pPr>
    </w:p>
    <w:p w14:paraId="2139E860" w14:textId="69C1584D" w:rsidR="000A6F64" w:rsidRPr="000A1111" w:rsidRDefault="000A6F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Армия:</w:t>
      </w:r>
    </w:p>
    <w:p w14:paraId="45947594" w14:textId="77777777" w:rsidR="000A6F64" w:rsidRPr="000A1111" w:rsidRDefault="000A6F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746621" w14:textId="77777777" w:rsidR="000A6F64" w:rsidRPr="00B52707" w:rsidRDefault="000A6F64"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феврале 1917 г. Начальник штаба Верховного главнокомандующего утвердил новый штат и табель для Эскадры. Теперь общее число воздушных кораблей доводилось до сорока. Число боевых отрядов ЭВК возросло до пяти. В дальнейшем М.В. Шидловский планировал сформировать еще три. Помимо шести - восьми тяжелых бомбардировщиков в составе каждого боевого отряда «муромцев» предусматривалось по восемь истребителей прикрытия и шесть тренировочных легких самолетов, а также автомобильные, прожекторные, ремонтно-технические и аэродромно</w:t>
      </w:r>
      <w:r w:rsidRPr="00B52707">
        <w:rPr>
          <w:rFonts w:ascii="Times New Roman" w:hAnsi="Times New Roman" w:cs="Times New Roman"/>
          <w:color w:val="0070C0"/>
          <w:sz w:val="16"/>
          <w:szCs w:val="16"/>
        </w:rPr>
        <w:softHyphen/>
        <w:t>эксплуатационные части, подразделения ПВО и связи, военно</w:t>
      </w:r>
      <w:r w:rsidRPr="00B52707">
        <w:rPr>
          <w:rFonts w:ascii="Times New Roman" w:hAnsi="Times New Roman" w:cs="Times New Roman"/>
          <w:color w:val="0070C0"/>
          <w:sz w:val="16"/>
          <w:szCs w:val="16"/>
        </w:rPr>
        <w:softHyphen/>
        <w:t>метеорологические и медицинские пункты, склады и прочие тыловые службы. Таким образом, каждый отряд ЭВК превращался в самостоятельную часть тяжелой авиации.</w:t>
      </w:r>
    </w:p>
    <w:p w14:paraId="427ECA51" w14:textId="77777777" w:rsidR="000A6F64" w:rsidRPr="00B52707" w:rsidRDefault="000A6F64"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Выполняя функции армейского тылового учебного центра и авиационно-технического парка, главная база Эскадры становилась полноценным сборочным цехом, летно-испытательным и доводочным отделом авиационного завода РБВЗ. Стараниями М.В. Шидловского и его помощников бывший семенной завод под Винницей превратился к весне 1917 г. в надежную и хорошо организованную базу обеспечения стратегической авиации. Предполагалось, что по окончании войны Винницкая база ЭВК превратится в крупное авиаремонтное предприятие военно-воздушного флота России (24965).</w:t>
      </w:r>
    </w:p>
    <w:p w14:paraId="15246676" w14:textId="77777777" w:rsidR="000A6F64" w:rsidRPr="00B52707" w:rsidRDefault="000A6F64" w:rsidP="00A67745">
      <w:pPr>
        <w:spacing w:after="0" w:line="240" w:lineRule="auto"/>
        <w:jc w:val="both"/>
        <w:rPr>
          <w:rFonts w:ascii="Times New Roman" w:hAnsi="Times New Roman" w:cs="Times New Roman"/>
          <w:color w:val="0070C0"/>
          <w:sz w:val="16"/>
          <w:szCs w:val="16"/>
        </w:rPr>
      </w:pPr>
    </w:p>
    <w:p w14:paraId="307B78F6" w14:textId="77777777" w:rsidR="000A6F64" w:rsidRPr="00B52707" w:rsidRDefault="000A6F64"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феврале 1917 года начальник Царскосельского Дворцового управления генерал-майор князь М.С. Путятин издал особое предупреждение, требующее обеспечить тушение наружного и внутреннего электрического освещения по тревоге в Императорской резиденции. Наибольшее внимание обращалось на соблюдение светомаскировки в темное время суток. В частности, жителям Царского Села рекомендовалось иметь «плотные занавески или иные светонепроницаемые приспособления», а также исключить проникновение света из внутренних помещений через световые люки на крышах отдельных домов. О воздушной тревоге население города должно было извещаться с электрических станций «условным предупредительным сигналом». При этом освещение всего города дважды прекращалось на одну минуту каждый раз, с короткими перерывами между ними, после чего оно «прекращалось совершенно на все время тревоги» (25166).</w:t>
      </w:r>
    </w:p>
    <w:p w14:paraId="0BDC42C6" w14:textId="77777777" w:rsidR="000A6F64" w:rsidRPr="00B52707" w:rsidRDefault="000A6F64" w:rsidP="00A67745">
      <w:pPr>
        <w:spacing w:after="0" w:line="240" w:lineRule="auto"/>
        <w:jc w:val="both"/>
        <w:rPr>
          <w:rFonts w:ascii="Times New Roman" w:hAnsi="Times New Roman" w:cs="Times New Roman"/>
          <w:color w:val="0070C0"/>
          <w:sz w:val="16"/>
          <w:szCs w:val="16"/>
        </w:rPr>
      </w:pPr>
    </w:p>
    <w:p w14:paraId="04A32311" w14:textId="3B094288" w:rsidR="00421CDC" w:rsidRPr="000A1111" w:rsidRDefault="00421CD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За рубежом:</w:t>
      </w:r>
    </w:p>
    <w:p w14:paraId="0184EF03" w14:textId="77777777" w:rsidR="00421CDC" w:rsidRPr="000A1111" w:rsidRDefault="00421CD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F9CCA"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совершил первый полет Ганза-Бранденбург W 16 (Werk.Nr. 1077, без б/№) 1-й опытный - морской поплавковый истребитель, построенный заводом фирмы Hansa und Brandenburgische Flugzeugwerke (предположительно, в Гамбурге) в полной комплектации с вооружением. ЗИ самолета прошли в короткое время и он был направлен на официальные типовые испытания, которые прошли в Команде испытаний морских самолетов (Seeflugzeuge Versuchs Kommando) в г. Варнемюнде (Warnemünde, северо-восток Германии, побережье Балтийского моря у г. Росток). Решение о принятии самолета на вооружение отложено до испытаний 2-го опытного образца (23123).</w:t>
      </w:r>
    </w:p>
    <w:p w14:paraId="5D9EB20B"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p>
    <w:p w14:paraId="2C2146D5"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был облетан головной Ганза-Бранденбург CC/3 для немецкой авиации. Он ничем не отличался от первого опытного и в таком виде был принят на вооружение авиации ВМС Германии. Десять самолетов Ганза-Бранденбург CC/3 серии 1 были построены по типу головного и сданы заказчику к середине 1917 г., на серии 2 лобовой радиатор заменили поверхностным «Тевес и Браун» в средней части верхнего крыла со сдвигом вправо, существенно переделав весь планер. Из главных изменений были новая конструкция лодки с плоской палубой и узкой конической надстройкой на ней перед кабиной, по бокам которой стояли два пулемета. Теперь секундный залп был в 6 раз больше, чем у «Альбатросов» с двумя синхронными пулеметами. На части самолетов установили также капот мотора и кок винта. Все 25 летающих лодок Ганза-Бранденбург CC/3 серии 2 были сданы до конца 1917 г., а поступать в строевые части они начали с осени. Их летные данные были несколько ниже, чем у машин серии 1, но выше, чем у поплавковых истребителей (22841).</w:t>
      </w:r>
    </w:p>
    <w:p w14:paraId="13A7365E"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p>
    <w:p w14:paraId="10DD7796"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xml:space="preserve">В феврале и марте 1917 г. фирма Альбатрос получила еще два заказа на самолеты типа </w:t>
      </w:r>
      <w:r w:rsidRPr="000A1111">
        <w:rPr>
          <w:rFonts w:ascii="Times New Roman" w:hAnsi="Times New Roman" w:cs="Times New Roman"/>
          <w:color w:val="000000" w:themeColor="text1"/>
          <w:sz w:val="16"/>
          <w:szCs w:val="16"/>
          <w:lang w:val="en-US"/>
        </w:rPr>
        <w:t>D</w:t>
      </w:r>
      <w:r w:rsidRPr="000A1111">
        <w:rPr>
          <w:rFonts w:ascii="Times New Roman" w:hAnsi="Times New Roman" w:cs="Times New Roman"/>
          <w:color w:val="000000" w:themeColor="text1"/>
          <w:sz w:val="16"/>
          <w:szCs w:val="16"/>
        </w:rPr>
        <w:t xml:space="preserve"> 3 — по 50 штук (22775).</w:t>
      </w:r>
    </w:p>
    <w:p w14:paraId="1B417B41"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p>
    <w:p w14:paraId="3A222436"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lastRenderedPageBreak/>
        <w:t>В феврале 1917 г. облетали новый истребитель Ньюпор 24C1, а в марте он прошел официальные испытания. Благодаря облегчению конструкции и росту мощности нагрузка на крыло уменьшилась на 9 %, а на мощность — на 7 %. Скорость выросла на 10 %, значительно повысились скороподъемность и потолок, который достиг 6 900 м. Маневренность, как горизонтальная, так и вертикальная, улучшилась. Но на этом приятное заканчивалось. Испытания выявили слабость костыля шасси и его заменили старой конструкцией по типу Ньюпора 17. Мотор перегревался, и кок винта пришлось снять (правда, указанное преимущество в скорости получили уже без него). Солнечные блики на новом козырьке кабины слепили пилота. Он не мог дотянуться до ручек перезарядки на пулеметах, что после первой же осечки обнуляло выгоды от двойного роста огневой мощи. Взвесив все за и против, военные приняли самолет, но обязали фирму устранить эти недостатки по ходу выпуска, который разворачивался на предприятиях концерна «Ньюпор-Астра» в кооперации с поставщиками агрегатов и комплектующих, которые строили предыдущие самолеты семейства (22778).</w:t>
      </w:r>
    </w:p>
    <w:p w14:paraId="4AD3FCEA"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p>
    <w:p w14:paraId="419A79EB"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был сдан головной самолет Альбатрос W 4, который предстояло строить не в Йоханништале, где не было места для испытаний гидросамолетов, а на новом заводе фирмы в деревне Фридрихсхаген под Берлином, у озера Мюггельзее. Он не отличался от 3-го опытного, но остальные получили уменьшенный вырез кабины, новые поплавки с улучшенной аэродинамикой и смещенным вперед реданом и ряд мелких доработок. Последний самолет установочной серии был готов в апреле 1917 г. Вес пустого увеличился на 81 кг, прибавка взлетного была «только» 75 за счет отказа от специального морского снаряжения, и, хотя скорость даже увеличилась на 4 км/ч, его маневренность и разгонные качества ухудшились. Полеты показали плохую управляемость по крену, недостаточную прочность и герметичность поплавков. Кроме того, на этот раз испытатели отметили и слабость вооружения, которое не соответствовало стандарту Инспекции ВВС, распространявшемуся и на морскую авиацию. Первый серийный заказ на 20 Альбатросов W 4 был выдан еще 6 октября 1916 г., но завод во Фридрихсхагене оказался не готов к их выпуску, к тому же пришлось усиливать поплавки и устанавливать второй пулемет, облегчая остальную конструкцию, чтобы не допустить дальнейшего падения летных данных. Эти меры оказались успешны, и вес законченных в апреле 1917 г. первых серийных самолетов уменьшился на 6 кг, устойчивость и управляемость улучшились, скорость увеличилась на 1 км/ч, скороподъемность выше 800 м упала, а остальные данные не изменились. Первая серия делалась очень долго и была закончена только в августе 1917 г. Второй заказ был выдан 16 декабря 1916 г. — ее 10 самолетов сдали с июля по август 1917 г., третий на 25 самолетов поступил 30 января 1917 г., а поставка шла с августа по октябрь 1917 г., четвертый выдали 19 апреля 1917 г. и по нему с августа по октябрь этого года отправили 29 самолетов. Последний заказ поступил в августе 1917 г., и все его 20 самолетов были готовы с ноября по декабрь 1917 г. Итого было сделано 114 серийных поплавковых истребителей Альбатрос W 4, восемь из них передали Авиации Императорских и Королевских ВМС Австро-Венгрии в обмен на моторы Австро-Даймлер AD 12 (22841).</w:t>
      </w:r>
    </w:p>
    <w:p w14:paraId="5E440F33" w14:textId="77777777" w:rsidR="00421CDC" w:rsidRPr="000A1111" w:rsidRDefault="00421CDC" w:rsidP="00A67745">
      <w:pPr>
        <w:spacing w:after="0" w:line="240" w:lineRule="auto"/>
        <w:jc w:val="both"/>
        <w:rPr>
          <w:rFonts w:ascii="Times New Roman" w:hAnsi="Times New Roman" w:cs="Times New Roman"/>
          <w:color w:val="000000" w:themeColor="text1"/>
          <w:sz w:val="16"/>
          <w:szCs w:val="16"/>
        </w:rPr>
      </w:pPr>
    </w:p>
    <w:p w14:paraId="5E3B87D4"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Авиапромышленность:</w:t>
      </w:r>
    </w:p>
    <w:p w14:paraId="2CD6C20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DF7E7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w:t>
      </w:r>
    </w:p>
    <w:p w14:paraId="2A03338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(12038).</w:t>
      </w:r>
    </w:p>
    <w:p w14:paraId="57DBD65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BD3AE"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Армия:</w:t>
      </w:r>
    </w:p>
    <w:p w14:paraId="6BB4738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1008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первые месяцы 1917 г. в русской армии продолжалось фор</w:t>
      </w:r>
      <w:r w:rsidRPr="000A1111">
        <w:rPr>
          <w:rFonts w:ascii="Times New Roman" w:hAnsi="Times New Roman" w:cs="Times New Roman"/>
          <w:color w:val="000000" w:themeColor="text1"/>
          <w:kern w:val="2"/>
          <w:sz w:val="16"/>
          <w:szCs w:val="16"/>
        </w:rPr>
        <w:softHyphen/>
        <w:t>мирование новых авиационных отрядов. Наряду с увеличением числа армейских и корпусных авиационных отрядов в этот период было сформировано несколько артиллерийских авиационных отря</w:t>
      </w:r>
      <w:r w:rsidRPr="000A1111">
        <w:rPr>
          <w:rFonts w:ascii="Times New Roman" w:hAnsi="Times New Roman" w:cs="Times New Roman"/>
          <w:color w:val="000000" w:themeColor="text1"/>
          <w:kern w:val="2"/>
          <w:sz w:val="16"/>
          <w:szCs w:val="16"/>
        </w:rPr>
        <w:softHyphen/>
        <w:t>дов, предназначавшихся специально для корректирования артил</w:t>
      </w:r>
      <w:r w:rsidRPr="000A1111">
        <w:rPr>
          <w:rFonts w:ascii="Times New Roman" w:hAnsi="Times New Roman" w:cs="Times New Roman"/>
          <w:color w:val="000000" w:themeColor="text1"/>
          <w:kern w:val="2"/>
          <w:sz w:val="16"/>
          <w:szCs w:val="16"/>
        </w:rPr>
        <w:softHyphen/>
        <w:t>лерийского огня. К началу февральской революции русская армия имела 85 авиационных отрядов, из них 52 корпусных, 12 армей</w:t>
      </w:r>
      <w:r w:rsidRPr="000A1111">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0A1111">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0A1111">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0A1111">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7B3DDF88"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54FD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0A1111">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0A1111">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0A1111">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0A1111">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39C54A5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0E36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 начала войны по февраль 1917 г. было сформировано 46 авиационных отрядов (ЦГВИА, ф. 2003, оп. 1, д. 1224, л. 218) (356). Однако обеспечивались эти отряды самолетами с большими перебоями. Особенно большую нужду русская авиация испытывала в авиационных моторах. Бывали случаи, когда в разгар воен</w:t>
      </w:r>
      <w:r w:rsidRPr="000A1111">
        <w:rPr>
          <w:rFonts w:ascii="Times New Roman" w:hAnsi="Times New Roman" w:cs="Times New Roman"/>
          <w:color w:val="000000" w:themeColor="text1"/>
          <w:kern w:val="2"/>
          <w:sz w:val="16"/>
          <w:szCs w:val="16"/>
        </w:rPr>
        <w:softHyphen/>
        <w:t>ных действий значительное количество самолетов, построен</w:t>
      </w:r>
      <w:r w:rsidRPr="000A1111">
        <w:rPr>
          <w:rFonts w:ascii="Times New Roman" w:hAnsi="Times New Roman" w:cs="Times New Roman"/>
          <w:color w:val="000000" w:themeColor="text1"/>
          <w:kern w:val="2"/>
          <w:sz w:val="16"/>
          <w:szCs w:val="16"/>
        </w:rPr>
        <w:softHyphen/>
        <w:t>ных на русских заводах, направлялось на фронт без моторов. А иногда на пять-шесть самолетов приходилось всего два ис</w:t>
      </w:r>
      <w:r w:rsidRPr="000A1111">
        <w:rPr>
          <w:rFonts w:ascii="Times New Roman" w:hAnsi="Times New Roman" w:cs="Times New Roman"/>
          <w:color w:val="000000" w:themeColor="text1"/>
          <w:kern w:val="2"/>
          <w:sz w:val="16"/>
          <w:szCs w:val="16"/>
        </w:rPr>
        <w:softHyphen/>
        <w:t>правных мотора. Отсюда понятно, какое огромное напряжение сил требовалось от русских авиаторов, чтобы выполнять боевые задачи на устарепших, изношенных, разнотипных (бо</w:t>
      </w:r>
      <w:r w:rsidRPr="000A1111">
        <w:rPr>
          <w:rFonts w:ascii="Times New Roman" w:hAnsi="Times New Roman" w:cs="Times New Roman"/>
          <w:color w:val="000000" w:themeColor="text1"/>
          <w:kern w:val="2"/>
          <w:sz w:val="16"/>
          <w:szCs w:val="16"/>
        </w:rPr>
        <w:softHyphen/>
        <w:t>лее 25 типов - “Ньюпор-4, -10, -11, -17, -21, -24”, “Фарман 16, -22, -27, -30”, “Моран”, “Вуазен”, “Илья Муромец”, летающие лодки М-5 и М-9. “Лебедь-12”, “Анатра”, “МосКа”, “Кодрон”, “Дюпердюссен”, “Сопвич” и др) самолетах. Таким образом, расчеты царского правительства на снаб</w:t>
      </w:r>
      <w:r w:rsidRPr="000A1111">
        <w:rPr>
          <w:rFonts w:ascii="Times New Roman" w:hAnsi="Times New Roman" w:cs="Times New Roman"/>
          <w:color w:val="000000" w:themeColor="text1"/>
          <w:kern w:val="2"/>
          <w:sz w:val="16"/>
          <w:szCs w:val="16"/>
        </w:rPr>
        <w:softHyphen/>
        <w:t>жение фронта заграничной авиационной техникой не оправда</w:t>
      </w:r>
      <w:r w:rsidRPr="000A1111">
        <w:rPr>
          <w:rFonts w:ascii="Times New Roman" w:hAnsi="Times New Roman" w:cs="Times New Roman"/>
          <w:color w:val="000000" w:themeColor="text1"/>
          <w:kern w:val="2"/>
          <w:sz w:val="16"/>
          <w:szCs w:val="16"/>
        </w:rPr>
        <w:softHyphen/>
        <w:t>лись. За всю первую мировую войну русская армия получила только 3150 самолетов, из них 2250 с отечественных предприя</w:t>
      </w:r>
      <w:r w:rsidRPr="000A1111">
        <w:rPr>
          <w:rFonts w:ascii="Times New Roman" w:hAnsi="Times New Roman" w:cs="Times New Roman"/>
          <w:color w:val="000000" w:themeColor="text1"/>
          <w:kern w:val="2"/>
          <w:sz w:val="16"/>
          <w:szCs w:val="16"/>
        </w:rPr>
        <w:softHyphen/>
        <w:t>тий и около 900 из-за границы (356).</w:t>
      </w:r>
    </w:p>
    <w:p w14:paraId="62E01E4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5CD4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Февральская революция формально поставила точку в истории Императорского ВВФ и открыла первые страницы в биографии Военно-воздушного флота новой демократической России. Великого Князя Александра Михайловича на посту командующего ВВФ сменил военный летчик, инспектор авиации Юго-Западного фронта п-к Вячеслав Ткачев. Авиация Юго-Западного фронта в летней операции Главный удар в планировавшемся летнем наступлении предстояло наносить армиям Юго-Западного фронта в общем направлении на Львов. Весной началась усиленная подготовка к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52CFF31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D368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Особое совещание по обороне утвердило предложение УВВФ довести число дивизионов до 15, а авиаотрядов - до 146 и обеспечить их 1500 самолетами (по сравнению с 12, 95 и 774 в конце 1916) (5484,112).</w:t>
      </w:r>
    </w:p>
    <w:p w14:paraId="2610F6D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01205"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года Морское министерство планировало создать так называемую Авиабригаду особого назначения, подчиненную Беломорско-мурманскому военному управлению. В нем должно было быть шесть авиационных батальонов, но планы так и не были реализованы. В июне-июле штаб бригады был расформирован (23525).</w:t>
      </w:r>
    </w:p>
    <w:p w14:paraId="7F801C4F"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p>
    <w:p w14:paraId="70CB0260"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Начальник штаба Вер</w:t>
      </w:r>
      <w:r w:rsidRPr="000A1111">
        <w:rPr>
          <w:rFonts w:ascii="Times New Roman" w:hAnsi="Times New Roman" w:cs="Times New Roman"/>
          <w:color w:val="000000" w:themeColor="text1"/>
          <w:sz w:val="16"/>
          <w:szCs w:val="16"/>
        </w:rPr>
        <w:softHyphen/>
        <w:t>ховного Главнокомандующего ут</w:t>
      </w:r>
      <w:r w:rsidRPr="000A1111">
        <w:rPr>
          <w:rFonts w:ascii="Times New Roman" w:hAnsi="Times New Roman" w:cs="Times New Roman"/>
          <w:color w:val="000000" w:themeColor="text1"/>
          <w:sz w:val="16"/>
          <w:szCs w:val="16"/>
        </w:rPr>
        <w:softHyphen/>
        <w:t>вердил новый штат и табель для Эскадры. Теперь общее число воздушных кораблей доводилось до сорока!</w:t>
      </w:r>
    </w:p>
    <w:p w14:paraId="37270A7F"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Число боевых отрядов ЭВК воз</w:t>
      </w:r>
      <w:r w:rsidRPr="000A1111">
        <w:rPr>
          <w:rFonts w:ascii="Times New Roman" w:hAnsi="Times New Roman" w:cs="Times New Roman"/>
          <w:color w:val="000000" w:themeColor="text1"/>
          <w:sz w:val="16"/>
          <w:szCs w:val="16"/>
        </w:rPr>
        <w:softHyphen/>
        <w:t>росло до пяти. В дальнейшем Шидловский планировал сформировать ещё три. Помимо шести-восьми тя</w:t>
      </w:r>
      <w:r w:rsidRPr="000A1111">
        <w:rPr>
          <w:rFonts w:ascii="Times New Roman" w:hAnsi="Times New Roman" w:cs="Times New Roman"/>
          <w:color w:val="000000" w:themeColor="text1"/>
          <w:sz w:val="16"/>
          <w:szCs w:val="16"/>
        </w:rPr>
        <w:softHyphen/>
        <w:t>жёлых бомбардировщиков в соста</w:t>
      </w:r>
      <w:r w:rsidRPr="000A1111">
        <w:rPr>
          <w:rFonts w:ascii="Times New Roman" w:hAnsi="Times New Roman" w:cs="Times New Roman"/>
          <w:color w:val="000000" w:themeColor="text1"/>
          <w:sz w:val="16"/>
          <w:szCs w:val="16"/>
        </w:rPr>
        <w:softHyphen/>
        <w:t>ве каждого боевого отряда «Муром</w:t>
      </w:r>
      <w:r w:rsidRPr="000A1111">
        <w:rPr>
          <w:rFonts w:ascii="Times New Roman" w:hAnsi="Times New Roman" w:cs="Times New Roman"/>
          <w:color w:val="000000" w:themeColor="text1"/>
          <w:sz w:val="16"/>
          <w:szCs w:val="16"/>
        </w:rPr>
        <w:softHyphen/>
        <w:t>цев» предусматривалось по восемь истребителей прикрытия и шесть тренировочных лёгких самолётов, а также автомобильные, прожектор</w:t>
      </w:r>
      <w:r w:rsidRPr="000A1111">
        <w:rPr>
          <w:rFonts w:ascii="Times New Roman" w:hAnsi="Times New Roman" w:cs="Times New Roman"/>
          <w:color w:val="000000" w:themeColor="text1"/>
          <w:sz w:val="16"/>
          <w:szCs w:val="16"/>
        </w:rPr>
        <w:softHyphen/>
        <w:t>ные, ремонтно-технические и аэро</w:t>
      </w:r>
      <w:r w:rsidRPr="000A1111">
        <w:rPr>
          <w:rFonts w:ascii="Times New Roman" w:hAnsi="Times New Roman" w:cs="Times New Roman"/>
          <w:color w:val="000000" w:themeColor="text1"/>
          <w:sz w:val="16"/>
          <w:szCs w:val="16"/>
        </w:rPr>
        <w:softHyphen/>
        <w:t>дромно-эксплуатационные части, подразделения ПВО и связи, воен</w:t>
      </w:r>
      <w:r w:rsidRPr="000A1111">
        <w:rPr>
          <w:rFonts w:ascii="Times New Roman" w:hAnsi="Times New Roman" w:cs="Times New Roman"/>
          <w:color w:val="000000" w:themeColor="text1"/>
          <w:sz w:val="16"/>
          <w:szCs w:val="16"/>
        </w:rPr>
        <w:softHyphen/>
        <w:t>но-метеорологические и медицин</w:t>
      </w:r>
      <w:r w:rsidRPr="000A1111">
        <w:rPr>
          <w:rFonts w:ascii="Times New Roman" w:hAnsi="Times New Roman" w:cs="Times New Roman"/>
          <w:color w:val="000000" w:themeColor="text1"/>
          <w:sz w:val="16"/>
          <w:szCs w:val="16"/>
        </w:rPr>
        <w:softHyphen/>
        <w:t>ские пункты, склады и прочие тыло</w:t>
      </w:r>
      <w:r w:rsidRPr="000A1111">
        <w:rPr>
          <w:rFonts w:ascii="Times New Roman" w:hAnsi="Times New Roman" w:cs="Times New Roman"/>
          <w:color w:val="000000" w:themeColor="text1"/>
          <w:sz w:val="16"/>
          <w:szCs w:val="16"/>
        </w:rPr>
        <w:softHyphen/>
        <w:t>вые службы. Словом, каждый отряд ЭВК превращался в самостоятель</w:t>
      </w:r>
      <w:r w:rsidRPr="000A1111">
        <w:rPr>
          <w:rFonts w:ascii="Times New Roman" w:hAnsi="Times New Roman" w:cs="Times New Roman"/>
          <w:color w:val="000000" w:themeColor="text1"/>
          <w:sz w:val="16"/>
          <w:szCs w:val="16"/>
        </w:rPr>
        <w:softHyphen/>
        <w:t>ную часть тяжёлой авиации.</w:t>
      </w:r>
    </w:p>
    <w:p w14:paraId="6FCA7A15"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Усиливалось оснащение и значе</w:t>
      </w:r>
      <w:r w:rsidRPr="000A1111">
        <w:rPr>
          <w:rFonts w:ascii="Times New Roman" w:hAnsi="Times New Roman" w:cs="Times New Roman"/>
          <w:color w:val="000000" w:themeColor="text1"/>
          <w:sz w:val="16"/>
          <w:szCs w:val="16"/>
        </w:rPr>
        <w:softHyphen/>
        <w:t>ние главной базы Эскадры. Выпол</w:t>
      </w:r>
      <w:r w:rsidRPr="000A1111">
        <w:rPr>
          <w:rFonts w:ascii="Times New Roman" w:hAnsi="Times New Roman" w:cs="Times New Roman"/>
          <w:color w:val="000000" w:themeColor="text1"/>
          <w:sz w:val="16"/>
          <w:szCs w:val="16"/>
        </w:rPr>
        <w:softHyphen/>
        <w:t>няя функции армейского тылового учебного центра и авиационно-тех</w:t>
      </w:r>
      <w:r w:rsidRPr="000A1111">
        <w:rPr>
          <w:rFonts w:ascii="Times New Roman" w:hAnsi="Times New Roman" w:cs="Times New Roman"/>
          <w:color w:val="000000" w:themeColor="text1"/>
          <w:sz w:val="16"/>
          <w:szCs w:val="16"/>
        </w:rPr>
        <w:softHyphen/>
        <w:t>нического парка, она становилась, кроме того, полноценным сбороч</w:t>
      </w:r>
      <w:r w:rsidRPr="000A1111">
        <w:rPr>
          <w:rFonts w:ascii="Times New Roman" w:hAnsi="Times New Roman" w:cs="Times New Roman"/>
          <w:color w:val="000000" w:themeColor="text1"/>
          <w:sz w:val="16"/>
          <w:szCs w:val="16"/>
        </w:rPr>
        <w:softHyphen/>
        <w:t>ным цехом, лётно-испытательным и доводочным отделом авиацион</w:t>
      </w:r>
      <w:r w:rsidRPr="000A1111">
        <w:rPr>
          <w:rFonts w:ascii="Times New Roman" w:hAnsi="Times New Roman" w:cs="Times New Roman"/>
          <w:color w:val="000000" w:themeColor="text1"/>
          <w:sz w:val="16"/>
          <w:szCs w:val="16"/>
        </w:rPr>
        <w:softHyphen/>
        <w:t>ного завода РБВЗ. Стараниями Шид- ловского и его помощников быв</w:t>
      </w:r>
      <w:r w:rsidRPr="000A1111">
        <w:rPr>
          <w:rFonts w:ascii="Times New Roman" w:hAnsi="Times New Roman" w:cs="Times New Roman"/>
          <w:color w:val="000000" w:themeColor="text1"/>
          <w:sz w:val="16"/>
          <w:szCs w:val="16"/>
        </w:rPr>
        <w:softHyphen/>
        <w:t>ший семенной завод превратился к весне 1917 г. в надёжную и хоро</w:t>
      </w:r>
      <w:r w:rsidRPr="000A1111">
        <w:rPr>
          <w:rFonts w:ascii="Times New Roman" w:hAnsi="Times New Roman" w:cs="Times New Roman"/>
          <w:color w:val="000000" w:themeColor="text1"/>
          <w:sz w:val="16"/>
          <w:szCs w:val="16"/>
        </w:rPr>
        <w:softHyphen/>
        <w:t>шо организованную базу обеспече</w:t>
      </w:r>
      <w:r w:rsidRPr="000A1111">
        <w:rPr>
          <w:rFonts w:ascii="Times New Roman" w:hAnsi="Times New Roman" w:cs="Times New Roman"/>
          <w:color w:val="000000" w:themeColor="text1"/>
          <w:sz w:val="16"/>
          <w:szCs w:val="16"/>
        </w:rPr>
        <w:softHyphen/>
        <w:t>ния стратегической авиации. Мас</w:t>
      </w:r>
      <w:r w:rsidRPr="000A1111">
        <w:rPr>
          <w:rFonts w:ascii="Times New Roman" w:hAnsi="Times New Roman" w:cs="Times New Roman"/>
          <w:color w:val="000000" w:themeColor="text1"/>
          <w:sz w:val="16"/>
          <w:szCs w:val="16"/>
        </w:rPr>
        <w:softHyphen/>
        <w:t>терские могли не только осуществ</w:t>
      </w:r>
      <w:r w:rsidRPr="000A1111">
        <w:rPr>
          <w:rFonts w:ascii="Times New Roman" w:hAnsi="Times New Roman" w:cs="Times New Roman"/>
          <w:color w:val="000000" w:themeColor="text1"/>
          <w:sz w:val="16"/>
          <w:szCs w:val="16"/>
        </w:rPr>
        <w:softHyphen/>
        <w:t>лять ремонт и вносить изменения в конструкцию самолётов и двига</w:t>
      </w:r>
      <w:r w:rsidRPr="000A1111">
        <w:rPr>
          <w:rFonts w:ascii="Times New Roman" w:hAnsi="Times New Roman" w:cs="Times New Roman"/>
          <w:color w:val="000000" w:themeColor="text1"/>
          <w:sz w:val="16"/>
          <w:szCs w:val="16"/>
        </w:rPr>
        <w:softHyphen/>
        <w:t>телей, но и качественно собирать новые из поступавших с завода аг</w:t>
      </w:r>
      <w:r w:rsidRPr="000A1111">
        <w:rPr>
          <w:rFonts w:ascii="Times New Roman" w:hAnsi="Times New Roman" w:cs="Times New Roman"/>
          <w:color w:val="000000" w:themeColor="text1"/>
          <w:sz w:val="16"/>
          <w:szCs w:val="16"/>
        </w:rPr>
        <w:softHyphen/>
        <w:t>регатов и деталей. Предполагалось, что по окончании войны винниц</w:t>
      </w:r>
      <w:r w:rsidRPr="000A1111">
        <w:rPr>
          <w:rFonts w:ascii="Times New Roman" w:hAnsi="Times New Roman" w:cs="Times New Roman"/>
          <w:color w:val="000000" w:themeColor="text1"/>
          <w:sz w:val="16"/>
          <w:szCs w:val="16"/>
        </w:rPr>
        <w:softHyphen/>
        <w:t>кая база ЭВК превратится в крупное авиаремонтное предприятие воен</w:t>
      </w:r>
      <w:r w:rsidRPr="000A1111">
        <w:rPr>
          <w:rFonts w:ascii="Times New Roman" w:hAnsi="Times New Roman" w:cs="Times New Roman"/>
          <w:color w:val="000000" w:themeColor="text1"/>
          <w:sz w:val="16"/>
          <w:szCs w:val="16"/>
        </w:rPr>
        <w:softHyphen/>
        <w:t>но-воздушного флота России (23469).</w:t>
      </w:r>
    </w:p>
    <w:p w14:paraId="45BA7090"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p>
    <w:p w14:paraId="73D95E6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lastRenderedPageBreak/>
        <w:t>В феврале 1917 черноморские авиатранспорты были переименованы. Александр 1 стал Республиканцем, а Николай 1 - Авиатором. Последняя операция Авиатора была в апреле 1917, когда бомбили Синоп (553,69).</w:t>
      </w:r>
    </w:p>
    <w:p w14:paraId="7506A0C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1ED2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после падения царизма чер</w:t>
      </w:r>
      <w:r w:rsidRPr="000A1111">
        <w:rPr>
          <w:rFonts w:ascii="Times New Roman" w:hAnsi="Times New Roman" w:cs="Times New Roman"/>
          <w:color w:val="000000" w:themeColor="text1"/>
          <w:kern w:val="2"/>
          <w:sz w:val="16"/>
          <w:szCs w:val="16"/>
        </w:rPr>
        <w:softHyphen/>
        <w:t>номорские авиатранспорты были переименованы: “Александр I” стал “Республиканцем”, а “Николай I” получил наименование “Авиатор”. Последняя опера</w:t>
      </w:r>
      <w:r w:rsidRPr="000A1111">
        <w:rPr>
          <w:rFonts w:ascii="Times New Roman" w:hAnsi="Times New Roman" w:cs="Times New Roman"/>
          <w:color w:val="000000" w:themeColor="text1"/>
          <w:kern w:val="2"/>
          <w:sz w:val="16"/>
          <w:szCs w:val="16"/>
        </w:rPr>
        <w:softHyphen/>
        <w:t>ция с применением авиатранспорта “Авиатор” состо</w:t>
      </w:r>
      <w:r w:rsidRPr="000A1111">
        <w:rPr>
          <w:rFonts w:ascii="Times New Roman" w:hAnsi="Times New Roman" w:cs="Times New Roman"/>
          <w:color w:val="000000" w:themeColor="text1"/>
          <w:kern w:val="2"/>
          <w:sz w:val="16"/>
          <w:szCs w:val="16"/>
        </w:rPr>
        <w:softHyphen/>
        <w:t>ялась в апреле 1917 года, когда его гидросамолеты бомбили укрепления неприятеля в районе Синопа (553).</w:t>
      </w:r>
    </w:p>
    <w:p w14:paraId="540386F9"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DD2D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в Харькове от</w:t>
      </w:r>
      <w:r w:rsidRPr="000A1111">
        <w:rPr>
          <w:rFonts w:ascii="Times New Roman" w:hAnsi="Times New Roman" w:cs="Times New Roman"/>
          <w:color w:val="000000" w:themeColor="text1"/>
          <w:kern w:val="2"/>
          <w:sz w:val="16"/>
          <w:szCs w:val="16"/>
        </w:rPr>
        <w:softHyphen/>
        <w:t>крылся отдел Гатчинской военной авиационной шко</w:t>
      </w:r>
      <w:r w:rsidRPr="000A1111">
        <w:rPr>
          <w:rFonts w:ascii="Times New Roman" w:hAnsi="Times New Roman" w:cs="Times New Roman"/>
          <w:color w:val="000000" w:themeColor="text1"/>
          <w:kern w:val="2"/>
          <w:sz w:val="16"/>
          <w:szCs w:val="16"/>
        </w:rPr>
        <w:softHyphen/>
        <w:t>лы, предназначенный для подготовки летчиков-солдат. Хотя школа имела авиационное имущество и личный состав, реальную практическую деятельность развер</w:t>
      </w:r>
      <w:r w:rsidRPr="000A1111">
        <w:rPr>
          <w:rFonts w:ascii="Times New Roman" w:hAnsi="Times New Roman" w:cs="Times New Roman"/>
          <w:color w:val="000000" w:themeColor="text1"/>
          <w:kern w:val="2"/>
          <w:sz w:val="16"/>
          <w:szCs w:val="16"/>
        </w:rPr>
        <w:softHyphen/>
        <w:t>нуть не успела. Таким образом, размах подготовки авиационных кадров не отвечал растущим запросам фронта (553).</w:t>
      </w:r>
    </w:p>
    <w:p w14:paraId="786DD6B8"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4A8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 февраля 1917 года начался постепенный развал русской армии (3861).</w:t>
      </w:r>
    </w:p>
    <w:p w14:paraId="4CDEF64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9C384"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генерал Жанен был заменен генералом Нисселем на посту начальника французской военной миссии в Ставке, а комендант Бордаж сменил коменданта Поля Берже во главе авиационной миссии. Берже должен был командовать двумя вновь прибывшими французскими эскадрильями (23525).</w:t>
      </w:r>
    </w:p>
    <w:p w14:paraId="2DFE53DB"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p>
    <w:p w14:paraId="10E3B52E" w14:textId="77777777" w:rsidR="00B57901" w:rsidRPr="000A1111" w:rsidRDefault="00B5790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 1917 г. австро-венгерский Flik 39 вместе с Hansa-Brandenburg C.Is был отправлен на румынский фронт (23525).</w:t>
      </w:r>
    </w:p>
    <w:p w14:paraId="09E26C3D" w14:textId="77777777" w:rsidR="00B57901" w:rsidRPr="000A1111" w:rsidRDefault="00B5790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09B0ECF" w14:textId="153769CC"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Жизнь и внутренняя политика:</w:t>
      </w:r>
    </w:p>
    <w:p w14:paraId="7793EF3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4C1C6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В феврале 1917 г. был отменен запрет на владение недвижимым имуществом акционерными обществами. Например, в случае РОООМП, поскольку просто купить участок земли для строительства завода было невозможно, учредители нашли подходящий «двор» на Чу­гунной улице, который принадлежал мещанам Щербаковым. К.К. Ракуса - Сугдевский </w:t>
      </w:r>
      <w:r w:rsidRPr="000A1111">
        <w:rPr>
          <w:rFonts w:ascii="Times New Roman" w:hAnsi="Times New Roman" w:cs="Times New Roman"/>
          <w:iCs/>
          <w:color w:val="000000" w:themeColor="text1"/>
          <w:kern w:val="2"/>
          <w:sz w:val="16"/>
          <w:szCs w:val="16"/>
        </w:rPr>
        <w:t xml:space="preserve">«согласно уставу общества приобрел по купчей крепости... недвижимое имение... в коем мерою земли 2842 кв. сажен, за 54 тысячи рублей». </w:t>
      </w:r>
      <w:r w:rsidRPr="000A1111">
        <w:rPr>
          <w:rFonts w:ascii="Times New Roman" w:hAnsi="Times New Roman" w:cs="Times New Roman"/>
          <w:color w:val="000000" w:themeColor="text1"/>
          <w:kern w:val="2"/>
          <w:sz w:val="16"/>
          <w:szCs w:val="16"/>
        </w:rPr>
        <w:t xml:space="preserve">Это недвижимое имущество учредитель </w:t>
      </w:r>
      <w:r w:rsidRPr="000A1111">
        <w:rPr>
          <w:rFonts w:ascii="Times New Roman" w:hAnsi="Times New Roman" w:cs="Times New Roman"/>
          <w:iCs/>
          <w:color w:val="000000" w:themeColor="text1"/>
          <w:kern w:val="2"/>
          <w:sz w:val="16"/>
          <w:szCs w:val="16"/>
        </w:rPr>
        <w:t xml:space="preserve">«переуступил вновь образованному обществу по себестоимости». </w:t>
      </w:r>
      <w:r w:rsidRPr="000A1111">
        <w:rPr>
          <w:rFonts w:ascii="Times New Roman" w:hAnsi="Times New Roman" w:cs="Times New Roman"/>
          <w:color w:val="000000" w:themeColor="text1"/>
          <w:kern w:val="2"/>
          <w:sz w:val="16"/>
          <w:szCs w:val="16"/>
        </w:rPr>
        <w:t>Так возникла первая собственность акционерного общества (11869).</w:t>
      </w:r>
    </w:p>
    <w:p w14:paraId="5FEA104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E64F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рубль упал до 27 коп. (3908,249).</w:t>
      </w:r>
    </w:p>
    <w:p w14:paraId="58F4CE8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490C6"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За рубежом:</w:t>
      </w:r>
    </w:p>
    <w:p w14:paraId="3E52D37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869C4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года вступил в строй L-42 (LZ-91), представитель цеппелинов типа “s”. В задней гондоле этого корабля находилось уже 2 мотора, но они все еще вращали воздушные винты на рамах. 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692502F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E9A2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 1917 в Германии выпустили Фоккер Dr.1 триплан c двигателем Оберурсель в 110 нр - сильно облегченный и именно на нем летал Рихтгоффен, пока не погиб в 82 бою в апреле 1918 (88,73).</w:t>
      </w:r>
    </w:p>
    <w:p w14:paraId="1B9D031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C6E48" w14:textId="77777777" w:rsidR="003573C6" w:rsidRPr="000A1111" w:rsidRDefault="003573C6" w:rsidP="00A67745">
      <w:pPr>
        <w:pStyle w:val="ae"/>
        <w:spacing w:before="0" w:after="0"/>
        <w:jc w:val="both"/>
        <w:rPr>
          <w:color w:val="000000" w:themeColor="text1"/>
          <w:kern w:val="2"/>
          <w:sz w:val="16"/>
          <w:szCs w:val="16"/>
        </w:rPr>
      </w:pPr>
      <w:r w:rsidRPr="000A1111">
        <w:rPr>
          <w:color w:val="000000" w:themeColor="text1"/>
          <w:kern w:val="2"/>
          <w:sz w:val="16"/>
          <w:szCs w:val="16"/>
        </w:rPr>
        <w:t>В феврале 1917 года восставшие против Османской империи арабы западной части Аравийского полуострова — так называемого Хиджаза — провели по совету британского офицера Томаса Лоуренса серию рейдов на проложенные турками железнодорожные ветки, в ходе которых они разрушали пути и пускали под откос эшелоны с турецкими войсками и военными грузами. Во время одной из таких атак арабам удалось захватить 20 000 золотых монет, которые были отправлены султаном для подкупа колеблющихся бедуинов. Но самое главное, они сорвали переброску в Хиджаз крупной воинской группировки, которая должна была отбить занятую повстанцами Мекку и деблокировать осажденный гарнизон Медины (17045).</w:t>
      </w:r>
    </w:p>
    <w:p w14:paraId="336FB3B2" w14:textId="77777777" w:rsidR="003573C6" w:rsidRPr="000A1111" w:rsidRDefault="003573C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D9119"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Авиапромышленность:</w:t>
      </w:r>
    </w:p>
    <w:p w14:paraId="3DC4595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A3BEE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феврале-мае 1917 по требованию Эскадры в Винницу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(11277).</w:t>
      </w:r>
    </w:p>
    <w:p w14:paraId="14DFD0D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821BD"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феврале-мае 1917 г. для доработки имеющихся в действующей армии самолетов ИМ Г, поставленных до января 1917 г. РБВЗ было поставлено:</w:t>
      </w:r>
    </w:p>
    <w:p w14:paraId="2C431C03"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- 20 подмоторных ферм под двигатели «Рено»;</w:t>
      </w:r>
    </w:p>
    <w:p w14:paraId="25967C74"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- 12 подмоторных ферм под двигатели РБЗ-6;</w:t>
      </w:r>
    </w:p>
    <w:p w14:paraId="19312E0F"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- 8 подмоторных ферм под двигатели «Аргус» (As II);</w:t>
      </w:r>
    </w:p>
    <w:p w14:paraId="0EC0A69B"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- 10 комплектов новых рулей направления по типу самолета Г-3.</w:t>
      </w:r>
    </w:p>
    <w:p w14:paraId="0FC441C8"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Новые агрегаты должны были быть установлены на строевые самолеты взамен существующих, но не известно, были ли израсходованы все.</w:t>
      </w:r>
    </w:p>
    <w:p w14:paraId="771C5558"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Высотность самолета действительно удалось улучшить.</w:t>
      </w:r>
    </w:p>
    <w:p w14:paraId="1502F9F2"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От самолетов серии Г-1 на Г-2 имелись следующие отличия:</w:t>
      </w:r>
    </w:p>
    <w:p w14:paraId="2E3B7ED3"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конструкция усилена;</w:t>
      </w:r>
    </w:p>
    <w:p w14:paraId="3B7D2A30"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увеличены хорды крыльев;</w:t>
      </w:r>
    </w:p>
    <w:p w14:paraId="4BC83C7E"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установлена хвостовая стрелковая кабина со шкворневой установкой пулемета;</w:t>
      </w:r>
    </w:p>
    <w:p w14:paraId="5BC58B6F"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в связи с появлением хвостовой стрелковой установки изменена конструкция оперения – оно стало 3-килевым;</w:t>
      </w:r>
    </w:p>
    <w:p w14:paraId="4482FD1D"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на 1-м самолете установлен «плоскодонный» бензобак из 3-х секций с проемом для выхода стрелка в верхнюю огневую точку (на всех последующих самолетах ИМ Г ставили два обычных круглых бака цилиндрической формы), за баком был установлен обтекатель с люком для пулеметной установки;</w:t>
      </w:r>
    </w:p>
    <w:p w14:paraId="70350891"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 введены эксплуатационные разъемы по типу самолета ДИМ.</w:t>
      </w:r>
    </w:p>
    <w:p w14:paraId="3D968402"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Самолеты серии Г-2, которые комплектовались только моторами РБЗ-6, именовались «Руссобалт», а которые имели моторы РБЗ-6 и «Рено» – «Ренобалт» (были и др. варианты СУ).</w:t>
      </w:r>
    </w:p>
    <w:p w14:paraId="525318C4"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По ходу выпуска конструкция самолета менялась, в т.ч. была удлинена кабина хвостового стрелка.</w:t>
      </w:r>
    </w:p>
    <w:p w14:paraId="58EA0173"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Всего построили 8 самолетов варианта Г-2 в 1916 и 1917 гг., но все сведения об этом нуждаются в перепроверке, которая затруднена отсутствием прямых указаний на их заводские номера, а бортовые в эскадре повторялись (могли быть одинаковы на разных самолетах) и менялись по ходу их эксплуатации (23553).</w:t>
      </w:r>
    </w:p>
    <w:p w14:paraId="24468859"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p>
    <w:p w14:paraId="695C1DB9" w14:textId="07F9519F" w:rsidR="003431D2" w:rsidRPr="000A1111" w:rsidRDefault="002B580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Жизнь и внутренняя политика</w:t>
      </w:r>
      <w:r w:rsidR="00CC1BE3" w:rsidRPr="000A1111">
        <w:rPr>
          <w:rFonts w:ascii="Times New Roman" w:hAnsi="Times New Roman" w:cs="Times New Roman"/>
          <w:i/>
          <w:iCs/>
          <w:color w:val="000000" w:themeColor="text1"/>
          <w:kern w:val="2"/>
          <w:sz w:val="16"/>
          <w:szCs w:val="16"/>
        </w:rPr>
        <w:t>:</w:t>
      </w:r>
    </w:p>
    <w:p w14:paraId="0DED3CF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261718"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В течение февраля и марта 1917 г. в городах по всей России формировались Советы (Советы). Они также стали появляться в воинских частях на фронте и в тылу.</w:t>
      </w:r>
    </w:p>
    <w:p w14:paraId="7750E409" w14:textId="77777777" w:rsidR="002B580E" w:rsidRPr="000A1111" w:rsidRDefault="002B580E" w:rsidP="00A67745">
      <w:pPr>
        <w:spacing w:after="0" w:line="240" w:lineRule="auto"/>
        <w:jc w:val="both"/>
        <w:rPr>
          <w:rFonts w:ascii="Times New Roman" w:hAnsi="Times New Roman" w:cs="Times New Roman"/>
          <w:color w:val="000000" w:themeColor="text1"/>
          <w:sz w:val="16"/>
          <w:szCs w:val="16"/>
        </w:rPr>
      </w:pPr>
    </w:p>
    <w:p w14:paraId="2F79B0DA"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Авиапромышленность:</w:t>
      </w:r>
    </w:p>
    <w:p w14:paraId="6A825B7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C780B" w14:textId="77777777" w:rsidR="003431D2" w:rsidRPr="000A1111" w:rsidRDefault="003431D2" w:rsidP="00A67745">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 г. был построен второй экземпляр двухвостки Хиони, оснащенный двумя двига</w:t>
      </w:r>
      <w:r w:rsidRPr="000A1111">
        <w:rPr>
          <w:rFonts w:ascii="Times New Roman" w:hAnsi="Times New Roman" w:cs="Times New Roman"/>
          <w:color w:val="000000" w:themeColor="text1"/>
          <w:kern w:val="2"/>
          <w:sz w:val="16"/>
          <w:szCs w:val="16"/>
        </w:rPr>
        <w:softHyphen/>
        <w:t>телями «Сальмсон» мощностью 150 л.с. Фюзеляжи на этой машине взяли от«Анасаль», соответственно увеличили размах крыльев, изменили конструкцию шасси. Коробчатые радиаторы охлаждения двигателей размеща</w:t>
      </w:r>
      <w:r w:rsidRPr="000A1111">
        <w:rPr>
          <w:rFonts w:ascii="Times New Roman" w:hAnsi="Times New Roman" w:cs="Times New Roman"/>
          <w:color w:val="000000" w:themeColor="text1"/>
          <w:kern w:val="2"/>
          <w:sz w:val="16"/>
          <w:szCs w:val="16"/>
        </w:rPr>
        <w:softHyphen/>
        <w:t>лись по бортам фюзеляжей, с внутренней их стороны. Количество экипажа возросло до 5 человек с размещением одного из них в верх</w:t>
      </w:r>
      <w:r w:rsidRPr="000A1111">
        <w:rPr>
          <w:rFonts w:ascii="Times New Roman" w:hAnsi="Times New Roman" w:cs="Times New Roman"/>
          <w:color w:val="000000" w:themeColor="text1"/>
          <w:kern w:val="2"/>
          <w:sz w:val="16"/>
          <w:szCs w:val="16"/>
        </w:rPr>
        <w:softHyphen/>
        <w:t>ней, обтекаемой гондоле. После испытаний, проведенных в мае 1917 г. летчиком Д.М.Зубковым, признава</w:t>
      </w:r>
      <w:r w:rsidRPr="000A1111">
        <w:rPr>
          <w:rFonts w:ascii="Times New Roman" w:hAnsi="Times New Roman" w:cs="Times New Roman"/>
          <w:color w:val="000000" w:themeColor="text1"/>
          <w:kern w:val="2"/>
          <w:sz w:val="16"/>
          <w:szCs w:val="16"/>
        </w:rPr>
        <w:softHyphen/>
        <w:t>лось, что «Двухвостка» может быть использо</w:t>
      </w:r>
      <w:r w:rsidRPr="000A1111">
        <w:rPr>
          <w:rFonts w:ascii="Times New Roman" w:hAnsi="Times New Roman" w:cs="Times New Roman"/>
          <w:color w:val="000000" w:themeColor="text1"/>
          <w:kern w:val="2"/>
          <w:sz w:val="16"/>
          <w:szCs w:val="16"/>
        </w:rPr>
        <w:softHyphen/>
        <w:t xml:space="preserve">вана в качестве легкого бомбардировщика. В связи с </w:t>
      </w:r>
      <w:r w:rsidRPr="000A1111">
        <w:rPr>
          <w:rFonts w:ascii="Times New Roman" w:hAnsi="Times New Roman" w:cs="Times New Roman"/>
          <w:color w:val="000000" w:themeColor="text1"/>
          <w:kern w:val="2"/>
          <w:sz w:val="16"/>
          <w:szCs w:val="16"/>
        </w:rPr>
        <w:lastRenderedPageBreak/>
        <w:t>недостатком самолетов «Илья Муромец», двухфюзеляжный аппарат Хиони предлагался для снабжения Эскадры воздуш</w:t>
      </w:r>
      <w:r w:rsidRPr="000A1111">
        <w:rPr>
          <w:rFonts w:ascii="Times New Roman" w:hAnsi="Times New Roman" w:cs="Times New Roman"/>
          <w:color w:val="000000" w:themeColor="text1"/>
          <w:kern w:val="2"/>
          <w:sz w:val="16"/>
          <w:szCs w:val="16"/>
        </w:rPr>
        <w:softHyphen/>
        <w:t>ных кораблей (ЭВК). 3 ноября 1917 г. последо</w:t>
      </w:r>
      <w:r w:rsidRPr="000A1111">
        <w:rPr>
          <w:rFonts w:ascii="Times New Roman" w:hAnsi="Times New Roman" w:cs="Times New Roman"/>
          <w:color w:val="000000" w:themeColor="text1"/>
          <w:kern w:val="2"/>
          <w:sz w:val="16"/>
          <w:szCs w:val="16"/>
        </w:rPr>
        <w:softHyphen/>
        <w:t>вал заказ на 50 экземпляров, который по при</w:t>
      </w:r>
      <w:r w:rsidRPr="000A1111">
        <w:rPr>
          <w:rFonts w:ascii="Times New Roman" w:hAnsi="Times New Roman" w:cs="Times New Roman"/>
          <w:color w:val="000000" w:themeColor="text1"/>
          <w:kern w:val="2"/>
          <w:sz w:val="16"/>
          <w:szCs w:val="16"/>
        </w:rPr>
        <w:softHyphen/>
        <w:t>чине осложнившейся политической обстанов</w:t>
      </w:r>
      <w:r w:rsidRPr="000A1111">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0A1111">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0A1111">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0A1111">
        <w:rPr>
          <w:rFonts w:ascii="Times New Roman" w:hAnsi="Times New Roman" w:cs="Times New Roman"/>
          <w:color w:val="000000" w:themeColor="text1"/>
          <w:kern w:val="2"/>
          <w:sz w:val="16"/>
          <w:szCs w:val="16"/>
        </w:rPr>
        <w:softHyphen/>
        <w:t>не, выпал из нее и утонул. Не смотря на значи</w:t>
      </w:r>
      <w:r w:rsidRPr="000A1111">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196093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ACF451"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1917-го построили второй экземпляр двухвостки Хиони с двумя двигателями "Сальмсон" мощностью по 150 л.с. Фюзеляжи на этой машине взяли от "Анасаля", соответственно увеличили размах крыльев, изменили конструкцию шасси. Коробчатые радиаторы охлаждения двигателей размещались по бортам фюзеляжей, с внутренней их стороны. Экипаж возрос до пяти человек с размещением одного из них в верхней, обтекаемой гондоле (9806).</w:t>
      </w:r>
    </w:p>
    <w:p w14:paraId="622571E9"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FD11C"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 г. двухвостка Хиони была подготовлена к заводским испытаниям. Их проводил летчик-испытатель Д. М. Зубков. Испытания дали положительные результаты. В Петроград на Садовую, 2, где находились ГВТУ и УВВФ, администрацией завода было послано несколько телеграмм с просьбой выслать комиссию для приемки аппарата. Но руководители военного ведомства даже не сочли нужным ответить на телеграммы. Комиссия для осмотра самолета не приехала (9705).</w:t>
      </w:r>
    </w:p>
    <w:p w14:paraId="1D8C81C8"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599DB"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весне 1917 г. построили второй экземпляр «Анадва» тип ВХ («Двухвостка Хиони», «Двухвостка», «Анатра-Хиони» № 4), оснащенный двумя двигателями «Сальмсон» мощностью 150 л.с. Фюзеляжи на этой машине взяли от разведчика «Анасаль», соответственно уве</w:t>
      </w:r>
      <w:r w:rsidRPr="000A1111">
        <w:rPr>
          <w:rFonts w:ascii="Times New Roman" w:hAnsi="Times New Roman" w:cs="Times New Roman"/>
          <w:color w:val="000000" w:themeColor="text1"/>
          <w:sz w:val="16"/>
          <w:szCs w:val="16"/>
        </w:rPr>
        <w:softHyphen/>
        <w:t>личили размах крыльев, изменили конструк</w:t>
      </w:r>
      <w:r w:rsidRPr="000A1111">
        <w:rPr>
          <w:rFonts w:ascii="Times New Roman" w:hAnsi="Times New Roman" w:cs="Times New Roman"/>
          <w:color w:val="000000" w:themeColor="text1"/>
          <w:sz w:val="16"/>
          <w:szCs w:val="16"/>
        </w:rPr>
        <w:softHyphen/>
        <w:t>цию шасси. Коробчатые радиаторы охлаж</w:t>
      </w:r>
      <w:r w:rsidRPr="000A1111">
        <w:rPr>
          <w:rFonts w:ascii="Times New Roman" w:hAnsi="Times New Roman" w:cs="Times New Roman"/>
          <w:color w:val="000000" w:themeColor="text1"/>
          <w:sz w:val="16"/>
          <w:szCs w:val="16"/>
        </w:rPr>
        <w:softHyphen/>
        <w:t>дения двигателей размещались по бортам фюзеляжей, с внутренней их стороны. Коли</w:t>
      </w:r>
      <w:r w:rsidRPr="000A1111">
        <w:rPr>
          <w:rFonts w:ascii="Times New Roman" w:hAnsi="Times New Roman" w:cs="Times New Roman"/>
          <w:color w:val="000000" w:themeColor="text1"/>
          <w:sz w:val="16"/>
          <w:szCs w:val="16"/>
        </w:rPr>
        <w:softHyphen/>
        <w:t>чество экипажа возросло до 5 человек с размещением одного из них в верхней, об</w:t>
      </w:r>
      <w:r w:rsidRPr="000A1111">
        <w:rPr>
          <w:rFonts w:ascii="Times New Roman" w:hAnsi="Times New Roman" w:cs="Times New Roman"/>
          <w:color w:val="000000" w:themeColor="text1"/>
          <w:sz w:val="16"/>
          <w:szCs w:val="16"/>
        </w:rPr>
        <w:softHyphen/>
        <w:t>текаемой гондоле.</w:t>
      </w:r>
    </w:p>
    <w:p w14:paraId="7C6C2C63"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После испытаний, проведенных в мае 1917 г. летчиком Д.М.Зубковым, признава</w:t>
      </w:r>
      <w:r w:rsidRPr="000A1111">
        <w:rPr>
          <w:rFonts w:ascii="Times New Roman" w:hAnsi="Times New Roman" w:cs="Times New Roman"/>
          <w:color w:val="000000" w:themeColor="text1"/>
          <w:sz w:val="16"/>
          <w:szCs w:val="16"/>
        </w:rPr>
        <w:softHyphen/>
        <w:t>лось, что «Двухвостка» может использо</w:t>
      </w:r>
      <w:r w:rsidRPr="000A1111">
        <w:rPr>
          <w:rFonts w:ascii="Times New Roman" w:hAnsi="Times New Roman" w:cs="Times New Roman"/>
          <w:color w:val="000000" w:themeColor="text1"/>
          <w:sz w:val="16"/>
          <w:szCs w:val="16"/>
        </w:rPr>
        <w:softHyphen/>
        <w:t>ваться в качестве легкого бомбардировщи</w:t>
      </w:r>
      <w:r w:rsidRPr="000A1111">
        <w:rPr>
          <w:rFonts w:ascii="Times New Roman" w:hAnsi="Times New Roman" w:cs="Times New Roman"/>
          <w:color w:val="000000" w:themeColor="text1"/>
          <w:sz w:val="16"/>
          <w:szCs w:val="16"/>
        </w:rPr>
        <w:softHyphen/>
        <w:t>ка. В связи с недостатком самолетов «Илья Муромец» самолет Хиони предполагался для снабжения Эскадры воздушных кораб</w:t>
      </w:r>
      <w:r w:rsidRPr="000A1111">
        <w:rPr>
          <w:rFonts w:ascii="Times New Roman" w:hAnsi="Times New Roman" w:cs="Times New Roman"/>
          <w:color w:val="000000" w:themeColor="text1"/>
          <w:sz w:val="16"/>
          <w:szCs w:val="16"/>
        </w:rPr>
        <w:softHyphen/>
        <w:t>лей (ЭВК). 3 ноября 1917 г. последовал за</w:t>
      </w:r>
      <w:r w:rsidRPr="000A1111">
        <w:rPr>
          <w:rFonts w:ascii="Times New Roman" w:hAnsi="Times New Roman" w:cs="Times New Roman"/>
          <w:color w:val="000000" w:themeColor="text1"/>
          <w:sz w:val="16"/>
          <w:szCs w:val="16"/>
        </w:rPr>
        <w:softHyphen/>
        <w:t>каз на 50 экземпляров, который по причи</w:t>
      </w:r>
      <w:r w:rsidRPr="000A1111">
        <w:rPr>
          <w:rFonts w:ascii="Times New Roman" w:hAnsi="Times New Roman" w:cs="Times New Roman"/>
          <w:color w:val="000000" w:themeColor="text1"/>
          <w:sz w:val="16"/>
          <w:szCs w:val="16"/>
        </w:rPr>
        <w:softHyphen/>
        <w:t>не осложнившейся политической обста</w:t>
      </w:r>
      <w:r w:rsidRPr="000A1111">
        <w:rPr>
          <w:rFonts w:ascii="Times New Roman" w:hAnsi="Times New Roman" w:cs="Times New Roman"/>
          <w:color w:val="000000" w:themeColor="text1"/>
          <w:sz w:val="16"/>
          <w:szCs w:val="16"/>
        </w:rPr>
        <w:softHyphen/>
        <w:t>новки не был реализован.</w:t>
      </w:r>
    </w:p>
    <w:p w14:paraId="5CEFDD41"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Одновременно с сухопутным назначени</w:t>
      </w:r>
      <w:r w:rsidRPr="000A1111">
        <w:rPr>
          <w:rFonts w:ascii="Times New Roman" w:hAnsi="Times New Roman" w:cs="Times New Roman"/>
          <w:color w:val="000000" w:themeColor="text1"/>
          <w:sz w:val="16"/>
          <w:szCs w:val="16"/>
        </w:rPr>
        <w:softHyphen/>
        <w:t>ем, В.Н.Хиони надеялся использовать свой двухфюзеляжный самолет в морском вари</w:t>
      </w:r>
      <w:r w:rsidRPr="000A1111">
        <w:rPr>
          <w:rFonts w:ascii="Times New Roman" w:hAnsi="Times New Roman" w:cs="Times New Roman"/>
          <w:color w:val="000000" w:themeColor="text1"/>
          <w:sz w:val="16"/>
          <w:szCs w:val="16"/>
        </w:rPr>
        <w:softHyphen/>
        <w:t>анте. Для этого в середине 1917 г. «Дву</w:t>
      </w:r>
      <w:r w:rsidRPr="000A1111">
        <w:rPr>
          <w:rFonts w:ascii="Times New Roman" w:hAnsi="Times New Roman" w:cs="Times New Roman"/>
          <w:color w:val="000000" w:themeColor="text1"/>
          <w:sz w:val="16"/>
          <w:szCs w:val="16"/>
        </w:rPr>
        <w:softHyphen/>
        <w:t>хвостку» оборудовали поплавковым шасси и испытали на Черном море в районе Одессы. 11 августа 1917 г. самолет, управ</w:t>
      </w:r>
      <w:r w:rsidRPr="000A1111">
        <w:rPr>
          <w:rFonts w:ascii="Times New Roman" w:hAnsi="Times New Roman" w:cs="Times New Roman"/>
          <w:color w:val="000000" w:themeColor="text1"/>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0A1111">
        <w:rPr>
          <w:rFonts w:ascii="Times New Roman" w:hAnsi="Times New Roman" w:cs="Times New Roman"/>
          <w:color w:val="000000" w:themeColor="text1"/>
          <w:sz w:val="16"/>
          <w:szCs w:val="16"/>
        </w:rPr>
        <w:softHyphen/>
        <w:t>те, дальнейшего продолжения эти опыты не имели (23374).</w:t>
      </w:r>
    </w:p>
    <w:p w14:paraId="7907FA39"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p>
    <w:p w14:paraId="53ECB7A2" w14:textId="325BA202"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 года самолет “Торпедо” был готов для полетов. Для испытаний моноплана «Торпедо» создали специальную комиссию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С 6 по 20 марта 1917 года комиссия провела всесторонние испытания нового истребителя.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3B4D9938"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2AFBCB3E"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18B0D175"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5260375D"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5038DE06"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30AA73F5"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162F4770"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2ED44777"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AFCF14"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 г. штабс-капитан В. Ольховский построил истребитель собственной конструкции, названный им “Торпедо”. Машина относилась к типу моноплана с двигателем “Рон” мощностью 110 л. с. и была снабжена воздушным винтом системы Ольховского. Это был полый металлический винт диаметром 2,6 м с шагом 2,72 м. Поперечная устойчивость самолета достигалась искривлением крыла. При небольшом размере крыла конструктор довел нагрузку на 1 м2 до 50 кг. Между фюзеляжем и задней кромкой крыла были установлены стеклянные стенки, защищавшие пилота от встречного ветра. “Торпедо” имел неподвижно укрепленную на самолете пулеметную установку для стрельбы через винт. Масса пустой машины с пулеметом и его установкой составляла 500 кг.</w:t>
      </w:r>
    </w:p>
    <w:p w14:paraId="36A7E897"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Для испытания самолета была создана специальная комиссия под председательством капитана Попова, в состав которой вошли известные летчики Модрах, Северский, Слепцов, Альбрехт. В период с 6 по 20 марта комиссия провела всесторонние испытания нового истребителя. Военному ведомству был предоставлен весьма подробный и обстоятельный акт. Максимальная скорость полета на высоте 1000.м оказалась равной 168,5 км/ч, скороподъемность на высоту 2000 м составляла 8 мин 30 с, на 3000 м - 17 мин 5 с, разбег - 82 м, пробег - 58 м. Самолет легко достигал потолка 4300 м. Нагрузка при испытаниях 155 кг. Комиссия отметила, что основная схема конструкции дает пилоту “большое поле зрения”, а в целом “конструкция самолета, по-видимому, вполне солидная и выполнена тщательно”.</w:t>
      </w:r>
    </w:p>
    <w:p w14:paraId="6292B6C7"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Установка двигателя была надежной, охлаждение хорошим, обслуживание самолета и двигателя удобными. Скорость полета у земли (166 км/ч) комиссия нашла “вполне удовлетворительной” 1. Пулеметная установка размещалась с правой стороны корпуса, вне кабины пилота, лента к пулемету подводилась из нижней части корпуса. Комиссия записала в своем акте, что механическое приспособление для стрельбы через винт от мотора вполне оригинально. Передача гибким валом. Приспособление должно исключать возможность производства выстрела в известном секторе круга, описываемого винтом, причем лопасти винта находятся как бы в мертвом пространстве. Приспособление работает во все время вращения мотора.</w:t>
      </w:r>
    </w:p>
    <w:p w14:paraId="317AECE6"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Приспособление очень простое, легкое и почти не требует изменений в самом пулемете. На скорость стрельбы число оборотов мотора почти не влияет. При испытании было выпущено две ленты по 250 патронов, причем произошло одно попадание в винт.</w:t>
      </w:r>
    </w:p>
    <w:p w14:paraId="53DF1004"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Однако комиссия, находя “слишком большой” массу машины и ее разбег при взлете, признала самолет В. М. Ольховского “в настоящем его виде не пригодным для вооружения отрядов”. В то же время комиссия считала, что “при дальнейшем усовершенствовании и допустимом облегчении самолета будет возможно удовлетворять требования самолета-истребителя”. Самолет так и не был принят для серийного производства. Между тем он являлся весьма совершенной боевой машиной, в конструкции которой были осуществлены многие принципы, принятые позже дяя машин этого класса. Масса и разбег, так напугавшие комиссию, были естественными и, как показало дальнейшее развитие истребителей, непрерывно возрастали. Приходится пожалеть, что этот самолет не был принят на вооружение отечественной авиации и остался в опытном образце (9796).</w:t>
      </w:r>
    </w:p>
    <w:p w14:paraId="2F7648D7"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130FF" w14:textId="77777777" w:rsidR="001D314A" w:rsidRPr="000A1111" w:rsidRDefault="001D314A"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весне 1917 г. из 300 заказанных двигателей РБВЗ изготовил около 80. Одновременно с получением для нужд эскадры первых двух комплектов двигателей, РБВЗ удалось раздобыть и 10 двигателей французской фирмы «Рено». Это были 12-цилиндровые V-образные двигатели жидкостного охлаждения мощностью 225 л.с., массой около 420 кг каждый. Под них были построены удачные «Муромцы», получившие в серии обозначение Е. Авиационная комиссия Особого совещания по обороне государства признала, что «Илья Муромец» серии Е с четырьмя двигателями «Рено» может быть признан «очень хорошим». Он поднимал 2,5 т полной нагрузки, показал горизонтальную скорость полета 135 км/ч, скороподъемность на высоту 1000 м — 7 мин, на высоту 3000 м — 43 мин, имел запас бомб 750-800 кг и 7 пулеметов. Команда состояла из семи человек, в том числе четыре офицера (23009).</w:t>
      </w:r>
    </w:p>
    <w:p w14:paraId="63D17B01" w14:textId="77777777" w:rsidR="001D314A" w:rsidRPr="000A1111" w:rsidRDefault="001D314A" w:rsidP="00A67745">
      <w:pPr>
        <w:spacing w:after="0" w:line="240" w:lineRule="auto"/>
        <w:jc w:val="both"/>
        <w:rPr>
          <w:rFonts w:ascii="Times New Roman" w:hAnsi="Times New Roman" w:cs="Times New Roman"/>
          <w:color w:val="000000" w:themeColor="text1"/>
          <w:sz w:val="16"/>
          <w:szCs w:val="16"/>
        </w:rPr>
      </w:pPr>
    </w:p>
    <w:p w14:paraId="2091AADB"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lastRenderedPageBreak/>
        <w:t>К весне 1917 г. из 300 заказанных двигателей для Муромцев изготовил около 80. Одновременно с получением для нужд эскадры первых двух комплектов двигателей РБВЗ удалось раздобыть 10 двигателей французской фирмы “Рено”. Это 12-цилиндровые V-образные двигатели жидкостного охлаждения мощностью 225л. с., массой около 420 кг каждый. Под них и были построены весьма удачные корабли серии Е. Позже использовались также английские рядные 6-цилиндровые двигатели жидкостного охлаждения мощностью около 200 л. с. С ними “Муромцы” достигали потолка 4900 м.</w:t>
      </w:r>
    </w:p>
    <w:p w14:paraId="0F5454AD"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протяжении всех лет двигатели оставались наиболее слабым местом воздушной эскадры. Моторы РБВЗ по существу находились в стадии освоения, что неизбежно было связано с рядом конструктивных изменений, целесообразность которых проверялась в боевых полетах (9705).</w:t>
      </w:r>
    </w:p>
    <w:p w14:paraId="31411E68"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8400B"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 xml:space="preserve">К весне 1917 г. из трехсот заказанных двигателей завод Ильина изготовить около восьмидесяти. На протяжении всей войны двигатели оставались наиболее слабым местом при эксплуатации "Муромцев". Моторы РБЗ-6 по существу находились в стадии освоения, что неизбежно было связано с внесением конструктивных изменений, целесообразность которых проверялась в боевых полетах. </w:t>
      </w:r>
    </w:p>
    <w:p w14:paraId="4AFDABAE" w14:textId="77777777" w:rsidR="00DB63D5" w:rsidRPr="000A1111" w:rsidRDefault="00DB63D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C6676A" w14:textId="77777777" w:rsidR="001B6ED4" w:rsidRPr="000A1111" w:rsidRDefault="001B6ED4" w:rsidP="00A67745">
      <w:pPr>
        <w:pStyle w:val="2"/>
        <w:spacing w:before="0" w:beforeAutospacing="0" w:after="0" w:afterAutospacing="0"/>
        <w:jc w:val="both"/>
        <w:rPr>
          <w:b w:val="0"/>
          <w:color w:val="000000" w:themeColor="text1"/>
          <w:kern w:val="2"/>
          <w:sz w:val="16"/>
          <w:szCs w:val="16"/>
        </w:rPr>
      </w:pPr>
      <w:r w:rsidRPr="000A1111">
        <w:rPr>
          <w:b w:val="0"/>
          <w:color w:val="000000" w:themeColor="text1"/>
          <w:kern w:val="2"/>
          <w:sz w:val="16"/>
          <w:szCs w:val="16"/>
        </w:rPr>
        <w:t>К весне 1917 проблемы снабжения все обострялись, отдельной телеграммой даже разослали «разъяснение по категориям: 1 — самолеты в хорошем состоянии, годны отправке на фронт. 2 — самолеты подлежат частичному ремонту в двухнедельный срок. 3 — самолеты подлежат капремонту.» 23 апреля Гортынскому из Увофлота телеграфировали уже по «новой форме»: «Прошу выслать три Фарсаля и девять Ньюпоров-17 в 6-й авиапарк. Ньюпорам добавить установки Льюиса и добавочные приспособления Виккерсу. Самолеты второй категории если ремонт потребует не более двух недель, ремонтировать авиаскладе весьма срочно.» (15464).</w:t>
      </w:r>
    </w:p>
    <w:p w14:paraId="767A1669" w14:textId="77777777" w:rsidR="001B6ED4" w:rsidRPr="000A1111" w:rsidRDefault="001B6ED4" w:rsidP="00A67745">
      <w:pPr>
        <w:pStyle w:val="2"/>
        <w:spacing w:before="0" w:beforeAutospacing="0" w:after="0" w:afterAutospacing="0"/>
        <w:jc w:val="both"/>
        <w:rPr>
          <w:b w:val="0"/>
          <w:color w:val="000000" w:themeColor="text1"/>
          <w:kern w:val="2"/>
          <w:sz w:val="16"/>
          <w:szCs w:val="16"/>
        </w:rPr>
      </w:pPr>
    </w:p>
    <w:p w14:paraId="44BAB03B" w14:textId="77777777" w:rsidR="00F02E79" w:rsidRPr="000A1111" w:rsidRDefault="00F02E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Другие оборонные отрасли:</w:t>
      </w:r>
    </w:p>
    <w:p w14:paraId="4907AB76" w14:textId="77777777" w:rsidR="00F02E79" w:rsidRPr="000A1111" w:rsidRDefault="00F02E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9BA83" w14:textId="77777777" w:rsidR="00634C94" w:rsidRPr="000A1111" w:rsidRDefault="00634C94" w:rsidP="00A67745">
      <w:pPr>
        <w:pStyle w:val="p1"/>
        <w:spacing w:before="0" w:beforeAutospacing="0" w:after="0" w:afterAutospacing="0"/>
        <w:jc w:val="both"/>
        <w:rPr>
          <w:color w:val="000000" w:themeColor="text1"/>
          <w:sz w:val="16"/>
          <w:szCs w:val="16"/>
        </w:rPr>
      </w:pPr>
      <w:r w:rsidRPr="000A1111">
        <w:rPr>
          <w:color w:val="000000" w:themeColor="text1"/>
          <w:sz w:val="16"/>
          <w:szCs w:val="16"/>
        </w:rPr>
        <w:t>К весне 1917 г. постройка металлургических печей и корпусов еще не началась, и было ясно, что казенный завод «не может дать стали к 1 января 1918 г.», тем более что на этом же основании (не пригодится для текущей войны) в апреле 1917 г. Англия отказала в кредите на оборудование для этого завода. В Металлургической секции Комиссии Покровского (по пересмотру плана создания военных заводов) на продолжении постройки Каменского металлургического завода настаивал один только представитель ГАУ. Прочие же организации, как общественные, так и предпринимательские, а также Министерства финансов, путей сообщения полагали, что «теперь же должны быть прекращены все работы, связанные с постройкой этого завода, и воспрещено дальнейшее производство заказов для него»; а когда «изменятся условия и настанет возможность воздвигать в России новые заводы», то и тогда еще пришлось бы вопрос о данном заводе пересмотреть «с точек зрения: целесообразности возобновления постройки, рациональности ее организации и возможного сокращения затрат государственного казначейства».</w:t>
      </w:r>
    </w:p>
    <w:p w14:paraId="15851BF8" w14:textId="77777777" w:rsidR="00634C94" w:rsidRPr="000A1111" w:rsidRDefault="00634C94" w:rsidP="00A67745">
      <w:pPr>
        <w:pStyle w:val="p1"/>
        <w:spacing w:before="0" w:beforeAutospacing="0" w:after="0" w:afterAutospacing="0"/>
        <w:jc w:val="both"/>
        <w:rPr>
          <w:color w:val="000000" w:themeColor="text1"/>
          <w:sz w:val="16"/>
          <w:szCs w:val="16"/>
        </w:rPr>
      </w:pPr>
      <w:r w:rsidRPr="000A1111">
        <w:rPr>
          <w:color w:val="000000" w:themeColor="text1"/>
          <w:sz w:val="16"/>
          <w:szCs w:val="16"/>
        </w:rPr>
        <w:t>Снарядный отдел завода, соответственно, также вычеркивался из программы, но Снарядная секция Комиссии была настроена менее решительно, «так как попутно возник вопрос о возможной эвакуации… заводов Петрограда; в зависимости от решения этого вопроса может быть внесено то или иное решение о снарядном отделе» (18409).</w:t>
      </w:r>
    </w:p>
    <w:p w14:paraId="2E8EAD8C" w14:textId="77777777" w:rsidR="00634C94" w:rsidRPr="000A1111" w:rsidRDefault="00634C94" w:rsidP="00A67745">
      <w:pPr>
        <w:pStyle w:val="p1"/>
        <w:spacing w:before="0" w:beforeAutospacing="0" w:after="0" w:afterAutospacing="0"/>
        <w:jc w:val="both"/>
        <w:rPr>
          <w:color w:val="000000" w:themeColor="text1"/>
          <w:sz w:val="16"/>
          <w:szCs w:val="16"/>
        </w:rPr>
      </w:pPr>
    </w:p>
    <w:p w14:paraId="1B9D39F5"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весне 1917 г. постройка металлургических печей и корпусов нового Каменского казенного металлургического завода еще не началась, и было ясно, что завод «не мо</w:t>
      </w:r>
      <w:r w:rsidRPr="000A1111">
        <w:rPr>
          <w:rFonts w:ascii="Times New Roman" w:hAnsi="Times New Roman" w:cs="Times New Roman"/>
          <w:color w:val="000000" w:themeColor="text1"/>
          <w:sz w:val="16"/>
          <w:szCs w:val="16"/>
        </w:rPr>
        <w:softHyphen/>
        <w:t>жет дать стали к 1 января 1918 г.», тем более что на этом же основании (не пригодится для текущей войны) в апреле 1917 г. Англия отказала в кредите на оборудование для это</w:t>
      </w:r>
      <w:r w:rsidRPr="000A1111">
        <w:rPr>
          <w:rFonts w:ascii="Times New Roman" w:hAnsi="Times New Roman" w:cs="Times New Roman"/>
          <w:color w:val="000000" w:themeColor="text1"/>
          <w:sz w:val="16"/>
          <w:szCs w:val="16"/>
        </w:rPr>
        <w:softHyphen/>
        <w:t>го завода (Бабичев Д.С. Деятельность Русского правительственного комитета. С. 290). В Металлургической секции Комиссии Покров</w:t>
      </w:r>
      <w:r w:rsidRPr="000A1111">
        <w:rPr>
          <w:rFonts w:ascii="Times New Roman" w:hAnsi="Times New Roman" w:cs="Times New Roman"/>
          <w:color w:val="000000" w:themeColor="text1"/>
          <w:sz w:val="16"/>
          <w:szCs w:val="16"/>
        </w:rPr>
        <w:softHyphen/>
        <w:t>ского (по пересмотру плана создания военных заводов) на продолжении постройки Каменского металлургического завода настаивал один только представитель ГАУ. Прочие же организации, как общественные, так и предпринима</w:t>
      </w:r>
      <w:r w:rsidRPr="000A1111">
        <w:rPr>
          <w:rFonts w:ascii="Times New Roman" w:hAnsi="Times New Roman" w:cs="Times New Roman"/>
          <w:color w:val="000000" w:themeColor="text1"/>
          <w:sz w:val="16"/>
          <w:szCs w:val="16"/>
        </w:rPr>
        <w:softHyphen/>
        <w:t>тельские, а также Министерства финансов, путей сообще</w:t>
      </w:r>
      <w:r w:rsidRPr="000A1111">
        <w:rPr>
          <w:rFonts w:ascii="Times New Roman" w:hAnsi="Times New Roman" w:cs="Times New Roman"/>
          <w:color w:val="000000" w:themeColor="text1"/>
          <w:sz w:val="16"/>
          <w:szCs w:val="16"/>
        </w:rPr>
        <w:softHyphen/>
        <w:t>ния полагали, что «теперь же должны быть прекращены все работы, связанные с постройкой этого завода, и воспреще</w:t>
      </w:r>
      <w:r w:rsidRPr="000A1111">
        <w:rPr>
          <w:rFonts w:ascii="Times New Roman" w:hAnsi="Times New Roman" w:cs="Times New Roman"/>
          <w:color w:val="000000" w:themeColor="text1"/>
          <w:sz w:val="16"/>
          <w:szCs w:val="16"/>
        </w:rPr>
        <w:softHyphen/>
        <w:t>но дальнейшее производство заказов для него»; а когда «из</w:t>
      </w:r>
      <w:r w:rsidRPr="000A1111">
        <w:rPr>
          <w:rFonts w:ascii="Times New Roman" w:hAnsi="Times New Roman" w:cs="Times New Roman"/>
          <w:color w:val="000000" w:themeColor="text1"/>
          <w:sz w:val="16"/>
          <w:szCs w:val="16"/>
        </w:rPr>
        <w:softHyphen/>
        <w:t>менятся условия и настанет возможность воздвигать в Рос</w:t>
      </w:r>
      <w:r w:rsidRPr="000A1111">
        <w:rPr>
          <w:rFonts w:ascii="Times New Roman" w:hAnsi="Times New Roman" w:cs="Times New Roman"/>
          <w:color w:val="000000" w:themeColor="text1"/>
          <w:sz w:val="16"/>
          <w:szCs w:val="16"/>
        </w:rPr>
        <w:softHyphen/>
        <w:t>сии новые заводы», то и тогда еще пришлось бы вопрос о данном заводе пересмотреть «с точек зрения: целесообраз</w:t>
      </w:r>
      <w:r w:rsidRPr="000A1111">
        <w:rPr>
          <w:rFonts w:ascii="Times New Roman" w:hAnsi="Times New Roman" w:cs="Times New Roman"/>
          <w:color w:val="000000" w:themeColor="text1"/>
          <w:sz w:val="16"/>
          <w:szCs w:val="16"/>
        </w:rPr>
        <w:softHyphen/>
        <w:t>ности возобновления постройки, рациональности ее орга</w:t>
      </w:r>
      <w:r w:rsidRPr="000A1111">
        <w:rPr>
          <w:rFonts w:ascii="Times New Roman" w:hAnsi="Times New Roman" w:cs="Times New Roman"/>
          <w:color w:val="000000" w:themeColor="text1"/>
          <w:sz w:val="16"/>
          <w:szCs w:val="16"/>
        </w:rPr>
        <w:softHyphen/>
        <w:t>низации и возможного сокращения затрат государственно</w:t>
      </w:r>
      <w:r w:rsidRPr="000A1111">
        <w:rPr>
          <w:rFonts w:ascii="Times New Roman" w:hAnsi="Times New Roman" w:cs="Times New Roman"/>
          <w:color w:val="000000" w:themeColor="text1"/>
          <w:sz w:val="16"/>
          <w:szCs w:val="16"/>
        </w:rPr>
        <w:softHyphen/>
        <w:t>го казначейства».</w:t>
      </w:r>
    </w:p>
    <w:p w14:paraId="79C5338F"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Снарядный отдел завода, соответственно, также вычер</w:t>
      </w:r>
      <w:r w:rsidRPr="000A1111">
        <w:rPr>
          <w:rFonts w:ascii="Times New Roman" w:hAnsi="Times New Roman" w:cs="Times New Roman"/>
          <w:color w:val="000000" w:themeColor="text1"/>
          <w:sz w:val="16"/>
          <w:szCs w:val="16"/>
        </w:rPr>
        <w:softHyphen/>
        <w:t>кивался из программы, но Снарядная секция Комиссии была настроена менее решительно, «так как попутно воз</w:t>
      </w:r>
      <w:r w:rsidRPr="000A1111">
        <w:rPr>
          <w:rFonts w:ascii="Times New Roman" w:hAnsi="Times New Roman" w:cs="Times New Roman"/>
          <w:color w:val="000000" w:themeColor="text1"/>
          <w:sz w:val="16"/>
          <w:szCs w:val="16"/>
        </w:rPr>
        <w:softHyphen/>
        <w:t>ник вопрос о возможной эвакуации... заводов Петрограда; в зависимости от решения этого вопроса может быть вне</w:t>
      </w:r>
      <w:r w:rsidRPr="000A1111">
        <w:rPr>
          <w:rFonts w:ascii="Times New Roman" w:hAnsi="Times New Roman" w:cs="Times New Roman"/>
          <w:color w:val="000000" w:themeColor="text1"/>
          <w:sz w:val="16"/>
          <w:szCs w:val="16"/>
        </w:rPr>
        <w:softHyphen/>
        <w:t>сено то или иное решение о снарядном отделе».</w:t>
      </w:r>
    </w:p>
    <w:p w14:paraId="1D57E0B3"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Решение о предпочтении казенного производства снаря</w:t>
      </w:r>
      <w:r w:rsidRPr="000A1111">
        <w:rPr>
          <w:rFonts w:ascii="Times New Roman" w:hAnsi="Times New Roman" w:cs="Times New Roman"/>
          <w:color w:val="000000" w:themeColor="text1"/>
          <w:sz w:val="16"/>
          <w:szCs w:val="16"/>
        </w:rPr>
        <w:softHyphen/>
        <w:t>дов — частному не имело характера изолированной, эпизо</w:t>
      </w:r>
      <w:r w:rsidRPr="000A1111">
        <w:rPr>
          <w:rFonts w:ascii="Times New Roman" w:hAnsi="Times New Roman" w:cs="Times New Roman"/>
          <w:color w:val="000000" w:themeColor="text1"/>
          <w:sz w:val="16"/>
          <w:szCs w:val="16"/>
        </w:rPr>
        <w:softHyphen/>
        <w:t>дической меры. Не говоря уже о развертывании снарядного производства на заводах горного и морского ведомств, одно</w:t>
      </w:r>
      <w:r w:rsidRPr="000A1111">
        <w:rPr>
          <w:rFonts w:ascii="Times New Roman" w:hAnsi="Times New Roman" w:cs="Times New Roman"/>
          <w:color w:val="000000" w:themeColor="text1"/>
          <w:sz w:val="16"/>
          <w:szCs w:val="16"/>
        </w:rPr>
        <w:softHyphen/>
        <w:t>временно из него вытеснялись частные предприниматели. К маю 1916 г. перестал существовать частный снарядный за</w:t>
      </w:r>
      <w:r w:rsidRPr="000A1111">
        <w:rPr>
          <w:rFonts w:ascii="Times New Roman" w:hAnsi="Times New Roman" w:cs="Times New Roman"/>
          <w:color w:val="000000" w:themeColor="text1"/>
          <w:sz w:val="16"/>
          <w:szCs w:val="16"/>
        </w:rPr>
        <w:softHyphen/>
        <w:t>вод «Саламандра»: оборудование его было реквизировано для казенных нужд. То же случилось с токарными станками Люберецкого завода сельскохозяйственных машин, вывезен</w:t>
      </w:r>
      <w:r w:rsidRPr="000A1111">
        <w:rPr>
          <w:rFonts w:ascii="Times New Roman" w:hAnsi="Times New Roman" w:cs="Times New Roman"/>
          <w:color w:val="000000" w:themeColor="text1"/>
          <w:sz w:val="16"/>
          <w:szCs w:val="16"/>
        </w:rPr>
        <w:softHyphen/>
        <w:t>ными из него на казенные снарядные заводы (РГВИА. Ф. 13251. Оп. 28. Д. 1. Л. 19 об.-20. Журнал 28.IV.1917; При этом, по заключению Н.Ф. Чарновского, понесло ущерб и само военное производство, так как в результате «другие, более значи</w:t>
      </w:r>
      <w:r w:rsidRPr="000A1111">
        <w:rPr>
          <w:rFonts w:ascii="Times New Roman" w:hAnsi="Times New Roman" w:cs="Times New Roman"/>
          <w:color w:val="000000" w:themeColor="text1"/>
          <w:sz w:val="16"/>
          <w:szCs w:val="16"/>
        </w:rPr>
        <w:softHyphen/>
        <w:t>тельные части оборудования этого специального завода оставались на</w:t>
      </w:r>
      <w:r w:rsidRPr="000A1111">
        <w:rPr>
          <w:rFonts w:ascii="Times New Roman" w:hAnsi="Times New Roman" w:cs="Times New Roman"/>
          <w:color w:val="000000" w:themeColor="text1"/>
          <w:sz w:val="16"/>
          <w:szCs w:val="16"/>
        </w:rPr>
        <w:softHyphen/>
        <w:t>долго почти без использования» (Народное хозяйство в 1916 г. Пг., 1921. Вып. 4. С. 53)). Стало, по су</w:t>
      </w:r>
      <w:r w:rsidRPr="000A1111">
        <w:rPr>
          <w:rFonts w:ascii="Times New Roman" w:hAnsi="Times New Roman" w:cs="Times New Roman"/>
          <w:color w:val="000000" w:themeColor="text1"/>
          <w:sz w:val="16"/>
          <w:szCs w:val="16"/>
        </w:rPr>
        <w:softHyphen/>
        <w:t>ществу, казенным изготовление снарядов и на Путиловском заводе — одном из главных поставщиков снарядов (секвестр был наложен на него 27 февраля). 21 мая 1916 г. Шуваев ут</w:t>
      </w:r>
      <w:r w:rsidRPr="000A1111">
        <w:rPr>
          <w:rFonts w:ascii="Times New Roman" w:hAnsi="Times New Roman" w:cs="Times New Roman"/>
          <w:color w:val="000000" w:themeColor="text1"/>
          <w:sz w:val="16"/>
          <w:szCs w:val="16"/>
        </w:rPr>
        <w:softHyphen/>
        <w:t>вердил решение о ликвидации так называемого Гранатного комитета, объединявшего группу предприятий во главе с Путиловским заводом, Русско-Азиатским банком и фран</w:t>
      </w:r>
      <w:r w:rsidRPr="000A1111">
        <w:rPr>
          <w:rFonts w:ascii="Times New Roman" w:hAnsi="Times New Roman" w:cs="Times New Roman"/>
          <w:color w:val="000000" w:themeColor="text1"/>
          <w:sz w:val="16"/>
          <w:szCs w:val="16"/>
        </w:rPr>
        <w:softHyphen/>
        <w:t>цузской фирмой «Шнейдер» (Гранатный комитет при создании его в июле 1915 г. получил ка</w:t>
      </w:r>
      <w:r w:rsidRPr="000A1111">
        <w:rPr>
          <w:rFonts w:ascii="Times New Roman" w:hAnsi="Times New Roman" w:cs="Times New Roman"/>
          <w:color w:val="000000" w:themeColor="text1"/>
          <w:sz w:val="16"/>
          <w:szCs w:val="16"/>
        </w:rPr>
        <w:softHyphen/>
        <w:t>зенный заказ на 113 млн руб. (Крупина Т.Д. Политический кризис 1915 г. и создание Особого совещания по обороне // Исторические записки. 1969. Т. 83. С. 66). Позднее с участниками этого объединения договоры были перезаключены — с понижением цен). Устроенные по «обществен</w:t>
      </w:r>
      <w:r w:rsidRPr="000A1111">
        <w:rPr>
          <w:rFonts w:ascii="Times New Roman" w:hAnsi="Times New Roman" w:cs="Times New Roman"/>
          <w:color w:val="000000" w:themeColor="text1"/>
          <w:sz w:val="16"/>
          <w:szCs w:val="16"/>
        </w:rPr>
        <w:softHyphen/>
        <w:t>ной» инициативе снарядные заводы (Демиевский под Кие</w:t>
      </w:r>
      <w:r w:rsidRPr="000A1111">
        <w:rPr>
          <w:rFonts w:ascii="Times New Roman" w:hAnsi="Times New Roman" w:cs="Times New Roman"/>
          <w:color w:val="000000" w:themeColor="text1"/>
          <w:sz w:val="16"/>
          <w:szCs w:val="16"/>
        </w:rPr>
        <w:softHyphen/>
        <w:t>вом, бакинский, завод Земского и Городского союзов в Подольске) с окончанием войны и ликвидацией предприя</w:t>
      </w:r>
      <w:r w:rsidRPr="000A1111">
        <w:rPr>
          <w:rFonts w:ascii="Times New Roman" w:hAnsi="Times New Roman" w:cs="Times New Roman"/>
          <w:color w:val="000000" w:themeColor="text1"/>
          <w:sz w:val="16"/>
          <w:szCs w:val="16"/>
        </w:rPr>
        <w:softHyphen/>
        <w:t>тий Земгора тоже должны были отойти к казне (23452).</w:t>
      </w:r>
    </w:p>
    <w:p w14:paraId="4F53EE4C" w14:textId="77777777" w:rsidR="00855416" w:rsidRPr="000A1111" w:rsidRDefault="00855416" w:rsidP="00A67745">
      <w:pPr>
        <w:spacing w:after="0" w:line="240" w:lineRule="auto"/>
        <w:jc w:val="both"/>
        <w:rPr>
          <w:rFonts w:ascii="Times New Roman" w:hAnsi="Times New Roman" w:cs="Times New Roman"/>
          <w:color w:val="000000" w:themeColor="text1"/>
          <w:sz w:val="16"/>
          <w:szCs w:val="16"/>
        </w:rPr>
      </w:pPr>
    </w:p>
    <w:p w14:paraId="32A48D08" w14:textId="77777777" w:rsidR="009C6F3B"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Армия:</w:t>
      </w:r>
    </w:p>
    <w:p w14:paraId="6DC33615" w14:textId="77777777" w:rsidR="009C6F3B" w:rsidRPr="000A1111"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38F9B3" w14:textId="77777777" w:rsidR="000D7EED" w:rsidRPr="000A1111" w:rsidRDefault="000D7EE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весне 1917 г. в “Наставлении боевых действий” — для Воздуш</w:t>
      </w:r>
      <w:r w:rsidRPr="000A1111">
        <w:rPr>
          <w:rFonts w:ascii="Times New Roman" w:hAnsi="Times New Roman" w:cs="Times New Roman"/>
          <w:color w:val="000000" w:themeColor="text1"/>
          <w:kern w:val="2"/>
          <w:sz w:val="16"/>
          <w:szCs w:val="16"/>
        </w:rPr>
        <w:softHyphen/>
        <w:t>ной дивизии Балтийского моря закрепили, что предназначение М-9 нести регулярную прибрежную разведку на дистанции до 30-40 миль, тогда как более дальние вылеты носили исключительный характер. Во время прибрежного патрулирования и атак наземных объектов “девятки” нуждались в истребительном прикрытии, а участие в воздушных боях принимали : только в целях самообороны. На Чер</w:t>
      </w:r>
      <w:r w:rsidRPr="000A1111">
        <w:rPr>
          <w:rFonts w:ascii="Times New Roman" w:hAnsi="Times New Roman" w:cs="Times New Roman"/>
          <w:color w:val="000000" w:themeColor="text1"/>
          <w:kern w:val="2"/>
          <w:sz w:val="16"/>
          <w:szCs w:val="16"/>
        </w:rPr>
        <w:softHyphen/>
        <w:t>ном море они нашли основное примене</w:t>
      </w:r>
      <w:r w:rsidRPr="000A1111">
        <w:rPr>
          <w:rFonts w:ascii="Times New Roman" w:hAnsi="Times New Roman" w:cs="Times New Roman"/>
          <w:color w:val="000000" w:themeColor="text1"/>
          <w:kern w:val="2"/>
          <w:sz w:val="16"/>
          <w:szCs w:val="16"/>
        </w:rPr>
        <w:softHyphen/>
        <w:t>ние в корабельной авиации (вначале, как мы помним, отвергнутые ею), а пре</w:t>
      </w:r>
      <w:r w:rsidRPr="000A1111">
        <w:rPr>
          <w:rFonts w:ascii="Times New Roman" w:hAnsi="Times New Roman" w:cs="Times New Roman"/>
          <w:color w:val="000000" w:themeColor="text1"/>
          <w:kern w:val="2"/>
          <w:sz w:val="16"/>
          <w:szCs w:val="16"/>
        </w:rPr>
        <w:softHyphen/>
        <w:t>тензии к ним тамошних авиаторов и ко</w:t>
      </w:r>
      <w:r w:rsidRPr="000A1111">
        <w:rPr>
          <w:rFonts w:ascii="Times New Roman" w:hAnsi="Times New Roman" w:cs="Times New Roman"/>
          <w:color w:val="000000" w:themeColor="text1"/>
          <w:kern w:val="2"/>
          <w:sz w:val="16"/>
          <w:szCs w:val="16"/>
        </w:rPr>
        <w:softHyphen/>
        <w:t>мандования уже излагались выше. Един</w:t>
      </w:r>
      <w:r w:rsidRPr="000A1111">
        <w:rPr>
          <w:rFonts w:ascii="Times New Roman" w:hAnsi="Times New Roman" w:cs="Times New Roman"/>
          <w:color w:val="000000" w:themeColor="text1"/>
          <w:kern w:val="2"/>
          <w:sz w:val="16"/>
          <w:szCs w:val="16"/>
        </w:rPr>
        <w:softHyphen/>
        <w:t>ственное действительно значительное преимущество М-9 перед легкими гид</w:t>
      </w:r>
      <w:r w:rsidRPr="000A1111">
        <w:rPr>
          <w:rFonts w:ascii="Times New Roman" w:hAnsi="Times New Roman" w:cs="Times New Roman"/>
          <w:color w:val="000000" w:themeColor="text1"/>
          <w:kern w:val="2"/>
          <w:sz w:val="16"/>
          <w:szCs w:val="16"/>
        </w:rPr>
        <w:softHyphen/>
        <w:t>роаэропланами —их относительно боль</w:t>
      </w:r>
      <w:r w:rsidRPr="000A1111">
        <w:rPr>
          <w:rFonts w:ascii="Times New Roman" w:hAnsi="Times New Roman" w:cs="Times New Roman"/>
          <w:color w:val="000000" w:themeColor="text1"/>
          <w:kern w:val="2"/>
          <w:sz w:val="16"/>
          <w:szCs w:val="16"/>
        </w:rPr>
        <w:softHyphen/>
        <w:t>шая грузоподъемность, постепенно те</w:t>
      </w:r>
      <w:r w:rsidRPr="000A1111">
        <w:rPr>
          <w:rFonts w:ascii="Times New Roman" w:hAnsi="Times New Roman" w:cs="Times New Roman"/>
          <w:color w:val="000000" w:themeColor="text1"/>
          <w:kern w:val="2"/>
          <w:sz w:val="16"/>
          <w:szCs w:val="16"/>
        </w:rPr>
        <w:softHyphen/>
        <w:t>рялось из-за ухудшения качества сбор</w:t>
      </w:r>
      <w:r w:rsidRPr="000A1111">
        <w:rPr>
          <w:rFonts w:ascii="Times New Roman" w:hAnsi="Times New Roman" w:cs="Times New Roman"/>
          <w:color w:val="000000" w:themeColor="text1"/>
          <w:kern w:val="2"/>
          <w:sz w:val="16"/>
          <w:szCs w:val="16"/>
        </w:rPr>
        <w:softHyphen/>
        <w:t>ки, и в результате модель становилась дорогостоящим, но малоэффективным и неясного предначертания средством ведения воздушной войны на море. По сути, тип оказался своеобразным памятником неразре</w:t>
      </w:r>
      <w:r w:rsidRPr="000A1111">
        <w:rPr>
          <w:rFonts w:ascii="Times New Roman" w:hAnsi="Times New Roman" w:cs="Times New Roman"/>
          <w:color w:val="000000" w:themeColor="text1"/>
          <w:kern w:val="2"/>
          <w:sz w:val="16"/>
          <w:szCs w:val="16"/>
        </w:rPr>
        <w:softHyphen/>
        <w:t>шенному вопросу о месте, роли и задачах флотского аэроплана, точкой в поисках универсальной маши</w:t>
      </w:r>
      <w:r w:rsidRPr="000A1111">
        <w:rPr>
          <w:rFonts w:ascii="Times New Roman" w:hAnsi="Times New Roman" w:cs="Times New Roman"/>
          <w:color w:val="000000" w:themeColor="text1"/>
          <w:kern w:val="2"/>
          <w:sz w:val="16"/>
          <w:szCs w:val="16"/>
        </w:rPr>
        <w:softHyphen/>
        <w:t>ны, одинаково хорошей во всех ипостасях. 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7FCFFF19" w14:textId="77777777" w:rsidR="000D7EED" w:rsidRPr="000A1111" w:rsidRDefault="000D7EE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8BBE5" w14:textId="77777777" w:rsidR="00961676" w:rsidRPr="00B52707" w:rsidRDefault="00961676" w:rsidP="00A67745">
      <w:pPr>
        <w:spacing w:after="0" w:line="240" w:lineRule="auto"/>
        <w:jc w:val="both"/>
        <w:rPr>
          <w:rFonts w:ascii="Times New Roman" w:hAnsi="Times New Roman" w:cs="Times New Roman"/>
          <w:color w:val="0070C0"/>
          <w:sz w:val="16"/>
          <w:szCs w:val="16"/>
        </w:rPr>
      </w:pPr>
      <w:bookmarkStart w:id="60" w:name="bookmark790"/>
      <w:bookmarkStart w:id="61" w:name="bookmark791"/>
      <w:r w:rsidRPr="00B52707">
        <w:rPr>
          <w:rFonts w:ascii="Times New Roman" w:hAnsi="Times New Roman" w:cs="Times New Roman"/>
          <w:color w:val="0070C0"/>
          <w:sz w:val="16"/>
          <w:szCs w:val="16"/>
        </w:rPr>
        <w:t>К весне 1917 г. стараниями М.В. Шидловского и его помощников бывший семенной завод под Винницей превратился в надежную и хорошо организованную базу обеспечения стратегической авиации. Предполагалось, что по окончании войны Винницкая база ЭВК превратится в крупное авиаремонтное предприятие военно-воздушного флота России.</w:t>
      </w:r>
    </w:p>
    <w:p w14:paraId="58ACFB9C" w14:textId="77777777" w:rsidR="00961676" w:rsidRPr="00B52707" w:rsidRDefault="0096167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Хорошо организованные эскадренные школы готовили летный и наземный состав по всем необходимым для тяжелой авиации специальностям. Самолетный парк летной школы состоял из пяти учебных «муромцев» и 35 учебных легких самолетов. В эскадре была разработана схема бомбардировочного и стрелкового вооружения «муромцев»: были созданы первые бомбодержатели, механические бомбосбрасыватели, позволявшие сбрасывать бомбы одиночно и залпами, бомбардировочные прицелы, вертикальные кассеты для авиабомб и установки для воздушной стрельбы, созданы новые авиабомбы, в том числе тяжелые, калибром 400-600 кг. Были сформулированы теоретически основные принципы прицельного бомбометания. На базе боевого опыта летчик эскадры А.Н. Журавченко разработал теорию прицельного бомбометания, практическое применение которой обеспечивало эффективное бомбометание. Для выполнения боевых заданий зимой бомбардировщики устанавливались на лыжи (24965).</w:t>
      </w:r>
    </w:p>
    <w:p w14:paraId="7F3D6B15" w14:textId="77777777" w:rsidR="00961676" w:rsidRPr="00B52707" w:rsidRDefault="00961676" w:rsidP="00A67745">
      <w:pPr>
        <w:spacing w:after="0" w:line="240" w:lineRule="auto"/>
        <w:jc w:val="both"/>
        <w:rPr>
          <w:rFonts w:ascii="Times New Roman" w:hAnsi="Times New Roman" w:cs="Times New Roman"/>
          <w:color w:val="0070C0"/>
          <w:sz w:val="16"/>
          <w:szCs w:val="16"/>
        </w:rPr>
      </w:pPr>
    </w:p>
    <w:p w14:paraId="7241F58B" w14:textId="77777777" w:rsidR="00961676" w:rsidRPr="00B52707" w:rsidRDefault="0096167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К весне 1917 года непосредственное зенитное прикрытие Александровского дворца (Царское Село), где в тот время находилась царская семья, обеспечивало 2-орудийное автомобильное подразделение из состава Отдельной зенитной батареи. </w:t>
      </w:r>
    </w:p>
    <w:p w14:paraId="6775CB82" w14:textId="77777777" w:rsidR="00961676" w:rsidRPr="00B52707" w:rsidRDefault="0096167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В ходе Февральской революции (1917 г.) зенитчики в числе других частей охраны Дворца получили задачу к отражению возможного нападения со стороны революционно настроенных солдат. 13 марта помощник Дворцового коменданта (Императорской резиденции) генерал фон П.П. Гротен в целях предупреждения движения взбунтовавшихся запасных батальонов к Александровскому дворцу отдал приказ зенитной батарее и пулеметным командам Гвардейского Экипажа занять позицию, удобную для открытия огня вдоль улиц, ведущих к Дворцу. Однако в этот и последующие дни никаких попыток проникнуть силой за линию охраны Императорской резиденции не предпринималось. Отречение императора Николая II от престола привело к аресту высокопоставленных офицеров Царскосельского и Петроградского гарнизонов, в том числе и Отдельной зенитной батареи. В числе первых был арестован ее командир полковник В.Н. Мальцев, не пользовавшийся особым авторитетом и уважением среди своих подчиненных. Комитет солдатских и офицерских выборных Отдельной батареи принял единогласное решение </w:t>
      </w:r>
      <w:r w:rsidRPr="00B52707">
        <w:rPr>
          <w:rStyle w:val="aff"/>
          <w:rFonts w:ascii="Times New Roman" w:hAnsi="Times New Roman" w:cs="Times New Roman"/>
          <w:color w:val="0070C0"/>
          <w:spacing w:val="0"/>
          <w:sz w:val="16"/>
          <w:szCs w:val="16"/>
        </w:rPr>
        <w:lastRenderedPageBreak/>
        <w:t>исключить Мальцева из списков подразделения, о чем незамедлительно было сообщено командованию Петроградского района ВоздО. Вместо него руководство батареей принял прибывший с фронта капитан К.А. Климов, ранее проходивший в ней службу.</w:t>
      </w:r>
    </w:p>
    <w:p w14:paraId="2D0D175D" w14:textId="77777777" w:rsidR="00961676" w:rsidRPr="00B52707" w:rsidRDefault="0096167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События Февральской революции (1917 г.) привели к очередной реорганизации системы воздушной обороны столичного района. Во главе обновленного штаба ВоздО стал штабс-капитан П.Д. Вотинцев, сменивший на этом посту подполковника А.И. Бениксона (продолжил службу по линии инженерного ведомства). Общее руководство Петроградского района ВоздО продолжал осуществлять генерал-майор Г.В. Бурман. Ее новая структура нашла свое отражение в «Инструкции начальнику воздушной обороны Петрограда», заменившая ранее действующий документ 1915 года. Царское Село, с упразднением Императорской резиденции, потеряло свою первоначальную политическую значимость, но по-прежнему оставалось важным военным объектом воздушной обороны.</w:t>
      </w:r>
    </w:p>
    <w:p w14:paraId="6A461C28" w14:textId="77777777" w:rsidR="00961676" w:rsidRPr="00B52707" w:rsidRDefault="0096167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Наметились и организационные изменения в общей структуре ВоздО тыловых районов страны. Все входившие в ее состав подразделения (команды) получили статус частей действующей армии. Отныне отданные распоряжения по линии воздушной обороны (в том числе местной ВоздО) считались боевыми без права обсуждения со стороны всевозможных армейских офицерских и солдатских комитетов. Особое внимание обращалось на своевременное оповещение гражданского населения о грозящей опасности с воздуха и соблюдение мер светомаскировки в темное время суток. По оценке командования войск Петроградского военного округа, наибольшая угроза столичному региону исходила от цеппелинов (сухопутных и морских типов), действовавших исключительно в ночной период времени. Именно отражение их налетов являлось главной задачей командования Петроградского района ВоздО. Для объявления воздушных тревог на окраинах города планировалось установить 14 электрических сирен, изготовляемых в мастерской Офицерской электротехнической школы. Тушение уличного освещения Царского Села, Петрограда и внутри административных и жилых зданий осуществлялось централизованно, по указанию начальника Петроградского района ВоздО. Указание сопровождалось секретным паролем (по телефону), на основании которого все электрические станции прекращали свою работу. При этом уличное освещение отключалось через 15 минут, а внутреннее - через 30- 40 минут по получению приказания. Одновременно прекращалось трамвайное движение и работа газовых заводов, которые могли демаскировать свое местонахождение клубами выпускаемого ими пара (25166).</w:t>
      </w:r>
    </w:p>
    <w:p w14:paraId="1EB30E6A" w14:textId="77777777" w:rsidR="00961676" w:rsidRPr="00B52707" w:rsidRDefault="00961676" w:rsidP="00A67745">
      <w:pPr>
        <w:spacing w:after="0" w:line="240" w:lineRule="auto"/>
        <w:jc w:val="both"/>
        <w:rPr>
          <w:rFonts w:ascii="Times New Roman" w:hAnsi="Times New Roman" w:cs="Times New Roman"/>
          <w:color w:val="0070C0"/>
          <w:sz w:val="16"/>
          <w:szCs w:val="16"/>
        </w:rPr>
      </w:pPr>
    </w:p>
    <w:bookmarkEnd w:id="60"/>
    <w:bookmarkEnd w:id="61"/>
    <w:p w14:paraId="771FF9E9" w14:textId="32D53888" w:rsidR="006B0222" w:rsidRPr="000A1111" w:rsidRDefault="006B0222" w:rsidP="00A67745">
      <w:pPr>
        <w:spacing w:after="0" w:line="240" w:lineRule="auto"/>
        <w:jc w:val="both"/>
        <w:rPr>
          <w:rFonts w:ascii="Times New Roman" w:eastAsia="Times New Roman" w:hAnsi="Times New Roman" w:cs="Times New Roman"/>
          <w:i/>
          <w:iCs/>
          <w:color w:val="000000" w:themeColor="text1"/>
          <w:kern w:val="2"/>
          <w:sz w:val="16"/>
          <w:szCs w:val="16"/>
          <w:lang w:eastAsia="ru-RU"/>
        </w:rPr>
      </w:pPr>
      <w:r w:rsidRPr="000A1111">
        <w:rPr>
          <w:rFonts w:ascii="Times New Roman" w:eastAsia="Times New Roman" w:hAnsi="Times New Roman" w:cs="Times New Roman"/>
          <w:i/>
          <w:iCs/>
          <w:color w:val="000000" w:themeColor="text1"/>
          <w:kern w:val="2"/>
          <w:sz w:val="16"/>
          <w:szCs w:val="16"/>
          <w:lang w:eastAsia="ru-RU"/>
        </w:rPr>
        <w:t>За рубежом:</w:t>
      </w:r>
    </w:p>
    <w:p w14:paraId="536E98C7" w14:textId="77777777" w:rsidR="006B0222" w:rsidRPr="000A1111" w:rsidRDefault="006B0222" w:rsidP="00A67745">
      <w:pPr>
        <w:spacing w:after="0" w:line="240" w:lineRule="auto"/>
        <w:jc w:val="both"/>
        <w:rPr>
          <w:rFonts w:ascii="Times New Roman" w:eastAsia="Times New Roman" w:hAnsi="Times New Roman" w:cs="Times New Roman"/>
          <w:i/>
          <w:iCs/>
          <w:color w:val="000000" w:themeColor="text1"/>
          <w:kern w:val="2"/>
          <w:sz w:val="16"/>
          <w:szCs w:val="16"/>
          <w:lang w:eastAsia="ru-RU"/>
        </w:rPr>
      </w:pPr>
    </w:p>
    <w:p w14:paraId="155A5F42" w14:textId="77777777" w:rsidR="006B0222" w:rsidRPr="000A1111" w:rsidRDefault="006B0222"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весне 1917 г. на заводе «Сопвич» был начат серийный выпуск самолета «Кэмел», и первые машины были готовы уже в марте. Но заказчик потребовал отдать их на повторные испытания для проверки устранения дефектов, поставки в части пошли только с 7 мая, а на фронт первый «Кэмел» прибыл 4 июня — его получила 4-я эскадрилья Авиационной службы Королевского флота — RNAS (22789).</w:t>
      </w:r>
    </w:p>
    <w:p w14:paraId="7EC2E1B9" w14:textId="77777777" w:rsidR="006B0222" w:rsidRPr="000A1111" w:rsidRDefault="006B0222"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00718001" w14:textId="77777777" w:rsidR="00855416" w:rsidRPr="000A1111" w:rsidRDefault="00855416"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49" w:tooltip="Эрзац" w:history="1">
        <w:r w:rsidRPr="000A1111">
          <w:rPr>
            <w:rFonts w:ascii="Times New Roman" w:eastAsia="Times New Roman" w:hAnsi="Times New Roman" w:cs="Times New Roman"/>
            <w:color w:val="000000" w:themeColor="text1"/>
            <w:kern w:val="2"/>
            <w:sz w:val="16"/>
            <w:szCs w:val="16"/>
            <w:lang w:eastAsia="ru-RU"/>
          </w:rPr>
          <w:t>эрзац</w:t>
        </w:r>
      </w:hyperlink>
      <w:r w:rsidRPr="000A1111">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1D484ED4" w14:textId="48EA4A39" w:rsidR="00855416" w:rsidRPr="000A1111" w:rsidRDefault="00855416"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0A1111">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w:t>
      </w:r>
      <w:r w:rsidR="00E52569" w:rsidRPr="000A1111">
        <w:rPr>
          <w:rFonts w:ascii="Times New Roman" w:eastAsia="Times New Roman" w:hAnsi="Times New Roman" w:cs="Times New Roman"/>
          <w:color w:val="000000" w:themeColor="text1"/>
          <w:kern w:val="2"/>
          <w:sz w:val="16"/>
          <w:szCs w:val="16"/>
          <w:lang w:eastAsia="ru-RU"/>
        </w:rPr>
        <w:t xml:space="preserve"> </w:t>
      </w:r>
      <w:hyperlink r:id="rId50" w:tooltip="22 января" w:history="1">
        <w:r w:rsidRPr="000A1111">
          <w:rPr>
            <w:rFonts w:ascii="Times New Roman" w:eastAsia="Times New Roman" w:hAnsi="Times New Roman" w:cs="Times New Roman"/>
            <w:color w:val="000000" w:themeColor="text1"/>
            <w:kern w:val="2"/>
            <w:sz w:val="16"/>
            <w:szCs w:val="16"/>
            <w:lang w:eastAsia="ru-RU"/>
          </w:rPr>
          <w:t>(22)</w:t>
        </w:r>
        <w:r w:rsidR="00E52569" w:rsidRPr="000A1111">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января</w:t>
        </w:r>
      </w:hyperlink>
      <w:r w:rsidRPr="000A1111">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sidRPr="000A1111">
        <w:rPr>
          <w:rFonts w:ascii="Times New Roman" w:eastAsia="Times New Roman" w:hAnsi="Times New Roman" w:cs="Times New Roman"/>
          <w:color w:val="000000" w:themeColor="text1"/>
          <w:kern w:val="2"/>
          <w:sz w:val="16"/>
          <w:szCs w:val="16"/>
          <w:lang w:eastAsia="ru-RU"/>
        </w:rPr>
        <w:t xml:space="preserve"> </w:t>
      </w:r>
      <w:hyperlink r:id="rId51" w:tooltip="28 января" w:history="1">
        <w:r w:rsidRPr="000A1111">
          <w:rPr>
            <w:rFonts w:ascii="Times New Roman" w:eastAsia="Times New Roman" w:hAnsi="Times New Roman" w:cs="Times New Roman"/>
            <w:color w:val="000000" w:themeColor="text1"/>
            <w:kern w:val="2"/>
            <w:sz w:val="16"/>
            <w:szCs w:val="16"/>
            <w:lang w:eastAsia="ru-RU"/>
          </w:rPr>
          <w:t>(28)</w:t>
        </w:r>
        <w:r w:rsidR="00E52569" w:rsidRPr="000A1111">
          <w:rPr>
            <w:rFonts w:ascii="Times New Roman" w:eastAsia="Times New Roman" w:hAnsi="Times New Roman" w:cs="Times New Roman"/>
            <w:color w:val="000000" w:themeColor="text1"/>
            <w:kern w:val="2"/>
            <w:sz w:val="16"/>
            <w:szCs w:val="16"/>
            <w:lang w:eastAsia="ru-RU"/>
          </w:rPr>
          <w:t xml:space="preserve"> </w:t>
        </w:r>
        <w:r w:rsidRPr="000A1111">
          <w:rPr>
            <w:rFonts w:ascii="Times New Roman" w:eastAsia="Times New Roman" w:hAnsi="Times New Roman" w:cs="Times New Roman"/>
            <w:color w:val="000000" w:themeColor="text1"/>
            <w:kern w:val="2"/>
            <w:sz w:val="16"/>
            <w:szCs w:val="16"/>
            <w:lang w:eastAsia="ru-RU"/>
          </w:rPr>
          <w:t>января</w:t>
        </w:r>
      </w:hyperlink>
      <w:r w:rsidRPr="000A1111">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7A04D1C9" w14:textId="77777777" w:rsidR="00855416" w:rsidRPr="000A1111" w:rsidRDefault="00855416"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3B52BF6F" w14:textId="77777777" w:rsidR="00FC3751" w:rsidRPr="000A1111" w:rsidRDefault="00FC3751" w:rsidP="00A67745">
      <w:pPr>
        <w:spacing w:after="0" w:line="240" w:lineRule="auto"/>
        <w:jc w:val="both"/>
        <w:rPr>
          <w:rFonts w:ascii="Times New Roman" w:eastAsia="Times New Roman" w:hAnsi="Times New Roman" w:cs="Times New Roman"/>
          <w:i/>
          <w:iCs/>
          <w:color w:val="000000" w:themeColor="text1"/>
          <w:kern w:val="2"/>
          <w:sz w:val="16"/>
          <w:szCs w:val="16"/>
          <w:lang w:eastAsia="ru-RU"/>
        </w:rPr>
      </w:pPr>
      <w:r w:rsidRPr="000A1111">
        <w:rPr>
          <w:rFonts w:ascii="Times New Roman" w:eastAsia="Times New Roman" w:hAnsi="Times New Roman" w:cs="Times New Roman"/>
          <w:i/>
          <w:iCs/>
          <w:color w:val="000000" w:themeColor="text1"/>
          <w:kern w:val="2"/>
          <w:sz w:val="16"/>
          <w:szCs w:val="16"/>
          <w:lang w:eastAsia="ru-RU"/>
        </w:rPr>
        <w:t>Армия:</w:t>
      </w:r>
    </w:p>
    <w:p w14:paraId="7086DFAF" w14:textId="77777777" w:rsidR="00FC3751" w:rsidRPr="000A1111" w:rsidRDefault="00FC3751" w:rsidP="00A67745">
      <w:pPr>
        <w:spacing w:after="0" w:line="240" w:lineRule="auto"/>
        <w:jc w:val="both"/>
        <w:rPr>
          <w:rFonts w:ascii="Times New Roman" w:eastAsia="Times New Roman" w:hAnsi="Times New Roman" w:cs="Times New Roman"/>
          <w:i/>
          <w:iCs/>
          <w:color w:val="000000" w:themeColor="text1"/>
          <w:kern w:val="2"/>
          <w:sz w:val="16"/>
          <w:szCs w:val="16"/>
          <w:lang w:eastAsia="ru-RU"/>
        </w:rPr>
      </w:pPr>
    </w:p>
    <w:p w14:paraId="01403F07" w14:textId="77777777" w:rsidR="00FC3751" w:rsidRPr="00B52707" w:rsidRDefault="00FC3751"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К марту 1917 г. основу зенитной артиллерии 3-й армии, прикрывавшей Полоцкое направление на правом фланге Западного фронта, составляли 3, 5, 29, 30, 46 и 49-я позиционные противосамолетные батареи. К маю к ним были добавлены еще девять зенитных подразделений, сформированные на базе Сводного артиллерийского дивизиона, прикрывавшего г. Минск (25135).</w:t>
      </w:r>
    </w:p>
    <w:p w14:paraId="18BEAC2A" w14:textId="77777777" w:rsidR="00FC3751" w:rsidRPr="00B52707" w:rsidRDefault="00FC3751" w:rsidP="00A67745">
      <w:pPr>
        <w:spacing w:after="0" w:line="240" w:lineRule="auto"/>
        <w:jc w:val="both"/>
        <w:rPr>
          <w:rStyle w:val="aff"/>
          <w:rFonts w:ascii="Times New Roman" w:hAnsi="Times New Roman" w:cs="Times New Roman"/>
          <w:color w:val="0070C0"/>
          <w:spacing w:val="0"/>
          <w:sz w:val="16"/>
          <w:szCs w:val="16"/>
        </w:rPr>
      </w:pPr>
    </w:p>
    <w:p w14:paraId="65DF78B6" w14:textId="77777777" w:rsidR="00FC3751" w:rsidRPr="000A1111" w:rsidRDefault="00FC3751"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марту 1917 г. основу зенитной артиллерии 3-й армии, прикрывавшей Полоцкое направление на правом фланге Западного фронта, составляли 3, 5, 29, 30, 46 и 49-я позиционные противосамолетные батареи. К маю к ним были добавлены еще девять зенитных подразделений, сформированные на базе Сводного артиллерийского дивизиона, прикрывавшего г. Минск (23405).</w:t>
      </w:r>
    </w:p>
    <w:p w14:paraId="4926BEF6" w14:textId="77777777" w:rsidR="00FC3751" w:rsidRPr="000A1111" w:rsidRDefault="00FC3751" w:rsidP="00A67745">
      <w:pPr>
        <w:spacing w:after="0" w:line="240" w:lineRule="auto"/>
        <w:jc w:val="both"/>
        <w:rPr>
          <w:rFonts w:ascii="Times New Roman" w:hAnsi="Times New Roman" w:cs="Times New Roman"/>
          <w:color w:val="000000" w:themeColor="text1"/>
          <w:sz w:val="16"/>
          <w:szCs w:val="16"/>
        </w:rPr>
      </w:pPr>
    </w:p>
    <w:p w14:paraId="52298E59" w14:textId="77777777" w:rsidR="003431D2" w:rsidRPr="000A111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0A1111">
        <w:rPr>
          <w:rFonts w:ascii="Times New Roman" w:hAnsi="Times New Roman" w:cs="Times New Roman"/>
          <w:i/>
          <w:iCs/>
          <w:color w:val="000000" w:themeColor="text1"/>
          <w:kern w:val="2"/>
          <w:sz w:val="16"/>
          <w:szCs w:val="16"/>
        </w:rPr>
        <w:t>Армия:</w:t>
      </w:r>
    </w:p>
    <w:p w14:paraId="1F46C55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9839D" w14:textId="77777777" w:rsidR="003D072A" w:rsidRPr="000A1111" w:rsidRDefault="003D072A"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1 (14) марта 1917 года Начальник авиации фронтов, по сути дела Главнокомандующий ВВС России, Великий князь Александр Михайлович писал своему сыну: «Мой друг Дмитрий! Временное правительство находит, что Великие князья не могут при настоящих обстоятельствах оставаться на командных должностях, и я принуждён был, как и другие, подать в отставку. Как вы понимаете, мне невыразимо тяжело покидать пост, на котором состоял 31 месяц. Я так слился с авиационным делом, полюбил лётчиков как своих родных детей, и вот как раз теперь, во время полного брожения умов, когда именно моё руководительство делом столь необходимо, мне не позволяют служить. Оскорбительно и больно» (20112).</w:t>
      </w:r>
    </w:p>
    <w:p w14:paraId="658B2042" w14:textId="77777777" w:rsidR="003D072A" w:rsidRPr="000A1111" w:rsidRDefault="003D072A" w:rsidP="00A67745">
      <w:pPr>
        <w:spacing w:after="0" w:line="240" w:lineRule="auto"/>
        <w:jc w:val="both"/>
        <w:rPr>
          <w:rFonts w:ascii="Times New Roman" w:hAnsi="Times New Roman" w:cs="Times New Roman"/>
          <w:color w:val="000000" w:themeColor="text1"/>
          <w:sz w:val="16"/>
          <w:szCs w:val="16"/>
        </w:rPr>
      </w:pPr>
    </w:p>
    <w:p w14:paraId="790DB913"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1 (14) марта 1917 по данным Отдела по устройству и службе войск, состояние воздушного флота к началу войны и на 1 марта 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B1C74" w:rsidRPr="000A1111" w14:paraId="6979AFB2" w14:textId="77777777">
        <w:tc>
          <w:tcPr>
            <w:tcW w:w="3757" w:type="dxa"/>
          </w:tcPr>
          <w:p w14:paraId="1E8214A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Авиарот (в 1917 парков)</w:t>
            </w:r>
          </w:p>
        </w:tc>
        <w:tc>
          <w:tcPr>
            <w:tcW w:w="3757" w:type="dxa"/>
          </w:tcPr>
          <w:p w14:paraId="7F5E086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w:t>
            </w:r>
          </w:p>
        </w:tc>
        <w:tc>
          <w:tcPr>
            <w:tcW w:w="3757" w:type="dxa"/>
          </w:tcPr>
          <w:p w14:paraId="55744B4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w:t>
            </w:r>
          </w:p>
        </w:tc>
      </w:tr>
      <w:tr w:rsidR="002B1C74" w:rsidRPr="000A1111" w14:paraId="63377DD9" w14:textId="77777777">
        <w:tc>
          <w:tcPr>
            <w:tcW w:w="3757" w:type="dxa"/>
          </w:tcPr>
          <w:p w14:paraId="7C5640F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Авиаотрядов</w:t>
            </w:r>
          </w:p>
        </w:tc>
        <w:tc>
          <w:tcPr>
            <w:tcW w:w="3757" w:type="dxa"/>
          </w:tcPr>
          <w:p w14:paraId="1408176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39</w:t>
            </w:r>
          </w:p>
        </w:tc>
        <w:tc>
          <w:tcPr>
            <w:tcW w:w="3757" w:type="dxa"/>
          </w:tcPr>
          <w:p w14:paraId="1575CC9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85</w:t>
            </w:r>
          </w:p>
        </w:tc>
      </w:tr>
      <w:tr w:rsidR="002B1C74" w:rsidRPr="000A1111" w14:paraId="560A515E" w14:textId="77777777">
        <w:tc>
          <w:tcPr>
            <w:tcW w:w="3757" w:type="dxa"/>
          </w:tcPr>
          <w:p w14:paraId="62E3CD5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Авиадивизионов</w:t>
            </w:r>
          </w:p>
        </w:tc>
        <w:tc>
          <w:tcPr>
            <w:tcW w:w="3757" w:type="dxa"/>
          </w:tcPr>
          <w:p w14:paraId="584A595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3757" w:type="dxa"/>
          </w:tcPr>
          <w:p w14:paraId="3751BE9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w:t>
            </w:r>
          </w:p>
        </w:tc>
      </w:tr>
      <w:tr w:rsidR="002B1C74" w:rsidRPr="000A1111" w14:paraId="6BE4F8AB" w14:textId="77777777">
        <w:tc>
          <w:tcPr>
            <w:tcW w:w="3757" w:type="dxa"/>
          </w:tcPr>
          <w:p w14:paraId="64E0762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Летчиков</w:t>
            </w:r>
          </w:p>
        </w:tc>
        <w:tc>
          <w:tcPr>
            <w:tcW w:w="3757" w:type="dxa"/>
          </w:tcPr>
          <w:p w14:paraId="1221FC2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129</w:t>
            </w:r>
          </w:p>
        </w:tc>
        <w:tc>
          <w:tcPr>
            <w:tcW w:w="3757" w:type="dxa"/>
          </w:tcPr>
          <w:p w14:paraId="3CD253C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701</w:t>
            </w:r>
          </w:p>
        </w:tc>
      </w:tr>
      <w:tr w:rsidR="002B1C74" w:rsidRPr="000A1111" w14:paraId="5363415D" w14:textId="77777777">
        <w:tc>
          <w:tcPr>
            <w:tcW w:w="3757" w:type="dxa"/>
          </w:tcPr>
          <w:p w14:paraId="4A24B03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Наблюдателей</w:t>
            </w:r>
          </w:p>
        </w:tc>
        <w:tc>
          <w:tcPr>
            <w:tcW w:w="3757" w:type="dxa"/>
          </w:tcPr>
          <w:p w14:paraId="7C89A7D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100</w:t>
            </w:r>
          </w:p>
        </w:tc>
        <w:tc>
          <w:tcPr>
            <w:tcW w:w="3757" w:type="dxa"/>
          </w:tcPr>
          <w:p w14:paraId="47F9C0B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294</w:t>
            </w:r>
          </w:p>
        </w:tc>
      </w:tr>
      <w:tr w:rsidR="002B1C74" w:rsidRPr="000A1111" w14:paraId="160E646A" w14:textId="77777777">
        <w:tc>
          <w:tcPr>
            <w:tcW w:w="3757" w:type="dxa"/>
          </w:tcPr>
          <w:p w14:paraId="21CF638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Самолетов</w:t>
            </w:r>
          </w:p>
        </w:tc>
        <w:tc>
          <w:tcPr>
            <w:tcW w:w="3757" w:type="dxa"/>
          </w:tcPr>
          <w:p w14:paraId="2C2AFF1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263</w:t>
            </w:r>
          </w:p>
        </w:tc>
        <w:tc>
          <w:tcPr>
            <w:tcW w:w="3757" w:type="dxa"/>
          </w:tcPr>
          <w:p w14:paraId="08894AF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1039</w:t>
            </w:r>
          </w:p>
        </w:tc>
      </w:tr>
      <w:tr w:rsidR="002B1C74" w:rsidRPr="000A1111" w14:paraId="0B1C46B0" w14:textId="77777777">
        <w:tc>
          <w:tcPr>
            <w:tcW w:w="3757" w:type="dxa"/>
          </w:tcPr>
          <w:p w14:paraId="412EF93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Убыль за время войны</w:t>
            </w:r>
          </w:p>
        </w:tc>
        <w:tc>
          <w:tcPr>
            <w:tcW w:w="3757" w:type="dxa"/>
          </w:tcPr>
          <w:p w14:paraId="421ABFF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1743478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275</w:t>
            </w:r>
          </w:p>
        </w:tc>
      </w:tr>
      <w:tr w:rsidR="002B1C74" w:rsidRPr="000A1111" w14:paraId="0C6C4279" w14:textId="77777777">
        <w:tc>
          <w:tcPr>
            <w:tcW w:w="3757" w:type="dxa"/>
          </w:tcPr>
          <w:p w14:paraId="56D0815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Исправных самолетов на фронтах</w:t>
            </w:r>
          </w:p>
        </w:tc>
        <w:tc>
          <w:tcPr>
            <w:tcW w:w="3757" w:type="dxa"/>
          </w:tcPr>
          <w:p w14:paraId="17FEB15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0E5013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545</w:t>
            </w:r>
          </w:p>
        </w:tc>
      </w:tr>
      <w:tr w:rsidR="002B1C74" w:rsidRPr="000A1111" w14:paraId="34EAD42E" w14:textId="77777777">
        <w:tc>
          <w:tcPr>
            <w:tcW w:w="3757" w:type="dxa"/>
          </w:tcPr>
          <w:p w14:paraId="303EC4D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Ньюпоры всех типов</w:t>
            </w:r>
          </w:p>
        </w:tc>
        <w:tc>
          <w:tcPr>
            <w:tcW w:w="3757" w:type="dxa"/>
          </w:tcPr>
          <w:p w14:paraId="7313593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48530B71"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139</w:t>
            </w:r>
          </w:p>
        </w:tc>
      </w:tr>
      <w:tr w:rsidR="002B1C74" w:rsidRPr="000A1111" w14:paraId="57F8345A" w14:textId="77777777">
        <w:tc>
          <w:tcPr>
            <w:tcW w:w="3757" w:type="dxa"/>
          </w:tcPr>
          <w:p w14:paraId="2FDAB24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Фарманы типа Ф-27,30, Морис-Ф</w:t>
            </w:r>
          </w:p>
        </w:tc>
        <w:tc>
          <w:tcPr>
            <w:tcW w:w="3757" w:type="dxa"/>
          </w:tcPr>
          <w:p w14:paraId="73F6A8F5"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58BCA44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90</w:t>
            </w:r>
          </w:p>
        </w:tc>
      </w:tr>
      <w:tr w:rsidR="002B1C74" w:rsidRPr="000A1111" w14:paraId="042211AA" w14:textId="77777777">
        <w:tc>
          <w:tcPr>
            <w:tcW w:w="3757" w:type="dxa"/>
          </w:tcPr>
          <w:p w14:paraId="67FD4FBD"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Вуазенов всех типов</w:t>
            </w:r>
          </w:p>
        </w:tc>
        <w:tc>
          <w:tcPr>
            <w:tcW w:w="3757" w:type="dxa"/>
          </w:tcPr>
          <w:p w14:paraId="7BE8E6D7"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0ECB68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116</w:t>
            </w:r>
          </w:p>
        </w:tc>
      </w:tr>
      <w:tr w:rsidR="002B1C74" w:rsidRPr="000A1111" w14:paraId="369A6AE2" w14:textId="77777777">
        <w:tc>
          <w:tcPr>
            <w:tcW w:w="3757" w:type="dxa"/>
          </w:tcPr>
          <w:p w14:paraId="2A0C4CF9"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Моранов парасолей</w:t>
            </w:r>
          </w:p>
        </w:tc>
        <w:tc>
          <w:tcPr>
            <w:tcW w:w="3757" w:type="dxa"/>
          </w:tcPr>
          <w:p w14:paraId="34F1B85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83A7B56"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66</w:t>
            </w:r>
          </w:p>
        </w:tc>
      </w:tr>
      <w:tr w:rsidR="002B1C74" w:rsidRPr="000A1111" w14:paraId="70F588F0" w14:textId="77777777">
        <w:tc>
          <w:tcPr>
            <w:tcW w:w="3757" w:type="dxa"/>
          </w:tcPr>
          <w:p w14:paraId="5D03355E"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Анаде</w:t>
            </w:r>
          </w:p>
        </w:tc>
        <w:tc>
          <w:tcPr>
            <w:tcW w:w="3757" w:type="dxa"/>
          </w:tcPr>
          <w:p w14:paraId="5F234C1C"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682BBCC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40</w:t>
            </w:r>
          </w:p>
        </w:tc>
      </w:tr>
      <w:tr w:rsidR="002B1C74" w:rsidRPr="000A1111" w14:paraId="0565ECA7" w14:textId="77777777">
        <w:tc>
          <w:tcPr>
            <w:tcW w:w="3757" w:type="dxa"/>
          </w:tcPr>
          <w:p w14:paraId="169341F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Спадов</w:t>
            </w:r>
          </w:p>
        </w:tc>
        <w:tc>
          <w:tcPr>
            <w:tcW w:w="3757" w:type="dxa"/>
          </w:tcPr>
          <w:p w14:paraId="2A55A3F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3280771A"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37</w:t>
            </w:r>
          </w:p>
        </w:tc>
      </w:tr>
      <w:tr w:rsidR="002B1C74" w:rsidRPr="000A1111" w14:paraId="1F8FE624" w14:textId="77777777">
        <w:tc>
          <w:tcPr>
            <w:tcW w:w="3757" w:type="dxa"/>
          </w:tcPr>
          <w:p w14:paraId="32346BB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Лебедей</w:t>
            </w:r>
          </w:p>
        </w:tc>
        <w:tc>
          <w:tcPr>
            <w:tcW w:w="3757" w:type="dxa"/>
          </w:tcPr>
          <w:p w14:paraId="2015AD1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7A9E221F"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w:t>
            </w:r>
          </w:p>
        </w:tc>
      </w:tr>
      <w:tr w:rsidR="00474654" w:rsidRPr="000A1111" w14:paraId="69FCB555" w14:textId="77777777">
        <w:tc>
          <w:tcPr>
            <w:tcW w:w="3757" w:type="dxa"/>
          </w:tcPr>
          <w:p w14:paraId="6E7CB5B0"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Прочих</w:t>
            </w:r>
          </w:p>
        </w:tc>
        <w:tc>
          <w:tcPr>
            <w:tcW w:w="3757" w:type="dxa"/>
          </w:tcPr>
          <w:p w14:paraId="41530D22"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57" w:type="dxa"/>
          </w:tcPr>
          <w:p w14:paraId="2A2BB648"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44 (3624)</w:t>
            </w:r>
          </w:p>
        </w:tc>
      </w:tr>
    </w:tbl>
    <w:p w14:paraId="1EC55B2B"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47399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1 (14) марта 1917 г. состояние воздушного флота к началу войны и к 1 марта 1917 по данным Отделе по устройству и службе войск, представлено вследующем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880"/>
        <w:gridCol w:w="1880"/>
      </w:tblGrid>
      <w:tr w:rsidR="002B1C74" w:rsidRPr="000A1111" w14:paraId="1FE9500C" w14:textId="77777777">
        <w:tc>
          <w:tcPr>
            <w:tcW w:w="3369" w:type="dxa"/>
            <w:tcBorders>
              <w:top w:val="single" w:sz="12" w:space="0" w:color="auto"/>
            </w:tcBorders>
          </w:tcPr>
          <w:p w14:paraId="0B784B5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880" w:type="dxa"/>
            <w:tcBorders>
              <w:top w:val="single" w:sz="12" w:space="0" w:color="auto"/>
            </w:tcBorders>
          </w:tcPr>
          <w:p w14:paraId="20EE1B8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началу войны</w:t>
            </w:r>
          </w:p>
        </w:tc>
        <w:tc>
          <w:tcPr>
            <w:tcW w:w="1880" w:type="dxa"/>
            <w:tcBorders>
              <w:top w:val="single" w:sz="12" w:space="0" w:color="auto"/>
            </w:tcBorders>
          </w:tcPr>
          <w:p w14:paraId="69A2A6E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1 марта 1917</w:t>
            </w:r>
          </w:p>
        </w:tc>
      </w:tr>
      <w:tr w:rsidR="002B1C74" w:rsidRPr="000A1111" w14:paraId="58F62763" w14:textId="77777777">
        <w:tc>
          <w:tcPr>
            <w:tcW w:w="3369" w:type="dxa"/>
          </w:tcPr>
          <w:p w14:paraId="54B0A05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Авиационных рот, ныне парков</w:t>
            </w:r>
          </w:p>
        </w:tc>
        <w:tc>
          <w:tcPr>
            <w:tcW w:w="1880" w:type="dxa"/>
          </w:tcPr>
          <w:p w14:paraId="170339F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w:t>
            </w:r>
          </w:p>
        </w:tc>
        <w:tc>
          <w:tcPr>
            <w:tcW w:w="1880" w:type="dxa"/>
          </w:tcPr>
          <w:p w14:paraId="71D379D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w:t>
            </w:r>
          </w:p>
        </w:tc>
      </w:tr>
      <w:tr w:rsidR="002B1C74" w:rsidRPr="000A1111" w14:paraId="7B4D5EC8" w14:textId="77777777">
        <w:tc>
          <w:tcPr>
            <w:tcW w:w="3369" w:type="dxa"/>
          </w:tcPr>
          <w:p w14:paraId="7651EB9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Авиационных отрядов</w:t>
            </w:r>
          </w:p>
        </w:tc>
        <w:tc>
          <w:tcPr>
            <w:tcW w:w="1880" w:type="dxa"/>
          </w:tcPr>
          <w:p w14:paraId="3FC7C58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39</w:t>
            </w:r>
          </w:p>
        </w:tc>
        <w:tc>
          <w:tcPr>
            <w:tcW w:w="1880" w:type="dxa"/>
          </w:tcPr>
          <w:p w14:paraId="6DF2164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85</w:t>
            </w:r>
          </w:p>
        </w:tc>
      </w:tr>
      <w:tr w:rsidR="002B1C74" w:rsidRPr="000A1111" w14:paraId="698F9130" w14:textId="77777777">
        <w:tc>
          <w:tcPr>
            <w:tcW w:w="3369" w:type="dxa"/>
          </w:tcPr>
          <w:p w14:paraId="623A197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Ааиационных дивизионов</w:t>
            </w:r>
          </w:p>
        </w:tc>
        <w:tc>
          <w:tcPr>
            <w:tcW w:w="1880" w:type="dxa"/>
          </w:tcPr>
          <w:p w14:paraId="69EFB8F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2C984B5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15</w:t>
            </w:r>
          </w:p>
        </w:tc>
      </w:tr>
      <w:tr w:rsidR="002B1C74" w:rsidRPr="000A1111" w14:paraId="60E6B74B" w14:textId="77777777">
        <w:tc>
          <w:tcPr>
            <w:tcW w:w="3369" w:type="dxa"/>
          </w:tcPr>
          <w:p w14:paraId="43C1C1F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Авиационных баз</w:t>
            </w:r>
          </w:p>
        </w:tc>
        <w:tc>
          <w:tcPr>
            <w:tcW w:w="1880" w:type="dxa"/>
          </w:tcPr>
          <w:p w14:paraId="7B3A1CC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7F6F038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14</w:t>
            </w:r>
          </w:p>
        </w:tc>
      </w:tr>
      <w:tr w:rsidR="002B1C74" w:rsidRPr="000A1111" w14:paraId="16A65654" w14:textId="77777777">
        <w:tc>
          <w:tcPr>
            <w:tcW w:w="3369" w:type="dxa"/>
          </w:tcPr>
          <w:p w14:paraId="0E12981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Летчиков</w:t>
            </w:r>
          </w:p>
        </w:tc>
        <w:tc>
          <w:tcPr>
            <w:tcW w:w="1880" w:type="dxa"/>
          </w:tcPr>
          <w:p w14:paraId="7A611D5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129</w:t>
            </w:r>
          </w:p>
        </w:tc>
        <w:tc>
          <w:tcPr>
            <w:tcW w:w="1880" w:type="dxa"/>
          </w:tcPr>
          <w:p w14:paraId="7AAE956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791</w:t>
            </w:r>
          </w:p>
        </w:tc>
      </w:tr>
      <w:tr w:rsidR="002B1C74" w:rsidRPr="000A1111" w14:paraId="4C5E24B4" w14:textId="77777777">
        <w:tc>
          <w:tcPr>
            <w:tcW w:w="3369" w:type="dxa"/>
          </w:tcPr>
          <w:p w14:paraId="064A9A2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Наблюдателей</w:t>
            </w:r>
          </w:p>
        </w:tc>
        <w:tc>
          <w:tcPr>
            <w:tcW w:w="1880" w:type="dxa"/>
          </w:tcPr>
          <w:p w14:paraId="77078DA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100</w:t>
            </w:r>
          </w:p>
        </w:tc>
        <w:tc>
          <w:tcPr>
            <w:tcW w:w="1880" w:type="dxa"/>
          </w:tcPr>
          <w:p w14:paraId="77D1F2D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294</w:t>
            </w:r>
          </w:p>
        </w:tc>
      </w:tr>
      <w:tr w:rsidR="002B1C74" w:rsidRPr="000A1111" w14:paraId="09C35635" w14:textId="77777777">
        <w:tc>
          <w:tcPr>
            <w:tcW w:w="3369" w:type="dxa"/>
          </w:tcPr>
          <w:p w14:paraId="52B2FE4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Самолетов</w:t>
            </w:r>
          </w:p>
        </w:tc>
        <w:tc>
          <w:tcPr>
            <w:tcW w:w="1880" w:type="dxa"/>
          </w:tcPr>
          <w:p w14:paraId="37D2EC4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263</w:t>
            </w:r>
          </w:p>
        </w:tc>
        <w:tc>
          <w:tcPr>
            <w:tcW w:w="1880" w:type="dxa"/>
          </w:tcPr>
          <w:p w14:paraId="31BF0F8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1038</w:t>
            </w:r>
          </w:p>
        </w:tc>
      </w:tr>
      <w:tr w:rsidR="002B1C74" w:rsidRPr="000A1111" w14:paraId="37546690" w14:textId="77777777">
        <w:tc>
          <w:tcPr>
            <w:tcW w:w="3369" w:type="dxa"/>
          </w:tcPr>
          <w:p w14:paraId="25CEF08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lastRenderedPageBreak/>
              <w:t>Воздухоплавательных парков</w:t>
            </w:r>
          </w:p>
        </w:tc>
        <w:tc>
          <w:tcPr>
            <w:tcW w:w="1880" w:type="dxa"/>
          </w:tcPr>
          <w:p w14:paraId="0EEDD9D0"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55C9BC9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w:t>
            </w:r>
          </w:p>
        </w:tc>
      </w:tr>
      <w:tr w:rsidR="002B1C74" w:rsidRPr="000A1111" w14:paraId="0FA4C5AD" w14:textId="77777777">
        <w:tc>
          <w:tcPr>
            <w:tcW w:w="3369" w:type="dxa"/>
          </w:tcPr>
          <w:p w14:paraId="3BEF724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Воздухоплавательных отрядов.</w:t>
            </w:r>
          </w:p>
        </w:tc>
        <w:tc>
          <w:tcPr>
            <w:tcW w:w="1880" w:type="dxa"/>
          </w:tcPr>
          <w:p w14:paraId="6BFF46E9"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3B5038E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70</w:t>
            </w:r>
          </w:p>
        </w:tc>
      </w:tr>
      <w:tr w:rsidR="002B1C74" w:rsidRPr="000A1111" w14:paraId="50F11320" w14:textId="77777777">
        <w:tc>
          <w:tcPr>
            <w:tcW w:w="3369" w:type="dxa"/>
          </w:tcPr>
          <w:p w14:paraId="3F402EB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Воздухоплавательных рот</w:t>
            </w:r>
          </w:p>
        </w:tc>
        <w:tc>
          <w:tcPr>
            <w:tcW w:w="1880" w:type="dxa"/>
          </w:tcPr>
          <w:p w14:paraId="1C4C735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w:t>
            </w:r>
          </w:p>
        </w:tc>
        <w:tc>
          <w:tcPr>
            <w:tcW w:w="1880" w:type="dxa"/>
          </w:tcPr>
          <w:p w14:paraId="3BF213D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w:t>
            </w:r>
          </w:p>
        </w:tc>
      </w:tr>
      <w:tr w:rsidR="002B1C74" w:rsidRPr="000A1111" w14:paraId="0AC831E9" w14:textId="77777777">
        <w:tc>
          <w:tcPr>
            <w:tcW w:w="3369" w:type="dxa"/>
          </w:tcPr>
          <w:p w14:paraId="4B77868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Воздухоплавательных дивизионов</w:t>
            </w:r>
          </w:p>
        </w:tc>
        <w:tc>
          <w:tcPr>
            <w:tcW w:w="1880" w:type="dxa"/>
          </w:tcPr>
          <w:p w14:paraId="43716D1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717403F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w:t>
            </w:r>
          </w:p>
        </w:tc>
      </w:tr>
      <w:tr w:rsidR="002B1C74" w:rsidRPr="000A1111" w14:paraId="130D5F73" w14:textId="77777777">
        <w:tc>
          <w:tcPr>
            <w:tcW w:w="3369" w:type="dxa"/>
          </w:tcPr>
          <w:p w14:paraId="3D2F66C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Поездов-мастерских</w:t>
            </w:r>
          </w:p>
        </w:tc>
        <w:tc>
          <w:tcPr>
            <w:tcW w:w="1880" w:type="dxa"/>
          </w:tcPr>
          <w:p w14:paraId="5E869D6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6D528D8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w:t>
            </w:r>
          </w:p>
        </w:tc>
      </w:tr>
      <w:tr w:rsidR="002B1C74" w:rsidRPr="000A1111" w14:paraId="0C6E11D2" w14:textId="77777777">
        <w:tc>
          <w:tcPr>
            <w:tcW w:w="3369" w:type="dxa"/>
          </w:tcPr>
          <w:p w14:paraId="031370C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Военно метеорологических станций</w:t>
            </w:r>
          </w:p>
        </w:tc>
        <w:tc>
          <w:tcPr>
            <w:tcW w:w="1880" w:type="dxa"/>
          </w:tcPr>
          <w:p w14:paraId="1BD97BE0"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0171F91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w:t>
            </w:r>
          </w:p>
        </w:tc>
      </w:tr>
      <w:tr w:rsidR="002B1C74" w:rsidRPr="000A1111" w14:paraId="59302D94" w14:textId="77777777">
        <w:tc>
          <w:tcPr>
            <w:tcW w:w="3369" w:type="dxa"/>
          </w:tcPr>
          <w:p w14:paraId="75AE61A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Аэронавигационных станций</w:t>
            </w:r>
          </w:p>
        </w:tc>
        <w:tc>
          <w:tcPr>
            <w:tcW w:w="1880" w:type="dxa"/>
          </w:tcPr>
          <w:p w14:paraId="3DE644F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45F1680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87</w:t>
            </w:r>
          </w:p>
        </w:tc>
      </w:tr>
      <w:tr w:rsidR="002B1C74" w:rsidRPr="000A1111" w14:paraId="3275EF67" w14:textId="77777777">
        <w:tc>
          <w:tcPr>
            <w:tcW w:w="3369" w:type="dxa"/>
          </w:tcPr>
          <w:p w14:paraId="2851759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Аэрофотографических парков</w:t>
            </w:r>
          </w:p>
        </w:tc>
        <w:tc>
          <w:tcPr>
            <w:tcW w:w="1880" w:type="dxa"/>
          </w:tcPr>
          <w:p w14:paraId="5818C7C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Pr>
          <w:p w14:paraId="49B4A6F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w:t>
            </w:r>
          </w:p>
        </w:tc>
      </w:tr>
      <w:tr w:rsidR="002B1C74" w:rsidRPr="000A1111" w14:paraId="7F17D154" w14:textId="77777777">
        <w:tc>
          <w:tcPr>
            <w:tcW w:w="3369" w:type="dxa"/>
          </w:tcPr>
          <w:p w14:paraId="716E198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Авиационных школ</w:t>
            </w:r>
          </w:p>
        </w:tc>
        <w:tc>
          <w:tcPr>
            <w:tcW w:w="1880" w:type="dxa"/>
          </w:tcPr>
          <w:p w14:paraId="27D7664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w:t>
            </w:r>
          </w:p>
        </w:tc>
        <w:tc>
          <w:tcPr>
            <w:tcW w:w="1880" w:type="dxa"/>
          </w:tcPr>
          <w:p w14:paraId="0D7C92C9"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6</w:t>
            </w:r>
          </w:p>
        </w:tc>
      </w:tr>
      <w:tr w:rsidR="002B1C74" w:rsidRPr="000A1111" w14:paraId="468F7B4B" w14:textId="77777777">
        <w:tc>
          <w:tcPr>
            <w:tcW w:w="3369" w:type="dxa"/>
            <w:tcBorders>
              <w:bottom w:val="single" w:sz="12" w:space="0" w:color="auto"/>
            </w:tcBorders>
          </w:tcPr>
          <w:p w14:paraId="4FC6791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Школ летчиков-наблюдателей</w:t>
            </w:r>
          </w:p>
        </w:tc>
        <w:tc>
          <w:tcPr>
            <w:tcW w:w="1880" w:type="dxa"/>
            <w:tcBorders>
              <w:bottom w:val="single" w:sz="12" w:space="0" w:color="auto"/>
            </w:tcBorders>
          </w:tcPr>
          <w:p w14:paraId="0C1FCDF5"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880" w:type="dxa"/>
            <w:tcBorders>
              <w:bottom w:val="single" w:sz="12" w:space="0" w:color="auto"/>
            </w:tcBorders>
          </w:tcPr>
          <w:p w14:paraId="3B2CF3B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w:t>
            </w:r>
          </w:p>
        </w:tc>
      </w:tr>
    </w:tbl>
    <w:p w14:paraId="0979B9B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Кроме того, за период войны созданье Управление ВВФ, ввиэционно-приемочнэя комиссия, заграничная авиационная комис</w:t>
      </w:r>
      <w:r w:rsidRPr="000A1111">
        <w:rPr>
          <w:rFonts w:ascii="Times New Roman" w:hAnsi="Times New Roman" w:cs="Times New Roman"/>
          <w:color w:val="000000" w:themeColor="text1"/>
          <w:kern w:val="2"/>
          <w:sz w:val="16"/>
          <w:szCs w:val="16"/>
        </w:rPr>
        <w:softHyphen/>
        <w:t>сия, Главное метеорологическое управление, Центральная аэро</w:t>
      </w:r>
      <w:r w:rsidRPr="000A1111">
        <w:rPr>
          <w:rFonts w:ascii="Times New Roman" w:hAnsi="Times New Roman" w:cs="Times New Roman"/>
          <w:color w:val="000000" w:themeColor="text1"/>
          <w:kern w:val="2"/>
          <w:sz w:val="16"/>
          <w:szCs w:val="16"/>
        </w:rPr>
        <w:softHyphen/>
        <w:t>навигационная станция, управления инспекторов ВВФ, управления боевых авиационных групп при армиях фронта, фотограммет</w:t>
      </w:r>
      <w:r w:rsidRPr="000A1111">
        <w:rPr>
          <w:rFonts w:ascii="Times New Roman" w:hAnsi="Times New Roman" w:cs="Times New Roman"/>
          <w:color w:val="000000" w:themeColor="text1"/>
          <w:kern w:val="2"/>
          <w:sz w:val="16"/>
          <w:szCs w:val="16"/>
        </w:rPr>
        <w:softHyphen/>
        <w:t>рические курсы и школа подготовки роенных топографов при ээрофотогре' зеком парке.</w:t>
      </w:r>
    </w:p>
    <w:p w14:paraId="1DD6C10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Убыль за время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559"/>
        <w:gridCol w:w="1559"/>
        <w:gridCol w:w="1418"/>
      </w:tblGrid>
      <w:tr w:rsidR="002B1C74" w:rsidRPr="000A1111" w14:paraId="26B766FC" w14:textId="77777777">
        <w:tc>
          <w:tcPr>
            <w:tcW w:w="2802" w:type="dxa"/>
            <w:tcBorders>
              <w:top w:val="single" w:sz="12" w:space="0" w:color="auto"/>
            </w:tcBorders>
          </w:tcPr>
          <w:p w14:paraId="52B71230"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559" w:type="dxa"/>
            <w:tcBorders>
              <w:top w:val="single" w:sz="12" w:space="0" w:color="auto"/>
            </w:tcBorders>
          </w:tcPr>
          <w:p w14:paraId="54419893"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офицеров</w:t>
            </w:r>
          </w:p>
        </w:tc>
        <w:tc>
          <w:tcPr>
            <w:tcW w:w="1559" w:type="dxa"/>
            <w:tcBorders>
              <w:top w:val="single" w:sz="12" w:space="0" w:color="auto"/>
            </w:tcBorders>
          </w:tcPr>
          <w:p w14:paraId="738710C6"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солдат</w:t>
            </w:r>
          </w:p>
        </w:tc>
        <w:tc>
          <w:tcPr>
            <w:tcW w:w="1418" w:type="dxa"/>
            <w:tcBorders>
              <w:top w:val="single" w:sz="12" w:space="0" w:color="auto"/>
            </w:tcBorders>
          </w:tcPr>
          <w:p w14:paraId="1F9B5FD0"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наблюдателей</w:t>
            </w:r>
          </w:p>
        </w:tc>
      </w:tr>
      <w:tr w:rsidR="002B1C74" w:rsidRPr="000A1111" w14:paraId="384A502A" w14:textId="77777777">
        <w:tc>
          <w:tcPr>
            <w:tcW w:w="2802" w:type="dxa"/>
          </w:tcPr>
          <w:p w14:paraId="64F6A2C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Погибло в боевых полетах</w:t>
            </w:r>
          </w:p>
        </w:tc>
        <w:tc>
          <w:tcPr>
            <w:tcW w:w="1559" w:type="dxa"/>
          </w:tcPr>
          <w:p w14:paraId="64CF358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20</w:t>
            </w:r>
          </w:p>
        </w:tc>
        <w:tc>
          <w:tcPr>
            <w:tcW w:w="1559" w:type="dxa"/>
          </w:tcPr>
          <w:p w14:paraId="7C44A32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9</w:t>
            </w:r>
          </w:p>
        </w:tc>
        <w:tc>
          <w:tcPr>
            <w:tcW w:w="1418" w:type="dxa"/>
          </w:tcPr>
          <w:p w14:paraId="7034E537"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24</w:t>
            </w:r>
          </w:p>
        </w:tc>
      </w:tr>
      <w:tr w:rsidR="002B1C74" w:rsidRPr="000A1111" w14:paraId="161E0B9F" w14:textId="77777777">
        <w:tc>
          <w:tcPr>
            <w:tcW w:w="2802" w:type="dxa"/>
          </w:tcPr>
          <w:p w14:paraId="15F2255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Погибло при авариях</w:t>
            </w:r>
          </w:p>
        </w:tc>
        <w:tc>
          <w:tcPr>
            <w:tcW w:w="1559" w:type="dxa"/>
          </w:tcPr>
          <w:p w14:paraId="05902CE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30</w:t>
            </w:r>
          </w:p>
        </w:tc>
        <w:tc>
          <w:tcPr>
            <w:tcW w:w="1559" w:type="dxa"/>
          </w:tcPr>
          <w:p w14:paraId="0717D578"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19</w:t>
            </w:r>
          </w:p>
        </w:tc>
        <w:tc>
          <w:tcPr>
            <w:tcW w:w="1418" w:type="dxa"/>
          </w:tcPr>
          <w:p w14:paraId="3865028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13</w:t>
            </w:r>
          </w:p>
        </w:tc>
      </w:tr>
      <w:tr w:rsidR="002B1C74" w:rsidRPr="000A1111" w14:paraId="766E5E0B" w14:textId="77777777">
        <w:tc>
          <w:tcPr>
            <w:tcW w:w="2802" w:type="dxa"/>
          </w:tcPr>
          <w:p w14:paraId="19B096C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Попало в плен и пропало без всести:</w:t>
            </w:r>
          </w:p>
        </w:tc>
        <w:tc>
          <w:tcPr>
            <w:tcW w:w="1559" w:type="dxa"/>
          </w:tcPr>
          <w:p w14:paraId="2695E74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34</w:t>
            </w:r>
          </w:p>
        </w:tc>
        <w:tc>
          <w:tcPr>
            <w:tcW w:w="1559" w:type="dxa"/>
          </w:tcPr>
          <w:p w14:paraId="5FD5659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22</w:t>
            </w:r>
          </w:p>
        </w:tc>
        <w:tc>
          <w:tcPr>
            <w:tcW w:w="1418" w:type="dxa"/>
          </w:tcPr>
          <w:p w14:paraId="18A7BF9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32</w:t>
            </w:r>
          </w:p>
        </w:tc>
      </w:tr>
      <w:tr w:rsidR="002B1C74" w:rsidRPr="000A1111" w14:paraId="0BE16608" w14:textId="77777777">
        <w:tc>
          <w:tcPr>
            <w:tcW w:w="2802" w:type="dxa"/>
          </w:tcPr>
          <w:p w14:paraId="031AC9C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Погибло в авиашколах</w:t>
            </w:r>
          </w:p>
        </w:tc>
        <w:tc>
          <w:tcPr>
            <w:tcW w:w="1559" w:type="dxa"/>
          </w:tcPr>
          <w:p w14:paraId="35BC966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33</w:t>
            </w:r>
          </w:p>
        </w:tc>
        <w:tc>
          <w:tcPr>
            <w:tcW w:w="1559" w:type="dxa"/>
          </w:tcPr>
          <w:p w14:paraId="1EE32B4A"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17</w:t>
            </w:r>
          </w:p>
        </w:tc>
        <w:tc>
          <w:tcPr>
            <w:tcW w:w="1418" w:type="dxa"/>
          </w:tcPr>
          <w:p w14:paraId="0C008B01"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r>
      <w:tr w:rsidR="002B1C74" w:rsidRPr="000A1111" w14:paraId="19A91795" w14:textId="77777777">
        <w:tc>
          <w:tcPr>
            <w:tcW w:w="2802" w:type="dxa"/>
            <w:tcBorders>
              <w:bottom w:val="single" w:sz="12" w:space="0" w:color="auto"/>
            </w:tcBorders>
          </w:tcPr>
          <w:p w14:paraId="6113EB0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Погибло летавших пассажирами</w:t>
            </w:r>
          </w:p>
        </w:tc>
        <w:tc>
          <w:tcPr>
            <w:tcW w:w="1559" w:type="dxa"/>
            <w:tcBorders>
              <w:bottom w:val="single" w:sz="12" w:space="0" w:color="auto"/>
            </w:tcBorders>
          </w:tcPr>
          <w:p w14:paraId="542BD570"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c>
          <w:tcPr>
            <w:tcW w:w="1559" w:type="dxa"/>
            <w:tcBorders>
              <w:bottom w:val="single" w:sz="12" w:space="0" w:color="auto"/>
            </w:tcBorders>
          </w:tcPr>
          <w:p w14:paraId="30A8137D"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12</w:t>
            </w:r>
          </w:p>
        </w:tc>
        <w:tc>
          <w:tcPr>
            <w:tcW w:w="1418" w:type="dxa"/>
            <w:tcBorders>
              <w:bottom w:val="single" w:sz="12" w:space="0" w:color="auto"/>
            </w:tcBorders>
          </w:tcPr>
          <w:p w14:paraId="3B00682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w:t>
            </w:r>
          </w:p>
        </w:tc>
      </w:tr>
    </w:tbl>
    <w:p w14:paraId="06FA806E"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Попало в плен и пропало без вести летавших пассажирами 10 солдат. Всего из летно-технического состава погибло 275 человек.</w:t>
      </w:r>
    </w:p>
    <w:p w14:paraId="531DB282"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Во всех авиашколах на 1 марта обучалось 294 офицера и 420 солдат и переучивалось 12 летчиков. Кроме того, 22 офицера и 100 солдат обучались в Англии.</w:t>
      </w:r>
    </w:p>
    <w:p w14:paraId="3556080F"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Исправных самолетов на всех фронтах было 545, из них на Северном - 105, Западном - 112, Юго-Западном - 222, Ру</w:t>
      </w:r>
      <w:r w:rsidRPr="000A1111">
        <w:rPr>
          <w:rFonts w:ascii="Times New Roman" w:hAnsi="Times New Roman" w:cs="Times New Roman"/>
          <w:color w:val="000000" w:themeColor="text1"/>
          <w:kern w:val="2"/>
          <w:sz w:val="16"/>
          <w:szCs w:val="16"/>
        </w:rPr>
        <w:softHyphen/>
        <w:t>мынском - 83, Кавказском - 23. Это были: "Нъюпоры" разных типов - 139, "Фармэны" типов Ф-27, Ф-30, "Морис Фэрмэн"-90, "Вуазены" разных типов - 116, "Моран-пэрэсолей" - 66, "Анэде" - 40, "Спады" - 37, "Лебеди" - 13, прочие сэмолеты-44. (ЦГВИА. ф.2003, оп.1, Д.1224, лл.215,225)*</w:t>
      </w:r>
    </w:p>
    <w:p w14:paraId="407FF154"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A011B" w14:textId="77777777" w:rsidR="003431D2" w:rsidRPr="000A111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К 1 (14) марта 1917 г. Армия царской России имела на вооружении всего около 1200 исправных самолетов (318).</w:t>
      </w:r>
    </w:p>
    <w:p w14:paraId="22E91744" w14:textId="77777777" w:rsidR="003431D2" w:rsidRPr="000A111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CACBB5" w14:textId="77777777" w:rsidR="00481E1E" w:rsidRPr="000A1111" w:rsidRDefault="00481E1E" w:rsidP="00A67745">
      <w:pPr>
        <w:spacing w:after="0" w:line="240" w:lineRule="auto"/>
        <w:jc w:val="both"/>
        <w:rPr>
          <w:rFonts w:ascii="Times New Roman" w:hAnsi="Times New Roman" w:cs="Times New Roman"/>
          <w:color w:val="000000" w:themeColor="text1"/>
          <w:sz w:val="16"/>
          <w:szCs w:val="16"/>
        </w:rPr>
      </w:pPr>
      <w:r w:rsidRPr="000A1111">
        <w:rPr>
          <w:rFonts w:ascii="Times New Roman" w:hAnsi="Times New Roman" w:cs="Times New Roman"/>
          <w:color w:val="000000" w:themeColor="text1"/>
          <w:sz w:val="16"/>
          <w:szCs w:val="16"/>
        </w:rPr>
        <w:t>К 1 (14) марта 1917 г. 51 российский летчик и наблюдатель был награжден орденом Святого Георгия 4-й степени; еще семьдесят шесть офицеров получили Георгиевские мечи. К 14 января 1917 г. 120 летчиков-солдат получили Георгиевский крест 4-й степени; девяносто один держал 3-й и 4-й Кресты; сорок восемь имели кресты 2-й, 3-й и 4-й степени; с двадцатью тремя держателями всех четырех классов (23525).</w:t>
      </w:r>
    </w:p>
    <w:p w14:paraId="1CF5ABA2" w14:textId="77777777" w:rsidR="00481E1E" w:rsidRPr="000A1111" w:rsidRDefault="00481E1E" w:rsidP="00A67745">
      <w:pPr>
        <w:spacing w:after="0" w:line="240" w:lineRule="auto"/>
        <w:jc w:val="both"/>
        <w:rPr>
          <w:rFonts w:ascii="Times New Roman" w:hAnsi="Times New Roman" w:cs="Times New Roman"/>
          <w:color w:val="000000" w:themeColor="text1"/>
          <w:sz w:val="16"/>
          <w:szCs w:val="16"/>
        </w:rPr>
      </w:pPr>
    </w:p>
    <w:p w14:paraId="35A5CA27" w14:textId="77777777" w:rsidR="00481E1E" w:rsidRPr="000A1111" w:rsidRDefault="00481E1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0A1111">
        <w:rPr>
          <w:rFonts w:ascii="Times New Roman" w:hAnsi="Times New Roman" w:cs="Times New Roman"/>
          <w:color w:val="000000" w:themeColor="text1"/>
          <w:kern w:val="2"/>
          <w:sz w:val="16"/>
          <w:szCs w:val="16"/>
        </w:rPr>
        <w:t>На 1 (14) марта 1917 обладателями ордена Святого Георгия 4-й степени стал 51 летчик и наблюдатель, еще 76 офицеров получили Георгиевское оружие. Летчики-солдаты награждались Георгиевскими крестами и медалями четырех степеней. На 1 января 120 из них были удостоены креста 4-й степени, 91 - крестов 3-й и 4-й степени, 48 - крестов 2-й, 3-й и 4-й степени, а 23 стали полными Георгиевскими кавалерами (11237).</w:t>
      </w:r>
    </w:p>
    <w:p w14:paraId="3449095E" w14:textId="77777777" w:rsidR="00481E1E" w:rsidRPr="000A1111" w:rsidRDefault="00481E1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7FAF9" w14:textId="77777777" w:rsidR="00C5527D" w:rsidRPr="00B52707" w:rsidRDefault="00C5527D"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 состоянию на 1 (14) марта 1917 г. фактическая численность Эскадры воздушных кораблей по списку составила - 25 воздушных кораблей «Илья Муромец», при 77 офицерах фактически налицо, в том числе: - 68 офицеров, состоящих в составе - 25 экипажей воздушных кораблей «Илья Муромец» (военных летчиков и артиллерийских офицеров), 7 офицеров-кандидатов - военных летчиков, обучающихся в Летной школе Эскадры, для назначения на должности помощника командира воздушного корабля или командира воздушного корабля «Илья Муромец», 1-го старшего офицера Эскадры - и.д. начальника Летной школы Эскадры, и 1-го генерала - начальника Эскадры воздушных кораблей - генерал-майора Шидловского Михаила Владимировича (24965).</w:t>
      </w:r>
    </w:p>
    <w:p w14:paraId="40A3DF86" w14:textId="77777777" w:rsidR="00C5527D" w:rsidRPr="00B52707" w:rsidRDefault="00C5527D" w:rsidP="00A67745">
      <w:pPr>
        <w:spacing w:after="0" w:line="240" w:lineRule="auto"/>
        <w:jc w:val="both"/>
        <w:rPr>
          <w:rFonts w:ascii="Times New Roman" w:hAnsi="Times New Roman" w:cs="Times New Roman"/>
          <w:color w:val="0070C0"/>
          <w:sz w:val="16"/>
          <w:szCs w:val="16"/>
        </w:rPr>
      </w:pPr>
    </w:p>
    <w:p w14:paraId="632E56DB"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в Гатчине группа солдат Запасного авиационного батальона, узнав о свержении царя, подняло восстание, арес</w:t>
      </w:r>
      <w:r w:rsidRPr="00554671">
        <w:rPr>
          <w:rFonts w:ascii="Times New Roman" w:hAnsi="Times New Roman" w:cs="Times New Roman"/>
          <w:color w:val="000000" w:themeColor="text1"/>
          <w:kern w:val="2"/>
          <w:sz w:val="16"/>
          <w:szCs w:val="16"/>
        </w:rPr>
        <w:softHyphen/>
        <w:t>товала реакционных офицеров, захватила склад оружия. За ней последовали строевая и техническая команды авиашколы, от ко</w:t>
      </w:r>
      <w:r w:rsidRPr="00554671">
        <w:rPr>
          <w:rFonts w:ascii="Times New Roman" w:hAnsi="Times New Roman" w:cs="Times New Roman"/>
          <w:color w:val="000000" w:themeColor="text1"/>
          <w:kern w:val="2"/>
          <w:sz w:val="16"/>
          <w:szCs w:val="16"/>
        </w:rPr>
        <w:softHyphen/>
        <w:t>торых командование школы пыталось скрыть факт свержения царя. К восставшим присоединились остальные части гатчинского гарнизона, железнодорожные рабочие, служащие, учащиеся. Восстанием руководил солдат Запасного батальоне большевик Н.Я, Кузьмин. Это было пергое революционное выступление в военном воздушном флоте. (Л.В.Рузов, Ю.Н.Яблочкин. Гатчина. 1959,стр. 113-114).</w:t>
      </w:r>
    </w:p>
    <w:p w14:paraId="03C6F085"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8726C"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1 (14) марта 1917 г. Петроградский Совет издал приказ № 1, оглашенный во всех воинских частях, который уменьшал полномочия офицеров, что привело к постепенному нарушению дисциплины. В приказе объявлялось, что все части должны образовывать комитеты представителей, избранных из нижних чинов. Этот шаг привел к тому, что приказы Временного правительства выполнялись только в том случае, если они были разрешены Петроградским Советом. Между офицерами и солдатами возникали недопонимания, которые часто приводили к политическому разжиганию внутри частей.</w:t>
      </w:r>
    </w:p>
    <w:p w14:paraId="097A8FB3"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2FCB3DDC" w14:textId="4E207843"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1 (14) марта 1917 </w:t>
      </w:r>
      <w:r w:rsidR="00E55A6A" w:rsidRPr="00554671">
        <w:rPr>
          <w:rFonts w:ascii="Times New Roman" w:hAnsi="Times New Roman" w:cs="Times New Roman"/>
          <w:color w:val="000000" w:themeColor="text1"/>
          <w:kern w:val="2"/>
          <w:sz w:val="16"/>
          <w:szCs w:val="16"/>
        </w:rPr>
        <w:t xml:space="preserve">уже поздно вечером </w:t>
      </w:r>
      <w:r w:rsidRPr="00554671">
        <w:rPr>
          <w:rFonts w:ascii="Times New Roman" w:hAnsi="Times New Roman" w:cs="Times New Roman"/>
          <w:color w:val="000000" w:themeColor="text1"/>
          <w:kern w:val="2"/>
          <w:sz w:val="16"/>
          <w:szCs w:val="16"/>
        </w:rPr>
        <w:t>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554671">
        <w:rPr>
          <w:rFonts w:ascii="Times New Roman" w:hAnsi="Times New Roman" w:cs="Times New Roman"/>
          <w:iCs/>
          <w:color w:val="000000" w:themeColor="text1"/>
          <w:kern w:val="2"/>
          <w:sz w:val="16"/>
          <w:szCs w:val="16"/>
        </w:rPr>
        <w:t xml:space="preserve">Бабурин Д.С. </w:t>
      </w:r>
      <w:r w:rsidRPr="00554671">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2310E808"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23CD8"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года в севастопольской газете “Крымский вестник” был опубликован объявленного Петроградским Со</w:t>
      </w:r>
      <w:r w:rsidRPr="00554671">
        <w:rPr>
          <w:rFonts w:ascii="Times New Roman" w:hAnsi="Times New Roman" w:cs="Times New Roman"/>
          <w:color w:val="000000" w:themeColor="text1"/>
          <w:kern w:val="2"/>
          <w:sz w:val="16"/>
          <w:szCs w:val="16"/>
        </w:rPr>
        <w:softHyphen/>
        <w:t>ветом рабочих и солдатских депутатов приказ № 1 “О выборах комитетов и новом распорядке в воинских частях”, затем появился приказ № 2 о демократических преобразованиях и Севастопольский Совет принял соответству</w:t>
      </w:r>
      <w:r w:rsidRPr="00554671">
        <w:rPr>
          <w:rFonts w:ascii="Times New Roman" w:hAnsi="Times New Roman" w:cs="Times New Roman"/>
          <w:color w:val="000000" w:themeColor="text1"/>
          <w:kern w:val="2"/>
          <w:sz w:val="16"/>
          <w:szCs w:val="16"/>
        </w:rPr>
        <w:softHyphen/>
        <w:t>ющее положение “О судовых, ротных и полковых комите</w:t>
      </w:r>
      <w:r w:rsidRPr="00554671">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554671">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554671">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554671">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554671">
        <w:rPr>
          <w:rFonts w:ascii="Times New Roman" w:hAnsi="Times New Roman" w:cs="Times New Roman"/>
          <w:color w:val="000000" w:themeColor="text1"/>
          <w:kern w:val="2"/>
          <w:sz w:val="16"/>
          <w:szCs w:val="16"/>
        </w:rPr>
        <w:softHyphen/>
        <w:t>звание (11283).</w:t>
      </w:r>
    </w:p>
    <w:p w14:paraId="1D04FE5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9D26B7" w14:textId="77777777" w:rsidR="00447212" w:rsidRPr="00554671" w:rsidRDefault="00447212"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 1 марта 1917 г. с 1 октября 1915 г. было построено около 320 километров новых шоссе, почти 3800 км грунтовых дорог магистрального значения с деревянными и каменными покрытиями; отремонтировано около 75000 км различных дорог, в основном грунтовых. МПС самостоятельно проводило закупки техники для дорожного строительства. К1 марта 1917 г. было заготовлено 418 катков (из них 276 паровых и моторных), 213 моторных камнедробилок и передвижных двигателей, 63 кирковщика, свыше 450 автомобилей (изних 251 грузовик) и 16 тракторов. Основным типом моторных катков в МПС являлись машины «Остин» производства американской компании «Остин-Вестерн» весом в 8,10 и 12 т. В 1916 г. закупили 146 таких катков. В это же время на военно-дорожных работах было занято более 100000 рабочих и свыше 18000 конных подвод. Подавляющее большинство работ выполнялось по-прежнему вручную (12137).</w:t>
      </w:r>
    </w:p>
    <w:p w14:paraId="1EE32AA7" w14:textId="77777777" w:rsidR="00447212" w:rsidRPr="00554671" w:rsidRDefault="00447212" w:rsidP="00A67745">
      <w:pPr>
        <w:spacing w:after="0" w:line="240" w:lineRule="auto"/>
        <w:jc w:val="both"/>
        <w:rPr>
          <w:rFonts w:ascii="Times New Roman" w:hAnsi="Times New Roman" w:cs="Times New Roman"/>
          <w:color w:val="000000" w:themeColor="text1"/>
          <w:kern w:val="2"/>
          <w:sz w:val="16"/>
          <w:szCs w:val="16"/>
        </w:rPr>
      </w:pPr>
    </w:p>
    <w:p w14:paraId="0BE7F8ED"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5D454EA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80DA0"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1 (14) марта 1917 оформилось Временное правительство. На расширенном заседании Временного комитета Думы с участием Центрального комитета партии кадетов, Бюро «прогрессивного блока» депутатов Госдумы, а также представителей Петроградского Совета был согласован состав кабинета министров, о формировании которого было объявлено на следующий день. Первым председателем Временного правительства стал князь Георгий Львов, ранее известный как кадет, а потом прогрессист, депутат Госдумы и видный деятель российского земства. Предполагалось, что Временное правительство должно будет обеспечивать управление Россией до выборов в Учредительное собрание, на котором избранные на демократических выборах делегаты решат, какой будет новая форма государственного устройства страны.</w:t>
      </w:r>
    </w:p>
    <w:p w14:paraId="4F5F979A"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Петроградский совет, «выросший» из освобожденной из тюрем «Рабочей группы Центрального военно-промышленного комитета», 15 марта формально признал власть Временного правительства (возражали только входившие в его состав большевики). Но фактически он сам издавал указы и распоряжения без согласования с Временным правительством, многие из которых привели к драматическим последствиям. Прежде всего, это изданный 14 марта так называемый «приказ №1» по Петроградскому гарнизону, который узаконивал солдатские комитеты и передавал в их распоряжение все оружие, а офицеры лишались дисциплинарной власти над солдатами. С принятием приказа был нарушен основополагающий для любой армии принцип единоначалия, в результате чего началось падение дисциплины и боеспособности, а потом и постепенный развал всей армии.</w:t>
      </w:r>
    </w:p>
    <w:p w14:paraId="2147DF0A"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Уже 14 марта начались солдатские и матросские самосуды над офицерами. Первой жертвой стал вахтенный лейтенант Бубнов, отказавшийся менять Андреевский флаг на революционный красный на линкоре «Андрей Первозванный» — его «подняли на штыки». Когда на трап линкора поднялся сам адмирал Аркадий Небольсин, командовавший бригадой линкоров в Гельсингфорсе (ныне Хельсинки), матросы застрелили и его, а потом еще пятерых офицеров.</w:t>
      </w:r>
    </w:p>
    <w:p w14:paraId="5D445248"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В Кронштадте также 14 марта на главной площади был заколот штыками адмирал Роберт Вирен и застрелен контр-адмирал Александр Бутаков (17045).</w:t>
      </w:r>
    </w:p>
    <w:p w14:paraId="21157138"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A53BB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в Гатчине группа солдат Запасного авиабатальона, узнав о свержении царя, подняла восстание, арестовала реакционных офицеров, захватила склад оружия. За ней последовала строевая и техкоманда авиашколы. Присоединились и остальные части Гатчинского гарнизона. руководил большевик Н.Я.Кузьмин. Первое в ВФ (438,350).</w:t>
      </w:r>
    </w:p>
    <w:p w14:paraId="33F1F66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6124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Петросовет издал приказ 1 с призывом создавать в воинских частях солдатские комитеты - попытка захвата контроля над армией (1348,84).</w:t>
      </w:r>
    </w:p>
    <w:p w14:paraId="0678E1C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794B0E"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Петросовет издал приказ № 1, вводящий демократические порядки в русской армии (4962).</w:t>
      </w:r>
    </w:p>
    <w:p w14:paraId="56413CCA"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5F005"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1 (14) марта</w:t>
      </w:r>
      <w:r w:rsidRPr="00554671">
        <w:rPr>
          <w:rFonts w:ascii="Times New Roman" w:hAnsi="Times New Roman" w:cs="Times New Roman"/>
          <w:color w:val="000000" w:themeColor="text1"/>
          <w:kern w:val="2"/>
          <w:sz w:val="16"/>
          <w:szCs w:val="16"/>
        </w:rPr>
        <w:t xml:space="preserve"> в 1917 году Петроградский Совет рабочих и солдатских депутатов принял приказ № 1 о революционных правах солдата. Приказ требовал создания в частях и подразделениях выборных комитетов из представителей солдат, полного подчинения каждой воинской части своему комитету и Совету рабочих и солдатских депутатов, взятия под контроль всего имеющегося оружия, а также отмены титулования офицеров и всех ограничений солдат в гражданских правах, в то же время солдатам-евреям предоставлялся дополнительный выходной – в субботу и другие «компенсации за прежние угнетения». Приказом военного министра от 18. марта 1917 г. № 114 приказ № 1 подтвержден. Аналогичный приказ издан по военно-морскому министерству (15068).</w:t>
      </w:r>
    </w:p>
    <w:p w14:paraId="0795B31B"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1504CAA2" w14:textId="77777777" w:rsidR="00D23E57" w:rsidRPr="00554671" w:rsidRDefault="00D23E5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1 (14) марта Приказом №1 Петроградский совет призвал солдат избирать комитеты в частях и таким образом поставил армию под свой контроль. Совет выдвигает условия Думскому правительству (17025)</w:t>
      </w:r>
    </w:p>
    <w:p w14:paraId="73DE68B0" w14:textId="77777777" w:rsidR="00D23E57" w:rsidRPr="00554671" w:rsidRDefault="00D23E5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31EDA"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1 (14) марта</w:t>
      </w:r>
      <w:r w:rsidRPr="00554671">
        <w:rPr>
          <w:rFonts w:ascii="Times New Roman" w:hAnsi="Times New Roman" w:cs="Times New Roman"/>
          <w:color w:val="000000" w:themeColor="text1"/>
          <w:kern w:val="2"/>
          <w:sz w:val="16"/>
          <w:szCs w:val="16"/>
        </w:rPr>
        <w:t xml:space="preserve"> в 1917 году русский император Николай II, не пущенный в Петроград, прибыл в штаб Северного фронта в Псков (15068).</w:t>
      </w:r>
    </w:p>
    <w:p w14:paraId="13A34EDD"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7B153A91"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русский император Николай II, не пущенный в Петроград, прибыл в штаб Северного фронта в Псков (4962).</w:t>
      </w:r>
    </w:p>
    <w:p w14:paraId="7874B50C"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28E9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царский поезд прибыл в штаб Северного фронта в Пскове (3908,253).</w:t>
      </w:r>
    </w:p>
    <w:p w14:paraId="6A35DD3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5AD4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Временный комитет членов Государственной Думы приступил к формированию Временного правительства (10667).</w:t>
      </w:r>
    </w:p>
    <w:p w14:paraId="50854C2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6E8A2"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1 (14) марта</w:t>
      </w:r>
      <w:r w:rsidRPr="00554671">
        <w:rPr>
          <w:rFonts w:ascii="Times New Roman" w:hAnsi="Times New Roman" w:cs="Times New Roman"/>
          <w:color w:val="000000" w:themeColor="text1"/>
          <w:kern w:val="2"/>
          <w:sz w:val="16"/>
          <w:szCs w:val="16"/>
        </w:rPr>
        <w:t xml:space="preserve"> в 1917 году пролетарские массы Москвы открыли ворота тюрем, в том числе и Бутырки, где томился Фэликс Эдмундович Дзержинский (15068).</w:t>
      </w:r>
    </w:p>
    <w:p w14:paraId="7DD7435F"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4640A060"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38556F4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9B8A1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(14) марта 1917 Китай разорвал дипломатические отношения с Германией (2100).</w:t>
      </w:r>
    </w:p>
    <w:p w14:paraId="2A0D087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9B576" w14:textId="77777777" w:rsidR="0044721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7C83449C" w14:textId="77777777" w:rsidR="00447212" w:rsidRPr="00554671" w:rsidRDefault="0044721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BFF38" w14:textId="77777777" w:rsidR="00447212" w:rsidRPr="00554671" w:rsidRDefault="00447212"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2 </w:t>
      </w:r>
      <w:r w:rsidR="001B6ED4" w:rsidRPr="00554671">
        <w:rPr>
          <w:rFonts w:ascii="Times New Roman" w:hAnsi="Times New Roman" w:cs="Times New Roman"/>
          <w:color w:val="000000" w:themeColor="text1"/>
          <w:kern w:val="2"/>
          <w:sz w:val="16"/>
          <w:szCs w:val="16"/>
        </w:rPr>
        <w:t xml:space="preserve">(15) </w:t>
      </w:r>
      <w:r w:rsidRPr="00554671">
        <w:rPr>
          <w:rFonts w:ascii="Times New Roman" w:hAnsi="Times New Roman" w:cs="Times New Roman"/>
          <w:color w:val="000000" w:themeColor="text1"/>
          <w:kern w:val="2"/>
          <w:sz w:val="16"/>
          <w:szCs w:val="16"/>
        </w:rPr>
        <w:t>марта 1917 г. в приказе начальника штаба Верховного Главнокомандующего №340 были объявлены Штат и табель машинно-дорожной роты. Предусматривалось наличие в роте следующих машин: один гусеничный трактор типа «Холт-Катерпиллер», «Твин Сити» (Twin City) или «Ломбард» (Lombard); три прицепные тракторные платформы грузоподъемностью 6 т; один колесный трактор типа «Твин Сити», «Кейс» (Case), «Румели Ойл Пулл» или «Могул» (Mogul), работающий на нефти, керосине или бензине; к нему два рабочих струга с отвалом и один запасной типа «Адамс» (Adams), «Рессель» (Russell) или «Остин», пять дорожных утюгов; один 5-тонный дорожный каток; один шестикорпусной плуг; пять конных плугов; десять конных лопат; две дисковые или зубчатые бороны и один полуторатонный грузовик. Для ремонта машин роте предоставлялся походный вагон-мастерская. Состав роты – три офицера и 76 нижних чинов. Формирование этих рот до конца войны закончено не было (12137).</w:t>
      </w:r>
    </w:p>
    <w:p w14:paraId="42AAEC92" w14:textId="77777777" w:rsidR="00447212" w:rsidRPr="00554671" w:rsidRDefault="0044721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620B56B5" w14:textId="152AFE4E"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2 (15) марта 1917 г. царь Николай II, проживающий в Ставке, был вынужден отречься от престола. Его брат Михаил отказался от престола, положив конец династии Романовых. Петроградский Совет призвал к прекращению войны и мировой революции. Великий князь Николай Николаевич стал Верховным главнокомандующим, занимая эту должность до 25 числа.</w:t>
      </w:r>
    </w:p>
    <w:p w14:paraId="680A5BDB"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Вскоре после отречения царя были внесены изменения в значки летчиков. Погоны Военных авиационных школ в Гатчине и Севастополе продолжали носить только летчики этих школ. Все остальные летчики разных школ носили старый погонный знак, но Императорская корона была сорвана, а вензель Императора спилен. На нагрудном знаке выпускников всех школ летчиков и наблюдателей корона и монограмма были удалены (23525).</w:t>
      </w:r>
    </w:p>
    <w:p w14:paraId="7072D54B"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006D9E4E" w14:textId="7BA2EF9C"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2 (15) марта 1917 г. аэроплан, пилотируемый военным летчиком 1-го корпусного авиаотряда прапорщиком П.-Э.М. Томсоном и летчиком- наблюдателем прапорщиком А.А. Розенфельдом, «атаковав около стан. Залесье неприятельский самолет, вооруженный двумя пулеметами, вступил с ним в бой и сбил его пулеметным огнем, причем неприятельский самолет камнем упал на землю и разбился». За этот подвиг наш экипаж был удостоен высокой награды - ордена Святого Георгия IV степени (23405).</w:t>
      </w:r>
    </w:p>
    <w:p w14:paraId="085EB3C9"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5C7B67CF" w14:textId="77777777" w:rsidR="00306E0E" w:rsidRPr="00B52707" w:rsidRDefault="00306E0E"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 (15) марта 1917 г. аэроплан, пилотируемый военным летчиком 1-го корпусного авиаотряда прапорщиком П.-Э.М. Томсоном и летчиком- наблюдателем прапорщиком А.А. Розенфельдом, «атаковав около стан. Залесье неприятельский самолет, вооруженный двумя пулеметами, вступил с ним в бой и сбил его пулеметным огнем, причем неприятельский самолет камнем упал на землю и разбился»</w:t>
      </w:r>
      <w:hyperlink w:anchor="bookmark1759" w:tooltip="Current Document">
        <w:r w:rsidRPr="00B52707">
          <w:rPr>
            <w:rStyle w:val="aff"/>
            <w:rFonts w:ascii="Times New Roman" w:hAnsi="Times New Roman" w:cs="Times New Roman"/>
            <w:color w:val="0070C0"/>
            <w:spacing w:val="0"/>
            <w:sz w:val="16"/>
            <w:szCs w:val="16"/>
            <w:u w:val="single"/>
            <w:vertAlign w:val="superscript"/>
          </w:rPr>
          <w:t>[699]</w:t>
        </w:r>
      </w:hyperlink>
      <w:r w:rsidRPr="00B52707">
        <w:rPr>
          <w:rStyle w:val="aff"/>
          <w:rFonts w:ascii="Times New Roman" w:hAnsi="Times New Roman" w:cs="Times New Roman"/>
          <w:color w:val="0070C0"/>
          <w:spacing w:val="0"/>
          <w:sz w:val="16"/>
          <w:szCs w:val="16"/>
        </w:rPr>
        <w:t xml:space="preserve">. За этот подвиг наш экипаж был удостоен высокой награды – ордена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054A6012" w14:textId="77777777" w:rsidR="00306E0E" w:rsidRPr="00B52707" w:rsidRDefault="00306E0E" w:rsidP="00A67745">
      <w:pPr>
        <w:spacing w:after="0" w:line="240" w:lineRule="auto"/>
        <w:jc w:val="both"/>
        <w:rPr>
          <w:rFonts w:ascii="Times New Roman" w:hAnsi="Times New Roman" w:cs="Times New Roman"/>
          <w:color w:val="0070C0"/>
          <w:sz w:val="16"/>
          <w:szCs w:val="16"/>
        </w:rPr>
      </w:pPr>
    </w:p>
    <w:p w14:paraId="32428617"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3D1EED2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CF85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(15) марта 1917 вместо Временного комитета было образовано Временное правительство во главе с Г.Е.Львовым (1348,84). Великий князь Львов стал главой нового кабинета (1036), кадет П. Милюков - получает портфель МИД, октябрист А.Гучков становится военным и морским министром, трудовик А.Керенский - министром юстиции (3908,253).</w:t>
      </w:r>
    </w:p>
    <w:p w14:paraId="634FEF2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6AB4C" w14:textId="77777777" w:rsidR="009E49F6" w:rsidRPr="00554671" w:rsidRDefault="009E49F6"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lastRenderedPageBreak/>
        <w:t xml:space="preserve">2 (15) марта 1917 Временный комитет Государственной Думы образовал Временное правительство во главе с князем Львовым. Временное правительство первым делом объявило о продолжении войны "до победного конца" и выборах в Учредительное собрание. Все старые институты власти были упразднены. Параллельно функционировали солдатские советы, которые издали Приказ №1, фактически, переводивший армию под контроль солдатских Советов. Образовалось двоевластие. </w:t>
      </w:r>
    </w:p>
    <w:p w14:paraId="0B364D51" w14:textId="77777777" w:rsidR="009E49F6" w:rsidRPr="00554671" w:rsidRDefault="009E49F6"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Одним из первых офицеров высшего звена, присягнувших на верность Временному правительству, был адмирал Колчак. Но тут не все так просто. Военные решили навести порядок и установить диктатуру. Уже созданы Военная лига и Союз Георгиевских кавалеров (Петроград), Союз офицеров Армии и Флота (Ставка ВГК в Могилеве, теперь понятно, почему царь не смог доехать до Царского Села). Их поддерживают Общество экономического возрождения (Гучков, Путилов) и Республиканский центр, координирующий действия офицерских организаций. Главные кандидаты на пост военного диктатора - генералы Алексеев (понятно, почему телеграмма царя не была отправлена), Брусилов и адмирал Колчак (12629).</w:t>
      </w:r>
    </w:p>
    <w:p w14:paraId="3D40D393" w14:textId="77777777" w:rsidR="009E49F6" w:rsidRPr="00554671" w:rsidRDefault="009E49F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17C4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2 </w:t>
      </w:r>
      <w:r w:rsidR="001B6ED4" w:rsidRPr="00554671">
        <w:rPr>
          <w:rFonts w:ascii="Times New Roman" w:hAnsi="Times New Roman" w:cs="Times New Roman"/>
          <w:color w:val="000000" w:themeColor="text1"/>
          <w:kern w:val="2"/>
          <w:sz w:val="16"/>
          <w:szCs w:val="16"/>
        </w:rPr>
        <w:t xml:space="preserve">(15) </w:t>
      </w:r>
      <w:r w:rsidRPr="00554671">
        <w:rPr>
          <w:rFonts w:ascii="Times New Roman" w:hAnsi="Times New Roman" w:cs="Times New Roman"/>
          <w:color w:val="000000" w:themeColor="text1"/>
          <w:kern w:val="2"/>
          <w:sz w:val="16"/>
          <w:szCs w:val="16"/>
        </w:rPr>
        <w:t>марта 1917 закончилась деятельность "Временного комитета Госдумы" и начало работать временное правительство (3481).</w:t>
      </w:r>
    </w:p>
    <w:p w14:paraId="030898E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E1D32" w14:textId="2ECA6C12"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554671">
        <w:rPr>
          <w:rFonts w:ascii="Times New Roman" w:hAnsi="Times New Roman" w:cs="Times New Roman"/>
          <w:color w:val="000000" w:themeColor="text1"/>
          <w:kern w:val="2"/>
          <w:sz w:val="16"/>
          <w:szCs w:val="16"/>
          <w:lang w:val="en-US"/>
        </w:rPr>
        <w:t xml:space="preserve">March </w:t>
      </w:r>
      <w:r w:rsidR="00E55A6A" w:rsidRPr="00554671">
        <w:rPr>
          <w:rFonts w:ascii="Times New Roman" w:hAnsi="Times New Roman" w:cs="Times New Roman"/>
          <w:color w:val="000000" w:themeColor="text1"/>
          <w:kern w:val="2"/>
          <w:sz w:val="16"/>
          <w:szCs w:val="16"/>
          <w:lang w:val="en-US"/>
        </w:rPr>
        <w:t>2 (</w:t>
      </w:r>
      <w:r w:rsidRPr="00554671">
        <w:rPr>
          <w:rFonts w:ascii="Times New Roman" w:hAnsi="Times New Roman" w:cs="Times New Roman"/>
          <w:color w:val="000000" w:themeColor="text1"/>
          <w:kern w:val="2"/>
          <w:sz w:val="16"/>
          <w:szCs w:val="16"/>
          <w:lang w:val="en-US"/>
        </w:rPr>
        <w:t>15</w:t>
      </w:r>
      <w:r w:rsidR="00E55A6A" w:rsidRPr="00554671">
        <w:rPr>
          <w:rFonts w:ascii="Times New Roman" w:hAnsi="Times New Roman" w:cs="Times New Roman"/>
          <w:color w:val="000000" w:themeColor="text1"/>
          <w:kern w:val="2"/>
          <w:sz w:val="16"/>
          <w:szCs w:val="16"/>
          <w:lang w:val="en-US"/>
        </w:rPr>
        <w:t>)</w:t>
      </w:r>
      <w:r w:rsidRPr="00554671">
        <w:rPr>
          <w:rFonts w:ascii="Times New Roman" w:hAnsi="Times New Roman" w:cs="Times New Roman"/>
          <w:color w:val="000000" w:themeColor="text1"/>
          <w:kern w:val="2"/>
          <w:sz w:val="16"/>
          <w:szCs w:val="16"/>
          <w:lang w:val="en-US"/>
        </w:rPr>
        <w:t xml:space="preserve"> 1917 Czar Nicholas abdicates. Prince Lvoff heads new cabinet (1036).</w:t>
      </w:r>
    </w:p>
    <w:p w14:paraId="1312F41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92BCB2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(15) марта 1917 царь Николай II в Пскове подписал манифест об отречении (70,49) за себя и сына Алексея в пользу Михаила Александровича. Приняли А.И.Гучков и В.В.Шульгин (1348,18).</w:t>
      </w:r>
    </w:p>
    <w:p w14:paraId="001CC5F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E2B2A6"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 (15) марта</w:t>
      </w:r>
      <w:r w:rsidRPr="00554671">
        <w:rPr>
          <w:rFonts w:ascii="Times New Roman" w:hAnsi="Times New Roman" w:cs="Times New Roman"/>
          <w:color w:val="000000" w:themeColor="text1"/>
          <w:kern w:val="2"/>
          <w:sz w:val="16"/>
          <w:szCs w:val="16"/>
        </w:rPr>
        <w:t xml:space="preserve"> в 1917 году ночью в царском поезде, в тупике железнодорожного вокзала Пскова состоялся акт отречения от престола последнего русского императора Николая II. Вечером 15 марта в Псков явились посланные думским комитетом делегаты – Александр Гучков и Василий Шульгин. Они должны были получить акт об отречении. Пять командующих фронтами, опрошенные Верховным главнокомандующим русской армии генералом Михаилом Алексеевым, высказались в пользу отречения. Преданный всеми император подписал Манифест об отречении от престола в пользу брата, великого князя Михаила Александровича (законному наследнику, малолетнему и тяжелобольному сыну Алексею передавать престол он не решился). Фактически это означало крушение монархии, так как Михаил возглавить престол не пожелал, подписав в свою очередь Манифест об отказе от восприятия верховной власти: «Тяжкое бремя возложено на меня волею брата моего, передавшего мне императорский всероссийский престол в годину беспримерной войны и волнений народных... принял я твердое решение в том случае восприять верховную власть, если такова будет воля великого народа нашего, которому надлежит всенародным голосованием чрез представителей своих в Учредительном собрании установить образ правления и новые основные законы государства Российского. Посему, призывая благословение Божие, прошу всех граждан державы Российской подчиниться Временному правительству, по почину Государственной думы возникшему и облеченному всею полнотою власти...». До Манифеста об отречении царь подписал указ о создании нового правительства во главе с князем Георгием Львовым (Временное правительство просуществовало 221 день, свергнуто Октябрьской революцией 7 ноября 1917 года). По просьбе Гучкова и Шульгина царь придал тем самым видимость законности произошедшему революционному перевороту. Так завершилось 300-летнее правление династии Романовых.После отречения Николай поселился в Александровском дворце как частное лицо. Позже он запишет в дневник: "Во имя спасения России и удержания армии на фронте в спокойствии, нужно решиться на этот шаг. Я согласился. … В час ночи уехал из Пскова с тяжелым чувством пережитого". Последние слова дневника царя - "Кругом измена, трусость и обман".17 июля 2003 года на привокзальной площади Пскова открылась часовня, увековечившая память об отречении Николая II от престола (15069).</w:t>
      </w:r>
    </w:p>
    <w:p w14:paraId="15EC6D11"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2A20D01D" w14:textId="77777777" w:rsidR="000B16CD" w:rsidRPr="00554671" w:rsidRDefault="000B16CD" w:rsidP="00A67745">
      <w:pPr>
        <w:pStyle w:val="ae"/>
        <w:spacing w:before="0" w:after="0"/>
        <w:jc w:val="both"/>
        <w:rPr>
          <w:color w:val="000000" w:themeColor="text1"/>
          <w:kern w:val="2"/>
          <w:sz w:val="16"/>
          <w:szCs w:val="16"/>
        </w:rPr>
      </w:pPr>
      <w:r w:rsidRPr="00554671">
        <w:rPr>
          <w:color w:val="000000" w:themeColor="text1"/>
          <w:kern w:val="2"/>
          <w:sz w:val="16"/>
          <w:szCs w:val="16"/>
        </w:rPr>
        <w:t>2 (15) марта 1917 российский император Николай II отрекся от престола. За день до этого царский поезд, не сумев проехать в сторону уже контролируемого восставшими Петрограда, прибыл в Псков. Там находился штаб армий Северного фронта под командованием генерала Николая Рузского, и царь надеялся на его защиту. Однако и тут самодержца ожидал тяжкий удар — как оказалось, Рузский был тайным противником монархии и недолюбливал Николая II лично. При прибытии царского поезда генерал демонстративно не стал устраивать обычную церемонию встречи, явился на перрон с опозданием, посоветовав «сдаться на милость победителя». Одновременно поступили сообщения, что вслед за Петроградом воинские части восстали в других городах.</w:t>
      </w:r>
    </w:p>
    <w:p w14:paraId="47DC9F15" w14:textId="77777777" w:rsidR="000B16CD" w:rsidRPr="00554671" w:rsidRDefault="000B16CD" w:rsidP="00A67745">
      <w:pPr>
        <w:pStyle w:val="ae"/>
        <w:spacing w:before="0" w:after="0"/>
        <w:jc w:val="both"/>
        <w:rPr>
          <w:color w:val="000000" w:themeColor="text1"/>
          <w:kern w:val="2"/>
          <w:sz w:val="16"/>
          <w:szCs w:val="16"/>
        </w:rPr>
      </w:pPr>
      <w:r w:rsidRPr="00554671">
        <w:rPr>
          <w:color w:val="000000" w:themeColor="text1"/>
          <w:kern w:val="2"/>
          <w:sz w:val="16"/>
          <w:szCs w:val="16"/>
        </w:rPr>
        <w:t>На следующий день уже все командующие фронтами прислали царю телеграммы с просьбами сложить власть для спасения страны. После этого Николай II подписал Манифест об отречении от престола в пользу своего младшего брата, великого князя Михаила Александровича. Но на следующий день он также отказался от короны, заявив, что наденет ее, только если в пользу этого выскажется Учредительное собрание новой России.</w:t>
      </w:r>
    </w:p>
    <w:p w14:paraId="75CFCB75" w14:textId="77777777" w:rsidR="000B16CD" w:rsidRPr="00554671" w:rsidRDefault="000B16CD" w:rsidP="00A67745">
      <w:pPr>
        <w:pStyle w:val="ae"/>
        <w:spacing w:before="0" w:after="0"/>
        <w:jc w:val="both"/>
        <w:rPr>
          <w:color w:val="000000" w:themeColor="text1"/>
          <w:kern w:val="2"/>
          <w:sz w:val="16"/>
          <w:szCs w:val="16"/>
        </w:rPr>
      </w:pPr>
      <w:r w:rsidRPr="00554671">
        <w:rPr>
          <w:color w:val="000000" w:themeColor="text1"/>
          <w:kern w:val="2"/>
          <w:sz w:val="16"/>
          <w:szCs w:val="16"/>
        </w:rPr>
        <w:t>Придворный историограф царя, генерал Дмитрий Дубенский, постоянно сопровождавший его в поездках во время войны, так прокомментировал отречение: «Сдал, как сдают эскадрон… надо было ехать не в Псков, а в гвардию, в Особую армию».</w:t>
      </w:r>
    </w:p>
    <w:p w14:paraId="3FBD37BF" w14:textId="77777777" w:rsidR="000B16CD" w:rsidRPr="00554671" w:rsidRDefault="000B16CD" w:rsidP="00A67745">
      <w:pPr>
        <w:pStyle w:val="ae"/>
        <w:spacing w:before="0" w:after="0"/>
        <w:jc w:val="both"/>
        <w:rPr>
          <w:color w:val="000000" w:themeColor="text1"/>
          <w:kern w:val="2"/>
          <w:sz w:val="16"/>
          <w:szCs w:val="16"/>
        </w:rPr>
      </w:pPr>
      <w:r w:rsidRPr="00554671">
        <w:rPr>
          <w:color w:val="000000" w:themeColor="text1"/>
          <w:kern w:val="2"/>
          <w:sz w:val="16"/>
          <w:szCs w:val="16"/>
        </w:rPr>
        <w:t>Тем временем, в Петрограде установилось фактическое двоевластие: с одной стороны, — Временное правительство России, с другой, — Петроградский совет рабочих и солдатских депутатов (17045).</w:t>
      </w:r>
    </w:p>
    <w:p w14:paraId="5910781F" w14:textId="77777777" w:rsidR="000B16CD" w:rsidRPr="00554671" w:rsidRDefault="000B16CD" w:rsidP="00A67745">
      <w:pPr>
        <w:spacing w:after="0" w:line="240" w:lineRule="auto"/>
        <w:jc w:val="both"/>
        <w:rPr>
          <w:rFonts w:ascii="Times New Roman" w:hAnsi="Times New Roman" w:cs="Times New Roman"/>
          <w:bCs/>
          <w:color w:val="000000" w:themeColor="text1"/>
          <w:kern w:val="2"/>
          <w:sz w:val="16"/>
          <w:szCs w:val="16"/>
        </w:rPr>
      </w:pPr>
    </w:p>
    <w:p w14:paraId="54D3147E" w14:textId="77777777" w:rsidR="003D072A" w:rsidRPr="00554671" w:rsidRDefault="003D072A"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2 (15) марта 1917 Николай II отрёкся от престола, и вско</w:t>
      </w:r>
      <w:r w:rsidRPr="00554671">
        <w:rPr>
          <w:rFonts w:ascii="Times New Roman" w:hAnsi="Times New Roman" w:cs="Times New Roman"/>
          <w:color w:val="000000" w:themeColor="text1"/>
          <w:sz w:val="16"/>
          <w:szCs w:val="16"/>
        </w:rPr>
        <w:softHyphen/>
        <w:t>ре воздухоплавательные отряды вместе со всеми другими частями русской армии принесли при</w:t>
      </w:r>
      <w:r w:rsidRPr="00554671">
        <w:rPr>
          <w:rFonts w:ascii="Times New Roman" w:hAnsi="Times New Roman" w:cs="Times New Roman"/>
          <w:color w:val="000000" w:themeColor="text1"/>
          <w:sz w:val="16"/>
          <w:szCs w:val="16"/>
        </w:rPr>
        <w:softHyphen/>
        <w:t>сягу Временному правительству.</w:t>
      </w:r>
    </w:p>
    <w:p w14:paraId="40C6103F" w14:textId="77777777" w:rsidR="003D072A" w:rsidRPr="00554671" w:rsidRDefault="003D072A"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Свержение самодержавия не привело к пре</w:t>
      </w:r>
      <w:r w:rsidRPr="00554671">
        <w:rPr>
          <w:rFonts w:ascii="Times New Roman" w:hAnsi="Times New Roman" w:cs="Times New Roman"/>
          <w:color w:val="000000" w:themeColor="text1"/>
          <w:sz w:val="16"/>
          <w:szCs w:val="16"/>
        </w:rPr>
        <w:softHyphen/>
        <w:t>кращению войны, и фронт продолжал отчаянно нуждаться в специалистах-воздухоплавателях (20120).</w:t>
      </w:r>
    </w:p>
    <w:p w14:paraId="096A1F00" w14:textId="77777777" w:rsidR="003D072A" w:rsidRPr="00554671" w:rsidRDefault="003D072A" w:rsidP="00A67745">
      <w:pPr>
        <w:spacing w:after="0" w:line="240" w:lineRule="auto"/>
        <w:jc w:val="both"/>
        <w:rPr>
          <w:rFonts w:ascii="Times New Roman" w:hAnsi="Times New Roman" w:cs="Times New Roman"/>
          <w:color w:val="000000" w:themeColor="text1"/>
          <w:sz w:val="16"/>
          <w:szCs w:val="16"/>
        </w:rPr>
      </w:pPr>
    </w:p>
    <w:p w14:paraId="67DD2004"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 (15) марта</w:t>
      </w:r>
      <w:r w:rsidRPr="00554671">
        <w:rPr>
          <w:rFonts w:ascii="Times New Roman" w:hAnsi="Times New Roman" w:cs="Times New Roman"/>
          <w:color w:val="000000" w:themeColor="text1"/>
          <w:kern w:val="2"/>
          <w:sz w:val="16"/>
          <w:szCs w:val="16"/>
        </w:rPr>
        <w:t xml:space="preserve"> в 1917 году узнав о свержении монархии в России, застрелился полковник Сергей Васильевич Зубатов (родился 7 апреля 1864 г.), бывший начальник Московского охранного отделения. Известен созданием сети легальных рабочих организаций по всей Российской Империи с ключевыми их центрами в Москве, Санкт-Петербурге, Киеве, Харькове, Екатеринославле, Николаеве, Перми, Минске, Одессе, Вильнюсе, Гродно, Бобруйске. Зубатов стремился вырвать рабочих из—под влияния революционеров и организовать легальное экономическое рабочее движение, получившее название "политики полицейского социализма" или "зубатовщины". Осенью 1903 г по распоряжению министра внутренних дел В.К.Плеве уволен в отставку, формальная причина отставки — агенты Зубатова принимали участие в забастовочном движении, в том числе и всеобщей забастовке июня 1903 г.). Практически все рабочие организации были закрыты. В 1904 г. после убийства Плеве был прощен, получил пенсию за прошлые заслуги, но на службу не вернулся. Вошел в историю как автор определения эсеров — "сентиментальное зверьё", ему приписывается также и создание слова "сексот" — секретный сотрудник госбезопасности (15069).</w:t>
      </w:r>
    </w:p>
    <w:p w14:paraId="292222BB"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1D9B1B47"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 (15) марта</w:t>
      </w:r>
      <w:r w:rsidRPr="00554671">
        <w:rPr>
          <w:rFonts w:ascii="Times New Roman" w:hAnsi="Times New Roman" w:cs="Times New Roman"/>
          <w:color w:val="000000" w:themeColor="text1"/>
          <w:kern w:val="2"/>
          <w:sz w:val="16"/>
          <w:szCs w:val="16"/>
        </w:rPr>
        <w:t xml:space="preserve"> в 1917 году в Санкт-Петербурге Временный комитет Государственной думы сформировал Временное правительство, которое возглавил князь Г.Е.Львов (15069).</w:t>
      </w:r>
    </w:p>
    <w:p w14:paraId="6272473C"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5523BDD5"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 (15) марта</w:t>
      </w:r>
      <w:r w:rsidRPr="00554671">
        <w:rPr>
          <w:rFonts w:ascii="Times New Roman" w:hAnsi="Times New Roman" w:cs="Times New Roman"/>
          <w:color w:val="000000" w:themeColor="text1"/>
          <w:kern w:val="2"/>
          <w:sz w:val="16"/>
          <w:szCs w:val="16"/>
        </w:rPr>
        <w:t xml:space="preserve"> в 1917 году в ходе Февральской революции из Бутырской тюрьмы освобожден Нестор Махно, будущий лидер украинских анархистов (15069).</w:t>
      </w:r>
    </w:p>
    <w:p w14:paraId="573689F1"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6256BC2A"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(15) марта 1917 в ходе Февральской революции из Бутырской тюрьмы освобожден Нестор Махно, будущий лидер украинских анархистов (4962).</w:t>
      </w:r>
    </w:p>
    <w:p w14:paraId="347D7A64"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D0DB8"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 (15) марта</w:t>
      </w:r>
      <w:r w:rsidRPr="00554671">
        <w:rPr>
          <w:rFonts w:ascii="Times New Roman" w:hAnsi="Times New Roman" w:cs="Times New Roman"/>
          <w:color w:val="000000" w:themeColor="text1"/>
          <w:kern w:val="2"/>
          <w:sz w:val="16"/>
          <w:szCs w:val="16"/>
        </w:rPr>
        <w:t xml:space="preserve"> в 1917 году Владимир Ильич Ленин, находившийся в швейцарском городе Цюрихе, отправил жившей близ Женевы Иннесе Арманд письмо, в котором поделился с ней потрясающей новостью о том, что в России произошла революция. «Мы, — писал Владимир Ильич о себе и своем окружении, — сегодня в Цюрихе в ажитации: от 15 марта есть телеграмма в «Zurcher Post» и в «Neue Zurcher Zeitung», что в России 14 марта победила революция в Питере... Коли не врут немцы, так правда» (15069).</w:t>
      </w:r>
    </w:p>
    <w:p w14:paraId="719418F1"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598DD23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(15) марта 1917 Продовольственная комиссия Временного Правительства принимает решение: “не останавливая обычных закупок и получения хлеба по разверстке, немедленно приступить к реквизиции хлеба у крупных земельных собственников и арендаторов всех сословий имеющих запашку не менее 50 десятин, а также у торговых предприятий и банков.” 25 марта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30C704D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26D8C"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lastRenderedPageBreak/>
        <w:t>За рубежом:</w:t>
      </w:r>
    </w:p>
    <w:p w14:paraId="040176D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25A773" w14:textId="77777777" w:rsidR="003D072A" w:rsidRPr="00554671" w:rsidRDefault="003D072A" w:rsidP="00A67745">
      <w:pPr>
        <w:spacing w:after="0" w:line="240" w:lineRule="auto"/>
        <w:jc w:val="both"/>
        <w:rPr>
          <w:rFonts w:ascii="Times New Roman" w:hAnsi="Times New Roman" w:cs="Times New Roman"/>
          <w:color w:val="000000" w:themeColor="text1"/>
          <w:sz w:val="16"/>
          <w:szCs w:val="16"/>
          <w:shd w:val="clear" w:color="auto" w:fill="FFFFFF"/>
        </w:rPr>
      </w:pPr>
      <w:r w:rsidRPr="00554671">
        <w:rPr>
          <w:rFonts w:ascii="Times New Roman" w:hAnsi="Times New Roman" w:cs="Times New Roman"/>
          <w:color w:val="000000" w:themeColor="text1"/>
          <w:sz w:val="16"/>
          <w:szCs w:val="16"/>
          <w:shd w:val="clear" w:color="auto" w:fill="FFFFFF"/>
        </w:rPr>
        <w:t>2 (15) марта 1917 года был введен в строй германский военно-морской цеппелин L.43. Это был первый военно-морской дирижабль, способный работать на высоте более 18 000 футов. Это было сделано для того, чтобы сделать его недоступным для истребителей и зенитных орудий противника, но погодные условия на такой высоте создавали серьезные проблемы для его экипажа. L43 совершил налет на Восточную Англию 23 мая 1917 года, но 14 июля был сбит британским гидросамолетом, который застал врасплох во время патрулирования у голландского побережья на высоте всего 1500 футов (22302).</w:t>
      </w:r>
    </w:p>
    <w:p w14:paraId="7095E4A7" w14:textId="77777777" w:rsidR="003D072A" w:rsidRPr="00554671" w:rsidRDefault="003D072A" w:rsidP="00A67745">
      <w:pPr>
        <w:spacing w:after="0" w:line="240" w:lineRule="auto"/>
        <w:jc w:val="both"/>
        <w:rPr>
          <w:rFonts w:ascii="Times New Roman" w:hAnsi="Times New Roman" w:cs="Times New Roman"/>
          <w:color w:val="000000" w:themeColor="text1"/>
          <w:sz w:val="16"/>
          <w:szCs w:val="16"/>
        </w:rPr>
      </w:pPr>
    </w:p>
    <w:p w14:paraId="4738EDE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(15) марта 1917 - из письма военного министра Франции главнокомандующему Нивелю: "20 февраля Вы представили мне очень подробный план, согласно которому теперь должны выполняться воздушные бомбардировки на фронте северных и северо-восточных армий. Этот план был рассмотрен военным комитетом и привел к следующим общим положениям.</w:t>
      </w:r>
    </w:p>
    <w:p w14:paraId="6E0C4C1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Наша воздушная деятельность окажется эффективной только в том случае, если будет сосредоточена на существенных объектах военной промышленности, на коммуникациях и на военных нуждах противника, и если бомбардировочные действия по данному индустриальному району будут выполняться в течение достаточно длительного времени для того, чтобы дезорганизовать работу.</w:t>
      </w:r>
    </w:p>
    <w:p w14:paraId="68CF70D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Следует избегать бесполезных бомбардирований одиночными самолетами трудно уязвимых и несущественных для противника объектов, т.к. подобные бомбардирования могут только навлечь на нас репрессии.</w:t>
      </w:r>
    </w:p>
    <w:p w14:paraId="7928860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Бомбардирование открытых городов воспрещается в принципе.</w:t>
      </w:r>
    </w:p>
    <w:p w14:paraId="22A99A0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4. Необходимо выбирать объекты насколько возможно крупные, стараясь бомбардировать преимущественно военные и индустриальные объекты, наиболее удаленные от городов, однако, не делая из этого абсолютного правила. Поэтому ниже указываются категории объектов, на которые, по мнению военного комитета, надлежит сосредоточить в дальнейшем нашу воздушную активность.</w:t>
      </w:r>
    </w:p>
    <w:p w14:paraId="5F87958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 Индустриальные объекты</w:t>
      </w:r>
    </w:p>
    <w:p w14:paraId="6F7F32D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Министерство вооружений установило прилагаемый список индустриальных объектов противника, имеющих для него существенное значение.</w:t>
      </w:r>
    </w:p>
    <w:p w14:paraId="7DCECFD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Вы заметите, что этот список содержит только металлургические предприятия с доменными печами, которые представляют собой объекты для бомбардирования днем и ночью, являясь в то же время объектами чрезвычайно уязвимыми.</w:t>
      </w:r>
    </w:p>
    <w:p w14:paraId="0208C56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 Коммуникации</w:t>
      </w:r>
    </w:p>
    <w:p w14:paraId="2588AC0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Тут нужно предусмотреть: сортировочные станции, на которых сосредоточивается большое количество подвижного состава; в нем противник начинает испытывать недостаток, а пополнять его он может лишь с большим трудом; станции, у которых расположены военные учреждения (склады различного назначения).</w:t>
      </w:r>
    </w:p>
    <w:p w14:paraId="073B315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Военные объекты</w:t>
      </w:r>
    </w:p>
    <w:p w14:paraId="04E120C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Казармы, магазины, арсеналы являются объектами бомбардирования (они должны быть удалены от населенных пунктов, как об этом сказано выше).</w:t>
      </w:r>
    </w:p>
    <w:p w14:paraId="4BB2B53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Измените план, который Вы мне представили, на этих основаниях. Что же касается открытых городов, то их бомбардирование остается запрещенным. Однако, эти действия против германских городов могут иметь место в виде репрессий в особых случаях, которые будет определять правительство. Лиотэ.</w:t>
      </w:r>
    </w:p>
    <w:p w14:paraId="21DF4A7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Приложение: Список индустриальных объектов:</w:t>
      </w:r>
    </w:p>
    <w:p w14:paraId="0E395DC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Саар (29 домен) - 10 объектов;</w:t>
      </w:r>
    </w:p>
    <w:p w14:paraId="49CF4FE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Занятая часть Лотарингии (66 домен) - 16 объектов;</w:t>
      </w:r>
    </w:p>
    <w:p w14:paraId="3138CB4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Люксембург (43 домны) - 8 объектов;</w:t>
      </w:r>
    </w:p>
    <w:p w14:paraId="6ADC0AE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Бриэ (43 домны) - 12 объектов;</w:t>
      </w:r>
    </w:p>
    <w:p w14:paraId="169B607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Люксембург бельгийский (7 домен) - 5 объектов" (11999).</w:t>
      </w:r>
    </w:p>
    <w:p w14:paraId="61D17F2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16A30" w14:textId="2270C2F8" w:rsidR="00A37304" w:rsidRPr="00554671" w:rsidRDefault="00A3730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554671">
        <w:rPr>
          <w:rFonts w:ascii="Times New Roman" w:hAnsi="Times New Roman" w:cs="Times New Roman"/>
          <w:i/>
          <w:iCs/>
          <w:color w:val="000000" w:themeColor="text1"/>
          <w:kern w:val="2"/>
          <w:sz w:val="16"/>
          <w:szCs w:val="16"/>
        </w:rPr>
        <w:t>Другие оборонные отрасли:</w:t>
      </w:r>
    </w:p>
    <w:p w14:paraId="62F8587A" w14:textId="77777777" w:rsidR="00A37304" w:rsidRPr="00554671" w:rsidRDefault="00A3730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C673608" w14:textId="77777777" w:rsidR="00A37304" w:rsidRPr="00554671" w:rsidRDefault="00A37304" w:rsidP="00A67745">
      <w:pPr>
        <w:spacing w:after="0" w:line="240" w:lineRule="auto"/>
        <w:jc w:val="both"/>
        <w:rPr>
          <w:rFonts w:ascii="Times New Roman" w:hAnsi="Times New Roman" w:cs="Times New Roman"/>
          <w:color w:val="000000" w:themeColor="text1"/>
          <w:sz w:val="16"/>
          <w:szCs w:val="16"/>
        </w:rPr>
      </w:pPr>
      <w:bookmarkStart w:id="62" w:name="bookmark701"/>
      <w:bookmarkStart w:id="63" w:name="bookmark702"/>
      <w:r w:rsidRPr="00554671">
        <w:rPr>
          <w:rFonts w:ascii="Times New Roman" w:hAnsi="Times New Roman" w:cs="Times New Roman"/>
          <w:color w:val="000000" w:themeColor="text1"/>
          <w:sz w:val="16"/>
          <w:szCs w:val="16"/>
        </w:rPr>
        <w:t>3 марта 1917 г. рабочие вывезли Бондарева на грязной тачке к ближайшей остановке трамвая. В 1915 году он занял пост директора строящегося завода АМО («Автомобильное Машиностроительное Общество», ныне - АМО ЗИЛ). Наладил сборку первого отечественного грузовика АМО-Ф-15 на базе полуторатонного FIAT-15 Тег (35 лошадиных сил, скорость - до 47 км/час). Бондареву был положен оклад в 40 000 рублей в год (в два раза выше генеральского), столько же подъемных и по 100 рублей за каждый выпущенный автомобиль. После этого события он вернулся на родину, служил у атамана Каледина. В советское время строил Ростсельмаш, работал главным инженером Главного автотракторного управления. В 1935 году, по приглашению директора ЗИС (бывшее АМО) Ивана Лихачева, вернулся на завод, в бюро реконструкции. В 1937 г. был арестован и расстрелян. Посмертно реабилитирован в 1955 г. (23485).</w:t>
      </w:r>
    </w:p>
    <w:p w14:paraId="4E90B875" w14:textId="77777777" w:rsidR="00A37304" w:rsidRPr="00554671" w:rsidRDefault="00A37304" w:rsidP="00A67745">
      <w:pPr>
        <w:spacing w:after="0" w:line="240" w:lineRule="auto"/>
        <w:jc w:val="both"/>
        <w:rPr>
          <w:rFonts w:ascii="Times New Roman" w:hAnsi="Times New Roman" w:cs="Times New Roman"/>
          <w:color w:val="000000" w:themeColor="text1"/>
          <w:sz w:val="16"/>
          <w:szCs w:val="16"/>
        </w:rPr>
      </w:pPr>
    </w:p>
    <w:bookmarkEnd w:id="62"/>
    <w:bookmarkEnd w:id="63"/>
    <w:p w14:paraId="198D76F3" w14:textId="58C39A03" w:rsidR="00481E1E" w:rsidRPr="00554671" w:rsidRDefault="00481E1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513F841F" w14:textId="77777777" w:rsidR="00481E1E" w:rsidRPr="00554671" w:rsidRDefault="00481E1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CBC6B16" w14:textId="12A3970D" w:rsidR="00481E1E" w:rsidRPr="00554671" w:rsidRDefault="00306E0E" w:rsidP="00A67745">
      <w:pPr>
        <w:spacing w:after="0" w:line="240" w:lineRule="auto"/>
        <w:jc w:val="both"/>
        <w:rPr>
          <w:rFonts w:ascii="Times New Roman" w:hAnsi="Times New Roman" w:cs="Times New Roman"/>
          <w:color w:val="000000" w:themeColor="text1"/>
          <w:sz w:val="16"/>
          <w:szCs w:val="16"/>
        </w:rPr>
      </w:pPr>
      <w:bookmarkStart w:id="64" w:name="bookmark714"/>
      <w:r w:rsidRPr="00554671">
        <w:rPr>
          <w:rFonts w:ascii="Times New Roman" w:hAnsi="Times New Roman" w:cs="Times New Roman"/>
          <w:color w:val="000000" w:themeColor="text1"/>
          <w:sz w:val="16"/>
          <w:szCs w:val="16"/>
        </w:rPr>
        <w:t>3 (</w:t>
      </w:r>
      <w:r w:rsidR="00481E1E" w:rsidRPr="00554671">
        <w:rPr>
          <w:rFonts w:ascii="Times New Roman" w:hAnsi="Times New Roman" w:cs="Times New Roman"/>
          <w:color w:val="000000" w:themeColor="text1"/>
          <w:sz w:val="16"/>
          <w:szCs w:val="16"/>
        </w:rPr>
        <w:t>16</w:t>
      </w:r>
      <w:r w:rsidRPr="00554671">
        <w:rPr>
          <w:rFonts w:ascii="Times New Roman" w:hAnsi="Times New Roman" w:cs="Times New Roman"/>
          <w:color w:val="000000" w:themeColor="text1"/>
          <w:sz w:val="16"/>
          <w:szCs w:val="16"/>
        </w:rPr>
        <w:t>)</w:t>
      </w:r>
      <w:r w:rsidR="00481E1E" w:rsidRPr="00554671">
        <w:rPr>
          <w:rFonts w:ascii="Times New Roman" w:hAnsi="Times New Roman" w:cs="Times New Roman"/>
          <w:color w:val="000000" w:themeColor="text1"/>
          <w:sz w:val="16"/>
          <w:szCs w:val="16"/>
        </w:rPr>
        <w:t xml:space="preserve"> марта 1917 г. на Владимир-Волынском направлении наш самолет, управляемый лейтенантом французской службы Пайетом, подвергся нападению со стороны двух неприятельских аппаратов. Французский пилот смело бросился на врагов. В результате короткого боя один из вражеских самолетов начал пикировать вниз, другой обратился в бегство (23405).</w:t>
      </w:r>
      <w:bookmarkEnd w:id="64"/>
    </w:p>
    <w:p w14:paraId="3364EBF5"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41BCDBFD"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3 (16) марта 1917 г. командующий Верховным штабом ЦИК приказал переформировать 2-ю БАГ, при этом 3-я КАО, 7-я КАО и 8-я КАО должны базироваться в районе Бродов на Юго-Западном фронте. 2 мая командование частью принял военный летчик Штабс Капитан Е.Н. Крутен (23525).</w:t>
      </w:r>
    </w:p>
    <w:p w14:paraId="0550456A"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7383B870"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3 (16) марта 1917 г. Ставка приказала сформировать 3-ю БАГ в составе 1-й КАО, 11-й КАО и 22-й КАО. Ее возглавил военный летчик Подполковник И.Я. Земитан и базировалась в районе Молодечно на участке Лида-Богданов на Западном фронте. Информацию о маркировке 3-й БАГ указывают: Command Wing (данные отсутствуют); 1-й КАО с одной вертикальной балкой вокруг фюзеляжа; 11-й КАО либо две черные вертикальные полосы, либо одна черная и одна красная полосы вокруг фюзеляжа;</w:t>
      </w:r>
    </w:p>
    <w:p w14:paraId="1F47A517"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22-й КАО с разнообразными эмблемами, включая голову лошади, русалку и др.; начальники каждой части были украшены особыми эмблемами, в том числе треугольником, тузом пик и т. д. (23525).</w:t>
      </w:r>
    </w:p>
    <w:p w14:paraId="1A951556"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64603DA3"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3 (16) марта 1917 г. Ставка приказала сформировать 4-ю BAG в составе 13-й ФАО, 14-й ФАО и 15-й ФАО. Она была сформирована под Киевом под командованием военного летчика капитана А. И. Кульвинского. 4-я БАГ окончательно вступила в строй в середине июня и базировалась под Двинском. 13 июля к нему присоединилась 5-я ФАО. Сведения о маркировке 4-й БАГ указывают: Command Wing (данные отсутствуют); 13-й ФАО верхние законцовки крыла окрашены в черный цвет по ширине элеронов); 14-я ФАО (данные отсутствуют); 15-я ФАО с белым кругом на черном руле направления; 5-й ФАО с одной черной полосой на фюзеляже (23525).</w:t>
      </w:r>
    </w:p>
    <w:p w14:paraId="5B29754C"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3D0758DA" w14:textId="631900C5"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5DE875B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F7E09E" w14:textId="77777777" w:rsidR="000B16CD" w:rsidRPr="00554671" w:rsidRDefault="000B16CD" w:rsidP="00A67745">
      <w:pPr>
        <w:pStyle w:val="ae"/>
        <w:spacing w:before="0" w:after="0"/>
        <w:jc w:val="both"/>
        <w:rPr>
          <w:color w:val="000000" w:themeColor="text1"/>
          <w:kern w:val="2"/>
          <w:sz w:val="16"/>
          <w:szCs w:val="16"/>
        </w:rPr>
      </w:pPr>
      <w:r w:rsidRPr="00554671">
        <w:rPr>
          <w:color w:val="000000" w:themeColor="text1"/>
          <w:kern w:val="2"/>
          <w:sz w:val="16"/>
          <w:szCs w:val="16"/>
        </w:rPr>
        <w:t>3 (16) марта 1917 ведущие русские газеты вышли с передовицей, специально написанной к этому дню поэтом Валерием Брюсовым и начинавшейся так: «Освобожденная Россия, — Какие дивные слова! В них пробужденная стихия Народной гордости — жива!» Затем шли сообщения о крушении 300-летней монархии Романовых, об отречении Николая II, о составе нового Временного правительства и его лозунге — «Единение, порядок, работа». Союзников по Антанте, однако, эти новости не радовали: эйфория из Петрограда и Москвы быстро перекинулась на фронт, где начались «демократизация армии», солдатские самосуды над офицерами. Из-за событий в России им пришлось срочно менять планы относительно нового генерального наступления на Западном фронте (17045).</w:t>
      </w:r>
    </w:p>
    <w:p w14:paraId="7570D4A7" w14:textId="77777777" w:rsidR="000B16CD" w:rsidRPr="00554671" w:rsidRDefault="000B16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B00E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(16) марта 1917 Михаил Александрович отказался принять престол и связал перспективы России с созывом Учредительного собрания (1348,84).</w:t>
      </w:r>
    </w:p>
    <w:p w14:paraId="497E900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87540"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(16) марта 1917 великий князь Михаил Александрович, брат Николая II, получивший известие, что он стал русским императором, отрекся от престола в пользу Учредительного собрания (4962).</w:t>
      </w:r>
    </w:p>
    <w:p w14:paraId="1D66D2C5"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0A417"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3 (16) марта</w:t>
      </w:r>
      <w:r w:rsidRPr="00554671">
        <w:rPr>
          <w:rFonts w:ascii="Times New Roman" w:hAnsi="Times New Roman" w:cs="Times New Roman"/>
          <w:color w:val="000000" w:themeColor="text1"/>
          <w:kern w:val="2"/>
          <w:sz w:val="16"/>
          <w:szCs w:val="16"/>
        </w:rPr>
        <w:t xml:space="preserve"> в 1917 году великий князь Михаил, которому его брат Николай II передал престол, отказался принять власть, предоставив решение вопроса о форме правления будущему Учредительному собранию. Так закончилась история русской монархии (15070).</w:t>
      </w:r>
    </w:p>
    <w:p w14:paraId="6F93B5A2"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10ABF94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lastRenderedPageBreak/>
        <w:t>3 (16) марта 1917 по требованию Петросовета Временное правительство объявило, что воинские части, принимавшие участие в революции, не м.б. разоружены или выведены из Петрограда. Командующим Петроградским военным округом назначается Л.Г.Корнилов (3908,254).</w:t>
      </w:r>
    </w:p>
    <w:p w14:paraId="30878C6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17925"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(16) марта 1917 исполком Петросовета потребовал от Временного правительства немедленного ареста Николая II (4962).</w:t>
      </w:r>
    </w:p>
    <w:p w14:paraId="2E316FB6"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768D7" w14:textId="77777777" w:rsidR="001B6ED4" w:rsidRPr="00554671" w:rsidRDefault="001B6ED4"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3 (16) марта</w:t>
      </w:r>
      <w:r w:rsidRPr="00554671">
        <w:rPr>
          <w:rFonts w:ascii="Times New Roman" w:hAnsi="Times New Roman" w:cs="Times New Roman"/>
          <w:color w:val="000000" w:themeColor="text1"/>
          <w:kern w:val="2"/>
          <w:sz w:val="16"/>
          <w:szCs w:val="16"/>
        </w:rPr>
        <w:t xml:space="preserve"> в 1917 году декларация Временного правательства "О преемственности власти права" бывшей Российской империи (15057).</w:t>
      </w:r>
    </w:p>
    <w:p w14:paraId="009DE424" w14:textId="77777777" w:rsidR="001B6ED4" w:rsidRPr="00554671" w:rsidRDefault="001B6ED4" w:rsidP="00A67745">
      <w:pPr>
        <w:spacing w:after="0" w:line="240" w:lineRule="auto"/>
        <w:jc w:val="both"/>
        <w:rPr>
          <w:rFonts w:ascii="Times New Roman" w:hAnsi="Times New Roman" w:cs="Times New Roman"/>
          <w:color w:val="000000" w:themeColor="text1"/>
          <w:kern w:val="2"/>
          <w:sz w:val="16"/>
          <w:szCs w:val="16"/>
        </w:rPr>
      </w:pPr>
    </w:p>
    <w:p w14:paraId="4445D8FF"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3 (16) марта</w:t>
      </w:r>
      <w:r w:rsidRPr="00554671">
        <w:rPr>
          <w:rFonts w:ascii="Times New Roman" w:hAnsi="Times New Roman" w:cs="Times New Roman"/>
          <w:color w:val="000000" w:themeColor="text1"/>
          <w:kern w:val="2"/>
          <w:sz w:val="16"/>
          <w:szCs w:val="16"/>
        </w:rPr>
        <w:t xml:space="preserve"> в 1917 году исполком Петросовета потребовал от Временного правительства немедленного ареста Николая II (15070).</w:t>
      </w:r>
    </w:p>
    <w:p w14:paraId="46A29703"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6688345D"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(16) марта 1917 на Украине ликвидированы органы царской власти (4962).</w:t>
      </w:r>
    </w:p>
    <w:p w14:paraId="124DD1AB" w14:textId="77777777" w:rsidR="009E49F6" w:rsidRPr="00554671" w:rsidRDefault="009E49F6" w:rsidP="00A67745">
      <w:pPr>
        <w:spacing w:after="0" w:line="240" w:lineRule="auto"/>
        <w:jc w:val="both"/>
        <w:rPr>
          <w:rFonts w:ascii="Times New Roman" w:hAnsi="Times New Roman" w:cs="Times New Roman"/>
          <w:color w:val="000000" w:themeColor="text1"/>
          <w:kern w:val="2"/>
          <w:sz w:val="16"/>
          <w:szCs w:val="16"/>
        </w:rPr>
      </w:pPr>
    </w:p>
    <w:p w14:paraId="4E714697" w14:textId="77777777" w:rsidR="009E49F6" w:rsidRPr="00554671" w:rsidRDefault="009E49F6"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3-4 (16-17) марта 1917 в Киеве организована Украинская Центральная Рада (УЦР), объединившая представителей главных украинских политических партий. Эту Раду, кстати, назначили, потому что никаких выборов никто не проводил. Произошла 100-тысячная демонстрация под лозунгами: "Автономию Украине", "Свободная Украина в свободной России", "Да здравствует свободная Украина с гетманом во главе" (11629).</w:t>
      </w:r>
    </w:p>
    <w:p w14:paraId="6AADF4E8" w14:textId="77777777" w:rsidR="009E49F6" w:rsidRPr="00554671" w:rsidRDefault="009E49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95142" w14:textId="77777777" w:rsidR="000D147A"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Внешняя политика:</w:t>
      </w:r>
    </w:p>
    <w:p w14:paraId="4ACF16CF" w14:textId="77777777" w:rsidR="000D147A" w:rsidRPr="00554671" w:rsidRDefault="000D14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AAE822"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3 (16) марта</w:t>
      </w:r>
      <w:r w:rsidRPr="00554671">
        <w:rPr>
          <w:rFonts w:ascii="Times New Roman" w:hAnsi="Times New Roman" w:cs="Times New Roman"/>
          <w:color w:val="000000" w:themeColor="text1"/>
          <w:kern w:val="2"/>
          <w:sz w:val="16"/>
          <w:szCs w:val="16"/>
        </w:rPr>
        <w:t xml:space="preserve"> в 1917 году согласно русско-японской финансовой конвенции 1916 г., во Владивостоке на японские крейсеры “Касима” и “Катори” грузится партия золота (Япония - союзник Антанты, морской перевозчик русского залогового золота для закупок оружия в США и Канаде). Однако корабли не нашли дорогу в Сан-Франциско и Ванкувер, и пришлось выгрузить золото в городе Осака. Небольшую часть Япония вернула в 1925-м, остальное пока нет (15070).</w:t>
      </w:r>
    </w:p>
    <w:p w14:paraId="0898072B" w14:textId="77777777" w:rsidR="000D147A" w:rsidRPr="00554671" w:rsidRDefault="000D147A" w:rsidP="00A67745">
      <w:pPr>
        <w:spacing w:after="0" w:line="240" w:lineRule="auto"/>
        <w:jc w:val="both"/>
        <w:rPr>
          <w:rFonts w:ascii="Times New Roman" w:hAnsi="Times New Roman" w:cs="Times New Roman"/>
          <w:color w:val="000000" w:themeColor="text1"/>
          <w:kern w:val="2"/>
          <w:sz w:val="16"/>
          <w:szCs w:val="16"/>
        </w:rPr>
      </w:pPr>
    </w:p>
    <w:p w14:paraId="4B57B38B"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7E8FBAC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E4AE4" w14:textId="77777777" w:rsidR="00A01CD9" w:rsidRPr="00554671" w:rsidRDefault="00A01CD9"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3-4 (16-17) марта (ночь) 1717 были попытки германских военно - морских дирижаблей бомбить Англию в первый раз в 1917 году, первый раз используя новые дирижабли, предназначенных для высотного полета. Командир Питер Штрассер считает, что высота будет слишком большой для британской ПВО. Пять цеппелинов - по крайней мере три из которых достигают высоты от 17 100 до 19 000 футов (от 5212 до 5791 метра) - в основном бомбят открытую местность и наносят ущерб всего в 79 фунтов стерлингов и никого не убивают. Выведенный из строя из-за механической неисправности, L 39 дрейфует над Компьеном, Франция, и сбит французскими зенитными орудиями с потерей всего своего экипажа, а L 35 сильно поврежден при приземлении в Германии. Успех Zeppelins в достижении больших высот во время бомбардировки побуждает Штрассера, который сопровождает рейд на борту L 42, планировать новое наступление с бомбардировками в апреле. Известен как Кровавый апрель (20341).</w:t>
      </w:r>
    </w:p>
    <w:p w14:paraId="65BBC0FA" w14:textId="77777777" w:rsidR="00A01CD9" w:rsidRPr="00554671" w:rsidRDefault="00A01CD9" w:rsidP="00A67745">
      <w:pPr>
        <w:spacing w:after="0" w:line="240" w:lineRule="auto"/>
        <w:jc w:val="both"/>
        <w:rPr>
          <w:rFonts w:ascii="Times New Roman" w:hAnsi="Times New Roman" w:cs="Times New Roman"/>
          <w:color w:val="000000" w:themeColor="text1"/>
          <w:sz w:val="16"/>
          <w:szCs w:val="16"/>
        </w:rPr>
      </w:pPr>
    </w:p>
    <w:p w14:paraId="1E7991ED"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3 (16) марта 1917 года все высотные цеппелины, за исключением принятого лишь днём ранее L.43, ушли в первый рейд 1917 года. Целью налёта значились юг Англии и Лондон, бомбовая нагрузка составляла 1470–1840 кг — т.е., на 30–40% меньше прежнего. Возвращение кораблей предполагалось над Северным морем или Бельгией, если ветер окажется северным.</w:t>
      </w:r>
    </w:p>
    <w:p w14:paraId="38DFED0B"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Над Южной Англией, Северной Францией и Германией стояла область высокого давления, поэтому синоптики прогнозировали хорошую погоду, но они не знали, что с северо-запада от Исландии идёт сильный циклон.</w:t>
      </w:r>
    </w:p>
    <w:p w14:paraId="01957E77"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На маршруте корабли встретили постоянно усиливающийся северо-северо-западный ветер. L.42 отнесло далеко на юг к бельгийскому берегу, где капитан Дитрих сумел точно определить местоположение по свету маяка Остенде. Оттуда он повёл дирижабль на север, но быстро понял, что с одним отказавшим двигателем не в состоянии бороться с ветром, и взял курс на базу.</w:t>
      </w:r>
    </w:p>
    <w:p w14:paraId="5F2148EF"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Остальные корабли благополучно добрались до Англии, и даже стоявшая над морем плотная облачность при приближении к берегу стала расходиться. Однако видимость всё равно оказалась плохой, и никаких надёжных ориентиров на земле воздухоплаватели не заметили. Радионавигация тоже оказалась абсолютно бесполезна — с одной стороны, с 20:30 по 02:00 (здесь и далее время германское) англичане почти непрерывно глушили помехами частоту связи дирижаблей, а с другой в 22:00 авария вывела из строя станцию пеленгации в Брюгге, критически важную для расчёта координат в Южной Англии. От других станций треугольник получался слишком остроугольным, что сильно увеличивало погрешность вычислений.</w:t>
      </w:r>
    </w:p>
    <w:p w14:paraId="1AF7F163"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В итоге дирижабли прошли только над восточной частью Кента, сбросили бомбы фактически в чистом поле и повредили лишь два сельских дома с ущербом, оценённым в 163 фунта стерлингов. С британской стороны операция тоже оказалась провальной: лётчики совершили 17 боевых вылетов без единого контакта с противником, что стало холодным душем для командования ПВО, уверенного в действенности своих перехватчиков.</w:t>
      </w:r>
    </w:p>
    <w:p w14:paraId="34F42BDF"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На обратном пути цеппелины продолжало относить на юг, и они вынуждены были идти над Бельгией и Францией. L.39, чьи бомбы и повредили те два дома, в 06:40 показался над Компьеном на высоте 3500 метров, дрейфуя по ветру с отказавшими двигателями. За 15 минут артиллерия выпустила по нему более сотни снарядов, один из которых попал в цель. Горящий цеппелин рухнул на землю, выживших не было.</w:t>
      </w:r>
    </w:p>
    <w:p w14:paraId="1643D9BD"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Утром циклон дошёл до Германии, и полёт до своих баз превратился в гонку со временем при реальной угрозе потери всех кораблей в результате полной выработки топлива или посадки при сильном ветре. Приземлиться вполне удачно удалось всем, но на L.40 последний мотор захлебнулся буквально в ту же минуту, когда наземная команда взяла дирижабль на привязь. Когда заводили в эллинг L.35, налетевший порыв ветра дёрнул оперение сначала сильно вверх, а потом вниз, переломив корабль в кормовой части. Ремонт занял три месяца, в процессе чего кормовую гондолу заменили новой по типу L.44. В период с мая по октябрь 1917 года такую же модернизацию прошли L.41, L.42, L.45 и L.47.</w:t>
      </w:r>
    </w:p>
    <w:p w14:paraId="4404E554"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Несмотря на все сложности и гибель одного цеппелина, Штрассер признал рейд удачным — в первую очередь, из-за того, что капитаны L.35 и L.40 отчитались о бомбёжке Лондона, а именно это было главной целью командующего (19156).</w:t>
      </w:r>
    </w:p>
    <w:p w14:paraId="0ADE8DCD" w14:textId="77777777" w:rsidR="00315738" w:rsidRPr="00554671" w:rsidRDefault="00315738" w:rsidP="00A67745">
      <w:pPr>
        <w:spacing w:after="0" w:line="240" w:lineRule="auto"/>
        <w:jc w:val="both"/>
        <w:rPr>
          <w:rFonts w:ascii="Times New Roman" w:hAnsi="Times New Roman" w:cs="Times New Roman"/>
          <w:color w:val="000000" w:themeColor="text1"/>
          <w:sz w:val="16"/>
          <w:szCs w:val="16"/>
        </w:rPr>
      </w:pPr>
    </w:p>
    <w:p w14:paraId="6AFE4C7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 (16) марта 1917 на ЗФ германские войска отошли на линию Гинденбурга - специально подготовленный оборонительный рубеж между Аррасом и Суасоном (3907,89).</w:t>
      </w:r>
    </w:p>
    <w:p w14:paraId="38C89D7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B508"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3 (16) марта</w:t>
      </w:r>
      <w:r w:rsidRPr="00554671">
        <w:rPr>
          <w:rFonts w:ascii="Times New Roman" w:hAnsi="Times New Roman" w:cs="Times New Roman"/>
          <w:color w:val="000000" w:themeColor="text1"/>
          <w:kern w:val="2"/>
          <w:sz w:val="16"/>
          <w:szCs w:val="16"/>
        </w:rPr>
        <w:t xml:space="preserve"> в 1917 году на Западном фронте германские войска отходят на линию Гинденбурга - специально подготовленный оборонительный рубеж между Аррасом и Суасоном (15070).</w:t>
      </w:r>
    </w:p>
    <w:p w14:paraId="7D83A79A"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3EC1CBE3"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3-4 (16-17) марта 1917 немцы благополучно отвели большую часть своих войск на заранее подготовленные позиции «Линии Гинденбурга» —мощного оборонительного рубежа протяженностью 160 км, построенного на севере Франции. «Этот отход был произведен как следствие решения германцев перейти к обороне с целью вывести занимавшие выступ у Нуайона войска из опасного положения, — писал военный историк, генерал Андрей Зайончковский. — Французы прозевали отход противника, и начатое 3-й армией преследование германцев ничего не дало и было остановлено перед их новой позицией».</w:t>
      </w:r>
    </w:p>
    <w:p w14:paraId="2BB7A77F"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Заместитель начальника германского генштаба генерал Эрих Людендорф вспоминал: «16 марта началось большое планомерное отступление, которое было дружно проведено несколькими крупными скачками. Верховное командование стремилось избегать всяких боев, чтобы дать войскам время устроиться на позиции Зигфрида (один из участков «Линии Гинденбурга»), прежде чем перед ней появится противник в превосходных силах. На некоторых участках находившиеся в резерве дивизии должны были сменить на новых позициях отступавшие части, другие участки занимались частями, находившимися и ранее на фронте».</w:t>
      </w:r>
    </w:p>
    <w:p w14:paraId="3FA1796B"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Отход немцев на более сильную и удобную для обороны позицию, а также революция в России заставили французское правительство отложить намечавшееся масштабное наступление и изменить его план. Теперь атаковать немцев было решено лишь в апреле, местом главного удара был выбран район Реймса к северо-востоку от Парижа, а вспомогательного — район Дуэ на севере Франции, неподалеку от Лилля (17045).</w:t>
      </w:r>
    </w:p>
    <w:p w14:paraId="30BBE63F"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F05430" w14:textId="77777777" w:rsidR="00306E0E" w:rsidRPr="00B52707" w:rsidRDefault="00306E0E"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ночь с 3 на 4 (16 на 17) марта 1917 года бомбардировщик «Handley Page» 0/100 эскадрильи 7A Squadron из 5-го крыла RNAS сбросил бомбы на железно</w:t>
      </w:r>
      <w:r w:rsidRPr="00B52707">
        <w:rPr>
          <w:rFonts w:ascii="Times New Roman" w:hAnsi="Times New Roman" w:cs="Times New Roman"/>
          <w:color w:val="0070C0"/>
          <w:sz w:val="16"/>
          <w:szCs w:val="16"/>
        </w:rPr>
        <w:softHyphen/>
        <w:t>дорожный узел Moulins-les-Metz (25003).</w:t>
      </w:r>
    </w:p>
    <w:p w14:paraId="7BDA76FF" w14:textId="77777777" w:rsidR="00306E0E" w:rsidRPr="00B52707" w:rsidRDefault="00306E0E" w:rsidP="00A67745">
      <w:pPr>
        <w:spacing w:after="0" w:line="240" w:lineRule="auto"/>
        <w:jc w:val="both"/>
        <w:rPr>
          <w:rFonts w:ascii="Times New Roman" w:hAnsi="Times New Roman" w:cs="Times New Roman"/>
          <w:color w:val="0070C0"/>
          <w:sz w:val="16"/>
          <w:szCs w:val="16"/>
        </w:rPr>
      </w:pPr>
    </w:p>
    <w:p w14:paraId="337CD9B3"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57B8878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C758E"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4 (17) марта 1917 г. в Петрограде было официально сформировано Временное правительство. В нем преобладали либералы, умеренные социалисты, меньшевики и эсеры. В первые годы своего существования новое правительство склонялось к Петроградскому Совету рабочих и солдатских депутатов. Но к 20 апреля между Советом и правительством возник серьезный раскол по вопросу об условиях мира (23525).</w:t>
      </w:r>
    </w:p>
    <w:p w14:paraId="7986BF92"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63834E79"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lastRenderedPageBreak/>
        <w:t>4/5 (17/18) марта 1917 г. русские военные летчики Крутен, Орлов, Хризосколео, Шебалин и другие вернулись в Россию из Франции , где прошли обучение в школах и приобрели боевой опыт с французскими частями на Западном фронте (23525).</w:t>
      </w:r>
    </w:p>
    <w:p w14:paraId="3F66711E"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12223986" w14:textId="77777777" w:rsidR="002B3380" w:rsidRPr="00B52707" w:rsidRDefault="002B3380"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4 (17) марта 1917 г. на Владимир-Волынском направлении наш самолет, управляемый лейтенантом французской службы Пайетом, подвергся нападению со стороны двух неприятельских аппаратов. Французский пилот смело бросился на врагов. В результате короткого боя один из вражеских самолетов начал пикировать вниз, другой обратился в бегство (25135).</w:t>
      </w:r>
    </w:p>
    <w:p w14:paraId="4605931C" w14:textId="77777777" w:rsidR="002B3380" w:rsidRPr="00B52707" w:rsidRDefault="002B3380" w:rsidP="00A67745">
      <w:pPr>
        <w:spacing w:after="0" w:line="240" w:lineRule="auto"/>
        <w:jc w:val="both"/>
        <w:rPr>
          <w:rFonts w:ascii="Times New Roman" w:hAnsi="Times New Roman" w:cs="Times New Roman"/>
          <w:color w:val="0070C0"/>
          <w:sz w:val="16"/>
          <w:szCs w:val="16"/>
        </w:rPr>
      </w:pPr>
    </w:p>
    <w:p w14:paraId="1C478D5A"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4 (17) марта 1917 г. командующий Балтийским флотом вице-адмирал А. И. Непенин и ряд других морских офицеров были убиты революционными матросами в Гельсингфорсе (23525).</w:t>
      </w:r>
    </w:p>
    <w:p w14:paraId="00068858" w14:textId="77777777" w:rsidR="00481E1E" w:rsidRPr="00554671" w:rsidRDefault="00481E1E" w:rsidP="00A67745">
      <w:pPr>
        <w:spacing w:after="0" w:line="240" w:lineRule="auto"/>
        <w:jc w:val="both"/>
        <w:rPr>
          <w:rFonts w:ascii="Times New Roman" w:hAnsi="Times New Roman" w:cs="Times New Roman"/>
          <w:color w:val="000000" w:themeColor="text1"/>
          <w:sz w:val="16"/>
          <w:szCs w:val="16"/>
        </w:rPr>
      </w:pPr>
    </w:p>
    <w:p w14:paraId="5D35697D" w14:textId="0E0556DE"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4 (17) марта 1917 </w:t>
      </w:r>
      <w:r w:rsidR="00E55A6A" w:rsidRPr="00554671">
        <w:rPr>
          <w:rFonts w:ascii="Times New Roman" w:hAnsi="Times New Roman" w:cs="Times New Roman"/>
          <w:color w:val="000000" w:themeColor="text1"/>
          <w:kern w:val="2"/>
          <w:sz w:val="16"/>
          <w:szCs w:val="16"/>
        </w:rPr>
        <w:t xml:space="preserve">после убийства </w:t>
      </w:r>
      <w:r w:rsidRPr="00554671">
        <w:rPr>
          <w:rFonts w:ascii="Times New Roman" w:hAnsi="Times New Roman" w:cs="Times New Roman"/>
          <w:color w:val="000000" w:themeColor="text1"/>
          <w:kern w:val="2"/>
          <w:sz w:val="16"/>
          <w:szCs w:val="16"/>
        </w:rPr>
        <w:t>в Гельсингфорсе анархистами вице-адмирала А. Непенина, в командование Балтийским флотом вступил вице-адмирал А. Максимов, назначенный 10 июня на</w:t>
      </w:r>
      <w:r w:rsidRPr="00554671">
        <w:rPr>
          <w:rFonts w:ascii="Times New Roman" w:hAnsi="Times New Roman" w:cs="Times New Roman"/>
          <w:color w:val="000000" w:themeColor="text1"/>
          <w:kern w:val="2"/>
          <w:sz w:val="16"/>
          <w:szCs w:val="16"/>
        </w:rPr>
        <w:softHyphen/>
        <w:t>чальником Морского штаба Ставки до упразднения этой долж</w:t>
      </w:r>
      <w:r w:rsidRPr="00554671">
        <w:rPr>
          <w:rFonts w:ascii="Times New Roman" w:hAnsi="Times New Roman" w:cs="Times New Roman"/>
          <w:color w:val="000000" w:themeColor="text1"/>
          <w:kern w:val="2"/>
          <w:sz w:val="16"/>
          <w:szCs w:val="16"/>
        </w:rPr>
        <w:softHyphen/>
        <w:t>ности 6 сентября. По требованию революционных моряков Вре</w:t>
      </w:r>
      <w:r w:rsidRPr="00554671">
        <w:rPr>
          <w:rFonts w:ascii="Times New Roman" w:hAnsi="Times New Roman" w:cs="Times New Roman"/>
          <w:color w:val="000000" w:themeColor="text1"/>
          <w:kern w:val="2"/>
          <w:sz w:val="16"/>
          <w:szCs w:val="16"/>
        </w:rPr>
        <w:softHyphen/>
        <w:t>менное правительство было вынуждено 18 июля отстранить от командования Черноморским флотом вице-адмирала А. Кол</w:t>
      </w:r>
      <w:r w:rsidRPr="00554671">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651CD9D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5BFA19" w14:textId="77777777" w:rsidR="00AD6E42" w:rsidRPr="00B52707" w:rsidRDefault="00AD6E4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4 (17) марта 1917 года, после отречения императора Николая II от престола, АД полностью переключился на воздушную охрану Ставки (приказ ВГК от 17 марта 1917 г. № 344) с переводом из Царского Села 2-го авиаотряда. Во исполнение приказа ВГК от 29 мая 1917 г. за № 305 на базе авиационного дивизиона была сформирована 4-я боевая авиагруппа (БАГ) Северного фронта в составе трех истребительных и одного корпусного авиаотрядов (25166).</w:t>
      </w:r>
    </w:p>
    <w:p w14:paraId="5B96684C" w14:textId="77777777" w:rsidR="00AD6E42" w:rsidRPr="00B52707" w:rsidRDefault="00AD6E42" w:rsidP="00A67745">
      <w:pPr>
        <w:spacing w:after="0" w:line="240" w:lineRule="auto"/>
        <w:jc w:val="both"/>
        <w:rPr>
          <w:rFonts w:ascii="Times New Roman" w:hAnsi="Times New Roman" w:cs="Times New Roman"/>
          <w:color w:val="0070C0"/>
          <w:sz w:val="16"/>
          <w:szCs w:val="16"/>
        </w:rPr>
      </w:pPr>
    </w:p>
    <w:p w14:paraId="1EDF0459"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6CB696F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B146B" w14:textId="77777777" w:rsidR="00756CD7" w:rsidRPr="00554671" w:rsidRDefault="00756C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bCs/>
          <w:color w:val="000000" w:themeColor="text1"/>
          <w:kern w:val="2"/>
          <w:sz w:val="16"/>
          <w:szCs w:val="16"/>
        </w:rPr>
        <w:t>4 (</w:t>
      </w:r>
      <w:r w:rsidRPr="00554671">
        <w:rPr>
          <w:rFonts w:ascii="Times New Roman" w:hAnsi="Times New Roman" w:cs="Times New Roman"/>
          <w:color w:val="000000" w:themeColor="text1"/>
          <w:kern w:val="2"/>
          <w:sz w:val="16"/>
          <w:szCs w:val="16"/>
        </w:rPr>
        <w:t>17) марта 1917 года</w:t>
      </w:r>
      <w:r w:rsidRPr="00554671">
        <w:rPr>
          <w:rFonts w:ascii="Times New Roman" w:hAnsi="Times New Roman" w:cs="Times New Roman"/>
          <w:bCs/>
          <w:color w:val="000000" w:themeColor="text1"/>
          <w:kern w:val="2"/>
          <w:sz w:val="16"/>
          <w:szCs w:val="16"/>
        </w:rPr>
        <w:t xml:space="preserve"> в субботу состоялось первое заседание Временного правительства. Таврический дворец в предыдущие дни подвергся настоящему разгрому, и заседать там не было никакой возможности. Поэтому министры собрались в здании Министерства внутренних дел (напомним, что во главе его стоял князь Г. Е. Львов, совмещавший этот пост с обязанностями премьера). Там же правительство собиралось в течение двух последующих дней (</w:t>
      </w:r>
      <w:r w:rsidRPr="00554671">
        <w:rPr>
          <w:rFonts w:ascii="Times New Roman" w:hAnsi="Times New Roman" w:cs="Times New Roman"/>
          <w:color w:val="000000" w:themeColor="text1"/>
          <w:kern w:val="2"/>
          <w:sz w:val="16"/>
          <w:szCs w:val="16"/>
        </w:rPr>
        <w:t>18 – 19 марта 1917 г.н.с.</w:t>
      </w:r>
      <w:r w:rsidRPr="00554671">
        <w:rPr>
          <w:rFonts w:ascii="Times New Roman" w:hAnsi="Times New Roman" w:cs="Times New Roman"/>
          <w:bCs/>
          <w:color w:val="000000" w:themeColor="text1"/>
          <w:kern w:val="2"/>
          <w:sz w:val="16"/>
          <w:szCs w:val="16"/>
        </w:rPr>
        <w:t>). Лишь с 7 марта заседания были перенесены в Мариинский дворец, который и стал до середины июля главной правительственной резиденцией (17326).</w:t>
      </w:r>
    </w:p>
    <w:p w14:paraId="10DB22D1" w14:textId="77777777" w:rsidR="00756CD7" w:rsidRPr="00554671" w:rsidRDefault="00756C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D36C84"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4 (17) марта</w:t>
      </w:r>
      <w:r w:rsidRPr="00554671">
        <w:rPr>
          <w:rFonts w:ascii="Times New Roman" w:hAnsi="Times New Roman" w:cs="Times New Roman"/>
          <w:color w:val="000000" w:themeColor="text1"/>
          <w:kern w:val="2"/>
          <w:sz w:val="16"/>
          <w:szCs w:val="16"/>
        </w:rPr>
        <w:t xml:space="preserve"> в 1917 году в порту Свеаборга убивают выстрелом в спину командующего Балтфлотом адмирала А.Непенина (15071).</w:t>
      </w:r>
    </w:p>
    <w:p w14:paraId="66F6CD75"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2534E29D"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4 (17) марта 1917 в порту Свеаборга убит выстрелом в спину командующий Балтфлотом адмирал А. Непенин (4962).</w:t>
      </w:r>
    </w:p>
    <w:p w14:paraId="78E66418"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DC5D"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4 (17) марта 1917 в Гельсингфорсе был застрелен уже командующий Балтийским флотом адмирал Адриан Непенин, который лично поддержал Временное правительство, но вел переговоры с ним втайне от выборных комитетов матросов, чем возбудил их подозрения. Также Непенину припомнили его грубый нрав и невнимательность к просьбам матросов по улучшению быта.</w:t>
      </w:r>
    </w:p>
    <w:p w14:paraId="0504A824"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Временное правительство понимало пагубность «приказа №1», тем более, что оно уже заявило о верности союзникам по Антанте и готовности продолжать войну до победы. Однако прямо его отменить означало открытый конфликт с Петросоветом. Чтобы снивелировать последствия от приказа, новый военный министр Александр Гучков издал свой приказ с «разъяснениями», согласно которым единоначалие в армии сохранялось и говорилось об отмене лишь некоторых статей воинских уставов. Так, офицеры теперь должны были обращаться к солдатам на «Вы», было упразднено понятие «нижний чин», отменено отдание чести и, прочие, как тогда говорили, унизительные «старорежимные порядки» (17045).</w:t>
      </w:r>
    </w:p>
    <w:p w14:paraId="1EB32414" w14:textId="77777777" w:rsidR="001126FC" w:rsidRPr="00554671" w:rsidRDefault="001126FC" w:rsidP="00A67745">
      <w:pPr>
        <w:spacing w:after="0" w:line="240" w:lineRule="auto"/>
        <w:jc w:val="both"/>
        <w:rPr>
          <w:rFonts w:ascii="Times New Roman" w:hAnsi="Times New Roman" w:cs="Times New Roman"/>
          <w:bCs/>
          <w:color w:val="000000" w:themeColor="text1"/>
          <w:kern w:val="2"/>
          <w:sz w:val="16"/>
          <w:szCs w:val="16"/>
        </w:rPr>
      </w:pPr>
    </w:p>
    <w:p w14:paraId="597BD32E" w14:textId="77777777" w:rsidR="00756CD7" w:rsidRPr="00554671" w:rsidRDefault="00756CD7"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554671">
        <w:rPr>
          <w:rFonts w:ascii="Times New Roman" w:eastAsia="Times New Roman" w:hAnsi="Times New Roman" w:cs="Times New Roman"/>
          <w:color w:val="000000" w:themeColor="text1"/>
          <w:kern w:val="2"/>
          <w:sz w:val="16"/>
          <w:szCs w:val="16"/>
          <w:lang w:eastAsia="ru-RU"/>
        </w:rPr>
        <w:t xml:space="preserve">4 (17) марта 1917 г. Горький образовал «Комиссию по делам искусств». В Петрограде на квартире Максима Горького 17 марта 1917 г.н.с. прошло совещание писателей и деятелей искусства. В совещании участвовала и творческая молодежь, в частности Владимир Маяковский. Избрана «Комиссия по делам искусств». </w:t>
      </w:r>
      <w:r w:rsidRPr="00554671">
        <w:rPr>
          <w:rFonts w:ascii="Times New Roman" w:hAnsi="Times New Roman" w:cs="Times New Roman"/>
          <w:bCs/>
          <w:color w:val="000000" w:themeColor="text1"/>
          <w:kern w:val="2"/>
          <w:sz w:val="16"/>
          <w:szCs w:val="16"/>
        </w:rPr>
        <w:t>На этом совещании обсуждался также вопрос об охране памятников и произведений искусства, которые находились в государственных и частных собраниях. Во время революции некоторые из них пострадали, находились под угрозой продажи за границу. Горький от имени группы писателей, художников, артистов обратился с воззванием, в котором писал, что огромное культурное наследство теперь принадлежит всему народу, он призывал беречь это наследство</w:t>
      </w:r>
      <w:r w:rsidRPr="00554671">
        <w:rPr>
          <w:rFonts w:ascii="Times New Roman" w:eastAsia="Times New Roman" w:hAnsi="Times New Roman" w:cs="Times New Roman"/>
          <w:color w:val="000000" w:themeColor="text1"/>
          <w:kern w:val="2"/>
          <w:sz w:val="16"/>
          <w:szCs w:val="16"/>
          <w:lang w:eastAsia="ru-RU"/>
        </w:rPr>
        <w:t xml:space="preserve"> (17326).</w:t>
      </w:r>
    </w:p>
    <w:p w14:paraId="7E616339" w14:textId="77777777" w:rsidR="00756CD7" w:rsidRPr="00554671" w:rsidRDefault="00756CD7" w:rsidP="00A67745">
      <w:pPr>
        <w:spacing w:after="0" w:line="240" w:lineRule="auto"/>
        <w:jc w:val="both"/>
        <w:rPr>
          <w:rFonts w:ascii="Times New Roman" w:hAnsi="Times New Roman" w:cs="Times New Roman"/>
          <w:bCs/>
          <w:color w:val="000000" w:themeColor="text1"/>
          <w:kern w:val="2"/>
          <w:sz w:val="16"/>
          <w:szCs w:val="16"/>
        </w:rPr>
      </w:pPr>
    </w:p>
    <w:p w14:paraId="792887E7" w14:textId="77777777" w:rsidR="00756CD7" w:rsidRPr="00554671" w:rsidRDefault="00756CD7" w:rsidP="00A67745">
      <w:pPr>
        <w:spacing w:after="0" w:line="240" w:lineRule="auto"/>
        <w:jc w:val="both"/>
        <w:rPr>
          <w:rFonts w:ascii="Times New Roman" w:hAnsi="Times New Roman" w:cs="Times New Roman"/>
          <w:bCs/>
          <w:color w:val="000000" w:themeColor="text1"/>
          <w:kern w:val="2"/>
          <w:sz w:val="16"/>
          <w:szCs w:val="16"/>
        </w:rPr>
      </w:pPr>
      <w:r w:rsidRPr="00554671">
        <w:rPr>
          <w:rFonts w:ascii="Times New Roman" w:eastAsia="Times New Roman" w:hAnsi="Times New Roman" w:cs="Times New Roman"/>
          <w:color w:val="000000" w:themeColor="text1"/>
          <w:kern w:val="2"/>
          <w:sz w:val="16"/>
          <w:szCs w:val="16"/>
          <w:lang w:eastAsia="ru-RU"/>
        </w:rPr>
        <w:t>4 (17) марта 1917 г. Молотов выпустил первый номер возобновленной «Правды». В</w:t>
      </w:r>
      <w:r w:rsidRPr="00554671">
        <w:rPr>
          <w:rFonts w:ascii="Times New Roman" w:hAnsi="Times New Roman" w:cs="Times New Roman"/>
          <w:bCs/>
          <w:color w:val="000000" w:themeColor="text1"/>
          <w:kern w:val="2"/>
          <w:sz w:val="16"/>
          <w:szCs w:val="16"/>
        </w:rPr>
        <w:t>торой был напечатан и разошелся в количестве 100 тысяч экземпляров. Газета встала в оппозицию к Временному правительству, избранному почти из одних членов Прогрессивного блока, и призвала к избранию по-настоящему революционного правительства</w:t>
      </w:r>
      <w:r w:rsidRPr="00554671">
        <w:rPr>
          <w:rFonts w:ascii="Times New Roman" w:eastAsia="Times New Roman" w:hAnsi="Times New Roman" w:cs="Times New Roman"/>
          <w:color w:val="000000" w:themeColor="text1"/>
          <w:kern w:val="2"/>
          <w:sz w:val="16"/>
          <w:szCs w:val="16"/>
          <w:lang w:eastAsia="ru-RU"/>
        </w:rPr>
        <w:t xml:space="preserve"> (17326).</w:t>
      </w:r>
    </w:p>
    <w:p w14:paraId="22F28F0C" w14:textId="77777777" w:rsidR="00756CD7" w:rsidRPr="00554671" w:rsidRDefault="00756CD7" w:rsidP="00A67745">
      <w:pPr>
        <w:spacing w:after="0" w:line="240" w:lineRule="auto"/>
        <w:jc w:val="both"/>
        <w:rPr>
          <w:rFonts w:ascii="Times New Roman" w:hAnsi="Times New Roman" w:cs="Times New Roman"/>
          <w:bCs/>
          <w:color w:val="000000" w:themeColor="text1"/>
          <w:kern w:val="2"/>
          <w:sz w:val="16"/>
          <w:szCs w:val="16"/>
        </w:rPr>
      </w:pPr>
    </w:p>
    <w:p w14:paraId="4E668903"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4 (17) марта</w:t>
      </w:r>
      <w:r w:rsidRPr="00554671">
        <w:rPr>
          <w:rFonts w:ascii="Times New Roman" w:hAnsi="Times New Roman" w:cs="Times New Roman"/>
          <w:color w:val="000000" w:themeColor="text1"/>
          <w:kern w:val="2"/>
          <w:sz w:val="16"/>
          <w:szCs w:val="16"/>
        </w:rPr>
        <w:t xml:space="preserve"> в 1917 году в Киеве образуется Рада (Центральный совет Украины) под председательством историка М.С.Грушевского (15071).</w:t>
      </w:r>
    </w:p>
    <w:p w14:paraId="4EA32722"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64212488"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4 (17) марта 1917 в Киеве было создана Украинская центральная рада, которая пока еще не ставила вопрос о «самостийности» Украины, но уже заговорила об автономии. На первых порах этот орган состоял из представителей украинских политических, общественных, культурных и профессиональных организаций (17045).</w:t>
      </w:r>
    </w:p>
    <w:p w14:paraId="668365CC"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52EA1" w14:textId="77777777" w:rsidR="00756CD7" w:rsidRPr="00554671" w:rsidRDefault="00853407"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554671">
        <w:rPr>
          <w:rFonts w:ascii="Times New Roman" w:eastAsia="Times New Roman" w:hAnsi="Times New Roman" w:cs="Times New Roman"/>
          <w:color w:val="000000" w:themeColor="text1"/>
          <w:kern w:val="2"/>
          <w:sz w:val="16"/>
          <w:szCs w:val="16"/>
          <w:lang w:eastAsia="ru-RU"/>
        </w:rPr>
        <w:t>4 (</w:t>
      </w:r>
      <w:r w:rsidR="00756CD7" w:rsidRPr="00554671">
        <w:rPr>
          <w:rFonts w:ascii="Times New Roman" w:eastAsia="Times New Roman" w:hAnsi="Times New Roman" w:cs="Times New Roman"/>
          <w:color w:val="000000" w:themeColor="text1"/>
          <w:kern w:val="2"/>
          <w:sz w:val="16"/>
          <w:szCs w:val="16"/>
          <w:lang w:eastAsia="ru-RU"/>
        </w:rPr>
        <w:t>17</w:t>
      </w:r>
      <w:r w:rsidRPr="00554671">
        <w:rPr>
          <w:rFonts w:ascii="Times New Roman" w:eastAsia="Times New Roman" w:hAnsi="Times New Roman" w:cs="Times New Roman"/>
          <w:color w:val="000000" w:themeColor="text1"/>
          <w:kern w:val="2"/>
          <w:sz w:val="16"/>
          <w:szCs w:val="16"/>
          <w:lang w:eastAsia="ru-RU"/>
        </w:rPr>
        <w:t>)</w:t>
      </w:r>
      <w:r w:rsidR="00756CD7" w:rsidRPr="00554671">
        <w:rPr>
          <w:rFonts w:ascii="Times New Roman" w:eastAsia="Times New Roman" w:hAnsi="Times New Roman" w:cs="Times New Roman"/>
          <w:color w:val="000000" w:themeColor="text1"/>
          <w:kern w:val="2"/>
          <w:sz w:val="16"/>
          <w:szCs w:val="16"/>
          <w:lang w:eastAsia="ru-RU"/>
        </w:rPr>
        <w:t xml:space="preserve"> марта 1917 г. в Киеве в Думе образован Исполнительный комитет. Затем образована Центральная Рада Украины под председательством 50-летнего историка Михаила Грушевского. Это конкуренты за верховную власть. С ними ведет борьбу Совет народных и солдатских депутатов. Таким образом в Петрограде после Февральской революции было «двоеввластие», но на Украине образовалось «троевластие»:</w:t>
      </w:r>
      <w:r w:rsidR="00756CD7" w:rsidRPr="00554671">
        <w:rPr>
          <w:rFonts w:ascii="Times New Roman" w:eastAsia="Times New Roman" w:hAnsi="Times New Roman" w:cs="Times New Roman"/>
          <w:bCs/>
          <w:color w:val="000000" w:themeColor="text1"/>
          <w:kern w:val="2"/>
          <w:sz w:val="16"/>
          <w:szCs w:val="16"/>
          <w:lang w:eastAsia="ru-RU"/>
        </w:rPr>
        <w:t>Исполком – Рада – Совдеп (17326)</w:t>
      </w:r>
      <w:r w:rsidR="00756CD7" w:rsidRPr="00554671">
        <w:rPr>
          <w:rFonts w:ascii="Times New Roman" w:eastAsia="Times New Roman" w:hAnsi="Times New Roman" w:cs="Times New Roman"/>
          <w:color w:val="000000" w:themeColor="text1"/>
          <w:kern w:val="2"/>
          <w:sz w:val="16"/>
          <w:szCs w:val="16"/>
          <w:lang w:eastAsia="ru-RU"/>
        </w:rPr>
        <w:t>.</w:t>
      </w:r>
    </w:p>
    <w:p w14:paraId="483AC96E" w14:textId="77777777" w:rsidR="00756CD7" w:rsidRPr="00554671" w:rsidRDefault="00756CD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4E4CDE" w14:textId="77777777" w:rsidR="00853407" w:rsidRPr="00554671" w:rsidRDefault="00DE1DC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4 (</w:t>
      </w:r>
      <w:r w:rsidR="00853407" w:rsidRPr="00554671">
        <w:rPr>
          <w:rFonts w:ascii="Times New Roman" w:hAnsi="Times New Roman" w:cs="Times New Roman"/>
          <w:color w:val="000000" w:themeColor="text1"/>
          <w:kern w:val="2"/>
          <w:sz w:val="16"/>
          <w:szCs w:val="16"/>
        </w:rPr>
        <w:t>17-го</w:t>
      </w:r>
      <w:r w:rsidRPr="00554671">
        <w:rPr>
          <w:rFonts w:ascii="Times New Roman" w:hAnsi="Times New Roman" w:cs="Times New Roman"/>
          <w:color w:val="000000" w:themeColor="text1"/>
          <w:kern w:val="2"/>
          <w:sz w:val="16"/>
          <w:szCs w:val="16"/>
        </w:rPr>
        <w:t>)</w:t>
      </w:r>
      <w:r w:rsidR="00853407" w:rsidRPr="00554671">
        <w:rPr>
          <w:rFonts w:ascii="Times New Roman" w:hAnsi="Times New Roman" w:cs="Times New Roman"/>
          <w:color w:val="000000" w:themeColor="text1"/>
          <w:kern w:val="2"/>
          <w:sz w:val="16"/>
          <w:szCs w:val="16"/>
        </w:rPr>
        <w:t xml:space="preserve"> марта 1917</w:t>
      </w:r>
      <w:r w:rsidR="00853407" w:rsidRPr="00554671">
        <w:rPr>
          <w:rFonts w:ascii="Times New Roman" w:hAnsi="Times New Roman" w:cs="Times New Roman"/>
          <w:bCs/>
          <w:color w:val="000000" w:themeColor="text1"/>
          <w:kern w:val="2"/>
          <w:sz w:val="16"/>
          <w:szCs w:val="16"/>
        </w:rPr>
        <w:t xml:space="preserve"> в Киевской городской думе собрались представители общественных организаций и партий и выбрали из себя Исполнительный Комитет из 12 членов. На этом собрании были, конечно, представители всех революционных партий и организаций, так как с падением царского правительства они получили возможность выступать легально и принимать участие в общественной и политической жизни. При рассмотрении списка представителей бросается в глаза, что на этом их многолюдном собрании в столице Украины была представлена только одна украинская организация — «Товариство Украiнських Поступовцiв (17326).</w:t>
      </w:r>
    </w:p>
    <w:p w14:paraId="60E79433" w14:textId="77777777" w:rsidR="00853407" w:rsidRPr="00554671" w:rsidRDefault="0085340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2D412B" w14:textId="77777777" w:rsidR="006709A3"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Внешняя политика:</w:t>
      </w:r>
    </w:p>
    <w:p w14:paraId="7629E3E3"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8706E" w14:textId="1927CA31" w:rsidR="006709A3" w:rsidRPr="00554671" w:rsidRDefault="00E55A6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4 (</w:t>
      </w:r>
      <w:r w:rsidR="006709A3" w:rsidRPr="00554671">
        <w:rPr>
          <w:rFonts w:ascii="Times New Roman" w:hAnsi="Times New Roman" w:cs="Times New Roman"/>
          <w:bCs/>
          <w:color w:val="000000" w:themeColor="text1"/>
          <w:kern w:val="2"/>
          <w:sz w:val="16"/>
          <w:szCs w:val="16"/>
        </w:rPr>
        <w:t>17</w:t>
      </w:r>
      <w:r w:rsidRPr="00554671">
        <w:rPr>
          <w:rFonts w:ascii="Times New Roman" w:hAnsi="Times New Roman" w:cs="Times New Roman"/>
          <w:bCs/>
          <w:color w:val="000000" w:themeColor="text1"/>
          <w:kern w:val="2"/>
          <w:sz w:val="16"/>
          <w:szCs w:val="16"/>
        </w:rPr>
        <w:t>)</w:t>
      </w:r>
      <w:r w:rsidR="006709A3" w:rsidRPr="00554671">
        <w:rPr>
          <w:rFonts w:ascii="Times New Roman" w:hAnsi="Times New Roman" w:cs="Times New Roman"/>
          <w:bCs/>
          <w:color w:val="000000" w:themeColor="text1"/>
          <w:kern w:val="2"/>
          <w:sz w:val="16"/>
          <w:szCs w:val="16"/>
        </w:rPr>
        <w:t xml:space="preserve"> марта</w:t>
      </w:r>
      <w:r w:rsidR="006709A3" w:rsidRPr="00554671">
        <w:rPr>
          <w:rFonts w:ascii="Times New Roman" w:hAnsi="Times New Roman" w:cs="Times New Roman"/>
          <w:color w:val="000000" w:themeColor="text1"/>
          <w:kern w:val="2"/>
          <w:sz w:val="16"/>
          <w:szCs w:val="16"/>
        </w:rPr>
        <w:t xml:space="preserve"> в 1917 году министр иностранных дел России П.Н.Милюков информировал российских послов о намерении новой власти сохранять верность взятым ранее обязательствам и продолжать войну (15071).</w:t>
      </w:r>
    </w:p>
    <w:p w14:paraId="049DF445"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3AB0B968"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28C5A96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13128"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4 (17) марта</w:t>
      </w:r>
      <w:r w:rsidRPr="00554671">
        <w:rPr>
          <w:rFonts w:ascii="Times New Roman" w:hAnsi="Times New Roman" w:cs="Times New Roman"/>
          <w:color w:val="000000" w:themeColor="text1"/>
          <w:kern w:val="2"/>
          <w:sz w:val="16"/>
          <w:szCs w:val="16"/>
        </w:rPr>
        <w:t xml:space="preserve"> в 1917 году в ночь на 17 марта эскадрилья «Handley Page» первую бомбардировку совершила во Франции по германскому железнодорожному узлу. Первый полёт бомбардировщик «Handley Page» «Type O» совершил 18 декабря 1915 г. Позднее название сменили на «0/100», где 100 - размах крыла в футах. В ходе испытаний были выявлены различные недостатки. Была разработана новая версия самолёта. Кабина пилотов стала открытой. Уменьшилось бронирование, были установлены новые радиаторы. Следующие испытания состоялись в апреле 1916 г. В мае 1916 «0/100» поднялся на высоту 7000 футов (2135 м) с 20 служащими компании «Handley Page» на борту. В августе 1916 г. была создана эскадрилья «Handley Page». Всего было произведено 46 экземпляров «0/100» (15071).</w:t>
      </w:r>
    </w:p>
    <w:p w14:paraId="42C7A9B7"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00C6B7B0"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4 (17) марта</w:t>
      </w:r>
      <w:r w:rsidRPr="00554671">
        <w:rPr>
          <w:rFonts w:ascii="Times New Roman" w:hAnsi="Times New Roman" w:cs="Times New Roman"/>
          <w:color w:val="000000" w:themeColor="text1"/>
          <w:kern w:val="2"/>
          <w:sz w:val="16"/>
          <w:szCs w:val="16"/>
        </w:rPr>
        <w:t xml:space="preserve"> в 1917 году немецкий ас барон Манфред фон Рихтгофен на своём истребителе «Halberstadt» «D II» сбил английский самолёт «BE 2d», выполнявший артиллерийско-корректировочную миссию, одержав свою 28-ю победу. Пилот, 2-й лейтенант Джордж Макдональд Уотт и лётчик-наблюдатель сержант Эрнест Адам Хаулетт погибли (15071).</w:t>
      </w:r>
    </w:p>
    <w:p w14:paraId="6281851F"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1DDCDA3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4 (17) марта 1917 вышел приказ о том, что на всех фронтовых германских самолетах РН д.б. краситься в белый цвет (4541, 5).</w:t>
      </w:r>
    </w:p>
    <w:p w14:paraId="3CAC611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6C6B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4-5 (17-18) марта 1917 на ЗФ британские войска оккупировали Бапом и Перрон (3907,89).</w:t>
      </w:r>
    </w:p>
    <w:p w14:paraId="50D330C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22BC3"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lastRenderedPageBreak/>
        <w:t>4 (17) марта 1917 в Ла-Манше под прикрытием темноты немецкие эсминцы атаковали британские мониторы (уже устаревшие на тот момент низкобортные броненосные суда) так называемого «Дуврского патруля» — специального подразделения британского флота, обеспечивавшего в проливе охрану транспортных судов, борьбу с немецкими подлодками, постановку мин и артиллерийскую поддержку пехоты в прибрежных районах Франции. В ходе боя один германский эсминец был затоплен, другой получил серьезные повреждения.</w:t>
      </w:r>
    </w:p>
    <w:p w14:paraId="5B55B4E6" w14:textId="7777777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В рамках «неограниченной подводной войны» немецким подлодкам в период с 13 по 19 марта удалось затопить 111 кораблей как воюющих, так и нейтральных стран. В их числе 19 марта у берегов Сардинии в Средиземном море немецкой подводной лодкой U-64 был торпедирован французский эскадренный броненосец «Дантон»</w:t>
      </w:r>
      <w:r w:rsidR="00A37479" w:rsidRPr="00554671">
        <w:rPr>
          <w:color w:val="000000" w:themeColor="text1"/>
          <w:kern w:val="2"/>
          <w:sz w:val="16"/>
          <w:szCs w:val="16"/>
        </w:rPr>
        <w:t xml:space="preserve"> (17045)</w:t>
      </w:r>
      <w:r w:rsidRPr="00554671">
        <w:rPr>
          <w:color w:val="000000" w:themeColor="text1"/>
          <w:kern w:val="2"/>
          <w:sz w:val="16"/>
          <w:szCs w:val="16"/>
        </w:rPr>
        <w:t>.</w:t>
      </w:r>
    </w:p>
    <w:p w14:paraId="0209CC53"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04DCA" w14:textId="77777777" w:rsidR="006709A3"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39E51CB8"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F78A56" w14:textId="77777777" w:rsidR="005931B2" w:rsidRPr="00554671" w:rsidRDefault="005931B2"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5 (18) марта 1917 г. наш аэроплан (летчик старший унтер-офицер В.М. Каминский и наблюдатель поручик В.А. Лебедев, 2-й авиационный дивизион), проводивший фотографирование неприятельских позиций, был атакован немецким летательным аппаратом. Поручик Лебедев открыл из пулемета по противнику ответный огонь. Несмотря на его ранение и серьезные повреждения самолета, наши летчики продолжили бой с более сильным противником. Оценив по достоинству стойкость русского экипажа, германские летчики были вынуждены оставить в покое наш самолет. За этой бой позднее унтер- офицер Каминский удостоен солдатского Георгиевского креста IV степени, а поручик Лебедев представлен к правительственной награде (23405).</w:t>
      </w:r>
    </w:p>
    <w:p w14:paraId="288302C0" w14:textId="77777777" w:rsidR="005931B2" w:rsidRPr="00554671" w:rsidRDefault="005931B2" w:rsidP="00A67745">
      <w:pPr>
        <w:spacing w:after="0" w:line="240" w:lineRule="auto"/>
        <w:jc w:val="both"/>
        <w:rPr>
          <w:rFonts w:ascii="Times New Roman" w:hAnsi="Times New Roman" w:cs="Times New Roman"/>
          <w:color w:val="000000" w:themeColor="text1"/>
          <w:sz w:val="16"/>
          <w:szCs w:val="16"/>
        </w:rPr>
      </w:pPr>
    </w:p>
    <w:p w14:paraId="27DE7D82" w14:textId="77777777" w:rsidR="00C95510" w:rsidRPr="00B52707" w:rsidRDefault="00C95510"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(18) марта 1917 года штабс-капитан Иванов, наблюдавший за по</w:t>
      </w:r>
      <w:r w:rsidRPr="00B52707">
        <w:rPr>
          <w:rFonts w:ascii="Times New Roman" w:hAnsi="Times New Roman" w:cs="Times New Roman"/>
          <w:color w:val="0070C0"/>
          <w:sz w:val="16"/>
          <w:szCs w:val="16"/>
        </w:rPr>
        <w:softHyphen/>
        <w:t>стройкой боевых машин на Путиловском за</w:t>
      </w:r>
      <w:r w:rsidRPr="00B52707">
        <w:rPr>
          <w:rFonts w:ascii="Times New Roman" w:hAnsi="Times New Roman" w:cs="Times New Roman"/>
          <w:color w:val="0070C0"/>
          <w:sz w:val="16"/>
          <w:szCs w:val="16"/>
        </w:rPr>
        <w:softHyphen/>
        <w:t>воде, докладывал в ГВТУ:</w:t>
      </w:r>
    </w:p>
    <w:p w14:paraId="1D819C80" w14:textId="77777777" w:rsidR="00C95510" w:rsidRPr="00B52707" w:rsidRDefault="00C95510"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настоящее время на Путиловском заво</w:t>
      </w:r>
      <w:r w:rsidRPr="00B52707">
        <w:rPr>
          <w:rFonts w:ascii="Times New Roman" w:hAnsi="Times New Roman" w:cs="Times New Roman"/>
          <w:color w:val="0070C0"/>
          <w:sz w:val="16"/>
          <w:szCs w:val="16"/>
        </w:rPr>
        <w:softHyphen/>
        <w:t>де стоят шасси «Остин», готовящиеся к бро</w:t>
      </w:r>
      <w:r w:rsidRPr="00B52707">
        <w:rPr>
          <w:rFonts w:ascii="Times New Roman" w:hAnsi="Times New Roman" w:cs="Times New Roman"/>
          <w:color w:val="0070C0"/>
          <w:sz w:val="16"/>
          <w:szCs w:val="16"/>
        </w:rPr>
        <w:softHyphen/>
        <w:t>нировке, из которых к июлю должно быть выпущено 60 штук. Ни одно из них не забро</w:t>
      </w:r>
      <w:r w:rsidRPr="00B52707">
        <w:rPr>
          <w:rFonts w:ascii="Times New Roman" w:hAnsi="Times New Roman" w:cs="Times New Roman"/>
          <w:color w:val="0070C0"/>
          <w:sz w:val="16"/>
          <w:szCs w:val="16"/>
        </w:rPr>
        <w:softHyphen/>
        <w:t>нировано и ничего не делается» (25008).</w:t>
      </w:r>
    </w:p>
    <w:p w14:paraId="105D9DCA" w14:textId="77777777" w:rsidR="00C95510" w:rsidRPr="00B52707" w:rsidRDefault="00C95510" w:rsidP="00A67745">
      <w:pPr>
        <w:spacing w:after="0" w:line="240" w:lineRule="auto"/>
        <w:jc w:val="both"/>
        <w:rPr>
          <w:rFonts w:ascii="Times New Roman" w:hAnsi="Times New Roman" w:cs="Times New Roman"/>
          <w:color w:val="0070C0"/>
          <w:sz w:val="16"/>
          <w:szCs w:val="16"/>
        </w:rPr>
      </w:pPr>
    </w:p>
    <w:p w14:paraId="727B0634" w14:textId="77777777" w:rsidR="00C95510" w:rsidRPr="00B52707" w:rsidRDefault="00C95510"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5 (18) марта 1917 г. наш аэроплан (летчик старший унтер-офицер В.М. Каминский и наблюдатель поручик В.А. Лебедев, 2-й авиационный дивизион), проводивший фотографирование неприятельских позиций, был атакован немецким летательным аппаратом. Поручик Лебедев открыл из пулемета по противнику ответный огонь. Несмотря на его ранение и серьезные повреждения самолета, наши летчики продолжили бой с более сильным противником. Оценив по достоинству стойкость русского экипажа, германские летчики были вынуждены оставить в покое наш самолет. За этой бой позднее унтер- офицер Каминский удостоен солдатского Георгиевского креста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а поручик Лебедев представлен к правительственной награде (25135).</w:t>
      </w:r>
    </w:p>
    <w:p w14:paraId="74A9DF17" w14:textId="77777777" w:rsidR="00C95510" w:rsidRPr="00B52707" w:rsidRDefault="00C95510" w:rsidP="00A67745">
      <w:pPr>
        <w:spacing w:after="0" w:line="240" w:lineRule="auto"/>
        <w:jc w:val="both"/>
        <w:rPr>
          <w:rFonts w:ascii="Times New Roman" w:hAnsi="Times New Roman" w:cs="Times New Roman"/>
          <w:color w:val="0070C0"/>
          <w:sz w:val="16"/>
          <w:szCs w:val="16"/>
        </w:rPr>
      </w:pPr>
    </w:p>
    <w:p w14:paraId="258BA3A0"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 xml:space="preserve">5 (18) марта </w:t>
      </w:r>
      <w:r w:rsidRPr="00554671">
        <w:rPr>
          <w:rFonts w:ascii="Times New Roman" w:hAnsi="Times New Roman" w:cs="Times New Roman"/>
          <w:color w:val="000000" w:themeColor="text1"/>
          <w:kern w:val="2"/>
          <w:sz w:val="16"/>
          <w:szCs w:val="16"/>
        </w:rPr>
        <w:t>в 1917 году приказом N 114 по военному ведомству понятие «нижний чин» было заменено на «солдат». Отныне офицеры были обязаны обращаться к солдатам на «вы». Было также отменено титулование офицеров и введено единое для всей армии обращение «господин» (15072).</w:t>
      </w:r>
    </w:p>
    <w:p w14:paraId="7910F05C"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19E20551"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0EF2ACB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8125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5 (18) марта 1917 возобновлен выход Правды (1348,84).</w:t>
      </w:r>
    </w:p>
    <w:p w14:paraId="1243654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00817" w14:textId="6AB5B8F7" w:rsidR="006709A3" w:rsidRPr="00554671" w:rsidRDefault="00E55A6A"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5</w:t>
      </w:r>
      <w:r w:rsidR="006709A3" w:rsidRPr="00554671">
        <w:rPr>
          <w:rFonts w:ascii="Times New Roman" w:hAnsi="Times New Roman" w:cs="Times New Roman"/>
          <w:bCs/>
          <w:color w:val="000000" w:themeColor="text1"/>
          <w:kern w:val="2"/>
          <w:sz w:val="16"/>
          <w:szCs w:val="16"/>
        </w:rPr>
        <w:t xml:space="preserve"> (18) марта </w:t>
      </w:r>
      <w:r w:rsidR="006709A3" w:rsidRPr="00554671">
        <w:rPr>
          <w:rFonts w:ascii="Times New Roman" w:hAnsi="Times New Roman" w:cs="Times New Roman"/>
          <w:color w:val="000000" w:themeColor="text1"/>
          <w:kern w:val="2"/>
          <w:sz w:val="16"/>
          <w:szCs w:val="16"/>
        </w:rPr>
        <w:t>в 1917 году восстанавливается выход запрещенной большевистской газеты "Правда" (15072).</w:t>
      </w:r>
    </w:p>
    <w:p w14:paraId="36932AE7"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46E1C3DF" w14:textId="77777777" w:rsidR="00853407" w:rsidRPr="00554671" w:rsidRDefault="00853407"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554671">
        <w:rPr>
          <w:rFonts w:ascii="Times New Roman" w:eastAsia="Times New Roman" w:hAnsi="Times New Roman" w:cs="Times New Roman"/>
          <w:bCs/>
          <w:color w:val="000000" w:themeColor="text1"/>
          <w:kern w:val="2"/>
          <w:sz w:val="16"/>
          <w:szCs w:val="16"/>
          <w:lang w:eastAsia="ru-RU"/>
        </w:rPr>
        <w:t xml:space="preserve">5 </w:t>
      </w:r>
      <w:r w:rsidRPr="00554671">
        <w:rPr>
          <w:rFonts w:ascii="Times New Roman" w:eastAsia="Times New Roman" w:hAnsi="Times New Roman" w:cs="Times New Roman"/>
          <w:color w:val="000000" w:themeColor="text1"/>
          <w:kern w:val="2"/>
          <w:sz w:val="16"/>
          <w:szCs w:val="16"/>
          <w:lang w:eastAsia="ru-RU"/>
        </w:rPr>
        <w:t>(18) марта</w:t>
      </w:r>
      <w:r w:rsidRPr="00554671">
        <w:rPr>
          <w:rFonts w:ascii="Times New Roman" w:eastAsia="Times New Roman" w:hAnsi="Times New Roman" w:cs="Times New Roman"/>
          <w:bCs/>
          <w:color w:val="000000" w:themeColor="text1"/>
          <w:kern w:val="2"/>
          <w:sz w:val="16"/>
          <w:szCs w:val="16"/>
          <w:lang w:eastAsia="ru-RU"/>
        </w:rPr>
        <w:t xml:space="preserve"> 1917 все газеты вышли со статьями, посвященными революционному перевороту. Вся пресса приветствовала совершившееся и призывала граждан, рабочих и солдат к объединению вокруг Врем. правительства. Каждая из газет, давая оценку пережитого момента, стремилась определить дальнейшие политические задачи. Вся буржуазная или же социалистическая печать, вроде «Дня» и т. п., призывала к дисциплине и поддержке войны.»</w:t>
      </w:r>
    </w:p>
    <w:p w14:paraId="5E2427B0" w14:textId="77777777" w:rsidR="00853407" w:rsidRPr="00554671" w:rsidRDefault="00853407"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554671">
        <w:rPr>
          <w:rFonts w:ascii="Times New Roman" w:eastAsia="Times New Roman" w:hAnsi="Times New Roman" w:cs="Times New Roman"/>
          <w:bCs/>
          <w:color w:val="000000" w:themeColor="text1"/>
          <w:kern w:val="2"/>
          <w:sz w:val="16"/>
          <w:szCs w:val="16"/>
          <w:lang w:eastAsia="ru-RU"/>
        </w:rPr>
        <w:t xml:space="preserve">Первый номер центрального органа «Правды» вышел 5 </w:t>
      </w:r>
      <w:r w:rsidRPr="00554671">
        <w:rPr>
          <w:rFonts w:ascii="Times New Roman" w:eastAsia="Times New Roman" w:hAnsi="Times New Roman" w:cs="Times New Roman"/>
          <w:color w:val="000000" w:themeColor="text1"/>
          <w:kern w:val="2"/>
          <w:sz w:val="16"/>
          <w:szCs w:val="16"/>
          <w:lang w:eastAsia="ru-RU"/>
        </w:rPr>
        <w:t>(18) марта</w:t>
      </w:r>
      <w:r w:rsidRPr="00554671">
        <w:rPr>
          <w:rFonts w:ascii="Times New Roman" w:eastAsia="Times New Roman" w:hAnsi="Times New Roman" w:cs="Times New Roman"/>
          <w:bCs/>
          <w:color w:val="000000" w:themeColor="text1"/>
          <w:kern w:val="2"/>
          <w:sz w:val="16"/>
          <w:szCs w:val="16"/>
          <w:lang w:eastAsia="ru-RU"/>
        </w:rPr>
        <w:t>, в воскресный день, в количестве 100000 экземпляров и раздавался бесплатно. Следующий номер был уже платный, и выпуск его — свыше 100000 экз. — дал нам сразу крупную сумму для пополнения оборотных средств. В передовице под названием «Старый порядок пал» были намечены конкретные задачи пролетариата в ближайшие дни революции (17326).</w:t>
      </w:r>
    </w:p>
    <w:p w14:paraId="2C13776F" w14:textId="77777777" w:rsidR="00853407" w:rsidRPr="00554671" w:rsidRDefault="00853407" w:rsidP="00A67745">
      <w:pPr>
        <w:spacing w:after="0" w:line="240" w:lineRule="auto"/>
        <w:jc w:val="both"/>
        <w:rPr>
          <w:rFonts w:ascii="Times New Roman" w:hAnsi="Times New Roman" w:cs="Times New Roman"/>
          <w:color w:val="000000" w:themeColor="text1"/>
          <w:kern w:val="2"/>
          <w:sz w:val="16"/>
          <w:szCs w:val="16"/>
        </w:rPr>
      </w:pPr>
    </w:p>
    <w:p w14:paraId="01D9B7C4"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 xml:space="preserve">5 (18) марта </w:t>
      </w:r>
      <w:r w:rsidRPr="00554671">
        <w:rPr>
          <w:rFonts w:ascii="Times New Roman" w:hAnsi="Times New Roman" w:cs="Times New Roman"/>
          <w:color w:val="000000" w:themeColor="text1"/>
          <w:kern w:val="2"/>
          <w:sz w:val="16"/>
          <w:szCs w:val="16"/>
        </w:rPr>
        <w:t>в 1917 году начало всероссийского совещания Советов рабочих и солдатских депутатов</w:t>
      </w:r>
      <w:r w:rsidR="00DE1DCB" w:rsidRPr="00554671">
        <w:rPr>
          <w:rFonts w:ascii="Times New Roman" w:hAnsi="Times New Roman" w:cs="Times New Roman"/>
          <w:color w:val="000000" w:themeColor="text1"/>
          <w:kern w:val="2"/>
          <w:sz w:val="16"/>
          <w:szCs w:val="16"/>
        </w:rPr>
        <w:t xml:space="preserve"> (15072).</w:t>
      </w:r>
    </w:p>
    <w:p w14:paraId="186B96E6"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7288ADFA"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5 (18) марта 1917 в Киеве открыта первая украинская гимназия (4962).</w:t>
      </w:r>
    </w:p>
    <w:p w14:paraId="0087380D"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7DF14F" w14:textId="77777777" w:rsidR="001126FC"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Внешняя политика:</w:t>
      </w:r>
    </w:p>
    <w:p w14:paraId="209F5272"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2AB030" w14:textId="29FDA107" w:rsidR="001126FC" w:rsidRPr="00554671" w:rsidRDefault="001126FC" w:rsidP="00A67745">
      <w:pPr>
        <w:pStyle w:val="ae"/>
        <w:spacing w:before="0" w:after="0"/>
        <w:jc w:val="both"/>
        <w:rPr>
          <w:color w:val="000000" w:themeColor="text1"/>
          <w:kern w:val="2"/>
          <w:sz w:val="16"/>
          <w:szCs w:val="16"/>
        </w:rPr>
      </w:pPr>
      <w:r w:rsidRPr="00554671">
        <w:rPr>
          <w:color w:val="000000" w:themeColor="text1"/>
          <w:kern w:val="2"/>
          <w:sz w:val="16"/>
          <w:szCs w:val="16"/>
        </w:rPr>
        <w:t>5-6 (18 и 19) марта 1917 в Петроград прибыли ноты о признании Великобританией, Францией и</w:t>
      </w:r>
      <w:r w:rsidR="005A015F">
        <w:rPr>
          <w:color w:val="000000" w:themeColor="text1"/>
          <w:kern w:val="2"/>
          <w:sz w:val="16"/>
          <w:szCs w:val="16"/>
        </w:rPr>
        <w:t xml:space="preserve"> </w:t>
      </w:r>
      <w:r w:rsidRPr="00554671">
        <w:rPr>
          <w:color w:val="000000" w:themeColor="text1"/>
          <w:kern w:val="2"/>
          <w:sz w:val="16"/>
          <w:szCs w:val="16"/>
        </w:rPr>
        <w:t>Италией Временного правительства де факто. В столицах европейских держав вопрос о признании новой российской власти занял определенное время из-за беспокойства союзников относительно целей нового государства в войне, вызванного пацифистскими заявлениями Петроградского совета (17045).</w:t>
      </w:r>
    </w:p>
    <w:p w14:paraId="4FB5F3EF" w14:textId="77777777" w:rsidR="001126FC" w:rsidRPr="00554671" w:rsidRDefault="001126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BF124"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6C3EB95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58E81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5 (18) марта 1917 немцы потопили суда США City of Memphis, Vigilante, Illinois без предупреждения (2100).</w:t>
      </w:r>
    </w:p>
    <w:p w14:paraId="16CD92A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FDCA5"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Авиапромышленность:</w:t>
      </w:r>
    </w:p>
    <w:p w14:paraId="2F4086D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81212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С 6 по 20 марта (19 марта по 3 апреля) 1917 испытывали самолет "Торпедо" конструкции В.М.Ольховского - командира 5 авиапарка в Брянске. Построили машину в мастерских авиапарке в Брянске в феврале 1917 (92,178) и там же В.А.Слепцов и испытывал. Признали непригодным из-за избыточного веса. Эксплуатировали в Одесской авиашколе (438,350).</w:t>
      </w:r>
    </w:p>
    <w:p w14:paraId="49E26AA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По В.Б.Ш. самолет испытывался в Одессе и был двухместным разведчиком и истребителем. Проблема была в разделенных крыльях, что нарушало аэродинамику. В 1917 В.М.Ольховский строил и двухбалочный биплан с толкающим винтом для замены Вуазена, но так и не завершил (92,178).</w:t>
      </w:r>
    </w:p>
    <w:p w14:paraId="0E216D9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AABF7" w14:textId="102B4A96" w:rsidR="002A5D58" w:rsidRPr="00554671" w:rsidRDefault="002A5D5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В период 6—20 марта </w:t>
      </w:r>
      <w:r w:rsidRPr="00554671">
        <w:rPr>
          <w:rFonts w:ascii="Times New Roman" w:hAnsi="Times New Roman" w:cs="Times New Roman"/>
          <w:color w:val="000000" w:themeColor="text1"/>
          <w:kern w:val="2"/>
          <w:sz w:val="16"/>
          <w:szCs w:val="16"/>
        </w:rPr>
        <w:t xml:space="preserve">(19 марта по 3 апреля) </w:t>
      </w:r>
      <w:r w:rsidRPr="00554671">
        <w:rPr>
          <w:rFonts w:ascii="Times New Roman" w:hAnsi="Times New Roman" w:cs="Times New Roman"/>
          <w:color w:val="000000" w:themeColor="text1"/>
          <w:sz w:val="16"/>
          <w:szCs w:val="16"/>
        </w:rPr>
        <w:t>1917 г. в Одессе велись сдаточные испытания «Тор</w:t>
      </w:r>
      <w:r w:rsidRPr="00554671">
        <w:rPr>
          <w:rFonts w:ascii="Times New Roman" w:hAnsi="Times New Roman" w:cs="Times New Roman"/>
          <w:color w:val="000000" w:themeColor="text1"/>
          <w:sz w:val="16"/>
          <w:szCs w:val="16"/>
        </w:rPr>
        <w:softHyphen/>
        <w:t>педо». Присутствовали и летали члены спе</w:t>
      </w:r>
      <w:r w:rsidRPr="00554671">
        <w:rPr>
          <w:rFonts w:ascii="Times New Roman" w:hAnsi="Times New Roman" w:cs="Times New Roman"/>
          <w:color w:val="000000" w:themeColor="text1"/>
          <w:sz w:val="16"/>
          <w:szCs w:val="16"/>
        </w:rPr>
        <w:softHyphen/>
        <w:t>циальной приемной комиссии Модрах, Прокофьев-Северский, Слепцов, Альбрехт. Самолет показал скорость 169 км/ч на вы</w:t>
      </w:r>
      <w:r w:rsidRPr="00554671">
        <w:rPr>
          <w:rFonts w:ascii="Times New Roman" w:hAnsi="Times New Roman" w:cs="Times New Roman"/>
          <w:color w:val="000000" w:themeColor="text1"/>
          <w:sz w:val="16"/>
          <w:szCs w:val="16"/>
        </w:rPr>
        <w:softHyphen/>
        <w:t>соте 1000 м, потолок 4300 м. Оценивая са</w:t>
      </w:r>
      <w:r w:rsidRPr="00554671">
        <w:rPr>
          <w:rFonts w:ascii="Times New Roman" w:hAnsi="Times New Roman" w:cs="Times New Roman"/>
          <w:color w:val="000000" w:themeColor="text1"/>
          <w:sz w:val="16"/>
          <w:szCs w:val="16"/>
        </w:rPr>
        <w:softHyphen/>
        <w:t>молет вполне положительно, комиссия от</w:t>
      </w:r>
      <w:r w:rsidRPr="00554671">
        <w:rPr>
          <w:rFonts w:ascii="Times New Roman" w:hAnsi="Times New Roman" w:cs="Times New Roman"/>
          <w:color w:val="000000" w:themeColor="text1"/>
          <w:sz w:val="16"/>
          <w:szCs w:val="16"/>
        </w:rPr>
        <w:softHyphen/>
        <w:t>мечала перетяжеление конструкции, при</w:t>
      </w:r>
      <w:r w:rsidRPr="00554671">
        <w:rPr>
          <w:rFonts w:ascii="Times New Roman" w:hAnsi="Times New Roman" w:cs="Times New Roman"/>
          <w:color w:val="000000" w:themeColor="text1"/>
          <w:sz w:val="16"/>
          <w:szCs w:val="16"/>
        </w:rPr>
        <w:softHyphen/>
        <w:t>обретенное в результате переделок.</w:t>
      </w:r>
    </w:p>
    <w:p w14:paraId="1B63ECD6" w14:textId="77777777" w:rsidR="002A5D58" w:rsidRPr="00554671" w:rsidRDefault="002A5D58"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В дальнейшем одноместный моноплан «Торпедо» эксплуатировался в отделении Гатчинской авиашколы в Одессе. (23374).</w:t>
      </w:r>
    </w:p>
    <w:p w14:paraId="638199DE" w14:textId="77777777" w:rsidR="002A5D58" w:rsidRPr="00554671" w:rsidRDefault="002A5D58" w:rsidP="00A67745">
      <w:pPr>
        <w:spacing w:after="0" w:line="240" w:lineRule="auto"/>
        <w:jc w:val="both"/>
        <w:rPr>
          <w:rFonts w:ascii="Times New Roman" w:hAnsi="Times New Roman" w:cs="Times New Roman"/>
          <w:color w:val="000000" w:themeColor="text1"/>
          <w:sz w:val="16"/>
          <w:szCs w:val="16"/>
        </w:rPr>
      </w:pPr>
    </w:p>
    <w:p w14:paraId="33752DAA"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С 6 по 20 марта </w:t>
      </w:r>
      <w:r w:rsidR="001B6ED4" w:rsidRPr="00554671">
        <w:rPr>
          <w:rFonts w:ascii="Times New Roman" w:hAnsi="Times New Roman" w:cs="Times New Roman"/>
          <w:color w:val="000000" w:themeColor="text1"/>
          <w:kern w:val="2"/>
          <w:sz w:val="16"/>
          <w:szCs w:val="16"/>
        </w:rPr>
        <w:t xml:space="preserve">(19 марта по 3 апреля) </w:t>
      </w:r>
      <w:r w:rsidRPr="00554671">
        <w:rPr>
          <w:rFonts w:ascii="Times New Roman" w:hAnsi="Times New Roman" w:cs="Times New Roman"/>
          <w:color w:val="000000" w:themeColor="text1"/>
          <w:kern w:val="2"/>
          <w:sz w:val="16"/>
          <w:szCs w:val="16"/>
        </w:rPr>
        <w:t>1917 года прошли всесторонние испытания истребителя “Торпедо”. Комиссия нашла, что “Торпедо” имеет вполне совершенную конструкцию, дает пилоту большое поле зрения, установка двигателя надежна, охлаждение хорошее, обслуживание самолета и двигателя удоб</w:t>
      </w:r>
      <w:r w:rsidRPr="00554671">
        <w:rPr>
          <w:rFonts w:ascii="Times New Roman" w:hAnsi="Times New Roman" w:cs="Times New Roman"/>
          <w:color w:val="000000" w:themeColor="text1"/>
          <w:kern w:val="2"/>
          <w:sz w:val="16"/>
          <w:szCs w:val="16"/>
        </w:rPr>
        <w:softHyphen/>
        <w:t>ное. Исправно действовала и пулеметная установка, очень простая, легкая и почти не требующая измене</w:t>
      </w:r>
      <w:r w:rsidRPr="00554671">
        <w:rPr>
          <w:rFonts w:ascii="Times New Roman" w:hAnsi="Times New Roman" w:cs="Times New Roman"/>
          <w:color w:val="000000" w:themeColor="text1"/>
          <w:kern w:val="2"/>
          <w:sz w:val="16"/>
          <w:szCs w:val="16"/>
        </w:rPr>
        <w:softHyphen/>
        <w:t>ний в самом пулемете. Самолет оказался несколько тяжелее, чем пред</w:t>
      </w:r>
      <w:r w:rsidRPr="00554671">
        <w:rPr>
          <w:rFonts w:ascii="Times New Roman" w:hAnsi="Times New Roman" w:cs="Times New Roman"/>
          <w:color w:val="000000" w:themeColor="text1"/>
          <w:kern w:val="2"/>
          <w:sz w:val="16"/>
          <w:szCs w:val="16"/>
        </w:rPr>
        <w:softHyphen/>
        <w:t>усматривал конструктор, и нуждался в небольших доделках. Военное ведомство не только не помогло талантливому конструктору, но и, придравшись к не</w:t>
      </w:r>
      <w:r w:rsidRPr="00554671">
        <w:rPr>
          <w:rFonts w:ascii="Times New Roman" w:hAnsi="Times New Roman" w:cs="Times New Roman"/>
          <w:color w:val="000000" w:themeColor="text1"/>
          <w:kern w:val="2"/>
          <w:sz w:val="16"/>
          <w:szCs w:val="16"/>
        </w:rPr>
        <w:softHyphen/>
        <w:t>которым легко устранимым недостаткам, признало истребитель “Торпедо” вообще непригодным. Опыт</w:t>
      </w:r>
      <w:r w:rsidRPr="00554671">
        <w:rPr>
          <w:rFonts w:ascii="Times New Roman" w:hAnsi="Times New Roman" w:cs="Times New Roman"/>
          <w:color w:val="000000" w:themeColor="text1"/>
          <w:kern w:val="2"/>
          <w:sz w:val="16"/>
          <w:szCs w:val="16"/>
        </w:rPr>
        <w:softHyphen/>
        <w:t>ный экземпляр самолета передали отделению Гатчин</w:t>
      </w:r>
      <w:r w:rsidRPr="00554671">
        <w:rPr>
          <w:rFonts w:ascii="Times New Roman" w:hAnsi="Times New Roman" w:cs="Times New Roman"/>
          <w:color w:val="000000" w:themeColor="text1"/>
          <w:kern w:val="2"/>
          <w:sz w:val="16"/>
          <w:szCs w:val="16"/>
        </w:rPr>
        <w:softHyphen/>
        <w:t>ской авиашколы в Одессе, где он и эксплуатировал</w:t>
      </w:r>
      <w:r w:rsidRPr="00554671">
        <w:rPr>
          <w:rFonts w:ascii="Times New Roman" w:hAnsi="Times New Roman" w:cs="Times New Roman"/>
          <w:color w:val="000000" w:themeColor="text1"/>
          <w:kern w:val="2"/>
          <w:sz w:val="16"/>
          <w:szCs w:val="16"/>
        </w:rPr>
        <w:softHyphen/>
        <w:t>ся (553).</w:t>
      </w:r>
    </w:p>
    <w:p w14:paraId="3165B25E"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8914C"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6-20 марта </w:t>
      </w:r>
      <w:r w:rsidR="001B6ED4" w:rsidRPr="00554671">
        <w:rPr>
          <w:rFonts w:ascii="Times New Roman" w:hAnsi="Times New Roman" w:cs="Times New Roman"/>
          <w:color w:val="000000" w:themeColor="text1"/>
          <w:kern w:val="2"/>
          <w:sz w:val="16"/>
          <w:szCs w:val="16"/>
        </w:rPr>
        <w:t xml:space="preserve">(19 марта по 3 апреля) </w:t>
      </w:r>
      <w:r w:rsidRPr="00554671">
        <w:rPr>
          <w:rFonts w:ascii="Times New Roman" w:hAnsi="Times New Roman" w:cs="Times New Roman"/>
          <w:color w:val="000000" w:themeColor="text1"/>
          <w:kern w:val="2"/>
          <w:sz w:val="16"/>
          <w:szCs w:val="16"/>
        </w:rPr>
        <w:t>1917 проводились испытания самолета ''Торпедо" конструкции военного летчика штабс-капитана Владимира Ми</w:t>
      </w:r>
      <w:r w:rsidRPr="00554671">
        <w:rPr>
          <w:rFonts w:ascii="Times New Roman" w:hAnsi="Times New Roman" w:cs="Times New Roman"/>
          <w:color w:val="000000" w:themeColor="text1"/>
          <w:kern w:val="2"/>
          <w:sz w:val="16"/>
          <w:szCs w:val="16"/>
        </w:rPr>
        <w:softHyphen/>
        <w:t>хайловича Ольховского, "Торпедо" - рэсчэлочный высокоплан с фюзеляжем типа .Монокок, мотором "Рон" в НО л.с. и винтом системы Ольховского. Самолет был построен в мастерских ЭЕИЭПзркэ в Брянске и там же испытывался летчиком В.А. Слепцовым. Результаты испытаний: скорость - 166 км/час, скороподъемность на 1000 м - 3 минуты, потолок - 4200 м. Полетный вес самолета - 655 кг. На самолете был установлен синхронизатор для стрельбы через винт. Постройка велась из подручного материала, вследствие чего расчетный вес оказался превышенным почти на три пуда. Комиссия признала самолет в ого настоящем виде непригодным для вооружений от</w:t>
      </w:r>
      <w:r w:rsidRPr="00554671">
        <w:rPr>
          <w:rFonts w:ascii="Times New Roman" w:hAnsi="Times New Roman" w:cs="Times New Roman"/>
          <w:color w:val="000000" w:themeColor="text1"/>
          <w:kern w:val="2"/>
          <w:sz w:val="16"/>
          <w:szCs w:val="16"/>
        </w:rPr>
        <w:softHyphen/>
        <w:t>рядов и вынесла пожелание облегчить его до состояния, отвечающего требованиям истребителя. В дальнейшем самолет эксплу</w:t>
      </w:r>
      <w:r w:rsidRPr="00554671">
        <w:rPr>
          <w:rFonts w:ascii="Times New Roman" w:hAnsi="Times New Roman" w:cs="Times New Roman"/>
          <w:color w:val="000000" w:themeColor="text1"/>
          <w:kern w:val="2"/>
          <w:sz w:val="16"/>
          <w:szCs w:val="16"/>
        </w:rPr>
        <w:softHyphen/>
        <w:t>атировался в Одесской авиашколе. (ЦГВИА. ф.493, оп.Ю, Д.117, л.83).</w:t>
      </w:r>
    </w:p>
    <w:p w14:paraId="1D6ADF96"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6C519" w14:textId="55FC9D3D" w:rsidR="00E047D9" w:rsidRPr="00554671" w:rsidRDefault="00E047D9"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lastRenderedPageBreak/>
        <w:t>6-20 марта (19 марта – 2 апреля) 1917 г. проводились испытания самолета "Торпедо" конструкции военного летчика шт.-капитана Владимира Михайловича Ольховского. «Торпедо» - расчалочный высокоплан с фюзеляжем типа монокок, мотором Рон 110 л.с. и винтом системы Ольховского. Самолет был построен в мастерских авиапарка в Брянске и там же испытывался летчиком В.А.Слепцовым. Результаты испытаний: скорость - 166 км/час, скоропод"емность на 1000 м - 3 минуты, потолок - 4200 м. полетный вес самолета — I 655 кг. На самолете был установлен синхронизатор для стрельбы через и винт. Постройка велась из подручного материала, вследвствие чего расчетный вес оказался превышенным почти на три пуда. Комиссия признала самолет в его настоящем виде непригодным для вооружения отрядов и вынесла пожелание облегчить его до состояния, отвечающего требованиям к истребителя. В дальнейшем самолет эксплуатировался в Одесской авиашколе.</w:t>
      </w:r>
    </w:p>
    <w:p w14:paraId="21143A68" w14:textId="77777777" w:rsidR="00E047D9" w:rsidRPr="00554671" w:rsidRDefault="00E047D9"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/ЦГВИА, ф. 493, оп. 10, д. 117, л. 83/ (23320).</w:t>
      </w:r>
    </w:p>
    <w:p w14:paraId="201177F5" w14:textId="77777777" w:rsidR="00E047D9" w:rsidRPr="00554671" w:rsidRDefault="00E047D9" w:rsidP="00A67745">
      <w:pPr>
        <w:spacing w:after="0" w:line="240" w:lineRule="auto"/>
        <w:jc w:val="both"/>
        <w:rPr>
          <w:rFonts w:ascii="Times New Roman" w:hAnsi="Times New Roman" w:cs="Times New Roman"/>
          <w:color w:val="000000" w:themeColor="text1"/>
          <w:sz w:val="16"/>
          <w:szCs w:val="16"/>
        </w:rPr>
      </w:pPr>
    </w:p>
    <w:p w14:paraId="2810423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С 6 по 20 марта </w:t>
      </w:r>
      <w:r w:rsidR="001B6ED4" w:rsidRPr="00554671">
        <w:rPr>
          <w:rFonts w:ascii="Times New Roman" w:hAnsi="Times New Roman" w:cs="Times New Roman"/>
          <w:color w:val="000000" w:themeColor="text1"/>
          <w:kern w:val="2"/>
          <w:sz w:val="16"/>
          <w:szCs w:val="16"/>
        </w:rPr>
        <w:t xml:space="preserve">(19 марта по 3 апреля) </w:t>
      </w:r>
      <w:r w:rsidRPr="00554671">
        <w:rPr>
          <w:rFonts w:ascii="Times New Roman" w:hAnsi="Times New Roman" w:cs="Times New Roman"/>
          <w:color w:val="000000" w:themeColor="text1"/>
          <w:kern w:val="2"/>
          <w:sz w:val="16"/>
          <w:szCs w:val="16"/>
        </w:rPr>
        <w:t>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12C88E0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32FD3A7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37B7FF1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28C1900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24BF871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62ADF3F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46761610"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3B3945E5" w14:textId="77777777" w:rsidR="001B6ED4" w:rsidRPr="00554671" w:rsidRDefault="001B6ED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4C325" w14:textId="77777777" w:rsidR="00570D2F" w:rsidRPr="00554671" w:rsidRDefault="00570D2F" w:rsidP="00A67745">
      <w:pPr>
        <w:spacing w:after="0" w:line="240" w:lineRule="auto"/>
        <w:jc w:val="both"/>
        <w:rPr>
          <w:rFonts w:ascii="Times New Roman" w:hAnsi="Times New Roman" w:cs="Times New Roman"/>
          <w:color w:val="000000" w:themeColor="text1"/>
          <w:sz w:val="16"/>
          <w:szCs w:val="16"/>
        </w:rPr>
      </w:pPr>
      <w:bookmarkStart w:id="65" w:name="_Hlk92717024"/>
      <w:r w:rsidRPr="00554671">
        <w:rPr>
          <w:rFonts w:ascii="Times New Roman" w:hAnsi="Times New Roman" w:cs="Times New Roman"/>
          <w:color w:val="000000" w:themeColor="text1"/>
          <w:sz w:val="16"/>
          <w:szCs w:val="16"/>
        </w:rPr>
        <w:t>С 6 (19) марта по 20 марта (2 апреля) 1917 г. независимая комиссия, в которую вошли известные пилоты капитан Н. Е. Попов, начальник Гатчинской авиашколы капитан С. К. Модpах, летчик морской авиации Прокофьев-Северский и др. на заводе «Анатра» в Одессе провели испытания самолета «Торпедо» Ольховского, установив, что скорость и скороподъемность с одним летчиком и без вооружения достаточно высоки, но длины разбега и пробега велики из-за большой нагрузки на крыло. При отстреле двух лент по 250 патронов было получено одно попадание в лопасть. Хотя проем в крыле резко уменьшал подъемную силу, и этот недостаток схемы уже был известен, Ольховский пренебрег предупреждениями коллег. Он также и увеличивал индуктивное сопротивление, о чем тогда не знали, но это уравновешивалось хорошей аэродинамикой фюзеляжа и малым сопротивлением трения крыла, что подтверждает достигнутая скорость и скороподъемность. Но слабая маневренность делала «Торпедо» непригодным к использованию в качестве истребителя, что и зафиксировала комиссия, которая не рекомендовала принимать самолет на вооружение (22826).</w:t>
      </w:r>
    </w:p>
    <w:p w14:paraId="65CF0B6D" w14:textId="77777777" w:rsidR="00570D2F" w:rsidRPr="00554671" w:rsidRDefault="00570D2F" w:rsidP="00A67745">
      <w:pPr>
        <w:spacing w:after="0" w:line="240" w:lineRule="auto"/>
        <w:jc w:val="both"/>
        <w:rPr>
          <w:rFonts w:ascii="Times New Roman" w:hAnsi="Times New Roman" w:cs="Times New Roman"/>
          <w:color w:val="000000" w:themeColor="text1"/>
          <w:sz w:val="16"/>
          <w:szCs w:val="16"/>
        </w:rPr>
      </w:pPr>
    </w:p>
    <w:bookmarkEnd w:id="65"/>
    <w:p w14:paraId="1F3B331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к1р И.Н.Дмитриев, возглавлявший Отдел воздухоплавания ГУК, доложил первому помощнику Морского министра о возникшей потребности в некотором количестве аэропланов типа Лебедь 12 для Школы воздушного боя. 6 марта последовало и согласие на закупку (2843,45).</w:t>
      </w:r>
    </w:p>
    <w:p w14:paraId="3D24BFF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55E2B" w14:textId="694F55D8"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6 </w:t>
      </w:r>
      <w:r w:rsidR="00E55A6A" w:rsidRPr="00554671">
        <w:rPr>
          <w:rFonts w:ascii="Times New Roman" w:hAnsi="Times New Roman" w:cs="Times New Roman"/>
          <w:color w:val="000000" w:themeColor="text1"/>
          <w:kern w:val="2"/>
          <w:sz w:val="16"/>
          <w:szCs w:val="16"/>
        </w:rPr>
        <w:t xml:space="preserve">(19) </w:t>
      </w:r>
      <w:r w:rsidRPr="00554671">
        <w:rPr>
          <w:rFonts w:ascii="Times New Roman" w:hAnsi="Times New Roman" w:cs="Times New Roman"/>
          <w:color w:val="000000" w:themeColor="text1"/>
          <w:kern w:val="2"/>
          <w:sz w:val="16"/>
          <w:szCs w:val="16"/>
        </w:rPr>
        <w:t>марта 1917 г. капитан 1 р. И.Н. Дмитриев, возглавлявший Отдел воздухоплавания ГУК, доложил первому помощнику Морского министра о возникшей потребности в некото</w:t>
      </w:r>
      <w:r w:rsidRPr="00554671">
        <w:rPr>
          <w:rFonts w:ascii="Times New Roman" w:hAnsi="Times New Roman" w:cs="Times New Roman"/>
          <w:color w:val="000000" w:themeColor="text1"/>
          <w:kern w:val="2"/>
          <w:sz w:val="16"/>
          <w:szCs w:val="16"/>
        </w:rPr>
        <w:softHyphen/>
        <w:t>ром количестве аэропланов модели "Лебедь 12", необходимых для так называемой Школы воздушного боя, которая создавалась по образу и подобию британских учебных заведений такого разряда и нуждалась в переходном типе самолета. Уже в феврале начальник Возду</w:t>
      </w:r>
      <w:r w:rsidRPr="00554671">
        <w:rPr>
          <w:rFonts w:ascii="Times New Roman" w:hAnsi="Times New Roman" w:cs="Times New Roman"/>
          <w:color w:val="000000" w:themeColor="text1"/>
          <w:kern w:val="2"/>
          <w:sz w:val="16"/>
          <w:szCs w:val="16"/>
        </w:rPr>
        <w:softHyphen/>
        <w:t>хоплавательного отдела МГШ старший лейтенант А.А. Тучков планировал дать этой школе 50 "Альбатросов"; затем 15 февраля В.А. Лебедев предложил Морскому ведомству 50 аппа</w:t>
      </w:r>
      <w:r w:rsidRPr="00554671">
        <w:rPr>
          <w:rFonts w:ascii="Times New Roman" w:hAnsi="Times New Roman" w:cs="Times New Roman"/>
          <w:color w:val="000000" w:themeColor="text1"/>
          <w:kern w:val="2"/>
          <w:sz w:val="16"/>
          <w:szCs w:val="16"/>
        </w:rPr>
        <w:softHyphen/>
        <w:t>ратов "Лебедь 12", "специально переделанных для учебных целей и особо прочных". Согласие на покупку последовало в тот же самый день 6 марта, а официальный контракт с фирмой был подписан 11 апреля.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554671">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0B5A5FA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36C52"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6 </w:t>
      </w:r>
      <w:r w:rsidR="001B6ED4" w:rsidRPr="00554671">
        <w:rPr>
          <w:rFonts w:ascii="Times New Roman" w:hAnsi="Times New Roman" w:cs="Times New Roman"/>
          <w:color w:val="000000" w:themeColor="text1"/>
          <w:kern w:val="2"/>
          <w:sz w:val="16"/>
          <w:szCs w:val="16"/>
        </w:rPr>
        <w:t xml:space="preserve">(19) </w:t>
      </w:r>
      <w:r w:rsidRPr="00554671">
        <w:rPr>
          <w:rFonts w:ascii="Times New Roman" w:hAnsi="Times New Roman" w:cs="Times New Roman"/>
          <w:color w:val="000000" w:themeColor="text1"/>
          <w:kern w:val="2"/>
          <w:sz w:val="16"/>
          <w:szCs w:val="16"/>
        </w:rPr>
        <w:t>марта 1917 г. в докладе Отдела воздухоплавания Главного управления кораблестроения говорилось:</w:t>
      </w:r>
    </w:p>
    <w:p w14:paraId="752F4E8B"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В настоящее время выяснилось, что г-н Мельцер, имеющий хорошо оборудованную дерево-обделочную фабрику, на которой и строился означенный аппарат (второй про</w:t>
      </w:r>
      <w:r w:rsidRPr="00554671">
        <w:rPr>
          <w:rFonts w:ascii="Times New Roman" w:hAnsi="Times New Roman" w:cs="Times New Roman"/>
          <w:color w:val="000000" w:themeColor="text1"/>
          <w:kern w:val="2"/>
          <w:sz w:val="16"/>
          <w:szCs w:val="16"/>
        </w:rPr>
        <w:softHyphen/>
        <w:t>тотип лодки Энгельса), войдя в соглашение с женой покойного гвардии штабс-капитана Энгельса, передавшей ему право постройки аппаратов системы своего мужа, пригласил вместе с тем к себе на службу конструктора Виллиша, уже имеющего до</w:t>
      </w:r>
      <w:r w:rsidRPr="00554671">
        <w:rPr>
          <w:rFonts w:ascii="Times New Roman" w:hAnsi="Times New Roman" w:cs="Times New Roman"/>
          <w:color w:val="000000" w:themeColor="text1"/>
          <w:kern w:val="2"/>
          <w:sz w:val="16"/>
          <w:szCs w:val="16"/>
        </w:rPr>
        <w:softHyphen/>
        <w:t>статочный опыт по постройке летающих лодок, и решил продолжать начатую работу Энгельса под руководством этого конструктора...".</w:t>
      </w:r>
    </w:p>
    <w:p w14:paraId="32E512A6"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Морское ведомство было очень заинтересовано в названном истребителе и, таким обра</w:t>
      </w:r>
      <w:r w:rsidRPr="00554671">
        <w:rPr>
          <w:rFonts w:ascii="Times New Roman" w:hAnsi="Times New Roman" w:cs="Times New Roman"/>
          <w:color w:val="000000" w:themeColor="text1"/>
          <w:kern w:val="2"/>
          <w:sz w:val="16"/>
          <w:szCs w:val="16"/>
        </w:rPr>
        <w:softHyphen/>
        <w:t>зом, фирма .наконец, могла заняться созданием морских аппаратов, имея на то желаемое одобрение (2843).</w:t>
      </w:r>
    </w:p>
    <w:p w14:paraId="1909305E"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Таблица 4</w:t>
      </w:r>
    </w:p>
    <w:p w14:paraId="10913342"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Некоторые статистические данные о компании Ф. Мельцера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2B1C74" w:rsidRPr="00554671" w14:paraId="0491BA7E" w14:textId="77777777">
        <w:tc>
          <w:tcPr>
            <w:tcW w:w="3192" w:type="dxa"/>
            <w:tcBorders>
              <w:top w:val="single" w:sz="12" w:space="0" w:color="auto"/>
            </w:tcBorders>
            <w:shd w:val="clear" w:color="auto" w:fill="FFFFFF"/>
          </w:tcPr>
          <w:p w14:paraId="2D682BC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Год основания</w:t>
            </w:r>
          </w:p>
        </w:tc>
        <w:tc>
          <w:tcPr>
            <w:tcW w:w="3192" w:type="dxa"/>
            <w:tcBorders>
              <w:top w:val="single" w:sz="12" w:space="0" w:color="auto"/>
            </w:tcBorders>
            <w:shd w:val="clear" w:color="auto" w:fill="FFFFFF"/>
          </w:tcPr>
          <w:p w14:paraId="1064C2C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1916</w:t>
            </w:r>
          </w:p>
        </w:tc>
      </w:tr>
      <w:tr w:rsidR="002B1C74" w:rsidRPr="00554671" w14:paraId="5B0FDBBE" w14:textId="77777777">
        <w:tc>
          <w:tcPr>
            <w:tcW w:w="3192" w:type="dxa"/>
            <w:shd w:val="clear" w:color="auto" w:fill="FFFFFF"/>
          </w:tcPr>
          <w:p w14:paraId="65AC37F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Площадь строений к 1918 г., кв.м</w:t>
            </w:r>
          </w:p>
        </w:tc>
        <w:tc>
          <w:tcPr>
            <w:tcW w:w="3192" w:type="dxa"/>
            <w:shd w:val="clear" w:color="auto" w:fill="FFFFFF"/>
          </w:tcPr>
          <w:p w14:paraId="1AEB971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3,751</w:t>
            </w:r>
          </w:p>
        </w:tc>
      </w:tr>
      <w:tr w:rsidR="002B1C74" w:rsidRPr="00554671" w14:paraId="69239364" w14:textId="77777777">
        <w:tc>
          <w:tcPr>
            <w:tcW w:w="3192" w:type="dxa"/>
            <w:shd w:val="clear" w:color="auto" w:fill="FFFFFF"/>
          </w:tcPr>
          <w:p w14:paraId="0A6DDD1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Площадь территории, кв.м</w:t>
            </w:r>
          </w:p>
        </w:tc>
        <w:tc>
          <w:tcPr>
            <w:tcW w:w="3192" w:type="dxa"/>
            <w:shd w:val="clear" w:color="auto" w:fill="FFFFFF"/>
          </w:tcPr>
          <w:p w14:paraId="33C6B53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6,104</w:t>
            </w:r>
          </w:p>
        </w:tc>
      </w:tr>
      <w:tr w:rsidR="002B1C74" w:rsidRPr="00554671" w14:paraId="3E99A097" w14:textId="77777777">
        <w:tc>
          <w:tcPr>
            <w:tcW w:w="3192" w:type="dxa"/>
            <w:shd w:val="clear" w:color="auto" w:fill="FFFFFF"/>
          </w:tcPr>
          <w:p w14:paraId="14DA3FF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Мощность энергетических установок, л.с.</w:t>
            </w:r>
          </w:p>
        </w:tc>
        <w:tc>
          <w:tcPr>
            <w:tcW w:w="3192" w:type="dxa"/>
            <w:shd w:val="clear" w:color="auto" w:fill="FFFFFF"/>
          </w:tcPr>
          <w:p w14:paraId="13D3C78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194</w:t>
            </w:r>
          </w:p>
        </w:tc>
      </w:tr>
      <w:tr w:rsidR="002B1C74" w:rsidRPr="00554671" w14:paraId="6553D559" w14:textId="77777777">
        <w:tc>
          <w:tcPr>
            <w:tcW w:w="3192" w:type="dxa"/>
            <w:shd w:val="clear" w:color="auto" w:fill="FFFFFF"/>
          </w:tcPr>
          <w:p w14:paraId="26B29CF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Количество двигателей</w:t>
            </w:r>
          </w:p>
        </w:tc>
        <w:tc>
          <w:tcPr>
            <w:tcW w:w="3192" w:type="dxa"/>
            <w:shd w:val="clear" w:color="auto" w:fill="FFFFFF"/>
          </w:tcPr>
          <w:p w14:paraId="2D3BAC7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49</w:t>
            </w:r>
          </w:p>
        </w:tc>
      </w:tr>
      <w:tr w:rsidR="002B1C74" w:rsidRPr="00554671" w14:paraId="2D47BAFD" w14:textId="77777777">
        <w:tc>
          <w:tcPr>
            <w:tcW w:w="3192" w:type="dxa"/>
            <w:shd w:val="clear" w:color="auto" w:fill="FFFFFF"/>
          </w:tcPr>
          <w:p w14:paraId="5C2CB72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Количество станков</w:t>
            </w:r>
          </w:p>
        </w:tc>
        <w:tc>
          <w:tcPr>
            <w:tcW w:w="3192" w:type="dxa"/>
            <w:shd w:val="clear" w:color="auto" w:fill="FFFFFF"/>
          </w:tcPr>
          <w:p w14:paraId="3A7B751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54</w:t>
            </w:r>
          </w:p>
        </w:tc>
      </w:tr>
      <w:tr w:rsidR="002B1C74" w:rsidRPr="00554671" w14:paraId="27A92C4E" w14:textId="77777777">
        <w:tc>
          <w:tcPr>
            <w:tcW w:w="3192" w:type="dxa"/>
            <w:shd w:val="clear" w:color="auto" w:fill="FFFFFF"/>
          </w:tcPr>
          <w:p w14:paraId="33DD484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Количество служащих в 1917 г.</w:t>
            </w:r>
          </w:p>
        </w:tc>
        <w:tc>
          <w:tcPr>
            <w:tcW w:w="3192" w:type="dxa"/>
            <w:shd w:val="clear" w:color="auto" w:fill="FFFFFF"/>
          </w:tcPr>
          <w:p w14:paraId="4B2A0FB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72</w:t>
            </w:r>
          </w:p>
        </w:tc>
      </w:tr>
      <w:tr w:rsidR="002B1C74" w:rsidRPr="00554671" w14:paraId="0CD64C99" w14:textId="77777777">
        <w:tc>
          <w:tcPr>
            <w:tcW w:w="3192" w:type="dxa"/>
            <w:shd w:val="clear" w:color="auto" w:fill="FFFFFF"/>
          </w:tcPr>
          <w:p w14:paraId="201583D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Количество рабочих в 1916 г</w:t>
            </w:r>
          </w:p>
        </w:tc>
        <w:tc>
          <w:tcPr>
            <w:tcW w:w="3192" w:type="dxa"/>
            <w:shd w:val="clear" w:color="auto" w:fill="FFFFFF"/>
          </w:tcPr>
          <w:p w14:paraId="7470220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500</w:t>
            </w:r>
          </w:p>
        </w:tc>
      </w:tr>
      <w:tr w:rsidR="002B1C74" w:rsidRPr="00554671" w14:paraId="1792F259" w14:textId="77777777">
        <w:tc>
          <w:tcPr>
            <w:tcW w:w="3192" w:type="dxa"/>
            <w:shd w:val="clear" w:color="auto" w:fill="FFFFFF"/>
          </w:tcPr>
          <w:p w14:paraId="14454C59"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1917 г.</w:t>
            </w:r>
          </w:p>
        </w:tc>
        <w:tc>
          <w:tcPr>
            <w:tcW w:w="3192" w:type="dxa"/>
            <w:shd w:val="clear" w:color="auto" w:fill="FFFFFF"/>
          </w:tcPr>
          <w:p w14:paraId="418E9FB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255 (2843)</w:t>
            </w:r>
          </w:p>
        </w:tc>
      </w:tr>
      <w:tr w:rsidR="002B1C74" w:rsidRPr="00554671" w14:paraId="7AFBD0E0" w14:textId="77777777">
        <w:tc>
          <w:tcPr>
            <w:tcW w:w="3192" w:type="dxa"/>
            <w:shd w:val="clear" w:color="auto" w:fill="FFFFFF"/>
          </w:tcPr>
          <w:p w14:paraId="7B680E41"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Количество сданной продукции:</w:t>
            </w:r>
          </w:p>
        </w:tc>
        <w:tc>
          <w:tcPr>
            <w:tcW w:w="3192" w:type="dxa"/>
            <w:shd w:val="clear" w:color="auto" w:fill="FFFFFF"/>
          </w:tcPr>
          <w:p w14:paraId="61F7D03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554671" w14:paraId="11AB0190" w14:textId="77777777">
        <w:tc>
          <w:tcPr>
            <w:tcW w:w="3192" w:type="dxa"/>
            <w:shd w:val="clear" w:color="auto" w:fill="FFFFFF"/>
          </w:tcPr>
          <w:p w14:paraId="29892E18"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воздушные винты 1914-1917 гг.</w:t>
            </w:r>
          </w:p>
        </w:tc>
        <w:tc>
          <w:tcPr>
            <w:tcW w:w="3192" w:type="dxa"/>
            <w:shd w:val="clear" w:color="auto" w:fill="FFFFFF"/>
          </w:tcPr>
          <w:p w14:paraId="0EBA06F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2663</w:t>
            </w:r>
          </w:p>
        </w:tc>
      </w:tr>
      <w:tr w:rsidR="002B1C74" w:rsidRPr="00554671" w14:paraId="34880F23" w14:textId="77777777">
        <w:tc>
          <w:tcPr>
            <w:tcW w:w="3192" w:type="dxa"/>
            <w:tcBorders>
              <w:bottom w:val="single" w:sz="12" w:space="0" w:color="auto"/>
            </w:tcBorders>
            <w:shd w:val="clear" w:color="auto" w:fill="FFFFFF"/>
          </w:tcPr>
          <w:p w14:paraId="6867A92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гидроаэропланы 1917 г.</w:t>
            </w:r>
          </w:p>
        </w:tc>
        <w:tc>
          <w:tcPr>
            <w:tcW w:w="3192" w:type="dxa"/>
            <w:tcBorders>
              <w:bottom w:val="single" w:sz="12" w:space="0" w:color="auto"/>
            </w:tcBorders>
            <w:shd w:val="clear" w:color="auto" w:fill="FFFFFF"/>
          </w:tcPr>
          <w:p w14:paraId="6BD0638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62B96F61"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Будучи сравнительно мелким производителем на авиационном рынке, фирма Мельцера все же использовала некую систему, чтобы различать собственные машины, хотя, по всей вероятности, она формировалась спонтанно. Так, первый прототип истребителя Энгельса на</w:t>
      </w:r>
      <w:r w:rsidRPr="00554671">
        <w:rPr>
          <w:rFonts w:ascii="Times New Roman" w:hAnsi="Times New Roman" w:cs="Times New Roman"/>
          <w:color w:val="000000" w:themeColor="text1"/>
          <w:kern w:val="2"/>
          <w:sz w:val="16"/>
          <w:szCs w:val="16"/>
        </w:rPr>
        <w:softHyphen/>
        <w:t xml:space="preserve">зывался "гидроаэропланом Энгельса", "летающей лодкой Энгельса" и т.д.; второй прототип получил и те же имена, и заводской номер 1, а следующий имел обозначение, состоящее из заглавной буквы "Э" (Энгельс) и римской </w:t>
      </w:r>
      <w:r w:rsidRPr="00554671">
        <w:rPr>
          <w:rFonts w:ascii="Times New Roman" w:hAnsi="Times New Roman" w:cs="Times New Roman"/>
          <w:color w:val="000000" w:themeColor="text1"/>
          <w:kern w:val="2"/>
          <w:sz w:val="16"/>
          <w:szCs w:val="16"/>
        </w:rPr>
        <w:lastRenderedPageBreak/>
        <w:t>цифры III: ЭЛИ. Эта третья, а с ней и чет</w:t>
      </w:r>
      <w:r w:rsidRPr="00554671">
        <w:rPr>
          <w:rFonts w:ascii="Times New Roman" w:hAnsi="Times New Roman" w:cs="Times New Roman"/>
          <w:color w:val="000000" w:themeColor="text1"/>
          <w:kern w:val="2"/>
          <w:sz w:val="16"/>
          <w:szCs w:val="16"/>
        </w:rPr>
        <w:softHyphen/>
        <w:t>вертая машина были известны как аппараты ЭЛП №1 и ЭЛИ №2, причем "№1" и "№2" являлись ни чем иным, как заводскими номерами. Таким образом, сразу два самолета по</w:t>
      </w:r>
      <w:r w:rsidRPr="00554671">
        <w:rPr>
          <w:rFonts w:ascii="Times New Roman" w:hAnsi="Times New Roman" w:cs="Times New Roman"/>
          <w:color w:val="000000" w:themeColor="text1"/>
          <w:kern w:val="2"/>
          <w:sz w:val="16"/>
          <w:szCs w:val="16"/>
        </w:rPr>
        <w:softHyphen/>
        <w:t>стройки фабрики Мельцера имели, хоть и в разные годы, один и тот же заводской номер.</w:t>
      </w:r>
    </w:p>
    <w:p w14:paraId="7EF2C8E1"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Преемственность нумерации аппаратов Виллиша была соблюдена и благодаря тому поя</w:t>
      </w:r>
      <w:r w:rsidRPr="00554671">
        <w:rPr>
          <w:rFonts w:ascii="Times New Roman" w:hAnsi="Times New Roman" w:cs="Times New Roman"/>
          <w:color w:val="000000" w:themeColor="text1"/>
          <w:kern w:val="2"/>
          <w:sz w:val="16"/>
          <w:szCs w:val="16"/>
        </w:rPr>
        <w:softHyphen/>
        <w:t>вились обозначения ВМ-5 (иначе В.М.-У) и ВМ-6. При том прототипам модели ВМ-5 при</w:t>
      </w:r>
      <w:r w:rsidRPr="00554671">
        <w:rPr>
          <w:rFonts w:ascii="Times New Roman" w:hAnsi="Times New Roman" w:cs="Times New Roman"/>
          <w:color w:val="000000" w:themeColor="text1"/>
          <w:kern w:val="2"/>
          <w:sz w:val="16"/>
          <w:szCs w:val="16"/>
        </w:rPr>
        <w:softHyphen/>
        <w:t>сваивались заводские номера, следовавшие за гидроаэропланами Энгельса ЭЛП — сущест</w:t>
      </w:r>
      <w:r w:rsidRPr="00554671">
        <w:rPr>
          <w:rFonts w:ascii="Times New Roman" w:hAnsi="Times New Roman" w:cs="Times New Roman"/>
          <w:color w:val="000000" w:themeColor="text1"/>
          <w:kern w:val="2"/>
          <w:sz w:val="16"/>
          <w:szCs w:val="16"/>
        </w:rPr>
        <w:softHyphen/>
        <w:t>вовали ВМ-5 №3 и, вероятно, ВМ-5 №4.</w:t>
      </w:r>
    </w:p>
    <w:p w14:paraId="43116E7A"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Компании Ф. Мельцера предстояло также производить самолеты, конструировавшиеся инженерами Авиационной испытательной станции Морского ведомства, учрежденной специ</w:t>
      </w:r>
      <w:r w:rsidRPr="00554671">
        <w:rPr>
          <w:rFonts w:ascii="Times New Roman" w:hAnsi="Times New Roman" w:cs="Times New Roman"/>
          <w:color w:val="000000" w:themeColor="text1"/>
          <w:kern w:val="2"/>
          <w:sz w:val="16"/>
          <w:szCs w:val="16"/>
        </w:rPr>
        <w:softHyphen/>
        <w:t>ально для развития экспериментального строительства. Однако все проекты АИС были из</w:t>
      </w:r>
      <w:r w:rsidRPr="00554671">
        <w:rPr>
          <w:rFonts w:ascii="Times New Roman" w:hAnsi="Times New Roman" w:cs="Times New Roman"/>
          <w:color w:val="000000" w:themeColor="text1"/>
          <w:kern w:val="2"/>
          <w:sz w:val="16"/>
          <w:szCs w:val="16"/>
        </w:rPr>
        <w:softHyphen/>
        <w:t>вестны под их оригинальными, а не заводскими именами, тем более, что ни один из них так и не воплотился в жизнь. Изготовленные Мельцером аппараты не успели попасть в боевые части морской авиации, а потому не имели флотских кодов и номеров.</w:t>
      </w:r>
    </w:p>
    <w:p w14:paraId="0EC81936"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МЕЛЬЦЕР: Истребитель Энгельса (1-й прототип) (2843).</w:t>
      </w:r>
    </w:p>
    <w:p w14:paraId="2D7BECC2" w14:textId="77777777" w:rsidR="003431D2" w:rsidRPr="00554671"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E788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6 (19) марта 1917 года </w:t>
      </w:r>
    </w:p>
    <w:p w14:paraId="27E289E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Копия Совершенно секретно </w:t>
      </w:r>
    </w:p>
    <w:p w14:paraId="38D0C82B"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Журнал № 147 Особого Совещания для обсуждения и объединения мероприятий по обороне государства. </w:t>
      </w:r>
    </w:p>
    <w:p w14:paraId="3C9BF961"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Заседание 6 марта 1917 года. </w:t>
      </w:r>
    </w:p>
    <w:p w14:paraId="46BADD52"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Председательствовал Военный министр А. И. Гучков. </w:t>
      </w:r>
    </w:p>
    <w:p w14:paraId="09C97FE3"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Присутствовали: Министр финансов . М. И. Терещенко</w:t>
      </w:r>
    </w:p>
    <w:p w14:paraId="123BECED" w14:textId="529DA2B1"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554671">
        <w:rPr>
          <w:rFonts w:ascii="Times New Roman" w:hAnsi="Times New Roman" w:cs="Times New Roman"/>
          <w:color w:val="000000" w:themeColor="text1"/>
          <w:sz w:val="16"/>
          <w:szCs w:val="16"/>
        </w:rPr>
        <w:t>С. И. Тимашев.</w:t>
      </w:r>
    </w:p>
    <w:p w14:paraId="1FFD0230"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в. И. Тимирязев.</w:t>
      </w:r>
    </w:p>
    <w:p w14:paraId="4849A6DB"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граф С. А. Толь.</w:t>
      </w:r>
    </w:p>
    <w:p w14:paraId="4C92FAF8"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в. И. Карпов.</w:t>
      </w:r>
    </w:p>
    <w:p w14:paraId="3DB2ED03"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в. И. Гурко.</w:t>
      </w:r>
    </w:p>
    <w:p w14:paraId="143B5BAB"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М. А. Стахович.</w:t>
      </w:r>
    </w:p>
    <w:p w14:paraId="44385ED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А. И. Мосолов.</w:t>
      </w:r>
    </w:p>
    <w:p w14:paraId="419B9FB8"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Ф. А. Иванов.</w:t>
      </w:r>
    </w:p>
    <w:p w14:paraId="0A4B3D7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С. Ф. Ольденбург.</w:t>
      </w:r>
    </w:p>
    <w:p w14:paraId="0382067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И. А. Шебеко.</w:t>
      </w:r>
    </w:p>
    <w:p w14:paraId="2E3E4C2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князь А. Н. Лобанов-Ростовский.</w:t>
      </w:r>
    </w:p>
    <w:p w14:paraId="26FC875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Председатель Государственной Думы . М. В. Родзянко. </w:t>
      </w:r>
    </w:p>
    <w:p w14:paraId="40E0717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Член Государственной Думы . А. А. Добровольский.</w:t>
      </w:r>
    </w:p>
    <w:p w14:paraId="7D6DB4CC"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Н. В. Савич.</w:t>
      </w:r>
    </w:p>
    <w:p w14:paraId="74BDFCC1"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Д. Н. Сверчков.</w:t>
      </w:r>
    </w:p>
    <w:p w14:paraId="379661B0"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Д. Н. Чихачев.</w:t>
      </w:r>
    </w:p>
    <w:p w14:paraId="1F2E743B"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В. В. Шульгин.</w:t>
      </w:r>
    </w:p>
    <w:p w14:paraId="542DC65C"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Б. А. Энгельгардт.</w:t>
      </w:r>
    </w:p>
    <w:p w14:paraId="7B1FA9D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П. Н. Крупенский.</w:t>
      </w:r>
    </w:p>
    <w:p w14:paraId="08C35E9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М. С. Аджемов.</w:t>
      </w:r>
    </w:p>
    <w:p w14:paraId="4A10BDC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 » » . Н. Н. Львов. </w:t>
      </w:r>
    </w:p>
    <w:p w14:paraId="7F4CEC2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От военного министерства:</w:t>
      </w:r>
    </w:p>
    <w:p w14:paraId="450CA03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 от инфантерии . П. А. Фролов.</w:t>
      </w:r>
    </w:p>
    <w:p w14:paraId="106AFDD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Сенатор . Н. П. Гарин.</w:t>
      </w:r>
    </w:p>
    <w:p w14:paraId="7398690E"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 от артиллерии . А. А. Маниковский.</w:t>
      </w:r>
    </w:p>
    <w:p w14:paraId="39034362"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Генерал-лейтенант . Г. Г. Милеант.</w:t>
      </w:r>
    </w:p>
    <w:p w14:paraId="4D3CE5D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Н. А. Бабиков.</w:t>
      </w:r>
    </w:p>
    <w:p w14:paraId="344A176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 » » . Н. И. Богатко. </w:t>
      </w:r>
    </w:p>
    <w:p w14:paraId="1970FAB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От министерства финансов: Тайный советник .В. В. Кузьминский. </w:t>
      </w:r>
    </w:p>
    <w:p w14:paraId="1E4F746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От Государственного контроля: Тайный советник . М. И. Скипетров. </w:t>
      </w:r>
    </w:p>
    <w:p w14:paraId="6931948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От министерства торговли и промышленности: Действительный статский советник . С. П. Веселаго.</w:t>
      </w:r>
    </w:p>
    <w:p w14:paraId="2E1B8AE2"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Статский советник . В. А. Рогожников. </w:t>
      </w:r>
    </w:p>
    <w:p w14:paraId="71ABCE6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От министерства путей сообщения: Тайный советник . Д. П. Козырев. </w:t>
      </w:r>
    </w:p>
    <w:p w14:paraId="671A1823"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От Всероссийского земского союза: Член Государственного Совета барон в. в. Меллер-Закомельский.</w:t>
      </w:r>
    </w:p>
    <w:p w14:paraId="6F1CE4EF"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От центрального военно-промышленного комитета: Действительный статский советник . Д. С. Зернов.</w:t>
      </w:r>
    </w:p>
    <w:p w14:paraId="4287861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Горный инженер . П. П. Козакевич. </w:t>
      </w:r>
    </w:p>
    <w:p w14:paraId="642FA4C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Особо приглашенные в заседание: Член Государственного Совета . Н. Ф. фон Дитмар.</w:t>
      </w:r>
    </w:p>
    <w:p w14:paraId="12D1354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 от инфантерии . А. А. Поливанов.</w:t>
      </w:r>
    </w:p>
    <w:p w14:paraId="7EF55CC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А. З. Мышлаевский.</w:t>
      </w:r>
    </w:p>
    <w:p w14:paraId="25F5076D"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Генерал-лейтенант . В. А. Лехович.</w:t>
      </w:r>
    </w:p>
    <w:p w14:paraId="442A9EDD"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А. А. Якимович.</w:t>
      </w:r>
    </w:p>
    <w:p w14:paraId="321D5BF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Д. В. Филатьев.</w:t>
      </w:r>
    </w:p>
    <w:p w14:paraId="2B5D670D"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Н. И. Петровский.</w:t>
      </w:r>
    </w:p>
    <w:p w14:paraId="3947152C"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 » » . в. Н. Ипатьев. </w:t>
      </w:r>
    </w:p>
    <w:p w14:paraId="7703FC58"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Флота генерал-лейтенант . Н. М. Сергеев.</w:t>
      </w:r>
    </w:p>
    <w:p w14:paraId="6EF4A11F"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Генерал-майор . А. А. Саткевич.</w:t>
      </w:r>
    </w:p>
    <w:p w14:paraId="39D6047E"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 » . А. А. Михельсон.</w:t>
      </w:r>
    </w:p>
    <w:p w14:paraId="627734B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Действительный статский советник . в. П. Литвинов-Фалинский.</w:t>
      </w:r>
    </w:p>
    <w:p w14:paraId="122DE2E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Отставной полковник . Н. Е. Понафидин.</w:t>
      </w:r>
    </w:p>
    <w:p w14:paraId="0566F8B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Полковник . Д. В. Яковлев.</w:t>
      </w:r>
    </w:p>
    <w:p w14:paraId="5A601F7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Инженер путей сообщения барон . Г. Х. Майдель. </w:t>
      </w:r>
    </w:p>
    <w:p w14:paraId="34A38DF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Делопроизводитель Особого Совещания: Военный советник . А. А. Терне. </w:t>
      </w:r>
    </w:p>
    <w:p w14:paraId="018A1AFF"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По открытии заседания Председатель Совещания Военный министр А. И. Гучков обратился к членам Совещания с кратким приветственным словом. А. И. Гучков указал, что согласно имеющимся у него сведениям новый строй получил всенародное и всеармейское признание. Однако вызванное переворотом возбуждение еще не улеглось и в этом заключается некоторая государственная и стратегическая опасность. Очередной задачей является установление нормального хода жизни путем объединенной творческой работы всех живых сил страны. С призывом к этой работе А. И. Гучков и обращается к членам Особого Совещания по обороне государства. Отвечая А. И. Гучкову, член Государственного Совета В. И. Гурко высказал, что члены Совещания от всей души приветствуют тех лиц, которые вывели Россию на новый путь, и не сомневаются в их искренней и беззаветной преданности интересам родины. Со своей стороны члены Совещания приложат все усилия к тому, чтобы своей работой содействовать благосостоянию и процветанию России.</w:t>
      </w:r>
    </w:p>
    <w:p w14:paraId="2A3A491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Засим Совещание заслушало и одобрило доклады подготовительной комиссии по авиационным вопросам о постройке управлением военного воздушного флота казенных аэропланного и моторно-механического заводов в Херсоне и завода авиационных измерительных инструментов в Москве.</w:t>
      </w:r>
    </w:p>
    <w:p w14:paraId="1912770F"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Далее член Государственного Совета М. А. Стахович доложил Совещанию заключение наблюдательной комиссии по вопросу о порядке представления управлением военного воздушного флота ежемесячных ведомостей о ходе выполнения заказов и о поступлении предметов авиационного имущества. Комиссия признала желательным, чтобы означенные ведомости представлялись управлением в подготовительную комиссию по авиационным вопросам, которая уже со своей стороны сообщала бы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вопроса о необходимости привлечения виновных в неисполнении заказа лиц к уголовной ответственности. </w:t>
      </w:r>
    </w:p>
    <w:p w14:paraId="746E43E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Совещание одобрило заключение комиссии и вместе с тем присоединилось к пожеланию Члена Государственного Совета С. И. Тимашева о распространении того же порядка на представление ежемесячных ведомостей по главному артиллерийскому управлению. Что же касается ведомостей по заказам главных военно-технического </w:t>
      </w:r>
      <w:r w:rsidRPr="00554671">
        <w:rPr>
          <w:rFonts w:ascii="Times New Roman" w:hAnsi="Times New Roman" w:cs="Times New Roman"/>
          <w:color w:val="000000" w:themeColor="text1"/>
          <w:sz w:val="16"/>
          <w:szCs w:val="16"/>
        </w:rPr>
        <w:lastRenderedPageBreak/>
        <w:t xml:space="preserve">и интендантского управлений, то Совещание просило генерал-майора А. А. Саткевича поставить вопрос об изменении порядка их представления на обсуждение состоящей под его председательством подготовительной комиссии. </w:t>
      </w:r>
    </w:p>
    <w:p w14:paraId="453058D0"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Далее Совещание заслушало доклады подготовительной комиссии по артиллерийским вопросам: </w:t>
      </w:r>
    </w:p>
    <w:p w14:paraId="6ACBFBE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2 500 000 рублей из военного фонда, </w:t>
      </w:r>
    </w:p>
    <w:p w14:paraId="2E8BACAD"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и </w:t>
      </w:r>
    </w:p>
    <w:p w14:paraId="3F6C481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в) об утверждении заказа обществу Путиловских заводов на изготовление 200 штук 6” полевых гаубиц101 —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3816224C"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Доклады эти были Совещанием одобрены. Равным образом одобрило Совещание пожелание комиссии о том,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442EA130"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При этом член Государственной Думы Н. В. Савич указал, что установление такого же порядка в отношении снарядов представлялось бы едва ли осуществимыми, так как значительная часть изготовляемых на Путиловских заводах снарядов является необходимым для удовлетворения неотложных нужд морского ведомства. Представитель министерства торговли и промышленности статский советник В. А. Рогожников высказал пожелание, чтобы порядок, намечаемый ныне для Путиловских заводов, был распространен также на Пермский пушечный завод. Совещание присоединилось к предложению помощника Военного министра сенатора Н. П. Гарина подвергнуть возбужденный В. А. Рогожниковым вопрос специальному предварительному обсуждению. </w:t>
      </w:r>
    </w:p>
    <w:p w14:paraId="4BEA97A3"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Подлинный [журнал] за надлежащими подписями. </w:t>
      </w:r>
    </w:p>
    <w:p w14:paraId="01C822F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За председателя Особого Совещания генерал от артиллерии Маниковский в отношении приведения в исполнение требующих того суждений Особого Совещания решил:</w:t>
      </w:r>
    </w:p>
    <w:p w14:paraId="75F1C33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1. Утвердить доклады подготовительной комиссии по артиллерийским вопросам: </w:t>
      </w:r>
    </w:p>
    <w:p w14:paraId="56DA968E"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а) об отпуске председателю химического комитета при главном артиллерийском управлении для осуществления в 1917 году водной перевозки серного колчедана из рудников Урала двух миллионов пятисот тысяч (2 500 000) руб лей из военного фонда; </w:t>
      </w:r>
    </w:p>
    <w:p w14:paraId="1ACEAF50"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б) об увеличении цены по заказу обществу Путиловских заводов на изготовление 1 200 000 штук 6” стальных фугасных бомб до 64 руб лей за штуку; </w:t>
      </w:r>
    </w:p>
    <w:p w14:paraId="06284EDB"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в) об утверждении заказа обществу Путиловских заводов на изготовление 200 штук 6” гаубиц крепостного образца взамен данного тому же обществу 18 марта 1915 года заказа на 200 штук 6” полевых гаубиц, с тем чтобы вопрос о цене по настоящему заказу и о дополнительном ассигновании обществу в размере разницы между стоимостью 200 гаубиц крепостных и полевых был разрешен по выяснении стоимости производства крепостных гаубиц. </w:t>
      </w:r>
    </w:p>
    <w:p w14:paraId="5365E34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2. Признать желательным, чтобы все изготовляемые на Путиловских заводах гаубицы, часть коих поступает ныне в распоряжение морского ведомства, в дальнейшем направлялись полностью на удовлетворение потребности сухопутного фронта. </w:t>
      </w:r>
    </w:p>
    <w:p w14:paraId="06CCEBB8"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3. Утвердить доклады подготовительной комиссии по авиационным вопросам: </w:t>
      </w:r>
    </w:p>
    <w:p w14:paraId="7E7BABE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а) о постройке управлением военного воздушного флота казенных аэропланного и моторно-механического заводов в г. Херсоне; </w:t>
      </w:r>
    </w:p>
    <w:p w14:paraId="697F0114"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б) о создании управлением военного воздушного флота казенного завода авиационных измерительных инструментов в г. Москве.</w:t>
      </w:r>
    </w:p>
    <w:p w14:paraId="48594AC9"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4. Признать желательным, чтобы в дальнейшем ежемесячные сведения о порядке выполнения заказов и о поступлении предметов снабжения армии представлялись: главным артиллерийским управлением — в подготовительную комиссию по артиллерийским вопросам и управлением военного воздушного флота — в подготовительную комиссию по авиационным вопросам, с тем чтобы означенные комиссии сообщали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w:t>
      </w:r>
    </w:p>
    <w:p w14:paraId="2496D7CA"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Сверял: делопроизводитель подполковник С. Качалов. </w:t>
      </w:r>
    </w:p>
    <w:p w14:paraId="49E120E5"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Приложение к журналу № 147 </w:t>
      </w:r>
    </w:p>
    <w:p w14:paraId="5CB7DA17"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СПРАВКА </w:t>
      </w:r>
    </w:p>
    <w:p w14:paraId="14368996"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 xml:space="preserve">В заседании 18 Февраля 1917 г. Наблюдательная Комиссия при Особом Совещании по Обороне государства, выслушав доклад члена Комиссии А. И. Шингарева по вопросу о ходе снабжения армии авиационного и воздухоплавательного имущества, постановила: Признать желательным возложение на подготовительную Комиссию по авиационным вопросам представление в Особое Совещание по обороне государства ежемесячных сведений о порядке выполнения заказов и о поступлении предметов военно-авиационного имущества с тем, чтобы означенная Комиссия сообщала в случае надобности Наблюдательной Комиссии сведения о неудовлетворительном выполнении отдельными поставщиками тех или иных военных заказов на предмет выяснения причин недопоставки, мер к их устранению и необходимости привлечения в подлежащих случаях лиц, виновных в неисполнении заказов, к уголовной ответственности (20424). </w:t>
      </w:r>
    </w:p>
    <w:p w14:paraId="0B49022F" w14:textId="77777777" w:rsidR="002F58C3" w:rsidRPr="00554671" w:rsidRDefault="002F58C3" w:rsidP="00A67745">
      <w:pPr>
        <w:spacing w:after="0" w:line="240" w:lineRule="auto"/>
        <w:jc w:val="both"/>
        <w:rPr>
          <w:rFonts w:ascii="Times New Roman" w:hAnsi="Times New Roman" w:cs="Times New Roman"/>
          <w:color w:val="000000" w:themeColor="text1"/>
          <w:sz w:val="16"/>
          <w:szCs w:val="16"/>
        </w:rPr>
      </w:pPr>
    </w:p>
    <w:p w14:paraId="0636948A"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76ED1F3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44E5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Временное правительство обнародовало программу первоочередных мероприятий "О преемственности власти и права" (3908,254): созыв Учредительного собрания, политическая амнистия, гарантии прав и свобод, продолжение войны до победы, соблюдение обязательств перед союзниками (1348,84).</w:t>
      </w:r>
    </w:p>
    <w:p w14:paraId="48CE17B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11649"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6 (19) марта</w:t>
      </w:r>
      <w:r w:rsidRPr="00554671">
        <w:rPr>
          <w:rFonts w:ascii="Times New Roman" w:hAnsi="Times New Roman" w:cs="Times New Roman"/>
          <w:color w:val="000000" w:themeColor="text1"/>
          <w:kern w:val="2"/>
          <w:sz w:val="16"/>
          <w:szCs w:val="16"/>
        </w:rPr>
        <w:t xml:space="preserve"> в 1917 году распоряжение Временного правительства об аресте бывшего императора Николая II и Александры Фёдоровны (15073).</w:t>
      </w:r>
    </w:p>
    <w:p w14:paraId="7E70C595"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4758E7E1"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6 (19) марта</w:t>
      </w:r>
      <w:r w:rsidRPr="00554671">
        <w:rPr>
          <w:rFonts w:ascii="Times New Roman" w:hAnsi="Times New Roman" w:cs="Times New Roman"/>
          <w:color w:val="000000" w:themeColor="text1"/>
          <w:kern w:val="2"/>
          <w:sz w:val="16"/>
          <w:szCs w:val="16"/>
        </w:rPr>
        <w:t xml:space="preserve"> в 1917 году обнародована программа Временного правительства: амнистия, созыв Учредительного собрания, избираемого всеобщим голосованием, гарантии политических свобод и равенства граждан, продолжение войны до победного конца (15073).</w:t>
      </w:r>
    </w:p>
    <w:p w14:paraId="38C47B3B"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64B84DC3"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№10, 1917 г.</w:t>
      </w:r>
    </w:p>
    <w:p w14:paraId="0D8C2F0C"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Об издании указа об амнистии </w:t>
      </w:r>
    </w:p>
    <w:p w14:paraId="55F5A6D7"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Препроводить в Правительствующий сенат для обнародования и исполнения составленные министром юстиции указы: 1) об амнистии и 2) о сокращении срока наказания в случае добровольной их явки лицам, осужденным за общеуголовные преступные деяния и освобожденным народом из мест заключения. </w:t>
      </w:r>
    </w:p>
    <w:p w14:paraId="4C0E6AE2"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Из журнала заседаний Временного правительства №8, 1917 г. </w:t>
      </w:r>
    </w:p>
    <w:p w14:paraId="602745B4"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О лишении свободы отрекшегося императора Николая II и его супруги </w:t>
      </w:r>
    </w:p>
    <w:p w14:paraId="5DA9EFEB"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Признать отрекшегося императора Николая II и его супругу лишенными свободы и доставить отрекшегося императора в Царское Село... (11652).</w:t>
      </w:r>
    </w:p>
    <w:p w14:paraId="5B65E8EE"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A5D524"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№11, 1917 г.</w:t>
      </w:r>
    </w:p>
    <w:p w14:paraId="47EEA862"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О предполагаемых мерах для ликвидации арестов, произведенных в дни революции </w:t>
      </w:r>
    </w:p>
    <w:p w14:paraId="29BE9D6E"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Поручить министру юстиции: 1) немедленно освободить из-под стражи всех лиц, относительно которых нет данных для предъявления к ним судебного обвинения; 2) против тех из заключенных, на которых упадет обвинение в государственной измене, немедленно возбудить в законном порядке уголовное преследование; 3) тех из заключенных, коих правительство не признает возможным освободить по политическим причинам, считать содержащимися под стражей по особому распоряжению генерал-прокурора... Арест для таких лиц мог бы быть заменен ссылкою или высылкою за границу; 4) прекратить самовольные обыски и аресты, совершаемые не уполномоченными судебной властью лицами... (11652).</w:t>
      </w:r>
    </w:p>
    <w:p w14:paraId="10AA5909"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65A1A"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Между 6 (19) и 12 (25) марта 1917. Из журнала заседаний Временного правительства №13, 1917 г.</w:t>
      </w:r>
    </w:p>
    <w:p w14:paraId="445B7B40"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Об отмене всех национальных и религиозных ограничений </w:t>
      </w:r>
    </w:p>
    <w:p w14:paraId="04941DFF"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Уполномочить министра юстиции внести на уважение Временного правительства законопроект об отмене всех национальных и религиозных ограничений (11652).</w:t>
      </w:r>
    </w:p>
    <w:p w14:paraId="414F67A6" w14:textId="77777777" w:rsidR="006709A3" w:rsidRPr="00554671" w:rsidRDefault="006709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824F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был уничтожен институт земских начальников (3481).</w:t>
      </w:r>
    </w:p>
    <w:p w14:paraId="50C00E5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F43424" w14:textId="77777777" w:rsidR="0026359A" w:rsidRPr="00554671" w:rsidRDefault="0026359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 xml:space="preserve">6 </w:t>
      </w:r>
      <w:r w:rsidRPr="00554671">
        <w:rPr>
          <w:rFonts w:ascii="Times New Roman" w:hAnsi="Times New Roman" w:cs="Times New Roman"/>
          <w:color w:val="000000" w:themeColor="text1"/>
          <w:kern w:val="2"/>
          <w:sz w:val="16"/>
          <w:szCs w:val="16"/>
        </w:rPr>
        <w:t>(19) марта 1917 года</w:t>
      </w:r>
      <w:r w:rsidRPr="00554671">
        <w:rPr>
          <w:rFonts w:ascii="Times New Roman" w:hAnsi="Times New Roman" w:cs="Times New Roman"/>
          <w:bCs/>
          <w:color w:val="000000" w:themeColor="text1"/>
          <w:kern w:val="2"/>
          <w:sz w:val="16"/>
          <w:szCs w:val="16"/>
        </w:rPr>
        <w:t xml:space="preserve"> в Москве по призыву Совета рабочих депутатов возобновили работу фабрики и заводы, а главное — после недельного перерыва был пущен трамвай (17326).</w:t>
      </w:r>
    </w:p>
    <w:p w14:paraId="1D813CEB" w14:textId="77777777" w:rsidR="0026359A" w:rsidRPr="00554671" w:rsidRDefault="0026359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AD652" w14:textId="77777777" w:rsidR="00CD1F09" w:rsidRPr="00554671" w:rsidRDefault="00CD1F09" w:rsidP="00A67745">
      <w:pPr>
        <w:pStyle w:val="a3"/>
        <w:rPr>
          <w:color w:val="000000" w:themeColor="text1"/>
          <w:lang w:val="ru-RU"/>
        </w:rPr>
      </w:pPr>
      <w:r w:rsidRPr="00554671">
        <w:rPr>
          <w:color w:val="000000" w:themeColor="text1"/>
          <w:lang w:val="ru-RU"/>
        </w:rPr>
        <w:t>6 (19) марта 1917 г. карточная система была введена в Москве, хотя по стране это случилось еще летом 1916. В Петрограде накануне февральских событий хлеба выдавалось в день на человека полтора фунта (615 г.), рабочим - 2 фунта (820 г.) - в 3,6-4,8 раза больше, чем в Германии (18082).</w:t>
      </w:r>
    </w:p>
    <w:p w14:paraId="74CCBE2F" w14:textId="77777777" w:rsidR="00CD1F09" w:rsidRPr="00554671" w:rsidRDefault="00CD1F09" w:rsidP="00A67745">
      <w:pPr>
        <w:pStyle w:val="a3"/>
        <w:rPr>
          <w:color w:val="000000" w:themeColor="text1"/>
          <w:lang w:val="ru-RU"/>
        </w:rPr>
      </w:pPr>
    </w:p>
    <w:p w14:paraId="6DA90C55"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lastRenderedPageBreak/>
        <w:t>6 (19) марта</w:t>
      </w:r>
      <w:r w:rsidRPr="00554671">
        <w:rPr>
          <w:rFonts w:ascii="Times New Roman" w:hAnsi="Times New Roman" w:cs="Times New Roman"/>
          <w:color w:val="000000" w:themeColor="text1"/>
          <w:kern w:val="2"/>
          <w:sz w:val="16"/>
          <w:szCs w:val="16"/>
        </w:rPr>
        <w:t xml:space="preserve"> в 1917 году в Киеве проходит 100-тысячная демонстрация под лозунгами: «Автономию Украине», «Свободная Украина в свободной России», «Да здравствует свободная Украина с гетманом во главе». Во время первого украинского праздника Свободы демонстрантами разоружается полиция (15073).</w:t>
      </w:r>
    </w:p>
    <w:p w14:paraId="094B0202" w14:textId="77777777" w:rsidR="006709A3" w:rsidRPr="00554671" w:rsidRDefault="006709A3" w:rsidP="00A67745">
      <w:pPr>
        <w:spacing w:after="0" w:line="240" w:lineRule="auto"/>
        <w:jc w:val="both"/>
        <w:rPr>
          <w:rFonts w:ascii="Times New Roman" w:hAnsi="Times New Roman" w:cs="Times New Roman"/>
          <w:color w:val="000000" w:themeColor="text1"/>
          <w:kern w:val="2"/>
          <w:sz w:val="16"/>
          <w:szCs w:val="16"/>
        </w:rPr>
      </w:pPr>
    </w:p>
    <w:p w14:paraId="1D98B43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в Киеве прошла 100 тыс. демонстрация под лозунгами "Автономию Украине", "Свободная Украина в Свободной России", "Да здравствует свободная Украина с гетманом во главе" (3481).</w:t>
      </w:r>
    </w:p>
    <w:p w14:paraId="064638E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20C73"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в Киеве во время первого украинского праздника Свободы демонстрантами разоружена полиция (4962).</w:t>
      </w:r>
    </w:p>
    <w:p w14:paraId="1CA46E66"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BF1A1"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Внешняя политика:</w:t>
      </w:r>
    </w:p>
    <w:p w14:paraId="0FE19EA2"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8F6B1E"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6 (19) марта</w:t>
      </w:r>
      <w:r w:rsidRPr="00554671">
        <w:rPr>
          <w:rFonts w:ascii="Times New Roman" w:hAnsi="Times New Roman" w:cs="Times New Roman"/>
          <w:color w:val="000000" w:themeColor="text1"/>
          <w:kern w:val="2"/>
          <w:sz w:val="16"/>
          <w:szCs w:val="16"/>
        </w:rPr>
        <w:t xml:space="preserve"> в 1917 году Временное правительство одним из своих первых внешнеполитических актов признало независимость Финляндии (15073).</w:t>
      </w:r>
    </w:p>
    <w:p w14:paraId="620D3590"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p>
    <w:p w14:paraId="2FCCC315"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правительства Англии и Франции отказались пропускать политэмигрантов, в том числе Ленина, в Россию (4962).</w:t>
      </w:r>
    </w:p>
    <w:p w14:paraId="5D64DA70"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CE46A"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4C73754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67C6B2"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6 (19) марта</w:t>
      </w:r>
      <w:r w:rsidRPr="00554671">
        <w:rPr>
          <w:rFonts w:ascii="Times New Roman" w:hAnsi="Times New Roman" w:cs="Times New Roman"/>
          <w:color w:val="000000" w:themeColor="text1"/>
          <w:kern w:val="2"/>
          <w:sz w:val="16"/>
          <w:szCs w:val="16"/>
        </w:rPr>
        <w:t xml:space="preserve"> в 1917 году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 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 «SVA»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(15073).</w:t>
      </w:r>
    </w:p>
    <w:p w14:paraId="1C3E50B1"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p>
    <w:p w14:paraId="0D94B661" w14:textId="453BA74D" w:rsidR="00307841" w:rsidRPr="00554671" w:rsidRDefault="00307841"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6 (19) марта 1917</w:t>
      </w:r>
      <w:r w:rsidR="00E52569" w:rsidRPr="00554671">
        <w:rPr>
          <w:rFonts w:ascii="Times New Roman" w:hAnsi="Times New Roman" w:cs="Times New Roman"/>
          <w:color w:val="000000" w:themeColor="text1"/>
          <w:sz w:val="16"/>
          <w:szCs w:val="16"/>
        </w:rPr>
        <w:t xml:space="preserve"> </w:t>
      </w:r>
      <w:r w:rsidRPr="00554671">
        <w:rPr>
          <w:rFonts w:ascii="Times New Roman" w:hAnsi="Times New Roman" w:cs="Times New Roman"/>
          <w:color w:val="000000" w:themeColor="text1"/>
          <w:sz w:val="16"/>
          <w:szCs w:val="16"/>
        </w:rPr>
        <w:t>- Поднялся в воздух первый прототип истребителя, получившего известность как Ansaldo SVA (SVA.1). Самолет представлял собой полутораплан деревянной конструкции с фанерной обшивкой фюзеляжа и полотняной обтяжкой крыльев и рулевых поверхностей. Кабина - открытая, шасси - неубираемое с хвостовым костылем. Заметным внешним отличием стали оригинальные W-образные стойки бипланной коробки, фюзеляж - сравнительно узкий и длинный. В задней части его сечение имеет форму перевернутого треугольника. Это было сделано с целью улучшить летчику обзор вниз назад.</w:t>
      </w:r>
    </w:p>
    <w:p w14:paraId="1D255A44" w14:textId="77777777" w:rsidR="00307841" w:rsidRPr="00554671" w:rsidRDefault="00307841"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В обозначении самолета фигурируют две первые буквы фамилий двух главных его конструкторов - Савойи и Вердуцио, "А" - Ансальдо, производитель.Ансальдо основал фирму "Societa Anonima Aeronautica Ansaldo".</w:t>
      </w:r>
    </w:p>
    <w:p w14:paraId="3D04B0EE" w14:textId="77777777" w:rsidR="00307841" w:rsidRPr="00554671" w:rsidRDefault="00307841"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SVA показал хорошую скорость и управляемость, но имел недостаточную для воздушного боя маневренность. В то же время отличная устойчивость и значительная дальность полета делали самолет идеальным для выполнения разведки. В результате истребитель переклассифицировали в истребитель-разведчик. Первые серийные самолеты, получившие обозначение SVA-2, поступили в войска осенью 1917 года. 65 таких машин применялись главным образом как учебно-тренировочные (22563).</w:t>
      </w:r>
    </w:p>
    <w:p w14:paraId="78046636" w14:textId="77777777" w:rsidR="00307841" w:rsidRPr="00554671" w:rsidRDefault="00307841" w:rsidP="00A67745">
      <w:pPr>
        <w:pStyle w:val="ae"/>
        <w:spacing w:before="0" w:after="0"/>
        <w:jc w:val="both"/>
        <w:rPr>
          <w:color w:val="000000" w:themeColor="text1"/>
          <w:sz w:val="16"/>
          <w:szCs w:val="16"/>
        </w:rPr>
      </w:pPr>
    </w:p>
    <w:p w14:paraId="5BD217F5" w14:textId="77777777" w:rsidR="00307841" w:rsidRPr="00554671" w:rsidRDefault="00307841"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6 (19) марта 1917 первый полет Ансальдо СВА (20341).</w:t>
      </w:r>
    </w:p>
    <w:p w14:paraId="25EDF30A" w14:textId="77777777" w:rsidR="00307841" w:rsidRPr="00554671" w:rsidRDefault="00307841" w:rsidP="00A67745">
      <w:pPr>
        <w:spacing w:after="0" w:line="240" w:lineRule="auto"/>
        <w:jc w:val="both"/>
        <w:rPr>
          <w:rFonts w:ascii="Times New Roman" w:hAnsi="Times New Roman" w:cs="Times New Roman"/>
          <w:color w:val="000000" w:themeColor="text1"/>
          <w:sz w:val="16"/>
          <w:szCs w:val="16"/>
        </w:rPr>
      </w:pPr>
    </w:p>
    <w:p w14:paraId="1DAA485B"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6 (19) марта</w:t>
      </w:r>
      <w:r w:rsidRPr="00554671">
        <w:rPr>
          <w:rFonts w:ascii="Times New Roman" w:hAnsi="Times New Roman" w:cs="Times New Roman"/>
          <w:color w:val="000000" w:themeColor="text1"/>
          <w:kern w:val="2"/>
          <w:sz w:val="16"/>
          <w:szCs w:val="16"/>
        </w:rPr>
        <w:t xml:space="preserve"> в 1917 году броненосец «Дантон» потоплен немецкой подводной лодкой «U-64» (15073).</w:t>
      </w:r>
    </w:p>
    <w:p w14:paraId="28A68B6C"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p>
    <w:p w14:paraId="183F8933" w14:textId="77777777" w:rsidR="0026359A" w:rsidRPr="00554671" w:rsidRDefault="0026359A"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554671">
        <w:rPr>
          <w:rFonts w:ascii="Times New Roman" w:hAnsi="Times New Roman" w:cs="Times New Roman"/>
          <w:color w:val="000000" w:themeColor="text1"/>
          <w:kern w:val="2"/>
          <w:sz w:val="16"/>
          <w:szCs w:val="16"/>
        </w:rPr>
        <w:t>6 (19) марта 1917 г. германской подлодкой U-64 капитана Роберта Вильгельма Мората был торпедирован и потоплен головной броненосец ВМС Франции «Дантон» (19.763 т).</w:t>
      </w:r>
      <w:r w:rsidRPr="00554671">
        <w:rPr>
          <w:rFonts w:ascii="Times New Roman" w:eastAsia="Times New Roman" w:hAnsi="Times New Roman" w:cs="Times New Roman"/>
          <w:bCs/>
          <w:color w:val="000000" w:themeColor="text1"/>
          <w:kern w:val="2"/>
          <w:sz w:val="16"/>
          <w:szCs w:val="16"/>
          <w:lang w:eastAsia="ru-RU"/>
        </w:rPr>
        <w:t>Рассказ корветтен капитана Роберта Мората.</w:t>
      </w:r>
    </w:p>
    <w:p w14:paraId="587F30A2" w14:textId="6E461102" w:rsidR="0026359A" w:rsidRPr="00554671" w:rsidRDefault="0026359A"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554671">
        <w:rPr>
          <w:rFonts w:ascii="Times New Roman" w:eastAsia="Times New Roman" w:hAnsi="Times New Roman" w:cs="Times New Roman"/>
          <w:bCs/>
          <w:color w:val="000000" w:themeColor="text1"/>
          <w:kern w:val="2"/>
          <w:sz w:val="16"/>
          <w:szCs w:val="16"/>
          <w:lang w:eastAsia="ru-RU"/>
        </w:rPr>
        <w:t>«</w:t>
      </w:r>
      <w:r w:rsidRPr="00554671">
        <w:rPr>
          <w:rFonts w:ascii="Times New Roman" w:eastAsia="Times New Roman" w:hAnsi="Times New Roman" w:cs="Times New Roman"/>
          <w:color w:val="000000" w:themeColor="text1"/>
          <w:kern w:val="2"/>
          <w:sz w:val="16"/>
          <w:szCs w:val="16"/>
          <w:lang w:eastAsia="ru-RU"/>
        </w:rPr>
        <w:t>19 марта 1917 года</w:t>
      </w:r>
      <w:r w:rsidRPr="00554671">
        <w:rPr>
          <w:rFonts w:ascii="Times New Roman" w:eastAsia="Times New Roman" w:hAnsi="Times New Roman" w:cs="Times New Roman"/>
          <w:bCs/>
          <w:color w:val="000000" w:themeColor="text1"/>
          <w:kern w:val="2"/>
          <w:sz w:val="16"/>
          <w:szCs w:val="16"/>
          <w:lang w:eastAsia="ru-RU"/>
        </w:rPr>
        <w:t xml:space="preserve"> мы были у юго-западного побережья Сардинии. Находясь в своей каюте, я получил донесение с вахты: «Пароход на горизонте». Я сразу же бросился наверх. Приближающееся судно неясно выделялось во мгле, но по необычно высоко поставленной антенне я смог определить, что это военный корабль. Мы погрузились, а затем я увидел его борт с четырьмя трубами и большими орудийными башнями. Это был французский линейный корабль. Он шел зигзагом, имея в противолодочном охранении один эсминец. Все было совершенно ясно. Серый гигант, маневрируя, шел прямо на лодку. «Торпедные аппараты изготовить!». Мои приказания шли в быстрой последовательности одно за другим. «Первая носовая торпеда — пли, вторая носовая торпеда — пли!» «Пройдя под водой пару миль, я снова поднял перископ. Большой корабль стоял теперь совсем накренившись, а Эсминец был занят спасением уцелевших. Мы беспрепятственно наблюдали всю картину и рассматривали судовой справочник, чтобы установить название атакованного корабля. Я установил, что он принадлежал к типу «Дантон», больших линейных кораблей, водоизмещением в 18000 тонн с 40 орудиями и командой в 1100 человек. Мы подошли поближе, чтобы приготовиться к дополнительному торпедному выстрелу, если в нем явится необходимость. Но линейный корабль уже шел на дно. Его корма поднялась высоко в воздух, затем корабль нырнул и пошел носом вниз</w:t>
      </w:r>
      <w:r w:rsidR="005A015F">
        <w:rPr>
          <w:rFonts w:ascii="Times New Roman" w:eastAsia="Times New Roman" w:hAnsi="Times New Roman" w:cs="Times New Roman"/>
          <w:bCs/>
          <w:color w:val="000000" w:themeColor="text1"/>
          <w:kern w:val="2"/>
          <w:sz w:val="16"/>
          <w:szCs w:val="16"/>
          <w:lang w:eastAsia="ru-RU"/>
        </w:rPr>
        <w:t xml:space="preserve"> </w:t>
      </w:r>
      <w:r w:rsidRPr="00554671">
        <w:rPr>
          <w:rFonts w:ascii="Times New Roman" w:hAnsi="Times New Roman" w:cs="Times New Roman"/>
          <w:color w:val="000000" w:themeColor="text1"/>
          <w:kern w:val="2"/>
          <w:sz w:val="16"/>
          <w:szCs w:val="16"/>
        </w:rPr>
        <w:t>(17326).</w:t>
      </w:r>
    </w:p>
    <w:p w14:paraId="22799F27" w14:textId="77777777" w:rsidR="0026359A" w:rsidRPr="00554671" w:rsidRDefault="0026359A" w:rsidP="00A67745">
      <w:pPr>
        <w:spacing w:after="0" w:line="240" w:lineRule="auto"/>
        <w:jc w:val="both"/>
        <w:rPr>
          <w:rFonts w:ascii="Times New Roman" w:hAnsi="Times New Roman" w:cs="Times New Roman"/>
          <w:color w:val="000000" w:themeColor="text1"/>
          <w:kern w:val="2"/>
          <w:sz w:val="16"/>
          <w:szCs w:val="16"/>
        </w:rPr>
      </w:pPr>
    </w:p>
    <w:p w14:paraId="2EDB6F0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6 (19) марта 1917 французский премьер Бриан ушел в отставку и правительство поручено сформировать А.Рибо (3907,89).</w:t>
      </w:r>
    </w:p>
    <w:p w14:paraId="333EA9B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C0D2D2"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Авиапромышленность:</w:t>
      </w:r>
    </w:p>
    <w:p w14:paraId="35649AB5"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FD21D"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г. профессора Г. А. Ботезат и А. П. Фан-дер-Флит ознакомились с чертежа</w:t>
      </w:r>
      <w:r w:rsidRPr="00554671">
        <w:rPr>
          <w:rFonts w:ascii="Times New Roman" w:hAnsi="Times New Roman" w:cs="Times New Roman"/>
          <w:color w:val="000000" w:themeColor="text1"/>
          <w:kern w:val="2"/>
          <w:sz w:val="16"/>
          <w:szCs w:val="16"/>
        </w:rPr>
        <w:softHyphen/>
        <w:t>ми скоростного катера — «аэролодки»и на заседании Комитета рекомендовали плоскодонный глис</w:t>
      </w:r>
      <w:r w:rsidRPr="00554671">
        <w:rPr>
          <w:rFonts w:ascii="Times New Roman" w:hAnsi="Times New Roman" w:cs="Times New Roman"/>
          <w:color w:val="000000" w:themeColor="text1"/>
          <w:kern w:val="2"/>
          <w:sz w:val="16"/>
          <w:szCs w:val="16"/>
        </w:rPr>
        <w:softHyphen/>
        <w:t>сер к использованию «на мелководных путях». Для использования судна на море они признали, целесообразным разработать его вариант с килевидным днищем и подводными крыльями. Руководство УВВФ взяло программу со</w:t>
      </w:r>
      <w:r w:rsidRPr="00554671">
        <w:rPr>
          <w:rFonts w:ascii="Times New Roman" w:hAnsi="Times New Roman" w:cs="Times New Roman"/>
          <w:color w:val="000000" w:themeColor="text1"/>
          <w:kern w:val="2"/>
          <w:sz w:val="16"/>
          <w:szCs w:val="16"/>
        </w:rPr>
        <w:softHyphen/>
        <w:t>здания скоростных судов под свой контроль и поручило профессорам возгла</w:t>
      </w:r>
      <w:r w:rsidRPr="00554671">
        <w:rPr>
          <w:rFonts w:ascii="Times New Roman" w:hAnsi="Times New Roman" w:cs="Times New Roman"/>
          <w:color w:val="000000" w:themeColor="text1"/>
          <w:kern w:val="2"/>
          <w:sz w:val="16"/>
          <w:szCs w:val="16"/>
        </w:rPr>
        <w:softHyphen/>
        <w:t>вить проектирование новых аэроглиссеров. Плоскодонный вариант был по</w:t>
      </w:r>
      <w:r w:rsidRPr="00554671">
        <w:rPr>
          <w:rFonts w:ascii="Times New Roman" w:hAnsi="Times New Roman" w:cs="Times New Roman"/>
          <w:color w:val="000000" w:themeColor="text1"/>
          <w:kern w:val="2"/>
          <w:sz w:val="16"/>
          <w:szCs w:val="16"/>
        </w:rPr>
        <w:softHyphen/>
        <w:t>строен и испытан 27 сентября 1917 г. в Хлебной гавани Одессы. Он имел дли</w:t>
      </w:r>
      <w:r w:rsidRPr="00554671">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554671">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554671">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554671">
        <w:rPr>
          <w:rFonts w:ascii="Times New Roman" w:hAnsi="Times New Roman" w:cs="Times New Roman"/>
          <w:color w:val="000000" w:themeColor="text1"/>
          <w:kern w:val="2"/>
          <w:sz w:val="16"/>
          <w:szCs w:val="16"/>
          <w:vertAlign w:val="superscript"/>
        </w:rPr>
        <w:t>156</w:t>
      </w:r>
      <w:r w:rsidRPr="00554671">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7B7CA3DC"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77A71C8A"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Другие оборонные отрасли:</w:t>
      </w:r>
    </w:p>
    <w:p w14:paraId="60FED071"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8F7810" w14:textId="134AD72C"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К 7 </w:t>
      </w:r>
      <w:r w:rsidR="00E52569" w:rsidRPr="00554671">
        <w:rPr>
          <w:rFonts w:ascii="Times New Roman" w:hAnsi="Times New Roman" w:cs="Times New Roman"/>
          <w:color w:val="000000" w:themeColor="text1"/>
          <w:kern w:val="2"/>
          <w:sz w:val="16"/>
          <w:szCs w:val="16"/>
        </w:rPr>
        <w:t xml:space="preserve">(20) </w:t>
      </w:r>
      <w:r w:rsidRPr="00554671">
        <w:rPr>
          <w:rFonts w:ascii="Times New Roman" w:hAnsi="Times New Roman" w:cs="Times New Roman"/>
          <w:color w:val="000000" w:themeColor="text1"/>
          <w:kern w:val="2"/>
          <w:sz w:val="16"/>
          <w:szCs w:val="16"/>
        </w:rPr>
        <w:t>марта 1917 года по условиям договора с ГВТУ, «поставщик обязан был использовать при проектировании чертежи автомобиля "FIAT" и должно быть изготовлено не менее 10 процентов всей поставки (150 автомобилей)». Поэтому за основу берется итальянский</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2" w:tgtFrame="_blank" w:history="1">
        <w:r w:rsidRPr="00554671">
          <w:rPr>
            <w:rFonts w:ascii="Times New Roman" w:hAnsi="Times New Roman" w:cs="Times New Roman"/>
            <w:color w:val="000000" w:themeColor="text1"/>
            <w:kern w:val="2"/>
            <w:sz w:val="16"/>
            <w:szCs w:val="16"/>
          </w:rPr>
          <w:t>FIAT 15 Ter</w:t>
        </w:r>
      </w:hyperlink>
      <w:r w:rsidRPr="00554671">
        <w:rPr>
          <w:rFonts w:ascii="Times New Roman" w:hAnsi="Times New Roman" w:cs="Times New Roman"/>
          <w:color w:val="000000" w:themeColor="text1"/>
          <w:kern w:val="2"/>
          <w:sz w:val="16"/>
          <w:szCs w:val="16"/>
        </w:rPr>
        <w:t>] образца 1912 года, который был спроектирован для итальянской армии, чтобы она использовала его в условиях бездорожья. Для российского подобия дорог - идеальный вариант. Заключив в Турине договор с фирмой "FIAT", на право производства в России грузовой полуторатонки и легкового автомобиля со всеми нужными техническими и рабочими чертежами, акционеры АМО занялись заказом оборудования.</w:t>
      </w:r>
    </w:p>
    <w:p w14:paraId="5CFDBEB3"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России создать нужное оборудование было невозможно. Поэтому представители АМО были отправлены в Англию, Америку и Швецию для размещения заказов на станки. Например, все металлообрабатывающие станки, приспособления и кондукторы к ним для механической и инструментальной мастерских были заказаны в Америке. Заказать это еще половина дела, нужно же еще их доставить.</w:t>
      </w:r>
    </w:p>
    <w:p w14:paraId="0D89BE69"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Чтобы погрузить на судно и отправить оборудование из Америки в Россию, требовалось особое разрешение Русского комитета по военным заказам в Нью-Йорке. Времени на получение разрешений уходило много и даже получив его, и погрузив станки на судно, не было никаких гарантий, что груз доберется до места назначения в целости и сохранности. В Российской Империи порты и железные дороги были перегружены ведь через них шли грузы для военных на фронт. И даже если каким то чудом оборудование попадало на поезд, то оно могло потеряться по дороге или прибыть частично разворованным. Иногда оборудование не доходило до адресата по более страшным причинам. 23 октября 1916 года в Архангельский порт Бакарица прибыл на разгрузку пароход "Барон Дризен" из Нью - Йорка с 3700 тонн груза, среди которого были станки для завода АМО и 1600 тонн взрывчатых веществ. 26 октября 1916 года, около часа дня, произошел подрыв, заложенной боцманом бомбы в трюме парохода. За первым взрывом, последовал второй - с детонировали ящики со взрывчатыми веществами, выгруженные ранее из парохода. В одно мгновение, пароход, станки АМО, соседние суда, портовые строения превратились в груду обломков. Здание и вещи не жалко, все можно восстановить, но погибших в этом аду 607 человек не вернуть. Боцмана Павла Полько за совершенную диверсию приговорили к смертной казни через повешение.</w:t>
      </w:r>
    </w:p>
    <w:p w14:paraId="785A6C67"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lastRenderedPageBreak/>
        <w:t>Учредителям пришлось обращаться в военный комитет с прошением о предоставлении военнопленных для строительных работ. Прошение было удовлетворенно и на строительство прибыло 250 военнопленных. Всего осенью 1916 года при сооружении завода было задействовано 2167 человек.</w:t>
      </w:r>
    </w:p>
    <w:p w14:paraId="3FFD9657" w14:textId="5FCF2243"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Возникшие трудности могли привести к невыполнению условий договора о поставке первых 150 автомобилей, а за это пришлось бы заплатить очень солидную неустойку Главному Военно-техническому управлению. Поэтому, чтобы успеть к сроку, акционеры АМО закупают в Италии комплекты деталей для автомобилей и налаживают</w:t>
      </w:r>
      <w:r w:rsidR="00E52569" w:rsidRPr="00554671">
        <w:rPr>
          <w:rFonts w:ascii="Times New Roman" w:hAnsi="Times New Roman" w:cs="Times New Roman"/>
          <w:color w:val="000000" w:themeColor="text1"/>
          <w:kern w:val="2"/>
          <w:sz w:val="16"/>
          <w:szCs w:val="16"/>
        </w:rPr>
        <w:t xml:space="preserve"> </w:t>
      </w:r>
      <w:hyperlink r:id="rId53" w:tgtFrame="_blank" w:history="1">
        <w:r w:rsidRPr="00554671">
          <w:rPr>
            <w:rFonts w:ascii="Times New Roman" w:hAnsi="Times New Roman" w:cs="Times New Roman"/>
            <w:color w:val="000000" w:themeColor="text1"/>
            <w:kern w:val="2"/>
            <w:sz w:val="16"/>
            <w:szCs w:val="16"/>
          </w:rPr>
          <w:t>"отверточную" сборку</w:t>
        </w:r>
      </w:hyperlink>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машин в Москве.</w:t>
      </w:r>
    </w:p>
    <w:p w14:paraId="7E7D693C"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начале 1917 года рабочие завода АМО еще не сильно поддавались на пропаганду большевиков, так как боялись потерять рабочие места и отправится на фронт (завод считался оборонным и работа на нем заменяла отправку на фронт). Весной все начинает меняться. Рябушинские решают уволить ряд рабочих, занимавшихся строительством цехов, под предлогом того, что завод почти достроен и такое количество строителей уже не нужно. Естественно выбор пал, на революционно настроенных рабочих, которым это не понравилось и они запротестовали. Начальство справиться с протестом не смогло и оставило сотрудников на своих местах, правда уменьшив всем зарплаты. В мае исполком завода решает пожаловаться в Центральную конфликтную комиссию при Московском Совете рабочих депутатов на низкий уровень оплаты труда. Но к его великому удивлению, Московский Совет встает на сторону заводоуправления и рекомендует уволить ненужных рабочих, а их зарплаты использовать для увеличения оклада тех сотрудников, которые заняты в сборке автомобилей. Перспектива остаться без денег и попасть на фронт, снова не понравилась рабочим и 3 мая они захватывают завод. Бунтовщики насильно вывозят директора Д.Д. Бондарева на тачке к трамвайной остановке, затем вылавливают заведующего кузнечно-прессовым отделом - инженера Макаровского, повторяя ту же экзекуцию и с ним. Две недели завод АМО находился в руках рабочих, пока не был найден компромисс: никого не увольняют, зарплаты повышают, бунтовщики должны извиниться перед Бондаревом и Макаровским. Не смотря на это директор так и не вернулся на завод.</w:t>
      </w:r>
    </w:p>
    <w:p w14:paraId="2C3B16A3"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Все решилось 22 июля 1917 г., когда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w:t>
      </w:r>
    </w:p>
    <w:p w14:paraId="71E03E28" w14:textId="6FD3B39A"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марте 1918 года, параллельно со сборкой автомобилей "фиат"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4" w:tgtFrame="_blank" w:history="1">
        <w:r w:rsidRPr="00554671">
          <w:rPr>
            <w:rFonts w:ascii="Times New Roman" w:hAnsi="Times New Roman" w:cs="Times New Roman"/>
            <w:color w:val="000000" w:themeColor="text1"/>
            <w:kern w:val="2"/>
            <w:sz w:val="16"/>
            <w:szCs w:val="16"/>
          </w:rPr>
          <w:t>WHITE</w:t>
        </w:r>
      </w:hyperlink>
      <w:r w:rsidRPr="00554671">
        <w:rPr>
          <w:rFonts w:ascii="Times New Roman" w:hAnsi="Times New Roman" w:cs="Times New Roman"/>
          <w:color w:val="000000" w:themeColor="text1"/>
          <w:kern w:val="2"/>
          <w:sz w:val="16"/>
          <w:szCs w:val="16"/>
        </w:rPr>
        <w:t>]</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те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w:t>
      </w:r>
    </w:p>
    <w:p w14:paraId="42BD87A8" w14:textId="7705D83D"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E52569" w:rsidRPr="00554671">
        <w:rPr>
          <w:rFonts w:ascii="Times New Roman" w:hAnsi="Times New Roman" w:cs="Times New Roman"/>
          <w:color w:val="000000" w:themeColor="text1"/>
          <w:kern w:val="2"/>
          <w:sz w:val="16"/>
          <w:szCs w:val="16"/>
        </w:rPr>
        <w:t xml:space="preserve"> </w:t>
      </w:r>
    </w:p>
    <w:p w14:paraId="7C0A0D12" w14:textId="26F414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E52569" w:rsidRPr="00554671">
        <w:rPr>
          <w:rFonts w:ascii="Times New Roman" w:hAnsi="Times New Roman" w:cs="Times New Roman"/>
          <w:color w:val="000000" w:themeColor="text1"/>
          <w:kern w:val="2"/>
          <w:sz w:val="16"/>
          <w:szCs w:val="16"/>
        </w:rPr>
        <w:t xml:space="preserve"> </w:t>
      </w:r>
    </w:p>
    <w:p w14:paraId="28A471F6" w14:textId="6CC82DBF"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w:t>
      </w:r>
      <w:r w:rsidR="005A015F">
        <w:rPr>
          <w:rFonts w:ascii="Times New Roman" w:hAnsi="Times New Roman" w:cs="Times New Roman"/>
          <w:color w:val="000000" w:themeColor="text1"/>
          <w:kern w:val="2"/>
          <w:sz w:val="16"/>
          <w:szCs w:val="16"/>
        </w:rPr>
        <w:t xml:space="preserve"> </w:t>
      </w:r>
      <w:r w:rsidR="00E52569" w:rsidRPr="00554671">
        <w:rPr>
          <w:rStyle w:val="highlight"/>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завода</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директора</w:t>
      </w:r>
      <w:r w:rsidR="00E52569" w:rsidRPr="00554671">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 вместо</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5" w:tgtFrame="_blank" w:history="1">
        <w:r w:rsidRPr="00554671">
          <w:rPr>
            <w:rFonts w:ascii="Times New Roman" w:hAnsi="Times New Roman" w:cs="Times New Roman"/>
            <w:color w:val="000000" w:themeColor="text1"/>
            <w:kern w:val="2"/>
            <w:sz w:val="16"/>
            <w:szCs w:val="16"/>
          </w:rPr>
          <w:t>Ципулина Владимира Ивановича (1882 -1940)</w:t>
        </w:r>
      </w:hyperlink>
      <w:r w:rsidRPr="00554671">
        <w:rPr>
          <w:rFonts w:ascii="Times New Roman" w:hAnsi="Times New Roman" w:cs="Times New Roman"/>
          <w:color w:val="000000" w:themeColor="text1"/>
          <w:kern w:val="2"/>
          <w:sz w:val="16"/>
          <w:szCs w:val="16"/>
        </w:rPr>
        <w:t>]приступает к работе</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6" w:tgtFrame="_blank" w:history="1">
        <w:r w:rsidRPr="00554671">
          <w:rPr>
            <w:rFonts w:ascii="Times New Roman" w:hAnsi="Times New Roman" w:cs="Times New Roman"/>
            <w:color w:val="000000" w:themeColor="text1"/>
            <w:kern w:val="2"/>
            <w:sz w:val="16"/>
            <w:szCs w:val="16"/>
          </w:rPr>
          <w:t>Артур Александрович Адамс (1885—1969)</w:t>
        </w:r>
      </w:hyperlink>
      <w:r w:rsidRPr="00554671">
        <w:rPr>
          <w:rFonts w:ascii="Times New Roman" w:hAnsi="Times New Roman" w:cs="Times New Roman"/>
          <w:color w:val="000000" w:themeColor="text1"/>
          <w:kern w:val="2"/>
          <w:sz w:val="16"/>
          <w:szCs w:val="16"/>
        </w:rPr>
        <w:t>]</w:t>
      </w:r>
    </w:p>
    <w:p w14:paraId="47B4BF1C" w14:textId="5151D2E2"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18</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декабря</w:t>
      </w:r>
      <w:r w:rsidR="005A015F">
        <w:rPr>
          <w:rStyle w:val="highlight"/>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1922</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года в Турине был зверски убит фашистами итальянский коммунист Пьетро Ферреро работавший на</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заводе</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E52569" w:rsidRPr="00554671">
        <w:rPr>
          <w:rFonts w:ascii="Times New Roman" w:hAnsi="Times New Roman" w:cs="Times New Roman"/>
          <w:color w:val="000000" w:themeColor="text1"/>
          <w:kern w:val="2"/>
          <w:sz w:val="16"/>
          <w:szCs w:val="16"/>
        </w:rPr>
        <w:t xml:space="preserve"> </w:t>
      </w:r>
    </w:p>
    <w:p w14:paraId="7C147FB7" w14:textId="5C220F1F"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Летом 1923 года происходит очередная смена</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директора</w:t>
      </w:r>
      <w:r w:rsidR="00E52569" w:rsidRPr="00554671">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E52569" w:rsidRPr="00554671">
        <w:rPr>
          <w:rFonts w:ascii="Times New Roman" w:hAnsi="Times New Roman" w:cs="Times New Roman"/>
          <w:color w:val="000000" w:themeColor="text1"/>
          <w:kern w:val="2"/>
          <w:sz w:val="16"/>
          <w:szCs w:val="16"/>
        </w:rPr>
        <w:t xml:space="preserve"> </w:t>
      </w:r>
    </w:p>
    <w:p w14:paraId="39749AEC"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49682AEC" w14:textId="1FFE0A95"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 1925 году</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завод</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им. Ферерро переименовывается в 1-й Государственный автомобильный</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завод</w:t>
      </w:r>
      <w:r w:rsidR="00E52569" w:rsidRPr="00554671">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 В этом же году регулярное невыполнение плана вынуждает ЦУГАЗ в очередной раз сменить</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директора</w:t>
      </w:r>
      <w:r w:rsidR="00E52569" w:rsidRPr="00554671">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 Теперь во главе</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завода</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стоит Ф.И. Холодилин, но и ему долго усидеть на этой должности не удается, в</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декабре</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1926 года было принято решение о назначении нового</w:t>
      </w:r>
      <w:r w:rsidR="005A015F">
        <w:rPr>
          <w:rFonts w:ascii="Times New Roman" w:hAnsi="Times New Roman" w:cs="Times New Roman"/>
          <w:color w:val="000000" w:themeColor="text1"/>
          <w:kern w:val="2"/>
          <w:sz w:val="16"/>
          <w:szCs w:val="16"/>
        </w:rPr>
        <w:t xml:space="preserve"> </w:t>
      </w:r>
      <w:r w:rsidRPr="00554671">
        <w:rPr>
          <w:rStyle w:val="highlight"/>
          <w:rFonts w:ascii="Times New Roman" w:hAnsi="Times New Roman" w:cs="Times New Roman"/>
          <w:color w:val="000000" w:themeColor="text1"/>
          <w:kern w:val="2"/>
          <w:sz w:val="16"/>
          <w:szCs w:val="16"/>
        </w:rPr>
        <w:t>директора</w:t>
      </w:r>
      <w:r w:rsidR="005A015F">
        <w:rPr>
          <w:rStyle w:val="highlight"/>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И.А. Лихачева, который с 1-го января 1927 года приступил к работе.</w:t>
      </w:r>
    </w:p>
    <w:p w14:paraId="3C437BBF"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w:t>
      </w:r>
    </w:p>
    <w:p w14:paraId="03EF2A54" w14:textId="18DE1AE4"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7" w:tgtFrame="_blank" w:history="1">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Autocar</w:t>
        </w:r>
      </w:hyperlink>
      <w:r w:rsidRPr="00554671">
        <w:rPr>
          <w:rFonts w:ascii="Times New Roman" w:hAnsi="Times New Roman" w:cs="Times New Roman"/>
          <w:color w:val="000000" w:themeColor="text1"/>
          <w:kern w:val="2"/>
          <w:sz w:val="16"/>
          <w:szCs w:val="16"/>
        </w:rPr>
        <w:t>]</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 xml:space="preserve">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w:t>
      </w:r>
      <w:r w:rsidRPr="00554671">
        <w:rPr>
          <w:rFonts w:ascii="Times New Roman" w:hAnsi="Times New Roman" w:cs="Times New Roman"/>
          <w:color w:val="000000" w:themeColor="text1"/>
          <w:kern w:val="2"/>
          <w:sz w:val="16"/>
          <w:szCs w:val="16"/>
        </w:rPr>
        <w:lastRenderedPageBreak/>
        <w:t>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09378720"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3247895A" w14:textId="56260C51"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E52569" w:rsidRPr="00554671">
        <w:rPr>
          <w:rFonts w:ascii="Times New Roman" w:hAnsi="Times New Roman" w:cs="Times New Roman"/>
          <w:color w:val="000000" w:themeColor="text1"/>
          <w:kern w:val="2"/>
          <w:sz w:val="16"/>
          <w:szCs w:val="16"/>
        </w:rPr>
        <w:t xml:space="preserve"> </w:t>
      </w:r>
    </w:p>
    <w:p w14:paraId="7D6D1A6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расстреляли в 1938.</w:t>
      </w:r>
    </w:p>
    <w:p w14:paraId="5D9B0A61"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1FEA1C2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346FA1A" w14:textId="58F5860B"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w:t>
      </w:r>
      <w:r w:rsidR="00E52569" w:rsidRPr="00554671">
        <w:rPr>
          <w:rFonts w:ascii="Times New Roman" w:hAnsi="Times New Roman" w:cs="Times New Roman"/>
          <w:color w:val="000000" w:themeColor="text1"/>
          <w:kern w:val="2"/>
          <w:sz w:val="16"/>
          <w:szCs w:val="16"/>
        </w:rPr>
        <w:t xml:space="preserve"> </w:t>
      </w:r>
    </w:p>
    <w:p w14:paraId="04F5B3E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61037384"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5C737D8C" w14:textId="0D66FFAF"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В довоенный период помимо грузовых и легковых автомобилей, завод выпускал еще автобусы. Самый первый автобус был на базе</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8" w:tgtFrame="_blank" w:history="1">
        <w:r w:rsidRPr="00554671">
          <w:rPr>
            <w:rFonts w:ascii="Times New Roman" w:hAnsi="Times New Roman" w:cs="Times New Roman"/>
            <w:color w:val="000000" w:themeColor="text1"/>
            <w:kern w:val="2"/>
            <w:sz w:val="16"/>
            <w:szCs w:val="16"/>
          </w:rPr>
          <w:t>АМО-Ф15</w:t>
        </w:r>
      </w:hyperlink>
      <w:r w:rsidRPr="00554671">
        <w:rPr>
          <w:rFonts w:ascii="Times New Roman" w:hAnsi="Times New Roman" w:cs="Times New Roman"/>
          <w:color w:val="000000" w:themeColor="text1"/>
          <w:kern w:val="2"/>
          <w:sz w:val="16"/>
          <w:szCs w:val="16"/>
        </w:rPr>
        <w:t>], позже появился</w:t>
      </w:r>
      <w:r w:rsidR="00E52569" w:rsidRPr="00554671">
        <w:rPr>
          <w:rFonts w:ascii="Times New Roman" w:hAnsi="Times New Roman" w:cs="Times New Roman"/>
          <w:color w:val="000000" w:themeColor="text1"/>
          <w:kern w:val="2"/>
          <w:sz w:val="16"/>
          <w:szCs w:val="16"/>
        </w:rPr>
        <w:t xml:space="preserve"> </w:t>
      </w:r>
      <w:r w:rsidRPr="00554671">
        <w:rPr>
          <w:rFonts w:ascii="Times New Roman" w:hAnsi="Times New Roman" w:cs="Times New Roman"/>
          <w:color w:val="000000" w:themeColor="text1"/>
          <w:kern w:val="2"/>
          <w:sz w:val="16"/>
          <w:szCs w:val="16"/>
        </w:rPr>
        <w:t>[</w:t>
      </w:r>
      <w:hyperlink r:id="rId59" w:tgtFrame="_blank" w:history="1">
        <w:r w:rsidRPr="00554671">
          <w:rPr>
            <w:rFonts w:ascii="Times New Roman" w:hAnsi="Times New Roman" w:cs="Times New Roman"/>
            <w:color w:val="000000" w:themeColor="text1"/>
            <w:kern w:val="2"/>
            <w:sz w:val="16"/>
            <w:szCs w:val="16"/>
          </w:rPr>
          <w:t>АМО-4</w:t>
        </w:r>
      </w:hyperlink>
      <w:r w:rsidRPr="00554671">
        <w:rPr>
          <w:rFonts w:ascii="Times New Roman" w:hAnsi="Times New Roman" w:cs="Times New Roman"/>
          <w:color w:val="000000" w:themeColor="text1"/>
          <w:kern w:val="2"/>
          <w:sz w:val="16"/>
          <w:szCs w:val="16"/>
        </w:rPr>
        <w:t>], на удлиненной базе АМО-3 и с 1934 года ЗИС-8.</w:t>
      </w:r>
      <w:r w:rsidR="00E52569" w:rsidRPr="00554671">
        <w:rPr>
          <w:rFonts w:ascii="Times New Roman" w:hAnsi="Times New Roman" w:cs="Times New Roman"/>
          <w:color w:val="000000" w:themeColor="text1"/>
          <w:kern w:val="2"/>
          <w:sz w:val="16"/>
          <w:szCs w:val="16"/>
        </w:rPr>
        <w:t xml:space="preserve"> </w:t>
      </w:r>
    </w:p>
    <w:p w14:paraId="55A4419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color w:val="000000" w:themeColor="text1"/>
          <w:kern w:val="2"/>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(17127).</w:t>
      </w:r>
    </w:p>
    <w:p w14:paraId="197546FA"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0A7BB"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7 (20) марта</w:t>
      </w:r>
      <w:r w:rsidRPr="00554671">
        <w:rPr>
          <w:rFonts w:ascii="Times New Roman" w:hAnsi="Times New Roman" w:cs="Times New Roman"/>
          <w:color w:val="000000" w:themeColor="text1"/>
          <w:kern w:val="2"/>
          <w:sz w:val="16"/>
          <w:szCs w:val="16"/>
        </w:rPr>
        <w:t xml:space="preserve"> в 1917 году основан опытный завод Института прикладной химии (15074).</w:t>
      </w:r>
    </w:p>
    <w:p w14:paraId="3C9F92A4"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50C97206"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5B281EDA"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486C2"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Временное правительство приняло постановление об аресте бывшего императора Николая II и его супруги Александры Федоровны и доставке их из Могилева в Царское Село. Выполнение постановления было поручено генералу Михаилу Алексееву, которому для этого выделили специальный наряд солдат. Помимо конвоя в последней поездке в Царское село императора сопровождали члены Государственной думы Александр Александрович Бубликов, Василий Михайлович Вершинин, Семен Федорович Горбунин и Савелий Андреевич Калинин (17045).</w:t>
      </w:r>
    </w:p>
    <w:p w14:paraId="53229A17"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477C"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7-12 (20-25) марта 1917 В.И.Л. в Швейцарии пишет Письма из далека - предложил Петросовету отказаться от поддержки Временного правительства и брать власть (1348,84).</w:t>
      </w:r>
    </w:p>
    <w:p w14:paraId="148945CD"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4796B9" w14:textId="77777777" w:rsidR="00E047D9" w:rsidRPr="00554671" w:rsidRDefault="00E047D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Временное правительство выдало ордер на арест свергнутого русского императора Николая II и его семьи (4962). Сначала содержали в Царском Селе, а затем отправили в Тобольск (3481).</w:t>
      </w:r>
    </w:p>
    <w:p w14:paraId="626E1B76" w14:textId="77777777" w:rsidR="00E047D9" w:rsidRPr="00554671" w:rsidRDefault="00E047D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205935"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7 (20) марта</w:t>
      </w:r>
      <w:r w:rsidRPr="00554671">
        <w:rPr>
          <w:rFonts w:ascii="Times New Roman" w:hAnsi="Times New Roman" w:cs="Times New Roman"/>
          <w:color w:val="000000" w:themeColor="text1"/>
          <w:kern w:val="2"/>
          <w:sz w:val="16"/>
          <w:szCs w:val="16"/>
        </w:rPr>
        <w:t xml:space="preserve"> в 1917 году Временное правительство выдает ордер на арест свергнутого русского императора Николая II и его семьи (15074).</w:t>
      </w:r>
    </w:p>
    <w:p w14:paraId="350B09D7"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038550CE"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20 марта</w:t>
      </w:r>
      <w:r w:rsidRPr="00554671">
        <w:rPr>
          <w:rFonts w:ascii="Times New Roman" w:hAnsi="Times New Roman" w:cs="Times New Roman"/>
          <w:color w:val="000000" w:themeColor="text1"/>
          <w:kern w:val="2"/>
          <w:sz w:val="16"/>
          <w:szCs w:val="16"/>
        </w:rPr>
        <w:t xml:space="preserve"> в 1917 году в Америке шведский эмигрант Гидеон Сундбек (Gideon Sundback) запатентовал свое изобретение — застежку «молния» в ее современной форме - более ранние версии не имели успеха. Это чудо-изобретение состоит из двух текстильных лент, на которых закреплены идущие в шахматном порядке пластмассовые или металические звенья. Соединение или разъединение половинок выполняется при помощи замка (слайдера), скользящего по лентам (15074).</w:t>
      </w:r>
    </w:p>
    <w:p w14:paraId="2C799E31"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50B68FD9"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все императорские театры переименовали в государственные и сняли портреты императора. Геральдические знаки империи - короны и орлы были сбиты (3481).</w:t>
      </w:r>
    </w:p>
    <w:p w14:paraId="06B94DB4"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6AC04"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7 (20) марта</w:t>
      </w:r>
      <w:r w:rsidRPr="00554671">
        <w:rPr>
          <w:rFonts w:ascii="Times New Roman" w:hAnsi="Times New Roman" w:cs="Times New Roman"/>
          <w:color w:val="000000" w:themeColor="text1"/>
          <w:kern w:val="2"/>
          <w:sz w:val="16"/>
          <w:szCs w:val="16"/>
        </w:rPr>
        <w:t xml:space="preserve"> в 1917 году согласно приказу императорские театры стали именоваться «государственными». Все портреты отрекшегося государя были убраны. Все геральдические знаки империи – орлы и короны – были сбиты (15074).</w:t>
      </w:r>
    </w:p>
    <w:p w14:paraId="6561BCB7"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71919936"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7 (20) марта</w:t>
      </w:r>
      <w:r w:rsidRPr="00554671">
        <w:rPr>
          <w:rFonts w:ascii="Times New Roman" w:hAnsi="Times New Roman" w:cs="Times New Roman"/>
          <w:color w:val="000000" w:themeColor="text1"/>
          <w:kern w:val="2"/>
          <w:sz w:val="16"/>
          <w:szCs w:val="16"/>
        </w:rPr>
        <w:t xml:space="preserve"> в 1917 году первый день февральской буржуазно-демократической революции. Забастовало 50 предприятий, около 128 тысяч человек (15061).</w:t>
      </w:r>
    </w:p>
    <w:p w14:paraId="79AF998F"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60A30759"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7 (20) марта</w:t>
      </w:r>
      <w:r w:rsidRPr="00554671">
        <w:rPr>
          <w:rFonts w:ascii="Times New Roman" w:hAnsi="Times New Roman" w:cs="Times New Roman"/>
          <w:color w:val="000000" w:themeColor="text1"/>
          <w:kern w:val="2"/>
          <w:sz w:val="16"/>
          <w:szCs w:val="16"/>
        </w:rPr>
        <w:t xml:space="preserve"> в 1917 году локаут на Путиловском заводе в Петрограде (15061).</w:t>
      </w:r>
    </w:p>
    <w:p w14:paraId="695DB9AC" w14:textId="77777777" w:rsidR="00E047D9" w:rsidRPr="00554671" w:rsidRDefault="00E047D9" w:rsidP="00A67745">
      <w:pPr>
        <w:spacing w:after="0" w:line="240" w:lineRule="auto"/>
        <w:jc w:val="both"/>
        <w:rPr>
          <w:rFonts w:ascii="Times New Roman" w:hAnsi="Times New Roman" w:cs="Times New Roman"/>
          <w:color w:val="000000" w:themeColor="text1"/>
          <w:kern w:val="2"/>
          <w:sz w:val="16"/>
          <w:szCs w:val="16"/>
        </w:rPr>
      </w:pPr>
    </w:p>
    <w:p w14:paraId="4BA8DB3E"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 7 (20) марта 1917 в отрядах рабочей милиции Петрограда состояло 2600 чел. (5484,114)</w:t>
      </w:r>
    </w:p>
    <w:p w14:paraId="27EFB89C" w14:textId="77777777" w:rsidR="00E047D9" w:rsidRPr="00554671" w:rsidRDefault="00E047D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9FF6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было восстановлено действие конституции Финляндии (3908,254).</w:t>
      </w:r>
    </w:p>
    <w:p w14:paraId="7317FE3D"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81529B"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в Киеве председателем созданной неделей ранее Центральной Рады был избран известный украинский историк Михаил Грушевский, причем заочно — с 1915 года ученый находился в ссылке и в Киев вернулся только 27 марта (17045).</w:t>
      </w:r>
    </w:p>
    <w:p w14:paraId="4E4B0C9A"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2F595F" w14:textId="77777777" w:rsidR="00E047D9" w:rsidRPr="00554671" w:rsidRDefault="00E047D9" w:rsidP="00A67745">
      <w:pPr>
        <w:pStyle w:val="ae"/>
        <w:spacing w:before="0" w:after="0"/>
        <w:jc w:val="both"/>
        <w:rPr>
          <w:color w:val="000000" w:themeColor="text1"/>
          <w:sz w:val="16"/>
          <w:szCs w:val="16"/>
        </w:rPr>
      </w:pPr>
      <w:r w:rsidRPr="00554671">
        <w:rPr>
          <w:color w:val="000000" w:themeColor="text1"/>
          <w:sz w:val="16"/>
          <w:szCs w:val="16"/>
        </w:rPr>
        <w:t>7 (20) марта 1917 года Временное правительство России восстановило автономию Финляндии, но выступило против ее полной самостоятельности. По требованию Социал-демократической фракции финский сейм принял 5(18) июля 1917 года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23845ACB" w14:textId="77777777" w:rsidR="00E047D9" w:rsidRPr="00554671" w:rsidRDefault="00E047D9" w:rsidP="00A67745">
      <w:pPr>
        <w:pStyle w:val="ae"/>
        <w:spacing w:before="0" w:after="0"/>
        <w:jc w:val="both"/>
        <w:rPr>
          <w:color w:val="000000" w:themeColor="text1"/>
          <w:sz w:val="16"/>
          <w:szCs w:val="16"/>
        </w:rPr>
      </w:pPr>
    </w:p>
    <w:p w14:paraId="279BE9F3"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236ADEB4"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EE678C" w14:textId="77777777" w:rsidR="00E047D9" w:rsidRPr="00554671" w:rsidRDefault="00E047D9"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7 (20) марта 1917 первый поет Стертевант Б (20341).</w:t>
      </w:r>
    </w:p>
    <w:p w14:paraId="36073CA1" w14:textId="77777777" w:rsidR="00E047D9" w:rsidRPr="00554671" w:rsidRDefault="00E047D9" w:rsidP="00A67745">
      <w:pPr>
        <w:spacing w:after="0" w:line="240" w:lineRule="auto"/>
        <w:jc w:val="both"/>
        <w:rPr>
          <w:rFonts w:ascii="Times New Roman" w:hAnsi="Times New Roman" w:cs="Times New Roman"/>
          <w:color w:val="000000" w:themeColor="text1"/>
          <w:sz w:val="16"/>
          <w:szCs w:val="16"/>
        </w:rPr>
      </w:pPr>
    </w:p>
    <w:p w14:paraId="4EADAD00" w14:textId="10AA5296" w:rsidR="00E047D9" w:rsidRPr="00554671" w:rsidRDefault="00E047D9"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7 (20) марта 1917</w:t>
      </w:r>
      <w:r w:rsidR="00E52569" w:rsidRPr="00554671">
        <w:rPr>
          <w:rFonts w:ascii="Times New Roman" w:hAnsi="Times New Roman" w:cs="Times New Roman"/>
          <w:color w:val="000000" w:themeColor="text1"/>
          <w:sz w:val="16"/>
          <w:szCs w:val="16"/>
        </w:rPr>
        <w:t xml:space="preserve"> </w:t>
      </w:r>
      <w:r w:rsidRPr="00554671">
        <w:rPr>
          <w:rFonts w:ascii="Times New Roman" w:hAnsi="Times New Roman" w:cs="Times New Roman"/>
          <w:color w:val="000000" w:themeColor="text1"/>
          <w:sz w:val="16"/>
          <w:szCs w:val="16"/>
        </w:rPr>
        <w:t>- Поднялся в воздух первый экземпляр американского истребителя Sturtevant B. В ходе первого же полета пилот потерял управления рулем высоты и практически неуправляемы самолет врезался в дерево. Этот несчастный случай заставил Army Air Service аннулировтаь контракт на производство оставшихся трех самолетов (22562).</w:t>
      </w:r>
    </w:p>
    <w:p w14:paraId="77D2C1E6" w14:textId="77777777" w:rsidR="00E047D9" w:rsidRPr="00554671" w:rsidRDefault="00E047D9" w:rsidP="00A67745">
      <w:pPr>
        <w:spacing w:after="0" w:line="240" w:lineRule="auto"/>
        <w:jc w:val="both"/>
        <w:rPr>
          <w:rFonts w:ascii="Times New Roman" w:hAnsi="Times New Roman" w:cs="Times New Roman"/>
          <w:color w:val="000000" w:themeColor="text1"/>
          <w:sz w:val="16"/>
          <w:szCs w:val="16"/>
        </w:rPr>
      </w:pPr>
    </w:p>
    <w:p w14:paraId="6B6579C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впервые собрался Имперский кабинет военного времени вместе с главами администраций британских заморских территорий (3907,89).</w:t>
      </w:r>
    </w:p>
    <w:p w14:paraId="2EFDD6C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58A80"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7 (20) марта 1917 кабинет В.Вилсона анонимно проголосовал за войну (2252).</w:t>
      </w:r>
    </w:p>
    <w:p w14:paraId="4A3F3428" w14:textId="77777777" w:rsidR="00E047D9" w:rsidRPr="00554671" w:rsidRDefault="00E047D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2CE32"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Другие оборонные отрасли:</w:t>
      </w:r>
    </w:p>
    <w:p w14:paraId="34AD046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F55C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начале марта 1917, согласно документа из архива ЛОМО: в предъявленном рабочими первоначальном требовании уплатить работницам Трубочного Отдела заработную плату с 8 марта с.г. в размере 7 рублей, Заводоуправлением было категорически отказано &lt;...&gt; Из двух сделанных заводоуправлением предложений: уплачивать б руб. 40 коп. в день с 8 марта с.г. или 7 рублей в день с 15 мая, рабочие заявили о желании получать 6 руб. 40 коп. в день, начиная с 8 марта с.г., что и было удовлетворено.</w:t>
      </w:r>
    </w:p>
    <w:p w14:paraId="51DBD757"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По сути дела, заводоуправление, как и Общество заводчиков и фабрикантов Санкт-Петербурга, пред­принимали титанические усилия к тому, чтобы революционные события не коснулись промышленных предприятий. Союзы работодателей занимались обеспечением взаимной поддержки и содействием чле­нам общества в их отношениях с рабочими, осуществляли меры предупреждения забастовок рабочих и решение взаимных споров путем учреждения примирительных камер, оказывали материальную, юриди­ческую и другую помощь членам общества, устанавливали единые расценки и условия найма рабочих.</w:t>
      </w:r>
    </w:p>
    <w:p w14:paraId="79E1093B"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Правление и заводоуправление РАООМПа находилось в тесном контакте с Обществом заводчиков и фабрикантов Санкт-Петербурга, отчитывалось о том, как складываются отношения с рабочими. Вот что пишет представитель заводоуправления о прошедшей забастовке:</w:t>
      </w:r>
    </w:p>
    <w:p w14:paraId="492C1A7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iCs/>
          <w:color w:val="000000" w:themeColor="text1"/>
          <w:kern w:val="2"/>
          <w:sz w:val="16"/>
          <w:szCs w:val="16"/>
        </w:rPr>
        <w:t>В плате за забастовочные дни рабочим было отказано? но Правление, идя навстречу нуждам рабочих и принимая во внимание условия переживаемого момента, заявило рабочим, что если они станут немедленно на работу и если к 31 июля выяснится, что таковая будет вестись с надлежащей интенсивностью, то оно, Заводоуправление, выдаст им дополнительно вознаграждение за время с 13 по 31 июляс.г..</w:t>
      </w:r>
    </w:p>
    <w:p w14:paraId="3C000EC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1916 г. на заводе создается заводской комитет рабочих (завком). После Февральской революции 1917 г. организуется заводская партийная ячейка. Большевики укрепляют свое влияние среди рабочих завода.</w:t>
      </w:r>
    </w:p>
    <w:p w14:paraId="694420C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...Накануне октябрьских событий 1917 г. производство на заводе практически остановлено. В октябре-ноябре 1917-го оптико-механический завод на Чугунной находится на грани закрытия...(11869).</w:t>
      </w:r>
    </w:p>
    <w:p w14:paraId="75A9E0AF"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D7F7B"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33B0465C"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80580" w14:textId="77777777" w:rsidR="00CD1F09" w:rsidRPr="00554671" w:rsidRDefault="00CD1F0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К началу февральской революции русская армия имела 85 авиационных отрядов, из них 52 корпусных, 12 армей</w:t>
      </w:r>
      <w:r w:rsidRPr="00554671">
        <w:rPr>
          <w:rFonts w:ascii="Times New Roman" w:hAnsi="Times New Roman" w:cs="Times New Roman"/>
          <w:color w:val="000000" w:themeColor="text1"/>
          <w:kern w:val="2"/>
          <w:sz w:val="16"/>
          <w:szCs w:val="16"/>
        </w:rPr>
        <w:softHyphen/>
        <w:t>ских, 12 истребительных, 3 артиллерийских, 2 охранных и 4 тыло</w:t>
      </w:r>
      <w:r w:rsidRPr="00554671">
        <w:rPr>
          <w:rFonts w:ascii="Times New Roman" w:hAnsi="Times New Roman" w:cs="Times New Roman"/>
          <w:color w:val="000000" w:themeColor="text1"/>
          <w:kern w:val="2"/>
          <w:sz w:val="16"/>
          <w:szCs w:val="16"/>
        </w:rPr>
        <w:softHyphen/>
        <w:t>вых. Еще несколько авиационных отрядов было сформировано весной 1917 г. Однако в боевых действиях эти отряды принять участия уже не успели. Под натиском революционной волны ста</w:t>
      </w:r>
      <w:r w:rsidRPr="00554671">
        <w:rPr>
          <w:rFonts w:ascii="Times New Roman" w:hAnsi="Times New Roman" w:cs="Times New Roman"/>
          <w:color w:val="000000" w:themeColor="text1"/>
          <w:kern w:val="2"/>
          <w:sz w:val="16"/>
          <w:szCs w:val="16"/>
        </w:rPr>
        <w:softHyphen/>
        <w:t>рая армия разваливалась. Поступление новой материальной части почти полностью прекратилось. Количество самолетов в армии не</w:t>
      </w:r>
      <w:r w:rsidRPr="00554671">
        <w:rPr>
          <w:rFonts w:ascii="Times New Roman" w:hAnsi="Times New Roman" w:cs="Times New Roman"/>
          <w:color w:val="000000" w:themeColor="text1"/>
          <w:kern w:val="2"/>
          <w:sz w:val="16"/>
          <w:szCs w:val="16"/>
        </w:rPr>
        <w:softHyphen/>
        <w:t>прерывно сокращалось, поскольку потери материальной части не восполнялись (278).</w:t>
      </w:r>
    </w:p>
    <w:p w14:paraId="5947BD51" w14:textId="77777777" w:rsidR="00CD1F09" w:rsidRPr="00554671" w:rsidRDefault="00CD1F0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36A0A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начале марта 1916 группа действовала на ближних подходах к Босфору. На случай выхода в море ремонтирующегося линейного крейсера "Гебен", мористее находились линкор "Императрица Екатерина Великая" (под флагом командующего флотом), крейсер "Память "Меркурия" и два эсминца (11933).</w:t>
      </w:r>
    </w:p>
    <w:p w14:paraId="3ABDBA13"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15B30D" w14:textId="538F25DC" w:rsidR="00D37B8A" w:rsidRPr="00554671" w:rsidRDefault="00D37B8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3CDDA03D" w14:textId="77777777" w:rsidR="00D37B8A" w:rsidRPr="00554671" w:rsidRDefault="00D37B8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D59171C" w14:textId="69C331F0" w:rsidR="00D37B8A" w:rsidRPr="00554671" w:rsidRDefault="00D37B8A"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8 (21) марта 1917 г. генерал-майору Барсову было приказано временно занять должность генерал-фельд-инспектора военно-воздушного флота, заменив на этом посту великого князя Александра Михайловича. Временное правительство отстранило всех членов семьи Романовых от государственных должностей (23525).</w:t>
      </w:r>
    </w:p>
    <w:p w14:paraId="7DD84391" w14:textId="77777777" w:rsidR="00D37B8A" w:rsidRPr="00554671" w:rsidRDefault="00D37B8A" w:rsidP="00A67745">
      <w:pPr>
        <w:spacing w:after="0" w:line="240" w:lineRule="auto"/>
        <w:jc w:val="both"/>
        <w:rPr>
          <w:rFonts w:ascii="Times New Roman" w:hAnsi="Times New Roman" w:cs="Times New Roman"/>
          <w:color w:val="000000" w:themeColor="text1"/>
          <w:sz w:val="16"/>
          <w:szCs w:val="16"/>
        </w:rPr>
      </w:pPr>
    </w:p>
    <w:p w14:paraId="5B8274A3" w14:textId="5F82ED7C"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Жизнь и внутренняя политика:</w:t>
      </w:r>
    </w:p>
    <w:p w14:paraId="36C18A4D"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E373D4"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8 (21) марта 1917 Николай II был арестован комиссарами Петросовета в Могилеве. Царская семья была помещена под домашний арест в Царскосельском дворце (3908,254).</w:t>
      </w:r>
    </w:p>
    <w:p w14:paraId="65DF6D45"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FE76D"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8 (21) марта 1917 в Могилеве, где располагалась Ставка верховного главнокомандующего, перед отъездом в Царское село император выпустил свой последний приказ по войскам:</w:t>
      </w:r>
    </w:p>
    <w:p w14:paraId="2B0E2800"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«Я обращусь к вам в последний раз, столь дорогие моему сердцу солдаты. С тех пор, как я отказался от своего имени и от имени моего сына от русского трона, власть передана Временному правительству, образованному по инициативе Государственной думы.</w:t>
      </w:r>
    </w:p>
    <w:p w14:paraId="592154F3"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Да поможет Бог этому правительству повести Россию к славе и преуспеянию… Да поможет Бог и вам, доблестные солдаты, защитить вашу родину от жестокого врага. В течение двух с половиной лет вы ежечасно выносили испытания тяжелой службы; много было пролито крови, сделаны были огромные усилия, и уже близок час, когда Россия и ее славные союзники общими усилиями сломят последнее сопротивление врага.</w:t>
      </w:r>
    </w:p>
    <w:p w14:paraId="6EC4DD05"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Это беспримерная война должна быть доведена до окончательной победы. Кто думает в этот момент о мире — предатель России.</w:t>
      </w:r>
    </w:p>
    <w:p w14:paraId="115FF47E"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Я твердо убежден, что воодушевляющая вас безграничная любовь к нашей прекрасной родине не угасла в ваших сердцах.</w:t>
      </w:r>
    </w:p>
    <w:p w14:paraId="29333A00" w14:textId="77777777" w:rsidR="00A37479" w:rsidRPr="00554671" w:rsidRDefault="00A37479" w:rsidP="00A67745">
      <w:pPr>
        <w:pStyle w:val="ae"/>
        <w:spacing w:before="0" w:after="0"/>
        <w:jc w:val="both"/>
        <w:rPr>
          <w:color w:val="000000" w:themeColor="text1"/>
          <w:kern w:val="2"/>
          <w:sz w:val="16"/>
          <w:szCs w:val="16"/>
        </w:rPr>
      </w:pPr>
      <w:r w:rsidRPr="00554671">
        <w:rPr>
          <w:color w:val="000000" w:themeColor="text1"/>
          <w:kern w:val="2"/>
          <w:sz w:val="16"/>
          <w:szCs w:val="16"/>
        </w:rPr>
        <w:t>Да благословит вас Бог и да поведет вас к победе великомученик Георгий! Николай» (17045).</w:t>
      </w:r>
    </w:p>
    <w:p w14:paraId="2D44DCA1" w14:textId="77777777" w:rsidR="00A37479" w:rsidRPr="00554671" w:rsidRDefault="00A3747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0E308"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8 (21) марта 1917 по распоряжению Временного правительства арестована семья Николая II (4962).</w:t>
      </w:r>
    </w:p>
    <w:p w14:paraId="79A27BE0"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7735A3"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8 (21) марта 1917 свергнутый с престола русский император Николай II выступил с прощальным обращением к русской армии с призывом подчиняться Временному правительству (4962).</w:t>
      </w:r>
    </w:p>
    <w:p w14:paraId="1D519265" w14:textId="77777777" w:rsidR="003431D2" w:rsidRPr="00554671"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A00E9"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8 (21) марта</w:t>
      </w:r>
      <w:r w:rsidRPr="00554671">
        <w:rPr>
          <w:rFonts w:ascii="Times New Roman" w:hAnsi="Times New Roman" w:cs="Times New Roman"/>
          <w:color w:val="000000" w:themeColor="text1"/>
          <w:kern w:val="2"/>
          <w:sz w:val="16"/>
          <w:szCs w:val="16"/>
        </w:rPr>
        <w:t xml:space="preserve"> в 1917 году свергнутый с престола русский император Николай II выступает с прощальным обращением к русской армии с призывом подчиняться Временному правительству (15075).</w:t>
      </w:r>
    </w:p>
    <w:p w14:paraId="46B1CAC7"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p>
    <w:p w14:paraId="2DBD0FDB"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bCs/>
          <w:color w:val="000000" w:themeColor="text1"/>
          <w:kern w:val="2"/>
          <w:sz w:val="16"/>
          <w:szCs w:val="16"/>
        </w:rPr>
        <w:t>8 (21) марта</w:t>
      </w:r>
      <w:r w:rsidRPr="00554671">
        <w:rPr>
          <w:rFonts w:ascii="Times New Roman" w:hAnsi="Times New Roman" w:cs="Times New Roman"/>
          <w:color w:val="000000" w:themeColor="text1"/>
          <w:kern w:val="2"/>
          <w:sz w:val="16"/>
          <w:szCs w:val="16"/>
        </w:rPr>
        <w:t xml:space="preserve"> в 1917 году арестованы бывший император Николай II и его семья. Первые пять месяцев они находились под охраной в Царском Селе, где жили в доме с садом, огороженным забором, выход за пределы сада был запрещен. Основным занятием семьи была учеба детей. Затем отправлены в Тобольск. В этот же день Игорь Северянин пишет знаменитые строки в связи со свободою слова:</w:t>
      </w:r>
    </w:p>
    <w:p w14:paraId="49161D0C"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Поверить трудно: вдруг – все можно?!</w:t>
      </w:r>
    </w:p>
    <w:p w14:paraId="7065430D"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Трепещет страстно мукой стих...</w:t>
      </w:r>
    </w:p>
    <w:p w14:paraId="77CA46ED"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Но невозможное – возможно</w:t>
      </w:r>
    </w:p>
    <w:p w14:paraId="260FE005"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В стране возможностей больших!. (15075).</w:t>
      </w:r>
    </w:p>
    <w:p w14:paraId="4A11E546" w14:textId="77777777" w:rsidR="00FE2D53" w:rsidRPr="00554671" w:rsidRDefault="00FE2D53" w:rsidP="00A67745">
      <w:pPr>
        <w:spacing w:after="0" w:line="240" w:lineRule="auto"/>
        <w:jc w:val="both"/>
        <w:rPr>
          <w:rFonts w:ascii="Times New Roman" w:hAnsi="Times New Roman" w:cs="Times New Roman"/>
          <w:color w:val="000000" w:themeColor="text1"/>
          <w:kern w:val="2"/>
          <w:sz w:val="16"/>
          <w:szCs w:val="16"/>
        </w:rPr>
      </w:pPr>
    </w:p>
    <w:p w14:paraId="251765A9" w14:textId="77777777" w:rsidR="00516B82" w:rsidRPr="00554671" w:rsidRDefault="00516B8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За рубежом:</w:t>
      </w:r>
    </w:p>
    <w:p w14:paraId="0DA3D7A5" w14:textId="77777777" w:rsidR="00516B82" w:rsidRPr="00554671" w:rsidRDefault="00516B8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3F25B5" w14:textId="77777777" w:rsidR="00516B82" w:rsidRPr="00554671" w:rsidRDefault="00516B82"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8 (21) марта 1917 г. Low продемонстрировал свои радиоуправляемые беспилотные устройства для борьбы с дирижаблями руководящей верхушке Великобритании. Первый аппарат разбился сразу. Второй поднялся в воздух, какое-то время совершал удовлетворительный полет, после чего потерял управление и упал в трех метрах от оператора (22759).</w:t>
      </w:r>
    </w:p>
    <w:p w14:paraId="5F96650C" w14:textId="77777777" w:rsidR="00516B82" w:rsidRPr="00554671" w:rsidRDefault="00516B82" w:rsidP="00A67745">
      <w:pPr>
        <w:spacing w:after="0" w:line="240" w:lineRule="auto"/>
        <w:jc w:val="both"/>
        <w:rPr>
          <w:rFonts w:ascii="Times New Roman" w:hAnsi="Times New Roman" w:cs="Times New Roman"/>
          <w:color w:val="000000" w:themeColor="text1"/>
          <w:sz w:val="16"/>
          <w:szCs w:val="16"/>
        </w:rPr>
      </w:pPr>
    </w:p>
    <w:p w14:paraId="27AF6476" w14:textId="77777777" w:rsidR="00516B82" w:rsidRPr="00554671" w:rsidRDefault="00516B82"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8 (21) марта 1917 Жорж Гинемер сам облетал на военном аэродроме Бюк юго-западнее Парижа новый СПАД S.XIICa1, о чем свидетельствует найденная в архивах Ж. Россиньолем его личная запись. Эти испытания считались заводскими и не документировались, а официальные начались только 5 июля, когда первые серийные самолеты были уже в войсках. Тем не менее многие историки ухватились за более позднюю задокументированную дату и ошиблись.</w:t>
      </w:r>
    </w:p>
    <w:p w14:paraId="0EADDA50" w14:textId="77777777" w:rsidR="00516B82" w:rsidRPr="00554671" w:rsidRDefault="00516B82"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lastRenderedPageBreak/>
        <w:t>Уже в первом полете Гинемер увидел утечку масла из картера редуктора, из-за чего мотор трясло все больше, и он пошел на посадку. В то же время он отметил превосходство в скорости и тяговооруженности и вообще дал машине высокую оценку. Под его напором уже в апреле-мае заводу SPAD в Бетани был выдан заказ на 300 пушечных истребителей (22861).</w:t>
      </w:r>
    </w:p>
    <w:p w14:paraId="3E9CE191" w14:textId="77777777" w:rsidR="00516B82" w:rsidRPr="00554671" w:rsidRDefault="00516B82" w:rsidP="00A67745">
      <w:pPr>
        <w:spacing w:after="0" w:line="240" w:lineRule="auto"/>
        <w:jc w:val="both"/>
        <w:rPr>
          <w:rFonts w:ascii="Times New Roman" w:hAnsi="Times New Roman" w:cs="Times New Roman"/>
          <w:color w:val="000000" w:themeColor="text1"/>
          <w:sz w:val="16"/>
          <w:szCs w:val="16"/>
        </w:rPr>
      </w:pPr>
    </w:p>
    <w:p w14:paraId="2B9596E2" w14:textId="77777777" w:rsidR="003431D2" w:rsidRPr="00554671"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554671">
        <w:rPr>
          <w:rFonts w:ascii="Times New Roman" w:hAnsi="Times New Roman" w:cs="Times New Roman"/>
          <w:i/>
          <w:iCs/>
          <w:color w:val="000000" w:themeColor="text1"/>
          <w:kern w:val="2"/>
          <w:sz w:val="16"/>
          <w:szCs w:val="16"/>
        </w:rPr>
        <w:t>Армия:</w:t>
      </w:r>
    </w:p>
    <w:p w14:paraId="24CA1786"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524BA"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554671">
        <w:rPr>
          <w:rFonts w:ascii="Times New Roman" w:hAnsi="Times New Roman" w:cs="Times New Roman"/>
          <w:color w:val="000000" w:themeColor="text1"/>
          <w:kern w:val="2"/>
          <w:sz w:val="16"/>
          <w:szCs w:val="16"/>
        </w:rPr>
        <w:t xml:space="preserve">9 </w:t>
      </w:r>
      <w:r w:rsidR="001B6ED4" w:rsidRPr="00554671">
        <w:rPr>
          <w:rFonts w:ascii="Times New Roman" w:hAnsi="Times New Roman" w:cs="Times New Roman"/>
          <w:color w:val="000000" w:themeColor="text1"/>
          <w:kern w:val="2"/>
          <w:sz w:val="16"/>
          <w:szCs w:val="16"/>
        </w:rPr>
        <w:t xml:space="preserve">(22) </w:t>
      </w:r>
      <w:r w:rsidRPr="00554671">
        <w:rPr>
          <w:rFonts w:ascii="Times New Roman" w:hAnsi="Times New Roman" w:cs="Times New Roman"/>
          <w:color w:val="000000" w:themeColor="text1"/>
          <w:kern w:val="2"/>
          <w:sz w:val="16"/>
          <w:szCs w:val="16"/>
        </w:rPr>
        <w:t>марта 1917 г. был утвекржден штат Киевской школы летчиков-наблюдателей которой включал 18 офицерских должностей, 8 постов занятия военными чиновниками и 245 – для нижних чинов (11182).</w:t>
      </w:r>
    </w:p>
    <w:p w14:paraId="128EE47E" w14:textId="77777777" w:rsidR="003431D2" w:rsidRPr="00554671"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0BD60" w14:textId="2DC612B4" w:rsidR="00D37B8A" w:rsidRPr="00554671" w:rsidRDefault="00D37B8A" w:rsidP="00A67745">
      <w:pPr>
        <w:spacing w:after="0" w:line="240" w:lineRule="auto"/>
        <w:jc w:val="both"/>
        <w:rPr>
          <w:rFonts w:ascii="Times New Roman" w:hAnsi="Times New Roman" w:cs="Times New Roman"/>
          <w:color w:val="000000" w:themeColor="text1"/>
          <w:sz w:val="16"/>
          <w:szCs w:val="16"/>
        </w:rPr>
      </w:pPr>
      <w:r w:rsidRPr="00554671">
        <w:rPr>
          <w:rFonts w:ascii="Times New Roman" w:hAnsi="Times New Roman" w:cs="Times New Roman"/>
          <w:color w:val="000000" w:themeColor="text1"/>
          <w:sz w:val="16"/>
          <w:szCs w:val="16"/>
        </w:rPr>
        <w:t>8 (22) марта 1917 г. германские самолеты подвергли бомбардировке г. Галац (Румыния). Через несколько дней в период атаки русских позиций на западном берегу р. Шарм (юго-восточнее Барановичей) при активной поддержке с воздуха немецкими летчиками были сожжены два наших аэростата (23405).</w:t>
      </w:r>
    </w:p>
    <w:p w14:paraId="456DF227" w14:textId="77777777" w:rsidR="00D37B8A" w:rsidRPr="00554671" w:rsidRDefault="00D37B8A" w:rsidP="00A67745">
      <w:pPr>
        <w:spacing w:after="0" w:line="240" w:lineRule="auto"/>
        <w:jc w:val="both"/>
        <w:rPr>
          <w:rFonts w:ascii="Times New Roman" w:hAnsi="Times New Roman" w:cs="Times New Roman"/>
          <w:color w:val="000000" w:themeColor="text1"/>
          <w:sz w:val="16"/>
          <w:szCs w:val="16"/>
        </w:rPr>
      </w:pPr>
    </w:p>
    <w:p w14:paraId="6635D62A" w14:textId="77777777" w:rsidR="00C95510" w:rsidRPr="00B52707" w:rsidRDefault="00C95510"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9 (22) марта 1917 г. германские самолеты подвергли бомбардировке г. Галац (Румыния).</w:t>
      </w:r>
    </w:p>
    <w:p w14:paraId="3A6609C3" w14:textId="77777777" w:rsidR="00C95510" w:rsidRPr="00B52707" w:rsidRDefault="00C95510"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Через несколько дней в период атаки русских позиций на западном берегу р. Шарм (юго-восточнее Барановичей) при активной поддержке с воздуха немецкими летчиками были сожжены два наших аэростат</w:t>
      </w:r>
      <w:hyperlink w:anchor="bookmark1763" w:tooltip="Current Document">
        <w:r w:rsidRPr="00B52707">
          <w:rPr>
            <w:rStyle w:val="aff"/>
            <w:rFonts w:ascii="Times New Roman" w:hAnsi="Times New Roman" w:cs="Times New Roman"/>
            <w:color w:val="0070C0"/>
            <w:spacing w:val="0"/>
            <w:sz w:val="16"/>
            <w:szCs w:val="16"/>
          </w:rPr>
          <w:t>а</w:t>
        </w:r>
      </w:hyperlink>
      <w:r w:rsidRPr="00B52707">
        <w:rPr>
          <w:rFonts w:ascii="Times New Roman" w:hAnsi="Times New Roman" w:cs="Times New Roman"/>
          <w:color w:val="0070C0"/>
          <w:sz w:val="16"/>
          <w:szCs w:val="16"/>
        </w:rPr>
        <w:t xml:space="preserve"> (25135)</w:t>
      </w:r>
      <w:r w:rsidRPr="00B52707">
        <w:rPr>
          <w:rStyle w:val="aff"/>
          <w:rFonts w:ascii="Times New Roman" w:hAnsi="Times New Roman" w:cs="Times New Roman"/>
          <w:color w:val="0070C0"/>
          <w:spacing w:val="0"/>
          <w:sz w:val="16"/>
          <w:szCs w:val="16"/>
        </w:rPr>
        <w:t>.</w:t>
      </w:r>
    </w:p>
    <w:p w14:paraId="77914505" w14:textId="77777777" w:rsidR="00C95510" w:rsidRPr="00B52707" w:rsidRDefault="00C95510" w:rsidP="00A67745">
      <w:pPr>
        <w:spacing w:after="0" w:line="240" w:lineRule="auto"/>
        <w:jc w:val="both"/>
        <w:rPr>
          <w:rFonts w:ascii="Times New Roman" w:hAnsi="Times New Roman" w:cs="Times New Roman"/>
          <w:color w:val="0070C0"/>
          <w:sz w:val="16"/>
          <w:szCs w:val="16"/>
        </w:rPr>
      </w:pPr>
    </w:p>
    <w:p w14:paraId="0EE05F10"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Жизнь и внутренняя политика:</w:t>
      </w:r>
    </w:p>
    <w:p w14:paraId="50AB9F82"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132EFE"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9 (22) марта 1917 арестованного Николая II доставили в Царское Село (4962).</w:t>
      </w:r>
    </w:p>
    <w:p w14:paraId="71FEAE45"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091C3"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9 (22) марта 1917 Николай 2 предпринял попытку уехать из России (3481).</w:t>
      </w:r>
    </w:p>
    <w:p w14:paraId="4394DA0E"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E1A5C"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9 (22) марта</w:t>
      </w:r>
      <w:r w:rsidRPr="008E0B30">
        <w:rPr>
          <w:rFonts w:ascii="Times New Roman" w:hAnsi="Times New Roman" w:cs="Times New Roman"/>
          <w:color w:val="000000" w:themeColor="text1"/>
          <w:kern w:val="2"/>
          <w:sz w:val="16"/>
          <w:szCs w:val="16"/>
        </w:rPr>
        <w:t xml:space="preserve"> в 1917 году роспуск Департамента полиции (15063).</w:t>
      </w:r>
    </w:p>
    <w:p w14:paraId="40C61C01"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p>
    <w:p w14:paraId="0B2D3160"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9 (22) марта</w:t>
      </w:r>
      <w:r w:rsidRPr="008E0B30">
        <w:rPr>
          <w:rFonts w:ascii="Times New Roman" w:hAnsi="Times New Roman" w:cs="Times New Roman"/>
          <w:color w:val="000000" w:themeColor="text1"/>
          <w:kern w:val="2"/>
          <w:sz w:val="16"/>
          <w:szCs w:val="16"/>
        </w:rPr>
        <w:t xml:space="preserve"> в 1917 году начало всеобщей политической забастовки в Петрограде, бастовали около 305 тысяч человек на 421 предприятии (15063).</w:t>
      </w:r>
    </w:p>
    <w:p w14:paraId="5FCBEFA3"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p>
    <w:p w14:paraId="2DB53029"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9 (22) марта</w:t>
      </w:r>
      <w:r w:rsidRPr="008E0B30">
        <w:rPr>
          <w:rFonts w:ascii="Times New Roman" w:hAnsi="Times New Roman" w:cs="Times New Roman"/>
          <w:color w:val="000000" w:themeColor="text1"/>
          <w:kern w:val="2"/>
          <w:sz w:val="16"/>
          <w:szCs w:val="16"/>
        </w:rPr>
        <w:t xml:space="preserve"> в 1917 году в России введен 8 часовой рабочий день (15076).</w:t>
      </w:r>
    </w:p>
    <w:p w14:paraId="1B05569C"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p>
    <w:p w14:paraId="36D85D9D" w14:textId="77777777" w:rsidR="009E49F6" w:rsidRPr="008E0B30" w:rsidRDefault="009E49F6"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9 (22) марта 1917 Центральная Рада в Киеве обратилась к народу с призывом признать Временное правительство (12629).</w:t>
      </w:r>
    </w:p>
    <w:p w14:paraId="258C19B1" w14:textId="77777777" w:rsidR="009E49F6" w:rsidRPr="008E0B30" w:rsidRDefault="009E49F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263FC"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9 (22) марта 1917 в Гомеле рабочими арестован министр двора Николая II граф В. Фредерикс (4962).</w:t>
      </w:r>
    </w:p>
    <w:p w14:paraId="5E82755D"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D612D"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Внешняя политика:</w:t>
      </w:r>
    </w:p>
    <w:p w14:paraId="40E5E6DF"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6C596"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9 (22) марта 1917 США первыми в мире признали Временное правительство России (4962).</w:t>
      </w:r>
    </w:p>
    <w:p w14:paraId="2066FDC3"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21D564" w14:textId="77777777" w:rsidR="00FE2D53" w:rsidRPr="008E0B30" w:rsidRDefault="00FE2D53"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9 (22) марта</w:t>
      </w:r>
      <w:r w:rsidRPr="008E0B30">
        <w:rPr>
          <w:rFonts w:ascii="Times New Roman" w:hAnsi="Times New Roman" w:cs="Times New Roman"/>
          <w:color w:val="000000" w:themeColor="text1"/>
          <w:kern w:val="2"/>
          <w:sz w:val="16"/>
          <w:szCs w:val="16"/>
        </w:rPr>
        <w:t xml:space="preserve"> в 1917 году признание Временного правительства Соединенными Штатами Америки (15076).</w:t>
      </w:r>
    </w:p>
    <w:p w14:paraId="6F0435F7" w14:textId="77777777" w:rsidR="00FE2D53" w:rsidRPr="008E0B30" w:rsidRDefault="00FE2D53" w:rsidP="00A67745">
      <w:pPr>
        <w:spacing w:after="0" w:line="240" w:lineRule="auto"/>
        <w:jc w:val="both"/>
        <w:rPr>
          <w:rFonts w:ascii="Times New Roman" w:hAnsi="Times New Roman" w:cs="Times New Roman"/>
          <w:color w:val="000000" w:themeColor="text1"/>
          <w:kern w:val="2"/>
          <w:sz w:val="16"/>
          <w:szCs w:val="16"/>
        </w:rPr>
      </w:pPr>
    </w:p>
    <w:p w14:paraId="0F97405E"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Style w:val="af0"/>
          <w:rFonts w:ascii="Times New Roman" w:hAnsi="Times New Roman" w:cs="Times New Roman"/>
          <w:i w:val="0"/>
          <w:color w:val="000000" w:themeColor="text1"/>
          <w:kern w:val="2"/>
          <w:sz w:val="16"/>
          <w:szCs w:val="16"/>
        </w:rPr>
        <w:t xml:space="preserve">9 (22) марта 1917 г. </w:t>
      </w:r>
      <w:r w:rsidRPr="008E0B30">
        <w:rPr>
          <w:rFonts w:ascii="Times New Roman" w:hAnsi="Times New Roman" w:cs="Times New Roman"/>
          <w:color w:val="000000" w:themeColor="text1"/>
          <w:kern w:val="2"/>
          <w:sz w:val="16"/>
          <w:szCs w:val="16"/>
        </w:rPr>
        <w:t>Телеграмма председателя Русского правительственного комитета в Лондоне ген. Э. К. Гермониуса Главному управлению Генерального штаба о прекращении английским правительством размещения русских заказов на заводское оборудование.</w:t>
      </w:r>
    </w:p>
    <w:p w14:paraId="388CFE89" w14:textId="34B496B2"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Источник:</w:t>
      </w:r>
      <w:r w:rsidR="00E52569" w:rsidRPr="008E0B30">
        <w:rPr>
          <w:rFonts w:ascii="Times New Roman" w:hAnsi="Times New Roman" w:cs="Times New Roman"/>
          <w:color w:val="000000" w:themeColor="text1"/>
          <w:kern w:val="2"/>
          <w:sz w:val="16"/>
          <w:szCs w:val="16"/>
        </w:rPr>
        <w:t xml:space="preserve"> </w:t>
      </w:r>
      <w:r w:rsidRPr="008E0B30">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473</w:t>
      </w:r>
    </w:p>
    <w:p w14:paraId="140DA3F1" w14:textId="712D4578"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Архив:</w:t>
      </w:r>
      <w:r w:rsidR="00E52569" w:rsidRPr="008E0B30">
        <w:rPr>
          <w:rFonts w:ascii="Times New Roman" w:hAnsi="Times New Roman" w:cs="Times New Roman"/>
          <w:color w:val="000000" w:themeColor="text1"/>
          <w:kern w:val="2"/>
          <w:sz w:val="16"/>
          <w:szCs w:val="16"/>
        </w:rPr>
        <w:t xml:space="preserve"> </w:t>
      </w:r>
      <w:r w:rsidRPr="008E0B30">
        <w:rPr>
          <w:rFonts w:ascii="Times New Roman" w:hAnsi="Times New Roman" w:cs="Times New Roman"/>
          <w:color w:val="000000" w:themeColor="text1"/>
          <w:kern w:val="2"/>
          <w:sz w:val="16"/>
          <w:szCs w:val="16"/>
        </w:rPr>
        <w:t>ЦГВИА, ф. 2000, оп. 1, д. 6119, л. 240. Заверенная копия.</w:t>
      </w:r>
    </w:p>
    <w:p w14:paraId="6A5703AE" w14:textId="77777777" w:rsidR="00C43DB9" w:rsidRPr="008E0B30" w:rsidRDefault="00C43DB9" w:rsidP="00A67745">
      <w:pPr>
        <w:pStyle w:val="rtejustify"/>
        <w:spacing w:before="0" w:after="0"/>
        <w:rPr>
          <w:color w:val="000000" w:themeColor="text1"/>
          <w:kern w:val="2"/>
          <w:sz w:val="16"/>
          <w:szCs w:val="16"/>
        </w:rPr>
      </w:pPr>
      <w:r w:rsidRPr="008E0B30">
        <w:rPr>
          <w:color w:val="000000" w:themeColor="text1"/>
          <w:kern w:val="2"/>
          <w:sz w:val="16"/>
          <w:szCs w:val="16"/>
        </w:rPr>
        <w:t>АНПРА, ссылаясь на решение Петроградской конференции, прекратило дальнейшее размещение заказов на все предметы заводского оборудования,</w:t>
      </w:r>
      <w:hyperlink r:id="rId60" w:anchor="_ftn1" w:history="1">
        <w:r w:rsidRPr="008E0B30">
          <w:rPr>
            <w:rStyle w:val="a5"/>
            <w:color w:val="000000" w:themeColor="text1"/>
            <w:kern w:val="2"/>
            <w:sz w:val="16"/>
            <w:szCs w:val="16"/>
          </w:rPr>
          <w:t>[1]</w:t>
        </w:r>
      </w:hyperlink>
      <w:r w:rsidRPr="008E0B30">
        <w:rPr>
          <w:color w:val="000000" w:themeColor="text1"/>
          <w:kern w:val="2"/>
          <w:sz w:val="16"/>
          <w:szCs w:val="16"/>
        </w:rPr>
        <w:t xml:space="preserve"> вследствие чего остается незаказанным: 1) оборудование Промету точных цехов 2-го сталелитейного, Пермского, Царицынского, Верхне-Туринского заводов, Владивостокских вагонных и Севастопольских портовых мастерских по ведомости ГАУ и ГВТУ, и мастерских Увофлота — всего около 20 тыс. т на сумму около полутора миллионов фунтов стерлингов. Эта потребность крайне важна, так как получение ее даст возможность вполне использовать оборудования, уже существующие или изготовляемые в России; 2) значительная часть оборудования новых заводов: Парвиайнен, Брянского, 6 автомобильных, завода авиационных моторов, Павдинского, Днепровского вагоностроительного и мастерских крепости Петра I—всего около 25 тыс. тили около 2 млн ф. ст.;</w:t>
      </w:r>
    </w:p>
    <w:p w14:paraId="27350DB8" w14:textId="77777777" w:rsidR="00C43DB9" w:rsidRPr="008E0B30" w:rsidRDefault="00C43DB9" w:rsidP="00A67745">
      <w:pPr>
        <w:pStyle w:val="rtejustify"/>
        <w:spacing w:before="0" w:after="0"/>
        <w:rPr>
          <w:color w:val="000000" w:themeColor="text1"/>
          <w:kern w:val="2"/>
          <w:sz w:val="16"/>
          <w:szCs w:val="16"/>
        </w:rPr>
      </w:pPr>
      <w:r w:rsidRPr="008E0B30">
        <w:rPr>
          <w:color w:val="000000" w:themeColor="text1"/>
          <w:kern w:val="2"/>
          <w:sz w:val="16"/>
          <w:szCs w:val="16"/>
        </w:rPr>
        <w:t>3) потребности разных ведомств по документам, посланным из Петрограда, начиная с середины декабря, и только [в] последние дни полученных РУССКО. Крайне нуждаемся в основных указаниях по этим трем пунктам, так как, не имея руководящих распоряжений, не можем предпринимать никаких шагов перед АНПРА. 10407.</w:t>
      </w:r>
    </w:p>
    <w:p w14:paraId="395C07B6" w14:textId="77777777" w:rsidR="00C43DB9" w:rsidRPr="008E0B30" w:rsidRDefault="00C43DB9" w:rsidP="00A67745">
      <w:pPr>
        <w:pStyle w:val="rteright"/>
        <w:spacing w:before="0" w:beforeAutospacing="0" w:after="0" w:afterAutospacing="0"/>
        <w:jc w:val="both"/>
        <w:rPr>
          <w:color w:val="000000" w:themeColor="text1"/>
          <w:kern w:val="2"/>
          <w:sz w:val="16"/>
          <w:szCs w:val="16"/>
        </w:rPr>
      </w:pPr>
      <w:r w:rsidRPr="008E0B30">
        <w:rPr>
          <w:color w:val="000000" w:themeColor="text1"/>
          <w:kern w:val="2"/>
          <w:sz w:val="16"/>
          <w:szCs w:val="16"/>
        </w:rPr>
        <w:t>Гермониус.</w:t>
      </w:r>
    </w:p>
    <w:p w14:paraId="1AA0AFFB" w14:textId="77777777" w:rsidR="00C43DB9" w:rsidRPr="008E0B30" w:rsidRDefault="00C43DB9" w:rsidP="00A67745">
      <w:pPr>
        <w:pStyle w:val="ae"/>
        <w:spacing w:before="0" w:after="0"/>
        <w:jc w:val="both"/>
        <w:rPr>
          <w:color w:val="000000" w:themeColor="text1"/>
          <w:kern w:val="2"/>
          <w:sz w:val="16"/>
          <w:szCs w:val="16"/>
        </w:rPr>
      </w:pPr>
      <w:hyperlink r:id="rId61" w:anchor="_ftnref1" w:history="1">
        <w:r w:rsidRPr="008E0B30">
          <w:rPr>
            <w:rStyle w:val="a5"/>
            <w:color w:val="000000" w:themeColor="text1"/>
            <w:kern w:val="2"/>
            <w:sz w:val="16"/>
            <w:szCs w:val="16"/>
          </w:rPr>
          <w:t>[1]</w:t>
        </w:r>
      </w:hyperlink>
      <w:r w:rsidRPr="008E0B30">
        <w:rPr>
          <w:color w:val="000000" w:themeColor="text1"/>
          <w:kern w:val="2"/>
          <w:sz w:val="16"/>
          <w:szCs w:val="16"/>
        </w:rPr>
        <w:t xml:space="preserve"> По заявлению Главного управления по заграничному снабжению, вопрос о ненужности заграничных станков для русских предприятий на Петроградской конференции не обсуждался (см. док. № 594) (15212).</w:t>
      </w:r>
    </w:p>
    <w:p w14:paraId="218BE203" w14:textId="77777777" w:rsidR="00C43DB9" w:rsidRPr="008E0B30" w:rsidRDefault="00C43DB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E6A5EEA" w14:textId="77777777" w:rsidR="00C43DB9"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Другие оборонные отрасли:</w:t>
      </w:r>
    </w:p>
    <w:p w14:paraId="21C7F7F9" w14:textId="77777777" w:rsidR="00C43DB9" w:rsidRPr="008E0B30" w:rsidRDefault="00C43D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80D171"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г. Телеграмма министра торговли и промышленности А. И. Коновалова председателю Особого совещания по обороне с просьбой об отпуске металла в распоряжение Совета съездов бакинских нефтепромышленников для предотвращения дальнейшего сокращения буровых работ на нефтяных промыслах.</w:t>
      </w:r>
    </w:p>
    <w:p w14:paraId="5BEFA88D"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47-48</w:t>
      </w:r>
    </w:p>
    <w:p w14:paraId="14221486"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Архив: ЦГВИА, ф. 369, оп. 15, д. 14, л. 10. Подлинник.</w:t>
      </w:r>
    </w:p>
    <w:p w14:paraId="7A7A1059"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Ощущаемый ныне острый недостаток металла и металлических изделий особенно пагубно влияет на нефтяную промышленность.</w:t>
      </w:r>
    </w:p>
    <w:p w14:paraId="37D224F6"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В настоящее время наблюдается небывалое и угрожающее по своим размерам сокращение буровых работ (по сравнению с 1913 г. бурение сократилось на 60%).</w:t>
      </w:r>
    </w:p>
    <w:p w14:paraId="13E0CA4F"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Указанное явление вызвано главным образом тем, что отпуск металла для нужд нефтяной промышленности за последнее время едва достигает 50% действительной и минимальной потребности в металле, причем в отношении сортового железа, особенно необходимого для работ по добыче минерального топлива, степень фактического удовлетворения еще более резко понизилась.</w:t>
      </w:r>
    </w:p>
    <w:p w14:paraId="31BE037B"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Согласно сведениям Совета съездов бакинских нефтепромышленников, при минимальной потребности нефтяной промышленности в 600 тыс. пуд. металла ежемесячно было разрешено включить в программу прокатки в ноябре минувшего года 323 тыс. пуд. и декабре минувшего года 285 тыс. пуд. и фактически прокатано в ноябре 263 тыс. пуд., из коих сортового железа 35 тыс. пуд., и в декабре — 266 тыс. пуд., из коих сорто-вого железа 31 тыс. пуд.</w:t>
      </w:r>
    </w:p>
    <w:p w14:paraId="619843CC"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Дальнейшее промедление в снабжении нефтяной промышленности необходимым количеством металла угрожает в ближайшем будущем значительным сокращением добычи нефти, что неминуемо вызовет острый нефтяной голод.</w:t>
      </w:r>
    </w:p>
    <w:p w14:paraId="296DD934"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Ввиду сего и во избежание неисчислимых для всей обороны страны бедствий имею честь просить Вас, милостивый государь, не отказать в распоряжении к тому, чтобы в возможно скорейшем времени было отпущено в распоряжение Совета съезда бакинских нефтепромышленников 600 тыс.пуд. металла для удовлетворения неотложных нужд нефтяной промышленности и на будущее время отпускалось ежемесячно такое же количество металла.</w:t>
      </w:r>
    </w:p>
    <w:p w14:paraId="76326F89"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О последующем по сему прошу меня уведомить.</w:t>
      </w:r>
    </w:p>
    <w:p w14:paraId="07EDDE33"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Министр торговли и промышленности</w:t>
      </w:r>
    </w:p>
    <w:p w14:paraId="4B71EEB8"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Коновалов.</w:t>
      </w:r>
    </w:p>
    <w:p w14:paraId="6CDFD86A"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hyperlink r:id="rId62" w:anchor="_ftnref1" w:history="1">
        <w:r w:rsidRPr="008E0B30">
          <w:rPr>
            <w:rFonts w:ascii="Times New Roman" w:hAnsi="Times New Roman" w:cs="Times New Roman"/>
            <w:color w:val="000000" w:themeColor="text1"/>
            <w:kern w:val="2"/>
            <w:sz w:val="16"/>
            <w:szCs w:val="16"/>
          </w:rPr>
          <w:t>[1]</w:t>
        </w:r>
      </w:hyperlink>
      <w:r w:rsidRPr="008E0B30">
        <w:rPr>
          <w:rFonts w:ascii="Times New Roman" w:hAnsi="Times New Roman" w:cs="Times New Roman"/>
          <w:color w:val="000000" w:themeColor="text1"/>
          <w:kern w:val="2"/>
          <w:sz w:val="16"/>
          <w:szCs w:val="16"/>
        </w:rPr>
        <w:t xml:space="preserve"> См. док 1937 вышел приказ НКОП № 367 (15709).</w:t>
      </w:r>
    </w:p>
    <w:p w14:paraId="627E56F6" w14:textId="77777777" w:rsidR="00C43DB9" w:rsidRPr="008E0B30" w:rsidRDefault="00C43DB9" w:rsidP="00A67745">
      <w:pPr>
        <w:spacing w:after="0" w:line="240" w:lineRule="auto"/>
        <w:jc w:val="both"/>
        <w:rPr>
          <w:rFonts w:ascii="Times New Roman" w:hAnsi="Times New Roman" w:cs="Times New Roman"/>
          <w:color w:val="000000" w:themeColor="text1"/>
          <w:kern w:val="2"/>
          <w:sz w:val="16"/>
          <w:szCs w:val="16"/>
        </w:rPr>
      </w:pPr>
    </w:p>
    <w:p w14:paraId="23DB1055"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Армия:</w:t>
      </w:r>
    </w:p>
    <w:p w14:paraId="260E551D"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3F0E9"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 xml:space="preserve">10 (23) марта -1917 русский военный летчик Гусев из 17-го корпусного авиаотряда с наблюдателем Лозовским вылетели ранним утром на "Моран-Парасоле" фотографировать германские позиции. Примерно через час после вылета на аэродром сообщили, что их самолет вступил в воздушный бой с "Альбатросом", после чего штопором упал на немецкой территории. Наши летчики сбросили немцам записки с просьбой сообщить о судьбе своих товарищей. </w:t>
      </w:r>
    </w:p>
    <w:p w14:paraId="599DD709"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lastRenderedPageBreak/>
        <w:t>На четвертый день с "Альбатроса" на передовые окопы русских сбросили вымпел с пакетом, в котором на немецком языке было написано: "Аппарат "Моран-Парасоль" типа L № 301 был сбит в воздушном бою 23 (10) марта в районе деревни Космичевки. Летчик мертв и похоронен нами на поле чести, наблюдатель ранен, находится в госпитале на пути к выздоровлению".</w:t>
      </w:r>
    </w:p>
    <w:p w14:paraId="174F5D8C"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Впоследствии наблюдатель Лозовский вернулся на Родину и получил Георгия IV степени, так как "Альбатрос", с которым они с Гусевым вели свой последний воздушный бой, также упал.</w:t>
      </w:r>
    </w:p>
    <w:p w14:paraId="5AC47F34"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Летчик Гусев A.M., окончивший в 1916 г. Севастопольскую школу авиаторов и погибший 23-х лет, также был удостоен Георгия IV степени. Незадолго до своей гибели, 12 марта (27 февраля), он, летая с наблюдателем Валлейко на своем "Моране", сбил одноместный германский истребитель.</w:t>
      </w:r>
    </w:p>
    <w:p w14:paraId="3F50C256"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В результате успешного действия союзных войск появилась возможность перебросить русские авиаотряды с Са- лоникского аэродрома в Южную Сербию, на аэродром под городом Монастырь, где, летая, в основном, на самолетах "Вуазен", они вели армейскую разведку, бомбометание, корректирование артогня.</w:t>
      </w:r>
    </w:p>
    <w:p w14:paraId="183C2BEB"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Русскими авиаразведчиками было вскрыто обходное движение противника в стык между австрийским и болгарско-македонским фронтами (11999).</w:t>
      </w:r>
    </w:p>
    <w:p w14:paraId="576DA592"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C1845" w14:textId="77777777" w:rsidR="00F47506" w:rsidRPr="008E0B30" w:rsidRDefault="00F47506" w:rsidP="00A67745">
      <w:pPr>
        <w:spacing w:after="0" w:line="240" w:lineRule="auto"/>
        <w:jc w:val="both"/>
        <w:rPr>
          <w:rStyle w:val="aff"/>
          <w:rFonts w:ascii="Times New Roman" w:hAnsi="Times New Roman" w:cs="Times New Roman"/>
          <w:color w:val="000000" w:themeColor="text1"/>
          <w:spacing w:val="0"/>
          <w:sz w:val="16"/>
          <w:szCs w:val="16"/>
        </w:rPr>
      </w:pPr>
      <w:r w:rsidRPr="008E0B30">
        <w:rPr>
          <w:rStyle w:val="aff"/>
          <w:rFonts w:ascii="Times New Roman" w:hAnsi="Times New Roman" w:cs="Times New Roman"/>
          <w:color w:val="000000" w:themeColor="text1"/>
          <w:spacing w:val="0"/>
          <w:sz w:val="16"/>
          <w:szCs w:val="16"/>
        </w:rPr>
        <w:t xml:space="preserve">10 (23) марта 1917 г. в следующем бою в районе д. Космичевки самолет Гусева был сбит (летчик погиб, летнаб штабс-капитан Ф.Ф. Лазовский попал в плен). Наши летчики были награждены орденом Святого Георгия </w:t>
      </w:r>
      <w:r w:rsidRPr="008E0B30">
        <w:rPr>
          <w:rStyle w:val="aff"/>
          <w:rFonts w:ascii="Times New Roman" w:hAnsi="Times New Roman" w:cs="Times New Roman"/>
          <w:color w:val="000000" w:themeColor="text1"/>
          <w:spacing w:val="0"/>
          <w:sz w:val="16"/>
          <w:szCs w:val="16"/>
          <w:lang w:val="en-US"/>
        </w:rPr>
        <w:t>IV</w:t>
      </w:r>
      <w:r w:rsidRPr="008E0B30">
        <w:rPr>
          <w:rStyle w:val="aff"/>
          <w:rFonts w:ascii="Times New Roman" w:hAnsi="Times New Roman" w:cs="Times New Roman"/>
          <w:color w:val="000000" w:themeColor="text1"/>
          <w:spacing w:val="0"/>
          <w:sz w:val="16"/>
          <w:szCs w:val="16"/>
        </w:rPr>
        <w:t xml:space="preserve"> степени. Этот бой стоил противнику также сбитого летательного аппарата (25135).</w:t>
      </w:r>
    </w:p>
    <w:p w14:paraId="4C6BB701" w14:textId="77777777" w:rsidR="00F47506" w:rsidRPr="008E0B30" w:rsidRDefault="00F47506" w:rsidP="00A67745">
      <w:pPr>
        <w:spacing w:after="0" w:line="240" w:lineRule="auto"/>
        <w:jc w:val="both"/>
        <w:rPr>
          <w:rFonts w:ascii="Times New Roman" w:hAnsi="Times New Roman" w:cs="Times New Roman"/>
          <w:color w:val="000000" w:themeColor="text1"/>
          <w:sz w:val="16"/>
          <w:szCs w:val="16"/>
        </w:rPr>
      </w:pPr>
    </w:p>
    <w:p w14:paraId="2475ABA8"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оперативная группа в составе трех гидрокрейсеров (имевших всего 10 летающих ло</w:t>
      </w:r>
      <w:r w:rsidRPr="008E0B30">
        <w:rPr>
          <w:rFonts w:ascii="Times New Roman" w:hAnsi="Times New Roman" w:cs="Times New Roman"/>
          <w:color w:val="000000" w:themeColor="text1"/>
          <w:kern w:val="2"/>
          <w:sz w:val="16"/>
          <w:szCs w:val="16"/>
        </w:rPr>
        <w:softHyphen/>
        <w:t>док!) в сопровождении трех эсминцевдействовала на ближних подходах к Босфору. С целью оказания им эффек</w:t>
      </w:r>
      <w:r w:rsidRPr="008E0B30">
        <w:rPr>
          <w:rFonts w:ascii="Times New Roman" w:hAnsi="Times New Roman" w:cs="Times New Roman"/>
          <w:color w:val="000000" w:themeColor="text1"/>
          <w:kern w:val="2"/>
          <w:sz w:val="16"/>
          <w:szCs w:val="16"/>
        </w:rPr>
        <w:softHyphen/>
        <w:t>тивной поддержки в случае выхода в море давно стоявшего в ремонте линейного крейсера “Гебен” (“Явуз султан Селим”) несколько дальше находилась маневренная группа в составе линейного корабля “Императрица Екатерина Великая” (под флагом командующего флотом), крейсер “Память “Меркурия” и пара эсминцев (11283).</w:t>
      </w:r>
    </w:p>
    <w:p w14:paraId="514708CC"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295FDD"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Жизнь и внутренняя политика:</w:t>
      </w:r>
    </w:p>
    <w:p w14:paraId="274F6E63"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CCE72F"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10 (23) марта 1917 По инициативе А.И.Коновалова Временным правительством была проведена акционерная реформа.</w:t>
      </w:r>
    </w:p>
    <w:p w14:paraId="28CDB53E"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10 марта 1917 г. Временное правительство приняло постановление, которое отменяло все законоположения, действовавшие ранее и ограничивавшие деятельность акционерных компаний.</w:t>
      </w:r>
    </w:p>
    <w:p w14:paraId="76AEC3B7"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Право утверждать и изменять уставы акционерных обществ было предоставлено министру торговли и промышленности. Чуть позже, постановлением от 22 марта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29974C87"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2C5F9310"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p>
    <w:p w14:paraId="2D4AA249" w14:textId="77777777" w:rsidR="00A37479" w:rsidRPr="008E0B30" w:rsidRDefault="00A37479" w:rsidP="00A67745">
      <w:pPr>
        <w:pStyle w:val="ae"/>
        <w:spacing w:before="0" w:after="0"/>
        <w:jc w:val="both"/>
        <w:rPr>
          <w:color w:val="000000" w:themeColor="text1"/>
          <w:kern w:val="2"/>
          <w:sz w:val="16"/>
          <w:szCs w:val="16"/>
        </w:rPr>
      </w:pPr>
      <w:r w:rsidRPr="008E0B30">
        <w:rPr>
          <w:color w:val="000000" w:themeColor="text1"/>
          <w:kern w:val="2"/>
          <w:sz w:val="16"/>
          <w:szCs w:val="16"/>
        </w:rPr>
        <w:t>10 (23) марта 1917 Временным правительством был упразднен Департамент полиции. Вместо него был учреждено «Временное Управление по делам общественной полиции и по обеспечению личной и имущественной безопасности граждан». В этот же день Центральный комитет совета рабочих и солдатских депутатов принял постановление, в котором установил свои главные задачи на ближайшее время:</w:t>
      </w:r>
    </w:p>
    <w:p w14:paraId="23408797" w14:textId="77777777" w:rsidR="00A37479" w:rsidRPr="008E0B30" w:rsidRDefault="00A3747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 Немедленное открытие переговоров с рабочими враждебных государств</w:t>
      </w:r>
    </w:p>
    <w:p w14:paraId="7D9E60C0" w14:textId="77777777" w:rsidR="00A37479" w:rsidRPr="008E0B30" w:rsidRDefault="00A3747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2. Систематическое братание русских и неприятельских солдат на фронте</w:t>
      </w:r>
    </w:p>
    <w:p w14:paraId="3FF2AF18" w14:textId="77777777" w:rsidR="00A37479" w:rsidRPr="008E0B30" w:rsidRDefault="00A3747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3. Демократизация армии</w:t>
      </w:r>
    </w:p>
    <w:p w14:paraId="5C34039C" w14:textId="77777777" w:rsidR="00A37479" w:rsidRPr="008E0B30" w:rsidRDefault="00A37479"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4. Отказ от всяких завоевательных планов (17045).</w:t>
      </w:r>
    </w:p>
    <w:p w14:paraId="527B53FC" w14:textId="77777777" w:rsidR="00A37479" w:rsidRPr="008E0B30" w:rsidRDefault="00A3747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51BBFE"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в Петрограде ввели 8 часовой рабочий день (1348,112).</w:t>
      </w:r>
    </w:p>
    <w:p w14:paraId="3AA5EA1F"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1381DB"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10 (23) марта</w:t>
      </w:r>
      <w:r w:rsidRPr="008E0B30">
        <w:rPr>
          <w:rFonts w:ascii="Times New Roman" w:hAnsi="Times New Roman" w:cs="Times New Roman"/>
          <w:color w:val="000000" w:themeColor="text1"/>
          <w:kern w:val="2"/>
          <w:sz w:val="16"/>
          <w:szCs w:val="16"/>
        </w:rPr>
        <w:t xml:space="preserve"> в 1917 году под нажимом Совета в Петрограде вводится 8-часовой рабочий день (15077).</w:t>
      </w:r>
    </w:p>
    <w:p w14:paraId="296952D3"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p>
    <w:p w14:paraId="489B3F32"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10 (23) марта</w:t>
      </w:r>
      <w:r w:rsidRPr="008E0B30">
        <w:rPr>
          <w:rFonts w:ascii="Times New Roman" w:hAnsi="Times New Roman" w:cs="Times New Roman"/>
          <w:color w:val="000000" w:themeColor="text1"/>
          <w:kern w:val="2"/>
          <w:sz w:val="16"/>
          <w:szCs w:val="16"/>
        </w:rPr>
        <w:t xml:space="preserve"> в 1917 году в Петрограде введен 8-часовой рабочий день (15077).</w:t>
      </w:r>
    </w:p>
    <w:p w14:paraId="06D43324"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p>
    <w:p w14:paraId="15BA949E"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Англия выразила готовность принять у себя бывшего русского царя Николая II и его семью при условии оплаты расходов Временным правительством России (4962).</w:t>
      </w:r>
    </w:p>
    <w:p w14:paraId="31E42F24"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14555"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10 (23) марта</w:t>
      </w:r>
      <w:r w:rsidRPr="008E0B30">
        <w:rPr>
          <w:rFonts w:ascii="Times New Roman" w:hAnsi="Times New Roman" w:cs="Times New Roman"/>
          <w:color w:val="000000" w:themeColor="text1"/>
          <w:kern w:val="2"/>
          <w:sz w:val="16"/>
          <w:szCs w:val="16"/>
        </w:rPr>
        <w:t xml:space="preserve"> в 1917 году Англия выразила готовность принять у себя бывшего русского царя Николая II и его семью при условии оплаты расходов Временным правительством России (15077).</w:t>
      </w:r>
    </w:p>
    <w:p w14:paraId="57FD8BC5"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p>
    <w:p w14:paraId="34E7DFC1"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За рубежом:</w:t>
      </w:r>
    </w:p>
    <w:p w14:paraId="3E7FCB20"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A06690"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австрийский император Charles 1 выступил с мирным предложением к французскому президенту Пуанкаре (2100).</w:t>
      </w:r>
    </w:p>
    <w:p w14:paraId="6F8B7747"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BDE3F"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10 (23) марта 1917 немцы начали обстрел Парижа и из 210 мм пушки выпустили 367 снарядов. Погибло 356 и ранено 620 чел.</w:t>
      </w:r>
    </w:p>
    <w:p w14:paraId="4939EFAD"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F53B57" w14:textId="77777777" w:rsidR="00366FBB" w:rsidRPr="008E0B30" w:rsidRDefault="00366FB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Другие оборонные отрасли:</w:t>
      </w:r>
    </w:p>
    <w:p w14:paraId="0EF25AC4" w14:textId="77777777" w:rsidR="00366FBB" w:rsidRPr="008E0B30" w:rsidRDefault="00366FB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BC5F0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11 (24) марта 1917 года.</w:t>
      </w:r>
    </w:p>
    <w:p w14:paraId="5A96FB31"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Копия </w:t>
      </w:r>
    </w:p>
    <w:p w14:paraId="6D2F6A9A"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Совершенно секретно </w:t>
      </w:r>
    </w:p>
    <w:p w14:paraId="4F19940D" w14:textId="7655E3FE"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148</w:t>
      </w:r>
      <w:r w:rsidR="005A015F">
        <w:rPr>
          <w:rFonts w:ascii="Times New Roman" w:hAnsi="Times New Roman" w:cs="Times New Roman"/>
          <w:color w:val="000000" w:themeColor="text1"/>
          <w:sz w:val="16"/>
          <w:szCs w:val="16"/>
        </w:rPr>
        <w:t xml:space="preserve"> </w:t>
      </w:r>
    </w:p>
    <w:p w14:paraId="2351852D"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Особого Совещания для обсуждения и объединения мероприятий по обороне государства. </w:t>
      </w:r>
    </w:p>
    <w:p w14:paraId="096EC9A5"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Заседание 11 марта 1917 года. </w:t>
      </w:r>
    </w:p>
    <w:p w14:paraId="7A3A7E8D" w14:textId="408ADFA3"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Председательствовал сенатор</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Н. П. Гарин. </w:t>
      </w:r>
    </w:p>
    <w:p w14:paraId="3115EF98"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Присутствовали: </w:t>
      </w:r>
    </w:p>
    <w:p w14:paraId="3195642D" w14:textId="65E2CA63"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 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Тимашев. </w:t>
      </w:r>
    </w:p>
    <w:p w14:paraId="4B30D08A" w14:textId="36FE0651"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 » . В. И.</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Тимирязев. </w:t>
      </w:r>
    </w:p>
    <w:p w14:paraId="2ABD0ED5" w14:textId="2AED19A8"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 » . граф С. А.</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Толь. </w:t>
      </w:r>
    </w:p>
    <w:p w14:paraId="31EECCE8" w14:textId="797E8BE5"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Ф. А. Иванов. </w:t>
      </w:r>
    </w:p>
    <w:p w14:paraId="3137BDB8" w14:textId="5FF50060"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И. А. Шебеко. </w:t>
      </w:r>
    </w:p>
    <w:p w14:paraId="427602BA" w14:textId="2142219C"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князь А. Н. Лобанов-Ростовский. </w:t>
      </w:r>
    </w:p>
    <w:p w14:paraId="44536CF7" w14:textId="63F267FF"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Член Государственной Думы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А. А. Добровольский. </w:t>
      </w:r>
    </w:p>
    <w:p w14:paraId="4F881FF0" w14:textId="4AD773E9"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 » . Н. В.</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Савич. </w:t>
      </w:r>
    </w:p>
    <w:p w14:paraId="343E1CB8" w14:textId="1D64F811"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 » . Д. Н.</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Сверчков. </w:t>
      </w:r>
    </w:p>
    <w:p w14:paraId="4DE09336" w14:textId="7EE34A27"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.Д. Н.</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Чихачев. </w:t>
      </w:r>
    </w:p>
    <w:p w14:paraId="3B7C6CB0" w14:textId="0DBBC8E3"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Б. А. Энгельгардт. </w:t>
      </w:r>
    </w:p>
    <w:p w14:paraId="2F626F42" w14:textId="2B44BC7D"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П. Н. Крупенский. </w:t>
      </w:r>
    </w:p>
    <w:p w14:paraId="6E531037"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военного министерства: </w:t>
      </w:r>
    </w:p>
    <w:p w14:paraId="03A1F4A3" w14:textId="5C25E77D"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Генерал от инфантерии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 Шуваев. </w:t>
      </w:r>
    </w:p>
    <w:p w14:paraId="7732BEFE" w14:textId="2EEF7B20"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 П. А.</w:t>
      </w: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Фролов. </w:t>
      </w:r>
    </w:p>
    <w:p w14:paraId="70D615CC" w14:textId="7816565A"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Сенатор</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Н. П. Гарин. </w:t>
      </w:r>
    </w:p>
    <w:p w14:paraId="600F394E" w14:textId="53B695DE"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Генерал от артиллерии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А. А. Маниковский. </w:t>
      </w:r>
    </w:p>
    <w:p w14:paraId="43164B77" w14:textId="08792481"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lastRenderedPageBreak/>
        <w:t>Генерал-лейтенант</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Г. Г. Милеант. </w:t>
      </w:r>
    </w:p>
    <w:p w14:paraId="4959DDCF" w14:textId="18EA9B33"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 Н. А. Бабиков. </w:t>
      </w:r>
    </w:p>
    <w:p w14:paraId="179F3647" w14:textId="298998CC"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 Н. И. Богатко. </w:t>
      </w:r>
    </w:p>
    <w:p w14:paraId="51F200B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морского министерства: </w:t>
      </w:r>
    </w:p>
    <w:p w14:paraId="4C12F5F3" w14:textId="0345138B"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Вице-адмирал</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 К. Гирс. </w:t>
      </w:r>
    </w:p>
    <w:p w14:paraId="0E725A53"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министерства финансов: </w:t>
      </w:r>
    </w:p>
    <w:p w14:paraId="53FFDCF8" w14:textId="2E035441"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Тайный советник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 В. Кузьминский. </w:t>
      </w:r>
    </w:p>
    <w:p w14:paraId="19CD067D"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Действительный статский советник .П. М. Гришкевич-Трохимовский. </w:t>
      </w:r>
    </w:p>
    <w:p w14:paraId="697EAE91"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Государственного контроля: </w:t>
      </w:r>
    </w:p>
    <w:p w14:paraId="3BFBE39E" w14:textId="0AB770DF"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Тайный советник. . М. 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Скипетров. </w:t>
      </w:r>
    </w:p>
    <w:p w14:paraId="4957F04D"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министерства торговли и промышленности: </w:t>
      </w:r>
    </w:p>
    <w:p w14:paraId="4DAA93E3" w14:textId="5038C942"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Коллежский советник . 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Старынкевич. </w:t>
      </w:r>
    </w:p>
    <w:p w14:paraId="23F8441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министерства путей сообщения: </w:t>
      </w:r>
    </w:p>
    <w:p w14:paraId="06599515" w14:textId="336632DD"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Коллежский асессор . Л. 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Устругов. </w:t>
      </w:r>
    </w:p>
    <w:p w14:paraId="35B8EEDE"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Всероссийского земского союза: </w:t>
      </w:r>
    </w:p>
    <w:p w14:paraId="12B082E2" w14:textId="6A265282"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барон в. в. Меллер-Закомельский. </w:t>
      </w:r>
    </w:p>
    <w:p w14:paraId="1899CF7A"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Всероссийского городского союза: </w:t>
      </w:r>
    </w:p>
    <w:p w14:paraId="5FB937B6" w14:textId="18E35D9A"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Член главного комитета по снабжению армии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А. Г. Хрущов. </w:t>
      </w:r>
    </w:p>
    <w:p w14:paraId="5F9B2A64"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Профессор . А. И. Астров. </w:t>
      </w:r>
    </w:p>
    <w:p w14:paraId="5EB62008"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 центрального военно-промышленного комитета: </w:t>
      </w:r>
    </w:p>
    <w:p w14:paraId="0BF7CDB8" w14:textId="05671B19"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 Зернов. </w:t>
      </w:r>
    </w:p>
    <w:p w14:paraId="3C9BB428"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Горный инженер . П. П. Козакевич. </w:t>
      </w:r>
    </w:p>
    <w:p w14:paraId="3C5B31B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Особо приглашенные в заседание: </w:t>
      </w:r>
    </w:p>
    <w:p w14:paraId="118FAC8D" w14:textId="4CE9EF31"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Ф. фон Дитмар. </w:t>
      </w:r>
    </w:p>
    <w:p w14:paraId="4FDB59FD" w14:textId="58DB708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 А. Лехович </w:t>
      </w:r>
    </w:p>
    <w:p w14:paraId="2D1824AA" w14:textId="37030E4E"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 А. А. Якимович. </w:t>
      </w:r>
    </w:p>
    <w:p w14:paraId="12435ADD" w14:textId="7D1BA5AC"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 Н. И. Петровский. </w:t>
      </w:r>
    </w:p>
    <w:p w14:paraId="3D01803D" w14:textId="7F0A9D11"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В. Н. Ипатьев. </w:t>
      </w:r>
    </w:p>
    <w:p w14:paraId="7DA18796" w14:textId="775CF542"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Генерал-майор . . А. 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Саткевич. </w:t>
      </w:r>
    </w:p>
    <w:p w14:paraId="38DB871E" w14:textId="1152BE3E" w:rsidR="00366FBB" w:rsidRPr="008E0B30"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366FBB" w:rsidRPr="008E0B30">
        <w:rPr>
          <w:rFonts w:ascii="Times New Roman" w:hAnsi="Times New Roman" w:cs="Times New Roman"/>
          <w:color w:val="000000" w:themeColor="text1"/>
          <w:sz w:val="16"/>
          <w:szCs w:val="16"/>
        </w:rPr>
        <w:t xml:space="preserve">» » » . . А. А. Михельсон. </w:t>
      </w:r>
    </w:p>
    <w:p w14:paraId="58DB6D07" w14:textId="2B3FC00A"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 П. Литвинов-Фалинский. </w:t>
      </w:r>
    </w:p>
    <w:p w14:paraId="74F28B4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Отставной полковник . Н. Е. Понафидин. </w:t>
      </w:r>
    </w:p>
    <w:p w14:paraId="17D6AFB7"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Полковник . Д. В. Яковлев. </w:t>
      </w:r>
    </w:p>
    <w:p w14:paraId="221FAF83" w14:textId="54C97A9B"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Товарищ председателя центрального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военно-промышленного комитета . Н. Н. Изнар. </w:t>
      </w:r>
    </w:p>
    <w:p w14:paraId="349CF8A0" w14:textId="28F2B6C8"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Инженер путей сообщения барон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Г. Х. Майдель. </w:t>
      </w:r>
    </w:p>
    <w:p w14:paraId="04FAE945"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Делопроизводитель Особого Совещания: </w:t>
      </w:r>
    </w:p>
    <w:p w14:paraId="28D3B90F"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Подполковник . С. И. Качалов. </w:t>
      </w:r>
    </w:p>
    <w:p w14:paraId="5D6F48BE" w14:textId="4022869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открытии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заседания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заслушало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одобрило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вопросам:</w:t>
      </w:r>
    </w:p>
    <w:p w14:paraId="11468821" w14:textId="033E1229"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изменении условий постановки главным по снабжению армии комитетом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Всероссийских земского и городского союзов серной и азотной кислоты;</w:t>
      </w:r>
      <w:r w:rsidR="005A015F">
        <w:rPr>
          <w:rFonts w:ascii="Times New Roman" w:hAnsi="Times New Roman" w:cs="Times New Roman"/>
          <w:color w:val="000000" w:themeColor="text1"/>
          <w:sz w:val="16"/>
          <w:szCs w:val="16"/>
        </w:rPr>
        <w:t xml:space="preserve"> </w:t>
      </w:r>
    </w:p>
    <w:p w14:paraId="59E10B11" w14:textId="08579BB8"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б) о выдаче Франко-Русскому обществу химических продуктов и взрывчатых веществ по заказу на поставку тринитроксилола аванса без обеспечения в размере 320</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000 руб.; </w:t>
      </w:r>
    </w:p>
    <w:p w14:paraId="2972640B" w14:textId="015DCD1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 о выдаче Южнорусскому обществу для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выделки и продажи соды и других химических продуктов 100 000 руб. 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счет аванса по заказу 60</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000 пудов пикриновой кислоты и </w:t>
      </w:r>
    </w:p>
    <w:p w14:paraId="2474BDCF" w14:textId="7E121C5F"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г) об утверждении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дополнительного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наряда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Ижорскому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заводу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изготовление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35 штук 89-м/м минометов системы названного завода и 18</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000 ящиков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для укупорки мин, с выдачей аванса без обеспечения в размере 67 375 руб.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и 75 000 руб. в виде безвозвратного пособия на дополнительное оборудование завода. </w:t>
      </w:r>
    </w:p>
    <w:p w14:paraId="2DA27070" w14:textId="2A862F0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был</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заслушан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осведомительный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комиссии о снабжении армии бездымным порохом и взрывчатыми веществами на 1917 год. </w:t>
      </w:r>
    </w:p>
    <w:p w14:paraId="4BC0420B" w14:textId="291B10C6"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Рассмотрев сообщенные представителями главного артиллерийского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данные,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пришла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нижеследующим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заключениям. </w:t>
      </w:r>
    </w:p>
    <w:p w14:paraId="29B2732B" w14:textId="66F247B4"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 деле снабжения русской армии порохом преобладающее значение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остается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по-прежнему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заграничными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заказами.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Полное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использование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существующих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оборудований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отечественных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более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дальнейшее их развитие встречает постоянные препятствия в общих экономических условиях страны. Что же касается взрывчатых веществ, то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потребность в них на 1917 год может быть покрыта при условии: а) правильного снабжения отечественных заводов сырьем, топливом и рабочею</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силою, б) некоторого дальнейшего развития этих заводов согласно выработанному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плану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размещения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дополнительных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заграничных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заказов, с обеспечением доставки заказанных предметов. Дополнительно 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докладу комиссии о снабжении армии взрывчатыми веществами председатель химического комитета при главном артиллерийском управлении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генерал-лейтенант 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Ипатьев осведомил Совещание о затруднениях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области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снабжения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коксовым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углем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бензольных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имеющих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печи с рекуперацией. Принимая во внимание первостепенную важность,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 точки зрения интересов обороны, безостановочной и успешной работы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бензольных заводов, на производстве коих основано все дело изготовления взрывчатых веществ в России, генерал-лейтенант 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Ипатьев полагал желательным безотлагательное принятие следующих мер: </w:t>
      </w:r>
    </w:p>
    <w:p w14:paraId="3DF903ED" w14:textId="6674EB7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Необходимо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признать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все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потребное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нужд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бензольных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заводов количество коксового угля (ежемесячно до 23 миллионов пудов, из</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17 миллионов, потребляемых на местах, и 6 миллионов, нуждающихся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перевозке)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подлежащим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обязательной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поставке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коксовые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печи с рекуперацией, независимо от удовлетворения потребностей других потребителей, — подобно тому, как это установлено в отношении поставки угля для нужд морского ведомства. </w:t>
      </w:r>
    </w:p>
    <w:p w14:paraId="151863A2" w14:textId="21288A79"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2) Необходимо установить, по соглашению с главноуполномоченным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 снабжению донецким топливом потребителей страны, твердый план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снабжения коксово-бензольных заводов коксовым углем. </w:t>
      </w:r>
    </w:p>
    <w:p w14:paraId="63B2EABB" w14:textId="007AEF5E"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3)</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установлении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плана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снабжения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коксово-бензольных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коксовым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углем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таковой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план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должен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быть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незамедлительно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сообщен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Совету Съездов горнопромышленников юга России на предмет согласования с ним деятельности металлургических заводов. </w:t>
      </w:r>
    </w:p>
    <w:p w14:paraId="61E40091" w14:textId="7F1B0733"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обмене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мнениями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высказало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пожелание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возможно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скорейшем осуществлении намеченных генерал-лейтенантом В. Н. Ипатьевым мероприятий. </w:t>
      </w:r>
    </w:p>
    <w:p w14:paraId="02F6A574" w14:textId="2CFFF00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Далее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заслушало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одобрило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вопросам104</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заготовлении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военно-техническим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управлением,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срокам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января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1917</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июля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1918</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года: а) позиционного имущества, 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4B360066" w14:textId="77DC602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заслушанному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реквизиционной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отмене постановления об аресте станков, не взятых в установленный срок</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таможен,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признало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более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правильным,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отменяя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этой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меры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окончательно,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приостановить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ее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применение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впредь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распоряжения. </w:t>
      </w:r>
    </w:p>
    <w:p w14:paraId="71BA17CE" w14:textId="55329CAB"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Согласно докладу той же комиссии105, Совещание признало необходимым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предоставить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председателям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заводских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произвести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 пределах подведомственного каждому из них района реквизиции эвакуированных бесхозяйных железнодорожных грузов, необходимых для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нужд заводов, работающих на оборону,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с тем чтобы при таковых реквизициях: </w:t>
      </w:r>
    </w:p>
    <w:p w14:paraId="0B302703" w14:textId="641E8814"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а) были приняты во внимание потребности железных дорог,</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 эвакуированные земледельческие машины, находящиеся на станциях,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были переданы в распоряжение министерства земледелия, в) при передаче реквизированных предметов различным предприятиям и учреждениям требующиеся по закону формальности не задерживали скорейшего использования этих предметов. При этом Совещание одобрило предложение члена Государственной Думы 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Добровольского о поручении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председателям заводских совещаний озаботиться по мере возможности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ремонтом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тех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числа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реквизируемых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предметов,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которые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таковом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нуждаются. </w:t>
      </w:r>
    </w:p>
    <w:p w14:paraId="5155443A" w14:textId="7E8B4681"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После сего член Государственной Думы П.</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Крупенский выступил</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внеочередным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заявлением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необходимости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безотлагательно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обеспечить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успешное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обсеменение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полей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настоящем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весеннем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периоде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посредством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денежных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ссуд</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землевладельцам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оказания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всемерного содействия со стороны правительства. Заслушав заявление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 Н. Крупенского, Совещание выразило пожелание о том, чтобы членам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Совещания были сообщены сведения о мерах, принимаемых правительством к предупреждению крайне нежелательного сокращения посевной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площади. </w:t>
      </w:r>
    </w:p>
    <w:p w14:paraId="4F27505E" w14:textId="602ECF94"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 заключение, по просьбе члена Государственной Думы А. А. Добровольского, товарищ министра путей сообщения Л. А. Устругов ознакомил</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 с данными о средней погрузке продовольственных грузов для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фронта, Петрограда и Москвы за первые десять дней марта месяца. </w:t>
      </w:r>
    </w:p>
    <w:p w14:paraId="3243042F"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Подлинный [журнал] за надлежащими подписями. </w:t>
      </w:r>
    </w:p>
    <w:p w14:paraId="50045757"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51977D65" w14:textId="3350F69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артиллерийским вопросам: </w:t>
      </w:r>
    </w:p>
    <w:p w14:paraId="3BB26EE6" w14:textId="72AFE446"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lastRenderedPageBreak/>
        <w:t>а) об изменении условий поставки главным по снабжению армии комитетом Всероссийских земского и городского союзов серной и азотной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кислоты; </w:t>
      </w:r>
    </w:p>
    <w:p w14:paraId="475533EA" w14:textId="06E528D1"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Франко-Русскому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химических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продуктов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взрывчатых веществ, по заказу на поставку тринитроксилола, аванса без</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обеспечения в размере трехсот двадцати тысяч (320 000) руб., в два срока,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временно,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впредь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пересмотра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цены,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считать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цену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продукта по 8 руб. за пуд, а по выяснении цены заключить контракт 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поставку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80</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пудов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тринитроксилола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основаниях,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изложенных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ставлении главного артиллерийского управления от 7</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февраля с. г. за № 25422; </w:t>
      </w:r>
    </w:p>
    <w:p w14:paraId="2AB560FD" w14:textId="7D122E9A"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утверждении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дополнительного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наряда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Ижорскому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изготовление 35 штук 89 м/м минометов системы названного завода 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18</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ящиков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укупорки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мин</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основаниях,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изложенных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представлении главного артиллерийского управления от 18</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февраля с. г. за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32155, с выдачей аванса без обеспечения в размере шестидесяти семи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тысяч трехсот семидесяти пяти (67</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375 руб.), в два срока, и семидесяти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пяти тысяч (75</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000 руб.)</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 в виде безвозвратного пособия на дополнительное оборудование завода. </w:t>
      </w:r>
    </w:p>
    <w:p w14:paraId="0B56A09B" w14:textId="77F963CB"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доклады</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заготовлении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военно-техническим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управлением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срокам с 1 января 1917 года по 1</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июля 1918 года: а) позиционного имущества, </w:t>
      </w:r>
    </w:p>
    <w:p w14:paraId="155C13DB"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б) шанцевого и мастерского инженерного имущества, в) мостового и обозного инженерного имущества и г) дополнительного военно-технического имущества. </w:t>
      </w:r>
    </w:p>
    <w:p w14:paraId="08727F38" w14:textId="4D0AC6F6"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3) Согласно докладу реквизиционной комиссии, предоставить председателям заводских совещаний произвести в пределах подведомственного каждому из них района реквизиции эвакуированных бесхозяйных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железнодорожных грузов, необходимых для нужд заводов, работающих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 оборону, — с тем чтобы при таковых реквизициях: а) были приняты во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внимание потребности железных дорог, б) эвакуированные земледельческие машины, находящиеся на станциях, были переданы в распоряжение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министерства земледелия, в) при передаче реквизированных предметов</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различным предприятиям и учреждениям требующиеся по закону формальности не задерживали скорейшего использования этих предметов. </w:t>
      </w:r>
    </w:p>
    <w:p w14:paraId="2B8745D6" w14:textId="3C7DC62C"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Поручить председателям заводских совещаний озаботиться по мере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возможности ремонтом тех из числа реквизируемых предметов, которые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в тако[во]м нуждаются. </w:t>
      </w:r>
    </w:p>
    <w:p w14:paraId="7F8EE8F2"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4) Временно, впредь до Особого распоряжения, приостановить применение ареста станков, не взятых в установленный срок из таможен. </w:t>
      </w:r>
    </w:p>
    <w:p w14:paraId="288B93B0" w14:textId="0017354F"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5) Сообщить Председателю Особого Совещания по топливу суждения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необходимости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осуществления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ряда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мер,</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направленных к обеспечению коксовым углем бензольных заводов. </w:t>
      </w:r>
    </w:p>
    <w:p w14:paraId="0DAD7F83" w14:textId="3C643170"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6)</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Просить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министра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земледелия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осведомить</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мерах,</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принимаемых правительством к предупреждению сокращения посевной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площади. </w:t>
      </w:r>
    </w:p>
    <w:p w14:paraId="54017D62" w14:textId="179B0C55"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генерал</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артиллерии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Маниковский </w:t>
      </w:r>
    </w:p>
    <w:p w14:paraId="58340CAA" w14:textId="0EC1DCCF"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дополнительно к резолюции по журналу Особого Совещания от</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11 марта 1917 года за №</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148 решил: </w:t>
      </w:r>
    </w:p>
    <w:p w14:paraId="5FD6BD75" w14:textId="7812BF02"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7) Утвердить доклад подготовительной комиссии по артиллерийским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 выдаче Южнорусскому обществу для выделки и продажи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соды и других химических продуктов, в распоряжение правительственного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директора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или</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его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заместителя</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заводе</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ста тысяч (100 000 руб.) в счет аванса по заказу 60 000 пудов пикриновой</w:t>
      </w:r>
      <w:r w:rsidR="005A015F">
        <w:rPr>
          <w:rFonts w:ascii="Times New Roman" w:hAnsi="Times New Roman" w:cs="Times New Roman"/>
          <w:color w:val="000000" w:themeColor="text1"/>
          <w:sz w:val="16"/>
          <w:szCs w:val="16"/>
        </w:rPr>
        <w:t xml:space="preserve"> </w:t>
      </w:r>
      <w:r w:rsidRPr="008E0B30">
        <w:rPr>
          <w:rFonts w:ascii="Times New Roman" w:hAnsi="Times New Roman" w:cs="Times New Roman"/>
          <w:color w:val="000000" w:themeColor="text1"/>
          <w:sz w:val="16"/>
          <w:szCs w:val="16"/>
        </w:rPr>
        <w:t xml:space="preserve">кислоты. </w:t>
      </w:r>
    </w:p>
    <w:p w14:paraId="4C2F1A54"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 xml:space="preserve">Сверял: делопроизводитель, подполковник С. Качалов (20685). </w:t>
      </w:r>
    </w:p>
    <w:p w14:paraId="4611E6C6" w14:textId="77777777" w:rsidR="00366FBB" w:rsidRPr="008E0B30" w:rsidRDefault="00366FBB" w:rsidP="00A67745">
      <w:pPr>
        <w:spacing w:after="0" w:line="240" w:lineRule="auto"/>
        <w:jc w:val="both"/>
        <w:rPr>
          <w:rFonts w:ascii="Times New Roman" w:hAnsi="Times New Roman" w:cs="Times New Roman"/>
          <w:color w:val="000000" w:themeColor="text1"/>
          <w:sz w:val="16"/>
          <w:szCs w:val="16"/>
        </w:rPr>
      </w:pPr>
    </w:p>
    <w:p w14:paraId="4EACA30D" w14:textId="77777777" w:rsidR="003431D2" w:rsidRPr="008E0B30"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E0B30">
        <w:rPr>
          <w:rFonts w:ascii="Times New Roman" w:hAnsi="Times New Roman" w:cs="Times New Roman"/>
          <w:i/>
          <w:iCs/>
          <w:color w:val="000000" w:themeColor="text1"/>
          <w:kern w:val="2"/>
          <w:sz w:val="16"/>
          <w:szCs w:val="16"/>
        </w:rPr>
        <w:t>Армия:</w:t>
      </w:r>
    </w:p>
    <w:p w14:paraId="4FF81671" w14:textId="77777777" w:rsidR="003431D2" w:rsidRPr="008E0B30"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1DC64"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color w:val="000000" w:themeColor="text1"/>
          <w:kern w:val="2"/>
          <w:sz w:val="16"/>
          <w:szCs w:val="16"/>
        </w:rPr>
        <w:t>11 (24) марта 1917 главнокомандующим русской армии назначен генерал Михаил Алексеев (4962).</w:t>
      </w:r>
    </w:p>
    <w:p w14:paraId="3FF0E562" w14:textId="77777777" w:rsidR="003431D2" w:rsidRPr="008E0B30"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CC096"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r w:rsidRPr="008E0B30">
        <w:rPr>
          <w:rFonts w:ascii="Times New Roman" w:hAnsi="Times New Roman" w:cs="Times New Roman"/>
          <w:bCs/>
          <w:color w:val="000000" w:themeColor="text1"/>
          <w:kern w:val="2"/>
          <w:sz w:val="16"/>
          <w:szCs w:val="16"/>
        </w:rPr>
        <w:t>11 (24) марта</w:t>
      </w:r>
      <w:r w:rsidRPr="008E0B30">
        <w:rPr>
          <w:rFonts w:ascii="Times New Roman" w:hAnsi="Times New Roman" w:cs="Times New Roman"/>
          <w:color w:val="000000" w:themeColor="text1"/>
          <w:kern w:val="2"/>
          <w:sz w:val="16"/>
          <w:szCs w:val="16"/>
        </w:rPr>
        <w:t xml:space="preserve"> в 1917 году на должность Верховного Главнокомандующего русской армией выдвинут генерал М.А.Алексеев. Царь Николай II одновременно с отречением подписал указ о назначении Верховным великого князя Николая Николаевича, но с этим не согласилось Временное правительство. Кандидатуру Алексеева выдвинул военный министр Гучков, против чего возражала Государственная Дума. Пришлось прибегнуть к опросу старших генералов, и 1 апреля назначение состоялось, но вскоре Алексеев был заменен генералом Брусиловым (15078).</w:t>
      </w:r>
    </w:p>
    <w:p w14:paraId="7395081D" w14:textId="77777777" w:rsidR="008E6FB1" w:rsidRPr="008E0B30" w:rsidRDefault="008E6FB1" w:rsidP="00A67745">
      <w:pPr>
        <w:spacing w:after="0" w:line="240" w:lineRule="auto"/>
        <w:jc w:val="both"/>
        <w:rPr>
          <w:rFonts w:ascii="Times New Roman" w:hAnsi="Times New Roman" w:cs="Times New Roman"/>
          <w:color w:val="000000" w:themeColor="text1"/>
          <w:kern w:val="2"/>
          <w:sz w:val="16"/>
          <w:szCs w:val="16"/>
        </w:rPr>
      </w:pPr>
    </w:p>
    <w:p w14:paraId="3A51BB6E" w14:textId="5A6B8094" w:rsidR="00D37B8A" w:rsidRPr="008E0B30" w:rsidRDefault="00D37B8A" w:rsidP="00A67745">
      <w:pPr>
        <w:spacing w:after="0" w:line="240" w:lineRule="auto"/>
        <w:jc w:val="both"/>
        <w:rPr>
          <w:rFonts w:ascii="Times New Roman" w:hAnsi="Times New Roman" w:cs="Times New Roman"/>
          <w:color w:val="000000" w:themeColor="text1"/>
          <w:sz w:val="16"/>
          <w:szCs w:val="16"/>
        </w:rPr>
      </w:pPr>
      <w:r w:rsidRPr="008E0B30">
        <w:rPr>
          <w:rFonts w:ascii="Times New Roman" w:hAnsi="Times New Roman" w:cs="Times New Roman"/>
          <w:color w:val="000000" w:themeColor="text1"/>
          <w:sz w:val="16"/>
          <w:szCs w:val="16"/>
        </w:rPr>
        <w:t>11 (24) марта 1917 г. личный состав 37-го корпусного воздухоплавательного отряда пулеметным огнем подбил неприятельский аппарат, его экипаж при приземлении взят в плен (23405).</w:t>
      </w:r>
    </w:p>
    <w:p w14:paraId="6C904A31" w14:textId="77777777" w:rsidR="00D37B8A" w:rsidRPr="008E0B30" w:rsidRDefault="00D37B8A" w:rsidP="00A67745">
      <w:pPr>
        <w:spacing w:after="0" w:line="240" w:lineRule="auto"/>
        <w:jc w:val="both"/>
        <w:rPr>
          <w:rFonts w:ascii="Times New Roman" w:hAnsi="Times New Roman" w:cs="Times New Roman"/>
          <w:color w:val="000000" w:themeColor="text1"/>
          <w:sz w:val="16"/>
          <w:szCs w:val="16"/>
        </w:rPr>
      </w:pPr>
    </w:p>
    <w:p w14:paraId="56752BD8" w14:textId="77777777" w:rsidR="00F47506" w:rsidRPr="00B52707" w:rsidRDefault="00F4750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11 (24) марта 1917 г. личный состав 37-го корпусного воздухоплавательного отряда пулеметным огнем подбил неприятельский аппарат, его экипаж при приземлении взят в плен.</w:t>
      </w:r>
    </w:p>
    <w:p w14:paraId="681FDECC" w14:textId="77777777" w:rsidR="00F47506" w:rsidRPr="00B52707" w:rsidRDefault="00F47506" w:rsidP="00A67745">
      <w:pPr>
        <w:spacing w:after="0" w:line="240" w:lineRule="auto"/>
        <w:jc w:val="both"/>
        <w:rPr>
          <w:rStyle w:val="aff"/>
          <w:rFonts w:ascii="Times New Roman" w:hAnsi="Times New Roman" w:cs="Times New Roman"/>
          <w:color w:val="0070C0"/>
          <w:spacing w:val="0"/>
          <w:sz w:val="16"/>
          <w:szCs w:val="16"/>
        </w:rPr>
      </w:pPr>
    </w:p>
    <w:p w14:paraId="246B5926" w14:textId="77777777" w:rsidR="00F47506" w:rsidRPr="00B52707" w:rsidRDefault="00F475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11 (24) марта 1917 г. сильным порывом ветра сорвало брезент, закрывавший вход в эллинг, и оболочка дирижабля «Черномор» №3, которому вообще не довелось подняться в воздух, стала биться о металлические фермы. В этих условиях было принято решение «Черномор» разоружить.</w:t>
      </w:r>
    </w:p>
    <w:p w14:paraId="4547D9E6" w14:textId="77777777" w:rsidR="00F47506" w:rsidRPr="00B52707" w:rsidRDefault="00F475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Газ решили выпускать не через газовые клапаны, расположенные на оболочке (так как на это ушло бы много времени), а через аварийное разрывное полотнище. Воздухоплаватели с помощью наземной команды быстро отсоединили от оболочки гондолу, но когда дернули вожжу разрывного полотнища, неожиданно раздался взрыв. Пламя сразу же охватило оболочку, эллинг и газгольдеры с запасным газом, находящиеся рядом с эллингом. Чтобы вырваться наружу, людям пришлось пробиваться через пламя.</w:t>
      </w:r>
    </w:p>
    <w:p w14:paraId="707F3740" w14:textId="77777777" w:rsidR="00F47506" w:rsidRPr="00B52707" w:rsidRDefault="00F475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этой катастрофы командующий флотом вице-адмирал А. В. Колчак назначил следственную комиссию, однако она так и не смогла выяснить причину гибели «Черномора» № 3.</w:t>
      </w:r>
    </w:p>
    <w:p w14:paraId="5B778543" w14:textId="77777777" w:rsidR="00F47506" w:rsidRPr="00B52707" w:rsidRDefault="00F475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соответствии с приказом А. В. Колчака, «Черномор» № 4 не собирали, а 3-й воздушный дивизион 1-й Воздушной бригады Черноморской воздушной дивизии расформировали. Оставшееся имущество сдали в порт, а личный состав бывшего 3-го дивизиона направили в распоряжение начальника авиации действующей армии (25376).</w:t>
      </w:r>
    </w:p>
    <w:p w14:paraId="134054A7" w14:textId="77777777" w:rsidR="00F47506" w:rsidRPr="00B52707" w:rsidRDefault="00F47506" w:rsidP="00A67745">
      <w:pPr>
        <w:spacing w:after="0" w:line="240" w:lineRule="auto"/>
        <w:jc w:val="both"/>
        <w:rPr>
          <w:rFonts w:ascii="Times New Roman" w:hAnsi="Times New Roman" w:cs="Times New Roman"/>
          <w:color w:val="0070C0"/>
          <w:sz w:val="16"/>
          <w:szCs w:val="16"/>
        </w:rPr>
      </w:pPr>
    </w:p>
    <w:p w14:paraId="376547A2"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4379D88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73D81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11 </w:t>
      </w:r>
      <w:r w:rsidR="001B6ED4" w:rsidRPr="006D778A">
        <w:rPr>
          <w:rFonts w:ascii="Times New Roman" w:hAnsi="Times New Roman" w:cs="Times New Roman"/>
          <w:color w:val="000000" w:themeColor="text1"/>
          <w:kern w:val="2"/>
          <w:sz w:val="16"/>
          <w:szCs w:val="16"/>
        </w:rPr>
        <w:t xml:space="preserve">(24) </w:t>
      </w:r>
      <w:r w:rsidRPr="006D778A">
        <w:rPr>
          <w:rFonts w:ascii="Times New Roman" w:hAnsi="Times New Roman" w:cs="Times New Roman"/>
          <w:color w:val="000000" w:themeColor="text1"/>
          <w:kern w:val="2"/>
          <w:sz w:val="16"/>
          <w:szCs w:val="16"/>
        </w:rPr>
        <w:t>марта 1917 Около Парголово сожжен гроб с останками Распутина (11145).</w:t>
      </w:r>
    </w:p>
    <w:p w14:paraId="5B3563D6"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3EA27"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0A7A92B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C3BD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11 (24) марта 1917 Англия, Франция, Италия признали Временное правительство России (1348,114).</w:t>
      </w:r>
    </w:p>
    <w:p w14:paraId="3C6FB4F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F359D"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11 (24) марта</w:t>
      </w:r>
      <w:r w:rsidRPr="006D778A">
        <w:rPr>
          <w:rFonts w:ascii="Times New Roman" w:hAnsi="Times New Roman" w:cs="Times New Roman"/>
          <w:color w:val="000000" w:themeColor="text1"/>
          <w:kern w:val="2"/>
          <w:sz w:val="16"/>
          <w:szCs w:val="16"/>
        </w:rPr>
        <w:t xml:space="preserve"> в 1917 году о признании Временного правительства заявляют Франция, Великобритания и Италия (15078).</w:t>
      </w:r>
    </w:p>
    <w:p w14:paraId="3F388A7F"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77260865" w14:textId="77777777" w:rsidR="008E6FB1"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091CF7DE" w14:textId="77777777" w:rsidR="008E6FB1" w:rsidRPr="006D778A" w:rsidRDefault="008E6FB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5DA5CA"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11 (24) марта</w:t>
      </w:r>
      <w:r w:rsidRPr="006D778A">
        <w:rPr>
          <w:rFonts w:ascii="Times New Roman" w:hAnsi="Times New Roman" w:cs="Times New Roman"/>
          <w:color w:val="000000" w:themeColor="text1"/>
          <w:kern w:val="2"/>
          <w:sz w:val="16"/>
          <w:szCs w:val="16"/>
        </w:rPr>
        <w:t xml:space="preserve"> в 1917 году немецкий ас барон Манфред фон Рихтгофен на истребителе «Halberstadt D II» в воздушном бою сбил самолёт «Nieuport XVII», выполнявшего английскую экскортную миссию, одержав свою 31ю победу. Лётчик лейтенант Кристоф Гай Гилберт погиб (15078).</w:t>
      </w:r>
    </w:p>
    <w:p w14:paraId="1EADFB52"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138F3077"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Авиапромышленность:</w:t>
      </w:r>
    </w:p>
    <w:p w14:paraId="7742F721"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FAC2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состоялся первый полет учебного самолета Пороховщиков-4 (2668).</w:t>
      </w:r>
    </w:p>
    <w:p w14:paraId="774BC45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8CAC0"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12 (25) марта</w:t>
      </w:r>
      <w:r w:rsidRPr="006D778A">
        <w:rPr>
          <w:rFonts w:ascii="Times New Roman" w:hAnsi="Times New Roman" w:cs="Times New Roman"/>
          <w:color w:val="000000" w:themeColor="text1"/>
          <w:kern w:val="2"/>
          <w:sz w:val="16"/>
          <w:szCs w:val="16"/>
        </w:rPr>
        <w:t xml:space="preserve"> в 1917 году первый полёт учебно-тренировочного самолёта </w:t>
      </w:r>
      <w:hyperlink r:id="rId63" w:tgtFrame="_blank" w:history="1">
        <w:r w:rsidRPr="006D778A">
          <w:rPr>
            <w:rFonts w:ascii="Times New Roman" w:hAnsi="Times New Roman" w:cs="Times New Roman"/>
            <w:color w:val="000000" w:themeColor="text1"/>
            <w:kern w:val="2"/>
            <w:sz w:val="16"/>
            <w:szCs w:val="16"/>
          </w:rPr>
          <w:t xml:space="preserve">«П-IV» </w:t>
        </w:r>
      </w:hyperlink>
      <w:r w:rsidRPr="006D778A">
        <w:rPr>
          <w:rFonts w:ascii="Times New Roman" w:hAnsi="Times New Roman" w:cs="Times New Roman"/>
          <w:color w:val="000000" w:themeColor="text1"/>
          <w:kern w:val="2"/>
          <w:sz w:val="16"/>
          <w:szCs w:val="16"/>
        </w:rPr>
        <w:t>конструкции Пороховщикова. Особенностью «П-IV» являлась простота его сборки-разборки и регулировки, возможность отключения второго управления, а также установки различных ротативных двигателей мощностью 50, 60, 70 и 80 л.с. Гондола экипажа, с размещением ученика и инструктора друг за другом, вынесена вперед, двигатель с толкающим винтом (15066).</w:t>
      </w:r>
    </w:p>
    <w:p w14:paraId="3C46EC9C"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p>
    <w:p w14:paraId="07EFF3BE"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подготовительная комиссия по авиационным вопросам одобрила предложение УВВФ о построй</w:t>
      </w:r>
      <w:r w:rsidRPr="006D778A">
        <w:rPr>
          <w:rFonts w:ascii="Times New Roman" w:hAnsi="Times New Roman" w:cs="Times New Roman"/>
          <w:color w:val="000000" w:themeColor="text1"/>
          <w:kern w:val="2"/>
          <w:sz w:val="16"/>
          <w:szCs w:val="16"/>
        </w:rPr>
        <w:softHyphen/>
        <w:t>ке в городе Херсоне сэмолетостроительного завода производи</w:t>
      </w:r>
      <w:r w:rsidRPr="006D778A">
        <w:rPr>
          <w:rFonts w:ascii="Times New Roman" w:hAnsi="Times New Roman" w:cs="Times New Roman"/>
          <w:color w:val="000000" w:themeColor="text1"/>
          <w:kern w:val="2"/>
          <w:sz w:val="16"/>
          <w:szCs w:val="16"/>
        </w:rPr>
        <w:softHyphen/>
        <w:t>тельностью 200 самолетов в год и моторно-механическвго завода производительностью 200 двигателей в год, а 31 марта оно было одобрено и Исполнительной комиссией при военном министре. Туда же ре</w:t>
      </w:r>
      <w:r w:rsidRPr="006D778A">
        <w:rPr>
          <w:rFonts w:ascii="Times New Roman" w:hAnsi="Times New Roman" w:cs="Times New Roman"/>
          <w:color w:val="000000" w:themeColor="text1"/>
          <w:kern w:val="2"/>
          <w:sz w:val="16"/>
          <w:szCs w:val="16"/>
        </w:rPr>
        <w:softHyphen/>
        <w:t>шено было перевести и Главный аэродром. Заводы построены не были. (ЦГВИА. ф.493, оп.6, д. 11, л.127).</w:t>
      </w:r>
    </w:p>
    <w:p w14:paraId="1B66760D"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B82C6"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4E64CCA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C23FF"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при Всероссийском ээроклубс по инициативе военного летчика прапорщика Павла Алексеевича Новикова сформирован "Комитет летчиков-солдат и авиационных моторис</w:t>
      </w:r>
      <w:r w:rsidRPr="006D778A">
        <w:rPr>
          <w:rFonts w:ascii="Times New Roman" w:hAnsi="Times New Roman" w:cs="Times New Roman"/>
          <w:color w:val="000000" w:themeColor="text1"/>
          <w:kern w:val="2"/>
          <w:sz w:val="16"/>
          <w:szCs w:val="16"/>
        </w:rPr>
        <w:softHyphen/>
        <w:t>тов Обновленной России". Комитет ставил себе целью прове</w:t>
      </w:r>
      <w:r w:rsidRPr="006D778A">
        <w:rPr>
          <w:rFonts w:ascii="Times New Roman" w:hAnsi="Times New Roman" w:cs="Times New Roman"/>
          <w:color w:val="000000" w:themeColor="text1"/>
          <w:kern w:val="2"/>
          <w:sz w:val="16"/>
          <w:szCs w:val="16"/>
        </w:rPr>
        <w:softHyphen/>
        <w:t>дение реформ в воздушном флоте в интересах летчиков-соддат и авиационных мотористов, взял на себя инициативу созыва Всероссийского съезда летчиков-солдат и авиационных моторис</w:t>
      </w:r>
      <w:r w:rsidRPr="006D778A">
        <w:rPr>
          <w:rFonts w:ascii="Times New Roman" w:hAnsi="Times New Roman" w:cs="Times New Roman"/>
          <w:color w:val="000000" w:themeColor="text1"/>
          <w:kern w:val="2"/>
          <w:sz w:val="16"/>
          <w:szCs w:val="16"/>
        </w:rPr>
        <w:softHyphen/>
        <w:t xml:space="preserve">тов, но в то же время стоял за продолжение войны </w:t>
      </w:r>
      <w:r w:rsidRPr="006D778A">
        <w:rPr>
          <w:rFonts w:ascii="Times New Roman" w:hAnsi="Times New Roman" w:cs="Times New Roman"/>
          <w:color w:val="000000" w:themeColor="text1"/>
          <w:kern w:val="2"/>
          <w:sz w:val="16"/>
          <w:szCs w:val="16"/>
          <w:vertAlign w:val="superscript"/>
        </w:rPr>
        <w:t>п</w:t>
      </w:r>
      <w:r w:rsidRPr="006D778A">
        <w:rPr>
          <w:rFonts w:ascii="Times New Roman" w:hAnsi="Times New Roman" w:cs="Times New Roman"/>
          <w:color w:val="000000" w:themeColor="text1"/>
          <w:kern w:val="2"/>
          <w:sz w:val="16"/>
          <w:szCs w:val="16"/>
        </w:rPr>
        <w:t>до побед</w:t>
      </w:r>
      <w:r w:rsidRPr="006D778A">
        <w:rPr>
          <w:rFonts w:ascii="Times New Roman" w:hAnsi="Times New Roman" w:cs="Times New Roman"/>
          <w:color w:val="000000" w:themeColor="text1"/>
          <w:kern w:val="2"/>
          <w:sz w:val="16"/>
          <w:szCs w:val="16"/>
        </w:rPr>
        <w:softHyphen/>
        <w:t>ного конца". Комитет выпустил "Вестник л&amp;тчиков и авиацион</w:t>
      </w:r>
      <w:r w:rsidRPr="006D778A">
        <w:rPr>
          <w:rFonts w:ascii="Times New Roman" w:hAnsi="Times New Roman" w:cs="Times New Roman"/>
          <w:color w:val="000000" w:themeColor="text1"/>
          <w:kern w:val="2"/>
          <w:sz w:val="16"/>
          <w:szCs w:val="16"/>
        </w:rPr>
        <w:softHyphen/>
        <w:t>ных мотористов Обновленной России", где изложил свою про</w:t>
      </w:r>
      <w:r w:rsidRPr="006D778A">
        <w:rPr>
          <w:rFonts w:ascii="Times New Roman" w:hAnsi="Times New Roman" w:cs="Times New Roman"/>
          <w:color w:val="000000" w:themeColor="text1"/>
          <w:kern w:val="2"/>
          <w:sz w:val="16"/>
          <w:szCs w:val="16"/>
        </w:rPr>
        <w:softHyphen/>
        <w:t>грамму.</w:t>
      </w:r>
    </w:p>
    <w:p w14:paraId="48CDB4BE"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45FA2" w14:textId="77777777" w:rsidR="00E047D9" w:rsidRPr="006D778A" w:rsidRDefault="00E047D9"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12 (25) марта 1917 г. при Всероссийском аэроклубе по инициативе военного летчика прапорщика Павла Алексеевича Новикова сформировался "Комитет 4 летчиков-солдат и авиационных мотористов Обновленной России" Комитет поставил себе целью проведение реформ в воздушном флоте в инте</w:t>
      </w:r>
      <w:r w:rsidRPr="006D778A">
        <w:rPr>
          <w:rFonts w:ascii="Times New Roman" w:hAnsi="Times New Roman" w:cs="Times New Roman"/>
          <w:color w:val="000000" w:themeColor="text1"/>
          <w:sz w:val="16"/>
          <w:szCs w:val="16"/>
        </w:rPr>
        <w:softHyphen/>
        <w:t>ресах летчиков-солдат и авиационных мотористов, взял на себя инициативу созыва Всероссийского с"езда летчиков-солдат и авиационных мотористов, но в то же время стоял за продолжение войны "по победного конца". Комитет выпустил «Вестник летчиков и авиационных мотористов обновленной России", где изложил свою программу (23320).</w:t>
      </w:r>
    </w:p>
    <w:p w14:paraId="4DD5754F" w14:textId="77777777" w:rsidR="00E047D9" w:rsidRPr="006D778A" w:rsidRDefault="00E047D9" w:rsidP="00A67745">
      <w:pPr>
        <w:spacing w:after="0" w:line="240" w:lineRule="auto"/>
        <w:jc w:val="both"/>
        <w:rPr>
          <w:rFonts w:ascii="Times New Roman" w:hAnsi="Times New Roman" w:cs="Times New Roman"/>
          <w:color w:val="000000" w:themeColor="text1"/>
          <w:sz w:val="16"/>
          <w:szCs w:val="16"/>
        </w:rPr>
      </w:pPr>
    </w:p>
    <w:p w14:paraId="169BC554"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переждав сутки ненастную погоду и сильное волнение моря, гидрокрейсеры дважды выполняли поставленные за</w:t>
      </w:r>
      <w:r w:rsidRPr="006D778A">
        <w:rPr>
          <w:rFonts w:ascii="Times New Roman" w:hAnsi="Times New Roman" w:cs="Times New Roman"/>
          <w:color w:val="000000" w:themeColor="text1"/>
          <w:kern w:val="2"/>
          <w:sz w:val="16"/>
          <w:szCs w:val="16"/>
        </w:rPr>
        <w:softHyphen/>
        <w:t>дачи: в 11.00 и 13.30 в воздухе находились 12 и 11 летающих лодок. Две трети из них выполняли задачи фоторазведки воен</w:t>
      </w:r>
      <w:r w:rsidRPr="006D778A">
        <w:rPr>
          <w:rFonts w:ascii="Times New Roman" w:hAnsi="Times New Roman" w:cs="Times New Roman"/>
          <w:color w:val="000000" w:themeColor="text1"/>
          <w:kern w:val="2"/>
          <w:sz w:val="16"/>
          <w:szCs w:val="16"/>
        </w:rPr>
        <w:softHyphen/>
        <w:t>ных объектов, остальные барражировали над кораблями опе</w:t>
      </w:r>
      <w:r w:rsidRPr="006D778A">
        <w:rPr>
          <w:rFonts w:ascii="Times New Roman" w:hAnsi="Times New Roman" w:cs="Times New Roman"/>
          <w:color w:val="000000" w:themeColor="text1"/>
          <w:kern w:val="2"/>
          <w:sz w:val="16"/>
          <w:szCs w:val="16"/>
        </w:rPr>
        <w:softHyphen/>
        <w:t>ративной группы. По неизвестной причине из полета не возвра</w:t>
      </w:r>
      <w:r w:rsidRPr="006D778A">
        <w:rPr>
          <w:rFonts w:ascii="Times New Roman" w:hAnsi="Times New Roman" w:cs="Times New Roman"/>
          <w:color w:val="000000" w:themeColor="text1"/>
          <w:kern w:val="2"/>
          <w:sz w:val="16"/>
          <w:szCs w:val="16"/>
        </w:rPr>
        <w:softHyphen/>
        <w:t>тился экипаж лейтенанта Михаила Сергеева и унтер-офицера Семена Тура. Предпринятые другими экипажами поиски толку не дали. До 17.00 наши гидрокрейсеры и эсминцы отражали налеты 4 гидроаэропланов противника, безрезультатно сбросивших до полусотни малокалиберных бомб. Днем 14 марта та же опе</w:t>
      </w:r>
      <w:r w:rsidRPr="006D778A">
        <w:rPr>
          <w:rFonts w:ascii="Times New Roman" w:hAnsi="Times New Roman" w:cs="Times New Roman"/>
          <w:color w:val="000000" w:themeColor="text1"/>
          <w:kern w:val="2"/>
          <w:sz w:val="16"/>
          <w:szCs w:val="16"/>
        </w:rPr>
        <w:softHyphen/>
        <w:t>ративная группа возвратилась в Севастополь, а маневренная группа еще находилась вблизи пролива и обстреливала бере</w:t>
      </w:r>
      <w:r w:rsidRPr="006D778A">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6D778A">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6D778A">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6D778A">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6D778A">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6D778A">
        <w:rPr>
          <w:rFonts w:ascii="Times New Roman" w:hAnsi="Times New Roman" w:cs="Times New Roman"/>
          <w:color w:val="000000" w:themeColor="text1"/>
          <w:kern w:val="2"/>
          <w:sz w:val="16"/>
          <w:szCs w:val="16"/>
        </w:rPr>
        <w:softHyphen/>
        <w:t>щил береговой пост (11283).</w:t>
      </w:r>
    </w:p>
    <w:p w14:paraId="70EDD4FF"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996FE3" w14:textId="734F3133" w:rsidR="00D37B8A" w:rsidRPr="006D778A" w:rsidRDefault="00D37B8A"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12 (25) марта 1917 г. в районе Сморгони русские зенитчики сбили германский самолет (23405).</w:t>
      </w:r>
    </w:p>
    <w:p w14:paraId="55665126"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rPr>
      </w:pPr>
    </w:p>
    <w:p w14:paraId="416724DC" w14:textId="77777777" w:rsidR="00364802" w:rsidRPr="00B52707" w:rsidRDefault="0036480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12 (25) марта 1917 г. в районе Сморгони русские зенитчики сбили германский самолет (25135).</w:t>
      </w:r>
    </w:p>
    <w:p w14:paraId="2CFDD1E8" w14:textId="77777777" w:rsidR="00364802" w:rsidRPr="00B52707" w:rsidRDefault="00364802" w:rsidP="00A67745">
      <w:pPr>
        <w:spacing w:after="0" w:line="240" w:lineRule="auto"/>
        <w:jc w:val="both"/>
        <w:rPr>
          <w:rStyle w:val="aff"/>
          <w:rFonts w:ascii="Times New Roman" w:hAnsi="Times New Roman" w:cs="Times New Roman"/>
          <w:color w:val="0070C0"/>
          <w:spacing w:val="0"/>
          <w:sz w:val="16"/>
          <w:szCs w:val="16"/>
        </w:rPr>
      </w:pPr>
    </w:p>
    <w:p w14:paraId="3D6FA228"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Черноморский флот приведен к присяге Временному правительству России (4962).</w:t>
      </w:r>
    </w:p>
    <w:p w14:paraId="7EACB045"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33BCE"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2B4A27A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E0E98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 - перешли в собственность государства (3908,254).</w:t>
      </w:r>
    </w:p>
    <w:p w14:paraId="0D6B6CB6"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629FA"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12 (25) марта</w:t>
      </w:r>
      <w:r w:rsidRPr="006D778A">
        <w:rPr>
          <w:rFonts w:ascii="Times New Roman" w:hAnsi="Times New Roman" w:cs="Times New Roman"/>
          <w:color w:val="000000" w:themeColor="text1"/>
          <w:kern w:val="2"/>
          <w:sz w:val="16"/>
          <w:szCs w:val="16"/>
        </w:rPr>
        <w:t xml:space="preserve"> в 1917 году императорская собственность переходит в распоряжение государства (15079).</w:t>
      </w:r>
    </w:p>
    <w:p w14:paraId="51F54DEF"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4ABBBC3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в Петроград из ссылки прибыли И.В.С. и Л.Б.Каменев (1348,84).</w:t>
      </w:r>
    </w:p>
    <w:p w14:paraId="1F31580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A3B7D"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12 (25) марта</w:t>
      </w:r>
      <w:r w:rsidRPr="006D778A">
        <w:rPr>
          <w:rFonts w:ascii="Times New Roman" w:hAnsi="Times New Roman" w:cs="Times New Roman"/>
          <w:color w:val="000000" w:themeColor="text1"/>
          <w:kern w:val="2"/>
          <w:sz w:val="16"/>
          <w:szCs w:val="16"/>
        </w:rPr>
        <w:t xml:space="preserve"> в 1917 году в революционный Петроград из ссылки вернулся И.В.Сталин, который стал членом редколлегии «Правды» и Л.Б.Каменев (15079).</w:t>
      </w:r>
    </w:p>
    <w:p w14:paraId="7A99006D"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5AB2438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(25) марта 1917 отменена смертная казнь (1348,84).</w:t>
      </w:r>
    </w:p>
    <w:p w14:paraId="03D50AC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B3662"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12 (25) марта</w:t>
      </w:r>
      <w:r w:rsidRPr="006D778A">
        <w:rPr>
          <w:rFonts w:ascii="Times New Roman" w:hAnsi="Times New Roman" w:cs="Times New Roman"/>
          <w:color w:val="000000" w:themeColor="text1"/>
          <w:kern w:val="2"/>
          <w:sz w:val="16"/>
          <w:szCs w:val="16"/>
        </w:rPr>
        <w:t xml:space="preserve"> в 1917 году опубликовано постановление Временного правительства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года до февраля 1918-го, с января 1920-го до 11 мая 1920-го, с 26 мая 1947-го до 12 января 1950-го. Со 2 августа 1996 года в стране действует мораторий на исполнение смертной казни (15079).</w:t>
      </w:r>
    </w:p>
    <w:p w14:paraId="0C320906"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7690E03A" w14:textId="77777777" w:rsidR="00A37479" w:rsidRPr="006D778A" w:rsidRDefault="00A37479" w:rsidP="00A67745">
      <w:pPr>
        <w:pStyle w:val="ae"/>
        <w:spacing w:before="0" w:after="0"/>
        <w:jc w:val="both"/>
        <w:rPr>
          <w:color w:val="000000" w:themeColor="text1"/>
          <w:kern w:val="2"/>
          <w:sz w:val="16"/>
          <w:szCs w:val="16"/>
        </w:rPr>
      </w:pPr>
      <w:r w:rsidRPr="006D778A">
        <w:rPr>
          <w:color w:val="000000" w:themeColor="text1"/>
          <w:kern w:val="2"/>
          <w:sz w:val="16"/>
          <w:szCs w:val="16"/>
        </w:rPr>
        <w:t>12 (25) марта 1917 вышло постановление Временного правительства об отмене смертной казни и упразднении военно-полевых судов.</w:t>
      </w:r>
    </w:p>
    <w:p w14:paraId="2EF701FD" w14:textId="502B16E0" w:rsidR="00A37479" w:rsidRPr="006D778A" w:rsidRDefault="00A37479" w:rsidP="00A67745">
      <w:pPr>
        <w:pStyle w:val="ae"/>
        <w:spacing w:before="0" w:after="0"/>
        <w:jc w:val="both"/>
        <w:rPr>
          <w:color w:val="000000" w:themeColor="text1"/>
          <w:kern w:val="2"/>
          <w:sz w:val="16"/>
          <w:szCs w:val="16"/>
        </w:rPr>
      </w:pPr>
      <w:r w:rsidRPr="006D778A">
        <w:rPr>
          <w:color w:val="000000" w:themeColor="text1"/>
          <w:kern w:val="2"/>
          <w:sz w:val="16"/>
          <w:szCs w:val="16"/>
        </w:rPr>
        <w:t>В этот же день Временное правительство приняло закон о государственной монополии на хлеб, который готовился еще при царе. В соответствии с ним, свободный рынок зерна упразднялся, «излишки» (сверх установленных норм) подлежали изъятию у крестьян по твердым государственным ценам (а в случае обнаружения укрываемых запасов</w:t>
      </w:r>
      <w:r w:rsidR="00E52569" w:rsidRPr="006D778A">
        <w:rPr>
          <w:color w:val="000000" w:themeColor="text1"/>
          <w:kern w:val="2"/>
          <w:sz w:val="16"/>
          <w:szCs w:val="16"/>
        </w:rPr>
        <w:t xml:space="preserve"> </w:t>
      </w:r>
      <w:r w:rsidRPr="006D778A">
        <w:rPr>
          <w:color w:val="000000" w:themeColor="text1"/>
          <w:kern w:val="2"/>
          <w:sz w:val="16"/>
          <w:szCs w:val="16"/>
        </w:rPr>
        <w:t>— лишь по половине такой цены). Распределять хлеб предполагалось по карточкам. Однако попытка ввести хлебную монополию на практике столкнулась с ожесточенным сопротивлением крестьян. Хлебозаготовки составили менее половины от плана, в ожидании еще большей смуты крестьяне предпочитали прятать свои припасы (17045).</w:t>
      </w:r>
    </w:p>
    <w:p w14:paraId="5514168F" w14:textId="77777777" w:rsidR="00A37479" w:rsidRPr="006D778A" w:rsidRDefault="00A3747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B2490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Между 12 (25) марта и 20 марта (2 апреля) 1917. Из журнала заседаний Временного правительства №22, 1917 г.</w:t>
      </w:r>
    </w:p>
    <w:p w14:paraId="18A7C27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Об облегчении участи лиц, совершивших уголовные преступления </w:t>
      </w:r>
    </w:p>
    <w:p w14:paraId="76DD43D9"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Временное правительство, призывая в целях утверждения законности в новом строе к строгому и неуклонному соблюдению порядка и спокойствия и к решительному прекращению каких-либо посягательств на личную и имущественную неприкосновенность граждан, постановило облегчить на нижеследующих основаниях участь лиц, совершивших до настоящего времени преступные деяния. </w:t>
      </w:r>
    </w:p>
    <w:p w14:paraId="2180C12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1. Всем присужденным по день воспоследования сего постановления к смертной казни, соединенной с лишением всех прав состояния, а равно подлежащих этому наказанию за учиненные до этого дня преступные деяния, заменить смертную казнь ссылкой в каторжные работы на пятнадцать лет. </w:t>
      </w:r>
    </w:p>
    <w:p w14:paraId="637E255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2. Освободить от суда и наказания всех, совершивших до дня издания настоящего постановления преступные деяния, за которые определено в законе наказание не свыше заключения в крепости или тюрьме, а равно всех, которые приговорены или будут приговорены к таковым наказаниям за более тяжкие преступления... </w:t>
      </w:r>
    </w:p>
    <w:p w14:paraId="796C763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6. Всем лицам, которые приговорены или будут приговорены за преступные деяния, совершенные до дня воспоследования настоящего постановления, уменьшить срок назначенного судом наказания наполовину, бессрочную же каторгу заменить срочной на двенадцать лет... (11652).</w:t>
      </w:r>
    </w:p>
    <w:p w14:paraId="50FF16F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18BA6" w14:textId="77777777" w:rsidR="00C43DB9"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Авиапромышленность:</w:t>
      </w:r>
    </w:p>
    <w:p w14:paraId="52F751CB" w14:textId="77777777" w:rsidR="00C43DB9" w:rsidRPr="006D778A" w:rsidRDefault="00C43D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09C790" w14:textId="77777777" w:rsidR="00C43DB9" w:rsidRPr="006D778A" w:rsidRDefault="00C43DB9" w:rsidP="00A67745">
      <w:pPr>
        <w:pStyle w:val="ae"/>
        <w:spacing w:before="0" w:after="0"/>
        <w:jc w:val="both"/>
        <w:rPr>
          <w:color w:val="000000" w:themeColor="text1"/>
          <w:kern w:val="2"/>
          <w:sz w:val="16"/>
          <w:szCs w:val="16"/>
        </w:rPr>
      </w:pPr>
      <w:r w:rsidRPr="006D778A">
        <w:rPr>
          <w:color w:val="000000" w:themeColor="text1"/>
          <w:kern w:val="2"/>
          <w:sz w:val="16"/>
          <w:szCs w:val="16"/>
        </w:rPr>
        <w:t>13 (26) марта 1917 г. работники завода Анатра в Симферополе начали общегородскую забастовку, к которой присоединились рабочие других предприятий. Основные требования бастующих: прекращение войны, восьмичасовый рабочий день, рабочий контроль над производством (Чупиков, Петровская 1984: 72) (15235).</w:t>
      </w:r>
    </w:p>
    <w:p w14:paraId="1339D1F5" w14:textId="77777777" w:rsidR="00C43DB9" w:rsidRPr="006D778A" w:rsidRDefault="00C43DB9" w:rsidP="00A67745">
      <w:pPr>
        <w:pStyle w:val="ae"/>
        <w:spacing w:before="0" w:after="0"/>
        <w:jc w:val="both"/>
        <w:rPr>
          <w:color w:val="000000" w:themeColor="text1"/>
          <w:kern w:val="2"/>
          <w:sz w:val="16"/>
          <w:szCs w:val="16"/>
        </w:rPr>
      </w:pPr>
    </w:p>
    <w:p w14:paraId="2C38542F" w14:textId="77777777" w:rsidR="00C43DB9"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Другие оборонные отрасли:</w:t>
      </w:r>
    </w:p>
    <w:p w14:paraId="0802610D" w14:textId="77777777" w:rsidR="00C43DB9" w:rsidRPr="006D778A" w:rsidRDefault="00C43D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1D842"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г. Телеграмма зам. уполномоченного Особого совещания по обороне и зам. председателя заводского совещания Харьковского района ген. Ф. Я. Несмелова Особому совещанию по обороне о нехватке топлива, металлов и сырья на промышленных предприятиях района.</w:t>
      </w:r>
    </w:p>
    <w:p w14:paraId="04E24016"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32-33</w:t>
      </w:r>
    </w:p>
    <w:p w14:paraId="76C132E1"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 ЦГВИА, ф 369, оп. 21, д. 219, лл. 186—488. Телегр. бланк.</w:t>
      </w:r>
    </w:p>
    <w:p w14:paraId="6CC9C5FD"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Доношу: [за] истекшую неделю на всех заводах рабочие работали, [за] исключением Сумского машиностроительного, где перерыв десятого один день. Везде недостача топлива, [на] большинстве заводов недостача металла. Крупные заводы: Воронежский трубочный Столль, две тысячи двести рабочих, антрацит получен, возобновлены ночные смены, недостаток цинка, латуни; Чугуевский деревообделочный Борковского, тысяча пятьсот рабочих, недостаток угля, железа; Воронежский машиностроительный Столль, тысяча шестьсот рабочих, недостаток паровичного угля; Харьковский Шиманского, пятьсот восемьдесят рабочих, стоит мартеновская печь, недостаток топлива; Харьковский Гельферих Саде, три тысячи триста рабочих, остановлен литейный цех, недостаток угля, чугуна, остальным цехам угрожает остановка, недостаток топлива; Харьковский паровозостроительный, шесть тысяч сто пятьдесят рабочих, приостановлен кузнечный цех, недостаток топлива, задержка [в] доставке сортового железа; Харьковский Медьгозе, недостаток топлива, вагонов под дрова, чугуна. Особенно серьезно положение Краматорского металлургического завода: обе домны, прокатная, мартеновская и цеха остановились [за] недостатком топлива, сырья. Рабочие волнуются, не получая угля. Харьковский завод канатной и пеньковой промышленности, тысяча шестьсот шестьдесят рабочих, остановлены шпагатный и мешочный отделы [за] недостатком топлива, недостаток вагонов для перевозки сырья. Уполобороны Несмелов (15521).</w:t>
      </w:r>
    </w:p>
    <w:p w14:paraId="13BD7C9D" w14:textId="77777777" w:rsidR="00C43DB9" w:rsidRPr="006D778A" w:rsidRDefault="00C43DB9" w:rsidP="00A67745">
      <w:pPr>
        <w:spacing w:after="0" w:line="240" w:lineRule="auto"/>
        <w:jc w:val="both"/>
        <w:rPr>
          <w:rFonts w:ascii="Times New Roman" w:hAnsi="Times New Roman" w:cs="Times New Roman"/>
          <w:color w:val="000000" w:themeColor="text1"/>
          <w:kern w:val="2"/>
          <w:sz w:val="16"/>
          <w:szCs w:val="16"/>
        </w:rPr>
      </w:pPr>
    </w:p>
    <w:p w14:paraId="676256B1"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42A4C55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F91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л ЧМФ л М.М.Сергеев на М-9 при разведке в районе Босфора был обстрелян с турецкого побережья. Повреждения были значительными и пришлось садиться в море. Снижаясь заметил шхуну, обстрелял, сел рядом, захватил в плен. Высадил команду в ложку6 а сам с механиком пришвартовал М-19 и поплыл на встречу эскадре. Она ушли и пришлось плыть домой. Шторм задержал поход на 6 дней и разбил машину. Добрался до Евпатории, где его подобрал эсминец (438,352).</w:t>
      </w:r>
    </w:p>
    <w:p w14:paraId="2C8B9FF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44C5B"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летчик Черноморского флота лейтенант МихаилорвичСергеев на гидросамолете "М-9" при разведке района Босфора был обстрелян с турецкого побережья. Его са</w:t>
      </w:r>
      <w:r w:rsidRPr="006D778A">
        <w:rPr>
          <w:rFonts w:ascii="Times New Roman" w:hAnsi="Times New Roman" w:cs="Times New Roman"/>
          <w:color w:val="000000" w:themeColor="text1"/>
          <w:kern w:val="2"/>
          <w:sz w:val="16"/>
          <w:szCs w:val="16"/>
        </w:rPr>
        <w:softHyphen/>
        <w:t>молет был поврежден настолько, что пришлось садиться в море, Снижаясь, Сергеев заметил турецкую шхуну, подлетел к ней и обстрелял ее, а потом сел рядом. Турки сдались в плен. Сергеев приказал им опустить лодку и плыть на ней к своему берегу, а сам со своим механиком Туром пришвартовал к шхуне ивой "М-9" и взял курс на свою эскадру, но ее на месте уже не было. Экипажу оставалось только плыть к своим берегам. Поднявшийся шторм задержал летчиков на шесть суток и затопил самолет. Только на седьмые сутки экипаж припыл к Евпа</w:t>
      </w:r>
      <w:r w:rsidRPr="006D778A">
        <w:rPr>
          <w:rFonts w:ascii="Times New Roman" w:hAnsi="Times New Roman" w:cs="Times New Roman"/>
          <w:color w:val="000000" w:themeColor="text1"/>
          <w:kern w:val="2"/>
          <w:sz w:val="16"/>
          <w:szCs w:val="16"/>
        </w:rPr>
        <w:softHyphen/>
        <w:t>тории, где и был подобран миноносцем ("Русское слово”, 1917 г. 22 марта; ВВФ.1920 № 3-4 стр.13).</w:t>
      </w:r>
    </w:p>
    <w:p w14:paraId="0571E414"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C78F88" w14:textId="5F204346" w:rsidR="00E047D9" w:rsidRPr="006D778A" w:rsidRDefault="00E047D9"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13 (26) марта 1917 г. летчик Черноморского флота, лейтенант Михаил Михайлович Сергеев на гидросамолете М-9 при разведке района Босфора был обстрелян с турецкого побережья. Его самолет был поврежден настолько, что пришлось вынужденно садиться в море, снижаясь. Сергеев заметил турецкую шхуну, подлетел к ней и обстрелял ее, а потом сел рядом. турки сдались в плен. Сергеев приказал им спустить лодку и плыть на ней к своему берегу, а сам со своим механиком Туром пришвартовал к шхуне свой М-9 и взял курс на свою эскадру, но ее на месте уже не было. экипажу оставалось только плыть к своим берегам. Поднявшийся шторм задержал летчиков на шесть суток и затопил самолет. Только на седьмые сутки экипаж приплыл к Евпатории, где и был подобран миноносцем.</w:t>
      </w:r>
    </w:p>
    <w:p w14:paraId="07DA427B" w14:textId="77777777" w:rsidR="00E047D9" w:rsidRPr="006D778A" w:rsidRDefault="00E047D9"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/«Русское слово» за 22 марта 1917; ВВФ 1920 № 3-4, стр.13/ (23320).</w:t>
      </w:r>
    </w:p>
    <w:p w14:paraId="5B3515A4" w14:textId="77777777" w:rsidR="00E047D9" w:rsidRPr="006D778A" w:rsidRDefault="00E047D9" w:rsidP="00A67745">
      <w:pPr>
        <w:spacing w:after="0" w:line="240" w:lineRule="auto"/>
        <w:jc w:val="both"/>
        <w:rPr>
          <w:rFonts w:ascii="Times New Roman" w:hAnsi="Times New Roman" w:cs="Times New Roman"/>
          <w:color w:val="000000" w:themeColor="text1"/>
          <w:sz w:val="16"/>
          <w:szCs w:val="16"/>
        </w:rPr>
      </w:pPr>
    </w:p>
    <w:p w14:paraId="55E679DE" w14:textId="77777777" w:rsidR="008649AE" w:rsidRPr="00B52707" w:rsidRDefault="008649AE" w:rsidP="00A67745">
      <w:pPr>
        <w:widowControl w:val="0"/>
        <w:tabs>
          <w:tab w:val="left" w:pos="452"/>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13 (26) марта 1916 г. (8 апреля 1917 г.) до места назначения (с. Болгарийка под Белградом) добрались лишь IV и IX корабли. У III корабля из-за сильного ветра было сломано правое крыло и его пришлось доставлять для ремонта в Винницу. Корабль V </w:t>
      </w:r>
      <w:bookmarkStart w:id="66" w:name="bookmark225"/>
      <w:bookmarkEnd w:id="66"/>
      <w:r w:rsidRPr="00B52707">
        <w:rPr>
          <w:rFonts w:ascii="Times New Roman" w:hAnsi="Times New Roman" w:cs="Times New Roman"/>
          <w:color w:val="0070C0"/>
          <w:sz w:val="16"/>
          <w:szCs w:val="16"/>
        </w:rPr>
        <w:t>сел в Кишиневе и лишь в мае присоединился к отряду (24965).</w:t>
      </w:r>
    </w:p>
    <w:p w14:paraId="05DE2660" w14:textId="77777777" w:rsidR="008649AE" w:rsidRPr="00B52707" w:rsidRDefault="008649AE" w:rsidP="00A67745">
      <w:pPr>
        <w:spacing w:after="0" w:line="240" w:lineRule="auto"/>
        <w:jc w:val="both"/>
        <w:rPr>
          <w:rFonts w:ascii="Times New Roman" w:hAnsi="Times New Roman" w:cs="Times New Roman"/>
          <w:color w:val="0070C0"/>
          <w:sz w:val="16"/>
          <w:szCs w:val="16"/>
        </w:rPr>
      </w:pPr>
    </w:p>
    <w:p w14:paraId="7D477C66"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года на борту аэростата, находящегося на высоте 400 м, были командир 10-го корпусного воздухоплавательного отряда поручик Сипитый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Сипитому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Сипитый, от полученных ран через 10 дней скончался (11238).</w:t>
      </w:r>
    </w:p>
    <w:p w14:paraId="3A7C4A8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9F4CC"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6D778A">
        <w:rPr>
          <w:rFonts w:ascii="Times New Roman" w:hAnsi="Times New Roman" w:cs="Times New Roman"/>
          <w:color w:val="000000" w:themeColor="text1"/>
          <w:sz w:val="16"/>
          <w:szCs w:val="16"/>
        </w:rPr>
        <w:softHyphen/>
        <w:t>горелся на высоте 200 м. Прыгать с парашютом было уже поздно, и наблюдатели остались в кор</w:t>
      </w:r>
      <w:r w:rsidRPr="006D778A">
        <w:rPr>
          <w:rFonts w:ascii="Times New Roman" w:hAnsi="Times New Roman" w:cs="Times New Roman"/>
          <w:color w:val="000000" w:themeColor="text1"/>
          <w:sz w:val="16"/>
          <w:szCs w:val="16"/>
        </w:rPr>
        <w:softHyphen/>
        <w:t>зине. Когда верхняя часть оболочки аэростата сгорела, нижняя вогнулась внутрь, и воздухопла</w:t>
      </w:r>
      <w:r w:rsidRPr="006D778A">
        <w:rPr>
          <w:rFonts w:ascii="Times New Roman" w:hAnsi="Times New Roman" w:cs="Times New Roman"/>
          <w:color w:val="000000" w:themeColor="text1"/>
          <w:sz w:val="16"/>
          <w:szCs w:val="16"/>
        </w:rPr>
        <w:softHyphen/>
        <w:t>ватели почти 100 м спускались на этом импрови</w:t>
      </w:r>
      <w:r w:rsidRPr="006D778A">
        <w:rPr>
          <w:rFonts w:ascii="Times New Roman" w:hAnsi="Times New Roman" w:cs="Times New Roman"/>
          <w:color w:val="000000" w:themeColor="text1"/>
          <w:sz w:val="16"/>
          <w:szCs w:val="16"/>
        </w:rPr>
        <w:softHyphen/>
        <w:t>зированном парашюте. Когда прогорел рулевой мешок, аэростат упал с высоты 60 м. Получив</w:t>
      </w:r>
      <w:r w:rsidRPr="006D778A">
        <w:rPr>
          <w:rFonts w:ascii="Times New Roman" w:hAnsi="Times New Roman" w:cs="Times New Roman"/>
          <w:color w:val="000000" w:themeColor="text1"/>
          <w:sz w:val="16"/>
          <w:szCs w:val="16"/>
        </w:rPr>
        <w:softHyphen/>
        <w:t>ших многочисленные ушибы наблюдателей на</w:t>
      </w:r>
      <w:r w:rsidRPr="006D778A">
        <w:rPr>
          <w:rFonts w:ascii="Times New Roman" w:hAnsi="Times New Roman" w:cs="Times New Roman"/>
          <w:color w:val="000000" w:themeColor="text1"/>
          <w:sz w:val="16"/>
          <w:szCs w:val="16"/>
        </w:rPr>
        <w:softHyphen/>
        <w:t>крыла горящая оболочка. Их срочно отправили в госпиталь, где поручик Сипитый через десять дней скончался (20120).</w:t>
      </w:r>
    </w:p>
    <w:p w14:paraId="00D1193E"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p>
    <w:p w14:paraId="70C21EE9"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13 (26) марта 1917 в воздух поднялся командир 10-го корпусного воздухоплавательного отряда Сипитый и наблюдатель поручик Метельский. В 17.00 их атаковал неприятельский аэроплан. Аэростат, спешно выбиравшийся наземной командой, за</w:t>
      </w:r>
      <w:r w:rsidRPr="006D778A">
        <w:rPr>
          <w:rFonts w:ascii="Times New Roman" w:hAnsi="Times New Roman" w:cs="Times New Roman"/>
          <w:color w:val="000000" w:themeColor="text1"/>
          <w:sz w:val="16"/>
          <w:szCs w:val="16"/>
        </w:rPr>
        <w:softHyphen/>
        <w:t>горелся на высоте 200 м. Прыгать с парашютом было уже поздно, и наблюдатели остались в кор</w:t>
      </w:r>
      <w:r w:rsidRPr="006D778A">
        <w:rPr>
          <w:rFonts w:ascii="Times New Roman" w:hAnsi="Times New Roman" w:cs="Times New Roman"/>
          <w:color w:val="000000" w:themeColor="text1"/>
          <w:sz w:val="16"/>
          <w:szCs w:val="16"/>
        </w:rPr>
        <w:softHyphen/>
        <w:t>зине. Когда верхняя часть оболочки аэростата сгорела, нижняя вогнулась внутрь, и воздухопла</w:t>
      </w:r>
      <w:r w:rsidRPr="006D778A">
        <w:rPr>
          <w:rFonts w:ascii="Times New Roman" w:hAnsi="Times New Roman" w:cs="Times New Roman"/>
          <w:color w:val="000000" w:themeColor="text1"/>
          <w:sz w:val="16"/>
          <w:szCs w:val="16"/>
        </w:rPr>
        <w:softHyphen/>
        <w:t>ватели почти 100 м спускались на этом импрови</w:t>
      </w:r>
      <w:r w:rsidRPr="006D778A">
        <w:rPr>
          <w:rFonts w:ascii="Times New Roman" w:hAnsi="Times New Roman" w:cs="Times New Roman"/>
          <w:color w:val="000000" w:themeColor="text1"/>
          <w:sz w:val="16"/>
          <w:szCs w:val="16"/>
        </w:rPr>
        <w:softHyphen/>
        <w:t>зированном парашюте. Когда прогорел рулевой мешок, аэростат упал с высоты 60 м. Получив</w:t>
      </w:r>
      <w:r w:rsidRPr="006D778A">
        <w:rPr>
          <w:rFonts w:ascii="Times New Roman" w:hAnsi="Times New Roman" w:cs="Times New Roman"/>
          <w:color w:val="000000" w:themeColor="text1"/>
          <w:sz w:val="16"/>
          <w:szCs w:val="16"/>
        </w:rPr>
        <w:softHyphen/>
        <w:t>ших многочисленные ушибы наблюдателей на</w:t>
      </w:r>
      <w:r w:rsidRPr="006D778A">
        <w:rPr>
          <w:rFonts w:ascii="Times New Roman" w:hAnsi="Times New Roman" w:cs="Times New Roman"/>
          <w:color w:val="000000" w:themeColor="text1"/>
          <w:sz w:val="16"/>
          <w:szCs w:val="16"/>
        </w:rPr>
        <w:softHyphen/>
        <w:t>крыла горящая оболочка. Их срочно отправили в госпиталь, где поручик Сипитый через десять дней скончался.</w:t>
      </w:r>
    </w:p>
    <w:p w14:paraId="6228C41C"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23 апреля после подъёма двух неприятельских аэростатов у д. Белополь и Рагин, противник от</w:t>
      </w:r>
      <w:r w:rsidRPr="006D778A">
        <w:rPr>
          <w:rFonts w:ascii="Times New Roman" w:hAnsi="Times New Roman" w:cs="Times New Roman"/>
          <w:color w:val="000000" w:themeColor="text1"/>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6D778A">
        <w:rPr>
          <w:rFonts w:ascii="Times New Roman" w:hAnsi="Times New Roman" w:cs="Times New Roman"/>
          <w:color w:val="000000" w:themeColor="text1"/>
          <w:sz w:val="16"/>
          <w:szCs w:val="16"/>
        </w:rPr>
        <w:softHyphen/>
        <w:t>дейского корпусного воздухоплавательного от</w:t>
      </w:r>
      <w:r w:rsidRPr="006D778A">
        <w:rPr>
          <w:rFonts w:ascii="Times New Roman" w:hAnsi="Times New Roman" w:cs="Times New Roman"/>
          <w:color w:val="000000" w:themeColor="text1"/>
          <w:sz w:val="16"/>
          <w:szCs w:val="16"/>
        </w:rPr>
        <w:softHyphen/>
        <w:t>ряда. Поскольку противник взял бивак в вилку, ремонтные работы срочно свернули, но мест</w:t>
      </w:r>
      <w:r w:rsidRPr="006D778A">
        <w:rPr>
          <w:rFonts w:ascii="Times New Roman" w:hAnsi="Times New Roman" w:cs="Times New Roman"/>
          <w:color w:val="000000" w:themeColor="text1"/>
          <w:sz w:val="16"/>
          <w:szCs w:val="16"/>
        </w:rPr>
        <w:softHyphen/>
        <w:t>ность не позволяла расчёту быстро рассредото</w:t>
      </w:r>
      <w:r w:rsidRPr="006D778A">
        <w:rPr>
          <w:rFonts w:ascii="Times New Roman" w:hAnsi="Times New Roman" w:cs="Times New Roman"/>
          <w:color w:val="000000" w:themeColor="text1"/>
          <w:sz w:val="16"/>
          <w:szCs w:val="16"/>
        </w:rPr>
        <w:softHyphen/>
        <w:t>читься. Тогда командир отряда поручик Ханыков приказал зажечь большие костры. Под прикры</w:t>
      </w:r>
      <w:r w:rsidRPr="006D778A">
        <w:rPr>
          <w:rFonts w:ascii="Times New Roman" w:hAnsi="Times New Roman" w:cs="Times New Roman"/>
          <w:color w:val="000000" w:themeColor="text1"/>
          <w:sz w:val="16"/>
          <w:szCs w:val="16"/>
        </w:rPr>
        <w:softHyphen/>
        <w:t>тием импровизированной дымовой завесы воз</w:t>
      </w:r>
      <w:r w:rsidRPr="006D778A">
        <w:rPr>
          <w:rFonts w:ascii="Times New Roman" w:hAnsi="Times New Roman" w:cs="Times New Roman"/>
          <w:color w:val="000000" w:themeColor="text1"/>
          <w:sz w:val="16"/>
          <w:szCs w:val="16"/>
        </w:rPr>
        <w:softHyphen/>
        <w:t>духоплаватели вывели аэростат в безопасное ме</w:t>
      </w:r>
      <w:r w:rsidRPr="006D778A">
        <w:rPr>
          <w:rFonts w:ascii="Times New Roman" w:hAnsi="Times New Roman" w:cs="Times New Roman"/>
          <w:color w:val="000000" w:themeColor="text1"/>
          <w:sz w:val="16"/>
          <w:szCs w:val="16"/>
        </w:rPr>
        <w:softHyphen/>
        <w:t>сто, где и закончили его ремонт. Вскоре Ханыков уже передавал с этого аэростата координаты вра</w:t>
      </w:r>
      <w:r w:rsidRPr="006D778A">
        <w:rPr>
          <w:rFonts w:ascii="Times New Roman" w:hAnsi="Times New Roman" w:cs="Times New Roman"/>
          <w:color w:val="000000" w:themeColor="text1"/>
          <w:sz w:val="16"/>
          <w:szCs w:val="16"/>
        </w:rPr>
        <w:softHyphen/>
        <w:t>жеских целей.</w:t>
      </w:r>
    </w:p>
    <w:p w14:paraId="50F8481A"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14 мая в 5.00 все аэростаты 4-й армии были подняты в воздух, что позволило командованию в кратчайшее время получить ценную разведы</w:t>
      </w:r>
      <w:r w:rsidRPr="006D778A">
        <w:rPr>
          <w:rFonts w:ascii="Times New Roman" w:hAnsi="Times New Roman" w:cs="Times New Roman"/>
          <w:color w:val="000000" w:themeColor="text1"/>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6D778A">
        <w:rPr>
          <w:rFonts w:ascii="Times New Roman" w:hAnsi="Times New Roman" w:cs="Times New Roman"/>
          <w:color w:val="000000" w:themeColor="text1"/>
          <w:sz w:val="16"/>
          <w:szCs w:val="16"/>
        </w:rPr>
        <w:softHyphen/>
        <w:t>чу от штаба 34-й дивизии отыскать мосты через р. Путна. Аэростат подняли у ст. Серет, и на</w:t>
      </w:r>
      <w:r w:rsidRPr="006D778A">
        <w:rPr>
          <w:rFonts w:ascii="Times New Roman" w:hAnsi="Times New Roman" w:cs="Times New Roman"/>
          <w:color w:val="000000" w:themeColor="text1"/>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6D778A">
        <w:rPr>
          <w:rFonts w:ascii="Times New Roman" w:hAnsi="Times New Roman" w:cs="Times New Roman"/>
          <w:color w:val="000000" w:themeColor="text1"/>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6D778A">
        <w:rPr>
          <w:rFonts w:ascii="Times New Roman" w:hAnsi="Times New Roman" w:cs="Times New Roman"/>
          <w:color w:val="000000" w:themeColor="text1"/>
          <w:sz w:val="16"/>
          <w:szCs w:val="16"/>
        </w:rPr>
        <w:softHyphen/>
        <w:t>ной роты подпоручик Матвеев, прапорщик Ки- силевич вели пристрелку 5-й батареи 71-й артил</w:t>
      </w:r>
      <w:r w:rsidRPr="006D778A">
        <w:rPr>
          <w:rFonts w:ascii="Times New Roman" w:hAnsi="Times New Roman" w:cs="Times New Roman"/>
          <w:color w:val="000000" w:themeColor="text1"/>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6D778A">
        <w:rPr>
          <w:rFonts w:ascii="Times New Roman" w:hAnsi="Times New Roman" w:cs="Times New Roman"/>
          <w:color w:val="000000" w:themeColor="text1"/>
          <w:sz w:val="16"/>
          <w:szCs w:val="16"/>
        </w:rPr>
        <w:softHyphen/>
        <w:t>торой в оболочке аэростата насчитали 56 пробо</w:t>
      </w:r>
      <w:r w:rsidRPr="006D778A">
        <w:rPr>
          <w:rFonts w:ascii="Times New Roman" w:hAnsi="Times New Roman" w:cs="Times New Roman"/>
          <w:color w:val="000000" w:themeColor="text1"/>
          <w:sz w:val="16"/>
          <w:szCs w:val="16"/>
        </w:rPr>
        <w:softHyphen/>
        <w:t>ин. Одновременно к аэростату 24-го корпусного воздухоплавательного отряда дважды пытался прорваться другой немецкий истребитель.</w:t>
      </w:r>
    </w:p>
    <w:p w14:paraId="5FF2F6CB"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18 мая в 9.15 на Юго-Западном фронте в воз</w:t>
      </w:r>
      <w:r w:rsidRPr="006D778A">
        <w:rPr>
          <w:rFonts w:ascii="Times New Roman" w:hAnsi="Times New Roman" w:cs="Times New Roman"/>
          <w:color w:val="000000" w:themeColor="text1"/>
          <w:sz w:val="16"/>
          <w:szCs w:val="16"/>
        </w:rPr>
        <w:softHyphen/>
        <w:t>дух поднялся аэростат 3-го Кавказского отряда с наблюдателем прапорщиком Абрамовым. Че</w:t>
      </w:r>
      <w:r w:rsidRPr="006D778A">
        <w:rPr>
          <w:rFonts w:ascii="Times New Roman" w:hAnsi="Times New Roman" w:cs="Times New Roman"/>
          <w:color w:val="000000" w:themeColor="text1"/>
          <w:sz w:val="16"/>
          <w:szCs w:val="16"/>
        </w:rPr>
        <w:softHyphen/>
        <w:t>рез полчаса его атаковал неприятельский само</w:t>
      </w:r>
      <w:r w:rsidRPr="006D778A">
        <w:rPr>
          <w:rFonts w:ascii="Times New Roman" w:hAnsi="Times New Roman" w:cs="Times New Roman"/>
          <w:color w:val="000000" w:themeColor="text1"/>
          <w:sz w:val="16"/>
          <w:szCs w:val="16"/>
        </w:rPr>
        <w:softHyphen/>
        <w:t>лёт, обстрелявший оболочку и корзину наблю</w:t>
      </w:r>
      <w:r w:rsidRPr="006D778A">
        <w:rPr>
          <w:rFonts w:ascii="Times New Roman" w:hAnsi="Times New Roman" w:cs="Times New Roman"/>
          <w:color w:val="000000" w:themeColor="text1"/>
          <w:sz w:val="16"/>
          <w:szCs w:val="16"/>
        </w:rPr>
        <w:softHyphen/>
        <w:t>дателя. Первую атаку отбили ружейным огнёмс земли, но при втором заходе лётчик прорвался через заслон и поджёг аэростат. Абрамов, всегда отказывавшийся брать с собой парашют, разбил</w:t>
      </w:r>
      <w:r w:rsidRPr="006D778A">
        <w:rPr>
          <w:rFonts w:ascii="Times New Roman" w:hAnsi="Times New Roman" w:cs="Times New Roman"/>
          <w:color w:val="000000" w:themeColor="text1"/>
          <w:sz w:val="16"/>
          <w:szCs w:val="16"/>
        </w:rPr>
        <w:softHyphen/>
        <w:t>ся насмерть (20120).</w:t>
      </w:r>
    </w:p>
    <w:p w14:paraId="06F2B26D" w14:textId="77777777" w:rsidR="00366FBB" w:rsidRPr="006D778A" w:rsidRDefault="00366FBB" w:rsidP="00A67745">
      <w:pPr>
        <w:spacing w:after="0" w:line="240" w:lineRule="auto"/>
        <w:jc w:val="both"/>
        <w:rPr>
          <w:rFonts w:ascii="Times New Roman" w:hAnsi="Times New Roman" w:cs="Times New Roman"/>
          <w:color w:val="000000" w:themeColor="text1"/>
          <w:sz w:val="16"/>
          <w:szCs w:val="16"/>
        </w:rPr>
      </w:pPr>
    </w:p>
    <w:p w14:paraId="759ABB1B" w14:textId="48D836DA" w:rsidR="00D37B8A" w:rsidRPr="006D778A" w:rsidRDefault="00D37B8A"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 xml:space="preserve">13 (26) марта 1917 г. в полосе Западного и Юго-Западного фронтов (м. Своятичи и г. Кимполунг) огнем с земли уничтожено еще два неприятельских </w:t>
      </w:r>
      <w:bookmarkStart w:id="67" w:name="bookmark735"/>
      <w:bookmarkStart w:id="68" w:name="bookmark736"/>
      <w:r w:rsidRPr="006D778A">
        <w:rPr>
          <w:rFonts w:ascii="Times New Roman" w:hAnsi="Times New Roman" w:cs="Times New Roman"/>
          <w:color w:val="000000" w:themeColor="text1"/>
          <w:sz w:val="16"/>
          <w:szCs w:val="16"/>
        </w:rPr>
        <w:t>летательных аппарата, упавших в расположении наших войск (23405).</w:t>
      </w:r>
    </w:p>
    <w:p w14:paraId="4C09044E"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rPr>
      </w:pPr>
    </w:p>
    <w:bookmarkEnd w:id="67"/>
    <w:bookmarkEnd w:id="68"/>
    <w:p w14:paraId="55C12871" w14:textId="77777777" w:rsidR="00364802" w:rsidRPr="00B52707" w:rsidRDefault="0036480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13 (26) марта 1917 г. в полосе Западного и Юго-Западного фронтов (м. Своятичи и г. Кимполунг) огнем с земли уничтожено еще два неприятельских летательных аппарата, упавших в расположении наших войск (25135).</w:t>
      </w:r>
    </w:p>
    <w:p w14:paraId="6E394DE4" w14:textId="77777777" w:rsidR="00364802" w:rsidRPr="00B52707" w:rsidRDefault="00364802" w:rsidP="00A67745">
      <w:pPr>
        <w:spacing w:after="0" w:line="240" w:lineRule="auto"/>
        <w:jc w:val="both"/>
        <w:rPr>
          <w:rStyle w:val="aff"/>
          <w:rFonts w:ascii="Times New Roman" w:hAnsi="Times New Roman" w:cs="Times New Roman"/>
          <w:color w:val="0070C0"/>
          <w:spacing w:val="0"/>
          <w:sz w:val="16"/>
          <w:szCs w:val="16"/>
        </w:rPr>
      </w:pPr>
    </w:p>
    <w:p w14:paraId="276E11AD" w14:textId="77777777" w:rsidR="00364802" w:rsidRPr="00B52707" w:rsidRDefault="00364802"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13 (26) марта 1917 г. в районе Кимполунга (Румынский фронт) боевые расчеты нашей противосамолетной батареи сбили немецкий самолет. Раненые летчики пленены (25135).</w:t>
      </w:r>
    </w:p>
    <w:p w14:paraId="44A8D86A" w14:textId="77777777" w:rsidR="00364802" w:rsidRPr="00B52707" w:rsidRDefault="00364802" w:rsidP="00A67745">
      <w:pPr>
        <w:spacing w:after="0" w:line="240" w:lineRule="auto"/>
        <w:jc w:val="both"/>
        <w:rPr>
          <w:rFonts w:ascii="Times New Roman" w:hAnsi="Times New Roman" w:cs="Times New Roman"/>
          <w:color w:val="0070C0"/>
          <w:sz w:val="16"/>
          <w:szCs w:val="16"/>
        </w:rPr>
      </w:pPr>
    </w:p>
    <w:p w14:paraId="10F6FABB" w14:textId="424AE8C5" w:rsidR="00D37B8A" w:rsidRPr="006D778A" w:rsidRDefault="00D37B8A" w:rsidP="00A67745">
      <w:pPr>
        <w:spacing w:after="0" w:line="240" w:lineRule="auto"/>
        <w:jc w:val="both"/>
        <w:rPr>
          <w:rFonts w:ascii="Times New Roman" w:hAnsi="Times New Roman" w:cs="Times New Roman"/>
          <w:color w:val="000000" w:themeColor="text1"/>
          <w:sz w:val="16"/>
          <w:szCs w:val="16"/>
          <w:lang w:val="en-US"/>
        </w:rPr>
      </w:pPr>
      <w:r w:rsidRPr="006D778A">
        <w:rPr>
          <w:rFonts w:ascii="Times New Roman" w:hAnsi="Times New Roman" w:cs="Times New Roman"/>
          <w:color w:val="000000" w:themeColor="text1"/>
          <w:sz w:val="16"/>
          <w:szCs w:val="16"/>
        </w:rPr>
        <w:t>13 (26) марта 1917 г. в районе Кимполунга (Румынский фронт) боевые расчеты нашей противосамолетной батареи сбили немецкий самолет. Раненые</w:t>
      </w:r>
      <w:r w:rsidRPr="006D778A">
        <w:rPr>
          <w:rFonts w:ascii="Times New Roman" w:hAnsi="Times New Roman" w:cs="Times New Roman"/>
          <w:color w:val="000000" w:themeColor="text1"/>
          <w:sz w:val="16"/>
          <w:szCs w:val="16"/>
          <w:lang w:val="en-US"/>
        </w:rPr>
        <w:t xml:space="preserve"> </w:t>
      </w:r>
      <w:r w:rsidRPr="006D778A">
        <w:rPr>
          <w:rFonts w:ascii="Times New Roman" w:hAnsi="Times New Roman" w:cs="Times New Roman"/>
          <w:color w:val="000000" w:themeColor="text1"/>
          <w:sz w:val="16"/>
          <w:szCs w:val="16"/>
        </w:rPr>
        <w:t>летчики</w:t>
      </w:r>
      <w:r w:rsidRPr="006D778A">
        <w:rPr>
          <w:rFonts w:ascii="Times New Roman" w:hAnsi="Times New Roman" w:cs="Times New Roman"/>
          <w:color w:val="000000" w:themeColor="text1"/>
          <w:sz w:val="16"/>
          <w:szCs w:val="16"/>
          <w:lang w:val="en-US"/>
        </w:rPr>
        <w:t xml:space="preserve"> </w:t>
      </w:r>
      <w:r w:rsidRPr="006D778A">
        <w:rPr>
          <w:rFonts w:ascii="Times New Roman" w:hAnsi="Times New Roman" w:cs="Times New Roman"/>
          <w:color w:val="000000" w:themeColor="text1"/>
          <w:sz w:val="16"/>
          <w:szCs w:val="16"/>
        </w:rPr>
        <w:t>пленены</w:t>
      </w:r>
      <w:r w:rsidRPr="006D778A">
        <w:rPr>
          <w:rFonts w:ascii="Times New Roman" w:hAnsi="Times New Roman" w:cs="Times New Roman"/>
          <w:color w:val="000000" w:themeColor="text1"/>
          <w:sz w:val="16"/>
          <w:szCs w:val="16"/>
          <w:lang w:val="en-US"/>
        </w:rPr>
        <w:t xml:space="preserve"> (23405).</w:t>
      </w:r>
    </w:p>
    <w:p w14:paraId="6DFD9BF7"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lang w:val="en-US"/>
        </w:rPr>
      </w:pPr>
    </w:p>
    <w:p w14:paraId="4D448924"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D778A">
        <w:rPr>
          <w:rFonts w:ascii="Times New Roman" w:hAnsi="Times New Roman" w:cs="Times New Roman"/>
          <w:i/>
          <w:iCs/>
          <w:color w:val="000000" w:themeColor="text1"/>
          <w:kern w:val="2"/>
          <w:sz w:val="16"/>
          <w:szCs w:val="16"/>
        </w:rPr>
        <w:t>Жизнь</w:t>
      </w:r>
      <w:r w:rsidRPr="006D778A">
        <w:rPr>
          <w:rFonts w:ascii="Times New Roman" w:hAnsi="Times New Roman" w:cs="Times New Roman"/>
          <w:i/>
          <w:iCs/>
          <w:color w:val="000000" w:themeColor="text1"/>
          <w:kern w:val="2"/>
          <w:sz w:val="16"/>
          <w:szCs w:val="16"/>
          <w:lang w:val="en-US"/>
        </w:rPr>
        <w:t xml:space="preserve"> </w:t>
      </w:r>
      <w:r w:rsidRPr="006D778A">
        <w:rPr>
          <w:rFonts w:ascii="Times New Roman" w:hAnsi="Times New Roman" w:cs="Times New Roman"/>
          <w:i/>
          <w:iCs/>
          <w:color w:val="000000" w:themeColor="text1"/>
          <w:kern w:val="2"/>
          <w:sz w:val="16"/>
          <w:szCs w:val="16"/>
        </w:rPr>
        <w:t>и</w:t>
      </w:r>
      <w:r w:rsidRPr="006D778A">
        <w:rPr>
          <w:rFonts w:ascii="Times New Roman" w:hAnsi="Times New Roman" w:cs="Times New Roman"/>
          <w:i/>
          <w:iCs/>
          <w:color w:val="000000" w:themeColor="text1"/>
          <w:kern w:val="2"/>
          <w:sz w:val="16"/>
          <w:szCs w:val="16"/>
          <w:lang w:val="en-US"/>
        </w:rPr>
        <w:t xml:space="preserve"> </w:t>
      </w:r>
      <w:r w:rsidRPr="006D778A">
        <w:rPr>
          <w:rFonts w:ascii="Times New Roman" w:hAnsi="Times New Roman" w:cs="Times New Roman"/>
          <w:i/>
          <w:iCs/>
          <w:color w:val="000000" w:themeColor="text1"/>
          <w:kern w:val="2"/>
          <w:sz w:val="16"/>
          <w:szCs w:val="16"/>
        </w:rPr>
        <w:t>внутренняя</w:t>
      </w:r>
      <w:r w:rsidRPr="006D778A">
        <w:rPr>
          <w:rFonts w:ascii="Times New Roman" w:hAnsi="Times New Roman" w:cs="Times New Roman"/>
          <w:i/>
          <w:iCs/>
          <w:color w:val="000000" w:themeColor="text1"/>
          <w:kern w:val="2"/>
          <w:sz w:val="16"/>
          <w:szCs w:val="16"/>
          <w:lang w:val="en-US"/>
        </w:rPr>
        <w:t xml:space="preserve"> </w:t>
      </w:r>
      <w:r w:rsidRPr="006D778A">
        <w:rPr>
          <w:rFonts w:ascii="Times New Roman" w:hAnsi="Times New Roman" w:cs="Times New Roman"/>
          <w:i/>
          <w:iCs/>
          <w:color w:val="000000" w:themeColor="text1"/>
          <w:kern w:val="2"/>
          <w:sz w:val="16"/>
          <w:szCs w:val="16"/>
        </w:rPr>
        <w:t>политика</w:t>
      </w:r>
      <w:r w:rsidRPr="006D778A">
        <w:rPr>
          <w:rFonts w:ascii="Times New Roman" w:hAnsi="Times New Roman" w:cs="Times New Roman"/>
          <w:i/>
          <w:iCs/>
          <w:color w:val="000000" w:themeColor="text1"/>
          <w:kern w:val="2"/>
          <w:sz w:val="16"/>
          <w:szCs w:val="16"/>
          <w:lang w:val="en-US"/>
        </w:rPr>
        <w:t>:</w:t>
      </w:r>
    </w:p>
    <w:p w14:paraId="594E115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2FBA8E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778A">
        <w:rPr>
          <w:rFonts w:ascii="Times New Roman" w:hAnsi="Times New Roman" w:cs="Times New Roman"/>
          <w:color w:val="000000" w:themeColor="text1"/>
          <w:kern w:val="2"/>
          <w:sz w:val="16"/>
          <w:szCs w:val="16"/>
          <w:lang w:val="en-US"/>
        </w:rPr>
        <w:t>March 26, 1917 Stalin was named to the head of the Pravda board (which supervised the printing of the Bolshevik newspaper) on March 13, 1917.</w:t>
      </w:r>
    </w:p>
    <w:p w14:paraId="2B8B29D1"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4CFFB7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И.В.С. был назначен главным редактором Правды.</w:t>
      </w:r>
    </w:p>
    <w:p w14:paraId="09EFA59B"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0F1D1" w14:textId="038177D2" w:rsidR="00A37479" w:rsidRPr="006D778A" w:rsidRDefault="00A3747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13 (26) марта 1917 была арестована известная фаворитка бывшей императорской семьи, балерина Матильда Кшесинская. Ее упрекали не столько за «амурные» похождения, сколько в банальной коррупции. В 1915 году, когда русские войска сильно страдали от нехватки снарядов, тогдашний Верховный главнокомандующий, великий князь Николай Николаевич утверждал, что «бессилен что-либо сделать с артиллерийским ведомством, так как Матильда Кшесинская влияет на артиллерийские дела и участвует в распределении заказов между различными фирмами». Впрочем, вскоре балерину освободили, но знаменитый особняк Матильды </w:t>
      </w:r>
      <w:r w:rsidRPr="006D778A">
        <w:rPr>
          <w:color w:val="000000" w:themeColor="text1"/>
          <w:kern w:val="2"/>
          <w:sz w:val="16"/>
          <w:szCs w:val="16"/>
        </w:rPr>
        <w:lastRenderedPageBreak/>
        <w:t>Кшесинской в Петрограде был конфискован, ей пришлось некоторое время «скитаться по чужим людям», а потом навсегда покинуть Россию.</w:t>
      </w:r>
      <w:r w:rsidR="005A015F">
        <w:rPr>
          <w:color w:val="000000" w:themeColor="text1"/>
          <w:kern w:val="2"/>
          <w:sz w:val="16"/>
          <w:szCs w:val="16"/>
        </w:rPr>
        <w:t xml:space="preserve"> </w:t>
      </w:r>
      <w:r w:rsidRPr="006D778A">
        <w:rPr>
          <w:color w:val="000000" w:themeColor="text1"/>
          <w:kern w:val="2"/>
          <w:sz w:val="16"/>
          <w:szCs w:val="16"/>
        </w:rPr>
        <w:t>Кшесинская проживет почти 100 лет и умрет только в 1971 году в Париже (17045).</w:t>
      </w:r>
    </w:p>
    <w:p w14:paraId="2439B5D8" w14:textId="77777777" w:rsidR="00A37479" w:rsidRPr="006D778A" w:rsidRDefault="00A3747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01EDEB"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из ссылки на Украину вернулся историк и политик М. Грушевский (4962).</w:t>
      </w:r>
    </w:p>
    <w:p w14:paraId="46113107"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92BF86"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44CA335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1FC11C"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был выполнен первый рейд в 1917 году. В полет отправились L-35, L-39, L-40 и L-41, которые должны были отбомбиться по Кенту и Эссексу. Над целью стояла плотная облачность, поэтому цеппелины сыпанули свой боезапас кто куда. На обратном пути, пролетая над Францией, над районом боевых действий, воздушные корабли попали под сильнейший обстрел зенитных батарей. В течение 15 минут по L-39 было выпущено более ста снарядов — один из них стал для корабля роковым. L-35 получил несколько попаданий, но сумел дотянуть до своего эллинга в Дрездене. [217] (11324).</w:t>
      </w:r>
    </w:p>
    <w:p w14:paraId="09400D5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4D797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(26) марта 1917 А.Мюррей нанес поражение германским войскам в Газе в Палестине (3907,89).</w:t>
      </w:r>
    </w:p>
    <w:p w14:paraId="2C3A559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F1C5D6"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t>13 (26) марта 1917 британские войска, подошедшие к южной границы Палестины, атаковали позиции турок. Однако османские части, которыми командовал германский генерал Фридрих Кресс, успешно отбили штурм. Общие потери британцев у Газы составили 4000 солдат и офицеров убитыми, ранеными, пропавшими без вести и пленными. Турки потеряли около 2400 человек. Тем не менее, английская пресса сообщила об этой битве как о победе, делая акцент лишь на том, что их войска готовы к новому наступлению. В ответ турки сбрасывали с самолетов листовки на английские позиции со следующими словами: «Вы разбили нас в официальных сообщениях о битве, а мы разбили вас у Газы» (17045).</w:t>
      </w:r>
    </w:p>
    <w:p w14:paraId="5A3F8FFD"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3B04E"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Авиапромышленность:</w:t>
      </w:r>
    </w:p>
    <w:p w14:paraId="7E0F808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C33707"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14 (27) марта 1917 летчики обнаружили, что в хвостовых поплав</w:t>
      </w:r>
      <w:r w:rsidRPr="006D778A">
        <w:rPr>
          <w:rFonts w:ascii="Times New Roman" w:hAnsi="Times New Roman" w:cs="Times New Roman"/>
          <w:color w:val="000000" w:themeColor="text1"/>
          <w:kern w:val="2"/>
          <w:sz w:val="16"/>
          <w:szCs w:val="16"/>
        </w:rPr>
        <w:softHyphen/>
        <w:t>ках гидроаэропланов М-16 для уравновешивания машин находились... мешки с песком. Так выясни</w:t>
      </w:r>
      <w:r w:rsidRPr="006D778A">
        <w:rPr>
          <w:rFonts w:ascii="Times New Roman" w:hAnsi="Times New Roman" w:cs="Times New Roman"/>
          <w:color w:val="000000" w:themeColor="text1"/>
          <w:kern w:val="2"/>
          <w:sz w:val="16"/>
          <w:szCs w:val="16"/>
        </w:rPr>
        <w:softHyphen/>
        <w:t>лась опасная в своей примитивности попытка персонала завода ПРТВ оптимизировать центровку аппа</w:t>
      </w:r>
      <w:r w:rsidRPr="006D778A">
        <w:rPr>
          <w:rFonts w:ascii="Times New Roman" w:hAnsi="Times New Roman" w:cs="Times New Roman"/>
          <w:color w:val="000000" w:themeColor="text1"/>
          <w:kern w:val="2"/>
          <w:sz w:val="16"/>
          <w:szCs w:val="16"/>
        </w:rPr>
        <w:softHyphen/>
        <w:t>ратов; никто из “рационализаторов”, похоже, не предполагал, что заложницей зыбкого текучего груза становилась чья-то жизнь. Между тем, в мае зимняя кампания на Балтике завершилась, механики замени</w:t>
      </w:r>
      <w:r w:rsidRPr="006D778A">
        <w:rPr>
          <w:rFonts w:ascii="Times New Roman" w:hAnsi="Times New Roman" w:cs="Times New Roman"/>
          <w:color w:val="000000" w:themeColor="text1"/>
          <w:kern w:val="2"/>
          <w:sz w:val="16"/>
          <w:szCs w:val="16"/>
        </w:rPr>
        <w:softHyphen/>
        <w:t>ли водно-спиртовую смесь в радиаторах обычной жидкостью, а 22-го числа наблюдающий офицер под</w:t>
      </w:r>
      <w:r w:rsidRPr="006D778A">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6D778A">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6D778A">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6D778A">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6D778A">
        <w:rPr>
          <w:rFonts w:ascii="Times New Roman" w:hAnsi="Times New Roman" w:cs="Times New Roman"/>
          <w:color w:val="000000" w:themeColor="text1"/>
          <w:kern w:val="2"/>
          <w:sz w:val="16"/>
          <w:szCs w:val="16"/>
          <w:vertAlign w:val="superscript"/>
        </w:rPr>
        <w:t>1</w:t>
      </w:r>
      <w:r w:rsidRPr="006D778A">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6D778A">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6D778A">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6D778A">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6D778A">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6D778A">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322DBFC"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E4796" w14:textId="77777777" w:rsidR="00B24245" w:rsidRPr="006D778A" w:rsidRDefault="00B242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Другие оборонные отрасли:</w:t>
      </w:r>
    </w:p>
    <w:p w14:paraId="7AED14B0" w14:textId="77777777" w:rsidR="00B24245" w:rsidRPr="006D778A" w:rsidRDefault="00B242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3FA3EA" w14:textId="77777777" w:rsidR="00B24245" w:rsidRPr="006D778A" w:rsidRDefault="00B24245" w:rsidP="00A67745">
      <w:pPr>
        <w:pStyle w:val="p1"/>
        <w:spacing w:before="0" w:beforeAutospacing="0" w:after="0" w:afterAutospacing="0"/>
        <w:jc w:val="both"/>
        <w:rPr>
          <w:color w:val="000000" w:themeColor="text1"/>
          <w:sz w:val="16"/>
          <w:szCs w:val="16"/>
        </w:rPr>
      </w:pPr>
      <w:r w:rsidRPr="006D778A">
        <w:rPr>
          <w:color w:val="000000" w:themeColor="text1"/>
          <w:sz w:val="16"/>
          <w:szCs w:val="16"/>
        </w:rPr>
        <w:t>14 (27) марта 1917 начальник ГАУ Маниковский, согласно записи М.К. Лемке, «сидя утром за кофе в собрании», «довольно громко говорил с артиллеристами о рабочих казенных артиллерийских заводов и высказывал, что с ними нужна твердая власть», хотя при этом и «вникание в их материальные условия. Такой политики он и держится». Приподнятое состояние духа объяснялось тем, что Маниковский получил аудиенцию у царя и имел возможность доложить ему «о своих деловых», но «принципиальных расхождениях с Поливановым, особенно в области рабочего вопроса. Уехав отсюда, он стал еще тверже на своем посту», а Поливанов в этот же день получил оскорбительную отставку. Преимуществом казенных заводов перед частными Маниковский считал их недоступность для революционной заразы.</w:t>
      </w:r>
    </w:p>
    <w:p w14:paraId="48802B23" w14:textId="77777777" w:rsidR="00B24245" w:rsidRPr="006D778A" w:rsidRDefault="00B24245" w:rsidP="00A67745">
      <w:pPr>
        <w:pStyle w:val="p1"/>
        <w:spacing w:before="0" w:beforeAutospacing="0" w:after="0" w:afterAutospacing="0"/>
        <w:jc w:val="both"/>
        <w:rPr>
          <w:color w:val="000000" w:themeColor="text1"/>
          <w:sz w:val="16"/>
          <w:szCs w:val="16"/>
        </w:rPr>
      </w:pPr>
      <w:r w:rsidRPr="006D778A">
        <w:rPr>
          <w:color w:val="000000" w:themeColor="text1"/>
          <w:sz w:val="16"/>
          <w:szCs w:val="16"/>
        </w:rPr>
        <w:t>Накануне революции в письмах Барсукову в Ставку он постоянно возмущался и скорбел по поводу бездействия высшей власти перед лицом назреваюшего военного бунта. Он яростно клеймил окружение Николая II за то, что министры не принимают мер и никто даже не решается открыть Верховному главнокомандующему глаза. Он попытался сделать это сам, пробившись 4 ноября 1916 г. на аудиенцию к царю, был обласкан и тут же произведен в генералы от артиллерии. Бдительный генерал и от других не скрывал своей тревоги: в армии подготовляются «адовы планы». Мог ли он предположить, что век спустя именно из-за этого получит обвинение в национальном предательстве. Ныне Маниковский разоблачен как соучастник «целенаправленной подрывной акции с целью свержения существующего строя, организованной группой лиц», включавшей военное руководство заводов, в интересах американских банкиров и при содействии «немецких диверсантов» (18409).</w:t>
      </w:r>
    </w:p>
    <w:p w14:paraId="7803C38A" w14:textId="77777777" w:rsidR="00B24245" w:rsidRPr="006D778A" w:rsidRDefault="00B24245" w:rsidP="00A67745">
      <w:pPr>
        <w:pStyle w:val="p1"/>
        <w:spacing w:before="0" w:beforeAutospacing="0" w:after="0" w:afterAutospacing="0"/>
        <w:jc w:val="both"/>
        <w:rPr>
          <w:color w:val="000000" w:themeColor="text1"/>
          <w:sz w:val="16"/>
          <w:szCs w:val="16"/>
        </w:rPr>
      </w:pPr>
    </w:p>
    <w:p w14:paraId="43717F91" w14:textId="77777777" w:rsidR="003431D2" w:rsidRPr="006D778A"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7437B005"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8A18F"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Днем 14 (27) марта 1917 опе</w:t>
      </w:r>
      <w:r w:rsidRPr="006D778A">
        <w:rPr>
          <w:rFonts w:ascii="Times New Roman" w:hAnsi="Times New Roman" w:cs="Times New Roman"/>
          <w:color w:val="000000" w:themeColor="text1"/>
          <w:kern w:val="2"/>
          <w:sz w:val="16"/>
          <w:szCs w:val="16"/>
        </w:rPr>
        <w:softHyphen/>
        <w:t>ративная группа в составе трех гидрокрейсеров (имевших всего 10 летающих ло</w:t>
      </w:r>
      <w:r w:rsidRPr="006D778A">
        <w:rPr>
          <w:rFonts w:ascii="Times New Roman" w:hAnsi="Times New Roman" w:cs="Times New Roman"/>
          <w:color w:val="000000" w:themeColor="text1"/>
          <w:kern w:val="2"/>
          <w:sz w:val="16"/>
          <w:szCs w:val="16"/>
        </w:rPr>
        <w:softHyphen/>
        <w:t>док!) в сопровождении трех эсминцев, которая осуществляла разведку и фотосъемку объектов в Констанце, возвратилась в Севастополь, а маневренная группа еще находилась вблизи пролива и обстреливала бере</w:t>
      </w:r>
      <w:r w:rsidRPr="006D778A">
        <w:rPr>
          <w:rFonts w:ascii="Times New Roman" w:hAnsi="Times New Roman" w:cs="Times New Roman"/>
          <w:color w:val="000000" w:themeColor="text1"/>
          <w:kern w:val="2"/>
          <w:sz w:val="16"/>
          <w:szCs w:val="16"/>
        </w:rPr>
        <w:softHyphen/>
        <w:t>говые укрепления. О приключениях пропавшего экипажа стало известно неде</w:t>
      </w:r>
      <w:r w:rsidRPr="006D778A">
        <w:rPr>
          <w:rFonts w:ascii="Times New Roman" w:hAnsi="Times New Roman" w:cs="Times New Roman"/>
          <w:color w:val="000000" w:themeColor="text1"/>
          <w:kern w:val="2"/>
          <w:sz w:val="16"/>
          <w:szCs w:val="16"/>
        </w:rPr>
        <w:softHyphen/>
        <w:t>лю спустя. Из-за пулевой пробоины в бензобаке летчики со</w:t>
      </w:r>
      <w:r w:rsidRPr="006D778A">
        <w:rPr>
          <w:rFonts w:ascii="Times New Roman" w:hAnsi="Times New Roman" w:cs="Times New Roman"/>
          <w:color w:val="000000" w:themeColor="text1"/>
          <w:kern w:val="2"/>
          <w:sz w:val="16"/>
          <w:szCs w:val="16"/>
        </w:rPr>
        <w:softHyphen/>
        <w:t>вершили вынужденную посадку у вражеского побережья, зах</w:t>
      </w:r>
      <w:r w:rsidRPr="006D778A">
        <w:rPr>
          <w:rFonts w:ascii="Times New Roman" w:hAnsi="Times New Roman" w:cs="Times New Roman"/>
          <w:color w:val="000000" w:themeColor="text1"/>
          <w:kern w:val="2"/>
          <w:sz w:val="16"/>
          <w:szCs w:val="16"/>
        </w:rPr>
        <w:softHyphen/>
        <w:t>ватили турецкую шхуну, установили на ней пулемет, снятый с аэроплана перед его затоплением. Затем новоявленные “море</w:t>
      </w:r>
      <w:r w:rsidRPr="006D778A">
        <w:rPr>
          <w:rFonts w:ascii="Times New Roman" w:hAnsi="Times New Roman" w:cs="Times New Roman"/>
          <w:color w:val="000000" w:themeColor="text1"/>
          <w:kern w:val="2"/>
          <w:sz w:val="16"/>
          <w:szCs w:val="16"/>
        </w:rPr>
        <w:softHyphen/>
        <w:t>ходы” под парусами пересекли Черное море и остановились у “родной” Джарылгачской косы, о чем в главную базу сооб</w:t>
      </w:r>
      <w:r w:rsidRPr="006D778A">
        <w:rPr>
          <w:rFonts w:ascii="Times New Roman" w:hAnsi="Times New Roman" w:cs="Times New Roman"/>
          <w:color w:val="000000" w:themeColor="text1"/>
          <w:kern w:val="2"/>
          <w:sz w:val="16"/>
          <w:szCs w:val="16"/>
        </w:rPr>
        <w:softHyphen/>
        <w:t>щил береговой пост (11283).</w:t>
      </w:r>
    </w:p>
    <w:p w14:paraId="240ABA9A"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55CA5"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К 14 (27) марта 1917 года, через две недели после опыбликования в севастопольской газете “Крымский вестник” объявленного Петроградским Со</w:t>
      </w:r>
      <w:r w:rsidRPr="006D778A">
        <w:rPr>
          <w:rFonts w:ascii="Times New Roman" w:hAnsi="Times New Roman" w:cs="Times New Roman"/>
          <w:color w:val="000000" w:themeColor="text1"/>
          <w:kern w:val="2"/>
          <w:sz w:val="16"/>
          <w:szCs w:val="16"/>
        </w:rPr>
        <w:softHyphen/>
        <w:t>ветом рабочих и солдатских депутатов приказа № 1 “О выборах комитетов и новом распорядке в воинских частях”, а затем и приказа № 2 о демократических преобразованиях Севастопольский Совет принял соответству</w:t>
      </w:r>
      <w:r w:rsidRPr="006D778A">
        <w:rPr>
          <w:rFonts w:ascii="Times New Roman" w:hAnsi="Times New Roman" w:cs="Times New Roman"/>
          <w:color w:val="000000" w:themeColor="text1"/>
          <w:kern w:val="2"/>
          <w:sz w:val="16"/>
          <w:szCs w:val="16"/>
        </w:rPr>
        <w:softHyphen/>
        <w:t>ющее положение “О судовых, ротных и полковых комите</w:t>
      </w:r>
      <w:r w:rsidRPr="006D778A">
        <w:rPr>
          <w:rFonts w:ascii="Times New Roman" w:hAnsi="Times New Roman" w:cs="Times New Roman"/>
          <w:color w:val="000000" w:themeColor="text1"/>
          <w:kern w:val="2"/>
          <w:sz w:val="16"/>
          <w:szCs w:val="16"/>
        </w:rPr>
        <w:softHyphen/>
        <w:t>тах”. Официально его ввел в действие вице-адмирал А. Кол</w:t>
      </w:r>
      <w:r w:rsidRPr="006D778A">
        <w:rPr>
          <w:rFonts w:ascii="Times New Roman" w:hAnsi="Times New Roman" w:cs="Times New Roman"/>
          <w:color w:val="000000" w:themeColor="text1"/>
          <w:kern w:val="2"/>
          <w:sz w:val="16"/>
          <w:szCs w:val="16"/>
        </w:rPr>
        <w:softHyphen/>
        <w:t>чак, обязав комитет поддерживать боевую мощь флота. По требованию комитета, командующий издал приказ о пере</w:t>
      </w:r>
      <w:r w:rsidRPr="006D778A">
        <w:rPr>
          <w:rFonts w:ascii="Times New Roman" w:hAnsi="Times New Roman" w:cs="Times New Roman"/>
          <w:color w:val="000000" w:themeColor="text1"/>
          <w:kern w:val="2"/>
          <w:sz w:val="16"/>
          <w:szCs w:val="16"/>
        </w:rPr>
        <w:softHyphen/>
        <w:t>именовании ряда военных судов, носивших “царские” имена. Это коснулось не только линкоров, но и гидрокрейсеров. Во второй половине мая “Император Александр I” стал на</w:t>
      </w:r>
      <w:r w:rsidRPr="006D778A">
        <w:rPr>
          <w:rFonts w:ascii="Times New Roman" w:hAnsi="Times New Roman" w:cs="Times New Roman"/>
          <w:color w:val="000000" w:themeColor="text1"/>
          <w:kern w:val="2"/>
          <w:sz w:val="16"/>
          <w:szCs w:val="16"/>
        </w:rPr>
        <w:softHyphen/>
        <w:t>зываться “Республиканцем”, а “Император Николай I” -“Авиатором”, арендованная “Румыния” сохранила свое на</w:t>
      </w:r>
      <w:r w:rsidRPr="006D778A">
        <w:rPr>
          <w:rFonts w:ascii="Times New Roman" w:hAnsi="Times New Roman" w:cs="Times New Roman"/>
          <w:color w:val="000000" w:themeColor="text1"/>
          <w:kern w:val="2"/>
          <w:sz w:val="16"/>
          <w:szCs w:val="16"/>
        </w:rPr>
        <w:softHyphen/>
        <w:t>звание (11283).</w:t>
      </w:r>
    </w:p>
    <w:p w14:paraId="44DFF05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1447F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К 14 (27) марта 1917 года, спустя две недели после опубликования в севастопольской газете "Крымский вестник" объявленного Петроградским Советом рабочих и солдатских депутатов приказа № 1 "О выборах комитетов и новом распорядке в воинских частях", а затем приказа № 2 о демократических преобразованиях, был организован Севастопольский Совет, принявший соответствующее положение "О судовых, ротных и полковых комитетах". Большевиков в составе Советов почти не было, а преобладали меньшевики и эсеры. Пытаясь удержать матросские комитеты под контролем, командование флота направляло в них наиболее надёжных офицеров и кондукторов. До некоторой степени сдерживать революционное движение удавалось, и на Черноморском флоте в течение некоторого времени сохранялась дисциплина.</w:t>
      </w:r>
    </w:p>
    <w:p w14:paraId="4B19D36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Официально комитет ввел в действие вице-адмирал А. Колчак. По требованию комитета, командующий издал приказ о переименовании военных судов, носивших "царские" имена. Во второй половине мая "Император Александр I" стал называться "Республиканцем", а "Император Николай I" - "Авиатором", арендованная "Румыния" сохранила свое название (11933).</w:t>
      </w:r>
    </w:p>
    <w:p w14:paraId="38D0F0B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41D717" w14:textId="1773F199" w:rsidR="00D37B8A" w:rsidRPr="006D778A" w:rsidRDefault="00D37B8A" w:rsidP="00A67745">
      <w:pPr>
        <w:spacing w:after="0" w:line="240" w:lineRule="auto"/>
        <w:jc w:val="both"/>
        <w:rPr>
          <w:rFonts w:ascii="Times New Roman" w:hAnsi="Times New Roman" w:cs="Times New Roman"/>
          <w:color w:val="000000" w:themeColor="text1"/>
          <w:sz w:val="16"/>
          <w:szCs w:val="16"/>
        </w:rPr>
      </w:pPr>
      <w:bookmarkStart w:id="69" w:name="bookmark729"/>
      <w:r w:rsidRPr="006D778A">
        <w:rPr>
          <w:rFonts w:ascii="Times New Roman" w:hAnsi="Times New Roman" w:cs="Times New Roman"/>
          <w:color w:val="000000" w:themeColor="text1"/>
          <w:sz w:val="16"/>
          <w:szCs w:val="16"/>
        </w:rPr>
        <w:t>14 (27) марта 1917 г. летчики авиаотряда Гренадерского корпуса старший унтер- офицер Павленко с наблюдателем младшим унтер-офицером Веременко на самолете «Вуазен», подвергнувшись атаке неприятельского «Альбатроса» в районе оз. Колдычева, не только приняли бой, но в свою очередь сами атаковали немца. После 12</w:t>
      </w:r>
      <w:r w:rsidRPr="006D778A">
        <w:rPr>
          <w:rFonts w:ascii="Times New Roman" w:hAnsi="Times New Roman" w:cs="Times New Roman"/>
          <w:color w:val="000000" w:themeColor="text1"/>
          <w:sz w:val="16"/>
          <w:szCs w:val="16"/>
        </w:rPr>
        <w:softHyphen/>
        <w:t>минутного боя вынудили его спуститься в районе Колпеницы - Барановичи. В то же время на участке Румынского фронта в качестве трофея нам достался австрийский самолет «Бранденбург», совершивший вынужденную посадку в районе Кирлибаба (23405).</w:t>
      </w:r>
      <w:bookmarkEnd w:id="69"/>
    </w:p>
    <w:p w14:paraId="02E54747"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rPr>
      </w:pPr>
    </w:p>
    <w:p w14:paraId="02D8FFAA" w14:textId="77777777" w:rsidR="00243006" w:rsidRPr="006D778A" w:rsidRDefault="00243006" w:rsidP="00A67745">
      <w:pPr>
        <w:spacing w:after="0" w:line="240" w:lineRule="auto"/>
        <w:jc w:val="both"/>
        <w:rPr>
          <w:rFonts w:ascii="Times New Roman" w:hAnsi="Times New Roman" w:cs="Times New Roman"/>
          <w:color w:val="000000" w:themeColor="text1"/>
          <w:sz w:val="16"/>
          <w:szCs w:val="16"/>
        </w:rPr>
      </w:pPr>
      <w:r w:rsidRPr="006D778A">
        <w:rPr>
          <w:rStyle w:val="aff"/>
          <w:rFonts w:ascii="Times New Roman" w:hAnsi="Times New Roman" w:cs="Times New Roman"/>
          <w:color w:val="000000" w:themeColor="text1"/>
          <w:spacing w:val="0"/>
          <w:sz w:val="16"/>
          <w:szCs w:val="16"/>
        </w:rPr>
        <w:t xml:space="preserve">14 (27) марта 1917 г. летчики авиаотряда Гренадерского корпуса старший унтер- офицер Павленко с наблюдателем младшим унтер-офицером Веременко на самолете «Вуазен», подвергнувшись атаке неприятельского «Альбатроса» в районе оз. Колдычева, не только приняли бой, но в свою очередь сами атаковали немца. После </w:t>
      </w:r>
      <w:r w:rsidRPr="006D778A">
        <w:rPr>
          <w:rStyle w:val="aff"/>
          <w:rFonts w:ascii="Times New Roman" w:hAnsi="Times New Roman" w:cs="Times New Roman"/>
          <w:color w:val="000000" w:themeColor="text1"/>
          <w:spacing w:val="0"/>
          <w:sz w:val="16"/>
          <w:szCs w:val="16"/>
        </w:rPr>
        <w:lastRenderedPageBreak/>
        <w:t>12</w:t>
      </w:r>
      <w:r w:rsidRPr="006D778A">
        <w:rPr>
          <w:rStyle w:val="aff"/>
          <w:rFonts w:ascii="Times New Roman" w:hAnsi="Times New Roman" w:cs="Times New Roman"/>
          <w:color w:val="000000" w:themeColor="text1"/>
          <w:spacing w:val="0"/>
          <w:sz w:val="16"/>
          <w:szCs w:val="16"/>
        </w:rPr>
        <w:softHyphen/>
        <w:t>минутного боя вынудили его спуститься в районе Колпеницы – Барановичи</w:t>
      </w:r>
      <w:hyperlink w:anchor="bookmark1775" w:tooltip="Current Document">
        <w:r w:rsidRPr="006D778A">
          <w:rPr>
            <w:rStyle w:val="aff"/>
            <w:rFonts w:ascii="Times New Roman" w:hAnsi="Times New Roman" w:cs="Times New Roman"/>
            <w:color w:val="000000" w:themeColor="text1"/>
            <w:spacing w:val="0"/>
            <w:sz w:val="16"/>
            <w:szCs w:val="16"/>
            <w:u w:val="single"/>
            <w:vertAlign w:val="superscript"/>
          </w:rPr>
          <w:t>[715]</w:t>
        </w:r>
      </w:hyperlink>
      <w:r w:rsidRPr="006D778A">
        <w:rPr>
          <w:rStyle w:val="aff"/>
          <w:rFonts w:ascii="Times New Roman" w:hAnsi="Times New Roman" w:cs="Times New Roman"/>
          <w:color w:val="000000" w:themeColor="text1"/>
          <w:spacing w:val="0"/>
          <w:sz w:val="16"/>
          <w:szCs w:val="16"/>
        </w:rPr>
        <w:t>. В то же время на участке Румынского фронта в качестве трофея нам достался австрийский самолет «Бранденбург», совершивший вынужденную посадку в районе Кирлибаба (25135).</w:t>
      </w:r>
    </w:p>
    <w:p w14:paraId="59D4BF86" w14:textId="77777777" w:rsidR="00243006" w:rsidRPr="006D778A" w:rsidRDefault="00243006" w:rsidP="00A67745">
      <w:pPr>
        <w:spacing w:after="0" w:line="240" w:lineRule="auto"/>
        <w:jc w:val="both"/>
        <w:rPr>
          <w:rFonts w:ascii="Times New Roman" w:hAnsi="Times New Roman" w:cs="Times New Roman"/>
          <w:color w:val="000000" w:themeColor="text1"/>
          <w:sz w:val="16"/>
          <w:szCs w:val="16"/>
        </w:rPr>
      </w:pPr>
    </w:p>
    <w:p w14:paraId="30EC31EE" w14:textId="5F06C198" w:rsidR="00D37B8A" w:rsidRPr="006D778A" w:rsidRDefault="00D37B8A"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14 (27) марта 1917 г. в Черном море шесть российских летающих лодок М-9 с авианосца «Николай I» нанесли удар по водяным насосам в Деркосе, в 48 км к юго-западу от Константинополя, повредив магистральный трубопровод, по которому вода поступала в столицу. Один М-9 был поврежден турецким наземным огнем и вынужден приземлиться в море. Морскому летчику М. М. Сергиеву и механику Т. Туру удалось подрулить к небольшой турецкой шхуне, команду которой они отправили на небольшой лодке, проведя на шхуне пять ночей в море, прежде чем причалить к западу от Перекопа в Крыму (23525).</w:t>
      </w:r>
    </w:p>
    <w:p w14:paraId="704447B5"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rPr>
      </w:pPr>
    </w:p>
    <w:p w14:paraId="42B04AF7" w14:textId="77777777" w:rsidR="001C638F" w:rsidRPr="006D778A"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D778A">
        <w:rPr>
          <w:rFonts w:ascii="Times New Roman" w:eastAsia="Times New Roman" w:hAnsi="Times New Roman" w:cs="Times New Roman"/>
          <w:color w:val="000000" w:themeColor="text1"/>
          <w:kern w:val="2"/>
          <w:sz w:val="16"/>
          <w:szCs w:val="16"/>
          <w:lang w:eastAsia="ru-RU"/>
        </w:rPr>
        <w:t>14 (27) марта 1917 союзный транспорт был потоплен прямо на глазах у моряков дозорного русского тральщика (17007).</w:t>
      </w:r>
    </w:p>
    <w:p w14:paraId="0038CA70" w14:textId="77777777" w:rsidR="001C638F" w:rsidRPr="006D778A"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1DBAE2F6"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t>С 14 (27) марта по 2 апреля 1917 немецкие подлодки потопили в Средиземном море и у берегов Великобритании 100 судов, в основном грузовых транспортов (17045).</w:t>
      </w:r>
    </w:p>
    <w:p w14:paraId="25A1BAA8"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82853D"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523E5691"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BD79C"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14 (27) марта 1917 в Киев из ссылки вернулся председатель Центральной Рады, украинский историк Михаил Грушевский (4962).</w:t>
      </w:r>
    </w:p>
    <w:p w14:paraId="5BDB5AD4"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86B15"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5470C5F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77D8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14 (27) марта 1917 Петроградский совет обратился к народам мира о заключении мира без аннексий (1348,114).</w:t>
      </w:r>
    </w:p>
    <w:p w14:paraId="6E488ED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E1A3"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14 (27) марта</w:t>
      </w:r>
      <w:r w:rsidRPr="006D778A">
        <w:rPr>
          <w:rFonts w:ascii="Times New Roman" w:hAnsi="Times New Roman" w:cs="Times New Roman"/>
          <w:color w:val="000000" w:themeColor="text1"/>
          <w:kern w:val="2"/>
          <w:sz w:val="16"/>
          <w:szCs w:val="16"/>
        </w:rPr>
        <w:t xml:space="preserve"> в 1917 году призыв Петроградского совета к народам всего мира заключить мир без аннексий (15081).</w:t>
      </w:r>
    </w:p>
    <w:p w14:paraId="4D891D14" w14:textId="77777777" w:rsidR="008E6FB1" w:rsidRPr="006D778A" w:rsidRDefault="008E6FB1" w:rsidP="00A67745">
      <w:pPr>
        <w:spacing w:after="0" w:line="240" w:lineRule="auto"/>
        <w:jc w:val="both"/>
        <w:rPr>
          <w:rFonts w:ascii="Times New Roman" w:hAnsi="Times New Roman" w:cs="Times New Roman"/>
          <w:color w:val="000000" w:themeColor="text1"/>
          <w:kern w:val="2"/>
          <w:sz w:val="16"/>
          <w:szCs w:val="16"/>
        </w:rPr>
      </w:pPr>
    </w:p>
    <w:p w14:paraId="202D73A4"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t>14 (27) марта 1917 Петроградский совет рабочих и солдатских депутатов принял «Декларацию о мире без аннексий и контрибуций», в которой обратился с призывом о скорейшем заключении мира ко всем воюющим странам. Однако 30 марта германские социал-демократы в рейхстаге заявили, что «германский пролетариат не послушается советов из-за границы и не начнет революцию у себя». Французские социалисты перепечатали декларацию со значительными цензурными правками в газете «Юманите», но никакого ответа на нее не дали. Тем не менее, 30 марта в Париже и Лондоне прошли крупные митинги с выражением поддержки русской революции (17045).</w:t>
      </w:r>
    </w:p>
    <w:p w14:paraId="0ABA1939"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109B68" w14:textId="1629CBF9" w:rsidR="00D37B8A" w:rsidRPr="006D778A" w:rsidRDefault="00D37B8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28DEFD48" w14:textId="77777777" w:rsidR="00D37B8A" w:rsidRPr="006D778A" w:rsidRDefault="00D37B8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DA785CE" w14:textId="240F5E02" w:rsidR="00D37B8A" w:rsidRPr="006D778A" w:rsidRDefault="00D37B8A"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На 15 (28) марта 1917 г. боевой порядок ВВС России (с севера на юг): 12-я армия с 10-й КАО, 23-й КАО, 33-й КАО, 12-й армией АО и 12-й ФАО; 5-я армия в составе 13-й КАО, 17-й КАО, 29-й КАО, 1-й армии АО и 5-й ФАО; 1-я армия с 15-й КАО, 5-й армией АО и 1-й ФАО; 10-я армия в составе 1-й КАО, 18-й КАО, 22-й КАО, 25-й КАО, 34-й КАО и 10-й армейской АО; 2-я армия в составе гренадерских КАО, 11-й КАО, 21-й КАО и 2-й армии АО; 3-я армия с 9-й КАО, 24-я КАО, 1-я Сибирская КАО и 3-я ФАО; Особая армия в составе 1-го гв. КАО, 2-го гв. КАО и 35-го КАО; 11-я армия с 7-й КАО, 8-й КАО, 6-й армейской АО, 11-й армейской АО, 13-й армейской АО и 2-й ФАО; 7-я армия в составе 3-й КАО, 32-й КАО, 4-й артиллерийской АО, 3-й армии АО, 9-й армии АО и 7-й ФАО; 8-я армия в составе 5-й КАО, 12-й КАО, 16-й КАО, 8-й армейской АО, 8-й ФАО и 1-й боевой авиагруппы в составе 2-й, 4-й и 19-й КАО; 9-я армия в составе 14-й КАО, 26-й КАО, 28-й КАО, 30-й КАО и 9-й ФАО; 4-я армия в составе 27-й КАО, 4-й армии АО и 4-й ФАО; 6-я армия в составе 6-й КАО, 20-й КАО, 36-й КАО и 10-й ФАО; Кавказская армия в составе 1-й, 2-й, 3-й и 4-й Кавказских КАО; В резерве или формировании: 3-й Сибирский КАО, 5-й Сибирский КАО, 6-й Сибирский КАО, 1-й Туркестанский КАО и 11-й ФАО (23525).</w:t>
      </w:r>
    </w:p>
    <w:p w14:paraId="6EC4F0B9" w14:textId="77777777" w:rsidR="00D37B8A" w:rsidRPr="006D778A" w:rsidRDefault="00D37B8A" w:rsidP="00A67745">
      <w:pPr>
        <w:spacing w:after="0" w:line="240" w:lineRule="auto"/>
        <w:jc w:val="both"/>
        <w:rPr>
          <w:rFonts w:ascii="Times New Roman" w:hAnsi="Times New Roman" w:cs="Times New Roman"/>
          <w:color w:val="000000" w:themeColor="text1"/>
          <w:sz w:val="16"/>
          <w:szCs w:val="16"/>
        </w:rPr>
      </w:pPr>
    </w:p>
    <w:p w14:paraId="20664D7E" w14:textId="3526B448"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0FB78D9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201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15 (28) марта 1917 начался проезд В.И.Л. и других большевиков через Германию (3481).</w:t>
      </w:r>
    </w:p>
    <w:p w14:paraId="323EC41C"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F6310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15 (28) марта 1917 в Петрограде и Москве было создано Центральное бюро профсоюзов (1348,112).</w:t>
      </w:r>
    </w:p>
    <w:p w14:paraId="7BC39EA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A94C19"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15 (28) марта 1917 началась первая конференция Советов Донбасса (4962).</w:t>
      </w:r>
    </w:p>
    <w:p w14:paraId="6BD92B2E"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5A6439"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77C3906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6E9DA"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15 (28) марта 1917 турецкие власти изгнали евреев из Тель-Авива (4962).</w:t>
      </w:r>
    </w:p>
    <w:p w14:paraId="66C6198C"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F0964" w14:textId="77777777" w:rsidR="000D147A"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Другие оборонные отрасли:</w:t>
      </w:r>
    </w:p>
    <w:p w14:paraId="19A832FF" w14:textId="77777777" w:rsidR="000D147A" w:rsidRPr="006D778A" w:rsidRDefault="000D14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9292A"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16 (29) марта 1917 г. Донесение уполномоченного Особого совещания по обороне и главного начальника уральских горных заводов Н. И. Егорова Особому совещанию по обороне о тяжелом положении заводов Урала, выполняющих военные заказы, и о мерах по его устранению.</w:t>
      </w:r>
    </w:p>
    <w:p w14:paraId="2E6D29DE"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33-36</w:t>
      </w:r>
    </w:p>
    <w:p w14:paraId="2CEBFBE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 ЦГИАЛ, ф. 37, оп. 58, д. 873, лл. 163—164 об. Копия. ЦГВИА, ф. 369, оп. 21, д. 137, лл. 219—221. Копия.</w:t>
      </w:r>
    </w:p>
    <w:p w14:paraId="742C5124"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На основании телеграммы моих заместителей от 5, 12 и 15 марта с. г. положение на Урале рисуется в следующем виде. Помимо почтовых сношений при Уральском заводском совещании был созван съезд представителей 25 горнозаводских округов Урала для обсуждения программы прокатки и попутно выяснилось положение работы на заводах.</w:t>
      </w:r>
    </w:p>
    <w:p w14:paraId="6331CC0F"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 Пермские пушечные завод ы. Остановлены два мартена из-за неподвоза дров со станции Пермской ж. д.</w:t>
      </w:r>
    </w:p>
    <w:p w14:paraId="086E5091"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 Гороблагодатские заводы. Уменьшили прессовку и сдачу снарядов наполовину. Причина — не подвоз дров, нефти и снарядной стали.</w:t>
      </w:r>
    </w:p>
    <w:p w14:paraId="0B157A7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3. Златоустовские завод ы. Угрожают остановкой. Причина — неподвоз каменного угля, мазута, кокса, магнезита.</w:t>
      </w:r>
    </w:p>
    <w:p w14:paraId="5208962D"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4. Симские заводы. Накануне остановки домен в Ашо-Балашовской и прокатных в Миньяре. Причина — неподвоз руды бакальской и каменного угля.</w:t>
      </w:r>
    </w:p>
    <w:p w14:paraId="2E761FDB"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5. Лысьвенские заводы. Остановлены цеха шанцевый, ковочный, часть прокатных, под угрозой остановки находятся домны. Причина — неподвоз руды (за февраль дано 270 вагонов вместо 570), каменного угля.</w:t>
      </w:r>
    </w:p>
    <w:p w14:paraId="04B0D06E"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6. Белоредкие заводы. Остановлен Тирлянский завод, одна мартеновская печь, прокатка снарядной заготовки. Причина — неподвоз каменного угля.</w:t>
      </w:r>
    </w:p>
    <w:p w14:paraId="0E38C476"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7. Пашинский завод. Остановлена домна. Причина — недостаток древесного угля.</w:t>
      </w:r>
    </w:p>
    <w:p w14:paraId="32D594B2"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8. Тагильский завод. Остановлены две домны, два мартена, иод угрозой остановки — выплавка снарядной стали, гужевая возка горючего, работа Подольского завода Земгора, получающего снарядные стаканы из Тагила. Причина — неподвоз древесного угля по железной дороге, чугуна из Кизела, неподача вагонов под готовые стаканы для Подольского завода, неподвоз овса из Бугульмы.</w:t>
      </w:r>
    </w:p>
    <w:p w14:paraId="46B6427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9. Сергинско-Уфалейские заводы. Сокращена выплавка чугуна. Причина — не подвоз руды.</w:t>
      </w:r>
    </w:p>
    <w:p w14:paraId="5921765F"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10. Богославские заводы. Остановлены две домны. Под угрозой выплавка снарядной стали. Причина — не подвоз древесного топлива и руды, южного кокса, недостаток паровозов для своей узкоколейки.</w:t>
      </w:r>
    </w:p>
    <w:p w14:paraId="73C706DB"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11. Ревдинские заводы. Угроза остановки мартеновских печей, а летом Бисертской домны (имеющей древесный уголь на всю кампанию). Причина — н еподвоз 3 вагонов ферромарганца со ст. Горяиново на ст. Барановская, руды синарской, которая должна быть подвезена зимним путем, т. е. не позднее 25 сего марта.</w:t>
      </w:r>
    </w:p>
    <w:p w14:paraId="355EF26D"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Невьянский труболитейный завод. Остановлен. Причина — неподвоз южного кокса, овса (дрова остались в лесу).</w:t>
      </w:r>
    </w:p>
    <w:p w14:paraId="1687049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13. Невьянский цементный завод. Остановлен. Причина — неподвоз каменного угля.</w:t>
      </w:r>
    </w:p>
    <w:p w14:paraId="54C89350"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14. Катав-Ивановсний цементный завод. Остановлен. Причина — неподвоз каменного угля.</w:t>
      </w:r>
    </w:p>
    <w:p w14:paraId="2DC83835" w14:textId="2686BC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15.</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Выйский медный завод. Остановлен. Причина</w:t>
      </w:r>
      <w:r w:rsidR="005A015F">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 неподвоз южного кокса, антрацита.</w:t>
      </w:r>
    </w:p>
    <w:p w14:paraId="7521226A"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16. Богословский медный завод. Остановлен. Причина — неподвоз южного кокса, антрацита.</w:t>
      </w:r>
    </w:p>
    <w:p w14:paraId="1332428F"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17. Пыш минский медный завод. Под угрозой остановки. Причина — неподвоз южного кокса, антрацита.</w:t>
      </w:r>
    </w:p>
    <w:p w14:paraId="0A3019C8"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18. Никольский Злоказовых завод. Остановлена литейная, изготовляющая мины Дюмезиля, сокращен ход домны до одной трети под угрозой полной остановки. Причина — неподвоз местной руды, южного кокса и антрацита.</w:t>
      </w:r>
    </w:p>
    <w:p w14:paraId="7259B91D" w14:textId="3232B1A8"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lastRenderedPageBreak/>
        <w:t>19.</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Чусовской завод. Остановлены мартены. Причина</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 неподвоз каменного угля.</w:t>
      </w:r>
    </w:p>
    <w:p w14:paraId="771F74D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Каслинский завод. Сокращены работы. Причина— отказ от работы 300 военнопленных, требующих исключительно белый хлеб и неподчнняющихся милиции.</w:t>
      </w:r>
    </w:p>
    <w:p w14:paraId="0CD30859"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21. Верхне - Сергинский и другие заводы. Расстройство работ вообще. Причина •— общее принуждение рабочих сменять управителей и мастеров. Началось хищение дров из лесу.</w:t>
      </w:r>
    </w:p>
    <w:p w14:paraId="16F3EB84" w14:textId="4A0969A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22.</w:t>
      </w:r>
      <w:r w:rsidR="005A015F">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Каменский казенный завод.</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Расстройство работы. Причина — требование рабочих смены управителя.</w:t>
      </w:r>
    </w:p>
    <w:p w14:paraId="269EEEB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23. Баевский казенный вольфрамовый рудник. Расстройство работ. Причина — насилие над управителем рабочих.</w:t>
      </w:r>
    </w:p>
    <w:p w14:paraId="3A397C96"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24. Надеждинский завод. Общее расстройство работы и падение производительности. Причина — принуждение рабочих удалить директора, заведующих и других лиц администрации, требование повышения [заработной] платы.</w:t>
      </w:r>
    </w:p>
    <w:p w14:paraId="4A6D5B9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25. Нижне-Туринский [казенный] завод. Рабочие потребовали удаления управителя.</w:t>
      </w:r>
    </w:p>
    <w:p w14:paraId="606056B2"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26. Билимбаевский завод. Рабочие удаляют лесничих, не дают рубить лес, препятствуют постройке углевыжигателъных печей.</w:t>
      </w:r>
    </w:p>
    <w:p w14:paraId="6AEAE17F"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27. Сысертские заводы. То же, что и в Билимбаевском заводе.</w:t>
      </w:r>
    </w:p>
    <w:p w14:paraId="4FD9C87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Резюмируя приведенные сведения, можно сказать, что основная причина разрухи есть перевозки.</w:t>
      </w:r>
    </w:p>
    <w:p w14:paraId="70ED26EB"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В отношении топлива минерального нужно сказать, что оно не везется прежде всего потому, что добыча его на копях недостаточна. Перевозки сами по себе настолько резко ухудшились за последнее время, что положение явилось для всех даже неожиданным. В телеграмме Упол-обороны, присланной в Расмеко от 26 февраля с. г., положение перевозок на Урале характеризуется такими словами: «Перевозки [в] резком ухудшении, вследствие недостатка вагонов и в особенности паровозов на Пермской ж. д. достигли степени, которой заводское совещание никогда не ожидало и о которой не было предупреждено ни управлением дороги, нп порайонным комитетом. Как следствие, уже остановлены цеха [в] Лысьве, мартены [в] Чусовском, домна [в] Пашне.</w:t>
      </w:r>
    </w:p>
    <w:p w14:paraId="54FAF876"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«Дальнейшие остановки домен, мартенов, прокатных [цехов] предвидятся пачками. Упадок производительности вызван [в] ряде мест острыми требованиями повышения</w:t>
      </w:r>
      <w:hyperlink r:id="rId64" w:anchor="_ftn1" w:history="1">
        <w:r w:rsidRPr="006D778A">
          <w:rPr>
            <w:rFonts w:ascii="Times New Roman" w:hAnsi="Times New Roman" w:cs="Times New Roman"/>
            <w:color w:val="000000" w:themeColor="text1"/>
            <w:kern w:val="2"/>
            <w:sz w:val="16"/>
            <w:szCs w:val="16"/>
          </w:rPr>
          <w:t>[1]</w:t>
        </w:r>
      </w:hyperlink>
      <w:r w:rsidRPr="006D778A">
        <w:rPr>
          <w:rFonts w:ascii="Times New Roman" w:hAnsi="Times New Roman" w:cs="Times New Roman"/>
          <w:color w:val="000000" w:themeColor="text1"/>
          <w:kern w:val="2"/>
          <w:sz w:val="16"/>
          <w:szCs w:val="16"/>
        </w:rPr>
        <w:t xml:space="preserve"> заработной платы. Также растет общее недовольство рабочих, опасающихся безработицы. Железные дороги по всему Уралу не везут угля, сырья, продовольствия, сена, овса. Это предвестие непосредственно близкой всеобщей катастрофы, перед которой затрудненна вывоза готовых металлургических продуктов совершенно отступают п в которых сами эти затруднения будут повинны лишь в меньшей степени» .</w:t>
      </w:r>
    </w:p>
    <w:p w14:paraId="3B1AA0B5"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Меры, могущие оказать пользу делу, разбиваются на две категории:</w:t>
      </w:r>
    </w:p>
    <w:p w14:paraId="0794116E"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 меры общего порядка и 2) меры частные.</w:t>
      </w:r>
    </w:p>
    <w:p w14:paraId="566D5BF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 Меры общие:</w:t>
      </w:r>
    </w:p>
    <w:p w14:paraId="3C6EC723"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 Немедленное воздействие на рабочих из Петрограда посылкой на Урал от лица Временного правительства особого комиссара, снабженного полномочиями для разъяснения истинного смысла происшедших событий.</w:t>
      </w:r>
    </w:p>
    <w:p w14:paraId="00DA5579"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II. Немедленное командирование до 2000 чел. рабочих на Кизеловские копи. Должен быть просмотрен вопрос о солдатах, о которых давно хлопотало управление, правильно полагая в солдатах людей дисциплинированных и могущих дать большую производительность по сравнению с пленными и китайцами. Теперь следовало бы солдатам предложить добровольно пойти на работу в копи, обещая хорошее вознаграждение.</w:t>
      </w:r>
    </w:p>
    <w:p w14:paraId="530DA892"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III. Обследовать Пермскую ж. д. в отношении паровозного хозяйства, которое является угрожающим, и принять меры к увеличению числа паровозов и ремонту старых (вопрос был связан с низкими рабочими платами).</w:t>
      </w:r>
    </w:p>
    <w:p w14:paraId="4E08C9E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IV. Перенести границу Уральского порайонного комитета до Уфы.</w:t>
      </w:r>
    </w:p>
    <w:p w14:paraId="423742B8"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V. Снабдить Уральский порайонный комитет большими полномочиями по выдаче нарядов, по соглашению с заводским совещанием, чтобы децентрализовать распорядительные действия по этому вопросу.</w:t>
      </w:r>
    </w:p>
    <w:p w14:paraId="5D075A78"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VI. Снабдить Уральский порайонный комитет необходимым штатом инспекторов по наблюдению (фактическому) за оборотом вагонов и т. п.</w:t>
      </w:r>
    </w:p>
    <w:p w14:paraId="7E268E53"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VII. Объединить действия различных уполномоченных на местах.</w:t>
      </w:r>
    </w:p>
    <w:p w14:paraId="282EF31A"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 Меры частные:</w:t>
      </w:r>
    </w:p>
    <w:p w14:paraId="2C30E41E"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 Неотлагательно двинуть овес из Бугульмы, где он имеется и не двигается за неподачей вагонов.</w:t>
      </w:r>
    </w:p>
    <w:p w14:paraId="6AAC2B29"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II. Отпустить с Юга 260 тыс. пуд. кокса, который должен передвигаться в порожнем направлении; следовательно затруднение транспорта не должно быть значительно. Самое количество не может обездолить Юг, потребляющий его в огромном количестве.</w:t>
      </w:r>
    </w:p>
    <w:p w14:paraId="6A00C30C"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III. Пересмотреть вопрос маршрутных поездов именно теперь, чтобы самые необходимые, связанные с зимними перевозками выделить и неотлагательно удовлетворить, ибо в противном случае перевозки эти будут потеряны безвозвратно.</w:t>
      </w:r>
    </w:p>
    <w:p w14:paraId="3A478691"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IV. Дать высшие категории по литере Аз для снарядных стаканов (для Подольского завода).</w:t>
      </w:r>
    </w:p>
    <w:p w14:paraId="65022F08"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V. Перевезти ферромарганец 3 вагона во что бы [то] ни стало.</w:t>
      </w:r>
    </w:p>
    <w:p w14:paraId="1FD33541"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VI. Прекратить реквизицию угля железными дорогами, если уголь уже находится в пути в вагонах.</w:t>
      </w:r>
    </w:p>
    <w:p w14:paraId="04AEAEF2"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Главный начальник и уполномоченный председателя Особого совещания по обороне Н. Егоров.</w:t>
      </w:r>
    </w:p>
    <w:p w14:paraId="3C7A3376"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hyperlink r:id="rId65" w:anchor="_ftnref1" w:history="1">
        <w:r w:rsidRPr="006D778A">
          <w:rPr>
            <w:rFonts w:ascii="Times New Roman" w:hAnsi="Times New Roman" w:cs="Times New Roman"/>
            <w:color w:val="000000" w:themeColor="text1"/>
            <w:kern w:val="2"/>
            <w:sz w:val="16"/>
            <w:szCs w:val="16"/>
          </w:rPr>
          <w:t>[1]</w:t>
        </w:r>
      </w:hyperlink>
      <w:r w:rsidRPr="006D778A">
        <w:rPr>
          <w:rFonts w:ascii="Times New Roman" w:hAnsi="Times New Roman" w:cs="Times New Roman"/>
          <w:color w:val="000000" w:themeColor="text1"/>
          <w:kern w:val="2"/>
          <w:sz w:val="16"/>
          <w:szCs w:val="16"/>
        </w:rPr>
        <w:t xml:space="preserve"> В тексте возвышения (15520).</w:t>
      </w:r>
    </w:p>
    <w:p w14:paraId="3714FC87"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p>
    <w:p w14:paraId="704E438F" w14:textId="05FB83F8" w:rsidR="00243006" w:rsidRPr="006D778A" w:rsidRDefault="0024300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0582B472" w14:textId="77777777" w:rsidR="00243006" w:rsidRPr="006D778A" w:rsidRDefault="0024300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7C0B1" w14:textId="77777777" w:rsidR="00243006" w:rsidRPr="006D778A" w:rsidRDefault="00243006" w:rsidP="00A67745">
      <w:pPr>
        <w:spacing w:after="0" w:line="240" w:lineRule="auto"/>
        <w:jc w:val="both"/>
        <w:rPr>
          <w:rFonts w:ascii="Times New Roman" w:hAnsi="Times New Roman" w:cs="Times New Roman"/>
          <w:color w:val="000000" w:themeColor="text1"/>
          <w:sz w:val="16"/>
          <w:szCs w:val="16"/>
        </w:rPr>
      </w:pPr>
      <w:r w:rsidRPr="006D778A">
        <w:rPr>
          <w:rStyle w:val="aff"/>
          <w:rFonts w:ascii="Times New Roman" w:hAnsi="Times New Roman" w:cs="Times New Roman"/>
          <w:color w:val="000000" w:themeColor="text1"/>
          <w:spacing w:val="0"/>
          <w:sz w:val="16"/>
          <w:szCs w:val="16"/>
        </w:rPr>
        <w:t>16 (29) марта 1917 г. в районе д. Бурка (35 км севернее Фокшаны) при обстреле зенитной артиллерии был сбит еще один немецкий аэроплан (25135).</w:t>
      </w:r>
    </w:p>
    <w:p w14:paraId="3C97F3EF" w14:textId="77777777" w:rsidR="00243006" w:rsidRPr="006D778A" w:rsidRDefault="00243006" w:rsidP="00A67745">
      <w:pPr>
        <w:spacing w:after="0" w:line="240" w:lineRule="auto"/>
        <w:jc w:val="both"/>
        <w:rPr>
          <w:rStyle w:val="aff"/>
          <w:rFonts w:ascii="Times New Roman" w:hAnsi="Times New Roman" w:cs="Times New Roman"/>
          <w:color w:val="000000" w:themeColor="text1"/>
          <w:spacing w:val="0"/>
          <w:sz w:val="16"/>
          <w:szCs w:val="16"/>
        </w:rPr>
      </w:pPr>
    </w:p>
    <w:p w14:paraId="3B288589"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1C979EF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BABE39"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12 и 16 (25 и 29) марта 1917 собственность царской семьи была национализированы (1348,112).</w:t>
      </w:r>
    </w:p>
    <w:p w14:paraId="3A209601"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7839A" w14:textId="77777777" w:rsidR="000655F6" w:rsidRPr="006D778A" w:rsidRDefault="000655F6"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16 (29) марта</w:t>
      </w:r>
      <w:r w:rsidRPr="006D778A">
        <w:rPr>
          <w:rFonts w:ascii="Times New Roman" w:hAnsi="Times New Roman" w:cs="Times New Roman"/>
          <w:color w:val="000000" w:themeColor="text1"/>
          <w:kern w:val="2"/>
          <w:sz w:val="16"/>
          <w:szCs w:val="16"/>
        </w:rPr>
        <w:t xml:space="preserve"> в 1917 году в Петрограде открылось Всероссийское Совещание Советов рабочих и солдатских депутатов. Основной состав меньшевики и эсеры. Приняло ряд согласительных решений (ввело 8 часовой рабочий день, приняло обращение передать землю трудовому народу), избрало представителей в Петроградский Совет, сделав его центральным органом Советов (15083).</w:t>
      </w:r>
    </w:p>
    <w:p w14:paraId="79F0593F" w14:textId="77777777" w:rsidR="000655F6" w:rsidRPr="006D778A" w:rsidRDefault="000655F6" w:rsidP="00A67745">
      <w:pPr>
        <w:spacing w:after="0" w:line="240" w:lineRule="auto"/>
        <w:jc w:val="both"/>
        <w:rPr>
          <w:rFonts w:ascii="Times New Roman" w:hAnsi="Times New Roman" w:cs="Times New Roman"/>
          <w:color w:val="000000" w:themeColor="text1"/>
          <w:kern w:val="2"/>
          <w:sz w:val="16"/>
          <w:szCs w:val="16"/>
        </w:rPr>
      </w:pPr>
    </w:p>
    <w:p w14:paraId="149CCFD5"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16 (29) марта 1917 в ходе празднования “Дня революции” в Киеве снесен памятник Столыпину (4962).</w:t>
      </w:r>
    </w:p>
    <w:p w14:paraId="5EDDE14A"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18B598"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2BFB364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EF6A6" w14:textId="77777777"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Style w:val="af0"/>
          <w:rFonts w:ascii="Times New Roman" w:hAnsi="Times New Roman" w:cs="Times New Roman"/>
          <w:i w:val="0"/>
          <w:color w:val="000000" w:themeColor="text1"/>
          <w:kern w:val="2"/>
          <w:sz w:val="16"/>
          <w:szCs w:val="16"/>
        </w:rPr>
        <w:t xml:space="preserve">16 (29) марта 1917 г. </w:t>
      </w:r>
      <w:r w:rsidRPr="006D778A">
        <w:rPr>
          <w:rFonts w:ascii="Times New Roman" w:hAnsi="Times New Roman" w:cs="Times New Roman"/>
          <w:color w:val="000000" w:themeColor="text1"/>
          <w:kern w:val="2"/>
          <w:sz w:val="16"/>
          <w:szCs w:val="16"/>
        </w:rPr>
        <w:t>Письмо министра иностранных дел П. И. Милюкова министру торговли и промышленности А. И. Коновалову о посылке в США особой финансово-экономической миссии для расширения экономических связей между Россией и Америкой.</w:t>
      </w:r>
    </w:p>
    <w:p w14:paraId="59291901" w14:textId="1808CED8"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453-454</w:t>
      </w:r>
    </w:p>
    <w:p w14:paraId="18B123AB" w14:textId="3C04C15D" w:rsidR="000D147A" w:rsidRPr="006D778A" w:rsidRDefault="000D147A"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ЦГИАЛ, ф. 23, оп. 1, д. 447. л. 7—7 об. Подлинник.</w:t>
      </w:r>
    </w:p>
    <w:p w14:paraId="5EB2049A"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Милостивый государь, Александр Иванович</w:t>
      </w:r>
      <w:hyperlink r:id="rId66" w:anchor="_ftn1" w:history="1">
        <w:r w:rsidRPr="006D778A">
          <w:rPr>
            <w:rStyle w:val="a5"/>
            <w:color w:val="000000" w:themeColor="text1"/>
            <w:kern w:val="2"/>
            <w:sz w:val="16"/>
            <w:szCs w:val="16"/>
          </w:rPr>
          <w:t>[1]</w:t>
        </w:r>
      </w:hyperlink>
    </w:p>
    <w:p w14:paraId="6E676B99" w14:textId="0CD1F21D"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Вследствие письма от 10 марта с. г. за № 6130</w:t>
      </w:r>
      <w:hyperlink r:id="rId67" w:anchor="_ftn2" w:history="1">
        <w:r w:rsidRPr="006D778A">
          <w:rPr>
            <w:rStyle w:val="a5"/>
            <w:color w:val="000000" w:themeColor="text1"/>
            <w:kern w:val="2"/>
            <w:sz w:val="16"/>
            <w:szCs w:val="16"/>
          </w:rPr>
          <w:t>[2]</w:t>
        </w:r>
      </w:hyperlink>
      <w:r w:rsidR="00E52569" w:rsidRPr="006D778A">
        <w:rPr>
          <w:color w:val="000000" w:themeColor="text1"/>
          <w:kern w:val="2"/>
          <w:sz w:val="16"/>
          <w:szCs w:val="16"/>
        </w:rPr>
        <w:t xml:space="preserve"> </w:t>
      </w:r>
      <w:r w:rsidRPr="006D778A">
        <w:rPr>
          <w:color w:val="000000" w:themeColor="text1"/>
          <w:kern w:val="2"/>
          <w:sz w:val="16"/>
          <w:szCs w:val="16"/>
        </w:rPr>
        <w:t>уведомляю Вас, что, полностью разделяя соображения Ваши о необходимости особо внимательного отношения ко всем мероприятиям, направленным к развитию русско-американского сближения на экономической почве, я, предварительно принятия по Министерству иностранных дел каких-либо мер, касающихся установления взаимоотношений между Россией и Америкой и затрагиваю щих интересы экономического характера, буду вступать в соглашение с Министерством торговли и промышленности.</w:t>
      </w:r>
    </w:p>
    <w:p w14:paraId="1097BCC1"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Политическое, экономическое и финансовое сближение с Соединенными Штатами Америки является одной из важнейших ближайших задач наших.</w:t>
      </w:r>
    </w:p>
    <w:p w14:paraId="2830E872"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В этих именно целях Н.Н. Покровский в январе т. г. возбудил, по сношению с Министерством финансов, вопрос о командировании в Америку особой финансово-экономической миссии, во главе которой должно было стать особо авторитетное лицо и в состав которой должны были войти представители правительства, всесторонне осведомленные о наших потребностях в области финансовой и экономической.</w:t>
      </w:r>
    </w:p>
    <w:p w14:paraId="775216F5"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С. А. Шателен в ответ на этот запрос Министерства иностранных дел тогда же уведомил министерство, что Министерство финансов признает командирование в Америку особой финансово-экономической миссии весьма желательным, так как оно должно содействовать сближению с американским рынком, имеющим для нас весьма важное значение.</w:t>
      </w:r>
    </w:p>
    <w:p w14:paraId="2347A207"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Полагая, что вопрос о посылке в Америку подобной миссии являлся бы одним из наиболее реальных факторов на пути к достижению намеченного</w:t>
      </w:r>
    </w:p>
    <w:p w14:paraId="0E1FA51D"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Вами тесного экономического сближения между обеими странами, считаю долгом мысль о посылке миссии сообщить на Ваше благовоззрение</w:t>
      </w:r>
      <w:hyperlink r:id="rId68" w:anchor="_ftn3" w:history="1">
        <w:r w:rsidRPr="006D778A">
          <w:rPr>
            <w:rStyle w:val="a5"/>
            <w:color w:val="000000" w:themeColor="text1"/>
            <w:kern w:val="2"/>
            <w:sz w:val="16"/>
            <w:szCs w:val="16"/>
          </w:rPr>
          <w:t>[3]</w:t>
        </w:r>
      </w:hyperlink>
      <w:r w:rsidRPr="006D778A">
        <w:rPr>
          <w:color w:val="000000" w:themeColor="text1"/>
          <w:kern w:val="2"/>
          <w:sz w:val="16"/>
          <w:szCs w:val="16"/>
        </w:rPr>
        <w:t>.</w:t>
      </w:r>
    </w:p>
    <w:p w14:paraId="6F0DF058" w14:textId="77777777" w:rsidR="000D147A" w:rsidRPr="006D778A" w:rsidRDefault="000D147A" w:rsidP="00A67745">
      <w:pPr>
        <w:pStyle w:val="rtejustify"/>
        <w:spacing w:before="0" w:after="0"/>
        <w:rPr>
          <w:color w:val="000000" w:themeColor="text1"/>
          <w:kern w:val="2"/>
          <w:sz w:val="16"/>
          <w:szCs w:val="16"/>
        </w:rPr>
      </w:pPr>
      <w:r w:rsidRPr="006D778A">
        <w:rPr>
          <w:color w:val="000000" w:themeColor="text1"/>
          <w:kern w:val="2"/>
          <w:sz w:val="16"/>
          <w:szCs w:val="16"/>
        </w:rPr>
        <w:t>Примите, милостивый государь, уверение в отличном моем почтении и совершенной преданности.</w:t>
      </w:r>
    </w:p>
    <w:p w14:paraId="04CA639F" w14:textId="77777777" w:rsidR="000D147A" w:rsidRPr="006D778A" w:rsidRDefault="000D147A" w:rsidP="00A67745">
      <w:pPr>
        <w:pStyle w:val="rteright"/>
        <w:spacing w:before="0" w:beforeAutospacing="0" w:after="0" w:afterAutospacing="0"/>
        <w:jc w:val="both"/>
        <w:rPr>
          <w:color w:val="000000" w:themeColor="text1"/>
          <w:kern w:val="2"/>
          <w:sz w:val="16"/>
          <w:szCs w:val="16"/>
        </w:rPr>
      </w:pPr>
      <w:r w:rsidRPr="006D778A">
        <w:rPr>
          <w:color w:val="000000" w:themeColor="text1"/>
          <w:kern w:val="2"/>
          <w:sz w:val="16"/>
          <w:szCs w:val="16"/>
        </w:rPr>
        <w:t>П. Милюков.</w:t>
      </w:r>
    </w:p>
    <w:p w14:paraId="635C83C8" w14:textId="77777777" w:rsidR="000D147A" w:rsidRPr="006D778A" w:rsidRDefault="000D147A" w:rsidP="00A67745">
      <w:pPr>
        <w:pStyle w:val="ae"/>
        <w:spacing w:before="0" w:after="0"/>
        <w:jc w:val="both"/>
        <w:rPr>
          <w:color w:val="000000" w:themeColor="text1"/>
          <w:kern w:val="2"/>
          <w:sz w:val="16"/>
          <w:szCs w:val="16"/>
        </w:rPr>
      </w:pPr>
      <w:r w:rsidRPr="006D778A">
        <w:rPr>
          <w:rStyle w:val="af0"/>
          <w:i w:val="0"/>
          <w:color w:val="000000" w:themeColor="text1"/>
          <w:kern w:val="2"/>
          <w:sz w:val="16"/>
          <w:szCs w:val="16"/>
        </w:rPr>
        <w:t>На док. резолюции.</w:t>
      </w:r>
    </w:p>
    <w:p w14:paraId="6F387242" w14:textId="77777777" w:rsidR="000D147A" w:rsidRPr="006D778A" w:rsidRDefault="000D147A" w:rsidP="00A67745">
      <w:pPr>
        <w:pStyle w:val="ae"/>
        <w:spacing w:before="0" w:after="0"/>
        <w:jc w:val="both"/>
        <w:rPr>
          <w:color w:val="000000" w:themeColor="text1"/>
          <w:kern w:val="2"/>
          <w:sz w:val="16"/>
          <w:szCs w:val="16"/>
        </w:rPr>
      </w:pPr>
      <w:r w:rsidRPr="006D778A">
        <w:rPr>
          <w:color w:val="000000" w:themeColor="text1"/>
          <w:kern w:val="2"/>
          <w:sz w:val="16"/>
          <w:szCs w:val="16"/>
        </w:rPr>
        <w:lastRenderedPageBreak/>
        <w:t>1. Бахметьеву. Желательно посещение 11. Н. Милюкова и ознакомление его с нашими планами.</w:t>
      </w:r>
    </w:p>
    <w:p w14:paraId="63844FAD" w14:textId="77777777" w:rsidR="000D147A" w:rsidRPr="006D778A" w:rsidRDefault="000D147A" w:rsidP="00A67745">
      <w:pPr>
        <w:pStyle w:val="ae"/>
        <w:spacing w:before="0" w:after="0"/>
        <w:jc w:val="both"/>
        <w:rPr>
          <w:color w:val="000000" w:themeColor="text1"/>
          <w:kern w:val="2"/>
          <w:sz w:val="16"/>
          <w:szCs w:val="16"/>
        </w:rPr>
      </w:pPr>
      <w:r w:rsidRPr="006D778A">
        <w:rPr>
          <w:color w:val="000000" w:themeColor="text1"/>
          <w:kern w:val="2"/>
          <w:sz w:val="16"/>
          <w:szCs w:val="16"/>
        </w:rPr>
        <w:t>17 III 1917 А. Коновалов.</w:t>
      </w:r>
    </w:p>
    <w:p w14:paraId="65F189DF" w14:textId="77777777" w:rsidR="000D147A" w:rsidRPr="006D778A" w:rsidRDefault="000D147A" w:rsidP="00A67745">
      <w:pPr>
        <w:pStyle w:val="ae"/>
        <w:spacing w:before="0" w:after="0"/>
        <w:jc w:val="both"/>
        <w:rPr>
          <w:color w:val="000000" w:themeColor="text1"/>
          <w:kern w:val="2"/>
          <w:sz w:val="16"/>
          <w:szCs w:val="16"/>
        </w:rPr>
      </w:pPr>
      <w:r w:rsidRPr="006D778A">
        <w:rPr>
          <w:color w:val="000000" w:themeColor="text1"/>
          <w:kern w:val="2"/>
          <w:sz w:val="16"/>
          <w:szCs w:val="16"/>
        </w:rPr>
        <w:t>2. По возвращении П. Н, Милюкова из Ставки просить [неразборчиво] для переговоров.</w:t>
      </w:r>
    </w:p>
    <w:p w14:paraId="7E430AAC" w14:textId="77777777" w:rsidR="000D147A" w:rsidRPr="006D778A" w:rsidRDefault="000D147A" w:rsidP="00A67745">
      <w:pPr>
        <w:pStyle w:val="rteright"/>
        <w:spacing w:before="0" w:beforeAutospacing="0" w:after="0" w:afterAutospacing="0"/>
        <w:jc w:val="both"/>
        <w:rPr>
          <w:color w:val="000000" w:themeColor="text1"/>
          <w:kern w:val="2"/>
          <w:sz w:val="16"/>
          <w:szCs w:val="16"/>
        </w:rPr>
      </w:pPr>
      <w:r w:rsidRPr="006D778A">
        <w:rPr>
          <w:color w:val="000000" w:themeColor="text1"/>
          <w:kern w:val="2"/>
          <w:sz w:val="16"/>
          <w:szCs w:val="16"/>
        </w:rPr>
        <w:t>Бахметьев.</w:t>
      </w:r>
    </w:p>
    <w:p w14:paraId="6CFD6071" w14:textId="77777777" w:rsidR="000D147A" w:rsidRPr="006D778A" w:rsidRDefault="000D147A" w:rsidP="00A67745">
      <w:pPr>
        <w:pStyle w:val="ae"/>
        <w:spacing w:before="0" w:after="0"/>
        <w:jc w:val="both"/>
        <w:rPr>
          <w:color w:val="000000" w:themeColor="text1"/>
          <w:kern w:val="2"/>
          <w:sz w:val="16"/>
          <w:szCs w:val="16"/>
        </w:rPr>
      </w:pPr>
      <w:hyperlink r:id="rId69" w:anchor="_ftnref1" w:history="1">
        <w:r w:rsidRPr="006D778A">
          <w:rPr>
            <w:rStyle w:val="a5"/>
            <w:color w:val="000000" w:themeColor="text1"/>
            <w:kern w:val="2"/>
            <w:sz w:val="16"/>
            <w:szCs w:val="16"/>
          </w:rPr>
          <w:t>[1]</w:t>
        </w:r>
      </w:hyperlink>
      <w:r w:rsidRPr="006D778A">
        <w:rPr>
          <w:color w:val="000000" w:themeColor="text1"/>
          <w:kern w:val="2"/>
          <w:sz w:val="16"/>
          <w:szCs w:val="16"/>
        </w:rPr>
        <w:t xml:space="preserve"> В документе ошибочно Александр Александрович</w:t>
      </w:r>
    </w:p>
    <w:p w14:paraId="4F69C7E9" w14:textId="77777777" w:rsidR="000D147A" w:rsidRPr="006D778A" w:rsidRDefault="000D147A" w:rsidP="00A67745">
      <w:pPr>
        <w:pStyle w:val="ae"/>
        <w:spacing w:before="0" w:after="0"/>
        <w:jc w:val="both"/>
        <w:rPr>
          <w:color w:val="000000" w:themeColor="text1"/>
          <w:kern w:val="2"/>
          <w:sz w:val="16"/>
          <w:szCs w:val="16"/>
        </w:rPr>
      </w:pPr>
      <w:hyperlink r:id="rId70" w:anchor="_ftnref2" w:history="1">
        <w:r w:rsidRPr="006D778A">
          <w:rPr>
            <w:rStyle w:val="a5"/>
            <w:color w:val="000000" w:themeColor="text1"/>
            <w:kern w:val="2"/>
            <w:sz w:val="16"/>
            <w:szCs w:val="16"/>
          </w:rPr>
          <w:t>[2]</w:t>
        </w:r>
      </w:hyperlink>
      <w:r w:rsidRPr="006D778A">
        <w:rPr>
          <w:color w:val="000000" w:themeColor="text1"/>
          <w:kern w:val="2"/>
          <w:sz w:val="16"/>
          <w:szCs w:val="16"/>
        </w:rPr>
        <w:t xml:space="preserve"> В том же деле, л. 6.</w:t>
      </w:r>
    </w:p>
    <w:p w14:paraId="28270F09" w14:textId="77777777" w:rsidR="000D147A" w:rsidRPr="006D778A" w:rsidRDefault="000D147A" w:rsidP="00A67745">
      <w:pPr>
        <w:pStyle w:val="ae"/>
        <w:spacing w:before="0" w:after="0"/>
        <w:jc w:val="both"/>
        <w:rPr>
          <w:color w:val="000000" w:themeColor="text1"/>
          <w:kern w:val="2"/>
          <w:sz w:val="16"/>
          <w:szCs w:val="16"/>
        </w:rPr>
      </w:pPr>
      <w:hyperlink r:id="rId71" w:anchor="_ftnref3" w:history="1">
        <w:r w:rsidRPr="006D778A">
          <w:rPr>
            <w:rStyle w:val="a5"/>
            <w:color w:val="000000" w:themeColor="text1"/>
            <w:kern w:val="2"/>
            <w:sz w:val="16"/>
            <w:szCs w:val="16"/>
          </w:rPr>
          <w:t>[3]</w:t>
        </w:r>
      </w:hyperlink>
      <w:r w:rsidRPr="006D778A">
        <w:rPr>
          <w:color w:val="000000" w:themeColor="text1"/>
          <w:kern w:val="2"/>
          <w:sz w:val="16"/>
          <w:szCs w:val="16"/>
        </w:rPr>
        <w:t xml:space="preserve"> 25 апреля 1917 г. Временное правительство утвердило состав отправляемой в Соединенные Штаты чрезвычайной миссии, в которую вошли: товарищ министра торговли и промышленности Б. А. Бахметьев (глава миссии), генералы Рун и Оранов-ский от Военного министерства, профессора Ломоносов от Министерства путей сообщения и Бородин от Министерства земледелия, Новицкий от Министерства финансов и Средневский как представитель прессы (15210).</w:t>
      </w:r>
    </w:p>
    <w:p w14:paraId="7D789A7E" w14:textId="77777777" w:rsidR="000D147A" w:rsidRPr="006D778A" w:rsidRDefault="000D147A"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6CBC5E4"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16 (29) марта 1917 Временное правительство России провозгласило независимость Польши (4962).</w:t>
      </w:r>
    </w:p>
    <w:p w14:paraId="227387E2"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0AA97"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D778A">
        <w:rPr>
          <w:rFonts w:ascii="Times New Roman" w:hAnsi="Times New Roman" w:cs="Times New Roman"/>
          <w:i/>
          <w:iCs/>
          <w:color w:val="000000" w:themeColor="text1"/>
          <w:kern w:val="2"/>
          <w:sz w:val="16"/>
          <w:szCs w:val="16"/>
        </w:rPr>
        <w:t>За</w:t>
      </w:r>
      <w:r w:rsidRPr="006D778A">
        <w:rPr>
          <w:rFonts w:ascii="Times New Roman" w:hAnsi="Times New Roman" w:cs="Times New Roman"/>
          <w:i/>
          <w:iCs/>
          <w:color w:val="000000" w:themeColor="text1"/>
          <w:kern w:val="2"/>
          <w:sz w:val="16"/>
          <w:szCs w:val="16"/>
          <w:lang w:val="en-US"/>
        </w:rPr>
        <w:t xml:space="preserve"> </w:t>
      </w:r>
      <w:r w:rsidRPr="006D778A">
        <w:rPr>
          <w:rFonts w:ascii="Times New Roman" w:hAnsi="Times New Roman" w:cs="Times New Roman"/>
          <w:i/>
          <w:iCs/>
          <w:color w:val="000000" w:themeColor="text1"/>
          <w:kern w:val="2"/>
          <w:sz w:val="16"/>
          <w:szCs w:val="16"/>
        </w:rPr>
        <w:t>рубежом</w:t>
      </w:r>
      <w:r w:rsidRPr="006D778A">
        <w:rPr>
          <w:rFonts w:ascii="Times New Roman" w:hAnsi="Times New Roman" w:cs="Times New Roman"/>
          <w:i/>
          <w:iCs/>
          <w:color w:val="000000" w:themeColor="text1"/>
          <w:kern w:val="2"/>
          <w:sz w:val="16"/>
          <w:szCs w:val="16"/>
          <w:lang w:val="en-US"/>
        </w:rPr>
        <w:t>:</w:t>
      </w:r>
    </w:p>
    <w:p w14:paraId="770D334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0741AA1" w14:textId="7E2E564D"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778A">
        <w:rPr>
          <w:rFonts w:ascii="Times New Roman" w:hAnsi="Times New Roman" w:cs="Times New Roman"/>
          <w:color w:val="000000" w:themeColor="text1"/>
          <w:kern w:val="2"/>
          <w:sz w:val="16"/>
          <w:szCs w:val="16"/>
          <w:lang w:val="en-US"/>
        </w:rPr>
        <w:t xml:space="preserve">March </w:t>
      </w:r>
      <w:r w:rsidR="00834DFB" w:rsidRPr="006D778A">
        <w:rPr>
          <w:rFonts w:ascii="Times New Roman" w:hAnsi="Times New Roman" w:cs="Times New Roman"/>
          <w:color w:val="000000" w:themeColor="text1"/>
          <w:kern w:val="2"/>
          <w:sz w:val="16"/>
          <w:szCs w:val="16"/>
          <w:lang w:val="en-US"/>
        </w:rPr>
        <w:t>16 (</w:t>
      </w:r>
      <w:r w:rsidRPr="006D778A">
        <w:rPr>
          <w:rFonts w:ascii="Times New Roman" w:hAnsi="Times New Roman" w:cs="Times New Roman"/>
          <w:color w:val="000000" w:themeColor="text1"/>
          <w:kern w:val="2"/>
          <w:sz w:val="16"/>
          <w:szCs w:val="16"/>
          <w:lang w:val="en-US"/>
        </w:rPr>
        <w:t>29</w:t>
      </w:r>
      <w:r w:rsidR="00834DFB" w:rsidRPr="006D778A">
        <w:rPr>
          <w:rFonts w:ascii="Times New Roman" w:hAnsi="Times New Roman" w:cs="Times New Roman"/>
          <w:color w:val="000000" w:themeColor="text1"/>
          <w:kern w:val="2"/>
          <w:sz w:val="16"/>
          <w:szCs w:val="16"/>
          <w:lang w:val="en-US"/>
        </w:rPr>
        <w:t>)</w:t>
      </w:r>
      <w:r w:rsidRPr="006D778A">
        <w:rPr>
          <w:rFonts w:ascii="Times New Roman" w:hAnsi="Times New Roman" w:cs="Times New Roman"/>
          <w:color w:val="000000" w:themeColor="text1"/>
          <w:kern w:val="2"/>
          <w:sz w:val="16"/>
          <w:szCs w:val="16"/>
          <w:lang w:val="en-US"/>
        </w:rPr>
        <w:t xml:space="preserve"> 1917 The NACA recommended preparation of 3-year programs for aircraft production to the Secretaries of War and the Navy (1038).</w:t>
      </w:r>
    </w:p>
    <w:p w14:paraId="112E8069"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01018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16 (29) марта 1917 НАСА выступил с рекомендацией к секретариатам по делам войны и флота по подготовке трехлетней программы производства самолетов (1038).</w:t>
      </w:r>
    </w:p>
    <w:p w14:paraId="01A4798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0740DA" w14:textId="2D17DBC1" w:rsidR="00B40943" w:rsidRPr="006D778A" w:rsidRDefault="00B4094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536323A1" w14:textId="77777777" w:rsidR="00B40943" w:rsidRPr="006D778A" w:rsidRDefault="00B4094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D5AA963" w14:textId="01D7DB4E" w:rsidR="00B40943" w:rsidRPr="006D778A" w:rsidRDefault="00243006"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17 (</w:t>
      </w:r>
      <w:r w:rsidR="00B40943" w:rsidRPr="006D778A">
        <w:rPr>
          <w:rFonts w:ascii="Times New Roman" w:hAnsi="Times New Roman" w:cs="Times New Roman"/>
          <w:color w:val="000000" w:themeColor="text1"/>
          <w:sz w:val="16"/>
          <w:szCs w:val="16"/>
        </w:rPr>
        <w:t>30</w:t>
      </w:r>
      <w:r w:rsidRPr="006D778A">
        <w:rPr>
          <w:rFonts w:ascii="Times New Roman" w:hAnsi="Times New Roman" w:cs="Times New Roman"/>
          <w:color w:val="000000" w:themeColor="text1"/>
          <w:sz w:val="16"/>
          <w:szCs w:val="16"/>
        </w:rPr>
        <w:t>)</w:t>
      </w:r>
      <w:r w:rsidR="00B40943" w:rsidRPr="006D778A">
        <w:rPr>
          <w:rFonts w:ascii="Times New Roman" w:hAnsi="Times New Roman" w:cs="Times New Roman"/>
          <w:color w:val="000000" w:themeColor="text1"/>
          <w:sz w:val="16"/>
          <w:szCs w:val="16"/>
        </w:rPr>
        <w:t xml:space="preserve"> марта 1917 в районе южнее Подгайцы экипаж нашего самолета «Ньюпор-10» (прапорщики В.Ф. Вишняков и В.А. Архангельский, 32</w:t>
      </w:r>
      <w:r w:rsidR="00B40943" w:rsidRPr="006D778A">
        <w:rPr>
          <w:rFonts w:ascii="Times New Roman" w:hAnsi="Times New Roman" w:cs="Times New Roman"/>
          <w:color w:val="000000" w:themeColor="text1"/>
          <w:sz w:val="16"/>
          <w:szCs w:val="16"/>
        </w:rPr>
        <w:softHyphen/>
        <w:t>й КАО) в коротком воздушном бою подбил немецкий самолет «Альбатрос». Он упал «в нашем расположении и сгорел. Два германских офицеры захвачены в плен». Немецкий экипаж принадлежал 220-му артиллерийскому авиационному отряду (н/п Конюшки, южнее г. Рогатин). Позднее другой экипаж (летчик подпоручик А.Ф. Третьяков и летнаб штабс-капитан М.И. Евсюков, 2-й ААО) при отражении атаки вражеского истребителя сумел принудить его к вынужденной посадке и пленить немецкого летчика. В качестве трофея нам достался самолет «самой новейшей конструкции» (23405).</w:t>
      </w:r>
    </w:p>
    <w:p w14:paraId="3A2102E6" w14:textId="77777777" w:rsidR="00B40943" w:rsidRPr="006D778A" w:rsidRDefault="00B40943" w:rsidP="00A67745">
      <w:pPr>
        <w:spacing w:after="0" w:line="240" w:lineRule="auto"/>
        <w:jc w:val="both"/>
        <w:rPr>
          <w:rFonts w:ascii="Times New Roman" w:hAnsi="Times New Roman" w:cs="Times New Roman"/>
          <w:color w:val="000000" w:themeColor="text1"/>
          <w:sz w:val="16"/>
          <w:szCs w:val="16"/>
        </w:rPr>
      </w:pPr>
    </w:p>
    <w:p w14:paraId="5104F9DB" w14:textId="77777777" w:rsidR="00243006" w:rsidRPr="00B52707" w:rsidRDefault="0024300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17 (30) марта 1917 г. в районе южнее Подгайцы экипаж нашего самолета «Ньюпор-10» (прапорщики В.Ф. Вишняков и В.А. Архангельский, 32</w:t>
      </w:r>
      <w:r w:rsidRPr="00B52707">
        <w:rPr>
          <w:rStyle w:val="aff"/>
          <w:rFonts w:ascii="Times New Roman" w:hAnsi="Times New Roman" w:cs="Times New Roman"/>
          <w:color w:val="0070C0"/>
          <w:spacing w:val="0"/>
          <w:sz w:val="16"/>
          <w:szCs w:val="16"/>
        </w:rPr>
        <w:softHyphen/>
        <w:t>й КАО) в коротком воздушном бою подбил немецкий самолет «Альбатрос». Он упал «в нашем расположении и сгорел. Два германских офицеры захвачены в плен»</w:t>
      </w:r>
      <w:hyperlink w:anchor="bookmark1776" w:tooltip="Current Document">
        <w:r w:rsidRPr="00B52707">
          <w:rPr>
            <w:rStyle w:val="aff"/>
            <w:rFonts w:ascii="Times New Roman" w:hAnsi="Times New Roman" w:cs="Times New Roman"/>
            <w:color w:val="0070C0"/>
            <w:spacing w:val="0"/>
            <w:sz w:val="16"/>
            <w:szCs w:val="16"/>
            <w:u w:val="single"/>
            <w:vertAlign w:val="superscript"/>
          </w:rPr>
          <w:t>[716]</w:t>
        </w:r>
      </w:hyperlink>
      <w:r w:rsidRPr="00B52707">
        <w:rPr>
          <w:rStyle w:val="aff"/>
          <w:rFonts w:ascii="Times New Roman" w:hAnsi="Times New Roman" w:cs="Times New Roman"/>
          <w:color w:val="0070C0"/>
          <w:spacing w:val="0"/>
          <w:sz w:val="16"/>
          <w:szCs w:val="16"/>
        </w:rPr>
        <w:t>. Немецкий экипаж принадлежал 220-му артиллерийскому авиационному отряду (н/п Конюшки, южнее г. Рогатин).</w:t>
      </w:r>
    </w:p>
    <w:p w14:paraId="46F21B14"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Позднее другой экипаж (летчик подпоручик А.Ф. Третьяков и летнаб штабс-капитан М.И. Евсюков, 2-й ААО) при отражении атаки вражеского истребителя сумел принудить его к вынужденной посадке и пленить немецкого летчика. В качестве трофея нам достался самолет «самой новейшей конструкции» (25135).</w:t>
      </w:r>
    </w:p>
    <w:p w14:paraId="5105BAE9" w14:textId="77777777" w:rsidR="00243006" w:rsidRPr="00B52707" w:rsidRDefault="00243006" w:rsidP="00A67745">
      <w:pPr>
        <w:spacing w:after="0" w:line="240" w:lineRule="auto"/>
        <w:jc w:val="both"/>
        <w:rPr>
          <w:rFonts w:ascii="Times New Roman" w:hAnsi="Times New Roman" w:cs="Times New Roman"/>
          <w:color w:val="0070C0"/>
          <w:sz w:val="16"/>
          <w:szCs w:val="16"/>
        </w:rPr>
      </w:pPr>
    </w:p>
    <w:p w14:paraId="1F78F36B" w14:textId="154654A1" w:rsidR="00B40943" w:rsidRPr="006D778A" w:rsidRDefault="00243006"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17 (</w:t>
      </w:r>
      <w:r w:rsidR="00B40943" w:rsidRPr="006D778A">
        <w:rPr>
          <w:rFonts w:ascii="Times New Roman" w:hAnsi="Times New Roman" w:cs="Times New Roman"/>
          <w:color w:val="000000" w:themeColor="text1"/>
          <w:sz w:val="16"/>
          <w:szCs w:val="16"/>
        </w:rPr>
        <w:t>30</w:t>
      </w:r>
      <w:r w:rsidRPr="006D778A">
        <w:rPr>
          <w:rFonts w:ascii="Times New Roman" w:hAnsi="Times New Roman" w:cs="Times New Roman"/>
          <w:color w:val="000000" w:themeColor="text1"/>
          <w:sz w:val="16"/>
          <w:szCs w:val="16"/>
        </w:rPr>
        <w:t>)</w:t>
      </w:r>
      <w:r w:rsidR="00B40943" w:rsidRPr="006D778A">
        <w:rPr>
          <w:rFonts w:ascii="Times New Roman" w:hAnsi="Times New Roman" w:cs="Times New Roman"/>
          <w:color w:val="000000" w:themeColor="text1"/>
          <w:sz w:val="16"/>
          <w:szCs w:val="16"/>
        </w:rPr>
        <w:t xml:space="preserve"> марта 1917 г. на Западном фронте побывавший в Минске французский офицер Жюль Легра сообщил, что «возле штаба находится французская зенитная батарея с 75-мм пушкой с французским отрядом. Авиация представлена в штабе армейского фронта только инспектором, задача которого - поддерживать связь с офицером, командующим авиацией, координировать работу и сотрудничество между ними и АВИАДАРМом в Киеве по всем специальным поставкам. Инспектор — это маленький человек в большом штабе с небольшим штатом» (23525).</w:t>
      </w:r>
    </w:p>
    <w:p w14:paraId="7E1F1CBE" w14:textId="77777777" w:rsidR="00B40943" w:rsidRPr="006D778A" w:rsidRDefault="00B40943" w:rsidP="00A67745">
      <w:pPr>
        <w:spacing w:after="0" w:line="240" w:lineRule="auto"/>
        <w:jc w:val="both"/>
        <w:rPr>
          <w:rFonts w:ascii="Times New Roman" w:hAnsi="Times New Roman" w:cs="Times New Roman"/>
          <w:color w:val="000000" w:themeColor="text1"/>
          <w:sz w:val="16"/>
          <w:szCs w:val="16"/>
        </w:rPr>
      </w:pPr>
    </w:p>
    <w:p w14:paraId="1DD6EF96" w14:textId="2A4FD31F"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59B2022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A0533" w14:textId="77777777" w:rsidR="007D74B2" w:rsidRPr="006D778A" w:rsidRDefault="007D74B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color w:val="000000" w:themeColor="text1"/>
          <w:kern w:val="2"/>
          <w:sz w:val="16"/>
          <w:szCs w:val="16"/>
        </w:rPr>
        <w:t xml:space="preserve">17 </w:t>
      </w:r>
      <w:r w:rsidR="00DE1DCB" w:rsidRPr="006D778A">
        <w:rPr>
          <w:rFonts w:ascii="Times New Roman" w:hAnsi="Times New Roman" w:cs="Times New Roman"/>
          <w:color w:val="000000" w:themeColor="text1"/>
          <w:kern w:val="2"/>
          <w:sz w:val="16"/>
          <w:szCs w:val="16"/>
        </w:rPr>
        <w:t xml:space="preserve">(30) </w:t>
      </w:r>
      <w:r w:rsidRPr="006D778A">
        <w:rPr>
          <w:rFonts w:ascii="Times New Roman" w:hAnsi="Times New Roman" w:cs="Times New Roman"/>
          <w:color w:val="000000" w:themeColor="text1"/>
          <w:kern w:val="2"/>
          <w:sz w:val="16"/>
          <w:szCs w:val="16"/>
        </w:rPr>
        <w:t>марта 1917 г. Ленин в Швейцарии пишет работу «Набросок тезисов 17 марта 1917 г.», в которой формулирует основные положения тактики большевистской партии в новых условиях. Скоро он в «пломбированном вагоне» со своими соратниками будет перевезен через Германию, далее уплывет на пароходе в Стокгольм – туда прибудет 13 апреля, 16 апреля 1917 г.н.с. Ленин прибыл в Петроград на Финляндский вокзал, его встречали тысячи рабочих и солдат (частично нанятых на митинг за деньги), он произнёс краткую речь, закончив её словами: «Да здравствует социалистическая революция!» (17326).</w:t>
      </w:r>
    </w:p>
    <w:p w14:paraId="247641F5" w14:textId="77777777" w:rsidR="007D74B2" w:rsidRPr="006D778A" w:rsidRDefault="007D74B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CD11F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17 (30) марта 1917 в Киеве была создана Центральная Рада (70,55) под руководством М.С.Грушевского (1348,84) историка (3908,254).</w:t>
      </w:r>
    </w:p>
    <w:p w14:paraId="4137394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C2423"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4723556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FAEC7"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Style w:val="af0"/>
          <w:rFonts w:ascii="Times New Roman" w:hAnsi="Times New Roman" w:cs="Times New Roman"/>
          <w:i w:val="0"/>
          <w:color w:val="000000" w:themeColor="text1"/>
          <w:kern w:val="2"/>
          <w:sz w:val="16"/>
          <w:szCs w:val="16"/>
        </w:rPr>
        <w:t xml:space="preserve">Не позднее 17 (30) марта 1917 г. </w:t>
      </w:r>
      <w:r w:rsidRPr="006D778A">
        <w:rPr>
          <w:rFonts w:ascii="Times New Roman" w:hAnsi="Times New Roman" w:cs="Times New Roman"/>
          <w:color w:val="000000" w:themeColor="text1"/>
          <w:kern w:val="2"/>
          <w:sz w:val="16"/>
          <w:szCs w:val="16"/>
        </w:rPr>
        <w:t>Письмо Американо-Русской торговой палаты в адрес Русско-Американской торговой палаты по вопросу о помещении американких капиталов в России.</w:t>
      </w:r>
    </w:p>
    <w:p w14:paraId="7030CCC6" w14:textId="1795D69C"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454-455</w:t>
      </w:r>
    </w:p>
    <w:p w14:paraId="1B2CC8E2" w14:textId="1F27D4B9"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АВПР, ф. Экономического деп-та, д. 11, л. 7—7 об. Копия.</w:t>
      </w:r>
    </w:p>
    <w:p w14:paraId="202350CF"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Мы получили ваше письмо от 8 сентября,</w:t>
      </w:r>
      <w:hyperlink r:id="rId72" w:anchor="_ftn4" w:history="1">
        <w:r w:rsidRPr="006D778A">
          <w:rPr>
            <w:rStyle w:val="a5"/>
            <w:color w:val="000000" w:themeColor="text1"/>
            <w:kern w:val="2"/>
            <w:sz w:val="16"/>
            <w:szCs w:val="16"/>
          </w:rPr>
          <w:t>[4]</w:t>
        </w:r>
      </w:hyperlink>
      <w:r w:rsidRPr="006D778A">
        <w:rPr>
          <w:color w:val="000000" w:themeColor="text1"/>
          <w:kern w:val="2"/>
          <w:sz w:val="16"/>
          <w:szCs w:val="16"/>
        </w:rPr>
        <w:t xml:space="preserve"> затрагивающее вопрос о возможности помещения американских капиталов в русских предприятиях. Пользуемся случаем снова привлечь ваше внимание к поднятом}' вами вопросу, мы уверены, что помещение американских капиталов в русские предприятия в связи с развитием торговых отношений между обеими странами является делом очень важным и полагаем, что обе палаты могут оказать серьезную услугу интересам обеих стран, стремясь привести в соприкосновение американский капитал с выгодными русскими предприятиями, требующими добавочного финансирования.</w:t>
      </w:r>
    </w:p>
    <w:p w14:paraId="05DFCC5A"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Мы предлагаем вам распространить циркулярное письмо среди ваших членов, обращая их внимание, что Американо-Русская торговая палата в Нью-Йорке в тесном единении с вами ожидает заслуживающих внимания предложений, и подчеркнуть в этих циркулярах, что мы будем очень рады представить эти предложения заинтересованным группам американских финансистов.</w:t>
      </w:r>
    </w:p>
    <w:p w14:paraId="75AF402E"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Присылая эти предложения, необходимо иметь в виду, что американские капиталисты недостаточно знакомы с делом помещения капиталов в иностранные предприятия.</w:t>
      </w:r>
    </w:p>
    <w:p w14:paraId="5F3E1A59"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Чтобы поднять интерес американских капиталистов, необходимо все такие предложения представлять с самыми подробными данными. Сообщая такие предложения только в общих чертах, нельзя ожидать успешных результатов, и поэтому необходим тщательный анализ каждого предложения в отдельности. Мы предлагаем вашему вниманию меморандум,</w:t>
      </w:r>
      <w:hyperlink r:id="rId73" w:anchor="_ftn5" w:history="1">
        <w:r w:rsidRPr="006D778A">
          <w:rPr>
            <w:rStyle w:val="a5"/>
            <w:color w:val="000000" w:themeColor="text1"/>
            <w:kern w:val="2"/>
            <w:sz w:val="16"/>
            <w:szCs w:val="16"/>
          </w:rPr>
          <w:t>[5]</w:t>
        </w:r>
      </w:hyperlink>
      <w:r w:rsidRPr="006D778A">
        <w:rPr>
          <w:color w:val="000000" w:themeColor="text1"/>
          <w:kern w:val="2"/>
          <w:sz w:val="16"/>
          <w:szCs w:val="16"/>
        </w:rPr>
        <w:t xml:space="preserve"> указывающий главные пункты, на которые необходимо ответить, чтобы мы имели возможность представить такие предложения на рассмотрение американских капиталистов.</w:t>
      </w:r>
    </w:p>
    <w:p w14:paraId="6C85A910"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Составляя этот меморандум, мы исходили из факта существования двух главных групп, заинтересованных в помещении американских капиталов в иностранных предприятиях:</w:t>
      </w:r>
    </w:p>
    <w:p w14:paraId="5EB3B7C2"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1) Возможность помещения капитала в уже существующие русские предприятия, как например промышленные, которые в течение известного периода заняты уже производством продуктов для внутреннего рынка России, дающие прибыль, но требующие добавочного капитала для достижения более высокой производительности.</w:t>
      </w:r>
    </w:p>
    <w:p w14:paraId="2F9D6B83"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2) Предложения поместить капитал в горнопромышленные предприятия, лесные разработки и другие аналогичные предприятия, которые еще не действовали, но имеют возможность развиться с приливом нового капитала.</w:t>
      </w:r>
    </w:p>
    <w:p w14:paraId="453258DB"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Если наши предложения будут вами одобрены, мы уверены, что в ближайшем будущем получим от вас многочисленные предложения, которые мы сможем передать для ознакомления американскому капиталу, заинтересованному в помещении своего капитала в русских предприятиях.</w:t>
      </w:r>
    </w:p>
    <w:p w14:paraId="3787A259"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Выражая уверенность в успешном выполнении этой работы ко взаимной пользе обеих стран, остаемся с совершенным почтением</w:t>
      </w:r>
    </w:p>
    <w:p w14:paraId="696C1389" w14:textId="77777777" w:rsidR="006709A3" w:rsidRPr="006D778A" w:rsidRDefault="006709A3" w:rsidP="00A67745">
      <w:pPr>
        <w:pStyle w:val="rtejustify"/>
        <w:spacing w:before="0" w:after="0"/>
        <w:rPr>
          <w:color w:val="000000" w:themeColor="text1"/>
          <w:kern w:val="2"/>
          <w:sz w:val="16"/>
          <w:szCs w:val="16"/>
        </w:rPr>
      </w:pPr>
      <w:r w:rsidRPr="006D778A">
        <w:rPr>
          <w:color w:val="000000" w:themeColor="text1"/>
          <w:kern w:val="2"/>
          <w:sz w:val="16"/>
          <w:szCs w:val="16"/>
        </w:rPr>
        <w:t>Американо-Русская торговая палата.</w:t>
      </w:r>
    </w:p>
    <w:p w14:paraId="72365B7D" w14:textId="77777777" w:rsidR="006709A3" w:rsidRPr="006D778A" w:rsidRDefault="006709A3" w:rsidP="00A67745">
      <w:pPr>
        <w:pStyle w:val="ae"/>
        <w:spacing w:before="0" w:after="0"/>
        <w:jc w:val="both"/>
        <w:rPr>
          <w:color w:val="000000" w:themeColor="text1"/>
          <w:kern w:val="2"/>
          <w:sz w:val="16"/>
          <w:szCs w:val="16"/>
        </w:rPr>
      </w:pPr>
      <w:hyperlink r:id="rId74" w:anchor="_ftnref1" w:history="1">
        <w:r w:rsidRPr="006D778A">
          <w:rPr>
            <w:rStyle w:val="a5"/>
            <w:color w:val="000000" w:themeColor="text1"/>
            <w:kern w:val="2"/>
            <w:sz w:val="16"/>
            <w:szCs w:val="16"/>
          </w:rPr>
          <w:t>[1]</w:t>
        </w:r>
      </w:hyperlink>
      <w:r w:rsidRPr="006D778A">
        <w:rPr>
          <w:color w:val="000000" w:themeColor="text1"/>
          <w:kern w:val="2"/>
          <w:sz w:val="16"/>
          <w:szCs w:val="16"/>
        </w:rPr>
        <w:t xml:space="preserve"> Американо-Русская торговая палата создана в январе 1916 г. в Нью-Йорке. В нее вошли представители крупных американских монополий, заинтересованных в эксплуатации России.</w:t>
      </w:r>
    </w:p>
    <w:p w14:paraId="2A60B9C1" w14:textId="77777777" w:rsidR="006709A3" w:rsidRPr="006D778A" w:rsidRDefault="006709A3" w:rsidP="00A67745">
      <w:pPr>
        <w:pStyle w:val="ae"/>
        <w:spacing w:before="0" w:after="0"/>
        <w:jc w:val="both"/>
        <w:rPr>
          <w:color w:val="000000" w:themeColor="text1"/>
          <w:kern w:val="2"/>
          <w:sz w:val="16"/>
          <w:szCs w:val="16"/>
        </w:rPr>
      </w:pPr>
      <w:hyperlink r:id="rId75" w:anchor="_ftnref2" w:history="1">
        <w:r w:rsidRPr="006D778A">
          <w:rPr>
            <w:rStyle w:val="a5"/>
            <w:color w:val="000000" w:themeColor="text1"/>
            <w:kern w:val="2"/>
            <w:sz w:val="16"/>
            <w:szCs w:val="16"/>
          </w:rPr>
          <w:t>[2]</w:t>
        </w:r>
      </w:hyperlink>
      <w:r w:rsidRPr="006D778A">
        <w:rPr>
          <w:color w:val="000000" w:themeColor="text1"/>
          <w:kern w:val="2"/>
          <w:sz w:val="16"/>
          <w:szCs w:val="16"/>
        </w:rPr>
        <w:t xml:space="preserve"> Русско-Американская торговая палата основана в мае 1913 г. в Москве с целью содействия притоку американских капиталов в Россию и развития русско-американской торговли.</w:t>
      </w:r>
    </w:p>
    <w:p w14:paraId="5BC2F7F4" w14:textId="77777777" w:rsidR="006709A3" w:rsidRPr="006D778A" w:rsidRDefault="006709A3" w:rsidP="00A67745">
      <w:pPr>
        <w:pStyle w:val="ae"/>
        <w:spacing w:before="0" w:after="0"/>
        <w:jc w:val="both"/>
        <w:rPr>
          <w:color w:val="000000" w:themeColor="text1"/>
          <w:kern w:val="2"/>
          <w:sz w:val="16"/>
          <w:szCs w:val="16"/>
        </w:rPr>
      </w:pPr>
      <w:hyperlink r:id="rId76" w:anchor="_ftnref3" w:history="1">
        <w:r w:rsidRPr="006D778A">
          <w:rPr>
            <w:rStyle w:val="a5"/>
            <w:color w:val="000000" w:themeColor="text1"/>
            <w:kern w:val="2"/>
            <w:sz w:val="16"/>
            <w:szCs w:val="16"/>
          </w:rPr>
          <w:t>[3]</w:t>
        </w:r>
      </w:hyperlink>
      <w:r w:rsidRPr="006D778A">
        <w:rPr>
          <w:color w:val="000000" w:themeColor="text1"/>
          <w:kern w:val="2"/>
          <w:sz w:val="16"/>
          <w:szCs w:val="16"/>
        </w:rPr>
        <w:t xml:space="preserve"> Датируется по упоминанию в предыдущем док. дела.</w:t>
      </w:r>
    </w:p>
    <w:p w14:paraId="61AF397C" w14:textId="77777777" w:rsidR="006709A3" w:rsidRPr="006D778A" w:rsidRDefault="006709A3" w:rsidP="00A67745">
      <w:pPr>
        <w:pStyle w:val="ae"/>
        <w:spacing w:before="0" w:after="0"/>
        <w:jc w:val="both"/>
        <w:rPr>
          <w:color w:val="000000" w:themeColor="text1"/>
          <w:kern w:val="2"/>
          <w:sz w:val="16"/>
          <w:szCs w:val="16"/>
        </w:rPr>
      </w:pPr>
      <w:hyperlink r:id="rId77" w:anchor="_ftnref4" w:history="1">
        <w:r w:rsidRPr="006D778A">
          <w:rPr>
            <w:rStyle w:val="a5"/>
            <w:color w:val="000000" w:themeColor="text1"/>
            <w:kern w:val="2"/>
            <w:sz w:val="16"/>
            <w:szCs w:val="16"/>
          </w:rPr>
          <w:t>[4]</w:t>
        </w:r>
      </w:hyperlink>
      <w:r w:rsidRPr="006D778A">
        <w:rPr>
          <w:color w:val="000000" w:themeColor="text1"/>
          <w:kern w:val="2"/>
          <w:sz w:val="16"/>
          <w:szCs w:val="16"/>
        </w:rPr>
        <w:t xml:space="preserve"> В деле не имеется.</w:t>
      </w:r>
    </w:p>
    <w:p w14:paraId="1A3D2ED4" w14:textId="77777777" w:rsidR="006709A3" w:rsidRPr="006D778A" w:rsidRDefault="006709A3" w:rsidP="00A67745">
      <w:pPr>
        <w:pStyle w:val="ae"/>
        <w:spacing w:before="0" w:after="0"/>
        <w:jc w:val="both"/>
        <w:rPr>
          <w:color w:val="000000" w:themeColor="text1"/>
          <w:kern w:val="2"/>
          <w:sz w:val="16"/>
          <w:szCs w:val="16"/>
        </w:rPr>
      </w:pPr>
      <w:hyperlink r:id="rId78" w:anchor="_ftnref5" w:history="1">
        <w:r w:rsidRPr="006D778A">
          <w:rPr>
            <w:rStyle w:val="a5"/>
            <w:color w:val="000000" w:themeColor="text1"/>
            <w:kern w:val="2"/>
            <w:sz w:val="16"/>
            <w:szCs w:val="16"/>
          </w:rPr>
          <w:t>[5]</w:t>
        </w:r>
      </w:hyperlink>
      <w:r w:rsidRPr="006D778A">
        <w:rPr>
          <w:color w:val="000000" w:themeColor="text1"/>
          <w:kern w:val="2"/>
          <w:sz w:val="16"/>
          <w:szCs w:val="16"/>
        </w:rPr>
        <w:t xml:space="preserve"> В том же деле, лл. 7об.—5 (15209).</w:t>
      </w:r>
    </w:p>
    <w:p w14:paraId="383A3A42" w14:textId="77777777" w:rsidR="006709A3" w:rsidRPr="006D778A" w:rsidRDefault="006709A3"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CD9B52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17 (30) марта 1917 Временное правительство признало право Польши на независимость (1348,84).</w:t>
      </w:r>
    </w:p>
    <w:p w14:paraId="370704A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49C3E6"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lastRenderedPageBreak/>
        <w:t>17 (30) марта 1917 Временное правительство признало право Польши на воссоединение всех ее частей (австро-венгерской, германской и российской) и на независимость. В связи с этим 31 марта члены законодательных палат от бывшего Царства Польского в составе Российской империи выразили благодарность новой свободной России и сложили свои полномочия в органах российской власти. В конце марта к Временному правительству обратилась группа делегатов с просьбой о признании в будущем независимости и Литвы, но ее пока только «приняли к сведению» (17045).</w:t>
      </w:r>
    </w:p>
    <w:p w14:paraId="5FED0A7F"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B88FF7" w14:textId="77777777" w:rsidR="007D74B2" w:rsidRPr="006D778A" w:rsidRDefault="007D74B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color w:val="000000" w:themeColor="text1"/>
          <w:kern w:val="2"/>
          <w:sz w:val="16"/>
          <w:szCs w:val="16"/>
        </w:rPr>
        <w:t>17 (30) марта 1917 г. специальным воззванием Временное правительство признало право на отделение у Польши. Де-факто Польша уже от России отделилась – ее давно оккупировали германские войска (17326).</w:t>
      </w:r>
    </w:p>
    <w:p w14:paraId="7A77CACC" w14:textId="77777777" w:rsidR="007D74B2" w:rsidRPr="006D778A" w:rsidRDefault="007D74B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ABECAB"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Авиапромышленность:</w:t>
      </w:r>
    </w:p>
    <w:p w14:paraId="3EA3400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DB1EB6"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18 (31) марта 1917 г. военный совет положил отпустить сумму в 8 тыс. руб. в распоряжение начальника управления “на постройку опытной модели летательного аппарата”. Работа должна была производиться из материалов и на средства военного ведомства “под личным наблюдением изобретателя”. -Двигатель представлялся военным ведомством. В случае благоприятных результатов военное ведомство оговорило преимущественное право на постройку аппаратов системы Михайлова с уплатой ему 50 % с фабричной стоимости каждого созданного аппарата. Устанавливался десятимесячный срок постройки модели. А. Г. Михайлов согласился на поставленные условия и приступил к постройке аппарата своей системы, который строился на главном аэродроме УВВФ. Из документов видно, что к концу октября 1917 г. изобретателю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4C35F65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EEBF3" w14:textId="77777777" w:rsidR="003D09FB" w:rsidRPr="006D778A" w:rsidRDefault="003D09F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Другие оборонные отрасли:</w:t>
      </w:r>
    </w:p>
    <w:p w14:paraId="083EB674" w14:textId="77777777" w:rsidR="003D09FB" w:rsidRPr="006D778A" w:rsidRDefault="003D09F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8D9D3" w14:textId="02AD7AFE"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18 (31) марта 1917 г. Н. Д. Зелинскому в Петроград были посланы на испытание т</w:t>
      </w:r>
      <w:r w:rsidRPr="006D778A">
        <w:rPr>
          <w:rStyle w:val="af0"/>
          <w:rFonts w:eastAsiaTheme="majorEastAsia"/>
          <w:color w:val="000000" w:themeColor="text1"/>
          <w:sz w:val="16"/>
          <w:szCs w:val="16"/>
        </w:rPr>
        <w:t>ри образца химических поглотителей</w:t>
      </w:r>
      <w:r w:rsidR="00E52569" w:rsidRPr="006D778A">
        <w:rPr>
          <w:color w:val="000000" w:themeColor="text1"/>
          <w:sz w:val="16"/>
          <w:szCs w:val="16"/>
        </w:rPr>
        <w:t xml:space="preserve"> </w:t>
      </w:r>
      <w:r w:rsidRPr="006D778A">
        <w:rPr>
          <w:color w:val="000000" w:themeColor="text1"/>
          <w:sz w:val="16"/>
          <w:szCs w:val="16"/>
        </w:rPr>
        <w:t>следующего состава:</w:t>
      </w:r>
    </w:p>
    <w:p w14:paraId="68F97593" w14:textId="3785C76D"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I.</w:t>
      </w:r>
      <w:r w:rsidR="00E52569" w:rsidRPr="006D778A">
        <w:rPr>
          <w:color w:val="000000" w:themeColor="text1"/>
          <w:sz w:val="16"/>
          <w:szCs w:val="16"/>
        </w:rPr>
        <w:t xml:space="preserve"> </w:t>
      </w:r>
      <w:r w:rsidRPr="006D778A">
        <w:rPr>
          <w:rStyle w:val="af0"/>
          <w:rFonts w:eastAsiaTheme="majorEastAsia"/>
          <w:color w:val="000000" w:themeColor="text1"/>
          <w:sz w:val="16"/>
          <w:szCs w:val="16"/>
        </w:rPr>
        <w:t>Английский рецепт</w:t>
      </w:r>
    </w:p>
    <w:p w14:paraId="45208768"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марганцево-кислый натр 80 вес. ч.</w:t>
      </w:r>
    </w:p>
    <w:p w14:paraId="0BF7760E"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белильная известь 192 вес. ч.</w:t>
      </w:r>
    </w:p>
    <w:p w14:paraId="2F789F53"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кизельгур 45 вес. ч.</w:t>
      </w:r>
    </w:p>
    <w:p w14:paraId="4184FB62"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гашеная известь в виде пасты в воде 144 вес. ч.</w:t>
      </w:r>
    </w:p>
    <w:p w14:paraId="25ACBC57"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едкий натр 14 вес. ч.</w:t>
      </w:r>
    </w:p>
    <w:p w14:paraId="6EC211FF"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температура сушки 53—56 П</w:t>
      </w:r>
    </w:p>
    <w:p w14:paraId="26394CEA" w14:textId="1EEDC921"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II.</w:t>
      </w:r>
      <w:r w:rsidR="00E52569" w:rsidRPr="006D778A">
        <w:rPr>
          <w:rStyle w:val="af0"/>
          <w:rFonts w:eastAsiaTheme="majorEastAsia"/>
          <w:color w:val="000000" w:themeColor="text1"/>
          <w:sz w:val="16"/>
          <w:szCs w:val="16"/>
        </w:rPr>
        <w:t xml:space="preserve"> </w:t>
      </w:r>
      <w:r w:rsidRPr="006D778A">
        <w:rPr>
          <w:rStyle w:val="af0"/>
          <w:rFonts w:eastAsiaTheme="majorEastAsia"/>
          <w:color w:val="000000" w:themeColor="text1"/>
          <w:sz w:val="16"/>
          <w:szCs w:val="16"/>
        </w:rPr>
        <w:t>Рецепт без названия</w:t>
      </w:r>
    </w:p>
    <w:p w14:paraId="7F48686C"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гашеной извести 75 вес. ч. в виде пасты</w:t>
      </w:r>
    </w:p>
    <w:p w14:paraId="17DAF903"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кизельгура 12 вес. ч.</w:t>
      </w:r>
    </w:p>
    <w:p w14:paraId="468FB2A5"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портланд-цемента 45 вес. ч.</w:t>
      </w:r>
    </w:p>
    <w:p w14:paraId="11C53385"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марганцево-кислый натр 20 %, растворенный в воде 54 вес. ч.</w:t>
      </w:r>
    </w:p>
    <w:p w14:paraId="5556250B"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немного соды для щелочной реакции</w:t>
      </w:r>
    </w:p>
    <w:p w14:paraId="64D80BE2" w14:textId="5DDAF4DB"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III.</w:t>
      </w:r>
      <w:r w:rsidR="00E52569" w:rsidRPr="006D778A">
        <w:rPr>
          <w:color w:val="000000" w:themeColor="text1"/>
          <w:sz w:val="16"/>
          <w:szCs w:val="16"/>
        </w:rPr>
        <w:t xml:space="preserve"> </w:t>
      </w:r>
      <w:r w:rsidRPr="006D778A">
        <w:rPr>
          <w:rStyle w:val="af0"/>
          <w:rFonts w:eastAsiaTheme="majorEastAsia"/>
          <w:color w:val="000000" w:themeColor="text1"/>
          <w:sz w:val="16"/>
          <w:szCs w:val="16"/>
        </w:rPr>
        <w:t>Французский рецепт</w:t>
      </w:r>
    </w:p>
    <w:p w14:paraId="4F4CC4BA"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окись цинка 20 вес. ч.</w:t>
      </w:r>
    </w:p>
    <w:p w14:paraId="4F23F56D"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соды 15 вес. ч.</w:t>
      </w:r>
    </w:p>
    <w:p w14:paraId="318B38FB"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угольной пыли 10 вес. ч.</w:t>
      </w:r>
    </w:p>
    <w:p w14:paraId="4515BB9E"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глицерина 5 вес. ч.</w:t>
      </w:r>
    </w:p>
    <w:p w14:paraId="6DCB6C58"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воды 10 вес. ч.</w:t>
      </w:r>
    </w:p>
    <w:p w14:paraId="300864E8" w14:textId="77777777" w:rsidR="003D09FB" w:rsidRPr="006D778A" w:rsidRDefault="003D09FB" w:rsidP="00A67745">
      <w:pPr>
        <w:pStyle w:val="ae"/>
        <w:spacing w:before="0" w:after="0"/>
        <w:jc w:val="both"/>
        <w:rPr>
          <w:color w:val="000000" w:themeColor="text1"/>
          <w:sz w:val="16"/>
          <w:szCs w:val="16"/>
        </w:rPr>
      </w:pPr>
      <w:r w:rsidRPr="006D778A">
        <w:rPr>
          <w:color w:val="000000" w:themeColor="text1"/>
          <w:sz w:val="16"/>
          <w:szCs w:val="16"/>
        </w:rPr>
        <w:t>Из смеси, составленной по этим рецептам, приготовлялись гранулы, которые и помещались в коробке противогаза между двумя слоями угля (20246).</w:t>
      </w:r>
    </w:p>
    <w:p w14:paraId="4D13D25A" w14:textId="77777777" w:rsidR="003D09FB" w:rsidRPr="006D778A" w:rsidRDefault="003D09FB" w:rsidP="00A67745">
      <w:pPr>
        <w:pStyle w:val="ae"/>
        <w:spacing w:before="0" w:after="0"/>
        <w:jc w:val="both"/>
        <w:rPr>
          <w:color w:val="000000" w:themeColor="text1"/>
          <w:sz w:val="16"/>
          <w:szCs w:val="16"/>
        </w:rPr>
      </w:pPr>
    </w:p>
    <w:p w14:paraId="4D397493"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303A11F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09736"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18 (31) марта 1917 сводная группа в составе 22 русских, французских и румынских офицеров под командованием ротмистра В.И.Бржозовского совершила удачный налет на пристань и доки в Браилове. Налет продолжался 25:15 и сбросили 215 бомб (438,352).</w:t>
      </w:r>
    </w:p>
    <w:p w14:paraId="6345C1F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F0849"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18 </w:t>
      </w:r>
      <w:r w:rsidR="001B6ED4" w:rsidRPr="006D778A">
        <w:rPr>
          <w:rFonts w:ascii="Times New Roman" w:hAnsi="Times New Roman" w:cs="Times New Roman"/>
          <w:color w:val="000000" w:themeColor="text1"/>
          <w:kern w:val="2"/>
          <w:sz w:val="16"/>
          <w:szCs w:val="16"/>
        </w:rPr>
        <w:t xml:space="preserve">(31) </w:t>
      </w:r>
      <w:r w:rsidRPr="006D778A">
        <w:rPr>
          <w:rFonts w:ascii="Times New Roman" w:hAnsi="Times New Roman" w:cs="Times New Roman"/>
          <w:color w:val="000000" w:themeColor="text1"/>
          <w:kern w:val="2"/>
          <w:sz w:val="16"/>
          <w:szCs w:val="16"/>
        </w:rPr>
        <w:t>марта 1917 сводная группа в составе 22 русских, французских и румынских самолетов под командованием ротмистра Владимира 'Ивановича Бржозовского совершила удачный налет нэ пристань и доки в Браилове, где по агентурным сведениям имелись боль</w:t>
      </w:r>
      <w:r w:rsidRPr="006D778A">
        <w:rPr>
          <w:rFonts w:ascii="Times New Roman" w:hAnsi="Times New Roman" w:cs="Times New Roman"/>
          <w:color w:val="000000" w:themeColor="text1"/>
          <w:kern w:val="2"/>
          <w:sz w:val="16"/>
          <w:szCs w:val="16"/>
        </w:rPr>
        <w:softHyphen/>
        <w:t>шие склады боевых припасов и три монитора. Налет продолжался 2 часа 15 минут, было сброшено 215 бомб, которые причинили большие разрушения. (Фронтовая газета "Дунайский Вестник”, 1917 г.-23 марта).</w:t>
      </w:r>
    </w:p>
    <w:p w14:paraId="555D8D0B"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E02638" w14:textId="1B2BDC03" w:rsidR="00B40943" w:rsidRPr="006D778A" w:rsidRDefault="00B40943"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18 (31) марта 1917 г. на Румынском фронте 22 самолета русских и франко-румынских частей под прикрытием истребителей нанесли бомбовый удар по докам и причалам противника в Браилове на реке Дунай, сбросив 215 бомб, причинивших тяжелые повреждения (23525).</w:t>
      </w:r>
    </w:p>
    <w:p w14:paraId="10273911" w14:textId="77777777" w:rsidR="00B40943" w:rsidRPr="006D778A" w:rsidRDefault="00B40943" w:rsidP="00A67745">
      <w:pPr>
        <w:spacing w:after="0" w:line="240" w:lineRule="auto"/>
        <w:jc w:val="both"/>
        <w:rPr>
          <w:rFonts w:ascii="Times New Roman" w:hAnsi="Times New Roman" w:cs="Times New Roman"/>
          <w:color w:val="000000" w:themeColor="text1"/>
          <w:sz w:val="16"/>
          <w:szCs w:val="16"/>
        </w:rPr>
      </w:pPr>
    </w:p>
    <w:p w14:paraId="52B1C195" w14:textId="66854F70" w:rsidR="00834DFB" w:rsidRPr="006D778A" w:rsidRDefault="00834DF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18 (31) марта 1917 г. сводная группа в составе 22 русских, французских и румынских самолетов под командованием ротмистра Владимира Ивановича Бржозовского совершила удачный налет на пристань и доки в Браилове, где, по агентурным сведениям, имелись большие оклады боевых припасов и три монитора. Налет продолжался 2 часа 15 минут, было сброшено 215 бомб, которые причинили большое разрушение.</w:t>
      </w:r>
    </w:p>
    <w:p w14:paraId="085C437B" w14:textId="77777777" w:rsidR="00834DFB" w:rsidRPr="006D778A" w:rsidRDefault="00834DFB"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/фронтовая газета "Дунайский вестник" за 23 марта 1917/ (23320).</w:t>
      </w:r>
    </w:p>
    <w:p w14:paraId="56956AB2" w14:textId="77777777" w:rsidR="00834DFB" w:rsidRPr="006D778A" w:rsidRDefault="00834DFB" w:rsidP="00A67745">
      <w:pPr>
        <w:spacing w:after="0" w:line="240" w:lineRule="auto"/>
        <w:jc w:val="both"/>
        <w:rPr>
          <w:rFonts w:ascii="Times New Roman" w:hAnsi="Times New Roman" w:cs="Times New Roman"/>
          <w:color w:val="000000" w:themeColor="text1"/>
          <w:sz w:val="16"/>
          <w:szCs w:val="16"/>
        </w:rPr>
      </w:pPr>
    </w:p>
    <w:p w14:paraId="00F8C581"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t>18 (31) марта 1917 в Россию прибыл 122-й по счету поезд с военнопленными-инвалидами, обмен которыми между воюющими странами проводился по специальному заключенному по инициативе Красного Креста соглашению. Газета «Русское слово» сообщала: «Возвратились 3 офицера и 223 солдата. Из них 137 туберкулезных и 10 носилочных, 17 умалишенных и 3 слепых, остальные калеки. Вид у инвалидов изнуренный» (17045).</w:t>
      </w:r>
    </w:p>
    <w:p w14:paraId="62BD858E"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B9926C" w14:textId="77777777" w:rsidR="006709A3"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39330583" w14:textId="77777777" w:rsidR="006709A3" w:rsidRPr="006D778A" w:rsidRDefault="006709A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748FB"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Style w:val="af0"/>
          <w:rFonts w:ascii="Times New Roman" w:hAnsi="Times New Roman" w:cs="Times New Roman"/>
          <w:i w:val="0"/>
          <w:color w:val="000000" w:themeColor="text1"/>
          <w:kern w:val="2"/>
          <w:sz w:val="16"/>
          <w:szCs w:val="16"/>
        </w:rPr>
        <w:t>18 (</w:t>
      </w:r>
      <w:r w:rsidR="0027354C" w:rsidRPr="006D778A">
        <w:rPr>
          <w:rStyle w:val="af0"/>
          <w:rFonts w:ascii="Times New Roman" w:hAnsi="Times New Roman" w:cs="Times New Roman"/>
          <w:i w:val="0"/>
          <w:color w:val="000000" w:themeColor="text1"/>
          <w:kern w:val="2"/>
          <w:sz w:val="16"/>
          <w:szCs w:val="16"/>
        </w:rPr>
        <w:t>3</w:t>
      </w:r>
      <w:r w:rsidRPr="006D778A">
        <w:rPr>
          <w:rStyle w:val="af0"/>
          <w:rFonts w:ascii="Times New Roman" w:hAnsi="Times New Roman" w:cs="Times New Roman"/>
          <w:i w:val="0"/>
          <w:color w:val="000000" w:themeColor="text1"/>
          <w:kern w:val="2"/>
          <w:sz w:val="16"/>
          <w:szCs w:val="16"/>
        </w:rPr>
        <w:t xml:space="preserve">1) марта 1917 г. </w:t>
      </w:r>
      <w:r w:rsidRPr="006D778A">
        <w:rPr>
          <w:rFonts w:ascii="Times New Roman" w:hAnsi="Times New Roman" w:cs="Times New Roman"/>
          <w:color w:val="000000" w:themeColor="text1"/>
          <w:kern w:val="2"/>
          <w:sz w:val="16"/>
          <w:szCs w:val="16"/>
        </w:rPr>
        <w:t>Программа деятельности русской экономической миссии в США, представленная Русско-Американской торговой палатой на имя министра торговли и промышленности</w:t>
      </w:r>
    </w:p>
    <w:p w14:paraId="1667AF96" w14:textId="2714175B"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455-457</w:t>
      </w:r>
    </w:p>
    <w:p w14:paraId="22C7BE46" w14:textId="0B8AABAD"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ЦГИАЛ, ф. 23, оп. I, д. 447, лл. 16—17. Копия</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34"/>
        <w:gridCol w:w="1263"/>
        <w:gridCol w:w="1073"/>
        <w:gridCol w:w="183"/>
        <w:gridCol w:w="5775"/>
      </w:tblGrid>
      <w:tr w:rsidR="002B1C74" w:rsidRPr="006D778A" w14:paraId="48827925" w14:textId="77777777" w:rsidTr="00FE2D53">
        <w:trPr>
          <w:tblCellSpacing w:w="0" w:type="dxa"/>
          <w:jc w:val="center"/>
        </w:trPr>
        <w:tc>
          <w:tcPr>
            <w:tcW w:w="0" w:type="auto"/>
            <w:vAlign w:val="center"/>
            <w:hideMark/>
          </w:tcPr>
          <w:p w14:paraId="63DB406B"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Цель делегации</w:t>
            </w:r>
          </w:p>
        </w:tc>
        <w:tc>
          <w:tcPr>
            <w:tcW w:w="0" w:type="auto"/>
            <w:gridSpan w:val="4"/>
            <w:vAlign w:val="center"/>
            <w:hideMark/>
          </w:tcPr>
          <w:p w14:paraId="6D434387"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Сближение с Соединенными Штатами на почве взаимных экономических интересов.</w:t>
            </w:r>
          </w:p>
        </w:tc>
      </w:tr>
      <w:tr w:rsidR="002B1C74" w:rsidRPr="006D778A" w14:paraId="700B5AE7" w14:textId="77777777" w:rsidTr="00FE2D53">
        <w:trPr>
          <w:tblCellSpacing w:w="0" w:type="dxa"/>
          <w:jc w:val="center"/>
        </w:trPr>
        <w:tc>
          <w:tcPr>
            <w:tcW w:w="0" w:type="auto"/>
            <w:vMerge w:val="restart"/>
            <w:vAlign w:val="center"/>
            <w:hideMark/>
          </w:tcPr>
          <w:p w14:paraId="506E57E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Наиболее верный путь — к этому сближению (мнение также и нашей американской организации)</w:t>
            </w:r>
          </w:p>
        </w:tc>
        <w:tc>
          <w:tcPr>
            <w:tcW w:w="0" w:type="auto"/>
            <w:gridSpan w:val="4"/>
            <w:vAlign w:val="center"/>
            <w:hideMark/>
          </w:tcPr>
          <w:p w14:paraId="342E51F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Личное общение, переговоры, собеседования, непосредственные ознакомления с экономическими силами, возможностями, перспективами и нуждами Соединенных Штатов, а также выполнение определенных поручений и дел финансово-экономического свойства:</w:t>
            </w:r>
          </w:p>
        </w:tc>
      </w:tr>
      <w:tr w:rsidR="002B1C74" w:rsidRPr="006D778A" w14:paraId="14C73435" w14:textId="77777777" w:rsidTr="00FE2D53">
        <w:trPr>
          <w:tblCellSpacing w:w="0" w:type="dxa"/>
          <w:jc w:val="center"/>
        </w:trPr>
        <w:tc>
          <w:tcPr>
            <w:tcW w:w="0" w:type="auto"/>
            <w:vMerge/>
            <w:vAlign w:val="center"/>
            <w:hideMark/>
          </w:tcPr>
          <w:p w14:paraId="7EAB3884"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9A40FAD"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а) облегчение ввоза в Россию</w:t>
            </w:r>
          </w:p>
        </w:tc>
        <w:tc>
          <w:tcPr>
            <w:tcW w:w="0" w:type="auto"/>
            <w:vMerge w:val="restart"/>
            <w:vAlign w:val="center"/>
            <w:hideMark/>
          </w:tcPr>
          <w:p w14:paraId="75FA0CBA"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товаров.</w:t>
            </w:r>
          </w:p>
        </w:tc>
      </w:tr>
      <w:tr w:rsidR="002B1C74" w:rsidRPr="006D778A" w14:paraId="14EC6D7C" w14:textId="77777777" w:rsidTr="00FE2D53">
        <w:trPr>
          <w:tblCellSpacing w:w="0" w:type="dxa"/>
          <w:jc w:val="center"/>
        </w:trPr>
        <w:tc>
          <w:tcPr>
            <w:tcW w:w="0" w:type="auto"/>
            <w:vMerge/>
            <w:vAlign w:val="center"/>
            <w:hideMark/>
          </w:tcPr>
          <w:p w14:paraId="392A99D0"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325BA21F" w14:textId="0275791E"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b) » вывоза из России</w:t>
            </w:r>
            <w:r w:rsidR="005A015F">
              <w:rPr>
                <w:color w:val="000000" w:themeColor="text1"/>
                <w:kern w:val="2"/>
                <w:sz w:val="16"/>
                <w:szCs w:val="16"/>
              </w:rPr>
              <w:t xml:space="preserve"> </w:t>
            </w:r>
            <w:r w:rsidRPr="006D778A">
              <w:rPr>
                <w:color w:val="000000" w:themeColor="text1"/>
                <w:kern w:val="2"/>
                <w:sz w:val="16"/>
                <w:szCs w:val="16"/>
              </w:rPr>
              <w:t xml:space="preserve"> </w:t>
            </w:r>
          </w:p>
        </w:tc>
        <w:tc>
          <w:tcPr>
            <w:tcW w:w="0" w:type="auto"/>
            <w:vMerge/>
            <w:vAlign w:val="center"/>
            <w:hideMark/>
          </w:tcPr>
          <w:p w14:paraId="006745C6"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6E53A4DD" w14:textId="77777777" w:rsidTr="00FE2D53">
        <w:trPr>
          <w:tblCellSpacing w:w="0" w:type="dxa"/>
          <w:jc w:val="center"/>
        </w:trPr>
        <w:tc>
          <w:tcPr>
            <w:tcW w:w="0" w:type="auto"/>
            <w:vMerge/>
            <w:vAlign w:val="center"/>
            <w:hideMark/>
          </w:tcPr>
          <w:p w14:paraId="4D30FC7F"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6B53832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 привлечение капитала</w:t>
            </w:r>
          </w:p>
        </w:tc>
        <w:tc>
          <w:tcPr>
            <w:tcW w:w="0" w:type="auto"/>
            <w:vMerge w:val="restart"/>
            <w:vAlign w:val="center"/>
            <w:hideMark/>
          </w:tcPr>
          <w:p w14:paraId="7DDBA4F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для расширения существ [ у ющих] и создания новых предприятий.</w:t>
            </w:r>
          </w:p>
        </w:tc>
      </w:tr>
      <w:tr w:rsidR="002B1C74" w:rsidRPr="006D778A" w14:paraId="0D4F1AE5" w14:textId="77777777" w:rsidTr="00FE2D53">
        <w:trPr>
          <w:tblCellSpacing w:w="0" w:type="dxa"/>
          <w:jc w:val="center"/>
        </w:trPr>
        <w:tc>
          <w:tcPr>
            <w:tcW w:w="0" w:type="auto"/>
            <w:vMerge/>
            <w:vAlign w:val="center"/>
            <w:hideMark/>
          </w:tcPr>
          <w:p w14:paraId="19E8A11B"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3"/>
            <w:vAlign w:val="center"/>
            <w:hideMark/>
          </w:tcPr>
          <w:p w14:paraId="0C79552A"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d) » техническ[их] деятелей</w:t>
            </w:r>
          </w:p>
        </w:tc>
        <w:tc>
          <w:tcPr>
            <w:tcW w:w="0" w:type="auto"/>
            <w:vMerge/>
            <w:vAlign w:val="center"/>
            <w:hideMark/>
          </w:tcPr>
          <w:p w14:paraId="25C4E342"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591B2586" w14:textId="77777777" w:rsidTr="00FE2D53">
        <w:trPr>
          <w:tblCellSpacing w:w="0" w:type="dxa"/>
          <w:jc w:val="center"/>
        </w:trPr>
        <w:tc>
          <w:tcPr>
            <w:tcW w:w="0" w:type="auto"/>
            <w:vAlign w:val="center"/>
            <w:hideMark/>
          </w:tcPr>
          <w:p w14:paraId="2EC7745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Состав делегации</w:t>
            </w:r>
          </w:p>
        </w:tc>
        <w:tc>
          <w:tcPr>
            <w:tcW w:w="0" w:type="auto"/>
            <w:gridSpan w:val="4"/>
            <w:vAlign w:val="center"/>
            <w:hideMark/>
          </w:tcPr>
          <w:p w14:paraId="34C733CE"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Специально подготовленные и сведущие деятели в различных отраслях хозяйственной жизни России, представители крупнейших общественных организаций и заинтересованных правительственных ведомств.</w:t>
            </w:r>
          </w:p>
        </w:tc>
      </w:tr>
      <w:tr w:rsidR="002B1C74" w:rsidRPr="006D778A" w14:paraId="76024B36" w14:textId="77777777" w:rsidTr="00FE2D53">
        <w:trPr>
          <w:tblCellSpacing w:w="0" w:type="dxa"/>
          <w:jc w:val="center"/>
        </w:trPr>
        <w:tc>
          <w:tcPr>
            <w:tcW w:w="0" w:type="auto"/>
            <w:vAlign w:val="center"/>
            <w:hideMark/>
          </w:tcPr>
          <w:p w14:paraId="017B6EA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Подготовка общественного мнения соответствующих организаций Соед[иненных] Штатов к приему русской </w:t>
            </w:r>
            <w:r w:rsidRPr="006D778A">
              <w:rPr>
                <w:color w:val="000000" w:themeColor="text1"/>
                <w:kern w:val="2"/>
                <w:sz w:val="16"/>
                <w:szCs w:val="16"/>
              </w:rPr>
              <w:lastRenderedPageBreak/>
              <w:t>делегации</w:t>
            </w:r>
          </w:p>
        </w:tc>
        <w:tc>
          <w:tcPr>
            <w:tcW w:w="0" w:type="auto"/>
            <w:gridSpan w:val="4"/>
            <w:vAlign w:val="center"/>
            <w:hideMark/>
          </w:tcPr>
          <w:p w14:paraId="7750E8DD"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lastRenderedPageBreak/>
              <w:t>Командирование двух-трех делегатов [в] Соединенные] Штаты для этой цели за 2—3 месяца до прибытия русской делегации. Подробная разработка программы на месте в связи с планом, выработанным в Петрограде.</w:t>
            </w:r>
          </w:p>
        </w:tc>
      </w:tr>
      <w:tr w:rsidR="002B1C74" w:rsidRPr="006D778A" w14:paraId="366F04C1" w14:textId="77777777" w:rsidTr="00FE2D53">
        <w:trPr>
          <w:tblCellSpacing w:w="0" w:type="dxa"/>
          <w:jc w:val="center"/>
        </w:trPr>
        <w:tc>
          <w:tcPr>
            <w:tcW w:w="0" w:type="auto"/>
            <w:vAlign w:val="center"/>
            <w:hideMark/>
          </w:tcPr>
          <w:p w14:paraId="510C55C5"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Вывоз из России</w:t>
            </w:r>
          </w:p>
        </w:tc>
        <w:tc>
          <w:tcPr>
            <w:tcW w:w="0" w:type="auto"/>
            <w:gridSpan w:val="2"/>
            <w:vAlign w:val="center"/>
            <w:hideMark/>
          </w:tcPr>
          <w:p w14:paraId="614349D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Ввоз в Россию</w:t>
            </w:r>
          </w:p>
        </w:tc>
        <w:tc>
          <w:tcPr>
            <w:tcW w:w="0" w:type="auto"/>
            <w:gridSpan w:val="2"/>
            <w:vAlign w:val="center"/>
            <w:hideMark/>
          </w:tcPr>
          <w:p w14:paraId="6D74D72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Капитал</w:t>
            </w:r>
          </w:p>
        </w:tc>
      </w:tr>
      <w:tr w:rsidR="002B1C74" w:rsidRPr="006D778A" w14:paraId="5B529BF8" w14:textId="77777777" w:rsidTr="00FE2D53">
        <w:trPr>
          <w:tblCellSpacing w:w="0" w:type="dxa"/>
          <w:jc w:val="center"/>
        </w:trPr>
        <w:tc>
          <w:tcPr>
            <w:tcW w:w="0" w:type="auto"/>
            <w:gridSpan w:val="5"/>
            <w:vAlign w:val="center"/>
            <w:hideMark/>
          </w:tcPr>
          <w:p w14:paraId="5C16374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Сельское хозяйство</w:t>
            </w:r>
          </w:p>
        </w:tc>
      </w:tr>
      <w:tr w:rsidR="002B1C74" w:rsidRPr="006D778A" w14:paraId="19F56344" w14:textId="77777777" w:rsidTr="00FE2D53">
        <w:trPr>
          <w:tblCellSpacing w:w="0" w:type="dxa"/>
          <w:jc w:val="center"/>
        </w:trPr>
        <w:tc>
          <w:tcPr>
            <w:tcW w:w="0" w:type="auto"/>
            <w:vAlign w:val="center"/>
            <w:hideMark/>
          </w:tcPr>
          <w:p w14:paraId="0B364D64"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Семена</w:t>
            </w:r>
          </w:p>
        </w:tc>
        <w:tc>
          <w:tcPr>
            <w:tcW w:w="0" w:type="auto"/>
            <w:gridSpan w:val="2"/>
            <w:vAlign w:val="center"/>
            <w:hideMark/>
          </w:tcPr>
          <w:p w14:paraId="3D43B61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Хлопок</w:t>
            </w:r>
          </w:p>
        </w:tc>
        <w:tc>
          <w:tcPr>
            <w:tcW w:w="0" w:type="auto"/>
            <w:gridSpan w:val="2"/>
            <w:vMerge w:val="restart"/>
            <w:vAlign w:val="center"/>
            <w:hideMark/>
          </w:tcPr>
          <w:p w14:paraId="69AC819D"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Оросит[ельные] работы . холодильное дело, лесообрабатывающая промышленность и т. д.</w:t>
            </w:r>
          </w:p>
        </w:tc>
      </w:tr>
      <w:tr w:rsidR="002B1C74" w:rsidRPr="006D778A" w14:paraId="14F4BFB4" w14:textId="77777777" w:rsidTr="00FE2D53">
        <w:trPr>
          <w:tblCellSpacing w:w="0" w:type="dxa"/>
          <w:jc w:val="center"/>
        </w:trPr>
        <w:tc>
          <w:tcPr>
            <w:tcW w:w="0" w:type="auto"/>
            <w:vAlign w:val="center"/>
            <w:hideMark/>
          </w:tcPr>
          <w:p w14:paraId="75EDEB83"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Шерсть</w:t>
            </w:r>
          </w:p>
        </w:tc>
        <w:tc>
          <w:tcPr>
            <w:tcW w:w="0" w:type="auto"/>
            <w:gridSpan w:val="2"/>
            <w:vAlign w:val="center"/>
            <w:hideMark/>
          </w:tcPr>
          <w:p w14:paraId="4370E93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Шпагат</w:t>
            </w:r>
          </w:p>
        </w:tc>
        <w:tc>
          <w:tcPr>
            <w:tcW w:w="0" w:type="auto"/>
            <w:gridSpan w:val="2"/>
            <w:vMerge/>
            <w:vAlign w:val="center"/>
            <w:hideMark/>
          </w:tcPr>
          <w:p w14:paraId="5DAEC627"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4D6F9B6A" w14:textId="77777777" w:rsidTr="00FE2D53">
        <w:trPr>
          <w:tblCellSpacing w:w="0" w:type="dxa"/>
          <w:jc w:val="center"/>
        </w:trPr>
        <w:tc>
          <w:tcPr>
            <w:tcW w:w="0" w:type="auto"/>
            <w:vAlign w:val="center"/>
            <w:hideMark/>
          </w:tcPr>
          <w:p w14:paraId="0C6B27B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Меха</w:t>
            </w:r>
          </w:p>
        </w:tc>
        <w:tc>
          <w:tcPr>
            <w:tcW w:w="0" w:type="auto"/>
            <w:gridSpan w:val="2"/>
            <w:vAlign w:val="center"/>
            <w:hideMark/>
          </w:tcPr>
          <w:p w14:paraId="05DEA033"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С.-х. машины</w:t>
            </w:r>
          </w:p>
        </w:tc>
        <w:tc>
          <w:tcPr>
            <w:tcW w:w="0" w:type="auto"/>
            <w:gridSpan w:val="2"/>
            <w:vMerge/>
            <w:vAlign w:val="center"/>
            <w:hideMark/>
          </w:tcPr>
          <w:p w14:paraId="48B47169"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2316CA2A" w14:textId="77777777" w:rsidTr="00FE2D53">
        <w:trPr>
          <w:tblCellSpacing w:w="0" w:type="dxa"/>
          <w:jc w:val="center"/>
        </w:trPr>
        <w:tc>
          <w:tcPr>
            <w:tcW w:w="0" w:type="auto"/>
            <w:vAlign w:val="center"/>
            <w:hideMark/>
          </w:tcPr>
          <w:p w14:paraId="4DAA1C4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Лекарственное сырье</w:t>
            </w:r>
          </w:p>
        </w:tc>
        <w:tc>
          <w:tcPr>
            <w:tcW w:w="0" w:type="auto"/>
            <w:gridSpan w:val="2"/>
            <w:vMerge w:val="restart"/>
            <w:vAlign w:val="center"/>
            <w:hideMark/>
          </w:tcPr>
          <w:p w14:paraId="120BC9C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Приемы обработки почвы, новые культуры (плодоводство), «сухое земледелие» и т. п.</w:t>
            </w:r>
          </w:p>
        </w:tc>
        <w:tc>
          <w:tcPr>
            <w:tcW w:w="0" w:type="auto"/>
            <w:gridSpan w:val="2"/>
            <w:vMerge/>
            <w:vAlign w:val="center"/>
            <w:hideMark/>
          </w:tcPr>
          <w:p w14:paraId="6948A60A"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63BA3B53" w14:textId="77777777" w:rsidTr="00FE2D53">
        <w:trPr>
          <w:tblCellSpacing w:w="0" w:type="dxa"/>
          <w:jc w:val="center"/>
        </w:trPr>
        <w:tc>
          <w:tcPr>
            <w:tcW w:w="0" w:type="auto"/>
            <w:vAlign w:val="center"/>
            <w:hideMark/>
          </w:tcPr>
          <w:p w14:paraId="3C5682C0"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Кожи</w:t>
            </w:r>
          </w:p>
        </w:tc>
        <w:tc>
          <w:tcPr>
            <w:tcW w:w="0" w:type="auto"/>
            <w:gridSpan w:val="2"/>
            <w:vMerge/>
            <w:vAlign w:val="center"/>
            <w:hideMark/>
          </w:tcPr>
          <w:p w14:paraId="5DE2E341"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restart"/>
            <w:vAlign w:val="center"/>
            <w:hideMark/>
          </w:tcPr>
          <w:p w14:paraId="643516D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Распространение с.-х. знаний (подв[ижные] школы, с.-х. ж.-д. поезда).</w:t>
            </w:r>
          </w:p>
        </w:tc>
      </w:tr>
      <w:tr w:rsidR="002B1C74" w:rsidRPr="006D778A" w14:paraId="0CACCBEC" w14:textId="77777777" w:rsidTr="00FE2D53">
        <w:trPr>
          <w:tblCellSpacing w:w="0" w:type="dxa"/>
          <w:jc w:val="center"/>
        </w:trPr>
        <w:tc>
          <w:tcPr>
            <w:tcW w:w="0" w:type="auto"/>
            <w:vAlign w:val="center"/>
            <w:hideMark/>
          </w:tcPr>
          <w:p w14:paraId="7A82DDB4"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Лен</w:t>
            </w:r>
          </w:p>
        </w:tc>
        <w:tc>
          <w:tcPr>
            <w:tcW w:w="0" w:type="auto"/>
            <w:gridSpan w:val="2"/>
            <w:vMerge/>
            <w:vAlign w:val="center"/>
            <w:hideMark/>
          </w:tcPr>
          <w:p w14:paraId="09803A94"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175400BB"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16C0B891" w14:textId="77777777" w:rsidTr="00FE2D53">
        <w:trPr>
          <w:tblCellSpacing w:w="0" w:type="dxa"/>
          <w:jc w:val="center"/>
        </w:trPr>
        <w:tc>
          <w:tcPr>
            <w:tcW w:w="0" w:type="auto"/>
            <w:vAlign w:val="center"/>
            <w:hideMark/>
          </w:tcPr>
          <w:p w14:paraId="5C17C2DF"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Волос</w:t>
            </w:r>
          </w:p>
        </w:tc>
        <w:tc>
          <w:tcPr>
            <w:tcW w:w="0" w:type="auto"/>
            <w:gridSpan w:val="2"/>
            <w:vMerge/>
            <w:vAlign w:val="center"/>
            <w:hideMark/>
          </w:tcPr>
          <w:p w14:paraId="169BD050"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vAlign w:val="center"/>
            <w:hideMark/>
          </w:tcPr>
          <w:p w14:paraId="729344BB"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r>
      <w:tr w:rsidR="002B1C74" w:rsidRPr="006D778A" w14:paraId="57DD0FBE" w14:textId="77777777" w:rsidTr="00FE2D53">
        <w:trPr>
          <w:tblCellSpacing w:w="0" w:type="dxa"/>
          <w:jc w:val="center"/>
        </w:trPr>
        <w:tc>
          <w:tcPr>
            <w:tcW w:w="0" w:type="auto"/>
            <w:vAlign w:val="center"/>
            <w:hideMark/>
          </w:tcPr>
          <w:p w14:paraId="7A754540"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Щетина и т. и.</w:t>
            </w:r>
          </w:p>
        </w:tc>
        <w:tc>
          <w:tcPr>
            <w:tcW w:w="0" w:type="auto"/>
            <w:gridSpan w:val="2"/>
            <w:vMerge/>
            <w:vAlign w:val="center"/>
            <w:hideMark/>
          </w:tcPr>
          <w:p w14:paraId="7FEE9963" w14:textId="77777777" w:rsidR="006709A3" w:rsidRPr="006D778A" w:rsidRDefault="006709A3"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Align w:val="center"/>
            <w:hideMark/>
          </w:tcPr>
          <w:p w14:paraId="7F7F75F4"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С.-х. опытные станции. Организационная] де ятельность Министерства земледелия</w:t>
            </w:r>
          </w:p>
        </w:tc>
      </w:tr>
      <w:tr w:rsidR="002B1C74" w:rsidRPr="006D778A" w14:paraId="010B5267" w14:textId="77777777" w:rsidTr="00FE2D53">
        <w:trPr>
          <w:tblCellSpacing w:w="0" w:type="dxa"/>
          <w:jc w:val="center"/>
        </w:trPr>
        <w:tc>
          <w:tcPr>
            <w:tcW w:w="0" w:type="auto"/>
            <w:gridSpan w:val="5"/>
            <w:vAlign w:val="center"/>
            <w:hideMark/>
          </w:tcPr>
          <w:p w14:paraId="56B1E0D6"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Промышленность добывающая (горное дело)</w:t>
            </w:r>
          </w:p>
        </w:tc>
      </w:tr>
      <w:tr w:rsidR="002B1C74" w:rsidRPr="006D778A" w14:paraId="17FBC12F" w14:textId="77777777" w:rsidTr="00FE2D53">
        <w:trPr>
          <w:tblCellSpacing w:w="0" w:type="dxa"/>
          <w:jc w:val="center"/>
        </w:trPr>
        <w:tc>
          <w:tcPr>
            <w:tcW w:w="0" w:type="auto"/>
            <w:vAlign w:val="center"/>
            <w:hideMark/>
          </w:tcPr>
          <w:p w14:paraId="2A64F90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Марганцевая и другие руды</w:t>
            </w:r>
          </w:p>
        </w:tc>
        <w:tc>
          <w:tcPr>
            <w:tcW w:w="0" w:type="auto"/>
            <w:gridSpan w:val="2"/>
            <w:vAlign w:val="center"/>
            <w:hideMark/>
          </w:tcPr>
          <w:p w14:paraId="7EB289E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Машины, станки и инструменты</w:t>
            </w:r>
          </w:p>
        </w:tc>
        <w:tc>
          <w:tcPr>
            <w:tcW w:w="0" w:type="auto"/>
            <w:gridSpan w:val="2"/>
            <w:vAlign w:val="center"/>
            <w:hideMark/>
          </w:tcPr>
          <w:p w14:paraId="2261AB77"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Расширение старых и организация новых предприятий</w:t>
            </w:r>
          </w:p>
        </w:tc>
      </w:tr>
      <w:tr w:rsidR="002B1C74" w:rsidRPr="006D778A" w14:paraId="0C0015EE" w14:textId="77777777" w:rsidTr="00FE2D53">
        <w:trPr>
          <w:tblCellSpacing w:w="0" w:type="dxa"/>
          <w:jc w:val="center"/>
        </w:trPr>
        <w:tc>
          <w:tcPr>
            <w:tcW w:w="0" w:type="auto"/>
            <w:vAlign w:val="center"/>
            <w:hideMark/>
          </w:tcPr>
          <w:p w14:paraId="302EF075"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Асбест</w:t>
            </w:r>
          </w:p>
        </w:tc>
        <w:tc>
          <w:tcPr>
            <w:tcW w:w="0" w:type="auto"/>
            <w:gridSpan w:val="2"/>
            <w:vAlign w:val="center"/>
            <w:hideMark/>
          </w:tcPr>
          <w:p w14:paraId="13CB7DD1" w14:textId="37939540"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c>
          <w:tcPr>
            <w:tcW w:w="0" w:type="auto"/>
            <w:gridSpan w:val="2"/>
            <w:vAlign w:val="center"/>
            <w:hideMark/>
          </w:tcPr>
          <w:p w14:paraId="00A66F14" w14:textId="07BF0679"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0C5AF68B" w14:textId="77777777" w:rsidTr="00FE2D53">
        <w:trPr>
          <w:tblCellSpacing w:w="0" w:type="dxa"/>
          <w:jc w:val="center"/>
        </w:trPr>
        <w:tc>
          <w:tcPr>
            <w:tcW w:w="0" w:type="auto"/>
            <w:vAlign w:val="center"/>
            <w:hideMark/>
          </w:tcPr>
          <w:p w14:paraId="7A55FFC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Платина</w:t>
            </w:r>
          </w:p>
        </w:tc>
        <w:tc>
          <w:tcPr>
            <w:tcW w:w="0" w:type="auto"/>
            <w:gridSpan w:val="2"/>
            <w:vAlign w:val="center"/>
            <w:hideMark/>
          </w:tcPr>
          <w:p w14:paraId="5041B8F0" w14:textId="2104D7BB"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c>
          <w:tcPr>
            <w:tcW w:w="0" w:type="auto"/>
            <w:gridSpan w:val="2"/>
            <w:vAlign w:val="center"/>
            <w:hideMark/>
          </w:tcPr>
          <w:p w14:paraId="0460B060" w14:textId="6CCBB2FA"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5819B49B" w14:textId="77777777" w:rsidTr="00FE2D53">
        <w:trPr>
          <w:tblCellSpacing w:w="0" w:type="dxa"/>
          <w:jc w:val="center"/>
        </w:trPr>
        <w:tc>
          <w:tcPr>
            <w:tcW w:w="0" w:type="auto"/>
            <w:gridSpan w:val="5"/>
            <w:vAlign w:val="center"/>
            <w:hideMark/>
          </w:tcPr>
          <w:p w14:paraId="18B0F7A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Промышленность обрабатывающая</w:t>
            </w:r>
          </w:p>
        </w:tc>
      </w:tr>
      <w:tr w:rsidR="002B1C74" w:rsidRPr="006D778A" w14:paraId="252DC911" w14:textId="77777777" w:rsidTr="00FE2D53">
        <w:trPr>
          <w:tblCellSpacing w:w="0" w:type="dxa"/>
          <w:jc w:val="center"/>
        </w:trPr>
        <w:tc>
          <w:tcPr>
            <w:tcW w:w="0" w:type="auto"/>
            <w:gridSpan w:val="2"/>
            <w:vAlign w:val="center"/>
            <w:hideMark/>
          </w:tcPr>
          <w:p w14:paraId="6D32909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Машины, станки и инструменты всякого рода</w:t>
            </w:r>
          </w:p>
        </w:tc>
        <w:tc>
          <w:tcPr>
            <w:tcW w:w="0" w:type="auto"/>
            <w:gridSpan w:val="3"/>
            <w:vAlign w:val="center"/>
            <w:hideMark/>
          </w:tcPr>
          <w:p w14:paraId="47E1315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Расширение старых и организация новых предприятий как частных, так и общественных (городские, земские, областные) и государственных</w:t>
            </w:r>
          </w:p>
        </w:tc>
      </w:tr>
      <w:tr w:rsidR="002B1C74" w:rsidRPr="006D778A" w14:paraId="2D71F204" w14:textId="77777777" w:rsidTr="00FE2D53">
        <w:trPr>
          <w:tblCellSpacing w:w="0" w:type="dxa"/>
          <w:jc w:val="center"/>
        </w:trPr>
        <w:tc>
          <w:tcPr>
            <w:tcW w:w="0" w:type="auto"/>
            <w:gridSpan w:val="5"/>
            <w:vAlign w:val="center"/>
            <w:hideMark/>
          </w:tcPr>
          <w:p w14:paraId="68876671"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Торговля внутренняя</w:t>
            </w:r>
          </w:p>
        </w:tc>
      </w:tr>
      <w:tr w:rsidR="002B1C74" w:rsidRPr="006D778A" w14:paraId="211DF775" w14:textId="77777777" w:rsidTr="00FE2D53">
        <w:trPr>
          <w:tblCellSpacing w:w="0" w:type="dxa"/>
          <w:jc w:val="center"/>
        </w:trPr>
        <w:tc>
          <w:tcPr>
            <w:tcW w:w="0" w:type="auto"/>
            <w:gridSpan w:val="2"/>
            <w:vAlign w:val="center"/>
            <w:hideMark/>
          </w:tcPr>
          <w:p w14:paraId="075E4BB0"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Организация ее в Соединенных Штатах</w:t>
            </w:r>
          </w:p>
        </w:tc>
        <w:tc>
          <w:tcPr>
            <w:tcW w:w="0" w:type="auto"/>
            <w:gridSpan w:val="3"/>
            <w:vAlign w:val="center"/>
            <w:hideMark/>
          </w:tcPr>
          <w:p w14:paraId="478A564F" w14:textId="162397D4"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7A55FC6C" w14:textId="77777777" w:rsidTr="00FE2D53">
        <w:trPr>
          <w:tblCellSpacing w:w="0" w:type="dxa"/>
          <w:jc w:val="center"/>
        </w:trPr>
        <w:tc>
          <w:tcPr>
            <w:tcW w:w="0" w:type="auto"/>
            <w:gridSpan w:val="2"/>
            <w:vAlign w:val="center"/>
            <w:hideMark/>
          </w:tcPr>
          <w:p w14:paraId="15AB066B"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Торговые палаты</w:t>
            </w:r>
          </w:p>
        </w:tc>
        <w:tc>
          <w:tcPr>
            <w:tcW w:w="0" w:type="auto"/>
            <w:gridSpan w:val="3"/>
            <w:vAlign w:val="center"/>
            <w:hideMark/>
          </w:tcPr>
          <w:p w14:paraId="5D21F236" w14:textId="68275C0D"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55EC85D8" w14:textId="77777777" w:rsidTr="00FE2D53">
        <w:trPr>
          <w:tblCellSpacing w:w="0" w:type="dxa"/>
          <w:jc w:val="center"/>
        </w:trPr>
        <w:tc>
          <w:tcPr>
            <w:tcW w:w="0" w:type="auto"/>
            <w:gridSpan w:val="2"/>
            <w:vAlign w:val="center"/>
            <w:hideMark/>
          </w:tcPr>
          <w:p w14:paraId="4FC1B046"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Биржи</w:t>
            </w:r>
          </w:p>
        </w:tc>
        <w:tc>
          <w:tcPr>
            <w:tcW w:w="0" w:type="auto"/>
            <w:gridSpan w:val="3"/>
            <w:vAlign w:val="center"/>
            <w:hideMark/>
          </w:tcPr>
          <w:p w14:paraId="54943CC7" w14:textId="1FE7CC96"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00E3AB91" w14:textId="77777777" w:rsidTr="00FE2D53">
        <w:trPr>
          <w:tblCellSpacing w:w="0" w:type="dxa"/>
          <w:jc w:val="center"/>
        </w:trPr>
        <w:tc>
          <w:tcPr>
            <w:tcW w:w="0" w:type="auto"/>
            <w:gridSpan w:val="5"/>
            <w:vAlign w:val="center"/>
            <w:hideMark/>
          </w:tcPr>
          <w:p w14:paraId="6DD78A5B"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Торговля внешняя</w:t>
            </w:r>
          </w:p>
        </w:tc>
      </w:tr>
      <w:tr w:rsidR="002B1C74" w:rsidRPr="006D778A" w14:paraId="1BB603D4" w14:textId="77777777" w:rsidTr="00FE2D53">
        <w:trPr>
          <w:tblCellSpacing w:w="0" w:type="dxa"/>
          <w:jc w:val="center"/>
        </w:trPr>
        <w:tc>
          <w:tcPr>
            <w:tcW w:w="0" w:type="auto"/>
            <w:gridSpan w:val="2"/>
            <w:vAlign w:val="center"/>
            <w:hideMark/>
          </w:tcPr>
          <w:p w14:paraId="3939795F"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Пересмотр всех ограничений и препятствия в области вывоза из России</w:t>
            </w:r>
          </w:p>
        </w:tc>
        <w:tc>
          <w:tcPr>
            <w:tcW w:w="0" w:type="auto"/>
            <w:gridSpan w:val="3"/>
            <w:vAlign w:val="center"/>
            <w:hideMark/>
          </w:tcPr>
          <w:p w14:paraId="6CF204FB"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Пересмотр всех ограничений и препятствий в области ввоза в Россию</w:t>
            </w:r>
          </w:p>
        </w:tc>
      </w:tr>
      <w:tr w:rsidR="002B1C74" w:rsidRPr="006D778A" w14:paraId="1E82099E" w14:textId="77777777" w:rsidTr="00FE2D53">
        <w:trPr>
          <w:tblCellSpacing w:w="0" w:type="dxa"/>
          <w:jc w:val="center"/>
        </w:trPr>
        <w:tc>
          <w:tcPr>
            <w:tcW w:w="0" w:type="auto"/>
            <w:gridSpan w:val="2"/>
            <w:vAlign w:val="center"/>
            <w:hideMark/>
          </w:tcPr>
          <w:p w14:paraId="30BD8C3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Таможенные пошлины Соединенных] Штатов</w:t>
            </w:r>
          </w:p>
        </w:tc>
        <w:tc>
          <w:tcPr>
            <w:tcW w:w="0" w:type="auto"/>
            <w:gridSpan w:val="3"/>
            <w:vAlign w:val="center"/>
            <w:hideMark/>
          </w:tcPr>
          <w:p w14:paraId="72B82C22"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Русские таможенные пошлины</w:t>
            </w:r>
          </w:p>
        </w:tc>
      </w:tr>
      <w:tr w:rsidR="002B1C74" w:rsidRPr="006D778A" w14:paraId="34913EA9" w14:textId="77777777" w:rsidTr="00FE2D53">
        <w:trPr>
          <w:tblCellSpacing w:w="0" w:type="dxa"/>
          <w:jc w:val="center"/>
        </w:trPr>
        <w:tc>
          <w:tcPr>
            <w:tcW w:w="0" w:type="auto"/>
            <w:gridSpan w:val="5"/>
            <w:vAlign w:val="center"/>
            <w:hideMark/>
          </w:tcPr>
          <w:p w14:paraId="7DB7B036"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Торговый договор</w:t>
            </w:r>
          </w:p>
          <w:p w14:paraId="0AF00234"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Пути сообщения</w:t>
            </w:r>
          </w:p>
        </w:tc>
      </w:tr>
      <w:tr w:rsidR="002B1C74" w:rsidRPr="006D778A" w14:paraId="43911678" w14:textId="77777777" w:rsidTr="00FE2D53">
        <w:trPr>
          <w:tblCellSpacing w:w="0" w:type="dxa"/>
          <w:jc w:val="center"/>
        </w:trPr>
        <w:tc>
          <w:tcPr>
            <w:tcW w:w="0" w:type="auto"/>
            <w:gridSpan w:val="2"/>
            <w:vAlign w:val="center"/>
            <w:hideMark/>
          </w:tcPr>
          <w:p w14:paraId="431DB4F5"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а) Грунтовые и шоссейные дороги</w:t>
            </w:r>
          </w:p>
        </w:tc>
        <w:tc>
          <w:tcPr>
            <w:tcW w:w="0" w:type="auto"/>
            <w:gridSpan w:val="3"/>
            <w:vAlign w:val="center"/>
            <w:hideMark/>
          </w:tcPr>
          <w:p w14:paraId="65B3F37E"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Автомобильное движение</w:t>
            </w:r>
          </w:p>
        </w:tc>
      </w:tr>
      <w:tr w:rsidR="002B1C74" w:rsidRPr="006D778A" w14:paraId="5F72F666" w14:textId="77777777" w:rsidTr="00FE2D53">
        <w:trPr>
          <w:tblCellSpacing w:w="0" w:type="dxa"/>
          <w:jc w:val="center"/>
        </w:trPr>
        <w:tc>
          <w:tcPr>
            <w:tcW w:w="0" w:type="auto"/>
            <w:gridSpan w:val="2"/>
            <w:vAlign w:val="center"/>
            <w:hideMark/>
          </w:tcPr>
          <w:p w14:paraId="3017D070"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b) Железные дороги</w:t>
            </w:r>
          </w:p>
        </w:tc>
        <w:tc>
          <w:tcPr>
            <w:tcW w:w="0" w:type="auto"/>
            <w:gridSpan w:val="3"/>
            <w:vAlign w:val="center"/>
            <w:hideMark/>
          </w:tcPr>
          <w:p w14:paraId="1CA4202C" w14:textId="11FD83DF"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7727C281" w14:textId="77777777" w:rsidTr="00FE2D53">
        <w:trPr>
          <w:tblCellSpacing w:w="0" w:type="dxa"/>
          <w:jc w:val="center"/>
        </w:trPr>
        <w:tc>
          <w:tcPr>
            <w:tcW w:w="0" w:type="auto"/>
            <w:gridSpan w:val="2"/>
            <w:vAlign w:val="center"/>
            <w:hideMark/>
          </w:tcPr>
          <w:p w14:paraId="58638CA8"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с) Водные пути</w:t>
            </w:r>
          </w:p>
        </w:tc>
        <w:tc>
          <w:tcPr>
            <w:tcW w:w="0" w:type="auto"/>
            <w:gridSpan w:val="3"/>
            <w:vAlign w:val="center"/>
            <w:hideMark/>
          </w:tcPr>
          <w:p w14:paraId="7E17EE8E" w14:textId="5D58E893" w:rsidR="006709A3" w:rsidRPr="006D778A" w:rsidRDefault="00E52569" w:rsidP="00A67745">
            <w:pPr>
              <w:pStyle w:val="ae"/>
              <w:spacing w:before="0" w:after="0"/>
              <w:jc w:val="both"/>
              <w:rPr>
                <w:color w:val="000000" w:themeColor="text1"/>
                <w:kern w:val="2"/>
                <w:sz w:val="16"/>
                <w:szCs w:val="16"/>
              </w:rPr>
            </w:pPr>
            <w:r w:rsidRPr="006D778A">
              <w:rPr>
                <w:color w:val="000000" w:themeColor="text1"/>
                <w:kern w:val="2"/>
                <w:sz w:val="16"/>
                <w:szCs w:val="16"/>
              </w:rPr>
              <w:t xml:space="preserve"> </w:t>
            </w:r>
          </w:p>
        </w:tc>
      </w:tr>
      <w:tr w:rsidR="002B1C74" w:rsidRPr="006D778A" w14:paraId="480F30F9" w14:textId="77777777" w:rsidTr="00FE2D53">
        <w:trPr>
          <w:tblCellSpacing w:w="0" w:type="dxa"/>
          <w:jc w:val="center"/>
        </w:trPr>
        <w:tc>
          <w:tcPr>
            <w:tcW w:w="0" w:type="auto"/>
            <w:gridSpan w:val="2"/>
            <w:vAlign w:val="center"/>
            <w:hideMark/>
          </w:tcPr>
          <w:p w14:paraId="4B5DD80E"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d) Торговый флот (речной и морской)</w:t>
            </w:r>
          </w:p>
        </w:tc>
        <w:tc>
          <w:tcPr>
            <w:tcW w:w="0" w:type="auto"/>
            <w:gridSpan w:val="3"/>
            <w:vAlign w:val="center"/>
            <w:hideMark/>
          </w:tcPr>
          <w:p w14:paraId="6A368167"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Организация прямых пароходных сообщений между Россией и Америкой</w:t>
            </w:r>
          </w:p>
        </w:tc>
      </w:tr>
      <w:tr w:rsidR="002B1C74" w:rsidRPr="006D778A" w14:paraId="0C6357E3" w14:textId="77777777" w:rsidTr="00FE2D53">
        <w:trPr>
          <w:tblCellSpacing w:w="0" w:type="dxa"/>
          <w:jc w:val="center"/>
        </w:trPr>
        <w:tc>
          <w:tcPr>
            <w:tcW w:w="0" w:type="auto"/>
            <w:gridSpan w:val="2"/>
            <w:vAlign w:val="center"/>
            <w:hideMark/>
          </w:tcPr>
          <w:p w14:paraId="09D6912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е) Торговые порты.Финансы и банковое дело.</w:t>
            </w:r>
          </w:p>
        </w:tc>
        <w:tc>
          <w:tcPr>
            <w:tcW w:w="0" w:type="auto"/>
            <w:gridSpan w:val="3"/>
            <w:vAlign w:val="center"/>
            <w:hideMark/>
          </w:tcPr>
          <w:p w14:paraId="078B7710"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Заключение займов. Отделения американских банков в России » русских » в Америке</w:t>
            </w:r>
          </w:p>
        </w:tc>
      </w:tr>
    </w:tbl>
    <w:p w14:paraId="5A2F6659" w14:textId="77777777" w:rsidR="006709A3" w:rsidRPr="006D778A" w:rsidRDefault="006709A3" w:rsidP="00A67745">
      <w:pPr>
        <w:pStyle w:val="ae"/>
        <w:spacing w:before="0" w:after="0"/>
        <w:jc w:val="both"/>
        <w:rPr>
          <w:color w:val="000000" w:themeColor="text1"/>
          <w:kern w:val="2"/>
          <w:sz w:val="16"/>
          <w:szCs w:val="16"/>
        </w:rPr>
      </w:pPr>
      <w:r w:rsidRPr="006D778A">
        <w:rPr>
          <w:color w:val="000000" w:themeColor="text1"/>
          <w:kern w:val="2"/>
          <w:sz w:val="16"/>
          <w:szCs w:val="16"/>
        </w:rPr>
        <w:t>Организация расчета по товарообмену.</w:t>
      </w:r>
    </w:p>
    <w:p w14:paraId="677637BA" w14:textId="77777777" w:rsidR="006709A3" w:rsidRPr="006D778A" w:rsidRDefault="006709A3" w:rsidP="00A67745">
      <w:pPr>
        <w:pStyle w:val="rtejustify"/>
        <w:spacing w:before="0" w:after="0"/>
        <w:rPr>
          <w:color w:val="000000" w:themeColor="text1"/>
          <w:kern w:val="2"/>
          <w:sz w:val="16"/>
          <w:szCs w:val="16"/>
        </w:rPr>
      </w:pPr>
      <w:hyperlink r:id="rId79" w:anchor="_ftnref1" w:history="1">
        <w:r w:rsidRPr="006D778A">
          <w:rPr>
            <w:rStyle w:val="a5"/>
            <w:color w:val="000000" w:themeColor="text1"/>
            <w:kern w:val="2"/>
            <w:sz w:val="16"/>
            <w:szCs w:val="16"/>
          </w:rPr>
          <w:t>[1]</w:t>
        </w:r>
      </w:hyperlink>
      <w:r w:rsidRPr="006D778A">
        <w:rPr>
          <w:color w:val="000000" w:themeColor="text1"/>
          <w:kern w:val="2"/>
          <w:sz w:val="16"/>
          <w:szCs w:val="16"/>
        </w:rPr>
        <w:t xml:space="preserve"> См. док. №№ 568, 573 и прим. № 568. Публикуемая программа является приложением к докладной записке Русско-Американской торговой палаты, поданной на имя министра торговли и промышленности за подписью председателя палаты Н. И. Гучкова. В записке указывалось, что экономическое сближение России с Соединенными Штатами в переживаемый момент является задачей первостепенной государственной важности (см. в том же деле, лл. 14—15).</w:t>
      </w:r>
    </w:p>
    <w:p w14:paraId="3D44BAC7" w14:textId="77777777" w:rsidR="006709A3" w:rsidRPr="006D778A" w:rsidRDefault="006709A3" w:rsidP="00A67745">
      <w:pPr>
        <w:pStyle w:val="rtejustify"/>
        <w:spacing w:before="0" w:after="0"/>
        <w:rPr>
          <w:color w:val="000000" w:themeColor="text1"/>
          <w:kern w:val="2"/>
          <w:sz w:val="16"/>
          <w:szCs w:val="16"/>
        </w:rPr>
      </w:pPr>
      <w:hyperlink r:id="rId80" w:anchor="_ftnref2" w:history="1">
        <w:r w:rsidRPr="006D778A">
          <w:rPr>
            <w:rStyle w:val="a5"/>
            <w:color w:val="000000" w:themeColor="text1"/>
            <w:kern w:val="2"/>
            <w:sz w:val="16"/>
            <w:szCs w:val="16"/>
          </w:rPr>
          <w:t>[2]</w:t>
        </w:r>
      </w:hyperlink>
      <w:r w:rsidRPr="006D778A">
        <w:rPr>
          <w:color w:val="000000" w:themeColor="text1"/>
          <w:kern w:val="2"/>
          <w:sz w:val="16"/>
          <w:szCs w:val="16"/>
        </w:rPr>
        <w:t xml:space="preserve"> Датируется по препроводительной (15208).</w:t>
      </w:r>
    </w:p>
    <w:p w14:paraId="10BE46D4" w14:textId="77777777" w:rsidR="006709A3" w:rsidRPr="006D778A" w:rsidRDefault="006709A3"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EAFE105"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6C586AE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D4773F" w14:textId="77777777" w:rsidR="00787FF0" w:rsidRPr="006D778A" w:rsidRDefault="00787FF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К 18 (31) марта 1917 г. французы располагали 208 танками «Шнейдер» и 48 «Сен-Шамон», хотя боеготовыми были всего 160 из них (22820).</w:t>
      </w:r>
    </w:p>
    <w:p w14:paraId="45EFA499" w14:textId="77777777" w:rsidR="00787FF0" w:rsidRPr="006D778A" w:rsidRDefault="00787FF0" w:rsidP="00A67745">
      <w:pPr>
        <w:spacing w:after="0" w:line="240" w:lineRule="auto"/>
        <w:jc w:val="both"/>
        <w:rPr>
          <w:rFonts w:ascii="Times New Roman" w:hAnsi="Times New Roman" w:cs="Times New Roman"/>
          <w:color w:val="000000" w:themeColor="text1"/>
          <w:sz w:val="16"/>
          <w:szCs w:val="16"/>
        </w:rPr>
      </w:pPr>
    </w:p>
    <w:p w14:paraId="170959D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18 (31) марта 1917 США приобрели Вирджинские острова у Дании за 25 мил. долл. (2100). США окончательно договариваются с Данией по поводу приобретения Виргинских островов в Вест-Индии, чтобы предотвратить приход Германии в этот район и защитить зону Панамского канала (3907,89).</w:t>
      </w:r>
    </w:p>
    <w:p w14:paraId="5CC92D3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0D64" w14:textId="77777777" w:rsidR="00924B0E"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Другие оборонные отрасли:</w:t>
      </w:r>
    </w:p>
    <w:p w14:paraId="77868593" w14:textId="77777777" w:rsidR="00924B0E" w:rsidRPr="006D778A" w:rsidRDefault="00924B0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BF46D8" w14:textId="2F0C49D8"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19 марта </w:t>
      </w:r>
      <w:r w:rsidR="001B6ED4" w:rsidRPr="006D778A">
        <w:rPr>
          <w:rFonts w:ascii="Times New Roman" w:hAnsi="Times New Roman" w:cs="Times New Roman"/>
          <w:color w:val="000000" w:themeColor="text1"/>
          <w:kern w:val="2"/>
          <w:sz w:val="16"/>
          <w:szCs w:val="16"/>
        </w:rPr>
        <w:t xml:space="preserve">(1 апреля) </w:t>
      </w:r>
      <w:r w:rsidRPr="006D778A">
        <w:rPr>
          <w:rFonts w:ascii="Times New Roman" w:hAnsi="Times New Roman" w:cs="Times New Roman"/>
          <w:color w:val="000000" w:themeColor="text1"/>
          <w:kern w:val="2"/>
          <w:sz w:val="16"/>
          <w:szCs w:val="16"/>
        </w:rPr>
        <w:t>1917</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г. Первым Всероссийским торгово-промышленным съездом Павел Рябушинский был избран руководителем Союза промышленников.</w:t>
      </w:r>
    </w:p>
    <w:p w14:paraId="0B0DC2C9" w14:textId="6F36236C"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На открывшемся 3 августа 1917</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г. Втором Всероссийском торгово-промышленном съезде П.</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П.</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опомнились».[49]</w:t>
      </w:r>
    </w:p>
    <w:p w14:paraId="29F6454E" w14:textId="05494B3E"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Будучи опытным пропагандистом, В.</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И.</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П.</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г. Рябушинские представлялись нам жадными негодяями, мечтавшими уморить народ голодом.</w:t>
      </w:r>
    </w:p>
    <w:p w14:paraId="67CD8239" w14:textId="172F8424"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Павлу Рябушинскому оставалось лишь бежать в Крым, а в ноябре 1920</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г. вместе с врангелевской армией отплыть из Севастополя в Константинополь. Скончался он в 1924</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г. на Лазурном берегу.</w:t>
      </w:r>
    </w:p>
    <w:p w14:paraId="5209AA16" w14:textId="77777777"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57CEDE9D" w14:textId="77777777" w:rsidR="00924B0E" w:rsidRPr="006D778A" w:rsidRDefault="00924B0E" w:rsidP="00A67745">
      <w:pPr>
        <w:spacing w:after="0" w:line="240" w:lineRule="auto"/>
        <w:jc w:val="both"/>
        <w:rPr>
          <w:rFonts w:ascii="Times New Roman" w:hAnsi="Times New Roman" w:cs="Times New Roman"/>
          <w:color w:val="000000" w:themeColor="text1"/>
          <w:kern w:val="2"/>
          <w:sz w:val="16"/>
          <w:szCs w:val="16"/>
        </w:rPr>
      </w:pPr>
    </w:p>
    <w:p w14:paraId="363F17F5"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2D86F39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AA1D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Приказом по фронту от Казаков был назначен исполняющим обязанности командира авиагруппы (б. ЮЗФ, теперь первой) (3954).</w:t>
      </w:r>
    </w:p>
    <w:p w14:paraId="3D5ECC3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CCDBB3" w14:textId="77777777" w:rsidR="0027354C" w:rsidRPr="006D778A" w:rsidRDefault="0027354C" w:rsidP="00A67745">
      <w:pPr>
        <w:pStyle w:val="ae"/>
        <w:spacing w:before="0" w:after="0"/>
        <w:jc w:val="both"/>
        <w:rPr>
          <w:color w:val="000000" w:themeColor="text1"/>
          <w:kern w:val="2"/>
          <w:sz w:val="16"/>
          <w:szCs w:val="16"/>
        </w:rPr>
      </w:pPr>
      <w:r w:rsidRPr="006D778A">
        <w:rPr>
          <w:color w:val="000000" w:themeColor="text1"/>
          <w:kern w:val="2"/>
          <w:sz w:val="16"/>
          <w:szCs w:val="16"/>
        </w:rPr>
        <w:t>19 марта (1 апреля) 1917 германские войска провели серию атак к юго-западу от Риги, но были отбиты. В этот же день русские самолеты совершили бомбардировку вокзала и железнодорожных путей в оккупированном немцами Вильно (ныне столица Литвы — Вильнюс) (17045).</w:t>
      </w:r>
    </w:p>
    <w:p w14:paraId="6615690C" w14:textId="77777777" w:rsidR="0027354C" w:rsidRPr="006D778A" w:rsidRDefault="0027354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6BD77C"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6A369FF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494FC" w14:textId="77777777" w:rsidR="00106883" w:rsidRPr="006D778A" w:rsidRDefault="00106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w:t>
      </w:r>
      <w:r w:rsidRPr="006D778A">
        <w:rPr>
          <w:rFonts w:ascii="Times New Roman" w:hAnsi="Times New Roman" w:cs="Times New Roman"/>
          <w:bCs/>
          <w:color w:val="000000" w:themeColor="text1"/>
          <w:kern w:val="2"/>
          <w:sz w:val="16"/>
          <w:szCs w:val="16"/>
        </w:rPr>
        <w:t xml:space="preserve"> (1 апреля) 1917 Александра Коллонтай принесла в редакцию «Правды» ленинскую статью «Письма издалека». Ленин выступает резко против Временного правительства, отказывая ему в любом сотрудничестве и поддержке. Он называет правительство «помещичье-капиталистическим», продолжающим «империалистическую бойню», не способным дать «ни мира, ни хлеба, ни свободы (17326).</w:t>
      </w:r>
    </w:p>
    <w:p w14:paraId="60F46CD9" w14:textId="77777777" w:rsidR="00106883" w:rsidRPr="006D778A" w:rsidRDefault="00106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00B0D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Временное правительство приняло постановление об уничтожении института земских начальников и передаче их обязанностей уездным комиссарам, провозглашение создания волостных комитетов (3908,255).</w:t>
      </w:r>
    </w:p>
    <w:p w14:paraId="618D63E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D6990" w14:textId="77777777" w:rsidR="00DE1DCB" w:rsidRPr="006D778A" w:rsidRDefault="00DE1DCB"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г. специальным воззванием Временное правительство России признало необходимость земельной реформы, но объявило любые самочинные захваты земли противозаконными (17326).</w:t>
      </w:r>
    </w:p>
    <w:p w14:paraId="37075CFB" w14:textId="77777777" w:rsidR="00DE1DCB" w:rsidRPr="006D778A" w:rsidRDefault="00DE1DCB"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3086CE58"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в Петрограде создана Украинская Национальная Рада (4962).</w:t>
      </w:r>
    </w:p>
    <w:p w14:paraId="3EA6D28C"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E810C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в Киеве прошла 100 тыс. демонстрация под лозунгами Автономию Украине, Свободная Украина и Свободная Россия, Да здравствует свободная Украине с гетманом во главе (3263,137).</w:t>
      </w:r>
    </w:p>
    <w:p w14:paraId="01D7E2C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22DEC1"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в Петроград из ссылки вернулся митрополит униатской церкви А. Шептицкий (4962).</w:t>
      </w:r>
    </w:p>
    <w:p w14:paraId="1EC86763"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30035" w14:textId="77777777" w:rsidR="00F27038"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049BB06C" w14:textId="77777777" w:rsidR="00F27038" w:rsidRPr="006D778A" w:rsidRDefault="00F270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BD76E" w14:textId="77777777" w:rsidR="00F27038" w:rsidRPr="006D778A" w:rsidRDefault="00F270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color w:val="000000" w:themeColor="text1"/>
          <w:kern w:val="2"/>
          <w:sz w:val="16"/>
          <w:szCs w:val="16"/>
        </w:rPr>
        <w:t>19 марта (1 апреля) 1917 в Россию из союзных стран отправляются миссии представителей социалистических партий с целью добиться от России согласия на продолжение ее участия в войне (миссии Томаса - Шендерсона и миссия Кашена - Муте - Сандерса) (17025).</w:t>
      </w:r>
    </w:p>
    <w:p w14:paraId="1E1479A5" w14:textId="77777777" w:rsidR="00F27038" w:rsidRPr="006D778A" w:rsidRDefault="00F270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B6AE3"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099045E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D78F8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К 19 марта (1 апреля) 1917 года разработанная командующим германскими воздушными силами зимняя программа была выполнена, и можно сказать, что к этому времени германская авиация в отношении целесообразности организации, обучения и снабжения была на высоте. 37 истребительных эскадрилий, включая одну морскую, стояли на западном фронте готовыми для боя с неприятельскими воздушными силами. Тыл снабдил их самолетами, летные качества и вооружение которых в то время не были превзойдены ни одним из неприятельских летательных аппаратов. Чтобы сохранить боеспособность истребительных эскадрилий даже при сильных потерях, им был предоставлен резерв (по 4 самолета “D”). Число предусмотренных штатами эскадрильи самолетов, таким образом, возросло до 18-ти, для каковых имелось в наличии 14 летчиков. Однако не все новые истребительные эскадрильи имели комплект личного состава: 12 из них имели только от 7-ми до 10-ти летчиков. Они были приданы фронтам, где вражеская авиация не проявляла особой активности, и должны были там мало-помалу пополняться. Особые трудности составляло назначение командиров эскадрилий. От них зависели успехи ее деятельности. Звание и возраст не принимались во внимание, лишь наиболее отличившихся летчиков-истребителей ставили во главе истребительных эскадрилий. При этом приходилось забирать отдельных летчиков из состава удачно действовавших эскадрилий, успехи которых достигались совместными вылетами “сыгравшегося” персонала. Командиры этих эскадрилий, естественно, противились таким изъятиям, которые ставили под удар продуктивность работы всей эскадрильи. Тем не менее выбора не было: приобретенный на фронте опыт должен был использоваться и новыми эскадрильями (11204).</w:t>
      </w:r>
    </w:p>
    <w:p w14:paraId="2EAA269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CD4015"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19 марта (1 апреля) 1917 года на L.44, впервые поднявшемся в воздух — первом из двух цеппелинов типа T, — объём газа увеличили ещё на 300 м³ и наконец-то поставили одновинтовую кормовую гондолу. Это дало дополнительное облегчение на 1450 кг, рост статического потолка на 200 метров и скорости у земли на 3,4 км/час.</w:t>
      </w:r>
    </w:p>
    <w:p w14:paraId="282044A4"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Его близнец L.46, взлетевший 24 апреля, также получил более обтекаемые боковые гондолы, а новую носовую ввели начиная с L.48 — головного корабля тип U, полетевшего 22 мая. Последнее нововведение дало экономию ещё в 1100 кг и довело статический потолок до 5500 метров, а скорость — до 107,6 км/час.</w:t>
      </w:r>
    </w:p>
    <w:p w14:paraId="78F60757"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На заводе в Штаакене исправно внедряли новые гондолы, но, в отличие от головного предприятия во Фридрихсхафене и филиале в Лёвентале, корпуса вплоть до лета 1917 года продолжали делать по прежнему стандарту, поэтому их «хайт-клаймеры» L.45, L.47 и L.50 относятся к типу R (19156).</w:t>
      </w:r>
    </w:p>
    <w:p w14:paraId="1184848D"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p>
    <w:p w14:paraId="5097C5D3"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Авиапромышленность:</w:t>
      </w:r>
    </w:p>
    <w:p w14:paraId="698D0E5C"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CD00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1917 закончились всесторонние испытания истребителя Торпедо В.М.Ольховского (553,81), которые велись с 6 марта 1917 (438,350).</w:t>
      </w:r>
    </w:p>
    <w:p w14:paraId="6075E9B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93383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1917 года комиссия под председательством капитана Николая Евграфовича Попова (1878-1929), в состав которой вошли известные в ту пору летчики Сергей Карлович Модрах, Александр Прокофьев-Северский, Слепцов, Альбрехт и другие провела всесторонние испытания нового истребителя “Торпедо”, которые шли с 6 (19) марта. В период весенней распутицы полеты производились в Одессе на аэродроме заводчика Артура Антоновича Анатры. Члены комиссии поочередно летали на аппарате, пересаживаясь с переднего сиденья на заднее и наоборот.</w:t>
      </w:r>
    </w:p>
    <w:p w14:paraId="78E16F8C"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Российскому военному ведомству был представлен подробный и обстоятельный акт.</w:t>
      </w:r>
    </w:p>
    <w:p w14:paraId="7B81439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Максимальная скорость «Торпедо» на высоте 1000 м составляла 168,5 км/ч, на высоте 50 м (т. е. у земли) - 166 км/ч. Высоту 2000 м машина набирала за 8 мин. 30 сек., а высоту 3000 м - за 17 мин. 5 сек. Разбег составлял 82 м, пробег - 58 м. Самолет легко достигал потолка 4300 м. Испытания проводились с нагрузкой 155 кг (пилот и бензин).</w:t>
      </w:r>
    </w:p>
    <w:p w14:paraId="290A1FA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Комиссия отмечала, что выбранная схема и конструкция самолета «дает пилоту большое поле зрения», а в целом, «конструкция, по-видимому, вполне солидная и выполнена тщательно». И далее: «Установка двигателя была надежной, охлаждение хорошим». Скорость самолета у земли комиссия нашла «вполне удовлетворительной». Работа пулеметной установки (с правой стороны корпуса вне кабины пилота) оценена удовлетворительно. Механическое приспособление для стрельбы через винт от мотора вполне оригинально, гибким валом» (придумал Ольховский).</w:t>
      </w:r>
    </w:p>
    <w:p w14:paraId="046D9EB1"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Синхронизатор должен был «исключить возможность производства выстрела в известном секторе круга, описываемого винтом, причем лопасти винта находились как бы в «мертвом» пространстве. Приспособление работало во все время вращения мотора, оно очень простое, легкое и почти не требовало изменения в самом пулемете. На скорость стрельбы число оборотов мотора почти не влияло. При испытании выпущено две ленты по 250 патронов, причем произошло одно попадание в винт.</w:t>
      </w:r>
    </w:p>
    <w:p w14:paraId="7C6DAF49"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При всех положительных оценках комиссия, находя «слишком большим» вес машины и ее разбег при взлете, признала самолет Ольховского «в настоящем виде не пригодным для вооружения отрядов». Но «при дальнейшем усовершенствовании и допустимом облегчении самолет будет возможно удовлетворять требованиям самолета-истребителя».</w:t>
      </w:r>
    </w:p>
    <w:p w14:paraId="16EA6C32"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Моноплан «Торпедо» так и не был принят для серийного производства. Между тем он явился весьма совершенной боевой машиной, в конструкции которой и осуществлены многие принципы, принятые для самолетов этого класса позднее как в России, так и за рубежом. Вес и разбег, напугавшие комиссию, оказались вполне естественными и, как показало дальнейшее развитие истребителей, возрастали непрерывно. Приходится сожалеть, что этот самолет остался в опытном исполнении.</w:t>
      </w:r>
    </w:p>
    <w:p w14:paraId="3A458A9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В заключение следует упомянуть, что Владимир Михайлович Ольховский вплоть до конца 20-х годов, пока следы его жизни и деятельности не исчезли с «легкой руки» ГПУ (еще бы: «царский офицер»), продолжал успешную и плодотворную деятельность авиаконструктора. В 1923-1929 гг. был первым помощником Николая Николаевича Поликарпова в ОПО-1 на заводах № 1 и № 25. Ему принадлежит разработка плоско-выпуклых профилей для крыльев самолетов 2ИН-1 (ДИ-1), У-2, П-2, И-3, ДИ-2, Р-5, И-6, И-7, ТБ-2. Ольховский является одним из первых создателей конструкции деревянного фюзеляжа - монокока в России. Известные самолеты 20-х, 30-х и 40-х гг. 2ИН-1, И-3, ДИ-2, И-6, И-16 и многие другие различных конструкторов имели такие же фюзеляжи, как у самолета «Торпедо» (11918).</w:t>
      </w:r>
    </w:p>
    <w:p w14:paraId="18E18C55" w14:textId="77777777" w:rsidR="001B6ED4" w:rsidRPr="006D778A"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16070" w14:textId="77777777" w:rsidR="00FE2D53" w:rsidRPr="006D778A" w:rsidRDefault="00FE2D5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bCs/>
          <w:color w:val="000000" w:themeColor="text1"/>
          <w:kern w:val="2"/>
          <w:sz w:val="16"/>
          <w:szCs w:val="16"/>
        </w:rPr>
        <w:t>20 марта</w:t>
      </w:r>
      <w:r w:rsidRPr="006D778A">
        <w:rPr>
          <w:rFonts w:ascii="Times New Roman" w:hAnsi="Times New Roman" w:cs="Times New Roman"/>
          <w:color w:val="000000" w:themeColor="text1"/>
          <w:kern w:val="2"/>
          <w:sz w:val="16"/>
          <w:szCs w:val="16"/>
        </w:rPr>
        <w:t xml:space="preserve"> (2 апреля) в 1917 году (начались 6 марта) в Одессе завершились сдаточные испытания российского легкого многоцелевого самолета </w:t>
      </w:r>
      <w:hyperlink r:id="rId81" w:tgtFrame="_blank" w:history="1">
        <w:r w:rsidRPr="006D778A">
          <w:rPr>
            <w:rFonts w:ascii="Times New Roman" w:hAnsi="Times New Roman" w:cs="Times New Roman"/>
            <w:color w:val="000000" w:themeColor="text1"/>
            <w:kern w:val="2"/>
            <w:sz w:val="16"/>
            <w:szCs w:val="16"/>
          </w:rPr>
          <w:t xml:space="preserve">"Торпедо". </w:t>
        </w:r>
      </w:hyperlink>
      <w:r w:rsidRPr="006D778A">
        <w:rPr>
          <w:rFonts w:ascii="Times New Roman" w:hAnsi="Times New Roman" w:cs="Times New Roman"/>
          <w:color w:val="000000" w:themeColor="text1"/>
          <w:kern w:val="2"/>
          <w:sz w:val="16"/>
          <w:szCs w:val="16"/>
        </w:rPr>
        <w:t>Присутствовали и летали члены специальной приемной комиссии Модрах, Прокофьев-Северский, Слепцов, Альбрехт. Самолет показал скорость 169 км/час на высоте 1000 м, потолок 4300 м. Оценивая самолет вполне положительно, комиссия отмечала перетяжеление конструкции, приобретенное в результате переделок. В дальнейшем "Торпедо" эксплуатировался в отделении Гатчинской авиашколы в Одессе (15074).</w:t>
      </w:r>
    </w:p>
    <w:p w14:paraId="3E6D6E12" w14:textId="77777777" w:rsidR="00FE2D53" w:rsidRPr="006D778A" w:rsidRDefault="00FE2D53" w:rsidP="00A67745">
      <w:pPr>
        <w:spacing w:after="0" w:line="240" w:lineRule="auto"/>
        <w:jc w:val="both"/>
        <w:rPr>
          <w:rFonts w:ascii="Times New Roman" w:hAnsi="Times New Roman" w:cs="Times New Roman"/>
          <w:color w:val="000000" w:themeColor="text1"/>
          <w:kern w:val="2"/>
          <w:sz w:val="16"/>
          <w:szCs w:val="16"/>
        </w:rPr>
      </w:pPr>
    </w:p>
    <w:p w14:paraId="07248A06"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С 20 марта по 3 апреля (2 - 16 апреля) 1912 г. под ру</w:t>
      </w:r>
      <w:r w:rsidRPr="006D778A">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прошли сравнительного испытания аэростатов змейкового типа Парсеваля, немецкой фирмы "Редингер" и изготовленного на заводе “Треугольник”. Испы</w:t>
      </w:r>
      <w:r w:rsidRPr="006D778A">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6D778A">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6D778A">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6D778A">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6D778A">
        <w:rPr>
          <w:rFonts w:ascii="Times New Roman" w:hAnsi="Times New Roman" w:cs="Times New Roman"/>
          <w:color w:val="000000" w:themeColor="text1"/>
          <w:kern w:val="2"/>
          <w:sz w:val="16"/>
          <w:szCs w:val="16"/>
        </w:rPr>
        <w:softHyphen/>
        <w:t>ной формы.</w:t>
      </w:r>
    </w:p>
    <w:p w14:paraId="1FCFC7B9"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DB8E3"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521A842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4D9687"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20-25 марта </w:t>
      </w:r>
      <w:r w:rsidR="001B6ED4" w:rsidRPr="006D778A">
        <w:rPr>
          <w:rFonts w:ascii="Times New Roman" w:hAnsi="Times New Roman" w:cs="Times New Roman"/>
          <w:color w:val="000000" w:themeColor="text1"/>
          <w:kern w:val="2"/>
          <w:sz w:val="16"/>
          <w:szCs w:val="16"/>
        </w:rPr>
        <w:t xml:space="preserve">(2-7 апреля) </w:t>
      </w:r>
      <w:r w:rsidRPr="006D778A">
        <w:rPr>
          <w:rFonts w:ascii="Times New Roman" w:hAnsi="Times New Roman" w:cs="Times New Roman"/>
          <w:color w:val="000000" w:themeColor="text1"/>
          <w:kern w:val="2"/>
          <w:sz w:val="16"/>
          <w:szCs w:val="16"/>
        </w:rPr>
        <w:t>1917 в Киеве состоялся съезд заведующих опорными и парковыми аэронавигационными станциями для обсуждения насущ</w:t>
      </w:r>
      <w:r w:rsidRPr="006D778A">
        <w:rPr>
          <w:rFonts w:ascii="Times New Roman" w:hAnsi="Times New Roman" w:cs="Times New Roman"/>
          <w:color w:val="000000" w:themeColor="text1"/>
          <w:kern w:val="2"/>
          <w:sz w:val="16"/>
          <w:szCs w:val="16"/>
        </w:rPr>
        <w:softHyphen/>
        <w:t>ных нужд аэронавигации и дальнейших работ в этой области. Съезд отметил исключительную важность правильной постановки как теоретического, так и практического преподавания аэронавига</w:t>
      </w:r>
      <w:r w:rsidRPr="006D778A">
        <w:rPr>
          <w:rFonts w:ascii="Times New Roman" w:hAnsi="Times New Roman" w:cs="Times New Roman"/>
          <w:color w:val="000000" w:themeColor="text1"/>
          <w:kern w:val="2"/>
          <w:sz w:val="16"/>
          <w:szCs w:val="16"/>
        </w:rPr>
        <w:softHyphen/>
        <w:t>ции в авиашколах. Признано необходимым немедленное составле</w:t>
      </w:r>
      <w:r w:rsidRPr="006D778A">
        <w:rPr>
          <w:rFonts w:ascii="Times New Roman" w:hAnsi="Times New Roman" w:cs="Times New Roman"/>
          <w:color w:val="000000" w:themeColor="text1"/>
          <w:kern w:val="2"/>
          <w:sz w:val="16"/>
          <w:szCs w:val="16"/>
        </w:rPr>
        <w:softHyphen/>
        <w:t>ние программы курса аэронавигации для авиашкол мирного вре</w:t>
      </w:r>
      <w:r w:rsidRPr="006D778A">
        <w:rPr>
          <w:rFonts w:ascii="Times New Roman" w:hAnsi="Times New Roman" w:cs="Times New Roman"/>
          <w:color w:val="000000" w:themeColor="text1"/>
          <w:kern w:val="2"/>
          <w:sz w:val="16"/>
          <w:szCs w:val="16"/>
        </w:rPr>
        <w:softHyphen/>
        <w:t xml:space="preserve">мени, </w:t>
      </w:r>
      <w:r w:rsidRPr="006D778A">
        <w:rPr>
          <w:rFonts w:ascii="Times New Roman" w:hAnsi="Times New Roman" w:cs="Times New Roman"/>
          <w:color w:val="000000" w:themeColor="text1"/>
          <w:kern w:val="2"/>
          <w:sz w:val="16"/>
          <w:szCs w:val="16"/>
        </w:rPr>
        <w:lastRenderedPageBreak/>
        <w:t>основываясь нэ практике войны. Ряд докладов сделал прапорщик Александр Александрович Фридман - инициатор созыва этого съезда, впоследствии видный ученый. (ЦГАСА. ф.24715, оп.2, Д.18, л.28 и сл.).</w:t>
      </w:r>
    </w:p>
    <w:p w14:paraId="619498BA" w14:textId="77777777" w:rsidR="003431D2" w:rsidRPr="006D778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E64C2"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20-25 марта (2-7 апреля) 1917 г. в Киеве состоялся съезд заведующих опорными и парко</w:t>
      </w:r>
      <w:r w:rsidRPr="006D778A">
        <w:rPr>
          <w:rFonts w:ascii="Times New Roman" w:hAnsi="Times New Roman" w:cs="Times New Roman"/>
          <w:color w:val="000000" w:themeColor="text1"/>
          <w:sz w:val="16"/>
          <w:szCs w:val="16"/>
        </w:rPr>
        <w:softHyphen/>
        <w:t>выми аэронавигационными станциями для обсуждения насущных нужд аэ</w:t>
      </w:r>
      <w:r w:rsidRPr="006D778A">
        <w:rPr>
          <w:rFonts w:ascii="Times New Roman" w:hAnsi="Times New Roman" w:cs="Times New Roman"/>
          <w:color w:val="000000" w:themeColor="text1"/>
          <w:sz w:val="16"/>
          <w:szCs w:val="16"/>
        </w:rPr>
        <w:softHyphen/>
        <w:t>ронавигации и дальнейших работ в этой области. Съезд отметил исключитальную важность правильность постановки как теоретического, так и практического преподавания аэронавигации в авиашколах. Признано необходимый немедленное составление программы курса аэронавигации для авиашкол мирного времени, основываясь на практике войны. Ряд докладов сделал прапорщик Александр Александрович Фридман – инициатор созыва съезда.</w:t>
      </w:r>
    </w:p>
    <w:p w14:paraId="181C2F62"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r w:rsidRPr="006D778A">
        <w:rPr>
          <w:rFonts w:ascii="Times New Roman" w:hAnsi="Times New Roman" w:cs="Times New Roman"/>
          <w:color w:val="000000" w:themeColor="text1"/>
          <w:sz w:val="16"/>
          <w:szCs w:val="16"/>
        </w:rPr>
        <w:t>/ЦГАСА, ф. 24715, оп. 3, д. 18, л. 30/ (23320),</w:t>
      </w:r>
    </w:p>
    <w:p w14:paraId="0C529254" w14:textId="77777777" w:rsidR="00F75330" w:rsidRPr="006D778A" w:rsidRDefault="00F75330" w:rsidP="00A67745">
      <w:pPr>
        <w:spacing w:after="0" w:line="240" w:lineRule="auto"/>
        <w:jc w:val="both"/>
        <w:rPr>
          <w:rFonts w:ascii="Times New Roman" w:hAnsi="Times New Roman" w:cs="Times New Roman"/>
          <w:color w:val="000000" w:themeColor="text1"/>
          <w:sz w:val="16"/>
          <w:szCs w:val="16"/>
        </w:rPr>
      </w:pPr>
    </w:p>
    <w:p w14:paraId="1CB3EFB0"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20 марта </w:t>
      </w:r>
      <w:r w:rsidR="001B6ED4" w:rsidRPr="006D778A">
        <w:rPr>
          <w:rFonts w:ascii="Times New Roman" w:hAnsi="Times New Roman" w:cs="Times New Roman"/>
          <w:color w:val="000000" w:themeColor="text1"/>
          <w:kern w:val="2"/>
          <w:sz w:val="16"/>
          <w:szCs w:val="16"/>
        </w:rPr>
        <w:t xml:space="preserve">(2 апреля) </w:t>
      </w:r>
      <w:r w:rsidRPr="006D778A">
        <w:rPr>
          <w:rFonts w:ascii="Times New Roman" w:hAnsi="Times New Roman" w:cs="Times New Roman"/>
          <w:color w:val="000000" w:themeColor="text1"/>
          <w:kern w:val="2"/>
          <w:sz w:val="16"/>
          <w:szCs w:val="16"/>
        </w:rPr>
        <w:t>1917 года приказом Начальника штаба Верховного Главнокомандующего № 370 определено создание воздухообороны в границах Одесского военного округа. Воздушную оборону округа возглавил генерал-майор Федоров И.А. (по октябрь 1917 года).</w:t>
      </w:r>
    </w:p>
    <w:p w14:paraId="3DFEFDCB"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Этим приказом (№ 370) введен штат и Положение о Штабе воздушной обороны Одесского военного округа. Начальником штаба воздушной обороны назначен капитан Покровский (командир батальона обороны). Начальнику воздушной обороны подчинены: ...части артиллерии, пулеметные и авиационные для обороны от воздушного нападения... Наблюдательные посты формировались двумя ротами наблюдателей. Для ночных действий имелось 4 прожекторных команды. Телеграфно-телефонная команда обеспечивала связь частей воздушной обороны и Штаба воздушной обороны округа.</w:t>
      </w:r>
    </w:p>
    <w:p w14:paraId="7A5B19D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13FAC5FE"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168A4B0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26C6C3C"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 (11405).</w:t>
      </w:r>
    </w:p>
    <w:p w14:paraId="248111D7"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9628FF"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Жизнь и внутренняя политика:</w:t>
      </w:r>
    </w:p>
    <w:p w14:paraId="49AF617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3B70E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С 20 марта по 3 апреля (</w:t>
      </w:r>
      <w:r w:rsidR="001B6ED4" w:rsidRPr="006D778A">
        <w:rPr>
          <w:rFonts w:ascii="Times New Roman" w:hAnsi="Times New Roman" w:cs="Times New Roman"/>
          <w:color w:val="000000" w:themeColor="text1"/>
          <w:kern w:val="2"/>
          <w:sz w:val="16"/>
          <w:szCs w:val="16"/>
        </w:rPr>
        <w:t>2</w:t>
      </w:r>
      <w:r w:rsidRPr="006D778A">
        <w:rPr>
          <w:rFonts w:ascii="Times New Roman" w:hAnsi="Times New Roman" w:cs="Times New Roman"/>
          <w:color w:val="000000" w:themeColor="text1"/>
          <w:kern w:val="2"/>
          <w:sz w:val="16"/>
          <w:szCs w:val="16"/>
        </w:rPr>
        <w:t>-16 апреля) 1917 состоялась 1 Всероссийская конференция Советов рабочих и солдатских депутатов. Избрали меньшевистско-эсеровский ВЦИК (1348,84).</w:t>
      </w:r>
    </w:p>
    <w:p w14:paraId="4B67BAEA"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A9127"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1917 в России отменены все ограничения по национальному и религиозному признакам, в том числе ликвидирована черта оседлости для евреев (4962).</w:t>
      </w:r>
    </w:p>
    <w:p w14:paraId="2A1F5F75"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DE0A0"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Между 20 и 26 марта (2 и 8 апреля) 1917. Из журнала заседаний Временного правительства № 26, 1917 г.</w:t>
      </w:r>
    </w:p>
    <w:p w14:paraId="13BF1ACB"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Об отмене религиозных и национальных ограничений </w:t>
      </w:r>
    </w:p>
    <w:p w14:paraId="257387DC"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Издать нижеследующее постановление: </w:t>
      </w:r>
    </w:p>
    <w:p w14:paraId="5C2FB98B"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"Исходя из незыблемого убеждения, что в свободной стране все граждане должны быть равны перед законом и что совесть народа не может мириться с ограничениями прав отдельных граждан в зависимости от их веры и происхождения, Временное правительство постановило: </w:t>
      </w:r>
    </w:p>
    <w:p w14:paraId="2DEDF34C"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Все установленные действующими узаконениями ограничения в правах российских граждан, обусловленные принадлежностью к тому или иному вероисповеданию, вероучению или национальности, отменяются..." (11652).</w:t>
      </w:r>
    </w:p>
    <w:p w14:paraId="1C9B705F" w14:textId="77777777" w:rsidR="00C41520" w:rsidRPr="006D778A" w:rsidRDefault="00C4152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A41D"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1917 украинский историк Михаил Грушевский избран председателем Центральной Рады (4962).</w:t>
      </w:r>
    </w:p>
    <w:p w14:paraId="3BCE9778" w14:textId="77777777" w:rsidR="003431D2" w:rsidRPr="006D778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5B380" w14:textId="77777777" w:rsidR="00FE2D53"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Внешняя политика:</w:t>
      </w:r>
    </w:p>
    <w:p w14:paraId="2D143EB2" w14:textId="77777777" w:rsidR="00FE2D53" w:rsidRPr="006D778A" w:rsidRDefault="00FE2D5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B5FC9D" w14:textId="77777777" w:rsidR="00FE2D53" w:rsidRPr="006D778A" w:rsidRDefault="00FE2D53" w:rsidP="00A67745">
      <w:pPr>
        <w:spacing w:after="0" w:line="240" w:lineRule="auto"/>
        <w:jc w:val="both"/>
        <w:rPr>
          <w:rFonts w:ascii="Times New Roman" w:hAnsi="Times New Roman" w:cs="Times New Roman"/>
          <w:color w:val="000000" w:themeColor="text1"/>
          <w:kern w:val="2"/>
          <w:sz w:val="16"/>
          <w:szCs w:val="16"/>
        </w:rPr>
      </w:pPr>
      <w:r w:rsidRPr="006D778A">
        <w:rPr>
          <w:rStyle w:val="af0"/>
          <w:rFonts w:ascii="Times New Roman" w:hAnsi="Times New Roman" w:cs="Times New Roman"/>
          <w:i w:val="0"/>
          <w:color w:val="000000" w:themeColor="text1"/>
          <w:kern w:val="2"/>
          <w:sz w:val="16"/>
          <w:szCs w:val="16"/>
        </w:rPr>
        <w:t>20 марта (2 апреля) 1917 г.</w:t>
      </w:r>
      <w:r w:rsidRPr="006D778A">
        <w:rPr>
          <w:rFonts w:ascii="Times New Roman" w:hAnsi="Times New Roman" w:cs="Times New Roman"/>
          <w:color w:val="000000" w:themeColor="text1"/>
          <w:kern w:val="2"/>
          <w:sz w:val="16"/>
          <w:szCs w:val="16"/>
        </w:rPr>
        <w:t xml:space="preserve"> Телеграмма П. Н. Милюкова послу Временного правительства в Париже о предстоящем приезде в Россию французской миссии во главе с А. Тома.</w:t>
      </w:r>
    </w:p>
    <w:p w14:paraId="6CA91DF3" w14:textId="693D64C2" w:rsidR="00FE2D53" w:rsidRPr="006D778A" w:rsidRDefault="00FE2D5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Источник:</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473-474</w:t>
      </w:r>
    </w:p>
    <w:p w14:paraId="2EEEEA7D" w14:textId="4670E669" w:rsidR="00FE2D53" w:rsidRPr="006D778A" w:rsidRDefault="00FE2D53"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Архив:</w:t>
      </w:r>
      <w:r w:rsidR="00E52569" w:rsidRPr="006D778A">
        <w:rPr>
          <w:rFonts w:ascii="Times New Roman" w:hAnsi="Times New Roman" w:cs="Times New Roman"/>
          <w:color w:val="000000" w:themeColor="text1"/>
          <w:kern w:val="2"/>
          <w:sz w:val="16"/>
          <w:szCs w:val="16"/>
        </w:rPr>
        <w:t xml:space="preserve"> </w:t>
      </w:r>
      <w:r w:rsidRPr="006D778A">
        <w:rPr>
          <w:rFonts w:ascii="Times New Roman" w:hAnsi="Times New Roman" w:cs="Times New Roman"/>
          <w:color w:val="000000" w:themeColor="text1"/>
          <w:kern w:val="2"/>
          <w:sz w:val="16"/>
          <w:szCs w:val="16"/>
        </w:rPr>
        <w:t>АВПР, ф. Канцелярии, д. 97, т. 1, л. 201. Копия.</w:t>
      </w:r>
    </w:p>
    <w:p w14:paraId="1EA696F4" w14:textId="77777777" w:rsidR="00FE2D53" w:rsidRPr="006D778A" w:rsidRDefault="00FE2D53" w:rsidP="00A67745">
      <w:pPr>
        <w:pStyle w:val="ae"/>
        <w:spacing w:before="0" w:after="0"/>
        <w:jc w:val="both"/>
        <w:rPr>
          <w:color w:val="000000" w:themeColor="text1"/>
          <w:kern w:val="2"/>
          <w:sz w:val="16"/>
          <w:szCs w:val="16"/>
        </w:rPr>
      </w:pPr>
      <w:r w:rsidRPr="006D778A">
        <w:rPr>
          <w:color w:val="000000" w:themeColor="text1"/>
          <w:kern w:val="2"/>
          <w:sz w:val="16"/>
          <w:szCs w:val="16"/>
        </w:rPr>
        <w:t>Палеолог сообщил мне сегодня о решении французского правительства отправить в Россию Альбера Тома для приветствования установившегося у нас нового строя и для воздействия на здешнее общественное мнение в смысле необходимости довести войну до конца.</w:t>
      </w:r>
    </w:p>
    <w:p w14:paraId="77F9C470" w14:textId="77777777" w:rsidR="00FE2D53" w:rsidRPr="006D778A" w:rsidRDefault="00FE2D53" w:rsidP="00A67745">
      <w:pPr>
        <w:pStyle w:val="ae"/>
        <w:spacing w:before="0" w:after="0"/>
        <w:jc w:val="both"/>
        <w:rPr>
          <w:color w:val="000000" w:themeColor="text1"/>
          <w:kern w:val="2"/>
          <w:sz w:val="16"/>
          <w:szCs w:val="16"/>
        </w:rPr>
      </w:pPr>
      <w:r w:rsidRPr="006D778A">
        <w:rPr>
          <w:color w:val="000000" w:themeColor="text1"/>
          <w:kern w:val="2"/>
          <w:sz w:val="16"/>
          <w:szCs w:val="16"/>
        </w:rPr>
        <w:t>Благоволите передать Рибо горячую признательность Временного правительства за этот знак внимания и за выбор г. Тома, миссия которого встречает с нашей стороны живейшее сочувствие</w:t>
      </w:r>
      <w:hyperlink r:id="rId82" w:anchor="_ftn1" w:history="1">
        <w:r w:rsidRPr="006D778A">
          <w:rPr>
            <w:rStyle w:val="a5"/>
            <w:color w:val="000000" w:themeColor="text1"/>
            <w:kern w:val="2"/>
            <w:sz w:val="16"/>
            <w:szCs w:val="16"/>
          </w:rPr>
          <w:t>[1]</w:t>
        </w:r>
      </w:hyperlink>
      <w:r w:rsidRPr="006D778A">
        <w:rPr>
          <w:color w:val="000000" w:themeColor="text1"/>
          <w:kern w:val="2"/>
          <w:sz w:val="16"/>
          <w:szCs w:val="16"/>
        </w:rPr>
        <w:t>.</w:t>
      </w:r>
    </w:p>
    <w:p w14:paraId="43F1E690" w14:textId="77777777" w:rsidR="00FE2D53" w:rsidRPr="006D778A" w:rsidRDefault="00FE2D53" w:rsidP="00A67745">
      <w:pPr>
        <w:pStyle w:val="ae"/>
        <w:spacing w:before="0" w:after="0"/>
        <w:jc w:val="both"/>
        <w:rPr>
          <w:color w:val="000000" w:themeColor="text1"/>
          <w:kern w:val="2"/>
          <w:sz w:val="16"/>
          <w:szCs w:val="16"/>
        </w:rPr>
      </w:pPr>
      <w:r w:rsidRPr="006D778A">
        <w:rPr>
          <w:color w:val="000000" w:themeColor="text1"/>
          <w:kern w:val="2"/>
          <w:sz w:val="16"/>
          <w:szCs w:val="16"/>
        </w:rPr>
        <w:t>Милюков.</w:t>
      </w:r>
    </w:p>
    <w:p w14:paraId="3226EF1D" w14:textId="77777777" w:rsidR="00FE2D53" w:rsidRPr="006D778A" w:rsidRDefault="00FE2D53" w:rsidP="00A67745">
      <w:pPr>
        <w:pStyle w:val="ae"/>
        <w:spacing w:before="0" w:after="0"/>
        <w:jc w:val="both"/>
        <w:rPr>
          <w:color w:val="000000" w:themeColor="text1"/>
          <w:kern w:val="2"/>
          <w:sz w:val="16"/>
          <w:szCs w:val="16"/>
        </w:rPr>
      </w:pPr>
      <w:hyperlink r:id="rId83" w:anchor="_ftnref1" w:history="1">
        <w:r w:rsidRPr="006D778A">
          <w:rPr>
            <w:rStyle w:val="a5"/>
            <w:color w:val="000000" w:themeColor="text1"/>
            <w:kern w:val="2"/>
            <w:sz w:val="16"/>
            <w:szCs w:val="16"/>
          </w:rPr>
          <w:t>[1]</w:t>
        </w:r>
      </w:hyperlink>
      <w:r w:rsidRPr="006D778A">
        <w:rPr>
          <w:color w:val="000000" w:themeColor="text1"/>
          <w:kern w:val="2"/>
          <w:sz w:val="16"/>
          <w:szCs w:val="16"/>
        </w:rPr>
        <w:t xml:space="preserve"> В состав миссии А. Тома вошли: ген. Вальш, полк. Ланглуа, Тессье, Гюбер, Коммер, Кокель и др. Миссия прибыла в Россию в начале апреля 1917 г. (15213).</w:t>
      </w:r>
    </w:p>
    <w:p w14:paraId="1AB00C58" w14:textId="77777777" w:rsidR="00FE2D53" w:rsidRPr="006D778A" w:rsidRDefault="00FE2D53"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ED65984"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За рубежом:</w:t>
      </w:r>
    </w:p>
    <w:p w14:paraId="30351D15"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9797D"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1917 президент Вудро Вильсон представил Конгрессу декларацию об объявлении войны Германии (2100). Была созвана специальная серия (3907,89).</w:t>
      </w:r>
    </w:p>
    <w:p w14:paraId="00A64F23"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3690F7" w14:textId="77777777" w:rsidR="00C41520" w:rsidRPr="006D778A" w:rsidRDefault="00C41520"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в 1917 году американцы перехватили шифрограмму, в которой Германия призывала Мексику вторгнуться на территорию США (15087).</w:t>
      </w:r>
    </w:p>
    <w:p w14:paraId="536408E4" w14:textId="77777777" w:rsidR="00C41520" w:rsidRPr="006D778A" w:rsidRDefault="00C41520" w:rsidP="00A67745">
      <w:pPr>
        <w:spacing w:after="0" w:line="240" w:lineRule="auto"/>
        <w:jc w:val="both"/>
        <w:rPr>
          <w:rFonts w:ascii="Times New Roman" w:hAnsi="Times New Roman" w:cs="Times New Roman"/>
          <w:color w:val="000000" w:themeColor="text1"/>
          <w:kern w:val="2"/>
          <w:sz w:val="16"/>
          <w:szCs w:val="16"/>
        </w:rPr>
      </w:pPr>
    </w:p>
    <w:p w14:paraId="3FB5E406" w14:textId="77777777" w:rsidR="00C41520" w:rsidRPr="006D778A" w:rsidRDefault="00C41520" w:rsidP="00A67745">
      <w:pPr>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20 марта (2 апреля) в 1917 году США вступили в Первую Мировую Войну (15087).</w:t>
      </w:r>
    </w:p>
    <w:p w14:paraId="3FF988B4" w14:textId="77777777" w:rsidR="00C41520" w:rsidRPr="006D778A" w:rsidRDefault="00C41520" w:rsidP="00A67745">
      <w:pPr>
        <w:spacing w:after="0" w:line="240" w:lineRule="auto"/>
        <w:jc w:val="both"/>
        <w:rPr>
          <w:rFonts w:ascii="Times New Roman" w:hAnsi="Times New Roman" w:cs="Times New Roman"/>
          <w:color w:val="000000" w:themeColor="text1"/>
          <w:kern w:val="2"/>
          <w:sz w:val="16"/>
          <w:szCs w:val="16"/>
        </w:rPr>
      </w:pPr>
    </w:p>
    <w:p w14:paraId="62FE4904" w14:textId="77777777" w:rsidR="003431D2" w:rsidRPr="006D778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778A">
        <w:rPr>
          <w:rFonts w:ascii="Times New Roman" w:hAnsi="Times New Roman" w:cs="Times New Roman"/>
          <w:i/>
          <w:iCs/>
          <w:color w:val="000000" w:themeColor="text1"/>
          <w:kern w:val="2"/>
          <w:sz w:val="16"/>
          <w:szCs w:val="16"/>
        </w:rPr>
        <w:t>Армия:</w:t>
      </w:r>
    </w:p>
    <w:p w14:paraId="5044004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CB91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21 марта (3 апреля) 1917 г. приказом Вер</w:t>
      </w:r>
      <w:r w:rsidRPr="006D778A">
        <w:rPr>
          <w:rFonts w:ascii="Times New Roman" w:hAnsi="Times New Roman" w:cs="Times New Roman"/>
          <w:color w:val="000000" w:themeColor="text1"/>
          <w:kern w:val="2"/>
          <w:sz w:val="16"/>
          <w:szCs w:val="16"/>
        </w:rPr>
        <w:softHyphen/>
        <w:t>ховного Главнокомандующего от боевым авиагруппам присвоены названия “первая” (коман</w:t>
      </w:r>
      <w:r w:rsidRPr="006D778A">
        <w:rPr>
          <w:rFonts w:ascii="Times New Roman" w:hAnsi="Times New Roman" w:cs="Times New Roman"/>
          <w:color w:val="000000" w:themeColor="text1"/>
          <w:kern w:val="2"/>
          <w:sz w:val="16"/>
          <w:szCs w:val="16"/>
        </w:rPr>
        <w:softHyphen/>
        <w:t>дир Казаков) и “вторая” (командир Евграф Крутень) (3954).</w:t>
      </w:r>
    </w:p>
    <w:p w14:paraId="57E5210F"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232C4"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778A">
        <w:rPr>
          <w:rFonts w:ascii="Times New Roman" w:hAnsi="Times New Roman" w:cs="Times New Roman"/>
          <w:color w:val="000000" w:themeColor="text1"/>
          <w:kern w:val="2"/>
          <w:sz w:val="16"/>
          <w:szCs w:val="16"/>
        </w:rPr>
        <w:t xml:space="preserve">21 марта </w:t>
      </w:r>
      <w:r w:rsidR="001B6ED4" w:rsidRPr="006D778A">
        <w:rPr>
          <w:rFonts w:ascii="Times New Roman" w:hAnsi="Times New Roman" w:cs="Times New Roman"/>
          <w:color w:val="000000" w:themeColor="text1"/>
          <w:kern w:val="2"/>
          <w:sz w:val="16"/>
          <w:szCs w:val="16"/>
        </w:rPr>
        <w:t xml:space="preserve">(3 апреля) </w:t>
      </w:r>
      <w:r w:rsidRPr="006D778A">
        <w:rPr>
          <w:rFonts w:ascii="Times New Roman" w:hAnsi="Times New Roman" w:cs="Times New Roman"/>
          <w:color w:val="000000" w:themeColor="text1"/>
          <w:kern w:val="2"/>
          <w:sz w:val="16"/>
          <w:szCs w:val="16"/>
        </w:rPr>
        <w:t>1917 г. был уволен со своей должностиь Александр Михайлович, а уже 3 апреля его Управление было преобразовано в Полевое управление авиации и воздухоплавания при Ставке ВГК, на которое были возложены все авиационные и воздухоплавательные вопросы на фронте. (Новым Полевым управлением руководили полковник С.А. Немченко с 9 апреля по 19 июня, и полковник В.М. Ткачёв - с 21 июня.)</w:t>
      </w:r>
    </w:p>
    <w:p w14:paraId="7CD23568" w14:textId="77777777" w:rsidR="003431D2" w:rsidRPr="006D778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E00EF"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21 марта (3 апреля) 1917 года командующий 12-й армией генерал от инфантерии Р.Д. Радко-Дмитриев подписал приказ за № 275, в соответствии с которым вводились дополнительные меры по организации воздушной обороны Риги. Начальнику ВоздО города (командиру 4-го Осадного артиллерийского полка) вменялось в обязанность: «Разработка инструкций для совместного действия (...) средств обороны [противосамолетных батарей, пулеметных команд, прожектора]; им же совместно с начальником авиационных частей, а также представителями железных дорог и городского управления г. Риги, должны быть разработаны инструкции для принятия мер уменьшения опасности и потери в случае воздушного нападения на г. Ригу».</w:t>
      </w:r>
    </w:p>
    <w:p w14:paraId="7FC6A929"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Для своевременного обнаружения полетов неприятельских ЛА вокруг города была создана зона воздушного обзора, оповещения и связи с радиусом в 50 километров. Необходимая информация о воздушной обстановке поступала начальнику ВоздО Риги по линии артиллерийских наблюдательных постов (через управление 4-го Осадного артполка), частей, охранявших побережье Балтийского моря, этапных комендантов и обозных батальонов, санитарных учреждений, частей, охранявших железные дороги, железнодорожных агентов. Основным средством сообщения выступала городская, загородная и железнодорожная телефонная сеть, по которой необходимые сведения в оперативном порядке поступали в штаб 4-го Осадного артиллерийского полка, в случае отсутствия телефонной связи - по телеграфу (с ближайшей телеграфной станции) по адресу «Рига-Воздух».</w:t>
      </w:r>
    </w:p>
    <w:p w14:paraId="03549005"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В свою очередь начальник ВоздО всю информацию о воздушном противнике доводил до конкретных заинтересованных лиц и учреждений: командиру 12-го авиационного отряда; командирам (начальникам) артиллерийских батарей, пулеметных взводов и прожекторов воздушной обороны; штабам армии и корпусов; коменданту Рижского железнодорожного узла; начальнику электростанции; коменданту управления г. Рига; городскому управлению; начальнику прожекторов. Указанные выше лица (учреждения) также оповещались о завершении воздушного налета.</w:t>
      </w:r>
    </w:p>
    <w:p w14:paraId="5E25C8AF"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Также в приказе командующего 12-й армией оговаривались вопросы состояния зенитных средств и взаимодействия с нашей охранной авиацией (25166).</w:t>
      </w:r>
    </w:p>
    <w:p w14:paraId="6A90DC9B" w14:textId="77777777" w:rsidR="00243006" w:rsidRPr="00B52707" w:rsidRDefault="00243006" w:rsidP="00A67745">
      <w:pPr>
        <w:spacing w:after="0" w:line="240" w:lineRule="auto"/>
        <w:jc w:val="both"/>
        <w:rPr>
          <w:rFonts w:ascii="Times New Roman" w:hAnsi="Times New Roman" w:cs="Times New Roman"/>
          <w:color w:val="0070C0"/>
          <w:sz w:val="16"/>
          <w:szCs w:val="16"/>
        </w:rPr>
      </w:pPr>
    </w:p>
    <w:p w14:paraId="6B28C2F4" w14:textId="77777777" w:rsidR="00787FF0" w:rsidRPr="00E84214" w:rsidRDefault="00787FF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15CBF232" w14:textId="77777777" w:rsidR="00787FF0" w:rsidRPr="00E84214" w:rsidRDefault="00787FF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733BC7" w14:textId="77777777" w:rsidR="00787FF0" w:rsidRPr="00E84214" w:rsidRDefault="00787FF0" w:rsidP="00A67745">
      <w:pPr>
        <w:pStyle w:val="ae"/>
        <w:spacing w:before="0" w:after="0"/>
        <w:jc w:val="both"/>
        <w:rPr>
          <w:color w:val="000000" w:themeColor="text1"/>
          <w:sz w:val="16"/>
          <w:szCs w:val="16"/>
        </w:rPr>
      </w:pPr>
      <w:r w:rsidRPr="00E84214">
        <w:rPr>
          <w:color w:val="000000" w:themeColor="text1"/>
          <w:sz w:val="16"/>
          <w:szCs w:val="16"/>
        </w:rPr>
        <w:t>21 марта (3 апреля) 1917 в 5 ч опустошительным артиллерийским налетом на позиции ослабленной 5-й английской армии генерала Гоу. В 9 ч 40 мин. немецкая пехота поднялась в атаку, используя новую штурмовую тактику. Генерал Хейг полагал, что направление главного удара немцев в этом году придется на Фландрию, этот же участок фронта он считал спокойным. Гоу не только не подготовился к обороне, но и немецкая тактика оказалась для него неожиданностью. К ночи немцы продвинулись на 10 км, однако им не удалось захватить важный транспортный узел Амьен. Тогда Людендорф перенес направление главного удара на юг, где к 6 апреля немцам удалось продвинуться на 65 км, после чего их наступление выдохлось, сформировав уязвимые «вклинения» в оборону союзников. Общие потери немцев достигли 200 тыс. человек (20246).</w:t>
      </w:r>
    </w:p>
    <w:p w14:paraId="46C8ED93" w14:textId="77777777" w:rsidR="00787FF0" w:rsidRPr="00E84214" w:rsidRDefault="00787FF0" w:rsidP="00A67745">
      <w:pPr>
        <w:pStyle w:val="ae"/>
        <w:spacing w:before="0" w:after="0"/>
        <w:jc w:val="both"/>
        <w:rPr>
          <w:color w:val="000000" w:themeColor="text1"/>
          <w:sz w:val="16"/>
          <w:szCs w:val="16"/>
        </w:rPr>
      </w:pPr>
    </w:p>
    <w:p w14:paraId="2757DD6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70D6882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2D73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представитель на заводе С.С.Щетинина получил приказ и выпустил предписание об установке М-16 Д.П.Г. колесного шасси (2807,72).</w:t>
      </w:r>
    </w:p>
    <w:p w14:paraId="4676A9D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EE07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на вооружение был принят коллиматорный прицел отечественной конструкции (271,71).</w:t>
      </w:r>
    </w:p>
    <w:p w14:paraId="3FD53D7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E7889B" w14:textId="109133DF"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w:t>
      </w:r>
      <w:r w:rsidR="00F75330" w:rsidRPr="00E84214">
        <w:rPr>
          <w:rFonts w:ascii="Times New Roman" w:hAnsi="Times New Roman" w:cs="Times New Roman"/>
          <w:color w:val="000000" w:themeColor="text1"/>
          <w:sz w:val="16"/>
          <w:szCs w:val="16"/>
        </w:rPr>
        <w:t>4</w:t>
      </w:r>
      <w:r w:rsidRPr="00E84214">
        <w:rPr>
          <w:rFonts w:ascii="Times New Roman" w:hAnsi="Times New Roman" w:cs="Times New Roman"/>
          <w:color w:val="000000" w:themeColor="text1"/>
          <w:sz w:val="16"/>
          <w:szCs w:val="16"/>
        </w:rPr>
        <w:t xml:space="preserve"> апреля) 1917 года. </w:t>
      </w:r>
    </w:p>
    <w:p w14:paraId="32705AA8"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[Копия]. </w:t>
      </w:r>
    </w:p>
    <w:p w14:paraId="1B52A94A"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Совершенно секретно. </w:t>
      </w:r>
    </w:p>
    <w:p w14:paraId="4D352F95" w14:textId="521DAA44"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150</w:t>
      </w:r>
      <w:r w:rsidR="005A015F">
        <w:rPr>
          <w:rFonts w:ascii="Times New Roman" w:hAnsi="Times New Roman" w:cs="Times New Roman"/>
          <w:color w:val="000000" w:themeColor="text1"/>
          <w:sz w:val="16"/>
          <w:szCs w:val="16"/>
        </w:rPr>
        <w:t xml:space="preserve"> </w:t>
      </w:r>
    </w:p>
    <w:p w14:paraId="0C6F4DB6" w14:textId="14E5555E"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Особого Совещания для обсуждения и объединения</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мероприятий по обороне государства. </w:t>
      </w:r>
    </w:p>
    <w:p w14:paraId="2504E5C8"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Заседание 22 марта 1917 года. </w:t>
      </w:r>
    </w:p>
    <w:p w14:paraId="47EFF901" w14:textId="437A456D"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Председательствовал сенатор</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 . . . . . . . . . . . . . . . . . . . . . . . .</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Н. П. Гарин. </w:t>
      </w:r>
    </w:p>
    <w:p w14:paraId="5C3082EA" w14:textId="0A62CF9E"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Присутствовали: </w:t>
      </w:r>
    </w:p>
    <w:p w14:paraId="4C1B25E5" w14:textId="510D55EE"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Член Государственного Совета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С. 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Тимашев. </w:t>
      </w:r>
    </w:p>
    <w:p w14:paraId="4889A8B1" w14:textId="34E125BF"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в. 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Тимирязев. </w:t>
      </w:r>
    </w:p>
    <w:p w14:paraId="64197AB8" w14:textId="3B215B6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граф С. 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Толь. </w:t>
      </w:r>
    </w:p>
    <w:p w14:paraId="4085DEAD" w14:textId="12EF6C40"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в. И. Карпов. </w:t>
      </w:r>
    </w:p>
    <w:p w14:paraId="6ABC7A06" w14:textId="2882FCC7"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в. И. Гурко. </w:t>
      </w:r>
    </w:p>
    <w:p w14:paraId="5BA21697" w14:textId="04B72853"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Ф. А. Иванов. </w:t>
      </w:r>
    </w:p>
    <w:p w14:paraId="74497399" w14:textId="682BAAEF"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князь А. Н. Лобанов-Ростовский. </w:t>
      </w:r>
    </w:p>
    <w:p w14:paraId="40E49F21" w14:textId="3C563F7B"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Члены Государственной Думы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 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Савич. </w:t>
      </w:r>
    </w:p>
    <w:p w14:paraId="1DB99A38" w14:textId="3C8EB5C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 Н.</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Сверчков. </w:t>
      </w:r>
    </w:p>
    <w:p w14:paraId="745E1907" w14:textId="6E0A999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 Н.</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Чихачев. </w:t>
      </w:r>
    </w:p>
    <w:p w14:paraId="58F314B5" w14:textId="3FC23116"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 Аджемов. </w:t>
      </w:r>
    </w:p>
    <w:p w14:paraId="006E44A4" w14:textId="041982F6"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 военного министерства: </w:t>
      </w:r>
    </w:p>
    <w:p w14:paraId="214BF5BC" w14:textId="53E6FAF9"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Генерал от артиллерии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А. А. Маниковский. </w:t>
      </w:r>
    </w:p>
    <w:p w14:paraId="7A1F02F0" w14:textId="127EADDC"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Генерал-лейтенант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 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Филатьев. </w:t>
      </w:r>
    </w:p>
    <w:p w14:paraId="12C0AE22" w14:textId="0FDDE48D"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Генерал от инфантерии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П. 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Фролов. </w:t>
      </w:r>
    </w:p>
    <w:p w14:paraId="04E510AB" w14:textId="3701E16F"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Генерал-лейтенант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А. К. овчинников. </w:t>
      </w:r>
    </w:p>
    <w:p w14:paraId="62BD1A14" w14:textId="7BA9FF1B"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Н. А. Бабиков. </w:t>
      </w:r>
    </w:p>
    <w:p w14:paraId="0B9E66AF" w14:textId="227BA96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Н. И. Богатко. </w:t>
      </w:r>
    </w:p>
    <w:p w14:paraId="56D5ECE3" w14:textId="0061ADEA"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 морского министерства: </w:t>
      </w:r>
    </w:p>
    <w:p w14:paraId="67EDABD6" w14:textId="7A06E42D"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Вице-адмирал</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в. К. Гирс. </w:t>
      </w:r>
    </w:p>
    <w:p w14:paraId="23E615BF" w14:textId="277F0B79"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 министерства финансов: </w:t>
      </w:r>
    </w:p>
    <w:p w14:paraId="4CDD1488" w14:textId="5F7677D4"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Действительный статский советник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А. И. Ефимович. </w:t>
      </w:r>
    </w:p>
    <w:p w14:paraId="58697E92" w14:textId="5BBB6C5C"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 Государственного контроля: </w:t>
      </w:r>
    </w:p>
    <w:p w14:paraId="622986B9" w14:textId="554F09AD"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Действительный статский советник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А. Д. Приселков. </w:t>
      </w:r>
    </w:p>
    <w:p w14:paraId="6E223F52" w14:textId="1146CA5B"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 Всероссийского городского союза: </w:t>
      </w:r>
    </w:p>
    <w:p w14:paraId="32E41E02" w14:textId="31D0213B"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Член главного комитета по снабжению армии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А. И. Астров. </w:t>
      </w:r>
    </w:p>
    <w:p w14:paraId="745FF7E2"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От центрального военно-промышленного комитета: </w:t>
      </w:r>
    </w:p>
    <w:p w14:paraId="20B58C0B" w14:textId="5D39DA73"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Действительный статский советник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Д.</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 Зернов. </w:t>
      </w:r>
    </w:p>
    <w:p w14:paraId="6FCA4E0C" w14:textId="37FAC0CE"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Особо приглашенные в заседание: </w:t>
      </w:r>
    </w:p>
    <w:p w14:paraId="3F210A36" w14:textId="2BE00B25"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Генерал-лейтенант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в. А. Лехович. </w:t>
      </w:r>
    </w:p>
    <w:p w14:paraId="71918A2A" w14:textId="07B9F2A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 А. А. Якимович. </w:t>
      </w:r>
    </w:p>
    <w:p w14:paraId="776E5136" w14:textId="7A886FA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Н. И. Петровский. </w:t>
      </w:r>
    </w:p>
    <w:p w14:paraId="5E2E6A71" w14:textId="4D0864C9"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Флота генерал-лейтенант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 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Сергеев. </w:t>
      </w:r>
    </w:p>
    <w:p w14:paraId="35B66B8F" w14:textId="4134356D"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Генерал-майор</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А. 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Саткевич. </w:t>
      </w:r>
    </w:p>
    <w:p w14:paraId="3249261D" w14:textId="01E0D728"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 . . . . . . . . . . . . . . . . . . . . . . . . . . . . . . . . . . . . . . . . . . . . А. А. Михельсон. </w:t>
      </w:r>
    </w:p>
    <w:p w14:paraId="3B480638" w14:textId="1034BCBF"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Генерал-лейтенант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в. Н. Ипатьев. </w:t>
      </w:r>
    </w:p>
    <w:p w14:paraId="55236A75" w14:textId="46438E33"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Действительный статский советник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 . . . в. П. Литвинов-Фалинский. </w:t>
      </w:r>
    </w:p>
    <w:p w14:paraId="4AB7FBB8" w14:textId="1FF2BD8F"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Отставной полковник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Н. Е. Понафидин. </w:t>
      </w:r>
    </w:p>
    <w:p w14:paraId="0F40AD4B" w14:textId="31C3E0E5"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Полковник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Д. в. Яковлев. </w:t>
      </w:r>
    </w:p>
    <w:p w14:paraId="3F44DBDB" w14:textId="061D0BD4"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Делопроизводитель Особого Совещания: </w:t>
      </w:r>
    </w:p>
    <w:p w14:paraId="4FB33095" w14:textId="1B660698"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Подполковник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 . . . . . . . . . . . . . . . . . . . . . . . . . . . . . . . . . . .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С. И. Качалов. </w:t>
      </w:r>
    </w:p>
    <w:p w14:paraId="285B9DAC" w14:textId="6016EC55"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открытии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заседания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заслушало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одобрило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подготовительной комиссии по общим вопросам: </w:t>
      </w:r>
    </w:p>
    <w:p w14:paraId="5DBC8548" w14:textId="35B06373"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а) об отпуске главному комитету Всероссийского земского союза 20 000 рублей в возмещение расхода по постройке складочных помещений у станции «Городские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бойни» Московской окружной железной дороги и </w:t>
      </w:r>
    </w:p>
    <w:p w14:paraId="24520508" w14:textId="32CDB132"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 об отпуске главному по снабжению армии комитету Всероссийских земского и городского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союзов дополнительного до 75 % аванса, по заказу на предметы интендантского снабжения армии, в счет плана на период по 1 июня 1916 года,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в размере 6 313 604 руб лей 80 коп. </w:t>
      </w:r>
    </w:p>
    <w:p w14:paraId="7997D0A1" w14:textId="077B4FB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Засим Совещанием был заслушан осведомительный доклад подготовительной комиссии по артиллерийским вопросам112 о снабжении армии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снарядами малых, средних и крупных калибров на 1917 год. Рассмотрев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представленные главным артиллерийским управлением данные, комиссия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пришла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нижеследующим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заключениям: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потребность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крупных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снарядах представляется далеко не обеспеченной; потребность же в снарядах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малых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средних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калибров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может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почитаться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обеспеченною</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условии получения надлежащего количества металла. </w:t>
      </w:r>
    </w:p>
    <w:p w14:paraId="502BB0B1" w14:textId="79DBBC10"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Дополнительно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помощник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министра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генерал от артиллерии 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Маниковский осведомил Совещание о современном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положении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изготовления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предметов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артиллерийского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снабжения армии на заводах Петроградского района. Все возрастающие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затруднения в области обеспечения этих заводов металлом и топливом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ставят на очередь вопрос о планомерном сокращении их производства 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передаче возможно большой части заказов на заводы южных промышленных районов, производительность коих остается ныне использованной далеко не в полной мере. Соответствующие конкретные предположения разрабатываются в настоящее время в военном ведомстве. </w:t>
      </w:r>
    </w:p>
    <w:p w14:paraId="3726480C" w14:textId="022CBF3A"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lastRenderedPageBreak/>
        <w:t>При последовавшем обмене мнениями член Государственной Думы</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Н. В. Савич и товарищ министра торговли и промышленности П. И. Пальчинский</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высказались</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возможно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скорейшее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осуществление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намеченного военным ведомством мероприятия, указав при этом, что в данном</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случае речь идет не столько об эвакуации промышленных предприятий,</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сколько о новом, более рациональном распределении металла и топлива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между заводами различных промышленных районов: при этом из Петрограда придется вывезти лишь незначительную часть оборудования, ибо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на заводах южного и Уральского районов имеется большое количество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бездействующих станков. </w:t>
      </w:r>
    </w:p>
    <w:p w14:paraId="52A6D4B7" w14:textId="06E8202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Член Государственного Совета В. И. Гурко, равным образом разделяя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мысль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необходимости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передачи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значительного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числа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заказов,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предоставленных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Петроградским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заводам,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заводы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других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районов,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указал</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вместе с тем, что в связи с этим вопросом должен быть разрешен вопрос</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 эвакуации из Петрограда соответствующего количества рабочих, занятых ныне выполнением заказов, подлежащих эвакуации. Необходимо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получить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добровольное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согласие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рабочих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переезд</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другие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районы,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обеспечив им выгодные условия работы. С другой стороны, должна быть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заблаговременно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подготовлена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техническая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сторона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эвакуации,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представляющая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значительные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трудности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современном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состоянии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железнодорожного транспорта. </w:t>
      </w:r>
    </w:p>
    <w:p w14:paraId="653B60F2" w14:textId="660ABF98"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Попутно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обсуждением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возбужденного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генералом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артиллерии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 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Маниковским вопроса член Государственного Совета 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Карпов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указал</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желательность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постепенного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вывоза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из</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Петрограда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артиллерийских запасов, с планомерным распределением их по тыловым складам,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приуроченным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тому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или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иному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фронту.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своей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стороны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член</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Государственной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Думы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Савич</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выразил</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пожелание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том,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чтобы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впредь артиллерийские формирования производились не в Петрограде,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а в других крупных центрах, как, например, в Киеве и в Москве. </w:t>
      </w:r>
    </w:p>
    <w:p w14:paraId="32031668" w14:textId="2FF8011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Далее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Совещанием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были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заслушаны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одобрены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реквизиционной комиссии: </w:t>
      </w:r>
    </w:p>
    <w:p w14:paraId="3B7F5C3D" w14:textId="09CB407D"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а) по вопросу об установлении взаимоотношений</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между реквизиционной комиссией при Особом Совещании по обороне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государства и главным комитетом по делам о расчетах за реквизированное или уничтоженное по распоряжению властей имущество и </w:t>
      </w:r>
    </w:p>
    <w:p w14:paraId="20025C70" w14:textId="1EA36D90"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 о временном принудительном занятии дома № 3 по Аптекарскому переулку в</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Петрограде для вышеназванного главного комитета и для нужд Великобританской военной миссии. </w:t>
      </w:r>
    </w:p>
    <w:p w14:paraId="15A10B15" w14:textId="2D72FFA4"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Равным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образом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были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одобрены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Совещанием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авиационным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p>
    <w:p w14:paraId="5E32E8AA" w14:textId="4A2188CC"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заказе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акционерному обществу «Вдова Матиас и С-ья» 600 аэропланов, </w:t>
      </w:r>
    </w:p>
    <w:p w14:paraId="621498E6" w14:textId="37B5E3B8"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 о программе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комплектования авиационных частей летчиками и в) о предоставлении</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начальнику</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права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производить</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своему</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усмотрению выдачу авансов по всем заключенным контрактам в размере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65 % контрактных сумм. </w:t>
      </w:r>
    </w:p>
    <w:p w14:paraId="4B3A92E9" w14:textId="4EBD73DB"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той</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поступлении</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военно-авиационного</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воздухоплавательного имущества за декабрь 1916 года и январь 1917 года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был Совещанием принят к сведению. </w:t>
      </w:r>
    </w:p>
    <w:p w14:paraId="2122C8F1" w14:textId="64A61756"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 заключение председательствующий сенатор Н.</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Гарин доложил</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Совещанию о встретившихся на практике затруднениях по исполнению</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принятого Совещанием и утвержденного Председателем Совещания постановления о непременном включении в договоры по заграничным заказам условия, согласно коему все споры, могущие возникнуть по этим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договорам, должны разрешаться русскими судебными местами и на основании русских законов. По заявлению руководителей наших заграничных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заготовительных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организаций,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получить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согласие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поставщиков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включение в договоры вышеозначенного, стеснительного для них, условия представляется в настоящее время, при существующей на заграничном рынке конкуренции между заказчиками, совершенно невозможным.</w:t>
      </w:r>
      <w:r>
        <w:rPr>
          <w:rFonts w:ascii="Times New Roman" w:hAnsi="Times New Roman" w:cs="Times New Roman"/>
          <w:color w:val="000000" w:themeColor="text1"/>
          <w:sz w:val="16"/>
          <w:szCs w:val="16"/>
        </w:rPr>
        <w:t xml:space="preserve"> </w:t>
      </w:r>
    </w:p>
    <w:p w14:paraId="4E83864A" w14:textId="1891F8FD"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Ввиду этого соответствующее постановление Председателя Совещания</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подлежало бы отмене. </w:t>
      </w:r>
    </w:p>
    <w:p w14:paraId="26C39C53" w14:textId="4043D6E1"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Равным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образом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представлялось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бы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целесообразным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приводить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исполнение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утвержденное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Председателем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постановление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Совещания о командировании в состав Русского заготовительного комитета в Америке опытного цивилиста для заведывания юрисконсультской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частью</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ввиду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того,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что,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согласно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полученным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сведениям,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названный комитет достаточно обеспечен юридическими силами. </w:t>
      </w:r>
    </w:p>
    <w:p w14:paraId="3950F505" w14:textId="60FD909C"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Заслушав сообщение сенатора Н. П. Гарина, Совещание не встретило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препятствий к отмене вышеуказанных своих постановлений. </w:t>
      </w:r>
    </w:p>
    <w:p w14:paraId="71D484A0" w14:textId="60DAD0E5"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Подписи. </w:t>
      </w:r>
    </w:p>
    <w:p w14:paraId="00F0D6BB" w14:textId="7D54A3A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 председателя Особого Совещания генерал-лейтенант Филатьев 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отношении приведения в исполнение требующих того суждений Особого Совещания решил: </w:t>
      </w:r>
    </w:p>
    <w:p w14:paraId="326A66ED" w14:textId="24F8DD20"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вопросам: </w:t>
      </w:r>
    </w:p>
    <w:p w14:paraId="36FB6545" w14:textId="4A01EAA9"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отпуске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главному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интендантскому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управлению</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из</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фонда двухсот тысяч (200 000) руб лей для выдачи этой суммы главному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комитету Всероссийского земского союза в возмещение расхода названного союза на постройку складочных помещений у станции «Городские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бойни» Московской окружной железной дороги, на изложенных в докладе основаниях; </w:t>
      </w:r>
    </w:p>
    <w:p w14:paraId="6568DEDE" w14:textId="3228C7E8"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б) об отпуске главному по снабжению армии комитету Всероссийских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земского и городского союзов аванса, дополнительно до 75 % стоимости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заготовления предметов интендантского снабжения армии, порученных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названному комитету к заготовлению в счет плана на период по 1</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июня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1916 года, всего в размере шести миллионов трехсот тринадцати тысяч</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шестисот четырех (6 313 604) руб лей 89 коп. </w:t>
      </w:r>
    </w:p>
    <w:p w14:paraId="033AE83B" w14:textId="7FA1FFE2"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 Утвердить доклады подготовительной комиссии по авиационным</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вопросам: </w:t>
      </w:r>
    </w:p>
    <w:p w14:paraId="05EBE366" w14:textId="12874CC2"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а) о заказе акционерному обществу «Вдова Матиас и С-ья» 600 аэропланов; </w:t>
      </w:r>
    </w:p>
    <w:p w14:paraId="457F69DE" w14:textId="0B1DD36A"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б) о программе комплектования авиационных частей летчиками; </w:t>
      </w:r>
    </w:p>
    <w:p w14:paraId="440D41C1" w14:textId="4046FADC"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предоставлении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начальнику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флота права производить по своему усмотрению выдачу авансов по всем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заключенным контрактам в размере 65 % контрактных сумм. </w:t>
      </w:r>
    </w:p>
    <w:p w14:paraId="4BA06B0B" w14:textId="0301025C"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3) Утвердить доклад реквизиционной комиссии о временном принудительном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занятии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дома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3</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Аптекарскому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переулку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Петрограде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для главного комитета по делам о расчетах за реквизированное или уничтоженное имущество и для нужд Великобританской военной миссии. </w:t>
      </w:r>
    </w:p>
    <w:p w14:paraId="64376E58" w14:textId="5EA81F78"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4)</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Ввиду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встретившихся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на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практике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затруднений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 отменить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утвержденное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пунктом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резолюции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журналу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139 постановление Совещания о непременном включении в договоры</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заграничным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заказам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условия,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согласно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коему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могущие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возникнуть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 исполнению сих договоров споры должны разрешаться русскими судебными 22 марта 1917 года.</w:t>
      </w:r>
    </w:p>
    <w:p w14:paraId="3D910EA5"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местами на основании русских законов. </w:t>
      </w:r>
    </w:p>
    <w:p w14:paraId="00EBA045" w14:textId="3710B8AD"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Ввиду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полученных</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сведений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достаточной</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обеспеченности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Русского заготовительного комитета в Америке юридическими силами отменить</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утвержденное</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пунктом</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6</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резолюции</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журналу</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Совещания №</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139 постановление Совещания о командировании в состав</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названного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опытного</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цивилиста</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заведывания</w:t>
      </w: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 xml:space="preserve">юрисконсультской частью комитета. </w:t>
      </w:r>
    </w:p>
    <w:p w14:paraId="6A701FC0" w14:textId="485D63A3" w:rsidR="0079390B"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79390B" w:rsidRPr="00E84214">
        <w:rPr>
          <w:rFonts w:ascii="Times New Roman" w:hAnsi="Times New Roman" w:cs="Times New Roman"/>
          <w:color w:val="000000" w:themeColor="text1"/>
          <w:sz w:val="16"/>
          <w:szCs w:val="16"/>
        </w:rPr>
        <w:t>Верно: управляющий делами генерал-лейтенант Бабиков (20628).</w:t>
      </w:r>
    </w:p>
    <w:p w14:paraId="6A7EFACA"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p>
    <w:p w14:paraId="42A2BDC5" w14:textId="695A8CD2"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г. мастерская Стеглау получила заказ военных на пять Farman 4 и тридцать Farman 20. Неизвестно, были ли они завершены (23525).</w:t>
      </w:r>
    </w:p>
    <w:p w14:paraId="7857045B"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3F157102" w14:textId="77777777" w:rsidR="00243006" w:rsidRPr="00E84214" w:rsidRDefault="0024300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года Н.Е.Жуковский 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349D3C7C" w14:textId="77777777" w:rsidR="00243006" w:rsidRPr="00E84214" w:rsidRDefault="0024300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0F2623F6" w14:textId="77777777" w:rsidR="00243006" w:rsidRPr="00E84214" w:rsidRDefault="0024300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(19621).</w:t>
      </w:r>
    </w:p>
    <w:p w14:paraId="453E4FB6" w14:textId="77777777" w:rsidR="00243006" w:rsidRPr="00E84214" w:rsidRDefault="00243006" w:rsidP="00A67745">
      <w:pPr>
        <w:spacing w:after="0" w:line="240" w:lineRule="auto"/>
        <w:jc w:val="both"/>
        <w:rPr>
          <w:rFonts w:ascii="Times New Roman" w:hAnsi="Times New Roman" w:cs="Times New Roman"/>
          <w:color w:val="000000" w:themeColor="text1"/>
          <w:sz w:val="16"/>
          <w:szCs w:val="16"/>
        </w:rPr>
      </w:pPr>
    </w:p>
    <w:p w14:paraId="0284CD91" w14:textId="20AFEF35"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22 марта (4 апреля) 1917 года Н.Е.Жуковский</w:t>
      </w:r>
      <w:r w:rsidR="005A015F">
        <w:rPr>
          <w:rFonts w:ascii="Times New Roman" w:hAnsi="Times New Roman" w:cs="Times New Roman"/>
          <w:color w:val="0070C0"/>
          <w:sz w:val="16"/>
          <w:szCs w:val="16"/>
        </w:rPr>
        <w:t xml:space="preserve"> </w:t>
      </w:r>
      <w:r w:rsidRPr="00B52707">
        <w:rPr>
          <w:rFonts w:ascii="Times New Roman" w:hAnsi="Times New Roman" w:cs="Times New Roman"/>
          <w:color w:val="0070C0"/>
          <w:sz w:val="16"/>
          <w:szCs w:val="16"/>
        </w:rPr>
        <w:t>писал: "Окончивший нашу школу летчик прапорщик Рубинский и лаборанты Расчетно-испытательного Бюро Ушаков и Раковский построили коллиматорный прицел для стрельбы с аэропланов, преимущественно истребителей по аэропланам.</w:t>
      </w:r>
    </w:p>
    <w:p w14:paraId="3BCEDBFD"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Отдел изобретений при Московском Военно-Промышленном комитете, рассмотрев этот прибор, нашел его вполне удовлетворительным и выдал на него одобрительный отзыв. Я, со своей стороны, считаю тоже прибор очень хорошим и думаю, что было бы весьма полезно воспользоваться им для нашего воздушного флота".</w:t>
      </w:r>
    </w:p>
    <w:p w14:paraId="09DA481E"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Это прицел, который получил название РУР, (начальные буквы фамилии авторов), был значительным шагом вперед в деле повышения точности воздушной стрельбы, но в войне ему не пришлось обеспечивать воздушную стрельбу (25100).</w:t>
      </w:r>
    </w:p>
    <w:p w14:paraId="160D4ACB" w14:textId="77777777" w:rsidR="00243006" w:rsidRPr="00B52707" w:rsidRDefault="00243006" w:rsidP="00A67745">
      <w:pPr>
        <w:spacing w:after="0" w:line="240" w:lineRule="auto"/>
        <w:jc w:val="both"/>
        <w:rPr>
          <w:rFonts w:ascii="Times New Roman" w:hAnsi="Times New Roman" w:cs="Times New Roman"/>
          <w:color w:val="0070C0"/>
          <w:sz w:val="16"/>
          <w:szCs w:val="16"/>
        </w:rPr>
      </w:pPr>
    </w:p>
    <w:p w14:paraId="748C1F5A"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3E9BB0F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FD3E3C" w14:textId="04277CED"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С </w:t>
      </w:r>
      <w:r w:rsidRPr="00E84214">
        <w:rPr>
          <w:rFonts w:ascii="Times New Roman" w:hAnsi="Times New Roman" w:cs="Times New Roman"/>
          <w:color w:val="000000" w:themeColor="text1"/>
          <w:kern w:val="2"/>
          <w:sz w:val="16"/>
          <w:szCs w:val="16"/>
        </w:rPr>
        <w:t>22 марта (</w:t>
      </w:r>
      <w:r w:rsidRPr="00E84214">
        <w:rPr>
          <w:rFonts w:ascii="Times New Roman" w:hAnsi="Times New Roman" w:cs="Times New Roman"/>
          <w:color w:val="000000" w:themeColor="text1"/>
          <w:sz w:val="16"/>
          <w:szCs w:val="16"/>
        </w:rPr>
        <w:t>4 апреля) по 22 апреля (5 мая) 1917 г. временными начальниками Полевого управления авиации и воздухоплавания были генерал-майор Барсов; и Полковник С.И. Немченко с 23 апреля по 21 июня. Наконец, 22 июня 1917 года подполковник (впоследствии Полковник) Вячеслав Матвеевич Ткачев был назначен генеральным инспектором Военно-Воздушного Флота, подчиненного командующему Верховным штабом ЦИК. Он занимал эту должность до 2 декабря 1917 г., когда ушел в отставку. Полевая коллегия авиации и воздухоплавания вместе с УВОФЛОТ была упразднена красными в марте 1918 года (23525).</w:t>
      </w:r>
    </w:p>
    <w:p w14:paraId="304938C6"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0413C785" w14:textId="18A3045E"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lastRenderedPageBreak/>
        <w:t>22 марта (4 апреля) 1917 г. в Черном море русские летающие лодки с трех гидроавианосцев провели разведку входа в Босфор и сбросили бомбы на турецкие береговые батареи у Килиоса (23525).</w:t>
      </w:r>
    </w:p>
    <w:p w14:paraId="05D9E6A7"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13724407" w14:textId="43E9F7E9"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г. вечером неприятельская эскадрилья (10 самолетов) совершила налет на станцию и г. Текучиу (Румыния), нанеся ее объектам незначительный ущерб. 2 мая налет вновь повторился, на город было сброшено около 20 бомб (23405).</w:t>
      </w:r>
    </w:p>
    <w:p w14:paraId="21A86C3A"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28FBD303" w14:textId="77777777" w:rsidR="00243006" w:rsidRPr="00B52707" w:rsidRDefault="0024300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22 марта (4 апреля) 1917 г. вечером неприятельская эскадрилья (10 самолетов) совершила налет на станцию и г. Текучиу (Румыния), нанеся ее объектам незначительный ущерб (25135).</w:t>
      </w:r>
    </w:p>
    <w:p w14:paraId="5FDAE05F" w14:textId="77777777" w:rsidR="00243006" w:rsidRPr="00B52707" w:rsidRDefault="00243006" w:rsidP="00A67745">
      <w:pPr>
        <w:spacing w:after="0" w:line="240" w:lineRule="auto"/>
        <w:jc w:val="both"/>
        <w:rPr>
          <w:rStyle w:val="aff"/>
          <w:rFonts w:ascii="Times New Roman" w:hAnsi="Times New Roman" w:cs="Times New Roman"/>
          <w:color w:val="0070C0"/>
          <w:spacing w:val="0"/>
          <w:sz w:val="16"/>
          <w:szCs w:val="16"/>
        </w:rPr>
      </w:pPr>
    </w:p>
    <w:p w14:paraId="1312DB10" w14:textId="77777777" w:rsidR="00243006" w:rsidRPr="00E84214" w:rsidRDefault="0024300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эсминцы Живой и Жаркий уничтожили 2 больших парусных судна (3123).</w:t>
      </w:r>
    </w:p>
    <w:p w14:paraId="556AB613" w14:textId="77777777" w:rsidR="00243006" w:rsidRPr="00E84214" w:rsidRDefault="0024300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23757" w14:textId="77777777" w:rsidR="0079390B" w:rsidRPr="00E84214" w:rsidRDefault="007939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0021D2E9" w14:textId="77777777" w:rsidR="0079390B" w:rsidRPr="00E84214" w:rsidRDefault="007939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01B82F"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г., было разрешено увеличение основного капитала акционерных обществ в пределах удвоенной первоначальной суммы. Если сумма была больше, то вопрос решался особым совещанием из представителей Министерства финансов, Министерства торговли и промышленности, Совета съездов представителей промышленности и торговли и Совета съездов представителей биржевой торговли и сельского хозяйства.</w:t>
      </w:r>
    </w:p>
    <w:p w14:paraId="4C03C11C"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результате 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47142770" w14:textId="77777777" w:rsidR="0079390B" w:rsidRPr="00E84214" w:rsidRDefault="0079390B" w:rsidP="00A67745">
      <w:pPr>
        <w:spacing w:after="0" w:line="240" w:lineRule="auto"/>
        <w:jc w:val="both"/>
        <w:rPr>
          <w:rFonts w:ascii="Times New Roman" w:hAnsi="Times New Roman" w:cs="Times New Roman"/>
          <w:color w:val="000000" w:themeColor="text1"/>
          <w:sz w:val="16"/>
          <w:szCs w:val="16"/>
        </w:rPr>
      </w:pPr>
    </w:p>
    <w:p w14:paraId="1F6352E5"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406FD8D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DF363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министр иностранных дел Временного правительства П. Милюков объявил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(4962).</w:t>
      </w:r>
    </w:p>
    <w:p w14:paraId="172F514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4D788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немецкий посол в Швейцарии получил план проезда через территорию Германии лидеров русской политической эмиграции, в том числе Ленина (4962).</w:t>
      </w:r>
    </w:p>
    <w:p w14:paraId="70153F7C"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16896"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22 марта (4 апреля)</w:t>
      </w:r>
      <w:r w:rsidRPr="00E84214">
        <w:rPr>
          <w:rFonts w:ascii="Times New Roman" w:hAnsi="Times New Roman" w:cs="Times New Roman"/>
          <w:color w:val="000000" w:themeColor="text1"/>
          <w:kern w:val="2"/>
          <w:sz w:val="16"/>
          <w:szCs w:val="16"/>
        </w:rPr>
        <w:t xml:space="preserve"> в 1917 году немецкий посол в Швейцарии получает план проезда через территорию Германии лидеров русской политической эмиграции, в том числе Ленина (15089).</w:t>
      </w:r>
    </w:p>
    <w:p w14:paraId="54863C1A"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3CBC83CB"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2718CE2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8711F"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22 марта (4 апреля)</w:t>
      </w:r>
      <w:r w:rsidRPr="00E84214">
        <w:rPr>
          <w:rFonts w:ascii="Times New Roman" w:hAnsi="Times New Roman" w:cs="Times New Roman"/>
          <w:color w:val="000000" w:themeColor="text1"/>
          <w:kern w:val="2"/>
          <w:sz w:val="16"/>
          <w:szCs w:val="16"/>
        </w:rPr>
        <w:t xml:space="preserve"> в 1917 году совершил первый полет опытный самолет </w:t>
      </w:r>
      <w:hyperlink r:id="rId84" w:tgtFrame="_blank" w:history="1">
        <w:r w:rsidRPr="00E84214">
          <w:rPr>
            <w:rFonts w:ascii="Times New Roman" w:hAnsi="Times New Roman" w:cs="Times New Roman"/>
            <w:color w:val="000000" w:themeColor="text1"/>
            <w:kern w:val="2"/>
            <w:sz w:val="16"/>
            <w:szCs w:val="16"/>
          </w:rPr>
          <w:t xml:space="preserve">«SPAD» «S.XIII» </w:t>
        </w:r>
      </w:hyperlink>
      <w:r w:rsidRPr="00E84214">
        <w:rPr>
          <w:rFonts w:ascii="Times New Roman" w:hAnsi="Times New Roman" w:cs="Times New Roman"/>
          <w:color w:val="000000" w:themeColor="text1"/>
          <w:kern w:val="2"/>
          <w:sz w:val="16"/>
          <w:szCs w:val="16"/>
        </w:rPr>
        <w:t>и его значительно улучшенные летные характеристики обеспечили скорое начало службы. Он отличался от модели «S.VII» тем, что имел немного увеличенный размах крыла, измененные элероны и другие аэродинамические усовершенствования плюс увеличенную тягу, которую вырабатывал двигатель «Hispano-Suiza» «8В» (15089).</w:t>
      </w:r>
    </w:p>
    <w:p w14:paraId="4208A7C0"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p w14:paraId="52AD0710" w14:textId="77777777" w:rsidR="00AD1920" w:rsidRPr="00E84214" w:rsidRDefault="00AD192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первый полет SPAD S.XIII (20341).</w:t>
      </w:r>
    </w:p>
    <w:p w14:paraId="52F4CC39" w14:textId="77777777" w:rsidR="00AD1920" w:rsidRPr="00E84214" w:rsidRDefault="00AD1920" w:rsidP="00A67745">
      <w:pPr>
        <w:spacing w:after="0" w:line="240" w:lineRule="auto"/>
        <w:jc w:val="both"/>
        <w:rPr>
          <w:rFonts w:ascii="Times New Roman" w:hAnsi="Times New Roman" w:cs="Times New Roman"/>
          <w:color w:val="000000" w:themeColor="text1"/>
          <w:sz w:val="16"/>
          <w:szCs w:val="16"/>
        </w:rPr>
      </w:pPr>
    </w:p>
    <w:p w14:paraId="144B97A1" w14:textId="06AC35F5" w:rsidR="00AD1920" w:rsidRPr="00E84214" w:rsidRDefault="00AD192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22 марта (4 апреля) 1917 г. первый полет на опытном SPAD XIII выполнил приглашенный для этого строевой летчик-ас Рене Дорм, отозвавшись о нем положительно. По сравнению с серийной «семеркой» с двигателем в 180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л.</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 был получен прирост скорости на 18</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и потолка на 19</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После коротких испытаний, которые шли уже без уволенного «мэтром Блерио» Луи Бешеро, под началом новоиспеченного главного конструктора Андре Эрбемо самолет приняли на вооружение, и началась спешная раздача заказов.</w:t>
      </w:r>
    </w:p>
    <w:p w14:paraId="3304A4B3" w14:textId="07EE0685" w:rsidR="00AD1920" w:rsidRPr="00E84214" w:rsidRDefault="00AD192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Завод SPAD в Бетани удовлетворить аппетиты Военного министерства сам оказался не в состоянии. До конца 1918 г. он построил 1</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941 самолет этого типа, а по У. Ламбертону</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вообще лишь 1</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141, еще 2</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300 сдали остальные предприятия концерна «Блерио», 361 построила фирма ACM, 1</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750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«Бернар», 300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«Борел», 1</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280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«Келине и сыновья», 340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«Левассёр», 700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«Ньюпор» и еще 300</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SCAP (по другим данным она именовалась SAFCA). Многие из них уже делали SPAD VII и быстро освоили новое изделие, тем не менее план постоянно недовыполнялся. Причиной тому были и переоценка производительности французских заводов, и дефицит сырья, которое часто приходилось везти из-за моря, и политика Луи Блерио, который откровенно завидовал успеху Бешеро и переживал собственные неудачи в создании новых самолетов (22874).</w:t>
      </w:r>
    </w:p>
    <w:p w14:paraId="542F3D1E" w14:textId="77777777" w:rsidR="00AD1920" w:rsidRPr="00E84214" w:rsidRDefault="00AD1920" w:rsidP="00A67745">
      <w:pPr>
        <w:spacing w:after="0" w:line="240" w:lineRule="auto"/>
        <w:jc w:val="both"/>
        <w:rPr>
          <w:rFonts w:ascii="Times New Roman" w:hAnsi="Times New Roman" w:cs="Times New Roman"/>
          <w:color w:val="000000" w:themeColor="text1"/>
          <w:sz w:val="16"/>
          <w:szCs w:val="16"/>
        </w:rPr>
      </w:pPr>
    </w:p>
    <w:p w14:paraId="6118436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 марта (4 апреля) 1917 Конгресс США 90 голосами против 6 выступил за вступление в войну на стороне союзников (2100).</w:t>
      </w:r>
    </w:p>
    <w:p w14:paraId="7ADE60F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39E2E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07C3952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3E116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23 марта (5 апреля) 1917 а А.В.Колчак как командующий ЧФ в своем докладе суммировал, что лл М-5 и М-9 поступают с завода С.С.Щетинина с многочисленными недостатками. Требовал также более мощных моторов (2809,9).</w:t>
      </w:r>
    </w:p>
    <w:p w14:paraId="692F39A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C442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23 марта (5 апреля) 1917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E84214">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E84214">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E84214">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2B35C3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E84214">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E84214">
        <w:rPr>
          <w:rFonts w:ascii="Times New Roman" w:hAnsi="Times New Roman" w:cs="Times New Roman"/>
          <w:iCs/>
          <w:color w:val="000000" w:themeColor="text1"/>
          <w:kern w:val="2"/>
          <w:sz w:val="16"/>
          <w:szCs w:val="16"/>
        </w:rPr>
        <w:t xml:space="preserve">А. А.). </w:t>
      </w:r>
      <w:r w:rsidRPr="00E84214">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4896959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3F5CB2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E5B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23 марта </w:t>
      </w:r>
      <w:r w:rsidR="001B6ED4" w:rsidRPr="00E84214">
        <w:rPr>
          <w:rFonts w:ascii="Times New Roman" w:hAnsi="Times New Roman" w:cs="Times New Roman"/>
          <w:color w:val="000000" w:themeColor="text1"/>
          <w:kern w:val="2"/>
          <w:sz w:val="16"/>
          <w:szCs w:val="16"/>
        </w:rPr>
        <w:t xml:space="preserve">(5 апреля) </w:t>
      </w:r>
      <w:r w:rsidRPr="00E84214">
        <w:rPr>
          <w:rFonts w:ascii="Times New Roman" w:hAnsi="Times New Roman" w:cs="Times New Roman"/>
          <w:color w:val="000000" w:themeColor="text1"/>
          <w:kern w:val="2"/>
          <w:sz w:val="16"/>
          <w:szCs w:val="16"/>
        </w:rPr>
        <w:t>1917 г. появились жалобы на летно-тактические характе</w:t>
      </w:r>
      <w:r w:rsidRPr="00E84214">
        <w:rPr>
          <w:rFonts w:ascii="Times New Roman" w:hAnsi="Times New Roman" w:cs="Times New Roman"/>
          <w:color w:val="000000" w:themeColor="text1"/>
          <w:kern w:val="2"/>
          <w:sz w:val="16"/>
          <w:szCs w:val="16"/>
        </w:rPr>
        <w:softHyphen/>
        <w:t>ристики аппарата М-5. Они содержались в докладе командующего флотом вице-адмирала А. В. Колчака, констатировавшего плохую управляемость летающей лодки — по причине неправильно расположенно</w:t>
      </w:r>
      <w:r w:rsidRPr="00E84214">
        <w:rPr>
          <w:rFonts w:ascii="Times New Roman" w:hAnsi="Times New Roman" w:cs="Times New Roman"/>
          <w:color w:val="000000" w:themeColor="text1"/>
          <w:kern w:val="2"/>
          <w:sz w:val="16"/>
          <w:szCs w:val="16"/>
        </w:rPr>
        <w:softHyphen/>
        <w:t>го центра тяжести, трудный взлет с волны — из-за плохих мореходных качеств, неспособность догнать воздушного противника — так как самолеты врага летали со скоростью не менее 110-120 км/ч. Недо</w:t>
      </w:r>
      <w:r w:rsidRPr="00E84214">
        <w:rPr>
          <w:rFonts w:ascii="Times New Roman" w:hAnsi="Times New Roman" w:cs="Times New Roman"/>
          <w:color w:val="000000" w:themeColor="text1"/>
          <w:kern w:val="2"/>
          <w:sz w:val="16"/>
          <w:szCs w:val="16"/>
        </w:rPr>
        <w:softHyphen/>
        <w:t>статочная вертикальная скорость — 2 тыс. м за 35-45 минут, и слишком малый рабочий ресурс моторов “Гном-Моносупап” — всего 40-50 часов, усугубляли ситуацию. Без сомнения, А. В. Колчак — человек, в общем-то далекий от авиации, пользовался подготовленными для него данными и отчасти намеренно сгущал краски, так как добивался получения более современной техники. В одном его слова были, безусловно, верны — для 1917 г. тип М-5 сего невысокой горизонтальной и вертикальной скоростью уже устарел или, по крайней мере, устаревал. Конечно, и сам Д. П. Григорович, и другие специалисты сознавали это не хуже флотских авиаторов, а потому попытка оснастить самолет более мощным и надеж</w:t>
      </w:r>
      <w:r w:rsidRPr="00E84214">
        <w:rPr>
          <w:rFonts w:ascii="Times New Roman" w:hAnsi="Times New Roman" w:cs="Times New Roman"/>
          <w:color w:val="000000" w:themeColor="text1"/>
          <w:kern w:val="2"/>
          <w:sz w:val="16"/>
          <w:szCs w:val="16"/>
        </w:rPr>
        <w:softHyphen/>
        <w:t>ным двигателем не заставила себя ждать слишком долго. Она привела к созданию модели М-20 (см. часть 2) (2807).</w:t>
      </w:r>
    </w:p>
    <w:p w14:paraId="65880A6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04A66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23 марта </w:t>
      </w:r>
      <w:r w:rsidR="001B6ED4" w:rsidRPr="00E84214">
        <w:rPr>
          <w:rFonts w:ascii="Times New Roman" w:hAnsi="Times New Roman" w:cs="Times New Roman"/>
          <w:color w:val="000000" w:themeColor="text1"/>
          <w:kern w:val="2"/>
          <w:sz w:val="16"/>
          <w:szCs w:val="16"/>
        </w:rPr>
        <w:t xml:space="preserve">(5 апреля) </w:t>
      </w:r>
      <w:r w:rsidRPr="00E84214">
        <w:rPr>
          <w:rFonts w:ascii="Times New Roman" w:hAnsi="Times New Roman" w:cs="Times New Roman"/>
          <w:color w:val="000000" w:themeColor="text1"/>
          <w:kern w:val="2"/>
          <w:sz w:val="16"/>
          <w:szCs w:val="16"/>
        </w:rPr>
        <w:t>1917 командующий Черноморским флотом вице-адми</w:t>
      </w:r>
      <w:r w:rsidRPr="00E84214">
        <w:rPr>
          <w:rFonts w:ascii="Times New Roman" w:hAnsi="Times New Roman" w:cs="Times New Roman"/>
          <w:color w:val="000000" w:themeColor="text1"/>
          <w:kern w:val="2"/>
          <w:sz w:val="16"/>
          <w:szCs w:val="16"/>
        </w:rPr>
        <w:softHyphen/>
        <w:t>рал А. В. Колчак суммировал в своем докладе, что поступавшие с завода летающие лодки обладали многочисленными недостатками, включавшими аккуратно замаскированные пробоины корпусов (!), течи бензопроводов и баков, расклеивавшиеся через 3-4 часа работы пропеллеры и пр. По его словам, гидроаэропланы типа М-9 при скорости до 110 км/ч и скороподъемности 2000 м за 50-70 минут могли — из-за общей перегрузки—достигнуть названной боевой высоты только при исключительно хорошей работе мотора и, таким образом, являли неспособность подняться выше самолетов противника, всегда державшихся на 2-2,5 тыс. м. Это сковывало инициативу наших пилотов, вынужденных летать на 1,6-1,7 тыс. м и потому подвергавшихся сильному воздействию зенитного огня. Дабы остановить поток брака, Колчак, выражая интересы морских летчиков, предлагал утвердить следующие сдаточные усло</w:t>
      </w:r>
      <w:r w:rsidRPr="00E84214">
        <w:rPr>
          <w:rFonts w:ascii="Times New Roman" w:hAnsi="Times New Roman" w:cs="Times New Roman"/>
          <w:color w:val="000000" w:themeColor="text1"/>
          <w:kern w:val="2"/>
          <w:sz w:val="16"/>
          <w:szCs w:val="16"/>
        </w:rPr>
        <w:softHyphen/>
        <w:t>вия для строившихся М-9: полет на 3 тыс. м в течение 3 часов на скорости до 120 км/ч плюс способность оперировать на море при волнении высотой до 1,5 м. Без сомнения, аппараты данной модели не выдержа</w:t>
      </w:r>
      <w:r w:rsidRPr="00E84214">
        <w:rPr>
          <w:rFonts w:ascii="Times New Roman" w:hAnsi="Times New Roman" w:cs="Times New Roman"/>
          <w:color w:val="000000" w:themeColor="text1"/>
          <w:kern w:val="2"/>
          <w:sz w:val="16"/>
          <w:szCs w:val="16"/>
        </w:rPr>
        <w:softHyphen/>
        <w:t>ли бы таких нагрузок и заявленный план следовало рассматривать лишь как попытку добиться поставок более современной техники взамен устаревшей (2807).</w:t>
      </w:r>
    </w:p>
    <w:p w14:paraId="6071919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8AB19C"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23 марта (5 апреля) 1917 г. в России в Севастополе командующий Черноморским Флотом России адмирал А.В. Колчак направил в Петербург доклад о состоянии дел в морской авиации, в котором отмечал, что летающие лодки М-5 и М-9 поступают с завода «Гамаюн» с многочисленными недостатками по размещению вооружения и качеству изготовления, а их моторы не обеспечивают достаточных летных данных. Но никаких мер во исправление создавшегося положения ни владелец завода С.С. Щетинин, ни Морское ведомство не предприняли, хотя конструкторы Григорович и Седельников их предлагали (23594).</w:t>
      </w:r>
    </w:p>
    <w:p w14:paraId="79CC5515"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p w14:paraId="7FEB409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23 марта </w:t>
      </w:r>
      <w:r w:rsidR="001B6ED4" w:rsidRPr="00E84214">
        <w:rPr>
          <w:rFonts w:ascii="Times New Roman" w:hAnsi="Times New Roman" w:cs="Times New Roman"/>
          <w:color w:val="000000" w:themeColor="text1"/>
          <w:kern w:val="2"/>
          <w:sz w:val="16"/>
          <w:szCs w:val="16"/>
        </w:rPr>
        <w:t xml:space="preserve">(5 апреля) </w:t>
      </w:r>
      <w:r w:rsidRPr="00E84214">
        <w:rPr>
          <w:rFonts w:ascii="Times New Roman" w:hAnsi="Times New Roman" w:cs="Times New Roman"/>
          <w:color w:val="000000" w:themeColor="text1"/>
          <w:kern w:val="2"/>
          <w:sz w:val="16"/>
          <w:szCs w:val="16"/>
        </w:rPr>
        <w:t>1917 в докладе А.В. Колчака с критикой самолётов М-5 не оставили без внимания и М-9. И опять высказы</w:t>
      </w:r>
      <w:r w:rsidRPr="00E84214">
        <w:rPr>
          <w:rFonts w:ascii="Times New Roman" w:hAnsi="Times New Roman" w:cs="Times New Roman"/>
          <w:color w:val="000000" w:themeColor="text1"/>
          <w:kern w:val="2"/>
          <w:sz w:val="16"/>
          <w:szCs w:val="16"/>
        </w:rPr>
        <w:softHyphen/>
        <w:t>вались претензии к малой скоро</w:t>
      </w:r>
      <w:r w:rsidRPr="00E84214">
        <w:rPr>
          <w:rFonts w:ascii="Times New Roman" w:hAnsi="Times New Roman" w:cs="Times New Roman"/>
          <w:color w:val="000000" w:themeColor="text1"/>
          <w:kern w:val="2"/>
          <w:sz w:val="16"/>
          <w:szCs w:val="16"/>
        </w:rPr>
        <w:softHyphen/>
        <w:t>подъёмности, горизонтальной скорости, возрастанию производствен</w:t>
      </w:r>
      <w:r w:rsidRPr="00E84214">
        <w:rPr>
          <w:rFonts w:ascii="Times New Roman" w:hAnsi="Times New Roman" w:cs="Times New Roman"/>
          <w:color w:val="000000" w:themeColor="text1"/>
          <w:kern w:val="2"/>
          <w:sz w:val="16"/>
          <w:szCs w:val="16"/>
        </w:rPr>
        <w:softHyphen/>
        <w:t>ного брака (аккуратно маскирова</w:t>
      </w:r>
      <w:r w:rsidRPr="00E84214">
        <w:rPr>
          <w:rFonts w:ascii="Times New Roman" w:hAnsi="Times New Roman" w:cs="Times New Roman"/>
          <w:color w:val="000000" w:themeColor="text1"/>
          <w:kern w:val="2"/>
          <w:sz w:val="16"/>
          <w:szCs w:val="16"/>
        </w:rPr>
        <w:softHyphen/>
        <w:t>лись пробоины корпуса лодки, воз</w:t>
      </w:r>
      <w:r w:rsidRPr="00E84214">
        <w:rPr>
          <w:rFonts w:ascii="Times New Roman" w:hAnsi="Times New Roman" w:cs="Times New Roman"/>
          <w:color w:val="000000" w:themeColor="text1"/>
          <w:kern w:val="2"/>
          <w:sz w:val="16"/>
          <w:szCs w:val="16"/>
        </w:rPr>
        <w:softHyphen/>
        <w:t>душные винты расклеивались через несколько часов работы, трубопро</w:t>
      </w:r>
      <w:r w:rsidRPr="00E84214">
        <w:rPr>
          <w:rFonts w:ascii="Times New Roman" w:hAnsi="Times New Roman" w:cs="Times New Roman"/>
          <w:color w:val="000000" w:themeColor="text1"/>
          <w:kern w:val="2"/>
          <w:sz w:val="16"/>
          <w:szCs w:val="16"/>
        </w:rPr>
        <w:softHyphen/>
        <w:t>воды бензоситемы разного диамет</w:t>
      </w:r>
      <w:r w:rsidRPr="00E84214">
        <w:rPr>
          <w:rFonts w:ascii="Times New Roman" w:hAnsi="Times New Roman" w:cs="Times New Roman"/>
          <w:color w:val="000000" w:themeColor="text1"/>
          <w:kern w:val="2"/>
          <w:sz w:val="16"/>
          <w:szCs w:val="16"/>
        </w:rPr>
        <w:softHyphen/>
        <w:t>ра соединялись резиновыми дюри- тами и др.). На этот раз диапазон претензий не только расширился, но и появились новые и в частно</w:t>
      </w:r>
      <w:r w:rsidRPr="00E84214">
        <w:rPr>
          <w:rFonts w:ascii="Times New Roman" w:hAnsi="Times New Roman" w:cs="Times New Roman"/>
          <w:color w:val="000000" w:themeColor="text1"/>
          <w:kern w:val="2"/>
          <w:sz w:val="16"/>
          <w:szCs w:val="16"/>
        </w:rPr>
        <w:softHyphen/>
        <w:t>сти требование ужесточить усло</w:t>
      </w:r>
      <w:r w:rsidRPr="00E84214">
        <w:rPr>
          <w:rFonts w:ascii="Times New Roman" w:hAnsi="Times New Roman" w:cs="Times New Roman"/>
          <w:color w:val="000000" w:themeColor="text1"/>
          <w:kern w:val="2"/>
          <w:sz w:val="16"/>
          <w:szCs w:val="16"/>
        </w:rPr>
        <w:softHyphen/>
        <w:t>вия сдаточных испытаний для М-9 (предусмотреть полёт на высоте 3000 м. в течении 3 ч. взлёт и по</w:t>
      </w:r>
      <w:r w:rsidRPr="00E84214">
        <w:rPr>
          <w:rFonts w:ascii="Times New Roman" w:hAnsi="Times New Roman" w:cs="Times New Roman"/>
          <w:color w:val="000000" w:themeColor="text1"/>
          <w:kern w:val="2"/>
          <w:sz w:val="16"/>
          <w:szCs w:val="16"/>
        </w:rPr>
        <w:softHyphen/>
        <w:t>садка при высоте волн до 1,5 м). Одно из пожеланий - установка двигателя мощностью 160 л.с. Та</w:t>
      </w:r>
      <w:r w:rsidRPr="00E84214">
        <w:rPr>
          <w:rFonts w:ascii="Times New Roman" w:hAnsi="Times New Roman" w:cs="Times New Roman"/>
          <w:color w:val="000000" w:themeColor="text1"/>
          <w:kern w:val="2"/>
          <w:sz w:val="16"/>
          <w:szCs w:val="16"/>
        </w:rPr>
        <w:softHyphen/>
        <w:t>кая доработка производилась, но ничего не дала. Недостаточно вы</w:t>
      </w:r>
      <w:r w:rsidRPr="00E84214">
        <w:rPr>
          <w:rFonts w:ascii="Times New Roman" w:hAnsi="Times New Roman" w:cs="Times New Roman"/>
          <w:color w:val="000000" w:themeColor="text1"/>
          <w:kern w:val="2"/>
          <w:sz w:val="16"/>
          <w:szCs w:val="16"/>
        </w:rPr>
        <w:softHyphen/>
        <w:t>сокие характеристики самолёта объяснялись значительным лобовым сопротивлением, которое создава</w:t>
      </w:r>
      <w:r w:rsidRPr="00E84214">
        <w:rPr>
          <w:rFonts w:ascii="Times New Roman" w:hAnsi="Times New Roman" w:cs="Times New Roman"/>
          <w:color w:val="000000" w:themeColor="text1"/>
          <w:kern w:val="2"/>
          <w:sz w:val="16"/>
          <w:szCs w:val="16"/>
        </w:rPr>
        <w:softHyphen/>
        <w:t>ли девятицилиндровый звездообраз</w:t>
      </w:r>
      <w:r w:rsidRPr="00E84214">
        <w:rPr>
          <w:rFonts w:ascii="Times New Roman" w:hAnsi="Times New Roman" w:cs="Times New Roman"/>
          <w:color w:val="000000" w:themeColor="text1"/>
          <w:kern w:val="2"/>
          <w:sz w:val="16"/>
          <w:szCs w:val="16"/>
        </w:rPr>
        <w:softHyphen/>
        <w:t>ный двигатель, радиаторы, возду- хоприёмники, и множество стоек, тросов, расчалок и т.п. Наиболее серьёзные претензии поступали из авиации флотов, а позиция Морс</w:t>
      </w:r>
      <w:r w:rsidRPr="00E84214">
        <w:rPr>
          <w:rFonts w:ascii="Times New Roman" w:hAnsi="Times New Roman" w:cs="Times New Roman"/>
          <w:color w:val="000000" w:themeColor="text1"/>
          <w:kern w:val="2"/>
          <w:sz w:val="16"/>
          <w:szCs w:val="16"/>
        </w:rPr>
        <w:softHyphen/>
        <w:t>кого генерального штаба по неко</w:t>
      </w:r>
      <w:r w:rsidRPr="00E84214">
        <w:rPr>
          <w:rFonts w:ascii="Times New Roman" w:hAnsi="Times New Roman" w:cs="Times New Roman"/>
          <w:color w:val="000000" w:themeColor="text1"/>
          <w:kern w:val="2"/>
          <w:sz w:val="16"/>
          <w:szCs w:val="16"/>
        </w:rPr>
        <w:softHyphen/>
        <w:t>торым вопросам качества техники и организации её испытаний вызы</w:t>
      </w:r>
      <w:r w:rsidRPr="00E84214">
        <w:rPr>
          <w:rFonts w:ascii="Times New Roman" w:hAnsi="Times New Roman" w:cs="Times New Roman"/>
          <w:color w:val="000000" w:themeColor="text1"/>
          <w:kern w:val="2"/>
          <w:sz w:val="16"/>
          <w:szCs w:val="16"/>
        </w:rPr>
        <w:softHyphen/>
        <w:t>вала недоумение. В то время (18 апреля 1917 г.), когда черноморцы излагали свои претензии и предло</w:t>
      </w:r>
      <w:r w:rsidRPr="00E84214">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E84214">
        <w:rPr>
          <w:rFonts w:ascii="Times New Roman" w:hAnsi="Times New Roman" w:cs="Times New Roman"/>
          <w:color w:val="000000" w:themeColor="text1"/>
          <w:kern w:val="2"/>
          <w:sz w:val="16"/>
          <w:szCs w:val="16"/>
        </w:rPr>
        <w:softHyphen/>
        <w:t>ложил отправлять самолёты в час</w:t>
      </w:r>
      <w:r w:rsidRPr="00E84214">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E84214">
        <w:rPr>
          <w:rFonts w:ascii="Times New Roman" w:hAnsi="Times New Roman" w:cs="Times New Roman"/>
          <w:color w:val="000000" w:themeColor="text1"/>
          <w:kern w:val="2"/>
          <w:sz w:val="16"/>
          <w:szCs w:val="16"/>
        </w:rPr>
        <w:softHyphen/>
        <w:t>ющих лодок производились по шаб</w:t>
      </w:r>
      <w:r w:rsidRPr="00E84214">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E84214">
        <w:rPr>
          <w:rFonts w:ascii="Times New Roman" w:hAnsi="Times New Roman" w:cs="Times New Roman"/>
          <w:color w:val="000000" w:themeColor="text1"/>
          <w:kern w:val="2"/>
          <w:sz w:val="16"/>
          <w:szCs w:val="16"/>
        </w:rPr>
        <w:softHyphen/>
        <w:t>ми своих силовых установок. Вслед</w:t>
      </w:r>
      <w:r w:rsidRPr="00E84214">
        <w:rPr>
          <w:rFonts w:ascii="Times New Roman" w:hAnsi="Times New Roman" w:cs="Times New Roman"/>
          <w:color w:val="000000" w:themeColor="text1"/>
          <w:kern w:val="2"/>
          <w:sz w:val="16"/>
          <w:szCs w:val="16"/>
        </w:rPr>
        <w:softHyphen/>
        <w:t>ствие этого было достаточно про</w:t>
      </w:r>
      <w:r w:rsidRPr="00E84214">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E84214">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E84214">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E84214">
        <w:rPr>
          <w:rFonts w:ascii="Times New Roman" w:hAnsi="Times New Roman" w:cs="Times New Roman"/>
          <w:color w:val="000000" w:themeColor="text1"/>
          <w:kern w:val="2"/>
          <w:sz w:val="16"/>
          <w:szCs w:val="16"/>
        </w:rPr>
        <w:softHyphen/>
        <w:t>ло идею Эрдели, но приказало оп- робывать всякий самолет по дос</w:t>
      </w:r>
      <w:r w:rsidRPr="00E84214">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E84214">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E84214">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E84214">
        <w:rPr>
          <w:rFonts w:ascii="Times New Roman" w:hAnsi="Times New Roman" w:cs="Times New Roman"/>
          <w:color w:val="000000" w:themeColor="text1"/>
          <w:kern w:val="2"/>
          <w:sz w:val="16"/>
          <w:szCs w:val="16"/>
        </w:rPr>
        <w:softHyphen/>
        <w:t>ния не уделялось (11872).</w:t>
      </w:r>
    </w:p>
    <w:p w14:paraId="7F18FE6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4757A"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37BD53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C82D4" w14:textId="256248D0" w:rsidR="00342516" w:rsidRPr="00E84214" w:rsidRDefault="00342516" w:rsidP="00A67745">
      <w:pPr>
        <w:spacing w:after="0" w:line="240" w:lineRule="auto"/>
        <w:jc w:val="both"/>
        <w:rPr>
          <w:rFonts w:ascii="Times New Roman" w:hAnsi="Times New Roman" w:cs="Times New Roman"/>
          <w:color w:val="000000" w:themeColor="text1"/>
          <w:sz w:val="16"/>
          <w:szCs w:val="16"/>
        </w:rPr>
      </w:pPr>
      <w:bookmarkStart w:id="70" w:name="bookmark715"/>
      <w:r w:rsidRPr="00E84214">
        <w:rPr>
          <w:rFonts w:ascii="Times New Roman" w:hAnsi="Times New Roman" w:cs="Times New Roman"/>
          <w:color w:val="000000" w:themeColor="text1"/>
          <w:sz w:val="16"/>
          <w:szCs w:val="16"/>
        </w:rPr>
        <w:t>23 марта (3 апреля) 1917 г. Великий Князь Александр Михайлович официально ушел с поста Генерального инспектора Военно-Воздушного Флота. Затем «АВИАКАНЦ» был включен в состав Полевого управления авиации и воздухоплавания (АВИАДАРМ) со штаб-квартирой в Ставке. Поскольку он был Романовым, Временное правительство сослало его в свое имение в Крыму. Все еще живя там в ноябре 1917 года, он был помещен под домашний арест большевиками, но позже был освобожден, когда немцы вошли в Крым в марте 1918 года. крейсер. Великий князь присутствовал на мирных переговорах по Версальскому договору от имени белых, но его в основном игнорировали. Он умер на юге Франции 26 февраля 1933 года (23525).</w:t>
      </w:r>
    </w:p>
    <w:p w14:paraId="62D3F720"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78BC66FB" w14:textId="2B18BB6F"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23 марта (3 апреля) 1917 г. в Московской авиационной школе британский майор Джеймс Валентайн начал формирование звена с российскими пилотами, пятью BE2c и пятью Vickers FB19. Из-за неразберихи в командовании ВВС России британские самолеты задержались с отправкой на фронт. Некоторые русские летчики, прошедшие подготовку на британских самолетах, были вынуждены летать на других типах, а часть британских самолетов, отправленных на фронт, поступала в не обученные на них части. Во избежание дальнейшей путаницы было решено создать в Тарнополе учебную эскадрилью RFC, куда они прибыли 10 июня в составе двенадцати самолетов (23525).</w:t>
      </w:r>
    </w:p>
    <w:p w14:paraId="6EC79BA6"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3C3744DF" w14:textId="0E834B3E"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23 марта (3 апреля) 1917 г. в следующем бою в районе д. Космичевки самолет Гусева был сбит (летчик погиб, летнаб штабс-капитан Ф.Ф. Лазовский попал в плен). Наши летчики были награждены орденом Святого Георгия IV степени. Этот бой стоил противнику также сбитого летательного аппарата.</w:t>
      </w:r>
    </w:p>
    <w:p w14:paraId="2F59FA47"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bookmarkEnd w:id="70"/>
    <w:p w14:paraId="20AF574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23 марта (5 апреля) 1917 начался очередной поход к Босфору трех гидро</w:t>
      </w:r>
      <w:r w:rsidRPr="00E84214">
        <w:rPr>
          <w:rFonts w:ascii="Times New Roman" w:hAnsi="Times New Roman" w:cs="Times New Roman"/>
          <w:color w:val="000000" w:themeColor="text1"/>
          <w:kern w:val="2"/>
          <w:sz w:val="16"/>
          <w:szCs w:val="16"/>
        </w:rPr>
        <w:softHyphen/>
        <w:t>крейсеров в охранении четырех эсминцев под командованием начальника Воздушной дивизии с целью разведки обороны вхо</w:t>
      </w:r>
      <w:r w:rsidRPr="00E84214">
        <w:rPr>
          <w:rFonts w:ascii="Times New Roman" w:hAnsi="Times New Roman" w:cs="Times New Roman"/>
          <w:color w:val="000000" w:themeColor="text1"/>
          <w:kern w:val="2"/>
          <w:sz w:val="16"/>
          <w:szCs w:val="16"/>
        </w:rPr>
        <w:softHyphen/>
        <w:t>да в пролив. Тщательная подготовка и благоприятная погода способствовали успешному выполнению задачи, несмотря на плотный заградительный огонь. Экипажи 8 летающих лодок сделали много удачных фотоснимков и сбросили на артбата-реи семь пудовых бомб. В следующий день 3 вражеских аэроплана - один за другим - несколько раз атаковали наши корабли, совершавшие ма</w:t>
      </w:r>
      <w:r w:rsidRPr="00E84214">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E84214">
        <w:rPr>
          <w:rFonts w:ascii="Times New Roman" w:hAnsi="Times New Roman" w:cs="Times New Roman"/>
          <w:color w:val="000000" w:themeColor="text1"/>
          <w:kern w:val="2"/>
          <w:sz w:val="16"/>
          <w:szCs w:val="16"/>
        </w:rPr>
        <w:softHyphen/>
        <w:t>колай I” уклонился от попадания 9 бомб. Обнаружив при</w:t>
      </w:r>
      <w:r w:rsidRPr="00E84214">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E84214">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E84214">
        <w:rPr>
          <w:rFonts w:ascii="Times New Roman" w:hAnsi="Times New Roman" w:cs="Times New Roman"/>
          <w:color w:val="000000" w:themeColor="text1"/>
          <w:kern w:val="2"/>
          <w:sz w:val="16"/>
          <w:szCs w:val="16"/>
        </w:rPr>
        <w:softHyphen/>
        <w:t>лю даже мелких повреждений [16].</w:t>
      </w:r>
    </w:p>
    <w:p w14:paraId="01B31BE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4224B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23 марта </w:t>
      </w:r>
      <w:r w:rsidR="001B6ED4" w:rsidRPr="00E84214">
        <w:rPr>
          <w:rFonts w:ascii="Times New Roman" w:hAnsi="Times New Roman" w:cs="Times New Roman"/>
          <w:color w:val="000000" w:themeColor="text1"/>
          <w:kern w:val="2"/>
          <w:sz w:val="16"/>
          <w:szCs w:val="16"/>
        </w:rPr>
        <w:t xml:space="preserve">(5 апреля) </w:t>
      </w:r>
      <w:r w:rsidRPr="00E84214">
        <w:rPr>
          <w:rFonts w:ascii="Times New Roman" w:hAnsi="Times New Roman" w:cs="Times New Roman"/>
          <w:color w:val="000000" w:themeColor="text1"/>
          <w:kern w:val="2"/>
          <w:sz w:val="16"/>
          <w:szCs w:val="16"/>
        </w:rPr>
        <w:t>1917 состоялся очередной поход к Босфору трех гидротранспортов в охранении четырех эсминцев, чтобы выявить состояние оборонительных сооружений на входе в пролив. Восемь экипажей с заданием справились, получили много удачных аэрофотоснимков и сбросили на артиллерийские батареи семь пудовых бомб. При повторении похода на следующий день три вражеских самолёта несколько раз атаковали наши корабли. Авиатранспорт "Император Николай I" уклонился от попадания 9 бомб. Обнаружив приближение второго аэроплана, летчик прапорщик Михаил Кулевич и стрелок поручик Василий Остроградский на истребителе "М-11" отогнали "Альбатрос". Несмотря на то, что из-за повреждений мотор стал работать с перебоями, экипаж продолжал полёт. Третий самолёт противника сбросил четыре бомбы на эсминец "Поспешный" не причинившие ему вреда (11933).</w:t>
      </w:r>
    </w:p>
    <w:p w14:paraId="37884CD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894BA" w14:textId="13AF216C" w:rsidR="00243006" w:rsidRPr="00E84214" w:rsidRDefault="0024300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BFE9D67" w14:textId="77777777" w:rsidR="00243006" w:rsidRPr="00E84214" w:rsidRDefault="0024300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52116D" w14:textId="77777777" w:rsidR="00243006" w:rsidRPr="00B52707" w:rsidRDefault="0024300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марта (5 апреля) 1917 г. при отражении налета германо-турецкой авиации на наши военные корабли в южной части Черного моря (район Босфора) силами летающих лодок была создана их надежная воздушная защита (25135).</w:t>
      </w:r>
    </w:p>
    <w:p w14:paraId="6D73626E" w14:textId="77777777" w:rsidR="00243006" w:rsidRPr="00B52707" w:rsidRDefault="00243006" w:rsidP="00A67745">
      <w:pPr>
        <w:spacing w:after="0" w:line="240" w:lineRule="auto"/>
        <w:jc w:val="both"/>
        <w:rPr>
          <w:rFonts w:ascii="Times New Roman" w:hAnsi="Times New Roman" w:cs="Times New Roman"/>
          <w:color w:val="0070C0"/>
          <w:sz w:val="16"/>
          <w:szCs w:val="16"/>
        </w:rPr>
      </w:pPr>
    </w:p>
    <w:p w14:paraId="02F9A1D7" w14:textId="77777777" w:rsidR="00F94E09"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3DC269A1" w14:textId="77777777" w:rsidR="00F94E09" w:rsidRPr="00E84214" w:rsidRDefault="00F94E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B2BFE"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23 марта (5 апреля) 1917 в Петрограде на Марсовом поле прошли похороны 250 участников демонстраций и столкновений с войсками и полицией, погибших в первые дни Февральской революции. Похороны вылились в грандиозный митинг, который собрал до миллиона человек. На церемонии не было ни одного священника, ни одной иконы, а вместо привычных молитв звучала «Рабочая Марсельеза» (17045).</w:t>
      </w:r>
    </w:p>
    <w:p w14:paraId="52B38C55" w14:textId="77777777" w:rsidR="00F94E09" w:rsidRPr="00E84214" w:rsidRDefault="00F94E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1B89A5" w14:textId="77777777" w:rsidR="008E6FB1"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347C66F1" w14:textId="77777777" w:rsidR="008E6FB1" w:rsidRPr="00E84214" w:rsidRDefault="008E6FB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8609E3" w14:textId="77777777"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23 марта (5 апреля) 1917 г. </w:t>
      </w:r>
      <w:r w:rsidRPr="00E84214">
        <w:rPr>
          <w:rFonts w:ascii="Times New Roman" w:hAnsi="Times New Roman" w:cs="Times New Roman"/>
          <w:color w:val="000000" w:themeColor="text1"/>
          <w:kern w:val="2"/>
          <w:sz w:val="16"/>
          <w:szCs w:val="16"/>
        </w:rPr>
        <w:t>Письмо министра финансов М. И. Терещенко П. Н. Милюкову о сокращении английским казначейством кредитов и о необходимости заключения нового финансового соглашения с Англией.</w:t>
      </w:r>
    </w:p>
    <w:p w14:paraId="6836173D" w14:textId="3C6A6E59"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533</w:t>
      </w:r>
    </w:p>
    <w:p w14:paraId="7E266DD3" w14:textId="6D09E5CF"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Второго деп-та 1-5 "Война" д. 192 лл. 390-397 Подлинник</w:t>
      </w:r>
    </w:p>
    <w:p w14:paraId="235042B9" w14:textId="77777777" w:rsidR="008E6FB1" w:rsidRPr="00E84214" w:rsidRDefault="008E6FB1" w:rsidP="00A67745">
      <w:pPr>
        <w:pStyle w:val="ae"/>
        <w:spacing w:before="0" w:after="0"/>
        <w:jc w:val="both"/>
        <w:rPr>
          <w:color w:val="000000" w:themeColor="text1"/>
          <w:kern w:val="2"/>
          <w:sz w:val="16"/>
          <w:szCs w:val="16"/>
        </w:rPr>
      </w:pPr>
      <w:r w:rsidRPr="00E84214">
        <w:rPr>
          <w:color w:val="000000" w:themeColor="text1"/>
          <w:kern w:val="2"/>
          <w:sz w:val="16"/>
          <w:szCs w:val="16"/>
        </w:rPr>
        <w:t>Милостивый государь, Павел Николаевич.</w:t>
      </w:r>
    </w:p>
    <w:p w14:paraId="591C6B7A"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lastRenderedPageBreak/>
        <w:t>На заседавшей в январе и феврале с. г. в Петрограде конференции союзных государств в секции снабжения была рассмотрена программа дальнейшего снабжения нашей армии предметами военного снаряжения с определением количества имеющих быть поставленными предметов, сроков сдачи заказов и размера необходимого тоннажа. Одновременно с этим Министерством финансов велись переговоры с английскими делегатами о порядке предоставления нам Англией предметов военного снаряжения натурой, открытия нам новых кредитов для платежей по военным заказам, займам, на нужды частной торговли и промышленности, для поддержания курса рубля и на приобретение серебра для нашего персидского экспедиционного корпуса. Упомянутые вопросы были оформлены в особом протоколе, подписанном 6 февраля с. г.,</w:t>
      </w:r>
      <w:hyperlink r:id="rId85" w:anchor="_ftn1" w:history="1">
        <w:r w:rsidRPr="00E84214">
          <w:rPr>
            <w:rStyle w:val="a5"/>
            <w:color w:val="000000" w:themeColor="text1"/>
            <w:kern w:val="2"/>
            <w:sz w:val="16"/>
            <w:szCs w:val="16"/>
          </w:rPr>
          <w:t>[1]</w:t>
        </w:r>
      </w:hyperlink>
      <w:r w:rsidRPr="00E84214">
        <w:rPr>
          <w:color w:val="000000" w:themeColor="text1"/>
          <w:kern w:val="2"/>
          <w:sz w:val="16"/>
          <w:szCs w:val="16"/>
        </w:rPr>
        <w:t xml:space="preserve"> и английские представители обязались доложить о результатах переговоров великобританскому правительству, с тем. чтобы заключение окончательного соглашения было произведено на основании последующих дипломатических переговоров.</w:t>
      </w:r>
    </w:p>
    <w:p w14:paraId="325410F8"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В настоящее время, согласно сведениям, полученным от представителя Министерства финансов в Русском правительственном комитете в Лондоне, английское казначейство изъявило согласие на предоставление нам временно, до подписания соглашения, кредитов на помещение срочных заказов на основаниях, установленных на Петроградской конференции, также кредита на апрель месяц для нужд торговли и промышленности и поддержки курса в размере, определенном предыдущим финансовым соглашением, т. е. значительно меньшем, чем было установлено последней конференцией в Петрограде.</w:t>
      </w:r>
    </w:p>
    <w:p w14:paraId="5E1BD847"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Хотя такое положение временно предоставляет Министерству финансов минимум необходимых средств на производство самых неотложных расходов, однако я считаю долгом указать, что отсутствие формального обязательства со стороны Англии и замечаемая ныне сдержанность в открытии новых кредитов, установленных на последней конференции, віе может не заставить опасаться в будущем осложнений в деле наших заграничных платежей, что несомненно отразится на своевременной поставке необходимых армии предметов и может оказать неблагоприятное влияние на нашу хозяйственную жизнь. Ввиду сего имею честь покорнейше просить Вас поручить новеренному в делах в Лондоне войти в сношения с великобританским правительством для подписания, но возможности в ближайшем времени, окончательного финансового соглашения с Англией на условиях, установленных на последней конференции.</w:t>
      </w:r>
    </w:p>
    <w:p w14:paraId="6D4501FE" w14:textId="77777777" w:rsidR="008E6FB1" w:rsidRPr="00E84214" w:rsidRDefault="008E6FB1" w:rsidP="00A67745">
      <w:pPr>
        <w:pStyle w:val="ae"/>
        <w:spacing w:before="0" w:after="0"/>
        <w:jc w:val="both"/>
        <w:rPr>
          <w:color w:val="000000" w:themeColor="text1"/>
          <w:kern w:val="2"/>
          <w:sz w:val="16"/>
          <w:szCs w:val="16"/>
        </w:rPr>
      </w:pPr>
      <w:r w:rsidRPr="00E84214">
        <w:rPr>
          <w:color w:val="000000" w:themeColor="text1"/>
          <w:kern w:val="2"/>
          <w:sz w:val="16"/>
          <w:szCs w:val="16"/>
        </w:rPr>
        <w:t>Прошу Вас принять уверение в совершенном почтении и искренней преданности.</w:t>
      </w:r>
    </w:p>
    <w:p w14:paraId="0B6A6430" w14:textId="77777777" w:rsidR="008E6FB1" w:rsidRPr="00E84214" w:rsidRDefault="008E6FB1" w:rsidP="00A67745">
      <w:pPr>
        <w:pStyle w:val="rteright"/>
        <w:spacing w:before="0" w:beforeAutospacing="0" w:after="0" w:afterAutospacing="0"/>
        <w:jc w:val="both"/>
        <w:rPr>
          <w:color w:val="000000" w:themeColor="text1"/>
          <w:kern w:val="2"/>
          <w:sz w:val="16"/>
          <w:szCs w:val="16"/>
        </w:rPr>
      </w:pPr>
      <w:r w:rsidRPr="00E84214">
        <w:rPr>
          <w:color w:val="000000" w:themeColor="text1"/>
          <w:kern w:val="2"/>
          <w:sz w:val="16"/>
          <w:szCs w:val="16"/>
        </w:rPr>
        <w:t>М. Терещенко.</w:t>
      </w:r>
    </w:p>
    <w:p w14:paraId="0B92431B" w14:textId="77777777" w:rsidR="008E6FB1" w:rsidRPr="00E84214" w:rsidRDefault="008E6FB1" w:rsidP="00A67745">
      <w:pPr>
        <w:pStyle w:val="ae"/>
        <w:spacing w:before="0" w:after="0"/>
        <w:jc w:val="both"/>
        <w:rPr>
          <w:color w:val="000000" w:themeColor="text1"/>
          <w:kern w:val="2"/>
          <w:sz w:val="16"/>
          <w:szCs w:val="16"/>
        </w:rPr>
      </w:pPr>
      <w:hyperlink r:id="rId86"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См. док № 566 "</w:t>
      </w:r>
      <w:hyperlink r:id="rId87" w:history="1">
        <w:r w:rsidRPr="00E84214">
          <w:rPr>
            <w:rStyle w:val="a5"/>
            <w:color w:val="000000" w:themeColor="text1"/>
            <w:kern w:val="2"/>
            <w:sz w:val="16"/>
            <w:szCs w:val="16"/>
            <w:u w:val="none"/>
          </w:rPr>
          <w:t>Меморандум об англо-русских финансовых переговорах на Петроградской конференции</w:t>
        </w:r>
      </w:hyperlink>
      <w:r w:rsidRPr="00E84214">
        <w:rPr>
          <w:color w:val="000000" w:themeColor="text1"/>
          <w:kern w:val="2"/>
          <w:sz w:val="16"/>
          <w:szCs w:val="16"/>
        </w:rPr>
        <w:t>" (15191).</w:t>
      </w:r>
    </w:p>
    <w:p w14:paraId="05252918" w14:textId="77777777" w:rsidR="008E6FB1" w:rsidRPr="00E84214" w:rsidRDefault="008E6FB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DA63FBA" w14:textId="77777777" w:rsidR="00FD27EC"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6DE7C3BF" w14:textId="77777777" w:rsidR="00FD27EC" w:rsidRPr="00E84214" w:rsidRDefault="00FD27E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D55EB"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23 марта (5 апреля)</w:t>
      </w:r>
      <w:r w:rsidRPr="00E84214">
        <w:rPr>
          <w:rFonts w:ascii="Times New Roman" w:hAnsi="Times New Roman" w:cs="Times New Roman"/>
          <w:color w:val="000000" w:themeColor="text1"/>
          <w:kern w:val="2"/>
          <w:sz w:val="16"/>
          <w:szCs w:val="16"/>
        </w:rPr>
        <w:t xml:space="preserve"> в 1917 году английский истребитель </w:t>
      </w:r>
      <w:hyperlink r:id="rId88" w:tgtFrame="_blank" w:history="1">
        <w:r w:rsidRPr="00E84214">
          <w:rPr>
            <w:rFonts w:ascii="Times New Roman" w:hAnsi="Times New Roman" w:cs="Times New Roman"/>
            <w:color w:val="000000" w:themeColor="text1"/>
            <w:kern w:val="2"/>
            <w:sz w:val="16"/>
            <w:szCs w:val="16"/>
          </w:rPr>
          <w:t xml:space="preserve">«Bristol» «Type 14 F.2B» «Fighter» </w:t>
        </w:r>
      </w:hyperlink>
      <w:r w:rsidRPr="00E84214">
        <w:rPr>
          <w:rFonts w:ascii="Times New Roman" w:hAnsi="Times New Roman" w:cs="Times New Roman"/>
          <w:color w:val="000000" w:themeColor="text1"/>
          <w:kern w:val="2"/>
          <w:sz w:val="16"/>
          <w:szCs w:val="16"/>
        </w:rPr>
        <w:t>начал поступать на вооружение Королевских ВВС (15090).</w:t>
      </w:r>
    </w:p>
    <w:p w14:paraId="04E608FE"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1FD945CD" w14:textId="77777777" w:rsidR="00AD1920" w:rsidRPr="00E84214" w:rsidRDefault="00AD1920"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84214">
        <w:rPr>
          <w:rFonts w:ascii="Times New Roman" w:hAnsi="Times New Roman" w:cs="Times New Roman"/>
          <w:color w:val="000000" w:themeColor="text1"/>
          <w:sz w:val="16"/>
          <w:szCs w:val="16"/>
        </w:rPr>
        <w:t>23 марта (5 апреля) 1917 г. был окончен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14 мая машину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 (22831).</w:t>
      </w:r>
    </w:p>
    <w:p w14:paraId="6D57857D" w14:textId="77777777" w:rsidR="00AD1920" w:rsidRPr="00E84214" w:rsidRDefault="00AD1920" w:rsidP="00A67745">
      <w:pPr>
        <w:spacing w:after="0" w:line="240" w:lineRule="auto"/>
        <w:jc w:val="both"/>
        <w:rPr>
          <w:rFonts w:ascii="Times New Roman" w:hAnsi="Times New Roman" w:cs="Times New Roman"/>
          <w:color w:val="000000" w:themeColor="text1"/>
          <w:sz w:val="16"/>
          <w:szCs w:val="16"/>
        </w:rPr>
      </w:pPr>
    </w:p>
    <w:p w14:paraId="613771A4" w14:textId="77777777" w:rsidR="00C46B86" w:rsidRPr="00E84214" w:rsidRDefault="00C46B8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270F77DF" w14:textId="77777777" w:rsidR="00C46B86" w:rsidRPr="00E84214" w:rsidRDefault="00C46B8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76B93" w14:textId="77777777" w:rsidR="00C46B86" w:rsidRPr="00E84214" w:rsidRDefault="00C46B8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 24 марта (6 апреля) 1917 г. с опозданием почти на пять месяцев «Гамаюн» сдал только 26 самолетов первого заказа, в том числе и одиннадцать М-11 одноместных и двухместных, из них семь с мотором Рон 9J в 110 сил и броней, остальные — с «Моносупапом-В», еще семь были М-12 с Рон 9J и «Моносупап В», а также восемь — неустановленного типа и комплектации (22932).</w:t>
      </w:r>
    </w:p>
    <w:p w14:paraId="3A56B634" w14:textId="77777777" w:rsidR="00C46B86" w:rsidRPr="00E84214" w:rsidRDefault="00C46B86" w:rsidP="00A67745">
      <w:pPr>
        <w:spacing w:after="0" w:line="240" w:lineRule="auto"/>
        <w:jc w:val="both"/>
        <w:rPr>
          <w:rFonts w:ascii="Times New Roman" w:hAnsi="Times New Roman" w:cs="Times New Roman"/>
          <w:color w:val="000000" w:themeColor="text1"/>
          <w:sz w:val="16"/>
          <w:szCs w:val="16"/>
        </w:rPr>
      </w:pPr>
    </w:p>
    <w:p w14:paraId="07F3AC0D"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2A1C35E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4CCE3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w:t>
      </w:r>
      <w:r w:rsidR="001B6ED4" w:rsidRPr="00E84214">
        <w:rPr>
          <w:rFonts w:ascii="Times New Roman" w:hAnsi="Times New Roman" w:cs="Times New Roman"/>
          <w:color w:val="000000" w:themeColor="text1"/>
          <w:kern w:val="2"/>
          <w:sz w:val="16"/>
          <w:szCs w:val="16"/>
        </w:rPr>
        <w:t>6</w:t>
      </w:r>
      <w:r w:rsidRPr="00E84214">
        <w:rPr>
          <w:rFonts w:ascii="Times New Roman" w:hAnsi="Times New Roman" w:cs="Times New Roman"/>
          <w:color w:val="000000" w:themeColor="text1"/>
          <w:kern w:val="2"/>
          <w:sz w:val="16"/>
          <w:szCs w:val="16"/>
        </w:rPr>
        <w:t xml:space="preserve"> апреля) 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имущество в порт. Так закончилась единственная попытка русского флота обзавестись дирижаблями (10731).</w:t>
      </w:r>
    </w:p>
    <w:p w14:paraId="788ED72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E123E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24 марта </w:t>
      </w:r>
      <w:r w:rsidR="001B6ED4" w:rsidRPr="00E84214">
        <w:rPr>
          <w:rFonts w:ascii="Times New Roman" w:hAnsi="Times New Roman" w:cs="Times New Roman"/>
          <w:color w:val="000000" w:themeColor="text1"/>
          <w:kern w:val="2"/>
          <w:sz w:val="16"/>
          <w:szCs w:val="16"/>
        </w:rPr>
        <w:t xml:space="preserve">(6 апреля) </w:t>
      </w:r>
      <w:r w:rsidRPr="00E84214">
        <w:rPr>
          <w:rFonts w:ascii="Times New Roman" w:hAnsi="Times New Roman" w:cs="Times New Roman"/>
          <w:color w:val="000000" w:themeColor="text1"/>
          <w:kern w:val="2"/>
          <w:sz w:val="16"/>
          <w:szCs w:val="16"/>
        </w:rPr>
        <w:t xml:space="preserve">1917 года с утра задул сильный ветер. Одним из его порывов сорвало брезент, прикрывавший вход в эллинг. Сильная воздушная струя стала трепать дирижабль. По обстановке приняли решение: “Черномор-3” разоружить. </w:t>
      </w:r>
    </w:p>
    <w:p w14:paraId="4A2C017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Довольно быстро команда воздухоплавателей и нижние чины, приданные ей в помощь, отцепили гондолу. Как только оболочка дирижабля прижалась к потолку эллинга, стали тянуть разрывное полотнище. Когда натянулась разрывная вожжа, внезапно раздался взрыв. Пламя моментально охватило дирижабль, эллинг, газгольдеры и бензобаки на гондоле. Люди с трудом прорвались через бушующее пламя. </w:t>
      </w:r>
    </w:p>
    <w:p w14:paraId="1540AE7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После катастрофы “Черномора-3” приказом командующего флотом была назначена специальная следственная комиссия, которая так и не смогла выяснить причины гибели дирижабля. Командующий флотом распорядился “Черномором-4” не заниматься и сдать [391] имущество в порт. Так закончилась единственная попытка русского флота обзавестись дирижаблями. </w:t>
      </w:r>
    </w:p>
    <w:p w14:paraId="6D72A1B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Командующий флотом принял правильное решение. Дело в том, что в это время против германских подводных лодок успешно действовали гидросамолеты. Можно привести немало примеров, когда летающие лодки срывали действия подводных (11324).</w:t>
      </w:r>
    </w:p>
    <w:p w14:paraId="61B3AF9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3AB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(6 апреля) 1917 из-за сильного ветра решили разобрать закупленный в Англии дирижабль Черномор-3, т.к. ветер повредил эллинг, но во время разборки случайно сожгли. Черномор-1 также был разобран прямо по середине дороги к эллингу. Черномор-2 совершил вынужденную посадку на аэродроме Качинской школы и также был разоружен. Черномор-4 решили даже не собирать (99,95).</w:t>
      </w:r>
    </w:p>
    <w:p w14:paraId="0ACFA38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C0EB8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(6 апреля) 1917 3 вражеских аэроплана - один за другим - несколько раз атаковали наши корабли, совершавшие ма</w:t>
      </w:r>
      <w:r w:rsidRPr="00E84214">
        <w:rPr>
          <w:rFonts w:ascii="Times New Roman" w:hAnsi="Times New Roman" w:cs="Times New Roman"/>
          <w:color w:val="000000" w:themeColor="text1"/>
          <w:kern w:val="2"/>
          <w:sz w:val="16"/>
          <w:szCs w:val="16"/>
        </w:rPr>
        <w:softHyphen/>
        <w:t>невры и открывавшие огонь. Гидрокрейсер “Император Ни</w:t>
      </w:r>
      <w:r w:rsidRPr="00E84214">
        <w:rPr>
          <w:rFonts w:ascii="Times New Roman" w:hAnsi="Times New Roman" w:cs="Times New Roman"/>
          <w:color w:val="000000" w:themeColor="text1"/>
          <w:kern w:val="2"/>
          <w:sz w:val="16"/>
          <w:szCs w:val="16"/>
        </w:rPr>
        <w:softHyphen/>
        <w:t>колай I” уклонился от попадания 9 бомб. Обнаружив при</w:t>
      </w:r>
      <w:r w:rsidRPr="00E84214">
        <w:rPr>
          <w:rFonts w:ascii="Times New Roman" w:hAnsi="Times New Roman" w:cs="Times New Roman"/>
          <w:color w:val="000000" w:themeColor="text1"/>
          <w:kern w:val="2"/>
          <w:sz w:val="16"/>
          <w:szCs w:val="16"/>
        </w:rPr>
        <w:softHyphen/>
        <w:t>ближение второго аэроплана, наши воины - летчик прапорщик Михаил Кулевич и стрелок поручик Василий Остроградский - на истребителе “М-11” шесть раз вступали в схватки с “Альбатросом” и прогнали его прочь. Заметим, что в середине боя истребитель получил 18 пулевых пробоин, его мотор стал работать с перебоями, но храбрецы продолжали выполнять боевую задачу. Третий аэроплан противника напал на эсми</w:t>
      </w:r>
      <w:r w:rsidRPr="00E84214">
        <w:rPr>
          <w:rFonts w:ascii="Times New Roman" w:hAnsi="Times New Roman" w:cs="Times New Roman"/>
          <w:color w:val="000000" w:themeColor="text1"/>
          <w:kern w:val="2"/>
          <w:sz w:val="16"/>
          <w:szCs w:val="16"/>
        </w:rPr>
        <w:softHyphen/>
        <w:t>нец “Поспешный” и сбросил 4 бомбы, не причинившие кораб</w:t>
      </w:r>
      <w:r w:rsidRPr="00E84214">
        <w:rPr>
          <w:rFonts w:ascii="Times New Roman" w:hAnsi="Times New Roman" w:cs="Times New Roman"/>
          <w:color w:val="000000" w:themeColor="text1"/>
          <w:kern w:val="2"/>
          <w:sz w:val="16"/>
          <w:szCs w:val="16"/>
        </w:rPr>
        <w:softHyphen/>
        <w:t>лю даже мелких повреждений [16].</w:t>
      </w:r>
    </w:p>
    <w:p w14:paraId="3618551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50BED" w14:textId="77777777"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24 марта (6 апреля) 1917 действующий на севере Персии русский кавалерийский корпус генерала Николая Баратова встретился с англичанами к северо-востоку от Багдада. Во время своего последнего похода корпус занял города Керманшах и Ханекин (запад современного Ирана) (17045).</w:t>
      </w:r>
    </w:p>
    <w:p w14:paraId="31276242" w14:textId="77777777" w:rsidR="006F3A1F" w:rsidRPr="00E84214" w:rsidRDefault="006F3A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14BAD"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19F1138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87CAA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(6 апреля) 1917 была торжественная церемония похорон жертв революции в Петрограде (3908,255).</w:t>
      </w:r>
    </w:p>
    <w:p w14:paraId="047779D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89CD8C"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(6 апреля) 1917 после семи лет в тюрьме в Гуляйполе вернулся Нестор Махно (4962).</w:t>
      </w:r>
    </w:p>
    <w:p w14:paraId="1F9F66A7"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31D2A2"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E84214">
        <w:rPr>
          <w:rFonts w:ascii="Times New Roman" w:hAnsi="Times New Roman" w:cs="Times New Roman"/>
          <w:i/>
          <w:iCs/>
          <w:color w:val="000000" w:themeColor="text1"/>
          <w:kern w:val="2"/>
          <w:sz w:val="16"/>
          <w:szCs w:val="16"/>
        </w:rPr>
        <w:t>Зарубежом</w:t>
      </w:r>
      <w:r w:rsidRPr="00E84214">
        <w:rPr>
          <w:rFonts w:ascii="Times New Roman" w:hAnsi="Times New Roman" w:cs="Times New Roman"/>
          <w:i/>
          <w:iCs/>
          <w:color w:val="000000" w:themeColor="text1"/>
          <w:kern w:val="2"/>
          <w:sz w:val="16"/>
          <w:szCs w:val="16"/>
          <w:lang w:val="en-US"/>
        </w:rPr>
        <w:t>:</w:t>
      </w:r>
    </w:p>
    <w:p w14:paraId="2F6A730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CAEB9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lang w:val="en-US"/>
        </w:rPr>
        <w:t>April 6 1917 In reaction to German sinking of American merchant marine ships, USA declares war on Germany, thus entering WWI. General Pershing, appointed head of the American Expeditionary Force, refuses to allow American soldiers to be used as replacements for French and British soldiers, instead maintaining them as a separate force under his command (1769).</w:t>
      </w:r>
    </w:p>
    <w:p w14:paraId="00BDE8B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0955F9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lang w:val="en-US"/>
        </w:rPr>
        <w:t>April 6 1917 United States declares war on Germany (1036). The Aviation Section of the Signal Corps consisted of 35 pilots, 1,987 enlisted men, and 55 training airplanes. Navy Aviation and Marine Corps combined had 48 officer-pilots, 239 men, 54 airplanes, 1 airship, 3 balloons, and 1 air station (1038).</w:t>
      </w:r>
    </w:p>
    <w:p w14:paraId="4D80022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2DFC4F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24 марта (6 апреля) 1917 США объявили войну Германии (1036). Авиация включала 35 пилотов, 1987 военнослужащих и 55 тренировочных самолетов в составе The Aviation Section of the Signal Corps. Авиация флота и Морской пехоты включала 48 офицеров-пилотов, 239 военнослужащих, 54 самолета, 1 дирижабль, 3 аэростата и 1 аэростанцию (1038).</w:t>
      </w:r>
    </w:p>
    <w:p w14:paraId="1D94D0D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1D758A"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24 марта (6 апреля) 1917 США объявили войну Германии, вступив в мировую войну на стороне Антанты. Непосредственным поводом для этого решения стала перехваченная разведкой союзников телеграмма германского министра иностранных дел Артура Циммермана, в которой он предлагал Мексике антиамериканский союз. Свою роль сыграло и объявление германцами в феврале 1916 года неограниченной подводной войны, в результате чего американские торговые суда стали объектом атак германских подводных лодок. В феврале 1917 года было потоплено 2 американских судна: «Хьюзатоник» (Housatonic) в Бискайском заливе и «Калифорния» (California) у побережья Ирландии.</w:t>
      </w:r>
    </w:p>
    <w:p w14:paraId="1233255F"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Президент США Вудро Вильсон поставил перед Конгрессом вопрос об объявлении войны Германии 2 апреля и уже 6 апреля получил согласие. Свое обращение к Конгрессу Вильсон завершил такими словами: «Оставаться нейтральным дальше невозможно, когда поставлены на карту мир всего мира и свобода мира. Итак, мы вынуждены принять бой с естественным врагом мира и свободы. Мы пожертвуем для этого нашей жизнью, нашим состоянием, всем, что мы имеем, в гордом сознании, что настал, наконец, день, когда Америка может пролить свою кровь за благородные принципы, из которых она возникла». Вслед за США 7 апреля войну Германии объявила Куба (17045).</w:t>
      </w:r>
    </w:p>
    <w:p w14:paraId="4F2D7943" w14:textId="77777777" w:rsidR="00F94E09" w:rsidRPr="00E84214" w:rsidRDefault="00F94E0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1F1A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 марта (6 апреля) 1917 - В военные действия на стороне Антанты вступили Соединенные Штаты Америки.</w:t>
      </w:r>
    </w:p>
    <w:p w14:paraId="5FF1811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"Вестник Европы", март 1917 г.: "В заседании конгресса прочитано послание президента: "...Германия топит всякого рода суда не только враждебных, но и нейтральных дружественных держав, даже госпитальные суда, снабженные пропусками, выданными германским же правительством...</w:t>
      </w:r>
    </w:p>
    <w:p w14:paraId="4EF24A3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своем образе действий Соединенные Штаты должны руководствоваться исключительно желанием отстоять принципы человеколюбия...</w:t>
      </w:r>
    </w:p>
    <w:p w14:paraId="4016DBC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Президент Соединенных штатов Америки Вильсон"".</w:t>
      </w:r>
    </w:p>
    <w:p w14:paraId="47FB38E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США быстро создали самый мощный по тому времени 12-цилиндровый V-образный двигатель водяного охлаждения "Либерти". Цилиндры были расположены под углом 45° и имели размеры 127x178 мм. Мощность двигателя 400 л. с. при 1700 об/мин. Расход топлива 225 г/лсч, масса 375 кг. Английские самолеты "Де Хевиленд" с двигателем "Либерти" развивали скорость свыше 200 км/час (11999).</w:t>
      </w:r>
    </w:p>
    <w:p w14:paraId="0BC3430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E103E"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24 марта (6 апреля)</w:t>
      </w:r>
      <w:r w:rsidRPr="00E84214">
        <w:rPr>
          <w:rFonts w:ascii="Times New Roman" w:hAnsi="Times New Roman" w:cs="Times New Roman"/>
          <w:color w:val="000000" w:themeColor="text1"/>
          <w:kern w:val="2"/>
          <w:sz w:val="16"/>
          <w:szCs w:val="16"/>
        </w:rPr>
        <w:t xml:space="preserve"> в 1917 году Соединенные Штаты Америки официально объявили войну Германии (15091).</w:t>
      </w:r>
    </w:p>
    <w:p w14:paraId="33F21209"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2D70B537" w14:textId="77777777" w:rsidR="00095E32" w:rsidRPr="00E84214" w:rsidRDefault="00095E3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24 марта (6 апреля) 1917 США вступает в Первую мировую войну, объявив войну Германии. Авиация Корпуса морской пехоты США насчитывает семь офицеров и 43 рядовых (20341).</w:t>
      </w:r>
    </w:p>
    <w:p w14:paraId="57E4BCA5" w14:textId="77777777" w:rsidR="00095E32" w:rsidRPr="00E84214" w:rsidRDefault="00095E32" w:rsidP="00A67745">
      <w:pPr>
        <w:spacing w:after="0" w:line="240" w:lineRule="auto"/>
        <w:jc w:val="both"/>
        <w:rPr>
          <w:rFonts w:ascii="Times New Roman" w:hAnsi="Times New Roman" w:cs="Times New Roman"/>
          <w:color w:val="000000" w:themeColor="text1"/>
          <w:sz w:val="16"/>
          <w:szCs w:val="16"/>
        </w:rPr>
      </w:pPr>
    </w:p>
    <w:p w14:paraId="68AAB23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784DF9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2B9B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Казаков докладывает командиру 7-го авиадивизиона: “... сего числа прибыла вверенная мне группа в составе 2, 4 и 19 корпусных авиаотрядов и расположилась: 2-й као - в деревне Езержаны, 4-й као -на фольварке Вучулки, 19-й као - в деревне Ковалювка”. В тот же день началась установка палаток, сборка самолетов, проведение телефонной связи. Таким образом, благодаря не</w:t>
      </w:r>
      <w:r w:rsidRPr="00E84214">
        <w:rPr>
          <w:rFonts w:ascii="Times New Roman" w:hAnsi="Times New Roman" w:cs="Times New Roman"/>
          <w:color w:val="000000" w:themeColor="text1"/>
          <w:kern w:val="2"/>
          <w:sz w:val="16"/>
          <w:szCs w:val="16"/>
        </w:rPr>
        <w:softHyphen/>
        <w:t>разумному распоряжению одних и ха</w:t>
      </w:r>
      <w:r w:rsidRPr="00E84214">
        <w:rPr>
          <w:rFonts w:ascii="Times New Roman" w:hAnsi="Times New Roman" w:cs="Times New Roman"/>
          <w:color w:val="000000" w:themeColor="text1"/>
          <w:kern w:val="2"/>
          <w:sz w:val="16"/>
          <w:szCs w:val="16"/>
        </w:rPr>
        <w:softHyphen/>
        <w:t>латному отношению других лучшее боевое подразделение русского ВВФ было выведено из строя на 3 месяца. Лучшего подарка австрийским и немецким летчикам нельзя было придумать (3954).</w:t>
      </w:r>
    </w:p>
    <w:p w14:paraId="151B5FC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Первый боевой опыт авиагруппы дал хорошие результаты, однако он же выявил ряд организационных недос</w:t>
      </w:r>
      <w:r w:rsidRPr="00E84214">
        <w:rPr>
          <w:rFonts w:ascii="Times New Roman" w:hAnsi="Times New Roman" w:cs="Times New Roman"/>
          <w:color w:val="000000" w:themeColor="text1"/>
          <w:kern w:val="2"/>
          <w:sz w:val="16"/>
          <w:szCs w:val="16"/>
        </w:rPr>
        <w:softHyphen/>
        <w:t>татков. Оказалось, что управление от</w:t>
      </w:r>
      <w:r w:rsidRPr="00E84214">
        <w:rPr>
          <w:rFonts w:ascii="Times New Roman" w:hAnsi="Times New Roman" w:cs="Times New Roman"/>
          <w:color w:val="000000" w:themeColor="text1"/>
          <w:kern w:val="2"/>
          <w:sz w:val="16"/>
          <w:szCs w:val="16"/>
        </w:rPr>
        <w:softHyphen/>
        <w:t>рядами и особенно группой в целом оказалось слишком сложным и мало</w:t>
      </w:r>
      <w:r w:rsidRPr="00E84214">
        <w:rPr>
          <w:rFonts w:ascii="Times New Roman" w:hAnsi="Times New Roman" w:cs="Times New Roman"/>
          <w:color w:val="000000" w:themeColor="text1"/>
          <w:kern w:val="2"/>
          <w:sz w:val="16"/>
          <w:szCs w:val="16"/>
        </w:rPr>
        <w:softHyphen/>
        <w:t>эффективным. Начальник группы был обременен работой по управлению своим отрядом и не мог справиться с выпавшими на его долю дополнитель</w:t>
      </w:r>
      <w:r w:rsidRPr="00E84214">
        <w:rPr>
          <w:rFonts w:ascii="Times New Roman" w:hAnsi="Times New Roman" w:cs="Times New Roman"/>
          <w:color w:val="000000" w:themeColor="text1"/>
          <w:kern w:val="2"/>
          <w:sz w:val="16"/>
          <w:szCs w:val="16"/>
        </w:rPr>
        <w:softHyphen/>
        <w:t>ными обязанностями. В этой связи было предложено на</w:t>
      </w:r>
      <w:r w:rsidRPr="00E84214">
        <w:rPr>
          <w:rFonts w:ascii="Times New Roman" w:hAnsi="Times New Roman" w:cs="Times New Roman"/>
          <w:color w:val="000000" w:themeColor="text1"/>
          <w:kern w:val="2"/>
          <w:sz w:val="16"/>
          <w:szCs w:val="16"/>
        </w:rPr>
        <w:softHyphen/>
        <w:t>делить командира группы правами командира дивизиона, а также соз</w:t>
      </w:r>
      <w:r w:rsidRPr="00E84214">
        <w:rPr>
          <w:rFonts w:ascii="Times New Roman" w:hAnsi="Times New Roman" w:cs="Times New Roman"/>
          <w:color w:val="000000" w:themeColor="text1"/>
          <w:kern w:val="2"/>
          <w:sz w:val="16"/>
          <w:szCs w:val="16"/>
        </w:rPr>
        <w:softHyphen/>
        <w:t>дать минимальный штат управления группы из четырех человек (коман</w:t>
      </w:r>
      <w:r w:rsidRPr="00E84214">
        <w:rPr>
          <w:rFonts w:ascii="Times New Roman" w:hAnsi="Times New Roman" w:cs="Times New Roman"/>
          <w:color w:val="000000" w:themeColor="text1"/>
          <w:kern w:val="2"/>
          <w:sz w:val="16"/>
          <w:szCs w:val="16"/>
        </w:rPr>
        <w:softHyphen/>
        <w:t>дир, офицер-наблюдатель, старший механик и врач). Хотя это предложе</w:t>
      </w:r>
      <w:r w:rsidRPr="00E84214">
        <w:rPr>
          <w:rFonts w:ascii="Times New Roman" w:hAnsi="Times New Roman" w:cs="Times New Roman"/>
          <w:color w:val="000000" w:themeColor="text1"/>
          <w:kern w:val="2"/>
          <w:sz w:val="16"/>
          <w:szCs w:val="16"/>
        </w:rPr>
        <w:softHyphen/>
        <w:t>ние было внесено Великим Князем еще 28 февраля, оно не было реали</w:t>
      </w:r>
      <w:r w:rsidRPr="00E84214">
        <w:rPr>
          <w:rFonts w:ascii="Times New Roman" w:hAnsi="Times New Roman" w:cs="Times New Roman"/>
          <w:color w:val="000000" w:themeColor="text1"/>
          <w:kern w:val="2"/>
          <w:sz w:val="16"/>
          <w:szCs w:val="16"/>
        </w:rPr>
        <w:softHyphen/>
        <w:t>зовано сразу ввиду начавшейся ре</w:t>
      </w:r>
      <w:r w:rsidRPr="00E84214">
        <w:rPr>
          <w:rFonts w:ascii="Times New Roman" w:hAnsi="Times New Roman" w:cs="Times New Roman"/>
          <w:color w:val="000000" w:themeColor="text1"/>
          <w:kern w:val="2"/>
          <w:sz w:val="16"/>
          <w:szCs w:val="16"/>
        </w:rPr>
        <w:softHyphen/>
        <w:t>волюции и смены командного соста</w:t>
      </w:r>
      <w:r w:rsidRPr="00E84214">
        <w:rPr>
          <w:rFonts w:ascii="Times New Roman" w:hAnsi="Times New Roman" w:cs="Times New Roman"/>
          <w:color w:val="000000" w:themeColor="text1"/>
          <w:kern w:val="2"/>
          <w:sz w:val="16"/>
          <w:szCs w:val="16"/>
        </w:rPr>
        <w:softHyphen/>
        <w:t>ва русской авиации. В марте при 1-й БАГ было создано управление (штаб) группы. Оно состояло всего из трех человек - командира группы штабс-ротмистра А.А.Казакова, его заместителя подъесаула И. А. Шангина и адъютанта поручика В.М. Корженко (3954).</w:t>
      </w:r>
    </w:p>
    <w:p w14:paraId="5634FA0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9B27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76F1699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C62D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была введена гос. монополия на хлебную торговлю, контроль за ценами, хлебные карточки в Петрограде (1348,112).</w:t>
      </w:r>
    </w:p>
    <w:p w14:paraId="27192A6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7D5A4A"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25 марта (7 апреля)</w:t>
      </w:r>
      <w:r w:rsidRPr="00E84214">
        <w:rPr>
          <w:rFonts w:ascii="Times New Roman" w:hAnsi="Times New Roman" w:cs="Times New Roman"/>
          <w:color w:val="000000" w:themeColor="text1"/>
          <w:kern w:val="2"/>
          <w:sz w:val="16"/>
          <w:szCs w:val="16"/>
        </w:rPr>
        <w:t xml:space="preserve"> в 1917 году Временное правительство издает закон о хлебной монополии, по которому весь хлеб по твердым ценам передается в распоряжение государства. В случае обнаружения укрытых хлебных запасов они отчуждаются по половинной цене. Для заведования хлебным делом учреждаются государственные комитеты (15092).</w:t>
      </w:r>
    </w:p>
    <w:p w14:paraId="62FD6F52"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2FA47D99" w14:textId="77777777" w:rsidR="00CD1F09" w:rsidRPr="00E84214" w:rsidRDefault="00CD1F09" w:rsidP="00A67745">
      <w:pPr>
        <w:pStyle w:val="a3"/>
        <w:rPr>
          <w:color w:val="000000" w:themeColor="text1"/>
          <w:lang w:val="ru-RU"/>
        </w:rPr>
      </w:pPr>
      <w:r w:rsidRPr="00E84214">
        <w:rPr>
          <w:color w:val="000000" w:themeColor="text1"/>
          <w:lang w:val="ru-RU"/>
        </w:rPr>
        <w:t>25 марта (7 апреля) 1917 продовольственная проблема заставила Временное правительство принять закон "О передаче хлеба в распоряжение государства" (закон о хлебной монополии). Вводилось нормированное снабжение городского населения, строгий учет зерна региональными и Всероссийским продовольственными комитетами, на 70% увеличивались закупочные цены по сравнению с ценами предыдущего года.</w:t>
      </w:r>
    </w:p>
    <w:p w14:paraId="54732422" w14:textId="77777777" w:rsidR="00CD1F09" w:rsidRPr="00E84214" w:rsidRDefault="00CD1F09" w:rsidP="00A67745">
      <w:pPr>
        <w:pStyle w:val="a3"/>
        <w:rPr>
          <w:color w:val="000000" w:themeColor="text1"/>
          <w:lang w:val="ru-RU"/>
        </w:rPr>
      </w:pPr>
      <w:r w:rsidRPr="00E84214">
        <w:rPr>
          <w:color w:val="000000" w:themeColor="text1"/>
          <w:lang w:val="ru-RU"/>
        </w:rPr>
        <w:t>Но задуманные мероприятия реализованы были лишь частично. Иначе и не могло быть, потому что наиболее непримиримую позицию к провозглашенной хлебной монополии заняли не крестьяне, а торгово-промышленные и банковские круги, увидевшие в ней опасную для себя попытку государства ограничить предпринимательскую свободу. Вдобавок к этому безудержная эмиссия "керенок" привела к тому, что правительство не сумело выдержать заданный размер повышения закупочных цен: в 15 губерниях европейской части России осенью 1917 г. цены на рожь повысились в среднем на 184%.</w:t>
      </w:r>
    </w:p>
    <w:p w14:paraId="603E061D" w14:textId="77777777" w:rsidR="00CD1F09" w:rsidRPr="00E84214" w:rsidRDefault="00CD1F09" w:rsidP="00A67745">
      <w:pPr>
        <w:pStyle w:val="a3"/>
        <w:rPr>
          <w:color w:val="000000" w:themeColor="text1"/>
          <w:lang w:val="ru-RU"/>
        </w:rPr>
      </w:pPr>
      <w:r w:rsidRPr="00E84214">
        <w:rPr>
          <w:color w:val="000000" w:themeColor="text1"/>
          <w:lang w:val="ru-RU"/>
        </w:rPr>
        <w:t>Стремясь увеличить объемы заготовок сельхозпродукции и предчувствуя, что заготовки хлеба будут сорваны, Временное правительство пошло на неординарные меры: в хлебопроизводящих губерниях была организована встречная продажа промышленных товаров, пользующихся спросом у крестьян (ткани, обувь, мыло, спички, керосин, нитки и т. д.). Однако результат получился отрицательный. В частности, в армию поступило на 40% меньше необходимой мануфактуры, а зерна было заготовлено чуть более 500 млн пудов – недостаточно даже для удовлетворения потребностей действующей армии. При карточной системе, введенной в крупных городах, стал процветать теневой рынок со своей системой закупки и реализации продукции по спекулятивным ценам (18078).</w:t>
      </w:r>
    </w:p>
    <w:p w14:paraId="467D779A" w14:textId="77777777" w:rsidR="00CD1F09" w:rsidRPr="00E84214" w:rsidRDefault="00CD1F09" w:rsidP="00A67745">
      <w:pPr>
        <w:pStyle w:val="a3"/>
        <w:rPr>
          <w:color w:val="000000" w:themeColor="text1"/>
          <w:lang w:val="ru-RU"/>
        </w:rPr>
      </w:pPr>
    </w:p>
    <w:p w14:paraId="56622C7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E84214">
        <w:rPr>
          <w:rFonts w:ascii="Times New Roman" w:hAnsi="Times New Roman" w:cs="Times New Roman"/>
          <w:iCs/>
          <w:color w:val="000000" w:themeColor="text1"/>
          <w:kern w:val="2"/>
          <w:sz w:val="16"/>
          <w:szCs w:val="16"/>
        </w:rPr>
        <w:t xml:space="preserve">Бабурин Д.С. </w:t>
      </w:r>
      <w:r w:rsidRPr="00E84214">
        <w:rPr>
          <w:rFonts w:ascii="Times New Roman" w:hAnsi="Times New Roman" w:cs="Times New Roman"/>
          <w:color w:val="000000" w:themeColor="text1"/>
          <w:kern w:val="2"/>
          <w:sz w:val="16"/>
          <w:szCs w:val="16"/>
        </w:rPr>
        <w:t xml:space="preserve">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w:t>
      </w:r>
      <w:r w:rsidRPr="00E84214">
        <w:rPr>
          <w:rFonts w:ascii="Times New Roman" w:hAnsi="Times New Roman" w:cs="Times New Roman"/>
          <w:color w:val="000000" w:themeColor="text1"/>
          <w:kern w:val="2"/>
          <w:sz w:val="16"/>
          <w:szCs w:val="16"/>
        </w:rPr>
        <w:lastRenderedPageBreak/>
        <w:t>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F50525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43C5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года издается Закон о передаче хлеба в распоряжение государства (монополии на хлеб). Согласно ему, “все количество хлеба, продовольственного и кормового урожая прошлых лет, 1916 и будущего урожая 1917,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по твердым ценам и может быть отчуждено лишь при посредстве государственных продовольственных органов”. То есть государственная монополия на весь хлеб, кроме собственного потребления и хозяйственных нужд, и государственная монополия на хлебную торговлю. Нормы собственного потребления и хозяйственных нужд устанавливались тем же законом, исходя из того, что: а) количество зерна для посева оставляется, исходя из посевной площади хозяйства и средней густоты высева по данными Центрального статистического комитета с возможной корректировкой по земской статистике. При использовании сеялки размер понижается на 20-40 % (в зависимости от типа сеялки); б) для продовольственных нужд — на иждивенцев по 1,25 пуда в месяц, для взрослых рабочих — 1,5 пуда. Кроме того крупы по 10 золотников на душу в день; в) для скота — для рабочих лошадей — 8 фунтов овса или ячменя или 10 фунтов кукурузы на каждый день. Для рогатого скота и свиней — не более 4-х фунтов в день на голову. Для молодняка норма понижалась вдвое. Нормы прокорма могли уменьшаться на местах; в) Дополнительно 10 % по каждому пункту (а, б, в)"на всякий случай" (16658).</w:t>
      </w:r>
    </w:p>
    <w:p w14:paraId="613B697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9B2E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г. официально, в виде общегосударственной меры, карточная система появилась с введением хлебной монополии. 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 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уравнительства, с ориентацией на насилие и прямое революционное действие (11270).</w:t>
      </w:r>
    </w:p>
    <w:p w14:paraId="0960218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F21B7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были созданы местные комитеты по снабжению продовольствием (3908,255).</w:t>
      </w:r>
    </w:p>
    <w:p w14:paraId="2E13A62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D8FEEE"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в Симферополе состоялся I съезд крымских татар (4962).</w:t>
      </w:r>
    </w:p>
    <w:p w14:paraId="19B8BA1E"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C8D994"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5A4FE3F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8AB4E" w14:textId="77777777"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25 марта (7 апреля) 1917 боевые действия неожиданно развернулись на далеком от основных театров Первой мировой американском острове Гуам в Тихом океане. Дело в том, что еще в декабре 1914 года там запросил убежище германский вспомогательный крейсер «Корморан» (переделанный из захваченного в августе 1914 года русского парохода «Рязань»). Американцы интернировали немцев до конца войны и довольно спокойно прожили с ними на Гуаме более 2 лет. Но после объявления США войны Германии неожиданно оказалось, что посреди американской военной базы стоит вражеский корабль.</w:t>
      </w:r>
    </w:p>
    <w:p w14:paraId="0A00BADD" w14:textId="77777777" w:rsidR="006F3A1F" w:rsidRPr="00E84214" w:rsidRDefault="006F3A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Американцы предложили немцам мирно сменить статус интернированных на военнопленных, но переговоры затянулись, в их ходе у кого-то не выдержали нервы и началась перестрелка, в том числе и с применением артиллерии. Понимая, что шансов у «мобилизованного» торгового парохода против береговых и флотских батарей нет, немцы сами взорвали корабль, при этом погибло 9 матросов. Это столкновение считается первым боем с участием американцев в Первой мировой войне, а сам корабль до сих пор находится на дне гавани Гуама (17045).</w:t>
      </w:r>
    </w:p>
    <w:p w14:paraId="590D567F" w14:textId="77777777" w:rsidR="006F3A1F" w:rsidRPr="00E84214" w:rsidRDefault="006F3A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BC386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25 марта (7 </w:t>
      </w:r>
      <w:r w:rsidR="006F3A1F" w:rsidRPr="00E84214">
        <w:rPr>
          <w:rFonts w:ascii="Times New Roman" w:hAnsi="Times New Roman" w:cs="Times New Roman"/>
          <w:color w:val="000000" w:themeColor="text1"/>
          <w:kern w:val="2"/>
          <w:sz w:val="16"/>
          <w:szCs w:val="16"/>
        </w:rPr>
        <w:t>апреля</w:t>
      </w:r>
      <w:r w:rsidRPr="00E84214">
        <w:rPr>
          <w:rFonts w:ascii="Times New Roman" w:hAnsi="Times New Roman" w:cs="Times New Roman"/>
          <w:color w:val="000000" w:themeColor="text1"/>
          <w:kern w:val="2"/>
          <w:sz w:val="16"/>
          <w:szCs w:val="16"/>
        </w:rPr>
        <w:t>) 1917 кайзер Вильгельм II пообещал предоставить равное избирательное право всем гражданам Пруссии (3907,89).</w:t>
      </w:r>
    </w:p>
    <w:p w14:paraId="22CCA15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BC17B" w14:textId="723A8043"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25 марта (7 апреля (1917 г. Америка объявила войну Германии, но подождала до 7 декабря 1917 года, чтобы объявить войну Австро-Венгрии. США никогда не объявляли войну Болгарии или Турции (23525).</w:t>
      </w:r>
    </w:p>
    <w:p w14:paraId="378A65F9"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1F56128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 марта (7 апреля) 1917 Куба объявила войну Германии (3907,89).</w:t>
      </w:r>
    </w:p>
    <w:p w14:paraId="44114D9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A4217"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5E265AF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A38C77" w14:textId="77777777" w:rsidR="008649AE" w:rsidRPr="00B52707" w:rsidRDefault="008649AE"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26 марта (8 апреля) 1917 г. состоялся первый боевой полет 4-го боевого отряда (и первый боевой полет «муромца» типа Е). Экипаж IX корабля получил задание произвести бомбометание по портовым сооружениям и складам г. 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«льюиса», 2 «мадсена» и 10 пудовых бомб. Полет длился 3 часа 18 минут (24965).</w:t>
      </w:r>
    </w:p>
    <w:p w14:paraId="1350B6AE" w14:textId="77777777" w:rsidR="008649AE" w:rsidRPr="00B52707" w:rsidRDefault="008649AE" w:rsidP="00A67745">
      <w:pPr>
        <w:spacing w:after="0" w:line="240" w:lineRule="auto"/>
        <w:jc w:val="both"/>
        <w:rPr>
          <w:rFonts w:ascii="Times New Roman" w:hAnsi="Times New Roman" w:cs="Times New Roman"/>
          <w:color w:val="0070C0"/>
          <w:sz w:val="16"/>
          <w:szCs w:val="16"/>
        </w:rPr>
      </w:pPr>
    </w:p>
    <w:p w14:paraId="007BFA0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26 марта </w:t>
      </w:r>
      <w:r w:rsidR="001B6ED4" w:rsidRPr="00E84214">
        <w:rPr>
          <w:rFonts w:ascii="Times New Roman" w:hAnsi="Times New Roman" w:cs="Times New Roman"/>
          <w:color w:val="000000" w:themeColor="text1"/>
          <w:kern w:val="2"/>
          <w:sz w:val="16"/>
          <w:szCs w:val="16"/>
        </w:rPr>
        <w:t xml:space="preserve">(8 апреля) </w:t>
      </w:r>
      <w:r w:rsidRPr="00E84214">
        <w:rPr>
          <w:rFonts w:ascii="Times New Roman" w:hAnsi="Times New Roman" w:cs="Times New Roman"/>
          <w:color w:val="000000" w:themeColor="text1"/>
          <w:kern w:val="2"/>
          <w:sz w:val="16"/>
          <w:szCs w:val="16"/>
        </w:rPr>
        <w:t>1917 г. экипаж летчика М.М.Серге</w:t>
      </w:r>
      <w:r w:rsidRPr="00E84214">
        <w:rPr>
          <w:rFonts w:ascii="Times New Roman" w:hAnsi="Times New Roman" w:cs="Times New Roman"/>
          <w:color w:val="000000" w:themeColor="text1"/>
          <w:kern w:val="2"/>
          <w:sz w:val="16"/>
          <w:szCs w:val="16"/>
        </w:rPr>
        <w:softHyphen/>
        <w:t>ева на лодке М-9 впервые в исто</w:t>
      </w:r>
      <w:r w:rsidRPr="00E84214">
        <w:rPr>
          <w:rFonts w:ascii="Times New Roman" w:hAnsi="Times New Roman" w:cs="Times New Roman"/>
          <w:color w:val="000000" w:themeColor="text1"/>
          <w:kern w:val="2"/>
          <w:sz w:val="16"/>
          <w:szCs w:val="16"/>
        </w:rPr>
        <w:softHyphen/>
        <w:t>рии флота осуществил абордаж турецкой шхуны (12088).</w:t>
      </w:r>
    </w:p>
    <w:p w14:paraId="2F3327D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9BB8A" w14:textId="77777777" w:rsidR="00095E32" w:rsidRPr="00E84214" w:rsidRDefault="00095E3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26 марта (8 апреля) 1917 года приказом Главнокому русской армии фотометрические части были переименованы в фотограмметрические и переданы в подчинение авиационному руководству. Был создан издание «Известия по аэрофотографии и фотограмметрии» (19993).</w:t>
      </w:r>
    </w:p>
    <w:p w14:paraId="6C6C5D45" w14:textId="77777777" w:rsidR="00095E32" w:rsidRPr="00E84214" w:rsidRDefault="00095E32" w:rsidP="00A67745">
      <w:pPr>
        <w:spacing w:after="0" w:line="240" w:lineRule="auto"/>
        <w:jc w:val="both"/>
        <w:rPr>
          <w:rFonts w:ascii="Times New Roman" w:hAnsi="Times New Roman" w:cs="Times New Roman"/>
          <w:color w:val="000000" w:themeColor="text1"/>
          <w:sz w:val="16"/>
          <w:szCs w:val="16"/>
        </w:rPr>
      </w:pPr>
    </w:p>
    <w:p w14:paraId="588C72B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1F1AD03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B34A7D"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26 марта (8 апреля) 1917 Временное правительство России выпустило “Заем свободы” (4962).</w:t>
      </w:r>
    </w:p>
    <w:p w14:paraId="133D7C33"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25B63" w14:textId="77777777" w:rsidR="008E6FB1"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7908BAE8" w14:textId="77777777" w:rsidR="008E6FB1" w:rsidRPr="00E84214" w:rsidRDefault="008E6FB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73D3B" w14:textId="77777777"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26 марта (8 апреля) 1917 г. </w:t>
      </w:r>
      <w:r w:rsidRPr="00E84214">
        <w:rPr>
          <w:rFonts w:ascii="Times New Roman" w:hAnsi="Times New Roman" w:cs="Times New Roman"/>
          <w:color w:val="000000" w:themeColor="text1"/>
          <w:kern w:val="2"/>
          <w:sz w:val="16"/>
          <w:szCs w:val="16"/>
        </w:rPr>
        <w:t>Протокол совещания министров, посвященного обсуждению вопроса о предстоящих финансовых операциях Временного правительства в США.</w:t>
      </w:r>
    </w:p>
    <w:p w14:paraId="4DF4F073" w14:textId="43DF9684"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534-535</w:t>
      </w:r>
    </w:p>
    <w:p w14:paraId="48B95AD2" w14:textId="150E16B9"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Второго деп-та, 1—5, «Война», д. 214, лл.151—152. Копия.</w:t>
      </w:r>
    </w:p>
    <w:p w14:paraId="09DE0B7A"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Под председательством министра финансов состоялось 26 марта 1917 г.' совещание, посвященное вопросу выпуска займа в Америке, с участием военного министра, государственного ^контролера, товарища министра торговли и промышленности проф. Б. А. Бахметьева, и. о. товарища министра иностранных дел бар. Б. Э. Нольде, товарища министра финансов С. А. Шателена и директора Кредитной канцелярии.</w:t>
      </w:r>
      <w:hyperlink r:id="rId89" w:anchor="_ftn1" w:history="1">
        <w:r w:rsidRPr="00E84214">
          <w:rPr>
            <w:rStyle w:val="a5"/>
            <w:color w:val="000000" w:themeColor="text1"/>
            <w:kern w:val="2"/>
            <w:sz w:val="16"/>
            <w:szCs w:val="16"/>
          </w:rPr>
          <w:t>[1]</w:t>
        </w:r>
      </w:hyperlink>
    </w:p>
    <w:p w14:paraId="266AEAFD"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Министром финансов было поставлено на обсуждение 3 вопроса:</w:t>
      </w:r>
    </w:p>
    <w:p w14:paraId="6EC5B111"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1) В какой сумме исчисляется наша потребность в американской валюте для заказов, уже произведенных и предположенных в будущем.</w:t>
      </w:r>
    </w:p>
    <w:p w14:paraId="3126CC1E"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2) Как отразится предполагаемая кредитная операция в Америке на нашем финансовом соглашении с Англией.</w:t>
      </w:r>
    </w:p>
    <w:p w14:paraId="387166F4"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3) Являются ли предполагаемые американским правительством условия займа приемлемыми с точки зрения наших интересов.</w:t>
      </w:r>
      <w:hyperlink r:id="rId90" w:anchor="_ftn2" w:history="1">
        <w:r w:rsidRPr="00E84214">
          <w:rPr>
            <w:rStyle w:val="a5"/>
            <w:color w:val="000000" w:themeColor="text1"/>
            <w:kern w:val="2"/>
            <w:sz w:val="16"/>
            <w:szCs w:val="16"/>
          </w:rPr>
          <w:t>[2]</w:t>
        </w:r>
      </w:hyperlink>
    </w:p>
    <w:p w14:paraId="71876020"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I. По первому вопросу совещание признало невозможным выяснить в настоящее время действительную потребность русского правительства в долларах, так как до сих пор еще не имеется точных сведений о программе заказов в связи с находящимся в нашем распоряжении тоннажем и провозоспособностью наших железных дорог. Ввиду сего совещание просило проф. Бахметьева образовать под его председательством междуведомственную комиссию для выяснения нашей потребности в долларах.</w:t>
      </w:r>
    </w:p>
    <w:p w14:paraId="717FA262"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Вместе с тем совещание отметило, что из общей массы заказов надлежит выделить в особую группу заказы вагонов, так как доставка их не только не зависит от провозоспособности дорог, но, наоборот, служит к ее увеличению. Поэтому в связи с имеющимися сведениями об изготовлении американскими заводами до 150 тыс. вагонов по заказам американского и английского правительства совещание признало желательным возбудить перед названными [правительствами вопрос об уступке нам части указанного количества вагонов ввиду того, что это является единственным способом получения [подвижного состава в сравнительно близкие сроки. В случае же, если Америка и Англия откажут в уступке нам своей очереди в получении от заводов вагонов, поставка новых вагонов для Министерства путей сообщения может начаться не ранее 1 декабря 1917 г.</w:t>
      </w:r>
    </w:p>
    <w:p w14:paraId="4885860F"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lastRenderedPageBreak/>
        <w:t>II. В отношении второго вопроса, в какой степени производство нами самостоятельной кредитной операции отразится на нашем соглашении с Англией, совещанием [было признано, что для выпускаемого займа в Америке нам не требуется испрашивать согласия великобританского правительства, так как никаких формальных обязательств в этом направлении мы Англии не давали. С целью использования нами всех ресурсов в Америке представляется наиболее правильным не отказываться от предусмотренного последними переговорами получения нами долларов, а лишь пользоваться открываемым нам Англией кредитом в Америке с известным ограничением, требуя взамен долларов от великобританского правительства увеличения наших кредитов в иных валютах — кронах, иенах, а равно сумм для [удовлетворения нужд частной промышленности и интервенции.</w:t>
      </w:r>
    </w:p>
    <w:p w14:paraId="4574BC0D"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III. Согласно сообщению министра финансов, условия выпуска займа в Америке представляются в нижеследующем виде.</w:t>
      </w:r>
    </w:p>
    <w:p w14:paraId="2A5F06F5"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Американское правительство разрешит выпуск на рынке русского займа на 500 млн дол., действительного сроком на 15 лет, на условиях, не худших, чем имеющие быть выпущенными в Соединенных Штатах английские и французские займы. В счет займа американское правительство немедленно и по мере надобности открывает нам кредит из того процента, из которого оно само получит деньги на рынке (3%—2), причем общая сумма кредита не должна превышать 97% размера предполагаемого займа. Кредит этот должен быть погашен не позднее одного года после ратификации мирного договора.</w:t>
      </w:r>
    </w:p>
    <w:p w14:paraId="1A9A9C61"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Ознакомившись с указанными условиями, совещание признало их приемлемыми. Вместе с тем совещание выразило нижеследующие пожелания:</w:t>
      </w:r>
    </w:p>
    <w:p w14:paraId="386DF1A2"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1) чтобы правительство Соединенных Штатов не только содействовало бы выпуску займа, но и гарантировало бы нам его размещение;</w:t>
      </w:r>
    </w:p>
    <w:p w14:paraId="6CDB96C3"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2) чтобы открываемые нам кредиты могли быть использованы по возможности в течение продолжительного срока (не менее 2 лет);</w:t>
      </w:r>
    </w:p>
    <w:p w14:paraId="3F33988C"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3) чтобы те суммы в долларах, которые мы не сможем использовать на закупки в Америке некоторых предметов, за неимением таковых на рынке, могли быть обращаемы по нашему желанию в иные валюты — в иены и кроны.</w:t>
      </w:r>
    </w:p>
    <w:p w14:paraId="3970074E" w14:textId="77777777" w:rsidR="008E6FB1" w:rsidRPr="00E84214" w:rsidRDefault="008E6FB1" w:rsidP="00A67745">
      <w:pPr>
        <w:pStyle w:val="ae"/>
        <w:spacing w:before="0" w:after="0"/>
        <w:jc w:val="both"/>
        <w:rPr>
          <w:color w:val="000000" w:themeColor="text1"/>
          <w:kern w:val="2"/>
          <w:sz w:val="16"/>
          <w:szCs w:val="16"/>
        </w:rPr>
      </w:pPr>
      <w:r w:rsidRPr="00E84214">
        <w:rPr>
          <w:color w:val="000000" w:themeColor="text1"/>
          <w:kern w:val="2"/>
          <w:sz w:val="16"/>
          <w:szCs w:val="16"/>
        </w:rPr>
        <w:t>Подписали:</w:t>
      </w:r>
    </w:p>
    <w:p w14:paraId="19D50A03"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Министр финансов М. И. Терещенко,</w:t>
      </w:r>
    </w:p>
    <w:p w14:paraId="1CEDE44B"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государственный контролер И. В. Годнев,</w:t>
      </w:r>
    </w:p>
    <w:p w14:paraId="6D5BC47F"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товарищ министра торговли Б. Бахметьев,</w:t>
      </w:r>
    </w:p>
    <w:p w14:paraId="748E1F44"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товарищ министра финансов С. Шателен,</w:t>
      </w:r>
    </w:p>
    <w:p w14:paraId="0B525989"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и. о. товарища министра иностранных дел бар. Б. Нольде,</w:t>
      </w:r>
    </w:p>
    <w:p w14:paraId="71418A8C" w14:textId="77777777" w:rsidR="008E6FB1" w:rsidRPr="00E84214" w:rsidRDefault="008E6FB1" w:rsidP="00A67745">
      <w:pPr>
        <w:pStyle w:val="rteindent1"/>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военный и морской министр А. Гучков.</w:t>
      </w:r>
    </w:p>
    <w:p w14:paraId="7A6D1C62" w14:textId="77777777" w:rsidR="008E6FB1" w:rsidRPr="00E84214" w:rsidRDefault="008E6FB1" w:rsidP="00A67745">
      <w:pPr>
        <w:pStyle w:val="rteindent2"/>
        <w:spacing w:before="0" w:beforeAutospacing="0" w:after="0" w:afterAutospacing="0"/>
        <w:ind w:left="0"/>
        <w:jc w:val="both"/>
        <w:rPr>
          <w:color w:val="000000" w:themeColor="text1"/>
          <w:kern w:val="2"/>
          <w:sz w:val="16"/>
          <w:szCs w:val="16"/>
        </w:rPr>
      </w:pPr>
      <w:r w:rsidRPr="00E84214">
        <w:rPr>
          <w:color w:val="000000" w:themeColor="text1"/>
          <w:kern w:val="2"/>
          <w:sz w:val="16"/>
          <w:szCs w:val="16"/>
        </w:rPr>
        <w:t>Директор Кредитной канцелярии К. Замен.</w:t>
      </w:r>
    </w:p>
    <w:p w14:paraId="46E6E1CC" w14:textId="77777777" w:rsidR="008E6FB1" w:rsidRPr="00E84214" w:rsidRDefault="008E6FB1" w:rsidP="00A67745">
      <w:pPr>
        <w:pStyle w:val="ae"/>
        <w:spacing w:before="0" w:after="0"/>
        <w:jc w:val="both"/>
        <w:rPr>
          <w:color w:val="000000" w:themeColor="text1"/>
          <w:kern w:val="2"/>
          <w:sz w:val="16"/>
          <w:szCs w:val="16"/>
        </w:rPr>
      </w:pPr>
      <w:hyperlink r:id="rId91"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Совещание было созвано по получении от русского посла в США Б. А. Бахметьева телеграммы с изложением речи президента Вильсона в конгрессе 20 марта 1917 г., посвященной сотрудничеству между союзниками, в которой были затронуты финансовые вопросы. Как указывал в этой связи Б. А. Бахметьев, «теперь возникает вопрос, не наступило ли время для ознакомления федерального правительства с нашими пожеланиями относительно формы, в которую могло бы вылиться таковое содействие Америки специально нам» (АВГ1Р, ф. Второго деп-та, 1—5, «Воина», д. 214, л. 123).</w:t>
      </w:r>
    </w:p>
    <w:p w14:paraId="2271353D" w14:textId="77777777" w:rsidR="008E6FB1" w:rsidRPr="00E84214" w:rsidRDefault="008E6FB1" w:rsidP="00A67745">
      <w:pPr>
        <w:pStyle w:val="ae"/>
        <w:spacing w:before="0" w:after="0"/>
        <w:jc w:val="both"/>
        <w:rPr>
          <w:color w:val="000000" w:themeColor="text1"/>
          <w:kern w:val="2"/>
          <w:sz w:val="16"/>
          <w:szCs w:val="16"/>
        </w:rPr>
      </w:pPr>
      <w:hyperlink r:id="rId92" w:anchor="_ftnref2" w:history="1">
        <w:r w:rsidRPr="00E84214">
          <w:rPr>
            <w:rStyle w:val="a5"/>
            <w:color w:val="000000" w:themeColor="text1"/>
            <w:kern w:val="2"/>
            <w:sz w:val="16"/>
            <w:szCs w:val="16"/>
          </w:rPr>
          <w:t>[2]</w:t>
        </w:r>
      </w:hyperlink>
      <w:r w:rsidRPr="00E84214">
        <w:rPr>
          <w:color w:val="000000" w:themeColor="text1"/>
          <w:kern w:val="2"/>
          <w:sz w:val="16"/>
          <w:szCs w:val="16"/>
        </w:rPr>
        <w:t xml:space="preserve"> Согласно телеграммы директора Кредитной канцелярии К. Замена финансовому агенту в США Угету от 25 марта 1917 г. американское правительство предложило предоставить России кредит в 500 млн руб. под обеспечение облигаций «Займа свободы» по курсу рубля в Нью-Йорке. По мере реализации на рынке облигаций погашалась соответствующая доля кредита. (АВІІР, ф. Канцелярии, д. 97, т. I, л. 257). Министерство финансов отвергло это предложение и выдвинуло свои условия, излагаемые в публикуемом документе и одобренные совещанием (15190).</w:t>
      </w:r>
    </w:p>
    <w:p w14:paraId="6C142EBD" w14:textId="77777777" w:rsidR="008E6FB1" w:rsidRPr="00E84214" w:rsidRDefault="008E6FB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D51F0BC"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2B8D41A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1D5A78"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26 марта (8 апреля) 1917 Панама официально объявила войну Германии (4963 ).</w:t>
      </w:r>
    </w:p>
    <w:p w14:paraId="3224988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BE18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1A07251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27070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1917 г. Адаменко, который не смог выдержать сроки поставок новых “Фарма</w:t>
      </w:r>
      <w:r w:rsidRPr="00E84214">
        <w:rPr>
          <w:rFonts w:ascii="Times New Roman" w:hAnsi="Times New Roman" w:cs="Times New Roman"/>
          <w:color w:val="000000" w:themeColor="text1"/>
          <w:kern w:val="2"/>
          <w:sz w:val="16"/>
          <w:szCs w:val="16"/>
        </w:rPr>
        <w:softHyphen/>
        <w:t>нов” — к техническим проблемам и трудностям со снабжением добавились “прелести” Февральской революции - направил в УВВФ письмо с прошением предоставить отсрочку на один месяц, мотивируя это тем, что, во-первых, не получены около десяти наименований комплектующих; во-вторых, ввиду ус</w:t>
      </w:r>
      <w:r w:rsidRPr="00E84214">
        <w:rPr>
          <w:rFonts w:ascii="Times New Roman" w:hAnsi="Times New Roman" w:cs="Times New Roman"/>
          <w:color w:val="000000" w:themeColor="text1"/>
          <w:kern w:val="2"/>
          <w:sz w:val="16"/>
          <w:szCs w:val="16"/>
        </w:rPr>
        <w:softHyphen/>
        <w:t xml:space="preserve">талости рабочих невозможно организовать сверхурочные работы; и, наконец, в-третьих, на предприятии наблюдалось </w:t>
      </w:r>
      <w:r w:rsidRPr="00E84214">
        <w:rPr>
          <w:rFonts w:ascii="Times New Roman" w:hAnsi="Times New Roman" w:cs="Times New Roman"/>
          <w:iCs/>
          <w:color w:val="000000" w:themeColor="text1"/>
          <w:kern w:val="2"/>
          <w:sz w:val="16"/>
          <w:szCs w:val="16"/>
        </w:rPr>
        <w:t>“некоторое на рушение нормальности в работе ввиду пережива</w:t>
      </w:r>
      <w:r w:rsidRPr="00E84214">
        <w:rPr>
          <w:rFonts w:ascii="Times New Roman" w:hAnsi="Times New Roman" w:cs="Times New Roman"/>
          <w:iCs/>
          <w:color w:val="000000" w:themeColor="text1"/>
          <w:kern w:val="2"/>
          <w:sz w:val="16"/>
          <w:szCs w:val="16"/>
        </w:rPr>
        <w:softHyphen/>
        <w:t>емых, самих по себе столь радостных, столь мно</w:t>
      </w:r>
      <w:r w:rsidRPr="00E84214">
        <w:rPr>
          <w:rFonts w:ascii="Times New Roman" w:hAnsi="Times New Roman" w:cs="Times New Roman"/>
          <w:iCs/>
          <w:color w:val="000000" w:themeColor="text1"/>
          <w:kern w:val="2"/>
          <w:sz w:val="16"/>
          <w:szCs w:val="16"/>
        </w:rPr>
        <w:softHyphen/>
        <w:t>го светлого сулящих России, событий, в реагиро</w:t>
      </w:r>
      <w:r w:rsidRPr="00E84214">
        <w:rPr>
          <w:rFonts w:ascii="Times New Roman" w:hAnsi="Times New Roman" w:cs="Times New Roman"/>
          <w:iCs/>
          <w:color w:val="000000" w:themeColor="text1"/>
          <w:kern w:val="2"/>
          <w:sz w:val="16"/>
          <w:szCs w:val="16"/>
        </w:rPr>
        <w:softHyphen/>
        <w:t>вании на которые рабочие, как единственная ор</w:t>
      </w:r>
      <w:r w:rsidRPr="00E84214">
        <w:rPr>
          <w:rFonts w:ascii="Times New Roman" w:hAnsi="Times New Roman" w:cs="Times New Roman"/>
          <w:iCs/>
          <w:color w:val="000000" w:themeColor="text1"/>
          <w:kern w:val="2"/>
          <w:sz w:val="16"/>
          <w:szCs w:val="16"/>
        </w:rPr>
        <w:softHyphen/>
        <w:t xml:space="preserve">ганизованная группа в городе, не могли не принять самого активного участия” (11124). </w:t>
      </w:r>
      <w:r w:rsidRPr="00E84214">
        <w:rPr>
          <w:rFonts w:ascii="Times New Roman" w:hAnsi="Times New Roman" w:cs="Times New Roman"/>
          <w:color w:val="000000" w:themeColor="text1"/>
          <w:kern w:val="2"/>
          <w:sz w:val="16"/>
          <w:szCs w:val="16"/>
        </w:rPr>
        <w:t>Адаменко получил отсрочку. Она истекла 25 апреля,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w:t>
      </w:r>
      <w:r w:rsidRPr="00E84214">
        <w:rPr>
          <w:rFonts w:ascii="Times New Roman" w:hAnsi="Times New Roman" w:cs="Times New Roman"/>
          <w:color w:val="000000" w:themeColor="text1"/>
          <w:kern w:val="2"/>
          <w:sz w:val="16"/>
          <w:szCs w:val="16"/>
        </w:rPr>
        <w:softHyphen/>
        <w:t>ресмотре стоимости контракта в сторону увеличе</w:t>
      </w:r>
      <w:r w:rsidRPr="00E84214">
        <w:rPr>
          <w:rFonts w:ascii="Times New Roman" w:hAnsi="Times New Roman" w:cs="Times New Roman"/>
          <w:color w:val="000000" w:themeColor="text1"/>
          <w:kern w:val="2"/>
          <w:sz w:val="16"/>
          <w:szCs w:val="16"/>
        </w:rPr>
        <w:softHyphen/>
        <w:t>ния, мотивируя это раскручивавшимся маховиком инфляции. Удовлетворение этой просьбы было от</w:t>
      </w:r>
      <w:r w:rsidRPr="00E84214">
        <w:rPr>
          <w:rFonts w:ascii="Times New Roman" w:hAnsi="Times New Roman" w:cs="Times New Roman"/>
          <w:color w:val="000000" w:themeColor="text1"/>
          <w:kern w:val="2"/>
          <w:sz w:val="16"/>
          <w:szCs w:val="16"/>
        </w:rPr>
        <w:softHyphen/>
        <w:t>ложено до создания специальной комиссии, ко</w:t>
      </w:r>
      <w:r w:rsidRPr="00E84214">
        <w:rPr>
          <w:rFonts w:ascii="Times New Roman" w:hAnsi="Times New Roman" w:cs="Times New Roman"/>
          <w:color w:val="000000" w:themeColor="text1"/>
          <w:kern w:val="2"/>
          <w:sz w:val="16"/>
          <w:szCs w:val="16"/>
        </w:rPr>
        <w:softHyphen/>
        <w:t>торая бы пересмотрела условия военных контрак</w:t>
      </w:r>
      <w:r w:rsidRPr="00E84214">
        <w:rPr>
          <w:rFonts w:ascii="Times New Roman" w:hAnsi="Times New Roman" w:cs="Times New Roman"/>
          <w:color w:val="000000" w:themeColor="text1"/>
          <w:kern w:val="2"/>
          <w:sz w:val="16"/>
          <w:szCs w:val="16"/>
        </w:rPr>
        <w:softHyphen/>
        <w:t>тов. Заказчик отклонил и просьбу о предостав</w:t>
      </w:r>
      <w:r w:rsidRPr="00E84214">
        <w:rPr>
          <w:rFonts w:ascii="Times New Roman" w:hAnsi="Times New Roman" w:cs="Times New Roman"/>
          <w:color w:val="000000" w:themeColor="text1"/>
          <w:kern w:val="2"/>
          <w:sz w:val="16"/>
          <w:szCs w:val="16"/>
        </w:rPr>
        <w:softHyphen/>
        <w:t>лении дополнительного 30% аванса, поскольку ревизия, проведенная в начале июля 1917 г., вы</w:t>
      </w:r>
      <w:r w:rsidRPr="00E84214">
        <w:rPr>
          <w:rFonts w:ascii="Times New Roman" w:hAnsi="Times New Roman" w:cs="Times New Roman"/>
          <w:color w:val="000000" w:themeColor="text1"/>
          <w:kern w:val="2"/>
          <w:sz w:val="16"/>
          <w:szCs w:val="16"/>
        </w:rPr>
        <w:softHyphen/>
        <w:t>явила неудовлетворительное ведение отчетности по расходованию суммы первого аванса (в со</w:t>
      </w:r>
      <w:r w:rsidRPr="00E84214">
        <w:rPr>
          <w:rFonts w:ascii="Times New Roman" w:hAnsi="Times New Roman" w:cs="Times New Roman"/>
          <w:color w:val="000000" w:themeColor="text1"/>
          <w:kern w:val="2"/>
          <w:sz w:val="16"/>
          <w:szCs w:val="16"/>
        </w:rPr>
        <w:softHyphen/>
        <w:t>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w:t>
      </w:r>
      <w:r w:rsidRPr="00E84214">
        <w:rPr>
          <w:rFonts w:ascii="Times New Roman" w:hAnsi="Times New Roman" w:cs="Times New Roman"/>
          <w:color w:val="000000" w:themeColor="text1"/>
          <w:kern w:val="2"/>
          <w:sz w:val="16"/>
          <w:szCs w:val="16"/>
        </w:rPr>
        <w:softHyphen/>
        <w:t>вления поставок). Также без положительного отве</w:t>
      </w:r>
      <w:r w:rsidRPr="00E84214">
        <w:rPr>
          <w:rFonts w:ascii="Times New Roman" w:hAnsi="Times New Roman" w:cs="Times New Roman"/>
          <w:color w:val="000000" w:themeColor="text1"/>
          <w:kern w:val="2"/>
          <w:sz w:val="16"/>
          <w:szCs w:val="16"/>
        </w:rPr>
        <w:softHyphen/>
        <w:t>та осталось прошение о субсидии в 140000 руб. на расширение предприятия (11124).</w:t>
      </w:r>
    </w:p>
    <w:p w14:paraId="3744597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28716F" w14:textId="77777777" w:rsidR="00B24245" w:rsidRPr="00E84214" w:rsidRDefault="00B242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2E94954E" w14:textId="77777777" w:rsidR="00B24245" w:rsidRPr="00E84214" w:rsidRDefault="00B2424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308CFB" w14:textId="77777777" w:rsidR="00B24245" w:rsidRPr="00E84214" w:rsidRDefault="00B24245"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27 марта (9 апреля) 1917 г. Особое совещание в целях поддержки сложного финансового положения фирмы принимает решение «о разрешении ГВТУ и заведениям Морского ведомства выдать особому правлению АО Сименс и Гальске и Сименс-Шуккерт дополнительные авансы без обеспечения до общего размера непогашенных авансов в 50% от неисполненных данными обществами части заказов». Общая же сумма заказов фирмы к этому времени превысила 18 млн. руб., из которых более 8 млн. руб. составляла стоимость заказов на средства связи для ГВТУ (18297).</w:t>
      </w:r>
    </w:p>
    <w:p w14:paraId="029D4324" w14:textId="77777777" w:rsidR="00B24245" w:rsidRPr="00E84214" w:rsidRDefault="00B24245" w:rsidP="00A67745">
      <w:pPr>
        <w:spacing w:after="0" w:line="240" w:lineRule="auto"/>
        <w:jc w:val="both"/>
        <w:rPr>
          <w:rFonts w:ascii="Times New Roman" w:hAnsi="Times New Roman" w:cs="Times New Roman"/>
          <w:color w:val="000000" w:themeColor="text1"/>
          <w:sz w:val="16"/>
          <w:szCs w:val="16"/>
        </w:rPr>
      </w:pPr>
    </w:p>
    <w:p w14:paraId="66257A44"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46D079C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CCE2B6" w14:textId="77777777" w:rsidR="008649AE" w:rsidRPr="00B52707" w:rsidRDefault="008649AE"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27 марта (11 апреля) 1917 г. Шидловский сдал командование Эскадрой к-ну Панкратьеву А.В., поскольку для начальника Гатчинской авиационной школы Г.Г. Горшкова назначение в Эскадру тоже было неожиданным и требовало времени для реализации. Только в мае Г.Г. Горшков смог вступить в командование Эскадрой. Вместе с Шидловским ЭВК навсегда покинул и И.И. Сикорский.</w:t>
      </w:r>
    </w:p>
    <w:p w14:paraId="052220C9" w14:textId="77777777" w:rsidR="008649AE" w:rsidRPr="00B52707" w:rsidRDefault="008649AE"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Прощаясь с демобилизованным М.В. Шидловским, Верховный главнокомандующий генерал Алексеев направил телеграмму: «Расставаясь ныне с Вами, прошу Вас, Михаил Владимирович, принять мою самую искреннюю душевную благодарность и признательность за все ваши полезные труды по созданию Эскадры и техническому совершенствованию типа воздушного корабля, так как всегда считал, что этому сложному и большому новому делу Вы отдавали всю свою энергию, силу и всю свою душу» (24965).</w:t>
      </w:r>
    </w:p>
    <w:p w14:paraId="09506922" w14:textId="77777777" w:rsidR="008649AE" w:rsidRPr="00B52707" w:rsidRDefault="008649AE" w:rsidP="00A67745">
      <w:pPr>
        <w:spacing w:after="0" w:line="240" w:lineRule="auto"/>
        <w:jc w:val="both"/>
        <w:rPr>
          <w:rFonts w:ascii="Times New Roman" w:hAnsi="Times New Roman" w:cs="Times New Roman"/>
          <w:color w:val="0070C0"/>
          <w:sz w:val="16"/>
          <w:szCs w:val="16"/>
        </w:rPr>
      </w:pPr>
    </w:p>
    <w:p w14:paraId="46DC36B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27 марта (9 апреля) </w:t>
      </w:r>
      <w:r w:rsidR="00F94E09" w:rsidRPr="00E84214">
        <w:rPr>
          <w:rFonts w:ascii="Times New Roman" w:hAnsi="Times New Roman" w:cs="Times New Roman"/>
          <w:color w:val="000000" w:themeColor="text1"/>
          <w:kern w:val="2"/>
          <w:sz w:val="16"/>
          <w:szCs w:val="16"/>
        </w:rPr>
        <w:t xml:space="preserve">1917 </w:t>
      </w:r>
      <w:r w:rsidRPr="00E84214">
        <w:rPr>
          <w:rFonts w:ascii="Times New Roman" w:hAnsi="Times New Roman" w:cs="Times New Roman"/>
          <w:color w:val="000000" w:themeColor="text1"/>
          <w:kern w:val="2"/>
          <w:sz w:val="16"/>
          <w:szCs w:val="16"/>
        </w:rPr>
        <w:t>1-я БАГ возобновила бое</w:t>
      </w:r>
      <w:r w:rsidRPr="00E84214">
        <w:rPr>
          <w:rFonts w:ascii="Times New Roman" w:hAnsi="Times New Roman" w:cs="Times New Roman"/>
          <w:color w:val="000000" w:themeColor="text1"/>
          <w:kern w:val="2"/>
          <w:sz w:val="16"/>
          <w:szCs w:val="16"/>
        </w:rPr>
        <w:softHyphen/>
        <w:t>вую работу на Юго-западном фронте. К тому времени в ее отряды поступили относительно новые французские ис</w:t>
      </w:r>
      <w:r w:rsidRPr="00E84214">
        <w:rPr>
          <w:rFonts w:ascii="Times New Roman" w:hAnsi="Times New Roman" w:cs="Times New Roman"/>
          <w:color w:val="000000" w:themeColor="text1"/>
          <w:kern w:val="2"/>
          <w:sz w:val="16"/>
          <w:szCs w:val="16"/>
        </w:rPr>
        <w:softHyphen/>
        <w:t>требители “Ньюпор-21”. Эти манев</w:t>
      </w:r>
      <w:r w:rsidRPr="00E84214">
        <w:rPr>
          <w:rFonts w:ascii="Times New Roman" w:hAnsi="Times New Roman" w:cs="Times New Roman"/>
          <w:color w:val="000000" w:themeColor="text1"/>
          <w:kern w:val="2"/>
          <w:sz w:val="16"/>
          <w:szCs w:val="16"/>
        </w:rPr>
        <w:softHyphen/>
        <w:t>ренные одноместные машины, вооруженные курсовыми пулеметами, позво</w:t>
      </w:r>
      <w:r w:rsidRPr="00E84214">
        <w:rPr>
          <w:rFonts w:ascii="Times New Roman" w:hAnsi="Times New Roman" w:cs="Times New Roman"/>
          <w:color w:val="000000" w:themeColor="text1"/>
          <w:kern w:val="2"/>
          <w:sz w:val="16"/>
          <w:szCs w:val="16"/>
        </w:rPr>
        <w:softHyphen/>
        <w:t>ляли вести воздушные бои с большей эффективностью (3954).</w:t>
      </w:r>
    </w:p>
    <w:p w14:paraId="092C9EA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FCDD5"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27 марта (9 апреля) 1917 Временное правительство опубликовало декларацию о задачах войны, цель которой была двоякой. С одной стороны, необходимо было успокоить солдатские массы в Петрограде, которые не хотели воевать. С другой, необходимо было убедить союзников по Антанте, что демократическая Россия не заключит сепаратного мира с германцами. В частности, в декларации говорилось:</w:t>
      </w:r>
    </w:p>
    <w:p w14:paraId="32181156"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«27 марта (9 апреля по новому стилю) 1917 г.</w:t>
      </w:r>
    </w:p>
    <w:p w14:paraId="605DE97B"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Граждане!</w:t>
      </w:r>
    </w:p>
    <w:p w14:paraId="0DD2FA57"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Временное правительство, обсудив военное положение русского государства, во имя долга перед страной решило прямо и открыто сказать народу всю правду. &lt;…&gt;</w:t>
      </w:r>
    </w:p>
    <w:p w14:paraId="71DA893C"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Оборона во что бы то ни стало нашего собственного родного достояния и избавление страны от вторгнувшегося в наши пределы врага — первая насущная и жизненная задача наших воинов, защищающих свободу народа.</w:t>
      </w:r>
    </w:p>
    <w:p w14:paraId="67CFB463"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 xml:space="preserve">Предоставляя воле народа в тесном единении с нашими союзниками окончательно разрешить все вопросы, связанные с мировою войной и ее окончанием, Временное правительство считает своим правом и долгом ныне же заявить, что цель свободной России не господство над другими народами, не отнятие у них национального их достояния, не насильственный захват чужих территорий, но утверждение прочного мира на основе самоопределения народов. Русский народ не добивается усиления внешней мощи своей за счет других народов, он не ставит своей целью ничьего порабощения и унижения. Во имя высших начал справедливости им сняты оковы, </w:t>
      </w:r>
      <w:r w:rsidRPr="00E84214">
        <w:rPr>
          <w:color w:val="000000" w:themeColor="text1"/>
          <w:kern w:val="2"/>
          <w:sz w:val="16"/>
          <w:szCs w:val="16"/>
        </w:rPr>
        <w:lastRenderedPageBreak/>
        <w:t>лежавшие на польском народе. Но русский народ не допустит, чтобы родина его вышла из великой борьбы униженной и подорванной в жизненных своих силах. Эти начала будут положены в основу внешней политики Временного правительства, неуклонно проводящей волю народную и ограждающей права нашей родины при полном соблюдении обязательств, принятых в отношении наших союзников. &lt;…&gt;</w:t>
      </w:r>
    </w:p>
    <w:p w14:paraId="264821E4"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В час сурового испытания пусть вся страна найдет в себе силы закрепить завоеванную свободу и отдаться неустанной работе на благо свободной России. Временное правительство, давшее торжественную клятву служить народу, твердо верит, что, при общей и единодушной поддержке всех и каждого, и само оно будет в состоянии выполнить свой долг перед страной до конца.</w:t>
      </w:r>
    </w:p>
    <w:p w14:paraId="3848FF32"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Министр-председатель князь Г.Е. Львов» (17045).</w:t>
      </w:r>
    </w:p>
    <w:p w14:paraId="6372F30F" w14:textId="77777777" w:rsidR="00F94E09" w:rsidRPr="00E84214" w:rsidRDefault="00F94E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E374B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7002853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BEB521"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1917 вагон с лидерами русской политической эмиграции, в том числе с Лениным, выехали из Швейцарии в Россию (4962).</w:t>
      </w:r>
    </w:p>
    <w:p w14:paraId="4E37748D"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F1C97" w14:textId="77777777" w:rsidR="00883CAF" w:rsidRPr="00E84214" w:rsidRDefault="00883CAF"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в 1917 году вагон с лидерами русской политической эмиграции, в том числе с Лениным, выезжает из Швейцарии в Россию (15094).</w:t>
      </w:r>
    </w:p>
    <w:p w14:paraId="67789EC0" w14:textId="77777777" w:rsidR="00883CAF" w:rsidRPr="00E84214" w:rsidRDefault="00883CAF" w:rsidP="00A67745">
      <w:pPr>
        <w:spacing w:after="0" w:line="240" w:lineRule="auto"/>
        <w:jc w:val="both"/>
        <w:rPr>
          <w:rFonts w:ascii="Times New Roman" w:hAnsi="Times New Roman" w:cs="Times New Roman"/>
          <w:color w:val="000000" w:themeColor="text1"/>
          <w:kern w:val="2"/>
          <w:sz w:val="16"/>
          <w:szCs w:val="16"/>
        </w:rPr>
      </w:pPr>
    </w:p>
    <w:p w14:paraId="196F1A0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1917 было опубликовано воззвание К народам России (3481). МИД П.Н.Милюков согласился с необходимостью заключения справедливого и прочного мира без аннексий (1348,114).</w:t>
      </w:r>
    </w:p>
    <w:p w14:paraId="5647003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E0579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458CD6E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Об изготовлении и продаже крепких напитков </w:t>
      </w:r>
    </w:p>
    <w:p w14:paraId="471D4BC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I. Воспрещается повсеместно в России продажа для питьевого потребления крепких напитков и не относящихся к напиткам спиртосодержащих веществ... II. Напитки признаются крепкими, если содержание в них винного спирта превышает полтора процента (градуса). Напитки с меньшим содержанием винного спирта, а также кумыс и кефир не считаются крепкими, допускаются при отсутствии в них одуряющих или вредных для здоровья примесей к свободной продаже и не подлежат оплате акцизом; применение хмеля при изготовлении некрепких напитков не воспрещается. Не относящимися к напиткам спиртосодержащими веществами признаются: древесный, сивушный и прочие спирты и всякой крепости их растворы, кроме винного спирта и его растворов... </w:t>
      </w:r>
    </w:p>
    <w:p w14:paraId="49F13F2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III. Продажа крепких напитков и не относящихся к напиткам спиртосодержащих веществ для технических, врачебных, фармацевтических, химических, учебных и тому подобных надобностей производится исключительно из выделывающих эти напитки заведений, из аптек, казенных лавок и складов... </w:t>
      </w:r>
    </w:p>
    <w:p w14:paraId="470F980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V. В изъятие из постановлений отделов I и III в винодельческих местностях разрешается повсеместно производить с соблюдением действующих узаконений и правил продажу натуральных виноградных вин, выделываемых из произрастающего в России винограда, крепостью не свыше двенадцати процентов (градусов); продажа означенных вин вне винодельческих местностей допускается только в городских поселениях... </w:t>
      </w:r>
    </w:p>
    <w:p w14:paraId="3C48F40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VI. За продажу крепких напитков и не относящихся к напиткам спиртосодержащих веществ без установленного разрешения виновные подвергаются: в первый раз — заключению в тюрьме на время от 2 до 4 месяцев; во второй раз — заключению в тюрьме на время от 4 до 8 месяцев; в третий раз — заключению в тюрьме на время от 8 месяцев до 1 года и 4 месяцев. Если нарушение производилось в виде промысла или обнаружено в торговом заведении, на заводе, то виновные сверх означенных выше наказаний подвергаются денежному взысканию в размере от пятисот до двух тысяч рублей (11652).</w:t>
      </w:r>
    </w:p>
    <w:p w14:paraId="55C5969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2E081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Между 27 марта и 2 апреля (9 и 15 апреля) 1917. Из журнала заседаний Временного правительства № 31, 1917 г.</w:t>
      </w:r>
    </w:p>
    <w:p w14:paraId="38F9959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О восстановлении автокефалии древней православной Грузинской церкви </w:t>
      </w:r>
    </w:p>
    <w:p w14:paraId="59ED0BB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Временное правительство, не касаясь канонической стороны восстановления автокефалии древней православной Грузинской церкви с Мцхетским католикосом во главе, провозглашенной Освященным собором Иверской апостольской церкви 12 марта сего года, признает необходимым установить правовые последствия, связанные с таковым восстановлением. Посему Временное правительство признает за автокефальной Грузинской церковью характер национально-грузинский, не ограничивая ее определенной территорией. Все православные приходы русские и другие не грузинские остаются в ведении православной русской церкви... </w:t>
      </w:r>
    </w:p>
    <w:p w14:paraId="75E72BF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Временное правительство выражает твердую уверенность, что закрепление церковно-канонических основ великого акта самоопределения Грузинской церкви совершится в духе церковного мира и любви, по сношении церкви Грузинской с Православной русской церковью (11652).</w:t>
      </w:r>
    </w:p>
    <w:p w14:paraId="408F982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DB536" w14:textId="77777777" w:rsidR="008E6FB1"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71ADC1AA" w14:textId="77777777" w:rsidR="008E6FB1" w:rsidRPr="00E84214" w:rsidRDefault="008E6FB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EB89EC" w14:textId="649B244E" w:rsidR="00F94E09" w:rsidRPr="00E84214" w:rsidRDefault="00F94E09" w:rsidP="00A67745">
      <w:pPr>
        <w:pStyle w:val="ae"/>
        <w:spacing w:before="0" w:after="0"/>
        <w:jc w:val="both"/>
        <w:rPr>
          <w:color w:val="000000" w:themeColor="text1"/>
          <w:kern w:val="2"/>
          <w:sz w:val="16"/>
          <w:szCs w:val="16"/>
        </w:rPr>
      </w:pPr>
      <w:r w:rsidRPr="00E84214">
        <w:rPr>
          <w:iCs/>
          <w:color w:val="000000" w:themeColor="text1"/>
          <w:kern w:val="2"/>
          <w:sz w:val="16"/>
          <w:szCs w:val="16"/>
        </w:rPr>
        <w:t xml:space="preserve">27 марта (9 апреля) 1917 г. </w:t>
      </w:r>
      <w:r w:rsidRPr="00E84214">
        <w:rPr>
          <w:color w:val="000000" w:themeColor="text1"/>
          <w:kern w:val="2"/>
          <w:sz w:val="16"/>
          <w:szCs w:val="16"/>
        </w:rPr>
        <w:t>в Петрограде состоялась беседа</w:t>
      </w:r>
      <w:r w:rsidR="005A015F">
        <w:rPr>
          <w:color w:val="000000" w:themeColor="text1"/>
          <w:kern w:val="2"/>
          <w:sz w:val="16"/>
          <w:szCs w:val="16"/>
        </w:rPr>
        <w:t xml:space="preserve"> </w:t>
      </w:r>
      <w:r w:rsidRPr="00E84214">
        <w:rPr>
          <w:color w:val="000000" w:themeColor="text1"/>
          <w:kern w:val="2"/>
          <w:sz w:val="16"/>
          <w:szCs w:val="16"/>
        </w:rPr>
        <w:t>французского посла в России Мориса Палеолога и министра иностранных дел Временного правительства Павла Милюкова. Главной темой был вопрос о разногласиях относительно «целей войны» между Милюковым и министром юстиции Александром Керенским, который одновременно был лидером партии социалистов-революционеров, доминировавшей в Петроградском совете рабочих и солдатских депутатов. До этого на совещании во Временном правительстве 6 апреля Керенский передал Милюкову требование Совета о начале немедленных переговоров с союзниками о прекращении войны на жестких условиях: «Ни аннексии, ни контрибуции, свободное самоопределение народов».</w:t>
      </w:r>
    </w:p>
    <w:p w14:paraId="3417039E"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Палеолог так прокомментировал демарш Совета: «Требования Совета равносильны отпадению России [из войны], &lt;…&gt; у вас есть более 10 миллионов человек под ружьем; вы пользуетесь поддержкой восьми союзников, из которых большинство пострадало гораздо больше, чем вы, но более, чем когда-либо, полны решимости бороться до полной победы. К вам прибывает девятый союзник, и какой — Америка! Эта ужасная война была начата за славянское дело. Франция полетела вам на помощь, ни на миг не торгуясь из-за своей поддержки… И вы первые оставите борьбу?!»</w:t>
      </w:r>
    </w:p>
    <w:p w14:paraId="71F298EA" w14:textId="77777777" w:rsidR="00F94E09" w:rsidRPr="00E84214" w:rsidRDefault="00F94E09" w:rsidP="00A67745">
      <w:pPr>
        <w:pStyle w:val="ae"/>
        <w:spacing w:before="0" w:after="0"/>
        <w:jc w:val="both"/>
        <w:rPr>
          <w:color w:val="000000" w:themeColor="text1"/>
          <w:kern w:val="2"/>
          <w:sz w:val="16"/>
          <w:szCs w:val="16"/>
        </w:rPr>
      </w:pPr>
      <w:r w:rsidRPr="00E84214">
        <w:rPr>
          <w:color w:val="000000" w:themeColor="text1"/>
          <w:kern w:val="2"/>
          <w:sz w:val="16"/>
          <w:szCs w:val="16"/>
        </w:rPr>
        <w:t>Милюков в ответ заявил: «Я настолько согласен с вами, что если бы требования Совета восторжествовали, я тотчас ушел бы в отставку» (17045).</w:t>
      </w:r>
    </w:p>
    <w:p w14:paraId="02E14505" w14:textId="77777777" w:rsidR="00F94E09" w:rsidRPr="00E84214" w:rsidRDefault="00F94E09" w:rsidP="00A67745">
      <w:pPr>
        <w:spacing w:after="0" w:line="240" w:lineRule="auto"/>
        <w:jc w:val="both"/>
        <w:rPr>
          <w:rFonts w:ascii="Times New Roman" w:hAnsi="Times New Roman" w:cs="Times New Roman"/>
          <w:iCs/>
          <w:color w:val="000000" w:themeColor="text1"/>
          <w:kern w:val="2"/>
          <w:sz w:val="16"/>
          <w:szCs w:val="16"/>
        </w:rPr>
      </w:pPr>
    </w:p>
    <w:p w14:paraId="1721759C" w14:textId="77777777"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iCs/>
          <w:color w:val="000000" w:themeColor="text1"/>
          <w:kern w:val="2"/>
          <w:sz w:val="16"/>
          <w:szCs w:val="16"/>
        </w:rPr>
        <w:t xml:space="preserve">27 марта (9 апреля) 1917 г. </w:t>
      </w:r>
      <w:r w:rsidRPr="00E84214">
        <w:rPr>
          <w:rFonts w:ascii="Times New Roman" w:hAnsi="Times New Roman" w:cs="Times New Roman"/>
          <w:color w:val="000000" w:themeColor="text1"/>
          <w:kern w:val="2"/>
          <w:sz w:val="16"/>
          <w:szCs w:val="16"/>
        </w:rPr>
        <w:t>Письмо ген. А. А. Михельсона М. И. Терещенко о размерах предполагаемого американского кредита.</w:t>
      </w:r>
    </w:p>
    <w:p w14:paraId="79A99C44" w14:textId="6654621F"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535-536</w:t>
      </w:r>
    </w:p>
    <w:p w14:paraId="7ADCCF31" w14:textId="50365A32"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ЦГИАЛ. ф. 1525, оп. 1, д. 681. лл. 106—107. Копия.</w:t>
      </w:r>
    </w:p>
    <w:p w14:paraId="040579A0"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Товарищ министра торговли и промышленности проф. Б. А. Бахметьев передал мне, что Вы ожидали меня вчера в заседании, где обсуждался вопрос об американском займе. К моему глубокому сожалению, я никакого ни устного, ни письменного приглашения в заседание не получал. По просьбе Б. А. Бахметьева представляю при сем две ведомости: 1) о состоянии наших платежей в валюте по английскому кредиту вообще к 1 апреля н. ст., т. е. когда истек срок наших финансовых соглашений с Англией, 2) справку о том. какая часть из этой валюты приходится на Америку в долларах.</w:t>
      </w:r>
    </w:p>
    <w:p w14:paraId="6117951D"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Из этих обеих справок, казалось, вытекают следующие положения, если действительно наши новые союзники американцы готовы прийти нам на помощь кредитом для наших заказов в Америке:</w:t>
      </w:r>
    </w:p>
    <w:p w14:paraId="60C056E5"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1) По английскому кредиту у нас в отношении обязательств имеется дефицит в 850 млн руб. в валюте. Англия имеет для нас еще незаплачен-ной валюты около 1632 млн руб., из этой суммы мы должны были бы заплатить в долларах около 1270 млн руб.</w:t>
      </w:r>
    </w:p>
    <w:p w14:paraId="4DD27578"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2) Если американцы дали бы нам для начала 1 % млрд дол. (или около 3 млрд руб.), что им сделать очень легко, то этим самым из английского кредита немедленно освободилась бы сумма в 1270 млн. Наш дефицит был бы сразу покрыт с остатком в 400 млн с лишком но английскому кредиту и [остатку], переходящему из 1-го и 2-го займов на период 3-го предстоящего займа.</w:t>
      </w:r>
    </w:p>
    <w:p w14:paraId="1DF1541D"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Из нового американского займа за покрытием принятых уже обязательств у нас оставалось бы для новых заказов свободных 1730 млн руб. Этих кредитов, судя по ходу поставок на ближайшее время, т. е. текущую навигацию 1917 г., хватило бы впредь до 1 января 1918 г.</w:t>
      </w:r>
    </w:p>
    <w:p w14:paraId="4E349601"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Должен оговорить, что я не принимаю во внимание интересов частной, не работающей на оборону промышленности, ибо этот отдел промышленности из компетенции моего суждения выходит, тем не менее позволяю себе сделать предположение, что и эта промышленность ввиду ограниченности мирового тоннажа тоже в этих кредитах поместится.</w:t>
      </w:r>
    </w:p>
    <w:p w14:paraId="526B8A6A"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Таким образом, казалось бы, что для ближайшего периода войны нам надо просить у американцев кредит в 1% млрд. дол., выговоря себе право перенести на него все платежи по когда бьт то ни было заключенным обязательствам в Америке.</w:t>
      </w:r>
    </w:p>
    <w:p w14:paraId="02A9ED7D"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Прошу Вас, милостивый государь, принять уверение в глубоком моем уважении и искренней преданности.</w:t>
      </w:r>
    </w:p>
    <w:p w14:paraId="4C0873E1" w14:textId="77777777" w:rsidR="008E6FB1" w:rsidRPr="00E84214" w:rsidRDefault="008E6FB1" w:rsidP="00A67745">
      <w:pPr>
        <w:pStyle w:val="ae"/>
        <w:spacing w:before="0" w:after="0"/>
        <w:jc w:val="both"/>
        <w:rPr>
          <w:color w:val="000000" w:themeColor="text1"/>
          <w:kern w:val="2"/>
          <w:sz w:val="16"/>
          <w:szCs w:val="16"/>
        </w:rPr>
      </w:pPr>
      <w:r w:rsidRPr="00E84214">
        <w:rPr>
          <w:color w:val="000000" w:themeColor="text1"/>
          <w:kern w:val="2"/>
          <w:sz w:val="16"/>
          <w:szCs w:val="16"/>
        </w:rPr>
        <w:t>А. Михельсон (15189).</w:t>
      </w:r>
    </w:p>
    <w:p w14:paraId="7B5263AA" w14:textId="77777777" w:rsidR="008E6FB1" w:rsidRPr="00E84214" w:rsidRDefault="008E6FB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2C67B4D"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33750D4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AD0C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1917 началась битва у Арраса (2100). Это была операция Р.Нивеля, которая длилась до 5 мая 1917. Успеха не получилось несмотря на двойной перевес и ход войны не переломили. Немцы отвели войска за линию Зигфрида. Погибло 500 тыс. с обоих сторон (2438,446).</w:t>
      </w:r>
    </w:p>
    <w:p w14:paraId="6479464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89EAA9"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27 марта (9 апреля) в 1917 году в районе Арраса началась наступательная операция англо-французских войск под руководством генерала Р.Ж.Нивеля. В ней также приняли участие две русские бригады. Позднее из-за больших потерь (свыше 200 тыс. чел.) наступление получит название "Бойня Нивеля" (15094).</w:t>
      </w:r>
    </w:p>
    <w:p w14:paraId="14FC1935"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265FC87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начавшемся 27 марта (9 апреля) 1917 под Аррасом сражении союзники сильно потрепали немецкие войска. Солдаты и командиры жаловались на недостаточную поддержку летчиков во время боя. Если в неудачах германской обороны и нельзя обвинить летчиков, то все же обсуждения на фронте показали, что на самом деле совместная работа частей и летчиков оставляла желать лучшего. Авиаотряды, которые только что прибыли с востока, а также отряды, занимавшиеся главным образом фоторазведкой, не смогли оказать достаточно действенной помощи наземным войскам, когда оказались в горниле крупного сражения. Основная причина лежала в недостаточном понимании артиллерией возможностей авиации. Часто летчики хотели и могли помочь артиллерии, но оставались неиспользованными, так как не было выделено особых батарей. Требования, за которые упорно держалась артиллерия, — чтобы летчик поначалу наблюдал за пристрелкой, а вслед за этим и за огнем на поражение — не могли быть исполнены в крупном сражении вследствие недостатка времени. В ходе сражения возможности летчиковнаблюдателей расширялись, так как батареи, следуя за наступающими войсками, выдвигались на новые, хуже замаскированные позиции. Как всегда, противник в первый день наступления обеспечил себе временный перевес в воздухе сосредоточением своих авигсил над районом боевых действий: наши части жаловались на досаждавших им неприятельских летчиков. Истребительная авиация 6-й армии была усилена. Главным образом появление 11-й истребительной эскадрильи, приданной ранее соединению, располагавшемуся несколько южнее, способствовало тому, что понемногу пыл у англичан угас (11282).</w:t>
      </w:r>
    </w:p>
    <w:p w14:paraId="439B532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D0EC29" w14:textId="77777777"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27 марта (9 апреля) в 1917 году на севере Франции союзники начали первую в 1917 году крупную наступательную операцию. Участвовали в ней только английские части, которые атаковали позиции германцев в районе города Аррас (в 160 км к северу от Парижа). Изначально это наступление должно было проводиться одновременно с французским на другом участке фронта как часть масштабной операции, разработанной французским главнокомандующим генералом Нивелем (в историю она вошла как «наступление Нивеля»). Однако по разным причинам выдвижение французских войск было отложено, и англичане пошли вперед одни. Помимо собственно англичан, в битве приняли активное участие части из доминионов — канадские, новозеландские и австралийские.</w:t>
      </w:r>
    </w:p>
    <w:p w14:paraId="4200AC33" w14:textId="3AA1F760"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Британские инженеры прорыли до передовых позиций тоннели общей длиной более 20 километров, в которых были проложены железные дороги для доставки боеприпасов и закладки мин. Только в этих тоннелях могли разместиться 24</w:t>
      </w:r>
      <w:r w:rsidR="00E52569" w:rsidRPr="00E84214">
        <w:rPr>
          <w:color w:val="000000" w:themeColor="text1"/>
          <w:kern w:val="2"/>
          <w:sz w:val="16"/>
          <w:szCs w:val="16"/>
        </w:rPr>
        <w:t xml:space="preserve"> </w:t>
      </w:r>
      <w:r w:rsidRPr="00E84214">
        <w:rPr>
          <w:color w:val="000000" w:themeColor="text1"/>
          <w:kern w:val="2"/>
          <w:sz w:val="16"/>
          <w:szCs w:val="16"/>
        </w:rPr>
        <w:t>тысячи человек. Один из сохранившихся тоннелей сегодня функционирует как музей.</w:t>
      </w:r>
    </w:p>
    <w:p w14:paraId="2EDAE90F" w14:textId="77777777"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С тактической точки зрения, британцы учли опыт битвы на Сомме, выбрав для наступления один небольшой участок фронта, на котором предполагалось достичь максимальной плотности артиллерийского огня. Артиллерийская подготовка началась 7 апреля и продолжалась 2 дня, за которые было израсходовано более 2 500 000 снарядов. Особого эффекта, однако, англичанам добиться не удалось, за исключением того, что был сорван подвоз продовольствия на позиции противника и германские солдаты на некоторых участках оставались без пищи более трех дней. Также британцам не повезло и в небе, поскольку под Аррасом не удалось сконцентрировать достаточного количества опытных пилотов, чтобы добиться господства в воздухе. Немцы же из-за бездействия русской армии, в которой началось революционное «брожение», смогли собрать на Западном фронте самых опытных асов.</w:t>
      </w:r>
    </w:p>
    <w:p w14:paraId="1F2BB7B2" w14:textId="77777777" w:rsidR="006F3A1F" w:rsidRPr="00E84214" w:rsidRDefault="006F3A1F" w:rsidP="00A67745">
      <w:pPr>
        <w:pStyle w:val="ae"/>
        <w:spacing w:before="0" w:after="0"/>
        <w:jc w:val="both"/>
        <w:rPr>
          <w:color w:val="000000" w:themeColor="text1"/>
          <w:kern w:val="2"/>
          <w:sz w:val="16"/>
          <w:szCs w:val="16"/>
        </w:rPr>
      </w:pPr>
      <w:r w:rsidRPr="00E84214">
        <w:rPr>
          <w:color w:val="000000" w:themeColor="text1"/>
          <w:kern w:val="2"/>
          <w:sz w:val="16"/>
          <w:szCs w:val="16"/>
        </w:rPr>
        <w:t>9 апреля в атаку поднялась пехота. Наибольшего успеха в первый день достигли канадские части, которые уже к вечеру захватили позиции германцев на 20-километровом участке в районе деревни Вими. На другом участке прорыва в районе реки Скарпа британцы смогли захватить первую линию германских окопов (17045).</w:t>
      </w:r>
    </w:p>
    <w:p w14:paraId="6B32F9EF" w14:textId="77777777" w:rsidR="006F3A1F" w:rsidRPr="00E84214" w:rsidRDefault="006F3A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B309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 марта (9 апреля) 1917 на ЗФ началось сражение под Вими Рижем, которое продолжалось до 1 (14) апреля (3907,89).</w:t>
      </w:r>
    </w:p>
    <w:p w14:paraId="4B743147" w14:textId="658A374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779A82" w14:textId="35109E05" w:rsidR="00F75330" w:rsidRPr="00E84214" w:rsidRDefault="00F7533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5C554CF2" w14:textId="77777777" w:rsidR="00F75330" w:rsidRPr="00E84214" w:rsidRDefault="00F7533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C9EB46D" w14:textId="77777777" w:rsidR="00F75330" w:rsidRPr="00E84214" w:rsidRDefault="00F7533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28 марта (10 апреля) 1917 г. прапорщик воздухоплавательной школы Штерн предложил проект автоматического парашюта для самолета на случай ранения летчика или повреждения самолета в воздухе. Технический комитет УВВФ отклонил предлржение, так как "применение предлагаемого парашюта на существующих тинах аэропланов невозможно”,</w:t>
      </w:r>
    </w:p>
    <w:p w14:paraId="4F7C8FFD" w14:textId="77777777" w:rsidR="00F75330" w:rsidRPr="00E84214" w:rsidRDefault="00F7533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/ЦГВИА, ф. 493, оп. 10, д. 144, л. 4/ (23320).</w:t>
      </w:r>
    </w:p>
    <w:p w14:paraId="78ACC74E" w14:textId="77777777" w:rsidR="00F75330" w:rsidRPr="00E84214" w:rsidRDefault="00F75330" w:rsidP="00A67745">
      <w:pPr>
        <w:spacing w:after="0" w:line="240" w:lineRule="auto"/>
        <w:jc w:val="both"/>
        <w:rPr>
          <w:rFonts w:ascii="Times New Roman" w:hAnsi="Times New Roman" w:cs="Times New Roman"/>
          <w:color w:val="000000" w:themeColor="text1"/>
          <w:sz w:val="16"/>
          <w:szCs w:val="16"/>
        </w:rPr>
      </w:pPr>
    </w:p>
    <w:p w14:paraId="24652D2D" w14:textId="77777777" w:rsidR="00AD6E42" w:rsidRPr="00E84214" w:rsidRDefault="00AD6E42" w:rsidP="00A67745">
      <w:pPr>
        <w:spacing w:after="0" w:line="240" w:lineRule="auto"/>
        <w:jc w:val="both"/>
        <w:rPr>
          <w:rStyle w:val="aff"/>
          <w:rFonts w:ascii="Times New Roman" w:hAnsi="Times New Roman" w:cs="Times New Roman"/>
          <w:color w:val="000000" w:themeColor="text1"/>
          <w:spacing w:val="0"/>
          <w:sz w:val="16"/>
          <w:szCs w:val="16"/>
        </w:rPr>
      </w:pPr>
      <w:r w:rsidRPr="00E84214">
        <w:rPr>
          <w:rStyle w:val="aff"/>
          <w:rFonts w:ascii="Times New Roman" w:hAnsi="Times New Roman" w:cs="Times New Roman"/>
          <w:color w:val="000000" w:themeColor="text1"/>
          <w:spacing w:val="0"/>
          <w:sz w:val="16"/>
          <w:szCs w:val="16"/>
        </w:rPr>
        <w:t>28 марта (10 апреля) 1917 г. в районе Галаца союзным (французским) летчиком был сбит германский самолет, который упал объятый пламенем (25135).</w:t>
      </w:r>
    </w:p>
    <w:p w14:paraId="5882E3B3" w14:textId="77777777" w:rsidR="00AD6E42" w:rsidRPr="00E84214" w:rsidRDefault="00AD6E42" w:rsidP="00A67745">
      <w:pPr>
        <w:spacing w:after="0" w:line="240" w:lineRule="auto"/>
        <w:jc w:val="both"/>
        <w:rPr>
          <w:rStyle w:val="aff"/>
          <w:rFonts w:ascii="Times New Roman" w:hAnsi="Times New Roman" w:cs="Times New Roman"/>
          <w:color w:val="000000" w:themeColor="text1"/>
          <w:spacing w:val="0"/>
          <w:sz w:val="16"/>
          <w:szCs w:val="16"/>
        </w:rPr>
      </w:pPr>
    </w:p>
    <w:p w14:paraId="4393468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0404E1A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1001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 марта - 3 апреля (10-16 апреля) 1917 В.И.Л. с товарищами проехали в опломбированном вагоне со статусом экстерриториальности из Цюриха через Германию в Швецию (3908,255).</w:t>
      </w:r>
    </w:p>
    <w:p w14:paraId="207D059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D25A8"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28 марта - 3 апреля (10-16 апреля) 1917 в Россию из швейцарской эмиграции через Германию, Балтийское море и Швецию возвращались члены группы радикальных революционеров во главе с Владимиром Ульяновым (Лениным). Немцы охотно содействовали их переезду на родину. Впоследствии начальник штаба Восточного фронта, германский генерал и дипломат Макс Гофман вспоминал: «Разложение, внесенное в русскую армию революцией, мы, естественно, стремились усилить средствами пропаганды. В тылу кому-то, поддерживавшему отношения с жившими в Швейцарии в ссылке русскими, пришла в голову мысль использовать некоторых из них, чтобы еще скорее уничтожить дух русской армии и отравить ее ядом». Будущий премьер-министр Великобритании Уинстон Черчилль позже сравнил «пломбированный вагон», в котором через Германию проследовали большевики, с занесенной в Россию бациллой чумы (17045).</w:t>
      </w:r>
    </w:p>
    <w:p w14:paraId="65AAA520" w14:textId="77777777" w:rsidR="004F758B" w:rsidRPr="00E84214" w:rsidRDefault="004F758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8DA9A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 марта (10 апреля) 1917 на совещании рабочих и промышленников Донбасса одобрено решение ввести 8-часовой рабочий день (4962).</w:t>
      </w:r>
    </w:p>
    <w:p w14:paraId="7BB203CB"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486F50"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 марта (10 апреля) 1917 впервые заседанием Центральной Рады руководил М. Грушевский (4962).</w:t>
      </w:r>
    </w:p>
    <w:p w14:paraId="30E357E9"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04543" w14:textId="77777777" w:rsidR="004F758B"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315DD6FC"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D4B7F"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28 марта (10 апреля) 1917 в оккупированной немцами Варшаве было объявлено о создании вооруженных сил Королевства польского, что стало очередным шагом Центральных держав по созданию марионеточного польского государства. Его армия создавалась на основе Польских легионов — подразделений австро-венгерской армии, укомплектованных этническими поляками и сражавшихся против Российской империи. Независимости польская армия при этом не получила — управление ей было передано германскому командованию (17045).</w:t>
      </w:r>
    </w:p>
    <w:p w14:paraId="3116520E"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56B3EF"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28-31 марта (10-12 апреля) 1917 продолжались ожесточенные бои в районе города Аррас на севере Франции, где несколькими днями ранее английские части начали штурм германских позиций «Линии Гинденбурга» — специально возведенного немцами укрепрайона протяженностью почти 160 километров. Несмотря на мощнейшую артподготовку, в целом наступление провалилось. Лишь на северных окраинах Арраса, в районе возвышенности Вими прорвать оборону противника на небольшом участке смогли канадские подразделения. При поддержке танков им удалось продвинуться на несколько километров в глубину.</w:t>
      </w:r>
    </w:p>
    <w:p w14:paraId="5941B14A"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Основная инфраструктура считавшейся неприступной «Линии Гинденбурга» в том районе была почти полностью разрушена, при этом немцы не успевали подтягивать по раскисшим и разбитым дорогам резервы. Но и британские танки, в свою очередь, увязли в грязи, и не удалось вовремя перебросить вслед наступающей пехоте артиллерию. В результате немцы к 13 апреля успели заделать «брешь», отведя уцелевшие части на вторую линию обороны (17045).</w:t>
      </w:r>
    </w:p>
    <w:p w14:paraId="483B3913"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097BE6"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 xml:space="preserve">С </w:t>
      </w:r>
      <w:r w:rsidR="000C5E7E" w:rsidRPr="00E84214">
        <w:rPr>
          <w:color w:val="000000" w:themeColor="text1"/>
          <w:kern w:val="2"/>
          <w:sz w:val="16"/>
          <w:szCs w:val="16"/>
        </w:rPr>
        <w:t>28 марта по 3 апреля (</w:t>
      </w:r>
      <w:r w:rsidRPr="00E84214">
        <w:rPr>
          <w:color w:val="000000" w:themeColor="text1"/>
          <w:kern w:val="2"/>
          <w:sz w:val="16"/>
          <w:szCs w:val="16"/>
        </w:rPr>
        <w:t>10 по 16 апреля</w:t>
      </w:r>
      <w:r w:rsidR="000C5E7E" w:rsidRPr="00E84214">
        <w:rPr>
          <w:color w:val="000000" w:themeColor="text1"/>
          <w:kern w:val="2"/>
          <w:sz w:val="16"/>
          <w:szCs w:val="16"/>
        </w:rPr>
        <w:t xml:space="preserve">) 1917 </w:t>
      </w:r>
      <w:r w:rsidRPr="00E84214">
        <w:rPr>
          <w:color w:val="000000" w:themeColor="text1"/>
          <w:kern w:val="2"/>
          <w:sz w:val="16"/>
          <w:szCs w:val="16"/>
        </w:rPr>
        <w:t>в рамках «неограниченной подводной войны» немецкие подводные лодки потопили 110 судов. В частности, 15 апреля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w:t>
      </w:r>
      <w:r w:rsidR="000C5E7E" w:rsidRPr="00E84214">
        <w:rPr>
          <w:color w:val="000000" w:themeColor="text1"/>
          <w:kern w:val="2"/>
          <w:sz w:val="16"/>
          <w:szCs w:val="16"/>
        </w:rPr>
        <w:t xml:space="preserve"> (17045)</w:t>
      </w:r>
      <w:r w:rsidRPr="00E84214">
        <w:rPr>
          <w:color w:val="000000" w:themeColor="text1"/>
          <w:kern w:val="2"/>
          <w:sz w:val="16"/>
          <w:szCs w:val="16"/>
        </w:rPr>
        <w:t>.</w:t>
      </w:r>
    </w:p>
    <w:p w14:paraId="3DE2F2E8"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D8BA4"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3F32F8D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1C11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(11 апреля) 1917 г. была подготовлена Докладная записка Военно-технического комитета Ижевских заводов члену Государственной думы С. А. Калинину о программе подъема производительности труда</w:t>
      </w:r>
    </w:p>
    <w:p w14:paraId="09D8D5B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Ввиду обстоятельств военного времени Ижевские оружейный и сталеделательный заводы занимают среди других заводов, работающих на оборону, положение особенной важности. Помимо непосредственной связи его с фронтом как поставщика целого ряда предметов вооружения для подвижных починочных мастерских (пружины, щиты и т. п.), помимо самостоятельной роли его как оружейного завода, изготовляющего ежедневно до 2 тыс. винтовок, — значение Ижевских заводов удесятеряется вследствие той нераз</w:t>
      </w:r>
      <w:r w:rsidRPr="00E84214">
        <w:rPr>
          <w:rFonts w:ascii="Times New Roman" w:hAnsi="Times New Roman" w:cs="Times New Roman"/>
          <w:color w:val="000000" w:themeColor="text1"/>
          <w:kern w:val="2"/>
          <w:sz w:val="16"/>
          <w:szCs w:val="16"/>
        </w:rPr>
        <w:softHyphen/>
        <w:t>рывной, кровной связи их, какая существует между ними и целым рядом других учрежде</w:t>
      </w:r>
      <w:r w:rsidRPr="00E84214">
        <w:rPr>
          <w:rFonts w:ascii="Times New Roman" w:hAnsi="Times New Roman" w:cs="Times New Roman"/>
          <w:color w:val="000000" w:themeColor="text1"/>
          <w:kern w:val="2"/>
          <w:sz w:val="16"/>
          <w:szCs w:val="16"/>
        </w:rPr>
        <w:softHyphen/>
        <w:t xml:space="preserve">ний артиллерийского ведомства. </w:t>
      </w:r>
      <w:r w:rsidRPr="00E84214">
        <w:rPr>
          <w:rFonts w:ascii="Times New Roman" w:hAnsi="Times New Roman" w:cs="Times New Roman"/>
          <w:color w:val="000000" w:themeColor="text1"/>
          <w:kern w:val="2"/>
          <w:sz w:val="16"/>
          <w:szCs w:val="16"/>
        </w:rPr>
        <w:lastRenderedPageBreak/>
        <w:t>Оружейные заводы - Тульский и Сестрорецкий, пат</w:t>
      </w:r>
      <w:r w:rsidRPr="00E84214">
        <w:rPr>
          <w:rFonts w:ascii="Times New Roman" w:hAnsi="Times New Roman" w:cs="Times New Roman"/>
          <w:color w:val="000000" w:themeColor="text1"/>
          <w:kern w:val="2"/>
          <w:sz w:val="16"/>
          <w:szCs w:val="16"/>
        </w:rPr>
        <w:softHyphen/>
        <w:t>ронные — Петроградский и Луганский, трубочные - Петроградский и Самарский, Пет</w:t>
      </w:r>
      <w:r w:rsidRPr="00E84214">
        <w:rPr>
          <w:rFonts w:ascii="Times New Roman" w:hAnsi="Times New Roman" w:cs="Times New Roman"/>
          <w:color w:val="000000" w:themeColor="text1"/>
          <w:kern w:val="2"/>
          <w:sz w:val="16"/>
          <w:szCs w:val="16"/>
        </w:rPr>
        <w:softHyphen/>
        <w:t>роградский орудийный завод, арсеналы — Киевский, Брянский, Тифлисский и т. п. уч</w:t>
      </w:r>
      <w:r w:rsidRPr="00E84214">
        <w:rPr>
          <w:rFonts w:ascii="Times New Roman" w:hAnsi="Times New Roman" w:cs="Times New Roman"/>
          <w:color w:val="000000" w:themeColor="text1"/>
          <w:kern w:val="2"/>
          <w:sz w:val="16"/>
          <w:szCs w:val="16"/>
        </w:rPr>
        <w:softHyphen/>
        <w:t>реждения - все это клиенты и заказчики Ижевских заводов, и притом зачастую заказчи</w:t>
      </w:r>
      <w:r w:rsidRPr="00E84214">
        <w:rPr>
          <w:rFonts w:ascii="Times New Roman" w:hAnsi="Times New Roman" w:cs="Times New Roman"/>
          <w:color w:val="000000" w:themeColor="text1"/>
          <w:kern w:val="2"/>
          <w:sz w:val="16"/>
          <w:szCs w:val="16"/>
        </w:rPr>
        <w:softHyphen/>
        <w:t>ки, для которых они являются единственными в своем роде и притом никем в России не заменимыми поставщиками. Черновые сверленые стволы винтовочные, пулеметные и револьверные, черновые сверленые коробки и готовые штыки, пружины и щиты, запаль</w:t>
      </w:r>
      <w:r w:rsidRPr="00E84214">
        <w:rPr>
          <w:rFonts w:ascii="Times New Roman" w:hAnsi="Times New Roman" w:cs="Times New Roman"/>
          <w:color w:val="000000" w:themeColor="text1"/>
          <w:kern w:val="2"/>
          <w:sz w:val="16"/>
          <w:szCs w:val="16"/>
        </w:rPr>
        <w:softHyphen/>
        <w:t>ные стаканы, готовая обойма и ступица, черновые оси и, наконец, десятки тыс. пуд. инструментальной и поделочной стали — все это поставляется Ижевскими заводами сво</w:t>
      </w:r>
      <w:r w:rsidRPr="00E84214">
        <w:rPr>
          <w:rFonts w:ascii="Times New Roman" w:hAnsi="Times New Roman" w:cs="Times New Roman"/>
          <w:color w:val="000000" w:themeColor="text1"/>
          <w:kern w:val="2"/>
          <w:sz w:val="16"/>
          <w:szCs w:val="16"/>
        </w:rPr>
        <w:softHyphen/>
        <w:t>им клиентам или в качестве полуфабриката для дальнейшей обработки, или как готовый материал для окончательной сборки. Если Тульский и Сестрорецкий заводы выпускают ежемесячно десятки тыс. винтовок и сотни пулеметов, а патронные заводы изготовляют миллионы патронов, то лишь только потому, что Ижевский завод поставляет им свои стволы, коробки, штыки и обойму; заменить этого поставщика другим или восполнить его неаккуратную поставку услугами других контрагентов не представляется возможным, так как в России таковых не имеется. Только лишь с прошлого 1916 г. изготавление черновых сверленых стволов налаживается на Брянском заводе.</w:t>
      </w:r>
    </w:p>
    <w:p w14:paraId="5E8C735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Ввиду той исключительной роли, какую играют Ижевские заводы в деле обороны, они заслуживают столь же исключительного внимания к себе и сугубой заботливости об их насущных потребностях. Основываясь на этом, местный Военно-технический коми</w:t>
      </w:r>
      <w:r w:rsidRPr="00E84214">
        <w:rPr>
          <w:rFonts w:ascii="Times New Roman" w:hAnsi="Times New Roman" w:cs="Times New Roman"/>
          <w:color w:val="000000" w:themeColor="text1"/>
          <w:kern w:val="2"/>
          <w:sz w:val="16"/>
          <w:szCs w:val="16"/>
        </w:rPr>
        <w:softHyphen/>
        <w:t>тет и позволяет себе кратко остановиться на тех главнейших нуждах завода, которые, на его взгляд, требуют неотложного разрешения.</w:t>
      </w:r>
    </w:p>
    <w:p w14:paraId="4D32064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 Снабжение Ижевских заводов сырыми материалами</w:t>
      </w:r>
    </w:p>
    <w:p w14:paraId="1328CA8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Заготовление и доставка сырых материалов, необходимых заводам для безостановоч</w:t>
      </w:r>
      <w:r w:rsidRPr="00E84214">
        <w:rPr>
          <w:rFonts w:ascii="Times New Roman" w:hAnsi="Times New Roman" w:cs="Times New Roman"/>
          <w:color w:val="000000" w:themeColor="text1"/>
          <w:kern w:val="2"/>
          <w:sz w:val="16"/>
          <w:szCs w:val="16"/>
        </w:rPr>
        <w:softHyphen/>
        <w:t>ной деятельности их, являются одним из самых больных вопросов заводской жизни. К невыгодам географического положения заводов и вытекающей из него удаленности от торгово-промышленных центров, а также отсутствию до конца 1915 г. железнодорожной связи с путями общей железнодорожной сети надо добавить еще другие обстоятельства, тормозящие дело правильного и непрерывного питания заводов материалами.</w:t>
      </w:r>
    </w:p>
    <w:p w14:paraId="1EEEA85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Военно-технический комитет, возникнув как исполнительный орган объединившейся заводской администрации всего лишь 22 числа сего месяца, не может не остановить своего внимания на этом вопросе, и, насколько представилось возможным при спеш</w:t>
      </w:r>
      <w:r w:rsidRPr="00E84214">
        <w:rPr>
          <w:rFonts w:ascii="Times New Roman" w:hAnsi="Times New Roman" w:cs="Times New Roman"/>
          <w:color w:val="000000" w:themeColor="text1"/>
          <w:kern w:val="2"/>
          <w:sz w:val="16"/>
          <w:szCs w:val="16"/>
        </w:rPr>
        <w:softHyphen/>
        <w:t>ной, вернее, лихорадочной работе, в которую оказался вовлеченным силой обстоятельств данного времени с первого же дня своего возникновения, Комитет пытается ниже осве</w:t>
      </w:r>
      <w:r w:rsidRPr="00E84214">
        <w:rPr>
          <w:rFonts w:ascii="Times New Roman" w:hAnsi="Times New Roman" w:cs="Times New Roman"/>
          <w:color w:val="000000" w:themeColor="text1"/>
          <w:kern w:val="2"/>
          <w:sz w:val="16"/>
          <w:szCs w:val="16"/>
        </w:rPr>
        <w:softHyphen/>
        <w:t>тить рядом положений отрицательные стороны дела снабжения заводов сырыми мате</w:t>
      </w:r>
      <w:r w:rsidRPr="00E84214">
        <w:rPr>
          <w:rFonts w:ascii="Times New Roman" w:hAnsi="Times New Roman" w:cs="Times New Roman"/>
          <w:color w:val="000000" w:themeColor="text1"/>
          <w:kern w:val="2"/>
          <w:sz w:val="16"/>
          <w:szCs w:val="16"/>
        </w:rPr>
        <w:softHyphen/>
        <w:t>риалами и наметить те изменения в нем, кои, по мнению Комитета, могли бы суще</w:t>
      </w:r>
      <w:r w:rsidRPr="00E84214">
        <w:rPr>
          <w:rFonts w:ascii="Times New Roman" w:hAnsi="Times New Roman" w:cs="Times New Roman"/>
          <w:color w:val="000000" w:themeColor="text1"/>
          <w:kern w:val="2"/>
          <w:sz w:val="16"/>
          <w:szCs w:val="16"/>
        </w:rPr>
        <w:softHyphen/>
        <w:t>ственно улучшить это дело.</w:t>
      </w:r>
    </w:p>
    <w:p w14:paraId="44BCB86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Большая часть материалов, приобретаемых на русском рынке, заготовляется хозяй</w:t>
      </w:r>
      <w:r w:rsidRPr="00E84214">
        <w:rPr>
          <w:rFonts w:ascii="Times New Roman" w:hAnsi="Times New Roman" w:cs="Times New Roman"/>
          <w:color w:val="000000" w:themeColor="text1"/>
          <w:kern w:val="2"/>
          <w:sz w:val="16"/>
          <w:szCs w:val="16"/>
        </w:rPr>
        <w:softHyphen/>
        <w:t>ственным комитетом заводов в пределах прав, предусмотренных кн. XIII Св. В. П. 1869 г., с торгов или путем наличной покупки. Обстоятельства военного времени, вызвавшие бес</w:t>
      </w:r>
      <w:r w:rsidRPr="00E84214">
        <w:rPr>
          <w:rFonts w:ascii="Times New Roman" w:hAnsi="Times New Roman" w:cs="Times New Roman"/>
          <w:color w:val="000000" w:themeColor="text1"/>
          <w:kern w:val="2"/>
          <w:sz w:val="16"/>
          <w:szCs w:val="16"/>
        </w:rPr>
        <w:softHyphen/>
        <w:t>прерывный рост цен на все материалы, исключают возможность устройства поставок мате</w:t>
      </w:r>
      <w:r w:rsidRPr="00E84214">
        <w:rPr>
          <w:rFonts w:ascii="Times New Roman" w:hAnsi="Times New Roman" w:cs="Times New Roman"/>
          <w:color w:val="000000" w:themeColor="text1"/>
          <w:kern w:val="2"/>
          <w:sz w:val="16"/>
          <w:szCs w:val="16"/>
        </w:rPr>
        <w:softHyphen/>
        <w:t>риалов путем сдачи их с торгов. Поэтому приходится обращаться к способу наличной покупки. Но на пути к широкому использованию этого последнего лежат ограничения, заключающиеся в п. 7 ст. 65 кн. XIII Св. В. П. 1869 года. Правда, надо полагать, под давле</w:t>
      </w:r>
      <w:r w:rsidRPr="00E84214">
        <w:rPr>
          <w:rFonts w:ascii="Times New Roman" w:hAnsi="Times New Roman" w:cs="Times New Roman"/>
          <w:color w:val="000000" w:themeColor="text1"/>
          <w:kern w:val="2"/>
          <w:sz w:val="16"/>
          <w:szCs w:val="16"/>
        </w:rPr>
        <w:softHyphen/>
        <w:t>нием обстоятельств военного времени, разновременно были делаемы попытки к расшире</w:t>
      </w:r>
      <w:r w:rsidRPr="00E84214">
        <w:rPr>
          <w:rFonts w:ascii="Times New Roman" w:hAnsi="Times New Roman" w:cs="Times New Roman"/>
          <w:color w:val="000000" w:themeColor="text1"/>
          <w:kern w:val="2"/>
          <w:sz w:val="16"/>
          <w:szCs w:val="16"/>
        </w:rPr>
        <w:softHyphen/>
        <w:t>нию прав хозяйственного комитета, изложенные в приказах начальника Главного артил</w:t>
      </w:r>
      <w:r w:rsidRPr="00E84214">
        <w:rPr>
          <w:rFonts w:ascii="Times New Roman" w:hAnsi="Times New Roman" w:cs="Times New Roman"/>
          <w:color w:val="000000" w:themeColor="text1"/>
          <w:kern w:val="2"/>
          <w:sz w:val="16"/>
          <w:szCs w:val="16"/>
        </w:rPr>
        <w:softHyphen/>
        <w:t>лерийского управления от 29 марта 1915 г. за № 235 и по военному ведомству от 23 июля 1915 г. за № 382 и положении Военного совета от 13 октября 1916 г., но эти распоряжения сопровождались такого рода оговорками, которые в корне подрывали положительную часть этих распоряжений. Так, последнее из них, отменяющее предыдущие, предоставляя хо</w:t>
      </w:r>
      <w:r w:rsidRPr="00E84214">
        <w:rPr>
          <w:rFonts w:ascii="Times New Roman" w:hAnsi="Times New Roman" w:cs="Times New Roman"/>
          <w:color w:val="000000" w:themeColor="text1"/>
          <w:kern w:val="2"/>
          <w:sz w:val="16"/>
          <w:szCs w:val="16"/>
        </w:rPr>
        <w:softHyphen/>
        <w:t>зяйственным комитетам артиллерийских заведений производить и утверждать заготови</w:t>
      </w:r>
      <w:r w:rsidRPr="00E84214">
        <w:rPr>
          <w:rFonts w:ascii="Times New Roman" w:hAnsi="Times New Roman" w:cs="Times New Roman"/>
          <w:color w:val="000000" w:themeColor="text1"/>
          <w:kern w:val="2"/>
          <w:sz w:val="16"/>
          <w:szCs w:val="16"/>
        </w:rPr>
        <w:softHyphen/>
        <w:t>тельные операции на всякую сумму, оговаривает, чтобы общий итог отдельных операций не превышал более как 20 % общей суммы, исчисленной по данному наряду. Другими, более понятными словами, разрешается заготовка материалов по ценам в общем не выше 20 % против цен сметных, в то время как цены неудержимо растут и очень часто повыша</w:t>
      </w:r>
      <w:r w:rsidRPr="00E84214">
        <w:rPr>
          <w:rFonts w:ascii="Times New Roman" w:hAnsi="Times New Roman" w:cs="Times New Roman"/>
          <w:color w:val="000000" w:themeColor="text1"/>
          <w:kern w:val="2"/>
          <w:sz w:val="16"/>
          <w:szCs w:val="16"/>
        </w:rPr>
        <w:softHyphen/>
        <w:t>ются со времени составления сметных соображений на 100 и более процентов.</w:t>
      </w:r>
    </w:p>
    <w:p w14:paraId="16FBBE2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Таким образом, это расширение прав хозяйственного комитета отнюдь не может быть признано за таковое и оставляет его при тех же суженных правах — производить опера</w:t>
      </w:r>
      <w:r w:rsidRPr="00E84214">
        <w:rPr>
          <w:rFonts w:ascii="Times New Roman" w:hAnsi="Times New Roman" w:cs="Times New Roman"/>
          <w:color w:val="000000" w:themeColor="text1"/>
          <w:kern w:val="2"/>
          <w:sz w:val="16"/>
          <w:szCs w:val="16"/>
        </w:rPr>
        <w:softHyphen/>
        <w:t>ции на сумму 25 тыс. руб. за один раз, которые остаются без изменения в п. 7 ст. 65 кн. XIII Св. В. П. 1869 года.</w:t>
      </w:r>
    </w:p>
    <w:p w14:paraId="52BAE3D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Вследствие этого хозяйственный комитет, подыскав необходимый материал, усло</w:t>
      </w:r>
      <w:r w:rsidRPr="00E84214">
        <w:rPr>
          <w:rFonts w:ascii="Times New Roman" w:hAnsi="Times New Roman" w:cs="Times New Roman"/>
          <w:color w:val="000000" w:themeColor="text1"/>
          <w:kern w:val="2"/>
          <w:sz w:val="16"/>
          <w:szCs w:val="16"/>
        </w:rPr>
        <w:softHyphen/>
        <w:t>вившись с поставщиком относительно цены его и видя, что утверждение данной опера</w:t>
      </w:r>
      <w:r w:rsidRPr="00E84214">
        <w:rPr>
          <w:rFonts w:ascii="Times New Roman" w:hAnsi="Times New Roman" w:cs="Times New Roman"/>
          <w:color w:val="000000" w:themeColor="text1"/>
          <w:kern w:val="2"/>
          <w:sz w:val="16"/>
          <w:szCs w:val="16"/>
        </w:rPr>
        <w:softHyphen/>
        <w:t>ции выходит из пределов предоставленных ему прав, вынужден входить с представлением об утверждении высшим начальством данной операции. И очень часто утверждение получается слишком поздно: поставщик или отказывается от поставки, или повышает цену. Но если поставщик не отказался, то по получении утверждения операции возни</w:t>
      </w:r>
      <w:r w:rsidRPr="00E84214">
        <w:rPr>
          <w:rFonts w:ascii="Times New Roman" w:hAnsi="Times New Roman" w:cs="Times New Roman"/>
          <w:color w:val="000000" w:themeColor="text1"/>
          <w:kern w:val="2"/>
          <w:sz w:val="16"/>
          <w:szCs w:val="16"/>
        </w:rPr>
        <w:softHyphen/>
        <w:t>кает переписка по вопросу о перевозке груза: с ГАУ, Отделом военных сообщений, ГУГШ, заведующим передвижением войск, комендантами станций, порайонными комитетами и т. д. И поставщик, имевший терпение ожидать утверждения поставки высшим началь</w:t>
      </w:r>
      <w:r w:rsidRPr="00E84214">
        <w:rPr>
          <w:rFonts w:ascii="Times New Roman" w:hAnsi="Times New Roman" w:cs="Times New Roman"/>
          <w:color w:val="000000" w:themeColor="text1"/>
          <w:kern w:val="2"/>
          <w:sz w:val="16"/>
          <w:szCs w:val="16"/>
        </w:rPr>
        <w:softHyphen/>
        <w:t>ством, не выдерживает длительности хлопот для получения наряда на ж. д. перевозку и от сделки отказывается.</w:t>
      </w:r>
    </w:p>
    <w:p w14:paraId="66C38AB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Мало отрадного представляет и картина заготовления материалов, продажа коих нор</w:t>
      </w:r>
      <w:r w:rsidRPr="00E84214">
        <w:rPr>
          <w:rFonts w:ascii="Times New Roman" w:hAnsi="Times New Roman" w:cs="Times New Roman"/>
          <w:color w:val="000000" w:themeColor="text1"/>
          <w:kern w:val="2"/>
          <w:sz w:val="16"/>
          <w:szCs w:val="16"/>
        </w:rPr>
        <w:softHyphen/>
        <w:t>мируется уполномоченными бывших председателей Особых совещаний, как-то: твердо</w:t>
      </w:r>
      <w:r w:rsidRPr="00E84214">
        <w:rPr>
          <w:rFonts w:ascii="Times New Roman" w:hAnsi="Times New Roman" w:cs="Times New Roman"/>
          <w:color w:val="000000" w:themeColor="text1"/>
          <w:kern w:val="2"/>
          <w:sz w:val="16"/>
          <w:szCs w:val="16"/>
        </w:rPr>
        <w:softHyphen/>
        <w:t>го и жидкого минерального топлива, кожевенного товара — кож сыромятных, юфтевых, подошвенных, железа и пр.</w:t>
      </w:r>
    </w:p>
    <w:p w14:paraId="76AE7A7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этому пункту достаточно будет отметить факт, что, начав в прошлом году с 13 июня по указанию уральского уполномоченного по топливу письменные сношения с инженером Башкатовым, уполномоченным по закупкам минерального топлива Донец</w:t>
      </w:r>
      <w:r w:rsidRPr="00E84214">
        <w:rPr>
          <w:rFonts w:ascii="Times New Roman" w:hAnsi="Times New Roman" w:cs="Times New Roman"/>
          <w:color w:val="000000" w:themeColor="text1"/>
          <w:kern w:val="2"/>
          <w:sz w:val="16"/>
          <w:szCs w:val="16"/>
        </w:rPr>
        <w:softHyphen/>
        <w:t>кого бассейна (Водотоп) в Харькове, относительно закупки и отправки в заводы ПО тыс. пуд. антрацита, хозяйственный комитет, несмотря на неоднократные напоминания, иногда в выражениях самых энергичных, получил 4 января с. г. вместо антрацита изве</w:t>
      </w:r>
      <w:r w:rsidRPr="00E84214">
        <w:rPr>
          <w:rFonts w:ascii="Times New Roman" w:hAnsi="Times New Roman" w:cs="Times New Roman"/>
          <w:color w:val="000000" w:themeColor="text1"/>
          <w:kern w:val="2"/>
          <w:sz w:val="16"/>
          <w:szCs w:val="16"/>
        </w:rPr>
        <w:softHyphen/>
        <w:t>щение, что в задачу “Водотопа” не входит поставка топлива железнодорожным путем.</w:t>
      </w:r>
    </w:p>
    <w:p w14:paraId="1E9DAA4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Если к этому добавить, что одновременно с запросами г. Башкатова хозяйственный комитет о сделанном с ним сношении каждый раз поставлял в известность также и Ураль</w:t>
      </w:r>
      <w:r w:rsidRPr="00E84214">
        <w:rPr>
          <w:rFonts w:ascii="Times New Roman" w:hAnsi="Times New Roman" w:cs="Times New Roman"/>
          <w:color w:val="000000" w:themeColor="text1"/>
          <w:kern w:val="2"/>
          <w:sz w:val="16"/>
          <w:szCs w:val="16"/>
        </w:rPr>
        <w:softHyphen/>
        <w:t>ского уполномоченного, то возникает вопрос: кто из них является более виновным за то, что заводами был пропущен навигационный период, в течение которого антрацит очень легко мог быть доставлен по железной дороге из Донецкого бассейна в Царицын, а отсю</w:t>
      </w:r>
      <w:r w:rsidRPr="00E84214">
        <w:rPr>
          <w:rFonts w:ascii="Times New Roman" w:hAnsi="Times New Roman" w:cs="Times New Roman"/>
          <w:color w:val="000000" w:themeColor="text1"/>
          <w:kern w:val="2"/>
          <w:sz w:val="16"/>
          <w:szCs w:val="16"/>
        </w:rPr>
        <w:softHyphen/>
        <w:t>да водой до пристани Гольяны на р. Каме.</w:t>
      </w:r>
    </w:p>
    <w:p w14:paraId="21997D4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 дождавшись результатов переписки с “Водотопом”, хозяйственный комитет по</w:t>
      </w:r>
      <w:r w:rsidRPr="00E84214">
        <w:rPr>
          <w:rFonts w:ascii="Times New Roman" w:hAnsi="Times New Roman" w:cs="Times New Roman"/>
          <w:color w:val="000000" w:themeColor="text1"/>
          <w:kern w:val="2"/>
          <w:sz w:val="16"/>
          <w:szCs w:val="16"/>
        </w:rPr>
        <w:softHyphen/>
        <w:t>чел себя вынужденным произвести закупку ПО тыс. пуд. антрацита и 90 тыс. пуд. кокса через своего представителя. Сделки были заключены в ноябре прошлого года и тогда же были предприняты надлежащие меры к исходатайствованию нарядов на подачу вагонов для погрузки упомянутого топлива. Подача должна была производиться, начиная с де</w:t>
      </w:r>
      <w:r w:rsidRPr="00E84214">
        <w:rPr>
          <w:rFonts w:ascii="Times New Roman" w:hAnsi="Times New Roman" w:cs="Times New Roman"/>
          <w:color w:val="000000" w:themeColor="text1"/>
          <w:kern w:val="2"/>
          <w:sz w:val="16"/>
          <w:szCs w:val="16"/>
        </w:rPr>
        <w:softHyphen/>
        <w:t>кабря, по 25 вагонов для антрацита и 15 вагонов кокса ежемесячно. Таким образом, при аккуратной подаче вагонов заводы в настоящее время должны были бы получить 100 вагонов антрацита и 60 вагонов кокса, в действительности же получено антрацита только 3 вагона, а кокса 23 вагона. Так как сделки по купле этого топлива срочные, а именно, цены действительны: для кокса до мая, а антрацита - до апреля, то в настоящее время хозяйственный комитет поставлен перед необходимостью начать в третий раз ра</w:t>
      </w:r>
      <w:r w:rsidRPr="00E84214">
        <w:rPr>
          <w:rFonts w:ascii="Times New Roman" w:hAnsi="Times New Roman" w:cs="Times New Roman"/>
          <w:color w:val="000000" w:themeColor="text1"/>
          <w:kern w:val="2"/>
          <w:sz w:val="16"/>
          <w:szCs w:val="16"/>
        </w:rPr>
        <w:softHyphen/>
        <w:t>боту по устройству заготовления минерального топлива и, быть может, вести ее с таким же неуспехом, как первые два раза.</w:t>
      </w:r>
    </w:p>
    <w:p w14:paraId="18678AF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Помимо заготовительных операций хозяйственного комитета, некоторые заготовле</w:t>
      </w:r>
      <w:r w:rsidRPr="00E84214">
        <w:rPr>
          <w:rFonts w:ascii="Times New Roman" w:hAnsi="Times New Roman" w:cs="Times New Roman"/>
          <w:color w:val="000000" w:themeColor="text1"/>
          <w:kern w:val="2"/>
          <w:sz w:val="16"/>
          <w:szCs w:val="16"/>
        </w:rPr>
        <w:softHyphen/>
        <w:t>ния производятся непосредственным распоряжением ГАУ: поставки ферросплавов и др. материалов заграничного происхождения, станков, лома металлического: меди жел</w:t>
      </w:r>
      <w:r w:rsidRPr="00E84214">
        <w:rPr>
          <w:rFonts w:ascii="Times New Roman" w:hAnsi="Times New Roman" w:cs="Times New Roman"/>
          <w:color w:val="000000" w:themeColor="text1"/>
          <w:kern w:val="2"/>
          <w:sz w:val="16"/>
          <w:szCs w:val="16"/>
        </w:rPr>
        <w:softHyphen/>
        <w:t>той и красной, чугуна, железа, цинка и пр. Из всех этих материалов,в особенно больших количествах поступает в заводы лом черных металлов, и это было бы очень хорошо, если бы в нем имелась нужда. Но, к сожалению, надо отметить, что в этого рода снабжении заводы менее всего нуждаются и, наоборот, неоднократно возбуждали ходатайства о со</w:t>
      </w:r>
      <w:r w:rsidRPr="00E84214">
        <w:rPr>
          <w:rFonts w:ascii="Times New Roman" w:hAnsi="Times New Roman" w:cs="Times New Roman"/>
          <w:color w:val="000000" w:themeColor="text1"/>
          <w:kern w:val="2"/>
          <w:sz w:val="16"/>
          <w:szCs w:val="16"/>
        </w:rPr>
        <w:softHyphen/>
        <w:t>вершенном прекращении высылки лома черных металлов. Что касается доставки ферро</w:t>
      </w:r>
      <w:r w:rsidRPr="00E84214">
        <w:rPr>
          <w:rFonts w:ascii="Times New Roman" w:hAnsi="Times New Roman" w:cs="Times New Roman"/>
          <w:color w:val="000000" w:themeColor="text1"/>
          <w:kern w:val="2"/>
          <w:sz w:val="16"/>
          <w:szCs w:val="16"/>
        </w:rPr>
        <w:softHyphen/>
        <w:t>сплавов, имеющих столь важное значение в деле изготовления различных сортов стали, то в этой области приходится констатировать целый ряд недоразумений, едва не стоив</w:t>
      </w:r>
      <w:r w:rsidRPr="00E84214">
        <w:rPr>
          <w:rFonts w:ascii="Times New Roman" w:hAnsi="Times New Roman" w:cs="Times New Roman"/>
          <w:color w:val="000000" w:themeColor="text1"/>
          <w:kern w:val="2"/>
          <w:sz w:val="16"/>
          <w:szCs w:val="16"/>
        </w:rPr>
        <w:softHyphen/>
        <w:t>ших заводам полной остановки работ.</w:t>
      </w:r>
    </w:p>
    <w:p w14:paraId="574C24B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 из записки поверочной части ГАУ, приложенной к предписанию его от 17 янва</w:t>
      </w:r>
      <w:r w:rsidRPr="00E84214">
        <w:rPr>
          <w:rFonts w:ascii="Times New Roman" w:hAnsi="Times New Roman" w:cs="Times New Roman"/>
          <w:color w:val="000000" w:themeColor="text1"/>
          <w:kern w:val="2"/>
          <w:sz w:val="16"/>
          <w:szCs w:val="16"/>
        </w:rPr>
        <w:softHyphen/>
        <w:t>ря 1916 г. за № 7104, видно, что испрашиваемые заводами суммы на заготовление загра</w:t>
      </w:r>
      <w:r w:rsidRPr="00E84214">
        <w:rPr>
          <w:rFonts w:ascii="Times New Roman" w:hAnsi="Times New Roman" w:cs="Times New Roman"/>
          <w:color w:val="000000" w:themeColor="text1"/>
          <w:kern w:val="2"/>
          <w:sz w:val="16"/>
          <w:szCs w:val="16"/>
        </w:rPr>
        <w:softHyphen/>
        <w:t>ничных металлов по наряду на 30 млн. обойм, исключены из соображения, т. к. призна</w:t>
      </w:r>
      <w:r w:rsidRPr="00E84214">
        <w:rPr>
          <w:rFonts w:ascii="Times New Roman" w:hAnsi="Times New Roman" w:cs="Times New Roman"/>
          <w:color w:val="000000" w:themeColor="text1"/>
          <w:kern w:val="2"/>
          <w:sz w:val="16"/>
          <w:szCs w:val="16"/>
        </w:rPr>
        <w:softHyphen/>
        <w:t>но заготовление этих металлов произвести распоряжением ГАУ. Еще до получения указанного предписания хозяйственный комитет рапортами от 9 октября, 10 ноября и 12 декаб</w:t>
      </w:r>
      <w:r w:rsidRPr="00E84214">
        <w:rPr>
          <w:rFonts w:ascii="Times New Roman" w:hAnsi="Times New Roman" w:cs="Times New Roman"/>
          <w:color w:val="000000" w:themeColor="text1"/>
          <w:kern w:val="2"/>
          <w:sz w:val="16"/>
          <w:szCs w:val="16"/>
        </w:rPr>
        <w:softHyphen/>
        <w:t>ря 1915 г. за №№ 34380, 38988 и 43119 ходатайствовал, ввиду незначительности запасов металлов заграничного происхождения: никеля и ферросплавов, о заготовлении их рас</w:t>
      </w:r>
      <w:r w:rsidRPr="00E84214">
        <w:rPr>
          <w:rFonts w:ascii="Times New Roman" w:hAnsi="Times New Roman" w:cs="Times New Roman"/>
          <w:color w:val="000000" w:themeColor="text1"/>
          <w:kern w:val="2"/>
          <w:sz w:val="16"/>
          <w:szCs w:val="16"/>
        </w:rPr>
        <w:softHyphen/>
        <w:t>поряжением ГАУ, или о разрешении хозяйственному комитету произвести заготовку своим распоряжением. В то же время хозяйственный комитет успел выяснить цены на эти сплавы и возбудил ходатайство об утверждении поставок по этим ценам, на что от Главного артиллерийского управления был получен от 22 января 1916 г. за № 1873 етвет о признании цен неприемлемыми и что потребность в этих металлах заявлена Генералу Гермониусу. Прождав еще некоторое время, хозяйственный комитет рапортом от 4 мар</w:t>
      </w:r>
      <w:r w:rsidRPr="00E84214">
        <w:rPr>
          <w:rFonts w:ascii="Times New Roman" w:hAnsi="Times New Roman" w:cs="Times New Roman"/>
          <w:color w:val="000000" w:themeColor="text1"/>
          <w:kern w:val="2"/>
          <w:sz w:val="16"/>
          <w:szCs w:val="16"/>
        </w:rPr>
        <w:softHyphen/>
        <w:t>та 1916 г. за № 9083 просил или о скорейшей доставке ГАУ металлов, или о производстве займа их у других ведомств. В результате этой переписки, наконец, последовала теле</w:t>
      </w:r>
      <w:r w:rsidRPr="00E84214">
        <w:rPr>
          <w:rFonts w:ascii="Times New Roman" w:hAnsi="Times New Roman" w:cs="Times New Roman"/>
          <w:color w:val="000000" w:themeColor="text1"/>
          <w:kern w:val="2"/>
          <w:sz w:val="16"/>
          <w:szCs w:val="16"/>
        </w:rPr>
        <w:softHyphen/>
        <w:t>грамма ГАУ от 21 мая 1916 г. за № 73305 следующего содержания:</w:t>
      </w:r>
    </w:p>
    <w:p w14:paraId="1F285BC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“Ввиду выяснившихся затруднений по заготовке за границей ферросплавов, особен</w:t>
      </w:r>
      <w:r w:rsidRPr="00E84214">
        <w:rPr>
          <w:rFonts w:ascii="Times New Roman" w:hAnsi="Times New Roman" w:cs="Times New Roman"/>
          <w:color w:val="000000" w:themeColor="text1"/>
          <w:kern w:val="2"/>
          <w:sz w:val="16"/>
          <w:szCs w:val="16"/>
        </w:rPr>
        <w:softHyphen/>
        <w:t>но ферромарганца, таковые надлежит заготовлять попечением заводов установленным в законе порядком”.</w:t>
      </w:r>
    </w:p>
    <w:p w14:paraId="6A5624C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Таким образом, ГАУ, не исполнив вовремя обещанного заготовления, в самый ост</w:t>
      </w:r>
      <w:r w:rsidRPr="00E84214">
        <w:rPr>
          <w:rFonts w:ascii="Times New Roman" w:hAnsi="Times New Roman" w:cs="Times New Roman"/>
          <w:color w:val="000000" w:themeColor="text1"/>
          <w:kern w:val="2"/>
          <w:sz w:val="16"/>
          <w:szCs w:val="16"/>
        </w:rPr>
        <w:softHyphen/>
        <w:t>рый момент, когда из-за истощения запасов откладывать решение было нельзя, перело</w:t>
      </w:r>
      <w:r w:rsidRPr="00E84214">
        <w:rPr>
          <w:rFonts w:ascii="Times New Roman" w:hAnsi="Times New Roman" w:cs="Times New Roman"/>
          <w:color w:val="000000" w:themeColor="text1"/>
          <w:kern w:val="2"/>
          <w:sz w:val="16"/>
          <w:szCs w:val="16"/>
        </w:rPr>
        <w:softHyphen/>
        <w:t>жило бремя заготовления (а тем самым и ответственность) на заводы. Впоследствии, когда Главному артиллерийскому управлению было представлено на утверждение сде</w:t>
      </w:r>
      <w:r w:rsidRPr="00E84214">
        <w:rPr>
          <w:rFonts w:ascii="Times New Roman" w:hAnsi="Times New Roman" w:cs="Times New Roman"/>
          <w:color w:val="000000" w:themeColor="text1"/>
          <w:kern w:val="2"/>
          <w:sz w:val="16"/>
          <w:szCs w:val="16"/>
        </w:rPr>
        <w:softHyphen/>
        <w:t>ланное хозяйственным комитетом распоряжение о выдаче заказа на поставку 5 тыс. пуд. феррохрома, оно пыталось отклонить представление по двум мотивам: дороговизны цены, по которой был заказан сплав, и потому, что еще до поступления представления заводов оно уже сделало распоряжение о заготовлении ферросплавов в количестве годовой по</w:t>
      </w:r>
      <w:r w:rsidRPr="00E84214">
        <w:rPr>
          <w:rFonts w:ascii="Times New Roman" w:hAnsi="Times New Roman" w:cs="Times New Roman"/>
          <w:color w:val="000000" w:themeColor="text1"/>
          <w:kern w:val="2"/>
          <w:sz w:val="16"/>
          <w:szCs w:val="16"/>
        </w:rPr>
        <w:softHyphen/>
        <w:t>требности в них. И после целого ряда дополнительных запросов утверждение этой по</w:t>
      </w:r>
      <w:r w:rsidRPr="00E84214">
        <w:rPr>
          <w:rFonts w:ascii="Times New Roman" w:hAnsi="Times New Roman" w:cs="Times New Roman"/>
          <w:color w:val="000000" w:themeColor="text1"/>
          <w:kern w:val="2"/>
          <w:sz w:val="16"/>
          <w:szCs w:val="16"/>
        </w:rPr>
        <w:softHyphen/>
        <w:t>ставки последовало, наконец, 8 декабря 1916 г. за № 198216.</w:t>
      </w:r>
    </w:p>
    <w:p w14:paraId="05CDE2A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Кроме указанных способов снабжения заводов сырыми материалами, необходимо сказать несколько слов об условиях, в которых протекает дело снабжения заводов чугу</w:t>
      </w:r>
      <w:r w:rsidRPr="00E84214">
        <w:rPr>
          <w:rFonts w:ascii="Times New Roman" w:hAnsi="Times New Roman" w:cs="Times New Roman"/>
          <w:color w:val="000000" w:themeColor="text1"/>
          <w:kern w:val="2"/>
          <w:sz w:val="16"/>
          <w:szCs w:val="16"/>
        </w:rPr>
        <w:softHyphen/>
        <w:t>ном уральских заводов: литейным, обыкновенным передельным и специальным пере</w:t>
      </w:r>
      <w:r w:rsidRPr="00E84214">
        <w:rPr>
          <w:rFonts w:ascii="Times New Roman" w:hAnsi="Times New Roman" w:cs="Times New Roman"/>
          <w:color w:val="000000" w:themeColor="text1"/>
          <w:kern w:val="2"/>
          <w:sz w:val="16"/>
          <w:szCs w:val="16"/>
        </w:rPr>
        <w:softHyphen/>
        <w:t>дельным. Почти за год вперед в ГАУ сообщаются сведения о потребных заводам количе</w:t>
      </w:r>
      <w:r w:rsidRPr="00E84214">
        <w:rPr>
          <w:rFonts w:ascii="Times New Roman" w:hAnsi="Times New Roman" w:cs="Times New Roman"/>
          <w:color w:val="000000" w:themeColor="text1"/>
          <w:kern w:val="2"/>
          <w:sz w:val="16"/>
          <w:szCs w:val="16"/>
        </w:rPr>
        <w:softHyphen/>
        <w:t>ствах чугуна каждого сорта на весь будущий год. Требование заводов рассматривается Междуведомственной комиссией по распределению заказов на выплавку чугуна на ураль</w:t>
      </w:r>
      <w:r w:rsidRPr="00E84214">
        <w:rPr>
          <w:rFonts w:ascii="Times New Roman" w:hAnsi="Times New Roman" w:cs="Times New Roman"/>
          <w:color w:val="000000" w:themeColor="text1"/>
          <w:kern w:val="2"/>
          <w:sz w:val="16"/>
          <w:szCs w:val="16"/>
        </w:rPr>
        <w:softHyphen/>
        <w:t>ских заводах горного ведомства. В последние два года замечено, что названная комиссия сильно сокращает заявленные Ижевскими заводами количества чугуна; из приведенной ниже таблицы видно, в какой мере Междуведомственная комиссия “урезывает” заявки Ижевских заводов [в пудах]:</w:t>
      </w:r>
    </w:p>
    <w:tbl>
      <w:tblPr>
        <w:tblW w:w="0" w:type="auto"/>
        <w:tblInd w:w="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997"/>
        <w:gridCol w:w="2285"/>
        <w:gridCol w:w="2016"/>
      </w:tblGrid>
      <w:tr w:rsidR="002B1C74" w:rsidRPr="00E84214" w14:paraId="6F324859" w14:textId="77777777">
        <w:tc>
          <w:tcPr>
            <w:tcW w:w="1680" w:type="dxa"/>
            <w:tcBorders>
              <w:top w:val="single" w:sz="12" w:space="0" w:color="auto"/>
            </w:tcBorders>
          </w:tcPr>
          <w:p w14:paraId="467DCE6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Borders>
              <w:top w:val="single" w:sz="12" w:space="0" w:color="auto"/>
            </w:tcBorders>
          </w:tcPr>
          <w:p w14:paraId="6364312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Испрашивалось к отпуску</w:t>
            </w:r>
          </w:p>
        </w:tc>
        <w:tc>
          <w:tcPr>
            <w:tcW w:w="2285" w:type="dxa"/>
            <w:tcBorders>
              <w:top w:val="single" w:sz="12" w:space="0" w:color="auto"/>
            </w:tcBorders>
          </w:tcPr>
          <w:p w14:paraId="15BEF9B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Дано в наряд</w:t>
            </w:r>
          </w:p>
        </w:tc>
        <w:tc>
          <w:tcPr>
            <w:tcW w:w="2016" w:type="dxa"/>
            <w:tcBorders>
              <w:top w:val="single" w:sz="12" w:space="0" w:color="auto"/>
            </w:tcBorders>
          </w:tcPr>
          <w:p w14:paraId="5A7FAD9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Недодано</w:t>
            </w:r>
          </w:p>
        </w:tc>
      </w:tr>
      <w:tr w:rsidR="002B1C74" w:rsidRPr="00E84214" w14:paraId="79EDBF4B" w14:textId="77777777">
        <w:tc>
          <w:tcPr>
            <w:tcW w:w="1680" w:type="dxa"/>
          </w:tcPr>
          <w:p w14:paraId="770E72C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На 1916 г.</w:t>
            </w:r>
          </w:p>
        </w:tc>
        <w:tc>
          <w:tcPr>
            <w:tcW w:w="1997" w:type="dxa"/>
          </w:tcPr>
          <w:p w14:paraId="0055D3E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7AEDA6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09FE401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DA5B591" w14:textId="77777777">
        <w:tc>
          <w:tcPr>
            <w:tcW w:w="1680" w:type="dxa"/>
          </w:tcPr>
          <w:p w14:paraId="30D093A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Передельного:</w:t>
            </w:r>
          </w:p>
        </w:tc>
        <w:tc>
          <w:tcPr>
            <w:tcW w:w="1997" w:type="dxa"/>
          </w:tcPr>
          <w:p w14:paraId="4CBCA39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BDBB2D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669A3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E06A271" w14:textId="77777777">
        <w:tc>
          <w:tcPr>
            <w:tcW w:w="1680" w:type="dxa"/>
          </w:tcPr>
          <w:p w14:paraId="29332257" w14:textId="77777777" w:rsidR="003431D2" w:rsidRPr="00E84214"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w:t>
            </w:r>
            <w:r w:rsidR="003431D2" w:rsidRPr="00E84214">
              <w:rPr>
                <w:rFonts w:ascii="Times New Roman" w:hAnsi="Times New Roman" w:cs="Times New Roman"/>
                <w:color w:val="000000" w:themeColor="text1"/>
                <w:kern w:val="2"/>
                <w:sz w:val="16"/>
                <w:szCs w:val="16"/>
              </w:rPr>
              <w:t>быкновеного</w:t>
            </w:r>
          </w:p>
        </w:tc>
        <w:tc>
          <w:tcPr>
            <w:tcW w:w="1997" w:type="dxa"/>
          </w:tcPr>
          <w:p w14:paraId="29B932F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2 000 000</w:t>
            </w:r>
          </w:p>
        </w:tc>
        <w:tc>
          <w:tcPr>
            <w:tcW w:w="2285" w:type="dxa"/>
          </w:tcPr>
          <w:p w14:paraId="40E4A23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740 000</w:t>
            </w:r>
          </w:p>
        </w:tc>
        <w:tc>
          <w:tcPr>
            <w:tcW w:w="2016" w:type="dxa"/>
          </w:tcPr>
          <w:p w14:paraId="1E2F0CB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1 260 000</w:t>
            </w:r>
          </w:p>
        </w:tc>
      </w:tr>
      <w:tr w:rsidR="002B1C74" w:rsidRPr="00E84214" w14:paraId="4F36ED6C" w14:textId="77777777">
        <w:tc>
          <w:tcPr>
            <w:tcW w:w="1680" w:type="dxa"/>
          </w:tcPr>
          <w:p w14:paraId="2F928F1C" w14:textId="77777777" w:rsidR="003431D2" w:rsidRPr="00E84214"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w:t>
            </w:r>
            <w:r w:rsidR="003431D2" w:rsidRPr="00E84214">
              <w:rPr>
                <w:rFonts w:ascii="Times New Roman" w:hAnsi="Times New Roman" w:cs="Times New Roman"/>
                <w:color w:val="000000" w:themeColor="text1"/>
                <w:kern w:val="2"/>
                <w:sz w:val="16"/>
                <w:szCs w:val="16"/>
              </w:rPr>
              <w:t>пециального</w:t>
            </w:r>
          </w:p>
        </w:tc>
        <w:tc>
          <w:tcPr>
            <w:tcW w:w="1997" w:type="dxa"/>
          </w:tcPr>
          <w:p w14:paraId="2488F8A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400 000</w:t>
            </w:r>
          </w:p>
        </w:tc>
        <w:tc>
          <w:tcPr>
            <w:tcW w:w="2285" w:type="dxa"/>
          </w:tcPr>
          <w:p w14:paraId="35B792C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360 000</w:t>
            </w:r>
          </w:p>
        </w:tc>
        <w:tc>
          <w:tcPr>
            <w:tcW w:w="2016" w:type="dxa"/>
          </w:tcPr>
          <w:p w14:paraId="5E85D48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40 000</w:t>
            </w:r>
          </w:p>
        </w:tc>
      </w:tr>
      <w:tr w:rsidR="002B1C74" w:rsidRPr="00E84214" w14:paraId="6D90607E" w14:textId="77777777">
        <w:tc>
          <w:tcPr>
            <w:tcW w:w="1680" w:type="dxa"/>
          </w:tcPr>
          <w:p w14:paraId="093F32C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Литейного</w:t>
            </w:r>
          </w:p>
        </w:tc>
        <w:tc>
          <w:tcPr>
            <w:tcW w:w="1997" w:type="dxa"/>
          </w:tcPr>
          <w:p w14:paraId="588C07B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175 000</w:t>
            </w:r>
          </w:p>
        </w:tc>
        <w:tc>
          <w:tcPr>
            <w:tcW w:w="2285" w:type="dxa"/>
          </w:tcPr>
          <w:p w14:paraId="0F1192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20 000</w:t>
            </w:r>
          </w:p>
        </w:tc>
        <w:tc>
          <w:tcPr>
            <w:tcW w:w="2016" w:type="dxa"/>
          </w:tcPr>
          <w:p w14:paraId="302A9B3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155 000</w:t>
            </w:r>
          </w:p>
        </w:tc>
      </w:tr>
      <w:tr w:rsidR="002B1C74" w:rsidRPr="00E84214" w14:paraId="2E01AE2D" w14:textId="77777777">
        <w:tc>
          <w:tcPr>
            <w:tcW w:w="1680" w:type="dxa"/>
          </w:tcPr>
          <w:p w14:paraId="56D2BCB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1917 г.</w:t>
            </w:r>
          </w:p>
        </w:tc>
        <w:tc>
          <w:tcPr>
            <w:tcW w:w="1997" w:type="dxa"/>
          </w:tcPr>
          <w:p w14:paraId="6D9F2E9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0ECC57B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504CD12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7BB47869" w14:textId="77777777">
        <w:tc>
          <w:tcPr>
            <w:tcW w:w="1680" w:type="dxa"/>
          </w:tcPr>
          <w:p w14:paraId="1183AD5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Передельного:</w:t>
            </w:r>
          </w:p>
        </w:tc>
        <w:tc>
          <w:tcPr>
            <w:tcW w:w="1997" w:type="dxa"/>
          </w:tcPr>
          <w:p w14:paraId="039ED1C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85" w:type="dxa"/>
          </w:tcPr>
          <w:p w14:paraId="7EE1B47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33D489B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6B4BD01A" w14:textId="77777777">
        <w:tc>
          <w:tcPr>
            <w:tcW w:w="1680" w:type="dxa"/>
          </w:tcPr>
          <w:p w14:paraId="557C5E29" w14:textId="77777777" w:rsidR="003431D2" w:rsidRPr="00E84214"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w:t>
            </w:r>
            <w:r w:rsidR="003431D2" w:rsidRPr="00E84214">
              <w:rPr>
                <w:rFonts w:ascii="Times New Roman" w:hAnsi="Times New Roman" w:cs="Times New Roman"/>
                <w:color w:val="000000" w:themeColor="text1"/>
                <w:kern w:val="2"/>
                <w:sz w:val="16"/>
                <w:szCs w:val="16"/>
              </w:rPr>
              <w:t>быкновеного</w:t>
            </w:r>
          </w:p>
        </w:tc>
        <w:tc>
          <w:tcPr>
            <w:tcW w:w="1997" w:type="dxa"/>
          </w:tcPr>
          <w:p w14:paraId="1F353B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2 750 000</w:t>
            </w:r>
          </w:p>
        </w:tc>
        <w:tc>
          <w:tcPr>
            <w:tcW w:w="2285" w:type="dxa"/>
          </w:tcPr>
          <w:p w14:paraId="582D6B2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1250 000</w:t>
            </w:r>
          </w:p>
        </w:tc>
        <w:tc>
          <w:tcPr>
            <w:tcW w:w="2016" w:type="dxa"/>
          </w:tcPr>
          <w:p w14:paraId="617547A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1 850 000</w:t>
            </w:r>
          </w:p>
        </w:tc>
      </w:tr>
      <w:tr w:rsidR="002B1C74" w:rsidRPr="00E84214" w14:paraId="7EFB1A35" w14:textId="77777777">
        <w:tc>
          <w:tcPr>
            <w:tcW w:w="1680" w:type="dxa"/>
          </w:tcPr>
          <w:p w14:paraId="567B52E1" w14:textId="77777777" w:rsidR="003431D2" w:rsidRPr="00E84214"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w:t>
            </w:r>
            <w:r w:rsidR="003431D2" w:rsidRPr="00E84214">
              <w:rPr>
                <w:rFonts w:ascii="Times New Roman" w:hAnsi="Times New Roman" w:cs="Times New Roman"/>
                <w:color w:val="000000" w:themeColor="text1"/>
                <w:kern w:val="2"/>
                <w:sz w:val="16"/>
                <w:szCs w:val="16"/>
              </w:rPr>
              <w:t>пециального</w:t>
            </w:r>
          </w:p>
        </w:tc>
        <w:tc>
          <w:tcPr>
            <w:tcW w:w="1997" w:type="dxa"/>
          </w:tcPr>
          <w:p w14:paraId="54276F0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350 000</w:t>
            </w:r>
          </w:p>
        </w:tc>
        <w:tc>
          <w:tcPr>
            <w:tcW w:w="2285" w:type="dxa"/>
          </w:tcPr>
          <w:p w14:paraId="07DC6CD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16" w:type="dxa"/>
          </w:tcPr>
          <w:p w14:paraId="2E4743A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179C0C6E" w14:textId="77777777">
        <w:tc>
          <w:tcPr>
            <w:tcW w:w="1680" w:type="dxa"/>
            <w:tcBorders>
              <w:bottom w:val="single" w:sz="12" w:space="0" w:color="auto"/>
            </w:tcBorders>
          </w:tcPr>
          <w:p w14:paraId="02295A7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Литейного</w:t>
            </w:r>
          </w:p>
        </w:tc>
        <w:tc>
          <w:tcPr>
            <w:tcW w:w="1997" w:type="dxa"/>
            <w:tcBorders>
              <w:bottom w:val="single" w:sz="12" w:space="0" w:color="auto"/>
            </w:tcBorders>
          </w:tcPr>
          <w:p w14:paraId="078060C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300 000</w:t>
            </w:r>
          </w:p>
        </w:tc>
        <w:tc>
          <w:tcPr>
            <w:tcW w:w="2285" w:type="dxa"/>
            <w:tcBorders>
              <w:bottom w:val="single" w:sz="12" w:space="0" w:color="auto"/>
            </w:tcBorders>
          </w:tcPr>
          <w:p w14:paraId="630D41B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2016" w:type="dxa"/>
            <w:tcBorders>
              <w:bottom w:val="single" w:sz="12" w:space="0" w:color="auto"/>
            </w:tcBorders>
          </w:tcPr>
          <w:p w14:paraId="0E9F7D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300 000</w:t>
            </w:r>
          </w:p>
        </w:tc>
      </w:tr>
    </w:tbl>
    <w:p w14:paraId="58958A2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Остальные недостающие количества чугуна согласно распределению уполномочен</w:t>
      </w:r>
      <w:r w:rsidRPr="00E84214">
        <w:rPr>
          <w:rFonts w:ascii="Times New Roman" w:hAnsi="Times New Roman" w:cs="Times New Roman"/>
          <w:color w:val="000000" w:themeColor="text1"/>
          <w:kern w:val="2"/>
          <w:sz w:val="16"/>
          <w:szCs w:val="16"/>
        </w:rPr>
        <w:softHyphen/>
        <w:t>ного по Уральскому району председателя Особого совещания (Уполоборона) распреде</w:t>
      </w:r>
      <w:r w:rsidRPr="00E84214">
        <w:rPr>
          <w:rFonts w:ascii="Times New Roman" w:hAnsi="Times New Roman" w:cs="Times New Roman"/>
          <w:color w:val="000000" w:themeColor="text1"/>
          <w:kern w:val="2"/>
          <w:sz w:val="16"/>
          <w:szCs w:val="16"/>
        </w:rPr>
        <w:softHyphen/>
        <w:t>лены между частными заводами.</w:t>
      </w:r>
    </w:p>
    <w:p w14:paraId="7BE23B8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Хотя чугун и распределен между заводами и как бы получается впечатление, что по</w:t>
      </w:r>
      <w:r w:rsidRPr="00E84214">
        <w:rPr>
          <w:rFonts w:ascii="Times New Roman" w:hAnsi="Times New Roman" w:cs="Times New Roman"/>
          <w:color w:val="000000" w:themeColor="text1"/>
          <w:kern w:val="2"/>
          <w:sz w:val="16"/>
          <w:szCs w:val="16"/>
        </w:rPr>
        <w:softHyphen/>
        <w:t>требность в чугуне согласно этим распределениям будет удовлетворена, но хозяйствен</w:t>
      </w:r>
      <w:r w:rsidRPr="00E84214">
        <w:rPr>
          <w:rFonts w:ascii="Times New Roman" w:hAnsi="Times New Roman" w:cs="Times New Roman"/>
          <w:color w:val="000000" w:themeColor="text1"/>
          <w:kern w:val="2"/>
          <w:sz w:val="16"/>
          <w:szCs w:val="16"/>
        </w:rPr>
        <w:softHyphen/>
        <w:t>ный комитет не может поручиться, что весь чугун, распределенный между частными и казенными заводами, будет доставлен, т. к. в настоящее время поступили сообщения об отказе в поставке чугуна от 3 заводов, всего в количестве 260 тыс. пудов.</w:t>
      </w:r>
    </w:p>
    <w:p w14:paraId="3113AFA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 отрицательным сторонам снабжения заводов материалами приходится добавить также несколько слов об отношении Государственного контроля, ревизующего заводс</w:t>
      </w:r>
      <w:r w:rsidRPr="00E84214">
        <w:rPr>
          <w:rFonts w:ascii="Times New Roman" w:hAnsi="Times New Roman" w:cs="Times New Roman"/>
          <w:color w:val="000000" w:themeColor="text1"/>
          <w:kern w:val="2"/>
          <w:sz w:val="16"/>
          <w:szCs w:val="16"/>
        </w:rPr>
        <w:softHyphen/>
        <w:t>кую отчетность и перегружающего заводоуправление, чаще всего хозяйственный коми</w:t>
      </w:r>
      <w:r w:rsidRPr="00E84214">
        <w:rPr>
          <w:rFonts w:ascii="Times New Roman" w:hAnsi="Times New Roman" w:cs="Times New Roman"/>
          <w:color w:val="000000" w:themeColor="text1"/>
          <w:kern w:val="2"/>
          <w:sz w:val="16"/>
          <w:szCs w:val="16"/>
        </w:rPr>
        <w:softHyphen/>
        <w:t>тет, невероятно большим числом запросов, требующих детального пересмотра дела, зат</w:t>
      </w:r>
      <w:r w:rsidRPr="00E84214">
        <w:rPr>
          <w:rFonts w:ascii="Times New Roman" w:hAnsi="Times New Roman" w:cs="Times New Roman"/>
          <w:color w:val="000000" w:themeColor="text1"/>
          <w:kern w:val="2"/>
          <w:sz w:val="16"/>
          <w:szCs w:val="16"/>
        </w:rPr>
        <w:softHyphen/>
        <w:t>ронутого запросом. Боязнь запросов и возможных начетов порождает медлительность в течении дел, желание уклониться от личной ответственности путем перенесения дел на разрешение высшей инстанции.</w:t>
      </w:r>
    </w:p>
    <w:p w14:paraId="5B47215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 находя возможным перегружать своего доклада ссылками на другие, быть может, не менее характерные примеры для иллюстрации наболевших вопросов, порождаемых делом снабжения заводов сырыми материалами, Военно-технический комитет Ижевс</w:t>
      </w:r>
      <w:r w:rsidRPr="00E84214">
        <w:rPr>
          <w:rFonts w:ascii="Times New Roman" w:hAnsi="Times New Roman" w:cs="Times New Roman"/>
          <w:color w:val="000000" w:themeColor="text1"/>
          <w:kern w:val="2"/>
          <w:sz w:val="16"/>
          <w:szCs w:val="16"/>
        </w:rPr>
        <w:softHyphen/>
        <w:t>ких заводов полагает возможным ограничиться приведенными данными для надлежа</w:t>
      </w:r>
      <w:r w:rsidRPr="00E84214">
        <w:rPr>
          <w:rFonts w:ascii="Times New Roman" w:hAnsi="Times New Roman" w:cs="Times New Roman"/>
          <w:color w:val="000000" w:themeColor="text1"/>
          <w:kern w:val="2"/>
          <w:sz w:val="16"/>
          <w:szCs w:val="16"/>
        </w:rPr>
        <w:softHyphen/>
        <w:t>щих выводов из них.</w:t>
      </w:r>
    </w:p>
    <w:p w14:paraId="52D6E7D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основании изложенного, считаясь с грандиозным потреблением заводами сырых материалов, трудностями транспорта их с мест изготовления и принимая во внимание важность для переживаемого момента работ, исполняемых заводами, в результате коих снабжается оружием и снарядами действующая армия, а все другие технические заведе</w:t>
      </w:r>
      <w:r w:rsidRPr="00E84214">
        <w:rPr>
          <w:rFonts w:ascii="Times New Roman" w:hAnsi="Times New Roman" w:cs="Times New Roman"/>
          <w:color w:val="000000" w:themeColor="text1"/>
          <w:kern w:val="2"/>
          <w:sz w:val="16"/>
          <w:szCs w:val="16"/>
        </w:rPr>
        <w:softHyphen/>
        <w:t>ния артиллерийского ведомства — изделиями вчерне и сталью для работ на оборону, Военно-технический комитет полагает:</w:t>
      </w:r>
    </w:p>
    <w:p w14:paraId="1989DA4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по вопросу о заготовлениях распоряжением хозяйственного комитета— признать необходимым на время настоящей войны расширение прав последнего для производ</w:t>
      </w:r>
      <w:r w:rsidRPr="00E84214">
        <w:rPr>
          <w:rFonts w:ascii="Times New Roman" w:hAnsi="Times New Roman" w:cs="Times New Roman"/>
          <w:color w:val="000000" w:themeColor="text1"/>
          <w:kern w:val="2"/>
          <w:sz w:val="16"/>
          <w:szCs w:val="16"/>
        </w:rPr>
        <w:softHyphen/>
        <w:t>ства заготовительных операций на всякую сумму, без каких-либо ограничений, с предо</w:t>
      </w:r>
      <w:r w:rsidRPr="00E84214">
        <w:rPr>
          <w:rFonts w:ascii="Times New Roman" w:hAnsi="Times New Roman" w:cs="Times New Roman"/>
          <w:color w:val="000000" w:themeColor="text1"/>
          <w:kern w:val="2"/>
          <w:sz w:val="16"/>
          <w:szCs w:val="16"/>
        </w:rPr>
        <w:softHyphen/>
        <w:t>ставлением ему права в своих журналах доказывать правильность принятого решения по целесообразности;</w:t>
      </w:r>
    </w:p>
    <w:p w14:paraId="5887E38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по вопросу о железнодорожных перевозках грузов с материалами для надобностей заводов — разрешить начальнику заводов пользоваться литерными предложениями во всех тех случаях, когда по ходу обстоятельств в этом будет встречаться надобность; кроме того, Военно-технический комитет находит настоятельно необходимым ходатайство</w:t>
      </w:r>
      <w:r w:rsidRPr="00E84214">
        <w:rPr>
          <w:rFonts w:ascii="Times New Roman" w:hAnsi="Times New Roman" w:cs="Times New Roman"/>
          <w:color w:val="000000" w:themeColor="text1"/>
          <w:kern w:val="2"/>
          <w:sz w:val="16"/>
          <w:szCs w:val="16"/>
        </w:rPr>
        <w:softHyphen/>
        <w:t>вать о воздействии на О-во Московско-Казанской железной дороги, в целях понуждения его к скорейшему открытию новой линии Красная Горка - Агрыз - Ижевск - Боткине-кий завод для правильного товаро-пассажирского движения, а также считает неотлож</w:t>
      </w:r>
      <w:r w:rsidRPr="00E84214">
        <w:rPr>
          <w:rFonts w:ascii="Times New Roman" w:hAnsi="Times New Roman" w:cs="Times New Roman"/>
          <w:color w:val="000000" w:themeColor="text1"/>
          <w:kern w:val="2"/>
          <w:sz w:val="16"/>
          <w:szCs w:val="16"/>
        </w:rPr>
        <w:softHyphen/>
        <w:t>ным не только в интересах Ижевских заводов, но и всего Камско-Уральского края осуще</w:t>
      </w:r>
      <w:r w:rsidRPr="00E84214">
        <w:rPr>
          <w:rFonts w:ascii="Times New Roman" w:hAnsi="Times New Roman" w:cs="Times New Roman"/>
          <w:color w:val="000000" w:themeColor="text1"/>
          <w:kern w:val="2"/>
          <w:sz w:val="16"/>
          <w:szCs w:val="16"/>
        </w:rPr>
        <w:softHyphen/>
        <w:t>ствление проекта, разработанного совещанием при Пермском областном военно-про</w:t>
      </w:r>
      <w:r w:rsidRPr="00E84214">
        <w:rPr>
          <w:rFonts w:ascii="Times New Roman" w:hAnsi="Times New Roman" w:cs="Times New Roman"/>
          <w:color w:val="000000" w:themeColor="text1"/>
          <w:kern w:val="2"/>
          <w:sz w:val="16"/>
          <w:szCs w:val="16"/>
        </w:rPr>
        <w:softHyphen/>
        <w:t>мышленном комитете, плана железнодорожного строительства, и в первую очередь про</w:t>
      </w:r>
      <w:r w:rsidRPr="00E84214">
        <w:rPr>
          <w:rFonts w:ascii="Times New Roman" w:hAnsi="Times New Roman" w:cs="Times New Roman"/>
          <w:color w:val="000000" w:themeColor="text1"/>
          <w:kern w:val="2"/>
          <w:sz w:val="16"/>
          <w:szCs w:val="16"/>
        </w:rPr>
        <w:softHyphen/>
        <w:t>ведение железнодорожной линии, соединяющей Ижевские заводы с Пермской желез</w:t>
      </w:r>
      <w:r w:rsidRPr="00E84214">
        <w:rPr>
          <w:rFonts w:ascii="Times New Roman" w:hAnsi="Times New Roman" w:cs="Times New Roman"/>
          <w:color w:val="000000" w:themeColor="text1"/>
          <w:kern w:val="2"/>
          <w:sz w:val="16"/>
          <w:szCs w:val="16"/>
        </w:rPr>
        <w:softHyphen/>
        <w:t>ной дорогой у ст. Верещагине, изыскание и проекты которой представлены еще старому правительству известным местным деятелем Н. В. Мешковым.</w:t>
      </w:r>
    </w:p>
    <w:p w14:paraId="7031B1E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Что касается переписки с Государственным контролем, то Военно-технический коми</w:t>
      </w:r>
      <w:r w:rsidRPr="00E84214">
        <w:rPr>
          <w:rFonts w:ascii="Times New Roman" w:hAnsi="Times New Roman" w:cs="Times New Roman"/>
          <w:color w:val="000000" w:themeColor="text1"/>
          <w:kern w:val="2"/>
          <w:sz w:val="16"/>
          <w:szCs w:val="16"/>
        </w:rPr>
        <w:softHyphen/>
        <w:t>тет, ознакомившись с характером переписки, возникающей из ревизионных задач Госу</w:t>
      </w:r>
      <w:r w:rsidRPr="00E84214">
        <w:rPr>
          <w:rFonts w:ascii="Times New Roman" w:hAnsi="Times New Roman" w:cs="Times New Roman"/>
          <w:color w:val="000000" w:themeColor="text1"/>
          <w:kern w:val="2"/>
          <w:sz w:val="16"/>
          <w:szCs w:val="16"/>
        </w:rPr>
        <w:softHyphen/>
        <w:t>дарственного контроля, полагает, что ревизующие чиновники вообще ревизуют отчет</w:t>
      </w:r>
      <w:r w:rsidRPr="00E84214">
        <w:rPr>
          <w:rFonts w:ascii="Times New Roman" w:hAnsi="Times New Roman" w:cs="Times New Roman"/>
          <w:color w:val="000000" w:themeColor="text1"/>
          <w:kern w:val="2"/>
          <w:sz w:val="16"/>
          <w:szCs w:val="16"/>
        </w:rPr>
        <w:softHyphen/>
        <w:t>ность по тому делу, которого они не знают; в частности — вследствие нежелания искать справки в своих делах и документах и плохой осведомленности в законоположениях.</w:t>
      </w:r>
    </w:p>
    <w:p w14:paraId="3D82B34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заключение Военно-технический комитет считает необходимым добавить, что по обстоятельствам военного времени от хозяйственного комитета заводов требуется пре</w:t>
      </w:r>
      <w:r w:rsidRPr="00E84214">
        <w:rPr>
          <w:rFonts w:ascii="Times New Roman" w:hAnsi="Times New Roman" w:cs="Times New Roman"/>
          <w:color w:val="000000" w:themeColor="text1"/>
          <w:kern w:val="2"/>
          <w:sz w:val="16"/>
          <w:szCs w:val="16"/>
        </w:rPr>
        <w:softHyphen/>
        <w:t>дельная работоспособность — формализм и бумажное отношение к делу в нем необходи</w:t>
      </w:r>
      <w:r w:rsidRPr="00E84214">
        <w:rPr>
          <w:rFonts w:ascii="Times New Roman" w:hAnsi="Times New Roman" w:cs="Times New Roman"/>
          <w:color w:val="000000" w:themeColor="text1"/>
          <w:kern w:val="2"/>
          <w:sz w:val="16"/>
          <w:szCs w:val="16"/>
        </w:rPr>
        <w:softHyphen/>
        <w:t>мо свести до такого минимума, какой практически достижим, необходимо разгрузить его от формализма и всю энергию сосредоточить на текущем живом деле питания необ</w:t>
      </w:r>
      <w:r w:rsidRPr="00E84214">
        <w:rPr>
          <w:rFonts w:ascii="Times New Roman" w:hAnsi="Times New Roman" w:cs="Times New Roman"/>
          <w:color w:val="000000" w:themeColor="text1"/>
          <w:kern w:val="2"/>
          <w:sz w:val="16"/>
          <w:szCs w:val="16"/>
        </w:rPr>
        <w:softHyphen/>
        <w:t>ходимыми для деятельности заводов материалами, с какою целью в первую очередь над</w:t>
      </w:r>
      <w:r w:rsidRPr="00E84214">
        <w:rPr>
          <w:rFonts w:ascii="Times New Roman" w:hAnsi="Times New Roman" w:cs="Times New Roman"/>
          <w:color w:val="000000" w:themeColor="text1"/>
          <w:kern w:val="2"/>
          <w:sz w:val="16"/>
          <w:szCs w:val="16"/>
        </w:rPr>
        <w:softHyphen/>
        <w:t>лежит ввести в*Ижевских заводах фактический контроль.</w:t>
      </w:r>
    </w:p>
    <w:p w14:paraId="5A25566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II. Обеспечение заводов техническим персоналом</w:t>
      </w:r>
    </w:p>
    <w:p w14:paraId="6571A26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Для характеристики современного положения Военно-технический комитет позво</w:t>
      </w:r>
      <w:r w:rsidRPr="00E84214">
        <w:rPr>
          <w:rFonts w:ascii="Times New Roman" w:hAnsi="Times New Roman" w:cs="Times New Roman"/>
          <w:color w:val="000000" w:themeColor="text1"/>
          <w:kern w:val="2"/>
          <w:sz w:val="16"/>
          <w:szCs w:val="16"/>
        </w:rPr>
        <w:softHyphen/>
        <w:t>ляет себе остановиться на нескольких примерах, взяв в одном случае для сравнения бога</w:t>
      </w:r>
      <w:r w:rsidRPr="00E84214">
        <w:rPr>
          <w:rFonts w:ascii="Times New Roman" w:hAnsi="Times New Roman" w:cs="Times New Roman"/>
          <w:color w:val="000000" w:themeColor="text1"/>
          <w:kern w:val="2"/>
          <w:sz w:val="16"/>
          <w:szCs w:val="16"/>
        </w:rPr>
        <w:softHyphen/>
        <w:t>тый техническими силами и хорошо поставленный Путиловский завод. Там в отдельных мастерских и лабораториях, поименованных ниже, имеются:</w:t>
      </w:r>
    </w:p>
    <w:p w14:paraId="537077E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 мартеновская мастерская — начальник, его помощник и 3 сменных инженера,</w:t>
      </w:r>
    </w:p>
    <w:p w14:paraId="1CB59A8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отливка тигельной стали - начальник и его помощник,</w:t>
      </w:r>
    </w:p>
    <w:p w14:paraId="7DF55E2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механическая лаборатория — начальник,</w:t>
      </w:r>
    </w:p>
    <w:p w14:paraId="4929810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г) металлографическая лаборатория — начальник и два помощника.</w:t>
      </w:r>
    </w:p>
    <w:p w14:paraId="58474CB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Ижевском заводе для всех этих отделов имеется один только заведующий и времен</w:t>
      </w:r>
      <w:r w:rsidRPr="00E84214">
        <w:rPr>
          <w:rFonts w:ascii="Times New Roman" w:hAnsi="Times New Roman" w:cs="Times New Roman"/>
          <w:color w:val="000000" w:themeColor="text1"/>
          <w:kern w:val="2"/>
          <w:sz w:val="16"/>
          <w:szCs w:val="16"/>
        </w:rPr>
        <w:softHyphen/>
        <w:t>но (по сталелитейной мает.) один помощник, против 11 в Путиловском заводе. Есте</w:t>
      </w:r>
      <w:r w:rsidRPr="00E84214">
        <w:rPr>
          <w:rFonts w:ascii="Times New Roman" w:hAnsi="Times New Roman" w:cs="Times New Roman"/>
          <w:color w:val="000000" w:themeColor="text1"/>
          <w:kern w:val="2"/>
          <w:sz w:val="16"/>
          <w:szCs w:val="16"/>
        </w:rPr>
        <w:softHyphen/>
        <w:t>ственно, что при таком положении дела этот универсальный заведующий должен одно</w:t>
      </w:r>
      <w:r w:rsidRPr="00E84214">
        <w:rPr>
          <w:rFonts w:ascii="Times New Roman" w:hAnsi="Times New Roman" w:cs="Times New Roman"/>
          <w:color w:val="000000" w:themeColor="text1"/>
          <w:kern w:val="2"/>
          <w:sz w:val="16"/>
          <w:szCs w:val="16"/>
        </w:rPr>
        <w:softHyphen/>
        <w:t>временно быть высшим административным органом мастерской и собственным стар</w:t>
      </w:r>
      <w:r w:rsidRPr="00E84214">
        <w:rPr>
          <w:rFonts w:ascii="Times New Roman" w:hAnsi="Times New Roman" w:cs="Times New Roman"/>
          <w:color w:val="000000" w:themeColor="text1"/>
          <w:kern w:val="2"/>
          <w:sz w:val="16"/>
          <w:szCs w:val="16"/>
        </w:rPr>
        <w:softHyphen/>
        <w:t>шим мастером, техником повседневного производства и конструктором в спешных ра</w:t>
      </w:r>
      <w:r w:rsidRPr="00E84214">
        <w:rPr>
          <w:rFonts w:ascii="Times New Roman" w:hAnsi="Times New Roman" w:cs="Times New Roman"/>
          <w:color w:val="000000" w:themeColor="text1"/>
          <w:kern w:val="2"/>
          <w:sz w:val="16"/>
          <w:szCs w:val="16"/>
        </w:rPr>
        <w:softHyphen/>
        <w:t>ботах по переустройству и расширению мастерской, контролером изделий по мастерс</w:t>
      </w:r>
      <w:r w:rsidRPr="00E84214">
        <w:rPr>
          <w:rFonts w:ascii="Times New Roman" w:hAnsi="Times New Roman" w:cs="Times New Roman"/>
          <w:color w:val="000000" w:themeColor="text1"/>
          <w:kern w:val="2"/>
          <w:sz w:val="16"/>
          <w:szCs w:val="16"/>
        </w:rPr>
        <w:softHyphen/>
        <w:t>ким и лабораторным исследователем. В том же приблизительно положении находится целый ряд других мастерских. Например: старший механик заводов объединяет в своем лице наблюдающего за всеми механизмами Оружейного завода, начальника механичес</w:t>
      </w:r>
      <w:r w:rsidRPr="00E84214">
        <w:rPr>
          <w:rFonts w:ascii="Times New Roman" w:hAnsi="Times New Roman" w:cs="Times New Roman"/>
          <w:color w:val="000000" w:themeColor="text1"/>
          <w:kern w:val="2"/>
          <w:sz w:val="16"/>
          <w:szCs w:val="16"/>
        </w:rPr>
        <w:softHyphen/>
        <w:t>кой мастерской (1330 рабочих), архитектора, гидротехника и заведующего конструктор</w:t>
      </w:r>
      <w:r w:rsidRPr="00E84214">
        <w:rPr>
          <w:rFonts w:ascii="Times New Roman" w:hAnsi="Times New Roman" w:cs="Times New Roman"/>
          <w:color w:val="000000" w:themeColor="text1"/>
          <w:kern w:val="2"/>
          <w:sz w:val="16"/>
          <w:szCs w:val="16"/>
        </w:rPr>
        <w:softHyphen/>
        <w:t>ским бюро. Начальник сверлильно-токарной мастерской с временным помощником сво</w:t>
      </w:r>
      <w:r w:rsidRPr="00E84214">
        <w:rPr>
          <w:rFonts w:ascii="Times New Roman" w:hAnsi="Times New Roman" w:cs="Times New Roman"/>
          <w:color w:val="000000" w:themeColor="text1"/>
          <w:kern w:val="2"/>
          <w:sz w:val="16"/>
          <w:szCs w:val="16"/>
        </w:rPr>
        <w:softHyphen/>
        <w:t>им ведает мастерскими: ствольно-сверлильной, снарядной со ступичным отделением, закалочной и пилозубной, при общем числе рабочих в 3501 человек и одних только мастерах-практиках, не получивших никакой технической подготовки.</w:t>
      </w:r>
    </w:p>
    <w:p w14:paraId="4256252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Приводя ниже поименный список мастерских Оружейного и Сталеделательного заво</w:t>
      </w:r>
      <w:r w:rsidRPr="00E84214">
        <w:rPr>
          <w:rFonts w:ascii="Times New Roman" w:hAnsi="Times New Roman" w:cs="Times New Roman"/>
          <w:color w:val="000000" w:themeColor="text1"/>
          <w:kern w:val="2"/>
          <w:sz w:val="16"/>
          <w:szCs w:val="16"/>
        </w:rPr>
        <w:softHyphen/>
        <w:t>дов с указанием числа рабочих в них и принимая, кроме того, во внимание обширные работы по переустройству заводов и нужды учреждений хозяйственной части (железные дороги, леса и проч.), Военно-технический комитет находил бы необходимым пополнить наличный технический персонал следующим числом техников с высшим образованием:</w:t>
      </w:r>
    </w:p>
    <w:p w14:paraId="7DDB1C0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для мастерских металлургического характера 5</w:t>
      </w:r>
    </w:p>
    <w:p w14:paraId="59CE5B5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для мастерских по холодной обработке металла 13</w:t>
      </w:r>
    </w:p>
    <w:p w14:paraId="5C92A7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по обслуживанию механизмов и двигателей 2</w:t>
      </w:r>
    </w:p>
    <w:p w14:paraId="0125D2E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для конструкторских работ 2</w:t>
      </w:r>
    </w:p>
    <w:p w14:paraId="2319C82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для строительных работ • 3</w:t>
      </w:r>
    </w:p>
    <w:p w14:paraId="2F207C4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для проектирования электрических установок и эксплуатации 2</w:t>
      </w:r>
    </w:p>
    <w:p w14:paraId="0C4B80C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для эксплуатации заводских железных дорог 2</w:t>
      </w:r>
    </w:p>
    <w:p w14:paraId="4798F6A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для лесного хозяйства 1</w:t>
      </w:r>
    </w:p>
    <w:p w14:paraId="523A388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30 человек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7"/>
        <w:gridCol w:w="1997"/>
        <w:gridCol w:w="2035"/>
        <w:gridCol w:w="1939"/>
      </w:tblGrid>
      <w:tr w:rsidR="002B1C74" w:rsidRPr="00E84214" w14:paraId="2913E4AC" w14:textId="77777777">
        <w:trPr>
          <w:trHeight w:val="317"/>
        </w:trPr>
        <w:tc>
          <w:tcPr>
            <w:tcW w:w="3984" w:type="dxa"/>
            <w:gridSpan w:val="2"/>
            <w:tcBorders>
              <w:top w:val="single" w:sz="12" w:space="0" w:color="auto"/>
            </w:tcBorders>
          </w:tcPr>
          <w:p w14:paraId="1E97272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Сталеделательный завод</w:t>
            </w:r>
          </w:p>
          <w:p w14:paraId="27C4C4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974" w:type="dxa"/>
            <w:gridSpan w:val="2"/>
            <w:tcBorders>
              <w:top w:val="single" w:sz="12" w:space="0" w:color="auto"/>
            </w:tcBorders>
          </w:tcPr>
          <w:p w14:paraId="42A6CC1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Оружейный завод</w:t>
            </w:r>
          </w:p>
          <w:p w14:paraId="13F13F3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8A6D548" w14:textId="77777777">
        <w:trPr>
          <w:trHeight w:val="250"/>
        </w:trPr>
        <w:tc>
          <w:tcPr>
            <w:tcW w:w="1987" w:type="dxa"/>
          </w:tcPr>
          <w:p w14:paraId="7B38685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Мастерские</w:t>
            </w:r>
          </w:p>
          <w:p w14:paraId="3E077A8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3FF3FAB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Число раб.</w:t>
            </w:r>
          </w:p>
          <w:p w14:paraId="0DE4F88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241EE43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Мастерские</w:t>
            </w:r>
          </w:p>
          <w:p w14:paraId="5025693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6426A6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Число раб.</w:t>
            </w:r>
          </w:p>
          <w:p w14:paraId="7CF7C75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A5E1A8D" w14:textId="77777777">
        <w:trPr>
          <w:trHeight w:val="211"/>
        </w:trPr>
        <w:tc>
          <w:tcPr>
            <w:tcW w:w="1987" w:type="dxa"/>
          </w:tcPr>
          <w:p w14:paraId="4350F70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Сталелитейная</w:t>
            </w:r>
          </w:p>
          <w:p w14:paraId="1422D45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1739CC6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966</w:t>
            </w:r>
          </w:p>
          <w:p w14:paraId="1F6446D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64FF813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Кузнечная</w:t>
            </w:r>
          </w:p>
          <w:p w14:paraId="390E3C7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233186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1136</w:t>
            </w:r>
          </w:p>
          <w:p w14:paraId="2D3CA3A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AE1C099" w14:textId="77777777">
        <w:trPr>
          <w:trHeight w:val="163"/>
        </w:trPr>
        <w:tc>
          <w:tcPr>
            <w:tcW w:w="1987" w:type="dxa"/>
          </w:tcPr>
          <w:p w14:paraId="572D5C8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Прокатная</w:t>
            </w:r>
          </w:p>
          <w:p w14:paraId="02428D1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97" w:type="dxa"/>
          </w:tcPr>
          <w:p w14:paraId="4E2A949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A01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471F33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2066</w:t>
            </w:r>
          </w:p>
          <w:p w14:paraId="228C62C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7EB6C91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Ствольная 950</w:t>
            </w:r>
          </w:p>
          <w:p w14:paraId="454DF5F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195DAF98" w14:textId="77777777">
        <w:trPr>
          <w:trHeight w:val="163"/>
        </w:trPr>
        <w:tc>
          <w:tcPr>
            <w:tcW w:w="1987" w:type="dxa"/>
          </w:tcPr>
          <w:p w14:paraId="21A68C7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Молотовая</w:t>
            </w:r>
          </w:p>
        </w:tc>
        <w:tc>
          <w:tcPr>
            <w:tcW w:w="1997" w:type="dxa"/>
          </w:tcPr>
          <w:p w14:paraId="0D66A33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3591535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1124</w:t>
            </w:r>
          </w:p>
        </w:tc>
        <w:tc>
          <w:tcPr>
            <w:tcW w:w="1939" w:type="dxa"/>
          </w:tcPr>
          <w:p w14:paraId="23373E4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Замочная 1822</w:t>
            </w:r>
          </w:p>
        </w:tc>
      </w:tr>
      <w:tr w:rsidR="002B1C74" w:rsidRPr="00E84214" w14:paraId="4E011843" w14:textId="77777777">
        <w:trPr>
          <w:trHeight w:val="173"/>
        </w:trPr>
        <w:tc>
          <w:tcPr>
            <w:tcW w:w="1987" w:type="dxa"/>
          </w:tcPr>
          <w:p w14:paraId="3A2626B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Сверл ил ьно-токарная</w:t>
            </w:r>
          </w:p>
        </w:tc>
        <w:tc>
          <w:tcPr>
            <w:tcW w:w="1997" w:type="dxa"/>
          </w:tcPr>
          <w:p w14:paraId="64A84C2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3575</w:t>
            </w:r>
          </w:p>
        </w:tc>
        <w:tc>
          <w:tcPr>
            <w:tcW w:w="2035" w:type="dxa"/>
          </w:tcPr>
          <w:p w14:paraId="277DDF1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Ствол ьно-коробочная</w:t>
            </w:r>
          </w:p>
        </w:tc>
        <w:tc>
          <w:tcPr>
            <w:tcW w:w="1939" w:type="dxa"/>
          </w:tcPr>
          <w:p w14:paraId="22E533C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765</w:t>
            </w:r>
          </w:p>
        </w:tc>
      </w:tr>
      <w:tr w:rsidR="002B1C74" w:rsidRPr="00E84214" w14:paraId="71BF7B60" w14:textId="77777777">
        <w:trPr>
          <w:trHeight w:val="173"/>
        </w:trPr>
        <w:tc>
          <w:tcPr>
            <w:tcW w:w="1987" w:type="dxa"/>
          </w:tcPr>
          <w:p w14:paraId="1B0CA58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Проволочная</w:t>
            </w:r>
          </w:p>
        </w:tc>
        <w:tc>
          <w:tcPr>
            <w:tcW w:w="1997" w:type="dxa"/>
          </w:tcPr>
          <w:p w14:paraId="4F37B2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189</w:t>
            </w:r>
          </w:p>
        </w:tc>
        <w:tc>
          <w:tcPr>
            <w:tcW w:w="2035" w:type="dxa"/>
          </w:tcPr>
          <w:p w14:paraId="26BCD75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Штыковая</w:t>
            </w:r>
          </w:p>
        </w:tc>
        <w:tc>
          <w:tcPr>
            <w:tcW w:w="1939" w:type="dxa"/>
          </w:tcPr>
          <w:p w14:paraId="359D61D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997</w:t>
            </w:r>
          </w:p>
        </w:tc>
      </w:tr>
      <w:tr w:rsidR="002B1C74" w:rsidRPr="00E84214" w14:paraId="7C20CE81" w14:textId="77777777">
        <w:trPr>
          <w:trHeight w:val="154"/>
        </w:trPr>
        <w:tc>
          <w:tcPr>
            <w:tcW w:w="1987" w:type="dxa"/>
          </w:tcPr>
          <w:p w14:paraId="59ECFEE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Ремонтная</w:t>
            </w:r>
          </w:p>
        </w:tc>
        <w:tc>
          <w:tcPr>
            <w:tcW w:w="1997" w:type="dxa"/>
          </w:tcPr>
          <w:p w14:paraId="73FB7C1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11D57E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1869</w:t>
            </w:r>
          </w:p>
        </w:tc>
        <w:tc>
          <w:tcPr>
            <w:tcW w:w="1939" w:type="dxa"/>
          </w:tcPr>
          <w:p w14:paraId="46606C1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Ложевая 1150</w:t>
            </w:r>
          </w:p>
        </w:tc>
      </w:tr>
      <w:tr w:rsidR="002B1C74" w:rsidRPr="00E84214" w14:paraId="597E450B" w14:textId="77777777">
        <w:trPr>
          <w:trHeight w:val="182"/>
        </w:trPr>
        <w:tc>
          <w:tcPr>
            <w:tcW w:w="1987" w:type="dxa"/>
          </w:tcPr>
          <w:p w14:paraId="119F24A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Очистка стали</w:t>
            </w:r>
          </w:p>
        </w:tc>
        <w:tc>
          <w:tcPr>
            <w:tcW w:w="1997" w:type="dxa"/>
          </w:tcPr>
          <w:p w14:paraId="214CC80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368</w:t>
            </w:r>
          </w:p>
        </w:tc>
        <w:tc>
          <w:tcPr>
            <w:tcW w:w="2035" w:type="dxa"/>
          </w:tcPr>
          <w:p w14:paraId="19A3377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Приборная</w:t>
            </w:r>
          </w:p>
        </w:tc>
        <w:tc>
          <w:tcPr>
            <w:tcW w:w="1939" w:type="dxa"/>
          </w:tcPr>
          <w:p w14:paraId="2594D36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978</w:t>
            </w:r>
          </w:p>
        </w:tc>
      </w:tr>
      <w:tr w:rsidR="002B1C74" w:rsidRPr="00E84214" w14:paraId="4669A90A" w14:textId="77777777">
        <w:trPr>
          <w:trHeight w:val="173"/>
        </w:trPr>
        <w:tc>
          <w:tcPr>
            <w:tcW w:w="1987" w:type="dxa"/>
          </w:tcPr>
          <w:p w14:paraId="5C2BAD2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Чугунолитейная</w:t>
            </w:r>
          </w:p>
        </w:tc>
        <w:tc>
          <w:tcPr>
            <w:tcW w:w="1997" w:type="dxa"/>
          </w:tcPr>
          <w:p w14:paraId="129EC28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277</w:t>
            </w:r>
          </w:p>
        </w:tc>
        <w:tc>
          <w:tcPr>
            <w:tcW w:w="2035" w:type="dxa"/>
          </w:tcPr>
          <w:p w14:paraId="6F999D9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Поверочная</w:t>
            </w:r>
          </w:p>
        </w:tc>
        <w:tc>
          <w:tcPr>
            <w:tcW w:w="1939" w:type="dxa"/>
          </w:tcPr>
          <w:p w14:paraId="733EAC6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743</w:t>
            </w:r>
          </w:p>
        </w:tc>
      </w:tr>
      <w:tr w:rsidR="002B1C74" w:rsidRPr="00E84214" w14:paraId="171145EE" w14:textId="77777777">
        <w:trPr>
          <w:trHeight w:val="173"/>
        </w:trPr>
        <w:tc>
          <w:tcPr>
            <w:tcW w:w="1987" w:type="dxa"/>
          </w:tcPr>
          <w:p w14:paraId="5E86BD9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Кирпичная</w:t>
            </w:r>
          </w:p>
        </w:tc>
        <w:tc>
          <w:tcPr>
            <w:tcW w:w="1997" w:type="dxa"/>
          </w:tcPr>
          <w:p w14:paraId="72237B2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167</w:t>
            </w:r>
          </w:p>
        </w:tc>
        <w:tc>
          <w:tcPr>
            <w:tcW w:w="2035" w:type="dxa"/>
          </w:tcPr>
          <w:p w14:paraId="5639783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Магазино-коробочная</w:t>
            </w:r>
          </w:p>
        </w:tc>
        <w:tc>
          <w:tcPr>
            <w:tcW w:w="1939" w:type="dxa"/>
          </w:tcPr>
          <w:p w14:paraId="75C4B99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2118</w:t>
            </w:r>
          </w:p>
        </w:tc>
      </w:tr>
      <w:tr w:rsidR="002B1C74" w:rsidRPr="00E84214" w14:paraId="1EBB63AC" w14:textId="77777777">
        <w:trPr>
          <w:trHeight w:val="154"/>
        </w:trPr>
        <w:tc>
          <w:tcPr>
            <w:tcW w:w="1987" w:type="dxa"/>
          </w:tcPr>
          <w:p w14:paraId="0CB46E0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Тигельная</w:t>
            </w:r>
          </w:p>
        </w:tc>
        <w:tc>
          <w:tcPr>
            <w:tcW w:w="1997" w:type="dxa"/>
          </w:tcPr>
          <w:p w14:paraId="00EE40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84</w:t>
            </w:r>
          </w:p>
        </w:tc>
        <w:tc>
          <w:tcPr>
            <w:tcW w:w="2035" w:type="dxa"/>
          </w:tcPr>
          <w:p w14:paraId="4F29E09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Механическая</w:t>
            </w:r>
          </w:p>
        </w:tc>
        <w:tc>
          <w:tcPr>
            <w:tcW w:w="1939" w:type="dxa"/>
          </w:tcPr>
          <w:p w14:paraId="149B23D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1337</w:t>
            </w:r>
          </w:p>
        </w:tc>
      </w:tr>
      <w:tr w:rsidR="002B1C74" w:rsidRPr="00E84214" w14:paraId="033766D9" w14:textId="77777777">
        <w:trPr>
          <w:trHeight w:val="182"/>
        </w:trPr>
        <w:tc>
          <w:tcPr>
            <w:tcW w:w="1987" w:type="dxa"/>
          </w:tcPr>
          <w:p w14:paraId="15EB928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Пилозубная</w:t>
            </w:r>
          </w:p>
        </w:tc>
        <w:tc>
          <w:tcPr>
            <w:tcW w:w="1997" w:type="dxa"/>
          </w:tcPr>
          <w:p w14:paraId="0961251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121</w:t>
            </w:r>
          </w:p>
        </w:tc>
        <w:tc>
          <w:tcPr>
            <w:tcW w:w="2035" w:type="dxa"/>
          </w:tcPr>
          <w:p w14:paraId="6ED92B0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Электрическая</w:t>
            </w:r>
          </w:p>
        </w:tc>
        <w:tc>
          <w:tcPr>
            <w:tcW w:w="1939" w:type="dxa"/>
          </w:tcPr>
          <w:p w14:paraId="1C54FB3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216</w:t>
            </w:r>
          </w:p>
        </w:tc>
      </w:tr>
      <w:tr w:rsidR="002B1C74" w:rsidRPr="00E84214" w14:paraId="054F5E37" w14:textId="77777777">
        <w:trPr>
          <w:trHeight w:val="163"/>
        </w:trPr>
        <w:tc>
          <w:tcPr>
            <w:tcW w:w="1987" w:type="dxa"/>
          </w:tcPr>
          <w:p w14:paraId="7F7146D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Фотографический</w:t>
            </w:r>
          </w:p>
        </w:tc>
        <w:tc>
          <w:tcPr>
            <w:tcW w:w="1997" w:type="dxa"/>
          </w:tcPr>
          <w:p w14:paraId="37B7357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A8B102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13F6FCD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0A647CB" w14:textId="77777777">
        <w:trPr>
          <w:trHeight w:val="173"/>
        </w:trPr>
        <w:tc>
          <w:tcPr>
            <w:tcW w:w="1987" w:type="dxa"/>
          </w:tcPr>
          <w:p w14:paraId="50DE12BC" w14:textId="77777777" w:rsidR="003431D2" w:rsidRPr="00E84214" w:rsidRDefault="001B6ED4"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w:t>
            </w:r>
            <w:r w:rsidR="003431D2" w:rsidRPr="00E84214">
              <w:rPr>
                <w:rFonts w:ascii="Times New Roman" w:hAnsi="Times New Roman" w:cs="Times New Roman"/>
                <w:color w:val="000000" w:themeColor="text1"/>
                <w:kern w:val="2"/>
                <w:sz w:val="16"/>
                <w:szCs w:val="16"/>
              </w:rPr>
              <w:t>авильон</w:t>
            </w:r>
          </w:p>
        </w:tc>
        <w:tc>
          <w:tcPr>
            <w:tcW w:w="1997" w:type="dxa"/>
          </w:tcPr>
          <w:p w14:paraId="72819D5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w:t>
            </w:r>
          </w:p>
        </w:tc>
        <w:tc>
          <w:tcPr>
            <w:tcW w:w="2035" w:type="dxa"/>
          </w:tcPr>
          <w:p w14:paraId="717D499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Инструментальная</w:t>
            </w:r>
          </w:p>
        </w:tc>
        <w:tc>
          <w:tcPr>
            <w:tcW w:w="1939" w:type="dxa"/>
          </w:tcPr>
          <w:p w14:paraId="6E7E5C4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3043</w:t>
            </w:r>
          </w:p>
        </w:tc>
      </w:tr>
      <w:tr w:rsidR="002B1C74" w:rsidRPr="00E84214" w14:paraId="39B11710" w14:textId="77777777">
        <w:trPr>
          <w:trHeight w:val="173"/>
        </w:trPr>
        <w:tc>
          <w:tcPr>
            <w:tcW w:w="1987" w:type="dxa"/>
          </w:tcPr>
          <w:p w14:paraId="061CD4F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Производители работ</w:t>
            </w:r>
          </w:p>
        </w:tc>
        <w:tc>
          <w:tcPr>
            <w:tcW w:w="1997" w:type="dxa"/>
          </w:tcPr>
          <w:p w14:paraId="1B22031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111</w:t>
            </w:r>
          </w:p>
        </w:tc>
        <w:tc>
          <w:tcPr>
            <w:tcW w:w="2035" w:type="dxa"/>
          </w:tcPr>
          <w:p w14:paraId="02DE1B2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Обоймочное отделение</w:t>
            </w:r>
          </w:p>
        </w:tc>
        <w:tc>
          <w:tcPr>
            <w:tcW w:w="1939" w:type="dxa"/>
          </w:tcPr>
          <w:p w14:paraId="1DC56B4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307</w:t>
            </w:r>
          </w:p>
        </w:tc>
      </w:tr>
      <w:tr w:rsidR="002B1C74" w:rsidRPr="00E84214" w14:paraId="3C5472BC" w14:textId="77777777">
        <w:trPr>
          <w:trHeight w:val="163"/>
        </w:trPr>
        <w:tc>
          <w:tcPr>
            <w:tcW w:w="1987" w:type="dxa"/>
          </w:tcPr>
          <w:p w14:paraId="59CEA39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Контора завода</w:t>
            </w:r>
          </w:p>
        </w:tc>
        <w:tc>
          <w:tcPr>
            <w:tcW w:w="1997" w:type="dxa"/>
          </w:tcPr>
          <w:p w14:paraId="67674AE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35" w:type="dxa"/>
          </w:tcPr>
          <w:p w14:paraId="00B222D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39" w:type="dxa"/>
          </w:tcPr>
          <w:p w14:paraId="4CF05E0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4A91D8A" w14:textId="77777777">
        <w:trPr>
          <w:trHeight w:val="173"/>
        </w:trPr>
        <w:tc>
          <w:tcPr>
            <w:tcW w:w="1987" w:type="dxa"/>
          </w:tcPr>
          <w:p w14:paraId="0EC2781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 лаборатория</w:t>
            </w:r>
          </w:p>
        </w:tc>
        <w:tc>
          <w:tcPr>
            <w:tcW w:w="1997" w:type="dxa"/>
          </w:tcPr>
          <w:p w14:paraId="558572A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82</w:t>
            </w:r>
          </w:p>
        </w:tc>
        <w:tc>
          <w:tcPr>
            <w:tcW w:w="2035" w:type="dxa"/>
          </w:tcPr>
          <w:p w14:paraId="7B8D47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Контора завода</w:t>
            </w:r>
          </w:p>
        </w:tc>
        <w:tc>
          <w:tcPr>
            <w:tcW w:w="1939" w:type="dxa"/>
          </w:tcPr>
          <w:p w14:paraId="7606F9C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36</w:t>
            </w:r>
          </w:p>
        </w:tc>
      </w:tr>
      <w:tr w:rsidR="002B1C74" w:rsidRPr="00E84214" w14:paraId="7CD4E556" w14:textId="77777777">
        <w:trPr>
          <w:trHeight w:val="259"/>
        </w:trPr>
        <w:tc>
          <w:tcPr>
            <w:tcW w:w="1987" w:type="dxa"/>
            <w:tcBorders>
              <w:bottom w:val="single" w:sz="12" w:space="0" w:color="auto"/>
            </w:tcBorders>
          </w:tcPr>
          <w:p w14:paraId="66DEED4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Итого:</w:t>
            </w:r>
          </w:p>
        </w:tc>
        <w:tc>
          <w:tcPr>
            <w:tcW w:w="1997" w:type="dxa"/>
            <w:tcBorders>
              <w:bottom w:val="single" w:sz="12" w:space="0" w:color="auto"/>
            </w:tcBorders>
          </w:tcPr>
          <w:p w14:paraId="1142AFB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11 010</w:t>
            </w:r>
          </w:p>
        </w:tc>
        <w:tc>
          <w:tcPr>
            <w:tcW w:w="2035" w:type="dxa"/>
            <w:tcBorders>
              <w:bottom w:val="single" w:sz="12" w:space="0" w:color="auto"/>
            </w:tcBorders>
          </w:tcPr>
          <w:p w14:paraId="465AD16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Итого:</w:t>
            </w:r>
          </w:p>
        </w:tc>
        <w:tc>
          <w:tcPr>
            <w:tcW w:w="1939" w:type="dxa"/>
            <w:tcBorders>
              <w:bottom w:val="single" w:sz="12" w:space="0" w:color="auto"/>
            </w:tcBorders>
          </w:tcPr>
          <w:p w14:paraId="2520F7F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15 598</w:t>
            </w:r>
          </w:p>
        </w:tc>
      </w:tr>
    </w:tbl>
    <w:p w14:paraId="0E6F201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исключая учреждения хозяйственной части, 26 608 человек. Наличное число техников ко дню составления данной докладной записки, опять-таки исключая хозяй</w:t>
      </w:r>
      <w:r w:rsidRPr="00E84214">
        <w:rPr>
          <w:rFonts w:ascii="Times New Roman" w:hAnsi="Times New Roman" w:cs="Times New Roman"/>
          <w:color w:val="000000" w:themeColor="text1"/>
          <w:kern w:val="2"/>
          <w:sz w:val="16"/>
          <w:szCs w:val="16"/>
        </w:rPr>
        <w:softHyphen/>
        <w:t>ственную часть, 27 человек.</w:t>
      </w:r>
    </w:p>
    <w:p w14:paraId="582DB73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III. О расценочной комиссии</w:t>
      </w:r>
    </w:p>
    <w:p w14:paraId="6CD9A12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Во избежание недоверия рабочих заводов к деятельности расценочной комиссии, составленной исключительно из местных сил, по мнению Военно-технического коми</w:t>
      </w:r>
      <w:r w:rsidRPr="00E84214">
        <w:rPr>
          <w:rFonts w:ascii="Times New Roman" w:hAnsi="Times New Roman" w:cs="Times New Roman"/>
          <w:color w:val="000000" w:themeColor="text1"/>
          <w:kern w:val="2"/>
          <w:sz w:val="16"/>
          <w:szCs w:val="16"/>
        </w:rPr>
        <w:softHyphen/>
        <w:t>тета, в целях придания большего авторитета в глазах рабочих, является настоятельно необходимой присылка из Петрограда комиссии для установления норм плат.</w:t>
      </w:r>
    </w:p>
    <w:p w14:paraId="7409150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IV. О кредитах</w:t>
      </w:r>
    </w:p>
    <w:p w14:paraId="1B78E47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мнению Военно-технического комитета, необходимо немедленное утверждение Главным артиллерийским управлением сделанных до сего времени перерасходов против сметных назначений по всем нарядам, по которым донесения заводоуправления уже сделаны в ГАУ.</w:t>
      </w:r>
    </w:p>
    <w:p w14:paraId="07E0ABB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Утверждать впредь без замедления представления о перерасходах в связи с ожидае</w:t>
      </w:r>
      <w:r w:rsidRPr="00E84214">
        <w:rPr>
          <w:rFonts w:ascii="Times New Roman" w:hAnsi="Times New Roman" w:cs="Times New Roman"/>
          <w:color w:val="000000" w:themeColor="text1"/>
          <w:kern w:val="2"/>
          <w:sz w:val="16"/>
          <w:szCs w:val="16"/>
        </w:rPr>
        <w:softHyphen/>
        <w:t>мым общим повышением расценок.</w:t>
      </w:r>
    </w:p>
    <w:p w14:paraId="5128CEE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Обязать ГАУ открывать кредиты на следующий операционный месяц по телеграфу от</w:t>
      </w:r>
      <w:r w:rsidRPr="00E84214">
        <w:rPr>
          <w:rFonts w:ascii="Times New Roman" w:hAnsi="Times New Roman" w:cs="Times New Roman"/>
          <w:color w:val="000000" w:themeColor="text1"/>
          <w:kern w:val="2"/>
          <w:sz w:val="16"/>
          <w:szCs w:val="16"/>
        </w:rPr>
        <w:softHyphen/>
        <w:t>нюдь не позже последних чисел предшествующего месяца и следить за тем, чтобы испраши</w:t>
      </w:r>
      <w:r w:rsidRPr="00E84214">
        <w:rPr>
          <w:rFonts w:ascii="Times New Roman" w:hAnsi="Times New Roman" w:cs="Times New Roman"/>
          <w:color w:val="000000" w:themeColor="text1"/>
          <w:kern w:val="2"/>
          <w:sz w:val="16"/>
          <w:szCs w:val="16"/>
        </w:rPr>
        <w:softHyphen/>
        <w:t>ваемые кредиты действительно переводились Главным казначейством своевременно.</w:t>
      </w:r>
    </w:p>
    <w:p w14:paraId="2595F63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СПРАВКА: Согласно распоряжения ГАУ кредиты из военного фонда на исполнение нарядов должны испрашиваться заблаговременно вперед на каждый месяц, с тем чтобы к концу каждого месяца были использованы.</w:t>
      </w:r>
    </w:p>
    <w:p w14:paraId="0514743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Рапортами начальника заводов были испрошены к открытию кредиты для израсхо-дования в 1917 г.:</w:t>
      </w:r>
    </w:p>
    <w:p w14:paraId="7CBAB3E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от 19 декабря 1916 г. за № 48318 — на изготовление 3-дм шрапнелей, на январь и февраль по 750 тыс. руб., на март, апрель, май и июнь по 300 тыс. руб. на каждый месяц.</w:t>
      </w:r>
    </w:p>
    <w:p w14:paraId="2194638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от 20 декабря 1916 г. за № 48560 — на изготовление 3-лин. винтовок — на январь, февраль, март, апрель, май и июнь по 3 млн. 200 тыс. руб. на каждый месяц.</w:t>
      </w:r>
    </w:p>
    <w:p w14:paraId="54BC391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Означенные кредиты испрашивались с расчетом получения их в Ижевском казначей</w:t>
      </w:r>
      <w:r w:rsidRPr="00E84214">
        <w:rPr>
          <w:rFonts w:ascii="Times New Roman" w:hAnsi="Times New Roman" w:cs="Times New Roman"/>
          <w:color w:val="000000" w:themeColor="text1"/>
          <w:kern w:val="2"/>
          <w:sz w:val="16"/>
          <w:szCs w:val="16"/>
        </w:rPr>
        <w:softHyphen/>
        <w:t>стве к первому числу каждого месяца, так как остатка от предыдущего месяца почти не бывает. Но кредиты ГАУ своевременно не открывает. Например: об открытии кредитов на март, кроме рапортов, прошено телеграммами 1 и 7 марта за №№ 9722 и 10502. Полу</w:t>
      </w:r>
      <w:r w:rsidRPr="00E84214">
        <w:rPr>
          <w:rFonts w:ascii="Times New Roman" w:hAnsi="Times New Roman" w:cs="Times New Roman"/>
          <w:color w:val="000000" w:themeColor="text1"/>
          <w:kern w:val="2"/>
          <w:sz w:val="16"/>
          <w:szCs w:val="16"/>
        </w:rPr>
        <w:softHyphen/>
        <w:t>чены от ГАУ телеграфные ответы: 11 марта за №№ 42851 и 42189: “переводятся телегра</w:t>
      </w:r>
      <w:r w:rsidRPr="00E84214">
        <w:rPr>
          <w:rFonts w:ascii="Times New Roman" w:hAnsi="Times New Roman" w:cs="Times New Roman"/>
          <w:color w:val="000000" w:themeColor="text1"/>
          <w:kern w:val="2"/>
          <w:sz w:val="16"/>
          <w:szCs w:val="16"/>
        </w:rPr>
        <w:softHyphen/>
        <w:t>фу”, 13 марта за № 43696: “переведены 3 млн. 200 тыс. руб.”. В Ижевском же казначей</w:t>
      </w:r>
      <w:r w:rsidRPr="00E84214">
        <w:rPr>
          <w:rFonts w:ascii="Times New Roman" w:hAnsi="Times New Roman" w:cs="Times New Roman"/>
          <w:color w:val="000000" w:themeColor="text1"/>
          <w:kern w:val="2"/>
          <w:sz w:val="16"/>
          <w:szCs w:val="16"/>
        </w:rPr>
        <w:softHyphen/>
        <w:t>стве получено только 16 и 19 марта, переводные же требования ГАУ от 10 марта за №№42183 и 421897.</w:t>
      </w:r>
    </w:p>
    <w:p w14:paraId="53E726E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V. По рабочему вопросу</w:t>
      </w:r>
    </w:p>
    <w:p w14:paraId="65CB8BC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 Военно-технический комитет высказывается за установление минимальных по</w:t>
      </w:r>
      <w:r w:rsidRPr="00E84214">
        <w:rPr>
          <w:rFonts w:ascii="Times New Roman" w:hAnsi="Times New Roman" w:cs="Times New Roman"/>
          <w:color w:val="000000" w:themeColor="text1"/>
          <w:kern w:val="2"/>
          <w:sz w:val="16"/>
          <w:szCs w:val="16"/>
        </w:rPr>
        <w:softHyphen/>
        <w:t>денных плат от 3 руб. до 5 руб.</w:t>
      </w:r>
    </w:p>
    <w:p w14:paraId="4CBE762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Ижевские оружейный и сталеделательный заводы находятся в настоящее время в стадии переустройства и расширения. Хотя план переустройства заводов и был решен еще до начала войны, но к энергичному осуществлению его было приступлено уже во время войны. Расширение же заводов, особенно сталеделательного, было вызвано ис</w:t>
      </w:r>
      <w:r w:rsidRPr="00E84214">
        <w:rPr>
          <w:rFonts w:ascii="Times New Roman" w:hAnsi="Times New Roman" w:cs="Times New Roman"/>
          <w:color w:val="000000" w:themeColor="text1"/>
          <w:kern w:val="2"/>
          <w:sz w:val="16"/>
          <w:szCs w:val="16"/>
        </w:rPr>
        <w:softHyphen/>
        <w:t>ключительно военным временем, когда Ижевским заводам в связи с этим обстоятель</w:t>
      </w:r>
      <w:r w:rsidRPr="00E84214">
        <w:rPr>
          <w:rFonts w:ascii="Times New Roman" w:hAnsi="Times New Roman" w:cs="Times New Roman"/>
          <w:color w:val="000000" w:themeColor="text1"/>
          <w:kern w:val="2"/>
          <w:sz w:val="16"/>
          <w:szCs w:val="16"/>
        </w:rPr>
        <w:softHyphen/>
        <w:t>ством были предъявлены новые, повышенные требования. На большую часть работ по переустройству были своевременно составлены сметы, получившие надлежащее утверж</w:t>
      </w:r>
      <w:r w:rsidRPr="00E84214">
        <w:rPr>
          <w:rFonts w:ascii="Times New Roman" w:hAnsi="Times New Roman" w:cs="Times New Roman"/>
          <w:color w:val="000000" w:themeColor="text1"/>
          <w:kern w:val="2"/>
          <w:sz w:val="16"/>
          <w:szCs w:val="16"/>
        </w:rPr>
        <w:softHyphen/>
        <w:t>дение, на работы же по расширению подробных смет не составлялось ввиду неотложной необходимости спешно произвести все признанные необходимыми постройки и обору</w:t>
      </w:r>
      <w:r w:rsidRPr="00E84214">
        <w:rPr>
          <w:rFonts w:ascii="Times New Roman" w:hAnsi="Times New Roman" w:cs="Times New Roman"/>
          <w:color w:val="000000" w:themeColor="text1"/>
          <w:kern w:val="2"/>
          <w:sz w:val="16"/>
          <w:szCs w:val="16"/>
        </w:rPr>
        <w:softHyphen/>
        <w:t>дования, сберегая время на составление смет и канцелярскую волокиту, сопряженную с утверждением хмет высшими инстанциями.</w:t>
      </w:r>
    </w:p>
    <w:p w14:paraId="41C6E79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Кредиты на эти работы были отпущены Военным советом на основании представлен</w:t>
      </w:r>
      <w:r w:rsidRPr="00E84214">
        <w:rPr>
          <w:rFonts w:ascii="Times New Roman" w:hAnsi="Times New Roman" w:cs="Times New Roman"/>
          <w:color w:val="000000" w:themeColor="text1"/>
          <w:kern w:val="2"/>
          <w:sz w:val="16"/>
          <w:szCs w:val="16"/>
        </w:rPr>
        <w:softHyphen/>
        <w:t>ных заводоуправлением приблизительных и предварительных соображений о стоимос</w:t>
      </w:r>
      <w:r w:rsidRPr="00E84214">
        <w:rPr>
          <w:rFonts w:ascii="Times New Roman" w:hAnsi="Times New Roman" w:cs="Times New Roman"/>
          <w:color w:val="000000" w:themeColor="text1"/>
          <w:kern w:val="2"/>
          <w:sz w:val="16"/>
          <w:szCs w:val="16"/>
        </w:rPr>
        <w:softHyphen/>
        <w:t>ти того или иного сооружения, того или иного оборудования, самые же работы должны быть выполнены на основании “отчетов в виде смет”.</w:t>
      </w:r>
    </w:p>
    <w:p w14:paraId="06AE912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Таким порядком в настоящее время на заводах в постройке находятся следующие сооружения и мастерские: 1) мартеновские печи с генераторами и газопроводами, 2) здание новой мартено-прокатной мастерской с ее оборудованием, 3) чугунолитейная мастерская, 4) здание “Пороховой пробы”, 5) закалочная мастерская,,6) маслокачка, 7) ремонтная мастерская, 8) силовая станция, 9) инструментальная мастерская, 10) ле</w:t>
      </w:r>
      <w:r w:rsidRPr="00E84214">
        <w:rPr>
          <w:rFonts w:ascii="Times New Roman" w:hAnsi="Times New Roman" w:cs="Times New Roman"/>
          <w:color w:val="000000" w:themeColor="text1"/>
          <w:kern w:val="2"/>
          <w:sz w:val="16"/>
          <w:szCs w:val="16"/>
        </w:rPr>
        <w:softHyphen/>
        <w:t>сопилка, 11) целый ряд построек, находящихся в ведении архитектора заводов (квартиры и хозяйственные постройки), 12) Узгинская железная дорога.</w:t>
      </w:r>
    </w:p>
    <w:p w14:paraId="72023E3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Предварительные сметные соображения определили стоимость перечисленных пост</w:t>
      </w:r>
      <w:r w:rsidRPr="00E84214">
        <w:rPr>
          <w:rFonts w:ascii="Times New Roman" w:hAnsi="Times New Roman" w:cs="Times New Roman"/>
          <w:color w:val="000000" w:themeColor="text1"/>
          <w:kern w:val="2"/>
          <w:sz w:val="16"/>
          <w:szCs w:val="16"/>
        </w:rPr>
        <w:softHyphen/>
        <w:t>роек свыше 10 млн. рублей. “Отчет в виде сметы” по всякой постройке, производящейся каким-либо казенным учреждением (а в том числе и ГАУ), основывается на Урочном по</w:t>
      </w:r>
      <w:r w:rsidRPr="00E84214">
        <w:rPr>
          <w:rFonts w:ascii="Times New Roman" w:hAnsi="Times New Roman" w:cs="Times New Roman"/>
          <w:color w:val="000000" w:themeColor="text1"/>
          <w:kern w:val="2"/>
          <w:sz w:val="16"/>
          <w:szCs w:val="16"/>
        </w:rPr>
        <w:softHyphen/>
        <w:t>ложении, составленном в 1860 г. В Урочном положении предусмотрены всевозможные работы, и для каждой из них соответствующим параграфом определяется необходимое количество материалов, а также и рабочей силы, потребных для выполнения этой работы.</w:t>
      </w:r>
    </w:p>
    <w:p w14:paraId="5B1A53D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отношению к рабочей силе У.П.* предусматривает продолжительность рабочего дня в 12 часов, не допуская ни праздничных, ни сверхурочных работ, оплачиваемых обыч</w:t>
      </w:r>
      <w:r w:rsidRPr="00E84214">
        <w:rPr>
          <w:rFonts w:ascii="Times New Roman" w:hAnsi="Times New Roman" w:cs="Times New Roman"/>
          <w:color w:val="000000" w:themeColor="text1"/>
          <w:kern w:val="2"/>
          <w:sz w:val="16"/>
          <w:szCs w:val="16"/>
        </w:rPr>
        <w:softHyphen/>
        <w:t>но в полуторном размере; что касается плат, то при назначении их существующие зако</w:t>
      </w:r>
      <w:r w:rsidRPr="00E84214">
        <w:rPr>
          <w:rFonts w:ascii="Times New Roman" w:hAnsi="Times New Roman" w:cs="Times New Roman"/>
          <w:color w:val="000000" w:themeColor="text1"/>
          <w:kern w:val="2"/>
          <w:sz w:val="16"/>
          <w:szCs w:val="16"/>
        </w:rPr>
        <w:softHyphen/>
        <w:t>ноположения предоставляют производителям работ руководствоваться местными спра</w:t>
      </w:r>
      <w:r w:rsidRPr="00E84214">
        <w:rPr>
          <w:rFonts w:ascii="Times New Roman" w:hAnsi="Times New Roman" w:cs="Times New Roman"/>
          <w:color w:val="000000" w:themeColor="text1"/>
          <w:kern w:val="2"/>
          <w:sz w:val="16"/>
          <w:szCs w:val="16"/>
        </w:rPr>
        <w:softHyphen/>
        <w:t>вочными ценами, утверждаемыми губернским строительным отделением, отнюдь не превышая их. Принимая во внимание то обстоятельство, что большинство вышеупомя</w:t>
      </w:r>
      <w:r w:rsidRPr="00E84214">
        <w:rPr>
          <w:rFonts w:ascii="Times New Roman" w:hAnsi="Times New Roman" w:cs="Times New Roman"/>
          <w:color w:val="000000" w:themeColor="text1"/>
          <w:kern w:val="2"/>
          <w:sz w:val="16"/>
          <w:szCs w:val="16"/>
        </w:rPr>
        <w:softHyphen/>
        <w:t>нутых построек воздвигается на заводской территории в ближайшем соседстве с мастер</w:t>
      </w:r>
      <w:r w:rsidRPr="00E84214">
        <w:rPr>
          <w:rFonts w:ascii="Times New Roman" w:hAnsi="Times New Roman" w:cs="Times New Roman"/>
          <w:color w:val="000000" w:themeColor="text1"/>
          <w:kern w:val="2"/>
          <w:sz w:val="16"/>
          <w:szCs w:val="16"/>
        </w:rPr>
        <w:softHyphen/>
        <w:t>скими, имеющими постоянный кадр рабочих тех же категорий, что и на постройках (например, чернорабочих, печников, плотников, столяров, кузнецов, слесарей и т. п.), а также что состав рабочих на постройках отчасти образовался из этих постоянных кадров путем временного откомандирования определенной части их из мастерской на построй</w:t>
      </w:r>
      <w:r w:rsidRPr="00E84214">
        <w:rPr>
          <w:rFonts w:ascii="Times New Roman" w:hAnsi="Times New Roman" w:cs="Times New Roman"/>
          <w:color w:val="000000" w:themeColor="text1"/>
          <w:kern w:val="2"/>
          <w:sz w:val="16"/>
          <w:szCs w:val="16"/>
        </w:rPr>
        <w:softHyphen/>
        <w:t>ку, а главное, что платы, устанавливаемые для людей, работающих в мастерских, всегда выше местных справочных для той же категории рабочих, а продолжительность рабочего дня в мастерской меньше, нежели на постройках (9 часов против 12), причем рабочие в мастерской за праздничную и сверхурочную работы вознаграждаются в полуторном раз</w:t>
      </w:r>
      <w:r w:rsidRPr="00E84214">
        <w:rPr>
          <w:rFonts w:ascii="Times New Roman" w:hAnsi="Times New Roman" w:cs="Times New Roman"/>
          <w:color w:val="000000" w:themeColor="text1"/>
          <w:kern w:val="2"/>
          <w:sz w:val="16"/>
          <w:szCs w:val="16"/>
        </w:rPr>
        <w:softHyphen/>
        <w:t>мере, — ясно, что такое положение создает целый ряд нежелательных трений между про</w:t>
      </w:r>
      <w:r w:rsidRPr="00E84214">
        <w:rPr>
          <w:rFonts w:ascii="Times New Roman" w:hAnsi="Times New Roman" w:cs="Times New Roman"/>
          <w:color w:val="000000" w:themeColor="text1"/>
          <w:kern w:val="2"/>
          <w:sz w:val="16"/>
          <w:szCs w:val="16"/>
        </w:rPr>
        <w:softHyphen/>
        <w:t>изводителем работ, связанным Урочным положением и справочными ценами, с одной стороны, и рабочими на постройках, поставленными в исключительные условия против всех своих товарищей, работающих в мастерских, — с другой.</w:t>
      </w:r>
    </w:p>
    <w:p w14:paraId="1C0E78D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Нежелательные трения между администрацией постройки и ее рабочими начинают</w:t>
      </w:r>
      <w:r w:rsidRPr="00E84214">
        <w:rPr>
          <w:rFonts w:ascii="Times New Roman" w:hAnsi="Times New Roman" w:cs="Times New Roman"/>
          <w:color w:val="000000" w:themeColor="text1"/>
          <w:kern w:val="2"/>
          <w:sz w:val="16"/>
          <w:szCs w:val="16"/>
        </w:rPr>
        <w:softHyphen/>
        <w:t>ся с предъявления со стороны последних справедливых требований уравнять оплату их труда с таковой же в мастерских, на что от производителя работ — лица, лично несущего свою ответственность за произведенные перерасходы, не оправдываемые ни Урочным положением, ни справочными ценами, - следует отказ, с объяснением причин его, что, конечно, не удовлетворяет рабочих, видящих в этом одну лишь несправедливость. В дальнейшем рабочие стараются так или иначе покинуть постройку и поступить в мастер</w:t>
      </w:r>
      <w:r w:rsidRPr="00E84214">
        <w:rPr>
          <w:rFonts w:ascii="Times New Roman" w:hAnsi="Times New Roman" w:cs="Times New Roman"/>
          <w:color w:val="000000" w:themeColor="text1"/>
          <w:kern w:val="2"/>
          <w:sz w:val="16"/>
          <w:szCs w:val="16"/>
        </w:rPr>
        <w:softHyphen/>
        <w:t>скую; если до сих пор и удавалось удерживать их, то это обстоятельство объясняется тем, что большинство рабочих являются военнообязанными, которые под угрозой снятия с учета мирились с пониженным против своих товарищей заработком.</w:t>
      </w:r>
    </w:p>
    <w:p w14:paraId="723E39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данное время, с наступлением новой жизни и новых порядков, когда рабочий класс почувствовал весьма твердую почву под ногами, требования об уравнении плат приняли сугубо настойчивый характер; дело усложняется еще одним новым обстоятельством -введением в заводскую жизнь 8-часового рабочего дня наряду с повсеместным по мастер</w:t>
      </w:r>
      <w:r w:rsidRPr="00E84214">
        <w:rPr>
          <w:rFonts w:ascii="Times New Roman" w:hAnsi="Times New Roman" w:cs="Times New Roman"/>
          <w:color w:val="000000" w:themeColor="text1"/>
          <w:kern w:val="2"/>
          <w:sz w:val="16"/>
          <w:szCs w:val="16"/>
        </w:rPr>
        <w:softHyphen/>
        <w:t>ским повышением расценок и поденной зарабочей платы. Производители работ лише</w:t>
      </w:r>
      <w:r w:rsidRPr="00E84214">
        <w:rPr>
          <w:rFonts w:ascii="Times New Roman" w:hAnsi="Times New Roman" w:cs="Times New Roman"/>
          <w:color w:val="000000" w:themeColor="text1"/>
          <w:kern w:val="2"/>
          <w:sz w:val="16"/>
          <w:szCs w:val="16"/>
        </w:rPr>
        <w:softHyphen/>
        <w:t>ны возможности повышать зарабочую плату на постройках уже потому, что справочные цены, быть может и повышенные, присылаются на завод губернским строительным от</w:t>
      </w:r>
      <w:r w:rsidRPr="00E84214">
        <w:rPr>
          <w:rFonts w:ascii="Times New Roman" w:hAnsi="Times New Roman" w:cs="Times New Roman"/>
          <w:color w:val="000000" w:themeColor="text1"/>
          <w:kern w:val="2"/>
          <w:sz w:val="16"/>
          <w:szCs w:val="16"/>
        </w:rPr>
        <w:softHyphen/>
        <w:t>делением с большим опозданием. Так, например, в марте с. г. приходится пользоваться ценами за декабрь 1916 года. Что касается до 8-часового рабочего дня, введенного в ар</w:t>
      </w:r>
      <w:r w:rsidRPr="00E84214">
        <w:rPr>
          <w:rFonts w:ascii="Times New Roman" w:hAnsi="Times New Roman" w:cs="Times New Roman"/>
          <w:color w:val="000000" w:themeColor="text1"/>
          <w:kern w:val="2"/>
          <w:sz w:val="16"/>
          <w:szCs w:val="16"/>
        </w:rPr>
        <w:softHyphen/>
        <w:t>тиллерийском ведомстве приказом г-на военного министра, то в этом приказе не упоми</w:t>
      </w:r>
      <w:r w:rsidRPr="00E84214">
        <w:rPr>
          <w:rFonts w:ascii="Times New Roman" w:hAnsi="Times New Roman" w:cs="Times New Roman"/>
          <w:color w:val="000000" w:themeColor="text1"/>
          <w:kern w:val="2"/>
          <w:sz w:val="16"/>
          <w:szCs w:val="16"/>
        </w:rPr>
        <w:softHyphen/>
        <w:t>нается вовсе о распространении его и на строительные работы этого ведомства. Между тем неудовлетворение требований рабочих грозит полной остановкой на заводах всех строительных работ, ибо тактика всех рабочих, как военнообязанных, так и свободных, в настоящее время одинакова: добиться своего, не останавливаясь даже и перед прекраще</w:t>
      </w:r>
      <w:r w:rsidRPr="00E84214">
        <w:rPr>
          <w:rFonts w:ascii="Times New Roman" w:hAnsi="Times New Roman" w:cs="Times New Roman"/>
          <w:color w:val="000000" w:themeColor="text1"/>
          <w:kern w:val="2"/>
          <w:sz w:val="16"/>
          <w:szCs w:val="16"/>
        </w:rPr>
        <w:softHyphen/>
        <w:t>нием работ.</w:t>
      </w:r>
    </w:p>
    <w:p w14:paraId="58245D3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Обсудив в своем заседании положение дел на постройках, Военно-технический ко</w:t>
      </w:r>
      <w:r w:rsidRPr="00E84214">
        <w:rPr>
          <w:rFonts w:ascii="Times New Roman" w:hAnsi="Times New Roman" w:cs="Times New Roman"/>
          <w:color w:val="000000" w:themeColor="text1"/>
          <w:kern w:val="2"/>
          <w:sz w:val="16"/>
          <w:szCs w:val="16"/>
        </w:rPr>
        <w:softHyphen/>
        <w:t>митет Ижевских заводов постановил:</w:t>
      </w:r>
    </w:p>
    <w:p w14:paraId="0619208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Ввиду чрезвычайной важности не только для Ижевских заводов, но и для всей страны наискорейшего и успешного завершения всех начатых на заводах построек, вызванных крайне тяжелыми условиями настоящей войны и имеющих своею конечною целью уве</w:t>
      </w:r>
      <w:r w:rsidRPr="00E84214">
        <w:rPr>
          <w:rFonts w:ascii="Times New Roman" w:hAnsi="Times New Roman" w:cs="Times New Roman"/>
          <w:color w:val="000000" w:themeColor="text1"/>
          <w:kern w:val="2"/>
          <w:sz w:val="16"/>
          <w:szCs w:val="16"/>
        </w:rPr>
        <w:softHyphen/>
        <w:t>личение производительности Ижевских заводов, воспользоваться присутствием члена Государственной думы С. А. Калинина, указать ему на создавшееся положение, просить довести до сведения центральной власти об изложенном и поддержать своим ходатай</w:t>
      </w:r>
      <w:r w:rsidRPr="00E84214">
        <w:rPr>
          <w:rFonts w:ascii="Times New Roman" w:hAnsi="Times New Roman" w:cs="Times New Roman"/>
          <w:color w:val="000000" w:themeColor="text1"/>
          <w:kern w:val="2"/>
          <w:sz w:val="16"/>
          <w:szCs w:val="16"/>
        </w:rPr>
        <w:softHyphen/>
        <w:t>ством перед центральной властью хотя бы о временном введении, в целях успокоения рабочих масс и предотвращения остановок в ходе построек, имеющих прямое отноше</w:t>
      </w:r>
      <w:r w:rsidRPr="00E84214">
        <w:rPr>
          <w:rFonts w:ascii="Times New Roman" w:hAnsi="Times New Roman" w:cs="Times New Roman"/>
          <w:color w:val="000000" w:themeColor="text1"/>
          <w:kern w:val="2"/>
          <w:sz w:val="16"/>
          <w:szCs w:val="16"/>
        </w:rPr>
        <w:softHyphen/>
        <w:t>ние к нуждам обороны страны, следующие три положения:</w:t>
      </w:r>
    </w:p>
    <w:p w14:paraId="0D00FC0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На всех постройках Ижевских заводов ввести 8-часовой рабочий день.</w:t>
      </w:r>
    </w:p>
    <w:p w14:paraId="79D1B2D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Справочные цены, утверждаемые губернским строительным отделением, на рабо</w:t>
      </w:r>
      <w:r w:rsidRPr="00E84214">
        <w:rPr>
          <w:rFonts w:ascii="Times New Roman" w:hAnsi="Times New Roman" w:cs="Times New Roman"/>
          <w:color w:val="000000" w:themeColor="text1"/>
          <w:kern w:val="2"/>
          <w:sz w:val="16"/>
          <w:szCs w:val="16"/>
        </w:rPr>
        <w:softHyphen/>
        <w:t>чие руки заменить ценами местными общезаводскими.</w:t>
      </w:r>
    </w:p>
    <w:p w14:paraId="7CC5FC0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На постройках Ижевских заводов допустить как сверхурочные, так и праздничные работы, оплачиваемые в полуторном размере.</w:t>
      </w:r>
    </w:p>
    <w:p w14:paraId="52636FF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Подлинная за надлежащими подписями. РГВИА. Ф. 366. Оп. 2. Д. 112. Л. 117 и об. Копия (10707,655).</w:t>
      </w:r>
    </w:p>
    <w:p w14:paraId="4BCA35B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24E034" w14:textId="20493111" w:rsidR="0040389F" w:rsidRPr="00E84214" w:rsidRDefault="0040389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F096374" w14:textId="77777777" w:rsidR="0040389F" w:rsidRPr="00E84214" w:rsidRDefault="0040389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63961D0" w14:textId="1E070BD7" w:rsidR="0040389F" w:rsidRPr="00E84214" w:rsidRDefault="0040389F" w:rsidP="00A67745">
      <w:pPr>
        <w:spacing w:after="0" w:line="240" w:lineRule="auto"/>
        <w:jc w:val="both"/>
        <w:rPr>
          <w:rFonts w:ascii="Times New Roman" w:hAnsi="Times New Roman" w:cs="Times New Roman"/>
          <w:color w:val="000000" w:themeColor="text1"/>
          <w:sz w:val="16"/>
          <w:szCs w:val="16"/>
        </w:rPr>
      </w:pPr>
      <w:bookmarkStart w:id="71" w:name="bookmark730"/>
      <w:bookmarkStart w:id="72" w:name="bookmark731"/>
      <w:bookmarkStart w:id="73" w:name="bookmark732"/>
      <w:r w:rsidRPr="00E84214">
        <w:rPr>
          <w:rFonts w:ascii="Times New Roman" w:hAnsi="Times New Roman" w:cs="Times New Roman"/>
          <w:color w:val="000000" w:themeColor="text1"/>
          <w:sz w:val="16"/>
          <w:szCs w:val="16"/>
        </w:rPr>
        <w:t>29 марта (11 апреля) 1917 г. в районе д. Бурка (35 км севернее Фокшаны) при обстреле зенитной артиллерии был сбит еще один немецкий аэроплан (23495).</w:t>
      </w:r>
    </w:p>
    <w:p w14:paraId="026A2808"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bookmarkEnd w:id="71"/>
    <w:bookmarkEnd w:id="72"/>
    <w:bookmarkEnd w:id="73"/>
    <w:p w14:paraId="277B53B2" w14:textId="5FBA0973"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41469F9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45797"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(11 апреля) 1917 началась I Всероссийская конференция Советов, которая избрала эсеровский ВЦИК (4962).</w:t>
      </w:r>
    </w:p>
    <w:p w14:paraId="1D811480"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FC216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- 3 апреля (1</w:t>
      </w:r>
      <w:r w:rsidR="001B6ED4" w:rsidRPr="00E84214">
        <w:rPr>
          <w:rFonts w:ascii="Times New Roman" w:hAnsi="Times New Roman" w:cs="Times New Roman"/>
          <w:color w:val="000000" w:themeColor="text1"/>
          <w:kern w:val="2"/>
          <w:sz w:val="16"/>
          <w:szCs w:val="16"/>
        </w:rPr>
        <w:t>1</w:t>
      </w:r>
      <w:r w:rsidRPr="00E84214">
        <w:rPr>
          <w:rFonts w:ascii="Times New Roman" w:hAnsi="Times New Roman" w:cs="Times New Roman"/>
          <w:color w:val="000000" w:themeColor="text1"/>
          <w:kern w:val="2"/>
          <w:sz w:val="16"/>
          <w:szCs w:val="16"/>
        </w:rPr>
        <w:t>-16 апреля) 1917 прошла Первая конференция Советов рабочих и крестьянских депутатов. Избрали ВЦИК, контролируемый меньшевиками и эсерами. Поддержали войну и Временное правительство (3908,255).</w:t>
      </w:r>
    </w:p>
    <w:p w14:paraId="129A616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6B4E8"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(11 апреля) в 1917 году всероссийское совещание Советов рабочих и солдатских депутатов в Петрограде. Выскажется за условную поддержку Временному правительству, поручив ему "разрешить две неотложные задачи: 1) планомерно регулировать всю хозяйственную жизнь страны, организовав все производство, обмен, передвижение и потребление под непосредственным контролем государства"; 2) произвести отчуждение всей сверхприбыли "в пользу наций и ограничить все виды капиталистического дохода строго определенными нормами". Призвав все народы воюющих стран "оказать давление на свои правительства для отказа от завоевательных программ", совещание заявит, что "пока продолжается война, крушение армии ослабление ее устойчивости, крепости и способности к активным операциям было бы величайшим ударом для дела свободы и жизненных интересов страны" (15096).</w:t>
      </w:r>
    </w:p>
    <w:p w14:paraId="7BA70CFB"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52A9FE2E"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(11 апреля) в 1917 году создается Красная гвардия (15096).</w:t>
      </w:r>
    </w:p>
    <w:p w14:paraId="5E89146F"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4BE1CB7A" w14:textId="77777777" w:rsidR="000655F6"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3047E967" w14:textId="77777777" w:rsidR="000655F6" w:rsidRPr="00E84214" w:rsidRDefault="000655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1E557" w14:textId="77777777"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iCs/>
          <w:color w:val="000000" w:themeColor="text1"/>
          <w:kern w:val="2"/>
          <w:sz w:val="16"/>
          <w:szCs w:val="16"/>
        </w:rPr>
        <w:t xml:space="preserve">29 марта </w:t>
      </w:r>
      <w:r w:rsidR="000655F6" w:rsidRPr="00E84214">
        <w:rPr>
          <w:rFonts w:ascii="Times New Roman" w:hAnsi="Times New Roman" w:cs="Times New Roman"/>
          <w:iCs/>
          <w:color w:val="000000" w:themeColor="text1"/>
          <w:kern w:val="2"/>
          <w:sz w:val="16"/>
          <w:szCs w:val="16"/>
        </w:rPr>
        <w:t xml:space="preserve">(11 апреля) </w:t>
      </w:r>
      <w:r w:rsidRPr="00E84214">
        <w:rPr>
          <w:rFonts w:ascii="Times New Roman" w:hAnsi="Times New Roman" w:cs="Times New Roman"/>
          <w:iCs/>
          <w:color w:val="000000" w:themeColor="text1"/>
          <w:kern w:val="2"/>
          <w:sz w:val="16"/>
          <w:szCs w:val="16"/>
        </w:rPr>
        <w:t xml:space="preserve">1917 г. </w:t>
      </w:r>
      <w:r w:rsidRPr="00E84214">
        <w:rPr>
          <w:rFonts w:ascii="Times New Roman" w:hAnsi="Times New Roman" w:cs="Times New Roman"/>
          <w:color w:val="000000" w:themeColor="text1"/>
          <w:kern w:val="2"/>
          <w:sz w:val="16"/>
          <w:szCs w:val="16"/>
        </w:rPr>
        <w:t>Телеграмма пом. начальника Главного артиллерийского управления ген. В. М. Леховича председателю Русского заготовительного комитета в Америке ген. А. П. Залюбовскому о систематической недопоставке из США винтовочных патронов.</w:t>
      </w:r>
    </w:p>
    <w:p w14:paraId="7C581B09" w14:textId="65A02BF6"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474</w:t>
      </w:r>
    </w:p>
    <w:p w14:paraId="5B121FB4" w14:textId="7CFCFEDA" w:rsidR="008E6FB1" w:rsidRPr="00E84214" w:rsidRDefault="008E6FB1"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ЦГВИА, ф. 2000, оп. 1, д. 6194, л. 218. Заверенная копия.</w:t>
      </w:r>
    </w:p>
    <w:p w14:paraId="61572AE8" w14:textId="77777777" w:rsidR="008E6FB1" w:rsidRPr="00E84214" w:rsidRDefault="008E6FB1" w:rsidP="00A67745">
      <w:pPr>
        <w:pStyle w:val="rtejustify"/>
        <w:spacing w:before="0" w:after="0"/>
        <w:rPr>
          <w:color w:val="000000" w:themeColor="text1"/>
          <w:kern w:val="2"/>
          <w:sz w:val="16"/>
          <w:szCs w:val="16"/>
        </w:rPr>
      </w:pPr>
      <w:r w:rsidRPr="00E84214">
        <w:rPr>
          <w:color w:val="000000" w:themeColor="text1"/>
          <w:kern w:val="2"/>
          <w:sz w:val="16"/>
          <w:szCs w:val="16"/>
        </w:rPr>
        <w:t>За январь месяц от трех заводов принято патронов 46 565 тыс., прибыло [в] Россию 56 тыс., [в| феврале принято 61451 тыс., прибыло 35 млн, по 20 марта принято 49 109 тыс., между тем заводами должно быть поставлено [за] те же месяцы 276 млн. Таким образом, получается систематическая недопоставка патронов, что недопустимо при настоящем положении. Сообщите немедленно перераспределение нарядов по заводам и точный расчет поступления патронов, начиная [с] апреля. Ежемесячная недопоставка путает все расчеты. 3033 (15217).</w:t>
      </w:r>
    </w:p>
    <w:p w14:paraId="68160369" w14:textId="77777777" w:rsidR="008E6FB1" w:rsidRPr="00E84214" w:rsidRDefault="008E6FB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F8DBA06"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6B263AB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A763B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29 марта (11 апреля) 1917 Английский военный летчик С.Т. Фолл на новом самолете "Сопвич-Пап" сбил 2 "Альбатроса" и 1 "Гальберштадт" в одном воздушном бою (11999).</w:t>
      </w:r>
    </w:p>
    <w:p w14:paraId="14A8FFE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D52F8A" w14:textId="4B3FC214" w:rsidR="00342516" w:rsidRPr="00E84214" w:rsidRDefault="0034251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Авиапррмышленность:</w:t>
      </w:r>
    </w:p>
    <w:p w14:paraId="110379B1" w14:textId="77777777" w:rsidR="00342516" w:rsidRPr="00E84214" w:rsidRDefault="0034251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D604614" w14:textId="52322B7A"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30 марта (12 апреля) 1917 г. заводом Рено в Рыбинске были получены заказы на 600 двигателей Renault 180 л.с. и 400 двигателей Renault мощностью 270 л.с. Фактические данные о производстве неизвестны (23525).</w:t>
      </w:r>
    </w:p>
    <w:p w14:paraId="016D51C0"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326D2E82" w14:textId="568D97C0"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219E0DE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6CE29" w14:textId="7DEAD2D7" w:rsidR="00F75330" w:rsidRPr="00E84214" w:rsidRDefault="00F7533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30 марта (12 апреля) 191</w:t>
      </w:r>
      <w:r w:rsidR="00FF2B08" w:rsidRPr="00E84214">
        <w:rPr>
          <w:rFonts w:ascii="Times New Roman" w:hAnsi="Times New Roman" w:cs="Times New Roman"/>
          <w:color w:val="000000" w:themeColor="text1"/>
          <w:sz w:val="16"/>
          <w:szCs w:val="16"/>
        </w:rPr>
        <w:t>7</w:t>
      </w:r>
      <w:r w:rsidRPr="00E84214">
        <w:rPr>
          <w:rFonts w:ascii="Times New Roman" w:hAnsi="Times New Roman" w:cs="Times New Roman"/>
          <w:color w:val="000000" w:themeColor="text1"/>
          <w:sz w:val="16"/>
          <w:szCs w:val="16"/>
        </w:rPr>
        <w:t xml:space="preserve"> г. в Петрограде группой авиаработников учреждена «военная лига» для оказания «всемериого содействия к хранению, закреплению и укреплеиию боеспособности Российской армии и флота, как оплота России и ее нового государственного строя от угрожающих им внешних врагов». Лига носила аполитический характер и ничем себя не проявила, ограничившись только выпуском «военного листка» с призывом всту</w:t>
      </w:r>
      <w:r w:rsidRPr="00E84214">
        <w:rPr>
          <w:rFonts w:ascii="Times New Roman" w:hAnsi="Times New Roman" w:cs="Times New Roman"/>
          <w:color w:val="000000" w:themeColor="text1"/>
          <w:sz w:val="16"/>
          <w:szCs w:val="16"/>
        </w:rPr>
        <w:softHyphen/>
        <w:t>пить в ее ряды. Одним ив инициаторов создания лиги был штабс-капитан К.К.Вейгелин,</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известный в авиационных кругах как журналист и историк.</w:t>
      </w:r>
    </w:p>
    <w:p w14:paraId="477FBFC1" w14:textId="77777777" w:rsidR="00F75330" w:rsidRPr="00E84214" w:rsidRDefault="00F7533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/«Военный листок»,1917, № 1/ (23320).</w:t>
      </w:r>
    </w:p>
    <w:p w14:paraId="0AEC262F" w14:textId="77777777" w:rsidR="00F75330" w:rsidRPr="00E84214" w:rsidRDefault="00F75330" w:rsidP="00A67745">
      <w:pPr>
        <w:spacing w:after="0" w:line="240" w:lineRule="auto"/>
        <w:jc w:val="both"/>
        <w:rPr>
          <w:rFonts w:ascii="Times New Roman" w:hAnsi="Times New Roman" w:cs="Times New Roman"/>
          <w:color w:val="000000" w:themeColor="text1"/>
          <w:sz w:val="16"/>
          <w:szCs w:val="16"/>
        </w:rPr>
      </w:pPr>
    </w:p>
    <w:p w14:paraId="22C19701" w14:textId="6D09F823" w:rsidR="00342516" w:rsidRPr="00E84214" w:rsidRDefault="00342516" w:rsidP="00A67745">
      <w:pPr>
        <w:spacing w:after="0" w:line="240" w:lineRule="auto"/>
        <w:jc w:val="both"/>
        <w:rPr>
          <w:rFonts w:ascii="Times New Roman" w:hAnsi="Times New Roman" w:cs="Times New Roman"/>
          <w:color w:val="000000" w:themeColor="text1"/>
          <w:sz w:val="16"/>
          <w:szCs w:val="16"/>
        </w:rPr>
      </w:pPr>
      <w:bookmarkStart w:id="74" w:name="bookmark740"/>
      <w:bookmarkStart w:id="75" w:name="bookmark741"/>
      <w:bookmarkStart w:id="76" w:name="bookmark742"/>
      <w:r w:rsidRPr="00E84214">
        <w:rPr>
          <w:rFonts w:ascii="Times New Roman" w:hAnsi="Times New Roman" w:cs="Times New Roman"/>
          <w:color w:val="000000" w:themeColor="text1"/>
          <w:sz w:val="16"/>
          <w:szCs w:val="16"/>
        </w:rPr>
        <w:t>30 марта (12 апреля) 1917 г. противник (16 самолетов) осуществил воздушную бомбардировку наших тыловых частей в районе севернее м. Монастержиска (Восточная Галиция), позднее - м. Турец (Гродненская губ.) (23405).</w:t>
      </w:r>
    </w:p>
    <w:p w14:paraId="77CAC219"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bookmarkEnd w:id="74"/>
    <w:bookmarkEnd w:id="75"/>
    <w:bookmarkEnd w:id="76"/>
    <w:p w14:paraId="51473D2F" w14:textId="77777777" w:rsidR="00DB3632" w:rsidRPr="00B52707" w:rsidRDefault="00DB363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30 марта (12 апреля) 1917 г. противник (16 самолетов) осуществил воздушную бомбардировку наших тыловых частей в районе севернее м. Монастержиска (Восточная Галиция), позднее – м. Турец (Гродненская губ.) (25135).</w:t>
      </w:r>
    </w:p>
    <w:p w14:paraId="35030526" w14:textId="77777777" w:rsidR="00DB3632" w:rsidRPr="00B52707" w:rsidRDefault="00DB363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5F3FA2A3"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30 марта (12 апреля) 1917 в России принято Временное положение об организации чинов действующей армии и флота (4962).</w:t>
      </w:r>
    </w:p>
    <w:p w14:paraId="274F269A"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73A8763F" w14:textId="77777777" w:rsidR="00DB3632" w:rsidRPr="00912C68" w:rsidRDefault="00DB363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30 марта (12 апреля) 1917 была создана Красная гвардия (3481).</w:t>
      </w:r>
    </w:p>
    <w:p w14:paraId="20CD3F22" w14:textId="77777777" w:rsidR="00DB3632" w:rsidRPr="00912C68" w:rsidRDefault="00DB363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2889E31"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6E2972C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4724FFE1"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30 марта (12 апреля) 1917 Временное правительство России позволило эстонцам создать национальную автономию (4962).</w:t>
      </w:r>
    </w:p>
    <w:p w14:paraId="71792E95"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50FCEDC8"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123B01F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2D76278" w14:textId="77777777" w:rsidR="00025472" w:rsidRPr="00912C68" w:rsidRDefault="00025472"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30 марта (11 апреля) 1917 первый полет Marinens Flyvebaatfabrikk MF3 (20341).</w:t>
      </w:r>
    </w:p>
    <w:p w14:paraId="1BE93657" w14:textId="77777777" w:rsidR="00025472" w:rsidRPr="00912C68" w:rsidRDefault="00025472" w:rsidP="00A67745">
      <w:pPr>
        <w:spacing w:after="0" w:line="240" w:lineRule="auto"/>
        <w:jc w:val="both"/>
        <w:rPr>
          <w:rFonts w:ascii="Times New Roman" w:hAnsi="Times New Roman" w:cs="Times New Roman"/>
          <w:color w:val="002060"/>
          <w:sz w:val="16"/>
          <w:szCs w:val="16"/>
        </w:rPr>
      </w:pPr>
    </w:p>
    <w:p w14:paraId="7CC79202"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30 марта (12 апреля) 1917 вышел приказ, который заменил в трехцветном немецком камуфляже коричнеыую краску на фиолетовую - вернее фиолетовую и сиреневую (4541, 3).</w:t>
      </w:r>
    </w:p>
    <w:p w14:paraId="0F394DCA"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246A09FD" w14:textId="77777777" w:rsidR="004F758B" w:rsidRPr="00912C68" w:rsidRDefault="004F758B" w:rsidP="00A67745">
      <w:pPr>
        <w:pStyle w:val="ae"/>
        <w:spacing w:before="0" w:after="0"/>
        <w:jc w:val="both"/>
        <w:rPr>
          <w:color w:val="002060"/>
          <w:kern w:val="2"/>
          <w:sz w:val="16"/>
          <w:szCs w:val="16"/>
        </w:rPr>
      </w:pPr>
      <w:r w:rsidRPr="00912C68">
        <w:rPr>
          <w:color w:val="002060"/>
          <w:kern w:val="2"/>
          <w:sz w:val="16"/>
          <w:szCs w:val="16"/>
        </w:rPr>
        <w:t>30 марта (12 апреля) 1917 в Германии хлебный паек для гражданского населения был сокращен с 200 до 100 граммов в день. В берлинских кафе была запрещена продажа бутербродов. В России в этот день было издано распоряжение военного министра Александра Гучкова об отпуске с фронта всех солдат старше 40 лет на период сельскохозяйственных работ (17045).</w:t>
      </w:r>
    </w:p>
    <w:p w14:paraId="130DECF4" w14:textId="77777777" w:rsidR="004F758B" w:rsidRPr="00912C68" w:rsidRDefault="004F758B"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18480F68"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30 марта (12 апреля) 1917 Гаити объявила о своем нейтралитете к войне в Европе (4963).</w:t>
      </w:r>
    </w:p>
    <w:p w14:paraId="1F83B631"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1AF12C20"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3136958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614187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31 марта (13 апреля) 1917 Исполнительной комиссией при военном министре было одобрено предложение УВВФ от 16 февраля 1917 по постройке в Херсоне авиационного завода производительностью 200 машин в год и моторно-механического завода той же мощности. Поэтому туда и решили перенести главный аэродром (438,346).</w:t>
      </w:r>
    </w:p>
    <w:p w14:paraId="1BFB69B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7128AB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lastRenderedPageBreak/>
        <w:t>31 марта (13 апреля) 1917 предложение о построй</w:t>
      </w:r>
      <w:r w:rsidRPr="00912C68">
        <w:rPr>
          <w:rFonts w:ascii="Times New Roman" w:hAnsi="Times New Roman" w:cs="Times New Roman"/>
          <w:color w:val="002060"/>
          <w:kern w:val="2"/>
          <w:sz w:val="16"/>
          <w:szCs w:val="16"/>
        </w:rPr>
        <w:softHyphen/>
        <w:t>ке в городе Херсоне сэмолетостроительного завода производи</w:t>
      </w:r>
      <w:r w:rsidRPr="00912C68">
        <w:rPr>
          <w:rFonts w:ascii="Times New Roman" w:hAnsi="Times New Roman" w:cs="Times New Roman"/>
          <w:color w:val="002060"/>
          <w:kern w:val="2"/>
          <w:sz w:val="16"/>
          <w:szCs w:val="16"/>
        </w:rPr>
        <w:softHyphen/>
        <w:t>тельностью 200 самолетов в год и моторно-механическвго завода производительностью 200 двигателей в год было одобрено и Исполнительной комиссией при военном министре. Туда же ре</w:t>
      </w:r>
      <w:r w:rsidRPr="00912C68">
        <w:rPr>
          <w:rFonts w:ascii="Times New Roman" w:hAnsi="Times New Roman" w:cs="Times New Roman"/>
          <w:color w:val="002060"/>
          <w:kern w:val="2"/>
          <w:sz w:val="16"/>
          <w:szCs w:val="16"/>
        </w:rPr>
        <w:softHyphen/>
        <w:t>шено было перевести и Главный аэродром. Заводы построены не были. (ЦГВИА. ф.493, оп.6, д. 11, л.127).</w:t>
      </w:r>
    </w:p>
    <w:p w14:paraId="3D5F3E2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43A0566E" w14:textId="3CE1AAE8" w:rsidR="00342516" w:rsidRPr="00912C68" w:rsidRDefault="0034251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На 31 марта (13 апреля) 1917 года на передовой находилось 76 Анатра Д. В октябре 1916 года Военное министерство разместило заказ на 400 Анатра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9208F3A" w14:textId="77777777" w:rsidR="00342516" w:rsidRPr="00912C68" w:rsidRDefault="0034251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w:t>
      </w:r>
    </w:p>
    <w:p w14:paraId="71239908" w14:textId="77777777" w:rsidR="00342516" w:rsidRPr="00912C68" w:rsidRDefault="0034251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Известно, что Анатра Анадес служила во 2-м гвардейском КАО; 1, 3, 9, 12, 16, 17. 20-й, 28-й и 36-й КАО; 1-й Туркестанский КАО; 1-й, 2-й, 3-й, 6-й и 7-й Сибирские КАО; и АО 6-й армии и, возможно, другие части (23525)</w:t>
      </w:r>
    </w:p>
    <w:p w14:paraId="7DB2B692" w14:textId="77777777" w:rsidR="00342516" w:rsidRPr="00912C68" w:rsidRDefault="00342516" w:rsidP="00A67745">
      <w:pPr>
        <w:spacing w:after="0" w:line="240" w:lineRule="auto"/>
        <w:jc w:val="both"/>
        <w:rPr>
          <w:rFonts w:ascii="Times New Roman" w:hAnsi="Times New Roman" w:cs="Times New Roman"/>
          <w:color w:val="002060"/>
          <w:sz w:val="16"/>
          <w:szCs w:val="16"/>
        </w:rPr>
      </w:pPr>
    </w:p>
    <w:p w14:paraId="3E750C06" w14:textId="5B1605AF" w:rsidR="00342516" w:rsidRPr="00912C68" w:rsidRDefault="00342516"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r w:rsidRPr="00912C68">
        <w:rPr>
          <w:rFonts w:ascii="Times New Roman" w:hAnsi="Times New Roman" w:cs="Times New Roman"/>
          <w:i/>
          <w:iCs/>
          <w:color w:val="002060"/>
          <w:kern w:val="2"/>
          <w:sz w:val="16"/>
          <w:szCs w:val="16"/>
        </w:rPr>
        <w:t>Армия:</w:t>
      </w:r>
    </w:p>
    <w:p w14:paraId="6217F46F" w14:textId="77777777" w:rsidR="00342516" w:rsidRPr="00912C68" w:rsidRDefault="00342516"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p>
    <w:p w14:paraId="4C093225" w14:textId="5414A882" w:rsidR="00342516" w:rsidRPr="00912C68" w:rsidRDefault="0034251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31 марта (13 апреля) 1917 г. три русских самолета (7-й АО истребителей, Юго-Западный фронт) атаковали в воздухе два австрийских разведчика типа «Бранденбург Ц.1». Вскоре один из них был сбит, а второй - с большим трудом дотянул до своих позиций (23405).</w:t>
      </w:r>
    </w:p>
    <w:p w14:paraId="17D59DE5" w14:textId="77777777" w:rsidR="00342516" w:rsidRPr="00912C68" w:rsidRDefault="00342516" w:rsidP="00A67745">
      <w:pPr>
        <w:spacing w:after="0" w:line="240" w:lineRule="auto"/>
        <w:jc w:val="both"/>
        <w:rPr>
          <w:rFonts w:ascii="Times New Roman" w:hAnsi="Times New Roman" w:cs="Times New Roman"/>
          <w:color w:val="002060"/>
          <w:sz w:val="16"/>
          <w:szCs w:val="16"/>
        </w:rPr>
      </w:pPr>
    </w:p>
    <w:p w14:paraId="02C07E1D" w14:textId="0D7CF713"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31 марта (13 апреля) 1917 г. три русских самолета (7-й АО истребителей, Юго-Западный фронт) атаковали в воздухе два австрийских разведчика типа «Бранденбург Ц.I». Вскоре один из них был сбит, а второй – с большим трудом дотянул до своих позиций (25135).</w:t>
      </w:r>
    </w:p>
    <w:p w14:paraId="2DB2D3A9" w14:textId="77777777" w:rsidR="00DB3632" w:rsidRPr="00B52707" w:rsidRDefault="00DB3632" w:rsidP="00A67745">
      <w:pPr>
        <w:spacing w:after="0" w:line="240" w:lineRule="auto"/>
        <w:jc w:val="both"/>
        <w:rPr>
          <w:rFonts w:ascii="Times New Roman" w:hAnsi="Times New Roman" w:cs="Times New Roman"/>
          <w:color w:val="0070C0"/>
          <w:sz w:val="16"/>
          <w:szCs w:val="16"/>
        </w:rPr>
      </w:pPr>
    </w:p>
    <w:p w14:paraId="7917159B" w14:textId="0E1F41B0" w:rsidR="00342516" w:rsidRPr="00E84214" w:rsidRDefault="00E84214"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w:t>
      </w:r>
      <w:r w:rsidR="00342516" w:rsidRPr="00E84214">
        <w:rPr>
          <w:rFonts w:ascii="Times New Roman" w:hAnsi="Times New Roman" w:cs="Times New Roman"/>
          <w:color w:val="000000" w:themeColor="text1"/>
          <w:sz w:val="16"/>
          <w:szCs w:val="16"/>
        </w:rPr>
        <w:t>1 марта (13 апреля) 1917 г. вблизи с. Богородчан (Галиция) нашими летчиками поручиком Д.А. Макеенко (Д.А. Макиёнок), корнетом Г.В. Гильшером и прапорщиком В.И. Янченко сбито два неприятельских летательных аппарата, упавших в расположении противника, причем «сбитый поручиком Макеенко самолет при падении загорелся». В тот же день в Румынии французский пилот Револьтиссо записал на свой счет очередной сбитый самолет противника. Отметился в небе Западного фронта и прапорщик Н.К. Кокорин, в паре с младшим унтер-офицером Зомблевичем, вступивший в воздушный бой с двумя немецкими летательными аппаратами. Одного из них Кокорин подбил пулеметным огнем. Раненый пилот и невредимый наблюдатель попали в плен, трофейный германский «Альбатрос Ц.Ш» впоследствии удалось отремонтировать (23405).</w:t>
      </w:r>
    </w:p>
    <w:p w14:paraId="05A4DD17"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0735C475" w14:textId="77777777" w:rsidR="00AD6E42" w:rsidRPr="00B52707" w:rsidRDefault="00AD6E4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31 марта (13 апреля) 1917 г. вблизи с. Богородчан (Галиция) нашими летчиками поручиком Д.А. Макеенко (Д.А. Макиёнок), корнетом Г.В. Гильшером и прапорщиком В.И. Янченко сбито два неприятельских летательных аппарата, упавших в расположении противника, причем «сбитый поручиком Макеенко самолет при падении загорелся».</w:t>
      </w:r>
    </w:p>
    <w:p w14:paraId="34BE6318" w14:textId="77777777" w:rsidR="00AD6E42" w:rsidRPr="00B52707" w:rsidRDefault="00AD6E4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в Румынии французский пилот Револьтиссо записал на свой счет очередной сбитый самолет противника.</w:t>
      </w:r>
    </w:p>
    <w:p w14:paraId="06EC581A" w14:textId="77777777" w:rsidR="00AD6E42" w:rsidRPr="00B52707" w:rsidRDefault="00AD6E42" w:rsidP="00A67745">
      <w:pPr>
        <w:widowControl w:val="0"/>
        <w:tabs>
          <w:tab w:val="left" w:pos="859"/>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Отметился в небе Западного фронта и прапорщик Н.К. Кокорин, в паре с младшим унтер-офицером Зомблевичем, вступивший в воздушный бой с двумя немецкими летательными аппаратами. Одного из них Кокорин подбил пулеметным огнем. Раненый пилот и невредимый наблюдатель попали в плен, трофейный германский «Альбатрос Ц.III» впоследствии удалось отремонтировать.</w:t>
      </w:r>
    </w:p>
    <w:p w14:paraId="33FCA2C1" w14:textId="77777777" w:rsidR="00AD6E42" w:rsidRPr="00B52707" w:rsidRDefault="00AD6E42"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Западном фронте отличились летчики штабс-капитан М.И. Евсюков и прапорщик А.Ф. Третьяков, сбившие в районе ст. Погорельцы Александровской железной дороги германский самолет. При посадке в расположении наших войск неприятельский экипаж был взят в плен (25135).</w:t>
      </w:r>
    </w:p>
    <w:p w14:paraId="7DFCA0A0" w14:textId="77777777" w:rsidR="00AD6E42" w:rsidRPr="00B52707" w:rsidRDefault="00AD6E42" w:rsidP="00A67745">
      <w:pPr>
        <w:spacing w:after="0" w:line="240" w:lineRule="auto"/>
        <w:jc w:val="both"/>
        <w:rPr>
          <w:rStyle w:val="aff"/>
          <w:rFonts w:ascii="Times New Roman" w:hAnsi="Times New Roman" w:cs="Times New Roman"/>
          <w:color w:val="0070C0"/>
          <w:spacing w:val="0"/>
          <w:sz w:val="16"/>
          <w:szCs w:val="16"/>
        </w:rPr>
      </w:pPr>
    </w:p>
    <w:p w14:paraId="20C25F8C" w14:textId="38234F59"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31 марта (13 апреля) 1917 г. в Балтийском море немецкий гидроавианосец «Санта Елена» с двумя-шестью гидросамолётами прибыл на свою базу в Либаве и вёл боевые действия до 27 апреля (23525).</w:t>
      </w:r>
    </w:p>
    <w:p w14:paraId="5BD84D6F"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09E1460D" w14:textId="2B5B2144"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2249244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2BE6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31 марта (13 апреля) 1917 в Россию после 37 лет эмиграции вернулся Г.Плеханов (3481).</w:t>
      </w:r>
    </w:p>
    <w:p w14:paraId="634EFE6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2D430" w14:textId="77777777" w:rsidR="000655F6"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7E1331AA" w14:textId="77777777" w:rsidR="000655F6" w:rsidRPr="00E84214" w:rsidRDefault="000655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54D1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31 марта (13 апреля) 1917 г. </w:t>
      </w:r>
      <w:r w:rsidRPr="00E84214">
        <w:rPr>
          <w:rFonts w:ascii="Times New Roman" w:hAnsi="Times New Roman" w:cs="Times New Roman"/>
          <w:color w:val="000000" w:themeColor="text1"/>
          <w:kern w:val="2"/>
          <w:sz w:val="16"/>
          <w:szCs w:val="16"/>
        </w:rPr>
        <w:t>Письмо верховного главнокомандующего ген. М. В. Алексеева военному министру А. И. Гучкову об отрицательных последствиях отказа английского правительства от размещения заказов на заводское оборудование для России.</w:t>
      </w:r>
    </w:p>
    <w:p w14:paraId="664BD282" w14:textId="2FCB55F5"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474-475</w:t>
      </w:r>
    </w:p>
    <w:p w14:paraId="05D7ACEE" w14:textId="633248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Второго деп-та, 1-5, «Война», д. 192, л. 410—410 об. Копия.</w:t>
      </w:r>
    </w:p>
    <w:p w14:paraId="3E11E8EC" w14:textId="77777777" w:rsidR="000655F6" w:rsidRPr="00E84214" w:rsidRDefault="000655F6" w:rsidP="00A67745">
      <w:pPr>
        <w:pStyle w:val="ae"/>
        <w:spacing w:before="0" w:after="0"/>
        <w:jc w:val="both"/>
        <w:rPr>
          <w:color w:val="000000" w:themeColor="text1"/>
          <w:kern w:val="2"/>
          <w:sz w:val="16"/>
          <w:szCs w:val="16"/>
        </w:rPr>
      </w:pPr>
      <w:r w:rsidRPr="00E84214">
        <w:rPr>
          <w:color w:val="000000" w:themeColor="text1"/>
          <w:kern w:val="2"/>
          <w:sz w:val="16"/>
          <w:szCs w:val="16"/>
        </w:rPr>
        <w:t>Милостивый государь, Александр Иванович.</w:t>
      </w:r>
    </w:p>
    <w:p w14:paraId="502183FE"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По имеющимся сведениям, журналы решения Петроградской конференции с участием представителей союзных держав по вопросу о различных заказах за границей на все предметы заводского оборудования в Петрограде сожжены</w:t>
      </w:r>
      <w:hyperlink r:id="rId93" w:anchor="_ftn1" w:history="1">
        <w:r w:rsidRPr="00E84214">
          <w:rPr>
            <w:rStyle w:val="a5"/>
            <w:color w:val="000000" w:themeColor="text1"/>
            <w:kern w:val="2"/>
            <w:sz w:val="16"/>
            <w:szCs w:val="16"/>
          </w:rPr>
          <w:t>[1]</w:t>
        </w:r>
      </w:hyperlink>
      <w:r w:rsidRPr="00E84214">
        <w:rPr>
          <w:color w:val="000000" w:themeColor="text1"/>
          <w:kern w:val="2"/>
          <w:sz w:val="16"/>
          <w:szCs w:val="16"/>
        </w:rPr>
        <w:t>. Одновременно английское правительство, ссылаясь на эти журналы, отказывается разместить дальнейшие заказы на необходимые для нас предметы оборудования, и поэтому до сих нор значительное количество их до настоящего времени остается незаказанным. Вследствие такого положения не представляется возможным приступить к намеченному уже оборудованию шести автомобильных заводов.</w:t>
      </w:r>
    </w:p>
    <w:p w14:paraId="30D19472"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В настоящее время дело автомобильного снабжения армии стоит особенно остро. На получение из-за границы автомобилей в ближайшем времени рассчитывать нельзя, между тем требования на них возрастают, почему на фронтах образовался большой их некомплект. Единственным выходом из создавшегося положения, с целью хотя бы несколько облегчить фронты в деле автомобильного снабжения, явилась необходимость создать у нас во внутренних округах империи свои собственные автомобильные заводы, которые могли бы выпускать определенный тип машин и запасные к ним части, а также производить ремонт их.</w:t>
      </w:r>
    </w:p>
    <w:p w14:paraId="7338A5D7"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Однако указанное выше решение английского правительства прекратить дальнейшее размещение заказов на все предметы заводского оборудования значительно осложняет этот вопрос и разрешает его в крайне неблагоприятном для нас смысле.</w:t>
      </w:r>
    </w:p>
    <w:p w14:paraId="5F3F0D6F"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Крайне было бы желательно настоять перед английским правительством об изменении принятого по сему решения и дать тем самым возможность более широко развить нашу отечественную заводскую промышленность, столь необходимую теперь для нужд действующей армии, хотя бы в вопросе автомобильного снабжения ее.</w:t>
      </w:r>
    </w:p>
    <w:p w14:paraId="10F33D8F"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Прошу не отказать в зависящих по сему соответствующих распоряжениях и о последующем не отказать меня уведомить.</w:t>
      </w:r>
    </w:p>
    <w:p w14:paraId="5E8D4F72" w14:textId="77777777" w:rsidR="000655F6" w:rsidRPr="00E84214" w:rsidRDefault="000655F6" w:rsidP="00A67745">
      <w:pPr>
        <w:pStyle w:val="rtejustify"/>
        <w:spacing w:before="0" w:after="0"/>
        <w:rPr>
          <w:color w:val="000000" w:themeColor="text1"/>
          <w:kern w:val="2"/>
          <w:sz w:val="16"/>
          <w:szCs w:val="16"/>
        </w:rPr>
      </w:pPr>
      <w:r w:rsidRPr="00E84214">
        <w:rPr>
          <w:color w:val="000000" w:themeColor="text1"/>
          <w:kern w:val="2"/>
          <w:sz w:val="16"/>
          <w:szCs w:val="16"/>
        </w:rPr>
        <w:t>Прошу принять уверение в совершенном моем уважении и преданности.</w:t>
      </w:r>
    </w:p>
    <w:p w14:paraId="6E2DA09A" w14:textId="77777777" w:rsidR="000655F6" w:rsidRPr="00E84214" w:rsidRDefault="000655F6" w:rsidP="00A67745">
      <w:pPr>
        <w:pStyle w:val="rteright"/>
        <w:spacing w:before="0" w:beforeAutospacing="0" w:after="0" w:afterAutospacing="0"/>
        <w:jc w:val="both"/>
        <w:rPr>
          <w:color w:val="000000" w:themeColor="text1"/>
          <w:kern w:val="2"/>
          <w:sz w:val="16"/>
          <w:szCs w:val="16"/>
        </w:rPr>
      </w:pPr>
      <w:r w:rsidRPr="00E84214">
        <w:rPr>
          <w:color w:val="000000" w:themeColor="text1"/>
          <w:kern w:val="2"/>
          <w:sz w:val="16"/>
          <w:szCs w:val="16"/>
        </w:rPr>
        <w:t>Мих. Алексеев.</w:t>
      </w:r>
    </w:p>
    <w:p w14:paraId="67772C21" w14:textId="77777777" w:rsidR="000655F6" w:rsidRPr="00E84214" w:rsidRDefault="000655F6" w:rsidP="00A67745">
      <w:pPr>
        <w:pStyle w:val="rtejustify"/>
        <w:spacing w:before="0" w:after="0"/>
        <w:rPr>
          <w:color w:val="000000" w:themeColor="text1"/>
          <w:kern w:val="2"/>
          <w:sz w:val="16"/>
          <w:szCs w:val="16"/>
        </w:rPr>
      </w:pPr>
      <w:hyperlink r:id="rId94"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В ЦГВИА в фонде Главного управления Генерального штаба сохранились черновые экземпляры и копии протоколов конференции на русском языке, а в АВПР — полный французский текст указанных протоколов (15216).</w:t>
      </w:r>
    </w:p>
    <w:p w14:paraId="61E4D550" w14:textId="77777777" w:rsidR="000655F6" w:rsidRPr="00E84214" w:rsidRDefault="000655F6"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2D84A69" w14:textId="469D40A7" w:rsidR="009C2037" w:rsidRPr="00E84214" w:rsidRDefault="00AE5284"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31 марта (</w:t>
      </w:r>
      <w:r w:rsidR="009C2037" w:rsidRPr="00E84214">
        <w:rPr>
          <w:rFonts w:ascii="Times New Roman" w:hAnsi="Times New Roman" w:cs="Times New Roman"/>
          <w:color w:val="000000" w:themeColor="text1"/>
          <w:kern w:val="2"/>
          <w:sz w:val="16"/>
          <w:szCs w:val="16"/>
        </w:rPr>
        <w:t>13 апреля</w:t>
      </w:r>
      <w:r w:rsidRPr="00E84214">
        <w:rPr>
          <w:rFonts w:ascii="Times New Roman" w:hAnsi="Times New Roman" w:cs="Times New Roman"/>
          <w:color w:val="000000" w:themeColor="text1"/>
          <w:kern w:val="2"/>
          <w:sz w:val="16"/>
          <w:szCs w:val="16"/>
        </w:rPr>
        <w:t>)</w:t>
      </w:r>
      <w:r w:rsidR="009C2037" w:rsidRPr="00E84214">
        <w:rPr>
          <w:rFonts w:ascii="Times New Roman" w:hAnsi="Times New Roman" w:cs="Times New Roman"/>
          <w:color w:val="000000" w:themeColor="text1"/>
          <w:kern w:val="2"/>
          <w:sz w:val="16"/>
          <w:szCs w:val="16"/>
        </w:rPr>
        <w:t xml:space="preserve">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5EAB6AA5"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7127273C"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31 марта (13 апреля) в 1917 году чёрный день самолётов-разведчиков «R.E.8». В этот день шесть самолётов производили фотографирование позиций немецких войск Внезапно они были атакованы шестеркой "альбатросов" под руководством Манфреда фон Рихтгофена. В скоротечном бою были сбиты все британские машины. Немцы потерь не имели (15098).</w:t>
      </w:r>
    </w:p>
    <w:p w14:paraId="06192D33"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11F31764" w14:textId="77777777" w:rsidR="00025472" w:rsidRPr="00E84214" w:rsidRDefault="0002547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35D505B6" w14:textId="77777777" w:rsidR="00025472" w:rsidRPr="00E84214" w:rsidRDefault="0002547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3DE8E" w14:textId="77777777" w:rsidR="00025472" w:rsidRPr="00E84214" w:rsidRDefault="000254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31 марта (13 апреля) 1917 летающие лодки Royal Naval Air Service начинают патрулирование Северного моря совместно с лёгким кораблем North Hinder «Паутина» для обнаружения немецких подводных лодок в этом районе. Новая схема патрулирования, напоминающая паутину, позволяет четырем самолетам обыскивать территорию площадью 4000 квадратных миль (10000 квадратных километров) примерно за пять часов, что составляет лишь половину времени, которое требуется подводной лодке в надводном положении, чтобы пересечь этот район. В течение следующих 18 дней летающие лодки совершат 27 патрулей, обнаружат восемь немецких подводных лодок и нанесут бомбовые удары по трем из них (20341).</w:t>
      </w:r>
    </w:p>
    <w:p w14:paraId="66CDDE93" w14:textId="77777777" w:rsidR="00025472" w:rsidRPr="00E84214" w:rsidRDefault="00025472" w:rsidP="00A67745">
      <w:pPr>
        <w:spacing w:after="0" w:line="240" w:lineRule="auto"/>
        <w:jc w:val="both"/>
        <w:rPr>
          <w:rFonts w:ascii="Times New Roman" w:hAnsi="Times New Roman" w:cs="Times New Roman"/>
          <w:color w:val="000000" w:themeColor="text1"/>
          <w:sz w:val="16"/>
          <w:szCs w:val="16"/>
        </w:rPr>
      </w:pPr>
    </w:p>
    <w:p w14:paraId="0EE7AF82"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6944C79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AFDD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 концу марта 1917 г. появились ещё более серьёзные претензии к самолёту М-5, свидетельствующие как о недостатках конструкции, так и ка</w:t>
      </w:r>
      <w:r w:rsidRPr="00E84214">
        <w:rPr>
          <w:rFonts w:ascii="Times New Roman" w:hAnsi="Times New Roman" w:cs="Times New Roman"/>
          <w:color w:val="000000" w:themeColor="text1"/>
          <w:kern w:val="2"/>
          <w:sz w:val="16"/>
          <w:szCs w:val="16"/>
        </w:rPr>
        <w:softHyphen/>
        <w:t>честве постройки. Их сущность изложена в докла</w:t>
      </w:r>
      <w:r w:rsidRPr="00E84214">
        <w:rPr>
          <w:rFonts w:ascii="Times New Roman" w:hAnsi="Times New Roman" w:cs="Times New Roman"/>
          <w:color w:val="000000" w:themeColor="text1"/>
          <w:kern w:val="2"/>
          <w:sz w:val="16"/>
          <w:szCs w:val="16"/>
        </w:rPr>
        <w:softHyphen/>
        <w:t>де командующего Черноморским флотом вице-адмирала А.В.Колча</w:t>
      </w:r>
      <w:r w:rsidRPr="00E84214">
        <w:rPr>
          <w:rFonts w:ascii="Times New Roman" w:hAnsi="Times New Roman" w:cs="Times New Roman"/>
          <w:color w:val="000000" w:themeColor="text1"/>
          <w:kern w:val="2"/>
          <w:sz w:val="16"/>
          <w:szCs w:val="16"/>
        </w:rPr>
        <w:softHyphen/>
        <w:t>ка: плохая управляемость, сложность взлёта из-за плохих мореходных качеств, мала скорость полёта, крайне низкая скороподъёмность (набор высоты 2000 м за 35 - 45 минут), ограниченный ресурс дви</w:t>
      </w:r>
      <w:r w:rsidRPr="00E84214">
        <w:rPr>
          <w:rFonts w:ascii="Times New Roman" w:hAnsi="Times New Roman" w:cs="Times New Roman"/>
          <w:color w:val="000000" w:themeColor="text1"/>
          <w:kern w:val="2"/>
          <w:sz w:val="16"/>
          <w:szCs w:val="16"/>
        </w:rPr>
        <w:softHyphen/>
        <w:t>гателя (40 - 50 ч.). Попытка конст</w:t>
      </w:r>
      <w:r w:rsidRPr="00E84214">
        <w:rPr>
          <w:rFonts w:ascii="Times New Roman" w:hAnsi="Times New Roman" w:cs="Times New Roman"/>
          <w:color w:val="000000" w:themeColor="text1"/>
          <w:kern w:val="2"/>
          <w:sz w:val="16"/>
          <w:szCs w:val="16"/>
        </w:rPr>
        <w:softHyphen/>
        <w:t>руктора улучшить лётные характе</w:t>
      </w:r>
      <w:r w:rsidRPr="00E84214">
        <w:rPr>
          <w:rFonts w:ascii="Times New Roman" w:hAnsi="Times New Roman" w:cs="Times New Roman"/>
          <w:color w:val="000000" w:themeColor="text1"/>
          <w:kern w:val="2"/>
          <w:sz w:val="16"/>
          <w:szCs w:val="16"/>
        </w:rPr>
        <w:softHyphen/>
        <w:t>ристики М-5, в частности за счёт увеличения тяги установкой более мощного двигателя (110, 120 и даже 130 л.е.), ничего не дала, так как увеличивался вес конструкции, со</w:t>
      </w:r>
      <w:r w:rsidRPr="00E84214">
        <w:rPr>
          <w:rFonts w:ascii="Times New Roman" w:hAnsi="Times New Roman" w:cs="Times New Roman"/>
          <w:color w:val="000000" w:themeColor="text1"/>
          <w:kern w:val="2"/>
          <w:sz w:val="16"/>
          <w:szCs w:val="16"/>
        </w:rPr>
        <w:softHyphen/>
        <w:t>ответственно возрастал угол ата</w:t>
      </w:r>
      <w:r w:rsidRPr="00E84214">
        <w:rPr>
          <w:rFonts w:ascii="Times New Roman" w:hAnsi="Times New Roman" w:cs="Times New Roman"/>
          <w:color w:val="000000" w:themeColor="text1"/>
          <w:kern w:val="2"/>
          <w:sz w:val="16"/>
          <w:szCs w:val="16"/>
        </w:rPr>
        <w:softHyphen/>
        <w:t>ки крыла, что приводило к повыше</w:t>
      </w:r>
      <w:r w:rsidRPr="00E84214">
        <w:rPr>
          <w:rFonts w:ascii="Times New Roman" w:hAnsi="Times New Roman" w:cs="Times New Roman"/>
          <w:color w:val="000000" w:themeColor="text1"/>
          <w:kern w:val="2"/>
          <w:sz w:val="16"/>
          <w:szCs w:val="16"/>
        </w:rPr>
        <w:softHyphen/>
        <w:t>нию лобового сопротивления, ухуд</w:t>
      </w:r>
      <w:r w:rsidRPr="00E84214">
        <w:rPr>
          <w:rFonts w:ascii="Times New Roman" w:hAnsi="Times New Roman" w:cs="Times New Roman"/>
          <w:color w:val="000000" w:themeColor="text1"/>
          <w:kern w:val="2"/>
          <w:sz w:val="16"/>
          <w:szCs w:val="16"/>
        </w:rPr>
        <w:softHyphen/>
        <w:t>шалась управляемость, появлялись и другие нежелательные послед</w:t>
      </w:r>
      <w:r w:rsidRPr="00E84214">
        <w:rPr>
          <w:rFonts w:ascii="Times New Roman" w:hAnsi="Times New Roman" w:cs="Times New Roman"/>
          <w:color w:val="000000" w:themeColor="text1"/>
          <w:kern w:val="2"/>
          <w:sz w:val="16"/>
          <w:szCs w:val="16"/>
        </w:rPr>
        <w:softHyphen/>
        <w:t>ствия. В период с 10 июля 1915 г. по 20 июня 1917 г. на Черноморский флот поступила 71 летающая лодка М-5 и около 60 в учебные заведения, а всего морское ведомство приобрё- ло 183 самолёта (11872).</w:t>
      </w:r>
    </w:p>
    <w:p w14:paraId="50D9349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5E6FC"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 концу марта 1917 года Salmson построил 500 радиальных двигателей Salmson мощностью 150 л.с. Общий объем производства неизвестен (23525).</w:t>
      </w:r>
    </w:p>
    <w:p w14:paraId="114B14E9"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p w14:paraId="086DED70"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 концу марта 1917 г. к отправке на фронт был готов первый отряд английских самолетов в составе трех звеньев, одного разведывательного с пятью «Сопвичами», одного артиллерийско-наблюдательного с пятью БЕ и одного истребительного с пятью «Виккерсами» (23525)</w:t>
      </w:r>
    </w:p>
    <w:p w14:paraId="7C3A9D67"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p w14:paraId="37C2642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378854C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A1E42" w14:textId="1481B44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конце марта 1917 года в Главное управление кораблестроения был представлен эскизный проект лидера. Согласно проекту, корабль представлял собой значительно удлиненный эскадренный миноносец типа «Гавриил» с чрезвычайно мощным для того времени артиллерийским вооруже­нием и имел следующие основные проектные элементы: длина по ГВЛ 130м, ширина 11,24 м, средняя осадка при нормальном водоизмещении 3,45 м, высота борта в носу 5,65 м, в корме — 3,45м, скорость хода 33—34 уз, мощность прямодействующих турбин 35 200 л.с. при сжигании не более 5,5 кг нефти на 1 м2 поверхности нагрева котлов. Для усиления наружной обшивки по всей длине грузовой ватерлинии предусматри­вался ледовый пояс толщиной 1 0 мм и ши­риной 1,5 м. Для улучшения мореходности предусматривался значительный развал носовых шпангоутов. Котлотурбинная уста­новка предусматривалась как у «Гавриила», но с «некоторыми улучшениями на основе предыдущего опыта». Район плавания при нормальном запасе топлива 360 т (полный 615т) и скорости 25 уз составлял 1000 миль. Запас котельной воды в носовой и двух бор­товых цистернах (во втором котельном от­делении) — 55 т, для питания электропотребителей — два турбогенератора мощно­стью по 50 кВт в машинных отделениях, а в надстройке для аварийных случаев — керосино-динамо (1 5 кВт). Основные устройства и системы принимались по типу «Гавриила». Артиллерийское вооружение предпола­галось следующим: восемь 130-мм орудий в диаметральной плоскости, на главных поперечных переборках две 76,2-мм «аэро­пушки» системы Ф.Ф.Лендера и столько же 7,62-мм пулеметов. Боезапас главного ка­либра размещался в носовом и двух кор­мовых погребах (по 250 выстрелов). Торпедное вооружение составляли три трех­трубных 450-мм аппарата. На верхней палубе предусматривались четыре рельсо­вых пути для размещения 300 мин заграж­дения образца 1912 года. Экипаж должен был состоять из 14 офицеров, 8—10 кондук­торов, 220 унтер-офицеров и матросов. Понятно, что воплотить этот перспективный проект на практике в то время в России не представлялось возможным. Однако тех­нические решения, составлявшие суть этого проекта, непременно учитывались во всех последующих разработках (11866).</w:t>
      </w:r>
    </w:p>
    <w:p w14:paraId="5ED77F0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4BD976" w14:textId="77777777" w:rsidR="004C18A1" w:rsidRPr="00E84214" w:rsidRDefault="004C18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12E273D0" w14:textId="77777777" w:rsidR="004C18A1" w:rsidRPr="00E84214" w:rsidRDefault="004C18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082BD4" w14:textId="77777777" w:rsidR="004C18A1" w:rsidRPr="00E84214" w:rsidRDefault="004C18A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конце марта — начале апреля 1917 состоялся выпуск офицеров девятого ускоренного курса ОВШ — 39 человек (20120).</w:t>
      </w:r>
    </w:p>
    <w:p w14:paraId="0386522A" w14:textId="77777777" w:rsidR="004C18A1" w:rsidRPr="00E84214" w:rsidRDefault="004C18A1" w:rsidP="00A67745">
      <w:pPr>
        <w:spacing w:after="0" w:line="240" w:lineRule="auto"/>
        <w:jc w:val="both"/>
        <w:rPr>
          <w:rFonts w:ascii="Times New Roman" w:hAnsi="Times New Roman" w:cs="Times New Roman"/>
          <w:color w:val="000000" w:themeColor="text1"/>
          <w:sz w:val="16"/>
          <w:szCs w:val="16"/>
        </w:rPr>
      </w:pPr>
    </w:p>
    <w:p w14:paraId="79BCDFE1" w14:textId="77777777" w:rsidR="00DB3632" w:rsidRPr="00E84214" w:rsidRDefault="00DB3632" w:rsidP="00A67745">
      <w:pPr>
        <w:spacing w:after="0" w:line="240" w:lineRule="auto"/>
        <w:jc w:val="both"/>
        <w:rPr>
          <w:rFonts w:ascii="Times New Roman" w:hAnsi="Times New Roman" w:cs="Times New Roman"/>
          <w:color w:val="000000" w:themeColor="text1"/>
          <w:sz w:val="16"/>
          <w:szCs w:val="16"/>
        </w:rPr>
      </w:pPr>
      <w:r w:rsidRPr="00E84214">
        <w:rPr>
          <w:rStyle w:val="aff"/>
          <w:rFonts w:ascii="Times New Roman" w:hAnsi="Times New Roman" w:cs="Times New Roman"/>
          <w:color w:val="000000" w:themeColor="text1"/>
          <w:spacing w:val="0"/>
          <w:sz w:val="16"/>
          <w:szCs w:val="16"/>
        </w:rPr>
        <w:t>В конце марта 1917 года военный совет при военном министре рассмотрел вопрос о реформировании Отдельной батареи, стоявшей на защите Царского Села. По согласованию с командованием Петроградского военного округа из нее была изъята автомобильная полубатарея и в виде «7-й Отдельной автомобильной батареи для стрельбы по воздушному флоту» (командир - капитан Б.П. Ненашев) отправлена на фронт. Сама Отдельная батарея в середине апреля была окончательно расформирована (25166).</w:t>
      </w:r>
    </w:p>
    <w:p w14:paraId="5DE5AAAE" w14:textId="77777777" w:rsidR="00DB3632" w:rsidRPr="00E84214" w:rsidRDefault="00DB3632" w:rsidP="00A67745">
      <w:pPr>
        <w:spacing w:after="0" w:line="240" w:lineRule="auto"/>
        <w:jc w:val="both"/>
        <w:rPr>
          <w:rFonts w:ascii="Times New Roman" w:hAnsi="Times New Roman" w:cs="Times New Roman"/>
          <w:color w:val="000000" w:themeColor="text1"/>
          <w:sz w:val="16"/>
          <w:szCs w:val="16"/>
        </w:rPr>
      </w:pPr>
    </w:p>
    <w:p w14:paraId="0C30FA1A"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4DF760A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43E32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конце марта 1917 года при обстреле Парижа немцы применили супер-пушку. Вот как описывают этот обстрел очевидец – генерал-лейтенант Игнатьев, военный атташе России:</w:t>
      </w:r>
    </w:p>
    <w:p w14:paraId="156D1127" w14:textId="77777777" w:rsidR="003431D2" w:rsidRPr="00E84214"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7 часов утра я услышал сильнейший, как мне показалось, разрыв бомбы, потрясший окна нашей квартиры на Кэ Бурбон. Сирены молчали, и мы еще более были удивлены, когда ровно в 7 часов 15 минут раздался такой же удар, а в 7 часов 30 минут – третий, несколько более отдаленный. В это солнечное утро Париж замер от продолжавшихся и никому не понятных сильных разрывов каких-то неведомых бомб”.</w:t>
      </w:r>
    </w:p>
    <w:p w14:paraId="1437C66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по столице Франции немцы выпустили 367 снарядов, при этом треть из них прошла мимо такой огромной цели. Погибло 256 парижан, 620 человек были ранены. Целью этой варварской акции было продемонстрировать свою военную мощь и морально воздействовать на противника.</w:t>
      </w:r>
    </w:p>
    <w:p w14:paraId="3AC44BD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После подписания перемирия с Антантой пушку демонтировали, а все документы, связанные с ее разработкой, уничтожили (11688).</w:t>
      </w:r>
    </w:p>
    <w:p w14:paraId="179D734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D642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2FD73C4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31288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получил одобрение проект И.И.Голенищева-Кутузова по оборудованию ИМ специальным съемным торпедным аппаратом. Сразу же было решено заказать 20 для защиты Рижского залива. Началось строительство специального аэродромов для их базирования в т.ч. на о. Эзель близ Аренсбурга (2871,39).</w:t>
      </w:r>
    </w:p>
    <w:p w14:paraId="4BED3CC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Кстати, в 1941 именно с этого аэродрома потом бомбили Берлин</w:t>
      </w:r>
    </w:p>
    <w:p w14:paraId="674187D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626D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1917-го Голенищев-Кутузов спроектировал специальный съемный торпедный аппарат, что позволяло использовать самолеты и по прямому назначению. Свои предложения он изложил в докладных записках, направленных в вышестоящие инстанции. Проект получил одобрение (11240).</w:t>
      </w:r>
    </w:p>
    <w:p w14:paraId="7F0DD69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24DF49"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bookmarkStart w:id="77" w:name="_Hlk92717052"/>
      <w:r w:rsidRPr="00E84214">
        <w:rPr>
          <w:rFonts w:ascii="Times New Roman" w:hAnsi="Times New Roman" w:cs="Times New Roman"/>
          <w:color w:val="000000" w:themeColor="text1"/>
          <w:sz w:val="16"/>
          <w:szCs w:val="16"/>
        </w:rPr>
        <w:t>В марте 1917 г. было одобрено предложение И.И. Голенищева-Кутузова оборудовать корабли ИМ держателем для торпеды и поплавковым шасси, были заказаны 20 таких самолетов для защиты Рижского залива и началось строительство гидроаэродрома на о. Эзель у н.п. Аренсбург. Однако РБВЗ к проектированию поплавковой модификации самолета ИМ-Г не приступил, а взамен предложил установить такое вооружение на серийный ИМ-Г с колесным шасси.</w:t>
      </w:r>
    </w:p>
    <w:p w14:paraId="5B96AA5E"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июле 1917 г. держатель системы Голенищева-Кутузова для торпеды на самолет ИМ-Г установили, но ни один сброс ни болванок, ни боевых торпед произведен не был.</w:t>
      </w:r>
    </w:p>
    <w:p w14:paraId="3E12B07E"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06.09.17 г. (19.09.17 г. по н.ст.)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6E09A22B" w14:textId="77777777" w:rsidR="0040389F" w:rsidRPr="00E84214" w:rsidRDefault="0040389F" w:rsidP="00A67745">
      <w:pPr>
        <w:spacing w:after="0" w:line="240" w:lineRule="auto"/>
        <w:jc w:val="both"/>
        <w:rPr>
          <w:rFonts w:ascii="Times New Roman" w:hAnsi="Times New Roman" w:cs="Times New Roman"/>
          <w:color w:val="000000" w:themeColor="text1"/>
          <w:sz w:val="16"/>
          <w:szCs w:val="16"/>
        </w:rPr>
      </w:pPr>
    </w:p>
    <w:p w14:paraId="4B4ED052" w14:textId="77777777" w:rsidR="004C18A1" w:rsidRPr="00E84214" w:rsidRDefault="004C18A1"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E84214">
        <w:rPr>
          <w:rFonts w:ascii="Times New Roman" w:hAnsi="Times New Roman" w:cs="Times New Roman"/>
          <w:color w:val="000000" w:themeColor="text1"/>
          <w:sz w:val="16"/>
          <w:szCs w:val="16"/>
        </w:rPr>
        <w:t>С марта 1917 после Февральской революции 1917 г. деловые отношения администрации РБВЗ и нового Военного министерства во Временном правительстве Керенского так и не были установлены, а связи с Управлением Воздушного флота стали теряться. Весной обнаружилось, что никто не знает, где находится Председатель правления АО РБВЗ М. В. Шидловский, который перестал слать телеграммы с базы ЭВК. В апреле у Сикорского истек контракт, он попытался его продлить или получить расчет и дивиденды по акциям, которые хотел продать, нуждаясь в деньгах, но ему в выплате причитающегося отказали, а акции уже ни копейки не стоили. Когда он спросил, что дальше ему делать по работе, ответ был прост — делай что хочешь! (22826).</w:t>
      </w:r>
    </w:p>
    <w:p w14:paraId="299ABAF9" w14:textId="77777777" w:rsidR="004C18A1" w:rsidRPr="00E84214" w:rsidRDefault="004C18A1" w:rsidP="00A67745">
      <w:pPr>
        <w:spacing w:after="0" w:line="240" w:lineRule="auto"/>
        <w:jc w:val="both"/>
        <w:rPr>
          <w:rFonts w:ascii="Times New Roman" w:hAnsi="Times New Roman" w:cs="Times New Roman"/>
          <w:color w:val="000000" w:themeColor="text1"/>
          <w:sz w:val="16"/>
          <w:szCs w:val="16"/>
        </w:rPr>
      </w:pPr>
    </w:p>
    <w:bookmarkEnd w:id="77"/>
    <w:p w14:paraId="50EEEED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 завершилась постройка само</w:t>
      </w:r>
      <w:r w:rsidRPr="00E84214">
        <w:rPr>
          <w:rFonts w:ascii="Times New Roman" w:hAnsi="Times New Roman" w:cs="Times New Roman"/>
          <w:color w:val="000000" w:themeColor="text1"/>
          <w:kern w:val="2"/>
          <w:sz w:val="16"/>
          <w:szCs w:val="16"/>
        </w:rPr>
        <w:softHyphen/>
        <w:t>лета истребителя Сикорского С-ХХ (С-20). Так как продувки в аэ</w:t>
      </w:r>
      <w:r w:rsidRPr="00E84214">
        <w:rPr>
          <w:rFonts w:ascii="Times New Roman" w:hAnsi="Times New Roman" w:cs="Times New Roman"/>
          <w:color w:val="000000" w:themeColor="text1"/>
          <w:kern w:val="2"/>
          <w:sz w:val="16"/>
          <w:szCs w:val="16"/>
        </w:rPr>
        <w:softHyphen/>
        <w:t>родинамических трубах не позволили однозначно определить, какой из рассматриваемых профилей (И.И.Сикорского или Эйфеля № 32) лучше подходит для самолета, то было принято решение строить сразу два комплекта крыльев с одним и другим профилем, а окончательный выбор сделать по результатам летных испытаний. Первый экземпляр истребителя имел заводской но</w:t>
      </w:r>
      <w:r w:rsidRPr="00E84214">
        <w:rPr>
          <w:rFonts w:ascii="Times New Roman" w:hAnsi="Times New Roman" w:cs="Times New Roman"/>
          <w:color w:val="000000" w:themeColor="text1"/>
          <w:kern w:val="2"/>
          <w:sz w:val="16"/>
          <w:szCs w:val="16"/>
        </w:rPr>
        <w:softHyphen/>
        <w:t>мер 267. Площадь его крыла составляла 16,7 м</w:t>
      </w:r>
      <w:r w:rsidRPr="00E84214">
        <w:rPr>
          <w:rFonts w:ascii="Times New Roman" w:hAnsi="Times New Roman" w:cs="Times New Roman"/>
          <w:color w:val="000000" w:themeColor="text1"/>
          <w:kern w:val="2"/>
          <w:sz w:val="16"/>
          <w:szCs w:val="16"/>
          <w:vertAlign w:val="superscript"/>
        </w:rPr>
        <w:t>2</w:t>
      </w:r>
      <w:r w:rsidRPr="00E84214">
        <w:rPr>
          <w:rFonts w:ascii="Times New Roman" w:hAnsi="Times New Roman" w:cs="Times New Roman"/>
          <w:color w:val="000000" w:themeColor="text1"/>
          <w:kern w:val="2"/>
          <w:sz w:val="16"/>
          <w:szCs w:val="16"/>
        </w:rPr>
        <w:t>, длина -6,4 м, размах - 7,4 м. Двигатель “Рои” мощностью ПО л.с. согласно расчетам должен был обеспечить макси</w:t>
      </w:r>
      <w:r w:rsidRPr="00E84214">
        <w:rPr>
          <w:rFonts w:ascii="Times New Roman" w:hAnsi="Times New Roman" w:cs="Times New Roman"/>
          <w:color w:val="000000" w:themeColor="text1"/>
          <w:kern w:val="2"/>
          <w:sz w:val="16"/>
          <w:szCs w:val="16"/>
        </w:rPr>
        <w:softHyphen/>
        <w:t>мальную скорость 170-175 км/ч. После первого этапа летных испытаний самолет ра</w:t>
      </w:r>
      <w:r w:rsidRPr="00E84214">
        <w:rPr>
          <w:rFonts w:ascii="Times New Roman" w:hAnsi="Times New Roman" w:cs="Times New Roman"/>
          <w:color w:val="000000" w:themeColor="text1"/>
          <w:kern w:val="2"/>
          <w:sz w:val="16"/>
          <w:szCs w:val="16"/>
        </w:rPr>
        <w:softHyphen/>
        <w:t>зобрали и по железной дороге отправили на фронт. Тех</w:t>
      </w:r>
      <w:r w:rsidRPr="00E84214">
        <w:rPr>
          <w:rFonts w:ascii="Times New Roman" w:hAnsi="Times New Roman" w:cs="Times New Roman"/>
          <w:color w:val="000000" w:themeColor="text1"/>
          <w:kern w:val="2"/>
          <w:sz w:val="16"/>
          <w:szCs w:val="16"/>
        </w:rPr>
        <w:softHyphen/>
        <w:t>ническое описание “для упаковки и отправки” истребителя С-ХХ составили и подписали Савицкий и Поликарпов. Дефицит двигателей “Рон” указанной мощности затянул внедрение истребителя в серийное производство (10667).</w:t>
      </w:r>
    </w:p>
    <w:p w14:paraId="794DBC1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B6C03" w14:textId="77777777"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В марте 1917 г. завершилась постройка истребителя Сикорского С-ХХ (другое обозначение — С-20). Так как продувки в аэродинамических трубах не позволили однозначно определить, какой из рассматриваемых профилей (И. И. Сикорского или Эйфеля № 32) лучше подходит для самолета, было принято решение строить сразу два комплекта крыльев с одним и другим профилем, а окончательный выбор сделать по результатам летных испытаний. Первый экземпляр истребителя имел заводской номер 267. Двигатель «Рон» мощностью 110 л.с., согласно расчетам, должен был обеспечить максимальную скорость 170–175 км/ч.</w:t>
      </w:r>
    </w:p>
    <w:p w14:paraId="384BABFF" w14:textId="17EBB1B6"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первого этапа летных испытаний самолет разобрали и по железной дороге отправили на фронт. Техническое описание на истребитель С-ХХ «для упаковки и отправки»</w:t>
      </w:r>
      <w:r w:rsidR="005A015F">
        <w:rPr>
          <w:rFonts w:ascii="Times New Roman" w:hAnsi="Times New Roman" w:cs="Times New Roman"/>
          <w:color w:val="0070C0"/>
          <w:sz w:val="16"/>
          <w:szCs w:val="16"/>
        </w:rPr>
        <w:t xml:space="preserve"> </w:t>
      </w:r>
      <w:r w:rsidRPr="00B52707">
        <w:rPr>
          <w:rFonts w:ascii="Times New Roman" w:hAnsi="Times New Roman" w:cs="Times New Roman"/>
          <w:color w:val="0070C0"/>
          <w:sz w:val="16"/>
          <w:szCs w:val="16"/>
        </w:rPr>
        <w:t>составили и подписали М. Савицкий и Н. Поликарпов.</w:t>
      </w:r>
    </w:p>
    <w:p w14:paraId="4A1227AF" w14:textId="77777777"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Проектировался поплавковый вариант машины.</w:t>
      </w:r>
    </w:p>
    <w:p w14:paraId="35893A71" w14:textId="77777777"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Дефицит двигателей «Рон» указанной мощности затянул внедрение истребителя в серийное производство (25035).</w:t>
      </w:r>
    </w:p>
    <w:p w14:paraId="6C93E108" w14:textId="77777777" w:rsidR="00DB3632" w:rsidRPr="00B52707" w:rsidRDefault="00DB3632" w:rsidP="00A67745">
      <w:pPr>
        <w:spacing w:after="0" w:line="240" w:lineRule="auto"/>
        <w:jc w:val="both"/>
        <w:rPr>
          <w:rFonts w:ascii="Times New Roman" w:hAnsi="Times New Roman" w:cs="Times New Roman"/>
          <w:color w:val="0070C0"/>
          <w:sz w:val="16"/>
          <w:szCs w:val="16"/>
        </w:rPr>
      </w:pPr>
    </w:p>
    <w:p w14:paraId="3635C693" w14:textId="41BF3A5F"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w:t>
      </w:r>
      <w:r w:rsidR="00AE5284" w:rsidRPr="00E84214">
        <w:rPr>
          <w:rFonts w:ascii="Times New Roman" w:hAnsi="Times New Roman" w:cs="Times New Roman"/>
          <w:color w:val="000000" w:themeColor="text1"/>
          <w:kern w:val="2"/>
          <w:sz w:val="16"/>
          <w:szCs w:val="16"/>
        </w:rPr>
        <w:t>,</w:t>
      </w:r>
      <w:r w:rsidRPr="00E84214">
        <w:rPr>
          <w:rFonts w:ascii="Times New Roman" w:hAnsi="Times New Roman" w:cs="Times New Roman"/>
          <w:color w:val="000000" w:themeColor="text1"/>
          <w:kern w:val="2"/>
          <w:sz w:val="16"/>
          <w:szCs w:val="16"/>
        </w:rPr>
        <w:t xml:space="preserve"> к</w:t>
      </w:r>
      <w:r w:rsidR="00AE5284"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величайшему</w:t>
      </w:r>
      <w:r w:rsidR="00AE5284"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удивлению</w:t>
      </w:r>
      <w:r w:rsidR="00AE5284" w:rsidRPr="00E84214">
        <w:rPr>
          <w:rFonts w:ascii="Times New Roman" w:hAnsi="Times New Roman" w:cs="Times New Roman"/>
          <w:color w:val="000000" w:themeColor="text1"/>
          <w:kern w:val="2"/>
          <w:sz w:val="16"/>
          <w:szCs w:val="16"/>
        </w:rPr>
        <w:t>,</w:t>
      </w:r>
      <w:r w:rsidRPr="00E84214">
        <w:rPr>
          <w:rFonts w:ascii="Times New Roman" w:hAnsi="Times New Roman" w:cs="Times New Roman"/>
          <w:color w:val="000000" w:themeColor="text1"/>
          <w:kern w:val="2"/>
          <w:sz w:val="16"/>
          <w:szCs w:val="16"/>
        </w:rPr>
        <w:t xml:space="preserve"> в хвостовых поплавках гидроаэропланов М-16 обнаружили дополнительный груз в виде мешков с песком, пред</w:t>
      </w:r>
      <w:r w:rsidRPr="00E84214">
        <w:rPr>
          <w:rFonts w:ascii="Times New Roman" w:hAnsi="Times New Roman" w:cs="Times New Roman"/>
          <w:color w:val="000000" w:themeColor="text1"/>
          <w:kern w:val="2"/>
          <w:sz w:val="16"/>
          <w:szCs w:val="16"/>
        </w:rPr>
        <w:softHyphen/>
        <w:t>назначенных для поддержания цен</w:t>
      </w:r>
      <w:r w:rsidRPr="00E84214">
        <w:rPr>
          <w:rFonts w:ascii="Times New Roman" w:hAnsi="Times New Roman" w:cs="Times New Roman"/>
          <w:color w:val="000000" w:themeColor="text1"/>
          <w:kern w:val="2"/>
          <w:sz w:val="16"/>
          <w:szCs w:val="16"/>
        </w:rPr>
        <w:softHyphen/>
        <w:t>тровки в эксплуатационном диапа</w:t>
      </w:r>
      <w:r w:rsidRPr="00E84214">
        <w:rPr>
          <w:rFonts w:ascii="Times New Roman" w:hAnsi="Times New Roman" w:cs="Times New Roman"/>
          <w:color w:val="000000" w:themeColor="text1"/>
          <w:kern w:val="2"/>
          <w:sz w:val="16"/>
          <w:szCs w:val="16"/>
        </w:rPr>
        <w:softHyphen/>
        <w:t>зоне, что могло привести к катаст</w:t>
      </w:r>
      <w:r w:rsidRPr="00E84214">
        <w:rPr>
          <w:rFonts w:ascii="Times New Roman" w:hAnsi="Times New Roman" w:cs="Times New Roman"/>
          <w:color w:val="000000" w:themeColor="text1"/>
          <w:kern w:val="2"/>
          <w:sz w:val="16"/>
          <w:szCs w:val="16"/>
        </w:rPr>
        <w:softHyphen/>
        <w:t>рофе при изменении центровки из- за намокания песка. Летом 1917 г. начальник VI Воздушного дивизио</w:t>
      </w:r>
      <w:r w:rsidRPr="00E84214">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E84214">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E84214">
        <w:rPr>
          <w:rFonts w:ascii="Times New Roman" w:hAnsi="Times New Roman" w:cs="Times New Roman"/>
          <w:color w:val="000000" w:themeColor="text1"/>
          <w:kern w:val="2"/>
          <w:sz w:val="16"/>
          <w:szCs w:val="16"/>
        </w:rPr>
        <w:softHyphen/>
        <w:t>шиеся матросы убили своего зас</w:t>
      </w:r>
      <w:r w:rsidRPr="00E84214">
        <w:rPr>
          <w:rFonts w:ascii="Times New Roman" w:hAnsi="Times New Roman" w:cs="Times New Roman"/>
          <w:color w:val="000000" w:themeColor="text1"/>
          <w:kern w:val="2"/>
          <w:sz w:val="16"/>
          <w:szCs w:val="16"/>
        </w:rPr>
        <w:softHyphen/>
        <w:t>луженного командира, награждён</w:t>
      </w:r>
      <w:r w:rsidRPr="00E84214">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E84214">
        <w:rPr>
          <w:rFonts w:ascii="Times New Roman" w:hAnsi="Times New Roman" w:cs="Times New Roman"/>
          <w:color w:val="000000" w:themeColor="text1"/>
          <w:kern w:val="2"/>
          <w:sz w:val="16"/>
          <w:szCs w:val="16"/>
        </w:rPr>
        <w:softHyphen/>
        <w:t>ны - 3 -йстепени с мечами и бан</w:t>
      </w:r>
      <w:r w:rsidRPr="00E84214">
        <w:rPr>
          <w:rFonts w:ascii="Times New Roman" w:hAnsi="Times New Roman" w:cs="Times New Roman"/>
          <w:color w:val="000000" w:themeColor="text1"/>
          <w:kern w:val="2"/>
          <w:sz w:val="16"/>
          <w:szCs w:val="16"/>
        </w:rPr>
        <w:softHyphen/>
        <w:t>тами (11872).</w:t>
      </w:r>
    </w:p>
    <w:p w14:paraId="480FD7E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BC032" w14:textId="3F76F11C" w:rsidR="000655F6" w:rsidRPr="00E84214" w:rsidRDefault="000655F6" w:rsidP="00A67745">
      <w:pPr>
        <w:pStyle w:val="2"/>
        <w:spacing w:before="0" w:beforeAutospacing="0" w:after="0" w:afterAutospacing="0"/>
        <w:jc w:val="both"/>
        <w:rPr>
          <w:b w:val="0"/>
          <w:color w:val="000000" w:themeColor="text1"/>
          <w:kern w:val="2"/>
          <w:sz w:val="16"/>
          <w:szCs w:val="16"/>
        </w:rPr>
      </w:pPr>
      <w:r w:rsidRPr="00E84214">
        <w:rPr>
          <w:b w:val="0"/>
          <w:color w:val="000000" w:themeColor="text1"/>
          <w:kern w:val="2"/>
          <w:sz w:val="16"/>
          <w:szCs w:val="16"/>
        </w:rPr>
        <w:t>В марте 1917 г. «Дукс» заключил с УВВФ новый контракт с учетом увеличения производства на 100%. С июня 1917 г. по июль 1918 г. завод должен был изготовить от 750 до 840 боевых самолетов различных типов. Среди них значительную часть составляли аэропланы, строившиеся для Морского ведомства</w:t>
      </w:r>
      <w:r w:rsidR="005A015F">
        <w:rPr>
          <w:b w:val="0"/>
          <w:color w:val="000000" w:themeColor="text1"/>
          <w:kern w:val="2"/>
          <w:sz w:val="16"/>
          <w:szCs w:val="16"/>
        </w:rPr>
        <w:t xml:space="preserve"> </w:t>
      </w:r>
      <w:r w:rsidRPr="00E84214">
        <w:rPr>
          <w:b w:val="0"/>
          <w:color w:val="000000" w:themeColor="text1"/>
          <w:kern w:val="2"/>
          <w:sz w:val="16"/>
          <w:szCs w:val="16"/>
        </w:rPr>
        <w:t>(15464).</w:t>
      </w:r>
    </w:p>
    <w:p w14:paraId="636905DE" w14:textId="77777777" w:rsidR="000655F6" w:rsidRPr="00E84214" w:rsidRDefault="000655F6" w:rsidP="00A67745">
      <w:pPr>
        <w:pStyle w:val="2"/>
        <w:spacing w:before="0" w:beforeAutospacing="0" w:after="0" w:afterAutospacing="0"/>
        <w:jc w:val="both"/>
        <w:rPr>
          <w:b w:val="0"/>
          <w:color w:val="000000" w:themeColor="text1"/>
          <w:kern w:val="2"/>
          <w:sz w:val="16"/>
          <w:szCs w:val="16"/>
        </w:rPr>
      </w:pPr>
    </w:p>
    <w:p w14:paraId="4F130F55" w14:textId="77777777" w:rsidR="000655F6" w:rsidRPr="00E84214" w:rsidRDefault="000655F6" w:rsidP="00A67745">
      <w:pPr>
        <w:pStyle w:val="2"/>
        <w:spacing w:before="0" w:beforeAutospacing="0" w:after="0" w:afterAutospacing="0"/>
        <w:jc w:val="both"/>
        <w:rPr>
          <w:b w:val="0"/>
          <w:color w:val="000000" w:themeColor="text1"/>
          <w:kern w:val="2"/>
          <w:sz w:val="16"/>
          <w:szCs w:val="16"/>
        </w:rPr>
      </w:pPr>
      <w:r w:rsidRPr="00E84214">
        <w:rPr>
          <w:b w:val="0"/>
          <w:iCs/>
          <w:color w:val="000000" w:themeColor="text1"/>
          <w:kern w:val="2"/>
          <w:sz w:val="16"/>
          <w:szCs w:val="16"/>
        </w:rPr>
        <w:t>В марте 1917 г. первый самолет Попова, “М. П. (5)”, взлетел все с того же поля ново-николаевского ипподрома (15466).</w:t>
      </w:r>
    </w:p>
    <w:p w14:paraId="2940091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p w14:paraId="18AAAA8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 в 26-м корпусном авиаотряде были проведены испытания модернизированного ВИ, на котором под давлением военного ведомства В. Иванов попытался исправить недостатки своего самолета, несколько увеличив размер элеронов и усилив добавочными растяжками шасси.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w:t>
      </w:r>
    </w:p>
    <w:p w14:paraId="665DB73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 Заводу так и не удалось справиться с дефектами машины, продолжавшей к тому же строиться крайне небрежно (9738).</w:t>
      </w:r>
    </w:p>
    <w:p w14:paraId="344AAA9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E8AF7" w14:textId="77777777" w:rsidR="000655F6" w:rsidRPr="00E84214" w:rsidRDefault="000655F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для испытаний аэроплана “Торпедо” военное ведомство на</w:t>
      </w:r>
      <w:r w:rsidRPr="00E84214">
        <w:rPr>
          <w:rFonts w:ascii="Times New Roman" w:hAnsi="Times New Roman" w:cs="Times New Roman"/>
          <w:color w:val="000000" w:themeColor="text1"/>
          <w:kern w:val="2"/>
          <w:sz w:val="16"/>
          <w:szCs w:val="16"/>
        </w:rPr>
        <w:softHyphen/>
        <w:t>значило специальную комиссию во главе с капитаном М.И. Поповым. В комиссию вхо</w:t>
      </w:r>
      <w:r w:rsidRPr="00E84214">
        <w:rPr>
          <w:rFonts w:ascii="Times New Roman" w:hAnsi="Times New Roman" w:cs="Times New Roman"/>
          <w:color w:val="000000" w:themeColor="text1"/>
          <w:kern w:val="2"/>
          <w:sz w:val="16"/>
          <w:szCs w:val="16"/>
        </w:rPr>
        <w:softHyphen/>
        <w:t>дили известные русские летчики Альбрехт, С. Модрах, А.Н. Северский (Прокофьев) и Слепцов (553).</w:t>
      </w:r>
    </w:p>
    <w:p w14:paraId="24A5FD19" w14:textId="77777777" w:rsidR="000655F6" w:rsidRPr="00E84214" w:rsidRDefault="000655F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EB79FB" w14:textId="77777777" w:rsidR="000655F6" w:rsidRPr="00E84214" w:rsidRDefault="000655F6"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 первые два воздушных винта Григорашвили для «Анатра-ДСС» были сда</w:t>
      </w:r>
      <w:r w:rsidRPr="00E84214">
        <w:rPr>
          <w:rFonts w:ascii="Times New Roman" w:hAnsi="Times New Roman" w:cs="Times New Roman"/>
          <w:color w:val="000000" w:themeColor="text1"/>
          <w:kern w:val="2"/>
          <w:sz w:val="16"/>
          <w:szCs w:val="16"/>
        </w:rPr>
        <w:softHyphen/>
        <w:t>ны фабрикой Мельцер. Оснащенный таким винтом самолет по</w:t>
      </w:r>
      <w:r w:rsidRPr="00E84214">
        <w:rPr>
          <w:rFonts w:ascii="Times New Roman" w:hAnsi="Times New Roman" w:cs="Times New Roman"/>
          <w:color w:val="000000" w:themeColor="text1"/>
          <w:kern w:val="2"/>
          <w:sz w:val="16"/>
          <w:szCs w:val="16"/>
        </w:rPr>
        <w:softHyphen/>
        <w:t>казал прекрасные летно-технические характеристики, в том числе скорость 155 км/ч. Пропеллеры этого типа Мельцер поставил на поток, а Григорашви</w:t>
      </w:r>
      <w:r w:rsidRPr="00E84214">
        <w:rPr>
          <w:rFonts w:ascii="Times New Roman" w:hAnsi="Times New Roman" w:cs="Times New Roman"/>
          <w:color w:val="000000" w:themeColor="text1"/>
          <w:kern w:val="2"/>
          <w:sz w:val="16"/>
          <w:szCs w:val="16"/>
        </w:rPr>
        <w:softHyphen/>
        <w:t>ли разработал новый воздушный винт под перспективный двигатель «Сальмсон Х-9» мощностью 170 л. с. Оснащенная им новая модификация самолета «Анасаль» должна была достичь по расчетам скорости 165 км/ч (15740).</w:t>
      </w:r>
    </w:p>
    <w:p w14:paraId="7AB35A1D" w14:textId="77777777" w:rsidR="000655F6" w:rsidRPr="00E84214" w:rsidRDefault="000655F6"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4D94F2C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марта 1917 после Февральской революции иностранные капиталисты приостановили доставку в Россию оборудования для авиационных предприятий в Москве, Симферополе, Таганроге, Рыбинске н других городах страны. Уровень производства на ряде авиационных заводов упал на 50 %. Заказы на самолеты и двигатели к сроку не были выполнены. УВВФ вынуждено было пересмотреть принятый план снабжения действующей армии самолетами.</w:t>
      </w:r>
    </w:p>
    <w:p w14:paraId="6631EFC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Было решено в следующем году поставить армии 6866 самолетов, в том числе 616 армейских, 3048 корпусных, 3202 истребителя (9756). Такое число самолетов, по мнению военного ведомства, должно было обеспечить действующие и подлежащие формированию авиаотряды. Кроме того, предполагалось заказать 9390 авиационных двигателей. Подсчет реальных возможностей выполнения этой программы силами отечественных заводов привел руководителей УВВФ к неутешительным выводам. Оказалось, что из 3202 самолетов типа истребителей русские заводы могли построить только 1480. Таким образом, 1722 истребителя следовало заказать за границей. Из 3048 самолетов корпусного типа заграничные заводы должны были поставить 848 машин. 616 армейских машин также рассчитывали приобрести за границей.</w:t>
      </w:r>
    </w:p>
    <w:p w14:paraId="24C9072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Еще хуже обстояло дело со снабжением авиадвигателями. Двигателей автомобильного типа необходимо было дать 5400, из них только 75 рассчитывали построить в России. Стационарных звездообразных двигателей требовалось 1330, в России можно было построить только 120. Ротативных двигателей требовалось 2660, отечественные заводы могли произвести лишь 160. Всего из 9390 авиадвигателей, подлежавших поставке в армию, только 355 можно было построить в России (9756). Никаких запасов двигателей в распоряжении военного ведомства не было.</w:t>
      </w:r>
    </w:p>
    <w:p w14:paraId="4F23424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Таким образом, новый план снабжения действующей армии самолетами и двигателями (9758) также не имел под собой реальной основы. Все надежды возлагались на их импорт из союзных стран (9758).</w:t>
      </w:r>
    </w:p>
    <w:p w14:paraId="16B3382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в авиационных отрядах, действовавших на фронте, насчитывался 461 самолет вместо 840 положенных по табели. Следовательно, армия имела только 43% потребных самолетов. В парках к этому времени числилось 106 самолетов различных систем (9705).</w:t>
      </w:r>
    </w:p>
    <w:p w14:paraId="747CE74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9B365"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собрали «Кондор» (такое название получил «Черно</w:t>
      </w:r>
      <w:r w:rsidRPr="00E84214">
        <w:rPr>
          <w:rFonts w:ascii="Times New Roman" w:hAnsi="Times New Roman" w:cs="Times New Roman"/>
          <w:color w:val="000000" w:themeColor="text1"/>
          <w:sz w:val="16"/>
          <w:szCs w:val="16"/>
        </w:rPr>
        <w:softHyphen/>
        <w:t>мор» № 3), но он, не совер</w:t>
      </w:r>
      <w:r w:rsidRPr="00E84214">
        <w:rPr>
          <w:rFonts w:ascii="Times New Roman" w:hAnsi="Times New Roman" w:cs="Times New Roman"/>
          <w:color w:val="000000" w:themeColor="text1"/>
          <w:sz w:val="16"/>
          <w:szCs w:val="16"/>
        </w:rPr>
        <w:softHyphen/>
        <w:t>шив ни одного полёта, 14 марта сгорел в эллинге.</w:t>
      </w:r>
    </w:p>
    <w:p w14:paraId="6EA3CE2E"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Обстоятельства гибели дирижабля стали пред</w:t>
      </w:r>
      <w:r w:rsidRPr="00E84214">
        <w:rPr>
          <w:rFonts w:ascii="Times New Roman" w:hAnsi="Times New Roman" w:cs="Times New Roman"/>
          <w:color w:val="000000" w:themeColor="text1"/>
          <w:sz w:val="16"/>
          <w:szCs w:val="16"/>
        </w:rPr>
        <w:softHyphen/>
        <w:t>метом официального расследования комиссии, возглавлявшийся капитаном 1 ранга И.С. Кузне</w:t>
      </w:r>
      <w:r w:rsidRPr="00E84214">
        <w:rPr>
          <w:rFonts w:ascii="Times New Roman" w:hAnsi="Times New Roman" w:cs="Times New Roman"/>
          <w:color w:val="000000" w:themeColor="text1"/>
          <w:sz w:val="16"/>
          <w:szCs w:val="16"/>
        </w:rPr>
        <w:softHyphen/>
        <w:t>цовым, командиром трагически погибшего ли</w:t>
      </w:r>
      <w:r w:rsidRPr="00E84214">
        <w:rPr>
          <w:rFonts w:ascii="Times New Roman" w:hAnsi="Times New Roman" w:cs="Times New Roman"/>
          <w:color w:val="000000" w:themeColor="text1"/>
          <w:sz w:val="16"/>
          <w:szCs w:val="16"/>
        </w:rPr>
        <w:softHyphen/>
        <w:t>нейного корабля «Императрица Мария». В состав комиссии входили также капитан 1 ранга П.П. Осте- лецкий, старший лейтенант Б.Г. Юрьев, лейтенан</w:t>
      </w:r>
      <w:r w:rsidRPr="00E84214">
        <w:rPr>
          <w:rFonts w:ascii="Times New Roman" w:hAnsi="Times New Roman" w:cs="Times New Roman"/>
          <w:color w:val="000000" w:themeColor="text1"/>
          <w:sz w:val="16"/>
          <w:szCs w:val="16"/>
        </w:rPr>
        <w:softHyphen/>
        <w:t>ты Г.А. Фриде, В.Н. Сахаров и военно-морской сле</w:t>
      </w:r>
      <w:r w:rsidRPr="00E84214">
        <w:rPr>
          <w:rFonts w:ascii="Times New Roman" w:hAnsi="Times New Roman" w:cs="Times New Roman"/>
          <w:color w:val="000000" w:themeColor="text1"/>
          <w:sz w:val="16"/>
          <w:szCs w:val="16"/>
        </w:rPr>
        <w:softHyphen/>
        <w:t>дователь подполковник И.Р. Паллизен.</w:t>
      </w:r>
    </w:p>
    <w:p w14:paraId="1D29A629"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Согласно заключению комиссии обстоятель</w:t>
      </w:r>
      <w:r w:rsidRPr="00E84214">
        <w:rPr>
          <w:rFonts w:ascii="Times New Roman" w:hAnsi="Times New Roman" w:cs="Times New Roman"/>
          <w:color w:val="000000" w:themeColor="text1"/>
          <w:sz w:val="16"/>
          <w:szCs w:val="16"/>
        </w:rPr>
        <w:softHyphen/>
        <w:t>ства гибели дирижабля были следующие:</w:t>
      </w:r>
    </w:p>
    <w:p w14:paraId="61D838A7" w14:textId="77777777" w:rsidR="00B42572" w:rsidRPr="00E84214" w:rsidRDefault="00B42572" w:rsidP="00A67745">
      <w:pPr>
        <w:pStyle w:val="67"/>
        <w:shd w:val="clear" w:color="auto" w:fill="auto"/>
        <w:spacing w:before="0" w:line="240" w:lineRule="auto"/>
        <w:jc w:val="both"/>
        <w:rPr>
          <w:b w:val="0"/>
          <w:bCs w:val="0"/>
          <w:color w:val="000000" w:themeColor="text1"/>
          <w:sz w:val="16"/>
          <w:szCs w:val="16"/>
        </w:rPr>
      </w:pPr>
      <w:r w:rsidRPr="00E84214">
        <w:rPr>
          <w:b w:val="0"/>
          <w:bCs w:val="0"/>
          <w:color w:val="000000" w:themeColor="text1"/>
          <w:sz w:val="16"/>
          <w:szCs w:val="16"/>
        </w:rPr>
        <w:t>Утром 14-го марта 1917 года дирижабль «Кондор» находился в эллинге переносного типа, в состоянии почти полной готовности и оставались лишь мелкие работы, дня на три по отакелаживанию его. В этот день с утра дул свежий зюйд, к 10 часам усилившийся до 8 баллов; парусиновую покрышку эллинга сильно тре</w:t>
      </w:r>
      <w:r w:rsidRPr="00E84214">
        <w:rPr>
          <w:b w:val="0"/>
          <w:bCs w:val="0"/>
          <w:color w:val="000000" w:themeColor="text1"/>
          <w:sz w:val="16"/>
          <w:szCs w:val="16"/>
        </w:rPr>
        <w:softHyphen/>
        <w:t>пало, а в начале одиннадцатого часа лопнула шнуров</w:t>
      </w:r>
      <w:r w:rsidRPr="00E84214">
        <w:rPr>
          <w:b w:val="0"/>
          <w:bCs w:val="0"/>
          <w:color w:val="000000" w:themeColor="text1"/>
          <w:sz w:val="16"/>
          <w:szCs w:val="16"/>
        </w:rPr>
        <w:softHyphen/>
        <w:t>ка ворот, и ветер, получивший доступ внутрь эллинга, начал сильно раскачивать дирижабль; явилось опасе</w:t>
      </w:r>
      <w:r w:rsidRPr="00E84214">
        <w:rPr>
          <w:b w:val="0"/>
          <w:bCs w:val="0"/>
          <w:color w:val="000000" w:themeColor="text1"/>
          <w:sz w:val="16"/>
          <w:szCs w:val="16"/>
        </w:rPr>
        <w:softHyphen/>
        <w:t>ние, что его оболочка, гондолы и стабилизаторы могут быть повреждены, а так как вскоре напором ветра стало расшатывать арки эллинга и парусиновая покрышка в разных местах начала лопаться, то не было сомнения, что парусина на боках эллинга будет сорвана и ничем не защищенный от ветра дирижабль будет разорван о железные арки и приведён в полную негодность. На</w:t>
      </w:r>
      <w:r w:rsidRPr="00E84214">
        <w:rPr>
          <w:b w:val="0"/>
          <w:bCs w:val="0"/>
          <w:color w:val="000000" w:themeColor="text1"/>
          <w:sz w:val="16"/>
          <w:szCs w:val="16"/>
        </w:rPr>
        <w:softHyphen/>
        <w:t>чальник дивизиона, посоветовавшись с офицерами, решил разоружить дирижабль и выпустить из него газ, о чём и доложил начальнику Воздушной дивизии.</w:t>
      </w:r>
    </w:p>
    <w:p w14:paraId="3F023CA1" w14:textId="77777777" w:rsidR="00B42572" w:rsidRPr="00E84214" w:rsidRDefault="00B42572" w:rsidP="00A67745">
      <w:pPr>
        <w:pStyle w:val="67"/>
        <w:shd w:val="clear" w:color="auto" w:fill="auto"/>
        <w:spacing w:before="0" w:line="240" w:lineRule="auto"/>
        <w:jc w:val="both"/>
        <w:rPr>
          <w:b w:val="0"/>
          <w:bCs w:val="0"/>
          <w:color w:val="000000" w:themeColor="text1"/>
          <w:sz w:val="16"/>
          <w:szCs w:val="16"/>
        </w:rPr>
      </w:pPr>
      <w:r w:rsidRPr="00E84214">
        <w:rPr>
          <w:b w:val="0"/>
          <w:bCs w:val="0"/>
          <w:color w:val="000000" w:themeColor="text1"/>
          <w:sz w:val="16"/>
          <w:szCs w:val="16"/>
        </w:rPr>
        <w:t>Дирижабль перевели вглубь эллинга, насколько было возможно, чтобы вывести его из непосредствен</w:t>
      </w:r>
      <w:r w:rsidRPr="00E84214">
        <w:rPr>
          <w:b w:val="0"/>
          <w:bCs w:val="0"/>
          <w:color w:val="000000" w:themeColor="text1"/>
          <w:sz w:val="16"/>
          <w:szCs w:val="16"/>
        </w:rPr>
        <w:softHyphen/>
        <w:t>ного влияния ветра и приступили к быстрому разору</w:t>
      </w:r>
      <w:r w:rsidRPr="00E84214">
        <w:rPr>
          <w:b w:val="0"/>
          <w:bCs w:val="0"/>
          <w:color w:val="000000" w:themeColor="text1"/>
          <w:sz w:val="16"/>
          <w:szCs w:val="16"/>
        </w:rPr>
        <w:softHyphen/>
        <w:t>жению: отняли и отнесли в сторону гондолу, заменив её вес грузами, сняли киль и стали снимать горизон</w:t>
      </w:r>
      <w:r w:rsidRPr="00E84214">
        <w:rPr>
          <w:b w:val="0"/>
          <w:bCs w:val="0"/>
          <w:color w:val="000000" w:themeColor="text1"/>
          <w:sz w:val="16"/>
          <w:szCs w:val="16"/>
        </w:rPr>
        <w:softHyphen/>
        <w:t>тальные стабилизаторы. Вместе с тем приступили к медленному выпуску газа через среднее разрывное приспособление. Быстрый выпуск газа одновременно через все три разрывные приспособления был при</w:t>
      </w:r>
      <w:r w:rsidRPr="00E84214">
        <w:rPr>
          <w:b w:val="0"/>
          <w:bCs w:val="0"/>
          <w:color w:val="000000" w:themeColor="text1"/>
          <w:sz w:val="16"/>
          <w:szCs w:val="16"/>
        </w:rPr>
        <w:softHyphen/>
        <w:t>знан невозможным, ввиду опасения отравления ра</w:t>
      </w:r>
      <w:r w:rsidRPr="00E84214">
        <w:rPr>
          <w:b w:val="0"/>
          <w:bCs w:val="0"/>
          <w:color w:val="000000" w:themeColor="text1"/>
          <w:sz w:val="16"/>
          <w:szCs w:val="16"/>
        </w:rPr>
        <w:softHyphen/>
        <w:t>ботающих кругом людей, находившихся в закрытом помещении. Способ медленного выпуска наиболее надёжным образом обеспечивал как целость самой оболочки, так и самых нежных частей — стабилизато</w:t>
      </w:r>
      <w:r w:rsidRPr="00E84214">
        <w:rPr>
          <w:b w:val="0"/>
          <w:bCs w:val="0"/>
          <w:color w:val="000000" w:themeColor="text1"/>
          <w:sz w:val="16"/>
          <w:szCs w:val="16"/>
        </w:rPr>
        <w:softHyphen/>
        <w:t>ров. При этой работе в эллинге было оставлено толь</w:t>
      </w:r>
      <w:r w:rsidRPr="00E84214">
        <w:rPr>
          <w:b w:val="0"/>
          <w:bCs w:val="0"/>
          <w:color w:val="000000" w:themeColor="text1"/>
          <w:sz w:val="16"/>
          <w:szCs w:val="16"/>
        </w:rPr>
        <w:softHyphen/>
        <w:t>ко самое ограниченное и необходимое число людей, остальные высланы наружу, все офицеры с начальни</w:t>
      </w:r>
      <w:r w:rsidRPr="00E84214">
        <w:rPr>
          <w:b w:val="0"/>
          <w:bCs w:val="0"/>
          <w:color w:val="000000" w:themeColor="text1"/>
          <w:sz w:val="16"/>
          <w:szCs w:val="16"/>
        </w:rPr>
        <w:softHyphen/>
        <w:t>ком дивизиона оставались в эллинге, руководя, и соб</w:t>
      </w:r>
      <w:r w:rsidRPr="00E84214">
        <w:rPr>
          <w:b w:val="0"/>
          <w:bCs w:val="0"/>
          <w:color w:val="000000" w:themeColor="text1"/>
          <w:sz w:val="16"/>
          <w:szCs w:val="16"/>
        </w:rPr>
        <w:softHyphen/>
        <w:t>ственноручно работали. Между тем покрышка эл</w:t>
      </w:r>
      <w:r w:rsidRPr="00E84214">
        <w:rPr>
          <w:b w:val="0"/>
          <w:bCs w:val="0"/>
          <w:color w:val="000000" w:themeColor="text1"/>
          <w:sz w:val="16"/>
          <w:szCs w:val="16"/>
        </w:rPr>
        <w:softHyphen/>
        <w:t>линга продолжала лопаться, лопались между арками горизонтальные тросы, весь эллинг ходил, а оставша</w:t>
      </w:r>
      <w:r w:rsidRPr="00E84214">
        <w:rPr>
          <w:b w:val="0"/>
          <w:bCs w:val="0"/>
          <w:color w:val="000000" w:themeColor="text1"/>
          <w:sz w:val="16"/>
          <w:szCs w:val="16"/>
        </w:rPr>
        <w:softHyphen/>
        <w:t>яся половина ворот сильно полоскала и раскачивала первую арку. Становилось ясным, что необходимо для спасения оболочки дирижабля поскорее выпустить газ; тогда было приказано сорвать носовой разрывной лоскут, что и было выполнено. Вскоре, минуты через полторы, вверху послышался короткий, глухой звук, как от взрыва, и бывшие в эллинге увидели, что всё пространство между крышей и носовой частью дири</w:t>
      </w:r>
      <w:r w:rsidRPr="00E84214">
        <w:rPr>
          <w:b w:val="0"/>
          <w:bCs w:val="0"/>
          <w:color w:val="000000" w:themeColor="text1"/>
          <w:sz w:val="16"/>
          <w:szCs w:val="16"/>
        </w:rPr>
        <w:softHyphen/>
        <w:t>жабля охвачено пламенем. Очевидность взрыва газа заставила всех немедленно покинуть эллинг, причём распространение пожара было настолько быстрым, что некоторые были настигнуты пламенем и получи</w:t>
      </w:r>
      <w:r w:rsidRPr="00E84214">
        <w:rPr>
          <w:b w:val="0"/>
          <w:bCs w:val="0"/>
          <w:color w:val="000000" w:themeColor="text1"/>
          <w:sz w:val="16"/>
          <w:szCs w:val="16"/>
        </w:rPr>
        <w:softHyphen/>
        <w:t>ли ожоги, при этом больше всех пострадал начальник дивизиона, получивший серьёзные ожоги кистей рук и менее сильные головы, шеи и лица. Через несколь</w:t>
      </w:r>
      <w:r w:rsidRPr="00E84214">
        <w:rPr>
          <w:b w:val="0"/>
          <w:bCs w:val="0"/>
          <w:color w:val="000000" w:themeColor="text1"/>
          <w:sz w:val="16"/>
          <w:szCs w:val="16"/>
        </w:rPr>
        <w:softHyphen/>
        <w:t>ко секунд после первого взрыва последовал второй, и весь эллинг был охвачен пламенем. Развитию по</w:t>
      </w:r>
      <w:r w:rsidRPr="00E84214">
        <w:rPr>
          <w:b w:val="0"/>
          <w:bCs w:val="0"/>
          <w:color w:val="000000" w:themeColor="text1"/>
          <w:sz w:val="16"/>
          <w:szCs w:val="16"/>
        </w:rPr>
        <w:softHyphen/>
        <w:t>жара значительно способствовало и то, что воспла</w:t>
      </w:r>
      <w:r w:rsidRPr="00E84214">
        <w:rPr>
          <w:b w:val="0"/>
          <w:bCs w:val="0"/>
          <w:color w:val="000000" w:themeColor="text1"/>
          <w:sz w:val="16"/>
          <w:szCs w:val="16"/>
        </w:rPr>
        <w:softHyphen/>
        <w:t>менился бензин из лопнувших баков гондолы. Кроме двух главных взрывов было слышно ещё два меньшей силы — это взорвались два газгольдера.</w:t>
      </w:r>
    </w:p>
    <w:p w14:paraId="53DCBDC9" w14:textId="77777777" w:rsidR="00B42572" w:rsidRPr="00E84214" w:rsidRDefault="00B42572" w:rsidP="00A67745">
      <w:pPr>
        <w:pStyle w:val="67"/>
        <w:shd w:val="clear" w:color="auto" w:fill="auto"/>
        <w:spacing w:before="0" w:line="240" w:lineRule="auto"/>
        <w:jc w:val="both"/>
        <w:rPr>
          <w:b w:val="0"/>
          <w:bCs w:val="0"/>
          <w:color w:val="000000" w:themeColor="text1"/>
          <w:sz w:val="16"/>
          <w:szCs w:val="16"/>
        </w:rPr>
      </w:pPr>
      <w:r w:rsidRPr="00E84214">
        <w:rPr>
          <w:b w:val="0"/>
          <w:bCs w:val="0"/>
          <w:color w:val="000000" w:themeColor="text1"/>
          <w:sz w:val="16"/>
          <w:szCs w:val="16"/>
        </w:rPr>
        <w:t>Приблизительно через полчаса от эллинга и дири</w:t>
      </w:r>
      <w:r w:rsidRPr="00E84214">
        <w:rPr>
          <w:b w:val="0"/>
          <w:bCs w:val="0"/>
          <w:color w:val="000000" w:themeColor="text1"/>
          <w:sz w:val="16"/>
          <w:szCs w:val="16"/>
        </w:rPr>
        <w:softHyphen/>
        <w:t>жабля остались только железные арки эллинга и мото</w:t>
      </w:r>
      <w:r w:rsidRPr="00E84214">
        <w:rPr>
          <w:b w:val="0"/>
          <w:bCs w:val="0"/>
          <w:color w:val="000000" w:themeColor="text1"/>
          <w:sz w:val="16"/>
          <w:szCs w:val="16"/>
        </w:rPr>
        <w:softHyphen/>
        <w:t>ры дирижабля.</w:t>
      </w:r>
    </w:p>
    <w:p w14:paraId="5669A4EE" w14:textId="77777777" w:rsidR="00B42572" w:rsidRPr="00E84214" w:rsidRDefault="00B42572" w:rsidP="00A67745">
      <w:pPr>
        <w:pStyle w:val="67"/>
        <w:shd w:val="clear" w:color="auto" w:fill="auto"/>
        <w:spacing w:before="0" w:line="240" w:lineRule="auto"/>
        <w:jc w:val="both"/>
        <w:rPr>
          <w:b w:val="0"/>
          <w:bCs w:val="0"/>
          <w:color w:val="000000" w:themeColor="text1"/>
          <w:sz w:val="16"/>
          <w:szCs w:val="16"/>
        </w:rPr>
      </w:pPr>
      <w:r w:rsidRPr="00E84214">
        <w:rPr>
          <w:b w:val="0"/>
          <w:bCs w:val="0"/>
          <w:color w:val="000000" w:themeColor="text1"/>
          <w:sz w:val="16"/>
          <w:szCs w:val="16"/>
        </w:rPr>
        <w:lastRenderedPageBreak/>
        <w:t>Во время пожара предпринимались рискованные попытки к спасению имущества, — так был выброшен сундук с инструментами, но сделать что-либо более не представлялось возможным80.</w:t>
      </w:r>
    </w:p>
    <w:p w14:paraId="2DE9214B"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Относительно причин катастрофы комиссия пришла к заключению, что «в данном случае, несомненно, произошёл взрыв горючей смеси, образовавшейся при выпуске водорода из обо</w:t>
      </w:r>
      <w:r w:rsidRPr="00E84214">
        <w:rPr>
          <w:rFonts w:ascii="Times New Roman" w:hAnsi="Times New Roman" w:cs="Times New Roman"/>
          <w:color w:val="000000" w:themeColor="text1"/>
          <w:sz w:val="16"/>
          <w:szCs w:val="16"/>
        </w:rPr>
        <w:softHyphen/>
        <w:t>лочки дирижабля». Сложнее было определить, почему произошло воспламенение гремучей смеси. Рассматривались три варианта, каждый из которых был связан с нарушением жёсткости конструкции каркаса эллинга под ударами по</w:t>
      </w:r>
      <w:r w:rsidRPr="00E84214">
        <w:rPr>
          <w:rFonts w:ascii="Times New Roman" w:hAnsi="Times New Roman" w:cs="Times New Roman"/>
          <w:color w:val="000000" w:themeColor="text1"/>
          <w:sz w:val="16"/>
          <w:szCs w:val="16"/>
        </w:rPr>
        <w:softHyphen/>
        <w:t>рывов ветра: нагрев от трения соприкасающихся рёбер железных арок; нагревание до обугливания линя, соединявшего в виде шнуровки полотнище парусиновой покрышки эллинга, при трении его о люверсы; и, наконец, искра, вызванная ударом конца лопнувшего горизонтального троса о же</w:t>
      </w:r>
      <w:r w:rsidRPr="00E84214">
        <w:rPr>
          <w:rFonts w:ascii="Times New Roman" w:hAnsi="Times New Roman" w:cs="Times New Roman"/>
          <w:color w:val="000000" w:themeColor="text1"/>
          <w:sz w:val="16"/>
          <w:szCs w:val="16"/>
        </w:rPr>
        <w:softHyphen/>
        <w:t>лезо арок, или нагревание троса или вплетённо</w:t>
      </w:r>
      <w:r w:rsidRPr="00E84214">
        <w:rPr>
          <w:rFonts w:ascii="Times New Roman" w:hAnsi="Times New Roman" w:cs="Times New Roman"/>
          <w:color w:val="000000" w:themeColor="text1"/>
          <w:sz w:val="16"/>
          <w:szCs w:val="16"/>
        </w:rPr>
        <w:softHyphen/>
        <w:t>го в него болта в месте разрыва. Воспламенению способствовала сухая погода и, возможно, пыль в эллинге, которая значительно понижала темпе</w:t>
      </w:r>
      <w:r w:rsidRPr="00E84214">
        <w:rPr>
          <w:rFonts w:ascii="Times New Roman" w:hAnsi="Times New Roman" w:cs="Times New Roman"/>
          <w:color w:val="000000" w:themeColor="text1"/>
          <w:sz w:val="16"/>
          <w:szCs w:val="16"/>
        </w:rPr>
        <w:softHyphen/>
        <w:t>ратуру вспышки чистого водорода.</w:t>
      </w:r>
    </w:p>
    <w:p w14:paraId="63AF0420"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Комиссия не нашла признаков злого умысла или небрежности личного состава дивизиона, но указала на устарелость конструкции эллинга, «не обеспечивающей в должной мере долговре</w:t>
      </w:r>
      <w:r w:rsidRPr="00E84214">
        <w:rPr>
          <w:rFonts w:ascii="Times New Roman" w:hAnsi="Times New Roman" w:cs="Times New Roman"/>
          <w:color w:val="000000" w:themeColor="text1"/>
          <w:sz w:val="16"/>
          <w:szCs w:val="16"/>
        </w:rPr>
        <w:softHyphen/>
        <w:t>менное хранение дирижабля в собранном виде, что, в свою очередь, вызывалось военными тре</w:t>
      </w:r>
      <w:r w:rsidRPr="00E84214">
        <w:rPr>
          <w:rFonts w:ascii="Times New Roman" w:hAnsi="Times New Roman" w:cs="Times New Roman"/>
          <w:color w:val="000000" w:themeColor="text1"/>
          <w:sz w:val="16"/>
          <w:szCs w:val="16"/>
        </w:rPr>
        <w:softHyphen/>
        <w:t>бованиями». Она признавалась слишком лёгкой, части эллинга были изношены, отсутствовали приспособления для вентиляции. К моменту катастрофы эллинг в собранном виде простоял около шести месяцев.</w:t>
      </w:r>
    </w:p>
    <w:p w14:paraId="4C3E1D36"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Комиссия отметила «распорядительность, за</w:t>
      </w:r>
      <w:r w:rsidRPr="00E84214">
        <w:rPr>
          <w:rFonts w:ascii="Times New Roman" w:hAnsi="Times New Roman" w:cs="Times New Roman"/>
          <w:color w:val="000000" w:themeColor="text1"/>
          <w:sz w:val="16"/>
          <w:szCs w:val="16"/>
        </w:rPr>
        <w:softHyphen/>
        <w:t>боту и целесообразность действий начальствую</w:t>
      </w:r>
      <w:r w:rsidRPr="00E84214">
        <w:rPr>
          <w:rFonts w:ascii="Times New Roman" w:hAnsi="Times New Roman" w:cs="Times New Roman"/>
          <w:color w:val="000000" w:themeColor="text1"/>
          <w:sz w:val="16"/>
          <w:szCs w:val="16"/>
        </w:rPr>
        <w:softHyphen/>
        <w:t>щего состава», своевременно выведших лишних людей из эллинга и сумевших избежать жертв, а также самоотверженную работу младших чинов (20120).</w:t>
      </w:r>
    </w:p>
    <w:p w14:paraId="05F37571"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Эмигрировавший в 1906 г. в США начальник Владивостокского воздухоплавательного пар</w:t>
      </w:r>
      <w:r w:rsidRPr="00E84214">
        <w:rPr>
          <w:rFonts w:ascii="Times New Roman" w:hAnsi="Times New Roman" w:cs="Times New Roman"/>
          <w:color w:val="000000" w:themeColor="text1"/>
          <w:sz w:val="16"/>
          <w:szCs w:val="16"/>
        </w:rPr>
        <w:softHyphen/>
        <w:t>ка подполковник-инженер Ф.А. Постников был скорее свидетелем, чем участником революции 1905 г., но клеймо неблагонадёжного препят</w:t>
      </w:r>
      <w:r w:rsidRPr="00E84214">
        <w:rPr>
          <w:rFonts w:ascii="Times New Roman" w:hAnsi="Times New Roman" w:cs="Times New Roman"/>
          <w:color w:val="000000" w:themeColor="text1"/>
          <w:sz w:val="16"/>
          <w:szCs w:val="16"/>
        </w:rPr>
        <w:softHyphen/>
        <w:t>ствовало его возвращению на родину. Поэтому 21 марта 1917 г. он поступил старшим лейтенан</w:t>
      </w:r>
      <w:r w:rsidRPr="00E84214">
        <w:rPr>
          <w:rFonts w:ascii="Times New Roman" w:hAnsi="Times New Roman" w:cs="Times New Roman"/>
          <w:color w:val="000000" w:themeColor="text1"/>
          <w:sz w:val="16"/>
          <w:szCs w:val="16"/>
        </w:rPr>
        <w:softHyphen/>
        <w:t>том в Авиационную секцию Корпуса связи Ар</w:t>
      </w:r>
      <w:r w:rsidRPr="00E84214">
        <w:rPr>
          <w:rFonts w:ascii="Times New Roman" w:hAnsi="Times New Roman" w:cs="Times New Roman"/>
          <w:color w:val="000000" w:themeColor="text1"/>
          <w:sz w:val="16"/>
          <w:szCs w:val="16"/>
        </w:rPr>
        <w:softHyphen/>
        <w:t>мии США. Имея опыт применения змейковых аэростатов в годы русско-японской войны, он, получив 21 июля 1917 г. звание капитана, в долж</w:t>
      </w:r>
      <w:r w:rsidRPr="00E84214">
        <w:rPr>
          <w:rFonts w:ascii="Times New Roman" w:hAnsi="Times New Roman" w:cs="Times New Roman"/>
          <w:color w:val="000000" w:themeColor="text1"/>
          <w:sz w:val="16"/>
          <w:szCs w:val="16"/>
        </w:rPr>
        <w:softHyphen/>
        <w:t>ности младшего военного лётчика обучал аме</w:t>
      </w:r>
      <w:r w:rsidRPr="00E84214">
        <w:rPr>
          <w:rFonts w:ascii="Times New Roman" w:hAnsi="Times New Roman" w:cs="Times New Roman"/>
          <w:color w:val="000000" w:themeColor="text1"/>
          <w:sz w:val="16"/>
          <w:szCs w:val="16"/>
        </w:rPr>
        <w:softHyphen/>
        <w:t>риканских воздухоплавателей в Форте Омаха (шт. Небраска). В январе-мае 1918 г. в качестве приглашённого авиационного инженера он уча</w:t>
      </w:r>
      <w:r w:rsidRPr="00E84214">
        <w:rPr>
          <w:rFonts w:ascii="Times New Roman" w:hAnsi="Times New Roman" w:cs="Times New Roman"/>
          <w:color w:val="000000" w:themeColor="text1"/>
          <w:sz w:val="16"/>
          <w:szCs w:val="16"/>
        </w:rPr>
        <w:softHyphen/>
        <w:t>ствовал в экспериментальных работах и разра</w:t>
      </w:r>
      <w:r w:rsidRPr="00E84214">
        <w:rPr>
          <w:rFonts w:ascii="Times New Roman" w:hAnsi="Times New Roman" w:cs="Times New Roman"/>
          <w:color w:val="000000" w:themeColor="text1"/>
          <w:sz w:val="16"/>
          <w:szCs w:val="16"/>
        </w:rPr>
        <w:softHyphen/>
        <w:t>ботке дирижаблей на фирме «Гудиер» (20120).</w:t>
      </w:r>
    </w:p>
    <w:p w14:paraId="67ED14D7" w14:textId="77777777" w:rsidR="00B42572" w:rsidRPr="00E84214" w:rsidRDefault="00B42572" w:rsidP="00A67745">
      <w:pPr>
        <w:pStyle w:val="281"/>
        <w:shd w:val="clear" w:color="auto" w:fill="auto"/>
        <w:spacing w:after="0" w:line="240" w:lineRule="auto"/>
        <w:jc w:val="both"/>
        <w:rPr>
          <w:rFonts w:ascii="Times New Roman" w:hAnsi="Times New Roman" w:cs="Times New Roman"/>
          <w:color w:val="000000" w:themeColor="text1"/>
          <w:spacing w:val="0"/>
          <w:sz w:val="16"/>
          <w:szCs w:val="16"/>
        </w:rPr>
      </w:pPr>
    </w:p>
    <w:p w14:paraId="03DF058A"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собрали «Кондор» (такое название получил «Черно</w:t>
      </w:r>
      <w:r w:rsidRPr="00E84214">
        <w:rPr>
          <w:rFonts w:ascii="Times New Roman" w:hAnsi="Times New Roman" w:cs="Times New Roman"/>
          <w:color w:val="000000" w:themeColor="text1"/>
          <w:sz w:val="16"/>
          <w:szCs w:val="16"/>
        </w:rPr>
        <w:softHyphen/>
        <w:t>мор» № 3), но он, не совер</w:t>
      </w:r>
      <w:r w:rsidRPr="00E84214">
        <w:rPr>
          <w:rFonts w:ascii="Times New Roman" w:hAnsi="Times New Roman" w:cs="Times New Roman"/>
          <w:color w:val="000000" w:themeColor="text1"/>
          <w:sz w:val="16"/>
          <w:szCs w:val="16"/>
        </w:rPr>
        <w:softHyphen/>
        <w:t>шив ни одного полёта, 14 марта сгорел в эллинге (20120).</w:t>
      </w:r>
    </w:p>
    <w:p w14:paraId="1DE43921"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p>
    <w:p w14:paraId="57707117" w14:textId="77777777" w:rsidR="00D44956" w:rsidRPr="00E84214" w:rsidRDefault="00D44956" w:rsidP="00A67745">
      <w:pPr>
        <w:shd w:val="clear" w:color="auto" w:fill="FFFFFF"/>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инспектор воздухоплавания Се</w:t>
      </w:r>
      <w:r w:rsidRPr="00E84214">
        <w:rPr>
          <w:rFonts w:ascii="Times New Roman" w:hAnsi="Times New Roman" w:cs="Times New Roman"/>
          <w:color w:val="000000" w:themeColor="text1"/>
          <w:sz w:val="16"/>
          <w:szCs w:val="16"/>
        </w:rPr>
        <w:softHyphen/>
        <w:t>верного фронта приложил к своему докладу та</w:t>
      </w:r>
      <w:r w:rsidRPr="00E84214">
        <w:rPr>
          <w:rFonts w:ascii="Times New Roman" w:hAnsi="Times New Roman" w:cs="Times New Roman"/>
          <w:color w:val="000000" w:themeColor="text1"/>
          <w:sz w:val="16"/>
          <w:szCs w:val="16"/>
        </w:rPr>
        <w:softHyphen/>
        <w:t>блицу о способах получения водорода воздухо</w:t>
      </w:r>
      <w:r w:rsidRPr="00E84214">
        <w:rPr>
          <w:rFonts w:ascii="Times New Roman" w:hAnsi="Times New Roman" w:cs="Times New Roman"/>
          <w:color w:val="000000" w:themeColor="text1"/>
          <w:sz w:val="16"/>
          <w:szCs w:val="16"/>
        </w:rPr>
        <w:softHyphen/>
        <w:t>плавательными отрядами</w:t>
      </w:r>
    </w:p>
    <w:p w14:paraId="0FAF71D9" w14:textId="77777777" w:rsidR="00D44956" w:rsidRPr="00E84214" w:rsidRDefault="00D44956" w:rsidP="00A67745">
      <w:pPr>
        <w:shd w:val="clear" w:color="auto" w:fill="FFFFFF"/>
        <w:spacing w:after="0" w:line="240" w:lineRule="auto"/>
        <w:jc w:val="both"/>
        <w:rPr>
          <w:rFonts w:ascii="Times New Roman" w:hAnsi="Times New Roman" w:cs="Times New Roman"/>
          <w:color w:val="000000" w:themeColor="text1"/>
          <w:sz w:val="16"/>
          <w:szCs w:val="16"/>
        </w:rPr>
      </w:pPr>
      <w:bookmarkStart w:id="78" w:name="bookmark33"/>
      <w:r w:rsidRPr="00E84214">
        <w:rPr>
          <w:rFonts w:ascii="Times New Roman" w:hAnsi="Times New Roman" w:cs="Times New Roman"/>
          <w:color w:val="000000" w:themeColor="text1"/>
          <w:sz w:val="16"/>
          <w:szCs w:val="16"/>
        </w:rPr>
        <w:t>Способы добычи водорода воздухоплавательными отр ядами Северного фронта за март 1917 г.</w:t>
      </w:r>
      <w:bookmarkEnd w:id="78"/>
    </w:p>
    <w:tbl>
      <w:tblPr>
        <w:tblW w:w="0" w:type="auto"/>
        <w:jc w:val="center"/>
        <w:tblLayout w:type="fixed"/>
        <w:tblCellMar>
          <w:left w:w="10" w:type="dxa"/>
          <w:right w:w="10" w:type="dxa"/>
        </w:tblCellMar>
        <w:tblLook w:val="04A0" w:firstRow="1" w:lastRow="0" w:firstColumn="1" w:lastColumn="0" w:noHBand="0" w:noVBand="1"/>
      </w:tblPr>
      <w:tblGrid>
        <w:gridCol w:w="2002"/>
        <w:gridCol w:w="1291"/>
        <w:gridCol w:w="1632"/>
        <w:gridCol w:w="1843"/>
        <w:gridCol w:w="1397"/>
        <w:gridCol w:w="1646"/>
      </w:tblGrid>
      <w:tr w:rsidR="002B1C74" w:rsidRPr="00E84214" w14:paraId="52010814"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58AF5A49"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Количество отрядов на фронте</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5A279529"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Щёлочной способ</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3B921C4A"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Силиколевый способ</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F5406EA"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Баллоны высокого давления</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059A3C84"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Смешанный способ</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9105106"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Примечания</w:t>
            </w:r>
          </w:p>
        </w:tc>
      </w:tr>
      <w:tr w:rsidR="002B1C74" w:rsidRPr="00E84214" w14:paraId="333D66BA" w14:textId="77777777" w:rsidTr="00920A70">
        <w:trPr>
          <w:trHeight w:val="480"/>
          <w:jc w:val="center"/>
        </w:trPr>
        <w:tc>
          <w:tcPr>
            <w:tcW w:w="2002" w:type="dxa"/>
            <w:tcBorders>
              <w:top w:val="single" w:sz="4" w:space="0" w:color="auto"/>
              <w:left w:val="single" w:sz="4" w:space="0" w:color="auto"/>
              <w:bottom w:val="single" w:sz="4" w:space="0" w:color="auto"/>
              <w:right w:val="single" w:sz="4" w:space="0" w:color="auto"/>
            </w:tcBorders>
            <w:shd w:val="clear" w:color="auto" w:fill="FFFFFF"/>
          </w:tcPr>
          <w:p w14:paraId="0C9FCA40"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20</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14:paraId="691EAAB3"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5</w:t>
            </w:r>
          </w:p>
        </w:tc>
        <w:tc>
          <w:tcPr>
            <w:tcW w:w="1632" w:type="dxa"/>
            <w:tcBorders>
              <w:top w:val="single" w:sz="4" w:space="0" w:color="auto"/>
              <w:left w:val="single" w:sz="4" w:space="0" w:color="auto"/>
              <w:bottom w:val="single" w:sz="4" w:space="0" w:color="auto"/>
              <w:right w:val="single" w:sz="4" w:space="0" w:color="auto"/>
            </w:tcBorders>
            <w:shd w:val="clear" w:color="auto" w:fill="FFFFFF"/>
          </w:tcPr>
          <w:p w14:paraId="588790BC"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4</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3C851DD"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7</w:t>
            </w:r>
          </w:p>
        </w:tc>
        <w:tc>
          <w:tcPr>
            <w:tcW w:w="1397" w:type="dxa"/>
            <w:tcBorders>
              <w:top w:val="single" w:sz="4" w:space="0" w:color="auto"/>
              <w:left w:val="single" w:sz="4" w:space="0" w:color="auto"/>
              <w:bottom w:val="single" w:sz="4" w:space="0" w:color="auto"/>
              <w:right w:val="single" w:sz="4" w:space="0" w:color="auto"/>
            </w:tcBorders>
            <w:shd w:val="clear" w:color="auto" w:fill="FFFFFF"/>
          </w:tcPr>
          <w:p w14:paraId="16F975C3"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277195"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 отряда газ не добывали</w:t>
            </w:r>
          </w:p>
        </w:tc>
      </w:tr>
    </w:tbl>
    <w:p w14:paraId="559AC250" w14:textId="77777777" w:rsidR="00D44956" w:rsidRPr="00E84214" w:rsidRDefault="00D44956" w:rsidP="00A67745">
      <w:pPr>
        <w:framePr w:wrap="notBeside" w:vAnchor="text" w:hAnchor="text" w:xAlign="center" w:y="1"/>
        <w:spacing w:after="0" w:line="240" w:lineRule="auto"/>
        <w:jc w:val="both"/>
        <w:rPr>
          <w:rFonts w:ascii="Times New Roman" w:hAnsi="Times New Roman" w:cs="Times New Roman"/>
          <w:color w:val="000000" w:themeColor="text1"/>
          <w:sz w:val="16"/>
          <w:szCs w:val="16"/>
        </w:rPr>
      </w:pPr>
      <w:r w:rsidRPr="00E84214">
        <w:rPr>
          <w:rStyle w:val="3f"/>
          <w:rFonts w:eastAsia="Franklin Gothic Book"/>
          <w:color w:val="000000" w:themeColor="text1"/>
          <w:sz w:val="16"/>
          <w:szCs w:val="16"/>
        </w:rPr>
        <w:t>(РГВИА. Ф. 2008. Оп. 1. Д. 670. Л. 93.)</w:t>
      </w:r>
    </w:p>
    <w:p w14:paraId="2D1D619D" w14:textId="77777777" w:rsidR="00D44956" w:rsidRPr="00E84214" w:rsidRDefault="00D44956" w:rsidP="00A67745">
      <w:pPr>
        <w:shd w:val="clear" w:color="auto" w:fill="FFFFFF"/>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Наиболее распространённым оставался щёлочно-алюминиевый способ получения водорода, по которому работали аппараты системы А.Е. Гарута, состоявшие из четырёх генераторов, двух холо</w:t>
      </w:r>
      <w:r w:rsidRPr="00E84214">
        <w:rPr>
          <w:rFonts w:ascii="Times New Roman" w:hAnsi="Times New Roman" w:cs="Times New Roman"/>
          <w:color w:val="000000" w:themeColor="text1"/>
          <w:sz w:val="16"/>
          <w:szCs w:val="16"/>
        </w:rPr>
        <w:softHyphen/>
        <w:t>дильников для охлаждения газа и двух насосов для подачи воды в холодильники и перевозившиеся на восьми двуколках. Для получения 1000 м3 водорода требовалось 2,4 т едкого натра и 0,96 т алюминия. Производительность аппарата достигала 100 м3 во</w:t>
      </w:r>
      <w:r w:rsidRPr="00E84214">
        <w:rPr>
          <w:rFonts w:ascii="Times New Roman" w:hAnsi="Times New Roman" w:cs="Times New Roman"/>
          <w:color w:val="000000" w:themeColor="text1"/>
          <w:sz w:val="16"/>
          <w:szCs w:val="16"/>
        </w:rPr>
        <w:softHyphen/>
        <w:t>дорода в час. Расчёт состоял из 26-30 человек.</w:t>
      </w:r>
    </w:p>
    <w:p w14:paraId="5B3682C0"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ОВШ увеличили площадь контакта алюми</w:t>
      </w:r>
      <w:r w:rsidRPr="00E84214">
        <w:rPr>
          <w:rFonts w:ascii="Times New Roman" w:hAnsi="Times New Roman" w:cs="Times New Roman"/>
          <w:color w:val="000000" w:themeColor="text1"/>
          <w:sz w:val="16"/>
          <w:szCs w:val="16"/>
        </w:rPr>
        <w:softHyphen/>
        <w:t>ния с водой, придавая алюминию форму перфо</w:t>
      </w:r>
      <w:r w:rsidRPr="00E84214">
        <w:rPr>
          <w:rFonts w:ascii="Times New Roman" w:hAnsi="Times New Roman" w:cs="Times New Roman"/>
          <w:color w:val="000000" w:themeColor="text1"/>
          <w:sz w:val="16"/>
          <w:szCs w:val="16"/>
        </w:rPr>
        <w:softHyphen/>
        <w:t>рированных или гофрированных литых пластин размерами 25х 14 см и толщиной 4-5 мм, что уве</w:t>
      </w:r>
      <w:r w:rsidRPr="00E84214">
        <w:rPr>
          <w:rFonts w:ascii="Times New Roman" w:hAnsi="Times New Roman" w:cs="Times New Roman"/>
          <w:color w:val="000000" w:themeColor="text1"/>
          <w:sz w:val="16"/>
          <w:szCs w:val="16"/>
        </w:rPr>
        <w:softHyphen/>
        <w:t>личило часовой выход водорода с 100 м3 до 115 м3. Начальник УВВФ 7 апреля 1917 г. рекомендовал это усовершенствование для введения в войсках.</w:t>
      </w:r>
    </w:p>
    <w:p w14:paraId="5542DADD"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1915 г. Военное ведомство приобрело у про</w:t>
      </w:r>
      <w:r w:rsidRPr="00E84214">
        <w:rPr>
          <w:rFonts w:ascii="Times New Roman" w:hAnsi="Times New Roman" w:cs="Times New Roman"/>
          <w:color w:val="000000" w:themeColor="text1"/>
          <w:sz w:val="16"/>
          <w:szCs w:val="16"/>
        </w:rPr>
        <w:softHyphen/>
        <w:t>фессора Уэно (Япония) способ активного алюми</w:t>
      </w:r>
      <w:r w:rsidRPr="00E84214">
        <w:rPr>
          <w:rFonts w:ascii="Times New Roman" w:hAnsi="Times New Roman" w:cs="Times New Roman"/>
          <w:color w:val="000000" w:themeColor="text1"/>
          <w:sz w:val="16"/>
          <w:szCs w:val="16"/>
        </w:rPr>
        <w:softHyphen/>
        <w:t>ния (без оксидной плёнки), для которого в ОВШ построили небольшой опытный завод. В этом способе пластины размером 240х4 мм, выпол</w:t>
      </w:r>
      <w:r w:rsidRPr="00E84214">
        <w:rPr>
          <w:rFonts w:ascii="Times New Roman" w:hAnsi="Times New Roman" w:cs="Times New Roman"/>
          <w:color w:val="000000" w:themeColor="text1"/>
          <w:sz w:val="16"/>
          <w:szCs w:val="16"/>
        </w:rPr>
        <w:softHyphen/>
        <w:t>ненные из сплава алюминия (88,8-97,5%) и олова (11,5-2,5%) и покрытые амальгамой (одна часть цинка на три части ртути), взаимодействовали с водой. Похожий метод разрабатывал в ОВШ штабс-капитан Яблонский, но он обрабатывал ртутью порошкообразный алюминий. (Ртуть препятствовала образованию на поверхности алюминия оксидной плёнки, и необходимость в щёлочи отпадала). Несмотря на высокий теоре</w:t>
      </w:r>
      <w:r w:rsidRPr="00E84214">
        <w:rPr>
          <w:rFonts w:ascii="Times New Roman" w:hAnsi="Times New Roman" w:cs="Times New Roman"/>
          <w:color w:val="000000" w:themeColor="text1"/>
          <w:sz w:val="16"/>
          <w:szCs w:val="16"/>
        </w:rPr>
        <w:softHyphen/>
        <w:t>тический выход водорода, компактность и деше</w:t>
      </w:r>
      <w:r w:rsidRPr="00E84214">
        <w:rPr>
          <w:rFonts w:ascii="Times New Roman" w:hAnsi="Times New Roman" w:cs="Times New Roman"/>
          <w:color w:val="000000" w:themeColor="text1"/>
          <w:sz w:val="16"/>
          <w:szCs w:val="16"/>
        </w:rPr>
        <w:softHyphen/>
        <w:t>визну метод не нашёл применения из-за ядови</w:t>
      </w:r>
      <w:r w:rsidRPr="00E84214">
        <w:rPr>
          <w:rFonts w:ascii="Times New Roman" w:hAnsi="Times New Roman" w:cs="Times New Roman"/>
          <w:color w:val="000000" w:themeColor="text1"/>
          <w:sz w:val="16"/>
          <w:szCs w:val="16"/>
        </w:rPr>
        <w:softHyphen/>
        <w:t>тости ртути.</w:t>
      </w:r>
    </w:p>
    <w:p w14:paraId="00D32555"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Самым современным типом подвижных га- зодобывательных установок, использовавшихся русскими воздухоплавателями, были силико- левые газодобывательные аппараты на автомо</w:t>
      </w:r>
      <w:r w:rsidRPr="00E84214">
        <w:rPr>
          <w:rFonts w:ascii="Times New Roman" w:hAnsi="Times New Roman" w:cs="Times New Roman"/>
          <w:color w:val="000000" w:themeColor="text1"/>
          <w:sz w:val="16"/>
          <w:szCs w:val="16"/>
        </w:rPr>
        <w:softHyphen/>
        <w:t>бильном ходу фирмы «Оксилит» (Франция). Заказ на десять таких установок выдали фирме в мае 1915 г. на кабальных для русской стороны условиях (изготовление в течение четырёх меся</w:t>
      </w:r>
      <w:r w:rsidRPr="00E84214">
        <w:rPr>
          <w:rFonts w:ascii="Times New Roman" w:hAnsi="Times New Roman" w:cs="Times New Roman"/>
          <w:color w:val="000000" w:themeColor="text1"/>
          <w:sz w:val="16"/>
          <w:szCs w:val="16"/>
        </w:rPr>
        <w:softHyphen/>
        <w:t>цев, по 120 тыс. франков за аппарат без доставки в Россию и с уплатой денег в Париже).</w:t>
      </w:r>
    </w:p>
    <w:p w14:paraId="3F4BE793"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Силиколевый газодобывательный аппарат на автомобильном ходу монтировался на шасси грузового автомобиля, в кузове которого нахо</w:t>
      </w:r>
      <w:r w:rsidRPr="00E84214">
        <w:rPr>
          <w:rFonts w:ascii="Times New Roman" w:hAnsi="Times New Roman" w:cs="Times New Roman"/>
          <w:color w:val="000000" w:themeColor="text1"/>
          <w:sz w:val="16"/>
          <w:szCs w:val="16"/>
        </w:rPr>
        <w:softHyphen/>
        <w:t>дился генератор газа, и четырехколёсном прице</w:t>
      </w:r>
      <w:r w:rsidRPr="00E84214">
        <w:rPr>
          <w:rFonts w:ascii="Times New Roman" w:hAnsi="Times New Roman" w:cs="Times New Roman"/>
          <w:color w:val="000000" w:themeColor="text1"/>
          <w:sz w:val="16"/>
          <w:szCs w:val="16"/>
        </w:rPr>
        <w:softHyphen/>
        <w:t>пе, где помещались холодильники-промыватели. Механизмы аппарата приводились в действие электромоторами, ток в которые поступал от ди</w:t>
      </w:r>
      <w:r w:rsidRPr="00E84214">
        <w:rPr>
          <w:rFonts w:ascii="Times New Roman" w:hAnsi="Times New Roman" w:cs="Times New Roman"/>
          <w:color w:val="000000" w:themeColor="text1"/>
          <w:sz w:val="16"/>
          <w:szCs w:val="16"/>
        </w:rPr>
        <w:softHyphen/>
        <w:t>намо-машины, работавшей от автомобильного мотора, что позволило значительно сократить обслуживающий установку персонал. Аппара</w:t>
      </w:r>
      <w:r w:rsidRPr="00E84214">
        <w:rPr>
          <w:rFonts w:ascii="Times New Roman" w:hAnsi="Times New Roman" w:cs="Times New Roman"/>
          <w:color w:val="000000" w:themeColor="text1"/>
          <w:sz w:val="16"/>
          <w:szCs w:val="16"/>
        </w:rPr>
        <w:softHyphen/>
        <w:t>ты данного типа были удобными в эксплуата</w:t>
      </w:r>
      <w:r w:rsidRPr="00E84214">
        <w:rPr>
          <w:rFonts w:ascii="Times New Roman" w:hAnsi="Times New Roman" w:cs="Times New Roman"/>
          <w:color w:val="000000" w:themeColor="text1"/>
          <w:sz w:val="16"/>
          <w:szCs w:val="16"/>
        </w:rPr>
        <w:softHyphen/>
        <w:t>ции, быстро начинали генерацию газа, требовали меньшего, чём в других методах, количества хи</w:t>
      </w:r>
      <w:r w:rsidRPr="00E84214">
        <w:rPr>
          <w:rFonts w:ascii="Times New Roman" w:hAnsi="Times New Roman" w:cs="Times New Roman"/>
          <w:color w:val="000000" w:themeColor="text1"/>
          <w:sz w:val="16"/>
          <w:szCs w:val="16"/>
        </w:rPr>
        <w:softHyphen/>
        <w:t>мических материалов.</w:t>
      </w:r>
    </w:p>
    <w:p w14:paraId="5DFFC6FF"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Некоторое неудобство на фронтовой дороге представляла значительная масса самого аппара</w:t>
      </w:r>
      <w:r w:rsidRPr="00E84214">
        <w:rPr>
          <w:rFonts w:ascii="Times New Roman" w:hAnsi="Times New Roman" w:cs="Times New Roman"/>
          <w:color w:val="000000" w:themeColor="text1"/>
          <w:sz w:val="16"/>
          <w:szCs w:val="16"/>
        </w:rPr>
        <w:softHyphen/>
        <w:t>та (масса грузового автомобиля с генератором — 5,5 т, масса прицепа с холодильниками — 3,4 т), из-за чего он не мог везде проходить по россий</w:t>
      </w:r>
      <w:r w:rsidRPr="00E84214">
        <w:rPr>
          <w:rFonts w:ascii="Times New Roman" w:hAnsi="Times New Roman" w:cs="Times New Roman"/>
          <w:color w:val="000000" w:themeColor="text1"/>
          <w:sz w:val="16"/>
          <w:szCs w:val="16"/>
        </w:rPr>
        <w:softHyphen/>
        <w:t>ским дорогам и мостам. В этом случае аппарат оставляли в тылу вблизи шоссейной или желез</w:t>
      </w:r>
      <w:r w:rsidRPr="00E84214">
        <w:rPr>
          <w:rFonts w:ascii="Times New Roman" w:hAnsi="Times New Roman" w:cs="Times New Roman"/>
          <w:color w:val="000000" w:themeColor="text1"/>
          <w:sz w:val="16"/>
          <w:szCs w:val="16"/>
        </w:rPr>
        <w:softHyphen/>
        <w:t>ной дороги, откуда добываемый водород достав</w:t>
      </w:r>
      <w:r w:rsidRPr="00E84214">
        <w:rPr>
          <w:rFonts w:ascii="Times New Roman" w:hAnsi="Times New Roman" w:cs="Times New Roman"/>
          <w:color w:val="000000" w:themeColor="text1"/>
          <w:sz w:val="16"/>
          <w:szCs w:val="16"/>
        </w:rPr>
        <w:softHyphen/>
        <w:t>ляли к местам потребления в газгольдерах. Он давал большие преимущества при организации централизованного снабжения газом до 10 воз</w:t>
      </w:r>
      <w:r w:rsidRPr="00E84214">
        <w:rPr>
          <w:rFonts w:ascii="Times New Roman" w:hAnsi="Times New Roman" w:cs="Times New Roman"/>
          <w:color w:val="000000" w:themeColor="text1"/>
          <w:sz w:val="16"/>
          <w:szCs w:val="16"/>
        </w:rPr>
        <w:softHyphen/>
        <w:t>духоплавательных отрядов из одного пункта, так как команда в 15-20 человек успевала добывать до 10 000 м3 газа в сутки.</w:t>
      </w:r>
    </w:p>
    <w:p w14:paraId="38820CB7"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На снабжении воздухоплавательных частей водородом сказались просчёты предвоенного планирования, главный из которых состоял в не</w:t>
      </w:r>
      <w:r w:rsidRPr="00E84214">
        <w:rPr>
          <w:rFonts w:ascii="Times New Roman" w:hAnsi="Times New Roman" w:cs="Times New Roman"/>
          <w:color w:val="000000" w:themeColor="text1"/>
          <w:sz w:val="16"/>
          <w:szCs w:val="16"/>
        </w:rPr>
        <w:softHyphen/>
        <w:t>верной оценке расхода химических материалов, в большинстве своём (за исключением едкого натра) поступавших из-за границы. Это каса</w:t>
      </w:r>
      <w:r w:rsidRPr="00E84214">
        <w:rPr>
          <w:rFonts w:ascii="Times New Roman" w:hAnsi="Times New Roman" w:cs="Times New Roman"/>
          <w:color w:val="000000" w:themeColor="text1"/>
          <w:sz w:val="16"/>
          <w:szCs w:val="16"/>
        </w:rPr>
        <w:softHyphen/>
        <w:t>ется, прежде всего, алюминия, годовой расход которого оценивался в 150 т (исходя из годовой потребности мирного времени в 110 т), тогда как уже за 1914-1915 гг. пришлось израсходовать 13 625 т этого металла (вместе с 3500 т силиколя и 70 000 т едкого натра). Хотя Россия располага</w:t>
      </w:r>
      <w:r w:rsidRPr="00E84214">
        <w:rPr>
          <w:rFonts w:ascii="Times New Roman" w:hAnsi="Times New Roman" w:cs="Times New Roman"/>
          <w:color w:val="000000" w:themeColor="text1"/>
          <w:sz w:val="16"/>
          <w:szCs w:val="16"/>
        </w:rPr>
        <w:softHyphen/>
        <w:t>ла технологией получения алюминия (П.П. Фе- дотьев, Н.А. Пушин и В.А. Басков) и разведан</w:t>
      </w:r>
      <w:r w:rsidRPr="00E84214">
        <w:rPr>
          <w:rFonts w:ascii="Times New Roman" w:hAnsi="Times New Roman" w:cs="Times New Roman"/>
          <w:color w:val="000000" w:themeColor="text1"/>
          <w:sz w:val="16"/>
          <w:szCs w:val="16"/>
        </w:rPr>
        <w:softHyphen/>
        <w:t>ными запасами его руд (Тихвинское бокситовое месторождение, открытое П.Н. Тимофеевым в 1916 г.), в стране он не производился.</w:t>
      </w:r>
    </w:p>
    <w:p w14:paraId="702E876B"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Водород поставлялся в воздухоплавательные части и в баллонах высокого давления (в баллоне массой 64 кг хранилось 6 м3 газа) с электролиз</w:t>
      </w:r>
      <w:r w:rsidRPr="00E84214">
        <w:rPr>
          <w:rFonts w:ascii="Times New Roman" w:hAnsi="Times New Roman" w:cs="Times New Roman"/>
          <w:color w:val="000000" w:themeColor="text1"/>
          <w:sz w:val="16"/>
          <w:szCs w:val="16"/>
        </w:rPr>
        <w:softHyphen/>
        <w:t>ных установок, а также как побочный продукт ряда химических производств. Однако самих баллонов («труб») не хватало (20120).</w:t>
      </w:r>
    </w:p>
    <w:p w14:paraId="440E03E4" w14:textId="77777777" w:rsidR="00D44956" w:rsidRPr="00E84214" w:rsidRDefault="00D44956" w:rsidP="00A67745">
      <w:pPr>
        <w:spacing w:after="0" w:line="240" w:lineRule="auto"/>
        <w:jc w:val="both"/>
        <w:rPr>
          <w:rFonts w:ascii="Times New Roman" w:hAnsi="Times New Roman" w:cs="Times New Roman"/>
          <w:color w:val="000000" w:themeColor="text1"/>
          <w:sz w:val="16"/>
          <w:szCs w:val="16"/>
        </w:rPr>
      </w:pPr>
    </w:p>
    <w:p w14:paraId="26411749"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года уровень производства самолетов на российских заводах упал на 50%, в основном из-за забастовки рабочих и нехватки материалов, что еще более осложнялось замедлением приема заказов и поставок из-за границы (23525).</w:t>
      </w:r>
    </w:p>
    <w:p w14:paraId="2A271434"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p>
    <w:p w14:paraId="74D17D96" w14:textId="77777777" w:rsidR="00DB3632" w:rsidRPr="00B52707" w:rsidRDefault="00DB3632"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марте 1917 г. проект дистанционно-пилотируемого вертолета-аэромины Х.Г. Берланда был рассмотрен в Централь</w:t>
      </w:r>
      <w:r w:rsidRPr="00B52707">
        <w:rPr>
          <w:rStyle w:val="aff"/>
          <w:rFonts w:ascii="Times New Roman" w:hAnsi="Times New Roman" w:cs="Times New Roman"/>
          <w:color w:val="0070C0"/>
          <w:spacing w:val="0"/>
          <w:sz w:val="16"/>
          <w:szCs w:val="16"/>
        </w:rPr>
        <w:softHyphen/>
        <w:t>ном военно-промышленном комитете полковником В.К. Деливротом, который сделал следующий вывод: «Если автору действительно уда</w:t>
      </w:r>
      <w:r w:rsidRPr="00B52707">
        <w:rPr>
          <w:rStyle w:val="aff"/>
          <w:rFonts w:ascii="Times New Roman" w:hAnsi="Times New Roman" w:cs="Times New Roman"/>
          <w:color w:val="0070C0"/>
          <w:spacing w:val="0"/>
          <w:sz w:val="16"/>
          <w:szCs w:val="16"/>
        </w:rPr>
        <w:softHyphen/>
        <w:t>лось создать такой геликоптер, обладающий достаточной подъемной силой, чтобы кроме собственного веса тащить за собой еще два прово</w:t>
      </w:r>
      <w:r w:rsidRPr="00B52707">
        <w:rPr>
          <w:rStyle w:val="aff"/>
          <w:rFonts w:ascii="Times New Roman" w:hAnsi="Times New Roman" w:cs="Times New Roman"/>
          <w:color w:val="0070C0"/>
          <w:spacing w:val="0"/>
          <w:sz w:val="16"/>
          <w:szCs w:val="16"/>
        </w:rPr>
        <w:softHyphen/>
        <w:t>да по 8 км длины каждый, аппарат сам по себе представляет огром</w:t>
      </w:r>
      <w:r w:rsidRPr="00B52707">
        <w:rPr>
          <w:rStyle w:val="aff"/>
          <w:rFonts w:ascii="Times New Roman" w:hAnsi="Times New Roman" w:cs="Times New Roman"/>
          <w:color w:val="0070C0"/>
          <w:spacing w:val="0"/>
          <w:sz w:val="16"/>
          <w:szCs w:val="16"/>
        </w:rPr>
        <w:softHyphen/>
        <w:t>ную ценность. Необходимо ознакомиться с “воздухоотбрасывателями” (несущими винтами) прапорщика Берланда, и если им реше</w:t>
      </w:r>
      <w:r w:rsidRPr="00B52707">
        <w:rPr>
          <w:rStyle w:val="aff"/>
          <w:rFonts w:ascii="Times New Roman" w:hAnsi="Times New Roman" w:cs="Times New Roman"/>
          <w:color w:val="0070C0"/>
          <w:spacing w:val="0"/>
          <w:sz w:val="16"/>
          <w:szCs w:val="16"/>
        </w:rPr>
        <w:softHyphen/>
        <w:t>на задача создания практически осуществимого геликоптера, облада</w:t>
      </w:r>
      <w:r w:rsidRPr="00B52707">
        <w:rPr>
          <w:rStyle w:val="aff"/>
          <w:rFonts w:ascii="Times New Roman" w:hAnsi="Times New Roman" w:cs="Times New Roman"/>
          <w:color w:val="0070C0"/>
          <w:spacing w:val="0"/>
          <w:sz w:val="16"/>
          <w:szCs w:val="16"/>
        </w:rPr>
        <w:softHyphen/>
        <w:t>ющего притом достаточным запасом подъемной силы, то постройка мины предложенного образца представляется осуществимой и новый вид подъемного механизма может вообще найти весьма широкое при</w:t>
      </w:r>
      <w:r w:rsidRPr="00B52707">
        <w:rPr>
          <w:rStyle w:val="aff"/>
          <w:rFonts w:ascii="Times New Roman" w:hAnsi="Times New Roman" w:cs="Times New Roman"/>
          <w:color w:val="0070C0"/>
          <w:spacing w:val="0"/>
          <w:sz w:val="16"/>
          <w:szCs w:val="16"/>
        </w:rPr>
        <w:softHyphen/>
        <w:t>менение» (25622).</w:t>
      </w:r>
    </w:p>
    <w:p w14:paraId="23CBCFD7" w14:textId="77777777" w:rsidR="00DB3632" w:rsidRPr="00B52707" w:rsidRDefault="00DB3632" w:rsidP="00A67745">
      <w:pPr>
        <w:spacing w:after="0" w:line="240" w:lineRule="auto"/>
        <w:jc w:val="both"/>
        <w:rPr>
          <w:rFonts w:ascii="Times New Roman" w:hAnsi="Times New Roman" w:cs="Times New Roman"/>
          <w:color w:val="0070C0"/>
          <w:sz w:val="16"/>
          <w:szCs w:val="16"/>
        </w:rPr>
      </w:pPr>
    </w:p>
    <w:p w14:paraId="76C1B62E" w14:textId="77777777" w:rsidR="003431D2" w:rsidRPr="00E84214"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0076FAD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12AB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март 1917 г. сиюня 1915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 Кроме 76-мм гранат организации С. Н. Ванкова в разное время было поручено изготовить 2 млн 400 тыс. снарядов среднего и круп</w:t>
      </w:r>
      <w:r w:rsidRPr="00E84214">
        <w:rPr>
          <w:rFonts w:ascii="Times New Roman" w:hAnsi="Times New Roman" w:cs="Times New Roman"/>
          <w:color w:val="000000" w:themeColor="text1"/>
          <w:kern w:val="2"/>
          <w:sz w:val="16"/>
          <w:szCs w:val="16"/>
        </w:rPr>
        <w:softHyphen/>
        <w:t>ного калибров (от 105 до 305 мм).</w:t>
      </w:r>
    </w:p>
    <w:p w14:paraId="4950CC4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E84214">
        <w:rPr>
          <w:rFonts w:ascii="Times New Roman" w:hAnsi="Times New Roman" w:cs="Times New Roman"/>
          <w:color w:val="000000" w:themeColor="text1"/>
          <w:kern w:val="2"/>
          <w:sz w:val="16"/>
          <w:szCs w:val="16"/>
        </w:rPr>
        <w:softHyphen/>
        <w:t>ский). В одном Московском районе были объединены около 1000 за</w:t>
      </w:r>
      <w:r w:rsidRPr="00E84214">
        <w:rPr>
          <w:rFonts w:ascii="Times New Roman" w:hAnsi="Times New Roman" w:cs="Times New Roman"/>
          <w:color w:val="000000" w:themeColor="text1"/>
          <w:kern w:val="2"/>
          <w:sz w:val="16"/>
          <w:szCs w:val="16"/>
        </w:rPr>
        <w:softHyphen/>
        <w:t>водов, мастерских и комитетов.</w:t>
      </w:r>
    </w:p>
    <w:p w14:paraId="3BB9B9B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Для лучшей организации производства заводы были подразделе</w:t>
      </w:r>
      <w:r w:rsidRPr="00E84214">
        <w:rPr>
          <w:rFonts w:ascii="Times New Roman" w:hAnsi="Times New Roman" w:cs="Times New Roman"/>
          <w:color w:val="000000" w:themeColor="text1"/>
          <w:kern w:val="2"/>
          <w:sz w:val="16"/>
          <w:szCs w:val="16"/>
        </w:rPr>
        <w:softHyphen/>
        <w:t>ны на группы по характеру изготовляемых изделий (подготовка ста</w:t>
      </w:r>
      <w:r w:rsidRPr="00E84214">
        <w:rPr>
          <w:rFonts w:ascii="Times New Roman" w:hAnsi="Times New Roman" w:cs="Times New Roman"/>
          <w:color w:val="000000" w:themeColor="text1"/>
          <w:kern w:val="2"/>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E84214">
        <w:rPr>
          <w:rFonts w:ascii="Times New Roman" w:hAnsi="Times New Roman" w:cs="Times New Roman"/>
          <w:color w:val="000000" w:themeColor="text1"/>
          <w:kern w:val="2"/>
          <w:sz w:val="16"/>
          <w:szCs w:val="16"/>
        </w:rPr>
        <w:softHyphen/>
        <w:t>ских специалистов для оказания технической и организационной по</w:t>
      </w:r>
      <w:r w:rsidRPr="00E84214">
        <w:rPr>
          <w:rFonts w:ascii="Times New Roman" w:hAnsi="Times New Roman" w:cs="Times New Roman"/>
          <w:color w:val="000000" w:themeColor="text1"/>
          <w:kern w:val="2"/>
          <w:sz w:val="16"/>
          <w:szCs w:val="16"/>
        </w:rPr>
        <w:softHyphen/>
        <w:t>мощи скооперированным предприятиям.</w:t>
      </w:r>
    </w:p>
    <w:p w14:paraId="5F15F62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Производство снарядов создавалось заново. Многие заводы с первых же месяцев войны растеряли значительную часть квалифи</w:t>
      </w:r>
      <w:r w:rsidRPr="00E84214">
        <w:rPr>
          <w:rFonts w:ascii="Times New Roman" w:hAnsi="Times New Roman" w:cs="Times New Roman"/>
          <w:color w:val="000000" w:themeColor="text1"/>
          <w:kern w:val="2"/>
          <w:sz w:val="16"/>
          <w:szCs w:val="16"/>
        </w:rPr>
        <w:softHyphen/>
        <w:t>цированных рабочих и инженерно-технического персонала, призван</w:t>
      </w:r>
      <w:r w:rsidRPr="00E84214">
        <w:rPr>
          <w:rFonts w:ascii="Times New Roman" w:hAnsi="Times New Roman" w:cs="Times New Roman"/>
          <w:color w:val="000000" w:themeColor="text1"/>
          <w:kern w:val="2"/>
          <w:sz w:val="16"/>
          <w:szCs w:val="16"/>
        </w:rPr>
        <w:softHyphen/>
        <w:t>ных на фронт.</w:t>
      </w:r>
    </w:p>
    <w:p w14:paraId="6891D04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Заводы, ранее не имевшие дела с военной продукцией, оказались совершенно неподготовленными к быстрому налаживанию произ</w:t>
      </w:r>
      <w:r w:rsidRPr="00E84214">
        <w:rPr>
          <w:rFonts w:ascii="Times New Roman" w:hAnsi="Times New Roman" w:cs="Times New Roman"/>
          <w:color w:val="000000" w:themeColor="text1"/>
          <w:kern w:val="2"/>
          <w:sz w:val="16"/>
          <w:szCs w:val="16"/>
        </w:rPr>
        <w:softHyphen/>
        <w:t>водства корпусов снарядов. В большинстве случаев не было соответ</w:t>
      </w:r>
      <w:r w:rsidRPr="00E84214">
        <w:rPr>
          <w:rFonts w:ascii="Times New Roman" w:hAnsi="Times New Roman" w:cs="Times New Roman"/>
          <w:color w:val="000000" w:themeColor="text1"/>
          <w:kern w:val="2"/>
          <w:sz w:val="16"/>
          <w:szCs w:val="16"/>
        </w:rPr>
        <w:softHyphen/>
        <w:t>ствующего оборудования, навыков и приемов массового производст</w:t>
      </w:r>
      <w:r w:rsidRPr="00E84214">
        <w:rPr>
          <w:rFonts w:ascii="Times New Roman" w:hAnsi="Times New Roman" w:cs="Times New Roman"/>
          <w:color w:val="000000" w:themeColor="text1"/>
          <w:kern w:val="2"/>
          <w:sz w:val="16"/>
          <w:szCs w:val="16"/>
        </w:rPr>
        <w:softHyphen/>
        <w:t>ва, привычки к точным работам со строгими допусками.</w:t>
      </w:r>
    </w:p>
    <w:p w14:paraId="3CEFE28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Для снаряжения взрывчатыми веществами снарядов и детонато</w:t>
      </w:r>
      <w:r w:rsidRPr="00E84214">
        <w:rPr>
          <w:rFonts w:ascii="Times New Roman" w:hAnsi="Times New Roman" w:cs="Times New Roman"/>
          <w:color w:val="000000" w:themeColor="text1"/>
          <w:kern w:val="2"/>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59D2FBE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0E1603F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979"/>
        <w:gridCol w:w="1085"/>
        <w:gridCol w:w="960"/>
        <w:gridCol w:w="1037"/>
      </w:tblGrid>
      <w:tr w:rsidR="002B1C74" w:rsidRPr="00E84214" w14:paraId="6F72200E" w14:textId="77777777">
        <w:trPr>
          <w:trHeight w:val="374"/>
        </w:trPr>
        <w:tc>
          <w:tcPr>
            <w:tcW w:w="2266" w:type="dxa"/>
            <w:tcBorders>
              <w:top w:val="single" w:sz="12" w:space="0" w:color="auto"/>
            </w:tcBorders>
          </w:tcPr>
          <w:p w14:paraId="7DA1EB2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Корпуса снарядов </w:t>
            </w:r>
          </w:p>
          <w:p w14:paraId="47C7E0C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top w:val="single" w:sz="12" w:space="0" w:color="auto"/>
            </w:tcBorders>
          </w:tcPr>
          <w:p w14:paraId="5A0744C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1914</w:t>
            </w:r>
          </w:p>
        </w:tc>
        <w:tc>
          <w:tcPr>
            <w:tcW w:w="979" w:type="dxa"/>
            <w:tcBorders>
              <w:top w:val="single" w:sz="12" w:space="0" w:color="auto"/>
            </w:tcBorders>
          </w:tcPr>
          <w:p w14:paraId="63E6644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1915</w:t>
            </w:r>
          </w:p>
          <w:p w14:paraId="18A0E2E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top w:val="single" w:sz="12" w:space="0" w:color="auto"/>
            </w:tcBorders>
          </w:tcPr>
          <w:p w14:paraId="6F2DE18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w:t>
            </w:r>
          </w:p>
          <w:p w14:paraId="4E32E7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1E4BDD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w:t>
            </w:r>
          </w:p>
          <w:p w14:paraId="0F532C3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top w:val="single" w:sz="12" w:space="0" w:color="auto"/>
            </w:tcBorders>
          </w:tcPr>
          <w:p w14:paraId="04D3BDF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w:t>
            </w:r>
          </w:p>
          <w:p w14:paraId="4A2B052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BC3E97E" w14:textId="77777777">
        <w:trPr>
          <w:trHeight w:val="307"/>
        </w:trPr>
        <w:tc>
          <w:tcPr>
            <w:tcW w:w="2266" w:type="dxa"/>
          </w:tcPr>
          <w:p w14:paraId="0844A65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76-мм шрапнелей </w:t>
            </w:r>
          </w:p>
          <w:p w14:paraId="4CADDE6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53AC36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75,0</w:t>
            </w:r>
          </w:p>
        </w:tc>
        <w:tc>
          <w:tcPr>
            <w:tcW w:w="979" w:type="dxa"/>
          </w:tcPr>
          <w:p w14:paraId="7A663A8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2659,0</w:t>
            </w:r>
          </w:p>
          <w:p w14:paraId="3EE0222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378B65E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3124,5</w:t>
            </w:r>
          </w:p>
          <w:p w14:paraId="79D1DF3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36CD13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2580,4</w:t>
            </w:r>
          </w:p>
          <w:p w14:paraId="00A3FB0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E254F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8438,9</w:t>
            </w:r>
          </w:p>
          <w:p w14:paraId="5EE394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7EDEA01" w14:textId="77777777">
        <w:trPr>
          <w:trHeight w:val="154"/>
        </w:trPr>
        <w:tc>
          <w:tcPr>
            <w:tcW w:w="2266" w:type="dxa"/>
          </w:tcPr>
          <w:p w14:paraId="05E16EC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76-мм гранат</w:t>
            </w:r>
          </w:p>
          <w:p w14:paraId="3463804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683C7E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73CCFCF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218,6</w:t>
            </w:r>
          </w:p>
          <w:p w14:paraId="1A125A9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D2B17A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1996,4</w:t>
            </w:r>
          </w:p>
          <w:p w14:paraId="0937E4C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405037C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798,5</w:t>
            </w:r>
          </w:p>
          <w:p w14:paraId="6077A6F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94CAF3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3013,5</w:t>
            </w:r>
          </w:p>
          <w:p w14:paraId="3DE9A86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46B6925" w14:textId="77777777">
        <w:trPr>
          <w:trHeight w:val="173"/>
        </w:trPr>
        <w:tc>
          <w:tcPr>
            <w:tcW w:w="2266" w:type="dxa"/>
          </w:tcPr>
          <w:p w14:paraId="0D3714D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107-мм шрапнелей</w:t>
            </w:r>
          </w:p>
          <w:p w14:paraId="1528165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3DEEAA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080EE91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49,43</w:t>
            </w:r>
          </w:p>
          <w:p w14:paraId="3F11820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DB642D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107,48</w:t>
            </w:r>
          </w:p>
          <w:p w14:paraId="742F65C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5960998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62,41</w:t>
            </w:r>
          </w:p>
          <w:p w14:paraId="69EE8AD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7F520A5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218,32</w:t>
            </w:r>
          </w:p>
          <w:p w14:paraId="09628A9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73EA5DB5" w14:textId="77777777">
        <w:trPr>
          <w:trHeight w:val="163"/>
        </w:trPr>
        <w:tc>
          <w:tcPr>
            <w:tcW w:w="2266" w:type="dxa"/>
          </w:tcPr>
          <w:p w14:paraId="47AD835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107-мм бомб</w:t>
            </w:r>
          </w:p>
          <w:p w14:paraId="669369D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050CF9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77380C2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63,25</w:t>
            </w:r>
          </w:p>
          <w:p w14:paraId="3C36EE2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225B8B8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148,1</w:t>
            </w:r>
          </w:p>
          <w:p w14:paraId="2D03FAA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0CB3BF4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301,38</w:t>
            </w:r>
          </w:p>
          <w:p w14:paraId="66BCA0E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6D76005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512,73</w:t>
            </w:r>
          </w:p>
          <w:p w14:paraId="62F88A9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A1C94DB" w14:textId="77777777">
        <w:trPr>
          <w:trHeight w:val="192"/>
        </w:trPr>
        <w:tc>
          <w:tcPr>
            <w:tcW w:w="2266" w:type="dxa"/>
          </w:tcPr>
          <w:p w14:paraId="0119DD3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122-мм шрапнелей</w:t>
            </w:r>
          </w:p>
          <w:p w14:paraId="5847852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ACB252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6E5CDFC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16,5</w:t>
            </w:r>
          </w:p>
          <w:p w14:paraId="7C02696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03927B9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4,7</w:t>
            </w:r>
          </w:p>
          <w:p w14:paraId="259C54B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796A591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FE920D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2D9EF08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21,2</w:t>
            </w:r>
          </w:p>
          <w:p w14:paraId="457EBCC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6A58690D" w14:textId="77777777">
        <w:trPr>
          <w:trHeight w:val="154"/>
        </w:trPr>
        <w:tc>
          <w:tcPr>
            <w:tcW w:w="2266" w:type="dxa"/>
          </w:tcPr>
          <w:p w14:paraId="25874D6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122-мм бомб</w:t>
            </w:r>
          </w:p>
          <w:p w14:paraId="52B068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4A3879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2095DC8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1,07</w:t>
            </w:r>
          </w:p>
          <w:p w14:paraId="303A597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98656E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274,38</w:t>
            </w:r>
          </w:p>
          <w:p w14:paraId="41C1031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4A01FB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324,77</w:t>
            </w:r>
          </w:p>
          <w:p w14:paraId="2DEC5B5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5F79A9A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600,22</w:t>
            </w:r>
          </w:p>
          <w:p w14:paraId="596DF4E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D115071" w14:textId="77777777">
        <w:trPr>
          <w:trHeight w:val="173"/>
        </w:trPr>
        <w:tc>
          <w:tcPr>
            <w:tcW w:w="2266" w:type="dxa"/>
          </w:tcPr>
          <w:p w14:paraId="5CC3079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152-мм бомб</w:t>
            </w:r>
          </w:p>
          <w:p w14:paraId="41070CF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468922C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16088F0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6,13</w:t>
            </w:r>
          </w:p>
          <w:p w14:paraId="6163CBB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4C8C2DC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369,69</w:t>
            </w:r>
          </w:p>
          <w:p w14:paraId="38C64CB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A7A059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619,6</w:t>
            </w:r>
          </w:p>
          <w:p w14:paraId="2636188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04589B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995,5</w:t>
            </w:r>
          </w:p>
          <w:p w14:paraId="565C46B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68D21628" w14:textId="77777777">
        <w:trPr>
          <w:trHeight w:val="173"/>
        </w:trPr>
        <w:tc>
          <w:tcPr>
            <w:tcW w:w="2266" w:type="dxa"/>
          </w:tcPr>
          <w:p w14:paraId="0C47CBD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280-мм бомб</w:t>
            </w:r>
          </w:p>
          <w:p w14:paraId="39644B0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Pr>
          <w:p w14:paraId="579E32E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Pr>
          <w:p w14:paraId="6B1414C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0,818</w:t>
            </w:r>
          </w:p>
          <w:p w14:paraId="7C6DBAA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Pr>
          <w:p w14:paraId="189DB6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2,252</w:t>
            </w:r>
          </w:p>
          <w:p w14:paraId="756CBB9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765154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3.074</w:t>
            </w:r>
          </w:p>
          <w:p w14:paraId="2BED151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Pr>
          <w:p w14:paraId="414EC8D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6,144</w:t>
            </w:r>
          </w:p>
          <w:p w14:paraId="067C479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1B3915C" w14:textId="77777777">
        <w:trPr>
          <w:trHeight w:val="365"/>
        </w:trPr>
        <w:tc>
          <w:tcPr>
            <w:tcW w:w="2266" w:type="dxa"/>
            <w:tcBorders>
              <w:bottom w:val="single" w:sz="12" w:space="0" w:color="auto"/>
            </w:tcBorders>
          </w:tcPr>
          <w:p w14:paraId="5EA8FB3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305-мм бомб</w:t>
            </w:r>
          </w:p>
          <w:p w14:paraId="13BB0C8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79" w:type="dxa"/>
            <w:tcBorders>
              <w:bottom w:val="single" w:sz="12" w:space="0" w:color="auto"/>
            </w:tcBorders>
          </w:tcPr>
          <w:p w14:paraId="09DD82A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79" w:type="dxa"/>
            <w:tcBorders>
              <w:bottom w:val="single" w:sz="12" w:space="0" w:color="auto"/>
            </w:tcBorders>
          </w:tcPr>
          <w:p w14:paraId="11EAC73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6E974C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85" w:type="dxa"/>
            <w:tcBorders>
              <w:bottom w:val="single" w:sz="12" w:space="0" w:color="auto"/>
            </w:tcBorders>
          </w:tcPr>
          <w:p w14:paraId="7532C4E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0,506</w:t>
            </w:r>
          </w:p>
          <w:p w14:paraId="37B973A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0972A2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0,298</w:t>
            </w:r>
          </w:p>
          <w:p w14:paraId="223A165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37" w:type="dxa"/>
            <w:tcBorders>
              <w:bottom w:val="single" w:sz="12" w:space="0" w:color="auto"/>
            </w:tcBorders>
          </w:tcPr>
          <w:p w14:paraId="29786D4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0,804</w:t>
            </w:r>
          </w:p>
          <w:p w14:paraId="0C0472C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00DC4D3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на Московском снаряжательном заводе с января 1916 г. по декабрь 1917 г. было изготовлено 4971 тыс. снарядов разных калиб</w:t>
      </w:r>
      <w:r w:rsidRPr="00E84214">
        <w:rPr>
          <w:rFonts w:ascii="Times New Roman" w:hAnsi="Times New Roman" w:cs="Times New Roman"/>
          <w:color w:val="000000" w:themeColor="text1"/>
          <w:kern w:val="2"/>
          <w:sz w:val="16"/>
          <w:szCs w:val="16"/>
        </w:rPr>
        <w:softHyphen/>
        <w:t>ров.</w:t>
      </w:r>
    </w:p>
    <w:p w14:paraId="1E8A115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мая 1915 г. по январь 1918 г. генерал С. Н. Банков заключил 442 договора с различными предприятиями, включенными в его ор</w:t>
      </w:r>
      <w:r w:rsidRPr="00E84214">
        <w:rPr>
          <w:rFonts w:ascii="Times New Roman" w:hAnsi="Times New Roman" w:cs="Times New Roman"/>
          <w:color w:val="000000" w:themeColor="text1"/>
          <w:kern w:val="2"/>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E84214">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31C712F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2B1C74" w:rsidRPr="00E84214" w14:paraId="04E759EE" w14:textId="77777777">
        <w:trPr>
          <w:trHeight w:val="355"/>
        </w:trPr>
        <w:tc>
          <w:tcPr>
            <w:tcW w:w="3014" w:type="dxa"/>
            <w:tcBorders>
              <w:top w:val="single" w:sz="12" w:space="0" w:color="auto"/>
            </w:tcBorders>
          </w:tcPr>
          <w:p w14:paraId="3D2F581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Название изделий</w:t>
            </w:r>
          </w:p>
          <w:p w14:paraId="5C5388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0BA53E0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принято</w:t>
            </w:r>
          </w:p>
          <w:p w14:paraId="5D4A2FA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0212AC4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Из этого числа</w:t>
            </w:r>
          </w:p>
          <w:p w14:paraId="2166EEE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24E5878" w14:textId="77777777">
        <w:trPr>
          <w:trHeight w:val="269"/>
        </w:trPr>
        <w:tc>
          <w:tcPr>
            <w:tcW w:w="3014" w:type="dxa"/>
          </w:tcPr>
          <w:p w14:paraId="3A71B35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F8D2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2A54CC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заводов до 1 января 1918 г.</w:t>
            </w:r>
          </w:p>
          <w:p w14:paraId="1A7ECB4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D4A297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сдано окон-</w:t>
            </w:r>
          </w:p>
          <w:p w14:paraId="712642B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3DABAC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выдано для</w:t>
            </w:r>
          </w:p>
          <w:p w14:paraId="593B48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73AD67F" w14:textId="77777777">
        <w:trPr>
          <w:trHeight w:val="154"/>
        </w:trPr>
        <w:tc>
          <w:tcPr>
            <w:tcW w:w="3014" w:type="dxa"/>
          </w:tcPr>
          <w:p w14:paraId="22A4E2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8EC8C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2B99D6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D8AF8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D33EA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чательно</w:t>
            </w:r>
          </w:p>
          <w:p w14:paraId="7716D69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232735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снаряжения</w:t>
            </w:r>
          </w:p>
          <w:p w14:paraId="247F6B0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D16969A" w14:textId="77777777">
        <w:trPr>
          <w:trHeight w:val="202"/>
        </w:trPr>
        <w:tc>
          <w:tcPr>
            <w:tcW w:w="3014" w:type="dxa"/>
          </w:tcPr>
          <w:p w14:paraId="37439AE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9944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19DA999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35DB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D6E4AB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снаряжен-</w:t>
            </w:r>
          </w:p>
          <w:p w14:paraId="2B34E1E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6CA9D0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ОВ</w:t>
            </w:r>
          </w:p>
          <w:p w14:paraId="45F6EE0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44BF804" w14:textId="77777777">
        <w:trPr>
          <w:trHeight w:val="240"/>
        </w:trPr>
        <w:tc>
          <w:tcPr>
            <w:tcW w:w="3014" w:type="dxa"/>
          </w:tcPr>
          <w:p w14:paraId="569C68C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6CD4D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F2F071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2ED66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1E4860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ных</w:t>
            </w:r>
          </w:p>
          <w:p w14:paraId="66F6E5E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8DEB8A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5E50B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321D156" w14:textId="77777777">
        <w:trPr>
          <w:trHeight w:val="259"/>
        </w:trPr>
        <w:tc>
          <w:tcPr>
            <w:tcW w:w="3014" w:type="dxa"/>
          </w:tcPr>
          <w:p w14:paraId="0176826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Корпуса 76-мм гранат</w:t>
            </w:r>
          </w:p>
          <w:p w14:paraId="3A747D4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1F810C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13 683,334</w:t>
            </w:r>
          </w:p>
          <w:p w14:paraId="44A84F6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7FAE33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8 399,236</w:t>
            </w:r>
          </w:p>
          <w:p w14:paraId="3EEC2CD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5812F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2291,969</w:t>
            </w:r>
          </w:p>
          <w:p w14:paraId="47FD152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DA43C03" w14:textId="77777777">
        <w:trPr>
          <w:trHeight w:val="163"/>
        </w:trPr>
        <w:tc>
          <w:tcPr>
            <w:tcW w:w="3014" w:type="dxa"/>
          </w:tcPr>
          <w:p w14:paraId="5368AB5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Корпуса 122-мм бомб</w:t>
            </w:r>
          </w:p>
          <w:p w14:paraId="7182971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9EBA08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104,956</w:t>
            </w:r>
          </w:p>
          <w:p w14:paraId="1F79499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B09A9D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0CC61BA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271F175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6ECEC68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3F911FAC" w14:textId="77777777">
        <w:trPr>
          <w:trHeight w:val="182"/>
        </w:trPr>
        <w:tc>
          <w:tcPr>
            <w:tcW w:w="3014" w:type="dxa"/>
          </w:tcPr>
          <w:p w14:paraId="709EED7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Корпуса 152-мм бомб</w:t>
            </w:r>
          </w:p>
          <w:p w14:paraId="1C08FF2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030ED4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488,487</w:t>
            </w:r>
          </w:p>
          <w:p w14:paraId="100CB26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52244CC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225,911</w:t>
            </w:r>
          </w:p>
          <w:p w14:paraId="55A1DC0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D822CA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134,692</w:t>
            </w:r>
          </w:p>
          <w:p w14:paraId="45F7695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5887F75" w14:textId="77777777">
        <w:trPr>
          <w:trHeight w:val="173"/>
        </w:trPr>
        <w:tc>
          <w:tcPr>
            <w:tcW w:w="3014" w:type="dxa"/>
          </w:tcPr>
          <w:p w14:paraId="3D78E6F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Запальные стаканы 76-мм</w:t>
            </w:r>
          </w:p>
          <w:p w14:paraId="6242927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EFA94B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12 250,863</w:t>
            </w:r>
          </w:p>
          <w:p w14:paraId="5E26DE2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5838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E342B4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26C72E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0581899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2F45D72A" w14:textId="77777777">
        <w:trPr>
          <w:trHeight w:val="154"/>
        </w:trPr>
        <w:tc>
          <w:tcPr>
            <w:tcW w:w="3014" w:type="dxa"/>
          </w:tcPr>
          <w:p w14:paraId="708E934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Запальные стаканы 152-мм</w:t>
            </w:r>
          </w:p>
          <w:p w14:paraId="28B4FA9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41FE26A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730,294</w:t>
            </w:r>
          </w:p>
          <w:p w14:paraId="4E1CDC0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4320E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4F56A41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9E12A9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5E2AE95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3DD34169" w14:textId="77777777">
        <w:trPr>
          <w:trHeight w:val="173"/>
        </w:trPr>
        <w:tc>
          <w:tcPr>
            <w:tcW w:w="3014" w:type="dxa"/>
          </w:tcPr>
          <w:p w14:paraId="255C411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Запальные стаканы к ОВ</w:t>
            </w:r>
          </w:p>
          <w:p w14:paraId="5F392F1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FCFB61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646,572</w:t>
            </w:r>
          </w:p>
          <w:p w14:paraId="4E8916B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C39A1E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4A050DE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EF45CC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F97CE5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08318CE" w14:textId="77777777">
        <w:trPr>
          <w:trHeight w:val="173"/>
        </w:trPr>
        <w:tc>
          <w:tcPr>
            <w:tcW w:w="3014" w:type="dxa"/>
          </w:tcPr>
          <w:p w14:paraId="6C812B4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Детонаторные трубки снаряженные</w:t>
            </w:r>
          </w:p>
          <w:p w14:paraId="3265AC8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199061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3 521,260</w:t>
            </w:r>
          </w:p>
          <w:p w14:paraId="668AB58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7262155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7D8A89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DC9169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674F90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D4A7CAF" w14:textId="77777777">
        <w:trPr>
          <w:trHeight w:val="365"/>
        </w:trPr>
        <w:tc>
          <w:tcPr>
            <w:tcW w:w="3014" w:type="dxa"/>
            <w:tcBorders>
              <w:bottom w:val="single" w:sz="12" w:space="0" w:color="auto"/>
            </w:tcBorders>
          </w:tcPr>
          <w:p w14:paraId="405B496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Детонаторные трубки неснаряженные</w:t>
            </w:r>
          </w:p>
          <w:p w14:paraId="091C324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9C20A7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4 906,975</w:t>
            </w:r>
          </w:p>
          <w:p w14:paraId="441838F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704D5AD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62A34D3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2DD5FFB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05C0B77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3D9E317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E84214">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78DCB80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E84214">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w:t>
      </w:r>
      <w:r w:rsidRPr="00E84214">
        <w:rPr>
          <w:rFonts w:ascii="Times New Roman" w:hAnsi="Times New Roman" w:cs="Times New Roman"/>
          <w:bCs/>
          <w:color w:val="000000" w:themeColor="text1"/>
          <w:kern w:val="2"/>
          <w:sz w:val="16"/>
          <w:szCs w:val="16"/>
        </w:rPr>
        <w:t xml:space="preserve">, </w:t>
      </w:r>
      <w:r w:rsidRPr="00E84214">
        <w:rPr>
          <w:rFonts w:ascii="Times New Roman" w:hAnsi="Times New Roman" w:cs="Times New Roman"/>
          <w:color w:val="000000" w:themeColor="text1"/>
          <w:kern w:val="2"/>
          <w:sz w:val="16"/>
          <w:szCs w:val="16"/>
        </w:rPr>
        <w:t>было то, что при всех сложностях военного времени удалось без всякой предварительной подготовки в короткие сроки организо</w:t>
      </w:r>
      <w:r w:rsidRPr="00E84214">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E84214">
        <w:rPr>
          <w:rFonts w:ascii="Times New Roman" w:hAnsi="Times New Roman" w:cs="Times New Roman"/>
          <w:color w:val="000000" w:themeColor="text1"/>
          <w:kern w:val="2"/>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E84214">
        <w:rPr>
          <w:rFonts w:ascii="Times New Roman" w:hAnsi="Times New Roman" w:cs="Times New Roman"/>
          <w:color w:val="000000" w:themeColor="text1"/>
          <w:kern w:val="2"/>
          <w:sz w:val="16"/>
          <w:szCs w:val="16"/>
        </w:rPr>
        <w:softHyphen/>
        <w:t>чали через 9 месяцев — в октябре 1915 г. Снаряжение началось в ян варе 1916 г., т. е. через 11 месяцев. Максимальной интенсивности производство достигло в декабре 1916 г.</w:t>
      </w:r>
    </w:p>
    <w:p w14:paraId="468C28C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2B1C74" w:rsidRPr="00E84214" w14:paraId="20476925" w14:textId="77777777">
        <w:trPr>
          <w:trHeight w:val="355"/>
        </w:trPr>
        <w:tc>
          <w:tcPr>
            <w:tcW w:w="1498" w:type="dxa"/>
            <w:tcBorders>
              <w:top w:val="single" w:sz="12" w:space="0" w:color="auto"/>
            </w:tcBorders>
          </w:tcPr>
          <w:p w14:paraId="0A0429B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Название снарядов</w:t>
            </w:r>
          </w:p>
          <w:p w14:paraId="5CC019E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50AEB25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1914</w:t>
            </w:r>
          </w:p>
          <w:p w14:paraId="58FDBF3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top w:val="single" w:sz="12" w:space="0" w:color="auto"/>
            </w:tcBorders>
          </w:tcPr>
          <w:p w14:paraId="199DF04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1915</w:t>
            </w:r>
          </w:p>
          <w:p w14:paraId="5B18D1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top w:val="single" w:sz="12" w:space="0" w:color="auto"/>
            </w:tcBorders>
          </w:tcPr>
          <w:p w14:paraId="621D9A5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w:t>
            </w:r>
          </w:p>
          <w:p w14:paraId="24B5EFA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top w:val="single" w:sz="12" w:space="0" w:color="auto"/>
            </w:tcBorders>
          </w:tcPr>
          <w:p w14:paraId="72B734B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w:t>
            </w:r>
          </w:p>
          <w:p w14:paraId="796EAEB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top w:val="single" w:sz="12" w:space="0" w:color="auto"/>
            </w:tcBorders>
          </w:tcPr>
          <w:p w14:paraId="2631991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w:t>
            </w:r>
          </w:p>
          <w:p w14:paraId="57CAF5E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4CF1235" w14:textId="77777777">
        <w:trPr>
          <w:trHeight w:val="605"/>
        </w:trPr>
        <w:tc>
          <w:tcPr>
            <w:tcW w:w="1498" w:type="dxa"/>
          </w:tcPr>
          <w:p w14:paraId="6E9970F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76-мм шрапнели</w:t>
            </w:r>
          </w:p>
          <w:p w14:paraId="0F8F298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76-мм гранаты Всего 76-мм</w:t>
            </w:r>
          </w:p>
          <w:p w14:paraId="0239785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1CB4A7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78800</w:t>
            </w:r>
          </w:p>
          <w:p w14:paraId="1EF4D0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0F99A4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78800</w:t>
            </w:r>
          </w:p>
          <w:p w14:paraId="72A0CD5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1DF369B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6807300 2018500</w:t>
            </w:r>
          </w:p>
          <w:p w14:paraId="1E2C425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8825800</w:t>
            </w:r>
          </w:p>
          <w:p w14:paraId="22FAC74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09BC7C7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11377200 15521800</w:t>
            </w:r>
          </w:p>
          <w:p w14:paraId="1EFF8A2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26899000</w:t>
            </w:r>
          </w:p>
          <w:p w14:paraId="4C6367A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C8C9D6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7217500</w:t>
            </w:r>
          </w:p>
          <w:p w14:paraId="597F5E8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10504300</w:t>
            </w:r>
          </w:p>
          <w:p w14:paraId="065AEA7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17721800</w:t>
            </w:r>
          </w:p>
          <w:p w14:paraId="68E0B2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F36C82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25480800</w:t>
            </w:r>
          </w:p>
          <w:p w14:paraId="43A8FD1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28044600</w:t>
            </w:r>
          </w:p>
          <w:p w14:paraId="450270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53525400</w:t>
            </w:r>
          </w:p>
          <w:p w14:paraId="09ACCA0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582FA71B" w14:textId="77777777">
        <w:trPr>
          <w:trHeight w:val="355"/>
        </w:trPr>
        <w:tc>
          <w:tcPr>
            <w:tcW w:w="1498" w:type="dxa"/>
          </w:tcPr>
          <w:p w14:paraId="56FA66C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снарядов 122-мм гранаты и шрапнели</w:t>
            </w:r>
          </w:p>
          <w:p w14:paraId="5F45ACD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F05B2E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24000</w:t>
            </w:r>
          </w:p>
          <w:p w14:paraId="68AD94E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6636FA5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358938</w:t>
            </w:r>
          </w:p>
          <w:p w14:paraId="66300A2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5C01FC0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2212512</w:t>
            </w:r>
          </w:p>
          <w:p w14:paraId="532EFA3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4C4260C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3238404</w:t>
            </w:r>
          </w:p>
          <w:p w14:paraId="2988A19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79AC072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5833854</w:t>
            </w:r>
          </w:p>
          <w:p w14:paraId="579A5EB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4C28D00C" w14:textId="77777777">
        <w:trPr>
          <w:trHeight w:val="346"/>
        </w:trPr>
        <w:tc>
          <w:tcPr>
            <w:tcW w:w="1498" w:type="dxa"/>
          </w:tcPr>
          <w:p w14:paraId="372AABD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107-мм гранаты и шрапнели</w:t>
            </w:r>
          </w:p>
          <w:p w14:paraId="7B0F730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1ABCD38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_</w:t>
            </w:r>
          </w:p>
          <w:p w14:paraId="590B7872"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Pr>
          <w:p w14:paraId="2818932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243589</w:t>
            </w:r>
          </w:p>
          <w:p w14:paraId="51D2A5B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192C808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720812</w:t>
            </w:r>
          </w:p>
          <w:p w14:paraId="5B4B781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794BA56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759487</w:t>
            </w:r>
          </w:p>
          <w:p w14:paraId="6616764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06C5663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1723888</w:t>
            </w:r>
          </w:p>
          <w:p w14:paraId="5DEF9B6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18AC67A9" w14:textId="77777777">
        <w:trPr>
          <w:trHeight w:val="1190"/>
        </w:trPr>
        <w:tc>
          <w:tcPr>
            <w:tcW w:w="1498" w:type="dxa"/>
          </w:tcPr>
          <w:p w14:paraId="54C2473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152-мм гранаты 203-мм гранаты 254-мм гранаты 280-мм гранаты 305-мм гранаты</w:t>
            </w:r>
          </w:p>
          <w:p w14:paraId="3C3296D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7BD1A71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50440A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F300C2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714FC9D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2100</w:t>
            </w:r>
          </w:p>
          <w:p w14:paraId="1CFF905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c>
          <w:tcPr>
            <w:tcW w:w="960" w:type="dxa"/>
          </w:tcPr>
          <w:p w14:paraId="1350C22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131724</w:t>
            </w:r>
          </w:p>
          <w:p w14:paraId="1C3531A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FBDB0B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6B309A3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6237</w:t>
            </w:r>
          </w:p>
          <w:p w14:paraId="429A26D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1600</w:t>
            </w:r>
          </w:p>
          <w:p w14:paraId="2ED1231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Pr>
          <w:p w14:paraId="283BA4B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1130433</w:t>
            </w:r>
          </w:p>
          <w:p w14:paraId="132AA9E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66C5610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p w14:paraId="3D274BE4"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8590</w:t>
            </w:r>
          </w:p>
          <w:p w14:paraId="27972C3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3331</w:t>
            </w:r>
          </w:p>
          <w:p w14:paraId="6D88114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Pr>
          <w:p w14:paraId="180B755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2676164</w:t>
            </w:r>
          </w:p>
          <w:p w14:paraId="0AA216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3535</w:t>
            </w:r>
          </w:p>
          <w:p w14:paraId="074507D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270</w:t>
            </w:r>
          </w:p>
          <w:p w14:paraId="7E49609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6520</w:t>
            </w:r>
          </w:p>
          <w:p w14:paraId="600BA39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7372</w:t>
            </w:r>
          </w:p>
          <w:p w14:paraId="39901281"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Pr>
          <w:p w14:paraId="6722A43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3938321</w:t>
            </w:r>
          </w:p>
          <w:p w14:paraId="3703E65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3535</w:t>
            </w:r>
          </w:p>
          <w:p w14:paraId="2BA98A0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270</w:t>
            </w:r>
          </w:p>
          <w:p w14:paraId="2221EFC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23447</w:t>
            </w:r>
          </w:p>
          <w:p w14:paraId="0AF7D9E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12303</w:t>
            </w:r>
          </w:p>
          <w:p w14:paraId="616FCA2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E84214" w14:paraId="0774AE5F" w14:textId="77777777">
        <w:trPr>
          <w:trHeight w:val="442"/>
        </w:trPr>
        <w:tc>
          <w:tcPr>
            <w:tcW w:w="1498" w:type="dxa"/>
            <w:tcBorders>
              <w:bottom w:val="single" w:sz="12" w:space="0" w:color="auto"/>
            </w:tcBorders>
          </w:tcPr>
          <w:p w14:paraId="2911782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w:t>
            </w:r>
          </w:p>
          <w:p w14:paraId="1E3BBED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751456C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104 900</w:t>
            </w:r>
          </w:p>
          <w:p w14:paraId="2851FDF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60" w:type="dxa"/>
            <w:tcBorders>
              <w:bottom w:val="single" w:sz="12" w:space="0" w:color="auto"/>
            </w:tcBorders>
          </w:tcPr>
          <w:p w14:paraId="6C89A9C0"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9567888</w:t>
            </w:r>
          </w:p>
          <w:p w14:paraId="78421897"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66" w:type="dxa"/>
            <w:tcBorders>
              <w:bottom w:val="single" w:sz="12" w:space="0" w:color="auto"/>
            </w:tcBorders>
          </w:tcPr>
          <w:p w14:paraId="1AB6642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30974678</w:t>
            </w:r>
          </w:p>
          <w:p w14:paraId="622CD30E"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8" w:type="dxa"/>
            <w:tcBorders>
              <w:bottom w:val="single" w:sz="12" w:space="0" w:color="auto"/>
            </w:tcBorders>
          </w:tcPr>
          <w:p w14:paraId="6CA9A45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24413552</w:t>
            </w:r>
          </w:p>
          <w:p w14:paraId="431278C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42" w:type="dxa"/>
            <w:tcBorders>
              <w:bottom w:val="single" w:sz="12" w:space="0" w:color="auto"/>
            </w:tcBorders>
          </w:tcPr>
          <w:p w14:paraId="36B0DFD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65061018</w:t>
            </w:r>
          </w:p>
          <w:p w14:paraId="3A87D149"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2252259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4479CD3B"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казенные и частные заводы изготовили для нужд армии 65061018 снарядов, из них 76-мм — 53 525 400 (табл. 1.10) [5, с. 198] (5484).</w:t>
      </w:r>
    </w:p>
    <w:p w14:paraId="0FC3181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8FCF77" w14:textId="77777777"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марте 1917 года на Путиловском заводе было завершено изготовление второго экземпляра машины Гулькевича. Он получил личное название «Ахтырец» (в честь Ахтырского гвардейского полка) и в апреле того же года был отправлен на испытания, которые также прошел успешно.</w:t>
      </w:r>
    </w:p>
    <w:p w14:paraId="2E16DA94" w14:textId="77777777" w:rsidR="00DB3632" w:rsidRPr="00B52707" w:rsidRDefault="00DB363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Но в этот период Россия уже переживала революционные потрясения. После Февральской революции царь Николай ІІ отрекся от престола, и вскоре к власти в Петрограде, а затем и во многих других губерниях России пришли большевики. Оба бронетрактора были поставлены на службу советской власти. «Илья Муромец», переименованный в «Красный Петроград», охранял Смольный дворец в самые критические моменты Октябрьского переворота, а «Ахтырец» 29 октября 1917 года был отправлен в Москву, где вместе с еще несколькими бронеавтомобилями участвовал в утверждении власти Советов. 1–2 ноября «Ахтырец» сражался с юнкерами, оставшимися верными Временному правительству – под прикрытием его огня бойцы Красной гвардии сражались на Кудринской площади, Новинском бульваре, улицах Бронной и Поварской (25393).</w:t>
      </w:r>
    </w:p>
    <w:p w14:paraId="3DCC2B25" w14:textId="77777777" w:rsidR="00DB3632" w:rsidRPr="00B52707" w:rsidRDefault="00DB3632" w:rsidP="00A67745">
      <w:pPr>
        <w:spacing w:after="0" w:line="240" w:lineRule="auto"/>
        <w:jc w:val="both"/>
        <w:rPr>
          <w:rFonts w:ascii="Times New Roman" w:hAnsi="Times New Roman" w:cs="Times New Roman"/>
          <w:color w:val="0070C0"/>
          <w:sz w:val="16"/>
          <w:szCs w:val="16"/>
        </w:rPr>
      </w:pPr>
    </w:p>
    <w:p w14:paraId="4A7F1087" w14:textId="68519C8C"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Март 1917</w:t>
      </w:r>
      <w:r w:rsidR="00DB3632" w:rsidRPr="00E84214">
        <w:rPr>
          <w:rFonts w:ascii="Times New Roman" w:hAnsi="Times New Roman" w:cs="Times New Roman"/>
          <w:color w:val="000000" w:themeColor="text1"/>
          <w:kern w:val="2"/>
          <w:sz w:val="16"/>
          <w:szCs w:val="16"/>
        </w:rPr>
        <w:t xml:space="preserve"> г</w:t>
      </w:r>
      <w:r w:rsidRPr="00E84214">
        <w:rPr>
          <w:rFonts w:ascii="Times New Roman" w:hAnsi="Times New Roman" w:cs="Times New Roman"/>
          <w:color w:val="000000" w:themeColor="text1"/>
          <w:kern w:val="2"/>
          <w:sz w:val="16"/>
          <w:szCs w:val="16"/>
        </w:rPr>
        <w:t xml:space="preserve">. </w:t>
      </w:r>
      <w:r w:rsidR="00DB3632" w:rsidRPr="00E84214">
        <w:rPr>
          <w:rFonts w:ascii="Times New Roman" w:hAnsi="Times New Roman" w:cs="Times New Roman"/>
          <w:color w:val="000000" w:themeColor="text1"/>
          <w:kern w:val="2"/>
          <w:sz w:val="16"/>
          <w:szCs w:val="16"/>
        </w:rPr>
        <w:t>-</w:t>
      </w:r>
      <w:r w:rsidR="005A015F">
        <w:rPr>
          <w:rFonts w:ascii="Times New Roman" w:hAnsi="Times New Roman" w:cs="Times New Roman"/>
          <w:color w:val="000000" w:themeColor="text1"/>
          <w:kern w:val="2"/>
          <w:sz w:val="16"/>
          <w:szCs w:val="16"/>
        </w:rPr>
        <w:t xml:space="preserve"> </w:t>
      </w:r>
      <w:r w:rsidR="00DB3632" w:rsidRPr="00E84214">
        <w:rPr>
          <w:rFonts w:ascii="Times New Roman" w:hAnsi="Times New Roman" w:cs="Times New Roman"/>
          <w:color w:val="000000" w:themeColor="text1"/>
          <w:kern w:val="2"/>
          <w:sz w:val="16"/>
          <w:szCs w:val="16"/>
        </w:rPr>
        <w:t>н</w:t>
      </w:r>
      <w:r w:rsidRPr="00E84214">
        <w:rPr>
          <w:rFonts w:ascii="Times New Roman" w:hAnsi="Times New Roman" w:cs="Times New Roman"/>
          <w:color w:val="000000" w:themeColor="text1"/>
          <w:kern w:val="2"/>
          <w:sz w:val="16"/>
          <w:szCs w:val="16"/>
        </w:rPr>
        <w:t>амеченная дата пуска завода АМО (11201).</w:t>
      </w:r>
    </w:p>
    <w:p w14:paraId="07A9E86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459DB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 официальная дата ввода в строй автомобилестроительного завода AMO (ныне ЗИЛ) в Москве (11275).</w:t>
      </w:r>
    </w:p>
    <w:p w14:paraId="35BF8D2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7FD8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на о. Эзель вступила в строй батарея №41 с четырьмя 130/55-мм пушками (3861).</w:t>
      </w:r>
    </w:p>
    <w:p w14:paraId="31E6A38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1D1AD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После марта 1917 г., когда английский союзник в связи со сменой власти в России приостановил поставки «до прояснения картины», комплектование Царицынского завода оборудованием фирмы “Викерс” практически прекратилось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0F9B499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5362715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02A2970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9D15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 ранее марта 1917 г. 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6C3208D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94-102</w:t>
      </w:r>
    </w:p>
    <w:p w14:paraId="568952E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 ЦГВИА, ф. 13251, оп. 20, д. 15, лл. 20—26. Гектогр.</w:t>
      </w:r>
    </w:p>
    <w:p w14:paraId="6D3F4B0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Доклад Центрального военно-промышленного комитета о работе металлургической промышленности в первые месяцы 1917 г. и о мерах к усилению производства черного металла в России.</w:t>
      </w:r>
    </w:p>
    <w:p w14:paraId="302D375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Положение с черным металлом продолжает быть неблагоприятным. Правда, выплавка чугуна в империи в 1916 г. увеличилась на 7.54 млн пуд. по сравнению с выплавкой 1915 г., но все же оказалась ниже на 24.23 млн пуд. выплавки довоенного 1913 г. Выплавка на Урале к тому же отстала от выплавки прошлого года на 3.88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660"/>
        <w:gridCol w:w="740"/>
        <w:gridCol w:w="820"/>
        <w:gridCol w:w="915"/>
      </w:tblGrid>
      <w:tr w:rsidR="002B1C74" w:rsidRPr="00E84214" w14:paraId="2A8C061C" w14:textId="77777777" w:rsidTr="000655F6">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B0AD4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F4E1E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Выплавка чугуна (в млн пуд.)</w:t>
            </w:r>
          </w:p>
        </w:tc>
      </w:tr>
      <w:tr w:rsidR="002B1C74" w:rsidRPr="00E84214" w14:paraId="326E5C08" w14:textId="77777777" w:rsidTr="000655F6">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D31ED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1FCB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A23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F87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AB7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 г.</w:t>
            </w:r>
          </w:p>
        </w:tc>
      </w:tr>
      <w:tr w:rsidR="002B1C74" w:rsidRPr="00E84214" w14:paraId="46123CDE"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D5F0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156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186.16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67D5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359C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167.54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82C2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175.64</w:t>
            </w:r>
          </w:p>
        </w:tc>
      </w:tr>
      <w:tr w:rsidR="002B1C74" w:rsidRPr="00E84214" w14:paraId="33AC3D3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B5D7A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0F8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1F7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D52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E02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46.41</w:t>
            </w:r>
          </w:p>
        </w:tc>
      </w:tr>
      <w:tr w:rsidR="002B1C74" w:rsidRPr="00E84214" w14:paraId="5E7E03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517A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A70F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C65D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704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447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10.55</w:t>
            </w:r>
          </w:p>
        </w:tc>
      </w:tr>
      <w:tr w:rsidR="002B1C74" w:rsidRPr="00E84214" w14:paraId="376D3AE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BBF5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B8C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256.84**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7A9A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3D73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224.97****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1C4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232 61*****</w:t>
            </w:r>
          </w:p>
        </w:tc>
      </w:tr>
      <w:tr w:rsidR="002B1C74" w:rsidRPr="00E84214" w14:paraId="14711A4E" w14:textId="77777777" w:rsidTr="000655F6">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478FCA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Так в док.; следует: 253.75</w:t>
            </w:r>
          </w:p>
          <w:p w14:paraId="6081FCA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Так в док.; следует: 249.16</w:t>
            </w:r>
          </w:p>
          <w:p w14:paraId="75C7102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 в док.; следует: 224.89</w:t>
            </w:r>
          </w:p>
          <w:p w14:paraId="70C36E7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*****Так в док.; следует: 232.60</w:t>
            </w:r>
          </w:p>
        </w:tc>
      </w:tr>
    </w:tbl>
    <w:p w14:paraId="520AE4C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текущем году положение ухудшилось. В связи с транспортными затруднениями и главным образом с реквизицией донецкого топлива, идущего на нужды металлургических заводов, для железных дорог,</w:t>
      </w:r>
      <w:hyperlink r:id="rId95" w:anchor="_ftn2" w:history="1">
        <w:r w:rsidRPr="00E84214">
          <w:rPr>
            <w:rFonts w:ascii="Times New Roman" w:hAnsi="Times New Roman" w:cs="Times New Roman"/>
            <w:color w:val="000000" w:themeColor="text1"/>
            <w:kern w:val="2"/>
            <w:sz w:val="16"/>
            <w:szCs w:val="16"/>
          </w:rPr>
          <w:t>[2]</w:t>
        </w:r>
      </w:hyperlink>
      <w:r w:rsidRPr="00E84214">
        <w:rPr>
          <w:rFonts w:ascii="Times New Roman" w:hAnsi="Times New Roman" w:cs="Times New Roman"/>
          <w:color w:val="000000" w:themeColor="text1"/>
          <w:kern w:val="2"/>
          <w:sz w:val="16"/>
          <w:szCs w:val="16"/>
        </w:rPr>
        <w:t xml:space="preserve"> выплавка чугуна на Юге России резко понизилась и с максимальной цифры в октябре 1916 г. в 16 415 тыс. пуд. опустилась в феврале т. г. до 9.761 тыс. пуд., т. е. сократилась на 40.5%. По приблизительным данным, выплавка чугуна в империи за первую четверть 1917 г. составила только 48.20 млн пуд. против 58.52 млн пуд. в 1916 г., т. е. уменьшилась на 10.32 млн пуд., или на 17.6%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8"/>
        <w:gridCol w:w="1588"/>
        <w:gridCol w:w="1588"/>
        <w:gridCol w:w="3366"/>
      </w:tblGrid>
      <w:tr w:rsidR="002B1C74" w:rsidRPr="00E84214" w14:paraId="46DBCF4F" w14:textId="77777777" w:rsidTr="00871D7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8445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Районы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63B75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Выплавка чугуна (в млн пуд.) за 1-ю четверть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7C913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1917 г. плюс (+) или минус (—) против 1916 г.</w:t>
            </w:r>
          </w:p>
        </w:tc>
      </w:tr>
      <w:tr w:rsidR="002B1C74" w:rsidRPr="00E84214" w14:paraId="6F348557" w14:textId="77777777" w:rsidTr="00871D7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CEBE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3E85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46A2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7853D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tc>
      </w:tr>
      <w:tr w:rsidR="002B1C74" w:rsidRPr="00E84214" w14:paraId="2BBB3E9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C439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9710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522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704A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9.71</w:t>
            </w:r>
          </w:p>
        </w:tc>
      </w:tr>
      <w:tr w:rsidR="002B1C74" w:rsidRPr="00E84214" w14:paraId="27D0F87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CBCF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9F34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5957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417C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w:t>
            </w:r>
          </w:p>
        </w:tc>
      </w:tr>
      <w:tr w:rsidR="002B1C74" w:rsidRPr="00E84214" w14:paraId="47ED4DD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0E6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C2DF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878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EB2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0.61</w:t>
            </w:r>
          </w:p>
        </w:tc>
      </w:tr>
      <w:tr w:rsidR="002B1C74" w:rsidRPr="00E84214" w14:paraId="2204589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F3C4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Всего в империи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8DC4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006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8731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—10.32</w:t>
            </w:r>
          </w:p>
        </w:tc>
      </w:tr>
    </w:tbl>
    <w:p w14:paraId="1BC6FF1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сравнению же с максимальной выплавкой в первой четверти 1914 г. (66.30 млн пуд.) выплавка текущего года сократилась на 18.10млн пуд., или на 26.3/0.</w:t>
      </w:r>
    </w:p>
    <w:p w14:paraId="3C349B6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происходивших осенью прошлого года совещаниях при Центральном военно-промышленном комитете было установлено, что ежемесячная потребность в черном металле только на одни нужды обороны выражается в сумме не менее 18.5 млн пуд. готового железа и стали, тогда как месячная производительность заводов определилась всего в 15.5 млн пуд. готового железа и стали. Потребность в железе «частного рынка», т. е. населения, не учтенная в цифре 18.5 млн пуд., в 1913 г. равнялась примерно 10 млн пуд. в месяц, а для военного времени принималась в размере не менее 5 млн пуд. ежемесячно.</w:t>
      </w:r>
    </w:p>
    <w:p w14:paraId="493A037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Обращая внимание на резкое несоответствие между спросом и предложением металла, Центральный военно-промышленный комитет в докладной записке,</w:t>
      </w:r>
      <w:hyperlink r:id="rId96" w:anchor="_ftn3" w:history="1">
        <w:r w:rsidRPr="00E84214">
          <w:rPr>
            <w:rFonts w:ascii="Times New Roman" w:hAnsi="Times New Roman" w:cs="Times New Roman"/>
            <w:color w:val="000000" w:themeColor="text1"/>
            <w:kern w:val="2"/>
            <w:sz w:val="16"/>
            <w:szCs w:val="16"/>
          </w:rPr>
          <w:t>[3]</w:t>
        </w:r>
      </w:hyperlink>
      <w:r w:rsidRPr="00E84214">
        <w:rPr>
          <w:rFonts w:ascii="Times New Roman" w:hAnsi="Times New Roman" w:cs="Times New Roman"/>
          <w:color w:val="000000" w:themeColor="text1"/>
          <w:kern w:val="2"/>
          <w:sz w:val="16"/>
          <w:szCs w:val="16"/>
        </w:rPr>
        <w:t xml:space="preserve"> представленной в Особое совещание по обороне государства, предлагал ряд мер к устранению этого несоответствия и, между прочим, намечал меры к тому, чтобы довести производство отечественного металла до уже достигнутой максимальной нормы: для выплавки чугуна 21.86 млн пуд. в месяц и для готового железа и стали 19.28 млп пуд.</w:t>
      </w:r>
    </w:p>
    <w:p w14:paraId="51A49E6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Как видно из вышеприведенной таблички, средняя месячная выплавка чугуна в текущем году составляет 16.06 млн пуд. и, таким образом, отстает от намеченной Центральным комитетом нормы на 5.80 млн пуд., или на 26.5% .Еще значительнее разница между современной фактической производительностью металлургических заводов и возможной по их техническим средствам и оборудованию производительностью, установленной специально командированными на Юг и Урал </w:t>
      </w:r>
      <w:r w:rsidRPr="00E84214">
        <w:rPr>
          <w:rFonts w:ascii="Times New Roman" w:hAnsi="Times New Roman" w:cs="Times New Roman"/>
          <w:color w:val="000000" w:themeColor="text1"/>
          <w:kern w:val="2"/>
          <w:sz w:val="16"/>
          <w:szCs w:val="16"/>
        </w:rPr>
        <w:lastRenderedPageBreak/>
        <w:t>правительственными комиссиями, обследовавшими металлургические заводы в конце 1916 г. и начале текущего года в целях поднятия их производительности. Комиссии эти пришли к заключению, что заводы по своим техническим средствам и оборудованию могли бы выпускать металлы в количестве, значительно превышающем их фактическую производительность, а именно: ежемесячная возможная производительность южных заводов была ими определена но отношению к чугуну в 18 730 тыс. пуд., литой болванке в 16 910 тыс. пуд., готовому продукту в 13 319 тыс. пуд. Между тем средняя месячная за первую четверть текущего года выплавка чугуна (10.87) отстает от возможной на 7.86 млн пуд., или на 42%.</w:t>
      </w:r>
    </w:p>
    <w:p w14:paraId="335D1CD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Возможная производительность уральских заводов была определена в 62 млн пуд. чугуна в год и литого металла в 61 млн пуд. В настоящее время фактическая выплавка (4.48 млн. пуд. в месяц) отстает от возможной (5.17 млн пуд.) на 0.69 млн пуд., или на 13.3%.</w:t>
      </w:r>
    </w:p>
    <w:p w14:paraId="1628855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Но мнению комиссии, обследовавшей южные заводы, указанная возможная производительность этих заводов является далеко не использованной исключительно вследствие необеспеченности заводов минеральным топливом надлежащего качества и количества.</w:t>
      </w:r>
    </w:p>
    <w:p w14:paraId="2B90A35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Комиссия, обследовавшая уральские заводы,</w:t>
      </w:r>
      <w:hyperlink r:id="rId97" w:anchor="_ftn4" w:history="1">
        <w:r w:rsidRPr="00E84214">
          <w:rPr>
            <w:rFonts w:ascii="Times New Roman" w:hAnsi="Times New Roman" w:cs="Times New Roman"/>
            <w:color w:val="000000" w:themeColor="text1"/>
            <w:kern w:val="2"/>
            <w:sz w:val="16"/>
            <w:szCs w:val="16"/>
          </w:rPr>
          <w:t>[4]</w:t>
        </w:r>
      </w:hyperlink>
      <w:r w:rsidRPr="00E84214">
        <w:rPr>
          <w:rFonts w:ascii="Times New Roman" w:hAnsi="Times New Roman" w:cs="Times New Roman"/>
          <w:color w:val="000000" w:themeColor="text1"/>
          <w:kern w:val="2"/>
          <w:sz w:val="16"/>
          <w:szCs w:val="16"/>
        </w:rPr>
        <w:t xml:space="preserve"> пришла к выводу, что выпуск чугуна в 1917 г. понизился по сравнению с выплавкой 1916 г. вследствие недостаточного снабжения заводов горючими материалами: древесным углем для доменных печей и каменным углем для передельных производств. Недостаточная выработка и подвозка горючего объясняется в свою очередь недостатком рабочих для рубки леса и в шахтах и возчиков для вывоза дров и угля из мест добычи, недостатком фуража и продовольственных средств и неудовлетворительным состоянием перевозок вследствие необеспеченности железных дорог Уральского горнозаводского района паровозами, а также и топливом.</w:t>
      </w:r>
    </w:p>
    <w:p w14:paraId="66D70BA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Снабжение металлургических заводов необходимыми для производства материалами продолжает быть и по настоящее время в тех же неблагоприятных условиях, какие были отмечены в работах комиссии.</w:t>
      </w:r>
    </w:p>
    <w:p w14:paraId="62E8129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Снабжение южных металлургических заводов топливом значительно ухудшилось в конце 1916 г. и начале '1917 г. в связи с расстройством транспорта и реквизицией топлива для железных дорог. Расход донецкого топлива на железных дорогах увеличился с 40 до 63 млн пуд. в декабре 1916 г. В 1917 г. дороги стали требовать для своих нужд 70 млн пуд. в месяц, тогда как при среднем ежемесячном вывозе донецкого топлива в 106 млн пуд. дорогам может быть уделено только 40 млн пуд., не расстраивая работы металлургических заводов и промышленных предприятий, работающих на оборону. Нерациональная политика железных дорог в отношении их топливного хозяйства, непринятие ими заблаговременно мер по обеспечению себя другими видами топлива, главным образом дровами, привели к тому, что они вынуждены были в целях избежания перерывов в движении реквизировать топливо, идущее для промышленных предприятий, в том числе и для металлургических заводов. Вследствие этого остановилось много домен и мартеновских печей. В феврале 1917 г. из 62 доменных нечей работали только 35 против 57 действующих домен в августе '1916 г.</w:t>
      </w:r>
    </w:p>
    <w:p w14:paraId="7C1CFDE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 первые три месяца т. г. добыча каменного угля в Донецком бассейне упала по сравнению с прошлогоднею на 19 млн пуд., составив 347 млн пуд. против 366 млн нуд. в 1916 г., причем в марте достигла наименьшего уровня. Добыто за месяц (млн н}гд.):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616"/>
        <w:gridCol w:w="394"/>
      </w:tblGrid>
      <w:tr w:rsidR="002B1C74" w:rsidRPr="00E84214" w14:paraId="3F0F0827" w14:textId="77777777" w:rsidTr="000655F6">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F4617E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 г.</w:t>
            </w:r>
          </w:p>
        </w:tc>
      </w:tr>
      <w:tr w:rsidR="002B1C74" w:rsidRPr="00E84214" w14:paraId="63B4E784"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B88BE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A8B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12F0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март</w:t>
            </w:r>
          </w:p>
        </w:tc>
      </w:tr>
      <w:tr w:rsidR="002B1C74" w:rsidRPr="00E84214" w14:paraId="2A18700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2AEF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EDE7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8956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110</w:t>
            </w:r>
          </w:p>
        </w:tc>
      </w:tr>
    </w:tbl>
    <w:p w14:paraId="068E8DB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Выжиг кокса на Юге России за первую четверть года составил 58.7 млн пуд. против 67.4 млн пуд. в 1916 г., т. е. сократился на 8.7 млн пуд. В феврале было произведено кокса 17.8 млн пуд., тогда как производительная способность имеющихся коксовых печей равнялась 28.5 млн пуд.</w:t>
      </w:r>
    </w:p>
    <w:p w14:paraId="25DE99C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Вывоз донецкого топлива за то же время уменьшился на 37.4 млн пуд., составив 301.2 против 338.6 млн пуд. в 1916 г. Особенно значительно сокра-тылся вывоз каменного угля и кокса. За первые три месяца было вывезено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046"/>
      </w:tblGrid>
      <w:tr w:rsidR="002B1C74" w:rsidRPr="00E84214" w14:paraId="4FA02F17"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E3AA6" w14:textId="3CAC40E5" w:rsidR="000655F6"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CE23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F02F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87C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1917 г. менее, чем в 1916 г.</w:t>
            </w:r>
          </w:p>
        </w:tc>
      </w:tr>
      <w:tr w:rsidR="002B1C74" w:rsidRPr="00E84214" w14:paraId="4159E4B1"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B75F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9AB8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5F3E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653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—36.8</w:t>
            </w:r>
          </w:p>
        </w:tc>
      </w:tr>
      <w:tr w:rsidR="002B1C74" w:rsidRPr="00E84214" w14:paraId="58EB27FC"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741E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902F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2D0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3059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8.8</w:t>
            </w:r>
          </w:p>
        </w:tc>
      </w:tr>
    </w:tbl>
    <w:p w14:paraId="5069C13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Главной причиной недовывоза были неподачи. Так, в январе т. г. недогруз по отказам отправителей составил 31.7 млн пуд. против 61 млн пуд. недогруза вследствие неподач, в том числе 47.4 млн пуд. вследствие недостатка вагонов.</w:t>
      </w:r>
    </w:p>
    <w:p w14:paraId="04255C0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При сокращении общей суммы вывоза отпуск для железных дорог возрос за счет сокращения вывоза для других потребителей, в том числе и для металлургических заводов. Вывезено за первую четверть года донецкого топлива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508"/>
        <w:gridCol w:w="508"/>
        <w:gridCol w:w="3347"/>
      </w:tblGrid>
      <w:tr w:rsidR="002B1C74" w:rsidRPr="00E84214" w14:paraId="509EFB1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9441A" w14:textId="06876C52" w:rsidR="000655F6"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6A1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FF91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415A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Более (+) или менее (—) в 1917 г. против 1916 г.</w:t>
            </w:r>
          </w:p>
        </w:tc>
      </w:tr>
      <w:tr w:rsidR="002B1C74" w:rsidRPr="00E84214" w14:paraId="3E23DE18"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351E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A261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477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5F3B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+10.9</w:t>
            </w:r>
          </w:p>
        </w:tc>
      </w:tr>
      <w:tr w:rsidR="002B1C74" w:rsidRPr="00E84214" w14:paraId="401F8B46"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C090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F26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6C8C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19FE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—10.0</w:t>
            </w:r>
          </w:p>
        </w:tc>
      </w:tr>
    </w:tbl>
    <w:p w14:paraId="152EE50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Транспортные затруднения имели место и в отношении других горнозаводских грузов, потребляемых металлургическими заводами.</w:t>
      </w:r>
    </w:p>
    <w:p w14:paraId="43152D4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Вывоз руды за первые два месяца составил 26.90 млн пуд. против 51.61 млн пуд. в 1916 г. и вывоз флюсов — 13.40 млн нуд. против 15.29 млн пуд. в 1916 г. Ухудшение в снабжении металлургических заводов необходимым им сырьем обусловило уже отмеченное нами выше сокращение выплавки чугуна.</w:t>
      </w:r>
    </w:p>
    <w:p w14:paraId="1E76368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феврале т. г. 14 печей стояло на парах. Большинство мартеновских печей и прокатных устройств бездействовали. Производство полупродукта и готового продукта на Юге России значительно сократилось, составив за первые два месяца [млн нуд.]: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6"/>
        <w:gridCol w:w="508"/>
        <w:gridCol w:w="523"/>
      </w:tblGrid>
      <w:tr w:rsidR="002B1C74" w:rsidRPr="00E84214" w14:paraId="504EE36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60AE5" w14:textId="56C8E2E2" w:rsidR="000655F6"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CBBB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7B7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1916 г.</w:t>
            </w:r>
          </w:p>
        </w:tc>
      </w:tr>
      <w:tr w:rsidR="002B1C74" w:rsidRPr="00E84214" w14:paraId="38B82A59"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1DE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Полупродукты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393F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460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27.05</w:t>
            </w:r>
          </w:p>
        </w:tc>
      </w:tr>
      <w:tr w:rsidR="002B1C74" w:rsidRPr="00E84214" w14:paraId="7F8CAAB2" w14:textId="77777777" w:rsidTr="000655F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D6DD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Готовый продукт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B1B2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FC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21.74</w:t>
            </w:r>
          </w:p>
        </w:tc>
      </w:tr>
    </w:tbl>
    <w:p w14:paraId="527D6D3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Число рабочих на заводах и копях было значительно больше, чем в 1916 г., но в составе их преобладали военнопленные, женщины и подростки, что обусловило понижение производительности рабочего.</w:t>
      </w:r>
    </w:p>
    <w:p w14:paraId="30D3CF3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Положение рабочего крайне тяжелое вследствие недостаточного снабжения горных и горнозаводских предприятий продовольствием.</w:t>
      </w:r>
    </w:p>
    <w:p w14:paraId="48C2457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Запасы топлива на заводах уменьшились по сравнению с прошлым годом: на 1 марта 1917 г. было каменного угля 2.49 млн. пуд. против 5.60 млн. пуд. в 1916 г. и кокса 3.95 против 5.69 на 1 марта 1916 г.</w:t>
      </w:r>
    </w:p>
    <w:p w14:paraId="5FEF5B5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За последнее время произошли новые обстоятельства, угрожающие еще больше ухудшить положение русской металлургической промышленности. В связи с государственным переворотом начались брожения и волнения среди горных и горнозаводских рабочих как Юга России, так и Урала. Предъявлены были требования относительно увеличения заработной платы, установления восьмичасового рабочего дня, а самое последнее время отношения между рабочими и горнопромышленниками настолько обострились и нормальная жизнь в горных и горнозаводских предприятиях настолько расстроилась, что можно Ъпасаться падения добычи донецкого топлива в мае и июне даже по сравнению с существующим минимальным уровнем ее; выплавка чугуна на Юге России едва ли будет выше 8 млн пуд. в месяц. К горнопромышленным предприятиям предъявляются столь чрезмерные требования, что удовлетворение их может повести к полному финансовому краху горных и горнозаводских предприятий, и владельцы последних вынуждены будут вследствие недостатка денежных средств закрыть заводы, копи и рудники.</w:t>
      </w:r>
    </w:p>
    <w:p w14:paraId="7C90F20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Очерченное выше положение отечественной металлургии настоятельно требует принятия решительных мероприятий к восстановлению нормальной деятельности металлургических заводов и доведения производительности последних до уже достигнутой ими в первом полугодии 1917 г. максимальной нормы. Для этого прежде всего необходимо:</w:t>
      </w:r>
    </w:p>
    <w:p w14:paraId="5FA1B7F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 своевременное и планомерное получение топлива в надлежащих для полного действия заводов количествах и надлежащих качеств, а также-получение флюсов и огнеупорных материалов для печей;</w:t>
      </w:r>
    </w:p>
    <w:p w14:paraId="5A1AFB8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обеспечение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необходимыми для производства и добычи предметами.</w:t>
      </w:r>
    </w:p>
    <w:p w14:paraId="582F8B5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упорядочение рабочего вопроса.</w:t>
      </w:r>
    </w:p>
    <w:p w14:paraId="3301254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 В целях своевременного получения заводами топлива и сырья необходимы мероприятия по упорядочению транспорта вообще и в особенности по усилению перевозок горнозаводских грузов как на Юге России, так и на Урале.</w:t>
      </w:r>
    </w:p>
    <w:p w14:paraId="4E00EA9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 Для усиления работы железных дорог Юга России и в особенности прилегающей к Донецкому каменноугольному бассейну Екатерининской ж. д. последнюю необходимо прочно и навсегда обеспечить надлежащим парком в количестве не менее 44 тыс. вагонов и соответственным числом паровозов. Для усиления работы железных дорог, обслуживающих Уральский горнозаводский район, необходимо также снабдить их (в особенности Западно-Уральскую и Омскую железные дороги) достаточным количеством вагонов и паровозов.</w:t>
      </w:r>
    </w:p>
    <w:p w14:paraId="14357B9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Вследствие недостаточного ремонта в течение войны подвижного состава вагонное и в особенности паровозное хозяйство железных дорог пришли в крайнее расстройство. Для устранения недостатка подвижного-состава необходимо прежде всего произвести капитальный ремонт. Все железнодорожные мастерские должны принять самые энергичные меры к интенсивной работе по ремонту, освободить эти мастерские от работ, не имеющих отношения к железнодорожному хозяйству.</w:t>
      </w:r>
    </w:p>
    <w:p w14:paraId="62D3925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Для наискорейшего приведения в порядок подвижного состава, в особенности паровозов, незамедлительно должен быть составлен план для передачи большого ремонта подвижного состава как казенных, так и частных железных дорог паровозо- и вагоностроительным заводам, а также другим крупным заводам, как например металлургическим, которые легче могут технически оборудовать соответствующий отдел.</w:t>
      </w:r>
    </w:p>
    <w:p w14:paraId="69A30EA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Для осуществления этого срочного большого ремонта должно быть предоставлено все потребное количество металла.</w:t>
      </w:r>
    </w:p>
    <w:p w14:paraId="2F768CE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Помимо ремонта подвижного состава, необходимо ввиду недостаточной производительности русских вагоностроительных и паровозостроительных заводов сделать заказы в Америке на вагоны и паровозы и принять меры к скорейшему получению в счет этого заказа части существующего американского подвижного состава.</w:t>
      </w:r>
    </w:p>
    <w:p w14:paraId="7207C75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г) Необходимо установить общественный контроль над деятельностью железных дорог, создав органы надзора на местах (в управлении дорог и на станциях) при участии представителей общественности и служебного и рабочего персонала дорог.</w:t>
      </w:r>
    </w:p>
    <w:p w14:paraId="2F773D8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 Необходимо увеличить контингент квалифицированных рабочих железнодорожных мастерских отчасти путем возврата из армии квалифицированных рабочих, отчасти путем перечисления рабочих промышленных предприятий, остановившихся из-за недостатка топлива и сырья, в железнодорожные мастерские.</w:t>
      </w:r>
    </w:p>
    <w:p w14:paraId="0C7F631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е) Необходимо принять меры к ускорению времени пробега вагонов, груженных углем, и к устранению их простоя на станциях. По данным об-ва «Русский Провиданс», за декабрь 1916 г. и за январь т. г. наибольшая скорость пробега на весьма кратком 105-верстном расстоянии (от ст. Рут-ченково, где грузился уголь, до ст. Сартана, где расположен завод) составляла от 48 до 72 часов, тогда как значительная часть вагонов достигала назначения лишь на 9-е, 10-е и даже 11-е сутки.</w:t>
      </w:r>
    </w:p>
    <w:p w14:paraId="0E09526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Для усиления коммерческой скорости движения товарных поездов необходимо предоставить Екатерининской дороге угля лучших качеств, чем доселе получаемые ею, и командировать ей до 2000 работоспособных людей (но не пленных) для образования из них кадра хороших рабочих-слесарей и помощников машинистов.</w:t>
      </w:r>
    </w:p>
    <w:p w14:paraId="16AB2C9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частности, в целях облегчения железных дорог в деле перевозки минерального топлива и других горнозаводских грузов и упорядочения этих перевозок необходимы нижеследующие мероприятия.</w:t>
      </w:r>
    </w:p>
    <w:p w14:paraId="3FDA30F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Юге России</w:t>
      </w:r>
    </w:p>
    <w:p w14:paraId="309434B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Восстановить право начальника Екатерининской ж. д. использовать по мере действительной надобности дополнительные вагоны для перевозки минерального топлива всех сортов.</w:t>
      </w:r>
    </w:p>
    <w:p w14:paraId="40B8106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Обязать железные дороги не допускать произвольное и вообще длительное задержание подвижного состава на заводских и рудничных подъездных путях.</w:t>
      </w:r>
    </w:p>
    <w:p w14:paraId="705AF04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Установить, насколько это позволяют обстоятельства, унификацию адресов в том смысле, чтобы уголь с рудников направлялся по возможности в одни руки, как например в адрес города или особого уполномоченного по распределению топлива.</w:t>
      </w:r>
    </w:p>
    <w:p w14:paraId="6BC1977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Постепенно заменить на Екатерининской ж. д. американские вагоны, как не приспособленные к нагрузке и выгрузке угля, русскими, более подходящими для этой цели вагонами или соответственно переделать американские вагоны.</w:t>
      </w:r>
    </w:p>
    <w:p w14:paraId="7CDD3DE5" w14:textId="7E0E97E1"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Придать факту подачи вагонов на копи</w:t>
      </w:r>
      <w:hyperlink r:id="rId98" w:anchor="_ftn5" w:history="1">
        <w:r w:rsidRPr="00E84214">
          <w:rPr>
            <w:rFonts w:ascii="Times New Roman" w:hAnsi="Times New Roman" w:cs="Times New Roman"/>
            <w:color w:val="000000" w:themeColor="text1"/>
            <w:kern w:val="2"/>
            <w:sz w:val="16"/>
            <w:szCs w:val="16"/>
          </w:rPr>
          <w:t>[5]</w:t>
        </w:r>
      </w:hyperlink>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по распределению главноуполномоченного по топливу характер обязательного наряда, карая за неиспользование сих вагонов не только штрафами, фактически не уплачиваемыми, как теперь, но и мерами административных взысканий.</w:t>
      </w:r>
    </w:p>
    <w:p w14:paraId="4E9C6FE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Чтобы железные дороги обеспечили себя контрактами с углепромышленниками на поставку топлива, и тем была бы устранена действовавшая доселе система приобретения для железных дорог топлива, носящая случайный характер, или в крайнем случае ввести известную планомерность в реквизицию топлива для железных дорог путем установления принудительной заготовки его на заранее намеченных рудниках.</w:t>
      </w:r>
    </w:p>
    <w:p w14:paraId="627DD88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Устранить действующее ныне подразделение перевозимого железными дорогами минерального топлива на три группы (Аз, Буки, Веди), как затрудняющее использование случайно образовавшегося порожняка вагонов на станциях погрузки.</w:t>
      </w:r>
    </w:p>
    <w:p w14:paraId="10E92E5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Урале</w:t>
      </w:r>
    </w:p>
    <w:p w14:paraId="5CA4151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Предоставить Уральскому порайонному комитету совместно с заводским совещанием право давать внеочередность горнозаводским грузам до группы Аз включительно, чем будут устранены проволочки, наблюдающиеся в настоящее время при даче нарядов из Петрограда.</w:t>
      </w:r>
    </w:p>
    <w:p w14:paraId="1DC966B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Включить в район Уральского порайонного комитета по перевозкам участок Самаро-Златоустовской ж. д. от ст. Полетаово до Уфы.</w:t>
      </w:r>
    </w:p>
    <w:p w14:paraId="5275B0F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Ввести в состав порайонного комитета по перевозкам особых контролеров-ревнзоров для фактической проверки движения грузов по железным дорогам.</w:t>
      </w:r>
    </w:p>
    <w:p w14:paraId="0813396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Вместе с тем должны быть приняты меры к сокращению потребления железными дорогами донецкого минерального топлива путем перехода с него на другие роды топлива — древесное и торфяное. Потребление железными дорогами донецкого топлива не должно превышать 40—45 млн пуд. в месяц.</w:t>
      </w:r>
    </w:p>
    <w:p w14:paraId="648D919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Реквизиции топлива, идущего для нужд металлургических заводов, в пользу железных дорог не должны иметь места, за исключением случаев крайней необходимости; реквизиции в последнем случае должны производиться с разрешения уполномоченных председателя Особого совещания но топливу, и о них немедленно должен быть уведомляем потребитель, у которого топливо реквизируется.</w:t>
      </w:r>
    </w:p>
    <w:p w14:paraId="2617F72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Необходимо также сократить потребление коксующихся углей железными дорогами в целях освобождения их для нужд металлургии, для чего:</w:t>
      </w:r>
    </w:p>
    <w:p w14:paraId="0072233D"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 Министерство путей сообщения должно показать насколько возможно установленную в настоящее время норму (70%) подмеси в топках паровозов коксующихся до минимума</w:t>
      </w:r>
      <w:hyperlink r:id="rId99" w:anchor="_ftn6" w:history="1">
        <w:r w:rsidRPr="00E84214">
          <w:rPr>
            <w:rFonts w:ascii="Times New Roman" w:hAnsi="Times New Roman" w:cs="Times New Roman"/>
            <w:color w:val="000000" w:themeColor="text1"/>
            <w:kern w:val="2"/>
            <w:sz w:val="16"/>
            <w:szCs w:val="16"/>
          </w:rPr>
          <w:t>[6]</w:t>
        </w:r>
      </w:hyperlink>
      <w:r w:rsidRPr="00E84214">
        <w:rPr>
          <w:rFonts w:ascii="Times New Roman" w:hAnsi="Times New Roman" w:cs="Times New Roman"/>
          <w:color w:val="000000" w:themeColor="text1"/>
          <w:kern w:val="2"/>
          <w:sz w:val="16"/>
          <w:szCs w:val="16"/>
        </w:rPr>
        <w:t>.</w:t>
      </w:r>
    </w:p>
    <w:p w14:paraId="35BE7CE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Принять меры к улучшению качества антрацита и тощих углей, потребляемых железными дорогами для топки, в целях получения процента подмеси коксующихся углей.</w:t>
      </w:r>
    </w:p>
    <w:p w14:paraId="67C9938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Топки вновь строящихся, а также ремонтирующихся паровозов нужно приспособлять по возможности для сжигания антрацита.</w:t>
      </w:r>
    </w:p>
    <w:p w14:paraId="3B2DE53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Урале необходимо усилить добычу каменного угля на сибирских и в особенности на уральских копях.</w:t>
      </w:r>
    </w:p>
    <w:p w14:paraId="6ABFE8F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II. Затем необходимы меры по снабжению металлургических заводов и подсобных им горных промыслов необходимым для рабочих и служащих продовольствием и продуктами первой необходимости, а также другими предметами, необходимыми для нормальной деятельности заводов, копей и рудников.</w:t>
      </w:r>
    </w:p>
    <w:p w14:paraId="5F583D9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частности: а) необходимо в целях обеспечения уральских заводов</w:t>
      </w:r>
    </w:p>
    <w:p w14:paraId="573FB41A"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фуражом и продовольствием освободить Пермскую губ. от поставки фуража фронту, предоставив весь этот фураж заводам, облегчить условия заготовки хлеба в Тобольской губ. и обеспечить зерном Исетский мукомольный район, б) установить правильную организацию снабжения горнозаводского Урала фуражом и продовольствием путем объединения всего этого дела в руках одного уполномоченного с подчинением ему всех других уполномоченных.</w:t>
      </w:r>
    </w:p>
    <w:p w14:paraId="41ED3904"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Необходимо также обеспечить снабжение горных и горнозаводских предприятий: а) железнодорожными материалами для расширения устройства путей, б) железом для построек печей на заводах и для рудников,</w:t>
      </w:r>
    </w:p>
    <w:p w14:paraId="44B113B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лесными материалами для рудников, г) кожею, керосином и смазочными: материалами.</w:t>
      </w:r>
    </w:p>
    <w:p w14:paraId="584D1A7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Урале население, занятое гужевыми перевозками для заводов, должно быть освобождено от реквизиции лошадей.</w:t>
      </w:r>
    </w:p>
    <w:p w14:paraId="20FDCED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III. Меры по рабочему вопросу. Для усиления производительности заводов и рудников необходимы: а) массовый возврат с фронта квалифицированных рабочих, взятых в армию с горнопромышленных предприятий, преимущественно на те заводы и промыслы, где они раньше работали, и</w:t>
      </w:r>
    </w:p>
    <w:p w14:paraId="43F4754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 безусловно освобождение всех рабочих металлургических заводов и подсобных металлургии горных промыслов от призывов в будущих мобилизациях, если таковые будут иметь место.</w:t>
      </w:r>
    </w:p>
    <w:p w14:paraId="1445067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Военнопленные, занятые уже на заводах, ни в коем случае не должны отвлекаться для производства полевых работ.</w:t>
      </w:r>
    </w:p>
    <w:p w14:paraId="3715772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весны текущего года особенно остро ощущался недостаток рабочей силы в южной горной промышленности в связи со строительным сезоном; по данным Совета съезда горнопромышленников Юга России нужда в рабочих выражается цифрою 100 тыс. чел. Для устранения недостатка в рабочих необходимо откомандировать для нужд горной промышленности некоторое количество войсковых частей глубокого тыла и тыловые войсковые формирования из бывших чинов полиции.</w:t>
      </w:r>
    </w:p>
    <w:p w14:paraId="4D897D1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Ко всему изложенному необходимо добавить, что отечественного металла, если принятыми мероприятиями удастся даже достигнуть максимальной нормы производительности, имевшей уже место в нервом полугодии 1914 г., все же будет недостаточно для покрытия всей потребности страны в черном металле как на нужды, связанные с обороной, так и на нужды населения, удовлетворение которых в целях сохранения производительных сил страны не менее важно, чем удовлетворение потребностей фронта.</w:t>
      </w:r>
    </w:p>
    <w:p w14:paraId="2E90DEB5"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Ввиду этого Центральный военно-промышленный комитет еще в 1916 г. указывал правительству на необходимость немедленного заказа за границей -— преимущественно в Сев. Америке — не менее 6—7 млн пуд. черного металла ежемесячно в течение по крайней мере полугодия. При этом указывалось на необходимость получения около 114 млн. пуд. чугуна из Швеции для передельных заводов Петрограда и Москвы, остальное количество предполагалось выписать частью в виде болванок и заготовки, а частью в виде наиболее простых профилей готового железа и стали: рельсов, катаной проволоки, балок и швеллеров, а также рельсовых скреплений в части, которая не может быть получена на отечественных заводах. Меры эти сохраняют свое значение для настоящего времени.</w:t>
      </w:r>
    </w:p>
    <w:p w14:paraId="06BC8931"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заключение необходимо заметить, что в настоящее время самое важное — это упорядочение рабочего вопроса в южном и уральском горнозаводских районах.</w:t>
      </w:r>
    </w:p>
    <w:p w14:paraId="09E7E290"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Все перечисленные выше меры не будут иметь значения, если сейчас же не будут урегулированы взаимоотношения между рабочими и горнопромышленниками.</w:t>
      </w:r>
    </w:p>
    <w:p w14:paraId="1FEB65E9"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Если немедленно не будут приняты самые решительные меры к установлению нормального хода работ на заводах, копях и рудниках Урала и Юга России, страна останется без топлива и металла и делу обороны будет нанесен непоправимый ущерб.</w:t>
      </w:r>
    </w:p>
    <w:p w14:paraId="24B16CF2"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0" w:anchor="_ftnref1" w:history="1">
        <w:r w:rsidRPr="00E84214">
          <w:rPr>
            <w:rFonts w:ascii="Times New Roman" w:hAnsi="Times New Roman" w:cs="Times New Roman"/>
            <w:color w:val="000000" w:themeColor="text1"/>
            <w:kern w:val="2"/>
            <w:sz w:val="16"/>
            <w:szCs w:val="16"/>
          </w:rPr>
          <w:t>[1]</w:t>
        </w:r>
      </w:hyperlink>
      <w:r w:rsidRPr="00E84214">
        <w:rPr>
          <w:rFonts w:ascii="Times New Roman" w:hAnsi="Times New Roman" w:cs="Times New Roman"/>
          <w:color w:val="000000" w:themeColor="text1"/>
          <w:kern w:val="2"/>
          <w:sz w:val="16"/>
          <w:szCs w:val="16"/>
        </w:rPr>
        <w:t xml:space="preserve"> Датируется по содержанию док.</w:t>
      </w:r>
    </w:p>
    <w:p w14:paraId="45AD3676"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1" w:anchor="_ftnref2" w:history="1">
        <w:r w:rsidRPr="00E84214">
          <w:rPr>
            <w:rFonts w:ascii="Times New Roman" w:hAnsi="Times New Roman" w:cs="Times New Roman"/>
            <w:color w:val="000000" w:themeColor="text1"/>
            <w:kern w:val="2"/>
            <w:sz w:val="16"/>
            <w:szCs w:val="16"/>
          </w:rPr>
          <w:t>[2]</w:t>
        </w:r>
      </w:hyperlink>
      <w:r w:rsidRPr="00E84214">
        <w:rPr>
          <w:rFonts w:ascii="Times New Roman" w:hAnsi="Times New Roman" w:cs="Times New Roman"/>
          <w:color w:val="000000" w:themeColor="text1"/>
          <w:kern w:val="2"/>
          <w:sz w:val="16"/>
          <w:szCs w:val="16"/>
        </w:rPr>
        <w:t xml:space="preserve"> К весне 1917 г. реквизиции донецкого угля для нужд железных дорог достигли 35—42 млн пуд. в месяц при общем месячном вывозе из Донбасса около 115— 120 млн пуд. (Известия Особого совещания по топливу, 1917, № 1, стр. 48—49).</w:t>
      </w:r>
    </w:p>
    <w:p w14:paraId="210F2FB3"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2" w:anchor="_ftnref3" w:history="1">
        <w:r w:rsidRPr="00E84214">
          <w:rPr>
            <w:rFonts w:ascii="Times New Roman" w:hAnsi="Times New Roman" w:cs="Times New Roman"/>
            <w:color w:val="000000" w:themeColor="text1"/>
            <w:kern w:val="2"/>
            <w:sz w:val="16"/>
            <w:szCs w:val="16"/>
          </w:rPr>
          <w:t>[3]</w:t>
        </w:r>
      </w:hyperlink>
      <w:r w:rsidRPr="00E84214">
        <w:rPr>
          <w:rFonts w:ascii="Times New Roman" w:hAnsi="Times New Roman" w:cs="Times New Roman"/>
          <w:color w:val="000000" w:themeColor="text1"/>
          <w:kern w:val="2"/>
          <w:sz w:val="16"/>
          <w:szCs w:val="16"/>
        </w:rPr>
        <w:t xml:space="preserve"> Записку Центрального военно-промышленного комитета об обеспечении империи чугуном, железом и сталью от 23 ноября 1916 г. см.: ЦГВИА, ф. 13251, оп. 20, д. 15, лл. 45—55.</w:t>
      </w:r>
    </w:p>
    <w:p w14:paraId="5EA5AFE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3" w:anchor="_ftnref4" w:history="1">
        <w:r w:rsidRPr="00E84214">
          <w:rPr>
            <w:rFonts w:ascii="Times New Roman" w:hAnsi="Times New Roman" w:cs="Times New Roman"/>
            <w:color w:val="000000" w:themeColor="text1"/>
            <w:kern w:val="2"/>
            <w:sz w:val="16"/>
            <w:szCs w:val="16"/>
          </w:rPr>
          <w:t>[4]</w:t>
        </w:r>
      </w:hyperlink>
      <w:r w:rsidRPr="00E84214">
        <w:rPr>
          <w:rFonts w:ascii="Times New Roman" w:hAnsi="Times New Roman" w:cs="Times New Roman"/>
          <w:color w:val="000000" w:themeColor="text1"/>
          <w:kern w:val="2"/>
          <w:sz w:val="16"/>
          <w:szCs w:val="16"/>
        </w:rPr>
        <w:t xml:space="preserve"> Речь идет о комиссии под председательством ген.-лейтенанта Н. Ф. Дроздова. Доклад комиссии ген. Дроздова о производительности металлургических заводов Ураль ского горнопромышленного района за 1916 г. и перспективах на 1917 г. см: ЦГАОР, ф. 683, оп. 1, д. 20, лл. 127—131.</w:t>
      </w:r>
    </w:p>
    <w:p w14:paraId="155A34DF"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4" w:anchor="_ftnref5" w:history="1">
        <w:r w:rsidRPr="00E84214">
          <w:rPr>
            <w:rFonts w:ascii="Times New Roman" w:hAnsi="Times New Roman" w:cs="Times New Roman"/>
            <w:color w:val="000000" w:themeColor="text1"/>
            <w:kern w:val="2"/>
            <w:sz w:val="16"/>
            <w:szCs w:val="16"/>
          </w:rPr>
          <w:t>[5]</w:t>
        </w:r>
      </w:hyperlink>
      <w:r w:rsidRPr="00E84214">
        <w:rPr>
          <w:rFonts w:ascii="Times New Roman" w:hAnsi="Times New Roman" w:cs="Times New Roman"/>
          <w:color w:val="000000" w:themeColor="text1"/>
          <w:kern w:val="2"/>
          <w:sz w:val="16"/>
          <w:szCs w:val="16"/>
        </w:rPr>
        <w:t xml:space="preserve"> Так в док.</w:t>
      </w:r>
    </w:p>
    <w:p w14:paraId="40AAFD78"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hyperlink r:id="rId105" w:anchor="_ftnref6" w:history="1">
        <w:r w:rsidRPr="00E84214">
          <w:rPr>
            <w:rFonts w:ascii="Times New Roman" w:hAnsi="Times New Roman" w:cs="Times New Roman"/>
            <w:color w:val="000000" w:themeColor="text1"/>
            <w:kern w:val="2"/>
            <w:sz w:val="16"/>
            <w:szCs w:val="16"/>
          </w:rPr>
          <w:t>[6]</w:t>
        </w:r>
      </w:hyperlink>
      <w:r w:rsidRPr="00E84214">
        <w:rPr>
          <w:rFonts w:ascii="Times New Roman" w:hAnsi="Times New Roman" w:cs="Times New Roman"/>
          <w:color w:val="000000" w:themeColor="text1"/>
          <w:kern w:val="2"/>
          <w:sz w:val="16"/>
          <w:szCs w:val="16"/>
        </w:rPr>
        <w:t xml:space="preserve"> Так. в док. (15690)</w:t>
      </w:r>
    </w:p>
    <w:p w14:paraId="7ACAAFBE"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p w14:paraId="4CC51358" w14:textId="77777777" w:rsidR="00047607" w:rsidRPr="00E84214" w:rsidRDefault="00047607"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на заводе «Н.К. Гейслера»по требованию рабочих было уволено шесть мастеров. В их числе был и заведующий мастерской измерительных приборов А.И.Волков, являвшийся уникальным специалистом в своей области. Попытки администрации примирить стороны конфликта к успеху не привели. А в результате производительность мастерских измерительных приборов резко упала, что поставило под угрозу срыва все заказы на данную продукцию.</w:t>
      </w:r>
    </w:p>
    <w:p w14:paraId="3F83F29B" w14:textId="77777777" w:rsidR="00047607" w:rsidRPr="00E84214" w:rsidRDefault="00047607"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Весьма неблагоприятно на финансовом положении заводов отразилось резкое повышение расходов на рабочую силу (в среднем на 37%) в результате введения 8-часового рабочего дня. Это вынудило предпринимателей прибегать к сверхурочным работам для поддержания прежней производительности предприятий, что и вызывало дополнительные издержки (18297).</w:t>
      </w:r>
    </w:p>
    <w:p w14:paraId="43FF03C4" w14:textId="77777777" w:rsidR="00047607" w:rsidRPr="00E84214" w:rsidRDefault="00047607" w:rsidP="00A67745">
      <w:pPr>
        <w:spacing w:after="0" w:line="240" w:lineRule="auto"/>
        <w:jc w:val="both"/>
        <w:rPr>
          <w:rFonts w:ascii="Times New Roman" w:hAnsi="Times New Roman" w:cs="Times New Roman"/>
          <w:color w:val="000000" w:themeColor="text1"/>
          <w:sz w:val="16"/>
          <w:szCs w:val="16"/>
        </w:rPr>
      </w:pPr>
    </w:p>
    <w:p w14:paraId="29405FC7" w14:textId="77777777" w:rsidR="00047607" w:rsidRPr="00E84214" w:rsidRDefault="00047607"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на основе мастерских ОЭШ был создан Петроградский электротехнический завод Военно-инженерного ведомства, что стало реализацией усилившегося во время войны стремления Военного ведомства получить собственную базу электрослаботочного производства, создать сильного конкурента частным фирмам и своего рода «локомотив» экономической мобилизации на случай будущей войны. Новое предприятие уже в июне 1917 г. становится ведущим участником заготовительной компании ГВТУ, получив заказ на телеграфно-телефонное имущество на сумму более 4,4 млн. руб. (18297).</w:t>
      </w:r>
    </w:p>
    <w:p w14:paraId="25A72C83" w14:textId="77777777" w:rsidR="00047607" w:rsidRPr="00E84214" w:rsidRDefault="00047607" w:rsidP="00A67745">
      <w:pPr>
        <w:spacing w:after="0" w:line="240" w:lineRule="auto"/>
        <w:jc w:val="both"/>
        <w:rPr>
          <w:rFonts w:ascii="Times New Roman" w:hAnsi="Times New Roman" w:cs="Times New Roman"/>
          <w:color w:val="000000" w:themeColor="text1"/>
          <w:sz w:val="16"/>
          <w:szCs w:val="16"/>
        </w:rPr>
      </w:pPr>
    </w:p>
    <w:p w14:paraId="1963618D"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14A22E6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AC02B"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С.А. Немченко, к которому после Февральской революции перешло руководство действующей авиацией от Александра Михайловича, предложил НШ ВГК реорганизовать Авиаканц. НШ ВГК одобрил проект реорганизации. Вскоре приказом ВГК от 3 апреля 1917 г.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 (19566).</w:t>
      </w:r>
    </w:p>
    <w:p w14:paraId="5F0B058A"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p>
    <w:p w14:paraId="3DFCBB9F" w14:textId="77777777" w:rsidR="00315738" w:rsidRPr="00E84214" w:rsidRDefault="00315738"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в отряд в Колодзиевке, где находилось три боевых корабля: II, "Киевский" и XIII, прибыла новая машина типа Г-I (№ 187), предназначавшаяся для штабс-капитана Башко. На ней стояли старые "Аргусы", снятые с разбившегося III корабля штабс-капитана Озерского. Старый аппарат (№ 169) Башко передали штабс-ка- питану В.А. Соловьёву, назначенного командиром XIII корабля. 8 апреля новый "Киевский", ведомый Башко, отправился в свой первый и последний полёт. Сразу после взлёта корабль стал круто заворачивать налево, создавшийся развороте креном пилоту исправить не удалось, и 187-й, идя спиралью, ударился о землю левой половиной коробки крыльев с переходом на нос. Пилот получил сильные ушибы грудной клетки и ноги, а "Киевский" (третий по счёту у экипажа Башко) уже не подлежал ремонту. Башко был командирован в Псков за новой машиной. На старом же "узкокрылом" XIII корабле Соловьёв воеват весьма успешно. Он провёл в небе Галиции 50 полётных часов, совершив 15 вылетов, добывая ценные сведения о расположении противника, которые использовались при наступлении 7-й русской армии летом 1916 года. Во время этих полётов корабль выдержал пять воздушных боёв с неприятельскими аэропланами. Причём, в воздушном бою 19 мая 1916 года был сбит вражеский "Альбатрос", за что Соловьёв был награжден орденом Св. Анны 2-й степени с мечами (12041).</w:t>
      </w:r>
    </w:p>
    <w:p w14:paraId="23B688D2" w14:textId="77777777" w:rsidR="00315738" w:rsidRPr="00E84214" w:rsidRDefault="00315738" w:rsidP="00A67745">
      <w:pPr>
        <w:spacing w:after="0" w:line="240" w:lineRule="auto"/>
        <w:jc w:val="both"/>
        <w:rPr>
          <w:rFonts w:ascii="Times New Roman" w:hAnsi="Times New Roman" w:cs="Times New Roman"/>
          <w:color w:val="000000" w:themeColor="text1"/>
          <w:sz w:val="16"/>
          <w:szCs w:val="16"/>
        </w:rPr>
      </w:pPr>
    </w:p>
    <w:p w14:paraId="44E069C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после того как морские цеппелины не смогли осуществить задачу бомбардировки Петрограда, LZ-120 (LZ-90 — по нумерации завода), цеппелин серии “r”, перебазировался в Ковно. Планировалось, что он сможет выполнить эту задачу, сбросив на столицу России 7 тонн бомб. Налет, однако, опять из-за плохой погоды не удался — Бог хранил Петроград.</w:t>
      </w:r>
    </w:p>
    <w:p w14:paraId="7045FD2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Базируясь в Зеераппене, LZ-120 часто отправлялся на патрулирование и в разведку в акваторию Балтийского моря. Обычно полет продолжался сутки, затем команда отдыхала и, через 24 часа, — опять в путь. В каждом полете, независимо от его назначения, командир корабля (известный аэронавт Леман) много экспериментировал в маневрах и испытывал новое оборудование, поэтому команда, состоявшая из 28 человек, работала без смены все 24 часа и по праву считалась лучшей в дивизионе. </w:t>
      </w:r>
    </w:p>
    <w:p w14:paraId="480DE4E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Огромный практический опыт и желание выжать из воздушного корабля все его возможности, подвигнули Лемана на проведение очередного масштабного эксперимента. Теретически, исходя из максимально возможной загрузки горюче-смазочными материалами (20 000 кг), взяв на борт штатный экипаж (2250 кг), балласт (3500 кг) и стандартный комплект вооружения (4500 кг), LZ-120 мог продержаться в воздухе около 100 часов. И Леман решил на практике проверить теорию (11324).</w:t>
      </w:r>
    </w:p>
    <w:p w14:paraId="5812ADF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A8738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А.В.Колчак сказал "...Подлодки и аэропланы портят всю позицию войны...Теперь стреляют во что-то невидимое, а такая невидимая подлодка при первой возможности взорвет корабль...Летает какая-то гадость, в которую почти невозможно попасть. От авиации одно беспокойство, а толку никакого." (1082,4).</w:t>
      </w:r>
    </w:p>
    <w:p w14:paraId="5C64247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785624"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на Юго-Западном фронте в печати начали появляться отчеты российской разведки об авиации противника, в которых указывались части и количество самолетов, а также карты с указанием их аэродромов. Также в течение марта стали появляться регулярные отчеты офицеров штаба авиации о деятельности российской авиации. Хотя поначалу они были несколько отрывочны, со временем они улучшились, поскольку научились собирать детали и сообщать о них более последовательным образом (23525).</w:t>
      </w:r>
    </w:p>
    <w:p w14:paraId="388D5A14"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p>
    <w:p w14:paraId="310FA738"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штаб УВОФЛОТА во главе с генерал-майором Н.В. Пневским подготовил заказ Р-БВЗ на пятнадцать ИМ-Э2 и двадцать пять ИМ-Г-3, но Временное правительство его отменило (23525).</w:t>
      </w:r>
    </w:p>
    <w:p w14:paraId="408EE31D"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p>
    <w:p w14:paraId="44ABAC39"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течение марта 1917 г. дирижабль немецкой армии LZ.101, базирующийся в Джамболи, выполнил ряд разведывательных вылетов над Одессой и Яссами в Молдавии (23525).</w:t>
      </w:r>
    </w:p>
    <w:p w14:paraId="08FAD4A3"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p>
    <w:p w14:paraId="08D77B5E" w14:textId="0314C94A" w:rsidR="00ED35CD" w:rsidRPr="00E84214"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В марте 1917 года должна была начаться грандиозная операция по захвату Босфора, с воздуха её должны были поддерживать свыше 150 гидросамолетов, но гибель империи, разрушила замыслы этой операции. После Февральской революции «Александр» был переименован в «Республиканца», а «Николай» в «Авиатора». 24-27 мая «Авиатор» совершил свой последний поход на аэрофотосъёмку и бомбардировку Синопа. Дальнейшая деятельность морской </w:t>
      </w:r>
      <w:r w:rsidRPr="00E84214">
        <w:rPr>
          <w:rStyle w:val="highlight"/>
          <w:rFonts w:ascii="Times New Roman" w:hAnsi="Times New Roman" w:cs="Times New Roman"/>
          <w:color w:val="000000" w:themeColor="text1"/>
          <w:kern w:val="2"/>
          <w:sz w:val="16"/>
          <w:szCs w:val="16"/>
        </w:rPr>
        <w:t>авиации</w:t>
      </w:r>
      <w:r w:rsidRPr="00E84214">
        <w:rPr>
          <w:rFonts w:ascii="Times New Roman" w:hAnsi="Times New Roman" w:cs="Times New Roman"/>
          <w:color w:val="000000" w:themeColor="text1"/>
          <w:kern w:val="2"/>
          <w:sz w:val="16"/>
          <w:szCs w:val="16"/>
        </w:rPr>
        <w:t xml:space="preserve"> Черноморского </w:t>
      </w:r>
      <w:r w:rsidRPr="00E84214">
        <w:rPr>
          <w:rStyle w:val="highlight"/>
          <w:rFonts w:ascii="Times New Roman" w:hAnsi="Times New Roman" w:cs="Times New Roman"/>
          <w:color w:val="000000" w:themeColor="text1"/>
          <w:kern w:val="2"/>
          <w:sz w:val="16"/>
          <w:szCs w:val="16"/>
        </w:rPr>
        <w:t>флота</w:t>
      </w:r>
      <w:r w:rsidRPr="00E84214">
        <w:rPr>
          <w:rFonts w:ascii="Times New Roman" w:hAnsi="Times New Roman" w:cs="Times New Roman"/>
          <w:color w:val="000000" w:themeColor="text1"/>
          <w:kern w:val="2"/>
          <w:sz w:val="16"/>
          <w:szCs w:val="16"/>
        </w:rPr>
        <w:t xml:space="preserve"> закончилась в связи с началом Гражданской войны, летчики были разбросаны судьбой по разные стороны фронта (17043).</w:t>
      </w:r>
    </w:p>
    <w:p w14:paraId="4DA476FA" w14:textId="77777777" w:rsidR="00ED35CD" w:rsidRPr="00E84214"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526A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возвращении в марте 1917 года на Родину Крутеня назначили командиром 2-й истребительной авиагруппы, действующей на Юго-Западном фронте. Опытный летчик-новатор, прекрасный организатор, Е.Н. Крутень являлся основоположником теории так</w:t>
      </w:r>
      <w:r w:rsidRPr="00E84214">
        <w:rPr>
          <w:rFonts w:ascii="Times New Roman" w:hAnsi="Times New Roman" w:cs="Times New Roman"/>
          <w:color w:val="000000" w:themeColor="text1"/>
          <w:kern w:val="2"/>
          <w:sz w:val="16"/>
          <w:szCs w:val="16"/>
        </w:rPr>
        <w:softHyphen/>
        <w:t>тического применения истребительной авиации. В своих работах “Создание истребительных групп”, “Тип аппарата истребителя”, “Воздушный бой”, “Нашест</w:t>
      </w:r>
      <w:r w:rsidRPr="00E84214">
        <w:rPr>
          <w:rFonts w:ascii="Times New Roman" w:hAnsi="Times New Roman" w:cs="Times New Roman"/>
          <w:color w:val="000000" w:themeColor="text1"/>
          <w:kern w:val="2"/>
          <w:sz w:val="16"/>
          <w:szCs w:val="16"/>
        </w:rPr>
        <w:softHyphen/>
        <w:t>вие иноплеменников”, “Кричащие нужды русской авиации”, “Что думалось в Лондоне” он излагает свои приемы нападения на самолеты противника, реко</w:t>
      </w:r>
      <w:r w:rsidRPr="00E84214">
        <w:rPr>
          <w:rFonts w:ascii="Times New Roman" w:hAnsi="Times New Roman" w:cs="Times New Roman"/>
          <w:color w:val="000000" w:themeColor="text1"/>
          <w:kern w:val="2"/>
          <w:sz w:val="16"/>
          <w:szCs w:val="16"/>
        </w:rPr>
        <w:softHyphen/>
        <w:t>мендует летчикам-истребителям действовать парами, широко применять в воздушном бою вертикальный маневр. Крутень разработал более двадцати различ</w:t>
      </w:r>
      <w:r w:rsidRPr="00E84214">
        <w:rPr>
          <w:rFonts w:ascii="Times New Roman" w:hAnsi="Times New Roman" w:cs="Times New Roman"/>
          <w:color w:val="000000" w:themeColor="text1"/>
          <w:kern w:val="2"/>
          <w:sz w:val="16"/>
          <w:szCs w:val="16"/>
        </w:rPr>
        <w:softHyphen/>
        <w:t>ных атакующих маневров.</w:t>
      </w:r>
    </w:p>
    <w:p w14:paraId="5E5848E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A23EB4" w14:textId="77777777" w:rsidR="00471855" w:rsidRPr="00B52707" w:rsidRDefault="0047185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марте 1917 г. основу столичной воздушной обороны продолжал составлять батальон Петроградской крепостной артиллерии (16 батарей из 52 орудий на поворотных рамах системы генерала М.Ф. Розенберга). Их дополняли пять зенитных пулеметных установок, прикрывавших наиболее важные объекты города: Петропавловскую крепость, Путиловский завод, склад огнестрельных припасов и т.д., а также восемь зенитных прожекторов. Четыре прожектора в свою очередь были задействованы в интересах воздушной обороны Царского Села. Но, по мнению руководства Петроградского района ВоздО, для создания устойчивого светового поля над столицей и ее пригородами требовалось большее количество осветительных приборов. Перед командованием округа было возбуждено ходатайство о прикомандировании к штабу ВоздО прожекторной команды Петроградской крепостной артиллерии с доведением ее до штатов отдельного батальона (24 прожектора).</w:t>
      </w:r>
    </w:p>
    <w:p w14:paraId="764C2800" w14:textId="77777777" w:rsidR="00471855" w:rsidRPr="00B52707" w:rsidRDefault="0047185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Увеличение воздушной группировки противника в полосе русского Северного фронта и наличие планов германского командования о бомбардировках российской столицы с воздуха потребовали дополнительного усиления Петроградского района ВоздО. Однако начавшаяся анархия производства отечественной промышленности, вызванная деструктивной политикой Временного правительства, привела летом 1917 года к острой нехватке технических средств, необходимых для расширения возможностей воздушной обороны. Для ночных действий недоставало в необходимом количестве зенитных прожекторов, отсутствовали звукоулавливатели для обнаружения ЛА и сетей, поднимаемых в воздух с помощью аэростатов заграждения или змейковых аэростатов (25166).</w:t>
      </w:r>
    </w:p>
    <w:p w14:paraId="62A77312" w14:textId="77777777" w:rsidR="00471855" w:rsidRPr="00B52707" w:rsidRDefault="00471855" w:rsidP="00A67745">
      <w:pPr>
        <w:spacing w:after="0" w:line="240" w:lineRule="auto"/>
        <w:jc w:val="both"/>
        <w:rPr>
          <w:rFonts w:ascii="Times New Roman" w:hAnsi="Times New Roman" w:cs="Times New Roman"/>
          <w:color w:val="0070C0"/>
          <w:sz w:val="16"/>
          <w:szCs w:val="16"/>
        </w:rPr>
      </w:pPr>
    </w:p>
    <w:p w14:paraId="541386EC" w14:textId="77777777" w:rsidR="00471855" w:rsidRPr="00E84214" w:rsidRDefault="00471855"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С марта 1917 г. после Февральской революции (1917 г.) активность немецких дирижаблей на Восточноевропейском театре войны резко упала, и в дальнейшем попыток бомбить с воздуха г. Петроград больше не предпринималось. Прибывшие осенью 1916 г. на русско-германский фронт дирижабли были переданы морскому ведомству. </w:t>
      </w:r>
      <w:r w:rsidRPr="00E84214">
        <w:rPr>
          <w:rFonts w:ascii="Times New Roman" w:hAnsi="Times New Roman" w:cs="Times New Roman"/>
          <w:color w:val="000000" w:themeColor="text1"/>
          <w:sz w:val="16"/>
          <w:szCs w:val="16"/>
        </w:rPr>
        <w:lastRenderedPageBreak/>
        <w:t>В то же время революционные события оказали негативные последствия на моральное состояние личного состава ВВФ и подразделений воздушной обороны действующей русской армии (23405).</w:t>
      </w:r>
    </w:p>
    <w:p w14:paraId="0C2BE068" w14:textId="77777777" w:rsidR="00471855" w:rsidRPr="00E84214" w:rsidRDefault="00471855" w:rsidP="00A67745">
      <w:pPr>
        <w:spacing w:after="0" w:line="240" w:lineRule="auto"/>
        <w:jc w:val="both"/>
        <w:rPr>
          <w:rFonts w:ascii="Times New Roman" w:hAnsi="Times New Roman" w:cs="Times New Roman"/>
          <w:color w:val="000000" w:themeColor="text1"/>
          <w:sz w:val="16"/>
          <w:szCs w:val="16"/>
        </w:rPr>
      </w:pPr>
    </w:p>
    <w:p w14:paraId="1FE19EA2" w14:textId="77777777" w:rsidR="00471855" w:rsidRPr="00E84214" w:rsidRDefault="00471855" w:rsidP="00A67745">
      <w:pPr>
        <w:shd w:val="clear" w:color="auto" w:fill="FFFFFF"/>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по инициативе штаба 7-й армии Юго-Западного фронта, отдельной брошюрой были выпущены «Указания по борьбе с танками». Против танков предлагалось использовать «кинжальные взводы», выделенные от батарей 76-мм («трехдюймовых») полевых пушек, траншейные 57-, 47- и 40- мм («Виккерс») скорострельные пушки (имевшие в боекомплекте бронебойные снаряды), 37-мм пушки обр. 1915г. системы Розенберга и Мак- Клена. Их дополняли располагаемые в две линии в шахматном порядке фугасы (заряд фугасов «увеличился» до 40 фунтов), ручные гранаты, легкие мины, противотанковые рвы. Отметим предложение использовать подвижные мины, подтягиваемые на пути движения танков из передовых окопов. Начальник инженеров фронта в своих дополнениях к приказу № 0234 добавил к этому «малые фугасы», плоские «самовзрывные» мины Ровенского, а также предложил минировать противотанковые рвы. Полевой Генерал-инспектор артиллерии великий князь Сергей Михайлович заметил, что применение против танков легких горных пушек затрудняется преимущественным сосредоточением этих орудий на Кавказском фронте, а траншейных орудий – их незначительным количеством. Таким образом, главная роль в планируемой ПТО отводилась трехдюймовой полевой пушке (ситуация, схожая с противотанковыми возможностями германской артиллерии) (20250).</w:t>
      </w:r>
    </w:p>
    <w:p w14:paraId="2D8F7D2D" w14:textId="77777777" w:rsidR="00471855" w:rsidRPr="00E84214" w:rsidRDefault="00471855" w:rsidP="00A67745">
      <w:pPr>
        <w:shd w:val="clear" w:color="auto" w:fill="FFFFFF"/>
        <w:spacing w:after="0" w:line="240" w:lineRule="auto"/>
        <w:jc w:val="both"/>
        <w:rPr>
          <w:rFonts w:ascii="Times New Roman" w:hAnsi="Times New Roman" w:cs="Times New Roman"/>
          <w:color w:val="000000" w:themeColor="text1"/>
          <w:sz w:val="16"/>
          <w:szCs w:val="16"/>
        </w:rPr>
      </w:pPr>
    </w:p>
    <w:p w14:paraId="74C1F665" w14:textId="77777777" w:rsidR="00471855" w:rsidRPr="00E84214" w:rsidRDefault="00471855" w:rsidP="00A67745">
      <w:pPr>
        <w:shd w:val="clear" w:color="auto" w:fill="FFFFFF"/>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Начальник Штаба Верховного Главнокомандующего генерал-адъютант В.М. Алексеев утвердил проект «Наставления для борьбы с неприятельскими сухопутными броненосцами». К уже перечисленным средствам здесь были добавлены огнеметы и применение стрелками и пулеметами бронебойных пуль. Рекомендовалось заблаговременно перегруппировывать на танкоопасные направления подвижные части – конницу с артиллерией, бронечасти, самокатчиков – т.е. создавать мобильный противотанковый резерв. Бронеавтомобили уже считались в русской армии одним из средств борьбы с бронесилами противника.</w:t>
      </w:r>
    </w:p>
    <w:p w14:paraId="501672BB" w14:textId="77777777" w:rsidR="00471855" w:rsidRPr="00E84214" w:rsidRDefault="00471855" w:rsidP="00A67745">
      <w:pPr>
        <w:shd w:val="clear" w:color="auto" w:fill="FFFFFF"/>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Таким образом, специалисты русской армии, опираясь преимущественно на чужой опыт и некоторые общие положения, выработали верную и действенную «противотанковую тактику», соответствующую как условиям войны, так и наличным возможностям армии. Причем сделали это за год до того, как крайне немногочисленные германские танки привели в замешательство английские и французские части на Западном фронте. Здесь командование и специалисты русской армии оказались предусмотрительнее союзников. И эта работа пригодилась. Положения, выработанные специалистами русской армии вошли в первое наставление Красной Армии по борьбе с танками, изданное РВС РСФСР в 1918 г., были использованы 14 октября 1920 г. в бою на Каховском плацдарме (20250).</w:t>
      </w:r>
    </w:p>
    <w:p w14:paraId="083C5B76" w14:textId="77777777" w:rsidR="00471855" w:rsidRPr="00E84214" w:rsidRDefault="00471855" w:rsidP="00A67745">
      <w:pPr>
        <w:spacing w:after="0" w:line="240" w:lineRule="auto"/>
        <w:jc w:val="both"/>
        <w:rPr>
          <w:rFonts w:ascii="Times New Roman" w:hAnsi="Times New Roman" w:cs="Times New Roman"/>
          <w:color w:val="000000" w:themeColor="text1"/>
          <w:sz w:val="16"/>
          <w:szCs w:val="16"/>
        </w:rPr>
      </w:pPr>
    </w:p>
    <w:p w14:paraId="0E8D6415" w14:textId="77777777" w:rsidR="00471855" w:rsidRPr="00B52707" w:rsidRDefault="0047185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марте 1917-го начальник Штаба Верховного главнокомандующего генерал-адьютант В. М. Алексеев утвердил проект «Настав</w:t>
      </w:r>
      <w:r w:rsidRPr="00B52707">
        <w:rPr>
          <w:rFonts w:ascii="Times New Roman" w:hAnsi="Times New Roman" w:cs="Times New Roman"/>
          <w:color w:val="0070C0"/>
          <w:sz w:val="16"/>
          <w:szCs w:val="16"/>
        </w:rPr>
        <w:softHyphen/>
        <w:t>ления для борьбы с неприятельскими сухопутными броненосцами». В нем признавалось, что «среди мер противодействия вообще выступлению неприятель</w:t>
      </w:r>
      <w:r w:rsidRPr="00B52707">
        <w:rPr>
          <w:rFonts w:ascii="Times New Roman" w:hAnsi="Times New Roman" w:cs="Times New Roman"/>
          <w:color w:val="0070C0"/>
          <w:sz w:val="16"/>
          <w:szCs w:val="16"/>
        </w:rPr>
        <w:softHyphen/>
        <w:t>ских сухопутных броненосцев артиллерийское их обстреливание является самой главной», но упоми</w:t>
      </w:r>
      <w:r w:rsidRPr="00B52707">
        <w:rPr>
          <w:rFonts w:ascii="Times New Roman" w:hAnsi="Times New Roman" w:cs="Times New Roman"/>
          <w:color w:val="0070C0"/>
          <w:sz w:val="16"/>
          <w:szCs w:val="16"/>
        </w:rPr>
        <w:softHyphen/>
        <w:t>нались и другие средства, и в их числе — огнеметы (благо к тому времени уже формировались огнемет</w:t>
      </w:r>
      <w:r w:rsidRPr="00B52707">
        <w:rPr>
          <w:rFonts w:ascii="Times New Roman" w:hAnsi="Times New Roman" w:cs="Times New Roman"/>
          <w:color w:val="0070C0"/>
          <w:sz w:val="16"/>
          <w:szCs w:val="16"/>
        </w:rPr>
        <w:softHyphen/>
        <w:t>ные команды при пехотных полках и отдельные бата</w:t>
      </w:r>
      <w:r w:rsidRPr="00B52707">
        <w:rPr>
          <w:rFonts w:ascii="Times New Roman" w:hAnsi="Times New Roman" w:cs="Times New Roman"/>
          <w:color w:val="0070C0"/>
          <w:sz w:val="16"/>
          <w:szCs w:val="16"/>
        </w:rPr>
        <w:softHyphen/>
        <w:t>реи траншейных огнеметов) (25021).</w:t>
      </w:r>
    </w:p>
    <w:p w14:paraId="61454588" w14:textId="77777777" w:rsidR="00471855" w:rsidRPr="00B52707" w:rsidRDefault="00471855" w:rsidP="00A67745">
      <w:pPr>
        <w:spacing w:after="0" w:line="240" w:lineRule="auto"/>
        <w:jc w:val="both"/>
        <w:rPr>
          <w:rFonts w:ascii="Times New Roman" w:hAnsi="Times New Roman" w:cs="Times New Roman"/>
          <w:color w:val="0070C0"/>
          <w:sz w:val="16"/>
          <w:szCs w:val="16"/>
        </w:rPr>
      </w:pPr>
    </w:p>
    <w:p w14:paraId="7BF1B243" w14:textId="77777777" w:rsidR="00CD1F09" w:rsidRPr="00E84214" w:rsidRDefault="00CD1F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0250A736" w14:textId="77777777" w:rsidR="00CD1F09" w:rsidRPr="00E84214" w:rsidRDefault="00CD1F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B6143" w14:textId="77777777" w:rsidR="00CD1F09" w:rsidRPr="00E84214" w:rsidRDefault="00CD1F09" w:rsidP="00A67745">
      <w:pPr>
        <w:pStyle w:val="a3"/>
        <w:rPr>
          <w:color w:val="000000" w:themeColor="text1"/>
          <w:lang w:val="ru-RU"/>
        </w:rPr>
      </w:pPr>
      <w:r w:rsidRPr="00E84214">
        <w:rPr>
          <w:color w:val="000000" w:themeColor="text1"/>
        </w:rPr>
        <w:t>C</w:t>
      </w:r>
      <w:r w:rsidRPr="00E84214">
        <w:rPr>
          <w:color w:val="000000" w:themeColor="text1"/>
          <w:lang w:val="ru-RU"/>
        </w:rPr>
        <w:t xml:space="preserve"> марта 1917 сформированное Временное правительство в течение восьми месяцев оно так и не решило ни одного жизненно важного для России вопроса, поскольку в условиях дефицита госбюджета и неспособно было его решить. По различным источникам, дефицит госбюджета в 1917 г. составил 22,6 млрд руб. при годовом доходе 16 млрд руб. (18078).</w:t>
      </w:r>
    </w:p>
    <w:p w14:paraId="7A3F2C58" w14:textId="77777777" w:rsidR="00CD1F09" w:rsidRPr="00E84214" w:rsidRDefault="00CD1F09" w:rsidP="00A67745">
      <w:pPr>
        <w:pStyle w:val="a3"/>
        <w:rPr>
          <w:color w:val="000000" w:themeColor="text1"/>
          <w:lang w:val="ru-RU"/>
        </w:rPr>
      </w:pPr>
    </w:p>
    <w:p w14:paraId="64951730" w14:textId="77777777" w:rsidR="004F0CD1" w:rsidRPr="00E84214" w:rsidRDefault="004F0CD1" w:rsidP="00A67745">
      <w:pPr>
        <w:pStyle w:val="ae"/>
        <w:spacing w:before="0" w:after="0"/>
        <w:jc w:val="both"/>
        <w:rPr>
          <w:color w:val="000000" w:themeColor="text1"/>
          <w:sz w:val="16"/>
          <w:szCs w:val="16"/>
        </w:rPr>
      </w:pPr>
      <w:r w:rsidRPr="00E84214">
        <w:rPr>
          <w:color w:val="000000" w:themeColor="text1"/>
          <w:sz w:val="16"/>
          <w:szCs w:val="16"/>
        </w:rPr>
        <w:t>В марте 1917 после победы Февральской революции в России в промышленных центрах Финляндии начали создаваться рабочие сеймы, Рабочая гвардия порядка и Красная Гвардия. Руководящими революционными органами были Гельсингфорсский сейм рабочих организаций (созданный в марте 1917 года) и левое крыло СДПФ, которые сотрудничали с русскими советами солдатских депутатов, матросскими комитетами Балтийского флота и советами рабочих депутатов во главе с Областным комитетом армии, флота и рабочих Финляндии, с Гельсингфорсским комитетом РСДРП (б), с финским национальным районом Петроградской организации РСДРП (б) (18525).</w:t>
      </w:r>
    </w:p>
    <w:p w14:paraId="46A789F1" w14:textId="77777777" w:rsidR="004F0CD1" w:rsidRPr="00E84214" w:rsidRDefault="004F0CD1" w:rsidP="00A67745">
      <w:pPr>
        <w:pStyle w:val="ae"/>
        <w:spacing w:before="0" w:after="0"/>
        <w:jc w:val="both"/>
        <w:rPr>
          <w:color w:val="000000" w:themeColor="text1"/>
          <w:sz w:val="16"/>
          <w:szCs w:val="16"/>
        </w:rPr>
      </w:pPr>
    </w:p>
    <w:p w14:paraId="2463C5E8"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22AC299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C3D38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марта месяца 1917 начались дневные налеты британских двухмоторных бомбовозов "Хендли-Пейдж 0/400" (11999).</w:t>
      </w:r>
    </w:p>
    <w:p w14:paraId="1095D34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8A140C"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бомбардировщики Royal Naval Air Service Handley Page O / 100 начинают ночные атаки на немецкие военно-морские базы, вокзалы и железнодорожные узлы , а также промышленные цели (20341).</w:t>
      </w:r>
    </w:p>
    <w:p w14:paraId="6C2FDFEE" w14:textId="77777777" w:rsidR="00B42572" w:rsidRPr="00E84214" w:rsidRDefault="00B42572" w:rsidP="00A67745">
      <w:pPr>
        <w:spacing w:after="0" w:line="240" w:lineRule="auto"/>
        <w:jc w:val="both"/>
        <w:rPr>
          <w:rFonts w:ascii="Times New Roman" w:hAnsi="Times New Roman" w:cs="Times New Roman"/>
          <w:color w:val="000000" w:themeColor="text1"/>
          <w:sz w:val="16"/>
          <w:szCs w:val="16"/>
        </w:rPr>
      </w:pPr>
    </w:p>
    <w:p w14:paraId="5ED8303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во время испытаний L-42 поднялся на высоту 6000 м, причем груз, имитирующий бомбовую нагрузку, весил 2000 кг. Водяной балласт частично был заменен песком, а оставшаяся его часть смешана с глицерином, чтобы предотвратить замерзание воды на больших высотах. Переоборудование цеппелинов разных типов в высотные продолжалось до октября. L-44, построенный в апреле, первым получил уменьшенную двухмоторную заднюю гондолу с одним воздушным винтом. Примерно в это же время берлинская фирма “Люфтфарцойг-Геселлшафт” закончила строительство значительно усовершенствованных больших нежестких дирижаблей Парсеваля PL-26 и PL-27. Несмотря на негативное к ним отношение Штрассера, руководство флота настояло на постройке этих кораблей. Во время испытаний PL-26 сгорел в эллинге. Имея объем 31 150 куб. м, PL-27 стал самым большим нежестким дирижаблем в мировой практике. Оснащенный четырьмя моторами “Майбах” HSL, корабль развивал скорость 91 км/ч. Моряки, однако, к действительной службе этот дирижабль так и не привлекли. Доверяли только цеппелинам (11324).</w:t>
      </w:r>
    </w:p>
    <w:p w14:paraId="26BDFEB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E101A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В марте 1917 года был произведен налет пятью воздушными кораблями, два из них достигли Лондона. Из-за сильно засвежевшего ветра обратный путь оказался очень тяжелым. L-42 вынужден был опуститься в Ютербоге, а L-35 — в Дрездене. L-40 и L-41 возвратились в свои ангары у Альхорна. L-39 был отнесен штормом на юго-запад, пролетел над линией фронта во Франции и, согласно французскому радио, был сбит огнем у города Компьень. Его экипаж погиб. </w:t>
      </w:r>
    </w:p>
    <w:p w14:paraId="100846D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Налет, предпринятый в апреле,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28929FA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1C0321E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F37A3A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548D511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4C6CFE5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6AD7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В марте 1917 итальянцам удалось вновь применить дирижабли М.11, М.14, М.15, М.16 и Е.5 в групповых налетах на цели в Порденноне, Касарсе и Конельяно. 17 июня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w:t>
      </w:r>
      <w:r w:rsidRPr="00E84214">
        <w:rPr>
          <w:rFonts w:ascii="Times New Roman" w:hAnsi="Times New Roman" w:cs="Times New Roman"/>
          <w:color w:val="000000" w:themeColor="text1"/>
          <w:kern w:val="2"/>
          <w:sz w:val="16"/>
          <w:szCs w:val="16"/>
        </w:rPr>
        <w:lastRenderedPageBreak/>
        <w:t>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5A19A83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714BB"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марта 1917 г. DH.4 с успехом применялся союзниками на всех фронтах войны (5999).</w:t>
      </w:r>
    </w:p>
    <w:p w14:paraId="18C3201B"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B35AF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4BB48CB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864488" w14:textId="77777777" w:rsidR="002B526B" w:rsidRPr="00E84214" w:rsidRDefault="002B526B" w:rsidP="00A67745">
      <w:pPr>
        <w:pStyle w:val="ae"/>
        <w:shd w:val="clear" w:color="auto" w:fill="FFFFFF"/>
        <w:spacing w:before="0" w:after="0"/>
        <w:jc w:val="both"/>
        <w:textAlignment w:val="baseline"/>
        <w:rPr>
          <w:color w:val="000000" w:themeColor="text1"/>
          <w:sz w:val="16"/>
          <w:szCs w:val="16"/>
        </w:rPr>
      </w:pPr>
      <w:r w:rsidRPr="00E84214">
        <w:rPr>
          <w:color w:val="000000" w:themeColor="text1"/>
          <w:sz w:val="16"/>
          <w:szCs w:val="16"/>
        </w:rPr>
        <w:t>В марте 1917 года во Франции Ренье сменил Д. Винсен (D. Vinsent), он — бывший воздухоплаватель и неплохо разбирается в авиации. Винсен более четко разделяет обязанности между СТАе и СФА, ликвидирует Генеральную инспекцию по авиастроению — вместо нее за каждым производителем авиатехники закрепляется контролирующий офицер. С приходом в сентябре 1917 года нового премьерминистра, Винсена снимают с должности, на его места назначается бывший авиатор Ж-Л. Дюмесниль (J-L Dumesnil) (19791).</w:t>
      </w:r>
    </w:p>
    <w:p w14:paraId="01FFF445" w14:textId="77777777" w:rsidR="002B526B" w:rsidRPr="00E84214" w:rsidRDefault="002B526B" w:rsidP="00A67745">
      <w:pPr>
        <w:pStyle w:val="ae"/>
        <w:shd w:val="clear" w:color="auto" w:fill="FFFFFF"/>
        <w:spacing w:before="0" w:after="0"/>
        <w:jc w:val="both"/>
        <w:textAlignment w:val="baseline"/>
        <w:rPr>
          <w:color w:val="000000" w:themeColor="text1"/>
          <w:sz w:val="16"/>
          <w:szCs w:val="16"/>
        </w:rPr>
      </w:pPr>
    </w:p>
    <w:p w14:paraId="534AACE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в США создана известная в мире фирма "Боинг" по производству самолетов (274).</w:t>
      </w:r>
    </w:p>
    <w:p w14:paraId="72D79F0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другим данным первая фирма была создана в июле 1916, а название Боинг получила в апреле 1917.</w:t>
      </w:r>
    </w:p>
    <w:p w14:paraId="54FC346B"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1F7907" w14:textId="77777777" w:rsidR="002C67BA" w:rsidRPr="00E84214" w:rsidRDefault="002C67B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В марте 1917 г. головной борт А4845 S.E.5 был сдан на официальные испытания на базу Мартлешам Хит и неожиданно показал большой недобор скорости, резко ухудшилась управляемость по крену. </w:t>
      </w:r>
    </w:p>
    <w:p w14:paraId="5872E5B9" w14:textId="77777777" w:rsidR="002C67BA" w:rsidRPr="00E84214" w:rsidRDefault="002C67B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Первые самолеты должны были изготавливаться в полном соответствии с проектом за единственным согласованным исключением: фирма «Испано-Сюиза» оказалась не готова начать поставки штатных двухсотсильных моторов H.S.8B, и их разрешили заменить на безредукторные H.S.8Ab мощностью 180 л. с. Осмотр и обмер самолета показал, что в производстве были допущены отклонения от чертежей — в частности, размах крыльев рабочими был самовольно уменьшен примерно на 380 мм. Все списали на это и обошлись более строгими мерами по контролю качества. Первые самолеты были направлены в 56-ю эскадрилью RFC в марте 1917 г. Для их освоения в ней были собраны лучшие пилоты RFC, в том числе и ас Альберт Балл — невзирая на его непатриотичные симпатии к французским «Ньюпорам».</w:t>
      </w:r>
    </w:p>
    <w:p w14:paraId="4AE3BE6D" w14:textId="0D3F4A1E" w:rsidR="002C67BA" w:rsidRPr="00E84214" w:rsidRDefault="002C67B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Всего в 1917 г. заводом RAF было построено 74 самолета S.E.5 двумя заказами. С одной стороны, впечатление от нового истребителя было хорошим — он был быстрым и маневренным, резво набирал высоту, но с другой — оставались проблемы в устойчивости и управляемости, в том числе по крену. Хотя методик численной оценки таких характеристик еще не существовало, заказчик настаивал на переделке машины.</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(22792).</w:t>
      </w:r>
    </w:p>
    <w:p w14:paraId="1E0D3BBC" w14:textId="77777777" w:rsidR="002C67BA" w:rsidRPr="00E84214" w:rsidRDefault="002C67BA" w:rsidP="00A67745">
      <w:pPr>
        <w:spacing w:after="0" w:line="240" w:lineRule="auto"/>
        <w:jc w:val="both"/>
        <w:rPr>
          <w:rFonts w:ascii="Times New Roman" w:hAnsi="Times New Roman" w:cs="Times New Roman"/>
          <w:color w:val="000000" w:themeColor="text1"/>
          <w:sz w:val="16"/>
          <w:szCs w:val="16"/>
        </w:rPr>
      </w:pPr>
    </w:p>
    <w:p w14:paraId="7CB9507E" w14:textId="77777777" w:rsidR="002C67BA" w:rsidRPr="00E84214" w:rsidRDefault="002C67B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в производство пошла следующая модификация английских танков — Mk IV, ставшая самым массовым британским танком в 1916–1918 гг. Таких машин было построено 1 015 шт. (420 «самцов» и 595 «самок»). На Mk IV было улучшено бронирование — к этому времени германская пехота уже активно применяла новые бронебойные пули. Толщину брони в лобовой части довели до 16 мм, бортов — до 12, а крыши — до 8 мм. Переконструировали спонсоны, теперь они могли вдвигаться внутрь корпуса по особым салазкам (это упрощало транспортировку по железной дороге), а их нижнюю часть еще больше скосили, чтобы уменьшить «зарывание». Стволы орудий укоротили с 40 до 23 калибров. На «самках» пулеметные спонсоны вообще уменьшили, и под ними сделали прямоугольные люки-лазы с двустворчатыми крышками. Наконец, установили систему принудительной подачи горючего к карбюратору и увеличили объем топливных баков — танк жрал около 10 литров бензина на километр (22787).</w:t>
      </w:r>
    </w:p>
    <w:p w14:paraId="6C51F0A0" w14:textId="77777777" w:rsidR="002C67BA" w:rsidRPr="00E84214" w:rsidRDefault="002C67BA" w:rsidP="00A67745">
      <w:pPr>
        <w:spacing w:after="0" w:line="240" w:lineRule="auto"/>
        <w:jc w:val="both"/>
        <w:rPr>
          <w:rFonts w:ascii="Times New Roman" w:hAnsi="Times New Roman" w:cs="Times New Roman"/>
          <w:color w:val="000000" w:themeColor="text1"/>
          <w:sz w:val="16"/>
          <w:szCs w:val="16"/>
        </w:rPr>
      </w:pPr>
    </w:p>
    <w:p w14:paraId="6A73D04C"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 американец Ф. Сэмпл зарегистрировал заявку, а в июле 1918 г. получил патент на «Костюм для авиа</w:t>
      </w:r>
      <w:r w:rsidRPr="00E84214">
        <w:rPr>
          <w:rFonts w:ascii="Times New Roman" w:hAnsi="Times New Roman" w:cs="Times New Roman"/>
          <w:color w:val="000000" w:themeColor="text1"/>
          <w:kern w:val="2"/>
          <w:sz w:val="16"/>
          <w:szCs w:val="16"/>
        </w:rPr>
        <w:softHyphen/>
        <w:t>торов», предназначавшийся для исполь</w:t>
      </w:r>
      <w:r w:rsidRPr="00E84214">
        <w:rPr>
          <w:rFonts w:ascii="Times New Roman" w:hAnsi="Times New Roman" w:cs="Times New Roman"/>
          <w:color w:val="000000" w:themeColor="text1"/>
          <w:kern w:val="2"/>
          <w:sz w:val="16"/>
          <w:szCs w:val="16"/>
        </w:rPr>
        <w:softHyphen/>
        <w:t>зования при полётах на большой высо</w:t>
      </w:r>
      <w:r w:rsidRPr="00E84214">
        <w:rPr>
          <w:rFonts w:ascii="Times New Roman" w:hAnsi="Times New Roman" w:cs="Times New Roman"/>
          <w:color w:val="000000" w:themeColor="text1"/>
          <w:kern w:val="2"/>
          <w:sz w:val="16"/>
          <w:szCs w:val="16"/>
        </w:rPr>
        <w:softHyphen/>
        <w:t>те, а также иных работах в условиях разреженной атмосферы. Именно Сэмпл считается автором первого па</w:t>
      </w:r>
      <w:r w:rsidRPr="00E84214">
        <w:rPr>
          <w:rFonts w:ascii="Times New Roman" w:hAnsi="Times New Roman" w:cs="Times New Roman"/>
          <w:color w:val="000000" w:themeColor="text1"/>
          <w:kern w:val="2"/>
          <w:sz w:val="16"/>
          <w:szCs w:val="16"/>
        </w:rPr>
        <w:softHyphen/>
        <w:t>тента на высотный скафандр.</w:t>
      </w:r>
    </w:p>
    <w:p w14:paraId="780AF53B"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Предлагавшийся Сэмплом скафандр представлял собой практически полно</w:t>
      </w:r>
      <w:r w:rsidRPr="00E84214">
        <w:rPr>
          <w:rFonts w:ascii="Times New Roman" w:hAnsi="Times New Roman" w:cs="Times New Roman"/>
          <w:color w:val="000000" w:themeColor="text1"/>
          <w:kern w:val="2"/>
          <w:sz w:val="16"/>
          <w:szCs w:val="16"/>
        </w:rPr>
        <w:softHyphen/>
        <w:t>стью, за исключением кистей рук, зак</w:t>
      </w:r>
      <w:r w:rsidRPr="00E84214">
        <w:rPr>
          <w:rFonts w:ascii="Times New Roman" w:hAnsi="Times New Roman" w:cs="Times New Roman"/>
          <w:color w:val="000000" w:themeColor="text1"/>
          <w:kern w:val="2"/>
          <w:sz w:val="16"/>
          <w:szCs w:val="16"/>
        </w:rPr>
        <w:softHyphen/>
        <w:t>рывающий тело воздухонепроницаемый комбинезон, соединявшийся с герметич</w:t>
      </w:r>
      <w:r w:rsidRPr="00E84214">
        <w:rPr>
          <w:rFonts w:ascii="Times New Roman" w:hAnsi="Times New Roman" w:cs="Times New Roman"/>
          <w:color w:val="000000" w:themeColor="text1"/>
          <w:kern w:val="2"/>
          <w:sz w:val="16"/>
          <w:szCs w:val="16"/>
        </w:rPr>
        <w:softHyphen/>
        <w:t>ным шлемом, который можно было лег</w:t>
      </w:r>
      <w:r w:rsidRPr="00E84214">
        <w:rPr>
          <w:rFonts w:ascii="Times New Roman" w:hAnsi="Times New Roman" w:cs="Times New Roman"/>
          <w:color w:val="000000" w:themeColor="text1"/>
          <w:kern w:val="2"/>
          <w:sz w:val="16"/>
          <w:szCs w:val="16"/>
        </w:rPr>
        <w:softHyphen/>
        <w:t>ко открыть или закрыть. Основное вни</w:t>
      </w:r>
      <w:r w:rsidRPr="00E84214">
        <w:rPr>
          <w:rFonts w:ascii="Times New Roman" w:hAnsi="Times New Roman" w:cs="Times New Roman"/>
          <w:color w:val="000000" w:themeColor="text1"/>
          <w:kern w:val="2"/>
          <w:sz w:val="16"/>
          <w:szCs w:val="16"/>
        </w:rPr>
        <w:softHyphen/>
        <w:t>мание изобретатель уделил именно раз</w:t>
      </w:r>
      <w:r w:rsidRPr="00E84214">
        <w:rPr>
          <w:rFonts w:ascii="Times New Roman" w:hAnsi="Times New Roman" w:cs="Times New Roman"/>
          <w:color w:val="000000" w:themeColor="text1"/>
          <w:kern w:val="2"/>
          <w:sz w:val="16"/>
          <w:szCs w:val="16"/>
        </w:rPr>
        <w:softHyphen/>
        <w:t>работке конструкции шлема. Для пода</w:t>
      </w:r>
      <w:r w:rsidRPr="00E84214">
        <w:rPr>
          <w:rFonts w:ascii="Times New Roman" w:hAnsi="Times New Roman" w:cs="Times New Roman"/>
          <w:color w:val="000000" w:themeColor="text1"/>
          <w:kern w:val="2"/>
          <w:sz w:val="16"/>
          <w:szCs w:val="16"/>
        </w:rPr>
        <w:softHyphen/>
        <w:t>чи воздуха под давлением шлем был соединен шлангом с источником сжатого воздуха, например, с насосом, расположенным на самолёте. В верхней части шлема располагался выпускной клапан, обеспечивавший непрерывное прохождение воздуха и поддержание необходимого давления (15833).</w:t>
      </w:r>
    </w:p>
    <w:p w14:paraId="576EE1C7" w14:textId="77777777" w:rsidR="000655F6" w:rsidRPr="00E84214" w:rsidRDefault="000655F6" w:rsidP="00A67745">
      <w:pPr>
        <w:spacing w:after="0" w:line="240" w:lineRule="auto"/>
        <w:jc w:val="both"/>
        <w:rPr>
          <w:rFonts w:ascii="Times New Roman" w:hAnsi="Times New Roman" w:cs="Times New Roman"/>
          <w:color w:val="000000" w:themeColor="text1"/>
          <w:kern w:val="2"/>
          <w:sz w:val="16"/>
          <w:szCs w:val="16"/>
        </w:rPr>
      </w:pPr>
    </w:p>
    <w:p w14:paraId="53D8672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марте 1917 года немецкие железнодорожные артустановки “ Kollosal ” (“Колоссаль”), находившиеся на расстоянии 125 километров от Парижа, подвергли бомбардировке французскую столицу. Было сделано 367 выстрелов (снаряд пролетал расстояние до цели за 176 секунд). Германцы провели обстрел Парижа тремя железнодорожными транспортерами, установленными на постоянных основаниях с поворотными кругами. На боевую позицию артустановка “Колоссаль” доставлялась на жеезнодорожной патформе с 18 парами колес, имевшей вес 256 тонн (11454).</w:t>
      </w:r>
    </w:p>
    <w:p w14:paraId="2FFB526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7169" w14:textId="77777777" w:rsidR="001C638F" w:rsidRPr="00E84214"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E84214">
        <w:rPr>
          <w:rFonts w:ascii="Times New Roman" w:eastAsia="Times New Roman" w:hAnsi="Times New Roman" w:cs="Times New Roman"/>
          <w:color w:val="000000" w:themeColor="text1"/>
          <w:kern w:val="2"/>
          <w:sz w:val="16"/>
          <w:szCs w:val="16"/>
          <w:lang w:eastAsia="ru-RU"/>
        </w:rPr>
        <w:t>В марте 1917 года германские подлодки потопили вражеских судов общим водоизмещением в 885 тысяч тонн, в апреле — в 1 091 тысяч тонн, в мае — 839 тысяч тонн, а в июне —1016 тысяч тонн, то есть за четыре месяца почти вдвое больше, чем они потопили за весь 1916 год. При этом кайзеровский флот потерял всего лишь 20 подлодок. Чтобы снизить собственные потери и повысить результативность кайзерфлота, германский Адмиралштаб все свои усилия направил на районы Северной Атлантики и на Русский Север. Причем и силами ведения тайной войны (17007).</w:t>
      </w:r>
    </w:p>
    <w:p w14:paraId="74CFB3FD" w14:textId="77777777" w:rsidR="001C638F" w:rsidRPr="00E84214" w:rsidRDefault="001C638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754C9F92"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компания «Шнейдер» начала разработку проекта среднего танка следующего поколения. 1 мая 1917 г. в Военном министерстве было представлено несколько его вариантов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179290D6"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p>
    <w:p w14:paraId="6CCB31B0"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лейтенант ВМС США Кеннет Уайтинг предлагает министру ВМФ Джозефусу Дэниелсу, чтобы ВМС приобрели корабль с авиационной катапультой и полетной палубой. Хотя он был отклонен 20 июня, это первая серьезная попытка ВМС США приобрести авиационный корабль после Гражданской войны в США (1861–1865) (20341).</w:t>
      </w:r>
    </w:p>
    <w:p w14:paraId="4A3E25DF"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p>
    <w:p w14:paraId="4D3FBC72"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владелец фирмы «Пембертон-Биллинг» Н. Пембертон-Биллинг (Noel Pemberton-Billing) обратился к заместителю военного министра с требованием прекратить выпуск самолета Сопвич Триплан в пользу самолета «Кэмел». Хотя в этом прослеживался его личный интерес, оно возымело определенное действие, т.к. Пембертон-Биллинг был известным общественным деятелем со скандальной репутацией. Далее свою роль в досрочном прекращении выпуска самолета сыграла история с неудачей его запуска в серию на заводе «Окли», что позволило вновь поднять вопрос сложности регулировки трипланной коробки крыльев (23176).</w:t>
      </w:r>
    </w:p>
    <w:p w14:paraId="212D327D" w14:textId="77777777" w:rsidR="008836A0" w:rsidRPr="00E84214" w:rsidRDefault="008836A0" w:rsidP="00A67745">
      <w:pPr>
        <w:spacing w:after="0" w:line="240" w:lineRule="auto"/>
        <w:jc w:val="both"/>
        <w:rPr>
          <w:rFonts w:ascii="Times New Roman" w:hAnsi="Times New Roman" w:cs="Times New Roman"/>
          <w:color w:val="000000" w:themeColor="text1"/>
          <w:sz w:val="16"/>
          <w:szCs w:val="16"/>
        </w:rPr>
      </w:pPr>
    </w:p>
    <w:p w14:paraId="1EBD8459"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 1917 г. румынский авиационный корпус был переименован в Aeronautica Regala Romana (ARR) (Royal Romanian Aeronautics). 4 апреля он состоял из четырех групп по десять эскадрилий (23525).</w:t>
      </w:r>
    </w:p>
    <w:p w14:paraId="678B0706" w14:textId="77777777" w:rsidR="0028450E" w:rsidRPr="00E84214" w:rsidRDefault="0028450E" w:rsidP="00A67745">
      <w:pPr>
        <w:spacing w:after="0" w:line="240" w:lineRule="auto"/>
        <w:jc w:val="both"/>
        <w:rPr>
          <w:rFonts w:ascii="Times New Roman" w:hAnsi="Times New Roman" w:cs="Times New Roman"/>
          <w:color w:val="000000" w:themeColor="text1"/>
          <w:sz w:val="16"/>
          <w:szCs w:val="16"/>
        </w:rPr>
      </w:pPr>
    </w:p>
    <w:p w14:paraId="5F38F1DC"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26A375F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F2486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54D1251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94F1BA" w14:textId="62F23628" w:rsidR="00B16EFB" w:rsidRPr="00E84214" w:rsidRDefault="00B16EF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A0A28E3" w14:textId="77777777" w:rsidR="00B16EFB" w:rsidRPr="00E84214" w:rsidRDefault="00B16EFB" w:rsidP="00A67745">
      <w:pPr>
        <w:spacing w:after="0" w:line="240" w:lineRule="auto"/>
        <w:jc w:val="both"/>
        <w:rPr>
          <w:rFonts w:ascii="Times New Roman" w:hAnsi="Times New Roman" w:cs="Times New Roman"/>
          <w:color w:val="000000" w:themeColor="text1"/>
          <w:sz w:val="16"/>
          <w:szCs w:val="16"/>
        </w:rPr>
      </w:pPr>
    </w:p>
    <w:p w14:paraId="22CF6EC6" w14:textId="77777777" w:rsidR="00B16EFB" w:rsidRPr="00E84214" w:rsidRDefault="00B16EF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lastRenderedPageBreak/>
        <w:t>В течение марта-апреля 1917 г. на Балтике русский морской летчик унтер-офицер С.Е. Столярский создал в Гапсале, на берегу Мунзунда, небольшую школу летающих лодок, учениками которой были бывшие механики. Он был неофициальным и действовал без надлежащих приказов и правил (23525).</w:t>
      </w:r>
    </w:p>
    <w:p w14:paraId="0AD96166" w14:textId="77777777" w:rsidR="00B16EFB" w:rsidRPr="00E84214" w:rsidRDefault="00B16EFB" w:rsidP="00A67745">
      <w:pPr>
        <w:spacing w:after="0" w:line="240" w:lineRule="auto"/>
        <w:jc w:val="both"/>
        <w:rPr>
          <w:rFonts w:ascii="Times New Roman" w:hAnsi="Times New Roman" w:cs="Times New Roman"/>
          <w:color w:val="000000" w:themeColor="text1"/>
          <w:sz w:val="16"/>
          <w:szCs w:val="16"/>
        </w:rPr>
      </w:pPr>
    </w:p>
    <w:p w14:paraId="507A33C3" w14:textId="77777777" w:rsidR="00B16EFB" w:rsidRPr="00E84214" w:rsidRDefault="00B16EFB"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марте-апреле 1917 г. турки сформировали See.Fl.Abt.2 (отряд морской авиации) в Сан-Стефано для обороны Босфора. Позже он проводил операции из Эрегли. Турецкий Fl.Abt.8 (наземный авиаотряд) также был сформирован в Сан-Стефано. Он служил разведывательным подразделением 3-й армии на Северном Кавказе, действуя с аэродромов в Сушехире и Кайсери (23525).</w:t>
      </w:r>
    </w:p>
    <w:p w14:paraId="7B209208" w14:textId="77777777" w:rsidR="00B16EFB" w:rsidRPr="00E84214" w:rsidRDefault="00B16EFB" w:rsidP="00A67745">
      <w:pPr>
        <w:spacing w:after="0" w:line="240" w:lineRule="auto"/>
        <w:jc w:val="both"/>
        <w:rPr>
          <w:rFonts w:ascii="Times New Roman" w:hAnsi="Times New Roman" w:cs="Times New Roman"/>
          <w:color w:val="000000" w:themeColor="text1"/>
          <w:sz w:val="16"/>
          <w:szCs w:val="16"/>
        </w:rPr>
      </w:pPr>
    </w:p>
    <w:p w14:paraId="08910A89" w14:textId="2EAF9932" w:rsidR="00147B32" w:rsidRPr="00E84214" w:rsidRDefault="00147B3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3F4DEF27" w14:textId="77777777" w:rsidR="00147B32" w:rsidRPr="00E84214" w:rsidRDefault="00147B3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A68620" w14:textId="77777777" w:rsidR="00147B32" w:rsidRPr="00E84214" w:rsidRDefault="00147B3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 марта-апреля 1917 г. на SPAD VII пошли 180-сильные H.S.8Ab (180 л. с.), которые с воздушными винтами увеличенного на 100 мм диаметра Интеграл 2119 и др. дали прирост скорости до 208…212 км / ч. Скороподъемность при переходе в набор высоты из горизонтального полета даже несколько ухудшилась, но летчики стали использовать разгон в пике, и тогда обгоняли в наборе высоты любой другой истребитель.</w:t>
      </w:r>
    </w:p>
    <w:p w14:paraId="77742A8D" w14:textId="77777777" w:rsidR="00147B32" w:rsidRPr="00E84214" w:rsidRDefault="00147B3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Наиболее существенным дефектом осталось недостаточное охлаждение мотора. В эскадрильях пытались снимать панели с жалюзи на бортах мотоотсеков, но от этого только росло аэродинамическое сопротивление самолета, и падала скорость. В производстве ввели перфорацию на лобовой плоской части обечайки входного отверстия мотоотсека перед радиатором, затем ее вообще стали срезать, увеличивая проходное сечение. Но в полете на обычных углах атаки на нижней кромке входного отверстия возникал срыв пограничного слоя, который «затенял» нижнюю часть радиатора. В попытке устранить его, внизу на оставшейся обечайке входного отверстия мотоотсека снизу стали делать одно овальное дополнительное отверстие, закрытое дефлектором.</w:t>
      </w:r>
    </w:p>
    <w:p w14:paraId="3E915484" w14:textId="77777777" w:rsidR="00147B32" w:rsidRPr="00E84214" w:rsidRDefault="00147B32"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 наступлением холодов остывшие моторы стали «туго» запускаться. Попытка прикрыть нижнюю часть радиатора перфорированной пластиной ни к чему не привела, и на входе в мотоотсек пришлось установить управляемые из кабины жалюзи. Их закрывали, прогревая мотор и чтобы не дать ему остыть и заглохнуть в пикировании, и открывали, когда температура воды в системе охлаждения росла. А последним шагом стала замена одного отверстия под дефлектором в нижней «губе» капота несколькими открытыми, с которыми обдув радиатора на больших углах атаки выровнялся.</w:t>
      </w:r>
    </w:p>
    <w:p w14:paraId="68641801" w14:textId="77777777" w:rsidR="00147B32" w:rsidRPr="00E84214" w:rsidRDefault="00147B32" w:rsidP="00A67745">
      <w:pPr>
        <w:spacing w:after="0" w:line="240" w:lineRule="auto"/>
        <w:jc w:val="both"/>
        <w:rPr>
          <w:rFonts w:ascii="Times New Roman" w:hAnsi="Times New Roman" w:cs="Times New Roman"/>
          <w:color w:val="000000" w:themeColor="text1"/>
          <w:sz w:val="16"/>
          <w:szCs w:val="16"/>
          <w:shd w:val="clear" w:color="auto" w:fill="FFFFFF"/>
        </w:rPr>
      </w:pPr>
      <w:r w:rsidRPr="00E84214">
        <w:rPr>
          <w:rFonts w:ascii="Times New Roman" w:hAnsi="Times New Roman" w:cs="Times New Roman"/>
          <w:color w:val="000000" w:themeColor="text1"/>
          <w:sz w:val="16"/>
          <w:szCs w:val="16"/>
        </w:rPr>
        <w:t>Много пришлось повозиться с неудобным и быстро терявшим прозрачность козырьком кабины. От охватывающих ее боковин из целлулоида пришлось отказаться, сделав простой козырек из двух листов целлулоида под углом друг к другу. Их разделили несимметрично, чтобы стык не попадал на линию прицеливания. Но так на таких косых «стеклах» ложился блик, и козырек ста ли делать из одного листа оргстекла в форме прямоугольника, трапеции или сегмента окружности. Плексиглас не «играл» под напором встречного потока и не мутнел. Главной доработкой в вооружении была замена системы подачи ленты к пулемету и наматывания ее отстрелянной части на барабан пружиной на механизм «Придо». Он извлекал стреляные гильзы из звеньев металлической ленты, после чего они сами рассыпались и падали в специальную емкость — потом так станут делать все. Хотя синхронизатор Биркигта и так обеспечивал преимущество самолету SPAD VII с одним пулеметом перед немецкими двухпулеметными истребителями, необходимость в усилении огневой мощи все же была. Фирмы SPAD и «Испано-Сюиза» совместно сделали модификации самолета с одной пушкой калибра 37 мм или с двумя синхронными пулеметами (22775).</w:t>
      </w:r>
    </w:p>
    <w:p w14:paraId="62F9C636" w14:textId="77777777" w:rsidR="00147B32" w:rsidRPr="00E84214" w:rsidRDefault="00147B32" w:rsidP="00A67745">
      <w:pPr>
        <w:spacing w:after="0" w:line="240" w:lineRule="auto"/>
        <w:jc w:val="both"/>
        <w:rPr>
          <w:rFonts w:ascii="Times New Roman" w:hAnsi="Times New Roman" w:cs="Times New Roman"/>
          <w:color w:val="000000" w:themeColor="text1"/>
          <w:sz w:val="16"/>
          <w:szCs w:val="16"/>
          <w:shd w:val="clear" w:color="auto" w:fill="FFFFFF"/>
        </w:rPr>
      </w:pPr>
    </w:p>
    <w:p w14:paraId="76888C4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F79ED4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90E89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 началу весенних операций 1917 года на всех четырех русских фронтах было собрано 389 батарей тяжелой полевой и осадной артиллерии с 1434 орудиями разных систем и калибром от 107-мм до 305-мм (включая и части ТАОН, переданные фронтам) (3861).</w:t>
      </w:r>
    </w:p>
    <w:p w14:paraId="5938491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52EFB" w14:textId="7F3DD9F3" w:rsidR="00342516" w:rsidRPr="00E84214" w:rsidRDefault="0034251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3D36B068" w14:textId="77777777" w:rsidR="00342516" w:rsidRPr="00E84214" w:rsidRDefault="0034251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1A6743"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 апрелю 1917 г. количество рабочих на заводе Моска уменьшилось до 190—180 человек. До на</w:t>
      </w:r>
      <w:r w:rsidRPr="00E84214">
        <w:rPr>
          <w:rFonts w:ascii="Times New Roman" w:hAnsi="Times New Roman" w:cs="Times New Roman"/>
          <w:color w:val="000000" w:themeColor="text1"/>
          <w:sz w:val="16"/>
          <w:szCs w:val="16"/>
        </w:rPr>
        <w:softHyphen/>
        <w:t>ступления летних событий заводу Моска удалось закончить еще 10 МБ бис из боль</w:t>
      </w:r>
      <w:r w:rsidRPr="00E84214">
        <w:rPr>
          <w:rFonts w:ascii="Times New Roman" w:hAnsi="Times New Roman" w:cs="Times New Roman"/>
          <w:color w:val="000000" w:themeColor="text1"/>
          <w:sz w:val="16"/>
          <w:szCs w:val="16"/>
        </w:rPr>
        <w:softHyphen/>
        <w:t>шого заказа (125 экз.) (23374).</w:t>
      </w:r>
    </w:p>
    <w:p w14:paraId="6DF85B3D"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5F59D053" w14:textId="64481ABD"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1399E47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DF24D8"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 апрелю 1917 года переведенные в Севастополь в октябре 1916 румынские пароходы “Ко</w:t>
      </w:r>
      <w:r w:rsidRPr="00E84214">
        <w:rPr>
          <w:rFonts w:ascii="Times New Roman" w:hAnsi="Times New Roman" w:cs="Times New Roman"/>
          <w:color w:val="000000" w:themeColor="text1"/>
          <w:kern w:val="2"/>
          <w:sz w:val="16"/>
          <w:szCs w:val="16"/>
        </w:rPr>
        <w:softHyphen/>
        <w:t>роль Карл”, “Дакия”, “Император Троян” (стандартное водо</w:t>
      </w:r>
      <w:r w:rsidRPr="00E84214">
        <w:rPr>
          <w:rFonts w:ascii="Times New Roman" w:hAnsi="Times New Roman" w:cs="Times New Roman"/>
          <w:color w:val="000000" w:themeColor="text1"/>
          <w:kern w:val="2"/>
          <w:sz w:val="16"/>
          <w:szCs w:val="16"/>
        </w:rPr>
        <w:softHyphen/>
        <w:t>измещение около 4500 тонн, скорость хода свыше 17 узлов) были переоборудованы и включены в под</w:t>
      </w:r>
      <w:r w:rsidRPr="00E84214">
        <w:rPr>
          <w:rFonts w:ascii="Times New Roman" w:hAnsi="Times New Roman" w:cs="Times New Roman"/>
          <w:color w:val="000000" w:themeColor="text1"/>
          <w:kern w:val="2"/>
          <w:sz w:val="16"/>
          <w:szCs w:val="16"/>
        </w:rPr>
        <w:softHyphen/>
        <w:t>класс вспомогательных крейсеров. Вначале предполагалось вооружить каждый четырьмя 152-и одним 7 5 -мм орудиями и четырьмя летающими лодками. Но такие артустановки получила лишь “Дакия”, а “Импера</w:t>
      </w:r>
      <w:r w:rsidRPr="00E84214">
        <w:rPr>
          <w:rFonts w:ascii="Times New Roman" w:hAnsi="Times New Roman" w:cs="Times New Roman"/>
          <w:color w:val="000000" w:themeColor="text1"/>
          <w:kern w:val="2"/>
          <w:sz w:val="16"/>
          <w:szCs w:val="16"/>
        </w:rPr>
        <w:softHyphen/>
        <w:t>тор Троян” и “Король Карл” - соответственно по четыре 130-и 102-мм орудия. Из-за нехватки гидроаэропланов, они имели не более двух. Судовой экипаж состоял из 8 обер-офицеров, одного кондуктора, 143 унтер-офицеров и матросов (11283).</w:t>
      </w:r>
    </w:p>
    <w:p w14:paraId="389523F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92C9F3" w14:textId="77777777" w:rsidR="003431D2" w:rsidRPr="00E84214"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 апрелю 1917 г. румынские пароходы: «Король Карл», «Дакия», «Император Троян» (водоизмеще</w:t>
      </w:r>
      <w:r w:rsidRPr="00E84214">
        <w:rPr>
          <w:rFonts w:ascii="Times New Roman" w:hAnsi="Times New Roman" w:cs="Times New Roman"/>
          <w:color w:val="000000" w:themeColor="text1"/>
          <w:kern w:val="2"/>
          <w:sz w:val="16"/>
          <w:szCs w:val="16"/>
        </w:rPr>
        <w:softHyphen/>
        <w:t>ние 4500 т, скорость свыше 17 уз</w:t>
      </w:r>
      <w:r w:rsidRPr="00E84214">
        <w:rPr>
          <w:rFonts w:ascii="Times New Roman" w:hAnsi="Times New Roman" w:cs="Times New Roman"/>
          <w:color w:val="000000" w:themeColor="text1"/>
          <w:kern w:val="2"/>
          <w:sz w:val="16"/>
          <w:szCs w:val="16"/>
        </w:rPr>
        <w:softHyphen/>
        <w:t>лов) переобо</w:t>
      </w:r>
      <w:r w:rsidRPr="00E84214">
        <w:rPr>
          <w:rFonts w:ascii="Times New Roman" w:hAnsi="Times New Roman" w:cs="Times New Roman"/>
          <w:color w:val="000000" w:themeColor="text1"/>
          <w:kern w:val="2"/>
          <w:sz w:val="16"/>
          <w:szCs w:val="16"/>
        </w:rPr>
        <w:softHyphen/>
        <w:t>рудовали для базирования четырёх самолётов, включив в подкласс вспо</w:t>
      </w:r>
      <w:r w:rsidRPr="00E84214">
        <w:rPr>
          <w:rFonts w:ascii="Times New Roman" w:hAnsi="Times New Roman" w:cs="Times New Roman"/>
          <w:color w:val="000000" w:themeColor="text1"/>
          <w:kern w:val="2"/>
          <w:sz w:val="16"/>
          <w:szCs w:val="16"/>
        </w:rPr>
        <w:softHyphen/>
        <w:t>могательных крейсеров, вооружив каждый 130-мм и 102-мм орудиями. Из-за нехватки самолётов на каж</w:t>
      </w:r>
      <w:r w:rsidRPr="00E84214">
        <w:rPr>
          <w:rFonts w:ascii="Times New Roman" w:hAnsi="Times New Roman" w:cs="Times New Roman"/>
          <w:color w:val="000000" w:themeColor="text1"/>
          <w:kern w:val="2"/>
          <w:sz w:val="16"/>
          <w:szCs w:val="16"/>
        </w:rPr>
        <w:softHyphen/>
        <w:t>дом корабле базировалось лишь по два самолёта. Во второй половине мая 1917 г. корабли переименова</w:t>
      </w:r>
      <w:r w:rsidRPr="00E84214">
        <w:rPr>
          <w:rFonts w:ascii="Times New Roman" w:hAnsi="Times New Roman" w:cs="Times New Roman"/>
          <w:color w:val="000000" w:themeColor="text1"/>
          <w:kern w:val="2"/>
          <w:sz w:val="16"/>
          <w:szCs w:val="16"/>
        </w:rPr>
        <w:softHyphen/>
        <w:t xml:space="preserve">ли: «Император Александр </w:t>
      </w:r>
      <w:r w:rsidRPr="00E84214">
        <w:rPr>
          <w:rFonts w:ascii="Times New Roman" w:hAnsi="Times New Roman" w:cs="Times New Roman"/>
          <w:color w:val="000000" w:themeColor="text1"/>
          <w:kern w:val="2"/>
          <w:sz w:val="16"/>
          <w:szCs w:val="16"/>
          <w:lang w:val="en-US"/>
        </w:rPr>
        <w:t>I</w:t>
      </w:r>
      <w:r w:rsidRPr="00E84214">
        <w:rPr>
          <w:rFonts w:ascii="Times New Roman" w:hAnsi="Times New Roman" w:cs="Times New Roman"/>
          <w:color w:val="000000" w:themeColor="text1"/>
          <w:kern w:val="2"/>
          <w:sz w:val="16"/>
          <w:szCs w:val="16"/>
        </w:rPr>
        <w:t>» стал называться «Республиканцем», «Им</w:t>
      </w:r>
      <w:r w:rsidRPr="00E84214">
        <w:rPr>
          <w:rFonts w:ascii="Times New Roman" w:hAnsi="Times New Roman" w:cs="Times New Roman"/>
          <w:color w:val="000000" w:themeColor="text1"/>
          <w:kern w:val="2"/>
          <w:sz w:val="16"/>
          <w:szCs w:val="16"/>
        </w:rPr>
        <w:softHyphen/>
        <w:t xml:space="preserve">ператор Николай </w:t>
      </w:r>
      <w:r w:rsidRPr="00E84214">
        <w:rPr>
          <w:rFonts w:ascii="Times New Roman" w:hAnsi="Times New Roman" w:cs="Times New Roman"/>
          <w:color w:val="000000" w:themeColor="text1"/>
          <w:kern w:val="2"/>
          <w:sz w:val="16"/>
          <w:szCs w:val="16"/>
          <w:lang w:val="en-US"/>
        </w:rPr>
        <w:t>I</w:t>
      </w:r>
      <w:r w:rsidRPr="00E84214">
        <w:rPr>
          <w:rFonts w:ascii="Times New Roman" w:hAnsi="Times New Roman" w:cs="Times New Roman"/>
          <w:color w:val="000000" w:themeColor="text1"/>
          <w:kern w:val="2"/>
          <w:sz w:val="16"/>
          <w:szCs w:val="16"/>
        </w:rPr>
        <w:t>» - «Авиатором», «Румыния» сохранила своё назва</w:t>
      </w:r>
      <w:r w:rsidRPr="00E84214">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E84214">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E84214">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365A40BA" w14:textId="77777777" w:rsidR="003431D2" w:rsidRPr="00E84214"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1E40E"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К апрелю 1917 г. наибольшей была готовность линейного крейсера «Измаил», остальные корабли «значительно отставали. Хуже всего обстояло дело с бронированием из-за нехватки металла в стране, идущего прежде всего на снаряды и полевую артиллерию… В сентябре Адмиралтейский завод получил разрешение разместить механизмы и котлы, поступающие для крейсеров „Бородино“ и „Наварин“, на Мясной улице близ территории завода. Обсуждался даже вопрос о продаже их части и переделке крейсеров… в коммерческие суда». Ни один из четырех дредноутов не был достроен [Цветков 1995, т. 3: 375, 377]. Металла не хватало и на сухопутные вооружения (18408).</w:t>
      </w:r>
    </w:p>
    <w:p w14:paraId="0F46C7AD"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p>
    <w:p w14:paraId="606A0B4F" w14:textId="67392DAD" w:rsidR="00B04D01" w:rsidRPr="00E84214" w:rsidRDefault="00B04D0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5F40CFAE" w14:textId="77777777" w:rsidR="00B04D01" w:rsidRPr="00E84214" w:rsidRDefault="00B04D0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0C9FB0" w14:textId="77777777" w:rsidR="00B04D01" w:rsidRPr="00B52707" w:rsidRDefault="00B04D01"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 апрелю 1917 г. Эскадра организационно состояла из 4 боевых отрядов, в которых насчитывалось 16 тяжелых бомбардировщиков. Начальником эскадры был п-к Горшков Г.Г., помощником - п/п-к Панкратьев А.В., боевыми отрядами командовали офицеры: Лавров Г.И., Никольской С.Н., Башко И.С., Нижевский Р.Л.</w:t>
      </w:r>
    </w:p>
    <w:p w14:paraId="1D56FBE1" w14:textId="77777777" w:rsidR="00B04D01" w:rsidRPr="00B52707" w:rsidRDefault="00B04D01"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За весь 1917 г. в ЭВК поступили только три воздушных корабля типа Г-3. Лишь первому удалось встать в боевой строй. Отправка остальных была прекращена. После Февральской революции стало модным создавать различные комиссии по «расследованию преступлений свергнутого режима», и «передовая общественность» не обошла вниманием и воздушного гиганта. Оказалось, что самолет «Илья Муромец» следует рассматривать не как величайшее достижение отечественной авиации, не как предмет национальной гордости, а как мертворожденное дитя, как неработоспособное проявление «имперских и шовинистических амбиций проклятого царизма». М.В. Шидловского и И.И. Сикорского обвинили в растранжиривании народных денег, во внедрении не только негодной, но и опасной техники (24965).</w:t>
      </w:r>
    </w:p>
    <w:p w14:paraId="2D09B185" w14:textId="77777777" w:rsidR="00B04D01" w:rsidRPr="00B52707" w:rsidRDefault="00B04D01" w:rsidP="00A67745">
      <w:pPr>
        <w:spacing w:after="0" w:line="240" w:lineRule="auto"/>
        <w:jc w:val="both"/>
        <w:rPr>
          <w:rFonts w:ascii="Times New Roman" w:hAnsi="Times New Roman" w:cs="Times New Roman"/>
          <w:color w:val="0070C0"/>
          <w:sz w:val="16"/>
          <w:szCs w:val="16"/>
        </w:rPr>
      </w:pPr>
    </w:p>
    <w:p w14:paraId="2967027A"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6FD6D8D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A6842" w14:textId="5D2239C2" w:rsidR="00D155A9" w:rsidRPr="00E84214" w:rsidRDefault="00D155A9" w:rsidP="00A67745">
      <w:pPr>
        <w:spacing w:after="0" w:line="240" w:lineRule="auto"/>
        <w:jc w:val="both"/>
        <w:rPr>
          <w:rFonts w:ascii="Times New Roman" w:hAnsi="Times New Roman" w:cs="Times New Roman"/>
          <w:bCs/>
          <w:iCs/>
          <w:color w:val="000000" w:themeColor="text1"/>
          <w:kern w:val="2"/>
          <w:sz w:val="16"/>
          <w:szCs w:val="16"/>
        </w:rPr>
      </w:pPr>
      <w:r w:rsidRPr="00E84214">
        <w:rPr>
          <w:rFonts w:ascii="Times New Roman" w:hAnsi="Times New Roman" w:cs="Times New Roman"/>
          <w:bCs/>
          <w:iCs/>
          <w:color w:val="000000" w:themeColor="text1"/>
          <w:kern w:val="2"/>
          <w:sz w:val="16"/>
          <w:szCs w:val="16"/>
        </w:rPr>
        <w:t>На 1 (14) апреля 1917 г. на «Авиа-Балте» работало 860 чсловек (15127).</w:t>
      </w:r>
    </w:p>
    <w:p w14:paraId="618E7B06" w14:textId="77777777" w:rsidR="00D155A9" w:rsidRPr="00E84214" w:rsidRDefault="00D155A9" w:rsidP="00A67745">
      <w:pPr>
        <w:spacing w:after="0" w:line="240" w:lineRule="auto"/>
        <w:jc w:val="both"/>
        <w:rPr>
          <w:rFonts w:ascii="Times New Roman" w:hAnsi="Times New Roman" w:cs="Times New Roman"/>
          <w:bCs/>
          <w:iCs/>
          <w:color w:val="000000" w:themeColor="text1"/>
          <w:kern w:val="2"/>
          <w:sz w:val="16"/>
          <w:szCs w:val="16"/>
        </w:rPr>
      </w:pPr>
    </w:p>
    <w:p w14:paraId="30EB52E6" w14:textId="329D554A"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На 1 (14) апреля 1917 г. на «Авиа-Балте» работало 869 человек (24177).</w:t>
      </w:r>
    </w:p>
    <w:p w14:paraId="4ED81F11"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3212873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состоянию на 1 (14) апреля 1917 г. только 11 отечественных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(9705).</w:t>
      </w:r>
    </w:p>
    <w:p w14:paraId="0BDA5AB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7037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1 (14) апреля 1917 г. в авиации числилось 1069 пулеметов, в том числе “Люис” - 479, “Кольт” - 352, “Виккерс” - 186, “Гочкис” - 52. В это число входили все запасные пулеметы, находившиеся в авиапарках, на центральном складе. Число пулеметов на самолетах было значительно меньше. Лучшими считались английские пулеметы “Внккерс”. Они имели водяное охлаждение, которое, однако, при воздушной стрельбе не применялось. В кожухе были сделаны щели, через которые встречный поток воздуха охлаждал ствол пулемета. Питание осуществлялось не с помощью магазина, как у пулемета “Люис”, а при помощи ленты из 1000 патронов, что повышало эффективность стрельбы. Пулемет “Виккерс” имел массу 12 кг, делал 350 выстрелов в минуту (9705).</w:t>
      </w:r>
    </w:p>
    <w:p w14:paraId="1DAD803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1BB0F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1 (14) апреля 1917 г. русские авиаотряды насчитывали 198 аппаратов системы “Потте”, 77 аппаратов Ульянина и 114 аппаратов других систем. Все корпусные и армейские-самолеты были снабжены аэрофотоаппаратами. Применение аэрофотоаппаратов давало столь ценные сведения о противнике, что данные авиаразведки стали непременным условием подготовки любой наземной операции. В “Руководстве воздушной фотографией по программе для испытаний на звание военного летчика”, изданном в 1916 г., говорилось: “Разведка, произведенная с летательного аппарата, только тогда является ценной, когда в виде иллюстрации к донесению летчика приложена фотография всего того, что запечатлено всевидящим оком объектива” (9705).</w:t>
      </w:r>
    </w:p>
    <w:p w14:paraId="5560D36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B619F" w14:textId="77777777" w:rsidR="00D155A9"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29FD01FB" w14:textId="77777777" w:rsidR="00D155A9" w:rsidRPr="00E84214" w:rsidRDefault="00D155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1BF57"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(14) апреля 1917 Телеграмма уполномоченного Особого совещания по обороне и председателя заводского совещания Екатеринославского района полк. А. В. Панкина Особому совещанию по обороне о положении на металлургических заводах района.</w:t>
      </w:r>
    </w:p>
    <w:p w14:paraId="77565F8B"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102</w:t>
      </w:r>
    </w:p>
    <w:p w14:paraId="479C49C3"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 ЦГВИА, ф. 369, оп. 21, д. 219, лл. 556—557. Телегр. бланк.</w:t>
      </w:r>
    </w:p>
    <w:p w14:paraId="51C697D4"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Сообщаю [о] положении [на] металлургических заводах Екатеринославского района на 13 марта. Из существующих 48 домен работают 28 с производительностью 60% нормы, из 72 мартенов работает 41. Прокатные за незначительными исключениями работают [с] производительностью около 65% нормы, которая по отдельным заводам колеблется от 10 до 75%. В общем с 5 марта количество работающих домен увеличилось на 4 печи, мартенов на 4 печи, производство прокатных увеличилось от 50 до 65%. Начали работу Дружковский, Константиновский заводы после месячного перерыва. Снабжение углем несколько улучшилось. Среди рабочих замечается лишь некоторый упадок дисциплины при отсутствии каких-либо резких выступлений, на трех заводах введен восьмичасовой рабочий день. Везде предъявлялись требования экономического характера, по которым соглашение достигнуто. Продовольствие рабочих удовлетворительно.</w:t>
      </w:r>
    </w:p>
    <w:p w14:paraId="4ABB7FA0"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Уполоборона полковник Панкин (15689).</w:t>
      </w:r>
    </w:p>
    <w:p w14:paraId="161BEE46" w14:textId="77777777" w:rsidR="00D155A9" w:rsidRPr="00E84214" w:rsidRDefault="00D155A9" w:rsidP="00A67745">
      <w:pPr>
        <w:spacing w:after="0" w:line="240" w:lineRule="auto"/>
        <w:jc w:val="both"/>
        <w:rPr>
          <w:rFonts w:ascii="Times New Roman" w:hAnsi="Times New Roman" w:cs="Times New Roman"/>
          <w:color w:val="000000" w:themeColor="text1"/>
          <w:kern w:val="2"/>
          <w:sz w:val="16"/>
          <w:szCs w:val="16"/>
        </w:rPr>
      </w:pPr>
    </w:p>
    <w:p w14:paraId="4890C267"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47ED47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27B38C" w14:textId="55F982F3" w:rsidR="00B04D01" w:rsidRPr="00B52707" w:rsidRDefault="00B04D01" w:rsidP="00A67745">
      <w:pPr>
        <w:widowControl w:val="0"/>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 и 12 (14 и 25) апреля 1917 г. старый корабль XV типа Г-1 с моторами «Sunbeam» капитана Г.В. Клембовского.</w:t>
      </w:r>
      <w:r w:rsidR="005A015F">
        <w:rPr>
          <w:rFonts w:ascii="Times New Roman" w:hAnsi="Times New Roman" w:cs="Times New Roman"/>
          <w:color w:val="0070C0"/>
          <w:sz w:val="16"/>
          <w:szCs w:val="16"/>
        </w:rPr>
        <w:t xml:space="preserve"> </w:t>
      </w:r>
      <w:r w:rsidRPr="00B52707">
        <w:rPr>
          <w:rFonts w:ascii="Times New Roman" w:hAnsi="Times New Roman" w:cs="Times New Roman"/>
          <w:color w:val="0070C0"/>
          <w:sz w:val="16"/>
          <w:szCs w:val="16"/>
        </w:rPr>
        <w:t>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(24965).</w:t>
      </w:r>
    </w:p>
    <w:p w14:paraId="312001D7" w14:textId="77777777" w:rsidR="00B04D01" w:rsidRPr="00B52707" w:rsidRDefault="00B04D01" w:rsidP="00A67745">
      <w:pPr>
        <w:spacing w:after="0" w:line="240" w:lineRule="auto"/>
        <w:jc w:val="both"/>
        <w:rPr>
          <w:rFonts w:ascii="Times New Roman" w:hAnsi="Times New Roman" w:cs="Times New Roman"/>
          <w:color w:val="0070C0"/>
          <w:sz w:val="16"/>
          <w:szCs w:val="16"/>
        </w:rPr>
      </w:pPr>
    </w:p>
    <w:p w14:paraId="40AAAEE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(14) апреля 1917 г. на боевое задание вылетели летчики 4-го као 1БАГ: прапор</w:t>
      </w:r>
      <w:r w:rsidRPr="00E84214">
        <w:rPr>
          <w:rFonts w:ascii="Times New Roman" w:hAnsi="Times New Roman" w:cs="Times New Roman"/>
          <w:color w:val="000000" w:themeColor="text1"/>
          <w:kern w:val="2"/>
          <w:sz w:val="16"/>
          <w:szCs w:val="16"/>
        </w:rPr>
        <w:softHyphen/>
        <w:t>щик Кокорин на “Моране-монококе” и младший унтер-офицер Земблевич на “Ньюпоре-21”. Восточнее Брзежан ими был сбит германский самолет, опустившийся в нашем расположе</w:t>
      </w:r>
      <w:r w:rsidRPr="00E84214">
        <w:rPr>
          <w:rFonts w:ascii="Times New Roman" w:hAnsi="Times New Roman" w:cs="Times New Roman"/>
          <w:color w:val="000000" w:themeColor="text1"/>
          <w:kern w:val="2"/>
          <w:sz w:val="16"/>
          <w:szCs w:val="16"/>
        </w:rPr>
        <w:softHyphen/>
        <w:t>нии. Кокорин, у которого это был вто</w:t>
      </w:r>
      <w:r w:rsidRPr="00E84214">
        <w:rPr>
          <w:rFonts w:ascii="Times New Roman" w:hAnsi="Times New Roman" w:cs="Times New Roman"/>
          <w:color w:val="000000" w:themeColor="text1"/>
          <w:kern w:val="2"/>
          <w:sz w:val="16"/>
          <w:szCs w:val="16"/>
        </w:rPr>
        <w:softHyphen/>
        <w:t>рой вылет за день, позже докладывал: “в районе Козова на высоте 3500 м встретил два самолета противника. Один из них (...) сделал поворот и по</w:t>
      </w:r>
      <w:r w:rsidRPr="00E84214">
        <w:rPr>
          <w:rFonts w:ascii="Times New Roman" w:hAnsi="Times New Roman" w:cs="Times New Roman"/>
          <w:color w:val="000000" w:themeColor="text1"/>
          <w:kern w:val="2"/>
          <w:sz w:val="16"/>
          <w:szCs w:val="16"/>
        </w:rPr>
        <w:softHyphen/>
        <w:t>шел встречно мне на закат. Я, нахо</w:t>
      </w:r>
      <w:r w:rsidRPr="00E84214">
        <w:rPr>
          <w:rFonts w:ascii="Times New Roman" w:hAnsi="Times New Roman" w:cs="Times New Roman"/>
          <w:color w:val="000000" w:themeColor="text1"/>
          <w:kern w:val="2"/>
          <w:sz w:val="16"/>
          <w:szCs w:val="16"/>
        </w:rPr>
        <w:softHyphen/>
        <w:t>дясь выше, пошел с большим сниже</w:t>
      </w:r>
      <w:r w:rsidRPr="00E84214">
        <w:rPr>
          <w:rFonts w:ascii="Times New Roman" w:hAnsi="Times New Roman" w:cs="Times New Roman"/>
          <w:color w:val="000000" w:themeColor="text1"/>
          <w:kern w:val="2"/>
          <w:sz w:val="16"/>
          <w:szCs w:val="16"/>
        </w:rPr>
        <w:softHyphen/>
        <w:t>нием на него. Он сделал поворот на 90 градусов, снижаясь, стал обстре</w:t>
      </w:r>
      <w:r w:rsidRPr="00E84214">
        <w:rPr>
          <w:rFonts w:ascii="Times New Roman" w:hAnsi="Times New Roman" w:cs="Times New Roman"/>
          <w:color w:val="000000" w:themeColor="text1"/>
          <w:kern w:val="2"/>
          <w:sz w:val="16"/>
          <w:szCs w:val="16"/>
        </w:rPr>
        <w:softHyphen/>
        <w:t>ливать меня с борта, но я всё время нападал на него сверху, чем заставил его спуститься под моим обстрелом до самой земли. Самолет опустился в двух верстах западнее дер. Увсе, при посадке скапотировал. Я спустился рядом с ним. При осмотре оказалось следующее: в аппарате противника много пулевых пробоин и ранен тремя пулями летчик”. Раненый немецкий летчик и невре</w:t>
      </w:r>
      <w:r w:rsidRPr="00E84214">
        <w:rPr>
          <w:rFonts w:ascii="Times New Roman" w:hAnsi="Times New Roman" w:cs="Times New Roman"/>
          <w:color w:val="000000" w:themeColor="text1"/>
          <w:kern w:val="2"/>
          <w:sz w:val="16"/>
          <w:szCs w:val="16"/>
        </w:rPr>
        <w:softHyphen/>
        <w:t>димый летнаб-офицер попали в плен. “Альбатрос” с мотором “Мерседес” в 168 л.с. (вероятно, это был разведчик “Альбатрос” С.Ill) был поломан и от</w:t>
      </w:r>
      <w:r w:rsidRPr="00E84214">
        <w:rPr>
          <w:rFonts w:ascii="Times New Roman" w:hAnsi="Times New Roman" w:cs="Times New Roman"/>
          <w:color w:val="000000" w:themeColor="text1"/>
          <w:kern w:val="2"/>
          <w:sz w:val="16"/>
          <w:szCs w:val="16"/>
        </w:rPr>
        <w:softHyphen/>
        <w:t>правлен в ремонт (3954).</w:t>
      </w:r>
    </w:p>
    <w:p w14:paraId="6F04B88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4C480" w14:textId="77777777" w:rsidR="00B04D01" w:rsidRPr="00B52707" w:rsidRDefault="00B04D01"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 (14) апреля 1917 г. командир 1-го авиаотряда истребителей поручик К.К. Вакуловский в районе ст. Будслав (северо-восточнее Вилейки), действуя на «Моране-монококе», вступил в схватку с новым германским самолетом-разведчиком «Эльфауге» и вышел из него победителем. Рухнувший на нашу территорию вражеский аппарат сгорел, экипаж погиб (25135).</w:t>
      </w:r>
    </w:p>
    <w:p w14:paraId="51436181" w14:textId="77777777" w:rsidR="00B04D01" w:rsidRPr="00B52707" w:rsidRDefault="00B04D01"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2328AA8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1 </w:t>
      </w:r>
      <w:r w:rsidR="003355CF" w:rsidRPr="00E84214">
        <w:rPr>
          <w:rFonts w:ascii="Times New Roman" w:hAnsi="Times New Roman" w:cs="Times New Roman"/>
          <w:color w:val="000000" w:themeColor="text1"/>
          <w:kern w:val="2"/>
          <w:sz w:val="16"/>
          <w:szCs w:val="16"/>
        </w:rPr>
        <w:t xml:space="preserve">(14) </w:t>
      </w:r>
      <w:r w:rsidRPr="00E84214">
        <w:rPr>
          <w:rFonts w:ascii="Times New Roman" w:hAnsi="Times New Roman" w:cs="Times New Roman"/>
          <w:color w:val="000000" w:themeColor="text1"/>
          <w:kern w:val="2"/>
          <w:sz w:val="16"/>
          <w:szCs w:val="16"/>
        </w:rPr>
        <w:t>апреля 1917 года начальник Морского штаба Ставки доложил верховному главнокомандующему, что "происшедшие события до настоящего времени на боеготовности Черноморского флота не отразились; авторитет старших начальников и офицеров мало поколеблен, почему полагаем,, что при настоящих условиях общественной жизни Черноморский флот может считаться боеспособным". Стремясь занять личный состав, командование усиливало деятельность кораблей флота, стараясь держать их в море, хотя это далеко не всегда вызывалось необходимостью и состоянием техники. Подобная неспособность разобраться в обстановке в марте 1917 г. является характерным для офицеров армии и флота, которые были отстранены от политики и наивно полагались на сомнительную порядочность руководителей. Но даже по скудной информации из газет было очевидно, что грядут фундаментальные перемены. Тем не менее, в отрыве от реальной обстановки и в перспективе победы над Германией готовилась Босфорская операция (11933).</w:t>
      </w:r>
    </w:p>
    <w:p w14:paraId="6A22C49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DD0D5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состоянию на 1 (14) апреля 1917 г. только 11 истребителей и небольшое число одноместных импортных самолетов "СПАД" и "Сопвич", находившихся в распоряжении корпусных авиаотрядов, были оснащены синхронизаторами для стрельбы через винт. Все остальные самолеты-истребители имели пулеметы для стрельбы поверх винта (11999).</w:t>
      </w:r>
    </w:p>
    <w:p w14:paraId="0555310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8DF595" w14:textId="2579685F"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 (14) апреля 1917 г. командир 1-го авиаотряда истребителей поручик К.К. Вакуловский в районе ст. Будслав (северо-восточнее Вилейки), действуя на «Моране-монококе», вступил в схватку с новым германским самолетом-разведчиком «Эльфауге» и вышел из него победителем. Рухнувший на нашу территорию вражеский аппарат сгорел, экипаж погиб (23405).</w:t>
      </w:r>
    </w:p>
    <w:p w14:paraId="5E1313EB"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30458C8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1 (14) апреля 1917 г. в русской авиации числилось 1069 пулеметов, в том числе "Льюис" - 479, "Кольт" - 352, "Виккерс" - 186, "Гочкинс" - 52. В это число входили также все запасные пулеметы, находившиеся на центральном складе (11999).</w:t>
      </w:r>
    </w:p>
    <w:p w14:paraId="772D652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F171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43747EC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07A7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(14) апреля 1917 г. по инициативе ВМС США специалисты на базе самолетных конструкций стали разрабатывать американский БКЛА. В 1917 г. в Первую мировую войну вступили Северо-Американские Соединенные Штаты, как тогда назывались США. Американское командование мечтало об “оружии возмездия”, которого не имела бы ни одна ведущая страна Европы. Таким оружием могли стать БКЛА.</w:t>
      </w:r>
    </w:p>
    <w:p w14:paraId="49D665A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Поистине, не только в российском отечестве нет своего пророка. Р. Годдард с 1916 г. предлагал американским военным использовать ракеты в военных целях. К тому времени у него для этой цели уже был наработан научно-технический задел.</w:t>
      </w:r>
    </w:p>
    <w:p w14:paraId="41072D6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Но в то время ракетная техника еще не получила такого развития, как авиационная. Более того, к моменту вступления США </w:t>
      </w:r>
    </w:p>
    <w:p w14:paraId="4B66CCC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войну уже на достаточно высоком уровне были усовершенствованы автопилоты.</w:t>
      </w:r>
    </w:p>
    <w:p w14:paraId="41CA8C6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Словом, специалисты фирмы “Кертисс аэроплейн” в содружестве с фирмой “Сперри гироскоп” сконцентрировали свои усилия на подтверждении возможности выполнения автоматически управляемого полета. В качестве объекта исследования был выбран гидросамолет Г. Кертисса N9. В конце 1917 г. самолет N9 совершил удачный автоматический полет по заданному курсу.</w:t>
      </w:r>
    </w:p>
    <w:p w14:paraId="1279991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Во втором испытательном полете в тот же день он отклонился от заданного курса на 12,5%.</w:t>
      </w:r>
    </w:p>
    <w:p w14:paraId="5DF31EB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Тем не менее такая точность явилась основанием для того, чтобы руководство ВМС США выдало фирмам “Кертисс аэроплейн” и “Сперри гироскоп” техническое задание на разработку БКЛА, имеющего взлетный вес 675 кг, вес боевой части 450 кг, дальность полета 80 км и скорость полета 145 км/ч.</w:t>
      </w:r>
    </w:p>
    <w:p w14:paraId="52EE02A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свою очередь армейские авиаконструкторы США также приступили к созданию БКЛА. Они сотрудничали со специалистами фирмы “Daiton-Wright Airplane” (“Дейтон-Райт аэроплейн”) и фирмы “Сперри гироскоп”. Среди разработчиков этого ударного беспилотного самолета был и младший из пионеров авиации братьев Райт – Уилбер. От фирмы “Сперри гироскоп” работами руководил Ч. Кеттерринг.</w:t>
      </w:r>
    </w:p>
    <w:p w14:paraId="0FE8DF5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 техническому заданию армейский БКЛА должен был иметь взлетный вес 280 кг, вес боевой части 40–80 кг, дальность полета более 60 км, скорость полета 90 км/ч. Вскоре была спроектирована летающая бомба Баг (Bug). Она была рассчитана на одноразовое применение.</w:t>
      </w:r>
    </w:p>
    <w:p w14:paraId="73CDE80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Беспилотный самолет Баг был построен на фирме “DaitonWright Airplane”. Точность его полета к объекту поражения обеспечивалась автопилотом с радиокомандным управлением. В середине 1918 г. фирма подготовила БКЛА Баг для производства.</w:t>
      </w:r>
    </w:p>
    <w:p w14:paraId="3D4BF87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Испытания БКЛА Г. Кертисса,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84214">
        <w:rPr>
          <w:rFonts w:ascii="Times New Roman" w:hAnsi="Times New Roman" w:cs="Times New Roman"/>
          <w:color w:val="000000" w:themeColor="text1"/>
          <w:kern w:val="2"/>
          <w:sz w:val="16"/>
          <w:szCs w:val="16"/>
          <w:lang w:val="en-US"/>
        </w:rPr>
        <w:t xml:space="preserve">(Bowman N.J. The Handbook of Rockets and Guided Missiles. Second Edition. Pennsylvania: Newtown Square, 1963.). </w:t>
      </w:r>
      <w:r w:rsidRPr="00E84214">
        <w:rPr>
          <w:rFonts w:ascii="Times New Roman" w:hAnsi="Times New Roman" w:cs="Times New Roman"/>
          <w:color w:val="000000" w:themeColor="text1"/>
          <w:kern w:val="2"/>
          <w:sz w:val="16"/>
          <w:szCs w:val="16"/>
        </w:rPr>
        <w:t>Этобыллетательныйаппарат</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выполненныйпосхемебиплана</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Фюзеляж</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изготавливался</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из</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папье</w:t>
      </w:r>
      <w:r w:rsidRPr="00E84214">
        <w:rPr>
          <w:rFonts w:ascii="Times New Roman" w:hAnsi="Times New Roman" w:cs="Times New Roman"/>
          <w:color w:val="000000" w:themeColor="text1"/>
          <w:kern w:val="2"/>
          <w:sz w:val="16"/>
          <w:szCs w:val="16"/>
          <w:lang w:val="en-US"/>
        </w:rPr>
        <w:t>-</w:t>
      </w:r>
      <w:r w:rsidRPr="00E84214">
        <w:rPr>
          <w:rFonts w:ascii="Times New Roman" w:hAnsi="Times New Roman" w:cs="Times New Roman"/>
          <w:color w:val="000000" w:themeColor="text1"/>
          <w:kern w:val="2"/>
          <w:sz w:val="16"/>
          <w:szCs w:val="16"/>
        </w:rPr>
        <w:t>маше</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и</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усиливался</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деревянными</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элементами</w:t>
      </w:r>
      <w:r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rPr>
        <w:t xml:space="preserve">Крыло представляло собой модифицированный вариант крыла биплана DH4. Его размах </w:t>
      </w:r>
      <w:r w:rsidRPr="00E84214">
        <w:rPr>
          <w:rFonts w:ascii="Times New Roman" w:hAnsi="Times New Roman" w:cs="Times New Roman"/>
          <w:color w:val="000000" w:themeColor="text1"/>
          <w:kern w:val="2"/>
          <w:sz w:val="16"/>
          <w:szCs w:val="16"/>
        </w:rPr>
        <w:lastRenderedPageBreak/>
        <w:t>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2687BA7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1918 г. летающая бомба Баг была испытана в Белпорте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4009E4F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Управление в полете по курсу осуществлялось автопилотом Э. Сперри с помощью приводов и руля направления. Высота полета контролировалась высотомером с анероидным барометром.</w:t>
      </w:r>
    </w:p>
    <w:p w14:paraId="56A0A66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пневмоклапанов.</w:t>
      </w:r>
    </w:p>
    <w:p w14:paraId="6C1B8CE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стойке крыла устанавливался аэролаг. Требуемая дальность полета регулировалась через число оборотов аэролага. Когда количество оборотов аэролага совпадало с расчетной цифрой, специальный кулачковый механизм втягивал крепежные болты и отстыковывал крыло от фюзеляжа. После этого аппарат пикировал на цель полубаллистической траектории (Arnold H.H. Global Mission. New York, 1972.).</w:t>
      </w:r>
    </w:p>
    <w:p w14:paraId="77F8BC6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rPr>
        <w:t>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ВоенныйЗарубежник</w:t>
      </w:r>
      <w:r w:rsidRPr="00E84214">
        <w:rPr>
          <w:rFonts w:ascii="Times New Roman" w:hAnsi="Times New Roman" w:cs="Times New Roman"/>
          <w:color w:val="000000" w:themeColor="text1"/>
          <w:kern w:val="2"/>
          <w:sz w:val="16"/>
          <w:szCs w:val="16"/>
          <w:lang w:val="en-US"/>
        </w:rPr>
        <w:t xml:space="preserve">. 1959, № 12. </w:t>
      </w:r>
      <w:r w:rsidRPr="00E84214">
        <w:rPr>
          <w:rFonts w:ascii="Times New Roman" w:hAnsi="Times New Roman" w:cs="Times New Roman"/>
          <w:color w:val="000000" w:themeColor="text1"/>
          <w:kern w:val="2"/>
          <w:sz w:val="16"/>
          <w:szCs w:val="16"/>
        </w:rPr>
        <w:t>С</w:t>
      </w:r>
      <w:r w:rsidRPr="00E84214">
        <w:rPr>
          <w:rFonts w:ascii="Times New Roman" w:hAnsi="Times New Roman" w:cs="Times New Roman"/>
          <w:color w:val="000000" w:themeColor="text1"/>
          <w:kern w:val="2"/>
          <w:sz w:val="16"/>
          <w:szCs w:val="16"/>
          <w:lang w:val="en-US"/>
        </w:rPr>
        <w:t>. 70–72; Arnold H.H. Global Mission. New York: Harper, 1949.).</w:t>
      </w:r>
    </w:p>
    <w:p w14:paraId="1C60907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годы Первой мировой войны созданием воздушных торпед занимались также русские изобретатели Лодыгин Александр Николаевич и Костович Огнеслав Стефанович. Управляемую по проводам воздушную мину (“геликоптер-торпедо”) в сентябре 1916 г. на заводе “Сименс–Шуккерт” (Петроград) начал разрабатывать штабс-капитан Яблонский. Из-за революции разработка “геликоптер-торпедо” была прекращена.</w:t>
      </w:r>
    </w:p>
    <w:p w14:paraId="3F92DF0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0081DE9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412CE"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B92302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4EC3F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2 </w:t>
      </w:r>
      <w:r w:rsidR="003355CF" w:rsidRPr="00E84214">
        <w:rPr>
          <w:rFonts w:ascii="Times New Roman" w:hAnsi="Times New Roman" w:cs="Times New Roman"/>
          <w:color w:val="000000" w:themeColor="text1"/>
          <w:kern w:val="2"/>
          <w:sz w:val="16"/>
          <w:szCs w:val="16"/>
        </w:rPr>
        <w:t xml:space="preserve">(15) </w:t>
      </w:r>
      <w:r w:rsidRPr="00E84214">
        <w:rPr>
          <w:rFonts w:ascii="Times New Roman" w:hAnsi="Times New Roman" w:cs="Times New Roman"/>
          <w:color w:val="000000" w:themeColor="text1"/>
          <w:kern w:val="2"/>
          <w:sz w:val="16"/>
          <w:szCs w:val="16"/>
        </w:rPr>
        <w:t>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27 мая 1917 г. летчик Смирнов был награжден Георгиевским Крестом 2-й степени № 26645 приказом по войскам 1-й армии за №2859 (11237).</w:t>
      </w:r>
    </w:p>
    <w:p w14:paraId="12C0B0F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3C527" w14:textId="0E67B422"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 (15) апреля 1917 г. в полосе Румынского фронта летчик подпрапорщик Пащенко сбил германский самолет, который загорелся и упал в районе Фокшаны.</w:t>
      </w:r>
    </w:p>
    <w:p w14:paraId="743F44BA"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15 апреля 42-й германский авиаотряд недосчитался одного своего самолета, сбитого у местечка Мерешети (район пос. Браилов, Украина).</w:t>
      </w:r>
    </w:p>
    <w:p w14:paraId="3A3C926D"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bookmarkStart w:id="79" w:name="bookmark757"/>
      <w:r w:rsidRPr="00E84214">
        <w:rPr>
          <w:rFonts w:ascii="Times New Roman" w:hAnsi="Times New Roman" w:cs="Times New Roman"/>
          <w:color w:val="000000" w:themeColor="text1"/>
          <w:sz w:val="16"/>
          <w:szCs w:val="16"/>
        </w:rPr>
        <w:t>В полосе Северного фронта в воздухе «произошли два боевых столкновения наших самолетов с германскими истребителями. Из обоих воздушных боев наши самолеты благополучно возвратились обратно» (23405).</w:t>
      </w:r>
      <w:bookmarkEnd w:id="79"/>
    </w:p>
    <w:p w14:paraId="40CA2701"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670676C0" w14:textId="77777777" w:rsidR="00EF5DB2" w:rsidRPr="00B52707" w:rsidRDefault="00EF5DB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 (15) апреля 1917 г. в полосе Румынского фронта летчик подпрапорщик Пащенко сбил германский самолет, который загорелся и упал в районе Фокшаны (24135).</w:t>
      </w:r>
    </w:p>
    <w:p w14:paraId="7E069F3A" w14:textId="77777777" w:rsidR="00EF5DB2" w:rsidRPr="00B52707" w:rsidRDefault="00EF5DB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5F178175" w14:textId="77777777" w:rsidR="00EF5DB2" w:rsidRPr="00B52707" w:rsidRDefault="00EF5DB2" w:rsidP="00A67745">
      <w:pPr>
        <w:widowControl w:val="0"/>
        <w:tabs>
          <w:tab w:val="left" w:pos="859"/>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 (15) апреля 1917 г. 42-й германский авиаотряд недосчитался одного своего самолета, сбитого у местечка Мерешети (район пос. Браилов, Украина).</w:t>
      </w:r>
    </w:p>
    <w:p w14:paraId="23CE5C6B" w14:textId="77777777" w:rsidR="00EF5DB2" w:rsidRPr="00B52707" w:rsidRDefault="00EF5DB2"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полосе Северного фронта в воздухе «произошли два боевых столкновения наших самолетов с германскими истребителями. Из обоих воздушных боев наши самолеты благополучно возвратились обратно» (25135).</w:t>
      </w:r>
    </w:p>
    <w:p w14:paraId="3EBC3276" w14:textId="77777777" w:rsidR="00EF5DB2" w:rsidRPr="00B52707" w:rsidRDefault="00EF5DB2" w:rsidP="00A67745">
      <w:pPr>
        <w:spacing w:after="0" w:line="240" w:lineRule="auto"/>
        <w:jc w:val="both"/>
        <w:rPr>
          <w:rFonts w:ascii="Times New Roman" w:hAnsi="Times New Roman" w:cs="Times New Roman"/>
          <w:color w:val="0070C0"/>
          <w:sz w:val="16"/>
          <w:szCs w:val="16"/>
        </w:rPr>
      </w:pPr>
    </w:p>
    <w:p w14:paraId="05521CEC"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2 (15) апреля 1917 германские части атаковали русские и румынские позиции в районе Ботошани (на северо-востоке Румынии), но были отбиты артиллерийским и ружейным огнем (17045).</w:t>
      </w:r>
    </w:p>
    <w:p w14:paraId="3A2C42C1"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09C8B8" w14:textId="77777777" w:rsidR="00C41520"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4566162E" w14:textId="77777777" w:rsidR="00C41520" w:rsidRPr="00E84214" w:rsidRDefault="00C4152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6DCCA8"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(15) апреля 1917 была Записка представителей союзников на Петроградской конференции о колияестве военных и других материалов, предоставляемых России союзниками в 1917 г., и необходимом для их доставки тоннаже.</w:t>
      </w:r>
    </w:p>
    <w:p w14:paraId="27514317" w14:textId="5123863B"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441-448</w:t>
      </w:r>
    </w:p>
    <w:p w14:paraId="73879F25" w14:textId="128F77ED"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Pr="00E84214">
        <w:rPr>
          <w:rFonts w:ascii="Times New Roman" w:hAnsi="Times New Roman" w:cs="Times New Roman"/>
          <w:color w:val="000000" w:themeColor="text1"/>
          <w:kern w:val="2"/>
          <w:sz w:val="16"/>
          <w:szCs w:val="16"/>
          <w:lang w:val="en-US"/>
        </w:rPr>
        <w:t>:</w:t>
      </w:r>
      <w:r w:rsidR="00E52569" w:rsidRPr="00E84214">
        <w:rPr>
          <w:rFonts w:ascii="Times New Roman" w:hAnsi="Times New Roman" w:cs="Times New Roman"/>
          <w:color w:val="000000" w:themeColor="text1"/>
          <w:kern w:val="2"/>
          <w:sz w:val="16"/>
          <w:szCs w:val="16"/>
          <w:lang w:val="en-US"/>
        </w:rPr>
        <w:t xml:space="preserve"> </w:t>
      </w:r>
      <w:r w:rsidRPr="00E84214">
        <w:rPr>
          <w:rFonts w:ascii="Times New Roman" w:hAnsi="Times New Roman" w:cs="Times New Roman"/>
          <w:color w:val="000000" w:themeColor="text1"/>
          <w:kern w:val="2"/>
          <w:sz w:val="16"/>
          <w:szCs w:val="16"/>
          <w:lang w:val="en-US"/>
        </w:rPr>
        <w:t xml:space="preserve">Conference des Alles a Petrograd. Commision de Ravitaillement. Proces-verbaux des Seances, v. II, Annexe №31, Petrograd 1917. </w:t>
      </w:r>
      <w:r w:rsidRPr="00E84214">
        <w:rPr>
          <w:rFonts w:ascii="Times New Roman" w:hAnsi="Times New Roman" w:cs="Times New Roman"/>
          <w:color w:val="000000" w:themeColor="text1"/>
          <w:kern w:val="2"/>
          <w:sz w:val="16"/>
          <w:szCs w:val="16"/>
        </w:rPr>
        <w:t>Типогр. экз. ваписки хранится е Государственной библиотеке им. В. И. Ленина</w:t>
      </w:r>
    </w:p>
    <w:p w14:paraId="34F14DD2" w14:textId="77777777" w:rsidR="00C41520" w:rsidRPr="00E84214" w:rsidRDefault="00C41520" w:rsidP="00A67745">
      <w:pPr>
        <w:pStyle w:val="ae"/>
        <w:spacing w:before="0" w:after="0"/>
        <w:jc w:val="both"/>
        <w:rPr>
          <w:color w:val="000000" w:themeColor="text1"/>
          <w:kern w:val="2"/>
          <w:sz w:val="16"/>
          <w:szCs w:val="16"/>
        </w:rPr>
      </w:pPr>
      <w:r w:rsidRPr="00E84214">
        <w:rPr>
          <w:rStyle w:val="af0"/>
          <w:i w:val="0"/>
          <w:color w:val="000000" w:themeColor="text1"/>
          <w:kern w:val="2"/>
          <w:sz w:val="16"/>
          <w:szCs w:val="16"/>
        </w:rPr>
        <w:t>Перевод</w:t>
      </w:r>
    </w:p>
    <w:p w14:paraId="2843430A"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w:t>
      </w:r>
    </w:p>
    <w:p w14:paraId="376F90A1"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Представители союзников в Комиссии по снабжению рассмотрели самым внимательным образом требования русского правительства. Они считают эти требования вполне обоснованными.</w:t>
      </w:r>
    </w:p>
    <w:p w14:paraId="4E0C3A98"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2</w:t>
      </w:r>
    </w:p>
    <w:p w14:paraId="4630A55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 xml:space="preserve">Однако при этом приходится учитывать не только ограниченную пропускную способность малого числа портов, чере.з которые должны идти все поставки, и недостаточность транспортных средств от этих удаленных баз во внутренние районы страны, но также и нехватку судов, на что указывали представители Великобритании. Поэтому кажется весьма маловероятным, чтобы в течение года можно было бы импортировать больше 3400 тыс. т. </w:t>
      </w:r>
      <w:hyperlink r:id="rId106" w:anchor="_ftn1" w:history="1">
        <w:r w:rsidRPr="00E84214">
          <w:rPr>
            <w:rStyle w:val="a5"/>
            <w:color w:val="000000" w:themeColor="text1"/>
            <w:kern w:val="2"/>
            <w:sz w:val="16"/>
            <w:szCs w:val="16"/>
          </w:rPr>
          <w:t>[</w:t>
        </w:r>
        <w:r w:rsidRPr="00E84214">
          <w:rPr>
            <w:color w:val="000000" w:themeColor="text1"/>
            <w:kern w:val="2"/>
            <w:sz w:val="16"/>
            <w:szCs w:val="16"/>
          </w:rPr>
          <w:t>Не считая дополнительных поставок, которые можно надеяться получить из Японии. См. ниже, ст. 14. (Прим. док.).</w:t>
        </w:r>
      </w:hyperlink>
      <w:r w:rsidRPr="00E84214">
        <w:rPr>
          <w:rStyle w:val="a5"/>
          <w:color w:val="000000" w:themeColor="text1"/>
          <w:kern w:val="2"/>
          <w:sz w:val="16"/>
          <w:szCs w:val="16"/>
        </w:rPr>
        <w:t>]</w:t>
      </w:r>
      <w:r w:rsidRPr="00E84214">
        <w:rPr>
          <w:color w:val="000000" w:themeColor="text1"/>
          <w:kern w:val="2"/>
          <w:sz w:val="16"/>
          <w:szCs w:val="16"/>
        </w:rPr>
        <w:t xml:space="preserve"> какие бы усилия ни были приложены для превышения этой цифры. Даже приходится считаться с возможностью сокращения ее вследствие опасности навигации.</w:t>
      </w:r>
    </w:p>
    <w:p w14:paraId="53440FC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Кроме того, как ранее было условлено, из этого количества 120 тыс. т должны быть выделены для Румынии.</w:t>
      </w:r>
    </w:p>
    <w:p w14:paraId="751E84A8"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3</w:t>
      </w:r>
    </w:p>
    <w:p w14:paraId="2ED41DCA"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Тем не менее следует исходить из наиболее оптимистических предположений и принять необходимые меры для наилучшего снабжения России. Следовало бы даже учесть возможность увеличения поставок, чтобы восполнить потери и возместить задержки поставок в пути.</w:t>
      </w:r>
    </w:p>
    <w:p w14:paraId="1A87927F"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4</w:t>
      </w:r>
    </w:p>
    <w:p w14:paraId="5E0BC9E2"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Ввиду указанных условий предлагается необходимым предложить русскому правительству — как наиболее выгодное решение вопроса — распределение, по его усмотрению, между различными ведомствами тоннажа предположительно в 4250 тыс. т, включая надбавку в 25% по сравнению с количеством грузов, могущих быть принятыми портами и вывезенными вглубь страны: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28"/>
        <w:gridCol w:w="1020"/>
      </w:tblGrid>
      <w:tr w:rsidR="002B1C74" w:rsidRPr="00E84214" w14:paraId="572F9B3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CC25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Орудия и снаряды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831E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1200 тыс. т</w:t>
            </w:r>
          </w:p>
        </w:tc>
      </w:tr>
      <w:tr w:rsidR="002B1C74" w:rsidRPr="00E84214" w14:paraId="07FF174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2C2FB"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F8E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620 » »</w:t>
            </w:r>
          </w:p>
        </w:tc>
      </w:tr>
      <w:tr w:rsidR="002B1C74" w:rsidRPr="00E84214" w14:paraId="0408D45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A71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3860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100 » »</w:t>
            </w:r>
          </w:p>
        </w:tc>
      </w:tr>
      <w:tr w:rsidR="002B1C74" w:rsidRPr="00E84214" w14:paraId="4608B9D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6F0B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420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180 » »</w:t>
            </w:r>
          </w:p>
        </w:tc>
      </w:tr>
      <w:tr w:rsidR="002B1C74" w:rsidRPr="00E84214" w14:paraId="477C59F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DA9F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Железная проволока (для переработки ее в России в колючую проволоку)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E728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110 » »</w:t>
            </w:r>
          </w:p>
        </w:tc>
      </w:tr>
      <w:tr w:rsidR="002B1C74" w:rsidRPr="00E84214" w14:paraId="510BD20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3558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Предметы снабжения армии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1A3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120 » »</w:t>
            </w:r>
          </w:p>
        </w:tc>
      </w:tr>
      <w:tr w:rsidR="002B1C74" w:rsidRPr="00E84214" w14:paraId="4A87002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6124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88B5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1500 » »</w:t>
            </w:r>
          </w:p>
        </w:tc>
      </w:tr>
      <w:tr w:rsidR="002B1C74" w:rsidRPr="00E84214" w14:paraId="622BB2A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E50DB"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Различные поставки для Военного и Морского министерств и частной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B63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420 » »</w:t>
            </w:r>
          </w:p>
        </w:tc>
      </w:tr>
      <w:tr w:rsidR="002B1C74" w:rsidRPr="00E84214" w14:paraId="1C0FB46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7394"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BD67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4250 тыс. т</w:t>
            </w:r>
            <w:hyperlink r:id="rId107" w:anchor="_ftn2" w:history="1">
              <w:r w:rsidRPr="00E84214">
                <w:rPr>
                  <w:rStyle w:val="a5"/>
                  <w:color w:val="000000" w:themeColor="text1"/>
                  <w:kern w:val="2"/>
                  <w:sz w:val="16"/>
                  <w:szCs w:val="16"/>
                </w:rPr>
                <w:t>[2]</w:t>
              </w:r>
            </w:hyperlink>
          </w:p>
        </w:tc>
      </w:tr>
    </w:tbl>
    <w:p w14:paraId="2188A21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lastRenderedPageBreak/>
        <w:t>N. В. Более подробно разработанные списки будут представлены позже.</w:t>
      </w:r>
    </w:p>
    <w:p w14:paraId="11BF41EC" w14:textId="77777777" w:rsidR="00C41520" w:rsidRPr="00E84214" w:rsidRDefault="00C41520" w:rsidP="00A67745">
      <w:pPr>
        <w:pStyle w:val="rtejustify"/>
        <w:spacing w:before="0" w:after="0"/>
        <w:rPr>
          <w:color w:val="000000" w:themeColor="text1"/>
          <w:kern w:val="2"/>
          <w:sz w:val="16"/>
          <w:szCs w:val="16"/>
        </w:rPr>
      </w:pPr>
      <w:hyperlink r:id="rId108" w:anchor="_ftnref2" w:history="1">
        <w:r w:rsidRPr="00E84214">
          <w:rPr>
            <w:rStyle w:val="a5"/>
            <w:color w:val="000000" w:themeColor="text1"/>
            <w:kern w:val="2"/>
            <w:sz w:val="16"/>
            <w:szCs w:val="16"/>
          </w:rPr>
          <w:t>[2]</w:t>
        </w:r>
      </w:hyperlink>
      <w:r w:rsidRPr="00E84214">
        <w:rPr>
          <w:color w:val="000000" w:themeColor="text1"/>
          <w:kern w:val="2"/>
          <w:sz w:val="16"/>
          <w:szCs w:val="16"/>
        </w:rPr>
        <w:t xml:space="preserve"> Приведенные в заключении представителей союзников в комиссии по снабжению данные о распределении тоннажа на 1917 г. были изменены в письме лорда А. Мильнера министру иностранных дел Н. Н. Покровскому от 12 февраля 1917 г. Как следует из приведенной лордохм А. Мильнером таблицы о распределении тоннажа, изменения касались количества тоннажа на железнодорожное оборудование и на различные хматериалы для казенной и частной промышленности: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62"/>
        <w:gridCol w:w="834"/>
      </w:tblGrid>
      <w:tr w:rsidR="002B1C74" w:rsidRPr="00E84214" w14:paraId="1C41F5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0ADF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Орудия и боеприпасы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F7FAD"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1200 тыс. т</w:t>
            </w:r>
          </w:p>
        </w:tc>
      </w:tr>
      <w:tr w:rsidR="002B1C74" w:rsidRPr="00E84214" w14:paraId="4DCA6C7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AC1EB"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Железнодорожное 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2691"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700 » »</w:t>
            </w:r>
          </w:p>
        </w:tc>
      </w:tr>
      <w:tr w:rsidR="002B1C74" w:rsidRPr="00E84214" w14:paraId="1189F32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0826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Сталь для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85DF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100 » »</w:t>
            </w:r>
          </w:p>
        </w:tc>
      </w:tr>
      <w:tr w:rsidR="002B1C74" w:rsidRPr="00E84214" w14:paraId="04FDBBC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1BC8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Другие металлы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ADBC4"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180 » »</w:t>
            </w:r>
          </w:p>
        </w:tc>
      </w:tr>
      <w:tr w:rsidR="002B1C74" w:rsidRPr="00E84214" w14:paraId="7B985A8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B4E1"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Железная 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E67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110 » »</w:t>
            </w:r>
          </w:p>
        </w:tc>
      </w:tr>
      <w:tr w:rsidR="002B1C74" w:rsidRPr="00E84214" w14:paraId="339347D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7142A"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Орудия и прочие военные материалы для Румынии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D5E9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120 » »</w:t>
            </w:r>
          </w:p>
        </w:tc>
      </w:tr>
      <w:tr w:rsidR="002B1C74" w:rsidRPr="00E84214" w14:paraId="6E5A6372"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89DD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F4B3"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1500 » »</w:t>
            </w:r>
          </w:p>
        </w:tc>
      </w:tr>
      <w:tr w:rsidR="002B1C74" w:rsidRPr="00E84214" w14:paraId="3C4F3BF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60653"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Различные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6603"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340 » о</w:t>
            </w:r>
          </w:p>
        </w:tc>
      </w:tr>
      <w:tr w:rsidR="002B1C74" w:rsidRPr="00E84214" w14:paraId="4AD08E8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BD038B"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D2E5"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4250 тыс. т</w:t>
            </w:r>
          </w:p>
        </w:tc>
      </w:tr>
    </w:tbl>
    <w:p w14:paraId="3DF7D99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Это распределение составлено в расчете на то, что возможно будет обеспечить получение всех предусматриваемых поставок. В него не включены различные материалы, производимые в Швеции, ни те, которые дополнительно могла бы поставить Япония на условиях, указанных в ст. 14, ни суда, ни баржи, ни пароходы для обслуживания портов, которые сами могут прибыть в Россию.</w:t>
      </w:r>
    </w:p>
    <w:p w14:paraId="6863FAFA"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5</w:t>
      </w:r>
    </w:p>
    <w:p w14:paraId="5EA049B2"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Под рубрикой «орудия и снаряды» подразумеваются следующие поставки, которые представители союзников рекомендуют своим правительствам сделать сверх ранее обещанных.</w:t>
      </w:r>
    </w:p>
    <w:p w14:paraId="46381BB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а) Тяжелая артиллерия:</w:t>
      </w:r>
    </w:p>
    <w:p w14:paraId="718B099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50 орудий 150 мм длинных, старого образца, уступка которых была отложена.</w:t>
      </w:r>
    </w:p>
    <w:p w14:paraId="7DFC2A8A"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б) Траншейные мортиры:</w:t>
      </w:r>
    </w:p>
    <w:p w14:paraId="4DF8E8FE"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360 орудий 58 мм № 2 с единовременной поставкой в 500 выстрелов на каждую. 160 мортир 240 Ь. Т. с единовременной поставкой в 500 выстрелов на каждую, с передачей последовательно партиями до конца 1917 г.</w:t>
      </w:r>
    </w:p>
    <w:p w14:paraId="610F31A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 Снаряды: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2243"/>
      </w:tblGrid>
      <w:tr w:rsidR="002B1C74" w:rsidRPr="00E84214" w14:paraId="30BCFC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14F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450 тыс. выстрелов для орудий 120 мм длинных (включая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BED34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в месяц, начиная | с февраля 1</w:t>
            </w:r>
          </w:p>
        </w:tc>
      </w:tr>
      <w:tr w:rsidR="002B1C74" w:rsidRPr="00E84214" w14:paraId="419AFC27"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0D72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 тыс. уже ранее обещанных)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B146B"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r w:rsidR="002B1C74" w:rsidRPr="00E84214" w14:paraId="73233A0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82F3E"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 тыс. выстрелов для орудий 155 мм длинных</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C95DE1"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r w:rsidR="002B1C74" w:rsidRPr="00E84214" w14:paraId="353DA87E"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7299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3000 выстрелов к 11" мортирам с незаряженными снарядами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826A87"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r w:rsidR="002B1C74" w:rsidRPr="00E84214" w14:paraId="79955DA9"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5AF6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млн. взрывателей 24/31, до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12A0" w14:textId="694AAED7" w:rsidR="00C41520"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r>
      <w:tr w:rsidR="002B1C74" w:rsidRPr="00E84214" w14:paraId="60EA886E" w14:textId="77777777" w:rsidTr="00C4152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371EEB"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 млн патронов для автоматических пистолетов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0765"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млн. в апреле</w:t>
            </w:r>
          </w:p>
        </w:tc>
      </w:tr>
      <w:tr w:rsidR="002B1C74" w:rsidRPr="00E84214" w14:paraId="314FE3B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80BC87"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D555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 в июле</w:t>
            </w:r>
          </w:p>
        </w:tc>
      </w:tr>
      <w:tr w:rsidR="002B1C74" w:rsidRPr="00E84214" w14:paraId="3F79C661" w14:textId="77777777" w:rsidTr="00C4152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DEC528"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E70C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в октябре</w:t>
            </w:r>
          </w:p>
        </w:tc>
      </w:tr>
    </w:tbl>
    <w:p w14:paraId="3DBC5EA4"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Другие заявки еще находятся на рассмотрении французского правительства.</w:t>
      </w:r>
    </w:p>
    <w:p w14:paraId="7E878687"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Великобритания</w:t>
      </w:r>
    </w:p>
    <w:p w14:paraId="3040D7CA"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а) Тяжелая артиллерия: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1"/>
        <w:gridCol w:w="3431"/>
      </w:tblGrid>
      <w:tr w:rsidR="002B1C74" w:rsidRPr="00E84214" w14:paraId="0CAFD65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A325D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4 гаубичные батареи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EF918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 месяц с начала открытия Архангельского порта</w:t>
            </w:r>
          </w:p>
        </w:tc>
      </w:tr>
      <w:tr w:rsidR="002B1C74" w:rsidRPr="00E84214" w14:paraId="0C51A13A"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BFAF8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2 » » 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BEF1DD"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r w:rsidR="002B1C74" w:rsidRPr="00E84214" w14:paraId="51EF5143"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2DDC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 гаубичная батарея 9.2"</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3D000"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bl>
    <w:p w14:paraId="650D5932"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Сверх этого единовременно 50 гаубиц 4.5", предназначающихся для пополнения потерь в орудиях этого калибра. Кроме того, в течение зимы 1917/18 г. великобританское правительство произведет замену ранее уступленных им орудий и выведенных затем из строя.</w:t>
      </w:r>
    </w:p>
    <w:p w14:paraId="4C23B58B"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б) Траншейные орудия: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886"/>
      </w:tblGrid>
      <w:tr w:rsidR="002B1C74" w:rsidRPr="00E84214" w14:paraId="4DD71BBC"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8824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50 мортир 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AB473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немедленно</w:t>
            </w:r>
          </w:p>
        </w:tc>
      </w:tr>
      <w:tr w:rsidR="002B1C74" w:rsidRPr="00E84214" w14:paraId="14A24EF4"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FDB94"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50 мортир Стокса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2A7A644"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tc>
      </w:tr>
    </w:tbl>
    <w:p w14:paraId="31BBAEB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330 орудий 9.45" — по возможности быстрее по мере их изготовления</w:t>
      </w:r>
    </w:p>
    <w:p w14:paraId="082ABF0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 Снаряды:</w:t>
      </w:r>
    </w:p>
    <w:p w14:paraId="6AEE745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Для тяжелой артиллерии одновременно с обещанными орудиями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
        <w:gridCol w:w="2869"/>
      </w:tblGrid>
      <w:tr w:rsidR="002B1C74" w:rsidRPr="00E84214" w14:paraId="517869EB"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2D5F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8DB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выстрелов в неделю на каждое 6" орудие</w:t>
            </w:r>
          </w:p>
        </w:tc>
      </w:tr>
      <w:tr w:rsidR="002B1C74" w:rsidRPr="00E84214" w14:paraId="447686D8"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449B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5A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8" »</w:t>
            </w:r>
          </w:p>
        </w:tc>
      </w:tr>
      <w:tr w:rsidR="002B1C74" w:rsidRPr="00E84214" w14:paraId="1D21C0AD"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FEF6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06B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9.2" »</w:t>
            </w:r>
          </w:p>
        </w:tc>
      </w:tr>
    </w:tbl>
    <w:p w14:paraId="32E95BD4"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Для траншейных мортир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2485"/>
      </w:tblGrid>
      <w:tr w:rsidR="002B1C74" w:rsidRPr="00E84214" w14:paraId="2A83290F"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4A99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AA39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выстрелов на орудие для 2" мортир</w:t>
            </w:r>
          </w:p>
        </w:tc>
      </w:tr>
      <w:tr w:rsidR="002B1C74" w:rsidRPr="00E84214" w14:paraId="1922D716"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DD5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6775"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мортир Стокса</w:t>
            </w:r>
          </w:p>
        </w:tc>
      </w:tr>
      <w:tr w:rsidR="002B1C74" w:rsidRPr="00E84214" w14:paraId="7ED72291" w14:textId="77777777" w:rsidTr="00C4152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229E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E64A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9,45" мортир</w:t>
            </w:r>
          </w:p>
        </w:tc>
      </w:tr>
    </w:tbl>
    <w:p w14:paraId="1E5609B7"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Кроме того, с июля 1917 г. великобританское правительство будет поставлять ежедневную норму снарядов для всех этих мортир.</w:t>
      </w:r>
    </w:p>
    <w:p w14:paraId="65BF80D4"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Италия</w:t>
      </w:r>
    </w:p>
    <w:p w14:paraId="7EBE2C9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Начиная с марта 1917 г. начнутся поставки 200 орудий 105 мм, 40 зенитных орудий для флота. Уступка еще таких 60 орудий, а также трубок и взрывателей находится на рассмотрении итальянского правительства. Остальные заявки также рассматриваются еще итальянским правительством.</w:t>
      </w:r>
    </w:p>
    <w:p w14:paraId="60C09190"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6</w:t>
      </w:r>
    </w:p>
    <w:p w14:paraId="569D27E3"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Тоннаж, указанный в рубрике «железнодорожное оборудование», включает и то количество, которое должно быть поставлено согласно ранее сделанных заказов — всего 370 тыс. т рельсов. Кроме того, ввиду неотложной необходимости увеличения транспортных средств представители Великобритании предложат своему правительству разместить, если возможно, новые заказы в размере не свыше 100 тыс. т подвижного состава и 200 тыс. т рельсов, с поставкой их в последней четверти 1917 г. п перевозкой их в Россию в начале 1918 г.</w:t>
      </w:r>
    </w:p>
    <w:p w14:paraId="661022DA"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7</w:t>
      </w:r>
    </w:p>
    <w:p w14:paraId="1415FAE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Представители Великобритании предложат также своему правительству изъять из своих собственных ресурсов и предоставить России еженедельно 4000 т стали для изготовления снарядов в течение 6 месяцев с открытием Архангельского порта.</w:t>
      </w:r>
    </w:p>
    <w:p w14:paraId="2A477DD5"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После удовлетворения неотложных нужд русского фронта они предложат заказать в Америке 110 тыс. т железной проволоки для переработки ее в России в колючую проволоку.</w:t>
      </w:r>
    </w:p>
    <w:p w14:paraId="13B32F45"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8</w:t>
      </w:r>
    </w:p>
    <w:p w14:paraId="5C292A34"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Русскому правительству предоставляется право указать наиболее желательные способы использования остающегося еще в ее распоряжении тоннажа.</w:t>
      </w:r>
    </w:p>
    <w:p w14:paraId="3244F95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Однако признано возможным выделить 200 тыс. т для перевозки автомобилей различного назначения. В таком случае следовало бы распределить эти 200 тыс. т между тремя странами: Францией, Великобританией и Италией в соответствии с долями, определенными для каждой из стран на 1917 г.</w:t>
      </w:r>
    </w:p>
    <w:p w14:paraId="1B1D4589"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lastRenderedPageBreak/>
        <w:t>Остаются еще 220 тыс. т, которые можно будет использовать для других потребностей. Общая цифра тоннажа ниже цифры тоннажа, необходимого для перевозки уже выполняемых заказов. Он будет, вероятно, недостаточен для вывоза того количества товаров, которые будут ждать погрузки в портах и на складах ко времени возобновления навигации. Следовательно, нет смысла делать новые заказы со сроком доставки в текущем году.</w:t>
      </w:r>
    </w:p>
    <w:p w14:paraId="4D015995"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Однако ввиду особой заинтересованности в облегчении перевозок в глубь страны и на фронт, представители Великобритании представят своему правительству предложения об обеспечении заказов на немедленную доставку кранов и другого оборудования для Архангельского порта, а также конского снаряжения.</w:t>
      </w:r>
    </w:p>
    <w:p w14:paraId="47D6878A"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Представители союзных держав считают своим долгом обратить внимание русского правительства на опасность скопления грузов, которое произойдет в портах отправления, если не будет проведен отбор грузов и в эти порты будут засылаться предметы, не являющиеся предметами первой необходимости.</w:t>
      </w:r>
    </w:p>
    <w:p w14:paraId="0C1A8DE1"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9</w:t>
      </w:r>
    </w:p>
    <w:p w14:paraId="71C1B4E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 целях передачи уступленного материала в распоряжение русской армии в наикратчайший срок признано необходимым до возобновления навигации в Архангельском порту предназначить Мурманскую ж. д. для перевозки орудий, траншейных мортир, снарядов, Дорохов и предметов авиации.</w:t>
      </w:r>
    </w:p>
    <w:p w14:paraId="2F46A6D0"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10</w:t>
      </w:r>
    </w:p>
    <w:p w14:paraId="447A54C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Следует отметить, что предлагаемая программа не сможет быть выполнена, если не будут безотлагательно приняты энергичные меры для обеспечения наилучших условий для работы Архангельского порта, который в настоящее время является главным портом поступления грузов России.</w:t>
      </w:r>
    </w:p>
    <w:p w14:paraId="241225C4"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 связи с этим считается совершенно необходимым провести до открытия навигации милитаризацию обслуживающего портового персонала, на который возложена обязанность хранения грузов в порту и погрузка их в поезда.</w:t>
      </w:r>
    </w:p>
    <w:p w14:paraId="673F85C6"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11</w:t>
      </w:r>
    </w:p>
    <w:p w14:paraId="0AFBF844"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 xml:space="preserve">Предусмотренный максимальный тоннаж может быть использован только в случае, если задержки судов в портах будут наикратчайшими. С этой точки зрения, новые трудности могут возникнуть в Архангельске в 1917 г. из-за необходимости экспортировать через этот порт по крайней мере 500 тыс. т зерна. Следовательно, чрезвычайно важно без запоздания энергично подготовить эту последнюю операцию, начав уже сейчас строительство причалов, складов и </w:t>
      </w:r>
      <w:r w:rsidRPr="00E84214">
        <w:rPr>
          <w:color w:val="000000" w:themeColor="text1"/>
          <w:kern w:val="2"/>
          <w:sz w:val="16"/>
          <w:szCs w:val="16"/>
          <w:vertAlign w:val="subscript"/>
        </w:rPr>
        <w:t>(</w:t>
      </w:r>
      <w:r w:rsidRPr="00E84214">
        <w:rPr>
          <w:color w:val="000000" w:themeColor="text1"/>
          <w:kern w:val="2"/>
          <w:sz w:val="16"/>
          <w:szCs w:val="16"/>
        </w:rPr>
        <w:t>пр.</w:t>
      </w:r>
    </w:p>
    <w:p w14:paraId="7F6FFB6D"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12</w:t>
      </w:r>
    </w:p>
    <w:p w14:paraId="060D83AE"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Ввиду невозможности ввоза всего угля и стали, в которых ощущается недостаток в России, важно, чтобы выпуск ее собственной продукции был бы в 1917 г. увеличен всеми возможными средствами. Согласно полученной информации, существует мнение, что крупные шахты могли бы давать больше угля, если бы в них работали квалифицированные специалисты, которых следовало бы для этой цели отозвать с фронта.</w:t>
      </w:r>
    </w:p>
    <w:p w14:paraId="4F816015"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Можно было бы также добиться немедленного улучшения положения, сосредоточив в руках одного энергичного и активного руководителя распределение угля на Юге и его перевозку.</w:t>
      </w:r>
    </w:p>
    <w:p w14:paraId="314FF679"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13</w:t>
      </w:r>
    </w:p>
    <w:p w14:paraId="63AF4890"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Крайний недостаток металлов заставляет также отказаться от их использования в отраслях промышленности, не имеющих никакого отношения к войне. Также и в производстве военного снаряжения и снарядов необходимо использовать все методы работы, способствующие экономии металла.</w:t>
      </w:r>
    </w:p>
    <w:p w14:paraId="567F9686"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14</w:t>
      </w:r>
    </w:p>
    <w:p w14:paraId="77BE8731"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Как представляется комиссии, ресурсы Японии в боеприпасах, по-видимому, не были настолько широко использованы, как это было возможно. Представленные на конференции союзные правительства могли бы предложить японскому правительству организовать свои ресурсы с целью снабжения России порохом, сталью, медью, железнодорожным оборудованием и различными готовыми снарядами. Если бы японское правительство взяло на себя организацию морских перевозок и поставку вагонов и паровозов, то результатом этого явилось бы значительное увеличение снабжения.</w:t>
      </w:r>
    </w:p>
    <w:p w14:paraId="63554DF2"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15</w:t>
      </w:r>
    </w:p>
    <w:p w14:paraId="5A9C3386"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Если русское правительство считает нужным, что предоставление в его распоряжение инженеров и других специалистов может способствовать развитию его промышленности, западные союзники будут счастливы удовлетворить его запросы в этом отношении.</w:t>
      </w:r>
    </w:p>
    <w:p w14:paraId="35718A20" w14:textId="77777777" w:rsidR="00C41520" w:rsidRPr="00E84214" w:rsidRDefault="00C41520" w:rsidP="00A67745">
      <w:pPr>
        <w:pStyle w:val="rtecenter"/>
        <w:spacing w:before="0" w:after="0"/>
        <w:jc w:val="both"/>
        <w:rPr>
          <w:color w:val="000000" w:themeColor="text1"/>
          <w:kern w:val="2"/>
          <w:sz w:val="16"/>
          <w:szCs w:val="16"/>
        </w:rPr>
      </w:pPr>
      <w:r w:rsidRPr="00E84214">
        <w:rPr>
          <w:color w:val="000000" w:themeColor="text1"/>
          <w:kern w:val="2"/>
          <w:sz w:val="16"/>
          <w:szCs w:val="16"/>
        </w:rPr>
        <w:t>Статья 16</w:t>
      </w:r>
    </w:p>
    <w:p w14:paraId="5FCCBD6C"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Представители союзных держав считают долгом выразить русскому правительств; признательность за ту полную готовность, с которой оно снабдило их всеми нужными сведениями.</w:t>
      </w:r>
    </w:p>
    <w:p w14:paraId="4C8BC33B"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Подробное распределение тоннажа, предназначенного для перевозки артиллерийских орудий и снарядов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96"/>
        <w:gridCol w:w="5615"/>
        <w:gridCol w:w="1257"/>
        <w:gridCol w:w="1080"/>
        <w:gridCol w:w="574"/>
      </w:tblGrid>
      <w:tr w:rsidR="002B1C74" w:rsidRPr="00E84214" w14:paraId="55DC295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D96F6" w14:textId="4F92CE05" w:rsidR="00C41520"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51DC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34C6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FCC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7E0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Италия</w:t>
            </w:r>
          </w:p>
        </w:tc>
      </w:tr>
      <w:tr w:rsidR="002B1C74" w:rsidRPr="00E84214" w14:paraId="61B9CCA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BA5A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Снаряды для пушек и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E115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B25C5"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CC3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AFEB2" w14:textId="0215127C" w:rsidR="00C41520"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r>
      <w:tr w:rsidR="002B1C74" w:rsidRPr="00E84214" w14:paraId="2E4F5127"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D024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Пушки и гаубицы (включая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D2EF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A28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D9C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(включены в «Англию»)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8A3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00B98D93"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1CD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Мортиры и снаряды для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4052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6609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550C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807A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0A6FCD8A"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78EAF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Авиационные грузы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BFC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F80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34B14"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1CC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23036E36"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CEE2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9A29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F52E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057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8942"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3CBF342E"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7E12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5D00B"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AE9E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CD7D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1AD3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6D1BF79C"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1A5B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E8777"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A5FE"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8E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145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27707B3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6FE8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E64D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8A7A"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3618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77DF" w14:textId="77777777" w:rsidR="00C41520" w:rsidRPr="00E84214" w:rsidRDefault="00C41520" w:rsidP="00A67745">
            <w:pPr>
              <w:pStyle w:val="ae"/>
              <w:spacing w:before="0" w:after="0"/>
              <w:jc w:val="both"/>
              <w:rPr>
                <w:color w:val="000000" w:themeColor="text1"/>
                <w:kern w:val="2"/>
                <w:sz w:val="16"/>
                <w:szCs w:val="16"/>
              </w:rPr>
            </w:pPr>
            <w:r w:rsidRPr="00E84214">
              <w:rPr>
                <w:rStyle w:val="af0"/>
                <w:i w:val="0"/>
                <w:color w:val="000000" w:themeColor="text1"/>
                <w:kern w:val="2"/>
                <w:sz w:val="16"/>
                <w:szCs w:val="16"/>
              </w:rPr>
              <w:t>—</w:t>
            </w:r>
          </w:p>
        </w:tc>
      </w:tr>
      <w:tr w:rsidR="002B1C74" w:rsidRPr="00E84214" w14:paraId="42EC1AF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367E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Ружья-пулеметы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BD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9E49"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CC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35A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380520ED"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D30F0E"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57510"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83000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8ACB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6FABE"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1414"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742217D5"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CFFE3"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Другие предметы, в том число сигнальные ракеты, оптические приборы, за исключением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6E7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DF7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D68E"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10F3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r w:rsidR="002B1C74" w:rsidRPr="00E84214" w14:paraId="118AD972" w14:textId="77777777" w:rsidTr="00871D7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93891" w14:textId="36E6C8AB" w:rsidR="00C41520" w:rsidRPr="00E84214" w:rsidRDefault="00E52569"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C0BFD"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544000</w:t>
            </w:r>
            <w:hyperlink r:id="rId109" w:anchor="_ftn3" w:history="1">
              <w:r w:rsidRPr="00E84214">
                <w:rPr>
                  <w:rStyle w:val="a5"/>
                  <w:color w:val="000000" w:themeColor="text1"/>
                  <w:kern w:val="2"/>
                  <w:sz w:val="16"/>
                  <w:szCs w:val="16"/>
                </w:rPr>
                <w:t>[</w:t>
              </w:r>
              <w:r w:rsidRPr="00E84214">
                <w:rPr>
                  <w:color w:val="000000" w:themeColor="text1"/>
                  <w:kern w:val="2"/>
                  <w:sz w:val="16"/>
                  <w:szCs w:val="16"/>
                </w:rPr>
                <w:t xml:space="preserve"> В текст вкралась опечатка. В ЦГВИА хранится типографский экземпляр комментируемого документа, где цифра 544 тыс. переправлена на 394 тыс. В этом случае итоговые данные сходятся (ЦГВИА, ф. 369, оп. 1, д. 425, л. 71).</w:t>
              </w:r>
              <w:r w:rsidRPr="00E84214">
                <w:rPr>
                  <w:rStyle w:val="a5"/>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1649F4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328000+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6E98"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F8F56"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w:t>
            </w:r>
          </w:p>
        </w:tc>
      </w:tr>
    </w:tbl>
    <w:p w14:paraId="16C49FFE"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Всего 1082 тыс. т плюс орудия, получаемые из Италии, и взрывчатые веществ; из Франции — всего 1200 тыс. т.</w:t>
      </w:r>
    </w:p>
    <w:p w14:paraId="103A81E2" w14:textId="77777777" w:rsidR="00C41520" w:rsidRPr="00E84214" w:rsidRDefault="00C41520" w:rsidP="00A67745">
      <w:pPr>
        <w:pStyle w:val="rteright"/>
        <w:spacing w:before="0" w:beforeAutospacing="0" w:after="0" w:afterAutospacing="0"/>
        <w:jc w:val="both"/>
        <w:rPr>
          <w:color w:val="000000" w:themeColor="text1"/>
          <w:kern w:val="2"/>
          <w:sz w:val="16"/>
          <w:szCs w:val="16"/>
        </w:rPr>
      </w:pPr>
      <w:r w:rsidRPr="00E84214">
        <w:rPr>
          <w:color w:val="000000" w:themeColor="text1"/>
          <w:kern w:val="2"/>
          <w:sz w:val="16"/>
          <w:szCs w:val="16"/>
        </w:rPr>
        <w:t>Петроград 4/17 февраля 1917 г.</w:t>
      </w:r>
    </w:p>
    <w:p w14:paraId="2F956DD4" w14:textId="77777777" w:rsidR="00C41520" w:rsidRPr="00E84214" w:rsidRDefault="00000000"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5F7D166F">
          <v:rect id="_x0000_i1025" style="width:154.35pt;height:0" o:hrpct="330" o:hrstd="t" o:hr="t" fillcolor="#a0a0a0" stroked="f"/>
        </w:pict>
      </w:r>
    </w:p>
    <w:p w14:paraId="12A336BC"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(15144).</w:t>
      </w:r>
    </w:p>
    <w:p w14:paraId="1A77802C" w14:textId="77777777" w:rsidR="00C41520" w:rsidRPr="00E84214" w:rsidRDefault="00C41520" w:rsidP="00A67745">
      <w:pPr>
        <w:pStyle w:val="ae"/>
        <w:spacing w:before="0" w:after="0"/>
        <w:jc w:val="both"/>
        <w:rPr>
          <w:color w:val="000000" w:themeColor="text1"/>
          <w:kern w:val="2"/>
          <w:sz w:val="16"/>
          <w:szCs w:val="16"/>
        </w:rPr>
      </w:pPr>
    </w:p>
    <w:p w14:paraId="757CE276"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5308B7D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6075D" w14:textId="0037F357" w:rsidR="00CB2E19" w:rsidRPr="00E84214" w:rsidRDefault="00CB2E1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 (15) апреля 1917 опытный Альбатрос D V, законченный заводом в Йоханништале к середине весны 1917 г.</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совершил первый полет. Быстро пройдя заводские испытания, к концу месяца он был передан в IdFlieg на испытания официальные типовые. На облет пригласили строевых летчиков, но неожиданно лучший немецкий ас — командир эскадры JG I Манфред фон Рихтгофен дал новинке полностью отрицательную оценку. Последнюю проигнорировали, сочтя следствием симпатий «Красного барона» к легким и маневренным машинам и лично к главному конкуренту «Альбатроса» Антону Фоккеру. По сравнению с серийным Альбатросом D III максимальная и крейсерская скорости «пятерки» на высоте 1 000 м увеличились примерно на 10 км/ч без роста расхода топлива за счет лучшей полноты его сгорания, и дальность выросла на 50 км при той же продолжительности полета. Потолок увеличился на 450 м, но высоту 1 000 м самолет набирал медленнее на полминуты, 3 000 м — на 5 минут, 4 000 м — на 3,5 минуты, 5 000 м — на 5 минут. Наконец, маневренность и разгонные данные ухудшились. Снятие зализов на стыке нижнего крыла и фюзеляжа, выклеивать и подгонять которые было сложно и долго, ухудшило обтекание этого места и не позволило извлечь выгоды из новой формы фюзеляжа, а вот на оперении без них можно было бы и обойтись. Само оно оказалось тяжелее прежнего, как и капот, шасси и крылья, что «съело» экономию на фюзеляже, и самолет потяжелел примерно на 10 кг — немного, но все же. Типовые испытания предусматривали и статические прочностные испытания — до разрушения, но были назначены испытания только фюзеляжа — как единственного нового агрегата, хотя нагрузки на крылья очевидно выросли. Из-за этого Альбатрос D V был принят на вооружение со скрытыми дефектами (22792).</w:t>
      </w:r>
    </w:p>
    <w:p w14:paraId="2745275F" w14:textId="77777777" w:rsidR="00CB2E19" w:rsidRPr="00E84214" w:rsidRDefault="00CB2E19" w:rsidP="00A67745">
      <w:pPr>
        <w:spacing w:after="0" w:line="240" w:lineRule="auto"/>
        <w:jc w:val="both"/>
        <w:rPr>
          <w:rFonts w:ascii="Times New Roman" w:hAnsi="Times New Roman" w:cs="Times New Roman"/>
          <w:color w:val="000000" w:themeColor="text1"/>
          <w:sz w:val="16"/>
          <w:szCs w:val="16"/>
        </w:rPr>
      </w:pPr>
    </w:p>
    <w:p w14:paraId="1081670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(15) апреля 1917 для поддержки наступления французских войск 12-я истребительная группа "Аистов" переведена из Лотарингии на р. Эна.</w:t>
      </w:r>
    </w:p>
    <w:p w14:paraId="4F5A730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lastRenderedPageBreak/>
        <w:t>Приказ главнокомандующего воздушного флота действующей армии командирам ле-Реверену, Брокару и Мор- ранкуру гласил: "Начиная с полудня 15 апреля группа воздушного боя возобновляет без всяких ограничений свою наступательную тактику, задача которой - уничтожение германской авиации.</w:t>
      </w:r>
    </w:p>
    <w:p w14:paraId="5BFB943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Ни один самолет группы воздушного боя не должен более встречаться в пределах фронтовых линий... патрули должны состоять из 10 машин в среднем; они никогда не должны состоять меньше, чем из пяти... кроме летчиков, которым Реверен даст отдельные поручения, запрещается вылетать в одиночку.</w:t>
      </w:r>
    </w:p>
    <w:p w14:paraId="5D7185B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Наступил момент дать наш максимум усилий, не взирая ни на усталость, ни на потери".</w:t>
      </w:r>
    </w:p>
    <w:p w14:paraId="67240D8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Ле Реверен потребовал от своих пилотов самой суровой дисциплины и абсолютной хронометрической точности в смысле времени вылета на задание и времени возвращения на аэродром.</w:t>
      </w:r>
    </w:p>
    <w:p w14:paraId="6D28EA6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Вечером, едва успев разместиться на новом месте, все летчики были высланы атаковать привязные аэростаты. Немцы быстро снизили свои аэростаты, а германские авиаторы ответили незамедлительно контратакой.</w:t>
      </w:r>
    </w:p>
    <w:p w14:paraId="55B49DB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результате французы потеряли 12 привязных аэростатов и несколько самолетов (11999).</w:t>
      </w:r>
    </w:p>
    <w:p w14:paraId="0D13A03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742C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(15) апреля 1917 Англия выиграла битву у Арраса (2100).</w:t>
      </w:r>
    </w:p>
    <w:p w14:paraId="5CCA182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E3330"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2 (15) апреля 1917 неподалеку от Мальты был торпедирован крупный британский транспорт «Камерония», перевозивший войска. На его борту находились более 2650 солдат, 210 из которых погибли (17045).</w:t>
      </w:r>
    </w:p>
    <w:p w14:paraId="4BCEA528"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A2DEE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704D0E1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1821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(2 - 16 апреля) 1912 г. закончились проводимые с 20 марта (3 апреля) под ру</w:t>
      </w:r>
      <w:r w:rsidRPr="00E84214">
        <w:rPr>
          <w:rFonts w:ascii="Times New Roman" w:hAnsi="Times New Roman" w:cs="Times New Roman"/>
          <w:color w:val="000000" w:themeColor="text1"/>
          <w:kern w:val="2"/>
          <w:sz w:val="16"/>
          <w:szCs w:val="16"/>
        </w:rPr>
        <w:softHyphen/>
        <w:t>ководством опытного офицера воздухоплавателя А.И.Шабского в Офицерской воздухоплавательной школе сравнительного испытания аэростатов змейкового типа Парсеваля, немецкой фирмы "Редингер" и изготовленного на заводе “Треугольник”. Испы</w:t>
      </w:r>
      <w:r w:rsidRPr="00E84214">
        <w:rPr>
          <w:rFonts w:ascii="Times New Roman" w:hAnsi="Times New Roman" w:cs="Times New Roman"/>
          <w:color w:val="000000" w:themeColor="text1"/>
          <w:kern w:val="2"/>
          <w:sz w:val="16"/>
          <w:szCs w:val="16"/>
        </w:rPr>
        <w:softHyphen/>
        <w:t>тания показали, что аэростат, сделанный на "Треугольнике" по проекту Кузнецова, лучше, чем аэростат фирмы "Редингер", так как он лучше сохранял воздух и был устойчивее при сильном ветре ("Воздухоплаватель", 1914, № 10, стр. 581-593.). В России в армии, в основном применялись привязные аэростаты иностранного производства, глав</w:t>
      </w:r>
      <w:r w:rsidRPr="00E84214">
        <w:rPr>
          <w:rFonts w:ascii="Times New Roman" w:hAnsi="Times New Roman" w:cs="Times New Roman"/>
          <w:color w:val="000000" w:themeColor="text1"/>
          <w:kern w:val="2"/>
          <w:sz w:val="16"/>
          <w:szCs w:val="16"/>
        </w:rPr>
        <w:softHyphen/>
        <w:t>ным образом, "змейковые аэростаты" Парсеваля, немецкой фирмы "Редингер". В.В.Кузнецов видел недостатки этих аэростатов и требовал их устранения, но на это фирма не шла. Тогда он предложил разра</w:t>
      </w:r>
      <w:r w:rsidRPr="00E84214">
        <w:rPr>
          <w:rFonts w:ascii="Times New Roman" w:hAnsi="Times New Roman" w:cs="Times New Roman"/>
          <w:color w:val="000000" w:themeColor="text1"/>
          <w:kern w:val="2"/>
          <w:sz w:val="16"/>
          <w:szCs w:val="16"/>
        </w:rPr>
        <w:softHyphen/>
        <w:t>ботанный им проект нового оригинального отечественного привязного аэростата. По его предложению и указаниям на заводе "Треугольник" в Петербурге был построен первый в мире обтекаемый аэростат пере</w:t>
      </w:r>
      <w:r w:rsidRPr="00E84214">
        <w:rPr>
          <w:rFonts w:ascii="Times New Roman" w:hAnsi="Times New Roman" w:cs="Times New Roman"/>
          <w:color w:val="000000" w:themeColor="text1"/>
          <w:kern w:val="2"/>
          <w:sz w:val="16"/>
          <w:szCs w:val="16"/>
        </w:rPr>
        <w:softHyphen/>
        <w:t>менного объема с эластичными тяжами и с рулевым мешком оригиналь</w:t>
      </w:r>
      <w:r w:rsidRPr="00E84214">
        <w:rPr>
          <w:rFonts w:ascii="Times New Roman" w:hAnsi="Times New Roman" w:cs="Times New Roman"/>
          <w:color w:val="000000" w:themeColor="text1"/>
          <w:kern w:val="2"/>
          <w:sz w:val="16"/>
          <w:szCs w:val="16"/>
        </w:rPr>
        <w:softHyphen/>
        <w:t>ной формы.</w:t>
      </w:r>
    </w:p>
    <w:p w14:paraId="3B884CA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16128"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2529281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A236B" w14:textId="77777777" w:rsidR="00E57831" w:rsidRPr="00E84214" w:rsidRDefault="00E5783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 (16) апреля 1917 г. приказом Верховного главкома генерала от инфантерии М.В. Алексеева № 70 Управление Полевого Генерал-инспектора ВВФ было переформировано в Полевое управление (ПУ) авиации и воздухоплавания при Штабе Верховного главкома, а его назначение и функции фактически оставались аналогичными предшествующему органу управления: наблюдение за формированием авиа- и воздухоплавательных частей, их боевой подготовкой, снабжением техническими средствами, правильным использованием в бою авиационных и воздухоплавательных средств и пр. (19962)</w:t>
      </w:r>
    </w:p>
    <w:p w14:paraId="623D803C" w14:textId="77777777" w:rsidR="00E57831" w:rsidRPr="00E84214" w:rsidRDefault="00E57831" w:rsidP="00A67745">
      <w:pPr>
        <w:spacing w:after="0" w:line="240" w:lineRule="auto"/>
        <w:jc w:val="both"/>
        <w:rPr>
          <w:rFonts w:ascii="Times New Roman" w:hAnsi="Times New Roman" w:cs="Times New Roman"/>
          <w:color w:val="000000" w:themeColor="text1"/>
          <w:sz w:val="16"/>
          <w:szCs w:val="16"/>
        </w:rPr>
      </w:pPr>
    </w:p>
    <w:p w14:paraId="36F44EEE"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 (16) апреля 1917 г. приказом ВГК № 70 Управление Полевого генерал-инспектора ВВФ при ВГК преобразовалось в Полевое управление авиации и воздухоплавания (ПУАВ) при штабе Верховного Главнокомандующего, вводились штат и положение об этом управлении.</w:t>
      </w:r>
    </w:p>
    <w:p w14:paraId="5584C000"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проведенной реорганизации имел место и субъективизм. Например, в ПУАВ число должностей для замещения воздухоплавателями несколько превышало число авиаторов. В этом сказался тенденциозный подход к формированию ПУАВ со стороны полковника С.А. Немченко – бывшего воздухоплавателя (19566).</w:t>
      </w:r>
    </w:p>
    <w:p w14:paraId="60C69B09"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p>
    <w:p w14:paraId="3E369CB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1917 года приказом Верховного Главнокомандующего № 70 было создано Полевое управление авиации и воздухоплавания при Штабе верховного командования - ПУАВ. Приказом Армии и Флота С.А. Ульянин был назначен первым начальником ПУАВ. По штату генерал-майор, может быть генерал-лейтенант, а это уже 3-й класс по Табели о рангах. Его вызвали из-за границы. 31 мая он был зачислен в списки чинов ПУАВ со словами: "впредь до прибытия полагать в ожидании". 2 июня вступил в должность. 6 июня 1916 послал телеграмму С.А. в штаб Авиагруппы, командиром которой был ученик Ульянина Е.Н.Крутень: "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 и подал по команде рапорт о предоставлении ему другой должности. 9 июня он был назначен помощником начальника УВВФ и 21 июня исключен из списков ПУАВ. Тем же приказом подполковник В.М.Ткачев был назначен начальником ПУАВ, в должность он вступил 30.6.1917. После октябрьского переворота С.А. стал первым начальником УВВФ /23/. В марте 1918 года его командировали за границу, где он стал эмигрантом. Умер 13.10 1921 года в Лондоне. Похоронен на кладбище Лэдуэл (11036).</w:t>
      </w:r>
    </w:p>
    <w:p w14:paraId="5026AFE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8380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3 </w:t>
      </w:r>
      <w:r w:rsidR="003355CF" w:rsidRPr="00E84214">
        <w:rPr>
          <w:rFonts w:ascii="Times New Roman" w:hAnsi="Times New Roman" w:cs="Times New Roman"/>
          <w:color w:val="000000" w:themeColor="text1"/>
          <w:kern w:val="2"/>
          <w:sz w:val="16"/>
          <w:szCs w:val="16"/>
        </w:rPr>
        <w:t xml:space="preserve">(16) </w:t>
      </w:r>
      <w:r w:rsidRPr="00E84214">
        <w:rPr>
          <w:rFonts w:ascii="Times New Roman" w:hAnsi="Times New Roman" w:cs="Times New Roman"/>
          <w:color w:val="000000" w:themeColor="text1"/>
          <w:kern w:val="2"/>
          <w:sz w:val="16"/>
          <w:szCs w:val="16"/>
        </w:rPr>
        <w:t>апреля 1917 г. было создано Полевое Управление авиации и воздухоплавания при Штабе Верховного Главнокомандующего. Приказом Армии и Флоту по согласованию с Верховным Главнокомандующим 19 апреля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42CADE2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49F3FA" w14:textId="77777777" w:rsidR="007B334A" w:rsidRPr="00E84214" w:rsidRDefault="007B334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 (16) апреля 1917 г. приказом ВГК № 70 «Управление полевого генерал-инспектора Воздушного флота реорганизовано в полевое управление авиации и воздухоплавания при штабе Верховного главнокомандующего» (23320).</w:t>
      </w:r>
    </w:p>
    <w:p w14:paraId="4F218F7E" w14:textId="77777777" w:rsidR="007B334A" w:rsidRPr="00E84214" w:rsidRDefault="007B334A" w:rsidP="00A67745">
      <w:pPr>
        <w:spacing w:after="0" w:line="240" w:lineRule="auto"/>
        <w:jc w:val="both"/>
        <w:rPr>
          <w:rFonts w:ascii="Times New Roman" w:hAnsi="Times New Roman" w:cs="Times New Roman"/>
          <w:color w:val="000000" w:themeColor="text1"/>
          <w:sz w:val="16"/>
          <w:szCs w:val="16"/>
        </w:rPr>
      </w:pPr>
    </w:p>
    <w:p w14:paraId="01CAE34D" w14:textId="27E9FCDF"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 (16) апреля 1917 г. В.И. Ленин вернулся в Петроград из-за границы с призывом к хлебу, миру и земле. Большевики организовали демонстрации 4 мая в Петрограде и Москве (23525).</w:t>
      </w:r>
    </w:p>
    <w:p w14:paraId="5F7EBE0A"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1C4D60E6" w14:textId="199E7F57"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 (16) апреля 1917 г. в Ставке генерал М. В. Алексеев по болезни и нервным расстройствам был смещен с поста Верховного главнокомандующего, а его преемником был назначен генерал А. А. Брусилов. Брусилов быстро отстранил от командования генералов А. М. Каледина и Н. Н. Юденича (23525).</w:t>
      </w:r>
    </w:p>
    <w:p w14:paraId="5F8B2B2C"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79042C18" w14:textId="1AAF2EE2"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3 (16) апреля 1917 г. в районе Фокшаны противник </w:t>
      </w:r>
      <w:bookmarkStart w:id="80" w:name="bookmark755"/>
      <w:bookmarkStart w:id="81" w:name="bookmark756"/>
      <w:r w:rsidRPr="00E84214">
        <w:rPr>
          <w:rFonts w:ascii="Times New Roman" w:hAnsi="Times New Roman" w:cs="Times New Roman"/>
          <w:color w:val="000000" w:themeColor="text1"/>
          <w:sz w:val="16"/>
          <w:szCs w:val="16"/>
        </w:rPr>
        <w:t>потерял еще два своих самолета, уничтоженных нашими истребителям (23405).</w:t>
      </w:r>
    </w:p>
    <w:bookmarkEnd w:id="80"/>
    <w:bookmarkEnd w:id="81"/>
    <w:p w14:paraId="301C9140"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18650E23" w14:textId="77777777" w:rsidR="0035092D" w:rsidRPr="00E84214" w:rsidRDefault="0035092D"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E84214">
        <w:rPr>
          <w:rStyle w:val="aff"/>
          <w:rFonts w:ascii="Times New Roman" w:hAnsi="Times New Roman" w:cs="Times New Roman"/>
          <w:color w:val="000000" w:themeColor="text1"/>
          <w:spacing w:val="0"/>
          <w:sz w:val="16"/>
          <w:szCs w:val="16"/>
        </w:rPr>
        <w:t>3 (16) апреля 1917 е. в полосе Румынского фронта противник потерял еще два своих самолета, уничтоженных нашими истребителями (25135).</w:t>
      </w:r>
    </w:p>
    <w:p w14:paraId="77DC0664" w14:textId="77777777" w:rsidR="0035092D" w:rsidRPr="00E84214" w:rsidRDefault="0035092D"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7BB8739F"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3 (16) апреля 1917 русская подводная лодка в районе пролива Босфор затопила две турецкие шхуны, перевозившие продовольствие в Константинополь (17045).</w:t>
      </w:r>
    </w:p>
    <w:p w14:paraId="6E38A095"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55DDB"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6A9E596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96D4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1917 в Петроград из эмиграции вернулся В.И.Л. и утром 4 апреля выступил с апрельскими тезисами с броневичка на Финляндском вокзале (66,12).</w:t>
      </w:r>
    </w:p>
    <w:p w14:paraId="4B42565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 вечером и не сразу после приезда, как принято считать</w:t>
      </w:r>
    </w:p>
    <w:p w14:paraId="4AF6689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78321" w14:textId="3A007E3B"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lang w:val="en-US"/>
        </w:rPr>
        <w:t xml:space="preserve">April </w:t>
      </w:r>
      <w:r w:rsidR="00FD5EDA" w:rsidRPr="00E84214">
        <w:rPr>
          <w:rFonts w:ascii="Times New Roman" w:hAnsi="Times New Roman" w:cs="Times New Roman"/>
          <w:color w:val="000000" w:themeColor="text1"/>
          <w:kern w:val="2"/>
          <w:sz w:val="16"/>
          <w:szCs w:val="16"/>
          <w:lang w:val="en-US"/>
        </w:rPr>
        <w:t>3 (</w:t>
      </w:r>
      <w:r w:rsidRPr="00E84214">
        <w:rPr>
          <w:rFonts w:ascii="Times New Roman" w:hAnsi="Times New Roman" w:cs="Times New Roman"/>
          <w:color w:val="000000" w:themeColor="text1"/>
          <w:kern w:val="2"/>
          <w:sz w:val="16"/>
          <w:szCs w:val="16"/>
          <w:lang w:val="en-US"/>
        </w:rPr>
        <w:t>16</w:t>
      </w:r>
      <w:r w:rsidR="00FD5EDA" w:rsidRPr="00E84214">
        <w:rPr>
          <w:rFonts w:ascii="Times New Roman" w:hAnsi="Times New Roman" w:cs="Times New Roman"/>
          <w:color w:val="000000" w:themeColor="text1"/>
          <w:kern w:val="2"/>
          <w:sz w:val="16"/>
          <w:szCs w:val="16"/>
          <w:lang w:val="en-US"/>
        </w:rPr>
        <w:t>)</w:t>
      </w:r>
      <w:r w:rsidRPr="00E84214">
        <w:rPr>
          <w:rFonts w:ascii="Times New Roman" w:hAnsi="Times New Roman" w:cs="Times New Roman"/>
          <w:color w:val="000000" w:themeColor="text1"/>
          <w:kern w:val="2"/>
          <w:sz w:val="16"/>
          <w:szCs w:val="16"/>
          <w:lang w:val="en-US"/>
        </w:rPr>
        <w:t>, 1917 Lenin arrives in Russia (1067).</w:t>
      </w:r>
    </w:p>
    <w:p w14:paraId="230E891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FAF0E9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1917 В.И.Л. прибыл в Россию (1067).</w:t>
      </w:r>
    </w:p>
    <w:p w14:paraId="79D0077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AE15B" w14:textId="77777777" w:rsidR="009E49F6" w:rsidRPr="00E84214" w:rsidRDefault="009E49F6"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3 (16) апреля 1917 Ленин прибывает в Петроград, совершив с помощью германских властей переезд из Швейцарии в Россию через Германию, Швецию и Финляндию. С ним верная команда в 35 человек (Крупская Н. К., Зиновьев Г. Е., Лилина З. И., Арманд И. Ф., Сокольников Г. Я., Радек К. Б. и другие). Всех усадили в опломбированный вагон и вперед! Появилась публикация в "Правде" ленинских "Апрельских тезисов", с которыми он выступил перед большевиками 17 апреля в Таврическом дворце. Главные пункты - объявить бойкот Временному правительству и захватить власть. Строго говоря, Ленин был удивлен Февральской революцией. Еще в январе он заявлял, что не надеется дожить до революции в России. Когда же она состоялась, Ленин назвал ее "заговором англо-французских империалистов". Странная оценка, неужели Антанта своими руками выбила одного из самых мощных своих участников с поля боя? Французский министр-социалист А. Тома примерно </w:t>
      </w:r>
      <w:r w:rsidRPr="00E84214">
        <w:rPr>
          <w:rFonts w:ascii="Times New Roman" w:hAnsi="Times New Roman" w:cs="Times New Roman"/>
          <w:color w:val="000000" w:themeColor="text1"/>
          <w:kern w:val="2"/>
          <w:sz w:val="16"/>
          <w:szCs w:val="16"/>
        </w:rPr>
        <w:lastRenderedPageBreak/>
        <w:t>в это же время передал Временному правительству информацию о связях большевиков с немцами. Сама история с опломбированным вагоном ничего не доказывает - через 2 месяца в таких же вагонах и по тому же маршруту проехали эсеры и меньшевики.</w:t>
      </w:r>
    </w:p>
    <w:p w14:paraId="68642F68" w14:textId="77777777" w:rsidR="009E49F6" w:rsidRPr="00E84214" w:rsidRDefault="009E49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7B9055"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3 </w:t>
      </w:r>
      <w:r w:rsidR="00093696" w:rsidRPr="00E84214">
        <w:rPr>
          <w:rFonts w:ascii="Times New Roman" w:hAnsi="Times New Roman" w:cs="Times New Roman"/>
          <w:color w:val="000000" w:themeColor="text1"/>
          <w:kern w:val="2"/>
          <w:sz w:val="16"/>
          <w:szCs w:val="16"/>
        </w:rPr>
        <w:t>(</w:t>
      </w:r>
      <w:r w:rsidRPr="00E84214">
        <w:rPr>
          <w:rFonts w:ascii="Times New Roman" w:hAnsi="Times New Roman" w:cs="Times New Roman"/>
          <w:color w:val="000000" w:themeColor="text1"/>
          <w:kern w:val="2"/>
          <w:sz w:val="16"/>
          <w:szCs w:val="16"/>
        </w:rPr>
        <w:t>16</w:t>
      </w:r>
      <w:r w:rsidR="00093696" w:rsidRPr="00E84214">
        <w:rPr>
          <w:rFonts w:ascii="Times New Roman" w:hAnsi="Times New Roman" w:cs="Times New Roman"/>
          <w:color w:val="000000" w:themeColor="text1"/>
          <w:kern w:val="2"/>
          <w:sz w:val="16"/>
          <w:szCs w:val="16"/>
        </w:rPr>
        <w:t>)</w:t>
      </w:r>
      <w:r w:rsidRPr="00E84214">
        <w:rPr>
          <w:rFonts w:ascii="Times New Roman" w:hAnsi="Times New Roman" w:cs="Times New Roman"/>
          <w:color w:val="000000" w:themeColor="text1"/>
          <w:kern w:val="2"/>
          <w:sz w:val="16"/>
          <w:szCs w:val="16"/>
        </w:rPr>
        <w:t xml:space="preserve"> апреля в 1917 году в Россию из Швейцарии через Германию, Швецию и Финляндию вернулся Ленин. Он заранее дал телеграмму в Петроград, чтобы о его приезде было объявлено в "Правде". Приезд В.И.Ленина в Петроград и его знаменитое выступление с броневика у Финляндского вокзала, в ходе которого он провозгласил курс на социалистическую революцию. Ровно через 7 лет в 1924 году у Финляндского вокзала в Ленинграде был заложен памятник - знаменитый "Ленин на броневике" скульптора Евсеева и архитектора Щуко. Он был открыт в 9-ю годовщину Октябрьской революции (15101).</w:t>
      </w:r>
    </w:p>
    <w:p w14:paraId="2D5CE7C5"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603430B4"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3 (16) апреля</w:t>
      </w:r>
      <w:r w:rsidRPr="00E84214">
        <w:rPr>
          <w:rFonts w:ascii="Times New Roman" w:hAnsi="Times New Roman" w:cs="Times New Roman"/>
          <w:color w:val="000000" w:themeColor="text1"/>
          <w:kern w:val="2"/>
          <w:sz w:val="16"/>
          <w:szCs w:val="16"/>
        </w:rPr>
        <w:t xml:space="preserve"> в 1917 году завершение всероссийского совещания Советов рабочих и солдатских депутатов. На нем были принятые предложенные меньшевиками и эсерами резолюции по вопросам отношения к войне и Временному правительству (15088).</w:t>
      </w:r>
    </w:p>
    <w:p w14:paraId="4D3D55D0"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p w14:paraId="4511E008"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59CC7A1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74560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1917 на ЗФ началось наступление под командованием Нивеля - вторая битва на Эме, которая продолжалась до 9 мая. Французские войска немного продвинулись вперед (3907,90).</w:t>
      </w:r>
    </w:p>
    <w:p w14:paraId="4E15926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D576D" w14:textId="61C07A43" w:rsidR="004F0CD1" w:rsidRPr="00E84214" w:rsidRDefault="004F0CD1" w:rsidP="00A67745">
      <w:pPr>
        <w:pStyle w:val="ae"/>
        <w:spacing w:before="0" w:after="0"/>
        <w:jc w:val="both"/>
        <w:rPr>
          <w:color w:val="000000" w:themeColor="text1"/>
          <w:sz w:val="16"/>
          <w:szCs w:val="16"/>
        </w:rPr>
      </w:pPr>
      <w:r w:rsidRPr="00E84214">
        <w:rPr>
          <w:color w:val="000000" w:themeColor="text1"/>
          <w:sz w:val="16"/>
          <w:szCs w:val="16"/>
        </w:rPr>
        <w:t>3 (16) апреля 1917 наступление началось. Французская пехота без труда захватила разбитую артиллерией первую линию обороны. А вот со второй уже начались сложности. Немецкая армия отчаянно сопротивлялась, продвижение шло крайне медленно. Несколько танков были подбиты, часть попросту застряла. Одним из подбитых оказался танк командира первой ударной группы майора Луи Боссу (Louis Bossut)</w:t>
      </w:r>
      <w:r w:rsidR="00E52569" w:rsidRPr="00E84214">
        <w:rPr>
          <w:color w:val="000000" w:themeColor="text1"/>
          <w:sz w:val="16"/>
          <w:szCs w:val="16"/>
        </w:rPr>
        <w:t xml:space="preserve"> </w:t>
      </w:r>
      <w:r w:rsidRPr="00E84214">
        <w:rPr>
          <w:color w:val="000000" w:themeColor="text1"/>
          <w:sz w:val="16"/>
          <w:szCs w:val="16"/>
        </w:rPr>
        <w:t>— весь экипаж сгорел заживо, а остальные танки в первом же бою оказались без командования. Взаимодействие с пехотой отработано не было, что существенно снижало и без того медленную скорость продвижения. А когда атака «увязла», по наступающим с закрытых позиций открыла огонь немецкая артиллерия: полевые и минометные батареи, а также батареи тяжелых гаубиц. Французы тоже дрались храбро. Экипажи подбитых танков снимали пулеметы с машин и шли в атаку наравне с пехотой. Но тем не менее наступление под Берри-о-Баком завершилось полным провалом.</w:t>
      </w:r>
    </w:p>
    <w:p w14:paraId="2B2FAF50" w14:textId="77777777" w:rsidR="004F0CD1" w:rsidRPr="00E84214" w:rsidRDefault="004F0CD1" w:rsidP="00A67745">
      <w:pPr>
        <w:pStyle w:val="ae"/>
        <w:spacing w:before="0" w:after="0"/>
        <w:jc w:val="both"/>
        <w:rPr>
          <w:color w:val="000000" w:themeColor="text1"/>
          <w:sz w:val="16"/>
          <w:szCs w:val="16"/>
        </w:rPr>
      </w:pPr>
      <w:r w:rsidRPr="00E84214">
        <w:rPr>
          <w:color w:val="000000" w:themeColor="text1"/>
          <w:sz w:val="16"/>
          <w:szCs w:val="16"/>
        </w:rPr>
        <w:t>Французы потеряли 76 из 132 танков, 180 танкистов (из 720) погибли.</w:t>
      </w:r>
    </w:p>
    <w:p w14:paraId="5F656B2C" w14:textId="77777777" w:rsidR="004F0CD1" w:rsidRPr="00E84214" w:rsidRDefault="004F0CD1" w:rsidP="00A67745">
      <w:pPr>
        <w:pStyle w:val="ae"/>
        <w:spacing w:before="0" w:after="0"/>
        <w:jc w:val="both"/>
        <w:rPr>
          <w:color w:val="000000" w:themeColor="text1"/>
          <w:sz w:val="16"/>
          <w:szCs w:val="16"/>
        </w:rPr>
      </w:pPr>
      <w:r w:rsidRPr="00E84214">
        <w:rPr>
          <w:color w:val="000000" w:themeColor="text1"/>
          <w:sz w:val="16"/>
          <w:szCs w:val="16"/>
        </w:rPr>
        <w:t>Эта неудача чуть было не сказалась на всей дальнейшей судьбе французских бронетанковых сил. От расформирования их спасло только непосредственное вмешательство маршала Анри Филиппа Петена (он стал национальным героем после сражения под Верденом, был командующим 2-й армией) (18519).</w:t>
      </w:r>
    </w:p>
    <w:p w14:paraId="50CD7264" w14:textId="77777777" w:rsidR="004F0CD1" w:rsidRPr="00E84214" w:rsidRDefault="004F0CD1" w:rsidP="00A67745">
      <w:pPr>
        <w:pStyle w:val="ae"/>
        <w:spacing w:before="0" w:after="0"/>
        <w:jc w:val="both"/>
        <w:rPr>
          <w:color w:val="000000" w:themeColor="text1"/>
          <w:sz w:val="16"/>
          <w:szCs w:val="16"/>
        </w:rPr>
      </w:pPr>
    </w:p>
    <w:p w14:paraId="74AA4662"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3 (16) апреля 1917 в Шампани, в районе Суассона (в 100 километрах к северо-востоку от Парижа) перешли в наступление и французские части. Изначально они должны были выступить одновременно с англичанами — 9 апреля, однако из-за неудачной артподготовки и несогласованности между разными подразделениями штурм был отложен на неделю.</w:t>
      </w:r>
    </w:p>
    <w:p w14:paraId="435B188F"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План операции, предполагавший одновременное наступление английских и французских армий на двух участках фронта, был разработан французским главнокомандующим генералом Робером Нивелем. Изначально операцию и именовали по его имени – «Наступление Нивеля», но позже из-за огромных неоправданных потерь за ней закрепилось другое название — «Мясорубка Нивеля».</w:t>
      </w:r>
    </w:p>
    <w:p w14:paraId="18CA02A3"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Генерал обещал совершить решительный прорыв немецкой обороны в противовес утомительной и дорогостоящей стратегии своего предшественника Жозефа Жоффра, рассчитанной на истощение противника. Для этого Нивель скопил колоссальные силы — более 100 пехотных дивизий и 11 тысяч артиллерийских орудий, что обеспечивало подавляющее превосходство над немцами. Однако противник вовремя получил упреждающую информацию и смог подготовиться. Во-первых, сам Нивель не скрывал в целом, что готовит крупное наступление, рассказывая об этом даже журналистам. Кроме того, за две недели до начала операции немцы взяли в плен французского унтер-офицера, который на свою беду имел при себе копию основного плана операции. В нем упоминалось также и то, что удар британцев под Аррасом будет отвлекающим.</w:t>
      </w:r>
    </w:p>
    <w:p w14:paraId="18D3F525"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Военный историк, генерал Андрей Зайончковский так писал о «наступлении Нивеля»: «По количеству собранных здесь войск, артиллерии, снарядов, авиационных средств и танков атака французов между Суассоном и Реймсом представляла собой наиболее грандиозное предприятие за всю войну. Естественно, что французы могли ожидать полного успеха от прорыва и быть уверенными в развитии его в большую стратегическую победу. Но надежды французов не оправдались. Длительные приготовления и политические обсуждения, вызванные этим наступлением, совместно с 10-дневной артиллерийской подготовкой, отняли все выгоды неожиданности, а дурная погода лишила французские войска участия сильной авиации».</w:t>
      </w:r>
    </w:p>
    <w:p w14:paraId="16703C53" w14:textId="77777777" w:rsidR="004F758B" w:rsidRPr="00E84214" w:rsidRDefault="004F758B" w:rsidP="00A67745">
      <w:pPr>
        <w:pStyle w:val="ae"/>
        <w:spacing w:before="0" w:after="0"/>
        <w:jc w:val="both"/>
        <w:rPr>
          <w:color w:val="000000" w:themeColor="text1"/>
          <w:kern w:val="2"/>
          <w:sz w:val="16"/>
          <w:szCs w:val="16"/>
        </w:rPr>
      </w:pPr>
      <w:r w:rsidRPr="00E84214">
        <w:rPr>
          <w:color w:val="000000" w:themeColor="text1"/>
          <w:kern w:val="2"/>
          <w:sz w:val="16"/>
          <w:szCs w:val="16"/>
        </w:rPr>
        <w:t>16 апреля под Суассоном в атаку были брошены две французских армии, которые тут же попали под убийственный пулеметный и артиллерийский огонь и понесли огромные потери, лишь местами сумев захватить передовые окопы противника. Не помогли французам и их первые танки «Шнейдер», которые показали себя как конструкционно менее удачные, чем британские. Из 128 машин первого брошенного на врага отряда немцы подбили 39. Во втором отряде «Шнейдеров», который «проутюжила» немецкая авиация, потери были вовсе фатальными — 118 машин из 128. Слабыми местами этих танков оказались крайне ненадежное тракторное шасси и низкая скорость, из-за чего они становились легкой добычей артиллерии. Кроме того, во время атаки под Суассоном, чтобы увеличит запах хода, к танкам снаружи прикрепили дополнительные баки с горючим, из-за чего «Шнейдеры» вспыхивали как спички (17045).</w:t>
      </w:r>
    </w:p>
    <w:p w14:paraId="6AC6F240" w14:textId="77777777" w:rsidR="004F758B" w:rsidRPr="00E84214" w:rsidRDefault="004F758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860A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1917, когда сражение у Арраса достигло апогея и связало значительную часть германских авиасил, началось и ожидавшееся французское наступление. Из трофейных наставлений немцы знали о применяемых французами методах, согласно которым они за день до наступления или же в этот самый день должны были нанести сокрушительный удар по аэростатам и самолетам на аэродромах. Немцы подготовили меры противодействия, но удар так и не был нанесен. В ожидании неприятельского наступления командующий армией приказал корпусам высылать с рассветом летчиков для выяснения оперативной обстановки с целью обнаружения танков, скопления частей или заполнения окопов. Эти летчики оказали командованию и войскам неоценимую помощь. 16 апреля они предупредили штаб армии о том, что неприятельская пехота вот-вот перейдет в наступление. Они и позже, в ходе дальнейших боев, доносили о местах, где неприятель проник в первую и вторую линии окопов, где наши контратаки возвращали наши части на старые позиции. Кроме этого они могли принять эффективное участие в бою, обстреливая из пулеметов неприятельские танки, батареи и скопления пехоты (11282).</w:t>
      </w:r>
    </w:p>
    <w:p w14:paraId="0CB0098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A88C9"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(16) апреля в 1917 году под Шмэн-де-Дам состоялся дебют первых французских танков марки "Шнейдер"и "Сен-Шамон" (15101).</w:t>
      </w:r>
    </w:p>
    <w:p w14:paraId="0A0E73D2" w14:textId="77777777" w:rsidR="009C2037" w:rsidRPr="00E84214" w:rsidRDefault="009C2037" w:rsidP="00A67745">
      <w:pPr>
        <w:spacing w:after="0" w:line="240" w:lineRule="auto"/>
        <w:jc w:val="both"/>
        <w:rPr>
          <w:rFonts w:ascii="Times New Roman" w:hAnsi="Times New Roman" w:cs="Times New Roman"/>
          <w:color w:val="000000" w:themeColor="text1"/>
          <w:kern w:val="2"/>
          <w:sz w:val="16"/>
          <w:szCs w:val="16"/>
        </w:rPr>
      </w:pPr>
    </w:p>
    <w:p w14:paraId="677DE8DF"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45BABF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E0433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г. л Гильшер, который после гибели И. А. Орлова начальником 7-го истребительного отряда, сбил в бою немецкий аэроплан. У него был перелом костей правого предплечья, после аварии (штопор) на самолете ему ампутировали левую ступню (9705).</w:t>
      </w:r>
    </w:p>
    <w:p w14:paraId="557EBEA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65500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4 </w:t>
      </w:r>
      <w:r w:rsidR="003355CF" w:rsidRPr="00E84214">
        <w:rPr>
          <w:rFonts w:ascii="Times New Roman" w:hAnsi="Times New Roman" w:cs="Times New Roman"/>
          <w:color w:val="000000" w:themeColor="text1"/>
          <w:kern w:val="2"/>
          <w:sz w:val="16"/>
          <w:szCs w:val="16"/>
        </w:rPr>
        <w:t xml:space="preserve">(17) </w:t>
      </w:r>
      <w:r w:rsidRPr="00E84214">
        <w:rPr>
          <w:rFonts w:ascii="Times New Roman" w:hAnsi="Times New Roman" w:cs="Times New Roman"/>
          <w:color w:val="000000" w:themeColor="text1"/>
          <w:kern w:val="2"/>
          <w:sz w:val="16"/>
          <w:szCs w:val="16"/>
        </w:rPr>
        <w:t>апреля 1917 самолёты с авиатранспортов "Александр I", "Николай I" и "Румыния" производили разведку пролива Босфора. В период 21-24 апреля 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1BBB24C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FE92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решением Московского комитета РСДРП(б) создали Красную гвардию (3398,162).</w:t>
      </w:r>
    </w:p>
    <w:p w14:paraId="4720296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0284F"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2D772FC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086E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состоялось выступление В.И.Л. перед большевиками с Апрельскими тезисами, в которых ставилась задача подготовки условий для соцреволюции (1348,84).</w:t>
      </w:r>
    </w:p>
    <w:p w14:paraId="07F56E0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8A7E92" w14:textId="77777777" w:rsidR="00C65B05" w:rsidRPr="00E84214" w:rsidRDefault="00C65B05"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в 1917 году В.И.Ленин выступил с докладом "О задачах пролетариата в данной революции" (более известном как "Апрельские тезисы"), в котором определил цели большевиков по захвату власти. Спустя шесть с небольшим месяцев власть была захвачена. А день рождения вдохновителя и организатора революции (отмечаемый на следующей неделе) на долгие десятилетия стал одним из главных праздников страны. Пятьдесят один год спустя Ленин спланировал перемену государственного строя без убийства императора</w:t>
      </w:r>
    </w:p>
    <w:p w14:paraId="75268F30" w14:textId="77777777" w:rsidR="00C65B05" w:rsidRPr="00E84214" w:rsidRDefault="00C65B05" w:rsidP="00A67745">
      <w:pPr>
        <w:spacing w:after="0" w:line="240" w:lineRule="auto"/>
        <w:jc w:val="both"/>
        <w:rPr>
          <w:rFonts w:ascii="Times New Roman" w:hAnsi="Times New Roman" w:cs="Times New Roman"/>
          <w:color w:val="000000" w:themeColor="text1"/>
          <w:kern w:val="2"/>
          <w:sz w:val="16"/>
          <w:szCs w:val="16"/>
        </w:rPr>
      </w:pPr>
    </w:p>
    <w:p w14:paraId="635010DB"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 xml:space="preserve">В ночь на 4 (17) апреля 1917 в Петрограде на собрании членов РСДРП(б) — «партии большевиков» — в конфискованном у балерины Матильды Кшесинской особняке на Большой Дворянской улице (в те дни в нем размещался ЦК РСДРП (б), его военная организация и редакции большевистских газет) Владимир Ленин обнародовал </w:t>
      </w:r>
      <w:r w:rsidRPr="00E84214">
        <w:rPr>
          <w:color w:val="000000" w:themeColor="text1"/>
          <w:kern w:val="2"/>
          <w:sz w:val="16"/>
          <w:szCs w:val="16"/>
        </w:rPr>
        <w:lastRenderedPageBreak/>
        <w:t>так называемые Апрельские тезисы — программу действий большевиков на ближайшее время:</w:t>
      </w:r>
    </w:p>
    <w:p w14:paraId="11A39B78"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 Резкая критика войны — «кончить войну истинно демократическим, не насильническим миром нельзя без свержения капитала»</w:t>
      </w:r>
    </w:p>
    <w:p w14:paraId="4C901260"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 «Буржуазная» Февральская революция — лишь «первый этап», за которым должна последовать «пролетарская»</w:t>
      </w:r>
    </w:p>
    <w:p w14:paraId="4E1DC72A"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3. «Никакой поддержки Временному правительству»</w:t>
      </w:r>
    </w:p>
    <w:p w14:paraId="676E6B60"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Партия большевиков «пока в меньшинстве», необходимо вести пропаганду среди рабочих и солдат</w:t>
      </w:r>
    </w:p>
    <w:p w14:paraId="121A28E8"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Передача всей власти Советам рабочих и солдатских депутатов</w:t>
      </w:r>
    </w:p>
    <w:p w14:paraId="109FF665"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Закон о земле — «национализация всех земель в стране»</w:t>
      </w:r>
    </w:p>
    <w:p w14:paraId="63BC3750"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Банковская реформа — «национализация всех банков»</w:t>
      </w:r>
    </w:p>
    <w:p w14:paraId="46A2E1DC"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Контроль Советов рабочих и солдатских депутатов за распределением и производством</w:t>
      </w:r>
    </w:p>
    <w:p w14:paraId="71BFA10A"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 Грядущее переименование большевистской партии в коммунистическую</w:t>
      </w:r>
    </w:p>
    <w:p w14:paraId="5F9200F4" w14:textId="77777777" w:rsidR="000C5E7E" w:rsidRPr="00E84214" w:rsidRDefault="000C5E7E"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10. Создание нового Интернационала из коммунистических партий разных стран</w:t>
      </w:r>
    </w:p>
    <w:p w14:paraId="7F3B8873"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Фактически, устами Ленина большевики, которые не составляли к апрелю 1917 года большинства даже в Советах, открыто заявили о намерении захватить власть в России. В тот же день, 17 апреля около полудня Ленин вновь огласил эти тезисы уже в Таврическом дворце — на собрании большевиков-участников Всероссийского совещания Советов рабочих и солдатских депутатов. Поддержки речь Ленина не получила никакой — даже член ЦК РСДРП(б) А.А. Богданов прервал его, крикнув: «Ведь это бред, это бред сумасшедшего!».</w:t>
      </w:r>
    </w:p>
    <w:p w14:paraId="29EE8EA0"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20 апреля «Апрельские тезисы» были опубликованы в газете «Правда». На следующий день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3FE26ADD" w14:textId="77777777" w:rsidR="000C5E7E" w:rsidRPr="00E84214" w:rsidRDefault="000C5E7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A78D9"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председателем Украинской социал-демократической рабочей партии избран писатель В. Винниченко (4962).</w:t>
      </w:r>
    </w:p>
    <w:p w14:paraId="346B117F"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8B07F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12BC2AA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CFF70" w14:textId="77777777" w:rsidR="00106883" w:rsidRPr="00E84214" w:rsidRDefault="00106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г. Ленин в Таврическом дворце читает «Апрельские тезисы»</w:t>
      </w:r>
      <w:r w:rsidR="00362E42"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bCs/>
          <w:color w:val="000000" w:themeColor="text1"/>
          <w:kern w:val="2"/>
          <w:sz w:val="16"/>
          <w:szCs w:val="16"/>
        </w:rPr>
        <w:t>на другой день после возвращения в Россию, на собрании большевиков, а затем на совместном заседании большевиков и меньшевиков — делегатов Всеросс. совещания Советов рабочих и солдатских депутатов</w:t>
      </w:r>
      <w:r w:rsidRPr="00E84214">
        <w:rPr>
          <w:rFonts w:ascii="Times New Roman" w:hAnsi="Times New Roman" w:cs="Times New Roman"/>
          <w:color w:val="000000" w:themeColor="text1"/>
          <w:kern w:val="2"/>
          <w:sz w:val="16"/>
          <w:szCs w:val="16"/>
        </w:rPr>
        <w:t xml:space="preserve"> (17326).</w:t>
      </w:r>
    </w:p>
    <w:p w14:paraId="08A0636D" w14:textId="77777777" w:rsidR="00106883" w:rsidRPr="00E84214" w:rsidRDefault="001068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30A1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вышла нота Милюкова правительствам Антанты о верности России союзническим обязательствам и продолжении войны (3481).</w:t>
      </w:r>
    </w:p>
    <w:p w14:paraId="5177D93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D61023"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4 (17) апреля</w:t>
      </w:r>
      <w:r w:rsidRPr="00E84214">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П.Милюков объявляет о внешних целях России в ходе войны: создание Чехословакии, Югославии, воссоединение украинских земель Австро-Венгрии с Россией и обладание Константинополем и Босфорским проливом (15089).</w:t>
      </w:r>
    </w:p>
    <w:p w14:paraId="18360F25"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p>
    <w:p w14:paraId="6CEFBECD" w14:textId="77777777"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4 (17) апреля 1917</w:t>
      </w:r>
      <w:r w:rsidRPr="00E84214">
        <w:rPr>
          <w:rFonts w:ascii="Times New Roman" w:hAnsi="Times New Roman" w:cs="Times New Roman"/>
          <w:color w:val="000000" w:themeColor="text1"/>
          <w:kern w:val="2"/>
          <w:sz w:val="16"/>
          <w:szCs w:val="16"/>
        </w:rPr>
        <w:t xml:space="preserve"> г. Телеграмма поверенного в делах России в Англии К.Д. Набокова П.Н. Милюкову о причинах задержки английским правительством кредитов и военных поставок для русской армии.</w:t>
      </w:r>
    </w:p>
    <w:p w14:paraId="4477BFCD" w14:textId="3D0E9F1A"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475</w:t>
      </w:r>
    </w:p>
    <w:p w14:paraId="4105E2BB" w14:textId="47D84E0A" w:rsidR="00C41520" w:rsidRPr="00E84214" w:rsidRDefault="00C41520"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Канцелярии, д. 3, т. 1, л. 217. Копия.</w:t>
      </w:r>
    </w:p>
    <w:p w14:paraId="19D7EFCF"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Ссылаюсь на вашу телеграмму № 1447.</w:t>
      </w:r>
      <w:hyperlink r:id="rId110" w:anchor="_ftn1" w:history="1">
        <w:r w:rsidRPr="00E84214">
          <w:rPr>
            <w:rStyle w:val="a5"/>
            <w:color w:val="000000" w:themeColor="text1"/>
            <w:kern w:val="2"/>
            <w:sz w:val="16"/>
            <w:szCs w:val="16"/>
          </w:rPr>
          <w:t>[1]</w:t>
        </w:r>
      </w:hyperlink>
    </w:p>
    <w:p w14:paraId="0C17A3CE" w14:textId="77777777" w:rsidR="00C41520" w:rsidRPr="00E84214" w:rsidRDefault="00C41520" w:rsidP="00A67745">
      <w:pPr>
        <w:pStyle w:val="rtejustify"/>
        <w:spacing w:before="0" w:after="0"/>
        <w:rPr>
          <w:color w:val="000000" w:themeColor="text1"/>
          <w:kern w:val="2"/>
          <w:sz w:val="16"/>
          <w:szCs w:val="16"/>
        </w:rPr>
      </w:pPr>
      <w:r w:rsidRPr="00E84214">
        <w:rPr>
          <w:color w:val="000000" w:themeColor="text1"/>
          <w:kern w:val="2"/>
          <w:sz w:val="16"/>
          <w:szCs w:val="16"/>
        </w:rPr>
        <w:t>В связи с телеграммой ген. Гермониуса военному министру о причинах колебаний здешнего правительства и задержек в разрешении нам кредитов и поставок считаю долгом высказать нижеследующие соображения. Последняя декларация Временного правительства</w:t>
      </w:r>
      <w:hyperlink r:id="rId111" w:anchor="_ftn2" w:history="1">
        <w:r w:rsidRPr="00E84214">
          <w:rPr>
            <w:rStyle w:val="a5"/>
            <w:color w:val="000000" w:themeColor="text1"/>
            <w:kern w:val="2"/>
            <w:sz w:val="16"/>
            <w:szCs w:val="16"/>
          </w:rPr>
          <w:t>[2]</w:t>
        </w:r>
      </w:hyperlink>
      <w:r w:rsidRPr="00E84214">
        <w:rPr>
          <w:color w:val="000000" w:themeColor="text1"/>
          <w:kern w:val="2"/>
          <w:sz w:val="16"/>
          <w:szCs w:val="16"/>
        </w:rPr>
        <w:t xml:space="preserve"> не вполне рассеяла опасения здешнего правительства и печати в том, что совершившийся в России переворот, идейно сблизивший ее с союзниками, в то же время вызвал различие во взглядах на практические последствия победы, которая будет одержана общими силами. Наряду с заявлением о «полном соблюдении обязательств» декларация содержит указание на то, что Россия «не лишит народы их национального достояния и не займет силою иностранной территории». В этом заявлении правительство и почать усматривают отказ от прав на Константинополь и иные территориальные приобретения, выговоренные соглашением, и указание на готовность России заключить «мир без аннексий». Между тем представляется несомненным, что ни Англия, ни Франция, ни Италия не могут принять этого принципа и отказаться от сохранения за собою земель, уже завоеванных, или тех, которые они хотят оставить за собой по мирному договору. Я воздерживаюсь от официальных заявлений; в объяснениях же моих со здешними представителями прессы и общественного мнения буду руководствоваться вашими указаниями; весьма желательно было бы иметь подлинный русский текст декларации. То, что русские левые партии называют вашим «империализмом», толкуется здесь как подлинно государственная точка зрения на истинные жизненные интересы России. Но я не могу не высказать убеждения, что только вполне определенное заявление правительства о том, что Россия твердо намерена в согласии с союзниками обеспечить безопасность Черного моря и свободный выход через проливы, сможет вселить уверенность, что принцип «мира без аннексий» принимается нами не безусловно, поскольку не противоречит нашим жизненным интересам.</w:t>
      </w:r>
    </w:p>
    <w:p w14:paraId="01F3D3E1" w14:textId="77777777" w:rsidR="00C41520" w:rsidRPr="00E84214" w:rsidRDefault="00C41520" w:rsidP="00A67745">
      <w:pPr>
        <w:pStyle w:val="ae"/>
        <w:spacing w:before="0" w:after="0"/>
        <w:jc w:val="both"/>
        <w:rPr>
          <w:color w:val="000000" w:themeColor="text1"/>
          <w:kern w:val="2"/>
          <w:sz w:val="16"/>
          <w:szCs w:val="16"/>
        </w:rPr>
      </w:pPr>
      <w:r w:rsidRPr="00E84214">
        <w:rPr>
          <w:color w:val="000000" w:themeColor="text1"/>
          <w:kern w:val="2"/>
          <w:sz w:val="16"/>
          <w:szCs w:val="16"/>
        </w:rPr>
        <w:t>Набоков.</w:t>
      </w:r>
    </w:p>
    <w:p w14:paraId="02142181" w14:textId="77777777" w:rsidR="00C41520" w:rsidRPr="00E84214" w:rsidRDefault="00C41520" w:rsidP="00A67745">
      <w:pPr>
        <w:pStyle w:val="ae"/>
        <w:spacing w:before="0" w:after="0"/>
        <w:jc w:val="both"/>
        <w:rPr>
          <w:color w:val="000000" w:themeColor="text1"/>
          <w:kern w:val="2"/>
          <w:sz w:val="16"/>
          <w:szCs w:val="16"/>
        </w:rPr>
      </w:pPr>
      <w:hyperlink r:id="rId112"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Телеграмма не найдена</w:t>
      </w:r>
    </w:p>
    <w:p w14:paraId="5955FF45" w14:textId="77777777" w:rsidR="00C41520" w:rsidRPr="00E84214" w:rsidRDefault="00C41520" w:rsidP="00A67745">
      <w:pPr>
        <w:pStyle w:val="ae"/>
        <w:spacing w:before="0" w:after="0"/>
        <w:jc w:val="both"/>
        <w:rPr>
          <w:color w:val="000000" w:themeColor="text1"/>
          <w:kern w:val="2"/>
          <w:sz w:val="16"/>
          <w:szCs w:val="16"/>
        </w:rPr>
      </w:pPr>
      <w:hyperlink r:id="rId113" w:anchor="_ftnref2" w:history="1">
        <w:r w:rsidRPr="00E84214">
          <w:rPr>
            <w:rStyle w:val="a5"/>
            <w:color w:val="000000" w:themeColor="text1"/>
            <w:kern w:val="2"/>
            <w:sz w:val="16"/>
            <w:szCs w:val="16"/>
          </w:rPr>
          <w:t>[2]</w:t>
        </w:r>
      </w:hyperlink>
      <w:r w:rsidRPr="00E84214">
        <w:rPr>
          <w:color w:val="000000" w:themeColor="text1"/>
          <w:kern w:val="2"/>
          <w:sz w:val="16"/>
          <w:szCs w:val="16"/>
        </w:rPr>
        <w:t xml:space="preserve"> Имеется в виду декларация Временного правительства от 27 марта (15215).</w:t>
      </w:r>
    </w:p>
    <w:p w14:paraId="532EEDC0" w14:textId="77777777" w:rsidR="00C41520" w:rsidRPr="00E84214" w:rsidRDefault="00C4152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4A63C254"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7022F9B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CEE11" w14:textId="5BE2930B" w:rsidR="00C76C8C" w:rsidRPr="00E84214" w:rsidRDefault="00C76C8C"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4 </w:t>
      </w:r>
      <w:r w:rsidR="00FD5EDA" w:rsidRPr="00E84214">
        <w:rPr>
          <w:rFonts w:ascii="Times New Roman" w:hAnsi="Times New Roman" w:cs="Times New Roman"/>
          <w:color w:val="000000" w:themeColor="text1"/>
          <w:sz w:val="16"/>
          <w:szCs w:val="16"/>
        </w:rPr>
        <w:t xml:space="preserve">(17) </w:t>
      </w:r>
      <w:r w:rsidRPr="00E84214">
        <w:rPr>
          <w:rFonts w:ascii="Times New Roman" w:hAnsi="Times New Roman" w:cs="Times New Roman"/>
          <w:color w:val="000000" w:themeColor="text1"/>
          <w:sz w:val="16"/>
          <w:szCs w:val="16"/>
        </w:rPr>
        <w:t>апреля 1917 года — первый полёт истребителя</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SPAD S.XIII.</w:t>
      </w:r>
    </w:p>
    <w:p w14:paraId="7F85CC93" w14:textId="207C1C75" w:rsidR="00C76C8C" w:rsidRPr="00E84214" w:rsidRDefault="00C76C8C"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Создан инженером</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Луи Бешеро</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как дальнейшее развитие</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S.VII. Именно седьмая модель стала родоначальником серии успешных истребителей-бипланов, выпускавшихся компанией</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Société Pour L'Aviation et ses Dérivés</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(SPAD) во время Первой мировой войны.</w:t>
      </w:r>
    </w:p>
    <w:p w14:paraId="4B0631C4" w14:textId="353F7B57" w:rsidR="00C76C8C" w:rsidRPr="00E84214" w:rsidRDefault="00C76C8C"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От своего предшественника S.XIII отличался прежде всего большими размерами, формой руля направления и более мощным двигателем. В остальном это был всё тот же типичный для тех лет биплан. Вооружение состояло из</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2 × 7,7-мм пулемётов Vickers</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(или Marlin M1917 для ВВС США).</w:t>
      </w:r>
    </w:p>
    <w:p w14:paraId="47B00A8A" w14:textId="306903FD" w:rsidR="00C76C8C" w:rsidRPr="00E84214" w:rsidRDefault="00C76C8C"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SPAD S.XIII был выпущен внушительной серией в</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8472</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самолёта. Кроме французских, стоял на вооружении ВВС</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Великобритании,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Бельгии,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Италии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США. Именно на S.XIII летал</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Эдди Рикенбакер</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самый результативный американский ас Первой мировой, одержавший</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26</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воздушных побед. В Национальном музее Военно-воздушных сил США можно увидеть сохранившийся SPAD S.XIII, окрашенный в цвета самолёта Рикенбакера (22300).</w:t>
      </w:r>
    </w:p>
    <w:p w14:paraId="47911DE9" w14:textId="77777777" w:rsidR="00C76C8C" w:rsidRPr="00E84214" w:rsidRDefault="00C76C8C" w:rsidP="00A67745">
      <w:pPr>
        <w:spacing w:after="0" w:line="240" w:lineRule="auto"/>
        <w:jc w:val="both"/>
        <w:rPr>
          <w:rFonts w:ascii="Times New Roman" w:hAnsi="Times New Roman" w:cs="Times New Roman"/>
          <w:color w:val="000000" w:themeColor="text1"/>
          <w:sz w:val="16"/>
          <w:szCs w:val="16"/>
        </w:rPr>
      </w:pPr>
    </w:p>
    <w:p w14:paraId="08D2BC3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Английское бюро авиации доложило, что "увеличение выпуска аэропланов улучшенного типа обеспечено. Ежемесячный выпуск авиамоторов почти в два с половиной раза превысит цифры 1916 г., а за четыре месяца (июль-октябрь) мы получим в три с половиной раза больше машин, чем за весь 1916 г." (11999).</w:t>
      </w:r>
    </w:p>
    <w:p w14:paraId="178B88F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300D0" w14:textId="77777777" w:rsidR="00C65B05" w:rsidRPr="00E84214" w:rsidRDefault="00C65B05"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в 1917 году немецкий истребитель «Friedrichshafen» «FF.43» пустила на слом, как не прошедший испытания в «Seeflugzeug Versuchs Kommando» (15102).</w:t>
      </w:r>
    </w:p>
    <w:p w14:paraId="77132086" w14:textId="77777777" w:rsidR="00C65B05" w:rsidRPr="00E84214" w:rsidRDefault="00C65B05" w:rsidP="00A67745">
      <w:pPr>
        <w:spacing w:after="0" w:line="240" w:lineRule="auto"/>
        <w:jc w:val="both"/>
        <w:rPr>
          <w:rFonts w:ascii="Times New Roman" w:hAnsi="Times New Roman" w:cs="Times New Roman"/>
          <w:color w:val="000000" w:themeColor="text1"/>
          <w:kern w:val="2"/>
          <w:sz w:val="16"/>
          <w:szCs w:val="16"/>
        </w:rPr>
      </w:pPr>
    </w:p>
    <w:p w14:paraId="33D3A346" w14:textId="4A903C6F"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4 (17) апреля 1917 4-я французская армия под командованием генерала Антона атаковала германские позиции на 11-километровом фронте. В первый день французы продвинулись всего на 2,5 километра вглубь вражеской территории, к 23 апреля — до 5-6 километров, и то лишь на некоторых участках. Наступавшие взяли в плен более 6 тысяч немцев, захватили 52 орудия, 42 мортиры и 103 пулемета. Потери французской армии всего за 5 дней боев составили более 21</w:t>
      </w:r>
      <w:r w:rsidR="00E52569" w:rsidRPr="00E84214">
        <w:rPr>
          <w:color w:val="000000" w:themeColor="text1"/>
          <w:kern w:val="2"/>
          <w:sz w:val="16"/>
          <w:szCs w:val="16"/>
        </w:rPr>
        <w:t xml:space="preserve"> </w:t>
      </w:r>
      <w:r w:rsidRPr="00E84214">
        <w:rPr>
          <w:color w:val="000000" w:themeColor="text1"/>
          <w:kern w:val="2"/>
          <w:sz w:val="16"/>
          <w:szCs w:val="16"/>
        </w:rPr>
        <w:t>тысячи убитыми и ранеными. Решительного успеха наступление не принесло, немецкие части организованно отступили на следующий рубеж Линии Зигфрида — мощного укрепрайона протяженностью 160 километров, возведенной немцами на севере Франции (17045).</w:t>
      </w:r>
    </w:p>
    <w:p w14:paraId="592B922A"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93380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на ЗФ начались волнения во французской армии, которые достигли кульминации 29 апреля и продолжались до августа (3907,90).</w:t>
      </w:r>
    </w:p>
    <w:p w14:paraId="65D8B45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C3591"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4 (17) апреля 1917 британские части вновь попытались взять штурмом турецкие позиции в окрестностях города Газа, что открыло бы им дорогу в Палестину. Однако за два дня ожесточенных боев им так и не удалось продвинуться, все атаки были отбиты. Общие потери британцев при этом составили более 6 тысяч солдат и офицеров, турки же потеряли не более 2 тысяч человек. Английское командование долгое время потом скрывало от публики истинные масштабы этого поражения. После него британцы до сентября 1917 года не предпринимали наступательных действий на Палестинском фронте (17045).</w:t>
      </w:r>
    </w:p>
    <w:p w14:paraId="2EEFD717"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1B57E9" w14:textId="77777777" w:rsidR="005D5D55" w:rsidRPr="00E84214" w:rsidRDefault="005D5D5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color w:val="000000" w:themeColor="text1"/>
          <w:kern w:val="2"/>
          <w:sz w:val="16"/>
          <w:szCs w:val="16"/>
        </w:rPr>
        <w:t>4 (17) апреля 1917 г. в проливе Отранто пропала без вести австрийская подлодка U-30 (17326).</w:t>
      </w:r>
    </w:p>
    <w:p w14:paraId="2E085538" w14:textId="77777777" w:rsidR="005D5D55" w:rsidRPr="00E84214" w:rsidRDefault="005D5D5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BA1B71"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4EBB663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D0D3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5 </w:t>
      </w:r>
      <w:r w:rsidR="003355CF" w:rsidRPr="00E84214">
        <w:rPr>
          <w:rFonts w:ascii="Times New Roman" w:hAnsi="Times New Roman" w:cs="Times New Roman"/>
          <w:color w:val="000000" w:themeColor="text1"/>
          <w:kern w:val="2"/>
          <w:sz w:val="16"/>
          <w:szCs w:val="16"/>
        </w:rPr>
        <w:t xml:space="preserve">(18) </w:t>
      </w:r>
      <w:r w:rsidRPr="00E84214">
        <w:rPr>
          <w:rFonts w:ascii="Times New Roman" w:hAnsi="Times New Roman" w:cs="Times New Roman"/>
          <w:color w:val="000000" w:themeColor="text1"/>
          <w:kern w:val="2"/>
          <w:sz w:val="16"/>
          <w:szCs w:val="16"/>
        </w:rPr>
        <w:t>апреля 1917 г., сдав командование эскадрой полковнику Горшкову, Михаил Владимирович собрал личный состав эскадры и тепло попрощался с людьми, с которыми столько было сделано для славы России. Вместе с опальным генералом в столицу отбыл и И. И. Сикорский. Усилиями М. В. Шидловского и его помощников бывший семенной завод на окраине Винницы превратился в надежную и хорошо организованную базу обеспечения стратегической авиации. Мастерские Винницкой базы эскадры могли не только осуществлять необходимый ремонт и вносить изменения в конструкцию самолетов, но даже собирать новые из поступавших с завода деталей. Предполагалось, что по окончании войны Винницкая база эскадры превратится в крупное авиаремонтное предприятие военно-воздушного флота России. Однако этим планам также не суждено было сбыться. После февральской революции 1917 г. положение в стране постепенно стало меняться. Усилился накал политической борьбы, отголоски которой ощущались и в армии. Военным министром Временного правительства стал московский миллионер Гучков — личный враг генерала Шидловского. Если при “царском режиме” недоброжелателем властного, энергичного и талантливого Шидловского был августейший генерал-инспектор, который соблюдал необходимые приличия, то при новой власти им стал один из лидеров “российских демократов”. Этот не церемонился. Вскоре М. В. Шидловский был обвинен во всех смертных грехах, смещен с поста командира эскадры и отозван в Петроград. Приняв командование эскадрой. Горшков назначил своим заместителем А. В. Панкратьева, а командиром третьего боевого отряда — гвардии капитана С. Н. Никольского. Вскоре после отъезда Шидловского при загадочных обстоятельствах погиб экипаж боевого командира, прекрасного летчика старшего лейтенанта Лаврова. Во главе отряда был поставлен ротмистр А. В. Середницкий. Командиром же “Муромца” № 1 стал поручик Плешаков. Боевые действия с перерывами, но все же продолжались (11196).</w:t>
      </w:r>
    </w:p>
    <w:p w14:paraId="5501E56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B6DCEF" w14:textId="246E0D4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5 (18) ап</w:t>
      </w:r>
      <w:r w:rsidRPr="00E84214">
        <w:rPr>
          <w:rFonts w:ascii="Times New Roman" w:hAnsi="Times New Roman" w:cs="Times New Roman"/>
          <w:color w:val="000000" w:themeColor="text1"/>
          <w:sz w:val="16"/>
          <w:szCs w:val="16"/>
        </w:rPr>
        <w:softHyphen/>
        <w:t>реля 1917 г. М. В. Шидловский, обвиненный во всех смертных грехах, смещенный с поста командира эскадры и отозванный в Петроград, сдал командование эскадрой полковнику Горшкову. Михаил Владимирович собрал личный состав эскадры и тепло попрощался с людьми, с которыми столько было сделано для славы России. Вместе с опальным генералом в столицу отбыл и И. И. Сикорский.</w:t>
      </w:r>
    </w:p>
    <w:p w14:paraId="37469038"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Приняв командование эскадрой, Горшков назначил своим заместителем А. В. Панкратьева, а командиром третьего боевого отряда — гвардии капитана С. Н. Ни</w:t>
      </w:r>
      <w:r w:rsidRPr="00E84214">
        <w:rPr>
          <w:rFonts w:ascii="Times New Roman" w:hAnsi="Times New Roman" w:cs="Times New Roman"/>
          <w:color w:val="000000" w:themeColor="text1"/>
          <w:sz w:val="16"/>
          <w:szCs w:val="16"/>
        </w:rPr>
        <w:softHyphen/>
        <w:t>кольского. Вскоре после отъезда Шидловского при за</w:t>
      </w:r>
      <w:r w:rsidRPr="00E84214">
        <w:rPr>
          <w:rFonts w:ascii="Times New Roman" w:hAnsi="Times New Roman" w:cs="Times New Roman"/>
          <w:color w:val="000000" w:themeColor="text1"/>
          <w:sz w:val="16"/>
          <w:szCs w:val="16"/>
        </w:rPr>
        <w:softHyphen/>
        <w:t>гадочных обстоятельствах погиб экипаж боевого ко</w:t>
      </w:r>
      <w:r w:rsidRPr="00E84214">
        <w:rPr>
          <w:rFonts w:ascii="Times New Roman" w:hAnsi="Times New Roman" w:cs="Times New Roman"/>
          <w:color w:val="000000" w:themeColor="text1"/>
          <w:sz w:val="16"/>
          <w:szCs w:val="16"/>
        </w:rPr>
        <w:softHyphen/>
        <w:t>мандира, прекрасного летчика старшего лейтенанта Лаврова. Во главе отряда был поставлен ротмистр А. В. Середницкий. Командиром же «Муромца» № 1 стал поручик Плешаков. Боевые действия с перерыва</w:t>
      </w:r>
      <w:r w:rsidRPr="00E84214">
        <w:rPr>
          <w:rFonts w:ascii="Times New Roman" w:hAnsi="Times New Roman" w:cs="Times New Roman"/>
          <w:color w:val="000000" w:themeColor="text1"/>
          <w:sz w:val="16"/>
          <w:szCs w:val="16"/>
        </w:rPr>
        <w:softHyphen/>
        <w:t>ми, но все же продолжались (24177).</w:t>
      </w:r>
    </w:p>
    <w:p w14:paraId="2917948E"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08AAC7C2" w14:textId="39494F28"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5 (18) апреля 1917 г. при отражении налета германо-турецкой авиации на наши военные корабли в южной части Черного моря (район Босфора) силами летающих лодок была создана их надежная воздушная защита.</w:t>
      </w:r>
    </w:p>
    <w:p w14:paraId="1ABE0B7C"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bookmarkStart w:id="82" w:name="bookmark737"/>
      <w:r w:rsidRPr="00E84214">
        <w:rPr>
          <w:rFonts w:ascii="Times New Roman" w:hAnsi="Times New Roman" w:cs="Times New Roman"/>
          <w:color w:val="000000" w:themeColor="text1"/>
          <w:sz w:val="16"/>
          <w:szCs w:val="16"/>
        </w:rPr>
        <w:t>Один из наших летательных аппаратов «под управлением морского прапорщика [И.И.]Кулевича, имея наблюдателем поручика [Н.]Остроградского, выдержал шесть воздушных боев; несмотря на полученные после третьей стычки повреждения мотора неприятельскими пулями, аппарат продолжал оставаться в воздухе и еще три раза отогнал неприятельский аэроплан, пытавшийся приблизиться к нашим судам; всего этот аппарат получил 28 пулевых пробоин». Позднее за свой подвиг летчики были удостоены ордена Святого Георгия IV степени (23406).</w:t>
      </w:r>
      <w:bookmarkEnd w:id="82"/>
    </w:p>
    <w:p w14:paraId="07CB5BC2"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44C99C9F"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058A463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B3BC1D"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(18) апреля 1917 вернувшийся из эмиграции Ленин вошел в редакцию газеты “Правда” (4962).</w:t>
      </w:r>
    </w:p>
    <w:p w14:paraId="1E44771C"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A2717" w14:textId="46B42227" w:rsidR="004F0CD1" w:rsidRPr="00E84214" w:rsidRDefault="004F0C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5</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w:t>
      </w:r>
      <w:r w:rsidR="00FD5EDA" w:rsidRPr="00E84214">
        <w:rPr>
          <w:rFonts w:ascii="Times New Roman" w:hAnsi="Times New Roman" w:cs="Times New Roman"/>
          <w:color w:val="000000" w:themeColor="text1"/>
          <w:sz w:val="16"/>
          <w:szCs w:val="16"/>
        </w:rPr>
        <w:t>1</w:t>
      </w:r>
      <w:r w:rsidRPr="00E84214">
        <w:rPr>
          <w:rFonts w:ascii="Times New Roman" w:hAnsi="Times New Roman" w:cs="Times New Roman"/>
          <w:color w:val="000000" w:themeColor="text1"/>
          <w:sz w:val="16"/>
          <w:szCs w:val="16"/>
        </w:rPr>
        <w:t>8) апреля 1917 г. был подписан и нотариально заверен договор, по которому 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Стасова, 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Бадаев, 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А.</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Теодорович, В.</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Ульянов, 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Джугашвили, Е.</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А.</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Радомысльский, П.</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Стучка, К.</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М.</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Шведчиков учреждали в</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Петрограде товарищество «Рабочая печать» для выпуска периодической и</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непериодической печати в</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России. Уставной капитал товарищества составлял 200 тыс. руб. Это свидетельствует о</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попытке большевиков решить проблемы, связанные с</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выпуском периодических изданий, легальными средствами (19544).</w:t>
      </w:r>
    </w:p>
    <w:p w14:paraId="0BDA86DC" w14:textId="77777777" w:rsidR="004F0CD1" w:rsidRPr="00E84214" w:rsidRDefault="004F0CD1" w:rsidP="00A67745">
      <w:pPr>
        <w:spacing w:after="0" w:line="240" w:lineRule="auto"/>
        <w:jc w:val="both"/>
        <w:rPr>
          <w:rFonts w:ascii="Times New Roman" w:hAnsi="Times New Roman" w:cs="Times New Roman"/>
          <w:color w:val="000000" w:themeColor="text1"/>
          <w:sz w:val="16"/>
          <w:szCs w:val="16"/>
        </w:rPr>
      </w:pPr>
    </w:p>
    <w:p w14:paraId="59744FCE" w14:textId="77777777" w:rsidR="005D5D55" w:rsidRPr="00E84214" w:rsidRDefault="005D5D55"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E84214">
        <w:rPr>
          <w:rFonts w:ascii="Times New Roman" w:eastAsia="Times New Roman" w:hAnsi="Times New Roman" w:cs="Times New Roman"/>
          <w:color w:val="000000" w:themeColor="text1"/>
          <w:kern w:val="2"/>
          <w:sz w:val="16"/>
          <w:szCs w:val="16"/>
          <w:lang w:eastAsia="ru-RU"/>
        </w:rPr>
        <w:t xml:space="preserve">5 (18) апреля 1917 г. караульный делает замечание полковнику Романову. </w:t>
      </w:r>
      <w:r w:rsidRPr="00E84214">
        <w:rPr>
          <w:rFonts w:ascii="Times New Roman" w:eastAsia="Times New Roman" w:hAnsi="Times New Roman" w:cs="Times New Roman"/>
          <w:bCs/>
          <w:iCs/>
          <w:color w:val="000000" w:themeColor="text1"/>
          <w:kern w:val="2"/>
          <w:sz w:val="16"/>
          <w:szCs w:val="16"/>
          <w:lang w:eastAsia="ru-RU"/>
        </w:rPr>
        <w:t>П.Жильяр «Император Николай II и его семья», Вена, 1921, М., «МАДА», 1991:</w:t>
      </w:r>
    </w:p>
    <w:p w14:paraId="5E268047" w14:textId="77777777" w:rsidR="005D5D55" w:rsidRPr="00E84214" w:rsidRDefault="005D5D55"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E84214">
        <w:rPr>
          <w:rFonts w:ascii="Times New Roman" w:eastAsia="Times New Roman" w:hAnsi="Times New Roman" w:cs="Times New Roman"/>
          <w:bCs/>
          <w:color w:val="000000" w:themeColor="text1"/>
          <w:kern w:val="2"/>
          <w:sz w:val="16"/>
          <w:szCs w:val="16"/>
          <w:lang w:eastAsia="ru-RU"/>
        </w:rPr>
        <w:t xml:space="preserve">«|Среда </w:t>
      </w:r>
      <w:r w:rsidRPr="00E84214">
        <w:rPr>
          <w:rFonts w:ascii="Times New Roman" w:eastAsia="Times New Roman" w:hAnsi="Times New Roman" w:cs="Times New Roman"/>
          <w:color w:val="000000" w:themeColor="text1"/>
          <w:kern w:val="2"/>
          <w:sz w:val="16"/>
          <w:szCs w:val="16"/>
          <w:lang w:eastAsia="ru-RU"/>
        </w:rPr>
        <w:t>18 апреля</w:t>
      </w:r>
      <w:r w:rsidRPr="00E84214">
        <w:rPr>
          <w:rFonts w:ascii="Times New Roman" w:eastAsia="Times New Roman" w:hAnsi="Times New Roman" w:cs="Times New Roman"/>
          <w:bCs/>
          <w:color w:val="000000" w:themeColor="text1"/>
          <w:kern w:val="2"/>
          <w:sz w:val="16"/>
          <w:szCs w:val="16"/>
          <w:lang w:eastAsia="ru-RU"/>
        </w:rPr>
        <w:t xml:space="preserve">.| — Каждый раз, что мы выходим, нас окружают несколько солдат с винтовками с примкнутыми штыками под командой офицера и следуют за нами по пятам. Мы — точно каторжане среди караульных. Распоряжения меняются ежедневно, — или, может быть, офицеры понимают их каждый на свой лад! Когда мы возвращались сегодня днем во дворец после нашей прогулки, часовой перед дверью остановил Государя словами: — </w:t>
      </w:r>
      <w:r w:rsidRPr="00E84214">
        <w:rPr>
          <w:rFonts w:ascii="Times New Roman" w:eastAsia="Times New Roman" w:hAnsi="Times New Roman" w:cs="Times New Roman"/>
          <w:bCs/>
          <w:iCs/>
          <w:color w:val="000000" w:themeColor="text1"/>
          <w:kern w:val="2"/>
          <w:sz w:val="16"/>
          <w:szCs w:val="16"/>
          <w:lang w:eastAsia="ru-RU"/>
        </w:rPr>
        <w:t>Господин полковник, здесь проходить нельзя</w:t>
      </w:r>
      <w:r w:rsidRPr="00E84214">
        <w:rPr>
          <w:rFonts w:ascii="Times New Roman" w:eastAsia="Times New Roman" w:hAnsi="Times New Roman" w:cs="Times New Roman"/>
          <w:bCs/>
          <w:color w:val="000000" w:themeColor="text1"/>
          <w:kern w:val="2"/>
          <w:sz w:val="16"/>
          <w:szCs w:val="16"/>
          <w:lang w:eastAsia="ru-RU"/>
        </w:rPr>
        <w:t>. Потребовалось вмешательство сопровождавшего нас офицера. Алексей Николаевич густо покраснел, увидев, как солдат остановил его отца.» (17326).</w:t>
      </w:r>
    </w:p>
    <w:p w14:paraId="061419F5" w14:textId="77777777" w:rsidR="005D5D55" w:rsidRPr="00E84214" w:rsidRDefault="005D5D5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3490A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179DA5B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EC2C6A"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(18) апреля 1917 г. Письмо американского посла в России Д. Р. Фрэнсиса П. Н. Милюкову о решении американских промышленников предоставить русским, заказам на подвижной состав преимущество перед внутренними заказами.</w:t>
      </w:r>
    </w:p>
    <w:p w14:paraId="20708F70" w14:textId="682952EE"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476</w:t>
      </w:r>
    </w:p>
    <w:p w14:paraId="193B869E" w14:textId="27897EE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Экономического деп-та, 1 дел-во, д. 160, л. 18. Подлинник на английском языке.</w:t>
      </w:r>
    </w:p>
    <w:p w14:paraId="1BA82774"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Перевод с англ.</w:t>
      </w:r>
    </w:p>
    <w:p w14:paraId="1CFE4EA1"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Ваше превосходительство.</w:t>
      </w:r>
    </w:p>
    <w:p w14:paraId="631B46E2"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Имею честь сообщить Вам о получении только что по телеграфу следующего сообщения от моего правительства от 3/16 апреля. Оно является ответом на сделанное мной предложение после совещания с вашим, превосходительством и с другими представителями русского правительства.</w:t>
      </w:r>
    </w:p>
    <w:p w14:paraId="287B487C"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«Представители паровозостроительных и вагоностроительных заводчиков, имеющие заказы русского правительства, устроили сегодня совещание, на котором решила предоставить этим заказам преимущество перед любыми внутренними заказами. Боле» того, представители железных дорог выразили согласие сотрудничать с той же целы и следить за безотлагательной транспортировкой требуемых для этих заказов матч риалов, а также за отправкой изготовленных заказов с наименьшей задержкой. Полагают, что эти заказы будут выполняться с большой оперативностью».</w:t>
      </w:r>
    </w:p>
    <w:p w14:paraId="1C98849B"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Я пользуюсь этой возможностью, чтобы вновь выразить мое высокое уважение и возобновить уверения в личном к Вам почтении (15214).</w:t>
      </w:r>
    </w:p>
    <w:p w14:paraId="2223F3B2" w14:textId="77777777" w:rsidR="00FD27EC" w:rsidRPr="00E84214" w:rsidRDefault="00FD27E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848AEC8"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5 (18) апреля 1917 </w:t>
      </w:r>
      <w:r w:rsidRPr="00E84214">
        <w:rPr>
          <w:rFonts w:ascii="Times New Roman" w:hAnsi="Times New Roman" w:cs="Times New Roman"/>
          <w:color w:val="000000" w:themeColor="text1"/>
          <w:kern w:val="2"/>
          <w:sz w:val="16"/>
          <w:szCs w:val="16"/>
        </w:rPr>
        <w:t>Из журнала № 152 заседания Особого совещания по обороне о заказе подвижного состава в США и грузовых автомобилей во Франции.</w:t>
      </w:r>
    </w:p>
    <w:p w14:paraId="7766148E" w14:textId="14B8DC69"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476-478</w:t>
      </w:r>
    </w:p>
    <w:p w14:paraId="222F8CFD" w14:textId="145508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ЦГВИА, ф. 369, оп. 1, д. 377, лл. 11—16. Подлинник.</w:t>
      </w:r>
    </w:p>
    <w:p w14:paraId="15409410"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w:t>
      </w:r>
      <w:hyperlink r:id="rId114" w:anchor="_ftn1" w:history="1">
        <w:r w:rsidRPr="00E84214">
          <w:rPr>
            <w:rStyle w:val="a5"/>
            <w:color w:val="000000" w:themeColor="text1"/>
            <w:kern w:val="2"/>
            <w:sz w:val="16"/>
            <w:szCs w:val="16"/>
          </w:rPr>
          <w:t>[1]</w:t>
        </w:r>
      </w:hyperlink>
      <w:r w:rsidRPr="00E84214">
        <w:rPr>
          <w:color w:val="000000" w:themeColor="text1"/>
          <w:kern w:val="2"/>
          <w:sz w:val="16"/>
          <w:szCs w:val="16"/>
        </w:rPr>
        <w:t xml:space="preserve"> Член Государственной думы Д. Н. Чихачев просил осведомить совещание, в каком положении находится вопрос о заказе подвижнее состава в Америке; прибытие этого подвижного состава во Владивосток оказало бы значительное содействие разгрузке Владивостокского порта. Отвечая на поставленный Д. Н. Чихачевым вопрос, товарищ министра путей сообщения Л. А. У стругов указал, что ранее заказанные в Америке паровозы и вагоны начнут прибывать с мая месяца т. г. В настоящее время ведутся переговоры о дополнительном заказе в Америке около 3000 паровозов и 30 тыс. вагонов. До прибытия достаточного подвижного состава из Америки усилить вывоз из Владивостока в размере, соответствующем привозу, представляется совершенно невозможным и приходится довольствоваться паллиативными мерами по расширению площади, оборудованной для хранения грузов. Член Государственной думы Д. Н. Сверчков обратился к товарищу министра путей сообщения Л. А, Устругову с вопросом, не представляется ли возможным приобретать в Америке готовые паровозы, а не только части паровозов, подлежащие засим сборке в наших мастерских. Л. А. Устругов сообщил, что до сего времени американцы предлагали нам к приобретению готовые паровозы со сроком службы не менее 6—8 лет; приобретать эти, в достаточной мере язносившиеся, паровозы ведомство считает нецелесообразным. В настоящее время предположено отправить в Америку особую комиссию,</w:t>
      </w:r>
      <w:hyperlink r:id="rId115" w:anchor="_ftn2" w:history="1">
        <w:r w:rsidRPr="00E84214">
          <w:rPr>
            <w:rStyle w:val="a5"/>
            <w:color w:val="000000" w:themeColor="text1"/>
            <w:kern w:val="2"/>
            <w:sz w:val="16"/>
            <w:szCs w:val="16"/>
          </w:rPr>
          <w:t>[2]</w:t>
        </w:r>
      </w:hyperlink>
      <w:r w:rsidRPr="00E84214">
        <w:rPr>
          <w:color w:val="000000" w:themeColor="text1"/>
          <w:kern w:val="2"/>
          <w:sz w:val="16"/>
          <w:szCs w:val="16"/>
        </w:rPr>
        <w:t xml:space="preserve"> одной из задач которой явится выяснение вопроса о возможности приобретения готовых паровозов с более продолжительным сроком службы. Товарищ председателя Центрального военно-промышленного комитета барон Г. X. Майдель выразил пожелание, чтобы Министерство путей сообщения не ограничивалось заказом в Америке 3000 паровозов и 30 тыс. вагонов и приняло моры к приобретению всего того количества подвижного состава, какое оказалось бы возможным получить по условиям американского рынка.</w:t>
      </w:r>
    </w:p>
    <w:p w14:paraId="697CEE98"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 xml:space="preserve">Управляющий делами Центрального военно-промышленного комитета К.” Н. Клопотов высказал, что в целях разгрузки Владивостокского порта необходимо принять, между прочим, нижеследующие меры: 1) установить очередь вывоза грузов из Владивостока, 2) озаботиться рациональным распределением и возможно более быстрым оборотом подвижного состава; 3) использовать водные перевозки по сибирским речным системам. Все эти меры должны быть согласованы друг с другом и осуществляться планомерно. До настоящего времени вопросами разгрузки Владивостока занималось несколько учреждений, не всегда согласовавших свою деятельность. Представляется необходимым образовать особую комиссию для рассмотрения вопроса об организации дела хранения находящихся во Владивостоке грузов и вывоза их из Владивостока во внутренние области России по образцу комиссии, рассматривавшей под председательством ген.-майора А. В. Сапожникова вопросы организации разгрузки пароходов и переотправки военных грузов в портах Севера. Помимо того, ввиду имеющихся сведений о продолжающемся прибытии </w:t>
      </w:r>
      <w:r w:rsidRPr="00E84214">
        <w:rPr>
          <w:color w:val="000000" w:themeColor="text1"/>
          <w:kern w:val="2"/>
          <w:sz w:val="16"/>
          <w:szCs w:val="16"/>
        </w:rPr>
        <w:lastRenderedPageBreak/>
        <w:t>во Владивосток пароходов из Америки надлежало бы подтвердить делавшиеся ранее указания о необходимости воздержаться от направления американских грузов на Владивосток. Оба предложения К. Н. Кло-потова были совещанием одобрены.</w:t>
      </w:r>
    </w:p>
    <w:p w14:paraId="78DA33AD"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Засим министр земледелия А. И. Шингарев выступил с внеочередным заявлением следующего содержания. В настоящее время Министерство земледелия озабочено заготовкой хлеба в Акмолинской обл. как для удовлетворения нужд армии, так и для наших союзников. В недалеком расстоянии от железнодорожной линии хлеба в Акмолинской обл. не имеется, и для доставки его на станцию необходимы грузовые автомобили. Достаточное количество грузовых автомобилей может быть приобретено во Франции, но для этого необходима соответствующая валюта. Вопрос о предоставлении валюты для вышеуказанной цели и подлежит рассмотрению Особого совещания.</w:t>
      </w:r>
    </w:p>
    <w:p w14:paraId="65FD7AB7"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Председатель комиссии по учету и распределению иностранной валюты ген.-майор А. А. Михельсон указал, что весь кредит, имеющийся в нашем распоряжении по финансовому соглашению с французским правительством на срок по 1 января 1918 г., в настоящее время является уже занятым для оплаты наших заказов на нужды обороны, и потому валюта, необходимая для приобретения грузовых автомобилей, могла бы быть отпущена лишь в том случае, если бы валютной комиссии было разрешено принять это обязательство по предоставляемым России французским правительством месячным кредитам на сроки после 1 января 1918 г.</w:t>
      </w:r>
    </w:p>
    <w:p w14:paraId="4859BCE2"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По обмене мнений совещание признало желательным предоставить Министерству земледелия для приобретения во Франции ста грузовых автомобилей фирмы Рено 3 млн фр. из общей суммы валюты, имеющейся в распоряжении русского правительства по финансовому соглашению с французским правительством, на указанных ген.-майором А. А. Михелъсоном условиях</w:t>
      </w:r>
      <w:hyperlink r:id="rId116" w:anchor="_ftn3" w:history="1">
        <w:r w:rsidRPr="00E84214">
          <w:rPr>
            <w:rStyle w:val="a5"/>
            <w:color w:val="000000" w:themeColor="text1"/>
            <w:kern w:val="2"/>
            <w:sz w:val="16"/>
            <w:szCs w:val="16"/>
          </w:rPr>
          <w:t>[3]</w:t>
        </w:r>
      </w:hyperlink>
      <w:r w:rsidRPr="00E84214">
        <w:rPr>
          <w:color w:val="000000" w:themeColor="text1"/>
          <w:kern w:val="2"/>
          <w:sz w:val="16"/>
          <w:szCs w:val="16"/>
        </w:rPr>
        <w:t>...</w:t>
      </w:r>
      <w:hyperlink r:id="rId117" w:anchor="_ftn4" w:history="1">
        <w:r w:rsidRPr="00E84214">
          <w:rPr>
            <w:rStyle w:val="a5"/>
            <w:color w:val="000000" w:themeColor="text1"/>
            <w:kern w:val="2"/>
            <w:sz w:val="16"/>
            <w:szCs w:val="16"/>
          </w:rPr>
          <w:t>[4]</w:t>
        </w:r>
      </w:hyperlink>
    </w:p>
    <w:p w14:paraId="35B0145A" w14:textId="77777777" w:rsidR="00FD27EC" w:rsidRPr="00E84214" w:rsidRDefault="00FD27EC" w:rsidP="00A67745">
      <w:pPr>
        <w:pStyle w:val="rtejustify"/>
        <w:spacing w:before="0" w:after="0"/>
        <w:rPr>
          <w:color w:val="000000" w:themeColor="text1"/>
          <w:kern w:val="2"/>
          <w:sz w:val="16"/>
          <w:szCs w:val="16"/>
        </w:rPr>
      </w:pPr>
      <w:hyperlink r:id="rId118"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Опущено обсуждение других вопросов повестки дня.</w:t>
      </w:r>
    </w:p>
    <w:p w14:paraId="3F0989E7" w14:textId="77777777" w:rsidR="00FD27EC" w:rsidRPr="00E84214" w:rsidRDefault="00FD27EC" w:rsidP="00A67745">
      <w:pPr>
        <w:pStyle w:val="rtejustify"/>
        <w:spacing w:before="0" w:after="0"/>
        <w:rPr>
          <w:color w:val="000000" w:themeColor="text1"/>
          <w:kern w:val="2"/>
          <w:sz w:val="16"/>
          <w:szCs w:val="16"/>
        </w:rPr>
      </w:pPr>
      <w:hyperlink r:id="rId119" w:anchor="_ftnref2" w:history="1">
        <w:r w:rsidRPr="00E84214">
          <w:rPr>
            <w:rStyle w:val="a5"/>
            <w:color w:val="000000" w:themeColor="text1"/>
            <w:kern w:val="2"/>
            <w:sz w:val="16"/>
            <w:szCs w:val="16"/>
          </w:rPr>
          <w:t>[2]</w:t>
        </w:r>
      </w:hyperlink>
      <w:r w:rsidRPr="00E84214">
        <w:rPr>
          <w:color w:val="000000" w:themeColor="text1"/>
          <w:kern w:val="2"/>
          <w:sz w:val="16"/>
          <w:szCs w:val="16"/>
        </w:rPr>
        <w:t xml:space="preserve"> Специальной железнодорожной миссии Временного правительства в Соединенные Штаты послано не было. Ряд лиц от Министерства путей сообщения во главе с проф. Ломоносовым были включены в состав чрезвычайной миссии Временного правительства под председательством Б. А. Бахметьева.</w:t>
      </w:r>
    </w:p>
    <w:p w14:paraId="6BFC2826" w14:textId="77777777" w:rsidR="00FD27EC" w:rsidRPr="00E84214" w:rsidRDefault="00FD27EC" w:rsidP="00A67745">
      <w:pPr>
        <w:pStyle w:val="rtejustify"/>
        <w:spacing w:before="0" w:after="0"/>
        <w:rPr>
          <w:color w:val="000000" w:themeColor="text1"/>
          <w:kern w:val="2"/>
          <w:sz w:val="16"/>
          <w:szCs w:val="16"/>
        </w:rPr>
      </w:pPr>
      <w:hyperlink r:id="rId120" w:anchor="_ftnref3" w:history="1">
        <w:r w:rsidRPr="00E84214">
          <w:rPr>
            <w:rStyle w:val="a5"/>
            <w:color w:val="000000" w:themeColor="text1"/>
            <w:kern w:val="2"/>
            <w:sz w:val="16"/>
            <w:szCs w:val="16"/>
          </w:rPr>
          <w:t>[3]</w:t>
        </w:r>
      </w:hyperlink>
      <w:r w:rsidRPr="00E84214">
        <w:rPr>
          <w:color w:val="000000" w:themeColor="text1"/>
          <w:kern w:val="2"/>
          <w:sz w:val="16"/>
          <w:szCs w:val="16"/>
        </w:rPr>
        <w:t xml:space="preserve"> Согласно телеграммы Главзаграна полк. А. А. Игнатьеву от 13 июня 1917 г. за № 575, Валютная комиссия выделила на покупку автомобилей 3 млн фр., и заказ был зачислен в общую очередь отправки грузовых автомобилей. Независимо от времени прибытия в Россию заказанных во Франции автомобилей, ГВТУ был дан наряд на выполнение перевозок хлеба для союзников из Акмолинской области (ЦГВИА, ф. 2000 он. 1, д. 6241, л. 333).</w:t>
      </w:r>
    </w:p>
    <w:p w14:paraId="439D33B7" w14:textId="77777777" w:rsidR="00FD27EC" w:rsidRPr="00E84214" w:rsidRDefault="00FD27EC" w:rsidP="00A67745">
      <w:pPr>
        <w:pStyle w:val="rtejustify"/>
        <w:spacing w:before="0" w:after="0"/>
        <w:rPr>
          <w:color w:val="000000" w:themeColor="text1"/>
          <w:kern w:val="2"/>
          <w:sz w:val="16"/>
          <w:szCs w:val="16"/>
        </w:rPr>
      </w:pPr>
      <w:hyperlink r:id="rId121" w:anchor="_ftnref4" w:history="1">
        <w:r w:rsidRPr="00E84214">
          <w:rPr>
            <w:rStyle w:val="a5"/>
            <w:color w:val="000000" w:themeColor="text1"/>
            <w:kern w:val="2"/>
            <w:sz w:val="16"/>
            <w:szCs w:val="16"/>
          </w:rPr>
          <w:t>[4]</w:t>
        </w:r>
      </w:hyperlink>
      <w:r w:rsidRPr="00E84214">
        <w:rPr>
          <w:color w:val="000000" w:themeColor="text1"/>
          <w:kern w:val="2"/>
          <w:sz w:val="16"/>
          <w:szCs w:val="16"/>
        </w:rPr>
        <w:t xml:space="preserve"> Опущено обсуждение других вопросов повестки дня (15213).</w:t>
      </w:r>
    </w:p>
    <w:p w14:paraId="00D5BB57" w14:textId="77777777" w:rsidR="00FD27EC" w:rsidRPr="00E84214" w:rsidRDefault="00FD27E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280B380"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5 (18) апреля 1917 г. </w:t>
      </w:r>
      <w:r w:rsidRPr="00E84214">
        <w:rPr>
          <w:rFonts w:ascii="Times New Roman" w:hAnsi="Times New Roman" w:cs="Times New Roman"/>
          <w:color w:val="000000" w:themeColor="text1"/>
          <w:kern w:val="2"/>
          <w:sz w:val="16"/>
          <w:szCs w:val="16"/>
        </w:rPr>
        <w:t>Телеграмма ген. Э. К. Гермониуса А. И. Гучкову о необходимости получения в Соединенных Штатах кредита и тоннажа в связи с присоединением их к Антанте.</w:t>
      </w:r>
    </w:p>
    <w:p w14:paraId="3E730680" w14:textId="35C6C2A6"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478-479</w:t>
      </w:r>
    </w:p>
    <w:p w14:paraId="5DCD290A"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p>
    <w:p w14:paraId="22AC4033"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ЦГИАЛ, ф. 1525, оп. 1, д. 607, л. 169—169 об. Заверенная копия.</w:t>
      </w:r>
    </w:p>
    <w:p w14:paraId="452796A8"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Доношу о нашем положении в Америке в связи с присоединением Соединенных Штатов к войне.</w:t>
      </w:r>
    </w:p>
    <w:p w14:paraId="1ACB725E"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В настоящий момент необходимо:</w:t>
      </w:r>
    </w:p>
    <w:p w14:paraId="09EF30A1"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1) Добиться кредита в Америке, независимого от Англии.</w:t>
      </w:r>
    </w:p>
    <w:p w14:paraId="382957F8"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2) Добиться тоннажа для американских заказов независимо от английского.</w:t>
      </w:r>
    </w:p>
    <w:p w14:paraId="2520A9E0"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3) Быть в курсе военных и морских планов войны Соединенных Штатов.</w:t>
      </w:r>
    </w:p>
    <w:p w14:paraId="7121B59D"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Для достижения означенных целей мы имеем посольство, военного, морского и финансового агентов. В тот момент, когда я уезжал из Америки, военный, морской и финансовый агенты были всецело поглощены текущей работой по Заготовительному комитету</w:t>
      </w:r>
      <w:hyperlink r:id="rId122" w:anchor="_ftn1" w:history="1">
        <w:r w:rsidRPr="00E84214">
          <w:rPr>
            <w:rStyle w:val="a5"/>
            <w:color w:val="000000" w:themeColor="text1"/>
            <w:kern w:val="2"/>
            <w:sz w:val="16"/>
            <w:szCs w:val="16"/>
          </w:rPr>
          <w:t>[1]</w:t>
        </w:r>
      </w:hyperlink>
      <w:r w:rsidRPr="00E84214">
        <w:rPr>
          <w:color w:val="000000" w:themeColor="text1"/>
          <w:kern w:val="2"/>
          <w:sz w:val="16"/>
          <w:szCs w:val="16"/>
        </w:rPr>
        <w:t>. Финансовый агент Угет. несмотря на то, что он сумел себя поставить хорошо в финансовых сферах Нью-Йорка, не мог ничего предпринять в отношении нашего кредита, не имея на то полномочий Кредитной канцелярии. Военный агент, связанный обязательством подписывать приказы о платежах по Заготовительному комитету и заказам по интендантству, не мог ни на один день выехать в Вашингтон, где, казалось, должно было бы быть его место, о чем я ему неоднократно говорил в Нью-Йорке. То же относится п к морскому агенту. Между тем английское правительство, для которого союз с Америкой представляет не больше интереса, нежели для нас, кроме обычных своих агентов, посольства военного, морского и финансового, не занятых никаким делом, кроме прямых обязанностей по службе, командировало в Америку товарища министра финансов Ливера, который живет там уже больше двух месяцев, одного из видных чиновников Министерства снабжения Буса, одного из главных членов комиссии Мильнера — Ледшаина. В последние дни выехал министр иностранных дел Бальфур. Такое соотношение наших представителей и английских не преминет отозваться неблагоприятно на наших делах в Америке. 9978.</w:t>
      </w:r>
    </w:p>
    <w:p w14:paraId="35412D90" w14:textId="77777777" w:rsidR="00FD27EC" w:rsidRPr="00E84214" w:rsidRDefault="00FD27EC" w:rsidP="00A67745">
      <w:pPr>
        <w:pStyle w:val="rteright"/>
        <w:spacing w:before="0" w:beforeAutospacing="0" w:after="0" w:afterAutospacing="0"/>
        <w:jc w:val="both"/>
        <w:rPr>
          <w:color w:val="000000" w:themeColor="text1"/>
          <w:kern w:val="2"/>
          <w:sz w:val="16"/>
          <w:szCs w:val="16"/>
        </w:rPr>
      </w:pPr>
      <w:r w:rsidRPr="00E84214">
        <w:rPr>
          <w:color w:val="000000" w:themeColor="text1"/>
          <w:kern w:val="2"/>
          <w:sz w:val="16"/>
          <w:szCs w:val="16"/>
        </w:rPr>
        <w:t>Гермониус.</w:t>
      </w:r>
    </w:p>
    <w:p w14:paraId="207DCBF3" w14:textId="77777777" w:rsidR="00FD27EC" w:rsidRPr="00E84214" w:rsidRDefault="00FD27EC" w:rsidP="00A67745">
      <w:pPr>
        <w:pStyle w:val="rtejustify"/>
        <w:spacing w:before="0" w:after="0"/>
        <w:rPr>
          <w:color w:val="000000" w:themeColor="text1"/>
          <w:kern w:val="2"/>
          <w:sz w:val="16"/>
          <w:szCs w:val="16"/>
        </w:rPr>
      </w:pPr>
      <w:hyperlink r:id="rId123"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Русский заготовительный комитет в Америке был образован в августе 1915 г. из представителей министерств: Военного, Морского, Торговли и промышленности, ЦВПК и Московского военно-промышленного комитета. Главные задачи комитета состояли в размещении заказов, организации наблюдения за выполнением заказов, в приеме готовой продукции и ее перевозке. В результате англо-русского финансового соглашения от сентября 1915 г. все расчеты по размещенным комитетом заказам должны были передаваться на предварительное рассмотрение Русского правительственного комитета в Лондоне, что ставило комитет в зависимость от Англии. С весны 1917 г. Русский заготовительный комитет в связи с предоставлением Соединенными Штатами России кредитов освободился от опеки Русского правительственного комитета в Лондоне, стал самостоятельно производить заказы и расчеты по ним в Америке.</w:t>
      </w:r>
    </w:p>
    <w:p w14:paraId="1505EC91" w14:textId="77777777" w:rsidR="00FD27EC" w:rsidRPr="00E84214" w:rsidRDefault="00FD27E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F512E8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0871A45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EE74A" w14:textId="42586765" w:rsidR="00E57831" w:rsidRPr="00E84214" w:rsidRDefault="00E5783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5 (18) апреля 1917</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 Уильям Боинг переименовывает </w:t>
      </w:r>
      <w:r w:rsidRPr="00E84214">
        <w:rPr>
          <w:rFonts w:ascii="Times New Roman" w:hAnsi="Times New Roman" w:cs="Times New Roman"/>
          <w:color w:val="000000" w:themeColor="text1"/>
          <w:sz w:val="16"/>
          <w:szCs w:val="16"/>
          <w:lang w:val="en-US"/>
        </w:rPr>
        <w:t>Pacific</w:t>
      </w:r>
      <w:r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lang w:val="en-US"/>
        </w:rPr>
        <w:t>Aero</w:t>
      </w:r>
      <w:r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lang w:val="en-US"/>
        </w:rPr>
        <w:t>Products</w:t>
      </w:r>
      <w:r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lang w:val="en-US"/>
        </w:rPr>
        <w:t>Company</w:t>
      </w:r>
      <w:r w:rsidRPr="00E84214">
        <w:rPr>
          <w:rFonts w:ascii="Times New Roman" w:hAnsi="Times New Roman" w:cs="Times New Roman"/>
          <w:color w:val="000000" w:themeColor="text1"/>
          <w:sz w:val="16"/>
          <w:szCs w:val="16"/>
        </w:rPr>
        <w:t xml:space="preserve"> в </w:t>
      </w:r>
      <w:r w:rsidRPr="00E84214">
        <w:rPr>
          <w:rFonts w:ascii="Times New Roman" w:hAnsi="Times New Roman" w:cs="Times New Roman"/>
          <w:color w:val="000000" w:themeColor="text1"/>
          <w:sz w:val="16"/>
          <w:szCs w:val="16"/>
          <w:lang w:val="en-US"/>
        </w:rPr>
        <w:t>Boeing</w:t>
      </w:r>
      <w:r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lang w:val="en-US"/>
        </w:rPr>
        <w:t>Airplane</w:t>
      </w:r>
      <w:r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lang w:val="en-US"/>
        </w:rPr>
        <w:t>Company</w:t>
      </w:r>
      <w:r w:rsidRPr="00E84214">
        <w:rPr>
          <w:rFonts w:ascii="Times New Roman" w:hAnsi="Times New Roman" w:cs="Times New Roman"/>
          <w:color w:val="000000" w:themeColor="text1"/>
          <w:sz w:val="16"/>
          <w:szCs w:val="16"/>
        </w:rPr>
        <w:t xml:space="preserve"> (22531).</w:t>
      </w:r>
    </w:p>
    <w:p w14:paraId="719BDCB1" w14:textId="77777777" w:rsidR="00E57831" w:rsidRPr="00E84214" w:rsidRDefault="00E57831" w:rsidP="00A67745">
      <w:pPr>
        <w:spacing w:after="0" w:line="240" w:lineRule="auto"/>
        <w:jc w:val="both"/>
        <w:rPr>
          <w:rFonts w:ascii="Times New Roman" w:hAnsi="Times New Roman" w:cs="Times New Roman"/>
          <w:color w:val="000000" w:themeColor="text1"/>
          <w:sz w:val="16"/>
          <w:szCs w:val="16"/>
        </w:rPr>
      </w:pPr>
    </w:p>
    <w:p w14:paraId="0ABA6E2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5 (18) апреля 1917 в Палестине было второе сражение под Газой, которое продолжалось до 6 (19) апреля. Турецкие войска при поддержке немцев заставили англичан отступить (3907,90).</w:t>
      </w:r>
    </w:p>
    <w:p w14:paraId="2D20B22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E34F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6B21C7A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F65F0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(19) апреля 1917 началась серийная постройка лл М-11 Д.П.Г. и до 16 августа 1917 сдали 25, но ожидания не оправдались из-за недостаточной дальности, низкой мореходности и трудности пилотирования. Всего их сделали около 60. Морской истребитель оказался не нужным (92,224).</w:t>
      </w:r>
    </w:p>
    <w:p w14:paraId="4BA7D93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451F1A"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6 (19) апреля</w:t>
      </w:r>
      <w:r w:rsidRPr="00E84214">
        <w:rPr>
          <w:rFonts w:ascii="Times New Roman" w:hAnsi="Times New Roman" w:cs="Times New Roman"/>
          <w:color w:val="000000" w:themeColor="text1"/>
          <w:kern w:val="2"/>
          <w:sz w:val="16"/>
          <w:szCs w:val="16"/>
        </w:rPr>
        <w:t xml:space="preserve"> в 1917 году начата серийная постройка гидросамолета </w:t>
      </w:r>
      <w:hyperlink r:id="rId124" w:tgtFrame="_blank" w:history="1">
        <w:r w:rsidRPr="00E84214">
          <w:rPr>
            <w:rFonts w:ascii="Times New Roman" w:hAnsi="Times New Roman" w:cs="Times New Roman"/>
            <w:color w:val="000000" w:themeColor="text1"/>
            <w:kern w:val="2"/>
            <w:sz w:val="16"/>
            <w:szCs w:val="16"/>
          </w:rPr>
          <w:t xml:space="preserve">«М-11» </w:t>
        </w:r>
      </w:hyperlink>
      <w:r w:rsidRPr="00E84214">
        <w:rPr>
          <w:rFonts w:ascii="Times New Roman" w:hAnsi="Times New Roman" w:cs="Times New Roman"/>
          <w:color w:val="000000" w:themeColor="text1"/>
          <w:kern w:val="2"/>
          <w:sz w:val="16"/>
          <w:szCs w:val="16"/>
        </w:rPr>
        <w:t>и до 16 августа 1917 года было сдано 25 экземпляров из заказанных 100. В начале 1917 года истребитель-летающая лодка «М-11» была весьма положительно оценена морскими летчиками. Особенно понравилась броня. Самолеты эти выполняли главным образом задания по разведке. В общей сложности в морской авиации самолеты «М-11» находились в количестве не более 60 экземпляров (15091).</w:t>
      </w:r>
    </w:p>
    <w:p w14:paraId="53C6CF2F"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66D78441" w14:textId="77777777" w:rsidR="00B70273" w:rsidRPr="00E84214" w:rsidRDefault="00B70273"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6 (19) апреля 1917 г. Морское министерство дало четвертый заказ сразу на сто М-11 и М-12 Из них 60 должны были поставляться с мотором Рон 9 мощностью 125 л. с., но по документам фирмы Gnome-Rhone такого мотора нет, а есть Рон 9Jb мощностью 120 сил или Рон 9Jby — 130 л. с. Этот заказ был самым большим, хотя к тому времени самолет был забракован и морскими летчиками, и их командирами, включая высшее флотское командование. Еще одна трудность заключалась в том, что после Февральской буржуазной революции управление экономикой России оказалось дезорганизовано, и пришедшее к власти Временное правительство ничего не делало для исправления создавшегося тяжелого положения (22832).</w:t>
      </w:r>
    </w:p>
    <w:p w14:paraId="74F99411" w14:textId="77777777" w:rsidR="00B70273" w:rsidRPr="00E84214" w:rsidRDefault="00B70273" w:rsidP="00A67745">
      <w:pPr>
        <w:spacing w:after="0" w:line="240" w:lineRule="auto"/>
        <w:jc w:val="both"/>
        <w:rPr>
          <w:rFonts w:ascii="Times New Roman" w:hAnsi="Times New Roman" w:cs="Times New Roman"/>
          <w:color w:val="000000" w:themeColor="text1"/>
          <w:sz w:val="16"/>
          <w:szCs w:val="16"/>
        </w:rPr>
      </w:pPr>
    </w:p>
    <w:p w14:paraId="0D07146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(19) апреля 1917 к Башко выполнил на ИМ перелет Станьково - Винница, покрыв 650 верст за 6.5 час. (2269,41).</w:t>
      </w:r>
    </w:p>
    <w:p w14:paraId="63A62F3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6E70F3" w14:textId="77777777" w:rsidR="00FD27EC" w:rsidRPr="00E84214" w:rsidRDefault="00FD27EC" w:rsidP="00A67745">
      <w:pPr>
        <w:pStyle w:val="2"/>
        <w:spacing w:before="0" w:beforeAutospacing="0" w:after="0" w:afterAutospacing="0"/>
        <w:jc w:val="both"/>
        <w:rPr>
          <w:b w:val="0"/>
          <w:color w:val="000000" w:themeColor="text1"/>
          <w:kern w:val="2"/>
          <w:sz w:val="16"/>
          <w:szCs w:val="16"/>
        </w:rPr>
      </w:pPr>
      <w:r w:rsidRPr="00E84214">
        <w:rPr>
          <w:b w:val="0"/>
          <w:color w:val="000000" w:themeColor="text1"/>
          <w:kern w:val="2"/>
          <w:sz w:val="16"/>
          <w:szCs w:val="16"/>
        </w:rPr>
        <w:t>6 (19) апреля 1917 г. на общем собрании рабочих «Дукса» по предложению большевиков М.С.Николаева, С.П.Морозова, Н.М.Ганчукова и С.П.Исаева избрали заводской комитет. Большевики расширяли влияние и завоевывали авторитет у рабочих. Деятельность партячейки «Дукса» стала широко известна в Бутырско-Всехсвятском районном совете рабочих и солдатских депутатов, созванном большевиками летом 1917 г. Из него вскоре выделили Всехсвятский подрайон. Большевики закончили воздушный праздник на Ходынке в Ильин день 18 июля солдатским митингом, вылившимся в огромную 3-тысячную демонстрацию по Тверской улице к Скобелевской площади, где митинговали до вечера (15464).</w:t>
      </w:r>
    </w:p>
    <w:p w14:paraId="1CF012EA" w14:textId="54994EAF" w:rsidR="00FD27EC" w:rsidRPr="00E84214" w:rsidRDefault="00FD27EC" w:rsidP="00A67745">
      <w:pPr>
        <w:pStyle w:val="2"/>
        <w:spacing w:before="0" w:beforeAutospacing="0" w:after="0" w:afterAutospacing="0"/>
        <w:jc w:val="both"/>
        <w:rPr>
          <w:b w:val="0"/>
          <w:color w:val="000000" w:themeColor="text1"/>
          <w:kern w:val="2"/>
          <w:sz w:val="16"/>
          <w:szCs w:val="16"/>
        </w:rPr>
      </w:pPr>
    </w:p>
    <w:p w14:paraId="186C74CE" w14:textId="4836CA09" w:rsidR="001267E4" w:rsidRPr="00E84214" w:rsidRDefault="001267E4" w:rsidP="00A67745">
      <w:pPr>
        <w:pStyle w:val="2"/>
        <w:spacing w:before="0" w:beforeAutospacing="0" w:after="0" w:afterAutospacing="0"/>
        <w:jc w:val="both"/>
        <w:rPr>
          <w:b w:val="0"/>
          <w:i/>
          <w:iCs/>
          <w:color w:val="000000" w:themeColor="text1"/>
          <w:kern w:val="2"/>
          <w:sz w:val="16"/>
          <w:szCs w:val="16"/>
        </w:rPr>
      </w:pPr>
      <w:r w:rsidRPr="00E84214">
        <w:rPr>
          <w:b w:val="0"/>
          <w:i/>
          <w:iCs/>
          <w:color w:val="000000" w:themeColor="text1"/>
          <w:kern w:val="2"/>
          <w:sz w:val="16"/>
          <w:szCs w:val="16"/>
        </w:rPr>
        <w:t>Другие оборонные отрасли:</w:t>
      </w:r>
    </w:p>
    <w:p w14:paraId="3EAB727B" w14:textId="77777777" w:rsidR="001267E4" w:rsidRPr="00E84214" w:rsidRDefault="001267E4" w:rsidP="00A67745">
      <w:pPr>
        <w:pStyle w:val="2"/>
        <w:spacing w:before="0" w:beforeAutospacing="0" w:after="0" w:afterAutospacing="0"/>
        <w:jc w:val="both"/>
        <w:rPr>
          <w:b w:val="0"/>
          <w:i/>
          <w:iCs/>
          <w:color w:val="000000" w:themeColor="text1"/>
          <w:kern w:val="2"/>
          <w:sz w:val="16"/>
          <w:szCs w:val="16"/>
        </w:rPr>
      </w:pPr>
    </w:p>
    <w:p w14:paraId="423F00B8" w14:textId="77777777" w:rsidR="00E57831" w:rsidRPr="00E84214" w:rsidRDefault="00E5783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E84214">
        <w:rPr>
          <w:rFonts w:ascii="Times New Roman" w:eastAsia="Times New Roman" w:hAnsi="Times New Roman" w:cs="Times New Roman"/>
          <w:color w:val="000000" w:themeColor="text1"/>
          <w:sz w:val="16"/>
          <w:szCs w:val="16"/>
          <w:lang w:eastAsia="ru-RU"/>
        </w:rPr>
        <w:t>6 (19) апреля 1917 г. Особое совещание по обороне одобрило заказ еще 16 таких приборов Нагорскому и одного стационарного комплекта на общую сумму 42 тыс. руб. [Журнал № 134 ПКОВ. Заседание 6 апреля 1917 г. / Архив ВИМАИВиВС. Ф. 13. Оп. 87/1. Д. 62. Л. 3.] (20236).</w:t>
      </w:r>
    </w:p>
    <w:p w14:paraId="060B796D" w14:textId="77777777" w:rsidR="00E57831" w:rsidRPr="00E84214" w:rsidRDefault="00E57831"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1125F91"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lastRenderedPageBreak/>
        <w:t>Армия:</w:t>
      </w:r>
    </w:p>
    <w:p w14:paraId="78E91F3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60074E"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(19) апреля 1917 капитан Башко осуществил на ИМ "Киевский" № 182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(11277).</w:t>
      </w:r>
    </w:p>
    <w:p w14:paraId="5905125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CF5E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(19) апреля 1917 капитан Башко осуществил перелет Станьково-Винница, покрыв расстояние 650 верст за 6,5 часов. На базе "Муромец" был модернизирован: был полностью остеклен нос, вместо "Аргусов" поставлены 4 новеньких английских мотора "Бердмор" по 160 л.с.. Это были самые лучшие моторы, когда либо применявшиеся на кораблях (12038).</w:t>
      </w:r>
    </w:p>
    <w:p w14:paraId="4A93AE5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4E5C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6 </w:t>
      </w:r>
      <w:r w:rsidR="003355CF" w:rsidRPr="00E84214">
        <w:rPr>
          <w:rFonts w:ascii="Times New Roman" w:hAnsi="Times New Roman" w:cs="Times New Roman"/>
          <w:color w:val="000000" w:themeColor="text1"/>
          <w:kern w:val="2"/>
          <w:sz w:val="16"/>
          <w:szCs w:val="16"/>
        </w:rPr>
        <w:t xml:space="preserve">(19) </w:t>
      </w:r>
      <w:r w:rsidRPr="00E84214">
        <w:rPr>
          <w:rFonts w:ascii="Times New Roman" w:hAnsi="Times New Roman" w:cs="Times New Roman"/>
          <w:color w:val="000000" w:themeColor="text1"/>
          <w:kern w:val="2"/>
          <w:sz w:val="16"/>
          <w:szCs w:val="16"/>
        </w:rPr>
        <w:t>апреля I917 года капитан Башко осуществил перелёт Станьково-Винница, покрыв расстояние 650 вёрст (690 км) за 6,5 часов. На базе "Муромец" был модернизирован: ему полностью остеклили переднюю часть кабины, вместо старых "Аргусов" установили четыре новых английских мотора "Бердмор" по 160 л.с. Это были самые лучшие моторы, когда-либо применявшиеся на кораблях (12041).</w:t>
      </w:r>
    </w:p>
    <w:p w14:paraId="513FBB6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4FA06"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6 (19) апреля 1917 г. экипаж И.С. Башко совершил на машине «Илья Муромец» Г-36 (ИМ Г-36, ИМ-Г36 № 182 «Корабль Киевский 5-й») экз. № 36 переоборудованный, стратегический разведчик, тяжелый бомбардировщик перелет из Станьково на базовый а/д Винница, пройдя без посадки 650 км за 6,5 ч для выполнения доработки – самолет был переоборудован в тип Г (предположительно, в вариант Г-2) – см. Г-36. К тому времени самолет уже совершил 21 боевой вылет самолет.</w:t>
      </w:r>
    </w:p>
    <w:p w14:paraId="53586091"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ходе доработки его четыре 4 двигателя водяного охлаждения «Аргус» 140 л.с. (As II) заменены на новые рядные 6-цилиндровые двигатели водяного охлаждения «Бердмор» мощностью 160 л.с. (производитель – английская фирма William Beardmore and Company, Ltd., ее моторы маркировались названием фирмы и значением мощности – в данном случае Beardmore 160 hp). По мнению М. Хайрулина, это были лучшие двигатели из всех, устанавливаемых на самолеты ИМ.</w:t>
      </w:r>
    </w:p>
    <w:p w14:paraId="007D70D9"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мае 1917 г. переоборудование было завершено и самолет был отправлен на аэродром Винница. Командиром корабля был оставлен И.С. Башко. (23553).</w:t>
      </w:r>
    </w:p>
    <w:p w14:paraId="675EE3F6"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1505AD39"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15D323C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102205"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6 (19) апреля 1917 ЦК РСДРП (б) отверг Апрельские тезисы Ленина (среди резких критиков этой программы был и Сталин) (4962).</w:t>
      </w:r>
    </w:p>
    <w:p w14:paraId="65F5F168"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B0996"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6 (19) апреля</w:t>
      </w:r>
      <w:r w:rsidRPr="00E84214">
        <w:rPr>
          <w:rFonts w:ascii="Times New Roman" w:hAnsi="Times New Roman" w:cs="Times New Roman"/>
          <w:color w:val="000000" w:themeColor="text1"/>
          <w:kern w:val="2"/>
          <w:sz w:val="16"/>
          <w:szCs w:val="16"/>
        </w:rPr>
        <w:t xml:space="preserve"> в 1917 году после семи лет в тюрьме в Гуляйполе возвращается Нестор Махно (15091).</w:t>
      </w:r>
    </w:p>
    <w:p w14:paraId="1EEB7B10"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p>
    <w:p w14:paraId="4ADCD7CC" w14:textId="77777777" w:rsidR="0017182D" w:rsidRPr="00E84214" w:rsidRDefault="0017182D"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bCs/>
          <w:color w:val="000000" w:themeColor="text1"/>
          <w:kern w:val="2"/>
          <w:sz w:val="16"/>
          <w:szCs w:val="16"/>
        </w:rPr>
        <w:t>6-8 (</w:t>
      </w:r>
      <w:r w:rsidRPr="00E84214">
        <w:rPr>
          <w:rFonts w:ascii="Times New Roman" w:hAnsi="Times New Roman" w:cs="Times New Roman"/>
          <w:color w:val="000000" w:themeColor="text1"/>
          <w:kern w:val="2"/>
          <w:sz w:val="16"/>
          <w:szCs w:val="16"/>
        </w:rPr>
        <w:t>19-21)</w:t>
      </w:r>
      <w:r w:rsidRPr="00E84214">
        <w:rPr>
          <w:rFonts w:ascii="Times New Roman" w:hAnsi="Times New Roman" w:cs="Times New Roman"/>
          <w:bCs/>
          <w:color w:val="000000" w:themeColor="text1"/>
          <w:kern w:val="2"/>
          <w:sz w:val="16"/>
          <w:szCs w:val="16"/>
        </w:rPr>
        <w:t xml:space="preserve"> апреля 1917 на т.н. Всеукр. нац. конгрессе представителей укр. бурж. и мелкобурж. партий и обществ, орг-ций в Киеве состав Ц. р. пополнился до 150 чел. Для работы между пленумами Ц. р. в июне выделила исполнительный орган — т. н. Малую раду из 30 чел. (пред.- М. С. Грушевский, зам. пред.-В. К. Винниченко, С. А. Ефремов; члены — А. В. Никовский, Н. В. Порш и др.). Печатный орган Ц. р.- «Bicтi Украiнськоï Центральноï ради». Лидеры Ц. р., стремясь направить укр. нац. движение в бурж.-националистич. русло, пытались создать «единый укр. нац. фронт». На местах были созданы губ., уездные и гор. рады. В апр.- июле 1917 Ц. р. пополнилась представителями крестьян, солдат, рабочих, студентов, учителей, буржуазии и помещиков, избранными на различных съездах и конференциях, а также представителями бурж. и мелкобурж. партий и орг-ций нац. меньшинств, проживающих на Украине. Всего в мае -июле в Ц. р. было избрано 643 члена (номинально числилось 815 членов, но участвовало в работе менее половины). В это же время началось формирование укр. воинских частей (17326).</w:t>
      </w:r>
    </w:p>
    <w:p w14:paraId="154F95CA" w14:textId="77777777" w:rsidR="0017182D" w:rsidRPr="00E84214" w:rsidRDefault="0017182D" w:rsidP="00A67745">
      <w:pPr>
        <w:spacing w:after="0" w:line="240" w:lineRule="auto"/>
        <w:jc w:val="both"/>
        <w:rPr>
          <w:rFonts w:ascii="Times New Roman" w:hAnsi="Times New Roman" w:cs="Times New Roman"/>
          <w:color w:val="000000" w:themeColor="text1"/>
          <w:kern w:val="2"/>
          <w:sz w:val="16"/>
          <w:szCs w:val="16"/>
        </w:rPr>
      </w:pPr>
    </w:p>
    <w:p w14:paraId="29321058" w14:textId="77777777" w:rsidR="0017182D"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00A9CF06" w14:textId="77777777" w:rsidR="0017182D" w:rsidRPr="00E84214" w:rsidRDefault="0017182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7BE7F" w14:textId="77777777" w:rsidR="0017182D" w:rsidRPr="00E84214" w:rsidRDefault="0017182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color w:val="000000" w:themeColor="text1"/>
          <w:kern w:val="2"/>
          <w:sz w:val="16"/>
          <w:szCs w:val="16"/>
        </w:rPr>
        <w:t>6 (19) апреля 1917 г.</w:t>
      </w:r>
      <w:r w:rsidRPr="00E84214">
        <w:rPr>
          <w:rFonts w:ascii="Times New Roman" w:hAnsi="Times New Roman" w:cs="Times New Roman"/>
          <w:bCs/>
          <w:color w:val="000000" w:themeColor="text1"/>
          <w:kern w:val="2"/>
          <w:sz w:val="16"/>
          <w:szCs w:val="16"/>
        </w:rPr>
        <w:t xml:space="preserve"> генерал Людендорф пришел к выводу, что ослабление России позволяет уже не опасаться наступления с ее стороны. Его штаб выпустил брошюру «Будущее Германии», в которой помещалась красочная карта России с обозначениями мест проживания «нерусского населения», объяснялись возможности колонизации России. Уголь, железная руда и нефть России сделают Германию самодостаточной экономической величиной (17326).</w:t>
      </w:r>
    </w:p>
    <w:p w14:paraId="45D3D326" w14:textId="77777777" w:rsidR="0017182D" w:rsidRPr="00E84214" w:rsidRDefault="0017182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2EF78F"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20DC00C4"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77E3B5" w14:textId="77777777" w:rsidR="0035092D" w:rsidRPr="00B52707" w:rsidRDefault="0035092D"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7 (20) апреля 1917 г. в полет отправилось уже 2 машины 4-го боевого отряда: IV и IX корабли. Но у поручика Шарова на высоте 700 м остановился мотор и при вынужденной посадке были сломаны шасси, винты и передняя коробка крыльев. Его пришлось отправить в ремонт в Винницу (24965).</w:t>
      </w:r>
    </w:p>
    <w:p w14:paraId="13678008" w14:textId="77777777" w:rsidR="0035092D" w:rsidRPr="00B52707" w:rsidRDefault="0035092D" w:rsidP="00A67745">
      <w:pPr>
        <w:spacing w:after="0" w:line="240" w:lineRule="auto"/>
        <w:jc w:val="both"/>
        <w:rPr>
          <w:rFonts w:ascii="Times New Roman" w:hAnsi="Times New Roman" w:cs="Times New Roman"/>
          <w:color w:val="0070C0"/>
          <w:sz w:val="16"/>
          <w:szCs w:val="16"/>
        </w:rPr>
      </w:pPr>
    </w:p>
    <w:p w14:paraId="3316348C"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1917 л Гильшнер совершил свой последний полет. В паре с летчиком В. Н. Янченко на истребителе “Ньюпор” Гильшер смело вступил в бой с восемью немецкими самолетами. На помощь к врагу прилетели еще 10 самолетов. Русские храбрецы вдвоем рванулись в атаку на 18 самолетов противника. Самолет Гильшера был подбит и камнем упал на землю. Летчик Янченко сумел приземлиться рядом с погибшим героем, взял его тело и доставил на свой аэродром в Тарнополь (9705).</w:t>
      </w:r>
    </w:p>
    <w:p w14:paraId="75EAB46D"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18A412"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1917 русский военный летчик Гилыиер на истребителе "Ньюпор" в паре со своим ведомым военным летчиком В.Н. Янченко смело вступил в бой с восемью германскими самолетами. Вскоре после начала этого боя появилось еще десять германских истребителей. Самолет Гильшера был сбит и камнем упал на землю. Янченко приземлился рядом с местом падения сбитого "Ньюпора", забрал тело погибшего товарища и доставил его на свой аэродром в Тарнополь (11999).</w:t>
      </w:r>
    </w:p>
    <w:p w14:paraId="745B24B9"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9CB368"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Жизнь и внутренняя политика:</w:t>
      </w:r>
    </w:p>
    <w:p w14:paraId="019B93B2"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7DD141"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1917 Апрельские тезисы были опубликованы в Правде (1348,84).</w:t>
      </w:r>
    </w:p>
    <w:p w14:paraId="1DD1904B"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95ED9"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в 1917 году публикация в «Правде» ленинских «Апрельских тезисов», с которыми он выступил перед большевиками 17 апреля в Таврическом дворце. В тезисах были провозглашены борьба за выход из войны (15105).</w:t>
      </w:r>
    </w:p>
    <w:p w14:paraId="15D856E5"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rPr>
      </w:pPr>
    </w:p>
    <w:p w14:paraId="278A3B2D"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rPr>
        <w:t>7 (20) апреля в 1917 году политическая демонстрация в Петрограде. АпрельскийкризисВременногоправительства</w:t>
      </w:r>
      <w:r w:rsidRPr="00E84214">
        <w:rPr>
          <w:rFonts w:ascii="Times New Roman" w:hAnsi="Times New Roman" w:cs="Times New Roman"/>
          <w:color w:val="000000" w:themeColor="text1"/>
          <w:kern w:val="2"/>
          <w:sz w:val="16"/>
          <w:szCs w:val="16"/>
          <w:lang w:val="en-US"/>
        </w:rPr>
        <w:t xml:space="preserve"> (15105).</w:t>
      </w:r>
    </w:p>
    <w:p w14:paraId="7D0CF8B9"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lang w:val="en-US"/>
        </w:rPr>
      </w:pPr>
    </w:p>
    <w:p w14:paraId="75AEC711"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E84214">
        <w:rPr>
          <w:rFonts w:ascii="Times New Roman" w:hAnsi="Times New Roman" w:cs="Times New Roman"/>
          <w:i/>
          <w:iCs/>
          <w:color w:val="000000" w:themeColor="text1"/>
          <w:kern w:val="2"/>
          <w:sz w:val="16"/>
          <w:szCs w:val="16"/>
        </w:rPr>
        <w:t>За</w:t>
      </w:r>
      <w:r w:rsidRPr="00E84214">
        <w:rPr>
          <w:rFonts w:ascii="Times New Roman" w:hAnsi="Times New Roman" w:cs="Times New Roman"/>
          <w:i/>
          <w:iCs/>
          <w:color w:val="000000" w:themeColor="text1"/>
          <w:kern w:val="2"/>
          <w:sz w:val="16"/>
          <w:szCs w:val="16"/>
          <w:lang w:val="en-US"/>
        </w:rPr>
        <w:t xml:space="preserve"> </w:t>
      </w:r>
      <w:r w:rsidRPr="00E84214">
        <w:rPr>
          <w:rFonts w:ascii="Times New Roman" w:hAnsi="Times New Roman" w:cs="Times New Roman"/>
          <w:i/>
          <w:iCs/>
          <w:color w:val="000000" w:themeColor="text1"/>
          <w:kern w:val="2"/>
          <w:sz w:val="16"/>
          <w:szCs w:val="16"/>
        </w:rPr>
        <w:t>рубежом</w:t>
      </w:r>
      <w:r w:rsidRPr="00E84214">
        <w:rPr>
          <w:rFonts w:ascii="Times New Roman" w:hAnsi="Times New Roman" w:cs="Times New Roman"/>
          <w:i/>
          <w:iCs/>
          <w:color w:val="000000" w:themeColor="text1"/>
          <w:kern w:val="2"/>
          <w:sz w:val="16"/>
          <w:szCs w:val="16"/>
          <w:lang w:val="en-US"/>
        </w:rPr>
        <w:t>:</w:t>
      </w:r>
    </w:p>
    <w:p w14:paraId="4D17CCBD"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516485A"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E84214">
        <w:rPr>
          <w:rFonts w:ascii="Times New Roman" w:hAnsi="Times New Roman" w:cs="Times New Roman"/>
          <w:color w:val="000000" w:themeColor="text1"/>
          <w:kern w:val="2"/>
          <w:sz w:val="16"/>
          <w:szCs w:val="16"/>
          <w:lang w:val="en-US"/>
        </w:rPr>
        <w:t>April 20, 1917 The Navy's first airship, DN-1, made its first flight at Pensacola. Its performance was unsatisfactory on several counts and, after only two more flights in this month, it was grounded and never flown again (1090).</w:t>
      </w:r>
    </w:p>
    <w:p w14:paraId="62E2686E"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2CD2598"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1917 первый флотский дирижабль США DN-1 выполнил первый полет в Pensacola. Характеристики были неудовлетворительными и после еще двух полетов в том же месяце он больше не использовался (1090).</w:t>
      </w:r>
    </w:p>
    <w:p w14:paraId="332805B2"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F5076"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в 1917 году первый полет (из трех состоявшихся) первого дирижабля ВМС США «DN-1» (или «А-1»), построенного фирмой «Коннектикут Эркрафт Компани».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(15105).</w:t>
      </w:r>
    </w:p>
    <w:p w14:paraId="466E8DB1" w14:textId="77777777" w:rsidR="00FD5EDA" w:rsidRPr="00E84214" w:rsidRDefault="00FD5EDA" w:rsidP="00A67745">
      <w:pPr>
        <w:spacing w:after="0" w:line="240" w:lineRule="auto"/>
        <w:jc w:val="both"/>
        <w:rPr>
          <w:rFonts w:ascii="Times New Roman" w:hAnsi="Times New Roman" w:cs="Times New Roman"/>
          <w:color w:val="000000" w:themeColor="text1"/>
          <w:kern w:val="2"/>
          <w:sz w:val="16"/>
          <w:szCs w:val="16"/>
        </w:rPr>
      </w:pPr>
    </w:p>
    <w:p w14:paraId="1A3E9C70"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7 (20) апреля 1917 первый дирижабль ВМС США DN-1 летит в первый раз в Пенсаколе , штат Флорида . Испытания прошли крайне неудачно и заканчиваются спустя девять дней (20341).</w:t>
      </w:r>
    </w:p>
    <w:p w14:paraId="6F04460F"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rPr>
      </w:pPr>
    </w:p>
    <w:p w14:paraId="12009155"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7 (20) апреля 1917 первый полет дирижабля ВМС США DN-1 (20341).</w:t>
      </w:r>
    </w:p>
    <w:p w14:paraId="3AD4224D"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rPr>
      </w:pPr>
    </w:p>
    <w:p w14:paraId="7734B531" w14:textId="4EEB6C4E" w:rsidR="00FD5EDA" w:rsidRPr="00E84214" w:rsidRDefault="00FD5EDA"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7 (20) апреля 1917</w:t>
      </w:r>
      <w:r w:rsidR="00E52569" w:rsidRPr="00E84214">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Первый полет первого дирижабля ВМС США DN-1 (или А-1), построенного фирмой «Коннектикут Эркрафт Компани» и совершившее первый полет (из трех состоявшихся) 20 апреля 1917 года. Его объем составлял 4247,5 м3, длина - 53,34 метра. Скорость до 56 км/ч дирижабль развивал с помощью одного двигателя Стэртевант мощностью 145 л.с. Первоначально DN-1 имел два двигателя, но, оказавшись чересчур тяжелым, подвергся модификации (22529).</w:t>
      </w:r>
    </w:p>
    <w:p w14:paraId="3C18151B"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rPr>
      </w:pPr>
    </w:p>
    <w:p w14:paraId="02EE93D7"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shd w:val="clear" w:color="auto" w:fill="FBFCFC"/>
        </w:rPr>
      </w:pPr>
      <w:r w:rsidRPr="00E84214">
        <w:rPr>
          <w:rFonts w:ascii="Times New Roman" w:hAnsi="Times New Roman" w:cs="Times New Roman"/>
          <w:color w:val="000000" w:themeColor="text1"/>
          <w:sz w:val="16"/>
          <w:szCs w:val="16"/>
          <w:shd w:val="clear" w:color="auto" w:fill="FBFCFC"/>
        </w:rPr>
        <w:lastRenderedPageBreak/>
        <w:t>7 (20) апреля 1917 года состоялось первое успешное применение английских торпедных катеров, когда при атаке нескольких немецких эсминцев английскими торпедными катерами, один из эсминцев (G-88) был потоплен (21496).</w:t>
      </w:r>
    </w:p>
    <w:p w14:paraId="15AA4938" w14:textId="77777777" w:rsidR="00FD5EDA" w:rsidRPr="00E84214" w:rsidRDefault="00FD5EDA" w:rsidP="00A67745">
      <w:pPr>
        <w:pStyle w:val="ae"/>
        <w:shd w:val="clear" w:color="auto" w:fill="FFFFFF"/>
        <w:spacing w:before="0" w:after="0"/>
        <w:jc w:val="both"/>
        <w:rPr>
          <w:color w:val="000000" w:themeColor="text1"/>
          <w:sz w:val="16"/>
          <w:szCs w:val="16"/>
        </w:rPr>
      </w:pPr>
      <w:r w:rsidRPr="00E84214">
        <w:rPr>
          <w:color w:val="000000" w:themeColor="text1"/>
          <w:sz w:val="16"/>
          <w:szCs w:val="16"/>
        </w:rPr>
        <w:t>Накануне порт Дюнкерк — главная база англо-французской флотилии в проливе Ла-Манш — подвергся сильнейшему обстрелу германских эсминцев. В результате разрушений выход из него для эсминцев и сторожевиков на некоторое время оказался закрыт, возможность действовать осталась только у торпедных катеров. Прорыв катеров в открытое море и успешная атака ими вражеских миноносцев, пришедших повторить бомбардировку, заметно подняли престиж нового класса кораблей. Четыре 40-футовых катера под командованием лейтенанта Беккета потопили немецкий миноносец “Г-88” и вывели из строя еще два.</w:t>
      </w:r>
    </w:p>
    <w:p w14:paraId="40C79FF8" w14:textId="77777777" w:rsidR="00FD5EDA" w:rsidRPr="00E84214" w:rsidRDefault="00FD5EDA" w:rsidP="00A67745">
      <w:pPr>
        <w:pStyle w:val="ae"/>
        <w:shd w:val="clear" w:color="auto" w:fill="FFFFFF"/>
        <w:spacing w:before="0" w:after="0"/>
        <w:jc w:val="both"/>
        <w:rPr>
          <w:color w:val="000000" w:themeColor="text1"/>
          <w:sz w:val="16"/>
          <w:szCs w:val="16"/>
        </w:rPr>
      </w:pPr>
      <w:r w:rsidRPr="00E84214">
        <w:rPr>
          <w:color w:val="000000" w:themeColor="text1"/>
          <w:sz w:val="16"/>
          <w:szCs w:val="16"/>
        </w:rPr>
        <w:t>Однако успех торпедных катеров под Остенде оказался во многом неожиданным. Дело в том, что первые же месяцы боевого использования 40-футовых катеров выявили их серьезные недостатки. Эти глиссеры были так малы, что с трудом выдерживали даже небольшое волнение. На ходу катер отрывался от водной поверхности, а затем, падая, испытывал огромные ударные нагрузки на корпус. Тряска оказалась настолько сильной, что морякам иногда казалось, будто глиссер мчится не по волнам, а прямо по каменистому дну. Кроме того, катер окружала сплошная пелена брызг, сквозь которую с трудом удавалось что-либо рассмотреть. Потоки воды заливали механизмы; возле них суетились промокшие до нитки матросы.</w:t>
      </w:r>
    </w:p>
    <w:p w14:paraId="4550C788" w14:textId="6589EE46" w:rsidR="00FD5EDA" w:rsidRPr="00E84214" w:rsidRDefault="00FD5EDA" w:rsidP="00A67745">
      <w:pPr>
        <w:pStyle w:val="ae"/>
        <w:shd w:val="clear" w:color="auto" w:fill="FFFFFF"/>
        <w:spacing w:before="0" w:after="0"/>
        <w:jc w:val="both"/>
        <w:rPr>
          <w:color w:val="000000" w:themeColor="text1"/>
          <w:sz w:val="16"/>
          <w:szCs w:val="16"/>
        </w:rPr>
      </w:pPr>
      <w:r w:rsidRPr="00E84214">
        <w:rPr>
          <w:color w:val="000000" w:themeColor="text1"/>
          <w:sz w:val="16"/>
          <w:szCs w:val="16"/>
        </w:rPr>
        <w:t>Нужно было немедленно что-то изменить в конструкции катера, чтобы повысить его мореходность, — например, удлинить корпус. Однако неизбежный в таком случае рост водоизмещения поднимал выше планку</w:t>
      </w:r>
      <w:r w:rsidR="00E52569" w:rsidRPr="00E84214">
        <w:rPr>
          <w:color w:val="000000" w:themeColor="text1"/>
          <w:sz w:val="16"/>
          <w:szCs w:val="16"/>
        </w:rPr>
        <w:t xml:space="preserve"> </w:t>
      </w:r>
      <w:r w:rsidRPr="00E84214">
        <w:rPr>
          <w:rStyle w:val="p"/>
          <w:color w:val="000000" w:themeColor="text1"/>
          <w:sz w:val="16"/>
          <w:szCs w:val="16"/>
        </w:rPr>
        <w:t>[128]</w:t>
      </w:r>
      <w:r w:rsidR="00E52569" w:rsidRPr="00E84214">
        <w:rPr>
          <w:color w:val="000000" w:themeColor="text1"/>
          <w:sz w:val="16"/>
          <w:szCs w:val="16"/>
        </w:rPr>
        <w:t xml:space="preserve"> </w:t>
      </w:r>
      <w:r w:rsidRPr="00E84214">
        <w:rPr>
          <w:color w:val="000000" w:themeColor="text1"/>
          <w:sz w:val="16"/>
          <w:szCs w:val="16"/>
        </w:rPr>
        <w:t>скорости, с которой начиналось глиссирование. Это, в свою очередь, требовало установки более мощных моторов. Наконец, увеличение тоннажа убивало саму идею малого торпедного катера, транспортируемого на борту корабля-базы. Грузовые стрелы крейсера не смогли бы поднять на его борт “москита”, большего, чем 40-футовый СМБ (21499).</w:t>
      </w:r>
    </w:p>
    <w:p w14:paraId="47038F76" w14:textId="77777777" w:rsidR="00FD5EDA" w:rsidRPr="00E84214" w:rsidRDefault="00FD5EDA" w:rsidP="00A67745">
      <w:pPr>
        <w:spacing w:after="0" w:line="240" w:lineRule="auto"/>
        <w:jc w:val="both"/>
        <w:rPr>
          <w:rFonts w:ascii="Times New Roman" w:hAnsi="Times New Roman" w:cs="Times New Roman"/>
          <w:color w:val="000000" w:themeColor="text1"/>
          <w:sz w:val="16"/>
          <w:szCs w:val="16"/>
          <w:shd w:val="clear" w:color="auto" w:fill="FBFCFC"/>
        </w:rPr>
      </w:pPr>
    </w:p>
    <w:p w14:paraId="6EA380A6"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7 (20) апреля 1917 возникла напряженность в отношениях Турции и США (3907,90).</w:t>
      </w:r>
    </w:p>
    <w:p w14:paraId="118B57E5" w14:textId="77777777" w:rsidR="00FD5EDA" w:rsidRPr="00E84214" w:rsidRDefault="00FD5E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5822F2"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524180A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CB2562"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начале (в середине по н.ст.) апреля 1917 г. самолет «Илья Муромец» Г-32 (ИМ Г-32 № 178, борт I) экз. № 32, стратегический разведчик, тяжелый бомбардировщик в составе своего отряда прибыл на полевой а/д Микулинцы (Галиция, ныне Тернопольская обл. Западной Украины).</w:t>
      </w:r>
    </w:p>
    <w:p w14:paraId="3D65FEB6"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Переделан в тип Г-1 из самолета ИМ В-32.</w:t>
      </w:r>
    </w:p>
    <w:p w14:paraId="0CE96B5B"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Отправлен с завода на аэродром Псков 29.08.16 г. (11.09.16 г. по н.ст.), а далее – в Винницу, где был доработан:</w:t>
      </w:r>
    </w:p>
    <w:p w14:paraId="71C8305D"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установлены новые моторы Рено 8Gd по 220 л.с. и РБЗ-6 по 150 л.с.;</w:t>
      </w:r>
    </w:p>
    <w:p w14:paraId="27F4435E"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переделана хвостовая часть фюзеляжа – в ней установлена еще одна пулеметная точка по типу самолетов Г-3.</w:t>
      </w:r>
    </w:p>
    <w:p w14:paraId="60C9300F"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установлено новое трехкилевое оперение по типу самолетов Г-3, что делалось и на остальных самолетах с хвостовой пулеметной точкой.</w:t>
      </w:r>
    </w:p>
    <w:p w14:paraId="21459128"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После доработки самолет поступил в базировавшийся в Виннице 2-й боевой отряд ЭВК, см., где его принял командир части старший лейтенант Г.И. Лавров.</w:t>
      </w:r>
    </w:p>
    <w:p w14:paraId="04DE7FFB"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Рано утром 29.04.17 г. (12.05.17 г.) корабль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66E0687E"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После этой катастрофы 2-й отряд ЭВК был расформирован (23553).</w:t>
      </w:r>
    </w:p>
    <w:p w14:paraId="4A159F56"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35F20965"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апреля 1917корпуса аппаратов М-15 с заводскими номерами 1108,1110 и 1111 также были изменены.</w:t>
      </w:r>
    </w:p>
    <w:p w14:paraId="215F4966"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F8FA27F"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E84214">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E84214">
        <w:rPr>
          <w:rFonts w:ascii="Times New Roman" w:hAnsi="Times New Roman" w:cs="Times New Roman"/>
          <w:color w:val="000000" w:themeColor="text1"/>
          <w:kern w:val="2"/>
          <w:sz w:val="16"/>
          <w:szCs w:val="16"/>
        </w:rPr>
        <w:softHyphen/>
        <w:t>ет большой осторожности.</w:t>
      </w:r>
    </w:p>
    <w:p w14:paraId="2459D7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E84214">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E84214">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E84214">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E84214">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25A0A88C"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E84214">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1F6EDC7A"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0CF115"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3A89BEB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6772A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апреля 1917 г. на аэродром у д.. Микулинцы на юго-западном фронте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08A5BB7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15C5C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апреля 1917 г. на аэродром у д.Микулинцы на Юго-Западном фронте прибыл 2-й боевой отряд в составе корабля 1-го №178 под командованием ст.лейтенанта Г.И.Лаврова. В Виннице машину пере- 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29 апреля произошла трагедия. Около 6 часов утра корабль пролетал на высоте 3000 м над расположением 2-го корпусного авиаотряда, давая сигналы очередями из пулемета.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не выходя из пологого штопора, упал на окраине д.Доброво- ды. Погибли все члены экипажа: ст.лейтенант Г.И.Лавров, поручик С.К.Витковский, лейтенант А.Ю.Шокальский, прапорщик Ф.П.Балашев, ст.унтер-офицер Ф.Сафронов, подъесаул А.И.Отрежко. Потеря для Эскадры была тяжелейшей: погиб один из лучших летчиков, да и 2-й боевой отряд прекратил свое существование (12038).</w:t>
      </w:r>
    </w:p>
    <w:p w14:paraId="335165A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B62D0F"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апреля 1917 года на аэродром у деревни Микулинцы прибыл 2-й боевой отряд в составе "Муромца I" (№ 178) под командованием старшего лейтенанта Лаврова. В Виннице машину переоборудовали: поставили два мотора "Рено" по 225 л.с. и два РБ3.6 по 150 л.е., хвостовую часть сделали двухкилевой, добавив пулемётную точку. 29 апреля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6BEB6D6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41D17AF6"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Потеря для Эскадры была тяжелейшей: погиб один из лучших лётчиков, да и 2-й боевой отряд прекратил свое существование (12041).</w:t>
      </w:r>
    </w:p>
    <w:p w14:paraId="1C67082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6A8736" w14:textId="77777777" w:rsidR="0035092D" w:rsidRPr="00B52707" w:rsidRDefault="0035092D"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начале апреля 1917 г. на аэродром у д. Микулинцы прибыл 2-й боевой отряд в составе корабля I № 178 под командованием ст. лейтенанта Г.И. Лаврова. В Виннице машину переооборудовали: поставили 2 мотора «Renault» мощностью 225 л.с. и 2 РБВЗ-6 по 150 л.с., сзади добавили пулеметную точку, для этого пришлось переделать хвостовую часть, она стала двухкилевой, добавив пулеметную точку (24965).</w:t>
      </w:r>
    </w:p>
    <w:p w14:paraId="08D219E8" w14:textId="77777777" w:rsidR="0035092D" w:rsidRPr="00B52707" w:rsidRDefault="0035092D" w:rsidP="00A67745">
      <w:pPr>
        <w:spacing w:after="0" w:line="240" w:lineRule="auto"/>
        <w:jc w:val="both"/>
        <w:rPr>
          <w:rFonts w:ascii="Times New Roman" w:hAnsi="Times New Roman" w:cs="Times New Roman"/>
          <w:color w:val="0070C0"/>
          <w:sz w:val="16"/>
          <w:szCs w:val="16"/>
        </w:rPr>
      </w:pPr>
    </w:p>
    <w:p w14:paraId="7D0146CE"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первых числах (в середине по н.ст.) апреля 1917 г. экипаж Е-56 (ИМ Е-56, ИМ Е-1 боевой № 265, борт № IX) получил приказ вылететь в составе отряда на Румынский фронт на аэродром Болгарийка (у г. Болград, в то время – Bolhrad, Южная Бессарабия, Румыния, ныне – Одесская обл. Украины).</w:t>
      </w:r>
    </w:p>
    <w:p w14:paraId="3506459F"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08.04.17 г. (21.04.17 г. по н.ст.), а по др. данным 15.04.17 г. (28.04.17 г. по н.ст.) корабль прибыл на место назначения и к тот же день совершил первый боевой вылет на бомбардировку речного порта Тульча (ныне Тулча – Tulcea, юго-восток Румынии) с попутной разведкой и фотографированием. Экипаж был 7 человек, топлива 768 кг, масла 128 кг, вооружение – 10 бомб калибра 16 кг, по 2 пулемета «Виккерс» и «Мадсен», 3 пулемета «Льюис» (всего 7). Задание выполнено, продолжительность полета 3 ч 18 мин. – это был первый боевой вылет самолетов ИМ типа Е.</w:t>
      </w:r>
    </w:p>
    <w:p w14:paraId="4CA9B71C"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20.04.17 г. (02.05.17 г. по н.ст.) экипаж Нижевского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25E2788D"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7C3788B8"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7984F054"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Всего самолет сделал 13 боевых вылетов и сбросил до 2080 кг (130 пудов) бомб.</w:t>
      </w:r>
    </w:p>
    <w:p w14:paraId="7C04BF85"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D345F01"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37B0C9B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 начале апреля 1917 экипажи 4-й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получили задание вылететь на фронт. Восьмого апреля до места назначения (село Болгарийка под Болградом) добрались лишь IV и IX корабли.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w:t>
      </w:r>
    </w:p>
    <w:p w14:paraId="14381E0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20 апреля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47E46EC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10860A"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первых числах (в середине по н.ст.) апреля 1917 г. экипаж Е-57 (ИМ Е-57 № 266, борт № V) экз. № 61, стратегический разведчик и тяжелый бомбардировщик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36F2D738"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 мае 1917 г. корабль перелетел на аэродром 4-го отряда ЭВК Болгарийка.</w:t>
      </w:r>
    </w:p>
    <w:p w14:paraId="1D3751EB"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31.05.17 г. (13.06.17 г. по н.ст.) самолет в паре с ИМ Е-56 совершил бомбардировку складов и казарм в г. Тулча – оба корабля сбросили 288 кг бомб.</w:t>
      </w:r>
    </w:p>
    <w:p w14:paraId="6E4E5E4A"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17.06.17 г. (29.06.17 г. по н.ст.) стрелки корабля отбили атаку двухмоторного биплана противника.</w:t>
      </w:r>
    </w:p>
    <w:p w14:paraId="4F842662"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21.09.17 г. (04.10.17 г. по н.ст.) состоялся последний вылет этого корабля.</w:t>
      </w:r>
    </w:p>
    <w:p w14:paraId="1BC14DDA"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15.11.17 г. (28.11.17 г.) разбит.</w:t>
      </w:r>
    </w:p>
    <w:p w14:paraId="61D46C46"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Всего самолет выполнил не менее трех боевых вылетов.</w:t>
      </w:r>
    </w:p>
    <w:p w14:paraId="2D4AAF98"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253F1EDB"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225DB912" w14:textId="77777777" w:rsidR="008233F1" w:rsidRPr="00E84214" w:rsidRDefault="008233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0091A728" w14:textId="77777777" w:rsidR="008233F1" w:rsidRPr="00E84214" w:rsidRDefault="008233F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78173" w14:textId="77777777" w:rsidR="008233F1" w:rsidRPr="00E84214" w:rsidRDefault="008233F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8 (21) апреля 1917 г.</w:t>
      </w:r>
    </w:p>
    <w:p w14:paraId="22ADD326" w14:textId="161D052B" w:rsidR="008233F1" w:rsidRPr="00E84214" w:rsidRDefault="008233F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Резолюция по Журналу № 153.</w:t>
      </w:r>
      <w:r w:rsidR="005A015F">
        <w:rPr>
          <w:rFonts w:ascii="Times New Roman" w:hAnsi="Times New Roman" w:cs="Times New Roman"/>
          <w:color w:val="000000" w:themeColor="text1"/>
          <w:sz w:val="16"/>
          <w:szCs w:val="16"/>
        </w:rPr>
        <w:t xml:space="preserve"> </w:t>
      </w:r>
    </w:p>
    <w:p w14:paraId="018A1F64" w14:textId="77777777" w:rsidR="008233F1" w:rsidRPr="00E84214" w:rsidRDefault="008233F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Заседание 8 апреля 1917 г. </w:t>
      </w:r>
    </w:p>
    <w:p w14:paraId="2AE2F6DA" w14:textId="7F0F1311"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13</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апреля.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153. </w:t>
      </w:r>
    </w:p>
    <w:p w14:paraId="6024D386" w14:textId="4C0ABB30"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7FD3A836" w14:textId="4441BC29"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доклады</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 комиссии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 по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вопросам: </w:t>
      </w:r>
    </w:p>
    <w:p w14:paraId="75E910C2" w14:textId="1350848F"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а) об отпуске денежных средств фирме «Британское инженерное акционерное</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общество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Сибири»,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строящей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казенный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автомобильный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завод, на спешное оборудование и пуск в ход мастерских для усиленного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ремонта автомобилей, на изложенных в докладе основаниях;</w:t>
      </w:r>
      <w:r>
        <w:rPr>
          <w:rFonts w:ascii="Times New Roman" w:hAnsi="Times New Roman" w:cs="Times New Roman"/>
          <w:color w:val="000000" w:themeColor="text1"/>
          <w:sz w:val="16"/>
          <w:szCs w:val="16"/>
        </w:rPr>
        <w:t xml:space="preserve">  </w:t>
      </w:r>
    </w:p>
    <w:p w14:paraId="0934C71C" w14:textId="59E3FE3A" w:rsidR="008233F1" w:rsidRPr="00E84214" w:rsidRDefault="008233F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 о выдаче центральному военно-промышленному комитету, по заказам на предметы интендантского снабжения армии в счет нового плана</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заготовления по 1 июля 1917 года, 75 % аванса в размере двадцати шести</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миллионов трехсот пятидесяти трех тысяч трехсот сорока (26</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353</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340)</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руб лей 75 коп.; </w:t>
      </w:r>
    </w:p>
    <w:p w14:paraId="48C72E8D" w14:textId="5D0109A2"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 об изменении статьи 9 правил 16 ноября 1915 года о заготовлениях</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посредстве</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общественных</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организаций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редакции,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утвержденной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Председателем</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обороне</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государства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14</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июня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1916 года. </w:t>
      </w:r>
    </w:p>
    <w:p w14:paraId="1C51A59A" w14:textId="4CF31840"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2. Утвердить доклады подготовительной комиссии по авиационным</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вопросам: </w:t>
      </w:r>
    </w:p>
    <w:p w14:paraId="034AB846" w14:textId="33AF8F12"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а) о заказе фабрике А. А. Пороховщикова 10 учебных аэропланов Моран Ж., поверхностью 14 квадратных метров, с усиленными кабанами, на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основаниях, изложенных в представлении управления военного воздушного флота от 21 марта 1917 года за № 3681/1144; </w:t>
      </w:r>
    </w:p>
    <w:p w14:paraId="648C192A" w14:textId="781D7BED"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б) о приобретении наличной покупкой 11</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500 пудов американского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масла «Гаргойль Мобиль Ойль» на основаниях, изложенных в представлении управления военного воздушного флота от 25</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марта 1917 года за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 3716/1192; </w:t>
      </w:r>
    </w:p>
    <w:p w14:paraId="6DAE41E4" w14:textId="366A64EF"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 о заказе акционерному обществу воздухоплавания «В. А. Лебедев»</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460 аэропланов без моторов и винтов на основаниях, изложенных в представлении управления военного воздушного флота от 27 марта 1917 года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за № 3720/1196. </w:t>
      </w:r>
    </w:p>
    <w:p w14:paraId="5122AC4E" w14:textId="3DEEB9B3"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3. Утвердить доклад реквизиционной комиссии о временном принудительном занятии главным военно-техническим управлением участков</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земли,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необходимых</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постройки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подъездной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ветки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платформы</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Фили Александровской железной дороги к автомобильному заводу акционерного общества Русско-Балтийского вагонного завода. </w:t>
      </w:r>
    </w:p>
    <w:p w14:paraId="3A391C81" w14:textId="2AA6B071"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4. Отклонить доклад реквизиционной комиссии о секвестре и передаче в распоряжение города трамвайного предприятия Бельгийского акционерного общества в Казани. </w:t>
      </w:r>
    </w:p>
    <w:p w14:paraId="3C07577B" w14:textId="38C689C0"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Ввиду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важного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значения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Казанского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трамвая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нужд</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обороны</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признать необходимым назначить на основании пункта 4 статьи 10 положения об Особом Совещании по обороне государства в правление названного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общества,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сверх</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наличного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его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состава,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представителя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правительственной власти. </w:t>
      </w:r>
    </w:p>
    <w:p w14:paraId="00B3E2A1" w14:textId="11B511DA"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реквизиционной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использовании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реквизированного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заводского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имущества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Русской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замочной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фабрики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«Гермингауз и Фоорман», эвакуированной в Нижний Новгород,</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признать</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необходимым передать этот вопрос в отдел промышленности министерства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торговли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промышленности,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сообщив</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отделу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суждения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Совещания о желательности использования означенного оборудования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полностью, а не по частям, и по возможности в Павловском районе. </w:t>
      </w:r>
    </w:p>
    <w:p w14:paraId="1009DEE8" w14:textId="5CEBCF84"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6. Просить главнокомандующего Кавказской армией сообщить данные о настоящем положении работ по сооружению Батум-Трапезондской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железной дороги и заключение о степени срочности ее постройки при современных условиях. </w:t>
      </w:r>
    </w:p>
    <w:p w14:paraId="65B92865" w14:textId="7CDCDD9C"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7. Внести на рассмотрение Временного Правительства вопрос о принятии общих мер по борьбе с происходящей ныне во многих местах торговлей предметами вещевого довольствия армии. </w:t>
      </w:r>
    </w:p>
    <w:p w14:paraId="0B4FA64A" w14:textId="04736538"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За председателя Особого Совещания генерал-лейтенант Филатьев. </w:t>
      </w:r>
    </w:p>
    <w:p w14:paraId="09AB1CC8" w14:textId="0627BFB5"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Управляющий</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делами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генерал-лейтенант</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Бабиков. </w:t>
      </w:r>
    </w:p>
    <w:p w14:paraId="047BEB78" w14:textId="3DF6F217"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153. </w:t>
      </w:r>
    </w:p>
    <w:p w14:paraId="210500A9" w14:textId="60394A3C"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8233F1" w:rsidRPr="00E84214">
        <w:rPr>
          <w:rFonts w:ascii="Times New Roman" w:hAnsi="Times New Roman" w:cs="Times New Roman"/>
          <w:color w:val="000000" w:themeColor="text1"/>
          <w:sz w:val="16"/>
          <w:szCs w:val="16"/>
        </w:rPr>
        <w:t>Дополнительно к резолюции по журналу Особого Совещания по обороне государства от 8 апреля 1917 г. за №</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153 я решил: </w:t>
      </w:r>
    </w:p>
    <w:p w14:paraId="57F7115C" w14:textId="42196BAB" w:rsidR="008233F1" w:rsidRPr="00E84214" w:rsidRDefault="008233F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8) Утвердить доклад подготовительной комиссии по артиллерийским</w:t>
      </w:r>
      <w:r w:rsidR="005A015F">
        <w:rPr>
          <w:rFonts w:ascii="Times New Roman" w:hAnsi="Times New Roman" w:cs="Times New Roman"/>
          <w:color w:val="000000" w:themeColor="text1"/>
          <w:sz w:val="16"/>
          <w:szCs w:val="16"/>
        </w:rPr>
        <w:t xml:space="preserve"> </w:t>
      </w:r>
      <w:r w:rsidRPr="00E84214">
        <w:rPr>
          <w:rFonts w:ascii="Times New Roman" w:hAnsi="Times New Roman" w:cs="Times New Roman"/>
          <w:color w:val="000000" w:themeColor="text1"/>
          <w:sz w:val="16"/>
          <w:szCs w:val="16"/>
        </w:rPr>
        <w:t xml:space="preserve">вопросам об отпуске правительственному правлению общества Путиловских заводов десяти миллионов (10 000 000) рублей в счет дополнительного аванса по заказу на 6” фугасные бомбы. </w:t>
      </w:r>
    </w:p>
    <w:p w14:paraId="3C61D894" w14:textId="3B47CD21"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генерал-адъютант</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Маниковский. </w:t>
      </w:r>
    </w:p>
    <w:p w14:paraId="10BE7DA9" w14:textId="571B63AA"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8 апреля.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8 апреля 1917 года за №</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153. </w:t>
      </w:r>
    </w:p>
    <w:p w14:paraId="76E77257" w14:textId="0F9682E8"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Дополнительно к резолюции по журналу Особого Совещания по обороне государства от 8 апреля 1917 года за №</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153 я решил: </w:t>
      </w:r>
    </w:p>
    <w:p w14:paraId="281A6B6B" w14:textId="79270E1A"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9) Утвердить доклад подготовительной комиссии по общим вопросам</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 разрешении главному военно-техническому управлению выдать опекуну над имуществом фирмы «Русский автомобильный завод И.</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Пузырева» г-ну Ключевскому дополнительный аванс без обеспечения в сумме</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тридцати пяти тысяч (35</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000) рублей по исполняемому фирмою заказу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забортных двигателей на общую сумму 2 371 750 рублей для немедленного внесения этих вновь отпускаемых фирме средств Петроградскому нотариусу Комарницкому как причитающуюся государственную пошлину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 купчую крепость на приобретение опекою нового Симбирского завода, принадлежавшего ранее г-ну Андрееву, с условием погашения настоящего дополнительного аванса из первых причитающихся контрагенту</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платежей по исполнению контракта от 5 марта 1916 года за № 23390. </w:t>
      </w:r>
    </w:p>
    <w:p w14:paraId="1897AC6F" w14:textId="1777D696"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Особого</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генерал-адъютант</w:t>
      </w: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Маниковский. </w:t>
      </w:r>
    </w:p>
    <w:p w14:paraId="0DBED985" w14:textId="402FD265" w:rsidR="008233F1" w:rsidRPr="00E84214"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233F1" w:rsidRPr="00E84214">
        <w:rPr>
          <w:rFonts w:ascii="Times New Roman" w:hAnsi="Times New Roman" w:cs="Times New Roman"/>
          <w:color w:val="000000" w:themeColor="text1"/>
          <w:sz w:val="16"/>
          <w:szCs w:val="16"/>
        </w:rPr>
        <w:t xml:space="preserve">Управляющий делами Особого Совещания генерал-лейтенант Бабиков (20645). </w:t>
      </w:r>
    </w:p>
    <w:p w14:paraId="6DAB89D2" w14:textId="77777777" w:rsidR="008233F1" w:rsidRPr="00E84214" w:rsidRDefault="008233F1" w:rsidP="00A67745">
      <w:pPr>
        <w:spacing w:after="0" w:line="240" w:lineRule="auto"/>
        <w:jc w:val="both"/>
        <w:rPr>
          <w:rFonts w:ascii="Times New Roman" w:hAnsi="Times New Roman" w:cs="Times New Roman"/>
          <w:color w:val="000000" w:themeColor="text1"/>
          <w:sz w:val="16"/>
          <w:szCs w:val="16"/>
        </w:rPr>
      </w:pPr>
    </w:p>
    <w:p w14:paraId="3705E2E7" w14:textId="03FC0E67" w:rsidR="00AE4E0E" w:rsidRPr="00E84214" w:rsidRDefault="00AE4E0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Другие оборонные отрасли:</w:t>
      </w:r>
    </w:p>
    <w:p w14:paraId="2EDB648C" w14:textId="77777777" w:rsidR="00AE4E0E" w:rsidRPr="00E84214" w:rsidRDefault="00AE4E0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1AD2C99" w14:textId="77777777" w:rsidR="00AE4E0E" w:rsidRPr="00E84214" w:rsidRDefault="00AE4E0E"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8 апреля 1917 г. Вре</w:t>
      </w:r>
      <w:r w:rsidRPr="00E84214">
        <w:rPr>
          <w:rFonts w:ascii="Times New Roman" w:hAnsi="Times New Roman" w:cs="Times New Roman"/>
          <w:color w:val="000000" w:themeColor="text1"/>
          <w:sz w:val="16"/>
          <w:szCs w:val="16"/>
        </w:rPr>
        <w:softHyphen/>
        <w:t>менное правительство высказало «сомнения, следует ли во</w:t>
      </w:r>
      <w:r w:rsidRPr="00E84214">
        <w:rPr>
          <w:rFonts w:ascii="Times New Roman" w:hAnsi="Times New Roman" w:cs="Times New Roman"/>
          <w:color w:val="000000" w:themeColor="text1"/>
          <w:sz w:val="16"/>
          <w:szCs w:val="16"/>
        </w:rPr>
        <w:softHyphen/>
        <w:t>обще ныне продолжать постройку» азотного завода на Сунже, и поручило изучить этот вопрос комиссии Покровского, занимавшейся пересмотром программы сооружения казенных военных заводов. При об</w:t>
      </w:r>
      <w:r w:rsidRPr="00E84214">
        <w:rPr>
          <w:rFonts w:ascii="Times New Roman" w:hAnsi="Times New Roman" w:cs="Times New Roman"/>
          <w:color w:val="000000" w:themeColor="text1"/>
          <w:sz w:val="16"/>
          <w:szCs w:val="16"/>
        </w:rPr>
        <w:softHyphen/>
        <w:t>суждении проекта специалисты признали, что в нем наме</w:t>
      </w:r>
      <w:r w:rsidRPr="00E84214">
        <w:rPr>
          <w:rFonts w:ascii="Times New Roman" w:hAnsi="Times New Roman" w:cs="Times New Roman"/>
          <w:color w:val="000000" w:themeColor="text1"/>
          <w:sz w:val="16"/>
          <w:szCs w:val="16"/>
        </w:rPr>
        <w:softHyphen/>
        <w:t>чено использовать схему производства с «небольшими от</w:t>
      </w:r>
      <w:r w:rsidRPr="00E84214">
        <w:rPr>
          <w:rFonts w:ascii="Times New Roman" w:hAnsi="Times New Roman" w:cs="Times New Roman"/>
          <w:color w:val="000000" w:themeColor="text1"/>
          <w:sz w:val="16"/>
          <w:szCs w:val="16"/>
        </w:rPr>
        <w:softHyphen/>
        <w:t>ступлениями от способа, принятого в Норвегии». Горбов и Миткевич дали подробные объяснения предложенной ими конструкции печи. Она была к тому времени испытана в малом и среднем варианте, и, по мнению участников обсуж</w:t>
      </w:r>
      <w:r w:rsidRPr="00E84214">
        <w:rPr>
          <w:rFonts w:ascii="Times New Roman" w:hAnsi="Times New Roman" w:cs="Times New Roman"/>
          <w:color w:val="000000" w:themeColor="text1"/>
          <w:sz w:val="16"/>
          <w:szCs w:val="16"/>
        </w:rPr>
        <w:softHyphen/>
        <w:t>дения, промышленное применение ее, во избежание потерь, должно было быть установлено все-таки в опытном масшта</w:t>
      </w:r>
      <w:r w:rsidRPr="00E84214">
        <w:rPr>
          <w:rFonts w:ascii="Times New Roman" w:hAnsi="Times New Roman" w:cs="Times New Roman"/>
          <w:color w:val="000000" w:themeColor="text1"/>
          <w:sz w:val="16"/>
          <w:szCs w:val="16"/>
        </w:rPr>
        <w:softHyphen/>
        <w:t>бе — «полузавод, чтобы было больше уверенности». Норвеж</w:t>
      </w:r>
      <w:r w:rsidRPr="00E84214">
        <w:rPr>
          <w:rFonts w:ascii="Times New Roman" w:hAnsi="Times New Roman" w:cs="Times New Roman"/>
          <w:color w:val="000000" w:themeColor="text1"/>
          <w:sz w:val="16"/>
          <w:szCs w:val="16"/>
        </w:rPr>
        <w:softHyphen/>
        <w:t>ские фирмы не взялись изготовить такую печь, и заказ был передан заводу «Атлас» сроком до 15 ноября 1917 г. Химиче</w:t>
      </w:r>
      <w:r w:rsidRPr="00E84214">
        <w:rPr>
          <w:rFonts w:ascii="Times New Roman" w:hAnsi="Times New Roman" w:cs="Times New Roman"/>
          <w:color w:val="000000" w:themeColor="text1"/>
          <w:sz w:val="16"/>
          <w:szCs w:val="16"/>
        </w:rPr>
        <w:softHyphen/>
        <w:t>ская секция постановила «продолжить обследование Онеж</w:t>
      </w:r>
      <w:r w:rsidRPr="00E84214">
        <w:rPr>
          <w:rFonts w:ascii="Times New Roman" w:hAnsi="Times New Roman" w:cs="Times New Roman"/>
          <w:color w:val="000000" w:themeColor="text1"/>
          <w:sz w:val="16"/>
          <w:szCs w:val="16"/>
        </w:rPr>
        <w:softHyphen/>
        <w:t>ского завода» (23452).</w:t>
      </w:r>
    </w:p>
    <w:p w14:paraId="5B94A5F9" w14:textId="77777777" w:rsidR="00AE4E0E" w:rsidRPr="00E84214" w:rsidRDefault="00AE4E0E" w:rsidP="00A67745">
      <w:pPr>
        <w:spacing w:after="0" w:line="240" w:lineRule="auto"/>
        <w:jc w:val="both"/>
        <w:rPr>
          <w:rFonts w:ascii="Times New Roman" w:hAnsi="Times New Roman" w:cs="Times New Roman"/>
          <w:color w:val="000000" w:themeColor="text1"/>
          <w:sz w:val="16"/>
          <w:szCs w:val="16"/>
        </w:rPr>
      </w:pPr>
    </w:p>
    <w:p w14:paraId="72CAB098" w14:textId="77DE8684"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4E5B68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97FD8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(21) апреля 1917 до места назначения (с.Болгарийка под Белградом) на Румынском фронте добрались лишь ИМ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70E635D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CD82B"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(21) апреля 1917 до места назначения (село Болгарийка под Болградом) добрались лишь IV и IX корабли 4-го боевого отряда под командованием капитана P.JI. Нижевского, в составе которого находились корабли: V (№ 266, тип Е) штабс-капитана Алехновича и IX (№ 265, тип Е) начальника отряда, IV поручика Шарова и III капитана Жигайлова. У 111 корабля из-за сильного ветра сломалась правая консоль крыла и его пришлось доставлять для ремонта в Винницу. "Муромец V" сел в Кишинёве и лишь в мае присоединился к отряду. Первый боевой полёт 4-го отряда (и первый боевой полёт корабля типа Е) состоялся вдень прилёта на новое место, 8 (21) апреля I917 года. Экипаж IX корабля получил задание произвести бомбометание по портовым сооружениям и складам города Тульча, попутно осуществляя разведку и фотографирование. Полезную нагрузку "Муромца" типа Е в 116 пудов (1890 кг) составляли: семь членов экипажа (командир, артиллерийский офицер, механик, моторист и гри пулемётчика), бензина 48 пудов (782,5 кг), масла 8 пудов (130,5 кг), два пулемёта "Виккерс", три "Льюиса", два "Мадсена" и 10 пудовых бомб (163 кг). Полёт длился 3 часа 18 минут (12041).</w:t>
      </w:r>
    </w:p>
    <w:p w14:paraId="63EDB9B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FAA85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8 (21) апреля 1917 г. состоялся первый боевой полет 4-го боевого отряда (и первый боевой полет "Муромца" типа Е). </w:t>
      </w:r>
    </w:p>
    <w:p w14:paraId="78195CB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Всю каманию 1917 г. "Муромцы" воевали в основном на двух фронтах: Юго-Западном и Румынском.</w:t>
      </w:r>
    </w:p>
    <w:p w14:paraId="0007828D"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 xml:space="preserve">Итак,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IX-й №265 тип Е - Начальника отряда, IV-й - поручика Я.Н.Шарова и III- й - капитана Е.И.Жигайлова. В апреле экипажи получили задание вылететь на фронт. </w:t>
      </w:r>
    </w:p>
    <w:p w14:paraId="3B27FE3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Экипаж IX-го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 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(12038).</w:t>
      </w:r>
    </w:p>
    <w:p w14:paraId="0850572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D85DCC" w14:textId="77777777" w:rsidR="00CE28D1" w:rsidRPr="00E84214" w:rsidRDefault="00CE28D1" w:rsidP="00A67745">
      <w:pPr>
        <w:pStyle w:val="ae"/>
        <w:spacing w:before="0" w:after="0"/>
        <w:jc w:val="both"/>
        <w:rPr>
          <w:color w:val="000000" w:themeColor="text1"/>
          <w:sz w:val="16"/>
          <w:szCs w:val="16"/>
        </w:rPr>
      </w:pPr>
      <w:r w:rsidRPr="00E84214">
        <w:rPr>
          <w:color w:val="000000" w:themeColor="text1"/>
          <w:sz w:val="16"/>
          <w:szCs w:val="16"/>
        </w:rPr>
        <w:t>8 (21) апреля 1917 после провала операции «Михаэль» Людендорф начал новую операцию. Ее первоначальный успех был вызван тем, что главный удар немцев пришелся на участке фронта, где дислоцировались две измотанные, малопригодные к боевым действиям португальские дивизии. Как и операция «Михаэль», «Лисское наступление» выдохлось к 29 апреля и не дало германцам стратегических приобретений, а лишь ценою в 100 тыс. человек потерь создало уязвимые вклинения в оборону союзников.</w:t>
      </w:r>
    </w:p>
    <w:p w14:paraId="08935399" w14:textId="0F34BFEA" w:rsidR="00CE28D1" w:rsidRPr="00E84214" w:rsidRDefault="00CE28D1" w:rsidP="00A67745">
      <w:pPr>
        <w:pStyle w:val="ae"/>
        <w:spacing w:before="0" w:after="0"/>
        <w:jc w:val="both"/>
        <w:rPr>
          <w:color w:val="000000" w:themeColor="text1"/>
          <w:sz w:val="16"/>
          <w:szCs w:val="16"/>
        </w:rPr>
      </w:pPr>
      <w:bookmarkStart w:id="83" w:name="k57"/>
      <w:bookmarkEnd w:id="83"/>
      <w:r w:rsidRPr="00E84214">
        <w:rPr>
          <w:color w:val="000000" w:themeColor="text1"/>
          <w:sz w:val="16"/>
          <w:szCs w:val="16"/>
        </w:rPr>
        <w:t>После неудач операций «Михаэль» и «Лисского наступления» Людендорф спланировал два координированных наступления. Он решил атаковать французские войска</w:t>
      </w:r>
      <w:r w:rsidR="00E52569" w:rsidRPr="00E84214">
        <w:rPr>
          <w:color w:val="000000" w:themeColor="text1"/>
          <w:sz w:val="16"/>
          <w:szCs w:val="16"/>
        </w:rPr>
        <w:t xml:space="preserve"> </w:t>
      </w:r>
      <w:r w:rsidRPr="00E84214">
        <w:rPr>
          <w:rStyle w:val="af0"/>
          <w:rFonts w:eastAsia="Calibri"/>
          <w:color w:val="000000" w:themeColor="text1"/>
          <w:sz w:val="16"/>
          <w:szCs w:val="16"/>
        </w:rPr>
        <w:t>около гребня Шмен-де-Дам</w:t>
      </w:r>
      <w:r w:rsidRPr="00E84214">
        <w:rPr>
          <w:color w:val="000000" w:themeColor="text1"/>
          <w:sz w:val="16"/>
          <w:szCs w:val="16"/>
        </w:rPr>
        <w:t>, заперев их в этом районе, после чего вновь ударить по британцам во Фландрии. 27 мая он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16FACB0F" w14:textId="76CA7D06" w:rsidR="00CE28D1" w:rsidRPr="00E84214" w:rsidRDefault="00CE28D1" w:rsidP="00A67745">
      <w:pPr>
        <w:pStyle w:val="ae"/>
        <w:spacing w:before="0" w:after="0"/>
        <w:jc w:val="both"/>
        <w:rPr>
          <w:color w:val="000000" w:themeColor="text1"/>
          <w:sz w:val="16"/>
          <w:szCs w:val="16"/>
        </w:rPr>
      </w:pPr>
      <w:r w:rsidRPr="00E84214">
        <w:rPr>
          <w:color w:val="000000" w:themeColor="text1"/>
          <w:sz w:val="16"/>
          <w:szCs w:val="16"/>
        </w:rPr>
        <w:t>В июне — июле 1917 г. англичане под командованием генерала Хейга проводили самостоятельное наступление в районе между побережьем Северного моря и р. Лис, широко используя</w:t>
      </w:r>
      <w:r w:rsidR="00E52569" w:rsidRPr="00E84214">
        <w:rPr>
          <w:color w:val="000000" w:themeColor="text1"/>
          <w:sz w:val="16"/>
          <w:szCs w:val="16"/>
        </w:rPr>
        <w:t xml:space="preserve"> </w:t>
      </w:r>
      <w:r w:rsidRPr="00E84214">
        <w:rPr>
          <w:rStyle w:val="af0"/>
          <w:rFonts w:eastAsia="Calibri"/>
          <w:color w:val="000000" w:themeColor="text1"/>
          <w:sz w:val="16"/>
          <w:szCs w:val="16"/>
        </w:rPr>
        <w:t>химическое оружие</w:t>
      </w:r>
      <w:r w:rsidRPr="00E84214">
        <w:rPr>
          <w:color w:val="000000" w:themeColor="text1"/>
          <w:sz w:val="16"/>
          <w:szCs w:val="16"/>
        </w:rPr>
        <w:t>. В ходе боев с помощью подведенных фугасов им удалось взорвать германские позиции (7 июля), расположенные на Мессинском хребте, а затем его захватить (20246).</w:t>
      </w:r>
    </w:p>
    <w:p w14:paraId="2E4CB3F3" w14:textId="77777777" w:rsidR="00CE28D1" w:rsidRPr="00E84214" w:rsidRDefault="00CE28D1" w:rsidP="00A67745">
      <w:pPr>
        <w:pStyle w:val="ae"/>
        <w:spacing w:before="0" w:after="0"/>
        <w:jc w:val="both"/>
        <w:rPr>
          <w:color w:val="000000" w:themeColor="text1"/>
          <w:sz w:val="16"/>
          <w:szCs w:val="16"/>
        </w:rPr>
      </w:pPr>
    </w:p>
    <w:p w14:paraId="050D16B4" w14:textId="515ABAB1" w:rsidR="00342516" w:rsidRPr="00E84214" w:rsidRDefault="00342516"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8 (21) апреля 1917 г. французский военный атташе в Лондоне сообщил о прибытии в Саутгемптон российского отряда в составе 28 офицеров, 156 унтер-офицеров и солдат для прохождения авиационной подготовки в школах RFC (23525).</w:t>
      </w:r>
    </w:p>
    <w:p w14:paraId="622CBCB3" w14:textId="77777777" w:rsidR="00342516" w:rsidRPr="00E84214" w:rsidRDefault="00342516" w:rsidP="00A67745">
      <w:pPr>
        <w:spacing w:after="0" w:line="240" w:lineRule="auto"/>
        <w:jc w:val="both"/>
        <w:rPr>
          <w:rFonts w:ascii="Times New Roman" w:hAnsi="Times New Roman" w:cs="Times New Roman"/>
          <w:color w:val="000000" w:themeColor="text1"/>
          <w:sz w:val="16"/>
          <w:szCs w:val="16"/>
        </w:rPr>
      </w:pPr>
    </w:p>
    <w:p w14:paraId="0D2C4C1C"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lastRenderedPageBreak/>
        <w:t>Жизнь и внутренняя политика:</w:t>
      </w:r>
    </w:p>
    <w:p w14:paraId="777098F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86C2"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(21) апреля 1917 Петроградский комитет РСДРП (б) 13 голосами против 2 отверг Апрельские тезисы Ленина (4962).</w:t>
      </w:r>
    </w:p>
    <w:p w14:paraId="1D468A49" w14:textId="77777777" w:rsidR="003431D2" w:rsidRPr="00E84214"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33C2C6"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8 (21) апреля 1917 с критикой ленинских тезисов в «Правде» выступил другой член ЦК РСДРП(б) Л.Б. Каменев. В статье «Наши разногласия» он отстаивал тезис, что буржуазно-демократическая революция в России еще не завершилась, и, соответственно, время для социалистической революции не пришло (17045).</w:t>
      </w:r>
    </w:p>
    <w:p w14:paraId="7AC3FEDE"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57BCA"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8 (21) апреля 1917 в Петроград вернулся теоретик и организатор партии эсеров В.М.Чернов и на следующий день стал членом Петросовета (3908,111).</w:t>
      </w:r>
    </w:p>
    <w:p w14:paraId="6F3AD902"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41FC2" w14:textId="77777777" w:rsidR="0071649C" w:rsidRPr="00E84214" w:rsidRDefault="0071649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 (21) апреля в 1917 году в Петрограде состоялась апрельская демонстрация рабочих и крестьян против антинародной политики буржуазного Временного Правительства. Основные требования: мира и передача власти Советам (15106).</w:t>
      </w:r>
    </w:p>
    <w:p w14:paraId="16631D09" w14:textId="77777777" w:rsidR="0071649C" w:rsidRPr="00E84214" w:rsidRDefault="0071649C" w:rsidP="00A67745">
      <w:pPr>
        <w:spacing w:after="0" w:line="240" w:lineRule="auto"/>
        <w:jc w:val="both"/>
        <w:rPr>
          <w:rFonts w:ascii="Times New Roman" w:hAnsi="Times New Roman" w:cs="Times New Roman"/>
          <w:color w:val="000000" w:themeColor="text1"/>
          <w:kern w:val="2"/>
          <w:sz w:val="16"/>
          <w:szCs w:val="16"/>
        </w:rPr>
      </w:pPr>
    </w:p>
    <w:p w14:paraId="735DA7A6" w14:textId="77777777" w:rsidR="00FD27EC"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6AF59326" w14:textId="77777777" w:rsidR="00FD27EC" w:rsidRPr="00E84214" w:rsidRDefault="00FD27E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1AFEC8" w14:textId="77777777"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iCs/>
          <w:color w:val="000000" w:themeColor="text1"/>
          <w:kern w:val="2"/>
          <w:sz w:val="16"/>
          <w:szCs w:val="16"/>
        </w:rPr>
        <w:t xml:space="preserve">8 (21) апреля 1917 г. </w:t>
      </w:r>
      <w:r w:rsidRPr="00E84214">
        <w:rPr>
          <w:rFonts w:ascii="Times New Roman" w:hAnsi="Times New Roman" w:cs="Times New Roman"/>
          <w:color w:val="000000" w:themeColor="text1"/>
          <w:kern w:val="2"/>
          <w:sz w:val="16"/>
          <w:szCs w:val="16"/>
        </w:rPr>
        <w:t>Телеграмма поверенного в делах России в США К.М. Ону П.И. Милюкову с изложением заявления министра финансов США Мак-Аду об условиях использования Россией американских кредитов.</w:t>
      </w:r>
    </w:p>
    <w:p w14:paraId="28AD20BD" w14:textId="0471C149"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536-537</w:t>
      </w:r>
    </w:p>
    <w:p w14:paraId="14CDC396" w14:textId="6C476E20" w:rsidR="00FD27EC" w:rsidRPr="00E84214" w:rsidRDefault="00FD27E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АВПР, ф. Канцелярии, д. 61, лл. 113—114. Копия.</w:t>
      </w:r>
    </w:p>
    <w:p w14:paraId="34D50B90"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Передаю ниже содержание доверительной беседы министра финансов Мак-Аду со вторым секретарем посольства Мореншильдом: «Мак-Аду сообщил мне, что закон о 7 млрд вступает в силу и что наступает момент распределения займа в 3 млрд между союзниками, установления гарантий и выяснения всех подробностей. Вопрос этот будет обсуждаться по приезде сюда английской и французской делегаций, и Мак-Аду даны самые широкие полномочия действовать по личному усмотрению. Америка, предоставляя свою финансовую помощь, хочет быть уверенной, что деньги, имеющие быть авансированными, будут употреблены действительным образом; в случае неимения этой уверенности трудно будет убедить общественное мнение и лиц, могущих сказать слово, в необходимости предоставить кредит России.</w:t>
      </w:r>
    </w:p>
    <w:p w14:paraId="6C296462"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В связи с этим возникают два вопроса: 1) преобразование Русского заготовительного комитета и 2) организация или реорганизация способа доставления в Россию заказанных здесь предметов снабжения. Таким образом, с одной стороны, следовало бы иметь в виду образование нечто вроде общесоюзнического комитета, которому гарантировалось бы самое широкое содействие американского правительства для устранения конкуренции между союзниками и для предотвращения повышения цен заводами. В состав этого комитета вошли бы не только представители от американского правительства для участия в совещаниях и для решения общих вопросов, но и инспектора и т. д., могущие иметь наблюдение за исполнением заказов.</w:t>
      </w:r>
    </w:p>
    <w:p w14:paraId="0AFCF1F9"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Необходима, с другой стороны, реорганизация путей сообщения в России; особенное внимание обращается министром финансов на Сибирскую ж. д., как наиболее верный путь сообщения между Америкой и Россией; реорганизация эта необходима, чтобы иметь уверенность, что предметы снабжения действительно будут доставлены по назначению и не пролежат в дороге — здесь или во Владивостоке. Идея посылки технической комиссии серьезно имеется в виду». Конец заявления Мак-Аду.</w:t>
      </w:r>
    </w:p>
    <w:p w14:paraId="24DBA65D" w14:textId="77777777" w:rsidR="00FD27EC" w:rsidRPr="00E84214" w:rsidRDefault="00FD27EC" w:rsidP="00A67745">
      <w:pPr>
        <w:pStyle w:val="rtejustify"/>
        <w:spacing w:before="0" w:after="0"/>
        <w:rPr>
          <w:color w:val="000000" w:themeColor="text1"/>
          <w:kern w:val="2"/>
          <w:sz w:val="16"/>
          <w:szCs w:val="16"/>
        </w:rPr>
      </w:pPr>
      <w:r w:rsidRPr="00E84214">
        <w:rPr>
          <w:color w:val="000000" w:themeColor="text1"/>
          <w:kern w:val="2"/>
          <w:sz w:val="16"/>
          <w:szCs w:val="16"/>
        </w:rPr>
        <w:t>Я сообщаю Вам об этой беседе лишь в качестве материала и исключительно для Вашего осведомления с просьбою не упоминать источника.</w:t>
      </w:r>
    </w:p>
    <w:p w14:paraId="198A0D83" w14:textId="77777777" w:rsidR="00FD27EC" w:rsidRPr="00E84214" w:rsidRDefault="00FD27EC" w:rsidP="00A67745">
      <w:pPr>
        <w:pStyle w:val="ae"/>
        <w:spacing w:before="0" w:after="0"/>
        <w:jc w:val="both"/>
        <w:rPr>
          <w:color w:val="000000" w:themeColor="text1"/>
          <w:kern w:val="2"/>
          <w:sz w:val="16"/>
          <w:szCs w:val="16"/>
        </w:rPr>
      </w:pPr>
      <w:r w:rsidRPr="00E84214">
        <w:rPr>
          <w:color w:val="000000" w:themeColor="text1"/>
          <w:kern w:val="2"/>
          <w:sz w:val="16"/>
          <w:szCs w:val="16"/>
        </w:rPr>
        <w:t>Ону (15188).</w:t>
      </w:r>
    </w:p>
    <w:p w14:paraId="60351841" w14:textId="77777777" w:rsidR="00FD27EC" w:rsidRPr="00E84214" w:rsidRDefault="00FD27E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FF06242"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73F6665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16595"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 (22) апреля 1917 Казаков, который был назначен и.о. командира авиагруппы ЮЗФ, получив возможность реализовать свои тактические приемы управления отрядами издал времен</w:t>
      </w:r>
      <w:r w:rsidRPr="00E84214">
        <w:rPr>
          <w:rFonts w:ascii="Times New Roman" w:hAnsi="Times New Roman" w:cs="Times New Roman"/>
          <w:color w:val="000000" w:themeColor="text1"/>
          <w:kern w:val="2"/>
          <w:sz w:val="16"/>
          <w:szCs w:val="16"/>
        </w:rPr>
        <w:softHyphen/>
        <w:t>ную инструкцию боевой работы авиа</w:t>
      </w:r>
      <w:r w:rsidRPr="00E84214">
        <w:rPr>
          <w:rFonts w:ascii="Times New Roman" w:hAnsi="Times New Roman" w:cs="Times New Roman"/>
          <w:color w:val="000000" w:themeColor="text1"/>
          <w:kern w:val="2"/>
          <w:sz w:val="16"/>
          <w:szCs w:val="16"/>
        </w:rPr>
        <w:softHyphen/>
        <w:t>группы (3954).</w:t>
      </w:r>
    </w:p>
    <w:p w14:paraId="6C62EBB4"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4BC8"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 (22) апреля 1917 ВК Александра Михайловича в качестве генерал-инспектора ВВС сменил полковник С.А.Немченко, которого, в свою очередь, 21 июня 1917 сменил подполковник В.М.Ткачев (66,11).</w:t>
      </w:r>
    </w:p>
    <w:p w14:paraId="5BDD070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10034" w14:textId="348F8EDF" w:rsidR="00CE28D1" w:rsidRPr="00E84214" w:rsidRDefault="00CE28D1"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9 (22) апреля 1917 г. в районе оз. Мядзиола артиллерийским огнем был сбит германский летательный аппарат, упавший на своей территории (23405).</w:t>
      </w:r>
    </w:p>
    <w:p w14:paraId="5BC1978A"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34C28A61" w14:textId="77777777" w:rsidR="001D5420" w:rsidRPr="00E84214" w:rsidRDefault="001D5420"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E84214">
        <w:rPr>
          <w:rStyle w:val="aff"/>
          <w:rFonts w:ascii="Times New Roman" w:hAnsi="Times New Roman" w:cs="Times New Roman"/>
          <w:color w:val="000000" w:themeColor="text1"/>
          <w:spacing w:val="0"/>
          <w:sz w:val="16"/>
          <w:szCs w:val="16"/>
        </w:rPr>
        <w:t>9 (22) апреля в районе оз. Мядзиола артиллерийским огнем был сбит германский летательный аппарат, упавший на своей территории (25135).</w:t>
      </w:r>
    </w:p>
    <w:p w14:paraId="26436802" w14:textId="77777777" w:rsidR="001D5420" w:rsidRPr="00E84214" w:rsidRDefault="001D5420"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496298EA" w14:textId="77777777" w:rsidR="0071649C"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669123E5" w14:textId="77777777" w:rsidR="0071649C" w:rsidRPr="00E84214" w:rsidRDefault="007164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1AEEB1" w14:textId="77777777" w:rsidR="0071649C" w:rsidRPr="00E84214" w:rsidRDefault="0071649C"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9 (22) апреля в 1917 году боевое крещение на Западном фронте Первой мировой войны получили истребители «S.E.5» («Scout Experimental»). Разработчик: «RAF», Великобритания. Первыми их получила 56-я эскадрилья RFC (Royal Flying Corps – Королевский Лётный Корпус) во Франции. Как оказалось, самолет немного уступает в маневренности "Ньюпору", по скороподъемности примерно равен другим самолетам, зато имеет более высокую горизонтальную скорость, а также обладает прочной конструкцией, позволяющей разгонять самолет в пикировании. Вооружение состояло из одного 7,7-мм синхронизированного пулемета "Виккерс" с боезапасом 400 патронов, располагавшегося с левой стороны фюзеляжа, и одного 7,7-мм пулемета "Льюис" на лафете Фостера, установленного на верхнем крыле (15107).</w:t>
      </w:r>
    </w:p>
    <w:p w14:paraId="4943E8B9" w14:textId="77777777" w:rsidR="0071649C" w:rsidRPr="00E84214" w:rsidRDefault="0071649C" w:rsidP="00A67745">
      <w:pPr>
        <w:spacing w:after="0" w:line="240" w:lineRule="auto"/>
        <w:jc w:val="both"/>
        <w:rPr>
          <w:rFonts w:ascii="Times New Roman" w:hAnsi="Times New Roman" w:cs="Times New Roman"/>
          <w:color w:val="000000" w:themeColor="text1"/>
          <w:kern w:val="2"/>
          <w:sz w:val="16"/>
          <w:szCs w:val="16"/>
        </w:rPr>
      </w:pPr>
    </w:p>
    <w:p w14:paraId="40B28B47" w14:textId="4D5D9A1E" w:rsidR="00E52569" w:rsidRPr="00E84214" w:rsidRDefault="00E52569" w:rsidP="00A67745">
      <w:pPr>
        <w:spacing w:after="0" w:line="240" w:lineRule="auto"/>
        <w:jc w:val="both"/>
        <w:rPr>
          <w:rFonts w:ascii="Times New Roman" w:hAnsi="Times New Roman" w:cs="Times New Roman"/>
          <w:i/>
          <w:iCs/>
          <w:color w:val="000000" w:themeColor="text1"/>
          <w:sz w:val="16"/>
          <w:szCs w:val="16"/>
        </w:rPr>
      </w:pPr>
      <w:r w:rsidRPr="00E84214">
        <w:rPr>
          <w:rFonts w:ascii="Times New Roman" w:hAnsi="Times New Roman" w:cs="Times New Roman"/>
          <w:i/>
          <w:iCs/>
          <w:color w:val="000000" w:themeColor="text1"/>
          <w:sz w:val="16"/>
          <w:szCs w:val="16"/>
        </w:rPr>
        <w:t>Другие оборонные отрасли:</w:t>
      </w:r>
    </w:p>
    <w:p w14:paraId="426E147D" w14:textId="77777777" w:rsidR="00E52569" w:rsidRPr="00E84214" w:rsidRDefault="00E52569" w:rsidP="00A67745">
      <w:pPr>
        <w:spacing w:after="0" w:line="240" w:lineRule="auto"/>
        <w:jc w:val="both"/>
        <w:rPr>
          <w:rFonts w:ascii="Times New Roman" w:hAnsi="Times New Roman" w:cs="Times New Roman"/>
          <w:i/>
          <w:iCs/>
          <w:color w:val="000000" w:themeColor="text1"/>
          <w:sz w:val="16"/>
          <w:szCs w:val="16"/>
        </w:rPr>
      </w:pPr>
    </w:p>
    <w:p w14:paraId="1414CC84" w14:textId="5B33FB2B"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10 апреля 1917 г. — Ходатайство Московского военно-промышленного комитета перед Особым совещанием по обороне об ассигновании средств на конструкторское бюро № 2737 .</w:t>
      </w:r>
    </w:p>
    <w:p w14:paraId="7CF693E7"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1-й Всероссийский съезд по вопросам изобретений, происходивший в Москве 1 —3 октября прошлого года, принял резолюцию, в которой признавал необходимым сохранить на прежних основаниях деятельность общественных организаций, успешно обслуживающих во время войны дело военных изобретений, расширив эту деятельность путем устройства при существующих отделах изобретений военно-промышленных комитетов — мастерских и лабораторий и обеспечив эти учреждения необходимыми средствами.</w:t>
      </w:r>
    </w:p>
    <w:p w14:paraId="1A950EB7"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Ввиду такого постановления съезда Отдел изобретений Московского военно-промышленного комитета наметил ряд мероприятий для расширения своей деятельности.</w:t>
      </w:r>
    </w:p>
    <w:p w14:paraId="63623774"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Из этих мероприятий учреждение конструкторского бюро для разработки изобретений, одобренных экспертной комиссией, а также учреждение собственной мастерской для изготовления образцов изобретений являются, по мнению Отдела изобретений, совершенно неотложными и требуют немедленного осуществления в интересах обороны государства.</w:t>
      </w:r>
    </w:p>
    <w:p w14:paraId="49F64717"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Исходя из этого положения, Московский военно-промышленный комитет ходатайствует перед Особым совещанием об ассигновании на конструкторское бюро и мастерскую изобретений 52 020 руб. согласно прилагаемой смете.</w:t>
      </w:r>
    </w:p>
    <w:p w14:paraId="0812110E"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Заместитель председателя Военно-промышленного комитета Сергей Смирнов</w:t>
      </w:r>
    </w:p>
    <w:p w14:paraId="3824F571"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Управляющий делами комитета А. Синелобов</w:t>
      </w:r>
    </w:p>
    <w:p w14:paraId="7CE8C218"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Приложение: Смета на организацию конструкторского бюро и мастерскую.</w:t>
      </w:r>
    </w:p>
    <w:p w14:paraId="086B0EF4"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[Итого]</w:t>
      </w:r>
      <w:r w:rsidRPr="00E84214">
        <w:rPr>
          <w:rFonts w:ascii="Times New Roman" w:hAnsi="Times New Roman" w:cs="Times New Roman"/>
          <w:color w:val="000000" w:themeColor="text1"/>
          <w:sz w:val="16"/>
          <w:szCs w:val="16"/>
        </w:rPr>
        <w:tab/>
        <w:t>Смета на назначенные изобретения</w:t>
      </w:r>
      <w:r w:rsidRPr="00E84214">
        <w:rPr>
          <w:rFonts w:ascii="Times New Roman" w:hAnsi="Times New Roman" w:cs="Times New Roman"/>
          <w:color w:val="000000" w:themeColor="text1"/>
          <w:sz w:val="16"/>
          <w:szCs w:val="16"/>
        </w:rPr>
        <w:tab/>
        <w:t>12 600 руб</w:t>
      </w:r>
    </w:p>
    <w:p w14:paraId="0E29606A"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Станок для пулемета 3 шт.</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1000 руб</w:t>
      </w:r>
    </w:p>
    <w:p w14:paraId="646477B4"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Угломер Успенского 10 шт. По 100 руб.</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1000 руб</w:t>
      </w:r>
    </w:p>
    <w:p w14:paraId="7D51333E"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Дальнослух 5 шт.</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300 руб</w:t>
      </w:r>
    </w:p>
    <w:p w14:paraId="2F27BF38"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Моторные сани 1 шт.</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3000 руб</w:t>
      </w:r>
    </w:p>
    <w:p w14:paraId="22DF9E30"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Бомбы и стрелы 50 шт. .</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500 руб</w:t>
      </w:r>
    </w:p>
    <w:p w14:paraId="77C45EEA"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Реле для телефонов 5 шт.</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200 руб</w:t>
      </w:r>
    </w:p>
    <w:p w14:paraId="437A4226"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Непредвиденные расходы</w:t>
      </w:r>
      <w:r w:rsidRPr="00E84214">
        <w:rPr>
          <w:rFonts w:ascii="Times New Roman" w:hAnsi="Times New Roman" w:cs="Times New Roman"/>
          <w:color w:val="000000" w:themeColor="text1"/>
          <w:sz w:val="16"/>
          <w:szCs w:val="16"/>
        </w:rPr>
        <w:tab/>
      </w:r>
      <w:r w:rsidRPr="00E84214">
        <w:rPr>
          <w:rFonts w:ascii="Times New Roman" w:hAnsi="Times New Roman" w:cs="Times New Roman"/>
          <w:color w:val="000000" w:themeColor="text1"/>
          <w:sz w:val="16"/>
          <w:szCs w:val="16"/>
        </w:rPr>
        <w:tab/>
        <w:t>3000' руб</w:t>
      </w:r>
    </w:p>
    <w:p w14:paraId="4448917C"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ab/>
        <w:t>[Итого]</w:t>
      </w:r>
      <w:r w:rsidRPr="00E84214">
        <w:rPr>
          <w:rFonts w:ascii="Times New Roman" w:hAnsi="Times New Roman" w:cs="Times New Roman"/>
          <w:color w:val="000000" w:themeColor="text1"/>
          <w:sz w:val="16"/>
          <w:szCs w:val="16"/>
        </w:rPr>
        <w:tab/>
        <w:t>—9000 руб</w:t>
      </w:r>
    </w:p>
    <w:p w14:paraId="2F02082E"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ab/>
        <w:t>Единовременно</w:t>
      </w:r>
      <w:r w:rsidRPr="00E84214">
        <w:rPr>
          <w:rFonts w:ascii="Times New Roman" w:hAnsi="Times New Roman" w:cs="Times New Roman"/>
          <w:color w:val="000000" w:themeColor="text1"/>
          <w:sz w:val="16"/>
          <w:szCs w:val="16"/>
        </w:rPr>
        <w:tab/>
        <w:t>27 000 руб</w:t>
      </w:r>
    </w:p>
    <w:p w14:paraId="7C00A725"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ab/>
        <w:t>В течение года</w:t>
      </w:r>
      <w:r w:rsidRPr="00E84214">
        <w:rPr>
          <w:rFonts w:ascii="Times New Roman" w:hAnsi="Times New Roman" w:cs="Times New Roman"/>
          <w:color w:val="000000" w:themeColor="text1"/>
          <w:sz w:val="16"/>
          <w:szCs w:val="16"/>
        </w:rPr>
        <w:tab/>
        <w:t>25 020 руб</w:t>
      </w:r>
    </w:p>
    <w:p w14:paraId="40193FDC"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ab/>
        <w:t>ВСЕГО</w:t>
      </w:r>
      <w:r w:rsidRPr="00E84214">
        <w:rPr>
          <w:rFonts w:ascii="Times New Roman" w:hAnsi="Times New Roman" w:cs="Times New Roman"/>
          <w:color w:val="000000" w:themeColor="text1"/>
          <w:sz w:val="16"/>
          <w:szCs w:val="16"/>
        </w:rPr>
        <w:tab/>
        <w:t>. 52 020 руб</w:t>
      </w:r>
    </w:p>
    <w:p w14:paraId="23B3B9DC"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lastRenderedPageBreak/>
        <w:t>Работа:</w:t>
      </w:r>
      <w:r w:rsidRPr="00E84214">
        <w:rPr>
          <w:rFonts w:ascii="Times New Roman" w:hAnsi="Times New Roman" w:cs="Times New Roman"/>
          <w:color w:val="000000" w:themeColor="text1"/>
          <w:sz w:val="16"/>
          <w:szCs w:val="16"/>
        </w:rPr>
        <w:tab/>
        <w:t>Каждое изобретение исполняется по исполнительным чертежам, выработанным конструкторским бюро, вырабатывается план производства, калькуляция, сроки готовности, покупаются материалы, заказываются части на стороне, производятся испытания совместно с конструкторским бюро.</w:t>
      </w:r>
    </w:p>
    <w:p w14:paraId="40EDE5B8"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Обязанности:</w:t>
      </w:r>
      <w:r w:rsidRPr="00E84214">
        <w:rPr>
          <w:rFonts w:ascii="Times New Roman" w:hAnsi="Times New Roman" w:cs="Times New Roman"/>
          <w:color w:val="000000" w:themeColor="text1"/>
          <w:sz w:val="16"/>
          <w:szCs w:val="16"/>
        </w:rPr>
        <w:tab/>
        <w:t>Заведующий несет административные обязанности над персоналом и работой и ответственность за расход по мастерским, принимает чертежи из конструкторского бюро, составляет сметы и калькуляции, планы и методы производства, ведет заказы частей на стороне и присутствует на испытаниях.</w:t>
      </w:r>
    </w:p>
    <w:p w14:paraId="0192918C"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Помещение:</w:t>
      </w:r>
      <w:r w:rsidRPr="00E84214">
        <w:rPr>
          <w:rFonts w:ascii="Times New Roman" w:hAnsi="Times New Roman" w:cs="Times New Roman"/>
          <w:color w:val="000000" w:themeColor="text1"/>
          <w:sz w:val="16"/>
          <w:szCs w:val="16"/>
        </w:rPr>
        <w:tab/>
        <w:t>В мастерских Технического училища, а затем в особом помещении.</w:t>
      </w:r>
    </w:p>
    <w:p w14:paraId="6EE66932"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Председатель отдела изобретений, заслуженный профессор Н. Жуковский</w:t>
      </w:r>
    </w:p>
    <w:p w14:paraId="185E8BFE"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Заведующий делами отдела, инженер Л. Дормидонтов</w:t>
      </w:r>
    </w:p>
    <w:p w14:paraId="7E2D52C8"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РГВИА</w:t>
      </w:r>
      <w:r w:rsidRPr="00E84214">
        <w:rPr>
          <w:rFonts w:ascii="Times New Roman" w:hAnsi="Times New Roman" w:cs="Times New Roman"/>
          <w:color w:val="000000" w:themeColor="text1"/>
          <w:sz w:val="16"/>
          <w:szCs w:val="16"/>
          <w:lang w:val="en-US"/>
        </w:rPr>
        <w:t xml:space="preserve">. </w:t>
      </w:r>
      <w:r w:rsidRPr="00E84214">
        <w:rPr>
          <w:rFonts w:ascii="Times New Roman" w:hAnsi="Times New Roman" w:cs="Times New Roman"/>
          <w:color w:val="000000" w:themeColor="text1"/>
          <w:sz w:val="16"/>
          <w:szCs w:val="16"/>
        </w:rPr>
        <w:t>Ф</w:t>
      </w:r>
      <w:r w:rsidRPr="00E84214">
        <w:rPr>
          <w:rFonts w:ascii="Times New Roman" w:hAnsi="Times New Roman" w:cs="Times New Roman"/>
          <w:color w:val="000000" w:themeColor="text1"/>
          <w:sz w:val="16"/>
          <w:szCs w:val="16"/>
          <w:lang w:val="en-US"/>
        </w:rPr>
        <w:t xml:space="preserve">. 369. On. L </w:t>
      </w:r>
      <w:r w:rsidRPr="00E84214">
        <w:rPr>
          <w:rFonts w:ascii="Times New Roman" w:hAnsi="Times New Roman" w:cs="Times New Roman"/>
          <w:color w:val="000000" w:themeColor="text1"/>
          <w:sz w:val="16"/>
          <w:szCs w:val="16"/>
        </w:rPr>
        <w:t>Д</w:t>
      </w:r>
      <w:r w:rsidRPr="00E84214">
        <w:rPr>
          <w:rFonts w:ascii="Times New Roman" w:hAnsi="Times New Roman" w:cs="Times New Roman"/>
          <w:color w:val="000000" w:themeColor="text1"/>
          <w:sz w:val="16"/>
          <w:szCs w:val="16"/>
          <w:lang w:val="en-US"/>
        </w:rPr>
        <w:t xml:space="preserve">, 402. </w:t>
      </w:r>
      <w:r w:rsidRPr="00E84214">
        <w:rPr>
          <w:rFonts w:ascii="Times New Roman" w:hAnsi="Times New Roman" w:cs="Times New Roman"/>
          <w:color w:val="000000" w:themeColor="text1"/>
          <w:sz w:val="16"/>
          <w:szCs w:val="16"/>
        </w:rPr>
        <w:t>Л. 14-13. Подлинник (23744).</w:t>
      </w:r>
    </w:p>
    <w:p w14:paraId="2BCDB5BF"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p>
    <w:p w14:paraId="679EA326" w14:textId="1C9605ED" w:rsidR="00CE28D1" w:rsidRPr="00E84214" w:rsidRDefault="00CE28D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49323C8F" w14:textId="77777777" w:rsidR="00CE28D1" w:rsidRPr="00E84214" w:rsidRDefault="00CE28D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74A25C6" w14:textId="1CFE8D26" w:rsidR="00CE28D1"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10 (</w:t>
      </w:r>
      <w:r w:rsidR="00CE28D1" w:rsidRPr="00E84214">
        <w:rPr>
          <w:rFonts w:ascii="Times New Roman" w:hAnsi="Times New Roman" w:cs="Times New Roman"/>
          <w:color w:val="000000" w:themeColor="text1"/>
          <w:sz w:val="16"/>
          <w:szCs w:val="16"/>
        </w:rPr>
        <w:t>23</w:t>
      </w:r>
      <w:r w:rsidRPr="00E84214">
        <w:rPr>
          <w:rFonts w:ascii="Times New Roman" w:hAnsi="Times New Roman" w:cs="Times New Roman"/>
          <w:color w:val="000000" w:themeColor="text1"/>
          <w:sz w:val="16"/>
          <w:szCs w:val="16"/>
        </w:rPr>
        <w:t>)</w:t>
      </w:r>
      <w:r w:rsidR="00CE28D1" w:rsidRPr="00E84214">
        <w:rPr>
          <w:rFonts w:ascii="Times New Roman" w:hAnsi="Times New Roman" w:cs="Times New Roman"/>
          <w:color w:val="000000" w:themeColor="text1"/>
          <w:sz w:val="16"/>
          <w:szCs w:val="16"/>
        </w:rPr>
        <w:t xml:space="preserve"> апреля 1917 г. в Ставке был отдан приказ об освобождении генерала В. В. Сахарова от должности командующего русскими войсками в Румынии. Его сменил генерал Д. Г. Щербачев (23525).</w:t>
      </w:r>
    </w:p>
    <w:p w14:paraId="6297DF04" w14:textId="77777777" w:rsidR="00CE28D1" w:rsidRPr="00E84214" w:rsidRDefault="00CE28D1" w:rsidP="00A67745">
      <w:pPr>
        <w:spacing w:after="0" w:line="240" w:lineRule="auto"/>
        <w:jc w:val="both"/>
        <w:rPr>
          <w:rFonts w:ascii="Times New Roman" w:hAnsi="Times New Roman" w:cs="Times New Roman"/>
          <w:color w:val="000000" w:themeColor="text1"/>
          <w:sz w:val="16"/>
          <w:szCs w:val="16"/>
        </w:rPr>
      </w:pPr>
    </w:p>
    <w:p w14:paraId="1D305369" w14:textId="63EB8F61"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 xml:space="preserve">10 (23) апреля 1917 г. в районе Галаца союзным (французским) летчиком был сбит германский самолет, который упал объятый пламенем (23405). </w:t>
      </w:r>
    </w:p>
    <w:p w14:paraId="61FC9FC3"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p>
    <w:p w14:paraId="4D43D4AD" w14:textId="4BE5C7E3" w:rsidR="00883CAF"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Внешняя политика:</w:t>
      </w:r>
    </w:p>
    <w:p w14:paraId="3E42D806" w14:textId="77777777" w:rsidR="00883CAF" w:rsidRPr="00E84214" w:rsidRDefault="00883CA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663C97" w14:textId="77777777" w:rsidR="00883CAF" w:rsidRPr="00E84214" w:rsidRDefault="00883CAF" w:rsidP="00A67745">
      <w:pPr>
        <w:spacing w:after="0" w:line="240" w:lineRule="auto"/>
        <w:jc w:val="both"/>
        <w:rPr>
          <w:rFonts w:ascii="Times New Roman" w:hAnsi="Times New Roman" w:cs="Times New Roman"/>
          <w:color w:val="000000" w:themeColor="text1"/>
          <w:kern w:val="2"/>
          <w:sz w:val="16"/>
          <w:szCs w:val="16"/>
        </w:rPr>
      </w:pPr>
      <w:r w:rsidRPr="00E84214">
        <w:rPr>
          <w:rStyle w:val="af0"/>
          <w:rFonts w:ascii="Times New Roman" w:hAnsi="Times New Roman" w:cs="Times New Roman"/>
          <w:i w:val="0"/>
          <w:color w:val="000000" w:themeColor="text1"/>
          <w:kern w:val="2"/>
          <w:sz w:val="16"/>
          <w:szCs w:val="16"/>
        </w:rPr>
        <w:t xml:space="preserve">10 (23) апреля 1917 г. </w:t>
      </w:r>
      <w:r w:rsidRPr="00E84214">
        <w:rPr>
          <w:rFonts w:ascii="Times New Roman" w:hAnsi="Times New Roman" w:cs="Times New Roman"/>
          <w:color w:val="000000" w:themeColor="text1"/>
          <w:kern w:val="2"/>
          <w:sz w:val="16"/>
          <w:szCs w:val="16"/>
        </w:rPr>
        <w:t>Представление Министерства торговли и промышленности Временному правительству о допущении иностранных подданных М. Буоль и В. Гаскэйн к занятию горным и золотым промыслами в России.</w:t>
      </w:r>
    </w:p>
    <w:p w14:paraId="5E2F4199" w14:textId="660B1F74" w:rsidR="00883CAF" w:rsidRPr="00E84214" w:rsidRDefault="00883CAF"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Источник:</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457</w:t>
      </w:r>
    </w:p>
    <w:p w14:paraId="55F47521" w14:textId="6BF22249" w:rsidR="00883CAF" w:rsidRPr="00E84214" w:rsidRDefault="00883CAF" w:rsidP="00A67745">
      <w:pPr>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Архив:</w:t>
      </w:r>
      <w:r w:rsidR="00E52569"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ЦГАОР, ф. 6, оп. 1, д. 1179, л. 1. Типогр. экз.</w:t>
      </w:r>
    </w:p>
    <w:p w14:paraId="1E3E5812" w14:textId="77777777" w:rsidR="00883CAF" w:rsidRPr="00E84214" w:rsidRDefault="00883CAF" w:rsidP="00A67745">
      <w:pPr>
        <w:pStyle w:val="rtejustify"/>
        <w:spacing w:before="0" w:after="0"/>
        <w:rPr>
          <w:color w:val="000000" w:themeColor="text1"/>
          <w:kern w:val="2"/>
          <w:sz w:val="16"/>
          <w:szCs w:val="16"/>
        </w:rPr>
      </w:pPr>
      <w:r w:rsidRPr="00E84214">
        <w:rPr>
          <w:color w:val="000000" w:themeColor="text1"/>
          <w:kern w:val="2"/>
          <w:sz w:val="16"/>
          <w:szCs w:val="16"/>
        </w:rPr>
        <w:t>Согласно п. 6 ст. 315 Устава горного (Св. зак., изд. 1912 г., т. VII) и н. 4 ст. 318 того же устава, лицам, не состоящим в русском подданстве, воспрещается производство горного промысла и участие в ном в обл. Приморской и в южной части Забайкальской, а также в южной части Иркутской губ.</w:t>
      </w:r>
    </w:p>
    <w:p w14:paraId="58C55F4A" w14:textId="77777777" w:rsidR="00883CAF" w:rsidRPr="00E84214" w:rsidRDefault="00883CAF" w:rsidP="00A67745">
      <w:pPr>
        <w:pStyle w:val="rtejustify"/>
        <w:spacing w:before="0" w:after="0"/>
        <w:rPr>
          <w:color w:val="000000" w:themeColor="text1"/>
          <w:kern w:val="2"/>
          <w:sz w:val="16"/>
          <w:szCs w:val="16"/>
        </w:rPr>
      </w:pPr>
      <w:r w:rsidRPr="00E84214">
        <w:rPr>
          <w:color w:val="000000" w:themeColor="text1"/>
          <w:kern w:val="2"/>
          <w:sz w:val="16"/>
          <w:szCs w:val="16"/>
        </w:rPr>
        <w:t>Вместе с тем статьями 316 и 319 того же Устава горного, министру торговли и промышленности предоставлено допускать иностранных подданных к занятию золотым и горным промыслами в вышеперечисленных местностях, но не иначе, как по особым, на каждый случай, разрешениям, попрашиваемым через Совет министров министром торговли и промышленности по предварительному соглашению с министром иностранных и внутренних дел и финансов и подлежащими генерал-губернаторами.</w:t>
      </w:r>
    </w:p>
    <w:p w14:paraId="26E56EEE" w14:textId="77777777" w:rsidR="00883CAF" w:rsidRPr="00E84214" w:rsidRDefault="00883CAF" w:rsidP="00A67745">
      <w:pPr>
        <w:pStyle w:val="rtejustify"/>
        <w:spacing w:before="0" w:after="0"/>
        <w:rPr>
          <w:color w:val="000000" w:themeColor="text1"/>
          <w:kern w:val="2"/>
          <w:sz w:val="16"/>
          <w:szCs w:val="16"/>
        </w:rPr>
      </w:pPr>
      <w:r w:rsidRPr="00E84214">
        <w:rPr>
          <w:color w:val="000000" w:themeColor="text1"/>
          <w:kern w:val="2"/>
          <w:sz w:val="16"/>
          <w:szCs w:val="16"/>
        </w:rPr>
        <w:t>В настоящее время в Министерство торговли и промышленности обратилась жена швейцарского гражданина Мария Буоль и великобританский подданный Вальтер Гаскэйн с ходатайствами</w:t>
      </w:r>
      <w:hyperlink r:id="rId125" w:anchor="_ftn1" w:history="1">
        <w:r w:rsidRPr="00E84214">
          <w:rPr>
            <w:rStyle w:val="a5"/>
            <w:color w:val="000000" w:themeColor="text1"/>
            <w:kern w:val="2"/>
            <w:sz w:val="16"/>
            <w:szCs w:val="16"/>
          </w:rPr>
          <w:t>[1]</w:t>
        </w:r>
      </w:hyperlink>
      <w:r w:rsidRPr="00E84214">
        <w:rPr>
          <w:color w:val="000000" w:themeColor="text1"/>
          <w:kern w:val="2"/>
          <w:sz w:val="16"/>
          <w:szCs w:val="16"/>
        </w:rPr>
        <w:t xml:space="preserve"> о разрешении им заниматься золотым и горным промыслами: первая — в южной части Забайкальской обл., а второй — в южной части Иркутской губ., а также в Приморской обл. и в южной части Забайкальской обл., причем вследствие произведенных по сему делу Министерством торговли и промышленности сношений бывш. министры иностранных и внутренних дел и финансов, а также бывш. Приамурский и бывш. Иркутский генерал-губернаторы изъявили свое согласие на таковое допущение.</w:t>
      </w:r>
    </w:p>
    <w:p w14:paraId="4ADD5A28" w14:textId="77777777" w:rsidR="00883CAF" w:rsidRPr="00E84214" w:rsidRDefault="00883CAF" w:rsidP="00A67745">
      <w:pPr>
        <w:pStyle w:val="rtejustify"/>
        <w:spacing w:before="0" w:after="0"/>
        <w:rPr>
          <w:color w:val="000000" w:themeColor="text1"/>
          <w:kern w:val="2"/>
          <w:sz w:val="16"/>
          <w:szCs w:val="16"/>
        </w:rPr>
      </w:pPr>
      <w:r w:rsidRPr="00E84214">
        <w:rPr>
          <w:color w:val="000000" w:themeColor="text1"/>
          <w:kern w:val="2"/>
          <w:sz w:val="16"/>
          <w:szCs w:val="16"/>
        </w:rPr>
        <w:t>Ввиду изложенного министр торговли и промышленности полагал бы: декретом Временного правительства допустить жену швейцарского гражданина Марию Буоль и великобританского подданного Вальтера Гаскэйна к занятию золотым и горным промыслами — первую в южной части Забайкальской обл., а второго — в южной части Иркутской губ.</w:t>
      </w:r>
      <w:r w:rsidR="009C2037" w:rsidRPr="00E84214">
        <w:rPr>
          <w:color w:val="000000" w:themeColor="text1"/>
          <w:kern w:val="2"/>
          <w:sz w:val="16"/>
          <w:szCs w:val="16"/>
        </w:rPr>
        <w:t>,</w:t>
      </w:r>
      <w:r w:rsidRPr="00E84214">
        <w:rPr>
          <w:color w:val="000000" w:themeColor="text1"/>
          <w:kern w:val="2"/>
          <w:sz w:val="16"/>
          <w:szCs w:val="16"/>
        </w:rPr>
        <w:t xml:space="preserve"> а также в обл. Приморской и в южной части Забайкальской обл.</w:t>
      </w:r>
      <w:hyperlink r:id="rId126" w:anchor="_ftn2" w:history="1">
        <w:r w:rsidRPr="00E84214">
          <w:rPr>
            <w:rStyle w:val="a5"/>
            <w:color w:val="000000" w:themeColor="text1"/>
            <w:kern w:val="2"/>
            <w:sz w:val="16"/>
            <w:szCs w:val="16"/>
          </w:rPr>
          <w:t>[2]</w:t>
        </w:r>
      </w:hyperlink>
    </w:p>
    <w:p w14:paraId="28D88521" w14:textId="77777777" w:rsidR="00883CAF" w:rsidRPr="00E84214" w:rsidRDefault="00883CAF" w:rsidP="00A67745">
      <w:pPr>
        <w:pStyle w:val="rtejustify"/>
        <w:spacing w:before="0" w:after="0"/>
        <w:rPr>
          <w:color w:val="000000" w:themeColor="text1"/>
          <w:kern w:val="2"/>
          <w:sz w:val="16"/>
          <w:szCs w:val="16"/>
        </w:rPr>
      </w:pPr>
      <w:r w:rsidRPr="00E84214">
        <w:rPr>
          <w:color w:val="000000" w:themeColor="text1"/>
          <w:kern w:val="2"/>
          <w:sz w:val="16"/>
          <w:szCs w:val="16"/>
        </w:rPr>
        <w:t>Подписал за министра торговли и промышленности постоянный комиссар с правами товарища министра, член Государственной думы В. Степанов (15207).</w:t>
      </w:r>
    </w:p>
    <w:p w14:paraId="1577F93D" w14:textId="77777777" w:rsidR="00883CAF" w:rsidRPr="00E84214" w:rsidRDefault="00883CAF" w:rsidP="00A67745">
      <w:pPr>
        <w:pStyle w:val="ae"/>
        <w:spacing w:before="0" w:after="0"/>
        <w:jc w:val="both"/>
        <w:rPr>
          <w:color w:val="000000" w:themeColor="text1"/>
          <w:kern w:val="2"/>
          <w:sz w:val="16"/>
          <w:szCs w:val="16"/>
        </w:rPr>
      </w:pPr>
      <w:hyperlink r:id="rId127" w:anchor="_ftnref1" w:history="1">
        <w:r w:rsidRPr="00E84214">
          <w:rPr>
            <w:rStyle w:val="a5"/>
            <w:color w:val="000000" w:themeColor="text1"/>
            <w:kern w:val="2"/>
            <w:sz w:val="16"/>
            <w:szCs w:val="16"/>
          </w:rPr>
          <w:t>[1]</w:t>
        </w:r>
      </w:hyperlink>
      <w:r w:rsidRPr="00E84214">
        <w:rPr>
          <w:color w:val="000000" w:themeColor="text1"/>
          <w:kern w:val="2"/>
          <w:sz w:val="16"/>
          <w:szCs w:val="16"/>
        </w:rPr>
        <w:t xml:space="preserve"> В деле не имеется</w:t>
      </w:r>
    </w:p>
    <w:p w14:paraId="36A1601E" w14:textId="77777777" w:rsidR="00883CAF" w:rsidRPr="00E84214" w:rsidRDefault="00883CAF" w:rsidP="00A67745">
      <w:pPr>
        <w:pStyle w:val="ae"/>
        <w:spacing w:before="0" w:after="0"/>
        <w:jc w:val="both"/>
        <w:rPr>
          <w:color w:val="000000" w:themeColor="text1"/>
          <w:kern w:val="2"/>
          <w:sz w:val="16"/>
          <w:szCs w:val="16"/>
        </w:rPr>
      </w:pPr>
      <w:hyperlink r:id="rId128" w:anchor="_ftnref2" w:history="1">
        <w:r w:rsidRPr="00E84214">
          <w:rPr>
            <w:rStyle w:val="a5"/>
            <w:color w:val="000000" w:themeColor="text1"/>
            <w:kern w:val="2"/>
            <w:sz w:val="16"/>
            <w:szCs w:val="16"/>
          </w:rPr>
          <w:t>[2]</w:t>
        </w:r>
      </w:hyperlink>
      <w:r w:rsidRPr="00E84214">
        <w:rPr>
          <w:color w:val="000000" w:themeColor="text1"/>
          <w:kern w:val="2"/>
          <w:sz w:val="16"/>
          <w:szCs w:val="16"/>
        </w:rPr>
        <w:t xml:space="preserve"> Указанное представление Министерства торговли и промышленности было утверждено на заседании Временного правительства 30 апреля 1917 г. (ЦГАОР, ф, 7, оп. 2, д. 6, л. 86 об.) (15207).</w:t>
      </w:r>
    </w:p>
    <w:p w14:paraId="67F13943" w14:textId="77777777" w:rsidR="00883CAF" w:rsidRPr="00E84214" w:rsidRDefault="00883CA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C2E9B6E" w14:textId="77777777" w:rsidR="000C5E7E"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130D8782"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46F984"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10 (23) мая 1917 первый полет Sopwith Dolphin (20341).</w:t>
      </w:r>
    </w:p>
    <w:p w14:paraId="62DF1EBC"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p>
    <w:p w14:paraId="091430B7" w14:textId="77777777" w:rsidR="000C5E7E" w:rsidRPr="00E84214" w:rsidRDefault="000C5E7E" w:rsidP="00A67745">
      <w:pPr>
        <w:pStyle w:val="ae"/>
        <w:spacing w:before="0" w:after="0"/>
        <w:jc w:val="both"/>
        <w:rPr>
          <w:color w:val="000000" w:themeColor="text1"/>
          <w:kern w:val="2"/>
          <w:sz w:val="16"/>
          <w:szCs w:val="16"/>
        </w:rPr>
      </w:pPr>
      <w:r w:rsidRPr="00E84214">
        <w:rPr>
          <w:color w:val="000000" w:themeColor="text1"/>
          <w:kern w:val="2"/>
          <w:sz w:val="16"/>
          <w:szCs w:val="16"/>
        </w:rPr>
        <w:t>10 (23) апреля 1917 британские войска атаковали немцев в долине реки Скарпа (протекает через Аррас и далее на запад). На первом этапе им удалось захватить передовые траншеи противника, но затем уже германцы нанесли серию контрударов. Отчаянными усилиями бойцам канадского Королевского Ньюфаундледского полка удалось отстоять взятую деревню Монше-ле-Про, что стало последним успехом союзников. После этого, учитывая тяжелые потери, генерал генерал Хейг остановил наступление (1045).</w:t>
      </w:r>
    </w:p>
    <w:p w14:paraId="669D8F94" w14:textId="77777777" w:rsidR="000C5E7E" w:rsidRPr="00E84214" w:rsidRDefault="000C5E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A1C5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Авиапромышленность:</w:t>
      </w:r>
    </w:p>
    <w:p w14:paraId="443D63C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9E26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 (24) апреля 1917 завод Лебедева получил официальный контракт на 60 Лебедь 12 для создаваемой Школы воздушного боя. Потом передали 33 из 57 строящихся (2843,45).</w:t>
      </w:r>
    </w:p>
    <w:p w14:paraId="1BDE33E0"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78D84B" w14:textId="162F34C5"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 (24) апреля 1917</w:t>
      </w:r>
      <w:r w:rsidR="00B51D7D" w:rsidRPr="00E84214">
        <w:rPr>
          <w:rFonts w:ascii="Times New Roman" w:hAnsi="Times New Roman" w:cs="Times New Roman"/>
          <w:color w:val="000000" w:themeColor="text1"/>
          <w:kern w:val="2"/>
          <w:sz w:val="16"/>
          <w:szCs w:val="16"/>
        </w:rPr>
        <w:t xml:space="preserve"> </w:t>
      </w:r>
      <w:r w:rsidRPr="00E84214">
        <w:rPr>
          <w:rFonts w:ascii="Times New Roman" w:hAnsi="Times New Roman" w:cs="Times New Roman"/>
          <w:color w:val="000000" w:themeColor="text1"/>
          <w:kern w:val="2"/>
          <w:sz w:val="16"/>
          <w:szCs w:val="16"/>
        </w:rPr>
        <w:t>был подписан официальный контракт с фирмой Лебедева на 50 лл Альбатрос. Некоторые машины предполагалось оборудовать двойным управлением, что, впрочем, не отражалось на цене каждого самолета в отдельности, которая равнялась 15.000 руб. Весь заказ предстояло выполнить в период с 19 мая по 4 сентября 1917 г., а по другим данным — с 26 апреля по 25 августа. Чтобы не создавать прецедента и по причине политических беспорядков компания не поспела к сроку и это при том, что этот аэроплан находился в производстве с июня 1916 г. Для улучшения ситуации и после необходимых переговоров флоту были переданы 33 аппарата из числа купленных армией, что вкупе с определенной несогласованностью привело, по всей видимости, к тому, что об</w:t>
      </w:r>
      <w:r w:rsidRPr="00E84214">
        <w:rPr>
          <w:rFonts w:ascii="Times New Roman" w:hAnsi="Times New Roman" w:cs="Times New Roman"/>
          <w:color w:val="000000" w:themeColor="text1"/>
          <w:kern w:val="2"/>
          <w:sz w:val="16"/>
          <w:szCs w:val="16"/>
        </w:rPr>
        <w:softHyphen/>
        <w:t>щее количество аэропланов типа "Лебедь 12", направляемых в школу, к концу года достигло 57 единиц (2843).</w:t>
      </w:r>
    </w:p>
    <w:p w14:paraId="550E7D67"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EDAF30"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646684F3"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07472D"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 (24) апреля 1917, по настоянию военного министра А.И.Гучкова, генерал Шидловский был смещен с занимаемой должности. -Новым командиром Эскадры “Муромцев” назначили опытного военного летчика, служившего в части с мо</w:t>
      </w:r>
      <w:r w:rsidRPr="00E84214">
        <w:rPr>
          <w:rFonts w:ascii="Times New Roman" w:hAnsi="Times New Roman" w:cs="Times New Roman"/>
          <w:color w:val="000000" w:themeColor="text1"/>
          <w:kern w:val="2"/>
          <w:sz w:val="16"/>
          <w:szCs w:val="16"/>
        </w:rPr>
        <w:softHyphen/>
        <w:t>мента ее образования, — полковника Г. Г. Горшкова. Эскадра по-прежнему представляла из себя бое</w:t>
      </w:r>
      <w:r w:rsidRPr="00E84214">
        <w:rPr>
          <w:rFonts w:ascii="Times New Roman" w:hAnsi="Times New Roman" w:cs="Times New Roman"/>
          <w:color w:val="000000" w:themeColor="text1"/>
          <w:kern w:val="2"/>
          <w:sz w:val="16"/>
          <w:szCs w:val="16"/>
        </w:rPr>
        <w:softHyphen/>
        <w:t xml:space="preserve">способную единицу. Ее личный состав насчитывал 111 офицеров и 1441 нижних чинов, в том числе на главной базе </w:t>
      </w:r>
      <w:r w:rsidRPr="00E84214">
        <w:rPr>
          <w:rFonts w:ascii="Times New Roman" w:hAnsi="Times New Roman" w:cs="Times New Roman"/>
          <w:iCs/>
          <w:color w:val="000000" w:themeColor="text1"/>
          <w:kern w:val="2"/>
          <w:sz w:val="16"/>
          <w:szCs w:val="16"/>
        </w:rPr>
        <w:t xml:space="preserve">— </w:t>
      </w:r>
      <w:r w:rsidRPr="00E84214">
        <w:rPr>
          <w:rFonts w:ascii="Times New Roman" w:hAnsi="Times New Roman" w:cs="Times New Roman"/>
          <w:color w:val="000000" w:themeColor="text1"/>
          <w:kern w:val="2"/>
          <w:sz w:val="16"/>
          <w:szCs w:val="16"/>
        </w:rPr>
        <w:t>75 офицеров и 910 солдат. Материальная часть включала в себя ремонтную базу, большое количество авиационного иму</w:t>
      </w:r>
      <w:r w:rsidRPr="00E84214">
        <w:rPr>
          <w:rFonts w:ascii="Times New Roman" w:hAnsi="Times New Roman" w:cs="Times New Roman"/>
          <w:color w:val="000000" w:themeColor="text1"/>
          <w:kern w:val="2"/>
          <w:sz w:val="16"/>
          <w:szCs w:val="16"/>
        </w:rPr>
        <w:softHyphen/>
        <w:t>щества, грузовые и легковые автомоби</w:t>
      </w:r>
      <w:r w:rsidRPr="00E84214">
        <w:rPr>
          <w:rFonts w:ascii="Times New Roman" w:hAnsi="Times New Roman" w:cs="Times New Roman"/>
          <w:color w:val="000000" w:themeColor="text1"/>
          <w:kern w:val="2"/>
          <w:sz w:val="16"/>
          <w:szCs w:val="16"/>
        </w:rPr>
        <w:softHyphen/>
        <w:t>ли, трехорудийную зенитную батарею, более 30 легких аэро</w:t>
      </w:r>
      <w:r w:rsidRPr="00E84214">
        <w:rPr>
          <w:rFonts w:ascii="Times New Roman" w:hAnsi="Times New Roman" w:cs="Times New Roman"/>
          <w:color w:val="000000" w:themeColor="text1"/>
          <w:kern w:val="2"/>
          <w:sz w:val="16"/>
          <w:szCs w:val="16"/>
        </w:rPr>
        <w:softHyphen/>
        <w:t>планов (истребители и разведчики). Но из имевшихся 18 “Му</w:t>
      </w:r>
      <w:r w:rsidRPr="00E84214">
        <w:rPr>
          <w:rFonts w:ascii="Times New Roman" w:hAnsi="Times New Roman" w:cs="Times New Roman"/>
          <w:color w:val="000000" w:themeColor="text1"/>
          <w:kern w:val="2"/>
          <w:sz w:val="16"/>
          <w:szCs w:val="16"/>
        </w:rPr>
        <w:softHyphen/>
        <w:t>ромцев” к ведению боевой работы были готовы только шесть. Поставки новых машин, к тому же крайне нере</w:t>
      </w:r>
      <w:r w:rsidRPr="00E84214">
        <w:rPr>
          <w:rFonts w:ascii="Times New Roman" w:hAnsi="Times New Roman" w:cs="Times New Roman"/>
          <w:color w:val="000000" w:themeColor="text1"/>
          <w:kern w:val="2"/>
          <w:sz w:val="16"/>
          <w:szCs w:val="16"/>
        </w:rPr>
        <w:softHyphen/>
        <w:t>гулярные, не могли исправить положения, так как к этому времени развитие конструкции “Муромца” до</w:t>
      </w:r>
      <w:r w:rsidRPr="00E84214">
        <w:rPr>
          <w:rFonts w:ascii="Times New Roman" w:hAnsi="Times New Roman" w:cs="Times New Roman"/>
          <w:color w:val="000000" w:themeColor="text1"/>
          <w:kern w:val="2"/>
          <w:sz w:val="16"/>
          <w:szCs w:val="16"/>
        </w:rPr>
        <w:softHyphen/>
        <w:t>стигло своего предела и перестало удовлетворять воз</w:t>
      </w:r>
      <w:r w:rsidRPr="00E84214">
        <w:rPr>
          <w:rFonts w:ascii="Times New Roman" w:hAnsi="Times New Roman" w:cs="Times New Roman"/>
          <w:color w:val="000000" w:themeColor="text1"/>
          <w:kern w:val="2"/>
          <w:sz w:val="16"/>
          <w:szCs w:val="16"/>
        </w:rPr>
        <w:softHyphen/>
        <w:t>росшим требованиям военных. Сказывалось несоответствие заводских летно -тех</w:t>
      </w:r>
      <w:r w:rsidRPr="00E84214">
        <w:rPr>
          <w:rFonts w:ascii="Times New Roman" w:hAnsi="Times New Roman" w:cs="Times New Roman"/>
          <w:color w:val="000000" w:themeColor="text1"/>
          <w:kern w:val="2"/>
          <w:sz w:val="16"/>
          <w:szCs w:val="16"/>
        </w:rPr>
        <w:softHyphen/>
        <w:t>нических данных “Муромцев” реальным. Так, соглас</w:t>
      </w:r>
      <w:r w:rsidRPr="00E84214">
        <w:rPr>
          <w:rFonts w:ascii="Times New Roman" w:hAnsi="Times New Roman" w:cs="Times New Roman"/>
          <w:color w:val="000000" w:themeColor="text1"/>
          <w:kern w:val="2"/>
          <w:sz w:val="16"/>
          <w:szCs w:val="16"/>
        </w:rPr>
        <w:softHyphen/>
        <w:t>но данным промышленности самолет с четырехчасо</w:t>
      </w:r>
      <w:r w:rsidRPr="00E84214">
        <w:rPr>
          <w:rFonts w:ascii="Times New Roman" w:hAnsi="Times New Roman" w:cs="Times New Roman"/>
          <w:color w:val="000000" w:themeColor="text1"/>
          <w:kern w:val="2"/>
          <w:sz w:val="16"/>
          <w:szCs w:val="16"/>
        </w:rPr>
        <w:softHyphen/>
        <w:t>вым запасом горючего мог брать на борт 800 кг бомб. Но в связи с тем, что на “Муромцах” устанавлива</w:t>
      </w:r>
      <w:r w:rsidRPr="00E84214">
        <w:rPr>
          <w:rFonts w:ascii="Times New Roman" w:hAnsi="Times New Roman" w:cs="Times New Roman"/>
          <w:color w:val="000000" w:themeColor="text1"/>
          <w:kern w:val="2"/>
          <w:sz w:val="16"/>
          <w:szCs w:val="16"/>
        </w:rPr>
        <w:softHyphen/>
        <w:t>лись маломощные двигатели, реально в боевых вы</w:t>
      </w:r>
      <w:r w:rsidRPr="00E84214">
        <w:rPr>
          <w:rFonts w:ascii="Times New Roman" w:hAnsi="Times New Roman" w:cs="Times New Roman"/>
          <w:color w:val="000000" w:themeColor="text1"/>
          <w:kern w:val="2"/>
          <w:sz w:val="16"/>
          <w:szCs w:val="16"/>
        </w:rPr>
        <w:softHyphen/>
        <w:t>летах самолеты несли всею 150-200 кг бомбовой на</w:t>
      </w:r>
      <w:r w:rsidRPr="00E84214">
        <w:rPr>
          <w:rFonts w:ascii="Times New Roman" w:hAnsi="Times New Roman" w:cs="Times New Roman"/>
          <w:color w:val="000000" w:themeColor="text1"/>
          <w:kern w:val="2"/>
          <w:sz w:val="16"/>
          <w:szCs w:val="16"/>
        </w:rPr>
        <w:softHyphen/>
        <w:t>грузки (553).</w:t>
      </w:r>
    </w:p>
    <w:p w14:paraId="4E426E93" w14:textId="77777777" w:rsidR="003431D2" w:rsidRPr="00E84214"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1ED0C" w14:textId="3F856E02" w:rsidR="00E52569" w:rsidRPr="00E84214" w:rsidRDefault="00E52569" w:rsidP="00A67745">
      <w:pPr>
        <w:spacing w:after="0" w:line="240" w:lineRule="auto"/>
        <w:jc w:val="both"/>
        <w:rPr>
          <w:rFonts w:ascii="Times New Roman" w:hAnsi="Times New Roman" w:cs="Times New Roman"/>
          <w:color w:val="000000" w:themeColor="text1"/>
          <w:sz w:val="16"/>
          <w:szCs w:val="16"/>
        </w:rPr>
      </w:pPr>
      <w:bookmarkStart w:id="84" w:name="bookmark749"/>
      <w:bookmarkStart w:id="85" w:name="bookmark750"/>
      <w:bookmarkStart w:id="86" w:name="bookmark751"/>
      <w:bookmarkStart w:id="87" w:name="bookmark752"/>
      <w:r w:rsidRPr="00E84214">
        <w:rPr>
          <w:rFonts w:ascii="Times New Roman" w:hAnsi="Times New Roman" w:cs="Times New Roman"/>
          <w:color w:val="000000" w:themeColor="text1"/>
          <w:sz w:val="16"/>
          <w:szCs w:val="16"/>
        </w:rPr>
        <w:t>11 (24) апреля 1917 г. Шидловский сдал командование Эскадрой капитану Панкратьеву, поскольку для начальника Гатчинской авиаци</w:t>
      </w:r>
      <w:r w:rsidRPr="00E84214">
        <w:rPr>
          <w:rFonts w:ascii="Times New Roman" w:hAnsi="Times New Roman" w:cs="Times New Roman"/>
          <w:color w:val="000000" w:themeColor="text1"/>
          <w:sz w:val="16"/>
          <w:szCs w:val="16"/>
        </w:rPr>
        <w:softHyphen/>
        <w:t>онной школы Горшкова назначе</w:t>
      </w:r>
      <w:r w:rsidRPr="00E84214">
        <w:rPr>
          <w:rFonts w:ascii="Times New Roman" w:hAnsi="Times New Roman" w:cs="Times New Roman"/>
          <w:color w:val="000000" w:themeColor="text1"/>
          <w:sz w:val="16"/>
          <w:szCs w:val="16"/>
        </w:rPr>
        <w:softHyphen/>
        <w:t>ние в Эскадру тоже было неожидан</w:t>
      </w:r>
      <w:r w:rsidRPr="00E84214">
        <w:rPr>
          <w:rFonts w:ascii="Times New Roman" w:hAnsi="Times New Roman" w:cs="Times New Roman"/>
          <w:color w:val="000000" w:themeColor="text1"/>
          <w:sz w:val="16"/>
          <w:szCs w:val="16"/>
        </w:rPr>
        <w:softHyphen/>
        <w:t>ным. Только в мае Георгий Георгие</w:t>
      </w:r>
      <w:r w:rsidRPr="00E84214">
        <w:rPr>
          <w:rFonts w:ascii="Times New Roman" w:hAnsi="Times New Roman" w:cs="Times New Roman"/>
          <w:color w:val="000000" w:themeColor="text1"/>
          <w:sz w:val="16"/>
          <w:szCs w:val="16"/>
        </w:rPr>
        <w:softHyphen/>
        <w:t>вич Горшков смог вступить в ко</w:t>
      </w:r>
      <w:r w:rsidRPr="00E84214">
        <w:rPr>
          <w:rFonts w:ascii="Times New Roman" w:hAnsi="Times New Roman" w:cs="Times New Roman"/>
          <w:color w:val="000000" w:themeColor="text1"/>
          <w:sz w:val="16"/>
          <w:szCs w:val="16"/>
        </w:rPr>
        <w:softHyphen/>
        <w:t>мандование Эскадрой. Вместе с Шидловским ЭВК навсегда поки</w:t>
      </w:r>
      <w:r w:rsidRPr="00E84214">
        <w:rPr>
          <w:rFonts w:ascii="Times New Roman" w:hAnsi="Times New Roman" w:cs="Times New Roman"/>
          <w:color w:val="000000" w:themeColor="text1"/>
          <w:sz w:val="16"/>
          <w:szCs w:val="16"/>
        </w:rPr>
        <w:softHyphen/>
        <w:t>нул и Сикорский.</w:t>
      </w:r>
    </w:p>
    <w:p w14:paraId="255FCBF0"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Военный и Морской министр Временного правительства А.И. Гучков заявил о нежелательности дальнейшего пребывания на своем посту «мо</w:t>
      </w:r>
      <w:r w:rsidRPr="00E84214">
        <w:rPr>
          <w:rFonts w:ascii="Times New Roman" w:hAnsi="Times New Roman" w:cs="Times New Roman"/>
          <w:color w:val="000000" w:themeColor="text1"/>
          <w:sz w:val="16"/>
          <w:szCs w:val="16"/>
        </w:rPr>
        <w:softHyphen/>
        <w:t>нархиста» генерала Шидловского и целесообразности его замены мо</w:t>
      </w:r>
      <w:r w:rsidRPr="00E84214">
        <w:rPr>
          <w:rFonts w:ascii="Times New Roman" w:hAnsi="Times New Roman" w:cs="Times New Roman"/>
          <w:color w:val="000000" w:themeColor="text1"/>
          <w:sz w:val="16"/>
          <w:szCs w:val="16"/>
        </w:rPr>
        <w:softHyphen/>
        <w:t>лодым подполковником Г.Г. Горш</w:t>
      </w:r>
      <w:r w:rsidRPr="00E84214">
        <w:rPr>
          <w:rFonts w:ascii="Times New Roman" w:hAnsi="Times New Roman" w:cs="Times New Roman"/>
          <w:color w:val="000000" w:themeColor="text1"/>
          <w:sz w:val="16"/>
          <w:szCs w:val="16"/>
        </w:rPr>
        <w:softHyphen/>
        <w:t>ковым.</w:t>
      </w:r>
    </w:p>
    <w:p w14:paraId="671F8336"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Прощаясь с демобилизованным Шидловским, Верховный Главноко</w:t>
      </w:r>
      <w:r w:rsidRPr="00E84214">
        <w:rPr>
          <w:rFonts w:ascii="Times New Roman" w:hAnsi="Times New Roman" w:cs="Times New Roman"/>
          <w:color w:val="000000" w:themeColor="text1"/>
          <w:sz w:val="16"/>
          <w:szCs w:val="16"/>
        </w:rPr>
        <w:softHyphen/>
        <w:t>мандующий генерал Алексеев на</w:t>
      </w:r>
      <w:r w:rsidRPr="00E84214">
        <w:rPr>
          <w:rFonts w:ascii="Times New Roman" w:hAnsi="Times New Roman" w:cs="Times New Roman"/>
          <w:color w:val="000000" w:themeColor="text1"/>
          <w:sz w:val="16"/>
          <w:szCs w:val="16"/>
        </w:rPr>
        <w:softHyphen/>
        <w:t>правил телеграмму: «Расставаясь ныне с Вами, прошу Вас, Михаил Владимирович, принять мою са</w:t>
      </w:r>
      <w:r w:rsidRPr="00E84214">
        <w:rPr>
          <w:rFonts w:ascii="Times New Roman" w:hAnsi="Times New Roman" w:cs="Times New Roman"/>
          <w:color w:val="000000" w:themeColor="text1"/>
          <w:sz w:val="16"/>
          <w:szCs w:val="16"/>
        </w:rPr>
        <w:softHyphen/>
        <w:t>мую искреннюю душевную благо</w:t>
      </w:r>
      <w:r w:rsidRPr="00E84214">
        <w:rPr>
          <w:rFonts w:ascii="Times New Roman" w:hAnsi="Times New Roman" w:cs="Times New Roman"/>
          <w:color w:val="000000" w:themeColor="text1"/>
          <w:sz w:val="16"/>
          <w:szCs w:val="16"/>
        </w:rPr>
        <w:softHyphen/>
        <w:t>дарность и признательность за все ваши полезные труды по созда</w:t>
      </w:r>
      <w:r w:rsidRPr="00E84214">
        <w:rPr>
          <w:rFonts w:ascii="Times New Roman" w:hAnsi="Times New Roman" w:cs="Times New Roman"/>
          <w:color w:val="000000" w:themeColor="text1"/>
          <w:sz w:val="16"/>
          <w:szCs w:val="16"/>
        </w:rPr>
        <w:softHyphen/>
        <w:t>нию Эскадры и техническому со</w:t>
      </w:r>
      <w:r w:rsidRPr="00E84214">
        <w:rPr>
          <w:rFonts w:ascii="Times New Roman" w:hAnsi="Times New Roman" w:cs="Times New Roman"/>
          <w:color w:val="000000" w:themeColor="text1"/>
          <w:sz w:val="16"/>
          <w:szCs w:val="16"/>
        </w:rPr>
        <w:softHyphen/>
        <w:t>вершенствованию типа воздушно</w:t>
      </w:r>
      <w:r w:rsidRPr="00E84214">
        <w:rPr>
          <w:rFonts w:ascii="Times New Roman" w:hAnsi="Times New Roman" w:cs="Times New Roman"/>
          <w:color w:val="000000" w:themeColor="text1"/>
          <w:sz w:val="16"/>
          <w:szCs w:val="16"/>
        </w:rPr>
        <w:softHyphen/>
        <w:t>го корабля, так как всегда считал, что этому сложному и большому новому делу Вы отдавали всегда всю свою энергию, силу и всю свою душу».</w:t>
      </w:r>
    </w:p>
    <w:p w14:paraId="3EF9A454"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Изгнание Шидловского из Эска</w:t>
      </w:r>
      <w:r w:rsidRPr="00E84214">
        <w:rPr>
          <w:rFonts w:ascii="Times New Roman" w:hAnsi="Times New Roman" w:cs="Times New Roman"/>
          <w:color w:val="000000" w:themeColor="text1"/>
          <w:sz w:val="16"/>
          <w:szCs w:val="16"/>
        </w:rPr>
        <w:softHyphen/>
        <w:t>дры стало началом деградации это</w:t>
      </w:r>
      <w:r w:rsidRPr="00E84214">
        <w:rPr>
          <w:rFonts w:ascii="Times New Roman" w:hAnsi="Times New Roman" w:cs="Times New Roman"/>
          <w:color w:val="000000" w:themeColor="text1"/>
          <w:sz w:val="16"/>
          <w:szCs w:val="16"/>
        </w:rPr>
        <w:softHyphen/>
        <w:t>го уникального соединения. Под</w:t>
      </w:r>
      <w:r w:rsidRPr="00E84214">
        <w:rPr>
          <w:rFonts w:ascii="Times New Roman" w:hAnsi="Times New Roman" w:cs="Times New Roman"/>
          <w:color w:val="000000" w:themeColor="text1"/>
          <w:sz w:val="16"/>
          <w:szCs w:val="16"/>
        </w:rPr>
        <w:softHyphen/>
        <w:t>полковник Горшков при всех его достоинствах как лётчика и коман</w:t>
      </w:r>
      <w:r w:rsidRPr="00E84214">
        <w:rPr>
          <w:rFonts w:ascii="Times New Roman" w:hAnsi="Times New Roman" w:cs="Times New Roman"/>
          <w:color w:val="000000" w:themeColor="text1"/>
          <w:sz w:val="16"/>
          <w:szCs w:val="16"/>
        </w:rPr>
        <w:softHyphen/>
        <w:t>дира не обладал авторитетом, опы</w:t>
      </w:r>
      <w:r w:rsidRPr="00E84214">
        <w:rPr>
          <w:rFonts w:ascii="Times New Roman" w:hAnsi="Times New Roman" w:cs="Times New Roman"/>
          <w:color w:val="000000" w:themeColor="text1"/>
          <w:sz w:val="16"/>
          <w:szCs w:val="16"/>
        </w:rPr>
        <w:softHyphen/>
        <w:t>том и связями первого начальника Эскадры и не мог достойно отстаи</w:t>
      </w:r>
      <w:r w:rsidRPr="00E84214">
        <w:rPr>
          <w:rFonts w:ascii="Times New Roman" w:hAnsi="Times New Roman" w:cs="Times New Roman"/>
          <w:color w:val="000000" w:themeColor="text1"/>
          <w:sz w:val="16"/>
          <w:szCs w:val="16"/>
        </w:rPr>
        <w:softHyphen/>
        <w:t>вать её право на жизнь. Теперь Эс</w:t>
      </w:r>
      <w:r w:rsidRPr="00E84214">
        <w:rPr>
          <w:rFonts w:ascii="Times New Roman" w:hAnsi="Times New Roman" w:cs="Times New Roman"/>
          <w:color w:val="000000" w:themeColor="text1"/>
          <w:sz w:val="16"/>
          <w:szCs w:val="16"/>
        </w:rPr>
        <w:softHyphen/>
        <w:t xml:space="preserve">кадра подчинялась уже не </w:t>
      </w:r>
      <w:r w:rsidRPr="00E84214">
        <w:rPr>
          <w:rFonts w:ascii="Times New Roman" w:hAnsi="Times New Roman" w:cs="Times New Roman"/>
          <w:color w:val="000000" w:themeColor="text1"/>
          <w:sz w:val="16"/>
          <w:szCs w:val="16"/>
        </w:rPr>
        <w:lastRenderedPageBreak/>
        <w:t>непо</w:t>
      </w:r>
      <w:r w:rsidRPr="00E84214">
        <w:rPr>
          <w:rFonts w:ascii="Times New Roman" w:hAnsi="Times New Roman" w:cs="Times New Roman"/>
          <w:color w:val="000000" w:themeColor="text1"/>
          <w:sz w:val="16"/>
          <w:szCs w:val="16"/>
        </w:rPr>
        <w:softHyphen/>
        <w:t>средственно Ставке Верховного Главнокомандующего, а была пере</w:t>
      </w:r>
      <w:r w:rsidRPr="00E84214">
        <w:rPr>
          <w:rFonts w:ascii="Times New Roman" w:hAnsi="Times New Roman" w:cs="Times New Roman"/>
          <w:color w:val="000000" w:themeColor="text1"/>
          <w:sz w:val="16"/>
          <w:szCs w:val="16"/>
        </w:rPr>
        <w:softHyphen/>
        <w:t>подчинена Управлению авиации действующей армии и стала одной из многих частей фронтовой авиа</w:t>
      </w:r>
      <w:r w:rsidRPr="00E84214">
        <w:rPr>
          <w:rFonts w:ascii="Times New Roman" w:hAnsi="Times New Roman" w:cs="Times New Roman"/>
          <w:color w:val="000000" w:themeColor="text1"/>
          <w:sz w:val="16"/>
          <w:szCs w:val="16"/>
        </w:rPr>
        <w:softHyphen/>
        <w:t>ции, потеряла своё исключительно важное значение в решении страте</w:t>
      </w:r>
      <w:r w:rsidRPr="00E84214">
        <w:rPr>
          <w:rFonts w:ascii="Times New Roman" w:hAnsi="Times New Roman" w:cs="Times New Roman"/>
          <w:color w:val="000000" w:themeColor="text1"/>
          <w:sz w:val="16"/>
          <w:szCs w:val="16"/>
        </w:rPr>
        <w:softHyphen/>
        <w:t>гических задач. «Преобразователи» России даже предлагали расформи</w:t>
      </w:r>
      <w:r w:rsidRPr="00E84214">
        <w:rPr>
          <w:rFonts w:ascii="Times New Roman" w:hAnsi="Times New Roman" w:cs="Times New Roman"/>
          <w:color w:val="000000" w:themeColor="text1"/>
          <w:sz w:val="16"/>
          <w:szCs w:val="16"/>
        </w:rPr>
        <w:softHyphen/>
        <w:t>ровать ЭВК, распределив её боевые корабли по армейским авиадивизи</w:t>
      </w:r>
      <w:r w:rsidRPr="00E84214">
        <w:rPr>
          <w:rFonts w:ascii="Times New Roman" w:hAnsi="Times New Roman" w:cs="Times New Roman"/>
          <w:color w:val="000000" w:themeColor="text1"/>
          <w:sz w:val="16"/>
          <w:szCs w:val="16"/>
        </w:rPr>
        <w:softHyphen/>
        <w:t>онам (23469).</w:t>
      </w:r>
    </w:p>
    <w:p w14:paraId="0A221212" w14:textId="77777777" w:rsidR="00E52569" w:rsidRPr="00E84214" w:rsidRDefault="00E52569" w:rsidP="00A67745">
      <w:pPr>
        <w:spacing w:after="0" w:line="240" w:lineRule="auto"/>
        <w:jc w:val="both"/>
        <w:rPr>
          <w:rFonts w:ascii="Times New Roman" w:hAnsi="Times New Roman" w:cs="Times New Roman"/>
          <w:color w:val="000000" w:themeColor="text1"/>
          <w:sz w:val="16"/>
          <w:szCs w:val="16"/>
        </w:rPr>
      </w:pPr>
    </w:p>
    <w:bookmarkEnd w:id="84"/>
    <w:bookmarkEnd w:id="85"/>
    <w:bookmarkEnd w:id="86"/>
    <w:bookmarkEnd w:id="87"/>
    <w:p w14:paraId="6598E673" w14:textId="77777777" w:rsidR="003431D2" w:rsidRPr="00E84214"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За рубежом:</w:t>
      </w:r>
    </w:p>
    <w:p w14:paraId="35CDBCF1"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A228A"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11 (24) апреля 1917 управляя Halberstadt CL.II , гауптман Эдуард В. Зорер, командир Schutzstaffel 7 - немецкой эскадрильи сопровождения, которой поручено использование двухместных самолетов для сопровождения двухместных разведывательных самолетов, спускается на высоту 60 футов (18,3 метра), чтобы использовать пулеметный огонь для поддержки немецких войск, контратакующих британские окопы вдоль дороги Гаврель - Рё возле Арраса во время битвы при Аррасе . Под обстрелом сотен британских винтовок и пулеметов он и его пилот обстреливают британские траншеи 500 патронами, прежде чем попадание в двигатель вынуждает их отступить. Инцидент представляет собой рождение непосредственной авиационной поддержки – штурмовки как миссии ВВС (20341).</w:t>
      </w:r>
    </w:p>
    <w:p w14:paraId="4BFBE1F9"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p>
    <w:p w14:paraId="06DE2D78"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r w:rsidRPr="00E84214">
        <w:rPr>
          <w:rFonts w:ascii="Times New Roman" w:hAnsi="Times New Roman" w:cs="Times New Roman"/>
          <w:color w:val="000000" w:themeColor="text1"/>
          <w:sz w:val="16"/>
          <w:szCs w:val="16"/>
        </w:rPr>
        <w:t>11 (24) мая 1917 первый полет B-1 - первого дирижабля класса B ВМС США (20341).</w:t>
      </w:r>
    </w:p>
    <w:p w14:paraId="1482F9FC" w14:textId="77777777" w:rsidR="00B62298" w:rsidRPr="00E84214" w:rsidRDefault="00B62298" w:rsidP="00A67745">
      <w:pPr>
        <w:spacing w:after="0" w:line="240" w:lineRule="auto"/>
        <w:jc w:val="both"/>
        <w:rPr>
          <w:rFonts w:ascii="Times New Roman" w:hAnsi="Times New Roman" w:cs="Times New Roman"/>
          <w:color w:val="000000" w:themeColor="text1"/>
          <w:sz w:val="16"/>
          <w:szCs w:val="16"/>
        </w:rPr>
      </w:pPr>
    </w:p>
    <w:p w14:paraId="6A0F7DE3" w14:textId="77777777" w:rsidR="00A04912" w:rsidRPr="00E84214" w:rsidRDefault="00A04912"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E84214">
        <w:rPr>
          <w:rFonts w:ascii="Times New Roman" w:eastAsia="Trebuchet MS" w:hAnsi="Times New Roman" w:cs="Times New Roman"/>
          <w:color w:val="000000" w:themeColor="text1"/>
          <w:sz w:val="16"/>
          <w:szCs w:val="16"/>
          <w:shd w:val="clear" w:color="auto" w:fill="FFFFFF"/>
        </w:rPr>
        <w:t>11 (24) апреля 1917 года случилась танковая бойня у Берри-о-Бак, в которой погибло 76 машин из 132 наступавших французских танков (25450).</w:t>
      </w:r>
    </w:p>
    <w:p w14:paraId="6F5D58E9" w14:textId="77777777" w:rsidR="00A04912" w:rsidRPr="00E84214" w:rsidRDefault="00A04912"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30D64A5C"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E84214">
        <w:rPr>
          <w:rFonts w:ascii="Times New Roman" w:hAnsi="Times New Roman" w:cs="Times New Roman"/>
          <w:color w:val="000000" w:themeColor="text1"/>
          <w:kern w:val="2"/>
          <w:sz w:val="16"/>
          <w:szCs w:val="16"/>
        </w:rPr>
        <w:t>11 (24) апреля 1917 в США был утвержден закон о Займе свободы, в соответствии с которым начался выпуск облигаций военного займа (3907,92).</w:t>
      </w:r>
    </w:p>
    <w:p w14:paraId="27EF78F9" w14:textId="77777777" w:rsidR="003431D2" w:rsidRPr="00E84214"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D7F14" w14:textId="0B7412AF" w:rsidR="00A04912" w:rsidRPr="00E84214" w:rsidRDefault="00A0491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E84214">
        <w:rPr>
          <w:rFonts w:ascii="Times New Roman" w:hAnsi="Times New Roman" w:cs="Times New Roman"/>
          <w:i/>
          <w:iCs/>
          <w:color w:val="000000" w:themeColor="text1"/>
          <w:kern w:val="2"/>
          <w:sz w:val="16"/>
          <w:szCs w:val="16"/>
        </w:rPr>
        <w:t>Армия:</w:t>
      </w:r>
    </w:p>
    <w:p w14:paraId="0B91107D" w14:textId="77777777" w:rsidR="00A04912" w:rsidRPr="00E84214" w:rsidRDefault="00A0491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F82748" w14:textId="7B108911" w:rsidR="00A04912" w:rsidRPr="00B52707" w:rsidRDefault="00A04912" w:rsidP="00A67745">
      <w:pPr>
        <w:widowControl w:val="0"/>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12 (25) апреля 1917 г. старый корабль XV типа Г-1 с моторами «Sunbeam» капитана Г.В. Клембовского.</w:t>
      </w:r>
      <w:r w:rsidR="005A015F">
        <w:rPr>
          <w:rFonts w:ascii="Times New Roman" w:hAnsi="Times New Roman" w:cs="Times New Roman"/>
          <w:color w:val="0070C0"/>
          <w:sz w:val="16"/>
          <w:szCs w:val="16"/>
        </w:rPr>
        <w:t xml:space="preserve"> </w:t>
      </w:r>
      <w:r w:rsidRPr="00B52707">
        <w:rPr>
          <w:rFonts w:ascii="Times New Roman" w:hAnsi="Times New Roman" w:cs="Times New Roman"/>
          <w:color w:val="0070C0"/>
          <w:sz w:val="16"/>
          <w:szCs w:val="16"/>
        </w:rPr>
        <w:t>выдержал бой с 3 неприятельскими истребителями. В воздушном бою было сбито 2 немецких «фоккера». Кораблю тоже досталось, но он дотянул до своего аэродрома (24965).</w:t>
      </w:r>
    </w:p>
    <w:p w14:paraId="2207C482" w14:textId="77777777" w:rsidR="00A04912" w:rsidRPr="00B52707" w:rsidRDefault="00A04912" w:rsidP="00A67745">
      <w:pPr>
        <w:spacing w:after="0" w:line="240" w:lineRule="auto"/>
        <w:jc w:val="both"/>
        <w:rPr>
          <w:rFonts w:ascii="Times New Roman" w:hAnsi="Times New Roman" w:cs="Times New Roman"/>
          <w:color w:val="0070C0"/>
          <w:sz w:val="16"/>
          <w:szCs w:val="16"/>
        </w:rPr>
      </w:pPr>
    </w:p>
    <w:p w14:paraId="2900C239"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1D27CF6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4CCCA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12 (25) апреля 1917 был принят закон о свободе собраний и объединений (1348,84).</w:t>
      </w:r>
    </w:p>
    <w:p w14:paraId="6C5416E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EAB60" w14:textId="77777777" w:rsidR="009C2037"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7501629B" w14:textId="77777777" w:rsidR="009C2037" w:rsidRPr="009E1FA5" w:rsidRDefault="009C203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30C154" w14:textId="77777777"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12 (25) апреля 1917</w:t>
      </w:r>
      <w:r w:rsidRPr="009E1FA5">
        <w:rPr>
          <w:rFonts w:ascii="Times New Roman" w:hAnsi="Times New Roman" w:cs="Times New Roman"/>
          <w:color w:val="000000" w:themeColor="text1"/>
          <w:kern w:val="2"/>
          <w:sz w:val="16"/>
          <w:szCs w:val="16"/>
        </w:rPr>
        <w:t xml:space="preserve"> г. Отношение Министерства иностранных дел военному министру о необходимости удовлетворения ходатайства бельгийских предприятий о предоставлении топлива.</w:t>
      </w:r>
    </w:p>
    <w:p w14:paraId="56759871" w14:textId="5586E3DB"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458-459</w:t>
      </w:r>
    </w:p>
    <w:p w14:paraId="78661A96" w14:textId="338FF0C6"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ЦГВИА, ф. 369, оп. 14, д. 14, лл. 152—153. Подлинник.</w:t>
      </w:r>
    </w:p>
    <w:p w14:paraId="0016F025"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Бельгийская миссия в Петрограде обратилась в Министерство иностранных дел со следующим представлением.</w:t>
      </w:r>
    </w:p>
    <w:p w14:paraId="0B077477"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Бельгийские предприятия: Об-во Торецкого сталелитейного завода в Дружковке, Южно-Русское стекольное об-во в Константиновне — указывают на свое трудное положение. Недостаток топлива вызвал уже более двух месяцев тому назад прекращение работ в этих предприятиях. Рабочие поэтому бездействуют, причем по требованию военных властей все три общества до сего времени выдавали рабочим значительные воспособления, что вызывает крупные убытки, достигшие для одного лишь железопрокатного завода 250 000 руб.</w:t>
      </w:r>
    </w:p>
    <w:p w14:paraId="380BB57A"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Все три предприятия, в которые вложены исключительно бельгийские капиталы, лишены с объявления войны всех сношений со своими правлениями: со стороны же русских властей они, по их заявлению, но всегда встречают ту поддержку, коей пользуются подобные же предприятия, имеющие правления в Петрограде.</w:t>
      </w:r>
    </w:p>
    <w:p w14:paraId="343DCBF4"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В настоящее время названные заводы просят</w:t>
      </w:r>
    </w:p>
    <w:p w14:paraId="41C60D9B"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1) особого внимания к просьбам о топливе, обращенным ими в Харьковский комитет по распределению угля;</w:t>
      </w:r>
      <w:hyperlink r:id="rId129" w:anchor="_ftn1" w:history="1">
        <w:r w:rsidRPr="009E1FA5">
          <w:rPr>
            <w:rStyle w:val="a5"/>
            <w:color w:val="000000" w:themeColor="text1"/>
            <w:kern w:val="2"/>
            <w:sz w:val="16"/>
            <w:szCs w:val="16"/>
          </w:rPr>
          <w:t>[1]</w:t>
        </w:r>
      </w:hyperlink>
    </w:p>
    <w:p w14:paraId="6604D576"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2) чтобы предоставленное названным комитетом топливо не реквизировалось для железных дорог и, в частности,</w:t>
      </w:r>
    </w:p>
    <w:p w14:paraId="627E0E1F"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3) для Константішовского железопрокатного завода, чтобы Комитет по распределению угля не реквизировал более уголь, принадлежащий Бельгийскому об-ву в так называемом Государевом Байраке. По особом}’ соглашению обоих этих предприятий топливо, добываемое Бельгийским об-вом в Государевом Байраке, поступает для Константиновского об-ва.</w:t>
      </w:r>
    </w:p>
    <w:p w14:paraId="18F09793"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Далее миссия сообщила следующие сведения о трех названных предприятиях.</w:t>
      </w:r>
    </w:p>
    <w:p w14:paraId="60F3B3D9"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1. Об-во железопрокатного завода в Константиновке. Производство чугун, сталь для снарядов, специальные стали для артиллерии, железнодорожные принадлежности, железо в брусьях и бензол. Месячная потребность в топливе 1 050 000 иуд. угля. Число рабочих 2500 чел. Директор Понсен.</w:t>
      </w:r>
    </w:p>
    <w:p w14:paraId="004776AF"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2. Торец кое об-во в Дружковке. Производство: железнодорожные части (стрелки и скрепления), скобы, вагонные и паровозные части, снаряды, детонаторы и иные артиллерийские припасы, части узкоколейных дорог для фронта, походные печи для интендантства. Месячная потребность в топливе 125 000 пуд. угля, 35 000 пуд. кокса и 20 000 пуд. мазута. Число рабочих 2500 чел. Директор Балтазар.</w:t>
      </w:r>
    </w:p>
    <w:p w14:paraId="50A0CBCC"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3. Об-во Южно-Русского стекольного завода в Константиновне. Производство: части тяжелых снарядов, прожекторы, перископы, специальные плиты и стекла для флота, огнеупорные материалы для новой доменной печи, сооружаемой на железопрокатном заводе. Месячная потребность в топливе 100 000 пуд. угля. Число рабочих 700 чел. Директор Эне.</w:t>
      </w:r>
    </w:p>
    <w:p w14:paraId="43B7421A"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Сообщая изложенное, считаю долгом отметить, что, помимо вопроса о целесообразности поддержки названных заводов в целях успеха ведения войны, благоприятное отношение к названному ходатайству вполне соответствовало бы отношению к бельгийским интересам ео стороны России как союзного государства.</w:t>
      </w:r>
      <w:hyperlink r:id="rId130" w:anchor="_ftn2" w:history="1">
        <w:r w:rsidRPr="009E1FA5">
          <w:rPr>
            <w:rStyle w:val="a5"/>
            <w:color w:val="000000" w:themeColor="text1"/>
            <w:kern w:val="2"/>
            <w:sz w:val="16"/>
            <w:szCs w:val="16"/>
          </w:rPr>
          <w:t>[2]</w:t>
        </w:r>
      </w:hyperlink>
    </w:p>
    <w:p w14:paraId="686FC45F"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Копия настоящего отношения препровождается министру торговли и промышленности.</w:t>
      </w:r>
    </w:p>
    <w:p w14:paraId="22CD640E" w14:textId="77777777" w:rsidR="009C2037" w:rsidRPr="009E1FA5" w:rsidRDefault="009C2037"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Товарищ министра Нольде.</w:t>
      </w:r>
    </w:p>
    <w:p w14:paraId="3C842402" w14:textId="77777777" w:rsidR="009C2037" w:rsidRPr="009E1FA5" w:rsidRDefault="009C2037"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За директора кн. Урусов.</w:t>
      </w:r>
    </w:p>
    <w:p w14:paraId="34664009" w14:textId="77777777" w:rsidR="009C2037" w:rsidRPr="009E1FA5" w:rsidRDefault="009C2037" w:rsidP="00A67745">
      <w:pPr>
        <w:pStyle w:val="ae"/>
        <w:spacing w:before="0" w:after="0"/>
        <w:jc w:val="both"/>
        <w:rPr>
          <w:color w:val="000000" w:themeColor="text1"/>
          <w:kern w:val="2"/>
          <w:sz w:val="16"/>
          <w:szCs w:val="16"/>
        </w:rPr>
      </w:pPr>
      <w:hyperlink r:id="rId131" w:anchor="_ftnref1" w:history="1">
        <w:r w:rsidRPr="009E1FA5">
          <w:rPr>
            <w:rStyle w:val="a5"/>
            <w:color w:val="000000" w:themeColor="text1"/>
            <w:kern w:val="2"/>
            <w:sz w:val="16"/>
            <w:szCs w:val="16"/>
          </w:rPr>
          <w:t>[1]</w:t>
        </w:r>
      </w:hyperlink>
      <w:r w:rsidRPr="009E1FA5">
        <w:rPr>
          <w:color w:val="000000" w:themeColor="text1"/>
          <w:kern w:val="2"/>
          <w:sz w:val="16"/>
          <w:szCs w:val="16"/>
        </w:rPr>
        <w:t xml:space="preserve"> По-видимому, имеется в виду Управление главноуполномоченного по снабжению донецким топливом.</w:t>
      </w:r>
    </w:p>
    <w:p w14:paraId="51B374E8" w14:textId="77777777" w:rsidR="009C2037" w:rsidRPr="009E1FA5" w:rsidRDefault="009C2037" w:rsidP="00A67745">
      <w:pPr>
        <w:pStyle w:val="ae"/>
        <w:spacing w:before="0" w:after="0"/>
        <w:jc w:val="both"/>
        <w:rPr>
          <w:color w:val="000000" w:themeColor="text1"/>
          <w:kern w:val="2"/>
          <w:sz w:val="16"/>
          <w:szCs w:val="16"/>
        </w:rPr>
      </w:pPr>
      <w:hyperlink r:id="rId132" w:anchor="_ftnref2" w:history="1">
        <w:r w:rsidRPr="009E1FA5">
          <w:rPr>
            <w:rStyle w:val="a5"/>
            <w:color w:val="000000" w:themeColor="text1"/>
            <w:kern w:val="2"/>
            <w:sz w:val="16"/>
            <w:szCs w:val="16"/>
          </w:rPr>
          <w:t>[2]</w:t>
        </w:r>
      </w:hyperlink>
      <w:r w:rsidRPr="009E1FA5">
        <w:rPr>
          <w:color w:val="000000" w:themeColor="text1"/>
          <w:kern w:val="2"/>
          <w:sz w:val="16"/>
          <w:szCs w:val="16"/>
        </w:rPr>
        <w:t xml:space="preserve"> Главноуполномоченный по топливу предложил принять срочные меры к предоставлению бельгийским предприятиям донецкого топлива в потребном количестве и обеспечению их топливом в последующее время (см. в том же деле, л. 157) (15206).</w:t>
      </w:r>
    </w:p>
    <w:p w14:paraId="6C98C7BD" w14:textId="77777777" w:rsidR="009C2037" w:rsidRPr="009E1FA5" w:rsidRDefault="009C203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C33873C" w14:textId="77777777"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iCs/>
          <w:color w:val="000000" w:themeColor="text1"/>
          <w:kern w:val="2"/>
          <w:sz w:val="16"/>
          <w:szCs w:val="16"/>
        </w:rPr>
        <w:t xml:space="preserve">12 (25) апреля 1917 г. </w:t>
      </w:r>
      <w:r w:rsidRPr="009E1FA5">
        <w:rPr>
          <w:rFonts w:ascii="Times New Roman" w:hAnsi="Times New Roman" w:cs="Times New Roman"/>
          <w:color w:val="000000" w:themeColor="text1"/>
          <w:kern w:val="2"/>
          <w:sz w:val="16"/>
          <w:szCs w:val="16"/>
        </w:rPr>
        <w:t>Телеграмма ген. А. П. Залюбовского пом. военного министра ген. А. А. Маниковскому о необходимости присылки в США специального уполномоченного Временного правительства и о невыгодности сношений России с США через Англию.</w:t>
      </w:r>
    </w:p>
    <w:p w14:paraId="1FD7E017" w14:textId="1818690E"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479</w:t>
      </w:r>
    </w:p>
    <w:p w14:paraId="37BC9D49" w14:textId="6934F616"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ЦГВИА, ф. 2000, оп. 1, д. 6203, л. 98-98об. Подлинник.</w:t>
      </w:r>
    </w:p>
    <w:p w14:paraId="59EAC592"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Отсутствие здесь специального уполномоченного говорить и заботиться о нуждах России от имени русского правительства ставит все наше дело в безвыходное и унизительное положение. По газетам Бальфур говорит за всех союзников, но при нем состоит лишь один член комиссия Мильнера и никого из русских. Председатель нашего АМСКО не знает даже, что нам сейчас нужно, что предположено заказывать в Америке, в каком положении наше финансовое взаимоотношение с Америкой и пр. Сношения между нами и американцами через англичан во всех решительно вопросах связывают по-прежнему нас по рукам, тем более, что нас никто ни о чем не спрашивает, а по всем нашим вопросам посольство находит невозможным вступать в сношения с СОПРА до получения инструкций из Петрограда. Положение вынудило АМСКО все же сноситься с отделами СОПРА через морского и военного агентов и других своих представителей, но все это частные сношения, не могущие дать требующихся результатов; необходимо немедленно признать комитет правительствен ним и указать или прислать лиц, аккредитованных Временным правительством. Шпионаж теперь для нас не так страшен, потому что им специально занялось СОПРА, а надо все силы употребить на то, чтобы СОПРА обеспечило надлежащее выполнение наших заказов на заводах и оплату за них. Мы должны быть равноправными на американском рынке, а не исполнять лишь требования англичан, часто идущие совсем вразрез с нашими интересами. Мы должны получить свой свободный кредит, а вопросы о распределении рынка между союзниками пропорционально потребности каждого должны решаться специальной американской между-союзной конференцией или бюро при непременном участии, а может быть, и под председательством представителя СОПРА. Убедительнейше прошу оказать влияние на скорейшее разрешение этого вопроса. № 4298</w:t>
      </w:r>
    </w:p>
    <w:p w14:paraId="1EAA59E4" w14:textId="77777777" w:rsidR="009C2037" w:rsidRPr="009E1FA5" w:rsidRDefault="009C2037"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Залюбовский (15167).</w:t>
      </w:r>
    </w:p>
    <w:p w14:paraId="0847503B" w14:textId="77777777" w:rsidR="009C2037" w:rsidRPr="009E1FA5" w:rsidRDefault="009C203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2DD971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79FA14E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1A6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12 (25) апреля 1917 из Бельгии поднялись 23 "Гота", несущие по 13 бомб каждый, и направились на Лондон. Из-за сильной облачности до цели добрались лишь два бомбардировщика и сбросили на город всего пять бомб. Однако разрушения при этом были больше, чем после налетов цепелли- нов. Погибло 16 солдат, 16 гражданских, 30 женщин, 25 детей. Всего было убито 95 и ранено 192 (11999).</w:t>
      </w:r>
    </w:p>
    <w:p w14:paraId="675E4FF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2E5DD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15D2FA4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D7D187"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13 (26) апреля 1917 г. начальник Воздушной дивизии Балтийского моря капитан 1 р. Б. П. Дудоров получил из штаба 1-й воздушной бригады (Ревель) депешу, гласившую:</w:t>
      </w:r>
    </w:p>
    <w:p w14:paraId="478E052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“Практика показала аппараты О.Р. (код М-11</w:t>
      </w:r>
      <w:r w:rsidRPr="009E1FA5">
        <w:rPr>
          <w:rFonts w:ascii="Times New Roman" w:hAnsi="Times New Roman" w:cs="Times New Roman"/>
          <w:iCs/>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не пригодны для отражения неприятеля далее аэродрома по причинам:</w:t>
      </w:r>
    </w:p>
    <w:p w14:paraId="2E69871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ненадежность мотора из-за бензопровода под давлением</w:t>
      </w:r>
    </w:p>
    <w:p w14:paraId="21701483"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невозможность посадки и подъема на волне</w:t>
      </w:r>
    </w:p>
    <w:p w14:paraId="63CF9DEF"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 совершенно невозможно запустить мотор одному человеку. Для аэродромного же истребителя О.Р. плохо берет высоту&lt;...&gt;”.</w:t>
      </w:r>
    </w:p>
    <w:p w14:paraId="2EEACA7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Казалось, карьере М-11 должен был наступить конец, но у начальства имелись свои доводы продлить службу модели, и летчикам указали, что бензопровод недостаточно надежен почти у всех аппаратов, что садиться в море придется только подбитому аппарату, и что двигатель свободно запускается одним авиатором, знающим, как это делать. Что касается малой скороподъемности, то этот существенный недостаток надеялись устранить установкой 125-сильных моторов. Похоже, что существовала мысль об оснащении М-11 и двигателями “Испано-Суиза” 150 л. с., но в тот момент их просто не было (2807).</w:t>
      </w:r>
    </w:p>
    <w:p w14:paraId="00652B1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3DE1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13 (26) апреля 1917 начала свою деятельность Комиссия по переотправке из портов северных морей авиационно-воздухоплавательного имущества, приобретенного за границей, которая имела постоянное местонахождение на ст. Бакарица СЖД. Подчинялась непосредственно Нач. УВВФ (438,353).</w:t>
      </w:r>
    </w:p>
    <w:p w14:paraId="14DCCB9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7A310B"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13 (26) апреля 1917 начала свою деятельность "Комиссия по пере</w:t>
      </w:r>
      <w:r w:rsidRPr="009E1FA5">
        <w:rPr>
          <w:rFonts w:ascii="Times New Roman" w:hAnsi="Times New Roman" w:cs="Times New Roman"/>
          <w:color w:val="000000" w:themeColor="text1"/>
          <w:kern w:val="2"/>
          <w:sz w:val="16"/>
          <w:szCs w:val="16"/>
        </w:rPr>
        <w:softHyphen/>
        <w:t>отправке из портов северных морей эвиэционно-Еоздухоплзвэ-тольного имущества, приобретенного заграницей". Нэ эту комиссию, имевшую постоянное местопребывание не станции Бэкз-рице Северной железной дороги, возлагалось-, прием имущества по выгрузке его с пароходов и без, хранение его на линии разгрузки и отпрзвйэ в месте по назначению УВВФ, начальнику которого комиссия подчинялась непосредственно.</w:t>
      </w:r>
    </w:p>
    <w:p w14:paraId="6BB87C1D"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14 (27) апреля 1917 в Киев прибыла из Франции авиационная группа под командованием подполковника Борже в составе двух отрядов - истребительного и армейского с 30-ю самолетами, 45 офице</w:t>
      </w:r>
      <w:r w:rsidRPr="009E1FA5">
        <w:rPr>
          <w:rFonts w:ascii="Times New Roman" w:hAnsi="Times New Roman" w:cs="Times New Roman"/>
          <w:color w:val="000000" w:themeColor="text1"/>
          <w:kern w:val="2"/>
          <w:sz w:val="16"/>
          <w:szCs w:val="16"/>
        </w:rPr>
        <w:softHyphen/>
        <w:t>рами и 260 солдатами. Летчики были направлены на алицийский и Румынский фронты. (ЦГВИА. ф.2003, оп.1, д. 1224, л. 92).</w:t>
      </w:r>
    </w:p>
    <w:p w14:paraId="1F7E4DF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29A6D2" w14:textId="7A884A73" w:rsidR="00FD5EDA" w:rsidRPr="009E1FA5" w:rsidRDefault="00FD5EDA"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13 (29) апреля 1917 г. начала свою деятельность «Комиссия по переотправке из портов Северного моря авиационно-воздухоплавательного имущества, приобретенного заграницей”. На эту комиссию, имевшую постоянное место пребывания на ст. Бакарица Северной ж.д., возлагалось: прием имущества по погрузке его с пароходов и баз, хранение его на линии разгрузки и отправка в места по назначению УВВФ, начальнику которого комиссия подчинилась непосредственно (23320).</w:t>
      </w:r>
    </w:p>
    <w:p w14:paraId="0DF1A766" w14:textId="77777777" w:rsidR="00FD5EDA" w:rsidRPr="009E1FA5" w:rsidRDefault="00FD5EDA" w:rsidP="00A67745">
      <w:pPr>
        <w:spacing w:after="0" w:line="240" w:lineRule="auto"/>
        <w:jc w:val="both"/>
        <w:rPr>
          <w:rFonts w:ascii="Times New Roman" w:hAnsi="Times New Roman" w:cs="Times New Roman"/>
          <w:color w:val="000000" w:themeColor="text1"/>
          <w:sz w:val="16"/>
          <w:szCs w:val="16"/>
        </w:rPr>
      </w:pPr>
    </w:p>
    <w:p w14:paraId="4B819FB9" w14:textId="77777777" w:rsidR="009C2037"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46D94F61" w14:textId="77777777" w:rsidR="009C2037" w:rsidRPr="009E1FA5" w:rsidRDefault="009C203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7078B" w14:textId="77777777" w:rsidR="009C2037" w:rsidRPr="009E1FA5" w:rsidRDefault="009C2037" w:rsidP="00A67745">
      <w:pPr>
        <w:pStyle w:val="ae"/>
        <w:spacing w:before="0" w:after="0"/>
        <w:jc w:val="both"/>
        <w:rPr>
          <w:color w:val="000000" w:themeColor="text1"/>
          <w:kern w:val="2"/>
          <w:sz w:val="16"/>
          <w:szCs w:val="16"/>
        </w:rPr>
      </w:pPr>
      <w:r w:rsidRPr="009E1FA5">
        <w:rPr>
          <w:rStyle w:val="af0"/>
          <w:i w:val="0"/>
          <w:color w:val="000000" w:themeColor="text1"/>
          <w:kern w:val="2"/>
          <w:sz w:val="16"/>
          <w:szCs w:val="16"/>
        </w:rPr>
        <w:t>13 (26) апреля 1917 г. Телеграмма ген. Э. К. Гермониуса ген. А. А. Маниковскому с текстом ответа русского финансового агента в СШАС. А. Угета относительно получения американских кредитов и о необходимости ослабления, в этой связи контроля английского правительства над заготовительной деятельностью русскихорганизаций.</w:t>
      </w:r>
    </w:p>
    <w:p w14:paraId="03792808" w14:textId="1702AE4A"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537</w:t>
      </w:r>
    </w:p>
    <w:p w14:paraId="5A0167C9" w14:textId="5BDDB1F7"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ЦГИАЛ, ф. 1525, оп. 1, д. 607, л. 199—199 об. Заверенная копия.</w:t>
      </w:r>
    </w:p>
    <w:p w14:paraId="02F782A8"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Представляю ответ на мой № 34328</w:t>
      </w:r>
      <w:hyperlink r:id="rId133" w:anchor="_ftn1" w:history="1">
        <w:r w:rsidRPr="009E1FA5">
          <w:rPr>
            <w:rStyle w:val="a5"/>
            <w:color w:val="000000" w:themeColor="text1"/>
            <w:kern w:val="2"/>
            <w:sz w:val="16"/>
            <w:szCs w:val="16"/>
          </w:rPr>
          <w:t>[1]</w:t>
        </w:r>
      </w:hyperlink>
      <w:r w:rsidRPr="009E1FA5">
        <w:rPr>
          <w:color w:val="000000" w:themeColor="text1"/>
          <w:kern w:val="2"/>
          <w:sz w:val="16"/>
          <w:szCs w:val="16"/>
        </w:rPr>
        <w:t xml:space="preserve"> финансовому агенту в Америке: «В переговорах об американском займе до настоящего времени вопрос шел исключительно о чисто финансовой операции, независимо от формы помещения заказов или контроля над ними. Согласно принятому Конгрессом законопроекту о кредитах для союзников, трудно предположить, чтобы в порядке административном СОПРА могло добиться контроля над союзниками, подобного АНПРА. Кроме того, по политическим и экономическим условиям Америки СОПРА едва ли использует соответствующие указания АНПРА, если бы таковые имели место; как и вы, очень опасаюсь, что благодаря отсутствию нашего уполномоченного для вступления в переговоры о кооперации с СОПРА мы останемся в подобно теперешнему зависимом положении, тогда как мы должны получить свой специальный кредит и стать равноправными потребителями на американском рынке. Для распределения же американских продуктов пропорционально потребности каждого из союзников считаю необходимым образовать Американское междусоюзное бюро при непременном участии или под председательством представителя СОПРА. По получении нами американского кредита АНПРА, очевидно, должно будет ослабить контроль, так как с его кредита будут ]снятьт] не только все американские заказы, но и многие другие, помещаемые в Англии исключительно по настоянию АНПРА в силу валютных соображений. Скорее затруднения с заказами произойдут на почве тоннажа, в каковом вопросе, по-видимому, АНПРА будет играть по-прежнему решающую роль. Во всяком случае ваши соображения приму к неуклонному руководству. 19. Угет. № 10061.</w:t>
      </w:r>
    </w:p>
    <w:p w14:paraId="6C5C2B70" w14:textId="77777777" w:rsidR="009C2037" w:rsidRPr="009E1FA5" w:rsidRDefault="009C2037"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Гермониус (15187).</w:t>
      </w:r>
    </w:p>
    <w:p w14:paraId="26FB61AD" w14:textId="77777777" w:rsidR="009C2037" w:rsidRPr="009E1FA5" w:rsidRDefault="009C203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4DEE951"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46A9762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25C8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13 (26) апреля 1917 в США была основана фирма Боинг (2668).</w:t>
      </w:r>
    </w:p>
    <w:p w14:paraId="3A8B86A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B9FF80"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13 (26) апреля в 1917 году в США в Сиэтле инженер Уильям Боинг основал фирму "Боинг" - крупнейшую авиастроительную корпорацию США. На сегодня - один из двух крупнейших (второй - Эирбас) авиакосмических корпораций мира (15111).</w:t>
      </w:r>
    </w:p>
    <w:p w14:paraId="1B8B9FE1"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p>
    <w:p w14:paraId="4A4E1E94"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lang w:val="en-US"/>
        </w:rPr>
      </w:pPr>
      <w:r w:rsidRPr="009E1FA5">
        <w:rPr>
          <w:rFonts w:ascii="Times New Roman" w:hAnsi="Times New Roman" w:cs="Times New Roman"/>
          <w:color w:val="000000" w:themeColor="text1"/>
          <w:sz w:val="16"/>
          <w:szCs w:val="16"/>
          <w:lang w:val="en-US"/>
        </w:rPr>
        <w:t xml:space="preserve">13 (26) </w:t>
      </w:r>
      <w:r w:rsidRPr="009E1FA5">
        <w:rPr>
          <w:rFonts w:ascii="Times New Roman" w:hAnsi="Times New Roman" w:cs="Times New Roman"/>
          <w:color w:val="000000" w:themeColor="text1"/>
          <w:sz w:val="16"/>
          <w:szCs w:val="16"/>
        </w:rPr>
        <w:t>апреля</w:t>
      </w:r>
      <w:r w:rsidRPr="009E1FA5">
        <w:rPr>
          <w:rFonts w:ascii="Times New Roman" w:hAnsi="Times New Roman" w:cs="Times New Roman"/>
          <w:color w:val="000000" w:themeColor="text1"/>
          <w:sz w:val="16"/>
          <w:szCs w:val="16"/>
          <w:lang w:val="en-US"/>
        </w:rPr>
        <w:t xml:space="preserve"> 1917 </w:t>
      </w:r>
      <w:r w:rsidRPr="009E1FA5">
        <w:rPr>
          <w:rFonts w:ascii="Times New Roman" w:hAnsi="Times New Roman" w:cs="Times New Roman"/>
          <w:color w:val="000000" w:themeColor="text1"/>
          <w:sz w:val="16"/>
          <w:szCs w:val="16"/>
        </w:rPr>
        <w:t>компания</w:t>
      </w:r>
      <w:r w:rsidRPr="009E1FA5">
        <w:rPr>
          <w:rFonts w:ascii="Times New Roman" w:hAnsi="Times New Roman" w:cs="Times New Roman"/>
          <w:color w:val="000000" w:themeColor="text1"/>
          <w:sz w:val="16"/>
          <w:szCs w:val="16"/>
          <w:lang w:val="en-US"/>
        </w:rPr>
        <w:t xml:space="preserve"> Pacific Aero Products </w:t>
      </w:r>
      <w:r w:rsidRPr="009E1FA5">
        <w:rPr>
          <w:rFonts w:ascii="Times New Roman" w:hAnsi="Times New Roman" w:cs="Times New Roman"/>
          <w:color w:val="000000" w:themeColor="text1"/>
          <w:sz w:val="16"/>
          <w:szCs w:val="16"/>
        </w:rPr>
        <w:t>переименована</w:t>
      </w:r>
      <w:r w:rsidRPr="009E1FA5">
        <w:rPr>
          <w:rFonts w:ascii="Times New Roman" w:hAnsi="Times New Roman" w:cs="Times New Roman"/>
          <w:color w:val="000000" w:themeColor="text1"/>
          <w:sz w:val="16"/>
          <w:szCs w:val="16"/>
          <w:lang w:val="en-US"/>
        </w:rPr>
        <w:t xml:space="preserve"> </w:t>
      </w:r>
      <w:r w:rsidRPr="009E1FA5">
        <w:rPr>
          <w:rFonts w:ascii="Times New Roman" w:hAnsi="Times New Roman" w:cs="Times New Roman"/>
          <w:color w:val="000000" w:themeColor="text1"/>
          <w:sz w:val="16"/>
          <w:szCs w:val="16"/>
        </w:rPr>
        <w:t>в</w:t>
      </w:r>
      <w:r w:rsidRPr="009E1FA5">
        <w:rPr>
          <w:rFonts w:ascii="Times New Roman" w:hAnsi="Times New Roman" w:cs="Times New Roman"/>
          <w:color w:val="000000" w:themeColor="text1"/>
          <w:sz w:val="16"/>
          <w:szCs w:val="16"/>
          <w:lang w:val="en-US"/>
        </w:rPr>
        <w:t xml:space="preserve"> Boeing Airplane Company (20341).</w:t>
      </w:r>
    </w:p>
    <w:p w14:paraId="31F7F28D"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lang w:val="en-US"/>
        </w:rPr>
      </w:pPr>
    </w:p>
    <w:p w14:paraId="56812E10"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34D105E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DC9D46" w14:textId="458BC288"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14 (27) и 25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w:t>
      </w:r>
      <w:r w:rsidR="00A2630F"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178A7A4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7BD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14 и 25 </w:t>
      </w:r>
      <w:r w:rsidR="001E32B6" w:rsidRPr="009E1FA5">
        <w:rPr>
          <w:rFonts w:ascii="Times New Roman" w:hAnsi="Times New Roman" w:cs="Times New Roman"/>
          <w:color w:val="000000" w:themeColor="text1"/>
          <w:kern w:val="2"/>
          <w:sz w:val="16"/>
          <w:szCs w:val="16"/>
        </w:rPr>
        <w:t xml:space="preserve">(27 и 7 мая) </w:t>
      </w:r>
      <w:r w:rsidRPr="009E1FA5">
        <w:rPr>
          <w:rFonts w:ascii="Times New Roman" w:hAnsi="Times New Roman" w:cs="Times New Roman"/>
          <w:color w:val="000000" w:themeColor="text1"/>
          <w:kern w:val="2"/>
          <w:sz w:val="16"/>
          <w:szCs w:val="16"/>
        </w:rPr>
        <w:t>апреля 1917 старый корабль ИМ XV-й типа Г-1 с "Санбимами" капитана Г.В.Клембовского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0799C1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6BB4E" w14:textId="0B909AB5"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14 и 25 </w:t>
      </w:r>
      <w:r w:rsidR="001E32B6" w:rsidRPr="009E1FA5">
        <w:rPr>
          <w:rFonts w:ascii="Times New Roman" w:hAnsi="Times New Roman" w:cs="Times New Roman"/>
          <w:color w:val="000000" w:themeColor="text1"/>
          <w:kern w:val="2"/>
          <w:sz w:val="16"/>
          <w:szCs w:val="16"/>
        </w:rPr>
        <w:t xml:space="preserve">(27 и 7 мая) </w:t>
      </w:r>
      <w:r w:rsidRPr="009E1FA5">
        <w:rPr>
          <w:rFonts w:ascii="Times New Roman" w:hAnsi="Times New Roman" w:cs="Times New Roman"/>
          <w:color w:val="000000" w:themeColor="text1"/>
          <w:kern w:val="2"/>
          <w:sz w:val="16"/>
          <w:szCs w:val="16"/>
        </w:rPr>
        <w:t>апреля 1917 корабль XV типа Г-1 с моторами "Санбим" капитана Клембовского, единственный, оставшийся на Юго-Западном фронте в 1-й боевом отряде, совершил два боевых вылета, причём в последнем выдержал бой с тремя неприятельскими аэропланами. Возвращаясь после разведки, фотографирования неприятельских укрепленных пунктов и позиций, а также бомбометания по складам и зданиям станции Хуцыско, на обратном пути севернее Мечишчув корабль подвергся нападению трёх "Альбатросов". После 15 минут боя огнём с корабля был сбит один из нападавших, который перевернулся через правое крыло и упал в Оренчовский лес. Остальные, видимо повреждённые огнём с корабля, снижаясь, ушли в западном направлении. По некоторым данным, один из них опустился за лесом. Во время боя был легко ранен пулей в голову старший моторист Голубец. Все радиаторы были пробиты, что привело к остановке двух моторов. Помощник командира поручик И.Г. Демичев-Иванов, бывший всё это время за штурвалом, сел благополучно на вынужденную у деревни Шубинцы. В корабле насчитали более двадцати пробоин. На следующий день после спешного ремонта "Муромец XV" вернулся в Ягельницу. За этот подвиг Демичев-Иванов был награждён орденом Св. Георгия 4-й степени, а артиллерийский офицер штабс-капитан П.В. Ивановский, отражавший атаки "Альбатросов" и сбивший один из них - Георгиевским оружием (12041).</w:t>
      </w:r>
    </w:p>
    <w:p w14:paraId="242C971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C719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14 (27) апреля 1917 в Киев прибыла из Франции авиагруппа под командованием полк. Борже в составе двух отрядов - истребительного и армейского с 30 самолетами, 45 офицерами, 260 солдатами. Отправили на Галицийский и Румынский фронты (3628).</w:t>
      </w:r>
    </w:p>
    <w:p w14:paraId="3B8DB45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0BCE31" w14:textId="7536A54F" w:rsidR="00A2630F" w:rsidRPr="009E1FA5" w:rsidRDefault="00A2630F"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14 (27) апреля 1917 г. в Киев прибыла из Франции авиационная группа под командованием подполковника Берже в составе двух отрядов — потребительного и армейского с 30 самолетами, 45 офицерами и 200 солдатами. Для оказания товарищесткой помощи союзным летчикам городская дума выделила 10000 рублей. Летчики были направлены на Галицийский и Румынские фронты.</w:t>
      </w:r>
    </w:p>
    <w:p w14:paraId="1EF1FB47" w14:textId="6C985845" w:rsidR="00A2630F" w:rsidRPr="009E1FA5" w:rsidRDefault="00A2630F"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/ЦГВИА, ф. 2003, оп. 1, д. 1224, л. 92/ (23320).</w:t>
      </w:r>
    </w:p>
    <w:p w14:paraId="2B7F2DC7" w14:textId="77777777" w:rsidR="00A2630F" w:rsidRPr="009E1FA5" w:rsidRDefault="00A2630F" w:rsidP="00A67745">
      <w:pPr>
        <w:spacing w:after="0" w:line="240" w:lineRule="auto"/>
        <w:jc w:val="both"/>
        <w:rPr>
          <w:rFonts w:ascii="Times New Roman" w:hAnsi="Times New Roman" w:cs="Times New Roman"/>
          <w:color w:val="000000" w:themeColor="text1"/>
          <w:sz w:val="16"/>
          <w:szCs w:val="16"/>
        </w:rPr>
      </w:pPr>
    </w:p>
    <w:p w14:paraId="1B312415" w14:textId="527658AB" w:rsidR="00CE28D1" w:rsidRPr="009E1FA5" w:rsidRDefault="00CE28D1"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14 (27) апреля 1917 г. зенитчики пополнили свой боевой счет, сбив возле г. Станислав очередной неприятельский самолет. При падении он сгорел, летчик пленен (23405).</w:t>
      </w:r>
    </w:p>
    <w:p w14:paraId="4741F220" w14:textId="77777777" w:rsidR="00CE28D1" w:rsidRPr="009E1FA5" w:rsidRDefault="00CE28D1" w:rsidP="00A67745">
      <w:pPr>
        <w:spacing w:after="0" w:line="240" w:lineRule="auto"/>
        <w:jc w:val="both"/>
        <w:rPr>
          <w:rFonts w:ascii="Times New Roman" w:hAnsi="Times New Roman" w:cs="Times New Roman"/>
          <w:color w:val="000000" w:themeColor="text1"/>
          <w:sz w:val="16"/>
          <w:szCs w:val="16"/>
        </w:rPr>
      </w:pPr>
    </w:p>
    <w:p w14:paraId="28BE3EA2" w14:textId="77777777" w:rsidR="00A04912" w:rsidRPr="00B52707" w:rsidRDefault="00A04912" w:rsidP="00A67745">
      <w:pPr>
        <w:widowControl w:val="0"/>
        <w:tabs>
          <w:tab w:val="left" w:pos="859"/>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апреля 1917 г. зенитчики пополнили свой боевой счет, сбив возле г. Станислав очередной неприятельский самолет. При падении он сгорел, летчик пленен (25135).</w:t>
      </w:r>
    </w:p>
    <w:p w14:paraId="25759443" w14:textId="77777777" w:rsidR="00A04912" w:rsidRPr="00B52707" w:rsidRDefault="00A04912" w:rsidP="00A67745">
      <w:pPr>
        <w:spacing w:after="0" w:line="240" w:lineRule="auto"/>
        <w:jc w:val="both"/>
        <w:rPr>
          <w:rFonts w:ascii="Times New Roman" w:hAnsi="Times New Roman" w:cs="Times New Roman"/>
          <w:color w:val="0070C0"/>
          <w:sz w:val="16"/>
          <w:szCs w:val="16"/>
        </w:rPr>
      </w:pPr>
    </w:p>
    <w:p w14:paraId="464B962A"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5CCCA41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F261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9E1FA5">
        <w:rPr>
          <w:rFonts w:ascii="Times New Roman" w:hAnsi="Times New Roman" w:cs="Times New Roman"/>
          <w:color w:val="000000" w:themeColor="text1"/>
          <w:kern w:val="2"/>
          <w:sz w:val="16"/>
          <w:szCs w:val="16"/>
          <w:lang w:val="en-US"/>
        </w:rPr>
        <w:t>April 27, 1917 Stalin was re-elected to the Central Committee of the Bolshevik Party.</w:t>
      </w:r>
    </w:p>
    <w:p w14:paraId="0D24711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1305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14 (27) апреля 1917 И.В.С. был переизбран в ЦК.</w:t>
      </w:r>
    </w:p>
    <w:p w14:paraId="56CF74E7"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4B4EE" w14:textId="77777777" w:rsidR="003F2A09"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685E07B1" w14:textId="77777777" w:rsidR="003F2A09" w:rsidRPr="009E1FA5" w:rsidRDefault="003F2A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A0D9B"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14 (27) апреля в 1917 году первый Морской Лорд Великобритании Джеллико подаёт премьер-министру меморандум, из которого следует, что Королевский Флот не в состоянии выполнить свои обязанности, и не не может обеспечить безопасность морских коммуникаций Англии (впервые за сотню лет). Флот Открытого Моря Тирпица, Шеера и Хольцендорфа пока выигрывает (15112).</w:t>
      </w:r>
    </w:p>
    <w:p w14:paraId="6BC8DA42"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p>
    <w:p w14:paraId="136A05FF"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6574D06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B747A"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15 (28) апреля в 1917 году военные по результатам испытаний «Idflieg» отказались от серийного производства истребителя «FF.46». Третий прототип так и не был построен. В сентябре 1916 года фирма «Flugzeugbau Friedrichshafen» представила военным предложение о создании на базе самолета «FF.43» колесного истребителя «FF.46» и получила заказ на постройку трех прототипов. «FF 46» (получивший обозначение «Friedrichshafen D.I») представлял собой одноместный биплан, как и у его предшественника на нем стоял 160-сильный двигатель «Mercedes» «D.III» и вооружение так же состояло из двух синхронных 7.92-мм пулеметов» LMG 08/15» «Spandau». Первый прототип имел обычную кабину пилота, а второй - модернизированную, с улучшенным обзором (15113).</w:t>
      </w:r>
    </w:p>
    <w:p w14:paraId="2E605898"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p>
    <w:p w14:paraId="413384C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15 (28) апреля 1917 А.Петен, герой Вердена, становится Начальником Генштаба (3907,90).</w:t>
      </w:r>
    </w:p>
    <w:p w14:paraId="7078A92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EB44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49570A1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2B0FB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середине апреля 1917 г. Завод Лебедева только справился с задачей разработки синхронизатора для мотора Сальмсон. УВВФ заказало 200 комплектов синхронизаторов обществу двигателей “Гном и Рои”. Фирма согласилась выполнить заказ в течение семи месяцев, но на деле он не был реализован. В результате самолеты “Лебедь-12” и “Анаде” имели только турельные пулеметные установки (9768).</w:t>
      </w:r>
    </w:p>
    <w:p w14:paraId="2E05AC07" w14:textId="3718016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7607CB" w14:textId="252A3EA4" w:rsidR="00E52569" w:rsidRPr="009E1FA5" w:rsidRDefault="00E5256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138529EF" w14:textId="77777777" w:rsidR="00E52569" w:rsidRPr="009E1FA5" w:rsidRDefault="00E5256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A6633A"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bookmarkStart w:id="88" w:name="bookmark753"/>
      <w:bookmarkStart w:id="89" w:name="bookmark754"/>
      <w:r w:rsidRPr="009E1FA5">
        <w:rPr>
          <w:rFonts w:ascii="Times New Roman" w:hAnsi="Times New Roman" w:cs="Times New Roman"/>
          <w:color w:val="000000" w:themeColor="text1"/>
          <w:sz w:val="16"/>
          <w:szCs w:val="16"/>
        </w:rPr>
        <w:t>В середине апреля 1917 г. в Микулинц на Юго-Западном фронте прибыл 2-й боевой отряд ЭВК. Трагедия случилась с его головным кораблем 11 мая, когда у IM-I оторвалась ткань, покрывающая его левое крыло, в воздухе на высоте 3200 метров. Корабль начал разваливаться в воздухе и потерпел крушение к северу от Монастержиски, под Тарнополем. Экипаж из шести человек погиб. В результате 2-й боевой отряд прекратил свое существование. В августе месяце 1-й боевой отряд был переименован в новый 2-й боевой отряд (23525).</w:t>
      </w:r>
    </w:p>
    <w:p w14:paraId="6839AB1E"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p>
    <w:bookmarkEnd w:id="88"/>
    <w:bookmarkEnd w:id="89"/>
    <w:p w14:paraId="6604B9CB"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16 (29) апреля 1917 г. при взлете у ВК-1 вылетела подкосная стойка левой консоли крыла, а потом отломилась консоль. Экипаж Г.И. Лаврова погиб. При исследовании обломков самолета была найдена первая вылетевшая стойка, до половины подпиленная. Налицо был антивоенный саботаж. Тем не менее гибель экипажа была использована для создания летом 1917 г. комиссии для проверки расчетов прочности и аэродинамических качеств «муромца».</w:t>
      </w:r>
    </w:p>
    <w:p w14:paraId="5E588ED0"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Неутешительные выводы комиссии о недостаточной прочности бомбардировщиков «Илья Муромец» были переданы в Эскадру и послужили поводом проведения 12 июня 1917 г. специального офицерского собрания (24965)</w:t>
      </w:r>
    </w:p>
    <w:p w14:paraId="066BBB40" w14:textId="77777777" w:rsidR="00A04912" w:rsidRPr="00B52707" w:rsidRDefault="00A04912" w:rsidP="00A67745">
      <w:pPr>
        <w:spacing w:after="0" w:line="240" w:lineRule="auto"/>
        <w:jc w:val="both"/>
        <w:rPr>
          <w:rFonts w:ascii="Times New Roman" w:hAnsi="Times New Roman" w:cs="Times New Roman"/>
          <w:color w:val="0070C0"/>
          <w:sz w:val="16"/>
          <w:szCs w:val="16"/>
        </w:rPr>
      </w:pPr>
    </w:p>
    <w:p w14:paraId="6DFB3920"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16 (29) апреля 1917 г.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пулемета.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то есть он начал рассыпаться в воздухе. «Илья Муромец I» перешел в пологий штопор, затем на высоте около 300</w:t>
      </w:r>
      <w:r w:rsidRPr="00B52707">
        <w:rPr>
          <w:rFonts w:ascii="Times New Roman" w:hAnsi="Times New Roman" w:cs="Times New Roman"/>
          <w:color w:val="0070C0"/>
          <w:sz w:val="16"/>
          <w:szCs w:val="16"/>
        </w:rPr>
        <w:softHyphen/>
        <w:t>400 метров выровнялся и вновь перешел в пологий штопор и, пролетев над крышами домов деревни Доброводы, упал плашмя на ее окраине. Погибли все члены экипажа: старший лейтенант Г.И. Лавров, поручик С.К. Витковский, лейтенант А.Ю. Шокальский, прапорщик Ф.П. Балашев, подъесаул А.И. Отрежко и старший унтер-офицер Ф. Сафронов.</w:t>
      </w:r>
    </w:p>
    <w:p w14:paraId="59CB6747"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Комиссия, расследовавшая обстоятельства катастрофы, все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вел корабль и на вираже допустил скольжение, растерялся, не выключил моторов и корабль вошел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все-таки сумел выключить моторы, но это уже не помогло. Благодаря выключенным моторам дело обошлось без пожара, бомбы тоже оказались целы.</w:t>
      </w:r>
    </w:p>
    <w:p w14:paraId="6B45E2EF"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ее поддерживающих.</w:t>
      </w:r>
    </w:p>
    <w:p w14:paraId="731FEA59" w14:textId="77777777" w:rsidR="00A04912" w:rsidRPr="00B52707" w:rsidRDefault="00A04912"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Потеря для Эскадры была тяжелейшей: погиб один из лучших летчиков, да и 2-й боевой отряд в Галиции прекратил свое существование (24965).</w:t>
      </w:r>
    </w:p>
    <w:p w14:paraId="2A6E5E88" w14:textId="77777777" w:rsidR="00A04912" w:rsidRPr="00B52707" w:rsidRDefault="00A04912" w:rsidP="00A67745">
      <w:pPr>
        <w:spacing w:after="0" w:line="240" w:lineRule="auto"/>
        <w:jc w:val="both"/>
        <w:rPr>
          <w:rFonts w:ascii="Times New Roman" w:hAnsi="Times New Roman" w:cs="Times New Roman"/>
          <w:color w:val="0070C0"/>
          <w:sz w:val="16"/>
          <w:szCs w:val="16"/>
        </w:rPr>
      </w:pPr>
    </w:p>
    <w:p w14:paraId="2EFA9673" w14:textId="5A15DB26" w:rsidR="00D574B0" w:rsidRPr="009E1FA5" w:rsidRDefault="00D574B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369489C4" w14:textId="77777777" w:rsidR="00D574B0" w:rsidRPr="009E1FA5" w:rsidRDefault="00D574B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13A502" w14:textId="77777777" w:rsidR="00D574B0" w:rsidRPr="009E1FA5" w:rsidRDefault="00D574B0" w:rsidP="00A67745">
      <w:pPr>
        <w:shd w:val="clear" w:color="auto" w:fill="FFFFFF"/>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16 (29) апреля 1917г. Г.А. Безсонов подал предложение «прибора для борьбы с тэнками» в виде самоходной колесной мины (разработанной, кстати, просто малограмотно), Инженерный Комитет ГВТУ заметил в надписи от 1 мая: «У нас имеется уже несколько управляемых самодвижущихся мин, которые выдержали испытания»(20250).</w:t>
      </w:r>
    </w:p>
    <w:p w14:paraId="6AAE2D98" w14:textId="77777777" w:rsidR="00D574B0" w:rsidRPr="009E1FA5" w:rsidRDefault="00D574B0" w:rsidP="00A67745">
      <w:pPr>
        <w:shd w:val="clear" w:color="auto" w:fill="FFFFFF"/>
        <w:spacing w:after="0" w:line="240" w:lineRule="auto"/>
        <w:jc w:val="both"/>
        <w:rPr>
          <w:rFonts w:ascii="Times New Roman" w:hAnsi="Times New Roman" w:cs="Times New Roman"/>
          <w:color w:val="000000" w:themeColor="text1"/>
          <w:sz w:val="16"/>
          <w:szCs w:val="16"/>
        </w:rPr>
      </w:pPr>
    </w:p>
    <w:p w14:paraId="2AA56142"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2590FD3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4EF17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16-23 апреля (29 апреля - 6 мая) 1917 в Ташкенте прошел первый Конгресс Мусульман Средней Азии, потребовавший прекращение российской колонизации и возврата земель (2955).</w:t>
      </w:r>
    </w:p>
    <w:p w14:paraId="5D9204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2702C" w14:textId="77777777" w:rsidR="009C2037"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4F561622" w14:textId="77777777" w:rsidR="009C2037" w:rsidRPr="009E1FA5" w:rsidRDefault="009C203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C0180" w14:textId="77777777"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 xml:space="preserve">16 (29) апреля 1917 г. </w:t>
      </w:r>
      <w:r w:rsidRPr="009E1FA5">
        <w:rPr>
          <w:rFonts w:ascii="Times New Roman" w:hAnsi="Times New Roman" w:cs="Times New Roman"/>
          <w:color w:val="000000" w:themeColor="text1"/>
          <w:kern w:val="2"/>
          <w:sz w:val="16"/>
          <w:szCs w:val="16"/>
        </w:rPr>
        <w:t>Телеграмма К.Д. Набокова П.Н. Милюкову о желании английского правительства отложить рассмотрение финансового соглашения с Россией до выяснения отношения США к вопросу о финансировании союзных заказов.</w:t>
      </w:r>
    </w:p>
    <w:p w14:paraId="5FF25B99" w14:textId="438DBDE0"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538</w:t>
      </w:r>
    </w:p>
    <w:p w14:paraId="6FB0DD16" w14:textId="132FF66D" w:rsidR="009C2037" w:rsidRPr="009E1FA5" w:rsidRDefault="009C2037"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АВПР, ф. Канцелярии, д. 3,Ут. I, л. 242. Копия.</w:t>
      </w:r>
    </w:p>
    <w:p w14:paraId="6F1E9365"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Ссылаюсь на Вашу телеграмму № 1328.</w:t>
      </w:r>
      <w:hyperlink r:id="rId134" w:anchor="_ftn1" w:history="1">
        <w:r w:rsidRPr="009E1FA5">
          <w:rPr>
            <w:rStyle w:val="a5"/>
            <w:color w:val="000000" w:themeColor="text1"/>
            <w:kern w:val="2"/>
            <w:sz w:val="16"/>
            <w:szCs w:val="16"/>
          </w:rPr>
          <w:t>[1]</w:t>
        </w:r>
      </w:hyperlink>
    </w:p>
    <w:p w14:paraId="03097405" w14:textId="77777777" w:rsidR="009C2037" w:rsidRPr="009E1FA5" w:rsidRDefault="009C2037" w:rsidP="00A67745">
      <w:pPr>
        <w:pStyle w:val="rtejustify"/>
        <w:spacing w:before="0" w:after="0"/>
        <w:rPr>
          <w:color w:val="000000" w:themeColor="text1"/>
          <w:kern w:val="2"/>
          <w:sz w:val="16"/>
          <w:szCs w:val="16"/>
        </w:rPr>
      </w:pPr>
      <w:r w:rsidRPr="009E1FA5">
        <w:rPr>
          <w:color w:val="000000" w:themeColor="text1"/>
          <w:kern w:val="2"/>
          <w:sz w:val="16"/>
          <w:szCs w:val="16"/>
        </w:rPr>
        <w:t>Великобританское правительство считает желательным отложить рассмотрение подробностей окончательного финансового соглашения с Россией до выяснения отношения С. А. С. Штатов к вопросу о финансировании союзнических заказов. Вместе с тем английское правительство добавляет, что вследствие ожидаемого со стороны С. А. С. Штатов широкого финансового содействия российскому правительству не придется встретиться с какими-либо финансовыми затруднениями в вопросе о снабжениях в том виде, в каком он был решен на февральской Петроградской конференции.</w:t>
      </w:r>
    </w:p>
    <w:p w14:paraId="1CB48DB4" w14:textId="77777777" w:rsidR="009C2037" w:rsidRPr="009E1FA5" w:rsidRDefault="009C2037"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Набоков.</w:t>
      </w:r>
    </w:p>
    <w:p w14:paraId="55ACFA79" w14:textId="77777777" w:rsidR="009C2037" w:rsidRPr="009E1FA5" w:rsidRDefault="009C2037" w:rsidP="00A67745">
      <w:pPr>
        <w:pStyle w:val="ae"/>
        <w:spacing w:before="0" w:after="0"/>
        <w:jc w:val="both"/>
        <w:rPr>
          <w:color w:val="000000" w:themeColor="text1"/>
          <w:kern w:val="2"/>
          <w:sz w:val="16"/>
          <w:szCs w:val="16"/>
        </w:rPr>
      </w:pPr>
      <w:hyperlink r:id="rId135" w:anchor="_ftnref1" w:history="1">
        <w:r w:rsidRPr="009E1FA5">
          <w:rPr>
            <w:rStyle w:val="a5"/>
            <w:color w:val="000000" w:themeColor="text1"/>
            <w:kern w:val="2"/>
            <w:sz w:val="16"/>
            <w:szCs w:val="16"/>
          </w:rPr>
          <w:t>[1]</w:t>
        </w:r>
      </w:hyperlink>
      <w:r w:rsidRPr="009E1FA5">
        <w:rPr>
          <w:color w:val="000000" w:themeColor="text1"/>
          <w:kern w:val="2"/>
          <w:sz w:val="16"/>
          <w:szCs w:val="16"/>
        </w:rPr>
        <w:t xml:space="preserve"> Телеграмма не обнаружена (15186).</w:t>
      </w:r>
    </w:p>
    <w:p w14:paraId="6811DAC2" w14:textId="77777777" w:rsidR="009C2037" w:rsidRPr="009E1FA5" w:rsidRDefault="009C203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0022669"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3D884D2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03D3A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9E1FA5" w14:paraId="2D82BEB6" w14:textId="77777777">
        <w:tc>
          <w:tcPr>
            <w:tcW w:w="3192" w:type="dxa"/>
            <w:tcBorders>
              <w:top w:val="single" w:sz="12" w:space="0" w:color="auto"/>
            </w:tcBorders>
            <w:shd w:val="clear" w:color="auto" w:fill="FFFFFF"/>
          </w:tcPr>
          <w:p w14:paraId="7ADBF11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62BC81A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74C7BBF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Условия</w:t>
            </w:r>
          </w:p>
        </w:tc>
      </w:tr>
      <w:tr w:rsidR="002B1C74" w:rsidRPr="009E1FA5" w14:paraId="30090D1C" w14:textId="77777777">
        <w:tc>
          <w:tcPr>
            <w:tcW w:w="3192" w:type="dxa"/>
            <w:shd w:val="clear" w:color="auto" w:fill="FFFFFF"/>
          </w:tcPr>
          <w:p w14:paraId="0BDB06C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17 1917</w:t>
            </w:r>
          </w:p>
        </w:tc>
        <w:tc>
          <w:tcPr>
            <w:tcW w:w="3192" w:type="dxa"/>
            <w:shd w:val="clear" w:color="auto" w:fill="FFFFFF"/>
          </w:tcPr>
          <w:p w14:paraId="6CA02F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20+5</w:t>
            </w:r>
          </w:p>
        </w:tc>
        <w:tc>
          <w:tcPr>
            <w:tcW w:w="3192" w:type="dxa"/>
            <w:shd w:val="clear" w:color="auto" w:fill="FFFFFF"/>
          </w:tcPr>
          <w:p w14:paraId="584A28B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2B1C74" w:rsidRPr="009E1FA5" w14:paraId="59823284" w14:textId="77777777">
        <w:tc>
          <w:tcPr>
            <w:tcW w:w="3192" w:type="dxa"/>
            <w:shd w:val="clear" w:color="auto" w:fill="FFFFFF"/>
          </w:tcPr>
          <w:p w14:paraId="6648C51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27 1917</w:t>
            </w:r>
          </w:p>
        </w:tc>
        <w:tc>
          <w:tcPr>
            <w:tcW w:w="3192" w:type="dxa"/>
            <w:shd w:val="clear" w:color="auto" w:fill="FFFFFF"/>
          </w:tcPr>
          <w:p w14:paraId="10BDB5A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70</w:t>
            </w:r>
          </w:p>
        </w:tc>
        <w:tc>
          <w:tcPr>
            <w:tcW w:w="3192" w:type="dxa"/>
            <w:shd w:val="clear" w:color="auto" w:fill="FFFFFF"/>
          </w:tcPr>
          <w:p w14:paraId="58EDDD1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9E1FA5">
              <w:rPr>
                <w:rFonts w:ascii="Times New Roman" w:hAnsi="Times New Roman" w:cs="Times New Roman"/>
                <w:color w:val="000000" w:themeColor="text1"/>
                <w:kern w:val="2"/>
                <w:sz w:val="16"/>
                <w:szCs w:val="16"/>
              </w:rPr>
              <w:softHyphen/>
              <w:t>нут 2 ноября 1917 г.)</w:t>
            </w:r>
          </w:p>
          <w:p w14:paraId="3848BCD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9E1FA5" w14:paraId="1B76D8DB" w14:textId="77777777">
        <w:tc>
          <w:tcPr>
            <w:tcW w:w="3192" w:type="dxa"/>
            <w:shd w:val="clear" w:color="auto" w:fill="FFFFFF"/>
          </w:tcPr>
          <w:p w14:paraId="72D8CFB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29 1917</w:t>
            </w:r>
          </w:p>
        </w:tc>
        <w:tc>
          <w:tcPr>
            <w:tcW w:w="3192" w:type="dxa"/>
            <w:shd w:val="clear" w:color="auto" w:fill="FFFFFF"/>
          </w:tcPr>
          <w:p w14:paraId="02A475B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w:t>
            </w:r>
          </w:p>
        </w:tc>
        <w:tc>
          <w:tcPr>
            <w:tcW w:w="3192" w:type="dxa"/>
            <w:shd w:val="clear" w:color="auto" w:fill="FFFFFF"/>
          </w:tcPr>
          <w:p w14:paraId="7A43F0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9E1FA5" w14:paraId="5CE8AE53" w14:textId="77777777">
        <w:tc>
          <w:tcPr>
            <w:tcW w:w="3192" w:type="dxa"/>
            <w:shd w:val="clear" w:color="auto" w:fill="FFFFFF"/>
          </w:tcPr>
          <w:p w14:paraId="396A067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Май 26 1917</w:t>
            </w:r>
          </w:p>
        </w:tc>
        <w:tc>
          <w:tcPr>
            <w:tcW w:w="3192" w:type="dxa"/>
            <w:shd w:val="clear" w:color="auto" w:fill="FFFFFF"/>
          </w:tcPr>
          <w:p w14:paraId="338743A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35</w:t>
            </w:r>
          </w:p>
        </w:tc>
        <w:tc>
          <w:tcPr>
            <w:tcW w:w="3192" w:type="dxa"/>
            <w:shd w:val="clear" w:color="auto" w:fill="FFFFFF"/>
          </w:tcPr>
          <w:p w14:paraId="673AFC2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9E1FA5" w14:paraId="2BEED275" w14:textId="77777777">
        <w:tc>
          <w:tcPr>
            <w:tcW w:w="3192" w:type="dxa"/>
            <w:tcBorders>
              <w:bottom w:val="single" w:sz="12" w:space="0" w:color="auto"/>
            </w:tcBorders>
            <w:shd w:val="clear" w:color="auto" w:fill="FFFFFF"/>
          </w:tcPr>
          <w:p w14:paraId="6574828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1C0C0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AA7A19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040C999D"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DDDF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7BE96D4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2E91F0" w14:textId="77777777" w:rsidR="00A2630F" w:rsidRPr="009E1FA5" w:rsidRDefault="00A2630F"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17 (30) апреля 1917 г. Президиум солдатского комитета 3-го авиационного парка /Киев/ пригласил всех товарищей французов солдат и офицеров принять участие в праздновании 1-го Мая "великого рабочего праздника всего мира". Президиум просил также освободить всех арестованных солдат, чтобы они имели возможность принять участие в "первом для советской России празднике международного пролетариата. К приглашению была приложеиа программа праздника.</w:t>
      </w:r>
    </w:p>
    <w:p w14:paraId="3EA17470" w14:textId="77777777" w:rsidR="00A2630F" w:rsidRPr="009E1FA5" w:rsidRDefault="00A2630F"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/ЦГВИА, ф. 2003, д. 650, л. 58/ (23320).</w:t>
      </w:r>
    </w:p>
    <w:p w14:paraId="52FCB4C5" w14:textId="77777777" w:rsidR="00A2630F" w:rsidRPr="009E1FA5" w:rsidRDefault="00A2630F" w:rsidP="00A67745">
      <w:pPr>
        <w:spacing w:after="0" w:line="240" w:lineRule="auto"/>
        <w:jc w:val="both"/>
        <w:rPr>
          <w:rFonts w:ascii="Times New Roman" w:hAnsi="Times New Roman" w:cs="Times New Roman"/>
          <w:color w:val="000000" w:themeColor="text1"/>
          <w:sz w:val="16"/>
          <w:szCs w:val="16"/>
        </w:rPr>
      </w:pPr>
    </w:p>
    <w:p w14:paraId="451306B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17 (30) апреля 1917 г. приказом Ге</w:t>
      </w:r>
      <w:r w:rsidRPr="009E1FA5">
        <w:rPr>
          <w:rFonts w:ascii="Times New Roman" w:hAnsi="Times New Roman" w:cs="Times New Roman"/>
          <w:color w:val="000000" w:themeColor="text1"/>
          <w:kern w:val="2"/>
          <w:sz w:val="16"/>
          <w:szCs w:val="16"/>
        </w:rPr>
        <w:softHyphen/>
        <w:t>нерал-квартирмейстера ЮЗФ Казакова утвердили в должности коман</w:t>
      </w:r>
      <w:r w:rsidRPr="009E1FA5">
        <w:rPr>
          <w:rFonts w:ascii="Times New Roman" w:hAnsi="Times New Roman" w:cs="Times New Roman"/>
          <w:color w:val="000000" w:themeColor="text1"/>
          <w:kern w:val="2"/>
          <w:sz w:val="16"/>
          <w:szCs w:val="16"/>
        </w:rPr>
        <w:softHyphen/>
        <w:t>дира 1 -и БАГ. В тот же день стало из</w:t>
      </w:r>
      <w:r w:rsidRPr="009E1FA5">
        <w:rPr>
          <w:rFonts w:ascii="Times New Roman" w:hAnsi="Times New Roman" w:cs="Times New Roman"/>
          <w:color w:val="000000" w:themeColor="text1"/>
          <w:kern w:val="2"/>
          <w:sz w:val="16"/>
          <w:szCs w:val="16"/>
        </w:rPr>
        <w:softHyphen/>
        <w:t>вестно, что авиагруппа будет усиле</w:t>
      </w:r>
      <w:r w:rsidRPr="009E1FA5">
        <w:rPr>
          <w:rFonts w:ascii="Times New Roman" w:hAnsi="Times New Roman" w:cs="Times New Roman"/>
          <w:color w:val="000000" w:themeColor="text1"/>
          <w:kern w:val="2"/>
          <w:sz w:val="16"/>
          <w:szCs w:val="16"/>
        </w:rPr>
        <w:softHyphen/>
        <w:t>на 8-м авиаотрядом истребителей. Отряд пробыл в составе группы до конца мая, однако ничем особенным не отличился: потерял в бою одного летчика и не одержал ни одной победы (3954).</w:t>
      </w:r>
    </w:p>
    <w:p w14:paraId="05F4F83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415A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17 (30) апреля 1917 было принято Временное положение о создании милиции (Красной гвардии) при местных органах власти (3908,256).</w:t>
      </w:r>
    </w:p>
    <w:p w14:paraId="461E705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16886" w14:textId="5830502E" w:rsidR="00CE28D1" w:rsidRPr="009E1FA5" w:rsidRDefault="00CE28D1"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17 (30) апреля 1917 г. в Петрограде депутат Временного правительства Павел Милюков заявил о намерении правительства продолжать войну, стремясь получить дополнительную финансовую и военную помощь от Франции и Великобритании (23525).</w:t>
      </w:r>
    </w:p>
    <w:p w14:paraId="01739EFF" w14:textId="77777777" w:rsidR="00CE28D1" w:rsidRPr="009E1FA5" w:rsidRDefault="00CE28D1" w:rsidP="00A67745">
      <w:pPr>
        <w:spacing w:after="0" w:line="240" w:lineRule="auto"/>
        <w:jc w:val="both"/>
        <w:rPr>
          <w:rFonts w:ascii="Times New Roman" w:hAnsi="Times New Roman" w:cs="Times New Roman"/>
          <w:color w:val="000000" w:themeColor="text1"/>
          <w:sz w:val="16"/>
          <w:szCs w:val="16"/>
        </w:rPr>
      </w:pPr>
    </w:p>
    <w:p w14:paraId="18C7C16C" w14:textId="77777777" w:rsidR="00093696"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42541896" w14:textId="77777777" w:rsidR="00093696" w:rsidRPr="009E1FA5" w:rsidRDefault="000936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400FDB" w14:textId="77777777" w:rsidR="00093696" w:rsidRPr="009E1FA5" w:rsidRDefault="00093696"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 xml:space="preserve">17 (30) апреля 1917 г. </w:t>
      </w:r>
      <w:r w:rsidRPr="009E1FA5">
        <w:rPr>
          <w:rFonts w:ascii="Times New Roman" w:hAnsi="Times New Roman" w:cs="Times New Roman"/>
          <w:color w:val="000000" w:themeColor="text1"/>
          <w:kern w:val="2"/>
          <w:sz w:val="16"/>
          <w:szCs w:val="16"/>
        </w:rPr>
        <w:t>Телеграмма ген. Э.К. Гермониуса ген. А.А. Маниковскому о нарушении английским правительством условий финансовых соглашений с Россией.</w:t>
      </w:r>
    </w:p>
    <w:p w14:paraId="47AD0479" w14:textId="4B4E6680" w:rsidR="00093696" w:rsidRPr="009E1FA5" w:rsidRDefault="00093696"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538-539</w:t>
      </w:r>
    </w:p>
    <w:p w14:paraId="53916D79" w14:textId="522220C7" w:rsidR="00093696" w:rsidRPr="009E1FA5" w:rsidRDefault="00093696"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ЦГВИА, ф. 2000, оп. 1, д. 6120, лл. 249—250. Заверенная копия.</w:t>
      </w:r>
    </w:p>
    <w:p w14:paraId="0D219ACB" w14:textId="77777777" w:rsidR="00093696" w:rsidRPr="009E1FA5" w:rsidRDefault="00093696" w:rsidP="00A67745">
      <w:pPr>
        <w:pStyle w:val="rtejustify"/>
        <w:spacing w:before="0" w:after="0"/>
        <w:rPr>
          <w:color w:val="000000" w:themeColor="text1"/>
          <w:kern w:val="2"/>
          <w:sz w:val="16"/>
          <w:szCs w:val="16"/>
        </w:rPr>
      </w:pPr>
      <w:r w:rsidRPr="009E1FA5">
        <w:rPr>
          <w:color w:val="000000" w:themeColor="text1"/>
          <w:kern w:val="2"/>
          <w:sz w:val="16"/>
          <w:szCs w:val="16"/>
        </w:rPr>
        <w:t>Сейчас вместе с полк. Беляевым были у лорда Мильнера по следующим четырем вопросам.</w:t>
      </w:r>
    </w:p>
    <w:p w14:paraId="5D3C1D6F" w14:textId="77777777" w:rsidR="00093696" w:rsidRPr="009E1FA5" w:rsidRDefault="00093696" w:rsidP="00A67745">
      <w:pPr>
        <w:pStyle w:val="rtejustify"/>
        <w:spacing w:before="0" w:after="0"/>
        <w:rPr>
          <w:color w:val="000000" w:themeColor="text1"/>
          <w:kern w:val="2"/>
          <w:sz w:val="16"/>
          <w:szCs w:val="16"/>
        </w:rPr>
      </w:pPr>
      <w:r w:rsidRPr="009E1FA5">
        <w:rPr>
          <w:color w:val="000000" w:themeColor="text1"/>
          <w:kern w:val="2"/>
          <w:sz w:val="16"/>
          <w:szCs w:val="16"/>
        </w:rPr>
        <w:t>1. По телеграмме 69832</w:t>
      </w:r>
      <w:hyperlink r:id="rId136" w:anchor="_ftn2" w:history="1">
        <w:r w:rsidRPr="009E1FA5">
          <w:rPr>
            <w:rStyle w:val="a5"/>
            <w:color w:val="000000" w:themeColor="text1"/>
            <w:kern w:val="2"/>
            <w:sz w:val="16"/>
            <w:szCs w:val="16"/>
          </w:rPr>
          <w:t>[2]</w:t>
        </w:r>
      </w:hyperlink>
      <w:r w:rsidRPr="009E1FA5">
        <w:rPr>
          <w:color w:val="000000" w:themeColor="text1"/>
          <w:kern w:val="2"/>
          <w:sz w:val="16"/>
          <w:szCs w:val="16"/>
        </w:rPr>
        <w:t xml:space="preserve"> о заказе в Америке не 1100 тыс. ружей, а 3 млн. ружей; лорд Мильнер обещал немедленно телеграфировать в Америку о согласии английского правительства на заказ 3 млн. ружей.</w:t>
      </w:r>
    </w:p>
    <w:p w14:paraId="6642144C" w14:textId="77777777" w:rsidR="00093696" w:rsidRPr="009E1FA5" w:rsidRDefault="00093696" w:rsidP="00A67745">
      <w:pPr>
        <w:pStyle w:val="rtejustify"/>
        <w:spacing w:before="0" w:after="0"/>
        <w:rPr>
          <w:color w:val="000000" w:themeColor="text1"/>
          <w:kern w:val="2"/>
          <w:sz w:val="16"/>
          <w:szCs w:val="16"/>
        </w:rPr>
      </w:pPr>
      <w:r w:rsidRPr="009E1FA5">
        <w:rPr>
          <w:color w:val="000000" w:themeColor="text1"/>
          <w:kern w:val="2"/>
          <w:sz w:val="16"/>
          <w:szCs w:val="16"/>
        </w:rPr>
        <w:t>2. По вопросу о тоннаже я сообщил о различии толкования тоннажного вопроса комиссией Мильнера и РУССКО и, считая необходимым столковаться, просил дать возможность Остроградскому сделать доклад членам комиссии Мильнера о нашей точки зрения; согласие последовало. После доклада результаты телеграфирую.</w:t>
      </w:r>
    </w:p>
    <w:p w14:paraId="101193CF" w14:textId="77777777" w:rsidR="00093696" w:rsidRPr="009E1FA5" w:rsidRDefault="00093696" w:rsidP="00A67745">
      <w:pPr>
        <w:pStyle w:val="rtejustify"/>
        <w:spacing w:before="0" w:after="0"/>
        <w:rPr>
          <w:color w:val="000000" w:themeColor="text1"/>
          <w:kern w:val="2"/>
          <w:sz w:val="16"/>
          <w:szCs w:val="16"/>
        </w:rPr>
      </w:pPr>
      <w:r w:rsidRPr="009E1FA5">
        <w:rPr>
          <w:color w:val="000000" w:themeColor="text1"/>
          <w:kern w:val="2"/>
          <w:sz w:val="16"/>
          <w:szCs w:val="16"/>
        </w:rPr>
        <w:t>3) Вследствие такого же коренного различия в толковании вопроса о заказе станков я просил дать возможность нашему инженеру Гаврилову сделать доклад о станках и до того времени прекратить приостановку исполнения наших заказов и конфискацию уже изготовленных станков. Согласие последовало.</w:t>
      </w:r>
    </w:p>
    <w:p w14:paraId="0D602AC5" w14:textId="77777777" w:rsidR="00093696" w:rsidRPr="009E1FA5" w:rsidRDefault="00093696" w:rsidP="00A67745">
      <w:pPr>
        <w:pStyle w:val="rtejustify"/>
        <w:spacing w:before="0" w:after="0"/>
        <w:rPr>
          <w:color w:val="000000" w:themeColor="text1"/>
          <w:kern w:val="2"/>
          <w:sz w:val="16"/>
          <w:szCs w:val="16"/>
        </w:rPr>
      </w:pPr>
      <w:r w:rsidRPr="009E1FA5">
        <w:rPr>
          <w:color w:val="000000" w:themeColor="text1"/>
          <w:kern w:val="2"/>
          <w:sz w:val="16"/>
          <w:szCs w:val="16"/>
        </w:rPr>
        <w:t>4) Мною сообщено, что за последние несколько месяцев английское казначейство при решении частных вопросов о кредитах на наши заказы входило в обсуждение существа заказов и брало на себя решение вопросов о том, что нам нужнее из числа требуемых заказов, когда сумма стоимости заказов или тоннаж превышали предоставляемый, нам кредит или тоннаж. То же продолжается и в настоящее время, между тем но смыслу финансовых соглашений английское правительство должно лишь ограничиваться сообщением, имеется ли кредит или нет. Далее я сказал, что, будучи уполномоченным русского правительства, я желал бы знать, имеет ли английское правительство полномочие на решение подобных дел и не даны ли лорду Мильнеру такие полномочия на Петроградской конференции. Хотя я и не сомневаюсь в ответе, но вопрос я все же поставил, чтобы подчеркнуть нелояльность английского правительства в этом деле. Мильнер ответил, что никаких полномочий он не имеет и спросил у присутствовавших при беседе сэра Вальбора Симса и ген. Кальвеля, имеют ли они какие сведения на этот счет, на что оба ответили отрицательно. Тогда лорд Мильнер сказал, что трудно не дать возможности английскому казначейству входить в рассмотрение существа заказов при нынешнем безденежье, но что комитет лорда Мильнера для того и основан, чтоб казначейство не решало этих вопросов единолично. Затем Мильнер прибавил, что при всяких разногласиях о том или ином заказе, когда есть деньги и есть тоннаж, решающее, последнее слово принадлежит русскому правительству. Я ответил, что только на этом я и настаиваю. На этом деловая беседа закончилась. Доношу, что, по имеющимся у меня сведениям, на конференции в Петрограде в комиссии Мильнера постановлено, что ген. Пуль должен взять на себя решение некоторых важных вопросов по нашим заказам, по транспорту и прочее, считая, что мы не сможем сами справиться с этими делами. Очень важно не дать осуществиться этому предположению. № 10078.</w:t>
      </w:r>
    </w:p>
    <w:p w14:paraId="3D556E61" w14:textId="77777777" w:rsidR="00093696" w:rsidRPr="009E1FA5" w:rsidRDefault="00093696" w:rsidP="00A67745">
      <w:pPr>
        <w:pStyle w:val="ae"/>
        <w:spacing w:before="0" w:after="0"/>
        <w:jc w:val="both"/>
        <w:rPr>
          <w:color w:val="000000" w:themeColor="text1"/>
          <w:kern w:val="2"/>
          <w:sz w:val="16"/>
          <w:szCs w:val="16"/>
        </w:rPr>
      </w:pPr>
      <w:r w:rsidRPr="009E1FA5">
        <w:rPr>
          <w:color w:val="000000" w:themeColor="text1"/>
          <w:kern w:val="2"/>
          <w:sz w:val="16"/>
          <w:szCs w:val="16"/>
        </w:rPr>
        <w:t>Гермониус.</w:t>
      </w:r>
    </w:p>
    <w:p w14:paraId="11785C87" w14:textId="77777777" w:rsidR="00093696" w:rsidRPr="009E1FA5" w:rsidRDefault="00093696" w:rsidP="00A67745">
      <w:pPr>
        <w:pStyle w:val="ae"/>
        <w:spacing w:before="0" w:after="0"/>
        <w:jc w:val="both"/>
        <w:rPr>
          <w:color w:val="000000" w:themeColor="text1"/>
          <w:kern w:val="2"/>
          <w:sz w:val="16"/>
          <w:szCs w:val="16"/>
        </w:rPr>
      </w:pPr>
      <w:hyperlink r:id="rId137" w:anchor="_ftnref1" w:history="1">
        <w:r w:rsidRPr="009E1FA5">
          <w:rPr>
            <w:rStyle w:val="a5"/>
            <w:color w:val="000000" w:themeColor="text1"/>
            <w:kern w:val="2"/>
            <w:sz w:val="16"/>
            <w:szCs w:val="16"/>
          </w:rPr>
          <w:t>[1]</w:t>
        </w:r>
      </w:hyperlink>
      <w:r w:rsidRPr="009E1FA5">
        <w:rPr>
          <w:color w:val="000000" w:themeColor="text1"/>
          <w:kern w:val="2"/>
          <w:sz w:val="16"/>
          <w:szCs w:val="16"/>
        </w:rPr>
        <w:t xml:space="preserve"> Датируется по дате получения.</w:t>
      </w:r>
    </w:p>
    <w:p w14:paraId="51825FFD" w14:textId="77777777" w:rsidR="00093696" w:rsidRPr="009E1FA5" w:rsidRDefault="00093696" w:rsidP="00A67745">
      <w:pPr>
        <w:pStyle w:val="ae"/>
        <w:spacing w:before="0" w:after="0"/>
        <w:jc w:val="both"/>
        <w:rPr>
          <w:color w:val="000000" w:themeColor="text1"/>
          <w:kern w:val="2"/>
          <w:sz w:val="16"/>
          <w:szCs w:val="16"/>
        </w:rPr>
      </w:pPr>
      <w:hyperlink r:id="rId138" w:anchor="_ftnref2" w:history="1">
        <w:r w:rsidRPr="009E1FA5">
          <w:rPr>
            <w:rStyle w:val="a5"/>
            <w:color w:val="000000" w:themeColor="text1"/>
            <w:kern w:val="2"/>
            <w:sz w:val="16"/>
            <w:szCs w:val="16"/>
          </w:rPr>
          <w:t>[2]</w:t>
        </w:r>
      </w:hyperlink>
      <w:r w:rsidRPr="009E1FA5">
        <w:rPr>
          <w:color w:val="000000" w:themeColor="text1"/>
          <w:kern w:val="2"/>
          <w:sz w:val="16"/>
          <w:szCs w:val="16"/>
        </w:rPr>
        <w:t xml:space="preserve"> См. в том же деле, л. 250 (15185).</w:t>
      </w:r>
    </w:p>
    <w:p w14:paraId="11A9488D" w14:textId="77777777" w:rsidR="00093696" w:rsidRPr="009E1FA5" w:rsidRDefault="00093696"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6510252"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0CD2C70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EA577" w14:textId="77777777" w:rsidR="00D574B0" w:rsidRPr="009E1FA5" w:rsidRDefault="00D574B0" w:rsidP="00A67745">
      <w:pPr>
        <w:shd w:val="clear" w:color="auto" w:fill="FFFFFF"/>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17 (30) апреля 1917 г. тяжелый бомбардировщик DFW R I после завершения официальных испытаний завершил перелет из Доберица (западнее Берлина) через Кенигсберг на аэродром отряда тяжелых самолетов Rfa 500 Альт-Ауц в Восточной Пруссии. Фирма гарантировала, что самолет DFW R I после выработки части топлива и сброса бомб может лететь на крейсерской скорости на двух двигателях, что экономило ресурс силовой установки и бензин. Но при остановке моторов, работавших на тянущие винты, самолет задирал нос и проявлял стремление сорваться в штопор, а на трех моторах приходилось держать отклоненными рули направления, что было физически тяжело. В одном из тренировочных полетов «гигант» потерпел аварию, и его поставили в ремонт, который к чести фирмы ее бригада сделала сравнительно быстро и уже в мае машина была снова в строю (23077).</w:t>
      </w:r>
    </w:p>
    <w:p w14:paraId="16EEAD2F" w14:textId="77777777" w:rsidR="00D574B0" w:rsidRPr="009E1FA5" w:rsidRDefault="00D574B0" w:rsidP="00A67745">
      <w:pPr>
        <w:shd w:val="clear" w:color="auto" w:fill="FFFFFF"/>
        <w:spacing w:after="0" w:line="240" w:lineRule="auto"/>
        <w:jc w:val="both"/>
        <w:rPr>
          <w:rFonts w:ascii="Times New Roman" w:hAnsi="Times New Roman" w:cs="Times New Roman"/>
          <w:color w:val="000000" w:themeColor="text1"/>
          <w:sz w:val="16"/>
          <w:szCs w:val="16"/>
        </w:rPr>
      </w:pPr>
    </w:p>
    <w:p w14:paraId="0D292238" w14:textId="77777777" w:rsidR="000834C9" w:rsidRPr="009E1FA5" w:rsidRDefault="000834C9" w:rsidP="00A67745">
      <w:pPr>
        <w:pStyle w:val="ae"/>
        <w:spacing w:before="0" w:after="0"/>
        <w:jc w:val="both"/>
        <w:rPr>
          <w:color w:val="000000" w:themeColor="text1"/>
          <w:kern w:val="2"/>
          <w:sz w:val="16"/>
          <w:szCs w:val="16"/>
        </w:rPr>
      </w:pPr>
      <w:r w:rsidRPr="009E1FA5">
        <w:rPr>
          <w:color w:val="000000" w:themeColor="text1"/>
          <w:kern w:val="2"/>
          <w:sz w:val="16"/>
          <w:szCs w:val="16"/>
        </w:rPr>
        <w:t>17 (30) апреля 1917 на совещании командующих армиями союзников генерал Хейг сообщил, что у него мало надежд на успех наступления французов, но заявил о решимости продолжить наступление британских частей, «чтобы методично продвигаться вперед» до достижения хорошего оборонительного рубежа. В итоге бои на отдельных участках наступления продолжались до 9 мая. Но полный провал планов генерала Нивеля был уже очевиден. «Французское наступление [начавшееся] 16 апреля на реке Эн, введением к которому послужила атака [англичан] у Арраса, оказалось еще более тяжелой катастрофой [по сравнению с английскими атаками], уничтожившей легкомысленные надежды и предсказания Нивеля и в своих развалинах похоронившей его карьеру», — отметил историк Гарт.</w:t>
      </w:r>
    </w:p>
    <w:p w14:paraId="7E12824D" w14:textId="77777777" w:rsidR="000834C9" w:rsidRPr="009E1FA5" w:rsidRDefault="000834C9" w:rsidP="00A67745">
      <w:pPr>
        <w:pStyle w:val="ae"/>
        <w:spacing w:before="0" w:after="0"/>
        <w:jc w:val="both"/>
        <w:rPr>
          <w:color w:val="000000" w:themeColor="text1"/>
          <w:kern w:val="2"/>
          <w:sz w:val="16"/>
          <w:szCs w:val="16"/>
        </w:rPr>
      </w:pPr>
      <w:r w:rsidRPr="009E1FA5">
        <w:rPr>
          <w:color w:val="000000" w:themeColor="text1"/>
          <w:kern w:val="2"/>
          <w:sz w:val="16"/>
          <w:szCs w:val="16"/>
        </w:rPr>
        <w:t>Тяжелые потери в эти дни также понесли на западном фронте и английские летчики — в историю Королевских ВВС те события вошли как «кровавый апрель». В течение месяца англичане потеряли более 300 самолетов, 211 пилотов и других членов летного состава погибли или пропало без вести, 108 попали в плен. Только германская эскадрилья «Jasta 11» под командованием Манфреда Рихтгофена, самого именитого немецкого аса Первой мировой, сообщила о 89 победах (около 20 из них были на счету самого Рихтгофена). Германская авиация за этот же период потеряла только 66 самолетов (17045).</w:t>
      </w:r>
    </w:p>
    <w:p w14:paraId="271DBA83" w14:textId="77777777" w:rsidR="000834C9" w:rsidRPr="009E1FA5" w:rsidRDefault="000834C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88F4D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17 (30) апреля 1917 Ллойд-Джордж отдал распоряжение военно-морскому министерству организовать полное боевое охранение торговых судов (3907,90).</w:t>
      </w:r>
    </w:p>
    <w:p w14:paraId="3326310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4A21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17 (30) апреля 1917 м William (Billy) Mitchell стал первым, американцем, совершающим полеты над германскими окопами (2253).</w:t>
      </w:r>
    </w:p>
    <w:p w14:paraId="0D3BAC3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4B9679"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17 (30) апреля 1917 г. первое шасси немецкого танка подготовили для демонстрации Возникшие в ходе показа поломки ходовой части породили сомнения в пригодности предлагаемой конструкции в качестве основы для танка. Тем не менее 17 мая 1917 г.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7FD87286"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p>
    <w:p w14:paraId="2DAE8554"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1B3DAAB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CB78C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апреля (1 мая) 1917 подпоручик Эрдели докладывал о том, что в предыдущем году изготовленные на Петроградской стороне на Гребецкой улице аэропланы достаточно быстро собирались и испытывались на Крестовском острове. Теперь же рабочие сначала демонтирова</w:t>
      </w:r>
      <w:r w:rsidRPr="009E1FA5">
        <w:rPr>
          <w:rFonts w:ascii="Times New Roman" w:hAnsi="Times New Roman" w:cs="Times New Roman"/>
          <w:color w:val="000000" w:themeColor="text1"/>
          <w:kern w:val="2"/>
          <w:sz w:val="16"/>
          <w:szCs w:val="16"/>
        </w:rPr>
        <w:softHyphen/>
        <w:t>ли летающие лодки на Комендантском аэродроме, затем доставляли их на Крестовский, там снова соби</w:t>
      </w:r>
      <w:r w:rsidRPr="009E1FA5">
        <w:rPr>
          <w:rFonts w:ascii="Times New Roman" w:hAnsi="Times New Roman" w:cs="Times New Roman"/>
          <w:color w:val="000000" w:themeColor="text1"/>
          <w:kern w:val="2"/>
          <w:sz w:val="16"/>
          <w:szCs w:val="16"/>
        </w:rPr>
        <w:softHyphen/>
        <w:t>рали, готовили к полетам, сдавали заказчику в ходе испытаний в воздухе, снова разбирали и везли обратно на Комендантский. Там принятые флотом машины упаковывались в ящики, грузились на плат</w:t>
      </w:r>
      <w:r w:rsidRPr="009E1FA5">
        <w:rPr>
          <w:rFonts w:ascii="Times New Roman" w:hAnsi="Times New Roman" w:cs="Times New Roman"/>
          <w:color w:val="000000" w:themeColor="text1"/>
          <w:kern w:val="2"/>
          <w:sz w:val="16"/>
          <w:szCs w:val="16"/>
        </w:rPr>
        <w:softHyphen/>
        <w:t>формы и отправлялись по окружной дороге на вокзал, где начинался их путь к морю. Все вместе, в зависимости от погоды, занимало от 10 до 12 дней, и дабы ускорить процесс, наблюдающий офицер предложил посылать аппараты в авиаотряды без предварительных сдаточных опытов, опробуя лишь моторы. Он аргументировал свой план тем, что все части летающих лодок производились по шаблонам, многие штамповались, а потому гидроаэропланы выходили со стапелей почти идентичными, отличаясь только характеристиками своих силовых установок. Вследствие этого было достаточно проверять по полной программе лишь двигатели и 1 аппарат из каждых 10 построенных. Командование воздушных дивизий, заинтересованное в быстрейшем прибытии новой техники, поддержало идею Эрдели, но прика</w:t>
      </w:r>
      <w:r w:rsidRPr="009E1FA5">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9E1FA5">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Второго мая 1917 г. МГШ сообщил об этом в Главное управление кораб</w:t>
      </w:r>
      <w:r w:rsidRPr="009E1FA5">
        <w:rPr>
          <w:rFonts w:ascii="Times New Roman" w:hAnsi="Times New Roman" w:cs="Times New Roman"/>
          <w:color w:val="000000" w:themeColor="text1"/>
          <w:kern w:val="2"/>
          <w:sz w:val="16"/>
          <w:szCs w:val="16"/>
        </w:rPr>
        <w:softHyphen/>
        <w:t>лестроения (ГУК) (2807).</w:t>
      </w:r>
    </w:p>
    <w:p w14:paraId="43E5A15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B7D2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апреля (1 мая) 1917 г., когда черноморцы излагали свои претензии и предло</w:t>
      </w:r>
      <w:r w:rsidRPr="009E1FA5">
        <w:rPr>
          <w:rFonts w:ascii="Times New Roman" w:hAnsi="Times New Roman" w:cs="Times New Roman"/>
          <w:color w:val="000000" w:themeColor="text1"/>
          <w:kern w:val="2"/>
          <w:sz w:val="16"/>
          <w:szCs w:val="16"/>
        </w:rPr>
        <w:softHyphen/>
        <w:t>жения, наблюдающий за выпуском самолётов подпоручик Эрдели пред</w:t>
      </w:r>
      <w:r w:rsidRPr="009E1FA5">
        <w:rPr>
          <w:rFonts w:ascii="Times New Roman" w:hAnsi="Times New Roman" w:cs="Times New Roman"/>
          <w:color w:val="000000" w:themeColor="text1"/>
          <w:kern w:val="2"/>
          <w:sz w:val="16"/>
          <w:szCs w:val="16"/>
        </w:rPr>
        <w:softHyphen/>
        <w:t>ложил отправлять самолёты в час</w:t>
      </w:r>
      <w:r w:rsidRPr="009E1FA5">
        <w:rPr>
          <w:rFonts w:ascii="Times New Roman" w:hAnsi="Times New Roman" w:cs="Times New Roman"/>
          <w:color w:val="000000" w:themeColor="text1"/>
          <w:kern w:val="2"/>
          <w:sz w:val="16"/>
          <w:szCs w:val="16"/>
        </w:rPr>
        <w:softHyphen/>
        <w:t>ти без испытаний, опробуя лишь моторы. Он аргументировал свой план следующим: «все части лета</w:t>
      </w:r>
      <w:r w:rsidRPr="009E1FA5">
        <w:rPr>
          <w:rFonts w:ascii="Times New Roman" w:hAnsi="Times New Roman" w:cs="Times New Roman"/>
          <w:color w:val="000000" w:themeColor="text1"/>
          <w:kern w:val="2"/>
          <w:sz w:val="16"/>
          <w:szCs w:val="16"/>
        </w:rPr>
        <w:softHyphen/>
        <w:t>ющих лодок производились по шаб</w:t>
      </w:r>
      <w:r w:rsidRPr="009E1FA5">
        <w:rPr>
          <w:rFonts w:ascii="Times New Roman" w:hAnsi="Times New Roman" w:cs="Times New Roman"/>
          <w:color w:val="000000" w:themeColor="text1"/>
          <w:kern w:val="2"/>
          <w:sz w:val="16"/>
          <w:szCs w:val="16"/>
        </w:rPr>
        <w:softHyphen/>
        <w:t>лонам, многие штамповались, а потому гидроаэропланы выходили со стапелей почти идентичными, отличаясь только характеристика</w:t>
      </w:r>
      <w:r w:rsidRPr="009E1FA5">
        <w:rPr>
          <w:rFonts w:ascii="Times New Roman" w:hAnsi="Times New Roman" w:cs="Times New Roman"/>
          <w:color w:val="000000" w:themeColor="text1"/>
          <w:kern w:val="2"/>
          <w:sz w:val="16"/>
          <w:szCs w:val="16"/>
        </w:rPr>
        <w:softHyphen/>
        <w:t>ми своих силовых установок. Вслед</w:t>
      </w:r>
      <w:r w:rsidRPr="009E1FA5">
        <w:rPr>
          <w:rFonts w:ascii="Times New Roman" w:hAnsi="Times New Roman" w:cs="Times New Roman"/>
          <w:color w:val="000000" w:themeColor="text1"/>
          <w:kern w:val="2"/>
          <w:sz w:val="16"/>
          <w:szCs w:val="16"/>
        </w:rPr>
        <w:softHyphen/>
        <w:t>ствие этого было достаточно про</w:t>
      </w:r>
      <w:r w:rsidRPr="009E1FA5">
        <w:rPr>
          <w:rFonts w:ascii="Times New Roman" w:hAnsi="Times New Roman" w:cs="Times New Roman"/>
          <w:color w:val="000000" w:themeColor="text1"/>
          <w:kern w:val="2"/>
          <w:sz w:val="16"/>
          <w:szCs w:val="16"/>
        </w:rPr>
        <w:softHyphen/>
        <w:t>верять по полной программе лишь двигатели и один аппарат из каж</w:t>
      </w:r>
      <w:r w:rsidRPr="009E1FA5">
        <w:rPr>
          <w:rFonts w:ascii="Times New Roman" w:hAnsi="Times New Roman" w:cs="Times New Roman"/>
          <w:color w:val="000000" w:themeColor="text1"/>
          <w:kern w:val="2"/>
          <w:sz w:val="16"/>
          <w:szCs w:val="16"/>
        </w:rPr>
        <w:softHyphen/>
        <w:t>дых 10 построенных». Безусловно, это справедливо, если имеется вы</w:t>
      </w:r>
      <w:r w:rsidRPr="009E1FA5">
        <w:rPr>
          <w:rFonts w:ascii="Times New Roman" w:hAnsi="Times New Roman" w:cs="Times New Roman"/>
          <w:color w:val="000000" w:themeColor="text1"/>
          <w:kern w:val="2"/>
          <w:sz w:val="16"/>
          <w:szCs w:val="16"/>
        </w:rPr>
        <w:softHyphen/>
        <w:t>сокая культура производства, но как раз этого и не было! Тем не менее, командование воздушных дивизий, заинтересованное в быстрейшем прибытии новой техники, поддержа</w:t>
      </w:r>
      <w:r w:rsidRPr="009E1FA5">
        <w:rPr>
          <w:rFonts w:ascii="Times New Roman" w:hAnsi="Times New Roman" w:cs="Times New Roman"/>
          <w:color w:val="000000" w:themeColor="text1"/>
          <w:kern w:val="2"/>
          <w:sz w:val="16"/>
          <w:szCs w:val="16"/>
        </w:rPr>
        <w:softHyphen/>
        <w:t>ло идею Эрдели, но приказало опробывать всякий самолет по дос</w:t>
      </w:r>
      <w:r w:rsidRPr="009E1FA5">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9E1FA5">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9E1FA5">
        <w:rPr>
          <w:rFonts w:ascii="Times New Roman" w:hAnsi="Times New Roman" w:cs="Times New Roman"/>
          <w:color w:val="000000" w:themeColor="text1"/>
          <w:kern w:val="2"/>
          <w:sz w:val="16"/>
          <w:szCs w:val="16"/>
        </w:rPr>
        <w:softHyphen/>
        <w:t>фектной машины на месте, то есть в Ревеле, Або или Севастополе. 2 мая 1917 г. Морской генеральный штаб сообщил об этом в Главное управление кораблестроения. Как можно заметить, вопросам качества изготовления достаточного внима</w:t>
      </w:r>
      <w:r w:rsidRPr="009E1FA5">
        <w:rPr>
          <w:rFonts w:ascii="Times New Roman" w:hAnsi="Times New Roman" w:cs="Times New Roman"/>
          <w:color w:val="000000" w:themeColor="text1"/>
          <w:kern w:val="2"/>
          <w:sz w:val="16"/>
          <w:szCs w:val="16"/>
        </w:rPr>
        <w:softHyphen/>
        <w:t>ния не уделялось (11872).</w:t>
      </w:r>
    </w:p>
    <w:p w14:paraId="45ACB58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DDC82" w14:textId="77777777" w:rsidR="003D6BB9" w:rsidRPr="009E1FA5" w:rsidRDefault="003D6B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47C12B7C" w14:textId="77777777" w:rsidR="003D6BB9" w:rsidRPr="009E1FA5" w:rsidRDefault="003D6B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E2018" w14:textId="77777777" w:rsidR="004F0CD1" w:rsidRPr="009E1FA5" w:rsidRDefault="004F0CD1" w:rsidP="00A67745">
      <w:pPr>
        <w:pStyle w:val="p1"/>
        <w:spacing w:before="0" w:beforeAutospacing="0" w:after="0" w:afterAutospacing="0"/>
        <w:jc w:val="both"/>
        <w:rPr>
          <w:color w:val="000000" w:themeColor="text1"/>
          <w:sz w:val="16"/>
          <w:szCs w:val="16"/>
        </w:rPr>
      </w:pPr>
      <w:r w:rsidRPr="009E1FA5">
        <w:rPr>
          <w:color w:val="000000" w:themeColor="text1"/>
          <w:sz w:val="16"/>
          <w:szCs w:val="16"/>
        </w:rPr>
        <w:t>18 апреля (1 мая) 1917 Временное правительство высказало «сомнения, следует ли вообще ныне продолжать постройку» на Суне, и поручило изучить этот вопрос комиссии Покровского, занимавшейся пересмотром программы сооружения казенных военных заводов. При обсуждении проекта специалисты признали, что в нем намечено использовать схему производства с «небольшими отступлениями от способа, принятого в Норвегии». Горбов и Миткевич дали подробные объяснения предложенной ими конструкции печи. Она была к тому времени испытана в малом и среднем варианте, и, по мнению участников обсуждения, промышленное применение ее, во избежание потерь, должно было быть установлено все-таки в опытном масштабе — «полузавод, чтобы было больше уверенности». Норвежские фирмы не взялись изготовить такую печь, и заказ был передан заводу «Атлас» сроком до 15 ноября 1917 г. Химическая секция постановила «продолжить обследование Онежского завода» (18409).</w:t>
      </w:r>
    </w:p>
    <w:p w14:paraId="2B120FB6" w14:textId="77777777" w:rsidR="004F0CD1" w:rsidRPr="009E1FA5" w:rsidRDefault="004F0CD1" w:rsidP="00A67745">
      <w:pPr>
        <w:pStyle w:val="p1"/>
        <w:spacing w:before="0" w:beforeAutospacing="0" w:after="0" w:afterAutospacing="0"/>
        <w:jc w:val="both"/>
        <w:rPr>
          <w:color w:val="000000" w:themeColor="text1"/>
          <w:sz w:val="16"/>
          <w:szCs w:val="16"/>
        </w:rPr>
      </w:pPr>
    </w:p>
    <w:p w14:paraId="6EF18E8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43F5FA4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068C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апреля (1 мая) 1917 Казаков приказом по группе от установил аванпост для на</w:t>
      </w:r>
      <w:r w:rsidRPr="009E1FA5">
        <w:rPr>
          <w:rFonts w:ascii="Times New Roman" w:hAnsi="Times New Roman" w:cs="Times New Roman"/>
          <w:color w:val="000000" w:themeColor="text1"/>
          <w:kern w:val="2"/>
          <w:sz w:val="16"/>
          <w:szCs w:val="16"/>
        </w:rPr>
        <w:softHyphen/>
        <w:t>блюдения за полетами неприятель</w:t>
      </w:r>
      <w:r w:rsidRPr="009E1FA5">
        <w:rPr>
          <w:rFonts w:ascii="Times New Roman" w:hAnsi="Times New Roman" w:cs="Times New Roman"/>
          <w:color w:val="000000" w:themeColor="text1"/>
          <w:kern w:val="2"/>
          <w:sz w:val="16"/>
          <w:szCs w:val="16"/>
        </w:rPr>
        <w:softHyphen/>
        <w:t>ских самолетов. В специальном жур</w:t>
      </w:r>
      <w:r w:rsidRPr="009E1FA5">
        <w:rPr>
          <w:rFonts w:ascii="Times New Roman" w:hAnsi="Times New Roman" w:cs="Times New Roman"/>
          <w:color w:val="000000" w:themeColor="text1"/>
          <w:kern w:val="2"/>
          <w:sz w:val="16"/>
          <w:szCs w:val="16"/>
        </w:rPr>
        <w:softHyphen/>
        <w:t>нале необходимо было указывать вре</w:t>
      </w:r>
      <w:r w:rsidRPr="009E1FA5">
        <w:rPr>
          <w:rFonts w:ascii="Times New Roman" w:hAnsi="Times New Roman" w:cs="Times New Roman"/>
          <w:color w:val="000000" w:themeColor="text1"/>
          <w:kern w:val="2"/>
          <w:sz w:val="16"/>
          <w:szCs w:val="16"/>
        </w:rPr>
        <w:softHyphen/>
        <w:t>мя и направление полетов самолетов противника. Сведения по телефону поступали в управление группы и способствовали своевременному приня</w:t>
      </w:r>
      <w:r w:rsidRPr="009E1FA5">
        <w:rPr>
          <w:rFonts w:ascii="Times New Roman" w:hAnsi="Times New Roman" w:cs="Times New Roman"/>
          <w:color w:val="000000" w:themeColor="text1"/>
          <w:kern w:val="2"/>
          <w:sz w:val="16"/>
          <w:szCs w:val="16"/>
        </w:rPr>
        <w:softHyphen/>
        <w:t>тию мер (3954).</w:t>
      </w:r>
    </w:p>
    <w:p w14:paraId="150FE64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A15505" w14:textId="691C18AB" w:rsidR="00D93438" w:rsidRPr="009E1FA5" w:rsidRDefault="00D9343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18 апреля (1 мая) 1917 г. неприятельская эскадрилья произвела налет на г. Текучиу, сбросив на город около 20 бомб (23405).</w:t>
      </w:r>
    </w:p>
    <w:p w14:paraId="21477257" w14:textId="77777777" w:rsidR="00D93438" w:rsidRPr="009E1FA5" w:rsidRDefault="00D93438" w:rsidP="00A67745">
      <w:pPr>
        <w:spacing w:after="0" w:line="240" w:lineRule="auto"/>
        <w:jc w:val="both"/>
        <w:rPr>
          <w:rFonts w:ascii="Times New Roman" w:hAnsi="Times New Roman" w:cs="Times New Roman"/>
          <w:color w:val="000000" w:themeColor="text1"/>
          <w:sz w:val="16"/>
          <w:szCs w:val="16"/>
        </w:rPr>
      </w:pPr>
    </w:p>
    <w:p w14:paraId="47F21552" w14:textId="41F23279" w:rsidR="00A04912" w:rsidRPr="009E1FA5" w:rsidRDefault="00A04912" w:rsidP="00A67745">
      <w:pPr>
        <w:widowControl w:val="0"/>
        <w:tabs>
          <w:tab w:val="left" w:pos="859"/>
        </w:tabs>
        <w:spacing w:after="0" w:line="240" w:lineRule="auto"/>
        <w:jc w:val="both"/>
        <w:rPr>
          <w:rFonts w:ascii="Times New Roman" w:hAnsi="Times New Roman" w:cs="Times New Roman"/>
          <w:color w:val="000000" w:themeColor="text1"/>
          <w:sz w:val="16"/>
          <w:szCs w:val="16"/>
        </w:rPr>
      </w:pPr>
      <w:r w:rsidRPr="009E1FA5">
        <w:rPr>
          <w:rStyle w:val="aff"/>
          <w:rFonts w:ascii="Times New Roman" w:hAnsi="Times New Roman" w:cs="Times New Roman"/>
          <w:color w:val="000000" w:themeColor="text1"/>
          <w:spacing w:val="0"/>
          <w:sz w:val="16"/>
          <w:szCs w:val="16"/>
        </w:rPr>
        <w:t>18 апреля (1 мая) 1917 г. неприятельская эскадрилья произвела налет на г. Текучиу, сбросив на город около 20 бомб (25135).</w:t>
      </w:r>
    </w:p>
    <w:p w14:paraId="2D28D809" w14:textId="77777777" w:rsidR="00A04912" w:rsidRPr="009E1FA5" w:rsidRDefault="00A04912" w:rsidP="00A67745">
      <w:pPr>
        <w:spacing w:after="0" w:line="240" w:lineRule="auto"/>
        <w:jc w:val="both"/>
        <w:rPr>
          <w:rFonts w:ascii="Times New Roman" w:hAnsi="Times New Roman" w:cs="Times New Roman"/>
          <w:color w:val="000000" w:themeColor="text1"/>
          <w:sz w:val="16"/>
          <w:szCs w:val="16"/>
        </w:rPr>
      </w:pPr>
    </w:p>
    <w:p w14:paraId="1E02A2D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662DD28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F3006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апреля (1 мая) 1917 была проведена антивоенная демонстрация в Петрограде (1348,84).</w:t>
      </w:r>
    </w:p>
    <w:p w14:paraId="33643EF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FB297" w14:textId="77777777" w:rsidR="009E49F6" w:rsidRPr="009E1FA5" w:rsidRDefault="009E49F6"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апреля (1 мая) 1917 была нота Милюкова правительствам Англии и Франции с заявлением о том, что Временное правительство будет вести войну до победного конца. Это вызвало массовые беспорядки в столице, в которых участвовали некоторые петроградские полки. Командующий гарнизоном генерал Корнилов вызвал артиллерию для защиты Временного правительства, но его приказ был отменен Петроградским Советом. Генерал плюнул, сложил с себя полномочия и убыл на передовую (12629).</w:t>
      </w:r>
    </w:p>
    <w:p w14:paraId="66031B2D" w14:textId="77777777" w:rsidR="009E49F6" w:rsidRPr="009E1FA5" w:rsidRDefault="009E49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682C3"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18 апреля (1 мая) 1917 декларация Временного Правительства о намерениях России в войне, опубликованная еще 9 апреля, вместе с нотой, составленной министром иностранных дел Павлом Милюковым, была отправлена в представительства России в союзных державах. Ключевым моментом ноты был следующий абзац:</w:t>
      </w:r>
    </w:p>
    <w:p w14:paraId="66433E84"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 xml:space="preserve">«Заявления Временного правительства, разумеется, не могут подать ни малейшего повода думать, что совершившийся переворот повлек за собой ослабление роли России в общей союзной борьбе. Совершенно напротив, всенародное стремление довести мировую войну до решительной победы лишь усилилось, благодаря сознанию общей ответственности всех и каждого. Это стремление стало более действительным, будучи сосредоточено на близкой для всех и очередной задаче отразить врага, вторгнувшегося в самые пределы нашей родины. Само собой разумеется, как это и сказано в сообщаемом документе, Временное правительство, ограждая права </w:t>
      </w:r>
      <w:r w:rsidRPr="009E1FA5">
        <w:rPr>
          <w:color w:val="000000" w:themeColor="text1"/>
          <w:kern w:val="2"/>
          <w:sz w:val="16"/>
          <w:szCs w:val="16"/>
        </w:rPr>
        <w:lastRenderedPageBreak/>
        <w:t>нашей родины, будет вполне соблюдать обязательства, принятые в отношении наших союзников».</w:t>
      </w:r>
    </w:p>
    <w:p w14:paraId="3CC23953"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2 мая текст ноты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021E0A29" w14:textId="77777777" w:rsidR="0025540B" w:rsidRPr="009E1FA5" w:rsidRDefault="002554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874AD" w14:textId="77777777" w:rsidR="00C65B05"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0920EA05" w14:textId="77777777" w:rsidR="00C65B05" w:rsidRPr="009E1FA5" w:rsidRDefault="00C65B0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E6BC7" w14:textId="77777777" w:rsidR="00C65B05" w:rsidRPr="009E1FA5" w:rsidRDefault="00C65B05"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18 апреля (1 мая) 1917 г.</w:t>
      </w:r>
      <w:r w:rsidRPr="009E1FA5">
        <w:rPr>
          <w:rFonts w:ascii="Times New Roman" w:hAnsi="Times New Roman" w:cs="Times New Roman"/>
          <w:color w:val="000000" w:themeColor="text1"/>
          <w:kern w:val="2"/>
          <w:sz w:val="16"/>
          <w:szCs w:val="16"/>
        </w:rPr>
        <w:t xml:space="preserve"> Телеграмма начальника Главного управления по заграничному снабжению ген. А. А. Михельсона ген. Э. К. Гермониусу о необходимости отправки всех готовых заграничных станков в Россию.</w:t>
      </w:r>
    </w:p>
    <w:p w14:paraId="7A398057" w14:textId="5EC7778A" w:rsidR="00C65B05" w:rsidRPr="009E1FA5" w:rsidRDefault="00C65B05"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480; Исторический архив, 1955, № 3, стр. 153.</w:t>
      </w:r>
    </w:p>
    <w:p w14:paraId="0AFD7BA6" w14:textId="66A275FA" w:rsidR="00C65B05" w:rsidRPr="009E1FA5" w:rsidRDefault="00C65B05"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ЦГВИА, ф. 2000, оп. 1, д. 6130, л. 530. Копия.</w:t>
      </w:r>
    </w:p>
    <w:p w14:paraId="397D5477" w14:textId="77777777" w:rsidR="00C65B05" w:rsidRPr="009E1FA5" w:rsidRDefault="00C65B05" w:rsidP="00A67745">
      <w:pPr>
        <w:pStyle w:val="rtejustify"/>
        <w:spacing w:before="0" w:after="0"/>
        <w:rPr>
          <w:color w:val="000000" w:themeColor="text1"/>
          <w:kern w:val="2"/>
          <w:sz w:val="16"/>
          <w:szCs w:val="16"/>
        </w:rPr>
      </w:pPr>
      <w:r w:rsidRPr="009E1FA5">
        <w:rPr>
          <w:color w:val="000000" w:themeColor="text1"/>
          <w:kern w:val="2"/>
          <w:sz w:val="16"/>
          <w:szCs w:val="16"/>
        </w:rPr>
        <w:t>Вопрос [о] станках [на] Петроградской конференции вообще не рассматривался. Постановления о ненужности станков не было. Отчислени-для них тоннажа предрешено. Комитет заграничного снабжения пору чает вам передать АНІІРА, что все заграничные готовые станки подлежа: отправке [в] Россию, и русское правительство на их реквизицию в пользу союзников своего согласия пе дает. Ускорьте высылку станков [для Днепровского вагонного завода. № 502.</w:t>
      </w:r>
    </w:p>
    <w:p w14:paraId="181E25CF" w14:textId="77777777" w:rsidR="00C65B05" w:rsidRPr="009E1FA5" w:rsidRDefault="00C65B05"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Михельсон.</w:t>
      </w:r>
    </w:p>
    <w:p w14:paraId="579D421A" w14:textId="77777777" w:rsidR="00C65B05" w:rsidRPr="009E1FA5" w:rsidRDefault="00C65B05" w:rsidP="00A67745">
      <w:pPr>
        <w:pStyle w:val="ae"/>
        <w:spacing w:before="0" w:after="0"/>
        <w:jc w:val="both"/>
        <w:rPr>
          <w:color w:val="000000" w:themeColor="text1"/>
          <w:kern w:val="2"/>
          <w:sz w:val="16"/>
          <w:szCs w:val="16"/>
        </w:rPr>
      </w:pPr>
      <w:hyperlink r:id="rId139" w:anchor="_ftnref1" w:history="1">
        <w:r w:rsidRPr="009E1FA5">
          <w:rPr>
            <w:rStyle w:val="a5"/>
            <w:color w:val="000000" w:themeColor="text1"/>
            <w:kern w:val="2"/>
            <w:sz w:val="16"/>
            <w:szCs w:val="16"/>
          </w:rPr>
          <w:t>[1]</w:t>
        </w:r>
      </w:hyperlink>
      <w:r w:rsidRPr="009E1FA5">
        <w:rPr>
          <w:color w:val="000000" w:themeColor="text1"/>
          <w:kern w:val="2"/>
          <w:sz w:val="16"/>
          <w:szCs w:val="16"/>
        </w:rPr>
        <w:t xml:space="preserve"> Датируется по времени отправления в шифровальное и распределительное отделение Генерального штаба. Опубликованная в «Историческом архиве» телеграмма неточно датируется составителем «не ранее 11 марта 1917 г.» (15166).</w:t>
      </w:r>
    </w:p>
    <w:p w14:paraId="46FDB95C" w14:textId="77777777" w:rsidR="00C65B05" w:rsidRPr="009E1FA5" w:rsidRDefault="00C65B05"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EBCD711"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7D93561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71A4C"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18 апреля (1 мая) 1917 цеппелины L 43 и L 45 ВМС Германии проводят разведывательное патрулирование над Северным морем у побережья Шотландии, патрулируя, соответственно, у Ферт-оф-Форт и Абердина (20341).</w:t>
      </w:r>
    </w:p>
    <w:p w14:paraId="6FB8A508"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rPr>
      </w:pPr>
    </w:p>
    <w:p w14:paraId="19A0126E"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18 апреля (1 мая) 1917 г. в Военном министерстве было представлено несколько вариантов проекта среднего танка следующего поколения — боевая масса варьировалась от 13,2 до 15,4 т, также различалось вооружение и схема его размещения. В первом варианте танк имел 47-мм пушку, размещенную в башне кругового вращения, во втором 75-мм пушка обр. 1897 г. находилась в лобовом листе корпуса. Наиболее подходящим военными был признан вариант без башни, с короткоствольной пушкой в центре передней части корпуса. Прототип испытали 24 октября 1917 г., и «Шнейдер» получил заказ на изготовление 400 танков Schneider CA-3, однако в феврале 1918 г. программа была заморожена, а позже ее и вовсе отменили (22820).</w:t>
      </w:r>
    </w:p>
    <w:p w14:paraId="2CEFB671" w14:textId="77777777" w:rsidR="00D574B0" w:rsidRPr="009E1FA5" w:rsidRDefault="00D574B0" w:rsidP="00A67745">
      <w:pPr>
        <w:spacing w:after="0" w:line="240" w:lineRule="auto"/>
        <w:jc w:val="both"/>
        <w:rPr>
          <w:rFonts w:ascii="Times New Roman" w:hAnsi="Times New Roman" w:cs="Times New Roman"/>
          <w:color w:val="000000" w:themeColor="text1"/>
          <w:sz w:val="16"/>
          <w:szCs w:val="16"/>
        </w:rPr>
      </w:pPr>
    </w:p>
    <w:p w14:paraId="185A323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9E1FA5">
        <w:rPr>
          <w:rFonts w:ascii="Times New Roman" w:hAnsi="Times New Roman" w:cs="Times New Roman"/>
          <w:color w:val="000000" w:themeColor="text1"/>
          <w:kern w:val="2"/>
          <w:sz w:val="16"/>
          <w:szCs w:val="16"/>
          <w:lang w:val="en-US"/>
        </w:rPr>
        <w:t>April 3</w:t>
      </w:r>
      <w:r w:rsidR="00FE48DD" w:rsidRPr="009E1FA5">
        <w:rPr>
          <w:rFonts w:ascii="Times New Roman" w:hAnsi="Times New Roman" w:cs="Times New Roman"/>
          <w:color w:val="000000" w:themeColor="text1"/>
          <w:kern w:val="2"/>
          <w:sz w:val="16"/>
          <w:szCs w:val="16"/>
          <w:lang w:val="en-US"/>
        </w:rPr>
        <w:t>0</w:t>
      </w:r>
      <w:r w:rsidRPr="009E1FA5">
        <w:rPr>
          <w:rFonts w:ascii="Times New Roman" w:hAnsi="Times New Roman" w:cs="Times New Roman"/>
          <w:color w:val="000000" w:themeColor="text1"/>
          <w:kern w:val="2"/>
          <w:sz w:val="16"/>
          <w:szCs w:val="16"/>
          <w:lang w:val="en-US"/>
        </w:rPr>
        <w:t xml:space="preserve"> 1917 Germany announces intention of sinking all vessels in war zone (1036).</w:t>
      </w:r>
    </w:p>
    <w:p w14:paraId="5745C9B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B593C5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18 апреля </w:t>
      </w:r>
      <w:r w:rsidR="001E32B6" w:rsidRPr="009E1FA5">
        <w:rPr>
          <w:rFonts w:ascii="Times New Roman" w:hAnsi="Times New Roman" w:cs="Times New Roman"/>
          <w:color w:val="000000" w:themeColor="text1"/>
          <w:kern w:val="2"/>
          <w:sz w:val="16"/>
          <w:szCs w:val="16"/>
        </w:rPr>
        <w:t xml:space="preserve">(1 мая) </w:t>
      </w:r>
      <w:r w:rsidRPr="009E1FA5">
        <w:rPr>
          <w:rFonts w:ascii="Times New Roman" w:hAnsi="Times New Roman" w:cs="Times New Roman"/>
          <w:color w:val="000000" w:themeColor="text1"/>
          <w:kern w:val="2"/>
          <w:sz w:val="16"/>
          <w:szCs w:val="16"/>
        </w:rPr>
        <w:t>1917 Германия объявила о том, что будет топить все корабли и суда в зоне военных действий (1036).</w:t>
      </w:r>
    </w:p>
    <w:p w14:paraId="196D9A6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9E486" w14:textId="77777777" w:rsidR="008D16F6" w:rsidRPr="009E1FA5" w:rsidRDefault="008D16F6" w:rsidP="00A67745">
      <w:pPr>
        <w:pStyle w:val="ae"/>
        <w:spacing w:before="0" w:after="0"/>
        <w:jc w:val="both"/>
        <w:rPr>
          <w:color w:val="000000" w:themeColor="text1"/>
          <w:kern w:val="2"/>
          <w:sz w:val="16"/>
          <w:szCs w:val="16"/>
        </w:rPr>
      </w:pPr>
      <w:r w:rsidRPr="009E1FA5">
        <w:rPr>
          <w:color w:val="000000" w:themeColor="text1"/>
          <w:kern w:val="2"/>
          <w:sz w:val="16"/>
          <w:szCs w:val="16"/>
        </w:rPr>
        <w:t>В течение 18-25 апреля (1-7 мая) 1917 германскими подводными лодками было потоплено и повреждено 138 кораблей стран Антанты и их союзников, включая 1 британский миноносец и 1 эсминец (17045).</w:t>
      </w:r>
    </w:p>
    <w:p w14:paraId="0850A081" w14:textId="77777777" w:rsidR="008D16F6" w:rsidRPr="009E1FA5" w:rsidRDefault="008D16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D43E9" w14:textId="77777777" w:rsidR="001E2084" w:rsidRPr="009E1FA5" w:rsidRDefault="001E20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4FA30933" w14:textId="77777777" w:rsidR="001E2084" w:rsidRPr="009E1FA5" w:rsidRDefault="001E20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3DC00"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19 апреля (2 мая) 1917 г.</w:t>
      </w:r>
    </w:p>
    <w:p w14:paraId="276BC790" w14:textId="5144522C"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Резолюция по Журналу №</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156.</w:t>
      </w:r>
      <w:r w:rsidR="005A015F">
        <w:rPr>
          <w:rFonts w:ascii="Times New Roman" w:hAnsi="Times New Roman" w:cs="Times New Roman"/>
          <w:color w:val="000000" w:themeColor="text1"/>
          <w:sz w:val="16"/>
          <w:szCs w:val="16"/>
        </w:rPr>
        <w:t xml:space="preserve"> </w:t>
      </w:r>
    </w:p>
    <w:p w14:paraId="6CD3B7CD"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Заседание 19 апреля 1917 г. </w:t>
      </w:r>
    </w:p>
    <w:p w14:paraId="113F212C" w14:textId="2C8CDF2B"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22</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апреля.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Особого Совещания от 19 апреля 1917 года за №</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156. </w:t>
      </w:r>
    </w:p>
    <w:p w14:paraId="3DE84577"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2BDADB7" w14:textId="029B46EE"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доклады</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по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общим</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вопросам: </w:t>
      </w:r>
    </w:p>
    <w:p w14:paraId="11BE03E6" w14:textId="1042BDB9"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а) о выдаче центральному военно-промышленному комитету, по заказу главным интендантским управлением 1 700 000 касок французского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образца из лопаточной стали, 75 % аванса в размере пяти миллионов четырехсот восьмидесяти двух тысяч пятисот (5 482 500) рублей; </w:t>
      </w:r>
    </w:p>
    <w:p w14:paraId="41A84DCB" w14:textId="1A95F209"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б) об отпуске Московскому военно-промышленному комитету из военного фонда безвозвратно денежных средств в сумме пятьдесят две тысячи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двадцать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(52</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020)</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рублей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незамедлительную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организацию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отделе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изобретений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конструкторского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бюро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разработки полезных для обороны страны изобретений и на учреждение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мастерской для изготовления образцов этих изобретений, при условии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немедленного отпуска комитету из указанной суммы 27 000 рублей и отпуска остальных 25</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020 руб лей в течение года, в сроки, которые будут</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указаны комитетом; </w:t>
      </w:r>
    </w:p>
    <w:p w14:paraId="70BD4A45" w14:textId="0B3F743A"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об отклонении ходатайства чугунолитейного и механических заводов Ф. Сан-Галли о предоставлении Азовско-Донскому коммерческому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банку правительственной гарантии по открываемому банком названной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фирме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кредиту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случай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убытков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пожара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или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расхищения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народных волнениях. </w:t>
      </w:r>
    </w:p>
    <w:p w14:paraId="28D73DFE" w14:textId="5799FB84"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 Утвердить доклады подготовительной комиссии по авиационным</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вопросам: </w:t>
      </w:r>
    </w:p>
    <w:p w14:paraId="6471F5BD" w14:textId="7A321B0A"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а) о заказе товариществу «Мотор» 300 моторов Рон 110 Н Р с запасными частями на условиях, изложенных в представлении управления военного воздушного флота от 4 апреля 1917 года за № 3790/1259, и с тем,</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чтобы выдаваемый товариществу «Мотор» по данному заказу аванс был</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выдан по зачету авансов, выданных по контрактам от 27 июля 1916 года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за № 33. 081 и от 23 декабря 1916 года за № 91. 836; </w:t>
      </w:r>
    </w:p>
    <w:p w14:paraId="02ED43E8" w14:textId="365C601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б) о повышении цен на воздушные винты на основаниях, изложенных</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представлении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29</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марта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1917 года за № 3757/1226; </w:t>
      </w:r>
    </w:p>
    <w:p w14:paraId="6352D280" w14:textId="59B86DFA"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о заказе 300 прицельных приборов системы профессора Ботезата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на основаниях, изложенных в представлении управления военного воздушного флота от 14 апреля 1917 года за № 3843/1354. </w:t>
      </w:r>
    </w:p>
    <w:p w14:paraId="7B6273AE" w14:textId="4DB7E7E2"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3) По докладу той же комиссии по вопросу об изменении условий 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заказе касторового масла обществу «Астра»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предложить начальнику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управления военного воздушного флота войти с соответствующим представлением в Военный Совет. </w:t>
      </w:r>
    </w:p>
    <w:p w14:paraId="0AFCE2BC" w14:textId="46BA5E68"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4) Просить помощника Военного министра генерала от артиллерии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Маниковского о пересмотре в состоящем под его председательством совещании товарищей министров по снабжению вопроса о приостановлении постройки и оборудования частных автомобильных заводов в связи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 вопросом о возможности приспособления этих заводов к производству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авиационных моторов. </w:t>
      </w:r>
    </w:p>
    <w:p w14:paraId="2292F7FA" w14:textId="59348695"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Предложить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управлению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представить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названному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совещанию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соображения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способах</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использования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означенных заводов в целях развития авиационного моторостроения с наименьшим ущербом для казны. </w:t>
      </w:r>
    </w:p>
    <w:p w14:paraId="7B3FF5B4"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5) По докладам реквизиционной комиссии: </w:t>
      </w:r>
    </w:p>
    <w:p w14:paraId="5FC1E9F5"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а) признать необходимым временное принудительное занятие гостиницы «Лондон» в городе Екатеринославе для управления уполномоченного Председателя Особого Совещания по обороне государства по Екатеринославскому району; </w:t>
      </w:r>
    </w:p>
    <w:p w14:paraId="2D3947AD" w14:textId="47DF05F9"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отклонить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Нижегородского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района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реквизиции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постройке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храма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деревне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Настино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Нижегородской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губернии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пяти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колоколов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числа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эвакуированного бесхозного имущества, хранящегося в складах Нижегородского уездного воинского начальника. </w:t>
      </w:r>
    </w:p>
    <w:p w14:paraId="097F925D" w14:textId="48DA5CF5"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6) Образовать особую ревизионную комиссию для обследования 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месте Ревдинских заводов Солодовникова под председательством Члена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обороне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государства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числа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членов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Государственной Думы и в составе представителей военного ведомства, министерства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торговли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промышленности,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министерства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финансов,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министерства юстиции,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снабжению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Всероссийских</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земского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городского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союзов,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центрального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военно-промышленного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комитета, Временного Уральского комитета и местных общественных 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рабочих организаций. </w:t>
      </w:r>
    </w:p>
    <w:p w14:paraId="7E1EBD71" w14:textId="5B2989DE"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7)</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Образовать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особую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комиссию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разработки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проекта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создания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центрального органа для объединения всех учреждений, ведающих живой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рабочей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силой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страны,</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под</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председательством</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товарища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министра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торговли и промышленности П.</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Пальчинского и в составе членов комиссии по вопросу об учете живой рабочей силы страны и комиссии по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обеспечению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рабочей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силой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обслуживающих</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оборону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предприятий,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равно представителей заинтересованных ведомств и организаций, с тем</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чтобы выработанный этой комиссией проект был представлен засим на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рассмотрение Особого Совещания по обороне государства. </w:t>
      </w:r>
    </w:p>
    <w:p w14:paraId="7C569913" w14:textId="17FE98E2"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lastRenderedPageBreak/>
        <w:t>8) Сообщить Временному Правительству суждения Особого Совещания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желательности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скорейшей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организации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нашего</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дипломатического представительства в Лондоне и в Вашингтоне ввиду необходимости</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обеспечить</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надлежащую</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защиту</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наших</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интересов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деле</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заготовления</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предметов снабжения армии в Англии и Америке. </w:t>
      </w:r>
    </w:p>
    <w:p w14:paraId="213B6604"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За председателя Особого Совещания генерал-лейтенант Филатьев (20619).</w:t>
      </w:r>
    </w:p>
    <w:p w14:paraId="7EC56185" w14:textId="77777777" w:rsidR="001E2084" w:rsidRPr="009E1FA5" w:rsidRDefault="001E2084" w:rsidP="00A67745">
      <w:pPr>
        <w:spacing w:after="0" w:line="240" w:lineRule="auto"/>
        <w:jc w:val="both"/>
        <w:rPr>
          <w:rFonts w:ascii="Times New Roman" w:hAnsi="Times New Roman" w:cs="Times New Roman"/>
          <w:color w:val="000000" w:themeColor="text1"/>
          <w:sz w:val="16"/>
          <w:szCs w:val="16"/>
        </w:rPr>
      </w:pPr>
    </w:p>
    <w:p w14:paraId="182A34B4" w14:textId="77777777" w:rsidR="0044721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2634ADF1" w14:textId="77777777" w:rsidR="00447212" w:rsidRPr="009E1FA5" w:rsidRDefault="0044721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01B424" w14:textId="77777777" w:rsidR="00447212" w:rsidRPr="009E1FA5" w:rsidRDefault="00447212" w:rsidP="00A67745">
      <w:pPr>
        <w:pStyle w:val="ae"/>
        <w:spacing w:before="0" w:after="0"/>
        <w:jc w:val="both"/>
        <w:rPr>
          <w:color w:val="000000" w:themeColor="text1"/>
          <w:kern w:val="2"/>
          <w:sz w:val="16"/>
          <w:szCs w:val="16"/>
        </w:rPr>
      </w:pPr>
      <w:r w:rsidRPr="009E1FA5">
        <w:rPr>
          <w:color w:val="000000" w:themeColor="text1"/>
          <w:kern w:val="2"/>
          <w:sz w:val="16"/>
          <w:szCs w:val="16"/>
        </w:rPr>
        <w:t xml:space="preserve">19 апреля </w:t>
      </w:r>
      <w:r w:rsidR="001E32B6" w:rsidRPr="009E1FA5">
        <w:rPr>
          <w:color w:val="000000" w:themeColor="text1"/>
          <w:kern w:val="2"/>
          <w:sz w:val="16"/>
          <w:szCs w:val="16"/>
        </w:rPr>
        <w:t xml:space="preserve">(2 мая) </w:t>
      </w:r>
      <w:r w:rsidRPr="009E1FA5">
        <w:rPr>
          <w:color w:val="000000" w:themeColor="text1"/>
          <w:kern w:val="2"/>
          <w:sz w:val="16"/>
          <w:szCs w:val="16"/>
        </w:rPr>
        <w:t>1917 на Ковровском заводе состоялся прием 3 линейных ружей-пулемётов, заказанных по контракту, возложен на старшего техника Тульского оружейного завода штабс-капитана Апарина. С 1 мая в управление заводом вступил С.Брандт (12221).</w:t>
      </w:r>
    </w:p>
    <w:p w14:paraId="3268AEC2" w14:textId="77777777" w:rsidR="00447212" w:rsidRPr="009E1FA5" w:rsidRDefault="00447212" w:rsidP="00A67745">
      <w:pPr>
        <w:spacing w:after="0" w:line="240" w:lineRule="auto"/>
        <w:jc w:val="both"/>
        <w:rPr>
          <w:rFonts w:ascii="Times New Roman" w:hAnsi="Times New Roman" w:cs="Times New Roman"/>
          <w:color w:val="000000" w:themeColor="text1"/>
          <w:kern w:val="2"/>
          <w:sz w:val="16"/>
          <w:szCs w:val="16"/>
          <w:u w:color="002060"/>
        </w:rPr>
      </w:pPr>
    </w:p>
    <w:p w14:paraId="75050E9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5E0E511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4A824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19 апреля (2 мая) 1917 лет</w:t>
      </w:r>
      <w:r w:rsidRPr="009E1FA5">
        <w:rPr>
          <w:rFonts w:ascii="Times New Roman" w:hAnsi="Times New Roman" w:cs="Times New Roman"/>
          <w:color w:val="000000" w:themeColor="text1"/>
          <w:kern w:val="2"/>
          <w:sz w:val="16"/>
          <w:szCs w:val="16"/>
        </w:rPr>
        <w:softHyphen/>
        <w:t>чик 19-го као 1БАГ старший унтер-офицер Иван Смирнов вылетел на “Моноко</w:t>
      </w:r>
      <w:r w:rsidRPr="009E1FA5">
        <w:rPr>
          <w:rFonts w:ascii="Times New Roman" w:hAnsi="Times New Roman" w:cs="Times New Roman"/>
          <w:color w:val="000000" w:themeColor="text1"/>
          <w:kern w:val="2"/>
          <w:sz w:val="16"/>
          <w:szCs w:val="16"/>
        </w:rPr>
        <w:softHyphen/>
        <w:t>ке” по маршруту Ковалювка-Завалув-Пановица-Ковалювка. Согласно донесению летчика “...в районе дер. Коржова настиг и атаковал про</w:t>
      </w:r>
      <w:r w:rsidRPr="009E1FA5">
        <w:rPr>
          <w:rFonts w:ascii="Times New Roman" w:hAnsi="Times New Roman" w:cs="Times New Roman"/>
          <w:color w:val="000000" w:themeColor="text1"/>
          <w:kern w:val="2"/>
          <w:sz w:val="16"/>
          <w:szCs w:val="16"/>
        </w:rPr>
        <w:softHyphen/>
        <w:t>тивника на высоте 1200 м, выпустив 100 патронов. Отошел на исправле</w:t>
      </w:r>
      <w:r w:rsidRPr="009E1FA5">
        <w:rPr>
          <w:rFonts w:ascii="Times New Roman" w:hAnsi="Times New Roman" w:cs="Times New Roman"/>
          <w:color w:val="000000" w:themeColor="text1"/>
          <w:kern w:val="2"/>
          <w:sz w:val="16"/>
          <w:szCs w:val="16"/>
        </w:rPr>
        <w:softHyphen/>
        <w:t>ние задержки пулемета и снова ата</w:t>
      </w:r>
      <w:r w:rsidRPr="009E1FA5">
        <w:rPr>
          <w:rFonts w:ascii="Times New Roman" w:hAnsi="Times New Roman" w:cs="Times New Roman"/>
          <w:color w:val="000000" w:themeColor="text1"/>
          <w:kern w:val="2"/>
          <w:sz w:val="16"/>
          <w:szCs w:val="16"/>
        </w:rPr>
        <w:softHyphen/>
        <w:t>ковал его. После второй атаки не</w:t>
      </w:r>
      <w:r w:rsidRPr="009E1FA5">
        <w:rPr>
          <w:rFonts w:ascii="Times New Roman" w:hAnsi="Times New Roman" w:cs="Times New Roman"/>
          <w:color w:val="000000" w:themeColor="text1"/>
          <w:kern w:val="2"/>
          <w:sz w:val="16"/>
          <w:szCs w:val="16"/>
        </w:rPr>
        <w:softHyphen/>
        <w:t>приятельский самолет спустился в районе западнее дёр. Горожанки, что восточнее Галича. Летчик-солдат и наблюдатель-офицер, раненый в но</w:t>
      </w:r>
      <w:r w:rsidRPr="009E1FA5">
        <w:rPr>
          <w:rFonts w:ascii="Times New Roman" w:hAnsi="Times New Roman" w:cs="Times New Roman"/>
          <w:color w:val="000000" w:themeColor="text1"/>
          <w:kern w:val="2"/>
          <w:sz w:val="16"/>
          <w:szCs w:val="16"/>
        </w:rPr>
        <w:softHyphen/>
        <w:t>гу, взяты в плен”. Другой участник то</w:t>
      </w:r>
      <w:r w:rsidRPr="009E1FA5">
        <w:rPr>
          <w:rFonts w:ascii="Times New Roman" w:hAnsi="Times New Roman" w:cs="Times New Roman"/>
          <w:color w:val="000000" w:themeColor="text1"/>
          <w:kern w:val="2"/>
          <w:sz w:val="16"/>
          <w:szCs w:val="16"/>
        </w:rPr>
        <w:softHyphen/>
        <w:t>го же боя, прапорщик 4-го као Малы</w:t>
      </w:r>
      <w:r w:rsidRPr="009E1FA5">
        <w:rPr>
          <w:rFonts w:ascii="Times New Roman" w:hAnsi="Times New Roman" w:cs="Times New Roman"/>
          <w:color w:val="000000" w:themeColor="text1"/>
          <w:kern w:val="2"/>
          <w:sz w:val="16"/>
          <w:szCs w:val="16"/>
        </w:rPr>
        <w:softHyphen/>
        <w:t>шев, также летел на “Монококе”. На его истребителе ненадежно работал пулемет, и летчик стрелял короткими очередями. Позже Малышев сооб</w:t>
      </w:r>
      <w:r w:rsidRPr="009E1FA5">
        <w:rPr>
          <w:rFonts w:ascii="Times New Roman" w:hAnsi="Times New Roman" w:cs="Times New Roman"/>
          <w:color w:val="000000" w:themeColor="text1"/>
          <w:kern w:val="2"/>
          <w:sz w:val="16"/>
          <w:szCs w:val="16"/>
        </w:rPr>
        <w:softHyphen/>
        <w:t>щил: “...другой Монокок (Смирнова) атаковал противника справа, после чего появилась белая струйка дыма и самолет противника сел в лощину на дороге. Аппарат при посадке завернуло, но он не скапо</w:t>
      </w:r>
      <w:r w:rsidRPr="009E1FA5">
        <w:rPr>
          <w:rFonts w:ascii="Times New Roman" w:hAnsi="Times New Roman" w:cs="Times New Roman"/>
          <w:color w:val="000000" w:themeColor="text1"/>
          <w:kern w:val="2"/>
          <w:sz w:val="16"/>
          <w:szCs w:val="16"/>
        </w:rPr>
        <w:softHyphen/>
        <w:t>тировал. Выскочивший немец под</w:t>
      </w:r>
      <w:r w:rsidRPr="009E1FA5">
        <w:rPr>
          <w:rFonts w:ascii="Times New Roman" w:hAnsi="Times New Roman" w:cs="Times New Roman"/>
          <w:color w:val="000000" w:themeColor="text1"/>
          <w:kern w:val="2"/>
          <w:sz w:val="16"/>
          <w:szCs w:val="16"/>
        </w:rPr>
        <w:softHyphen/>
        <w:t>жег правое крыло”. Немецким авиа</w:t>
      </w:r>
      <w:r w:rsidRPr="009E1FA5">
        <w:rPr>
          <w:rFonts w:ascii="Times New Roman" w:hAnsi="Times New Roman" w:cs="Times New Roman"/>
          <w:color w:val="000000" w:themeColor="text1"/>
          <w:kern w:val="2"/>
          <w:sz w:val="16"/>
          <w:szCs w:val="16"/>
        </w:rPr>
        <w:softHyphen/>
        <w:t>торам удалось сжечь самолет; уце</w:t>
      </w:r>
      <w:r w:rsidRPr="009E1FA5">
        <w:rPr>
          <w:rFonts w:ascii="Times New Roman" w:hAnsi="Times New Roman" w:cs="Times New Roman"/>
          <w:color w:val="000000" w:themeColor="text1"/>
          <w:kern w:val="2"/>
          <w:sz w:val="16"/>
          <w:szCs w:val="16"/>
        </w:rPr>
        <w:softHyphen/>
        <w:t>лел только 6-цилиндровый мотор “Опель” мощностью 200 л.с. На допросе пленных летчиков в шта</w:t>
      </w:r>
      <w:r w:rsidRPr="009E1FA5">
        <w:rPr>
          <w:rFonts w:ascii="Times New Roman" w:hAnsi="Times New Roman" w:cs="Times New Roman"/>
          <w:color w:val="000000" w:themeColor="text1"/>
          <w:kern w:val="2"/>
          <w:sz w:val="16"/>
          <w:szCs w:val="16"/>
        </w:rPr>
        <w:softHyphen/>
        <w:t>бе 3-го Кавказского корпуса выясни</w:t>
      </w:r>
      <w:r w:rsidRPr="009E1FA5">
        <w:rPr>
          <w:rFonts w:ascii="Times New Roman" w:hAnsi="Times New Roman" w:cs="Times New Roman"/>
          <w:color w:val="000000" w:themeColor="text1"/>
          <w:kern w:val="2"/>
          <w:sz w:val="16"/>
          <w:szCs w:val="16"/>
        </w:rPr>
        <w:softHyphen/>
        <w:t>лось, что они принадлежат 220 гер</w:t>
      </w:r>
      <w:r w:rsidRPr="009E1FA5">
        <w:rPr>
          <w:rFonts w:ascii="Times New Roman" w:hAnsi="Times New Roman" w:cs="Times New Roman"/>
          <w:color w:val="000000" w:themeColor="text1"/>
          <w:kern w:val="2"/>
          <w:sz w:val="16"/>
          <w:szCs w:val="16"/>
        </w:rPr>
        <w:softHyphen/>
        <w:t>манскому авиаотряду (220 Flieger Abteilung/A). Немцы сообщили также, что в районе Рогатина находятся еще 4 германских авиаотряда. За очеред</w:t>
      </w:r>
      <w:r w:rsidRPr="009E1FA5">
        <w:rPr>
          <w:rFonts w:ascii="Times New Roman" w:hAnsi="Times New Roman" w:cs="Times New Roman"/>
          <w:color w:val="000000" w:themeColor="text1"/>
          <w:kern w:val="2"/>
          <w:sz w:val="16"/>
          <w:szCs w:val="16"/>
        </w:rPr>
        <w:softHyphen/>
        <w:t>ную победу старший унтер-офицер Смирнов был награжден Георгиев</w:t>
      </w:r>
      <w:r w:rsidRPr="009E1FA5">
        <w:rPr>
          <w:rFonts w:ascii="Times New Roman" w:hAnsi="Times New Roman" w:cs="Times New Roman"/>
          <w:color w:val="000000" w:themeColor="text1"/>
          <w:kern w:val="2"/>
          <w:sz w:val="16"/>
          <w:szCs w:val="16"/>
        </w:rPr>
        <w:softHyphen/>
        <w:t>ским крестом 2-й степени (3954).</w:t>
      </w:r>
    </w:p>
    <w:p w14:paraId="5375A9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FD11A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19 апреля </w:t>
      </w:r>
      <w:r w:rsidR="001E32B6" w:rsidRPr="009E1FA5">
        <w:rPr>
          <w:rFonts w:ascii="Times New Roman" w:hAnsi="Times New Roman" w:cs="Times New Roman"/>
          <w:color w:val="000000" w:themeColor="text1"/>
          <w:kern w:val="2"/>
          <w:sz w:val="16"/>
          <w:szCs w:val="16"/>
        </w:rPr>
        <w:t xml:space="preserve">(2 мая) </w:t>
      </w:r>
      <w:r w:rsidRPr="009E1FA5">
        <w:rPr>
          <w:rFonts w:ascii="Times New Roman" w:hAnsi="Times New Roman" w:cs="Times New Roman"/>
          <w:color w:val="000000" w:themeColor="text1"/>
          <w:kern w:val="2"/>
          <w:sz w:val="16"/>
          <w:szCs w:val="16"/>
        </w:rPr>
        <w:t>1917 Приказом Армии и Флоту по согласованию с Верховным Главнокомандующим полковник С.А.Ульянин был назначен начальником этого Управления. По штату должность была генерал-лейтенантской. И его вызвали из-за границы, чтобы стать руководителем ВВС России. 2 июня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7E9BC9C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0DA012" w14:textId="24701F01"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19 апреля (2 мая) 1917 г. наши истребители атаковали и сбили в воздушном бою очередной вражеский аэроплан, упавший в районе Горожанки (восточнее Галича). Аппарат сгорел, летчики взяты в плен (23405).</w:t>
      </w:r>
    </w:p>
    <w:p w14:paraId="10C2C688"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1B4709C7" w14:textId="77943603"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19 апреля (2 мая) 1917 г. на Северном фронте в Зеераппен прибыл дирижабль ВМС Германии L.30 (LZ.62). Она была отозвана на Запад 17 ноября. Подробности ее службы в Прибалтике неизвестны (23525).</w:t>
      </w:r>
    </w:p>
    <w:p w14:paraId="0F4EDDE1"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517D33F2" w14:textId="77777777" w:rsidR="00A04912" w:rsidRPr="009E1FA5" w:rsidRDefault="00A04912" w:rsidP="00A67745">
      <w:pPr>
        <w:spacing w:after="0" w:line="240" w:lineRule="auto"/>
        <w:jc w:val="both"/>
        <w:rPr>
          <w:rFonts w:ascii="Times New Roman" w:hAnsi="Times New Roman" w:cs="Times New Roman"/>
          <w:color w:val="000000" w:themeColor="text1"/>
          <w:sz w:val="16"/>
          <w:szCs w:val="16"/>
        </w:rPr>
      </w:pPr>
      <w:r w:rsidRPr="009E1FA5">
        <w:rPr>
          <w:rStyle w:val="aff"/>
          <w:rFonts w:ascii="Times New Roman" w:hAnsi="Times New Roman" w:cs="Times New Roman"/>
          <w:color w:val="000000" w:themeColor="text1"/>
          <w:spacing w:val="0"/>
          <w:sz w:val="16"/>
          <w:szCs w:val="16"/>
        </w:rPr>
        <w:t>19 апреля (2 мая) 1917 г. налет на станцию и г. Текучиу (Румыния) повторился, на город было сброшено около 20 бомб (25135).</w:t>
      </w:r>
    </w:p>
    <w:p w14:paraId="4B3E9ACA" w14:textId="77777777" w:rsidR="00A04912" w:rsidRPr="009E1FA5" w:rsidRDefault="00A04912" w:rsidP="00A67745">
      <w:pPr>
        <w:spacing w:after="0" w:line="240" w:lineRule="auto"/>
        <w:jc w:val="both"/>
        <w:rPr>
          <w:rFonts w:ascii="Times New Roman" w:hAnsi="Times New Roman" w:cs="Times New Roman"/>
          <w:color w:val="000000" w:themeColor="text1"/>
          <w:sz w:val="16"/>
          <w:szCs w:val="16"/>
        </w:rPr>
      </w:pPr>
    </w:p>
    <w:p w14:paraId="3BC502FC" w14:textId="1BAAEDAE" w:rsidR="00A04912" w:rsidRPr="009E1FA5" w:rsidRDefault="00A04912"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9E1FA5">
        <w:rPr>
          <w:rStyle w:val="aff"/>
          <w:rFonts w:ascii="Times New Roman" w:hAnsi="Times New Roman" w:cs="Times New Roman"/>
          <w:color w:val="000000" w:themeColor="text1"/>
          <w:spacing w:val="0"/>
          <w:sz w:val="16"/>
          <w:szCs w:val="16"/>
        </w:rPr>
        <w:t>19 апреля (2 мая) 1917 г.</w:t>
      </w:r>
      <w:r w:rsidR="005A015F">
        <w:rPr>
          <w:rStyle w:val="aff"/>
          <w:rFonts w:ascii="Times New Roman" w:hAnsi="Times New Roman" w:cs="Times New Roman"/>
          <w:color w:val="000000" w:themeColor="text1"/>
          <w:spacing w:val="0"/>
          <w:sz w:val="16"/>
          <w:szCs w:val="16"/>
        </w:rPr>
        <w:t xml:space="preserve"> </w:t>
      </w:r>
      <w:r w:rsidRPr="009E1FA5">
        <w:rPr>
          <w:rStyle w:val="aff"/>
          <w:rFonts w:ascii="Times New Roman" w:hAnsi="Times New Roman" w:cs="Times New Roman"/>
          <w:color w:val="000000" w:themeColor="text1"/>
          <w:spacing w:val="0"/>
          <w:sz w:val="16"/>
          <w:szCs w:val="16"/>
        </w:rPr>
        <w:t>наши истребители атаковали и сбили в воздушном бою очередной вражеский аэроплан, упавший в районе Горожанки (восточнее Галича). Аппарат сгорел, летчики взяты в плен (25135).</w:t>
      </w:r>
    </w:p>
    <w:p w14:paraId="101061F4" w14:textId="77777777" w:rsidR="00A04912" w:rsidRPr="009E1FA5" w:rsidRDefault="00A04912"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3999A0E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55BE994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C91"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19 апреля (2 мая) 1917 текст ноты Милюкова был опубликован в русских газетах. После этого социалистические партии выразили возмущение неясностью ее формулировок, в которых не содержалось четкого требования «о мире без аннексий и контрибуций», которое еще в марте провозгласил Петросовет. Исполком Петроградского совета издал постановление, в котором сообщалось, что «революционная демократия не допустит лить кровь ради завоевательных целей». «На совместном совещании правительства и Исполкома конфликт этот мог быть легко разрешен, поскольку правительство, по всей вероятности, сдало бы свои позиции, — писал историк Ричард Пайпс. — Но компромисс еще не был найден, когда возмущение охватило бараки и рабочие кварталы» (17045).</w:t>
      </w:r>
    </w:p>
    <w:p w14:paraId="7FC23401" w14:textId="77777777" w:rsidR="0025540B" w:rsidRPr="009E1FA5" w:rsidRDefault="002554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520672" w14:textId="77777777" w:rsidR="0025540B" w:rsidRPr="009E1FA5" w:rsidRDefault="00FE48DD" w:rsidP="00A67745">
      <w:pPr>
        <w:pStyle w:val="ae"/>
        <w:spacing w:before="0" w:after="0"/>
        <w:jc w:val="both"/>
        <w:rPr>
          <w:color w:val="000000" w:themeColor="text1"/>
          <w:kern w:val="2"/>
          <w:sz w:val="16"/>
          <w:szCs w:val="16"/>
        </w:rPr>
      </w:pPr>
      <w:r w:rsidRPr="009E1FA5">
        <w:rPr>
          <w:color w:val="000000" w:themeColor="text1"/>
          <w:kern w:val="2"/>
          <w:sz w:val="16"/>
          <w:szCs w:val="16"/>
        </w:rPr>
        <w:t xml:space="preserve">19 апреля (2 мая) 1917 </w:t>
      </w:r>
      <w:r w:rsidR="0025540B" w:rsidRPr="009E1FA5">
        <w:rPr>
          <w:color w:val="000000" w:themeColor="text1"/>
          <w:kern w:val="2"/>
          <w:sz w:val="16"/>
          <w:szCs w:val="16"/>
        </w:rPr>
        <w:t>в Петрограде начались беспорядки. Первой искрой стало выступление Финлядского полка, солдат которого на демонстрацию против Милюкова призвал молодой лейтенант Теодор Линде, придерживавшийся социалистических взглядов. Он считал, что новая Россия должна продолжить войну, но за справедливые демократические идеалы. В 3 часа дня 2 мая к Мариинскому дворцу, где обычно заседало правительство, подошло несколько вооруженных отрядов, потребовавших отставки Милюкова. На заседании правительства, которое проходило в тот день в другом здании — в канцелярии военного министерства, явился командующий Петроградским военным округом генерал Лавр Корнилов и попросил разрешения разогнать мятежников, но получил отказ. Александр Керенский, занимавший в то время пост министра юстиции, позже вспоминал: «Мы все были убеждены в мудрости нашего курса и чувствовали уверенность, что население не допустит никаких актов насилия по отношению ко Временному правительства».</w:t>
      </w:r>
    </w:p>
    <w:p w14:paraId="5DCE1576"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Однако возникшей ситуацией тут же решили воспользоваться большевики. Во второй половине дня 2 мая ЦК РСДРП (б) собрался на чрезвычайное совещание, на котором Ленин составил специальную резолюцию относительно текущего момента. В ней Временное правительство обличалось как «насквозь империалистическое», находящееся под влиянием внутреннего и англо-французского капитала, а Совет подвергался критике за поддержку Временного правительства с призывом взять власть в свои руки.</w:t>
      </w:r>
    </w:p>
    <w:p w14:paraId="461A25BC" w14:textId="77777777" w:rsidR="0025540B" w:rsidRPr="009E1FA5" w:rsidRDefault="002554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color w:val="000000" w:themeColor="text1"/>
          <w:kern w:val="2"/>
          <w:sz w:val="16"/>
          <w:szCs w:val="16"/>
        </w:rPr>
        <w:t>Вечером 2 мая на улицах Петрограда появились толпы рабочих с транспарантами: «Долой Временное правительство!», «Вся власть Советам!». 3 мая ЦК большевиков принял постановление направить агитаторов в казармы и на фабрики, а начальник Военной организации партии Николай Подвойский потребовал доставить в город «надежных» матросов из Кронштадта. Усилия большевиков, однако, оказались тщетными. Не удалось сагитировать ни рабочих — большевистские резолюции поддержало не более 1000 человек (0,5% от всех трудящихся Петрограда), ни кронштадтских матросов (17045).</w:t>
      </w:r>
    </w:p>
    <w:p w14:paraId="74267D47" w14:textId="77777777" w:rsidR="0025540B" w:rsidRPr="009E1FA5" w:rsidRDefault="0025540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100C9"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19 апреля (</w:t>
      </w:r>
      <w:r w:rsidR="0025540B" w:rsidRPr="009E1FA5">
        <w:rPr>
          <w:rFonts w:ascii="Times New Roman" w:hAnsi="Times New Roman" w:cs="Times New Roman"/>
          <w:color w:val="000000" w:themeColor="text1"/>
          <w:kern w:val="2"/>
          <w:sz w:val="16"/>
          <w:szCs w:val="16"/>
        </w:rPr>
        <w:t>2</w:t>
      </w:r>
      <w:r w:rsidRPr="009E1FA5">
        <w:rPr>
          <w:rFonts w:ascii="Times New Roman" w:hAnsi="Times New Roman" w:cs="Times New Roman"/>
          <w:color w:val="000000" w:themeColor="text1"/>
          <w:kern w:val="2"/>
          <w:sz w:val="16"/>
          <w:szCs w:val="16"/>
        </w:rPr>
        <w:t xml:space="preserve"> мая) 1917 в России вышел первый номер газеты Максима Горького "Новая жизнь" (4962).</w:t>
      </w:r>
    </w:p>
    <w:p w14:paraId="52A7D963"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B97EA"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4B0FA38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162B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19 (18 - 1348,114) апреля (</w:t>
      </w:r>
      <w:r w:rsidR="0025540B" w:rsidRPr="009E1FA5">
        <w:rPr>
          <w:rFonts w:ascii="Times New Roman" w:hAnsi="Times New Roman" w:cs="Times New Roman"/>
          <w:color w:val="000000" w:themeColor="text1"/>
          <w:kern w:val="2"/>
          <w:sz w:val="16"/>
          <w:szCs w:val="16"/>
        </w:rPr>
        <w:t>2</w:t>
      </w:r>
      <w:r w:rsidRPr="009E1FA5">
        <w:rPr>
          <w:rFonts w:ascii="Times New Roman" w:hAnsi="Times New Roman" w:cs="Times New Roman"/>
          <w:color w:val="000000" w:themeColor="text1"/>
          <w:kern w:val="2"/>
          <w:sz w:val="16"/>
          <w:szCs w:val="16"/>
        </w:rPr>
        <w:t xml:space="preserve"> мая) 1917 вышла нота Милюкова о том, что цели войны не изменились (2565), однако, в ней говорилось о "всенародном стремлении довести мировую войну до решающей победы" (3186), что вызвало кризис во Временном правительстве (4962).</w:t>
      </w:r>
    </w:p>
    <w:p w14:paraId="7A35A75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6123F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64ADD50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1879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20 апреля </w:t>
      </w:r>
      <w:r w:rsidR="001E32B6" w:rsidRPr="009E1FA5">
        <w:rPr>
          <w:rFonts w:ascii="Times New Roman" w:hAnsi="Times New Roman" w:cs="Times New Roman"/>
          <w:color w:val="000000" w:themeColor="text1"/>
          <w:kern w:val="2"/>
          <w:sz w:val="16"/>
          <w:szCs w:val="16"/>
        </w:rPr>
        <w:t>(</w:t>
      </w:r>
      <w:r w:rsidR="0025540B" w:rsidRPr="009E1FA5">
        <w:rPr>
          <w:rFonts w:ascii="Times New Roman" w:hAnsi="Times New Roman" w:cs="Times New Roman"/>
          <w:color w:val="000000" w:themeColor="text1"/>
          <w:kern w:val="2"/>
          <w:sz w:val="16"/>
          <w:szCs w:val="16"/>
        </w:rPr>
        <w:t>3</w:t>
      </w:r>
      <w:r w:rsidR="001E32B6" w:rsidRPr="009E1FA5">
        <w:rPr>
          <w:rFonts w:ascii="Times New Roman" w:hAnsi="Times New Roman" w:cs="Times New Roman"/>
          <w:color w:val="000000" w:themeColor="text1"/>
          <w:kern w:val="2"/>
          <w:sz w:val="16"/>
          <w:szCs w:val="16"/>
        </w:rPr>
        <w:t xml:space="preserve"> мая) </w:t>
      </w:r>
      <w:r w:rsidRPr="009E1FA5">
        <w:rPr>
          <w:rFonts w:ascii="Times New Roman" w:hAnsi="Times New Roman" w:cs="Times New Roman"/>
          <w:color w:val="000000" w:themeColor="text1"/>
          <w:kern w:val="2"/>
          <w:sz w:val="16"/>
          <w:szCs w:val="16"/>
        </w:rPr>
        <w:t>1917 года начальник ЭВК в своём рапорте Начальнику Полевого управления авиации и воздухоплавания при штабе Верховного Главнокомандующего сообщал, что: "В Эскадре на вооружении состоят два типа воздушных кораблей Е и Г. Корабль типа Е дал хорошие результаты сравнительно с типом Г с моторами "Санбим". Он имеет большую:</w:t>
      </w:r>
    </w:p>
    <w:p w14:paraId="304A975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 грузоподъёмность,</w:t>
      </w:r>
    </w:p>
    <w:p w14:paraId="389D0AD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б) собственную скорость,</w:t>
      </w:r>
    </w:p>
    <w:p w14:paraId="7BB6E92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скорость восхождения,</w:t>
      </w:r>
    </w:p>
    <w:p w14:paraId="331C26D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 пулемётный обстрел,</w:t>
      </w:r>
    </w:p>
    <w:p w14:paraId="5A0B92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 удобство наблюдения.</w:t>
      </w:r>
    </w:p>
    <w:p w14:paraId="0908A40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сравнении с типом Г с моторами РБВ3.6. тип Е имеет такие же преимущества, кроме пункта в), имея при аналогичной нагрузке почти одинаковые данные. Тип Е в сравнении с типом Г с 2хРБВЗ и 2хРено имеет те же преимущества. Но уже заметно уступает по пункту в). Корабль типа Г "Рено балт" поднимает 1600 кг. Вес конструкции с моторами и водой порядка 3800 кг. Корабль типа Е поднимает 2400 кг. Вес конструкции с моторами и водой порядка 5000 кг" (12041).</w:t>
      </w:r>
    </w:p>
    <w:p w14:paraId="2B88FB0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122F21"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71A6CFB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7A96D0" w14:textId="77777777" w:rsidR="003D6BB9" w:rsidRPr="009E1FA5" w:rsidRDefault="003D6BB9" w:rsidP="00A67745">
      <w:pPr>
        <w:pStyle w:val="p1"/>
        <w:spacing w:before="0" w:beforeAutospacing="0" w:after="0" w:afterAutospacing="0"/>
        <w:jc w:val="both"/>
        <w:rPr>
          <w:color w:val="000000" w:themeColor="text1"/>
          <w:sz w:val="16"/>
          <w:szCs w:val="16"/>
        </w:rPr>
      </w:pPr>
      <w:r w:rsidRPr="009E1FA5">
        <w:rPr>
          <w:color w:val="000000" w:themeColor="text1"/>
          <w:sz w:val="16"/>
          <w:szCs w:val="16"/>
        </w:rPr>
        <w:lastRenderedPageBreak/>
        <w:t>На 20 апреля (3 мая) 1917 г. «Ремингтон», дававший в августе 1916 г. менее 300 винтовок в день приблизился к 1800, всего же за годы войны от «Ремингтона» было получено в России 2 млн. винтовок (18409).</w:t>
      </w:r>
    </w:p>
    <w:p w14:paraId="24F8776A" w14:textId="77777777" w:rsidR="003D6BB9" w:rsidRPr="009E1FA5" w:rsidRDefault="003D6BB9" w:rsidP="00A67745">
      <w:pPr>
        <w:pStyle w:val="p1"/>
        <w:spacing w:before="0" w:beforeAutospacing="0" w:after="0" w:afterAutospacing="0"/>
        <w:jc w:val="both"/>
        <w:rPr>
          <w:color w:val="000000" w:themeColor="text1"/>
          <w:sz w:val="16"/>
          <w:szCs w:val="16"/>
        </w:rPr>
      </w:pPr>
    </w:p>
    <w:p w14:paraId="19ACAFA0" w14:textId="5373FFD1"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 20 апреля (3 мая) 1917 г. «Ремингтон», дававший в авгу</w:t>
      </w:r>
      <w:r w:rsidRPr="009E1FA5">
        <w:rPr>
          <w:rFonts w:ascii="Times New Roman" w:hAnsi="Times New Roman" w:cs="Times New Roman"/>
          <w:color w:val="000000" w:themeColor="text1"/>
          <w:sz w:val="16"/>
          <w:szCs w:val="16"/>
        </w:rPr>
        <w:softHyphen/>
        <w:t>сте 1916 г. менее 300 винтовок в день, приблизился к 1800 (РГВИА. Ф. 2000. On. 1. Д. 6209. Л. 26. По сообщению приемщика (по пороху и взрывчатке) Н.И. Жуковского, в декабре «Ремингтон» да</w:t>
      </w:r>
      <w:r w:rsidRPr="009E1FA5">
        <w:rPr>
          <w:rFonts w:ascii="Times New Roman" w:hAnsi="Times New Roman" w:cs="Times New Roman"/>
          <w:color w:val="000000" w:themeColor="text1"/>
          <w:sz w:val="16"/>
          <w:szCs w:val="16"/>
        </w:rPr>
        <w:softHyphen/>
        <w:t>вал 500, в марте 1917 г. — 1200, в мае — 1800 винтовок в день, осенью — 4000 шт. (Жуковский Н. Предисловие редактора // Радфорд ГС. Контроль качества в производстве. М., 1926. С. 9).), всего же за годы войны от «Реминг</w:t>
      </w:r>
      <w:r w:rsidRPr="009E1FA5">
        <w:rPr>
          <w:rFonts w:ascii="Times New Roman" w:hAnsi="Times New Roman" w:cs="Times New Roman"/>
          <w:color w:val="000000" w:themeColor="text1"/>
          <w:sz w:val="16"/>
          <w:szCs w:val="16"/>
        </w:rPr>
        <w:softHyphen/>
        <w:t>тона» было получено в России 2 млн винтовок Ш) (СВП. С. 294, 296.) (23452).</w:t>
      </w:r>
    </w:p>
    <w:p w14:paraId="10DA5090"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p>
    <w:p w14:paraId="6B09ECC8"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и 26 апреля (</w:t>
      </w:r>
      <w:r w:rsidR="0025540B"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и 8 мая) 1917 г. на совещании начальников петроградских артиллерийских заводов о новых формах управления предприятиями был подвергнут рассмотрению вопрос о реформе управления артиллерийскими заводами. После всестороннего обсуждения дела совеща</w:t>
      </w:r>
      <w:r w:rsidRPr="009E1FA5">
        <w:rPr>
          <w:rFonts w:ascii="Times New Roman" w:hAnsi="Times New Roman" w:cs="Times New Roman"/>
          <w:color w:val="000000" w:themeColor="text1"/>
          <w:kern w:val="2"/>
          <w:sz w:val="16"/>
          <w:szCs w:val="16"/>
        </w:rPr>
        <w:softHyphen/>
        <w:t>ние пришло к следующим заключениям.</w:t>
      </w:r>
    </w:p>
    <w:p w14:paraId="76CD953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Ранее чем приступить к подробной разработке проекта заводоуправления необходи</w:t>
      </w:r>
      <w:r w:rsidRPr="009E1FA5">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47E3243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9E1FA5">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6FF24BB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РГВИА. Ф. 366. Оп. 2. Д. 50. Л. 100-104. Завер. Копия (10707,667).</w:t>
      </w:r>
    </w:p>
    <w:p w14:paraId="3D4EB817"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F92EB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25540B"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Инженерный комитет ГВТУ рассмотрел проект боевой машины, разработанный и-м С.П.Навроцким - подвижную бронированную батарею (9527,289).</w:t>
      </w:r>
    </w:p>
    <w:p w14:paraId="6580D1B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30D269" w14:textId="77777777" w:rsidR="006E0C58" w:rsidRPr="009E1FA5" w:rsidRDefault="006E0C58" w:rsidP="00A67745">
      <w:pPr>
        <w:shd w:val="clear" w:color="auto" w:fill="FFFFFF"/>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20 апреля (3 мая) 1917г. Технический Комитет ГВТУ рассмотрел проект «подвижной батареи Улучшенная черепаха» инженера-механика С.П. Навроцкого, заведывавшего заводом «Рихард Ноле» в Воронеже. Проект предполагал машину весом 192 т, высотой 8,52 м, с передним приводным катком сферической формы диаметром 6,5 м и двумя задними полусферическими диаметром 2,5 м. Внутри переднего катка и на задней площадке размещались две 203-мм гаубицы, два 152-мм орудия, четыре 102-мм и восемь 76,2-мм пушек, 10 пулеметов. Внутри переднего катка монтировались и двигатели. «Черепаха» имела 30-20-мм броню, экипаж от 60 до 100 человек. Нам здесь наиболее интересно следующее замечание Технического Комитета: «в сравнении с …танками, батарея совершенно мало подвижна» (20250).</w:t>
      </w:r>
    </w:p>
    <w:p w14:paraId="4904C263" w14:textId="77777777" w:rsidR="006E0C58" w:rsidRPr="009E1FA5" w:rsidRDefault="006E0C58" w:rsidP="00A67745">
      <w:pPr>
        <w:shd w:val="clear" w:color="auto" w:fill="FFFFFF"/>
        <w:spacing w:after="0" w:line="240" w:lineRule="auto"/>
        <w:jc w:val="both"/>
        <w:rPr>
          <w:rFonts w:ascii="Times New Roman" w:hAnsi="Times New Roman" w:cs="Times New Roman"/>
          <w:color w:val="000000" w:themeColor="text1"/>
          <w:sz w:val="16"/>
          <w:szCs w:val="16"/>
        </w:rPr>
      </w:pPr>
    </w:p>
    <w:p w14:paraId="19FACAD4" w14:textId="77777777" w:rsidR="0071649C" w:rsidRPr="009E1FA5" w:rsidRDefault="0071649C" w:rsidP="00A67745">
      <w:pPr>
        <w:pStyle w:val="rtecenter"/>
        <w:spacing w:before="0" w:after="0"/>
        <w:jc w:val="both"/>
        <w:rPr>
          <w:color w:val="000000" w:themeColor="text1"/>
          <w:kern w:val="2"/>
          <w:sz w:val="16"/>
          <w:szCs w:val="16"/>
        </w:rPr>
      </w:pPr>
      <w:r w:rsidRPr="009E1FA5">
        <w:rPr>
          <w:rStyle w:val="af0"/>
          <w:i w:val="0"/>
          <w:color w:val="000000" w:themeColor="text1"/>
          <w:kern w:val="2"/>
          <w:sz w:val="16"/>
          <w:szCs w:val="16"/>
        </w:rPr>
        <w:t>20 апреля (3 мая) 1917 Доклад члена Русского правительственного комитета в Лондоне С. И. Гаврилова на заседании комиссии лорда А. Мильнера</w:t>
      </w:r>
      <w:hyperlink r:id="rId140" w:anchor="_ftn1" w:history="1">
        <w:r w:rsidRPr="009E1FA5">
          <w:rPr>
            <w:rStyle w:val="a7"/>
            <w:rFonts w:eastAsiaTheme="majorEastAsia"/>
            <w:b w:val="0"/>
            <w:iCs/>
            <w:color w:val="000000" w:themeColor="text1"/>
            <w:kern w:val="2"/>
            <w:sz w:val="16"/>
            <w:szCs w:val="16"/>
          </w:rPr>
          <w:t>[1]</w:t>
        </w:r>
      </w:hyperlink>
      <w:r w:rsidRPr="009E1FA5">
        <w:rPr>
          <w:rStyle w:val="af0"/>
          <w:i w:val="0"/>
          <w:color w:val="000000" w:themeColor="text1"/>
          <w:kern w:val="2"/>
          <w:sz w:val="16"/>
          <w:szCs w:val="16"/>
        </w:rPr>
        <w:t>о положении со снабжением русских предприятий заграничным заводским оборудованием.</w:t>
      </w:r>
    </w:p>
    <w:p w14:paraId="4543DCF7"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Милостивые государи.</w:t>
      </w:r>
    </w:p>
    <w:p w14:paraId="5780C12D"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Настоящий доклад относительно снабжения русских казенных и частных работающих на оборону предприятий необходимыми для них ставками, машинами, запасными частями, инструментами и прочими предметами механического оборудования разбивается на 3 части.</w:t>
      </w:r>
    </w:p>
    <w:p w14:paraId="017FC633"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В первой части я хотел бы дать вам сведения относительно общего количества заказов на предметы механического оборудования, помешенных в Англии и Соединенных Штатах. Во второй части я хочу доказать вам, что если бы даже все заказы были выполнены, была бы полная возможность отправки их в Россию, согласно программе лорда Мильнера. В третьей части я считаю уместным сказать несколько слов относительно настоящего положения этих заказов.</w:t>
      </w:r>
    </w:p>
    <w:p w14:paraId="1DE346C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Заказы, помещенные различными русскими министерствами и частным предприятиями, проходят через отделы здешнего правительственного комитета. Я желал бы дать вам сведения относительно этих заказов, придерживаясь не классификации товаров, а распределения их по отделам комитета. Наибольшее количество заказов было помещаемо или проходило через следующие отделы: артиллерийский, Главного военно-технхнического управления, горнозаводский, Министерства торговли и промышленности, морской, железнодорожный Министерства путей сообщения Союза земств и городов и торгово-машинную часть от торгового отдела.</w:t>
      </w:r>
    </w:p>
    <w:p w14:paraId="331E24BF"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Детальное перечисление заказов не может представлять для вас интерес, поэтому я его выпускаю.</w:t>
      </w:r>
    </w:p>
    <w:p w14:paraId="26746F12"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Торгово-машинная секция. Очень трудно дать сколько-нибудь точную цифру тоннажа, который требуется для заказов, проходящих через эту секцию. Заказы большей частью очень малы и помещаются через торговцев и посредников, главным образом в Англии. Эти заказы, с другой стороны, включают в себя практически все необходимые предметы механического оборудования, запасные части к ним и инструменты для всей массы частных промышленных предприятий России, которые не включены в предыдущие параграфы.</w:t>
      </w:r>
    </w:p>
    <w:p w14:paraId="5BD5BFCB"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Так как заказы помещаются частным образом и проходят через Русский правительственный комитет только тогда, когда требуется получить разрешение от британских властей на производство и вывоз, я могу дать только приблизительную цифру всего тоннажа для перевозки в текущем сезоне. По моему мнению, он не может превысить 7000 т, и заказы могут быть распределены по группам приблизительно так:</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8"/>
        <w:gridCol w:w="1627"/>
      </w:tblGrid>
      <w:tr w:rsidR="002B1C74" w:rsidRPr="009E1FA5" w14:paraId="32ACC2F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BC46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Станки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3428"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3</w:t>
            </w:r>
            <w:r w:rsidRPr="009E1FA5">
              <w:rPr>
                <w:color w:val="000000" w:themeColor="text1"/>
                <w:kern w:val="2"/>
                <w:sz w:val="16"/>
                <w:szCs w:val="16"/>
                <w:vertAlign w:val="superscript"/>
              </w:rPr>
              <w:t>1</w:t>
            </w:r>
            <w:r w:rsidRPr="009E1FA5">
              <w:rPr>
                <w:color w:val="000000" w:themeColor="text1"/>
                <w:kern w:val="2"/>
                <w:sz w:val="16"/>
                <w:szCs w:val="16"/>
              </w:rPr>
              <w:t>/</w:t>
            </w:r>
            <w:r w:rsidRPr="009E1FA5">
              <w:rPr>
                <w:color w:val="000000" w:themeColor="text1"/>
                <w:kern w:val="2"/>
                <w:sz w:val="16"/>
                <w:szCs w:val="16"/>
                <w:vertAlign w:val="subscript"/>
              </w:rPr>
              <w:t>2</w:t>
            </w:r>
            <w:r w:rsidRPr="009E1FA5">
              <w:rPr>
                <w:color w:val="000000" w:themeColor="text1"/>
                <w:kern w:val="2"/>
                <w:sz w:val="16"/>
                <w:szCs w:val="16"/>
              </w:rPr>
              <w:t>% всего количества</w:t>
            </w:r>
          </w:p>
        </w:tc>
      </w:tr>
      <w:tr w:rsidR="002B1C74" w:rsidRPr="009E1FA5" w14:paraId="1F3FB34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04ECE"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Пневматические, паровые и падающие молота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BFCD7"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2</w:t>
            </w:r>
            <w:r w:rsidRPr="009E1FA5">
              <w:rPr>
                <w:color w:val="000000" w:themeColor="text1"/>
                <w:kern w:val="2"/>
                <w:sz w:val="16"/>
                <w:szCs w:val="16"/>
                <w:vertAlign w:val="superscript"/>
              </w:rPr>
              <w:t>1</w:t>
            </w:r>
            <w:r w:rsidRPr="009E1FA5">
              <w:rPr>
                <w:color w:val="000000" w:themeColor="text1"/>
                <w:kern w:val="2"/>
                <w:sz w:val="16"/>
                <w:szCs w:val="16"/>
              </w:rPr>
              <w:t>/</w:t>
            </w:r>
            <w:r w:rsidRPr="009E1FA5">
              <w:rPr>
                <w:color w:val="000000" w:themeColor="text1"/>
                <w:kern w:val="2"/>
                <w:sz w:val="16"/>
                <w:szCs w:val="16"/>
                <w:vertAlign w:val="subscript"/>
              </w:rPr>
              <w:t>2</w:t>
            </w:r>
            <w:r w:rsidRPr="009E1FA5">
              <w:rPr>
                <w:color w:val="000000" w:themeColor="text1"/>
                <w:kern w:val="2"/>
                <w:sz w:val="16"/>
                <w:szCs w:val="16"/>
              </w:rPr>
              <w:t xml:space="preserve"> % » »</w:t>
            </w:r>
          </w:p>
        </w:tc>
      </w:tr>
      <w:tr w:rsidR="002B1C74" w:rsidRPr="009E1FA5" w14:paraId="583BAB1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E59BA"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Компрессоры и вентиляторы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51CB9"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1 % » »</w:t>
            </w:r>
          </w:p>
        </w:tc>
      </w:tr>
      <w:tr w:rsidR="002B1C74" w:rsidRPr="009E1FA5" w14:paraId="563200E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06370"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Насосы различного назначения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3626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w:t>
            </w:r>
            <w:r w:rsidRPr="009E1FA5">
              <w:rPr>
                <w:color w:val="000000" w:themeColor="text1"/>
                <w:kern w:val="2"/>
                <w:sz w:val="16"/>
                <w:szCs w:val="16"/>
                <w:vertAlign w:val="superscript"/>
              </w:rPr>
              <w:t>1</w:t>
            </w:r>
            <w:r w:rsidRPr="009E1FA5">
              <w:rPr>
                <w:color w:val="000000" w:themeColor="text1"/>
                <w:kern w:val="2"/>
                <w:sz w:val="16"/>
                <w:szCs w:val="16"/>
              </w:rPr>
              <w:t>/</w:t>
            </w:r>
            <w:r w:rsidRPr="009E1FA5">
              <w:rPr>
                <w:color w:val="000000" w:themeColor="text1"/>
                <w:kern w:val="2"/>
                <w:sz w:val="16"/>
                <w:szCs w:val="16"/>
                <w:vertAlign w:val="subscript"/>
              </w:rPr>
              <w:t>2</w:t>
            </w:r>
            <w:r w:rsidRPr="009E1FA5">
              <w:rPr>
                <w:color w:val="000000" w:themeColor="text1"/>
                <w:kern w:val="2"/>
                <w:sz w:val="16"/>
                <w:szCs w:val="16"/>
              </w:rPr>
              <w:t>% » »</w:t>
            </w:r>
          </w:p>
        </w:tc>
      </w:tr>
      <w:tr w:rsidR="002B1C74" w:rsidRPr="009E1FA5" w14:paraId="428EC75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95357"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Паровые машины и нефтяные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F1E0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9% » »</w:t>
            </w:r>
          </w:p>
        </w:tc>
      </w:tr>
      <w:tr w:rsidR="002B1C74" w:rsidRPr="009E1FA5" w14:paraId="24DB4727"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81DFD7"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Паровые котлы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44BF"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6% » »</w:t>
            </w:r>
          </w:p>
        </w:tc>
      </w:tr>
      <w:tr w:rsidR="002B1C74" w:rsidRPr="009E1FA5" w14:paraId="3DBCD3E4"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56F00"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Силовые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FF96"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17% » »</w:t>
            </w:r>
          </w:p>
        </w:tc>
      </w:tr>
      <w:tr w:rsidR="002B1C74" w:rsidRPr="009E1FA5" w14:paraId="6E99C0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19A6BA"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Краны и подъемные приспособления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055"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5% » »</w:t>
            </w:r>
          </w:p>
        </w:tc>
      </w:tr>
      <w:tr w:rsidR="002B1C74" w:rsidRPr="009E1FA5" w14:paraId="00F35CA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07CFE"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Ремни кожаные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7EA46"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vertAlign w:val="superscript"/>
              </w:rPr>
              <w:t>1</w:t>
            </w:r>
            <w:r w:rsidRPr="009E1FA5">
              <w:rPr>
                <w:color w:val="000000" w:themeColor="text1"/>
                <w:kern w:val="2"/>
                <w:sz w:val="16"/>
                <w:szCs w:val="16"/>
              </w:rPr>
              <w:t>/</w:t>
            </w:r>
            <w:r w:rsidRPr="009E1FA5">
              <w:rPr>
                <w:color w:val="000000" w:themeColor="text1"/>
                <w:kern w:val="2"/>
                <w:sz w:val="16"/>
                <w:szCs w:val="16"/>
                <w:vertAlign w:val="subscript"/>
              </w:rPr>
              <w:t>2</w:t>
            </w:r>
            <w:r w:rsidRPr="009E1FA5">
              <w:rPr>
                <w:color w:val="000000" w:themeColor="text1"/>
                <w:kern w:val="2"/>
                <w:sz w:val="16"/>
                <w:szCs w:val="16"/>
              </w:rPr>
              <w:t>% » »</w:t>
            </w:r>
          </w:p>
        </w:tc>
      </w:tr>
      <w:tr w:rsidR="002B1C74" w:rsidRPr="009E1FA5" w14:paraId="5CF506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5D7E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Инструменты разного рода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93222"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 xml:space="preserve">3 </w:t>
            </w:r>
            <w:r w:rsidRPr="009E1FA5">
              <w:rPr>
                <w:color w:val="000000" w:themeColor="text1"/>
                <w:kern w:val="2"/>
                <w:sz w:val="16"/>
                <w:szCs w:val="16"/>
                <w:vertAlign w:val="superscript"/>
              </w:rPr>
              <w:t>1</w:t>
            </w:r>
            <w:r w:rsidRPr="009E1FA5">
              <w:rPr>
                <w:color w:val="000000" w:themeColor="text1"/>
                <w:kern w:val="2"/>
                <w:sz w:val="16"/>
                <w:szCs w:val="16"/>
              </w:rPr>
              <w:t>/</w:t>
            </w:r>
            <w:r w:rsidRPr="009E1FA5">
              <w:rPr>
                <w:color w:val="000000" w:themeColor="text1"/>
                <w:kern w:val="2"/>
                <w:sz w:val="16"/>
                <w:szCs w:val="16"/>
                <w:vertAlign w:val="subscript"/>
              </w:rPr>
              <w:t>2</w:t>
            </w:r>
            <w:r w:rsidRPr="009E1FA5">
              <w:rPr>
                <w:color w:val="000000" w:themeColor="text1"/>
                <w:kern w:val="2"/>
                <w:sz w:val="16"/>
                <w:szCs w:val="16"/>
              </w:rPr>
              <w:t xml:space="preserve"> % » »</w:t>
            </w:r>
          </w:p>
        </w:tc>
      </w:tr>
      <w:tr w:rsidR="002B1C74" w:rsidRPr="009E1FA5" w14:paraId="35DE3E20"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A0AC9"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Электрические принадлежности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C86D9"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3 % » »</w:t>
            </w:r>
          </w:p>
        </w:tc>
      </w:tr>
      <w:tr w:rsidR="002B1C74" w:rsidRPr="009E1FA5" w14:paraId="4E330AAD"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21EE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Текстильные станки и запасные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75BA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34% » »</w:t>
            </w:r>
          </w:p>
        </w:tc>
      </w:tr>
      <w:tr w:rsidR="002B1C74" w:rsidRPr="009E1FA5" w14:paraId="180FADE5"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D6ADD"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Специальные устройства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55D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13% % » »</w:t>
            </w:r>
          </w:p>
        </w:tc>
      </w:tr>
    </w:tbl>
    <w:p w14:paraId="2C8EDCEB"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Количество станков для текстильной промышленности и запасных частей к ним кажется сравнительно большим, но, с другой стороны, наша текстильная промышленность привыкла приобретать эти машины почти исключительно в Англии. Огромное количество сукна для армии и также для населения России требует большого увеличения количества машин и в особенности запасных частей, так как вследствие применяемых теперь грубых материалов для изготовления сукна машины изнашиваются очень быстро. Поэтому как не велик тоннаж, я думаю, что очень немногое может быть из него исключено.</w:t>
      </w:r>
    </w:p>
    <w:p w14:paraId="7FBDFC15"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Резюмируя вышесказанное, можно утвердительно сказать, что огромная часть предметов механического оборудования требуется для существующих и работающих на оборону устройств, для замены пришедших в негодность и для пополнения оборудования для поднятия производительности заводов. Настоящее условие работы, когда все русские предприятия занимаются массовым производством, требует строгой пропорциональности в количестве станков различных групп. Поэтому недостаток одного пли двух станков отражается часто на продуктивности всего предприятия. Вследствие непрерывной работы в две или три смены, а также вследствие необходимости пополнения числа рабочих малоопытными и часто совершенно неподготовленными новичками, износ и поломки существующего устройства достигают очень высоких цифр. Все эти соображения настолько известны техникам, что я не считаю нужным останавливаться на них долее.</w:t>
      </w:r>
    </w:p>
    <w:p w14:paraId="367CB43B"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Переходя ко второй части своего доклада, я хотел бы дать вам общую цифру тоннажа всех тех машин и станков, которые, по нашему мнению, могли бы быть отправлены в текущем сезоне. Эта цифра слагается из</w:t>
      </w:r>
    </w:p>
    <w:p w14:paraId="691B05F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следующих цифр тоннажа, требующегося для различных отделов Русского комитета,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17"/>
        <w:gridCol w:w="595"/>
      </w:tblGrid>
      <w:tr w:rsidR="002B1C74" w:rsidRPr="009E1FA5" w14:paraId="3C356C9B"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18A7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Артиллерийскии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A8D24"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15000 т</w:t>
            </w:r>
          </w:p>
        </w:tc>
      </w:tr>
      <w:tr w:rsidR="002B1C74" w:rsidRPr="009E1FA5" w14:paraId="3195DC93"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3792"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Главный военно-технический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4BDE6"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17500 »</w:t>
            </w:r>
          </w:p>
        </w:tc>
      </w:tr>
      <w:tr w:rsidR="002B1C74" w:rsidRPr="009E1FA5" w14:paraId="765456DE"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BB9D5"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Горнозаводской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16B1"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3000 »</w:t>
            </w:r>
          </w:p>
        </w:tc>
      </w:tr>
      <w:tr w:rsidR="002B1C74" w:rsidRPr="009E1FA5" w14:paraId="1723AE82"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5894C"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Морской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EBD2"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5000 »</w:t>
            </w:r>
          </w:p>
        </w:tc>
      </w:tr>
      <w:tr w:rsidR="002B1C74" w:rsidRPr="009E1FA5" w14:paraId="4305822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A7530"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Железнодорожный отдел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829D"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2650 »</w:t>
            </w:r>
          </w:p>
        </w:tc>
      </w:tr>
      <w:tr w:rsidR="002B1C74" w:rsidRPr="009E1FA5" w14:paraId="6C88DF0F"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5EBFB9"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Союз земств и городов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06D4"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300 »</w:t>
            </w:r>
          </w:p>
        </w:tc>
      </w:tr>
      <w:tr w:rsidR="002B1C74" w:rsidRPr="009E1FA5" w14:paraId="12D85506" w14:textId="77777777" w:rsidTr="0071649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23FCE"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Торгово-машинная секция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69754"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7000 »</w:t>
            </w:r>
          </w:p>
        </w:tc>
      </w:tr>
    </w:tbl>
    <w:p w14:paraId="1042830D"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lastRenderedPageBreak/>
        <w:t>Все вышеуказанные грузы для артиллерийского, главного военно-технического, морского, железнодорожного и земского отделов должны быть включены в тоннаж, специально резервированный для этих отделов. Таким образом, весь тоннаж, который относится к торговому отделу, совсем мал и, вероятно, не превысит 7000 т. Очень возможно, что по указанным ниже причинам общая цифра тоннажа для перевозки предметов механического оборудования будет значительно ниже, но даже если бы мы приняли максимальную цифру 8000 т, то не может быть никаких затруднений в перевозке этого, сравнительно небольшого количества товаров в Россию. Очевидно, что важность станков, запасных частей к ним и инструментов настолько велика, что места на кораблях могут быть и должны быть найдены, и всякого рода жертвы должны быть сделаны для того. чтобы ввезти в Россию столь много предметов механического оборудования, сколько это практически возможно. Я думаю, что из предыдущего без дальнейшего ясно, что никакого ограничения в количестве заказов на предметы механического оборудования не может быть допускаемо. если только рассматривать дело с точки зрения транспорта. Если бы нам и пришлось уничтожить некоторые заказы, то во всяком случае не потому, что заказанные предметы не могут быть готовы для отправки вследствие недостатка тоннажа, а потому, что они не могут быть готовы для отправки в текущую навигацию.</w:t>
      </w:r>
    </w:p>
    <w:p w14:paraId="62AA4238"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Всем хорошо известен всемирный недостаток в сыром материале н рабочих руках. Поэтому, настаивая на необходимости доставки в Россию всех помещенных заказов, мы не ожидаем от наших союзников, что они сделают невозможное, а указываем только, что ввиду крайней нужды русских предприятий в механическом оборудовании были приняты всевозможные и практически осуществимые меры к скорейшему изготовлению и отправке заказов.</w:t>
      </w:r>
    </w:p>
    <w:p w14:paraId="38BB3689" w14:textId="77777777" w:rsidR="0071649C" w:rsidRPr="009E1FA5" w:rsidRDefault="0071649C" w:rsidP="00A67745">
      <w:pPr>
        <w:pStyle w:val="rtejustify"/>
        <w:spacing w:before="0" w:after="0"/>
        <w:rPr>
          <w:color w:val="000000" w:themeColor="text1"/>
          <w:kern w:val="2"/>
          <w:sz w:val="16"/>
          <w:szCs w:val="16"/>
        </w:rPr>
      </w:pPr>
      <w:r w:rsidRPr="009E1FA5">
        <w:rPr>
          <w:color w:val="000000" w:themeColor="text1"/>
          <w:kern w:val="2"/>
          <w:sz w:val="16"/>
          <w:szCs w:val="16"/>
        </w:rPr>
        <w:t>Переходя к третьей и последней части моего доклада, я, к сожалению, должен упомянуть, что положение заказов на предметы механического оборудования плохо. Позвольте мне напомнить тот факт, который имел место за последнее время. Приблизительно до середины марта наша работа шла если не вполне быстро, то во всяком случае более или менее сносно; начиная со второй половины марта поданные нами аппликации были возвращены нам обратно, и было сделано предупреждение о том, что как эти, так и подаваемые вновь аппликации рассматриваться не будут. В машинном отделе скопилось несколько сотен аппликаций, многие из которых относятся к жизненно необходимым заказам и даже уже готовым предметам. До начала мая обстоятельства не прояснились, и положение оставалось столь же плохим. Практически вся наша работа остановилась. задержалось исполнение уже помещенных заказов, а многие из тех предметов, которые были готовы к вывозу, лежат на заводах либо изъяты для английских заводов. Я не могу не остановиться на последнем, именно на реквизиции. Нам известно много случаев, когда британские власти забирали для английских заводов те станки, которые были заказаны руссними заводами, иногда полностью оплаченные и готовые к отправке. Эти известия достигали нас, к сожалению, неофициально, а частным путем от заводов-поставіциков и посредников, через которых заказы были помещены. Вследствие реквизиции станков ру'сские заводы, без сомнения, попадут в очень трудные условия, так как они рассчитывали получить необходимое для них оборудование, сделали большие затраты и дали определенное обещание русскому правительству. Факт реквизиции даже нескольких станков уже вносит элемент неопределенности и беспорядка, который должен в'лиять на продуктивность работы русских предприятий. Для того чтобы реквизировать станки, нужно знать обстоятельства и положение заводов. Я не думаю, чтобы те лица, которые производили реквизицию, имели в своем распоряжении достаточно фактов, оправдывающих это и указывающих, что русское дело снабжения армии боевыми припасами от реквизиции не пострадает. Я не могу достаточно подчеркнуть важность и серьезность настоящего положения, которое может сделаться в близком будущем критическим. В первой части своего доклада я указал, насколько нужны предметы механического оборудования и на то, что русская промышленность не может быть лишена их без огромного ущерба для. обороны. Между тем по не известным нам причинам есть возможность опасаться, что эти предметы либо совсем не попадут в Россию, либо попадут с огромным опозданием, может быть, даже слишком поздно. Это тяжелое положение неопределенности, естественно, отражается на продуктивности работы как комитета, так и в особенности русских предприятий, которые в настоящее время сильно встревожены приходящими к ним известиями и случаями. Есть много частных случаев, которые по непонятным причинам остаются в положении неопределенности в течение многих месяцев. Чтобы не быть голословным, позволю себе привести следующие факты. Как я указал выше, для Ревельского порта требуется порядочное количество станков для мастерских для расширения существующего дока и для ремонта миноносцев. Далее, значительное количество станков требуется для плавучей мастерской «Анадырь». Оба эти заказа находятся в странном положении: уже четвертый месяц мы не можем получить ни положительного, ни отрицательного ответа, могут ли быть нам предоставлены средства для покупки этих станков и могут ли быть вообще эти заказы исполнены в текущем сезоне. Конечно, относительно этих заказов, как и других, можно быть различных мнений; можно оспаривать степень важности их, но во всяком случае нельзя оставлять вопроса нерешенным в течение столь долгого времени, так как это состояние неопределенности лишает возможности каких бы то ни было действий. В том же положении находится заказ для Ревдинских заводов, которые, как я упоминал, являются единственными заводами для изготовления самых больших снарядов для нашего флота. В таком же положении находится очень большое количество заказов и других отделов. Проходят недели и месяцы, но никакого ответа мы совершенно но имеем. Эти обстоятельства, именно задержка поданных нами ранее аппликаций, медленность в решении вопросов, касающихся кредитов и возможности изготовления станков, обусловливают крайне тягостное положение, из которого надо выйти как можно скорей для того, чтобы не пострадало основное дело войны.</w:t>
      </w:r>
    </w:p>
    <w:p w14:paraId="0127F798" w14:textId="77777777" w:rsidR="0071649C" w:rsidRPr="009E1FA5" w:rsidRDefault="0071649C"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Подписал: С. Гаврилов</w:t>
      </w:r>
    </w:p>
    <w:p w14:paraId="7552432E" w14:textId="77777777" w:rsidR="0071649C" w:rsidRPr="009E1FA5" w:rsidRDefault="0071649C"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Товарищ председателя С. И. Михин</w:t>
      </w:r>
    </w:p>
    <w:p w14:paraId="6FE8280E" w14:textId="77777777" w:rsidR="0071649C" w:rsidRPr="009E1FA5" w:rsidRDefault="0071649C"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За секретаря С. И. Кучинский</w:t>
      </w:r>
    </w:p>
    <w:p w14:paraId="38559F7E" w14:textId="77777777" w:rsidR="0071649C" w:rsidRPr="009E1FA5" w:rsidRDefault="0071649C" w:rsidP="00A67745">
      <w:pPr>
        <w:pStyle w:val="ae"/>
        <w:spacing w:before="0" w:after="0"/>
        <w:jc w:val="both"/>
        <w:rPr>
          <w:color w:val="000000" w:themeColor="text1"/>
          <w:kern w:val="2"/>
          <w:sz w:val="16"/>
          <w:szCs w:val="16"/>
        </w:rPr>
      </w:pPr>
      <w:hyperlink r:id="rId141" w:anchor="_ftnref1" w:history="1">
        <w:r w:rsidRPr="009E1FA5">
          <w:rPr>
            <w:rStyle w:val="a5"/>
            <w:color w:val="000000" w:themeColor="text1"/>
            <w:kern w:val="2"/>
            <w:sz w:val="16"/>
            <w:szCs w:val="16"/>
          </w:rPr>
          <w:t>[1]</w:t>
        </w:r>
      </w:hyperlink>
      <w:r w:rsidRPr="009E1FA5">
        <w:rPr>
          <w:color w:val="000000" w:themeColor="text1"/>
          <w:kern w:val="2"/>
          <w:sz w:val="16"/>
          <w:szCs w:val="16"/>
        </w:rPr>
        <w:t xml:space="preserve"> Комиссия под председательством лорда А. Мильнера была образована по возвращении Мильнера с Петроградской конференции и ведала размещением русских заказов в Англии, передачей военных материалов, уступленных русской армии. В ведении комиссии находились кредиты английского казначейства (15165).</w:t>
      </w:r>
    </w:p>
    <w:p w14:paraId="47D468BC" w14:textId="77777777" w:rsidR="0071649C" w:rsidRPr="009E1FA5" w:rsidRDefault="0071649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AC2C479"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5CF8171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9E17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FE48DD"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ИМ под управлением Р.Л.Нижевского совершил налет на румынские города Волград, Измаил, Тульча, Исакча и сбросил три бомбы. Над линией фронта загорелся оди</w:t>
      </w:r>
      <w:r w:rsidR="001E32B6" w:rsidRPr="009E1FA5">
        <w:rPr>
          <w:rFonts w:ascii="Times New Roman" w:hAnsi="Times New Roman" w:cs="Times New Roman"/>
          <w:color w:val="000000" w:themeColor="text1"/>
          <w:kern w:val="2"/>
          <w:sz w:val="16"/>
          <w:szCs w:val="16"/>
        </w:rPr>
        <w:t xml:space="preserve">(27 и 7 мая) </w:t>
      </w:r>
      <w:r w:rsidRPr="009E1FA5">
        <w:rPr>
          <w:rFonts w:ascii="Times New Roman" w:hAnsi="Times New Roman" w:cs="Times New Roman"/>
          <w:color w:val="000000" w:themeColor="text1"/>
          <w:kern w:val="2"/>
          <w:sz w:val="16"/>
          <w:szCs w:val="16"/>
        </w:rPr>
        <w:t>н из моторов. Моторист ст. у-оифер Иванов и вольноопределяющийся Капон вылезли на крыло и потушили пожар. Вернулись на трех моторах (3929).</w:t>
      </w:r>
    </w:p>
    <w:p w14:paraId="0E6B302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2227A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FE48DD"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воздушный корабль "Илья Муромец" под управле</w:t>
      </w:r>
      <w:r w:rsidRPr="009E1FA5">
        <w:rPr>
          <w:rFonts w:ascii="Times New Roman" w:hAnsi="Times New Roman" w:cs="Times New Roman"/>
          <w:color w:val="000000" w:themeColor="text1"/>
          <w:kern w:val="2"/>
          <w:sz w:val="16"/>
          <w:szCs w:val="16"/>
        </w:rPr>
        <w:softHyphen/>
        <w:t>нием Роберта Львовича Нижовского совершил налет на румынские города Волград, Измаил, Тульчэ, Исакча и сбросил там бомбы. Над линией фронта у него загорелся один из средних моторов. Моторист старший унтер-офицер Иванов и вольноопределяющийся Кэпон вылезли на крыло и под сильным артиллерийским обстерлам потушили пожар, распространившийся уже на нижнюю плоскость. После этого корабль продолжал полет на трех моторах, и^вы</w:t>
      </w:r>
      <w:r w:rsidRPr="009E1FA5">
        <w:rPr>
          <w:rFonts w:ascii="Times New Roman" w:hAnsi="Times New Roman" w:cs="Times New Roman"/>
          <w:color w:val="000000" w:themeColor="text1"/>
          <w:kern w:val="2"/>
          <w:sz w:val="16"/>
          <w:szCs w:val="16"/>
        </w:rPr>
        <w:softHyphen/>
        <w:t>полнив задание, благополучно вернулся на свой аэродром (ЦГВИА, ф.2003, оп.1, д.731; К.Н.Финне. Русские воздуш</w:t>
      </w:r>
      <w:r w:rsidRPr="009E1FA5">
        <w:rPr>
          <w:rFonts w:ascii="Times New Roman" w:hAnsi="Times New Roman" w:cs="Times New Roman"/>
          <w:color w:val="000000" w:themeColor="text1"/>
          <w:kern w:val="2"/>
          <w:sz w:val="16"/>
          <w:szCs w:val="16"/>
        </w:rPr>
        <w:softHyphen/>
        <w:t>ные богатыри И.И.Сикорского. 1930, стр.127).</w:t>
      </w:r>
    </w:p>
    <w:p w14:paraId="5658C87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3765C"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20 апреля (3 мая) 1917 г. воздушный корабль "Илья Муромец»» под управлением Роберта Львовича Пижонского совершил налет на румынские города Болград, Измаил, Тульча, Исакча и сбросил там бомбы. Над линией фронта загорелся один из средних моторов. Моторист ст. унтер-офицер Иванов и вольноопределяющийся Капон вылезли на крыло и под сильным артиллерийским обстрелом потушили пожар, распространившийся уже на нижнюю плоскость. После этого корабль продолжал полет на трех моторах и, вunoлнив задание, благополучно вернулся на свой аэродром.</w:t>
      </w:r>
    </w:p>
    <w:p w14:paraId="4F4083BC"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/ЦГВИА, ф. 2003, оп. 1, д. 731; К.Н.Финне. Русские воздушные богатыри И.И.Сикорского,1930, стр. 127/ (23320).</w:t>
      </w:r>
    </w:p>
    <w:p w14:paraId="790A94BE"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p>
    <w:p w14:paraId="5D83E964" w14:textId="06537095"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20 апреля (3 мая) 1917 г. экипаж Нижевского на ИМ Е-56 (ИМ Е-56, ИМ Е-1 боевой № 265, борт № IX)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289D8775"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3E625D15"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5E99D6B4"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Всего самолет сделал 13 боевых вылетов и сбросил до 2080 кг (130 пудов) бомб.</w:t>
      </w:r>
    </w:p>
    <w:p w14:paraId="4ECE9CB1"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675E2251"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p>
    <w:p w14:paraId="270FC5B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FE48DD"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в полет на Румынском фронте отправилось уже 2 машины ИМ: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w:t>
      </w:r>
      <w:r w:rsidRPr="009E1FA5">
        <w:rPr>
          <w:rFonts w:ascii="Times New Roman" w:hAnsi="Times New Roman" w:cs="Times New Roman"/>
          <w:color w:val="000000" w:themeColor="text1"/>
          <w:kern w:val="2"/>
          <w:sz w:val="16"/>
          <w:szCs w:val="16"/>
        </w:rPr>
        <w:lastRenderedPageBreak/>
        <w:t>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2321C03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F9D68B" w14:textId="290E2B2A"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90" w:name="bookmark760"/>
      <w:bookmarkStart w:id="91" w:name="bookmark761"/>
      <w:r w:rsidRPr="009E1FA5">
        <w:rPr>
          <w:rFonts w:ascii="Times New Roman" w:hAnsi="Times New Roman" w:cs="Times New Roman"/>
          <w:color w:val="000000" w:themeColor="text1"/>
          <w:sz w:val="16"/>
          <w:szCs w:val="16"/>
        </w:rPr>
        <w:t>20 апреля (3 мая) 1917 г. противник потерял еще два своих летательных аппарата в полосе Румынского фронта в результате меткой артиллерийской и ружейной стрельбы (23405).</w:t>
      </w:r>
      <w:bookmarkEnd w:id="90"/>
      <w:bookmarkEnd w:id="91"/>
    </w:p>
    <w:p w14:paraId="03A8800C"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1A241E85" w14:textId="77777777" w:rsidR="00A04912" w:rsidRPr="009E1FA5" w:rsidRDefault="00A04912" w:rsidP="00A67745">
      <w:pPr>
        <w:widowControl w:val="0"/>
        <w:tabs>
          <w:tab w:val="left" w:pos="859"/>
        </w:tabs>
        <w:spacing w:after="0" w:line="240" w:lineRule="auto"/>
        <w:jc w:val="both"/>
        <w:rPr>
          <w:rFonts w:ascii="Times New Roman" w:hAnsi="Times New Roman" w:cs="Times New Roman"/>
          <w:color w:val="000000" w:themeColor="text1"/>
          <w:sz w:val="16"/>
          <w:szCs w:val="16"/>
        </w:rPr>
      </w:pPr>
      <w:r w:rsidRPr="009E1FA5">
        <w:rPr>
          <w:rStyle w:val="aff"/>
          <w:rFonts w:ascii="Times New Roman" w:hAnsi="Times New Roman" w:cs="Times New Roman"/>
          <w:color w:val="000000" w:themeColor="text1"/>
          <w:spacing w:val="0"/>
          <w:sz w:val="16"/>
          <w:szCs w:val="16"/>
        </w:rPr>
        <w:t>20 апреля (3 мая) 1917 г. противник потерял еще два своих летательных аппарата в полосе Румынского фронта в результате меткой артиллерийской и ружейной стрельбы (25135).</w:t>
      </w:r>
    </w:p>
    <w:p w14:paraId="76B38D09" w14:textId="77777777" w:rsidR="00A04912" w:rsidRPr="009E1FA5" w:rsidRDefault="00A04912" w:rsidP="00A67745">
      <w:pPr>
        <w:spacing w:after="0" w:line="240" w:lineRule="auto"/>
        <w:jc w:val="both"/>
        <w:rPr>
          <w:rFonts w:ascii="Times New Roman" w:hAnsi="Times New Roman" w:cs="Times New Roman"/>
          <w:color w:val="000000" w:themeColor="text1"/>
          <w:sz w:val="16"/>
          <w:szCs w:val="16"/>
        </w:rPr>
      </w:pPr>
    </w:p>
    <w:p w14:paraId="55C6C4C3" w14:textId="51AFB890"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20 апреля (3 мая) 1917 г. в Великобритании пилоты-инструкторы RFC начали обучение группы из не менее 83 российских офицеров, курсантов и рядовых на аэродромах Тетфорд, Хаунслоу и других британских. Полет «А» начал ранние тренировки на Морисе Фармансе. 22 июня российские пилоты тренировались на самолетах Avro 504 и BE 2c в Нортхолте. В августе звено «C» тренировалось на RE8, а в сентябре звено «B» тренировалось на Bristol F2B. Обучение закончилось 21 сентября 1917 года. На тренировках погибли как минимум два русских летчика. Большинство обученных мужчин, вероятно, вернулись в Россию до ноябрьской революции (23525).</w:t>
      </w:r>
    </w:p>
    <w:p w14:paraId="45775DFB"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60D7248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FE48DD"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в полёт отправилось уже две машины: IV и IX корабли. Но у поручика Шарова на высоте 700 метров остановился мотор и при вынужденной посадке было сломано шасси, винты и передняя коробка крыльев. Так и не повоевав, "Муромец IV" отправился на базу в Винницу для ремонта (12041).</w:t>
      </w:r>
    </w:p>
    <w:p w14:paraId="38A0BA7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1D3667"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20 апреля </w:t>
      </w:r>
      <w:r w:rsidR="00FE48DD" w:rsidRPr="009E1FA5">
        <w:rPr>
          <w:rFonts w:ascii="Times New Roman" w:hAnsi="Times New Roman" w:cs="Times New Roman"/>
          <w:color w:val="000000" w:themeColor="text1"/>
          <w:kern w:val="2"/>
          <w:sz w:val="16"/>
          <w:szCs w:val="16"/>
        </w:rPr>
        <w:t xml:space="preserve">(3 мая) </w:t>
      </w:r>
      <w:r w:rsidRPr="009E1FA5">
        <w:rPr>
          <w:rFonts w:ascii="Times New Roman" w:hAnsi="Times New Roman" w:cs="Times New Roman"/>
          <w:color w:val="000000" w:themeColor="text1"/>
          <w:kern w:val="2"/>
          <w:sz w:val="16"/>
          <w:szCs w:val="16"/>
        </w:rPr>
        <w:t>1917 в Петрограде открылся Всероссийский съезд летчиков-солдат и авиационных мотористов, созванный "Коми</w:t>
      </w:r>
      <w:r w:rsidRPr="009E1FA5">
        <w:rPr>
          <w:rFonts w:ascii="Times New Roman" w:hAnsi="Times New Roman" w:cs="Times New Roman"/>
          <w:color w:val="000000" w:themeColor="text1"/>
          <w:kern w:val="2"/>
          <w:sz w:val="16"/>
          <w:szCs w:val="16"/>
        </w:rPr>
        <w:softHyphen/>
        <w:t>тетом летчиков-солдат и авиационных мотористов России" (см. 12 марта 1917 г.)“ На съезде присутствовали представители 46 крупных эвиационных частей фронта и тыла. Съезд вынес постановление об уравнении солдат-летчиков с офицерами-летчиками в почасовой оплате за полеты, а также и в других правах, о разделении мотористов на три категории в зависимости от стажа и специальности, о введении звания старшого моториста или механика. Бюро съезда взяло на оебл инициативу созыва Всероссийского съезда всех деятелей авиации и воздухоплавания для обсуждения наболевших нужд и проведения неотложных реформ в воздушном флоте. ("Вестник летчиков и авиационных мотористов Обновленной России", 1917, № 2).</w:t>
      </w:r>
    </w:p>
    <w:p w14:paraId="40BCCD7B"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07B99" w14:textId="77777777" w:rsidR="00EC3673" w:rsidRPr="009E1FA5" w:rsidRDefault="00EC367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20 апреля (3 мая) 1917 г. в Петрограде открылся Всероссийский съезд летчиков-солдат и авиационных мотористов, созванный Комитетом летчиков-солдат и авиационных мотористов Обновленной России. На съезде присутствовали представителя 46 крупных авиачастей фронта и тыла. Съезд вынес постановление об уравнении солдат-летчиков с офицерами—летчиками в почасовой оплате за полеты, а таксе и в других праваъ, о разделении мотористов на три категории в зависимости от стажа и специальности, о введении звания старшего моториста или механика. Бюро съезда взяло на себя инициативу созыва Всероссийского Съезда всех деятелей авиации и воздухоплавания для обсуждения наболевших нужд и проведения неотложных реформ в воэдушном флоте,</w:t>
      </w:r>
    </w:p>
    <w:p w14:paraId="45824A4A" w14:textId="77777777" w:rsidR="00EC3673" w:rsidRPr="009E1FA5" w:rsidRDefault="00EC367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/»Вестник летчиков и аяиац. мотористов Обновленной России», 1917 « 2/ (23320).</w:t>
      </w:r>
    </w:p>
    <w:p w14:paraId="3268CB15" w14:textId="77777777" w:rsidR="00EC3673" w:rsidRPr="009E1FA5" w:rsidRDefault="00EC3673" w:rsidP="00A67745">
      <w:pPr>
        <w:spacing w:after="0" w:line="240" w:lineRule="auto"/>
        <w:jc w:val="both"/>
        <w:rPr>
          <w:rFonts w:ascii="Times New Roman" w:hAnsi="Times New Roman" w:cs="Times New Roman"/>
          <w:color w:val="000000" w:themeColor="text1"/>
          <w:sz w:val="16"/>
          <w:szCs w:val="16"/>
        </w:rPr>
      </w:pPr>
    </w:p>
    <w:p w14:paraId="2623CD2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w:t>
      </w:r>
      <w:r w:rsidR="00FE48DD" w:rsidRPr="009E1FA5">
        <w:rPr>
          <w:rFonts w:ascii="Times New Roman" w:hAnsi="Times New Roman" w:cs="Times New Roman"/>
          <w:color w:val="000000" w:themeColor="text1"/>
          <w:kern w:val="2"/>
          <w:sz w:val="16"/>
          <w:szCs w:val="16"/>
        </w:rPr>
        <w:t>3</w:t>
      </w:r>
      <w:r w:rsidRPr="009E1FA5">
        <w:rPr>
          <w:rFonts w:ascii="Times New Roman" w:hAnsi="Times New Roman" w:cs="Times New Roman"/>
          <w:color w:val="000000" w:themeColor="text1"/>
          <w:kern w:val="2"/>
          <w:sz w:val="16"/>
          <w:szCs w:val="16"/>
        </w:rPr>
        <w:t xml:space="preserve"> мая) 1917 в Петрограде открылся Всероссийский съезд летчиков-солдат и авиационных мотористов Обновленной России. Присутствовали представители 46 крупных авиачастей фронта и тыла. Солдат-л уровняли с л-о в почасовой оплате за полеты и в других правах, мотористов разделили на три категории в зависимости от стажа и специальности, ввели звание старшего моториста или механика. Решили созвать Всероссийский съезд всех деятелей авиации и воздухоплавания (438,353).</w:t>
      </w:r>
    </w:p>
    <w:p w14:paraId="46818F4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38A22"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4CB742A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49D5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20-21 апреля (3-4 мая) 1917 был кризис Временного правительства, вызванный нотой П.Н.Милюкова с подтверждением обязательств России вести войну до победы. Большевики приняли решение о формировании отрядов Красной гвардии (1348,85).</w:t>
      </w:r>
    </w:p>
    <w:p w14:paraId="5395E86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2902A"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(3 мая) 1917 начался первый крупный кризис Временного правительства России (Апрельский кризис) (4962).</w:t>
      </w:r>
    </w:p>
    <w:p w14:paraId="32616AAF"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683BB" w14:textId="77777777" w:rsidR="00FE48DD" w:rsidRPr="009E1FA5" w:rsidRDefault="00FE48DD" w:rsidP="00A67745">
      <w:pPr>
        <w:pStyle w:val="ae"/>
        <w:spacing w:before="0" w:after="0"/>
        <w:jc w:val="both"/>
        <w:rPr>
          <w:color w:val="000000" w:themeColor="text1"/>
          <w:kern w:val="2"/>
          <w:sz w:val="16"/>
          <w:szCs w:val="16"/>
        </w:rPr>
      </w:pPr>
      <w:r w:rsidRPr="009E1FA5">
        <w:rPr>
          <w:color w:val="000000" w:themeColor="text1"/>
          <w:kern w:val="2"/>
          <w:sz w:val="16"/>
          <w:szCs w:val="16"/>
        </w:rPr>
        <w:t>Днем 20 апреля (3 мая) 1917 в Петрограде произошли столкновение пробольшевистких демонстрантов с вышедшими на улицы сторонниками Временного Правительства, при этом погибли несколько людей. В этих условиях Исполком Петросовета объявил о запрете всех демонстраций в городе на 48 часов. Любого, кто попытается вывести вооруженных людей на улицы, Исполком объявил «изменником делу революции». Эта резолюция покончила с первой попыткой большевистского путча (17045).</w:t>
      </w:r>
    </w:p>
    <w:p w14:paraId="523873B3" w14:textId="77777777" w:rsidR="00FE48DD" w:rsidRPr="009E1FA5" w:rsidRDefault="00FE48D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BB80E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664D06D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B652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апреля (2 мая) 1917 плохо подготовленное наступление в Шампани привело к бунту в Французской армии и его подавил г Анри Филипп Петен, новый французский ГК (3186).</w:t>
      </w:r>
    </w:p>
    <w:p w14:paraId="3434723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E9B2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5A62BB3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653C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21 апреля (4 мая) 1917 л 7 авиаотряда Д.А.Макеенок на Ньюпоре 11 встретил в районе Драгомирчан с двумя самолетами и вступил в бой. Один после атаки вышел из боя, второй - через 10 минут. В районе Ямница встретил еще двух и вновь один не принял бой, а второй - после нескольких неудачных атак вышел из боя (3630).</w:t>
      </w:r>
    </w:p>
    <w:p w14:paraId="25B9B93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423DD" w14:textId="0FB99865"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21 апреля </w:t>
      </w:r>
      <w:r w:rsidR="00EB3E32" w:rsidRPr="009E1FA5">
        <w:rPr>
          <w:rFonts w:ascii="Times New Roman" w:hAnsi="Times New Roman" w:cs="Times New Roman"/>
          <w:color w:val="000000" w:themeColor="text1"/>
          <w:kern w:val="2"/>
          <w:sz w:val="16"/>
          <w:szCs w:val="16"/>
        </w:rPr>
        <w:t xml:space="preserve">(4 мая) </w:t>
      </w:r>
      <w:r w:rsidRPr="009E1FA5">
        <w:rPr>
          <w:rFonts w:ascii="Times New Roman" w:hAnsi="Times New Roman" w:cs="Times New Roman"/>
          <w:color w:val="000000" w:themeColor="text1"/>
          <w:kern w:val="2"/>
          <w:sz w:val="16"/>
          <w:szCs w:val="16"/>
        </w:rPr>
        <w:t>1917 летчик 7 авиаотряда Донат Адамович Макеенок на самолете "Ньюпор-Х1" встретился в районе Драгомирчан с двумя неприятельскими самолетами и вступил с ними в бой. Один неприятель после первой атаки вышел из боя, второй пос</w:t>
      </w:r>
      <w:r w:rsidRPr="009E1FA5">
        <w:rPr>
          <w:rFonts w:ascii="Times New Roman" w:hAnsi="Times New Roman" w:cs="Times New Roman"/>
          <w:color w:val="000000" w:themeColor="text1"/>
          <w:kern w:val="2"/>
          <w:sz w:val="16"/>
          <w:szCs w:val="16"/>
        </w:rPr>
        <w:softHyphen/>
        <w:t>ле 10 — минутного бояс большим снижением ушел в свой тыл, В районе Ямницэ Мекрсенок встретился еще с двумя непри</w:t>
      </w:r>
      <w:r w:rsidRPr="009E1FA5">
        <w:rPr>
          <w:rFonts w:ascii="Times New Roman" w:hAnsi="Times New Roman" w:cs="Times New Roman"/>
          <w:color w:val="000000" w:themeColor="text1"/>
          <w:kern w:val="2"/>
          <w:sz w:val="16"/>
          <w:szCs w:val="16"/>
        </w:rPr>
        <w:softHyphen/>
        <w:t>ятельскими самолетами, из которых один, не принял боя, повернул назад, а другой посли нескольких неудачных атак вынужден был выйти из боя (ЦГВИА, ф. 6053, оп. 1, д. 44, л. 109).</w:t>
      </w:r>
    </w:p>
    <w:p w14:paraId="76E0B2CB"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4626BF" w14:textId="2050F74F"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21 апреля (4 мая) 1917 г. неприятельская авиация подвергла бомбардировке г. Станислав (Ивано-Франковск), 7 мая - Селетино, Молдаву, Кимполунга. Серия воздушных налетов продолжилась в конце весны (23405).</w:t>
      </w:r>
    </w:p>
    <w:p w14:paraId="50496340"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74914025" w14:textId="77777777" w:rsidR="00A04912" w:rsidRPr="00B52707" w:rsidRDefault="00A0491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21 апреля (4 мая) 1917 г. неприятельская авиация подвергла бомбардировке г. Станислав (Ивано-Франковск) (25135).</w:t>
      </w:r>
    </w:p>
    <w:p w14:paraId="0356C820" w14:textId="77777777" w:rsidR="00A04912" w:rsidRPr="00B52707" w:rsidRDefault="00A04912"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253809F6" w14:textId="0502B912"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период 21-24 апреля </w:t>
      </w:r>
      <w:r w:rsidR="00EB3E32" w:rsidRPr="009E1FA5">
        <w:rPr>
          <w:rFonts w:ascii="Times New Roman" w:hAnsi="Times New Roman" w:cs="Times New Roman"/>
          <w:color w:val="000000" w:themeColor="text1"/>
          <w:kern w:val="2"/>
          <w:sz w:val="16"/>
          <w:szCs w:val="16"/>
        </w:rPr>
        <w:t xml:space="preserve">(4-7 мая) </w:t>
      </w:r>
      <w:r w:rsidRPr="009E1FA5">
        <w:rPr>
          <w:rFonts w:ascii="Times New Roman" w:hAnsi="Times New Roman" w:cs="Times New Roman"/>
          <w:color w:val="000000" w:themeColor="text1"/>
          <w:kern w:val="2"/>
          <w:sz w:val="16"/>
          <w:szCs w:val="16"/>
        </w:rPr>
        <w:t>1917 гидрокрейсер “Император Алек</w:t>
      </w:r>
      <w:r w:rsidRPr="009E1FA5">
        <w:rPr>
          <w:rFonts w:ascii="Times New Roman" w:hAnsi="Times New Roman" w:cs="Times New Roman"/>
          <w:color w:val="000000" w:themeColor="text1"/>
          <w:kern w:val="2"/>
          <w:sz w:val="16"/>
          <w:szCs w:val="16"/>
        </w:rPr>
        <w:softHyphen/>
        <w:t>сандр I” с эсминцем “Лейтенант Зацаренный” совершили поход в юго-восточный район моря в район Тиреболу. По просьбе командования Кавказской армии моряки и летчики произвели разведку и фотосъемку турецких позиций. При вы</w:t>
      </w:r>
      <w:r w:rsidRPr="009E1FA5">
        <w:rPr>
          <w:rFonts w:ascii="Times New Roman" w:hAnsi="Times New Roman" w:cs="Times New Roman"/>
          <w:color w:val="000000" w:themeColor="text1"/>
          <w:kern w:val="2"/>
          <w:sz w:val="16"/>
          <w:szCs w:val="16"/>
        </w:rPr>
        <w:softHyphen/>
        <w:t>полнении задачи наши летающие лодки подвергались обстре</w:t>
      </w:r>
      <w:r w:rsidRPr="009E1FA5">
        <w:rPr>
          <w:rFonts w:ascii="Times New Roman" w:hAnsi="Times New Roman" w:cs="Times New Roman"/>
          <w:color w:val="000000" w:themeColor="text1"/>
          <w:kern w:val="2"/>
          <w:sz w:val="16"/>
          <w:szCs w:val="16"/>
        </w:rPr>
        <w:softHyphen/>
        <w:t>лам шрапнелью (11283).</w:t>
      </w:r>
    </w:p>
    <w:p w14:paraId="71E2F1B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5FE108" w14:textId="0082E4FE"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период 21-24 апреля </w:t>
      </w:r>
      <w:r w:rsidR="00EB3E32" w:rsidRPr="009E1FA5">
        <w:rPr>
          <w:rFonts w:ascii="Times New Roman" w:hAnsi="Times New Roman" w:cs="Times New Roman"/>
          <w:color w:val="000000" w:themeColor="text1"/>
          <w:kern w:val="2"/>
          <w:sz w:val="16"/>
          <w:szCs w:val="16"/>
        </w:rPr>
        <w:t xml:space="preserve">(4-7 мая) 1917 г. </w:t>
      </w:r>
      <w:r w:rsidRPr="009E1FA5">
        <w:rPr>
          <w:rFonts w:ascii="Times New Roman" w:hAnsi="Times New Roman" w:cs="Times New Roman"/>
          <w:color w:val="000000" w:themeColor="text1"/>
          <w:kern w:val="2"/>
          <w:sz w:val="16"/>
          <w:szCs w:val="16"/>
        </w:rPr>
        <w:t>авиатранспорт "Александр I" и эсминец "Лейтенант Зацаренный" прибыли в юго-восточный район моря в район Тиреболу. По просьбе командования Кавказской армии моряки и летчики произвели разведку и аэрофотосъемку турецких позиций (11933).</w:t>
      </w:r>
    </w:p>
    <w:p w14:paraId="3B48CAF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E73FD"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43D4951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6867A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21 апреля (4 мая) 1917 было принято положение о Земельных комитетах по подготовке аграрной реформы, которая должна была быть проведена Учредительным собранием (1348,112) - пытались предотвратить самозахваты (3908,256).</w:t>
      </w:r>
    </w:p>
    <w:p w14:paraId="395D326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3973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21 (4 мая) апреля 1917 в Петрограде была крупная политическая демонстрация (66,13).</w:t>
      </w:r>
    </w:p>
    <w:p w14:paraId="52AD3E9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5136" w14:textId="77777777" w:rsidR="008D16F6" w:rsidRPr="009E1FA5" w:rsidRDefault="008D16F6" w:rsidP="00A67745">
      <w:pPr>
        <w:pStyle w:val="ae"/>
        <w:spacing w:before="0" w:after="0"/>
        <w:jc w:val="both"/>
        <w:rPr>
          <w:color w:val="000000" w:themeColor="text1"/>
          <w:kern w:val="2"/>
          <w:sz w:val="16"/>
          <w:szCs w:val="16"/>
        </w:rPr>
      </w:pPr>
      <w:r w:rsidRPr="009E1FA5">
        <w:rPr>
          <w:color w:val="000000" w:themeColor="text1"/>
          <w:kern w:val="2"/>
          <w:sz w:val="16"/>
          <w:szCs w:val="16"/>
        </w:rPr>
        <w:t>21 апреля (4 мая) 1917 ЦК РСДРП(б) принял резолюцию, в которой признавалось, что «мелкобуржуазные силы» выступили на стороне «капиталистов», а, следовательно, требуется дополнительная работа среди рабочих. Лозунги, предложенные Лениным, были сочтены преждевременными, а член ЦК РСДРП(б) Лев Каменев назвал его «авантюристом». Сам Ленин так описал события начала мая: «Это была попытка прибегнуть к насильственным мерам. Мы не знали, сильно ли масса в этот тревожный момент колебнулась в нашу сторону» (17045).</w:t>
      </w:r>
    </w:p>
    <w:p w14:paraId="33A66D38" w14:textId="77777777" w:rsidR="008D16F6" w:rsidRPr="009E1FA5" w:rsidRDefault="008D16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1DC3AB" w14:textId="77777777" w:rsidR="00ED7ED5" w:rsidRPr="009E1FA5" w:rsidRDefault="00ED7ED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4CE86305" w14:textId="77777777" w:rsidR="00ED7ED5" w:rsidRPr="009E1FA5" w:rsidRDefault="00ED7ED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637D24" w14:textId="77777777" w:rsidR="00ED7ED5" w:rsidRPr="009E1FA5" w:rsidRDefault="00ED7ED5"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21 апреля (4 мая) 1917 немецкий флотский Zeppelin L 43 атакует группу британских легких крейсеров и эсминцев в Северном море возле Доггер-Бэнк тремя 50-килограммовыми (110 фунтами) бомбами, поражая легкий крейсер HMS Dublin осколками бомб. Это один из немногих случаев атаки дирижаблей на военные корабли (20341).</w:t>
      </w:r>
    </w:p>
    <w:p w14:paraId="51C4878C" w14:textId="77777777" w:rsidR="00ED7ED5" w:rsidRPr="009E1FA5" w:rsidRDefault="00ED7ED5" w:rsidP="00A67745">
      <w:pPr>
        <w:spacing w:after="0" w:line="240" w:lineRule="auto"/>
        <w:jc w:val="both"/>
        <w:rPr>
          <w:rFonts w:ascii="Times New Roman" w:hAnsi="Times New Roman" w:cs="Times New Roman"/>
          <w:color w:val="000000" w:themeColor="text1"/>
          <w:sz w:val="16"/>
          <w:szCs w:val="16"/>
        </w:rPr>
      </w:pPr>
    </w:p>
    <w:p w14:paraId="12B8C6B4"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55AB943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6133D5"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22 апреля (5 мая) 1917 г. согласно решению Исполнительной комиссии при военном ми</w:t>
      </w:r>
      <w:r w:rsidRPr="009E1FA5">
        <w:rPr>
          <w:rFonts w:ascii="Times New Roman" w:hAnsi="Times New Roman" w:cs="Times New Roman"/>
          <w:color w:val="000000" w:themeColor="text1"/>
          <w:kern w:val="2"/>
          <w:sz w:val="16"/>
          <w:szCs w:val="16"/>
        </w:rPr>
        <w:softHyphen/>
        <w:t>нистре заводу “Матиас” предполагали заказать 600 самолетов т.н. “корпусного типа” — то есть, двухместных развед</w:t>
      </w:r>
      <w:r w:rsidRPr="009E1FA5">
        <w:rPr>
          <w:rFonts w:ascii="Times New Roman" w:hAnsi="Times New Roman" w:cs="Times New Roman"/>
          <w:color w:val="000000" w:themeColor="text1"/>
          <w:kern w:val="2"/>
          <w:sz w:val="16"/>
          <w:szCs w:val="16"/>
        </w:rPr>
        <w:softHyphen/>
        <w:t>чиков для корпусных авиаотрядов. Сроки поставок рассчитывались на 12 месяцев — с июля 1917 по июнь 1918 гг. включительно с посте</w:t>
      </w:r>
      <w:r w:rsidRPr="009E1FA5">
        <w:rPr>
          <w:rFonts w:ascii="Times New Roman" w:hAnsi="Times New Roman" w:cs="Times New Roman"/>
          <w:color w:val="000000" w:themeColor="text1"/>
          <w:kern w:val="2"/>
          <w:sz w:val="16"/>
          <w:szCs w:val="16"/>
        </w:rPr>
        <w:softHyphen/>
        <w:t>пенным возрастанием месячной производительности с 30 до 70 са</w:t>
      </w:r>
      <w:r w:rsidRPr="009E1FA5">
        <w:rPr>
          <w:rFonts w:ascii="Times New Roman" w:hAnsi="Times New Roman" w:cs="Times New Roman"/>
          <w:color w:val="000000" w:themeColor="text1"/>
          <w:kern w:val="2"/>
          <w:sz w:val="16"/>
          <w:szCs w:val="16"/>
        </w:rPr>
        <w:softHyphen/>
        <w:t>молетов. Цена одного аппарата определялась в 13500 руб. — стан</w:t>
      </w:r>
      <w:r w:rsidRPr="009E1FA5">
        <w:rPr>
          <w:rFonts w:ascii="Times New Roman" w:hAnsi="Times New Roman" w:cs="Times New Roman"/>
          <w:color w:val="000000" w:themeColor="text1"/>
          <w:kern w:val="2"/>
          <w:sz w:val="16"/>
          <w:szCs w:val="16"/>
        </w:rPr>
        <w:softHyphen/>
        <w:t>дартная стоимость двухместных самолетов, приобретаемых в казну вне зависимости от типа (такие же стандартные цены существовали и для других классов самолетов — например, одноместный истреби</w:t>
      </w:r>
      <w:r w:rsidRPr="009E1FA5">
        <w:rPr>
          <w:rFonts w:ascii="Times New Roman" w:hAnsi="Times New Roman" w:cs="Times New Roman"/>
          <w:color w:val="000000" w:themeColor="text1"/>
          <w:kern w:val="2"/>
          <w:sz w:val="16"/>
          <w:szCs w:val="16"/>
        </w:rPr>
        <w:softHyphen/>
        <w:t>тель оценивался в 11000 руб.). В эту сумму не входила стоимость двигателя и винта, приобретаемых военным ведомством по отдель</w:t>
      </w:r>
      <w:r w:rsidRPr="009E1FA5">
        <w:rPr>
          <w:rFonts w:ascii="Times New Roman" w:hAnsi="Times New Roman" w:cs="Times New Roman"/>
          <w:color w:val="000000" w:themeColor="text1"/>
          <w:kern w:val="2"/>
          <w:sz w:val="16"/>
          <w:szCs w:val="16"/>
        </w:rPr>
        <w:softHyphen/>
        <w:t>ным контрактам (Для справки. Стоимость двигателей также рассчитывалась по стандар</w:t>
      </w:r>
      <w:r w:rsidRPr="009E1FA5">
        <w:rPr>
          <w:rFonts w:ascii="Times New Roman" w:hAnsi="Times New Roman" w:cs="Times New Roman"/>
          <w:color w:val="000000" w:themeColor="text1"/>
          <w:kern w:val="2"/>
          <w:sz w:val="16"/>
          <w:szCs w:val="16"/>
        </w:rPr>
        <w:softHyphen/>
        <w:t>тной формуле — 120 руб. за одну лошадиную силу мощности. То есть, один из наиболее распространенных в российском Воздушном флоте двигателей“Сальмсон”в 150л.с. стоил 18000руб. '" “Фарман” XXX). Кроме того, предусматривался и заказ комплектов запасных частей на сумму до 40 % от стоимости самолетов. Предполагаемая производственная программа для “Матиаса” была разбита на две части. Первая предусматривала выпуск сотни развед</w:t>
      </w:r>
      <w:r w:rsidRPr="009E1FA5">
        <w:rPr>
          <w:rFonts w:ascii="Times New Roman" w:hAnsi="Times New Roman" w:cs="Times New Roman"/>
          <w:color w:val="000000" w:themeColor="text1"/>
          <w:kern w:val="2"/>
          <w:sz w:val="16"/>
          <w:szCs w:val="16"/>
        </w:rPr>
        <w:softHyphen/>
        <w:t>чиков “Фарман XXX”. Этот самолет отнюдь не представлял собой суперсовременную конструкцию, но будучи относительно простым впол</w:t>
      </w:r>
      <w:r w:rsidRPr="009E1FA5">
        <w:rPr>
          <w:rFonts w:ascii="Times New Roman" w:hAnsi="Times New Roman" w:cs="Times New Roman"/>
          <w:color w:val="000000" w:themeColor="text1"/>
          <w:kern w:val="2"/>
          <w:sz w:val="16"/>
          <w:szCs w:val="16"/>
        </w:rPr>
        <w:softHyphen/>
        <w:t>не подходил на роль своеобразной “разминки”, позволявшей пред</w:t>
      </w:r>
      <w:r w:rsidRPr="009E1FA5">
        <w:rPr>
          <w:rFonts w:ascii="Times New Roman" w:hAnsi="Times New Roman" w:cs="Times New Roman"/>
          <w:color w:val="000000" w:themeColor="text1"/>
          <w:kern w:val="2"/>
          <w:sz w:val="16"/>
          <w:szCs w:val="16"/>
        </w:rPr>
        <w:softHyphen/>
        <w:t>приятию отработать технологию авиационного производства. Относительно второй части производственной программы неко</w:t>
      </w:r>
      <w:r w:rsidRPr="009E1FA5">
        <w:rPr>
          <w:rFonts w:ascii="Times New Roman" w:hAnsi="Times New Roman" w:cs="Times New Roman"/>
          <w:color w:val="000000" w:themeColor="text1"/>
          <w:kern w:val="2"/>
          <w:sz w:val="16"/>
          <w:szCs w:val="16"/>
        </w:rPr>
        <w:softHyphen/>
        <w:t>торое время царила неопределенность. Поначалу предполагалось пойти путем, проторенным заводом Лебедева — то есть, скопировать один из германских самолетов, приспособив его под применяемый в России двигатель. В указанном постановлении от 22 апреля так и го</w:t>
      </w:r>
      <w:r w:rsidRPr="009E1FA5">
        <w:rPr>
          <w:rFonts w:ascii="Times New Roman" w:hAnsi="Times New Roman" w:cs="Times New Roman"/>
          <w:color w:val="000000" w:themeColor="text1"/>
          <w:kern w:val="2"/>
          <w:sz w:val="16"/>
          <w:szCs w:val="16"/>
        </w:rPr>
        <w:softHyphen/>
        <w:t>ворилось: “Заказать Матиасу 100 “Фарсалей” и 500 “Альбатросов”. На рассмотрение Технического комитета Управления военного воз</w:t>
      </w:r>
      <w:r w:rsidRPr="009E1FA5">
        <w:rPr>
          <w:rFonts w:ascii="Times New Roman" w:hAnsi="Times New Roman" w:cs="Times New Roman"/>
          <w:color w:val="000000" w:themeColor="text1"/>
          <w:kern w:val="2"/>
          <w:sz w:val="16"/>
          <w:szCs w:val="16"/>
        </w:rPr>
        <w:softHyphen/>
        <w:t>душного флота (УВВФ) завод направил описание подобного аппа</w:t>
      </w:r>
      <w:r w:rsidRPr="009E1FA5">
        <w:rPr>
          <w:rFonts w:ascii="Times New Roman" w:hAnsi="Times New Roman" w:cs="Times New Roman"/>
          <w:color w:val="000000" w:themeColor="text1"/>
          <w:kern w:val="2"/>
          <w:sz w:val="16"/>
          <w:szCs w:val="16"/>
        </w:rPr>
        <w:softHyphen/>
        <w:t>рата (по сути, эскизный проект) под двигатель “Испано-Сюиза” в 200 л.с. — подобные моторы собирались выпускать на строящемся заводе “Анатра” в Симферополе. Однако заявленные характеристи</w:t>
      </w:r>
      <w:r w:rsidRPr="009E1FA5">
        <w:rPr>
          <w:rFonts w:ascii="Times New Roman" w:hAnsi="Times New Roman" w:cs="Times New Roman"/>
          <w:color w:val="000000" w:themeColor="text1"/>
          <w:kern w:val="2"/>
          <w:sz w:val="16"/>
          <w:szCs w:val="16"/>
        </w:rPr>
        <w:softHyphen/>
        <w:t>ки самолета отнюдь не вдохновили представителей Технического ко</w:t>
      </w:r>
      <w:r w:rsidRPr="009E1FA5">
        <w:rPr>
          <w:rFonts w:ascii="Times New Roman" w:hAnsi="Times New Roman" w:cs="Times New Roman"/>
          <w:color w:val="000000" w:themeColor="text1"/>
          <w:kern w:val="2"/>
          <w:sz w:val="16"/>
          <w:szCs w:val="16"/>
        </w:rPr>
        <w:softHyphen/>
        <w:t>митета, отметивших 5 мая в своем заключении, что, судя по описа</w:t>
      </w:r>
      <w:r w:rsidRPr="009E1FA5">
        <w:rPr>
          <w:rFonts w:ascii="Times New Roman" w:hAnsi="Times New Roman" w:cs="Times New Roman"/>
          <w:color w:val="000000" w:themeColor="text1"/>
          <w:kern w:val="2"/>
          <w:sz w:val="16"/>
          <w:szCs w:val="16"/>
        </w:rPr>
        <w:softHyphen/>
        <w:t>нию, новый самолет не превосходит “Фарман XXX” по своим летным данным, которые являются недостаточными для корпусных аппара</w:t>
      </w:r>
      <w:r w:rsidRPr="009E1FA5">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9E1FA5">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9E1FA5">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9E1FA5">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9E1FA5">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9E1FA5">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560E3AE9"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F6CFE3" w14:textId="6E2213B5"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22 апреля </w:t>
      </w:r>
      <w:r w:rsidR="00715076" w:rsidRPr="009E1FA5">
        <w:rPr>
          <w:rFonts w:ascii="Times New Roman" w:hAnsi="Times New Roman" w:cs="Times New Roman"/>
          <w:color w:val="000000" w:themeColor="text1"/>
          <w:kern w:val="2"/>
          <w:sz w:val="16"/>
          <w:szCs w:val="16"/>
        </w:rPr>
        <w:t xml:space="preserve">(5 мая) </w:t>
      </w:r>
      <w:r w:rsidRPr="009E1FA5">
        <w:rPr>
          <w:rFonts w:ascii="Times New Roman" w:hAnsi="Times New Roman" w:cs="Times New Roman"/>
          <w:color w:val="000000" w:themeColor="text1"/>
          <w:kern w:val="2"/>
          <w:sz w:val="16"/>
          <w:szCs w:val="16"/>
        </w:rPr>
        <w:t>1917 г. Телеграфно-телефоностроителышй завод Лоренца был преобразован в Петроградский электротехнический завод Военно-инженерного ведомства.</w:t>
      </w:r>
    </w:p>
    <w:p w14:paraId="6992301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17.02.1918 г. завод (или его часть) эвакуирован в Москву на площадку неработающего Московского телеграфного завода.</w:t>
      </w:r>
      <w:r w:rsidRPr="009E1FA5">
        <w:rPr>
          <w:rFonts w:ascii="Times New Roman" w:hAnsi="Times New Roman" w:cs="Times New Roman"/>
          <w:color w:val="000000" w:themeColor="text1"/>
          <w:kern w:val="2"/>
          <w:sz w:val="16"/>
          <w:szCs w:val="16"/>
          <w:vertAlign w:val="superscript"/>
        </w:rPr>
        <w:t>108</w:t>
      </w:r>
      <w:r w:rsidRPr="009E1FA5">
        <w:rPr>
          <w:rFonts w:ascii="Times New Roman" w:hAnsi="Times New Roman" w:cs="Times New Roman"/>
          <w:color w:val="000000" w:themeColor="text1"/>
          <w:kern w:val="2"/>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«Тремасс»,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«Термоэлектроприбор»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284C1A0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техпроект завода (ГПИ-10) в связи с новой специализацией; производство электрических аэротермометров свернуть после налаживания его на заводе № 230.</w:t>
      </w:r>
    </w:p>
    <w:p w14:paraId="0A8E79E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Приказом № 066 от 29.03.1937 г. заводу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w:t>
      </w:r>
    </w:p>
    <w:p w14:paraId="16E8193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11D367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8BE5B8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79C91E27" w14:textId="7746EF2D"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в</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396CA8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9E1FA5">
        <w:rPr>
          <w:rFonts w:ascii="Times New Roman" w:hAnsi="Times New Roman" w:cs="Times New Roman"/>
          <w:color w:val="000000" w:themeColor="text1"/>
          <w:kern w:val="2"/>
          <w:sz w:val="16"/>
          <w:szCs w:val="16"/>
          <w:vertAlign w:val="superscript"/>
        </w:rPr>
        <w:t>65</w:t>
      </w:r>
    </w:p>
    <w:p w14:paraId="3AE3BF4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07.1942 г. другая часть завода эвакуирована на территорию завода № 279 НКАП ( г. Раменское), который в 1941 г. уже был эвакуирован в Ижевск. В Раменском завод влит в состав вновь образованного завода № 149 НКАП.</w:t>
      </w:r>
    </w:p>
    <w:p w14:paraId="4E2F0A9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B7563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7D728D3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ЛенСНХ, с 1958 г. - Управления агрегатостроения и приборостроения ЛенСНХ.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2EA1255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29.12.1992 г. завод преобразован в АОЗТ, а в 1993 г.- ОАО «Пирометр». Имел филиал (2002 г.)- «Пирометр- Сервис» / г. Москва Лубянский пр., 21/.</w:t>
      </w:r>
    </w:p>
    <w:p w14:paraId="77216B4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81CFD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Производство (2002 г.): авиационные навигационные приборы, автопилоты, САУ и ПНК, бортовые системы контроля.</w:t>
      </w:r>
    </w:p>
    <w:p w14:paraId="6B37C8C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2005 г. планировалось перевести основное производство из центра города в Кировский район.</w:t>
      </w:r>
    </w:p>
    <w:p w14:paraId="561EBA8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Численность персонала (2002 г.)-1041 чел.</w:t>
      </w:r>
    </w:p>
    <w:p w14:paraId="73E7DD62" w14:textId="32A442A1"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Директор (-03-11.08.1937 г.)- Чеботарев (снят), (20.08.1937-04.1938-; -19.07.1938 г.)- С.Т. Валуев, (14.05.1938-; 09.1940-41 г.-)- А.Н. Соколовский, (-1940 г.)- Балакирев, (1942 г.)- И.М. Цветков, (05.1944 г.)- К.Д. Карасев. Гендиректор (1990-е</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xml:space="preserve">г.)- А. Г. Пшеничников, (1994-96 г.)- С.Д. Бодрунов (затем- гендиректор ОАО </w:t>
      </w:r>
      <w:r w:rsidRPr="009E1FA5">
        <w:rPr>
          <w:rFonts w:ascii="Times New Roman" w:hAnsi="Times New Roman" w:cs="Times New Roman"/>
          <w:color w:val="000000" w:themeColor="text1"/>
          <w:kern w:val="2"/>
          <w:sz w:val="16"/>
          <w:szCs w:val="16"/>
          <w:lang w:val="en-US"/>
        </w:rPr>
        <w:t>OAK</w:t>
      </w:r>
      <w:r w:rsidRPr="009E1FA5">
        <w:rPr>
          <w:rFonts w:ascii="Times New Roman" w:hAnsi="Times New Roman" w:cs="Times New Roman"/>
          <w:color w:val="000000" w:themeColor="text1"/>
          <w:kern w:val="2"/>
          <w:sz w:val="16"/>
          <w:szCs w:val="16"/>
        </w:rPr>
        <w:t>), (1996- 10.2003 г.)- А.Л. Захаров, (2003 г.)- В.В. Голубев.</w:t>
      </w:r>
    </w:p>
    <w:p w14:paraId="2124E5D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 xml:space="preserve">Технический директор -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JI</w:t>
      </w:r>
      <w:r w:rsidRPr="009E1FA5">
        <w:rPr>
          <w:rFonts w:ascii="Times New Roman" w:hAnsi="Times New Roman" w:cs="Times New Roman"/>
          <w:color w:val="000000" w:themeColor="text1"/>
          <w:kern w:val="2"/>
          <w:sz w:val="16"/>
          <w:szCs w:val="16"/>
        </w:rPr>
        <w:t>. Захаров. Директор по ВЭД (-1994 г.)- С.Д. Бодрунов, (2002 г.)- С.Н. Лебедев.</w:t>
      </w:r>
      <w:r w:rsidRPr="009E1FA5">
        <w:rPr>
          <w:rFonts w:ascii="Times New Roman" w:hAnsi="Times New Roman" w:cs="Times New Roman"/>
          <w:color w:val="000000" w:themeColor="text1"/>
          <w:kern w:val="2"/>
          <w:sz w:val="16"/>
          <w:szCs w:val="16"/>
          <w:vertAlign w:val="superscript"/>
        </w:rPr>
        <w:t>69</w:t>
      </w:r>
    </w:p>
    <w:p w14:paraId="1F92896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инженер (-11.08.1937 г.)- Вальтер (снят), (29.11.1937-20.04.1938; 11.08.1938 г.-)- И.М. Цветков (снят, затем восстановлен).</w:t>
      </w:r>
    </w:p>
    <w:p w14:paraId="53AD160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 (1941 г.)- А.А. Андреев, (1980-е-2002 г.-)- А.Л. Захаров.</w:t>
      </w:r>
    </w:p>
    <w:p w14:paraId="3232981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цехов: (20.04.1938 г.-)- И.М. Цветков.</w:t>
      </w:r>
    </w:p>
    <w:p w14:paraId="5A0218E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отделов: ОКС (1938 г.)- Н.М. Силантьев.</w:t>
      </w:r>
    </w:p>
    <w:p w14:paraId="1D83232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 КБ (1981 г.-)- А.Л. Захаров.</w:t>
      </w:r>
    </w:p>
    <w:p w14:paraId="4AE7531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iCs/>
          <w:color w:val="000000" w:themeColor="text1"/>
          <w:kern w:val="2"/>
          <w:sz w:val="16"/>
          <w:szCs w:val="16"/>
        </w:rPr>
        <w:t>Производство:</w:t>
      </w:r>
      <w:r w:rsidRPr="009E1FA5">
        <w:rPr>
          <w:rFonts w:ascii="Times New Roman" w:hAnsi="Times New Roman" w:cs="Times New Roman"/>
          <w:color w:val="000000" w:themeColor="text1"/>
          <w:kern w:val="2"/>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бензиномеры: электрический (1936), БЭ07 (1937-38- ); приборы ТЦТ-5, ТКВЭАТ, ТВБ, ТХ, ТЖК, ТХК, ТП, ТБ, ЭТ, ТМЭ, ТВЭ, ЭП, 2МП, МН-325, -326, МИК-374, - 813, ТП-ТС, 8310-а, 11066, ТП-</w:t>
      </w:r>
      <w:r w:rsidRPr="009E1FA5">
        <w:rPr>
          <w:rFonts w:ascii="Times New Roman" w:hAnsi="Times New Roman" w:cs="Times New Roman"/>
          <w:color w:val="000000" w:themeColor="text1"/>
          <w:kern w:val="2"/>
          <w:sz w:val="16"/>
          <w:szCs w:val="16"/>
          <w:lang w:val="en-US"/>
        </w:rPr>
        <w:t>VI</w:t>
      </w:r>
      <w:r w:rsidRPr="009E1FA5">
        <w:rPr>
          <w:rFonts w:ascii="Times New Roman" w:hAnsi="Times New Roman" w:cs="Times New Roman"/>
          <w:color w:val="000000" w:themeColor="text1"/>
          <w:kern w:val="2"/>
          <w:sz w:val="16"/>
          <w:szCs w:val="16"/>
        </w:rPr>
        <w:t>, ТХ-ЭТ (1938); указатели ПГУ, ГПЛП, ГНЛП, ГНЗС (1938); термопары И-158, - 278, -287, -179, -282 (1938); гальванометры указывающие и самопишущие (1938);</w:t>
      </w:r>
      <w:r w:rsidRPr="009E1FA5">
        <w:rPr>
          <w:rFonts w:ascii="Times New Roman" w:hAnsi="Times New Roman" w:cs="Times New Roman"/>
          <w:iCs/>
          <w:color w:val="000000" w:themeColor="text1"/>
          <w:kern w:val="2"/>
          <w:sz w:val="16"/>
          <w:szCs w:val="16"/>
        </w:rPr>
        <w:t xml:space="preserve"> автопилоты:</w:t>
      </w:r>
      <w:r w:rsidRPr="009E1FA5">
        <w:rPr>
          <w:rFonts w:ascii="Times New Roman" w:hAnsi="Times New Roman" w:cs="Times New Roman"/>
          <w:color w:val="000000" w:themeColor="text1"/>
          <w:kern w:val="2"/>
          <w:sz w:val="16"/>
          <w:szCs w:val="16"/>
        </w:rPr>
        <w:t xml:space="preserve"> АП-15, АП-28, АП-40 для Як-26, АП-31 для Як-24; осциллографы (1959);</w:t>
      </w:r>
      <w:r w:rsidRPr="009E1FA5">
        <w:rPr>
          <w:rFonts w:ascii="Times New Roman" w:hAnsi="Times New Roman" w:cs="Times New Roman"/>
          <w:iCs/>
          <w:color w:val="000000" w:themeColor="text1"/>
          <w:kern w:val="2"/>
          <w:sz w:val="16"/>
          <w:szCs w:val="16"/>
        </w:rPr>
        <w:t xml:space="preserve"> магнитофоны:</w:t>
      </w:r>
      <w:r w:rsidRPr="009E1FA5">
        <w:rPr>
          <w:rFonts w:ascii="Times New Roman" w:hAnsi="Times New Roman" w:cs="Times New Roman"/>
          <w:color w:val="000000" w:themeColor="text1"/>
          <w:kern w:val="2"/>
          <w:sz w:val="16"/>
          <w:szCs w:val="16"/>
        </w:rPr>
        <w:t xml:space="preserve"> «Орбита», «Орбита-2, -303, -204С, -205, -106С, МК-106С, МПК-107С, МПК-Ю8С».</w:t>
      </w:r>
      <w:r w:rsidRPr="009E1FA5">
        <w:rPr>
          <w:rFonts w:ascii="Times New Roman" w:hAnsi="Times New Roman" w:cs="Times New Roman"/>
          <w:color w:val="000000" w:themeColor="text1"/>
          <w:kern w:val="2"/>
          <w:sz w:val="16"/>
          <w:szCs w:val="16"/>
          <w:vertAlign w:val="superscript"/>
        </w:rPr>
        <w:t>106</w:t>
      </w:r>
    </w:p>
    <w:p w14:paraId="276BC31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ОКБ-218 НКАП, ОКБ-5 завода № 218 МАП</w:t>
      </w:r>
    </w:p>
    <w:p w14:paraId="6C274CF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г. Ленинград/</w:t>
      </w:r>
    </w:p>
    <w:p w14:paraId="3AC0D89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134183C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 (-1941-06.1948 г.-)- А.А. Андреев.</w:t>
      </w:r>
    </w:p>
    <w:p w14:paraId="536A27B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НПО «Электроавтоматика»</w:t>
      </w:r>
    </w:p>
    <w:p w14:paraId="2A83567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г. Ленинград/</w:t>
      </w:r>
    </w:p>
    <w:p w14:paraId="0B985CF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01.1966 г. в состав НПО вошел завод «Пирометр».</w:t>
      </w:r>
    </w:p>
    <w:p w14:paraId="6F33F5E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iCs/>
          <w:color w:val="000000" w:themeColor="text1"/>
          <w:kern w:val="2"/>
          <w:sz w:val="16"/>
          <w:szCs w:val="16"/>
        </w:rPr>
        <w:t>Производство:</w:t>
      </w:r>
      <w:r w:rsidRPr="009E1FA5">
        <w:rPr>
          <w:rFonts w:ascii="Times New Roman" w:hAnsi="Times New Roman" w:cs="Times New Roman"/>
          <w:color w:val="000000" w:themeColor="text1"/>
          <w:kern w:val="2"/>
          <w:sz w:val="16"/>
          <w:szCs w:val="16"/>
        </w:rPr>
        <w:t xml:space="preserve"> ТДС-4.</w:t>
      </w:r>
    </w:p>
    <w:p w14:paraId="376D8E43" w14:textId="3A1C8EC6"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ОАО «Корпорация «Аэрокосмическое оборудование» (КАО) РАСУ /197101</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Санкт-Петербург ул. Б. Монетная, 16 тел. 498-16-40/ /Московское представительство: ул. Б. Молчановка, 30/7 стр. 2; 101000 Архангельский пер., 6 (2004 г.) тел. 924-44-71/</w:t>
      </w:r>
    </w:p>
    <w:p w14:paraId="00F7773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30A40D8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Численность персонала (2002 г.)- 100 чел.,</w:t>
      </w:r>
      <w:r w:rsidRPr="009E1FA5">
        <w:rPr>
          <w:rFonts w:ascii="Times New Roman" w:hAnsi="Times New Roman" w:cs="Times New Roman"/>
          <w:color w:val="000000" w:themeColor="text1"/>
          <w:kern w:val="2"/>
          <w:sz w:val="16"/>
          <w:szCs w:val="16"/>
          <w:vertAlign w:val="superscript"/>
        </w:rPr>
        <w:t>69</w:t>
      </w:r>
      <w:r w:rsidRPr="009E1FA5">
        <w:rPr>
          <w:rFonts w:ascii="Times New Roman" w:hAnsi="Times New Roman" w:cs="Times New Roman"/>
          <w:color w:val="000000" w:themeColor="text1"/>
          <w:kern w:val="2"/>
          <w:sz w:val="16"/>
          <w:szCs w:val="16"/>
        </w:rPr>
        <w:t xml:space="preserve"> (1.04.2003 г.)-148 чел.</w:t>
      </w:r>
    </w:p>
    <w:p w14:paraId="20A8E55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Гендиректор (2002-08 г.-)- С.Д. Бодрунов.</w:t>
      </w:r>
    </w:p>
    <w:p w14:paraId="0A7411E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1DF25A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директора НТЦ (2004 г.)- И.И. Кутырин. Советник гендиректора по экономическим вопросам (2004 г.)- И.А. Соломатин. Начальник информационно-рекламного управления (2006 г.)- Н.О. Валуев.</w:t>
      </w:r>
    </w:p>
    <w:p w14:paraId="08B3E38E" w14:textId="71655D2F"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ЗАО «НИЦ экономики авиаприборостроения» /197101</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Санкт-Петербург ул. Б. Монетная, 16 тел. 238-72-62/ Создан в 1999 г. В 2000 г. вошел в КАО.</w:t>
      </w:r>
    </w:p>
    <w:p w14:paraId="782D67A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00EF836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Гендиректор (2003 г.)- Ю.Н. Вялкин (11982).</w:t>
      </w:r>
    </w:p>
    <w:p w14:paraId="7F90A19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AAE395" w14:textId="36A7D6CE" w:rsidR="00EB3E32" w:rsidRPr="009E1FA5" w:rsidRDefault="00EB3E3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67458877" w14:textId="77777777" w:rsidR="00EB3E32" w:rsidRPr="009E1FA5" w:rsidRDefault="00EB3E3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912A79" w14:textId="29329CB8"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92" w:name="bookmark762"/>
      <w:bookmarkStart w:id="93" w:name="bookmark763"/>
      <w:bookmarkStart w:id="94" w:name="bookmark743"/>
      <w:bookmarkStart w:id="95" w:name="bookmark744"/>
      <w:bookmarkStart w:id="96" w:name="bookmark745"/>
      <w:bookmarkStart w:id="97" w:name="bookmark746"/>
      <w:r w:rsidRPr="009E1FA5">
        <w:rPr>
          <w:rFonts w:ascii="Times New Roman" w:hAnsi="Times New Roman" w:cs="Times New Roman"/>
          <w:color w:val="000000" w:themeColor="text1"/>
          <w:sz w:val="16"/>
          <w:szCs w:val="16"/>
        </w:rPr>
        <w:t>22 апреля (5 мая) 1917 г. огнем нашей артиллерии был сбит неприятельский самолет (1</w:t>
      </w:r>
      <w:r w:rsidRPr="009E1FA5">
        <w:rPr>
          <w:rFonts w:ascii="Times New Roman" w:hAnsi="Times New Roman" w:cs="Times New Roman"/>
          <w:color w:val="000000" w:themeColor="text1"/>
          <w:sz w:val="16"/>
          <w:szCs w:val="16"/>
        </w:rPr>
        <w:softHyphen/>
        <w:t>я австрийская авиационная рота), упавший в районе Гура-Гумора (Румыния). Два офицера-летчика взяты в плен. В тот же день командир 19-го корпусного авиаотряда штабс-капитан П.В. Аргеев «атаковал пулеметным огнем неприятельский самолет. После боя самолет противника, окутанный дымом, снизился за Лысонским лесом в расположении противника».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Позднее, утром 17 мая, у м. Подгайцы командир 19-го корпусного авиаотряда штабс-капитан П.В. Аргеев на истребителе «совместно с другим самолетом, атаковал и сбил самолет противника, который опустился и был захвачен нашими войсками у д. Божинув» (23405).</w:t>
      </w:r>
      <w:bookmarkEnd w:id="92"/>
      <w:bookmarkEnd w:id="93"/>
    </w:p>
    <w:p w14:paraId="69175DB7"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bookmarkEnd w:id="94"/>
    <w:bookmarkEnd w:id="95"/>
    <w:bookmarkEnd w:id="96"/>
    <w:bookmarkEnd w:id="97"/>
    <w:p w14:paraId="39B1BB04" w14:textId="7E94C7D4"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22 апреля (5 мая) 1917 г.</w:t>
      </w:r>
      <w:r w:rsidR="005A015F">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rPr>
        <w:t>огнем нашей артиллерии был сбит неприятельский самолет (1</w:t>
      </w:r>
      <w:r w:rsidRPr="00B52707">
        <w:rPr>
          <w:rStyle w:val="aff"/>
          <w:rFonts w:ascii="Times New Roman" w:hAnsi="Times New Roman" w:cs="Times New Roman"/>
          <w:color w:val="0070C0"/>
          <w:spacing w:val="0"/>
          <w:sz w:val="16"/>
          <w:szCs w:val="16"/>
        </w:rPr>
        <w:softHyphen/>
        <w:t>я австрийская авиационная рота), упавший в районе Гура-Гумора (Румыния). Два офицера-летчика взяты в плен.</w:t>
      </w:r>
    </w:p>
    <w:p w14:paraId="72606716"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командир 19-го корпусного авиаотряда штабс-капитан П.В. Аргеев «атаковал пулеметным огнем неприятельский самолет. После боя самолет противника, окутанный дымом, снизился за Лысонским лесом в расположении противника» (25135).</w:t>
      </w:r>
    </w:p>
    <w:p w14:paraId="775FA0A3"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6A9501C4" w14:textId="47E996A8"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717199A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FEF76"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22 апреля (5 мая) 1917 ЦК РСДРП (б) принял ленинскую резолюцию с лозунгом “Долой Временное правительство ” (4962).</w:t>
      </w:r>
    </w:p>
    <w:p w14:paraId="1A32556A"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38B4B" w14:textId="77777777" w:rsidR="00871D7D"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5B03702C" w14:textId="77777777" w:rsidR="00871D7D" w:rsidRPr="009E1FA5" w:rsidRDefault="00871D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1D4C72" w14:textId="1FD2ACAB" w:rsidR="00715076" w:rsidRPr="009E1FA5" w:rsidRDefault="0071507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22 апреля (5 мая) 1917 французы применили танки в рамках «Наступления Нивеля» еще раз. В бой у фермы Маннежан и мельницы в Лафо были отправлены 19 «Шнейдеров» и 12 «Сен Шамонов». Им удалось прорвать оборону и продвинуться на полкилометра, захватив мельницу Лафо. После возвращения оставшихся французских машин из боя было обнаружено, что в результате атаки никаких повреждений не получил всего лишь один танк СА-1. В этом бою отчетливо проявилось превосходство танков «Шнейдер» над «Сен Шамон», которые практически не могли передвигаться в условиях пересеченной местности. «Сен Шамоны» не смогли преодолеть окопы, остановившись перед ними, в результате часть была подбита вражескими артиллеристами, а другие вышли из строя из-за поломок (22820).</w:t>
      </w:r>
    </w:p>
    <w:p w14:paraId="0E0A9872"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p>
    <w:p w14:paraId="2DF31D1B" w14:textId="45E5AA70" w:rsidR="008D16F6" w:rsidRPr="009E1FA5" w:rsidRDefault="008D16F6" w:rsidP="00A67745">
      <w:pPr>
        <w:pStyle w:val="ae"/>
        <w:spacing w:before="0" w:after="0"/>
        <w:jc w:val="both"/>
        <w:rPr>
          <w:color w:val="000000" w:themeColor="text1"/>
          <w:kern w:val="2"/>
          <w:sz w:val="16"/>
          <w:szCs w:val="16"/>
        </w:rPr>
      </w:pPr>
      <w:r w:rsidRPr="009E1FA5">
        <w:rPr>
          <w:color w:val="000000" w:themeColor="text1"/>
          <w:kern w:val="2"/>
          <w:sz w:val="16"/>
          <w:szCs w:val="16"/>
        </w:rPr>
        <w:t>22 апреля (5 мая) 1917 британские, французские, итальянские и сербские части начали подготовку к наступлению на болгарские позиции в районе реки Черна (сейчас — Црна, протекает на юге нынешней Македонии). В течение трех дней (5-7 мая) десятки артиллерийских батарей союзников бомбардировали болгарские укрепления, но обстрел привел к непредвиденным последствиям — из-за сухой безветренной погоды весь фронт «утонул» в облаках поднявшейся пыли и было невозможно понять, есть ли от него какой-то эффект. Только за 7 мая по болгарским позициям союзниками было выпущено более 15</w:t>
      </w:r>
      <w:r w:rsidR="00E52569" w:rsidRPr="009E1FA5">
        <w:rPr>
          <w:color w:val="000000" w:themeColor="text1"/>
          <w:kern w:val="2"/>
          <w:sz w:val="16"/>
          <w:szCs w:val="16"/>
        </w:rPr>
        <w:t xml:space="preserve"> </w:t>
      </w:r>
      <w:r w:rsidRPr="009E1FA5">
        <w:rPr>
          <w:color w:val="000000" w:themeColor="text1"/>
          <w:kern w:val="2"/>
          <w:sz w:val="16"/>
          <w:szCs w:val="16"/>
        </w:rPr>
        <w:t>000 снарядов. Потери болгар от огня союзников составили 1000 человек убитыми и ранеными (17045).</w:t>
      </w:r>
    </w:p>
    <w:p w14:paraId="62B05578" w14:textId="77777777" w:rsidR="008D16F6" w:rsidRPr="009E1FA5" w:rsidRDefault="008D16F6" w:rsidP="00A67745">
      <w:pPr>
        <w:spacing w:after="0" w:line="240" w:lineRule="auto"/>
        <w:jc w:val="both"/>
        <w:rPr>
          <w:rFonts w:ascii="Times New Roman" w:hAnsi="Times New Roman" w:cs="Times New Roman"/>
          <w:color w:val="000000" w:themeColor="text1"/>
          <w:kern w:val="2"/>
          <w:sz w:val="16"/>
          <w:szCs w:val="16"/>
        </w:rPr>
      </w:pPr>
    </w:p>
    <w:p w14:paraId="21CBD36F"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22 апреля (5 мая) в 1917 году капитан-лейтенант Вальтер Швигер на подводной лодке «U-20» прибывает в район мыса Олд-Хедоф-Кинсейл и топит шхуну «Эрл оф Латам» (14882).</w:t>
      </w:r>
    </w:p>
    <w:p w14:paraId="237AFFF3"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40B9D0B7"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22 апреля (5 мая) в 1917 году британский министр иностранных дел А.Д.Бальфур становится первым неамериканцем, выступившим на заседании палаты представителей США. В своей речи он превозносит демократические принципы государственного устройства (14882).</w:t>
      </w:r>
    </w:p>
    <w:p w14:paraId="3388C23D"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20907C1F"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61F6828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97ACC" w14:textId="385DD6D3" w:rsidR="0047418C" w:rsidRPr="009E1FA5" w:rsidRDefault="0047418C"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23 апре</w:t>
      </w:r>
      <w:r w:rsidRPr="009E1FA5">
        <w:rPr>
          <w:rFonts w:ascii="Times New Roman" w:hAnsi="Times New Roman" w:cs="Times New Roman"/>
          <w:color w:val="000000" w:themeColor="text1"/>
          <w:sz w:val="16"/>
          <w:szCs w:val="16"/>
        </w:rPr>
        <w:softHyphen/>
        <w:t>ля (</w:t>
      </w:r>
      <w:r w:rsidR="00715076" w:rsidRPr="009E1FA5">
        <w:rPr>
          <w:rFonts w:ascii="Times New Roman" w:hAnsi="Times New Roman" w:cs="Times New Roman"/>
          <w:color w:val="000000" w:themeColor="text1"/>
          <w:sz w:val="16"/>
          <w:szCs w:val="16"/>
        </w:rPr>
        <w:t>6</w:t>
      </w:r>
      <w:r w:rsidRPr="009E1FA5">
        <w:rPr>
          <w:rFonts w:ascii="Times New Roman" w:hAnsi="Times New Roman" w:cs="Times New Roman"/>
          <w:color w:val="000000" w:themeColor="text1"/>
          <w:sz w:val="16"/>
          <w:szCs w:val="16"/>
        </w:rPr>
        <w:t xml:space="preserve"> мая) 1917 в Двинске открылся первый инженерно-тех</w:t>
      </w:r>
      <w:r w:rsidRPr="009E1FA5">
        <w:rPr>
          <w:rFonts w:ascii="Times New Roman" w:hAnsi="Times New Roman" w:cs="Times New Roman"/>
          <w:color w:val="000000" w:themeColor="text1"/>
          <w:sz w:val="16"/>
          <w:szCs w:val="16"/>
        </w:rPr>
        <w:softHyphen/>
        <w:t>нический съезд 5-й армии, на котором возду</w:t>
      </w:r>
      <w:r w:rsidRPr="009E1FA5">
        <w:rPr>
          <w:rFonts w:ascii="Times New Roman" w:hAnsi="Times New Roman" w:cs="Times New Roman"/>
          <w:color w:val="000000" w:themeColor="text1"/>
          <w:sz w:val="16"/>
          <w:szCs w:val="16"/>
        </w:rPr>
        <w:softHyphen/>
        <w:t>хоплаватели организовали отдельную секцию. Во время её работы обсуждались организацион</w:t>
      </w:r>
      <w:r w:rsidRPr="009E1FA5">
        <w:rPr>
          <w:rFonts w:ascii="Times New Roman" w:hAnsi="Times New Roman" w:cs="Times New Roman"/>
          <w:color w:val="000000" w:themeColor="text1"/>
          <w:sz w:val="16"/>
          <w:szCs w:val="16"/>
        </w:rPr>
        <w:softHyphen/>
        <w:t>но-технические вопросы. Высказывалось тре</w:t>
      </w:r>
      <w:r w:rsidRPr="009E1FA5">
        <w:rPr>
          <w:rFonts w:ascii="Times New Roman" w:hAnsi="Times New Roman" w:cs="Times New Roman"/>
          <w:color w:val="000000" w:themeColor="text1"/>
          <w:sz w:val="16"/>
          <w:szCs w:val="16"/>
        </w:rPr>
        <w:softHyphen/>
        <w:t>бование о приближении к фронтовым частям руководства — инспекторов воздухоплавания (инспектор воздухоплавания Северного фрон</w:t>
      </w:r>
      <w:r w:rsidRPr="009E1FA5">
        <w:rPr>
          <w:rFonts w:ascii="Times New Roman" w:hAnsi="Times New Roman" w:cs="Times New Roman"/>
          <w:color w:val="000000" w:themeColor="text1"/>
          <w:sz w:val="16"/>
          <w:szCs w:val="16"/>
        </w:rPr>
        <w:softHyphen/>
        <w:t>та находился в Пскове). Представители фрон</w:t>
      </w:r>
      <w:r w:rsidRPr="009E1FA5">
        <w:rPr>
          <w:rFonts w:ascii="Times New Roman" w:hAnsi="Times New Roman" w:cs="Times New Roman"/>
          <w:color w:val="000000" w:themeColor="text1"/>
          <w:sz w:val="16"/>
          <w:szCs w:val="16"/>
        </w:rPr>
        <w:softHyphen/>
        <w:t>тового воздухоплавания — офицеры и впервые принимавшие участие в обсуждении подобных вопросов солдаты — нашли оправдавшие себя решения по основным вопросам организации и боевого использования привязных аэростатов. Они выработали единый взгляд на их использо</w:t>
      </w:r>
      <w:r w:rsidRPr="009E1FA5">
        <w:rPr>
          <w:rFonts w:ascii="Times New Roman" w:hAnsi="Times New Roman" w:cs="Times New Roman"/>
          <w:color w:val="000000" w:themeColor="text1"/>
          <w:sz w:val="16"/>
          <w:szCs w:val="16"/>
        </w:rPr>
        <w:softHyphen/>
        <w:t>вание, отметив ряд недостатков в организации воздухоплавания, требующих устранения.</w:t>
      </w:r>
    </w:p>
    <w:p w14:paraId="11C8DF4B" w14:textId="77777777" w:rsidR="0047418C" w:rsidRPr="009E1FA5" w:rsidRDefault="0047418C"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Съезд в Двинске, как и открывшийся 5 мая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9E1FA5">
        <w:rPr>
          <w:rFonts w:ascii="Times New Roman" w:hAnsi="Times New Roman" w:cs="Times New Roman"/>
          <w:color w:val="000000" w:themeColor="text1"/>
          <w:sz w:val="16"/>
          <w:szCs w:val="16"/>
        </w:rPr>
        <w:softHyphen/>
        <w:t>енного «ударничества» на добровольческой ос</w:t>
      </w:r>
      <w:r w:rsidRPr="009E1FA5">
        <w:rPr>
          <w:rFonts w:ascii="Times New Roman" w:hAnsi="Times New Roman" w:cs="Times New Roman"/>
          <w:color w:val="000000" w:themeColor="text1"/>
          <w:sz w:val="16"/>
          <w:szCs w:val="16"/>
        </w:rPr>
        <w:softHyphen/>
        <w:t>нове, сопровождавшееся созданием «ударных» частей и «отрядов смерти» (20120).</w:t>
      </w:r>
    </w:p>
    <w:p w14:paraId="622B0B66" w14:textId="77777777" w:rsidR="0047418C" w:rsidRPr="009E1FA5" w:rsidRDefault="0047418C" w:rsidP="00A67745">
      <w:pPr>
        <w:spacing w:after="0" w:line="240" w:lineRule="auto"/>
        <w:jc w:val="both"/>
        <w:rPr>
          <w:rFonts w:ascii="Times New Roman" w:hAnsi="Times New Roman" w:cs="Times New Roman"/>
          <w:color w:val="000000" w:themeColor="text1"/>
          <w:sz w:val="16"/>
          <w:szCs w:val="16"/>
        </w:rPr>
      </w:pPr>
    </w:p>
    <w:p w14:paraId="28612903" w14:textId="45AB7DFD" w:rsidR="0047418C" w:rsidRPr="009E1FA5" w:rsidRDefault="0047418C"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23 апреля (</w:t>
      </w:r>
      <w:r w:rsidR="00715076" w:rsidRPr="009E1FA5">
        <w:rPr>
          <w:rFonts w:ascii="Times New Roman" w:hAnsi="Times New Roman" w:cs="Times New Roman"/>
          <w:color w:val="000000" w:themeColor="text1"/>
          <w:sz w:val="16"/>
          <w:szCs w:val="16"/>
        </w:rPr>
        <w:t>6</w:t>
      </w:r>
      <w:r w:rsidRPr="009E1FA5">
        <w:rPr>
          <w:rFonts w:ascii="Times New Roman" w:hAnsi="Times New Roman" w:cs="Times New Roman"/>
          <w:color w:val="000000" w:themeColor="text1"/>
          <w:sz w:val="16"/>
          <w:szCs w:val="16"/>
        </w:rPr>
        <w:t xml:space="preserve"> мая) 1917 после подъёма двух неприятельских аэростатов у д. Белополь и Рагин, противник от</w:t>
      </w:r>
      <w:r w:rsidRPr="009E1FA5">
        <w:rPr>
          <w:rFonts w:ascii="Times New Roman" w:hAnsi="Times New Roman" w:cs="Times New Roman"/>
          <w:color w:val="000000" w:themeColor="text1"/>
          <w:sz w:val="16"/>
          <w:szCs w:val="16"/>
        </w:rPr>
        <w:softHyphen/>
        <w:t>крыл сильный огонь из 105-мм и 120-мм орудий по биваку ремонтировавшегося после обстрела при предыдущем подъёме аэростата 1-го гвар</w:t>
      </w:r>
      <w:r w:rsidRPr="009E1FA5">
        <w:rPr>
          <w:rFonts w:ascii="Times New Roman" w:hAnsi="Times New Roman" w:cs="Times New Roman"/>
          <w:color w:val="000000" w:themeColor="text1"/>
          <w:sz w:val="16"/>
          <w:szCs w:val="16"/>
        </w:rPr>
        <w:softHyphen/>
        <w:t>дейского корпусного воздухоплавательного от</w:t>
      </w:r>
      <w:r w:rsidRPr="009E1FA5">
        <w:rPr>
          <w:rFonts w:ascii="Times New Roman" w:hAnsi="Times New Roman" w:cs="Times New Roman"/>
          <w:color w:val="000000" w:themeColor="text1"/>
          <w:sz w:val="16"/>
          <w:szCs w:val="16"/>
        </w:rPr>
        <w:softHyphen/>
        <w:t>ряда. Поскольку противник взял бивак в вилку, ремонтные работы срочно свернули, но мест</w:t>
      </w:r>
      <w:r w:rsidRPr="009E1FA5">
        <w:rPr>
          <w:rFonts w:ascii="Times New Roman" w:hAnsi="Times New Roman" w:cs="Times New Roman"/>
          <w:color w:val="000000" w:themeColor="text1"/>
          <w:sz w:val="16"/>
          <w:szCs w:val="16"/>
        </w:rPr>
        <w:softHyphen/>
        <w:t>ность не позволяла расчёту быстро рассредото</w:t>
      </w:r>
      <w:r w:rsidRPr="009E1FA5">
        <w:rPr>
          <w:rFonts w:ascii="Times New Roman" w:hAnsi="Times New Roman" w:cs="Times New Roman"/>
          <w:color w:val="000000" w:themeColor="text1"/>
          <w:sz w:val="16"/>
          <w:szCs w:val="16"/>
        </w:rPr>
        <w:softHyphen/>
        <w:t>читься. Тогда командир отряда поручик Ханыков приказал зажечь большие костры. Под прикры</w:t>
      </w:r>
      <w:r w:rsidRPr="009E1FA5">
        <w:rPr>
          <w:rFonts w:ascii="Times New Roman" w:hAnsi="Times New Roman" w:cs="Times New Roman"/>
          <w:color w:val="000000" w:themeColor="text1"/>
          <w:sz w:val="16"/>
          <w:szCs w:val="16"/>
        </w:rPr>
        <w:softHyphen/>
        <w:t>тием импровизированной дымовой завесы воз</w:t>
      </w:r>
      <w:r w:rsidRPr="009E1FA5">
        <w:rPr>
          <w:rFonts w:ascii="Times New Roman" w:hAnsi="Times New Roman" w:cs="Times New Roman"/>
          <w:color w:val="000000" w:themeColor="text1"/>
          <w:sz w:val="16"/>
          <w:szCs w:val="16"/>
        </w:rPr>
        <w:softHyphen/>
        <w:t>духоплаватели вывели аэростат в безопасное ме</w:t>
      </w:r>
      <w:r w:rsidRPr="009E1FA5">
        <w:rPr>
          <w:rFonts w:ascii="Times New Roman" w:hAnsi="Times New Roman" w:cs="Times New Roman"/>
          <w:color w:val="000000" w:themeColor="text1"/>
          <w:sz w:val="16"/>
          <w:szCs w:val="16"/>
        </w:rPr>
        <w:softHyphen/>
        <w:t>сто, где и закончили его ремонт. Вскоре Ханыков уже передавал с этого аэростата координаты вра</w:t>
      </w:r>
      <w:r w:rsidRPr="009E1FA5">
        <w:rPr>
          <w:rFonts w:ascii="Times New Roman" w:hAnsi="Times New Roman" w:cs="Times New Roman"/>
          <w:color w:val="000000" w:themeColor="text1"/>
          <w:sz w:val="16"/>
          <w:szCs w:val="16"/>
        </w:rPr>
        <w:softHyphen/>
        <w:t>жеских целей (20120).</w:t>
      </w:r>
    </w:p>
    <w:p w14:paraId="326F3394" w14:textId="77777777" w:rsidR="0047418C" w:rsidRPr="009E1FA5" w:rsidRDefault="0047418C" w:rsidP="00A67745">
      <w:pPr>
        <w:spacing w:after="0" w:line="240" w:lineRule="auto"/>
        <w:jc w:val="both"/>
        <w:rPr>
          <w:rFonts w:ascii="Times New Roman" w:hAnsi="Times New Roman" w:cs="Times New Roman"/>
          <w:color w:val="000000" w:themeColor="text1"/>
          <w:sz w:val="16"/>
          <w:szCs w:val="16"/>
        </w:rPr>
      </w:pPr>
    </w:p>
    <w:p w14:paraId="48FB84D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23 апреля (6 мая) 1917 командир 19-го као 1БАГ Аргеев и подпоручик Жабров совместно с Казаковым атаковали два вражеских самолета. Один из них, по-видимому подбитый, круто пошел вниз, пресле</w:t>
      </w:r>
      <w:r w:rsidRPr="009E1FA5">
        <w:rPr>
          <w:rFonts w:ascii="Times New Roman" w:hAnsi="Times New Roman" w:cs="Times New Roman"/>
          <w:color w:val="000000" w:themeColor="text1"/>
          <w:kern w:val="2"/>
          <w:sz w:val="16"/>
          <w:szCs w:val="16"/>
        </w:rPr>
        <w:softHyphen/>
        <w:t>дуемый Аргеевым. Вот как об этом до</w:t>
      </w:r>
      <w:r w:rsidRPr="009E1FA5">
        <w:rPr>
          <w:rFonts w:ascii="Times New Roman" w:hAnsi="Times New Roman" w:cs="Times New Roman"/>
          <w:color w:val="000000" w:themeColor="text1"/>
          <w:kern w:val="2"/>
          <w:sz w:val="16"/>
          <w:szCs w:val="16"/>
        </w:rPr>
        <w:softHyphen/>
        <w:t>кладывал позже сам штабс-капитан Аргеев: “...в 9 час 40 мин встреченные в районе Шибалин-Баранувка на вы</w:t>
      </w:r>
      <w:r w:rsidRPr="009E1FA5">
        <w:rPr>
          <w:rFonts w:ascii="Times New Roman" w:hAnsi="Times New Roman" w:cs="Times New Roman"/>
          <w:color w:val="000000" w:themeColor="text1"/>
          <w:kern w:val="2"/>
          <w:sz w:val="16"/>
          <w:szCs w:val="16"/>
        </w:rPr>
        <w:softHyphen/>
        <w:t>соте 3200 м два Альбатроса, шедшие с востока, были атакованы всеми лет</w:t>
      </w:r>
      <w:r w:rsidRPr="009E1FA5">
        <w:rPr>
          <w:rFonts w:ascii="Times New Roman" w:hAnsi="Times New Roman" w:cs="Times New Roman"/>
          <w:color w:val="000000" w:themeColor="text1"/>
          <w:kern w:val="2"/>
          <w:sz w:val="16"/>
          <w:szCs w:val="16"/>
        </w:rPr>
        <w:softHyphen/>
        <w:t>чиками отделения. Один Альбатрос завязал со мной бой и, повиляв не</w:t>
      </w:r>
      <w:r w:rsidRPr="009E1FA5">
        <w:rPr>
          <w:rFonts w:ascii="Times New Roman" w:hAnsi="Times New Roman" w:cs="Times New Roman"/>
          <w:color w:val="000000" w:themeColor="text1"/>
          <w:kern w:val="2"/>
          <w:sz w:val="16"/>
          <w:szCs w:val="16"/>
        </w:rPr>
        <w:softHyphen/>
        <w:t>сколько раз, стал снижаться почти вертикально к себе. Ввиду сильного обстрела артиллерией, прекратил преследование и перешел линию око</w:t>
      </w:r>
      <w:r w:rsidRPr="009E1FA5">
        <w:rPr>
          <w:rFonts w:ascii="Times New Roman" w:hAnsi="Times New Roman" w:cs="Times New Roman"/>
          <w:color w:val="000000" w:themeColor="text1"/>
          <w:kern w:val="2"/>
          <w:sz w:val="16"/>
          <w:szCs w:val="16"/>
        </w:rPr>
        <w:softHyphen/>
        <w:t>пов на высоте 1400 м. Выпустил 430 патронов”. Согласно дневнику группы: “Около 10 час самолет противника, атакованный на высоте 1200 м нашим летчиком в районе Шибалин упал в Лысонский лес и по наблюдениям наших войск сгорел”. При этом “...окутанный дымом Альбатрос стре</w:t>
      </w:r>
      <w:r w:rsidRPr="009E1FA5">
        <w:rPr>
          <w:rFonts w:ascii="Times New Roman" w:hAnsi="Times New Roman" w:cs="Times New Roman"/>
          <w:color w:val="000000" w:themeColor="text1"/>
          <w:kern w:val="2"/>
          <w:sz w:val="16"/>
          <w:szCs w:val="16"/>
        </w:rPr>
        <w:softHyphen/>
        <w:t>мительно спустился в расположении противника в лесу севернее Брзежан, где тотчас же появился дым. Этот дым мешал рассмотреть среди деревьев более подробно положение аппарата” (3954).</w:t>
      </w:r>
    </w:p>
    <w:p w14:paraId="7424CEC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C8BF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23 апреля (6 мая) 1917 л 6 Сибирского а/о Трутнев с наблюдателем Лелюховым на Анадэ были атакованы Фоккером сзади и сбиты у дер. Ценюв (5151, 10).</w:t>
      </w:r>
    </w:p>
    <w:p w14:paraId="39336D0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9C87C" w14:textId="77777777" w:rsidR="0071649C" w:rsidRPr="009E1FA5" w:rsidRDefault="0071649C"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23 апреля в (6 мая) 1917 году [« военный летчик 6-го армейского а/о подпоручик Трутнев с наблюдателем подпоручиком Лелюхиным вылетели на "Анаде" для охраны своего корректировщика. Подпоручика Трутнева атаковал "Фоккер" сзади, наш самолет загорелся, спикировал у деревни Ценюв. Оба погибли, выскочив из горящего самолета в воздухе»](С) Комавиадив XI подполковник Степанов (15108).</w:t>
      </w:r>
    </w:p>
    <w:p w14:paraId="17BCFFF6" w14:textId="77777777" w:rsidR="0071649C" w:rsidRPr="009E1FA5" w:rsidRDefault="0071649C" w:rsidP="00A67745">
      <w:pPr>
        <w:spacing w:after="0" w:line="240" w:lineRule="auto"/>
        <w:jc w:val="both"/>
        <w:rPr>
          <w:rFonts w:ascii="Times New Roman" w:hAnsi="Times New Roman" w:cs="Times New Roman"/>
          <w:color w:val="000000" w:themeColor="text1"/>
          <w:kern w:val="2"/>
          <w:sz w:val="16"/>
          <w:szCs w:val="16"/>
        </w:rPr>
      </w:pPr>
    </w:p>
    <w:p w14:paraId="48B43BB6"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4563899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127F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23 апреля (6 мая) 1917 был принят закон об образовании завкомов, ведающих контролем за увольнением и приемом на работу (1348,112).</w:t>
      </w:r>
    </w:p>
    <w:p w14:paraId="3F87E41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6DFC9" w14:textId="77777777" w:rsidR="00871D7D"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49040526" w14:textId="77777777" w:rsidR="00871D7D" w:rsidRPr="009E1FA5" w:rsidRDefault="00871D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6688F"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23 апреля (6 мая) в 1917 году Швигер на подводной лодке «U-20» топит два корабля компании «Хэррисон Лайн» – «Кандидат» и «Центурион» (14883).</w:t>
      </w:r>
    </w:p>
    <w:p w14:paraId="3A26030D"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5F4FE00A"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1652C31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12181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 апреля (7 мая) 1917 немецкий поплавковый гидроплан Фридрихсхафен, захваченный 20 сентября 1916 в Рижском заливе, был направлен в разобранном виде в Петроград, а потом в Таганрог. Завод В.А.Лебедева взялся построить 175 машин этого типа до 20 июня 1918 (2843,53).</w:t>
      </w:r>
    </w:p>
    <w:p w14:paraId="513273E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47CE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 апреля (7 мая) 1917 "Фридрихсхафен" в разобранном виде доставили из Ревеля в Петроград, а два дня спустя он находился на Комендантском аэродроме перед отправкой в Таганрог. Согла</w:t>
      </w:r>
      <w:r w:rsidRPr="009E1FA5">
        <w:rPr>
          <w:rFonts w:ascii="Times New Roman" w:hAnsi="Times New Roman" w:cs="Times New Roman"/>
          <w:color w:val="000000" w:themeColor="text1"/>
          <w:kern w:val="2"/>
          <w:sz w:val="16"/>
          <w:szCs w:val="16"/>
        </w:rPr>
        <w:softHyphen/>
        <w:t>шение между флотом и фирмой было подписано несколько позже, 14 июня, и по его усло</w:t>
      </w:r>
      <w:r w:rsidRPr="009E1FA5">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9E1FA5">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9E1FA5">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9E1FA5">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3689265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12283"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48E5D0E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D366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 апреля (7 мая) 1917 Казаков, командир 1БАГ, просил началь</w:t>
      </w:r>
      <w:r w:rsidRPr="009E1FA5">
        <w:rPr>
          <w:rFonts w:ascii="Times New Roman" w:hAnsi="Times New Roman" w:cs="Times New Roman"/>
          <w:color w:val="000000" w:themeColor="text1"/>
          <w:kern w:val="2"/>
          <w:sz w:val="16"/>
          <w:szCs w:val="16"/>
        </w:rPr>
        <w:softHyphen/>
        <w:t>ника штаба 41-го армейского корпуса дать свидетельские показания тех ча</w:t>
      </w:r>
      <w:r w:rsidRPr="009E1FA5">
        <w:rPr>
          <w:rFonts w:ascii="Times New Roman" w:hAnsi="Times New Roman" w:cs="Times New Roman"/>
          <w:color w:val="000000" w:themeColor="text1"/>
          <w:kern w:val="2"/>
          <w:sz w:val="16"/>
          <w:szCs w:val="16"/>
        </w:rPr>
        <w:softHyphen/>
        <w:t>стей, которые видели бой в районе Лысона и падение горящего самолета противника. Такое подтверждение бы</w:t>
      </w:r>
      <w:r w:rsidRPr="009E1FA5">
        <w:rPr>
          <w:rFonts w:ascii="Times New Roman" w:hAnsi="Times New Roman" w:cs="Times New Roman"/>
          <w:color w:val="000000" w:themeColor="text1"/>
          <w:kern w:val="2"/>
          <w:sz w:val="16"/>
          <w:szCs w:val="16"/>
        </w:rPr>
        <w:softHyphen/>
        <w:t>ло получено на следующий день. Хотя в бою принимал участие сам Казаков, он не стал претендовать на эту победу (3954).</w:t>
      </w:r>
    </w:p>
    <w:p w14:paraId="4B6C84C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85321" w14:textId="4F414979"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24 апреля (7 мая) 1917 г. вто</w:t>
      </w:r>
      <w:r w:rsidRPr="009E1FA5">
        <w:rPr>
          <w:rFonts w:ascii="Times New Roman" w:hAnsi="Times New Roman" w:cs="Times New Roman"/>
          <w:color w:val="000000" w:themeColor="text1"/>
          <w:sz w:val="16"/>
          <w:szCs w:val="16"/>
        </w:rPr>
        <w:softHyphen/>
        <w:t>рым отрядом Муромцев было получено сообщение, что, по данным разведки, на фольварке Хуциска разместился штаб 22- й турецкой дивизии. Предлагалось его уничтожить. Для этой операции Башко выделил «Муромец-15» с ко</w:t>
      </w:r>
      <w:r w:rsidRPr="009E1FA5">
        <w:rPr>
          <w:rFonts w:ascii="Times New Roman" w:hAnsi="Times New Roman" w:cs="Times New Roman"/>
          <w:color w:val="000000" w:themeColor="text1"/>
          <w:sz w:val="16"/>
          <w:szCs w:val="16"/>
        </w:rPr>
        <w:softHyphen/>
        <w:t>мандиром экипажа Г. В. Клембовским. На следующий</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день рано утром, имея на борту запас топлива на четыре часа полета, шесть пудовых фугасных бомб и четыре пулемета, машина стартовала на задание. Прошло бо</w:t>
      </w:r>
      <w:r w:rsidRPr="009E1FA5">
        <w:rPr>
          <w:rFonts w:ascii="Times New Roman" w:hAnsi="Times New Roman" w:cs="Times New Roman"/>
          <w:color w:val="000000" w:themeColor="text1"/>
          <w:sz w:val="16"/>
          <w:szCs w:val="16"/>
        </w:rPr>
        <w:softHyphen/>
        <w:t>лее трех часов, на аэродроме уже забеспокоились. На</w:t>
      </w:r>
      <w:r w:rsidRPr="009E1FA5">
        <w:rPr>
          <w:rFonts w:ascii="Times New Roman" w:hAnsi="Times New Roman" w:cs="Times New Roman"/>
          <w:color w:val="000000" w:themeColor="text1"/>
          <w:sz w:val="16"/>
          <w:szCs w:val="16"/>
        </w:rPr>
        <w:softHyphen/>
        <w:t>конец на исходе расчетного времени показался ко</w:t>
      </w:r>
      <w:r w:rsidRPr="009E1FA5">
        <w:rPr>
          <w:rFonts w:ascii="Times New Roman" w:hAnsi="Times New Roman" w:cs="Times New Roman"/>
          <w:color w:val="000000" w:themeColor="text1"/>
          <w:sz w:val="16"/>
          <w:szCs w:val="16"/>
        </w:rPr>
        <w:softHyphen/>
        <w:t>рабль. Он шел неуверенно и как-то боком. При виде его сжималось сердце в предчувствии беды. Однако после благополучной посадки весь экипаж целым и невреди</w:t>
      </w:r>
      <w:r w:rsidRPr="009E1FA5">
        <w:rPr>
          <w:rFonts w:ascii="Times New Roman" w:hAnsi="Times New Roman" w:cs="Times New Roman"/>
          <w:color w:val="000000" w:themeColor="text1"/>
          <w:sz w:val="16"/>
          <w:szCs w:val="16"/>
        </w:rPr>
        <w:softHyphen/>
        <w:t>мым вышел из машины, только на голове у моториста белела повязка. Оказалось, что экипаж полностью вы</w:t>
      </w:r>
      <w:r w:rsidRPr="009E1FA5">
        <w:rPr>
          <w:rFonts w:ascii="Times New Roman" w:hAnsi="Times New Roman" w:cs="Times New Roman"/>
          <w:color w:val="000000" w:themeColor="text1"/>
          <w:sz w:val="16"/>
          <w:szCs w:val="16"/>
        </w:rPr>
        <w:softHyphen/>
        <w:t>полнил задание и на обратном пути, отбиваясь от атак, «завалил» три истребителя противника. «Муромцу», правда, тоже досталось. Были перебиты в нескольких местах лонжероны правого крыла, лонжероны фюзеля</w:t>
      </w:r>
      <w:r w:rsidRPr="009E1FA5">
        <w:rPr>
          <w:rFonts w:ascii="Times New Roman" w:hAnsi="Times New Roman" w:cs="Times New Roman"/>
          <w:color w:val="000000" w:themeColor="text1"/>
          <w:sz w:val="16"/>
          <w:szCs w:val="16"/>
        </w:rPr>
        <w:softHyphen/>
        <w:t>жа, прострелены винты, пробиты картеры моторов, ра</w:t>
      </w:r>
      <w:r w:rsidRPr="009E1FA5">
        <w:rPr>
          <w:rFonts w:ascii="Times New Roman" w:hAnsi="Times New Roman" w:cs="Times New Roman"/>
          <w:color w:val="000000" w:themeColor="text1"/>
          <w:sz w:val="16"/>
          <w:szCs w:val="16"/>
        </w:rPr>
        <w:softHyphen/>
        <w:t>диаторы. Клембовский тянул домой на двух моторах, последнюю сотню метров на одном и совершил блестя</w:t>
      </w:r>
      <w:r w:rsidRPr="009E1FA5">
        <w:rPr>
          <w:rFonts w:ascii="Times New Roman" w:hAnsi="Times New Roman" w:cs="Times New Roman"/>
          <w:color w:val="000000" w:themeColor="text1"/>
          <w:sz w:val="16"/>
          <w:szCs w:val="16"/>
        </w:rPr>
        <w:softHyphen/>
        <w:t>щую посадку. Корабль подлежал капитальному ремон</w:t>
      </w:r>
      <w:r w:rsidRPr="009E1FA5">
        <w:rPr>
          <w:rFonts w:ascii="Times New Roman" w:hAnsi="Times New Roman" w:cs="Times New Roman"/>
          <w:color w:val="000000" w:themeColor="text1"/>
          <w:sz w:val="16"/>
          <w:szCs w:val="16"/>
        </w:rPr>
        <w:softHyphen/>
        <w:t>ту, был разобран и отправлен в Винницу (24177).</w:t>
      </w:r>
    </w:p>
    <w:p w14:paraId="3ADA1D76"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p>
    <w:p w14:paraId="1D2F8A96" w14:textId="3882B581"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24 апреля </w:t>
      </w:r>
      <w:r w:rsidR="00715076" w:rsidRPr="009E1FA5">
        <w:rPr>
          <w:rFonts w:ascii="Times New Roman" w:hAnsi="Times New Roman" w:cs="Times New Roman"/>
          <w:color w:val="000000" w:themeColor="text1"/>
          <w:kern w:val="2"/>
          <w:sz w:val="16"/>
          <w:szCs w:val="16"/>
        </w:rPr>
        <w:t xml:space="preserve">(7 мая) </w:t>
      </w:r>
      <w:r w:rsidRPr="009E1FA5">
        <w:rPr>
          <w:rFonts w:ascii="Times New Roman" w:hAnsi="Times New Roman" w:cs="Times New Roman"/>
          <w:color w:val="000000" w:themeColor="text1"/>
          <w:kern w:val="2"/>
          <w:sz w:val="16"/>
          <w:szCs w:val="16"/>
        </w:rPr>
        <w:t>1917 г. вторым отрядом было получено сообщение, что, по данным разведки, на фольварке Хуциска разместился штаб 22-й турецкой дивизии. Предлагалось его уничтожить. Для этой операции Башко выделил “Муромец-15” с командиром экипажа Г. В. Клембовским. На следующий день рано утром, имея на борту запас топлива на четыре часа полета, шесть пудовых фугасных бомб и четыре пулемета, машина стартовала на задание. Прошло более трех часов, на аэродроме уже забеспокоились. Наконец на исходе расчетного времени показался корабль. Он шел неуверенно и как-то боком. При виде его сжималось сердце в предчувствии беды. Однако после благополучной посадки весь экипаж целым и невредимым вышел из машины, только на голове у моториста белела повязка. Оказалось, что экипаж полностью выполнил задание и на обратном пути, отбиваясь от атак, “завалил” три истребителя противника. “Муромцу”, правда, тоже досталось. Были перебиты в нескольких местах лонжероны правого крыла, лонжероны фюзеляжа, прострелены винты, пробиты картеры моторов, радиаторы. Клембовский тянул домой на двух моторах, последнюю сотню метров на одном и совершил блестящую посадку. Корабль подлежал капитальному ремонту, был разобран и отправлен в Винницу. Последние значительные операции — групповые вылеты оставшихся “Муромцев” в сопровождении истребителей знаменитого Казакова. Иногда в воздухе находилось до 33 аппаратов. Это была впечатляющая картина. Вражеские истребители не появлялись (11196).</w:t>
      </w:r>
    </w:p>
    <w:p w14:paraId="43E4555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34779" w14:textId="260E6F4D"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24 апреля (7 мая) 1917 г. стал черным днем для неприятельской авиации. В районе д. Бортники (северо-восточнее Барановичей) опустился германский самолет. Аппарат сгорел, его экипаж взят в плен. Северо-западнее ст. Вилейки и в районе восточнее Киселина (Владимиро-Волынское направление) нашими противосамолетными батареями было сбито два немецких аэроплана. При падении они сгорели, летчики пленены. Позднее вылетевший на перехват воздушного противника летчик 19-го </w:t>
      </w:r>
      <w:bookmarkStart w:id="98" w:name="bookmark765"/>
      <w:r w:rsidRPr="009E1FA5">
        <w:rPr>
          <w:rFonts w:ascii="Times New Roman" w:hAnsi="Times New Roman" w:cs="Times New Roman"/>
          <w:color w:val="000000" w:themeColor="text1"/>
          <w:sz w:val="16"/>
          <w:szCs w:val="16"/>
        </w:rPr>
        <w:t>корпусного авиаотряда прапорщик Н.В. Навроцкий в районе Козова (восточнее Брзежаны) атаковал австрийский аэроплан. Поврежденный летательный аппарат опустился в нашем расположении, а два раненых летчика-офицера взяты в плен (23405).</w:t>
      </w:r>
      <w:bookmarkEnd w:id="98"/>
    </w:p>
    <w:p w14:paraId="65C9D495"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4DF1A04A" w14:textId="77777777" w:rsidR="00E56D13" w:rsidRPr="00B52707" w:rsidRDefault="00E56D13" w:rsidP="00A67745">
      <w:pPr>
        <w:widowControl w:val="0"/>
        <w:tabs>
          <w:tab w:val="left" w:pos="859"/>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24 апреля (7 мая) 1917 г. стал черным днем для неприятельской авиации. В районе д. Бортники (северо-восточнее Барановичей) опустился германский самолет. Аппарат сгорел, его экипаж взят в плен. Северо-западнее ст. Вилейки и в районе восточнее Киселина (Владимиро-Волынское направление) нашими противосамолетными батареями было сбито два немецких аэроплана. При падении они сгорели, летчики пленены. Позднее вылетевший на перехват воздушного противника летчик 19-го корпусного авиаотряда прапорщик Н.В. Навроцкий в районе Козова (восточнее Брзежаны) атаковал австрийский аэроплан. Поврежденный летательный аппарат опустился в нашем расположении, а два раненых летчика-офицера взяты в плен (25135).</w:t>
      </w:r>
    </w:p>
    <w:p w14:paraId="499F0F73"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1F641932"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24 апреля (7 мая) 1917 г. неприятельская авиация подвергла бомбардировке Селетино, Молдаву, Кимполунга.</w:t>
      </w:r>
    </w:p>
    <w:p w14:paraId="5E27504E"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Серия воздушных налетов продолжилась в конце весны (25135). </w:t>
      </w:r>
    </w:p>
    <w:p w14:paraId="2540A292" w14:textId="77777777" w:rsidR="00E56D13" w:rsidRPr="00B52707" w:rsidRDefault="00E56D13"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29ABA57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38F736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FB1A0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24-29 апреля (7-12 мая) 1917 была 7 Всероссийская конференция РСДРП(б). Поддержали курс В.И.Л. на подготовку соц. революции (1348,85).</w:t>
      </w:r>
    </w:p>
    <w:p w14:paraId="0222F2B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6EEF1"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 апреля (7 мая) 1917 Временное правительство предоставило католической церкви право религиозной пропаганды в России (4962).</w:t>
      </w:r>
    </w:p>
    <w:p w14:paraId="17C94276"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7681C"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7A31B95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9FF6CD"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24 апреля (7 мая) в 1917 году закончен в постройке первый серийный экземпляр истребителя </w:t>
      </w:r>
      <w:hyperlink r:id="rId142" w:tgtFrame="_blank" w:history="1">
        <w:r w:rsidRPr="009E1FA5">
          <w:rPr>
            <w:rFonts w:ascii="Times New Roman" w:hAnsi="Times New Roman" w:cs="Times New Roman"/>
            <w:color w:val="000000" w:themeColor="text1"/>
            <w:kern w:val="2"/>
            <w:sz w:val="16"/>
            <w:szCs w:val="16"/>
          </w:rPr>
          <w:t xml:space="preserve">«Кэмел» </w:t>
        </w:r>
      </w:hyperlink>
      <w:r w:rsidRPr="009E1FA5">
        <w:rPr>
          <w:rFonts w:ascii="Times New Roman" w:hAnsi="Times New Roman" w:cs="Times New Roman"/>
          <w:color w:val="000000" w:themeColor="text1"/>
          <w:kern w:val="2"/>
          <w:sz w:val="16"/>
          <w:szCs w:val="16"/>
        </w:rPr>
        <w:t>фирмы «Сопвич». Как и предыдущие истребители фирмы "Сопвич", самолет разработан инженером Гербертом Смитом по заказу Адмиралтейства для оснащения истребительных дивизионов английской морской авиации. Первый полет прототипа состоялся в декабре 1916 года. После успешного завершения испытаний в мае 1917-го "Кэмел" запустили в крупносерийное производство. "Кэмел" отличался строгим управлением, поэтому неопытному летчику было трудно с ним справляться. Из-за гироскопического момента ротационного двигателя маневренные характеристики самолета были асимметричны, то есть левая "бочка" и развороты влево выполнялись быстрее, чем правые. Некоторые летчики делали левый разворот на 270 быстрее, чем правый на 90 . По этой же причине особенно опасным был этап взлета, во время которого самолет пытался уйти влево и летчик с трудом удерживал его на прямой, отклоняя руль поворота до упора вправо. На малых скоростях полета "Кэмел" имел тенденцию входить в штопор. Насколько опасным для молодых летчиков был этот самолет, говорит тот факт, что во время войны в различных летных происшествиях, не связанных с боевыми действиями, погибли 385 пилотов, а в боях - 415 (14884).</w:t>
      </w:r>
    </w:p>
    <w:p w14:paraId="73CBF94D"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7327EF36" w14:textId="36919EE2" w:rsidR="003431D2" w:rsidRPr="009E1FA5" w:rsidRDefault="007150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9E1FA5">
        <w:rPr>
          <w:rFonts w:ascii="Times New Roman" w:hAnsi="Times New Roman" w:cs="Times New Roman"/>
          <w:color w:val="000000" w:themeColor="text1"/>
          <w:kern w:val="2"/>
          <w:sz w:val="16"/>
          <w:szCs w:val="16"/>
          <w:lang w:val="en-US"/>
        </w:rPr>
        <w:t>April 24 (</w:t>
      </w:r>
      <w:r w:rsidR="003431D2" w:rsidRPr="009E1FA5">
        <w:rPr>
          <w:rFonts w:ascii="Times New Roman" w:hAnsi="Times New Roman" w:cs="Times New Roman"/>
          <w:color w:val="000000" w:themeColor="text1"/>
          <w:kern w:val="2"/>
          <w:sz w:val="16"/>
          <w:szCs w:val="16"/>
          <w:lang w:val="en-US"/>
        </w:rPr>
        <w:t>May 7</w:t>
      </w:r>
      <w:r w:rsidRPr="009E1FA5">
        <w:rPr>
          <w:rFonts w:ascii="Times New Roman" w:hAnsi="Times New Roman" w:cs="Times New Roman"/>
          <w:color w:val="000000" w:themeColor="text1"/>
          <w:kern w:val="2"/>
          <w:sz w:val="16"/>
          <w:szCs w:val="16"/>
          <w:lang w:val="en-US"/>
        </w:rPr>
        <w:t>(</w:t>
      </w:r>
      <w:r w:rsidR="003431D2" w:rsidRPr="009E1FA5">
        <w:rPr>
          <w:rFonts w:ascii="Times New Roman" w:hAnsi="Times New Roman" w:cs="Times New Roman"/>
          <w:color w:val="000000" w:themeColor="text1"/>
          <w:kern w:val="2"/>
          <w:sz w:val="16"/>
          <w:szCs w:val="16"/>
          <w:lang w:val="en-US"/>
        </w:rPr>
        <w:t xml:space="preserve"> 1917 First aerial bombing of London by German bombers at night (1038).</w:t>
      </w:r>
    </w:p>
    <w:p w14:paraId="5E10EEB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AA2C55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24 апреля (7 мая) 1917 состоялась первая ночная бомбардировка Лондона немецкой авиацией (1038).</w:t>
      </w:r>
    </w:p>
    <w:p w14:paraId="617857F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629BF9" w14:textId="70CF0A68" w:rsidR="0047418C" w:rsidRPr="009E1FA5" w:rsidRDefault="0047418C"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24 апреля (7 мая) 1917 британский ас майор Эдвард Маннок заявляет о своей первой победе. Британский ас капитан Альберт Болл (44 победы) погиб в результате авиакатастрофы после воздушного боя с Лотаром фон Рихтгофеном, который также разбился, но выжил (20341).</w:t>
      </w:r>
    </w:p>
    <w:p w14:paraId="3B0664C4" w14:textId="77777777" w:rsidR="0047418C" w:rsidRPr="009E1FA5" w:rsidRDefault="0047418C" w:rsidP="00A67745">
      <w:pPr>
        <w:spacing w:after="0" w:line="240" w:lineRule="auto"/>
        <w:jc w:val="both"/>
        <w:rPr>
          <w:rFonts w:ascii="Times New Roman" w:hAnsi="Times New Roman" w:cs="Times New Roman"/>
          <w:color w:val="000000" w:themeColor="text1"/>
          <w:sz w:val="16"/>
          <w:szCs w:val="16"/>
        </w:rPr>
      </w:pPr>
    </w:p>
    <w:p w14:paraId="60D29622" w14:textId="77777777" w:rsidR="005505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09D6918A" w14:textId="77777777" w:rsidR="005505D2" w:rsidRPr="009E1FA5" w:rsidRDefault="005505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99FFED" w14:textId="77777777" w:rsidR="005505D2" w:rsidRPr="009E1FA5" w:rsidRDefault="005505D2" w:rsidP="00A67745">
      <w:pPr>
        <w:pStyle w:val="1c"/>
        <w:spacing w:before="0" w:after="0"/>
        <w:jc w:val="both"/>
        <w:rPr>
          <w:color w:val="000000" w:themeColor="text1"/>
          <w:kern w:val="2"/>
          <w:sz w:val="16"/>
          <w:szCs w:val="16"/>
        </w:rPr>
      </w:pPr>
      <w:r w:rsidRPr="009E1FA5">
        <w:rPr>
          <w:color w:val="000000" w:themeColor="text1"/>
          <w:kern w:val="2"/>
          <w:sz w:val="16"/>
          <w:szCs w:val="16"/>
        </w:rPr>
        <w:t xml:space="preserve">25 апреля </w:t>
      </w:r>
      <w:r w:rsidR="0071649C" w:rsidRPr="009E1FA5">
        <w:rPr>
          <w:color w:val="000000" w:themeColor="text1"/>
          <w:kern w:val="2"/>
          <w:sz w:val="16"/>
          <w:szCs w:val="16"/>
        </w:rPr>
        <w:t xml:space="preserve">(8 мая) </w:t>
      </w:r>
      <w:r w:rsidRPr="009E1FA5">
        <w:rPr>
          <w:color w:val="000000" w:themeColor="text1"/>
          <w:kern w:val="2"/>
          <w:sz w:val="16"/>
          <w:szCs w:val="16"/>
        </w:rPr>
        <w:t>1917 истекла отсрочка, полученная Адаменко, но предоставить военной приемке хоть один «Фарман XVI» не удалось. В ход снова пошли ссылки на отсутствие мелких комплектующих. В то же время Адаменко выступил с ходатайством о пересмотре стоимости контракта в сторону увеличения, мотивируя это раскручивавшимся маховиком инфляции. Удовлетворение этой просьбы было отложено до создания специальном комиссии, которая бы пересмотрела условия военных контрактов. Заказчик отклонил и просьбу о предоставлении дополнительного 30% аванса, поскольку ревизия, проведенная в начале июля 1917 г..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Также без положительного ответа осталось прошение о субсидии в 140000 руб. на расширение предприятия (12252).</w:t>
      </w:r>
    </w:p>
    <w:p w14:paraId="39FBE1B1" w14:textId="77777777" w:rsidR="005505D2" w:rsidRPr="009E1FA5" w:rsidRDefault="005505D2" w:rsidP="00A67745">
      <w:pPr>
        <w:pStyle w:val="1c"/>
        <w:spacing w:before="0" w:after="0"/>
        <w:jc w:val="both"/>
        <w:rPr>
          <w:color w:val="000000" w:themeColor="text1"/>
          <w:kern w:val="2"/>
          <w:sz w:val="16"/>
          <w:szCs w:val="16"/>
        </w:rPr>
      </w:pPr>
    </w:p>
    <w:p w14:paraId="333D5EBD" w14:textId="5B4477A1" w:rsidR="00715076" w:rsidRPr="009E1FA5" w:rsidRDefault="0071507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25 апреля (8 мая) 1917 г. технический комитет УВВФ рассмотрел проект оригинального двухмоторного самолета-амфибии, представленный бакинским конструктором Николаем Гавриловичем Зелинским. Самолет - моноплан с вращающимися плоскостями вокруг поперечной и вертикальной осей. Плоскости заменяли собой рули управления и органы устойчивости.</w:t>
      </w:r>
      <w:r w:rsidR="003B02B1"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Шасси убираются /подгибаются/ в полете. По заключению проф. Ботезата технический комитет, не разобравшись как следует в проекте, отклонил его как «не имеющий ни теоретического, ни практического интереса».</w:t>
      </w:r>
    </w:p>
    <w:p w14:paraId="54685892"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/ЦГВИА, ф. 493, оп. 10, д. 124, л. 26/ (23320).</w:t>
      </w:r>
    </w:p>
    <w:p w14:paraId="421AB6B3" w14:textId="77777777" w:rsidR="00715076" w:rsidRPr="009E1FA5" w:rsidRDefault="00715076" w:rsidP="00A67745">
      <w:pPr>
        <w:spacing w:after="0" w:line="240" w:lineRule="auto"/>
        <w:jc w:val="both"/>
        <w:rPr>
          <w:rFonts w:ascii="Times New Roman" w:hAnsi="Times New Roman" w:cs="Times New Roman"/>
          <w:color w:val="000000" w:themeColor="text1"/>
          <w:sz w:val="16"/>
          <w:szCs w:val="16"/>
        </w:rPr>
      </w:pPr>
    </w:p>
    <w:p w14:paraId="0F0E1ECB" w14:textId="77777777" w:rsidR="003F2A09"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2BBFFCE8" w14:textId="77777777" w:rsidR="003F2A09" w:rsidRPr="009E1FA5" w:rsidRDefault="003F2A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61BBB" w14:textId="1F9EDF37" w:rsidR="0071649C" w:rsidRPr="009E1FA5" w:rsidRDefault="0071649C"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апреля (8 мая) 1917 г. начальник ОСЗ генерал-майор</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В.В. Чорбо подал в Морское министерство записку,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которой сообщал, что приобретение ЦОЗ в собственность государства не осуществилось. Попытка приобрести ЦОЗ в казну не удалась, поскольку стороны не сошлись в реальной стоимости завода (15132).</w:t>
      </w:r>
    </w:p>
    <w:p w14:paraId="2572D1C4" w14:textId="77777777" w:rsidR="0071649C" w:rsidRPr="009E1FA5" w:rsidRDefault="0071649C" w:rsidP="00A67745">
      <w:pPr>
        <w:spacing w:after="0" w:line="240" w:lineRule="auto"/>
        <w:jc w:val="both"/>
        <w:rPr>
          <w:rFonts w:ascii="Times New Roman" w:hAnsi="Times New Roman" w:cs="Times New Roman"/>
          <w:color w:val="000000" w:themeColor="text1"/>
          <w:kern w:val="2"/>
          <w:sz w:val="16"/>
          <w:szCs w:val="16"/>
        </w:rPr>
      </w:pPr>
    </w:p>
    <w:p w14:paraId="40E6175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апреля (8 мая) 1917 года был заключен контракт с Санкт-Петербургским Металлическим заводом (МЗ) на создание двух ж. д. установок, в которых были использованы две 254/45-мм береговые пушки без цапф с откатом по оси канала, изготовленные в середине 90-х годов для броненосца "Ростислав", но снятые с корабля из-за неудачной конструкции транспортера. Первая установка была готова к 14 июля, вторая к 16 августа 1917 года (3861).</w:t>
      </w:r>
    </w:p>
    <w:p w14:paraId="561ADF0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C05714" w14:textId="042B36B6" w:rsidR="000742C6" w:rsidRPr="009E1FA5" w:rsidRDefault="000742C6"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E1FA5">
        <w:rPr>
          <w:rFonts w:ascii="Times New Roman" w:eastAsia="Times New Roman" w:hAnsi="Times New Roman" w:cs="Times New Roman"/>
          <w:color w:val="000000" w:themeColor="text1"/>
          <w:sz w:val="16"/>
          <w:szCs w:val="16"/>
          <w:lang w:eastAsia="ru-RU"/>
        </w:rPr>
        <w:t>25 апреля (</w:t>
      </w:r>
      <w:r w:rsidR="00715076" w:rsidRPr="009E1FA5">
        <w:rPr>
          <w:rFonts w:ascii="Times New Roman" w:eastAsia="Times New Roman" w:hAnsi="Times New Roman" w:cs="Times New Roman"/>
          <w:color w:val="000000" w:themeColor="text1"/>
          <w:sz w:val="16"/>
          <w:szCs w:val="16"/>
          <w:lang w:eastAsia="ru-RU"/>
        </w:rPr>
        <w:t>8</w:t>
      </w:r>
      <w:r w:rsidRPr="009E1FA5">
        <w:rPr>
          <w:rFonts w:ascii="Times New Roman" w:eastAsia="Times New Roman" w:hAnsi="Times New Roman" w:cs="Times New Roman"/>
          <w:color w:val="000000" w:themeColor="text1"/>
          <w:sz w:val="16"/>
          <w:szCs w:val="16"/>
          <w:lang w:eastAsia="ru-RU"/>
        </w:rPr>
        <w:t xml:space="preserve"> мая) 1917 Особым совещанием был одобрен новый план заготовления потивогазов, представленный Химическим комитетом ГАУ. Предусматривался заказ противогазов различных типов: системы Зелинского-Кумманта (5 млн. шт.), системы князя Авалова (1 млн. шт.), влажных образца Химического комитета (1 млн. шт.), для защиты лошадей (50 тыс. шт.), а также двух типов шлемофонов для телефонистов – системы князя Нижерадзе и Магарама и системы поручика Бодаревского (по 10 тыс. обоих типов). Общий расход средств по этому плану составил 42 млн. руб. [Журнал № 129 ПКАВ. Заседание 25 апреля 1917 г. / Архив ВИМАИВиВС. Ф. 13. Оп. 87/2. Д. 65. Л. 60–61.] (20236).</w:t>
      </w:r>
    </w:p>
    <w:p w14:paraId="17D97B86"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shd w:val="clear" w:color="auto" w:fill="FFFFFF"/>
        </w:rPr>
      </w:pPr>
    </w:p>
    <w:p w14:paraId="5FEA77F0"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41082A1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2E65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апреля (8 мая) 1917 прапорщик Навроцкий 1БАГ на “Ньюпоре-21” внезапно атаковал са</w:t>
      </w:r>
      <w:r w:rsidRPr="009E1FA5">
        <w:rPr>
          <w:rFonts w:ascii="Times New Roman" w:hAnsi="Times New Roman" w:cs="Times New Roman"/>
          <w:color w:val="000000" w:themeColor="text1"/>
          <w:kern w:val="2"/>
          <w:sz w:val="16"/>
          <w:szCs w:val="16"/>
        </w:rPr>
        <w:softHyphen/>
        <w:t>молет противника, открыв огонь с ди</w:t>
      </w:r>
      <w:r w:rsidRPr="009E1FA5">
        <w:rPr>
          <w:rFonts w:ascii="Times New Roman" w:hAnsi="Times New Roman" w:cs="Times New Roman"/>
          <w:color w:val="000000" w:themeColor="text1"/>
          <w:kern w:val="2"/>
          <w:sz w:val="16"/>
          <w:szCs w:val="16"/>
        </w:rPr>
        <w:softHyphen/>
        <w:t>станции 15 м. Первой же очередью экипаж был ранен и приземлился на нашей территории в районе деревни Олесино. Захваченный австрийский “Бранденбург” C.I достался почти не</w:t>
      </w:r>
      <w:r w:rsidRPr="009E1FA5">
        <w:rPr>
          <w:rFonts w:ascii="Times New Roman" w:hAnsi="Times New Roman" w:cs="Times New Roman"/>
          <w:color w:val="000000" w:themeColor="text1"/>
          <w:kern w:val="2"/>
          <w:sz w:val="16"/>
          <w:szCs w:val="16"/>
        </w:rPr>
        <w:softHyphen/>
        <w:t>поврежденным и позже был передан в 4-й армейский авиаотряд. Летчик кап</w:t>
      </w:r>
      <w:r w:rsidRPr="009E1FA5">
        <w:rPr>
          <w:rFonts w:ascii="Times New Roman" w:hAnsi="Times New Roman" w:cs="Times New Roman"/>
          <w:color w:val="000000" w:themeColor="text1"/>
          <w:kern w:val="2"/>
          <w:sz w:val="16"/>
          <w:szCs w:val="16"/>
        </w:rPr>
        <w:softHyphen/>
        <w:t>рал Хорачек и летнаб лейтенант фон Халупка из австрийской авиароты Flik 25 были легко ранены и взяты в плен. За этот бой Николай Навроцкий полу</w:t>
      </w:r>
      <w:r w:rsidRPr="009E1FA5">
        <w:rPr>
          <w:rFonts w:ascii="Times New Roman" w:hAnsi="Times New Roman" w:cs="Times New Roman"/>
          <w:color w:val="000000" w:themeColor="text1"/>
          <w:kern w:val="2"/>
          <w:sz w:val="16"/>
          <w:szCs w:val="16"/>
        </w:rPr>
        <w:softHyphen/>
        <w:t>чил орден Св.Георгия 4-й степени (3954).</w:t>
      </w:r>
    </w:p>
    <w:p w14:paraId="2E8C078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099132"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25 апреля (8 мая) в 1917 году близ Олесина, что севернее Козова, прапорщик, военный летчик 19-го корпусного авиаотряда Николай Васильевич Навроцкий очередью из 30 патронов, сбил неприятельский самолет, за что он и был представлен к высшему офицерскому ордену - Святого Великомученика и Победоносца Георгия 4-й степени. Слегка поврежденный «Брандербург» «С-1» передали в 4-й армейский авиаотряд, где после небольшого ремонта он был использован русскими летчиками. О незавидной судьбе австрийских пилотов сообщили противнику "воздушной почтой" - запиской, сброшенной с русского аэроплана (французский и немецкий текст которой приводится в современной книге Е.Петера по истории ВВС австро-венгерской монархии). Навроцкий летал на истребителе </w:t>
      </w:r>
      <w:hyperlink r:id="rId143" w:tgtFrame="_blank" w:history="1">
        <w:r w:rsidRPr="009E1FA5">
          <w:rPr>
            <w:rFonts w:ascii="Times New Roman" w:hAnsi="Times New Roman" w:cs="Times New Roman"/>
            <w:color w:val="000000" w:themeColor="text1"/>
            <w:kern w:val="2"/>
            <w:sz w:val="16"/>
            <w:szCs w:val="16"/>
          </w:rPr>
          <w:t xml:space="preserve">«Ньюпор XXI» («Бебе-21») </w:t>
        </w:r>
      </w:hyperlink>
      <w:r w:rsidRPr="009E1FA5">
        <w:rPr>
          <w:rFonts w:ascii="Times New Roman" w:hAnsi="Times New Roman" w:cs="Times New Roman"/>
          <w:color w:val="000000" w:themeColor="text1"/>
          <w:kern w:val="2"/>
          <w:sz w:val="16"/>
          <w:szCs w:val="16"/>
        </w:rPr>
        <w:t>- одном из распространенных типов самолетов (14885).</w:t>
      </w:r>
    </w:p>
    <w:p w14:paraId="03140C20"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3321DCC0" w14:textId="08DE9BCB"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апреля (8 мая) и 14 (27) апреля 1917 единственный в 1-й боевом отряде на юго-западном фронте старый корабль XV-й типа Г-1 с "Санбимами" капитана Г.В.Клембовского он совершил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w:t>
      </w:r>
      <w:r w:rsidR="00715076"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xml:space="preserve">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w:t>
      </w:r>
      <w:r w:rsidRPr="009E1FA5">
        <w:rPr>
          <w:rFonts w:ascii="Times New Roman" w:hAnsi="Times New Roman" w:cs="Times New Roman"/>
          <w:color w:val="000000" w:themeColor="text1"/>
          <w:kern w:val="2"/>
          <w:sz w:val="16"/>
          <w:szCs w:val="16"/>
        </w:rPr>
        <w:lastRenderedPageBreak/>
        <w:t>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351E834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B65AE" w14:textId="1E432FB4"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99" w:name="bookmark766"/>
      <w:r w:rsidRPr="009E1FA5">
        <w:rPr>
          <w:rFonts w:ascii="Times New Roman" w:hAnsi="Times New Roman" w:cs="Times New Roman"/>
          <w:color w:val="000000" w:themeColor="text1"/>
          <w:sz w:val="16"/>
          <w:szCs w:val="16"/>
        </w:rPr>
        <w:t>25 апреля (8 мая) 1917 г. вблизи Короличи (Кореличи, Гродненская губ.) под огонь русской артиллерии попал неприятельский самолет, спустившийся за проволочные заграждения противника. В тот же день севернее Козова с земли сбили «Бранденбург» (25-я австрийская авиарота).</w:t>
      </w:r>
      <w:bookmarkEnd w:id="99"/>
    </w:p>
    <w:p w14:paraId="0FC8936A"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100" w:name="bookmark767"/>
      <w:bookmarkStart w:id="101" w:name="bookmark768"/>
      <w:r w:rsidRPr="009E1FA5">
        <w:rPr>
          <w:rFonts w:ascii="Times New Roman" w:hAnsi="Times New Roman" w:cs="Times New Roman"/>
          <w:color w:val="000000" w:themeColor="text1"/>
          <w:sz w:val="16"/>
          <w:szCs w:val="16"/>
        </w:rPr>
        <w:t>В полосе Юго-Западного фронта при налете на штаб 22-й турецкой пехотной дивизии (н/п Хутиско) в районе д. Мечищув воздушный корабль «Илья Муромец-XV» (Г.В. Клембовский) был атакован вражескими истребителями из фронтового охранения. Ответным огнем «Муромца» и самолетами прикрытия оказались сбитыми два летательных аппарата типа «Фоккер». По воспоминаниям второго пилота экипажа корабля штабс-капитана С.В. Федорова: «Первый [самолет] упал в лес километров за 10 до передовых позиций, второй упал в районе окопов, а третий, самый злой, причинивший нам много вреда, упал в нашем расположении - летчик был убит». Это был первый в истории Эскадры воздушных кораблей случай высокой результативности русских летчиков в одном воздушном бою.</w:t>
      </w:r>
      <w:bookmarkEnd w:id="100"/>
      <w:bookmarkEnd w:id="101"/>
    </w:p>
    <w:p w14:paraId="1CCBFCC3"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Информация об уничтожении вражеских самолетов была передана в штаб 9-й армии частями 41-го армейского корпуса. Очевидцы указывали, что воздушный бой проходил на высотах 1,8-2,4 км.</w:t>
      </w:r>
    </w:p>
    <w:p w14:paraId="58AC819B"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102" w:name="bookmark769"/>
      <w:r w:rsidRPr="009E1FA5">
        <w:rPr>
          <w:rFonts w:ascii="Times New Roman" w:hAnsi="Times New Roman" w:cs="Times New Roman"/>
          <w:color w:val="000000" w:themeColor="text1"/>
          <w:sz w:val="16"/>
          <w:szCs w:val="16"/>
        </w:rPr>
        <w:t>За проявленные мужество и героизм помощник командира «Илья Муромец-XV» поручик И.Г. Демичев-Иванов был награжден орденом Святого Георгия IV степени, капитан П.В. Ивановский и штабс- капитан С.В. Федоров награждены Георгиевским оружием, старший унтер-офицер С. Голубец - Георгиевским крестом. На командира корабля капитана Г.В. Клембовского отправлено представление в штаб Юго-Западного фронта на орден Святого Георгия IV степени. Однако в результате смены главнокомандующего армии фронта (на место генерала от кавалерии А.А. Брусилова назначен генерал-лейтенант А.Е. Гутор) документы оказались нереализованным (23405).</w:t>
      </w:r>
      <w:bookmarkEnd w:id="102"/>
    </w:p>
    <w:p w14:paraId="6CF4FD0F"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6C36F89D" w14:textId="77777777" w:rsidR="00E56D13" w:rsidRPr="009E1FA5" w:rsidRDefault="00E56D13" w:rsidP="00A67745">
      <w:pPr>
        <w:widowControl w:val="0"/>
        <w:tabs>
          <w:tab w:val="left" w:pos="624"/>
        </w:tabs>
        <w:spacing w:after="0" w:line="240" w:lineRule="auto"/>
        <w:jc w:val="both"/>
        <w:rPr>
          <w:rStyle w:val="aff"/>
          <w:rFonts w:ascii="Times New Roman" w:hAnsi="Times New Roman" w:cs="Times New Roman"/>
          <w:color w:val="000000" w:themeColor="text1"/>
          <w:spacing w:val="0"/>
          <w:sz w:val="16"/>
          <w:szCs w:val="16"/>
        </w:rPr>
      </w:pPr>
      <w:r w:rsidRPr="009E1FA5">
        <w:rPr>
          <w:rStyle w:val="aff"/>
          <w:rFonts w:ascii="Times New Roman" w:hAnsi="Times New Roman" w:cs="Times New Roman"/>
          <w:color w:val="000000" w:themeColor="text1"/>
          <w:spacing w:val="0"/>
          <w:sz w:val="16"/>
          <w:szCs w:val="16"/>
        </w:rPr>
        <w:t>25 апреля (7 мая) 1917 г. вблизи Короличи (Кореличи, Гродненская губ.) под огонь русской артиллерии попал неприятельский самолет, спустившийся за проволочные заграждения противника.</w:t>
      </w:r>
    </w:p>
    <w:p w14:paraId="13EC80F8" w14:textId="77777777" w:rsidR="00E56D13" w:rsidRPr="009E1FA5" w:rsidRDefault="00E56D13" w:rsidP="00A67745">
      <w:pPr>
        <w:widowControl w:val="0"/>
        <w:tabs>
          <w:tab w:val="left" w:pos="624"/>
        </w:tabs>
        <w:spacing w:after="0" w:line="240" w:lineRule="auto"/>
        <w:jc w:val="both"/>
        <w:rPr>
          <w:rFonts w:ascii="Times New Roman" w:hAnsi="Times New Roman" w:cs="Times New Roman"/>
          <w:color w:val="000000" w:themeColor="text1"/>
          <w:sz w:val="16"/>
          <w:szCs w:val="16"/>
        </w:rPr>
      </w:pPr>
      <w:r w:rsidRPr="009E1FA5">
        <w:rPr>
          <w:rStyle w:val="aff"/>
          <w:rFonts w:ascii="Times New Roman" w:hAnsi="Times New Roman" w:cs="Times New Roman"/>
          <w:color w:val="000000" w:themeColor="text1"/>
          <w:spacing w:val="0"/>
          <w:sz w:val="16"/>
          <w:szCs w:val="16"/>
        </w:rPr>
        <w:t>В тот же день севернее Козова с земли сбили «Бранденбург» (25-я австрийская авиарота) (25135).</w:t>
      </w:r>
    </w:p>
    <w:p w14:paraId="731C6D27" w14:textId="77777777" w:rsidR="00E56D13" w:rsidRPr="009E1FA5" w:rsidRDefault="00E56D13"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3FA63F46"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25 апреля (7 мая) 1917 г. А.В. Колчак телегра</w:t>
      </w:r>
      <w:r w:rsidRPr="009E1FA5">
        <w:rPr>
          <w:rFonts w:ascii="Times New Roman" w:hAnsi="Times New Roman" w:cs="Times New Roman"/>
          <w:color w:val="000000" w:themeColor="text1"/>
          <w:sz w:val="16"/>
          <w:szCs w:val="16"/>
        </w:rPr>
        <w:softHyphen/>
        <w:t>фировал начальнику морского походного штаба ВГК адмиралу А.И. Русину: «При настоящем по</w:t>
      </w:r>
      <w:r w:rsidRPr="009E1FA5">
        <w:rPr>
          <w:rFonts w:ascii="Times New Roman" w:hAnsi="Times New Roman" w:cs="Times New Roman"/>
          <w:color w:val="000000" w:themeColor="text1"/>
          <w:sz w:val="16"/>
          <w:szCs w:val="16"/>
        </w:rPr>
        <w:softHyphen/>
        <w:t>ложении дела змейковые станции совершенно не нужны в Черноморском флоте, так же как офи</w:t>
      </w:r>
      <w:r w:rsidRPr="009E1FA5">
        <w:rPr>
          <w:rFonts w:ascii="Times New Roman" w:hAnsi="Times New Roman" w:cs="Times New Roman"/>
          <w:color w:val="000000" w:themeColor="text1"/>
          <w:sz w:val="16"/>
          <w:szCs w:val="16"/>
        </w:rPr>
        <w:softHyphen/>
        <w:t>церы и команда сгоревшего дирижабля, поэто</w:t>
      </w:r>
      <w:r w:rsidRPr="009E1FA5">
        <w:rPr>
          <w:rFonts w:ascii="Times New Roman" w:hAnsi="Times New Roman" w:cs="Times New Roman"/>
          <w:color w:val="000000" w:themeColor="text1"/>
          <w:sz w:val="16"/>
          <w:szCs w:val="16"/>
        </w:rPr>
        <w:softHyphen/>
        <w:t>му прошу срочно перевести их в действующую армию»37. На следующий день А.И. Русин издал такой приказ. Приказ верховного главнокоман</w:t>
      </w:r>
      <w:r w:rsidRPr="009E1FA5">
        <w:rPr>
          <w:rFonts w:ascii="Times New Roman" w:hAnsi="Times New Roman" w:cs="Times New Roman"/>
          <w:color w:val="000000" w:themeColor="text1"/>
          <w:sz w:val="16"/>
          <w:szCs w:val="16"/>
        </w:rPr>
        <w:softHyphen/>
        <w:t>дующего от 18 мая 1917 г. превратил воздухо</w:t>
      </w:r>
      <w:r w:rsidRPr="009E1FA5">
        <w:rPr>
          <w:rFonts w:ascii="Times New Roman" w:hAnsi="Times New Roman" w:cs="Times New Roman"/>
          <w:color w:val="000000" w:themeColor="text1"/>
          <w:sz w:val="16"/>
          <w:szCs w:val="16"/>
        </w:rPr>
        <w:softHyphen/>
        <w:t>плавательную станцию, существовавшую при Воздушной дивизии, в 36-й корпусной воздухо</w:t>
      </w:r>
      <w:r w:rsidRPr="009E1FA5">
        <w:rPr>
          <w:rFonts w:ascii="Times New Roman" w:hAnsi="Times New Roman" w:cs="Times New Roman"/>
          <w:color w:val="000000" w:themeColor="text1"/>
          <w:sz w:val="16"/>
          <w:szCs w:val="16"/>
        </w:rPr>
        <w:softHyphen/>
        <w:t>плавательный отряд.</w:t>
      </w:r>
    </w:p>
    <w:p w14:paraId="67D625E3"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После отставки А.В. Колчака 6 июня 1917 г. моряки ходатайствовали о прикомандировании к Черноморскому флоту хотя бы одного возду</w:t>
      </w:r>
      <w:r w:rsidRPr="009E1FA5">
        <w:rPr>
          <w:rFonts w:ascii="Times New Roman" w:hAnsi="Times New Roman" w:cs="Times New Roman"/>
          <w:color w:val="000000" w:themeColor="text1"/>
          <w:sz w:val="16"/>
          <w:szCs w:val="16"/>
        </w:rPr>
        <w:softHyphen/>
        <w:t>хоплавательного отряда для обслуживания мор</w:t>
      </w:r>
      <w:r w:rsidRPr="009E1FA5">
        <w:rPr>
          <w:rFonts w:ascii="Times New Roman" w:hAnsi="Times New Roman" w:cs="Times New Roman"/>
          <w:color w:val="000000" w:themeColor="text1"/>
          <w:sz w:val="16"/>
          <w:szCs w:val="16"/>
        </w:rPr>
        <w:softHyphen/>
        <w:t>ских сил, действовавших в устье Дуная. В резуль</w:t>
      </w:r>
      <w:r w:rsidRPr="009E1FA5">
        <w:rPr>
          <w:rFonts w:ascii="Times New Roman" w:hAnsi="Times New Roman" w:cs="Times New Roman"/>
          <w:color w:val="000000" w:themeColor="text1"/>
          <w:sz w:val="16"/>
          <w:szCs w:val="16"/>
        </w:rPr>
        <w:softHyphen/>
        <w:t>тате в сентябре-ноябре 1917 г. на Дунае воевали 26-й и 36-й корпусные отряды (20120).</w:t>
      </w:r>
    </w:p>
    <w:p w14:paraId="1D785DEB"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p>
    <w:p w14:paraId="6E9EF6E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апреля (8 мая) 1917 военный министр А.Гучков подал в отставку из-за того, что армия ему практически не подчиняется (3908,257).</w:t>
      </w:r>
    </w:p>
    <w:p w14:paraId="63722FD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A3238D" w14:textId="77777777" w:rsidR="00C76B33"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4397B223"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B5B31"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25 апреля (7 мая) 1917 г. на базе IdFlieg в Йоханништале под Берлином были начаты типовые испытания головного самолета Хальберштадт CL II, который совершил первый полет весной 1917 г.</w:t>
      </w:r>
    </w:p>
    <w:p w14:paraId="45F663A2"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Инспекция ВВС выдала технические требования на легкий вооруженный самолет класса CL c мотором в 160 … 180 сил, весом полной нагрузки не более 360 кг, который бы нес синхронный и турельный пулеметы, бомбы, сигнальные ракеты, фотоаппарат и рацию.</w:t>
      </w:r>
    </w:p>
    <w:p w14:paraId="185908DC"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Самолет требованиям соответствовал, имел хорошую устойчивость и управляемость, а по скорости и маневренности был опасным противником даже для одноместных истребителей. Сам командующий ВВС фон Геппнер выбрал Хальберштадт CL II в качестве личного самолета. В мае 1917 г. пошли заказы, а общий их объем составил 700 самолетов фирме «Хальберштадт» и 200 — «Бауерише Флюгцойгверке». Первый производитель справился с задачей полностью и летом 1918 г. перешел на новый тип CLIV, а второй при своих довольно больших мощностях сделал только 79 таких самолетов (22943).</w:t>
      </w:r>
    </w:p>
    <w:p w14:paraId="2AB58C95"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p>
    <w:p w14:paraId="11DEED80" w14:textId="3666C22C"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25 апреля (7 мая) 1917 г. первый серийный истребитель «Кэмел» F.1 был сдан Адмиралтейству для поставки в строевую часть. Вероятно, на первых серийных самолетах стояли моторы Bentley B.R.1 (A.R.1) – 150 л.с.</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Первые серийные самолеты поставлялись с синхронизаторами Kauper (они производились фирмой Sopwith, которая платила изобретателю роялти – 1 фунт с комплекта).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На фирме выпущено 500 серийных самолетов – их рег. № табл. Цена самолета фирмы «Сопвич» без мотора, вооружения и приборов была 874 фунта 10 шиллингов. Стоимости моторов – см. табл.</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Стандартный вариант самолета комплектовался ротативным мотором «Клерже» 9В (130 л.с., этот мотор был самый дорогой из стандартныхю</w:t>
      </w:r>
    </w:p>
    <w:p w14:paraId="3049F1E9" w14:textId="1FE669DA" w:rsidR="000742C6" w:rsidRPr="009E1FA5" w:rsidRDefault="000742C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Всего</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были выданы и приняты в работу заказы на</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5838</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самолетов Сопвич «Кэмел», заказы еще на 99 самолетов были отменены. Из неотмененных заказов было сдано около</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5745</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самолетов всех модификаций, включая опытные. (23155).</w:t>
      </w:r>
    </w:p>
    <w:p w14:paraId="1FD24A25" w14:textId="77777777" w:rsidR="000742C6" w:rsidRPr="009E1FA5" w:rsidRDefault="000742C6" w:rsidP="00A67745">
      <w:pPr>
        <w:spacing w:after="0" w:line="240" w:lineRule="auto"/>
        <w:jc w:val="both"/>
        <w:rPr>
          <w:rFonts w:ascii="Times New Roman" w:hAnsi="Times New Roman" w:cs="Times New Roman"/>
          <w:color w:val="000000" w:themeColor="text1"/>
          <w:sz w:val="16"/>
          <w:szCs w:val="16"/>
        </w:rPr>
      </w:pPr>
    </w:p>
    <w:p w14:paraId="2D99C15B" w14:textId="3867481A"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25 апреля (8 мая) 1917 британские части провели последнюю атаку на болгарские позиции в рамках наступательной операции у озера Дойран (на юго-востоке современной Македонии). За две недели боев болгарской армии удалось отбить несколько штурмов и отстоять свои позиции, причем их потери (2000 человек) оказались в 6 раз меньше английских (12</w:t>
      </w:r>
      <w:r w:rsidR="00E52569" w:rsidRPr="009E1FA5">
        <w:rPr>
          <w:color w:val="000000" w:themeColor="text1"/>
          <w:kern w:val="2"/>
          <w:sz w:val="16"/>
          <w:szCs w:val="16"/>
        </w:rPr>
        <w:t xml:space="preserve"> </w:t>
      </w:r>
      <w:r w:rsidRPr="009E1FA5">
        <w:rPr>
          <w:color w:val="000000" w:themeColor="text1"/>
          <w:kern w:val="2"/>
          <w:sz w:val="16"/>
          <w:szCs w:val="16"/>
        </w:rPr>
        <w:t>000). Самые тяжелые потери британцы понесли как раз 8 мая, после чего были вынуждены перейти к позиционной войне.</w:t>
      </w:r>
    </w:p>
    <w:p w14:paraId="7E9B9553"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Безуспешными оказались атаки союзников и в районе реки Черна (она же Црна на юге нынешней Македонии). 8-9 мая им удалось ценой нескольких тысяч жизней лишь ненадолго захватить первую линию болгарских траншей, но вскоре и оттуда они были выбиты. Дольше других захваченные позиции удерживали солдаты Русского экспедиционного корпуса, однако и им, несмотря на мужество и тяжелые потери, пришлось отойти (17045).</w:t>
      </w:r>
    </w:p>
    <w:p w14:paraId="31BC861E"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71F535"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С 25 апреля по 1 мая (8 по 14 мая) 1917 немецкие подводные лодки смогли потопить уже только 65 судов (против 100-150 еженедельно ранее). В числе жертв «неограниченной подводной войны», объявленной Германией, оказался и русский пароход «Гермес», перевозивший уголь, который 11 мая был торпедирован в Баренцевом море (17045).</w:t>
      </w:r>
    </w:p>
    <w:p w14:paraId="36D8B098"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B95D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1BB0B5D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3CFDA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26 апреля (9 мая) 1917 завод Д.П.Г. - Гидроавиационная испытательная лаборатория и Опытный завод Д.П.Г. - получил наряд на создание 8 экспериментальных машин четырех типов: одномоторного истребителя под Клерже 135 нр (М-17 и М-17бис), разведчика под ИС 100 нр (М-18 и М-18 бис), истребителя под ИС 200 нр (М-19 и М-19бис), двухмоторного разведчика под ИС 200 нр (2807,88).</w:t>
      </w:r>
    </w:p>
    <w:p w14:paraId="6FDBD5D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A89C8F" w14:textId="26078E08" w:rsidR="005505D2" w:rsidRPr="009E1FA5" w:rsidRDefault="005505D2"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К 26 апреля </w:t>
      </w:r>
      <w:r w:rsidR="00A56BA5" w:rsidRPr="009E1FA5">
        <w:rPr>
          <w:rFonts w:ascii="Times New Roman" w:hAnsi="Times New Roman" w:cs="Times New Roman"/>
          <w:color w:val="000000" w:themeColor="text1"/>
          <w:kern w:val="2"/>
          <w:sz w:val="16"/>
          <w:szCs w:val="16"/>
        </w:rPr>
        <w:t xml:space="preserve">(9 мая) </w:t>
      </w:r>
      <w:r w:rsidRPr="009E1FA5">
        <w:rPr>
          <w:rFonts w:ascii="Times New Roman" w:hAnsi="Times New Roman" w:cs="Times New Roman"/>
          <w:color w:val="000000" w:themeColor="text1"/>
          <w:kern w:val="2"/>
          <w:sz w:val="16"/>
          <w:szCs w:val="16"/>
        </w:rPr>
        <w:t>1917 г., как докладывал уполномоченный по строительству авиазаводов в Приазовском районе п-к Мезенцев,</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628AFDFA"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093E4C78"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rPr>
      </w:pPr>
    </w:p>
    <w:p w14:paraId="3608599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79626A1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8E06CB"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26 апреля (9 мая) 1917 г. вышло Постановление совещания начальников петроградских артиллерийских заводов о новых формах управления предприятиями</w:t>
      </w:r>
    </w:p>
    <w:p w14:paraId="16A78A5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заседаниях 20 и 26 апреля 1917 г. был подвергнут рассмотрению вопрос о реформе управления артиллерийскими заводами. После всестороннего обсуждения дела совеща</w:t>
      </w:r>
      <w:r w:rsidRPr="009E1FA5">
        <w:rPr>
          <w:rFonts w:ascii="Times New Roman" w:hAnsi="Times New Roman" w:cs="Times New Roman"/>
          <w:color w:val="000000" w:themeColor="text1"/>
          <w:kern w:val="2"/>
          <w:sz w:val="16"/>
          <w:szCs w:val="16"/>
        </w:rPr>
        <w:softHyphen/>
        <w:t>ние пришло к следующим заключениям.</w:t>
      </w:r>
    </w:p>
    <w:p w14:paraId="3473EBD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Ранее чем приступить к подробной разработке проекта заводоуправления необходи</w:t>
      </w:r>
      <w:r w:rsidRPr="009E1FA5">
        <w:rPr>
          <w:rFonts w:ascii="Times New Roman" w:hAnsi="Times New Roman" w:cs="Times New Roman"/>
          <w:color w:val="000000" w:themeColor="text1"/>
          <w:kern w:val="2"/>
          <w:sz w:val="16"/>
          <w:szCs w:val="16"/>
        </w:rPr>
        <w:softHyphen/>
        <w:t>мо твердо и ясно установить те основные принципы, на коих заводоуправление должно быть построено.</w:t>
      </w:r>
    </w:p>
    <w:p w14:paraId="5E2BCA68"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Исходной точкой должно служить соображение, что артиллерийский завод есть уч</w:t>
      </w:r>
      <w:r w:rsidRPr="009E1FA5">
        <w:rPr>
          <w:rFonts w:ascii="Times New Roman" w:hAnsi="Times New Roman" w:cs="Times New Roman"/>
          <w:color w:val="000000" w:themeColor="text1"/>
          <w:kern w:val="2"/>
          <w:sz w:val="16"/>
          <w:szCs w:val="16"/>
        </w:rPr>
        <w:softHyphen/>
        <w:t>реждение государственное. Отсюда неизбежно вытекает, что управлять им должна власть, перед государством ответственная и им поставленная.</w:t>
      </w:r>
    </w:p>
    <w:p w14:paraId="5100EB2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Закон предоставил рабочим артиллерийских заводов широкое право организоваться и передал в ведение выборных от рабочих органов ряд вопросов, касающихся быта и личных интересов рабочих (приказ по в. в. от 15 марта 1917 г. № 145-1917)</w:t>
      </w:r>
      <w:r w:rsidRPr="009E1FA5">
        <w:rPr>
          <w:rFonts w:ascii="Times New Roman" w:hAnsi="Times New Roman" w:cs="Times New Roman"/>
          <w:color w:val="000000" w:themeColor="text1"/>
          <w:kern w:val="2"/>
          <w:sz w:val="16"/>
          <w:szCs w:val="16"/>
          <w:vertAlign w:val="superscript"/>
        </w:rPr>
        <w:t>248</w:t>
      </w:r>
      <w:r w:rsidRPr="009E1FA5">
        <w:rPr>
          <w:rFonts w:ascii="Times New Roman" w:hAnsi="Times New Roman" w:cs="Times New Roman"/>
          <w:color w:val="000000" w:themeColor="text1"/>
          <w:kern w:val="2"/>
          <w:sz w:val="16"/>
          <w:szCs w:val="16"/>
        </w:rPr>
        <w:t>.</w:t>
      </w:r>
    </w:p>
    <w:p w14:paraId="2B4AC65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Независимо от этого, совещание признает необходимым привлечь организованных рабочих к известному участию в технической и хозяйственной деятельности завода. Уча</w:t>
      </w:r>
      <w:r w:rsidRPr="009E1FA5">
        <w:rPr>
          <w:rFonts w:ascii="Times New Roman" w:hAnsi="Times New Roman" w:cs="Times New Roman"/>
          <w:color w:val="000000" w:themeColor="text1"/>
          <w:kern w:val="2"/>
          <w:sz w:val="16"/>
          <w:szCs w:val="16"/>
        </w:rPr>
        <w:softHyphen/>
        <w:t>стие это должно быть осуществлено в форме организованного и лояльного контроля над работой завода в указанных отраслях. Контроль этот отнюдь не должен носить характера вмешательства в распоряжения администрации и должен проявляться в условленных формах.</w:t>
      </w:r>
    </w:p>
    <w:p w14:paraId="6EA7926D"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Исходя из указанных положений, совещание наметило в кратких чертах следующую схему заводоуправления.</w:t>
      </w:r>
    </w:p>
    <w:p w14:paraId="2DA960D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Во главе завода должно стоять одно лицо — начальник завода. Управление заводом через какой-либо коллегиальный орган недопустимо. Такой орган безличен, не обладает единой волей и достаточной подвижностью в работе, а также не является в необходимой мере ответственным.</w:t>
      </w:r>
    </w:p>
    <w:p w14:paraId="55F54B68"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Технической частью завода руководит помощник начальника завода. Для решения крупных и ответственных вопросов по технической части при помощнике учреждается техническое совещание. Членами совещания являются техники, заведующие отдельны</w:t>
      </w:r>
      <w:r w:rsidRPr="009E1FA5">
        <w:rPr>
          <w:rFonts w:ascii="Times New Roman" w:hAnsi="Times New Roman" w:cs="Times New Roman"/>
          <w:color w:val="000000" w:themeColor="text1"/>
          <w:kern w:val="2"/>
          <w:sz w:val="16"/>
          <w:szCs w:val="16"/>
        </w:rPr>
        <w:softHyphen/>
        <w:t>ми производствами (мастерскими), механик, химик, архитектор, один представитель от мастеров и два — от рабочих завода. Совещание собирается по мере надобности и в том составе лиц технической администрации, как это требуется по свойству разбираемого вопроса. Представители мастеров и рабочих имеют право участвовать во всех заседаниях совещания. В случае надобности в совещание могут быть приглашаемы распоряжением помощника начальника завода и другие чины завода, равно и представители рабочих от различных цехов.</w:t>
      </w:r>
    </w:p>
    <w:p w14:paraId="3E5AC82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Круг деятельности помощника начальника завода будет точно определен при деталь</w:t>
      </w:r>
      <w:r w:rsidRPr="009E1FA5">
        <w:rPr>
          <w:rFonts w:ascii="Times New Roman" w:hAnsi="Times New Roman" w:cs="Times New Roman"/>
          <w:color w:val="000000" w:themeColor="text1"/>
          <w:kern w:val="2"/>
          <w:sz w:val="16"/>
          <w:szCs w:val="16"/>
        </w:rPr>
        <w:softHyphen/>
        <w:t>ной разработке проекта заводоуправления. Пока совещание намечает помощнику началь</w:t>
      </w:r>
      <w:r w:rsidRPr="009E1FA5">
        <w:rPr>
          <w:rFonts w:ascii="Times New Roman" w:hAnsi="Times New Roman" w:cs="Times New Roman"/>
          <w:color w:val="000000" w:themeColor="text1"/>
          <w:kern w:val="2"/>
          <w:sz w:val="16"/>
          <w:szCs w:val="16"/>
        </w:rPr>
        <w:softHyphen/>
        <w:t>ника завода обязанности в том виде, как они изложены в кн. XIII Св. В. П., п. 20. Перечень вопросов, подлежащих обсуждению в техническом совещании, впоследствии также будет разработан подробно. Сюда следует отнести: установку новых производств и оборудова</w:t>
      </w:r>
      <w:r w:rsidRPr="009E1FA5">
        <w:rPr>
          <w:rFonts w:ascii="Times New Roman" w:hAnsi="Times New Roman" w:cs="Times New Roman"/>
          <w:color w:val="000000" w:themeColor="text1"/>
          <w:kern w:val="2"/>
          <w:sz w:val="16"/>
          <w:szCs w:val="16"/>
        </w:rPr>
        <w:softHyphen/>
        <w:t>нии, крупные изменения в существующих установках и производствах, установление вы</w:t>
      </w:r>
      <w:r w:rsidRPr="009E1FA5">
        <w:rPr>
          <w:rFonts w:ascii="Times New Roman" w:hAnsi="Times New Roman" w:cs="Times New Roman"/>
          <w:color w:val="000000" w:themeColor="text1"/>
          <w:kern w:val="2"/>
          <w:sz w:val="16"/>
          <w:szCs w:val="16"/>
        </w:rPr>
        <w:softHyphen/>
        <w:t>хода изделий, технические изобретения и усовершенствования по заводу и т. д.</w:t>
      </w:r>
    </w:p>
    <w:p w14:paraId="3BBE0F5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Постановления технического совещания не являются обязательными для начальника завода и имеют лишь характер компетентных суждений по вопросом заводской техники.</w:t>
      </w:r>
    </w:p>
    <w:p w14:paraId="055F176F"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Хозяйственную часть завода ведет хозяйственный комитет. Он состоит из председа</w:t>
      </w:r>
      <w:r w:rsidRPr="009E1FA5">
        <w:rPr>
          <w:rFonts w:ascii="Times New Roman" w:hAnsi="Times New Roman" w:cs="Times New Roman"/>
          <w:color w:val="000000" w:themeColor="text1"/>
          <w:kern w:val="2"/>
          <w:sz w:val="16"/>
          <w:szCs w:val="16"/>
        </w:rPr>
        <w:softHyphen/>
        <w:t>теля и членов. В число последних входят два представителя от рабочих с правом совеща</w:t>
      </w:r>
      <w:r w:rsidRPr="009E1FA5">
        <w:rPr>
          <w:rFonts w:ascii="Times New Roman" w:hAnsi="Times New Roman" w:cs="Times New Roman"/>
          <w:color w:val="000000" w:themeColor="text1"/>
          <w:kern w:val="2"/>
          <w:sz w:val="16"/>
          <w:szCs w:val="16"/>
        </w:rPr>
        <w:softHyphen/>
        <w:t>тельного голоса. Круг деятельности хозяйственного комитета в общих чертах определя</w:t>
      </w:r>
      <w:r w:rsidRPr="009E1FA5">
        <w:rPr>
          <w:rFonts w:ascii="Times New Roman" w:hAnsi="Times New Roman" w:cs="Times New Roman"/>
          <w:color w:val="000000" w:themeColor="text1"/>
          <w:kern w:val="2"/>
          <w:sz w:val="16"/>
          <w:szCs w:val="16"/>
        </w:rPr>
        <w:softHyphen/>
        <w:t>ется примерно так, как очерчен в п. 51 кн. XIII Св. В. П.</w:t>
      </w:r>
    </w:p>
    <w:p w14:paraId="2C12B1D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Представители рабочих и мастеров, входящие в состав технического совещания и хозяйственного комитета, по всем вопросам, их интересующим, имеют право информа</w:t>
      </w:r>
      <w:r w:rsidRPr="009E1FA5">
        <w:rPr>
          <w:rFonts w:ascii="Times New Roman" w:hAnsi="Times New Roman" w:cs="Times New Roman"/>
          <w:color w:val="000000" w:themeColor="text1"/>
          <w:kern w:val="2"/>
          <w:sz w:val="16"/>
          <w:szCs w:val="16"/>
        </w:rPr>
        <w:softHyphen/>
        <w:t>ции через начальника завода и других чинов. Однако секретная переписка по заводу, относящаяся до вопросов обороны государства, может быть даваема для прочтения как чинам, так и представителям рабочих лишь в тех случаях, когда это будет признано нуж</w:t>
      </w:r>
      <w:r w:rsidRPr="009E1FA5">
        <w:rPr>
          <w:rFonts w:ascii="Times New Roman" w:hAnsi="Times New Roman" w:cs="Times New Roman"/>
          <w:color w:val="000000" w:themeColor="text1"/>
          <w:kern w:val="2"/>
          <w:sz w:val="16"/>
          <w:szCs w:val="16"/>
        </w:rPr>
        <w:softHyphen/>
        <w:t>ным начальником завода. Эта переписка содержит важные и секретные сведения, кото</w:t>
      </w:r>
      <w:r w:rsidRPr="009E1FA5">
        <w:rPr>
          <w:rFonts w:ascii="Times New Roman" w:hAnsi="Times New Roman" w:cs="Times New Roman"/>
          <w:color w:val="000000" w:themeColor="text1"/>
          <w:kern w:val="2"/>
          <w:sz w:val="16"/>
          <w:szCs w:val="16"/>
        </w:rPr>
        <w:softHyphen/>
        <w:t>рые по оплошности кого-либо из осведомленных лиц могут попасть в руки врага.</w:t>
      </w:r>
    </w:p>
    <w:p w14:paraId="643DB855"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Отдельными производствами заведуют техники соответствующей специальности, лабораторией — химик и механической частью — механик. Если по характеру и объему работ потребуется, то этим лицам назначаются помощники. Все перечисленные лица несут обязанности применительно к пп. 31 и 36 кн. XIII Св. В. П. В отношении прочих чинов хозяйственной части и канцелярии завода существующее положение, с некоторы</w:t>
      </w:r>
      <w:r w:rsidRPr="009E1FA5">
        <w:rPr>
          <w:rFonts w:ascii="Times New Roman" w:hAnsi="Times New Roman" w:cs="Times New Roman"/>
          <w:color w:val="000000" w:themeColor="text1"/>
          <w:kern w:val="2"/>
          <w:sz w:val="16"/>
          <w:szCs w:val="16"/>
        </w:rPr>
        <w:softHyphen/>
        <w:t>ми несущественными изменениями, может быть сохранено.</w:t>
      </w:r>
    </w:p>
    <w:p w14:paraId="2ED5814D"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Порядок определения лиц на штатные должности завода будет разработан комисси</w:t>
      </w:r>
      <w:r w:rsidRPr="009E1FA5">
        <w:rPr>
          <w:rFonts w:ascii="Times New Roman" w:hAnsi="Times New Roman" w:cs="Times New Roman"/>
          <w:color w:val="000000" w:themeColor="text1"/>
          <w:kern w:val="2"/>
          <w:sz w:val="16"/>
          <w:szCs w:val="16"/>
        </w:rPr>
        <w:softHyphen/>
        <w:t>ей военных реформ. Совещание считает совершенно необходимым высказать, что заме</w:t>
      </w:r>
      <w:r w:rsidRPr="009E1FA5">
        <w:rPr>
          <w:rFonts w:ascii="Times New Roman" w:hAnsi="Times New Roman" w:cs="Times New Roman"/>
          <w:color w:val="000000" w:themeColor="text1"/>
          <w:kern w:val="2"/>
          <w:sz w:val="16"/>
          <w:szCs w:val="16"/>
        </w:rPr>
        <w:softHyphen/>
        <w:t>щение этих должностей должно производиться путем назначения, но не выборов от той или иной заводской коллегии.</w:t>
      </w:r>
    </w:p>
    <w:p w14:paraId="4FCE3A7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Рабочие не должны привлекаться к обсуждению вопроса о приеме в завод лиц заводс</w:t>
      </w:r>
      <w:r w:rsidRPr="009E1FA5">
        <w:rPr>
          <w:rFonts w:ascii="Times New Roman" w:hAnsi="Times New Roman" w:cs="Times New Roman"/>
          <w:color w:val="000000" w:themeColor="text1"/>
          <w:kern w:val="2"/>
          <w:sz w:val="16"/>
          <w:szCs w:val="16"/>
        </w:rPr>
        <w:softHyphen/>
        <w:t>кой администрации. Служебные и технические познания и опытность этих лиц могут оцениваться только людьми, которые сами прошли соответствующий служебный стаж и обладают необходимым научным цензом. При иных условиях правильная оценка служеб</w:t>
      </w:r>
      <w:r w:rsidRPr="009E1FA5">
        <w:rPr>
          <w:rFonts w:ascii="Times New Roman" w:hAnsi="Times New Roman" w:cs="Times New Roman"/>
          <w:color w:val="000000" w:themeColor="text1"/>
          <w:kern w:val="2"/>
          <w:sz w:val="16"/>
          <w:szCs w:val="16"/>
        </w:rPr>
        <w:softHyphen/>
        <w:t>ной пригодности названных лиц невозможна. Если принятое в состав заводской админи</w:t>
      </w:r>
      <w:r w:rsidRPr="009E1FA5">
        <w:rPr>
          <w:rFonts w:ascii="Times New Roman" w:hAnsi="Times New Roman" w:cs="Times New Roman"/>
          <w:color w:val="000000" w:themeColor="text1"/>
          <w:kern w:val="2"/>
          <w:sz w:val="16"/>
          <w:szCs w:val="16"/>
        </w:rPr>
        <w:softHyphen/>
        <w:t>страции лицо не обнаружит на службе должного такта и умения установить добрые отно</w:t>
      </w:r>
      <w:r w:rsidRPr="009E1FA5">
        <w:rPr>
          <w:rFonts w:ascii="Times New Roman" w:hAnsi="Times New Roman" w:cs="Times New Roman"/>
          <w:color w:val="000000" w:themeColor="text1"/>
          <w:kern w:val="2"/>
          <w:sz w:val="16"/>
          <w:szCs w:val="16"/>
        </w:rPr>
        <w:softHyphen/>
        <w:t>шения с рабочими, то здесь на страже интересов рабочих стоит примирительная камера.</w:t>
      </w:r>
    </w:p>
    <w:p w14:paraId="35A4E83A"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Выбор и прием в завод мастеров производится администрацией завода. Заводской совет может опротестовать прием мастера лишь с точки зрения его отрицательных нрав</w:t>
      </w:r>
      <w:r w:rsidRPr="009E1FA5">
        <w:rPr>
          <w:rFonts w:ascii="Times New Roman" w:hAnsi="Times New Roman" w:cs="Times New Roman"/>
          <w:color w:val="000000" w:themeColor="text1"/>
          <w:kern w:val="2"/>
          <w:sz w:val="16"/>
          <w:szCs w:val="16"/>
        </w:rPr>
        <w:softHyphen/>
        <w:t>ственных качеств. В случае несогласия администрации с решением совета вопрос пере</w:t>
      </w:r>
      <w:r w:rsidRPr="009E1FA5">
        <w:rPr>
          <w:rFonts w:ascii="Times New Roman" w:hAnsi="Times New Roman" w:cs="Times New Roman"/>
          <w:color w:val="000000" w:themeColor="text1"/>
          <w:kern w:val="2"/>
          <w:sz w:val="16"/>
          <w:szCs w:val="16"/>
        </w:rPr>
        <w:softHyphen/>
        <w:t>ходит в примирительную камеру. Оценка же мастера в отношении его познаний и слу</w:t>
      </w:r>
      <w:r w:rsidRPr="009E1FA5">
        <w:rPr>
          <w:rFonts w:ascii="Times New Roman" w:hAnsi="Times New Roman" w:cs="Times New Roman"/>
          <w:color w:val="000000" w:themeColor="text1"/>
          <w:kern w:val="2"/>
          <w:sz w:val="16"/>
          <w:szCs w:val="16"/>
        </w:rPr>
        <w:softHyphen/>
        <w:t>жебной пригодности остается всецело за администрацией, как ответственной за успех работ завода.</w:t>
      </w:r>
    </w:p>
    <w:p w14:paraId="126DD77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Прием рабочих производится администрацией по соглашению с заводским советом. Заводской совет принимает участие в оценке нанимаемых рабочих как в нравственном отношении, так и в отношении их мастерства. В случае несогласия администрации с советом в нравственной оценке рабочего вопрос решается в примирительной камере. При несогласии в оценке мастерства - решающий голос принадлежит администрации. На тех же основаниях производится и расчет рабочих из завода.</w:t>
      </w:r>
    </w:p>
    <w:p w14:paraId="1AF05E6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Наложение взысканий на рабочих за проступки лежит на заводском совете.</w:t>
      </w:r>
    </w:p>
    <w:p w14:paraId="1263662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Намеченные основы заводоуправления отвечают тем принципам, которые были выс</w:t>
      </w:r>
      <w:r w:rsidRPr="009E1FA5">
        <w:rPr>
          <w:rFonts w:ascii="Times New Roman" w:hAnsi="Times New Roman" w:cs="Times New Roman"/>
          <w:color w:val="000000" w:themeColor="text1"/>
          <w:kern w:val="2"/>
          <w:sz w:val="16"/>
          <w:szCs w:val="16"/>
        </w:rPr>
        <w:softHyphen/>
        <w:t>тавлены конференцией рабочих петроградских артиллерийских заводов в заседании ко</w:t>
      </w:r>
      <w:r w:rsidRPr="009E1FA5">
        <w:rPr>
          <w:rFonts w:ascii="Times New Roman" w:hAnsi="Times New Roman" w:cs="Times New Roman"/>
          <w:color w:val="000000" w:themeColor="text1"/>
          <w:kern w:val="2"/>
          <w:sz w:val="16"/>
          <w:szCs w:val="16"/>
        </w:rPr>
        <w:softHyphen/>
        <w:t>миссии профессора Зернова ...марта с. г.</w:t>
      </w:r>
    </w:p>
    <w:p w14:paraId="0A527E8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Совещание признает, что существующая ныне система заводского хозяйства должна быть признана вполне устарелой и весьма убыточной для казны.</w:t>
      </w:r>
    </w:p>
    <w:p w14:paraId="19CC8F6F"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Заводское хозяйство должно быть перестроено на началах широкой автономии, с од</w:t>
      </w:r>
      <w:r w:rsidRPr="009E1FA5">
        <w:rPr>
          <w:rFonts w:ascii="Times New Roman" w:hAnsi="Times New Roman" w:cs="Times New Roman"/>
          <w:color w:val="000000" w:themeColor="text1"/>
          <w:kern w:val="2"/>
          <w:sz w:val="16"/>
          <w:szCs w:val="16"/>
        </w:rPr>
        <w:softHyphen/>
        <w:t>ной стороны, и ответственности за экономичность работы завода — с другой.</w:t>
      </w:r>
    </w:p>
    <w:p w14:paraId="57A7440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Генерал-майор Михайлов. Подлинный подписан начальниками всех петроградских артиллерийских заводов.</w:t>
      </w:r>
    </w:p>
    <w:p w14:paraId="46E8BA6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РГВИА. Ф. 366. Оп. 2. Д. 50. Л. 100-104. Завер. Копия (10707,667).</w:t>
      </w:r>
    </w:p>
    <w:p w14:paraId="694495D4"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5EF4FC" w14:textId="37094B37" w:rsidR="00EB3E32" w:rsidRPr="009E1FA5" w:rsidRDefault="00EB3E3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46AFD07A" w14:textId="77777777" w:rsidR="00EB3E32" w:rsidRPr="009E1FA5" w:rsidRDefault="00EB3E3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1DDC1BE" w14:textId="1A839938"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26 апреля (9 мая) 1917 г. в Париже французский министр получил донесение от заместителя министра авиации, в котором сообщалось, что французские школы только что приняли 130 русских солдат и офицеров для обучения в школе «Аворс». Еще семьдесят прибыли в Шартр позже в том же месяце (23525).</w:t>
      </w:r>
    </w:p>
    <w:p w14:paraId="135E85AB"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0734C2A1" w14:textId="77E927FB"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0E1B617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62CC7"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26 апреля (9 мая) 1917 Временное правительство России объявило о полной ликвидации цензуры за печатью (4962).</w:t>
      </w:r>
    </w:p>
    <w:p w14:paraId="0FA0AA62"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52E25" w14:textId="77777777" w:rsidR="008D16F6" w:rsidRPr="009E1FA5" w:rsidRDefault="008D16F6" w:rsidP="00A67745">
      <w:pPr>
        <w:pStyle w:val="ae"/>
        <w:spacing w:before="0" w:after="0"/>
        <w:jc w:val="both"/>
        <w:rPr>
          <w:color w:val="000000" w:themeColor="text1"/>
          <w:kern w:val="2"/>
          <w:sz w:val="16"/>
          <w:szCs w:val="16"/>
        </w:rPr>
      </w:pPr>
      <w:r w:rsidRPr="009E1FA5">
        <w:rPr>
          <w:color w:val="000000" w:themeColor="text1"/>
          <w:kern w:val="2"/>
          <w:sz w:val="16"/>
          <w:szCs w:val="16"/>
        </w:rPr>
        <w:t>26 апреля (9 мая) 1917 Временное правительство России объявило о полной ликвидации цензуры печати, хотя на самом деле это была лишь констатация факта, свершившегося уже в первые дни революции (17045).</w:t>
      </w:r>
    </w:p>
    <w:p w14:paraId="3EB8124A" w14:textId="77777777" w:rsidR="008D16F6" w:rsidRPr="009E1FA5" w:rsidRDefault="008D16F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27A59" w14:textId="77777777" w:rsidR="003F2A09"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123C7D87" w14:textId="77777777" w:rsidR="003F2A09" w:rsidRPr="009E1FA5" w:rsidRDefault="003F2A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A86BAD"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 xml:space="preserve">26 апреля </w:t>
      </w:r>
      <w:r w:rsidR="00C76B33" w:rsidRPr="009E1FA5">
        <w:rPr>
          <w:rStyle w:val="af0"/>
          <w:rFonts w:ascii="Times New Roman" w:hAnsi="Times New Roman" w:cs="Times New Roman"/>
          <w:i w:val="0"/>
          <w:color w:val="000000" w:themeColor="text1"/>
          <w:kern w:val="2"/>
          <w:sz w:val="16"/>
          <w:szCs w:val="16"/>
        </w:rPr>
        <w:t xml:space="preserve">(9 мая) </w:t>
      </w:r>
      <w:r w:rsidRPr="009E1FA5">
        <w:rPr>
          <w:rStyle w:val="af0"/>
          <w:rFonts w:ascii="Times New Roman" w:hAnsi="Times New Roman" w:cs="Times New Roman"/>
          <w:i w:val="0"/>
          <w:color w:val="000000" w:themeColor="text1"/>
          <w:kern w:val="2"/>
          <w:sz w:val="16"/>
          <w:szCs w:val="16"/>
        </w:rPr>
        <w:t xml:space="preserve">1917 г. </w:t>
      </w:r>
      <w:r w:rsidRPr="009E1FA5">
        <w:rPr>
          <w:rFonts w:ascii="Times New Roman" w:hAnsi="Times New Roman" w:cs="Times New Roman"/>
          <w:color w:val="000000" w:themeColor="text1"/>
          <w:kern w:val="2"/>
          <w:sz w:val="16"/>
          <w:szCs w:val="16"/>
        </w:rPr>
        <w:t>Телеграмма ген. Э. К. Гермониуса ген. А. А. Михельсону о заявленном им протесте английскому правительству по поводу срыва поставок в Россию станков.</w:t>
      </w:r>
    </w:p>
    <w:p w14:paraId="19379834" w14:textId="2B2BCB32"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484-485</w:t>
      </w:r>
    </w:p>
    <w:p w14:paraId="04D6B9E4" w14:textId="2543D8BA"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ЦГИАЛ, ф. 1525, оп. 1, д. 607, л. 249. Заверенная копия.</w:t>
      </w:r>
    </w:p>
    <w:p w14:paraId="3CA61FBE"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Ген. Михельсону. 68987. Заявляю формально протест, основываясь на том, что русские заводы, работающие на оборону, еще более нуждаются в станках, нежели другие союзники, и поэтому нельзя отнимать станки, установка которых в ближайший срок уже учитывалась русским правительством. Положение со станками затруднено тем, что в постановлениях Петроградской конференции ничего о станках не сказано, между тем для заказов уже помещенных надо тоннажа до 28 тыс. т, да около 20 тыс. г необходимо для заказов, уже полученных из Петрограда, но еще не принятых АНГІРА. В январском третьем выпуске материалов к программ, снабжений указано лишь тысяча тонн на станки для ГАУ, для других ж. управлений ничего не указано, между тем для одного лишь ГАУ уже помещено заказов свыше 12 тыс. т. Кроме того, АНПРА указывает, что станки, изготовленные в Англии срочным порядком Путиловскому заводу для изготовления 6 и 8 дм. орудий, остались Россией неиспользованными. В заключение сообщаю о необходимости легализировать мое положение при сформировании нового комитета в России, так как иначе</w:t>
      </w:r>
    </w:p>
    <w:p w14:paraId="4C1C938A"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АНПРА, ссылаясь на возможность непосредственных сношений АНПРА с британскими членами комиссии заграничного снабжения, будет игнорировать мои сообщения. 10141.</w:t>
      </w:r>
    </w:p>
    <w:p w14:paraId="7F54F4F6" w14:textId="77777777" w:rsidR="003F2A09" w:rsidRPr="009E1FA5" w:rsidRDefault="003F2A09"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Гермониус (15164).</w:t>
      </w:r>
    </w:p>
    <w:p w14:paraId="79468DC8" w14:textId="77777777" w:rsidR="003F2A09" w:rsidRPr="009E1FA5" w:rsidRDefault="003F2A0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2BA1AC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58A23E8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449827"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 xml:space="preserve">26 апреля (9 мая) 1917 по настоянию французского правительства военное командование остановило наступательную операцию в районе города Суассон, в </w:t>
      </w:r>
      <w:r w:rsidRPr="009E1FA5">
        <w:rPr>
          <w:color w:val="000000" w:themeColor="text1"/>
          <w:kern w:val="2"/>
          <w:sz w:val="16"/>
          <w:szCs w:val="16"/>
        </w:rPr>
        <w:lastRenderedPageBreak/>
        <w:t>департаменте Эна, вошедшую в историю как «Наступление Нивеля», а также «Мясорубка Нивеля». Ее план был разработан французским главнокомандующим Робером Нивелем, который пообещал решительно прорвать германскую оборону, но в итоге все закончилось полным провалом и гигантскими потерями.</w:t>
      </w:r>
    </w:p>
    <w:p w14:paraId="598E0056"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Активные бои продолжались до середины мая только на западном участке фронта, под Белькуром (в 10 км юго-западнее Арраса на севере Франции), где действовали британские части. Они должны были наступать одновременно с французской армией, но также не смогли добиться успеха.</w:t>
      </w:r>
    </w:p>
    <w:p w14:paraId="37AFB9DC"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За почти месяц ожесточенных боев под Аррасом и Суассоном французы потеряли убитыми и ранеными 180 000 человек, британцы — 160 000 человек. В числе погибших были и 5183 солдат и офицеров Русского экспедиционного корпуса (более четверти личного состава), отправленного на Западный фронт в помощь союзникам в 1916 году. Потери германской армии составили 163 000 человек, в том числе 29 000 пленными.</w:t>
      </w:r>
    </w:p>
    <w:p w14:paraId="6B7A05DC"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Под впечатлением от бессмысленных кровавых атак и событий в России во французской армии начали нарастать протестные настроения. Солдаты отказывались повиноваться офицерам, покидали окопы, захватывали грузовики и поезда, чтобы уехать домой или в Париж. Позже, уже в 1932 году, когда был снят запрет на «упаднические выступления», газета «L’Humanite» опубликовала воспоминания одного из очевидцев солдатского бунта во время «Наступления Нивеля»: «Атаки 9 мая 1917 года превратились в ужаснейшую бойню. В 59-м полку солдаты стреляли в своих офицеров. Полк, от которого уцелели только жалкие остатки, теперь на отдыхе в подвалах Арраса. Восстание ширится. Солдаты заявляют офицерам: «Мы не пойдем в атаку. Долой войну!» 59-й и 88-й полки заняли окопы в Рокленкуре. После непродолжительной артиллерийской подготовки, которая не уничтожила проволочных заграждений, отдается приказ идти в атаку. Никто не двигается. В окопах передают из уст в уста лозунг: «59-й полк не пойдет в атаку! 88-й полк не пойдет в атаку!» Лейтенант моей роты угрожает револьвером молодым рекрутам призыва 1917 года. Тогда один старый солдат приставляет свой штык к груди офицера. Несколько напуганных рекрутов вышли из окопов. Почти все они были убиты наповал. Штурм не состоялся. Через некоторое время 88-й полк был расформирован» (17045).</w:t>
      </w:r>
    </w:p>
    <w:p w14:paraId="433FBA10"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D1DC7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26 апреля (9 мая) 1917 была основана фирма Боинг (1137,365).</w:t>
      </w:r>
    </w:p>
    <w:p w14:paraId="5402B2B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8F046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37A8A8C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60A1F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1917 Ф.Мельцеру было заказано 60 лл - морской истребитель Е.Р.Энгельса. Работой руководил А.Ю.Виллиш, так как Е.Р.Энгельс разбился на этой машине 5 декабря 1916 (92,233). Весь заказ был на 200 машин, но в случае неудачи с машинами Энгельса предполагалось строительство 140 М-5 или М-9 Д.П.Г. (2843,64). Это стало результатом созданной в феврале 1917 специальной комиссии, которой было поручено разобраться в целесообразности дальнейшей постройки лл ш-к Энгельса. Решили, что постройка самолета со скоростью полета 170 км/час - желательна (99,100).</w:t>
      </w:r>
    </w:p>
    <w:p w14:paraId="0231F3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998A5" w14:textId="151AADEB"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27 апреля (10 мая) 1917 г., было заказано 60 экземпляров л/л Энгельса, при испытании которой он погиб 5 декабря 1916.</w:t>
      </w:r>
    </w:p>
    <w:p w14:paraId="6A71D00D"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 практике изготовили два опытных об</w:t>
      </w:r>
      <w:r w:rsidRPr="009E1FA5">
        <w:rPr>
          <w:rFonts w:ascii="Times New Roman" w:hAnsi="Times New Roman" w:cs="Times New Roman"/>
          <w:color w:val="000000" w:themeColor="text1"/>
          <w:sz w:val="16"/>
          <w:szCs w:val="16"/>
        </w:rPr>
        <w:softHyphen/>
        <w:t>разца с двигателем «Рон» в отношении ко</w:t>
      </w:r>
      <w:r w:rsidRPr="009E1FA5">
        <w:rPr>
          <w:rFonts w:ascii="Times New Roman" w:hAnsi="Times New Roman" w:cs="Times New Roman"/>
          <w:color w:val="000000" w:themeColor="text1"/>
          <w:sz w:val="16"/>
          <w:szCs w:val="16"/>
        </w:rPr>
        <w:softHyphen/>
        <w:t>торых использовалось обозначение «Эн</w:t>
      </w:r>
      <w:r w:rsidRPr="009E1FA5">
        <w:rPr>
          <w:rFonts w:ascii="Times New Roman" w:hAnsi="Times New Roman" w:cs="Times New Roman"/>
          <w:color w:val="000000" w:themeColor="text1"/>
          <w:sz w:val="16"/>
          <w:szCs w:val="16"/>
        </w:rPr>
        <w:softHyphen/>
        <w:t>гельс-lll».</w:t>
      </w:r>
    </w:p>
    <w:p w14:paraId="2B4761F5"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Первый экземпляр испытывал инструк</w:t>
      </w:r>
      <w:r w:rsidRPr="009E1FA5">
        <w:rPr>
          <w:rFonts w:ascii="Times New Roman" w:hAnsi="Times New Roman" w:cs="Times New Roman"/>
          <w:color w:val="000000" w:themeColor="text1"/>
          <w:sz w:val="16"/>
          <w:szCs w:val="16"/>
        </w:rPr>
        <w:softHyphen/>
        <w:t>тор Петроградской школы авиации лейте</w:t>
      </w:r>
      <w:r w:rsidRPr="009E1FA5">
        <w:rPr>
          <w:rFonts w:ascii="Times New Roman" w:hAnsi="Times New Roman" w:cs="Times New Roman"/>
          <w:color w:val="000000" w:themeColor="text1"/>
          <w:sz w:val="16"/>
          <w:szCs w:val="16"/>
        </w:rPr>
        <w:softHyphen/>
        <w:t>нант Н.А. Яковицкий во второй половине августа 1917 г. Поначалу лодка, в связи со значительным разворачивающим момен</w:t>
      </w:r>
      <w:r w:rsidRPr="009E1FA5">
        <w:rPr>
          <w:rFonts w:ascii="Times New Roman" w:hAnsi="Times New Roman" w:cs="Times New Roman"/>
          <w:color w:val="000000" w:themeColor="text1"/>
          <w:sz w:val="16"/>
          <w:szCs w:val="16"/>
        </w:rPr>
        <w:softHyphen/>
        <w:t>том воздушного винта, на разбеге зарыва</w:t>
      </w:r>
      <w:r w:rsidRPr="009E1FA5">
        <w:rPr>
          <w:rFonts w:ascii="Times New Roman" w:hAnsi="Times New Roman" w:cs="Times New Roman"/>
          <w:color w:val="000000" w:themeColor="text1"/>
          <w:sz w:val="16"/>
          <w:szCs w:val="16"/>
        </w:rPr>
        <w:softHyphen/>
        <w:t>лась правым крылом в воду. После уста</w:t>
      </w:r>
      <w:r w:rsidRPr="009E1FA5">
        <w:rPr>
          <w:rFonts w:ascii="Times New Roman" w:hAnsi="Times New Roman" w:cs="Times New Roman"/>
          <w:color w:val="000000" w:themeColor="text1"/>
          <w:sz w:val="16"/>
          <w:szCs w:val="16"/>
        </w:rPr>
        <w:softHyphen/>
        <w:t>новки свинцового противовеса в левом крыле самолет удалось испытать и 10 октя</w:t>
      </w:r>
      <w:r w:rsidRPr="009E1FA5">
        <w:rPr>
          <w:rFonts w:ascii="Times New Roman" w:hAnsi="Times New Roman" w:cs="Times New Roman"/>
          <w:color w:val="000000" w:themeColor="text1"/>
          <w:sz w:val="16"/>
          <w:szCs w:val="16"/>
        </w:rPr>
        <w:softHyphen/>
        <w:t>бря 1917 г. первый экземпляр «Энгельс-lll» сдали морскому ведомству. Дальнейшая судьба этого экземпляра не ясна.</w:t>
      </w:r>
    </w:p>
    <w:p w14:paraId="6C85C8AC"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Второй экземпляр «Энгельс-lll» в конце 1918 г. отправили в Петроградскую школу морской авиации, эвакуированную в Ниж</w:t>
      </w:r>
      <w:r w:rsidRPr="009E1FA5">
        <w:rPr>
          <w:rFonts w:ascii="Times New Roman" w:hAnsi="Times New Roman" w:cs="Times New Roman"/>
          <w:color w:val="000000" w:themeColor="text1"/>
          <w:sz w:val="16"/>
          <w:szCs w:val="16"/>
        </w:rPr>
        <w:softHyphen/>
        <w:t>ний Новгород. Интерес к самолету про</w:t>
      </w:r>
      <w:r w:rsidRPr="009E1FA5">
        <w:rPr>
          <w:rFonts w:ascii="Times New Roman" w:hAnsi="Times New Roman" w:cs="Times New Roman"/>
          <w:color w:val="000000" w:themeColor="text1"/>
          <w:sz w:val="16"/>
          <w:szCs w:val="16"/>
        </w:rPr>
        <w:softHyphen/>
        <w:t>явился лишь в 1920 г., когда школа вновь поменяла место дислокации и перебралась в Самару. Здесь, в 1921 г. состоялась бе</w:t>
      </w:r>
      <w:r w:rsidRPr="009E1FA5">
        <w:rPr>
          <w:rFonts w:ascii="Times New Roman" w:hAnsi="Times New Roman" w:cs="Times New Roman"/>
          <w:color w:val="000000" w:themeColor="text1"/>
          <w:sz w:val="16"/>
          <w:szCs w:val="16"/>
        </w:rPr>
        <w:softHyphen/>
        <w:t>зуспешная попытка взлета с воды, закон</w:t>
      </w:r>
      <w:r w:rsidRPr="009E1FA5">
        <w:rPr>
          <w:rFonts w:ascii="Times New Roman" w:hAnsi="Times New Roman" w:cs="Times New Roman"/>
          <w:color w:val="000000" w:themeColor="text1"/>
          <w:sz w:val="16"/>
          <w:szCs w:val="16"/>
        </w:rPr>
        <w:softHyphen/>
        <w:t>чившаяся повреждением законцовок кры</w:t>
      </w:r>
      <w:r w:rsidRPr="009E1FA5">
        <w:rPr>
          <w:rFonts w:ascii="Times New Roman" w:hAnsi="Times New Roman" w:cs="Times New Roman"/>
          <w:color w:val="000000" w:themeColor="text1"/>
          <w:sz w:val="16"/>
          <w:szCs w:val="16"/>
        </w:rPr>
        <w:softHyphen/>
        <w:t>ла. После ремонта на крыле установили боковые поплавки с самолета М-5 и вновь приступили к испытаниям. На взлете лета</w:t>
      </w:r>
      <w:r w:rsidRPr="009E1FA5">
        <w:rPr>
          <w:rFonts w:ascii="Times New Roman" w:hAnsi="Times New Roman" w:cs="Times New Roman"/>
          <w:color w:val="000000" w:themeColor="text1"/>
          <w:sz w:val="16"/>
          <w:szCs w:val="16"/>
        </w:rPr>
        <w:softHyphen/>
        <w:t>ющая лодка перевернулась и более не вос</w:t>
      </w:r>
      <w:r w:rsidRPr="009E1FA5">
        <w:rPr>
          <w:rFonts w:ascii="Times New Roman" w:hAnsi="Times New Roman" w:cs="Times New Roman"/>
          <w:color w:val="000000" w:themeColor="text1"/>
          <w:sz w:val="16"/>
          <w:szCs w:val="16"/>
        </w:rPr>
        <w:softHyphen/>
        <w:t>станавливалась (23374).</w:t>
      </w:r>
    </w:p>
    <w:p w14:paraId="63705210"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p>
    <w:p w14:paraId="5158F68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1917 г. фирме Мельцера был дан условный контракт на 200 самолетов, включая 60 гидроаэропланов Энгельса, был дан фирме Он гласил, что первым делом обязанностью фирмы ста- новилось изготовление и испытание двух опытных истребителей со 135-сильными дви- гателями "Клерже" и еще двух — со 110-сильными "Ронами". По достижении успеха на этой стадии Морское ведомство могло инициировать сборку еще 56 аппаратов любой из двух названных моделей или же 56 машин любой другой конструкции. Как экспе- риментальные, так и серийные аэропланы стоили 13.000 руб. за каждый (без мотора) при следующем графике готовности: 2 истребителя к 15 июня, 2 — к 15 июля, серия — в период с 1 августа по 1 ноября. Требования сдаточных испытаний предполагали достижение скорости в 160 км/ч у поверхности воды, причем премия в 500 руб. вы- плачивалась бы за каждые 10 км/ч сверх этого показателя, а скороподъемность состав- ляла бы 1000 м за 5,5 минуты и 2000 м за 13 минут при полезной нагрузке 250 кг. Каждая машина имела бы 126-литровый топливный и 20-литровый масляный баки, ус- тановку для пулемета, компас, альтиметр и часы. Что до прочих 140 самолетов из этого условного заказа, то ими могли стать 70 М-5 с двигателями "Рон" 110 л. с. или "Гном-Моносупап" 100--110 л. с. и 70 М-9 с моторами "Сальмсон" или "Санбим" по 150 л. с. каждый. Цены на эти аппараты равнялись 11.000 и 18.000 руб. соответственно и включали лицензионную стоимость (10%), выплачиваемую компании С. С. Щетинина (2843).</w:t>
      </w:r>
    </w:p>
    <w:p w14:paraId="5CF6B3D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9DE4F" w14:textId="24A2E6F4"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27 апреля (10 мая) 1917 года Мельцер получил контракт на 200 самолетов, но из них только 60 гидроистребителей Энгельса, а остальные 140 - гидропланы М-5 и М-9 по лицензии Щетинина, который получал 10% от стоимости каждого самолета. Предполагалось, в первую очередь, по</w:t>
      </w:r>
      <w:r w:rsidRPr="009E1FA5">
        <w:rPr>
          <w:rFonts w:ascii="Times New Roman" w:hAnsi="Times New Roman" w:cs="Times New Roman"/>
          <w:color w:val="000000" w:themeColor="text1"/>
          <w:sz w:val="16"/>
          <w:szCs w:val="16"/>
        </w:rPr>
        <w:softHyphen/>
        <w:t>строить четыре опытных моноплана системы Энгельса, из которых два с моторами «Рон» мощностью 110 л.с. и два с моторами «Клерже» мощностью 135 л.с. Только в случае успешных их испытаний, поставлялись остальные 56 аппаратов Энгельса. Конструкторское сопровождение этих машин поручили А.Ю. Виллишу, перешедшему с завода Лебедева на фабрику Мельцера.</w:t>
      </w:r>
    </w:p>
    <w:p w14:paraId="6EE25231"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Из всего этого заказа до конца лета 1917 года собрали только два само</w:t>
      </w:r>
      <w:r w:rsidRPr="009E1FA5">
        <w:rPr>
          <w:rFonts w:ascii="Times New Roman" w:hAnsi="Times New Roman" w:cs="Times New Roman"/>
          <w:color w:val="000000" w:themeColor="text1"/>
          <w:sz w:val="16"/>
          <w:szCs w:val="16"/>
        </w:rPr>
        <w:softHyphen/>
        <w:t>лета с двигателями «Рон» мощностью 120 л.с., получившие обозначение Э.Ш № 1 и Э.Ш № 2. Эти аппараты были тяжелее Э.И на 35 кг, по всей видимо</w:t>
      </w:r>
      <w:r w:rsidRPr="009E1FA5">
        <w:rPr>
          <w:rFonts w:ascii="Times New Roman" w:hAnsi="Times New Roman" w:cs="Times New Roman"/>
          <w:color w:val="000000" w:themeColor="text1"/>
          <w:sz w:val="16"/>
          <w:szCs w:val="16"/>
        </w:rPr>
        <w:softHyphen/>
        <w:t>сти, конструкция была действительно усилена. Первый из них был принят флотом осенью 1917 года, но реально не эксплуатировался. Образец № 2 осенью следующего года отправили в Нижний Новгород, куда эвакуировали Школу морской авиации. В начале 1920 года его испытали на лыжном шасси, и вместе со школой перевезли в Саратов. В 1921 году машину, уже сомнительной сохранности, испытали на воде. Ис</w:t>
      </w:r>
      <w:r w:rsidRPr="009E1FA5">
        <w:rPr>
          <w:rFonts w:ascii="Times New Roman" w:hAnsi="Times New Roman" w:cs="Times New Roman"/>
          <w:color w:val="000000" w:themeColor="text1"/>
          <w:sz w:val="16"/>
          <w:szCs w:val="16"/>
        </w:rPr>
        <w:softHyphen/>
        <w:t>пытания проводил летчик С.А. Кочеригин, в будущем известный советский авиаконструктор. При попытке взлета были повреждены законцовки крыла. Их заменили поплавками от М-5. При следующей попытке взлета гидроплан зарылся носом в воду и перевернулся. Кочеригин не пострадал, но самолет больше не восстанавливался. Так закончилась история гидроистре</w:t>
      </w:r>
      <w:r w:rsidRPr="009E1FA5">
        <w:rPr>
          <w:rFonts w:ascii="Times New Roman" w:hAnsi="Times New Roman" w:cs="Times New Roman"/>
          <w:color w:val="000000" w:themeColor="text1"/>
          <w:sz w:val="16"/>
          <w:szCs w:val="16"/>
        </w:rPr>
        <w:softHyphen/>
        <w:t>бителя Энгельса (23764).</w:t>
      </w:r>
    </w:p>
    <w:p w14:paraId="7B78054D" w14:textId="77777777" w:rsidR="00E52569" w:rsidRPr="009E1FA5" w:rsidRDefault="00E52569" w:rsidP="00A67745">
      <w:pPr>
        <w:spacing w:after="0" w:line="240" w:lineRule="auto"/>
        <w:jc w:val="both"/>
        <w:rPr>
          <w:rFonts w:ascii="Times New Roman" w:hAnsi="Times New Roman" w:cs="Times New Roman"/>
          <w:color w:val="000000" w:themeColor="text1"/>
          <w:sz w:val="16"/>
          <w:szCs w:val="16"/>
        </w:rPr>
      </w:pPr>
    </w:p>
    <w:p w14:paraId="7F5E60A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1917 года завод Мельцера получил заказ на поставку 60 машин Энгелься улучшенного образца. Но испытания опытного экземпляра поздней осенью не были доведены до конца (11283).</w:t>
      </w:r>
    </w:p>
    <w:p w14:paraId="62AEB1D2"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E8A652" w14:textId="1115899A"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27 апреля </w:t>
      </w:r>
      <w:r w:rsidR="003F2A09" w:rsidRPr="009E1FA5">
        <w:rPr>
          <w:rFonts w:ascii="Times New Roman" w:hAnsi="Times New Roman" w:cs="Times New Roman"/>
          <w:color w:val="000000" w:themeColor="text1"/>
          <w:kern w:val="2"/>
          <w:sz w:val="16"/>
          <w:szCs w:val="16"/>
        </w:rPr>
        <w:t xml:space="preserve">(10 мая) </w:t>
      </w:r>
      <w:r w:rsidRPr="009E1FA5">
        <w:rPr>
          <w:rFonts w:ascii="Times New Roman" w:hAnsi="Times New Roman" w:cs="Times New Roman"/>
          <w:color w:val="000000" w:themeColor="text1"/>
          <w:kern w:val="2"/>
          <w:sz w:val="16"/>
          <w:szCs w:val="16"/>
        </w:rPr>
        <w:t>1917 г. Заводу Мель цера заказали 60 самолетов Эн</w:t>
      </w:r>
      <w:r w:rsidRPr="009E1FA5">
        <w:rPr>
          <w:rFonts w:ascii="Times New Roman" w:hAnsi="Times New Roman" w:cs="Times New Roman"/>
          <w:color w:val="000000" w:themeColor="text1"/>
          <w:kern w:val="2"/>
          <w:sz w:val="16"/>
          <w:szCs w:val="16"/>
        </w:rPr>
        <w:softHyphen/>
        <w:t>гельса. Руководить работой пригла</w:t>
      </w:r>
      <w:r w:rsidRPr="009E1FA5">
        <w:rPr>
          <w:rFonts w:ascii="Times New Roman" w:hAnsi="Times New Roman" w:cs="Times New Roman"/>
          <w:color w:val="000000" w:themeColor="text1"/>
          <w:kern w:val="2"/>
          <w:sz w:val="16"/>
          <w:szCs w:val="16"/>
        </w:rPr>
        <w:softHyphen/>
        <w:t>сили А.Ю. Виллиша. Установили бо</w:t>
      </w:r>
      <w:r w:rsidRPr="009E1FA5">
        <w:rPr>
          <w:rFonts w:ascii="Times New Roman" w:hAnsi="Times New Roman" w:cs="Times New Roman"/>
          <w:color w:val="000000" w:themeColor="text1"/>
          <w:kern w:val="2"/>
          <w:sz w:val="16"/>
          <w:szCs w:val="16"/>
        </w:rPr>
        <w:softHyphen/>
        <w:t>лее мощный двигатель "Рон" в 120 л. с. Постройка первого самолета этой серии закончилась 24 авгус</w:t>
      </w:r>
      <w:r w:rsidRPr="009E1FA5">
        <w:rPr>
          <w:rFonts w:ascii="Times New Roman" w:hAnsi="Times New Roman" w:cs="Times New Roman"/>
          <w:color w:val="000000" w:themeColor="text1"/>
          <w:kern w:val="2"/>
          <w:sz w:val="16"/>
          <w:szCs w:val="16"/>
        </w:rPr>
        <w:softHyphen/>
        <w:t>та, второго - 9 сентября. Первое испытание самолета "Энгельс-ПГ (как его стали называть), которое проводил лейтенант Яковицкий, по</w:t>
      </w:r>
      <w:r w:rsidRPr="009E1FA5">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9E1FA5">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9E1FA5">
        <w:rPr>
          <w:rFonts w:ascii="Times New Roman" w:hAnsi="Times New Roman" w:cs="Times New Roman"/>
          <w:color w:val="000000" w:themeColor="text1"/>
          <w:kern w:val="2"/>
          <w:sz w:val="16"/>
          <w:szCs w:val="16"/>
        </w:rPr>
        <w:softHyphen/>
        <w:t>ли груз в 5 кг. Это помогло. 10 ок</w:t>
      </w:r>
      <w:r w:rsidRPr="009E1FA5">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9E1FA5">
        <w:rPr>
          <w:rFonts w:ascii="Times New Roman" w:hAnsi="Times New Roman" w:cs="Times New Roman"/>
          <w:color w:val="000000" w:themeColor="text1"/>
          <w:kern w:val="2"/>
          <w:sz w:val="16"/>
          <w:szCs w:val="16"/>
        </w:rPr>
        <w:softHyphen/>
        <w:t>кой школе авиации, эвакуирован</w:t>
      </w:r>
      <w:r w:rsidRPr="009E1FA5">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9E1FA5">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9E1FA5">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9E1FA5">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9E1FA5">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2417A3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B9049" w14:textId="77777777" w:rsidR="003F2A09" w:rsidRPr="009E1FA5" w:rsidRDefault="003F2A0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 В 1917 г. должно было на</w:t>
      </w:r>
      <w:r w:rsidRPr="009E1FA5">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9E1FA5">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71DB32B5" w14:textId="77777777" w:rsidR="003F2A09" w:rsidRPr="009E1FA5" w:rsidRDefault="003F2A0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01354311" w14:textId="77777777" w:rsidR="003F2A09" w:rsidRPr="009E1FA5" w:rsidRDefault="003F2A0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1917 г. Морское ве</w:t>
      </w:r>
      <w:r w:rsidRPr="009E1FA5">
        <w:rPr>
          <w:rFonts w:ascii="Times New Roman" w:hAnsi="Times New Roman" w:cs="Times New Roman"/>
          <w:color w:val="000000" w:themeColor="text1"/>
          <w:kern w:val="2"/>
          <w:sz w:val="16"/>
          <w:szCs w:val="16"/>
        </w:rPr>
        <w:softHyphen/>
        <w:t>домство, ориентировавшееся ранее только на заводы Лебедева, решило рас</w:t>
      </w:r>
      <w:r w:rsidRPr="009E1FA5">
        <w:rPr>
          <w:rFonts w:ascii="Times New Roman" w:hAnsi="Times New Roman" w:cs="Times New Roman"/>
          <w:color w:val="000000" w:themeColor="text1"/>
          <w:kern w:val="2"/>
          <w:sz w:val="16"/>
          <w:szCs w:val="16"/>
        </w:rPr>
        <w:softHyphen/>
        <w:t>ширить географию заказов и заключило с Р. Ф. Мельцером «условный» заказ на производство 1000 воздушных винтов для Военно-Воздушных Сил флота. Понятие «условный» означало, что в зака</w:t>
      </w:r>
      <w:r w:rsidRPr="009E1FA5">
        <w:rPr>
          <w:rFonts w:ascii="Times New Roman" w:hAnsi="Times New Roman" w:cs="Times New Roman"/>
          <w:color w:val="000000" w:themeColor="text1"/>
          <w:kern w:val="2"/>
          <w:sz w:val="16"/>
          <w:szCs w:val="16"/>
        </w:rPr>
        <w:softHyphen/>
        <w:t>зе заранее не оговаривались все типы самолетов, для которых изготовлялись упомянутые винты. Они должны были определиться в течение года ходом раз</w:t>
      </w:r>
      <w:r w:rsidRPr="009E1FA5">
        <w:rPr>
          <w:rFonts w:ascii="Times New Roman" w:hAnsi="Times New Roman" w:cs="Times New Roman"/>
          <w:color w:val="000000" w:themeColor="text1"/>
          <w:kern w:val="2"/>
          <w:sz w:val="16"/>
          <w:szCs w:val="16"/>
        </w:rPr>
        <w:softHyphen/>
        <w:t>вития морского самолетостроения. Для начала морское командование вклю</w:t>
      </w:r>
      <w:r w:rsidRPr="009E1FA5">
        <w:rPr>
          <w:rFonts w:ascii="Times New Roman" w:hAnsi="Times New Roman" w:cs="Times New Roman"/>
          <w:color w:val="000000" w:themeColor="text1"/>
          <w:kern w:val="2"/>
          <w:sz w:val="16"/>
          <w:szCs w:val="16"/>
        </w:rPr>
        <w:softHyphen/>
        <w:t>чило в «условный» заказ только 300 винтов для серийных летающих лодок Григоровича М-5, М-9, М-11 и М-15 и опытных аппаратов Энгельса и Виллиша. Серии винтов для этих самолетов были уже разработаны Григорашвили (15740).</w:t>
      </w:r>
    </w:p>
    <w:p w14:paraId="735A99A5" w14:textId="77777777" w:rsidR="003F2A09" w:rsidRPr="009E1FA5" w:rsidRDefault="003F2A0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5C5512A"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в 1917 году было заказано 60 экземпляров самолетов «Энгельс-II». Руководить работой был приглашен А.Ю.Виллиш. Был принят двигатель "Рон" в 120 л.с. Первый самолет из этой серии был закончен 24 августа, второй - 9 сентября (15112).</w:t>
      </w:r>
    </w:p>
    <w:p w14:paraId="2DC7B829"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p>
    <w:p w14:paraId="61F0D92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9E1FA5" w14:paraId="25F70DDD" w14:textId="77777777">
        <w:tc>
          <w:tcPr>
            <w:tcW w:w="1548" w:type="dxa"/>
            <w:tcBorders>
              <w:top w:val="single" w:sz="12" w:space="0" w:color="auto"/>
            </w:tcBorders>
            <w:shd w:val="clear" w:color="auto" w:fill="FFFFFF"/>
          </w:tcPr>
          <w:p w14:paraId="6FC6B7D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5872EF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E2253D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Условия</w:t>
            </w:r>
          </w:p>
        </w:tc>
      </w:tr>
      <w:tr w:rsidR="002B1C74" w:rsidRPr="009E1FA5" w14:paraId="19D91DD8" w14:textId="77777777">
        <w:tc>
          <w:tcPr>
            <w:tcW w:w="1548" w:type="dxa"/>
            <w:shd w:val="clear" w:color="auto" w:fill="FFFFFF"/>
          </w:tcPr>
          <w:p w14:paraId="11DB97F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Апрель 27 </w:t>
            </w:r>
            <w:r w:rsidR="003F2A09" w:rsidRPr="009E1FA5">
              <w:rPr>
                <w:rFonts w:ascii="Times New Roman" w:hAnsi="Times New Roman" w:cs="Times New Roman"/>
                <w:color w:val="000000" w:themeColor="text1"/>
                <w:kern w:val="2"/>
                <w:sz w:val="16"/>
                <w:szCs w:val="16"/>
              </w:rPr>
              <w:t xml:space="preserve">(10 мая) </w:t>
            </w:r>
            <w:r w:rsidRPr="009E1FA5">
              <w:rPr>
                <w:rFonts w:ascii="Times New Roman" w:hAnsi="Times New Roman" w:cs="Times New Roman"/>
                <w:color w:val="000000" w:themeColor="text1"/>
                <w:kern w:val="2"/>
                <w:sz w:val="16"/>
                <w:szCs w:val="16"/>
              </w:rPr>
              <w:t>1917</w:t>
            </w:r>
          </w:p>
        </w:tc>
        <w:tc>
          <w:tcPr>
            <w:tcW w:w="1170" w:type="dxa"/>
            <w:shd w:val="clear" w:color="auto" w:fill="FFFFFF"/>
          </w:tcPr>
          <w:p w14:paraId="306115C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70</w:t>
            </w:r>
          </w:p>
        </w:tc>
        <w:tc>
          <w:tcPr>
            <w:tcW w:w="6858" w:type="dxa"/>
            <w:shd w:val="clear" w:color="auto" w:fill="FFFFFF"/>
          </w:tcPr>
          <w:p w14:paraId="178C43B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II тыс. руб. за аппарат без мотора, с уплатой 10% лицензион</w:t>
            </w:r>
            <w:r w:rsidRPr="009E1FA5">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0F6D1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2B1C74" w:rsidRPr="009E1FA5" w14:paraId="0426DDB0" w14:textId="77777777">
        <w:tc>
          <w:tcPr>
            <w:tcW w:w="1548" w:type="dxa"/>
            <w:shd w:val="clear" w:color="auto" w:fill="FFFFFF"/>
          </w:tcPr>
          <w:p w14:paraId="395A9F2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29 1917</w:t>
            </w:r>
          </w:p>
        </w:tc>
        <w:tc>
          <w:tcPr>
            <w:tcW w:w="1170" w:type="dxa"/>
            <w:shd w:val="clear" w:color="auto" w:fill="FFFFFF"/>
          </w:tcPr>
          <w:p w14:paraId="6498005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10</w:t>
            </w:r>
          </w:p>
        </w:tc>
        <w:tc>
          <w:tcPr>
            <w:tcW w:w="6858" w:type="dxa"/>
            <w:shd w:val="clear" w:color="auto" w:fill="FFFFFF"/>
          </w:tcPr>
          <w:p w14:paraId="365208C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9E1FA5" w14:paraId="2A9D64F4" w14:textId="77777777">
        <w:tc>
          <w:tcPr>
            <w:tcW w:w="1548" w:type="dxa"/>
            <w:shd w:val="clear" w:color="auto" w:fill="FFFFFF"/>
          </w:tcPr>
          <w:p w14:paraId="621348E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Май 26 1917</w:t>
            </w:r>
          </w:p>
        </w:tc>
        <w:tc>
          <w:tcPr>
            <w:tcW w:w="1170" w:type="dxa"/>
            <w:shd w:val="clear" w:color="auto" w:fill="FFFFFF"/>
          </w:tcPr>
          <w:p w14:paraId="18E1C1C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w:t>
            </w:r>
          </w:p>
        </w:tc>
        <w:tc>
          <w:tcPr>
            <w:tcW w:w="6858" w:type="dxa"/>
            <w:shd w:val="clear" w:color="auto" w:fill="FFFFFF"/>
          </w:tcPr>
          <w:p w14:paraId="27D4D28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9E1FA5" w14:paraId="073EC396" w14:textId="77777777">
        <w:tc>
          <w:tcPr>
            <w:tcW w:w="1548" w:type="dxa"/>
            <w:shd w:val="clear" w:color="auto" w:fill="FFFFFF"/>
          </w:tcPr>
          <w:p w14:paraId="7336AB4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Июль 28 1917</w:t>
            </w:r>
          </w:p>
        </w:tc>
        <w:tc>
          <w:tcPr>
            <w:tcW w:w="1170" w:type="dxa"/>
            <w:shd w:val="clear" w:color="auto" w:fill="FFFFFF"/>
          </w:tcPr>
          <w:p w14:paraId="1356677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40</w:t>
            </w:r>
          </w:p>
        </w:tc>
        <w:tc>
          <w:tcPr>
            <w:tcW w:w="6858" w:type="dxa"/>
            <w:shd w:val="clear" w:color="auto" w:fill="FFFFFF"/>
          </w:tcPr>
          <w:p w14:paraId="74CC069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22597D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9E1FA5" w14:paraId="5878BA95" w14:textId="77777777">
        <w:tc>
          <w:tcPr>
            <w:tcW w:w="1548" w:type="dxa"/>
            <w:tcBorders>
              <w:bottom w:val="single" w:sz="12" w:space="0" w:color="auto"/>
            </w:tcBorders>
            <w:shd w:val="clear" w:color="auto" w:fill="FFFFFF"/>
          </w:tcPr>
          <w:p w14:paraId="0DE218F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35E4ED3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A6DFC6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контракт на ранее приобретенные аппараты (2807)</w:t>
            </w:r>
          </w:p>
        </w:tc>
      </w:tr>
    </w:tbl>
    <w:p w14:paraId="2A9AC4B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78769F"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9E1FA5" w14:paraId="375444B4" w14:textId="77777777">
        <w:tc>
          <w:tcPr>
            <w:tcW w:w="3192" w:type="dxa"/>
            <w:tcBorders>
              <w:top w:val="single" w:sz="12" w:space="0" w:color="auto"/>
            </w:tcBorders>
            <w:shd w:val="clear" w:color="auto" w:fill="FFFFFF"/>
          </w:tcPr>
          <w:p w14:paraId="3E6B6DB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A5C783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087CD06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Условия</w:t>
            </w:r>
          </w:p>
        </w:tc>
      </w:tr>
      <w:tr w:rsidR="002B1C74" w:rsidRPr="009E1FA5" w14:paraId="233756F2" w14:textId="77777777">
        <w:tc>
          <w:tcPr>
            <w:tcW w:w="3192" w:type="dxa"/>
            <w:shd w:val="clear" w:color="auto" w:fill="FFFFFF"/>
          </w:tcPr>
          <w:p w14:paraId="36DC913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Апрель 27 </w:t>
            </w:r>
            <w:r w:rsidR="003F2A09" w:rsidRPr="009E1FA5">
              <w:rPr>
                <w:rFonts w:ascii="Times New Roman" w:hAnsi="Times New Roman" w:cs="Times New Roman"/>
                <w:color w:val="000000" w:themeColor="text1"/>
                <w:kern w:val="2"/>
                <w:sz w:val="16"/>
                <w:szCs w:val="16"/>
              </w:rPr>
              <w:t xml:space="preserve">(10 мая) </w:t>
            </w:r>
            <w:r w:rsidRPr="009E1FA5">
              <w:rPr>
                <w:rFonts w:ascii="Times New Roman" w:hAnsi="Times New Roman" w:cs="Times New Roman"/>
                <w:color w:val="000000" w:themeColor="text1"/>
                <w:kern w:val="2"/>
                <w:sz w:val="16"/>
                <w:szCs w:val="16"/>
              </w:rPr>
              <w:t>1917</w:t>
            </w:r>
          </w:p>
        </w:tc>
        <w:tc>
          <w:tcPr>
            <w:tcW w:w="3192" w:type="dxa"/>
            <w:shd w:val="clear" w:color="auto" w:fill="FFFFFF"/>
          </w:tcPr>
          <w:p w14:paraId="46BB02E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70</w:t>
            </w:r>
          </w:p>
        </w:tc>
        <w:tc>
          <w:tcPr>
            <w:tcW w:w="3192" w:type="dxa"/>
            <w:shd w:val="clear" w:color="auto" w:fill="FFFFFF"/>
          </w:tcPr>
          <w:p w14:paraId="0F6B4CA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9E1FA5">
              <w:rPr>
                <w:rFonts w:ascii="Times New Roman" w:hAnsi="Times New Roman" w:cs="Times New Roman"/>
                <w:color w:val="000000" w:themeColor="text1"/>
                <w:kern w:val="2"/>
                <w:sz w:val="16"/>
                <w:szCs w:val="16"/>
              </w:rPr>
              <w:softHyphen/>
              <w:t>нут 2 ноября 1917 г.)</w:t>
            </w:r>
          </w:p>
          <w:p w14:paraId="2268A2B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9E1FA5" w14:paraId="519BFBB7" w14:textId="77777777">
        <w:tc>
          <w:tcPr>
            <w:tcW w:w="3192" w:type="dxa"/>
            <w:shd w:val="clear" w:color="auto" w:fill="FFFFFF"/>
          </w:tcPr>
          <w:p w14:paraId="1D0F3D2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29 1917</w:t>
            </w:r>
          </w:p>
        </w:tc>
        <w:tc>
          <w:tcPr>
            <w:tcW w:w="3192" w:type="dxa"/>
            <w:shd w:val="clear" w:color="auto" w:fill="FFFFFF"/>
          </w:tcPr>
          <w:p w14:paraId="6CAB01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w:t>
            </w:r>
          </w:p>
        </w:tc>
        <w:tc>
          <w:tcPr>
            <w:tcW w:w="3192" w:type="dxa"/>
            <w:shd w:val="clear" w:color="auto" w:fill="FFFFFF"/>
          </w:tcPr>
          <w:p w14:paraId="7767510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9E1FA5" w14:paraId="2BF4D243" w14:textId="77777777">
        <w:tc>
          <w:tcPr>
            <w:tcW w:w="3192" w:type="dxa"/>
            <w:shd w:val="clear" w:color="auto" w:fill="FFFFFF"/>
          </w:tcPr>
          <w:p w14:paraId="68147FA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Май 26 1917</w:t>
            </w:r>
          </w:p>
        </w:tc>
        <w:tc>
          <w:tcPr>
            <w:tcW w:w="3192" w:type="dxa"/>
            <w:shd w:val="clear" w:color="auto" w:fill="FFFFFF"/>
          </w:tcPr>
          <w:p w14:paraId="75724A9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35</w:t>
            </w:r>
          </w:p>
        </w:tc>
        <w:tc>
          <w:tcPr>
            <w:tcW w:w="3192" w:type="dxa"/>
            <w:shd w:val="clear" w:color="auto" w:fill="FFFFFF"/>
          </w:tcPr>
          <w:p w14:paraId="3CA5492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9E1FA5" w14:paraId="7BE629E3" w14:textId="77777777">
        <w:tc>
          <w:tcPr>
            <w:tcW w:w="3192" w:type="dxa"/>
            <w:tcBorders>
              <w:bottom w:val="single" w:sz="12" w:space="0" w:color="auto"/>
            </w:tcBorders>
            <w:shd w:val="clear" w:color="auto" w:fill="FFFFFF"/>
          </w:tcPr>
          <w:p w14:paraId="6A330D6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439744E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1D3B02C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 (2807)</w:t>
            </w:r>
          </w:p>
        </w:tc>
      </w:tr>
    </w:tbl>
    <w:p w14:paraId="47E1E000"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B47A0" w14:textId="5F340B01" w:rsidR="00CA6C19"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2BD7A6FC" w14:textId="77777777" w:rsidR="00CA6C19" w:rsidRPr="009E1FA5" w:rsidRDefault="00CA6C1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DCD91"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27 апреля (10 мая) в 1917 году основана Российская книжная палата (образована в Петрограде постановлением Временного правительства как Книжная палата, в 1920 году переведена в Москву и реорганизована в Российскую центральную книжную палату, с 1936 года - Всесоюзная книжная палата, с 1992 года - Российская книжная палата) (14887).</w:t>
      </w:r>
    </w:p>
    <w:p w14:paraId="7733FA1B"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200ED41F"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73EC7BE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A5A8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27 апреля (10 мая) 1917 американские атлантические конвои получают эскорт эсминцев (2100).</w:t>
      </w:r>
    </w:p>
    <w:p w14:paraId="6F4FF8E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DC762"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27 апреля (10 мая) 1917 от английских берегов вышел первый конвой к берегам острова Мальта и далее в Египет. Первые морские конвои (когда транспортные суда объединялись в крупные соединения, находящиеся под охраной специальных конвойных боевых кораблей) были сформированы британцами в конце апреля для проводки судов в Ла-Манше и через Северное море, что тут же дало эффект — после катастрофических потерь в апреле, когда германские подлодки смогли потопить почти 500 судов союзников по Антанте, безопасность на основных морских путях вокруг Великобритании выросла в несколько раз (17045).</w:t>
      </w:r>
    </w:p>
    <w:p w14:paraId="2DA6DD6F"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89B533"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3EF9697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504238"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1917 г. произошла авария “Муромца”. УВВФ поставило вопрос о проверке прочности “Муромцев” и оценке их реальных аэродина</w:t>
      </w:r>
      <w:r w:rsidRPr="009E1FA5">
        <w:rPr>
          <w:rFonts w:ascii="Times New Roman" w:hAnsi="Times New Roman" w:cs="Times New Roman"/>
          <w:color w:val="000000" w:themeColor="text1"/>
          <w:kern w:val="2"/>
          <w:sz w:val="16"/>
          <w:szCs w:val="16"/>
        </w:rPr>
        <w:softHyphen/>
        <w:t>мических характеристик. При Техническом комитете УВВФ была создана специальная комиссия. В нее вошли лучшие научные силы Петрогра</w:t>
      </w:r>
      <w:r w:rsidRPr="009E1FA5">
        <w:rPr>
          <w:rFonts w:ascii="Times New Roman" w:hAnsi="Times New Roman" w:cs="Times New Roman"/>
          <w:color w:val="000000" w:themeColor="text1"/>
          <w:kern w:val="2"/>
          <w:sz w:val="16"/>
          <w:szCs w:val="16"/>
        </w:rPr>
        <w:softHyphen/>
        <w:t>да - профессора Политехнического института А.П.Фан-дер-Флит (председатель), Г.А.Ботезат, С.П.Тимошенко. Комиссия начала свою деятельность с изучения черте</w:t>
      </w:r>
      <w:r w:rsidRPr="009E1FA5">
        <w:rPr>
          <w:rFonts w:ascii="Times New Roman" w:hAnsi="Times New Roman" w:cs="Times New Roman"/>
          <w:color w:val="000000" w:themeColor="text1"/>
          <w:kern w:val="2"/>
          <w:sz w:val="16"/>
          <w:szCs w:val="16"/>
        </w:rPr>
        <w:softHyphen/>
        <w:t>жей и расчетов. Выяснилось, что полного аэродинамиче</w:t>
      </w:r>
      <w:r w:rsidRPr="009E1FA5">
        <w:rPr>
          <w:rFonts w:ascii="Times New Roman" w:hAnsi="Times New Roman" w:cs="Times New Roman"/>
          <w:color w:val="000000" w:themeColor="text1"/>
          <w:kern w:val="2"/>
          <w:sz w:val="16"/>
          <w:szCs w:val="16"/>
        </w:rPr>
        <w:softHyphen/>
        <w:t>ского расчета и полного прочностного расчета самолета завод вообще не делал, многие элементы конструкции производились с учетом опыта постройки предыдущих самолетов. Комиссия сделала вывод о том, что “запас прочности “Муромцев” в два раза меньше, чем у самых слабых малых аппаратов”. Были даны рекомендации по усилению стоек и растяжек коробок крыльев. Однако не все в выводах комиссии было бесспорным (10667).</w:t>
      </w:r>
    </w:p>
    <w:p w14:paraId="7F090A19"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4C9D0F" w14:textId="3DAE21A2" w:rsidR="00A56BA5" w:rsidRPr="009E1FA5" w:rsidRDefault="00A56BA5"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28 апреля (11 сая) 1917 г. в Двинске открылся фронтовой "Первый инженерно-технический съезд 5-й армии с авиационной и воздухоплавательной секция</w:t>
      </w:r>
      <w:r w:rsidRPr="009E1FA5">
        <w:rPr>
          <w:rFonts w:ascii="Times New Roman" w:hAnsi="Times New Roman" w:cs="Times New Roman"/>
          <w:color w:val="000000" w:themeColor="text1"/>
          <w:sz w:val="16"/>
          <w:szCs w:val="16"/>
        </w:rPr>
        <w:softHyphen/>
        <w:t>ми. На съезде решались вопросы о реорганизации, воздухоплавательных дивизионов, о совместной работе с авиацией и артиллерией, о допущении солдат к исполнению обязанностей летчиков-наблюдателей и др. вопросы.</w:t>
      </w:r>
    </w:p>
    <w:p w14:paraId="50320032" w14:textId="33EC79B4" w:rsidR="00A56BA5" w:rsidRPr="009E1FA5" w:rsidRDefault="00A56BA5"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/Юбилейный сборник "Красный воздушный флот" 1918-1923/ (23320)</w:t>
      </w:r>
      <w:r w:rsidR="00396E71" w:rsidRPr="009E1FA5">
        <w:rPr>
          <w:rFonts w:ascii="Times New Roman" w:hAnsi="Times New Roman" w:cs="Times New Roman"/>
          <w:color w:val="000000" w:themeColor="text1"/>
          <w:sz w:val="16"/>
          <w:szCs w:val="16"/>
        </w:rPr>
        <w:t>.</w:t>
      </w:r>
    </w:p>
    <w:p w14:paraId="293E5D67" w14:textId="77777777" w:rsidR="00A56BA5" w:rsidRPr="009E1FA5" w:rsidRDefault="00A56BA5" w:rsidP="00A67745">
      <w:pPr>
        <w:spacing w:after="0" w:line="240" w:lineRule="auto"/>
        <w:jc w:val="both"/>
        <w:rPr>
          <w:rFonts w:ascii="Times New Roman" w:hAnsi="Times New Roman" w:cs="Times New Roman"/>
          <w:color w:val="000000" w:themeColor="text1"/>
          <w:sz w:val="16"/>
          <w:szCs w:val="16"/>
        </w:rPr>
      </w:pPr>
    </w:p>
    <w:p w14:paraId="18D56449" w14:textId="77777777" w:rsidR="003D6BB9" w:rsidRPr="009E1FA5" w:rsidRDefault="003D6B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4D7505A2" w14:textId="77777777" w:rsidR="003D6BB9" w:rsidRPr="009E1FA5" w:rsidRDefault="003D6B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65EBC6" w14:textId="253BE42C" w:rsidR="003D6BB9" w:rsidRPr="009E1FA5" w:rsidRDefault="003D6BB9" w:rsidP="00A67745">
      <w:pPr>
        <w:pStyle w:val="p1"/>
        <w:spacing w:before="0" w:beforeAutospacing="0" w:after="0" w:afterAutospacing="0"/>
        <w:jc w:val="both"/>
        <w:rPr>
          <w:color w:val="000000" w:themeColor="text1"/>
          <w:sz w:val="16"/>
          <w:szCs w:val="16"/>
        </w:rPr>
      </w:pPr>
      <w:r w:rsidRPr="009E1FA5">
        <w:rPr>
          <w:color w:val="000000" w:themeColor="text1"/>
          <w:sz w:val="16"/>
          <w:szCs w:val="16"/>
        </w:rPr>
        <w:t>28 апреля (</w:t>
      </w:r>
      <w:r w:rsidR="00EB3E32" w:rsidRPr="009E1FA5">
        <w:rPr>
          <w:color w:val="000000" w:themeColor="text1"/>
          <w:sz w:val="16"/>
          <w:szCs w:val="16"/>
        </w:rPr>
        <w:t>11</w:t>
      </w:r>
      <w:r w:rsidRPr="009E1FA5">
        <w:rPr>
          <w:color w:val="000000" w:themeColor="text1"/>
          <w:sz w:val="16"/>
          <w:szCs w:val="16"/>
        </w:rPr>
        <w:t xml:space="preserve"> мая) 1917 г. при пересмотре Комиссией Покровского программы строительства новых заводов, создание Пензенского трубочного завода решено было продолжить. Для Пензенского завода предназначался готовый комплект станков, инструментов и лекал, предложенный за 1,5 млн. долларов заводом Recording and Computing Со в Дейтоне (США) (18409).</w:t>
      </w:r>
    </w:p>
    <w:p w14:paraId="6A12CF30" w14:textId="77777777" w:rsidR="003D6BB9" w:rsidRPr="009E1FA5" w:rsidRDefault="003D6BB9" w:rsidP="00A67745">
      <w:pPr>
        <w:pStyle w:val="p1"/>
        <w:spacing w:before="0" w:beforeAutospacing="0" w:after="0" w:afterAutospacing="0"/>
        <w:jc w:val="both"/>
        <w:rPr>
          <w:color w:val="000000" w:themeColor="text1"/>
          <w:sz w:val="16"/>
          <w:szCs w:val="16"/>
        </w:rPr>
      </w:pPr>
    </w:p>
    <w:p w14:paraId="6EA3507B" w14:textId="7B3C67C7" w:rsidR="003D6BB9" w:rsidRPr="009E1FA5" w:rsidRDefault="003D6BB9" w:rsidP="00A67745">
      <w:pPr>
        <w:pStyle w:val="p1"/>
        <w:spacing w:before="0" w:beforeAutospacing="0" w:after="0" w:afterAutospacing="0"/>
        <w:jc w:val="both"/>
        <w:rPr>
          <w:color w:val="000000" w:themeColor="text1"/>
          <w:sz w:val="16"/>
          <w:szCs w:val="16"/>
        </w:rPr>
      </w:pPr>
      <w:r w:rsidRPr="009E1FA5">
        <w:rPr>
          <w:color w:val="000000" w:themeColor="text1"/>
          <w:sz w:val="16"/>
          <w:szCs w:val="16"/>
        </w:rPr>
        <w:t>28 апреля (</w:t>
      </w:r>
      <w:r w:rsidR="00EB3E32" w:rsidRPr="009E1FA5">
        <w:rPr>
          <w:color w:val="000000" w:themeColor="text1"/>
          <w:sz w:val="16"/>
          <w:szCs w:val="16"/>
        </w:rPr>
        <w:t>11</w:t>
      </w:r>
      <w:r w:rsidRPr="009E1FA5">
        <w:rPr>
          <w:color w:val="000000" w:themeColor="text1"/>
          <w:sz w:val="16"/>
          <w:szCs w:val="16"/>
        </w:rPr>
        <w:t xml:space="preserve"> мая) 1917 г. Комиссии Покровского обсуждался вопрос строительства Воронежского завода взрывателей. К тому времени городское хозяйство оказалось в тяжелейшем положении. Оно лишилось многих рабочих рук, привычной доставки строительных материалов по железной дороге; транспорт пришел в расстройство; казармы для военнопленных, расположенные в центре, распространяли зловоние. Обслуживая объект, городские власти «значительно отвлеклись» от своих обычных проблем, в жертву были принесены и развитие хозяйства, и вопросы стабилизации бюджета. На месте имелся только кирпич, а для подвоза прочих материалов потребовалось бы в мае — июне 2200 вагонов, но на это не приходилось рассчитывать. Еще не были спроектированы водопровод, канализация, система отопления. </w:t>
      </w:r>
      <w:r w:rsidRPr="009E1FA5">
        <w:rPr>
          <w:color w:val="000000" w:themeColor="text1"/>
          <w:sz w:val="16"/>
          <w:szCs w:val="16"/>
        </w:rPr>
        <w:lastRenderedPageBreak/>
        <w:t>Никто не знал, когда поступят из Англии котлы и турбины. Дата 15 декабря как срок, когда здания будут построены и пригодны для размещения станков, была признана нереальной. Поскольку валовое производство на заводе ранее июля 1918 г. наладиться никак не могло, Снарядная секция Комиссии Покровского предложила считать постройку нерациональной и приостановить, проект завода «переработать и осуществить при нормальных условиях», когда-то в будущем; «завод Дейтона оставить пока в Америке, получая прямо оттуда готовые изделия». За предложенную резолюцию высказались представители финансового ведомства и всех общественных организаций, кроме Союза инженеров. Против выступили представители ГАУ, ГВТУ и МПС. Но и английское правительство воспрепятствовало приобретению американского оборудования, отказав в кредите; оно ссылалось на то, что сооружаемый завод не поспеет до окончания войны.</w:t>
      </w:r>
    </w:p>
    <w:p w14:paraId="0A537C0B" w14:textId="77777777" w:rsidR="003D6BB9" w:rsidRPr="009E1FA5" w:rsidRDefault="003D6BB9" w:rsidP="00A67745">
      <w:pPr>
        <w:pStyle w:val="p1"/>
        <w:spacing w:before="0" w:beforeAutospacing="0" w:after="0" w:afterAutospacing="0"/>
        <w:jc w:val="both"/>
        <w:rPr>
          <w:color w:val="000000" w:themeColor="text1"/>
          <w:sz w:val="16"/>
          <w:szCs w:val="16"/>
        </w:rPr>
      </w:pPr>
      <w:r w:rsidRPr="009E1FA5">
        <w:rPr>
          <w:color w:val="000000" w:themeColor="text1"/>
          <w:sz w:val="16"/>
          <w:szCs w:val="16"/>
        </w:rPr>
        <w:t>В апреле на стройку привезли румын, а из Тоцкого лагеря под Самарой 98 военнопленных чехов, было назначено и еще 200 военнопленных (18409).</w:t>
      </w:r>
    </w:p>
    <w:p w14:paraId="3FCA6120" w14:textId="77777777" w:rsidR="003D6BB9" w:rsidRPr="009E1FA5" w:rsidRDefault="003D6BB9" w:rsidP="00A67745">
      <w:pPr>
        <w:pStyle w:val="p1"/>
        <w:spacing w:before="0" w:beforeAutospacing="0" w:after="0" w:afterAutospacing="0"/>
        <w:jc w:val="both"/>
        <w:rPr>
          <w:color w:val="000000" w:themeColor="text1"/>
          <w:sz w:val="16"/>
          <w:szCs w:val="16"/>
        </w:rPr>
      </w:pPr>
    </w:p>
    <w:p w14:paraId="5A412817" w14:textId="3FA60B60" w:rsidR="00504A20" w:rsidRPr="009E1FA5" w:rsidRDefault="00504A20" w:rsidP="00A67745">
      <w:pPr>
        <w:spacing w:after="0" w:line="240" w:lineRule="auto"/>
        <w:jc w:val="both"/>
        <w:rPr>
          <w:rFonts w:ascii="Times New Roman" w:hAnsi="Times New Roman" w:cs="Times New Roman"/>
          <w:color w:val="000000" w:themeColor="text1"/>
          <w:sz w:val="16"/>
          <w:szCs w:val="16"/>
        </w:rPr>
      </w:pPr>
      <w:bookmarkStart w:id="103" w:name="bookmark758"/>
      <w:bookmarkStart w:id="104" w:name="bookmark759"/>
      <w:r w:rsidRPr="009E1FA5">
        <w:rPr>
          <w:rFonts w:ascii="Times New Roman" w:hAnsi="Times New Roman" w:cs="Times New Roman"/>
          <w:color w:val="000000" w:themeColor="text1"/>
          <w:sz w:val="16"/>
          <w:szCs w:val="16"/>
        </w:rPr>
        <w:t>28 апреля (11 мая) 1917 г. проект строительства Воронежского трубочного завода обсуждался в Комиссии По</w:t>
      </w:r>
      <w:r w:rsidRPr="009E1FA5">
        <w:rPr>
          <w:rFonts w:ascii="Times New Roman" w:hAnsi="Times New Roman" w:cs="Times New Roman"/>
          <w:color w:val="000000" w:themeColor="text1"/>
          <w:sz w:val="16"/>
          <w:szCs w:val="16"/>
        </w:rPr>
        <w:softHyphen/>
        <w:t>кровского. К тому времени городское хо</w:t>
      </w:r>
      <w:r w:rsidRPr="009E1FA5">
        <w:rPr>
          <w:rFonts w:ascii="Times New Roman" w:hAnsi="Times New Roman" w:cs="Times New Roman"/>
          <w:color w:val="000000" w:themeColor="text1"/>
          <w:sz w:val="16"/>
          <w:szCs w:val="16"/>
        </w:rPr>
        <w:softHyphen/>
        <w:t>зяйство оказалось в тяжелейшем положении. Оно лишилось многих рабочих рук, привычной доставки строительных материалов по железной дороге; транспорт пришел в рас</w:t>
      </w:r>
      <w:r w:rsidRPr="009E1FA5">
        <w:rPr>
          <w:rFonts w:ascii="Times New Roman" w:hAnsi="Times New Roman" w:cs="Times New Roman"/>
          <w:color w:val="000000" w:themeColor="text1"/>
          <w:sz w:val="16"/>
          <w:szCs w:val="16"/>
        </w:rPr>
        <w:softHyphen/>
        <w:t>стройство; казармы для военнопленных, расположенные в центре, распространяли зловоние. Обслуживая объект, го</w:t>
      </w:r>
      <w:r w:rsidRPr="009E1FA5">
        <w:rPr>
          <w:rFonts w:ascii="Times New Roman" w:hAnsi="Times New Roman" w:cs="Times New Roman"/>
          <w:color w:val="000000" w:themeColor="text1"/>
          <w:sz w:val="16"/>
          <w:szCs w:val="16"/>
        </w:rPr>
        <w:softHyphen/>
        <w:t>родские власти «значительно отвлеклись» от своих обычных проблем, в жертву были принесены и развитие хозяйства, и вопросы стабилизации бюджета (РГВИА. Ф. 505. On. 1. Д. 87. Л. 170; Попов П.А. Указ. соч. С. 328, 315—316.). На месте имелся только кирпич, а для подвоза прочих материалов потребовалось бы в мае—июне 2200 вагонов, но на это не приходилось рас</w:t>
      </w:r>
      <w:r w:rsidRPr="009E1FA5">
        <w:rPr>
          <w:rFonts w:ascii="Times New Roman" w:hAnsi="Times New Roman" w:cs="Times New Roman"/>
          <w:color w:val="000000" w:themeColor="text1"/>
          <w:sz w:val="16"/>
          <w:szCs w:val="16"/>
        </w:rPr>
        <w:softHyphen/>
        <w:t>считывать. Еще не были спроектированы водопровод, ка</w:t>
      </w:r>
      <w:r w:rsidRPr="009E1FA5">
        <w:rPr>
          <w:rFonts w:ascii="Times New Roman" w:hAnsi="Times New Roman" w:cs="Times New Roman"/>
          <w:color w:val="000000" w:themeColor="text1"/>
          <w:sz w:val="16"/>
          <w:szCs w:val="16"/>
        </w:rPr>
        <w:softHyphen/>
        <w:t>нализация, система отопления. Никто не знал, когда по</w:t>
      </w:r>
      <w:r w:rsidRPr="009E1FA5">
        <w:rPr>
          <w:rFonts w:ascii="Times New Roman" w:hAnsi="Times New Roman" w:cs="Times New Roman"/>
          <w:color w:val="000000" w:themeColor="text1"/>
          <w:sz w:val="16"/>
          <w:szCs w:val="16"/>
        </w:rPr>
        <w:softHyphen/>
        <w:t>ступят из Англии котлы и турбины. Дата 15 декабря как срок, когда здания будут построены и пригодны для раз</w:t>
      </w:r>
      <w:r w:rsidRPr="009E1FA5">
        <w:rPr>
          <w:rFonts w:ascii="Times New Roman" w:hAnsi="Times New Roman" w:cs="Times New Roman"/>
          <w:color w:val="000000" w:themeColor="text1"/>
          <w:sz w:val="16"/>
          <w:szCs w:val="16"/>
        </w:rPr>
        <w:softHyphen/>
        <w:t>мещения станков, была признана нереальной. Поскольку валовое производство на заводе ранее июля 1918 г. нала</w:t>
      </w:r>
      <w:r w:rsidRPr="009E1FA5">
        <w:rPr>
          <w:rFonts w:ascii="Times New Roman" w:hAnsi="Times New Roman" w:cs="Times New Roman"/>
          <w:color w:val="000000" w:themeColor="text1"/>
          <w:sz w:val="16"/>
          <w:szCs w:val="16"/>
        </w:rPr>
        <w:softHyphen/>
        <w:t>диться никак не могло, Снарядная секция Комиссии По</w:t>
      </w:r>
      <w:r w:rsidRPr="009E1FA5">
        <w:rPr>
          <w:rFonts w:ascii="Times New Roman" w:hAnsi="Times New Roman" w:cs="Times New Roman"/>
          <w:color w:val="000000" w:themeColor="text1"/>
          <w:sz w:val="16"/>
          <w:szCs w:val="16"/>
        </w:rPr>
        <w:softHyphen/>
        <w:t>кровского предложила считать постройку нерациональной и приостановить, проект завода «переработать и осущест</w:t>
      </w:r>
      <w:r w:rsidRPr="009E1FA5">
        <w:rPr>
          <w:rFonts w:ascii="Times New Roman" w:hAnsi="Times New Roman" w:cs="Times New Roman"/>
          <w:color w:val="000000" w:themeColor="text1"/>
          <w:sz w:val="16"/>
          <w:szCs w:val="16"/>
        </w:rPr>
        <w:softHyphen/>
        <w:t>вить при нормальных условиях», когда-то в будущем; «завод Дейтона оставить пока в Америке, получая прямо оттуда готовые изделия». За предложенную резолюцию высказа</w:t>
      </w:r>
      <w:r w:rsidRPr="009E1FA5">
        <w:rPr>
          <w:rFonts w:ascii="Times New Roman" w:hAnsi="Times New Roman" w:cs="Times New Roman"/>
          <w:color w:val="000000" w:themeColor="text1"/>
          <w:sz w:val="16"/>
          <w:szCs w:val="16"/>
        </w:rPr>
        <w:softHyphen/>
        <w:t>лись представители финансового ведомства и всех обще</w:t>
      </w:r>
      <w:r w:rsidRPr="009E1FA5">
        <w:rPr>
          <w:rFonts w:ascii="Times New Roman" w:hAnsi="Times New Roman" w:cs="Times New Roman"/>
          <w:color w:val="000000" w:themeColor="text1"/>
          <w:sz w:val="16"/>
          <w:szCs w:val="16"/>
        </w:rPr>
        <w:softHyphen/>
        <w:t>ственных организаций, кроме Союза инженеров. Против выступили представители ГАУ, ГВТУ и МПС (РГВИА. Ф. 13251. Оп. 28. Д. 1. Л. 19). Но и ан</w:t>
      </w:r>
      <w:r w:rsidRPr="009E1FA5">
        <w:rPr>
          <w:rFonts w:ascii="Times New Roman" w:hAnsi="Times New Roman" w:cs="Times New Roman"/>
          <w:color w:val="000000" w:themeColor="text1"/>
          <w:sz w:val="16"/>
          <w:szCs w:val="16"/>
        </w:rPr>
        <w:softHyphen/>
        <w:t>глийское правительство воспрепятствовало приобретению американского оборудования, отказав в кредите; оно ссы</w:t>
      </w:r>
      <w:r w:rsidRPr="009E1FA5">
        <w:rPr>
          <w:rFonts w:ascii="Times New Roman" w:hAnsi="Times New Roman" w:cs="Times New Roman"/>
          <w:color w:val="000000" w:themeColor="text1"/>
          <w:sz w:val="16"/>
          <w:szCs w:val="16"/>
        </w:rPr>
        <w:softHyphen/>
        <w:t>лалось на то, что сооружаемый завод не поспеет до окон</w:t>
      </w:r>
      <w:r w:rsidRPr="009E1FA5">
        <w:rPr>
          <w:rFonts w:ascii="Times New Roman" w:hAnsi="Times New Roman" w:cs="Times New Roman"/>
          <w:color w:val="000000" w:themeColor="text1"/>
          <w:sz w:val="16"/>
          <w:szCs w:val="16"/>
        </w:rPr>
        <w:softHyphen/>
        <w:t>чания войны (Бабичев Д.С. Деятельность Русского правительственного комитета. С. 282-283).</w:t>
      </w:r>
    </w:p>
    <w:p w14:paraId="10ABE43B"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24 июня 1917 г. ГАУ предписало остановить исполнение проекта, закончив лишь главное здание, и представить план ликвидации (в этот же момент ГАУ распорядилось закрыть в Воронеже трубочный завод товарищества «Столль»), но 4 августа Маниковский, в то время помощник военного министра, утвердил журнал Ликвидационной комиссии (общей) Покровского (заседание 31 июля), которая поста</w:t>
      </w:r>
      <w:r w:rsidRPr="009E1FA5">
        <w:rPr>
          <w:rFonts w:ascii="Times New Roman" w:hAnsi="Times New Roman" w:cs="Times New Roman"/>
          <w:color w:val="000000" w:themeColor="text1"/>
          <w:sz w:val="16"/>
          <w:szCs w:val="16"/>
        </w:rPr>
        <w:softHyphen/>
        <w:t>новила продолжить постройку. 16 августа воронежская ко</w:t>
      </w:r>
      <w:r w:rsidRPr="009E1FA5">
        <w:rPr>
          <w:rFonts w:ascii="Times New Roman" w:hAnsi="Times New Roman" w:cs="Times New Roman"/>
          <w:color w:val="000000" w:themeColor="text1"/>
          <w:sz w:val="16"/>
          <w:szCs w:val="16"/>
        </w:rPr>
        <w:softHyphen/>
        <w:t>миссия просила прикомандировать для железобетонных работ военнопленных, по мере их высвобождения, со строй</w:t>
      </w:r>
      <w:r w:rsidRPr="009E1FA5">
        <w:rPr>
          <w:rFonts w:ascii="Times New Roman" w:hAnsi="Times New Roman" w:cs="Times New Roman"/>
          <w:color w:val="000000" w:themeColor="text1"/>
          <w:sz w:val="16"/>
          <w:szCs w:val="16"/>
        </w:rPr>
        <w:softHyphen/>
        <w:t>ки Пензенского трубочного завода, где они занимались та</w:t>
      </w:r>
      <w:r w:rsidRPr="009E1FA5">
        <w:rPr>
          <w:rFonts w:ascii="Times New Roman" w:hAnsi="Times New Roman" w:cs="Times New Roman"/>
          <w:color w:val="000000" w:themeColor="text1"/>
          <w:sz w:val="16"/>
          <w:szCs w:val="16"/>
        </w:rPr>
        <w:softHyphen/>
        <w:t>кими же работами более года, и доставка их оттуда про</w:t>
      </w:r>
      <w:r w:rsidRPr="009E1FA5">
        <w:rPr>
          <w:rFonts w:ascii="Times New Roman" w:hAnsi="Times New Roman" w:cs="Times New Roman"/>
          <w:color w:val="000000" w:themeColor="text1"/>
          <w:sz w:val="16"/>
          <w:szCs w:val="16"/>
        </w:rPr>
        <w:softHyphen/>
        <w:t>должалась до ноября.</w:t>
      </w:r>
    </w:p>
    <w:p w14:paraId="2D5F7829"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lang w:val="en-US"/>
        </w:rPr>
      </w:pPr>
      <w:r w:rsidRPr="009E1FA5">
        <w:rPr>
          <w:rFonts w:ascii="Times New Roman" w:hAnsi="Times New Roman" w:cs="Times New Roman"/>
          <w:color w:val="000000" w:themeColor="text1"/>
          <w:sz w:val="16"/>
          <w:szCs w:val="16"/>
        </w:rPr>
        <w:t>22 сентября 1917 г. Орлов уведомил председателя комис</w:t>
      </w:r>
      <w:r w:rsidRPr="009E1FA5">
        <w:rPr>
          <w:rFonts w:ascii="Times New Roman" w:hAnsi="Times New Roman" w:cs="Times New Roman"/>
          <w:color w:val="000000" w:themeColor="text1"/>
          <w:sz w:val="16"/>
          <w:szCs w:val="16"/>
        </w:rPr>
        <w:softHyphen/>
        <w:t>сии, что получено «согласие военного министра на возмож</w:t>
      </w:r>
      <w:r w:rsidRPr="009E1FA5">
        <w:rPr>
          <w:rFonts w:ascii="Times New Roman" w:hAnsi="Times New Roman" w:cs="Times New Roman"/>
          <w:color w:val="000000" w:themeColor="text1"/>
          <w:sz w:val="16"/>
          <w:szCs w:val="16"/>
        </w:rPr>
        <w:softHyphen/>
        <w:t>ное продолжение» работ, и распорядился срочно привести новый завод «в такое состояние, чтобы он был вполне при</w:t>
      </w:r>
      <w:r w:rsidRPr="009E1FA5">
        <w:rPr>
          <w:rFonts w:ascii="Times New Roman" w:hAnsi="Times New Roman" w:cs="Times New Roman"/>
          <w:color w:val="000000" w:themeColor="text1"/>
          <w:sz w:val="16"/>
          <w:szCs w:val="16"/>
        </w:rPr>
        <w:softHyphen/>
        <w:t>годен к размещению и пуску в ход завода, переносимого из Петрограда». 21 октября Орлов приказал «ускорить построй</w:t>
      </w:r>
      <w:r w:rsidRPr="009E1FA5">
        <w:rPr>
          <w:rFonts w:ascii="Times New Roman" w:hAnsi="Times New Roman" w:cs="Times New Roman"/>
          <w:color w:val="000000" w:themeColor="text1"/>
          <w:sz w:val="16"/>
          <w:szCs w:val="16"/>
        </w:rPr>
        <w:softHyphen/>
        <w:t>ку и оборудование силовой станции, минуя все препят</w:t>
      </w:r>
      <w:r w:rsidRPr="009E1FA5">
        <w:rPr>
          <w:rFonts w:ascii="Times New Roman" w:hAnsi="Times New Roman" w:cs="Times New Roman"/>
          <w:color w:val="000000" w:themeColor="text1"/>
          <w:sz w:val="16"/>
          <w:szCs w:val="16"/>
        </w:rPr>
        <w:softHyphen/>
        <w:t>ствия». 27 октября Маниковский предписал немедленно подготовиться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w:t>
      </w:r>
      <w:r w:rsidRPr="009E1FA5">
        <w:rPr>
          <w:rFonts w:ascii="Times New Roman" w:hAnsi="Times New Roman" w:cs="Times New Roman"/>
          <w:color w:val="000000" w:themeColor="text1"/>
          <w:sz w:val="16"/>
          <w:szCs w:val="16"/>
        </w:rPr>
        <w:softHyphen/>
        <w:t>рудование силовой станции, было израсходовано 2,6 млн. 13 января 1918 г. архитектор рапортовал, «что работы на си</w:t>
      </w:r>
      <w:r w:rsidRPr="009E1FA5">
        <w:rPr>
          <w:rFonts w:ascii="Times New Roman" w:hAnsi="Times New Roman" w:cs="Times New Roman"/>
          <w:color w:val="000000" w:themeColor="text1"/>
          <w:sz w:val="16"/>
          <w:szCs w:val="16"/>
        </w:rPr>
        <w:softHyphen/>
        <w:t>ловой станции производятся днем и ночью непрерывно» (РГВИА. Ф</w:t>
      </w:r>
      <w:r w:rsidRPr="009E1FA5">
        <w:rPr>
          <w:rFonts w:ascii="Times New Roman" w:hAnsi="Times New Roman" w:cs="Times New Roman"/>
          <w:color w:val="000000" w:themeColor="text1"/>
          <w:sz w:val="16"/>
          <w:szCs w:val="16"/>
          <w:lang w:val="en-US"/>
        </w:rPr>
        <w:t xml:space="preserve">. 505. On. 1. </w:t>
      </w:r>
      <w:r w:rsidRPr="009E1FA5">
        <w:rPr>
          <w:rFonts w:ascii="Times New Roman" w:hAnsi="Times New Roman" w:cs="Times New Roman"/>
          <w:color w:val="000000" w:themeColor="text1"/>
          <w:sz w:val="16"/>
          <w:szCs w:val="16"/>
        </w:rPr>
        <w:t>Д</w:t>
      </w:r>
      <w:r w:rsidRPr="009E1FA5">
        <w:rPr>
          <w:rFonts w:ascii="Times New Roman" w:hAnsi="Times New Roman" w:cs="Times New Roman"/>
          <w:color w:val="000000" w:themeColor="text1"/>
          <w:sz w:val="16"/>
          <w:szCs w:val="16"/>
          <w:lang w:val="en-US"/>
        </w:rPr>
        <w:t xml:space="preserve">. 89. </w:t>
      </w:r>
      <w:r w:rsidRPr="009E1FA5">
        <w:rPr>
          <w:rFonts w:ascii="Times New Roman" w:hAnsi="Times New Roman" w:cs="Times New Roman"/>
          <w:color w:val="000000" w:themeColor="text1"/>
          <w:sz w:val="16"/>
          <w:szCs w:val="16"/>
        </w:rPr>
        <w:t>Л</w:t>
      </w:r>
      <w:r w:rsidRPr="009E1FA5">
        <w:rPr>
          <w:rFonts w:ascii="Times New Roman" w:hAnsi="Times New Roman" w:cs="Times New Roman"/>
          <w:color w:val="000000" w:themeColor="text1"/>
          <w:sz w:val="16"/>
          <w:szCs w:val="16"/>
          <w:lang w:val="en-US"/>
        </w:rPr>
        <w:t xml:space="preserve">. 84, 32; </w:t>
      </w:r>
      <w:r w:rsidRPr="009E1FA5">
        <w:rPr>
          <w:rFonts w:ascii="Times New Roman" w:hAnsi="Times New Roman" w:cs="Times New Roman"/>
          <w:color w:val="000000" w:themeColor="text1"/>
          <w:sz w:val="16"/>
          <w:szCs w:val="16"/>
        </w:rPr>
        <w:t>Д</w:t>
      </w:r>
      <w:r w:rsidRPr="009E1FA5">
        <w:rPr>
          <w:rFonts w:ascii="Times New Roman" w:hAnsi="Times New Roman" w:cs="Times New Roman"/>
          <w:color w:val="000000" w:themeColor="text1"/>
          <w:sz w:val="16"/>
          <w:szCs w:val="16"/>
          <w:lang w:val="en-US"/>
        </w:rPr>
        <w:t xml:space="preserve">. 86. </w:t>
      </w:r>
      <w:r w:rsidRPr="009E1FA5">
        <w:rPr>
          <w:rFonts w:ascii="Times New Roman" w:hAnsi="Times New Roman" w:cs="Times New Roman"/>
          <w:color w:val="000000" w:themeColor="text1"/>
          <w:sz w:val="16"/>
          <w:szCs w:val="16"/>
        </w:rPr>
        <w:t>Л</w:t>
      </w:r>
      <w:r w:rsidRPr="009E1FA5">
        <w:rPr>
          <w:rFonts w:ascii="Times New Roman" w:hAnsi="Times New Roman" w:cs="Times New Roman"/>
          <w:color w:val="000000" w:themeColor="text1"/>
          <w:sz w:val="16"/>
          <w:szCs w:val="16"/>
          <w:lang w:val="en-US"/>
        </w:rPr>
        <w:t xml:space="preserve">. 133; </w:t>
      </w:r>
      <w:r w:rsidRPr="009E1FA5">
        <w:rPr>
          <w:rFonts w:ascii="Times New Roman" w:hAnsi="Times New Roman" w:cs="Times New Roman"/>
          <w:color w:val="000000" w:themeColor="text1"/>
          <w:sz w:val="16"/>
          <w:szCs w:val="16"/>
        </w:rPr>
        <w:t>Д</w:t>
      </w:r>
      <w:r w:rsidRPr="009E1FA5">
        <w:rPr>
          <w:rFonts w:ascii="Times New Roman" w:hAnsi="Times New Roman" w:cs="Times New Roman"/>
          <w:color w:val="000000" w:themeColor="text1"/>
          <w:sz w:val="16"/>
          <w:szCs w:val="16"/>
          <w:lang w:val="en-US"/>
        </w:rPr>
        <w:t xml:space="preserve">. 87. </w:t>
      </w:r>
      <w:r w:rsidRPr="009E1FA5">
        <w:rPr>
          <w:rFonts w:ascii="Times New Roman" w:hAnsi="Times New Roman" w:cs="Times New Roman"/>
          <w:color w:val="000000" w:themeColor="text1"/>
          <w:sz w:val="16"/>
          <w:szCs w:val="16"/>
        </w:rPr>
        <w:t>Л</w:t>
      </w:r>
      <w:r w:rsidRPr="009E1FA5">
        <w:rPr>
          <w:rFonts w:ascii="Times New Roman" w:hAnsi="Times New Roman" w:cs="Times New Roman"/>
          <w:color w:val="000000" w:themeColor="text1"/>
          <w:sz w:val="16"/>
          <w:szCs w:val="16"/>
          <w:lang w:val="en-US"/>
        </w:rPr>
        <w:t xml:space="preserve">. 348, 356; </w:t>
      </w:r>
      <w:r w:rsidRPr="009E1FA5">
        <w:rPr>
          <w:rFonts w:ascii="Times New Roman" w:hAnsi="Times New Roman" w:cs="Times New Roman"/>
          <w:color w:val="000000" w:themeColor="text1"/>
          <w:sz w:val="16"/>
          <w:szCs w:val="16"/>
        </w:rPr>
        <w:t>Ф</w:t>
      </w:r>
      <w:r w:rsidRPr="009E1FA5">
        <w:rPr>
          <w:rFonts w:ascii="Times New Roman" w:hAnsi="Times New Roman" w:cs="Times New Roman"/>
          <w:color w:val="000000" w:themeColor="text1"/>
          <w:sz w:val="16"/>
          <w:szCs w:val="16"/>
          <w:lang w:val="en-US"/>
        </w:rPr>
        <w:t xml:space="preserve">. 531. On. 1. </w:t>
      </w:r>
      <w:r w:rsidRPr="009E1FA5">
        <w:rPr>
          <w:rFonts w:ascii="Times New Roman" w:hAnsi="Times New Roman" w:cs="Times New Roman"/>
          <w:color w:val="000000" w:themeColor="text1"/>
          <w:sz w:val="16"/>
          <w:szCs w:val="16"/>
        </w:rPr>
        <w:t>Д</w:t>
      </w:r>
      <w:r w:rsidRPr="009E1FA5">
        <w:rPr>
          <w:rFonts w:ascii="Times New Roman" w:hAnsi="Times New Roman" w:cs="Times New Roman"/>
          <w:color w:val="000000" w:themeColor="text1"/>
          <w:sz w:val="16"/>
          <w:szCs w:val="16"/>
          <w:lang w:val="en-US"/>
        </w:rPr>
        <w:t xml:space="preserve">. 25. </w:t>
      </w:r>
      <w:r w:rsidRPr="009E1FA5">
        <w:rPr>
          <w:rFonts w:ascii="Times New Roman" w:hAnsi="Times New Roman" w:cs="Times New Roman"/>
          <w:color w:val="000000" w:themeColor="text1"/>
          <w:sz w:val="16"/>
          <w:szCs w:val="16"/>
        </w:rPr>
        <w:t>Л</w:t>
      </w:r>
      <w:r w:rsidRPr="009E1FA5">
        <w:rPr>
          <w:rFonts w:ascii="Times New Roman" w:hAnsi="Times New Roman" w:cs="Times New Roman"/>
          <w:color w:val="000000" w:themeColor="text1"/>
          <w:sz w:val="16"/>
          <w:szCs w:val="16"/>
          <w:lang w:val="en-US"/>
        </w:rPr>
        <w:t xml:space="preserve">. 111 </w:t>
      </w:r>
      <w:r w:rsidRPr="009E1FA5">
        <w:rPr>
          <w:rFonts w:ascii="Times New Roman" w:hAnsi="Times New Roman" w:cs="Times New Roman"/>
          <w:color w:val="000000" w:themeColor="text1"/>
          <w:sz w:val="16"/>
          <w:szCs w:val="16"/>
        </w:rPr>
        <w:t>об</w:t>
      </w:r>
      <w:r w:rsidRPr="009E1FA5">
        <w:rPr>
          <w:rFonts w:ascii="Times New Roman" w:hAnsi="Times New Roman" w:cs="Times New Roman"/>
          <w:color w:val="000000" w:themeColor="text1"/>
          <w:sz w:val="16"/>
          <w:szCs w:val="16"/>
          <w:lang w:val="en-US"/>
        </w:rPr>
        <w:t>.) (23452).</w:t>
      </w:r>
    </w:p>
    <w:p w14:paraId="429196BC"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lang w:val="en-US"/>
        </w:rPr>
      </w:pPr>
    </w:p>
    <w:bookmarkEnd w:id="103"/>
    <w:bookmarkEnd w:id="104"/>
    <w:p w14:paraId="51FCEC21"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9E1FA5">
        <w:rPr>
          <w:rFonts w:ascii="Times New Roman" w:hAnsi="Times New Roman" w:cs="Times New Roman"/>
          <w:i/>
          <w:iCs/>
          <w:color w:val="000000" w:themeColor="text1"/>
          <w:kern w:val="2"/>
          <w:sz w:val="16"/>
          <w:szCs w:val="16"/>
        </w:rPr>
        <w:t>Армия</w:t>
      </w:r>
      <w:r w:rsidRPr="009E1FA5">
        <w:rPr>
          <w:rFonts w:ascii="Times New Roman" w:hAnsi="Times New Roman" w:cs="Times New Roman"/>
          <w:i/>
          <w:iCs/>
          <w:color w:val="000000" w:themeColor="text1"/>
          <w:kern w:val="2"/>
          <w:sz w:val="16"/>
          <w:szCs w:val="16"/>
          <w:lang w:val="en-US"/>
        </w:rPr>
        <w:t>:</w:t>
      </w:r>
    </w:p>
    <w:p w14:paraId="6EFB903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43D8933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1917 группа 1БАГ совершила 9 бое</w:t>
      </w:r>
      <w:r w:rsidRPr="009E1FA5">
        <w:rPr>
          <w:rFonts w:ascii="Times New Roman" w:hAnsi="Times New Roman" w:cs="Times New Roman"/>
          <w:color w:val="000000" w:themeColor="text1"/>
          <w:kern w:val="2"/>
          <w:sz w:val="16"/>
          <w:szCs w:val="16"/>
        </w:rPr>
        <w:softHyphen/>
        <w:t>вых вылетов, произошло два воздуш</w:t>
      </w:r>
      <w:r w:rsidRPr="009E1FA5">
        <w:rPr>
          <w:rFonts w:ascii="Times New Roman" w:hAnsi="Times New Roman" w:cs="Times New Roman"/>
          <w:color w:val="000000" w:themeColor="text1"/>
          <w:kern w:val="2"/>
          <w:sz w:val="16"/>
          <w:szCs w:val="16"/>
        </w:rPr>
        <w:softHyphen/>
        <w:t>ных боя. Один из них закончился для наших трагично: был сбит и погиб лет</w:t>
      </w:r>
      <w:r w:rsidRPr="009E1FA5">
        <w:rPr>
          <w:rFonts w:ascii="Times New Roman" w:hAnsi="Times New Roman" w:cs="Times New Roman"/>
          <w:color w:val="000000" w:themeColor="text1"/>
          <w:kern w:val="2"/>
          <w:sz w:val="16"/>
          <w:szCs w:val="16"/>
        </w:rPr>
        <w:softHyphen/>
        <w:t>чик 8-го истротряда Сарафов. Но в другом поединке пилоты авиагруппы вновь добились успеха. В 16 ч. 45 мин. Казаков “...летал для патрульной службы с летчиками 19-го као. В рай</w:t>
      </w:r>
      <w:r w:rsidRPr="009E1FA5">
        <w:rPr>
          <w:rFonts w:ascii="Times New Roman" w:hAnsi="Times New Roman" w:cs="Times New Roman"/>
          <w:color w:val="000000" w:themeColor="text1"/>
          <w:kern w:val="2"/>
          <w:sz w:val="16"/>
          <w:szCs w:val="16"/>
        </w:rPr>
        <w:softHyphen/>
        <w:t>оне Куропатники, встретив три непри</w:t>
      </w:r>
      <w:r w:rsidRPr="009E1FA5">
        <w:rPr>
          <w:rFonts w:ascii="Times New Roman" w:hAnsi="Times New Roman" w:cs="Times New Roman"/>
          <w:color w:val="000000" w:themeColor="text1"/>
          <w:kern w:val="2"/>
          <w:sz w:val="16"/>
          <w:szCs w:val="16"/>
        </w:rPr>
        <w:softHyphen/>
        <w:t>ятельских самолета, атаковал одного из них, оказавшийся Фоккером одно</w:t>
      </w:r>
      <w:r w:rsidRPr="009E1FA5">
        <w:rPr>
          <w:rFonts w:ascii="Times New Roman" w:hAnsi="Times New Roman" w:cs="Times New Roman"/>
          <w:color w:val="000000" w:themeColor="text1"/>
          <w:kern w:val="2"/>
          <w:sz w:val="16"/>
          <w:szCs w:val="16"/>
        </w:rPr>
        <w:softHyphen/>
        <w:t>местным. После боя с Казаковым и летчиком прапорщиком Леманом с наблюдателем капитаном Поляковым Фоккер снизился в районе западнее дер. Сарнки”. Как было установлено позже, этот самолет “...по показаниям наших войск опустился на военном плацу севернее Брзежан в располо</w:t>
      </w:r>
      <w:r w:rsidRPr="009E1FA5">
        <w:rPr>
          <w:rFonts w:ascii="Times New Roman" w:hAnsi="Times New Roman" w:cs="Times New Roman"/>
          <w:color w:val="000000" w:themeColor="text1"/>
          <w:kern w:val="2"/>
          <w:sz w:val="16"/>
          <w:szCs w:val="16"/>
        </w:rPr>
        <w:softHyphen/>
        <w:t>жении противника”. Из документов группы следует, что победу записали Леману и Полякову, Казаков же опять не включил себя в число победителей (3954).</w:t>
      </w:r>
    </w:p>
    <w:p w14:paraId="66940A3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93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1917 года № 137 Приказом Верховного Главнокомандующего определено формирование отдельной группы приемных радиостанций воздушной обороны Одесского военного округа, введено ее положение и штат. Из-за нехватки средств этот приказ выполнен не был, и в декабре 1917 года радиостанции воздушной обороны были переориентированы на выполнение задач радиосвязи.</w:t>
      </w:r>
    </w:p>
    <w:p w14:paraId="76BF8BE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w:t>
      </w:r>
    </w:p>
    <w:p w14:paraId="2D664A3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Чтобы заблаговременно предупредить о начале налета воздушного противника, в Петрограде в январе 1917 года была сделана первая попытка создать систему радиоразведки, получившую название “радиотелеграфная оборона Петрограда”.</w:t>
      </w:r>
    </w:p>
    <w:p w14:paraId="48394BF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этой целью в Выборге, Нарве, Луге и Старой Руссе были развернуты четыре радиокомпасные станции, которые позволяли путем радиоперехвата и пеленгации обнаруживать воздухоплавательные средства противника на расстоянии в несколько сотен километров и определять направление их движения.</w:t>
      </w:r>
    </w:p>
    <w:p w14:paraId="5924EAF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Также весной 1917 года по инициативе Ставки Верховного Главнокомандующего организована радиотелеграфная воздушная оборона в районе г. Одессы, чтобы сообщать о появлении неприятельских воздушных кораблей и определять местонахождение кораблей воздушного флота противника (11405).</w:t>
      </w:r>
    </w:p>
    <w:p w14:paraId="78581A6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FA564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28–30 апреля (11-13 мая) 1917 по инициативе матросов-большевиков был создан Центральный комитет БФ — высший выборный революционно-демократический орган флота. Его председателем был избран большевик П. Е. Дыбенко.</w:t>
      </w:r>
    </w:p>
    <w:p w14:paraId="2CCCF91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1-й съезд БФ, проходивший в Гельсингфорсе (Хельсинки) с 25 мая по 15 июня,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4E7C1D7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0A83A76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77BA5C0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63314" w14:textId="2DFFA557"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28 апреля (11 мая) 1917 г. на Северном фронте дирижабль ВМС Германии SL. 14 (E.7) разломился на две части при приземлении на своей базе в Вайнодене (23525).</w:t>
      </w:r>
    </w:p>
    <w:p w14:paraId="06C274CA"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6D0719C9" w14:textId="551C1431"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28 апреля (11 мая) 1917 г. в Черном море российские авианосцы «Император Николай I» и «Император Александр I» были переименованы в «Авиатор» и «Республиканец». Другие русские военные корабли также были переименованы, отказавшись от имперских имен (23525).</w:t>
      </w:r>
    </w:p>
    <w:p w14:paraId="44751AE5"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43698688"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в 1917 году начало организации Красной Гвардии в Петрограде (14888).</w:t>
      </w:r>
    </w:p>
    <w:p w14:paraId="425AF156"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35E9599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9E1FA5">
        <w:rPr>
          <w:rFonts w:ascii="Times New Roman" w:hAnsi="Times New Roman" w:cs="Times New Roman"/>
          <w:i/>
          <w:iCs/>
          <w:color w:val="000000" w:themeColor="text1"/>
          <w:kern w:val="2"/>
          <w:sz w:val="16"/>
          <w:szCs w:val="16"/>
        </w:rPr>
        <w:t>Внешняя</w:t>
      </w:r>
      <w:r w:rsidRPr="009E1FA5">
        <w:rPr>
          <w:rFonts w:ascii="Times New Roman" w:hAnsi="Times New Roman" w:cs="Times New Roman"/>
          <w:i/>
          <w:iCs/>
          <w:color w:val="000000" w:themeColor="text1"/>
          <w:kern w:val="2"/>
          <w:sz w:val="16"/>
          <w:szCs w:val="16"/>
          <w:lang w:val="en-US"/>
        </w:rPr>
        <w:t xml:space="preserve"> </w:t>
      </w:r>
      <w:r w:rsidRPr="009E1FA5">
        <w:rPr>
          <w:rFonts w:ascii="Times New Roman" w:hAnsi="Times New Roman" w:cs="Times New Roman"/>
          <w:i/>
          <w:iCs/>
          <w:color w:val="000000" w:themeColor="text1"/>
          <w:kern w:val="2"/>
          <w:sz w:val="16"/>
          <w:szCs w:val="16"/>
        </w:rPr>
        <w:t>политика</w:t>
      </w:r>
      <w:r w:rsidRPr="009E1FA5">
        <w:rPr>
          <w:rFonts w:ascii="Times New Roman" w:hAnsi="Times New Roman" w:cs="Times New Roman"/>
          <w:i/>
          <w:iCs/>
          <w:color w:val="000000" w:themeColor="text1"/>
          <w:kern w:val="2"/>
          <w:sz w:val="16"/>
          <w:szCs w:val="16"/>
          <w:lang w:val="en-US"/>
        </w:rPr>
        <w:t>:</w:t>
      </w:r>
    </w:p>
    <w:p w14:paraId="541EDE8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F4BD7B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9E1FA5">
        <w:rPr>
          <w:rFonts w:ascii="Times New Roman" w:hAnsi="Times New Roman" w:cs="Times New Roman"/>
          <w:color w:val="000000" w:themeColor="text1"/>
          <w:kern w:val="2"/>
          <w:sz w:val="16"/>
          <w:szCs w:val="16"/>
          <w:lang w:val="en-US"/>
        </w:rPr>
        <w:t>May 11 1917 Russian Council of Workmen's and Soldiers' Delegates demands peace conference (1036).</w:t>
      </w:r>
    </w:p>
    <w:p w14:paraId="5B9FEFF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1C6623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1917 Российский Совет рабочих и солдатских депутатов потребовал созыва мирной конференции (1036).</w:t>
      </w:r>
    </w:p>
    <w:p w14:paraId="52B3101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CB44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5D1C8F3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D68DB5" w14:textId="77777777" w:rsidR="00744DA6" w:rsidRPr="009E1FA5" w:rsidRDefault="00744DA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28 апреля (11 мая) 1917 немецкий ас Эдмунд Натанаэль (15 побед) на Albatros DV прусского Jagdstaffel 5 подбит и погиб в результате 9-й из 21 побед шотландского аса капитана Уильяма Кеннеди-Кокрана-Патрика из 23-й эскадрильи RFC в Бурлоне. Дерево в Бельгии (20341).</w:t>
      </w:r>
    </w:p>
    <w:p w14:paraId="7507275A" w14:textId="77777777" w:rsidR="00744DA6" w:rsidRPr="009E1FA5" w:rsidRDefault="00744DA6" w:rsidP="00A67745">
      <w:pPr>
        <w:spacing w:after="0" w:line="240" w:lineRule="auto"/>
        <w:jc w:val="both"/>
        <w:rPr>
          <w:rFonts w:ascii="Times New Roman" w:hAnsi="Times New Roman" w:cs="Times New Roman"/>
          <w:color w:val="000000" w:themeColor="text1"/>
          <w:sz w:val="16"/>
          <w:szCs w:val="16"/>
        </w:rPr>
      </w:pPr>
    </w:p>
    <w:p w14:paraId="2BAEE3C9"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28 апреля (11 мая) 1917 у села Фатима (Португалия) трем малолетним детям было явление Богородицы (4962).</w:t>
      </w:r>
    </w:p>
    <w:p w14:paraId="6F654F56"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A194B9"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7DD3480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052E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г. у местечка Доброводы вблизи города Винницы произошла катастрофа корабля "Илья Муромец", который пилотировал экипаж во главе с поручиком Витковским. "Муромец" появился над аэродромом, где базировались истребители сопровождения, на высоте 3000 метров, и, подав условный сигнал в виде очереди из пулемета, стал разворачиваться с нормальным креном. В этот момент с него послышался сильный треск, и вслед за этим с самолета упали наклонный подкос к верхней плоскости, конец части левой плоскости, две совершенно целые межкрыльевые стойки, мелкие части нервюр и лонжеронов. После чего корабль перешел в пологий "штопор". На высоте 300-400 м экипажу удалось несколько выровнять машину, но затем самолет опять перешел в плоский "штопор" и упал на землю почти плашмя.</w:t>
      </w:r>
    </w:p>
    <w:p w14:paraId="2EF9075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связи с эти случаем Технический комитет Управления Военного Воздушного Флота образовал комиссию, в состав которой вошли такие известные в то время ученые, как профессора А.П.Фан дер Флит (председатель), С.П.Тимошенко, Г.А.Ботезат. В докладе комиссии 16 мая 1917 отмечалось: "... производящиеся расчеты аэродинамических свойств аппаратов "Илья Муромец" и их прочности еще не закончены. Причиной этого служит почти полное отсутствие на Русско-Балтийском воздухоплавательном заводе (РБВЗ) не только вышеупомянутых расчетов, но даже и многих данных для производства таковых. Такое положение дела заставляет предположить, что по всей вероятности ни аэродинамического расчета аэроплана, ни расчета его прочности завод вообще не производил... На заводе не оказалось даже аэродинамических характеристик крыльев, не нашлось регулировочных чертежей и данных о регулировочном растяжении растяжек... Никаких данных о запасе прочности в аэроплане директор завода дать не мог, конструктор же Сикорский указал, что по его подсчетам запас прочности в аэроплане... составляет 4,5. Однако подсчеты, произведенные проф. Тимошенко с такими же допущениями, что и в расчетах Сикорского, показывают, что в этом случае некоторые части аппарата оказываются весьма слабыми, а иные несут даже напряжения, превышающие временное сопротивление их материала".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Это заключение было оглашено на заседании комиссии 26 мая 1917 г., на котором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(3407).</w:t>
      </w:r>
    </w:p>
    <w:p w14:paraId="229A660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другим данным - в районе Тернополя и машина упала с 3000 м. Погиб весь экипаж во главе с ст. л Г.И.Лавровым (3631).</w:t>
      </w:r>
    </w:p>
    <w:p w14:paraId="1848C57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CCB63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был запланирован полет истребителей группы 1БАГ на сопровожде</w:t>
      </w:r>
      <w:r w:rsidRPr="009E1FA5">
        <w:rPr>
          <w:rFonts w:ascii="Times New Roman" w:hAnsi="Times New Roman" w:cs="Times New Roman"/>
          <w:color w:val="000000" w:themeColor="text1"/>
          <w:kern w:val="2"/>
          <w:sz w:val="16"/>
          <w:szCs w:val="16"/>
        </w:rPr>
        <w:softHyphen/>
        <w:t>ние бомбардировщика “Илья Муромец”, но вместо этого произошла ка</w:t>
      </w:r>
      <w:r w:rsidRPr="009E1FA5">
        <w:rPr>
          <w:rFonts w:ascii="Times New Roman" w:hAnsi="Times New Roman" w:cs="Times New Roman"/>
          <w:color w:val="000000" w:themeColor="text1"/>
          <w:kern w:val="2"/>
          <w:sz w:val="16"/>
          <w:szCs w:val="16"/>
        </w:rPr>
        <w:softHyphen/>
        <w:t>тастрофа... “Сегодня в 5 час 40 мин “Илья Муромец”, делая круг над Ковалювкой на высоте 3200 м, сломался в воздухе и упал. Все летчики убиты. Бомбы не взорвались. Прошу сооб</w:t>
      </w:r>
      <w:r w:rsidRPr="009E1FA5">
        <w:rPr>
          <w:rFonts w:ascii="Times New Roman" w:hAnsi="Times New Roman" w:cs="Times New Roman"/>
          <w:color w:val="000000" w:themeColor="text1"/>
          <w:kern w:val="2"/>
          <w:sz w:val="16"/>
          <w:szCs w:val="16"/>
        </w:rPr>
        <w:softHyphen/>
        <w:t>щить в эскадру воздушных кораблей, шт-ротм. Казаков”. Позднее выясни</w:t>
      </w:r>
      <w:r w:rsidRPr="009E1FA5">
        <w:rPr>
          <w:rFonts w:ascii="Times New Roman" w:hAnsi="Times New Roman" w:cs="Times New Roman"/>
          <w:color w:val="000000" w:themeColor="text1"/>
          <w:kern w:val="2"/>
          <w:sz w:val="16"/>
          <w:szCs w:val="16"/>
        </w:rPr>
        <w:softHyphen/>
        <w:t>лось, что причиной трагедии стал не</w:t>
      </w:r>
      <w:r w:rsidRPr="009E1FA5">
        <w:rPr>
          <w:rFonts w:ascii="Times New Roman" w:hAnsi="Times New Roman" w:cs="Times New Roman"/>
          <w:color w:val="000000" w:themeColor="text1"/>
          <w:kern w:val="2"/>
          <w:sz w:val="16"/>
          <w:szCs w:val="16"/>
        </w:rPr>
        <w:softHyphen/>
        <w:t>достаточный запас прочности конст</w:t>
      </w:r>
      <w:r w:rsidRPr="009E1FA5">
        <w:rPr>
          <w:rFonts w:ascii="Times New Roman" w:hAnsi="Times New Roman" w:cs="Times New Roman"/>
          <w:color w:val="000000" w:themeColor="text1"/>
          <w:kern w:val="2"/>
          <w:sz w:val="16"/>
          <w:szCs w:val="16"/>
        </w:rPr>
        <w:softHyphen/>
        <w:t>рукции “Ильи Муромца”, у которого от перегрузки на вираже отломилось ле</w:t>
      </w:r>
      <w:r w:rsidRPr="009E1FA5">
        <w:rPr>
          <w:rFonts w:ascii="Times New Roman" w:hAnsi="Times New Roman" w:cs="Times New Roman"/>
          <w:color w:val="000000" w:themeColor="text1"/>
          <w:kern w:val="2"/>
          <w:sz w:val="16"/>
          <w:szCs w:val="16"/>
        </w:rPr>
        <w:softHyphen/>
        <w:t>вое крыло... В тот день летчики груп</w:t>
      </w:r>
      <w:r w:rsidRPr="009E1FA5">
        <w:rPr>
          <w:rFonts w:ascii="Times New Roman" w:hAnsi="Times New Roman" w:cs="Times New Roman"/>
          <w:color w:val="000000" w:themeColor="text1"/>
          <w:kern w:val="2"/>
          <w:sz w:val="16"/>
          <w:szCs w:val="16"/>
        </w:rPr>
        <w:softHyphen/>
        <w:t>пы, несмотря на гибель боевых това</w:t>
      </w:r>
      <w:r w:rsidRPr="009E1FA5">
        <w:rPr>
          <w:rFonts w:ascii="Times New Roman" w:hAnsi="Times New Roman" w:cs="Times New Roman"/>
          <w:color w:val="000000" w:themeColor="text1"/>
          <w:kern w:val="2"/>
          <w:sz w:val="16"/>
          <w:szCs w:val="16"/>
        </w:rPr>
        <w:softHyphen/>
        <w:t>рищей, совершили 16 боевых полетов и провели один воздушный бой (3954).</w:t>
      </w:r>
    </w:p>
    <w:p w14:paraId="5A77D84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07295" w14:textId="12A6ACAE"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1917 в районе Тернополя произошла катастрофа воз</w:t>
      </w:r>
      <w:r w:rsidRPr="009E1FA5">
        <w:rPr>
          <w:rFonts w:ascii="Times New Roman" w:hAnsi="Times New Roman" w:cs="Times New Roman"/>
          <w:color w:val="000000" w:themeColor="text1"/>
          <w:kern w:val="2"/>
          <w:sz w:val="16"/>
          <w:szCs w:val="16"/>
        </w:rPr>
        <w:softHyphen/>
        <w:t xml:space="preserve">душного корабля "Илья Муромец". Из-за поломки левого крыле корабль упал с высоты 3200 ми похоронил весь экипаж. Погибли командир корабля стерший лейтенант Г.И.Лавров, его помощник поручик Сергей Константинович </w:t>
      </w:r>
      <w:r w:rsidRPr="009E1FA5">
        <w:rPr>
          <w:rFonts w:ascii="Times New Roman" w:hAnsi="Times New Roman" w:cs="Times New Roman"/>
          <w:smallCaps/>
          <w:color w:val="000000" w:themeColor="text1"/>
          <w:kern w:val="2"/>
          <w:sz w:val="16"/>
          <w:szCs w:val="16"/>
        </w:rPr>
        <w:t xml:space="preserve">витковский, </w:t>
      </w:r>
      <w:r w:rsidRPr="009E1FA5">
        <w:rPr>
          <w:rFonts w:ascii="Times New Roman" w:hAnsi="Times New Roman" w:cs="Times New Roman"/>
          <w:color w:val="000000" w:themeColor="text1"/>
          <w:kern w:val="2"/>
          <w:sz w:val="16"/>
          <w:szCs w:val="16"/>
        </w:rPr>
        <w:t xml:space="preserve">артиллерийский офицер подъесаул Алексой Иванович Отрешко, пропорщик Федор ИгнатовичБалашов, лейтенант Шокольский и солдат Сафронор, Погибших похоронили </w:t>
      </w:r>
      <w:r w:rsidRPr="009E1FA5">
        <w:rPr>
          <w:rFonts w:ascii="Times New Roman" w:hAnsi="Times New Roman" w:cs="Times New Roman"/>
          <w:smallCaps/>
          <w:color w:val="000000" w:themeColor="text1"/>
          <w:kern w:val="2"/>
          <w:sz w:val="16"/>
          <w:szCs w:val="16"/>
        </w:rPr>
        <w:t xml:space="preserve">р. </w:t>
      </w:r>
      <w:r w:rsidRPr="009E1FA5">
        <w:rPr>
          <w:rFonts w:ascii="Times New Roman" w:hAnsi="Times New Roman" w:cs="Times New Roman"/>
          <w:color w:val="000000" w:themeColor="text1"/>
          <w:kern w:val="2"/>
          <w:sz w:val="16"/>
          <w:szCs w:val="16"/>
        </w:rPr>
        <w:t>Виннице. Георгий Иванович Лавров (родился г 1889) - военно-мор</w:t>
      </w:r>
      <w:r w:rsidRPr="009E1FA5">
        <w:rPr>
          <w:rFonts w:ascii="Times New Roman" w:hAnsi="Times New Roman" w:cs="Times New Roman"/>
          <w:color w:val="000000" w:themeColor="text1"/>
          <w:kern w:val="2"/>
          <w:sz w:val="16"/>
          <w:szCs w:val="16"/>
        </w:rPr>
        <w:softHyphen/>
        <w:t xml:space="preserve">ской летчик, один из выдающихся летчиков старой России. В 1913 году он окончил Севастопольскую авиашколу, а в 1914 году участвовал в ряде рекордных полетов но "Илье Муромце". Он же был первым испытателем поплавкового гидросамолета "Илья Муромец". С начала войны стал командиром корабля, а затем командиром отряда в эскадре воздушных кораблей. За отличия в боевых полетах был представлен в капитаны. Лавров предложил синхронизатор своей системы для стрельбы через винт, разработал проект трехмоторного самолета и проект организации дивизиона истребителей. ("Новое время". 1917 г.,6 мая; ЦГВЙА. </w:t>
      </w:r>
      <w:r w:rsidR="00BB5EE6" w:rsidRPr="009E1FA5">
        <w:rPr>
          <w:rFonts w:ascii="Times New Roman" w:hAnsi="Times New Roman" w:cs="Times New Roman"/>
          <w:color w:val="000000" w:themeColor="text1"/>
          <w:kern w:val="2"/>
          <w:sz w:val="16"/>
          <w:szCs w:val="16"/>
        </w:rPr>
        <w:t>Ф. 4</w:t>
      </w:r>
      <w:r w:rsidRPr="009E1FA5">
        <w:rPr>
          <w:rFonts w:ascii="Times New Roman" w:hAnsi="Times New Roman" w:cs="Times New Roman"/>
          <w:color w:val="000000" w:themeColor="text1"/>
          <w:kern w:val="2"/>
          <w:sz w:val="16"/>
          <w:szCs w:val="16"/>
        </w:rPr>
        <w:t>93, оп.</w:t>
      </w:r>
      <w:r w:rsidR="00BB5EE6" w:rsidRPr="009E1FA5">
        <w:rPr>
          <w:rFonts w:ascii="Times New Roman" w:hAnsi="Times New Roman" w:cs="Times New Roman"/>
          <w:color w:val="000000" w:themeColor="text1"/>
          <w:kern w:val="2"/>
          <w:sz w:val="16"/>
          <w:szCs w:val="16"/>
        </w:rPr>
        <w:t xml:space="preserve"> 3</w:t>
      </w:r>
      <w:r w:rsidRPr="009E1FA5">
        <w:rPr>
          <w:rFonts w:ascii="Times New Roman" w:hAnsi="Times New Roman" w:cs="Times New Roman"/>
          <w:color w:val="000000" w:themeColor="text1"/>
          <w:kern w:val="2"/>
          <w:sz w:val="16"/>
          <w:szCs w:val="16"/>
        </w:rPr>
        <w:t>, д.</w:t>
      </w:r>
      <w:r w:rsidR="00BB5EE6"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142, л.35).</w:t>
      </w:r>
    </w:p>
    <w:p w14:paraId="06289BB8"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3CA1BB" w14:textId="23055203" w:rsidR="005A1661" w:rsidRPr="009E1FA5" w:rsidRDefault="005A1661"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29 апреля (12 мая) 1917 г. в -районе Тарнополя произошла катастрофа воздушного корабля "Илья Муромец". От поломки левого крыла корабль упад о высо</w:t>
      </w:r>
      <w:r w:rsidRPr="009E1FA5">
        <w:rPr>
          <w:rFonts w:ascii="Times New Roman" w:hAnsi="Times New Roman" w:cs="Times New Roman"/>
          <w:color w:val="000000" w:themeColor="text1"/>
          <w:sz w:val="16"/>
          <w:szCs w:val="16"/>
        </w:rPr>
        <w:softHyphen/>
        <w:t>ты 3200 м и похоронил весь экипаж. Погибли командир корабля ст. лей</w:t>
      </w:r>
      <w:r w:rsidRPr="009E1FA5">
        <w:rPr>
          <w:rFonts w:ascii="Times New Roman" w:hAnsi="Times New Roman" w:cs="Times New Roman"/>
          <w:color w:val="000000" w:themeColor="text1"/>
          <w:sz w:val="16"/>
          <w:szCs w:val="16"/>
        </w:rPr>
        <w:softHyphen/>
        <w:t>тенант Г.И.Лавров, его помощник поручик Сергей Константинович Вит</w:t>
      </w:r>
      <w:r w:rsidRPr="009E1FA5">
        <w:rPr>
          <w:rFonts w:ascii="Times New Roman" w:hAnsi="Times New Roman" w:cs="Times New Roman"/>
          <w:color w:val="000000" w:themeColor="text1"/>
          <w:sz w:val="16"/>
          <w:szCs w:val="16"/>
        </w:rPr>
        <w:softHyphen/>
        <w:t>ковский, артиллерийский офицер под"есаул Алексей Иванович Отрешко, прапорщик Федор Иванович Балашов,</w:t>
      </w:r>
      <w:r w:rsidR="00BB5EE6"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лейтенант </w:t>
      </w:r>
      <w:r w:rsidR="00BB5EE6" w:rsidRPr="009E1FA5">
        <w:rPr>
          <w:rFonts w:ascii="Times New Roman" w:hAnsi="Times New Roman" w:cs="Times New Roman"/>
          <w:color w:val="000000" w:themeColor="text1"/>
          <w:sz w:val="16"/>
          <w:szCs w:val="16"/>
        </w:rPr>
        <w:t>С</w:t>
      </w:r>
      <w:r w:rsidRPr="009E1FA5">
        <w:rPr>
          <w:rFonts w:ascii="Times New Roman" w:hAnsi="Times New Roman" w:cs="Times New Roman"/>
          <w:color w:val="000000" w:themeColor="text1"/>
          <w:sz w:val="16"/>
          <w:szCs w:val="16"/>
        </w:rPr>
        <w:t>окальский и солдат Сафронов. Погибших похоронили в Виннице.</w:t>
      </w:r>
    </w:p>
    <w:p w14:paraId="3D158CF4" w14:textId="77777777" w:rsidR="005A1661" w:rsidRPr="009E1FA5" w:rsidRDefault="005A1661"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Георгий Иванович Лавров /род. 1889/ - военно-морской летчик, один из выдающихся летчиков старой России. В 1913 году он окончил севастопольскую авиашколу, а в 1914 году участвовал в ряде рекордных полетов на «Илье Муромце». Он же был первым испытателем поплавкового гидросамолета «Илья Муромец». С начала войны стал командиром корабля, а затем командиром отряда в эскадре воздушных кораблей. За отличия в боевых полетах был представлен в капитаны. Лавров предложил синхронизатор своей системы для стрельбы через винт, разработал проект трехмоторного самолета и проект организации дивизиона истребителей.</w:t>
      </w:r>
    </w:p>
    <w:p w14:paraId="7ECD3697" w14:textId="77777777" w:rsidR="005A1661" w:rsidRPr="009E1FA5" w:rsidRDefault="005A1661"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/"Новое время" за 6 мая 1917; ЦГВИА, ф. 493, оп. 3, д. 154, д. 142, л.35/ (23320).</w:t>
      </w:r>
    </w:p>
    <w:p w14:paraId="21B449C6" w14:textId="77777777" w:rsidR="005A1661" w:rsidRPr="009E1FA5" w:rsidRDefault="005A1661" w:rsidP="00A67745">
      <w:pPr>
        <w:spacing w:after="0" w:line="240" w:lineRule="auto"/>
        <w:jc w:val="both"/>
        <w:rPr>
          <w:rFonts w:ascii="Times New Roman" w:hAnsi="Times New Roman" w:cs="Times New Roman"/>
          <w:color w:val="000000" w:themeColor="text1"/>
          <w:sz w:val="16"/>
          <w:szCs w:val="16"/>
        </w:rPr>
      </w:pPr>
    </w:p>
    <w:p w14:paraId="02D6BA1B"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29 апреля (12 мая) 1917 г. рано утром корабль «Илья Муромец» Г-32 (ИМ Г-32 № 178, борт I) экз. № 32 поднялся в боевой вылет, в котором его должны были сопровождать истребители II КАО (I БАГ). Около 06:00, пролетая над их аэродромом на высоте 3000 м, корабль начал давать условленный сигнал (очереди из пулемета) для подъема истребителей, но начал разрушаться, перешел в пологий штопор и упал у дер. Доброводы (Галиция, ныне Тернопольская обл. Западной Украины). На борту корабля погибли командир старший лейтенант Г.И. Лавров, поручик С.К. Витковский, лейтенант А.Ю. Шокальский, прапорщик Ф.П. Балашев, старший унтер-офицер Ф. Сафронов, подъесаул А.И. Отрежко.</w:t>
      </w:r>
    </w:p>
    <w:p w14:paraId="02AE4C0B"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После этой катастрофы 2-й отряд ЭВК был расформирован (23553).</w:t>
      </w:r>
    </w:p>
    <w:p w14:paraId="73A7F83E"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p>
    <w:p w14:paraId="0DEB66D8" w14:textId="6C1B2C28"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29 апреля </w:t>
      </w:r>
      <w:r w:rsidR="00EB3E32" w:rsidRPr="009E1FA5">
        <w:rPr>
          <w:rFonts w:ascii="Times New Roman" w:hAnsi="Times New Roman" w:cs="Times New Roman"/>
          <w:color w:val="000000" w:themeColor="text1"/>
          <w:sz w:val="16"/>
          <w:szCs w:val="16"/>
        </w:rPr>
        <w:t xml:space="preserve">(12 мая) </w:t>
      </w:r>
      <w:r w:rsidRPr="009E1FA5">
        <w:rPr>
          <w:rFonts w:ascii="Times New Roman" w:hAnsi="Times New Roman" w:cs="Times New Roman"/>
          <w:color w:val="000000" w:themeColor="text1"/>
          <w:sz w:val="16"/>
          <w:szCs w:val="16"/>
        </w:rPr>
        <w:t>1917 г. при взлёте на боевое задание на крутом вираже у ВК-1 вылетела подкосная стойка левой консоли крыла, а потом отло</w:t>
      </w:r>
      <w:r w:rsidRPr="009E1FA5">
        <w:rPr>
          <w:rFonts w:ascii="Times New Roman" w:hAnsi="Times New Roman" w:cs="Times New Roman"/>
          <w:color w:val="000000" w:themeColor="text1"/>
          <w:sz w:val="16"/>
          <w:szCs w:val="16"/>
        </w:rPr>
        <w:softHyphen/>
        <w:t>милась консоль. Экипаж Лаврова погиб. При исследовании обломков самолёта была найдена первая вы</w:t>
      </w:r>
      <w:r w:rsidRPr="009E1FA5">
        <w:rPr>
          <w:rFonts w:ascii="Times New Roman" w:hAnsi="Times New Roman" w:cs="Times New Roman"/>
          <w:color w:val="000000" w:themeColor="text1"/>
          <w:sz w:val="16"/>
          <w:szCs w:val="16"/>
        </w:rPr>
        <w:softHyphen/>
        <w:t>летевшая стойка, до половины под</w:t>
      </w:r>
      <w:r w:rsidRPr="009E1FA5">
        <w:rPr>
          <w:rFonts w:ascii="Times New Roman" w:hAnsi="Times New Roman" w:cs="Times New Roman"/>
          <w:color w:val="000000" w:themeColor="text1"/>
          <w:sz w:val="16"/>
          <w:szCs w:val="16"/>
        </w:rPr>
        <w:softHyphen/>
        <w:t>пиленная. Налицо был антивоен</w:t>
      </w:r>
      <w:r w:rsidRPr="009E1FA5">
        <w:rPr>
          <w:rFonts w:ascii="Times New Roman" w:hAnsi="Times New Roman" w:cs="Times New Roman"/>
          <w:color w:val="000000" w:themeColor="text1"/>
          <w:sz w:val="16"/>
          <w:szCs w:val="16"/>
        </w:rPr>
        <w:softHyphen/>
        <w:t>ный саботаж. Тем не менее, гибель экипажа была использована для со</w:t>
      </w:r>
      <w:r w:rsidRPr="009E1FA5">
        <w:rPr>
          <w:rFonts w:ascii="Times New Roman" w:hAnsi="Times New Roman" w:cs="Times New Roman"/>
          <w:color w:val="000000" w:themeColor="text1"/>
          <w:sz w:val="16"/>
          <w:szCs w:val="16"/>
        </w:rPr>
        <w:softHyphen/>
        <w:t>здания летом 1917 г. комиссии для проверки расчётов прочности и аэ</w:t>
      </w:r>
      <w:r w:rsidRPr="009E1FA5">
        <w:rPr>
          <w:rFonts w:ascii="Times New Roman" w:hAnsi="Times New Roman" w:cs="Times New Roman"/>
          <w:color w:val="000000" w:themeColor="text1"/>
          <w:sz w:val="16"/>
          <w:szCs w:val="16"/>
        </w:rPr>
        <w:softHyphen/>
        <w:t>родинамических качеств «Муромца». К сожалению, в условиях разнуз</w:t>
      </w:r>
      <w:r w:rsidRPr="009E1FA5">
        <w:rPr>
          <w:rFonts w:ascii="Times New Roman" w:hAnsi="Times New Roman" w:cs="Times New Roman"/>
          <w:color w:val="000000" w:themeColor="text1"/>
          <w:sz w:val="16"/>
          <w:szCs w:val="16"/>
        </w:rPr>
        <w:softHyphen/>
        <w:t>данной травли даже крупные учёные поддались давлению и не все</w:t>
      </w:r>
      <w:r w:rsidRPr="009E1FA5">
        <w:rPr>
          <w:rFonts w:ascii="Times New Roman" w:hAnsi="Times New Roman" w:cs="Times New Roman"/>
          <w:color w:val="000000" w:themeColor="text1"/>
          <w:sz w:val="16"/>
          <w:szCs w:val="16"/>
        </w:rPr>
        <w:softHyphen/>
        <w:t>гда были объективны. По их расчё</w:t>
      </w:r>
      <w:r w:rsidRPr="009E1FA5">
        <w:rPr>
          <w:rFonts w:ascii="Times New Roman" w:hAnsi="Times New Roman" w:cs="Times New Roman"/>
          <w:color w:val="000000" w:themeColor="text1"/>
          <w:sz w:val="16"/>
          <w:szCs w:val="16"/>
        </w:rPr>
        <w:softHyphen/>
        <w:t>там получалось, что полёт на «Му</w:t>
      </w:r>
      <w:r w:rsidRPr="009E1FA5">
        <w:rPr>
          <w:rFonts w:ascii="Times New Roman" w:hAnsi="Times New Roman" w:cs="Times New Roman"/>
          <w:color w:val="000000" w:themeColor="text1"/>
          <w:sz w:val="16"/>
          <w:szCs w:val="16"/>
        </w:rPr>
        <w:softHyphen/>
        <w:t>ромце» исключительно опасен, и непонятно, как он вообще летает и не рассыпается в воздухе. Некото</w:t>
      </w:r>
      <w:r w:rsidRPr="009E1FA5">
        <w:rPr>
          <w:rFonts w:ascii="Times New Roman" w:hAnsi="Times New Roman" w:cs="Times New Roman"/>
          <w:color w:val="000000" w:themeColor="text1"/>
          <w:sz w:val="16"/>
          <w:szCs w:val="16"/>
        </w:rPr>
        <w:softHyphen/>
        <w:t>рые чиновники вообще требовали прекратить производство «Муром</w:t>
      </w:r>
      <w:r w:rsidRPr="009E1FA5">
        <w:rPr>
          <w:rFonts w:ascii="Times New Roman" w:hAnsi="Times New Roman" w:cs="Times New Roman"/>
          <w:color w:val="000000" w:themeColor="text1"/>
          <w:sz w:val="16"/>
          <w:szCs w:val="16"/>
        </w:rPr>
        <w:softHyphen/>
        <w:t>цев» и предлагали запустить на РБВЗ лицензионный «Хендли- Пейдж» или закупать итальянский «Капрони».</w:t>
      </w:r>
    </w:p>
    <w:p w14:paraId="1AD53647"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Неутешительные выводы комис</w:t>
      </w:r>
      <w:r w:rsidRPr="009E1FA5">
        <w:rPr>
          <w:rFonts w:ascii="Times New Roman" w:hAnsi="Times New Roman" w:cs="Times New Roman"/>
          <w:color w:val="000000" w:themeColor="text1"/>
          <w:sz w:val="16"/>
          <w:szCs w:val="16"/>
        </w:rPr>
        <w:softHyphen/>
        <w:t>сии о недостаточной прочности бомбардировщиков «Илья Муро</w:t>
      </w:r>
      <w:r w:rsidRPr="009E1FA5">
        <w:rPr>
          <w:rFonts w:ascii="Times New Roman" w:hAnsi="Times New Roman" w:cs="Times New Roman"/>
          <w:color w:val="000000" w:themeColor="text1"/>
          <w:sz w:val="16"/>
          <w:szCs w:val="16"/>
        </w:rPr>
        <w:softHyphen/>
        <w:t>мец» были переданы в Эскадру и послужили поводом проведения 12 июня 1917 г. специального офи</w:t>
      </w:r>
      <w:r w:rsidRPr="009E1FA5">
        <w:rPr>
          <w:rFonts w:ascii="Times New Roman" w:hAnsi="Times New Roman" w:cs="Times New Roman"/>
          <w:color w:val="000000" w:themeColor="text1"/>
          <w:sz w:val="16"/>
          <w:szCs w:val="16"/>
        </w:rPr>
        <w:softHyphen/>
        <w:t>церского собрания. Решение со</w:t>
      </w:r>
      <w:r w:rsidRPr="009E1FA5">
        <w:rPr>
          <w:rFonts w:ascii="Times New Roman" w:hAnsi="Times New Roman" w:cs="Times New Roman"/>
          <w:color w:val="000000" w:themeColor="text1"/>
          <w:sz w:val="16"/>
          <w:szCs w:val="16"/>
        </w:rPr>
        <w:softHyphen/>
        <w:t>брания было неожиданным для за</w:t>
      </w:r>
      <w:r w:rsidRPr="009E1FA5">
        <w:rPr>
          <w:rFonts w:ascii="Times New Roman" w:hAnsi="Times New Roman" w:cs="Times New Roman"/>
          <w:color w:val="000000" w:themeColor="text1"/>
          <w:sz w:val="16"/>
          <w:szCs w:val="16"/>
        </w:rPr>
        <w:softHyphen/>
        <w:t>теявших возню вокруг «Муромцев». Лётчики Эскадры не выразили не</w:t>
      </w:r>
      <w:r w:rsidRPr="009E1FA5">
        <w:rPr>
          <w:rFonts w:ascii="Times New Roman" w:hAnsi="Times New Roman" w:cs="Times New Roman"/>
          <w:color w:val="000000" w:themeColor="text1"/>
          <w:sz w:val="16"/>
          <w:szCs w:val="16"/>
        </w:rPr>
        <w:softHyphen/>
        <w:t>доверия длинным формулам и рас</w:t>
      </w:r>
      <w:r w:rsidRPr="009E1FA5">
        <w:rPr>
          <w:rFonts w:ascii="Times New Roman" w:hAnsi="Times New Roman" w:cs="Times New Roman"/>
          <w:color w:val="000000" w:themeColor="text1"/>
          <w:sz w:val="16"/>
          <w:szCs w:val="16"/>
        </w:rPr>
        <w:softHyphen/>
        <w:t>суждениям, а просто уведомили пе</w:t>
      </w:r>
      <w:r w:rsidRPr="009E1FA5">
        <w:rPr>
          <w:rFonts w:ascii="Times New Roman" w:hAnsi="Times New Roman" w:cs="Times New Roman"/>
          <w:color w:val="000000" w:themeColor="text1"/>
          <w:sz w:val="16"/>
          <w:szCs w:val="16"/>
        </w:rPr>
        <w:softHyphen/>
        <w:t>троградских чиновников: «...учи</w:t>
      </w:r>
      <w:r w:rsidRPr="009E1FA5">
        <w:rPr>
          <w:rFonts w:ascii="Times New Roman" w:hAnsi="Times New Roman" w:cs="Times New Roman"/>
          <w:color w:val="000000" w:themeColor="text1"/>
          <w:sz w:val="16"/>
          <w:szCs w:val="16"/>
        </w:rPr>
        <w:softHyphen/>
        <w:t>тывая могущество и силу Муром</w:t>
      </w:r>
      <w:r w:rsidRPr="009E1FA5">
        <w:rPr>
          <w:rFonts w:ascii="Times New Roman" w:hAnsi="Times New Roman" w:cs="Times New Roman"/>
          <w:color w:val="000000" w:themeColor="text1"/>
          <w:sz w:val="16"/>
          <w:szCs w:val="16"/>
        </w:rPr>
        <w:softHyphen/>
        <w:t>цев в решении специальных задач и ту пользу, которую они могут принести, а равно и то обстоя</w:t>
      </w:r>
      <w:r w:rsidRPr="009E1FA5">
        <w:rPr>
          <w:rFonts w:ascii="Times New Roman" w:hAnsi="Times New Roman" w:cs="Times New Roman"/>
          <w:color w:val="000000" w:themeColor="text1"/>
          <w:sz w:val="16"/>
          <w:szCs w:val="16"/>
        </w:rPr>
        <w:softHyphen/>
        <w:t>тельство, что их ничем в настоя</w:t>
      </w:r>
      <w:r w:rsidRPr="009E1FA5">
        <w:rPr>
          <w:rFonts w:ascii="Times New Roman" w:hAnsi="Times New Roman" w:cs="Times New Roman"/>
          <w:color w:val="000000" w:themeColor="text1"/>
          <w:sz w:val="16"/>
          <w:szCs w:val="16"/>
        </w:rPr>
        <w:softHyphen/>
        <w:t>щее время заменить нельзя, при</w:t>
      </w:r>
      <w:r w:rsidRPr="009E1FA5">
        <w:rPr>
          <w:rFonts w:ascii="Times New Roman" w:hAnsi="Times New Roman" w:cs="Times New Roman"/>
          <w:color w:val="000000" w:themeColor="text1"/>
          <w:sz w:val="16"/>
          <w:szCs w:val="16"/>
        </w:rPr>
        <w:softHyphen/>
        <w:t>шли к заключению о необходимос</w:t>
      </w:r>
      <w:r w:rsidRPr="009E1FA5">
        <w:rPr>
          <w:rFonts w:ascii="Times New Roman" w:hAnsi="Times New Roman" w:cs="Times New Roman"/>
          <w:color w:val="000000" w:themeColor="text1"/>
          <w:sz w:val="16"/>
          <w:szCs w:val="16"/>
        </w:rPr>
        <w:softHyphen/>
        <w:t>ти работы Муромцев на фронте. Ввиду чего, и отдавая себе ясный отчет в рискованности полётов, командиры и офицеры всех имею</w:t>
      </w:r>
      <w:r w:rsidRPr="009E1FA5">
        <w:rPr>
          <w:rFonts w:ascii="Times New Roman" w:hAnsi="Times New Roman" w:cs="Times New Roman"/>
          <w:color w:val="000000" w:themeColor="text1"/>
          <w:sz w:val="16"/>
          <w:szCs w:val="16"/>
        </w:rPr>
        <w:softHyphen/>
        <w:t>щихся в настоящее время в Эскад</w:t>
      </w:r>
      <w:r w:rsidRPr="009E1FA5">
        <w:rPr>
          <w:rFonts w:ascii="Times New Roman" w:hAnsi="Times New Roman" w:cs="Times New Roman"/>
          <w:color w:val="000000" w:themeColor="text1"/>
          <w:sz w:val="16"/>
          <w:szCs w:val="16"/>
        </w:rPr>
        <w:softHyphen/>
        <w:t>ре Воздушных Кораблей боевых ко</w:t>
      </w:r>
      <w:r w:rsidRPr="009E1FA5">
        <w:rPr>
          <w:rFonts w:ascii="Times New Roman" w:hAnsi="Times New Roman" w:cs="Times New Roman"/>
          <w:color w:val="000000" w:themeColor="text1"/>
          <w:sz w:val="16"/>
          <w:szCs w:val="16"/>
        </w:rPr>
        <w:softHyphen/>
        <w:t>раблей в сознании и своего долга перед Родиной, признали необходи</w:t>
      </w:r>
      <w:r w:rsidRPr="009E1FA5">
        <w:rPr>
          <w:rFonts w:ascii="Times New Roman" w:hAnsi="Times New Roman" w:cs="Times New Roman"/>
          <w:color w:val="000000" w:themeColor="text1"/>
          <w:sz w:val="16"/>
          <w:szCs w:val="16"/>
        </w:rPr>
        <w:softHyphen/>
        <w:t>мым не прерывать боевой работы существующих кораблей и вырази</w:t>
      </w:r>
      <w:r w:rsidRPr="009E1FA5">
        <w:rPr>
          <w:rFonts w:ascii="Times New Roman" w:hAnsi="Times New Roman" w:cs="Times New Roman"/>
          <w:color w:val="000000" w:themeColor="text1"/>
          <w:sz w:val="16"/>
          <w:szCs w:val="16"/>
        </w:rPr>
        <w:softHyphen/>
        <w:t>ли лишь настойчивое желание в соответствующих улучшениях последующих кораблей» (23469).</w:t>
      </w:r>
    </w:p>
    <w:p w14:paraId="008FF20D" w14:textId="77777777" w:rsidR="00504A20" w:rsidRPr="009E1FA5" w:rsidRDefault="00504A20" w:rsidP="00A67745">
      <w:pPr>
        <w:spacing w:after="0" w:line="240" w:lineRule="auto"/>
        <w:jc w:val="both"/>
        <w:rPr>
          <w:rFonts w:ascii="Times New Roman" w:hAnsi="Times New Roman" w:cs="Times New Roman"/>
          <w:color w:val="000000" w:themeColor="text1"/>
          <w:sz w:val="16"/>
          <w:szCs w:val="16"/>
        </w:rPr>
      </w:pPr>
    </w:p>
    <w:p w14:paraId="05593533" w14:textId="77777777" w:rsidR="00212E98" w:rsidRPr="009E1FA5" w:rsidRDefault="00212E9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на аэродроме у деревни Микулинцы, где базировался 2-й боевой отряд, произошла трагедия. Около 6 часов утра корабль пролетал на высоте 3000 метров над расположением 2-го корпусного авиаотряда, давая сигналы очередями из пулемёта. Истребители отряда должны были вылететь на сопровождение "Муромца". Далее, по свидетельству очевидцев, с корабля начали падать различные средние и мелкие части, т.е он начал рассыпаться в воздухе. "Илья Муромец I", перешёл в пологий штопор, затем на высоте около 300-400 метров выровнялся и вновь перешёл в пологий штопор и, пролетев над крышами домов деревни Доброводы, упал плашмя на её окраине. Погибли все члены экипажа: старший лейтенант Г.И.Лавров, поручик С. К. Витковский, лейтенант А.Ю. Шокальский, прапорщик Ф.П. Балашев, подъесаул А.И. Отрежко и старший унтер-офицер Ф. Сафронов.</w:t>
      </w:r>
    </w:p>
    <w:p w14:paraId="4A5A884B" w14:textId="77777777" w:rsidR="00212E98" w:rsidRPr="009E1FA5" w:rsidRDefault="00212E9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К.Н. Финне (начальник медицинской службы ЭВК, автор книги "Русские воздушные богатыри И.И. Сикорского") полагал, что гибель корабля произошла из-за умышленной порчи стойки или тросов её поддерживающих. Комиссия, расследовавшая обстоятельства катастрофы, всё же пришла к заключению, что причиной гибели корабля явилась недостаточная опытность, или даже растерянность поручика Витковского, труп которого был найден у штурвала. Очевидно, поручик вёл корабль и на вираже допустил скольжение, растерялся, не выключил моторов и корабль вошёл в штопор. Скорость быстро возросла и конструкция корабля не выдержала. Первой вылетела подкосная стойка, потом машина постепенно стала ломаться. Кто-то всё-таки сумел выключить моторы, но это уже не помогло. Благодаря выключенным моторам дело обошлось без пожара, бомбы тоже оказались целы.</w:t>
      </w:r>
    </w:p>
    <w:p w14:paraId="0E2B89E1" w14:textId="77777777" w:rsidR="00212E98" w:rsidRPr="009E1FA5" w:rsidRDefault="00212E9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Потеря для Эскадры была тяжелейшей: погиб один из лучших лётчиков, да и 2-й боевой отряд прекратил свое существование (12041).</w:t>
      </w:r>
    </w:p>
    <w:p w14:paraId="37552E0B" w14:textId="77777777" w:rsidR="00212E98" w:rsidRPr="009E1FA5" w:rsidRDefault="00212E9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D42367" w14:textId="77777777" w:rsidR="00212E98" w:rsidRPr="009E1FA5" w:rsidRDefault="00212E98" w:rsidP="00A67745">
      <w:pPr>
        <w:spacing w:after="0" w:line="240" w:lineRule="auto"/>
        <w:jc w:val="both"/>
        <w:rPr>
          <w:rFonts w:ascii="Times New Roman" w:hAnsi="Times New Roman" w:cs="Times New Roman"/>
          <w:color w:val="000000" w:themeColor="text1"/>
          <w:sz w:val="16"/>
          <w:szCs w:val="16"/>
        </w:rPr>
      </w:pPr>
      <w:bookmarkStart w:id="105" w:name="_Hlk118558486"/>
      <w:r w:rsidRPr="009E1FA5">
        <w:rPr>
          <w:rFonts w:ascii="Times New Roman" w:hAnsi="Times New Roman" w:cs="Times New Roman"/>
          <w:color w:val="000000" w:themeColor="text1"/>
          <w:sz w:val="16"/>
          <w:szCs w:val="16"/>
        </w:rPr>
        <w:t>29 апреля (12 мая) 1917 г. в -районе Тарнополя произошла катастрофа воздушного корабля "Илья Муромец". От поломки левого крыла корабль упад о высо</w:t>
      </w:r>
      <w:r w:rsidRPr="009E1FA5">
        <w:rPr>
          <w:rFonts w:ascii="Times New Roman" w:hAnsi="Times New Roman" w:cs="Times New Roman"/>
          <w:color w:val="000000" w:themeColor="text1"/>
          <w:sz w:val="16"/>
          <w:szCs w:val="16"/>
        </w:rPr>
        <w:softHyphen/>
        <w:t>ты 3200 м и похоронил весь экипаж. Погибли командир корабля ст. лей</w:t>
      </w:r>
      <w:r w:rsidRPr="009E1FA5">
        <w:rPr>
          <w:rFonts w:ascii="Times New Roman" w:hAnsi="Times New Roman" w:cs="Times New Roman"/>
          <w:color w:val="000000" w:themeColor="text1"/>
          <w:sz w:val="16"/>
          <w:szCs w:val="16"/>
        </w:rPr>
        <w:softHyphen/>
        <w:t>тенант Г.И.Лавров, его помощник поручик Сергей Константинович Вит</w:t>
      </w:r>
      <w:r w:rsidRPr="009E1FA5">
        <w:rPr>
          <w:rFonts w:ascii="Times New Roman" w:hAnsi="Times New Roman" w:cs="Times New Roman"/>
          <w:color w:val="000000" w:themeColor="text1"/>
          <w:sz w:val="16"/>
          <w:szCs w:val="16"/>
        </w:rPr>
        <w:softHyphen/>
        <w:t>ковский, артиллерийский офицер под"есаул Алексей Иванович Отрешко, прапорщик Федор Иванович Балашов, лейтенант сокальский и солдат Сафронов. Погибших похоронили в Виннице.</w:t>
      </w:r>
    </w:p>
    <w:p w14:paraId="3A5F043B" w14:textId="77777777" w:rsidR="00212E98" w:rsidRPr="009E1FA5" w:rsidRDefault="00212E9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Георгий Иванович Лавров /род. 1889/ - военно-морской летчик, один из выдающихся летчиков старой России. В 1913 году он окончил севастопольскую авиашколу, а в 1914 году участвовал в ряде рекордных полетов на «Илье Муромце». Он же был первым испытателем поплавкового гидросамолета «Илья Муромец». С начала войны стал командиром корабля, а затем командиром отряда в эскадре воздушных кораблей. За отличия в боевых полетах был представлен в капитаны. Лавров предложил синхронизатор своей системы для стрельбы через винт, разработал проект трехмоторного самолета и проект организации дивизиона истребителей.</w:t>
      </w:r>
    </w:p>
    <w:p w14:paraId="6A320ECB" w14:textId="77777777" w:rsidR="00212E98" w:rsidRPr="009E1FA5" w:rsidRDefault="00212E9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/"Новое время" за 6 мая 1917; ЦГВИА, ф. 493, оп. 3, д. 154, д. 142, л.35/ (23320).</w:t>
      </w:r>
    </w:p>
    <w:p w14:paraId="1D6E66E7" w14:textId="77777777" w:rsidR="00212E98" w:rsidRPr="009E1FA5" w:rsidRDefault="00212E98" w:rsidP="00A67745">
      <w:pPr>
        <w:spacing w:after="0" w:line="240" w:lineRule="auto"/>
        <w:jc w:val="both"/>
        <w:rPr>
          <w:rFonts w:ascii="Times New Roman" w:hAnsi="Times New Roman" w:cs="Times New Roman"/>
          <w:color w:val="000000" w:themeColor="text1"/>
          <w:sz w:val="16"/>
          <w:szCs w:val="16"/>
        </w:rPr>
      </w:pPr>
    </w:p>
    <w:bookmarkEnd w:id="105"/>
    <w:p w14:paraId="5EEA904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9E1FA5" w14:paraId="4713D6EC" w14:textId="77777777">
        <w:tc>
          <w:tcPr>
            <w:tcW w:w="1548" w:type="dxa"/>
            <w:tcBorders>
              <w:top w:val="single" w:sz="12" w:space="0" w:color="auto"/>
            </w:tcBorders>
            <w:shd w:val="clear" w:color="auto" w:fill="FFFFFF"/>
          </w:tcPr>
          <w:p w14:paraId="67AEA52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32019D9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0307389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Условия</w:t>
            </w:r>
          </w:p>
        </w:tc>
      </w:tr>
      <w:tr w:rsidR="002B1C74" w:rsidRPr="009E1FA5" w14:paraId="4332B4F9" w14:textId="77777777">
        <w:tc>
          <w:tcPr>
            <w:tcW w:w="1548" w:type="dxa"/>
            <w:shd w:val="clear" w:color="auto" w:fill="FFFFFF"/>
          </w:tcPr>
          <w:p w14:paraId="5F28E73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Апрель 29 1917</w:t>
            </w:r>
          </w:p>
        </w:tc>
        <w:tc>
          <w:tcPr>
            <w:tcW w:w="1170" w:type="dxa"/>
            <w:shd w:val="clear" w:color="auto" w:fill="FFFFFF"/>
          </w:tcPr>
          <w:p w14:paraId="3F3A09E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10</w:t>
            </w:r>
          </w:p>
        </w:tc>
        <w:tc>
          <w:tcPr>
            <w:tcW w:w="6858" w:type="dxa"/>
            <w:shd w:val="clear" w:color="auto" w:fill="FFFFFF"/>
          </w:tcPr>
          <w:p w14:paraId="309AF19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9E1FA5" w14:paraId="6EB56DA5" w14:textId="77777777">
        <w:tc>
          <w:tcPr>
            <w:tcW w:w="1548" w:type="dxa"/>
            <w:shd w:val="clear" w:color="auto" w:fill="FFFFFF"/>
          </w:tcPr>
          <w:p w14:paraId="0B55981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Май 26 1917</w:t>
            </w:r>
          </w:p>
        </w:tc>
        <w:tc>
          <w:tcPr>
            <w:tcW w:w="1170" w:type="dxa"/>
            <w:shd w:val="clear" w:color="auto" w:fill="FFFFFF"/>
          </w:tcPr>
          <w:p w14:paraId="6DB95A5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25</w:t>
            </w:r>
          </w:p>
        </w:tc>
        <w:tc>
          <w:tcPr>
            <w:tcW w:w="6858" w:type="dxa"/>
            <w:shd w:val="clear" w:color="auto" w:fill="FFFFFF"/>
          </w:tcPr>
          <w:p w14:paraId="7ACB923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9E1FA5" w14:paraId="6CCC214E" w14:textId="77777777">
        <w:tc>
          <w:tcPr>
            <w:tcW w:w="1548" w:type="dxa"/>
            <w:shd w:val="clear" w:color="auto" w:fill="FFFFFF"/>
          </w:tcPr>
          <w:p w14:paraId="413C442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Июль 28 1917</w:t>
            </w:r>
          </w:p>
        </w:tc>
        <w:tc>
          <w:tcPr>
            <w:tcW w:w="1170" w:type="dxa"/>
            <w:shd w:val="clear" w:color="auto" w:fill="FFFFFF"/>
          </w:tcPr>
          <w:p w14:paraId="400F9E0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40</w:t>
            </w:r>
          </w:p>
        </w:tc>
        <w:tc>
          <w:tcPr>
            <w:tcW w:w="6858" w:type="dxa"/>
            <w:shd w:val="clear" w:color="auto" w:fill="FFFFFF"/>
          </w:tcPr>
          <w:p w14:paraId="322F4BA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5B7684A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9E1FA5" w14:paraId="6EC4B5CF" w14:textId="77777777">
        <w:tc>
          <w:tcPr>
            <w:tcW w:w="1548" w:type="dxa"/>
            <w:tcBorders>
              <w:bottom w:val="single" w:sz="12" w:space="0" w:color="auto"/>
            </w:tcBorders>
            <w:shd w:val="clear" w:color="auto" w:fill="FFFFFF"/>
          </w:tcPr>
          <w:p w14:paraId="6E26AC5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5CAE5AF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27E3F1E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контракт на ранее приобретенные аппараты (2807)</w:t>
            </w:r>
          </w:p>
        </w:tc>
      </w:tr>
    </w:tbl>
    <w:p w14:paraId="0B7FC68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0EEE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190A126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5956D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была отставка военного министра А.И.Гучкова (1348,85).</w:t>
      </w:r>
    </w:p>
    <w:p w14:paraId="6765EBB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0F2CC" w14:textId="77777777" w:rsidR="008D16F6" w:rsidRPr="009E1FA5" w:rsidRDefault="008D16F6" w:rsidP="00A67745">
      <w:pPr>
        <w:pStyle w:val="ae"/>
        <w:spacing w:before="0" w:after="0"/>
        <w:jc w:val="both"/>
        <w:rPr>
          <w:color w:val="000000" w:themeColor="text1"/>
          <w:kern w:val="2"/>
          <w:sz w:val="16"/>
          <w:szCs w:val="16"/>
        </w:rPr>
      </w:pPr>
      <w:r w:rsidRPr="009E1FA5">
        <w:rPr>
          <w:color w:val="000000" w:themeColor="text1"/>
          <w:kern w:val="2"/>
          <w:sz w:val="16"/>
          <w:szCs w:val="16"/>
        </w:rPr>
        <w:t>29 апреля (12 мая) 1917 сложил с себя полномочия Александр Гучков, занимавший во Временном правительстве пост военного и морского министра. Он обратился к главе правительства князю Георгию Львову с письмом, фактически признав невозможность противостоять анархии и разложению армии: «В виду тех условий, в которые поставлена правительственная власть в стране, в частности, власть военного и морского министра в отношении армии и флота, — условий, которых я не в силах изменить, и которые грозят роковыми последствиями обороне, свободе и самому бытию России, — я по совести не могу далее нести обязанностей военного и морского министра, и разделять ответственность за тот тяжкий грех, который творится в отношении родины» (17045).</w:t>
      </w:r>
    </w:p>
    <w:p w14:paraId="413F46BD" w14:textId="77777777" w:rsidR="008D16F6" w:rsidRPr="009E1FA5" w:rsidRDefault="008D16F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899734"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300 матросов Черноморского флота выехали в Петроград с целью убедить матросов Балтфлота отказаться от революционных идей (4962).</w:t>
      </w:r>
    </w:p>
    <w:p w14:paraId="407A77DD" w14:textId="77777777" w:rsidR="003431D2" w:rsidRPr="009E1FA5"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55283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г. в Петроград отправилась делегация из 300 матросов Черноморского флота, чтобы убедить балтийцев отказаться от революционных идей. Развал приобретал всё больший размах: матросы начали массами проситься в отпуск и косо поглядывать вначале на офицеров с немецкими фамилиями, а затем на всех офицеров вообще (11933).</w:t>
      </w:r>
    </w:p>
    <w:p w14:paraId="1EF3772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FECF5" w14:textId="124DCC3C"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г. Линкор “Император Александр III” переименован в линкор “Воля” (11454).</w:t>
      </w:r>
    </w:p>
    <w:p w14:paraId="32A27D9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A181A" w14:textId="77777777" w:rsidR="003F2A09"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643B6107" w14:textId="77777777" w:rsidR="003F2A09" w:rsidRPr="009E1FA5" w:rsidRDefault="003F2A0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06439A"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Style w:val="af0"/>
          <w:rFonts w:ascii="Times New Roman" w:hAnsi="Times New Roman" w:cs="Times New Roman"/>
          <w:i w:val="0"/>
          <w:color w:val="000000" w:themeColor="text1"/>
          <w:kern w:val="2"/>
          <w:sz w:val="16"/>
          <w:szCs w:val="16"/>
        </w:rPr>
        <w:t xml:space="preserve">Не ранее 29 апреля (12 мая) 1917 г. </w:t>
      </w:r>
      <w:r w:rsidRPr="009E1FA5">
        <w:rPr>
          <w:rFonts w:ascii="Times New Roman" w:hAnsi="Times New Roman" w:cs="Times New Roman"/>
          <w:color w:val="000000" w:themeColor="text1"/>
          <w:kern w:val="2"/>
          <w:sz w:val="16"/>
          <w:szCs w:val="16"/>
        </w:rPr>
        <w:t>Справка начальника Отдела заготовлений Министерства путей сообщения А. Н. Митинского о размещенных и намеченных к размещению на 1917 г. железнодорожных заказах в США и необходимой для их оплаты валюте.</w:t>
      </w:r>
    </w:p>
    <w:p w14:paraId="6C5C40A9" w14:textId="0376ADB4"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Источник: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485</w:t>
      </w:r>
    </w:p>
    <w:p w14:paraId="2A298BCE" w14:textId="43237D0C"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Архив: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АВПР, ф. Экономического деп та, 1-е дел-во, д. 160, л. 88—88 об. Подлинник.</w:t>
      </w:r>
    </w:p>
    <w:p w14:paraId="16E533C8"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а) Заказано через английское правительство и обеспечено 375 паровозов, 3500 угольных большегрузных полувагонов, 5000 крытых вагонов русского типа.</w:t>
      </w:r>
    </w:p>
    <w:p w14:paraId="7200403E"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б) Заказаны без посредства английского правительства рельсы (заказ лета 1916 г.) и 4000стрелочных переводов. Из этого числа обеспечение валютой рельсов взяло на себя Министерство финансов; 2000 стрелочных переводов уже оплачены, а остальные 2000 подлежат оплате в долларах из нового кредита.</w:t>
      </w:r>
    </w:p>
    <w:p w14:paraId="0EAD7A65"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Все эти заказы известны представителю Министерства путей сообщения в Америке, согласно телеграмме от 16 апреля, собравшего все данные относительно выданных уже заказов в Америке, Англии и Франции представителя Министерства путей сообщения в Лондоне. Всех заказов до сих пор министерства, подлежащих перевозке, имеется 649 тыс. т. Согласно данным лорда Мильнера, на Петроградской конференции союзников Министерству путей сообщения предоставлено твердо 700 тыс. т мирового тоннажа (остальной тоннаж, кроме артиллерийского, условный — по мере возможности). На остаток в 51 тыс. т представитель Министерства путей сообщения в Лондоне исхлопатывает теперь валюту и производство самого заказа на Америку, согласно данным ему ранее указаниям по покупке паровозов и рельсов. Величина этого тоннажа столь незначительна, что даст возможность приобрести не более 160 паровозов или 2500 крытых малогрузных вагонов. Заказу этому, казалось бы, надлежало предоставить естественное течение.</w:t>
      </w:r>
    </w:p>
    <w:p w14:paraId="303D2F83"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Кроме сего, согласно данным лорда Мильнера, предвидится возможность заказа, при условии поставки в 1917 г., а перевозки в начале 1918 г., еще 200 тыс. т рельсов и 100 тыс. т подвижного состава.</w:t>
      </w:r>
    </w:p>
    <w:p w14:paraId="36547E9F"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Потребности Министерства путей сообщения сверх вышеприведенных заказов, заполняющих предоставленный Англией тоннаж на 1917 г., представляются в следующем виде: рельсов со скреплениями 350 тыс. т (из них заказ на 150 тыс. т поставки 1917 г. уже выдан здесь), 2000 паровозов (подлежат заказу специально командированным лицом в Америку), 40 тыс. вагонов. Этот подвижной состав с запасными частями потребует тоннажа: паровозы 570 тыс. т, вагоны 600 тыс. т, запасные части 80 тыс. т; станки для нужд мастерских железных дорог и заводов-контрагентов ведомства потребуют тоннажа 25 тыс. т. Перевозка рельсов со скреплениями Джульфа-Бакинской ж. д. потребуют 43 тыс. т. Всего с разными мелкими нуждами ведомства потребуется добавочного тоннажа 1350 тыс. т.</w:t>
      </w:r>
    </w:p>
    <w:p w14:paraId="628A5EEB"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Долю из них на 1917 г. представляется в настоящее время определить затруднительно, ибо невыяснено, сколько возможно будет в кратчайшие сроки получить подвижного состава в Америке, подлежащего перевозке на Владивосток в первую очередь.</w:t>
      </w:r>
    </w:p>
    <w:p w14:paraId="7168504F"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Кредитов необходимо испросить от американского правительства: 200 млн дол. на подвижной состав, 35 млн дол. на рельсы и скрепления (350 тыс. т с перевозкой) и 15 млн дол. на стрелки и тому подобные мелкие нужды ведомства, а всего — 250 млн дол.</w:t>
      </w:r>
    </w:p>
    <w:p w14:paraId="49DDD8F7" w14:textId="77777777" w:rsidR="003F2A09" w:rsidRPr="009E1FA5" w:rsidRDefault="003F2A09" w:rsidP="00A67745">
      <w:pPr>
        <w:pStyle w:val="rtejustify"/>
        <w:spacing w:before="0" w:after="0"/>
        <w:rPr>
          <w:color w:val="000000" w:themeColor="text1"/>
          <w:kern w:val="2"/>
          <w:sz w:val="16"/>
          <w:szCs w:val="16"/>
        </w:rPr>
      </w:pPr>
      <w:r w:rsidRPr="009E1FA5">
        <w:rPr>
          <w:color w:val="000000" w:themeColor="text1"/>
          <w:kern w:val="2"/>
          <w:sz w:val="16"/>
          <w:szCs w:val="16"/>
        </w:rPr>
        <w:t>Необходимо немедленное соглашение с американским правительством об обращении им вновь сооружаемого флота и ремонтированных немецких судов в первую очередь на снабжение Владивостока подвижным составом в размерах возможной производительности Америкой такового.</w:t>
      </w:r>
    </w:p>
    <w:p w14:paraId="5ED955B8" w14:textId="77777777" w:rsidR="003F2A09" w:rsidRPr="009E1FA5" w:rsidRDefault="003F2A09" w:rsidP="00A67745">
      <w:pPr>
        <w:pStyle w:val="rteright"/>
        <w:spacing w:before="0" w:beforeAutospacing="0" w:after="0" w:afterAutospacing="0"/>
        <w:jc w:val="both"/>
        <w:rPr>
          <w:color w:val="000000" w:themeColor="text1"/>
          <w:kern w:val="2"/>
          <w:sz w:val="16"/>
          <w:szCs w:val="16"/>
        </w:rPr>
      </w:pPr>
      <w:r w:rsidRPr="009E1FA5">
        <w:rPr>
          <w:color w:val="000000" w:themeColor="text1"/>
          <w:kern w:val="2"/>
          <w:sz w:val="16"/>
          <w:szCs w:val="16"/>
        </w:rPr>
        <w:t>А. Митинский (15163).</w:t>
      </w:r>
    </w:p>
    <w:p w14:paraId="52BA5374" w14:textId="77777777" w:rsidR="003F2A09" w:rsidRPr="009E1FA5" w:rsidRDefault="003F2A0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1205A4A"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613497D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B297A2"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29 апреля (12 мая) в 1917 году семь истребителей </w:t>
      </w:r>
      <w:hyperlink r:id="rId144" w:tgtFrame="_blank" w:history="1">
        <w:r w:rsidRPr="009E1FA5">
          <w:rPr>
            <w:rFonts w:ascii="Times New Roman" w:hAnsi="Times New Roman" w:cs="Times New Roman"/>
            <w:color w:val="000000" w:themeColor="text1"/>
            <w:kern w:val="2"/>
            <w:sz w:val="16"/>
            <w:szCs w:val="16"/>
          </w:rPr>
          <w:t xml:space="preserve">«Pup» </w:t>
        </w:r>
      </w:hyperlink>
      <w:r w:rsidRPr="009E1FA5">
        <w:rPr>
          <w:rFonts w:ascii="Times New Roman" w:hAnsi="Times New Roman" w:cs="Times New Roman"/>
          <w:color w:val="000000" w:themeColor="text1"/>
          <w:kern w:val="2"/>
          <w:sz w:val="16"/>
          <w:szCs w:val="16"/>
        </w:rPr>
        <w:t>из 4-й эскадрильи морской авиации сбили пять "Альбатросов" без потерь со своей стороны. Истребитель «Pup» (щенок) созданный на фирме «Сопвич Авиейшн Ко, лтд» оказался исключительно удачным самолетом. Он отличался необычайной маневренностью, не терял высоту на крутых виражах, несмотря на слабый двигатель развивал максимальную скорость до 179 км/ч, при том что посадочная скорость, напротив, была минимальной - всего 45 км/ч. Вскоре во Франции на "Папах" летало уже семь эскадрилий морской и три эскадрильи армейской авиации. В апреле 1917 года 32% английских истребительных эскадрилий было оснащено самолетами фирмы "Сопвич", в том числе три (3, 54 и 66) самолетами "Пап", по 18 машин в эскадрилье. Наибольшим успех истребителя был отмечен 11 апреля 1917 года, когда лейтенант Дж.С.Т.Фолл в ходе одного боевого вылета сбил два германских "Альбатроса" и один "Гальберштадт".</w:t>
      </w:r>
    </w:p>
    <w:p w14:paraId="136FEAFC"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июля 1917 года "Папы" также служили в эскадрильях ПВО на территории Англии, где успешно перехватывали германские бомбардировщики и цеппелины (14889).</w:t>
      </w:r>
    </w:p>
    <w:p w14:paraId="479683D0"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744B9A3A" w14:textId="77777777" w:rsidR="00CA6C19" w:rsidRPr="009E1FA5" w:rsidRDefault="008626EA"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29 апреля (</w:t>
      </w:r>
      <w:r w:rsidR="00CA6C19" w:rsidRPr="009E1FA5">
        <w:rPr>
          <w:rFonts w:ascii="Times New Roman" w:hAnsi="Times New Roman" w:cs="Times New Roman"/>
          <w:color w:val="000000" w:themeColor="text1"/>
          <w:kern w:val="2"/>
          <w:sz w:val="16"/>
          <w:szCs w:val="16"/>
        </w:rPr>
        <w:t>12 мая</w:t>
      </w:r>
      <w:r w:rsidRPr="009E1FA5">
        <w:rPr>
          <w:rFonts w:ascii="Times New Roman" w:hAnsi="Times New Roman" w:cs="Times New Roman"/>
          <w:color w:val="000000" w:themeColor="text1"/>
          <w:kern w:val="2"/>
          <w:sz w:val="16"/>
          <w:szCs w:val="16"/>
        </w:rPr>
        <w:t>)</w:t>
      </w:r>
      <w:r w:rsidR="00CA6C19" w:rsidRPr="009E1FA5">
        <w:rPr>
          <w:rFonts w:ascii="Times New Roman" w:hAnsi="Times New Roman" w:cs="Times New Roman"/>
          <w:color w:val="000000" w:themeColor="text1"/>
          <w:kern w:val="2"/>
          <w:sz w:val="16"/>
          <w:szCs w:val="16"/>
        </w:rPr>
        <w:t xml:space="preserve"> в 1917 году вместе с трагической гибелью пилота Роуланда Динга закончилась история самолета </w:t>
      </w:r>
      <w:hyperlink r:id="rId145" w:tgtFrame="_blank" w:history="1">
        <w:r w:rsidR="00CA6C19" w:rsidRPr="009E1FA5">
          <w:rPr>
            <w:rFonts w:ascii="Times New Roman" w:hAnsi="Times New Roman" w:cs="Times New Roman"/>
            <w:color w:val="000000" w:themeColor="text1"/>
            <w:kern w:val="2"/>
            <w:sz w:val="16"/>
            <w:szCs w:val="16"/>
          </w:rPr>
          <w:t xml:space="preserve">«White Falcon» </w:t>
        </w:r>
      </w:hyperlink>
      <w:r w:rsidR="00CA6C19" w:rsidRPr="009E1FA5">
        <w:rPr>
          <w:rFonts w:ascii="Times New Roman" w:hAnsi="Times New Roman" w:cs="Times New Roman"/>
          <w:color w:val="000000" w:themeColor="text1"/>
          <w:kern w:val="2"/>
          <w:sz w:val="16"/>
          <w:szCs w:val="16"/>
        </w:rPr>
        <w:t>(разработчик: «Blackburn», Великобритания). Самолет «White Falcon» - единственный двухместный моноплан компании с двигателем «Anzani» мощностью 100 л.с. Первоначально на самолет установили шасси от «BE.2c», которые в последствии заменили модернизированные (без полозьев). Эта машина была построена для летчика-испытателя компании "Blackburn" У.Роуланда Динга (W.Rowland Dring) в 1915 году. В 1915 году Роуланд Динг совершал на "White Falcon" полеты на базу RNAS с инспекцией поставки самолетов «BE.2c» построенных на заводе «Blackburn». Зимой 1916-1917 года самолет использовался в интересах RAF, хотя и не получил военной регистрации (14889).</w:t>
      </w:r>
    </w:p>
    <w:p w14:paraId="136890D8" w14:textId="77777777" w:rsidR="00CA6C19" w:rsidRPr="009E1FA5" w:rsidRDefault="00CA6C19" w:rsidP="00A67745">
      <w:pPr>
        <w:spacing w:after="0" w:line="240" w:lineRule="auto"/>
        <w:jc w:val="both"/>
        <w:rPr>
          <w:rFonts w:ascii="Times New Roman" w:hAnsi="Times New Roman" w:cs="Times New Roman"/>
          <w:color w:val="000000" w:themeColor="text1"/>
          <w:kern w:val="2"/>
          <w:sz w:val="16"/>
          <w:szCs w:val="16"/>
        </w:rPr>
      </w:pPr>
    </w:p>
    <w:p w14:paraId="2D8965FE" w14:textId="77777777" w:rsidR="00CA6C19" w:rsidRPr="009E1FA5" w:rsidRDefault="00CA6C1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29 апреля (12 мая) 1917 было десятое сражение под Изонцо, которое продолжалось до 8 июня 1917. Итальянцы немного продвинулись вперед (3907,90).</w:t>
      </w:r>
    </w:p>
    <w:p w14:paraId="0B1A8B9B" w14:textId="77777777" w:rsidR="00CA6C19" w:rsidRPr="009E1FA5" w:rsidRDefault="00CA6C1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6A73F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52F0204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3113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30 апреля (13 мая) 1917 Нач. Воздушной дивизии БМ к1р Б.П.Дудоров получил из штаба 1-ц воздушной бригады из Ревеля о том, что М-11 (ОР) не годятся для отражения неприятеля далее аэродрома (2807,55).</w:t>
      </w:r>
    </w:p>
    <w:p w14:paraId="338776F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ECC137"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30 апреля (13 мая) в 1917 году.</w:t>
      </w:r>
    </w:p>
    <w:p w14:paraId="0BBD5E1C"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ПРИКАЗ</w:t>
      </w:r>
    </w:p>
    <w:p w14:paraId="7AD006D9"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Петроградскому военному округу, за № 170-а, от 30 апреля 1917 года:</w:t>
      </w:r>
    </w:p>
    <w:p w14:paraId="19A3B942"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Завтра 1 мая по случаю всемирного рабочего праздника в войсках вверенного мне округа занятий не производить. Войсковым частям с оркестрами музыки участвовать в народных процессиях, войдя в соглашение с районными комитетами.</w:t>
      </w:r>
    </w:p>
    <w:p w14:paraId="3906C75C"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Подписал: Главнокомандующий войсками округа, генерал-лейтенант Корнилов (15115).</w:t>
      </w:r>
    </w:p>
    <w:p w14:paraId="541AD89B" w14:textId="77777777" w:rsidR="003F2A09" w:rsidRPr="009E1FA5" w:rsidRDefault="003F2A09" w:rsidP="00A67745">
      <w:pPr>
        <w:spacing w:after="0" w:line="240" w:lineRule="auto"/>
        <w:jc w:val="both"/>
        <w:rPr>
          <w:rFonts w:ascii="Times New Roman" w:hAnsi="Times New Roman" w:cs="Times New Roman"/>
          <w:color w:val="000000" w:themeColor="text1"/>
          <w:kern w:val="2"/>
          <w:sz w:val="16"/>
          <w:szCs w:val="16"/>
        </w:rPr>
      </w:pPr>
    </w:p>
    <w:p w14:paraId="6979EBF8" w14:textId="4CB0B56D"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30 апреля (13 мая) 1917 г. в районе м. Налибок (Новогрудское направление) был захвачен немецкий аэроплан, совершивший </w:t>
      </w:r>
      <w:bookmarkStart w:id="106" w:name="bookmark770"/>
      <w:bookmarkStart w:id="107" w:name="bookmark771"/>
      <w:r w:rsidRPr="009E1FA5">
        <w:rPr>
          <w:rFonts w:ascii="Times New Roman" w:hAnsi="Times New Roman" w:cs="Times New Roman"/>
          <w:color w:val="000000" w:themeColor="text1"/>
          <w:sz w:val="16"/>
          <w:szCs w:val="16"/>
        </w:rPr>
        <w:t>вынужденную посадку на подконтрольную русскими войсками территорию. Летчики взяты в плен (23405).</w:t>
      </w:r>
      <w:bookmarkEnd w:id="106"/>
      <w:bookmarkEnd w:id="107"/>
    </w:p>
    <w:p w14:paraId="055E899A"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24F49764"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56608C1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EAB04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30 апреля (13 мая) 1917 вышел приказ, который изменил пропорции крестов на немецких самолетах. Вертикальный размер стал на 20% больше горизонтального, а ширина луча уменьшилась до одной восьмой высоты. Окантовка не должна была огибать концы и окантовка должна была составлять четверть от ширины луча (4541, 5).</w:t>
      </w:r>
    </w:p>
    <w:p w14:paraId="567AA6C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C351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30 апреля (13 мая) 1917 в португальской деревне Фатима в 80 милях от Лиссабона трое ребят, пасших овец, увидели парящий над землей прозрачный шар, и которого вышла фигура и сказала, что будет прилетать на это место по 13 числам и разговаривать с ними. Действительно, прилетала в июне, июле и августе, но никто ничего не видел. Видели 13 сентября 30 тыс. чел. и 13 октября 1917 70 тыс. чел., когда прилетал сверкающий диск (3710).</w:t>
      </w:r>
    </w:p>
    <w:p w14:paraId="7E6CD02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A2F20" w14:textId="77777777" w:rsidR="008626EA" w:rsidRPr="009E1FA5" w:rsidRDefault="008626EA"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30 апреля (13 мая) в 1917 году после воскресной мессы трое маленьких пастушков Жасинта, Франсишко и Лусия из местечка Кова да Ирия, что близ маленького португальского городка Фатима, пасли своих овец неподалеку от дома. Вдруг сверкнула молния, и они решили, что начинается гроза. В этот момент им явился </w:t>
      </w:r>
      <w:hyperlink r:id="rId146" w:tgtFrame="_blank" w:history="1">
        <w:r w:rsidRPr="009E1FA5">
          <w:rPr>
            <w:rFonts w:ascii="Times New Roman" w:hAnsi="Times New Roman" w:cs="Times New Roman"/>
            <w:color w:val="000000" w:themeColor="text1"/>
            <w:kern w:val="2"/>
            <w:sz w:val="16"/>
            <w:szCs w:val="16"/>
          </w:rPr>
          <w:t xml:space="preserve">образ Пресвятой Богородицы, </w:t>
        </w:r>
      </w:hyperlink>
      <w:r w:rsidRPr="009E1FA5">
        <w:rPr>
          <w:rFonts w:ascii="Times New Roman" w:hAnsi="Times New Roman" w:cs="Times New Roman"/>
          <w:color w:val="000000" w:themeColor="text1"/>
          <w:kern w:val="2"/>
          <w:sz w:val="16"/>
          <w:szCs w:val="16"/>
        </w:rPr>
        <w:t>который, по их словам, сверкал ярче солнца. А 13 октября 1917 года явление наблюдали уже 70 тысяч. А назавтра по всей Португалии разнеслась весть, что несколько калек из тех, кто лицезрел Богоматерь, чудесным образом исцелились. Покушение на жизнь папы римского Иоанна Павла II произошло в годовщину первого явления Божьей Матери Фатимской, совпали даже час и минуты, а чудесное исцеление папы стало очередным подтверждением предсказаний 1917 года. 9-миллиметровая пуля пронзила тело папы, неправдоподобным образом минуя все жизненно важные органы, словно невидимая рука руководила ею: пуля прошла в нескольких миллиметрах от главной аорты, повреждение которой влечет за собой мгновенную смерть. «Это было настоящее чудо, и я знаю, кому быть благодарным за него. Одна рука направляла пистолет, а другая - изменила направление пули», - так прокомментировал этот факт сам Иоанн Павел II (14890).</w:t>
      </w:r>
    </w:p>
    <w:p w14:paraId="7D6EB90F" w14:textId="77777777" w:rsidR="008626EA" w:rsidRPr="009E1FA5" w:rsidRDefault="008626EA" w:rsidP="00A67745">
      <w:pPr>
        <w:spacing w:after="0" w:line="240" w:lineRule="auto"/>
        <w:jc w:val="both"/>
        <w:rPr>
          <w:rFonts w:ascii="Times New Roman" w:hAnsi="Times New Roman" w:cs="Times New Roman"/>
          <w:color w:val="000000" w:themeColor="text1"/>
          <w:kern w:val="2"/>
          <w:sz w:val="16"/>
          <w:szCs w:val="16"/>
        </w:rPr>
      </w:pPr>
    </w:p>
    <w:p w14:paraId="1B848011" w14:textId="3CFA2A87" w:rsidR="00F80126" w:rsidRPr="009E1FA5" w:rsidRDefault="00F8012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209DBAD3" w14:textId="77777777" w:rsidR="00F80126" w:rsidRPr="009E1FA5" w:rsidRDefault="00F8012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E14F98E" w14:textId="77777777" w:rsidR="00F80126" w:rsidRPr="009E1FA5" w:rsidRDefault="00F80126"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К концу апреля 1917 г. русские столкнулись с серьезным кризисом снабжения на Кавказском фронте, что вынудило их прекратить свою деятельность. В мае русские начали вывод войск из Анатолии (23525).</w:t>
      </w:r>
    </w:p>
    <w:p w14:paraId="65B6B2AC" w14:textId="77777777" w:rsidR="00F80126" w:rsidRPr="009E1FA5" w:rsidRDefault="00F80126" w:rsidP="00A67745">
      <w:pPr>
        <w:spacing w:after="0" w:line="240" w:lineRule="auto"/>
        <w:jc w:val="both"/>
        <w:rPr>
          <w:rFonts w:ascii="Times New Roman" w:hAnsi="Times New Roman" w:cs="Times New Roman"/>
          <w:color w:val="000000" w:themeColor="text1"/>
          <w:sz w:val="16"/>
          <w:szCs w:val="16"/>
        </w:rPr>
      </w:pPr>
    </w:p>
    <w:p w14:paraId="1BBE7DDF" w14:textId="4531BFF4" w:rsidR="005505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75EF8C94" w14:textId="77777777" w:rsidR="005505D2" w:rsidRPr="009E1FA5" w:rsidRDefault="005505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F10F4B"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В конце апреля 1917 г. был закончен первый образец танка A7V.</w:t>
      </w:r>
    </w:p>
    <w:p w14:paraId="17E457BC"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Боевая масса – 30 т; экипаж – 18 чел.; оружие: пушка – 57 мм, пять пулеметов – 7,92 мм; броня: лоб – 30 мм, борт и корма – 20 мм; мощность двигателя – 2x100 л.с. (2x74 кВт); максимальная скорость -10 км/ч.</w:t>
      </w:r>
    </w:p>
    <w:p w14:paraId="2E069693"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Рассматривая его конструкцию, можно обратить внимание на удачные решения, облегчавшие работу водителя и улучшавшие управляемость машины. Танк имел подрессоренную ходовую часть и надежную броневую защиту. Вертикальные броневые листы не пробивались бронебойными пулями. Моторная установка состояла из двух двигателей «Даймлер» мощностью по 100 л.с. (74 кВт), каждый из которых приводил в движение свою гусеницу. Но наряду с этим у танка имелись и конструктивные недостатки. Например, желание разместить элементы ходовой части за броневой защитой снизило проходимость по пересеченной местности. В этом A7V существенно уступал британским танкам, но все же оказался значительно лучше французских «Шнейдер» (Schneider М.16С.А) и «Сен-Шамон» (St.Chamond М.16), созданных на аналогичной базе. Высокая огневая мощь танка, обеспеченная 57-мм пушкой и пятью пулеметами, повлекла за собой большую численность экипажа. Из-за ограниченного угла наведения орудия и пулеметов переднего боевого отделения в секторе обстрела по ходу машины возникали две большие зоны мертвого пространства (12148).</w:t>
      </w:r>
    </w:p>
    <w:p w14:paraId="4DCB56A0"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p>
    <w:p w14:paraId="0CC70E12" w14:textId="77777777" w:rsidR="0025540B" w:rsidRPr="009E1FA5" w:rsidRDefault="000834C9" w:rsidP="00A67745">
      <w:pPr>
        <w:pStyle w:val="ae"/>
        <w:spacing w:before="0" w:after="0"/>
        <w:jc w:val="both"/>
        <w:rPr>
          <w:color w:val="000000" w:themeColor="text1"/>
          <w:kern w:val="2"/>
          <w:sz w:val="16"/>
          <w:szCs w:val="16"/>
        </w:rPr>
      </w:pPr>
      <w:r w:rsidRPr="009E1FA5">
        <w:rPr>
          <w:color w:val="000000" w:themeColor="text1"/>
          <w:kern w:val="2"/>
          <w:sz w:val="16"/>
          <w:szCs w:val="16"/>
        </w:rPr>
        <w:t>К исходу апреля 1917 правительство Великобритании всерьез обеспокоилось безопасностью на море. С начала 1917 года Германия объявила о начале «неограниченной подводной войны», дав своим субмаринам разрешение без предупреждения атаковать любые показавшиеся подозрительными суда, не учитывая требования международных конвенций. С тех пор потери на море неуклонно росли, а в апреле они достигли уже катастрофических величин — за месяц немецкими подлодками были потоплены 474 корабля союзников по Антанте и еще 41 был серьезно поврежден</w:t>
      </w:r>
      <w:r w:rsidR="0025540B" w:rsidRPr="009E1FA5">
        <w:rPr>
          <w:color w:val="000000" w:themeColor="text1"/>
          <w:kern w:val="2"/>
          <w:sz w:val="16"/>
          <w:szCs w:val="16"/>
        </w:rPr>
        <w:t>.</w:t>
      </w:r>
    </w:p>
    <w:p w14:paraId="4B738920"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Главным объектом атак были не военные корабли, которые были более-менее защищены от действий подлодок, а прежде всего торговые суда, осуществлявшие снабжение Британских островов. Весной 1917 года экипажи морских транспортов союзников были уже на грани паники — примерно четверть судов, выходивших из английских портов, не возвращались домой. На этом фоне уже не казались особо фантастическими планы германского морского командования, заявившего ранее, что с помощью «неограниченной подводной войны» поставит Великобританию на колени. Снабжение страны действительно было нарушено — к исходу апреля продовольствия на Британских островах оставалось только на 6 недель. При этом традиционные меры — строительство большего числа кораблей, усиленное патрулирование и минирование морских путей — уже не спасали.</w:t>
      </w:r>
    </w:p>
    <w:p w14:paraId="2A60807F" w14:textId="77777777" w:rsidR="0025540B"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Решение проблемы в эти же дни нашло Адмиралтейство, которое просто решило возобновить систему морских конвоев, когда торговые суда следуют основную часть маршрута не сами по себе и разрозненно, а большими группами под охраной боевых кораблей. При этом использовались, в первую очередь, не традиционные, самые мощные суда — линкоры или крейсеры, а специальные конвойные миноносцы или эсминцы, оснащенные противолодочным вооружением, в первую очередь, глубинными бомбами. Хотя методы борьбы с подводными лодками тогда еще были весьма примитивными, тем не менее, это сразу же дало результат, и потери торгового флота сократились в разы.</w:t>
      </w:r>
    </w:p>
    <w:p w14:paraId="532E42E1" w14:textId="77777777" w:rsidR="000834C9" w:rsidRPr="009E1FA5" w:rsidRDefault="0025540B" w:rsidP="00A67745">
      <w:pPr>
        <w:pStyle w:val="ae"/>
        <w:spacing w:before="0" w:after="0"/>
        <w:jc w:val="both"/>
        <w:rPr>
          <w:color w:val="000000" w:themeColor="text1"/>
          <w:kern w:val="2"/>
          <w:sz w:val="16"/>
          <w:szCs w:val="16"/>
        </w:rPr>
      </w:pPr>
      <w:r w:rsidRPr="009E1FA5">
        <w:rPr>
          <w:color w:val="000000" w:themeColor="text1"/>
          <w:kern w:val="2"/>
          <w:sz w:val="16"/>
          <w:szCs w:val="16"/>
        </w:rPr>
        <w:t>Примечательно, что практика морских конвоев была известна многие века, но использовалась она только для противодействия пиратам или надводному флоту противника. Организовывать же конвои для спасения от подводных лодок британское морское командование поначалу считало бессмысленным. Согласно теории морского боя тех лет, главное спасение от подводных лодок заключалось в рассредоточении кораблей на большие расстояния, что должно было затруднить их поиск</w:t>
      </w:r>
      <w:r w:rsidR="000834C9" w:rsidRPr="009E1FA5">
        <w:rPr>
          <w:color w:val="000000" w:themeColor="text1"/>
          <w:kern w:val="2"/>
          <w:sz w:val="16"/>
          <w:szCs w:val="16"/>
        </w:rPr>
        <w:t xml:space="preserve"> (17045).</w:t>
      </w:r>
    </w:p>
    <w:p w14:paraId="30C89B2A" w14:textId="77777777" w:rsidR="000834C9" w:rsidRPr="009E1FA5" w:rsidRDefault="000834C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5638A"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52F8715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0BFA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ДУКС, который не имел готовых моделей морских машин, согласился производить лицензионную французскую лл Телье тип Т.3. Производство - в Москве, сборка - и опробование - в Севастополе (2843,17).</w:t>
      </w:r>
    </w:p>
    <w:p w14:paraId="2365CB4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343990" w14:textId="076F4BB6" w:rsidR="00B027CF" w:rsidRPr="009E1FA5" w:rsidRDefault="00B027CF"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апреле 1917</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Дуксе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согласились приступить 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лицензионному выпуску французских летающих лодок «Теллье» Т.3. Чертежи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один экземпляр этого самолета Россия купила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конце 1916</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для замены М-9. Постройка предусматривалась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Москве, 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сборка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сдаточные испытания</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Севастополе. Похоже, что заказ морского ведомства «</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Дуксу</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был частью общего плана, имевшего целью рассредоточить работы по</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морской авиации, сконцентрированные только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Петрограде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активизировать «морскую» деятельность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Дуксе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заводе В. А.Лебедева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Таганроге. Вероятно, мощностей лишь одного завода С. С.Щетинина для постройки гидросамолетов для авиации ВМФ не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хватало. Так или иначе, но</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5</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июня 1917</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Меллер получил наряд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160 летающих лодок «Теллье» Т.3. О</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реальном его выполнении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политической обстановке, наступившей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России 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лету 1917</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речи быть не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могло. Заказ сначала значительно сократили, но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таком урезанном виде он</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мог быть выполнен. К</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тому</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же моторы «Испано-Сюиза»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200 л. с.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нужном количестве от</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союзников так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поступили.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итоге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w:t>
      </w:r>
      <w:bookmarkStart w:id="108" w:name="YANDEX_57"/>
      <w:bookmarkEnd w:id="108"/>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Дуксе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1917</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ограничились производством 20 корпусов и</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наборов крыльев. Любопытно, что весь этот задел пролежал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заводе все годы гражданской войны и, счастливо избежав участи попасть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«растопку»,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1920</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был передан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Петроград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завод «Красный летчик» (бывший РБВЗ). Там собрали около 10 лодок, но</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уже первую из</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них разбили во</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время испытаний весной 1921</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в Ораниенбауме. Часть собранных лодок передали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авиашколы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качестве натурных экспонатов, некоторые использовали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качестве мишеней для испытаний шрапнельных снарядов противосамолетных артиллерийских установок на</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Ржевском артиллерийском полигоне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начале 20-х годов. В</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авиаотрядах самолет не</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применялся (15219).</w:t>
      </w:r>
    </w:p>
    <w:p w14:paraId="559109D3" w14:textId="77777777" w:rsidR="00B027CF" w:rsidRPr="009E1FA5" w:rsidRDefault="00B027C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832CC8E" w14:textId="77777777" w:rsidR="00B027CF" w:rsidRPr="009E1FA5" w:rsidRDefault="00B027CF" w:rsidP="00A67745">
      <w:pPr>
        <w:pStyle w:val="2"/>
        <w:spacing w:before="0" w:beforeAutospacing="0" w:after="0" w:afterAutospacing="0"/>
        <w:jc w:val="both"/>
        <w:rPr>
          <w:b w:val="0"/>
          <w:color w:val="000000" w:themeColor="text1"/>
          <w:kern w:val="2"/>
          <w:sz w:val="16"/>
          <w:szCs w:val="16"/>
        </w:rPr>
      </w:pPr>
      <w:r w:rsidRPr="009E1FA5">
        <w:rPr>
          <w:b w:val="0"/>
          <w:color w:val="000000" w:themeColor="text1"/>
          <w:kern w:val="2"/>
          <w:sz w:val="16"/>
          <w:szCs w:val="16"/>
        </w:rPr>
        <w:t>В апреле 1917 г. на «Дуксе» согласились приступить к лицензионному выпуску французских летающих лодок «Теллье» Т.З. Чертежи и один экземпляр этого самолета Россия купила в конце 1916 г. для замены М-9. Постройка предусматривалась в Москве, а сборка и сдаточные испытания — в Севастополе. Похоже, что заказ морского ведомства «Дуксу» был частью общего плана, имевшего целью рассредоточить работы по морской авиации, сконцентрированные только в Петрограде и активизировать «морскую» деятельность на «Дуксе» и заводе В-А-Лебедева в Таганроге. Вероятно, мощностей лишь одного завода С.С.Ще- тмиина для постройки гидросамолетов для авиации ВМФ не хватало. Так или иначе, но 5 июня 1917 г. Меллер получил наряд на 160 летающих лодок «Теллье» Т.З. О реальном его выполнении в политической обстановке, наступившей В Рос- сми к лету 1917 г.. и речи быть не могло. Заказ сначала значительно сократили, но и й таком урезанном виде он не мог быть выполнен. К тому же моторы «Испано- Скжаа* в 200 ах. в нужном количестве от союзников так и не поступили (15464).</w:t>
      </w:r>
    </w:p>
    <w:p w14:paraId="0FDE2274" w14:textId="77777777" w:rsidR="00B027CF" w:rsidRPr="009E1FA5" w:rsidRDefault="00B027CF" w:rsidP="00A67745">
      <w:pPr>
        <w:pStyle w:val="2"/>
        <w:spacing w:before="0" w:beforeAutospacing="0" w:after="0" w:afterAutospacing="0"/>
        <w:jc w:val="both"/>
        <w:rPr>
          <w:b w:val="0"/>
          <w:color w:val="000000" w:themeColor="text1"/>
          <w:kern w:val="2"/>
          <w:sz w:val="16"/>
          <w:szCs w:val="16"/>
        </w:rPr>
      </w:pPr>
    </w:p>
    <w:p w14:paraId="57DC7ED3"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начались предварительные переговоры о заказе Лебедеву на копирование "Фридрихсхафена", по старой традиции названного "Альбатросом"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9E1FA5">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9E1FA5">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9E1FA5">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9E1FA5">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9E1FA5">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0FA57D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CDB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А.Ю.Виллиш, спроектировавший и построивший две лл ВМ-1 и ВМ-2 в 1915 и 1916, поступил на фабрику художественной мебели Мельцера, которая делала винты и хотела начать делать самолеты (92,229).</w:t>
      </w:r>
    </w:p>
    <w:p w14:paraId="496C72D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A6075F"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конструк</w:t>
      </w:r>
      <w:r w:rsidRPr="009E1FA5">
        <w:rPr>
          <w:rFonts w:ascii="Times New Roman" w:hAnsi="Times New Roman" w:cs="Times New Roman"/>
          <w:color w:val="000000" w:themeColor="text1"/>
          <w:sz w:val="16"/>
          <w:szCs w:val="16"/>
        </w:rPr>
        <w:softHyphen/>
        <w:t>тор Виллиш, который разработал проект летающей лодки-истребителя ВМ-5 с двигателем «Клерже», перешел на фабрику Ф. Мельцера, по</w:t>
      </w:r>
      <w:r w:rsidRPr="009E1FA5">
        <w:rPr>
          <w:rFonts w:ascii="Times New Roman" w:hAnsi="Times New Roman" w:cs="Times New Roman"/>
          <w:color w:val="000000" w:themeColor="text1"/>
          <w:sz w:val="16"/>
          <w:szCs w:val="16"/>
        </w:rPr>
        <w:softHyphen/>
        <w:t>этому изготовление началось уже на новом месте.</w:t>
      </w:r>
    </w:p>
    <w:p w14:paraId="4A75986F"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ВМ-5 представлял собой одноместный лодочный биплан, оснащенный двигателем «Клерже» с толкающим воздушным винтом. Двигатель в пространстве между крылья</w:t>
      </w:r>
      <w:r w:rsidRPr="009E1FA5">
        <w:rPr>
          <w:rFonts w:ascii="Times New Roman" w:hAnsi="Times New Roman" w:cs="Times New Roman"/>
          <w:color w:val="000000" w:themeColor="text1"/>
          <w:sz w:val="16"/>
          <w:szCs w:val="16"/>
        </w:rPr>
        <w:softHyphen/>
        <w:t>ми, его картер прикрыт яйцевидным капо</w:t>
      </w:r>
      <w:r w:rsidRPr="009E1FA5">
        <w:rPr>
          <w:rFonts w:ascii="Times New Roman" w:hAnsi="Times New Roman" w:cs="Times New Roman"/>
          <w:color w:val="000000" w:themeColor="text1"/>
          <w:sz w:val="16"/>
          <w:szCs w:val="16"/>
        </w:rPr>
        <w:softHyphen/>
        <w:t>том, охватывающем топливный бак и эле</w:t>
      </w:r>
      <w:r w:rsidRPr="009E1FA5">
        <w:rPr>
          <w:rFonts w:ascii="Times New Roman" w:hAnsi="Times New Roman" w:cs="Times New Roman"/>
          <w:color w:val="000000" w:themeColor="text1"/>
          <w:sz w:val="16"/>
          <w:szCs w:val="16"/>
        </w:rPr>
        <w:softHyphen/>
        <w:t>менты конструкции. Корпус лодки имел совершенные, изящные формы, предпола</w:t>
      </w:r>
      <w:r w:rsidRPr="009E1FA5">
        <w:rPr>
          <w:rFonts w:ascii="Times New Roman" w:hAnsi="Times New Roman" w:cs="Times New Roman"/>
          <w:color w:val="000000" w:themeColor="text1"/>
          <w:sz w:val="16"/>
          <w:szCs w:val="16"/>
        </w:rPr>
        <w:softHyphen/>
        <w:t>гающие высокую продуманность конструк</w:t>
      </w:r>
      <w:r w:rsidRPr="009E1FA5">
        <w:rPr>
          <w:rFonts w:ascii="Times New Roman" w:hAnsi="Times New Roman" w:cs="Times New Roman"/>
          <w:color w:val="000000" w:themeColor="text1"/>
          <w:sz w:val="16"/>
          <w:szCs w:val="16"/>
        </w:rPr>
        <w:softHyphen/>
        <w:t>ции с точки зрения прочности и мореход</w:t>
      </w:r>
      <w:r w:rsidRPr="009E1FA5">
        <w:rPr>
          <w:rFonts w:ascii="Times New Roman" w:hAnsi="Times New Roman" w:cs="Times New Roman"/>
          <w:color w:val="000000" w:themeColor="text1"/>
          <w:sz w:val="16"/>
          <w:szCs w:val="16"/>
        </w:rPr>
        <w:softHyphen/>
        <w:t>ности. Каркас лодки ясеневый, обшивка фанерная, с использованием распростра</w:t>
      </w:r>
      <w:r w:rsidRPr="009E1FA5">
        <w:rPr>
          <w:rFonts w:ascii="Times New Roman" w:hAnsi="Times New Roman" w:cs="Times New Roman"/>
          <w:color w:val="000000" w:themeColor="text1"/>
          <w:sz w:val="16"/>
          <w:szCs w:val="16"/>
        </w:rPr>
        <w:softHyphen/>
        <w:t>ненных приемов ее крепления и предохра</w:t>
      </w:r>
      <w:r w:rsidRPr="009E1FA5">
        <w:rPr>
          <w:rFonts w:ascii="Times New Roman" w:hAnsi="Times New Roman" w:cs="Times New Roman"/>
          <w:color w:val="000000" w:themeColor="text1"/>
          <w:sz w:val="16"/>
          <w:szCs w:val="16"/>
        </w:rPr>
        <w:softHyphen/>
        <w:t>нения от воды.</w:t>
      </w:r>
    </w:p>
    <w:p w14:paraId="1C65BAC2"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Крылья с небольшой стреловидностью крепились между собой «I» — образными стойками. Элероны только на верхнем крыле, нижнее крыло имело поплавки боковой остойчивости, закрепленные без зазора на его нижней поверхности.</w:t>
      </w:r>
    </w:p>
    <w:p w14:paraId="05BA758E"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Предполагаемый по проекту курсовой пулемет размещался в обтекателе перед пилотом — на практике его установка не осуществлялась.</w:t>
      </w:r>
    </w:p>
    <w:p w14:paraId="5D3C6A3A"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Контракт на изготовление двух аппара</w:t>
      </w:r>
      <w:r w:rsidRPr="009E1FA5">
        <w:rPr>
          <w:rFonts w:ascii="Times New Roman" w:hAnsi="Times New Roman" w:cs="Times New Roman"/>
          <w:color w:val="000000" w:themeColor="text1"/>
          <w:sz w:val="16"/>
          <w:szCs w:val="16"/>
        </w:rPr>
        <w:softHyphen/>
        <w:t>тов типа ВМ-5 был получен Ф. Мельцером 15 июля 1917 г., первый экземпляр изгото</w:t>
      </w:r>
      <w:r w:rsidRPr="009E1FA5">
        <w:rPr>
          <w:rFonts w:ascii="Times New Roman" w:hAnsi="Times New Roman" w:cs="Times New Roman"/>
          <w:color w:val="000000" w:themeColor="text1"/>
          <w:sz w:val="16"/>
          <w:szCs w:val="16"/>
        </w:rPr>
        <w:softHyphen/>
        <w:t>вили в октябре того же года, второй эк</w:t>
      </w:r>
      <w:r w:rsidRPr="009E1FA5">
        <w:rPr>
          <w:rFonts w:ascii="Times New Roman" w:hAnsi="Times New Roman" w:cs="Times New Roman"/>
          <w:color w:val="000000" w:themeColor="text1"/>
          <w:sz w:val="16"/>
          <w:szCs w:val="16"/>
        </w:rPr>
        <w:softHyphen/>
        <w:t>земпляр — месяц спустя.</w:t>
      </w:r>
    </w:p>
    <w:p w14:paraId="71C42243"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Наступившая зима не позволила испы</w:t>
      </w:r>
      <w:r w:rsidRPr="009E1FA5">
        <w:rPr>
          <w:rFonts w:ascii="Times New Roman" w:hAnsi="Times New Roman" w:cs="Times New Roman"/>
          <w:color w:val="000000" w:themeColor="text1"/>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9E1FA5">
        <w:rPr>
          <w:rFonts w:ascii="Times New Roman" w:hAnsi="Times New Roman" w:cs="Times New Roman"/>
          <w:color w:val="000000" w:themeColor="text1"/>
          <w:sz w:val="16"/>
          <w:szCs w:val="16"/>
        </w:rPr>
        <w:softHyphen/>
        <w:t>од 25—29 марта 1919 г. Каких-либо по</w:t>
      </w:r>
      <w:r w:rsidRPr="009E1FA5">
        <w:rPr>
          <w:rFonts w:ascii="Times New Roman" w:hAnsi="Times New Roman" w:cs="Times New Roman"/>
          <w:color w:val="000000" w:themeColor="text1"/>
          <w:sz w:val="16"/>
          <w:szCs w:val="16"/>
        </w:rPr>
        <w:softHyphen/>
        <w:t>следствий это событие не имело, дальней</w:t>
      </w:r>
      <w:r w:rsidRPr="009E1FA5">
        <w:rPr>
          <w:rFonts w:ascii="Times New Roman" w:hAnsi="Times New Roman" w:cs="Times New Roman"/>
          <w:color w:val="000000" w:themeColor="text1"/>
          <w:sz w:val="16"/>
          <w:szCs w:val="16"/>
        </w:rPr>
        <w:softHyphen/>
        <w:t>шая судьба ВМ-5 осталась неясной (23374).</w:t>
      </w:r>
    </w:p>
    <w:p w14:paraId="0C635376"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p>
    <w:p w14:paraId="607EC89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Главный аэродром с испытательной станцией и мастерскими, созданный в Петрограде на Комендантском аэродроме 21 июня 1916, приказом N 222 по военному ведомству при ГУВВФ был переведен в Херсон (438,314) и в Херсоне состоялось его торжественное открытие (553,70).</w:t>
      </w:r>
    </w:p>
    <w:p w14:paraId="7AE2604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Перевод был связан с намерением постройки в Херсоне казенных самолето- и моторостроительных заводов.</w:t>
      </w:r>
    </w:p>
    <w:p w14:paraId="5994AE0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апреля на фронт начали поступать SE.5, имевший уже тормоза на колесах и двигатель в 200 нр. Весной появился и Сопвич Дельфин с ИС в 300 нр (88,71).</w:t>
      </w:r>
    </w:p>
    <w:p w14:paraId="37E536C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727FC0"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Главный аэродром был переведен в Херсон. Ботезат на</w:t>
      </w:r>
      <w:r w:rsidRPr="009E1FA5">
        <w:rPr>
          <w:rFonts w:ascii="Times New Roman" w:hAnsi="Times New Roman" w:cs="Times New Roman"/>
          <w:color w:val="000000" w:themeColor="text1"/>
          <w:kern w:val="2"/>
          <w:sz w:val="16"/>
          <w:szCs w:val="16"/>
        </w:rPr>
        <w:softHyphen/>
        <w:t>правил военному министру докладную записку о своем несогласии с перево</w:t>
      </w:r>
      <w:r w:rsidRPr="009E1FA5">
        <w:rPr>
          <w:rFonts w:ascii="Times New Roman" w:hAnsi="Times New Roman" w:cs="Times New Roman"/>
          <w:color w:val="000000" w:themeColor="text1"/>
          <w:kern w:val="2"/>
          <w:sz w:val="16"/>
          <w:szCs w:val="16"/>
        </w:rPr>
        <w:softHyphen/>
        <w:t>дом Главного аэродрома в Херсон. «Как только Пневский покинул свой пост, УВВФ начало предпринимать энергичные шаги для выселения этого учреждения из Петрограда, что было дей</w:t>
      </w:r>
      <w:r w:rsidRPr="009E1FA5">
        <w:rPr>
          <w:rFonts w:ascii="Times New Roman" w:hAnsi="Times New Roman" w:cs="Times New Roman"/>
          <w:color w:val="000000" w:themeColor="text1"/>
          <w:kern w:val="2"/>
          <w:sz w:val="16"/>
          <w:szCs w:val="16"/>
        </w:rPr>
        <w:softHyphen/>
        <w:t>ствительно его полному уничтожению, ибо такое учреждение должно, понят</w:t>
      </w:r>
      <w:r w:rsidRPr="009E1FA5">
        <w:rPr>
          <w:rFonts w:ascii="Times New Roman" w:hAnsi="Times New Roman" w:cs="Times New Roman"/>
          <w:color w:val="000000" w:themeColor="text1"/>
          <w:kern w:val="2"/>
          <w:sz w:val="16"/>
          <w:szCs w:val="16"/>
        </w:rPr>
        <w:softHyphen/>
        <w:t>но, находиться непосредственно при УВВФ, — писал в своей докладной Г. А. Ботезат. — Между тем Главный аэродром только и мог выполнять свои функции в крупном центре, где имеется наличие научно-технических сил... УВВФ приказало полковнику Вегенеру в трехдневный срок эвакуировать Главный аэродром в Херсон…» (15740).</w:t>
      </w:r>
    </w:p>
    <w:p w14:paraId="169BC956"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p>
    <w:p w14:paraId="7187A0F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к моменту торжественного открытия в системе Главного аэродрома уже действовали лаборатории, отделы, аэродромная служба, велись исследовательские работы и началось строительство аэродинамической трубы. Одной из первых работ, проводимых на Главном аэродроме, стало исследование влияния натяжения расчалок на усилия в других элементах конструкции самолета. Для проведения опытов по определению натяжений в расчалках профессор Г.А.Ботезат, при</w:t>
      </w:r>
      <w:r w:rsidRPr="009E1FA5">
        <w:rPr>
          <w:rFonts w:ascii="Times New Roman" w:hAnsi="Times New Roman" w:cs="Times New Roman"/>
          <w:color w:val="000000" w:themeColor="text1"/>
          <w:kern w:val="2"/>
          <w:sz w:val="16"/>
          <w:szCs w:val="16"/>
        </w:rPr>
        <w:softHyphen/>
        <w:t>глашенный научным руководителем Аэродрома, скон</w:t>
      </w:r>
      <w:r w:rsidRPr="009E1FA5">
        <w:rPr>
          <w:rFonts w:ascii="Times New Roman" w:hAnsi="Times New Roman" w:cs="Times New Roman"/>
          <w:color w:val="000000" w:themeColor="text1"/>
          <w:kern w:val="2"/>
          <w:sz w:val="16"/>
          <w:szCs w:val="16"/>
        </w:rPr>
        <w:softHyphen/>
        <w:t>струировал специальные тензометры, изготовленные механиком Преображенским в лаборатории точных приборов Аэродрома. [141] (553).</w:t>
      </w:r>
    </w:p>
    <w:p w14:paraId="7B36EA7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CD9CB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Д.П.Г. покинул ПРТВ (завод С.С.Щетинина) и основал предприятие под названием Гидроавиационная испытательная лаборатория и Опытный завод Д.П.Г. (2808,23).</w:t>
      </w:r>
    </w:p>
    <w:p w14:paraId="5F00F47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AF3B9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по заказу Морского ведомства на заводе Щетинина заложили серию из 100 М-11 Д.П.Г. и до 16 августа изготовили 25. Несколько двухместных использовали как переходные (1085,44).</w:t>
      </w:r>
    </w:p>
    <w:p w14:paraId="578EF3B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26230"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года авиаконструктор Дмитрий Павлович Григорович ушел из фирмы ПРТВ, принадлежавшей С. С. Щетинину, и создал в Петрограде свою маленькую фирму. Вскоре он получил заказы от Морского министерства и изготовил опытные самолеты, но ни один из них не пошел в серийное производство. В 1918 году большевики закрыли завод. Григорович умер в России в 1938 году (23525).</w:t>
      </w:r>
    </w:p>
    <w:p w14:paraId="69BD776B"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p>
    <w:p w14:paraId="249B359D"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Григорович прекратил свою деятельность на ПРТВ С.С.Щетинина и организовал свой Опытный завод в Пе</w:t>
      </w:r>
      <w:r w:rsidRPr="009E1FA5">
        <w:rPr>
          <w:rFonts w:ascii="Times New Roman" w:hAnsi="Times New Roman" w:cs="Times New Roman"/>
          <w:color w:val="000000" w:themeColor="text1"/>
          <w:sz w:val="16"/>
          <w:szCs w:val="16"/>
        </w:rPr>
        <w:softHyphen/>
        <w:t>тербурге. Наиболее вероятными причина</w:t>
      </w:r>
      <w:r w:rsidRPr="009E1FA5">
        <w:rPr>
          <w:rFonts w:ascii="Times New Roman" w:hAnsi="Times New Roman" w:cs="Times New Roman"/>
          <w:color w:val="000000" w:themeColor="text1"/>
          <w:sz w:val="16"/>
          <w:szCs w:val="16"/>
        </w:rPr>
        <w:softHyphen/>
        <w:t>ми стали планы Морского ведомства про</w:t>
      </w:r>
      <w:r w:rsidRPr="009E1FA5">
        <w:rPr>
          <w:rFonts w:ascii="Times New Roman" w:hAnsi="Times New Roman" w:cs="Times New Roman"/>
          <w:color w:val="000000" w:themeColor="text1"/>
          <w:sz w:val="16"/>
          <w:szCs w:val="16"/>
        </w:rPr>
        <w:softHyphen/>
        <w:t>ектировать и строить опытные гидросамо</w:t>
      </w:r>
      <w:r w:rsidRPr="009E1FA5">
        <w:rPr>
          <w:rFonts w:ascii="Times New Roman" w:hAnsi="Times New Roman" w:cs="Times New Roman"/>
          <w:color w:val="000000" w:themeColor="text1"/>
          <w:sz w:val="16"/>
          <w:szCs w:val="16"/>
        </w:rPr>
        <w:softHyphen/>
        <w:t>леты на специализированном предприятии.</w:t>
      </w:r>
    </w:p>
    <w:p w14:paraId="71649788"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Среди разработок нового предприятия значился самолет М-17 (позднее М-17 бис) являющийся модификацией более раннего М-11. Этот одноместный морской истреби</w:t>
      </w:r>
      <w:r w:rsidRPr="009E1FA5">
        <w:rPr>
          <w:rFonts w:ascii="Times New Roman" w:hAnsi="Times New Roman" w:cs="Times New Roman"/>
          <w:color w:val="000000" w:themeColor="text1"/>
          <w:sz w:val="16"/>
          <w:szCs w:val="16"/>
        </w:rPr>
        <w:softHyphen/>
        <w:t>тель с двигателем «Клерже» 130 л.с. испы</w:t>
      </w:r>
      <w:r w:rsidRPr="009E1FA5">
        <w:rPr>
          <w:rFonts w:ascii="Times New Roman" w:hAnsi="Times New Roman" w:cs="Times New Roman"/>
          <w:color w:val="000000" w:themeColor="text1"/>
          <w:sz w:val="16"/>
          <w:szCs w:val="16"/>
        </w:rPr>
        <w:softHyphen/>
        <w:t>тывался летом 1918 г. Обладал идентичны</w:t>
      </w:r>
      <w:r w:rsidRPr="009E1FA5">
        <w:rPr>
          <w:rFonts w:ascii="Times New Roman" w:hAnsi="Times New Roman" w:cs="Times New Roman"/>
          <w:color w:val="000000" w:themeColor="text1"/>
          <w:sz w:val="16"/>
          <w:szCs w:val="16"/>
        </w:rPr>
        <w:softHyphen/>
        <w:t>ми с М-11 особенностями и недостатками: влиянием вращающегося двигателя на ус</w:t>
      </w:r>
      <w:r w:rsidRPr="009E1FA5">
        <w:rPr>
          <w:rFonts w:ascii="Times New Roman" w:hAnsi="Times New Roman" w:cs="Times New Roman"/>
          <w:color w:val="000000" w:themeColor="text1"/>
          <w:sz w:val="16"/>
          <w:szCs w:val="16"/>
        </w:rPr>
        <w:softHyphen/>
        <w:t>тойчивость и управляемость и малой мореходностью. Как истребитель признавался неудовлетворительным.</w:t>
      </w:r>
    </w:p>
    <w:p w14:paraId="3B1631E5"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По данным В.Б. Шаврова летающая лод</w:t>
      </w:r>
      <w:r w:rsidRPr="009E1FA5">
        <w:rPr>
          <w:rFonts w:ascii="Times New Roman" w:hAnsi="Times New Roman" w:cs="Times New Roman"/>
          <w:color w:val="000000" w:themeColor="text1"/>
          <w:sz w:val="16"/>
          <w:szCs w:val="16"/>
        </w:rPr>
        <w:softHyphen/>
        <w:t>ка М-17 являлась вариантом М-15с двига</w:t>
      </w:r>
      <w:r w:rsidRPr="009E1FA5">
        <w:rPr>
          <w:rFonts w:ascii="Times New Roman" w:hAnsi="Times New Roman" w:cs="Times New Roman"/>
          <w:color w:val="000000" w:themeColor="text1"/>
          <w:sz w:val="16"/>
          <w:szCs w:val="16"/>
        </w:rPr>
        <w:softHyphen/>
        <w:t>телем «Испано-Сюиза» 150л.с.</w:t>
      </w:r>
    </w:p>
    <w:p w14:paraId="5D84F0D6"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М-18 и М-19, ориентированные под дви</w:t>
      </w:r>
      <w:r w:rsidRPr="009E1FA5">
        <w:rPr>
          <w:rFonts w:ascii="Times New Roman" w:hAnsi="Times New Roman" w:cs="Times New Roman"/>
          <w:color w:val="000000" w:themeColor="text1"/>
          <w:sz w:val="16"/>
          <w:szCs w:val="16"/>
        </w:rPr>
        <w:softHyphen/>
        <w:t>гатель «Испано-Сюиза» 200 л.с., являлись развитием М-15. Работы велись в 1918—19 гг., когда интереса к опытному авиастрои</w:t>
      </w:r>
      <w:r w:rsidRPr="009E1FA5">
        <w:rPr>
          <w:rFonts w:ascii="Times New Roman" w:hAnsi="Times New Roman" w:cs="Times New Roman"/>
          <w:color w:val="000000" w:themeColor="text1"/>
          <w:sz w:val="16"/>
          <w:szCs w:val="16"/>
        </w:rPr>
        <w:softHyphen/>
        <w:t>тельству не проявлялось, поэтому все по</w:t>
      </w:r>
      <w:r w:rsidRPr="009E1FA5">
        <w:rPr>
          <w:rFonts w:ascii="Times New Roman" w:hAnsi="Times New Roman" w:cs="Times New Roman"/>
          <w:color w:val="000000" w:themeColor="text1"/>
          <w:sz w:val="16"/>
          <w:szCs w:val="16"/>
        </w:rPr>
        <w:softHyphen/>
        <w:t>степенно прекратилось (23374).</w:t>
      </w:r>
    </w:p>
    <w:p w14:paraId="501828FE"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p>
    <w:p w14:paraId="0FCFAA96"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lastRenderedPageBreak/>
        <w:t>В апреле 1917 г. было прошение от десятка солдат к графу Безобразову с ходатайством при</w:t>
      </w:r>
      <w:r w:rsidRPr="009E1FA5">
        <w:rPr>
          <w:rFonts w:ascii="Times New Roman" w:hAnsi="Times New Roman" w:cs="Times New Roman"/>
          <w:color w:val="000000" w:themeColor="text1"/>
          <w:sz w:val="16"/>
          <w:szCs w:val="16"/>
        </w:rPr>
        <w:softHyphen/>
        <w:t>командировать их к его заводу в Всехсвятском: «...просим Вас установить жалованье по Вашему усмотре</w:t>
      </w:r>
      <w:r w:rsidRPr="009E1FA5">
        <w:rPr>
          <w:rFonts w:ascii="Times New Roman" w:hAnsi="Times New Roman" w:cs="Times New Roman"/>
          <w:color w:val="000000" w:themeColor="text1"/>
          <w:sz w:val="16"/>
          <w:szCs w:val="16"/>
        </w:rPr>
        <w:softHyphen/>
        <w:t>нию. Порядок состоящих солдат на учете при заводе, остается прежний, все солдаты решили исполнять дисциплину так же, как и раньше, а также работу будем испол</w:t>
      </w:r>
      <w:r w:rsidRPr="009E1FA5">
        <w:rPr>
          <w:rFonts w:ascii="Times New Roman" w:hAnsi="Times New Roman" w:cs="Times New Roman"/>
          <w:color w:val="000000" w:themeColor="text1"/>
          <w:sz w:val="16"/>
          <w:szCs w:val="16"/>
        </w:rPr>
        <w:softHyphen/>
        <w:t>нять аккуратно и добросовестно на пользу Вам и нашей дорогой Родине и всеми си</w:t>
      </w:r>
      <w:r w:rsidRPr="009E1FA5">
        <w:rPr>
          <w:rFonts w:ascii="Times New Roman" w:hAnsi="Times New Roman" w:cs="Times New Roman"/>
          <w:color w:val="000000" w:themeColor="text1"/>
          <w:sz w:val="16"/>
          <w:szCs w:val="16"/>
        </w:rPr>
        <w:softHyphen/>
        <w:t>лами постараемся заслужить Ваше дове</w:t>
      </w:r>
      <w:r w:rsidRPr="009E1FA5">
        <w:rPr>
          <w:rFonts w:ascii="Times New Roman" w:hAnsi="Times New Roman" w:cs="Times New Roman"/>
          <w:color w:val="000000" w:themeColor="text1"/>
          <w:sz w:val="16"/>
          <w:szCs w:val="16"/>
        </w:rPr>
        <w:softHyphen/>
        <w:t>рие...» (23378).</w:t>
      </w:r>
    </w:p>
    <w:p w14:paraId="2CCFEB19" w14:textId="77777777" w:rsidR="006775F3" w:rsidRPr="009E1FA5" w:rsidRDefault="006775F3" w:rsidP="00A67745">
      <w:pPr>
        <w:spacing w:after="0" w:line="240" w:lineRule="auto"/>
        <w:jc w:val="both"/>
        <w:rPr>
          <w:rFonts w:ascii="Times New Roman" w:hAnsi="Times New Roman" w:cs="Times New Roman"/>
          <w:color w:val="000000" w:themeColor="text1"/>
          <w:sz w:val="16"/>
          <w:szCs w:val="16"/>
        </w:rPr>
      </w:pPr>
    </w:p>
    <w:p w14:paraId="2227983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w:t>
      </w:r>
    </w:p>
    <w:p w14:paraId="6407DB7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Самолеты и моторы собраны на заводе крайне небрежно.</w:t>
      </w:r>
    </w:p>
    <w:p w14:paraId="1C7C0BE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Ответственные части изготовлены из весьма недоброкачественного материала, что подтверждалось в отряде неоднократно.</w:t>
      </w:r>
    </w:p>
    <w:p w14:paraId="5DE146F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3) Некоторые детали конструкции самолета, в особенности шасси, совершенно неправильно рассчитаны.</w:t>
      </w:r>
    </w:p>
    <w:p w14:paraId="266BD4A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Самолеты “ВИ” завода Анатра для боевой работы совершенно не пригодны”. 2</w:t>
      </w:r>
    </w:p>
    <w:p w14:paraId="11CA1EF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Таким образом, дело заключалось не только в конструктивных недостатках, но и в безответственном отношении к производству техники.</w:t>
      </w:r>
    </w:p>
    <w:p w14:paraId="12123C0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(9738,215).</w:t>
      </w:r>
    </w:p>
    <w:p w14:paraId="609593A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4EA04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все дальнейшее развитие плана морских ИМ разбилось о неспособность Р-БВЗ поставить новые аппараты и нежелание руководства ЭВК и морской авиации найти компромисс относительно подчиненности подразделения в случае выделения некоторого числа летчиков и машин от ЭВК. Несмотря на все комплименты, ничего нельзя было сделать, т.к. Р-БВЗ не успевал вы</w:t>
      </w:r>
      <w:r w:rsidRPr="009E1FA5">
        <w:rPr>
          <w:rFonts w:ascii="Times New Roman" w:hAnsi="Times New Roman" w:cs="Times New Roman"/>
          <w:color w:val="000000" w:themeColor="text1"/>
          <w:kern w:val="2"/>
          <w:sz w:val="16"/>
          <w:szCs w:val="16"/>
        </w:rPr>
        <w:softHyphen/>
        <w:t>полнять даже запросы ЭВК, и снова весь план отложили в сторону. Еще один проект морского использования аппаратов "Илья Муромец" исходил от старшего лейтенанта флота И.И. Голенищева-Кутузова и был им пущен в ход после того, как строительство торпедоносцев ГАСН, одним из вдохновителей которого он являлся, затормозилось из-за февральского, 1917 г., "переворота и нервного состояния умов". При этом уже в январе Голенищев-Кутузов с тремя спутниками посетил И.И. Сикорского и обсудил проблему переделки сухопутных гигантов в носителей торпед</w:t>
      </w:r>
      <w:r w:rsidRPr="009E1FA5">
        <w:rPr>
          <w:rFonts w:ascii="Times New Roman" w:hAnsi="Times New Roman" w:cs="Times New Roman"/>
          <w:color w:val="000000" w:themeColor="text1"/>
          <w:kern w:val="2"/>
          <w:sz w:val="16"/>
          <w:szCs w:val="16"/>
        </w:rPr>
        <w:softHyphen/>
        <w:t>ного оружия. Как конструктор, так и командование ЭВК выразили готовность принять уча</w:t>
      </w:r>
      <w:r w:rsidRPr="009E1FA5">
        <w:rPr>
          <w:rFonts w:ascii="Times New Roman" w:hAnsi="Times New Roman" w:cs="Times New Roman"/>
          <w:color w:val="000000" w:themeColor="text1"/>
          <w:kern w:val="2"/>
          <w:sz w:val="16"/>
          <w:szCs w:val="16"/>
        </w:rPr>
        <w:softHyphen/>
        <w:t>стие в подобной работе, но неожиданно руководство морской авиации на Балтике в лице капитана 1 ранга Б.П. Дудорова и Воздухоплавательного отдела МГШ в лице капитана 2 ранга А.А. Тучкова решило, что у Морского ведомства недостает ни сил, ни средств для занятий этим вопросом. Однако, нужда в торпедоносных летательных аппаратах оказалась весьма острой и благодаря тому переговоры продолжались. Ранней весной стало известно, что по мысли И.И. Сикорского к переделке наиболее подходили самолеты типа Г-2 с из</w:t>
      </w:r>
      <w:r w:rsidRPr="009E1FA5">
        <w:rPr>
          <w:rFonts w:ascii="Times New Roman" w:hAnsi="Times New Roman" w:cs="Times New Roman"/>
          <w:color w:val="000000" w:themeColor="text1"/>
          <w:kern w:val="2"/>
          <w:sz w:val="16"/>
          <w:szCs w:val="16"/>
        </w:rPr>
        <w:softHyphen/>
        <w:t>мененным шасси или типа Г-3. Модель Е также могла быть использована, но имелась толь</w:t>
      </w:r>
      <w:r w:rsidRPr="009E1FA5">
        <w:rPr>
          <w:rFonts w:ascii="Times New Roman" w:hAnsi="Times New Roman" w:cs="Times New Roman"/>
          <w:color w:val="000000" w:themeColor="text1"/>
          <w:kern w:val="2"/>
          <w:sz w:val="16"/>
          <w:szCs w:val="16"/>
        </w:rPr>
        <w:softHyphen/>
        <w:t>ко в двух экземплярах. По твердому убеждению создателя "Ильи Муромца", его машины нельзя было устанавливать на поплавки, т.к. они потеряли бы свои аэродинамические ка</w:t>
      </w:r>
      <w:r w:rsidRPr="009E1FA5">
        <w:rPr>
          <w:rFonts w:ascii="Times New Roman" w:hAnsi="Times New Roman" w:cs="Times New Roman"/>
          <w:color w:val="000000" w:themeColor="text1"/>
          <w:kern w:val="2"/>
          <w:sz w:val="16"/>
          <w:szCs w:val="16"/>
        </w:rPr>
        <w:softHyphen/>
        <w:t>чества, да и времени на подобные эксперименты просто не имелось. Итак, вывод был прост: самолеты "Илья Муромец" некоторых модификаций могли оснащаться разработан</w:t>
      </w:r>
      <w:r w:rsidRPr="009E1FA5">
        <w:rPr>
          <w:rFonts w:ascii="Times New Roman" w:hAnsi="Times New Roman" w:cs="Times New Roman"/>
          <w:color w:val="000000" w:themeColor="text1"/>
          <w:kern w:val="2"/>
          <w:sz w:val="16"/>
          <w:szCs w:val="16"/>
        </w:rPr>
        <w:softHyphen/>
        <w:t>ным для программы ГАСН минным аппаратом завода Г.А. Лссснера под самодвижущуюся мину образца 1910-1915 гг. с ходом в 40 узлов и использоваться для торпедных атак про</w:t>
      </w:r>
      <w:r w:rsidRPr="009E1FA5">
        <w:rPr>
          <w:rFonts w:ascii="Times New Roman" w:hAnsi="Times New Roman" w:cs="Times New Roman"/>
          <w:color w:val="000000" w:themeColor="text1"/>
          <w:kern w:val="2"/>
          <w:sz w:val="16"/>
          <w:szCs w:val="16"/>
        </w:rPr>
        <w:softHyphen/>
        <w:t>тив надводных кораблей врага. Т.к. устройство для торпедомстания было бы съемным, то аэропланы могли одновременно применяться и в роли бомбардировщиков, базируясь на специально устроенных сухопутных аэродромах на островах Эзель и Даго. Пять машин составили бы первый отряд. В результате "Илья Муромец" так и не стал торпедоносцем (2943).</w:t>
      </w:r>
    </w:p>
    <w:p w14:paraId="14685EA6"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Сведения о контракте на гидроплан "Илья Муромец"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9E1FA5" w14:paraId="63C6EA17" w14:textId="77777777">
        <w:tc>
          <w:tcPr>
            <w:tcW w:w="4788" w:type="dxa"/>
            <w:tcBorders>
              <w:top w:val="single" w:sz="12" w:space="0" w:color="auto"/>
            </w:tcBorders>
            <w:shd w:val="clear" w:color="auto" w:fill="FFFFFF"/>
          </w:tcPr>
          <w:p w14:paraId="0303D46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44F7716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Январь 11 1914</w:t>
            </w:r>
          </w:p>
        </w:tc>
      </w:tr>
      <w:tr w:rsidR="002B1C74" w:rsidRPr="009E1FA5" w14:paraId="166D9762" w14:textId="77777777">
        <w:tc>
          <w:tcPr>
            <w:tcW w:w="4788" w:type="dxa"/>
            <w:shd w:val="clear" w:color="auto" w:fill="FFFFFF"/>
          </w:tcPr>
          <w:p w14:paraId="610F6B7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279B934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w:t>
            </w:r>
          </w:p>
        </w:tc>
      </w:tr>
      <w:tr w:rsidR="002B1C74" w:rsidRPr="009E1FA5" w14:paraId="622041B6" w14:textId="77777777">
        <w:tc>
          <w:tcPr>
            <w:tcW w:w="4788" w:type="dxa"/>
            <w:shd w:val="clear" w:color="auto" w:fill="FFFFFF"/>
          </w:tcPr>
          <w:p w14:paraId="055551D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53234C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107</w:t>
            </w:r>
          </w:p>
        </w:tc>
      </w:tr>
      <w:tr w:rsidR="002B1C74" w:rsidRPr="009E1FA5" w14:paraId="55EA1CD2" w14:textId="77777777">
        <w:tc>
          <w:tcPr>
            <w:tcW w:w="4788" w:type="dxa"/>
            <w:tcBorders>
              <w:bottom w:val="single" w:sz="12" w:space="0" w:color="auto"/>
            </w:tcBorders>
            <w:shd w:val="clear" w:color="auto" w:fill="FFFFFF"/>
          </w:tcPr>
          <w:p w14:paraId="0A85C78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944227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 25.000 руб. за каждые 100 л.с. мощности моторов, срок переделки и доставки в Либаву 25 февраля 1914 г. (выполнен к маю 1914 г., задержка не по вине фирмы). Примечания: моторы от Р-БВЗ (2843).</w:t>
            </w:r>
          </w:p>
        </w:tc>
      </w:tr>
    </w:tbl>
    <w:p w14:paraId="116080FB"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40C4B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Пятилетний срок действия контракта, заключенного Сикорским с акционерным обществом "РБВЗ" истек еще, а к концу года завод вообще встал. Часть рабочих ушла в Красную гвардию. В неразберихе первых месяцев правления новой власти далеко не все комиссары и руководители высших рангов проявили должную компетентность в технике. Многим из них вообще было наплевать на понятие "авиация". Так, один из больших руководителей ВСНХ (Всероссийский Совет народного хозяйства), некто Ю.М. Ларин, к которому Сикорский сумел пробиться в Смольном институте и которому предложил свои руки и голову, изрек: "У нас - революция!, гражданин хороший, и нам не до самолетов и парфюмерии...". Сикорский направился в заводской комитет (или как его еще называли "коллективный директор"), там на свой вопрос о дальнейшей занятости получил безысходное: "Делай, что хочешь...". Не имея особых средств, т.к. все заработанные деньги были вложены в акции завода (а хозяина предприятия М.В. Шидловского и след простыл), Сикорский в феврале 1918 года получил заграничный паспорт и с несколькими сотнями английских фунтов в кармане выехал на Мурман (Мурманск). В марте 1918 года Игорь Иванович покинул Россию и при этом навсегда. Во Франции он взялся было за разработку нового бомбардировщика по заказу союзников по Антанте, но дело пришлось бросить в связи с окончанием мировой войны. 30 марта 1919 года Сикорский ступил на берег Северной Америки, где начался новый этап его жизни и деятельности. К нему пришла всемирная известность в тридцатые годы, когда его многомоторные пассажирские гидросамолеты связали перевозками Америку и Европу. Он получил не меньшую известность, создавая до последних дней жизни лучшие вертолеты мира (11918).</w:t>
      </w:r>
    </w:p>
    <w:p w14:paraId="55C8A9A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061F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на Ижорском заводе начался монтаж оборудования для производства двигателей «Испано-Сюиза», а к концу года удалось наладить производство и выйти на проектную мощь. Согласно расчетам, он должен был удовлет</w:t>
      </w:r>
      <w:r w:rsidRPr="009E1FA5">
        <w:rPr>
          <w:rFonts w:ascii="Times New Roman" w:hAnsi="Times New Roman" w:cs="Times New Roman"/>
          <w:color w:val="000000" w:themeColor="text1"/>
          <w:kern w:val="2"/>
          <w:sz w:val="16"/>
          <w:szCs w:val="16"/>
        </w:rPr>
        <w:softHyphen/>
        <w:t>ворить до 20% потребностей мор</w:t>
      </w:r>
      <w:r w:rsidRPr="009E1FA5">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9E1FA5">
        <w:rPr>
          <w:rFonts w:ascii="Times New Roman" w:hAnsi="Times New Roman" w:cs="Times New Roman"/>
          <w:color w:val="000000" w:themeColor="text1"/>
          <w:kern w:val="2"/>
          <w:sz w:val="16"/>
          <w:szCs w:val="16"/>
        </w:rPr>
        <w:softHyphen/>
        <w:t>можности отечественных моторос</w:t>
      </w:r>
      <w:r w:rsidRPr="009E1FA5">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9E1FA5">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9E1FA5">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9E1FA5">
        <w:rPr>
          <w:rFonts w:ascii="Times New Roman" w:hAnsi="Times New Roman" w:cs="Times New Roman"/>
          <w:color w:val="000000" w:themeColor="text1"/>
          <w:kern w:val="2"/>
          <w:sz w:val="16"/>
          <w:szCs w:val="16"/>
        </w:rPr>
        <w:softHyphen/>
        <w:t>ло определенное беспокойство (11872).</w:t>
      </w:r>
    </w:p>
    <w:p w14:paraId="0B5A86A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8B746"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старший лейтенант Г.И. Лавров провел боевое опробование хвостовой установки ИМ тип Г. Он направил свой «муромец» прямо к аэродрому базирования немецких истребителей. При подходе к вражескому аэродрому артофицер доложил, что видит три истребителя, набирающих высоту. Первый из них спикировал на «муромец», нарвался на огонь кормового и верхнего пулеметов и моментально был сбит. Затем пошел в атаку второй. Результат - тот же. Третий решил не рисковать (24865).</w:t>
      </w:r>
    </w:p>
    <w:p w14:paraId="36BBA922"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p>
    <w:p w14:paraId="7FB243C3"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 апреля 1917 г. началось списание С-16сер. «за ветхостью и изношенностью», когда в ЭВК были списаны No. 204, 205 и 215. Если к началу 1917 г. в Эскадре находилось в эксплуатации 14-15 самолетов С-16, то в канун октябрьской революции в летном состоянии их оставалось не более шести. Они достались в феврале 1918 г. австро-германским войскам, оккупировавшим Винницу, а затем находились в составе украинизирован</w:t>
      </w:r>
      <w:r w:rsidRPr="009E1FA5">
        <w:rPr>
          <w:rFonts w:ascii="Times New Roman" w:hAnsi="Times New Roman" w:cs="Times New Roman"/>
          <w:color w:val="000000" w:themeColor="text1"/>
          <w:sz w:val="16"/>
          <w:szCs w:val="16"/>
        </w:rPr>
        <w:softHyphen/>
        <w:t>ной «Ескадры пов</w:t>
      </w:r>
      <w:r w:rsidRPr="009E1FA5">
        <w:rPr>
          <w:rFonts w:ascii="Times New Roman" w:hAnsi="Times New Roman" w:cs="Times New Roman"/>
          <w:color w:val="000000" w:themeColor="text1"/>
          <w:sz w:val="16"/>
          <w:szCs w:val="16"/>
          <w:lang w:val="en-US"/>
        </w:rPr>
        <w:t>i</w:t>
      </w:r>
      <w:r w:rsidRPr="009E1FA5">
        <w:rPr>
          <w:rFonts w:ascii="Times New Roman" w:hAnsi="Times New Roman" w:cs="Times New Roman"/>
          <w:color w:val="000000" w:themeColor="text1"/>
          <w:sz w:val="16"/>
          <w:szCs w:val="16"/>
        </w:rPr>
        <w:t>тров</w:t>
      </w:r>
      <w:r w:rsidRPr="009E1FA5">
        <w:rPr>
          <w:rFonts w:ascii="Times New Roman" w:hAnsi="Times New Roman" w:cs="Times New Roman"/>
          <w:color w:val="000000" w:themeColor="text1"/>
          <w:sz w:val="16"/>
          <w:szCs w:val="16"/>
          <w:lang w:val="en-US"/>
        </w:rPr>
        <w:t>i</w:t>
      </w:r>
      <w:r w:rsidRPr="009E1FA5">
        <w:rPr>
          <w:rFonts w:ascii="Times New Roman" w:hAnsi="Times New Roman" w:cs="Times New Roman"/>
          <w:color w:val="000000" w:themeColor="text1"/>
          <w:sz w:val="16"/>
          <w:szCs w:val="16"/>
        </w:rPr>
        <w:t>х корабл</w:t>
      </w:r>
      <w:r w:rsidRPr="009E1FA5">
        <w:rPr>
          <w:rFonts w:ascii="Times New Roman" w:hAnsi="Times New Roman" w:cs="Times New Roman"/>
          <w:color w:val="000000" w:themeColor="text1"/>
          <w:sz w:val="16"/>
          <w:szCs w:val="16"/>
          <w:lang w:val="en-US"/>
        </w:rPr>
        <w:t>i</w:t>
      </w:r>
      <w:r w:rsidRPr="009E1FA5">
        <w:rPr>
          <w:rFonts w:ascii="Times New Roman" w:hAnsi="Times New Roman" w:cs="Times New Roman"/>
          <w:color w:val="000000" w:themeColor="text1"/>
          <w:sz w:val="16"/>
          <w:szCs w:val="16"/>
        </w:rPr>
        <w:t>в», прекратившей свое существование осенью того же года (25049).</w:t>
      </w:r>
    </w:p>
    <w:p w14:paraId="74DE8360"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p>
    <w:p w14:paraId="1762FDAD"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были готовы первые девять модифицированных С-16, а последние пять - в мае 1917 г.</w:t>
      </w:r>
    </w:p>
    <w:p w14:paraId="4BAA9CCE"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Сдача истребителей С-16</w:t>
      </w:r>
      <w:r w:rsidRPr="009E1FA5">
        <w:rPr>
          <w:rFonts w:ascii="Times New Roman" w:hAnsi="Times New Roman" w:cs="Times New Roman"/>
          <w:color w:val="000000" w:themeColor="text1"/>
          <w:sz w:val="16"/>
          <w:szCs w:val="16"/>
          <w:vertAlign w:val="subscript"/>
        </w:rPr>
        <w:t>3</w:t>
      </w:r>
      <w:r w:rsidRPr="009E1FA5">
        <w:rPr>
          <w:rFonts w:ascii="Times New Roman" w:hAnsi="Times New Roman" w:cs="Times New Roman"/>
          <w:color w:val="000000" w:themeColor="text1"/>
          <w:sz w:val="16"/>
          <w:szCs w:val="16"/>
        </w:rPr>
        <w:t>, как и их предшественни</w:t>
      </w:r>
      <w:r w:rsidRPr="009E1FA5">
        <w:rPr>
          <w:rFonts w:ascii="Times New Roman" w:hAnsi="Times New Roman" w:cs="Times New Roman"/>
          <w:color w:val="000000" w:themeColor="text1"/>
          <w:sz w:val="16"/>
          <w:szCs w:val="16"/>
        </w:rPr>
        <w:softHyphen/>
        <w:t>ков С-16сер., была осложнена отсутствием необходи</w:t>
      </w:r>
      <w:r w:rsidRPr="009E1FA5">
        <w:rPr>
          <w:rFonts w:ascii="Times New Roman" w:hAnsi="Times New Roman" w:cs="Times New Roman"/>
          <w:color w:val="000000" w:themeColor="text1"/>
          <w:sz w:val="16"/>
          <w:szCs w:val="16"/>
        </w:rPr>
        <w:softHyphen/>
        <w:t>мых двигателей (25049).</w:t>
      </w:r>
    </w:p>
    <w:p w14:paraId="6B4E6532"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p>
    <w:p w14:paraId="2AECE40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Колпаков предложил более совершенную турель. Она давала возможность поворачивать пулемет на 360° и вести стрельбу под большими углами возвышения. Монтировалась турель в круглой башне и опиралась на ее борт и дно с помощью штанги. Штанга имела сиденье для пулеметчика и крепилась нижним концом в центре дна башни. Была предложена также турель, которая укреплялась и двигалась на роликах по борту круглой башни независимо от пулеметчика. Однако установка со штангой являлась более прочной, удобоподвижной и благодаря хорошему упору мало утомляла стрелка. Поэтому технический комитет УВВФ в составе П. А. Ботезата, А. П. Фан дёр Флита, А. А. Лебедева и других признал 11 апреля 1917 г.: “Предложенные г-ном Колпаковым пулеметные установки его системы могут быть рекомендованы (предпочтительно тип со штангой) для оборудования на аппаратах типа “Лебедь-12”, “Сопвич”, “Спад” и т. д., т. е. на бимонопланах со стрелком сзади” (9769).</w:t>
      </w:r>
    </w:p>
    <w:p w14:paraId="5CF3AF5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A6032"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Колпаков предложил более совершенную турель, которая давала возможность поворачивать пулемет на 360° и вести стрельбу под большими углами возвышения. Новая турель была рекомен</w:t>
      </w:r>
      <w:r w:rsidRPr="009E1FA5">
        <w:rPr>
          <w:rFonts w:ascii="Times New Roman" w:hAnsi="Times New Roman" w:cs="Times New Roman"/>
          <w:color w:val="000000" w:themeColor="text1"/>
          <w:kern w:val="2"/>
          <w:sz w:val="16"/>
          <w:szCs w:val="16"/>
        </w:rPr>
        <w:softHyphen/>
        <w:t>дована Техническим комитетом для установки на самолетах Лебедь-12, Анаде и Сопвич (11425).</w:t>
      </w:r>
    </w:p>
    <w:p w14:paraId="3C690B7F"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EADCD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61278F9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D032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В апреле 1917 рядовой 301 бобруйского полка Л.Г.Пржевальский представит в ТК модель броне-резательной машины - ба (9527,289).</w:t>
      </w:r>
    </w:p>
    <w:p w14:paraId="7F2FB55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065498"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shd w:val="clear" w:color="auto" w:fill="FFFFFF"/>
        </w:rPr>
        <w:t>В апреле 1917 полугусеничный бронеавтомобиль Гулькечвича, названный “Ахтырец” (очевидно, в честь Ахтырского полка), который успешно прошел испытания, был зачислен в Запасной бронедивизон в Петрограде. Этот дивизион принял активное участие в революционных событиях, а “Ахтырец” (переименованный со временем в “Красный Петербург”) в ноябре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14E81F5E" w14:textId="77777777" w:rsidR="00230847" w:rsidRPr="009E1FA5" w:rsidRDefault="00230847" w:rsidP="00A67745">
      <w:pPr>
        <w:spacing w:after="0" w:line="240" w:lineRule="auto"/>
        <w:jc w:val="both"/>
        <w:rPr>
          <w:rFonts w:ascii="Times New Roman" w:hAnsi="Times New Roman" w:cs="Times New Roman"/>
          <w:color w:val="000000" w:themeColor="text1"/>
          <w:sz w:val="16"/>
          <w:szCs w:val="16"/>
        </w:rPr>
      </w:pPr>
    </w:p>
    <w:p w14:paraId="48FCAD76" w14:textId="77777777" w:rsidR="00230847" w:rsidRPr="00B52707" w:rsidRDefault="0023084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1917 года второй экземпляра машины Гулькевича, который получил личное название «Ахтырец» (в честь Ахтырского гвардейского полка), был отправлен на испытания, которые также прошел успешно.</w:t>
      </w:r>
    </w:p>
    <w:p w14:paraId="20977231" w14:textId="77777777" w:rsidR="00230847" w:rsidRPr="00B52707" w:rsidRDefault="0023084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Но в этот период Россия уже переживала революционные потрясения. После Февральской революции царь Николай ІІ отрекся от престола, и вскоре к власти в Петрограде, а затем и во многих других губерниях России пришли большевики. Оба бронетрактора были поставлены на службу советской власти. «Илья Муромец», переименованный в «Красный Петроград», охранял Смольный дворец в самые критические моменты Октябрьского переворота, а «Ахтырец» 29 октября 1917 года был отправлен в Москву, где вместе с еще несколькими бронеавтомобилями участвовал в утверждении власти Советов. 1–2 ноября «Ахтырец» сражался с юнкерами, оставшимися верными Временному правительству – под прикрытием его огня бойцы Красной гвардии сражались на Кудринской площади, Новинском бульваре, улицах Бронной и Поварской (25393).</w:t>
      </w:r>
    </w:p>
    <w:p w14:paraId="6D0491F9" w14:textId="77777777" w:rsidR="00230847" w:rsidRPr="00B52707" w:rsidRDefault="00230847" w:rsidP="00A67745">
      <w:pPr>
        <w:spacing w:after="0" w:line="240" w:lineRule="auto"/>
        <w:jc w:val="both"/>
        <w:rPr>
          <w:rFonts w:ascii="Times New Roman" w:hAnsi="Times New Roman" w:cs="Times New Roman"/>
          <w:color w:val="0070C0"/>
          <w:sz w:val="16"/>
          <w:szCs w:val="16"/>
        </w:rPr>
      </w:pPr>
    </w:p>
    <w:p w14:paraId="644C4B8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До апреля 1917 завод Дукс выпустил 682 велосипеда Дукс-боевой, а затем производство передали фабрике А.Лейтнера, которая до ноября 1917 выпустила 3600 (9651,12).</w:t>
      </w:r>
    </w:p>
    <w:p w14:paraId="5DF9749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AD82A" w14:textId="1204D869"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Горький,</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Нижний Новгород пр. Гагарина, 37 тел. 65-51-19/, который вступил в строй 9 января 1917 г., выпустил первую партию форпостных телефонных аппаратов. Выпускал телефонные, телеграфные и другие электротехнические аппараты.</w:t>
      </w:r>
    </w:p>
    <w:p w14:paraId="4343A12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1489D2C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1928-29 г. велось расширение завода, постройка новых корпусов, радиополигона; в 1932 г. реконструкция завершена.</w:t>
      </w:r>
    </w:p>
    <w:p w14:paraId="0667B09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52EEC00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2C4A0D09" w14:textId="121563F3"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2FE2DE1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2D6F380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1EC5414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1946 г. заводу поручена разработка и выпуск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метрового диапазона для войск ПВО. В 1947 г. на заводе создано СКБ.</w:t>
      </w:r>
    </w:p>
    <w:p w14:paraId="1067223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w:t>
      </w:r>
    </w:p>
    <w:p w14:paraId="5F99038E" w14:textId="2064BF76"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Г.В. Лахвицкий). В 1986-87г,- вторая реконструкция телевизионного производства с установкой модульных линий.</w:t>
      </w:r>
    </w:p>
    <w:p w14:paraId="0C2A3B6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1966 г. ГС завод № 197 переименован в ГТЗ им. В.И. Ленина. Входил в состав ПО «Радий».</w:t>
      </w:r>
    </w:p>
    <w:p w14:paraId="4B367A1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1998 г. выпущено более 20 типов РЛС.</w:t>
      </w:r>
    </w:p>
    <w:p w14:paraId="03F6DF1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30D905D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10C1E17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Директор (-16.05.1937 г.)- А.А. Соколенко; и.о. (16.05-10.1937 г.-)- Н.В. Добров; (-05-12.1938 г.-)- Н.В. Добров, (-1941 г.)- А.А. Форштер, (1960-е)- В.К. Мошков, (1986 г.)- </w:t>
      </w:r>
      <w:r w:rsidRPr="009E1FA5">
        <w:rPr>
          <w:rFonts w:ascii="Times New Roman" w:hAnsi="Times New Roman" w:cs="Times New Roman"/>
          <w:color w:val="000000" w:themeColor="text1"/>
          <w:kern w:val="2"/>
          <w:sz w:val="16"/>
          <w:szCs w:val="16"/>
          <w:lang w:val="en-US"/>
        </w:rPr>
        <w:t>B</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C</w:t>
      </w:r>
      <w:r w:rsidRPr="009E1FA5">
        <w:rPr>
          <w:rFonts w:ascii="Times New Roman" w:hAnsi="Times New Roman" w:cs="Times New Roman"/>
          <w:color w:val="000000" w:themeColor="text1"/>
          <w:kern w:val="2"/>
          <w:sz w:val="16"/>
          <w:szCs w:val="16"/>
        </w:rPr>
        <w:t>. Копылов. Гендиректор (2002 г.)- В.Ф. Казаков, (2003 г.-)- С. Б. Самойлов.</w:t>
      </w:r>
    </w:p>
    <w:p w14:paraId="78F2B22B" w14:textId="491D0F05"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директора (17.12.1938 г.-)- А.И. Васильев. Зам. гендиректора по кадровым вопросам и социальной сфере-</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Г.А. Котлярова.</w:t>
      </w:r>
    </w:p>
    <w:p w14:paraId="11AA211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Технический директор (2002 г.)- Э.Л. Воловский, А.В. Воробьев. Финансовый директор (2002 г.)- С.А. Бушуев.</w:t>
      </w:r>
    </w:p>
    <w:p w14:paraId="46C3765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Гл. инженер (17.12.1938 г.-)- А.И. Васильев, (1986 г.)-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Александров, (2002 г.)- С.Х. Тибилов.</w:t>
      </w:r>
    </w:p>
    <w:p w14:paraId="53A000C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гл. инженера (1986 г.)- О.В. Татарчук.</w:t>
      </w:r>
    </w:p>
    <w:p w14:paraId="3C49F6C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 (1930-е)- И.А. Щербаковский, В.Н. Марков.</w:t>
      </w:r>
    </w:p>
    <w:p w14:paraId="7C8E1EF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гл. технолога (-1951 г.)- А.П. Щепин, Н.П. Калягин.</w:t>
      </w:r>
    </w:p>
    <w:p w14:paraId="7347CE2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24BCFDA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015B7B7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9E1FA5">
        <w:rPr>
          <w:rFonts w:ascii="Times New Roman" w:hAnsi="Times New Roman" w:cs="Times New Roman"/>
          <w:color w:val="000000" w:themeColor="text1"/>
          <w:kern w:val="2"/>
          <w:sz w:val="16"/>
          <w:szCs w:val="16"/>
          <w:vertAlign w:val="superscript"/>
        </w:rPr>
        <w:t>69</w:t>
      </w:r>
      <w:r w:rsidRPr="009E1FA5">
        <w:rPr>
          <w:rFonts w:ascii="Times New Roman" w:hAnsi="Times New Roman" w:cs="Times New Roman"/>
          <w:color w:val="000000" w:themeColor="text1"/>
          <w:kern w:val="2"/>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9E1FA5">
        <w:rPr>
          <w:rFonts w:ascii="Times New Roman" w:hAnsi="Times New Roman" w:cs="Times New Roman"/>
          <w:color w:val="000000" w:themeColor="text1"/>
          <w:kern w:val="2"/>
          <w:sz w:val="16"/>
          <w:szCs w:val="16"/>
          <w:lang w:val="en-US"/>
        </w:rPr>
        <w:t>VC</w:t>
      </w:r>
      <w:r w:rsidRPr="009E1FA5">
        <w:rPr>
          <w:rFonts w:ascii="Times New Roman" w:hAnsi="Times New Roman" w:cs="Times New Roman"/>
          <w:color w:val="000000" w:themeColor="text1"/>
          <w:kern w:val="2"/>
          <w:sz w:val="16"/>
          <w:szCs w:val="16"/>
        </w:rPr>
        <w:t xml:space="preserve">-50 (1994-), </w:t>
      </w:r>
      <w:r w:rsidRPr="009E1FA5">
        <w:rPr>
          <w:rFonts w:ascii="Times New Roman" w:hAnsi="Times New Roman" w:cs="Times New Roman"/>
          <w:color w:val="000000" w:themeColor="text1"/>
          <w:kern w:val="2"/>
          <w:sz w:val="16"/>
          <w:szCs w:val="16"/>
          <w:lang w:val="en-US"/>
        </w:rPr>
        <w:t>VC</w:t>
      </w:r>
      <w:r w:rsidRPr="009E1FA5">
        <w:rPr>
          <w:rFonts w:ascii="Times New Roman" w:hAnsi="Times New Roman" w:cs="Times New Roman"/>
          <w:color w:val="000000" w:themeColor="text1"/>
          <w:kern w:val="2"/>
          <w:sz w:val="16"/>
          <w:szCs w:val="16"/>
        </w:rPr>
        <w:t xml:space="preserve">-55, видеодвойка «Нител» 55-ТЦ (-1997)- всего 7830; наземная станция приема спутникового телевидения «Чайка НСП-001» (1993-).' </w:t>
      </w:r>
      <w:r w:rsidRPr="009E1FA5">
        <w:rPr>
          <w:rFonts w:ascii="Times New Roman" w:hAnsi="Times New Roman" w:cs="Times New Roman"/>
          <w:color w:val="000000" w:themeColor="text1"/>
          <w:kern w:val="2"/>
          <w:sz w:val="16"/>
          <w:szCs w:val="16"/>
          <w:vertAlign w:val="superscript"/>
          <w:lang w:val="en-US"/>
        </w:rPr>
        <w:t>aa</w:t>
      </w:r>
      <w:r w:rsidRPr="009E1FA5">
        <w:rPr>
          <w:rFonts w:ascii="Times New Roman" w:hAnsi="Times New Roman" w:cs="Times New Roman"/>
          <w:strike/>
          <w:color w:val="000000" w:themeColor="text1"/>
          <w:kern w:val="2"/>
          <w:sz w:val="16"/>
          <w:szCs w:val="16"/>
          <w:vertAlign w:val="superscript"/>
        </w:rPr>
        <w:t>?</w:t>
      </w:r>
      <w:r w:rsidRPr="009E1FA5">
        <w:rPr>
          <w:rFonts w:ascii="Times New Roman" w:hAnsi="Times New Roman" w:cs="Times New Roman"/>
          <w:strike/>
          <w:color w:val="000000" w:themeColor="text1"/>
          <w:kern w:val="2"/>
          <w:sz w:val="16"/>
          <w:szCs w:val="16"/>
          <w:vertAlign w:val="superscript"/>
          <w:lang w:val="en-US"/>
        </w:rPr>
        <w:t>wn</w:t>
      </w:r>
      <w:r w:rsidRPr="009E1FA5">
        <w:rPr>
          <w:rFonts w:ascii="Times New Roman" w:hAnsi="Times New Roman" w:cs="Times New Roman"/>
          <w:strike/>
          <w:color w:val="000000" w:themeColor="text1"/>
          <w:kern w:val="2"/>
          <w:sz w:val="16"/>
          <w:szCs w:val="16"/>
        </w:rPr>
        <w:t>"'</w:t>
      </w:r>
      <w:r w:rsidRPr="009E1FA5">
        <w:rPr>
          <w:rFonts w:ascii="Times New Roman" w:hAnsi="Times New Roman" w:cs="Times New Roman"/>
          <w:strike/>
          <w:color w:val="000000" w:themeColor="text1"/>
          <w:kern w:val="2"/>
          <w:sz w:val="16"/>
          <w:szCs w:val="16"/>
          <w:vertAlign w:val="superscript"/>
          <w:lang w:val="en-US"/>
        </w:rPr>
        <w:t>semnJu</w:t>
      </w:r>
      <w:r w:rsidRPr="009E1FA5">
        <w:rPr>
          <w:rFonts w:ascii="Times New Roman" w:hAnsi="Times New Roman" w:cs="Times New Roman"/>
          <w:strike/>
          <w:color w:val="000000" w:themeColor="text1"/>
          <w:kern w:val="2"/>
          <w:sz w:val="16"/>
          <w:szCs w:val="16"/>
          <w:vertAlign w:val="superscript"/>
        </w:rPr>
        <w:t>/</w:t>
      </w:r>
      <w:r w:rsidRPr="009E1FA5">
        <w:rPr>
          <w:rFonts w:ascii="Times New Roman" w:hAnsi="Times New Roman" w:cs="Times New Roman"/>
          <w:strike/>
          <w:color w:val="000000" w:themeColor="text1"/>
          <w:kern w:val="2"/>
          <w:sz w:val="16"/>
          <w:szCs w:val="16"/>
          <w:vertAlign w:val="superscript"/>
          <w:lang w:val="en-US"/>
        </w:rPr>
        <w:t>M</w:t>
      </w:r>
      <w:r w:rsidRPr="009E1FA5">
        <w:rPr>
          <w:rFonts w:ascii="Times New Roman" w:hAnsi="Times New Roman" w:cs="Times New Roman"/>
          <w:strike/>
          <w:color w:val="000000" w:themeColor="text1"/>
          <w:kern w:val="2"/>
          <w:sz w:val="16"/>
          <w:szCs w:val="16"/>
          <w:vertAlign w:val="superscript"/>
        </w:rPr>
        <w:t>185</w:t>
      </w:r>
      <w:r w:rsidRPr="009E1FA5">
        <w:rPr>
          <w:rFonts w:ascii="Times New Roman" w:hAnsi="Times New Roman" w:cs="Times New Roman"/>
          <w:color w:val="000000" w:themeColor="text1"/>
          <w:kern w:val="2"/>
          <w:sz w:val="16"/>
          <w:szCs w:val="16"/>
          <w:vertAlign w:val="superscript"/>
        </w:rPr>
        <w:t>1</w:t>
      </w:r>
    </w:p>
    <w:p w14:paraId="2D9B18A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СКБ завода № 197, СКБ-197, КБ ГТЗ им. Ленина, Горысовский НИИРТ (ГНИИРТ), ФГУП ФНПЦ «Нижегородский НИИ радиотехники» (ННИИРТ)</w:t>
      </w:r>
    </w:p>
    <w:p w14:paraId="320DBBE0" w14:textId="00939C00"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/603600 (603950)</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 Нижний Новгород ул. Шапошникова, 5(7) тел. 65-00-69,64-02-83/</w:t>
      </w:r>
    </w:p>
    <w:p w14:paraId="53ED535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СКБ завода № 197 образовано 30.09.1947 г. для разработки связных самолетных и аэродромных радиостанций и модернизации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П-3. По 1952 г. создано 10 типов и модификаций радиостанций.</w:t>
      </w:r>
    </w:p>
    <w:p w14:paraId="52A3BD7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6EA9241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С 1953 г. начата разработка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для войск ПВО: первые отечественные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9E1FA5">
        <w:rPr>
          <w:rFonts w:ascii="Times New Roman" w:hAnsi="Times New Roman" w:cs="Times New Roman"/>
          <w:color w:val="000000" w:themeColor="text1"/>
          <w:kern w:val="2"/>
          <w:sz w:val="16"/>
          <w:szCs w:val="16"/>
          <w:lang w:val="en-US"/>
        </w:rPr>
        <w:t>JI</w:t>
      </w:r>
      <w:r w:rsidRPr="009E1FA5">
        <w:rPr>
          <w:rFonts w:ascii="Times New Roman" w:hAnsi="Times New Roman" w:cs="Times New Roman"/>
          <w:color w:val="000000" w:themeColor="text1"/>
          <w:kern w:val="2"/>
          <w:sz w:val="16"/>
          <w:szCs w:val="16"/>
        </w:rPr>
        <w:t>4</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xml:space="preserve"> зондирующим сигналом П-70; трехкоординатная </w:t>
      </w:r>
      <w:r w:rsidRPr="009E1FA5">
        <w:rPr>
          <w:rFonts w:ascii="Times New Roman" w:hAnsi="Times New Roman" w:cs="Times New Roman"/>
          <w:color w:val="000000" w:themeColor="text1"/>
          <w:kern w:val="2"/>
          <w:sz w:val="16"/>
          <w:szCs w:val="16"/>
          <w:lang w:val="en-US"/>
        </w:rPr>
        <w:t>L</w:t>
      </w:r>
      <w:r w:rsidRPr="009E1FA5">
        <w:rPr>
          <w:rFonts w:ascii="Times New Roman" w:hAnsi="Times New Roman" w:cs="Times New Roman"/>
          <w:color w:val="000000" w:themeColor="text1"/>
          <w:kern w:val="2"/>
          <w:sz w:val="16"/>
          <w:szCs w:val="16"/>
        </w:rPr>
        <w:t xml:space="preserve">-диапазона (длинноволновая) 5Н69; первые в мире: подвижная трехкоординатная метровая 55Ж6; высокомобильная метровая </w:t>
      </w:r>
      <w:r w:rsidRPr="009E1FA5">
        <w:rPr>
          <w:rFonts w:ascii="Times New Roman" w:hAnsi="Times New Roman" w:cs="Times New Roman"/>
          <w:color w:val="000000" w:themeColor="text1"/>
          <w:kern w:val="2"/>
          <w:sz w:val="16"/>
          <w:szCs w:val="16"/>
          <w:lang w:val="en-US"/>
        </w:rPr>
        <w:t>PJTC</w:t>
      </w:r>
      <w:r w:rsidRPr="009E1FA5">
        <w:rPr>
          <w:rFonts w:ascii="Times New Roman" w:hAnsi="Times New Roman" w:cs="Times New Roman"/>
          <w:color w:val="000000" w:themeColor="text1"/>
          <w:kern w:val="2"/>
          <w:sz w:val="16"/>
          <w:szCs w:val="16"/>
        </w:rPr>
        <w:t xml:space="preserve"> с активной ФАР 1</w:t>
      </w:r>
      <w:r w:rsidRPr="009E1FA5">
        <w:rPr>
          <w:rFonts w:ascii="Times New Roman" w:hAnsi="Times New Roman" w:cs="Times New Roman"/>
          <w:color w:val="000000" w:themeColor="text1"/>
          <w:kern w:val="2"/>
          <w:sz w:val="16"/>
          <w:szCs w:val="16"/>
          <w:lang w:val="en-US"/>
        </w:rPr>
        <w:t>JI</w:t>
      </w:r>
      <w:r w:rsidRPr="009E1FA5">
        <w:rPr>
          <w:rFonts w:ascii="Times New Roman" w:hAnsi="Times New Roman" w:cs="Times New Roman"/>
          <w:color w:val="000000" w:themeColor="text1"/>
          <w:kern w:val="2"/>
          <w:sz w:val="16"/>
          <w:szCs w:val="16"/>
        </w:rPr>
        <w:t>119.</w:t>
      </w:r>
    </w:p>
    <w:p w14:paraId="69DABC0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076D515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Выполнена НИР «Ока» по разработке принципов построения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с частотным качанием луча, создана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5Н69.</w:t>
      </w:r>
    </w:p>
    <w:p w14:paraId="07D6FBF6" w14:textId="23BB98DB"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начала 1980-х</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 xml:space="preserve">г.- разработка вертолетных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9E1FA5">
        <w:rPr>
          <w:rFonts w:ascii="Times New Roman" w:hAnsi="Times New Roman" w:cs="Times New Roman"/>
          <w:color w:val="000000" w:themeColor="text1"/>
          <w:kern w:val="2"/>
          <w:sz w:val="16"/>
          <w:szCs w:val="16"/>
          <w:lang w:val="en-US"/>
        </w:rPr>
        <w:t>PJI</w:t>
      </w:r>
      <w:r w:rsidRPr="009E1FA5">
        <w:rPr>
          <w:rFonts w:ascii="Times New Roman" w:hAnsi="Times New Roman" w:cs="Times New Roman"/>
          <w:color w:val="000000" w:themeColor="text1"/>
          <w:kern w:val="2"/>
          <w:sz w:val="16"/>
          <w:szCs w:val="16"/>
        </w:rPr>
        <w:t xml:space="preserve"> обнаружению наземных целей.</w:t>
      </w:r>
    </w:p>
    <w:p w14:paraId="5D8CAF0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1995 г. предприятие освоило серийное производство своих разработок.</w:t>
      </w:r>
    </w:p>
    <w:p w14:paraId="7924B01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Разработка (2002 г.): наземная и бортовая аппаратура радионавигации </w:t>
      </w:r>
      <w:r w:rsidRPr="009E1FA5">
        <w:rPr>
          <w:rFonts w:ascii="Times New Roman" w:hAnsi="Times New Roman" w:cs="Times New Roman"/>
          <w:color w:val="000000" w:themeColor="text1"/>
          <w:kern w:val="2"/>
          <w:sz w:val="16"/>
          <w:szCs w:val="16"/>
          <w:lang w:val="en-US"/>
        </w:rPr>
        <w:t>JIA</w:t>
      </w:r>
      <w:r w:rsidRPr="009E1FA5">
        <w:rPr>
          <w:rFonts w:ascii="Times New Roman" w:hAnsi="Times New Roman" w:cs="Times New Roman"/>
          <w:color w:val="000000" w:themeColor="text1"/>
          <w:kern w:val="2"/>
          <w:sz w:val="16"/>
          <w:szCs w:val="16"/>
        </w:rPr>
        <w:t xml:space="preserve">; системы дальнего обнаружения;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9E1FA5">
        <w:rPr>
          <w:rFonts w:ascii="Times New Roman" w:hAnsi="Times New Roman" w:cs="Times New Roman"/>
          <w:color w:val="000000" w:themeColor="text1"/>
          <w:kern w:val="2"/>
          <w:sz w:val="16"/>
          <w:szCs w:val="16"/>
          <w:vertAlign w:val="superscript"/>
        </w:rPr>
        <w:t>69</w:t>
      </w:r>
    </w:p>
    <w:p w14:paraId="0F84FDF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К 2004 г. создано более 35 типов </w:t>
      </w:r>
      <w:r w:rsidRPr="009E1FA5">
        <w:rPr>
          <w:rFonts w:ascii="Times New Roman" w:hAnsi="Times New Roman" w:cs="Times New Roman"/>
          <w:color w:val="000000" w:themeColor="text1"/>
          <w:kern w:val="2"/>
          <w:sz w:val="16"/>
          <w:szCs w:val="16"/>
          <w:lang w:val="en-US"/>
        </w:rPr>
        <w:t>PJIC</w:t>
      </w:r>
      <w:r w:rsidRPr="009E1FA5">
        <w:rPr>
          <w:rFonts w:ascii="Times New Roman" w:hAnsi="Times New Roman" w:cs="Times New Roman"/>
          <w:color w:val="000000" w:themeColor="text1"/>
          <w:kern w:val="2"/>
          <w:sz w:val="16"/>
          <w:szCs w:val="16"/>
        </w:rPr>
        <w:t>, из них 26 строились серийно.</w:t>
      </w:r>
    </w:p>
    <w:p w14:paraId="7C0F8D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7BB3434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Численность персонала (2004 г.)- 2500 чел.</w:t>
      </w:r>
    </w:p>
    <w:p w14:paraId="27280ED3" w14:textId="36BA3BAF"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И.О. начальника (1947 г.-)- В.А. Авдентов. Начальник (1947 г.-)- В.А. Авдентов; и.о. (1948 г.)- Е.А. Меркин; (-1949 г.)- Е.А. Меркин, (1956; 1966 г.-)- Л.И. Панкратов, (1957-; -1981 г.)-</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Г.К. Киселев. Директор (1981-94 г.)- В.А. Проскурин, (-2002-06 г.)- В.В. Москаленко, (2006-07 г.-&gt; А.А. Таныгин.</w:t>
      </w:r>
      <w:r w:rsidRPr="009E1FA5">
        <w:rPr>
          <w:rFonts w:ascii="Times New Roman" w:hAnsi="Times New Roman" w:cs="Times New Roman"/>
          <w:color w:val="000000" w:themeColor="text1"/>
          <w:kern w:val="2"/>
          <w:sz w:val="16"/>
          <w:szCs w:val="16"/>
          <w:vertAlign w:val="superscript"/>
        </w:rPr>
        <w:t>130</w:t>
      </w:r>
    </w:p>
    <w:p w14:paraId="46CD720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529BFA9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 М. Лейких («Противник»), А.А. Зачепицкий.</w:t>
      </w:r>
      <w:r w:rsidRPr="009E1FA5">
        <w:rPr>
          <w:rFonts w:ascii="Times New Roman" w:hAnsi="Times New Roman" w:cs="Times New Roman"/>
          <w:color w:val="000000" w:themeColor="text1"/>
          <w:kern w:val="2"/>
          <w:sz w:val="16"/>
          <w:szCs w:val="16"/>
          <w:vertAlign w:val="superscript"/>
        </w:rPr>
        <w:t>63</w:t>
      </w:r>
      <w:r w:rsidRPr="009E1FA5">
        <w:rPr>
          <w:rFonts w:ascii="Times New Roman" w:hAnsi="Times New Roman" w:cs="Times New Roman"/>
          <w:color w:val="000000" w:themeColor="text1"/>
          <w:kern w:val="2"/>
          <w:sz w:val="16"/>
          <w:szCs w:val="16"/>
        </w:rPr>
        <w:t xml:space="preserve"> Ген. конструктор- А.Б. Бляхман, (-2005 г.)- А.А. Зачепицкий.</w:t>
      </w:r>
    </w:p>
    <w:p w14:paraId="44E9455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инженер (-1950 г.)- Н.И. Угланов, (1952-81 г.)- Е.В. Бухвалов, (-1994 г.)- В.А. Антонов, (-2001 г.)- В.М. Марескин.</w:t>
      </w:r>
    </w:p>
    <w:p w14:paraId="4416670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гл. инженера- А.Б. Бляхман, Н.С. Ерофеев, А.И. Калинцев, В.В. Москаленко.</w:t>
      </w:r>
    </w:p>
    <w:p w14:paraId="2A7AA55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3E26173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Гл. конструкторы: В.А. Антонов (Э-801), Е.В. Бухвалов (П-ЗА, -8, -10, -12, -12М, -95), И. Г. Крылов (1Л13, 1Л119); направления (2007 г.)- А.Д. Бомштейн.</w:t>
      </w:r>
    </w:p>
    <w:p w14:paraId="565517D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Зам. гл. конструкторов: В.А. Антонов (5Н84А, 55Ж6, 1Л13), А.Д. Бомштейн (55Ж6У), Н.М. Вагин (1Л13), </w:t>
      </w:r>
      <w:r w:rsidRPr="009E1FA5">
        <w:rPr>
          <w:rFonts w:ascii="Times New Roman" w:hAnsi="Times New Roman" w:cs="Times New Roman"/>
          <w:color w:val="000000" w:themeColor="text1"/>
          <w:kern w:val="2"/>
          <w:sz w:val="16"/>
          <w:szCs w:val="16"/>
          <w:lang w:val="en-US"/>
        </w:rPr>
        <w:t>P</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xml:space="preserve">. Глухих (П-14, -14Ф, -70, 5Н69), А.И. Калинцев (55Ж6, 55Ж6У), </w:t>
      </w:r>
      <w:r w:rsidRPr="009E1FA5">
        <w:rPr>
          <w:rFonts w:ascii="Times New Roman" w:hAnsi="Times New Roman" w:cs="Times New Roman"/>
          <w:color w:val="000000" w:themeColor="text1"/>
          <w:kern w:val="2"/>
          <w:sz w:val="16"/>
          <w:szCs w:val="16"/>
          <w:lang w:val="en-US"/>
        </w:rPr>
        <w:t>B</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C</w:t>
      </w:r>
      <w:r w:rsidRPr="009E1FA5">
        <w:rPr>
          <w:rFonts w:ascii="Times New Roman" w:hAnsi="Times New Roman" w:cs="Times New Roman"/>
          <w:color w:val="000000" w:themeColor="text1"/>
          <w:kern w:val="2"/>
          <w:sz w:val="16"/>
          <w:szCs w:val="16"/>
        </w:rPr>
        <w:t xml:space="preserve">. Каненгисер (55Ж6У), А.В. Карпов (П- 14),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Флаум (55Ж6, 55Ж6У), В.А. Целибеев (5Н69, Э-801).</w:t>
      </w:r>
    </w:p>
    <w:p w14:paraId="198110F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отделений: Н.С. Ерофеев, А.И. Калинцев, В.М. Марескин, В.В. Москаленко, В.А. Целибеев.</w:t>
      </w:r>
    </w:p>
    <w:p w14:paraId="0774967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начальника отделения: (2007 г.)- А.Д. Бомштейн, (-1990 г.)- В.А. Целибеев.</w:t>
      </w:r>
    </w:p>
    <w:p w14:paraId="1EBE338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Начальники отделов: А.Б. Бляхман, (2007 г.)- А.Д. Бомштейн, Н.М. Вагин, </w:t>
      </w:r>
      <w:r w:rsidRPr="009E1FA5">
        <w:rPr>
          <w:rFonts w:ascii="Times New Roman" w:hAnsi="Times New Roman" w:cs="Times New Roman"/>
          <w:color w:val="000000" w:themeColor="text1"/>
          <w:kern w:val="2"/>
          <w:sz w:val="16"/>
          <w:szCs w:val="16"/>
          <w:lang w:val="en-US"/>
        </w:rPr>
        <w:t>P</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xml:space="preserve">. Глухих, А.А. Зачепицкий, А.И. Калинцев,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xml:space="preserve">. Клячев, В.М. Марескин, В.В. Москаленко, В.И. Овсянников, (-1958 г.)- Н.И. Полежаев, (2000-е)- А.И. Резчиков, (-1987 г.)- Ю.Н. Соколов, </w:t>
      </w:r>
      <w:r w:rsidRPr="009E1FA5">
        <w:rPr>
          <w:rFonts w:ascii="Times New Roman" w:hAnsi="Times New Roman" w:cs="Times New Roman"/>
          <w:color w:val="000000" w:themeColor="text1"/>
          <w:kern w:val="2"/>
          <w:sz w:val="16"/>
          <w:szCs w:val="16"/>
          <w:lang w:val="en-US"/>
        </w:rPr>
        <w:t>A</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M</w:t>
      </w:r>
      <w:r w:rsidRPr="009E1FA5">
        <w:rPr>
          <w:rFonts w:ascii="Times New Roman" w:hAnsi="Times New Roman" w:cs="Times New Roman"/>
          <w:color w:val="000000" w:themeColor="text1"/>
          <w:kern w:val="2"/>
          <w:sz w:val="16"/>
          <w:szCs w:val="16"/>
        </w:rPr>
        <w:t>. Флаум, (-1990 г.)- В.А. Целибеев.</w:t>
      </w:r>
    </w:p>
    <w:p w14:paraId="01CC383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Зам. начальника отдела: (2007 г.)- </w:t>
      </w:r>
      <w:r w:rsidRPr="009E1FA5">
        <w:rPr>
          <w:rFonts w:ascii="Times New Roman" w:hAnsi="Times New Roman" w:cs="Times New Roman"/>
          <w:color w:val="000000" w:themeColor="text1"/>
          <w:kern w:val="2"/>
          <w:sz w:val="16"/>
          <w:szCs w:val="16"/>
          <w:lang w:val="en-US"/>
        </w:rPr>
        <w:t>B</w:t>
      </w:r>
      <w:r w:rsidRPr="009E1FA5">
        <w:rPr>
          <w:rFonts w:ascii="Times New Roman" w:hAnsi="Times New Roman" w:cs="Times New Roman"/>
          <w:color w:val="000000" w:themeColor="text1"/>
          <w:kern w:val="2"/>
          <w:sz w:val="16"/>
          <w:szCs w:val="16"/>
        </w:rPr>
        <w:t>.</w:t>
      </w:r>
      <w:r w:rsidRPr="009E1FA5">
        <w:rPr>
          <w:rFonts w:ascii="Times New Roman" w:hAnsi="Times New Roman" w:cs="Times New Roman"/>
          <w:color w:val="000000" w:themeColor="text1"/>
          <w:kern w:val="2"/>
          <w:sz w:val="16"/>
          <w:szCs w:val="16"/>
          <w:lang w:val="en-US"/>
        </w:rPr>
        <w:t>C</w:t>
      </w:r>
      <w:r w:rsidRPr="009E1FA5">
        <w:rPr>
          <w:rFonts w:ascii="Times New Roman" w:hAnsi="Times New Roman" w:cs="Times New Roman"/>
          <w:color w:val="000000" w:themeColor="text1"/>
          <w:kern w:val="2"/>
          <w:sz w:val="16"/>
          <w:szCs w:val="16"/>
        </w:rPr>
        <w:t>. Каненгисер, (-1979 г.)- Ю.И. Пахомов.</w:t>
      </w:r>
    </w:p>
    <w:p w14:paraId="1294310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секторов: В.А. Антонов, А.Д. Бомштейн, Н.С. Ерофеев, (-2000 г.)- А. Г. Крылов, И. Г. Крылов, (2007 г.)- В.В. Масленников, Ю.И. Пахомов.</w:t>
      </w:r>
    </w:p>
    <w:p w14:paraId="5A28A33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начальника сектора: А.Б. Бляхман, В.В. Масленников.</w:t>
      </w:r>
    </w:p>
    <w:p w14:paraId="640B74FC" w14:textId="41691CDA"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Начальники лабораторий: (-1998 г.)- И.Ц. Гросман, Н.С. Ерофеев, А.В. Карпов, (1982 г.-)-</w:t>
      </w:r>
      <w:r w:rsidR="005A015F">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Г.К. Киселев, (-1991 г.)- Н.С. Митрофанов, В.И. Овсянников, Н.И. Полежаев, Ю.Н. Соколов, А.М. Флаум.</w:t>
      </w:r>
    </w:p>
    <w:p w14:paraId="2693E43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начальника лаборатории: В.А. Антонов.</w:t>
      </w:r>
    </w:p>
    <w:p w14:paraId="12A7688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Научные руководители НИР: Ю.Н. Соколов («Ока»),</w:t>
      </w:r>
    </w:p>
    <w:p w14:paraId="3B60D1C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научного руководителя НИР: И. Г. Крылов.</w:t>
      </w:r>
      <w:r w:rsidRPr="009E1FA5">
        <w:rPr>
          <w:rFonts w:ascii="Times New Roman" w:hAnsi="Times New Roman" w:cs="Times New Roman"/>
          <w:color w:val="000000" w:themeColor="text1"/>
          <w:kern w:val="2"/>
          <w:sz w:val="16"/>
          <w:szCs w:val="16"/>
          <w:vertAlign w:val="superscript"/>
        </w:rPr>
        <w:t>130</w:t>
      </w:r>
    </w:p>
    <w:p w14:paraId="0C5C08D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9E1FA5">
        <w:rPr>
          <w:rFonts w:ascii="Times New Roman" w:hAnsi="Times New Roman" w:cs="Times New Roman"/>
          <w:color w:val="000000" w:themeColor="text1"/>
          <w:kern w:val="2"/>
          <w:sz w:val="16"/>
          <w:szCs w:val="16"/>
          <w:vertAlign w:val="superscript"/>
        </w:rPr>
        <w:t>63</w:t>
      </w:r>
      <w:r w:rsidRPr="009E1FA5">
        <w:rPr>
          <w:rFonts w:ascii="Times New Roman" w:hAnsi="Times New Roman" w:cs="Times New Roman"/>
          <w:color w:val="000000" w:themeColor="text1"/>
          <w:kern w:val="2"/>
          <w:sz w:val="16"/>
          <w:szCs w:val="16"/>
        </w:rPr>
        <w:t xml:space="preserve"> центр диагностики и ремонта РЛС «Момент-1М» (1989-).</w:t>
      </w:r>
    </w:p>
    <w:p w14:paraId="41CB381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«Радий»</w:t>
      </w:r>
    </w:p>
    <w:p w14:paraId="2C34392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составе ПО: ГТЗ, ГНИИРТ.</w:t>
      </w:r>
    </w:p>
    <w:p w14:paraId="6A8162B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Зам. ген. директора по научной работе (1981-94 г.)- В.А. Проскурин (11982).</w:t>
      </w:r>
    </w:p>
    <w:p w14:paraId="00B5B0C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B53AD"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ледокол «князь Пожарский» (будущий ледокол Макаров), построенный в Англии, в Нью-Касле, был мобилизован, вооружен и как вспомогательный крейсер включен в Беломорскую флотилию. 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45D5F315"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p>
    <w:p w14:paraId="3BDB4CC3"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671CB06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79C9AA" w14:textId="77777777" w:rsidR="003D6BB9" w:rsidRPr="009E1FA5" w:rsidRDefault="003D6BB9"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До апреля 1917 г. авиация сухопутных войск, согласно решению ВГК от 10 декабря 1914 г., продолжала подразделяться на легкую, находящуюся в ведении Александра Михайловича, и тяжелую (Эскадра воздушных кораблей), подчиненную НШ ВГК. Из 80 «Муромцев», выпущенных на РБВЗ за период 1914 – 1917 гг., в бою был потерян только один самолет (19566).</w:t>
      </w:r>
    </w:p>
    <w:p w14:paraId="6E3A463D" w14:textId="77777777" w:rsidR="003D6BB9" w:rsidRPr="009E1FA5" w:rsidRDefault="003D6BB9" w:rsidP="00A67745">
      <w:pPr>
        <w:spacing w:after="0" w:line="240" w:lineRule="auto"/>
        <w:jc w:val="both"/>
        <w:rPr>
          <w:rFonts w:ascii="Times New Roman" w:hAnsi="Times New Roman" w:cs="Times New Roman"/>
          <w:color w:val="000000" w:themeColor="text1"/>
          <w:sz w:val="16"/>
          <w:szCs w:val="16"/>
        </w:rPr>
      </w:pPr>
    </w:p>
    <w:p w14:paraId="4CA576F0"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1918 г. на Всероссийской коллегии обсуждался доклад начальника отдела применения авиации Главвоздухофлота Н.А. Яцука и командира Северной группы воз</w:t>
      </w:r>
      <w:r w:rsidRPr="009E1FA5">
        <w:rPr>
          <w:rFonts w:ascii="Times New Roman" w:hAnsi="Times New Roman" w:cs="Times New Roman"/>
          <w:color w:val="000000" w:themeColor="text1"/>
          <w:kern w:val="2"/>
          <w:sz w:val="16"/>
          <w:szCs w:val="16"/>
        </w:rPr>
        <w:softHyphen/>
        <w:t>душных кораблей А.В. Панкратьева об использовании самолётов «Илья Муромец» в экс</w:t>
      </w:r>
      <w:r w:rsidRPr="009E1FA5">
        <w:rPr>
          <w:rFonts w:ascii="Times New Roman" w:hAnsi="Times New Roman" w:cs="Times New Roman"/>
          <w:color w:val="000000" w:themeColor="text1"/>
          <w:kern w:val="2"/>
          <w:sz w:val="16"/>
          <w:szCs w:val="16"/>
        </w:rPr>
        <w:softHyphen/>
        <w:t>педиции Главного гидрографического управления по исследованию Северного побе</w:t>
      </w:r>
      <w:r w:rsidRPr="009E1FA5">
        <w:rPr>
          <w:rFonts w:ascii="Times New Roman" w:hAnsi="Times New Roman" w:cs="Times New Roman"/>
          <w:color w:val="000000" w:themeColor="text1"/>
          <w:kern w:val="2"/>
          <w:sz w:val="16"/>
          <w:szCs w:val="16"/>
        </w:rPr>
        <w:softHyphen/>
        <w:t>режья. Экспедицию признали целесообразной, но, так как белые заняли Архангельск, от посылки её пришлось отказаться (15793).</w:t>
      </w:r>
    </w:p>
    <w:p w14:paraId="02D0BADF" w14:textId="77777777" w:rsidR="00B027CF" w:rsidRPr="009E1FA5" w:rsidRDefault="00B027CF" w:rsidP="00A67745">
      <w:pPr>
        <w:spacing w:after="0" w:line="240" w:lineRule="auto"/>
        <w:jc w:val="both"/>
        <w:rPr>
          <w:rFonts w:ascii="Times New Roman" w:hAnsi="Times New Roman" w:cs="Times New Roman"/>
          <w:color w:val="000000" w:themeColor="text1"/>
          <w:kern w:val="2"/>
          <w:sz w:val="16"/>
          <w:szCs w:val="16"/>
        </w:rPr>
      </w:pPr>
    </w:p>
    <w:p w14:paraId="1C9D9CC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и за 6 дней марта 1917, Казаков, подводя итоги в майском докла</w:t>
      </w:r>
      <w:r w:rsidRPr="009E1FA5">
        <w:rPr>
          <w:rFonts w:ascii="Times New Roman" w:hAnsi="Times New Roman" w:cs="Times New Roman"/>
          <w:color w:val="000000" w:themeColor="text1"/>
          <w:kern w:val="2"/>
          <w:sz w:val="16"/>
          <w:szCs w:val="16"/>
        </w:rPr>
        <w:softHyphen/>
        <w:t>де командиру 7-го авиадивизиона, сообщал, что: “произведено 275 боевых по</w:t>
      </w:r>
      <w:r w:rsidRPr="009E1FA5">
        <w:rPr>
          <w:rFonts w:ascii="Times New Roman" w:hAnsi="Times New Roman" w:cs="Times New Roman"/>
          <w:color w:val="000000" w:themeColor="text1"/>
          <w:kern w:val="2"/>
          <w:sz w:val="16"/>
          <w:szCs w:val="16"/>
        </w:rPr>
        <w:softHyphen/>
        <w:t>летов, из них: разведки - 13, фотогра</w:t>
      </w:r>
      <w:r w:rsidRPr="009E1FA5">
        <w:rPr>
          <w:rFonts w:ascii="Times New Roman" w:hAnsi="Times New Roman" w:cs="Times New Roman"/>
          <w:color w:val="000000" w:themeColor="text1"/>
          <w:kern w:val="2"/>
          <w:sz w:val="16"/>
          <w:szCs w:val="16"/>
        </w:rPr>
        <w:softHyphen/>
        <w:t>фирование - 7, бомбометание - 4. Около половины полетов пошло на ох</w:t>
      </w:r>
      <w:r w:rsidRPr="009E1FA5">
        <w:rPr>
          <w:rFonts w:ascii="Times New Roman" w:hAnsi="Times New Roman" w:cs="Times New Roman"/>
          <w:color w:val="000000" w:themeColor="text1"/>
          <w:kern w:val="2"/>
          <w:sz w:val="16"/>
          <w:szCs w:val="16"/>
        </w:rPr>
        <w:softHyphen/>
        <w:t>рану и сопровождение самолетов не группы. Воздушных боев было 34, во время которых сбито на нашей терри</w:t>
      </w:r>
      <w:r w:rsidRPr="009E1FA5">
        <w:rPr>
          <w:rFonts w:ascii="Times New Roman" w:hAnsi="Times New Roman" w:cs="Times New Roman"/>
          <w:color w:val="000000" w:themeColor="text1"/>
          <w:kern w:val="2"/>
          <w:sz w:val="16"/>
          <w:szCs w:val="16"/>
        </w:rPr>
        <w:softHyphen/>
        <w:t>тории 3 неприятельских самолета и 2 - в расположении противника. Об</w:t>
      </w:r>
      <w:r w:rsidRPr="009E1FA5">
        <w:rPr>
          <w:rFonts w:ascii="Times New Roman" w:hAnsi="Times New Roman" w:cs="Times New Roman"/>
          <w:color w:val="000000" w:themeColor="text1"/>
          <w:kern w:val="2"/>
          <w:sz w:val="16"/>
          <w:szCs w:val="16"/>
        </w:rPr>
        <w:softHyphen/>
        <w:t>щее число полетов неприятельских самолетов значительно сократилось, а дальние полеты противника в наш тыл стали редким явлением”. Также Казаков сообщал, что для эффектив</w:t>
      </w:r>
      <w:r w:rsidRPr="009E1FA5">
        <w:rPr>
          <w:rFonts w:ascii="Times New Roman" w:hAnsi="Times New Roman" w:cs="Times New Roman"/>
          <w:color w:val="000000" w:themeColor="text1"/>
          <w:kern w:val="2"/>
          <w:sz w:val="16"/>
          <w:szCs w:val="16"/>
        </w:rPr>
        <w:softHyphen/>
        <w:t>ной работы авиагруппы нужны “...бы</w:t>
      </w:r>
      <w:r w:rsidRPr="009E1FA5">
        <w:rPr>
          <w:rFonts w:ascii="Times New Roman" w:hAnsi="Times New Roman" w:cs="Times New Roman"/>
          <w:color w:val="000000" w:themeColor="text1"/>
          <w:kern w:val="2"/>
          <w:sz w:val="16"/>
          <w:szCs w:val="16"/>
        </w:rPr>
        <w:softHyphen/>
        <w:t>строходные самолеты Ньюпор XVII или Спады. Из числящихся в группе 6 Монококов 3 ещё кое-как работают, но они за ветхостью в работе опасны, остальные побиты. Бебе XVII только два. Все остальные самолеты сильно обветшали и работать могут недолго. Например, 9 мая боеспособных аппа</w:t>
      </w:r>
      <w:r w:rsidRPr="009E1FA5">
        <w:rPr>
          <w:rFonts w:ascii="Times New Roman" w:hAnsi="Times New Roman" w:cs="Times New Roman"/>
          <w:color w:val="000000" w:themeColor="text1"/>
          <w:kern w:val="2"/>
          <w:sz w:val="16"/>
          <w:szCs w:val="16"/>
        </w:rPr>
        <w:softHyphen/>
        <w:t>ратов было только 6. Из положенных группе автомобилей имеется только один” (3954).</w:t>
      </w:r>
    </w:p>
    <w:p w14:paraId="65947F1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CB5C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когда позволяла погода, боевая работа 1БАГ продолжалась в прежнем темпе - по 12-16 полетов в день (39-54).</w:t>
      </w:r>
    </w:p>
    <w:p w14:paraId="0A36690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676A2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апреле 1917 экипажи ИМ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назначенного на румынский фронт,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w:t>
      </w:r>
      <w:r w:rsidRPr="009E1FA5">
        <w:rPr>
          <w:rFonts w:ascii="Times New Roman" w:hAnsi="Times New Roman" w:cs="Times New Roman"/>
          <w:color w:val="000000" w:themeColor="text1"/>
          <w:kern w:val="2"/>
          <w:sz w:val="16"/>
          <w:szCs w:val="16"/>
        </w:rPr>
        <w:lastRenderedPageBreak/>
        <w:t>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E5F969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B21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в 1-й боевом отряде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В начале апреля 1917 г. на аэродром у д.Микулинцы прибыл 2-й боевой отряд в составе корабля 1-го №178 под командованием ст.лейтенанта Г.И.Лаврова. В Виннице машину переооборудовали: поставили 2 мотора "Рено" 225 л.с. и 2 РБ3.6 150 л.с., сзади добавили пулеметную точку, для этого пришлось переделать хвостовую часть — она стала двухкилевой. С августа 1917 г.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555DD03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93158F"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1-й боевой отряд располагался, как и в прошлом году, около Ягельницы. После перевода Панкратьева на должность помощника началь</w:t>
      </w:r>
      <w:r w:rsidRPr="009E1FA5">
        <w:rPr>
          <w:rFonts w:ascii="Times New Roman" w:hAnsi="Times New Roman" w:cs="Times New Roman"/>
          <w:color w:val="000000" w:themeColor="text1"/>
          <w:sz w:val="16"/>
          <w:szCs w:val="16"/>
        </w:rPr>
        <w:softHyphen/>
        <w:t>ника Эскадры отряд возглавляли по очереди штабс-капитан Соловьёв, штабс-капитан Никольской, рот</w:t>
      </w:r>
      <w:r w:rsidRPr="009E1FA5">
        <w:rPr>
          <w:rFonts w:ascii="Times New Roman" w:hAnsi="Times New Roman" w:cs="Times New Roman"/>
          <w:color w:val="000000" w:themeColor="text1"/>
          <w:sz w:val="16"/>
          <w:szCs w:val="16"/>
        </w:rPr>
        <w:softHyphen/>
        <w:t>мистр Середницкий и капитан Клембовский. В одном из боевых вылетов экипажу BK-XV Клембовского удалось доблестно отбиться от атак пяти истребителей, «зава</w:t>
      </w:r>
      <w:r w:rsidRPr="009E1FA5">
        <w:rPr>
          <w:rFonts w:ascii="Times New Roman" w:hAnsi="Times New Roman" w:cs="Times New Roman"/>
          <w:color w:val="000000" w:themeColor="text1"/>
          <w:sz w:val="16"/>
          <w:szCs w:val="16"/>
        </w:rPr>
        <w:softHyphen/>
        <w:t>лив» из них два.</w:t>
      </w:r>
    </w:p>
    <w:p w14:paraId="44AED4A2"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Сюда же в Галицию под Гусятин в апреле 1917 г. переба</w:t>
      </w:r>
      <w:r w:rsidRPr="009E1FA5">
        <w:rPr>
          <w:rFonts w:ascii="Times New Roman" w:hAnsi="Times New Roman" w:cs="Times New Roman"/>
          <w:color w:val="000000" w:themeColor="text1"/>
          <w:sz w:val="16"/>
          <w:szCs w:val="16"/>
        </w:rPr>
        <w:softHyphen/>
        <w:t>зировался с Западного фронта и 3-й боевой отряд капитана Башко. С июня по сентябрь отряд выпол</w:t>
      </w:r>
      <w:r w:rsidRPr="009E1FA5">
        <w:rPr>
          <w:rFonts w:ascii="Times New Roman" w:hAnsi="Times New Roman" w:cs="Times New Roman"/>
          <w:color w:val="000000" w:themeColor="text1"/>
          <w:sz w:val="16"/>
          <w:szCs w:val="16"/>
        </w:rPr>
        <w:softHyphen/>
        <w:t>нял боевую работу вместе с 1-м в полосе действия 7-й армии. «Му</w:t>
      </w:r>
      <w:r w:rsidRPr="009E1FA5">
        <w:rPr>
          <w:rFonts w:ascii="Times New Roman" w:hAnsi="Times New Roman" w:cs="Times New Roman"/>
          <w:color w:val="000000" w:themeColor="text1"/>
          <w:sz w:val="16"/>
          <w:szCs w:val="16"/>
        </w:rPr>
        <w:softHyphen/>
        <w:t>ромцы» летали на бомбёжку, раз</w:t>
      </w:r>
      <w:r w:rsidRPr="009E1FA5">
        <w:rPr>
          <w:rFonts w:ascii="Times New Roman" w:hAnsi="Times New Roman" w:cs="Times New Roman"/>
          <w:color w:val="000000" w:themeColor="text1"/>
          <w:sz w:val="16"/>
          <w:szCs w:val="16"/>
        </w:rPr>
        <w:softHyphen/>
        <w:t>ведку, отражали атаки истребите</w:t>
      </w:r>
      <w:r w:rsidRPr="009E1FA5">
        <w:rPr>
          <w:rFonts w:ascii="Times New Roman" w:hAnsi="Times New Roman" w:cs="Times New Roman"/>
          <w:color w:val="000000" w:themeColor="text1"/>
          <w:sz w:val="16"/>
          <w:szCs w:val="16"/>
        </w:rPr>
        <w:softHyphen/>
        <w:t>лей. 19 июля «Киевский» во время бомбометания подвергся нападе</w:t>
      </w:r>
      <w:r w:rsidRPr="009E1FA5">
        <w:rPr>
          <w:rFonts w:ascii="Times New Roman" w:hAnsi="Times New Roman" w:cs="Times New Roman"/>
          <w:color w:val="000000" w:themeColor="text1"/>
          <w:sz w:val="16"/>
          <w:szCs w:val="16"/>
        </w:rPr>
        <w:softHyphen/>
        <w:t>нию целой группы. Башко не ушел от цели, пока не сбросил все бом</w:t>
      </w:r>
      <w:r w:rsidRPr="009E1FA5">
        <w:rPr>
          <w:rFonts w:ascii="Times New Roman" w:hAnsi="Times New Roman" w:cs="Times New Roman"/>
          <w:color w:val="000000" w:themeColor="text1"/>
          <w:sz w:val="16"/>
          <w:szCs w:val="16"/>
        </w:rPr>
        <w:softHyphen/>
        <w:t>бы, а потом по дороге домой ус</w:t>
      </w:r>
      <w:r w:rsidRPr="009E1FA5">
        <w:rPr>
          <w:rFonts w:ascii="Times New Roman" w:hAnsi="Times New Roman" w:cs="Times New Roman"/>
          <w:color w:val="000000" w:themeColor="text1"/>
          <w:sz w:val="16"/>
          <w:szCs w:val="16"/>
        </w:rPr>
        <w:softHyphen/>
        <w:t>пешно отбивался. Три истребителя противника ушли к земле.</w:t>
      </w:r>
    </w:p>
    <w:p w14:paraId="022021D9"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4-й боевой отряд под командова</w:t>
      </w:r>
      <w:r w:rsidRPr="009E1FA5">
        <w:rPr>
          <w:rFonts w:ascii="Times New Roman" w:hAnsi="Times New Roman" w:cs="Times New Roman"/>
          <w:color w:val="000000" w:themeColor="text1"/>
          <w:sz w:val="16"/>
          <w:szCs w:val="16"/>
        </w:rPr>
        <w:softHyphen/>
        <w:t>нием капитана Нижевского базиро</w:t>
      </w:r>
      <w:r w:rsidRPr="009E1FA5">
        <w:rPr>
          <w:rFonts w:ascii="Times New Roman" w:hAnsi="Times New Roman" w:cs="Times New Roman"/>
          <w:color w:val="000000" w:themeColor="text1"/>
          <w:sz w:val="16"/>
          <w:szCs w:val="16"/>
        </w:rPr>
        <w:softHyphen/>
        <w:t>вался с апреля 1917 г. на аэродроме в Белграде и действовал в интере</w:t>
      </w:r>
      <w:r w:rsidRPr="009E1FA5">
        <w:rPr>
          <w:rFonts w:ascii="Times New Roman" w:hAnsi="Times New Roman" w:cs="Times New Roman"/>
          <w:color w:val="000000" w:themeColor="text1"/>
          <w:sz w:val="16"/>
          <w:szCs w:val="16"/>
        </w:rPr>
        <w:softHyphen/>
        <w:t>сах 6-й армии Румынского фронта. Основную тяжесть всей работы нёс командирский BK-IX типа «Илья Муромец-Е». В одном из полётов от разрыва зенитного снаряда заго</w:t>
      </w:r>
      <w:r w:rsidRPr="009E1FA5">
        <w:rPr>
          <w:rFonts w:ascii="Times New Roman" w:hAnsi="Times New Roman" w:cs="Times New Roman"/>
          <w:color w:val="000000" w:themeColor="text1"/>
          <w:sz w:val="16"/>
          <w:szCs w:val="16"/>
        </w:rPr>
        <w:softHyphen/>
        <w:t>релся двигатель. Мотористы с огне</w:t>
      </w:r>
      <w:r w:rsidRPr="009E1FA5">
        <w:rPr>
          <w:rFonts w:ascii="Times New Roman" w:hAnsi="Times New Roman" w:cs="Times New Roman"/>
          <w:color w:val="000000" w:themeColor="text1"/>
          <w:sz w:val="16"/>
          <w:szCs w:val="16"/>
        </w:rPr>
        <w:softHyphen/>
        <w:t>тушителями выскочили на крыло и затушили пожар. Нижевский на трёх моторах вернулся на аэро</w:t>
      </w:r>
      <w:r w:rsidRPr="009E1FA5">
        <w:rPr>
          <w:rFonts w:ascii="Times New Roman" w:hAnsi="Times New Roman" w:cs="Times New Roman"/>
          <w:color w:val="000000" w:themeColor="text1"/>
          <w:sz w:val="16"/>
          <w:szCs w:val="16"/>
        </w:rPr>
        <w:softHyphen/>
        <w:t>дром. В другом полёте вражеские истребители вывели из строя два мотора «Муромец-Е», тем не менее экипаж Нижевского выполнил зада</w:t>
      </w:r>
      <w:r w:rsidRPr="009E1FA5">
        <w:rPr>
          <w:rFonts w:ascii="Times New Roman" w:hAnsi="Times New Roman" w:cs="Times New Roman"/>
          <w:color w:val="000000" w:themeColor="text1"/>
          <w:sz w:val="16"/>
          <w:szCs w:val="16"/>
        </w:rPr>
        <w:softHyphen/>
        <w:t>ние, уничтожил одного из нападав</w:t>
      </w:r>
      <w:r w:rsidRPr="009E1FA5">
        <w:rPr>
          <w:rFonts w:ascii="Times New Roman" w:hAnsi="Times New Roman" w:cs="Times New Roman"/>
          <w:color w:val="000000" w:themeColor="text1"/>
          <w:sz w:val="16"/>
          <w:szCs w:val="16"/>
        </w:rPr>
        <w:softHyphen/>
        <w:t>ших и вернулся на базу.</w:t>
      </w:r>
    </w:p>
    <w:p w14:paraId="25BF30E4"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Среди воздушных боёв за всю войну’ один следует отметить особо. Такого результата в воздушном бою не добивался никто. 18 июня 1917 г. входивший в состав 3-го отряда ВК- IV под командованием одного из ветеранов Эскадры капитана Шаро</w:t>
      </w:r>
      <w:r w:rsidRPr="009E1FA5">
        <w:rPr>
          <w:rFonts w:ascii="Times New Roman" w:hAnsi="Times New Roman" w:cs="Times New Roman"/>
          <w:color w:val="000000" w:themeColor="text1"/>
          <w:sz w:val="16"/>
          <w:szCs w:val="16"/>
        </w:rPr>
        <w:softHyphen/>
        <w:t>ва вылетел на бомбёжку. Над целью его встретили три истребителя. При попытке атаковать два были сбиты. Третий уклонился от боя. Вскоре появилось ещё пять. Их встретили дружным огнём из трёх пулемётов. Два истребителя заку</w:t>
      </w:r>
      <w:r w:rsidRPr="009E1FA5">
        <w:rPr>
          <w:rFonts w:ascii="Times New Roman" w:hAnsi="Times New Roman" w:cs="Times New Roman"/>
          <w:color w:val="000000" w:themeColor="text1"/>
          <w:sz w:val="16"/>
          <w:szCs w:val="16"/>
        </w:rPr>
        <w:softHyphen/>
        <w:t>выркались вниз, третий стал сни</w:t>
      </w:r>
      <w:r w:rsidRPr="009E1FA5">
        <w:rPr>
          <w:rFonts w:ascii="Times New Roman" w:hAnsi="Times New Roman" w:cs="Times New Roman"/>
          <w:color w:val="000000" w:themeColor="text1"/>
          <w:sz w:val="16"/>
          <w:szCs w:val="16"/>
        </w:rPr>
        <w:softHyphen/>
        <w:t>жаться кругами. Четвёртый и пятый шарахнулись в сторону. Пять сби</w:t>
      </w:r>
      <w:r w:rsidRPr="009E1FA5">
        <w:rPr>
          <w:rFonts w:ascii="Times New Roman" w:hAnsi="Times New Roman" w:cs="Times New Roman"/>
          <w:color w:val="000000" w:themeColor="text1"/>
          <w:sz w:val="16"/>
          <w:szCs w:val="16"/>
        </w:rPr>
        <w:softHyphen/>
        <w:t>тых из восьми возможных! Но и «Муромцу» досталось. Весь (!) эки</w:t>
      </w:r>
      <w:r w:rsidRPr="009E1FA5">
        <w:rPr>
          <w:rFonts w:ascii="Times New Roman" w:hAnsi="Times New Roman" w:cs="Times New Roman"/>
          <w:color w:val="000000" w:themeColor="text1"/>
          <w:sz w:val="16"/>
          <w:szCs w:val="16"/>
        </w:rPr>
        <w:softHyphen/>
        <w:t>паж был ранен и с трудом дотянул до своего аэродрома (23469).</w:t>
      </w:r>
    </w:p>
    <w:p w14:paraId="32C35101"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p>
    <w:p w14:paraId="14A90475" w14:textId="77777777" w:rsidR="007C4B95" w:rsidRPr="00B52707" w:rsidRDefault="007C4B95" w:rsidP="00A67745">
      <w:pPr>
        <w:widowControl w:val="0"/>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1917 г. в 1-м боевом отряде оставался только старый корабль XV типа Г-1 с моторами «Sunbeam» капитана Г.В. 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(24965).</w:t>
      </w:r>
    </w:p>
    <w:p w14:paraId="331CA63D" w14:textId="77777777" w:rsidR="007C4B95" w:rsidRPr="00B52707" w:rsidRDefault="007C4B95" w:rsidP="00A67745">
      <w:pPr>
        <w:widowControl w:val="0"/>
        <w:spacing w:after="0" w:line="240" w:lineRule="auto"/>
        <w:jc w:val="both"/>
        <w:rPr>
          <w:rFonts w:ascii="Times New Roman" w:hAnsi="Times New Roman" w:cs="Times New Roman"/>
          <w:color w:val="0070C0"/>
          <w:sz w:val="16"/>
          <w:szCs w:val="16"/>
        </w:rPr>
      </w:pPr>
    </w:p>
    <w:p w14:paraId="6D2252AA"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С апреля 1917 г. 4-й боевой отряд под командованием капитана Р.Л. Нижевского базировался на аэродроме в Болграде и действовал в интересах 6-й армии Румынского фронта. Основную тяжесть всей работы нес командирский BK-IX. В одном из полетов от разрыва зенитного снаряда загорелся двигатель. Мотористы с огнетушителями выскочили на крыло и затушили пожар. Нижевский на трех моторах вернулся на аэродром. В другом полете вражеские истребители вывели из строя два мотора «Муромец-Е»; тем не менее экипаж Р.Л. Нижевского выполнил задание, уничтожил одного из нападавших и вернулся на базу (24965).</w:t>
      </w:r>
    </w:p>
    <w:p w14:paraId="58CA4229" w14:textId="77777777" w:rsidR="007C4B95" w:rsidRPr="00B52707" w:rsidRDefault="007C4B95" w:rsidP="00A67745">
      <w:pPr>
        <w:spacing w:after="0" w:line="240" w:lineRule="auto"/>
        <w:jc w:val="both"/>
        <w:rPr>
          <w:rFonts w:ascii="Times New Roman" w:hAnsi="Times New Roman" w:cs="Times New Roman"/>
          <w:color w:val="0070C0"/>
          <w:sz w:val="16"/>
          <w:szCs w:val="16"/>
        </w:rPr>
      </w:pPr>
    </w:p>
    <w:p w14:paraId="7F475DD3"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1917 г. в Галицию, под Гусятин перебазировался с Западного фронта и 3-й боевой отряд капитана И.С. Башко. С августа 1917 г. 2-й и 3-й боевые отряды ЭВК стали совершать групповые полеты (3-4 корабля). Иногда «муромцев» прикрывали истребители 1</w:t>
      </w:r>
      <w:r w:rsidRPr="00B52707">
        <w:rPr>
          <w:rFonts w:ascii="Times New Roman" w:hAnsi="Times New Roman" w:cs="Times New Roman"/>
          <w:color w:val="0070C0"/>
          <w:sz w:val="16"/>
          <w:szCs w:val="16"/>
        </w:rPr>
        <w:softHyphen/>
        <w:t>й боевой авиагруппы (2-й, 4-й и 19-й корпусные отряды) ротмистра А.А. Казакова, которые совершили на охрану 17 самолето-вылетов. С июня по сентябрь 3-й отряд выполнял боевую работу вместе с 1-м отрядом в полосе действия 7-й армии. «Муромцы» летали на бомбежку, разведку, отражали атаки истребителей. 19 июля «Киевский» во время бомбометания подвергся нападению целой группы. И.С. Башко не ушел от цели, пока не сбросил все бомбы, а потом по дороге домой успешно отбивался. Три истребителя противника ушли к земле (24965).</w:t>
      </w:r>
    </w:p>
    <w:p w14:paraId="6FE75425" w14:textId="77777777" w:rsidR="007C4B95" w:rsidRPr="00B52707" w:rsidRDefault="007C4B95" w:rsidP="00A67745">
      <w:pPr>
        <w:spacing w:after="0" w:line="240" w:lineRule="auto"/>
        <w:jc w:val="both"/>
        <w:rPr>
          <w:rFonts w:ascii="Times New Roman" w:hAnsi="Times New Roman" w:cs="Times New Roman"/>
          <w:color w:val="0070C0"/>
          <w:sz w:val="16"/>
          <w:szCs w:val="16"/>
        </w:rPr>
      </w:pPr>
    </w:p>
    <w:p w14:paraId="0A076A5C"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произошли серьёзные изменения в составе ЭВК. Военный министр Временного правительства отправил в отставку командира эскадрильи генерала М. В. Шидловского. Вместе с командиром эскадру покинул Игорь Сикорский. Октябрьский переворот 1917 г. круто изменил судьбу знаменитого конструктора. С середины года все работы на РБВЗ практически остановились. Ни один из самолетов новой конструкции (С-21-С-27) не был достроен (23485).</w:t>
      </w:r>
    </w:p>
    <w:p w14:paraId="5987FA7A"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p>
    <w:p w14:paraId="0B0A758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на Юго-Западном фронте оставался только старый корабль XV-й типа Г-1 с "Санбимами" капитана Г.В.Клембовского. 14 и 25 числа он совершил на нем два боевых вылета, причем в последнем выдержал бой с 3 неприятельскими истребителями. В воздушном бою было сбито 2 немецких "Фоккера". Кораблю тоже досталось, но он дотянул до своего аэродрома (12038).</w:t>
      </w:r>
    </w:p>
    <w:p w14:paraId="2B4A71F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2C8A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ИМ с кормовой стрелковой установкой и "кинжальной" в люке, стрелявшей вниз-назад сбил два из трех атаковавших немецких истребителей. Измененное шасси позволяло подвешивать снаружи под фюзеляжем бомбы большого калибра. Развитием этого варианта стал "тип Г-3" с шестью пулеметами. С начала 1916 г. РБВЗ начал поставлять "Муромцы" "типа Г" с удлиненными крыльями и английскими моторами "Санбим", а затем "типа Г-2" с отечественными двигателями МРБ-6 или РБВЗ-6 (оба в 150-160 л.е.), а также французскими "Рено" по 225 л.е., собранными на заводе в Петрограде. Последние серии шли как "тип Г-2бис" с оборонительным вооружением из пяти-шести пулеметов (12036).</w:t>
      </w:r>
    </w:p>
    <w:p w14:paraId="1FD78F4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71F2B"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апреле 1917 г. из трех атаковавших немецких истребителей стрелки «Муром</w:t>
      </w:r>
      <w:r w:rsidRPr="00B52707">
        <w:rPr>
          <w:rFonts w:ascii="Times New Roman" w:hAnsi="Times New Roman" w:cs="Times New Roman"/>
          <w:color w:val="0070C0"/>
          <w:sz w:val="16"/>
          <w:szCs w:val="16"/>
        </w:rPr>
        <w:softHyphen/>
        <w:t>ца» сбили два. Измененное шасси позволяло подвешивать снаружи под фюзеляжем бомбы большого калибра. Разви</w:t>
      </w:r>
      <w:r w:rsidRPr="00B52707">
        <w:rPr>
          <w:rFonts w:ascii="Times New Roman" w:hAnsi="Times New Roman" w:cs="Times New Roman"/>
          <w:color w:val="0070C0"/>
          <w:sz w:val="16"/>
          <w:szCs w:val="16"/>
        </w:rPr>
        <w:softHyphen/>
        <w:t>тием этого варианта стал «тип Г-3» с шестью пулеметами (24977).</w:t>
      </w:r>
    </w:p>
    <w:p w14:paraId="18236554" w14:textId="77777777" w:rsidR="007C4B95" w:rsidRPr="00B52707" w:rsidRDefault="007C4B95" w:rsidP="00A67745">
      <w:pPr>
        <w:spacing w:after="0" w:line="240" w:lineRule="auto"/>
        <w:jc w:val="both"/>
        <w:rPr>
          <w:rFonts w:ascii="Times New Roman" w:hAnsi="Times New Roman" w:cs="Times New Roman"/>
          <w:color w:val="0070C0"/>
          <w:sz w:val="16"/>
          <w:szCs w:val="16"/>
        </w:rPr>
      </w:pPr>
    </w:p>
    <w:p w14:paraId="2BA1230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состоялась последняя операция авиатранспорта Авиатора (б. Николай 1), в ходе которой бомбили Синоп. Черноморские авиатранспорты были переименованы в феврале 1917. Александр 1 стал Республиканцем (553,69).</w:t>
      </w:r>
    </w:p>
    <w:p w14:paraId="5FC9F49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57985" w14:textId="77777777" w:rsidR="007C4B95" w:rsidRPr="00B52707" w:rsidRDefault="007C4B95"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апреле 1917 г. неприятельская гидроавиация подвергла бомбардировке г. Аренсбург и место дислокации штаба Моонзундской укрепленной позиции (25166).</w:t>
      </w:r>
    </w:p>
    <w:p w14:paraId="41F39512" w14:textId="77777777" w:rsidR="007C4B95" w:rsidRPr="00B52707" w:rsidRDefault="007C4B95" w:rsidP="00A67745">
      <w:pPr>
        <w:spacing w:after="0" w:line="240" w:lineRule="auto"/>
        <w:jc w:val="both"/>
        <w:rPr>
          <w:rStyle w:val="aff"/>
          <w:rFonts w:ascii="Times New Roman" w:hAnsi="Times New Roman" w:cs="Times New Roman"/>
          <w:color w:val="0070C0"/>
          <w:spacing w:val="0"/>
          <w:sz w:val="16"/>
          <w:szCs w:val="16"/>
        </w:rPr>
      </w:pPr>
    </w:p>
    <w:p w14:paraId="38AA9E65"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апреле 1917 года при активной поддержке со стороны нового главнокомандующего войсками округа генерал-лейтенанта Л.Г. Корнилова, в окружном штабе был сформирован специальный «радиотелеграфный отдел». Одновременно в составе Петроградского военного округа развертывается так называемая «радиотелеграфная оборона», правда, в сокращенном составе (4 станции в городах: Выборг, Нарва, Луга и Старая Русса). В связи с низкой активностью воздушного противника в северо-западном регионе страны и недостаточной технической оснащенностью общей системы радиоразведки вскоре был поставлен вопрос о ее целесообразности в составе Петроградского района ВоздО. В дальнейшем решением Генерального штаба «радиотелеграфная оборона» Петрограда была ликвидирована (25166).</w:t>
      </w:r>
    </w:p>
    <w:p w14:paraId="048B4DC7" w14:textId="77777777" w:rsidR="007C4B95" w:rsidRPr="00B52707" w:rsidRDefault="007C4B95" w:rsidP="00A67745">
      <w:pPr>
        <w:spacing w:after="0" w:line="240" w:lineRule="auto"/>
        <w:jc w:val="both"/>
        <w:rPr>
          <w:rFonts w:ascii="Times New Roman" w:hAnsi="Times New Roman" w:cs="Times New Roman"/>
          <w:color w:val="0070C0"/>
          <w:sz w:val="16"/>
          <w:szCs w:val="16"/>
        </w:rPr>
      </w:pPr>
    </w:p>
    <w:p w14:paraId="61B973B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В апреле 1917 г. выходит "Временное положение о главном полевом санитарном инспекторе при штабе Верховного главнокомандующего" и объявляется штат его управления. Находясь при Ставке, это должностное лицо обязано было координировать работу медицинской службы фронтов, следить за наиболее целесообразным использованием имевшихся медицинских сил и средств, в том числе РОКК, Всероссийских союзов земств и городов, на театре военных действий. Главным полевым военно-санитарным инспектором некоторое время был А.Я. Евдокимов, затем Н.Н. Бурденко, В.А. Юревич, Н.А. Вельяминов, Л.А. Тарасович и П.Н. Диатроптов (9090).</w:t>
      </w:r>
    </w:p>
    <w:p w14:paraId="2299F18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48A8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Управление полевого генерал-инспектора Военно-воздушного флота при Верховном главнокомандующем было переформировано в Полевое управление авиации и воздухоплавания (ПУАВ) при Штабе Верховного главнокомандующего (11168).</w:t>
      </w:r>
    </w:p>
    <w:p w14:paraId="22D37B3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AD7D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1917-го военного летчика Ульянина назначили начальником реорганизованного после февральской революции Полевого управления авиации и воздухоплавания при штабе Верховного главнокомандующего. Однако, вернувшись из-за границы 2 июня и вступив в должность, он 7-го июня попросил назначить на эту должность другого человека, а сам решил сосредоточить свои усилия на “организации авиационных школ по образцу французских”.</w:t>
      </w:r>
    </w:p>
    <w:p w14:paraId="54A6BA9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Именно для этого он привез с собой из Франции несколько весьма опытных в школьном деле французских офицеров. Просьба Ульянина была удовлетворена, и он получил должность помощника начальника Управления военного воздушного флота, а с декабря 1917-го стал начальником этого управления (11237).</w:t>
      </w:r>
    </w:p>
    <w:p w14:paraId="1B5196F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F9C5BA" w14:textId="5C491D6F" w:rsidR="00F452AA" w:rsidRPr="009E1FA5" w:rsidRDefault="00F452AA" w:rsidP="00A67745">
      <w:pPr>
        <w:pStyle w:val="ae"/>
        <w:shd w:val="clear" w:color="auto" w:fill="FFFFFF"/>
        <w:spacing w:before="0" w:after="0"/>
        <w:jc w:val="both"/>
        <w:rPr>
          <w:color w:val="000000" w:themeColor="text1"/>
          <w:sz w:val="16"/>
          <w:szCs w:val="16"/>
        </w:rPr>
      </w:pPr>
      <w:r w:rsidRPr="009E1FA5">
        <w:rPr>
          <w:color w:val="000000" w:themeColor="text1"/>
          <w:sz w:val="16"/>
          <w:szCs w:val="16"/>
        </w:rPr>
        <w:t>В апреле 1917 года по распоряжению Временного правительства Эстонии началось создание первых эстонских подразделений. В ноябре 1918 года в составе инженерных войск была сформирована лётная полурота, в декабре преобразованная в роту, а в марте 1919 года</w:t>
      </w:r>
      <w:r w:rsidR="00E52569" w:rsidRPr="009E1FA5">
        <w:rPr>
          <w:color w:val="000000" w:themeColor="text1"/>
          <w:sz w:val="16"/>
          <w:szCs w:val="16"/>
        </w:rPr>
        <w:t xml:space="preserve"> </w:t>
      </w:r>
      <w:r w:rsidRPr="009E1FA5">
        <w:rPr>
          <w:color w:val="000000" w:themeColor="text1"/>
          <w:sz w:val="16"/>
          <w:szCs w:val="16"/>
        </w:rPr>
        <w:t>— в «авиационный отряд». Парк авиации состоял из самолётов, оставшихся от Императорской армии, Северо-Западной белой армии Юденича, предоставленных Финляндией и Великобританией, а также захваченных трофеями. К концу 1919 года ВВС Эстонии насчитывали 40 самолётов (21186).</w:t>
      </w:r>
    </w:p>
    <w:p w14:paraId="5323642F" w14:textId="77777777" w:rsidR="00F452AA" w:rsidRPr="009E1FA5" w:rsidRDefault="00F452AA" w:rsidP="00A67745">
      <w:pPr>
        <w:pStyle w:val="ae"/>
        <w:shd w:val="clear" w:color="auto" w:fill="FFFFFF"/>
        <w:spacing w:before="0" w:after="0"/>
        <w:jc w:val="both"/>
        <w:rPr>
          <w:color w:val="000000" w:themeColor="text1"/>
          <w:sz w:val="16"/>
          <w:szCs w:val="16"/>
        </w:rPr>
      </w:pPr>
    </w:p>
    <w:p w14:paraId="7333DA62"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в Севастополе был расформирован 3-й авиационный батальон Черноморского флота (23525).</w:t>
      </w:r>
    </w:p>
    <w:p w14:paraId="274DE853"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p>
    <w:p w14:paraId="72D68267"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на Юго-Западном фронте немцы Siidarmee сформировали истребительную часть, известную как Jagdkommando (Jasta Sud), с истребителями Roland D.II (23525).</w:t>
      </w:r>
    </w:p>
    <w:p w14:paraId="2A55A9D9"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p>
    <w:p w14:paraId="3361AA32"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французский ESC.N.581 и ESC.SOP.5.82. прибыл в Мурманск для службы на Русском фронте. ESC.N.581 возглавлял лейтенант де Гейдон и был оснащен самолетами Nieuport XVII и одним Spad VII (позже получил еще семь Spad VII), а ESC.SOP.582 - самолетами Sopwith 1 1/2 Strutter (оборудованными для фоторазведки и артиллерийская коррекция) (впоследствии с Дораном А.Р. Исом), возглавил капитан Балавуан.</w:t>
      </w:r>
    </w:p>
    <w:p w14:paraId="44CB1B21"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Они переехали в Москву, а затем в Киев, где был создан французский воздушный парк во главе с капитаном Майером. В авиапарке имелось два поезда-мастерских для обслуживания частей на фронте. В мае две эскадрильи были приданы 7-й русской армии со штабом в Бучаче. ESC.N.581 прибыл в Гусятин 20 мая (действуя вместе с 19-й КАО Козакова), и вскоре за ним последовал ESC. SOP.582, аэродром которого находился в Чорткове (23525).</w:t>
      </w:r>
    </w:p>
    <w:p w14:paraId="3EDC8818"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p>
    <w:p w14:paraId="1DDEAD6F"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 апрель 1917 г., по оценке помощника главнокомандующего армиями Румынского фронта генерала от кавалерии В.В. Сахарова, только для минимальных нужд фронта требовалось до 28 зенитных батарей, из которых 10 подразделений необходимо было для охраны артиллерийских складов и штабов, а 18 батарей - для прикрытия железнодорожных станций и войсковых складов.</w:t>
      </w:r>
    </w:p>
    <w:p w14:paraId="02B02FC7"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Всего фронт располагал лишь семью штатными зенитными батареями (28 орудий), то есть в четыре раза меньше, чем этого требовала боевая обстановка. Определенный расчет строился на мобильные зенитные подразделения, вооруженные специальными орудиями и пулеметами. На территорию Румынии были переброшены 3-я и 8-я отдельные автомобильные, 3-я отдельная бронированная, 4-я железнодорожная противосамолетные батареи. Определенный дефицит зенитных средств ощущался и на других фронтах. Для его восполнения, например, в состав Западного фронта были включены: 6</w:t>
      </w:r>
      <w:r w:rsidRPr="009E1FA5">
        <w:rPr>
          <w:rFonts w:ascii="Times New Roman" w:hAnsi="Times New Roman" w:cs="Times New Roman"/>
          <w:color w:val="000000" w:themeColor="text1"/>
          <w:sz w:val="16"/>
          <w:szCs w:val="16"/>
        </w:rPr>
        <w:softHyphen/>
        <w:t>я отдельная зенитная автомобильная, 1-я отдельная зенитная бронированная, 1-я и 8-я зенитные железнодорожные батареи.</w:t>
      </w:r>
    </w:p>
    <w:p w14:paraId="3C259E77"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Особый интерес представляла 3-я отдельная автомобильная зенитная батарея (подполковник В.А. Величко), сформированная в июле 1916 г. в Царском Селе. Позднее штат батареи был укомплектован за счет 45 нижних чинов 1-й запасной автомобильной роты (г. Одесса). Большинство личного состава подразделения являлись выходцами из 1-й отдельной автомобильной батареи, имевшей богатый опыт в борьбе с воздушным противником. Отличились они и на Румынском фронте. Так, в приказе командующего 4-й армией генерала от инфантерии А.Ф. Рагоза от 27 апреля 1917 г. № 4513 за «отличное усердие и особо - ревностную службу и труды» наградами были отмечены 27 нижних чинов батареи (25 % численного состава).</w:t>
      </w:r>
    </w:p>
    <w:p w14:paraId="0A3D056A"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Несмотря на значительный рост зенитной артиллерии, приоритет в борьбе с воздушным противником по-прежнему отдавался ВВФ действующей армии, что нашло отражение в еженедельных сводках боевых действий (23405).</w:t>
      </w:r>
    </w:p>
    <w:p w14:paraId="6205773E"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p>
    <w:p w14:paraId="21F57B4B"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апрель 1917 г., по оценке помощника главнокомандующего армиями Румынского фронта генерала от кавалерии В.В. Сахарова, только для минимальных нужд фронта требовалось до 28 зенитных батарей, из которых 10 подразделений необходимо было для охраны артиллерийских складов и штабов, а 18 батарей – для прикрытия железнодорожных станций и войсковых складов.</w:t>
      </w:r>
    </w:p>
    <w:p w14:paraId="6187A304" w14:textId="77777777" w:rsidR="007C4B95" w:rsidRPr="00B52707" w:rsidRDefault="007C4B95"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Всего фронт располагал лишь семью штатными зенитными батареями (28 орудий), то есть в четыре раза меньше, чем этого требовала боевая обстановка. Определенный расчет строился на мобильные зенитные подразделения, вооруженные специальными </w:t>
      </w:r>
      <w:bookmarkStart w:id="109" w:name="bookmark721"/>
      <w:bookmarkStart w:id="110" w:name="bookmark722"/>
      <w:r w:rsidRPr="00B52707">
        <w:rPr>
          <w:rStyle w:val="aff"/>
          <w:rFonts w:ascii="Times New Roman" w:hAnsi="Times New Roman" w:cs="Times New Roman"/>
          <w:color w:val="0070C0"/>
          <w:spacing w:val="0"/>
          <w:sz w:val="16"/>
          <w:szCs w:val="16"/>
        </w:rPr>
        <w:t>орудиями и пулеметами.</w:t>
      </w:r>
    </w:p>
    <w:p w14:paraId="2B85C831"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территорию Румынии были переброшены 3-я и 8-я отдельные автомобильные, 3-я отдельная бронированная, 4-я железнодорожная противосамолетные батареи</w:t>
      </w:r>
      <w:hyperlink w:anchor="bookmark1767" w:tooltip="Current Document">
        <w:r w:rsidRPr="00B52707">
          <w:rPr>
            <w:rStyle w:val="aff"/>
            <w:rFonts w:ascii="Times New Roman" w:hAnsi="Times New Roman" w:cs="Times New Roman"/>
            <w:color w:val="0070C0"/>
            <w:spacing w:val="0"/>
            <w:sz w:val="16"/>
            <w:szCs w:val="16"/>
            <w:u w:val="single"/>
            <w:vertAlign w:val="superscript"/>
          </w:rPr>
          <w:t>[707]</w:t>
        </w:r>
      </w:hyperlink>
      <w:r w:rsidRPr="00B52707">
        <w:rPr>
          <w:rStyle w:val="aff"/>
          <w:rFonts w:ascii="Times New Roman" w:hAnsi="Times New Roman" w:cs="Times New Roman"/>
          <w:color w:val="0070C0"/>
          <w:spacing w:val="0"/>
          <w:sz w:val="16"/>
          <w:szCs w:val="16"/>
        </w:rPr>
        <w:t>. Определенный дефицит зенитных средств ощущался и на других фронтах. Для его восполнения, например, в состав Западного фронта были включены: 6</w:t>
      </w:r>
      <w:r w:rsidRPr="00B52707">
        <w:rPr>
          <w:rStyle w:val="aff"/>
          <w:rFonts w:ascii="Times New Roman" w:hAnsi="Times New Roman" w:cs="Times New Roman"/>
          <w:color w:val="0070C0"/>
          <w:spacing w:val="0"/>
          <w:sz w:val="16"/>
          <w:szCs w:val="16"/>
        </w:rPr>
        <w:softHyphen/>
        <w:t>я отдельная зенитная автомобильная, 1-я отдельная зенитная бронированная, 1-я и 8-я зенитные железнодорожные батареи.</w:t>
      </w:r>
      <w:bookmarkEnd w:id="109"/>
      <w:bookmarkEnd w:id="110"/>
    </w:p>
    <w:p w14:paraId="465DBD51"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Особый интерес представляла 3-я отдельная автомобильная зенитная батарея (подполковник В.А. Величко), сформированная в июле 1916 г. в Царском Селе. Позднее штат батареи был укомплектован за счет 45 нижних чинов 1-й запасной автомобильной роты (г. Одесса). Большинство личного состава подразделения являлись выходцами из 1-й отдельной автомобильной батареи, имевшей богатый опыт в борьбе с воздушным противником. Отличились они и на Румынском фронте. Так, в приказе командующего 4-й армией генерала от инфантерии А.Ф. Рагоза от 27 апреля 1917 г. № 4513 за «отличное усердие и особо – ревностную службу и труды» наградами были отмечены 27 нижних чинов батареи (25 % численного состава).</w:t>
      </w:r>
    </w:p>
    <w:p w14:paraId="1534AB23" w14:textId="77777777" w:rsidR="007C4B95" w:rsidRPr="00B52707" w:rsidRDefault="007C4B9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Несмотря на значительный рост зенитной артиллерии, приоритет в борьбе с воздушным противником по-прежнему отдавался ВВФ действующей армии, что нашло отражение в еженедельных сводках боевых действий (25135).</w:t>
      </w:r>
    </w:p>
    <w:p w14:paraId="209627F9" w14:textId="77777777" w:rsidR="007C4B95" w:rsidRPr="00B52707" w:rsidRDefault="007C4B95" w:rsidP="00A67745">
      <w:pPr>
        <w:spacing w:after="0" w:line="240" w:lineRule="auto"/>
        <w:jc w:val="both"/>
        <w:rPr>
          <w:rFonts w:ascii="Times New Roman" w:hAnsi="Times New Roman" w:cs="Times New Roman"/>
          <w:color w:val="0070C0"/>
          <w:sz w:val="16"/>
          <w:szCs w:val="16"/>
        </w:rPr>
      </w:pPr>
    </w:p>
    <w:p w14:paraId="06BC6729"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течение апреля 1917 г. боевые действия на Русском фронте оставались спокойными. Полковые ревкомы стали играть большую роль в военных действиях и даже назначениях командования. Противник внимательно наблюдал за обстановкой (23525).</w:t>
      </w:r>
    </w:p>
    <w:p w14:paraId="04CE3703" w14:textId="77777777" w:rsidR="00E953F4" w:rsidRPr="009E1FA5" w:rsidRDefault="00E953F4" w:rsidP="00A67745">
      <w:pPr>
        <w:spacing w:after="0" w:line="240" w:lineRule="auto"/>
        <w:jc w:val="both"/>
        <w:rPr>
          <w:rFonts w:ascii="Times New Roman" w:hAnsi="Times New Roman" w:cs="Times New Roman"/>
          <w:color w:val="000000" w:themeColor="text1"/>
          <w:sz w:val="16"/>
          <w:szCs w:val="16"/>
        </w:rPr>
      </w:pPr>
    </w:p>
    <w:p w14:paraId="24184BB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531E16E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61912E" w14:textId="77777777" w:rsidR="00AC7BEF" w:rsidRPr="009E1FA5" w:rsidRDefault="00AC7BEF"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(19546).</w:t>
      </w:r>
    </w:p>
    <w:p w14:paraId="6E0B75D0" w14:textId="77777777" w:rsidR="00AC7BEF" w:rsidRPr="009E1FA5" w:rsidRDefault="00AC7BEF" w:rsidP="00A67745">
      <w:pPr>
        <w:spacing w:after="0" w:line="240" w:lineRule="auto"/>
        <w:jc w:val="both"/>
        <w:rPr>
          <w:rFonts w:ascii="Times New Roman" w:hAnsi="Times New Roman" w:cs="Times New Roman"/>
          <w:color w:val="000000" w:themeColor="text1"/>
          <w:sz w:val="16"/>
          <w:szCs w:val="16"/>
        </w:rPr>
      </w:pPr>
    </w:p>
    <w:p w14:paraId="1BF7FFAF" w14:textId="77777777" w:rsidR="00F452AA" w:rsidRPr="009E1FA5" w:rsidRDefault="00F452AA"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года при Министерстве народного просвещения была создана Комиссия по учёным учреждениям с довольно представительным составом. В неё вошли известные учёные: В.И. Вернадский, Н.С. Курнаков, С.Ф. Ольденбург и др. Комиссия разработала программу по развитию науки в стране. Но денег на её осуществление так и не получила. Временное правительство в 1917 году пыталось изменить отношение к научным организациям и к науке в целом (19546).</w:t>
      </w:r>
    </w:p>
    <w:p w14:paraId="14189BBE" w14:textId="77777777" w:rsidR="00F452AA" w:rsidRPr="009E1FA5" w:rsidRDefault="00F452AA" w:rsidP="00A67745">
      <w:pPr>
        <w:spacing w:after="0" w:line="240" w:lineRule="auto"/>
        <w:jc w:val="both"/>
        <w:rPr>
          <w:rFonts w:ascii="Times New Roman" w:hAnsi="Times New Roman" w:cs="Times New Roman"/>
          <w:color w:val="000000" w:themeColor="text1"/>
          <w:sz w:val="16"/>
          <w:szCs w:val="16"/>
        </w:rPr>
      </w:pPr>
    </w:p>
    <w:p w14:paraId="48B3A02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апреля 1917 Романов на Мурмане стал Мурманском</w:t>
      </w:r>
    </w:p>
    <w:p w14:paraId="2E14C2A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7D490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в Оренбурге состоялся первый Пан-Киргизский (Казахский) Конгресс (2955).</w:t>
      </w:r>
    </w:p>
    <w:p w14:paraId="7A66834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C63100"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9E1FA5">
        <w:rPr>
          <w:rFonts w:ascii="Times New Roman" w:hAnsi="Times New Roman" w:cs="Times New Roman"/>
          <w:i/>
          <w:iCs/>
          <w:color w:val="000000" w:themeColor="text1"/>
          <w:kern w:val="2"/>
          <w:sz w:val="16"/>
          <w:szCs w:val="16"/>
        </w:rPr>
        <w:t>Внешняя</w:t>
      </w:r>
      <w:r w:rsidRPr="009E1FA5">
        <w:rPr>
          <w:rFonts w:ascii="Times New Roman" w:hAnsi="Times New Roman" w:cs="Times New Roman"/>
          <w:i/>
          <w:iCs/>
          <w:color w:val="000000" w:themeColor="text1"/>
          <w:kern w:val="2"/>
          <w:sz w:val="16"/>
          <w:szCs w:val="16"/>
          <w:lang w:val="en-US"/>
        </w:rPr>
        <w:t xml:space="preserve"> </w:t>
      </w:r>
      <w:r w:rsidRPr="009E1FA5">
        <w:rPr>
          <w:rFonts w:ascii="Times New Roman" w:hAnsi="Times New Roman" w:cs="Times New Roman"/>
          <w:i/>
          <w:iCs/>
          <w:color w:val="000000" w:themeColor="text1"/>
          <w:kern w:val="2"/>
          <w:sz w:val="16"/>
          <w:szCs w:val="16"/>
        </w:rPr>
        <w:t>политика</w:t>
      </w:r>
      <w:r w:rsidRPr="009E1FA5">
        <w:rPr>
          <w:rFonts w:ascii="Times New Roman" w:hAnsi="Times New Roman" w:cs="Times New Roman"/>
          <w:i/>
          <w:iCs/>
          <w:color w:val="000000" w:themeColor="text1"/>
          <w:kern w:val="2"/>
          <w:sz w:val="16"/>
          <w:szCs w:val="16"/>
          <w:lang w:val="en-US"/>
        </w:rPr>
        <w:t>:</w:t>
      </w:r>
    </w:p>
    <w:p w14:paraId="5352A57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4A39A1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9E1FA5">
        <w:rPr>
          <w:rFonts w:ascii="Times New Roman" w:hAnsi="Times New Roman" w:cs="Times New Roman"/>
          <w:color w:val="000000" w:themeColor="text1"/>
          <w:kern w:val="2"/>
          <w:sz w:val="16"/>
          <w:szCs w:val="16"/>
          <w:lang w:val="en-US"/>
        </w:rPr>
        <w:t>April 1917 Germans transport Vladimir Lenin from Switzerland to Russia (1769).</w:t>
      </w:r>
    </w:p>
    <w:p w14:paraId="335BD4A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4F9D22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В апреле 1917 немцы пропустили большевиков и В.И.Л. в Россию (1769).</w:t>
      </w:r>
    </w:p>
    <w:p w14:paraId="5EFFE09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799B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союзники направили в Россию специальные миссии с целью получения подтверждения новой власти вести войну до победы (1348,114).</w:t>
      </w:r>
    </w:p>
    <w:p w14:paraId="50B1807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A0D6D"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6501F14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2131A"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на Западном фронте разгорелись воздушные бои невиданного ожесточения и интенсивности. Благодаря своей новой технике и тактике, немцам удалось вырвать инициативу из рук летчиков Антанты:</w:t>
      </w:r>
    </w:p>
    <w:p w14:paraId="7CF38BE8"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«Если французские летчики, в соответствии с указаниями своего высшего командования, ограничивались тем, что затрудняли глубокую разведку, то англичане развивали более бурную деятельность. Главным образом на английском фронте в первую неделю апреля из воздушных схваток отдельных истребительных отрядов развились первые воздушные сражения.</w:t>
      </w:r>
    </w:p>
    <w:p w14:paraId="264B3DB7"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Храбро, на хороших машинах, неприятель атаковал наши самолеты. Однако за свою смелость он заплатил громадными потерями. 6 апреля огнем наших лучше вооруженных истребительных эскадрилий было сбито 44 неприятельских самолета.</w:t>
      </w:r>
    </w:p>
    <w:p w14:paraId="2F8B67D4"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Однако и мы понесли тяжелые потери, лишившись многих опытных летчиков-истребителей.</w:t>
      </w:r>
    </w:p>
    <w:p w14:paraId="121AFB66"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Особенно отличился 11-й истребительный отряд под командой барона Манфреда фон Рихтгофена. Он одержал за период с 23 января по 22 апреля 1917 года 100 подтвержденных воздушных побед. Дух Бельке жил в нем.</w:t>
      </w:r>
    </w:p>
    <w:p w14:paraId="302B2131"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Серьезные потери авиачастей не оставались скрытыми от английской общественности, помощник статс-секретаря Макферсон оценивал их в 20 % еженедельно. Он был вынужден в палате общин охарактеризовать положение на английском фронте в отношении воздушной войны как неопределенное — красноречивое признание после превозносившегося до тех пор полного превосходства Антанты в воздухе!</w:t>
      </w:r>
    </w:p>
    <w:p w14:paraId="01A523EE" w14:textId="160AACAE" w:rsidR="002B4021" w:rsidRPr="009E1FA5" w:rsidRDefault="002B40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Воинственные и отважные англичане всегда оставались нашим опаснейшим врагом, и английский фронт оттягивал</w:t>
      </w:r>
      <w:r w:rsidR="00E52569" w:rsidRPr="009E1FA5">
        <w:rPr>
          <w:rFonts w:ascii="Times New Roman" w:hAnsi="Times New Roman" w:cs="Times New Roman"/>
          <w:color w:val="000000" w:themeColor="text1"/>
          <w:kern w:val="2"/>
          <w:sz w:val="16"/>
          <w:szCs w:val="16"/>
        </w:rPr>
        <w:t xml:space="preserve"> </w:t>
      </w:r>
      <w:r w:rsidRPr="009E1FA5">
        <w:rPr>
          <w:rFonts w:ascii="Times New Roman" w:hAnsi="Times New Roman" w:cs="Times New Roman"/>
          <w:color w:val="000000" w:themeColor="text1"/>
          <w:kern w:val="2"/>
          <w:sz w:val="16"/>
          <w:szCs w:val="16"/>
        </w:rPr>
        <w:t>на себя, как это было и прежде, главные силы германской авиации.</w:t>
      </w:r>
    </w:p>
    <w:p w14:paraId="37600DBF"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color w:val="000000" w:themeColor="text1"/>
          <w:kern w:val="2"/>
          <w:sz w:val="16"/>
          <w:szCs w:val="16"/>
        </w:rPr>
        <w:t>Заметное увеличение количества самолетов, направлявшихся противником на выполнение каждого задания, заставило и нас сводить несколько истребительных эскадрилий в одну эскадру (17037).</w:t>
      </w:r>
    </w:p>
    <w:p w14:paraId="7AFC1946" w14:textId="77777777" w:rsidR="002B4021" w:rsidRPr="009E1FA5" w:rsidRDefault="002B40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62834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во время наступления англичан в районе Суше - Круазиль и удара французов между Суассоном и Ретелем, очень активно работала артиллерия. Для успеха артиллеристов требовалась постоянная работа корректировщиков. Чтобы обеспечить безопасность их работы французским командованием было организовано и постоянно поддерживалось три серии патрулей: низкие, в составе 3-5 "Ньюпоров" или "СПАДов", летали на 2000-2500 м с целью оказания непосредственной помощи корректировщикам; средние, летающие на высоте около 4000 м группы из 3-5 самолетов, предназначались для атак на появляющиеся в этом районе германские истребители и привязные аэростаты; и, наконец, третьи, летающие на предельных высотах, прикрывали средних своих коллег (11999).</w:t>
      </w:r>
    </w:p>
    <w:p w14:paraId="4252DD2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C3C39" w14:textId="77777777" w:rsidR="00AC7BEF" w:rsidRPr="009E1FA5" w:rsidRDefault="00AC7BEF" w:rsidP="00A67745">
      <w:pPr>
        <w:pStyle w:val="ae"/>
        <w:shd w:val="clear" w:color="auto" w:fill="FFFFFF"/>
        <w:spacing w:before="0" w:after="0"/>
        <w:jc w:val="both"/>
        <w:textAlignment w:val="baseline"/>
        <w:rPr>
          <w:color w:val="000000" w:themeColor="text1"/>
          <w:sz w:val="16"/>
          <w:szCs w:val="16"/>
        </w:rPr>
      </w:pPr>
      <w:r w:rsidRPr="009E1FA5">
        <w:rPr>
          <w:color w:val="000000" w:themeColor="text1"/>
          <w:sz w:val="16"/>
          <w:szCs w:val="16"/>
        </w:rPr>
        <w:t>В апреле 1917 года полный отказ от стрелкового вооружения признали ошибочным, и на части «хайт-клаймеров» смонтировали верхние платформы. Все без исключения корабли во время патрульных и разведывательных полётов — но только во время них — стали возить по два пулемёта в гондоле управления.</w:t>
      </w:r>
    </w:p>
    <w:p w14:paraId="0A9F42FB" w14:textId="47DF8489" w:rsidR="00AC7BEF" w:rsidRPr="009E1FA5" w:rsidRDefault="00AC7BEF" w:rsidP="00A67745">
      <w:pPr>
        <w:pStyle w:val="ae"/>
        <w:shd w:val="clear" w:color="auto" w:fill="FFFFFF"/>
        <w:spacing w:before="0" w:after="0"/>
        <w:jc w:val="both"/>
        <w:textAlignment w:val="baseline"/>
        <w:rPr>
          <w:color w:val="000000" w:themeColor="text1"/>
          <w:sz w:val="16"/>
          <w:szCs w:val="16"/>
        </w:rPr>
      </w:pPr>
      <w:r w:rsidRPr="009E1FA5">
        <w:rPr>
          <w:color w:val="000000" w:themeColor="text1"/>
          <w:sz w:val="16"/>
          <w:szCs w:val="16"/>
        </w:rPr>
        <w:t>В свете начавшейся вскоре</w:t>
      </w:r>
      <w:r w:rsidR="00E52569" w:rsidRPr="009E1FA5">
        <w:rPr>
          <w:color w:val="000000" w:themeColor="text1"/>
          <w:sz w:val="16"/>
          <w:szCs w:val="16"/>
        </w:rPr>
        <w:t xml:space="preserve"> </w:t>
      </w:r>
      <w:hyperlink r:id="rId147" w:history="1">
        <w:r w:rsidRPr="009E1FA5">
          <w:rPr>
            <w:rStyle w:val="a5"/>
            <w:bCs/>
            <w:iCs/>
            <w:color w:val="000000" w:themeColor="text1"/>
            <w:sz w:val="16"/>
            <w:szCs w:val="16"/>
            <w:u w:val="none"/>
            <w:bdr w:val="none" w:sz="0" w:space="0" w:color="auto" w:frame="1"/>
          </w:rPr>
          <w:t>охоты британских летающих лодок за патрульными дирижаблями</w:t>
        </w:r>
      </w:hyperlink>
      <w:r w:rsidR="00E52569" w:rsidRPr="009E1FA5">
        <w:rPr>
          <w:color w:val="000000" w:themeColor="text1"/>
          <w:sz w:val="16"/>
          <w:szCs w:val="16"/>
        </w:rPr>
        <w:t xml:space="preserve"> </w:t>
      </w:r>
      <w:r w:rsidRPr="009E1FA5">
        <w:rPr>
          <w:color w:val="000000" w:themeColor="text1"/>
          <w:sz w:val="16"/>
          <w:szCs w:val="16"/>
        </w:rPr>
        <w:t>это решение было принято как нельзя вовремя, хотя на практике это и не сыграло никакой роли. Летом, когда окончательно выяснилось, что пропавшие без вести цеппелины стали жертвой авиации, Штрассер подал заявку на вооружение дирижаблей 20-мм автоматическими пушками Беккера, чтобы иметь возможность отбить атаку противника прежде, чем тот выйдет на дистанцию эффективного огня своих пулемётов. Но эта артсистема пока находилась в процессе доводки, и до её практического применения дело дошло лишь год спустя (19156).</w:t>
      </w:r>
    </w:p>
    <w:p w14:paraId="1AD95CCB" w14:textId="77777777" w:rsidR="00AC7BEF" w:rsidRPr="009E1FA5" w:rsidRDefault="00AC7BEF" w:rsidP="00A67745">
      <w:pPr>
        <w:pStyle w:val="ae"/>
        <w:shd w:val="clear" w:color="auto" w:fill="FFFFFF"/>
        <w:spacing w:before="0" w:after="0"/>
        <w:jc w:val="both"/>
        <w:textAlignment w:val="baseline"/>
        <w:rPr>
          <w:color w:val="000000" w:themeColor="text1"/>
          <w:sz w:val="16"/>
          <w:szCs w:val="16"/>
        </w:rPr>
      </w:pPr>
    </w:p>
    <w:p w14:paraId="1FC9A7C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апреле 1917 налет дирижаблей на Англию пришлось прервать сразу после вылета кораблей, так как погода на трассе была абсолютно нелетной. В мае представился случай произвести успешный налет, осуществленный в ночь с 23-го на 24-го при участии L-40, L-42, L-43, L-44 и L-45. На L-44 находился командир Дивизиона воздушных кораблей, капитан 2 ранга Штрассер. Приводим его донесение. </w:t>
      </w:r>
    </w:p>
    <w:p w14:paraId="16360A1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322E89F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3E6FD8F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3E36ED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271F482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EEBA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апреле 1917 английский С. 17 был [278] сбит немцами, а С.27 — в декабре 1917 года. При розыске С.27 был потерян и С.26. Остальные британские мягкие дирижабли, после выработки налета, разобрали. </w:t>
      </w:r>
    </w:p>
    <w:p w14:paraId="1B438BC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09566C5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5386588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3FE6172"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30ED33A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6E41E7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w:t>
      </w:r>
      <w:r w:rsidRPr="009E1FA5">
        <w:rPr>
          <w:rFonts w:ascii="Times New Roman" w:hAnsi="Times New Roman" w:cs="Times New Roman"/>
          <w:color w:val="000000" w:themeColor="text1"/>
          <w:kern w:val="2"/>
          <w:sz w:val="16"/>
          <w:szCs w:val="16"/>
        </w:rPr>
        <w:lastRenderedPageBreak/>
        <w:t>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48723C1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77E4F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года доработанный дирижабль R.9 был принят Адмиралтейством. К этому времени R.9 признали устаревшим и использовали только для обучения экипажей и исследовательских работ. Он был разобран летом 1918 года (11324).</w:t>
      </w:r>
    </w:p>
    <w:p w14:paraId="4F96E04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9F16"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w:t>
      </w:r>
    </w:p>
    <w:p w14:paraId="32E9DAE5"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сентябре 1917 г. завод «Альбатрос» в Герризе получил заказ № 2 на 250 самолетов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w:t>
      </w:r>
    </w:p>
    <w:p w14:paraId="507F5D1B"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Самолеты Альбатрос D V и D Va стали самыми массовыми истребителями разработки этой фирмы — в общей сложности их было построено 2 563 штуки, включая первый опытный и два D Va для испытаний. Пик их численности в строевых частях ВВС Германии пришелся на май 1918 г., когда на фронте были 131 Альбатрос D V и 986 усовершенствованных D Va. На август 1918 г. у немцев оставалось более 400 «пятерок» обеих модификаций, и многие дожили до заключения перемирия (22767).</w:t>
      </w:r>
    </w:p>
    <w:p w14:paraId="4123AD73"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10C1EA0D"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 xml:space="preserve">В апреле 1917 г. первый заказ на истребители Альбатрос </w:t>
      </w:r>
      <w:r w:rsidRPr="009E1FA5">
        <w:rPr>
          <w:rFonts w:ascii="Times New Roman" w:hAnsi="Times New Roman" w:cs="Times New Roman"/>
          <w:color w:val="000000" w:themeColor="text1"/>
          <w:sz w:val="16"/>
          <w:szCs w:val="16"/>
          <w:lang w:val="en-US"/>
        </w:rPr>
        <w:t>D</w:t>
      </w:r>
      <w:r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lang w:val="en-US"/>
        </w:rPr>
        <w:t>III</w:t>
      </w:r>
      <w:r w:rsidRPr="009E1FA5">
        <w:rPr>
          <w:rFonts w:ascii="Times New Roman" w:hAnsi="Times New Roman" w:cs="Times New Roman"/>
          <w:color w:val="000000" w:themeColor="text1"/>
          <w:sz w:val="16"/>
          <w:szCs w:val="16"/>
        </w:rPr>
        <w:t xml:space="preserve"> получил восточный филиал фирмы Альбатрос — завод «Остдойче Альбатрос Верке» или O.A.W. в Шнайдемюле в Померании (ныне это город Пила — территория Польши). От варианта выпуска базового предприятия самолеты этого завода отличались округлой формой вертикального оперения с рулем направления большей площади. К концу августа предприятие получило еще четыре контракта в общей сложности на 840 машин — с весны по конец 1917 г. там построили 838 истребителей Альбатрос D III в т.ч. для Австро-Венгрии. Эта страна приобрела и лицензию на самостоятельный выпуск самолета. Всего с учетом производства австрийским заводом Oeffag было выпущено 1866 истребителей Альбатрос D III. Казалось бы — это много, они встречались на всех фронтах и поставлялись «младшим союзникам» — Болгарии и Турции, но как ни тужилась немецкая промышленность, обойти французов и Антанту вообще ей не удалось. Они по-прежнему самолетов делали куда больше и были они как минимум не хуже (22775).</w:t>
      </w:r>
    </w:p>
    <w:p w14:paraId="7A3C9CF5"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025E519A"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фирма «Альбатрос» без труда добилась первого заказа на 200 новых истребителей D V, сразу приступив к их постройке, в мае ей дали контракт еще на 400 самолетов, а в июле — на 300. «Альбатрос» остался основным поставщиком истребителей для ВВС Германии. Самолет пошел в серию не совсем в том виде, в котором испытывался. От изменений в оперении остался только нижний киль с косой задней кромкой, а основной киль, стабилизатор и все рули по геометрии стали такими, как на серийном Альбатросе D III выпуска восточногерманского филиала фирмы — OAW. Вес серийных машин «пополз вверх», а моторы пока пришлось ставить старые с боевой мощностью 160 л. с. и скорость упала на 4 км/ч. Время набора высоты 1 000 м неожиданно сократилось на 70 секунд, но не исключено, что это было из-за ошибок в барограммах. Центровка опытного самолета Альбатрос D V по сравнению с «тройкой» сместилась назад, устойчивость и управляемость ухудшились (22792).</w:t>
      </w:r>
    </w:p>
    <w:p w14:paraId="776D3850"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34165E2F"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Королевский корпус, поддерживая наступление на Аррас, теряет 245 самолетов - 140 в первые две недели отказа. Жертвы среди летного состава составляют 211 убитых или пропавших без вести и 108 захваченых в плен. Противостоящие немцы теряют всего 66 самолетов (20341).</w:t>
      </w:r>
    </w:p>
    <w:p w14:paraId="59280B10"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703D446B" w14:textId="5B51FFAF"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опытный Пфальц D III совершил первый полет, а в мае был передан на официальные типовые испытания (Typenprüfung) на базу IDFlieg в Адлерсхофе. Сразу после первых полетов был выдан заказ на 70 серийных машин при условии устранения выявленных недостатков до начала поставок. В ответ на замечания испытателей ввели роговую компенсацию элеронов и увеличили площадь руля высоты, «сняв» основные претензии. Серийному Альбатросу D III новый «Пфальц» уступал по максимальной скорости примерно на 10</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км/ч, но имел преимущество в границе высотности, по скороподъемности был примерно равен и быстрее разгонялся в пике. В июне 1917 г. фирма получила 2-й заказ еще на 300 таких истребителей.</w:t>
      </w:r>
    </w:p>
    <w:p w14:paraId="7976B461" w14:textId="03834E59"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Обозначение Пфальц D III. Это было против правил</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нумерация проектов самолетов каждой фирмы должна была идти с единицы. Но заказчик счел, что новый самолет</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это прямое развитие уже известных ему типов LFG</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Роланд D I и D II (22868).</w:t>
      </w:r>
    </w:p>
    <w:p w14:paraId="59F2E2A6"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55EDEC6B"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«Соп</w:t>
      </w:r>
      <w:r w:rsidRPr="009E1FA5">
        <w:rPr>
          <w:rFonts w:ascii="Times New Roman" w:hAnsi="Times New Roman" w:cs="Times New Roman"/>
          <w:color w:val="000000" w:themeColor="text1"/>
          <w:sz w:val="16"/>
          <w:szCs w:val="16"/>
        </w:rPr>
        <w:softHyphen/>
        <w:t>вич» завершил повторные испыта</w:t>
      </w:r>
      <w:r w:rsidRPr="009E1FA5">
        <w:rPr>
          <w:rFonts w:ascii="Times New Roman" w:hAnsi="Times New Roman" w:cs="Times New Roman"/>
          <w:color w:val="000000" w:themeColor="text1"/>
          <w:sz w:val="16"/>
          <w:szCs w:val="16"/>
        </w:rPr>
        <w:softHyphen/>
        <w:t>ния опытного истребителя «Кэмел» F.1 с новым мотором Бентли B.R.1 мощно</w:t>
      </w:r>
      <w:r w:rsidRPr="009E1FA5">
        <w:rPr>
          <w:rFonts w:ascii="Times New Roman" w:hAnsi="Times New Roman" w:cs="Times New Roman"/>
          <w:color w:val="000000" w:themeColor="text1"/>
          <w:sz w:val="16"/>
          <w:szCs w:val="16"/>
        </w:rPr>
        <w:softHyphen/>
        <w:t>стью 150 л. с. и конструктору Герберту Смиту был поручен новый проект для замены этого самолета, поставки которого еще только планировались на лето. Но Министерство снабже</w:t>
      </w:r>
      <w:r w:rsidRPr="009E1FA5">
        <w:rPr>
          <w:rFonts w:ascii="Times New Roman" w:hAnsi="Times New Roman" w:cs="Times New Roman"/>
          <w:color w:val="000000" w:themeColor="text1"/>
          <w:sz w:val="16"/>
          <w:szCs w:val="16"/>
        </w:rPr>
        <w:softHyphen/>
        <w:t>ния начало тянуть с кредитом, счи</w:t>
      </w:r>
      <w:r w:rsidRPr="009E1FA5">
        <w:rPr>
          <w:rFonts w:ascii="Times New Roman" w:hAnsi="Times New Roman" w:cs="Times New Roman"/>
          <w:color w:val="000000" w:themeColor="text1"/>
          <w:sz w:val="16"/>
          <w:szCs w:val="16"/>
        </w:rPr>
        <w:softHyphen/>
        <w:t>тая, что для Королевского летного корпуса Великобритании (RFC) хва</w:t>
      </w:r>
      <w:r w:rsidRPr="009E1FA5">
        <w:rPr>
          <w:rFonts w:ascii="Times New Roman" w:hAnsi="Times New Roman" w:cs="Times New Roman"/>
          <w:color w:val="000000" w:themeColor="text1"/>
          <w:sz w:val="16"/>
          <w:szCs w:val="16"/>
        </w:rPr>
        <w:softHyphen/>
        <w:t>тит и одних «Кэмелов». После дол</w:t>
      </w:r>
      <w:r w:rsidRPr="009E1FA5">
        <w:rPr>
          <w:rFonts w:ascii="Times New Roman" w:hAnsi="Times New Roman" w:cs="Times New Roman"/>
          <w:color w:val="000000" w:themeColor="text1"/>
          <w:sz w:val="16"/>
          <w:szCs w:val="16"/>
        </w:rPr>
        <w:softHyphen/>
        <w:t>гих переговоров договорились сэко</w:t>
      </w:r>
      <w:r w:rsidRPr="009E1FA5">
        <w:rPr>
          <w:rFonts w:ascii="Times New Roman" w:hAnsi="Times New Roman" w:cs="Times New Roman"/>
          <w:color w:val="000000" w:themeColor="text1"/>
          <w:sz w:val="16"/>
          <w:szCs w:val="16"/>
        </w:rPr>
        <w:softHyphen/>
        <w:t>номить на двух опытных бомбарди</w:t>
      </w:r>
      <w:r w:rsidRPr="009E1FA5">
        <w:rPr>
          <w:rFonts w:ascii="Times New Roman" w:hAnsi="Times New Roman" w:cs="Times New Roman"/>
          <w:color w:val="000000" w:themeColor="text1"/>
          <w:sz w:val="16"/>
          <w:szCs w:val="16"/>
        </w:rPr>
        <w:softHyphen/>
        <w:t>ровщиках «Рино» из четырех, а вме</w:t>
      </w:r>
      <w:r w:rsidRPr="009E1FA5">
        <w:rPr>
          <w:rFonts w:ascii="Times New Roman" w:hAnsi="Times New Roman" w:cs="Times New Roman"/>
          <w:color w:val="000000" w:themeColor="text1"/>
          <w:sz w:val="16"/>
          <w:szCs w:val="16"/>
        </w:rPr>
        <w:softHyphen/>
        <w:t>сто них «Сопвич» должен был начать строить новые опытные истреби</w:t>
      </w:r>
      <w:r w:rsidRPr="009E1FA5">
        <w:rPr>
          <w:rFonts w:ascii="Times New Roman" w:hAnsi="Times New Roman" w:cs="Times New Roman"/>
          <w:color w:val="000000" w:themeColor="text1"/>
          <w:sz w:val="16"/>
          <w:szCs w:val="16"/>
        </w:rPr>
        <w:softHyphen/>
        <w:t>тели «Снайп» 7F.1 — спецификация AirBoard А.1(а) требовала от них скоро</w:t>
      </w:r>
      <w:r w:rsidRPr="009E1FA5">
        <w:rPr>
          <w:rFonts w:ascii="Times New Roman" w:hAnsi="Times New Roman" w:cs="Times New Roman"/>
          <w:color w:val="000000" w:themeColor="text1"/>
          <w:sz w:val="16"/>
          <w:szCs w:val="16"/>
        </w:rPr>
        <w:softHyphen/>
        <w:t>сти 217 км/ч.</w:t>
      </w:r>
    </w:p>
    <w:p w14:paraId="2393B737"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Сохранив общую схему биплана «Кэмел», Смит уменьшил размах кры</w:t>
      </w:r>
      <w:r w:rsidRPr="009E1FA5">
        <w:rPr>
          <w:rFonts w:ascii="Times New Roman" w:hAnsi="Times New Roman" w:cs="Times New Roman"/>
          <w:color w:val="000000" w:themeColor="text1"/>
          <w:sz w:val="16"/>
          <w:szCs w:val="16"/>
        </w:rPr>
        <w:softHyphen/>
        <w:t>льев и сделал новые капот и крышку пулеметов, убрав характерный «верблюжий горб» и значительно улучшив обтекание всего фюзе</w:t>
      </w:r>
      <w:r w:rsidRPr="009E1FA5">
        <w:rPr>
          <w:rFonts w:ascii="Times New Roman" w:hAnsi="Times New Roman" w:cs="Times New Roman"/>
          <w:color w:val="000000" w:themeColor="text1"/>
          <w:sz w:val="16"/>
          <w:szCs w:val="16"/>
        </w:rPr>
        <w:softHyphen/>
        <w:t>ляжа (22976).</w:t>
      </w:r>
    </w:p>
    <w:p w14:paraId="74E8737F"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14A3CA06" w14:textId="32D6BA34"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когда приступил к работе специально созданный для этого филиал в предместье Вены Хеннерсдорф (Hennersdorf), где были здание КБ, опытный цех и испытательный аэродром, фирме «Венский завод кузовов и самолетов» (Wiener Karosserie und Flugzeugfabrik – WKF) начал проектирование WKF DD Тип C (WKF Doppeldecker Type C) - двухместного ближнего разведчика. Руководил проектированием технический директор – главный конструктор филиала Франц Шайферль (Franz Schieferl), основную часть КД выполнил его зам Альфред Гасснер (Alfred Gassner), консультировал ученый-аэродинамик профессор Рихард Эдлер фон Мизес (Richard Edler von Mises).</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Была поставлена задача добиться наибольшей скорости полета за счет мощного мотора и малого аэродинамического сопротивления самолета.</w:t>
      </w:r>
    </w:p>
    <w:p w14:paraId="6A89F775" w14:textId="26B814C6"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Получить заказ Императорского и Королевского Авиационного арсенала (K.u.K. Fliegerarsenal, Flars) ВВС Австро-Венгрии не удалось, и самолет строился в опытном цехе фирмы в Хеннерсдорфе за счет фирмы без вооружения и АФА.</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Тем не менее, были назначены официальные типовые испытания самолета, которому Flars присвоил регистрационный номер 80.04.</w:t>
      </w:r>
      <w:r w:rsidR="005A015F">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xml:space="preserve"> Хотя к тому времени в Хеннерсдорфе аэродром устроен уже был, видимо там самолет не облетывался, а был перевезен на основной заводской аэродром в Асперне или на аэродром Flars в Винер-Нойштадте (23142).</w:t>
      </w:r>
    </w:p>
    <w:p w14:paraId="49E734F2"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45E701E7"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На апрель 1917 г. во Франции имелось 15 дивизионов «Шнейдеров» (с AS1 по AS 15) и всего три дивизиона «Сен-Шамонов» (с AS31 по AS33) (22820).</w:t>
      </w:r>
    </w:p>
    <w:p w14:paraId="4A40DA87"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350C3E31"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в ходе «Наступления Нивеля» (названного по имени тогдашнего главнокомандующего французской армией Робера Нивеля) французские танки получили боевое крещение. Французские танки были сосредоточены в районе городка Бери-о-Бак. Сюда стянули все 208 «Шнейдеров» и 48 «Сен Шамонов». Из них в бою приняло участие только 132 «Шнейдера», которые были сведены в две группы — группа майора Боссю (82 машины) и группа Шобэ (50 машин). Группа Боссю должна была поддерживать основную атаку 32-го корпуса из Берри-о-Бак в направлении Ювинкур. Группа Шобэ поддерживала 5-й корпус к западу от Миетта. «Сен Шамоны» оставили в резерве изза проблем с ходовой частью. Группы штурмовых машин подошли к полю боя в колоннах в дневное время и были быстро обнаружены немецким самолетом-разведчиком. Кроме того, во многих секторах пехоте не удалось создать проходы через передние траншеи, что вызвало значительные задержки в продвижении танков. В результате быстро введенная в дело немецкая артиллерия прицельным огнем нанесла танкам значительные потери. Только одной небольшой группе «Шнейдеров» удалось продвинуться более чем на 5 км вглубь обороны противника, прорвав третью линию укреплений. Однако и она была вынуждена вернуться из-за отсутствия поддержки пехоты. Из 82 танков группы Боссю 31 был подбит артиллерией, а 13 сломались или застряли. В общей сложности 129 членов экипажа были убиты или ранены, в том числе погиб и командир группы — майор Боссю.</w:t>
      </w:r>
    </w:p>
    <w:p w14:paraId="31BAACC7"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группе Шобэ — 32 машины оказались подбиты артиллерией, из них 26 сгорело, 51 человек погиб. Нужно сказать, что несколько танков загорелись, не получив ни единой пробоины (у «Шнейдеров» отмечались проблемы с возгоранием бензобаков). Окончательный счет потерь составил 76 танков из общего числа 132, т. е. 57 %. (22820).</w:t>
      </w:r>
    </w:p>
    <w:p w14:paraId="61831300"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7C7CD67D"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 1917 г. после успешных испытаний построенного прототипа заказ на новые легкие танки Рено был увеличен до 1 000 штук, правда, при условии, что они получат более тяжелое, пушечное вооружение. Но это было еще не все, назначенный в мае 1917 г. новым командующим генерал Петен активно поддержал идею легкого танка, рассматривая его как существенный фактор в своих усилиях по восстановлению французской армии. В результате заказ на FT-17 был увеличен до 3 500 штук (!) за счет сокращения производства новых средних танков. Стоимость одного легкого танка FT-17 оценивалась в 44 тыс. франков, тогда как один средний танк «Шнейдер» стоил почти 60 тыс. франков, а «Сен-Шамон» — без малого 100 тыс. франков. Предполагалось, что примерно треть танков FT-17 будет вооружаться пулеметом, а остальные — пушкой (22840).</w:t>
      </w:r>
    </w:p>
    <w:p w14:paraId="5C3D8467" w14:textId="77777777" w:rsidR="006B078B" w:rsidRPr="009E1FA5" w:rsidRDefault="006B078B" w:rsidP="00A67745">
      <w:pPr>
        <w:spacing w:after="0" w:line="240" w:lineRule="auto"/>
        <w:jc w:val="both"/>
        <w:rPr>
          <w:rFonts w:ascii="Times New Roman" w:hAnsi="Times New Roman" w:cs="Times New Roman"/>
          <w:color w:val="000000" w:themeColor="text1"/>
          <w:sz w:val="16"/>
          <w:szCs w:val="16"/>
        </w:rPr>
      </w:pPr>
    </w:p>
    <w:p w14:paraId="6A2788E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 xml:space="preserve">В апреле 1917 года Соединенные Штаты вступили в войну и, несколькими месяцами позже, армия приобрела участок земли неподалеку от артиллерийского центра и создала к ужасу всех жителей Лейкхерста и немощных курортных старушек экспериментальную базу для испытания боевых газов. Вскоре неподалеку был построен лагерь Кендрик, где разместился центр обучения по применению этого страшного оружия, ставший впоследствии частью военно-морского аэродрома. </w:t>
      </w:r>
    </w:p>
    <w:p w14:paraId="09BC79E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счастью перепуганных горожан, в ноябре 1918 год война закончилась и ставшие ненужными артиллерийский и газовый полигоны были выставлены на продажу. С 1919 года в историю Лейкхерста вошел военно-морской флот. 16 мая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1E9CBD2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04F4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фирма Pacific Aero Products, которую W.Boeing организовал 15 июля 1916, стала именоваться Boeing Airplane Company (1047,38).</w:t>
      </w:r>
    </w:p>
    <w:p w14:paraId="52BE9B7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 другим данным в марте 1917 или даже в июле 1916</w:t>
      </w:r>
    </w:p>
    <w:p w14:paraId="755F902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2B0E0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апреле 1917 г. представители британского правительства начали переговоры с лидером пробританской группировки в сионистском движении Хаимом Вейцманом и им достаточно быстро удалось договориться о создании еврейского "национального очага", но дальше британские правящие круги не пошли, и вопрос о еврейском государстве оставался открытым. Согласно Дэвиду Ллойд-Джорджу, считалось, что для создания крупного " национального очага" в Палестине нет ни природных, ни социальных условий. Принципиально иную позицию заняли США, которые не только одобрили идею создания "национального очага", но сразу же подчеркнули, что рассматривают его как "фундамент еврейского государства" (президент США В.Вильсон) (3871).</w:t>
      </w:r>
    </w:p>
    <w:p w14:paraId="04C5E9C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72D6C"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В апреле 1917 г. после боев под Куэнтом (Quent)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23865ACF"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7456711E"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9E1FA5">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333E7566" w14:textId="77777777" w:rsidR="005505D2" w:rsidRPr="009E1FA5" w:rsidRDefault="005505D2" w:rsidP="00A67745">
      <w:pPr>
        <w:spacing w:after="0" w:line="240" w:lineRule="auto"/>
        <w:jc w:val="both"/>
        <w:rPr>
          <w:rFonts w:ascii="Times New Roman" w:hAnsi="Times New Roman" w:cs="Times New Roman"/>
          <w:color w:val="000000" w:themeColor="text1"/>
          <w:kern w:val="2"/>
          <w:sz w:val="16"/>
          <w:szCs w:val="16"/>
          <w:u w:color="002060"/>
        </w:rPr>
      </w:pPr>
    </w:p>
    <w:p w14:paraId="7E2A9A4D" w14:textId="16F37A39"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436E6A6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F55AD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апреля по октябрь 1917 г. прошли испытания и были приняты в состав Балтийского флота эсминцы Изяслав, Автроил, Константин и Свобода (бывший Владимир) (10700).</w:t>
      </w:r>
    </w:p>
    <w:p w14:paraId="48A9FCD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C16CA" w14:textId="77777777" w:rsidR="00875D28" w:rsidRPr="009E1FA5" w:rsidRDefault="00875D2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172342FD" w14:textId="77777777" w:rsidR="00875D28" w:rsidRPr="009E1FA5" w:rsidRDefault="00875D2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ECDA446"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апреле-мае 1917 г. прошли последние значительные операции эскадры — групповые вы</w:t>
      </w:r>
      <w:r w:rsidRPr="009E1FA5">
        <w:rPr>
          <w:rFonts w:ascii="Times New Roman" w:hAnsi="Times New Roman" w:cs="Times New Roman"/>
          <w:color w:val="000000" w:themeColor="text1"/>
          <w:sz w:val="16"/>
          <w:szCs w:val="16"/>
        </w:rPr>
        <w:softHyphen/>
        <w:t>леты оставшихся «Муромцев» в сопровождении истре</w:t>
      </w:r>
      <w:r w:rsidRPr="009E1FA5">
        <w:rPr>
          <w:rFonts w:ascii="Times New Roman" w:hAnsi="Times New Roman" w:cs="Times New Roman"/>
          <w:color w:val="000000" w:themeColor="text1"/>
          <w:sz w:val="16"/>
          <w:szCs w:val="16"/>
        </w:rPr>
        <w:softHyphen/>
        <w:t>бителей знаменитого Казакова. Иногда в воздухе нахо</w:t>
      </w:r>
      <w:r w:rsidRPr="009E1FA5">
        <w:rPr>
          <w:rFonts w:ascii="Times New Roman" w:hAnsi="Times New Roman" w:cs="Times New Roman"/>
          <w:color w:val="000000" w:themeColor="text1"/>
          <w:sz w:val="16"/>
          <w:szCs w:val="16"/>
        </w:rPr>
        <w:softHyphen/>
        <w:t>дилось до 33 аппаратов. Это была впечатляющая картина. Вражеские истребители не появлялись.</w:t>
      </w:r>
    </w:p>
    <w:p w14:paraId="7223EC64"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мае началось разложение армии, массовое дезер</w:t>
      </w:r>
      <w:r w:rsidRPr="009E1FA5">
        <w:rPr>
          <w:rFonts w:ascii="Times New Roman" w:hAnsi="Times New Roman" w:cs="Times New Roman"/>
          <w:color w:val="000000" w:themeColor="text1"/>
          <w:sz w:val="16"/>
          <w:szCs w:val="16"/>
        </w:rPr>
        <w:softHyphen/>
        <w:t>тирство. Под нажимом противника остатки русских войск откатывались назад. Уходя от неприятеля, боль</w:t>
      </w:r>
      <w:r w:rsidRPr="009E1FA5">
        <w:rPr>
          <w:rFonts w:ascii="Times New Roman" w:hAnsi="Times New Roman" w:cs="Times New Roman"/>
          <w:color w:val="000000" w:themeColor="text1"/>
          <w:sz w:val="16"/>
          <w:szCs w:val="16"/>
        </w:rPr>
        <w:softHyphen/>
        <w:t>шинство «Муромцев» перелетели со своих отрядных аэродромов в Винницу. Командир же корабля Грек смог улететь в Киев, Насонов сел в Борисове и при при</w:t>
      </w:r>
      <w:r w:rsidRPr="009E1FA5">
        <w:rPr>
          <w:rFonts w:ascii="Times New Roman" w:hAnsi="Times New Roman" w:cs="Times New Roman"/>
          <w:color w:val="000000" w:themeColor="text1"/>
          <w:sz w:val="16"/>
          <w:szCs w:val="16"/>
        </w:rPr>
        <w:softHyphen/>
        <w:t>ближении немцев сжег корабль. Башко в Бобруйске по</w:t>
      </w:r>
      <w:r w:rsidRPr="009E1FA5">
        <w:rPr>
          <w:rFonts w:ascii="Times New Roman" w:hAnsi="Times New Roman" w:cs="Times New Roman"/>
          <w:color w:val="000000" w:themeColor="text1"/>
          <w:sz w:val="16"/>
          <w:szCs w:val="16"/>
        </w:rPr>
        <w:softHyphen/>
        <w:t>пал в руки 1-го польского корпуса, в котором боевой ко</w:t>
      </w:r>
      <w:r w:rsidRPr="009E1FA5">
        <w:rPr>
          <w:rFonts w:ascii="Times New Roman" w:hAnsi="Times New Roman" w:cs="Times New Roman"/>
          <w:color w:val="000000" w:themeColor="text1"/>
          <w:sz w:val="16"/>
          <w:szCs w:val="16"/>
        </w:rPr>
        <w:softHyphen/>
        <w:t>мандир находился, практически, на правах военнопленного. Через некоторое время, когда немцы уже захватили город, он совершил дерзкий побег, угнав из-под самого носа охраны свой верный «Муромец» (24177).</w:t>
      </w:r>
    </w:p>
    <w:p w14:paraId="6730A5CC"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p>
    <w:p w14:paraId="0CD5D853" w14:textId="77777777" w:rsidR="0021568A" w:rsidRPr="009E1FA5" w:rsidRDefault="0021568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02D899FC" w14:textId="77777777" w:rsidR="0021568A" w:rsidRPr="009E1FA5" w:rsidRDefault="0021568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521541" w14:textId="77777777" w:rsidR="0021568A" w:rsidRPr="009E1FA5" w:rsidRDefault="0021568A"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апреле-мае заводу SPAD в Бетани под напором Жорж Гинемер был выдан заказ на 300 пушечных истребителей СПАД S.XIICa1.</w:t>
      </w:r>
    </w:p>
    <w:p w14:paraId="130634C9" w14:textId="7B560A59" w:rsidR="0021568A" w:rsidRPr="009E1FA5" w:rsidRDefault="0021568A"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Между тем «всплывали» все новые и новые недостатки машины. Тряску мотора удалось изжить, лишь снова полностью его переделав</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в серию он пошел под обозначением H.S.8C Тип 44. Карбюратор на маневре и разгоне свои преимущества давал, но работал ненадежно</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его потом неоднократно меняли. Чтобы поставить трубчатый прицел, пришлось пристрелочный пулемет сдвигать вправо, благо это уже отработали на S.XIII. Но баллистика пушки оказалась недостаточной для уверенного попадания в цель на типовой дистанции стрельбы. Фирма АРХ предложила перейти на картечный снаряд, и хотя это «гробило идею» самолета, так и сделали, правда, дав возможность летчикам выбирать. С пушки №</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51 стали давать два ствола</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нарезной и гладкий для картечи. Пристрелка из пулемета и вовсе оказалась бесполезной</w:t>
      </w:r>
      <w:r w:rsidR="00E52569" w:rsidRPr="009E1FA5">
        <w:rPr>
          <w:rFonts w:ascii="Times New Roman" w:hAnsi="Times New Roman" w:cs="Times New Roman"/>
          <w:color w:val="000000" w:themeColor="text1"/>
          <w:sz w:val="16"/>
          <w:szCs w:val="16"/>
        </w:rPr>
        <w:t xml:space="preserve"> </w:t>
      </w:r>
      <w:r w:rsidRPr="009E1FA5">
        <w:rPr>
          <w:rFonts w:ascii="Times New Roman" w:hAnsi="Times New Roman" w:cs="Times New Roman"/>
          <w:color w:val="000000" w:themeColor="text1"/>
          <w:sz w:val="16"/>
          <w:szCs w:val="16"/>
        </w:rPr>
        <w:t>— снаряд шел по другой траектории, но сам по себе в бою он был не лишним (22861).</w:t>
      </w:r>
    </w:p>
    <w:p w14:paraId="7023B226" w14:textId="77777777" w:rsidR="0021568A" w:rsidRPr="009E1FA5" w:rsidRDefault="0021568A" w:rsidP="00A67745">
      <w:pPr>
        <w:spacing w:after="0" w:line="240" w:lineRule="auto"/>
        <w:jc w:val="both"/>
        <w:rPr>
          <w:rFonts w:ascii="Times New Roman" w:hAnsi="Times New Roman" w:cs="Times New Roman"/>
          <w:color w:val="000000" w:themeColor="text1"/>
          <w:sz w:val="16"/>
          <w:szCs w:val="16"/>
        </w:rPr>
      </w:pPr>
    </w:p>
    <w:p w14:paraId="07BC8503"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 апреле-мае 1917 г. началось изготовление первых деталей в рамках серийного производства Ньюпор 24 с попутным устранением выставленных замечаний и приспособлением новой конструкции под существующее производство и систему поставок. В серию пошел капот мотора со стандартными диаметром центрального отверстия и длиной, но с улучшенной профилировкой входной части. Воздушный винт ставили обычный. Первые самолеты были сданы с коками винтов, но их пришлось снять, оставив закрепленный на валу мотора их центрирующий стержень, потом и его убрали. Управляемость по крену и усилия на ручке нормализовались скруглением законцовок элеронов. Козырьки кабины на серийные самолеты ставились обычные, иногда — такие, как на самых первых Ньюпорах 10 и 11, но чаще упрощенные по типу последних Ньюпоров 17. Наконец, вооружение было приведено к стандарту типа 23 с одним сдвинутым вправо пулеметом «Виккерс» с синхронизатором «Алкан-Хами». Мощность поставляемых моторов Рон 9Jb на серийных Ньюпорах 24 могла быть и 130, и 120 сил, но отдельные экземпляры форсировали до 150 л. с. Первые самолеты Ньюпор 24 попали на Западный фронт в июне 1917 г. Фирма была крайне обеспокоена тем, что SPAD не просто отобрал у нее львиную долю заказов, но добился того, что истребительные эскадрильи Военной авиации Франции стали массово переименовываться из N в SPA часто еще даже до перевооружения, четко обозначив негативную для парижского концерна «Ньюпор-Астра» тенденцию.</w:t>
      </w:r>
    </w:p>
    <w:p w14:paraId="66478653"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Однако уже первые воздушные бои показали, что не все недостатки машины были устранены, а некоторые на испытаниях даже и не выявили. Центровка серийных самолетов с облегченным вооружением сместилась назад, и пилот не всегда мог уравновесить тенденцию машины «задрать нос» рулем высоты. В лучшем случае это приводило к потере скорости, а в худшем — к переходу в штопор. Выход в нормальный полет не был труден, но в бою это было ни к чему, как и трудность удержания машины на курсе на взлете и в момент атаки, и скольжение на крыло при вираже, которое не всегда удавалось предотвратить отклонением руля направления. Новая конструкция оперения оказалась не только неэффективной, но и сложной в производстве. Ее стали упрощать, жертвуя весом и ухудшая центровку, потому уже летом 1917 г. на часть самолетов стали ставить старое оперение по типу Ньюпора 17 без неподвижного киля, с трапециевидным стабилизатором большей площади, с трубчатым каркасом и полностью полотняной обшивкой. Такие машины именовались Ньюпор 24bis. Их летные данные были чуть хуже базового варианта того же времени выпуска. Управляемость улучшилась, но нежелание Деляжа менять конструкцию крыла не позволило гарантировать прочность машины в бою. Его позиция была такой, как будто этой проблемы и не существовало, а между тем Военное министерство Франции уже к осени 1917 г. перестало поставлять самолеты Ньюпор 24 и 24bis на фронт, отдавая их в летные школы и на экспорт.</w:t>
      </w:r>
    </w:p>
    <w:p w14:paraId="60F90DDE"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Во Франции построили около тысячи Ньюпоров 24 и 24bis, а пять зарубежных производителей (считая московские заводы — частный «ДУКС» и национализированный ГАЗ-1 — одним предприятием) сделали их еще порядка 290 штук. Они служили в военной авиации шестнадцати стран во время мировой войны и после ее окончания (22778).</w:t>
      </w:r>
    </w:p>
    <w:p w14:paraId="4D95F72E" w14:textId="77777777" w:rsidR="00875D28" w:rsidRPr="009E1FA5" w:rsidRDefault="00875D28" w:rsidP="00A67745">
      <w:pPr>
        <w:spacing w:after="0" w:line="240" w:lineRule="auto"/>
        <w:jc w:val="both"/>
        <w:rPr>
          <w:rFonts w:ascii="Times New Roman" w:hAnsi="Times New Roman" w:cs="Times New Roman"/>
          <w:color w:val="000000" w:themeColor="text1"/>
          <w:sz w:val="16"/>
          <w:szCs w:val="16"/>
        </w:rPr>
      </w:pPr>
    </w:p>
    <w:p w14:paraId="3C56645B"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5954C82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8E885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маю 1917 закончились испытания первого отечест</w:t>
      </w:r>
      <w:r w:rsidRPr="009E1FA5">
        <w:rPr>
          <w:rFonts w:ascii="Times New Roman" w:hAnsi="Times New Roman" w:cs="Times New Roman"/>
          <w:color w:val="000000" w:themeColor="text1"/>
          <w:kern w:val="2"/>
          <w:sz w:val="16"/>
          <w:szCs w:val="16"/>
        </w:rPr>
        <w:softHyphen/>
        <w:t>венного учебного самолета П-1У. Научно-техниче</w:t>
      </w:r>
      <w:r w:rsidRPr="009E1FA5">
        <w:rPr>
          <w:rFonts w:ascii="Times New Roman" w:hAnsi="Times New Roman" w:cs="Times New Roman"/>
          <w:color w:val="000000" w:themeColor="text1"/>
          <w:kern w:val="2"/>
          <w:sz w:val="16"/>
          <w:szCs w:val="16"/>
        </w:rPr>
        <w:softHyphen/>
        <w:t>ский комитет УВВФ в постановлении от 13 июня 1917 г. дал следующую оценку первого отечест</w:t>
      </w:r>
      <w:r w:rsidRPr="009E1FA5">
        <w:rPr>
          <w:rFonts w:ascii="Times New Roman" w:hAnsi="Times New Roman" w:cs="Times New Roman"/>
          <w:color w:val="000000" w:themeColor="text1"/>
          <w:kern w:val="2"/>
          <w:sz w:val="16"/>
          <w:szCs w:val="16"/>
        </w:rPr>
        <w:softHyphen/>
        <w:t>венного учебного самолета П-1У:</w:t>
      </w:r>
    </w:p>
    <w:p w14:paraId="0B11FA41"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Аппарат Пороховщикова является весьма хоро</w:t>
      </w:r>
      <w:r w:rsidRPr="009E1FA5">
        <w:rPr>
          <w:rFonts w:ascii="Times New Roman" w:hAnsi="Times New Roman" w:cs="Times New Roman"/>
          <w:color w:val="000000" w:themeColor="text1"/>
          <w:kern w:val="2"/>
          <w:sz w:val="16"/>
          <w:szCs w:val="16"/>
        </w:rPr>
        <w:softHyphen/>
        <w:t>шим учебным аппаратом, а потому заказ его для авиа</w:t>
      </w:r>
      <w:r w:rsidRPr="009E1FA5">
        <w:rPr>
          <w:rFonts w:ascii="Times New Roman" w:hAnsi="Times New Roman" w:cs="Times New Roman"/>
          <w:color w:val="000000" w:themeColor="text1"/>
          <w:kern w:val="2"/>
          <w:sz w:val="16"/>
          <w:szCs w:val="16"/>
        </w:rPr>
        <w:softHyphen/>
        <w:t>ционных школ желателен.</w:t>
      </w:r>
    </w:p>
    <w:p w14:paraId="4BBA585E"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Обязательство по постройке аппарата нового ти</w:t>
      </w:r>
      <w:r w:rsidRPr="009E1FA5">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46DCF64C"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9E1FA5">
        <w:rPr>
          <w:rFonts w:ascii="Times New Roman" w:hAnsi="Times New Roman" w:cs="Times New Roman"/>
          <w:color w:val="000000" w:themeColor="text1"/>
          <w:kern w:val="2"/>
          <w:sz w:val="16"/>
          <w:szCs w:val="16"/>
        </w:rPr>
        <w:softHyphen/>
        <w:t>ционализирован, однако постройка П-ГУ продолжалась. Пороховщиков разработал несколько модификаций машины, в том числе с тянущим винтом (П-ГУ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9E1FA5">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9E1FA5">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9E1FA5">
        <w:rPr>
          <w:rFonts w:ascii="Times New Roman" w:hAnsi="Times New Roman" w:cs="Times New Roman"/>
          <w:color w:val="000000" w:themeColor="text1"/>
          <w:kern w:val="2"/>
          <w:sz w:val="16"/>
          <w:szCs w:val="16"/>
        </w:rPr>
        <w:softHyphen/>
        <w:t>ным” (10667).</w:t>
      </w:r>
    </w:p>
    <w:p w14:paraId="25E1ADE2" w14:textId="77777777" w:rsidR="003431D2" w:rsidRPr="009E1FA5"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EBED8B" w14:textId="77777777" w:rsidR="00AA766C" w:rsidRPr="00B52707" w:rsidRDefault="00AA766C"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 маю 1917 г. были закончены испытания П-IV Пороховщикова. Научно-технический комитет УВВФ в постановлении от 13 июня 1917 г. за номером 89 дал оценку самолету (25035).</w:t>
      </w:r>
    </w:p>
    <w:p w14:paraId="0304E203" w14:textId="77777777" w:rsidR="00AA766C" w:rsidRPr="00B52707" w:rsidRDefault="00AA766C" w:rsidP="00A67745">
      <w:pPr>
        <w:spacing w:after="0" w:line="240" w:lineRule="auto"/>
        <w:jc w:val="both"/>
        <w:rPr>
          <w:rFonts w:ascii="Times New Roman" w:hAnsi="Times New Roman" w:cs="Times New Roman"/>
          <w:color w:val="0070C0"/>
          <w:sz w:val="16"/>
          <w:szCs w:val="16"/>
        </w:rPr>
      </w:pPr>
    </w:p>
    <w:p w14:paraId="5DD87CA2" w14:textId="77777777" w:rsidR="001B0E65" w:rsidRPr="009E1FA5" w:rsidRDefault="001B0E6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55324245" w14:textId="77777777" w:rsidR="001B0E65" w:rsidRPr="009E1FA5" w:rsidRDefault="001B0E6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52EBB" w14:textId="77777777" w:rsidR="001B0E65" w:rsidRPr="009E1FA5" w:rsidRDefault="001B0E65" w:rsidP="00A67745">
      <w:pPr>
        <w:pStyle w:val="ae"/>
        <w:spacing w:before="0" w:after="0"/>
        <w:jc w:val="both"/>
        <w:rPr>
          <w:color w:val="000000" w:themeColor="text1"/>
          <w:sz w:val="16"/>
          <w:szCs w:val="16"/>
        </w:rPr>
      </w:pPr>
      <w:r w:rsidRPr="009E1FA5">
        <w:rPr>
          <w:color w:val="000000" w:themeColor="text1"/>
          <w:sz w:val="16"/>
          <w:szCs w:val="16"/>
        </w:rPr>
        <w:t>К маю 1917 г. в России было сооружено 32 предприятия сернокислотного профиля, что дало увеличение выработки серной кислоты до 1864,7 тыс. пуд. в месяц.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(18369).</w:t>
      </w:r>
    </w:p>
    <w:p w14:paraId="217E715C" w14:textId="77777777" w:rsidR="001B0E65" w:rsidRPr="009E1FA5" w:rsidRDefault="001B0E65" w:rsidP="00A67745">
      <w:pPr>
        <w:pStyle w:val="ae"/>
        <w:spacing w:before="0" w:after="0"/>
        <w:jc w:val="both"/>
        <w:rPr>
          <w:color w:val="000000" w:themeColor="text1"/>
          <w:sz w:val="16"/>
          <w:szCs w:val="16"/>
        </w:rPr>
      </w:pPr>
    </w:p>
    <w:p w14:paraId="258CBE76"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маю 1917 г. в России было сооружено 32 сернокислотных предприятия, что дало увеличение выработки серной кислоты до 1864,7 тыс. пуд. в месяц [Ипатьев В. Указ. соч. С. 19, 18, 21.].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сложилось особенно трудное положение было.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(11863).</w:t>
      </w:r>
    </w:p>
    <w:p w14:paraId="23737622"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87B1D9"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маю 1917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Маниковского, назначенного помощником военного министра по снабжению, заменил ген. Лехович, ГАУ представляло чрезвычайно сложный и громоздкий организм, как это видно на прилагаемой схеме 2 (приложение 2) (11483).</w:t>
      </w:r>
    </w:p>
    <w:p w14:paraId="33BE8DDA"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По сравнению с началом 1915 г. состав ГАУ увеличился втрое: в феврале 1915 г. в ГАУ служило всего 200 офицеров и чиновников, в том числе 12 прикомандированных; в мае 1917 г. - 980 чел., в том числе около 500 чел. прикомандированных и по вольному найму. </w:t>
      </w:r>
    </w:p>
    <w:p w14:paraId="3054AAA1"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При ГАУ взамен комиссии по заготовке взрывчатых веществ был организован Химический комитет под председательством академика В. Н. Ипатьева, в котором работало около 300 человек, из них большинство специалистов - инженеров и техников. Химический комитет состоял из: канцелярии, 5 отделов по специальностям - взрывчатых веществ, удушающих средств, борьбы с этими средствами, зажигательных снарядов и кислотный; бюро в составе 8 уполномоченных на местах производства. </w:t>
      </w:r>
    </w:p>
    <w:p w14:paraId="3B22B270"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Комитет за время войны выполнил 4 основные большие задачи: 1) создание и развитие заводов в России, вырабатывающих исходные продукты, необходимые для фабрикации взрывчатых веществ,- добыча толуола из каменного угля и нефти практически, путем ее пирогенизации; 2) обеспечение страны серной и азотной кислотами, в связи с фабрикацией взрывчатых веществ; 3) организация самой выделки взрывчатых веществ, причем были введены новые типы этих веществ - ксилил, дипитронафталин - и установлено новое в России производство синтетического фенола для получения пикриновой кислоты и медикаментов, а также были применены нафталин и антрацен для образования дымовых завес; 4) значительное развитие заводов удушающих средств (работы комиссии удушающих средств (У. С.) под председательством ген. Крылова). </w:t>
      </w:r>
    </w:p>
    <w:p w14:paraId="3D244542"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Тогда же Химическим комитетом были намечены пути для перехода военной химической промышленности к обслуживанию нужд страны в мирное время.</w:t>
      </w:r>
    </w:p>
    <w:p w14:paraId="3381D543"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состав Арткома технической части ГАУ добавлены были 2 новых временных отдела - VI пороховой, лабораторный и ракетный и VII лафетный. </w:t>
      </w:r>
    </w:p>
    <w:p w14:paraId="16DF2E7A"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составе ГАУ образовано 3 хозяйственных отдела вместо одного, III отдел технических артиллерийских заведений преобразован в 3 разных отдела по специальности производств с подчинением их помощнику начальника ГАУ; должность помощника была вновь введена, причем он являлся помощником по технической части вообще, без его визы не проходили вопросы технического характера, возникающие и в неподчиненных ему I и II хозяйственных отделах. </w:t>
      </w:r>
    </w:p>
    <w:p w14:paraId="0B06CE92"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Вместо 12 отделений в 1915 г. в ГАУ к маю 1917 г. стало 21 отделение; были добавлены отделения для работы по вопросам: IXа - казенных взрывчатых веществ, XIII - противогазов, удушающих и зажигательных средств, XIV - заготовления взрывчатых веществ на частных заводах, XV - реквизиций, XVI - заготовления и снабжения автомобилями, ХVII - заготовления и снабжения бомбометами и минометами и др. </w:t>
      </w:r>
    </w:p>
    <w:p w14:paraId="1F2F7F1F"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Установленный старым законом (С.В. пост. 1869 г., изд. 3-е) порядок службы и ведения дел в ГАУ оставался неизменным и в 1917 г. Попрежнему и начальник ГАУ и его ближайшие сотрудники были крайне ограничены в правах, но на них возлагалась масса ответственных обязанностей. </w:t>
      </w:r>
    </w:p>
    <w:p w14:paraId="7C2C980F"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Военный министр, вместо того чтобы руководить и ставить задачи ГАУ, ведет "борьбу" с подчиненным ему артиллерийским ведомством. Ген. Сухомлинов, будучи военным министром, мало интересовался артиллерийским ведомством. Естественно, он сам растерялся и не знал, что он "может сделать", когда ему пришлось вследствие болезни генерал-инспектора артиллерии руководить этим сложным ведомством, да еще в ответственных, тяжелых условиях войны. </w:t>
      </w:r>
    </w:p>
    <w:p w14:paraId="55D26272"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Преступно-легкомысленное отношение ген. Сухомлинова к управляемому им военному министерству получило громкую известность. </w:t>
      </w:r>
    </w:p>
    <w:p w14:paraId="031797F1"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Несравненно более серьезный ген. Поливанов, будучи помощником Сухомлинова, а затем военным министром, стремился прежде всего угодить Государственной думе и так называемым "общественным деятелям", а после Февральской революция - временному правительству. </w:t>
      </w:r>
    </w:p>
    <w:p w14:paraId="3B2CBAF0"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Ген. Поливанов весьма отрицательно относился к Особой распорядительной комиссии по артиллерийской части под председательством ген.-инспектора артиллерии (11483).</w:t>
      </w:r>
    </w:p>
    <w:p w14:paraId="3E0C607B" w14:textId="77777777" w:rsidR="00125068" w:rsidRPr="009E1FA5" w:rsidRDefault="001250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F9D7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59D84C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A95E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маю 1917 года было сформировано 6 двухорудийных батарей с 305-мм гаубицами обр. 1915 г. Тоже число сохранилось и на сентябрь 1917 года. Они входили в состав 201 артиллерийской бригады (три батареи литера "В") и 203 артиллерийской бригады (три батареи литера "В") (3861).</w:t>
      </w:r>
    </w:p>
    <w:p w14:paraId="7D566203"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0D1A9" w14:textId="77777777" w:rsidR="00216808" w:rsidRPr="009E1FA5" w:rsidRDefault="0021680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23E7FD3D" w14:textId="77777777" w:rsidR="00216808" w:rsidRPr="009E1FA5" w:rsidRDefault="0021680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50A97" w14:textId="77777777" w:rsidR="00216808" w:rsidRPr="009E1FA5" w:rsidRDefault="0021680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E1FA5">
        <w:rPr>
          <w:rFonts w:ascii="Times New Roman" w:hAnsi="Times New Roman" w:cs="Times New Roman"/>
          <w:color w:val="000000" w:themeColor="text1"/>
          <w:sz w:val="16"/>
          <w:szCs w:val="16"/>
        </w:rPr>
        <w:t>К маю 1917 г. новые британские танки Мк IV начали в значительных количествах прибывать во Францию. С ростом численности танков был реорганизован и «тяжелый отряд пулеметного корпуса», как из соображений секретности того времени именовалось танковое подразделение британской армии. 28 июля 1917 г. на его базе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5033F97A" w14:textId="77777777" w:rsidR="00216808" w:rsidRPr="009E1FA5" w:rsidRDefault="0021680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FB00C7" w14:textId="77777777" w:rsidR="001B0E65" w:rsidRPr="009E1FA5" w:rsidRDefault="001B0E6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3959BD84" w14:textId="77777777" w:rsidR="001B0E65" w:rsidRPr="009E1FA5" w:rsidRDefault="001B0E6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C84818" w14:textId="77777777" w:rsidR="001B0E65" w:rsidRPr="009E1FA5" w:rsidRDefault="001B0E65" w:rsidP="00A67745">
      <w:pPr>
        <w:pStyle w:val="ae"/>
        <w:spacing w:before="0" w:after="0"/>
        <w:jc w:val="both"/>
        <w:textAlignment w:val="top"/>
        <w:rPr>
          <w:color w:val="000000" w:themeColor="text1"/>
          <w:sz w:val="16"/>
          <w:szCs w:val="16"/>
        </w:rPr>
      </w:pPr>
      <w:r w:rsidRPr="009E1FA5">
        <w:rPr>
          <w:color w:val="000000" w:themeColor="text1"/>
          <w:sz w:val="16"/>
          <w:szCs w:val="16"/>
        </w:rPr>
        <w:t>К весне-лету 1917 г. выполнение заказов, сделанных в США, составляли не более 15% (18384).</w:t>
      </w:r>
    </w:p>
    <w:p w14:paraId="1882A414" w14:textId="77777777" w:rsidR="001B0E65" w:rsidRPr="009E1FA5" w:rsidRDefault="001B0E65" w:rsidP="00A67745">
      <w:pPr>
        <w:pStyle w:val="ae"/>
        <w:spacing w:before="0" w:after="0"/>
        <w:jc w:val="both"/>
        <w:textAlignment w:val="top"/>
        <w:rPr>
          <w:color w:val="000000" w:themeColor="text1"/>
          <w:sz w:val="16"/>
          <w:szCs w:val="16"/>
        </w:rPr>
      </w:pPr>
    </w:p>
    <w:p w14:paraId="66DD4132"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511B024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32C22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На 1 (14) мая 1917 в России к обслуживанию нужд действующей армии было привлечено 90% всех русских заводов (4065 более-менее крупных) и 96% заводского персонала (648 тыс. рабочих и 52 тыс. итр) (5484,111).</w:t>
      </w:r>
    </w:p>
    <w:p w14:paraId="7A4EDE4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409A2" w14:textId="77777777" w:rsidR="00216808" w:rsidRPr="009E1FA5" w:rsidRDefault="0021680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9E1FA5">
        <w:rPr>
          <w:rFonts w:ascii="Times New Roman" w:eastAsia="Times New Roman" w:hAnsi="Times New Roman" w:cs="Times New Roman"/>
          <w:color w:val="000000" w:themeColor="text1"/>
          <w:sz w:val="16"/>
          <w:szCs w:val="16"/>
          <w:lang w:eastAsia="ru-RU"/>
        </w:rPr>
        <w:t>К 1 (14) мая 1917 г. русской промышленностью в общей сложности было изготовлено 7,5 млн. противогазов (20236).</w:t>
      </w:r>
    </w:p>
    <w:p w14:paraId="11E24639" w14:textId="77777777" w:rsidR="00216808" w:rsidRPr="009E1FA5" w:rsidRDefault="00216808"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0ACBF4A" w14:textId="77777777" w:rsidR="00216808" w:rsidRPr="009E1FA5" w:rsidRDefault="00216808" w:rsidP="00A67745">
      <w:pPr>
        <w:shd w:val="clear" w:color="auto" w:fill="FFFFFF"/>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lastRenderedPageBreak/>
        <w:t>1 (14) мая 1917 Инженерный Комитет ГВТУ заметил в надписи предложение «прибора для борьбы с тэнками» Г.А. Безсонова в виде самоходной колесной мины от: «У нас имеется уже несколько управляемых самодвижущихся мин, которые выдержали испытания»(20250).</w:t>
      </w:r>
    </w:p>
    <w:p w14:paraId="6E3357C4" w14:textId="77777777" w:rsidR="00216808" w:rsidRPr="009E1FA5" w:rsidRDefault="00216808" w:rsidP="00A67745">
      <w:pPr>
        <w:shd w:val="clear" w:color="auto" w:fill="FFFFFF"/>
        <w:spacing w:after="0" w:line="240" w:lineRule="auto"/>
        <w:jc w:val="both"/>
        <w:rPr>
          <w:rFonts w:ascii="Times New Roman" w:hAnsi="Times New Roman" w:cs="Times New Roman"/>
          <w:color w:val="000000" w:themeColor="text1"/>
          <w:sz w:val="16"/>
          <w:szCs w:val="16"/>
        </w:rPr>
      </w:pPr>
    </w:p>
    <w:p w14:paraId="3EB34082"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7DBEA3E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A2A53E"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1917:</w:t>
      </w:r>
    </w:p>
    <w:p w14:paraId="1BAA0A9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Список экипажей Эскадры Воздушных Кораблей по состоянию на 1 мая 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B1C74" w:rsidRPr="009E1FA5" w14:paraId="7C6F057C" w14:textId="77777777" w:rsidTr="00871D7D">
        <w:tc>
          <w:tcPr>
            <w:tcW w:w="3736" w:type="dxa"/>
            <w:tcBorders>
              <w:top w:val="single" w:sz="12" w:space="0" w:color="auto"/>
            </w:tcBorders>
          </w:tcPr>
          <w:p w14:paraId="6564751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Корабль</w:t>
            </w:r>
          </w:p>
        </w:tc>
        <w:tc>
          <w:tcPr>
            <w:tcW w:w="3736" w:type="dxa"/>
            <w:tcBorders>
              <w:top w:val="single" w:sz="12" w:space="0" w:color="auto"/>
            </w:tcBorders>
          </w:tcPr>
          <w:p w14:paraId="59EC6BA3" w14:textId="086658C8"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Моторы, назначенные</w:t>
            </w:r>
            <w:r w:rsidR="006E4FF2" w:rsidRPr="009E1FA5">
              <w:rPr>
                <w:rFonts w:ascii="Times New Roman" w:hAnsi="Times New Roman" w:cs="Times New Roman"/>
                <w:color w:val="000000" w:themeColor="text1"/>
                <w:kern w:val="2"/>
                <w:sz w:val="16"/>
                <w:szCs w:val="16"/>
              </w:rPr>
              <w:t xml:space="preserve"> или уже стоящие на корабле</w:t>
            </w:r>
          </w:p>
        </w:tc>
        <w:tc>
          <w:tcPr>
            <w:tcW w:w="3736" w:type="dxa"/>
            <w:tcBorders>
              <w:top w:val="single" w:sz="12" w:space="0" w:color="auto"/>
            </w:tcBorders>
          </w:tcPr>
          <w:p w14:paraId="5DEA313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Командир корабля</w:t>
            </w:r>
          </w:p>
        </w:tc>
      </w:tr>
      <w:tr w:rsidR="002B1C74" w:rsidRPr="009E1FA5" w14:paraId="33890CDC" w14:textId="77777777" w:rsidTr="00871D7D">
        <w:tc>
          <w:tcPr>
            <w:tcW w:w="3736" w:type="dxa"/>
          </w:tcPr>
          <w:p w14:paraId="2D8E971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w:t>
            </w:r>
          </w:p>
        </w:tc>
        <w:tc>
          <w:tcPr>
            <w:tcW w:w="3736" w:type="dxa"/>
          </w:tcPr>
          <w:p w14:paraId="5247D2B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c>
          <w:tcPr>
            <w:tcW w:w="3736" w:type="dxa"/>
          </w:tcPr>
          <w:p w14:paraId="286B32D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Старший лейтенант Г.И. Лавров</w:t>
            </w:r>
          </w:p>
        </w:tc>
      </w:tr>
      <w:tr w:rsidR="002B1C74" w:rsidRPr="009E1FA5" w14:paraId="3E229DAE" w14:textId="77777777" w:rsidTr="00871D7D">
        <w:tc>
          <w:tcPr>
            <w:tcW w:w="3736" w:type="dxa"/>
          </w:tcPr>
          <w:p w14:paraId="2BBF2FB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096202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A5C332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погиб вместе с экипажем и кораблём</w:t>
            </w:r>
          </w:p>
        </w:tc>
      </w:tr>
      <w:tr w:rsidR="002B1C74" w:rsidRPr="009E1FA5" w14:paraId="326E4BCF" w14:textId="77777777" w:rsidTr="00871D7D">
        <w:tc>
          <w:tcPr>
            <w:tcW w:w="3736" w:type="dxa"/>
          </w:tcPr>
          <w:p w14:paraId="5107FFA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II</w:t>
            </w:r>
          </w:p>
        </w:tc>
        <w:tc>
          <w:tcPr>
            <w:tcW w:w="3736" w:type="dxa"/>
          </w:tcPr>
          <w:p w14:paraId="3AE711D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4DA4481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Поручик В.А. Романов</w:t>
            </w:r>
          </w:p>
        </w:tc>
      </w:tr>
      <w:tr w:rsidR="002B1C74" w:rsidRPr="009E1FA5" w14:paraId="17DBD5B5" w14:textId="77777777" w:rsidTr="00871D7D">
        <w:tc>
          <w:tcPr>
            <w:tcW w:w="3736" w:type="dxa"/>
          </w:tcPr>
          <w:p w14:paraId="4C5F198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763BF1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48A5B34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05F70A36" w14:textId="77777777" w:rsidTr="00871D7D">
        <w:tc>
          <w:tcPr>
            <w:tcW w:w="3736" w:type="dxa"/>
          </w:tcPr>
          <w:p w14:paraId="67A2409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III</w:t>
            </w:r>
          </w:p>
        </w:tc>
        <w:tc>
          <w:tcPr>
            <w:tcW w:w="3736" w:type="dxa"/>
          </w:tcPr>
          <w:p w14:paraId="5694D7C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27265E2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Поручик Г.В. Янковский</w:t>
            </w:r>
          </w:p>
        </w:tc>
      </w:tr>
      <w:tr w:rsidR="002B1C74" w:rsidRPr="009E1FA5" w14:paraId="59F9FF6D" w14:textId="77777777" w:rsidTr="00871D7D">
        <w:tc>
          <w:tcPr>
            <w:tcW w:w="3736" w:type="dxa"/>
          </w:tcPr>
          <w:p w14:paraId="714F7FB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11E4C33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1020EB9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56C3FD22" w14:textId="77777777" w:rsidTr="00871D7D">
        <w:tc>
          <w:tcPr>
            <w:tcW w:w="3736" w:type="dxa"/>
          </w:tcPr>
          <w:p w14:paraId="66C8EC0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IV</w:t>
            </w:r>
          </w:p>
        </w:tc>
        <w:tc>
          <w:tcPr>
            <w:tcW w:w="3736" w:type="dxa"/>
          </w:tcPr>
          <w:p w14:paraId="4514F82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507FED6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Поручик Я.Н. Шаров</w:t>
            </w:r>
          </w:p>
        </w:tc>
      </w:tr>
      <w:tr w:rsidR="002B1C74" w:rsidRPr="009E1FA5" w14:paraId="304B044C" w14:textId="77777777" w:rsidTr="00871D7D">
        <w:tc>
          <w:tcPr>
            <w:tcW w:w="3736" w:type="dxa"/>
          </w:tcPr>
          <w:p w14:paraId="37D2E45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08E68B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62534A0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36D8B00B" w14:textId="77777777" w:rsidTr="00871D7D">
        <w:tc>
          <w:tcPr>
            <w:tcW w:w="3736" w:type="dxa"/>
          </w:tcPr>
          <w:p w14:paraId="48F09BB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192BFF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05DAD2E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392F5537" w14:textId="77777777" w:rsidTr="00871D7D">
        <w:tc>
          <w:tcPr>
            <w:tcW w:w="3736" w:type="dxa"/>
          </w:tcPr>
          <w:p w14:paraId="31E6799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V</w:t>
            </w:r>
          </w:p>
        </w:tc>
        <w:tc>
          <w:tcPr>
            <w:tcW w:w="3736" w:type="dxa"/>
          </w:tcPr>
          <w:p w14:paraId="71D2E59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 х "Рено" 225 л.с.</w:t>
            </w:r>
          </w:p>
        </w:tc>
        <w:tc>
          <w:tcPr>
            <w:tcW w:w="3736" w:type="dxa"/>
          </w:tcPr>
          <w:p w14:paraId="42BF1FA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Г.В. Алехнович</w:t>
            </w:r>
          </w:p>
        </w:tc>
      </w:tr>
      <w:tr w:rsidR="002B1C74" w:rsidRPr="009E1FA5" w14:paraId="63F10B55" w14:textId="77777777" w:rsidTr="00871D7D">
        <w:tc>
          <w:tcPr>
            <w:tcW w:w="3736" w:type="dxa"/>
          </w:tcPr>
          <w:p w14:paraId="67E4F43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VI</w:t>
            </w:r>
          </w:p>
        </w:tc>
        <w:tc>
          <w:tcPr>
            <w:tcW w:w="3736" w:type="dxa"/>
          </w:tcPr>
          <w:p w14:paraId="557B09D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6C35B86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С.Н. Головин</w:t>
            </w:r>
          </w:p>
        </w:tc>
      </w:tr>
      <w:tr w:rsidR="002B1C74" w:rsidRPr="009E1FA5" w14:paraId="34118087" w14:textId="77777777" w:rsidTr="00871D7D">
        <w:tc>
          <w:tcPr>
            <w:tcW w:w="3736" w:type="dxa"/>
          </w:tcPr>
          <w:p w14:paraId="314C9EB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637175F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12C8953A"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0AC54C47" w14:textId="77777777" w:rsidTr="00871D7D">
        <w:tc>
          <w:tcPr>
            <w:tcW w:w="3736" w:type="dxa"/>
          </w:tcPr>
          <w:p w14:paraId="1E7C863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350D1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"Санбим" 150 или 160 л.с.</w:t>
            </w:r>
          </w:p>
        </w:tc>
        <w:tc>
          <w:tcPr>
            <w:tcW w:w="3736" w:type="dxa"/>
          </w:tcPr>
          <w:p w14:paraId="504539C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7719BD03" w14:textId="77777777" w:rsidTr="00871D7D">
        <w:tc>
          <w:tcPr>
            <w:tcW w:w="3736" w:type="dxa"/>
          </w:tcPr>
          <w:p w14:paraId="4E0BE4E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VII</w:t>
            </w:r>
          </w:p>
        </w:tc>
        <w:tc>
          <w:tcPr>
            <w:tcW w:w="3736" w:type="dxa"/>
          </w:tcPr>
          <w:p w14:paraId="3958889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 х "Бердмор" 160 л.с.</w:t>
            </w:r>
          </w:p>
        </w:tc>
        <w:tc>
          <w:tcPr>
            <w:tcW w:w="3736" w:type="dxa"/>
          </w:tcPr>
          <w:p w14:paraId="147C140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Капитан И.С. Башко</w:t>
            </w:r>
          </w:p>
        </w:tc>
      </w:tr>
      <w:tr w:rsidR="002B1C74" w:rsidRPr="009E1FA5" w14:paraId="430225DF" w14:textId="77777777" w:rsidTr="00871D7D">
        <w:tc>
          <w:tcPr>
            <w:tcW w:w="3736" w:type="dxa"/>
          </w:tcPr>
          <w:p w14:paraId="3175262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VIII</w:t>
            </w:r>
          </w:p>
        </w:tc>
        <w:tc>
          <w:tcPr>
            <w:tcW w:w="3736" w:type="dxa"/>
          </w:tcPr>
          <w:p w14:paraId="7646A9E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c>
          <w:tcPr>
            <w:tcW w:w="3736" w:type="dxa"/>
          </w:tcPr>
          <w:p w14:paraId="0FF19C3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Сотник В.Д. Лобов</w:t>
            </w:r>
          </w:p>
        </w:tc>
      </w:tr>
      <w:tr w:rsidR="002B1C74" w:rsidRPr="009E1FA5" w14:paraId="71323D4C" w14:textId="77777777" w:rsidTr="00871D7D">
        <w:tc>
          <w:tcPr>
            <w:tcW w:w="3736" w:type="dxa"/>
          </w:tcPr>
          <w:p w14:paraId="4473B19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IX</w:t>
            </w:r>
          </w:p>
        </w:tc>
        <w:tc>
          <w:tcPr>
            <w:tcW w:w="3736" w:type="dxa"/>
          </w:tcPr>
          <w:p w14:paraId="2570653E"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 х "Рено" 225 л.с.</w:t>
            </w:r>
          </w:p>
        </w:tc>
        <w:tc>
          <w:tcPr>
            <w:tcW w:w="3736" w:type="dxa"/>
          </w:tcPr>
          <w:p w14:paraId="63E8B34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Капитан Р.Л. Нижевский</w:t>
            </w:r>
          </w:p>
        </w:tc>
      </w:tr>
      <w:tr w:rsidR="002B1C74" w:rsidRPr="009E1FA5" w14:paraId="299BB174" w14:textId="77777777" w:rsidTr="00871D7D">
        <w:tc>
          <w:tcPr>
            <w:tcW w:w="3736" w:type="dxa"/>
          </w:tcPr>
          <w:p w14:paraId="2F6687A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w:t>
            </w:r>
          </w:p>
        </w:tc>
        <w:tc>
          <w:tcPr>
            <w:tcW w:w="3736" w:type="dxa"/>
          </w:tcPr>
          <w:p w14:paraId="0B6E825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нет</w:t>
            </w:r>
          </w:p>
        </w:tc>
        <w:tc>
          <w:tcPr>
            <w:tcW w:w="3736" w:type="dxa"/>
          </w:tcPr>
          <w:p w14:paraId="2989E17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Поручик A.M. Констенчик</w:t>
            </w:r>
          </w:p>
        </w:tc>
      </w:tr>
      <w:tr w:rsidR="002B1C74" w:rsidRPr="009E1FA5" w14:paraId="55BDCF15" w14:textId="77777777" w:rsidTr="00871D7D">
        <w:tc>
          <w:tcPr>
            <w:tcW w:w="3736" w:type="dxa"/>
          </w:tcPr>
          <w:p w14:paraId="54F3887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XI</w:t>
            </w:r>
          </w:p>
        </w:tc>
        <w:tc>
          <w:tcPr>
            <w:tcW w:w="3736" w:type="dxa"/>
          </w:tcPr>
          <w:p w14:paraId="1DC6B7C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6B8483B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Н.Н. Базанов</w:t>
            </w:r>
          </w:p>
        </w:tc>
      </w:tr>
      <w:tr w:rsidR="002B1C74" w:rsidRPr="009E1FA5" w14:paraId="1F8E74BD" w14:textId="77777777" w:rsidTr="00871D7D">
        <w:tc>
          <w:tcPr>
            <w:tcW w:w="3736" w:type="dxa"/>
          </w:tcPr>
          <w:p w14:paraId="6DBE3D1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363B24E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1603819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22CF4455" w14:textId="77777777" w:rsidTr="00871D7D">
        <w:tc>
          <w:tcPr>
            <w:tcW w:w="3736" w:type="dxa"/>
          </w:tcPr>
          <w:p w14:paraId="3721411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XII</w:t>
            </w:r>
          </w:p>
        </w:tc>
        <w:tc>
          <w:tcPr>
            <w:tcW w:w="3736" w:type="dxa"/>
          </w:tcPr>
          <w:p w14:paraId="11C9EAD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0A420BE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Е.М. Городецкий</w:t>
            </w:r>
          </w:p>
        </w:tc>
      </w:tr>
      <w:tr w:rsidR="002B1C74" w:rsidRPr="009E1FA5" w14:paraId="00E621C0" w14:textId="77777777" w:rsidTr="00871D7D">
        <w:tc>
          <w:tcPr>
            <w:tcW w:w="3736" w:type="dxa"/>
          </w:tcPr>
          <w:p w14:paraId="047D393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XIII</w:t>
            </w:r>
          </w:p>
        </w:tc>
        <w:tc>
          <w:tcPr>
            <w:tcW w:w="3736" w:type="dxa"/>
          </w:tcPr>
          <w:p w14:paraId="5307A4C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(старый, учебный корабль,</w:t>
            </w:r>
          </w:p>
        </w:tc>
        <w:tc>
          <w:tcPr>
            <w:tcW w:w="3736" w:type="dxa"/>
          </w:tcPr>
          <w:p w14:paraId="674944ED"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Капитан В.А. Соловьёв</w:t>
            </w:r>
          </w:p>
        </w:tc>
      </w:tr>
      <w:tr w:rsidR="002B1C74" w:rsidRPr="009E1FA5" w14:paraId="1BAB42AF" w14:textId="77777777" w:rsidTr="00871D7D">
        <w:tc>
          <w:tcPr>
            <w:tcW w:w="3736" w:type="dxa"/>
          </w:tcPr>
          <w:p w14:paraId="17A97A9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BD0193E"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моторы сняты)</w:t>
            </w:r>
          </w:p>
        </w:tc>
        <w:tc>
          <w:tcPr>
            <w:tcW w:w="3736" w:type="dxa"/>
          </w:tcPr>
          <w:p w14:paraId="59653B9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6B817D86" w14:textId="77777777" w:rsidTr="00871D7D">
        <w:tc>
          <w:tcPr>
            <w:tcW w:w="3736" w:type="dxa"/>
          </w:tcPr>
          <w:p w14:paraId="1429E39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XIV</w:t>
            </w:r>
          </w:p>
        </w:tc>
        <w:tc>
          <w:tcPr>
            <w:tcW w:w="3736" w:type="dxa"/>
          </w:tcPr>
          <w:p w14:paraId="260D755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6D5B881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Гв. штабс-капитан С.Н. Никольской</w:t>
            </w:r>
          </w:p>
        </w:tc>
      </w:tr>
      <w:tr w:rsidR="002B1C74" w:rsidRPr="009E1FA5" w14:paraId="033B1C4F" w14:textId="77777777" w:rsidTr="00871D7D">
        <w:tc>
          <w:tcPr>
            <w:tcW w:w="3736" w:type="dxa"/>
          </w:tcPr>
          <w:p w14:paraId="61B9787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350222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543B551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211ED4EF" w14:textId="77777777" w:rsidTr="00871D7D">
        <w:tc>
          <w:tcPr>
            <w:tcW w:w="3736" w:type="dxa"/>
          </w:tcPr>
          <w:p w14:paraId="0DB9BFD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A017D5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"Санбим" 150 или 160 л.с.</w:t>
            </w:r>
          </w:p>
        </w:tc>
        <w:tc>
          <w:tcPr>
            <w:tcW w:w="3736" w:type="dxa"/>
          </w:tcPr>
          <w:p w14:paraId="1632421B"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3A6C6175" w14:textId="77777777" w:rsidTr="00871D7D">
        <w:tc>
          <w:tcPr>
            <w:tcW w:w="3736" w:type="dxa"/>
          </w:tcPr>
          <w:p w14:paraId="36DBA77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XV</w:t>
            </w:r>
          </w:p>
        </w:tc>
        <w:tc>
          <w:tcPr>
            <w:tcW w:w="3736" w:type="dxa"/>
          </w:tcPr>
          <w:p w14:paraId="23B48DD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4 х "Санбим" 150 л.с.</w:t>
            </w:r>
          </w:p>
        </w:tc>
        <w:tc>
          <w:tcPr>
            <w:tcW w:w="3736" w:type="dxa"/>
          </w:tcPr>
          <w:p w14:paraId="60B27CD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Капитан Г.В. Клембовский</w:t>
            </w:r>
          </w:p>
        </w:tc>
      </w:tr>
      <w:tr w:rsidR="002B1C74" w:rsidRPr="009E1FA5" w14:paraId="0E00DE7A" w14:textId="77777777" w:rsidTr="00871D7D">
        <w:tc>
          <w:tcPr>
            <w:tcW w:w="3736" w:type="dxa"/>
          </w:tcPr>
          <w:p w14:paraId="6AE38A10"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XVI</w:t>
            </w:r>
          </w:p>
        </w:tc>
        <w:tc>
          <w:tcPr>
            <w:tcW w:w="3736" w:type="dxa"/>
          </w:tcPr>
          <w:p w14:paraId="3634695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c>
          <w:tcPr>
            <w:tcW w:w="3736" w:type="dxa"/>
          </w:tcPr>
          <w:p w14:paraId="13BB282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r>
      <w:tr w:rsidR="002B1C74" w:rsidRPr="009E1FA5" w14:paraId="6C311746" w14:textId="77777777" w:rsidTr="00871D7D">
        <w:tc>
          <w:tcPr>
            <w:tcW w:w="3736" w:type="dxa"/>
          </w:tcPr>
          <w:p w14:paraId="5263B48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XVII</w:t>
            </w:r>
          </w:p>
        </w:tc>
        <w:tc>
          <w:tcPr>
            <w:tcW w:w="3736" w:type="dxa"/>
          </w:tcPr>
          <w:p w14:paraId="5611807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"Аргус",</w:t>
            </w:r>
          </w:p>
        </w:tc>
        <w:tc>
          <w:tcPr>
            <w:tcW w:w="3736" w:type="dxa"/>
          </w:tcPr>
          <w:p w14:paraId="78799AB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А.И. Беляков</w:t>
            </w:r>
          </w:p>
        </w:tc>
      </w:tr>
      <w:tr w:rsidR="002B1C74" w:rsidRPr="009E1FA5" w14:paraId="2F385037" w14:textId="77777777" w:rsidTr="00871D7D">
        <w:tc>
          <w:tcPr>
            <w:tcW w:w="3736" w:type="dxa"/>
          </w:tcPr>
          <w:p w14:paraId="3256CCA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46F5A54A"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"Холл-Скотт"</w:t>
            </w:r>
          </w:p>
        </w:tc>
        <w:tc>
          <w:tcPr>
            <w:tcW w:w="3736" w:type="dxa"/>
          </w:tcPr>
          <w:p w14:paraId="58D2EF6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1C329D28" w14:textId="77777777" w:rsidTr="00871D7D">
        <w:tc>
          <w:tcPr>
            <w:tcW w:w="3736" w:type="dxa"/>
          </w:tcPr>
          <w:p w14:paraId="1E6A0E1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XVIII</w:t>
            </w:r>
          </w:p>
        </w:tc>
        <w:tc>
          <w:tcPr>
            <w:tcW w:w="3736" w:type="dxa"/>
          </w:tcPr>
          <w:p w14:paraId="65AC815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 225 л.с.,</w:t>
            </w:r>
          </w:p>
        </w:tc>
        <w:tc>
          <w:tcPr>
            <w:tcW w:w="3736" w:type="dxa"/>
          </w:tcPr>
          <w:p w14:paraId="25E9FA4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Ротмистр А.В. Середницкий</w:t>
            </w:r>
          </w:p>
        </w:tc>
      </w:tr>
      <w:tr w:rsidR="002B1C74" w:rsidRPr="009E1FA5" w14:paraId="13EE8F03" w14:textId="77777777" w:rsidTr="00871D7D">
        <w:tc>
          <w:tcPr>
            <w:tcW w:w="3736" w:type="dxa"/>
          </w:tcPr>
          <w:p w14:paraId="5CC3BF9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5C99658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РБ3.6 150 л.с.</w:t>
            </w:r>
          </w:p>
        </w:tc>
        <w:tc>
          <w:tcPr>
            <w:tcW w:w="3736" w:type="dxa"/>
          </w:tcPr>
          <w:p w14:paraId="03D816C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127056E2" w14:textId="77777777" w:rsidTr="00871D7D">
        <w:tc>
          <w:tcPr>
            <w:tcW w:w="3736" w:type="dxa"/>
          </w:tcPr>
          <w:p w14:paraId="41F11AD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XIX</w:t>
            </w:r>
          </w:p>
        </w:tc>
        <w:tc>
          <w:tcPr>
            <w:tcW w:w="3736" w:type="dxa"/>
          </w:tcPr>
          <w:p w14:paraId="599F7F2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"Рено",</w:t>
            </w:r>
          </w:p>
        </w:tc>
        <w:tc>
          <w:tcPr>
            <w:tcW w:w="3736" w:type="dxa"/>
          </w:tcPr>
          <w:p w14:paraId="56DDB4DD"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Гв. поручик Г.В. Грек</w:t>
            </w:r>
          </w:p>
        </w:tc>
      </w:tr>
      <w:tr w:rsidR="002B1C74" w:rsidRPr="009E1FA5" w14:paraId="272860F1" w14:textId="77777777" w:rsidTr="00871D7D">
        <w:tc>
          <w:tcPr>
            <w:tcW w:w="3736" w:type="dxa"/>
          </w:tcPr>
          <w:p w14:paraId="7AC1D259"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78AF8DA6"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"Аргус"</w:t>
            </w:r>
          </w:p>
        </w:tc>
        <w:tc>
          <w:tcPr>
            <w:tcW w:w="3736" w:type="dxa"/>
          </w:tcPr>
          <w:p w14:paraId="01DA1A1C"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1FA0F56A" w14:textId="77777777" w:rsidTr="00871D7D">
        <w:tc>
          <w:tcPr>
            <w:tcW w:w="3736" w:type="dxa"/>
          </w:tcPr>
          <w:p w14:paraId="531BBCF1"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XX</w:t>
            </w:r>
          </w:p>
        </w:tc>
        <w:tc>
          <w:tcPr>
            <w:tcW w:w="3736" w:type="dxa"/>
          </w:tcPr>
          <w:p w14:paraId="6A2C4DA7"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"Испано-Сюиза",</w:t>
            </w:r>
          </w:p>
        </w:tc>
        <w:tc>
          <w:tcPr>
            <w:tcW w:w="3736" w:type="dxa"/>
          </w:tcPr>
          <w:p w14:paraId="40ABF34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Поручик Г.Г. Плешков</w:t>
            </w:r>
          </w:p>
        </w:tc>
      </w:tr>
      <w:tr w:rsidR="002B1C74" w:rsidRPr="009E1FA5" w14:paraId="11F5B22D" w14:textId="77777777" w:rsidTr="00871D7D">
        <w:tc>
          <w:tcPr>
            <w:tcW w:w="3736" w:type="dxa"/>
          </w:tcPr>
          <w:p w14:paraId="7CF3985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827D0E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"Аргус"</w:t>
            </w:r>
          </w:p>
        </w:tc>
        <w:tc>
          <w:tcPr>
            <w:tcW w:w="3736" w:type="dxa"/>
          </w:tcPr>
          <w:p w14:paraId="1A8596C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669D7CB1" w14:textId="77777777" w:rsidTr="00871D7D">
        <w:tc>
          <w:tcPr>
            <w:tcW w:w="3736" w:type="dxa"/>
          </w:tcPr>
          <w:p w14:paraId="19C11B1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XXI</w:t>
            </w:r>
          </w:p>
        </w:tc>
        <w:tc>
          <w:tcPr>
            <w:tcW w:w="3736" w:type="dxa"/>
          </w:tcPr>
          <w:p w14:paraId="2038809F"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"Санбим",</w:t>
            </w:r>
          </w:p>
        </w:tc>
        <w:tc>
          <w:tcPr>
            <w:tcW w:w="3736" w:type="dxa"/>
          </w:tcPr>
          <w:p w14:paraId="32AB09A3"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Штабс-капитан Е.И. Жигайлов</w:t>
            </w:r>
          </w:p>
        </w:tc>
      </w:tr>
      <w:tr w:rsidR="002B1C74" w:rsidRPr="009E1FA5" w14:paraId="5440D17C" w14:textId="77777777" w:rsidTr="00871D7D">
        <w:tc>
          <w:tcPr>
            <w:tcW w:w="3736" w:type="dxa"/>
          </w:tcPr>
          <w:p w14:paraId="42C5814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36" w:type="dxa"/>
          </w:tcPr>
          <w:p w14:paraId="2DFD0E48"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х "Аргус"</w:t>
            </w:r>
          </w:p>
        </w:tc>
        <w:tc>
          <w:tcPr>
            <w:tcW w:w="3736" w:type="dxa"/>
          </w:tcPr>
          <w:p w14:paraId="6019AE4E"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9E1FA5" w14:paraId="45C5A4AD" w14:textId="77777777" w:rsidTr="00871D7D">
        <w:tc>
          <w:tcPr>
            <w:tcW w:w="3736" w:type="dxa"/>
            <w:tcBorders>
              <w:bottom w:val="single" w:sz="12" w:space="0" w:color="auto"/>
            </w:tcBorders>
          </w:tcPr>
          <w:p w14:paraId="55B15225"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XXII</w:t>
            </w:r>
          </w:p>
        </w:tc>
        <w:tc>
          <w:tcPr>
            <w:tcW w:w="3736" w:type="dxa"/>
            <w:tcBorders>
              <w:bottom w:val="single" w:sz="12" w:space="0" w:color="auto"/>
            </w:tcBorders>
          </w:tcPr>
          <w:p w14:paraId="0EA935F4"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c>
          <w:tcPr>
            <w:tcW w:w="3736" w:type="dxa"/>
            <w:tcBorders>
              <w:bottom w:val="single" w:sz="12" w:space="0" w:color="auto"/>
            </w:tcBorders>
          </w:tcPr>
          <w:p w14:paraId="0C87835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w:t>
            </w:r>
          </w:p>
        </w:tc>
      </w:tr>
    </w:tbl>
    <w:p w14:paraId="4A4B4A0D"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Разумеется, что</w:t>
      </w:r>
      <w:r w:rsidRPr="009E1FA5">
        <w:rPr>
          <w:rFonts w:ascii="Times New Roman" w:hAnsi="Times New Roman" w:cs="Times New Roman"/>
          <w:color w:val="000000" w:themeColor="text1"/>
          <w:kern w:val="2"/>
          <w:sz w:val="16"/>
          <w:szCs w:val="16"/>
        </w:rPr>
        <w:tab/>
        <w:t>из шссти моторов выбирали только четыре. Если указаны только два, то остальные два в ожидании (12041).</w:t>
      </w:r>
    </w:p>
    <w:p w14:paraId="4564C052" w14:textId="77777777" w:rsidR="00731D28" w:rsidRPr="009E1FA5"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32DD5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Утром 1 (14) мая 1917 летчики 2-го као 1БАГ унтер-офицер Варзар и подпрапорщик Кры</w:t>
      </w:r>
      <w:r w:rsidRPr="009E1FA5">
        <w:rPr>
          <w:rFonts w:ascii="Times New Roman" w:hAnsi="Times New Roman" w:cs="Times New Roman"/>
          <w:color w:val="000000" w:themeColor="text1"/>
          <w:kern w:val="2"/>
          <w:sz w:val="16"/>
          <w:szCs w:val="16"/>
        </w:rPr>
        <w:softHyphen/>
        <w:t>лов атаковали в районе Галича немец</w:t>
      </w:r>
      <w:r w:rsidRPr="009E1FA5">
        <w:rPr>
          <w:rFonts w:ascii="Times New Roman" w:hAnsi="Times New Roman" w:cs="Times New Roman"/>
          <w:color w:val="000000" w:themeColor="text1"/>
          <w:kern w:val="2"/>
          <w:sz w:val="16"/>
          <w:szCs w:val="16"/>
        </w:rPr>
        <w:softHyphen/>
        <w:t>кий самолет, который упал между на</w:t>
      </w:r>
      <w:r w:rsidRPr="009E1FA5">
        <w:rPr>
          <w:rFonts w:ascii="Times New Roman" w:hAnsi="Times New Roman" w:cs="Times New Roman"/>
          <w:color w:val="000000" w:themeColor="text1"/>
          <w:kern w:val="2"/>
          <w:sz w:val="16"/>
          <w:szCs w:val="16"/>
        </w:rPr>
        <w:softHyphen/>
        <w:t>шими и неприятельскими окопами. Казалось, победа очевидна, но в этом деле было слишком много неясного, так как сами летчики результата боя не видели. Казаков назначил рассле</w:t>
      </w:r>
      <w:r w:rsidRPr="009E1FA5">
        <w:rPr>
          <w:rFonts w:ascii="Times New Roman" w:hAnsi="Times New Roman" w:cs="Times New Roman"/>
          <w:color w:val="000000" w:themeColor="text1"/>
          <w:kern w:val="2"/>
          <w:sz w:val="16"/>
          <w:szCs w:val="16"/>
        </w:rPr>
        <w:softHyphen/>
        <w:t>дование. Согласно показаниям назем</w:t>
      </w:r>
      <w:r w:rsidRPr="009E1FA5">
        <w:rPr>
          <w:rFonts w:ascii="Times New Roman" w:hAnsi="Times New Roman" w:cs="Times New Roman"/>
          <w:color w:val="000000" w:themeColor="text1"/>
          <w:kern w:val="2"/>
          <w:sz w:val="16"/>
          <w:szCs w:val="16"/>
        </w:rPr>
        <w:softHyphen/>
        <w:t>ных войск “... наблюдавшие бой с зем</w:t>
      </w:r>
      <w:r w:rsidRPr="009E1FA5">
        <w:rPr>
          <w:rFonts w:ascii="Times New Roman" w:hAnsi="Times New Roman" w:cs="Times New Roman"/>
          <w:color w:val="000000" w:themeColor="text1"/>
          <w:kern w:val="2"/>
          <w:sz w:val="16"/>
          <w:szCs w:val="16"/>
        </w:rPr>
        <w:softHyphen/>
        <w:t>ли чины 5-го Заамурского пех. полка видели, что немец спустился между нашими и окопами противника в рай</w:t>
      </w:r>
      <w:r w:rsidRPr="009E1FA5">
        <w:rPr>
          <w:rFonts w:ascii="Times New Roman" w:hAnsi="Times New Roman" w:cs="Times New Roman"/>
          <w:color w:val="000000" w:themeColor="text1"/>
          <w:kern w:val="2"/>
          <w:sz w:val="16"/>
          <w:szCs w:val="16"/>
        </w:rPr>
        <w:softHyphen/>
        <w:t>оне 6-го Заамурского пех. полка. Са</w:t>
      </w:r>
      <w:r w:rsidRPr="009E1FA5">
        <w:rPr>
          <w:rFonts w:ascii="Times New Roman" w:hAnsi="Times New Roman" w:cs="Times New Roman"/>
          <w:color w:val="000000" w:themeColor="text1"/>
          <w:kern w:val="2"/>
          <w:sz w:val="16"/>
          <w:szCs w:val="16"/>
        </w:rPr>
        <w:softHyphen/>
        <w:t>молет был притянут пехотой в наше расположение, один летчик убит, дру</w:t>
      </w:r>
      <w:r w:rsidRPr="009E1FA5">
        <w:rPr>
          <w:rFonts w:ascii="Times New Roman" w:hAnsi="Times New Roman" w:cs="Times New Roman"/>
          <w:color w:val="000000" w:themeColor="text1"/>
          <w:kern w:val="2"/>
          <w:sz w:val="16"/>
          <w:szCs w:val="16"/>
        </w:rPr>
        <w:softHyphen/>
        <w:t>гой - взят в плен”. Замечательные по</w:t>
      </w:r>
      <w:r w:rsidRPr="009E1FA5">
        <w:rPr>
          <w:rFonts w:ascii="Times New Roman" w:hAnsi="Times New Roman" w:cs="Times New Roman"/>
          <w:color w:val="000000" w:themeColor="text1"/>
          <w:kern w:val="2"/>
          <w:sz w:val="16"/>
          <w:szCs w:val="16"/>
        </w:rPr>
        <w:softHyphen/>
        <w:t>казания, но дальше начались странно</w:t>
      </w:r>
      <w:r w:rsidRPr="009E1FA5">
        <w:rPr>
          <w:rFonts w:ascii="Times New Roman" w:hAnsi="Times New Roman" w:cs="Times New Roman"/>
          <w:color w:val="000000" w:themeColor="text1"/>
          <w:kern w:val="2"/>
          <w:sz w:val="16"/>
          <w:szCs w:val="16"/>
        </w:rPr>
        <w:softHyphen/>
        <w:t>сти: расследование установило, что “...1-го мая неприятельский самолет сбит не был, 6-й пех. Заамурский полк на позиции не был. Солдат Иван Маслобойников (с его слов составлялось донесение) находится в отпуску. Сведения, что самолет был притянут пехотой в наше расположение, один летчик убит, другой - ранен в дивизионе вызывает удивление, по-видимому, оно вымышленное. Был сбит неприятельский самолет 2-го мая на участке 5-го Заамурского пол</w:t>
      </w:r>
      <w:r w:rsidRPr="009E1FA5">
        <w:rPr>
          <w:rFonts w:ascii="Times New Roman" w:hAnsi="Times New Roman" w:cs="Times New Roman"/>
          <w:color w:val="000000" w:themeColor="text1"/>
          <w:kern w:val="2"/>
          <w:sz w:val="16"/>
          <w:szCs w:val="16"/>
        </w:rPr>
        <w:softHyphen/>
        <w:t>ка” (победа корнета Гильшера из рас</w:t>
      </w:r>
      <w:r w:rsidRPr="009E1FA5">
        <w:rPr>
          <w:rFonts w:ascii="Times New Roman" w:hAnsi="Times New Roman" w:cs="Times New Roman"/>
          <w:color w:val="000000" w:themeColor="text1"/>
          <w:kern w:val="2"/>
          <w:sz w:val="16"/>
          <w:szCs w:val="16"/>
        </w:rPr>
        <w:softHyphen/>
        <w:t>положенного неподалеку 7-го истре</w:t>
      </w:r>
      <w:r w:rsidRPr="009E1FA5">
        <w:rPr>
          <w:rFonts w:ascii="Times New Roman" w:hAnsi="Times New Roman" w:cs="Times New Roman"/>
          <w:color w:val="000000" w:themeColor="text1"/>
          <w:kern w:val="2"/>
          <w:sz w:val="16"/>
          <w:szCs w:val="16"/>
        </w:rPr>
        <w:softHyphen/>
        <w:t>бительного авиаотряда) (3954).</w:t>
      </w:r>
    </w:p>
    <w:p w14:paraId="4B61F40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B64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К 1 (14) мая 1917 г. Кавказская военная авиационная школа в Тифлисе помимо самолетов "Фарман" и "Вуазен" имела 4 самолета "Альбатрос", 4 - "Моран", 2 - "Кодрон", 3 - "Моран-Солнье" и 37 - "Моран-Парасоль". Всего - 88 самолетов. Все эти самолеты уже устарели на данный момент военных действий. Тем не менее, многие русские летчики и на фронте еще продолжали летать на таких машинах (11999).</w:t>
      </w:r>
    </w:p>
    <w:p w14:paraId="06AA24B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4F412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Жизнь и внутренняя политика:</w:t>
      </w:r>
    </w:p>
    <w:p w14:paraId="2382F8E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9405FE"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bCs/>
          <w:color w:val="000000" w:themeColor="text1"/>
          <w:kern w:val="2"/>
          <w:sz w:val="16"/>
          <w:szCs w:val="16"/>
        </w:rPr>
        <w:t>1 (14) мая</w:t>
      </w:r>
      <w:r w:rsidRPr="009E1FA5">
        <w:rPr>
          <w:rFonts w:ascii="Times New Roman" w:hAnsi="Times New Roman" w:cs="Times New Roman"/>
          <w:color w:val="000000" w:themeColor="text1"/>
          <w:kern w:val="2"/>
          <w:sz w:val="16"/>
          <w:szCs w:val="16"/>
        </w:rPr>
        <w:t xml:space="preserve"> в 1917 году по всей России впервые свободно отмечался праздник 1 мая. Активное участие в праздничных демонстрациях и митингах наряду с рабочими приняли солдаты (14878).</w:t>
      </w:r>
    </w:p>
    <w:p w14:paraId="33B6CB13"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06995DAA"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bCs/>
          <w:color w:val="000000" w:themeColor="text1"/>
          <w:kern w:val="2"/>
          <w:sz w:val="16"/>
          <w:szCs w:val="16"/>
        </w:rPr>
        <w:t>1 мая</w:t>
      </w:r>
      <w:r w:rsidRPr="009E1FA5">
        <w:rPr>
          <w:rFonts w:ascii="Times New Roman" w:hAnsi="Times New Roman" w:cs="Times New Roman"/>
          <w:color w:val="000000" w:themeColor="text1"/>
          <w:kern w:val="2"/>
          <w:sz w:val="16"/>
          <w:szCs w:val="16"/>
        </w:rPr>
        <w:t xml:space="preserve"> в 1917 году митингующие солдаты в уральском городе Ирбите сбросили с постамента памятник императрице Екатерине II, который позже был уничтожен (14878).</w:t>
      </w:r>
    </w:p>
    <w:p w14:paraId="44AAFA5B"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6E53465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1917 после переговоров со Временным правительством Совет дал разрешение своим представителям войти в коалиционное правительство (3908,257).</w:t>
      </w:r>
    </w:p>
    <w:p w14:paraId="0BBEEDF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BC25ED"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bCs/>
          <w:color w:val="000000" w:themeColor="text1"/>
          <w:kern w:val="2"/>
          <w:sz w:val="16"/>
          <w:szCs w:val="16"/>
        </w:rPr>
        <w:t>1 (14) мая</w:t>
      </w:r>
      <w:r w:rsidRPr="009E1FA5">
        <w:rPr>
          <w:rFonts w:ascii="Times New Roman" w:hAnsi="Times New Roman" w:cs="Times New Roman"/>
          <w:color w:val="000000" w:themeColor="text1"/>
          <w:kern w:val="2"/>
          <w:sz w:val="16"/>
          <w:szCs w:val="16"/>
        </w:rPr>
        <w:t xml:space="preserve"> в 1917 году в Петрограде выходит первый номер газеты «Новая жизнь». Инициатором ее создания была группа меньшевиков-интернационалистов и писателей, объединявшихся вокруг журнала «Летопись». В состав редакции входили: А.М.Горький, Н.Н.Суханов, В.А.Базаров, В.А.Десницкий, А.Н.Тихонов и др. Финансировал газету при ее основании А.М.Горький. Издание просуществовало с 1 мая 1917 г. по июль1918 г (14878).</w:t>
      </w:r>
    </w:p>
    <w:p w14:paraId="6B07BEFA"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23365A68"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1 (14) мая 1917 вслед за Гучковым пост министра иностранных дел под давлением социалистов потерял и лидер партии конституционных демократов (кадетов) Павел Милюков. Ему предлагали перейти на менее значимый пост министра народного просвещения, но Милюков ответил отказом, сконцентрировавшись на руководстве своей партией. Отставки Гучкова и Милюкова завершили так называемый «Апрельский кризис» (события происходили в мае, но страна тогда жила еще по старому стилю — РП), к которому привели разногласия между Временным правительством и Петросоветом относительно участия России в войне и первая попытка захвата власти большевиками (17045).</w:t>
      </w:r>
    </w:p>
    <w:p w14:paraId="77371CAC"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3EAF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lastRenderedPageBreak/>
        <w:t>1-11 (14-24) мая 1917 в Москве состоялся первый Пан-Исламский Конгресс (2955).</w:t>
      </w:r>
    </w:p>
    <w:p w14:paraId="666A08E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56E54" w14:textId="77777777" w:rsidR="008626EA" w:rsidRPr="009E1FA5" w:rsidRDefault="008626EA"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в 1917 году в Москве открыт I Всероссийский мусульманский съезд,- около 800 делегатов, представлявших различные организации и партии от консервативных до радикальных, за исключением примкнувших к большевикам. 446 голосами против 271 съезд высказался за демократическую Российскую Республику на национально-федеративных территориальных началах с национально-культурной автономией для народов, не имеющих определенной территории (14891).</w:t>
      </w:r>
    </w:p>
    <w:p w14:paraId="58C63427" w14:textId="77777777" w:rsidR="008626EA" w:rsidRPr="009E1FA5" w:rsidRDefault="008626EA" w:rsidP="00A67745">
      <w:pPr>
        <w:spacing w:after="0" w:line="240" w:lineRule="auto"/>
        <w:jc w:val="both"/>
        <w:rPr>
          <w:rFonts w:ascii="Times New Roman" w:hAnsi="Times New Roman" w:cs="Times New Roman"/>
          <w:color w:val="000000" w:themeColor="text1"/>
          <w:kern w:val="2"/>
          <w:sz w:val="16"/>
          <w:szCs w:val="16"/>
        </w:rPr>
      </w:pPr>
    </w:p>
    <w:p w14:paraId="46CB9961"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1 (14) мая 1917 в Москве в «доме Асадуллаева» (богатого азербайджанского нефтепромышленника Ага Шамси Асадуллаева, завещавшего после смерти в 1913 году свой московский особняк мусульманской общине) в Малом Татарском переулке открылся I Всероссийский мусульманский съезд. На него съехалось около 900 делегатов, представлявших все мусульманские регионы бывшей Российской империи. 446 голосами против 271 съезд высказался за поддержку демократии и республиканской формы правления в стране на национально-федеративных территориальных началах (или в форме культурной автономии для рассеянных народов). Делегаты-мусульмане высказались за более широкое применение языков своих этносов, но ни один народ пока еще не заявил о желании выхода из состава России (17045).</w:t>
      </w:r>
    </w:p>
    <w:p w14:paraId="0BC7F695" w14:textId="77777777" w:rsidR="00C76B33" w:rsidRPr="009E1FA5" w:rsidRDefault="00C76B33" w:rsidP="00A67745">
      <w:pPr>
        <w:spacing w:after="0" w:line="240" w:lineRule="auto"/>
        <w:jc w:val="both"/>
        <w:rPr>
          <w:rFonts w:ascii="Times New Roman" w:hAnsi="Times New Roman" w:cs="Times New Roman"/>
          <w:color w:val="000000" w:themeColor="text1"/>
          <w:kern w:val="2"/>
          <w:sz w:val="16"/>
          <w:szCs w:val="16"/>
        </w:rPr>
      </w:pPr>
    </w:p>
    <w:p w14:paraId="114B6B87"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Внешняя политика:</w:t>
      </w:r>
    </w:p>
    <w:p w14:paraId="1568D2C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A6FEF"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1917 г. был заключен новый контракт с фирмой Вестингауз. Основы нового контракта были следующие:</w:t>
      </w:r>
    </w:p>
    <w:p w14:paraId="1B550FA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 убытки Вестингауза ограничиваются 5 млн долларов; </w:t>
      </w:r>
    </w:p>
    <w:p w14:paraId="2946157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00B25EFC"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3) цена винтовки устанавливается в 32 доллара 75 центов; </w:t>
      </w:r>
    </w:p>
    <w:p w14:paraId="55F29A7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4) предусматриваются опционы 400 тыс., 200 тыс. и 200 тыс. </w:t>
      </w:r>
    </w:p>
    <w:p w14:paraId="571D054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Ко времени подписания дополнительного контракта производство ружей на заводах Вестингауза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2B1C74" w:rsidRPr="009E1FA5" w14:paraId="230C9953" w14:textId="77777777">
        <w:tc>
          <w:tcPr>
            <w:tcW w:w="2016" w:type="dxa"/>
            <w:tcBorders>
              <w:top w:val="single" w:sz="12" w:space="0" w:color="auto"/>
            </w:tcBorders>
          </w:tcPr>
          <w:p w14:paraId="0F5F3FC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января 1917 г.</w:t>
            </w:r>
          </w:p>
        </w:tc>
        <w:tc>
          <w:tcPr>
            <w:tcW w:w="792" w:type="dxa"/>
            <w:tcBorders>
              <w:top w:val="single" w:sz="12" w:space="0" w:color="auto"/>
            </w:tcBorders>
          </w:tcPr>
          <w:p w14:paraId="541E220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по 40 </w:t>
            </w:r>
          </w:p>
        </w:tc>
      </w:tr>
      <w:tr w:rsidR="002B1C74" w:rsidRPr="009E1FA5" w14:paraId="0B54EE34" w14:textId="77777777">
        <w:tc>
          <w:tcPr>
            <w:tcW w:w="2016" w:type="dxa"/>
          </w:tcPr>
          <w:p w14:paraId="3562C7C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мая 1917 г.</w:t>
            </w:r>
          </w:p>
        </w:tc>
        <w:tc>
          <w:tcPr>
            <w:tcW w:w="792" w:type="dxa"/>
          </w:tcPr>
          <w:p w14:paraId="2996700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75 </w:t>
            </w:r>
          </w:p>
        </w:tc>
      </w:tr>
      <w:tr w:rsidR="002B1C74" w:rsidRPr="009E1FA5" w14:paraId="4875E928" w14:textId="77777777">
        <w:tc>
          <w:tcPr>
            <w:tcW w:w="2016" w:type="dxa"/>
          </w:tcPr>
          <w:p w14:paraId="5442E7B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июля 1917 г.</w:t>
            </w:r>
          </w:p>
        </w:tc>
        <w:tc>
          <w:tcPr>
            <w:tcW w:w="792" w:type="dxa"/>
          </w:tcPr>
          <w:p w14:paraId="25BFC1A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100 </w:t>
            </w:r>
          </w:p>
        </w:tc>
      </w:tr>
      <w:tr w:rsidR="002B1C74" w:rsidRPr="009E1FA5" w14:paraId="352F0CFE" w14:textId="77777777">
        <w:tc>
          <w:tcPr>
            <w:tcW w:w="2016" w:type="dxa"/>
            <w:tcBorders>
              <w:bottom w:val="single" w:sz="12" w:space="0" w:color="auto"/>
            </w:tcBorders>
          </w:tcPr>
          <w:p w14:paraId="6E7E7F2B"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с октября 1917 г.</w:t>
            </w:r>
          </w:p>
        </w:tc>
        <w:tc>
          <w:tcPr>
            <w:tcW w:w="792" w:type="dxa"/>
            <w:tcBorders>
              <w:bottom w:val="single" w:sz="12" w:space="0" w:color="auto"/>
            </w:tcBorders>
          </w:tcPr>
          <w:p w14:paraId="05E1741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120. </w:t>
            </w:r>
          </w:p>
        </w:tc>
      </w:tr>
    </w:tbl>
    <w:p w14:paraId="69122B1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Параллельно постепенно улучшалось и качество ружей. </w:t>
      </w:r>
    </w:p>
    <w:p w14:paraId="790AE6E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19 декабря 1917 г.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3248B01D"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99928F8"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73C5832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7B45D0A0"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17965"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bCs/>
          <w:color w:val="000000" w:themeColor="text1"/>
          <w:kern w:val="2"/>
          <w:sz w:val="16"/>
          <w:szCs w:val="16"/>
        </w:rPr>
        <w:t>1 (14) мая</w:t>
      </w:r>
      <w:r w:rsidRPr="009E1FA5">
        <w:rPr>
          <w:rFonts w:ascii="Times New Roman" w:hAnsi="Times New Roman" w:cs="Times New Roman"/>
          <w:color w:val="000000" w:themeColor="text1"/>
          <w:kern w:val="2"/>
          <w:sz w:val="16"/>
          <w:szCs w:val="16"/>
        </w:rPr>
        <w:t xml:space="preserve"> в 1917 году министр иностранных дел Временного правительства П.Н.Милюков опубликовал адресованную союзни¬кам ноту, в которой от лица правительства подтвердил готовность России вести войну до победы. Этот шаг вызвал неоднозначную реак¬цию. В Петрограде прошли многотысячные демонстрации. Лишь не¬значительная часть их участников поддержала ноту. Подавляющее же большинство сторонников Советов резко ее осудило. Рабочие и солдаты несли транспаранты: «Долой войну!», «Долой Временное прави¬тельство!», «Долой министров-капиталистов!» Вызванные для усми¬рения солдаты отказались стрелять в манифестантов. Так возник пер¬вый острый политический кризис (14878).</w:t>
      </w:r>
    </w:p>
    <w:p w14:paraId="767AE77D" w14:textId="77777777" w:rsidR="00871D7D" w:rsidRPr="009E1FA5" w:rsidRDefault="00871D7D" w:rsidP="00A67745">
      <w:pPr>
        <w:spacing w:after="0" w:line="240" w:lineRule="auto"/>
        <w:jc w:val="both"/>
        <w:rPr>
          <w:rFonts w:ascii="Times New Roman" w:hAnsi="Times New Roman" w:cs="Times New Roman"/>
          <w:color w:val="000000" w:themeColor="text1"/>
          <w:kern w:val="2"/>
          <w:sz w:val="16"/>
          <w:szCs w:val="16"/>
        </w:rPr>
      </w:pPr>
    </w:p>
    <w:p w14:paraId="640F9168"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За рубежом:</w:t>
      </w:r>
    </w:p>
    <w:p w14:paraId="444A2B4E"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6C3815"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1917 года для выполнения задания по поиску минных полей противника вылетели L-22 и L-23. Погода стояла неустойчивая, с частыми грозовыми разрядами. Вскоре после старта связь с L-22 была потеряна. Один из разведывательных самолетов передал, что в 9.50 наблюдал взрыв и черное облако дыма. Все меры по поиску пропавшего цеппелина оказались безрезультатными. В 19.40 Штрассер получил из Боркума сообщение, подтверждающее факт гибели L-22. Как удалось выяснить, цеппелин, уходя от грозового облака, снизился и попал под обстрел английских кораблей (11324).</w:t>
      </w:r>
    </w:p>
    <w:p w14:paraId="0EB07B49"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66A86"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1 (14) мая 1917 года летающей лодке Кертисс Н.12 “Ладж Америка” удалось сбить у острова Тексел цеппелин L-22. С возрастанием высотности цеппелинов сбить их над Британией стало намного труднее. Англичане решили изменить тактику и стали нападать на цеппелины над Северным морем, когда они еще не набрали боевой высоты. Кроме того, участились налеты на места базирования дирижаблей. Через месяц при аналогичных обстоятельствах были потеряны L-43 и L-48. Кстати, во время гибели L-48 впервые трем членам экипажа удалось спастись с помощью парашютов, которые обычно подвешивались рядом с окнами гондол. Экипажи дирижаблей имели мало шансов выжить при взрыве водорода, поэтому парашюты обычно оставляли на земле, а вместо них брали дополнительно бомбы. Однако случай с L-48 показал, что минимальные шансы остаться в живых все-таки сохранялись. Британцы смогли разместить в непосредственной близости от Германии и свои самолеты-истребители, которые против цеппелинов были еще более эффективным оружием. 21 августа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10E169B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5CED87" w14:textId="77777777" w:rsidR="00216808" w:rsidRPr="009E1FA5" w:rsidRDefault="00216808"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 (14) мая 1917 на борту летающей лодки Curtiss H.12 Large America 8666 командир авиации Королевских ВМС Роберт Леки сбивает немецкий Zeppelin L 22 в 18 морских милях (33 км) к северо-северо-западу от острова Тексель. Это первый случай, когда летающая лодка сбивает цеппелин (20341).</w:t>
      </w:r>
    </w:p>
    <w:p w14:paraId="7C110651" w14:textId="77777777" w:rsidR="00216808" w:rsidRPr="009E1FA5" w:rsidRDefault="00216808" w:rsidP="00A67745">
      <w:pPr>
        <w:spacing w:after="0" w:line="240" w:lineRule="auto"/>
        <w:jc w:val="both"/>
        <w:rPr>
          <w:rFonts w:ascii="Times New Roman" w:hAnsi="Times New Roman" w:cs="Times New Roman"/>
          <w:color w:val="000000" w:themeColor="text1"/>
          <w:sz w:val="16"/>
          <w:szCs w:val="16"/>
        </w:rPr>
      </w:pPr>
    </w:p>
    <w:p w14:paraId="342C4D0F" w14:textId="77777777" w:rsidR="00216808" w:rsidRPr="009E1FA5" w:rsidRDefault="00216808" w:rsidP="00A67745">
      <w:pPr>
        <w:shd w:val="clear" w:color="auto" w:fill="FFFFFF"/>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1 (14) мая 1917 первый прототип германского танка, пока еще с деревянным макетом бронекорпуса и получил обозначение A7V (т. е. просто по названию подразделения Военного министерства, курировавшего программу), продемонстрировали руководству Ставки Главного командования, после чего было принято решение организовать два танковых подразделения (пока еще без танков).</w:t>
      </w:r>
    </w:p>
    <w:p w14:paraId="22950733" w14:textId="77777777" w:rsidR="00216808" w:rsidRPr="009E1FA5" w:rsidRDefault="00216808"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9E1FA5">
        <w:rPr>
          <w:rFonts w:ascii="Times New Roman" w:hAnsi="Times New Roman" w:cs="Times New Roman"/>
          <w:color w:val="000000" w:themeColor="text1"/>
          <w:sz w:val="16"/>
          <w:szCs w:val="16"/>
        </w:rPr>
        <w:t>Испытания A7V и исправление целого ряда обнаружившихся технических недоработок (результат спешки) продолжались все лето 1917 г., в результате первый серийный A7V (шасси № 501) удалось закончить постройкой только к концу октября 1917 г. (22831).</w:t>
      </w:r>
    </w:p>
    <w:p w14:paraId="4A4205B2" w14:textId="77777777" w:rsidR="00216808" w:rsidRPr="009E1FA5" w:rsidRDefault="00216808" w:rsidP="00A67745">
      <w:pPr>
        <w:spacing w:after="0" w:line="240" w:lineRule="auto"/>
        <w:jc w:val="both"/>
        <w:rPr>
          <w:rFonts w:ascii="Times New Roman" w:hAnsi="Times New Roman" w:cs="Times New Roman"/>
          <w:color w:val="000000" w:themeColor="text1"/>
          <w:sz w:val="16"/>
          <w:szCs w:val="16"/>
        </w:rPr>
      </w:pPr>
    </w:p>
    <w:p w14:paraId="32A0DBC2"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1-2 (14-15) мая 1917 в проливе Отранто (между побережьями южной Италией и Албании) произошло морское сражение между объединенным флотом итальянцев, французов и британцев и австро-венгерской эскадрой. В историю оно вошло, среди прочего, благодаря участию в нем тогда еще капитана первого ранга австро-венгерского флота Миклоша Хорти — будущего адмирала и диктатора Венгрии. При его жизни этот бой считался победой Хорти, хотя, на самом деле это было скорее не полноценное морское сражение, а набег австро-венгерских боевых кораблей на почти невооруженную группу судов поддержки флота союзников.</w:t>
      </w:r>
    </w:p>
    <w:p w14:paraId="601B723F"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Австро-венгерская эскадра под командованием Хорти изначально не ставила себе целью дать решительной бой флоту союзников в Средиземном море, поскольку сил сторон были не равны. Дело в том, что вскоре после начала войны австрийский флот, главной базой которого был порт Пола (ныне Пула — в Хорватии, тогда принадлежал Австро-Венгрии — РП) на севере Адриатического моря, был заперт там эскадрами стран Антанты. Единственный путь из «заводи» Адриатики для австрийских линкоров и крейсеров лежал через пролив Отранто шириной всего около 75 км, в котором дежурили английские, французские и итальянские корабли.</w:t>
      </w:r>
    </w:p>
    <w:p w14:paraId="17FAD3C0"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При этом через пролив Отранто в Средиземное море регулярно проходили немецкие и австрийские подводные лодки, которые сотнями топили транспорты стран Антанты. Чтобы обезопасить себя, Союзники по Антанте к маю 1917 года начали перегораживать пролив цепью легко вооруженных дрифтеров (небольших судов, фактически реквизированных для нужд войны рыбацких шаланд), между которыми были установлены мины, натянуты противолодочные сети и установлены эхолоты для обнаружения подводных лодок, «подныривавших» под сети. При своем «набеге» австро-венгерская эскадра предполагала лишь прорвать цепь дрифтеров и облегчить подводным лодкам прохождение в Средиземное море, не вступая в открытый бой с крейсерами и эсминцами Антанты.</w:t>
      </w:r>
    </w:p>
    <w:p w14:paraId="0C9A1FB4" w14:textId="77777777" w:rsidR="00C76B33" w:rsidRPr="009E1FA5" w:rsidRDefault="00C76B33" w:rsidP="00A67745">
      <w:pPr>
        <w:pStyle w:val="ae"/>
        <w:spacing w:before="0" w:after="0"/>
        <w:jc w:val="both"/>
        <w:rPr>
          <w:color w:val="000000" w:themeColor="text1"/>
          <w:kern w:val="2"/>
          <w:sz w:val="16"/>
          <w:szCs w:val="16"/>
        </w:rPr>
      </w:pPr>
      <w:r w:rsidRPr="009E1FA5">
        <w:rPr>
          <w:color w:val="000000" w:themeColor="text1"/>
          <w:kern w:val="2"/>
          <w:sz w:val="16"/>
          <w:szCs w:val="16"/>
        </w:rPr>
        <w:t xml:space="preserve">В ночь на 14 мая австро-венгерская эскадра в составе 7 кораблей атаковала дрифтеры, методично расстреливая их из пушек. В результате было потоплено 14 судов противолодочной обороны и 4 серьезно повреждено. Когда на горизонте показались миноносцы Антанты, пришедшие на помощь дрифтерам, Хорти отдал команду </w:t>
      </w:r>
      <w:r w:rsidRPr="009E1FA5">
        <w:rPr>
          <w:color w:val="000000" w:themeColor="text1"/>
          <w:kern w:val="2"/>
          <w:sz w:val="16"/>
          <w:szCs w:val="16"/>
        </w:rPr>
        <w:lastRenderedPageBreak/>
        <w:t>эскадре отходить к родным берегам, но избежать боя не удалось. В его ходе получили повреждения два легких австрийских крейсера и британский крейсер, торпедированный немецкой подводной лодкой. Также затонули два французских миноносца, один из которых сам подорвался на мине. По «счету потерь» принято считать, что победу в проливе Отранто одержал Хорти (его эскадре противостояли 12 боевых кораблей стран Антанты, не считая дрифтеров), но на ход войны сражение не оказало никакого влияния. Флот союзников по-прежнему продолжал блокировать австрийцам выход в Средиземное море, но и немецкие подводные лодки свободно проходили через пролив.</w:t>
      </w:r>
    </w:p>
    <w:p w14:paraId="0FBF03A7" w14:textId="77777777" w:rsidR="00C76B33" w:rsidRPr="009E1FA5"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FBC72E"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Авиапромышленность:</w:t>
      </w:r>
    </w:p>
    <w:p w14:paraId="2F14FB5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FA1077"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2 (15) мая 1917 г. МГШ сообщил в Главное управление кораб</w:t>
      </w:r>
      <w:r w:rsidRPr="009E1FA5">
        <w:rPr>
          <w:rFonts w:ascii="Times New Roman" w:hAnsi="Times New Roman" w:cs="Times New Roman"/>
          <w:color w:val="000000" w:themeColor="text1"/>
          <w:kern w:val="2"/>
          <w:sz w:val="16"/>
          <w:szCs w:val="16"/>
        </w:rPr>
        <w:softHyphen/>
        <w:t>лестроения (ГУК), что оно поддержало идею Эрдели посылать аппараты в авиаотряды без предварительных сдаточных опытов, опробуя лишь моторы, но прика</w:t>
      </w:r>
      <w:r w:rsidRPr="009E1FA5">
        <w:rPr>
          <w:rFonts w:ascii="Times New Roman" w:hAnsi="Times New Roman" w:cs="Times New Roman"/>
          <w:color w:val="000000" w:themeColor="text1"/>
          <w:kern w:val="2"/>
          <w:sz w:val="16"/>
          <w:szCs w:val="16"/>
        </w:rPr>
        <w:softHyphen/>
        <w:t>зало опробовать всякий самолет по доставлении его в часть и, в случае каких-либо неполадок, недора</w:t>
      </w:r>
      <w:r w:rsidRPr="009E1FA5">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дефектной машины на месте, то есть в Ревеле, Або или Севастополе (2807).</w:t>
      </w:r>
    </w:p>
    <w:p w14:paraId="5E568E5A"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A00CD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9E1FA5">
        <w:rPr>
          <w:rFonts w:ascii="Times New Roman" w:hAnsi="Times New Roman" w:cs="Times New Roman"/>
          <w:color w:val="000000" w:themeColor="text1"/>
          <w:kern w:val="2"/>
          <w:sz w:val="16"/>
          <w:szCs w:val="16"/>
        </w:rPr>
        <w:t xml:space="preserve">2 </w:t>
      </w:r>
      <w:r w:rsidR="00731D28" w:rsidRPr="009E1FA5">
        <w:rPr>
          <w:rFonts w:ascii="Times New Roman" w:hAnsi="Times New Roman" w:cs="Times New Roman"/>
          <w:color w:val="000000" w:themeColor="text1"/>
          <w:kern w:val="2"/>
          <w:sz w:val="16"/>
          <w:szCs w:val="16"/>
        </w:rPr>
        <w:t xml:space="preserve">(15) </w:t>
      </w:r>
      <w:r w:rsidRPr="009E1FA5">
        <w:rPr>
          <w:rFonts w:ascii="Times New Roman" w:hAnsi="Times New Roman" w:cs="Times New Roman"/>
          <w:color w:val="000000" w:themeColor="text1"/>
          <w:kern w:val="2"/>
          <w:sz w:val="16"/>
          <w:szCs w:val="16"/>
        </w:rPr>
        <w:t>мая 1917 г. Морской генеральный штаб сообщил в Главное управление кораблестроения о приказе опробывать всякий самолет по дос</w:t>
      </w:r>
      <w:r w:rsidRPr="009E1FA5">
        <w:rPr>
          <w:rFonts w:ascii="Times New Roman" w:hAnsi="Times New Roman" w:cs="Times New Roman"/>
          <w:color w:val="000000" w:themeColor="text1"/>
          <w:kern w:val="2"/>
          <w:sz w:val="16"/>
          <w:szCs w:val="16"/>
        </w:rPr>
        <w:softHyphen/>
        <w:t>тавлении его в часть, а в случае каких-либо неполадок, недора</w:t>
      </w:r>
      <w:r w:rsidRPr="009E1FA5">
        <w:rPr>
          <w:rFonts w:ascii="Times New Roman" w:hAnsi="Times New Roman" w:cs="Times New Roman"/>
          <w:color w:val="000000" w:themeColor="text1"/>
          <w:kern w:val="2"/>
          <w:sz w:val="16"/>
          <w:szCs w:val="16"/>
        </w:rPr>
        <w:softHyphen/>
        <w:t>зумений или сомнений, требовать от завода официальной сдачи де</w:t>
      </w:r>
      <w:r w:rsidRPr="009E1FA5">
        <w:rPr>
          <w:rFonts w:ascii="Times New Roman" w:hAnsi="Times New Roman" w:cs="Times New Roman"/>
          <w:color w:val="000000" w:themeColor="text1"/>
          <w:kern w:val="2"/>
          <w:sz w:val="16"/>
          <w:szCs w:val="16"/>
        </w:rPr>
        <w:softHyphen/>
        <w:t>фектной машины на месте, то есть в Ревеле, Або или Севастополе.. Как можно заметить, вопросам качества изготовления достаточного внима</w:t>
      </w:r>
      <w:r w:rsidRPr="009E1FA5">
        <w:rPr>
          <w:rFonts w:ascii="Times New Roman" w:hAnsi="Times New Roman" w:cs="Times New Roman"/>
          <w:color w:val="000000" w:themeColor="text1"/>
          <w:kern w:val="2"/>
          <w:sz w:val="16"/>
          <w:szCs w:val="16"/>
        </w:rPr>
        <w:softHyphen/>
        <w:t>ния не уделялось (11872).</w:t>
      </w:r>
    </w:p>
    <w:p w14:paraId="4C18FDB4"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9B050" w14:textId="77777777" w:rsidR="00403176" w:rsidRPr="009E1FA5" w:rsidRDefault="0040317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Другие оборонные отрасли:</w:t>
      </w:r>
    </w:p>
    <w:p w14:paraId="557DE9AB" w14:textId="77777777" w:rsidR="00403176" w:rsidRPr="009E1FA5" w:rsidRDefault="0040317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A21A8" w14:textId="33F5A513" w:rsidR="00403176" w:rsidRPr="009E1FA5" w:rsidRDefault="00403176" w:rsidP="00A67745">
      <w:pPr>
        <w:pStyle w:val="ae"/>
        <w:spacing w:before="0" w:after="0"/>
        <w:jc w:val="both"/>
        <w:textAlignment w:val="baseline"/>
        <w:rPr>
          <w:color w:val="000000" w:themeColor="text1"/>
          <w:sz w:val="16"/>
          <w:szCs w:val="16"/>
        </w:rPr>
      </w:pPr>
      <w:r w:rsidRPr="009E1FA5">
        <w:rPr>
          <w:color w:val="000000" w:themeColor="text1"/>
          <w:sz w:val="16"/>
          <w:szCs w:val="16"/>
        </w:rPr>
        <w:t>2</w:t>
      </w:r>
      <w:r w:rsidR="00E52569" w:rsidRPr="009E1FA5">
        <w:rPr>
          <w:color w:val="000000" w:themeColor="text1"/>
          <w:sz w:val="16"/>
          <w:szCs w:val="16"/>
        </w:rPr>
        <w:t xml:space="preserve"> </w:t>
      </w:r>
      <w:r w:rsidRPr="009E1FA5">
        <w:rPr>
          <w:color w:val="000000" w:themeColor="text1"/>
          <w:sz w:val="16"/>
          <w:szCs w:val="16"/>
        </w:rPr>
        <w:t>(15) мая 1917</w:t>
      </w:r>
      <w:r w:rsidR="00E52569" w:rsidRPr="009E1FA5">
        <w:rPr>
          <w:color w:val="000000" w:themeColor="text1"/>
          <w:sz w:val="16"/>
          <w:szCs w:val="16"/>
        </w:rPr>
        <w:t xml:space="preserve"> </w:t>
      </w:r>
      <w:r w:rsidRPr="009E1FA5">
        <w:rPr>
          <w:color w:val="000000" w:themeColor="text1"/>
          <w:sz w:val="16"/>
          <w:szCs w:val="16"/>
        </w:rPr>
        <w:t>года председатель правления АО «Русский Уайтхед» сообщил начальнику минного отдела Главного управления кораблестроения и снабжений, что постройка и оснащение завода по производству торпед не закончены, что акционерное общество, имея задолженность учётному и ссудному банку в сумме 1</w:t>
      </w:r>
      <w:r w:rsidR="00E52569" w:rsidRPr="009E1FA5">
        <w:rPr>
          <w:color w:val="000000" w:themeColor="text1"/>
          <w:sz w:val="16"/>
          <w:szCs w:val="16"/>
        </w:rPr>
        <w:t xml:space="preserve"> </w:t>
      </w:r>
      <w:r w:rsidRPr="009E1FA5">
        <w:rPr>
          <w:color w:val="000000" w:themeColor="text1"/>
          <w:sz w:val="16"/>
          <w:szCs w:val="16"/>
        </w:rPr>
        <w:t>300</w:t>
      </w:r>
      <w:r w:rsidR="00E52569" w:rsidRPr="009E1FA5">
        <w:rPr>
          <w:color w:val="000000" w:themeColor="text1"/>
          <w:sz w:val="16"/>
          <w:szCs w:val="16"/>
        </w:rPr>
        <w:t xml:space="preserve"> </w:t>
      </w:r>
      <w:r w:rsidRPr="009E1FA5">
        <w:rPr>
          <w:color w:val="000000" w:themeColor="text1"/>
          <w:sz w:val="16"/>
          <w:szCs w:val="16"/>
        </w:rPr>
        <w:t>000</w:t>
      </w:r>
      <w:r w:rsidR="00E52569" w:rsidRPr="009E1FA5">
        <w:rPr>
          <w:color w:val="000000" w:themeColor="text1"/>
          <w:sz w:val="16"/>
          <w:szCs w:val="16"/>
        </w:rPr>
        <w:t xml:space="preserve"> </w:t>
      </w:r>
      <w:r w:rsidRPr="009E1FA5">
        <w:rPr>
          <w:color w:val="000000" w:themeColor="text1"/>
          <w:sz w:val="16"/>
          <w:szCs w:val="16"/>
        </w:rPr>
        <w:t>рублей, от Морского министерства денег не получало. Задолженностей перед ним оно не имело, как и «не имело от него заказов», поскольку эксплуатировалась только испытательная тпс.</w:t>
      </w:r>
    </w:p>
    <w:p w14:paraId="1A6A1063" w14:textId="3C5B5561" w:rsidR="00403176" w:rsidRPr="009E1FA5" w:rsidRDefault="00403176" w:rsidP="00A67745">
      <w:pPr>
        <w:pStyle w:val="ae"/>
        <w:spacing w:before="0" w:after="0"/>
        <w:jc w:val="both"/>
        <w:textAlignment w:val="baseline"/>
        <w:rPr>
          <w:color w:val="000000" w:themeColor="text1"/>
          <w:sz w:val="16"/>
          <w:szCs w:val="16"/>
        </w:rPr>
      </w:pPr>
      <w:r w:rsidRPr="009E1FA5">
        <w:rPr>
          <w:color w:val="000000" w:themeColor="text1"/>
          <w:sz w:val="16"/>
          <w:szCs w:val="16"/>
        </w:rPr>
        <w:t>Катаклизмы, вызванные Первой мировой войной (две революции, военная интервенция, Гражданская война), положили конец существованию акционерного общества торпедных заводов «Русский Уайтхед». В январе 1918</w:t>
      </w:r>
      <w:r w:rsidR="00E52569" w:rsidRPr="009E1FA5">
        <w:rPr>
          <w:color w:val="000000" w:themeColor="text1"/>
          <w:sz w:val="16"/>
          <w:szCs w:val="16"/>
        </w:rPr>
        <w:t xml:space="preserve"> </w:t>
      </w:r>
      <w:r w:rsidRPr="009E1FA5">
        <w:rPr>
          <w:color w:val="000000" w:themeColor="text1"/>
          <w:sz w:val="16"/>
          <w:szCs w:val="16"/>
        </w:rPr>
        <w:t>года для расчёта инженерам, мастерам, рабочим предприятия и торпедной станции были выплачены 348</w:t>
      </w:r>
      <w:r w:rsidR="00E52569" w:rsidRPr="009E1FA5">
        <w:rPr>
          <w:color w:val="000000" w:themeColor="text1"/>
          <w:sz w:val="16"/>
          <w:szCs w:val="16"/>
        </w:rPr>
        <w:t xml:space="preserve"> </w:t>
      </w:r>
      <w:r w:rsidRPr="009E1FA5">
        <w:rPr>
          <w:color w:val="000000" w:themeColor="text1"/>
          <w:sz w:val="16"/>
          <w:szCs w:val="16"/>
        </w:rPr>
        <w:t>500</w:t>
      </w:r>
      <w:r w:rsidR="00E52569" w:rsidRPr="009E1FA5">
        <w:rPr>
          <w:color w:val="000000" w:themeColor="text1"/>
          <w:sz w:val="16"/>
          <w:szCs w:val="16"/>
        </w:rPr>
        <w:t xml:space="preserve"> </w:t>
      </w:r>
      <w:r w:rsidRPr="009E1FA5">
        <w:rPr>
          <w:color w:val="000000" w:themeColor="text1"/>
          <w:sz w:val="16"/>
          <w:szCs w:val="16"/>
        </w:rPr>
        <w:t>рублей22, а 2</w:t>
      </w:r>
      <w:r w:rsidR="00E52569" w:rsidRPr="009E1FA5">
        <w:rPr>
          <w:color w:val="000000" w:themeColor="text1"/>
          <w:sz w:val="16"/>
          <w:szCs w:val="16"/>
        </w:rPr>
        <w:t xml:space="preserve"> </w:t>
      </w:r>
      <w:r w:rsidRPr="009E1FA5">
        <w:rPr>
          <w:color w:val="000000" w:themeColor="text1"/>
          <w:sz w:val="16"/>
          <w:szCs w:val="16"/>
        </w:rPr>
        <w:t>декабря АО прекратило свою деятельность (18368).</w:t>
      </w:r>
    </w:p>
    <w:p w14:paraId="72035E15" w14:textId="77777777" w:rsidR="00403176" w:rsidRPr="009E1FA5" w:rsidRDefault="00403176" w:rsidP="00A67745">
      <w:pPr>
        <w:pStyle w:val="ae"/>
        <w:spacing w:before="0" w:after="0"/>
        <w:jc w:val="both"/>
        <w:textAlignment w:val="baseline"/>
        <w:rPr>
          <w:color w:val="000000" w:themeColor="text1"/>
          <w:sz w:val="16"/>
          <w:szCs w:val="16"/>
        </w:rPr>
      </w:pPr>
    </w:p>
    <w:p w14:paraId="063D4DB5" w14:textId="77777777" w:rsidR="003431D2" w:rsidRPr="009E1FA5"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9E1FA5">
        <w:rPr>
          <w:rFonts w:ascii="Times New Roman" w:hAnsi="Times New Roman" w:cs="Times New Roman"/>
          <w:i/>
          <w:iCs/>
          <w:color w:val="000000" w:themeColor="text1"/>
          <w:kern w:val="2"/>
          <w:sz w:val="16"/>
          <w:szCs w:val="16"/>
        </w:rPr>
        <w:t>Армия:</w:t>
      </w:r>
    </w:p>
    <w:p w14:paraId="78DAD8D1" w14:textId="77777777" w:rsidR="003431D2" w:rsidRPr="009E1FA5"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81E503" w14:textId="3536AFD6"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111" w:name="bookmark995"/>
      <w:r w:rsidRPr="009E1FA5">
        <w:rPr>
          <w:rFonts w:ascii="Times New Roman" w:hAnsi="Times New Roman" w:cs="Times New Roman"/>
          <w:color w:val="000000" w:themeColor="text1"/>
          <w:sz w:val="16"/>
          <w:szCs w:val="16"/>
        </w:rPr>
        <w:t>2 (15) мая 1917 г. с наступлением темноты на г. Пернов совершил налет морской цеппелин, появившийся с юго-западного направления. Также были отмечены полеты нескольких неприятельских военных дирижаблей в районе Моонзундского архипелага.</w:t>
      </w:r>
      <w:bookmarkEnd w:id="111"/>
    </w:p>
    <w:p w14:paraId="343B64C1"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112" w:name="bookmark996"/>
      <w:bookmarkStart w:id="113" w:name="bookmark997"/>
      <w:r w:rsidRPr="009E1FA5">
        <w:rPr>
          <w:rFonts w:ascii="Times New Roman" w:hAnsi="Times New Roman" w:cs="Times New Roman"/>
          <w:color w:val="000000" w:themeColor="text1"/>
          <w:sz w:val="16"/>
          <w:szCs w:val="16"/>
        </w:rPr>
        <w:t>Успехом германской авиации в ходе операции «Альбион» стало их активное участие в захвате 13 октября о. Абро (8 гидросамолетов) и 15 октября (6 самолетов сухопутной авиации) о. Руно. Летчиками были установлены на них сигнальные огни, необходимые для безопасности движения своих морских судов. В целом немецкой авиации удалось завоевать полное господство в воздухе, что, по мнению немецких военных специалистов, явилось значительной долей успеха в проводимой операции. Так, в ходе эвакуации наших войск на транспортные суда (район мыса Менто) неприятельская авиация практически безнаказанно расстреливала людей из пулеметов, совершая полеты на предельно малых высотах.</w:t>
      </w:r>
      <w:bookmarkEnd w:id="112"/>
      <w:bookmarkEnd w:id="113"/>
    </w:p>
    <w:p w14:paraId="65951096"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bookmarkStart w:id="114" w:name="bookmark1000"/>
      <w:bookmarkStart w:id="115" w:name="bookmark1001"/>
      <w:bookmarkStart w:id="116" w:name="bookmark998"/>
      <w:bookmarkStart w:id="117" w:name="bookmark999"/>
      <w:r w:rsidRPr="009E1FA5">
        <w:rPr>
          <w:rFonts w:ascii="Times New Roman" w:hAnsi="Times New Roman" w:cs="Times New Roman"/>
          <w:color w:val="000000" w:themeColor="text1"/>
          <w:sz w:val="16"/>
          <w:szCs w:val="16"/>
        </w:rPr>
        <w:t>В тот же день в западной части Рижского залива воздушной атаке подвергся линкор «Гражданин» и сопровождавшие его миноносцы, направленные для уничтожения Церельской батареи с целью избежать ее захвата со стороны противника. Все атаки с воздуха были отбиты корабельными зенитными средствами. Тем временем немецкая авиация в районе проведения операции продолжала вести активную воздушную разведку, потеряв в результате зенитного обстрела один свой летательный аппарат (упал в расположении наших войск). Отмечен также ночной рейд морского цеппелина на г. Пер-нов, сбросивший на его объекты до 6 бомб. В следующую ночь налет повторился. На город немецкие аэронавты (дирижабль L-37) сбросили 20 бомб, что привело к разрушению нескольких зданий и гибели 10 человек из числа мирных жителей и много скота. В свою очередь воздушный корабль подвергся обстрелу со стороны морских и сухопутных зенитных орудий. С незначительными повреждениями он вернулся на свою базу (в Seerappen) для восстановления (23405).</w:t>
      </w:r>
      <w:bookmarkEnd w:id="114"/>
      <w:bookmarkEnd w:id="115"/>
      <w:bookmarkEnd w:id="116"/>
      <w:bookmarkEnd w:id="117"/>
    </w:p>
    <w:p w14:paraId="22AA277B"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74B95D1E" w14:textId="39187A20" w:rsidR="00EB3E32" w:rsidRPr="009E1FA5" w:rsidRDefault="00EB3E32" w:rsidP="00A67745">
      <w:pPr>
        <w:spacing w:after="0" w:line="240" w:lineRule="auto"/>
        <w:jc w:val="both"/>
        <w:rPr>
          <w:rFonts w:ascii="Times New Roman" w:hAnsi="Times New Roman" w:cs="Times New Roman"/>
          <w:color w:val="000000" w:themeColor="text1"/>
          <w:sz w:val="16"/>
          <w:szCs w:val="16"/>
        </w:rPr>
      </w:pPr>
      <w:r w:rsidRPr="009E1FA5">
        <w:rPr>
          <w:rFonts w:ascii="Times New Roman" w:hAnsi="Times New Roman" w:cs="Times New Roman"/>
          <w:color w:val="000000" w:themeColor="text1"/>
          <w:sz w:val="16"/>
          <w:szCs w:val="16"/>
        </w:rPr>
        <w:t>2 (15) мая 1917 г. корнет Г.В. Гильшер в районе Иезуполь (Езуполь) совершил перехват в воздухе австрийского самолета- разведчика «Оеффаг Ц.П». Поврежденный летательный аппарат совершил посадку на нейтральной полосе (вблизи м. Большовцы) и тут же был накрыт огнем русской артиллерии. За этот бой наш летчик награжден орденом Святого Георгия IV степени (23405).</w:t>
      </w:r>
    </w:p>
    <w:p w14:paraId="06363406" w14:textId="77777777" w:rsidR="00EB3E32" w:rsidRPr="009E1FA5" w:rsidRDefault="00EB3E32" w:rsidP="00A67745">
      <w:pPr>
        <w:spacing w:after="0" w:line="240" w:lineRule="auto"/>
        <w:jc w:val="both"/>
        <w:rPr>
          <w:rFonts w:ascii="Times New Roman" w:hAnsi="Times New Roman" w:cs="Times New Roman"/>
          <w:color w:val="000000" w:themeColor="text1"/>
          <w:sz w:val="16"/>
          <w:szCs w:val="16"/>
        </w:rPr>
      </w:pPr>
    </w:p>
    <w:p w14:paraId="6FD34592" w14:textId="77777777" w:rsidR="008D798A" w:rsidRPr="00B52707" w:rsidRDefault="008D798A"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2 (15) мая 1917 г. корнет Г.В. Гильшер в районе Иезуполь (Езуполь) совершил перехват в воздухе австрийского самолета- разведчика «Оеффаг Ц.II». Поврежденный летательный аппарат совершил посадку на нейтральной полосе (вблизи м. Большовцы) и тут же был накрыт огнем русской артиллерии. За этот бой наш летчик награжден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1720F5FE" w14:textId="77777777" w:rsidR="008D798A" w:rsidRPr="00B52707" w:rsidRDefault="008D798A" w:rsidP="00A67745">
      <w:pPr>
        <w:spacing w:after="0" w:line="240" w:lineRule="auto"/>
        <w:jc w:val="both"/>
        <w:rPr>
          <w:rStyle w:val="aff"/>
          <w:rFonts w:ascii="Times New Roman" w:hAnsi="Times New Roman" w:cs="Times New Roman"/>
          <w:color w:val="0070C0"/>
          <w:spacing w:val="0"/>
          <w:sz w:val="16"/>
          <w:szCs w:val="16"/>
        </w:rPr>
      </w:pPr>
    </w:p>
    <w:p w14:paraId="7EBCAF60" w14:textId="77777777"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В связи с тем, что 2 (15) мая 1917 года Ставка Верховного Главнокомандования отложила “военное решение Босфорско</w:t>
      </w:r>
      <w:r w:rsidRPr="0082667A">
        <w:rPr>
          <w:rFonts w:ascii="Times New Roman" w:hAnsi="Times New Roman" w:cs="Times New Roman"/>
          <w:color w:val="000000" w:themeColor="text1"/>
          <w:kern w:val="2"/>
          <w:sz w:val="16"/>
          <w:szCs w:val="16"/>
        </w:rPr>
        <w:softHyphen/>
        <w:t>го вопроса” на неопределенное время, главной задачей Черно</w:t>
      </w:r>
      <w:r w:rsidRPr="0082667A">
        <w:rPr>
          <w:rFonts w:ascii="Times New Roman" w:hAnsi="Times New Roman" w:cs="Times New Roman"/>
          <w:color w:val="000000" w:themeColor="text1"/>
          <w:kern w:val="2"/>
          <w:sz w:val="16"/>
          <w:szCs w:val="16"/>
        </w:rPr>
        <w:softHyphen/>
        <w:t>морского флота вновь стала полная минная блокада пролива Босфор, обеспечивающая срыв морских перевозок противни</w:t>
      </w:r>
      <w:r w:rsidRPr="0082667A">
        <w:rPr>
          <w:rFonts w:ascii="Times New Roman" w:hAnsi="Times New Roman" w:cs="Times New Roman"/>
          <w:color w:val="000000" w:themeColor="text1"/>
          <w:kern w:val="2"/>
          <w:sz w:val="16"/>
          <w:szCs w:val="16"/>
        </w:rPr>
        <w:softHyphen/>
        <w:t>ка, а также активная поддержка приморских флангов наших сухопутных войск на Румынском и Кавказском фронтах (11283).</w:t>
      </w:r>
    </w:p>
    <w:p w14:paraId="27A0F3FB"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CB2A2"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 xml:space="preserve">2 </w:t>
      </w:r>
      <w:r w:rsidR="00731D28" w:rsidRPr="0082667A">
        <w:rPr>
          <w:rFonts w:ascii="Times New Roman" w:hAnsi="Times New Roman" w:cs="Times New Roman"/>
          <w:color w:val="000000" w:themeColor="text1"/>
          <w:kern w:val="2"/>
          <w:sz w:val="16"/>
          <w:szCs w:val="16"/>
        </w:rPr>
        <w:t xml:space="preserve">(15) </w:t>
      </w:r>
      <w:r w:rsidRPr="0082667A">
        <w:rPr>
          <w:rFonts w:ascii="Times New Roman" w:hAnsi="Times New Roman" w:cs="Times New Roman"/>
          <w:color w:val="000000" w:themeColor="text1"/>
          <w:kern w:val="2"/>
          <w:sz w:val="16"/>
          <w:szCs w:val="16"/>
        </w:rPr>
        <w:t>мая 1917 г. Ставка Верховного Главнокомандования пришла к выводу отложить "военное решение Босфорского вопроса" и главными задачами Черноморского флота остались минная блокада пролива Босфор и поддержка приморских флангов войск на Румынском и Кавказском фронтах (11933).</w:t>
      </w:r>
    </w:p>
    <w:p w14:paraId="361DD183"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B4E35"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Жизнь и внутренняя политика:</w:t>
      </w:r>
    </w:p>
    <w:p w14:paraId="33F402E6"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FFB83"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2 (15) мая 1917 министр иностранных дел П.Н.Милюков подал в отставку (1348,85).</w:t>
      </w:r>
    </w:p>
    <w:p w14:paraId="6D008EC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25F5B" w14:textId="77777777" w:rsidR="003431D2" w:rsidRPr="0082667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2 (15) мая 1917 В Киеве была проведена облава на дезертиров, которая сопровождалась вооруженными стычками с ними. Задержано было в тот день свыше 12 тысяч дезертиров (4963 ).</w:t>
      </w:r>
    </w:p>
    <w:p w14:paraId="43C0F1A9" w14:textId="77777777" w:rsidR="003431D2" w:rsidRPr="0082667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C4CC"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За рубежом:</w:t>
      </w:r>
    </w:p>
    <w:p w14:paraId="17A1AF3D"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C649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2 (15) мая 1917 L-16 и L-37 вылетели на патрулирование, но густой туман вынудил их возвратиться (11324).</w:t>
      </w:r>
    </w:p>
    <w:p w14:paraId="2C3AEB5D"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41CB5"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2 (15) мая 1917 Нивель ушел с поста главнокомандующего и его место занял А.Петен, а Ф.Фош стал начальником Генштаба (3907,90).</w:t>
      </w:r>
    </w:p>
    <w:p w14:paraId="7AAE485B"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F6" w14:textId="77777777" w:rsidR="00E2230B" w:rsidRPr="0082667A" w:rsidRDefault="00E2230B" w:rsidP="00A67745">
      <w:pPr>
        <w:pStyle w:val="ae"/>
        <w:spacing w:before="0" w:after="0"/>
        <w:jc w:val="both"/>
        <w:rPr>
          <w:color w:val="000000" w:themeColor="text1"/>
          <w:kern w:val="2"/>
          <w:sz w:val="16"/>
          <w:szCs w:val="16"/>
        </w:rPr>
      </w:pPr>
      <w:r w:rsidRPr="0082667A">
        <w:rPr>
          <w:color w:val="000000" w:themeColor="text1"/>
          <w:kern w:val="2"/>
          <w:sz w:val="16"/>
          <w:szCs w:val="16"/>
        </w:rPr>
        <w:t>С 2 (15) по 8 (21) мая 1917 германские подводные лодки потопили в общей сложности 64 судна стран Антанты и нейтральных государств (17045).</w:t>
      </w:r>
    </w:p>
    <w:p w14:paraId="1E5C166F" w14:textId="77777777" w:rsidR="00E2230B" w:rsidRPr="0082667A"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D55F6A"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Авиапромышленность:</w:t>
      </w:r>
    </w:p>
    <w:p w14:paraId="0DBA3D1A"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C6CEE2"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Пороховщиков-4 - биплана с Гном 50 нр, начатые 27 февраля 1917. Сделали 131 полет и ТК УВВФ признал машину хорошим учебным самолетом для замены Фармана 4 и 16 (3634).</w:t>
      </w:r>
    </w:p>
    <w:p w14:paraId="31FB9609"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79A42" w14:textId="77777777"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(16) мая 1917 в Петрограде закончились летные испытания учебного самолета "Пороховщиков-1У", начатые 27 февраля. Само</w:t>
      </w:r>
      <w:r w:rsidRPr="0082667A">
        <w:rPr>
          <w:rFonts w:ascii="Times New Roman" w:hAnsi="Times New Roman" w:cs="Times New Roman"/>
          <w:color w:val="000000" w:themeColor="text1"/>
          <w:kern w:val="2"/>
          <w:sz w:val="16"/>
          <w:szCs w:val="16"/>
        </w:rPr>
        <w:softHyphen/>
        <w:t>лет - биплан с двигателем Гном в 50 л.с., с двухместной кабиной. За время испытаний самолет под управлением самого конструктора сделал 131 полет, показав хорошие летные ка</w:t>
      </w:r>
      <w:r w:rsidRPr="0082667A">
        <w:rPr>
          <w:rFonts w:ascii="Times New Roman" w:hAnsi="Times New Roman" w:cs="Times New Roman"/>
          <w:color w:val="000000" w:themeColor="text1"/>
          <w:kern w:val="2"/>
          <w:sz w:val="16"/>
          <w:szCs w:val="16"/>
        </w:rPr>
        <w:softHyphen/>
        <w:t>чества. Технический комитет УВВФ признал ого весьма хоро</w:t>
      </w:r>
      <w:r w:rsidRPr="0082667A">
        <w:rPr>
          <w:rFonts w:ascii="Times New Roman" w:hAnsi="Times New Roman" w:cs="Times New Roman"/>
          <w:color w:val="000000" w:themeColor="text1"/>
          <w:kern w:val="2"/>
          <w:sz w:val="16"/>
          <w:szCs w:val="16"/>
        </w:rPr>
        <w:softHyphen/>
        <w:t>шим учебным самолотом. По заключению начальника Гатчинской авиашколы "Пороховщиков-14" может вполне заменить самолеты "Фэрмэн-4-" и "Фэрмэн-16". (ЦГВИА. ф.493, о.Ю, д.117, л.228).</w:t>
      </w:r>
    </w:p>
    <w:p w14:paraId="6DA59849" w14:textId="77777777"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DEFC1" w14:textId="77777777" w:rsidR="00BB5EE6" w:rsidRPr="0082667A" w:rsidRDefault="00BB5EE6"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 xml:space="preserve">3 (16) мая 1917 г. в Петрограде закончились летные испытания учебного самолета "Пороховщиков-4", начатые 27 февраля. Самолет - биплан с мотором Гном 50 л.с., с двухместной кабиной. За время испытаний самолет под управлением самого конструктора сделал 131 полет, показав хорошие летные качества. Технический комитет </w:t>
      </w:r>
      <w:r w:rsidRPr="0082667A">
        <w:rPr>
          <w:rFonts w:ascii="Times New Roman" w:hAnsi="Times New Roman" w:cs="Times New Roman"/>
          <w:color w:val="000000" w:themeColor="text1"/>
          <w:sz w:val="16"/>
          <w:szCs w:val="16"/>
        </w:rPr>
        <w:lastRenderedPageBreak/>
        <w:t>УВВФ признал самолет весьма хорошим учебным самолетом. По заключению начальника Гатчинской авиашколы "Пороховщиков-4” может вполне заменить французские самолеты Фарман-4 и Фарман-16.</w:t>
      </w:r>
    </w:p>
    <w:p w14:paraId="2C0384CC" w14:textId="77777777" w:rsidR="00BB5EE6" w:rsidRPr="0082667A" w:rsidRDefault="00BB5EE6"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/ЦГВИА, ф. 493, оп. 10, д. 117, л. 228/ (23320).</w:t>
      </w:r>
    </w:p>
    <w:p w14:paraId="1E0A5D1B" w14:textId="77777777" w:rsidR="00BB5EE6" w:rsidRPr="0082667A" w:rsidRDefault="00BB5EE6" w:rsidP="00A67745">
      <w:pPr>
        <w:spacing w:after="0" w:line="240" w:lineRule="auto"/>
        <w:jc w:val="both"/>
        <w:rPr>
          <w:rFonts w:ascii="Times New Roman" w:hAnsi="Times New Roman" w:cs="Times New Roman"/>
          <w:color w:val="000000" w:themeColor="text1"/>
          <w:sz w:val="16"/>
          <w:szCs w:val="16"/>
        </w:rPr>
      </w:pPr>
    </w:p>
    <w:p w14:paraId="04D01F36"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Армия:</w:t>
      </w:r>
    </w:p>
    <w:p w14:paraId="3F4A034E"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6D9304"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(16) мая 1917 в 9:00 военный л 2 као п/п Жабров и л 19 као прап. Смирнов имели воздушный бой с Фоккером севернее Большовце, но не сбили (4208,5).</w:t>
      </w:r>
    </w:p>
    <w:p w14:paraId="27ADC57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D24DF" w14:textId="7C54824C"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 xml:space="preserve">3 (16) мая 1917 </w:t>
      </w:r>
      <w:r w:rsidR="00047CAC" w:rsidRPr="0082667A">
        <w:rPr>
          <w:rFonts w:ascii="Times New Roman" w:hAnsi="Times New Roman" w:cs="Times New Roman"/>
          <w:color w:val="000000" w:themeColor="text1"/>
          <w:kern w:val="2"/>
          <w:sz w:val="16"/>
          <w:szCs w:val="16"/>
        </w:rPr>
        <w:t xml:space="preserve">поздним вечером </w:t>
      </w:r>
      <w:r w:rsidRPr="0082667A">
        <w:rPr>
          <w:rFonts w:ascii="Times New Roman" w:hAnsi="Times New Roman" w:cs="Times New Roman"/>
          <w:color w:val="000000" w:themeColor="text1"/>
          <w:kern w:val="2"/>
          <w:sz w:val="16"/>
          <w:szCs w:val="16"/>
        </w:rPr>
        <w:t>под общим командованием капи</w:t>
      </w:r>
      <w:r w:rsidRPr="0082667A">
        <w:rPr>
          <w:rFonts w:ascii="Times New Roman" w:hAnsi="Times New Roman" w:cs="Times New Roman"/>
          <w:color w:val="000000" w:themeColor="text1"/>
          <w:kern w:val="2"/>
          <w:sz w:val="16"/>
          <w:szCs w:val="16"/>
        </w:rPr>
        <w:softHyphen/>
        <w:t>тана 1 ранга М. Федоровича начался боевой поход гидрокрей</w:t>
      </w:r>
      <w:r w:rsidRPr="0082667A">
        <w:rPr>
          <w:rFonts w:ascii="Times New Roman" w:hAnsi="Times New Roman" w:cs="Times New Roman"/>
          <w:color w:val="000000" w:themeColor="text1"/>
          <w:kern w:val="2"/>
          <w:sz w:val="16"/>
          <w:szCs w:val="16"/>
        </w:rPr>
        <w:softHyphen/>
        <w:t>серов “Император Александр I”, “Румыния”, “Император Ни</w:t>
      </w:r>
      <w:r w:rsidRPr="0082667A">
        <w:rPr>
          <w:rFonts w:ascii="Times New Roman" w:hAnsi="Times New Roman" w:cs="Times New Roman"/>
          <w:color w:val="000000" w:themeColor="text1"/>
          <w:kern w:val="2"/>
          <w:sz w:val="16"/>
          <w:szCs w:val="16"/>
        </w:rPr>
        <w:softHyphen/>
        <w:t>колай I” (имевших всего 12 исправных “М-9”) в сопровождении пяти эсминцев для проведения воздушной разведки Констанц-ского укрепленного района и фотосъемки новых военных объектов. С приближением к румынскому побережью оперативная группа рассредоточилась: гидрокрейсеры находились на рас</w:t>
      </w:r>
      <w:r w:rsidRPr="0082667A">
        <w:rPr>
          <w:rFonts w:ascii="Times New Roman" w:hAnsi="Times New Roman" w:cs="Times New Roman"/>
          <w:color w:val="000000" w:themeColor="text1"/>
          <w:kern w:val="2"/>
          <w:sz w:val="16"/>
          <w:szCs w:val="16"/>
        </w:rPr>
        <w:softHyphen/>
        <w:t>стоянии 50 кабельтовых друг от друга, три эсминца прикрыва</w:t>
      </w:r>
      <w:r w:rsidRPr="0082667A">
        <w:rPr>
          <w:rFonts w:ascii="Times New Roman" w:hAnsi="Times New Roman" w:cs="Times New Roman"/>
          <w:color w:val="000000" w:themeColor="text1"/>
          <w:kern w:val="2"/>
          <w:sz w:val="16"/>
          <w:szCs w:val="16"/>
        </w:rPr>
        <w:softHyphen/>
        <w:t>ли их со стороны противника, а два других совершали отвле</w:t>
      </w:r>
      <w:r w:rsidRPr="0082667A">
        <w:rPr>
          <w:rFonts w:ascii="Times New Roman" w:hAnsi="Times New Roman" w:cs="Times New Roman"/>
          <w:color w:val="000000" w:themeColor="text1"/>
          <w:kern w:val="2"/>
          <w:sz w:val="16"/>
          <w:szCs w:val="16"/>
        </w:rPr>
        <w:softHyphen/>
        <w:t>кающее его внимание маневрирование вблизи Мангалии. Задачи фотосъемки выполняли 8 летных экипажей в услови</w:t>
      </w:r>
      <w:r w:rsidRPr="0082667A">
        <w:rPr>
          <w:rFonts w:ascii="Times New Roman" w:hAnsi="Times New Roman" w:cs="Times New Roman"/>
          <w:color w:val="000000" w:themeColor="text1"/>
          <w:kern w:val="2"/>
          <w:sz w:val="16"/>
          <w:szCs w:val="16"/>
        </w:rPr>
        <w:softHyphen/>
        <w:t>ях пушечного и пулеметного обстрела с земли. Экипаж одного “М-9” обнаружил идущую в надводном положении в базу гер</w:t>
      </w:r>
      <w:r w:rsidRPr="0082667A">
        <w:rPr>
          <w:rFonts w:ascii="Times New Roman" w:hAnsi="Times New Roman" w:cs="Times New Roman"/>
          <w:color w:val="000000" w:themeColor="text1"/>
          <w:kern w:val="2"/>
          <w:sz w:val="16"/>
          <w:szCs w:val="16"/>
        </w:rPr>
        <w:softHyphen/>
        <w:t>манскую субмарину и сбросил несколько бомб, но промахнулся из-за быстрого ее погружения. К прискорбию сослуживцев, два боевых экипажа не возвратились из полета (11283).</w:t>
      </w:r>
    </w:p>
    <w:p w14:paraId="6BFC532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EFEB2"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 xml:space="preserve">3 </w:t>
      </w:r>
      <w:r w:rsidR="00731D28" w:rsidRPr="0082667A">
        <w:rPr>
          <w:rFonts w:ascii="Times New Roman" w:hAnsi="Times New Roman" w:cs="Times New Roman"/>
          <w:color w:val="000000" w:themeColor="text1"/>
          <w:kern w:val="2"/>
          <w:sz w:val="16"/>
          <w:szCs w:val="16"/>
        </w:rPr>
        <w:t xml:space="preserve">(16) </w:t>
      </w:r>
      <w:r w:rsidRPr="0082667A">
        <w:rPr>
          <w:rFonts w:ascii="Times New Roman" w:hAnsi="Times New Roman" w:cs="Times New Roman"/>
          <w:color w:val="000000" w:themeColor="text1"/>
          <w:kern w:val="2"/>
          <w:sz w:val="16"/>
          <w:szCs w:val="16"/>
        </w:rPr>
        <w:t>мая 1917 под общим командованием капитана 1 -го ранга М. Федоровича начался поход авиатранспортов "Император Александр I", "Румыния", "Император Николай I" (всего 12 исправных "М-9"), сопровождаемых пятью эсминцами для проведения воздушной разведки Констанцского укрепленного района. С приближением к румынскому побережью оперативная группа рассредоточилась, в воздух поднялись восемь самолётов. Экипаж одного самолёта безуспешно атаковал подводную лодку, следовавшую в надводном положении. Задачу 'пришлось решать в условиях сильного противодействия противника. Два экипажа с задания не вернулись. 6 мая в район Констанцы вышел отряд авиатранспортов, сопровождаемый четырьмя эскадренными миноносцами.</w:t>
      </w:r>
    </w:p>
    <w:p w14:paraId="3C4DD27F"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На следующий день на разведку вылетели восемь гидросамолётов, причём один сразу же совершил вынужденную посадку и был доставлен на буксире эскадренным миноносцем "Лейтенант Шестаков". Два самолёта с задания не вернулись. И только один самолёт выполнил задание.</w:t>
      </w:r>
    </w:p>
    <w:p w14:paraId="1091383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В изложении Б.В.Драшпиля этот эпизод выглядит куда романтичнее и детальнее: &lt;с6 моя в ройон Констанцы вышел отряд гидрокрейсеров в сопровождении четырёх эсминцев. На следующее утро к отряду присоединился эсминец "Капитан- лейтенант Варанов" с двумя катерами. Из восьми гидро, посланных в разведку, один был приведен но буксире к гидро-крейсеру эсминцем "Лейтенант Шестаков". Два гидро погибли. Из пяти остальных только один мог разведать Констанцу. Неудача объясняется большой облачностью и временами туманом и действиями авиации противника.</w:t>
      </w:r>
    </w:p>
    <w:p w14:paraId="2E25726A"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Участником этого налета был лейтенант Качинский, базировавшийся на "Императоре Николае J-ом". Его задание было фотографировать укрепления Констанцы. В сопровождении другого гидро (оба гидро были Щ-9), он но обратном пути не смог найти свой гидро-крейсер из-за густого тумана. Чтобы не тратить понапрасну горючее, оба гид- ро сели но воду. Переговоривши с другим летчиком, было решено лететь к румынскому берегу, гидро уничтожить и затем пробираться но север в расположение русских войск. Другой летчик поднялся и улетел, а аппарат Качинского закапризничал. Были сброшены за борт пулемет и другие предметы, но аппарат не подымался. Положение было рискованное. Для похода до Румынии по воде не хватило бы запаса горючего, и оставшемуся но воде гидро грозило опасность быть перевернутым в случае свежей погоды.</w:t>
      </w:r>
    </w:p>
    <w:p w14:paraId="6DA3125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Вскоре из тумана вынырнули два немецких гидро. Покруживишись над гидро В. Качинского, один из них сел неподалеку и, наведя пулемет но Качинского и его наблюдателя поручика Нагорного, приказал им броситься в воду и плыть к его гидро. Другой немец в то время улетел,, вероятно за подмогой. Наши летчики не хотели сдаваться. Положение было безвыходное. Вдруг Кочинекий услышал звук орудийного выстрела, затем другой, и увидел падение снарядов неподалеку.</w:t>
      </w:r>
    </w:p>
    <w:p w14:paraId="24037889"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Скоро, извергая клубы дыма, показался наш миноносец,, оказавшийся "Лейтенантом Шестаковым" (командир капитан 2-го ранга Те- рентьев), но котором В. Р. Кочинс- кий плавал старшим офицером в ноябре и декабре 1916 года. Видя приближающийся миноносец, немец взлетел, сделал несколько кругов, обстреливая наших летчиков из пулемета, и потом взял курс на Румынию. К счастью никто из летчиков не пострадал, и их аппарат был отбуксирован к авиомотке. Другой же гидро, полетевший в Румынию, был сбит неприятелем и летчики взяты в плен" (11933).</w:t>
      </w:r>
    </w:p>
    <w:p w14:paraId="3433ED06"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8BD12" w14:textId="5117A740" w:rsidR="00871D7D"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Жизнь и внутренняя политика:</w:t>
      </w:r>
    </w:p>
    <w:p w14:paraId="1B1A36BB" w14:textId="77777777" w:rsidR="00871D7D" w:rsidRPr="0082667A" w:rsidRDefault="00871D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B25995"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w:t>
      </w:r>
      <w:r w:rsidR="008626EA" w:rsidRPr="0082667A">
        <w:rPr>
          <w:rFonts w:ascii="Times New Roman" w:hAnsi="Times New Roman" w:cs="Times New Roman"/>
          <w:color w:val="000000" w:themeColor="text1"/>
          <w:kern w:val="2"/>
          <w:sz w:val="16"/>
          <w:szCs w:val="16"/>
        </w:rPr>
        <w:t>6</w:t>
      </w:r>
      <w:r w:rsidRPr="0082667A">
        <w:rPr>
          <w:rFonts w:ascii="Times New Roman" w:hAnsi="Times New Roman" w:cs="Times New Roman"/>
          <w:color w:val="000000" w:themeColor="text1"/>
          <w:kern w:val="2"/>
          <w:sz w:val="16"/>
          <w:szCs w:val="16"/>
        </w:rPr>
        <w:t>) мая в 1917 году апрельский политический кризис в России после Февральской революции. Возник в связи с опубликованием обязательств Временного правительства продолжать войну (14880).</w:t>
      </w:r>
    </w:p>
    <w:p w14:paraId="70238510"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p>
    <w:p w14:paraId="1DB4B226" w14:textId="77777777" w:rsidR="008626EA" w:rsidRPr="0082667A" w:rsidRDefault="008626EA"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bCs/>
          <w:color w:val="000000" w:themeColor="text1"/>
          <w:kern w:val="2"/>
          <w:sz w:val="16"/>
          <w:szCs w:val="16"/>
        </w:rPr>
        <w:t>3 (16) мая</w:t>
      </w:r>
      <w:r w:rsidRPr="0082667A">
        <w:rPr>
          <w:rFonts w:ascii="Times New Roman" w:hAnsi="Times New Roman" w:cs="Times New Roman"/>
          <w:color w:val="000000" w:themeColor="text1"/>
          <w:kern w:val="2"/>
          <w:sz w:val="16"/>
          <w:szCs w:val="16"/>
        </w:rPr>
        <w:t xml:space="preserve"> в 1917 году милиционер Бутырского комиссариата Дмитрий Николаев, узнав, что содержатель трактира на Разгуляе -- И.Куранчев занимается сбытом фальшивых марок 20-копеечного достоинства, заявился к нему в сопровождении двух сторонних свидетелей и, приставив дуло револьвера к груди Куранчева, потребовал у него выдачи фальшивых денег. Трактирщик бросился перед ним на колени, слезно умоляя пощадить его. Николаев согласился «пощадить», но не бесплатно. И, взяв в виде взятки 2100 рублей удалился вместе с «понятыми». В ту же ночь Куранчев был задержан после обыска и обнаружения фальшивых марок чинами уголовной милиции. Решив, что его сдал Николаев, которому он заплатил, трактирщик сдал Николаева «с потрохами» (14893).</w:t>
      </w:r>
    </w:p>
    <w:p w14:paraId="38230EAF" w14:textId="77777777" w:rsidR="008626EA" w:rsidRPr="0082667A" w:rsidRDefault="008626EA" w:rsidP="00A67745">
      <w:pPr>
        <w:spacing w:after="0" w:line="240" w:lineRule="auto"/>
        <w:jc w:val="both"/>
        <w:rPr>
          <w:rFonts w:ascii="Times New Roman" w:hAnsi="Times New Roman" w:cs="Times New Roman"/>
          <w:color w:val="000000" w:themeColor="text1"/>
          <w:kern w:val="2"/>
          <w:sz w:val="16"/>
          <w:szCs w:val="16"/>
        </w:rPr>
      </w:pPr>
    </w:p>
    <w:p w14:paraId="33F70FDD" w14:textId="77777777" w:rsidR="00871D7D"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Внешняя политика:</w:t>
      </w:r>
    </w:p>
    <w:p w14:paraId="28286548" w14:textId="77777777" w:rsidR="00871D7D" w:rsidRPr="0082667A" w:rsidRDefault="00871D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24663"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w:t>
      </w:r>
      <w:r w:rsidR="008626EA" w:rsidRPr="0082667A">
        <w:rPr>
          <w:rFonts w:ascii="Times New Roman" w:hAnsi="Times New Roman" w:cs="Times New Roman"/>
          <w:color w:val="000000" w:themeColor="text1"/>
          <w:kern w:val="2"/>
          <w:sz w:val="16"/>
          <w:szCs w:val="16"/>
        </w:rPr>
        <w:t>6</w:t>
      </w:r>
      <w:r w:rsidRPr="0082667A">
        <w:rPr>
          <w:rFonts w:ascii="Times New Roman" w:hAnsi="Times New Roman" w:cs="Times New Roman"/>
          <w:color w:val="000000" w:themeColor="text1"/>
          <w:kern w:val="2"/>
          <w:sz w:val="16"/>
          <w:szCs w:val="16"/>
        </w:rPr>
        <w:t xml:space="preserve">) </w:t>
      </w:r>
      <w:r w:rsidRPr="0082667A">
        <w:rPr>
          <w:rStyle w:val="af0"/>
          <w:rFonts w:ascii="Times New Roman" w:hAnsi="Times New Roman" w:cs="Times New Roman"/>
          <w:i w:val="0"/>
          <w:color w:val="000000" w:themeColor="text1"/>
          <w:kern w:val="2"/>
          <w:sz w:val="16"/>
          <w:szCs w:val="16"/>
        </w:rPr>
        <w:t xml:space="preserve">мая 1917 г. </w:t>
      </w:r>
      <w:r w:rsidRPr="0082667A">
        <w:rPr>
          <w:rFonts w:ascii="Times New Roman" w:hAnsi="Times New Roman" w:cs="Times New Roman"/>
          <w:color w:val="000000" w:themeColor="text1"/>
          <w:kern w:val="2"/>
          <w:sz w:val="16"/>
          <w:szCs w:val="16"/>
        </w:rPr>
        <w:t>Телеграмма К. М. Ону министру иностранных дел о предоставлении Соединенными Штатами Временному правительству первого кредита в 100 млн. дол.</w:t>
      </w:r>
    </w:p>
    <w:p w14:paraId="28130587" w14:textId="40C9C956"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Источник:</w:t>
      </w:r>
      <w:r w:rsidR="00E52569" w:rsidRPr="0082667A">
        <w:rPr>
          <w:rFonts w:ascii="Times New Roman" w:hAnsi="Times New Roman" w:cs="Times New Roman"/>
          <w:color w:val="000000" w:themeColor="text1"/>
          <w:kern w:val="2"/>
          <w:sz w:val="16"/>
          <w:szCs w:val="16"/>
        </w:rPr>
        <w:t xml:space="preserve"> </w:t>
      </w:r>
      <w:r w:rsidRPr="0082667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539</w:t>
      </w:r>
    </w:p>
    <w:p w14:paraId="7CC7E368" w14:textId="123A891A"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Архив:</w:t>
      </w:r>
      <w:r w:rsidR="00E52569" w:rsidRPr="0082667A">
        <w:rPr>
          <w:rFonts w:ascii="Times New Roman" w:hAnsi="Times New Roman" w:cs="Times New Roman"/>
          <w:color w:val="000000" w:themeColor="text1"/>
          <w:kern w:val="2"/>
          <w:sz w:val="16"/>
          <w:szCs w:val="16"/>
        </w:rPr>
        <w:t xml:space="preserve"> </w:t>
      </w:r>
      <w:r w:rsidRPr="0082667A">
        <w:rPr>
          <w:rFonts w:ascii="Times New Roman" w:hAnsi="Times New Roman" w:cs="Times New Roman"/>
          <w:color w:val="000000" w:themeColor="text1"/>
          <w:kern w:val="2"/>
          <w:sz w:val="16"/>
          <w:szCs w:val="16"/>
        </w:rPr>
        <w:t>АВПР, ф. Канцелярии, д. 61, л. 170. Копия.</w:t>
      </w:r>
    </w:p>
    <w:p w14:paraId="1B6C050B"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Ссылаюсь на мою телеграмму № 264,</w:t>
      </w:r>
      <w:hyperlink r:id="rId148" w:anchor="_ftn1" w:history="1">
        <w:r w:rsidRPr="0082667A">
          <w:rPr>
            <w:rStyle w:val="a5"/>
            <w:color w:val="000000" w:themeColor="text1"/>
            <w:kern w:val="2"/>
            <w:sz w:val="16"/>
            <w:szCs w:val="16"/>
          </w:rPr>
          <w:t>[1]</w:t>
        </w:r>
      </w:hyperlink>
    </w:p>
    <w:p w14:paraId="1A0A3F01"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Сегодня состоялся между министром финансов и мною обмен писем, открывающий нам кредит в 100 млн. дол. Этот кредит дозволяет нам немедленно поместить заказ подвижного состава, указываемого в вашей телеграмме № 1848.</w:t>
      </w:r>
      <w:hyperlink r:id="rId149" w:anchor="_ftn2" w:history="1">
        <w:r w:rsidRPr="0082667A">
          <w:rPr>
            <w:rStyle w:val="a5"/>
            <w:color w:val="000000" w:themeColor="text1"/>
            <w:kern w:val="2"/>
            <w:sz w:val="16"/>
            <w:szCs w:val="16"/>
          </w:rPr>
          <w:t>[2]</w:t>
        </w:r>
      </w:hyperlink>
      <w:r w:rsidRPr="0082667A">
        <w:rPr>
          <w:color w:val="000000" w:themeColor="text1"/>
          <w:kern w:val="2"/>
          <w:sz w:val="16"/>
          <w:szCs w:val="16"/>
        </w:rPr>
        <w:t xml:space="preserve"> Проценты по этому авансу будут исчисляться со времени действительной выдачи соответственных сумм. В моем письме ясно оговорено, что этот аванс имеет предварительный характер и нисколько не обусловливает всей совокупности наших потребностей, каковые будут освещены и объяснены прибывающим сюда чрезвычайным нашим посольством. При этом обусловлено, что весь заказ по этому авансу мы заключим при содействии правительства С. А. С. Штатов. Текст обоих писем передается одновременно с сим Угетом в наше Министерство финансов.</w:t>
      </w:r>
      <w:hyperlink r:id="rId150" w:anchor="_ftn3" w:history="1">
        <w:r w:rsidRPr="0082667A">
          <w:rPr>
            <w:rStyle w:val="a5"/>
            <w:color w:val="000000" w:themeColor="text1"/>
            <w:kern w:val="2"/>
            <w:sz w:val="16"/>
            <w:szCs w:val="16"/>
          </w:rPr>
          <w:t>[3]</w:t>
        </w:r>
      </w:hyperlink>
    </w:p>
    <w:p w14:paraId="161FD232" w14:textId="77777777" w:rsidR="00871D7D" w:rsidRPr="0082667A" w:rsidRDefault="00871D7D" w:rsidP="00A67745">
      <w:pPr>
        <w:pStyle w:val="rteright"/>
        <w:spacing w:before="0" w:beforeAutospacing="0" w:after="0" w:afterAutospacing="0"/>
        <w:jc w:val="both"/>
        <w:rPr>
          <w:color w:val="000000" w:themeColor="text1"/>
          <w:kern w:val="2"/>
          <w:sz w:val="16"/>
          <w:szCs w:val="16"/>
        </w:rPr>
      </w:pPr>
      <w:r w:rsidRPr="0082667A">
        <w:rPr>
          <w:color w:val="000000" w:themeColor="text1"/>
          <w:kern w:val="2"/>
          <w:sz w:val="16"/>
          <w:szCs w:val="16"/>
        </w:rPr>
        <w:t>Ону.</w:t>
      </w:r>
    </w:p>
    <w:p w14:paraId="5DCF90EB" w14:textId="77777777" w:rsidR="00871D7D" w:rsidRPr="0082667A" w:rsidRDefault="00871D7D" w:rsidP="00A67745">
      <w:pPr>
        <w:pStyle w:val="ae"/>
        <w:spacing w:before="0" w:after="0"/>
        <w:jc w:val="both"/>
        <w:rPr>
          <w:color w:val="000000" w:themeColor="text1"/>
          <w:kern w:val="2"/>
          <w:sz w:val="16"/>
          <w:szCs w:val="16"/>
        </w:rPr>
      </w:pPr>
      <w:hyperlink r:id="rId151" w:anchor="_ftnref1" w:history="1">
        <w:r w:rsidRPr="0082667A">
          <w:rPr>
            <w:rStyle w:val="a5"/>
            <w:color w:val="000000" w:themeColor="text1"/>
            <w:kern w:val="2"/>
            <w:sz w:val="16"/>
            <w:szCs w:val="16"/>
          </w:rPr>
          <w:t>[1]</w:t>
        </w:r>
      </w:hyperlink>
      <w:r w:rsidRPr="0082667A">
        <w:rPr>
          <w:color w:val="000000" w:themeColor="text1"/>
          <w:kern w:val="2"/>
          <w:sz w:val="16"/>
          <w:szCs w:val="16"/>
        </w:rPr>
        <w:t xml:space="preserve"> В том же деле, л. 169.</w:t>
      </w:r>
    </w:p>
    <w:p w14:paraId="7EF76F85" w14:textId="77777777" w:rsidR="00871D7D" w:rsidRPr="0082667A" w:rsidRDefault="00871D7D" w:rsidP="00A67745">
      <w:pPr>
        <w:pStyle w:val="ae"/>
        <w:spacing w:before="0" w:after="0"/>
        <w:jc w:val="both"/>
        <w:rPr>
          <w:color w:val="000000" w:themeColor="text1"/>
          <w:kern w:val="2"/>
          <w:sz w:val="16"/>
          <w:szCs w:val="16"/>
        </w:rPr>
      </w:pPr>
      <w:hyperlink r:id="rId152" w:anchor="_ftnref2" w:history="1">
        <w:r w:rsidRPr="0082667A">
          <w:rPr>
            <w:rStyle w:val="a5"/>
            <w:color w:val="000000" w:themeColor="text1"/>
            <w:kern w:val="2"/>
            <w:sz w:val="16"/>
            <w:szCs w:val="16"/>
          </w:rPr>
          <w:t>[2]</w:t>
        </w:r>
      </w:hyperlink>
      <w:r w:rsidRPr="0082667A">
        <w:rPr>
          <w:color w:val="000000" w:themeColor="text1"/>
          <w:kern w:val="2"/>
          <w:sz w:val="16"/>
          <w:szCs w:val="16"/>
        </w:rPr>
        <w:t xml:space="preserve"> Телеграмма не обнаружена.</w:t>
      </w:r>
    </w:p>
    <w:p w14:paraId="757E2D96" w14:textId="77777777" w:rsidR="00871D7D" w:rsidRPr="0082667A" w:rsidRDefault="00871D7D" w:rsidP="00A67745">
      <w:pPr>
        <w:pStyle w:val="ae"/>
        <w:spacing w:before="0" w:after="0"/>
        <w:jc w:val="both"/>
        <w:rPr>
          <w:color w:val="000000" w:themeColor="text1"/>
          <w:kern w:val="2"/>
          <w:sz w:val="16"/>
          <w:szCs w:val="16"/>
        </w:rPr>
      </w:pPr>
      <w:hyperlink r:id="rId153" w:anchor="_ftnref3" w:history="1">
        <w:r w:rsidRPr="0082667A">
          <w:rPr>
            <w:rStyle w:val="a5"/>
            <w:color w:val="000000" w:themeColor="text1"/>
            <w:kern w:val="2"/>
            <w:sz w:val="16"/>
            <w:szCs w:val="16"/>
          </w:rPr>
          <w:t>[3]</w:t>
        </w:r>
      </w:hyperlink>
      <w:r w:rsidRPr="0082667A">
        <w:rPr>
          <w:color w:val="000000" w:themeColor="text1"/>
          <w:kern w:val="2"/>
          <w:sz w:val="16"/>
          <w:szCs w:val="16"/>
        </w:rPr>
        <w:t xml:space="preserve"> См.: АВПР, ф. Второго деп-та, 1—5, «Война», д. 214, лл. 170—172 (15184).</w:t>
      </w:r>
    </w:p>
    <w:p w14:paraId="04A7BF78" w14:textId="77777777" w:rsidR="00871D7D" w:rsidRPr="0082667A" w:rsidRDefault="00871D7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2690854"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За рубежом:</w:t>
      </w:r>
    </w:p>
    <w:p w14:paraId="02715F0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74138"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(16) мая 1917 - Генерал Нивель, обещавший "новый план" и новую стратегию, фактически продолжал войну на истощение; поэтому в этот день он был сменен генералом Петеном . Начальником генерального штаба вместо Петена стал генерал Фош.</w:t>
      </w:r>
    </w:p>
    <w:p w14:paraId="786DEB9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Генералы Фош и Петен после тщательного пересмотра основных фактов военного положения на настоящий момент вырабатывают следующие положения:</w:t>
      </w:r>
    </w:p>
    <w:p w14:paraId="2BF4066E"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"...Обещанный нам миллион американских солдат гарантирует неоспоримое превосходство наших войск на 1 июля 1918 г.</w:t>
      </w:r>
    </w:p>
    <w:p w14:paraId="4BA7662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Четыре большие производственные программы гарантируют нам... определенное превосходство по линии обеспечения боевыми средствами. Вот эти программы:</w:t>
      </w:r>
    </w:p>
    <w:p w14:paraId="7005D45B"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1. Расширенное производство боевых самолетов, за которым последует осуществление большой программы постройки бомбовозов, сделают нас хозяевами в воздухе.</w:t>
      </w:r>
    </w:p>
    <w:p w14:paraId="2AB0952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2. Мы удвоим нашу наличность дальнобойных орудий.</w:t>
      </w:r>
    </w:p>
    <w:p w14:paraId="5355E662"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3. Заказ на постройку 2500 танков...</w:t>
      </w:r>
    </w:p>
    <w:p w14:paraId="21741DD0"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Огромный заказ на ядовитые газы и дымовые средства...</w:t>
      </w:r>
    </w:p>
    <w:p w14:paraId="7EA870BA"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Эти программы были внушены печальными уроками 16 апреля о необходимости овладения воздухом для разрушения подземных траншей и укреплений, защиты от пулеметного огня с помощью танков..."(11999)</w:t>
      </w:r>
    </w:p>
    <w:p w14:paraId="1EF98A4E"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B9A31" w14:textId="77777777" w:rsidR="00E2230B" w:rsidRPr="0082667A"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color w:val="000000" w:themeColor="text1"/>
          <w:kern w:val="2"/>
          <w:sz w:val="16"/>
          <w:szCs w:val="16"/>
        </w:rPr>
        <w:t>3 (16) мая 1917 в Великобританию для совместных боевых действий против Центральных держав прибыл первый крупный отряд боевых кораблей ВМФ США (17045).</w:t>
      </w:r>
    </w:p>
    <w:p w14:paraId="17972B0F" w14:textId="77777777" w:rsidR="00E2230B" w:rsidRPr="0082667A"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BAF73"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lastRenderedPageBreak/>
        <w:t>Авиапромышленность:</w:t>
      </w:r>
    </w:p>
    <w:p w14:paraId="61668FD0"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A811E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командир 4 авиадивизиона п Юнгмейстер писал, что им начаты испытания четырехплана Савельева N 2, но остановлены, так как мотор Моносупан работал плохо (1773,26).</w:t>
      </w:r>
    </w:p>
    <w:p w14:paraId="68C2AD1E"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4393"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 xml:space="preserve">4 (17) мая в 1917 году командир 4-го авиационного дивизиона подполковник Юнгмейстер писал: ["С разрешения авиадарма по просьбе старшего механика Савельева мною начаты испытания аэроплана системы Савельева - </w:t>
      </w:r>
      <w:hyperlink r:id="rId154" w:tgtFrame="_blank" w:history="1">
        <w:r w:rsidRPr="0082667A">
          <w:rPr>
            <w:rFonts w:ascii="Times New Roman" w:hAnsi="Times New Roman" w:cs="Times New Roman"/>
            <w:color w:val="000000" w:themeColor="text1"/>
            <w:kern w:val="2"/>
            <w:sz w:val="16"/>
            <w:szCs w:val="16"/>
          </w:rPr>
          <w:t xml:space="preserve">"Савельев" №2 </w:t>
        </w:r>
      </w:hyperlink>
      <w:r w:rsidRPr="0082667A">
        <w:rPr>
          <w:rFonts w:ascii="Times New Roman" w:hAnsi="Times New Roman" w:cs="Times New Roman"/>
          <w:color w:val="000000" w:themeColor="text1"/>
          <w:kern w:val="2"/>
          <w:sz w:val="16"/>
          <w:szCs w:val="16"/>
        </w:rPr>
        <w:t>-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(14881).</w:t>
      </w:r>
    </w:p>
    <w:p w14:paraId="13C5128E"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p>
    <w:p w14:paraId="0A659540"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 xml:space="preserve">4 </w:t>
      </w:r>
      <w:r w:rsidR="00731D28" w:rsidRPr="0082667A">
        <w:rPr>
          <w:rFonts w:ascii="Times New Roman" w:hAnsi="Times New Roman" w:cs="Times New Roman"/>
          <w:color w:val="000000" w:themeColor="text1"/>
          <w:kern w:val="2"/>
          <w:sz w:val="16"/>
          <w:szCs w:val="16"/>
        </w:rPr>
        <w:t xml:space="preserve">(17) </w:t>
      </w:r>
      <w:r w:rsidRPr="0082667A">
        <w:rPr>
          <w:rFonts w:ascii="Times New Roman" w:hAnsi="Times New Roman" w:cs="Times New Roman"/>
          <w:color w:val="000000" w:themeColor="text1"/>
          <w:kern w:val="2"/>
          <w:sz w:val="16"/>
          <w:szCs w:val="16"/>
        </w:rPr>
        <w:t>мая 1917 года командир 4-го авиационного дивизиона подполковник Юнгмейстер Савельев по поводу предъявленного на испытания самолета № 2 - модернизацию своего первенца с более мощным мотором “Гном-Моносупап”, писал: (Стилистика и орфография цитат сохранена. Прим, авт.) “С разрешения авиадарма по просьбе старшего механика (...) Савельева мною начаты испытания аэроплана системы Савельева - “Савельев” №2 - закончить которые не представлялось возможным благодаря плохой работе мотора Моносупап. При пробных полетах выяснились исключительно хорошие летательные качества означенного самолета и только из-за негодного мотора не удалось зафиксировать официально в присутствии комиссии ...самолет легко принимает и выходит из положения уклоняющегося от нормы (имеется в виду наличие запасов устойчивости, авт.). Виражи, планирование под разными углами аналогичны самолету Ньюпор “Бе-бе”. Самолет легко берет высоту при нормальной работе мотора. Быстро отделяется от земли. Скорость полета определена на глаз и по сравнению с другими самолетами можно считать от 130 до 140 км/ч - превосходит Парасоль с Рено, уступая скорости Ньюпора “Бе-бе” тип XI. Посадку самолет допускает на весьма малой скорости, катится после нее около 15 - 25 шагов (11 - 16 м. - авт.). В полете самолет приятен, легок и крайне чуток, прекрасно повинуется органам управления. При частых остановках мотора благодаря лишь исключительных летных качеств самолета являлась возможность благополучно выходить из самых рискованных положений. Подобной модели самолет заслуживает безусловно серьезного внимания, нет сомнения, что построенный с мотором не менее 225 л.с. (Рено) даст весьма серьезную боевую единицу для военной авиации, могущую быть использованную как для боя так и для бомбометания”. Если закрыть глаза на очень вольное обращение подполковника Юнгмейстера с русским языком, можно сделать вывод, что четырехплан Савельева вполне отвечал требованиям времени. Это подтверждает и авторитетный историк авиации П.Д.Дузь, писавший, что на машине № 2 установили два пулемета для стрельбы вперед, и один защищал заднюю полусферу. В таком виде самолет нес боевую службу в 4-м отряде. Как известно, негодный аппарат на фронт не пошлют. Конструктора в его начинаниях поддержал профессор Петербургского политехнического института А.П.Фан Дер Флит, отмечавший, что “... опыт над четырехпланом Савельева, показавший практическую применимость многопланной системы, дает надежду на удачное проектирование по этой системе подобных аппаратов”. Ученый считал, что будет “чрезвычайно полезным для будущего авиации поощрение постройки многопланных аппаратов и полагает обязательным произвести заказ одному из крупных аэропланных заводов (...) трех аппаратов предложенной Савельевым системы”. Как известно, полипланы создавались и за рубежом. По сообщениям иностранной печати, одним из наиболее удачных аппаратов подобной схемы был разведчик-четырехплан F.К.10 английской фирмы “Армстронг Уитворт”, построенный в нескольких десятках экземпляров. На нем ставились ротативные двигатели “Клерже” мощностью 110 или 130 л.с. Между тем, Октябрьская революция 1917-го перечеркнула многие планы. Савельев примкнул к белому движению, и первое время служил в армии Колчака. Но вскоре он вступил в Красную Армию, отдав ей почти три года жизни. Связь с колчаковцами Савельев тщательно скрывал, но в 1930-м большевики ему это напомнили. Во время одной из “чисток” Савельев, уже, будучи заведующим отделом вооружения завода № 39, удостоился следующей характеристики: “К работе относится формально. Имел связь с вредительскими элементами. Вредил (...) Снять по 1 категории”. А “1 категория” означала - отстранить от должности и отправить на “перевоспитание”... Дальнейшие следы авиаконструктора теряются. Через три года после революции Савельев предложил проект тяжелого пассажирского четырехплана (11276).</w:t>
      </w:r>
    </w:p>
    <w:p w14:paraId="761B6C8C"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02ED3"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Армия:</w:t>
      </w:r>
    </w:p>
    <w:p w14:paraId="0EB100CA"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77F856"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Утром 4 (17) мая 1917 истребители Казакова и Аргеева 1БАГ атаковали вражеский само</w:t>
      </w:r>
      <w:r w:rsidRPr="0082667A">
        <w:rPr>
          <w:rFonts w:ascii="Times New Roman" w:hAnsi="Times New Roman" w:cs="Times New Roman"/>
          <w:color w:val="000000" w:themeColor="text1"/>
          <w:kern w:val="2"/>
          <w:sz w:val="16"/>
          <w:szCs w:val="16"/>
        </w:rPr>
        <w:softHyphen/>
        <w:t>лет в районе Подгайцы. После корот</w:t>
      </w:r>
      <w:r w:rsidRPr="0082667A">
        <w:rPr>
          <w:rFonts w:ascii="Times New Roman" w:hAnsi="Times New Roman" w:cs="Times New Roman"/>
          <w:color w:val="000000" w:themeColor="text1"/>
          <w:kern w:val="2"/>
          <w:sz w:val="16"/>
          <w:szCs w:val="16"/>
        </w:rPr>
        <w:softHyphen/>
        <w:t>кого боя противник приземлился на нашей территории, скапотировав при посадке. Немецкий экипаж - летчик Витген и наблюдатель Боде - были ра</w:t>
      </w:r>
      <w:r w:rsidRPr="0082667A">
        <w:rPr>
          <w:rFonts w:ascii="Times New Roman" w:hAnsi="Times New Roman" w:cs="Times New Roman"/>
          <w:color w:val="000000" w:themeColor="text1"/>
          <w:kern w:val="2"/>
          <w:sz w:val="16"/>
          <w:szCs w:val="16"/>
        </w:rPr>
        <w:softHyphen/>
        <w:t>нены и взяты в плен. Поврежденный “Альбатрос” С. Ill достался 1-му артил</w:t>
      </w:r>
      <w:r w:rsidRPr="0082667A">
        <w:rPr>
          <w:rFonts w:ascii="Times New Roman" w:hAnsi="Times New Roman" w:cs="Times New Roman"/>
          <w:color w:val="000000" w:themeColor="text1"/>
          <w:kern w:val="2"/>
          <w:sz w:val="16"/>
          <w:szCs w:val="16"/>
        </w:rPr>
        <w:softHyphen/>
        <w:t>лерийскому авиаотряду (3954).</w:t>
      </w:r>
    </w:p>
    <w:p w14:paraId="107EC28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F8785F" w14:textId="77777777" w:rsidR="005505D2" w:rsidRPr="0082667A"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82667A">
        <w:rPr>
          <w:rFonts w:ascii="Times New Roman" w:hAnsi="Times New Roman"/>
          <w:color w:val="000000" w:themeColor="text1"/>
          <w:kern w:val="2"/>
          <w:sz w:val="16"/>
          <w:szCs w:val="16"/>
        </w:rPr>
        <w:t>4 (17) мая 1917 г. командир 11-го армейского воздухоплава</w:t>
      </w:r>
      <w:r w:rsidRPr="0082667A">
        <w:rPr>
          <w:rFonts w:ascii="Times New Roman" w:hAnsi="Times New Roman"/>
          <w:color w:val="000000" w:themeColor="text1"/>
          <w:kern w:val="2"/>
          <w:sz w:val="16"/>
          <w:szCs w:val="16"/>
        </w:rPr>
        <w:softHyphen/>
        <w:t>тельного отряда, располагавшего</w:t>
      </w:r>
      <w:r w:rsidRPr="0082667A">
        <w:rPr>
          <w:rFonts w:ascii="Times New Roman" w:hAnsi="Times New Roman"/>
          <w:color w:val="000000" w:themeColor="text1"/>
          <w:kern w:val="2"/>
          <w:sz w:val="16"/>
          <w:szCs w:val="16"/>
        </w:rPr>
        <w:softHyphen/>
        <w:t>ся на Юго-Западном фронте, в районе Тернополя, штабс-капитан А. Соколов добровольно выбросился из корзины привязного аэростата с высоты 700 м и через пару минут уже стоял на земле целым и невре</w:t>
      </w:r>
      <w:r w:rsidRPr="0082667A">
        <w:rPr>
          <w:rFonts w:ascii="Times New Roman" w:hAnsi="Times New Roman"/>
          <w:color w:val="000000" w:themeColor="text1"/>
          <w:kern w:val="2"/>
          <w:sz w:val="16"/>
          <w:szCs w:val="16"/>
        </w:rPr>
        <w:softHyphen/>
        <w:t>димым. «Считая такое примерное му</w:t>
      </w:r>
      <w:r w:rsidRPr="0082667A">
        <w:rPr>
          <w:rFonts w:ascii="Times New Roman" w:hAnsi="Times New Roman"/>
          <w:color w:val="000000" w:themeColor="text1"/>
          <w:kern w:val="2"/>
          <w:sz w:val="16"/>
          <w:szCs w:val="16"/>
        </w:rPr>
        <w:softHyphen/>
        <w:t>жество заслуживающим одобре</w:t>
      </w:r>
      <w:r w:rsidRPr="0082667A">
        <w:rPr>
          <w:rFonts w:ascii="Times New Roman" w:hAnsi="Times New Roman"/>
          <w:color w:val="000000" w:themeColor="text1"/>
          <w:kern w:val="2"/>
          <w:sz w:val="16"/>
          <w:szCs w:val="16"/>
        </w:rPr>
        <w:softHyphen/>
        <w:t>ния, — писал в своем приказе инс</w:t>
      </w:r>
      <w:r w:rsidRPr="0082667A">
        <w:rPr>
          <w:rFonts w:ascii="Times New Roman" w:hAnsi="Times New Roman"/>
          <w:color w:val="000000" w:themeColor="text1"/>
          <w:kern w:val="2"/>
          <w:sz w:val="16"/>
          <w:szCs w:val="16"/>
        </w:rPr>
        <w:softHyphen/>
        <w:t>пектор воздухоплавания полковник Ю. Марков, — благодарю штабс- капитана Соколова за прекрасный образец понимания своего долга, как командира части».</w:t>
      </w:r>
    </w:p>
    <w:p w14:paraId="7C2EC679" w14:textId="77777777" w:rsidR="005505D2" w:rsidRPr="0082667A"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82667A">
        <w:rPr>
          <w:rFonts w:ascii="Times New Roman" w:hAnsi="Times New Roman"/>
          <w:color w:val="000000" w:themeColor="text1"/>
          <w:kern w:val="2"/>
          <w:sz w:val="16"/>
          <w:szCs w:val="16"/>
        </w:rPr>
        <w:t>А буквально на следующий день, 5 мая, ничего не зная о прыжке Со</w:t>
      </w:r>
      <w:r w:rsidRPr="0082667A">
        <w:rPr>
          <w:rFonts w:ascii="Times New Roman" w:hAnsi="Times New Roman"/>
          <w:color w:val="000000" w:themeColor="text1"/>
          <w:kern w:val="2"/>
          <w:sz w:val="16"/>
          <w:szCs w:val="16"/>
        </w:rPr>
        <w:softHyphen/>
        <w:t>колова, подобный же опыт с высоты 720 м произвел на Северном фрон</w:t>
      </w:r>
      <w:r w:rsidRPr="0082667A">
        <w:rPr>
          <w:rFonts w:ascii="Times New Roman" w:hAnsi="Times New Roman"/>
          <w:color w:val="000000" w:themeColor="text1"/>
          <w:kern w:val="2"/>
          <w:sz w:val="16"/>
          <w:szCs w:val="16"/>
        </w:rPr>
        <w:softHyphen/>
        <w:t>те, около Двинска, командир отря</w:t>
      </w:r>
      <w:r w:rsidRPr="0082667A">
        <w:rPr>
          <w:rFonts w:ascii="Times New Roman" w:hAnsi="Times New Roman"/>
          <w:color w:val="000000" w:themeColor="text1"/>
          <w:kern w:val="2"/>
          <w:sz w:val="16"/>
          <w:szCs w:val="16"/>
        </w:rPr>
        <w:softHyphen/>
        <w:t>да, поручик Н. Анощенко, в буду</w:t>
      </w:r>
      <w:r w:rsidRPr="0082667A">
        <w:rPr>
          <w:rFonts w:ascii="Times New Roman" w:hAnsi="Times New Roman"/>
          <w:color w:val="000000" w:themeColor="text1"/>
          <w:kern w:val="2"/>
          <w:sz w:val="16"/>
          <w:szCs w:val="16"/>
        </w:rPr>
        <w:softHyphen/>
        <w:t>щем известный воздухоплаватель. «Я сел на борт корзины, — докла</w:t>
      </w:r>
      <w:r w:rsidRPr="0082667A">
        <w:rPr>
          <w:rFonts w:ascii="Times New Roman" w:hAnsi="Times New Roman"/>
          <w:color w:val="000000" w:themeColor="text1"/>
          <w:kern w:val="2"/>
          <w:sz w:val="16"/>
          <w:szCs w:val="16"/>
        </w:rPr>
        <w:softHyphen/>
        <w:t>дывал он в своем рапорте коман</w:t>
      </w:r>
      <w:r w:rsidRPr="0082667A">
        <w:rPr>
          <w:rFonts w:ascii="Times New Roman" w:hAnsi="Times New Roman"/>
          <w:color w:val="000000" w:themeColor="text1"/>
          <w:kern w:val="2"/>
          <w:sz w:val="16"/>
          <w:szCs w:val="16"/>
        </w:rPr>
        <w:softHyphen/>
        <w:t>диру воздухоплавательного дивизи</w:t>
      </w:r>
      <w:r w:rsidRPr="0082667A">
        <w:rPr>
          <w:rFonts w:ascii="Times New Roman" w:hAnsi="Times New Roman"/>
          <w:color w:val="000000" w:themeColor="text1"/>
          <w:kern w:val="2"/>
          <w:sz w:val="16"/>
          <w:szCs w:val="16"/>
        </w:rPr>
        <w:softHyphen/>
        <w:t>она, — дал сигнал чтобы выбира</w:t>
      </w:r>
      <w:r w:rsidRPr="0082667A">
        <w:rPr>
          <w:rFonts w:ascii="Times New Roman" w:hAnsi="Times New Roman"/>
          <w:color w:val="000000" w:themeColor="text1"/>
          <w:kern w:val="2"/>
          <w:sz w:val="16"/>
          <w:szCs w:val="16"/>
        </w:rPr>
        <w:softHyphen/>
        <w:t>ли аэростат и соскользнул в полу</w:t>
      </w:r>
      <w:r w:rsidRPr="0082667A">
        <w:rPr>
          <w:rFonts w:ascii="Times New Roman" w:hAnsi="Times New Roman"/>
          <w:color w:val="000000" w:themeColor="text1"/>
          <w:kern w:val="2"/>
          <w:sz w:val="16"/>
          <w:szCs w:val="16"/>
        </w:rPr>
        <w:softHyphen/>
        <w:t>сидячем положении». Парашют раскрылся нормально.</w:t>
      </w:r>
    </w:p>
    <w:p w14:paraId="29811ABA" w14:textId="77777777" w:rsidR="005505D2" w:rsidRPr="0082667A"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82667A">
        <w:rPr>
          <w:rFonts w:ascii="Times New Roman" w:hAnsi="Times New Roman"/>
          <w:color w:val="000000" w:themeColor="text1"/>
          <w:kern w:val="2"/>
          <w:sz w:val="16"/>
          <w:szCs w:val="16"/>
        </w:rPr>
        <w:t>Рапорт Н.Д. Анощенко был ра</w:t>
      </w:r>
      <w:r w:rsidRPr="0082667A">
        <w:rPr>
          <w:rFonts w:ascii="Times New Roman" w:hAnsi="Times New Roman"/>
          <w:color w:val="000000" w:themeColor="text1"/>
          <w:kern w:val="2"/>
          <w:sz w:val="16"/>
          <w:szCs w:val="16"/>
        </w:rPr>
        <w:softHyphen/>
        <w:t>зослан во все воздухоплавательные отряды, чтобы «положить конец кри</w:t>
      </w:r>
      <w:r w:rsidRPr="0082667A">
        <w:rPr>
          <w:rFonts w:ascii="Times New Roman" w:hAnsi="Times New Roman"/>
          <w:color w:val="000000" w:themeColor="text1"/>
          <w:kern w:val="2"/>
          <w:sz w:val="16"/>
          <w:szCs w:val="16"/>
        </w:rPr>
        <w:softHyphen/>
        <w:t>вотолкам о парашютах». И это име</w:t>
      </w:r>
      <w:r w:rsidRPr="0082667A">
        <w:rPr>
          <w:rFonts w:ascii="Times New Roman" w:hAnsi="Times New Roman"/>
          <w:color w:val="000000" w:themeColor="text1"/>
          <w:kern w:val="2"/>
          <w:sz w:val="16"/>
          <w:szCs w:val="16"/>
        </w:rPr>
        <w:softHyphen/>
        <w:t>ло важное последствие. Нашлись новые охотники на себе испытать надежность парашюта и чувство прыжка. (12120).</w:t>
      </w:r>
    </w:p>
    <w:p w14:paraId="58EB1455" w14:textId="77777777" w:rsidR="005505D2" w:rsidRPr="0082667A"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13EDAE3" w14:textId="77777777" w:rsidR="00A637F9" w:rsidRPr="0082667A" w:rsidRDefault="00A637F9"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4 (17) мая 1917 г. на Юго-За</w:t>
      </w:r>
      <w:r w:rsidRPr="0082667A">
        <w:rPr>
          <w:rFonts w:ascii="Times New Roman" w:hAnsi="Times New Roman" w:cs="Times New Roman"/>
          <w:color w:val="000000" w:themeColor="text1"/>
          <w:sz w:val="16"/>
          <w:szCs w:val="16"/>
        </w:rPr>
        <w:softHyphen/>
        <w:t>падном фронте командир 20-го армейского воз</w:t>
      </w:r>
      <w:r w:rsidRPr="0082667A">
        <w:rPr>
          <w:rFonts w:ascii="Times New Roman" w:hAnsi="Times New Roman" w:cs="Times New Roman"/>
          <w:color w:val="000000" w:themeColor="text1"/>
          <w:sz w:val="16"/>
          <w:szCs w:val="16"/>
        </w:rPr>
        <w:softHyphen/>
        <w:t>духоплавательного отряда штабс-капитан Соко</w:t>
      </w:r>
      <w:r w:rsidRPr="0082667A">
        <w:rPr>
          <w:rFonts w:ascii="Times New Roman" w:hAnsi="Times New Roman" w:cs="Times New Roman"/>
          <w:color w:val="000000" w:themeColor="text1"/>
          <w:sz w:val="16"/>
          <w:szCs w:val="16"/>
        </w:rPr>
        <w:softHyphen/>
        <w:t>лов с высоты 700 м произвёл первый в русской армии добровольный прыжок. Прыгая с пара</w:t>
      </w:r>
      <w:r w:rsidRPr="0082667A">
        <w:rPr>
          <w:rFonts w:ascii="Times New Roman" w:hAnsi="Times New Roman" w:cs="Times New Roman"/>
          <w:color w:val="000000" w:themeColor="text1"/>
          <w:sz w:val="16"/>
          <w:szCs w:val="16"/>
        </w:rPr>
        <w:softHyphen/>
        <w:t>шютом Жюкмесса, он пролетел в свободном па</w:t>
      </w:r>
      <w:r w:rsidRPr="0082667A">
        <w:rPr>
          <w:rFonts w:ascii="Times New Roman" w:hAnsi="Times New Roman" w:cs="Times New Roman"/>
          <w:color w:val="000000" w:themeColor="text1"/>
          <w:sz w:val="16"/>
          <w:szCs w:val="16"/>
        </w:rPr>
        <w:softHyphen/>
        <w:t>дении около 100 м. Почти одновременно с ним подпоручик 28-го корпусного воздухоплаватель</w:t>
      </w:r>
      <w:r w:rsidRPr="0082667A">
        <w:rPr>
          <w:rFonts w:ascii="Times New Roman" w:hAnsi="Times New Roman" w:cs="Times New Roman"/>
          <w:color w:val="000000" w:themeColor="text1"/>
          <w:sz w:val="16"/>
          <w:szCs w:val="16"/>
        </w:rPr>
        <w:softHyphen/>
        <w:t>ного отряда Астратов совершил удачный пры</w:t>
      </w:r>
      <w:r w:rsidRPr="0082667A">
        <w:rPr>
          <w:rFonts w:ascii="Times New Roman" w:hAnsi="Times New Roman" w:cs="Times New Roman"/>
          <w:color w:val="000000" w:themeColor="text1"/>
          <w:sz w:val="16"/>
          <w:szCs w:val="16"/>
        </w:rPr>
        <w:softHyphen/>
        <w:t>жок на парашюте Котельникова. С высоты 500 м он четыре секунды летел в свободном падении (20120).</w:t>
      </w:r>
    </w:p>
    <w:p w14:paraId="535FFC72" w14:textId="77777777" w:rsidR="00A637F9" w:rsidRPr="0082667A" w:rsidRDefault="00A637F9" w:rsidP="00A67745">
      <w:pPr>
        <w:spacing w:after="0" w:line="240" w:lineRule="auto"/>
        <w:jc w:val="both"/>
        <w:rPr>
          <w:rFonts w:ascii="Times New Roman" w:hAnsi="Times New Roman" w:cs="Times New Roman"/>
          <w:color w:val="000000" w:themeColor="text1"/>
          <w:sz w:val="16"/>
          <w:szCs w:val="16"/>
        </w:rPr>
      </w:pPr>
    </w:p>
    <w:p w14:paraId="6ED599AB" w14:textId="1F9CCB64" w:rsidR="00EB3E32" w:rsidRPr="0082667A" w:rsidRDefault="00EB3E32"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4 (17) мая 1917 г. утром у м. Подгайцы командир 19-го корпусного авиаотряда штабс-капитан П.В. Аргеев на истребителе «совместно с другим самолетом, атаковал и сбил самолет противника, который опустился и был захвачен нашими войсками у д. Божинув» (23405).</w:t>
      </w:r>
    </w:p>
    <w:p w14:paraId="13752DAF" w14:textId="77777777" w:rsidR="00EB3E32" w:rsidRPr="0082667A" w:rsidRDefault="00EB3E32" w:rsidP="00A67745">
      <w:pPr>
        <w:spacing w:after="0" w:line="240" w:lineRule="auto"/>
        <w:jc w:val="both"/>
        <w:rPr>
          <w:rFonts w:ascii="Times New Roman" w:hAnsi="Times New Roman" w:cs="Times New Roman"/>
          <w:color w:val="000000" w:themeColor="text1"/>
          <w:sz w:val="16"/>
          <w:szCs w:val="16"/>
        </w:rPr>
      </w:pPr>
    </w:p>
    <w:p w14:paraId="3FA6B383" w14:textId="77777777" w:rsidR="008D798A" w:rsidRPr="0082667A" w:rsidRDefault="008D798A" w:rsidP="00A67745">
      <w:pPr>
        <w:widowControl w:val="0"/>
        <w:tabs>
          <w:tab w:val="left" w:pos="859"/>
        </w:tabs>
        <w:spacing w:after="0" w:line="240" w:lineRule="auto"/>
        <w:jc w:val="both"/>
        <w:rPr>
          <w:rFonts w:ascii="Times New Roman" w:hAnsi="Times New Roman" w:cs="Times New Roman"/>
          <w:color w:val="000000" w:themeColor="text1"/>
          <w:sz w:val="16"/>
          <w:szCs w:val="16"/>
        </w:rPr>
      </w:pPr>
      <w:r w:rsidRPr="0082667A">
        <w:rPr>
          <w:rStyle w:val="aff"/>
          <w:rFonts w:ascii="Times New Roman" w:hAnsi="Times New Roman" w:cs="Times New Roman"/>
          <w:color w:val="000000" w:themeColor="text1"/>
          <w:spacing w:val="0"/>
          <w:sz w:val="16"/>
          <w:szCs w:val="16"/>
        </w:rPr>
        <w:t>4 (17) мая 1917 г, у м. Подгайцы он на истребителе «совместно с другим самолетом, атаковал и сбил самолет противника, который опустился и был захвачен нашими войсками у д. Божинув» (25135).</w:t>
      </w:r>
    </w:p>
    <w:p w14:paraId="79417FBA" w14:textId="77777777" w:rsidR="008D798A" w:rsidRPr="0082667A" w:rsidRDefault="008D798A" w:rsidP="00A67745">
      <w:pPr>
        <w:spacing w:after="0" w:line="240" w:lineRule="auto"/>
        <w:jc w:val="both"/>
        <w:rPr>
          <w:rFonts w:ascii="Times New Roman" w:hAnsi="Times New Roman" w:cs="Times New Roman"/>
          <w:color w:val="000000" w:themeColor="text1"/>
          <w:sz w:val="16"/>
          <w:szCs w:val="16"/>
        </w:rPr>
      </w:pPr>
    </w:p>
    <w:p w14:paraId="4D77D4A6"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катера с крейсера Память Меркурия под прикрытием линкора Свободная Россия и 2 эсминцев поставили мины в проливе Босфор (3123).</w:t>
      </w:r>
    </w:p>
    <w:p w14:paraId="0925C0FF"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99E34" w14:textId="7B8A6232" w:rsidR="008842A1" w:rsidRPr="0082667A" w:rsidRDefault="006E4FF2"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82667A">
        <w:rPr>
          <w:rFonts w:ascii="Times New Roman" w:eastAsia="Times New Roman" w:hAnsi="Times New Roman" w:cs="Times New Roman"/>
          <w:color w:val="000000" w:themeColor="text1"/>
          <w:kern w:val="2"/>
          <w:sz w:val="16"/>
          <w:szCs w:val="16"/>
          <w:lang w:eastAsia="ru-RU"/>
        </w:rPr>
        <w:t>4-5 (</w:t>
      </w:r>
      <w:r w:rsidR="008842A1" w:rsidRPr="0082667A">
        <w:rPr>
          <w:rFonts w:ascii="Times New Roman" w:eastAsia="Times New Roman" w:hAnsi="Times New Roman" w:cs="Times New Roman"/>
          <w:color w:val="000000" w:themeColor="text1"/>
          <w:kern w:val="2"/>
          <w:sz w:val="16"/>
          <w:szCs w:val="16"/>
          <w:lang w:eastAsia="ru-RU"/>
        </w:rPr>
        <w:t>17 – 18</w:t>
      </w:r>
      <w:r w:rsidRPr="0082667A">
        <w:rPr>
          <w:rFonts w:ascii="Times New Roman" w:eastAsia="Times New Roman" w:hAnsi="Times New Roman" w:cs="Times New Roman"/>
          <w:color w:val="000000" w:themeColor="text1"/>
          <w:kern w:val="2"/>
          <w:sz w:val="16"/>
          <w:szCs w:val="16"/>
          <w:lang w:eastAsia="ru-RU"/>
        </w:rPr>
        <w:t>)</w:t>
      </w:r>
      <w:r w:rsidR="008842A1" w:rsidRPr="0082667A">
        <w:rPr>
          <w:rFonts w:ascii="Times New Roman" w:eastAsia="Times New Roman" w:hAnsi="Times New Roman" w:cs="Times New Roman"/>
          <w:color w:val="000000" w:themeColor="text1"/>
          <w:kern w:val="2"/>
          <w:sz w:val="16"/>
          <w:szCs w:val="16"/>
          <w:lang w:eastAsia="ru-RU"/>
        </w:rPr>
        <w:t xml:space="preserve"> мая 1917 г.с.с. Черное море: Колчак беседует с Керенским на борту миноносца, плывущего из Одессы в Севастополь. </w:t>
      </w:r>
      <w:r w:rsidR="008842A1" w:rsidRPr="0082667A">
        <w:rPr>
          <w:rFonts w:ascii="Times New Roman" w:eastAsia="Times New Roman" w:hAnsi="Times New Roman" w:cs="Times New Roman"/>
          <w:bCs/>
          <w:iCs/>
          <w:color w:val="000000" w:themeColor="text1"/>
          <w:kern w:val="2"/>
          <w:sz w:val="16"/>
          <w:szCs w:val="16"/>
          <w:lang w:eastAsia="ru-RU"/>
        </w:rPr>
        <w:t>Павел Зырянов «Адмирал Колчак, верховный правитель России»:</w:t>
      </w:r>
    </w:p>
    <w:p w14:paraId="56E6E0C5" w14:textId="77777777" w:rsidR="008842A1" w:rsidRPr="0082667A" w:rsidRDefault="008842A1"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82667A">
        <w:rPr>
          <w:rFonts w:ascii="Times New Roman" w:eastAsia="Times New Roman" w:hAnsi="Times New Roman" w:cs="Times New Roman"/>
          <w:bCs/>
          <w:color w:val="000000" w:themeColor="text1"/>
          <w:kern w:val="2"/>
          <w:sz w:val="16"/>
          <w:szCs w:val="16"/>
          <w:lang w:eastAsia="ru-RU"/>
        </w:rPr>
        <w:t xml:space="preserve">Оказавшись наедине с Керенским, Колчак увидел обыкновенного человека с обывательской внешностью, вертевшего в руках смешную свою фуражку, очень бледного, измотанного и усталого. Они проговорили почти всю ночь, </w:t>
      </w:r>
      <w:r w:rsidRPr="0082667A">
        <w:rPr>
          <w:rFonts w:ascii="Times New Roman" w:eastAsia="Times New Roman" w:hAnsi="Times New Roman" w:cs="Times New Roman"/>
          <w:color w:val="000000" w:themeColor="text1"/>
          <w:kern w:val="2"/>
          <w:sz w:val="16"/>
          <w:szCs w:val="16"/>
          <w:lang w:eastAsia="ru-RU"/>
        </w:rPr>
        <w:t>с 16 на 17 мая (1917)</w:t>
      </w:r>
      <w:r w:rsidRPr="0082667A">
        <w:rPr>
          <w:rFonts w:ascii="Times New Roman" w:eastAsia="Times New Roman" w:hAnsi="Times New Roman" w:cs="Times New Roman"/>
          <w:bCs/>
          <w:color w:val="000000" w:themeColor="text1"/>
          <w:kern w:val="2"/>
          <w:sz w:val="16"/>
          <w:szCs w:val="16"/>
          <w:lang w:eastAsia="ru-RU"/>
        </w:rPr>
        <w:t xml:space="preserve">, пока миноносец шёл из Одессы в Севастополь. Колчак настаивал на том, что дисциплина – это то, на чём держится армия. Без дисциплины армия превращается в вооружённый сброд, опасный не для противника, а для собственных граждан. Поэтому дисциплинарные уставы примерно одинаковы во всех армиях и флотах мира. Керенский же утверждал, что, помимо дисциплины принуждения, существуют «революционная дисциплина», «партийная дисциплина», основанные на сознательности. Революционеров никто не принуждает, а они идут на смерть, на эшафот и на каторгу. Колчак возражал, что такая дисциплина «создаётся воспитанием и развитием в себе чувства долга, чувства обязательств по отношению к родине», она, эта дисциплина, «может быть у отдельных лиц, но в массе такой дисциплины не существует, и опираться на такую дисциплину для управления массами нельзя». Каждый остался при своём мнении. Колчак с сожалением отмечал, что Керенский «как-то необыкновенно верил во всемогущество слова». На палубе «Георгия Победоносца» состоялась торжественная встреча министра. Керенский обошёл строй, подавая руку многим матросам, взобрался на люк (он не мог выступать иначе, как с какого-то возвышения) и произнёс речь: «Позвольте мне в вашем присутствии приветствовать командующего флотом, который, будучи в Петрограде, говорил об организации </w:t>
      </w:r>
      <w:r w:rsidRPr="0082667A">
        <w:rPr>
          <w:rFonts w:ascii="Times New Roman" w:eastAsia="Times New Roman" w:hAnsi="Times New Roman" w:cs="Times New Roman"/>
          <w:bCs/>
          <w:color w:val="000000" w:themeColor="text1"/>
          <w:kern w:val="2"/>
          <w:sz w:val="16"/>
          <w:szCs w:val="16"/>
          <w:lang w:eastAsia="ru-RU"/>
        </w:rPr>
        <w:lastRenderedPageBreak/>
        <w:t>Черноморского флота, указывая на то единение, которое существует здесь, и на то значение, какое он придаёт организации. Да здравствует ваш командующий флотом, лучший представитель офицерского корпуса! Ура! (17326).</w:t>
      </w:r>
    </w:p>
    <w:p w14:paraId="7249C206" w14:textId="77777777" w:rsidR="008842A1" w:rsidRPr="0082667A" w:rsidRDefault="008842A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565EE"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Жизнь и внутренняя политика:</w:t>
      </w:r>
    </w:p>
    <w:p w14:paraId="6E4417C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510F99"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в 1917 году стотысячная демонстрация рабочих и солдат в Петрограде с требованием мира и передачи власти Советам, организованная большевиками (14881).</w:t>
      </w:r>
    </w:p>
    <w:p w14:paraId="51D04669"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p>
    <w:p w14:paraId="3E29FE3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в Петроград вернулся Л.Д.Т. (1348,85), он и его группа межрайонцев сближается с большевиками (3908,257).</w:t>
      </w:r>
    </w:p>
    <w:p w14:paraId="6C0A562D"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8E026" w14:textId="77777777" w:rsidR="008626EA" w:rsidRPr="0082667A" w:rsidRDefault="008626EA"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bCs/>
          <w:color w:val="000000" w:themeColor="text1"/>
          <w:kern w:val="2"/>
          <w:sz w:val="16"/>
          <w:szCs w:val="16"/>
        </w:rPr>
        <w:t>4 (17) мая</w:t>
      </w:r>
      <w:r w:rsidRPr="0082667A">
        <w:rPr>
          <w:rFonts w:ascii="Times New Roman" w:hAnsi="Times New Roman" w:cs="Times New Roman"/>
          <w:color w:val="000000" w:themeColor="text1"/>
          <w:kern w:val="2"/>
          <w:sz w:val="16"/>
          <w:szCs w:val="16"/>
        </w:rPr>
        <w:t xml:space="preserve"> в 1917 году Л.Д.Троцкий возвращается из изгнания в Россию. Он и его группа «межрайонцев» сближаются с большевиками (14894).</w:t>
      </w:r>
    </w:p>
    <w:p w14:paraId="7ADC0FE8" w14:textId="77777777" w:rsidR="008626EA" w:rsidRPr="0082667A" w:rsidRDefault="008626EA" w:rsidP="00A67745">
      <w:pPr>
        <w:spacing w:after="0" w:line="240" w:lineRule="auto"/>
        <w:jc w:val="both"/>
        <w:rPr>
          <w:rFonts w:ascii="Times New Roman" w:hAnsi="Times New Roman" w:cs="Times New Roman"/>
          <w:color w:val="000000" w:themeColor="text1"/>
          <w:kern w:val="2"/>
          <w:sz w:val="16"/>
          <w:szCs w:val="16"/>
        </w:rPr>
      </w:pPr>
    </w:p>
    <w:p w14:paraId="675B2C04" w14:textId="014D6BC3" w:rsidR="00053D91" w:rsidRPr="0082667A" w:rsidRDefault="00053D91"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в Питере объявился Троцкий. Еще в феврале он двинулся из США на Россию, но в канадском порту Галифакс был снят с корабля и помещен в концлагерь для немецких моряков. После письменного запроса Временного правительства России(!) Троцкий был отпущен на Родину, как "заслуженный борец с царизмом".</w:t>
      </w:r>
      <w:r w:rsidR="005A015F">
        <w:rPr>
          <w:rFonts w:ascii="Times New Roman" w:hAnsi="Times New Roman" w:cs="Times New Roman"/>
          <w:color w:val="000000" w:themeColor="text1"/>
          <w:kern w:val="2"/>
          <w:sz w:val="16"/>
          <w:szCs w:val="16"/>
        </w:rPr>
        <w:t xml:space="preserve"> </w:t>
      </w:r>
      <w:r w:rsidRPr="0082667A">
        <w:rPr>
          <w:rFonts w:ascii="Times New Roman" w:hAnsi="Times New Roman" w:cs="Times New Roman"/>
          <w:color w:val="000000" w:themeColor="text1"/>
          <w:kern w:val="2"/>
          <w:sz w:val="16"/>
          <w:szCs w:val="16"/>
        </w:rPr>
        <w:t>В кадетской «Речи» появились сообщения о том, что, находясь в США, Троцкий получил 10 000 то ли марок, то ли долларов. Теперь понятно, откуда взялись разногласия между Лениным и Троцким по поводу Брестского мира (лидеры большевиков получали деньги из разных источников), но все-таки: чьей акцией был Октярьский переворот, к которому Троцкий, как председатель Петроградского совета и фактический руководитель Военно-революционного комитета, имел самое прямое отношение (12629).</w:t>
      </w:r>
    </w:p>
    <w:p w14:paraId="2FB495A8" w14:textId="77777777" w:rsidR="00053D91" w:rsidRPr="0082667A" w:rsidRDefault="00053D9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DE1FB4" w14:textId="77777777" w:rsidR="00B00B79" w:rsidRPr="0082667A" w:rsidRDefault="006E3931" w:rsidP="00A67745">
      <w:pPr>
        <w:pStyle w:val="ae"/>
        <w:spacing w:before="0" w:after="0"/>
        <w:jc w:val="both"/>
        <w:rPr>
          <w:color w:val="000000" w:themeColor="text1"/>
          <w:kern w:val="2"/>
          <w:sz w:val="16"/>
          <w:szCs w:val="16"/>
        </w:rPr>
      </w:pPr>
      <w:r w:rsidRPr="0082667A">
        <w:rPr>
          <w:color w:val="000000" w:themeColor="text1"/>
          <w:kern w:val="2"/>
          <w:sz w:val="16"/>
          <w:szCs w:val="16"/>
        </w:rPr>
        <w:t>4 (17) мая 1917 из американской эмиграции в Петроград вернулся Лев Троцкий (Лейба Бронштейн). После раскола РСДРП на фракции большевиков и меньшевиков он придерживался особой позиции, называя себя «нефракционным социал-демократом» и выступал за объединение партии. Позже вместе со сторонниками он образовал «Межрайонную организацию объединенных социал-демократов» (так называемые межрайонцы), ратовавшую за «организационное единство» РСДРП. Однако после прибытия в Петроград он с соратниками объявил о сближении с большевиками</w:t>
      </w:r>
      <w:r w:rsidR="00B00B79" w:rsidRPr="0082667A">
        <w:rPr>
          <w:color w:val="000000" w:themeColor="text1"/>
          <w:kern w:val="2"/>
          <w:sz w:val="16"/>
          <w:szCs w:val="16"/>
        </w:rPr>
        <w:t>.</w:t>
      </w:r>
    </w:p>
    <w:p w14:paraId="0D7315C9" w14:textId="77777777" w:rsidR="00B00B79" w:rsidRPr="0082667A" w:rsidRDefault="00B00B79" w:rsidP="00A67745">
      <w:pPr>
        <w:pStyle w:val="ae"/>
        <w:spacing w:before="0" w:after="0"/>
        <w:jc w:val="both"/>
        <w:rPr>
          <w:color w:val="000000" w:themeColor="text1"/>
          <w:kern w:val="2"/>
          <w:sz w:val="16"/>
          <w:szCs w:val="16"/>
        </w:rPr>
      </w:pPr>
      <w:r w:rsidRPr="0082667A">
        <w:rPr>
          <w:color w:val="000000" w:themeColor="text1"/>
          <w:kern w:val="2"/>
          <w:sz w:val="16"/>
          <w:szCs w:val="16"/>
        </w:rPr>
        <w:t>Путь Троцкого в Россию был трудным: на остановке в канадском порту Галифакс он вместе с семьей был снят с корабля и отправлен в концлагерь для немецких военнопленных. Британцы боялись, что Троцкий в России может стать дополнительным «фактором нестабильности», но им пришлось его отпустить по просьбе министра иностранных дел Временного правительства Павла Милюкова — как «заслуженного борца с царизмом».</w:t>
      </w:r>
    </w:p>
    <w:p w14:paraId="131767E2" w14:textId="77777777" w:rsidR="006E3931" w:rsidRPr="0082667A" w:rsidRDefault="00B00B79" w:rsidP="00A67745">
      <w:pPr>
        <w:pStyle w:val="ae"/>
        <w:spacing w:before="0" w:after="0"/>
        <w:jc w:val="both"/>
        <w:rPr>
          <w:color w:val="000000" w:themeColor="text1"/>
          <w:kern w:val="2"/>
          <w:sz w:val="16"/>
          <w:szCs w:val="16"/>
        </w:rPr>
      </w:pPr>
      <w:r w:rsidRPr="0082667A">
        <w:rPr>
          <w:color w:val="000000" w:themeColor="text1"/>
          <w:kern w:val="2"/>
          <w:sz w:val="16"/>
          <w:szCs w:val="16"/>
        </w:rPr>
        <w:t>Прибыв в Петроград, Троцкий с Финляндского вокзала отправился прямо на заседание Петроградского Совета, где ему предоставили место с совещательным голосом. Троцкий сыграл огромную роль в агитации среди солдат петроградского гарнизона и, особенно, матросов Кронштадта, объявивших 16 мая свой Кронштадтский совет единственной властью на острове (так называемая Кронштадтская республика). Во многом, именно благодаря Троцкому многие матросы перешли из-под влияния анархистов на сторону большевиков</w:t>
      </w:r>
      <w:r w:rsidR="006E3931" w:rsidRPr="0082667A">
        <w:rPr>
          <w:color w:val="000000" w:themeColor="text1"/>
          <w:kern w:val="2"/>
          <w:sz w:val="16"/>
          <w:szCs w:val="16"/>
        </w:rPr>
        <w:t xml:space="preserve"> (17045).</w:t>
      </w:r>
    </w:p>
    <w:p w14:paraId="03F914DC" w14:textId="77777777" w:rsidR="006E3931" w:rsidRPr="0082667A" w:rsidRDefault="006E393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A1E18A"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4-28 мая (17 мая - 10 июня) 1917 в Петрограде прошел Всероссийский съезд Советов крестьянских депутатов. Большинство голосов принадлежало эсерам. Предложили безвозмездную раздачу помещичьих земель (1348,112).</w:t>
      </w:r>
    </w:p>
    <w:p w14:paraId="2E5625A7"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EF4C30" w14:textId="77777777" w:rsidR="000D235B" w:rsidRPr="0082667A" w:rsidRDefault="000D235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года</w:t>
      </w:r>
      <w:r w:rsidRPr="0082667A">
        <w:rPr>
          <w:rFonts w:ascii="Times New Roman" w:hAnsi="Times New Roman" w:cs="Times New Roman"/>
          <w:bCs/>
          <w:color w:val="000000" w:themeColor="text1"/>
          <w:kern w:val="2"/>
          <w:sz w:val="16"/>
          <w:szCs w:val="16"/>
        </w:rPr>
        <w:t xml:space="preserve"> Временным правительством было принято постановление «Об облегчении участи лиц, совершивших уголовные преступления». В нем была объявлена амнистия по отношению к целому ряду категорий заключенных: достигшим шестидесяти лет, больным и увечным и т. д. Отдельная статья постановления предполагала освобождение лиц, не входивших в эти категории, но изъявивших желание добровольно вступить в ряды действующей армии (17326).</w:t>
      </w:r>
    </w:p>
    <w:p w14:paraId="2C4AA315" w14:textId="77777777" w:rsidR="000D235B" w:rsidRPr="0082667A" w:rsidRDefault="000D235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F27B5" w14:textId="77777777" w:rsidR="00871D7D"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Внешняя политика:</w:t>
      </w:r>
    </w:p>
    <w:p w14:paraId="4B8324BE" w14:textId="77777777" w:rsidR="00871D7D" w:rsidRPr="0082667A" w:rsidRDefault="00871D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56CA3" w14:textId="77777777" w:rsidR="00871D7D" w:rsidRPr="0082667A" w:rsidRDefault="00871D7D" w:rsidP="00A67745">
      <w:pPr>
        <w:pStyle w:val="rtecenter"/>
        <w:spacing w:before="0" w:after="0"/>
        <w:jc w:val="both"/>
        <w:rPr>
          <w:color w:val="000000" w:themeColor="text1"/>
          <w:kern w:val="2"/>
          <w:sz w:val="16"/>
          <w:szCs w:val="16"/>
        </w:rPr>
      </w:pPr>
      <w:r w:rsidRPr="0082667A">
        <w:rPr>
          <w:rStyle w:val="af0"/>
          <w:i w:val="0"/>
          <w:color w:val="000000" w:themeColor="text1"/>
          <w:kern w:val="2"/>
          <w:sz w:val="16"/>
          <w:szCs w:val="16"/>
        </w:rPr>
        <w:t>4 (17) мая 1917 г</w:t>
      </w:r>
      <w:r w:rsidRPr="0082667A">
        <w:rPr>
          <w:rStyle w:val="a7"/>
          <w:rFonts w:eastAsiaTheme="majorEastAsia"/>
          <w:b w:val="0"/>
          <w:color w:val="000000" w:themeColor="text1"/>
          <w:kern w:val="2"/>
          <w:sz w:val="16"/>
          <w:szCs w:val="16"/>
        </w:rPr>
        <w:t xml:space="preserve">. </w:t>
      </w:r>
      <w:r w:rsidRPr="0082667A">
        <w:rPr>
          <w:rStyle w:val="af0"/>
          <w:i w:val="0"/>
          <w:color w:val="000000" w:themeColor="text1"/>
          <w:kern w:val="2"/>
          <w:sz w:val="16"/>
          <w:szCs w:val="16"/>
        </w:rPr>
        <w:t>Меморандум Американской международной корпорацииминистру</w:t>
      </w:r>
      <w:r w:rsidRPr="0082667A">
        <w:rPr>
          <w:rStyle w:val="a7"/>
          <w:rFonts w:eastAsiaTheme="majorEastAsia"/>
          <w:b w:val="0"/>
          <w:color w:val="000000" w:themeColor="text1"/>
          <w:kern w:val="2"/>
          <w:sz w:val="16"/>
          <w:szCs w:val="16"/>
        </w:rPr>
        <w:t xml:space="preserve">— </w:t>
      </w:r>
      <w:r w:rsidRPr="0082667A">
        <w:rPr>
          <w:rStyle w:val="af0"/>
          <w:i w:val="0"/>
          <w:color w:val="000000" w:themeColor="text1"/>
          <w:kern w:val="2"/>
          <w:sz w:val="16"/>
          <w:szCs w:val="16"/>
        </w:rPr>
        <w:t>председателю Временного правительства с предложением оказать содействие русскому правительству в организации кредитования, технического надзора и перевозки грузов из СШАв Россию.</w:t>
      </w:r>
      <w:hyperlink r:id="rId155" w:anchor="_ftn2" w:history="1">
        <w:r w:rsidRPr="0082667A">
          <w:rPr>
            <w:rStyle w:val="a7"/>
            <w:rFonts w:eastAsiaTheme="majorEastAsia"/>
            <w:b w:val="0"/>
            <w:iCs/>
            <w:color w:val="000000" w:themeColor="text1"/>
            <w:kern w:val="2"/>
            <w:sz w:val="16"/>
            <w:szCs w:val="16"/>
          </w:rPr>
          <w:t>[2]</w:t>
        </w:r>
      </w:hyperlink>
    </w:p>
    <w:p w14:paraId="13C55400" w14:textId="77777777" w:rsidR="00871D7D" w:rsidRPr="0082667A" w:rsidRDefault="00871D7D" w:rsidP="00A67745">
      <w:pPr>
        <w:pStyle w:val="rteright"/>
        <w:spacing w:before="0" w:beforeAutospacing="0" w:after="0" w:afterAutospacing="0"/>
        <w:jc w:val="both"/>
        <w:rPr>
          <w:color w:val="000000" w:themeColor="text1"/>
          <w:kern w:val="2"/>
          <w:sz w:val="16"/>
          <w:szCs w:val="16"/>
        </w:rPr>
      </w:pPr>
      <w:r w:rsidRPr="0082667A">
        <w:rPr>
          <w:rStyle w:val="af0"/>
          <w:i w:val="0"/>
          <w:color w:val="000000" w:themeColor="text1"/>
          <w:kern w:val="2"/>
          <w:sz w:val="16"/>
          <w:szCs w:val="16"/>
        </w:rPr>
        <w:t>4 мая 1917 г</w:t>
      </w:r>
      <w:r w:rsidRPr="0082667A">
        <w:rPr>
          <w:rStyle w:val="a7"/>
          <w:rFonts w:eastAsiaTheme="majorEastAsia"/>
          <w:b w:val="0"/>
          <w:color w:val="000000" w:themeColor="text1"/>
          <w:kern w:val="2"/>
          <w:sz w:val="16"/>
          <w:szCs w:val="16"/>
        </w:rPr>
        <w:t>.</w:t>
      </w:r>
      <w:hyperlink r:id="rId156" w:anchor="_ftn3" w:history="1">
        <w:r w:rsidRPr="0082667A">
          <w:rPr>
            <w:rStyle w:val="a7"/>
            <w:rFonts w:eastAsiaTheme="majorEastAsia"/>
            <w:b w:val="0"/>
            <w:color w:val="000000" w:themeColor="text1"/>
            <w:kern w:val="2"/>
            <w:sz w:val="16"/>
            <w:szCs w:val="16"/>
          </w:rPr>
          <w:t>[3]</w:t>
        </w:r>
      </w:hyperlink>
    </w:p>
    <w:p w14:paraId="143452FB"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Как известно, Россия в настоящее время очень нуждается в паровозах и вагонах, и крайне необходимо, чтобы она получала их немедленно. Америка — единственная страна, откуда их вообще можно получить.</w:t>
      </w:r>
    </w:p>
    <w:p w14:paraId="36601108"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Как только Россия решит, сколько ей требуется немедленно паровозов и вагонов, придется, для того чтобы обеспечить скорейшую доставку, принять в соображение три задачи:</w:t>
      </w:r>
    </w:p>
    <w:p w14:paraId="1E7A37B0"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1) Задача правительства Соединенных Штатов Северной Америки: оно должно открыть кредит и дать распоряжение сталелитейным и прокатным заводам, изготовляющим необходимые материалы, ускорить доставку таковых, а заводам, строящим паровозы и вагоны, изготовлять этот подвижной состав вне очереди и ранее домашних заказов.</w:t>
      </w:r>
    </w:p>
    <w:p w14:paraId="51B71994"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2) Задача техническая: технический надзор за постройкой заказанных паровозов и вагонов, так чтобы Россия могла бы получить то, что еп нужно. В настоящее время этими делами весьма удовлетворительно руководствует Русская железнодорожная комиссия в Нью-Йорке с графом Шуленбургом — очень опытным человеком — во главе.</w:t>
      </w:r>
    </w:p>
    <w:p w14:paraId="785D16E8"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3) Задача коммерческая: должна быть сосредоточена в руках опытного коммерческого дома, действующего в качестве агента русского правительства, который должен иметь не только возможность помещать заказы там, где они будут выполнены по умеренным ценам в кратчайшие сроки, но и способность содействовать согласованию задач правительства по ускорению постройки и по техническому надзору за ними.</w:t>
      </w:r>
    </w:p>
    <w:p w14:paraId="2644C1D0"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Кроме того, коммерческая посредническая фирма должна была бы принять на себя исполнение следующих обязанностей: вагоны должны быть отправляемы из американских тихоокеанских и атлантических портов сообразно со сроками отправки их с различных заводов, изготовляющих их, причем в различных портах должны быть представители фирмы для приемки вагонов; заготовка тоннажа и погрузка вагонов должны производиться с таким расчетом, чтобы они прибыли во Владивосток именно тогда, когда они нужны там для сборки. Они должны прибыть не слишком медленно, но и не слишком рано, чтобы избежать скопления грузов во Владивостокском порту. Фирма должна вообще руководить отправками и принимать вагоны во Владивостоке.</w:t>
      </w:r>
    </w:p>
    <w:p w14:paraId="36CC0209"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Желательно было бы, чтобы фирма взяла на себя сборку подвижного состава (или по крайней мере руководила бы ею) при помощи опытных механиков, командируемых ею для этой цели во Владивосток. В настоящее время механические сооружения для сборки вагонов во Владивостоке слишком слабы, они не допускают сборки более 100 больших вагонов е день, тогда как сооружения должны быть приспособлены для сборки такого именно количества вагонов и паровозов в день, которое железная дорога может отправить нагруженными на запад — не более и не менее — с таким расчетом, чтобы ни один из этих вагонов и паровозов не возвращался бы обратно во Владивосток, а все могли бы быть использованы внутри Европейской России. Это положение всецело применимо к вагонам, но относительно паровозов требует известной оговорки в том смысле, что первоначально они должны везти лишь .легкие грузы, пока машинные части их не приработались и не уравновесились, но они все же могут сразу возить легкие поезда на запад, и опытный американский машинист должен сопровождать каждый паровоз на протяжении первых 100 верст пробега, чтобы следить за полной исправностью машины и произвести необходимые приноровления.</w:t>
      </w:r>
    </w:p>
    <w:p w14:paraId="4B76D2F5"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Таким образом, будет лишь незначительным или даже не будет никакого грузового движения по железным дорогам в восточном направлении, так что пропуск по ним в западном направлении груженых вагонов и паровозов будет максимальный, а в результате Владивосток освободится от залежей товаров. Все решения по предыдущим вопросам следует предпринять немедленно, по крайней мере по тем из них, которые относятся к заказу требующегося оборудования, с тем чтобы не выжидать прибытия сюда или в Америку какой-либо комиссии, ибо оборудование должно быть отправлено в наискорейшем времени, что, в лучшем случае, все-таки еще будет слишком медленно для громадных потребностей России.</w:t>
      </w:r>
    </w:p>
    <w:p w14:paraId="2887E9FB"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Американская международная корпорация предлагает свои услуги как агента для русского правительства для осуществления тех из вышеуказанных задач, поручение коих именно ей будет признано желательным. Эта корпорация имеет надлежащую организацию для этой цели в Нью-Йорке, и она хорошо и в благоприятном смысле известна многим лицам здесь в России, которые, я уверен, охотно подтвердят это, как например американский посол, американский военный атташе, американский коммерческий атташе, а также г. Бахметьев — товарищ министра торговли и промышленности, Национальный Сити Банк Нью-Йорк,</w:t>
      </w:r>
      <w:hyperlink r:id="rId157" w:anchor="_ftn4" w:history="1">
        <w:r w:rsidRPr="0082667A">
          <w:rPr>
            <w:rStyle w:val="a5"/>
            <w:color w:val="000000" w:themeColor="text1"/>
            <w:kern w:val="2"/>
            <w:sz w:val="16"/>
            <w:szCs w:val="16"/>
          </w:rPr>
          <w:t>[4]</w:t>
        </w:r>
      </w:hyperlink>
      <w:r w:rsidRPr="0082667A">
        <w:rPr>
          <w:color w:val="000000" w:themeColor="text1"/>
          <w:kern w:val="2"/>
          <w:sz w:val="16"/>
          <w:szCs w:val="16"/>
        </w:rPr>
        <w:t xml:space="preserve"> Петроградский отдел и др.</w:t>
      </w:r>
    </w:p>
    <w:p w14:paraId="01280805"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Акционерные общества, которые состоят в связи с вышеуказанной корпорацией, доставили и доставляют рельсы русскому Министерству путей сообщения во Владивосток. Всего в продолжение войны они доставили рельсы, паровозы, вагоны, краны и другое оборудование для железных дорог на сумму 25 млн дол., и министерство было вполне довольно поставками, выполненными ими во всем согласно контрактам и без каких-либо споров или трений при исполнении этих контрактов. Эти факты упоминаются только с целью показать, что потребности России хорошо поняты и вполне удовлетворяются некоторыми американскими торговыми домами, если не всеми. Американская международная корпорация имеет в своем правлении многих из передовых финансовых и коммерческих сил в Америке, и она работает с капиталом в 50 млн дол.</w:t>
      </w:r>
    </w:p>
    <w:p w14:paraId="77C86661"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lastRenderedPageBreak/>
        <w:t>Половина этого основного капитала — в руках клиентов Национального Сити Банка, а этот банк представляет собой то финансовое учреждение, через посредство которого русское правительство работает с Америкой. Весь этот план предложен с единственной целью скорейшей доставки подвижного состава для России, так, чтобы она могла бы быть в состоянии использовать сполна свои собственные производительные источники во время войны, которые теперь страдают именно от недостатка в железнодорожном подвижном составе.</w:t>
      </w:r>
    </w:p>
    <w:p w14:paraId="5E0C8AC7"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Если Россия имела бы достаточно подвижного состава для работы всех доменных печей и для обеспечения их каменным углем и рудой, в настоящее время она могла бы сама вырабатывать много потребного для железных дорог материала, включая рельсы, даже во время войны. Это я</w:t>
      </w:r>
      <w:hyperlink r:id="rId158" w:anchor="_ftn5" w:history="1">
        <w:r w:rsidRPr="0082667A">
          <w:rPr>
            <w:rStyle w:val="a5"/>
            <w:color w:val="000000" w:themeColor="text1"/>
            <w:kern w:val="2"/>
            <w:sz w:val="16"/>
            <w:szCs w:val="16"/>
          </w:rPr>
          <w:t>[5]</w:t>
        </w:r>
      </w:hyperlink>
      <w:r w:rsidRPr="0082667A">
        <w:rPr>
          <w:color w:val="000000" w:themeColor="text1"/>
          <w:kern w:val="2"/>
          <w:sz w:val="16"/>
          <w:szCs w:val="16"/>
        </w:rPr>
        <w:t xml:space="preserve"> знаю на основании очень тщательного исследования ее железных и каменноугольных рудников, которые произведены по личному моему распоряжению. Нет надобности указывать, что обильная доставка подвижного состава в настоящее время в конце концов окажется большой экономией, так как позволила бы России самой удовлетворить в значительной мере свои надобности и сравнительно скоро развить собственную внутреннюю промышленность.</w:t>
      </w:r>
    </w:p>
    <w:p w14:paraId="2234DD1F" w14:textId="77777777" w:rsidR="00871D7D" w:rsidRPr="0082667A" w:rsidRDefault="00871D7D" w:rsidP="00A67745">
      <w:pPr>
        <w:pStyle w:val="rtejustify"/>
        <w:spacing w:before="0" w:after="0"/>
        <w:rPr>
          <w:color w:val="000000" w:themeColor="text1"/>
          <w:kern w:val="2"/>
          <w:sz w:val="16"/>
          <w:szCs w:val="16"/>
        </w:rPr>
      </w:pPr>
      <w:hyperlink r:id="rId159" w:anchor="_ftnref1" w:history="1">
        <w:r w:rsidRPr="0082667A">
          <w:rPr>
            <w:rStyle w:val="a5"/>
            <w:color w:val="000000" w:themeColor="text1"/>
            <w:kern w:val="2"/>
            <w:sz w:val="16"/>
            <w:szCs w:val="16"/>
          </w:rPr>
          <w:t>[1]</w:t>
        </w:r>
      </w:hyperlink>
      <w:r w:rsidRPr="0082667A">
        <w:rPr>
          <w:color w:val="000000" w:themeColor="text1"/>
          <w:kern w:val="2"/>
          <w:sz w:val="16"/>
          <w:szCs w:val="16"/>
        </w:rPr>
        <w:t xml:space="preserve"> Американская международная корпорация (American InternationalCorporation) создана по инициативе Нэшнэл Сити Бэнк оф Нью-Йорк в ноябре 1915 г. Основной капитал корпорации — 50 млн дол., задача — «исследовать новые поприща для американской предприимчивости» (АВПР, ф. Канцелярии, д. 54, л. 43). Президент Нэшнэл Сити Бэнк оф Нью-Йорк Ф. Вандерлип стал председателем ее правления. В числе 24 директоров корпорации были видные представители финансовой олигархии США.</w:t>
      </w:r>
    </w:p>
    <w:p w14:paraId="6113A628" w14:textId="77777777" w:rsidR="00871D7D" w:rsidRPr="0082667A" w:rsidRDefault="00871D7D" w:rsidP="00A67745">
      <w:pPr>
        <w:pStyle w:val="rtejustify"/>
        <w:spacing w:before="0" w:after="0"/>
        <w:rPr>
          <w:color w:val="000000" w:themeColor="text1"/>
          <w:kern w:val="2"/>
          <w:sz w:val="16"/>
          <w:szCs w:val="16"/>
        </w:rPr>
      </w:pPr>
      <w:hyperlink r:id="rId160" w:anchor="_ftnref2" w:history="1">
        <w:r w:rsidRPr="0082667A">
          <w:rPr>
            <w:rStyle w:val="a5"/>
            <w:color w:val="000000" w:themeColor="text1"/>
            <w:kern w:val="2"/>
            <w:sz w:val="16"/>
            <w:szCs w:val="16"/>
          </w:rPr>
          <w:t>[2]</w:t>
        </w:r>
      </w:hyperlink>
      <w:r w:rsidRPr="0082667A">
        <w:rPr>
          <w:color w:val="000000" w:themeColor="text1"/>
          <w:kern w:val="2"/>
          <w:sz w:val="16"/>
          <w:szCs w:val="16"/>
        </w:rPr>
        <w:t xml:space="preserve"> Копии меморандума были одновременно посланы министру путей сообщения</w:t>
      </w:r>
    </w:p>
    <w:p w14:paraId="49DA39B4" w14:textId="77777777" w:rsidR="00871D7D" w:rsidRPr="0082667A" w:rsidRDefault="00871D7D" w:rsidP="00A67745">
      <w:pPr>
        <w:pStyle w:val="rtejustify"/>
        <w:spacing w:before="0" w:after="0"/>
        <w:rPr>
          <w:color w:val="000000" w:themeColor="text1"/>
          <w:kern w:val="2"/>
          <w:sz w:val="16"/>
          <w:szCs w:val="16"/>
        </w:rPr>
      </w:pPr>
      <w:r w:rsidRPr="0082667A">
        <w:rPr>
          <w:color w:val="000000" w:themeColor="text1"/>
          <w:kern w:val="2"/>
          <w:sz w:val="16"/>
          <w:szCs w:val="16"/>
        </w:rPr>
        <w:t>И. В. Некрасову, в Военное министерство и Министерство иностранных дел.</w:t>
      </w:r>
    </w:p>
    <w:p w14:paraId="53E47AD1" w14:textId="77777777" w:rsidR="00871D7D" w:rsidRPr="0082667A" w:rsidRDefault="00871D7D" w:rsidP="00A67745">
      <w:pPr>
        <w:pStyle w:val="rtejustify"/>
        <w:spacing w:before="0" w:after="0"/>
        <w:rPr>
          <w:color w:val="000000" w:themeColor="text1"/>
          <w:kern w:val="2"/>
          <w:sz w:val="16"/>
          <w:szCs w:val="16"/>
        </w:rPr>
      </w:pPr>
      <w:hyperlink r:id="rId161" w:anchor="_ftnref3" w:history="1">
        <w:r w:rsidRPr="0082667A">
          <w:rPr>
            <w:rStyle w:val="a5"/>
            <w:color w:val="000000" w:themeColor="text1"/>
            <w:kern w:val="2"/>
            <w:sz w:val="16"/>
            <w:szCs w:val="16"/>
          </w:rPr>
          <w:t>[3]</w:t>
        </w:r>
      </w:hyperlink>
      <w:r w:rsidRPr="0082667A">
        <w:rPr>
          <w:color w:val="000000" w:themeColor="text1"/>
          <w:kern w:val="2"/>
          <w:sz w:val="16"/>
          <w:szCs w:val="16"/>
        </w:rPr>
        <w:t xml:space="preserve"> Датируется по препроводительной</w:t>
      </w:r>
    </w:p>
    <w:p w14:paraId="7F488840" w14:textId="77777777" w:rsidR="00871D7D" w:rsidRPr="0082667A" w:rsidRDefault="00871D7D" w:rsidP="00A67745">
      <w:pPr>
        <w:pStyle w:val="rtejustify"/>
        <w:spacing w:before="0" w:after="0"/>
        <w:rPr>
          <w:color w:val="000000" w:themeColor="text1"/>
          <w:kern w:val="2"/>
          <w:sz w:val="16"/>
          <w:szCs w:val="16"/>
        </w:rPr>
      </w:pPr>
      <w:hyperlink r:id="rId162" w:anchor="_ftnref4" w:history="1">
        <w:r w:rsidRPr="0082667A">
          <w:rPr>
            <w:rStyle w:val="a5"/>
            <w:color w:val="000000" w:themeColor="text1"/>
            <w:kern w:val="2"/>
            <w:sz w:val="16"/>
            <w:szCs w:val="16"/>
          </w:rPr>
          <w:t>[4]</w:t>
        </w:r>
      </w:hyperlink>
      <w:r w:rsidRPr="0082667A">
        <w:rPr>
          <w:color w:val="000000" w:themeColor="text1"/>
          <w:kern w:val="2"/>
          <w:sz w:val="16"/>
          <w:szCs w:val="16"/>
        </w:rPr>
        <w:t xml:space="preserve"> Нэшнэл Сити Бэнк оф Нью-Йорк (National City Bank of New York) — один из старейших и могущественных банков США, организован в 1812 г., принимал активное участие в заграничных операциях. В январе 1917 г. Нэшнэл Сити Бэнк оф Нью-Йорк открыл свое отделение в Петрограде с капиталом в 50 млн дол. Находившийся в России с начала войны представитель этого банка — Мезерв — стал главой отделения.</w:t>
      </w:r>
    </w:p>
    <w:p w14:paraId="1CA007C6" w14:textId="77777777" w:rsidR="00871D7D" w:rsidRPr="0082667A" w:rsidRDefault="00871D7D" w:rsidP="00A67745">
      <w:pPr>
        <w:pStyle w:val="rtejustify"/>
        <w:spacing w:before="0" w:after="0"/>
        <w:rPr>
          <w:color w:val="000000" w:themeColor="text1"/>
          <w:kern w:val="2"/>
          <w:sz w:val="16"/>
          <w:szCs w:val="16"/>
        </w:rPr>
      </w:pPr>
      <w:hyperlink r:id="rId163" w:anchor="_ftnref5" w:history="1">
        <w:r w:rsidRPr="0082667A">
          <w:rPr>
            <w:rStyle w:val="a5"/>
            <w:color w:val="000000" w:themeColor="text1"/>
            <w:kern w:val="2"/>
            <w:sz w:val="16"/>
            <w:szCs w:val="16"/>
          </w:rPr>
          <w:t>[5]</w:t>
        </w:r>
      </w:hyperlink>
      <w:r w:rsidRPr="0082667A">
        <w:rPr>
          <w:color w:val="000000" w:themeColor="text1"/>
          <w:kern w:val="2"/>
          <w:sz w:val="16"/>
          <w:szCs w:val="16"/>
        </w:rPr>
        <w:t xml:space="preserve"> Вероятно, меморандум составлен Ф. Хольбруком, вице-президентом Американской международной корпорации (15162).</w:t>
      </w:r>
    </w:p>
    <w:p w14:paraId="4256E89B" w14:textId="77777777" w:rsidR="00871D7D" w:rsidRPr="0082667A" w:rsidRDefault="00871D7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B266C8F"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За рубежом:</w:t>
      </w:r>
    </w:p>
    <w:p w14:paraId="2C1F7328"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918AC4" w14:textId="77777777" w:rsidR="003431D2" w:rsidRPr="0082667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4 (17) мая 1917 Анри Петен (будущий глава профашистского правительства Франции) назначен главнокомандующим французской армии (4962).</w:t>
      </w:r>
    </w:p>
    <w:p w14:paraId="638554BF" w14:textId="77777777" w:rsidR="003431D2" w:rsidRPr="0082667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11189" w14:textId="77777777" w:rsidR="00F60B3C" w:rsidRPr="0082667A" w:rsidRDefault="00F60B3C" w:rsidP="00A67745">
      <w:pPr>
        <w:pStyle w:val="ae"/>
        <w:spacing w:before="0" w:after="0"/>
        <w:jc w:val="both"/>
        <w:rPr>
          <w:color w:val="000000" w:themeColor="text1"/>
          <w:kern w:val="2"/>
          <w:sz w:val="16"/>
          <w:szCs w:val="16"/>
        </w:rPr>
      </w:pPr>
      <w:r w:rsidRPr="0082667A">
        <w:rPr>
          <w:color w:val="000000" w:themeColor="text1"/>
          <w:kern w:val="2"/>
          <w:sz w:val="16"/>
          <w:szCs w:val="16"/>
        </w:rPr>
        <w:t>4 (17) мая 1917 новым главнокомандующим французской армии был назначен генерал Анри Петэн — «герой Вердена» и будущий премьер-министр Франции. Первую мировую он закончит в звании маршала как один из ее победителей, но в годы Второй мировой пойдет на сотрудничество с Гитлером, возглавив коллаборационистское правительство Франции, известное как «режим Виши». Именно Петэн считается автором самого понятия коллаборационизм — сознательного сотрудничества с врагом. По итогам Второй мировой он будет приговорен французским судом к казни за государственную измену и военные преступления, которая будет заменена на пожизненное заключение. Петэн окончит свою жизнь в 1951 году в 95-летнем возрасте в тюремной больнице.</w:t>
      </w:r>
    </w:p>
    <w:p w14:paraId="62DA68B1" w14:textId="77777777" w:rsidR="00F60B3C" w:rsidRPr="0082667A" w:rsidRDefault="00F60B3C" w:rsidP="00A67745">
      <w:pPr>
        <w:pStyle w:val="ae"/>
        <w:spacing w:before="0" w:after="0"/>
        <w:jc w:val="both"/>
        <w:rPr>
          <w:color w:val="000000" w:themeColor="text1"/>
          <w:kern w:val="2"/>
          <w:sz w:val="16"/>
          <w:szCs w:val="16"/>
        </w:rPr>
      </w:pPr>
      <w:r w:rsidRPr="0082667A">
        <w:rPr>
          <w:color w:val="000000" w:themeColor="text1"/>
          <w:kern w:val="2"/>
          <w:sz w:val="16"/>
          <w:szCs w:val="16"/>
        </w:rPr>
        <w:t>Как отметил британский военный историк Нейл Грант, «правительство устало от политики Нивеля, которая сочетала в себе безрассудство с упрямством», и привела не только к провалу тщательно планировавшегося наступления, но и к серьезным солдатским волнениям. Петэн потратил почти месяц на посещение позиций на передовой, выслушивал жалобы офицеров и рядовых, пытаясь быть справедливым, но в то же время твердым. Он сумел восстановить авторитет командования и дисциплину во французской армии, на солдат которой также произвели впечатления события в революционной России. Многие «бунтовщики» были осуждены и даже расстреляны, но при этом были созданы дополнительные лагеря отдыха для солдат. Также Петэн распорядился о предоставлении солдатам большего количества отпусков, ограничивая время их пребывания в окопах. Новый главнокомандующий заверил войска, что в ближайшее время не будет предпринимать крупных наступлений, а когда к такому подготовятся — упор будет сделан на огневую мощь, а не на закидывание врага солдатским «мясом». Военный министр Пенлеве, в свою очередь, объявил о новой стратегии французского командования на Западном фронте: «Это должна быть война техники во всех ее видах, которая должна дать все, что можно из нее выжать, не требуя невозможного от человека».</w:t>
      </w:r>
    </w:p>
    <w:p w14:paraId="6FEF49C8" w14:textId="77777777" w:rsidR="00F60B3C" w:rsidRPr="0082667A" w:rsidRDefault="00F60B3C" w:rsidP="00A67745">
      <w:pPr>
        <w:pStyle w:val="ae"/>
        <w:spacing w:before="0" w:after="0"/>
        <w:jc w:val="both"/>
        <w:rPr>
          <w:color w:val="000000" w:themeColor="text1"/>
          <w:kern w:val="2"/>
          <w:sz w:val="16"/>
          <w:szCs w:val="16"/>
        </w:rPr>
      </w:pPr>
      <w:r w:rsidRPr="0082667A">
        <w:rPr>
          <w:color w:val="000000" w:themeColor="text1"/>
          <w:kern w:val="2"/>
          <w:sz w:val="16"/>
          <w:szCs w:val="16"/>
        </w:rPr>
        <w:t>В свою очередь, британцы тоже воспользовались сменой французского главнокомандующего и заявили о выходе их частей на Западном фронте из прямого подчинения французам, восстановив оперативную самостоятельность. В частности, не смотря на прекращение французского наступления, они до 20 мая продолжали кровопролитные бои с немцами на самом севере Франции в районе деревни Белькур (в 10 километрах к юго-востоку от Арраса) (17045).</w:t>
      </w:r>
    </w:p>
    <w:p w14:paraId="49EE64AF" w14:textId="77777777" w:rsidR="00F60B3C" w:rsidRPr="0082667A" w:rsidRDefault="00F60B3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95E1F" w14:textId="77777777" w:rsidR="005505D2" w:rsidRPr="0082667A" w:rsidRDefault="005505D2" w:rsidP="00A67745">
      <w:pPr>
        <w:spacing w:after="0" w:line="240" w:lineRule="auto"/>
        <w:jc w:val="both"/>
        <w:rPr>
          <w:rFonts w:ascii="Times New Roman" w:hAnsi="Times New Roman" w:cs="Times New Roman"/>
          <w:color w:val="000000" w:themeColor="text1"/>
          <w:kern w:val="2"/>
          <w:sz w:val="16"/>
          <w:szCs w:val="16"/>
          <w:u w:color="002060"/>
        </w:rPr>
      </w:pPr>
      <w:r w:rsidRPr="0082667A">
        <w:rPr>
          <w:rFonts w:ascii="Times New Roman" w:hAnsi="Times New Roman" w:cs="Times New Roman"/>
          <w:color w:val="000000" w:themeColor="text1"/>
          <w:kern w:val="2"/>
          <w:sz w:val="16"/>
          <w:szCs w:val="16"/>
          <w:u w:color="002060"/>
        </w:rPr>
        <w:t>4 (17) мая 1917 г. в Германии шасси с устраненными неисправностями и смонтированным на нем деревянным макетом броневого корпуса было представлено на испытания. Положительные результаты испытаний позволили комиссии подтвердить выданный ранее заказ на 100 машин и рекомендовать срочно сформировать два отделения по десять танков в каждом (12148).</w:t>
      </w:r>
    </w:p>
    <w:p w14:paraId="6BBCAF37" w14:textId="77777777" w:rsidR="005505D2" w:rsidRPr="0082667A" w:rsidRDefault="005505D2" w:rsidP="00A67745">
      <w:pPr>
        <w:spacing w:after="0" w:line="240" w:lineRule="auto"/>
        <w:jc w:val="both"/>
        <w:rPr>
          <w:rFonts w:ascii="Times New Roman" w:hAnsi="Times New Roman" w:cs="Times New Roman"/>
          <w:color w:val="000000" w:themeColor="text1"/>
          <w:kern w:val="2"/>
          <w:sz w:val="16"/>
          <w:szCs w:val="16"/>
          <w:u w:color="002060"/>
        </w:rPr>
      </w:pPr>
    </w:p>
    <w:p w14:paraId="409AB6A9" w14:textId="77777777" w:rsidR="00F460DA" w:rsidRPr="0082667A" w:rsidRDefault="00F460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color w:val="000000" w:themeColor="text1"/>
          <w:kern w:val="2"/>
          <w:sz w:val="16"/>
          <w:szCs w:val="16"/>
        </w:rPr>
        <w:t xml:space="preserve">4 (17) мая 1917 г. британские миноносцы </w:t>
      </w:r>
      <w:r w:rsidRPr="0082667A">
        <w:rPr>
          <w:rFonts w:ascii="Times New Roman" w:hAnsi="Times New Roman" w:cs="Times New Roman"/>
          <w:bCs/>
          <w:iCs/>
          <w:color w:val="000000" w:themeColor="text1"/>
          <w:kern w:val="2"/>
          <w:sz w:val="16"/>
          <w:szCs w:val="16"/>
        </w:rPr>
        <w:t>Setter</w:t>
      </w:r>
      <w:r w:rsidRPr="0082667A">
        <w:rPr>
          <w:rFonts w:ascii="Times New Roman" w:hAnsi="Times New Roman" w:cs="Times New Roman"/>
          <w:color w:val="000000" w:themeColor="text1"/>
          <w:kern w:val="2"/>
          <w:sz w:val="16"/>
          <w:szCs w:val="16"/>
        </w:rPr>
        <w:t xml:space="preserve"> и </w:t>
      </w:r>
      <w:r w:rsidRPr="0082667A">
        <w:rPr>
          <w:rFonts w:ascii="Times New Roman" w:hAnsi="Times New Roman" w:cs="Times New Roman"/>
          <w:bCs/>
          <w:iCs/>
          <w:color w:val="000000" w:themeColor="text1"/>
          <w:kern w:val="2"/>
          <w:sz w:val="16"/>
          <w:szCs w:val="16"/>
        </w:rPr>
        <w:t>Sylphслучайно</w:t>
      </w:r>
      <w:r w:rsidRPr="0082667A">
        <w:rPr>
          <w:rFonts w:ascii="Times New Roman" w:hAnsi="Times New Roman" w:cs="Times New Roman"/>
          <w:color w:val="000000" w:themeColor="text1"/>
          <w:kern w:val="2"/>
          <w:sz w:val="16"/>
          <w:szCs w:val="16"/>
        </w:rPr>
        <w:t xml:space="preserve"> столкнулись, миноносец </w:t>
      </w:r>
      <w:r w:rsidRPr="0082667A">
        <w:rPr>
          <w:rFonts w:ascii="Times New Roman" w:hAnsi="Times New Roman" w:cs="Times New Roman"/>
          <w:bCs/>
          <w:iCs/>
          <w:color w:val="000000" w:themeColor="text1"/>
          <w:kern w:val="2"/>
          <w:sz w:val="16"/>
          <w:szCs w:val="16"/>
        </w:rPr>
        <w:t>Setter</w:t>
      </w:r>
      <w:r w:rsidRPr="0082667A">
        <w:rPr>
          <w:rFonts w:ascii="Times New Roman" w:hAnsi="Times New Roman" w:cs="Times New Roman"/>
          <w:color w:val="000000" w:themeColor="text1"/>
          <w:kern w:val="2"/>
          <w:sz w:val="16"/>
          <w:szCs w:val="16"/>
        </w:rPr>
        <w:t xml:space="preserve"> затонул (17326).</w:t>
      </w:r>
    </w:p>
    <w:p w14:paraId="0A5E379B" w14:textId="77777777" w:rsidR="00F460DA" w:rsidRPr="0082667A" w:rsidRDefault="00F460D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87F05A" w14:textId="77777777" w:rsidR="003431D2" w:rsidRPr="0082667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82667A">
        <w:rPr>
          <w:rFonts w:ascii="Times New Roman" w:hAnsi="Times New Roman" w:cs="Times New Roman"/>
          <w:i/>
          <w:iCs/>
          <w:color w:val="000000" w:themeColor="text1"/>
          <w:kern w:val="2"/>
          <w:sz w:val="16"/>
          <w:szCs w:val="16"/>
        </w:rPr>
        <w:t>Авиапромышленность:</w:t>
      </w:r>
    </w:p>
    <w:p w14:paraId="091C8BA2"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257EA6"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5 (18) мая 1917 был испытан переделанный Анадва тип ВХ (Анатра-Хиони), на который поставили два фюзеляжа от Анасаля с двумя двигателями Сальмсон по 140 нр. На машине помимо военных летчиков летал и сам В.Н.Хиони (553,81). Первые испытания были окончены 9 (22) июля 1916, когда был подписан акт об испытаниях Анадва тип ВХ (Анатра-Хиони) с двумя двигателями Гном-Моносупан по 100 нр, которые начались 30 июня 1916. Повторные испытания не выявили преимуществ двухвостки перед обычными машинами, но решили, что на фронте они пригодятся (2843,12).</w:t>
      </w:r>
    </w:p>
    <w:p w14:paraId="64787401"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073210"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5 (18) мая 1917 г. закончились опыты со вторым прототипом"Анатра-Хиони" №4, "Двухвостка" и "Двухвостка Хиони"</w:t>
      </w:r>
      <w:r w:rsidRPr="0082667A">
        <w:rPr>
          <w:rFonts w:ascii="Times New Roman" w:hAnsi="Times New Roman" w:cs="Times New Roman"/>
          <w:bCs/>
          <w:color w:val="000000" w:themeColor="text1"/>
          <w:kern w:val="2"/>
          <w:sz w:val="16"/>
          <w:szCs w:val="16"/>
        </w:rPr>
        <w:t>,</w:t>
      </w:r>
      <w:r w:rsidRPr="0082667A">
        <w:rPr>
          <w:rFonts w:ascii="Times New Roman" w:hAnsi="Times New Roman" w:cs="Times New Roman"/>
          <w:color w:val="000000" w:themeColor="text1"/>
          <w:kern w:val="2"/>
          <w:sz w:val="16"/>
          <w:szCs w:val="16"/>
        </w:rPr>
        <w:t xml:space="preserve"> не выявив никаких преимуществ "Двухвостки" перед обычными одномоторными самолетами. Все же было решено, что на фронте аэропланы столь необыч</w:t>
      </w:r>
      <w:r w:rsidRPr="0082667A">
        <w:rPr>
          <w:rFonts w:ascii="Times New Roman" w:hAnsi="Times New Roman" w:cs="Times New Roman"/>
          <w:color w:val="000000" w:themeColor="text1"/>
          <w:kern w:val="2"/>
          <w:sz w:val="16"/>
          <w:szCs w:val="16"/>
        </w:rPr>
        <w:softHyphen/>
        <w:t>ной схемы пригодились бы в роли легких бомбардировщиков, а потому 3 ноября 1917 г. 50 машин данной модели были заказаны для Эскадры воздушных кораблей, страдавшей от не</w:t>
      </w:r>
      <w:r w:rsidRPr="0082667A">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82667A">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82667A">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82667A">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3B1878A3"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D8E38D"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5 (18) мая 1917 в Жмеринке двухместный разведчик-биплан И.И.Диля с изменяемым в полете углом установки крыльев потерпел аварию, не выйдя в крене из разворота. После поломки ремонтировали. Диль потом был у белых, делал самолет в Сибири и иммигрировал в США, где продолжал конструирование (92,185).</w:t>
      </w:r>
    </w:p>
    <w:p w14:paraId="7F9E65FF" w14:textId="77777777" w:rsidR="003431D2" w:rsidRPr="0082667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BBD64D" w14:textId="77777777"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5 (18) мая 1917 года проходили испытания биплана младшего механика 6-го авиапарка унтер-офицера Ивана Ивановича Диль. В полете по прямой все шло хорошо, но при попыт</w:t>
      </w:r>
      <w:r w:rsidRPr="0082667A">
        <w:rPr>
          <w:rFonts w:ascii="Times New Roman" w:hAnsi="Times New Roman" w:cs="Times New Roman"/>
          <w:color w:val="000000" w:themeColor="text1"/>
          <w:kern w:val="2"/>
          <w:sz w:val="16"/>
          <w:szCs w:val="16"/>
        </w:rPr>
        <w:softHyphen/>
        <w:t>ке поворота самолет не вышел из крена и получил повреждения. В июле его отремонтировали. О даль</w:t>
      </w:r>
      <w:r w:rsidRPr="0082667A">
        <w:rPr>
          <w:rFonts w:ascii="Times New Roman" w:hAnsi="Times New Roman" w:cs="Times New Roman"/>
          <w:color w:val="000000" w:themeColor="text1"/>
          <w:kern w:val="2"/>
          <w:sz w:val="16"/>
          <w:szCs w:val="16"/>
        </w:rPr>
        <w:softHyphen/>
        <w:t>нейшей судьбе аэроплана сведений нет (553).</w:t>
      </w:r>
    </w:p>
    <w:p w14:paraId="1319531E" w14:textId="77777777" w:rsidR="003431D2" w:rsidRPr="0082667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410A2" w14:textId="2E34C03A" w:rsidR="00A616FB" w:rsidRPr="0082667A" w:rsidRDefault="00A616FB"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 xml:space="preserve">5 (18) мая 1917 г. при испытаниях в Жмеринке </w:t>
      </w:r>
      <w:bookmarkStart w:id="118" w:name="bookmark196"/>
      <w:r w:rsidRPr="0082667A">
        <w:rPr>
          <w:rFonts w:ascii="Times New Roman" w:hAnsi="Times New Roman" w:cs="Times New Roman"/>
          <w:color w:val="000000" w:themeColor="text1"/>
          <w:sz w:val="16"/>
          <w:szCs w:val="16"/>
        </w:rPr>
        <w:t>Биплан Диля</w:t>
      </w:r>
      <w:bookmarkEnd w:id="118"/>
      <w:r w:rsidRPr="0082667A">
        <w:rPr>
          <w:rFonts w:ascii="Times New Roman" w:hAnsi="Times New Roman" w:cs="Times New Roman"/>
          <w:color w:val="000000" w:themeColor="text1"/>
          <w:sz w:val="16"/>
          <w:szCs w:val="16"/>
        </w:rPr>
        <w:t xml:space="preserve"> - двухмест</w:t>
      </w:r>
      <w:r w:rsidRPr="0082667A">
        <w:rPr>
          <w:rFonts w:ascii="Times New Roman" w:hAnsi="Times New Roman" w:cs="Times New Roman"/>
          <w:color w:val="000000" w:themeColor="text1"/>
          <w:sz w:val="16"/>
          <w:szCs w:val="16"/>
        </w:rPr>
        <w:softHyphen/>
        <w:t>ный биплан с ротативным двигателем «Рон» 80 л.с., предназначенный к исполь</w:t>
      </w:r>
      <w:r w:rsidRPr="0082667A">
        <w:rPr>
          <w:rFonts w:ascii="Times New Roman" w:hAnsi="Times New Roman" w:cs="Times New Roman"/>
          <w:color w:val="000000" w:themeColor="text1"/>
          <w:sz w:val="16"/>
          <w:szCs w:val="16"/>
        </w:rPr>
        <w:softHyphen/>
        <w:t>зованию в качестве разведчика и с меха</w:t>
      </w:r>
      <w:r w:rsidRPr="0082667A">
        <w:rPr>
          <w:rFonts w:ascii="Times New Roman" w:hAnsi="Times New Roman" w:cs="Times New Roman"/>
          <w:color w:val="000000" w:themeColor="text1"/>
          <w:sz w:val="16"/>
          <w:szCs w:val="16"/>
        </w:rPr>
        <w:softHyphen/>
        <w:t>низм изменения угла установки крыльев, потерпел аварию.</w:t>
      </w:r>
    </w:p>
    <w:p w14:paraId="20DEF710" w14:textId="77777777" w:rsidR="00A616FB" w:rsidRPr="0082667A" w:rsidRDefault="00A616FB"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С началом гражданской войны Диль при</w:t>
      </w:r>
      <w:r w:rsidRPr="0082667A">
        <w:rPr>
          <w:rFonts w:ascii="Times New Roman" w:hAnsi="Times New Roman" w:cs="Times New Roman"/>
          <w:color w:val="000000" w:themeColor="text1"/>
          <w:sz w:val="16"/>
          <w:szCs w:val="16"/>
        </w:rPr>
        <w:softHyphen/>
        <w:t>мкнул к Белому движению. В 1919 г., нахо</w:t>
      </w:r>
      <w:r w:rsidRPr="0082667A">
        <w:rPr>
          <w:rFonts w:ascii="Times New Roman" w:hAnsi="Times New Roman" w:cs="Times New Roman"/>
          <w:color w:val="000000" w:themeColor="text1"/>
          <w:sz w:val="16"/>
          <w:szCs w:val="16"/>
        </w:rPr>
        <w:softHyphen/>
        <w:t>дясь в армии Колчака, построил в Омске биплан с крылом, имеющим механизм из</w:t>
      </w:r>
      <w:r w:rsidRPr="0082667A">
        <w:rPr>
          <w:rFonts w:ascii="Times New Roman" w:hAnsi="Times New Roman" w:cs="Times New Roman"/>
          <w:color w:val="000000" w:themeColor="text1"/>
          <w:sz w:val="16"/>
          <w:szCs w:val="16"/>
        </w:rPr>
        <w:softHyphen/>
        <w:t>менения угла атаки. Самолет, оснащенный двигателем «Рон» 110 л.с. успешно летал и даже рекомендовался к принятию на во</w:t>
      </w:r>
      <w:r w:rsidRPr="0082667A">
        <w:rPr>
          <w:rFonts w:ascii="Times New Roman" w:hAnsi="Times New Roman" w:cs="Times New Roman"/>
          <w:color w:val="000000" w:themeColor="text1"/>
          <w:sz w:val="16"/>
          <w:szCs w:val="16"/>
        </w:rPr>
        <w:softHyphen/>
        <w:t>оружение.</w:t>
      </w:r>
    </w:p>
    <w:p w14:paraId="24B8DCFB" w14:textId="77777777" w:rsidR="00A616FB" w:rsidRPr="0082667A" w:rsidRDefault="00A616FB" w:rsidP="00A67745">
      <w:pPr>
        <w:spacing w:after="0" w:line="240" w:lineRule="auto"/>
        <w:jc w:val="both"/>
        <w:rPr>
          <w:rFonts w:ascii="Times New Roman" w:hAnsi="Times New Roman" w:cs="Times New Roman"/>
          <w:color w:val="000000" w:themeColor="text1"/>
          <w:sz w:val="16"/>
          <w:szCs w:val="16"/>
        </w:rPr>
      </w:pPr>
      <w:r w:rsidRPr="0082667A">
        <w:rPr>
          <w:rFonts w:ascii="Times New Roman" w:hAnsi="Times New Roman" w:cs="Times New Roman"/>
          <w:color w:val="000000" w:themeColor="text1"/>
          <w:sz w:val="16"/>
          <w:szCs w:val="16"/>
        </w:rPr>
        <w:t>В начале 1920-х годов И.И. Диль нахо</w:t>
      </w:r>
      <w:r w:rsidRPr="0082667A">
        <w:rPr>
          <w:rFonts w:ascii="Times New Roman" w:hAnsi="Times New Roman" w:cs="Times New Roman"/>
          <w:color w:val="000000" w:themeColor="text1"/>
          <w:sz w:val="16"/>
          <w:szCs w:val="16"/>
        </w:rPr>
        <w:softHyphen/>
        <w:t>дился в Маньчжурии (Китай), где ему уда</w:t>
      </w:r>
      <w:r w:rsidRPr="0082667A">
        <w:rPr>
          <w:rFonts w:ascii="Times New Roman" w:hAnsi="Times New Roman" w:cs="Times New Roman"/>
          <w:color w:val="000000" w:themeColor="text1"/>
          <w:sz w:val="16"/>
          <w:szCs w:val="16"/>
        </w:rPr>
        <w:softHyphen/>
        <w:t>лось построить еще несколько успешно ле</w:t>
      </w:r>
      <w:r w:rsidRPr="0082667A">
        <w:rPr>
          <w:rFonts w:ascii="Times New Roman" w:hAnsi="Times New Roman" w:cs="Times New Roman"/>
          <w:color w:val="000000" w:themeColor="text1"/>
          <w:sz w:val="16"/>
          <w:szCs w:val="16"/>
        </w:rPr>
        <w:softHyphen/>
        <w:t>тающих аппаратов. В 1924 г. эмигрировал в США (24474).</w:t>
      </w:r>
    </w:p>
    <w:p w14:paraId="63025D8D" w14:textId="77777777" w:rsidR="00A616FB" w:rsidRPr="0082667A" w:rsidRDefault="00A616FB" w:rsidP="00A67745">
      <w:pPr>
        <w:spacing w:after="0" w:line="240" w:lineRule="auto"/>
        <w:jc w:val="both"/>
        <w:rPr>
          <w:rFonts w:ascii="Times New Roman" w:hAnsi="Times New Roman" w:cs="Times New Roman"/>
          <w:color w:val="000000" w:themeColor="text1"/>
          <w:sz w:val="16"/>
          <w:szCs w:val="16"/>
        </w:rPr>
      </w:pPr>
    </w:p>
    <w:p w14:paraId="4D966536"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r w:rsidRPr="0082667A">
        <w:rPr>
          <w:rFonts w:ascii="Times New Roman" w:hAnsi="Times New Roman" w:cs="Times New Roman"/>
          <w:color w:val="000000" w:themeColor="text1"/>
          <w:kern w:val="2"/>
          <w:sz w:val="16"/>
          <w:szCs w:val="16"/>
        </w:rPr>
        <w:t>5 (18) мая в 1917 году первый полет двухместного разведчика биплана с изменяемым в полете углом установки коробки крыльев механика Гатчинской авиашколы Ивана Ивановича Диля. Начало конструкторской деятельности унтер-офицера Диля относится к 1916 году, когда он участвовал в создании модифицированного самолета "Вуазен" летчика П.Иванова. В период 1916 - 1917 годы Диль построил двухместный биплан с ротативным двигателем "Рон" 80 л.с. Самолет, предназначенный к использованию в качестве разведчика, имел механизм изменения угла установки крыльев. В первом же полете 5 мая 1917 года в Жмеринке самолет потерпел аварию, не выйдя из крена на развороте. После аварии самолет ремонтировался. На этом все сведения о нем исчерпываются. С началом гражданской войны Диль примкнул к белому движению. В 1919 году, находясь в армии Колчака, построил в Омске биплан с крылом, имеющим механизм изменения угла атаки. Самолет, оснащенный двигателем "Рон" 110 л.с. успешно летал и даже рекомендовался к принятию на вооружение. В начале 1920-х годов И.И.Диль находился в Маньчжурии (Китай). В 1921 построил первый аэроплан на китайской территории и основал в Маньчжурии первую летную школу. В 1924 переселился в США. Получил два патента на свои аэропланы с меняющимся углом атаки крыла и складывающимися крыльями. Ему также принадлежит патент пропеллера с меняющимся ходом (14882).</w:t>
      </w:r>
    </w:p>
    <w:p w14:paraId="1DB5B51E" w14:textId="77777777" w:rsidR="00871D7D" w:rsidRPr="0082667A" w:rsidRDefault="00871D7D" w:rsidP="00A67745">
      <w:pPr>
        <w:spacing w:after="0" w:line="240" w:lineRule="auto"/>
        <w:jc w:val="both"/>
        <w:rPr>
          <w:rFonts w:ascii="Times New Roman" w:hAnsi="Times New Roman" w:cs="Times New Roman"/>
          <w:color w:val="000000" w:themeColor="text1"/>
          <w:kern w:val="2"/>
          <w:sz w:val="16"/>
          <w:szCs w:val="16"/>
        </w:rPr>
      </w:pPr>
    </w:p>
    <w:p w14:paraId="0B2A110D" w14:textId="77777777" w:rsidR="008D798A" w:rsidRPr="00B52707" w:rsidRDefault="008D798A"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lastRenderedPageBreak/>
        <w:t>5 (18) мая 1917 г. первый самолет Диль во время первого полета не вышел из крена при развороте и потерпел аварию.</w:t>
      </w:r>
    </w:p>
    <w:p w14:paraId="67DCCC4E" w14:textId="16E133DB" w:rsidR="008D798A" w:rsidRPr="00B52707" w:rsidRDefault="008D798A"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Это был двухме</w:t>
      </w:r>
      <w:r w:rsidRPr="00B52707">
        <w:rPr>
          <w:rStyle w:val="aff"/>
          <w:rFonts w:ascii="Times New Roman" w:hAnsi="Times New Roman" w:cs="Times New Roman"/>
          <w:color w:val="0070C0"/>
          <w:spacing w:val="0"/>
          <w:sz w:val="16"/>
          <w:szCs w:val="16"/>
        </w:rPr>
        <w:softHyphen/>
        <w:t>стный разведчик-биплан с изменяемым в полете углом наклона крыльев. Самолет был изготовлен в авиационных мастерских в г. Жмеринка. На нем стоял ротативный двигатель «Рон» мощнос</w:t>
      </w:r>
      <w:r w:rsidRPr="00B52707">
        <w:rPr>
          <w:rStyle w:val="aff"/>
          <w:rFonts w:ascii="Times New Roman" w:hAnsi="Times New Roman" w:cs="Times New Roman"/>
          <w:color w:val="0070C0"/>
          <w:spacing w:val="0"/>
          <w:sz w:val="16"/>
          <w:szCs w:val="16"/>
        </w:rPr>
        <w:softHyphen/>
        <w:t>тью 80 л. с. С помощью трансмиссии летчик мог поворачивать кры</w:t>
      </w:r>
      <w:r w:rsidRPr="00B52707">
        <w:rPr>
          <w:rStyle w:val="aff"/>
          <w:rFonts w:ascii="Times New Roman" w:hAnsi="Times New Roman" w:cs="Times New Roman"/>
          <w:color w:val="0070C0"/>
          <w:spacing w:val="0"/>
          <w:sz w:val="16"/>
          <w:szCs w:val="16"/>
        </w:rPr>
        <w:softHyphen/>
        <w:t>лья вокруг их продольной оси для управления подъемной силой</w:t>
      </w:r>
      <w:r w:rsidR="007633F6">
        <w:rPr>
          <w:rStyle w:val="aff"/>
          <w:rFonts w:ascii="Times New Roman" w:hAnsi="Times New Roman" w:cs="Times New Roman"/>
          <w:color w:val="0070C0"/>
          <w:spacing w:val="0"/>
          <w:sz w:val="16"/>
          <w:szCs w:val="16"/>
        </w:rPr>
        <w:t>.</w:t>
      </w:r>
    </w:p>
    <w:p w14:paraId="1C96A91A" w14:textId="77777777" w:rsidR="008D798A" w:rsidRPr="00B52707" w:rsidRDefault="008D798A"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После революции Диль примкнул к Белой армии. В 1919 г. в Омске, занятом войсками Колчака, он вновь построил самолет-би</w:t>
      </w:r>
      <w:r w:rsidRPr="00B52707">
        <w:rPr>
          <w:rStyle w:val="aff"/>
          <w:rFonts w:ascii="Times New Roman" w:hAnsi="Times New Roman" w:cs="Times New Roman"/>
          <w:color w:val="0070C0"/>
          <w:spacing w:val="0"/>
          <w:sz w:val="16"/>
          <w:szCs w:val="16"/>
        </w:rPr>
        <w:softHyphen/>
        <w:t>план с поворотным крылом. Площадь крыла составляла 20 м</w:t>
      </w:r>
      <w:r w:rsidRPr="00B52707">
        <w:rPr>
          <w:rStyle w:val="aff"/>
          <w:rFonts w:ascii="Times New Roman" w:hAnsi="Times New Roman" w:cs="Times New Roman"/>
          <w:color w:val="0070C0"/>
          <w:spacing w:val="0"/>
          <w:sz w:val="16"/>
          <w:szCs w:val="16"/>
          <w:vertAlign w:val="superscript"/>
        </w:rPr>
        <w:t>2</w:t>
      </w:r>
      <w:r w:rsidRPr="00B52707">
        <w:rPr>
          <w:rStyle w:val="aff"/>
          <w:rFonts w:ascii="Times New Roman" w:hAnsi="Times New Roman" w:cs="Times New Roman"/>
          <w:color w:val="0070C0"/>
          <w:spacing w:val="0"/>
          <w:sz w:val="16"/>
          <w:szCs w:val="16"/>
        </w:rPr>
        <w:t xml:space="preserve"> , вес (без пилота) – 475 кг, полезная нагрузка – 280 кг, мощность мото</w:t>
      </w:r>
      <w:r w:rsidRPr="00B52707">
        <w:rPr>
          <w:rStyle w:val="aff"/>
          <w:rFonts w:ascii="Times New Roman" w:hAnsi="Times New Roman" w:cs="Times New Roman"/>
          <w:color w:val="0070C0"/>
          <w:spacing w:val="0"/>
          <w:sz w:val="16"/>
          <w:szCs w:val="16"/>
        </w:rPr>
        <w:softHyphen/>
        <w:t>ра «Рон» – 110 л. с. Крылья могли поворачиваться вокруг оси, пред</w:t>
      </w:r>
      <w:r w:rsidRPr="00B52707">
        <w:rPr>
          <w:rStyle w:val="aff"/>
          <w:rFonts w:ascii="Times New Roman" w:hAnsi="Times New Roman" w:cs="Times New Roman"/>
          <w:color w:val="0070C0"/>
          <w:spacing w:val="0"/>
          <w:sz w:val="16"/>
          <w:szCs w:val="16"/>
        </w:rPr>
        <w:softHyphen/>
        <w:t>ставлявшей собой закрепленную в фюзеляже стальную трубу (25707).</w:t>
      </w:r>
    </w:p>
    <w:p w14:paraId="5AE1F8F9" w14:textId="77777777" w:rsidR="008D798A" w:rsidRPr="00B52707" w:rsidRDefault="008D798A" w:rsidP="00A67745">
      <w:pPr>
        <w:spacing w:after="0" w:line="240" w:lineRule="auto"/>
        <w:jc w:val="both"/>
        <w:rPr>
          <w:rFonts w:ascii="Times New Roman" w:hAnsi="Times New Roman" w:cs="Times New Roman"/>
          <w:color w:val="0070C0"/>
          <w:sz w:val="16"/>
          <w:szCs w:val="16"/>
        </w:rPr>
      </w:pPr>
    </w:p>
    <w:p w14:paraId="5EF1F3F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Технический ко</w:t>
      </w:r>
      <w:r w:rsidRPr="006D6ED6">
        <w:rPr>
          <w:rFonts w:ascii="Times New Roman" w:hAnsi="Times New Roman" w:cs="Times New Roman"/>
          <w:color w:val="000000" w:themeColor="text1"/>
          <w:kern w:val="2"/>
          <w:sz w:val="16"/>
          <w:szCs w:val="16"/>
        </w:rPr>
        <w:softHyphen/>
        <w:t>митет отметил в своем заключении, что, судя по описа</w:t>
      </w:r>
      <w:r w:rsidRPr="006D6ED6">
        <w:rPr>
          <w:rFonts w:ascii="Times New Roman" w:hAnsi="Times New Roman" w:cs="Times New Roman"/>
          <w:color w:val="000000" w:themeColor="text1"/>
          <w:kern w:val="2"/>
          <w:sz w:val="16"/>
          <w:szCs w:val="16"/>
        </w:rPr>
        <w:softHyphen/>
        <w:t>нию, новый самолет Матиала, судя по описанию (по сути, эскизному проекту) под двигатель “Испано-Сюиза” в 200 л.с., не превосходит “Фарман XXX” по своим летным данным, которые являются недостаточными для корпусных аппара</w:t>
      </w:r>
      <w:r w:rsidRPr="006D6ED6">
        <w:rPr>
          <w:rFonts w:ascii="Times New Roman" w:hAnsi="Times New Roman" w:cs="Times New Roman"/>
          <w:color w:val="000000" w:themeColor="text1"/>
          <w:kern w:val="2"/>
          <w:sz w:val="16"/>
          <w:szCs w:val="16"/>
        </w:rPr>
        <w:softHyphen/>
        <w:t>тов. “Матиас” предлагал улучшить характеристики самолета, но за</w:t>
      </w:r>
      <w:r w:rsidRPr="006D6ED6">
        <w:rPr>
          <w:rFonts w:ascii="Times New Roman" w:hAnsi="Times New Roman" w:cs="Times New Roman"/>
          <w:color w:val="000000" w:themeColor="text1"/>
          <w:kern w:val="2"/>
          <w:sz w:val="16"/>
          <w:szCs w:val="16"/>
        </w:rPr>
        <w:softHyphen/>
        <w:t>казчик выразил сомнение в способности трудившихся на фирме конструкторов быстро справиться с такой задачей. Вместо этого тех</w:t>
      </w:r>
      <w:r w:rsidRPr="006D6ED6">
        <w:rPr>
          <w:rFonts w:ascii="Times New Roman" w:hAnsi="Times New Roman" w:cs="Times New Roman"/>
          <w:color w:val="000000" w:themeColor="text1"/>
          <w:kern w:val="2"/>
          <w:sz w:val="16"/>
          <w:szCs w:val="16"/>
        </w:rPr>
        <w:softHyphen/>
        <w:t>нический комитет рекомендовал строить в Бердянске один из “фран</w:t>
      </w:r>
      <w:r w:rsidRPr="006D6ED6">
        <w:rPr>
          <w:rFonts w:ascii="Times New Roman" w:hAnsi="Times New Roman" w:cs="Times New Roman"/>
          <w:color w:val="000000" w:themeColor="text1"/>
          <w:kern w:val="2"/>
          <w:sz w:val="16"/>
          <w:szCs w:val="16"/>
        </w:rPr>
        <w:softHyphen/>
        <w:t>цузских образцов” под тот же мотор “Испано-Сюиза”. Выбор пал на разведчик “Спад XIV”, характеристики которого вполне соответство</w:t>
      </w:r>
      <w:r w:rsidRPr="006D6ED6">
        <w:rPr>
          <w:rFonts w:ascii="Times New Roman" w:hAnsi="Times New Roman" w:cs="Times New Roman"/>
          <w:color w:val="000000" w:themeColor="text1"/>
          <w:kern w:val="2"/>
          <w:sz w:val="16"/>
          <w:szCs w:val="16"/>
        </w:rPr>
        <w:softHyphen/>
        <w:t>вали требованиям. 13 июня подписали контракт № 38231/17853 на общую сумму 3411780 руб., по которому в течение сентября-декабря 1917 г. следовало поставить 200 таких самолетов с запчастями. Таким образом, объем твердых заказов для “Матиаса” составил 300 самоле</w:t>
      </w:r>
      <w:r w:rsidRPr="006D6ED6">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03297A8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DD25F" w14:textId="77777777" w:rsidR="00F00ABE"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698C7E19" w14:textId="77777777" w:rsidR="00F00ABE" w:rsidRPr="006D6ED6" w:rsidRDefault="00F00AB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E7207" w14:textId="77777777" w:rsidR="00F00ABE" w:rsidRPr="006D6ED6" w:rsidRDefault="00F00AB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w:t>
      </w:r>
      <w:r w:rsidRPr="006D6ED6">
        <w:rPr>
          <w:rFonts w:ascii="Times New Roman" w:hAnsi="Times New Roman" w:cs="Times New Roman"/>
          <w:bCs/>
          <w:color w:val="000000" w:themeColor="text1"/>
          <w:kern w:val="2"/>
          <w:sz w:val="16"/>
          <w:szCs w:val="16"/>
        </w:rPr>
        <w:t xml:space="preserve"> 1917 Колчак отвёз Керенского на миноносце в Одессу, а сам проехал в Николаев, где всё ещё достраивались два дредноута. Рабочие не столько работали, сколько митинговали, и надежд на окончание работ было мало. Хотя один из дредноутов, «Александр III», переименованный в «Волю», был очень близок к достройке и даже укомплектован командой. Колчак лично занимался этим вопросом, стараясь собрать на броненосце наиболее надёжных матросов и в дальнейшем противопоставить его всё более распускавшейся команде «Свободной России» (бывшей «Екатерине Великой»). Но когда чудом достроенный дредноут 15 июня (уже после отставки Колчака) вышел в море, на нём развевалась целая вереница флагов – кроме Андреевского, ещё и красные, чёрные (анархистов) и «жовтно-блакитные» самостийной Украины (17326).</w:t>
      </w:r>
    </w:p>
    <w:p w14:paraId="03F9546F" w14:textId="77777777" w:rsidR="00F00ABE" w:rsidRPr="006D6ED6" w:rsidRDefault="00F00AB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8CA4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AE559E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748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л БФ мичманы Р.Н.Кроун и Н.В.Румянцев на двух гидросамолетах вели воздушный бой с двумя Фоккерами. румянцев был ранен и сел на воду. Кроун спустился рядом и взял Румянцева и механика под обстрелом Фоккеров. Долетели благополучно (438,356).</w:t>
      </w:r>
    </w:p>
    <w:p w14:paraId="0163CA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174A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летчики Бэлтийского флоте мичманы Роман Николае</w:t>
      </w:r>
      <w:r w:rsidRPr="006D6ED6">
        <w:rPr>
          <w:rFonts w:ascii="Times New Roman" w:hAnsi="Times New Roman" w:cs="Times New Roman"/>
          <w:color w:val="000000" w:themeColor="text1"/>
          <w:kern w:val="2"/>
          <w:sz w:val="16"/>
          <w:szCs w:val="16"/>
        </w:rPr>
        <w:softHyphen/>
        <w:t>вич Кроун и Николай Васильевич Румянцег нз двух гидросамо</w:t>
      </w:r>
      <w:r w:rsidRPr="006D6ED6">
        <w:rPr>
          <w:rFonts w:ascii="Times New Roman" w:hAnsi="Times New Roman" w:cs="Times New Roman"/>
          <w:color w:val="000000" w:themeColor="text1"/>
          <w:kern w:val="2"/>
          <w:sz w:val="16"/>
          <w:szCs w:val="16"/>
        </w:rPr>
        <w:softHyphen/>
        <w:t xml:space="preserve">летах </w:t>
      </w:r>
      <w:r w:rsidRPr="006D6ED6">
        <w:rPr>
          <w:rFonts w:ascii="Times New Roman" w:hAnsi="Times New Roman" w:cs="Times New Roman"/>
          <w:smallCaps/>
          <w:color w:val="000000" w:themeColor="text1"/>
          <w:kern w:val="2"/>
          <w:sz w:val="16"/>
          <w:szCs w:val="16"/>
        </w:rPr>
        <w:t xml:space="preserve">если </w:t>
      </w:r>
      <w:r w:rsidRPr="006D6ED6">
        <w:rPr>
          <w:rFonts w:ascii="Times New Roman" w:hAnsi="Times New Roman" w:cs="Times New Roman"/>
          <w:color w:val="000000" w:themeColor="text1"/>
          <w:kern w:val="2"/>
          <w:sz w:val="16"/>
          <w:szCs w:val="16"/>
        </w:rPr>
        <w:t>воздушный бой с двумя немецкими истребителями "Фоккер", В бою Румянцев был тяжело ранен и вынужден был садиться на воду. Заметив, это, Кроун немедленно опустился рядом с потерпевшим аварию самолетом, поднял из воды Румян</w:t>
      </w:r>
      <w:r w:rsidRPr="006D6ED6">
        <w:rPr>
          <w:rFonts w:ascii="Times New Roman" w:hAnsi="Times New Roman" w:cs="Times New Roman"/>
          <w:color w:val="000000" w:themeColor="text1"/>
          <w:kern w:val="2"/>
          <w:sz w:val="16"/>
          <w:szCs w:val="16"/>
        </w:rPr>
        <w:softHyphen/>
        <w:t>цева и его механика и под обстрелом кружившихся над ним "Фоккеров" взлетел и бйагополучно доставил потерпевших на берег. (Официальное сообщение в газетах зэ мой 1917 г.).</w:t>
      </w:r>
    </w:p>
    <w:p w14:paraId="71C60A2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70B94" w14:textId="77777777" w:rsidR="00AE489D" w:rsidRPr="006D6ED6" w:rsidRDefault="00AE489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(18) мая 1917 г. летчики Балтийского (плота мичманы роман Николаевич Kpoун и Николай Васильевич Румянцев на двух гидросамолетах вели воздушный бой с двумя немецкими истребителями Фоккер. В бою Румянцев был тяжело ранен и вынужден садиться на воду. Заметив это, Кроун немедленно опустился рядом с потерпевшим аварию самолетом, поднял из воды Румянцева и его механика и под обстрелом кружившихся над ним Фоккеров взлетел и благополучно доставил потерпевших на берег.</w:t>
      </w:r>
    </w:p>
    <w:p w14:paraId="21D41332" w14:textId="77777777" w:rsidR="00AE489D" w:rsidRPr="006D6ED6" w:rsidRDefault="00AE489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/Официальное сообщение в газетах за май 1917/ (23320).</w:t>
      </w:r>
    </w:p>
    <w:p w14:paraId="4108A934" w14:textId="77777777" w:rsidR="00AE489D" w:rsidRPr="006D6ED6" w:rsidRDefault="00AE48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088E8" w14:textId="5FF12441"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29 мая (11 июня), 17 (30) июня и 21 июля (3 августа) 1917 приказом ставки в состав ТАОН были еще включены: отдельные тяжелые дивизионы: 3-й из батарей А (280-мм гаубиц); 5-й из батарей Б(152-мм осадных пушек Шнейдера);, 3-й и 4-й из батарей В (305-мм гаубиц Обуховского завода); 5, 6, 7 и 8-й из батарей Е (120-мм французских пушек); 1-й тракторный из 2, 3, 4, 5, 6, 7 и 8-1 батарей М (152-мм английских гаубиц); из 1, 2, 3 и 4-й батарей Р (60-фн, 127-мм английских пушек);, из 1, 2 и 3-й батарей С (155-мм французских пушек) и 1-й батареи Т (234-мм английских гаубиц); 5-й и 6-й отдельные осадные дивизионы (152-мм пушек в 200 пудов); 4-я отдельная позиционная батарея (152-мм пушек Кане) (3861).</w:t>
      </w:r>
    </w:p>
    <w:p w14:paraId="3F11072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CE3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Н.Д.Анощенко совершил добровольный прыжок с парашютом французской системы Жюкмес с испытательной целью с аэростата с высоты 750 м (3636).</w:t>
      </w:r>
    </w:p>
    <w:p w14:paraId="1FB208A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другим данным 12 мая 1917</w:t>
      </w:r>
    </w:p>
    <w:p w14:paraId="0C03F5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DC8E2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командир 5-го армейского воздухоплавательного отряда подпоручик Николай Дмитриевич Анощенко совершил пер</w:t>
      </w:r>
      <w:r w:rsidRPr="006D6ED6">
        <w:rPr>
          <w:rFonts w:ascii="Times New Roman" w:hAnsi="Times New Roman" w:cs="Times New Roman"/>
          <w:color w:val="000000" w:themeColor="text1"/>
          <w:kern w:val="2"/>
          <w:sz w:val="16"/>
          <w:szCs w:val="16"/>
        </w:rPr>
        <w:softHyphen/>
        <w:t>вый в России добровольный прыжок нв парашюте французской фирмы Еюкмос. Прыжок был совершен с привязного аэростата с высоты 750 м и носил экспериментальный характер. (ЦГВИА. ф.493, оп.10, Д.144, л.24).</w:t>
      </w:r>
    </w:p>
    <w:p w14:paraId="3E470C6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4D0C8" w14:textId="77777777" w:rsidR="00AE489D" w:rsidRPr="006D6ED6" w:rsidRDefault="00AE489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(18) мая 1917 г. командир 5-го армейского воздухоплавательного отряда подпоручик Николай Дмитриевич Анощеико совершил первый в Роосии добровольный прыжок на парашюте французской фирмы Жюкмес. Прыжок. был совершен с привязного аэростата с высрты 750 м и носил экспериментальный характер.</w:t>
      </w:r>
    </w:p>
    <w:p w14:paraId="001A9227" w14:textId="055E00F3" w:rsidR="00AE489D" w:rsidRPr="006D6ED6" w:rsidRDefault="00AE489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/ЦГВИА, ф. 493Э оп. 10, д. 44, л. 24/ (23320).</w:t>
      </w:r>
    </w:p>
    <w:p w14:paraId="02572925" w14:textId="77777777" w:rsidR="00AE489D" w:rsidRPr="006D6ED6" w:rsidRDefault="00AE489D" w:rsidP="00A67745">
      <w:pPr>
        <w:spacing w:after="0" w:line="240" w:lineRule="auto"/>
        <w:jc w:val="both"/>
        <w:rPr>
          <w:rFonts w:ascii="Times New Roman" w:hAnsi="Times New Roman" w:cs="Times New Roman"/>
          <w:color w:val="000000" w:themeColor="text1"/>
          <w:sz w:val="16"/>
          <w:szCs w:val="16"/>
        </w:rPr>
      </w:pPr>
    </w:p>
    <w:p w14:paraId="50AF6AC5" w14:textId="77777777" w:rsidR="00A637F9" w:rsidRPr="006D6ED6" w:rsidRDefault="00A637F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(18) мая 1917 г. чтобы окончательно устранить у подчинён</w:t>
      </w:r>
      <w:r w:rsidRPr="006D6ED6">
        <w:rPr>
          <w:rFonts w:ascii="Times New Roman" w:hAnsi="Times New Roman" w:cs="Times New Roman"/>
          <w:color w:val="000000" w:themeColor="text1"/>
          <w:sz w:val="16"/>
          <w:szCs w:val="16"/>
        </w:rPr>
        <w:softHyphen/>
        <w:t>ных недоверие к парашютам командир 5-го ар</w:t>
      </w:r>
      <w:r w:rsidRPr="006D6ED6">
        <w:rPr>
          <w:rFonts w:ascii="Times New Roman" w:hAnsi="Times New Roman" w:cs="Times New Roman"/>
          <w:color w:val="000000" w:themeColor="text1"/>
          <w:sz w:val="16"/>
          <w:szCs w:val="16"/>
        </w:rPr>
        <w:softHyphen/>
        <w:t>мейского воздухоплавательного отряда подпо</w:t>
      </w:r>
      <w:r w:rsidRPr="006D6ED6">
        <w:rPr>
          <w:rFonts w:ascii="Times New Roman" w:hAnsi="Times New Roman" w:cs="Times New Roman"/>
          <w:color w:val="000000" w:themeColor="text1"/>
          <w:sz w:val="16"/>
          <w:szCs w:val="16"/>
        </w:rPr>
        <w:softHyphen/>
        <w:t>ручик Николай Дмитриевич Анощенко выпрыгнул с высоты 720 м на парашю</w:t>
      </w:r>
      <w:r w:rsidRPr="006D6ED6">
        <w:rPr>
          <w:rFonts w:ascii="Times New Roman" w:hAnsi="Times New Roman" w:cs="Times New Roman"/>
          <w:color w:val="000000" w:themeColor="text1"/>
          <w:sz w:val="16"/>
          <w:szCs w:val="16"/>
        </w:rPr>
        <w:softHyphen/>
        <w:t>те Жюкмесса. В рапорте он отмечал: «Теперь я и все мои офицеры и солдаты твёрдо верим, что с французскими парашютами мы всегда на</w:t>
      </w:r>
      <w:r w:rsidRPr="006D6ED6">
        <w:rPr>
          <w:rFonts w:ascii="Times New Roman" w:hAnsi="Times New Roman" w:cs="Times New Roman"/>
          <w:color w:val="000000" w:themeColor="text1"/>
          <w:sz w:val="16"/>
          <w:szCs w:val="16"/>
        </w:rPr>
        <w:softHyphen/>
        <w:t>ходимся в безопасности. В критическую минуту он нас спасёт. Пусть и другие воздухоплаватели знают о результатах нашего испытания»34. 20 мая на таком же парашюте с высоты 550 м совершил спуск брат Н.Д. Анощенко — Александр Дмитри</w:t>
      </w:r>
      <w:r w:rsidRPr="006D6ED6">
        <w:rPr>
          <w:rFonts w:ascii="Times New Roman" w:hAnsi="Times New Roman" w:cs="Times New Roman"/>
          <w:color w:val="000000" w:themeColor="text1"/>
          <w:sz w:val="16"/>
          <w:szCs w:val="16"/>
        </w:rPr>
        <w:softHyphen/>
        <w:t>евич, командир 19-го корпусного воздухоплава</w:t>
      </w:r>
      <w:r w:rsidRPr="006D6ED6">
        <w:rPr>
          <w:rFonts w:ascii="Times New Roman" w:hAnsi="Times New Roman" w:cs="Times New Roman"/>
          <w:color w:val="000000" w:themeColor="text1"/>
          <w:sz w:val="16"/>
          <w:szCs w:val="16"/>
        </w:rPr>
        <w:softHyphen/>
        <w:t>тельного отряда (19120).</w:t>
      </w:r>
    </w:p>
    <w:p w14:paraId="749FF77F" w14:textId="77777777" w:rsidR="00A637F9" w:rsidRPr="006D6ED6" w:rsidRDefault="00A637F9" w:rsidP="00A67745">
      <w:pPr>
        <w:spacing w:after="0" w:line="240" w:lineRule="auto"/>
        <w:jc w:val="both"/>
        <w:rPr>
          <w:rFonts w:ascii="Times New Roman" w:hAnsi="Times New Roman" w:cs="Times New Roman"/>
          <w:color w:val="000000" w:themeColor="text1"/>
          <w:sz w:val="16"/>
          <w:szCs w:val="16"/>
        </w:rPr>
      </w:pPr>
    </w:p>
    <w:p w14:paraId="37E6C24A" w14:textId="3FD1295A" w:rsidR="00A637F9" w:rsidRPr="006D6ED6" w:rsidRDefault="00A637F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5 </w:t>
      </w:r>
      <w:r w:rsidR="00EB3E32" w:rsidRPr="006D6ED6">
        <w:rPr>
          <w:rFonts w:ascii="Times New Roman" w:hAnsi="Times New Roman" w:cs="Times New Roman"/>
          <w:color w:val="000000" w:themeColor="text1"/>
          <w:sz w:val="16"/>
          <w:szCs w:val="16"/>
        </w:rPr>
        <w:t xml:space="preserve">(18) </w:t>
      </w:r>
      <w:r w:rsidRPr="006D6ED6">
        <w:rPr>
          <w:rFonts w:ascii="Times New Roman" w:hAnsi="Times New Roman" w:cs="Times New Roman"/>
          <w:color w:val="000000" w:themeColor="text1"/>
          <w:sz w:val="16"/>
          <w:szCs w:val="16"/>
        </w:rPr>
        <w:t>мая 1917 съезд армий Юго-Западного фронта, прошёл в духе «революционного оборончества». Пик последнего пришёлся на май 1917 г., когда на Юго-Западном фронте зародилось движение во</w:t>
      </w:r>
      <w:r w:rsidRPr="006D6ED6">
        <w:rPr>
          <w:rFonts w:ascii="Times New Roman" w:hAnsi="Times New Roman" w:cs="Times New Roman"/>
          <w:color w:val="000000" w:themeColor="text1"/>
          <w:sz w:val="16"/>
          <w:szCs w:val="16"/>
        </w:rPr>
        <w:softHyphen/>
        <w:t>енного «ударничества» на добровольческой ос</w:t>
      </w:r>
      <w:r w:rsidRPr="006D6ED6">
        <w:rPr>
          <w:rFonts w:ascii="Times New Roman" w:hAnsi="Times New Roman" w:cs="Times New Roman"/>
          <w:color w:val="000000" w:themeColor="text1"/>
          <w:sz w:val="16"/>
          <w:szCs w:val="16"/>
        </w:rPr>
        <w:softHyphen/>
        <w:t>нове, сопровождавшееся созданием «ударных» частей и «отрядов смерти» (20120).</w:t>
      </w:r>
    </w:p>
    <w:p w14:paraId="2AB8742A" w14:textId="77777777" w:rsidR="00A637F9" w:rsidRPr="006D6ED6" w:rsidRDefault="00A637F9" w:rsidP="00A67745">
      <w:pPr>
        <w:spacing w:after="0" w:line="240" w:lineRule="auto"/>
        <w:jc w:val="both"/>
        <w:rPr>
          <w:rFonts w:ascii="Times New Roman" w:hAnsi="Times New Roman" w:cs="Times New Roman"/>
          <w:color w:val="000000" w:themeColor="text1"/>
          <w:sz w:val="16"/>
          <w:szCs w:val="16"/>
        </w:rPr>
      </w:pPr>
    </w:p>
    <w:p w14:paraId="125F078A" w14:textId="73C99B73" w:rsidR="00EB3E32" w:rsidRPr="006D6ED6" w:rsidRDefault="00EB3E3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(18) мая 1917 г. в дневное время наблюдательные посты на о. Эзель обнаружили полет над морем (в районе Рижского залива) цеппелина. Ночью появление двух вражеских дирижаблей было зафиксировано уже над островом. В тот же день русские морские летчики вступили в воздушный бой с двумя «Фоккерами». На одном из наших гидроаэропланов был «тяжело ранен летчик и легко ранен механик. Аппарат упал в воду. Тотчас мичман [Р.Н.]Кроун спустился на [своей летающей лодке] к месту падения и под пулеметным огнем кружившегося над ним „Фоккера“ поднял из воды раненого мичмана [Н.В.]Румянцева, механика Кравцова и благополучно доставил их на берег» (23405).</w:t>
      </w:r>
    </w:p>
    <w:p w14:paraId="62B0FE37" w14:textId="77777777" w:rsidR="00EB3E32" w:rsidRPr="006D6ED6" w:rsidRDefault="00EB3E32" w:rsidP="00A67745">
      <w:pPr>
        <w:spacing w:after="0" w:line="240" w:lineRule="auto"/>
        <w:jc w:val="both"/>
        <w:rPr>
          <w:rFonts w:ascii="Times New Roman" w:hAnsi="Times New Roman" w:cs="Times New Roman"/>
          <w:color w:val="000000" w:themeColor="text1"/>
          <w:sz w:val="16"/>
          <w:szCs w:val="16"/>
        </w:rPr>
      </w:pPr>
    </w:p>
    <w:p w14:paraId="71CCFCE7" w14:textId="77777777" w:rsidR="001E10BF" w:rsidRPr="00B52707" w:rsidRDefault="001E10BF"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5 (18) мая 1917 г. в дневное время наблюдательные посты на о. Эзель обнаружили полет над морем (в районе Рижского залива) цеппелина. Ночью появление двух вражеских дирижаблей было зафиксировано уже над островом.</w:t>
      </w:r>
    </w:p>
    <w:p w14:paraId="600F1297" w14:textId="77777777" w:rsidR="001E10BF" w:rsidRPr="00B52707" w:rsidRDefault="001E10BF"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русские морские летчики вступили в воздушный бой с двумя «Фоккерами». На одном из наших гидроаэропланов был «тяжело ранен летчик и легко ранен механик. Аппарат упал в воду. Тотчас мичман [Р.Н.]Кроун спустился на [своей летающей лодке] к месту падения и под пулеметным огнем кружившегося над ним „Фоккера“ поднял из воды раненого мичмана [Н.В.]Румянцева, механика Кравцова и благополучно доставил их на берег» (25135).</w:t>
      </w:r>
    </w:p>
    <w:p w14:paraId="3D49219E" w14:textId="77777777" w:rsidR="001E10BF" w:rsidRPr="00B52707" w:rsidRDefault="001E10BF" w:rsidP="00A67745">
      <w:pPr>
        <w:spacing w:after="0" w:line="240" w:lineRule="auto"/>
        <w:jc w:val="both"/>
        <w:rPr>
          <w:rFonts w:ascii="Times New Roman" w:hAnsi="Times New Roman" w:cs="Times New Roman"/>
          <w:color w:val="0070C0"/>
          <w:sz w:val="16"/>
          <w:szCs w:val="16"/>
        </w:rPr>
      </w:pPr>
    </w:p>
    <w:p w14:paraId="581D5A4C" w14:textId="1FE4E9AA" w:rsidR="00EB3E32" w:rsidRPr="006D6ED6" w:rsidRDefault="0099629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w:t>
      </w:r>
      <w:r w:rsidR="00EB3E32" w:rsidRPr="006D6ED6">
        <w:rPr>
          <w:rFonts w:ascii="Times New Roman" w:hAnsi="Times New Roman" w:cs="Times New Roman"/>
          <w:color w:val="000000" w:themeColor="text1"/>
          <w:sz w:val="16"/>
          <w:szCs w:val="16"/>
        </w:rPr>
        <w:t>18</w:t>
      </w:r>
      <w:r w:rsidRPr="006D6ED6">
        <w:rPr>
          <w:rFonts w:ascii="Times New Roman" w:hAnsi="Times New Roman" w:cs="Times New Roman"/>
          <w:color w:val="000000" w:themeColor="text1"/>
          <w:sz w:val="16"/>
          <w:szCs w:val="16"/>
        </w:rPr>
        <w:t>)</w:t>
      </w:r>
      <w:r w:rsidR="00EB3E32" w:rsidRPr="006D6ED6">
        <w:rPr>
          <w:rFonts w:ascii="Times New Roman" w:hAnsi="Times New Roman" w:cs="Times New Roman"/>
          <w:color w:val="000000" w:themeColor="text1"/>
          <w:sz w:val="16"/>
          <w:szCs w:val="16"/>
        </w:rPr>
        <w:t xml:space="preserve"> мая 1917 г. Временное правительство вынудило генерал-майора М. В. Шидловского уйти в отставку с поста командира ЭВК. Затем его сменил Полковник Г.Г. Горшков. Шидловский уехал в Киев к семье Игоря Сикорского. В какой-то момент Шидловский вернулся в Петроград, по-видимому, по-прежнему исполняя обязанности председателя Р-БВЗ. Позже осенью 1918 года считается, что Шидловский и его сын пытались бежать из России через границу в Финляндию, но были схвачены и убиты красногвардейцами, прежде чем им удалось добраться до безопасного места (23525).</w:t>
      </w:r>
    </w:p>
    <w:p w14:paraId="791DF1C5" w14:textId="77777777" w:rsidR="00EB3E32" w:rsidRPr="006D6ED6" w:rsidRDefault="00EB3E32" w:rsidP="00A67745">
      <w:pPr>
        <w:spacing w:after="0" w:line="240" w:lineRule="auto"/>
        <w:jc w:val="both"/>
        <w:rPr>
          <w:rFonts w:ascii="Times New Roman" w:hAnsi="Times New Roman" w:cs="Times New Roman"/>
          <w:color w:val="000000" w:themeColor="text1"/>
          <w:sz w:val="16"/>
          <w:szCs w:val="16"/>
        </w:rPr>
      </w:pPr>
    </w:p>
    <w:p w14:paraId="46B3536F" w14:textId="77777777" w:rsidR="00F460DA" w:rsidRPr="006D6ED6" w:rsidRDefault="00F460D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 xml:space="preserve">5 (18) мая 1917 г. в Балтийском море </w:t>
      </w:r>
      <w:r w:rsidRPr="006D6ED6">
        <w:rPr>
          <w:rFonts w:ascii="Times New Roman" w:hAnsi="Times New Roman" w:cs="Times New Roman"/>
          <w:bCs/>
          <w:iCs/>
          <w:color w:val="000000" w:themeColor="text1"/>
          <w:kern w:val="2"/>
          <w:sz w:val="16"/>
          <w:szCs w:val="16"/>
        </w:rPr>
        <w:t>пропала без вести</w:t>
      </w:r>
      <w:r w:rsidRPr="006D6ED6">
        <w:rPr>
          <w:rFonts w:ascii="Times New Roman" w:hAnsi="Times New Roman" w:cs="Times New Roman"/>
          <w:color w:val="000000" w:themeColor="text1"/>
          <w:kern w:val="2"/>
          <w:sz w:val="16"/>
          <w:szCs w:val="16"/>
        </w:rPr>
        <w:t xml:space="preserve"> русская подлодка Барс (17326).</w:t>
      </w:r>
    </w:p>
    <w:p w14:paraId="6894B3DF" w14:textId="77777777" w:rsidR="00F460DA" w:rsidRPr="006D6ED6" w:rsidRDefault="00F460D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5571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CAAE8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A518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был образован новый состав Временного правительства (первого коалиционного) во главе с Г.Е.Львовым (1348,85), меньшевик М.И.Скобелев стал министром труда (1348,113), трудовик А.И.Керенский - военным министром, эсер В.Чернов - министром с/х, меньшевик И.Церетели - министром почт и телеграфов (3908,257).</w:t>
      </w:r>
    </w:p>
    <w:p w14:paraId="7FAF054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A2305"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в связи с беспорядками организовано первое коалиционное правительство, в состав которого вошли и социалисты (6 мест из 16). Некоторые умудрились получить по 2 портфеля: князь Львов стал премьер-министром и министром внутренних дел, а эсер Керенский (уроженец Симбирска!) - военным министром и морским министром (12629).</w:t>
      </w:r>
    </w:p>
    <w:p w14:paraId="1ACE79DE"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3FA41" w14:textId="52A35AF9" w:rsidR="00996297" w:rsidRPr="006D6ED6" w:rsidRDefault="0099629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(18) мая 1917 г. в Петрограде Временное правительство было преобразовано в Первое коалиционное правительство. В ее состав вошли либералы, меньшевики и эсеры. На улицах столицы шли бои между большевиками и правительственными войсками (23525).</w:t>
      </w:r>
    </w:p>
    <w:p w14:paraId="6AD45751" w14:textId="77777777" w:rsidR="00996297" w:rsidRPr="006D6ED6" w:rsidRDefault="00996297" w:rsidP="00A67745">
      <w:pPr>
        <w:spacing w:after="0" w:line="240" w:lineRule="auto"/>
        <w:jc w:val="both"/>
        <w:rPr>
          <w:rFonts w:ascii="Times New Roman" w:hAnsi="Times New Roman" w:cs="Times New Roman"/>
          <w:color w:val="000000" w:themeColor="text1"/>
          <w:sz w:val="16"/>
          <w:szCs w:val="16"/>
        </w:rPr>
      </w:pPr>
    </w:p>
    <w:p w14:paraId="7E2607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первое коалиционное правительство выступило с заявлением о стремлении к миру без аннексий и возмещения ущерба, основанному на праве народов на самоопределение (3908,257).</w:t>
      </w:r>
    </w:p>
    <w:p w14:paraId="140048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EAC84B"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5 (18) мая 1917 Временное правительство, в свою очередь, успешно преодолело свой первый, так называемый апрельский кризис, сформировав новый кабинет. Вместо ушедшего в отставку Александра Гучкова военным и морским министром стал Александр Керенский, вместо Павла Милюкова министром иностранных дел был назначен Михаил Терещенко, также появился пост министра труда, который занял представитель Петроградского Совета меньшевик Матвей Скобелев.</w:t>
      </w:r>
    </w:p>
    <w:p w14:paraId="6F12C500"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Всего социалисты заняли уже 6 из 16 министерских кресел, а эсеры и меньшевики становились частью «государственных элит». Такое решение формально положило конец царившему в Петрограде с марта двоевластию, когда Временное правительство и Совет рабочих и солдатских депутатов параллельно издавали свои указы и распоряжения. По инициативе министров-социалистов 19 мая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3E1C9673" w14:textId="77777777" w:rsidR="00F60B3C" w:rsidRPr="006D6ED6" w:rsidRDefault="00F60B3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480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Совет Рабочих депутатов согласился приступить к исполнению властных полномочий (2438,156).</w:t>
      </w:r>
    </w:p>
    <w:p w14:paraId="3285C6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D09B3"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в Киеве начался I Всеукраинский военный съезд (4962).</w:t>
      </w:r>
    </w:p>
    <w:p w14:paraId="47D9FA2F"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5FB4F8"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5 (18) мая 1917 в Киеве начался первый Всеукраинский военный съезд, на котором было заявлено о формировании первых украинских частей. Также делегаты предложили создать украинские военные учебные заведения (17045).</w:t>
      </w:r>
    </w:p>
    <w:p w14:paraId="42AE440B" w14:textId="77777777" w:rsidR="00F60B3C" w:rsidRPr="006D6ED6" w:rsidRDefault="00F60B3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752B72" w14:textId="77777777" w:rsidR="00C76B33"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541078E6" w14:textId="77777777" w:rsidR="00C76B33" w:rsidRPr="006D6ED6"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FAEA25" w14:textId="77777777" w:rsidR="00C76B33" w:rsidRPr="006D6ED6" w:rsidRDefault="00C76B33" w:rsidP="00A67745">
      <w:pPr>
        <w:pStyle w:val="ae"/>
        <w:spacing w:before="0" w:after="0"/>
        <w:jc w:val="both"/>
        <w:rPr>
          <w:color w:val="000000" w:themeColor="text1"/>
          <w:kern w:val="2"/>
          <w:sz w:val="16"/>
          <w:szCs w:val="16"/>
        </w:rPr>
      </w:pPr>
      <w:r w:rsidRPr="006D6ED6">
        <w:rPr>
          <w:color w:val="000000" w:themeColor="text1"/>
          <w:kern w:val="2"/>
          <w:sz w:val="16"/>
          <w:szCs w:val="16"/>
        </w:rPr>
        <w:t>5 (18) мая 1917 в знак поддержки США предложили Временному правительству России большой кредит под обязательство не заключать сепаратного мира с Германией (17045).</w:t>
      </w:r>
    </w:p>
    <w:p w14:paraId="32F55812" w14:textId="77777777" w:rsidR="00C76B33" w:rsidRPr="006D6ED6"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0811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0AA4D49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CE6D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мая 1917 в США был утвержден закон о воинской повинности, который обязал всех мужчин в возрасте от 21 до 30 до 5 июня зарегистрироваться на мобилизационном пункте. Хотели призвать около 500 тыс. (3907,93).</w:t>
      </w:r>
    </w:p>
    <w:p w14:paraId="02B0D09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E64A7" w14:textId="77777777" w:rsidR="00C76B33" w:rsidRPr="006D6ED6" w:rsidRDefault="00C76B33"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5 (18) мая 1917 конгресс </w:t>
      </w:r>
      <w:bookmarkStart w:id="119" w:name="YANDEX_41"/>
      <w:bookmarkEnd w:id="119"/>
      <w:r w:rsidRPr="006D6ED6">
        <w:rPr>
          <w:color w:val="000000" w:themeColor="text1"/>
          <w:kern w:val="2"/>
          <w:sz w:val="16"/>
          <w:szCs w:val="16"/>
        </w:rPr>
        <w:t xml:space="preserve">США принял закон о </w:t>
      </w:r>
      <w:bookmarkStart w:id="120" w:name="YANDEX_44"/>
      <w:bookmarkEnd w:id="120"/>
      <w:r w:rsidRPr="006D6ED6">
        <w:rPr>
          <w:color w:val="000000" w:themeColor="text1"/>
          <w:kern w:val="2"/>
          <w:sz w:val="16"/>
          <w:szCs w:val="16"/>
        </w:rPr>
        <w:t>всеобщей</w:t>
      </w:r>
      <w:bookmarkStart w:id="121" w:name="YANDEX_45"/>
      <w:bookmarkEnd w:id="121"/>
      <w:r w:rsidRPr="006D6ED6">
        <w:rPr>
          <w:color w:val="000000" w:themeColor="text1"/>
          <w:kern w:val="2"/>
          <w:sz w:val="16"/>
          <w:szCs w:val="16"/>
        </w:rPr>
        <w:t xml:space="preserve"> воинской повинности, согласно которому все мужчины от 18 до 30 лет (а позже и до 45 лет) подлежали регистрации для прохождения военной службы. Это вызвало волну протестов американской общественности — далекая война за океаном, в которую в апреле вступило правительство США, была непопулярна среди обывателей. В частности, в первые же дни около 330 тысяч потенциальных рекрутов отказались явиться на призывные пункты. Тем не менее, принятие закона позволило быстро увеличить численность американской армии и с лета начать переброску войск в Европу.</w:t>
      </w:r>
    </w:p>
    <w:p w14:paraId="78A83EEC" w14:textId="77777777" w:rsidR="00C76B33" w:rsidRPr="006D6ED6" w:rsidRDefault="00C76B33" w:rsidP="00A67745">
      <w:pPr>
        <w:pStyle w:val="ae"/>
        <w:spacing w:before="0" w:after="0"/>
        <w:jc w:val="both"/>
        <w:rPr>
          <w:color w:val="000000" w:themeColor="text1"/>
          <w:kern w:val="2"/>
          <w:sz w:val="16"/>
          <w:szCs w:val="16"/>
        </w:rPr>
      </w:pPr>
      <w:r w:rsidRPr="006D6ED6">
        <w:rPr>
          <w:color w:val="000000" w:themeColor="text1"/>
          <w:kern w:val="2"/>
          <w:sz w:val="16"/>
          <w:szCs w:val="16"/>
        </w:rPr>
        <w:t>В этот же день 18 мая в знак поддержки США прервал свои отношения с Германией Гондурас, а США предложили Временному правительству России большой кредит под обязательство не заключать сепаратного мира с Германией (17045).</w:t>
      </w:r>
    </w:p>
    <w:p w14:paraId="6982D5EC" w14:textId="77777777" w:rsidR="00C76B33" w:rsidRPr="006D6ED6" w:rsidRDefault="00C76B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55B80B" w14:textId="77777777" w:rsidR="00873850" w:rsidRPr="006D6ED6" w:rsidRDefault="0087385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color w:val="000000" w:themeColor="text1"/>
          <w:kern w:val="2"/>
          <w:sz w:val="16"/>
          <w:szCs w:val="16"/>
        </w:rPr>
        <w:t>5 (18) мая 1917 г.</w:t>
      </w:r>
      <w:r w:rsidRPr="006D6ED6">
        <w:rPr>
          <w:rFonts w:ascii="Times New Roman" w:hAnsi="Times New Roman" w:cs="Times New Roman"/>
          <w:bCs/>
          <w:color w:val="000000" w:themeColor="text1"/>
          <w:kern w:val="2"/>
          <w:sz w:val="16"/>
          <w:szCs w:val="16"/>
        </w:rPr>
        <w:t xml:space="preserve"> Первые американские солдаты начали прибывать в Британию. Это были медики, готовившие создание госпиталя. Но уже 26 мая более тысячи американских солдат высадились во Франции. 28 мая командующий американским экспедиционным корпусом генерал Першинг разместился со штабом в Ливерпуле. Во время океанского перехода он разработал планы перемещения во Францию миллионной армии. По всем Соединенным Штатам началась регистрация мужчин в возрасте между 21 и 30 годами. Королю Георгу Пятому Першинг пообещал бросить на весы войны всю американскую мощь (17326).</w:t>
      </w:r>
    </w:p>
    <w:p w14:paraId="02825AC3" w14:textId="77777777" w:rsidR="00873850" w:rsidRPr="006D6ED6" w:rsidRDefault="0087385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0995E" w14:textId="77777777" w:rsidR="00873850" w:rsidRPr="006D6ED6" w:rsidRDefault="0087385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color w:val="000000" w:themeColor="text1"/>
          <w:kern w:val="2"/>
          <w:sz w:val="16"/>
          <w:szCs w:val="16"/>
        </w:rPr>
        <w:t>5 (18) мая 1917 г. в США обнародован закон о всеобщей воинской повинности. Первые американцы стали прибывать в Британию в этот же день. Во Францию первые американцы прибыли 26 мая 1917 г., весной 1918 г. во Франции сражалось уже 300.000 американцев – поражение Германии стало неизбежным (17326).</w:t>
      </w:r>
    </w:p>
    <w:p w14:paraId="0C68A3A4" w14:textId="77777777" w:rsidR="00873850" w:rsidRPr="006D6ED6" w:rsidRDefault="0087385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A71B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19C8661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019B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мая 1917 завод Дукс заключил контракт № 5583 с Авиационным Комитетом Морского Ведомства на поставку среди аэропланов других типов 10 Спадов с ИС в 150 нр (9651,44).</w:t>
      </w:r>
    </w:p>
    <w:p w14:paraId="30C6F0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020A3E" w14:textId="34773BDC" w:rsidR="00871D7D" w:rsidRPr="006D6ED6" w:rsidRDefault="00871D7D"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(19) мая, 25</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июля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12</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сентября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были выданы наряды от</w:t>
      </w:r>
      <w:r w:rsidR="005A015F">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на постройку 50 тренировочных «Ньюпоров-Х», 35 истребителей «Ньюпор-XVII» с</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моторами «Рон»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110 л. с.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10 истребителей «Спад-VII» с</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моторами «Испано-Сюиза»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150 л. с. стали последними заказами Дукс от</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морского ведомства, Из</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них до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октября успели облетать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отправить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фронт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склад майскую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июльскую партию. Этим ограничилась реальная деятельность «</w:t>
      </w:r>
      <w:bookmarkStart w:id="122" w:name="YANDEX_58"/>
      <w:bookmarkEnd w:id="122"/>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Дукса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 для военно-морской авиации России (15219).</w:t>
      </w:r>
    </w:p>
    <w:p w14:paraId="784FD066" w14:textId="77777777" w:rsidR="00871D7D" w:rsidRPr="006D6ED6" w:rsidRDefault="00871D7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8FADE21" w14:textId="77777777" w:rsidR="00871D7D" w:rsidRPr="006D6ED6" w:rsidRDefault="00871D7D"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6 (19) мая 1917 г. «Дукс» и Авиационный отдел Главного управления кораблестроения заключили контракт № 5583 на поставку 50 одно- и двухместных «Ньюпоров-Х» с моторами «Рон» в 80 и 110 л.с. и «Гном-Моносупан» в 100 л.с., 25 «Ньюпоров-XVII» с моторами «Рон» в 110 л.с. и 125 л.с., 10 «Спадов» с мотором «Испано-Сюиза» в 150 л.с. 25 июля был оформлен заказ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3B28623E" w14:textId="77777777" w:rsidR="00871D7D" w:rsidRPr="006D6ED6" w:rsidRDefault="00871D7D" w:rsidP="00A67745">
      <w:pPr>
        <w:pStyle w:val="2"/>
        <w:spacing w:before="0" w:beforeAutospacing="0" w:after="0" w:afterAutospacing="0"/>
        <w:jc w:val="both"/>
        <w:rPr>
          <w:b w:val="0"/>
          <w:color w:val="000000" w:themeColor="text1"/>
          <w:kern w:val="2"/>
          <w:sz w:val="16"/>
          <w:szCs w:val="16"/>
        </w:rPr>
      </w:pPr>
    </w:p>
    <w:p w14:paraId="174DBE97"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1C956712"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9FEA91" w14:textId="77777777" w:rsidR="00787699" w:rsidRPr="006D6ED6" w:rsidRDefault="00787699" w:rsidP="00A67745">
      <w:pPr>
        <w:pStyle w:val="p1"/>
        <w:spacing w:before="0" w:beforeAutospacing="0" w:after="0" w:afterAutospacing="0"/>
        <w:jc w:val="both"/>
        <w:rPr>
          <w:color w:val="000000" w:themeColor="text1"/>
          <w:sz w:val="16"/>
          <w:szCs w:val="16"/>
        </w:rPr>
      </w:pPr>
      <w:r w:rsidRPr="006D6ED6">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w:t>
      </w:r>
    </w:p>
    <w:p w14:paraId="53F68C06" w14:textId="77777777" w:rsidR="00787699" w:rsidRPr="006D6ED6" w:rsidRDefault="00787699" w:rsidP="00A67745">
      <w:pPr>
        <w:pStyle w:val="p1"/>
        <w:spacing w:before="0" w:beforeAutospacing="0" w:after="0" w:afterAutospacing="0"/>
        <w:jc w:val="both"/>
        <w:rPr>
          <w:color w:val="000000" w:themeColor="text1"/>
          <w:sz w:val="16"/>
          <w:szCs w:val="16"/>
        </w:rPr>
      </w:pPr>
      <w:r w:rsidRPr="006D6ED6">
        <w:rPr>
          <w:color w:val="000000" w:themeColor="text1"/>
          <w:sz w:val="16"/>
          <w:szCs w:val="16"/>
        </w:rPr>
        <w:t xml:space="preserve">Для создания этого казенного завода, возложенного по договору с Военным министерством на фирму «Бекос», требовалось разрешение британских властей на вывоз в Россию материалов, командирование английских инженеров, предоставление на эти цели части кредита, отпущенного союзниками России, и тоннажа для доставки грузов из Англии и США. Это ходатайство русского посла (сентябрь 1916 г.) встретило в Лондоне лишь «сдержанное» отношение. Э. Грей ответил, что промышленность Великобритании перегружена.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Министр вооружений Э.С. Монтэгю предложил сузить задачу: Бекос установит в России производство автомобильных кузовов, а из Англии к ним были бы </w:t>
      </w:r>
      <w:r w:rsidRPr="006D6ED6">
        <w:rPr>
          <w:color w:val="000000" w:themeColor="text1"/>
          <w:sz w:val="16"/>
          <w:szCs w:val="16"/>
        </w:rPr>
        <w:lastRenderedPageBreak/>
        <w:t>доставлены 7500 шасси. Кредит в 3 млн. фунтов (на все заводы) все же был согласован в ноябре 1916 г., а в марте 1917 г. Петроград получил обещание и относительно оборудования</w:t>
      </w:r>
      <w:r w:rsidRPr="006D6ED6">
        <w:rPr>
          <w:color w:val="000000" w:themeColor="text1"/>
          <w:sz w:val="16"/>
          <w:szCs w:val="16"/>
          <w:vertAlign w:val="superscript"/>
        </w:rPr>
        <w:t>{609}</w:t>
      </w:r>
      <w:r w:rsidRPr="006D6ED6">
        <w:rPr>
          <w:color w:val="000000" w:themeColor="text1"/>
          <w:sz w:val="16"/>
          <w:szCs w:val="16"/>
        </w:rPr>
        <w:t>,[152]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(18366).</w:t>
      </w:r>
    </w:p>
    <w:p w14:paraId="3466A9BB" w14:textId="77777777" w:rsidR="00787699" w:rsidRPr="006D6ED6" w:rsidRDefault="00787699" w:rsidP="00A67745">
      <w:pPr>
        <w:pStyle w:val="p1"/>
        <w:spacing w:before="0" w:beforeAutospacing="0" w:after="0" w:afterAutospacing="0"/>
        <w:jc w:val="both"/>
        <w:rPr>
          <w:color w:val="000000" w:themeColor="text1"/>
          <w:sz w:val="16"/>
          <w:szCs w:val="16"/>
        </w:rPr>
      </w:pPr>
    </w:p>
    <w:p w14:paraId="0A453594" w14:textId="1A73DA3C"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6 (19) мая 1917 г. при общем пересмотре заводской программы Комисси</w:t>
      </w:r>
      <w:r w:rsidRPr="006D6ED6">
        <w:rPr>
          <w:rFonts w:ascii="Times New Roman" w:hAnsi="Times New Roman" w:cs="Times New Roman"/>
          <w:color w:val="000000" w:themeColor="text1"/>
          <w:sz w:val="16"/>
          <w:szCs w:val="16"/>
        </w:rPr>
        <w:softHyphen/>
        <w:t>ей Покровского, было решено в основном про</w:t>
      </w:r>
      <w:r w:rsidRPr="006D6ED6">
        <w:rPr>
          <w:rFonts w:ascii="Times New Roman" w:hAnsi="Times New Roman" w:cs="Times New Roman"/>
          <w:color w:val="000000" w:themeColor="text1"/>
          <w:sz w:val="16"/>
          <w:szCs w:val="16"/>
        </w:rPr>
        <w:softHyphen/>
        <w:t>должить строительство казенного завода военных самохо</w:t>
      </w:r>
      <w:r w:rsidRPr="006D6ED6">
        <w:rPr>
          <w:rFonts w:ascii="Times New Roman" w:hAnsi="Times New Roman" w:cs="Times New Roman"/>
          <w:color w:val="000000" w:themeColor="text1"/>
          <w:sz w:val="16"/>
          <w:szCs w:val="16"/>
        </w:rPr>
        <w:softHyphen/>
        <w:t>дов в Мытищах (РГИА. Ф. 1276. Оп. 12. Д. 208. Л. 59 об., 39. До войны Россия «вво</w:t>
      </w:r>
      <w:r w:rsidRPr="006D6ED6">
        <w:rPr>
          <w:rFonts w:ascii="Times New Roman" w:hAnsi="Times New Roman" w:cs="Times New Roman"/>
          <w:color w:val="000000" w:themeColor="text1"/>
          <w:sz w:val="16"/>
          <w:szCs w:val="16"/>
        </w:rPr>
        <w:softHyphen/>
        <w:t>зила из Германии сталь для нашего микроскопического автостроения» (Шаров П. Указ. соч. С. 39); РГВИА. Ф. 1. Оп. 2. Д. 178; Ф. 13251. Оп. 28. Д. 1. Л. 23-26).</w:t>
      </w:r>
    </w:p>
    <w:p w14:paraId="1C252E75"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Для создания этого казенного завода, возложенного по договору с Военным министерством на фирму «Бекос», тре</w:t>
      </w:r>
      <w:r w:rsidRPr="006D6ED6">
        <w:rPr>
          <w:rFonts w:ascii="Times New Roman" w:hAnsi="Times New Roman" w:cs="Times New Roman"/>
          <w:color w:val="000000" w:themeColor="text1"/>
          <w:sz w:val="16"/>
          <w:szCs w:val="16"/>
        </w:rPr>
        <w:softHyphen/>
        <w:t>бовалось разрешение британских властей на вывоз в Россию материалов, командирование английских инженеров, предо</w:t>
      </w:r>
      <w:r w:rsidRPr="006D6ED6">
        <w:rPr>
          <w:rFonts w:ascii="Times New Roman" w:hAnsi="Times New Roman" w:cs="Times New Roman"/>
          <w:color w:val="000000" w:themeColor="text1"/>
          <w:sz w:val="16"/>
          <w:szCs w:val="16"/>
        </w:rPr>
        <w:softHyphen/>
        <w:t>ставление на эти цели части кредита, отпущенного союзни</w:t>
      </w:r>
      <w:r w:rsidRPr="006D6ED6">
        <w:rPr>
          <w:rFonts w:ascii="Times New Roman" w:hAnsi="Times New Roman" w:cs="Times New Roman"/>
          <w:color w:val="000000" w:themeColor="text1"/>
          <w:sz w:val="16"/>
          <w:szCs w:val="16"/>
        </w:rPr>
        <w:softHyphen/>
        <w:t>ками России, и тоннажа для доставки грузов из Англии и США. Это ходатайство русского посла (сентябрь 1916 г.) встретило в Лондоне лишь «сдержанное» отношение. Э. Грей ответил, что промышленность Великобритании перегруже</w:t>
      </w:r>
      <w:r w:rsidRPr="006D6ED6">
        <w:rPr>
          <w:rFonts w:ascii="Times New Roman" w:hAnsi="Times New Roman" w:cs="Times New Roman"/>
          <w:color w:val="000000" w:themeColor="text1"/>
          <w:sz w:val="16"/>
          <w:szCs w:val="16"/>
        </w:rPr>
        <w:softHyphen/>
        <w:t>на. Для России изготовляется много автомобилей; тоннажа может хватить либо на автомобили, либо на оборудование. Кроме того, нецелесообразно отвлекать средства на такие начинания, от которых нельзя ожидать пользы для текущей войны, а новый завод не даст продукции ранее двух лет. Ми</w:t>
      </w:r>
      <w:r w:rsidRPr="006D6ED6">
        <w:rPr>
          <w:rFonts w:ascii="Times New Roman" w:hAnsi="Times New Roman" w:cs="Times New Roman"/>
          <w:color w:val="000000" w:themeColor="text1"/>
          <w:sz w:val="16"/>
          <w:szCs w:val="16"/>
        </w:rPr>
        <w:softHyphen/>
        <w:t>нистр вооружений Э.С. Монтэгю предложил сузить задачу: Бекос установит в России производство автомобильных ку</w:t>
      </w:r>
      <w:r w:rsidRPr="006D6ED6">
        <w:rPr>
          <w:rFonts w:ascii="Times New Roman" w:hAnsi="Times New Roman" w:cs="Times New Roman"/>
          <w:color w:val="000000" w:themeColor="text1"/>
          <w:sz w:val="16"/>
          <w:szCs w:val="16"/>
        </w:rPr>
        <w:softHyphen/>
        <w:t>зовов, а из Англии к ним были бы доставлены 7500 шасси. Кредит в 3 млн фунтов (на все заводы) все же был согласован в ноябре 1916 г., а в марте 1917 г. Петроград получил обе</w:t>
      </w:r>
      <w:r w:rsidRPr="006D6ED6">
        <w:rPr>
          <w:rFonts w:ascii="Times New Roman" w:hAnsi="Times New Roman" w:cs="Times New Roman"/>
          <w:color w:val="000000" w:themeColor="text1"/>
          <w:sz w:val="16"/>
          <w:szCs w:val="16"/>
        </w:rPr>
        <w:softHyphen/>
        <w:t>щание и относительно оборудования (Bonwetsch В. Op. cit. S. 78, 61—63. О моторах для 7500 кузовов и шасси Бонвеч ничего не сообща), но затем дело свелось для Бекоса к большой ремонтной мастерской и затянулось до Октября, а о комплектах оборудования для ряда других заводов вовсе договориться не удалось, вместо этого Англия предложила готовую продукцию (23452).</w:t>
      </w:r>
    </w:p>
    <w:p w14:paraId="5974011D"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618A45D2" w14:textId="77777777" w:rsidR="00787699" w:rsidRPr="006D6ED6" w:rsidRDefault="00787699" w:rsidP="00A67745">
      <w:pPr>
        <w:pStyle w:val="p1"/>
        <w:spacing w:before="0" w:beforeAutospacing="0" w:after="0" w:afterAutospacing="0"/>
        <w:jc w:val="both"/>
        <w:rPr>
          <w:color w:val="000000" w:themeColor="text1"/>
          <w:sz w:val="16"/>
          <w:szCs w:val="16"/>
        </w:rPr>
      </w:pPr>
      <w:r w:rsidRPr="006D6ED6">
        <w:rPr>
          <w:color w:val="000000" w:themeColor="text1"/>
          <w:sz w:val="16"/>
          <w:szCs w:val="16"/>
        </w:rPr>
        <w:t>6 (19) мая 1917 г. при общем пересмотре заводской программы Комиссией Покровского было решено в основном продолжить строительство казенного завода военных самоходов в Мытищах (18409).</w:t>
      </w:r>
    </w:p>
    <w:p w14:paraId="10A56FCB" w14:textId="77777777" w:rsidR="00787699" w:rsidRPr="006D6ED6" w:rsidRDefault="00787699" w:rsidP="00A67745">
      <w:pPr>
        <w:pStyle w:val="p1"/>
        <w:spacing w:before="0" w:beforeAutospacing="0" w:after="0" w:afterAutospacing="0"/>
        <w:jc w:val="both"/>
        <w:rPr>
          <w:color w:val="000000" w:themeColor="text1"/>
          <w:sz w:val="16"/>
          <w:szCs w:val="16"/>
        </w:rPr>
      </w:pPr>
    </w:p>
    <w:p w14:paraId="35BE84CE" w14:textId="77777777" w:rsidR="00E2230B"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8F9A64E"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6DE583"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6 (19) мая 1917 германский самолет сбросил бомбы в районе вокзала города Кишинев, в тот период являвшегося центром русской Бессарабской губернии. Погибло три человека, в том числе две девочки (17045).</w:t>
      </w:r>
    </w:p>
    <w:p w14:paraId="2F0AB100"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3521BE" w14:textId="3E75B7CE" w:rsidR="00053D91"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395C6092"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A61E"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мая 1917 вышла Декларация Временного правительства о подготовке к радикальной аграрной реформе. Не успели внедрить (12629).</w:t>
      </w:r>
    </w:p>
    <w:p w14:paraId="7C7EA802"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005023"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6 (19) мая 1917 по инициативе министров-социалистов была обнародована декларация, в которой Временное правительство обещало провести радикальную аграрную реформу. Но этими обещаниями так и не удалось успокоить крестьян и дезертировавших солдат, которые уже начали по всей стране жечь помещичьи усадьбы и делить «барские» земли (17045).</w:t>
      </w:r>
    </w:p>
    <w:p w14:paraId="010F087D" w14:textId="77777777" w:rsidR="00F60B3C" w:rsidRPr="006D6ED6" w:rsidRDefault="00F60B3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C5589C" w14:textId="79746526" w:rsidR="0025156F" w:rsidRPr="006D6ED6" w:rsidRDefault="006E4FF2"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D6ED6">
        <w:rPr>
          <w:rFonts w:ascii="Times New Roman" w:eastAsia="Times New Roman" w:hAnsi="Times New Roman" w:cs="Times New Roman"/>
          <w:color w:val="000000" w:themeColor="text1"/>
          <w:kern w:val="2"/>
          <w:sz w:val="16"/>
          <w:szCs w:val="16"/>
          <w:lang w:eastAsia="ru-RU"/>
        </w:rPr>
        <w:t>6 (</w:t>
      </w:r>
      <w:r w:rsidR="0025156F" w:rsidRPr="006D6ED6">
        <w:rPr>
          <w:rFonts w:ascii="Times New Roman" w:eastAsia="Times New Roman" w:hAnsi="Times New Roman" w:cs="Times New Roman"/>
          <w:color w:val="000000" w:themeColor="text1"/>
          <w:kern w:val="2"/>
          <w:sz w:val="16"/>
          <w:szCs w:val="16"/>
          <w:lang w:eastAsia="ru-RU"/>
        </w:rPr>
        <w:t>19</w:t>
      </w:r>
      <w:r w:rsidRPr="006D6ED6">
        <w:rPr>
          <w:rFonts w:ascii="Times New Roman" w:eastAsia="Times New Roman" w:hAnsi="Times New Roman" w:cs="Times New Roman"/>
          <w:color w:val="000000" w:themeColor="text1"/>
          <w:kern w:val="2"/>
          <w:sz w:val="16"/>
          <w:szCs w:val="16"/>
          <w:lang w:eastAsia="ru-RU"/>
        </w:rPr>
        <w:t>)</w:t>
      </w:r>
      <w:r w:rsidR="0025156F" w:rsidRPr="006D6ED6">
        <w:rPr>
          <w:rFonts w:ascii="Times New Roman" w:eastAsia="Times New Roman" w:hAnsi="Times New Roman" w:cs="Times New Roman"/>
          <w:color w:val="000000" w:themeColor="text1"/>
          <w:kern w:val="2"/>
          <w:sz w:val="16"/>
          <w:szCs w:val="16"/>
          <w:lang w:eastAsia="ru-RU"/>
        </w:rPr>
        <w:t xml:space="preserve"> мая 1917 г. Матильда Кшесинская выигрывает мировой суд у кандидата прав Владимира Ульянова</w:t>
      </w:r>
      <w:r w:rsidR="00E72266" w:rsidRPr="006D6ED6">
        <w:rPr>
          <w:rFonts w:ascii="Times New Roman" w:eastAsia="Times New Roman" w:hAnsi="Times New Roman" w:cs="Times New Roman"/>
          <w:color w:val="000000" w:themeColor="text1"/>
          <w:kern w:val="2"/>
          <w:sz w:val="16"/>
          <w:szCs w:val="16"/>
          <w:lang w:eastAsia="ru-RU"/>
        </w:rPr>
        <w:t xml:space="preserve">. </w:t>
      </w:r>
      <w:r w:rsidR="0025156F" w:rsidRPr="006D6ED6">
        <w:rPr>
          <w:rFonts w:ascii="Times New Roman" w:eastAsia="Times New Roman" w:hAnsi="Times New Roman" w:cs="Times New Roman"/>
          <w:bCs/>
          <w:iCs/>
          <w:color w:val="000000" w:themeColor="text1"/>
          <w:kern w:val="2"/>
          <w:sz w:val="16"/>
          <w:szCs w:val="16"/>
          <w:lang w:eastAsia="ru-RU"/>
        </w:rPr>
        <w:t>Владимир Федюк «Керенский»:</w:t>
      </w:r>
    </w:p>
    <w:p w14:paraId="05E5312B" w14:textId="77777777" w:rsidR="0025156F" w:rsidRPr="006D6ED6" w:rsidRDefault="0025156F"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D6ED6">
        <w:rPr>
          <w:rFonts w:ascii="Times New Roman" w:eastAsia="Times New Roman" w:hAnsi="Times New Roman" w:cs="Times New Roman"/>
          <w:bCs/>
          <w:color w:val="000000" w:themeColor="text1"/>
          <w:kern w:val="2"/>
          <w:sz w:val="16"/>
          <w:szCs w:val="16"/>
          <w:lang w:eastAsia="ru-RU"/>
        </w:rPr>
        <w:t xml:space="preserve">Тогда хозяйка решила требовать возврата особняка через суд. Дело слушалось 6 </w:t>
      </w:r>
      <w:r w:rsidRPr="006D6ED6">
        <w:rPr>
          <w:rFonts w:ascii="Times New Roman" w:eastAsia="Times New Roman" w:hAnsi="Times New Roman" w:cs="Times New Roman"/>
          <w:color w:val="000000" w:themeColor="text1"/>
          <w:kern w:val="2"/>
          <w:sz w:val="16"/>
          <w:szCs w:val="16"/>
          <w:lang w:eastAsia="ru-RU"/>
        </w:rPr>
        <w:t>(19) мая 1917 года</w:t>
      </w:r>
      <w:r w:rsidRPr="006D6ED6">
        <w:rPr>
          <w:rFonts w:ascii="Times New Roman" w:eastAsia="Times New Roman" w:hAnsi="Times New Roman" w:cs="Times New Roman"/>
          <w:bCs/>
          <w:color w:val="000000" w:themeColor="text1"/>
          <w:kern w:val="2"/>
          <w:sz w:val="16"/>
          <w:szCs w:val="16"/>
          <w:lang w:eastAsia="ru-RU"/>
        </w:rPr>
        <w:t xml:space="preserve"> в камере мирового судьи 58-го участка Петрограда. В исковом заявлении содержалось требование выселить из дома кандидата прав В.И.Ульянова. Ответчик в суд не пришел, а его интересы представлял присяжный поверенный М. Ю.Козловский. Свою тактику защита построила на том обстоятельстве, что революция явочным порядком ввела новые правила вместо устаревших правил эпохи империи. Козловский заявил, что «если стоять на почве законности, то революционное право — такое же право, как и всякое другое. Это — народный закон». Тем не менее судья иск Кшесинской удовлетворил и потребовал от нынешних обитателей особняка очистить его в течение двадцати дней. Большевистские юристы (а в рядах ленинской партии были отнюдь не только деклассированные элементы) обжаловали это решение, но суд высшей инстанции оставил его в силе. Утром 12 июня 1917 года поверенный Кшесинской в сопровождении судебного пристава появился у дверей особняка. Перед этим адвокаты Кшесинской обращались в районный комиссариат с просьбой выделить в их распоряжение наряд милиции. Однако районные власти побоялись влезать в историю с непредсказуемыми последствиями и запросили штаб военного округа. Оттуда обещали прислать трех казаков, но в итоге ничего сделано не было. Напрасно поверенный Кшесинской целый день ждал на улице перед особняком. К вечеру из Петроградского совета пришло распоряжение выселение прекратить (17326).</w:t>
      </w:r>
    </w:p>
    <w:p w14:paraId="449BEB0E" w14:textId="77777777" w:rsidR="0025156F" w:rsidRPr="006D6ED6" w:rsidRDefault="0025156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546E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5CE35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B2DECA"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6 (19) мая 1917 Соединенные Штаты принимают официальную национальную символику для армии США, ВМС США и Корпуса морской пехоты США самолета - белая звезда в центре синего круга с красным диском с центром внутри звезды; береговая охрана США не принимает его. За исключением 18-месячного перерыва в 1918-1919 годах , маркировка будет использоваться до июня 1942 года (20341).</w:t>
      </w:r>
    </w:p>
    <w:p w14:paraId="6B19D481"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p>
    <w:p w14:paraId="02F20B0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мая 1917 в авиации США были введены опознавательные знаки - белая звезда с красной точкой в центре, но в феврале 1918 заменили и до конца войны был красно-голубой-белый круг (3101).</w:t>
      </w:r>
    </w:p>
    <w:p w14:paraId="1A9DEF9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CA0B0" w14:textId="77777777" w:rsidR="00F460DA" w:rsidRPr="006D6ED6" w:rsidRDefault="00F460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6 (19) мая 1917 г. у Уэст-Хиндера </w:t>
      </w:r>
      <w:r w:rsidRPr="006D6ED6">
        <w:rPr>
          <w:rFonts w:ascii="Times New Roman" w:hAnsi="Times New Roman" w:cs="Times New Roman"/>
          <w:bCs/>
          <w:iCs/>
          <w:color w:val="000000" w:themeColor="text1"/>
          <w:kern w:val="2"/>
          <w:sz w:val="16"/>
          <w:szCs w:val="16"/>
        </w:rPr>
        <w:t>пропала без вести</w:t>
      </w:r>
      <w:r w:rsidRPr="006D6ED6">
        <w:rPr>
          <w:rFonts w:ascii="Times New Roman" w:hAnsi="Times New Roman" w:cs="Times New Roman"/>
          <w:color w:val="000000" w:themeColor="text1"/>
          <w:kern w:val="2"/>
          <w:sz w:val="16"/>
          <w:szCs w:val="16"/>
        </w:rPr>
        <w:t xml:space="preserve"> германская подлодка UC-36 (17326).</w:t>
      </w:r>
    </w:p>
    <w:p w14:paraId="71AD58F3" w14:textId="77777777" w:rsidR="00F460DA" w:rsidRPr="006D6ED6" w:rsidRDefault="00F460D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A5A64"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33AA6866"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3E221" w14:textId="77777777" w:rsidR="00787699" w:rsidRPr="006D6ED6" w:rsidRDefault="00787699" w:rsidP="00A67745">
      <w:pPr>
        <w:pStyle w:val="p1"/>
        <w:spacing w:before="0" w:beforeAutospacing="0" w:after="0" w:afterAutospacing="0"/>
        <w:jc w:val="both"/>
        <w:rPr>
          <w:color w:val="000000" w:themeColor="text1"/>
          <w:sz w:val="16"/>
          <w:szCs w:val="16"/>
        </w:rPr>
      </w:pPr>
      <w:r w:rsidRPr="006D6ED6">
        <w:rPr>
          <w:color w:val="000000" w:themeColor="text1"/>
          <w:sz w:val="16"/>
          <w:szCs w:val="16"/>
        </w:rPr>
        <w:t>7 (20) мая 1917 комиссия Покровского постановила с кислотным заводом повременить, а гидроэлектростанцию строить «без особой форсировки», вести главным образом работы первой очереди. Помощник военного министра Маниковский, правда, добивался ассигнования — «впредь до выработки плана ликвидации» — еще полумиллиона для расчетов с частными фирмами, а затем (3 августа) попытался и вовсе отменить постановление о передаче Онежского завода в ликвидационную комиссию, с тем чтобы, наоборот, «постройку завода азотной кислоты продолжать в полном объеме». 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17B6D3FF" w14:textId="77777777" w:rsidR="00787699" w:rsidRPr="006D6ED6" w:rsidRDefault="00787699" w:rsidP="00A67745">
      <w:pPr>
        <w:pStyle w:val="p1"/>
        <w:spacing w:before="0" w:beforeAutospacing="0" w:after="0" w:afterAutospacing="0"/>
        <w:jc w:val="both"/>
        <w:rPr>
          <w:color w:val="000000" w:themeColor="text1"/>
          <w:sz w:val="16"/>
          <w:szCs w:val="16"/>
        </w:rPr>
      </w:pPr>
    </w:p>
    <w:p w14:paraId="14F7D7E3" w14:textId="0378EC2B" w:rsidR="009C08ED" w:rsidRPr="006D6ED6" w:rsidRDefault="009C08ED" w:rsidP="00A67745">
      <w:pPr>
        <w:spacing w:after="0" w:line="240" w:lineRule="auto"/>
        <w:jc w:val="both"/>
        <w:rPr>
          <w:rFonts w:ascii="Times New Roman" w:hAnsi="Times New Roman" w:cs="Times New Roman"/>
          <w:color w:val="000000" w:themeColor="text1"/>
          <w:sz w:val="16"/>
          <w:szCs w:val="16"/>
        </w:rPr>
      </w:pPr>
      <w:bookmarkStart w:id="123" w:name="bookmark764"/>
      <w:r w:rsidRPr="006D6ED6">
        <w:rPr>
          <w:rFonts w:ascii="Times New Roman" w:hAnsi="Times New Roman" w:cs="Times New Roman"/>
          <w:color w:val="000000" w:themeColor="text1"/>
          <w:sz w:val="16"/>
          <w:szCs w:val="16"/>
        </w:rPr>
        <w:t>7 (20) мая 1917 г. комиссия Покровского постановила с кислотным заводом повременить, а гидроэлектростанцию строить «без особой форсировки», вести главным образом работы пер</w:t>
      </w:r>
      <w:r w:rsidRPr="006D6ED6">
        <w:rPr>
          <w:rFonts w:ascii="Times New Roman" w:hAnsi="Times New Roman" w:cs="Times New Roman"/>
          <w:color w:val="000000" w:themeColor="text1"/>
          <w:sz w:val="16"/>
          <w:szCs w:val="16"/>
        </w:rPr>
        <w:softHyphen/>
        <w:t>вой очереди. Помощник военного министра Маниковский, правда, добивался ассигнования — «впредь до выработки плана ликвидации» — еще полумиллиона для расчетов с частными фирмами, а затем (3 августа) попытался и вовсе отменить постановление о передаче Онежского завода в лик</w:t>
      </w:r>
      <w:r w:rsidRPr="006D6ED6">
        <w:rPr>
          <w:rFonts w:ascii="Times New Roman" w:hAnsi="Times New Roman" w:cs="Times New Roman"/>
          <w:color w:val="000000" w:themeColor="text1"/>
          <w:sz w:val="16"/>
          <w:szCs w:val="16"/>
        </w:rPr>
        <w:softHyphen/>
        <w:t>видационную комиссию, с тем чтобы, наоборот, «постройку завода азотной кислоты продолжать в полном объеме» (РГВИА. Ф. 369. Оп. 2. Д. 78. Л. 16—18 об. Журнал заседания хи</w:t>
      </w:r>
      <w:r w:rsidRPr="006D6ED6">
        <w:rPr>
          <w:rFonts w:ascii="Times New Roman" w:hAnsi="Times New Roman" w:cs="Times New Roman"/>
          <w:color w:val="000000" w:themeColor="text1"/>
          <w:sz w:val="16"/>
          <w:szCs w:val="16"/>
        </w:rPr>
        <w:softHyphen/>
        <w:t>мической секции подкомиссии Н.Н. Покровского по вопросу о казен</w:t>
      </w:r>
      <w:r w:rsidRPr="006D6ED6">
        <w:rPr>
          <w:rFonts w:ascii="Times New Roman" w:hAnsi="Times New Roman" w:cs="Times New Roman"/>
          <w:color w:val="000000" w:themeColor="text1"/>
          <w:sz w:val="16"/>
          <w:szCs w:val="16"/>
        </w:rPr>
        <w:softHyphen/>
        <w:t>ном строительстве, 20.IV. 1917;</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Там же. Ф. 1. On. 1. Т. 46. Д. 1282. Л. 26-27; Ф. 29. Оп. 3. Д. 1008. Л. 99 об.). В середине декабря 1917 г. артиллерийским генералам яви</w:t>
      </w:r>
      <w:r w:rsidRPr="006D6ED6">
        <w:rPr>
          <w:rFonts w:ascii="Times New Roman" w:hAnsi="Times New Roman" w:cs="Times New Roman"/>
          <w:color w:val="000000" w:themeColor="text1"/>
          <w:sz w:val="16"/>
          <w:szCs w:val="16"/>
        </w:rPr>
        <w:softHyphen/>
        <w:t>лась неожиданная поддержка: председательствовавший в Особом совещании по обороне Н.М. Потапов принял «де</w:t>
      </w:r>
      <w:r w:rsidRPr="006D6ED6">
        <w:rPr>
          <w:rFonts w:ascii="Times New Roman" w:hAnsi="Times New Roman" w:cs="Times New Roman"/>
          <w:color w:val="000000" w:themeColor="text1"/>
          <w:sz w:val="16"/>
          <w:szCs w:val="16"/>
        </w:rPr>
        <w:softHyphen/>
        <w:t>легацию от рабочих строящегося Онежского завода... с хо</w:t>
      </w:r>
      <w:r w:rsidRPr="006D6ED6">
        <w:rPr>
          <w:rFonts w:ascii="Times New Roman" w:hAnsi="Times New Roman" w:cs="Times New Roman"/>
          <w:color w:val="000000" w:themeColor="text1"/>
          <w:sz w:val="16"/>
          <w:szCs w:val="16"/>
        </w:rPr>
        <w:softHyphen/>
        <w:t>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(Там же. Ф. 29. Оп. 3. Д. 1005. Л. 42-42 об.; ЖОСО. 8 ноября 1917— 16 марта 1918 г. М., 1980. С. 92-93). В условиях усиливавшейся военной разрухи строй</w:t>
      </w:r>
      <w:r w:rsidRPr="006D6ED6">
        <w:rPr>
          <w:rFonts w:ascii="Times New Roman" w:hAnsi="Times New Roman" w:cs="Times New Roman"/>
          <w:color w:val="000000" w:themeColor="text1"/>
          <w:sz w:val="16"/>
          <w:szCs w:val="16"/>
        </w:rPr>
        <w:softHyphen/>
        <w:t>ка была все же прекращена; лишь в 1923—1929 гг. возоб</w:t>
      </w:r>
      <w:r w:rsidRPr="006D6ED6">
        <w:rPr>
          <w:rFonts w:ascii="Times New Roman" w:hAnsi="Times New Roman" w:cs="Times New Roman"/>
          <w:color w:val="000000" w:themeColor="text1"/>
          <w:sz w:val="16"/>
          <w:szCs w:val="16"/>
        </w:rPr>
        <w:softHyphen/>
        <w:t>новилось и было закончено строительство Кондопожской гидроэлектростанции (23452).</w:t>
      </w:r>
    </w:p>
    <w:p w14:paraId="0321D172"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bookmarkEnd w:id="123"/>
    <w:p w14:paraId="5BEFA677" w14:textId="77777777" w:rsidR="00F60B3C"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3D2125A" w14:textId="77777777" w:rsidR="00F60B3C" w:rsidRPr="006D6ED6" w:rsidRDefault="00F60B3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16C87B"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7 (20) мая 1917 в Ставке Верховного Главнокомандующего в Могилеве начался I Всероссийский офицерский съезд, на который собралось около 300 делегатов. Был образован Союз офицеров армии и флота. Среди выступавших были сам Верховный Главнокомандующий генерал Михаил Алексеев, начальник штаба Верховного Главнокомандующего генерал Антон Деникин, председатель Временного комитета Госдумы Михаил Родзянко, представители союзников по Антанте. Алексеев заявил, что «Россия погибает. Она стоит на краю пропасти. Еще несколько толчков вперед, и она всей тяжестью рухнет в эту пропасть. Врага не подкупишь утопической </w:t>
      </w:r>
      <w:r w:rsidRPr="006D6ED6">
        <w:rPr>
          <w:color w:val="000000" w:themeColor="text1"/>
          <w:kern w:val="2"/>
          <w:sz w:val="16"/>
          <w:szCs w:val="16"/>
        </w:rPr>
        <w:lastRenderedPageBreak/>
        <w:t>фразой: «мир без аннексий и контрибуций». Он откровенно говорит, что не оставит нашу землю».</w:t>
      </w:r>
    </w:p>
    <w:p w14:paraId="6E1602F4" w14:textId="77777777" w:rsidR="00F60B3C" w:rsidRPr="006D6ED6" w:rsidRDefault="00F60B3C" w:rsidP="00A67745">
      <w:pPr>
        <w:pStyle w:val="ae"/>
        <w:spacing w:before="0" w:after="0"/>
        <w:jc w:val="both"/>
        <w:rPr>
          <w:color w:val="000000" w:themeColor="text1"/>
          <w:kern w:val="2"/>
          <w:sz w:val="16"/>
          <w:szCs w:val="16"/>
        </w:rPr>
      </w:pPr>
      <w:r w:rsidRPr="006D6ED6">
        <w:rPr>
          <w:color w:val="000000" w:themeColor="text1"/>
          <w:kern w:val="2"/>
          <w:sz w:val="16"/>
          <w:szCs w:val="16"/>
        </w:rPr>
        <w:t>Но даже офицеры плохо понимали, как в условиях наделанных революционерами ошибок вернуть в армию дисциплину. Последней надеждой оставалась вера в сознательность солдат и матросов. Было предложено создавать «ударные части» или так называемые «батальоны смерти» (в том числе и национальные — украинские, грузинские, из живущих в России сербов, женские и так далее), которые должны были комплектоваться исключительно из добровольцев, сознательно «идущих на смерть». Пример таких частей, по мнению офицеров, должен был «заразить» сознательностью всю армию (17045).</w:t>
      </w:r>
    </w:p>
    <w:p w14:paraId="5D7C369C" w14:textId="77777777" w:rsidR="00F60B3C" w:rsidRPr="006D6ED6" w:rsidRDefault="00F60B3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F13827" w14:textId="415651B8"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7 (20) мая 1917 г. противник провел интенсивную воздушную разведку к югу от железной дороги Ковель - Сарны с привлечением до 43 своих самолетов (23405).</w:t>
      </w:r>
    </w:p>
    <w:p w14:paraId="7E04129F"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33EF3B49" w14:textId="77777777" w:rsidR="00C60278" w:rsidRPr="006D6ED6" w:rsidRDefault="00C60278"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6D6ED6">
        <w:rPr>
          <w:rStyle w:val="aff"/>
          <w:rFonts w:ascii="Times New Roman" w:hAnsi="Times New Roman" w:cs="Times New Roman"/>
          <w:color w:val="000000" w:themeColor="text1"/>
          <w:spacing w:val="0"/>
          <w:sz w:val="16"/>
          <w:szCs w:val="16"/>
        </w:rPr>
        <w:t>7 (20) мая 1917 г. противник провел интенсивную воздушную разведку к югу от железной дороги Ковель – Сарны с привлечением до 43 своих самолетов</w:t>
      </w:r>
      <w:hyperlink w:anchor="bookmark1791" w:tooltip="Current Document">
        <w:r w:rsidRPr="006D6ED6">
          <w:rPr>
            <w:rStyle w:val="aff"/>
            <w:rFonts w:ascii="Times New Roman" w:hAnsi="Times New Roman" w:cs="Times New Roman"/>
            <w:color w:val="000000" w:themeColor="text1"/>
            <w:spacing w:val="0"/>
            <w:sz w:val="16"/>
            <w:szCs w:val="16"/>
            <w:u w:val="single"/>
            <w:vertAlign w:val="superscript"/>
          </w:rPr>
          <w:t>[731]</w:t>
        </w:r>
      </w:hyperlink>
      <w:r w:rsidRPr="006D6ED6">
        <w:rPr>
          <w:rStyle w:val="aff"/>
          <w:rFonts w:ascii="Times New Roman" w:hAnsi="Times New Roman" w:cs="Times New Roman"/>
          <w:color w:val="000000" w:themeColor="text1"/>
          <w:spacing w:val="0"/>
          <w:sz w:val="16"/>
          <w:szCs w:val="16"/>
        </w:rPr>
        <w:t>.</w:t>
      </w:r>
    </w:p>
    <w:p w14:paraId="7BC22B7E" w14:textId="77777777" w:rsidR="00C60278" w:rsidRPr="006D6ED6" w:rsidRDefault="00C60278"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p>
    <w:p w14:paraId="0147F523"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093F9D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544F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7-12 (20-25) мая 1917 прошла Всероссийская конференция меньшевиков (1348,85).</w:t>
      </w:r>
    </w:p>
    <w:p w14:paraId="0193871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B1F1D2" w14:textId="77777777"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мая в 1917 году Временное правительство предоставило католической церкви право религиозной пропаганды в России (14884).</w:t>
      </w:r>
    </w:p>
    <w:p w14:paraId="2C96B9D1" w14:textId="77777777"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p>
    <w:p w14:paraId="2D63529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D6ED6">
        <w:rPr>
          <w:rFonts w:ascii="Times New Roman" w:hAnsi="Times New Roman" w:cs="Times New Roman"/>
          <w:i/>
          <w:iCs/>
          <w:color w:val="000000" w:themeColor="text1"/>
          <w:kern w:val="2"/>
          <w:sz w:val="16"/>
          <w:szCs w:val="16"/>
        </w:rPr>
        <w:t>За</w:t>
      </w:r>
      <w:r w:rsidRPr="006D6ED6">
        <w:rPr>
          <w:rFonts w:ascii="Times New Roman" w:hAnsi="Times New Roman" w:cs="Times New Roman"/>
          <w:i/>
          <w:iCs/>
          <w:color w:val="000000" w:themeColor="text1"/>
          <w:kern w:val="2"/>
          <w:sz w:val="16"/>
          <w:szCs w:val="16"/>
          <w:lang w:val="en-US"/>
        </w:rPr>
        <w:t xml:space="preserve"> </w:t>
      </w:r>
      <w:r w:rsidRPr="006D6ED6">
        <w:rPr>
          <w:rFonts w:ascii="Times New Roman" w:hAnsi="Times New Roman" w:cs="Times New Roman"/>
          <w:i/>
          <w:iCs/>
          <w:color w:val="000000" w:themeColor="text1"/>
          <w:kern w:val="2"/>
          <w:sz w:val="16"/>
          <w:szCs w:val="16"/>
        </w:rPr>
        <w:t>рубежом</w:t>
      </w:r>
      <w:r w:rsidRPr="006D6ED6">
        <w:rPr>
          <w:rFonts w:ascii="Times New Roman" w:hAnsi="Times New Roman" w:cs="Times New Roman"/>
          <w:i/>
          <w:iCs/>
          <w:color w:val="000000" w:themeColor="text1"/>
          <w:kern w:val="2"/>
          <w:sz w:val="16"/>
          <w:szCs w:val="16"/>
          <w:lang w:val="en-US"/>
        </w:rPr>
        <w:t>:</w:t>
      </w:r>
    </w:p>
    <w:p w14:paraId="566359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C68D8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lang w:val="en-US"/>
        </w:rPr>
        <w:t>May 20 1917 First aircraft sinking of a submarine, the German U-36, in the North Sea by a British flying boat (1038).</w:t>
      </w:r>
    </w:p>
    <w:p w14:paraId="1D45E0F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D44E5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мая 1917 самолетом - английской летающей лодкой - в Северном море впервые была потоплена немецкая подводная лодка У-36 (1038).</w:t>
      </w:r>
    </w:p>
    <w:p w14:paraId="17CEBE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85603"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7 (20) мая</w:t>
      </w:r>
      <w:r w:rsidRPr="006D6ED6">
        <w:rPr>
          <w:rFonts w:ascii="Times New Roman" w:hAnsi="Times New Roman" w:cs="Times New Roman"/>
          <w:color w:val="000000" w:themeColor="text1"/>
          <w:kern w:val="2"/>
          <w:sz w:val="16"/>
          <w:szCs w:val="16"/>
        </w:rPr>
        <w:t xml:space="preserve"> в 1917 году впервые подводная лодка уничтожена боевым самолетом. Всплывшую немецкую подлодку UC36 заметил и потопил англичанин Мориш, командир летающей лодки «Большая Америка» (14897).</w:t>
      </w:r>
    </w:p>
    <w:p w14:paraId="3088ACDF"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p>
    <w:p w14:paraId="065CC38D"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FC6B836" w14:textId="77777777" w:rsidR="00787699" w:rsidRPr="006D6ED6" w:rsidRDefault="00787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CE19" w14:textId="77777777" w:rsidR="00787699" w:rsidRPr="006D6ED6" w:rsidRDefault="0078769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shd w:val="clear" w:color="auto" w:fill="FFFFFF"/>
        </w:rPr>
        <w:t>К началу мая 1917 года с новой взлетной полосы главного аэродрома в Херсоне в небо поднялся аэроплан «Моран-Парасол», пилотируемый начальником аэродрома подполковником Вегинером. Затем были и другие учебные полеты херсонских авиаторов, к сожалению, не всегда удачные. Так, в начале осени вследст</w:t>
      </w:r>
      <w:r w:rsidRPr="006D6ED6">
        <w:rPr>
          <w:rFonts w:ascii="Times New Roman" w:hAnsi="Times New Roman" w:cs="Times New Roman"/>
          <w:color w:val="000000" w:themeColor="text1"/>
          <w:sz w:val="16"/>
          <w:szCs w:val="16"/>
          <w:shd w:val="clear" w:color="auto" w:fill="FFFFFF"/>
        </w:rPr>
        <w:softHyphen/>
        <w:t>вие густого тумана и влажности воздуха у самолета выполнявшего тренировочный полет над Военным форштадтом, отказал мотор. Военный летчик прапорщик Озоль совершил вынужденную посадку во дворе частного дома близ городской крепости. Ударившийся о стену сарая самолет принял вертикальное положение, выпавший авиатор получил незначительные ушибы лица и головы, но остался жив</w:t>
      </w:r>
      <w:r w:rsidRPr="006D6ED6">
        <w:rPr>
          <w:rFonts w:ascii="Times New Roman" w:hAnsi="Times New Roman" w:cs="Times New Roman"/>
          <w:color w:val="000000" w:themeColor="text1"/>
          <w:sz w:val="16"/>
          <w:szCs w:val="16"/>
        </w:rPr>
        <w:t xml:space="preserve"> (19167)</w:t>
      </w:r>
      <w:r w:rsidRPr="006D6ED6">
        <w:rPr>
          <w:rFonts w:ascii="Times New Roman" w:hAnsi="Times New Roman" w:cs="Times New Roman"/>
          <w:color w:val="000000" w:themeColor="text1"/>
          <w:sz w:val="16"/>
          <w:szCs w:val="16"/>
          <w:shd w:val="clear" w:color="auto" w:fill="FFFFFF"/>
        </w:rPr>
        <w:t>.</w:t>
      </w:r>
    </w:p>
    <w:p w14:paraId="0F109729" w14:textId="77777777" w:rsidR="00787699" w:rsidRPr="006D6ED6" w:rsidRDefault="00787699" w:rsidP="00A67745">
      <w:pPr>
        <w:spacing w:after="0" w:line="240" w:lineRule="auto"/>
        <w:jc w:val="both"/>
        <w:rPr>
          <w:rFonts w:ascii="Times New Roman" w:hAnsi="Times New Roman" w:cs="Times New Roman"/>
          <w:color w:val="000000" w:themeColor="text1"/>
          <w:sz w:val="16"/>
          <w:szCs w:val="16"/>
        </w:rPr>
      </w:pPr>
    </w:p>
    <w:p w14:paraId="0A83BFF6" w14:textId="77777777" w:rsidR="005505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7B67FF74" w14:textId="77777777" w:rsidR="005505D2" w:rsidRPr="006D6ED6" w:rsidRDefault="005505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00318" w14:textId="77777777" w:rsidR="005505D2" w:rsidRPr="006D6ED6" w:rsidRDefault="005505D2"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8 </w:t>
      </w:r>
      <w:r w:rsidR="00731D28" w:rsidRPr="006D6ED6">
        <w:rPr>
          <w:color w:val="000000" w:themeColor="text1"/>
          <w:kern w:val="2"/>
          <w:sz w:val="16"/>
          <w:szCs w:val="16"/>
        </w:rPr>
        <w:t xml:space="preserve">(21) </w:t>
      </w:r>
      <w:r w:rsidRPr="006D6ED6">
        <w:rPr>
          <w:color w:val="000000" w:themeColor="text1"/>
          <w:kern w:val="2"/>
          <w:sz w:val="16"/>
          <w:szCs w:val="16"/>
        </w:rPr>
        <w:t>мая 1917 малый завод в корпусе «Б» Ковровского завода начал выпускать готовые изделия (согласно протоколу комиссии по делу о выдаче разрешения на право открытия промышленного заведения № 1732) Завод признан работающем всецело на государственную оборону».</w:t>
      </w:r>
    </w:p>
    <w:p w14:paraId="64439698" w14:textId="77777777" w:rsidR="005505D2" w:rsidRPr="006D6ED6" w:rsidRDefault="005505D2" w:rsidP="00A67745">
      <w:pPr>
        <w:pStyle w:val="ae"/>
        <w:spacing w:before="0" w:after="0"/>
        <w:jc w:val="both"/>
        <w:rPr>
          <w:color w:val="000000" w:themeColor="text1"/>
          <w:kern w:val="2"/>
          <w:sz w:val="16"/>
          <w:szCs w:val="16"/>
        </w:rPr>
      </w:pPr>
      <w:r w:rsidRPr="006D6ED6">
        <w:rPr>
          <w:color w:val="000000" w:themeColor="text1"/>
          <w:kern w:val="2"/>
          <w:sz w:val="16"/>
          <w:szCs w:val="16"/>
        </w:rPr>
        <w:t>1 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0FF52E1F" w14:textId="77777777" w:rsidR="005505D2" w:rsidRPr="006D6ED6" w:rsidRDefault="005505D2" w:rsidP="00A67745">
      <w:pPr>
        <w:pStyle w:val="ae"/>
        <w:spacing w:before="0" w:after="0"/>
        <w:jc w:val="both"/>
        <w:rPr>
          <w:color w:val="000000" w:themeColor="text1"/>
          <w:kern w:val="2"/>
          <w:sz w:val="16"/>
          <w:szCs w:val="16"/>
        </w:rPr>
      </w:pPr>
      <w:r w:rsidRPr="006D6ED6">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4BF71A20" w14:textId="77777777" w:rsidR="005505D2" w:rsidRPr="006D6ED6" w:rsidRDefault="005505D2" w:rsidP="00A67745">
      <w:pPr>
        <w:pStyle w:val="ae"/>
        <w:spacing w:before="0" w:after="0"/>
        <w:jc w:val="both"/>
        <w:rPr>
          <w:color w:val="000000" w:themeColor="text1"/>
          <w:kern w:val="2"/>
          <w:sz w:val="16"/>
          <w:szCs w:val="16"/>
        </w:rPr>
      </w:pPr>
      <w:r w:rsidRPr="006D6ED6">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61B226AC" w14:textId="77777777" w:rsidR="005505D2" w:rsidRPr="006D6ED6" w:rsidRDefault="005505D2" w:rsidP="00A67745">
      <w:pPr>
        <w:pStyle w:val="ae"/>
        <w:spacing w:before="0" w:after="0"/>
        <w:jc w:val="both"/>
        <w:rPr>
          <w:color w:val="000000" w:themeColor="text1"/>
          <w:kern w:val="2"/>
          <w:sz w:val="16"/>
          <w:szCs w:val="16"/>
        </w:rPr>
      </w:pPr>
      <w:r w:rsidRPr="006D6ED6">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A8287A7" w14:textId="77777777" w:rsidR="005505D2" w:rsidRPr="006D6ED6" w:rsidRDefault="005505D2" w:rsidP="00A67745">
      <w:pPr>
        <w:pStyle w:val="ae"/>
        <w:spacing w:before="0" w:after="0"/>
        <w:jc w:val="both"/>
        <w:rPr>
          <w:color w:val="000000" w:themeColor="text1"/>
          <w:kern w:val="2"/>
          <w:sz w:val="16"/>
          <w:szCs w:val="16"/>
        </w:rPr>
      </w:pPr>
    </w:p>
    <w:p w14:paraId="4C9ACC1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995421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51F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мая 1917 капитан Г.В. Клембовский на "ИМ-15" вступил в воздушный бой с тремя немецкими истребителями и сбил двух из них, которые осмелились подойти слишком близко. На борту "ИМ-15" механик Голубец был легко ранен в плечо. Воздушное судно получило несколько попаданий, которые повредили пропеллер и вывели из строя один из двигателей.</w:t>
      </w:r>
    </w:p>
    <w:p w14:paraId="2B7020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История этого рейда такова: "ИМ-15" вылетел из Ягельницы, неподалеку от Черткова утром (8 мая) 1917 г. Экипаж состоял из командира корабля, капитана Г.В. Клембовского; заместителя командира лейтенанта Демичева-Иванова; артиллерийского офицера капитана П.В. Ивановского; военного пилота штабс-капитана Федорова; и механика, унтер- офицера Голубца. На борту самолета было 606 кг бензина, 131 кг масла, шесть 16-кг бомб и четыре пулемета, включая Виккерс и Льюис, а также два легких пулемета Мадсена. Патронов - с избытком. Маршрут вылета: Ягельница, Мон- стрежиско, Липица, Дольна и сельскохозяйственный комплекс в Хутиско, где находился штаб 22-й турецкой пехотной дивизии. Во время полета экипаж воздушного судна стрелял из пулеметов по вражеским окопам. Четыре бомбы, сброшенные на Хутиско, попали в строения и вызвали пожары. На обратном пути, примерно в десяти километрах от наших окопов, в районе деревни Мечищув, три "Фоккера" приблизились и атаковали "ИМ-15" сзади. Ответным огнем один истребитель был сбит и упал в лесу неподалеку от германских траншей. Второй "Фоккер" был сбит уже над нашей территорией. Из-за повреждений, которые получил "ИМ-15" и из-за ранений механика Голубца экипаж не видел падение "Фоккера". Информация об уничтожении германских самолетов была передана в штаб армии частями XLI армейского корпуса. Свидетели указывали, что воздушный бой проходил на высоте от 1800 до 2400 метров.</w:t>
      </w:r>
    </w:p>
    <w:p w14:paraId="078F623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 эти боевые действия заместитель командира "ИМ- 15" лейтенант Демичев-Иванов был награжден орденом Св. Георгия IV степени. Капитан Ивановский и штабс- капитан Федоров - Георгиевскими мечами, унтер-офицер Голубец - Георгиевским крестом. Командир "ИМ-15", капитан Клембовский был также рекомендован к награждению орденом Св. Георгия IV степени. Эта рекомендация была послана через штаб Юго-Западного фронта в Георгиевский совет в Петрограде, но последующие революционные события помешали капитану Клембовскому получить награду.</w:t>
      </w:r>
    </w:p>
    <w:p w14:paraId="22B7F2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воздушного боя капитан Клембовский получил следующую телеграмму от командующего Юго-Западным фронтом:</w:t>
      </w:r>
    </w:p>
    <w:p w14:paraId="05E1273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Главнокомандующий приказал передать свою глубокую благодарность всем членам экипажа "ИМ-15" за их отважные действия во время воздушного боя в районе деревни Мечищув (11999).</w:t>
      </w:r>
    </w:p>
    <w:p w14:paraId="29AA96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F962E" w14:textId="265A6942"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8 (21) мая 1917 г. капитан Г. В. Клембовский на ИМ-15 вступил в воздушный бой с тремя немецкими истребителями и сбил двух из них, которые осмелились подойти слишком близко. На борту ИМ-15 механик Голубец был легко ранен в плечо. Воздушное судно получило несколько попаданий, которые повредили пропеллер и вывели из строя один из двигателей.</w:t>
      </w:r>
    </w:p>
    <w:p w14:paraId="75112060"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ИМ-15 вылетел из Ягельницы, неподалеку от Черткова утром 8 мая 1917 г. Экипаж состоял из командира корабля, капитана Г. В. Клембовского; заместителя командира лейтенанта Демичева-Иванова; артиллерийского офицера капитана П. В. Ивановского; военного пилота штабс-капитана Федорова; и механика, унтер-офицера Голубца. На борту самолета было 606 кг бензина, 131 кг масла, 6 16-ти килограммовых бомб и четыре пулемета, включая Виккерс и Льюис, а также два легких пулемета Мадсена. Патронов было в изобилии. Маршрут этого вылета был следующим: Ягельница, Монстрежиско, Липица Дольна, и сельскохозяйственный комплекс в Хутиско, где был расположен штаб 22-й турецкой пехотной дивизии. Во время полета экипаж воздушного судна стрелял из пулеметов по вражеским окопам. Четыре бомбы, сброшенные на Хутиско, попали в строения и вызвали пожары. Во время обратного полета, примерно в десяти километрах от наших окопов, в районе деревни Мечищув три вражеских истребителя типа Фоккер приблизились и атаковали ИМ-15 сзади. Ответным огнем один истребитель был сбит и упал в лесу неподалеку от вражеских траншей. Второй Фоккер был сбит уже над нашей территорией. Из-за повреждений, которые получил ИМ-15 и из-за ранений механика Голубца экипаж не видел падение Фоккера. Информация об уничтожении вражеских самолетов была передана в штаб армии частями 41 армейского корпуса. Свидетели указывали, что воздушный бой проходил на высоте 1800 до 2400 метров.</w:t>
      </w:r>
    </w:p>
    <w:p w14:paraId="2D13EF86"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За эти боевые действия заместитель командира ИМ-15 лейтенант Демичев-Иванов был награжден Орденом Св. Георгия IV степени. Капитан П. В. Ивановский и штабс-капитан В. С. Федоров были награждены Георгиевскими мечами, унтер-офицер С. Голубец был награжден Георгиевским крестом. Командир ИМ-15, капитан </w:t>
      </w:r>
      <w:r w:rsidRPr="006D6ED6">
        <w:rPr>
          <w:rFonts w:ascii="Times New Roman" w:hAnsi="Times New Roman" w:cs="Times New Roman"/>
          <w:color w:val="000000" w:themeColor="text1"/>
          <w:sz w:val="16"/>
          <w:szCs w:val="16"/>
        </w:rPr>
        <w:lastRenderedPageBreak/>
        <w:t>Клембовский был также рекомендован к награждению орденом св. Георгия IV степени. Эта рекомендация была послана через штаб Юго-западного фронта в Георгиевский совет в Петрограде, но последующие революционные события помешали капитану Клембовскому получить награду.</w:t>
      </w:r>
    </w:p>
    <w:p w14:paraId="70D8A9D7"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После воздушного боя капитан Клембовский получил следующую телеграмму от командующего Юго-западным фронтом:</w:t>
      </w:r>
    </w:p>
    <w:p w14:paraId="42F885DB"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Главнокомандующий приказал передать свою глубокую благодарность всем членам экипажа Ильи Муромца — XV за их отважные действия во время воздушного боя 8 мая в районе деревни Мечищув (23470).</w:t>
      </w:r>
    </w:p>
    <w:p w14:paraId="5333FA00"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42C54EFA" w14:textId="18882436"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8 (21) мая 1917 г. Полковник С.А. Немченко был назначен временно исполняющим обязанности командующего Российским военно-воздушным флотом. Он оставался только до тех пор, пока командиром не был назначен Полковник С.А. Ульянин (бывший заместитель командира). Однако по приезде Ульянин отказался от должности. Вероятно, они занимались служебными делами, пока Ткачев не принял командование 22 июня (23525).</w:t>
      </w:r>
    </w:p>
    <w:p w14:paraId="2673A2EA"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6A4FE94D" w14:textId="77777777" w:rsidR="00C60278" w:rsidRPr="00B52707" w:rsidRDefault="00C60278"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8 (21) мая 1917 года в связи с планированием включения в состав воздушной обороны Риги 7-й отдельной автомобильной зенитной батареи, командующий 12-й армией в своем приказе от № 461 потребовал подчинить ее и другие отдельные противосамолетные батареи напрямую инспектору артиллерии армии. При этом «Пулеметные взводы и прожекторы, как входящие в состав 4 Осадного артиллерийского полка, оставить в подчинении командира Осадного полка на прежних основаниях, возложив на Инспектора артиллерии лишь общее руководство по боевому использованию их для совместного действия с другими средствами воздушной обороны г. Риги и Рижского ж. д. узла. Непосредственное же исполнение обязанностей начальника воздушной обороны по представлению Инспектора артиллерии армии возлагаю на стоящего при нем штаб- офицера для поручений или другого офицера по его усмотрению». В соответствии со следующим приказом командующего 12-й армией от 7 июня 1917 года № 529 новым начальником воздушной обороны Риги был назначен капитан Б.П. Ненашев, оставаясь в прежней должности командира батареи (25166).</w:t>
      </w:r>
    </w:p>
    <w:p w14:paraId="16B60FEF" w14:textId="77777777" w:rsidR="00C60278" w:rsidRPr="00B52707" w:rsidRDefault="00C60278"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105473E5"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12EED7F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DF9B95"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мая 1917 из эмиграции в Россию (через Германию) вернулся лидер меньшевиков Мартов (4962).</w:t>
      </w:r>
    </w:p>
    <w:p w14:paraId="70608B3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92F45" w14:textId="77777777" w:rsidR="00CA6C1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3B273AC4" w14:textId="77777777" w:rsidR="00CA6C19" w:rsidRPr="006D6ED6" w:rsidRDefault="00CA6C1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063CBB" w14:textId="77777777"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8 (21) мая 1917 г.</w:t>
      </w:r>
      <w:r w:rsidRPr="006D6ED6">
        <w:rPr>
          <w:rFonts w:ascii="Times New Roman" w:hAnsi="Times New Roman" w:cs="Times New Roman"/>
          <w:color w:val="000000" w:themeColor="text1"/>
          <w:kern w:val="2"/>
          <w:sz w:val="16"/>
          <w:szCs w:val="16"/>
        </w:rPr>
        <w:t xml:space="preserve"> Телеграмма К. М. Ону Министерству, иностранных дел об отказе английского правительства от дальнейшего кредитования русских заказов в США.</w:t>
      </w:r>
    </w:p>
    <w:p w14:paraId="6954AF5E" w14:textId="014039DF"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540</w:t>
      </w:r>
    </w:p>
    <w:p w14:paraId="70D89677" w14:textId="3DA88D2C"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ЦГИАЛ, ф. 1525, оп. 1, д. 681, л. 109-—109 об. Заверенная копия.</w:t>
      </w:r>
    </w:p>
    <w:p w14:paraId="401153F5" w14:textId="77777777" w:rsidR="00CA6C19" w:rsidRPr="006D6ED6" w:rsidRDefault="00CA6C19" w:rsidP="00A67745">
      <w:pPr>
        <w:pStyle w:val="rtejustify"/>
        <w:spacing w:before="0" w:after="0"/>
        <w:rPr>
          <w:color w:val="000000" w:themeColor="text1"/>
          <w:kern w:val="2"/>
          <w:sz w:val="16"/>
          <w:szCs w:val="16"/>
        </w:rPr>
      </w:pPr>
      <w:r w:rsidRPr="006D6ED6">
        <w:rPr>
          <w:color w:val="000000" w:themeColor="text1"/>
          <w:kern w:val="2"/>
          <w:sz w:val="16"/>
          <w:szCs w:val="16"/>
        </w:rPr>
        <w:t>Как только правительство Соединенных Штатов предоставило нам кредит,</w:t>
      </w:r>
      <w:hyperlink r:id="rId164" w:anchor="_ftn1" w:history="1">
        <w:r w:rsidRPr="006D6ED6">
          <w:rPr>
            <w:rStyle w:val="a5"/>
            <w:color w:val="000000" w:themeColor="text1"/>
            <w:kern w:val="2"/>
            <w:sz w:val="16"/>
            <w:szCs w:val="16"/>
          </w:rPr>
          <w:t>[1]</w:t>
        </w:r>
      </w:hyperlink>
      <w:r w:rsidRPr="006D6ED6">
        <w:rPr>
          <w:color w:val="000000" w:themeColor="text1"/>
          <w:kern w:val="2"/>
          <w:sz w:val="16"/>
          <w:szCs w:val="16"/>
        </w:rPr>
        <w:t xml:space="preserve"> дозволяющий нам без потери времени поместить наш заказ подвижного состава, здешнее великобританское посольство и чрезвычайная английская миссия</w:t>
      </w:r>
      <w:hyperlink r:id="rId165" w:anchor="_ftn2" w:history="1">
        <w:r w:rsidRPr="006D6ED6">
          <w:rPr>
            <w:rStyle w:val="a5"/>
            <w:color w:val="000000" w:themeColor="text1"/>
            <w:kern w:val="2"/>
            <w:sz w:val="16"/>
            <w:szCs w:val="16"/>
          </w:rPr>
          <w:t>[2]</w:t>
        </w:r>
      </w:hyperlink>
      <w:r w:rsidRPr="006D6ED6">
        <w:rPr>
          <w:color w:val="000000" w:themeColor="text1"/>
          <w:kern w:val="2"/>
          <w:sz w:val="16"/>
          <w:szCs w:val="16"/>
        </w:rPr>
        <w:t xml:space="preserve"> возбудили вопрос о возложении на нас всех дальнейших платежей по морганским русским заказам, причем сам Бальфур настаивал на этом перед г. Кросби, товарищем министра финансов. Последний вызвал меня и просил сообщить ему мое мнение. Я ответил ему. что помещением железнодорожного заказа исчерпываются пока мои полномочия и что дальнейшие переговоры о наших нуждах и эвентуальное переложение всех моргановских платежей с Англии на С. А. С. Штаты будут подлежать рассмотрению нашего чрезвычайного посольства; к этому я прибавил, что так как помещение морганских заказов основано на соглашении между Россией и Англией, то переложение долга на Америку может быть возбуждено лишь по предварительному соглашению между нами и англичанами. Товарищ министра финансов ответил мне, что эта точка зрения всецело разделяется правительством С. А. С. Штатов и что Бальфурѵ и английскому посольству в этом смысле дан ответ.</w:t>
      </w:r>
    </w:p>
    <w:p w14:paraId="73CEBA3D" w14:textId="77777777" w:rsidR="00CA6C19" w:rsidRPr="006D6ED6" w:rsidRDefault="00CA6C19"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Ону.</w:t>
      </w:r>
    </w:p>
    <w:p w14:paraId="5CCBA700" w14:textId="77777777" w:rsidR="00CA6C19" w:rsidRPr="006D6ED6" w:rsidRDefault="00CA6C19" w:rsidP="00A67745">
      <w:pPr>
        <w:pStyle w:val="ae"/>
        <w:spacing w:before="0" w:after="0"/>
        <w:jc w:val="both"/>
        <w:rPr>
          <w:color w:val="000000" w:themeColor="text1"/>
          <w:kern w:val="2"/>
          <w:sz w:val="16"/>
          <w:szCs w:val="16"/>
        </w:rPr>
      </w:pPr>
      <w:hyperlink r:id="rId166" w:anchor="_ftnref1" w:history="1">
        <w:r w:rsidRPr="006D6ED6">
          <w:rPr>
            <w:rStyle w:val="a5"/>
            <w:color w:val="000000" w:themeColor="text1"/>
            <w:kern w:val="2"/>
            <w:sz w:val="16"/>
            <w:szCs w:val="16"/>
          </w:rPr>
          <w:t>[1]</w:t>
        </w:r>
      </w:hyperlink>
      <w:r w:rsidRPr="006D6ED6">
        <w:rPr>
          <w:color w:val="000000" w:themeColor="text1"/>
          <w:kern w:val="2"/>
          <w:sz w:val="16"/>
          <w:szCs w:val="16"/>
        </w:rPr>
        <w:t xml:space="preserve"> Имеется в виду кредит в 100 млн. дол., предоставленный Соединенными Штатами России 3 мая 1917 г.</w:t>
      </w:r>
    </w:p>
    <w:p w14:paraId="0BD29A1F" w14:textId="77777777" w:rsidR="00CA6C19" w:rsidRPr="006D6ED6" w:rsidRDefault="00CA6C19" w:rsidP="00A67745">
      <w:pPr>
        <w:pStyle w:val="ae"/>
        <w:spacing w:before="0" w:after="0"/>
        <w:jc w:val="both"/>
        <w:rPr>
          <w:color w:val="000000" w:themeColor="text1"/>
          <w:kern w:val="2"/>
          <w:sz w:val="16"/>
          <w:szCs w:val="16"/>
        </w:rPr>
      </w:pPr>
      <w:hyperlink r:id="rId167" w:anchor="_ftnref2" w:history="1">
        <w:r w:rsidRPr="006D6ED6">
          <w:rPr>
            <w:rStyle w:val="a5"/>
            <w:color w:val="000000" w:themeColor="text1"/>
            <w:kern w:val="2"/>
            <w:sz w:val="16"/>
            <w:szCs w:val="16"/>
          </w:rPr>
          <w:t>[2]</w:t>
        </w:r>
      </w:hyperlink>
      <w:r w:rsidRPr="006D6ED6">
        <w:rPr>
          <w:color w:val="000000" w:themeColor="text1"/>
          <w:kern w:val="2"/>
          <w:sz w:val="16"/>
          <w:szCs w:val="16"/>
        </w:rPr>
        <w:t xml:space="preserve"> Чрезвычайная миссия Бальфура была направлена в Соединенные Штаты Америки вскоре после объявления войны Соединенными Штатами Германии. Главные задачи миссии — координация военных условий и ускорение американской помощи союзникам в Европе (15183).</w:t>
      </w:r>
    </w:p>
    <w:p w14:paraId="296F590D" w14:textId="77777777" w:rsidR="00CA6C19" w:rsidRPr="006D6ED6" w:rsidRDefault="00CA6C1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FB80DA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42EFC56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74300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мая 1917 было подготовлено отношение начальника Ижорского завода начальнику УВВФ № 326с О СТРОИТЕЛЬСТВЕ ИЖОРСКИМ ЗАВОДОМ АЭРОПЛАНА ЕГО СИСТЕМЫ</w:t>
      </w:r>
    </w:p>
    <w:p w14:paraId="1B630D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Согласно телеграмме от 8 апреля 1916 года за № 6972 и журнальному постановлению Технического комитета Управления Военного Воздушного Флота от 19 июля 1916 г. за № 40, Ижорским заводом производилось изготовление аэроплана большого размера.</w:t>
      </w:r>
    </w:p>
    <w:p w14:paraId="4208DD1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Готовность аппарата определяется заводом приблизительно в 50 %, а именно:</w:t>
      </w:r>
    </w:p>
    <w:p w14:paraId="6917423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Фермы главной коробки находятся в сборе, правая половина собрана, левая собрана на 75 %. Все детали отделаны.</w:t>
      </w:r>
    </w:p>
    <w:p w14:paraId="3C53A63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Гондола (фюзеляж) - собрана; при приостановке завода подготовлялась к пробе нагрузкой.</w:t>
      </w:r>
    </w:p>
    <w:p w14:paraId="701CB0A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Рули высоты и поворотов - нервюры готовы, баллера в отделке.</w:t>
      </w:r>
    </w:p>
    <w:p w14:paraId="17B299C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Крылышки - не делались.</w:t>
      </w:r>
    </w:p>
    <w:p w14:paraId="39C1C19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Нервюры крыльев - готовы.</w:t>
      </w:r>
    </w:p>
    <w:p w14:paraId="592D232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Материал для крыльев, рулей, обшивки гондолы н т. д. - имеется.</w:t>
      </w:r>
    </w:p>
    <w:p w14:paraId="33A9C8A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Фундаменты под моторы - изготовляются, 30 % готовности.</w:t>
      </w:r>
    </w:p>
    <w:p w14:paraId="1383D82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Шасси - металлические части изготовлены на 50 %, колес изготовлено 2 для пробы, шин резиновых - 4; проба колеса нагрузкой была произведена - окончилась неудачей были сделаны изменения в колесе и теперь необходимо опять произвести пробу.</w:t>
      </w:r>
    </w:p>
    <w:p w14:paraId="44084B6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Гребные винты - заготовлен материал, чертежи выпущены в мастерские.</w:t>
      </w:r>
    </w:p>
    <w:p w14:paraId="0D4266B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Цистерны бензиновые имеются.</w:t>
      </w:r>
    </w:p>
    <w:p w14:paraId="476B7D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Цистерны масляные, трубопровод, все приспособления для управления моторами и рулями, обтяжка крыльев и рулей, обтяжка гондолы, окраска изготовлением не начиналась.</w:t>
      </w:r>
    </w:p>
    <w:p w14:paraId="01C158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изготовление аэроплана заводом израсходовано 218 825 рублей. На окончание работ по изготовлению аэроплана по приблизительному подсчету потребуется еще около 250-300 тыс. рублей.</w:t>
      </w:r>
    </w:p>
    <w:p w14:paraId="715C9EE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Все расчеты за исполненные работы, а также и за окончание изготовления аэроплана должны быть произведены по действительной стоимости изготовления.</w:t>
      </w:r>
    </w:p>
    <w:p w14:paraId="0948E12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Ижорский завод просит его уведомить, продолжать ли изготовление аэроплана и в утвердительном случае о выдаче аванса в сумме 250 000 руб. В противном случае об уплате денег заводу в возмещение затрат по изготовлению аэроплана.</w:t>
      </w:r>
    </w:p>
    <w:p w14:paraId="4BF19E6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 начальника завода, инженер-металлург Н. Нагоров (9792).</w:t>
      </w:r>
    </w:p>
    <w:p w14:paraId="0F56D9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E09FD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7160C22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049A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мая 1917 в Петрограде осматривали макет установки 37-мм пушек Обуховского завода на станке Металлического завода на М-9 (2809,26).</w:t>
      </w:r>
    </w:p>
    <w:p w14:paraId="5396966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14B14D" w14:textId="77777777" w:rsidR="005505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BE2C68A" w14:textId="77777777" w:rsidR="005505D2" w:rsidRPr="006D6ED6" w:rsidRDefault="005505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31D59" w14:textId="77777777" w:rsidR="00502FE1" w:rsidRPr="006D6ED6" w:rsidRDefault="00502FE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мая 1917 г. вражеская эскадрилья (3 аппарата) сбросила в д. Яблонов (северо-восточнее г. Галича, Галиция) до 20 бомб (23405).</w:t>
      </w:r>
    </w:p>
    <w:p w14:paraId="45F9CE73" w14:textId="77777777" w:rsidR="00502FE1" w:rsidRPr="006D6ED6" w:rsidRDefault="00502FE1" w:rsidP="00A67745">
      <w:pPr>
        <w:spacing w:after="0" w:line="240" w:lineRule="auto"/>
        <w:jc w:val="both"/>
        <w:rPr>
          <w:rFonts w:ascii="Times New Roman" w:hAnsi="Times New Roman" w:cs="Times New Roman"/>
          <w:color w:val="000000" w:themeColor="text1"/>
          <w:sz w:val="16"/>
          <w:szCs w:val="16"/>
        </w:rPr>
      </w:pPr>
    </w:p>
    <w:p w14:paraId="1B71F9EE" w14:textId="77777777" w:rsidR="00502FE1" w:rsidRPr="00B52707" w:rsidRDefault="00502FE1"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9 (22) мая 1917 г.</w:t>
      </w:r>
      <w:r>
        <w:rPr>
          <w:rStyle w:val="aff"/>
          <w:rFonts w:ascii="Times New Roman" w:hAnsi="Times New Roman" w:cs="Times New Roman"/>
          <w:color w:val="0070C0"/>
        </w:rPr>
        <w:t xml:space="preserve"> </w:t>
      </w:r>
      <w:r w:rsidRPr="00B52707">
        <w:rPr>
          <w:rStyle w:val="aff"/>
          <w:rFonts w:ascii="Times New Roman" w:hAnsi="Times New Roman" w:cs="Times New Roman"/>
          <w:color w:val="0070C0"/>
          <w:spacing w:val="0"/>
          <w:sz w:val="16"/>
          <w:szCs w:val="16"/>
        </w:rPr>
        <w:t>вражеская эскадрилья (3 аппарата) сбросила в д. Яблонов (северо-восточнее г. Галича, Галиция) до 20 бомб (25135).</w:t>
      </w:r>
    </w:p>
    <w:p w14:paraId="7E8DE55E" w14:textId="77777777" w:rsidR="00502FE1" w:rsidRPr="00B52707" w:rsidRDefault="00502FE1" w:rsidP="00A67745">
      <w:pPr>
        <w:spacing w:after="0" w:line="240" w:lineRule="auto"/>
        <w:jc w:val="both"/>
        <w:rPr>
          <w:rStyle w:val="aff"/>
          <w:rFonts w:ascii="Times New Roman" w:hAnsi="Times New Roman" w:cs="Times New Roman"/>
          <w:color w:val="0070C0"/>
          <w:spacing w:val="0"/>
          <w:sz w:val="16"/>
          <w:szCs w:val="16"/>
        </w:rPr>
      </w:pPr>
    </w:p>
    <w:p w14:paraId="25E787BB" w14:textId="77777777" w:rsidR="005505D2" w:rsidRPr="006D6ED6"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6D6ED6">
        <w:rPr>
          <w:rFonts w:ascii="Times New Roman" w:hAnsi="Times New Roman"/>
          <w:color w:val="000000" w:themeColor="text1"/>
          <w:kern w:val="2"/>
          <w:sz w:val="16"/>
          <w:szCs w:val="16"/>
        </w:rPr>
        <w:t xml:space="preserve">9 </w:t>
      </w:r>
      <w:r w:rsidR="00731D28" w:rsidRPr="006D6ED6">
        <w:rPr>
          <w:rFonts w:ascii="Times New Roman" w:hAnsi="Times New Roman"/>
          <w:color w:val="000000" w:themeColor="text1"/>
          <w:kern w:val="2"/>
          <w:sz w:val="16"/>
          <w:szCs w:val="16"/>
        </w:rPr>
        <w:t xml:space="preserve">(22) </w:t>
      </w:r>
      <w:r w:rsidRPr="006D6ED6">
        <w:rPr>
          <w:rFonts w:ascii="Times New Roman" w:hAnsi="Times New Roman"/>
          <w:color w:val="000000" w:themeColor="text1"/>
          <w:kern w:val="2"/>
          <w:sz w:val="16"/>
          <w:szCs w:val="16"/>
        </w:rPr>
        <w:t>мая 1917 г. в 15-м кор</w:t>
      </w:r>
      <w:r w:rsidRPr="006D6ED6">
        <w:rPr>
          <w:rFonts w:ascii="Times New Roman" w:hAnsi="Times New Roman"/>
          <w:color w:val="000000" w:themeColor="text1"/>
          <w:kern w:val="2"/>
          <w:sz w:val="16"/>
          <w:szCs w:val="16"/>
        </w:rPr>
        <w:softHyphen/>
        <w:t>пусном воздухоплавательном отря</w:t>
      </w:r>
      <w:r w:rsidRPr="006D6ED6">
        <w:rPr>
          <w:rFonts w:ascii="Times New Roman" w:hAnsi="Times New Roman"/>
          <w:color w:val="000000" w:themeColor="text1"/>
          <w:kern w:val="2"/>
          <w:sz w:val="16"/>
          <w:szCs w:val="16"/>
        </w:rPr>
        <w:softHyphen/>
        <w:t>де наблюдатель Сахаров «для прак</w:t>
      </w:r>
      <w:r w:rsidRPr="006D6ED6">
        <w:rPr>
          <w:rFonts w:ascii="Times New Roman" w:hAnsi="Times New Roman"/>
          <w:color w:val="000000" w:themeColor="text1"/>
          <w:kern w:val="2"/>
          <w:sz w:val="16"/>
          <w:szCs w:val="16"/>
        </w:rPr>
        <w:softHyphen/>
        <w:t>тики» выбросился из корзины при</w:t>
      </w:r>
      <w:r w:rsidRPr="006D6ED6">
        <w:rPr>
          <w:rFonts w:ascii="Times New Roman" w:hAnsi="Times New Roman"/>
          <w:color w:val="000000" w:themeColor="text1"/>
          <w:kern w:val="2"/>
          <w:sz w:val="16"/>
          <w:szCs w:val="16"/>
        </w:rPr>
        <w:softHyphen/>
        <w:t>вязного аэростата с высоты более километра и вполне успешно при</w:t>
      </w:r>
      <w:r w:rsidRPr="006D6ED6">
        <w:rPr>
          <w:rFonts w:ascii="Times New Roman" w:hAnsi="Times New Roman"/>
          <w:color w:val="000000" w:themeColor="text1"/>
          <w:kern w:val="2"/>
          <w:sz w:val="16"/>
          <w:szCs w:val="16"/>
        </w:rPr>
        <w:softHyphen/>
        <w:t>землился. 12 мая прыгнул со</w:t>
      </w:r>
      <w:r w:rsidRPr="006D6ED6">
        <w:rPr>
          <w:rFonts w:ascii="Times New Roman" w:hAnsi="Times New Roman"/>
          <w:color w:val="000000" w:themeColor="text1"/>
          <w:kern w:val="2"/>
          <w:sz w:val="16"/>
          <w:szCs w:val="16"/>
        </w:rPr>
        <w:softHyphen/>
        <w:t>служивец Анощенко, подпо</w:t>
      </w:r>
      <w:r w:rsidRPr="006D6ED6">
        <w:rPr>
          <w:rFonts w:ascii="Times New Roman" w:hAnsi="Times New Roman"/>
          <w:color w:val="000000" w:themeColor="text1"/>
          <w:kern w:val="2"/>
          <w:sz w:val="16"/>
          <w:szCs w:val="16"/>
        </w:rPr>
        <w:softHyphen/>
        <w:t>ручик С. Остратов. 20 мая того же года в 19-м корпус</w:t>
      </w:r>
      <w:r w:rsidRPr="006D6ED6">
        <w:rPr>
          <w:rFonts w:ascii="Times New Roman" w:hAnsi="Times New Roman"/>
          <w:color w:val="000000" w:themeColor="text1"/>
          <w:kern w:val="2"/>
          <w:sz w:val="16"/>
          <w:szCs w:val="16"/>
        </w:rPr>
        <w:softHyphen/>
        <w:t>ном воздухоплавательном от</w:t>
      </w:r>
      <w:r w:rsidRPr="006D6ED6">
        <w:rPr>
          <w:rFonts w:ascii="Times New Roman" w:hAnsi="Times New Roman"/>
          <w:color w:val="000000" w:themeColor="text1"/>
          <w:kern w:val="2"/>
          <w:sz w:val="16"/>
          <w:szCs w:val="16"/>
        </w:rPr>
        <w:softHyphen/>
        <w:t>ряде благополучный прыжок с высоты 550 м совершил А.Д. Анощенко, старший брат Н.Д. Анощенко, тоже с фран</w:t>
      </w:r>
      <w:r w:rsidRPr="006D6ED6">
        <w:rPr>
          <w:rFonts w:ascii="Times New Roman" w:hAnsi="Times New Roman"/>
          <w:color w:val="000000" w:themeColor="text1"/>
          <w:kern w:val="2"/>
          <w:sz w:val="16"/>
          <w:szCs w:val="16"/>
        </w:rPr>
        <w:softHyphen/>
        <w:t>цузским парашютом (12120).</w:t>
      </w:r>
    </w:p>
    <w:p w14:paraId="3E4EE47B" w14:textId="77777777" w:rsidR="005505D2" w:rsidRPr="006D6ED6" w:rsidRDefault="005505D2" w:rsidP="00A67745">
      <w:pPr>
        <w:spacing w:after="0" w:line="240" w:lineRule="auto"/>
        <w:jc w:val="both"/>
        <w:rPr>
          <w:rFonts w:ascii="Times New Roman" w:hAnsi="Times New Roman" w:cs="Times New Roman"/>
          <w:color w:val="000000" w:themeColor="text1"/>
          <w:kern w:val="2"/>
          <w:sz w:val="16"/>
          <w:szCs w:val="16"/>
        </w:rPr>
      </w:pPr>
    </w:p>
    <w:p w14:paraId="1432642E" w14:textId="24C845F8" w:rsidR="008772C5" w:rsidRPr="006D6ED6" w:rsidRDefault="008772C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мая 1917 г. в Петрограде военные летчики и воздухоплаватели устроили манифестацию в пользу "займа сыободы", выпущенного Временным правительством для продолжения войны «до победного конца». Разъезжая по улицам столицы на грузовиках с самолетом и плакатами, манифестанты призывали граждан подписываться на займ и тем самим дать средства на постройку поенных воздушных судоы. В то же время над городом летали самолеты, с коих сбрасывались пв</w:t>
      </w:r>
    </w:p>
    <w:p w14:paraId="6C3A04E9"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воззнания к гражданам нодписвться на заем.</w:t>
      </w:r>
    </w:p>
    <w:p w14:paraId="08DB546F"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/"Новое время» за 10 мая 1917/ (23320).</w:t>
      </w:r>
    </w:p>
    <w:p w14:paraId="6142EE7A"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p>
    <w:p w14:paraId="73A00A76"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9 (22) мая 1917 в России была опубликована «Декларация прав солдата», утвержденная только вступившим в должность военным и морским министром Александром Керенским. Этот документ окончательно уравнял военнослужащих в правах с гражданским населением. Помимо прочего, в декларации были такие положения:</w:t>
      </w:r>
    </w:p>
    <w:p w14:paraId="5DBE5185"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2. Каждый военнослужащий имеет право быть членом любой политической, национальной, религиозной, экономической или профессиональной организации, общества или союза. &lt;…&gt;</w:t>
      </w:r>
    </w:p>
    <w:p w14:paraId="694A3082"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6. Все без исключения печатные издания (периодические или непериодические) должны беспрепятственно передаваться адресатам. &lt;…&gt;</w:t>
      </w:r>
    </w:p>
    <w:p w14:paraId="5E33D938"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8. Взаимоотношения военнослужащих должны основываться на строгом соблюдении воинской дисциплины, на чувстве достоинства граждан свободной России и на взаимном доверии, уважении, вежливости. &lt;…&gt;</w:t>
      </w:r>
    </w:p>
    <w:p w14:paraId="06212C10"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12. Обязательное отдание чести как отдельными лицами, так и командами отменяется. Для всех военнослужащих взамен обязательного отдания чести устанавливается добровольное приветствие. Примечание 1. Отдание воинских почестей командами и частями при церемониях, похоронах и т.п. случаях сохраняется; 2. Команда «смирно» остается во всех случаях, предусмотренных уставами. &lt;…&gt;</w:t>
      </w:r>
    </w:p>
    <w:p w14:paraId="41A418CF"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13. В военных округах, не находящихся на театре военных действий, все военнослужащие в свободное от занятий службы и нарядов время имеют право отлучаться из казармы и с кораблей в гавани, но лишь осведомив об этом соответствующее начальство и получив надлежащее удостоверение личности».</w:t>
      </w:r>
    </w:p>
    <w:p w14:paraId="4F58A37A"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Уравнение солдат в правах с гражданскими означало, в первую очередь, свободу политической агитации в армии. Партии сразу «пошли в окопы»: среди солдат широко распространялись газеты, листовки, брошюры. Кадеты, к примеру, раздали около двух миллионов листовок и плакатов, но к ним проявляли интерес преимущественно офицеры. В солдатской же массе охотнее всего «шли» эсеровские и меньшевистские, а потом и большевистские газеты: «Известия Петроградского совета», «Голос солдата», «Рабочая газета», «Дело народа», «Народная армия», «Солдатская правда», «Окопная правда», «Социал-демократ» и т.д.</w:t>
      </w:r>
    </w:p>
    <w:p w14:paraId="168456D7"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Главнокомандующий Юго-Западным фронтом генерал Алексей Брусилов, узнав о публикации декларации, схватился за голову: «Если ее объявят — нет спасения. И я не считаю тогда возможным оставаться ни одного дня на своем посту». Самое парадоксальное, что эта декларация была опубликована в рамках подготовки к запланированному Временным правительством летнему наступлению русской армии (17045).</w:t>
      </w:r>
    </w:p>
    <w:p w14:paraId="6E042F93"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A20075" w14:textId="589974A3" w:rsidR="00CA6C1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r w:rsidR="00CA6C19" w:rsidRPr="006D6ED6">
        <w:rPr>
          <w:rFonts w:ascii="Times New Roman" w:hAnsi="Times New Roman" w:cs="Times New Roman"/>
          <w:iCs/>
          <w:color w:val="000000" w:themeColor="text1"/>
          <w:kern w:val="2"/>
          <w:sz w:val="16"/>
          <w:szCs w:val="16"/>
        </w:rPr>
        <w:t>:</w:t>
      </w:r>
    </w:p>
    <w:p w14:paraId="2EF84B44" w14:textId="77777777" w:rsidR="00CA6C19" w:rsidRPr="006D6ED6" w:rsidRDefault="00CA6C1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6C437A" w14:textId="77777777"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мая в 1917 году временное правительство России объявило о полной ликвидации цензуры за печатью (14886).</w:t>
      </w:r>
    </w:p>
    <w:p w14:paraId="026555A6" w14:textId="77777777" w:rsidR="00CA6C19" w:rsidRPr="006D6ED6" w:rsidRDefault="00CA6C19" w:rsidP="00A67745">
      <w:pPr>
        <w:spacing w:after="0" w:line="240" w:lineRule="auto"/>
        <w:jc w:val="both"/>
        <w:rPr>
          <w:rFonts w:ascii="Times New Roman" w:hAnsi="Times New Roman" w:cs="Times New Roman"/>
          <w:color w:val="000000" w:themeColor="text1"/>
          <w:kern w:val="2"/>
          <w:sz w:val="16"/>
          <w:szCs w:val="16"/>
        </w:rPr>
      </w:pPr>
    </w:p>
    <w:p w14:paraId="049368DF"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262AE2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F38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мая 1917 граф Тиша ушел в отставку с поста премьер-министра Венгрии (3907,90).</w:t>
      </w:r>
    </w:p>
    <w:p w14:paraId="382F0F9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5CE6B" w14:textId="48E93853" w:rsidR="00A616FB" w:rsidRPr="006D6ED6" w:rsidRDefault="00A616F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3A33E028" w14:textId="77777777" w:rsidR="00A616FB" w:rsidRPr="006D6ED6" w:rsidRDefault="00A616F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32B3EA9" w14:textId="3F013B1E" w:rsidR="00A616FB" w:rsidRPr="006D6ED6" w:rsidRDefault="00502FE1" w:rsidP="00A67745">
      <w:pPr>
        <w:spacing w:after="0" w:line="240" w:lineRule="auto"/>
        <w:jc w:val="both"/>
        <w:rPr>
          <w:rFonts w:ascii="Times New Roman" w:hAnsi="Times New Roman" w:cs="Times New Roman"/>
          <w:color w:val="000000" w:themeColor="text1"/>
          <w:sz w:val="16"/>
          <w:szCs w:val="16"/>
        </w:rPr>
      </w:pPr>
      <w:bookmarkStart w:id="124" w:name="bookmark778"/>
      <w:bookmarkStart w:id="125" w:name="bookmark779"/>
      <w:bookmarkStart w:id="126" w:name="bookmark780"/>
      <w:r w:rsidRPr="006D6ED6">
        <w:rPr>
          <w:rFonts w:ascii="Times New Roman" w:hAnsi="Times New Roman" w:cs="Times New Roman"/>
          <w:color w:val="000000" w:themeColor="text1"/>
          <w:sz w:val="16"/>
          <w:szCs w:val="16"/>
        </w:rPr>
        <w:t>10 (</w:t>
      </w:r>
      <w:r w:rsidR="00A616FB" w:rsidRPr="006D6ED6">
        <w:rPr>
          <w:rFonts w:ascii="Times New Roman" w:hAnsi="Times New Roman" w:cs="Times New Roman"/>
          <w:color w:val="000000" w:themeColor="text1"/>
          <w:sz w:val="16"/>
          <w:szCs w:val="16"/>
        </w:rPr>
        <w:t>23</w:t>
      </w:r>
      <w:r w:rsidRPr="006D6ED6">
        <w:rPr>
          <w:rFonts w:ascii="Times New Roman" w:hAnsi="Times New Roman" w:cs="Times New Roman"/>
          <w:color w:val="000000" w:themeColor="text1"/>
          <w:sz w:val="16"/>
          <w:szCs w:val="16"/>
        </w:rPr>
        <w:t>)</w:t>
      </w:r>
      <w:r w:rsidR="00A616FB" w:rsidRPr="006D6ED6">
        <w:rPr>
          <w:rFonts w:ascii="Times New Roman" w:hAnsi="Times New Roman" w:cs="Times New Roman"/>
          <w:color w:val="000000" w:themeColor="text1"/>
          <w:sz w:val="16"/>
          <w:szCs w:val="16"/>
        </w:rPr>
        <w:t xml:space="preserve"> мая 1917 г. в районе западнее Ажуд (Румыния) нами был уничтожен очередной неприятельский аэроплан. Вероятно, речь велась о «Бранденбурге», принадлежавшем 29-й австрийской авиационной роте (летчики попали в плен) (23405).</w:t>
      </w:r>
      <w:bookmarkEnd w:id="124"/>
      <w:bookmarkEnd w:id="125"/>
      <w:bookmarkEnd w:id="126"/>
    </w:p>
    <w:p w14:paraId="5D0FDB52"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445DB16E" w14:textId="6E256807" w:rsidR="00A616FB" w:rsidRPr="006D6ED6" w:rsidRDefault="00502FE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w:t>
      </w:r>
      <w:r w:rsidR="00A616FB" w:rsidRPr="006D6ED6">
        <w:rPr>
          <w:rFonts w:ascii="Times New Roman" w:hAnsi="Times New Roman" w:cs="Times New Roman"/>
          <w:color w:val="000000" w:themeColor="text1"/>
          <w:sz w:val="16"/>
          <w:szCs w:val="16"/>
        </w:rPr>
        <w:t>23</w:t>
      </w:r>
      <w:r w:rsidRPr="006D6ED6">
        <w:rPr>
          <w:rFonts w:ascii="Times New Roman" w:hAnsi="Times New Roman" w:cs="Times New Roman"/>
          <w:color w:val="000000" w:themeColor="text1"/>
          <w:sz w:val="16"/>
          <w:szCs w:val="16"/>
        </w:rPr>
        <w:t>)</w:t>
      </w:r>
      <w:r w:rsidR="00A616FB" w:rsidRPr="006D6ED6">
        <w:rPr>
          <w:rFonts w:ascii="Times New Roman" w:hAnsi="Times New Roman" w:cs="Times New Roman"/>
          <w:color w:val="000000" w:themeColor="text1"/>
          <w:sz w:val="16"/>
          <w:szCs w:val="16"/>
        </w:rPr>
        <w:t xml:space="preserve"> мая 1917 г. вражеская авиационная группа (3 самолета) сбросила бомбы на д. Яблонов (северо-восточнее Галича), через день бомбардировке подвергся г. Шлок (западнее г. Рига) (23405).</w:t>
      </w:r>
    </w:p>
    <w:p w14:paraId="596C9E3A"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235B6F67" w14:textId="2F38406A" w:rsidR="00502FE1" w:rsidRPr="00B52707" w:rsidRDefault="00502FE1"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 xml:space="preserve">10 (23) мая 1917 г. </w:t>
      </w:r>
      <w:r>
        <w:rPr>
          <w:rStyle w:val="aff"/>
          <w:rFonts w:ascii="Times New Roman" w:hAnsi="Times New Roman" w:cs="Times New Roman"/>
          <w:color w:val="0070C0"/>
          <w:spacing w:val="0"/>
          <w:sz w:val="16"/>
          <w:szCs w:val="16"/>
        </w:rPr>
        <w:t>н</w:t>
      </w:r>
      <w:r w:rsidRPr="00B52707">
        <w:rPr>
          <w:rStyle w:val="aff"/>
          <w:rFonts w:ascii="Times New Roman" w:hAnsi="Times New Roman" w:cs="Times New Roman"/>
          <w:color w:val="0070C0"/>
          <w:spacing w:val="0"/>
          <w:sz w:val="16"/>
          <w:szCs w:val="16"/>
        </w:rPr>
        <w:t>а следующий день в районе западнее Ажуд (Румыния) был уничтожен очередной неприятельский аэроплан. Вероятно, речь велась о «Бранденбурге», принадлежавшем 29-й австрийской авиационной роте (летчики попали в плен)</w:t>
      </w:r>
      <w:hyperlink w:anchor="bookmark1826" w:tooltip="Current Document">
        <w:r w:rsidRPr="00B52707">
          <w:rPr>
            <w:rStyle w:val="aff"/>
            <w:rFonts w:ascii="Times New Roman" w:hAnsi="Times New Roman" w:cs="Times New Roman"/>
            <w:color w:val="0070C0"/>
            <w:spacing w:val="0"/>
            <w:sz w:val="16"/>
            <w:szCs w:val="16"/>
            <w:u w:val="single"/>
            <w:vertAlign w:val="superscript"/>
          </w:rPr>
          <w:t>[766]</w:t>
        </w:r>
      </w:hyperlink>
      <w:r w:rsidRPr="00B52707">
        <w:rPr>
          <w:rStyle w:val="aff"/>
          <w:rFonts w:ascii="Times New Roman" w:hAnsi="Times New Roman" w:cs="Times New Roman"/>
          <w:color w:val="0070C0"/>
          <w:spacing w:val="0"/>
          <w:sz w:val="16"/>
          <w:szCs w:val="16"/>
        </w:rPr>
        <w:t>.</w:t>
      </w:r>
    </w:p>
    <w:p w14:paraId="05CD9A50" w14:textId="77777777" w:rsidR="00502FE1" w:rsidRPr="00B52707" w:rsidRDefault="00502FE1"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3BA5A503" w14:textId="77777777" w:rsidR="00502FE1" w:rsidRPr="00B52707" w:rsidRDefault="00502FE1"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10 (23) мая 1917 г. вражеская авиационная группа (3 самолета) сбросила бомбы на д. Яблонов (северо-восточнее Галича), через день бомбардировке подвергся г. Шлок (западнее г. Рига) (25135).</w:t>
      </w:r>
    </w:p>
    <w:p w14:paraId="5CB83589" w14:textId="77777777" w:rsidR="00502FE1" w:rsidRPr="00B52707" w:rsidRDefault="00502FE1" w:rsidP="00A67745">
      <w:pPr>
        <w:widowControl w:val="0"/>
        <w:tabs>
          <w:tab w:val="left" w:pos="859"/>
        </w:tabs>
        <w:spacing w:after="0" w:line="240" w:lineRule="auto"/>
        <w:jc w:val="both"/>
        <w:rPr>
          <w:rStyle w:val="aff"/>
          <w:rFonts w:ascii="Times New Roman" w:hAnsi="Times New Roman" w:cs="Times New Roman"/>
          <w:color w:val="0070C0"/>
          <w:spacing w:val="0"/>
          <w:sz w:val="16"/>
          <w:szCs w:val="16"/>
        </w:rPr>
      </w:pPr>
    </w:p>
    <w:p w14:paraId="21EAB39F" w14:textId="77777777" w:rsidR="00502FE1" w:rsidRPr="00B52707" w:rsidRDefault="00502FE1"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10 (23) мая 1917 г. противник потерял очередной свой самолет, сбитый огнем с земли (25135).</w:t>
      </w:r>
    </w:p>
    <w:p w14:paraId="43F98EFD" w14:textId="77777777" w:rsidR="00502FE1" w:rsidRPr="00B52707" w:rsidRDefault="00502FE1" w:rsidP="00A67745">
      <w:pPr>
        <w:spacing w:after="0" w:line="240" w:lineRule="auto"/>
        <w:jc w:val="both"/>
        <w:rPr>
          <w:rStyle w:val="aff"/>
          <w:rFonts w:ascii="Times New Roman" w:hAnsi="Times New Roman" w:cs="Times New Roman"/>
          <w:color w:val="0070C0"/>
          <w:spacing w:val="0"/>
          <w:sz w:val="16"/>
          <w:szCs w:val="16"/>
        </w:rPr>
      </w:pPr>
    </w:p>
    <w:p w14:paraId="36FF0C09" w14:textId="2B3554DF" w:rsidR="00A616FB" w:rsidRPr="006D6ED6" w:rsidRDefault="006D6ED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19 (</w:t>
      </w:r>
      <w:r w:rsidR="00A616FB" w:rsidRPr="006D6ED6">
        <w:rPr>
          <w:rFonts w:ascii="Times New Roman" w:hAnsi="Times New Roman" w:cs="Times New Roman"/>
          <w:color w:val="000000" w:themeColor="text1"/>
          <w:sz w:val="16"/>
          <w:szCs w:val="16"/>
        </w:rPr>
        <w:t>23</w:t>
      </w:r>
      <w:r w:rsidRPr="006D6ED6">
        <w:rPr>
          <w:rFonts w:ascii="Times New Roman" w:hAnsi="Times New Roman" w:cs="Times New Roman"/>
          <w:color w:val="000000" w:themeColor="text1"/>
          <w:sz w:val="16"/>
          <w:szCs w:val="16"/>
        </w:rPr>
        <w:t>)</w:t>
      </w:r>
      <w:r w:rsidR="00A616FB" w:rsidRPr="006D6ED6">
        <w:rPr>
          <w:rFonts w:ascii="Times New Roman" w:hAnsi="Times New Roman" w:cs="Times New Roman"/>
          <w:color w:val="000000" w:themeColor="text1"/>
          <w:sz w:val="16"/>
          <w:szCs w:val="16"/>
        </w:rPr>
        <w:t xml:space="preserve"> мая 1917 г. противник потерял очередной свой самолет, сбитый огнем с земли (23405).</w:t>
      </w:r>
    </w:p>
    <w:p w14:paraId="717D7D7F"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0075E588" w14:textId="539C9CB0"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5F3456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B818E"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10 (23) мая 1917 шесть из семи боеготовых кораблей ушли в очередной рейд с приказом атаковать юг Англии и Лондон.</w:t>
      </w:r>
    </w:p>
    <w:p w14:paraId="5465D570"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Нападающие столкнулись с сильным встречным ветром, а восток Англии оказался полностью закрыт туманом, поэтому навигацию и прицеливание пришлось проводить по пробивающимся через белую пелену огням. Командир L.43 капитан-лейтенант Герман Краусхар (Hermann Kraushaar) перепутал устье реки Стаур с Темзой и отчитался о бомбардировке столицы, из-за чего и этот рейд немцы посчитали успешным. В действительности все бомбы упали в полях Норфолка, Саффолка и Эссекса с минимальными результатами: один погибший и 599 фунтов ущерба.</w:t>
      </w:r>
    </w:p>
    <w:p w14:paraId="61BA1402"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Британские авиационные командиры, помня разнос после прошлой неудачи, решили брать числом и обеспечили рекордные 76 боевых вылетов. Впрочем, им это ничуть не помогло: непосредственно над Англией только один B.E.12a из 37-й эскадрильи RFC имел шанс провести атаку, но не сумел им воспользоваться. Лётчик обнаружил дирижабль недалеко от берега на траверзе Хариджа на неожиданно малой высоте 7000 футов (2130 метров) и начал преследование, но из-за непредсказуемых манёвров цели так и не смог выйти на рубеж открытия огня. После 20 минут погони пилот перехватчика окончательно потерял цеппелин в облаках.</w:t>
      </w:r>
    </w:p>
    <w:p w14:paraId="3A9E8744"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Если бы атака удалась, дальнейшая история воздушной войны над Англией могла пойти по другому пути, потому что на борту этого дирижабля находился Штрассер. В ту ночь флагманский L.44 буквально преследовали гремлины!</w:t>
      </w:r>
    </w:p>
    <w:p w14:paraId="6EB7FCD0"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Сразу после пересечения линии английского побережья по непонятной причине отказали сразу два двигателя. Капитан рассчитывал на трёх оставшихся всё же выйти на Лондон, но вскоре отказал третий мотор, поэтому пришлось повернуть назад и с высоты 5700 метров сбросить бомбы по примерному местоположению закрытого облачностью порта Хариджа. Сразу после этого один за другим отказали последние два мотора, а сам корабль вдруг начал проваливаться вниз. Приостановить падение удалось только на 3900 метрах после сброса всего балласта, большей части бензина, почти всей воды из системы охлаждения двигателей, а также вообще всего, чего только можно.</w:t>
      </w:r>
    </w:p>
    <w:p w14:paraId="236AB1D9"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Долгие 45 минут цеппелин болтало по непредсказуемой траектории, но потом механикам всё же удалось завести один двигатель, и терпящий бедствие корабль начал отход на северо-восток. В результате экстренного облегчения дирижабль получил дифферент 20° на корму, поэтому, когда удалось дать ход, он постепенно поднялся до 6400 метров, где экипаж стравил часть водорода из носовых ячеек и поставил свой корабль на ровный киль. Уже утром механики смогли оживить ещё два двигателя и в дальнейшем переключали их так, чтобы один постоянно работал на полных оборотах, пока два других остывали на малом газу.</w:t>
      </w:r>
    </w:p>
    <w:p w14:paraId="4F359617"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Получив сообщение о чрезвычайной ситуации на L.44, в штабе заволновались. Когда связь с кораблём окончательно прервалась, ему навстречу выслали L.22, чтобы тот обнаружил аварийный дирижабль и послужил для него ретранслятором, а в случае посадки L.44 на воду провёл спасательную операцию самостоятельно или навёл надводные корабли. Касание воды для дирижабля было вполне возможно: известен случай, когда так высадили призовую партию на задержанный пароход. Спасать всё же никого не пришлось, и «сорок четвёртый» благополучно доковылял до базы.</w:t>
      </w:r>
    </w:p>
    <w:p w14:paraId="55CBDC67"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L.42 утром также оказался в критической ситуации, встретив на обратном пути целую стену из грозовых туч, которые оказалось невозможно обойти ни сверху, ни сбоку. За время прорыва сквозь опасную зону в течение получаса в корабль попало три молнии, изрядно напугавшие команду и наделавшие пробоин в обшивке и газовых ячейках, но, к счастью, не вызвавшие пожара.</w:t>
      </w:r>
    </w:p>
    <w:p w14:paraId="08D3326A"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L.40 на обратном пути обстреляла вылетевшая из Ярмута в погоню за дирижаблями летающая лодка H.12, но экипаж вовремя сбросил балласт и увёл корабль из-под атаки.</w:t>
      </w:r>
    </w:p>
    <w:p w14:paraId="2941BB91"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В предыдущем рейде Штрассер летел на L.42, вернувшемся с полпути, и сложности высотных полётов обошли его стороной, но в этот раз он испытал их в полной мере. По возвращении на базу командующий, спохватившись, потребовал от капитанов отдельного отчёта о вскрывшихся проблемах и методах борьбы с ними — а ведь шёл уже четвёртый месяц с начала действий на больших высотах! (19156).</w:t>
      </w:r>
    </w:p>
    <w:p w14:paraId="59C55FD9"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p>
    <w:p w14:paraId="676D6543" w14:textId="5E585E89"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10 (23) мая 1917 г.</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«Долфин» (Dolphin 5F.1, без РКВС) 1-й опытный, построенный опытным отделением завода фирмы Сопвич в г. Кингстон (Sopwith's Experimental Department) без вооружения был сдан на испытания</w:t>
      </w:r>
    </w:p>
    <w:p w14:paraId="6AD29D1E"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летчик-испытатель Г. Хокер (Harry Hawker) совершил на нем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2CE289AD"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самолет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09C87C68"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p>
    <w:p w14:paraId="6B594AFD"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10-11 (23–24) мая (ночь) 1917 шесть цеппелинов ВМС Германии пытаются совершить высотный рейд на Лондон и юг Англии и столкнулись с плохой погодой. Они сбросили большую часть своих бомб на открытую местность, убив одного человека, никого не ранив и нанеся ущерб в размере 599 фунтов стерлингов, но все благополучно возвращаются в Германию, хотя рейд выявляет множество механических проблем и физических трудностей для членов экипажа во время длительной работы на большой высоте. Узнав о результатах рейда, кайзер Вильгельм II из Германии сказал: «Несмотря на этот успех, я считаю, что время нападения дирижаблей на Лондон прошло. Их следует использовать в качестве разведчиков в открытом море. Флот и стратегическая разведка, а не для бомбардировок Лондона». Начальник штаба военно-морского флота утверждает, что кампания бомбардировок связывает многих британских солдат, артиллерию и самолеты с задачами противовоздушной обороны, и Вильгельм II соглашается, что налеты будут продолжаться при благоприятных условиях (20341).</w:t>
      </w:r>
    </w:p>
    <w:p w14:paraId="5B9EC85D"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p>
    <w:p w14:paraId="75798CBF" w14:textId="68DD9866"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(23) мая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Гарри Хокер облетал прототип истребителя Dolphin (Разработчик: Sopwith, Великобритания)</w:t>
      </w:r>
    </w:p>
    <w:p w14:paraId="531969FB"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Плохой обзор из кабины биплана пытались улучшить разными способами. Одна из таких попыток привела к появлению в первой половине 1917 года этого самолета.</w:t>
      </w:r>
    </w:p>
    <w:p w14:paraId="11039FEC"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Идея состояла в том, что у верхнего крыла убрали центроплан, а раздельное верхнее крыло крепилось к фюзеляжу на стойках. Пилот сидел в кабине под рамой из стальных труб, которая заменяла собой центроплан. Чтобы улучшить обзор в еще большей степени, носовую часть фюзеляжа заузили, отказавшись от предусмотренного проектом лобового радиатора. По этим же соображениям машина получила узкий рядный двигатель "Испано-Сюиза". "Долфин" был первым самолетом фирмы "Сопвич" с рядным двигателем. Нижнее крыло сдвинули вперед относительно верхнего. Все перечисленное придало "Долфину" необычный внешний вид. Никакой защиты для пилота при капотаже не предусматривалось, считалось, что достаточное пространство для головы обеспечит небольшое возвышение крыла. Позднее добавили дуги из трубки на верхней стороне верхнего крыла. Отдельные машины все же получили противокапотажную дугу. Несмотря на этот недостаток, самолет получился удачным, начался его серийный выпуск (42493).</w:t>
      </w:r>
    </w:p>
    <w:p w14:paraId="531ADD20" w14:textId="77777777" w:rsidR="003A43C6" w:rsidRPr="006D6ED6" w:rsidRDefault="003A43C6" w:rsidP="00A67745">
      <w:pPr>
        <w:spacing w:after="0" w:line="240" w:lineRule="auto"/>
        <w:jc w:val="both"/>
        <w:rPr>
          <w:rFonts w:ascii="Times New Roman" w:hAnsi="Times New Roman" w:cs="Times New Roman"/>
          <w:color w:val="000000" w:themeColor="text1"/>
          <w:sz w:val="16"/>
          <w:szCs w:val="16"/>
        </w:rPr>
      </w:pPr>
    </w:p>
    <w:p w14:paraId="03FAEE30"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10 (23) мая 1917 итальянские части после небольшой передышки возобновили штурм австрийских укреплений в районе реки Изонцо у северного побережья Адриатического моря, в окрестностях города Гориция. Атаке предшествовал один из первых в истории военной авиации массированный бомбардировочный налет на позиции австрийской армии, в котором были задействованы более 130 самолетов союзников по Антанте. Примечательно, что на этот шаг итальянское командование пошло вынужденно — из-за нехватки снарядов оно не могло позволить провести полноценную артподготовку. К 29 мая в ходе ожесточенных боев итальянцы продвинулись вглубь австрийских позиций на 2-4 километра, приблизившись к Триесту — важному порту на севере Адриатического моря, принадлежавшему тогда Австро-Венгрии (17045).</w:t>
      </w:r>
    </w:p>
    <w:p w14:paraId="4C905F8F"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ECCA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(23) мая 1917 премьер-министр Китая Дуань Цижуй был смещен со своего поста (3907,90).</w:t>
      </w:r>
    </w:p>
    <w:p w14:paraId="21EE55D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3EB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3F6D69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42BD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(24) мая 1917 один из отрядов ЭВК неподалеку от Тарнополя испытал глубокий революционный кризис, который имел трагические последствия; (11 мая) 1917 г. у города Микулиста, вместе со всем экипажем разбился "ИМ-1". Теперь уже офицеры начали страдать от нижних чинов. Когда воздушное судно находилось в воздухе, сломалась одна из стоек. Инцидент был результатом преднамеренного саботажа. Кто- то ослабил стойку и удерживающие ее тросы, и этот ущерб мог быть предотвращен, если бы штатный механик "ИМ-1" М.Т. Шидловский, который всегда тщательно обследовал самолет перед вылетом, находился на службе. Шидловский заявил, что был болен в результате постоянных оскорблений и угроз от нижних чинов эскадрильи. Он был помещен в госпиталь. Офицеры "ИМ-1", отправлявшиеся на боевое задание, могли просмотреть такую вещь, как ослабленную стойку или даже удаленную гайку.</w:t>
      </w:r>
    </w:p>
    <w:p w14:paraId="726292A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 время катастрофы погиб весь экипаж. Командир "ИМ-1" лейтенант Г.И. Лавров был флотским авиатором, который в 1914 г. совершил полет в Киев вместе с Сикор- ским. В то время Лавров командовал отдельным отрядом ЭВК. Другими членами экипажа, погибшими в результате этой трагической аварии были: заместитель командира лейтенант В.К. Витковский; лейтенант Шокальский, капитан Отрешко, прапорщик Балашов и механик Сафонов (11999).</w:t>
      </w:r>
    </w:p>
    <w:p w14:paraId="4AA1B9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9E9C44" w14:textId="63004CDB"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11 (24) мая 1917 г. у города Микулиста, вместе со всем экипажем разбился ИМ-1. Когда воздушное судно находилось в воздухе, Находясь в воздухе, сломалась одна из стоек. Инцидент был результатом преднамеренного саботажа. Кто-то ослабил стойку и удерживающие ее тросы, и этот ущерб мог быть предотвращен, если бы штатный механик ИМ-1 М. Т. Шидловский, который всегда тщательно обследовал самолет перед вылетом, находился бы на службе. Шидловский заявил, что был болен в результате постоянных оскорблений и угроз от нижних чинов эскадрильи. Он был помещен в госпиталь. Офицеры ИМ-1, отправлявшиеся на боевое задание, могли просмотреть такую вещь, как ослабленную стойку или даже удаленную гайку.</w:t>
      </w:r>
    </w:p>
    <w:p w14:paraId="73DDAA1A"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Во время катастрофы погиб весь экипаж. Командир ИМ-1, лейтенант Г. И. Лавров был флотским авиатором, который в 1914 году совершил полет в Киев вместе с Игорем Сикорским. В то время Лавров командовал отдельным отрядом ЭВК. Другими членами экипажа, погибшими в результате этой трагической аварии были: заместитель командира лейтенант В. К. Витковский; лейтенант Шокальский, капитан Отрешко, прапорщик Балашов и механик Сафонов.</w:t>
      </w:r>
    </w:p>
    <w:p w14:paraId="19D399A4"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Вскоре после позорного отступления наших войск из Тернополя там начались грабежи и неразборчивое насилие против мирного населения. Эти акты оправдывались как направленные на установление «революционной дисциплины». Когда приблизился противник, было решено отвести ЭВК из Винницы в тыл, вглубь России, но этому помешали растущая анархия и недостаток транспорта (23470).</w:t>
      </w:r>
    </w:p>
    <w:p w14:paraId="65B9D529"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3965E9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11-12 (24-25) мая 1917 катера с крейсера Память Меркурия, эсминцы Гневный и Пронзительный под прикрытием линкора и 5 эсминцев поставили 186 мин в проливе Босфор (3123).</w:t>
      </w:r>
    </w:p>
    <w:p w14:paraId="15A8782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16FB4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3BB30E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CCBC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ночь с 10 (23-го) на 11 (24-го) мая 1917 при участии L-40, L-42, L-43, L-44 и L-45 был налет на Англию. На L-44 находился командир Дивизиона воздушных кораблей, капитан 2 ранга Штрассер. Приводим его донесение. </w:t>
      </w:r>
    </w:p>
    <w:p w14:paraId="3A617D6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“Около 1.45 прошли над берегом у Гарвича, где встретили разорванные облака. Многочисленные прожекторы безуспешно пытались нащупать наш корабль. С земли велся слабый обстрел, в воздухе не было никаких самолетов. Из-за [205] одновременной остановки трех моторов продолжать полет к Лондону стало невозможно, так как корабль начал терять высоту. Сбросили 2000 кг бомб над Гарвичем. Вскоре после атаки остановились все моторы. Корабль в течение 45 минут висел над территорией противника наподобие аэростата и снизился с высоты 5700 м до 3900 м. До 10.00 шли с одним мотором, а после 10.00 — иногда с двумя, а временами и с тремя моторами. Благополучно приземлились в Нордхольце. В 19.20 на обратном пути L-43 попал под очень сильный град. Молния ударила в переднюю часть корабля и пробежала поверху, не причинив вреда”. В этом высотном полете часть экипажа L-44 потеряла сознание от нехватки кислорода. Высотность явилась также причиной остановки двигателей. </w:t>
      </w:r>
    </w:p>
    <w:p w14:paraId="4914036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Крайне неблагоприятными для воздушных кораблей оказались метеорологические условия на больших высотах. Там почти постоянно дул очень сильный западный ветер, переходивший иногда в северный, и побороть его из-за потери мощности двигателей было очень трудно. По этой причине цеппелины часто не могли выполнить задания, несмотря на то что в низких слоях стояла прекрасная погода. Эти проблемы были частично сняты после того, как в 1918 году пошли в серию высотные двигатели. </w:t>
      </w:r>
    </w:p>
    <w:p w14:paraId="1FD24D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Следующий налет состоялся 17 июня. В нем приняли участие L-42, L-43, L-44 и L-45. Несколько раз пришлось уклоняться от шквалов, поэтому достигнуть Лондона за остававшееся короткое ночное время не представлялось возможным. L-42 сбросил в 3.00 все свои бомбы над Дувром. Во время бомбардировки корабль подвергся сильному обстрелу, но прожекторы из-за густого тумана смогли поймать его лишь на короткое время. Бомбы точно легли в цель. Минут через 10 после атаки были замечены сильные взрывы. Казалось, что на [206] воздух взлетали целые кварталы домов, долгое время наблюдались пожары. Вскоре после атаки корабль подвергся преследованию мелких кораблей, по всей вероятности — миноносцев или легких крейсеров, которые открыли по нему беглый огонь. Пришлось уходить на высоту 5000 м. </w:t>
      </w:r>
    </w:p>
    <w:p w14:paraId="61F3CFE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С L-42 наблюдали, как один из наших воздушных кораблей подвергся атаке самолета. Цеппелин находился в это время на высоте 4500-5000 м, а самолет — на 300-500 м выше. L-43 из этого полета не вернулся, очевидно, он был сбит самолетом. Впоследствии это предположение подтвердилось английскими сообщениями (11324).</w:t>
      </w:r>
    </w:p>
    <w:p w14:paraId="617B0DA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6D55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(23) мая 1917 года М.3 был сбит над Валле дель Виппакко, М.4 над Гориция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0EF3747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C8283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5BA984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9A1B0" w14:textId="77777777" w:rsidR="00780B21" w:rsidRPr="006D6ED6" w:rsidRDefault="00780B2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11 (24) мая 1917 турбулентность выбрасывает наблюдателя лейтенант Отто Berla с борта немецкого Aviatik CV без парашюта Когда он падает, восходящий поток поднимает хвоста самолета, и наблюдатель пробивает фанеру фюзеляжа в кормовой части. Пилот «Авиатика » благополучно возвращает его на базу (20341).</w:t>
      </w:r>
    </w:p>
    <w:p w14:paraId="78EC9C53" w14:textId="77777777" w:rsidR="00780B21" w:rsidRPr="006D6ED6" w:rsidRDefault="00780B21" w:rsidP="00A67745">
      <w:pPr>
        <w:spacing w:after="0" w:line="240" w:lineRule="auto"/>
        <w:jc w:val="both"/>
        <w:rPr>
          <w:rFonts w:ascii="Times New Roman" w:hAnsi="Times New Roman" w:cs="Times New Roman"/>
          <w:color w:val="000000" w:themeColor="text1"/>
          <w:sz w:val="16"/>
          <w:szCs w:val="16"/>
        </w:rPr>
      </w:pPr>
    </w:p>
    <w:p w14:paraId="327173C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(24) мая 1917 из США отправился первый конвой в Англию (2284).</w:t>
      </w:r>
    </w:p>
    <w:p w14:paraId="457451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F9193"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5F607A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3F4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Н.Д.Анощенко совершил добровольный прыжок с парашютом французской системы Жюкмес с испытательной целью (438,356).</w:t>
      </w:r>
    </w:p>
    <w:p w14:paraId="3106648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другим данным 5 мая 1917</w:t>
      </w:r>
    </w:p>
    <w:p w14:paraId="5D4B6D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470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пор. 28 као С.А.Остратов первым в России совершил добровольный прыжок с парашютом Г.Е.Котельникова с испытательной целью с аэростата с 500 м (3635).</w:t>
      </w:r>
    </w:p>
    <w:p w14:paraId="0C7DEA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8E635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поручик 28-го корпусного воздухоплавательного отряда Сергей Алексеевич Остратов первым в России совершил прыжок на парашюте Г.Е.Котельниковэ с испытательной целью. Прыжок был совершен с привязного аэростата с высоты 500 м и закончился благополучно. (ЦГВИА. ф.493, оп. 10, д. 144, ,л.23; ф,2008,д.209,л.214).</w:t>
      </w:r>
    </w:p>
    <w:p w14:paraId="5286F9D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8A283"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мая 1917 г. поручик 23-го корпусного воздухоплавательного отряда Сергей Алексеевич Остратов первым в России совершил прыжок на парашюте Г.Б.Котельникова с испытательной целью. Прыжок был совершен с привязного аэростата о высоты 500 м и закончился благополучно.</w:t>
      </w:r>
    </w:p>
    <w:p w14:paraId="486F31EA"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/ЦГВИА, ф.493, оп. 10, д. 44, л. 23; ф. 8006, д. 209, л. 214/ (23320).</w:t>
      </w:r>
    </w:p>
    <w:p w14:paraId="6CDAABEE" w14:textId="77777777" w:rsidR="008772C5" w:rsidRPr="006D6ED6" w:rsidRDefault="008772C5" w:rsidP="00A67745">
      <w:pPr>
        <w:spacing w:after="0" w:line="240" w:lineRule="auto"/>
        <w:jc w:val="both"/>
        <w:rPr>
          <w:rFonts w:ascii="Times New Roman" w:hAnsi="Times New Roman" w:cs="Times New Roman"/>
          <w:color w:val="000000" w:themeColor="text1"/>
          <w:sz w:val="16"/>
          <w:szCs w:val="16"/>
        </w:rPr>
      </w:pPr>
    </w:p>
    <w:p w14:paraId="1F2CA8F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г. был подписан контракт № 37424/15655 на сумму 1849900 руб., по которому фирма Матиас получила заказ на 100 самолетов указанного типа под двигатель “Сальмсон” в 160 или 170 л.с., с двумя пулеметными ус</w:t>
      </w:r>
      <w:r w:rsidRPr="006D6ED6">
        <w:rPr>
          <w:rFonts w:ascii="Times New Roman" w:hAnsi="Times New Roman" w:cs="Times New Roman"/>
          <w:color w:val="000000" w:themeColor="text1"/>
          <w:kern w:val="2"/>
          <w:sz w:val="16"/>
          <w:szCs w:val="16"/>
        </w:rPr>
        <w:softHyphen/>
        <w:t>тановками каждый, а также на комплекты запчастей. Сроки сдачи про</w:t>
      </w:r>
      <w:r w:rsidRPr="006D6ED6">
        <w:rPr>
          <w:rFonts w:ascii="Times New Roman" w:hAnsi="Times New Roman" w:cs="Times New Roman"/>
          <w:color w:val="000000" w:themeColor="text1"/>
          <w:kern w:val="2"/>
          <w:sz w:val="16"/>
          <w:szCs w:val="16"/>
        </w:rPr>
        <w:softHyphen/>
        <w:t>дукции определялись довольно жесткие: первые 30 “Фарманов” сле</w:t>
      </w:r>
      <w:r w:rsidRPr="006D6ED6">
        <w:rPr>
          <w:rFonts w:ascii="Times New Roman" w:hAnsi="Times New Roman" w:cs="Times New Roman"/>
          <w:color w:val="000000" w:themeColor="text1"/>
          <w:kern w:val="2"/>
          <w:sz w:val="16"/>
          <w:szCs w:val="16"/>
        </w:rPr>
        <w:softHyphen/>
        <w:t xml:space="preserve">довало предъявить военной приемке в июле 1917 г., следующие 50 — в августе, а последние 20 — в сентябре (11154). </w:t>
      </w:r>
    </w:p>
    <w:p w14:paraId="0F5BEEF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B59A3"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3DAAF3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8175A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летчики 4-го као прапорщики Кокорин и Земблевич 1БАГ сбили непри</w:t>
      </w:r>
      <w:r w:rsidRPr="006D6ED6">
        <w:rPr>
          <w:rFonts w:ascii="Times New Roman" w:hAnsi="Times New Roman" w:cs="Times New Roman"/>
          <w:color w:val="000000" w:themeColor="text1"/>
          <w:kern w:val="2"/>
          <w:sz w:val="16"/>
          <w:szCs w:val="16"/>
        </w:rPr>
        <w:softHyphen/>
        <w:t>ятельский самолет, упавший северо</w:t>
      </w:r>
      <w:r w:rsidRPr="006D6ED6">
        <w:rPr>
          <w:rFonts w:ascii="Times New Roman" w:hAnsi="Times New Roman" w:cs="Times New Roman"/>
          <w:color w:val="000000" w:themeColor="text1"/>
          <w:kern w:val="2"/>
          <w:sz w:val="16"/>
          <w:szCs w:val="16"/>
        </w:rPr>
        <w:softHyphen/>
        <w:t>-восточнее Козова. Из донесений лет</w:t>
      </w:r>
      <w:r w:rsidRPr="006D6ED6">
        <w:rPr>
          <w:rFonts w:ascii="Times New Roman" w:hAnsi="Times New Roman" w:cs="Times New Roman"/>
          <w:color w:val="000000" w:themeColor="text1"/>
          <w:kern w:val="2"/>
          <w:sz w:val="16"/>
          <w:szCs w:val="16"/>
        </w:rPr>
        <w:softHyphen/>
        <w:t>чиков складывается следующая карти</w:t>
      </w:r>
      <w:r w:rsidRPr="006D6ED6">
        <w:rPr>
          <w:rFonts w:ascii="Times New Roman" w:hAnsi="Times New Roman" w:cs="Times New Roman"/>
          <w:color w:val="000000" w:themeColor="text1"/>
          <w:kern w:val="2"/>
          <w:sz w:val="16"/>
          <w:szCs w:val="16"/>
        </w:rPr>
        <w:softHyphen/>
        <w:t>на боя: в 7 ч. 30 мин утра над деревней Олесин был замечен летящий на вы</w:t>
      </w:r>
      <w:r w:rsidRPr="006D6ED6">
        <w:rPr>
          <w:rFonts w:ascii="Times New Roman" w:hAnsi="Times New Roman" w:cs="Times New Roman"/>
          <w:color w:val="000000" w:themeColor="text1"/>
          <w:kern w:val="2"/>
          <w:sz w:val="16"/>
          <w:szCs w:val="16"/>
        </w:rPr>
        <w:softHyphen/>
        <w:t>соте 3900 м самолет противника. Пос</w:t>
      </w:r>
      <w:r w:rsidRPr="006D6ED6">
        <w:rPr>
          <w:rFonts w:ascii="Times New Roman" w:hAnsi="Times New Roman" w:cs="Times New Roman"/>
          <w:color w:val="000000" w:themeColor="text1"/>
          <w:kern w:val="2"/>
          <w:sz w:val="16"/>
          <w:szCs w:val="16"/>
        </w:rPr>
        <w:softHyphen/>
        <w:t>ле атак наших летчиков он перевер</w:t>
      </w:r>
      <w:r w:rsidRPr="006D6ED6">
        <w:rPr>
          <w:rFonts w:ascii="Times New Roman" w:hAnsi="Times New Roman" w:cs="Times New Roman"/>
          <w:color w:val="000000" w:themeColor="text1"/>
          <w:kern w:val="2"/>
          <w:sz w:val="16"/>
          <w:szCs w:val="16"/>
        </w:rPr>
        <w:softHyphen/>
        <w:t>нулся вверх колесами и скользнул на крыло. При этом наблюдатель выпал из аппарата на высоте 1500 м. Про</w:t>
      </w:r>
      <w:r w:rsidRPr="006D6ED6">
        <w:rPr>
          <w:rFonts w:ascii="Times New Roman" w:hAnsi="Times New Roman" w:cs="Times New Roman"/>
          <w:color w:val="000000" w:themeColor="text1"/>
          <w:kern w:val="2"/>
          <w:sz w:val="16"/>
          <w:szCs w:val="16"/>
        </w:rPr>
        <w:softHyphen/>
        <w:t>тивник продолжал маневрировать под обстрелом наших летчиков, но затем крутой спиралью пошел вниз и вре</w:t>
      </w:r>
      <w:r w:rsidRPr="006D6ED6">
        <w:rPr>
          <w:rFonts w:ascii="Times New Roman" w:hAnsi="Times New Roman" w:cs="Times New Roman"/>
          <w:color w:val="000000" w:themeColor="text1"/>
          <w:kern w:val="2"/>
          <w:sz w:val="16"/>
          <w:szCs w:val="16"/>
        </w:rPr>
        <w:softHyphen/>
        <w:t>зался в землю. По документам авст</w:t>
      </w:r>
      <w:r w:rsidRPr="006D6ED6">
        <w:rPr>
          <w:rFonts w:ascii="Times New Roman" w:hAnsi="Times New Roman" w:cs="Times New Roman"/>
          <w:color w:val="000000" w:themeColor="text1"/>
          <w:kern w:val="2"/>
          <w:sz w:val="16"/>
          <w:szCs w:val="16"/>
        </w:rPr>
        <w:softHyphen/>
        <w:t>рийского архива удалось установить, что в этот день был сбит “Бранден</w:t>
      </w:r>
      <w:r w:rsidRPr="006D6ED6">
        <w:rPr>
          <w:rFonts w:ascii="Times New Roman" w:hAnsi="Times New Roman" w:cs="Times New Roman"/>
          <w:color w:val="000000" w:themeColor="text1"/>
          <w:kern w:val="2"/>
          <w:sz w:val="16"/>
          <w:szCs w:val="16"/>
        </w:rPr>
        <w:softHyphen/>
        <w:t>бург” C.I из авиароты Flik 9. При этом погиб летчик Михаэль Бергер и летнаб Рихард Рак. В тот же день в авиагруппе случился небольшой переполох после получе</w:t>
      </w:r>
      <w:r w:rsidRPr="006D6ED6">
        <w:rPr>
          <w:rFonts w:ascii="Times New Roman" w:hAnsi="Times New Roman" w:cs="Times New Roman"/>
          <w:color w:val="000000" w:themeColor="text1"/>
          <w:kern w:val="2"/>
          <w:sz w:val="16"/>
          <w:szCs w:val="16"/>
        </w:rPr>
        <w:softHyphen/>
        <w:t>ния телефонограммы с предложением отправить в штаб армии делегатов из отрядов на встречу с военным мини</w:t>
      </w:r>
      <w:r w:rsidRPr="006D6ED6">
        <w:rPr>
          <w:rFonts w:ascii="Times New Roman" w:hAnsi="Times New Roman" w:cs="Times New Roman"/>
          <w:color w:val="000000" w:themeColor="text1"/>
          <w:kern w:val="2"/>
          <w:sz w:val="16"/>
          <w:szCs w:val="16"/>
        </w:rPr>
        <w:softHyphen/>
        <w:t>стром Временного правительства А.Ф.Керенским. Казаков и большинст</w:t>
      </w:r>
      <w:r w:rsidRPr="006D6ED6">
        <w:rPr>
          <w:rFonts w:ascii="Times New Roman" w:hAnsi="Times New Roman" w:cs="Times New Roman"/>
          <w:color w:val="000000" w:themeColor="text1"/>
          <w:kern w:val="2"/>
          <w:sz w:val="16"/>
          <w:szCs w:val="16"/>
        </w:rPr>
        <w:softHyphen/>
        <w:t>во офицеров группы не переносили политическую шумиху и показную па</w:t>
      </w:r>
      <w:r w:rsidRPr="006D6ED6">
        <w:rPr>
          <w:rFonts w:ascii="Times New Roman" w:hAnsi="Times New Roman" w:cs="Times New Roman"/>
          <w:color w:val="000000" w:themeColor="text1"/>
          <w:kern w:val="2"/>
          <w:sz w:val="16"/>
          <w:szCs w:val="16"/>
        </w:rPr>
        <w:softHyphen/>
        <w:t>радность, но препятствовать полити</w:t>
      </w:r>
      <w:r w:rsidRPr="006D6ED6">
        <w:rPr>
          <w:rFonts w:ascii="Times New Roman" w:hAnsi="Times New Roman" w:cs="Times New Roman"/>
          <w:color w:val="000000" w:themeColor="text1"/>
          <w:kern w:val="2"/>
          <w:sz w:val="16"/>
          <w:szCs w:val="16"/>
        </w:rPr>
        <w:softHyphen/>
        <w:t>ческой инициативе своих подчиненных не стали. Казакова же больше волно</w:t>
      </w:r>
      <w:r w:rsidRPr="006D6ED6">
        <w:rPr>
          <w:rFonts w:ascii="Times New Roman" w:hAnsi="Times New Roman" w:cs="Times New Roman"/>
          <w:color w:val="000000" w:themeColor="text1"/>
          <w:kern w:val="2"/>
          <w:sz w:val="16"/>
          <w:szCs w:val="16"/>
        </w:rPr>
        <w:softHyphen/>
        <w:t>вало плохое состояние аэродрома -в день встречи с министром он просит “...две роты солдат с лопатами для засыпки канав на аэродроме Ко</w:t>
      </w:r>
      <w:r w:rsidRPr="006D6ED6">
        <w:rPr>
          <w:rFonts w:ascii="Times New Roman" w:hAnsi="Times New Roman" w:cs="Times New Roman"/>
          <w:color w:val="000000" w:themeColor="text1"/>
          <w:kern w:val="2"/>
          <w:sz w:val="16"/>
          <w:szCs w:val="16"/>
        </w:rPr>
        <w:softHyphen/>
        <w:t>валювка” (3954).</w:t>
      </w:r>
    </w:p>
    <w:p w14:paraId="1C8B4DE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7322A" w14:textId="7CEF57F0" w:rsidR="00A616FB" w:rsidRPr="006D6ED6" w:rsidRDefault="00A616FB" w:rsidP="00A67745">
      <w:pPr>
        <w:spacing w:after="0" w:line="240" w:lineRule="auto"/>
        <w:jc w:val="both"/>
        <w:rPr>
          <w:rFonts w:ascii="Times New Roman" w:hAnsi="Times New Roman" w:cs="Times New Roman"/>
          <w:color w:val="000000" w:themeColor="text1"/>
          <w:sz w:val="16"/>
          <w:szCs w:val="16"/>
        </w:rPr>
      </w:pPr>
      <w:bookmarkStart w:id="127" w:name="bookmark775"/>
      <w:bookmarkStart w:id="128" w:name="bookmark776"/>
      <w:r w:rsidRPr="006D6ED6">
        <w:rPr>
          <w:rFonts w:ascii="Times New Roman" w:hAnsi="Times New Roman" w:cs="Times New Roman"/>
          <w:color w:val="000000" w:themeColor="text1"/>
          <w:sz w:val="16"/>
          <w:szCs w:val="16"/>
        </w:rPr>
        <w:t>12 (25) мая 1917 г. в полосе Юго-Западного фронта (юго-восточнее Галича) в результате воздушного боя командир 3-го армейского авиаотряда штабс-капитан С.К. Модрах сбил вражеский аэроплан, упавший за передовыми окопами противника. Аппарат был расстрелян артиллерией, а раненый неприятельский летчик, по «наблюдениям нашей пехоты, был унесен солдатами противника» (23405).</w:t>
      </w:r>
      <w:bookmarkEnd w:id="127"/>
      <w:bookmarkEnd w:id="128"/>
    </w:p>
    <w:p w14:paraId="7DDC473A"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514B1F54" w14:textId="77777777" w:rsidR="004D6C9B" w:rsidRPr="00B52707" w:rsidRDefault="004D6C9B" w:rsidP="00A67745">
      <w:pPr>
        <w:spacing w:after="0" w:line="240" w:lineRule="auto"/>
        <w:jc w:val="both"/>
        <w:rPr>
          <w:rFonts w:ascii="Times New Roman" w:hAnsi="Times New Roman" w:cs="Times New Roman"/>
          <w:color w:val="0070C0"/>
          <w:sz w:val="16"/>
          <w:szCs w:val="16"/>
        </w:rPr>
      </w:pPr>
      <w:bookmarkStart w:id="129" w:name="bookmark781"/>
      <w:bookmarkStart w:id="130" w:name="bookmark782"/>
      <w:r w:rsidRPr="00B52707">
        <w:rPr>
          <w:rStyle w:val="aff"/>
          <w:rFonts w:ascii="Times New Roman" w:hAnsi="Times New Roman" w:cs="Times New Roman"/>
          <w:color w:val="0070C0"/>
          <w:spacing w:val="0"/>
          <w:sz w:val="16"/>
          <w:szCs w:val="16"/>
        </w:rPr>
        <w:t>12 (25) мая 1917 г. в полосе Юго-Западного фронта (юго-восточнее Галича) в результате воздушного боя командир 3-го армейского авиаотряда штабс-капитан С.К. Модрах сбил вражеский аэроплан, упавший за передовыми окопами противника. Аппарат был расстрелян артиллерией, а раненый неприятельский летчик, по «наблюдениям нашей пехоты, был унесен солдатами противника» (25135).</w:t>
      </w:r>
    </w:p>
    <w:p w14:paraId="49FDAA23" w14:textId="77777777" w:rsidR="004D6C9B" w:rsidRPr="00B52707" w:rsidRDefault="004D6C9B" w:rsidP="00A67745">
      <w:pPr>
        <w:spacing w:after="0" w:line="240" w:lineRule="auto"/>
        <w:jc w:val="both"/>
        <w:rPr>
          <w:rFonts w:ascii="Times New Roman" w:hAnsi="Times New Roman" w:cs="Times New Roman"/>
          <w:color w:val="0070C0"/>
          <w:sz w:val="16"/>
          <w:szCs w:val="16"/>
        </w:rPr>
      </w:pPr>
    </w:p>
    <w:p w14:paraId="2374EBA4" w14:textId="77777777" w:rsidR="004D6C9B" w:rsidRPr="00B52707" w:rsidRDefault="004D6C9B" w:rsidP="00A67745">
      <w:pPr>
        <w:widowControl w:val="0"/>
        <w:tabs>
          <w:tab w:val="left" w:pos="763"/>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мая 1917 г. немецкая сторона потеряла два своих самолета в полосе русского Северного фронта. Один из них оказался сбитым зенитным огнем восточнее д. Олай (юго-западнее Риги), другой – северо</w:t>
      </w:r>
      <w:r w:rsidRPr="00B52707">
        <w:rPr>
          <w:rStyle w:val="aff"/>
          <w:rFonts w:ascii="Times New Roman" w:hAnsi="Times New Roman" w:cs="Times New Roman"/>
          <w:color w:val="0070C0"/>
          <w:spacing w:val="0"/>
          <w:sz w:val="16"/>
          <w:szCs w:val="16"/>
        </w:rPr>
        <w:softHyphen/>
        <w:t>восточнее г. Двинск. Последний упал в нашем расположении и сгорел, при этом один летчик погиб, другой – объявлен в розыск.</w:t>
      </w:r>
    </w:p>
    <w:p w14:paraId="5780ADC5" w14:textId="77777777" w:rsidR="004D6C9B" w:rsidRPr="00B52707" w:rsidRDefault="004D6C9B"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летчики прапорщики Н.К. Кокорин и Зембелевич над д. Теофиполк на высоте 3,9 км вступили в бой с австрийским «Брандербургом Ц.I» (9-я авиарота) и сбили его. Летательный аппарат упал северо-восточнее Козова, его экипаж погиб (25135).</w:t>
      </w:r>
    </w:p>
    <w:p w14:paraId="7E974B6F" w14:textId="77777777" w:rsidR="004D6C9B" w:rsidRPr="00B52707" w:rsidRDefault="004D6C9B" w:rsidP="00A67745">
      <w:pPr>
        <w:spacing w:after="0" w:line="240" w:lineRule="auto"/>
        <w:jc w:val="both"/>
        <w:rPr>
          <w:rFonts w:ascii="Times New Roman" w:hAnsi="Times New Roman" w:cs="Times New Roman"/>
          <w:color w:val="0070C0"/>
          <w:sz w:val="16"/>
          <w:szCs w:val="16"/>
        </w:rPr>
      </w:pPr>
    </w:p>
    <w:p w14:paraId="06A57156" w14:textId="3A6E00A6"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мая 1917 г. немецкая сторона потеряла два своих самолета в полосе русского Северного фронта. Один из них оказался сбитым зенитным огнем восточнее д. Олай (юго-западнее Риги), другой - северо</w:t>
      </w:r>
      <w:r w:rsidRPr="006D6ED6">
        <w:rPr>
          <w:rFonts w:ascii="Times New Roman" w:hAnsi="Times New Roman" w:cs="Times New Roman"/>
          <w:color w:val="000000" w:themeColor="text1"/>
          <w:sz w:val="16"/>
          <w:szCs w:val="16"/>
        </w:rPr>
        <w:softHyphen/>
        <w:t>восточнее г. Двинск. Последний упал в нашем расположении и сгорел, при этом один летчик погиб, другой - объявлен в розыск.</w:t>
      </w:r>
      <w:bookmarkEnd w:id="129"/>
      <w:bookmarkEnd w:id="130"/>
    </w:p>
    <w:p w14:paraId="13F9AE10"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bookmarkStart w:id="131" w:name="bookmark783"/>
      <w:bookmarkStart w:id="132" w:name="bookmark784"/>
      <w:r w:rsidRPr="006D6ED6">
        <w:rPr>
          <w:rFonts w:ascii="Times New Roman" w:hAnsi="Times New Roman" w:cs="Times New Roman"/>
          <w:color w:val="000000" w:themeColor="text1"/>
          <w:sz w:val="16"/>
          <w:szCs w:val="16"/>
        </w:rPr>
        <w:t>В тот же день летчики прапорщики Н.К. Кокорин и Зембелевич над д. Теофиполк на высоте 3,9 км вступили в бой с австрийским «Брандербургом Ц.1» (9-я авиарота) и сбили его</w:t>
      </w:r>
      <w:hyperlink w:anchor="bookmark1826" w:tooltip="Current Document">
        <w:r w:rsidRPr="006D6ED6">
          <w:rPr>
            <w:rStyle w:val="a5"/>
            <w:rFonts w:ascii="Times New Roman" w:hAnsi="Times New Roman" w:cs="Times New Roman"/>
            <w:color w:val="000000" w:themeColor="text1"/>
            <w:sz w:val="16"/>
            <w:szCs w:val="16"/>
          </w:rPr>
          <w:t>[—]</w:t>
        </w:r>
      </w:hyperlink>
      <w:r w:rsidRPr="006D6ED6">
        <w:rPr>
          <w:rFonts w:ascii="Times New Roman" w:hAnsi="Times New Roman" w:cs="Times New Roman"/>
          <w:color w:val="000000" w:themeColor="text1"/>
          <w:sz w:val="16"/>
          <w:szCs w:val="16"/>
        </w:rPr>
        <w:t>. Летательный аппарат упал северо-восточнее Козова, его экипаж погиб (23405).</w:t>
      </w:r>
      <w:bookmarkEnd w:id="131"/>
      <w:bookmarkEnd w:id="132"/>
    </w:p>
    <w:p w14:paraId="6C9749AB"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27376BC9" w14:textId="77777777" w:rsidR="00597FF8"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142EB698" w14:textId="77777777" w:rsidR="00597FF8" w:rsidRPr="006D6ED6" w:rsidRDefault="00597F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F9E03" w14:textId="7A09435D" w:rsidR="00597FF8" w:rsidRPr="006D6ED6" w:rsidRDefault="00597F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12</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w:t>
      </w:r>
      <w:hyperlink r:id="rId168" w:tooltip="25 мая" w:history="1">
        <w:r w:rsidRPr="006D6ED6">
          <w:rPr>
            <w:rStyle w:val="a5"/>
            <w:rFonts w:ascii="Times New Roman" w:hAnsi="Times New Roman" w:cs="Times New Roman"/>
            <w:color w:val="000000" w:themeColor="text1"/>
            <w:kern w:val="2"/>
            <w:sz w:val="16"/>
            <w:szCs w:val="16"/>
            <w:u w:val="none"/>
          </w:rPr>
          <w:t>25</w:t>
        </w:r>
      </w:hyperlink>
      <w:r w:rsidRPr="006D6ED6">
        <w:rPr>
          <w:rFonts w:ascii="Times New Roman" w:hAnsi="Times New Roman" w:cs="Times New Roman"/>
          <w:color w:val="000000" w:themeColor="text1"/>
          <w:kern w:val="2"/>
          <w:sz w:val="16"/>
          <w:szCs w:val="16"/>
        </w:rPr>
        <w:t>)</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мая</w:t>
      </w:r>
      <w:r w:rsidR="00E52569" w:rsidRPr="006D6ED6">
        <w:rPr>
          <w:rFonts w:ascii="Times New Roman" w:hAnsi="Times New Roman" w:cs="Times New Roman"/>
          <w:color w:val="000000" w:themeColor="text1"/>
          <w:kern w:val="2"/>
          <w:sz w:val="16"/>
          <w:szCs w:val="16"/>
        </w:rPr>
        <w:t xml:space="preserve"> </w:t>
      </w:r>
      <w:hyperlink r:id="rId169" w:tooltip="1917 год" w:history="1">
        <w:r w:rsidRPr="006D6ED6">
          <w:rPr>
            <w:rStyle w:val="a5"/>
            <w:rFonts w:ascii="Times New Roman" w:hAnsi="Times New Roman" w:cs="Times New Roman"/>
            <w:color w:val="000000" w:themeColor="text1"/>
            <w:kern w:val="2"/>
            <w:sz w:val="16"/>
            <w:szCs w:val="16"/>
            <w:u w:val="none"/>
          </w:rPr>
          <w:t>1917</w:t>
        </w:r>
      </w:hyperlink>
      <w:r w:rsidRPr="006D6ED6">
        <w:rPr>
          <w:rFonts w:ascii="Times New Roman" w:hAnsi="Times New Roman" w:cs="Times New Roman"/>
          <w:color w:val="000000" w:themeColor="text1"/>
          <w:kern w:val="2"/>
          <w:sz w:val="16"/>
          <w:szCs w:val="16"/>
        </w:rPr>
        <w:t xml:space="preserve"> Кронштадтский совет уже фактически стал единственной властью в этом городе. Важную роль в переходе кронштадтских матросов на сторону большевиков сыграли заместитель председателя Кронштадтского совета </w:t>
      </w:r>
      <w:hyperlink r:id="rId170" w:tooltip="Раскольников, Фёдор Фёдорович" w:history="1">
        <w:r w:rsidRPr="006D6ED6">
          <w:rPr>
            <w:rStyle w:val="a5"/>
            <w:rFonts w:ascii="Times New Roman" w:hAnsi="Times New Roman" w:cs="Times New Roman"/>
            <w:color w:val="000000" w:themeColor="text1"/>
            <w:kern w:val="2"/>
            <w:sz w:val="16"/>
            <w:szCs w:val="16"/>
            <w:u w:val="none"/>
          </w:rPr>
          <w:t>Ф.</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Ф.</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Раскольников</w:t>
        </w:r>
      </w:hyperlink>
      <w:r w:rsidRPr="006D6ED6">
        <w:rPr>
          <w:rFonts w:ascii="Times New Roman" w:hAnsi="Times New Roman" w:cs="Times New Roman"/>
          <w:color w:val="000000" w:themeColor="text1"/>
          <w:kern w:val="2"/>
          <w:sz w:val="16"/>
          <w:szCs w:val="16"/>
        </w:rPr>
        <w:t xml:space="preserve"> и </w:t>
      </w:r>
      <w:hyperlink r:id="rId171" w:tooltip="Рошаль, Семён Григорьевич" w:history="1">
        <w:r w:rsidRPr="006D6ED6">
          <w:rPr>
            <w:rStyle w:val="a5"/>
            <w:rFonts w:ascii="Times New Roman" w:hAnsi="Times New Roman" w:cs="Times New Roman"/>
            <w:color w:val="000000" w:themeColor="text1"/>
            <w:kern w:val="2"/>
            <w:sz w:val="16"/>
            <w:szCs w:val="16"/>
            <w:u w:val="none"/>
          </w:rPr>
          <w:t>С.</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Г.</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Рошаль</w:t>
        </w:r>
      </w:hyperlink>
      <w:r w:rsidRPr="006D6ED6">
        <w:rPr>
          <w:rFonts w:ascii="Times New Roman" w:hAnsi="Times New Roman" w:cs="Times New Roman"/>
          <w:color w:val="000000" w:themeColor="text1"/>
          <w:kern w:val="2"/>
          <w:sz w:val="16"/>
          <w:szCs w:val="16"/>
        </w:rPr>
        <w:t>, а Первого пулемётного полка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 xml:space="preserve">— </w:t>
      </w:r>
      <w:hyperlink r:id="rId172" w:tooltip="Семашко, Адам Яковлевич (страница отсутствует)" w:history="1">
        <w:r w:rsidRPr="006D6ED6">
          <w:rPr>
            <w:rStyle w:val="a5"/>
            <w:rFonts w:ascii="Times New Roman" w:hAnsi="Times New Roman" w:cs="Times New Roman"/>
            <w:color w:val="000000" w:themeColor="text1"/>
            <w:kern w:val="2"/>
            <w:sz w:val="16"/>
            <w:szCs w:val="16"/>
            <w:u w:val="none"/>
          </w:rPr>
          <w:t>А.</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Я.</w:t>
        </w:r>
        <w:r w:rsidR="00E52569" w:rsidRPr="006D6ED6">
          <w:rPr>
            <w:rStyle w:val="a5"/>
            <w:rFonts w:ascii="Times New Roman" w:hAnsi="Times New Roman" w:cs="Times New Roman"/>
            <w:color w:val="000000" w:themeColor="text1"/>
            <w:kern w:val="2"/>
            <w:sz w:val="16"/>
            <w:szCs w:val="16"/>
            <w:u w:val="none"/>
          </w:rPr>
          <w:t xml:space="preserve"> </w:t>
        </w:r>
        <w:r w:rsidRPr="006D6ED6">
          <w:rPr>
            <w:rStyle w:val="a5"/>
            <w:rFonts w:ascii="Times New Roman" w:hAnsi="Times New Roman" w:cs="Times New Roman"/>
            <w:color w:val="000000" w:themeColor="text1"/>
            <w:kern w:val="2"/>
            <w:sz w:val="16"/>
            <w:szCs w:val="16"/>
            <w:u w:val="none"/>
          </w:rPr>
          <w:t>Семашко</w:t>
        </w:r>
      </w:hyperlink>
      <w:r w:rsidRPr="006D6ED6">
        <w:rPr>
          <w:rFonts w:ascii="Times New Roman" w:hAnsi="Times New Roman" w:cs="Times New Roman"/>
          <w:color w:val="000000" w:themeColor="text1"/>
          <w:kern w:val="2"/>
          <w:sz w:val="16"/>
          <w:szCs w:val="16"/>
        </w:rPr>
        <w:t xml:space="preserve"> (17029).</w:t>
      </w:r>
    </w:p>
    <w:p w14:paraId="5AFDCD27" w14:textId="77777777" w:rsidR="00597FF8" w:rsidRPr="006D6ED6" w:rsidRDefault="00597F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B438D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DF685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6B513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Германские бомбардировщики Готта предприняли свое первое воздушное нападение на Англию. С аэродрома в Бельгии отправились 23 самолета, каждый из них нес на борту по 13 бомб. Из-за сильной облачности до Лондона добрались только 2 машины. Они сбросили 5 бомб, которые причинили разрушения более значительные, чем производили цеппелины. Было убито 95 человек, в том числе 25 детей и 16 военных, 192 человека было ранено. Остальные самолеты сбросили бомбы в Кенте.</w:t>
      </w:r>
    </w:p>
    <w:p w14:paraId="3117984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Грей: "В Англии стали известны так называемые "Вонг- вонги", прозванные так за характерный звук, когда они "выходили из фазы". Теперь, увы, он хорошо известен всем жителям Юго-Восточного побережья Англии как звук бомбардировщиков "Гота"" (11999).</w:t>
      </w:r>
    </w:p>
    <w:p w14:paraId="713A9C6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F4B32" w14:textId="155AEA74" w:rsidR="00787699" w:rsidRPr="006D6ED6" w:rsidRDefault="00787699"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После 12 (25) мая 1917, когда бомбардировщики «Гота» совершили первый налёт на Англию, дирижабли перестали быть безальтернативным средством для ударов по Лондону. Кайзер высказался за прекращение рейдов цеппелинов и закрепление за ними лишь функции морских разведчиков. Начальник главного штаба сумел отговорить императора, почти слово в слово цитируя прежние доводы Штрассера, так что проведение рейдов на Лондон было разрешено</w:t>
      </w:r>
      <w:r w:rsidR="00E52569" w:rsidRPr="006D6ED6">
        <w:rPr>
          <w:color w:val="000000" w:themeColor="text1"/>
          <w:sz w:val="16"/>
          <w:szCs w:val="16"/>
        </w:rPr>
        <w:t xml:space="preserve"> </w:t>
      </w:r>
      <w:r w:rsidRPr="006D6ED6">
        <w:rPr>
          <w:iCs/>
          <w:color w:val="000000" w:themeColor="text1"/>
          <w:sz w:val="16"/>
          <w:szCs w:val="16"/>
          <w:bdr w:val="none" w:sz="0" w:space="0" w:color="auto" w:frame="1"/>
        </w:rPr>
        <w:t xml:space="preserve">«когда тому будут </w:t>
      </w:r>
      <w:r w:rsidRPr="006D6ED6">
        <w:rPr>
          <w:iCs/>
          <w:color w:val="000000" w:themeColor="text1"/>
          <w:sz w:val="16"/>
          <w:szCs w:val="16"/>
          <w:bdr w:val="none" w:sz="0" w:space="0" w:color="auto" w:frame="1"/>
        </w:rPr>
        <w:lastRenderedPageBreak/>
        <w:t>благоприятствовать обстоятельства» (19156)</w:t>
      </w:r>
      <w:r w:rsidRPr="006D6ED6">
        <w:rPr>
          <w:color w:val="000000" w:themeColor="text1"/>
          <w:sz w:val="16"/>
          <w:szCs w:val="16"/>
        </w:rPr>
        <w:t>.</w:t>
      </w:r>
    </w:p>
    <w:p w14:paraId="4444C276" w14:textId="77777777" w:rsidR="00787699" w:rsidRPr="006D6ED6" w:rsidRDefault="00787699" w:rsidP="00A67745">
      <w:pPr>
        <w:pStyle w:val="ae"/>
        <w:shd w:val="clear" w:color="auto" w:fill="FFFFFF"/>
        <w:spacing w:before="0" w:after="0"/>
        <w:jc w:val="both"/>
        <w:textAlignment w:val="baseline"/>
        <w:rPr>
          <w:color w:val="000000" w:themeColor="text1"/>
          <w:sz w:val="16"/>
          <w:szCs w:val="16"/>
        </w:rPr>
      </w:pPr>
    </w:p>
    <w:p w14:paraId="1A41D14E"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мая 1917 Имперские военно-воздушные силы Германии начинают операцию Türkenkreuz („Турецкий Крест“) по бомбардировке Лондона с воздуха. Первая операция - это массовый дневной налет 21 бомбардировщиков Gotha G.IV, летевших из-под Гента, которые отклоняются от Лондона из-за облаков над городом и атакуют второстепенные цели в Фолкстоне и армейском лагере Шорнклифф, в результате чего 95 человек погибли и 195 получили ранения. Семьдесят - четыре британских самолета взлетают на перехват, но немцы теряют только один Gotha, сбитый девятью Royal Naval Air Service Sopwith Pups, которые атакуют бомбардировщики, пролетающие над побережьем Бельгии на обратном пути на базу. Это первый из 22 немецких налетов самолетов на Соединенное Королевство во время Первой мировой войны (20341).</w:t>
      </w:r>
    </w:p>
    <w:p w14:paraId="6A075082"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p>
    <w:p w14:paraId="35A88DC1"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мая 1917 года, взлетев с прибрежных аэродромов в оккупированном Бенилюксе, 23 бомбовоза Гота G IV из 3-й боевой эскадры (KaGOKL 3) взяли курс на Англию. Началась операция «Турец</w:t>
      </w:r>
      <w:r w:rsidRPr="006D6ED6">
        <w:rPr>
          <w:rFonts w:ascii="Times New Roman" w:hAnsi="Times New Roman" w:cs="Times New Roman"/>
          <w:color w:val="000000" w:themeColor="text1"/>
          <w:sz w:val="16"/>
          <w:szCs w:val="16"/>
        </w:rPr>
        <w:softHyphen/>
        <w:t>кий крест». Первый план массированных бом</w:t>
      </w:r>
      <w:r w:rsidRPr="006D6ED6">
        <w:rPr>
          <w:rFonts w:ascii="Times New Roman" w:hAnsi="Times New Roman" w:cs="Times New Roman"/>
          <w:color w:val="000000" w:themeColor="text1"/>
          <w:sz w:val="16"/>
          <w:szCs w:val="16"/>
        </w:rPr>
        <w:softHyphen/>
        <w:t>бардировок вражеских городов был разработан немцами в конце 1916 года, но он вошел в фазу реализации, лишь когда количество средних бом</w:t>
      </w:r>
      <w:r w:rsidRPr="006D6ED6">
        <w:rPr>
          <w:rFonts w:ascii="Times New Roman" w:hAnsi="Times New Roman" w:cs="Times New Roman"/>
          <w:color w:val="000000" w:themeColor="text1"/>
          <w:sz w:val="16"/>
          <w:szCs w:val="16"/>
        </w:rPr>
        <w:softHyphen/>
        <w:t>бардировщиков достигло ощутимой величины.</w:t>
      </w:r>
    </w:p>
    <w:p w14:paraId="1E52E8A0"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ходе операции «Турец</w:t>
      </w:r>
      <w:r w:rsidRPr="006D6ED6">
        <w:rPr>
          <w:rFonts w:ascii="Times New Roman" w:hAnsi="Times New Roman" w:cs="Times New Roman"/>
          <w:color w:val="000000" w:themeColor="text1"/>
          <w:sz w:val="16"/>
          <w:szCs w:val="16"/>
        </w:rPr>
        <w:softHyphen/>
        <w:t>кий крест» было выполнено 8 дневных налетов, в том числе налет на Лондон 13 июня, когда погибло 162 и было ранено 432 человека. Но англичане оперативно усилили ПВО своей столицы за счет переброшен</w:t>
      </w:r>
      <w:r w:rsidRPr="006D6ED6">
        <w:rPr>
          <w:rFonts w:ascii="Times New Roman" w:hAnsi="Times New Roman" w:cs="Times New Roman"/>
          <w:color w:val="000000" w:themeColor="text1"/>
          <w:sz w:val="16"/>
          <w:szCs w:val="16"/>
        </w:rPr>
        <w:softHyphen/>
        <w:t>ных с фронта истребителей, и немцы были вынуждены перейти к ночным авиаударам. Они сформировали еще несколько эскадр средних бомбарди</w:t>
      </w:r>
      <w:r w:rsidRPr="006D6ED6">
        <w:rPr>
          <w:rFonts w:ascii="Times New Roman" w:hAnsi="Times New Roman" w:cs="Times New Roman"/>
          <w:color w:val="000000" w:themeColor="text1"/>
          <w:sz w:val="16"/>
          <w:szCs w:val="16"/>
        </w:rPr>
        <w:softHyphen/>
        <w:t>ровщиков и в августе начали налеты в темное время суток. Целями были порты, прифронтовые железнодорож</w:t>
      </w:r>
      <w:r w:rsidRPr="006D6ED6">
        <w:rPr>
          <w:rFonts w:ascii="Times New Roman" w:hAnsi="Times New Roman" w:cs="Times New Roman"/>
          <w:color w:val="000000" w:themeColor="text1"/>
          <w:sz w:val="16"/>
          <w:szCs w:val="16"/>
        </w:rPr>
        <w:softHyphen/>
        <w:t>ные узлы, а также Лондон и Париж. Как и в России, соединения больших бомбардировщиков Германии подчи</w:t>
      </w:r>
      <w:r w:rsidRPr="006D6ED6">
        <w:rPr>
          <w:rFonts w:ascii="Times New Roman" w:hAnsi="Times New Roman" w:cs="Times New Roman"/>
          <w:color w:val="000000" w:themeColor="text1"/>
          <w:sz w:val="16"/>
          <w:szCs w:val="16"/>
        </w:rPr>
        <w:softHyphen/>
        <w:t>нялись непосредственно Верховному Главнокомандованию вооруженных сил Рейха, а оперативное руководство осуществляло Главнокомандование воздушного флота (22795).</w:t>
      </w:r>
    </w:p>
    <w:p w14:paraId="6DB30ED9"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p>
    <w:p w14:paraId="1CE5081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(25) мая 1917 Гийнемер ставит рекорд - в один день сбивает четыре германских самолета (11999).</w:t>
      </w:r>
    </w:p>
    <w:p w14:paraId="1974A21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37893"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мая 1917 Французский ас лейтенант Рене Дорм убит в бою. Его 23 победы свяжут его с лейтенантом Габриэлем Гереном и он станет девятым по результативности французским асом Первой мировой войны (20341).</w:t>
      </w:r>
    </w:p>
    <w:p w14:paraId="32E58395" w14:textId="77777777" w:rsidR="004C5E00" w:rsidRPr="006D6ED6" w:rsidRDefault="004C5E00" w:rsidP="00A67745">
      <w:pPr>
        <w:spacing w:after="0" w:line="240" w:lineRule="auto"/>
        <w:jc w:val="both"/>
        <w:rPr>
          <w:rFonts w:ascii="Times New Roman" w:hAnsi="Times New Roman" w:cs="Times New Roman"/>
          <w:color w:val="000000" w:themeColor="text1"/>
          <w:sz w:val="16"/>
          <w:szCs w:val="16"/>
        </w:rPr>
      </w:pPr>
    </w:p>
    <w:p w14:paraId="2A7C161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75693FB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A54BF7" w14:textId="1493CB6E" w:rsidR="00A616FB" w:rsidRPr="006D6ED6" w:rsidRDefault="00A616FB" w:rsidP="00A67745">
      <w:pPr>
        <w:spacing w:after="0" w:line="240" w:lineRule="auto"/>
        <w:jc w:val="both"/>
        <w:rPr>
          <w:rFonts w:ascii="Times New Roman" w:hAnsi="Times New Roman" w:cs="Times New Roman"/>
          <w:color w:val="000000" w:themeColor="text1"/>
          <w:sz w:val="16"/>
          <w:szCs w:val="16"/>
        </w:rPr>
      </w:pPr>
      <w:bookmarkStart w:id="133" w:name="bookmark785"/>
      <w:bookmarkStart w:id="134" w:name="bookmark786"/>
      <w:r w:rsidRPr="006D6ED6">
        <w:rPr>
          <w:rFonts w:ascii="Times New Roman" w:hAnsi="Times New Roman" w:cs="Times New Roman"/>
          <w:color w:val="000000" w:themeColor="text1"/>
          <w:sz w:val="16"/>
          <w:szCs w:val="16"/>
        </w:rPr>
        <w:t>13 (26) мая 1917 г. объектом нападения авиации противника стала ст. Лунинец (сброшено до 40 бомб) (23405).</w:t>
      </w:r>
    </w:p>
    <w:p w14:paraId="026007E5"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bookmarkEnd w:id="133"/>
    <w:bookmarkEnd w:id="134"/>
    <w:p w14:paraId="46B74697" w14:textId="77777777" w:rsidR="00905C96" w:rsidRPr="006D6ED6" w:rsidRDefault="00905C96" w:rsidP="00A67745">
      <w:pPr>
        <w:widowControl w:val="0"/>
        <w:tabs>
          <w:tab w:val="left" w:pos="763"/>
        </w:tabs>
        <w:spacing w:after="0" w:line="240" w:lineRule="auto"/>
        <w:jc w:val="both"/>
        <w:rPr>
          <w:rStyle w:val="aff"/>
          <w:rFonts w:ascii="Times New Roman" w:hAnsi="Times New Roman" w:cs="Times New Roman"/>
          <w:color w:val="000000" w:themeColor="text1"/>
          <w:spacing w:val="0"/>
          <w:sz w:val="16"/>
          <w:szCs w:val="16"/>
        </w:rPr>
      </w:pPr>
      <w:r w:rsidRPr="006D6ED6">
        <w:rPr>
          <w:rStyle w:val="aff"/>
          <w:rFonts w:ascii="Times New Roman" w:hAnsi="Times New Roman" w:cs="Times New Roman"/>
          <w:color w:val="000000" w:themeColor="text1"/>
          <w:spacing w:val="0"/>
          <w:sz w:val="16"/>
          <w:szCs w:val="16"/>
        </w:rPr>
        <w:t>13 (26) мая 1917 г. объектом нападения авиации противника стала ст. Лунинец (сброшено до 40 бомб) (25135).</w:t>
      </w:r>
    </w:p>
    <w:p w14:paraId="001BDB5D" w14:textId="77777777" w:rsidR="00905C96" w:rsidRPr="006D6ED6" w:rsidRDefault="00905C96" w:rsidP="00A67745">
      <w:pPr>
        <w:widowControl w:val="0"/>
        <w:tabs>
          <w:tab w:val="left" w:pos="763"/>
        </w:tabs>
        <w:spacing w:after="0" w:line="240" w:lineRule="auto"/>
        <w:jc w:val="both"/>
        <w:rPr>
          <w:rStyle w:val="aff"/>
          <w:rFonts w:ascii="Times New Roman" w:hAnsi="Times New Roman" w:cs="Times New Roman"/>
          <w:color w:val="000000" w:themeColor="text1"/>
          <w:spacing w:val="0"/>
          <w:sz w:val="16"/>
          <w:szCs w:val="16"/>
        </w:rPr>
      </w:pPr>
    </w:p>
    <w:p w14:paraId="61BEEA0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13 </w:t>
      </w:r>
      <w:r w:rsidR="00731D28" w:rsidRPr="006D6ED6">
        <w:rPr>
          <w:rFonts w:ascii="Times New Roman" w:hAnsi="Times New Roman" w:cs="Times New Roman"/>
          <w:color w:val="000000" w:themeColor="text1"/>
          <w:kern w:val="2"/>
          <w:sz w:val="16"/>
          <w:szCs w:val="16"/>
        </w:rPr>
        <w:t xml:space="preserve">(26) </w:t>
      </w:r>
      <w:r w:rsidRPr="006D6ED6">
        <w:rPr>
          <w:rFonts w:ascii="Times New Roman" w:hAnsi="Times New Roman" w:cs="Times New Roman"/>
          <w:color w:val="000000" w:themeColor="text1"/>
          <w:kern w:val="2"/>
          <w:sz w:val="16"/>
          <w:szCs w:val="16"/>
        </w:rPr>
        <w:t>мая 1917 пять М-9 с авиатранспорта "Авиатор", сопровождаемого двумя эсминцами, производили разведку и бомбометание обнаруженных целей в районе Синопа. Для вскрытия обстановки на участке Анатолийского побережья от бухты Ак-Лиман до порта Тиреболу, нарушения морских перевозок и решения других задач 15 мая 1917 г. из Трапезунда вышел отряд в составе: авиатранспорты "Дакия" и "Король Карл" (с двумя и одним самолётами), эсминцы "Смышленый" и "Строгий" (11933).</w:t>
      </w:r>
    </w:p>
    <w:p w14:paraId="742533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46E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6BE4D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9E1A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(26) мая 1917 Читинский Совет принял решение о ликвидации Нерчинской каторги (4962).</w:t>
      </w:r>
    </w:p>
    <w:p w14:paraId="2F124C70"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B21D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021DA44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32E3D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(26) мая 1917 немецкие бомбардировщики впервые бомбили Англию в дневное время. Эффект был большим, так как никто не ожидал (1804,5).</w:t>
      </w:r>
    </w:p>
    <w:p w14:paraId="295ACE7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AEF6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(26) мая 1917 года германские самолеты сухопутных войск впервые бомбардировали днем важные военные объекты на юго-восточном побережье Англии; 5 июня 1917 года налет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2232AB5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32C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(26) мая 1917 американские ВВС начали зарубежные авиации после того, как м Dodd был назначен в штаб американского экспедиционного корпуса (2253).</w:t>
      </w:r>
    </w:p>
    <w:p w14:paraId="021EB31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9393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8A403B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9D79B" w14:textId="77777777" w:rsidR="007E7360" w:rsidRPr="00CF03EC" w:rsidRDefault="007E7360" w:rsidP="007E7360">
      <w:pPr>
        <w:spacing w:after="0" w:line="240" w:lineRule="auto"/>
        <w:jc w:val="both"/>
        <w:rPr>
          <w:rFonts w:ascii="Times New Roman" w:hAnsi="Times New Roman" w:cs="Times New Roman"/>
          <w:color w:val="0070C0"/>
          <w:sz w:val="16"/>
          <w:szCs w:val="16"/>
        </w:rPr>
      </w:pPr>
      <w:r w:rsidRPr="00CF03EC">
        <w:rPr>
          <w:rFonts w:ascii="Times New Roman" w:hAnsi="Times New Roman" w:cs="Times New Roman"/>
          <w:color w:val="0070C0"/>
          <w:sz w:val="16"/>
          <w:szCs w:val="16"/>
        </w:rPr>
        <w:t>14 (27) мая 1917 года был облетан первый учебный «Анаде». Учебные машины отличались высокой устойчивостью и легкостью управления (25776).</w:t>
      </w:r>
    </w:p>
    <w:p w14:paraId="6D113477" w14:textId="77777777" w:rsidR="007E7360" w:rsidRPr="00CF03EC" w:rsidRDefault="007E7360" w:rsidP="007E7360">
      <w:pPr>
        <w:spacing w:after="0" w:line="240" w:lineRule="auto"/>
        <w:jc w:val="both"/>
        <w:rPr>
          <w:rFonts w:ascii="Times New Roman" w:hAnsi="Times New Roman" w:cs="Times New Roman"/>
          <w:color w:val="0070C0"/>
          <w:sz w:val="16"/>
          <w:szCs w:val="16"/>
        </w:rPr>
      </w:pPr>
    </w:p>
    <w:p w14:paraId="072F581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14 (27) мая 1917 г. уже при Временном правительстве Управление воздушного флота отменило заказ заводу «Мотор» и предло</w:t>
      </w:r>
      <w:r w:rsidRPr="006D6ED6">
        <w:rPr>
          <w:rFonts w:ascii="Times New Roman" w:hAnsi="Times New Roman" w:cs="Times New Roman"/>
          <w:color w:val="000000" w:themeColor="text1"/>
          <w:kern w:val="2"/>
          <w:sz w:val="16"/>
          <w:szCs w:val="16"/>
        </w:rPr>
        <w:softHyphen/>
        <w:t>жило заменить его дополнительной партией двигателей «Рон». Завод «Мотор» сделал опытную партию из пяти «Мерсе</w:t>
      </w:r>
      <w:r w:rsidRPr="006D6ED6">
        <w:rPr>
          <w:rFonts w:ascii="Times New Roman" w:hAnsi="Times New Roman" w:cs="Times New Roman"/>
          <w:color w:val="000000" w:themeColor="text1"/>
          <w:kern w:val="2"/>
          <w:sz w:val="16"/>
          <w:szCs w:val="16"/>
        </w:rPr>
        <w:softHyphen/>
        <w:t>десов» мощностью 100 л.с., но все они были забракованы военными из-за различных дефектов (11852).</w:t>
      </w:r>
    </w:p>
    <w:p w14:paraId="3E52AD8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EDB96" w14:textId="77777777" w:rsidR="00F24881" w:rsidRPr="006D6ED6" w:rsidRDefault="00F248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03FAC7B0" w14:textId="77777777" w:rsidR="00F24881" w:rsidRPr="006D6ED6" w:rsidRDefault="00F248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31935" w14:textId="2AD62ED7"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14 (27) мая </w:t>
      </w:r>
      <w:bookmarkStart w:id="135" w:name="bookmark747"/>
      <w:r w:rsidRPr="006D6ED6">
        <w:rPr>
          <w:rFonts w:ascii="Times New Roman" w:hAnsi="Times New Roman" w:cs="Times New Roman"/>
          <w:color w:val="000000" w:themeColor="text1"/>
          <w:sz w:val="16"/>
          <w:szCs w:val="16"/>
        </w:rPr>
        <w:t>1917 г. воздушный противник атаковал наш аэродром северо-западнее Луница (сброшено 12 бомб) (23405).</w:t>
      </w:r>
      <w:bookmarkEnd w:id="135"/>
    </w:p>
    <w:p w14:paraId="144ABA7B"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51B09899" w14:textId="77777777" w:rsidR="00905C96" w:rsidRPr="006D6ED6" w:rsidRDefault="00905C96" w:rsidP="00A67745">
      <w:pPr>
        <w:widowControl w:val="0"/>
        <w:tabs>
          <w:tab w:val="left" w:pos="859"/>
        </w:tabs>
        <w:spacing w:after="0" w:line="240" w:lineRule="auto"/>
        <w:jc w:val="both"/>
        <w:rPr>
          <w:rStyle w:val="aff"/>
          <w:rFonts w:ascii="Times New Roman" w:hAnsi="Times New Roman" w:cs="Times New Roman"/>
          <w:color w:val="000000" w:themeColor="text1"/>
          <w:spacing w:val="0"/>
          <w:sz w:val="16"/>
          <w:szCs w:val="16"/>
        </w:rPr>
      </w:pPr>
      <w:r w:rsidRPr="006D6ED6">
        <w:rPr>
          <w:rStyle w:val="aff"/>
          <w:rFonts w:ascii="Times New Roman" w:hAnsi="Times New Roman" w:cs="Times New Roman"/>
          <w:color w:val="000000" w:themeColor="text1"/>
          <w:spacing w:val="0"/>
          <w:sz w:val="16"/>
          <w:szCs w:val="16"/>
        </w:rPr>
        <w:t>14 (27) мая 1917 г. воздушный противник атаковал наш аэродром северо-западнее Луница (сброшено 12 бомб) (25135).</w:t>
      </w:r>
    </w:p>
    <w:p w14:paraId="7EDB087C" w14:textId="77777777" w:rsidR="00905C96" w:rsidRPr="006D6ED6" w:rsidRDefault="00905C96" w:rsidP="00A67745">
      <w:pPr>
        <w:widowControl w:val="0"/>
        <w:tabs>
          <w:tab w:val="left" w:pos="859"/>
        </w:tabs>
        <w:spacing w:after="0" w:line="240" w:lineRule="auto"/>
        <w:jc w:val="both"/>
        <w:rPr>
          <w:rFonts w:ascii="Times New Roman" w:hAnsi="Times New Roman" w:cs="Times New Roman"/>
          <w:color w:val="000000" w:themeColor="text1"/>
          <w:sz w:val="16"/>
          <w:szCs w:val="16"/>
        </w:rPr>
      </w:pPr>
    </w:p>
    <w:p w14:paraId="79028A8C" w14:textId="77777777" w:rsidR="00F24881" w:rsidRPr="006D6ED6" w:rsidRDefault="00F2488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14 (27) мая 1917 в 5.00 все аэростаты 4-й армии были подняты в воздух, что позволило командованию в кратчайшее время получить ценную разведы</w:t>
      </w:r>
      <w:r w:rsidRPr="006D6ED6">
        <w:rPr>
          <w:rFonts w:ascii="Times New Roman" w:hAnsi="Times New Roman" w:cs="Times New Roman"/>
          <w:color w:val="000000" w:themeColor="text1"/>
          <w:sz w:val="16"/>
          <w:szCs w:val="16"/>
        </w:rPr>
        <w:softHyphen/>
        <w:t>вательную информацию. Так, воздухоплаватели 7-й воздухоплавательной роты штабс-капитан Скрябин и подпоручик Данилов получили зада</w:t>
      </w:r>
      <w:r w:rsidRPr="006D6ED6">
        <w:rPr>
          <w:rFonts w:ascii="Times New Roman" w:hAnsi="Times New Roman" w:cs="Times New Roman"/>
          <w:color w:val="000000" w:themeColor="text1"/>
          <w:sz w:val="16"/>
          <w:szCs w:val="16"/>
        </w:rPr>
        <w:softHyphen/>
        <w:t>чу от штаба 34-й дивизии отыскать мосты через р. Путна. Аэростат подняли у ст. Серет, и на</w:t>
      </w:r>
      <w:r w:rsidRPr="006D6ED6">
        <w:rPr>
          <w:rFonts w:ascii="Times New Roman" w:hAnsi="Times New Roman" w:cs="Times New Roman"/>
          <w:color w:val="000000" w:themeColor="text1"/>
          <w:sz w:val="16"/>
          <w:szCs w:val="16"/>
        </w:rPr>
        <w:softHyphen/>
        <w:t>блюдатели не только быстро отыскали мосты, но и разведали деятельность противника в его тылах. Аэростат 24-го корпусного воздухоплава</w:t>
      </w:r>
      <w:r w:rsidRPr="006D6ED6">
        <w:rPr>
          <w:rFonts w:ascii="Times New Roman" w:hAnsi="Times New Roman" w:cs="Times New Roman"/>
          <w:color w:val="000000" w:themeColor="text1"/>
          <w:sz w:val="16"/>
          <w:szCs w:val="16"/>
        </w:rPr>
        <w:softHyphen/>
        <w:t>тельного отряда, поднятый у с. Панчи, к 5.00 уже успел обнаружить четыре батареи противника. В это же время командир 30-й воздухоплаватель</w:t>
      </w:r>
      <w:r w:rsidRPr="006D6ED6">
        <w:rPr>
          <w:rFonts w:ascii="Times New Roman" w:hAnsi="Times New Roman" w:cs="Times New Roman"/>
          <w:color w:val="000000" w:themeColor="text1"/>
          <w:sz w:val="16"/>
          <w:szCs w:val="16"/>
        </w:rPr>
        <w:softHyphen/>
        <w:t>ной роты подпоручик Матвеев, прапорщик Ки- силевич вели пристрелку 5-й батареи 71-й артил</w:t>
      </w:r>
      <w:r w:rsidRPr="006D6ED6">
        <w:rPr>
          <w:rFonts w:ascii="Times New Roman" w:hAnsi="Times New Roman" w:cs="Times New Roman"/>
          <w:color w:val="000000" w:themeColor="text1"/>
          <w:sz w:val="16"/>
          <w:szCs w:val="16"/>
        </w:rPr>
        <w:softHyphen/>
        <w:t>лерийской бригады. Об эффективности боевой работы воздухоплавателей свидетельствовала атака их неприятельским аэропланом, после ко</w:t>
      </w:r>
      <w:r w:rsidRPr="006D6ED6">
        <w:rPr>
          <w:rFonts w:ascii="Times New Roman" w:hAnsi="Times New Roman" w:cs="Times New Roman"/>
          <w:color w:val="000000" w:themeColor="text1"/>
          <w:sz w:val="16"/>
          <w:szCs w:val="16"/>
        </w:rPr>
        <w:softHyphen/>
        <w:t>торой в оболочке аэростата насчитали 56 пробо</w:t>
      </w:r>
      <w:r w:rsidRPr="006D6ED6">
        <w:rPr>
          <w:rFonts w:ascii="Times New Roman" w:hAnsi="Times New Roman" w:cs="Times New Roman"/>
          <w:color w:val="000000" w:themeColor="text1"/>
          <w:sz w:val="16"/>
          <w:szCs w:val="16"/>
        </w:rPr>
        <w:softHyphen/>
        <w:t>ин. Одновременно к аэростату 24-го корпусного воздухоплавательного отряда дважды пытался прорваться другой немецкий истребитель (20120).</w:t>
      </w:r>
    </w:p>
    <w:p w14:paraId="718A251D" w14:textId="77777777" w:rsidR="00F24881" w:rsidRPr="006D6ED6" w:rsidRDefault="00F24881" w:rsidP="00A67745">
      <w:pPr>
        <w:spacing w:after="0" w:line="240" w:lineRule="auto"/>
        <w:jc w:val="both"/>
        <w:rPr>
          <w:rFonts w:ascii="Times New Roman" w:hAnsi="Times New Roman" w:cs="Times New Roman"/>
          <w:color w:val="000000" w:themeColor="text1"/>
          <w:sz w:val="16"/>
          <w:szCs w:val="16"/>
        </w:rPr>
      </w:pPr>
    </w:p>
    <w:p w14:paraId="7C3C432A" w14:textId="77777777" w:rsidR="00905C96" w:rsidRPr="00B52707" w:rsidRDefault="00905C9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мая 1917 г. в состав зенитной группировки воздушной обороны Риги была включена 7-я отдельная автомобильная батарея для стрельбы по воздушному флоту (командир - капитан Б.П. Ненашев), прибывшая из Царского Села (приказ командующего армией № 640 издан позднее - 7 июля 1917 г.). Она заняла позиции у Гриценбергского сада. В период с 29 мая по 14 августа боевые расчеты батареи периодически вели обстрел немецких самолетов, пытавшихся проникнуть в воздушное пространство Риги, истратив при этом 250 шрапнельных снарядов, 539 бризантных грант и 22 зажигательные пули. Успешная боевая работа подчиненных капитана Ненашева получила высокую оценку инспектора артиллерии 12-й армии генерал-майора М.М. Радкевича. В частности, в приказе командующего объединения от 6 июля 1917 года №638 было объявлено следующее: «С большим удовольствием отмечаю энергичную работу этой батареи, успевающую побывать на всех главных направлениях и своими действительным огнем, оказать противодействие воздушному врагу» (26166).</w:t>
      </w:r>
    </w:p>
    <w:p w14:paraId="2EE9A65C" w14:textId="77777777" w:rsidR="00905C96" w:rsidRPr="00B52707" w:rsidRDefault="00905C96" w:rsidP="00A67745">
      <w:pPr>
        <w:widowControl w:val="0"/>
        <w:tabs>
          <w:tab w:val="left" w:pos="859"/>
        </w:tabs>
        <w:spacing w:after="0" w:line="240" w:lineRule="auto"/>
        <w:jc w:val="both"/>
        <w:rPr>
          <w:rFonts w:ascii="Times New Roman" w:hAnsi="Times New Roman" w:cs="Times New Roman"/>
          <w:color w:val="0070C0"/>
          <w:sz w:val="16"/>
          <w:szCs w:val="16"/>
        </w:rPr>
      </w:pPr>
    </w:p>
    <w:p w14:paraId="04D767EA" w14:textId="77777777" w:rsidR="008626EA"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56BA3002" w14:textId="77777777" w:rsidR="008626EA" w:rsidRPr="006D6ED6" w:rsidRDefault="008626E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D098D0" w14:textId="454A2ABB"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15 </w:t>
      </w:r>
      <w:r w:rsidR="006E4FF2" w:rsidRPr="006D6ED6">
        <w:rPr>
          <w:rFonts w:ascii="Times New Roman" w:hAnsi="Times New Roman" w:cs="Times New Roman"/>
          <w:color w:val="000000" w:themeColor="text1"/>
          <w:kern w:val="2"/>
          <w:sz w:val="16"/>
          <w:szCs w:val="16"/>
        </w:rPr>
        <w:t xml:space="preserve">(18) </w:t>
      </w:r>
      <w:r w:rsidRPr="006D6ED6">
        <w:rPr>
          <w:rFonts w:ascii="Times New Roman" w:hAnsi="Times New Roman" w:cs="Times New Roman"/>
          <w:color w:val="000000" w:themeColor="text1"/>
          <w:kern w:val="2"/>
          <w:sz w:val="16"/>
          <w:szCs w:val="16"/>
        </w:rPr>
        <w:t>мая 1917 Докладная записка правления синдиката «Медь» главноуполно-моченному по снабжению металлами П. И. Палъчинскому о причинах тяжелого положения медеплавильной промышленности.</w:t>
      </w:r>
    </w:p>
    <w:p w14:paraId="40834678"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Источник: Экономическое положение России накануне Великой Октябрьской социалистической революции Ч. 2 - М.-Л.: 1957 С. 102-103</w:t>
      </w:r>
    </w:p>
    <w:p w14:paraId="07333A72"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 ЦГИАЛ, ф. 56. оп. 1, д. 418, лл. 30—37. Копия.</w:t>
      </w:r>
    </w:p>
    <w:p w14:paraId="5355DA8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Правление акц. об-ва «Медь», являющегося исполнительным органом главноуполномоченного по снабжению металлами, считает своим долгом довести до вашего сведения о тяжелом положении русской медеплавильной промышленности в настоящее время.</w:t>
      </w:r>
    </w:p>
    <w:p w14:paraId="1FACCF26"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Производство меди в России за все время войны непрерывно падало: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85"/>
        <w:gridCol w:w="912"/>
      </w:tblGrid>
      <w:tr w:rsidR="002B1C74" w:rsidRPr="006D6ED6" w14:paraId="41D989FE"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3AC70"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1913 г. было выплавлено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110B"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2095288 пуд</w:t>
            </w:r>
          </w:p>
        </w:tc>
      </w:tr>
      <w:tr w:rsidR="002B1C74" w:rsidRPr="006D6ED6" w14:paraId="2D391D7F"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FBB8D"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1914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E7BE"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1949721 »</w:t>
            </w:r>
          </w:p>
        </w:tc>
      </w:tr>
      <w:tr w:rsidR="002B1C74" w:rsidRPr="006D6ED6" w14:paraId="38FFC15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D50D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1915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297A0"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1587155 »</w:t>
            </w:r>
          </w:p>
        </w:tc>
      </w:tr>
      <w:tr w:rsidR="002B1C74" w:rsidRPr="006D6ED6" w14:paraId="5231C66D"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862CC"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1916 г.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F730"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1304846 »</w:t>
            </w:r>
          </w:p>
        </w:tc>
      </w:tr>
    </w:tbl>
    <w:p w14:paraId="5A96233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Главными причинами упадка медного дела в России служили и продолжают служить:</w:t>
      </w:r>
    </w:p>
    <w:p w14:paraId="4CD17967"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Недостаток квалифицированных горных рабочих и малая продуктивность временных рабочих (военнопленных).</w:t>
      </w:r>
    </w:p>
    <w:p w14:paraId="1B2B3365"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Недостаток топлива и других материалов.</w:t>
      </w:r>
    </w:p>
    <w:p w14:paraId="635F6E66"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Полное расстройство транспорта.</w:t>
      </w:r>
    </w:p>
    <w:p w14:paraId="5F1B2E8C"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декабре 1916 г. Комиссией профессора Байкова</w:t>
      </w:r>
      <w:hyperlink r:id="rId173" w:anchor="_ftn1" w:history="1">
        <w:r w:rsidRPr="006D6ED6">
          <w:rPr>
            <w:rFonts w:ascii="Times New Roman" w:hAnsi="Times New Roman" w:cs="Times New Roman"/>
            <w:color w:val="000000" w:themeColor="text1"/>
            <w:kern w:val="2"/>
            <w:sz w:val="16"/>
            <w:szCs w:val="16"/>
          </w:rPr>
          <w:t>[1]</w:t>
        </w:r>
      </w:hyperlink>
      <w:r w:rsidRPr="006D6ED6">
        <w:rPr>
          <w:rFonts w:ascii="Times New Roman" w:hAnsi="Times New Roman" w:cs="Times New Roman"/>
          <w:color w:val="000000" w:themeColor="text1"/>
          <w:kern w:val="2"/>
          <w:sz w:val="16"/>
          <w:szCs w:val="16"/>
        </w:rPr>
        <w:t xml:space="preserve"> были установлены твердые цены на медь: 29 руб. 50 коп. для обыкновенной и 30 руб. 75 коп. для электролитической. В результате за первые три месяца 1917 г. на заводах, находящихся в договорных отношениях с об-вом «Медь», производство меди несколько повысилось: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5"/>
        <w:gridCol w:w="620"/>
        <w:gridCol w:w="872"/>
      </w:tblGrid>
      <w:tr w:rsidR="002B1C74" w:rsidRPr="006D6ED6" w14:paraId="2F2AE64C"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5957D" w14:textId="685ED705" w:rsidR="008626EA"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B41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AAC"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1917 г.</w:t>
            </w:r>
          </w:p>
        </w:tc>
      </w:tr>
      <w:tr w:rsidR="002B1C74" w:rsidRPr="006D6ED6" w14:paraId="7E931003"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D1B4F9"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январе получено меди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8733F" w14:textId="590908A2" w:rsidR="008626EA"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19F7"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97167 пуд.</w:t>
            </w:r>
          </w:p>
        </w:tc>
      </w:tr>
      <w:tr w:rsidR="002B1C74" w:rsidRPr="006D6ED6" w14:paraId="7C58FFAB"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A49E2"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феврале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15A9D" w14:textId="09BBADED" w:rsidR="008626EA"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r w:rsidR="008626EA" w:rsidRPr="006D6ED6">
              <w:rPr>
                <w:rFonts w:ascii="Times New Roman" w:hAnsi="Times New Roman" w:cs="Times New Roman"/>
                <w:color w:val="000000" w:themeColor="text1"/>
                <w:kern w:val="2"/>
                <w:sz w:val="16"/>
                <w:szCs w:val="16"/>
              </w:rPr>
              <w:t>73497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0815"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70616 »</w:t>
            </w:r>
          </w:p>
        </w:tc>
      </w:tr>
      <w:tr w:rsidR="002B1C74" w:rsidRPr="006D6ED6" w14:paraId="26DC3605"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52EA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марте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3C98"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83217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662B"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107655 »</w:t>
            </w:r>
          </w:p>
        </w:tc>
      </w:tr>
      <w:tr w:rsidR="002B1C74" w:rsidRPr="006D6ED6" w14:paraId="3CC9E480" w14:textId="77777777" w:rsidTr="008626E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132B5"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3423D" w14:textId="6C48ED87" w:rsidR="008626EA"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FAFE"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275438 пуд,</w:t>
            </w:r>
          </w:p>
        </w:tc>
      </w:tr>
    </w:tbl>
    <w:p w14:paraId="284FD081"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Но в настоящее время перед медеплавильными заводами, как и перед всей вообще русской горнозаводской промышленностью, встало новое, весьма грозное по своим последствиям осложнение в виде чрезвычайных экономических требований рабочих.</w:t>
      </w:r>
    </w:p>
    <w:p w14:paraId="18FE9BB7"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Первая волна этих требований, выразившихся в установлении восьмичасового рабочего дня или соответственного повышения заработных плат в среднем на 50%, была принята везде без особой тревоги за судьбу заводов. К сожалению, экономические требования рабочих на этом не остановились, а пошли дальше и в настоящее время в самых скромных случаях выражаются повышением плат на 100%, а во многих случаях требуются прибавки в 200 и 300%.</w:t>
      </w:r>
    </w:p>
    <w:p w14:paraId="7AA86D7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 касаясь даже этих последних требований, равносильных полному разгрому отечественной промышленности, и останавливаясь лишь на 100% увеличении заработных плат, приходится признать, что медеплавильные заводы окажутся в очень тяжелом положении.</w:t>
      </w:r>
    </w:p>
    <w:p w14:paraId="2A7C0144"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Себестоимость меди за 1916 г. на русских заводах колебалась от 17 до 28 руб. или в общем среднем для всей России около 22—23 руб. Из этой стоимости около 2/з, или 14—15 руб., падают исключительно на платы рабочим и служащим, а в остальной х/з расходов главная часть падает на топливо (кокс) и взрывчатые материалы. При увеличении заработных плат на 100% себестоимость меди повысится до 36—38 руб.</w:t>
      </w:r>
    </w:p>
    <w:p w14:paraId="72494692"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Если же принять во внимание, что стоимость кокса повышена с 36 код. до 50 коп., или на 40%, если принять во внимание общее вздорожание всех вообще материалов и припасов, то приходится признать, что и от топлива с другими материалами себестоимость меди повысится не меньше, чем на 3—4 руб., т. е. общая себестоимость меди дойдет до 39—42 руб.</w:t>
      </w:r>
    </w:p>
    <w:p w14:paraId="00254A13"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 таких условиях является серьезная опасность чрезвычайного падения выплавки меди в России, а потому правление акц. об-ва «Медь» считает своим долгом довести до вашего сведения о всем вышеизложенном и просить неотложно обсудить те меры, которые могли бы спасти русскую медеплавильную промышленность от наступившего кризиса, а рабочих от грозящей безработицы.</w:t>
      </w:r>
    </w:p>
    <w:p w14:paraId="31977845"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Правление акц. об-ва «Медь»:</w:t>
      </w:r>
    </w:p>
    <w:p w14:paraId="1AEDBFD8"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 Асеев, А. Гернет,</w:t>
      </w:r>
    </w:p>
    <w:p w14:paraId="2DE57BFD"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Бетц, Г. Пьюзей.</w:t>
      </w:r>
    </w:p>
    <w:p w14:paraId="57D26D6E"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hyperlink r:id="rId174" w:anchor="_ftnref1" w:history="1">
        <w:r w:rsidRPr="006D6ED6">
          <w:rPr>
            <w:rFonts w:ascii="Times New Roman" w:hAnsi="Times New Roman" w:cs="Times New Roman"/>
            <w:color w:val="000000" w:themeColor="text1"/>
            <w:kern w:val="2"/>
            <w:sz w:val="16"/>
            <w:szCs w:val="16"/>
          </w:rPr>
          <w:t>[1]</w:t>
        </w:r>
      </w:hyperlink>
      <w:r w:rsidRPr="006D6ED6">
        <w:rPr>
          <w:rFonts w:ascii="Times New Roman" w:hAnsi="Times New Roman" w:cs="Times New Roman"/>
          <w:color w:val="000000" w:themeColor="text1"/>
          <w:kern w:val="2"/>
          <w:sz w:val="16"/>
          <w:szCs w:val="16"/>
        </w:rPr>
        <w:t xml:space="preserve"> См. прим 1937 вышел приказ НКОП № 160 (15688).</w:t>
      </w:r>
    </w:p>
    <w:p w14:paraId="3EBCEA9B" w14:textId="77777777"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p>
    <w:p w14:paraId="7081076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1053AF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F6C99F" w14:textId="77777777" w:rsidR="00BF6E8E" w:rsidRPr="006D6ED6" w:rsidRDefault="00BF6E8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15 (28) мая 1917 г. летчик 1-го Туркестанского отряда ст.унткр-офицер Иван Кондаков и летнаб поручик Михаил Поготовко во время разведки были атакованы неприятельским истребителем. Отбив атаку, экипаж продолжал разведку, но истребитель, пользуясь преимуществом в скорости, вторично атаковал Кондакова и ранил его в спину на вылет. Летнаб отбивался, но когда заклинился пулемет, вынужден был повернуть к своим позициям. Кондаков, истекая кровью, все же довел самолет до расположения своих войск н посадил самолет, а через несколько часов умер.</w:t>
      </w:r>
    </w:p>
    <w:p w14:paraId="01A1D8D1" w14:textId="77777777" w:rsidR="00BF6E8E" w:rsidRPr="006D6ED6" w:rsidRDefault="00BF6E8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/Приказ по войскам XI армии от 16 мая 1917; ЦГАСА, ф. 30, оп. 1, д. 62/ (23320).</w:t>
      </w:r>
    </w:p>
    <w:p w14:paraId="39078DA9" w14:textId="77777777" w:rsidR="00BF6E8E" w:rsidRPr="006D6ED6" w:rsidRDefault="00BF6E8E" w:rsidP="00A67745">
      <w:pPr>
        <w:spacing w:after="0" w:line="240" w:lineRule="auto"/>
        <w:jc w:val="both"/>
        <w:rPr>
          <w:rFonts w:ascii="Times New Roman" w:hAnsi="Times New Roman" w:cs="Times New Roman"/>
          <w:color w:val="000000" w:themeColor="text1"/>
          <w:sz w:val="16"/>
          <w:szCs w:val="16"/>
        </w:rPr>
      </w:pPr>
    </w:p>
    <w:p w14:paraId="60B3825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 (28) мая 1917 из Трапезунда с целью разведки Анатолийского побережья от бухты Ак-Лиман до порта Тиреболу, нарушения каботажных морских перевозок, аэрофотосъемки береговой полосы у Самсуна и Синопа вышел боевой отряд под началь</w:t>
      </w:r>
      <w:r w:rsidRPr="006D6ED6">
        <w:rPr>
          <w:rFonts w:ascii="Times New Roman" w:hAnsi="Times New Roman" w:cs="Times New Roman"/>
          <w:color w:val="000000" w:themeColor="text1"/>
          <w:kern w:val="2"/>
          <w:sz w:val="16"/>
          <w:szCs w:val="16"/>
        </w:rPr>
        <w:softHyphen/>
        <w:t>ством капитана 1 ранга А. Макалинского. В составе отряда находились вспомогательные крейсеры “Дакия” и “Король Карл” (с двумя и одним гидроаэропланами), эсминцы “Смыш-лений” и “Строгий”, буксировавший на переходе быстроход</w:t>
      </w:r>
      <w:r w:rsidRPr="006D6ED6">
        <w:rPr>
          <w:rFonts w:ascii="Times New Roman" w:hAnsi="Times New Roman" w:cs="Times New Roman"/>
          <w:color w:val="000000" w:themeColor="text1"/>
          <w:kern w:val="2"/>
          <w:sz w:val="16"/>
          <w:szCs w:val="16"/>
        </w:rPr>
        <w:softHyphen/>
        <w:t>ный катер № 327. Двухсуточный боевой поход отряда Макалинского прошел вполне успешно при незначительном противодействии оборо</w:t>
      </w:r>
      <w:r w:rsidRPr="006D6ED6">
        <w:rPr>
          <w:rFonts w:ascii="Times New Roman" w:hAnsi="Times New Roman" w:cs="Times New Roman"/>
          <w:color w:val="000000" w:themeColor="text1"/>
          <w:kern w:val="2"/>
          <w:sz w:val="16"/>
          <w:szCs w:val="16"/>
        </w:rPr>
        <w:softHyphen/>
        <w:t>ны противника. По пути следования русские моряки уничто</w:t>
      </w:r>
      <w:r w:rsidRPr="006D6ED6">
        <w:rPr>
          <w:rFonts w:ascii="Times New Roman" w:hAnsi="Times New Roman" w:cs="Times New Roman"/>
          <w:color w:val="000000" w:themeColor="text1"/>
          <w:kern w:val="2"/>
          <w:sz w:val="16"/>
          <w:szCs w:val="16"/>
        </w:rPr>
        <w:softHyphen/>
        <w:t>жили 137 фелюг и возвратились с приличными трофеями -двумя шхунами, гружеными табаком и орехами. Перед прибытием отряда в Трапезунд, из Севастополя четырехсуточный поход к Синону совершил гидрокрейсер “Авиа</w:t>
      </w:r>
      <w:r w:rsidRPr="006D6ED6">
        <w:rPr>
          <w:rFonts w:ascii="Times New Roman" w:hAnsi="Times New Roman" w:cs="Times New Roman"/>
          <w:color w:val="000000" w:themeColor="text1"/>
          <w:kern w:val="2"/>
          <w:sz w:val="16"/>
          <w:szCs w:val="16"/>
        </w:rPr>
        <w:softHyphen/>
        <w:t>тор” в сопровождении эсминцев “Зоркий”, “Лейтенант Зацаренный”, “Завидный” под начальством капитана 1 ранга В. Чайковского. 12 мая осуществить воздушную разведку бере</w:t>
      </w:r>
      <w:r w:rsidRPr="006D6ED6">
        <w:rPr>
          <w:rFonts w:ascii="Times New Roman" w:hAnsi="Times New Roman" w:cs="Times New Roman"/>
          <w:color w:val="000000" w:themeColor="text1"/>
          <w:kern w:val="2"/>
          <w:sz w:val="16"/>
          <w:szCs w:val="16"/>
        </w:rPr>
        <w:softHyphen/>
        <w:t>говой обороны в районе маяка Бое-Тепе не удалось из-за очень ненастной погоды. 13 мая боевой отряд приблизился к Синопу на расстояние 20 миль. Пять “М-9” удачно выполнили фотосъемку военных объектов, затем - бомбардировку и благо</w:t>
      </w:r>
      <w:r w:rsidRPr="006D6ED6">
        <w:rPr>
          <w:rFonts w:ascii="Times New Roman" w:hAnsi="Times New Roman" w:cs="Times New Roman"/>
          <w:color w:val="000000" w:themeColor="text1"/>
          <w:kern w:val="2"/>
          <w:sz w:val="16"/>
          <w:szCs w:val="16"/>
        </w:rPr>
        <w:softHyphen/>
        <w:t>получно приводнились у борта гидрокрейсера [21]. (11283).</w:t>
      </w:r>
    </w:p>
    <w:p w14:paraId="619B824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15B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C 15 по 23 мая (с 28 мая по 5 июня) 1917 эсминцы Сметливый и Строгий в сопровождении 2-х вспомогательных крейсеров (Король Карп и Дакия) обстреляли побережье в районе Ак-Лиман - Тиреболу, уничтожили 233 и захватили 17 турецких парусника (3123).</w:t>
      </w:r>
    </w:p>
    <w:p w14:paraId="519031D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168EA8" w14:textId="4B82D0AF"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15 (28) мая 1917 г. в Черном море русские вспомогательные крейсера «Регеле Кэрол» и «Дакия» (бывшие румынские суда, приспособленные для перевозки летающих лодок) при поддержке двух торпедных катеров вышли из района Трапезунда и обстреляли турецкие береговые объекты в Синопе и Самсуме. За три дня они потопили более 120 парусников. У турок не было боевых кораблей в этом районе для защиты (23525).</w:t>
      </w:r>
    </w:p>
    <w:p w14:paraId="4F6BC6C1"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23D40AE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8B2E9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7AC4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 (28) мая 1917 года вышло распоряжение германского главного командования, которое устанавливало новые, отличные от прежних, директивы. Командование исходило из того, что в пунктах наиболее напряженного боя вести наблюдение с воздуха за отдельными разрывами снарядов при наличии множества других невозможно. Чтобы обеспечить успех стрельбе, артиллеристам следовало в более спокойной обстановке, используя все доступные средства наблюдения, заранее определить основные ориентиры и вычислить для них параметры стрельбы, чтобы в любое время можно было обстрелять важнейшие цели. В соответствии с этим, от летчика во время боя артиллеристам следовало ожидать в первую очередь указания целей, на которые стоить обрушить огонь. Поэтому задание артиллерийскому летчику должно излагаться ясно, с указанием, состоит ли его задача в наблюдении за пристрелкой одной или нескольких единичных целей 149 или в общем наблюдении за определенным участком местности. Назначение на радиостанцию, которая должна была устанавливаться или у наблюдаемой батареи, или у командующего артиллерией, опытного офицера-радиотелеграфиста и обеспечение связи между самолетом, радиостанцией и батареей было отмечено как необходимое условие эффективности воздушного наблюдения (11282).</w:t>
      </w:r>
    </w:p>
    <w:p w14:paraId="7B5A08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4DA03"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7D2C71E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1A18A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В середине мая 1917 в Севастополе прошли короткие испытания М-15 с переделанным носом.Балтийский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6D6ED6">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5D2FF2C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138122F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6D6ED6">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6D6ED6">
        <w:rPr>
          <w:rFonts w:ascii="Times New Roman" w:hAnsi="Times New Roman" w:cs="Times New Roman"/>
          <w:color w:val="000000" w:themeColor="text1"/>
          <w:kern w:val="2"/>
          <w:sz w:val="16"/>
          <w:szCs w:val="16"/>
        </w:rPr>
        <w:softHyphen/>
        <w:t>ет большой осторожности.</w:t>
      </w:r>
    </w:p>
    <w:p w14:paraId="5C274EC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6D6ED6">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6D6ED6">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6D6ED6">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6D6ED6">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w:t>
      </w:r>
    </w:p>
    <w:p w14:paraId="6B06C59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этот раз вряд ли стоит комментировать оценки современников, разумнее просто согласиться с тем, что тип М-15 явился главной удачей на пути развития многофункционального лодочного аэропла</w:t>
      </w:r>
      <w:r w:rsidRPr="006D6ED6">
        <w:rPr>
          <w:rFonts w:ascii="Times New Roman" w:hAnsi="Times New Roman" w:cs="Times New Roman"/>
          <w:color w:val="000000" w:themeColor="text1"/>
          <w:kern w:val="2"/>
          <w:sz w:val="16"/>
          <w:szCs w:val="16"/>
        </w:rPr>
        <w:softHyphen/>
        <w:t>на, но и она была практически сведена на “нет” фатальной нехваткой моторов (2807).</w:t>
      </w:r>
    </w:p>
    <w:p w14:paraId="7DD8329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1A80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середине мая 1917 Военному ведомству был сдан двухмоторный (2хСанбим) двухместный истребитель РБВЗ-18 - постройка машины была завершена к середине 1916, но потребовались доработки (2858,48).</w:t>
      </w:r>
    </w:p>
    <w:p w14:paraId="15BC173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D3EDE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C5B7F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36583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20 и 23 мая 1917 (29 мая, 2 июня и 6 июня) комиссия, назначенная ТК Увофлота в начале 1917, для проверки прочности и аэродинамической оценки Муромцев серии Г., докладывала ТК. В комиссию привлекли С.П.Тимошенко, А.П.Фан-дер-Флит (председатель) и Г.А.Ботезат. Сделали вывод, что запас прочности Муромцев в два раза ниже, чем у самых слабых аппаратов. После этого повысили вдвое (92,206).</w:t>
      </w:r>
    </w:p>
    <w:p w14:paraId="48E226B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F42F4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16 </w:t>
      </w:r>
      <w:r w:rsidR="00731D28" w:rsidRPr="006D6ED6">
        <w:rPr>
          <w:rFonts w:ascii="Times New Roman" w:hAnsi="Times New Roman" w:cs="Times New Roman"/>
          <w:color w:val="000000" w:themeColor="text1"/>
          <w:kern w:val="2"/>
          <w:sz w:val="16"/>
          <w:szCs w:val="16"/>
        </w:rPr>
        <w:t xml:space="preserve">(29) </w:t>
      </w:r>
      <w:r w:rsidRPr="006D6ED6">
        <w:rPr>
          <w:rFonts w:ascii="Times New Roman" w:hAnsi="Times New Roman" w:cs="Times New Roman"/>
          <w:color w:val="000000" w:themeColor="text1"/>
          <w:kern w:val="2"/>
          <w:sz w:val="16"/>
          <w:szCs w:val="16"/>
        </w:rPr>
        <w:t>мая 1917:</w:t>
      </w:r>
    </w:p>
    <w:p w14:paraId="00C730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Журнал № 73 заседания Технического Комитета Управления Военного Воздушного флота от 16 мая 1917 года</w:t>
      </w:r>
    </w:p>
    <w:p w14:paraId="74ABF3E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Присутствовали: полковники Яковлев, Горшков, Калиновский, Дюсиметьер, Котов, Утешев, профессора Фан-дер-Флит и Тимошенко, генерал-лейтенант Кованько, капитан Журавченко</w:t>
      </w:r>
    </w:p>
    <w:p w14:paraId="03B87A3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Настоящем заседании Технического комитета и.д. Начальника Управления огласил рапорта Начальника Эскадры Воздушных Кораблей о гибели воздушного корабля "И.М." I и о тех изменениях в конструкции воздушных кораблей, которые офицеры Эскадры находят необходимым внести как в уже существующие, так равно и в строящиеся корабли.</w:t>
      </w:r>
    </w:p>
    <w:p w14:paraId="5734CC0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Последние изменения заключаются в усилении некоторых частей конструкции аппарата, и в изменении деталей корабля и его специального оборудования.</w:t>
      </w:r>
    </w:p>
    <w:p w14:paraId="1F83BF5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Помимо всего в акте указывается на неудовлетворительные полётные качества корабля с моторами "Рено", высказываются пожелания о постановке обучения в Эскадре о поверке расчётов кораблей и проч.</w:t>
      </w:r>
    </w:p>
    <w:p w14:paraId="1C4F8F0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Что же касается причин гибели "И.М." I, то они, как это видно из доставленных документов, заключались в полной поломке аппарата в воздухе, начавшейся с наружного края левой верхней несушей поверхности и распространившейся затем в воздухе же, на остальные части несущих поверхностей и хвостовую ферму.</w:t>
      </w:r>
    </w:p>
    <w:p w14:paraId="332E91A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связи с ним профессор А.П. Фан-Дер- Флит и С. П. Тимошенко доложили, что производящиеся ими расчёты аэродинамических свойств аппаратов "И.М." и их прочности, порученные им Техническими Комитетами по просьбе и.д. Начальника Управления Военного Воздушного флота, ешё не закончены. Причиной этого служит почти полное отсутствие на Русско-Балтийском заводе не только вышеупомянутых расчётов, но даже и многих данных для производства таковых. Таковое положение дела заставляет предполагать, что по всей вероятности ни аэродинамического расчёта аэроплана, ни расчёта его прочности завод вообще не производил. Так, на заводе не оказалось даже аэродинамических характеристик крыльев, не нашлось точно также регулировочных чертежей и данных о регулировочном натяжении растяжек. С влиянием этого натяжения на напряжение в частях аэроплана технический персонал завода по-видимому не был знаком вовсе. Никаких данных о запасе прочности в аэроплане Директор завода дать не мог, конструктор же Сикорский указат, что по его подсчётам запас прочности в аэроплане, не принимая во внимание растяжек от шасси к нижней поверхности, составляет примерно около 4 1/2. Однако подсчёты произведённые профессором Тимошенко с теми же допущениями, что и в расчетах И.И. Сикорского показывают, что в этом случае некоторые части оказываются весьма слабыми, а иные несут даже напряжения, превышающие временные сопротивления их материала. Некоторые детали конструкции, как то растяжки, состоящие из парной и одиночной проволоки применяемые стяжки для проволок, слишком пологое местами направление растяжек, излишне большое их число и проч. следует признать нерациональным.</w:t>
      </w:r>
    </w:p>
    <w:p w14:paraId="1C97720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аэродинамической точки зрения аппарат, по-видимому, не обладает достаточной продольной устойчивостью, т.к. имеет сильно несущий хвост. Установка пулемёта в хвостовой коробке эту устойчивость еще ухудшает. Двойные рули направления, применённые из-за расположения пулемёта в хвосте, являются резко действующими, ибо они находятся в сильных струях воздуха, отбрасываемых винтами.</w:t>
      </w:r>
    </w:p>
    <w:p w14:paraId="78FEBB7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Вышеуказанные подсчёты прочности аэроплана делались пока только для аэроплана с двумя 150 сильными и 2-мя 220 сильными двигателями. Для аппарата с 4-мя 150 сильными двигателями подсчёты прочности пока ешё не делались.</w:t>
      </w:r>
    </w:p>
    <w:p w14:paraId="5F6A38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мнению профессора Фан-дер-Флита по окончании проверочных расчётов аэропланов быть может окажется возможным устранить недостатки аппаратов применяя конструкции, более совершенным как в аэродинамическом отношении так и в отношении прочности. До окончания начатых подсчетов высказаться по этому вопросу более определенно не представляется возможным.</w:t>
      </w:r>
    </w:p>
    <w:p w14:paraId="090519A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Что касается до общего положения дела на Р.Б.В. завод, лишь ныне вступившем в прямые взаимоотношения с Управлением Военно-Воздушного флота, то следует заметить, что само изготовление аппаратов завод ведет достаточно хорошо, что же касается до инженерных сил завода, то они не могут считаться стоящими на высоте всех своих задач и нуждаются в технической поддержке, которая в данном случае могла бы быть оказана Управлением путем указания, как слабых сторон аппарата, так и тех мер, путем коих их можно было бы устранить.</w:t>
      </w:r>
    </w:p>
    <w:p w14:paraId="23B5EF2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обмена мнений по настоящему вопросу, Технический комитет положил:</w:t>
      </w:r>
    </w:p>
    <w:p w14:paraId="15A3F8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Закончить аэродинамические подсчеты и подсчеты прочности аэропланов типа Илья Муромец, как с 4-мя моторами по I50 сил так равно и с 2-мя моторами в 220 и 2-мя I50 сил.</w:t>
      </w:r>
    </w:p>
    <w:p w14:paraId="4E90213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Указать заводу, если это представится нужным, слабые стороны этих аппаратов и приемы их устранения с тем, что бы завод по введению в конструкцию аппаратов требующихся изменений представил расчеты аппарата и его чертежи на рассмотрение Управления.</w:t>
      </w:r>
    </w:p>
    <w:p w14:paraId="0A57F5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Понижение полётных качеств имеющихся у ныне существующих аппаратов "Илья Муромец", допускать при переделках этих аппаратов нельзя.</w:t>
      </w:r>
    </w:p>
    <w:p w14:paraId="6B8189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Мнения офицеров Эскадры о недостатках и желательных изменениях в конструкции аппаратов "Илья Муромец" передать на заключение в комиссию профессоров Фан-дер-Флита и Тимошенко.</w:t>
      </w:r>
    </w:p>
    <w:p w14:paraId="63837F4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Как уже рассказывалось ранее, в период доработки трёх "Муромцев" типа В в "ширококрылые", образовалась производственная пауза, когда производство было приостановлено в ожидании результатов испытаний. Сикорский не хотел терять времени и в течение этой паузы попытался создать новую, более глубокую модификацию, в которой можно было реализовать все достижения научной мысли и производственной практики (12041).</w:t>
      </w:r>
    </w:p>
    <w:p w14:paraId="46B7D4E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EE47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5A3FF84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23D0F2"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г. был подготовлен Доклад начальника Брянского арсенала генерал-майора С. Н. Ванкова помощнику военного министра А. А. Маниковскому о необхо</w:t>
      </w:r>
      <w:r w:rsidRPr="006D6ED6">
        <w:rPr>
          <w:rFonts w:ascii="Times New Roman" w:hAnsi="Times New Roman" w:cs="Times New Roman"/>
          <w:color w:val="000000" w:themeColor="text1"/>
          <w:kern w:val="2"/>
          <w:sz w:val="16"/>
          <w:szCs w:val="16"/>
        </w:rPr>
        <w:softHyphen/>
        <w:t>димости изменить формы управления заводами №28</w:t>
      </w:r>
    </w:p>
    <w:p w14:paraId="7013AD0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настоящее время, после падения старого строя, при переходе к новым формам жиз</w:t>
      </w:r>
      <w:r w:rsidRPr="006D6ED6">
        <w:rPr>
          <w:rFonts w:ascii="Times New Roman" w:hAnsi="Times New Roman" w:cs="Times New Roman"/>
          <w:color w:val="000000" w:themeColor="text1"/>
          <w:kern w:val="2"/>
          <w:sz w:val="16"/>
          <w:szCs w:val="16"/>
        </w:rPr>
        <w:softHyphen/>
        <w:t>ни, в заводских отношениях и в работе возник целый ряд вопросов, требующих немед</w:t>
      </w:r>
      <w:r w:rsidRPr="006D6ED6">
        <w:rPr>
          <w:rFonts w:ascii="Times New Roman" w:hAnsi="Times New Roman" w:cs="Times New Roman"/>
          <w:color w:val="000000" w:themeColor="text1"/>
          <w:kern w:val="2"/>
          <w:sz w:val="16"/>
          <w:szCs w:val="16"/>
        </w:rPr>
        <w:softHyphen/>
        <w:t>ленного разрешения.</w:t>
      </w:r>
    </w:p>
    <w:p w14:paraId="3DE0D81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Эти вопросы захватывают все стороны заводской жизни и требуют рассмотрения их не в условиях кабинетной работы лиц, мало знакомых с заводской жизнью, а в условиях широкого их освещения заинтересованными и сведущими сторонами, т. е. администра</w:t>
      </w:r>
      <w:r w:rsidRPr="006D6ED6">
        <w:rPr>
          <w:rFonts w:ascii="Times New Roman" w:hAnsi="Times New Roman" w:cs="Times New Roman"/>
          <w:color w:val="000000" w:themeColor="text1"/>
          <w:kern w:val="2"/>
          <w:sz w:val="16"/>
          <w:szCs w:val="16"/>
        </w:rPr>
        <w:softHyphen/>
        <w:t>цией заводов и рабочими.</w:t>
      </w:r>
    </w:p>
    <w:p w14:paraId="75CE538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Таде как условия жизни отдельных заводов, хотя бы и однородных по роду выпускае</w:t>
      </w:r>
      <w:r w:rsidRPr="006D6ED6">
        <w:rPr>
          <w:rFonts w:ascii="Times New Roman" w:hAnsi="Times New Roman" w:cs="Times New Roman"/>
          <w:color w:val="000000" w:themeColor="text1"/>
          <w:kern w:val="2"/>
          <w:sz w:val="16"/>
          <w:szCs w:val="16"/>
        </w:rPr>
        <w:softHyphen/>
        <w:t>мых изделий, определяются целым рядом причин, находящихся в зависимости от местных условий, то рассмотрение общих норм заводской жизни должно проходить при не</w:t>
      </w:r>
      <w:r w:rsidRPr="006D6ED6">
        <w:rPr>
          <w:rFonts w:ascii="Times New Roman" w:hAnsi="Times New Roman" w:cs="Times New Roman"/>
          <w:color w:val="000000" w:themeColor="text1"/>
          <w:kern w:val="2"/>
          <w:sz w:val="16"/>
          <w:szCs w:val="16"/>
        </w:rPr>
        <w:softHyphen/>
        <w:t>пременном участии представителей администрации и рабочих каждого из отдельных заводов.</w:t>
      </w:r>
    </w:p>
    <w:p w14:paraId="0766465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В ряду этих вопросов первое место занимает вопрос о разграничении сфер деятельно</w:t>
      </w:r>
      <w:r w:rsidRPr="006D6ED6">
        <w:rPr>
          <w:rFonts w:ascii="Times New Roman" w:hAnsi="Times New Roman" w:cs="Times New Roman"/>
          <w:color w:val="000000" w:themeColor="text1"/>
          <w:kern w:val="2"/>
          <w:sz w:val="16"/>
          <w:szCs w:val="16"/>
        </w:rPr>
        <w:softHyphen/>
        <w:t>сти администрации во главе с начальником завода и комитетов рабочих депутатов и об их взаимоотношениях. Для сохранения авторитета власти начальника и заводской адми</w:t>
      </w:r>
      <w:r w:rsidRPr="006D6ED6">
        <w:rPr>
          <w:rFonts w:ascii="Times New Roman" w:hAnsi="Times New Roman" w:cs="Times New Roman"/>
          <w:color w:val="000000" w:themeColor="text1"/>
          <w:kern w:val="2"/>
          <w:sz w:val="16"/>
          <w:szCs w:val="16"/>
        </w:rPr>
        <w:softHyphen/>
        <w:t>нистрации необходимо немедленное создание условий здоровой заводской жизни и ус</w:t>
      </w:r>
      <w:r w:rsidRPr="006D6ED6">
        <w:rPr>
          <w:rFonts w:ascii="Times New Roman" w:hAnsi="Times New Roman" w:cs="Times New Roman"/>
          <w:color w:val="000000" w:themeColor="text1"/>
          <w:kern w:val="2"/>
          <w:sz w:val="16"/>
          <w:szCs w:val="16"/>
        </w:rPr>
        <w:softHyphen/>
        <w:t>транение в ней пагубного для дела двоевластия, что отразилось уже и на службе и жизни артиллерийских чиновников технических заведений в худшую сторону. Авторитет на</w:t>
      </w:r>
      <w:r w:rsidRPr="006D6ED6">
        <w:rPr>
          <w:rFonts w:ascii="Times New Roman" w:hAnsi="Times New Roman" w:cs="Times New Roman"/>
          <w:color w:val="000000" w:themeColor="text1"/>
          <w:kern w:val="2"/>
          <w:sz w:val="16"/>
          <w:szCs w:val="16"/>
        </w:rPr>
        <w:softHyphen/>
        <w:t>чальника завода должен быть поддержан всей нормальной схемой взаимоотношений, [то есть должен]* быть поддержан авторитетом более высокой власти в лице ГАУ. Предо</w:t>
      </w:r>
      <w:r w:rsidRPr="006D6ED6">
        <w:rPr>
          <w:rFonts w:ascii="Times New Roman" w:hAnsi="Times New Roman" w:cs="Times New Roman"/>
          <w:color w:val="000000" w:themeColor="text1"/>
          <w:kern w:val="2"/>
          <w:sz w:val="16"/>
          <w:szCs w:val="16"/>
        </w:rPr>
        <w:softHyphen/>
        <w:t>ставление заводов своей собственной судьбе, без всякого объединяющего руководства из центра, ставит заводы в положение невозможности планомерной работы, лишает на</w:t>
      </w:r>
      <w:r w:rsidRPr="006D6ED6">
        <w:rPr>
          <w:rFonts w:ascii="Times New Roman" w:hAnsi="Times New Roman" w:cs="Times New Roman"/>
          <w:color w:val="000000" w:themeColor="text1"/>
          <w:kern w:val="2"/>
          <w:sz w:val="16"/>
          <w:szCs w:val="16"/>
        </w:rPr>
        <w:softHyphen/>
        <w:t>чальника завода возможности организовать работы в определенном направлении и вес</w:t>
      </w:r>
      <w:r w:rsidRPr="006D6ED6">
        <w:rPr>
          <w:rFonts w:ascii="Times New Roman" w:hAnsi="Times New Roman" w:cs="Times New Roman"/>
          <w:color w:val="000000" w:themeColor="text1"/>
          <w:kern w:val="2"/>
          <w:sz w:val="16"/>
          <w:szCs w:val="16"/>
        </w:rPr>
        <w:softHyphen/>
        <w:t>ти жизнь завода по определенному пути в интересах государства и в согласованных инте</w:t>
      </w:r>
      <w:r w:rsidRPr="006D6ED6">
        <w:rPr>
          <w:rFonts w:ascii="Times New Roman" w:hAnsi="Times New Roman" w:cs="Times New Roman"/>
          <w:color w:val="000000" w:themeColor="text1"/>
          <w:kern w:val="2"/>
          <w:sz w:val="16"/>
          <w:szCs w:val="16"/>
        </w:rPr>
        <w:softHyphen/>
        <w:t>ресах рабочих и администрации.</w:t>
      </w:r>
    </w:p>
    <w:p w14:paraId="79A566B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Вторым вопросом, имеющим чрезвычайно острый и серьезный характер, является вопрос о недоразумениях между администрацией и рабочими. Отсутствие правильно и однообразно организованных примирительных камер, цеховых и заводских, а также от</w:t>
      </w:r>
      <w:r w:rsidRPr="006D6ED6">
        <w:rPr>
          <w:rFonts w:ascii="Times New Roman" w:hAnsi="Times New Roman" w:cs="Times New Roman"/>
          <w:color w:val="000000" w:themeColor="text1"/>
          <w:kern w:val="2"/>
          <w:sz w:val="16"/>
          <w:szCs w:val="16"/>
        </w:rPr>
        <w:softHyphen/>
        <w:t>сутствие каких бы то ни было сведений об устройстве, составе и функционировании центральной примирительной камеры лишает возможности дать с уверенностью пра</w:t>
      </w:r>
      <w:r w:rsidRPr="006D6ED6">
        <w:rPr>
          <w:rFonts w:ascii="Times New Roman" w:hAnsi="Times New Roman" w:cs="Times New Roman"/>
          <w:color w:val="000000" w:themeColor="text1"/>
          <w:kern w:val="2"/>
          <w:sz w:val="16"/>
          <w:szCs w:val="16"/>
        </w:rPr>
        <w:softHyphen/>
        <w:t>вильное направление делу, ликвидации недоразумения и приводит к отрицательным результатам и расстройству заводской жизни.</w:t>
      </w:r>
    </w:p>
    <w:p w14:paraId="5962AF5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Третьим вопросом, требующим скорейшего разрешения, является вопрос о пересмотре положения и правил о найме, регулирующих все заводские отношения, всю заводскую жизнь. Вопрос о выдаче пособий мастеровым также должен быть разрешен на иных ос</w:t>
      </w:r>
      <w:r w:rsidRPr="006D6ED6">
        <w:rPr>
          <w:rFonts w:ascii="Times New Roman" w:hAnsi="Times New Roman" w:cs="Times New Roman"/>
          <w:color w:val="000000" w:themeColor="text1"/>
          <w:kern w:val="2"/>
          <w:sz w:val="16"/>
          <w:szCs w:val="16"/>
        </w:rPr>
        <w:softHyphen/>
        <w:t>нованиях, так как рассчитывать на штрафной фонд едва ли представляется теперь воз</w:t>
      </w:r>
      <w:r w:rsidRPr="006D6ED6">
        <w:rPr>
          <w:rFonts w:ascii="Times New Roman" w:hAnsi="Times New Roman" w:cs="Times New Roman"/>
          <w:color w:val="000000" w:themeColor="text1"/>
          <w:kern w:val="2"/>
          <w:sz w:val="16"/>
          <w:szCs w:val="16"/>
        </w:rPr>
        <w:softHyphen/>
        <w:t>можным.</w:t>
      </w:r>
    </w:p>
    <w:p w14:paraId="39EE227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Далее, четвертый вопрос — об изменении положения о пенсиях на случай увечья, болезни и за выслугу лет — требует также скорейшего разрешения.</w:t>
      </w:r>
    </w:p>
    <w:p w14:paraId="7FAD9C2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Затем, представляется необходимым наметить пути и изыскать средства для улучше</w:t>
      </w:r>
      <w:r w:rsidRPr="006D6ED6">
        <w:rPr>
          <w:rFonts w:ascii="Times New Roman" w:hAnsi="Times New Roman" w:cs="Times New Roman"/>
          <w:color w:val="000000" w:themeColor="text1"/>
          <w:kern w:val="2"/>
          <w:sz w:val="16"/>
          <w:szCs w:val="16"/>
        </w:rPr>
        <w:softHyphen/>
        <w:t>ния быта рабочих путем улучшения медицинской помощи, устройства продовольствен</w:t>
      </w:r>
      <w:r w:rsidRPr="006D6ED6">
        <w:rPr>
          <w:rFonts w:ascii="Times New Roman" w:hAnsi="Times New Roman" w:cs="Times New Roman"/>
          <w:color w:val="000000" w:themeColor="text1"/>
          <w:kern w:val="2"/>
          <w:sz w:val="16"/>
          <w:szCs w:val="16"/>
        </w:rPr>
        <w:softHyphen/>
        <w:t>ных лавок, школ, лекций, развлечений и проч.</w:t>
      </w:r>
    </w:p>
    <w:p w14:paraId="424C6B5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Одним из самых серьезных вопросов будет, несомненно, вопрос о том, чем будут заниматься государственные заводы, в случае если работы на оборону государства будут закончены.</w:t>
      </w:r>
    </w:p>
    <w:p w14:paraId="08BEED7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Основания перехода на частную работу, условия этой работы, характер работ необхо</w:t>
      </w:r>
      <w:r w:rsidRPr="006D6ED6">
        <w:rPr>
          <w:rFonts w:ascii="Times New Roman" w:hAnsi="Times New Roman" w:cs="Times New Roman"/>
          <w:color w:val="000000" w:themeColor="text1"/>
          <w:kern w:val="2"/>
          <w:sz w:val="16"/>
          <w:szCs w:val="16"/>
        </w:rPr>
        <w:softHyphen/>
        <w:t>димо определить теперь же, пока не поздно, пока можно подготовиться к организации новых производств, без перерыва и потрясения заводской жизни, в особенности в то время, когда на рабочем рынке освободится громадное количество свободных рук и на</w:t>
      </w:r>
      <w:r w:rsidRPr="006D6ED6">
        <w:rPr>
          <w:rFonts w:ascii="Times New Roman" w:hAnsi="Times New Roman" w:cs="Times New Roman"/>
          <w:color w:val="000000" w:themeColor="text1"/>
          <w:kern w:val="2"/>
          <w:sz w:val="16"/>
          <w:szCs w:val="16"/>
        </w:rPr>
        <w:softHyphen/>
        <w:t>ступит несомненная безработица. Все эти вопросы интересуют как саму заводскую ад</w:t>
      </w:r>
      <w:r w:rsidRPr="006D6ED6">
        <w:rPr>
          <w:rFonts w:ascii="Times New Roman" w:hAnsi="Times New Roman" w:cs="Times New Roman"/>
          <w:color w:val="000000" w:themeColor="text1"/>
          <w:kern w:val="2"/>
          <w:sz w:val="16"/>
          <w:szCs w:val="16"/>
        </w:rPr>
        <w:softHyphen/>
        <w:t>министрацию, так и рабочих, а потому — в интересах дела в целях выработки общих взглядов на вопросы, в целях объединения на общих решениях и выработки положений заводской жизни при наиболее широком освещении вопросов — необходимо теперь же организовать съезды как технических руководителей заводов, так и представителей ра</w:t>
      </w:r>
      <w:r w:rsidRPr="006D6ED6">
        <w:rPr>
          <w:rFonts w:ascii="Times New Roman" w:hAnsi="Times New Roman" w:cs="Times New Roman"/>
          <w:color w:val="000000" w:themeColor="text1"/>
          <w:kern w:val="2"/>
          <w:sz w:val="16"/>
          <w:szCs w:val="16"/>
        </w:rPr>
        <w:softHyphen/>
        <w:t>бочих, которые должны подготовить данные для совместного обсуждения этих вопросов на соединенном собрании представителей рабочих и администрации.</w:t>
      </w:r>
    </w:p>
    <w:p w14:paraId="1FA856D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Съезд технических руководителей, а также и лиц, ведущих хозяйство заводов, необ</w:t>
      </w:r>
      <w:r w:rsidRPr="006D6ED6">
        <w:rPr>
          <w:rFonts w:ascii="Times New Roman" w:hAnsi="Times New Roman" w:cs="Times New Roman"/>
          <w:color w:val="000000" w:themeColor="text1"/>
          <w:kern w:val="2"/>
          <w:sz w:val="16"/>
          <w:szCs w:val="16"/>
        </w:rPr>
        <w:softHyphen/>
        <w:t>ходим также для разработки новых положений о технических заведениях, так как пре</w:t>
      </w:r>
      <w:r w:rsidRPr="006D6ED6">
        <w:rPr>
          <w:rFonts w:ascii="Times New Roman" w:hAnsi="Times New Roman" w:cs="Times New Roman"/>
          <w:color w:val="000000" w:themeColor="text1"/>
          <w:kern w:val="2"/>
          <w:sz w:val="16"/>
          <w:szCs w:val="16"/>
        </w:rPr>
        <w:softHyphen/>
        <w:t>жнее положение и до переворота не могло считаться удовлетворительным и, делая заво</w:t>
      </w:r>
      <w:r w:rsidRPr="006D6ED6">
        <w:rPr>
          <w:rFonts w:ascii="Times New Roman" w:hAnsi="Times New Roman" w:cs="Times New Roman"/>
          <w:color w:val="000000" w:themeColor="text1"/>
          <w:kern w:val="2"/>
          <w:sz w:val="16"/>
          <w:szCs w:val="16"/>
        </w:rPr>
        <w:softHyphen/>
        <w:t>ды недостаточно самостоятельными и гибкими, не способствовало здоровому развитию заводов, а ставило их по отношению к частным организованным заводам, несмотря на всю затрачиваемую энергию администрации, в чрезвычайно невыгодные условия.</w:t>
      </w:r>
    </w:p>
    <w:p w14:paraId="1818CFA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Мною затронуты только важнейшие вопросы заводской жизни, но полагаю, что съез</w:t>
      </w:r>
      <w:r w:rsidRPr="006D6ED6">
        <w:rPr>
          <w:rFonts w:ascii="Times New Roman" w:hAnsi="Times New Roman" w:cs="Times New Roman"/>
          <w:color w:val="000000" w:themeColor="text1"/>
          <w:kern w:val="2"/>
          <w:sz w:val="16"/>
          <w:szCs w:val="16"/>
        </w:rPr>
        <w:softHyphen/>
        <w:t>ды выдвинут еще целый ряд вопросов, требующих разъяснения.</w:t>
      </w:r>
    </w:p>
    <w:p w14:paraId="0AE1EC3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Подписал: Начальник Брянского арсенала и уполномоченный Главным артиллерийским управлением генерал-майор Банков. РГВИА. Ф. 366. Оп. 2. Д. 50. Л. 1-2 об. Завер. Копия (10707,669).</w:t>
      </w:r>
    </w:p>
    <w:p w14:paraId="182FD19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87B4D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A317E0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D08B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группа 1БАГ понесла еще одну боевую потерю: “сегодня в 5 час 20 мин в воздушном бою над Подгайцами с 3 неприятельскими самоле</w:t>
      </w:r>
      <w:r w:rsidRPr="006D6ED6">
        <w:rPr>
          <w:rFonts w:ascii="Times New Roman" w:hAnsi="Times New Roman" w:cs="Times New Roman"/>
          <w:color w:val="000000" w:themeColor="text1"/>
          <w:kern w:val="2"/>
          <w:sz w:val="16"/>
          <w:szCs w:val="16"/>
        </w:rPr>
        <w:softHyphen/>
        <w:t>тами пал смертью героя (...) пра</w:t>
      </w:r>
      <w:r w:rsidRPr="006D6ED6">
        <w:rPr>
          <w:rFonts w:ascii="Times New Roman" w:hAnsi="Times New Roman" w:cs="Times New Roman"/>
          <w:color w:val="000000" w:themeColor="text1"/>
          <w:kern w:val="2"/>
          <w:sz w:val="16"/>
          <w:szCs w:val="16"/>
        </w:rPr>
        <w:softHyphen/>
        <w:t>порщик Кокорин”. Командир группы Казаков про</w:t>
      </w:r>
      <w:r w:rsidRPr="006D6ED6">
        <w:rPr>
          <w:rFonts w:ascii="Times New Roman" w:hAnsi="Times New Roman" w:cs="Times New Roman"/>
          <w:color w:val="000000" w:themeColor="text1"/>
          <w:kern w:val="2"/>
          <w:sz w:val="16"/>
          <w:szCs w:val="16"/>
        </w:rPr>
        <w:softHyphen/>
        <w:t>явил заботу о погибшем боевом то</w:t>
      </w:r>
      <w:r w:rsidRPr="006D6ED6">
        <w:rPr>
          <w:rFonts w:ascii="Times New Roman" w:hAnsi="Times New Roman" w:cs="Times New Roman"/>
          <w:color w:val="000000" w:themeColor="text1"/>
          <w:kern w:val="2"/>
          <w:sz w:val="16"/>
          <w:szCs w:val="16"/>
        </w:rPr>
        <w:softHyphen/>
        <w:t>варище и обратился к летчикам группы: “погибший летчик прапор</w:t>
      </w:r>
      <w:r w:rsidRPr="006D6ED6">
        <w:rPr>
          <w:rFonts w:ascii="Times New Roman" w:hAnsi="Times New Roman" w:cs="Times New Roman"/>
          <w:color w:val="000000" w:themeColor="text1"/>
          <w:kern w:val="2"/>
          <w:sz w:val="16"/>
          <w:szCs w:val="16"/>
        </w:rPr>
        <w:softHyphen/>
        <w:t>щик Кокорин оставил свою кресть</w:t>
      </w:r>
      <w:r w:rsidRPr="006D6ED6">
        <w:rPr>
          <w:rFonts w:ascii="Times New Roman" w:hAnsi="Times New Roman" w:cs="Times New Roman"/>
          <w:color w:val="000000" w:themeColor="text1"/>
          <w:kern w:val="2"/>
          <w:sz w:val="16"/>
          <w:szCs w:val="16"/>
        </w:rPr>
        <w:softHyphen/>
        <w:t>янскую семью в крайне тяжелом материальном положении. При жизни прапорщик Кокорин помогал своим родителям, давая возмож</w:t>
      </w:r>
      <w:r w:rsidRPr="006D6ED6">
        <w:rPr>
          <w:rFonts w:ascii="Times New Roman" w:hAnsi="Times New Roman" w:cs="Times New Roman"/>
          <w:color w:val="000000" w:themeColor="text1"/>
          <w:kern w:val="2"/>
          <w:sz w:val="16"/>
          <w:szCs w:val="16"/>
        </w:rPr>
        <w:softHyphen/>
        <w:t>ность сестре учиться на курсах. Бе</w:t>
      </w:r>
      <w:r w:rsidRPr="006D6ED6">
        <w:rPr>
          <w:rFonts w:ascii="Times New Roman" w:hAnsi="Times New Roman" w:cs="Times New Roman"/>
          <w:color w:val="000000" w:themeColor="text1"/>
          <w:kern w:val="2"/>
          <w:sz w:val="16"/>
          <w:szCs w:val="16"/>
        </w:rPr>
        <w:softHyphen/>
        <w:t>ру на себя смелость предложить офицерам отрядов (...) оказать де</w:t>
      </w:r>
      <w:r w:rsidRPr="006D6ED6">
        <w:rPr>
          <w:rFonts w:ascii="Times New Roman" w:hAnsi="Times New Roman" w:cs="Times New Roman"/>
          <w:color w:val="000000" w:themeColor="text1"/>
          <w:kern w:val="2"/>
          <w:sz w:val="16"/>
          <w:szCs w:val="16"/>
        </w:rPr>
        <w:softHyphen/>
        <w:t>нежную помощь семье погибшего героя. Решено было собрать день</w:t>
      </w:r>
      <w:r w:rsidRPr="006D6ED6">
        <w:rPr>
          <w:rFonts w:ascii="Times New Roman" w:hAnsi="Times New Roman" w:cs="Times New Roman"/>
          <w:color w:val="000000" w:themeColor="text1"/>
          <w:kern w:val="2"/>
          <w:sz w:val="16"/>
          <w:szCs w:val="16"/>
        </w:rPr>
        <w:softHyphen/>
        <w:t>ги на единовременное пособие с ближайшего месячного жалования (3954).</w:t>
      </w:r>
    </w:p>
    <w:p w14:paraId="6A035DF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2A09B" w14:textId="390F605F"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16 (29) мая 1917 г. в неравном бою с вражеской авиагруппой (5 самолетов) погиб прапорщик Н.К. Кокорин (23405).</w:t>
      </w:r>
    </w:p>
    <w:p w14:paraId="46683DD0"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1E37D91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местечко Подгайцы погиб л 4 као пор. Н.К.Кокорин (438,357).</w:t>
      </w:r>
    </w:p>
    <w:p w14:paraId="5F91235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4EF4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в воздушном бою с пятью немецкими самолетами в районе местечка Подгэйцы погиб военной летчик 4 КАО под</w:t>
      </w:r>
      <w:r w:rsidRPr="006D6ED6">
        <w:rPr>
          <w:rFonts w:ascii="Times New Roman" w:hAnsi="Times New Roman" w:cs="Times New Roman"/>
          <w:color w:val="000000" w:themeColor="text1"/>
          <w:kern w:val="2"/>
          <w:sz w:val="16"/>
          <w:szCs w:val="16"/>
        </w:rPr>
        <w:softHyphen/>
        <w:t>поручик Николай Кириллович Кокорин (родился в 1889),Кокорин окончил в 1915 г.оду школу МОВ и вскоре отличился на фронте, сбив в короткое время пять самолетов противника, За боевые отличия был награжден четырьмя георгиевскими крестами и произведен в чин подпоручика. ("Русский инвалид"."Новое время” 1917 г. 18 мая).</w:t>
      </w:r>
    </w:p>
    <w:p w14:paraId="7E5D807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82D87" w14:textId="5E0A967D" w:rsidR="00610AA6" w:rsidRPr="006D6ED6" w:rsidRDefault="00610AA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16 (29) мая 1914 г. в воздушном бою о пятью немецкими самолетами в районе</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м. Под гайцы погиб военный летчик 4 КАО подпоручик Николай Кириллович Кокорин /род. 1889/.Кокорин окончил в 1915 году школу МОВ и вскоре отличился на фронте, сбив в короткое время пять самолетов противника. За боевые отличия был награжден четырьмя георгиевскими крестами и произведен в чин подпоручика.</w:t>
      </w:r>
    </w:p>
    <w:p w14:paraId="26F743A0" w14:textId="77777777" w:rsidR="00610AA6" w:rsidRPr="006D6ED6" w:rsidRDefault="00610AA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/«Русский инвалид» и ’’Новое время” за 13 мая 1917/ (23320)ю</w:t>
      </w:r>
    </w:p>
    <w:p w14:paraId="76EA11B6" w14:textId="77777777" w:rsidR="00610AA6" w:rsidRPr="006D6ED6" w:rsidRDefault="00610AA6" w:rsidP="00A67745">
      <w:pPr>
        <w:spacing w:after="0" w:line="240" w:lineRule="auto"/>
        <w:jc w:val="both"/>
        <w:rPr>
          <w:rFonts w:ascii="Times New Roman" w:hAnsi="Times New Roman" w:cs="Times New Roman"/>
          <w:color w:val="000000" w:themeColor="text1"/>
          <w:sz w:val="16"/>
          <w:szCs w:val="16"/>
        </w:rPr>
      </w:pPr>
    </w:p>
    <w:p w14:paraId="124170D0" w14:textId="77777777" w:rsidR="00905C96" w:rsidRPr="00B52707" w:rsidRDefault="00905C96"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16 (29) мая 1917 г. в неравном бою с вражеской авиагруппой (5 самолетов) погиб прапорщик Н.К. Кокорин (25135).</w:t>
      </w:r>
    </w:p>
    <w:p w14:paraId="739183F2" w14:textId="77777777" w:rsidR="00905C96" w:rsidRPr="00B52707" w:rsidRDefault="00905C96" w:rsidP="00A67745">
      <w:pPr>
        <w:spacing w:after="0" w:line="240" w:lineRule="auto"/>
        <w:jc w:val="both"/>
        <w:rPr>
          <w:rStyle w:val="aff"/>
          <w:rFonts w:ascii="Times New Roman" w:hAnsi="Times New Roman" w:cs="Times New Roman"/>
          <w:color w:val="0070C0"/>
          <w:spacing w:val="0"/>
          <w:sz w:val="16"/>
          <w:szCs w:val="16"/>
        </w:rPr>
      </w:pPr>
    </w:p>
    <w:p w14:paraId="64163C1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40CC0C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CA4DA"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Кронштадсткий Совет постановил упразднить должность комиссара Временного правительства в Кронштадте (4962).</w:t>
      </w:r>
    </w:p>
    <w:p w14:paraId="6F5D241F"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FACC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CD511E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1CDE8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(29) мая 1917 в номере отеля в Вашингтоне J. G. Vincent из Packard Motor Car Company и E. J. Hall из Hall-Scott Motor Car Company началась разработка 8- и 12-цилиндровых моторов Либерти, базирующихся на традиционной инженерной практике, специально приспособленной к массовому производству (1090).</w:t>
      </w:r>
    </w:p>
    <w:p w14:paraId="2F91B47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40CE6"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16 (29) мая 1917 итальянские войска прекратили атаки на австрийские позиции в районе реки Изонцо у северного побережья Адриатического моря. В отличие от девяти предыдущих наступлений в этой местности, которые окончились неудачей, на этот раз итальянцам удалось добиться тактических успехов. Военный историк Зайончковский так описывает итоги этой битвы: «Итальянцам удалось здесь, в десятой битве на Изонцо, завладеть первой и отчасти второй линиями австрийских укреплений и западными склонами горного массива Гермада, этой естественной цитадели на пути к Триесту». В ходе всей Десятой битвы при Изонцо с 14 мая итальянцы потеряли 36 тысяч человек убитыми, 96 тысяч ранеными, 25 тысяч пленными, австрийцы — 100 тысяч убитыми и ранеными, 24 тысячи пленными (17045).</w:t>
      </w:r>
    </w:p>
    <w:p w14:paraId="132F8FBA" w14:textId="77777777" w:rsidR="007B636A" w:rsidRPr="006D6ED6" w:rsidRDefault="007B636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F119C" w14:textId="6C59B6D8" w:rsidR="00A616FB" w:rsidRPr="006D6ED6" w:rsidRDefault="00A616F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777042EA" w14:textId="77777777" w:rsidR="00A616FB" w:rsidRPr="006D6ED6" w:rsidRDefault="00A616F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8C3FEA0" w14:textId="67F42452"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17 (30) мая 1917 г. состоялся крупный налет на важный прифронтовой пункт (Подгайцы), в котором приняло участие пять вражеских самолетов, которые сбросили около 40 бомб (без особого вреда).</w:t>
      </w:r>
    </w:p>
    <w:p w14:paraId="020BFE18"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Последние весенние месяцы оказались очень насыщенным периодом на бои в воздушном пространстве, которые нашли отражение в оперативных сводках и сообщениях из Ставки ВГК (23405).</w:t>
      </w:r>
    </w:p>
    <w:p w14:paraId="211F9A84" w14:textId="77777777" w:rsidR="00A616FB" w:rsidRPr="006D6ED6" w:rsidRDefault="00A616FB" w:rsidP="00A67745">
      <w:pPr>
        <w:spacing w:after="0" w:line="240" w:lineRule="auto"/>
        <w:jc w:val="both"/>
        <w:rPr>
          <w:rFonts w:ascii="Times New Roman" w:hAnsi="Times New Roman" w:cs="Times New Roman"/>
          <w:color w:val="000000" w:themeColor="text1"/>
          <w:sz w:val="16"/>
          <w:szCs w:val="16"/>
        </w:rPr>
      </w:pPr>
    </w:p>
    <w:p w14:paraId="1A6B5837" w14:textId="77777777" w:rsidR="00905C96" w:rsidRPr="00B52707" w:rsidRDefault="00905C96"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17 (30) мая 1917 г. состоялся крупный налет на важный прифронтовой пункт (Подгайцы), в котором приняло участие пять вражеских самолетов, которые сбросили около 40 бомб (без особого вреда) (25135).</w:t>
      </w:r>
    </w:p>
    <w:p w14:paraId="232406E8" w14:textId="77777777" w:rsidR="00905C96" w:rsidRPr="00B52707" w:rsidRDefault="00905C96" w:rsidP="00A67745">
      <w:pPr>
        <w:spacing w:after="0" w:line="240" w:lineRule="auto"/>
        <w:jc w:val="both"/>
        <w:rPr>
          <w:rFonts w:ascii="Times New Roman" w:hAnsi="Times New Roman" w:cs="Times New Roman"/>
          <w:color w:val="0070C0"/>
          <w:sz w:val="16"/>
          <w:szCs w:val="16"/>
        </w:rPr>
      </w:pPr>
    </w:p>
    <w:p w14:paraId="22A98094" w14:textId="78C34D0F"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D6ED6">
        <w:rPr>
          <w:rFonts w:ascii="Times New Roman" w:hAnsi="Times New Roman" w:cs="Times New Roman"/>
          <w:i/>
          <w:iCs/>
          <w:color w:val="000000" w:themeColor="text1"/>
          <w:kern w:val="2"/>
          <w:sz w:val="16"/>
          <w:szCs w:val="16"/>
        </w:rPr>
        <w:t>За</w:t>
      </w:r>
      <w:r w:rsidRPr="006D6ED6">
        <w:rPr>
          <w:rFonts w:ascii="Times New Roman" w:hAnsi="Times New Roman" w:cs="Times New Roman"/>
          <w:i/>
          <w:iCs/>
          <w:color w:val="000000" w:themeColor="text1"/>
          <w:kern w:val="2"/>
          <w:sz w:val="16"/>
          <w:szCs w:val="16"/>
          <w:lang w:val="en-US"/>
        </w:rPr>
        <w:t xml:space="preserve"> </w:t>
      </w:r>
      <w:r w:rsidRPr="006D6ED6">
        <w:rPr>
          <w:rFonts w:ascii="Times New Roman" w:hAnsi="Times New Roman" w:cs="Times New Roman"/>
          <w:i/>
          <w:iCs/>
          <w:color w:val="000000" w:themeColor="text1"/>
          <w:kern w:val="2"/>
          <w:sz w:val="16"/>
          <w:szCs w:val="16"/>
        </w:rPr>
        <w:t>рубежом</w:t>
      </w:r>
      <w:r w:rsidRPr="006D6ED6">
        <w:rPr>
          <w:rFonts w:ascii="Times New Roman" w:hAnsi="Times New Roman" w:cs="Times New Roman"/>
          <w:i/>
          <w:iCs/>
          <w:color w:val="000000" w:themeColor="text1"/>
          <w:kern w:val="2"/>
          <w:sz w:val="16"/>
          <w:szCs w:val="16"/>
          <w:lang w:val="en-US"/>
        </w:rPr>
        <w:t>:</w:t>
      </w:r>
    </w:p>
    <w:p w14:paraId="5BB675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01C57648" w14:textId="34B9B9D1" w:rsidR="00731D28" w:rsidRPr="006D6ED6"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lang w:val="en-US"/>
        </w:rPr>
        <w:t xml:space="preserve">May </w:t>
      </w:r>
      <w:r w:rsidR="00AB0807" w:rsidRPr="006D6ED6">
        <w:rPr>
          <w:rFonts w:ascii="Times New Roman" w:hAnsi="Times New Roman" w:cs="Times New Roman"/>
          <w:color w:val="000000" w:themeColor="text1"/>
          <w:kern w:val="2"/>
          <w:sz w:val="16"/>
          <w:szCs w:val="16"/>
          <w:lang w:val="en-US"/>
        </w:rPr>
        <w:t>17 (</w:t>
      </w:r>
      <w:r w:rsidRPr="006D6ED6">
        <w:rPr>
          <w:rFonts w:ascii="Times New Roman" w:hAnsi="Times New Roman" w:cs="Times New Roman"/>
          <w:color w:val="000000" w:themeColor="text1"/>
          <w:kern w:val="2"/>
          <w:sz w:val="16"/>
          <w:szCs w:val="16"/>
          <w:lang w:val="en-US"/>
        </w:rPr>
        <w:t>30</w:t>
      </w:r>
      <w:r w:rsidR="00AB0807" w:rsidRPr="006D6ED6">
        <w:rPr>
          <w:rFonts w:ascii="Times New Roman" w:hAnsi="Times New Roman" w:cs="Times New Roman"/>
          <w:color w:val="000000" w:themeColor="text1"/>
          <w:kern w:val="2"/>
          <w:sz w:val="16"/>
          <w:szCs w:val="16"/>
          <w:lang w:val="en-US"/>
        </w:rPr>
        <w:t>)</w:t>
      </w:r>
      <w:r w:rsidRPr="006D6ED6">
        <w:rPr>
          <w:rFonts w:ascii="Times New Roman" w:hAnsi="Times New Roman" w:cs="Times New Roman"/>
          <w:color w:val="000000" w:themeColor="text1"/>
          <w:kern w:val="2"/>
          <w:sz w:val="16"/>
          <w:szCs w:val="16"/>
          <w:lang w:val="en-US"/>
        </w:rPr>
        <w:t xml:space="preserve"> 1917 The Navy's first successful dirigible, the B-1, landed in a meadow 10 miles from Akron, Ohio, completing an overnight test flight from Chicago. The B-1 was manufactured at Akron by Goodyear, assembled in Chicago, and piloted on this flight by Goodyear pilot, R. H. Upson,(1090).</w:t>
      </w:r>
    </w:p>
    <w:p w14:paraId="0F575B09" w14:textId="77777777" w:rsidR="00731D28" w:rsidRPr="006D6ED6"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54C289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17 (30) мая 1917 первый удачный дирижабль ВМС США В-1 фирмы &lt;Гудиир&gt; совершил свой первый полет из Чикаго (штат Иллинойс) в Уингфут, расположенный неподалеку от Акрона (штат Огайо).</w:t>
      </w:r>
    </w:p>
    <w:p w14:paraId="75BCE0F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0E8C70"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B2E8D8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7B8D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18 (3</w:t>
      </w:r>
      <w:r w:rsidR="00731D28" w:rsidRPr="006D6ED6">
        <w:rPr>
          <w:rFonts w:ascii="Times New Roman" w:hAnsi="Times New Roman" w:cs="Times New Roman"/>
          <w:color w:val="000000" w:themeColor="text1"/>
          <w:kern w:val="2"/>
          <w:sz w:val="16"/>
          <w:szCs w:val="16"/>
        </w:rPr>
        <w:t>1</w:t>
      </w:r>
      <w:r w:rsidRPr="006D6ED6">
        <w:rPr>
          <w:rFonts w:ascii="Times New Roman" w:hAnsi="Times New Roman" w:cs="Times New Roman"/>
          <w:color w:val="000000" w:themeColor="text1"/>
          <w:kern w:val="2"/>
          <w:sz w:val="16"/>
          <w:szCs w:val="16"/>
        </w:rPr>
        <w:t>) мая 1917 Е.Н. Крутень сбил самолет (5150, 7).</w:t>
      </w:r>
    </w:p>
    <w:p w14:paraId="617B4A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D4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18 </w:t>
      </w:r>
      <w:r w:rsidR="00731D28" w:rsidRPr="006D6ED6">
        <w:rPr>
          <w:rFonts w:ascii="Times New Roman" w:hAnsi="Times New Roman" w:cs="Times New Roman"/>
          <w:color w:val="000000" w:themeColor="text1"/>
          <w:kern w:val="2"/>
          <w:sz w:val="16"/>
          <w:szCs w:val="16"/>
        </w:rPr>
        <w:t xml:space="preserve">(31) </w:t>
      </w:r>
      <w:r w:rsidRPr="006D6ED6">
        <w:rPr>
          <w:rFonts w:ascii="Times New Roman" w:hAnsi="Times New Roman" w:cs="Times New Roman"/>
          <w:color w:val="000000" w:themeColor="text1"/>
          <w:kern w:val="2"/>
          <w:sz w:val="16"/>
          <w:szCs w:val="16"/>
        </w:rPr>
        <w:t>мая 1917 г. летчики Балтийского флота мичманы Р. Н. Кроун и Н. В. Румянцев на двух гидросамолетах провели воздушный бой с двумя немецкими истребителями "Фоккер". Вследствие ранения Румянцев вынужден был приводниться. Заметив это, мичман Кроун произвёл посадку рядом с самолетом Румянцева, поднял его и механика под обстрелом кружившихся над ним "Фоккеров", и доставил их на берег (11928).</w:t>
      </w:r>
    </w:p>
    <w:p w14:paraId="203A2DB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8DEBA" w14:textId="30F01AD7" w:rsidR="00BD50E8" w:rsidRPr="006D6ED6" w:rsidRDefault="00BD50E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18 </w:t>
      </w:r>
      <w:r w:rsidR="00AB0807" w:rsidRPr="006D6ED6">
        <w:rPr>
          <w:rFonts w:ascii="Times New Roman" w:hAnsi="Times New Roman" w:cs="Times New Roman"/>
          <w:color w:val="000000" w:themeColor="text1"/>
          <w:sz w:val="16"/>
          <w:szCs w:val="16"/>
        </w:rPr>
        <w:t xml:space="preserve">(31) </w:t>
      </w:r>
      <w:r w:rsidRPr="006D6ED6">
        <w:rPr>
          <w:rFonts w:ascii="Times New Roman" w:hAnsi="Times New Roman" w:cs="Times New Roman"/>
          <w:color w:val="000000" w:themeColor="text1"/>
          <w:sz w:val="16"/>
          <w:szCs w:val="16"/>
        </w:rPr>
        <w:t>мая 1917 в 9.15 на Юго-Западном фронте в воз</w:t>
      </w:r>
      <w:r w:rsidRPr="006D6ED6">
        <w:rPr>
          <w:rFonts w:ascii="Times New Roman" w:hAnsi="Times New Roman" w:cs="Times New Roman"/>
          <w:color w:val="000000" w:themeColor="text1"/>
          <w:sz w:val="16"/>
          <w:szCs w:val="16"/>
        </w:rPr>
        <w:softHyphen/>
        <w:t>дух поднялся аэростат 3-го Кавказского отряда с наблюдателем прапорщиком Абрамовым. Че</w:t>
      </w:r>
      <w:r w:rsidRPr="006D6ED6">
        <w:rPr>
          <w:rFonts w:ascii="Times New Roman" w:hAnsi="Times New Roman" w:cs="Times New Roman"/>
          <w:color w:val="000000" w:themeColor="text1"/>
          <w:sz w:val="16"/>
          <w:szCs w:val="16"/>
        </w:rPr>
        <w:softHyphen/>
        <w:t>рез полчаса его атаковал неприятельский само</w:t>
      </w:r>
      <w:r w:rsidRPr="006D6ED6">
        <w:rPr>
          <w:rFonts w:ascii="Times New Roman" w:hAnsi="Times New Roman" w:cs="Times New Roman"/>
          <w:color w:val="000000" w:themeColor="text1"/>
          <w:sz w:val="16"/>
          <w:szCs w:val="16"/>
        </w:rPr>
        <w:softHyphen/>
        <w:t>лёт, обстрелявший оболочку и корзину наблю</w:t>
      </w:r>
      <w:r w:rsidRPr="006D6ED6">
        <w:rPr>
          <w:rFonts w:ascii="Times New Roman" w:hAnsi="Times New Roman" w:cs="Times New Roman"/>
          <w:color w:val="000000" w:themeColor="text1"/>
          <w:sz w:val="16"/>
          <w:szCs w:val="16"/>
        </w:rPr>
        <w:softHyphen/>
        <w:t>дателя. Первую атаку отбили ружейным огнём с земли, но при втором заходе лётчик прорвался через заслон и поджёг аэростат. Абрамов, всегда отказывавшийся брать с собой парашют, разбил</w:t>
      </w:r>
      <w:r w:rsidRPr="006D6ED6">
        <w:rPr>
          <w:rFonts w:ascii="Times New Roman" w:hAnsi="Times New Roman" w:cs="Times New Roman"/>
          <w:color w:val="000000" w:themeColor="text1"/>
          <w:sz w:val="16"/>
          <w:szCs w:val="16"/>
        </w:rPr>
        <w:softHyphen/>
        <w:t>ся насмерть (20120).</w:t>
      </w:r>
    </w:p>
    <w:p w14:paraId="75C55AC3" w14:textId="77777777" w:rsidR="00BD50E8" w:rsidRPr="006D6ED6" w:rsidRDefault="00BD50E8" w:rsidP="00A67745">
      <w:pPr>
        <w:spacing w:after="0" w:line="240" w:lineRule="auto"/>
        <w:jc w:val="both"/>
        <w:rPr>
          <w:rFonts w:ascii="Times New Roman" w:hAnsi="Times New Roman" w:cs="Times New Roman"/>
          <w:color w:val="000000" w:themeColor="text1"/>
          <w:sz w:val="16"/>
          <w:szCs w:val="16"/>
        </w:rPr>
      </w:pPr>
    </w:p>
    <w:p w14:paraId="795653D6"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18 (31) мая 1917 г. оба аппарата типа Е 4-го боевого отряда совершили совместный налет на Тульчу, сбросив по складам и казармам неприятеля 18 пудов бомб (24965).</w:t>
      </w:r>
    </w:p>
    <w:p w14:paraId="7FDB3D70"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p>
    <w:p w14:paraId="72F88145"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284325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8B502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18 (3</w:t>
      </w:r>
      <w:r w:rsidR="00731D28" w:rsidRPr="006D6ED6">
        <w:rPr>
          <w:rFonts w:ascii="Times New Roman" w:hAnsi="Times New Roman" w:cs="Times New Roman"/>
          <w:color w:val="000000" w:themeColor="text1"/>
          <w:kern w:val="2"/>
          <w:sz w:val="16"/>
          <w:szCs w:val="16"/>
        </w:rPr>
        <w:t>1</w:t>
      </w:r>
      <w:r w:rsidRPr="006D6ED6">
        <w:rPr>
          <w:rFonts w:ascii="Times New Roman" w:hAnsi="Times New Roman" w:cs="Times New Roman"/>
          <w:color w:val="000000" w:themeColor="text1"/>
          <w:kern w:val="2"/>
          <w:sz w:val="16"/>
          <w:szCs w:val="16"/>
        </w:rPr>
        <w:t>) мая 1917 первый успешный дирижабль флота США Б-1 совершил посадку на лугу в 10 милях от Akron, Ohio после совершения ночного полета из Чикаго., completing an overnight test flight from Chicago. Б-1 был изготовлен в Akron фирмой Goodyear, собран в Chicago и управлялся пилотом фирмы Goodyear R. H. Upson (1090).</w:t>
      </w:r>
    </w:p>
    <w:p w14:paraId="4F8FA6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8BD7B" w14:textId="07A11178" w:rsidR="00CA46D5" w:rsidRPr="006D6ED6" w:rsidRDefault="00CA46D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1A455011" w14:textId="77777777" w:rsidR="00CA46D5" w:rsidRPr="006D6ED6" w:rsidRDefault="00CA46D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ED91A67" w14:textId="33801300" w:rsidR="00CA46D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kern w:val="2"/>
          <w:sz w:val="16"/>
          <w:szCs w:val="16"/>
        </w:rPr>
        <w:t xml:space="preserve">19 мая (1 июня) </w:t>
      </w:r>
      <w:r w:rsidR="00CA46D5" w:rsidRPr="006D6ED6">
        <w:rPr>
          <w:rFonts w:ascii="Times New Roman" w:hAnsi="Times New Roman" w:cs="Times New Roman"/>
          <w:color w:val="000000" w:themeColor="text1"/>
          <w:sz w:val="16"/>
          <w:szCs w:val="16"/>
        </w:rPr>
        <w:t>1917 года завод Матиас получил заказ на 100 Farman 30, а 26 июля 1917 года - заказ на 200 Spad 12, но сколько было построено на самом деле неизвестно. Фабрика И. Матиаса, основанная в 1884 году, производила мебель в Бердянске на Азовском море. В 1916 году он был переоборудован для постройки самолетов, когда поступил заказ от Военного министерства на учебно-тренировочные самолеты «Фарман ХХХ». Шесть из них были выпущены в 1917 году.</w:t>
      </w:r>
    </w:p>
    <w:p w14:paraId="79D6C60B"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Фабрика была разрушена во время Гражданской войны (23525).</w:t>
      </w:r>
    </w:p>
    <w:p w14:paraId="3F789207"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p>
    <w:p w14:paraId="54FD6D91" w14:textId="5149E0E3"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9612E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4710A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19 мая </w:t>
      </w:r>
      <w:r w:rsidR="00731D28" w:rsidRPr="006D6ED6">
        <w:rPr>
          <w:rFonts w:ascii="Times New Roman" w:hAnsi="Times New Roman" w:cs="Times New Roman"/>
          <w:color w:val="000000" w:themeColor="text1"/>
          <w:kern w:val="2"/>
          <w:sz w:val="16"/>
          <w:szCs w:val="16"/>
        </w:rPr>
        <w:t xml:space="preserve">(1 июня) </w:t>
      </w:r>
      <w:r w:rsidRPr="006D6ED6">
        <w:rPr>
          <w:rFonts w:ascii="Times New Roman" w:hAnsi="Times New Roman" w:cs="Times New Roman"/>
          <w:color w:val="000000" w:themeColor="text1"/>
          <w:kern w:val="2"/>
          <w:sz w:val="16"/>
          <w:szCs w:val="16"/>
        </w:rPr>
        <w:t>1917 началось наступление русских армий на ЮЗФ с рубежа Поморжаны, Бережаны. 11А и 7А нанесли удары на Львов (3398,228).</w:t>
      </w:r>
    </w:p>
    <w:p w14:paraId="0157F1E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C9A374" w14:textId="74D58579"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19-26 мая (в течение 1-6 июня )1917 г. командир 2-й БАГ капитан Е.Н. Кру-тень записал на свой счет две воздушные победы. Первый вражеский аэроплан после короткого боя загорелся в воздухе и рухнул на землю возле д. Вымысловки (25 км западнее Тарнополя). Второй неприятельский самолет русский летчик уничтожил в результате атаки </w:t>
      </w:r>
      <w:bookmarkStart w:id="136" w:name="bookmark801"/>
      <w:r w:rsidRPr="006D6ED6">
        <w:rPr>
          <w:rFonts w:ascii="Times New Roman" w:hAnsi="Times New Roman" w:cs="Times New Roman"/>
          <w:color w:val="000000" w:themeColor="text1"/>
          <w:sz w:val="16"/>
          <w:szCs w:val="16"/>
        </w:rPr>
        <w:t>им авиагруппы противника (3 аппарата). Самолет упал в расположении наших войск, раненые летчики взяты в плен (23405).</w:t>
      </w:r>
      <w:bookmarkEnd w:id="136"/>
    </w:p>
    <w:p w14:paraId="15905E3A"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4F4AA85F"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Style w:val="aff"/>
          <w:rFonts w:ascii="Times New Roman" w:hAnsi="Times New Roman" w:cs="Times New Roman"/>
          <w:color w:val="000000" w:themeColor="text1"/>
          <w:spacing w:val="0"/>
          <w:sz w:val="16"/>
          <w:szCs w:val="16"/>
        </w:rPr>
        <w:t>В течение 19-24 мая (1–6 июня) 1917 г. командир 2-й БАГ капитан Е.Н. Кру-тень записал на свой счет две воздушные победы. Первый вражеский аэроплан после короткого боя загорелся в воздухе и рухнул на землю возле д. Вымысловки (25 км западнее Тарнополя). Второй неприятельский самолет русский летчик уничтожил в результате атаки им авиагруппы противника (3 аппарата). Самолет упал в расположении наших войск, раненые летчики взяты в плен (25135).</w:t>
      </w:r>
    </w:p>
    <w:p w14:paraId="7E2A20AC"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p>
    <w:p w14:paraId="111A1AB5" w14:textId="776BFBAC"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19 мая (1 июня) 1917 г. нашей артиллерией был подбит неприятельский самолет, упавший за первой линией вражеских окопов у д. Богуше (северо-восточнее Крево). Через день огнем с земли в районе оз. Нобель сбит очередной аппарат противника, который упал на территорию, занятой германскими войсками (23405).</w:t>
      </w:r>
    </w:p>
    <w:p w14:paraId="317F3FD6"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3CC83B73" w14:textId="77777777" w:rsidR="004432B5" w:rsidRPr="006D6ED6" w:rsidRDefault="004432B5" w:rsidP="00A67745">
      <w:pPr>
        <w:spacing w:after="0" w:line="240" w:lineRule="auto"/>
        <w:jc w:val="both"/>
        <w:rPr>
          <w:rStyle w:val="aff"/>
          <w:rFonts w:ascii="Times New Roman" w:hAnsi="Times New Roman" w:cs="Times New Roman"/>
          <w:color w:val="000000" w:themeColor="text1"/>
          <w:spacing w:val="0"/>
          <w:sz w:val="16"/>
          <w:szCs w:val="16"/>
        </w:rPr>
      </w:pPr>
      <w:r w:rsidRPr="006D6ED6">
        <w:rPr>
          <w:rStyle w:val="aff"/>
          <w:rFonts w:ascii="Times New Roman" w:hAnsi="Times New Roman" w:cs="Times New Roman"/>
          <w:color w:val="000000" w:themeColor="text1"/>
          <w:spacing w:val="0"/>
          <w:sz w:val="16"/>
          <w:szCs w:val="16"/>
        </w:rPr>
        <w:t>На 19 мая (1 июня ) 1917 г. нашей артиллерией был подбит неприятельский самолет, упавший за первой линией вражеских окопов у д. Богуше (северо-восточнее Крево) (25135).</w:t>
      </w:r>
    </w:p>
    <w:p w14:paraId="689D8B48" w14:textId="77777777" w:rsidR="004432B5" w:rsidRPr="006D6ED6" w:rsidRDefault="004432B5" w:rsidP="00A67745">
      <w:pPr>
        <w:spacing w:after="0" w:line="240" w:lineRule="auto"/>
        <w:jc w:val="both"/>
        <w:rPr>
          <w:rStyle w:val="aff"/>
          <w:rFonts w:ascii="Times New Roman" w:hAnsi="Times New Roman" w:cs="Times New Roman"/>
          <w:color w:val="000000" w:themeColor="text1"/>
          <w:spacing w:val="0"/>
          <w:sz w:val="16"/>
          <w:szCs w:val="16"/>
        </w:rPr>
      </w:pPr>
    </w:p>
    <w:p w14:paraId="25E6F23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27E732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75FF4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19 мая </w:t>
      </w:r>
      <w:r w:rsidR="00731D28" w:rsidRPr="006D6ED6">
        <w:rPr>
          <w:rFonts w:ascii="Times New Roman" w:hAnsi="Times New Roman" w:cs="Times New Roman"/>
          <w:color w:val="000000" w:themeColor="text1"/>
          <w:kern w:val="2"/>
          <w:sz w:val="16"/>
          <w:szCs w:val="16"/>
        </w:rPr>
        <w:t xml:space="preserve">(1 июня) </w:t>
      </w:r>
      <w:r w:rsidRPr="006D6ED6">
        <w:rPr>
          <w:rFonts w:ascii="Times New Roman" w:hAnsi="Times New Roman" w:cs="Times New Roman"/>
          <w:color w:val="000000" w:themeColor="text1"/>
          <w:kern w:val="2"/>
          <w:sz w:val="16"/>
          <w:szCs w:val="16"/>
        </w:rPr>
        <w:t>1917 было образовано первое коалиционное правительство к Львова (3481).</w:t>
      </w:r>
    </w:p>
    <w:p w14:paraId="28D0389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184555"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19 мая (1 июня) 1917 подал в отставку министр промышленности и торговли Александр Коновалов. Он заявил, что не может спокойно смотреть за разрушением русской промышленности и не в силах что-либо изменить, поскольку Временное правительство не обладает всей полнотой власти. Коновалов вернется в состав Временного правительства лишь спустя три месяца (17045).</w:t>
      </w:r>
    </w:p>
    <w:p w14:paraId="5928C277"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B9415A"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19 мая (1 июня) 1917 Кронштадтский совет солдатских и рабочих депутатов, контролировавшийся, в основном, анархистами, заявил об окончательном разрыве отношений с Временным правительством, объявив, что впредь поддерживать связь с остальной Россией будет только через Петроградский совет. Газета «Русские ведомости» от 2 июня прокомментировала это решение так: «Нельзя сказать, чтобы Кронштадт стоял особняком. Почти всюду на местах в провинции власть временного правительства признается лишь со значительными оговорками или фактически и совсем не признается» (17045).</w:t>
      </w:r>
    </w:p>
    <w:p w14:paraId="5D0CBF4F" w14:textId="77777777" w:rsidR="00E2230B" w:rsidRPr="006D6ED6" w:rsidRDefault="00E2230B" w:rsidP="00A67745">
      <w:pPr>
        <w:pStyle w:val="ae"/>
        <w:spacing w:before="0" w:after="0"/>
        <w:jc w:val="both"/>
        <w:rPr>
          <w:color w:val="000000" w:themeColor="text1"/>
          <w:kern w:val="2"/>
          <w:sz w:val="16"/>
          <w:szCs w:val="16"/>
        </w:rPr>
      </w:pPr>
    </w:p>
    <w:p w14:paraId="4D141A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19 мая </w:t>
      </w:r>
      <w:r w:rsidR="00731D28" w:rsidRPr="006D6ED6">
        <w:rPr>
          <w:rFonts w:ascii="Times New Roman" w:hAnsi="Times New Roman" w:cs="Times New Roman"/>
          <w:color w:val="000000" w:themeColor="text1"/>
          <w:kern w:val="2"/>
          <w:sz w:val="16"/>
          <w:szCs w:val="16"/>
        </w:rPr>
        <w:t xml:space="preserve">(1 июня) </w:t>
      </w:r>
      <w:r w:rsidRPr="006D6ED6">
        <w:rPr>
          <w:rFonts w:ascii="Times New Roman" w:hAnsi="Times New Roman" w:cs="Times New Roman"/>
          <w:color w:val="000000" w:themeColor="text1"/>
          <w:kern w:val="2"/>
          <w:sz w:val="16"/>
          <w:szCs w:val="16"/>
        </w:rPr>
        <w:t>1917 состоялось Первое заседание земельного комитета (1348,113).</w:t>
      </w:r>
    </w:p>
    <w:p w14:paraId="174C9AA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D5A7F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19 мая </w:t>
      </w:r>
      <w:r w:rsidR="00731D28" w:rsidRPr="006D6ED6">
        <w:rPr>
          <w:rFonts w:ascii="Times New Roman" w:hAnsi="Times New Roman" w:cs="Times New Roman"/>
          <w:color w:val="000000" w:themeColor="text1"/>
          <w:kern w:val="2"/>
          <w:sz w:val="16"/>
          <w:szCs w:val="16"/>
        </w:rPr>
        <w:t xml:space="preserve">(1 июня) </w:t>
      </w:r>
      <w:r w:rsidRPr="006D6ED6">
        <w:rPr>
          <w:rFonts w:ascii="Times New Roman" w:hAnsi="Times New Roman" w:cs="Times New Roman"/>
          <w:color w:val="000000" w:themeColor="text1"/>
          <w:kern w:val="2"/>
          <w:sz w:val="16"/>
          <w:szCs w:val="16"/>
        </w:rPr>
        <w:t>1917 состоялось первое заседание Главного земельного комитета (3908,257).</w:t>
      </w:r>
    </w:p>
    <w:p w14:paraId="4F98E05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E3DD33"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5EA9B4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86730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мая (2 июня) 1917 в Тифлисе арестован великий князь Николай (дядя Николая II), обвиненный в заговоре против Временного правительства (4962).</w:t>
      </w:r>
    </w:p>
    <w:p w14:paraId="53F77CE7"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4FE401" w14:textId="77777777" w:rsidR="009547C9" w:rsidRPr="006D6ED6" w:rsidRDefault="009547C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1EAC5BF" w14:textId="77777777" w:rsidR="009547C9" w:rsidRPr="006D6ED6" w:rsidRDefault="009547C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CC4134" w14:textId="331168B6" w:rsidR="009547C9" w:rsidRPr="006D6ED6" w:rsidRDefault="009547C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20 мая (</w:t>
      </w:r>
      <w:r w:rsidR="00AB0807" w:rsidRPr="006D6ED6">
        <w:rPr>
          <w:rFonts w:ascii="Times New Roman" w:hAnsi="Times New Roman" w:cs="Times New Roman"/>
          <w:color w:val="000000" w:themeColor="text1"/>
          <w:sz w:val="16"/>
          <w:szCs w:val="16"/>
        </w:rPr>
        <w:t>2</w:t>
      </w:r>
      <w:r w:rsidRPr="006D6ED6">
        <w:rPr>
          <w:rFonts w:ascii="Times New Roman" w:hAnsi="Times New Roman" w:cs="Times New Roman"/>
          <w:color w:val="000000" w:themeColor="text1"/>
          <w:sz w:val="16"/>
          <w:szCs w:val="16"/>
        </w:rPr>
        <w:t xml:space="preserve"> июня) 1917 г. лётчик французского авиационного дивизи</w:t>
      </w:r>
      <w:r w:rsidRPr="006D6ED6">
        <w:rPr>
          <w:rFonts w:ascii="Times New Roman" w:hAnsi="Times New Roman" w:cs="Times New Roman"/>
          <w:color w:val="000000" w:themeColor="text1"/>
          <w:sz w:val="16"/>
          <w:szCs w:val="16"/>
        </w:rPr>
        <w:softHyphen/>
        <w:t>она в России Жорж-Марсель Лякман, уничто</w:t>
      </w:r>
      <w:r w:rsidRPr="006D6ED6">
        <w:rPr>
          <w:rFonts w:ascii="Times New Roman" w:hAnsi="Times New Roman" w:cs="Times New Roman"/>
          <w:color w:val="000000" w:themeColor="text1"/>
          <w:sz w:val="16"/>
          <w:szCs w:val="16"/>
        </w:rPr>
        <w:softHyphen/>
        <w:t>живший 15 июня 1916 г. зажигательными раке</w:t>
      </w:r>
      <w:r w:rsidRPr="006D6ED6">
        <w:rPr>
          <w:rFonts w:ascii="Times New Roman" w:hAnsi="Times New Roman" w:cs="Times New Roman"/>
          <w:color w:val="000000" w:themeColor="text1"/>
          <w:sz w:val="16"/>
          <w:szCs w:val="16"/>
        </w:rPr>
        <w:softHyphen/>
        <w:t>тами под Верденом немецкий аэростат, в сумерках сбил по ошибке рус</w:t>
      </w:r>
      <w:r w:rsidRPr="006D6ED6">
        <w:rPr>
          <w:rFonts w:ascii="Times New Roman" w:hAnsi="Times New Roman" w:cs="Times New Roman"/>
          <w:color w:val="000000" w:themeColor="text1"/>
          <w:sz w:val="16"/>
          <w:szCs w:val="16"/>
        </w:rPr>
        <w:softHyphen/>
        <w:t>ский аэростат. Заблудившись в тумане, лётчик потерпел аварию и получил тяжёлые телесные повреждения. Возвратившись в строй, он всё-та</w:t>
      </w:r>
      <w:r w:rsidRPr="006D6ED6">
        <w:rPr>
          <w:rFonts w:ascii="Times New Roman" w:hAnsi="Times New Roman" w:cs="Times New Roman"/>
          <w:color w:val="000000" w:themeColor="text1"/>
          <w:sz w:val="16"/>
          <w:szCs w:val="16"/>
        </w:rPr>
        <w:softHyphen/>
        <w:t>ки сжёг 19 августа (1 сентября) у д. Мельница немецкий аэростат. Приказом по 7-й армии от 31 октября 1917 г. его наградили Орденом Св. Ге</w:t>
      </w:r>
      <w:r w:rsidRPr="006D6ED6">
        <w:rPr>
          <w:rFonts w:ascii="Times New Roman" w:hAnsi="Times New Roman" w:cs="Times New Roman"/>
          <w:color w:val="000000" w:themeColor="text1"/>
          <w:sz w:val="16"/>
          <w:szCs w:val="16"/>
        </w:rPr>
        <w:softHyphen/>
        <w:t>оргия 4-й степени (20120).</w:t>
      </w:r>
    </w:p>
    <w:p w14:paraId="65EE6E9C" w14:textId="77777777" w:rsidR="009547C9" w:rsidRPr="006D6ED6" w:rsidRDefault="009547C9" w:rsidP="00A67745">
      <w:pPr>
        <w:spacing w:after="0" w:line="240" w:lineRule="auto"/>
        <w:jc w:val="both"/>
        <w:rPr>
          <w:rFonts w:ascii="Times New Roman" w:hAnsi="Times New Roman" w:cs="Times New Roman"/>
          <w:color w:val="000000" w:themeColor="text1"/>
          <w:sz w:val="16"/>
          <w:szCs w:val="16"/>
        </w:rPr>
      </w:pPr>
    </w:p>
    <w:p w14:paraId="587F8DF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3075699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5F7B5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мая (2 июня) 1917 года L-23 совершил самый удачный полет, когда он в пятидесяти милях севернее мыса Горн догнал и задержал норвежское трехмачтовое судно с военным грузом. Дирижабль опустился на воду рядом с судном и посадил на него призовую команду из трех человек, которая привела задержанный корабль в Гамбург (11324).</w:t>
      </w:r>
    </w:p>
    <w:p w14:paraId="210AF9F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4584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мая (2 июня) - в Тихом океане в 15 час. 50 мин. с германского сторожевого корабля "Волк" был спущен на воду и взлетел гидросамолет "Волченок" с заданием: "Задержать торговое судно, появившееся севернее о. Рауль, и привести его к кораблю".</w:t>
      </w:r>
    </w:p>
    <w:p w14:paraId="365AF2E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Через несколько минут "Волченок", летевший на высоте 350 м, приблизился к судну, по спирали спустился за его кормой до 80 м и, пролетая над ним, сбросил на палубу парусиновый мешочек со свинцовым грузиком и запиской внутри (кису). В записке был ультиматум на английском языке: "Берите курс южнее германского крейсера и не смейте пользоваться радиотелеграфом. Если не исполните приказа, будете атакованы бомбами".</w:t>
      </w:r>
    </w:p>
    <w:p w14:paraId="5A249B3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Вслед за этим "Волченок", пройдясь над судном вторично, сбросил небольшую бомбу, упавшую в 20 м от носа судна.</w:t>
      </w:r>
    </w:p>
    <w:p w14:paraId="4962B7D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Новозеландское судно "Вайруна" в 3900 т (груз на несколько млн. марок золотом), шедшее из Окленда в Сан- Франциско, выполнило приказ (11999).</w:t>
      </w:r>
    </w:p>
    <w:p w14:paraId="6B3465E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377B0F"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мая (2 июня) 1917 Бразилия неожиданно объявила о прекращении состояния нейтралитета и захватила 46 немецких кораблей в своих портах (4962).</w:t>
      </w:r>
    </w:p>
    <w:p w14:paraId="6F78C46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13174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мая (2 июня) 1917 Бразилия нарушила свой нейтралитет и захватил несколько германских судов (3907,90).</w:t>
      </w:r>
    </w:p>
    <w:p w14:paraId="0270EED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66A3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CA6AD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0ED22"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На 21 мая (3 июня) 1917 г. огнем с земли в районе оз. Нобель сбит очередной аппарат противника, который упал на территорию, занятой германскими войсками (25135).</w:t>
      </w:r>
    </w:p>
    <w:p w14:paraId="1BA62D23" w14:textId="77777777" w:rsidR="004432B5" w:rsidRPr="00B52707" w:rsidRDefault="004432B5" w:rsidP="00A67745">
      <w:pPr>
        <w:spacing w:after="0" w:line="240" w:lineRule="auto"/>
        <w:jc w:val="both"/>
        <w:rPr>
          <w:rFonts w:ascii="Times New Roman" w:hAnsi="Times New Roman" w:cs="Times New Roman"/>
          <w:color w:val="0070C0"/>
          <w:sz w:val="16"/>
          <w:szCs w:val="16"/>
        </w:rPr>
      </w:pPr>
    </w:p>
    <w:p w14:paraId="0162D9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21 мая (3 июня) 1917 Верховный главнокомандующий М.В.Алексеев потребовал от Временного правительства восстановить жесткую дисциплину в армии (3908,257).</w:t>
      </w:r>
    </w:p>
    <w:p w14:paraId="4849D67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5D3B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0188378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C5F46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21 мая (3 июня) 1917 было объявлено о нейтралитете Албании под протекторатом Италии (3907,90).</w:t>
      </w:r>
    </w:p>
    <w:p w14:paraId="023EEC0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12268"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21 мая (3 июня) 1917 Италия провозгласила протекторат над Албанией (4962).</w:t>
      </w:r>
    </w:p>
    <w:p w14:paraId="37C1B82A"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2FF92"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пе</w:t>
      </w:r>
      <w:r w:rsidRPr="006D6ED6">
        <w:rPr>
          <w:rFonts w:ascii="Times New Roman" w:hAnsi="Times New Roman" w:cs="Times New Roman"/>
          <w:color w:val="000000" w:themeColor="text1"/>
          <w:kern w:val="2"/>
          <w:sz w:val="16"/>
          <w:szCs w:val="16"/>
        </w:rPr>
        <w:softHyphen/>
        <w:t>риоде 21 мая (3 июня) по 10 июня (3 июля) 1917 г, то есть ровно за один месяц был спроектирован и изгото</w:t>
      </w:r>
      <w:r w:rsidRPr="006D6ED6">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6D6ED6">
        <w:rPr>
          <w:rFonts w:ascii="Times New Roman" w:hAnsi="Times New Roman" w:cs="Times New Roman"/>
          <w:color w:val="000000" w:themeColor="text1"/>
          <w:kern w:val="2"/>
          <w:sz w:val="16"/>
          <w:szCs w:val="16"/>
        </w:rPr>
        <w:softHyphen/>
        <w:t>ки этого двигателя в 1917 г. привлекли луч</w:t>
      </w:r>
      <w:r w:rsidRPr="006D6ED6">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6D6ED6">
        <w:rPr>
          <w:rFonts w:ascii="Times New Roman" w:hAnsi="Times New Roman" w:cs="Times New Roman"/>
          <w:color w:val="000000" w:themeColor="text1"/>
          <w:kern w:val="2"/>
          <w:sz w:val="16"/>
          <w:szCs w:val="16"/>
        </w:rPr>
        <w:softHyphen/>
        <w:t>ременно, в помощь проектировщикам, с раз</w:t>
      </w:r>
      <w:r w:rsidRPr="006D6ED6">
        <w:rPr>
          <w:rFonts w:ascii="Times New Roman" w:hAnsi="Times New Roman" w:cs="Times New Roman"/>
          <w:color w:val="000000" w:themeColor="text1"/>
          <w:kern w:val="2"/>
          <w:sz w:val="16"/>
          <w:szCs w:val="16"/>
        </w:rPr>
        <w:softHyphen/>
        <w:t>личных предприятий Америки собрали наи</w:t>
      </w:r>
      <w:r w:rsidRPr="006D6ED6">
        <w:rPr>
          <w:rFonts w:ascii="Times New Roman" w:hAnsi="Times New Roman" w:cs="Times New Roman"/>
          <w:color w:val="000000" w:themeColor="text1"/>
          <w:kern w:val="2"/>
          <w:sz w:val="16"/>
          <w:szCs w:val="16"/>
        </w:rPr>
        <w:softHyphen/>
        <w:t>более опытных консультантов и чертежни</w:t>
      </w:r>
      <w:r w:rsidRPr="006D6ED6">
        <w:rPr>
          <w:rFonts w:ascii="Times New Roman" w:hAnsi="Times New Roman" w:cs="Times New Roman"/>
          <w:color w:val="000000" w:themeColor="text1"/>
          <w:kern w:val="2"/>
          <w:sz w:val="16"/>
          <w:szCs w:val="16"/>
        </w:rPr>
        <w:softHyphen/>
        <w:t>ков. Работа велась практически круглосуточ</w:t>
      </w:r>
      <w:r w:rsidRPr="006D6ED6">
        <w:rPr>
          <w:rFonts w:ascii="Times New Roman" w:hAnsi="Times New Roman" w:cs="Times New Roman"/>
          <w:color w:val="000000" w:themeColor="text1"/>
          <w:kern w:val="2"/>
          <w:sz w:val="16"/>
          <w:szCs w:val="16"/>
        </w:rPr>
        <w:softHyphen/>
        <w:t>но</w:t>
      </w:r>
    </w:p>
    <w:p w14:paraId="5CD3557C"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конструкции и оборудовании двига</w:t>
      </w:r>
      <w:r w:rsidRPr="006D6ED6">
        <w:rPr>
          <w:rFonts w:ascii="Times New Roman" w:hAnsi="Times New Roman" w:cs="Times New Roman"/>
          <w:color w:val="000000" w:themeColor="text1"/>
          <w:kern w:val="2"/>
          <w:sz w:val="16"/>
          <w:szCs w:val="16"/>
        </w:rPr>
        <w:softHyphen/>
        <w:t>теля использовались уже освоенные кон</w:t>
      </w:r>
      <w:r w:rsidRPr="006D6ED6">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6D6ED6">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6D6ED6">
        <w:rPr>
          <w:rFonts w:ascii="Times New Roman" w:hAnsi="Times New Roman" w:cs="Times New Roman"/>
          <w:color w:val="000000" w:themeColor="text1"/>
          <w:kern w:val="2"/>
          <w:sz w:val="16"/>
          <w:szCs w:val="16"/>
        </w:rPr>
        <w:softHyphen/>
        <w:t>ним из самых мощных и надежных авиаци</w:t>
      </w:r>
      <w:r w:rsidRPr="006D6ED6">
        <w:rPr>
          <w:rFonts w:ascii="Times New Roman" w:hAnsi="Times New Roman" w:cs="Times New Roman"/>
          <w:color w:val="000000" w:themeColor="text1"/>
          <w:kern w:val="2"/>
          <w:sz w:val="16"/>
          <w:szCs w:val="16"/>
        </w:rPr>
        <w:softHyphen/>
        <w:t>онных двигателей своего времени (12295).</w:t>
      </w:r>
    </w:p>
    <w:p w14:paraId="328360E5"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p>
    <w:p w14:paraId="75290BC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42B5C24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EB411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мая (4 июня) 1917 наблюдающий офицер под</w:t>
      </w:r>
      <w:r w:rsidRPr="006D6ED6">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6D6ED6">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6D6ED6">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6D6ED6">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6D6ED6">
        <w:rPr>
          <w:rFonts w:ascii="Times New Roman" w:hAnsi="Times New Roman" w:cs="Times New Roman"/>
          <w:color w:val="000000" w:themeColor="text1"/>
          <w:kern w:val="2"/>
          <w:sz w:val="16"/>
          <w:szCs w:val="16"/>
          <w:vertAlign w:val="superscript"/>
        </w:rPr>
        <w:t>1</w:t>
      </w:r>
      <w:r w:rsidRPr="006D6ED6">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6D6ED6">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6D6ED6">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6D6ED6">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6D6ED6">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6D6ED6">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92BD4C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EF1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мая (4 июня) 1917 г. появилось объявленное положением о флоте и к участию в испытаниях кораблей стали привлекаться судовые комитеты. Но, несмотря на возросшую требовательность приемных комиссий, качество работы судостроительных заводов, особенно частных, заметно ухудшилось. Корабли предъявлялись к испытаниям в незаконченном виде. Судовые устройства предварительно не проверялись, и поэтому при испытаниях обнаруживались такие недочеты, из-за которых требовалось производить переделки и повторные испытания (10700).</w:t>
      </w:r>
    </w:p>
    <w:p w14:paraId="53E3A8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C31D9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B524E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D6664" w14:textId="77777777" w:rsidR="00AA0D39" w:rsidRPr="006D6ED6" w:rsidRDefault="00AA0D3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22 мая (4 июня) 1917 г. офицеры 2-го гвардейского авиаотряда выступили с проте</w:t>
      </w:r>
      <w:r w:rsidRPr="006D6ED6">
        <w:rPr>
          <w:rFonts w:ascii="Times New Roman" w:hAnsi="Times New Roman" w:cs="Times New Roman"/>
          <w:color w:val="000000" w:themeColor="text1"/>
          <w:sz w:val="16"/>
          <w:szCs w:val="16"/>
        </w:rPr>
        <w:softHyphen/>
        <w:t>стом против приказов военного министра о демократизации армии и лишении офицеров всяческих привилегий. Изливая вопль отчаяния и сознавая свое бессилие вернуть старые порядки в армии, они просили направить, их в союзные армии или же лишить офицерского звания и оставить в армии в качестве рядовых, чтобы избежать ответствен</w:t>
      </w:r>
      <w:r w:rsidRPr="006D6ED6">
        <w:rPr>
          <w:rFonts w:ascii="Times New Roman" w:hAnsi="Times New Roman" w:cs="Times New Roman"/>
          <w:color w:val="000000" w:themeColor="text1"/>
          <w:sz w:val="16"/>
          <w:szCs w:val="16"/>
        </w:rPr>
        <w:softHyphen/>
        <w:t>ности за "позор самоуничтожения армии, а следовательно, и гибель родины”. Протест офицеров был поддержан реакционной печатью, сето</w:t>
      </w:r>
      <w:r w:rsidRPr="006D6ED6">
        <w:rPr>
          <w:rFonts w:ascii="Times New Roman" w:hAnsi="Times New Roman" w:cs="Times New Roman"/>
          <w:color w:val="000000" w:themeColor="text1"/>
          <w:sz w:val="16"/>
          <w:szCs w:val="16"/>
        </w:rPr>
        <w:softHyphen/>
        <w:t>вавшей по поводу того, что революция отняла у офицеров все, не дав взамен ничего.</w:t>
      </w:r>
    </w:p>
    <w:p w14:paraId="1ECDBC4F" w14:textId="77777777" w:rsidR="00AA0D39" w:rsidRPr="006D6ED6" w:rsidRDefault="00AA0D3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/"Новое время” за 3 июня 1917/ (23320).</w:t>
      </w:r>
    </w:p>
    <w:p w14:paraId="55BDDC18" w14:textId="77777777" w:rsidR="00AA0D39" w:rsidRPr="006D6ED6" w:rsidRDefault="00AA0D39" w:rsidP="00A67745">
      <w:pPr>
        <w:spacing w:after="0" w:line="240" w:lineRule="auto"/>
        <w:jc w:val="both"/>
        <w:rPr>
          <w:rFonts w:ascii="Times New Roman" w:hAnsi="Times New Roman" w:cs="Times New Roman"/>
          <w:color w:val="000000" w:themeColor="text1"/>
          <w:sz w:val="16"/>
          <w:szCs w:val="16"/>
        </w:rPr>
      </w:pPr>
    </w:p>
    <w:p w14:paraId="7F926E6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мая (4 июня) 1917 А.Брусилов сменил М.Алексеева на посту Верховного главнокомандующего (3908,257).</w:t>
      </w:r>
    </w:p>
    <w:p w14:paraId="2FA3745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2E32E"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22 мая (4 июня) 1917 военный и морской министр Керенский принял решение о замене Верховного Главнокомандующего —вместо отправленного в отставку генерала Михаила Алексеева был назначен Алексей Брусилов, чье имя ассоциировалось с успешным наступлением 1916 года, вошедшим в историю как «Брусиловский прорыв».</w:t>
      </w:r>
    </w:p>
    <w:p w14:paraId="65C230AD"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Сам Брусилов скептически отнесся к своему назначению: «Я понимал, что, в сущности, война кончена для нас, ибо не было, безусловно, никаких средств заставить войска воевать».</w:t>
      </w:r>
    </w:p>
    <w:p w14:paraId="65D25C4C"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Александр Керенский все дни начала июня проводил в поездках по фронтовым частям, выступая перед солдатами и воодушевляя их. Историк Ричард Пайпс так описывает эффект, который производили выступления военного министра: «Слова «триумфальное шествие» недостаточно сильны, чтобы описать поездку Керенского по фронтам. По силе возбуждения, которое она оставляла после себя, ее можно было сравнить со смерчем. Толпы выжидали часами, чтобы бросить на него один взгляд. Повсеместно путь его был усыпан цветами. Солдаты бежали мили за его автомобилем, стараясь пожать ему руку и поцеловать край его одежды».</w:t>
      </w:r>
    </w:p>
    <w:p w14:paraId="522BCEB0"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Впрочем, по свидетельству других историков, солдаты многих частей, находящихся на передовой, к приезду Керенского и прочих агитаторов за войну относились равнодушно или даже с презрением (17045).</w:t>
      </w:r>
    </w:p>
    <w:p w14:paraId="75A5122C" w14:textId="77777777" w:rsidR="007B636A" w:rsidRPr="006D6ED6" w:rsidRDefault="007B636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12D3" w14:textId="77777777" w:rsidR="007B636A"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025A17C6" w14:textId="77777777" w:rsidR="007B636A" w:rsidRPr="006D6ED6" w:rsidRDefault="007B636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EC8B7" w14:textId="77777777" w:rsidR="007B636A" w:rsidRPr="006D6ED6" w:rsidRDefault="007B636A" w:rsidP="00A67745">
      <w:pPr>
        <w:pStyle w:val="ae"/>
        <w:spacing w:before="0" w:after="0"/>
        <w:jc w:val="both"/>
        <w:rPr>
          <w:color w:val="000000" w:themeColor="text1"/>
          <w:kern w:val="2"/>
          <w:sz w:val="16"/>
          <w:szCs w:val="16"/>
        </w:rPr>
      </w:pPr>
      <w:r w:rsidRPr="006D6ED6">
        <w:rPr>
          <w:color w:val="000000" w:themeColor="text1"/>
          <w:kern w:val="2"/>
          <w:sz w:val="16"/>
          <w:szCs w:val="16"/>
        </w:rPr>
        <w:t>22 мая (4 июня) 1917 в Петрограде был получен ответ французского парламента и британского правительства на Декларацию Временного правительства России о целях войны от 9 апреля. Французские депутаты заявили, что они также «отвергают всякую мысль о завоевании и порабощении других народов», однако, следуя воле народных представителей Эльзаса и Лотаринги, выраженной еще в 1871 году, намерены продолжать борьбу за возвращение Франции этих земель. Британское правительство всецело поддержало лозунг «за освобождение народов от тирании», отметив, его практической реализацией могло бы стать создание независимой Польши (17045).</w:t>
      </w:r>
    </w:p>
    <w:p w14:paraId="4A7700C1" w14:textId="77777777" w:rsidR="007B636A" w:rsidRPr="006D6ED6" w:rsidRDefault="007B636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4C8A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F726EA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0C0184" w14:textId="3DEACC4F"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rPr>
        <w:lastRenderedPageBreak/>
        <w:t>22 мая (4 июня) 1917 состоялось второе воздушное нападение германских бомбардировщиков "Готта" на Англию. Убито</w:t>
      </w:r>
      <w:r w:rsidRPr="006D6ED6">
        <w:rPr>
          <w:rFonts w:ascii="Times New Roman" w:hAnsi="Times New Roman" w:cs="Times New Roman"/>
          <w:color w:val="000000" w:themeColor="text1"/>
          <w:kern w:val="2"/>
          <w:sz w:val="16"/>
          <w:szCs w:val="16"/>
          <w:lang w:val="en-US"/>
        </w:rPr>
        <w:t xml:space="preserve"> 13 </w:t>
      </w:r>
      <w:r w:rsidRPr="006D6ED6">
        <w:rPr>
          <w:rFonts w:ascii="Times New Roman" w:hAnsi="Times New Roman" w:cs="Times New Roman"/>
          <w:color w:val="000000" w:themeColor="text1"/>
          <w:kern w:val="2"/>
          <w:sz w:val="16"/>
          <w:szCs w:val="16"/>
        </w:rPr>
        <w:t>человек</w:t>
      </w:r>
      <w:r w:rsidRPr="006D6ED6">
        <w:rPr>
          <w:rFonts w:ascii="Times New Roman" w:hAnsi="Times New Roman" w:cs="Times New Roman"/>
          <w:color w:val="000000" w:themeColor="text1"/>
          <w:kern w:val="2"/>
          <w:sz w:val="16"/>
          <w:szCs w:val="16"/>
          <w:lang w:val="en-US"/>
        </w:rPr>
        <w:t xml:space="preserve"> (11999).</w:t>
      </w:r>
    </w:p>
    <w:p w14:paraId="3BA300B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7760400D" w14:textId="3D42029E" w:rsidR="003431D2" w:rsidRPr="006D6ED6" w:rsidRDefault="00AB080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lang w:val="en-US"/>
        </w:rPr>
        <w:t>May 22 (</w:t>
      </w:r>
      <w:r w:rsidR="003431D2" w:rsidRPr="006D6ED6">
        <w:rPr>
          <w:rFonts w:ascii="Times New Roman" w:hAnsi="Times New Roman" w:cs="Times New Roman"/>
          <w:color w:val="000000" w:themeColor="text1"/>
          <w:kern w:val="2"/>
          <w:sz w:val="16"/>
          <w:szCs w:val="16"/>
          <w:lang w:val="en-US"/>
        </w:rPr>
        <w:t>June 4</w:t>
      </w:r>
      <w:r w:rsidRPr="006D6ED6">
        <w:rPr>
          <w:rFonts w:ascii="Times New Roman" w:hAnsi="Times New Roman" w:cs="Times New Roman"/>
          <w:color w:val="000000" w:themeColor="text1"/>
          <w:kern w:val="2"/>
          <w:sz w:val="16"/>
          <w:szCs w:val="16"/>
          <w:lang w:val="en-US"/>
        </w:rPr>
        <w:t>)</w:t>
      </w:r>
      <w:r w:rsidR="003431D2" w:rsidRPr="006D6ED6">
        <w:rPr>
          <w:rFonts w:ascii="Times New Roman" w:hAnsi="Times New Roman" w:cs="Times New Roman"/>
          <w:color w:val="000000" w:themeColor="text1"/>
          <w:kern w:val="2"/>
          <w:sz w:val="16"/>
          <w:szCs w:val="16"/>
          <w:lang w:val="en-US"/>
        </w:rPr>
        <w:t>, 1917 The construction of five prototype models of 8- and 12-cylinder Liberty motors was authorized by the Aircraft Production Board and the Joint Technical Board on Aircraft. The design of these engines, based on conservative engineering practices especially adapted to mass production techniques, had been worked out in a room in a Washington hotel by J. G. Vincent of the Packard Motor Car Company and E. J. Hall of the Hall-Scott Motor Car Company, commencing on 29 May (1090).</w:t>
      </w:r>
    </w:p>
    <w:p w14:paraId="42863A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27BF2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мая (4 июня) 1917 Совет по авиационной промышленности и Совместный технический совет по авиации выдали разрешение на производство пяти прототипов 8- и 12-цилиндровых моторов Либерти. Разработка этих моторов, базирующихся на традиционной инженерной практике, специально приспособленной к массовому производству, была выполнена в номере отеля в Вашингтоне J. G. Vincent из Packard Motor Car Company и E. J. Hall из Hall-Scott Motor Car Company начиная с 29 мая 1917 (1090).</w:t>
      </w:r>
    </w:p>
    <w:p w14:paraId="5822BEE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22065"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мая (4 июня) 1917 Франция дала согласие на формирование польской армии на Западном фронте (4962).</w:t>
      </w:r>
    </w:p>
    <w:p w14:paraId="14A1AE4B"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8206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61F0E3B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5DCA4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Техком УВВФ в присутствии л эскадры воздушных кораблей А.Н.Журавченко, ознакомившись с работой комиссии, производившей аэродинамическую оценку и проверочный расчет прочности ИМ, признал: а) с аэродинамической т.з. аппарат удовлетворителен, но имеет много недочетов; б) с т.з. прочности аппарат в полете опасен; в) в дальнейшем заказы аппаратов этого типа делать не следует; г) в случае необходимости в больших аппаратах лучше выработать новый тип, чем заниматься улучшением ИМ. Техком дал указание улучшить прочность (3637).</w:t>
      </w:r>
    </w:p>
    <w:p w14:paraId="362734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09AFB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23 мая </w:t>
      </w:r>
      <w:r w:rsidR="00731D28" w:rsidRPr="006D6ED6">
        <w:rPr>
          <w:rFonts w:ascii="Times New Roman" w:hAnsi="Times New Roman" w:cs="Times New Roman"/>
          <w:color w:val="000000" w:themeColor="text1"/>
          <w:kern w:val="2"/>
          <w:sz w:val="16"/>
          <w:szCs w:val="16"/>
        </w:rPr>
        <w:t xml:space="preserve">(5 июня) </w:t>
      </w:r>
      <w:r w:rsidRPr="006D6ED6">
        <w:rPr>
          <w:rFonts w:ascii="Times New Roman" w:hAnsi="Times New Roman" w:cs="Times New Roman"/>
          <w:color w:val="000000" w:themeColor="text1"/>
          <w:kern w:val="2"/>
          <w:sz w:val="16"/>
          <w:szCs w:val="16"/>
        </w:rPr>
        <w:t>1917 Технический комитет УВВФ в присутствии летчика эскадры воздушных кораблей А.Н.Журавченко, ознакомившись с работой комиссии, производившей аэродинамическую оценку и поверочный расчет прочности самолета "Илья Муромец” типа Г, признал: а) с аэродинамической стороны аэроплан в общем удовлетворительный, но имеет много недочетов; б) с точки зрения прочности аппарат в полете опасен; в) дальнейшие заказы аппаратов этого типа делать не следует; г) в случае необходимости в больших аппаратах лучше выработать новый тип, чем заниматься улучшением "Ильи Муромца". Технический комитет дал указание по улучшению прочности этого самолета. (ЦГВИА, ф. 49З, оп. 3, д.125, лл.136-139).</w:t>
      </w:r>
    </w:p>
    <w:p w14:paraId="23A7B62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5505F4"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23 мая (5 июня) 1917 г. технический комитет УBBФ в присутствии летчика эскадры . воздушных кораблей А.Н.Журавченко, ознакомившись о работой комис</w:t>
      </w:r>
      <w:r w:rsidRPr="006D6ED6">
        <w:rPr>
          <w:rFonts w:ascii="Times New Roman" w:hAnsi="Times New Roman" w:cs="Times New Roman"/>
          <w:color w:val="000000" w:themeColor="text1"/>
          <w:sz w:val="16"/>
          <w:szCs w:val="16"/>
        </w:rPr>
        <w:softHyphen/>
        <w:t>сии, про изводившей аэродинамическую оценку и поверочный расчет прочности самолета "Илья Муромец” типа Г, признал:</w:t>
      </w:r>
    </w:p>
    <w:p w14:paraId="34D22B5F"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а/ с аэродинамической стороны аэроплан в общем удовлетворительный, но имеет много недоче</w:t>
      </w:r>
      <w:r w:rsidRPr="006D6ED6">
        <w:rPr>
          <w:rFonts w:ascii="Times New Roman" w:hAnsi="Times New Roman" w:cs="Times New Roman"/>
          <w:color w:val="000000" w:themeColor="text1"/>
          <w:sz w:val="16"/>
          <w:szCs w:val="16"/>
        </w:rPr>
        <w:softHyphen/>
        <w:t>тов;</w:t>
      </w:r>
    </w:p>
    <w:p w14:paraId="7DD6AB28"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б/ с точки зрения прочности аппарат в полете опасен;</w:t>
      </w:r>
    </w:p>
    <w:p w14:paraId="2F7120F5"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дальней</w:t>
      </w:r>
      <w:r w:rsidRPr="006D6ED6">
        <w:rPr>
          <w:rFonts w:ascii="Times New Roman" w:hAnsi="Times New Roman" w:cs="Times New Roman"/>
          <w:color w:val="000000" w:themeColor="text1"/>
          <w:sz w:val="16"/>
          <w:szCs w:val="16"/>
        </w:rPr>
        <w:softHyphen/>
        <w:t>шие заказы аппаратов этого типа делать не следует;</w:t>
      </w:r>
    </w:p>
    <w:p w14:paraId="220A218F"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 в случае необ</w:t>
      </w:r>
      <w:r w:rsidRPr="006D6ED6">
        <w:rPr>
          <w:rFonts w:ascii="Times New Roman" w:hAnsi="Times New Roman" w:cs="Times New Roman"/>
          <w:color w:val="000000" w:themeColor="text1"/>
          <w:sz w:val="16"/>
          <w:szCs w:val="16"/>
        </w:rPr>
        <w:softHyphen/>
        <w:t>ходимости в больших аппаратах лучше выработать новый тип чем заниматься улучшением "Ильи Муромца".</w:t>
      </w:r>
    </w:p>
    <w:p w14:paraId="79B63A85"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Технический комитет дал указание по улучшению прочности этого самолета.</w:t>
      </w:r>
    </w:p>
    <w:p w14:paraId="5EEFFCC5"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/ЦГВИА, ф. 493, оп. 3, д. 125, лл. 136-139/ (23320).</w:t>
      </w:r>
    </w:p>
    <w:p w14:paraId="37C10688" w14:textId="77777777" w:rsidR="00480E2E" w:rsidRPr="006D6ED6" w:rsidRDefault="00480E2E" w:rsidP="00A67745">
      <w:pPr>
        <w:spacing w:after="0" w:line="240" w:lineRule="auto"/>
        <w:jc w:val="both"/>
        <w:rPr>
          <w:rFonts w:ascii="Times New Roman" w:hAnsi="Times New Roman" w:cs="Times New Roman"/>
          <w:color w:val="000000" w:themeColor="text1"/>
          <w:sz w:val="16"/>
          <w:szCs w:val="16"/>
        </w:rPr>
      </w:pPr>
    </w:p>
    <w:p w14:paraId="7403135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года была подготовлена АЭРОДИНАМИЧЕСКАЯ ОЦЕНКА И ПОВЕРОЧНЫЙ РАСЧЕТ ПРОЧНОСТИ АЭРОПЛАНОВ “ИЛЬЯ МУРОМЕЦ”</w:t>
      </w:r>
    </w:p>
    <w:p w14:paraId="3509B4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Об аэропланах “Илья Муромец” Из журнала технического комитета УВВФ от 23 мая 1917 года, № 79</w:t>
      </w:r>
    </w:p>
    <w:p w14:paraId="504CCFC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Председательствовал полковник Яковлев.</w:t>
      </w:r>
    </w:p>
    <w:p w14:paraId="2DCAFD1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заседаниях 20 и 23 мая Технический комитет ознакомился с результатами работ комиссии, производящей аэродинамическую оценку и поверочный расчет прочности аэропланов “Илья Муромец” типа Г.</w:t>
      </w:r>
    </w:p>
    <w:p w14:paraId="5F5B93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работ упомянутой комиссии следует, что с аэродинамической стороны аэропланы “Илья Муромец” в общем удовлетворительны, но все же имеют некоторые недочеты, сводящиеся к следующему:</w:t>
      </w:r>
    </w:p>
    <w:p w14:paraId="572AE87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 Расстояние между несущими поверхностями мало.</w:t>
      </w:r>
    </w:p>
    <w:p w14:paraId="2423F3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 Сопротивление корпуса аэроплана, благодаря открыто стоящим моторам и добавочным троссам и проволочкам, является весьма большим.</w:t>
      </w:r>
    </w:p>
    <w:p w14:paraId="1241FF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Благодаря большому лобовому сопротивлению, аппарат имеет малую горизонтальную скорость. Вследствие этого и значительной нагрузки на единицу площади несущих поверхностей, аппарат принужден летать под большими углами встречи и имеет малую восходящую скорость и низкий потолок.</w:t>
      </w:r>
    </w:p>
    <w:p w14:paraId="08E7FEC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 Тяга расположена ниже центра тяжести.</w:t>
      </w:r>
    </w:p>
    <w:p w14:paraId="4724E09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 Управление в горизонтальной плоскости, благодаря принятому устройству руля и киля, является весьма грубым и может быгь причиной неблагоприятных явлений.</w:t>
      </w:r>
    </w:p>
    <w:p w14:paraId="6CC80C3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е) Естественная продольная устойчивость аппарата не велика, что заставляет с большой осторожностью отнестись к установке пулемета на концах хвоста.</w:t>
      </w:r>
    </w:p>
    <w:p w14:paraId="518894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заключение разбора аэродинамических свойств было высказано, что постройка больших аппаратов целыми сериями без подробного изучения их свойств, без лабораторных испытаний моделей и без производства аэродинамических подсчетов на заводе представляется совершенно ненормальным явлением.</w:t>
      </w:r>
    </w:p>
    <w:p w14:paraId="7FBFB21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w:t>
      </w:r>
    </w:p>
    <w:p w14:paraId="7820E1F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Ввиду того, что завод не мог дать регулировочного чертежа аэроплана и указать величины первоначальной, регулировочной затяжки проволок, расчет прочности аппарата был сделан при разных предположениях о величинах этой затяжки, а также при различных распределениях нагрузок между передней и задней фермами главной коробки. Однако при всех этих расчетах принималось, что аэроплан испытывает напряжение только от своего полного веса, т. е. рассматривался случай нормального горизонтального полета.</w:t>
      </w:r>
    </w:p>
    <w:p w14:paraId="208AB7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результатов расчетов выяснилось, что при наиболее неблагоприятном случае подсчета, т. е. при отнесении почти всего давления воздуха целиком на заднюю ферму (давление воздуха принималось равномерным по площади крыла) и при принятии первоначальной затяжки проволок равным диаграммным усилиям оказывается следующее: напряжения в средних стойках и растяжках главной коробки, а равно и стойках шасси (при расчете на стоянку аппарата) превосходят временные сопротивления их материала или их критическую нагрузку. В лонжеронах главной коробки напряжения достигают половины временного сопротивления.</w:t>
      </w:r>
    </w:p>
    <w:p w14:paraId="049B39D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Усилия в хвостовой ферме при повороте руля глубины на 20° близки к критическим. При отклонении руля глубины на обычные величины запас прочности в хвостовой ферме является достаточным.</w:t>
      </w:r>
    </w:p>
    <w:p w14:paraId="5207BC5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 наиболее благоприятном случае подсчета, т. е. при распределении давления воздуха поровну между передней и задней фермами главной коробки и при отсутствии предварительной затяжки (случай на практике невозможный), оказывается, что запас устойчивости стоек и запас прочности растяжек главной коробки составляют соответственно 2,8 и 2,4. При том же распределении нагрузок, но при первоначальной затяжке растяжек до величины диаграммных усилий, запас устойчивости и прочности получается: для стоек 1,3 и для диагоналей точно также 1,3.</w:t>
      </w:r>
    </w:p>
    <w:p w14:paraId="0DD0FC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Если считать, что первоначальная затяжка будет лишь немного превосходить половину диаграммных усилий, что необходимо для того, чтобы обратные растяжки не болтались в полете, то запасы прочности стоек и растяжек несколько превысят полуторный.</w:t>
      </w:r>
    </w:p>
    <w:p w14:paraId="256212C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сравнения вышеприведенных цифр с аналогичными же данными, определенными для аэропланов Фарман-30 и Анатра-Д, следует, что при всех равных условиях упомянутые аэропланы прочнее Муромца примерно в два раза.</w:t>
      </w:r>
    </w:p>
    <w:p w14:paraId="3E78366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Фактическая возможность полетов на аппаратах “Илья Муромец” и даже возможность выполнения на них согласно докладу капитана Журавченко, некоторых резких эволюции, заставляют предполагать, что фактическое распределение нагрузок и предварительная затяжка растяжек в этих аппаратах таковы, что аппарат при нормальных условиях полета имеет некоторый запас прочности, но, как указывалось выше, примерно в два раза меньший, чем у обычных малых аппаратов.</w:t>
      </w:r>
    </w:p>
    <w:p w14:paraId="24CB4DB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 как упомянутый запас прочности является по всей вероятности весьма небольшим (как максимум можно считать 1,5), то всякие резкие эволюции на “Муромцах” уже являются для него опасными и потому совершенно недопустимыми.</w:t>
      </w:r>
    </w:p>
    <w:p w14:paraId="2671C9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основании расчетов прочности аппаратов “Илья Муромец”, комиссия, состоявшая из профессоров Фан дёр Флита, Тимошенко и Ботезата, пришла к следующему заключению:</w:t>
      </w:r>
    </w:p>
    <w:p w14:paraId="76514FB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 С точки зрения прочности аппарат в полете опасен.</w:t>
      </w:r>
    </w:p>
    <w:p w14:paraId="286C606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 Дальнейших заказов аппарата этого типа делать не следует.</w:t>
      </w:r>
    </w:p>
    <w:p w14:paraId="60BBDE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В случае необходимости в больших аппаратах лучше выработать новый тип, чем заниматься улучшениями “Ильи Муромца”.</w:t>
      </w:r>
    </w:p>
    <w:p w14:paraId="2256E1A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 Прочность аппарата может быть несколько повышена усилением стоек, растяжек и шасси.</w:t>
      </w:r>
    </w:p>
    <w:p w14:paraId="7A1CAB1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Однако эти изменения ухудшат полетные качества аэроплана и все же не доведут его прочности до норм, обычных в малых аэропланах.</w:t>
      </w:r>
    </w:p>
    <w:p w14:paraId="38DCC49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осмотре на заводе аэроплана “Илья Муромец” для решения вопроса о способах осуществления намеченных усилений, определилось следующее:</w:t>
      </w:r>
    </w:p>
    <w:p w14:paraId="086E748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A) Момент инерции всех стоек моторных клеток необходимо увеличить на 50 %.</w:t>
      </w:r>
    </w:p>
    <w:p w14:paraId="107A18B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Б) Растянутые диагонали обеих ферм главной коробки в 1-й, 2-й, 4-й и 5-й панелях, считая от 4^юзеляжа, необходимо усилить на 50%, т. е. довести их сопротивление разрыву в местах их прикрепления до 3000 кг. Практически это можно осуществить, добавив в каждую упомянутую диагональ по третей 3 1/2 мм проволоке.</w:t>
      </w:r>
    </w:p>
    <w:p w14:paraId="3712257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B) Растянутые диагонали третей панели передней и задней ферм главной коробки следует усилить на 20-30 °о. Практически этого можно достигнуть путем улучшения способа крепления этих диагоналей к узлам, доведя временное сопротивление этого крепления до 3200 кг.</w:t>
      </w:r>
    </w:p>
    <w:p w14:paraId="4E3497B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 В том же процентном отношении, что и растянутые диагонали следует усилить и обратные диагонали в панелях, указанных в пунктах А, Б и В.</w:t>
      </w:r>
    </w:p>
    <w:p w14:paraId="52ADB5A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 В передней ферме помимо сего надо усилить полудиагональ моторной коробки, сделав каждую из них из двух 3,5 мм проволок и поставить кроме того полудиагональ из двух 3 мм проволок в пятой панели от фюзеляжа, дабы предохранить от прогибания стойку между четвертой и пятой панелью.</w:t>
      </w:r>
    </w:p>
    <w:p w14:paraId="6D1F986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Е) Момент инерции передних стоек шасси надо увеличить на 50 %, поперечную стяжку шасси, проходящую под фюзеляжем, следует сделать из двойного 6-ти мм троса (ныне стоит одиночный).</w:t>
      </w:r>
    </w:p>
    <w:p w14:paraId="70263FC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выполнении указанных усилений запас прочности в корабле “Илья Муромец” приблизится к двойному.</w:t>
      </w:r>
    </w:p>
    <w:p w14:paraId="066943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 рассмотрении пожеланий, высказанных офицерами Эскадры, вышеупомянутая комиссия нашла желательным обратить внимание завода еще на следующее:</w:t>
      </w:r>
    </w:p>
    <w:p w14:paraId="0F591F3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Ж) Просмотреть и усилить крепление органов управления.</w:t>
      </w:r>
    </w:p>
    <w:p w14:paraId="690ECA6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Устранить соскакивание тросов, ведущих к крылышкам.</w:t>
      </w:r>
    </w:p>
    <w:p w14:paraId="7778D52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 Усилить расчалками кресло пилота, сделать его мягким и с откидной спинкой.</w:t>
      </w:r>
    </w:p>
    <w:p w14:paraId="7196D2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Снабдить каждый корабль формуляром и регулировочными чертежами.</w:t>
      </w:r>
    </w:p>
    <w:p w14:paraId="42145B1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Л) Увеличить поверхность крылышек.</w:t>
      </w:r>
    </w:p>
    <w:p w14:paraId="21F889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 Применить более рациональные тендера и способы крепления стяжек к узлам.</w:t>
      </w:r>
    </w:p>
    <w:p w14:paraId="56CF545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 Заменить в случае возможности проволочные растяжки тросовыми соответствующей прочности.</w:t>
      </w:r>
    </w:p>
    <w:p w14:paraId="6AE4276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 Принять меры к уменьшению лобового сопротивления моторов.</w:t>
      </w:r>
    </w:p>
    <w:p w14:paraId="4DC8C6C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 Изготовить винты, соответствующие данным корабля.</w:t>
      </w:r>
    </w:p>
    <w:p w14:paraId="2A7DAB4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 Усилить нервюры под дорожками вокруг моторов.</w:t>
      </w:r>
    </w:p>
    <w:p w14:paraId="321FF85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C) Применить более безопасное в пожарном отношении расположение баков.</w:t>
      </w:r>
    </w:p>
    <w:p w14:paraId="0F86002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 Застеклить аппарат возможно более.</w:t>
      </w:r>
    </w:p>
    <w:p w14:paraId="22C007D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 Установить подмоторные рамы на лонжеронах без сверления дыр.</w:t>
      </w:r>
    </w:p>
    <w:p w14:paraId="3BF9CE1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Ф) Поставить трос от второго мотора к 4-й стойке фюзеляжа, считая от дверей.</w:t>
      </w:r>
    </w:p>
    <w:p w14:paraId="79646C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X) Поставить на кораблях индикаторы скоростей Мореля и Сафа.</w:t>
      </w:r>
    </w:p>
    <w:p w14:paraId="1CACC92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Для дачи заводу указаний по пожеланиям летчиков начальнику Эскадры предложено командировать в Петроград двух офицеров Эскадры.</w:t>
      </w:r>
    </w:p>
    <w:p w14:paraId="2BADE1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Все вышеизложенное было оглашено в заседании комитета 26 мая сего года, на коем присутствовали член государственного совета Гурко, член государственной думы Половцев, директор Русско-Балтийского завода Ярковский и конструктор аэропланов “Илья Муромец” Сикорский.</w:t>
      </w:r>
    </w:p>
    <w:p w14:paraId="48AD90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Со стороны представителей завода возражений по существу вышеизложенного сделано не было, хотя И. И. Сикорский высказывал, что предварительная затяжка у “Ильи Муромца” составляет всего лишь 5-10 % диаграммных усилий, в силу чего запас прочности у них должен быть большим, чем было указано комиссией. Мнение И. И. Сикорского комитетом разделено не было.</w:t>
      </w:r>
    </w:p>
    <w:p w14:paraId="4581D5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Указанные комиссией усиления аэропланов, по заявлению В. И. Яворского, завод выполнить может.</w:t>
      </w:r>
    </w:p>
    <w:p w14:paraId="20EAB16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Изготовление усиленных стоек, стяжек и проч. потребует, по его заявлению, 2-3 недели времени.</w:t>
      </w:r>
    </w:p>
    <w:p w14:paraId="66A4B02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Прибывший из Эскадры военный летчик подпоручик Янковский доложил комитету о трудностях управления аппаратами “Илья Муромец”, “Рено-Балт”. Ввиду этого было найдено необходимым обратить самое серьезное внимание на этот вопрос при предстоящих в Петрограде испытаниях аппарата этого типа.</w:t>
      </w:r>
    </w:p>
    <w:p w14:paraId="5707C6E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основании всего вышеизложенного технический комитет пришел к следующему заключению о прочности аппаратов “Илья Муромец” типа Г, как с моторами “Рено-Балт”, так равно и с четырьмя моторами по 150/160 л. с. Для последних аппаратов нижеуказанные коэффициенты безопасности могут быть повышены лишь на 10-20 %.</w:t>
      </w:r>
    </w:p>
    <w:p w14:paraId="60665ED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Основываясь, с одной стороны, на результат расчетов, а, с другой стороны, на данных о полетах кораблей “Илья Муромец”, можно утверждать, что коэффициент безопасности этих кораблей, учитывая лишь напряжения от полного веса корабля при нормальном горизонтальном полете, не превышает 1,5, тогда как у малых аэропланов корпусного типа (Фарман-30 и Анатра Д) этот коэффициент безопасности не ниже 3.</w:t>
      </w:r>
    </w:p>
    <w:p w14:paraId="525221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Ввиду сего полеты на аэропланах “Илья Муромец” не могут считаться безопасными, хотя условия полетов на больших аппаратах и требуют относительно меньшей прочности. Во всяком случае всякие резкие эволюции на этих аппаратах могут послужить причиной их аварии.</w:t>
      </w:r>
    </w:p>
    <w:p w14:paraId="33CA9E4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Для увеличения прочности этих аппаратов, как находящихся в постройке на заводе, так равно и в Эскадре, следует принять меры, указанные в пп. текста настоящего журнала от А до Е. Этими мерами коэффициент безопасности аппаратов “Илья Муромец” можно будет довести до 2. Прочность аппарата при этом будет значительно усилена против первоначальной, хотя и не достигнет прочности малых аппаратов.</w:t>
      </w:r>
    </w:p>
    <w:p w14:paraId="7F25F5B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На аппаратах, еще находящихся в постройке, желательно исполнить пожелания Эскадры, указанные в пп. текста настоящего журнала от Ж ДО X. Подлинный за надлежащими подписями (9789).</w:t>
      </w:r>
    </w:p>
    <w:p w14:paraId="6E510A2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FE964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02D869E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4892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г. была подготовлена Докладная записка Военно-технического комитета Ижевских заводов военному министру о перестройке управления заводами №303</w:t>
      </w:r>
    </w:p>
    <w:p w14:paraId="02EE9822"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Великий сдвиг государственной жизни страны, вызвавший крупные перемены в по</w:t>
      </w:r>
      <w:r w:rsidRPr="006D6ED6">
        <w:rPr>
          <w:rFonts w:ascii="Times New Roman" w:hAnsi="Times New Roman" w:cs="Times New Roman"/>
          <w:color w:val="000000" w:themeColor="text1"/>
          <w:kern w:val="2"/>
          <w:sz w:val="16"/>
          <w:szCs w:val="16"/>
        </w:rPr>
        <w:softHyphen/>
        <w:t>ложении органов государственного и общественного управления и послуживший могу</w:t>
      </w:r>
      <w:r w:rsidRPr="006D6ED6">
        <w:rPr>
          <w:rFonts w:ascii="Times New Roman" w:hAnsi="Times New Roman" w:cs="Times New Roman"/>
          <w:color w:val="000000" w:themeColor="text1"/>
          <w:kern w:val="2"/>
          <w:sz w:val="16"/>
          <w:szCs w:val="16"/>
        </w:rPr>
        <w:softHyphen/>
        <w:t>чим толчком к пробуждению творческих сил на местах, в жизни Ижевских оружейного и сталеделательного заводов сказался между прочим тем, что заводская администрация нашла необходимым объединиться в организацию с выделением, в качестве своего ис</w:t>
      </w:r>
      <w:r w:rsidRPr="006D6ED6">
        <w:rPr>
          <w:rFonts w:ascii="Times New Roman" w:hAnsi="Times New Roman" w:cs="Times New Roman"/>
          <w:color w:val="000000" w:themeColor="text1"/>
          <w:kern w:val="2"/>
          <w:sz w:val="16"/>
          <w:szCs w:val="16"/>
        </w:rPr>
        <w:softHyphen/>
        <w:t>полнительного органа, существующего в настоящее время Военно-технического коми</w:t>
      </w:r>
      <w:r w:rsidRPr="006D6ED6">
        <w:rPr>
          <w:rFonts w:ascii="Times New Roman" w:hAnsi="Times New Roman" w:cs="Times New Roman"/>
          <w:color w:val="000000" w:themeColor="text1"/>
          <w:kern w:val="2"/>
          <w:sz w:val="16"/>
          <w:szCs w:val="16"/>
        </w:rPr>
        <w:softHyphen/>
        <w:t>тета Ижевских заводов.</w:t>
      </w:r>
    </w:p>
    <w:p w14:paraId="164EF73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состав Комитета избрано всего девять человек, офицеров и чиновников, из них: инженеров пять, техников два, один бухгалтер и один ученый лесовод.</w:t>
      </w:r>
    </w:p>
    <w:p w14:paraId="6E6FC36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Военно-технический комитет, в глубоком сознании ответственности возложенного на него дела общественного служения, начал свою деятельность 22 марта с определения своих целей и задач, которые были установлены им и формулированы следующим обра</w:t>
      </w:r>
      <w:r w:rsidRPr="006D6ED6">
        <w:rPr>
          <w:rFonts w:ascii="Times New Roman" w:hAnsi="Times New Roman" w:cs="Times New Roman"/>
          <w:color w:val="000000" w:themeColor="text1"/>
          <w:kern w:val="2"/>
          <w:sz w:val="16"/>
          <w:szCs w:val="16"/>
        </w:rPr>
        <w:softHyphen/>
        <w:t>зом:</w:t>
      </w:r>
    </w:p>
    <w:p w14:paraId="50A8ABB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всемерное стремление к поднятию производительности Ижевских заводов путем применения технических усовершенствований и устранения условий, препятствующих нормальному ходу заводских работ;</w:t>
      </w:r>
    </w:p>
    <w:p w14:paraId="71CFC4F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проведение в жизнь Ижевских заводов новых условий фабрично-заводской дея</w:t>
      </w:r>
      <w:r w:rsidRPr="006D6ED6">
        <w:rPr>
          <w:rFonts w:ascii="Times New Roman" w:hAnsi="Times New Roman" w:cs="Times New Roman"/>
          <w:color w:val="000000" w:themeColor="text1"/>
          <w:kern w:val="2"/>
          <w:sz w:val="16"/>
          <w:szCs w:val="16"/>
        </w:rPr>
        <w:softHyphen/>
        <w:t>тельности, вытекающих из установления нового государственного строя;</w:t>
      </w:r>
    </w:p>
    <w:p w14:paraId="4AC4613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установление согласованности и объединения действий отдельных представите</w:t>
      </w:r>
      <w:r w:rsidRPr="006D6ED6">
        <w:rPr>
          <w:rFonts w:ascii="Times New Roman" w:hAnsi="Times New Roman" w:cs="Times New Roman"/>
          <w:color w:val="000000" w:themeColor="text1"/>
          <w:kern w:val="2"/>
          <w:sz w:val="16"/>
          <w:szCs w:val="16"/>
        </w:rPr>
        <w:softHyphen/>
        <w:t>лей администрации как по мастерским, так и отделам хозяйственной части.</w:t>
      </w:r>
    </w:p>
    <w:p w14:paraId="6AD2766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вопросу об отношении к другим общественным организациям Военно-техничес</w:t>
      </w:r>
      <w:r w:rsidRPr="006D6ED6">
        <w:rPr>
          <w:rFonts w:ascii="Times New Roman" w:hAnsi="Times New Roman" w:cs="Times New Roman"/>
          <w:color w:val="000000" w:themeColor="text1"/>
          <w:kern w:val="2"/>
          <w:sz w:val="16"/>
          <w:szCs w:val="16"/>
        </w:rPr>
        <w:softHyphen/>
        <w:t>кий комитет, образовавшийся по свободному почину объединенной заводской админи</w:t>
      </w:r>
      <w:r w:rsidRPr="006D6ED6">
        <w:rPr>
          <w:rFonts w:ascii="Times New Roman" w:hAnsi="Times New Roman" w:cs="Times New Roman"/>
          <w:color w:val="000000" w:themeColor="text1"/>
          <w:kern w:val="2"/>
          <w:sz w:val="16"/>
          <w:szCs w:val="16"/>
        </w:rPr>
        <w:softHyphen/>
        <w:t>страции, принял решение:</w:t>
      </w:r>
    </w:p>
    <w:p w14:paraId="2714940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 всех своих как деловых-профессиональных, так и гражданских выступлениях дей</w:t>
      </w:r>
      <w:r w:rsidRPr="006D6ED6">
        <w:rPr>
          <w:rFonts w:ascii="Times New Roman" w:hAnsi="Times New Roman" w:cs="Times New Roman"/>
          <w:color w:val="000000" w:themeColor="text1"/>
          <w:kern w:val="2"/>
          <w:sz w:val="16"/>
          <w:szCs w:val="16"/>
        </w:rPr>
        <w:softHyphen/>
        <w:t>ствовать в тесном единении с свободно возникшими в Ижевске организациями: Сове</w:t>
      </w:r>
      <w:r w:rsidRPr="006D6ED6">
        <w:rPr>
          <w:rFonts w:ascii="Times New Roman" w:hAnsi="Times New Roman" w:cs="Times New Roman"/>
          <w:color w:val="000000" w:themeColor="text1"/>
          <w:kern w:val="2"/>
          <w:sz w:val="16"/>
          <w:szCs w:val="16"/>
        </w:rPr>
        <w:softHyphen/>
        <w:t>том рабочих, солдатских и крестьянских депутатов и его исполнительным комитетом, военным комитетом гарнизона, железнодорожным комитетом, комитетом обществен</w:t>
      </w:r>
      <w:r w:rsidRPr="006D6ED6">
        <w:rPr>
          <w:rFonts w:ascii="Times New Roman" w:hAnsi="Times New Roman" w:cs="Times New Roman"/>
          <w:color w:val="000000" w:themeColor="text1"/>
          <w:kern w:val="2"/>
          <w:sz w:val="16"/>
          <w:szCs w:val="16"/>
        </w:rPr>
        <w:softHyphen/>
        <w:t>ной безопасности — путем обоюдного делегирования представителей и участия в пол</w:t>
      </w:r>
      <w:r w:rsidRPr="006D6ED6">
        <w:rPr>
          <w:rFonts w:ascii="Times New Roman" w:hAnsi="Times New Roman" w:cs="Times New Roman"/>
          <w:color w:val="000000" w:themeColor="text1"/>
          <w:kern w:val="2"/>
          <w:sz w:val="16"/>
          <w:szCs w:val="16"/>
        </w:rPr>
        <w:softHyphen/>
        <w:t>ном составе Комитета в пленарных заседаниях названных организаций.</w:t>
      </w:r>
    </w:p>
    <w:p w14:paraId="5B7F7EE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Руководствуясь вышеизложенным, Военно-технический комитет воспользовался присутствием в Ижевске члена Государственной думы С. А. Калинина для подачи ему докладной записки о техниках, удаленных с должностей еще до возникновения Военно-техническог® комитета, по требованиям рабочих.</w:t>
      </w:r>
    </w:p>
    <w:p w14:paraId="45350E4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этой записке, совершенно не касаясь причин, коими было вызвано удаление техни</w:t>
      </w:r>
      <w:r w:rsidRPr="006D6ED6">
        <w:rPr>
          <w:rFonts w:ascii="Times New Roman" w:hAnsi="Times New Roman" w:cs="Times New Roman"/>
          <w:color w:val="000000" w:themeColor="text1"/>
          <w:kern w:val="2"/>
          <w:sz w:val="16"/>
          <w:szCs w:val="16"/>
        </w:rPr>
        <w:softHyphen/>
        <w:t>ков, Военно-технический комитет обрисовал те затруднения по технической части заво</w:t>
      </w:r>
      <w:r w:rsidRPr="006D6ED6">
        <w:rPr>
          <w:rFonts w:ascii="Times New Roman" w:hAnsi="Times New Roman" w:cs="Times New Roman"/>
          <w:color w:val="000000" w:themeColor="text1"/>
          <w:kern w:val="2"/>
          <w:sz w:val="16"/>
          <w:szCs w:val="16"/>
        </w:rPr>
        <w:softHyphen/>
        <w:t>дов, кои возникли в результате одновременного удаления с работ 9 высших техников и 32 мастеров (прил. № 2).</w:t>
      </w:r>
    </w:p>
    <w:p w14:paraId="1F71C53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А. Калинину и представителю Петроградского гарнизона Фокину, посетившим одно из заседаний Военно-технического комитета, были сделаны доклады по вопросам: 1) о снабжении заводов сырыми материалами, 2) об обеспечении заводов техническим персоналом, 3) о расценочной комиссии, 4) о кредитах и 5) по рабочему вопросу.</w:t>
      </w:r>
    </w:p>
    <w:p w14:paraId="6AA869E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Впоследствии по этим вопросам была представлена С. А. Калинину докладная за</w:t>
      </w:r>
      <w:r w:rsidRPr="006D6ED6">
        <w:rPr>
          <w:rFonts w:ascii="Times New Roman" w:hAnsi="Times New Roman" w:cs="Times New Roman"/>
          <w:color w:val="000000" w:themeColor="text1"/>
          <w:kern w:val="2"/>
          <w:sz w:val="16"/>
          <w:szCs w:val="16"/>
        </w:rPr>
        <w:softHyphen/>
        <w:t>писка (прил. № 3).</w:t>
      </w:r>
    </w:p>
    <w:p w14:paraId="59F3E4B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Стремясь этими выступлениями довести до сведения руководящих государственною жизнью страны кругов о неотложных нуждах заводов, Военно-технический комитет в то же время не оставался праздным наблюдателем явлений местной жизни, имеющих то или иное отношение к интересам заводов. Так, на другой же день по сформировании Военно-технический комитет принял самое деятельное участие в совместном с испол</w:t>
      </w:r>
      <w:r w:rsidRPr="006D6ED6">
        <w:rPr>
          <w:rFonts w:ascii="Times New Roman" w:hAnsi="Times New Roman" w:cs="Times New Roman"/>
          <w:color w:val="000000" w:themeColor="text1"/>
          <w:kern w:val="2"/>
          <w:sz w:val="16"/>
          <w:szCs w:val="16"/>
        </w:rPr>
        <w:softHyphen/>
        <w:t>нительным комитетом Совета рабочих, солдатских и крестьянских депутатов и военным комитетом обсуждении вопроса о мерах к поднятию производительности заводов, в ре</w:t>
      </w:r>
      <w:r w:rsidRPr="006D6ED6">
        <w:rPr>
          <w:rFonts w:ascii="Times New Roman" w:hAnsi="Times New Roman" w:cs="Times New Roman"/>
          <w:color w:val="000000" w:themeColor="text1"/>
          <w:kern w:val="2"/>
          <w:sz w:val="16"/>
          <w:szCs w:val="16"/>
        </w:rPr>
        <w:softHyphen/>
        <w:t>зультате которого была вынесена резолюция (прил. № 4), распространенная ^послед</w:t>
      </w:r>
      <w:r w:rsidRPr="006D6ED6">
        <w:rPr>
          <w:rFonts w:ascii="Times New Roman" w:hAnsi="Times New Roman" w:cs="Times New Roman"/>
          <w:color w:val="000000" w:themeColor="text1"/>
          <w:kern w:val="2"/>
          <w:sz w:val="16"/>
          <w:szCs w:val="16"/>
        </w:rPr>
        <w:softHyphen/>
        <w:t>ствии среди рабочих в количестве 6 тыс. экземпляров.</w:t>
      </w:r>
    </w:p>
    <w:p w14:paraId="7C9913F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Когда в общественных организациях был выдвинут вопрос об отстранении от долж</w:t>
      </w:r>
      <w:r w:rsidRPr="006D6ED6">
        <w:rPr>
          <w:rFonts w:ascii="Times New Roman" w:hAnsi="Times New Roman" w:cs="Times New Roman"/>
          <w:color w:val="000000" w:themeColor="text1"/>
          <w:kern w:val="2"/>
          <w:sz w:val="16"/>
          <w:szCs w:val="16"/>
        </w:rPr>
        <w:softHyphen/>
        <w:t>ности генерала Кудрявцева, и. д. начальника заводов, Военно-технический комитет в лице трех своих представителей участвовал в обсуждении этого вопроса в особом совеща</w:t>
      </w:r>
      <w:r w:rsidRPr="006D6ED6">
        <w:rPr>
          <w:rFonts w:ascii="Times New Roman" w:hAnsi="Times New Roman" w:cs="Times New Roman"/>
          <w:color w:val="000000" w:themeColor="text1"/>
          <w:kern w:val="2"/>
          <w:sz w:val="16"/>
          <w:szCs w:val="16"/>
        </w:rPr>
        <w:softHyphen/>
        <w:t>нии представителей комитетов: исполнительного, военного, железнодорожного и об</w:t>
      </w:r>
      <w:r w:rsidRPr="006D6ED6">
        <w:rPr>
          <w:rFonts w:ascii="Times New Roman" w:hAnsi="Times New Roman" w:cs="Times New Roman"/>
          <w:color w:val="000000" w:themeColor="text1"/>
          <w:kern w:val="2"/>
          <w:sz w:val="16"/>
          <w:szCs w:val="16"/>
        </w:rPr>
        <w:softHyphen/>
        <w:t>щественной безопасности. Совещание признало возможным оставление на месте гене</w:t>
      </w:r>
      <w:r w:rsidRPr="006D6ED6">
        <w:rPr>
          <w:rFonts w:ascii="Times New Roman" w:hAnsi="Times New Roman" w:cs="Times New Roman"/>
          <w:color w:val="000000" w:themeColor="text1"/>
          <w:kern w:val="2"/>
          <w:sz w:val="16"/>
          <w:szCs w:val="16"/>
        </w:rPr>
        <w:softHyphen/>
        <w:t>рала Кудрявцева при условии создания Комитета управления, состоящего из начальни</w:t>
      </w:r>
      <w:r w:rsidRPr="006D6ED6">
        <w:rPr>
          <w:rFonts w:ascii="Times New Roman" w:hAnsi="Times New Roman" w:cs="Times New Roman"/>
          <w:color w:val="000000" w:themeColor="text1"/>
          <w:kern w:val="2"/>
          <w:sz w:val="16"/>
          <w:szCs w:val="16"/>
        </w:rPr>
        <w:softHyphen/>
        <w:t>ка заводов, высших представителей отдельных частей управления и представителя рабо</w:t>
      </w:r>
      <w:r w:rsidRPr="006D6ED6">
        <w:rPr>
          <w:rFonts w:ascii="Times New Roman" w:hAnsi="Times New Roman" w:cs="Times New Roman"/>
          <w:color w:val="000000" w:themeColor="text1"/>
          <w:kern w:val="2"/>
          <w:sz w:val="16"/>
          <w:szCs w:val="16"/>
        </w:rPr>
        <w:softHyphen/>
        <w:t>чего класса (прил. № 5).</w:t>
      </w:r>
    </w:p>
    <w:p w14:paraId="17A0F23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Отношение Военно-технического комитета к политическому моменту нашло свое выра</w:t>
      </w:r>
      <w:r w:rsidRPr="006D6ED6">
        <w:rPr>
          <w:rFonts w:ascii="Times New Roman" w:hAnsi="Times New Roman" w:cs="Times New Roman"/>
          <w:color w:val="000000" w:themeColor="text1"/>
          <w:kern w:val="2"/>
          <w:sz w:val="16"/>
          <w:szCs w:val="16"/>
        </w:rPr>
        <w:softHyphen/>
        <w:t>жение в телеграммах на имя г. министра-председателя, Временного комитета Государствен</w:t>
      </w:r>
      <w:r w:rsidRPr="006D6ED6">
        <w:rPr>
          <w:rFonts w:ascii="Times New Roman" w:hAnsi="Times New Roman" w:cs="Times New Roman"/>
          <w:color w:val="000000" w:themeColor="text1"/>
          <w:kern w:val="2"/>
          <w:sz w:val="16"/>
          <w:szCs w:val="16"/>
        </w:rPr>
        <w:softHyphen/>
        <w:t>ной думы и Петроградского Совета рабочих и солдатских депутатов (прил. №№ 6 и 7).</w:t>
      </w:r>
    </w:p>
    <w:p w14:paraId="14799E1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 все время существования, с 22 марта, Военно-технический комитет имел 25 соб</w:t>
      </w:r>
      <w:r w:rsidRPr="006D6ED6">
        <w:rPr>
          <w:rFonts w:ascii="Times New Roman" w:hAnsi="Times New Roman" w:cs="Times New Roman"/>
          <w:color w:val="000000" w:themeColor="text1"/>
          <w:kern w:val="2"/>
          <w:sz w:val="16"/>
          <w:szCs w:val="16"/>
        </w:rPr>
        <w:softHyphen/>
        <w:t>ственных заседаний, участвовал в 8 соединенных собраниях ижевских комитетов, выне</w:t>
      </w:r>
      <w:r w:rsidRPr="006D6ED6">
        <w:rPr>
          <w:rFonts w:ascii="Times New Roman" w:hAnsi="Times New Roman" w:cs="Times New Roman"/>
          <w:color w:val="000000" w:themeColor="text1"/>
          <w:kern w:val="2"/>
          <w:sz w:val="16"/>
          <w:szCs w:val="16"/>
        </w:rPr>
        <w:softHyphen/>
        <w:t>сено свыше 200 постановлений по разным вопросам.</w:t>
      </w:r>
    </w:p>
    <w:p w14:paraId="18B3D93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Член Государственной думы С. А. Калинин, ознакомившись с нуждами заводов, а также с задачами и деятельностью Военно-технического комитета, обратился к Комите</w:t>
      </w:r>
      <w:r w:rsidRPr="006D6ED6">
        <w:rPr>
          <w:rFonts w:ascii="Times New Roman" w:hAnsi="Times New Roman" w:cs="Times New Roman"/>
          <w:color w:val="000000" w:themeColor="text1"/>
          <w:kern w:val="2"/>
          <w:sz w:val="16"/>
          <w:szCs w:val="16"/>
        </w:rPr>
        <w:softHyphen/>
        <w:t>ту с призывом к неустанной работе на благо заводов, начальнику же заводов рекомендо</w:t>
      </w:r>
      <w:r w:rsidRPr="006D6ED6">
        <w:rPr>
          <w:rFonts w:ascii="Times New Roman" w:hAnsi="Times New Roman" w:cs="Times New Roman"/>
          <w:color w:val="000000" w:themeColor="text1"/>
          <w:kern w:val="2"/>
          <w:sz w:val="16"/>
          <w:szCs w:val="16"/>
        </w:rPr>
        <w:softHyphen/>
        <w:t>вал признать в лице Комитета своего ближайшего сотрудника по всем вопросам управле</w:t>
      </w:r>
      <w:r w:rsidRPr="006D6ED6">
        <w:rPr>
          <w:rFonts w:ascii="Times New Roman" w:hAnsi="Times New Roman" w:cs="Times New Roman"/>
          <w:color w:val="000000" w:themeColor="text1"/>
          <w:kern w:val="2"/>
          <w:sz w:val="16"/>
          <w:szCs w:val="16"/>
        </w:rPr>
        <w:softHyphen/>
        <w:t>ния заводами (прил. № 8).</w:t>
      </w:r>
    </w:p>
    <w:p w14:paraId="469FDCA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доведении до сведения общего собрания заводской администрации пожеланий С. А. Калинина и постановления особого совещания представителей комитетов о на</w:t>
      </w:r>
      <w:r w:rsidRPr="006D6ED6">
        <w:rPr>
          <w:rFonts w:ascii="Times New Roman" w:hAnsi="Times New Roman" w:cs="Times New Roman"/>
          <w:color w:val="000000" w:themeColor="text1"/>
          <w:kern w:val="2"/>
          <w:sz w:val="16"/>
          <w:szCs w:val="16"/>
        </w:rPr>
        <w:softHyphen/>
        <w:t>чальнике заводов и Комитете управления, собрание по вопросу о задачах Военно-техни</w:t>
      </w:r>
      <w:r w:rsidRPr="006D6ED6">
        <w:rPr>
          <w:rFonts w:ascii="Times New Roman" w:hAnsi="Times New Roman" w:cs="Times New Roman"/>
          <w:color w:val="000000" w:themeColor="text1"/>
          <w:kern w:val="2"/>
          <w:sz w:val="16"/>
          <w:szCs w:val="16"/>
        </w:rPr>
        <w:softHyphen/>
        <w:t>ческого комитета постановило: исходить из указаний С. А. Калинина, вследствие чего Военно-технический комитет должен занять положение авторитетно-совещательного органа при начальнике заводов, и предложило Комитету выработать программу своей дальнейшей деятельности (приложение № 9).</w:t>
      </w:r>
    </w:p>
    <w:p w14:paraId="7DE1DBA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Приступив, во исполнение приведенного выше постановления общего собрания, к обсуждению вопроса о программе, Военно-технический комитет не мог не признать:</w:t>
      </w:r>
    </w:p>
    <w:p w14:paraId="5CB534D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что Ижевские заводы, с их различными и многочисленными производствами, с их огромным хозяйственным инвентарем, железными дорогами, лесами, кирпичными за</w:t>
      </w:r>
      <w:r w:rsidRPr="006D6ED6">
        <w:rPr>
          <w:rFonts w:ascii="Times New Roman" w:hAnsi="Times New Roman" w:cs="Times New Roman"/>
          <w:color w:val="000000" w:themeColor="text1"/>
          <w:kern w:val="2"/>
          <w:sz w:val="16"/>
          <w:szCs w:val="16"/>
        </w:rPr>
        <w:softHyphen/>
        <w:t>водами, лесопилками, смолокуренными и углеобжигательными печами, флотилией и проч., с их колоссальными хозяйственными операциями по заготовлению материалов для беспрерывной деятельности обоих заводов, — в настоящее время представляют со</w:t>
      </w:r>
      <w:r w:rsidRPr="006D6ED6">
        <w:rPr>
          <w:rFonts w:ascii="Times New Roman" w:hAnsi="Times New Roman" w:cs="Times New Roman"/>
          <w:color w:val="000000" w:themeColor="text1"/>
          <w:kern w:val="2"/>
          <w:sz w:val="16"/>
          <w:szCs w:val="16"/>
        </w:rPr>
        <w:softHyphen/>
        <w:t>бой крупнейшее в России казенное фабрично-заводское предприятие. Обнять многооб</w:t>
      </w:r>
      <w:r w:rsidRPr="006D6ED6">
        <w:rPr>
          <w:rFonts w:ascii="Times New Roman" w:hAnsi="Times New Roman" w:cs="Times New Roman"/>
          <w:color w:val="000000" w:themeColor="text1"/>
          <w:kern w:val="2"/>
          <w:sz w:val="16"/>
          <w:szCs w:val="16"/>
        </w:rPr>
        <w:softHyphen/>
        <w:t>разные потребности этого предприятия и управлять с одинаковыми знанием и успехом всеми отраслями административной, технической и хозяйственной частей в настоящее время, когда жизнь настойчиво предъявляет все новые и новые требования к высшей администрации, - совершенно не под силу одному лицу; необходимо прийти ему в этом отношении на помощь разделением его единоличных трудов между членами коллегии, несущей полную ответственность за свои действия;</w:t>
      </w:r>
    </w:p>
    <w:p w14:paraId="2EBA0B5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отсталость заводов в техническом оборудовании, чему причиной является слепое поклонение старине, достигающее порой культа старины;</w:t>
      </w:r>
    </w:p>
    <w:p w14:paraId="325177D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неподвижность, инертность во всем строе заводской жизни; причина - чиновни</w:t>
      </w:r>
      <w:r w:rsidRPr="006D6ED6">
        <w:rPr>
          <w:rFonts w:ascii="Times New Roman" w:hAnsi="Times New Roman" w:cs="Times New Roman"/>
          <w:color w:val="000000" w:themeColor="text1"/>
          <w:kern w:val="2"/>
          <w:sz w:val="16"/>
          <w:szCs w:val="16"/>
        </w:rPr>
        <w:softHyphen/>
        <w:t>чий дух;</w:t>
      </w:r>
    </w:p>
    <w:p w14:paraId="7A6E991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невозможность принятия быстрых, ответственных решений вследствие необходи</w:t>
      </w:r>
      <w:r w:rsidRPr="006D6ED6">
        <w:rPr>
          <w:rFonts w:ascii="Times New Roman" w:hAnsi="Times New Roman" w:cs="Times New Roman"/>
          <w:color w:val="000000" w:themeColor="text1"/>
          <w:kern w:val="2"/>
          <w:sz w:val="16"/>
          <w:szCs w:val="16"/>
        </w:rPr>
        <w:softHyphen/>
        <w:t>мости испрашивания санкций ГАУ и др. инстанций;</w:t>
      </w:r>
    </w:p>
    <w:p w14:paraId="7FF4E7F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весьма часто неподходящий персонал на ответственных местах; причина — госу</w:t>
      </w:r>
      <w:r w:rsidRPr="006D6ED6">
        <w:rPr>
          <w:rFonts w:ascii="Times New Roman" w:hAnsi="Times New Roman" w:cs="Times New Roman"/>
          <w:color w:val="000000" w:themeColor="text1"/>
          <w:kern w:val="2"/>
          <w:sz w:val="16"/>
          <w:szCs w:val="16"/>
        </w:rPr>
        <w:softHyphen/>
        <w:t>дарственная служба, при которой человек, имея за собой определенный срок службы или чин, получает право на занятие той или иной ответственной должности независимо от своих знаний, дарований, опыта и т. п.;</w:t>
      </w:r>
    </w:p>
    <w:p w14:paraId="7173E77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малый интерес, проявляемый отдельными лицами служебного персонала к делу — казенное отношение;</w:t>
      </w:r>
    </w:p>
    <w:p w14:paraId="0682A582"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что живое заводское дело топится в ворохах исписанной бумаги, отнимая дорогое время на писание их;</w:t>
      </w:r>
    </w:p>
    <w:p w14:paraId="5D141C6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что среди представителей заводской администрации имеются серьезные знатоки фабрично-заводской жизни, способные в переживаемое бурное время направлять опыт</w:t>
      </w:r>
      <w:r w:rsidRPr="006D6ED6">
        <w:rPr>
          <w:rFonts w:ascii="Times New Roman" w:hAnsi="Times New Roman" w:cs="Times New Roman"/>
          <w:color w:val="000000" w:themeColor="text1"/>
          <w:kern w:val="2"/>
          <w:sz w:val="16"/>
          <w:szCs w:val="16"/>
        </w:rPr>
        <w:softHyphen/>
        <w:t>ною и уверенною рукою течение важнейших отраслей заводского дела.</w:t>
      </w:r>
    </w:p>
    <w:p w14:paraId="679293C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Кроме того, Военно-технический комитет не может обойти молчанием отрицатель</w:t>
      </w:r>
      <w:r w:rsidRPr="006D6ED6">
        <w:rPr>
          <w:rFonts w:ascii="Times New Roman" w:hAnsi="Times New Roman" w:cs="Times New Roman"/>
          <w:color w:val="000000" w:themeColor="text1"/>
          <w:kern w:val="2"/>
          <w:sz w:val="16"/>
          <w:szCs w:val="16"/>
        </w:rPr>
        <w:softHyphen/>
        <w:t>ных сторон зависимости заводов от ГАУ. Проследив взаимоотношения между заводо</w:t>
      </w:r>
      <w:r w:rsidRPr="006D6ED6">
        <w:rPr>
          <w:rFonts w:ascii="Times New Roman" w:hAnsi="Times New Roman" w:cs="Times New Roman"/>
          <w:color w:val="000000" w:themeColor="text1"/>
          <w:kern w:val="2"/>
          <w:sz w:val="16"/>
          <w:szCs w:val="16"/>
        </w:rPr>
        <w:softHyphen/>
        <w:t>управлением и Главным артиллерийским управлением на протяжении целого ряда лет, изучив характер их как со стороны юридической, так и практической деловой повседнев</w:t>
      </w:r>
      <w:r w:rsidRPr="006D6ED6">
        <w:rPr>
          <w:rFonts w:ascii="Times New Roman" w:hAnsi="Times New Roman" w:cs="Times New Roman"/>
          <w:color w:val="000000" w:themeColor="text1"/>
          <w:kern w:val="2"/>
          <w:sz w:val="16"/>
          <w:szCs w:val="16"/>
        </w:rPr>
        <w:softHyphen/>
        <w:t>ности, Военно-технический комитет вынес определенно отрицательное отношение к роли и значению ГАУ в жизни заводов.</w:t>
      </w:r>
    </w:p>
    <w:p w14:paraId="7D3B2202"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Эти отношения, проникнутые духом недоверия, опеки, лишая местных работников самодеятельности и инициативы, порождают на местах медлительность в течении дел, желание уклониться от личной ответственности путем перенесения дел на рассмотрение высших инстанций.</w:t>
      </w:r>
    </w:p>
    <w:p w14:paraId="6094B13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Вследствие изложенного, полагая, что зависимость заводов от Главного артиллерий</w:t>
      </w:r>
      <w:r w:rsidRPr="006D6ED6">
        <w:rPr>
          <w:rFonts w:ascii="Times New Roman" w:hAnsi="Times New Roman" w:cs="Times New Roman"/>
          <w:color w:val="000000" w:themeColor="text1"/>
          <w:kern w:val="2"/>
          <w:sz w:val="16"/>
          <w:szCs w:val="16"/>
        </w:rPr>
        <w:softHyphen/>
        <w:t>ского управления должна быть сведена до самых минимальных пределов и вылиться в такие, приблизительно, формы, какие существуют между правлениями и управлениями некоторых частных промышленных предприятий, Военно-технический комитет при</w:t>
      </w:r>
      <w:r w:rsidRPr="006D6ED6">
        <w:rPr>
          <w:rFonts w:ascii="Times New Roman" w:hAnsi="Times New Roman" w:cs="Times New Roman"/>
          <w:color w:val="000000" w:themeColor="text1"/>
          <w:kern w:val="2"/>
          <w:sz w:val="16"/>
          <w:szCs w:val="16"/>
        </w:rPr>
        <w:softHyphen/>
        <w:t>шел к единодушному заключению, что польза дела и обстоятельства времени повели</w:t>
      </w:r>
      <w:r w:rsidRPr="006D6ED6">
        <w:rPr>
          <w:rFonts w:ascii="Times New Roman" w:hAnsi="Times New Roman" w:cs="Times New Roman"/>
          <w:color w:val="000000" w:themeColor="text1"/>
          <w:kern w:val="2"/>
          <w:sz w:val="16"/>
          <w:szCs w:val="16"/>
        </w:rPr>
        <w:softHyphen/>
        <w:t>тельно выдвигают на очередь вопрос о полной реорганизации заводоуправления на на</w:t>
      </w:r>
      <w:r w:rsidRPr="006D6ED6">
        <w:rPr>
          <w:rFonts w:ascii="Times New Roman" w:hAnsi="Times New Roman" w:cs="Times New Roman"/>
          <w:color w:val="000000" w:themeColor="text1"/>
          <w:kern w:val="2"/>
          <w:sz w:val="16"/>
          <w:szCs w:val="16"/>
        </w:rPr>
        <w:softHyphen/>
        <w:t>чалах самоуправления и выборности, замены единоличного управления началом колле</w:t>
      </w:r>
      <w:r w:rsidRPr="006D6ED6">
        <w:rPr>
          <w:rFonts w:ascii="Times New Roman" w:hAnsi="Times New Roman" w:cs="Times New Roman"/>
          <w:color w:val="000000" w:themeColor="text1"/>
          <w:kern w:val="2"/>
          <w:sz w:val="16"/>
          <w:szCs w:val="16"/>
        </w:rPr>
        <w:softHyphen/>
        <w:t>гиальным.</w:t>
      </w:r>
    </w:p>
    <w:p w14:paraId="435E986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Таким образом, в основу своих работ по выработке программы Военно-технический комитет положил принципы децентрализации и демократизации управления завода</w:t>
      </w:r>
      <w:r w:rsidRPr="006D6ED6">
        <w:rPr>
          <w:rFonts w:ascii="Times New Roman" w:hAnsi="Times New Roman" w:cs="Times New Roman"/>
          <w:color w:val="000000" w:themeColor="text1"/>
          <w:kern w:val="2"/>
          <w:sz w:val="16"/>
          <w:szCs w:val="16"/>
        </w:rPr>
        <w:softHyphen/>
        <w:t>ми. По глубокому его убеждению, только последовательное проведение в жизнь этих принципов может дать положительные ответы на все другие, большей или меньшей важ</w:t>
      </w:r>
      <w:r w:rsidRPr="006D6ED6">
        <w:rPr>
          <w:rFonts w:ascii="Times New Roman" w:hAnsi="Times New Roman" w:cs="Times New Roman"/>
          <w:color w:val="000000" w:themeColor="text1"/>
          <w:kern w:val="2"/>
          <w:sz w:val="16"/>
          <w:szCs w:val="16"/>
        </w:rPr>
        <w:softHyphen/>
        <w:t>ности, вопросы заводской жизни.</w:t>
      </w:r>
    </w:p>
    <w:p w14:paraId="1F09FEC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Выработанная в указанном духе программа была принята с некоторыми поправками как общим собранием заводской администрации 30 апреля, так и соединенным собра</w:t>
      </w:r>
      <w:r w:rsidRPr="006D6ED6">
        <w:rPr>
          <w:rFonts w:ascii="Times New Roman" w:hAnsi="Times New Roman" w:cs="Times New Roman"/>
          <w:color w:val="000000" w:themeColor="text1"/>
          <w:kern w:val="2"/>
          <w:sz w:val="16"/>
          <w:szCs w:val="16"/>
        </w:rPr>
        <w:softHyphen/>
        <w:t>нием 5 мая пяти комитетов: исполнительного Совета рабочих, солдатских и крестьянс</w:t>
      </w:r>
      <w:r w:rsidRPr="006D6ED6">
        <w:rPr>
          <w:rFonts w:ascii="Times New Roman" w:hAnsi="Times New Roman" w:cs="Times New Roman"/>
          <w:color w:val="000000" w:themeColor="text1"/>
          <w:kern w:val="2"/>
          <w:sz w:val="16"/>
          <w:szCs w:val="16"/>
        </w:rPr>
        <w:softHyphen/>
        <w:t>ких депутатов, военного, железнодорожного, общественной безопасности и Военно-тех</w:t>
      </w:r>
      <w:r w:rsidRPr="006D6ED6">
        <w:rPr>
          <w:rFonts w:ascii="Times New Roman" w:hAnsi="Times New Roman" w:cs="Times New Roman"/>
          <w:color w:val="000000" w:themeColor="text1"/>
          <w:kern w:val="2"/>
          <w:sz w:val="16"/>
          <w:szCs w:val="16"/>
        </w:rPr>
        <w:softHyphen/>
        <w:t>нического комитета (прил. № 10 и 11).</w:t>
      </w:r>
    </w:p>
    <w:p w14:paraId="5D7F5A0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чувством глубокого удовлетворения Военно-технический комитет констатирует, что его программа встречена самым искренним сочувствием представителями организо</w:t>
      </w:r>
      <w:r w:rsidRPr="006D6ED6">
        <w:rPr>
          <w:rFonts w:ascii="Times New Roman" w:hAnsi="Times New Roman" w:cs="Times New Roman"/>
          <w:color w:val="000000" w:themeColor="text1"/>
          <w:kern w:val="2"/>
          <w:sz w:val="16"/>
          <w:szCs w:val="16"/>
        </w:rPr>
        <w:softHyphen/>
        <w:t>ванного рабочего класса.</w:t>
      </w:r>
    </w:p>
    <w:p w14:paraId="79AD9A8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Военно-технический комитет считает приятным для себя долгом отметить, что его задачи и работы привлекли живейшее внимание не только общественных организаций Ижевска, но также и организаций соседнего с ним Воткинска, а именно: исполнитель</w:t>
      </w:r>
      <w:r w:rsidRPr="006D6ED6">
        <w:rPr>
          <w:rFonts w:ascii="Times New Roman" w:hAnsi="Times New Roman" w:cs="Times New Roman"/>
          <w:color w:val="000000" w:themeColor="text1"/>
          <w:kern w:val="2"/>
          <w:sz w:val="16"/>
          <w:szCs w:val="16"/>
        </w:rPr>
        <w:softHyphen/>
        <w:t>ного комитета Совета рабочих депутатов и Технической комиссии Боткинского завода горногб ведомства, с которым в настоящее время Военно-технический комитет вошел в связь путем делегирования представителей и осведомления о работах, как устно, через делегатов, так и письменно, посылкой журналов заседаний по интересующим вопросам.</w:t>
      </w:r>
    </w:p>
    <w:p w14:paraId="140F158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Уделяя исключительное внимание вопросу спокойного течения заводской жизни, как фактору, имеющему неоспоримое влияние на производительность работ заводов, Военно-технический комитет чутко прислушивается к настроениям рабочих масс, все</w:t>
      </w:r>
      <w:r w:rsidRPr="006D6ED6">
        <w:rPr>
          <w:rFonts w:ascii="Times New Roman" w:hAnsi="Times New Roman" w:cs="Times New Roman"/>
          <w:color w:val="000000" w:themeColor="text1"/>
          <w:kern w:val="2"/>
          <w:sz w:val="16"/>
          <w:szCs w:val="16"/>
        </w:rPr>
        <w:softHyphen/>
        <w:t>мерно стремясь в тесном единении с исполнительным комитетом Совета рабочих, сол</w:t>
      </w:r>
      <w:r w:rsidRPr="006D6ED6">
        <w:rPr>
          <w:rFonts w:ascii="Times New Roman" w:hAnsi="Times New Roman" w:cs="Times New Roman"/>
          <w:color w:val="000000" w:themeColor="text1"/>
          <w:kern w:val="2"/>
          <w:sz w:val="16"/>
          <w:szCs w:val="16"/>
        </w:rPr>
        <w:softHyphen/>
        <w:t>датских и крестьянских депутатов к устранению явлений, могущих вредно отразиться на деятельности заводов. Два месяца совместной работы с представителями исполнительного комитета и другими организациями установили прочную связь между ними и Во</w:t>
      </w:r>
      <w:r w:rsidRPr="006D6ED6">
        <w:rPr>
          <w:rFonts w:ascii="Times New Roman" w:hAnsi="Times New Roman" w:cs="Times New Roman"/>
          <w:color w:val="000000" w:themeColor="text1"/>
          <w:kern w:val="2"/>
          <w:sz w:val="16"/>
          <w:szCs w:val="16"/>
        </w:rPr>
        <w:softHyphen/>
        <w:t>енно-техническим комитетом. В этой связи и взаимном понимании целей и задач, име</w:t>
      </w:r>
      <w:r w:rsidRPr="006D6ED6">
        <w:rPr>
          <w:rFonts w:ascii="Times New Roman" w:hAnsi="Times New Roman" w:cs="Times New Roman"/>
          <w:color w:val="000000" w:themeColor="text1"/>
          <w:kern w:val="2"/>
          <w:sz w:val="16"/>
          <w:szCs w:val="16"/>
        </w:rPr>
        <w:softHyphen/>
        <w:t>ющих конечным результатом процветание заводов, Военно-технический комитет чер</w:t>
      </w:r>
      <w:r w:rsidRPr="006D6ED6">
        <w:rPr>
          <w:rFonts w:ascii="Times New Roman" w:hAnsi="Times New Roman" w:cs="Times New Roman"/>
          <w:color w:val="000000" w:themeColor="text1"/>
          <w:kern w:val="2"/>
          <w:sz w:val="16"/>
          <w:szCs w:val="16"/>
        </w:rPr>
        <w:softHyphen/>
        <w:t>пает веру в жизненность своей работы и силы бодрым и уверенным шагом идти вперед по пути нового строительства заводской жизни.</w:t>
      </w:r>
    </w:p>
    <w:p w14:paraId="21B98AB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Заканчивая свою записку, Военно-технический комитет имеет честь ходатайствовать перед господином военным министром, впредь до выработки законопроекта об управле</w:t>
      </w:r>
      <w:r w:rsidRPr="006D6ED6">
        <w:rPr>
          <w:rFonts w:ascii="Times New Roman" w:hAnsi="Times New Roman" w:cs="Times New Roman"/>
          <w:color w:val="000000" w:themeColor="text1"/>
          <w:kern w:val="2"/>
          <w:sz w:val="16"/>
          <w:szCs w:val="16"/>
        </w:rPr>
        <w:softHyphen/>
        <w:t>нии Ижевскими заводами, о нижеследующем: *'</w:t>
      </w:r>
    </w:p>
    <w:p w14:paraId="660BBB4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об отмене единоличного управления Ижевскими заводами,</w:t>
      </w:r>
    </w:p>
    <w:p w14:paraId="6B1BF44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о введении в названных заводах управления коллегиального, с временным возложе</w:t>
      </w:r>
      <w:r w:rsidRPr="006D6ED6">
        <w:rPr>
          <w:rFonts w:ascii="Times New Roman" w:hAnsi="Times New Roman" w:cs="Times New Roman"/>
          <w:color w:val="000000" w:themeColor="text1"/>
          <w:kern w:val="2"/>
          <w:sz w:val="16"/>
          <w:szCs w:val="16"/>
        </w:rPr>
        <w:softHyphen/>
        <w:t>нием такового на Военно-технический комитет под председательством начальника за</w:t>
      </w:r>
      <w:r w:rsidRPr="006D6ED6">
        <w:rPr>
          <w:rFonts w:ascii="Times New Roman" w:hAnsi="Times New Roman" w:cs="Times New Roman"/>
          <w:color w:val="000000" w:themeColor="text1"/>
          <w:kern w:val="2"/>
          <w:sz w:val="16"/>
          <w:szCs w:val="16"/>
        </w:rPr>
        <w:softHyphen/>
        <w:t>водов, со включением в состав Комитета трех делегатов рабочего класса, с перенесением всех прав и обязанностей с начальника заводов на данную коллегию,</w:t>
      </w:r>
    </w:p>
    <w:p w14:paraId="2A77E43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о расширении прав хозяйственного комитета, с предоставлением ему производить заготовительные операции на всякую сумму, без каких-либо ограничений, с тем чтобы в своих журналах хозяйственный комитет мотивировал правильность принимаемых им решений по целесообразности, и</w:t>
      </w:r>
    </w:p>
    <w:p w14:paraId="547B25A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о введении в Ижевских заводах фактического контроля.</w:t>
      </w:r>
    </w:p>
    <w:p w14:paraId="1360C520"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Копию сего Военно-технический комитет постановил представить: господину ми</w:t>
      </w:r>
      <w:r w:rsidRPr="006D6ED6">
        <w:rPr>
          <w:rFonts w:ascii="Times New Roman" w:hAnsi="Times New Roman" w:cs="Times New Roman"/>
          <w:color w:val="000000" w:themeColor="text1"/>
          <w:kern w:val="2"/>
          <w:sz w:val="16"/>
          <w:szCs w:val="16"/>
        </w:rPr>
        <w:softHyphen/>
        <w:t>нистру-председателю кн. Львову, господину помощнику военного министра генералу Маниковскому, Главному артиллерийскому управлению, начальнику Ижевских заводов генералу Кудрявцеву и Центральному комитету по восстановлению и поддержанию нор</w:t>
      </w:r>
      <w:r w:rsidRPr="006D6ED6">
        <w:rPr>
          <w:rFonts w:ascii="Times New Roman" w:hAnsi="Times New Roman" w:cs="Times New Roman"/>
          <w:color w:val="000000" w:themeColor="text1"/>
          <w:kern w:val="2"/>
          <w:sz w:val="16"/>
          <w:szCs w:val="16"/>
        </w:rPr>
        <w:softHyphen/>
        <w:t>мального хода работ в промышленных предприятиях.</w:t>
      </w:r>
    </w:p>
    <w:p w14:paraId="0277125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Председатель Военно-технического комитета Ижевских заводов, прапорщик А. Клеопин</w:t>
      </w:r>
    </w:p>
    <w:p w14:paraId="2D07C33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Члены * Секретарь * РГВИА. Ф. 366. Оп. 1. Д. 53. Л. 12-16. Подлинник (10707,671).</w:t>
      </w:r>
    </w:p>
    <w:p w14:paraId="1DD9CC0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745932" w14:textId="77777777" w:rsidR="005505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58E9F4A" w14:textId="77777777" w:rsidR="005505D2" w:rsidRPr="006D6ED6" w:rsidRDefault="005505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16A5AF" w14:textId="4291AD86"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23 мая (5 июня) 1917 г. с неприятельского аэроплана была сброшена бомба на с. Ниспорены Кишиневского уезда (Бессарабия) (23405).</w:t>
      </w:r>
    </w:p>
    <w:p w14:paraId="36DEEED6"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11CCE943"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мая (5 июня) 1917 г. у станции Денисов (20 км юго-западнее г. Тарнополь) австрийцы потеряли летательный аппарат (18-я авиарота) (25135).</w:t>
      </w:r>
    </w:p>
    <w:p w14:paraId="7D1D7BB0" w14:textId="77777777" w:rsidR="004432B5" w:rsidRPr="00B52707" w:rsidRDefault="004432B5" w:rsidP="00A67745">
      <w:pPr>
        <w:spacing w:after="0" w:line="240" w:lineRule="auto"/>
        <w:jc w:val="both"/>
        <w:rPr>
          <w:rFonts w:ascii="Times New Roman" w:hAnsi="Times New Roman" w:cs="Times New Roman"/>
          <w:color w:val="0070C0"/>
          <w:sz w:val="16"/>
          <w:szCs w:val="16"/>
        </w:rPr>
      </w:pPr>
    </w:p>
    <w:p w14:paraId="6F1F12A9" w14:textId="77777777" w:rsidR="004432B5" w:rsidRPr="00B52707" w:rsidRDefault="004432B5" w:rsidP="00A67745">
      <w:pPr>
        <w:widowControl w:val="0"/>
        <w:tabs>
          <w:tab w:val="left" w:pos="763"/>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мая (5 июня) 1917 г. с неприятельского аэроплана была сброшена бомба на с. Ниспорены Кишиневского уезда (Бессарабия) (25135).</w:t>
      </w:r>
    </w:p>
    <w:p w14:paraId="161BC3D3" w14:textId="77777777" w:rsidR="004432B5" w:rsidRPr="00B52707" w:rsidRDefault="004432B5" w:rsidP="00A67745">
      <w:pPr>
        <w:spacing w:after="0" w:line="240" w:lineRule="auto"/>
        <w:jc w:val="both"/>
        <w:rPr>
          <w:rFonts w:ascii="Times New Roman" w:hAnsi="Times New Roman" w:cs="Times New Roman"/>
          <w:color w:val="0070C0"/>
          <w:sz w:val="16"/>
          <w:szCs w:val="16"/>
        </w:rPr>
      </w:pPr>
    </w:p>
    <w:p w14:paraId="5B81C8B3" w14:textId="77777777" w:rsidR="005505D2" w:rsidRPr="006D6ED6"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6D6ED6">
        <w:rPr>
          <w:rFonts w:ascii="Times New Roman" w:hAnsi="Times New Roman"/>
          <w:color w:val="000000" w:themeColor="text1"/>
          <w:kern w:val="2"/>
          <w:sz w:val="16"/>
          <w:szCs w:val="16"/>
        </w:rPr>
        <w:t>23 мая (5 июня) 1917 вынуж</w:t>
      </w:r>
      <w:r w:rsidRPr="006D6ED6">
        <w:rPr>
          <w:rFonts w:ascii="Times New Roman" w:hAnsi="Times New Roman"/>
          <w:color w:val="000000" w:themeColor="text1"/>
          <w:kern w:val="2"/>
          <w:sz w:val="16"/>
          <w:szCs w:val="16"/>
        </w:rPr>
        <w:softHyphen/>
        <w:t>денный прыжок из горящего аэро</w:t>
      </w:r>
      <w:r w:rsidRPr="006D6ED6">
        <w:rPr>
          <w:rFonts w:ascii="Times New Roman" w:hAnsi="Times New Roman"/>
          <w:color w:val="000000" w:themeColor="text1"/>
          <w:kern w:val="2"/>
          <w:sz w:val="16"/>
          <w:szCs w:val="16"/>
        </w:rPr>
        <w:softHyphen/>
        <w:t>стата, с высоты 300 м пришлось со</w:t>
      </w:r>
      <w:r w:rsidRPr="006D6ED6">
        <w:rPr>
          <w:rFonts w:ascii="Times New Roman" w:hAnsi="Times New Roman"/>
          <w:color w:val="000000" w:themeColor="text1"/>
          <w:kern w:val="2"/>
          <w:sz w:val="16"/>
          <w:szCs w:val="16"/>
        </w:rPr>
        <w:softHyphen/>
        <w:t>вершить старшему унтер-офицеру Власенко. На его беду, связующая веревка от парашюта почему-то ока</w:t>
      </w:r>
      <w:r w:rsidRPr="006D6ED6">
        <w:rPr>
          <w:rFonts w:ascii="Times New Roman" w:hAnsi="Times New Roman"/>
          <w:color w:val="000000" w:themeColor="text1"/>
          <w:kern w:val="2"/>
          <w:sz w:val="16"/>
          <w:szCs w:val="16"/>
        </w:rPr>
        <w:softHyphen/>
        <w:t>залась не пристегнутой к «помочам». Не теряя времени, Власенко обмо</w:t>
      </w:r>
      <w:r w:rsidRPr="006D6ED6">
        <w:rPr>
          <w:rFonts w:ascii="Times New Roman" w:hAnsi="Times New Roman"/>
          <w:color w:val="000000" w:themeColor="text1"/>
          <w:kern w:val="2"/>
          <w:sz w:val="16"/>
          <w:szCs w:val="16"/>
        </w:rPr>
        <w:softHyphen/>
        <w:t>тал веревку вокруг руки и ринулся вниз. Опустился он с сильными по</w:t>
      </w:r>
      <w:r w:rsidRPr="006D6ED6">
        <w:rPr>
          <w:rFonts w:ascii="Times New Roman" w:hAnsi="Times New Roman"/>
          <w:color w:val="000000" w:themeColor="text1"/>
          <w:kern w:val="2"/>
          <w:sz w:val="16"/>
          <w:szCs w:val="16"/>
        </w:rPr>
        <w:softHyphen/>
        <w:t>резами, но живой (12120).</w:t>
      </w:r>
    </w:p>
    <w:p w14:paraId="1CFD6DAC" w14:textId="77777777" w:rsidR="005505D2" w:rsidRPr="006D6ED6" w:rsidRDefault="005505D2" w:rsidP="00A67745">
      <w:pPr>
        <w:spacing w:after="0" w:line="240" w:lineRule="auto"/>
        <w:jc w:val="both"/>
        <w:rPr>
          <w:rFonts w:ascii="Times New Roman" w:hAnsi="Times New Roman" w:cs="Times New Roman"/>
          <w:color w:val="000000" w:themeColor="text1"/>
          <w:kern w:val="2"/>
          <w:sz w:val="16"/>
          <w:szCs w:val="16"/>
        </w:rPr>
      </w:pPr>
    </w:p>
    <w:p w14:paraId="41650F83"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23 мая (5 июня) 1917 Русский Черноморский флот затопил несколько турецких парусников с продовольствием и поджег обстрелом с моря крупный склад нефтепродуктов в районе турецкого порта Синоп. Опасаясь высадки русского десанта, местные жители в окрестностях Синопа в панике бежали в горы (17045).</w:t>
      </w:r>
    </w:p>
    <w:p w14:paraId="5D10FEFD"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3070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250261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5310B5"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Япония пригрозила России интервенцией в случае, если та заключит сепаратный мир с Германией (4962).</w:t>
      </w:r>
    </w:p>
    <w:p w14:paraId="78B4E4CA"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BA0EF2" w14:textId="77777777" w:rsidR="008626EA" w:rsidRPr="006D6ED6" w:rsidRDefault="008626EA" w:rsidP="00A67745">
      <w:pPr>
        <w:pStyle w:val="rteright"/>
        <w:spacing w:before="0" w:beforeAutospacing="0" w:after="0" w:afterAutospacing="0"/>
        <w:jc w:val="both"/>
        <w:rPr>
          <w:color w:val="000000" w:themeColor="text1"/>
          <w:kern w:val="2"/>
          <w:sz w:val="16"/>
          <w:szCs w:val="16"/>
        </w:rPr>
      </w:pPr>
      <w:r w:rsidRPr="006D6ED6">
        <w:rPr>
          <w:iCs/>
          <w:color w:val="000000" w:themeColor="text1"/>
          <w:kern w:val="2"/>
          <w:sz w:val="16"/>
          <w:szCs w:val="16"/>
        </w:rPr>
        <w:t xml:space="preserve">23 мая (5 июня) 1917 г. </w:t>
      </w:r>
      <w:r w:rsidRPr="006D6ED6">
        <w:rPr>
          <w:color w:val="000000" w:themeColor="text1"/>
          <w:kern w:val="2"/>
          <w:sz w:val="16"/>
          <w:szCs w:val="16"/>
        </w:rPr>
        <w:t>Телеграмма Б. А. Бахметьева из Токио ген. А. А. Маниковскому о невозможности дальнейшего размещения заказов в Японии в связи с отсутствием японской валюты и загруженностью Владивостокского порта.</w:t>
      </w:r>
    </w:p>
    <w:p w14:paraId="52DC339A" w14:textId="0F042F73"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488-489</w:t>
      </w:r>
    </w:p>
    <w:p w14:paraId="64B4850B" w14:textId="5B4F080C" w:rsidR="008626EA" w:rsidRPr="006D6ED6" w:rsidRDefault="008626EA"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ЦГИАЛ ф. 1625, оп 1, д. 681, л. 153—153 об. Заверенная копия.</w:t>
      </w:r>
    </w:p>
    <w:p w14:paraId="7C60D8A0" w14:textId="77777777" w:rsidR="008626EA" w:rsidRPr="006D6ED6" w:rsidRDefault="008626EA" w:rsidP="00A67745">
      <w:pPr>
        <w:pStyle w:val="rtejustify"/>
        <w:spacing w:before="0" w:after="0"/>
        <w:rPr>
          <w:color w:val="000000" w:themeColor="text1"/>
          <w:kern w:val="2"/>
          <w:sz w:val="16"/>
          <w:szCs w:val="16"/>
        </w:rPr>
      </w:pPr>
      <w:r w:rsidRPr="006D6ED6">
        <w:rPr>
          <w:color w:val="000000" w:themeColor="text1"/>
          <w:kern w:val="2"/>
          <w:sz w:val="16"/>
          <w:szCs w:val="16"/>
        </w:rPr>
        <w:t>Учитывая, во-первых, отсутствие в нашем распоряжении японской валюты и полную почти безнадежность получения ее в ближайшем будущем, во-вторых, загруженность Владивостока, откуда скопившиеся грузы могут быть вывезены при интенсивном осуществлении ряда намеченных мер не ранее 8—9 месяцев, при том что надо иметь в виду еще до 100 тыс. г грузов военного назначения, подлежащих отправке туда же но текущим контрактам, совещание в составе посла в Токио, советника посольства-ведущего здесь все переговоры по кредитным операциям, военного и торгового агентов и некоторых членов миссии во главе со мной, едущих в Америку, постановило: дальнейшее помещение в Японии новых заказов считать как по финансовым, так и по политическим соображениям крайне нежелательным и закончить эти заказы намеченным уже приобретением 700 тыс. пар сапог, что совершенно необходимо в целях успокоения общественного мнения Японии, и 150 тыс. винтовок, видимо, нужных армии и уступаемых на весьма льготных условиях платежа. Если впредь в силу ли открытия нового источника японской валюты, либо в силу спешности или невозможности помещения заказа в другом месте пришлось бы обратиться к японскому рынку, необходимо установить за правило делать это через военного агента, отказавшись от ранее практиковавшегося явно убыточного пользования содействием разных малодобросовестных япое-ских и других комиссионеров. К чему приводит пользование услугами этих комиссионеров, видно из случая с предложением винтовок неким Надсуаки, выдающим себя за представителя Окуры, истории с картузной тканью, предложенной в Петрограде Окурой по 90 сен при цепе за ту же самую ткань в Токио 64 сены, покупка в Петрограде седел по 95 иен штука, когда покойный военный агент ген. Самойлов предлагал те же седла по 68 иен штука, заказ Окура на фуфайки и кальсоны от 2 иен 65 сен до 2 иен 40сен за комплект, когда рыночная цена на эти предметы обычно колеблется в пределах 1 иена 50 сен. 22341.</w:t>
      </w:r>
    </w:p>
    <w:p w14:paraId="2A6365F7" w14:textId="77777777" w:rsidR="008626EA" w:rsidRPr="006D6ED6" w:rsidRDefault="008626EA"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Бахметьев (15161).</w:t>
      </w:r>
    </w:p>
    <w:p w14:paraId="424B87AD" w14:textId="77777777" w:rsidR="008626EA" w:rsidRPr="006D6ED6" w:rsidRDefault="008626EA"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6A0D49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309399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F241C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года дневной налет на Англию был повторен, а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(11282).</w:t>
      </w:r>
    </w:p>
    <w:p w14:paraId="0FD30BF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9F9DC" w14:textId="77777777" w:rsidR="009547C9" w:rsidRPr="006D6ED6" w:rsidRDefault="009547C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23 мая (5 июня) 1917 Имперские военно-воздушные силы Германии проводит второй рейд операции Türkenkreuz („Турецкий Крест“) – бомбардировку лндона самолетами. Не имея возможности бомбить Лондон из-за погодных условий, 22 бомбардировщика Gotha G.IV отклоняются к второстепенной цели, объекту Королевского флота в Ширнессе , в результате чего погибло 13 человек в обмен на потерю одного бомбардировщика. Рейд проходит днем (20341).</w:t>
      </w:r>
    </w:p>
    <w:p w14:paraId="0B63560D" w14:textId="77777777" w:rsidR="009547C9" w:rsidRPr="006D6ED6" w:rsidRDefault="009547C9" w:rsidP="00A67745">
      <w:pPr>
        <w:spacing w:after="0" w:line="240" w:lineRule="auto"/>
        <w:jc w:val="both"/>
        <w:rPr>
          <w:rFonts w:ascii="Times New Roman" w:hAnsi="Times New Roman" w:cs="Times New Roman"/>
          <w:color w:val="000000" w:themeColor="text1"/>
          <w:sz w:val="16"/>
          <w:szCs w:val="16"/>
        </w:rPr>
      </w:pPr>
    </w:p>
    <w:p w14:paraId="2E7E1E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 в ночь группа из трех германских двухмоторных трехместных самолетов "Готта", сопровождаемых тремя двухместными "Альбатросами" бомбили аэродром французской истребительной группы "Аистов". Три бомбы упали перед бараками, в которых находились летчики - погибло три человека из 3-й эскадрильи. Эти налеты германских бомбардировщиков на различные объекты в глубоком французском тылу совершались в июне регулярно (11999).</w:t>
      </w:r>
    </w:p>
    <w:p w14:paraId="376F86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C875" w14:textId="5D43BECD" w:rsidR="003431D2" w:rsidRPr="006D6ED6" w:rsidRDefault="00AB080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lang w:val="en-US"/>
        </w:rPr>
        <w:t>My 23 (</w:t>
      </w:r>
      <w:r w:rsidR="003431D2" w:rsidRPr="006D6ED6">
        <w:rPr>
          <w:rFonts w:ascii="Times New Roman" w:hAnsi="Times New Roman" w:cs="Times New Roman"/>
          <w:color w:val="000000" w:themeColor="text1"/>
          <w:kern w:val="2"/>
          <w:sz w:val="16"/>
          <w:szCs w:val="16"/>
          <w:lang w:val="en-US"/>
        </w:rPr>
        <w:t>June 5</w:t>
      </w:r>
      <w:r w:rsidRPr="006D6ED6">
        <w:rPr>
          <w:rFonts w:ascii="Times New Roman" w:hAnsi="Times New Roman" w:cs="Times New Roman"/>
          <w:color w:val="000000" w:themeColor="text1"/>
          <w:kern w:val="2"/>
          <w:sz w:val="16"/>
          <w:szCs w:val="16"/>
          <w:lang w:val="en-US"/>
        </w:rPr>
        <w:t>)</w:t>
      </w:r>
      <w:r w:rsidR="003431D2" w:rsidRPr="006D6ED6">
        <w:rPr>
          <w:rFonts w:ascii="Times New Roman" w:hAnsi="Times New Roman" w:cs="Times New Roman"/>
          <w:color w:val="000000" w:themeColor="text1"/>
          <w:kern w:val="2"/>
          <w:sz w:val="16"/>
          <w:szCs w:val="16"/>
          <w:lang w:val="en-US"/>
        </w:rPr>
        <w:t>, 1917 The first U.S. military unit sent to France in World War I, the First Aeronautic Detachment, arrived in Pauillac, France, aboard Jupiter (AC 3). The Detachment, consisting of seven officers and 122 enlisted men, including the element aboard Neptune (AC 8) which arrived at St. Nazaire on 8 June, was commanded by Lieutenant Kenneth Whiting. Offloading was completed by 10 June (1090).</w:t>
      </w:r>
    </w:p>
    <w:p w14:paraId="5D3A08D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672263B" w14:textId="434E82F3"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lang w:val="en-US"/>
        </w:rPr>
        <w:t xml:space="preserve">23 </w:t>
      </w:r>
      <w:r w:rsidRPr="006D6ED6">
        <w:rPr>
          <w:rFonts w:ascii="Times New Roman" w:hAnsi="Times New Roman" w:cs="Times New Roman"/>
          <w:color w:val="000000" w:themeColor="text1"/>
          <w:kern w:val="2"/>
          <w:sz w:val="16"/>
          <w:szCs w:val="16"/>
        </w:rPr>
        <w:t>мая</w:t>
      </w:r>
      <w:r w:rsidRPr="006D6ED6">
        <w:rPr>
          <w:rFonts w:ascii="Times New Roman" w:hAnsi="Times New Roman" w:cs="Times New Roman"/>
          <w:color w:val="000000" w:themeColor="text1"/>
          <w:kern w:val="2"/>
          <w:sz w:val="16"/>
          <w:szCs w:val="16"/>
          <w:lang w:val="en-US"/>
        </w:rPr>
        <w:t xml:space="preserve"> (5 </w:t>
      </w:r>
      <w:r w:rsidRPr="006D6ED6">
        <w:rPr>
          <w:rFonts w:ascii="Times New Roman" w:hAnsi="Times New Roman" w:cs="Times New Roman"/>
          <w:color w:val="000000" w:themeColor="text1"/>
          <w:kern w:val="2"/>
          <w:sz w:val="16"/>
          <w:szCs w:val="16"/>
        </w:rPr>
        <w:t>июня</w:t>
      </w:r>
      <w:r w:rsidRPr="006D6ED6">
        <w:rPr>
          <w:rFonts w:ascii="Times New Roman" w:hAnsi="Times New Roman" w:cs="Times New Roman"/>
          <w:color w:val="000000" w:themeColor="text1"/>
          <w:kern w:val="2"/>
          <w:sz w:val="16"/>
          <w:szCs w:val="16"/>
          <w:lang w:val="en-US"/>
        </w:rPr>
        <w:t xml:space="preserve">) 1917 </w:t>
      </w:r>
      <w:r w:rsidRPr="006D6ED6">
        <w:rPr>
          <w:rFonts w:ascii="Times New Roman" w:hAnsi="Times New Roman" w:cs="Times New Roman"/>
          <w:color w:val="000000" w:themeColor="text1"/>
          <w:kern w:val="2"/>
          <w:sz w:val="16"/>
          <w:szCs w:val="16"/>
        </w:rPr>
        <w:t>Перв</w:t>
      </w:r>
      <w:r w:rsidR="00AB0807" w:rsidRPr="006D6ED6">
        <w:rPr>
          <w:rFonts w:ascii="Times New Roman" w:hAnsi="Times New Roman" w:cs="Times New Roman"/>
          <w:color w:val="000000" w:themeColor="text1"/>
          <w:kern w:val="2"/>
          <w:sz w:val="16"/>
          <w:szCs w:val="16"/>
          <w:lang w:val="en-US"/>
        </w:rPr>
        <w:t xml:space="preserve">fz </w:t>
      </w:r>
      <w:r w:rsidRPr="006D6ED6">
        <w:rPr>
          <w:rFonts w:ascii="Times New Roman" w:hAnsi="Times New Roman" w:cs="Times New Roman"/>
          <w:color w:val="000000" w:themeColor="text1"/>
          <w:kern w:val="2"/>
          <w:sz w:val="16"/>
          <w:szCs w:val="16"/>
        </w:rPr>
        <w:t>авиационная</w:t>
      </w:r>
      <w:r w:rsidR="00AB0807"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рота</w:t>
      </w:r>
      <w:r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прибывшаяв</w:t>
      </w:r>
      <w:r w:rsidRPr="006D6ED6">
        <w:rPr>
          <w:rFonts w:ascii="Times New Roman" w:hAnsi="Times New Roman" w:cs="Times New Roman"/>
          <w:color w:val="000000" w:themeColor="text1"/>
          <w:kern w:val="2"/>
          <w:sz w:val="16"/>
          <w:szCs w:val="16"/>
          <w:lang w:val="en-US"/>
        </w:rPr>
        <w:t xml:space="preserve"> Pauillac, France, </w:t>
      </w:r>
      <w:r w:rsidRPr="006D6ED6">
        <w:rPr>
          <w:rFonts w:ascii="Times New Roman" w:hAnsi="Times New Roman" w:cs="Times New Roman"/>
          <w:color w:val="000000" w:themeColor="text1"/>
          <w:kern w:val="2"/>
          <w:sz w:val="16"/>
          <w:szCs w:val="16"/>
        </w:rPr>
        <w:t>наборту</w:t>
      </w:r>
      <w:r w:rsidRPr="006D6ED6">
        <w:rPr>
          <w:rFonts w:ascii="Times New Roman" w:hAnsi="Times New Roman" w:cs="Times New Roman"/>
          <w:color w:val="000000" w:themeColor="text1"/>
          <w:kern w:val="2"/>
          <w:sz w:val="16"/>
          <w:szCs w:val="16"/>
          <w:lang w:val="en-US"/>
        </w:rPr>
        <w:t xml:space="preserve"> Jupiter (AC 3) </w:t>
      </w:r>
      <w:r w:rsidRPr="006D6ED6">
        <w:rPr>
          <w:rFonts w:ascii="Times New Roman" w:hAnsi="Times New Roman" w:cs="Times New Roman"/>
          <w:color w:val="000000" w:themeColor="text1"/>
          <w:kern w:val="2"/>
          <w:sz w:val="16"/>
          <w:szCs w:val="16"/>
        </w:rPr>
        <w:t>стала</w:t>
      </w:r>
      <w:r w:rsidR="00AB0807"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первой</w:t>
      </w:r>
      <w:r w:rsidR="00AB0807"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воинской</w:t>
      </w:r>
      <w:r w:rsidR="00AB0807"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частью</w:t>
      </w:r>
      <w:r w:rsidR="00AB0807" w:rsidRPr="006D6ED6">
        <w:rPr>
          <w:rFonts w:ascii="Times New Roman" w:hAnsi="Times New Roman" w:cs="Times New Roman"/>
          <w:color w:val="000000" w:themeColor="text1"/>
          <w:kern w:val="2"/>
          <w:sz w:val="16"/>
          <w:szCs w:val="16"/>
          <w:lang w:val="en-US"/>
        </w:rPr>
        <w:t xml:space="preserve"> </w:t>
      </w:r>
      <w:r w:rsidRPr="006D6ED6">
        <w:rPr>
          <w:rFonts w:ascii="Times New Roman" w:hAnsi="Times New Roman" w:cs="Times New Roman"/>
          <w:color w:val="000000" w:themeColor="text1"/>
          <w:kern w:val="2"/>
          <w:sz w:val="16"/>
          <w:szCs w:val="16"/>
        </w:rPr>
        <w:t>США, направленной в Европу в ходе первой мировой войны. Взвод под командованием лейтенанта Kenneth Whiting включал 7 офицеров и 122 военнослужащих, включая взвод на борту Neptune (AC 8), прибывшего в St. Nazaire 8 июня 1917. Разгрузка была закончена к 10 июня 1917 (1090).</w:t>
      </w:r>
    </w:p>
    <w:p w14:paraId="34315E2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B0826" w14:textId="77777777" w:rsidR="009547C9" w:rsidRPr="006D6ED6" w:rsidRDefault="009547C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23 мая (5 июня) 1917 Лейтенанты Королевского летного корпуса Гарольд Сатчелл и Томас Льюис из 20-й эскадрильи сбивают немецкого аса лейтенанта Карла Эмиля Шефера и он погибает. Его 30 побед позволят ему сравняться с пятью другими пилотами и занять 28-е место среди немецких асов Первой мировой войны по результативности (20341).</w:t>
      </w:r>
    </w:p>
    <w:p w14:paraId="0AD46D47" w14:textId="77777777" w:rsidR="009547C9" w:rsidRPr="006D6ED6" w:rsidRDefault="009547C9" w:rsidP="00A67745">
      <w:pPr>
        <w:spacing w:after="0" w:line="240" w:lineRule="auto"/>
        <w:jc w:val="both"/>
        <w:rPr>
          <w:rFonts w:ascii="Times New Roman" w:hAnsi="Times New Roman" w:cs="Times New Roman"/>
          <w:color w:val="000000" w:themeColor="text1"/>
          <w:sz w:val="16"/>
          <w:szCs w:val="16"/>
        </w:rPr>
      </w:pPr>
    </w:p>
    <w:p w14:paraId="64F5EB43"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23 мая (5 июня) 1917 австрийские самолеты подвергли бомбардировке окрестности Венеции. В ответ итальянские летчики бомбили порт и промышленные объекты в австрийском Триесте (ныне относится к Италии) (17045).</w:t>
      </w:r>
    </w:p>
    <w:p w14:paraId="494F5529"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2EE59" w14:textId="77777777" w:rsidR="00C472CB" w:rsidRPr="006D6ED6" w:rsidRDefault="00C472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г. инженер Э. Берлинер взял патент США нав крылатую торпеду, несмотря на то, что подал заявку 30 сентября 1909 г.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 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(11686).</w:t>
      </w:r>
    </w:p>
    <w:p w14:paraId="50FE87C0" w14:textId="77777777" w:rsidR="00C472CB" w:rsidRPr="006D6ED6" w:rsidRDefault="00C472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AAAC29" w14:textId="4A1ABFF1" w:rsidR="003431D2" w:rsidRPr="006D6ED6" w:rsidRDefault="00AB080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D6ED6">
        <w:rPr>
          <w:rFonts w:ascii="Times New Roman" w:hAnsi="Times New Roman" w:cs="Times New Roman"/>
          <w:color w:val="000000" w:themeColor="text1"/>
          <w:kern w:val="2"/>
          <w:sz w:val="16"/>
          <w:szCs w:val="16"/>
          <w:lang w:val="en-US"/>
        </w:rPr>
        <w:t>May 23 (</w:t>
      </w:r>
      <w:r w:rsidR="003431D2" w:rsidRPr="006D6ED6">
        <w:rPr>
          <w:rFonts w:ascii="Times New Roman" w:hAnsi="Times New Roman" w:cs="Times New Roman"/>
          <w:color w:val="000000" w:themeColor="text1"/>
          <w:kern w:val="2"/>
          <w:sz w:val="16"/>
          <w:szCs w:val="16"/>
          <w:lang w:val="en-US"/>
        </w:rPr>
        <w:t>June 5</w:t>
      </w:r>
      <w:r w:rsidRPr="006D6ED6">
        <w:rPr>
          <w:rFonts w:ascii="Times New Roman" w:hAnsi="Times New Roman" w:cs="Times New Roman"/>
          <w:color w:val="000000" w:themeColor="text1"/>
          <w:kern w:val="2"/>
          <w:sz w:val="16"/>
          <w:szCs w:val="16"/>
          <w:lang w:val="en-US"/>
        </w:rPr>
        <w:t>)</w:t>
      </w:r>
      <w:r w:rsidR="003431D2" w:rsidRPr="006D6ED6">
        <w:rPr>
          <w:rFonts w:ascii="Times New Roman" w:hAnsi="Times New Roman" w:cs="Times New Roman"/>
          <w:color w:val="000000" w:themeColor="text1"/>
          <w:kern w:val="2"/>
          <w:sz w:val="16"/>
          <w:szCs w:val="16"/>
          <w:lang w:val="en-US"/>
        </w:rPr>
        <w:t>, 1917 USA begins registering men for the military draft (1769).</w:t>
      </w:r>
    </w:p>
    <w:p w14:paraId="619B91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835A823" w14:textId="71960F2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мая (5 июня) 1917 США начал призыв на военную службу (1769).</w:t>
      </w:r>
    </w:p>
    <w:p w14:paraId="2D801C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DFFBA" w14:textId="77777777" w:rsidR="00C472CB" w:rsidRPr="006D6ED6" w:rsidRDefault="00C472CB"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23 мая (5 июня)</w:t>
      </w:r>
      <w:r w:rsidRPr="006D6ED6">
        <w:rPr>
          <w:rFonts w:ascii="Times New Roman" w:hAnsi="Times New Roman" w:cs="Times New Roman"/>
          <w:color w:val="000000" w:themeColor="text1"/>
          <w:kern w:val="2"/>
          <w:sz w:val="16"/>
          <w:szCs w:val="16"/>
        </w:rPr>
        <w:t xml:space="preserve"> в 1917 году 10 миллионов мужчин Штатов призываются в армию (Первая Мировая Война) (14913).</w:t>
      </w:r>
    </w:p>
    <w:p w14:paraId="2DA843D6" w14:textId="77777777" w:rsidR="00C472CB" w:rsidRPr="006D6ED6" w:rsidRDefault="00C472CB" w:rsidP="00A67745">
      <w:pPr>
        <w:spacing w:after="0" w:line="240" w:lineRule="auto"/>
        <w:jc w:val="both"/>
        <w:rPr>
          <w:rFonts w:ascii="Times New Roman" w:hAnsi="Times New Roman" w:cs="Times New Roman"/>
          <w:color w:val="000000" w:themeColor="text1"/>
          <w:kern w:val="2"/>
          <w:sz w:val="16"/>
          <w:szCs w:val="16"/>
        </w:rPr>
      </w:pPr>
    </w:p>
    <w:p w14:paraId="2B3F243D" w14:textId="77777777" w:rsidR="00C472CB" w:rsidRPr="006D6ED6" w:rsidRDefault="00C472CB"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23 мая (5 июня)</w:t>
      </w:r>
      <w:r w:rsidRPr="006D6ED6">
        <w:rPr>
          <w:rFonts w:ascii="Times New Roman" w:hAnsi="Times New Roman" w:cs="Times New Roman"/>
          <w:color w:val="000000" w:themeColor="text1"/>
          <w:kern w:val="2"/>
          <w:sz w:val="16"/>
          <w:szCs w:val="16"/>
        </w:rPr>
        <w:t xml:space="preserve"> в 1917 году Япония пригрозила России интервенцией в случае, если та заключит сепаратный мир с Германией (14913).</w:t>
      </w:r>
    </w:p>
    <w:p w14:paraId="305DF42E" w14:textId="77777777" w:rsidR="00C472CB" w:rsidRPr="006D6ED6" w:rsidRDefault="00C472CB" w:rsidP="00A67745">
      <w:pPr>
        <w:spacing w:after="0" w:line="240" w:lineRule="auto"/>
        <w:jc w:val="both"/>
        <w:rPr>
          <w:rFonts w:ascii="Times New Roman" w:hAnsi="Times New Roman" w:cs="Times New Roman"/>
          <w:color w:val="000000" w:themeColor="text1"/>
          <w:kern w:val="2"/>
          <w:sz w:val="16"/>
          <w:szCs w:val="16"/>
        </w:rPr>
      </w:pPr>
    </w:p>
    <w:p w14:paraId="1F6D4F25" w14:textId="77777777" w:rsidR="00CF76C4" w:rsidRPr="006D6ED6" w:rsidRDefault="00CF76C4" w:rsidP="00A67745">
      <w:pPr>
        <w:pStyle w:val="ae"/>
        <w:spacing w:before="0" w:after="0"/>
        <w:jc w:val="both"/>
        <w:rPr>
          <w:color w:val="000000" w:themeColor="text1"/>
          <w:kern w:val="2"/>
          <w:sz w:val="16"/>
          <w:szCs w:val="16"/>
        </w:rPr>
      </w:pPr>
      <w:r w:rsidRPr="006D6ED6">
        <w:rPr>
          <w:bCs/>
          <w:color w:val="000000" w:themeColor="text1"/>
          <w:kern w:val="2"/>
          <w:sz w:val="16"/>
          <w:szCs w:val="16"/>
        </w:rPr>
        <w:t>23 мая (5 июня)</w:t>
      </w:r>
      <w:r w:rsidRPr="006D6ED6">
        <w:rPr>
          <w:color w:val="000000" w:themeColor="text1"/>
          <w:kern w:val="2"/>
          <w:sz w:val="16"/>
          <w:szCs w:val="16"/>
        </w:rPr>
        <w:t xml:space="preserve"> в 1917 году во Франции была образована специальная Польская армия из числа поляков, сражавшихся ранее во французских войсках и добровольцев-поляков из других стран. Польская армия подчинялась французскому командованию, но воевала на Западном фронте под польским флагом (17045).</w:t>
      </w:r>
    </w:p>
    <w:p w14:paraId="3F820E64" w14:textId="77777777" w:rsidR="00CF76C4" w:rsidRPr="006D6ED6" w:rsidRDefault="00CF76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E4E5"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23-29 мая (5-11 июня) 1917 германскими подводными лодками было потоплено и повреждено в общей сложности 125 кораблей стран Антанты и нейтральных держав. Русский (17045).</w:t>
      </w:r>
    </w:p>
    <w:p w14:paraId="68502BD6"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79A66" w14:textId="77777777" w:rsidR="00EE27E7" w:rsidRPr="006D6ED6" w:rsidRDefault="00EE27E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D2B3557" w14:textId="77777777" w:rsidR="00EE27E7" w:rsidRPr="006D6ED6" w:rsidRDefault="00EE27E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67DB8"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24 мая (6 июня) 1917 года </w:t>
      </w:r>
    </w:p>
    <w:p w14:paraId="36D1B02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Совершенно секретно. </w:t>
      </w:r>
    </w:p>
    <w:p w14:paraId="255F4D0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Журнал № 163 Особого Совещания для обсуждения и объединения мероприятий по обороне государства. </w:t>
      </w:r>
    </w:p>
    <w:p w14:paraId="541B620E"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 xml:space="preserve">Заседание 24 мая 1917 года. </w:t>
      </w:r>
    </w:p>
    <w:p w14:paraId="398DA2B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Председательствовал П. И. Пальчинский. </w:t>
      </w:r>
    </w:p>
    <w:p w14:paraId="09A8AC2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Присутствовали:</w:t>
      </w:r>
    </w:p>
    <w:p w14:paraId="26E08A2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Член Государственного Совета С. И. Тимашев.</w:t>
      </w:r>
    </w:p>
    <w:p w14:paraId="0F204F3D"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.в. И. Тимирязев.</w:t>
      </w:r>
    </w:p>
    <w:p w14:paraId="658C8790"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.в. И. Карпов.</w:t>
      </w:r>
    </w:p>
    <w:p w14:paraId="5B398630"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.в. И. Гурко.</w:t>
      </w:r>
    </w:p>
    <w:p w14:paraId="48DDC856"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Ф. А. Иванов. </w:t>
      </w:r>
    </w:p>
    <w:p w14:paraId="7F5B707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Член Государственной Думы . А. А. Добровольский.</w:t>
      </w:r>
    </w:p>
    <w:p w14:paraId="71F694A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 Н. в. Савич.</w:t>
      </w:r>
    </w:p>
    <w:p w14:paraId="1BB14AE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 Д. Н. Сверчков.</w:t>
      </w:r>
    </w:p>
    <w:p w14:paraId="7B92FBA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 Д. Н. Чихачев.</w:t>
      </w:r>
    </w:p>
    <w:p w14:paraId="50CCDB9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 М. С. Аджемов. </w:t>
      </w:r>
    </w:p>
    <w:p w14:paraId="5E10B9A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От военного министерства:</w:t>
      </w:r>
    </w:p>
    <w:p w14:paraId="42AFCD7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Генерал от артиллерии А. А. Маниковский.\</w:t>
      </w:r>
    </w:p>
    <w:p w14:paraId="6D69D06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Генерал-лейтенант . Н. А. Бабиков.</w:t>
      </w:r>
    </w:p>
    <w:p w14:paraId="0F6CE38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 Н. И. Богатко.</w:t>
      </w:r>
    </w:p>
    <w:p w14:paraId="5F6158EE"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 » » . А. К. овчинников. </w:t>
      </w:r>
    </w:p>
    <w:p w14:paraId="349D86B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От морского министерства:</w:t>
      </w:r>
    </w:p>
    <w:p w14:paraId="1A45F5AC"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Адмирал . в. А. Канин.</w:t>
      </w:r>
    </w:p>
    <w:p w14:paraId="08EE7D23"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Капитан I-го ранга . в. Н. Черкасов 1-й. </w:t>
      </w:r>
    </w:p>
    <w:p w14:paraId="40435D4A"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От министерства финансов:</w:t>
      </w:r>
    </w:p>
    <w:p w14:paraId="735EB4D9"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Действительный статский советник . П. М. Гришкевич-Трохимовский. </w:t>
      </w:r>
    </w:p>
    <w:p w14:paraId="134CE84A"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От Государственного контроля:</w:t>
      </w:r>
    </w:p>
    <w:p w14:paraId="08781150"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Действительный статский советник . А. Д. Приселков. </w:t>
      </w:r>
    </w:p>
    <w:p w14:paraId="013CE6E9"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От центрального военно-промышленного комитета:</w:t>
      </w:r>
    </w:p>
    <w:p w14:paraId="187318A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Действительный статский советник . Д. С. Зернов. </w:t>
      </w:r>
    </w:p>
    <w:p w14:paraId="12851490"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Особо приглашенные в заседание:</w:t>
      </w:r>
    </w:p>
    <w:p w14:paraId="1672942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Генерал от инфантерии . А. А. Поливанов.</w:t>
      </w:r>
    </w:p>
    <w:p w14:paraId="44AA17A3"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Член Государственного Совета . Н. Ф. фон Дитмар.</w:t>
      </w:r>
    </w:p>
    <w:p w14:paraId="4C598F49"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Генерал-лейтенант .в. Н. Ипатьев.</w:t>
      </w:r>
    </w:p>
    <w:p w14:paraId="22DAB532"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Генерал-майор . А. А. Саткевич.</w:t>
      </w:r>
    </w:p>
    <w:p w14:paraId="3B65F231"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 А. А. Михельсон.</w:t>
      </w:r>
    </w:p>
    <w:p w14:paraId="51091006"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 » . М. Н. Орлов.</w:t>
      </w:r>
    </w:p>
    <w:p w14:paraId="63B8A84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Действительный статский советник . в. П. Литвинов-Фалинский.</w:t>
      </w:r>
    </w:p>
    <w:p w14:paraId="3E1D3796"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Полковник . Д. В. Яковлев.</w:t>
      </w:r>
    </w:p>
    <w:p w14:paraId="01EA5661"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16007566"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Управляющий делами центрального военно-промышленного комитета . К. Н. Клопотов. </w:t>
      </w:r>
    </w:p>
    <w:p w14:paraId="2AA4795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02CFBA5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20 мая 1917 года за № 162 и доложил о сделанных распоряжениях по исполнению этой резолюции. Затем Особым Совещанием были заслушаны доклады подготовительной комиссии по артиллерийским вопросам: а) о выдаче обществу Франко-Русских заводов ссуды в размере 4 523 683 рублей 72 коп. на покрытие текущих расходов производства, с погашением ее платежами по заказам на 1916 год, б) о заказе Азовско-Донскому машиностроительному заводу 50 000 ш. 46 м/м мин, с выдачей аванса в 200 000 руб лей, и в) об утверждении заказа Земгору на 6” бомбы для мортир ближней обороны. По поводу первого из вышеозначенных предположений член Государственного Совета В. И. Тимирязев заметил, что затруднительное положение общества, вызванное главным образом громадным увеличением рабочей платы, носит несомненно длительный характер и не может быть устранено выдачей намеченной ссуды, ввиду чего представляется необходимым обсудить финансовые предположения общества на весь сметный год. Член Государственного Совета С. И. Тимашев указывает, что недостаток оборотных средств общества объясняется кроме увеличения расходов также и недостатком в материалах и топливе, вследствие чего производительность заводов упала на 50 %; в связи с этим представляется желательным выяснить основания платы рабочим во время приостановки работ завода. Председательствующий П. И. Пальчинский, присоединяясь к мнению В. И. Тимирязева о необходимости обсудить общий финансовый план общества хотя бы на 3 месяца, указывает на безусловную необходимость ныне же выдать обществу просимую ссуду во избежание остановки заводов, с тем, однако, чтобы общий размер этой ссуды вместе с выданными ранее авансами не превысил 75 % стоимости заказов по упомянутым в докладах комиссии контрактам и с условием погашения этой ссуды вышеозначенными заказами. Что касается за сим возбужденного С. И. Тимашевым вопроса о порядке и условиях оплаты труда рабочих во время приостановки или сокращения работы заводов, вследствие не зависящих от рабочих обстоятельств, то вопрос этот получает ныне особое значение; однако ввиду общего его характера надлежало бы поручить Петроградскому заводскому совещанию представить соответственный доклад по сему предмету относительно заводов, работающих на оборону, причем необходимо использовать материалы по этому вопросу комиссии генерала Мышлаевского. Совещание присоединяется к изложенному мнению председательствующего. </w:t>
      </w:r>
    </w:p>
    <w:p w14:paraId="762BD312"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 поводу предложений подготовительной комиссии по артиллерийским вопросам о заказе Азовско-Донскому машиностроительному заводу 50 000 шт. 47 м/м мин, председательствующий находит предпочтительным выдать ныне заказ лишь на 25 000 мин, со сдачей до 1 января 1918 года, предоставив заводу при этом право сдать изготовленные им до сего срока мины, сверх означенного количества в пределах всего до 50 000 штук, по цене, установленной подготовительной комиссией, с выдачей в счет этого заказа аванса в намеченном комиссией размере. Совещание одобряет доклад подготовительной комиссии с предложенными председательствующим изменениями. Далее Совещание одобряет предположения подготовительной комиссии о заказе Земгору 6” бомб для мортир ближней обороны, с тем, однако, чтобы предварительно выдачи аванса по сему заказу была выяснена путем обследования производительность заводов, между коими Земгором распределен означенный заказ, и чтобы аванс был выдан в размере не свыше 75 % стоимости той части заказа, которая действительно может быть выполнена этими заводами до 1 января 1918 года.</w:t>
      </w:r>
    </w:p>
    <w:p w14:paraId="0A4D605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Засим Совещание одобрило доклад подготовительной комиссии по авиационным вопросам о заказе акционерному обществу «Дукс» 200 бипланов Спада и 100 бипланов Ньюпор, со сдачей до 1 января 1918 года, сократив, однако, размер намеченного аванса до 50 % стоимости заказа на бипланы «Спад» заводу Щетинина. Совещание признало, однако, необходимым ограничить число заказываемых ныне сему заводу аэропланов тем количеством, которое завод берется изготовить до 1 января 1918 года, а именно — 180 шт., предоставив при этом заводу сдать сверх вышеозначенного числа и по той же цене все те аппараты, общим числом не свыше 250, которые он будет иметь возможность изготовить до истечения указанного срока. Вместе с тем Совещание нашло возможным увеличить размер выдаваемого заводу аванса до 75 % стоимости вышеозначенных 180 аппаратов. Одобрив далее предположения той же комиссии о заказе заводу Анатра аэропланов типов Анатра «Д» и Ньюпор, Совещание признало, однако, необходимым сократить количество заказываемых аппаратов до 500, предоставив определение числа подлежащих изготовлению аэропланов каждого типа управлению военного воздушного флота. Доклады подготовительной комиссии по авиационным вопросам:</w:t>
      </w:r>
    </w:p>
    <w:p w14:paraId="5575AB51"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а) торговому дому Андреев, Ланцкий и Ко, организуемому в Петрограде в помещениях завода «Засс» аэропланное производство, 100 учебных аэропланов типа Альбатрос и </w:t>
      </w:r>
    </w:p>
    <w:p w14:paraId="1E3A27B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б) Московскому акционерному обществу «П. Ильин» — 200 моторов типа Испано-Суиза, одобрены Совещанием. Высказываясь также за утверждение предположений той же комиссии о безотлагательном образовании особой комиссии для окончания расчетов с Русско-Балтийским вагонным заводом за изготовленные аэропланов типа «Илья Муромец», Совещание признало, однако, необходимым пополнить состав этой особой комиссии представителем министерства финансов. </w:t>
      </w:r>
    </w:p>
    <w:p w14:paraId="3812FA9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В заключение Совещание остановилось на вопросе о дальнейшей судьбе наблюдательной комиссии, деятельность коей, за передачей части ее обязанностей другим комиссиям Особого Совещания, почти прекратилась. По сему поводу член Государственного Совета Ф. А. Иванов указал, что лежавшие на означенной комиссии весьма важные обязанности по наблюдению за правильностью исполнения заказов по обороне должны быть возложены на подлежащие подготовительные комиссии Совещания, коим надлежит ввиду сего периодически осведомлять Совещание о степени исправности работы отдельных заводов и о мерах принятия и предупреждения замеченных в сем отношении упущений. Со своей стороны член Государственной Думы Д. Н. Сверчков заметил, что во многих случаях возникающие в связи с таким наблюдением вопросы носят чисто юридический характер, ввиду чего при рассмотрении подлежащими комиссиями такого рода вопросов необходимо участие представителей министерства юстиции. Генерал от инфантерии А. А. Поливанов разделяет мнение о желательности упразднения наблюдательной комиссии. Присоединяясь к изложенным мнениям, Совещание положило упразднить наблюдательную комиссию, передав лежавшие на ней обязанности по наблюдению за </w:t>
      </w:r>
      <w:r w:rsidRPr="006D6ED6">
        <w:rPr>
          <w:rFonts w:ascii="Times New Roman" w:hAnsi="Times New Roman" w:cs="Times New Roman"/>
          <w:color w:val="000000" w:themeColor="text1"/>
          <w:sz w:val="16"/>
          <w:szCs w:val="16"/>
        </w:rPr>
        <w:lastRenderedPageBreak/>
        <w:t xml:space="preserve">правильностью исполнения заказов по обороне другим комиссиям Особого Совещания, по принадлежности, с тем чтобы при разрешении возникающих юридических вопросов были приглашаемы представители министерства юстиции. </w:t>
      </w:r>
    </w:p>
    <w:p w14:paraId="4B243B89"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Подписи. </w:t>
      </w:r>
    </w:p>
    <w:p w14:paraId="480CD7F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FC575AC"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ходатайстве общества Франко-Русских заводов относительно выдачи дополнительных авансов по заказам артиллерийского ведомства: </w:t>
      </w:r>
    </w:p>
    <w:p w14:paraId="45400CA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а) выдать обществу Франко-Русских заводов краткосрочную ссуду с тем, чтобы общий размер этой ссуды и выданных ранее авансов не превышал 75 % стоимости заказов обществу, упомянутых в докладе, с погашением ссуды платежами за заказы; </w:t>
      </w:r>
    </w:p>
    <w:p w14:paraId="4531E28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б) предложить обществу Франко-Русских заводов представить Особому Совещанию финансовый план на ближайшие три месяца. </w:t>
      </w:r>
    </w:p>
    <w:p w14:paraId="25CBD438"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2) По докладу той же комиссии дать Азовско-Донскому машиностроительному заводу заказ на изготовление 25 000 штук 47 м/м мин, предоставив заводу право сдать до 1 января 1918 года изготовленные им сверх вышеозначенного количества мины, всего в пределах 50 000 штук; выдать названному заводу в счет этого заказа аванс в двести тысяч (200 000) рублей. </w:t>
      </w:r>
    </w:p>
    <w:p w14:paraId="17994243"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3) Утвердить доклад той же комиссии о заказе Земгору на 6” бомбы для мортир ближней обороны и выдать аванс в размере 75 % стоимости заказов, которые могут быть исполнены до 1 января 1918 года, с предварительным выполнением указанных в вышеозначенном докладе мероприятий. </w:t>
      </w:r>
    </w:p>
    <w:p w14:paraId="6D8FB69D"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4) По докладу подготовительной комиссии по авиационным вопросам дать заводу Дукс заказ на изготовление 300 аэропланов по цене и на условиях, указанных в докладе, со сдачей их не позже 1 января 1918 года и с выдачей аванса в размере 50 % стоимости заказа. </w:t>
      </w:r>
    </w:p>
    <w:p w14:paraId="3D5DA0A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5) По докладу той же комиссии дать заводу Щетинина заказ на 180 аэропланов по цене и на условиях, указанных в докладе, со сдачей не позже 1 января 1918 года и с выдачей аванса не свыше 75 % стоимости всего заказа, предоставив при этом заводу право сдать сверх вышеозначенного числа аппаратов по той же цене все те аппараты, которые он будет иметь возможность изготовить до истечения указанного срока, в общем, однако, не свыше 250 аппаратов.</w:t>
      </w:r>
    </w:p>
    <w:p w14:paraId="4BE98EDF"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6) По докладу той же комиссии дать заводу Анатра заказ на изготовление до 1 января 1918 года 500 аэропланов типов Анатра «Д» и Ньюпор, предоставив определить количество подлежащих изготовлению аэропланов каждого типа главному управлению военного воздушного флота, и выдать заводу аванс в размере 50 % стоимости заказанных аппаратов. </w:t>
      </w:r>
    </w:p>
    <w:p w14:paraId="5A1AD72E"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7) По докладу той же комиссии дать заводу Андреев, Ланский и Ко заказ на изготовление 100 учебных аэропланов на условиях, установленных в сем докладе. 8) Утвердить доклад той же комиссии о заказе Московскому акционерному обществу «П. Ильин» 200 авиационных моторов типа Испано-Суиза на условиях, изложенных в докладе и со сдачей не позже 1 июля 1918 года. </w:t>
      </w:r>
    </w:p>
    <w:p w14:paraId="52BDD53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9) Утвердить доклад той же комиссии об образовании особой комиссии для окончания расчетов с Русско-Балтийским заводом за аэропланы типа «Илья Муромец» с тем, чтобы в состав особой комиссии был включен представитель министерства финансов. </w:t>
      </w:r>
    </w:p>
    <w:p w14:paraId="57A90F65"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10) Упразднить наблюдательную комиссию, передав лежавшие на ней обязанности по наблюдению за правильностью исполнения заказов по обороне другим комиссиям Особого Совещания по принадлежности, с тем чтобы при разрешении сими комиссиями возникающих юридических вопросов были приглашены представители министерства юстиции. </w:t>
      </w:r>
    </w:p>
    <w:p w14:paraId="0BC077ED"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11) Поручить Петроградскому заводскому совещанию представить доклад о порядке оплаты труда рабочих на заводах Петроградского района, приостановивших или сокративших работы по не зависящим от рабочих обстоятельствам, использовав для сего соответственные труды комиссии генерала Мышлаевского. </w:t>
      </w:r>
    </w:p>
    <w:p w14:paraId="71C57797"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Верно: управляющий делами генерал-лейтенант [Бабиков]. </w:t>
      </w:r>
    </w:p>
    <w:p w14:paraId="3F89DA69"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Председатель Особого Совещания дополнительно к резолюции по журналу Совещания от 24 мая сего года за № 163 решил: </w:t>
      </w:r>
    </w:p>
    <w:p w14:paraId="268CC00B"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12) В комиссию, образованную согласно п. 1 резолюции по журнала Особого Совещания за № 162, по вопросам об изменении цен по заказам на оборону и о возмещении убытков предприятий в связи с современным состоянием условий производства председателем назначается член Государственного Совета В. И. Гурко; в число членов комиссии избраны: члены Государственной Думы А. А. Добровольский и Н. В. Савич и председатель подготовительной комиссии по общим вопросам А. А. Саткевич. </w:t>
      </w:r>
    </w:p>
    <w:p w14:paraId="00B02DEE"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Верно: управляющий делами генерал-лейтенант Бабиков (20439).</w:t>
      </w:r>
    </w:p>
    <w:p w14:paraId="01DEC554" w14:textId="77777777" w:rsidR="00EE27E7" w:rsidRPr="006D6ED6" w:rsidRDefault="00EE27E7" w:rsidP="00A67745">
      <w:pPr>
        <w:spacing w:after="0" w:line="240" w:lineRule="auto"/>
        <w:jc w:val="both"/>
        <w:rPr>
          <w:rFonts w:ascii="Times New Roman" w:hAnsi="Times New Roman" w:cs="Times New Roman"/>
          <w:color w:val="000000" w:themeColor="text1"/>
          <w:sz w:val="16"/>
          <w:szCs w:val="16"/>
        </w:rPr>
      </w:pPr>
    </w:p>
    <w:p w14:paraId="0359396E"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24 мая (6 июня) 1917 г. контракт на модернизированные С-16 был расторгнут, и Авиа-Балту предложили продать эти самолеты в УВВФ как учебные, переделав их под двигатели «Гном-Х». По оценкам заводских специалистов, такая переделка заня</w:t>
      </w:r>
      <w:r w:rsidRPr="006D6ED6">
        <w:rPr>
          <w:rFonts w:ascii="Times New Roman" w:hAnsi="Times New Roman" w:cs="Times New Roman"/>
          <w:color w:val="000000" w:themeColor="text1"/>
          <w:sz w:val="16"/>
          <w:szCs w:val="16"/>
        </w:rPr>
        <w:softHyphen/>
        <w:t>ла бы несколько месяцев, тогда как другие отмеченные выше недостатки могли быть устранены значительно быстрей (25049).</w:t>
      </w:r>
    </w:p>
    <w:p w14:paraId="10FCD082"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p>
    <w:p w14:paraId="66AE9A50"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5362EC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1D39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24 мая (6 июня) 1917 л Е.Н.Крутень, возвращаясь после двухчасового патрулирования, когда бензин был на исходе, встретил немецкий самолет и уже на планировании обстрелял и принудил к посадке у д. Марианны. Третья победа за неделю и шестая всего (438,357).</w:t>
      </w:r>
    </w:p>
    <w:p w14:paraId="1D43231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610D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24 мая </w:t>
      </w:r>
      <w:r w:rsidR="00731D28" w:rsidRPr="006D6ED6">
        <w:rPr>
          <w:rFonts w:ascii="Times New Roman" w:hAnsi="Times New Roman" w:cs="Times New Roman"/>
          <w:color w:val="000000" w:themeColor="text1"/>
          <w:kern w:val="2"/>
          <w:sz w:val="16"/>
          <w:szCs w:val="16"/>
        </w:rPr>
        <w:t xml:space="preserve">(6 июня) </w:t>
      </w:r>
      <w:r w:rsidRPr="006D6ED6">
        <w:rPr>
          <w:rFonts w:ascii="Times New Roman" w:hAnsi="Times New Roman" w:cs="Times New Roman"/>
          <w:color w:val="000000" w:themeColor="text1"/>
          <w:kern w:val="2"/>
          <w:sz w:val="16"/>
          <w:szCs w:val="16"/>
        </w:rPr>
        <w:t>1917 летчик В.Н.Крутень, возвращаясь после двухча</w:t>
      </w:r>
      <w:r w:rsidRPr="006D6ED6">
        <w:rPr>
          <w:rFonts w:ascii="Times New Roman" w:hAnsi="Times New Roman" w:cs="Times New Roman"/>
          <w:color w:val="000000" w:themeColor="text1"/>
          <w:kern w:val="2"/>
          <w:sz w:val="16"/>
          <w:szCs w:val="16"/>
        </w:rPr>
        <w:softHyphen/>
        <w:t>сового патрулирования, когда бензин был уже на исходе, встретил немецкий самолет и уже на планировании обстрелял его, принудив к посадке в расположении наших войск,у дерев</w:t>
      </w:r>
      <w:r w:rsidRPr="006D6ED6">
        <w:rPr>
          <w:rFonts w:ascii="Times New Roman" w:hAnsi="Times New Roman" w:cs="Times New Roman"/>
          <w:color w:val="000000" w:themeColor="text1"/>
          <w:kern w:val="2"/>
          <w:sz w:val="16"/>
          <w:szCs w:val="16"/>
        </w:rPr>
        <w:softHyphen/>
        <w:t>ни Марианны, Это была третья воздушная победа Крутеня за минувшую неделю, а всего - шестая. (Сводка штаба Юго-Западного фронта № 3746 от 24- мая 1917 г.).</w:t>
      </w:r>
    </w:p>
    <w:p w14:paraId="04E08F4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921298"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24 мая (6 июня) 1917 г. летчик Е.Н. Кру тень, возвращаясь после двухчасового патру</w:t>
      </w:r>
      <w:r w:rsidRPr="006D6ED6">
        <w:rPr>
          <w:rFonts w:ascii="Times New Roman" w:hAnsi="Times New Roman" w:cs="Times New Roman"/>
          <w:color w:val="000000" w:themeColor="text1"/>
          <w:sz w:val="16"/>
          <w:szCs w:val="16"/>
        </w:rPr>
        <w:softHyphen/>
        <w:t>лирования и уже на планировании /когда бензин был уже на исходе/, встретил немецкий самолет обстрелял его, принудив к посадке в располо</w:t>
      </w:r>
      <w:r w:rsidRPr="006D6ED6">
        <w:rPr>
          <w:rFonts w:ascii="Times New Roman" w:hAnsi="Times New Roman" w:cs="Times New Roman"/>
          <w:color w:val="000000" w:themeColor="text1"/>
          <w:sz w:val="16"/>
          <w:szCs w:val="16"/>
        </w:rPr>
        <w:softHyphen/>
        <w:t>жении наших войск у д.Марианны. Это была третья воздушная победа Крутеня за минувшую неделю, а всего - шестая.</w:t>
      </w:r>
    </w:p>
    <w:p w14:paraId="3BE04CA0"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/Сводка штаба Юго-Западного фронта № 3746 от 24 кая 1917/ (23320).</w:t>
      </w:r>
    </w:p>
    <w:p w14:paraId="26E8762F"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p>
    <w:p w14:paraId="35E6413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24-27 мая (6 - 9 июня) 1917 г. “Авиатор” совершил последний боевой поход на аэрофо</w:t>
      </w:r>
      <w:r w:rsidRPr="006D6ED6">
        <w:rPr>
          <w:rFonts w:ascii="Times New Roman" w:hAnsi="Times New Roman" w:cs="Times New Roman"/>
          <w:color w:val="000000" w:themeColor="text1"/>
          <w:kern w:val="2"/>
          <w:sz w:val="16"/>
          <w:szCs w:val="16"/>
        </w:rPr>
        <w:softHyphen/>
        <w:t>тосъемку и бомбардировку Синопа. В ходе гражданской войны оба корабля оказались в составе Белого флота, причем базирования на них гидросамолетов более не от</w:t>
      </w:r>
      <w:r w:rsidRPr="006D6ED6">
        <w:rPr>
          <w:rFonts w:ascii="Times New Roman" w:hAnsi="Times New Roman" w:cs="Times New Roman"/>
          <w:color w:val="000000" w:themeColor="text1"/>
          <w:kern w:val="2"/>
          <w:sz w:val="16"/>
          <w:szCs w:val="16"/>
        </w:rPr>
        <w:softHyphen/>
        <w:t>мечалось (11107).</w:t>
      </w:r>
    </w:p>
    <w:p w14:paraId="5D61607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F25AC" w14:textId="7D22EDB5" w:rsidR="00ED35CD" w:rsidRPr="006D6ED6"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24-27 мая (6-9 июня) 1917 «Авиатор» совершил свой последний поход на аэрофотосъёмку и бомбардировку Синопа. Дальнейшая деятельность морской</w:t>
      </w:r>
      <w:r w:rsidR="005A015F">
        <w:rPr>
          <w:rFonts w:ascii="Times New Roman" w:hAnsi="Times New Roman" w:cs="Times New Roman"/>
          <w:color w:val="000000" w:themeColor="text1"/>
          <w:kern w:val="2"/>
          <w:sz w:val="16"/>
          <w:szCs w:val="16"/>
        </w:rPr>
        <w:t xml:space="preserve"> </w:t>
      </w:r>
      <w:r w:rsidRPr="006D6ED6">
        <w:rPr>
          <w:rStyle w:val="highlight"/>
          <w:rFonts w:ascii="Times New Roman" w:hAnsi="Times New Roman" w:cs="Times New Roman"/>
          <w:color w:val="000000" w:themeColor="text1"/>
          <w:kern w:val="2"/>
          <w:sz w:val="16"/>
          <w:szCs w:val="16"/>
        </w:rPr>
        <w:t>авиации</w:t>
      </w:r>
      <w:r w:rsidR="005A015F">
        <w:rPr>
          <w:rStyle w:val="highlight"/>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Черноморского</w:t>
      </w:r>
      <w:r w:rsidR="005A015F">
        <w:rPr>
          <w:rFonts w:ascii="Times New Roman" w:hAnsi="Times New Roman" w:cs="Times New Roman"/>
          <w:color w:val="000000" w:themeColor="text1"/>
          <w:kern w:val="2"/>
          <w:sz w:val="16"/>
          <w:szCs w:val="16"/>
        </w:rPr>
        <w:t xml:space="preserve"> </w:t>
      </w:r>
      <w:r w:rsidRPr="006D6ED6">
        <w:rPr>
          <w:rStyle w:val="highlight"/>
          <w:rFonts w:ascii="Times New Roman" w:hAnsi="Times New Roman" w:cs="Times New Roman"/>
          <w:color w:val="000000" w:themeColor="text1"/>
          <w:kern w:val="2"/>
          <w:sz w:val="16"/>
          <w:szCs w:val="16"/>
        </w:rPr>
        <w:t>флота</w:t>
      </w:r>
      <w:r w:rsidR="005A015F">
        <w:rPr>
          <w:rStyle w:val="highlight"/>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закончилась в связи с началом Гражданской войны, летчики были разбросаны судьбой по разные стороны фронта (17043).</w:t>
      </w:r>
    </w:p>
    <w:p w14:paraId="6F153343" w14:textId="77777777" w:rsidR="00ED35CD" w:rsidRPr="006D6ED6" w:rsidRDefault="00ED35C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C943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9AFCE9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9535F1"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24 мая (6 июня) 1917 140 петроградских заводов переведены на 6-часовой рабочий день (4962).</w:t>
      </w:r>
    </w:p>
    <w:p w14:paraId="0F435C82"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0A7BE" w14:textId="77777777" w:rsidR="0073216F"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96FE690" w14:textId="77777777" w:rsidR="0073216F" w:rsidRPr="006D6ED6" w:rsidRDefault="007321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14DACD" w14:textId="77777777" w:rsidR="0029131A" w:rsidRPr="006D6ED6" w:rsidRDefault="0029131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24 мая (6 июня) 1917 г. укомплектованная канадскими летчиками 10-я эскадрилья Авиационной службы ВМС Великобритании (RNAS) получила задание на воздушное патрулирование района Дюнкерка. Там десять англичан увидели двухместные «Альбатросы» и «Авиатики» в сопровождении 15 истребителей «Альбатрос» и «Хальберштадт». В завязавшемся бою три бомбардировщика сбил командир звена «В» 10-й эскадрильи Раймонд Коллишоу, один — Герри Нэш. Эллис Рейд, Маркус Александер и Джо Шарман «завалили» по одному истребителю, остальные пять пилотов группы сбили еще два самолета. Исход этого боя решила маневренность нового английского истребителя Сопвич «Триплан»: уступая в скорости на вираже Альбатросу D V примерно на 15 км/ч, он замыкал круг радиусом 48 м за 9,5 секунды, а этот лучший на то время немецкий истребитель делал вираж радиусом 75 м за 13,5 с. На зачетную высоту 1 981 м английский «Триплан» выходил за 6,3 … 6,7 минуты, тогда как Альбатрос D V на набор 2000 м тратил 8 минут. По скорости прямолинейного полета они были равны, хотя мощность мотора немецкого истребителя была на 40 % больше (22781).</w:t>
      </w:r>
    </w:p>
    <w:p w14:paraId="471AE116" w14:textId="77777777" w:rsidR="0029131A" w:rsidRPr="006D6ED6" w:rsidRDefault="0029131A" w:rsidP="00A67745">
      <w:pPr>
        <w:spacing w:after="0" w:line="240" w:lineRule="auto"/>
        <w:jc w:val="both"/>
        <w:rPr>
          <w:rFonts w:ascii="Times New Roman" w:hAnsi="Times New Roman" w:cs="Times New Roman"/>
          <w:color w:val="000000" w:themeColor="text1"/>
          <w:sz w:val="16"/>
          <w:szCs w:val="16"/>
        </w:rPr>
      </w:pPr>
    </w:p>
    <w:p w14:paraId="74ECE12D"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24 мая (6 июня)</w:t>
      </w:r>
      <w:r w:rsidRPr="006D6ED6">
        <w:rPr>
          <w:rFonts w:ascii="Times New Roman" w:hAnsi="Times New Roman" w:cs="Times New Roman"/>
          <w:color w:val="000000" w:themeColor="text1"/>
          <w:kern w:val="2"/>
          <w:sz w:val="16"/>
          <w:szCs w:val="16"/>
        </w:rPr>
        <w:t xml:space="preserve"> в 1917 году на базе RNAS в «Cranwell2 потерпел аварию единственный экземпляр английского дальнего бомбардировщика </w:t>
      </w:r>
      <w:hyperlink r:id="rId175" w:tgtFrame="_blank" w:history="1">
        <w:r w:rsidRPr="006D6ED6">
          <w:rPr>
            <w:rFonts w:ascii="Times New Roman" w:hAnsi="Times New Roman" w:cs="Times New Roman"/>
            <w:color w:val="000000" w:themeColor="text1"/>
            <w:kern w:val="2"/>
            <w:sz w:val="16"/>
            <w:szCs w:val="16"/>
          </w:rPr>
          <w:t xml:space="preserve">«Beardmore» «W.B.I», </w:t>
        </w:r>
      </w:hyperlink>
      <w:r w:rsidRPr="006D6ED6">
        <w:rPr>
          <w:rFonts w:ascii="Times New Roman" w:hAnsi="Times New Roman" w:cs="Times New Roman"/>
          <w:color w:val="000000" w:themeColor="text1"/>
          <w:kern w:val="2"/>
          <w:sz w:val="16"/>
          <w:szCs w:val="16"/>
        </w:rPr>
        <w:t>(N525). В ходе испытаний самолет потерпел аварию при приземлении. Этот самолет, получивший обозначение Beardmore W.B.I, представлял собой двухместный трехстоечный биплан оснащенный двигателем BHP мощностью 230 л.с., произведенным фирмой «Galloway» Engineering Company. Бомбовая нагрузка состояла из 6 бомб массой 51 килограмм подвешенных под нижние крылья самолета. Прицеливание и бомбометание осуществлял стрелок-наблюдатель, расположенный в задней кабине. Самолет построен в начале 1916 по проекту лейтенанта Джорджа Тилгман Ричардса (George Tilghman Richards), инспектора от Адмиралтейств на фирме «Beardmore» (14914).</w:t>
      </w:r>
    </w:p>
    <w:p w14:paraId="3E876466"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p>
    <w:p w14:paraId="6B236A01"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24 мая (6 июня)</w:t>
      </w:r>
      <w:r w:rsidRPr="006D6ED6">
        <w:rPr>
          <w:rFonts w:ascii="Times New Roman" w:hAnsi="Times New Roman" w:cs="Times New Roman"/>
          <w:color w:val="000000" w:themeColor="text1"/>
          <w:kern w:val="2"/>
          <w:sz w:val="16"/>
          <w:szCs w:val="16"/>
        </w:rPr>
        <w:t xml:space="preserve"> в 1917 году полетел второй экземпляр истребителя </w:t>
      </w:r>
      <w:hyperlink r:id="rId176" w:tgtFrame="_blank" w:history="1">
        <w:r w:rsidRPr="006D6ED6">
          <w:rPr>
            <w:rFonts w:ascii="Times New Roman" w:hAnsi="Times New Roman" w:cs="Times New Roman"/>
            <w:color w:val="000000" w:themeColor="text1"/>
            <w:kern w:val="2"/>
            <w:sz w:val="16"/>
            <w:szCs w:val="16"/>
          </w:rPr>
          <w:t xml:space="preserve">«Lohner 10.20В» «Spuckerl» </w:t>
        </w:r>
      </w:hyperlink>
      <w:r w:rsidRPr="006D6ED6">
        <w:rPr>
          <w:rFonts w:ascii="Times New Roman" w:hAnsi="Times New Roman" w:cs="Times New Roman"/>
          <w:color w:val="000000" w:themeColor="text1"/>
          <w:kern w:val="2"/>
          <w:sz w:val="16"/>
          <w:szCs w:val="16"/>
        </w:rPr>
        <w:t>(или «Type AA»). Конструкто Якоб Лёрнер. Во втором экземпляре пришлось удлинять фюзеляж и увеличивать рулевые поверхности. Он имел "спинной плавник" и полностью новые крылья. Но и эта версия оказалась малопригодной к использованию в роли истребителя и работы были прекращены (14914).</w:t>
      </w:r>
    </w:p>
    <w:p w14:paraId="48A6971B"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p>
    <w:p w14:paraId="14407A4B" w14:textId="77777777" w:rsidR="0029131A" w:rsidRPr="006D6ED6" w:rsidRDefault="0029131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24 мая (6 июня) 1917 первый сухопутный самолет - Сопвич кукушка - используется в качестве торпедоносца (20341).</w:t>
      </w:r>
    </w:p>
    <w:p w14:paraId="08A052AF" w14:textId="77777777" w:rsidR="0029131A" w:rsidRPr="006D6ED6" w:rsidRDefault="0029131A" w:rsidP="00A67745">
      <w:pPr>
        <w:spacing w:after="0" w:line="240" w:lineRule="auto"/>
        <w:jc w:val="both"/>
        <w:rPr>
          <w:rFonts w:ascii="Times New Roman" w:hAnsi="Times New Roman" w:cs="Times New Roman"/>
          <w:color w:val="000000" w:themeColor="text1"/>
          <w:sz w:val="16"/>
          <w:szCs w:val="16"/>
        </w:rPr>
      </w:pPr>
    </w:p>
    <w:p w14:paraId="39FFD2A2" w14:textId="77777777" w:rsidR="008A5E8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64052F1" w14:textId="77777777" w:rsidR="008A5E89" w:rsidRPr="006D6ED6" w:rsidRDefault="008A5E8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BAA2F9"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 xml:space="preserve">25 мая (7 июня) 1917 г. </w:t>
      </w:r>
      <w:r w:rsidRPr="006D6ED6">
        <w:rPr>
          <w:rFonts w:ascii="Times New Roman" w:hAnsi="Times New Roman" w:cs="Times New Roman"/>
          <w:color w:val="000000" w:themeColor="text1"/>
          <w:kern w:val="2"/>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6F0ADF81" w14:textId="7F87C8FC"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489-492</w:t>
      </w:r>
    </w:p>
    <w:p w14:paraId="0F2D48C9" w14:textId="1A7D9CC8"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ЦГВИА, ф. 369, оп. 8, д. 66, лл. 70—72 об. Копия.</w:t>
      </w:r>
    </w:p>
    <w:p w14:paraId="574DF04E"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6408BD65" w14:textId="3BB50439"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и ремонта повреждений могли бы непосредственно отправляться на фронт. Положение в этом отношении сделалось настолько острым, что представитель Управления военного воздушного флота в Париже телеграммой от 20/21 сего мая №615/874</w:t>
      </w:r>
      <w:hyperlink r:id="rId177" w:anchor="_ftn2" w:history="1">
        <w:r w:rsidRPr="006D6ED6">
          <w:rPr>
            <w:rStyle w:val="a5"/>
            <w:color w:val="000000" w:themeColor="text1"/>
            <w:kern w:val="2"/>
            <w:sz w:val="16"/>
            <w:szCs w:val="16"/>
          </w:rPr>
          <w:t>[2]</w:t>
        </w:r>
      </w:hyperlink>
      <w:r w:rsidR="00E52569" w:rsidRPr="006D6ED6">
        <w:rPr>
          <w:color w:val="000000" w:themeColor="text1"/>
          <w:kern w:val="2"/>
          <w:sz w:val="16"/>
          <w:szCs w:val="16"/>
        </w:rPr>
        <w:t xml:space="preserve"> </w:t>
      </w:r>
      <w:r w:rsidRPr="006D6ED6">
        <w:rPr>
          <w:color w:val="000000" w:themeColor="text1"/>
          <w:kern w:val="2"/>
          <w:sz w:val="16"/>
          <w:szCs w:val="16"/>
        </w:rPr>
        <w:t>испрашивает разрешения вовсе прекратить заказы на 1917 г. за невозможностью их вывезти. Выясняется, что на складах в Париже на 31 мая н. ст. имелось для России 73 аппарата, в Бресте 247, и до октября уже разрешенных и подлежащих сдаче французских аппаратов должно быть отправлено '1155. Между тем за май месяц было отправлено вместо разрешенных к вывозу на этот месяц 300 шт. всего 68.</w:t>
      </w:r>
    </w:p>
    <w:p w14:paraId="3E56BC75"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w:t>
      </w:r>
      <w:hyperlink r:id="rId178" w:anchor="_ftn3" w:history="1">
        <w:r w:rsidRPr="006D6ED6">
          <w:rPr>
            <w:rStyle w:val="a5"/>
            <w:color w:val="000000" w:themeColor="text1"/>
            <w:kern w:val="2"/>
            <w:sz w:val="16"/>
            <w:szCs w:val="16"/>
          </w:rPr>
          <w:t>[3]</w:t>
        </w:r>
      </w:hyperlink>
      <w:r w:rsidRPr="006D6ED6">
        <w:rPr>
          <w:color w:val="000000" w:themeColor="text1"/>
          <w:kern w:val="2"/>
          <w:sz w:val="16"/>
          <w:szCs w:val="16"/>
        </w:rPr>
        <w:t xml:space="preserve">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2088BC82"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и срочных телеграфных указаний о результатах наших требований на пароходы, разрешаете ли вы прекратить заказы и уступки аппаратов. Просил у французского правительства лишь моторы. Быстрицкий. Париж. Пятница. Несториус 0615 номер 874. Игнатьев».</w:t>
      </w:r>
    </w:p>
    <w:p w14:paraId="38B47F33"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Однако не только в этой стороне дела заключается главная опасность. Усилия русского военного ведомства во время войны были направлены не только к развитию авиационной промышленности вообще, но, в частности, к возможно широкому развитию собственно аэропланостроения. имея в виду трудность установки совершенно нового производства моторов в столь короткий срок и в безгранично трудной обстановке военного времени.</w:t>
      </w:r>
    </w:p>
    <w:p w14:paraId="7F80954D"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 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 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но и типов моторов, которые можно будет получить из-за границы, не представляется возможным установить тип аппаратов, подлежащих заказам на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02EC99A5"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49CF0D5B"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hyperlink r:id="rId179" w:anchor="_ftn4" w:history="1">
        <w:r w:rsidRPr="006D6ED6">
          <w:rPr>
            <w:rStyle w:val="a5"/>
            <w:color w:val="000000" w:themeColor="text1"/>
            <w:kern w:val="2"/>
            <w:sz w:val="16"/>
            <w:szCs w:val="16"/>
          </w:rPr>
          <w:t>[4]</w:t>
        </w:r>
      </w:hyperlink>
      <w:r w:rsidRPr="006D6ED6">
        <w:rPr>
          <w:color w:val="000000" w:themeColor="text1"/>
          <w:kern w:val="2"/>
          <w:sz w:val="16"/>
          <w:szCs w:val="16"/>
        </w:rPr>
        <w:t>. Из № 0614 следует, что в Россию будут направлены из Америки моторы Испано-французского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200-сильных аппаратах.</w:t>
      </w:r>
    </w:p>
    <w:p w14:paraId="274041AA"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Наладить в России производство этих моторов не было возможно ни раньше, ни в сколько-нибудь короткий, срок и ныне, несмотря на то что заказ на них в России был дан еще в начале 1916 г.</w:t>
      </w:r>
    </w:p>
    <w:p w14:paraId="6723ECEC"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распоряжении самый завод Испано Сюиза, пользующийся мировой известностью в автомобильном деле, смогли при помощи целого ряда других промышленных организаций наладить изготовление лишь на второй год войны.</w:t>
      </w:r>
    </w:p>
    <w:p w14:paraId="68451597"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Испано к 1 января 1918 г. будет дано только 900, т. е. но существующим условиям транспорта и изготовления аппаратов в настоящем году удастся использовать лишь несколько десятков или сотен, и то в конце года.</w:t>
      </w:r>
    </w:p>
    <w:p w14:paraId="3D5A255C"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Остальные данные носят тот же угрожающий характер.</w:t>
      </w:r>
    </w:p>
    <w:p w14:paraId="46581CA7"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и пр.), следует, что положение авиационного снабжения представляется катастрофическим.</w:t>
      </w:r>
    </w:p>
    <w:p w14:paraId="3D501187"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на основании личных переговоров к ген. Пулю с письмом на его имя, в коем была указана очередь наиболее срочных исполнений доставок моторов и аэропланов, о.каковой очереди ген. Пуль просил осведомления в целях сообщения ее английскому правительству.</w:t>
      </w:r>
    </w:p>
    <w:p w14:paraId="43BD403C"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Заявленные в означенном письме цифры сводятся к следующему. Безусловно необходимо получить нижеследующий крайний минимум моторов: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1"/>
        <w:gridCol w:w="577"/>
      </w:tblGrid>
      <w:tr w:rsidR="002B1C74" w:rsidRPr="006D6ED6" w14:paraId="210F308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60F9E" w14:textId="1EC230D2" w:rsidR="008A5E89" w:rsidRPr="006D6ED6" w:rsidRDefault="00E52569"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 </w:t>
            </w:r>
            <w:r w:rsidR="008A5E89" w:rsidRPr="006D6ED6">
              <w:rPr>
                <w:color w:val="000000" w:themeColor="text1"/>
                <w:kern w:val="2"/>
                <w:sz w:val="16"/>
                <w:szCs w:val="16"/>
              </w:rPr>
              <w:t>Немедленно: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207B9" w14:textId="5D9C1312" w:rsidR="008A5E89"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r>
      <w:tr w:rsidR="002B1C74" w:rsidRPr="006D6ED6" w14:paraId="4D7793E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68416"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Ронов 110 НР</w:t>
            </w:r>
            <w:hyperlink r:id="rId180" w:anchor="_ftn5" w:history="1">
              <w:r w:rsidRPr="006D6ED6">
                <w:rPr>
                  <w:rStyle w:val="a5"/>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0C62B4B" w14:textId="77777777" w:rsidR="008A5E89" w:rsidRPr="006D6ED6" w:rsidRDefault="008A5E89" w:rsidP="00A67745">
            <w:pPr>
              <w:pStyle w:val="ae"/>
              <w:spacing w:before="0" w:after="0"/>
              <w:jc w:val="both"/>
              <w:rPr>
                <w:color w:val="000000" w:themeColor="text1"/>
                <w:kern w:val="2"/>
                <w:sz w:val="16"/>
                <w:szCs w:val="16"/>
              </w:rPr>
            </w:pPr>
            <w:r w:rsidRPr="006D6ED6">
              <w:rPr>
                <w:color w:val="000000" w:themeColor="text1"/>
                <w:kern w:val="2"/>
                <w:sz w:val="16"/>
                <w:szCs w:val="16"/>
              </w:rPr>
              <w:t>250 шт.</w:t>
            </w:r>
          </w:p>
        </w:tc>
      </w:tr>
      <w:tr w:rsidR="002B1C74" w:rsidRPr="006D6ED6" w14:paraId="1DAFE9E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76A2"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E2F78"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100 »</w:t>
            </w:r>
          </w:p>
        </w:tc>
      </w:tr>
      <w:tr w:rsidR="002B1C74" w:rsidRPr="006D6ED6" w14:paraId="61A6C1D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E396A"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44D7"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100 »</w:t>
            </w:r>
          </w:p>
        </w:tc>
      </w:tr>
      <w:tr w:rsidR="002B1C74" w:rsidRPr="006D6ED6" w14:paraId="3A3A377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669929"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EAE1B"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60 »</w:t>
            </w:r>
          </w:p>
        </w:tc>
      </w:tr>
      <w:tr w:rsidR="002B1C74" w:rsidRPr="006D6ED6" w14:paraId="3853B11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DF0FF" w14:textId="27236A81" w:rsidR="008A5E89" w:rsidRPr="006D6ED6" w:rsidRDefault="00E52569"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 </w:t>
            </w:r>
            <w:r w:rsidR="008A5E89" w:rsidRPr="006D6ED6">
              <w:rPr>
                <w:color w:val="000000" w:themeColor="text1"/>
                <w:kern w:val="2"/>
                <w:sz w:val="16"/>
                <w:szCs w:val="16"/>
              </w:rPr>
              <w:t>К 1 июля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345A6" w14:textId="301EF932" w:rsidR="008A5E89"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r>
      <w:tr w:rsidR="002B1C74" w:rsidRPr="006D6ED6" w14:paraId="164714D6"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CC91D"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6BF9"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230 »</w:t>
            </w:r>
          </w:p>
        </w:tc>
      </w:tr>
      <w:tr w:rsidR="002B1C74" w:rsidRPr="006D6ED6" w14:paraId="7A60094F"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7265E"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Испано 150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7A8B6"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50 »</w:t>
            </w:r>
          </w:p>
        </w:tc>
      </w:tr>
      <w:tr w:rsidR="002B1C74" w:rsidRPr="006D6ED6" w14:paraId="7F4B2852"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520892"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Испано 200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FA008"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150 »</w:t>
            </w:r>
          </w:p>
        </w:tc>
      </w:tr>
      <w:tr w:rsidR="002B1C74" w:rsidRPr="006D6ED6" w14:paraId="2073B73E"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6D4B1"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A4A5C"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150 »</w:t>
            </w:r>
          </w:p>
        </w:tc>
      </w:tr>
      <w:tr w:rsidR="002B1C74" w:rsidRPr="006D6ED6" w14:paraId="20F4D851"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49824B" w14:textId="63C14FDF" w:rsidR="008A5E89" w:rsidRPr="006D6ED6" w:rsidRDefault="00E52569"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 </w:t>
            </w:r>
            <w:r w:rsidR="008A5E89" w:rsidRPr="006D6ED6">
              <w:rPr>
                <w:color w:val="000000" w:themeColor="text1"/>
                <w:kern w:val="2"/>
                <w:sz w:val="16"/>
                <w:szCs w:val="16"/>
              </w:rPr>
              <w:t>К 1 сентября с.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836A3" w14:textId="544DD672" w:rsidR="008A5E89"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r>
      <w:tr w:rsidR="002B1C74" w:rsidRPr="006D6ED6" w14:paraId="0FC5627B"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B71BE"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Ронов 100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76973"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200 »</w:t>
            </w:r>
          </w:p>
        </w:tc>
      </w:tr>
      <w:tr w:rsidR="002B1C74" w:rsidRPr="006D6ED6" w14:paraId="3BE9E673"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FCC59"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lastRenderedPageBreak/>
              <w:t>Испано 200 11Р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F26A2"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230 »</w:t>
            </w:r>
          </w:p>
        </w:tc>
      </w:tr>
      <w:tr w:rsidR="002B1C74" w:rsidRPr="006D6ED6" w14:paraId="6151B6C0" w14:textId="77777777" w:rsidTr="008A5E8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9C34" w14:textId="77777777" w:rsidR="008A5E89" w:rsidRPr="006D6ED6" w:rsidRDefault="008A5E89" w:rsidP="00A67745">
            <w:pPr>
              <w:pStyle w:val="rteindent1"/>
              <w:spacing w:before="0" w:beforeAutospacing="0" w:after="0" w:afterAutospacing="0"/>
              <w:ind w:left="0"/>
              <w:jc w:val="both"/>
              <w:rPr>
                <w:color w:val="000000" w:themeColor="text1"/>
                <w:kern w:val="2"/>
                <w:sz w:val="16"/>
                <w:szCs w:val="16"/>
              </w:rPr>
            </w:pPr>
            <w:r w:rsidRPr="006D6ED6">
              <w:rPr>
                <w:color w:val="000000" w:themeColor="text1"/>
                <w:kern w:val="2"/>
                <w:sz w:val="16"/>
                <w:szCs w:val="16"/>
              </w:rPr>
              <w:t>Клерже 130 НР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22E0" w14:textId="77777777" w:rsidR="008A5E89" w:rsidRPr="006D6ED6" w:rsidRDefault="008A5E89" w:rsidP="00A67745">
            <w:pPr>
              <w:pStyle w:val="rtecenter"/>
              <w:spacing w:before="0" w:after="0"/>
              <w:jc w:val="both"/>
              <w:rPr>
                <w:color w:val="000000" w:themeColor="text1"/>
                <w:kern w:val="2"/>
                <w:sz w:val="16"/>
                <w:szCs w:val="16"/>
              </w:rPr>
            </w:pPr>
            <w:r w:rsidRPr="006D6ED6">
              <w:rPr>
                <w:color w:val="000000" w:themeColor="text1"/>
                <w:kern w:val="2"/>
                <w:sz w:val="16"/>
                <w:szCs w:val="16"/>
              </w:rPr>
              <w:t>50 »</w:t>
            </w:r>
          </w:p>
        </w:tc>
      </w:tr>
    </w:tbl>
    <w:p w14:paraId="16DCD99D"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Результаты предпринятых ген. Пулем мер управлению неизвестны.</w:t>
      </w:r>
    </w:p>
    <w:p w14:paraId="31952B29"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На основании всего изложенного представляется безусловно необходимым:</w:t>
      </w:r>
    </w:p>
    <w:p w14:paraId="42A5968A"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658D1362"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2) Принятие каких-либо мер к срочному удовлетворению потребности в тоннаже, в первую очередь хотя бы лишь для 1570 моторов.</w:t>
      </w:r>
    </w:p>
    <w:p w14:paraId="702D7BFA"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3) Немедленная высылка трех образцовых моторов Испано мощностью 200 сил.</w:t>
      </w:r>
    </w:p>
    <w:p w14:paraId="1BFA1CCF"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4) Командирование за счет русского правительства 2, лучше 3, хороших французских специалистов-инженеров, из коих одного специалиста по Спадам и одного по Ныопорам.</w:t>
      </w:r>
      <w:hyperlink r:id="rId181" w:anchor="_ftn6" w:history="1">
        <w:r w:rsidRPr="006D6ED6">
          <w:rPr>
            <w:rStyle w:val="a5"/>
            <w:color w:val="000000" w:themeColor="text1"/>
            <w:kern w:val="2"/>
            <w:sz w:val="16"/>
            <w:szCs w:val="16"/>
          </w:rPr>
          <w:t>[6]</w:t>
        </w:r>
      </w:hyperlink>
    </w:p>
    <w:p w14:paraId="652FF5C2"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Подлинный подписал и. д. начальника Управления военного воздушного флота военный инженер полк. Яковлев.</w:t>
      </w:r>
    </w:p>
    <w:p w14:paraId="7BF3F508"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На подлинном наложена следующая резолюция: Полк. Яковлеву: военный министр приказал выдержки из сего доклада передать г. Аль-беру Тома в переводе на французский язык.</w:t>
      </w:r>
    </w:p>
    <w:p w14:paraId="590C20C7" w14:textId="77777777" w:rsidR="008A5E89" w:rsidRPr="006D6ED6" w:rsidRDefault="008A5E89"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Геи. Маниковский.</w:t>
      </w:r>
    </w:p>
    <w:p w14:paraId="41524949" w14:textId="77777777" w:rsidR="008A5E89" w:rsidRPr="006D6ED6" w:rsidRDefault="008A5E89" w:rsidP="00A67745">
      <w:pPr>
        <w:pStyle w:val="rtejustify"/>
        <w:spacing w:before="0" w:after="0"/>
        <w:rPr>
          <w:color w:val="000000" w:themeColor="text1"/>
          <w:kern w:val="2"/>
          <w:sz w:val="16"/>
          <w:szCs w:val="16"/>
        </w:rPr>
      </w:pPr>
      <w:hyperlink r:id="rId182" w:anchor="_ftnref1" w:history="1">
        <w:r w:rsidRPr="006D6ED6">
          <w:rPr>
            <w:rStyle w:val="a5"/>
            <w:color w:val="000000" w:themeColor="text1"/>
            <w:kern w:val="2"/>
            <w:sz w:val="16"/>
            <w:szCs w:val="16"/>
          </w:rPr>
          <w:t>[1]</w:t>
        </w:r>
      </w:hyperlink>
      <w:r w:rsidRPr="006D6ED6">
        <w:rPr>
          <w:color w:val="000000" w:themeColor="text1"/>
          <w:kern w:val="2"/>
          <w:sz w:val="16"/>
          <w:szCs w:val="16"/>
        </w:rPr>
        <w:t xml:space="preserve"> См. док. № 412 и прим. к нему.</w:t>
      </w:r>
    </w:p>
    <w:p w14:paraId="0CD24AF1" w14:textId="77777777" w:rsidR="008A5E89" w:rsidRPr="006D6ED6" w:rsidRDefault="008A5E89" w:rsidP="00A67745">
      <w:pPr>
        <w:pStyle w:val="rtejustify"/>
        <w:spacing w:before="0" w:after="0"/>
        <w:rPr>
          <w:color w:val="000000" w:themeColor="text1"/>
          <w:kern w:val="2"/>
          <w:sz w:val="16"/>
          <w:szCs w:val="16"/>
        </w:rPr>
      </w:pPr>
      <w:hyperlink r:id="rId183" w:anchor="_ftnref2" w:history="1">
        <w:r w:rsidRPr="006D6ED6">
          <w:rPr>
            <w:rStyle w:val="a5"/>
            <w:color w:val="000000" w:themeColor="text1"/>
            <w:kern w:val="2"/>
            <w:sz w:val="16"/>
            <w:szCs w:val="16"/>
          </w:rPr>
          <w:t>[2]</w:t>
        </w:r>
      </w:hyperlink>
      <w:r w:rsidRPr="006D6ED6">
        <w:rPr>
          <w:color w:val="000000" w:themeColor="text1"/>
          <w:kern w:val="2"/>
          <w:sz w:val="16"/>
          <w:szCs w:val="16"/>
        </w:rPr>
        <w:t xml:space="preserve"> См.: ЦГВИА, ф. 2000, оп. 1, д. 6260, л. 273—273 об.</w:t>
      </w:r>
    </w:p>
    <w:p w14:paraId="7A91B5B8" w14:textId="77777777" w:rsidR="008A5E89" w:rsidRPr="006D6ED6" w:rsidRDefault="008A5E89" w:rsidP="00A67745">
      <w:pPr>
        <w:pStyle w:val="rtejustify"/>
        <w:spacing w:before="0" w:after="0"/>
        <w:rPr>
          <w:color w:val="000000" w:themeColor="text1"/>
          <w:kern w:val="2"/>
          <w:sz w:val="16"/>
          <w:szCs w:val="16"/>
        </w:rPr>
      </w:pPr>
      <w:hyperlink r:id="rId184" w:anchor="_ftnref3" w:history="1">
        <w:r w:rsidRPr="006D6ED6">
          <w:rPr>
            <w:rStyle w:val="a5"/>
            <w:color w:val="000000" w:themeColor="text1"/>
            <w:kern w:val="2"/>
            <w:sz w:val="16"/>
            <w:szCs w:val="16"/>
          </w:rPr>
          <w:t>[3]</w:t>
        </w:r>
      </w:hyperlink>
      <w:r w:rsidRPr="006D6ED6">
        <w:rPr>
          <w:color w:val="000000" w:themeColor="text1"/>
          <w:kern w:val="2"/>
          <w:sz w:val="16"/>
          <w:szCs w:val="16"/>
        </w:rPr>
        <w:t xml:space="preserve"> См. док. № 644.</w:t>
      </w:r>
    </w:p>
    <w:p w14:paraId="42F5608F" w14:textId="77777777" w:rsidR="008A5E89" w:rsidRPr="006D6ED6" w:rsidRDefault="008A5E89" w:rsidP="00A67745">
      <w:pPr>
        <w:pStyle w:val="rtejustify"/>
        <w:spacing w:before="0" w:after="0"/>
        <w:rPr>
          <w:color w:val="000000" w:themeColor="text1"/>
          <w:kern w:val="2"/>
          <w:sz w:val="16"/>
          <w:szCs w:val="16"/>
        </w:rPr>
      </w:pPr>
      <w:hyperlink r:id="rId185" w:anchor="_ftnref4" w:history="1">
        <w:r w:rsidRPr="006D6ED6">
          <w:rPr>
            <w:rStyle w:val="a5"/>
            <w:color w:val="000000" w:themeColor="text1"/>
            <w:kern w:val="2"/>
            <w:sz w:val="16"/>
            <w:szCs w:val="16"/>
          </w:rPr>
          <w:t>[4]</w:t>
        </w:r>
      </w:hyperlink>
      <w:r w:rsidRPr="006D6ED6">
        <w:rPr>
          <w:color w:val="000000" w:themeColor="text1"/>
          <w:kern w:val="2"/>
          <w:sz w:val="16"/>
          <w:szCs w:val="16"/>
        </w:rPr>
        <w:t xml:space="preserve"> См.: ЦГВИА ф. 2000 оп. 1 д. 6260 л. 272</w:t>
      </w:r>
    </w:p>
    <w:p w14:paraId="5A862C95" w14:textId="77777777" w:rsidR="008A5E89" w:rsidRPr="006D6ED6" w:rsidRDefault="008A5E89" w:rsidP="00A67745">
      <w:pPr>
        <w:pStyle w:val="rtejustify"/>
        <w:spacing w:before="0" w:after="0"/>
        <w:rPr>
          <w:color w:val="000000" w:themeColor="text1"/>
          <w:kern w:val="2"/>
          <w:sz w:val="16"/>
          <w:szCs w:val="16"/>
        </w:rPr>
      </w:pPr>
      <w:hyperlink r:id="rId186" w:anchor="_ftnref5" w:history="1">
        <w:r w:rsidRPr="006D6ED6">
          <w:rPr>
            <w:rStyle w:val="a5"/>
            <w:color w:val="000000" w:themeColor="text1"/>
            <w:kern w:val="2"/>
            <w:sz w:val="16"/>
            <w:szCs w:val="16"/>
          </w:rPr>
          <w:t>[5]</w:t>
        </w:r>
      </w:hyperlink>
      <w:r w:rsidRPr="006D6ED6">
        <w:rPr>
          <w:color w:val="000000" w:themeColor="text1"/>
          <w:kern w:val="2"/>
          <w:sz w:val="16"/>
          <w:szCs w:val="16"/>
        </w:rPr>
        <w:t xml:space="preserve"> НР — сил.</w:t>
      </w:r>
    </w:p>
    <w:p w14:paraId="686939C7" w14:textId="77777777" w:rsidR="008A5E89" w:rsidRPr="006D6ED6" w:rsidRDefault="008A5E89" w:rsidP="00A67745">
      <w:pPr>
        <w:pStyle w:val="rtejustify"/>
        <w:spacing w:before="0" w:after="0"/>
        <w:rPr>
          <w:color w:val="000000" w:themeColor="text1"/>
          <w:kern w:val="2"/>
          <w:sz w:val="16"/>
          <w:szCs w:val="16"/>
        </w:rPr>
      </w:pPr>
      <w:hyperlink r:id="rId187" w:anchor="_ftnref6" w:history="1">
        <w:r w:rsidRPr="006D6ED6">
          <w:rPr>
            <w:rStyle w:val="a5"/>
            <w:color w:val="000000" w:themeColor="text1"/>
            <w:kern w:val="2"/>
            <w:sz w:val="16"/>
            <w:szCs w:val="16"/>
          </w:rPr>
          <w:t>[6]</w:t>
        </w:r>
      </w:hyperlink>
      <w:r w:rsidRPr="006D6ED6">
        <w:rPr>
          <w:color w:val="000000" w:themeColor="text1"/>
          <w:kern w:val="2"/>
          <w:sz w:val="16"/>
          <w:szCs w:val="16"/>
        </w:rPr>
        <w:t xml:space="preserve"> По получении доклада полк. Д. В. Яковлева ген. А. А. Маниковский отправил полк. А. А. Игнатьеву телеграмму с предложением довести до сведения французского правительства о необходимости неотлагательного выполнения изложенных в докладе предложений (ЦГВИА, ф. 418, оп. 1, д. 8, л. 26). Экономический департамент МИД обратился 22 июня 1917 г. к английскому послу в Петрограде Дж. Бьюкенену с просьбой оказать содействие срочной доставке авиационных моторов в Россию (АВПР, ф. Экономического деп-та, д. 146, л. 9) (15160).</w:t>
      </w:r>
    </w:p>
    <w:p w14:paraId="27DA657B" w14:textId="77777777"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3028B97"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25 мая (7 июня) 1917 г.</w:t>
      </w:r>
    </w:p>
    <w:p w14:paraId="13B1E3F8"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Доклад и. о. начальника Управления военно-воздушного флота полк. Д. В. Яковлева военному министру об авиационном снабжении русской армии из-за границы.</w:t>
      </w:r>
    </w:p>
    <w:p w14:paraId="2A8358D8"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Огромные затруднения, испытываемые ныне в перевозках изготовленного за границей имущества, с особенной остротой отражаются на авиационном снабжении, особенно ввиду общей его недостаточности на фронте.</w:t>
      </w:r>
    </w:p>
    <w:p w14:paraId="0BF42659"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Сущность вопроса распадается на две части. Прежде всего сокращение тоннажа ведет к недоставке готовых, построенных за границей аппаратов, которые после осмотра н ремонта повреждений могли бы непосредственно отправляться на фронт. Положение в этом отношении сделалось настолько острым, что представитель Управления военного воздушного флота в Париже телеграммой от 20/21 сего мая № 615/874 попрашивает разрешения вовсе прекратить заказы на 1917 г. за невозможностью их вывезти.</w:t>
      </w:r>
    </w:p>
    <w:p w14:paraId="306FC993"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Выясняется, что па складах в Париже па 31 мая н. ст. имелось для России 73 аппарата, в Бресте 247, я до октября уже разрешенных и подлежащих сдаче французских аппаратов должно быть отправлено 1155.</w:t>
      </w:r>
    </w:p>
    <w:p w14:paraId="4B94CA71"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Между тем за май месяц было отправлено вместо разрешенных к вывозу на этот месяц 300 шт. всего 68.</w:t>
      </w:r>
    </w:p>
    <w:p w14:paraId="26273A2D"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действительности же за весь период с 1 января по 23 мая ст. ст. 1917 г., т. е. почти за 5 месяцев, прибыло в русские порты всего 79 аппаратов, т. е. около 2.5% от всего количества заказанных заграничных аппаратов (3200 шт., из них во Франции — 2200), определенного на Петроградской конференции союзников в январе с. г., подтвержденных представителями союзных армий на той же конференции и в значительной мере уже размещенных как заказы.</w:t>
      </w:r>
    </w:p>
    <w:p w14:paraId="49EFA41E"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Выдержка из подлинной телеграммы гласит нижеследующее: «При таких условиях отправок дальнейшее сколько-нибудь интенсивное снабжение аппаратами из Франции немыслимо. Создавшееся критическое положение настолько серьезно, что комиссия полагает совершенно невозможным и даже вредным дальнейшие заказы и просьбы об уступках аппаратов, так как это может вызвать вполне справедливые нарекания французского правительства о требованиях для русского правительства, коими армия наша не в состоянии будет воспользоваться. В настоящее время мы вынуждены сокращать число отправок в Бресте с каждым днем. Найти достаточно складов в Париже невозможно. Аппараты временно остаются на хранении у французского правительства и конструкторов, откуда и перевозятся в склады. Просим вашего обращения к английским властям в Петрограде п срочных телеграфных указаний о результатах наших требований на пароходы, разрешаете ли вы прекратить заказы в уступки аппаратов. Просил у французского правительства лишь моторы. </w:t>
      </w:r>
    </w:p>
    <w:p w14:paraId="0977EF97"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Быстрицкий. Париж’. Пятница. Несториус 0615 номер 874. Игнатьев» </w:t>
      </w:r>
    </w:p>
    <w:p w14:paraId="592F1B6B"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Однако не только в этой стороне дела заключается главная опасность.</w:t>
      </w:r>
    </w:p>
    <w:p w14:paraId="7F3BAE1C"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Усилия русского военного ведомства во время войны были направлены не только к развитию авиационной промышленности вообще, но, в частности, </w:t>
      </w:r>
    </w:p>
    <w:p w14:paraId="2F936AFF"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возможно широкому развитию собственно аэропланостроения.</w:t>
      </w:r>
    </w:p>
    <w:p w14:paraId="457C982C"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При этих условиях заблаговременное установление твердой программы доставки из-за границы моторов и своевременное их получение представляется безусловно необходимым, и только при реальном выполнении такой программы возможна сколько-нибудь планомерная работа аэропланных заводов на снабжение армии. Такая программа и: была установлена своевременно, сообщена в Париж и заявлена на конференции.</w:t>
      </w:r>
    </w:p>
    <w:p w14:paraId="57E69A2A"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Между тем в действительности за период времени с 1 января по 23 мая ст. ст. 1917 г. получено всего 235 моторов, тогда как число заказанных, но еще не погруженных моторов составляло на 1 января с. г. 484.3, а на 1 апреля — 6838. Иными словами доставлено всего около 4.5—3.5°о.</w:t>
      </w:r>
    </w:p>
    <w:p w14:paraId="44B5105A"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Что же касается дальнейшего выполнения заказов, то и число моторов, и распределение их по типам остается неопределенным. При этих условиях, т. е. при неизвестности не только числа, по и типов моторов, которые можно будет получить из-за границы, не представляется возможным установить тип аппаратов, подлежащих заказам па вторую половину 1917 г., т. е. своевременно заготовить материал. Сверх сего не только массовое снабжение фактически приостановлено, но даже нет возможности получить хотя бы образцовые моторы для разработки подробностей аппаратов, дабы до получения моторов пустить в ход производство новых типов аэропланов.</w:t>
      </w:r>
    </w:p>
    <w:p w14:paraId="71413764"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Неизвестность типов моторов, подлежащих доставке, вносит еще и то чрезвычайно серьезное осложнение, что пулеметные установки, требующие специальных устройств, зависящих от типов аппаратов и моторов, не могут быть своевременно разработаны и изготовлены, почему уже выпущенные с заводов аппараты, будучи невооруженными, оказываются бесполезными.</w:t>
      </w:r>
    </w:p>
    <w:p w14:paraId="6DF6EA57"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Для характеристики общего положения заграничного снабжения могут быть приведены нижеследующие данные, заимствованные из двух телеграмм, полученных 22 сего мая от представителя управления в Париже.</w:t>
      </w:r>
    </w:p>
    <w:p w14:paraId="348904EA"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Из А» 0614 следует, что в Россию будут направлены из Америки моторы Испано французского заказа мощностью в 150 сил, ибо здесь, т. е. во Франции, миновала надобность в моторах 150 сил. Моторы эти предназначаются для аппаратов Спад, строящихся ныне и в России, причем последний тип за границей работает уже при 235 действительных силах. Иными словами, получив моторы 150 сил в середине года, русские заводы только во второй половине года будут выпускать 150-сильные Спады, тогда как союзники и противник уже ныне летают на свыше чем 200-силышх аппаратах.</w:t>
      </w:r>
    </w:p>
    <w:p w14:paraId="078E61D9"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Наладить и России цроизлодство этих моторов не было возможно и раньше, ни н сколько-нибудь короткий срок и ныне, несмотря на то -то заказ на них в России был дан еще в начале 1916 г.</w:t>
      </w:r>
    </w:p>
    <w:p w14:paraId="7C4C7754"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Объясняется это обстоятельство огромными чисто техническими трудностями изготовления, настолько серьезными, что даже французы, имея в своем распоряжения самый завод Искано Сюнза, пользующийся мировой известностью в автомобильном дело, смогли при помощи целого ряда других промышленных организации наладить изготовление лишь на второй год войны.</w:t>
      </w:r>
    </w:p>
    <w:p w14:paraId="1C8AC5E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Что касается чисто количественных соотношений, то из тех же телеграмм следует, в каких малых пропорциях будут осуществлены уже данные заказы. Так, например, из 2000 моторов Пспано к 1 января 1918 г. будет дапо только 900, т. е. но существующим условиям транспорта и изготовления аппаратов в настоящем году удастся использовать лини, несколько десятков или сотен, и то в конце года.</w:t>
      </w:r>
    </w:p>
    <w:p w14:paraId="12D62607"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Остальные данные носят тот же угрожающий характер.</w:t>
      </w:r>
    </w:p>
    <w:p w14:paraId="3C7D937D"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Из изложенного, не затрагивающего и сотой доли вопросов заграничного снабжения (ротационных моторов, алюминиевого литья, специальной стали, магнето, радиотелеграфа, устройств фотографирования н up.), следует, что положение авиационного снабжения представляется катастрофическим.</w:t>
      </w:r>
    </w:p>
    <w:p w14:paraId="388FFE0C" w14:textId="46BBC3AB"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Ввиду того что наибольшие затруднения в снабжении связаны, невидимому, с недостатком тоннажа, Управление военного воздушного флота сверх всех принимавшихся мер по заявлению крайней срочности в предоставлении необходимого тоннажа на конференции союзников, в комиссии товарища министра торговли и промышленности Б. А. Бахметьева и в Британской военной миссии обратилось 16 апреля с. г. па основании личных переговоров к ген. Нулю с письмом на его имя, в коем была указана</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очередь наиболее срочных исполнений доставок моторов и аэропланов, о каковой очереди геи. Пуль просил осведомления в целях сообщения ее английскому правительству.</w:t>
      </w:r>
    </w:p>
    <w:p w14:paraId="0711F1D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Заявленные в означенном письме цифры сводятся к следующему.</w:t>
      </w:r>
    </w:p>
    <w:p w14:paraId="5676C880"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Безусловно необходимо полечить нижеследующий крайний минимум моторов:</w:t>
      </w:r>
    </w:p>
    <w:p w14:paraId="25F6ADB8"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Немедленно:</w:t>
      </w:r>
    </w:p>
    <w:p w14:paraId="03732FCF"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Ронов</w:t>
      </w:r>
      <w:r w:rsidRPr="006D6ED6">
        <w:rPr>
          <w:rFonts w:ascii="Times New Roman" w:hAnsi="Times New Roman" w:cs="Times New Roman"/>
          <w:color w:val="000000" w:themeColor="text1"/>
          <w:sz w:val="16"/>
          <w:szCs w:val="16"/>
        </w:rPr>
        <w:tab/>
        <w:t>110</w:t>
      </w:r>
      <w:r w:rsidRPr="006D6ED6">
        <w:rPr>
          <w:rFonts w:ascii="Times New Roman" w:hAnsi="Times New Roman" w:cs="Times New Roman"/>
          <w:color w:val="000000" w:themeColor="text1"/>
          <w:sz w:val="16"/>
          <w:szCs w:val="16"/>
        </w:rPr>
        <w:tab/>
      </w:r>
      <w:r w:rsidRPr="006D6ED6">
        <w:rPr>
          <w:rFonts w:ascii="Times New Roman" w:hAnsi="Times New Roman" w:cs="Times New Roman"/>
          <w:color w:val="000000" w:themeColor="text1"/>
          <w:sz w:val="16"/>
          <w:szCs w:val="16"/>
          <w:lang w:val="en-US"/>
        </w:rPr>
        <w:t>HP</w:t>
      </w:r>
      <w:r w:rsidRPr="006D6ED6">
        <w:rPr>
          <w:rFonts w:ascii="Times New Roman" w:hAnsi="Times New Roman" w:cs="Times New Roman"/>
          <w:color w:val="000000" w:themeColor="text1"/>
          <w:sz w:val="16"/>
          <w:szCs w:val="16"/>
        </w:rPr>
        <w:t>.............................250</w:t>
      </w:r>
      <w:r w:rsidRPr="006D6ED6">
        <w:rPr>
          <w:rFonts w:ascii="Times New Roman" w:hAnsi="Times New Roman" w:cs="Times New Roman"/>
          <w:color w:val="000000" w:themeColor="text1"/>
          <w:sz w:val="16"/>
          <w:szCs w:val="16"/>
        </w:rPr>
        <w:tab/>
        <w:t>шт.</w:t>
      </w:r>
    </w:p>
    <w:p w14:paraId="74FDC20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Испано</w:t>
      </w:r>
      <w:r w:rsidRPr="006D6ED6">
        <w:rPr>
          <w:rFonts w:ascii="Times New Roman" w:hAnsi="Times New Roman" w:cs="Times New Roman"/>
          <w:color w:val="000000" w:themeColor="text1"/>
          <w:sz w:val="16"/>
          <w:szCs w:val="16"/>
        </w:rPr>
        <w:tab/>
        <w:t>150</w:t>
      </w:r>
      <w:r w:rsidRPr="006D6ED6">
        <w:rPr>
          <w:rFonts w:ascii="Times New Roman" w:hAnsi="Times New Roman" w:cs="Times New Roman"/>
          <w:color w:val="000000" w:themeColor="text1"/>
          <w:sz w:val="16"/>
          <w:szCs w:val="16"/>
        </w:rPr>
        <w:tab/>
      </w:r>
      <w:r w:rsidRPr="006D6ED6">
        <w:rPr>
          <w:rFonts w:ascii="Times New Roman" w:hAnsi="Times New Roman" w:cs="Times New Roman"/>
          <w:color w:val="000000" w:themeColor="text1"/>
          <w:sz w:val="16"/>
          <w:szCs w:val="16"/>
          <w:lang w:val="en-US"/>
        </w:rPr>
        <w:t>HP</w:t>
      </w:r>
      <w:r w:rsidRPr="006D6ED6">
        <w:rPr>
          <w:rFonts w:ascii="Times New Roman" w:hAnsi="Times New Roman" w:cs="Times New Roman"/>
          <w:color w:val="000000" w:themeColor="text1"/>
          <w:sz w:val="16"/>
          <w:szCs w:val="16"/>
        </w:rPr>
        <w:t>..............................100</w:t>
      </w:r>
      <w:r w:rsidRPr="006D6ED6">
        <w:rPr>
          <w:rFonts w:ascii="Times New Roman" w:hAnsi="Times New Roman" w:cs="Times New Roman"/>
          <w:color w:val="000000" w:themeColor="text1"/>
          <w:sz w:val="16"/>
          <w:szCs w:val="16"/>
        </w:rPr>
        <w:tab/>
        <w:t>»</w:t>
      </w:r>
    </w:p>
    <w:p w14:paraId="4608AE34"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Испано</w:t>
      </w:r>
      <w:r w:rsidRPr="006D6ED6">
        <w:rPr>
          <w:rFonts w:ascii="Times New Roman" w:hAnsi="Times New Roman" w:cs="Times New Roman"/>
          <w:color w:val="000000" w:themeColor="text1"/>
          <w:sz w:val="16"/>
          <w:szCs w:val="16"/>
        </w:rPr>
        <w:tab/>
        <w:t>200</w:t>
      </w:r>
      <w:r w:rsidRPr="006D6ED6">
        <w:rPr>
          <w:rFonts w:ascii="Times New Roman" w:hAnsi="Times New Roman" w:cs="Times New Roman"/>
          <w:color w:val="000000" w:themeColor="text1"/>
          <w:sz w:val="16"/>
          <w:szCs w:val="16"/>
        </w:rPr>
        <w:tab/>
        <w:t>HP..............................100</w:t>
      </w:r>
      <w:r w:rsidRPr="006D6ED6">
        <w:rPr>
          <w:rFonts w:ascii="Times New Roman" w:hAnsi="Times New Roman" w:cs="Times New Roman"/>
          <w:color w:val="000000" w:themeColor="text1"/>
          <w:sz w:val="16"/>
          <w:szCs w:val="16"/>
        </w:rPr>
        <w:tab/>
        <w:t>»</w:t>
      </w:r>
    </w:p>
    <w:p w14:paraId="560FD4E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Клерже</w:t>
      </w:r>
      <w:r w:rsidRPr="006D6ED6">
        <w:rPr>
          <w:rFonts w:ascii="Times New Roman" w:hAnsi="Times New Roman" w:cs="Times New Roman"/>
          <w:color w:val="000000" w:themeColor="text1"/>
          <w:sz w:val="16"/>
          <w:szCs w:val="16"/>
        </w:rPr>
        <w:tab/>
        <w:t>130</w:t>
      </w:r>
      <w:r w:rsidRPr="006D6ED6">
        <w:rPr>
          <w:rFonts w:ascii="Times New Roman" w:hAnsi="Times New Roman" w:cs="Times New Roman"/>
          <w:color w:val="000000" w:themeColor="text1"/>
          <w:sz w:val="16"/>
          <w:szCs w:val="16"/>
        </w:rPr>
        <w:tab/>
        <w:t>HP..............................60</w:t>
      </w:r>
      <w:r w:rsidRPr="006D6ED6">
        <w:rPr>
          <w:rFonts w:ascii="Times New Roman" w:hAnsi="Times New Roman" w:cs="Times New Roman"/>
          <w:color w:val="000000" w:themeColor="text1"/>
          <w:sz w:val="16"/>
          <w:szCs w:val="16"/>
        </w:rPr>
        <w:tab/>
        <w:t>»</w:t>
      </w:r>
    </w:p>
    <w:p w14:paraId="3866D3B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I июля с. г.:</w:t>
      </w:r>
    </w:p>
    <w:p w14:paraId="5BD4153A"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Ронов</w:t>
      </w:r>
      <w:r w:rsidRPr="006D6ED6">
        <w:rPr>
          <w:rFonts w:ascii="Times New Roman" w:hAnsi="Times New Roman" w:cs="Times New Roman"/>
          <w:color w:val="000000" w:themeColor="text1"/>
          <w:sz w:val="16"/>
          <w:szCs w:val="16"/>
        </w:rPr>
        <w:tab/>
        <w:t>100</w:t>
      </w:r>
      <w:r w:rsidRPr="006D6ED6">
        <w:rPr>
          <w:rFonts w:ascii="Times New Roman" w:hAnsi="Times New Roman" w:cs="Times New Roman"/>
          <w:color w:val="000000" w:themeColor="text1"/>
          <w:sz w:val="16"/>
          <w:szCs w:val="16"/>
        </w:rPr>
        <w:tab/>
        <w:t>HP..............................230</w:t>
      </w:r>
      <w:r w:rsidRPr="006D6ED6">
        <w:rPr>
          <w:rFonts w:ascii="Times New Roman" w:hAnsi="Times New Roman" w:cs="Times New Roman"/>
          <w:color w:val="000000" w:themeColor="text1"/>
          <w:sz w:val="16"/>
          <w:szCs w:val="16"/>
        </w:rPr>
        <w:tab/>
        <w:t>»</w:t>
      </w:r>
    </w:p>
    <w:p w14:paraId="723F296F"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Испано</w:t>
      </w:r>
      <w:r w:rsidRPr="006D6ED6">
        <w:rPr>
          <w:rFonts w:ascii="Times New Roman" w:hAnsi="Times New Roman" w:cs="Times New Roman"/>
          <w:color w:val="000000" w:themeColor="text1"/>
          <w:sz w:val="16"/>
          <w:szCs w:val="16"/>
        </w:rPr>
        <w:tab/>
        <w:t>150</w:t>
      </w:r>
      <w:r w:rsidRPr="006D6ED6">
        <w:rPr>
          <w:rFonts w:ascii="Times New Roman" w:hAnsi="Times New Roman" w:cs="Times New Roman"/>
          <w:color w:val="000000" w:themeColor="text1"/>
          <w:sz w:val="16"/>
          <w:szCs w:val="16"/>
        </w:rPr>
        <w:tab/>
        <w:t>HP..............................50</w:t>
      </w:r>
      <w:r w:rsidRPr="006D6ED6">
        <w:rPr>
          <w:rFonts w:ascii="Times New Roman" w:hAnsi="Times New Roman" w:cs="Times New Roman"/>
          <w:color w:val="000000" w:themeColor="text1"/>
          <w:sz w:val="16"/>
          <w:szCs w:val="16"/>
        </w:rPr>
        <w:tab/>
        <w:t>»</w:t>
      </w:r>
    </w:p>
    <w:p w14:paraId="7C257F95"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Испано</w:t>
      </w:r>
      <w:r w:rsidRPr="006D6ED6">
        <w:rPr>
          <w:rFonts w:ascii="Times New Roman" w:hAnsi="Times New Roman" w:cs="Times New Roman"/>
          <w:color w:val="000000" w:themeColor="text1"/>
          <w:sz w:val="16"/>
          <w:szCs w:val="16"/>
        </w:rPr>
        <w:tab/>
        <w:t>200</w:t>
      </w:r>
      <w:r w:rsidRPr="006D6ED6">
        <w:rPr>
          <w:rFonts w:ascii="Times New Roman" w:hAnsi="Times New Roman" w:cs="Times New Roman"/>
          <w:color w:val="000000" w:themeColor="text1"/>
          <w:sz w:val="16"/>
          <w:szCs w:val="16"/>
        </w:rPr>
        <w:tab/>
        <w:t>HP..............................150</w:t>
      </w:r>
      <w:r w:rsidRPr="006D6ED6">
        <w:rPr>
          <w:rFonts w:ascii="Times New Roman" w:hAnsi="Times New Roman" w:cs="Times New Roman"/>
          <w:color w:val="000000" w:themeColor="text1"/>
          <w:sz w:val="16"/>
          <w:szCs w:val="16"/>
        </w:rPr>
        <w:tab/>
        <w:t>»</w:t>
      </w:r>
    </w:p>
    <w:p w14:paraId="459C6580"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Клерже</w:t>
      </w:r>
      <w:r w:rsidRPr="006D6ED6">
        <w:rPr>
          <w:rFonts w:ascii="Times New Roman" w:hAnsi="Times New Roman" w:cs="Times New Roman"/>
          <w:color w:val="000000" w:themeColor="text1"/>
          <w:sz w:val="16"/>
          <w:szCs w:val="16"/>
        </w:rPr>
        <w:tab/>
        <w:t>130</w:t>
      </w:r>
      <w:r w:rsidRPr="006D6ED6">
        <w:rPr>
          <w:rFonts w:ascii="Times New Roman" w:hAnsi="Times New Roman" w:cs="Times New Roman"/>
          <w:color w:val="000000" w:themeColor="text1"/>
          <w:sz w:val="16"/>
          <w:szCs w:val="16"/>
        </w:rPr>
        <w:tab/>
        <w:t>HP..............................150</w:t>
      </w:r>
      <w:r w:rsidRPr="006D6ED6">
        <w:rPr>
          <w:rFonts w:ascii="Times New Roman" w:hAnsi="Times New Roman" w:cs="Times New Roman"/>
          <w:color w:val="000000" w:themeColor="text1"/>
          <w:sz w:val="16"/>
          <w:szCs w:val="16"/>
        </w:rPr>
        <w:tab/>
        <w:t>»</w:t>
      </w:r>
    </w:p>
    <w:p w14:paraId="1BEEA868"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1 сентября с. г.:</w:t>
      </w:r>
    </w:p>
    <w:p w14:paraId="2DBF6D8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Ронов</w:t>
      </w:r>
      <w:r w:rsidRPr="006D6ED6">
        <w:rPr>
          <w:rFonts w:ascii="Times New Roman" w:hAnsi="Times New Roman" w:cs="Times New Roman"/>
          <w:color w:val="000000" w:themeColor="text1"/>
          <w:sz w:val="16"/>
          <w:szCs w:val="16"/>
        </w:rPr>
        <w:tab/>
        <w:t xml:space="preserve">100 </w:t>
      </w:r>
      <w:r w:rsidRPr="006D6ED6">
        <w:rPr>
          <w:rFonts w:ascii="Times New Roman" w:hAnsi="Times New Roman" w:cs="Times New Roman"/>
          <w:color w:val="000000" w:themeColor="text1"/>
          <w:sz w:val="16"/>
          <w:szCs w:val="16"/>
        </w:rPr>
        <w:tab/>
        <w:t>HP..............................200</w:t>
      </w:r>
      <w:r w:rsidRPr="006D6ED6">
        <w:rPr>
          <w:rFonts w:ascii="Times New Roman" w:hAnsi="Times New Roman" w:cs="Times New Roman"/>
          <w:color w:val="000000" w:themeColor="text1"/>
          <w:sz w:val="16"/>
          <w:szCs w:val="16"/>
        </w:rPr>
        <w:tab/>
        <w:t>»</w:t>
      </w:r>
    </w:p>
    <w:p w14:paraId="23D8D1E5"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Испано</w:t>
      </w:r>
      <w:r w:rsidRPr="006D6ED6">
        <w:rPr>
          <w:rFonts w:ascii="Times New Roman" w:hAnsi="Times New Roman" w:cs="Times New Roman"/>
          <w:color w:val="000000" w:themeColor="text1"/>
          <w:sz w:val="16"/>
          <w:szCs w:val="16"/>
        </w:rPr>
        <w:tab/>
        <w:t>200</w:t>
      </w:r>
      <w:r w:rsidRPr="006D6ED6">
        <w:rPr>
          <w:rFonts w:ascii="Times New Roman" w:hAnsi="Times New Roman" w:cs="Times New Roman"/>
          <w:color w:val="000000" w:themeColor="text1"/>
          <w:sz w:val="16"/>
          <w:szCs w:val="16"/>
        </w:rPr>
        <w:tab/>
        <w:t>HP............................ 230</w:t>
      </w:r>
      <w:r w:rsidRPr="006D6ED6">
        <w:rPr>
          <w:rFonts w:ascii="Times New Roman" w:hAnsi="Times New Roman" w:cs="Times New Roman"/>
          <w:color w:val="000000" w:themeColor="text1"/>
          <w:sz w:val="16"/>
          <w:szCs w:val="16"/>
        </w:rPr>
        <w:tab/>
        <w:t>»</w:t>
      </w:r>
    </w:p>
    <w:p w14:paraId="4FF90479"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Клерже</w:t>
      </w:r>
      <w:r w:rsidRPr="006D6ED6">
        <w:rPr>
          <w:rFonts w:ascii="Times New Roman" w:hAnsi="Times New Roman" w:cs="Times New Roman"/>
          <w:color w:val="000000" w:themeColor="text1"/>
          <w:sz w:val="16"/>
          <w:szCs w:val="16"/>
        </w:rPr>
        <w:tab/>
        <w:t>130</w:t>
      </w:r>
      <w:r w:rsidRPr="006D6ED6">
        <w:rPr>
          <w:rFonts w:ascii="Times New Roman" w:hAnsi="Times New Roman" w:cs="Times New Roman"/>
          <w:color w:val="000000" w:themeColor="text1"/>
          <w:sz w:val="16"/>
          <w:szCs w:val="16"/>
        </w:rPr>
        <w:tab/>
        <w:t>HP..............................50</w:t>
      </w:r>
      <w:r w:rsidRPr="006D6ED6">
        <w:rPr>
          <w:rFonts w:ascii="Times New Roman" w:hAnsi="Times New Roman" w:cs="Times New Roman"/>
          <w:color w:val="000000" w:themeColor="text1"/>
          <w:sz w:val="16"/>
          <w:szCs w:val="16"/>
        </w:rPr>
        <w:tab/>
        <w:t>»</w:t>
      </w:r>
    </w:p>
    <w:p w14:paraId="1F2D7E56"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Результаты предпринятых ген. Пулем мер управлению неизвестны.</w:t>
      </w:r>
    </w:p>
    <w:p w14:paraId="2F545DB1"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основании всего изложенного представляется безусловно необходимым:</w:t>
      </w:r>
    </w:p>
    <w:p w14:paraId="529B2ED5"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 Немедленная высылка всех сданных нашим заграничным приемным комиссиям аппаратов и моторов, находящихся на складах и заводах в Париже и Бресте.</w:t>
      </w:r>
    </w:p>
    <w:p w14:paraId="266091EC"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 Принятие каких-либо мер к срочному удовлетворению потребности в тоннаже, в первую очередь хотя бы лишь для 1570 моторов.</w:t>
      </w:r>
    </w:p>
    <w:p w14:paraId="61CADDD4"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 Немедленная высылка трех образцовых моторов Испано мощностью 200 сил.</w:t>
      </w:r>
    </w:p>
    <w:p w14:paraId="3EACF8B7"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4) Командирование за счет русского правительства 2, лучше 3, хороших французских специалистов-ипженеров, из коих одного специалиста по Спадам и одного но Ныопорам.</w:t>
      </w:r>
    </w:p>
    <w:p w14:paraId="0CCE5123"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Подлинный подписал и. д. начальника Управления военного воздушного флота военный инженер полк. Яковлев.</w:t>
      </w:r>
    </w:p>
    <w:p w14:paraId="620B5838"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подлинном наложена следующая резолюция: Полк. Яковлев:</w:t>
      </w:r>
    </w:p>
    <w:p w14:paraId="6844587F"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военный министр приказал выдержки из сего доклада передать г. Альберу Тома в переводе на французский язык.</w:t>
      </w:r>
    </w:p>
    <w:p w14:paraId="2103FF84"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Ген. Маниконскпй.</w:t>
      </w:r>
    </w:p>
    <w:p w14:paraId="316E3CB3"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ЦГВИА, ф. 369, он. 8, д. 66, лл. 70—72 об. Копия (20603).</w:t>
      </w:r>
    </w:p>
    <w:p w14:paraId="6D1B7F62" w14:textId="77777777" w:rsidR="00683575" w:rsidRPr="006D6ED6" w:rsidRDefault="00683575" w:rsidP="00A67745">
      <w:pPr>
        <w:spacing w:after="0" w:line="240" w:lineRule="auto"/>
        <w:jc w:val="both"/>
        <w:rPr>
          <w:rFonts w:ascii="Times New Roman" w:hAnsi="Times New Roman" w:cs="Times New Roman"/>
          <w:color w:val="000000" w:themeColor="text1"/>
          <w:sz w:val="16"/>
          <w:szCs w:val="16"/>
        </w:rPr>
      </w:pPr>
    </w:p>
    <w:p w14:paraId="5C469F45" w14:textId="5C36CFD1" w:rsidR="006B07EF" w:rsidRPr="006D6ED6" w:rsidRDefault="006B07E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BFC382C" w14:textId="77777777" w:rsidR="006B07EF" w:rsidRPr="006D6ED6" w:rsidRDefault="006B07E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7B5304D"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bookmarkStart w:id="137" w:name="bookmark799"/>
      <w:r w:rsidRPr="00B52707">
        <w:rPr>
          <w:rStyle w:val="aff"/>
          <w:rFonts w:ascii="Times New Roman" w:hAnsi="Times New Roman" w:cs="Times New Roman"/>
          <w:color w:val="0070C0"/>
          <w:spacing w:val="0"/>
          <w:sz w:val="16"/>
          <w:szCs w:val="16"/>
        </w:rPr>
        <w:t>25 мая (8 июня) 1917 г. севернее местечка Козлова (30 км западнее Тарнополя) нашими войсками был сбит «Бранденбург» из состава 25-й австрийской авиационной роты (25135).</w:t>
      </w:r>
    </w:p>
    <w:p w14:paraId="3D0AC8F3"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p>
    <w:p w14:paraId="61CBD6FC" w14:textId="4B3EE273"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25 мая (7 июня) 1917 г.</w:t>
      </w:r>
      <w:r w:rsidR="005A015F">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rPr>
        <w:t>боевые расчеты 30-й позиционной легкой зенитной батареи (Западный фронт) подбил немецкий самолет. По неподтвержденным данным, летательный аппарат упал около ст. Политул.</w:t>
      </w:r>
      <w:r w:rsidR="005A015F">
        <w:rPr>
          <w:rStyle w:val="aff"/>
          <w:rFonts w:ascii="Times New Roman" w:hAnsi="Times New Roman" w:cs="Times New Roman"/>
          <w:color w:val="0070C0"/>
          <w:spacing w:val="0"/>
          <w:sz w:val="16"/>
          <w:szCs w:val="16"/>
        </w:rPr>
        <w:t xml:space="preserve"> </w:t>
      </w:r>
      <w:r w:rsidRPr="00B52707">
        <w:rPr>
          <w:rStyle w:val="aff"/>
          <w:rFonts w:ascii="Times New Roman" w:hAnsi="Times New Roman" w:cs="Times New Roman"/>
          <w:color w:val="0070C0"/>
          <w:spacing w:val="0"/>
          <w:sz w:val="16"/>
          <w:szCs w:val="16"/>
        </w:rPr>
        <w:t>За период июль – сентябрь 1917 г. личный состав подразделения обстрелял 15 вражеских аэропланов, израсходовав при этом более 390 снарядов (25135).</w:t>
      </w:r>
    </w:p>
    <w:p w14:paraId="6403710A"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p>
    <w:p w14:paraId="73147142"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25 мая (8 июня) 1917 г. летчики Козаков и Аргеев записали на свой счет очередной сбитый неприятельский «Бранденбург» (25-я австрийская авиационная рота), упавший в районе Козова. Аппарат сгорел, летчики взяты в плен (25135).</w:t>
      </w:r>
      <w:r w:rsidRPr="00B52707">
        <w:rPr>
          <w:rStyle w:val="aff"/>
          <w:rFonts w:ascii="Times New Roman" w:hAnsi="Times New Roman" w:cs="Times New Roman"/>
          <w:color w:val="0070C0"/>
          <w:spacing w:val="0"/>
          <w:sz w:val="16"/>
          <w:szCs w:val="16"/>
          <w:vertAlign w:val="subscript"/>
        </w:rPr>
        <w:t>.</w:t>
      </w:r>
    </w:p>
    <w:p w14:paraId="7249EF01"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p>
    <w:p w14:paraId="3603A3FC" w14:textId="4290EAEE"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25 мая (7 июня) 1917 г. боевые расчеты 30-й позиционной легкой зенитной батареи (Западный фронт) подбил немецкий самолет. По неподтвержденным данным, летательный аппарат упал около ст. Политул. За период июль - сентябрь 1917 г. личный состав подразделения обстрелял 15 вражеских аэропланов, израсходовав при этом более 390 снарядов (23405).</w:t>
      </w:r>
    </w:p>
    <w:bookmarkEnd w:id="137"/>
    <w:p w14:paraId="44B6D6A2"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0073DF87" w14:textId="1C58F6AE"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7852E83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A3DD0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мая (7 июня) 1917 в Москве открылся III Съезд Партии Эсеров (3481)</w:t>
      </w:r>
      <w:r w:rsidR="00C472CB" w:rsidRPr="006D6ED6">
        <w:rPr>
          <w:rFonts w:ascii="Times New Roman" w:hAnsi="Times New Roman" w:cs="Times New Roman"/>
          <w:color w:val="000000" w:themeColor="text1"/>
          <w:kern w:val="2"/>
          <w:sz w:val="16"/>
          <w:szCs w:val="16"/>
        </w:rPr>
        <w:t xml:space="preserve"> и закрылся 4 (17) июня</w:t>
      </w:r>
      <w:r w:rsidRPr="006D6ED6">
        <w:rPr>
          <w:rFonts w:ascii="Times New Roman" w:hAnsi="Times New Roman" w:cs="Times New Roman"/>
          <w:color w:val="000000" w:themeColor="text1"/>
          <w:kern w:val="2"/>
          <w:sz w:val="16"/>
          <w:szCs w:val="16"/>
        </w:rPr>
        <w:t>. Партия раскололась и левые эсеры представили собственную платформу(3908,257).</w:t>
      </w:r>
    </w:p>
    <w:p w14:paraId="6C63206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DEAE2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мая (7 июня) 1917 партия эсеров в России раскололась на правых и левых (4962).</w:t>
      </w:r>
    </w:p>
    <w:p w14:paraId="46CB60D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ECF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мая - 4 июня (7-17 июня) 1917 прошел съезд партии эсеров в Москве. Левое крыло представило собственную платформу (1348,85).</w:t>
      </w:r>
    </w:p>
    <w:p w14:paraId="0182FD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4B25DB"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25 мая (7 июня) 1917 в Москве открылся III съезд Партии социалистов-революционеров (ПСР), более известной как партии эсеров. Большинством голосов была выработана следующая согласованная позиция — партия по-прежнему рассматривает продолжающуюся войну как «империалистическую» и призывает к миру без аннексий и контрибуций. Вместе с тем, эсеры не готовы пока были идти на мир любой ценой, поскольку рабочие и крестьяне Германии и Австро-Венгрии, «к сожалению, продолжают поддерживать своих монархов». Поэтому на данном этапе партия считала необходимым продолжать оборонять Россию от врагов (17045).</w:t>
      </w:r>
    </w:p>
    <w:p w14:paraId="72F7EFA8"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1FA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мая - 6 июня (7-19 июня) 1917 был образован Центробалт под председательством П.Дыбенко (3908,257).</w:t>
      </w:r>
    </w:p>
    <w:p w14:paraId="42E1C18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CB2BC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 25 мая по 15 июня 1917 проходил 1-й съезд БФ в Гельсингфорсе (Хельсинки), который принял устав Центробалта. Центробалту поручалось контролировать «все приказания, постановления и распоряжения, касающиеся общественной, политической и внутренней жизни флота, откуда бы они ни исходили». Вокруг него объединялись революционные силы флота, боровшиеся за передачу власти Советам. </w:t>
      </w:r>
    </w:p>
    <w:p w14:paraId="325AED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июле 1917 революционные матросы по призыву Центробалта участвовали в демонстрации и сорвали попытку Временного правительства использовать часть сил БФ для борьбы с революцией. По приказу Временного правительства делегация Центробалта, прибывшая в Петроград, чтобы потребовать от ВЦИК передачи власти в руки Советов, во главе с Дыбенко была арестована, а Центробалт 1-го созыва (29 апреля – 10 июля) распущен. 11 июля Центробалт 2-го созыва также был распущен, так как потребовал освобождения арестованных членов Центробалта. </w:t>
      </w:r>
    </w:p>
    <w:p w14:paraId="65550A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Центробалт 3-го созыва (25 июля – 16 октября) оказал большую помощь революционным силам в разгроме корниловщины, а в сентябре 1917 формировал отряды из моряков-балтийцев и направлял их на оборону Моонзундских о-вов. 19 сентября на пленарном заседании Центробалта было решено не признавать власти Временного правительства и не выполнять его распоряжений (11712).</w:t>
      </w:r>
    </w:p>
    <w:p w14:paraId="0A8799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5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мая (7 июня) 1917 А.М.Каледин был выбран войсковым наказным атаманом Войска донского (3481).</w:t>
      </w:r>
    </w:p>
    <w:p w14:paraId="3FFBB83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D6CA6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920BD7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27B5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C 25 мая по 2 июня (7 по 15 июня) 1917 состоялась операция у Мессина - Меца (3907,90) (Западная Фландрия) с целью срезать 15 км немецкий выступ, которая длилась до 1 (14) июня (3907,90). Взорвали 19 минных зарядов, заложенных в подкопах и разрушили 2 линии окопов и ударами с флангов ликвидировали выступ (2438,404).</w:t>
      </w:r>
    </w:p>
    <w:p w14:paraId="6811A5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7CA05"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25 мая (7 июня)</w:t>
      </w:r>
      <w:r w:rsidRPr="006D6ED6">
        <w:rPr>
          <w:rFonts w:ascii="Times New Roman" w:hAnsi="Times New Roman" w:cs="Times New Roman"/>
          <w:color w:val="000000" w:themeColor="text1"/>
          <w:kern w:val="2"/>
          <w:sz w:val="16"/>
          <w:szCs w:val="16"/>
        </w:rPr>
        <w:t xml:space="preserve"> в 1917 году англичане с оглушительным (в прямом смысле слова) успехом атаковали каизеровские войска у Мессин. Сражение задумывалось как местная атака, призванная услушшить тактическое положение войск в предверие 3 Ипрской битвы (драма Пашендейля). Инженерное обеспечение атаки было беспрецедентным для ПМВ - под немецкие позиции подвели 21 подземный туннель с мощными зарядами взрывчатки (всего около 600 тонн). Вечером 6 июня генерал Герберт Пламер (Herbert Plumer), командующий 2 армией, которая проводила атаку, пошутил: "Господа, возможно завтра мы и не войдем в историю, но уж географию мы точно изменим" (Gentlemen, we may not make history tomorrow, but we shall certainly change the geography). После мощной артиллерийской подготовки, окончившейся в 02.50, немцам дали время на то, чтобы выйти из укрытий и занять позиции в траншеях. В 03.10 была дана команда на подрыв мин. Сработало 19 зарядов, от которых, по английским оценкам, погибло около 10 тысяч немцев. Англичане атаковали при поддержке танков и артиллерии, стрелявшей, помимо обычных, новейшими </w:t>
      </w:r>
      <w:r w:rsidRPr="006D6ED6">
        <w:rPr>
          <w:rFonts w:ascii="Times New Roman" w:hAnsi="Times New Roman" w:cs="Times New Roman"/>
          <w:color w:val="000000" w:themeColor="text1"/>
          <w:kern w:val="2"/>
          <w:sz w:val="16"/>
          <w:szCs w:val="16"/>
        </w:rPr>
        <w:lastRenderedPageBreak/>
        <w:t>газовыми снарядами. Атака достигла всех поставленных целей в течение трех часов. Немецкие контратаки 8 июня оказались безуспешны и, хотя продолжались вплоть до 14 июня, Мессинский выступ остался в руках войск Антанты. Сражение стоило англичанам 17000, а немцам - 25000 человек (14915).</w:t>
      </w:r>
    </w:p>
    <w:p w14:paraId="2DDDC81B"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p>
    <w:p w14:paraId="305286AE" w14:textId="77777777" w:rsidR="0073216F" w:rsidRPr="006D6ED6" w:rsidRDefault="0073216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25 мая (7 июня) 1917 после взрыва мин на участке Вичете, создавшего англичанам благоприятные условия для наступления на 4-ю армию, германская фоторазведка установила, что противник усиленно ведет подготовку к наступлению по обе стороны Ипра (11282). </w:t>
      </w:r>
    </w:p>
    <w:p w14:paraId="69059700" w14:textId="77777777" w:rsidR="0073216F" w:rsidRPr="006D6ED6" w:rsidRDefault="0073216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7EDA62"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25 мая (7 июня) 1917 британская армия начала крупную наступательную операцию в районе бельгийской деревни Месен (французское название — Мессин) на франко-бельгийской границе неподалеку от побережья. Принципиального стратегического значения она не имела, но вошла в историю как «Мессинская битва» благодаря произведенному в ее ходе самому мощному за годы Великой войны рукотворному (не аварийному) взрыву.</w:t>
      </w:r>
    </w:p>
    <w:p w14:paraId="1B8C8CFD"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Главной задачей англичан в ходе этого наступления был захват так называемого Мессинского хребта — цепи холмов, на которых располагались хорошо укрепленные позиции немцев, глубоко врезавшиеся в английскую оборону. Из-за этого германцы держали под контролем британские окопы и передовые артиллерийские позиции, что позволяло вести по ним огонь не только с флангов, но в некоторых местах и в спину англичанам. По плану, разработанному командующим английскими частями в Европе генералом Хейгом, этот 15-километровый выступ в немецких позициях должен был быть срезан, что было особенно важно в преддверии готовившегося британцами наступления в районе города Ипр.</w:t>
      </w:r>
    </w:p>
    <w:p w14:paraId="7A097FE7"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Подготовка к взятию Месена велась 2-й британской армией под командованием генерала Плюмера с середины зимы, и заключалась, прежде всего, в прокладывании под немецкие позиции подземных галерей-подкопов. Всего было прорыто 24 огромных тоннеля общей протяженностью 8 тысяч метров. Немцы довольно скоро раскрыли замысел англичан, но смогли обнаружить только два тоннеля, допустив ошибку в масштабах сделанных противником подкопов. Германские саперы искали их на глубине не более 20 метров, в то время, как англичане проложили большинство тоннелей на глубинах более 25 метров.</w:t>
      </w:r>
    </w:p>
    <w:p w14:paraId="597CB162"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Когда подготовительные работы были завершены, британцы заложили под германские позиции 19 больших мин с общей массой заряда более 600 тонн взрывчатки. Причем, незадолго до назначенного дня наступления план чуть не сорвался. Генералу Плюмеру сообщили, что германцы, проводя свои противоминные работы, оказались всего в полуметре от одного из уже заминированных тоннелей, но он проявил выдержку и не стал взрывать боеприпас до намеченного срока, что позволило англичанам нанести противнику неожиданный удар неимоверной силы.</w:t>
      </w:r>
    </w:p>
    <w:p w14:paraId="1FADEF2B"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Попутно британцы сосредоточили в районе операции огромные силы артиллерии. На участке всего в 3 километра было развернуто 718 пушек и гаубиц, 192 окопных мортиры и 198 пулеметов. Также были использованы около 300 аэропланов и более 80 танков.</w:t>
      </w:r>
    </w:p>
    <w:p w14:paraId="6EBD140B" w14:textId="376ED51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7 июня в 3 часа 10 минут утра британцы взорвали мины (гигантские воронки от этих взрывов, наполненные водой, сохранились до сих пор). Первая линия окопов германцев была разрушена полностью, вторая частично. Только в момент взрыва погибло более 10</w:t>
      </w:r>
      <w:r w:rsidR="00E52569" w:rsidRPr="006D6ED6">
        <w:rPr>
          <w:color w:val="000000" w:themeColor="text1"/>
          <w:kern w:val="2"/>
          <w:sz w:val="16"/>
          <w:szCs w:val="16"/>
        </w:rPr>
        <w:t xml:space="preserve"> </w:t>
      </w:r>
      <w:r w:rsidRPr="006D6ED6">
        <w:rPr>
          <w:color w:val="000000" w:themeColor="text1"/>
          <w:kern w:val="2"/>
          <w:sz w:val="16"/>
          <w:szCs w:val="16"/>
        </w:rPr>
        <w:t>000 германских солдат и офицеров, уцелевшие же были так шокированы и деморализованы, что не смогли оказать сопротивления наступавшей английской пехоте. Уже к 7 часам утра весь Мессинский хребет был занят британцами. В 3 часа дня в прорыв были брошены танки и резервные части, которые взяли пленными еще более 7 тысяч германских солдат и офицеров. К вечеру, собрав резервы, немцы попытались организовать контратаку, но были снова отброшены, англичане же после этого смогли продвинуться еще на 2 километра. По итогам битвы союзники одержали убедительную и безоговорочную победу, полностью выполнив задачу командования и выровняв линию фронта (17045).</w:t>
      </w:r>
    </w:p>
    <w:p w14:paraId="66B6D883"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9DACA9"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25 мая (7 июня) 1917 г. в Восточной Пруссии взрыв на заводе по производству водородного газа в Седдине нанес ущерб производству газа для дирижаблей в Германии, что затруднило работу дирижаблей в Балтийском регионе до августа (23525).</w:t>
      </w:r>
    </w:p>
    <w:p w14:paraId="53F5BBE4"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p>
    <w:p w14:paraId="0F9D16CC"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1880579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AD20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26 мая </w:t>
      </w:r>
      <w:r w:rsidR="00731D28" w:rsidRPr="006D6ED6">
        <w:rPr>
          <w:rFonts w:ascii="Times New Roman" w:hAnsi="Times New Roman" w:cs="Times New Roman"/>
          <w:color w:val="000000" w:themeColor="text1"/>
          <w:kern w:val="2"/>
          <w:sz w:val="16"/>
          <w:szCs w:val="16"/>
        </w:rPr>
        <w:t xml:space="preserve">(8 июня) </w:t>
      </w:r>
      <w:r w:rsidRPr="006D6ED6">
        <w:rPr>
          <w:rFonts w:ascii="Times New Roman" w:hAnsi="Times New Roman" w:cs="Times New Roman"/>
          <w:color w:val="000000" w:themeColor="text1"/>
          <w:kern w:val="2"/>
          <w:sz w:val="16"/>
          <w:szCs w:val="16"/>
        </w:rPr>
        <w:t>1917, комиссия, созданная Техническим комитетом Управления Военного Воздушного Флота в связи со случаем разрушения в воздухе ИМ 29 апреля 1917 в Виннице, в своих выводах комиссия высказала мнение, что "...постройка больших самолетов целыми сериями без подробного изучения их свойств, без лабораторных испытаний моделей и без производства аэродинамических расчетов на заводе представляется совершенно ненормальным явлением". В заключении комиссия отметила, что "...самолет "Илья Муромец" с точки зрения прочности в полете опасен, дальнейших заказов аппаратов этого типа делать не следует, лучше выработать новый тип, чем заниматься "Ильей Муромцем". При оглашении заключения на заседании присутствовали член Государственного Совета, председатель Комиссии по авиационным вопросам при Особом совещании В.И.Гурко, депутат Государственной Думы А.Ф.Половцев, конструктор самолета И.И.Сикорский и директор РБВЗ В.И.Ярковский. Со стороны представителей завода возражений по существу вышеизложенного сделано не было. Строивший серийно самолеты "Илья Муромец" РБВЗ подвергался критике и со стороны руководства Эскадры воздушных кораблей, начальник которой военный летчик полковник Г.Г.Горшков в своем рапорте в Управление Военного Воздушного Флота, в частности, сообщал: "...Завод более чем за четыре года не ввел в конструкцию воздушного корабля "Илья Муромец" существенных улучшений... Необходимо принудить завод к более добросовестному и внимательному исполнению заказов, так как в настоящее время однотипные корабли приходят в Эскадру с совершенно разнообразными данными, например, с совершенно различными углами атаки (крыльев), с разнообразным соотношением между углами атаки крыльев и стабилизатора... В общем корабли "Илья Муромец" типа "Г", имея лишь общую марку, весьма отличаются друг от друга по полетным качествам...". Тем не менее, в другом своем рапорте Г.Г.Горшков подчеркивает, что в связи с заключением комиссии "...определенно установившем опасность полетов на "Муромцах", мною было собрано совещание вверенной мне Эскадры. Последнее решило, в виду критического положения момента, не прерывать боевой службы кораблей и выразило ряд пожеланий на будущее..." (3407).</w:t>
      </w:r>
    </w:p>
    <w:p w14:paraId="22C9CC7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563A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г. комиссия составе С. П. Тимошенко, Г. А. Ботезата и А. П. Фан дёр Флита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 Ф. Половцев, конструктор И. И. Сикорский и др. Мнение представителей завода и фронта, высказанное в защиту “Муромцев”, учтено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Выяснившаяся ныне неполная надежность кораблей типа “Илья Мурьмец” может изменить взгляд на них высшего командования армией и эскадрой воздушных кораблей. Эти обстоятельства в свою очередь должны отразиться и на плане дальнейшей заготовки аппаратов типа “Илья Муромец”.</w:t>
      </w:r>
    </w:p>
    <w:p w14:paraId="73BD75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Военный министр препроводил доклад верховному главнокомандующему. Последний приказал дальнейшие заказы на “Муромцы” приостановить.</w:t>
      </w:r>
    </w:p>
    <w:p w14:paraId="465876E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Это была не первая и не последняя в истории техники трагедия крупного изобретения (9705).</w:t>
      </w:r>
    </w:p>
    <w:p w14:paraId="4AD5EB3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D3D0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г. комиссия доложила свое заключение Техническому комитету, на заседании которого присутствовали директор РБВЗ, член государственного совета, председатель комиссии по авиационным вопросам при Особом совещании по обороне Гурко, член Государственной думы А.Ф. Половцев, конструктор И.И. Сикорский и др. Мнение конструктора, представителей завода и фронта, высказанное в защиту "Муромцев", во внимание принято не было. Комитет согласился с предложением ученых. Три дня спустя начальник УВВФ направил военному министру доклад об аэропланах типа "Илья Муромец" с приложением журнала Технического комитета. В докладе указывалось, что "полеты на аэропланах "Илья Муромец" не могут считаться безопасными... Эти обстоятельства, в свою очередь, должны отразиться и на плане дальнейшей заготовки аппаратов типа "Илья Муромец". Военный министр препроводил доклад Верховному главнокомандующему. Последний приказал дальнейшие заказы на "Муромцы" приостановить. Таким образом, многомоторным воздушным кораблям, вместо всемерного их развития и совершенствования, дважды выносили смертный приговор: первый раз в начале войны и второй раз в разгар войны, когда они воочию доказали свою боевую ценность (11276).</w:t>
      </w:r>
    </w:p>
    <w:p w14:paraId="100BEBA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5CF80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6D6ED6" w14:paraId="23E98BBE" w14:textId="77777777">
        <w:tc>
          <w:tcPr>
            <w:tcW w:w="1548" w:type="dxa"/>
            <w:tcBorders>
              <w:top w:val="single" w:sz="12" w:space="0" w:color="auto"/>
            </w:tcBorders>
            <w:shd w:val="clear" w:color="auto" w:fill="FFFFFF"/>
          </w:tcPr>
          <w:p w14:paraId="6DA5115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70982C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8F5AC8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Условия</w:t>
            </w:r>
          </w:p>
        </w:tc>
      </w:tr>
      <w:tr w:rsidR="002B1C74" w:rsidRPr="006D6ED6" w14:paraId="703E249A" w14:textId="77777777">
        <w:tc>
          <w:tcPr>
            <w:tcW w:w="1548" w:type="dxa"/>
            <w:shd w:val="clear" w:color="auto" w:fill="FFFFFF"/>
          </w:tcPr>
          <w:p w14:paraId="51A2CE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Май 26 </w:t>
            </w:r>
            <w:r w:rsidR="00731D28" w:rsidRPr="006D6ED6">
              <w:rPr>
                <w:rFonts w:ascii="Times New Roman" w:hAnsi="Times New Roman" w:cs="Times New Roman"/>
                <w:color w:val="000000" w:themeColor="text1"/>
                <w:kern w:val="2"/>
                <w:sz w:val="16"/>
                <w:szCs w:val="16"/>
              </w:rPr>
              <w:t xml:space="preserve">(8 июня) </w:t>
            </w:r>
            <w:r w:rsidRPr="006D6ED6">
              <w:rPr>
                <w:rFonts w:ascii="Times New Roman" w:hAnsi="Times New Roman" w:cs="Times New Roman"/>
                <w:color w:val="000000" w:themeColor="text1"/>
                <w:kern w:val="2"/>
                <w:sz w:val="16"/>
                <w:szCs w:val="16"/>
              </w:rPr>
              <w:t>1917</w:t>
            </w:r>
          </w:p>
        </w:tc>
        <w:tc>
          <w:tcPr>
            <w:tcW w:w="1170" w:type="dxa"/>
            <w:shd w:val="clear" w:color="auto" w:fill="FFFFFF"/>
          </w:tcPr>
          <w:p w14:paraId="6DE4024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w:t>
            </w:r>
          </w:p>
        </w:tc>
        <w:tc>
          <w:tcPr>
            <w:tcW w:w="6858" w:type="dxa"/>
            <w:shd w:val="clear" w:color="auto" w:fill="FFFFFF"/>
          </w:tcPr>
          <w:p w14:paraId="5F3786E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6D6ED6" w14:paraId="7F100B1B" w14:textId="77777777">
        <w:tc>
          <w:tcPr>
            <w:tcW w:w="1548" w:type="dxa"/>
            <w:shd w:val="clear" w:color="auto" w:fill="FFFFFF"/>
          </w:tcPr>
          <w:p w14:paraId="1B0F10F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Июль 28 1917</w:t>
            </w:r>
          </w:p>
        </w:tc>
        <w:tc>
          <w:tcPr>
            <w:tcW w:w="1170" w:type="dxa"/>
            <w:shd w:val="clear" w:color="auto" w:fill="FFFFFF"/>
          </w:tcPr>
          <w:p w14:paraId="2C0BD39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40</w:t>
            </w:r>
          </w:p>
        </w:tc>
        <w:tc>
          <w:tcPr>
            <w:tcW w:w="6858" w:type="dxa"/>
            <w:shd w:val="clear" w:color="auto" w:fill="FFFFFF"/>
          </w:tcPr>
          <w:p w14:paraId="5CC1103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7598B9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6D6ED6" w14:paraId="67ED7887" w14:textId="77777777">
        <w:tc>
          <w:tcPr>
            <w:tcW w:w="1548" w:type="dxa"/>
            <w:tcBorders>
              <w:bottom w:val="single" w:sz="12" w:space="0" w:color="auto"/>
            </w:tcBorders>
            <w:shd w:val="clear" w:color="auto" w:fill="FFFFFF"/>
          </w:tcPr>
          <w:p w14:paraId="2586F4D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456B6A1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44D2D9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контракт на ранее приобретенные аппараты (2807)</w:t>
            </w:r>
          </w:p>
        </w:tc>
      </w:tr>
    </w:tbl>
    <w:p w14:paraId="1C35CC2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E4D5D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года после одобрения министром доклада генштаба о предпола</w:t>
      </w:r>
      <w:r w:rsidRPr="006D6ED6">
        <w:rPr>
          <w:rFonts w:ascii="Times New Roman" w:hAnsi="Times New Roman" w:cs="Times New Roman"/>
          <w:color w:val="000000" w:themeColor="text1"/>
          <w:kern w:val="2"/>
          <w:sz w:val="16"/>
          <w:szCs w:val="16"/>
        </w:rPr>
        <w:softHyphen/>
        <w:t>гаемом решении авиационных проблем, Совещание по судостро</w:t>
      </w:r>
      <w:r w:rsidRPr="006D6ED6">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6D6ED6">
        <w:rPr>
          <w:rFonts w:ascii="Times New Roman" w:hAnsi="Times New Roman" w:cs="Times New Roman"/>
          <w:color w:val="000000" w:themeColor="text1"/>
          <w:kern w:val="2"/>
          <w:sz w:val="16"/>
          <w:szCs w:val="16"/>
        </w:rPr>
        <w:softHyphen/>
        <w:t>ки, заключило контракт с московским заводом Дукс на изготовление 160 аэропланов “Телье”. При своевремен</w:t>
      </w:r>
      <w:r w:rsidRPr="006D6ED6">
        <w:rPr>
          <w:rFonts w:ascii="Times New Roman" w:hAnsi="Times New Roman" w:cs="Times New Roman"/>
          <w:color w:val="000000" w:themeColor="text1"/>
          <w:kern w:val="2"/>
          <w:sz w:val="16"/>
          <w:szCs w:val="16"/>
        </w:rPr>
        <w:softHyphen/>
        <w:t>ном подвозе импортных моторов завод гарантировал доставку в Евпаторию для сдаточных испытаний первой партии аэро</w:t>
      </w:r>
      <w:r w:rsidRPr="006D6ED6">
        <w:rPr>
          <w:rFonts w:ascii="Times New Roman" w:hAnsi="Times New Roman" w:cs="Times New Roman"/>
          <w:color w:val="000000" w:themeColor="text1"/>
          <w:kern w:val="2"/>
          <w:sz w:val="16"/>
          <w:szCs w:val="16"/>
        </w:rPr>
        <w:softHyphen/>
        <w:t>планов в течение сентября-декабря. Широко применявшиеся летаю</w:t>
      </w:r>
      <w:r w:rsidRPr="006D6ED6">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6D6ED6">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6D6ED6">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6D6ED6">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6D6ED6">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6D6ED6">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6D6ED6">
        <w:rPr>
          <w:rFonts w:ascii="Times New Roman" w:hAnsi="Times New Roman" w:cs="Times New Roman"/>
          <w:color w:val="000000" w:themeColor="text1"/>
          <w:kern w:val="2"/>
          <w:sz w:val="16"/>
          <w:szCs w:val="16"/>
        </w:rPr>
        <w:softHyphen/>
        <w:t>ные потребности (11283).</w:t>
      </w:r>
    </w:p>
    <w:p w14:paraId="23ECA0B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ED09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49F432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1F63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года Обуховский завод отправил в Ревель 12 качающихся частей 40-мм автоматов Виккерса. Тумбовые установки для них были изготовлены мастерскими крепости Петра Великого. Автомат Виккерса представлял собой облегченный и несколько упрощенный автомат Максима с водяным охлаждением ствола. Изменения в действии затвора позволили уменьшить размер короба и вес автомата по сравнению с Максимом. Морская тумбовая установка Виккерса имела механизмы ВН и ГН - зубчатый сектор и зубчатый круг соответственно. Питание автомата ленточное, в ленте 25 патронов. Пушка Виккерса стреляла стальными гранатами весом 0,90-9,2 кг, вес ВВ - 150 гр., взрыватель - дистанционная трубка 8- или 10-секундная. Для автомата Виккерса, а затем и Максима в 1914 году поручик Шерспобаев сконструировал автоматический установщик трубок (АУТ) в патронной ленте. Это был первый отечественный и, вероятно, первый в мире АУТ. Эти АУТ были вскоре установлены на всех морских зенитный автоматах (3861).</w:t>
      </w:r>
    </w:p>
    <w:p w14:paraId="6FBF8AB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1E16BC"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26 мая (9 июня) 1917 г., согласно рапорту Главного артиллерийского полигона (ГАП) в ГАУ от 28 июня 1917 г., на ГАП (Ржевке под Петроградом) была произведена стрельба из пушки Рябушинского. Сделано 19 выстрелов болванками весом 7 ⅓ фунта (около 3 кг) и зарядом дымного пороха.</w:t>
      </w:r>
    </w:p>
    <w:p w14:paraId="255AE617"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w:t>
      </w:r>
    </w:p>
    <w:p w14:paraId="2B39D83F"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 пушки с треногой 19,25 фунтов (около 7,9 кг). Дальность стрельбы 149 сажень (318 м).</w:t>
      </w:r>
    </w:p>
    <w:p w14:paraId="6529C532"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w:t>
      </w:r>
    </w:p>
    <w:p w14:paraId="0E7F06FA"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70-мм пушка Рябушинского имела гладкий ненагруженный ствол с толщиной стенок всего 2,5 мм и весила всего 7 кг, ствол был помещен на легкую складную треногу. Угол вертикального наведения 0°; +90°.</w:t>
      </w:r>
    </w:p>
    <w:p w14:paraId="3A3B694E"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(25213).</w:t>
      </w:r>
    </w:p>
    <w:p w14:paraId="1443AFED"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p>
    <w:p w14:paraId="2239C6E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D8F805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3AE12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Е.Н. Крутень возможно сбил два самолета, но подтверждений этого нет (5150, 7).</w:t>
      </w:r>
    </w:p>
    <w:p w14:paraId="5EDC1EF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9D7B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в 1БАГ Казаков и Аргеев сбивают очередной самолет про</w:t>
      </w:r>
      <w:r w:rsidRPr="006D6ED6">
        <w:rPr>
          <w:rFonts w:ascii="Times New Roman" w:hAnsi="Times New Roman" w:cs="Times New Roman"/>
          <w:color w:val="000000" w:themeColor="text1"/>
          <w:kern w:val="2"/>
          <w:sz w:val="16"/>
          <w:szCs w:val="16"/>
        </w:rPr>
        <w:softHyphen/>
        <w:t>тивника, спустившийся в нашем рас</w:t>
      </w:r>
      <w:r w:rsidRPr="006D6ED6">
        <w:rPr>
          <w:rFonts w:ascii="Times New Roman" w:hAnsi="Times New Roman" w:cs="Times New Roman"/>
          <w:color w:val="000000" w:themeColor="text1"/>
          <w:kern w:val="2"/>
          <w:sz w:val="16"/>
          <w:szCs w:val="16"/>
        </w:rPr>
        <w:softHyphen/>
        <w:t>положении восточнее Виктуровки. Ав</w:t>
      </w:r>
      <w:r w:rsidRPr="006D6ED6">
        <w:rPr>
          <w:rFonts w:ascii="Times New Roman" w:hAnsi="Times New Roman" w:cs="Times New Roman"/>
          <w:color w:val="000000" w:themeColor="text1"/>
          <w:kern w:val="2"/>
          <w:sz w:val="16"/>
          <w:szCs w:val="16"/>
        </w:rPr>
        <w:softHyphen/>
        <w:t>стрийский экипаж из Flik 25: летчик ка</w:t>
      </w:r>
      <w:r w:rsidRPr="006D6ED6">
        <w:rPr>
          <w:rFonts w:ascii="Times New Roman" w:hAnsi="Times New Roman" w:cs="Times New Roman"/>
          <w:color w:val="000000" w:themeColor="text1"/>
          <w:kern w:val="2"/>
          <w:sz w:val="16"/>
          <w:szCs w:val="16"/>
        </w:rPr>
        <w:softHyphen/>
        <w:t>прал Киммель и наблюдатель обер-лейтенант Паулай перед тем как по</w:t>
      </w:r>
      <w:r w:rsidRPr="006D6ED6">
        <w:rPr>
          <w:rFonts w:ascii="Times New Roman" w:hAnsi="Times New Roman" w:cs="Times New Roman"/>
          <w:color w:val="000000" w:themeColor="text1"/>
          <w:kern w:val="2"/>
          <w:sz w:val="16"/>
          <w:szCs w:val="16"/>
        </w:rPr>
        <w:softHyphen/>
        <w:t>пасть в плен успели сжечь свой “Бранденбург” (3954).</w:t>
      </w:r>
    </w:p>
    <w:p w14:paraId="5D986C3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205411" w14:textId="305C9073" w:rsidR="006B07EF" w:rsidRPr="006D6ED6" w:rsidRDefault="006B07EF" w:rsidP="00A67745">
      <w:pPr>
        <w:spacing w:after="0" w:line="240" w:lineRule="auto"/>
        <w:jc w:val="both"/>
        <w:rPr>
          <w:rFonts w:ascii="Times New Roman" w:hAnsi="Times New Roman" w:cs="Times New Roman"/>
          <w:color w:val="000000" w:themeColor="text1"/>
          <w:sz w:val="16"/>
          <w:szCs w:val="16"/>
        </w:rPr>
      </w:pPr>
      <w:bookmarkStart w:id="138" w:name="bookmark802"/>
      <w:r w:rsidRPr="006D6ED6">
        <w:rPr>
          <w:rFonts w:ascii="Times New Roman" w:hAnsi="Times New Roman" w:cs="Times New Roman"/>
          <w:color w:val="000000" w:themeColor="text1"/>
          <w:sz w:val="16"/>
          <w:szCs w:val="16"/>
        </w:rPr>
        <w:t>26 мая (8 июня) 1017 г. летчики Козаков и Аргеев записали на свой счет очередной сбитый неприятельский «Бранденбург» (25-я австрийская авиационная рота), упавший в районе Козова. Аппарат сгорел, летчики взяты в плен (23405).</w:t>
      </w:r>
      <w:bookmarkEnd w:id="138"/>
    </w:p>
    <w:p w14:paraId="4945E8E4"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7987BCE8"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26 мая (8 июня) 1917 г. севернее местечка Козлова (30 км западнее Тарнополя) нашими войсками был сбит «Бранденбург» из состава 25-й австрийской авиационной роты. Двумя днями ранее у станции Денисов (20 км юго-западнее г. Тарнополь) австрийцы потеряли такой же тип летательного аппарата (18-я авиарота) (23405).</w:t>
      </w:r>
    </w:p>
    <w:p w14:paraId="6766F642" w14:textId="77777777" w:rsidR="004432B5" w:rsidRPr="006D6ED6" w:rsidRDefault="004432B5" w:rsidP="00A67745">
      <w:pPr>
        <w:spacing w:after="0" w:line="240" w:lineRule="auto"/>
        <w:jc w:val="both"/>
        <w:rPr>
          <w:rFonts w:ascii="Times New Roman" w:hAnsi="Times New Roman" w:cs="Times New Roman"/>
          <w:color w:val="000000" w:themeColor="text1"/>
          <w:sz w:val="16"/>
          <w:szCs w:val="16"/>
        </w:rPr>
      </w:pPr>
    </w:p>
    <w:p w14:paraId="662BC789"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26 мая (9 июня) 1917 г. на Балтике девять немецких гидро-аэропланов совершили ряд налетов на объекты Моонзундского архипелага. В то же время вражеские летчики старались уклоняться от воздушного боя с нашими летательными аппаратами.</w:t>
      </w:r>
    </w:p>
    <w:p w14:paraId="3892C872" w14:textId="77777777" w:rsidR="004432B5" w:rsidRPr="00B52707" w:rsidRDefault="004432B5" w:rsidP="00A67745">
      <w:pPr>
        <w:spacing w:after="0" w:line="240" w:lineRule="auto"/>
        <w:jc w:val="both"/>
        <w:rPr>
          <w:rStyle w:val="aff"/>
          <w:rFonts w:ascii="Times New Roman" w:hAnsi="Times New Roman" w:cs="Times New Roman"/>
          <w:color w:val="0070C0"/>
          <w:spacing w:val="0"/>
          <w:sz w:val="16"/>
          <w:szCs w:val="16"/>
        </w:rPr>
      </w:pPr>
    </w:p>
    <w:p w14:paraId="3B7C5E1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2D323F3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111C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- 15 июня (8-28 июня) 1917 Большой войсковой круг донского казачества - образование Донского войскового правительства во главе с г А.М.Калединым (3908,258).</w:t>
      </w:r>
    </w:p>
    <w:p w14:paraId="5303DA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7CC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А.М.Каледин был избран войсковым наказным атаманом Войска Донского (3263,308).</w:t>
      </w:r>
    </w:p>
    <w:p w14:paraId="467C74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D16C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52B0B64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4E7D2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мая (8 июня) 1917 После получасовой воздушной схватки 24- летний германский летчик Герман Геринг сбил свой первый самолет (11999).</w:t>
      </w:r>
    </w:p>
    <w:p w14:paraId="3E24A24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7163F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7F14D81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2D0A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27 мая (9 июня) 1917 был выпущен единственный учебный самолет Анаде (Анатра-Д) с двойным управлением завода А.А.Анатра в Одессе, который летом 1916 делал до 2 машин в день. Л Д.А.Макаров сделал на нем 31 мая и 2 июня 1917 две очень чистые петли (92,172).</w:t>
      </w:r>
    </w:p>
    <w:p w14:paraId="2FFAAE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30BD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27 мая (9 июня) 1917-го облетали первый учебный "Анаде" с новым шасси. Всего завод изготовил 10 таких машин, которые отличались высокой устойчивостью и легкостью управления (9806).</w:t>
      </w:r>
    </w:p>
    <w:p w14:paraId="72EA8C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BEA7E" w14:textId="3974B73A"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27 мая (9 июня) 1917 г. облетали первый учебный «Анаде» с новым шасси. Всего завод изготовил 10 та</w:t>
      </w:r>
      <w:r w:rsidRPr="006D6ED6">
        <w:rPr>
          <w:rFonts w:ascii="Times New Roman" w:hAnsi="Times New Roman" w:cs="Times New Roman"/>
          <w:color w:val="000000" w:themeColor="text1"/>
          <w:sz w:val="16"/>
          <w:szCs w:val="16"/>
        </w:rPr>
        <w:softHyphen/>
        <w:t>ких самолетов, которые отличались высокой устойчивостью и легкостью управления (23374).</w:t>
      </w:r>
    </w:p>
    <w:p w14:paraId="1E8FBC57"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2B0E90F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68DC89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8B6D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27 мая </w:t>
      </w:r>
      <w:r w:rsidR="00731D28" w:rsidRPr="006D6ED6">
        <w:rPr>
          <w:rFonts w:ascii="Times New Roman" w:hAnsi="Times New Roman" w:cs="Times New Roman"/>
          <w:color w:val="000000" w:themeColor="text1"/>
          <w:kern w:val="2"/>
          <w:sz w:val="16"/>
          <w:szCs w:val="16"/>
        </w:rPr>
        <w:t xml:space="preserve">(9 июня) </w:t>
      </w:r>
      <w:r w:rsidRPr="006D6ED6">
        <w:rPr>
          <w:rFonts w:ascii="Times New Roman" w:hAnsi="Times New Roman" w:cs="Times New Roman"/>
          <w:color w:val="000000" w:themeColor="text1"/>
          <w:kern w:val="2"/>
          <w:sz w:val="16"/>
          <w:szCs w:val="16"/>
        </w:rPr>
        <w:t>1917 г. был утвержден устав АО «Сименс» (Глущенко А.А. Указ. соч. С. 360.). В конце 1916 г. деятельность АО «Сименс и Гальске» попала в поле зрения Особого комитета по борьбе с немецким засильем. Согласно решению прави тельства на предприятиях общества было введено Особое правление. После национализации в 1919 г. предприятие АО «Сименс» получило на именование – Петроградский телеграфный завод (Сименс) (Глущенко А.А. Указ. соч. С. 348.). Фирма не имела полного производственного цикла в изготовлении радио аппаратуры и не проектировала образцы производимого оборудования, а зани малась лишь сборкой поставляемых из Германии комплектующих элементов ра диостанций и выполнением монтажно-установочных работ на объектах (Глущенко А.А. Указ. соч. С. 345, 363.). С началом Первой мировой войны вся производственная деятельность АО была переориентирована на выполнение военных заказов, стоимость которых на 1 апреля 1915 г. составила 7250000 руб., из них 1193842 руб. приходилось на ра диотелеграфное оборудование, 2218208 руб. – на телеграфные и телефонные ап параты. В частности, по заказам Военного ведомства радиомастерская Общества поставляла военно-полевые, ранцевые, самолетные, автомобильные радиостан ции, заканчивало строительство мощных станций в Чите, Ташкенте и Кушке (Глущенко А.А. Указ. соч. С. 345, 363.) (11870).</w:t>
      </w:r>
    </w:p>
    <w:p w14:paraId="52F168A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49A7B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EB3DC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B22CD5" w14:textId="77777777" w:rsidR="00C84CF2" w:rsidRPr="006D6ED6" w:rsidRDefault="00C84C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27 мая (9 июня) 1917 французская эскадрильи прибыли на восточный фронт — в Бучач. Их раз</w:t>
      </w:r>
      <w:r w:rsidRPr="006D6ED6">
        <w:rPr>
          <w:rFonts w:ascii="Times New Roman" w:hAnsi="Times New Roman" w:cs="Times New Roman"/>
          <w:color w:val="000000" w:themeColor="text1"/>
          <w:sz w:val="16"/>
          <w:szCs w:val="16"/>
        </w:rPr>
        <w:softHyphen/>
        <w:t>местили на том же аэродроме, где дислоцировалась 1 -я боевая авиагруппа к-на Козакова.</w:t>
      </w:r>
    </w:p>
    <w:p w14:paraId="076EAFB0" w14:textId="77777777" w:rsidR="00C84CF2" w:rsidRPr="006D6ED6" w:rsidRDefault="00C84C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оперативном отношении французские авиачасти подчи</w:t>
      </w:r>
      <w:r w:rsidRPr="006D6ED6">
        <w:rPr>
          <w:rFonts w:ascii="Times New Roman" w:hAnsi="Times New Roman" w:cs="Times New Roman"/>
          <w:color w:val="000000" w:themeColor="text1"/>
          <w:sz w:val="16"/>
          <w:szCs w:val="16"/>
        </w:rPr>
        <w:softHyphen/>
        <w:t>нили 7-му авиадивизиону, объединявшему авиационные части 7-й армии. Однако к боевой работе авиаторы пока не приступи</w:t>
      </w:r>
      <w:r w:rsidRPr="006D6ED6">
        <w:rPr>
          <w:rFonts w:ascii="Times New Roman" w:hAnsi="Times New Roman" w:cs="Times New Roman"/>
          <w:color w:val="000000" w:themeColor="text1"/>
          <w:sz w:val="16"/>
          <w:szCs w:val="16"/>
        </w:rPr>
        <w:softHyphen/>
        <w:t>ли — пришлось ждать доставки самолетов, прибывших лишь к 15 июня. К тому времени авиационный контингент успел поне</w:t>
      </w:r>
      <w:r w:rsidRPr="006D6ED6">
        <w:rPr>
          <w:rFonts w:ascii="Times New Roman" w:hAnsi="Times New Roman" w:cs="Times New Roman"/>
          <w:color w:val="000000" w:themeColor="text1"/>
          <w:sz w:val="16"/>
          <w:szCs w:val="16"/>
        </w:rPr>
        <w:softHyphen/>
        <w:t>сти первые потери - 22 мая во время полета на «Анаде» в Одессе потерпел аварию су-лейтенант Марсель Блох (Marcel Bloch; тезка известного французского авиапромышленника). Для опытного охотника за аэростатами, сбившего на Западном фронте 5 таких целей, ознакомительный полет на одесском би</w:t>
      </w:r>
      <w:r w:rsidRPr="006D6ED6">
        <w:rPr>
          <w:rFonts w:ascii="Times New Roman" w:hAnsi="Times New Roman" w:cs="Times New Roman"/>
          <w:color w:val="000000" w:themeColor="text1"/>
          <w:sz w:val="16"/>
          <w:szCs w:val="16"/>
        </w:rPr>
        <w:softHyphen/>
        <w:t>плане едва не стал последним в жизни. Проведя несколько ме</w:t>
      </w:r>
      <w:r w:rsidRPr="006D6ED6">
        <w:rPr>
          <w:rFonts w:ascii="Times New Roman" w:hAnsi="Times New Roman" w:cs="Times New Roman"/>
          <w:color w:val="000000" w:themeColor="text1"/>
          <w:sz w:val="16"/>
          <w:szCs w:val="16"/>
        </w:rPr>
        <w:softHyphen/>
        <w:t>сяцев в госпитале, Блох был отозван из России и впоследствии служил во французской авиационной миссии в США.</w:t>
      </w:r>
    </w:p>
    <w:p w14:paraId="3C56B147" w14:textId="77777777" w:rsidR="00C84CF2" w:rsidRPr="006D6ED6" w:rsidRDefault="00C84C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Эскадрилья N 581 поначалу получила в основном «Нью</w:t>
      </w:r>
      <w:r w:rsidRPr="006D6ED6">
        <w:rPr>
          <w:rFonts w:ascii="Times New Roman" w:hAnsi="Times New Roman" w:cs="Times New Roman"/>
          <w:color w:val="000000" w:themeColor="text1"/>
          <w:sz w:val="16"/>
          <w:szCs w:val="16"/>
        </w:rPr>
        <w:softHyphen/>
        <w:t>пор» 23. Единственный прибывший в первой партии SPAD достался л-ту Жоржу Лякману (George Lachmann) — достаточно опытному пилоту, успевшему повоевать на Западном и Италь</w:t>
      </w:r>
      <w:r w:rsidRPr="006D6ED6">
        <w:rPr>
          <w:rFonts w:ascii="Times New Roman" w:hAnsi="Times New Roman" w:cs="Times New Roman"/>
          <w:color w:val="000000" w:themeColor="text1"/>
          <w:sz w:val="16"/>
          <w:szCs w:val="16"/>
        </w:rPr>
        <w:softHyphen/>
        <w:t>янском фронтах, а с 8 июня 1917 г. ставшему исполняющим обя</w:t>
      </w:r>
      <w:r w:rsidRPr="006D6ED6">
        <w:rPr>
          <w:rFonts w:ascii="Times New Roman" w:hAnsi="Times New Roman" w:cs="Times New Roman"/>
          <w:color w:val="000000" w:themeColor="text1"/>
          <w:sz w:val="16"/>
          <w:szCs w:val="16"/>
        </w:rPr>
        <w:softHyphen/>
        <w:t>занности командира эскадрильи N 581 (на время отпуска л-та де Гейдона) (22287).</w:t>
      </w:r>
    </w:p>
    <w:p w14:paraId="64DBCF6D" w14:textId="77777777" w:rsidR="00C84CF2" w:rsidRPr="006D6ED6" w:rsidRDefault="00C84CF2" w:rsidP="00A67745">
      <w:pPr>
        <w:spacing w:after="0" w:line="240" w:lineRule="auto"/>
        <w:jc w:val="both"/>
        <w:rPr>
          <w:rFonts w:ascii="Times New Roman" w:hAnsi="Times New Roman" w:cs="Times New Roman"/>
          <w:color w:val="000000" w:themeColor="text1"/>
          <w:sz w:val="16"/>
          <w:szCs w:val="16"/>
        </w:rPr>
      </w:pPr>
    </w:p>
    <w:p w14:paraId="24CCDB48" w14:textId="4F105C13"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27 мпя (9 июня) 1917 г. на Румынском фронте 2-я румынская авиагруппа была выведена из состава 4-й русской армии и подчинена вновь сформированной 1-й румынской армии Армия, расположенная между 4-й и 6-й русскими армиями. 2-я авиагруппа была усилена вновь сформированными частями и теперь состояла из ESC.C.12, ESC.F.4, ESC. E7, ESC.F.9, ESC.N.3 и ESC.N. 11, плюс пять аэровокзальных компаний.</w:t>
      </w:r>
    </w:p>
    <w:p w14:paraId="62051F23"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3-я авиагруппа в составе 6-й русской армии была усилена ESC. BM.8, ESC.F.5 и ESC.N. 10, в то время как 1-я авиагруппа в составе 2-й румынской армии теперь имела ESC.F.2, ESC.F.6 и ESC.N.1 (23525).</w:t>
      </w:r>
    </w:p>
    <w:p w14:paraId="79887494"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451BAC8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27 мая </w:t>
      </w:r>
      <w:r w:rsidR="00731D28" w:rsidRPr="006D6ED6">
        <w:rPr>
          <w:rFonts w:ascii="Times New Roman" w:hAnsi="Times New Roman" w:cs="Times New Roman"/>
          <w:color w:val="000000" w:themeColor="text1"/>
          <w:kern w:val="2"/>
          <w:sz w:val="16"/>
          <w:szCs w:val="16"/>
        </w:rPr>
        <w:t xml:space="preserve">(9 июня) </w:t>
      </w:r>
      <w:r w:rsidRPr="006D6ED6">
        <w:rPr>
          <w:rFonts w:ascii="Times New Roman" w:hAnsi="Times New Roman" w:cs="Times New Roman"/>
          <w:color w:val="000000" w:themeColor="text1"/>
          <w:kern w:val="2"/>
          <w:sz w:val="16"/>
          <w:szCs w:val="16"/>
        </w:rPr>
        <w:t>1917 г. летчик Смирнов был награжден Георгиевским Крестом 2-й степени № 26645 приказом по войскам 1-й армии за №2859.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(11237).</w:t>
      </w:r>
    </w:p>
    <w:p w14:paraId="51B728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9AD7C"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ночь на 27 (10) июня 1917 на Балтике четыре германских аппарата морского типа «сбросили бомбы в Аренсбург, повредив один дом в городе, и подлетали к острову Вердер, но были отогнаны нашими батареями» (25135).</w:t>
      </w:r>
    </w:p>
    <w:p w14:paraId="61012EB5" w14:textId="77777777" w:rsidR="004432B5" w:rsidRPr="00B52707" w:rsidRDefault="004432B5" w:rsidP="00A67745">
      <w:pPr>
        <w:spacing w:after="0" w:line="240" w:lineRule="auto"/>
        <w:jc w:val="both"/>
        <w:rPr>
          <w:rFonts w:ascii="Times New Roman" w:hAnsi="Times New Roman" w:cs="Times New Roman"/>
          <w:color w:val="0070C0"/>
          <w:sz w:val="16"/>
          <w:szCs w:val="16"/>
        </w:rPr>
      </w:pPr>
    </w:p>
    <w:p w14:paraId="1B982AFF" w14:textId="007AB92D"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27 мая (9 июня) 1917 г. девять немецких гидро-аэропланов совершили ряд налетов на объекты Моонзундского архипелага. В то же время вражеские летчики старались уклоняться от воздушного боя с нашими летательными аппаратами. В ночь на 10 июня четыре германских аппарата морского типа «сбросили бомбы в Аренсбург, повредив один дом в городе, и подлетали к острову Вердер, но были отогнаны нашими батареями» (23405).</w:t>
      </w:r>
    </w:p>
    <w:p w14:paraId="37B63E05"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7AA399A0"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714998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73AB0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27 мая (9 июня) 1917 циркуляром Временного правительства Всероссийскому союзу железнодорожников предоставлено право контроля над различными сферами хозяйства (4962).</w:t>
      </w:r>
    </w:p>
    <w:p w14:paraId="0374CE3D"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8B175" w14:textId="77777777" w:rsidR="008A5E8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555CB14A" w14:textId="77777777" w:rsidR="008A5E89" w:rsidRPr="006D6ED6" w:rsidRDefault="008A5E8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0A5147"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 xml:space="preserve">27 мая (9 июня) 1917 г. </w:t>
      </w:r>
      <w:r w:rsidRPr="006D6ED6">
        <w:rPr>
          <w:rFonts w:ascii="Times New Roman" w:hAnsi="Times New Roman" w:cs="Times New Roman"/>
          <w:color w:val="000000" w:themeColor="text1"/>
          <w:kern w:val="2"/>
          <w:sz w:val="16"/>
          <w:szCs w:val="16"/>
        </w:rPr>
        <w:t>Письмо нач. Главного артиллерийского управления ген. В. А. Леховича ген. А. А. Михельсону с предложением протестовать против реквизиции английским правительством заказанных для России станков.</w:t>
      </w:r>
    </w:p>
    <w:p w14:paraId="06DCF221" w14:textId="1D6361CC"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492</w:t>
      </w:r>
    </w:p>
    <w:p w14:paraId="65418D97" w14:textId="3AE23672"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ЦГИАЛ; ф. 1525, оп. 1, д. 589, л. 13—13 об. Подлинник.</w:t>
      </w:r>
    </w:p>
    <w:p w14:paraId="1EE1BD23" w14:textId="77777777" w:rsidR="008A5E89" w:rsidRPr="006D6ED6" w:rsidRDefault="008A5E89" w:rsidP="00A67745">
      <w:pPr>
        <w:pStyle w:val="ae"/>
        <w:spacing w:before="0" w:after="0"/>
        <w:jc w:val="both"/>
        <w:rPr>
          <w:color w:val="000000" w:themeColor="text1"/>
          <w:kern w:val="2"/>
          <w:sz w:val="16"/>
          <w:szCs w:val="16"/>
        </w:rPr>
      </w:pPr>
      <w:r w:rsidRPr="006D6ED6">
        <w:rPr>
          <w:color w:val="000000" w:themeColor="text1"/>
          <w:kern w:val="2"/>
          <w:sz w:val="16"/>
          <w:szCs w:val="16"/>
        </w:rPr>
        <w:t>Милостивый государь, Александр Александрович.</w:t>
      </w:r>
    </w:p>
    <w:p w14:paraId="5521B50A" w14:textId="6A2D9359"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Телеграммой от 13 сего мая за № 10332-Д</w:t>
      </w:r>
      <w:hyperlink r:id="rId188" w:anchor="_ftn1" w:history="1">
        <w:r w:rsidRPr="006D6ED6">
          <w:rPr>
            <w:rStyle w:val="a5"/>
            <w:color w:val="000000" w:themeColor="text1"/>
            <w:kern w:val="2"/>
            <w:sz w:val="16"/>
            <w:szCs w:val="16"/>
          </w:rPr>
          <w:t>[1]</w:t>
        </w:r>
      </w:hyperlink>
      <w:r w:rsidR="00E52569" w:rsidRPr="006D6ED6">
        <w:rPr>
          <w:color w:val="000000" w:themeColor="text1"/>
          <w:kern w:val="2"/>
          <w:sz w:val="16"/>
          <w:szCs w:val="16"/>
        </w:rPr>
        <w:t xml:space="preserve"> </w:t>
      </w:r>
      <w:r w:rsidRPr="006D6ED6">
        <w:rPr>
          <w:color w:val="000000" w:themeColor="text1"/>
          <w:kern w:val="2"/>
          <w:sz w:val="16"/>
          <w:szCs w:val="16"/>
        </w:rPr>
        <w:t>ген. Гермоыиус сообщил. что 50 готовых к отправке станков, заказанных Каневским (ВАЛКО № 21707), задержаны английским правительством для английских заводов, на остальные сильно увеличены сроки, указанные в контрактах.</w:t>
      </w:r>
    </w:p>
    <w:p w14:paraId="092B2BDC"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Считая, что скорейшее оборудование наших собственных технических заведений является одним из существенных условий своевременного обеспечения армии предметами боевого снабжения, признаю недопустимым, чтобы изготовленные по нашим нарядам станки и другие предметы механического оборудования задерживались в Лондоне и обращались англичанами на их собственные надобности.</w:t>
      </w:r>
    </w:p>
    <w:p w14:paraId="583E47A0"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Поэтому прошу Вас не отказать сделать соответствующее представление ген. Пулю, являющемуся представителем английского правительства в Петрограде, а равно заявить протест в Лондон через ген. Гермониуса против лишения нас таких необходимых предметов, как техническое оборудование заводов.</w:t>
      </w:r>
    </w:p>
    <w:p w14:paraId="684EA182"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Примите уверения в совершенном почтении и преданности.</w:t>
      </w:r>
    </w:p>
    <w:p w14:paraId="2B96F702" w14:textId="77777777" w:rsidR="008A5E89" w:rsidRPr="006D6ED6" w:rsidRDefault="008A5E89"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В. Лехович (15159).</w:t>
      </w:r>
    </w:p>
    <w:p w14:paraId="598EC817" w14:textId="77777777"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5F21943" w14:textId="77777777" w:rsidR="005F63C0" w:rsidRPr="006D6ED6" w:rsidRDefault="005F63C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3C009AA" w14:textId="77777777" w:rsidR="005F63C0" w:rsidRPr="006D6ED6" w:rsidRDefault="005F63C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B16FA9" w14:textId="77777777" w:rsidR="005F63C0" w:rsidRPr="006D6ED6" w:rsidRDefault="005F63C0" w:rsidP="00A67745">
      <w:pPr>
        <w:pStyle w:val="ae"/>
        <w:spacing w:before="0" w:after="0"/>
        <w:jc w:val="both"/>
        <w:rPr>
          <w:color w:val="000000" w:themeColor="text1"/>
          <w:sz w:val="16"/>
          <w:szCs w:val="16"/>
        </w:rPr>
      </w:pPr>
      <w:r w:rsidRPr="006D6ED6">
        <w:rPr>
          <w:color w:val="000000" w:themeColor="text1"/>
          <w:sz w:val="16"/>
          <w:szCs w:val="16"/>
        </w:rPr>
        <w:t>27 мая (9 июня) 1917 Людендорф неожиданно для французов силами 40 дивизий нанес удар по их неподготовленным к обороне позициям на хребте и к концу первого дня наступления продвинулся на 20 км в глубь обороны союзников, пробив «брешь» около 40 км шириной. Столь значительные достижения убедили Людендорфа отказаться от наступления во Фландрии, и он сконцентрировал все ресурсы для броска к Парижу. В следующие три дня немцы в первый раз после 1914 г. вышли к р. Марне в 88 км от Парижа. Но потом наступление застопорилось, союзники стали наносить удары в уязвимые немецкие фланги. Людендорфу так и не удалось достигнуть решительной победы на Западном фронте. Немецкие потери достигли 700 тыс. человек. В мае — июне на берегах Франции высадилось до 500 тыс. американских солдат. Теперь уже союзники имели численное превосходство для достижения победы (20246).</w:t>
      </w:r>
    </w:p>
    <w:p w14:paraId="7A15A791" w14:textId="77777777" w:rsidR="005F63C0" w:rsidRPr="006D6ED6" w:rsidRDefault="005F63C0" w:rsidP="00A67745">
      <w:pPr>
        <w:pStyle w:val="ae"/>
        <w:spacing w:before="0" w:after="0"/>
        <w:jc w:val="both"/>
        <w:rPr>
          <w:color w:val="000000" w:themeColor="text1"/>
          <w:sz w:val="16"/>
          <w:szCs w:val="16"/>
        </w:rPr>
      </w:pPr>
    </w:p>
    <w:p w14:paraId="559EF55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4E3611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966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 мая (10 июня) 1917 Техком УВВС признал прочность ИМ недостаточной, а полеты на них опасными (237,129).</w:t>
      </w:r>
    </w:p>
    <w:p w14:paraId="7FBDC39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1A2A5B"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bookmarkStart w:id="139" w:name="bookmark748"/>
      <w:r w:rsidRPr="006D6ED6">
        <w:rPr>
          <w:rFonts w:ascii="Times New Roman" w:hAnsi="Times New Roman" w:cs="Times New Roman"/>
          <w:color w:val="000000" w:themeColor="text1"/>
          <w:sz w:val="16"/>
          <w:szCs w:val="16"/>
        </w:rPr>
        <w:t>28 мая (10 июня) 1917 Техком Увофлота признал прочность кораблей типа ИМ недостаточной, а полеты на них – опасными. Было установлено, что достаточных расчетов прочности при проектировании самолета сделано не было, в дальнейшем с ростом веса самолета и нагрузок на планер его прочность не пересчитывалась и ее запас в итоге оказался меньшим, чем у легких самолетов. Комиссия постановила увеличить запас прочности сдаваемых кораблей вдвое и провести дополнительные испытания самолета на готовых и специально изготовленных агрегатах и моделях.</w:t>
      </w:r>
    </w:p>
    <w:p w14:paraId="32D7A5CC"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Для устранения указанных недостатков в конструкцию строящихся и дорабатываемых самолетов Г-1 введены следующие изменения:</w:t>
      </w:r>
    </w:p>
    <w:p w14:paraId="16005A8E"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введены дополнительные растяжки, соединяющие стык средней и хвостовой частей фюзеляжа;</w:t>
      </w:r>
    </w:p>
    <w:p w14:paraId="269EAC17"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размер окон в хвостовой части СЧФ уменьшен, взамен введено остекление входных дверей;</w:t>
      </w:r>
    </w:p>
    <w:p w14:paraId="303CB22B"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восстановлена обтяжка колес ООШ попарно кожаными чехлами и др.</w:t>
      </w:r>
    </w:p>
    <w:p w14:paraId="238BDDDC"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Эти доработки были утверждены летом-осенью 1917 г., но не известно, началось ли их внедрение уже тогда. Первые сведения об их выполнении относятся к 1919 г. и делались они на отдельных самолетах не единообразно (23553).</w:t>
      </w:r>
    </w:p>
    <w:p w14:paraId="47CB0A47"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bookmarkEnd w:id="139"/>
    <w:p w14:paraId="2E06680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6D2AB0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F88330"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 мая (10 июня) 1917 в Киеве начался I Всеукраинский крестьянский съезд (4962).</w:t>
      </w:r>
    </w:p>
    <w:p w14:paraId="4ACD9923"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89F3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A81EAF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1FA63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 мая - 13 июня (10 по 26 июня) 1917 итальянские войска вели наступление под Трентино (3907,90).</w:t>
      </w:r>
    </w:p>
    <w:p w14:paraId="5A39B8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D7239" w14:textId="77777777" w:rsidR="00E32520" w:rsidRPr="006D6ED6" w:rsidRDefault="00E32520"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28 мая (10 июня)</w:t>
      </w:r>
      <w:r w:rsidRPr="006D6ED6">
        <w:rPr>
          <w:rFonts w:ascii="Times New Roman" w:hAnsi="Times New Roman" w:cs="Times New Roman"/>
          <w:color w:val="000000" w:themeColor="text1"/>
          <w:kern w:val="2"/>
          <w:sz w:val="16"/>
          <w:szCs w:val="16"/>
        </w:rPr>
        <w:t xml:space="preserve"> в 1917 году итальянские войска ведут наступление на позиции австрийцев под Трентино (до 13 (26) июня) (14918).</w:t>
      </w:r>
    </w:p>
    <w:p w14:paraId="48C3DE35" w14:textId="77777777" w:rsidR="00E32520" w:rsidRPr="006D6ED6" w:rsidRDefault="00E32520" w:rsidP="00A67745">
      <w:pPr>
        <w:spacing w:after="0" w:line="240" w:lineRule="auto"/>
        <w:jc w:val="both"/>
        <w:rPr>
          <w:rFonts w:ascii="Times New Roman" w:hAnsi="Times New Roman" w:cs="Times New Roman"/>
          <w:color w:val="000000" w:themeColor="text1"/>
          <w:kern w:val="2"/>
          <w:sz w:val="16"/>
          <w:szCs w:val="16"/>
        </w:rPr>
      </w:pPr>
    </w:p>
    <w:p w14:paraId="1D306781" w14:textId="77777777" w:rsidR="000B430C" w:rsidRPr="006D6ED6" w:rsidRDefault="000B430C" w:rsidP="00A67745">
      <w:pPr>
        <w:pStyle w:val="ae"/>
        <w:spacing w:before="0" w:after="0"/>
        <w:jc w:val="both"/>
        <w:rPr>
          <w:color w:val="000000" w:themeColor="text1"/>
          <w:kern w:val="2"/>
          <w:sz w:val="16"/>
          <w:szCs w:val="16"/>
        </w:rPr>
      </w:pPr>
      <w:r w:rsidRPr="006D6ED6">
        <w:rPr>
          <w:bCs/>
          <w:color w:val="000000" w:themeColor="text1"/>
          <w:kern w:val="2"/>
          <w:sz w:val="16"/>
          <w:szCs w:val="16"/>
        </w:rPr>
        <w:t>28 мая (10 июня)</w:t>
      </w:r>
      <w:r w:rsidRPr="006D6ED6">
        <w:rPr>
          <w:color w:val="000000" w:themeColor="text1"/>
          <w:kern w:val="2"/>
          <w:sz w:val="16"/>
          <w:szCs w:val="16"/>
        </w:rPr>
        <w:t xml:space="preserve"> в 1917 году итальянские войска перешли в очередное наступление на севере, в относившейся тогда к Австро-Венгрии провинции Трентино (ныне итальянская провинция Тренто). Итальянское командование ставило задачу овладеть горой Монте-Ортигара у Асиаго (на севере нынешней итальянской провинции Виченца) (17045).</w:t>
      </w:r>
    </w:p>
    <w:p w14:paraId="64FF87F1"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0F1EB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 мая (10 июня) 1917 в Дублине были волнения, организованные партий Шин Фейн (3907,90).</w:t>
      </w:r>
    </w:p>
    <w:p w14:paraId="711A171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59C10"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3970D4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C5F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29 мая (11 июня) 1917 наблюдатель 25 а воздухоплавательного отряда прап. Полторацкий спрыгнул на парашюте с зажженного аэростата с высоты 700 м - первый случай спасения при вынужденном прыжке. Всего за время войны парашют вынужденно применяли 62 раза, в т.ч. 5 на парашюте Котельникова и 57 - Жамес. 9 закончились ранением, 8 - гибелью (438,358).</w:t>
      </w:r>
    </w:p>
    <w:p w14:paraId="7C3FD01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FE38A" w14:textId="514944BA" w:rsidR="00176C48" w:rsidRPr="006D6ED6" w:rsidRDefault="00176C48" w:rsidP="00A67745">
      <w:pPr>
        <w:tabs>
          <w:tab w:val="left" w:pos="615"/>
        </w:tabs>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29 мая (11 июня) 1917 г. произошло первое в русской армии спасение воздухоплавателя с парашютом. Когда немецкий самолёт поджёг аэростат 28-го армейского воздухоплавательного отряда, на</w:t>
      </w:r>
      <w:r w:rsidRPr="006D6ED6">
        <w:rPr>
          <w:rFonts w:ascii="Times New Roman" w:hAnsi="Times New Roman" w:cs="Times New Roman"/>
          <w:color w:val="000000" w:themeColor="text1"/>
          <w:sz w:val="16"/>
          <w:szCs w:val="16"/>
        </w:rPr>
        <w:softHyphen/>
        <w:t>блюдатель прапорщик Полторацкий выпрыгнул с парашютом Жюкмесса и благополучно спу</w:t>
      </w:r>
      <w:r w:rsidRPr="006D6ED6">
        <w:rPr>
          <w:rFonts w:ascii="Times New Roman" w:hAnsi="Times New Roman" w:cs="Times New Roman"/>
          <w:color w:val="000000" w:themeColor="text1"/>
          <w:sz w:val="16"/>
          <w:szCs w:val="16"/>
        </w:rPr>
        <w:softHyphen/>
        <w:t>стился с высоты 700 м (20120).</w:t>
      </w:r>
    </w:p>
    <w:p w14:paraId="4328F708" w14:textId="77777777" w:rsidR="00176C48" w:rsidRPr="006D6ED6" w:rsidRDefault="00176C48" w:rsidP="00A67745">
      <w:pPr>
        <w:tabs>
          <w:tab w:val="left" w:pos="615"/>
        </w:tabs>
        <w:spacing w:after="0" w:line="240" w:lineRule="auto"/>
        <w:jc w:val="both"/>
        <w:rPr>
          <w:rFonts w:ascii="Times New Roman" w:hAnsi="Times New Roman" w:cs="Times New Roman"/>
          <w:color w:val="000000" w:themeColor="text1"/>
          <w:sz w:val="16"/>
          <w:szCs w:val="16"/>
        </w:rPr>
      </w:pPr>
    </w:p>
    <w:p w14:paraId="371F8E9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29 мая </w:t>
      </w:r>
      <w:r w:rsidR="00731D28" w:rsidRPr="006D6ED6">
        <w:rPr>
          <w:rFonts w:ascii="Times New Roman" w:hAnsi="Times New Roman" w:cs="Times New Roman"/>
          <w:color w:val="000000" w:themeColor="text1"/>
          <w:kern w:val="2"/>
          <w:sz w:val="16"/>
          <w:szCs w:val="16"/>
        </w:rPr>
        <w:t xml:space="preserve">(11 июня) </w:t>
      </w:r>
      <w:r w:rsidRPr="006D6ED6">
        <w:rPr>
          <w:rFonts w:ascii="Times New Roman" w:hAnsi="Times New Roman" w:cs="Times New Roman"/>
          <w:color w:val="000000" w:themeColor="text1"/>
          <w:kern w:val="2"/>
          <w:sz w:val="16"/>
          <w:szCs w:val="16"/>
        </w:rPr>
        <w:t>1917 наблюдатель 25-го армейского вэздухоплсвтолъно-го отряде прапорщик Полторацкий совершил прыжок на парашюте с зажженного немецким самолетом привязного аэростата с высоты 700 м. Это был первый случай спасения при помощи парашюта при вынужденных спусках. Всего же за гремя гойны было 62 случая применения парашюта при вынужденных спусках: 5 спус</w:t>
      </w:r>
      <w:r w:rsidRPr="006D6ED6">
        <w:rPr>
          <w:rFonts w:ascii="Times New Roman" w:hAnsi="Times New Roman" w:cs="Times New Roman"/>
          <w:color w:val="000000" w:themeColor="text1"/>
          <w:kern w:val="2"/>
          <w:sz w:val="16"/>
          <w:szCs w:val="16"/>
        </w:rPr>
        <w:softHyphen/>
        <w:t>ков на парашюте Котельникова и 57 на парашюте Жюкмес. Из числа вынужденных прыжков 9 закончились легким ранением, а 8 - гибелью воздухоплавателей (ВВФ, 1918, № 4;"Труды летучей леборатории",1919, сборник).</w:t>
      </w:r>
    </w:p>
    <w:p w14:paraId="50AE67E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F32D5"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29 мая (11 июня) 1917 г. наблюдатель 25-го армейского воздухоплавательного отряда прапорщик Полторацкий совершил прыжок на парашюте с зажженного не</w:t>
      </w:r>
      <w:r w:rsidRPr="006D6ED6">
        <w:rPr>
          <w:rFonts w:ascii="Times New Roman" w:hAnsi="Times New Roman" w:cs="Times New Roman"/>
          <w:color w:val="000000" w:themeColor="text1"/>
          <w:sz w:val="16"/>
          <w:szCs w:val="16"/>
        </w:rPr>
        <w:softHyphen/>
        <w:t>мецким самолетом привязного аэростата на высоте 700 м. Это был первый случай спасения при помощи парашюта при вынужденных спусках. Всего же за время войны было 62 случая применения парашюта при вынужденных спусках: 5 спусков на парашюте Котельникова и 57 на пара</w:t>
      </w:r>
      <w:r w:rsidRPr="006D6ED6">
        <w:rPr>
          <w:rFonts w:ascii="Times New Roman" w:hAnsi="Times New Roman" w:cs="Times New Roman"/>
          <w:color w:val="000000" w:themeColor="text1"/>
          <w:sz w:val="16"/>
          <w:szCs w:val="16"/>
        </w:rPr>
        <w:softHyphen/>
        <w:t>шюте Жюкмес. Из числа вынужденных прыжков 9 закончились легким ранением, а 8 - гибелью воздухоплавателей.</w:t>
      </w:r>
    </w:p>
    <w:p w14:paraId="69DDD990"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/«ВВ1», 1918 № 4; «Труды летучей лаборатории»; 1919,сборник 1/ (23320).</w:t>
      </w:r>
    </w:p>
    <w:p w14:paraId="7EF04E63" w14:textId="77777777" w:rsidR="00161A6B" w:rsidRPr="006D6ED6" w:rsidRDefault="00161A6B" w:rsidP="00A67745">
      <w:pPr>
        <w:spacing w:after="0" w:line="240" w:lineRule="auto"/>
        <w:jc w:val="both"/>
        <w:rPr>
          <w:rFonts w:ascii="Times New Roman" w:hAnsi="Times New Roman" w:cs="Times New Roman"/>
          <w:color w:val="000000" w:themeColor="text1"/>
          <w:sz w:val="16"/>
          <w:szCs w:val="16"/>
        </w:rPr>
      </w:pPr>
    </w:p>
    <w:p w14:paraId="4DD537C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29 мая </w:t>
      </w:r>
      <w:r w:rsidR="00731D28" w:rsidRPr="006D6ED6">
        <w:rPr>
          <w:rFonts w:ascii="Times New Roman" w:hAnsi="Times New Roman" w:cs="Times New Roman"/>
          <w:color w:val="000000" w:themeColor="text1"/>
          <w:kern w:val="2"/>
          <w:sz w:val="16"/>
          <w:szCs w:val="16"/>
        </w:rPr>
        <w:t xml:space="preserve">(11 июня) </w:t>
      </w:r>
      <w:r w:rsidRPr="006D6ED6">
        <w:rPr>
          <w:rFonts w:ascii="Times New Roman" w:hAnsi="Times New Roman" w:cs="Times New Roman"/>
          <w:color w:val="000000" w:themeColor="text1"/>
          <w:kern w:val="2"/>
          <w:sz w:val="16"/>
          <w:szCs w:val="16"/>
        </w:rPr>
        <w:t>1917 была телеграмма лейтенанта С.А. Яншина (руководил воздушной дивизией с июня по август 1917 г.), в Морской генеральный штаб, свидетельствующая о беспомощном положении, в котором оказалась Балтийская авиация к середине 1917 г. свидетельствует, например, телеграмма старшего: "Вчера ночью (28 мая 1917 г.) неприятельские аппараты атаковали Аренсбург и попавшими бомбами сожгли оба ангара, часть построек и один аппарат. Днём неприятельские бомбовозы под охраной истребителей атаковали Церель и бомбами сожгли двухместный истребитель (Ньюпор-10) и вывели из строя четыре девятки (М-9). Вечером опять был атакован Церель и ночью Аренсбург. Имеемыми аппаратами отразить атаки неприятеля невозможно и авиации Эзеля грозит прекращение боевой деятельности. Крайняя и срочная необходимость в сухопутных истребителях для защиты станций, без коковой они могут быть уничтожены неприятелем. Наши истребители не могут догнать немцев. Прошу срочно сообщить о возможности и сроке получения сухопутных аппаратов. Прошу срочно отыскать и сообщить всё Дудорову. Он у Керенского. Один справиться не могу".</w:t>
      </w:r>
    </w:p>
    <w:p w14:paraId="07CA8B5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Но Дудорову уже было не до авиации. 13 января 1917 г. в соответствии с приказом по флоту №57, он вступил в должность первого помощника морского министра, а 16 сентября 1917 г. указом Временного правительства капитан 1-го ранга Дудоров был назначен морским атташе в Японию с одновременным присвоением звания контрадмирал (11928).</w:t>
      </w:r>
    </w:p>
    <w:p w14:paraId="00514B1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BACF8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29 мая (11 июня) 1917 было 13 воздушных боев, а на сле</w:t>
      </w:r>
      <w:r w:rsidRPr="006D6ED6">
        <w:rPr>
          <w:rFonts w:ascii="Times New Roman" w:hAnsi="Times New Roman" w:cs="Times New Roman"/>
          <w:color w:val="000000" w:themeColor="text1"/>
          <w:kern w:val="2"/>
          <w:sz w:val="16"/>
          <w:szCs w:val="16"/>
        </w:rPr>
        <w:softHyphen/>
        <w:t>дующий день - 15 (3953).</w:t>
      </w:r>
    </w:p>
    <w:p w14:paraId="1EB858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370BCE" w14:textId="77777777" w:rsidR="005505D2" w:rsidRPr="006D6ED6" w:rsidRDefault="005505D2"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6D6ED6">
        <w:rPr>
          <w:rFonts w:ascii="Times New Roman" w:hAnsi="Times New Roman"/>
          <w:color w:val="000000" w:themeColor="text1"/>
          <w:kern w:val="2"/>
          <w:sz w:val="16"/>
          <w:szCs w:val="16"/>
        </w:rPr>
        <w:t>29 мая (11 июня) 1917 г. на Юго-Западном фронте, в 25-м армейском воздухопла</w:t>
      </w:r>
      <w:r w:rsidRPr="006D6ED6">
        <w:rPr>
          <w:rFonts w:ascii="Times New Roman" w:hAnsi="Times New Roman"/>
          <w:color w:val="000000" w:themeColor="text1"/>
          <w:kern w:val="2"/>
          <w:sz w:val="16"/>
          <w:szCs w:val="16"/>
        </w:rPr>
        <w:softHyphen/>
        <w:t>вательном отряде. Наблюда</w:t>
      </w:r>
      <w:r w:rsidRPr="006D6ED6">
        <w:rPr>
          <w:rFonts w:ascii="Times New Roman" w:hAnsi="Times New Roman"/>
          <w:color w:val="000000" w:themeColor="text1"/>
          <w:kern w:val="2"/>
          <w:sz w:val="16"/>
          <w:szCs w:val="16"/>
        </w:rPr>
        <w:softHyphen/>
        <w:t>тель, прапорщик Полторац</w:t>
      </w:r>
      <w:r w:rsidRPr="006D6ED6">
        <w:rPr>
          <w:rFonts w:ascii="Times New Roman" w:hAnsi="Times New Roman"/>
          <w:color w:val="000000" w:themeColor="text1"/>
          <w:kern w:val="2"/>
          <w:sz w:val="16"/>
          <w:szCs w:val="16"/>
        </w:rPr>
        <w:softHyphen/>
        <w:t>кий, на высоте 700 м выпрыг</w:t>
      </w:r>
      <w:r w:rsidRPr="006D6ED6">
        <w:rPr>
          <w:rFonts w:ascii="Times New Roman" w:hAnsi="Times New Roman"/>
          <w:color w:val="000000" w:themeColor="text1"/>
          <w:kern w:val="2"/>
          <w:sz w:val="16"/>
          <w:szCs w:val="16"/>
        </w:rPr>
        <w:softHyphen/>
        <w:t>нул из подожженного аэро</w:t>
      </w:r>
      <w:r w:rsidRPr="006D6ED6">
        <w:rPr>
          <w:rFonts w:ascii="Times New Roman" w:hAnsi="Times New Roman"/>
          <w:color w:val="000000" w:themeColor="text1"/>
          <w:kern w:val="2"/>
          <w:sz w:val="16"/>
          <w:szCs w:val="16"/>
        </w:rPr>
        <w:softHyphen/>
        <w:t>стата и, благодаря парашю</w:t>
      </w:r>
      <w:r w:rsidRPr="006D6ED6">
        <w:rPr>
          <w:rFonts w:ascii="Times New Roman" w:hAnsi="Times New Roman"/>
          <w:color w:val="000000" w:themeColor="text1"/>
          <w:kern w:val="2"/>
          <w:sz w:val="16"/>
          <w:szCs w:val="16"/>
        </w:rPr>
        <w:softHyphen/>
        <w:t>ту, остался жив, получив, прав</w:t>
      </w:r>
      <w:r w:rsidRPr="006D6ED6">
        <w:rPr>
          <w:rFonts w:ascii="Times New Roman" w:hAnsi="Times New Roman"/>
          <w:color w:val="000000" w:themeColor="text1"/>
          <w:kern w:val="2"/>
          <w:sz w:val="16"/>
          <w:szCs w:val="16"/>
        </w:rPr>
        <w:softHyphen/>
        <w:t>да, легкие ранения во время приземления (12120).</w:t>
      </w:r>
    </w:p>
    <w:p w14:paraId="57CCA3AB" w14:textId="77777777" w:rsidR="005505D2" w:rsidRPr="006D6ED6" w:rsidRDefault="005505D2" w:rsidP="00A67745">
      <w:pPr>
        <w:spacing w:after="0" w:line="240" w:lineRule="auto"/>
        <w:jc w:val="both"/>
        <w:rPr>
          <w:rFonts w:ascii="Times New Roman" w:hAnsi="Times New Roman" w:cs="Times New Roman"/>
          <w:color w:val="000000" w:themeColor="text1"/>
          <w:kern w:val="2"/>
          <w:sz w:val="16"/>
          <w:szCs w:val="16"/>
        </w:rPr>
      </w:pPr>
    </w:p>
    <w:p w14:paraId="60AFBC0C"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29 мая (11 июня) 1917 у острова Готланд по неизвестным причинам взорвалась и затонула русская подлодка “Львица” (4962).</w:t>
      </w:r>
    </w:p>
    <w:p w14:paraId="50CE0BE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53D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46BC3E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34425"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29 мая (11 июня) 1917 русский генерал Корнилов заявил английским офицерам, что в случае заключения сепаратного русско-германского договора он пойдет рядовым в английскую армию, чтобы продолжать борьбу с немцами (4962).</w:t>
      </w:r>
    </w:p>
    <w:p w14:paraId="7E4A1EE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047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Между 29 мая и 4 мюня (11 и 17 июня) 1917 в Петрограде началось формирование женского батальона смерти.</w:t>
      </w:r>
    </w:p>
    <w:p w14:paraId="460594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Петрограде,— сообщало "Русское слово" в июне 1917 года,— образовался женский союз помощи родине, ставящий своей целью активную защиту родины на фронте. Главная его задача — образование женских батальонов смерти, которые дадут присягу в первых рядах наступать против врага. Во главе организации стоит жена солдата-крестьянина Бочкарева. В течение нынешней войны Бочкарева принимала участие в нескольких боях, шесть раз была ранена и за выдающиеся боевые подвиги награждена солдатским Георгиевским крестом. А. Ф. Керенский уже утвердил устав женского союза помощи родине и разрешил формировать батальон... Женщинам-солдатам будет отведено специальное помещение. После подготовки их к бою первая рота будет отправлена на фронт в передовую линию. На фронте женская рота смерти будет совершенно изолирована от остальной армии. Все работы как в обозе, так и в канцелярии будут совершаться самими женщинами. Командование также поручено им. Командиром первой роты назначена Бочкарева... С первым отрядом женщин выезжает в качестве сестры милосердия жена военного министра О. А. Керенская, которая дала обязательство в случае необходимости оставаться все время в окопах". </w:t>
      </w:r>
    </w:p>
    <w:p w14:paraId="5F16592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рассказах Бочкаревой все выглядело еще эффектнее: "Благодаря статьям в газетах и другой пропаганде набралось около двух тысяч женщин, пожелавших вступить в Батальон смерти. Они толпились во дворе института в восторженном возбуждении... Я поставила стол посреди двора и обратилась к собравшимся со следующими словами: "В батальоне не будет никаких комитетов. Устанавливается строгая дисциплина, и за любое, даже самое незначительное, ее нарушение последует серьезное наказание. Всякий флирт и даже намек на него будет наказываться отчислением и отправкой домой под конвоем. Батальон имеет целью укрепить дисциплину в армии, поэтому нам нужно быть безукоризненными"". </w:t>
      </w:r>
    </w:p>
    <w:p w14:paraId="77674CE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Однако эта антикомитетская позиция Бочкаревой сразу создала массу проблем. У солдатских комитетов других частей возникло много вопросов, главным из которых был — как в демократической армии может существовать батальон со старорежимными порядками. Керенский крутился как уж на сковороде. Он отбивался от нападок революционных солдат и пытался заставить Бочкареву завести комитет в батальоне. Но та не могла поступиться принципами. А еще не сформированный батальон начал разделяться на комитетчиц и антикомитетчиц. В итоге командующий Петроградским военным округом генерал Половцев разрешил Бочкаревой обходиться без комитета. Но в ее батальоне осталось только 300 женщин. </w:t>
      </w:r>
    </w:p>
    <w:p w14:paraId="50FE90B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Газеты, как обычно, пестрели сообщениями о прекрасном женском батальоне. "Биржевые ведомости" сообщали: </w:t>
      </w:r>
    </w:p>
    <w:p w14:paraId="5103738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преобладающем большинстве "солдаты" в возрасте 18-24 лет, среди более старого возраста есть замужние. Убежденность и верность принятому решению, высокий и благородный подъем, наконец, сознательное восприятие дисциплины — все это успело наложить на лица благородных женщин отпечаток мужества и непреклонной воли. Бросается в глаза интеллигентная внешность "солдат". Еще бы: в составе батальона до 30 процентов курсисток (есть бестужевки) и свыше 40 процентов со средним образованием. Немало сестер милосердия. Кроме 8-9 эстонок и латышек, 6 евреек и 1 англичанка, остальные все русские. Но здесь все крепко спаяны одной верой, верой в правоту своего дела и надежду воскресить забытые подвиги самоотвержения и истинной любви к родине. Всюду звенящим металлом звучит команда организатора Батальона Смерти "унтер-офицера Бочкаревой". Она мелькает как метеор, перебегая от одного взвода к другому, и вся горит огнем вдохновившей ее цели". </w:t>
      </w:r>
    </w:p>
    <w:p w14:paraId="0C731BB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 точки зрения профессиональных военных картина смотрелась совсем по-иному. Генерал Половцев вспоминал: </w:t>
      </w:r>
    </w:p>
    <w:p w14:paraId="36FA2A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"Бочкарева меня приглашает на смотр. Потеха замечательная. Хорошо отчеканенный рапорт дежурной девицы один чего стоит, а в казарме "штатская одежда" и шляпки с перьями, висящие на стене против каждой койки, производят оригинальное впечатление. Зато строевой смотр проходит на 12 баллов. Удивительные молодцы женщины, когда зададутся определенной целью... От всей души благодарю девиц и обещаю принять меры для скорейшей отправки их на фронт. Не обходится дело и без некоторых трений. Лодырничающие солдаты относятся к дамам враждебно — бросают камни им в окна и проч., да и в самой роте происходят недоразумения: 4-й взвод, где собрались более интеллигентные особы, жалуется, что Бочкарева слишком груба и бьет морды, как заправский вахмистр старого режима. Слухи об ее зверствах доходят даже до Керенского. Кроме того, поднимаются протесты против обязательной стрижки волос под гребенку, заведенной Бочкаревой как основное </w:t>
      </w:r>
      <w:r w:rsidRPr="006D6ED6">
        <w:rPr>
          <w:rFonts w:ascii="Times New Roman" w:hAnsi="Times New Roman" w:cs="Times New Roman"/>
          <w:color w:val="000000" w:themeColor="text1"/>
          <w:kern w:val="2"/>
          <w:sz w:val="16"/>
          <w:szCs w:val="16"/>
        </w:rPr>
        <w:lastRenderedPageBreak/>
        <w:t xml:space="preserve">условие боеспособности. Стараюсь немного ее укротить, но она свирепа и, выразительно помахивая кулаком, говорит, что недовольные пускай убираются вон, что она желает иметь дисциплинированную часть". </w:t>
      </w:r>
    </w:p>
    <w:p w14:paraId="363D11C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Проводы женского батальона смерти на фронт были обставлены с соответствующей пышностью. Женщинам вручали драгоценные иконы, на знамени было вышито имя Бочкаревой, а самой "русской Жанне Д`Арк" присвоили первое офицерское звание — прапорщик. </w:t>
      </w:r>
    </w:p>
    <w:p w14:paraId="5FDF7EE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"По окончании молебна,— описывали проводы 7 июля 1917 года "Биржевые ведомости",— женский батальон, имея во главе оркестр флотского экипажа, в сопровождении тысячной толпы, под звуки Марсельезы двинулся по направлению к Варшавскому вокзалу. Публика образовала цепь. Впереди шествовавшего батальона, держась за руки, шли солдаты, матросы, рабочие, студенты, причем в этой цепи находились также некоторые старики. По всем тем улицам, по которым следовала процессия, из окон домов и балконов аплодировали, махали белыми платками и бросали цветы. На каждой улице толпа все увеличивалась. Штыки у женщин-солдат были украшены красными розами, а фуражки — букетами ландышей, белых астр и незабудок. Некоторые из публики предлагали женщинам-воинам помочь несть их амуницию, они отказывались, говоря: "Мы уже солдаты и в помощи мужчин не нуждаемся"". </w:t>
      </w:r>
    </w:p>
    <w:p w14:paraId="1C14DAB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Публиковались и разнообразные небылицы. К примеру, в одной из газет говорилось: </w:t>
      </w:r>
    </w:p>
    <w:p w14:paraId="67181E3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"Рассказывали, что в Киеве, когда прибыл женский батальон, на вокзале было немало солдат-мужчин, которые относились к солдатам-женщинам с насмешками. Тогда команда женского батальона, несмотря на протесты, арестовала нескольких солдат-мужчин, заперла в вагоны и заявила, что повезет их на фронт, и увезла". </w:t>
      </w:r>
    </w:p>
    <w:p w14:paraId="234BD52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Ни о чем подобном сама Бочкарева не вспоминала, зато рассказывала о том, что ее подчиненные в прифронтовой полосе сразу же оказались в мужской осаде: "Наступила ночь, и мои солдатики легли спать...Не пробило и двенадцати, как группа хулиганов подошла к казарме. Они барабанили в окна и тонкие дощатые стены, ругая нас всех, и особенно меня. Потом пытались прорваться то в одну, то в другую дверь, но были встречены штыками. Не добившись ничего грубостью и насмешками, они забросали казарму камнями, разбив несколько стекол в окнах. Мы, тем не менее, старались сохранять спокойствие. Мы направлялись на фронт воевать с германцами, а не устраивать сражения с этими отчаянными головорезами, втрое превосходящими по численности наш батальон. Но чем большую выдержку мы проявляли, тем наглее становились эти люди. Некоторые из них, изловчившись, просовывали руки в разбитые окна, хватали девушек за волосы, и они кричали от боли. Никто не спал. Все были взбудоражены до предела". </w:t>
      </w:r>
    </w:p>
    <w:p w14:paraId="2F3C593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Но самое страшное началось, когда батальон решили послать в бой. Все окружающие части митинговали, решая, идти или не идти в атаку. И тогда Бочкарева решила вести свой батальон на германцев в одиночку. </w:t>
      </w:r>
    </w:p>
    <w:p w14:paraId="3936462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"Мы решили наступать,— вспоминала она,— чтобы пристыдить солдат, и полагали, что они не дадут нам погибнуть на ничейной земле. Все хорошо понимали ответственность принятого решения. Не было никакой уверенности в том, что солдаты не оставят нас на произвол судьбы, разве только надеялись, что такое чудовищное предательство просто невозможно". </w:t>
      </w:r>
    </w:p>
    <w:p w14:paraId="722D229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Как утверждала Бочкарева, поднять в атаку вслед за своим батальоном полк ей все-таки удалось. Но наступление не было поддержано резервными частями и оказалось бессмысленным. </w:t>
      </w:r>
    </w:p>
    <w:p w14:paraId="489533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Совсем по-другому выглядела атака женского батальона в воспоминаниях генерала Деникина: "Женский батальон, приданный одному из корпусов, доблестно пошел в атаку, не поддержанный "русскими богатырями". И когда разразился кромешный ад неприятельского артиллерийского огня, бедные женщины, забыв технику рассыпного боя, сжались в кучку — беспомощные, одинокие на своем участке поля, взрыхленного немецкими бомбами. Понесли потери. А "богатыри" частью вернулись обратно, частью совсем не выходили из окопов". </w:t>
      </w:r>
    </w:p>
    <w:p w14:paraId="1EF03E3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Бочкарева была в ярости, и поплатилась за это, как она сама рассказывала, одна из ее подчиненных: "Я натолкнулась на парочку, прятавшуюся за стволом дерева. Это была девчонка из моего батальона и какой-то солдат. Они занимались любовью! Гнусная сцена возмутила меня даже больше, чем неторопливость 9-го корпуса, обрекшего нас на гибель. Этого было достаточно, чтобы сойти с ума. Рассудок отказывался воспринимать такое в тот момент, когда нас, как крыс, загнали в капкан врага. Во мне все бурлило. Вихрем налетела я на эту парочку и проткнула девку штыком. А солдат бросился наутек, прежде чем я сумела его прикончить, и скрылся". </w:t>
      </w:r>
    </w:p>
    <w:p w14:paraId="018FDDE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разных источниках называются разные цифры потерь в рядах Первого женского батальона смерти, но, по сути, после этой атаки он перестал существовать. Раненую Бочкареву отправили в тыл, и без ее твердой руки между женщинами немедленно начались склоки и свары. Не лучше обстояло дело и в других женских батальонах смерти, формировавшихся в тылу. В Москве, куда Бочкарева приехала после лечения, картина была абсолютно безрадостная. В московском батальоне флирт с мужчинами из соседних казарм был обычным делом, и, как только Бочкарева ударила одну из женщин, остальные бросились на нее, избили, вываляли в грязи и доставили в районный комиссариат как контрреволюционный элемент. Благо повод для этого был — Бочкарева в этот момент поддерживала генерала Корнилова, выступавшего за военную диктатуру в стране, и вела прокорниловскую агитацию в женских батальонах. </w:t>
      </w:r>
    </w:p>
    <w:p w14:paraId="0740046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Ни "русской Жанны Д`Арк", ни даже средства пробуждения совести у дезертиров из Бочкаревой и ее батальонов не получилось. Остававшихся на фронте женщин использовали на охране дорог и других объектов, а самой Бочкаревой присвоили звание подпоручика, а затем поручика и постарались избавиться от нее, как от надоевшей и ненужной вещи. Главное управление Генштаба 17 октября 1917 года констатировало: "Женское военное движение, столь усиленно муссированное печатью и ходатайствами отдельных лиц и целых организаций в начале революции, не оправдало своего существования". </w:t>
      </w:r>
    </w:p>
    <w:p w14:paraId="3DF529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Во время штурма Зимнего красногвардейцами среди защитников Временного правительства оказалась одна рота петроградского женского батальона, и потому советские историки не уставали поливать этих женщин грязью. Версий того, как они там оказались, что делали и сколько женщин-солдат изнасиловали большевики (об этом писали уже западные историки), было огромное множество. </w:t>
      </w:r>
    </w:p>
    <w:p w14:paraId="013D499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Октябрьского переворота батальоны расформировали, а Бочкареву арестовали. Правда, через два дня ее отпустили, и в 1918 году ее известность попытались использовать борцы с большевизмом. Ее послали в Англию и Соединенные Штаты, где ее принимали главы государств и где она просила оказать помощь в борьбе с "красной нечистью". Затем, вернувшись в Россию, в оккупированный англичанами Архангельск, она еще пыталась играть какую-то заметную роль, но быстро надоела и белому командованию, и офицерам оккупационных войск. Она много пила, демонстрировала всем свои раны, и ее от греха отправили к родным в Сибирь. Там она бедствовала, портняжничала вместе с сестрой и добивалась в штабе адмирала Колчака, чтобы ее официально уволили в отставку с правом ношения формы и присвоили следующее офицерское звание — штабс-капитан. Ведь она все-таки командовала батальоном. От предложения сформировать новые женские батальоны смерти она категорически отказалась, но разрешила использовать свое имя при создании одного из санитарных отрядов армии Колчака. Говорили, что в это же время она попала в психиатрическую лечебницу, что, правда, ничем не подтверждается. А в 1920 году ее арестовали чекисты и, скорее всего, в том же году поставили к стенке (11652).</w:t>
      </w:r>
    </w:p>
    <w:p w14:paraId="273C2DD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B6AB94" w14:textId="77777777" w:rsidR="000B430C"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5CE12D62"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96FE3D" w14:textId="77777777" w:rsidR="000B430C" w:rsidRPr="006D6ED6" w:rsidRDefault="000B430C" w:rsidP="00A67745">
      <w:pPr>
        <w:pStyle w:val="ae"/>
        <w:spacing w:before="0" w:after="0"/>
        <w:jc w:val="both"/>
        <w:rPr>
          <w:color w:val="000000" w:themeColor="text1"/>
          <w:kern w:val="2"/>
          <w:sz w:val="16"/>
          <w:szCs w:val="16"/>
        </w:rPr>
      </w:pPr>
      <w:r w:rsidRPr="006D6ED6">
        <w:rPr>
          <w:color w:val="000000" w:themeColor="text1"/>
          <w:kern w:val="2"/>
          <w:sz w:val="16"/>
          <w:szCs w:val="16"/>
        </w:rPr>
        <w:t>29 мая (11 июня) 1917 под давлением стран Антанты, пригрозивших начать бомбардировку Афин, отрекся от трона король Греции Константин I, выступавший за союз с Германией. Его наследником стал младший сын Александр I, который фактически уже не имел реальной власти. После известия об отречении короля у дворца собралось около 2 тысяч его сторонников, заявивших о решимости защищать монарха. Но Константин попросил всех успокоиться и разойтись. Таким образом, власть полностью перешла в руки премьер-министра Греции Элефтериоса Венизелоса, создавшего параллельное правительство, которое поддерживало союзников по Антанте. Значительная самой Греции к этому моменту уже давно была занята войсками стран Антанты, включая Русский экспедиционный корпус, которые вели ожесточенные бои с болгарскими и австрийскими частями на севере страны (17045).</w:t>
      </w:r>
    </w:p>
    <w:p w14:paraId="4CA44ABE" w14:textId="77777777" w:rsidR="000B430C" w:rsidRPr="006D6ED6" w:rsidRDefault="000B430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D43A08" w14:textId="77777777" w:rsidR="00081843" w:rsidRPr="006D6ED6" w:rsidRDefault="0008184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9C32B09" w14:textId="77777777" w:rsidR="00081843" w:rsidRPr="006D6ED6" w:rsidRDefault="0008184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56C1D9" w14:textId="77777777" w:rsidR="00081843" w:rsidRPr="006D6ED6" w:rsidRDefault="00081843"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Во второй декаде мая 1917 Служба располагала 16 дирижаблями, в том числе девятью высотными, два из которых находились в ремонте (19156).</w:t>
      </w:r>
    </w:p>
    <w:p w14:paraId="1E5789E9" w14:textId="77777777" w:rsidR="00081843" w:rsidRPr="006D6ED6" w:rsidRDefault="00081843" w:rsidP="00A67745">
      <w:pPr>
        <w:pStyle w:val="ae"/>
        <w:shd w:val="clear" w:color="auto" w:fill="FFFFFF"/>
        <w:spacing w:before="0" w:after="0"/>
        <w:jc w:val="both"/>
        <w:textAlignment w:val="baseline"/>
        <w:rPr>
          <w:color w:val="000000" w:themeColor="text1"/>
          <w:sz w:val="16"/>
          <w:szCs w:val="16"/>
        </w:rPr>
      </w:pPr>
    </w:p>
    <w:p w14:paraId="1F526E9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8693A2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88C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в журнале ТК Увофлота отмечалось, что конструирование и заготовка частей аэроплана Ижоского завода - закончены и проводится его сборка (92,215).</w:t>
      </w:r>
    </w:p>
    <w:p w14:paraId="6F62523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F96B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А.Д.Кондратьев предложил на ТК УВВФ построить и испытать летающую модель большого шестимоторного триплана Ижорского завода с двумя Анзани по 40 нр (92,215).</w:t>
      </w:r>
    </w:p>
    <w:p w14:paraId="609C796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9BDE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3B2739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C99A1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в 1 БАГ “...прикомандированный к 19 као по</w:t>
      </w:r>
      <w:r w:rsidRPr="006D6ED6">
        <w:rPr>
          <w:rFonts w:ascii="Times New Roman" w:hAnsi="Times New Roman" w:cs="Times New Roman"/>
          <w:color w:val="000000" w:themeColor="text1"/>
          <w:kern w:val="2"/>
          <w:sz w:val="16"/>
          <w:szCs w:val="16"/>
        </w:rPr>
        <w:softHyphen/>
        <w:t>ручик Гагуа, вылетев для барража района Потуторы-Шибалин (...) не вернулся. По свидетельству из штаба 1 армейского корпуса сбит артилле</w:t>
      </w:r>
      <w:r w:rsidRPr="006D6ED6">
        <w:rPr>
          <w:rFonts w:ascii="Times New Roman" w:hAnsi="Times New Roman" w:cs="Times New Roman"/>
          <w:color w:val="000000" w:themeColor="text1"/>
          <w:kern w:val="2"/>
          <w:sz w:val="16"/>
          <w:szCs w:val="16"/>
        </w:rPr>
        <w:softHyphen/>
        <w:t>рией противника и упал в расположе</w:t>
      </w:r>
      <w:r w:rsidRPr="006D6ED6">
        <w:rPr>
          <w:rFonts w:ascii="Times New Roman" w:hAnsi="Times New Roman" w:cs="Times New Roman"/>
          <w:color w:val="000000" w:themeColor="text1"/>
          <w:kern w:val="2"/>
          <w:sz w:val="16"/>
          <w:szCs w:val="16"/>
        </w:rPr>
        <w:softHyphen/>
        <w:t>нии противника”. Согласно другому сообщению, Гагуа был “...сбит в воз</w:t>
      </w:r>
      <w:r w:rsidRPr="006D6ED6">
        <w:rPr>
          <w:rFonts w:ascii="Times New Roman" w:hAnsi="Times New Roman" w:cs="Times New Roman"/>
          <w:color w:val="000000" w:themeColor="text1"/>
          <w:kern w:val="2"/>
          <w:sz w:val="16"/>
          <w:szCs w:val="16"/>
        </w:rPr>
        <w:softHyphen/>
        <w:t>душном бою, упал у дер. Ольховец (район Брзежан) в расположении противника. (...) с нашего наблюда</w:t>
      </w:r>
      <w:r w:rsidRPr="006D6ED6">
        <w:rPr>
          <w:rFonts w:ascii="Times New Roman" w:hAnsi="Times New Roman" w:cs="Times New Roman"/>
          <w:color w:val="000000" w:themeColor="text1"/>
          <w:kern w:val="2"/>
          <w:sz w:val="16"/>
          <w:szCs w:val="16"/>
        </w:rPr>
        <w:softHyphen/>
        <w:t>тельного пункта замечено, как к упав</w:t>
      </w:r>
      <w:r w:rsidRPr="006D6ED6">
        <w:rPr>
          <w:rFonts w:ascii="Times New Roman" w:hAnsi="Times New Roman" w:cs="Times New Roman"/>
          <w:color w:val="000000" w:themeColor="text1"/>
          <w:kern w:val="2"/>
          <w:sz w:val="16"/>
          <w:szCs w:val="16"/>
        </w:rPr>
        <w:softHyphen/>
        <w:t>шему самолету подбежали солдаты противника” (3954).</w:t>
      </w:r>
    </w:p>
    <w:p w14:paraId="5328376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2FB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30 мая (12 июня) 1917 л 1-го Туркестанского авиаотряда штабс-ротмистр М.С.Смельянинов, вылетев на трофейном Эльфауге на разведку, не вернулся, а приземлился в Солуно (Салоники), сделав по пути одну посадку в Румынии. Перелет имел политическую причину - несогласие с обстановкой в армии после свержения монархии. В Салониках подучился и в конце августа вернулся, совершив перелет из Сальников в Балград (Бесарабия) (3638).</w:t>
      </w:r>
    </w:p>
    <w:p w14:paraId="46D2AD9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59CB7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30 мая </w:t>
      </w:r>
      <w:r w:rsidR="00731D28" w:rsidRPr="006D6ED6">
        <w:rPr>
          <w:rFonts w:ascii="Times New Roman" w:hAnsi="Times New Roman" w:cs="Times New Roman"/>
          <w:color w:val="000000" w:themeColor="text1"/>
          <w:kern w:val="2"/>
          <w:sz w:val="16"/>
          <w:szCs w:val="16"/>
        </w:rPr>
        <w:t xml:space="preserve">(12 июня) </w:t>
      </w:r>
      <w:r w:rsidRPr="006D6ED6">
        <w:rPr>
          <w:rFonts w:ascii="Times New Roman" w:hAnsi="Times New Roman" w:cs="Times New Roman"/>
          <w:color w:val="000000" w:themeColor="text1"/>
          <w:kern w:val="2"/>
          <w:sz w:val="16"/>
          <w:szCs w:val="16"/>
        </w:rPr>
        <w:t xml:space="preserve">1917 летчик 1-го Туркестанского авиаотряда штабс-капитан Михаил Сергеегич </w:t>
      </w:r>
      <w:r w:rsidRPr="006D6ED6">
        <w:rPr>
          <w:rFonts w:ascii="Times New Roman" w:hAnsi="Times New Roman" w:cs="Times New Roman"/>
          <w:smallCaps/>
          <w:color w:val="000000" w:themeColor="text1"/>
          <w:kern w:val="2"/>
          <w:sz w:val="16"/>
          <w:szCs w:val="16"/>
        </w:rPr>
        <w:t>смольянинов, в</w:t>
      </w:r>
      <w:r w:rsidRPr="006D6ED6">
        <w:rPr>
          <w:rFonts w:ascii="Times New Roman" w:hAnsi="Times New Roman" w:cs="Times New Roman"/>
          <w:color w:val="000000" w:themeColor="text1"/>
          <w:kern w:val="2"/>
          <w:sz w:val="16"/>
          <w:szCs w:val="16"/>
        </w:rPr>
        <w:t>ылетел на трофейном самолете "Эльфауге" на разведку, не веунулся нэ свой аэро</w:t>
      </w:r>
      <w:r w:rsidRPr="006D6ED6">
        <w:rPr>
          <w:rFonts w:ascii="Times New Roman" w:hAnsi="Times New Roman" w:cs="Times New Roman"/>
          <w:color w:val="000000" w:themeColor="text1"/>
          <w:kern w:val="2"/>
          <w:sz w:val="16"/>
          <w:szCs w:val="16"/>
        </w:rPr>
        <w:softHyphen/>
        <w:t>дром Кременец, а приземлился г Солунс (Салоники), сделав по пути одну посадку вРумынии. Самовольный перелт к союз</w:t>
      </w:r>
      <w:r w:rsidRPr="006D6ED6">
        <w:rPr>
          <w:rFonts w:ascii="Times New Roman" w:hAnsi="Times New Roman" w:cs="Times New Roman"/>
          <w:color w:val="000000" w:themeColor="text1"/>
          <w:kern w:val="2"/>
          <w:sz w:val="16"/>
          <w:szCs w:val="16"/>
        </w:rPr>
        <w:softHyphen/>
        <w:t>никам был вызван нежеланием штзбо-копитанэ примириться с обстановкой, сложившейся вармии после свержения монархии. В Салониках Смольянинов продолжал службы на стороне союз</w:t>
      </w:r>
      <w:r w:rsidRPr="006D6ED6">
        <w:rPr>
          <w:rFonts w:ascii="Times New Roman" w:hAnsi="Times New Roman" w:cs="Times New Roman"/>
          <w:color w:val="000000" w:themeColor="text1"/>
          <w:kern w:val="2"/>
          <w:sz w:val="16"/>
          <w:szCs w:val="16"/>
        </w:rPr>
        <w:softHyphen/>
        <w:t>ников, а в конце августа снова вернулся в Россию, совершив при этом безостановочный перелет из Салоников в Белград (Бессарабия). ("Новое время". 1917 г., 15 июня; ЦТВИА. ф. 2008, д,2005).</w:t>
      </w:r>
    </w:p>
    <w:p w14:paraId="5EDFD07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A616DA" w14:textId="01D07B1F" w:rsidR="006B07EF"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30 мая (</w:t>
      </w:r>
      <w:r w:rsidR="006B07EF" w:rsidRPr="006D6ED6">
        <w:rPr>
          <w:rFonts w:ascii="Times New Roman" w:hAnsi="Times New Roman" w:cs="Times New Roman"/>
          <w:color w:val="000000" w:themeColor="text1"/>
          <w:sz w:val="16"/>
          <w:szCs w:val="16"/>
        </w:rPr>
        <w:t>1</w:t>
      </w:r>
      <w:r w:rsidRPr="006D6ED6">
        <w:rPr>
          <w:rFonts w:ascii="Times New Roman" w:hAnsi="Times New Roman" w:cs="Times New Roman"/>
          <w:color w:val="000000" w:themeColor="text1"/>
          <w:sz w:val="16"/>
          <w:szCs w:val="16"/>
        </w:rPr>
        <w:t>2</w:t>
      </w:r>
      <w:r w:rsidR="006B07EF" w:rsidRPr="006D6ED6">
        <w:rPr>
          <w:rFonts w:ascii="Times New Roman" w:hAnsi="Times New Roman" w:cs="Times New Roman"/>
          <w:color w:val="000000" w:themeColor="text1"/>
          <w:sz w:val="16"/>
          <w:szCs w:val="16"/>
        </w:rPr>
        <w:t xml:space="preserve"> июня</w:t>
      </w:r>
      <w:r w:rsidRPr="006D6ED6">
        <w:rPr>
          <w:rFonts w:ascii="Times New Roman" w:hAnsi="Times New Roman" w:cs="Times New Roman"/>
          <w:color w:val="000000" w:themeColor="text1"/>
          <w:sz w:val="16"/>
          <w:szCs w:val="16"/>
        </w:rPr>
        <w:t>)</w:t>
      </w:r>
      <w:r w:rsidR="006B07EF" w:rsidRPr="006D6ED6">
        <w:rPr>
          <w:rFonts w:ascii="Times New Roman" w:hAnsi="Times New Roman" w:cs="Times New Roman"/>
          <w:color w:val="000000" w:themeColor="text1"/>
          <w:sz w:val="16"/>
          <w:szCs w:val="16"/>
        </w:rPr>
        <w:t xml:space="preserve"> 1917 г. русский штабс Капитан М.Ф. Смольянинов, военный летчик 1-го Туркестанского КАО, пилотировал захваченный немецкий двухместный LVG из Болграда в Румынии через Болгарию, чтобы присоединиться к силам союзников на Македонском фронте. В сентябре он улетел обратно в Россию. В конце концов он служил в Белой русской авиации в Сибири во время Гражданской войны.</w:t>
      </w:r>
    </w:p>
    <w:p w14:paraId="39C7AB32"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Известно, что 11 июня на Юго-Западном фронте французские ESC.N.581 и SOP.582 действовали с аэродромов Езерна и Бучач в составе 7-й русской армии. К концу июля они были выведены в Волочиск и Проскуров, а к 1 октября — в Киев. 18 февраля 1918 г. ESC.N.581 выехал из Киева в Москву, затем в Мурманск и вернулся во Францию, а ESC.SOP.582 был переведен в Симферополь в Крыму в качестве учебной части (23525).</w:t>
      </w:r>
    </w:p>
    <w:p w14:paraId="3BFF7CB3" w14:textId="77777777" w:rsidR="006B07EF" w:rsidRPr="006D6ED6" w:rsidRDefault="006B07EF" w:rsidP="00A67745">
      <w:pPr>
        <w:spacing w:after="0" w:line="240" w:lineRule="auto"/>
        <w:jc w:val="both"/>
        <w:rPr>
          <w:rFonts w:ascii="Times New Roman" w:hAnsi="Times New Roman" w:cs="Times New Roman"/>
          <w:color w:val="000000" w:themeColor="text1"/>
          <w:sz w:val="16"/>
          <w:szCs w:val="16"/>
        </w:rPr>
      </w:pPr>
    </w:p>
    <w:p w14:paraId="7C6EE799" w14:textId="77777777" w:rsidR="00346C00" w:rsidRPr="006D6ED6" w:rsidRDefault="00346C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30 мая (12 июня) 1917 г. летчик 1-го Туркестанского авиаотряда шт.-капитан Михаил Сергеевич Смольянинов, вылетев на трофейном самолете Эльфауге на разведку, не вернулся на свой аэродром Кремепец, а приземлился в Солуне /Салоники/, сделав по пути одну посадку в Румынии. Самовольный перелет к союзникам вызван нежеланием штабс-капитана примириться с обстановкой, сложившейся в армии после свержения монархии. В Салони</w:t>
      </w:r>
      <w:r w:rsidRPr="006D6ED6">
        <w:rPr>
          <w:rFonts w:ascii="Times New Roman" w:hAnsi="Times New Roman" w:cs="Times New Roman"/>
          <w:color w:val="000000" w:themeColor="text1"/>
          <w:sz w:val="16"/>
          <w:szCs w:val="16"/>
        </w:rPr>
        <w:softHyphen/>
        <w:t>ках Смольянинов продолжал службу на стороне союзников, а в конце августа снова вернулся в Россиию, совершив при этом безостановочный ‘перелет из Салоников в Белград /Бессарабия/.</w:t>
      </w:r>
    </w:p>
    <w:p w14:paraId="45B7E094" w14:textId="77777777" w:rsidR="00346C00" w:rsidRPr="006D6ED6" w:rsidRDefault="00346C0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/"Новое время” за 15 июня 1917; ЦГВИА, ф. 2008, д. 2005/ (23320).</w:t>
      </w:r>
    </w:p>
    <w:p w14:paraId="3A2F5B51" w14:textId="77777777" w:rsidR="00346C00" w:rsidRPr="006D6ED6" w:rsidRDefault="00346C00" w:rsidP="00A67745">
      <w:pPr>
        <w:spacing w:after="0" w:line="240" w:lineRule="auto"/>
        <w:jc w:val="both"/>
        <w:rPr>
          <w:rFonts w:ascii="Times New Roman" w:hAnsi="Times New Roman" w:cs="Times New Roman"/>
          <w:color w:val="000000" w:themeColor="text1"/>
          <w:sz w:val="16"/>
          <w:szCs w:val="16"/>
        </w:rPr>
      </w:pPr>
    </w:p>
    <w:p w14:paraId="1415A5BB" w14:textId="77777777" w:rsidR="004432B5" w:rsidRPr="00B52707" w:rsidRDefault="004432B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30 мая (12 июня) 1917 г. в эскадре состоялось специальное офицерское собрание для обсуждения неутешительных выводов комиссии о недостаточной прочности бомбардировщиков «Илья Муромец». Решение собрания было неожиданным для затеявших возню вокруг «муромцев». Летчики Эскадры выразили недоверие длинным формулам и рассуждениям и уведомили петроградских чиновников: «...учитывая могущество и силу Муромцев в решении специальных задач и ту пользу, которую они могут принести, а равно и то обстоятельство, что их ничем в настоящее время заменить нельзя, пришли к заключению о необходимости работы Муромцев на фронте. Ввиду чего, и отдавая себе ясный отчет в рискованности полетов, командиры и офицеры всех имеющихся в настоящее время в Эскадре воздушных кораблей в сознании и своего долга перед Родиной, признали необходимым не прерывать боевой работы существующих кораблей и выразили настойчивое желание в соответствующих улучшениях последующих кораблей» (24965).</w:t>
      </w:r>
    </w:p>
    <w:p w14:paraId="1D83B7D3" w14:textId="77777777" w:rsidR="004432B5" w:rsidRPr="00B52707" w:rsidRDefault="004432B5" w:rsidP="00A67745">
      <w:pPr>
        <w:spacing w:after="0" w:line="240" w:lineRule="auto"/>
        <w:jc w:val="both"/>
        <w:rPr>
          <w:rFonts w:ascii="Times New Roman" w:hAnsi="Times New Roman" w:cs="Times New Roman"/>
          <w:color w:val="0070C0"/>
          <w:sz w:val="16"/>
          <w:szCs w:val="16"/>
        </w:rPr>
      </w:pPr>
    </w:p>
    <w:p w14:paraId="4B4CB06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58185D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5CC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- 3 июня (12-16 июня) 1917 состоялась первая конференция заводских комитетов Петрограда, которая уже принимала большевистские резолюции (1348,113).</w:t>
      </w:r>
    </w:p>
    <w:p w14:paraId="743704E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C33BD2"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I конференция заводских комитетов Петрограда приняла большевистские резолюции (4962).</w:t>
      </w:r>
    </w:p>
    <w:p w14:paraId="45DAF2E1"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48ADC"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идеолог анархизма Петр Кропоткин с триумфом вернулся в Россию из эмиграции (4962).</w:t>
      </w:r>
    </w:p>
    <w:p w14:paraId="7270140D"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E39EC" w14:textId="77777777" w:rsidR="00612111" w:rsidRPr="006D6ED6" w:rsidRDefault="00612111" w:rsidP="00A67745">
      <w:pPr>
        <w:pStyle w:val="ae"/>
        <w:spacing w:before="0" w:after="0"/>
        <w:jc w:val="both"/>
        <w:rPr>
          <w:color w:val="000000" w:themeColor="text1"/>
          <w:kern w:val="2"/>
          <w:sz w:val="16"/>
          <w:szCs w:val="16"/>
        </w:rPr>
      </w:pPr>
      <w:r w:rsidRPr="006D6ED6">
        <w:rPr>
          <w:color w:val="000000" w:themeColor="text1"/>
          <w:kern w:val="2"/>
          <w:sz w:val="16"/>
          <w:szCs w:val="16"/>
        </w:rPr>
        <w:t>30 мая (12 июня) 1917 некий поручик Е.Шилов провозгласил самостоятельную республику в местности Святые горы (район меловых гор с многочисленными пещерами в нескольких километрах от Славянска Донецкой области нынешней Украины) и отказался подчиняться Временному правительству. Шилов заявлял, что «врагами России являются Англия и Франция», всячески восхвалял германских солдат и требовал заключения мира с Германией (17045).</w:t>
      </w:r>
    </w:p>
    <w:p w14:paraId="2CC0EEAC" w14:textId="77777777" w:rsidR="00612111" w:rsidRPr="006D6ED6" w:rsidRDefault="00612111" w:rsidP="00A67745">
      <w:pPr>
        <w:pStyle w:val="ae"/>
        <w:spacing w:before="0" w:after="0"/>
        <w:jc w:val="both"/>
        <w:rPr>
          <w:color w:val="000000" w:themeColor="text1"/>
          <w:kern w:val="2"/>
          <w:sz w:val="16"/>
          <w:szCs w:val="16"/>
        </w:rPr>
      </w:pPr>
    </w:p>
    <w:p w14:paraId="00911175" w14:textId="77777777" w:rsidR="00612111" w:rsidRPr="006D6ED6" w:rsidRDefault="00612111" w:rsidP="00A67745">
      <w:pPr>
        <w:pStyle w:val="ae"/>
        <w:spacing w:before="0" w:after="0"/>
        <w:jc w:val="both"/>
        <w:rPr>
          <w:color w:val="000000" w:themeColor="text1"/>
          <w:kern w:val="2"/>
          <w:sz w:val="16"/>
          <w:szCs w:val="16"/>
        </w:rPr>
      </w:pPr>
      <w:r w:rsidRPr="006D6ED6">
        <w:rPr>
          <w:color w:val="000000" w:themeColor="text1"/>
          <w:kern w:val="2"/>
          <w:sz w:val="16"/>
          <w:szCs w:val="16"/>
        </w:rPr>
        <w:t>30 мая (12 июня) 1917 в Киеве открылся Всеукраинский крестьянский съезд, многие делегаты которого уже говорили не только о предоставлении Украине автономии, но и о ее полной независимости. Временное правительство реагировало на украинские события с осторожностью. 16 июня оно выпустило заявление, в котором говорилось: «Отрицательное решение по вопросу об издании акта об автономии Украины принято правительством единогласно». 18 июня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5857683B"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46782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267C318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40A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 мая (12 июня) 1917 следуя требованием союзных держав король Греции Константин I отрекается в пользу своего сына Александра, который был на престоле до 1920 (3907,90).</w:t>
      </w:r>
    </w:p>
    <w:p w14:paraId="359AE0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97CB56"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За период с 30 мая по 5 июня (12 по 18 июня) 1917 немецкие подводные лодки потопили 106 судов стран Антанты и нейтральных государств (17045).</w:t>
      </w:r>
    </w:p>
    <w:p w14:paraId="07606EAC"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27A7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DA06FE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F2FBB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на румынском фронте оба аппарата ИМ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AAF77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3783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г. чтобы рассеять недоверчивое отношение летного состава к машине Анатра-Д,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(9741).</w:t>
      </w:r>
    </w:p>
    <w:p w14:paraId="6C76DA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E2A0F7" w14:textId="4D43220D"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г. для того, чтобы рассеять недоверие лет</w:t>
      </w:r>
      <w:r w:rsidRPr="006D6ED6">
        <w:rPr>
          <w:rFonts w:ascii="Times New Roman" w:hAnsi="Times New Roman" w:cs="Times New Roman"/>
          <w:color w:val="000000" w:themeColor="text1"/>
          <w:sz w:val="16"/>
          <w:szCs w:val="16"/>
        </w:rPr>
        <w:softHyphen/>
        <w:t>чиков к самолету, командир 11-го армей</w:t>
      </w:r>
      <w:r w:rsidRPr="006D6ED6">
        <w:rPr>
          <w:rFonts w:ascii="Times New Roman" w:hAnsi="Times New Roman" w:cs="Times New Roman"/>
          <w:color w:val="000000" w:themeColor="text1"/>
          <w:sz w:val="16"/>
          <w:szCs w:val="16"/>
        </w:rPr>
        <w:softHyphen/>
        <w:t>ского авиаотряда штабс-капитан Н.А. Ма</w:t>
      </w:r>
      <w:r w:rsidRPr="006D6ED6">
        <w:rPr>
          <w:rFonts w:ascii="Times New Roman" w:hAnsi="Times New Roman" w:cs="Times New Roman"/>
          <w:color w:val="000000" w:themeColor="text1"/>
          <w:sz w:val="16"/>
          <w:szCs w:val="16"/>
        </w:rPr>
        <w:softHyphen/>
        <w:t>каров решил продемонстрировать на нем перед личным составом фигуры высшего пилотажа. Для этой цели использовался «Анаде» с двигателем «Гном-Моносупап» мощностью 100 л.с., налетавший ранее в отряде 60 летных часов. Для получения нужной центровки на место летчика-на</w:t>
      </w:r>
      <w:r w:rsidRPr="006D6ED6">
        <w:rPr>
          <w:rFonts w:ascii="Times New Roman" w:hAnsi="Times New Roman" w:cs="Times New Roman"/>
          <w:color w:val="000000" w:themeColor="text1"/>
          <w:sz w:val="16"/>
          <w:szCs w:val="16"/>
        </w:rPr>
        <w:softHyphen/>
        <w:t>блюдателя установили соответствующий груз в виде мешка с песком.Макаров набрал высоту 1800 м, после чего выполнил подряд две «мертвые петли». Наблюдатели с земли от</w:t>
      </w:r>
      <w:r w:rsidRPr="006D6ED6">
        <w:rPr>
          <w:rFonts w:ascii="Times New Roman" w:hAnsi="Times New Roman" w:cs="Times New Roman"/>
          <w:color w:val="000000" w:themeColor="text1"/>
          <w:sz w:val="16"/>
          <w:szCs w:val="16"/>
        </w:rPr>
        <w:softHyphen/>
        <w:t>метили, что фигуры были выполнены чис</w:t>
      </w:r>
      <w:r w:rsidRPr="006D6ED6">
        <w:rPr>
          <w:rFonts w:ascii="Times New Roman" w:hAnsi="Times New Roman" w:cs="Times New Roman"/>
          <w:color w:val="000000" w:themeColor="text1"/>
          <w:sz w:val="16"/>
          <w:szCs w:val="16"/>
        </w:rPr>
        <w:softHyphen/>
        <w:t>то, без опрокидывания самолета. При ос</w:t>
      </w:r>
      <w:r w:rsidRPr="006D6ED6">
        <w:rPr>
          <w:rFonts w:ascii="Times New Roman" w:hAnsi="Times New Roman" w:cs="Times New Roman"/>
          <w:color w:val="000000" w:themeColor="text1"/>
          <w:sz w:val="16"/>
          <w:szCs w:val="16"/>
        </w:rPr>
        <w:softHyphen/>
        <w:t>мотре на земле выяснилось, что регули</w:t>
      </w:r>
      <w:r w:rsidRPr="006D6ED6">
        <w:rPr>
          <w:rFonts w:ascii="Times New Roman" w:hAnsi="Times New Roman" w:cs="Times New Roman"/>
          <w:color w:val="000000" w:themeColor="text1"/>
          <w:sz w:val="16"/>
          <w:szCs w:val="16"/>
        </w:rPr>
        <w:softHyphen/>
        <w:t xml:space="preserve">ровка коробки крыльев не изменилась, лишь немного ослабли тросовые расчалки, </w:t>
      </w:r>
      <w:r w:rsidRPr="006D6ED6">
        <w:rPr>
          <w:rFonts w:ascii="Times New Roman" w:hAnsi="Times New Roman" w:cs="Times New Roman"/>
          <w:color w:val="000000" w:themeColor="text1"/>
          <w:sz w:val="16"/>
          <w:szCs w:val="16"/>
        </w:rPr>
        <w:lastRenderedPageBreak/>
        <w:t>идущие от крыльев к капоту двигателя. Акт, подтвердивший событие, подписали 22 присутствующих авиатора. В русской авиа</w:t>
      </w:r>
      <w:r w:rsidRPr="006D6ED6">
        <w:rPr>
          <w:rFonts w:ascii="Times New Roman" w:hAnsi="Times New Roman" w:cs="Times New Roman"/>
          <w:color w:val="000000" w:themeColor="text1"/>
          <w:sz w:val="16"/>
          <w:szCs w:val="16"/>
        </w:rPr>
        <w:softHyphen/>
        <w:t>ции это были первые «мертвые петли», вы</w:t>
      </w:r>
      <w:r w:rsidRPr="006D6ED6">
        <w:rPr>
          <w:rFonts w:ascii="Times New Roman" w:hAnsi="Times New Roman" w:cs="Times New Roman"/>
          <w:color w:val="000000" w:themeColor="text1"/>
          <w:sz w:val="16"/>
          <w:szCs w:val="16"/>
        </w:rPr>
        <w:softHyphen/>
        <w:t>полненные на неманевренном самолете, подтвердившие его достаточную прочность и надежность (23374).</w:t>
      </w:r>
    </w:p>
    <w:p w14:paraId="204602D1"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38E6D2A9"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г. самолет ИМ Е-56 (ИМ Е-56, ИМ Е-1 боевой № 265, борт № IX) в паре с кораблем ИМ Е-57 совершил бомбардировку складов и казарм в г. Тулча – оба корабля сбросили 288 кг бомб.</w:t>
      </w:r>
    </w:p>
    <w:p w14:paraId="0A2C62DB"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63D92DA5"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самолет сделал 13 боевых вылетов и сбросил до 2080 кг (130 пудов) бомб.</w:t>
      </w:r>
    </w:p>
    <w:p w14:paraId="1DB8F4BA"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B91389E"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6D35F650" w14:textId="04DAF1B9"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г. самолет «Илья Муромец» Е-57 (ИМ Е-57 № 266, борт № V) экз. № 61, стратегический разведчик и тяжелый бомбардировщик в паре с ИМ Е-56 совершил бомбардировку складов и казарм в г. Тулча – оба корабля сбросили 288 кг бомб.</w:t>
      </w:r>
    </w:p>
    <w:p w14:paraId="4A375100"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17.06.17 г. (29.06.17 г. по н.ст.) стрелки корабля отбили атаку двухмоторного биплана противника.</w:t>
      </w:r>
    </w:p>
    <w:p w14:paraId="472B433E"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21.09.17 г. (04.10.17 г. по н.ст.) состоялся последний вылет этого корабля.</w:t>
      </w:r>
    </w:p>
    <w:p w14:paraId="61BF7DFC"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15.11.17 г. (28.11.17 г.) разбит.</w:t>
      </w:r>
    </w:p>
    <w:p w14:paraId="0A510BEF"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самолет выполнил не менее трех боевых вылетов.</w:t>
      </w:r>
    </w:p>
    <w:p w14:paraId="62438C11"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54614383" w14:textId="77777777" w:rsidR="009C08ED" w:rsidRPr="006D6ED6" w:rsidRDefault="009C08ED" w:rsidP="00A67745">
      <w:pPr>
        <w:spacing w:after="0" w:line="240" w:lineRule="auto"/>
        <w:jc w:val="both"/>
        <w:rPr>
          <w:rFonts w:ascii="Times New Roman" w:hAnsi="Times New Roman" w:cs="Times New Roman"/>
          <w:color w:val="000000" w:themeColor="text1"/>
          <w:sz w:val="16"/>
          <w:szCs w:val="16"/>
        </w:rPr>
      </w:pPr>
    </w:p>
    <w:p w14:paraId="26AEEC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1917-го Макаров набрал высоту 1800 м и продемонстрировал подряд две "мертвые петли" на Анаде. Наблюдатели с земли отметили, что фигуры были выполнены чисто, без опрокидывания самолета. При осмотре на земле выяснилось, что регулировка коробки крыльев не изменилась, лишь немного ослабли тросовые расчалки, шедшие от крыльев к капоту двигателя. Акт, подтвердивший событие, подписали 22 присутствующих авиатора. В русской авиации это были первые "мертвые петли", выполненные на неманевренной машине, свидетельствовавшие о ее достаточном запасе прочности и надежности (9806).</w:t>
      </w:r>
    </w:p>
    <w:p w14:paraId="1FC2D7E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149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w:t>
      </w:r>
      <w:r w:rsidR="00731D28" w:rsidRPr="006D6ED6">
        <w:rPr>
          <w:rFonts w:ascii="Times New Roman" w:hAnsi="Times New Roman" w:cs="Times New Roman"/>
          <w:color w:val="000000" w:themeColor="text1"/>
          <w:kern w:val="2"/>
          <w:sz w:val="16"/>
          <w:szCs w:val="16"/>
        </w:rPr>
        <w:t>3</w:t>
      </w:r>
      <w:r w:rsidRPr="006D6ED6">
        <w:rPr>
          <w:rFonts w:ascii="Times New Roman" w:hAnsi="Times New Roman" w:cs="Times New Roman"/>
          <w:color w:val="000000" w:themeColor="text1"/>
          <w:kern w:val="2"/>
          <w:sz w:val="16"/>
          <w:szCs w:val="16"/>
        </w:rPr>
        <w:t xml:space="preserve"> июня) 1917 русский военный летчик Макаров, набрав высоту 1800 м, устремил машину вниз и на высоте 1500 м сделал подряд две "мертвые петли". Наблюдавшие с земли летчики засвидетельствовали, что и вторая петля была сделана "вполне чисто". По осмотру самолета после полета выяснилось, что его регулировка нигде не нарушилась. Акт подписали 22 авиатора.</w:t>
      </w:r>
    </w:p>
    <w:p w14:paraId="2DD54C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Впервые в России фигуры высшего пилотажа были выполнены на непредназначенном для этого самолете.</w:t>
      </w:r>
    </w:p>
    <w:p w14:paraId="6ADAB5C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Этот полет производился не для демонстрации летного мастерства пилота. У русских авиаторов очень большие нарекания вызывали отечественные самолеты производства одесского завода. Заводские конструкторы старательно учитывали и исправляли все недостатки своих машин в новых выпусках. Но даже после того, как машина была улучшена заводом и на нее установлен двигатель "Клерже", летчики по-прежнему с опаской пользовались ею. Например, в 4-м артиллерийском отряде Юго-Западного фронта за июнь 1917 г. шесть новых самолетов вышли из строя. И причины их поломок не всегда были до конца ясны; появилось подозрение, что летчики сознательно портят самолеты на земле, не доверяя им в воздухе.</w:t>
      </w:r>
    </w:p>
    <w:p w14:paraId="637D33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Вместо пассажира был пристегнут мешок с песком (11999).</w:t>
      </w:r>
    </w:p>
    <w:p w14:paraId="5534EC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5D58B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1A20907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53CD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31 мая </w:t>
      </w:r>
      <w:r w:rsidR="00731D28" w:rsidRPr="006D6ED6">
        <w:rPr>
          <w:rFonts w:ascii="Times New Roman" w:hAnsi="Times New Roman" w:cs="Times New Roman"/>
          <w:color w:val="000000" w:themeColor="text1"/>
          <w:kern w:val="2"/>
          <w:sz w:val="16"/>
          <w:szCs w:val="16"/>
        </w:rPr>
        <w:t xml:space="preserve">(13 июня) </w:t>
      </w:r>
      <w:r w:rsidRPr="006D6ED6">
        <w:rPr>
          <w:rFonts w:ascii="Times New Roman" w:hAnsi="Times New Roman" w:cs="Times New Roman"/>
          <w:color w:val="000000" w:themeColor="text1"/>
          <w:kern w:val="2"/>
          <w:sz w:val="16"/>
          <w:szCs w:val="16"/>
        </w:rPr>
        <w:t>1917 Нижевский и Алехнович (в мае в 4-й отряд добрался второй "Илья Муромец" типа Е - V корабль (№ 266) штабс-капитана Алехновича) совершили совместный налёт на Гульчу, сбросив на склады и казармы неприятеля 18 пудов (293,5 кг) бомб. В одном из вылетов, 17 июня, V корабль был атакован двухмоторным бипланом, который был отогнан пулемётным огнем. В августе 1917 года 4-й отряд был переименован в 1-й (12041).</w:t>
      </w:r>
    </w:p>
    <w:p w14:paraId="1FFF62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2ACDC"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31 мая</w:t>
      </w:r>
      <w:r w:rsidRPr="006D6ED6">
        <w:rPr>
          <w:rFonts w:ascii="Times New Roman" w:hAnsi="Times New Roman" w:cs="Times New Roman"/>
          <w:color w:val="000000" w:themeColor="text1"/>
          <w:kern w:val="2"/>
          <w:sz w:val="16"/>
          <w:szCs w:val="16"/>
        </w:rPr>
        <w:t xml:space="preserve"> (13 июня) в 1917 году штабс-капитан Макаров на боевом самолете "Анатра-Д" сделал подряд две "мертвые петли". Это была первая фигура высшего пилотажа в истории русской авиации, сделанная на машине, предназначенной для корпусных авиаотрядов и не рассчитанной на высший пилотаж. Буквально перед этим лейтенант французской службы Pобино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(вертикальной перегрузки),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(14908).</w:t>
      </w:r>
    </w:p>
    <w:p w14:paraId="672E4571"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p>
    <w:p w14:paraId="752AF1DD"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31 мая (13 июня)</w:t>
      </w:r>
      <w:r w:rsidRPr="006D6ED6">
        <w:rPr>
          <w:rFonts w:ascii="Times New Roman" w:hAnsi="Times New Roman" w:cs="Times New Roman"/>
          <w:color w:val="000000" w:themeColor="text1"/>
          <w:kern w:val="2"/>
          <w:sz w:val="16"/>
          <w:szCs w:val="16"/>
        </w:rPr>
        <w:t xml:space="preserve"> в 1917 году налет на Ригу германского бомбардировщика «DFW» «R-I». «DFW» «R-I» - цельнодеревянного трехстоечного биплана. Фюзеляж обшит фанерой, крылья и оперение -полотном. Экипаж - 5 человек: штурман-бомбардир, он же носовой стрелок, два пилота, механик-моторист и хвостовой стрелок. Два тянущих винта располагались у передней кромки верхнего крыла, а два толкающих - у задней кромки нижнего. Ранней весной 1917-го «DFW» «R-I» прибыл на русско-германский фронт, но вскоре, так и не сделав ни одного вылета, был отправлен на фирму для доработки трансмиссии. В начале лета он вновь появился на восточном фронте и 13 июня совершил с аэродрома «Альт-Ауц» налет на Ригу, сбросив 680 кг бомб. Во время второго боевого вылета на самолете один за другим отказали два двигателя. При вынужденной посадке «DFW» угодил колесами в траншею и развалился на куски (14921).</w:t>
      </w:r>
    </w:p>
    <w:p w14:paraId="0B8DA81F"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p>
    <w:p w14:paraId="42848739" w14:textId="1F691688"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31 мая (13 июня) 1917 г. семь немецких гидропланов и бомбовозов совершили ряд налетов на Аренсбург, район Церель, и находившиеся на рейде корабли» (без какого-либо ущерба для последних). В результате вражеской атаки повреждение получил ангар с аэропланами (25166).</w:t>
      </w:r>
    </w:p>
    <w:p w14:paraId="71447F0E" w14:textId="77777777" w:rsidR="008202B7" w:rsidRPr="00B52707" w:rsidRDefault="008202B7" w:rsidP="00A67745">
      <w:pPr>
        <w:spacing w:after="0" w:line="240" w:lineRule="auto"/>
        <w:jc w:val="both"/>
        <w:rPr>
          <w:rFonts w:ascii="Times New Roman" w:hAnsi="Times New Roman" w:cs="Times New Roman"/>
          <w:color w:val="0070C0"/>
          <w:sz w:val="16"/>
          <w:szCs w:val="16"/>
        </w:rPr>
      </w:pPr>
    </w:p>
    <w:p w14:paraId="5477520D" w14:textId="77777777" w:rsidR="00612111"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00939DAF"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4F7B3" w14:textId="77777777" w:rsidR="00612111" w:rsidRPr="006D6ED6" w:rsidRDefault="00612111" w:rsidP="00A67745">
      <w:pPr>
        <w:pStyle w:val="ae"/>
        <w:spacing w:before="0" w:after="0"/>
        <w:jc w:val="both"/>
        <w:rPr>
          <w:color w:val="000000" w:themeColor="text1"/>
          <w:kern w:val="2"/>
          <w:sz w:val="16"/>
          <w:szCs w:val="16"/>
        </w:rPr>
      </w:pPr>
      <w:r w:rsidRPr="006D6ED6">
        <w:rPr>
          <w:color w:val="000000" w:themeColor="text1"/>
          <w:kern w:val="2"/>
          <w:sz w:val="16"/>
          <w:szCs w:val="16"/>
        </w:rPr>
        <w:t>31 мая (13 июня) 1917 в Петрограде завершил работу съезд солдат-сионистов, выразивший поддержку демократическому выбору народов России и доверие военному министру Александру Керенскому (17045).</w:t>
      </w:r>
    </w:p>
    <w:p w14:paraId="516F5F8D"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17B2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0BCDE2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A735C" w14:textId="77777777" w:rsidR="00C96D3D" w:rsidRPr="006D6ED6" w:rsidRDefault="00C96D3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г. самолет DFW R I E-7 совершил свой первый боевой вылет, сбросив согласно донесению экипажа 680 кг бомб на российский город в Прибалтике, который назывался на немецких картах того времени Schlok – увы, его нынешнее название установить не удалось. В немецкой литературе указывается, что акция была ответом на русскую бомбардировку какого-то немецкого города, однако корабли «Илья Муромец» из ЭВК накануне этого дня налетов на населенные пункты или железнодорожные станции на Северо-западном фронте, судя по известным автору источникам, не совершали, и легкие самолеты работали только по целям на линии фронта.</w:t>
      </w:r>
    </w:p>
    <w:p w14:paraId="2DD84D1D" w14:textId="3B7B3B79" w:rsidR="00C96D3D" w:rsidRPr="006D6ED6" w:rsidRDefault="00C96D3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Далее почти два месяца самолет снова простоял в ремонте, и во втором боевом вылете в сентябре 1917 г. с ним произошла неприятность – вскоре после взлета отказал один мотор. Командир экипажа начал разворачивать машину на обратный курс, но бомбы не сбросил, хотя внизу был просто лес. В это время сломалась трансмиссия еще одного мотора, на двух самолет высоту не держал, а попытка сесть на свободный от деревьев артиллерийский полигон закончилась попаданием колес в траншею. От удара верхнее крыло сложилось, расходный бак в нем лопнул, залив мотоотсек. Экипаж успел выбежать до того, как начался пожар, но за ним последовал взрыв несброшенных бомб, который вызвал детонацию основных баков с разлетом мелких горящих обломков. Один из них и настиг механика, куртка которого была вся в </w:t>
      </w:r>
      <w:r w:rsidRPr="006D6ED6">
        <w:rPr>
          <w:rFonts w:ascii="Times New Roman" w:hAnsi="Times New Roman" w:cs="Times New Roman"/>
          <w:color w:val="000000" w:themeColor="text1"/>
          <w:sz w:val="16"/>
          <w:szCs w:val="16"/>
        </w:rPr>
        <w:lastRenderedPageBreak/>
        <w:t>бензине.</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Фирма DFW в то время достраивала еще два таких же самолета, один из которых был почти готов, но Инспекция ВВС теперь не хотела их принимать. Но и порывать полностью отношения с «Дойче Флюгцойгверке» она не собиралась, и просто дала новый заказ, потребовав не только устранить выявленные на первой машине дефекты и улучшить слишком уж слабые летные данные, но и перейти от единичного выпуска «гигантских» бомбардировщиков к серийному (23077).</w:t>
      </w:r>
    </w:p>
    <w:p w14:paraId="5E133051" w14:textId="77777777" w:rsidR="00C96D3D" w:rsidRPr="006D6ED6" w:rsidRDefault="00C96D3D" w:rsidP="00A67745">
      <w:pPr>
        <w:spacing w:after="0" w:line="240" w:lineRule="auto"/>
        <w:jc w:val="both"/>
        <w:rPr>
          <w:rFonts w:ascii="Times New Roman" w:hAnsi="Times New Roman" w:cs="Times New Roman"/>
          <w:color w:val="000000" w:themeColor="text1"/>
          <w:sz w:val="16"/>
          <w:szCs w:val="16"/>
        </w:rPr>
      </w:pPr>
    </w:p>
    <w:p w14:paraId="21318B03" w14:textId="3F6403C9" w:rsidR="00C96D3D" w:rsidRPr="006D6ED6" w:rsidRDefault="00C96D3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г. самолет Сопвич «Долфин» (Dolphin 5F.1 был направлен на эксплуатационные испытания на а/д Сент-Омер (St. Omer, Па-де-Кале, север Франции). Их в основном провел летчик-перегонщик Г. Тизард (Henry T. Tizard), в будущем – известный английский пилот, но тогда еще не имевший ни боевого, ни даже значительного летного опыта – он перевелся в RFC из пехоты в 1915 г. и самостоятельно летал лишь около года. Его оценка самолета также была хорошей. Облет самолета выполнили также летчики 56-й АЭ RFC – тогда еще недавно сформированной, но укомплектованной уже опытными пилотами и в будущем она станет одной из лучших истребительных АЭ RFC / RAF.</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На испытаниях было выявлено, что: обзор из кабины вперед и вверх лучше, чем на всех других английских истребителях с тянущим мотором, назад – такой же, но вниз и в стороны недостаточный; двигатель и системы работают надежно; руление по аэродрому удобно; устойчивость и управляемость самолета нормальные за исключением канала курса; по скорости самолет превосходит опытный легкий одноместный истребитель Sopwith Camel (F.1), летные испытания которого начались в декабре 1916 г. и с мая 1917 г. шли поставки в части RNAS, самолету RAF S.E.5 у земли значительно уступает, но с подъемом на высоту его превосходство быстро уменьшается; по горизонтальной маневренности на установившихся виражах самолет уступает легкому истребителю Sopwith Camel (F.1), но превосходит мощный истребитель RAF S.E.5, летные испытания которого начались в ноябре 1916 г. и с марта шли его поставки для RFC; самолет имеет низкую нагрузку на мощность (порядка в 1,5 раза меньше, чем у Sopwith Camel (F.1) и RAF S.E.5), что дает скороподъемность на уровне S.E.5 и лишь незначительно ниже лучших экземпляров серийных самолетов Camel; плохое соотношение мощности к площади крыльев не позволяет достичь хороших разгонных качеств (23128).</w:t>
      </w:r>
    </w:p>
    <w:p w14:paraId="04AEC809" w14:textId="77777777" w:rsidR="00C96D3D" w:rsidRPr="006D6ED6" w:rsidRDefault="00C96D3D" w:rsidP="00A67745">
      <w:pPr>
        <w:spacing w:after="0" w:line="240" w:lineRule="auto"/>
        <w:jc w:val="both"/>
        <w:rPr>
          <w:rFonts w:ascii="Times New Roman" w:hAnsi="Times New Roman" w:cs="Times New Roman"/>
          <w:color w:val="000000" w:themeColor="text1"/>
          <w:sz w:val="16"/>
          <w:szCs w:val="16"/>
        </w:rPr>
      </w:pPr>
    </w:p>
    <w:p w14:paraId="747835B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17 немецких бомбардировщиков появились днем над Лондоном. Сбросили на доки 4400 кг и одна попала в лихтер, перевозивший взрывчатку (1804,5).</w:t>
      </w:r>
    </w:p>
    <w:p w14:paraId="42B0FA0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73DA72"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немцы впервые сбросили на Англию бомбы не с дирижаблей, а с самолетов (4962).</w:t>
      </w:r>
    </w:p>
    <w:p w14:paraId="6990185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027BA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года в полдень над Лондоном появились 17 германскихсамолетов “G”, которые сбросили на портовые сооружения и доки этого столь важного для военной промышленности Антанты города до 4400 кг бомб. Это была 3-я боевая эскадра, которая под уверенным командованием полковника Бранденбурга тщательно готовилась к выполнению этой столь грандиозной задачи, с бесконечной терпеливостью выжидая благоприятного момента. Первая треть июня в районе Канала была очень дождливой и особенно неблагоприятной для дальних экспедиций. 11 июня метеоролог-консультант обратил внимание командира бомбардировочной эскадры на предстоящее улучшение погоды. В связи с этим налет на Лондон был назначен на 13 июня. Метеорологи рекомендовали придерживаться в полете небольших высот, на пути к неприятелю пользоваться восточным ветром, возвращаясь на базу, использовать западный ветер на высоте свыше 4000 метров, и прогнозировали в случае выполнения этих указаний сокращение времени всей операции до 4 часов; кроме того, они обращали внимание летчиков на то, что вылететь следовало не позже 10 часов утра, дабы не быть застигнутыми грозой после полудня. Боевая операция, проведенная блестяще и без потерь эскадрой, вернувшейся на базу через 4,5 часа после вылета и за полтора часа до сильной грозы с градом, красноречиво показывает, сколь важное значение зачастую имели удачные советы метеорологической службы. Полковник Бранденбург в своем донесении о налете говорит: “R” эскадры неподалеку от цели хорошо удался вследствие сильно замедленного полета (на малом газу) головных ведущих самолетов. Уже пролетая над Зеебрюгге, эскадра шла сомкнутым строем, а на половине пути от Зеебрюгге к Маргету оказалась над слоем облаков, видимо, далеко уходившим на запад. Через окно в облаках вскоре был идентифицирован южный берег устья Темзы между Маргетом и Ширнесом. Вскоре облака поредели, в них образовались многочисленные разрывы, а затем на небе и вовсе ничего от них не осталось, если не считать нескольких удлиненных кучевых облаков. У Соусенда эскадра попала под обстрел зенитными батареями. Снаряды в большинстве случаев разрывались слишком высоко. Англичане, видимо, переоценивали высоту, на которой летела эскадра. До Лондона добрались все 17 самолетов. Видимость над Лондоном была исключительно хорошая. С полной определенностью можно было узнать мосты через Темзу, вокзалы, Сити и даже Английский банк. Зенитный огонь над Лондоном был не особенно силен и плохо пристрелян. Тем временем значительное количество неприятельских истребительных самолетов достигло приблизительно высоты эскадры. Всего мы насчитали 16 неприятельских самолетов, все они летели поодиночке. Общее число поднявшихся в небо неприятельских самолетов можно считать равным не менее 30-ти. Неустанно атаковал нас только один из них. Беспрестанно маневрируя, но двигаясь в целом по кругу, все наши самолеты постепенно избавились от бомбового груза. Из донесений наблюдателей следует, что часть бомб угодила в Сити и в один из мостов через Темзу, по-видимому, Тауэрбридж. Что касается остальных бомб, большинство из них накрыло доки и пакгаузы Сити. Разрушения были, надо полагать, очень сильными. После бомбометания эскадра вновь сомкнулась, облегченные машины высоко поднялись, так что неприятельские самолеты у побережья отказались от преследования. Все самолеты благополучно приземлились на свой аэродром” (11282).</w:t>
      </w:r>
    </w:p>
    <w:p w14:paraId="724F6CE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61B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последовал планировавшийся целый месяц воздушный удар по Лондону, в котором приняли участие 22 самолета "Гота" G.II; 14 из них добрались до британской столицы. Немецкие бомбардировщики впервые атаковали Лондон днем (около 12 часов дня) и с высоты около 3,5 тыс. м сбросили более 100 бомб общим весом 4300 кг. Это было тяжелейшее нападение Первой мировой. Потери гражданского населения Лондона составили 594 человека, из которых 162 погибло. В одной части города началась паника, когда подробности этого воздушного удара стали известны. В городской школе во время налета было убито 15 школьников. Английская общественность приложила энергичные усилия к воздушной обороне и нанесению ударов возмездия по Германии.</w:t>
      </w:r>
    </w:p>
    <w:p w14:paraId="183C7EE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Это был первый групповой налет германской авиации на британскую столицу. Все самолеты успешно вернулись на свою базу в Остенде. </w:t>
      </w:r>
    </w:p>
    <w:p w14:paraId="63DE404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этого момента началась массовая эвакуация детей из Лондона (11999).</w:t>
      </w:r>
    </w:p>
    <w:p w14:paraId="60540EF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B65327" w14:textId="77777777" w:rsidR="00FB7462" w:rsidRPr="006D6ED6" w:rsidRDefault="00FB746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 мая (13 июня) 1917 состоялся третий рейд немецкой операции Türkenkreuz и первые достиг Лондона. Днем 14 немецких бомбардировщиков Gotha G.IV бомбят Лондон, а еще семь атакуют небольшие городки в Кенте и Эссексе Это самый смертоносный и самый разрушительный воздушный налет на Соединенное Королевство мировой войны. В ходе дневной атаки сброшено 118 бомб, убивая 162 человек - в том числе более 18 детей, убитых в одной бомбы , которая попадает в детсад и ранив 432. Общее количество пострадавших больше, чем от всех атак немецких дирижаблей на Соединенное Королевство, вместе взятых до того времени. Хотя 92 британских самолета взлетали, чтобы перехватить налет, все немецкие бомбардировщики благополучно возвращаются на базу (20341).</w:t>
      </w:r>
    </w:p>
    <w:p w14:paraId="7BA0EC8F" w14:textId="77777777" w:rsidR="00FB7462" w:rsidRPr="006D6ED6" w:rsidRDefault="00FB7462" w:rsidP="00A67745">
      <w:pPr>
        <w:spacing w:after="0" w:line="240" w:lineRule="auto"/>
        <w:jc w:val="both"/>
        <w:rPr>
          <w:rFonts w:ascii="Times New Roman" w:hAnsi="Times New Roman" w:cs="Times New Roman"/>
          <w:color w:val="000000" w:themeColor="text1"/>
          <w:sz w:val="16"/>
          <w:szCs w:val="16"/>
        </w:rPr>
      </w:pPr>
    </w:p>
    <w:p w14:paraId="13CF4EFC"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при взрыве арсенала в Эштоне (Англия) погиб 41 человек (4962).</w:t>
      </w:r>
    </w:p>
    <w:p w14:paraId="1315DBF0"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3371E"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31 мая (13 июня)</w:t>
      </w:r>
      <w:r w:rsidRPr="006D6ED6">
        <w:rPr>
          <w:rFonts w:ascii="Times New Roman" w:hAnsi="Times New Roman" w:cs="Times New Roman"/>
          <w:color w:val="000000" w:themeColor="text1"/>
          <w:kern w:val="2"/>
          <w:sz w:val="16"/>
          <w:szCs w:val="16"/>
        </w:rPr>
        <w:t xml:space="preserve"> в 1917 году в полдень, впервые в истории на Лондон сбросили бомбы 22 бомбардировщика «G. IV»: пострадало 594 мирных жителя, 162 были убиты (14921).</w:t>
      </w:r>
    </w:p>
    <w:p w14:paraId="388644D4"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p>
    <w:p w14:paraId="120B4512"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31 мая (13 июня) 1917 из-за взрыва на французской фабрике “Рено” погибли 32 рабочих (4962).</w:t>
      </w:r>
    </w:p>
    <w:p w14:paraId="55658507"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D2DF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8C84C9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9279E"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согласно Отчета Технического комитета Управления воздушным флотом по исследованию технических характеристик аэроплана «Илья Муромец» опытного типа Г, были получены оценочные характеристики этой модификации В отчете указывалось, что, в сравнении с аэропланами Фарман-30 и Анатра-Д, те в два раза прочнее «Муромца» тип Г. Резкие маневры для гиганта были признаны опасными, лобовое сопротивление велико, нервюры под двигателями слабы, расположение баков неудачно, требовалось усиление ферм и растяжек и т.д. и т.п. Следует соответствующий вывод — «Дальнейших заказов этого типа делать не следует. В случае необходимости лучше выработать новый тип, чем заниматься улучшениями «Ильи Муромца».</w:t>
      </w:r>
    </w:p>
    <w:p w14:paraId="2BA1AF2B"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заводе в это время переделывают из Г-1 в Г-2, из Г-2 в Г-3. Комиссия, отклонив расчеты Сикорского о достаточной надежности конструкции самолета, признала необходимость усиления конструкции и внесения целого ряда улучшений. На завод и на фронт были направлены новые циркуляры о переделка (23010).</w:t>
      </w:r>
    </w:p>
    <w:p w14:paraId="74C9DC22"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p>
    <w:p w14:paraId="772E449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 концу мая 1917 года завод Моска сдал только 25 машин. 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«Моска-Б бис».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«Моска» находилось под залогом </w:t>
      </w:r>
      <w:r w:rsidRPr="006D6ED6">
        <w:rPr>
          <w:rFonts w:ascii="Times New Roman" w:hAnsi="Times New Roman" w:cs="Times New Roman"/>
          <w:color w:val="000000" w:themeColor="text1"/>
          <w:kern w:val="2"/>
          <w:sz w:val="16"/>
          <w:szCs w:val="16"/>
        </w:rPr>
        <w:lastRenderedPageBreak/>
        <w:t>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450A66F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таких условиях завод «Моска»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3B1CF35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До начала 1918 года было построено чуть больше полусотни истребителей «МБ-бис». После отъезда Франческо Эвджисто Моски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60B1044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всех разновидностей самолетов семейства «МБ» наилучшими были образцы последних серий «МБ бис» с французскими моторами «Клерже»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01FD512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Интересной в практике завода «Моска» была такая эпизодическая работа.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6E1E7A8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4FDD46" w14:textId="201F7188"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концу мая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завод Моска сдал лишь 25 аэропланов Моска-МБсис.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распоряжению УВВФ «первые десять самолетов Моска бис без пулеметных установок назначены военным авиашколам. Что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же касается остальных самолетов означенной системы, то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таковые будут поставлены пулеметные установки Виккерса, все части которых уже отданы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работу…" Выпуск МБбис шел очень тяжело,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Моска стал просить у</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заказчика отсрочки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уменьшить месячный план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сдаче до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10 машин. Он</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мотивировал просьбу срывом сроков поставок ранее заказанного сырья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материалов, бешеным ростом цен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«сырые материалы», «вздорожанием рабочих рук»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их</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нехваткой, недостатком оборотных средств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большими трудностями с</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получением банковских кредитов. Субсидии военного ведомства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50 тыс. рублей, выданной ему после удачных испытаний, было явно недостаточно. Все имущество завода «Моска» находилось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залоге у</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УВВФ, поскольку банки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частные лица выдавали ссуды только под определенное государственное обеспечение.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первую очередь это касалось мелких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неокрепших предприятий, создавая им</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дополнительные трудности с</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выполнением военных заказов.(6)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 казну от</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завода успели принять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более 20—25% от</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общего заказа. Надежд военного ведомства итальянец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оправдал (впрочем, он</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оказался далеко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единственным). Всего до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отъезда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родину после октября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Ф. Э.Моска построил около 50 истребителей «Моска-МБбис», летавших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фронте. Применялись они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время гражданской войны. Несколько таких самолетов построили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заводе «Моска» уже после 1918</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 (15219).</w:t>
      </w:r>
    </w:p>
    <w:p w14:paraId="6CE88870" w14:textId="77777777"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9BC3CD6" w14:textId="00A5A6D9" w:rsidR="008202B7" w:rsidRPr="006D6ED6" w:rsidRDefault="007955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r w:rsidR="008202B7" w:rsidRPr="006D6ED6">
        <w:rPr>
          <w:rFonts w:ascii="Times New Roman" w:hAnsi="Times New Roman" w:cs="Times New Roman"/>
          <w:i/>
          <w:iCs/>
          <w:color w:val="000000" w:themeColor="text1"/>
          <w:kern w:val="2"/>
          <w:sz w:val="16"/>
          <w:szCs w:val="16"/>
        </w:rPr>
        <w:t>:</w:t>
      </w:r>
    </w:p>
    <w:p w14:paraId="7576DF37" w14:textId="77777777" w:rsidR="008202B7" w:rsidRPr="006D6ED6" w:rsidRDefault="008202B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AFAC94"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конце мая 1917 года первые 9 «остинов» 3-й серии прибыли в Петроград и были ос</w:t>
      </w:r>
      <w:r w:rsidRPr="00B52707">
        <w:rPr>
          <w:rFonts w:ascii="Times New Roman" w:hAnsi="Times New Roman" w:cs="Times New Roman"/>
          <w:color w:val="0070C0"/>
          <w:sz w:val="16"/>
          <w:szCs w:val="16"/>
        </w:rPr>
        <w:softHyphen/>
        <w:t>мотрены представителями ГВТУ и Запасного броневого дивизиона.</w:t>
      </w:r>
    </w:p>
    <w:p w14:paraId="7B7CA94A"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Новая машина внешне представляла со</w:t>
      </w:r>
      <w:r w:rsidRPr="00B52707">
        <w:rPr>
          <w:rFonts w:ascii="Times New Roman" w:hAnsi="Times New Roman" w:cs="Times New Roman"/>
          <w:color w:val="0070C0"/>
          <w:sz w:val="16"/>
          <w:szCs w:val="16"/>
        </w:rPr>
        <w:softHyphen/>
        <w:t>бой несколько измененный броневик 2-й се</w:t>
      </w:r>
      <w:r w:rsidRPr="00B52707">
        <w:rPr>
          <w:rFonts w:ascii="Times New Roman" w:hAnsi="Times New Roman" w:cs="Times New Roman"/>
          <w:color w:val="0070C0"/>
          <w:sz w:val="16"/>
          <w:szCs w:val="16"/>
        </w:rPr>
        <w:softHyphen/>
        <w:t>рии с двигателем мощностью 50 л.с. Основ</w:t>
      </w:r>
      <w:r w:rsidRPr="00B52707">
        <w:rPr>
          <w:rFonts w:ascii="Times New Roman" w:hAnsi="Times New Roman" w:cs="Times New Roman"/>
          <w:color w:val="0070C0"/>
          <w:sz w:val="16"/>
          <w:szCs w:val="16"/>
        </w:rPr>
        <w:softHyphen/>
        <w:t>ным изменением являлся встроенный за</w:t>
      </w:r>
      <w:r w:rsidRPr="00B52707">
        <w:rPr>
          <w:rFonts w:ascii="Times New Roman" w:hAnsi="Times New Roman" w:cs="Times New Roman"/>
          <w:color w:val="0070C0"/>
          <w:sz w:val="16"/>
          <w:szCs w:val="16"/>
        </w:rPr>
        <w:softHyphen/>
        <w:t>дний руль, что повышало маневренность машины на поле боя. Изменилась и кон</w:t>
      </w:r>
      <w:r w:rsidRPr="00B52707">
        <w:rPr>
          <w:rFonts w:ascii="Times New Roman" w:hAnsi="Times New Roman" w:cs="Times New Roman"/>
          <w:color w:val="0070C0"/>
          <w:sz w:val="16"/>
          <w:szCs w:val="16"/>
        </w:rPr>
        <w:softHyphen/>
        <w:t>струкция рамы шасси - теперь балки в зад</w:t>
      </w:r>
      <w:r w:rsidRPr="00B52707">
        <w:rPr>
          <w:rFonts w:ascii="Times New Roman" w:hAnsi="Times New Roman" w:cs="Times New Roman"/>
          <w:color w:val="0070C0"/>
          <w:sz w:val="16"/>
          <w:szCs w:val="16"/>
        </w:rPr>
        <w:softHyphen/>
        <w:t>ней части не имели изгиба, как на броне</w:t>
      </w:r>
      <w:r w:rsidRPr="00B52707">
        <w:rPr>
          <w:rFonts w:ascii="Times New Roman" w:hAnsi="Times New Roman" w:cs="Times New Roman"/>
          <w:color w:val="0070C0"/>
          <w:sz w:val="16"/>
          <w:szCs w:val="16"/>
        </w:rPr>
        <w:softHyphen/>
        <w:t>виках 1 и 2-й серий, а выполнялись прямы</w:t>
      </w:r>
      <w:r w:rsidRPr="00B52707">
        <w:rPr>
          <w:rFonts w:ascii="Times New Roman" w:hAnsi="Times New Roman" w:cs="Times New Roman"/>
          <w:color w:val="0070C0"/>
          <w:sz w:val="16"/>
          <w:szCs w:val="16"/>
        </w:rPr>
        <w:softHyphen/>
        <w:t>ми. Возможно, сами балки изготавливались из металлического профиля увеличенного сечения или большей толщины. Задний мост подвешивался на полуэллиптических рессо</w:t>
      </w:r>
      <w:r w:rsidRPr="00B52707">
        <w:rPr>
          <w:rFonts w:ascii="Times New Roman" w:hAnsi="Times New Roman" w:cs="Times New Roman"/>
          <w:color w:val="0070C0"/>
          <w:sz w:val="16"/>
          <w:szCs w:val="16"/>
        </w:rPr>
        <w:softHyphen/>
        <w:t>рах, так же как и на машинах 2-й серии.</w:t>
      </w:r>
    </w:p>
    <w:p w14:paraId="78778214"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Бронекорпус, в целом повторяющий кон</w:t>
      </w:r>
      <w:r w:rsidRPr="00B52707">
        <w:rPr>
          <w:rFonts w:ascii="Times New Roman" w:hAnsi="Times New Roman" w:cs="Times New Roman"/>
          <w:color w:val="0070C0"/>
          <w:sz w:val="16"/>
          <w:szCs w:val="16"/>
        </w:rPr>
        <w:softHyphen/>
        <w:t>фигурацию машин 2-й серии (за исключе</w:t>
      </w:r>
      <w:r w:rsidRPr="00B52707">
        <w:rPr>
          <w:rFonts w:ascii="Times New Roman" w:hAnsi="Times New Roman" w:cs="Times New Roman"/>
          <w:color w:val="0070C0"/>
          <w:sz w:val="16"/>
          <w:szCs w:val="16"/>
        </w:rPr>
        <w:softHyphen/>
        <w:t>нием кормы) изготавливался из 7-мм брони. Для предотвращения проникновения внутрь свинцовых брызг при обстреле машины гер</w:t>
      </w:r>
      <w:r w:rsidRPr="00B52707">
        <w:rPr>
          <w:rFonts w:ascii="Times New Roman" w:hAnsi="Times New Roman" w:cs="Times New Roman"/>
          <w:color w:val="0070C0"/>
          <w:sz w:val="16"/>
          <w:szCs w:val="16"/>
        </w:rPr>
        <w:softHyphen/>
        <w:t>метизация башен, дверей и люков была улуч</w:t>
      </w:r>
      <w:r w:rsidRPr="00B52707">
        <w:rPr>
          <w:rFonts w:ascii="Times New Roman" w:hAnsi="Times New Roman" w:cs="Times New Roman"/>
          <w:color w:val="0070C0"/>
          <w:sz w:val="16"/>
          <w:szCs w:val="16"/>
        </w:rPr>
        <w:softHyphen/>
        <w:t>шена при помощи дополнительных планок. Для удобства посадки экипажа из пяти чело</w:t>
      </w:r>
      <w:r w:rsidRPr="00B52707">
        <w:rPr>
          <w:rFonts w:ascii="Times New Roman" w:hAnsi="Times New Roman" w:cs="Times New Roman"/>
          <w:color w:val="0070C0"/>
          <w:sz w:val="16"/>
          <w:szCs w:val="16"/>
        </w:rPr>
        <w:softHyphen/>
        <w:t>век - командир, два шофера и два пулемет</w:t>
      </w:r>
      <w:r w:rsidRPr="00B52707">
        <w:rPr>
          <w:rFonts w:ascii="Times New Roman" w:hAnsi="Times New Roman" w:cs="Times New Roman"/>
          <w:color w:val="0070C0"/>
          <w:sz w:val="16"/>
          <w:szCs w:val="16"/>
        </w:rPr>
        <w:softHyphen/>
        <w:t>чика - броневик помимо двери в левом бор</w:t>
      </w:r>
      <w:r w:rsidRPr="00B52707">
        <w:rPr>
          <w:rFonts w:ascii="Times New Roman" w:hAnsi="Times New Roman" w:cs="Times New Roman"/>
          <w:color w:val="0070C0"/>
          <w:sz w:val="16"/>
          <w:szCs w:val="16"/>
        </w:rPr>
        <w:softHyphen/>
        <w:t>ту, получил большой люк в корме.</w:t>
      </w:r>
    </w:p>
    <w:p w14:paraId="1BC61F65"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Машина оснащалась двумя фарами в баш</w:t>
      </w:r>
      <w:r w:rsidRPr="00B52707">
        <w:rPr>
          <w:rFonts w:ascii="Times New Roman" w:hAnsi="Times New Roman" w:cs="Times New Roman"/>
          <w:color w:val="0070C0"/>
          <w:sz w:val="16"/>
          <w:szCs w:val="16"/>
        </w:rPr>
        <w:softHyphen/>
        <w:t>нях, которые выдвигались наружу через люки в крыше, одной за откидным броне</w:t>
      </w:r>
      <w:r w:rsidRPr="00B52707">
        <w:rPr>
          <w:rFonts w:ascii="Times New Roman" w:hAnsi="Times New Roman" w:cs="Times New Roman"/>
          <w:color w:val="0070C0"/>
          <w:sz w:val="16"/>
          <w:szCs w:val="16"/>
        </w:rPr>
        <w:softHyphen/>
        <w:t>листом защиты радиатора, а также тремя стоп-сигналами - двумя на бортах и одним на корме. Кроме того, на башнях уже име</w:t>
      </w:r>
      <w:r w:rsidRPr="00B52707">
        <w:rPr>
          <w:rFonts w:ascii="Times New Roman" w:hAnsi="Times New Roman" w:cs="Times New Roman"/>
          <w:color w:val="0070C0"/>
          <w:sz w:val="16"/>
          <w:szCs w:val="16"/>
        </w:rPr>
        <w:softHyphen/>
        <w:t>лись броневые «щеки» для защиты пулемет</w:t>
      </w:r>
      <w:r w:rsidRPr="00B52707">
        <w:rPr>
          <w:rFonts w:ascii="Times New Roman" w:hAnsi="Times New Roman" w:cs="Times New Roman"/>
          <w:color w:val="0070C0"/>
          <w:sz w:val="16"/>
          <w:szCs w:val="16"/>
        </w:rPr>
        <w:softHyphen/>
        <w:t>ных стволов.</w:t>
      </w:r>
    </w:p>
    <w:p w14:paraId="1AAF2F59"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shd w:val="clear" w:color="auto" w:fill="FFFFFF"/>
        </w:rPr>
        <w:t>Существенным улучшением «Остина»</w:t>
      </w:r>
    </w:p>
    <w:p w14:paraId="4DB83203"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й серии, по сравнению с предыдущими об</w:t>
      </w:r>
      <w:r w:rsidRPr="00B52707">
        <w:rPr>
          <w:rFonts w:ascii="Times New Roman" w:hAnsi="Times New Roman" w:cs="Times New Roman"/>
          <w:color w:val="0070C0"/>
          <w:sz w:val="16"/>
          <w:szCs w:val="16"/>
        </w:rPr>
        <w:softHyphen/>
        <w:t>разцами, стала установка на нем пуленепро</w:t>
      </w:r>
      <w:r w:rsidRPr="00B52707">
        <w:rPr>
          <w:rFonts w:ascii="Times New Roman" w:hAnsi="Times New Roman" w:cs="Times New Roman"/>
          <w:color w:val="0070C0"/>
          <w:sz w:val="16"/>
          <w:szCs w:val="16"/>
        </w:rPr>
        <w:softHyphen/>
        <w:t>биваемых стекол. Они крепились перед води</w:t>
      </w:r>
      <w:r w:rsidRPr="00B52707">
        <w:rPr>
          <w:rFonts w:ascii="Times New Roman" w:hAnsi="Times New Roman" w:cs="Times New Roman"/>
          <w:color w:val="0070C0"/>
          <w:sz w:val="16"/>
          <w:szCs w:val="16"/>
        </w:rPr>
        <w:softHyphen/>
        <w:t>телями переднего и заднего постов, а также перед командиром машины. Их конструк</w:t>
      </w:r>
      <w:r w:rsidRPr="00B52707">
        <w:rPr>
          <w:rFonts w:ascii="Times New Roman" w:hAnsi="Times New Roman" w:cs="Times New Roman"/>
          <w:color w:val="0070C0"/>
          <w:sz w:val="16"/>
          <w:szCs w:val="16"/>
        </w:rPr>
        <w:softHyphen/>
        <w:t>ция состояла из нескольких рядов стекла особой закалки с прослойками из прозрачного целлулоида, который не позволял осколкам разлетаться при попадании пуль и оскол</w:t>
      </w:r>
      <w:r w:rsidRPr="00B52707">
        <w:rPr>
          <w:rFonts w:ascii="Times New Roman" w:hAnsi="Times New Roman" w:cs="Times New Roman"/>
          <w:color w:val="0070C0"/>
          <w:sz w:val="16"/>
          <w:szCs w:val="16"/>
        </w:rPr>
        <w:softHyphen/>
        <w:t>ков снарядов. Разработка этих стекол велась по требованиям русской стороны с привлече</w:t>
      </w:r>
      <w:r w:rsidRPr="00B52707">
        <w:rPr>
          <w:rFonts w:ascii="Times New Roman" w:hAnsi="Times New Roman" w:cs="Times New Roman"/>
          <w:color w:val="0070C0"/>
          <w:sz w:val="16"/>
          <w:szCs w:val="16"/>
        </w:rPr>
        <w:softHyphen/>
        <w:t>нием наших специалистов. Каждый «Остин» 3-й серии имел по три комплекта уже уста</w:t>
      </w:r>
      <w:r w:rsidRPr="00B52707">
        <w:rPr>
          <w:rFonts w:ascii="Times New Roman" w:hAnsi="Times New Roman" w:cs="Times New Roman"/>
          <w:color w:val="0070C0"/>
          <w:sz w:val="16"/>
          <w:szCs w:val="16"/>
        </w:rPr>
        <w:softHyphen/>
        <w:t>новленных на машине, и еще по шесть ком</w:t>
      </w:r>
      <w:r w:rsidRPr="00B52707">
        <w:rPr>
          <w:rFonts w:ascii="Times New Roman" w:hAnsi="Times New Roman" w:cs="Times New Roman"/>
          <w:color w:val="0070C0"/>
          <w:sz w:val="16"/>
          <w:szCs w:val="16"/>
        </w:rPr>
        <w:softHyphen/>
        <w:t>плектов давалось в запас.</w:t>
      </w:r>
    </w:p>
    <w:p w14:paraId="2E637E46" w14:textId="77777777" w:rsidR="008202B7" w:rsidRPr="00B52707" w:rsidRDefault="008202B7"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Естественно, конструкция этих стекол была далека от совершенства, а прозрачность оставляла желать лучшего (за счет целлуло</w:t>
      </w:r>
      <w:r w:rsidRPr="00B52707">
        <w:rPr>
          <w:rFonts w:ascii="Times New Roman" w:hAnsi="Times New Roman" w:cs="Times New Roman"/>
          <w:color w:val="0070C0"/>
          <w:sz w:val="16"/>
          <w:szCs w:val="16"/>
        </w:rPr>
        <w:softHyphen/>
        <w:t>идных прослоек), однако это был первый в мировой практике опыт установки пулене</w:t>
      </w:r>
      <w:r w:rsidRPr="00B52707">
        <w:rPr>
          <w:rFonts w:ascii="Times New Roman" w:hAnsi="Times New Roman" w:cs="Times New Roman"/>
          <w:color w:val="0070C0"/>
          <w:sz w:val="16"/>
          <w:szCs w:val="16"/>
        </w:rPr>
        <w:softHyphen/>
        <w:t>пробиваемых стекол на бронеобъекты (25008).</w:t>
      </w:r>
    </w:p>
    <w:p w14:paraId="39F00D76" w14:textId="77777777" w:rsidR="008202B7" w:rsidRPr="00B52707" w:rsidRDefault="008202B7" w:rsidP="00A67745">
      <w:pPr>
        <w:spacing w:after="0" w:line="240" w:lineRule="auto"/>
        <w:jc w:val="both"/>
        <w:rPr>
          <w:rFonts w:ascii="Times New Roman" w:hAnsi="Times New Roman" w:cs="Times New Roman"/>
          <w:color w:val="0070C0"/>
          <w:sz w:val="16"/>
          <w:szCs w:val="16"/>
        </w:rPr>
      </w:pPr>
    </w:p>
    <w:p w14:paraId="2FC731D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07D0CAD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01A4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конце мая 1917 группа 1 БАГ продолжала ин</w:t>
      </w:r>
      <w:r w:rsidRPr="006D6ED6">
        <w:rPr>
          <w:rFonts w:ascii="Times New Roman" w:hAnsi="Times New Roman" w:cs="Times New Roman"/>
          <w:color w:val="000000" w:themeColor="text1"/>
          <w:kern w:val="2"/>
          <w:sz w:val="16"/>
          <w:szCs w:val="16"/>
        </w:rPr>
        <w:softHyphen/>
        <w:t>тенсивную боевую работу, делая по 13-20 вылетов в день. Противник ста</w:t>
      </w:r>
      <w:r w:rsidRPr="006D6ED6">
        <w:rPr>
          <w:rFonts w:ascii="Times New Roman" w:hAnsi="Times New Roman" w:cs="Times New Roman"/>
          <w:color w:val="000000" w:themeColor="text1"/>
          <w:kern w:val="2"/>
          <w:sz w:val="16"/>
          <w:szCs w:val="16"/>
        </w:rPr>
        <w:softHyphen/>
        <w:t>рался избегать воздушных боев, сни</w:t>
      </w:r>
      <w:r w:rsidRPr="006D6ED6">
        <w:rPr>
          <w:rFonts w:ascii="Times New Roman" w:hAnsi="Times New Roman" w:cs="Times New Roman"/>
          <w:color w:val="000000" w:themeColor="text1"/>
          <w:kern w:val="2"/>
          <w:sz w:val="16"/>
          <w:szCs w:val="16"/>
        </w:rPr>
        <w:softHyphen/>
        <w:t>жаясь при приближении наших истребителей за линию окопов и уходя в свое расположение (3954).</w:t>
      </w:r>
    </w:p>
    <w:p w14:paraId="0A0F62B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E4B7" w14:textId="77777777" w:rsidR="00E2230B" w:rsidRPr="006D6ED6" w:rsidRDefault="00E2230B" w:rsidP="00A67745">
      <w:pPr>
        <w:pStyle w:val="ae"/>
        <w:spacing w:before="0" w:after="0"/>
        <w:jc w:val="both"/>
        <w:rPr>
          <w:color w:val="000000" w:themeColor="text1"/>
          <w:kern w:val="2"/>
          <w:sz w:val="16"/>
          <w:szCs w:val="16"/>
        </w:rPr>
      </w:pPr>
      <w:r w:rsidRPr="006D6ED6">
        <w:rPr>
          <w:color w:val="000000" w:themeColor="text1"/>
          <w:kern w:val="2"/>
          <w:sz w:val="16"/>
          <w:szCs w:val="16"/>
        </w:rPr>
        <w:t>В конце мая 1917 года Временное правительство России начало подготовку к крупному наступлению, запланированному на лето по согласованию с союзниками по Антанте. Военный министр Керенский отправился на фронт, агитируя солдат и офицеров, кроме того, была опубликована «Декларация прав солдата». Однако эффект от этого документа оказался прямо противоположным — солдаты начали открыто говорить о прекращении войны. На Западном фронте вновь установилось затишье, а на итальянском была проведена одна из первых массированных авиационных бомбардировок (17045).</w:t>
      </w:r>
    </w:p>
    <w:p w14:paraId="2CD7EDBD" w14:textId="77777777" w:rsidR="00E2230B" w:rsidRPr="006D6ED6" w:rsidRDefault="00E223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9910B1"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в Петрограде состоялся Первый Всероссийский съезд военных-поля</w:t>
      </w:r>
      <w:r w:rsidRPr="006D6ED6">
        <w:rPr>
          <w:rFonts w:ascii="Times New Roman" w:hAnsi="Times New Roman" w:cs="Times New Roman"/>
          <w:color w:val="000000" w:themeColor="text1"/>
          <w:sz w:val="16"/>
          <w:szCs w:val="16"/>
        </w:rPr>
        <w:softHyphen/>
        <w:t>ков, принявший резолюцию о необходимости выделения поляков из русской армии и созда</w:t>
      </w:r>
      <w:r w:rsidRPr="006D6ED6">
        <w:rPr>
          <w:rFonts w:ascii="Times New Roman" w:hAnsi="Times New Roman" w:cs="Times New Roman"/>
          <w:color w:val="000000" w:themeColor="text1"/>
          <w:sz w:val="16"/>
          <w:szCs w:val="16"/>
        </w:rPr>
        <w:softHyphen/>
        <w:t>ния польской вооруженной силы, не вмешива</w:t>
      </w:r>
      <w:r w:rsidRPr="006D6ED6">
        <w:rPr>
          <w:rFonts w:ascii="Times New Roman" w:hAnsi="Times New Roman" w:cs="Times New Roman"/>
          <w:color w:val="000000" w:themeColor="text1"/>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6D6ED6">
        <w:rPr>
          <w:rFonts w:ascii="Times New Roman" w:hAnsi="Times New Roman" w:cs="Times New Roman"/>
          <w:color w:val="000000" w:themeColor="text1"/>
          <w:sz w:val="16"/>
          <w:szCs w:val="16"/>
        </w:rPr>
        <w:softHyphen/>
        <w:t>ли исполнительный орган — Верховный поль</w:t>
      </w:r>
      <w:r w:rsidRPr="006D6ED6">
        <w:rPr>
          <w:rFonts w:ascii="Times New Roman" w:hAnsi="Times New Roman" w:cs="Times New Roman"/>
          <w:color w:val="000000" w:themeColor="text1"/>
          <w:sz w:val="16"/>
          <w:szCs w:val="16"/>
        </w:rPr>
        <w:softHyphen/>
        <w:t>ский военный комитет48 (20120).</w:t>
      </w:r>
    </w:p>
    <w:p w14:paraId="0922171E"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p>
    <w:p w14:paraId="7BDD91F1"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в Петрограде состоялся Первый Всероссийский съезд военных-поля</w:t>
      </w:r>
      <w:r w:rsidRPr="006D6ED6">
        <w:rPr>
          <w:rFonts w:ascii="Times New Roman" w:hAnsi="Times New Roman" w:cs="Times New Roman"/>
          <w:color w:val="000000" w:themeColor="text1"/>
          <w:sz w:val="16"/>
          <w:szCs w:val="16"/>
        </w:rPr>
        <w:softHyphen/>
        <w:t>ков, принявший резолюцию о необходимости выделения поляков из русской армии и созда</w:t>
      </w:r>
      <w:r w:rsidRPr="006D6ED6">
        <w:rPr>
          <w:rFonts w:ascii="Times New Roman" w:hAnsi="Times New Roman" w:cs="Times New Roman"/>
          <w:color w:val="000000" w:themeColor="text1"/>
          <w:sz w:val="16"/>
          <w:szCs w:val="16"/>
        </w:rPr>
        <w:softHyphen/>
        <w:t>ния польской вооруженной силы, не вмешива</w:t>
      </w:r>
      <w:r w:rsidRPr="006D6ED6">
        <w:rPr>
          <w:rFonts w:ascii="Times New Roman" w:hAnsi="Times New Roman" w:cs="Times New Roman"/>
          <w:color w:val="000000" w:themeColor="text1"/>
          <w:sz w:val="16"/>
          <w:szCs w:val="16"/>
        </w:rPr>
        <w:softHyphen/>
        <w:t>ющейся в русские внутренние дела и зависимой от русского верховного командования только в стратегическом отношении. Для практического осуществления решений съезда делегаты избра</w:t>
      </w:r>
      <w:r w:rsidRPr="006D6ED6">
        <w:rPr>
          <w:rFonts w:ascii="Times New Roman" w:hAnsi="Times New Roman" w:cs="Times New Roman"/>
          <w:color w:val="000000" w:themeColor="text1"/>
          <w:sz w:val="16"/>
          <w:szCs w:val="16"/>
        </w:rPr>
        <w:softHyphen/>
        <w:t>ли исполнительный орган — Верховный поль</w:t>
      </w:r>
      <w:r w:rsidRPr="006D6ED6">
        <w:rPr>
          <w:rFonts w:ascii="Times New Roman" w:hAnsi="Times New Roman" w:cs="Times New Roman"/>
          <w:color w:val="000000" w:themeColor="text1"/>
          <w:sz w:val="16"/>
          <w:szCs w:val="16"/>
        </w:rPr>
        <w:softHyphen/>
        <w:t>ский военный комитет48.</w:t>
      </w:r>
    </w:p>
    <w:p w14:paraId="7E34C5A8"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При поддержке союзников Верховный поль</w:t>
      </w:r>
      <w:r w:rsidRPr="006D6ED6">
        <w:rPr>
          <w:rFonts w:ascii="Times New Roman" w:hAnsi="Times New Roman" w:cs="Times New Roman"/>
          <w:color w:val="000000" w:themeColor="text1"/>
          <w:sz w:val="16"/>
          <w:szCs w:val="16"/>
        </w:rPr>
        <w:softHyphen/>
        <w:t>ский военный комитет добился от Временно</w:t>
      </w:r>
      <w:r w:rsidRPr="006D6ED6">
        <w:rPr>
          <w:rFonts w:ascii="Times New Roman" w:hAnsi="Times New Roman" w:cs="Times New Roman"/>
          <w:color w:val="000000" w:themeColor="text1"/>
          <w:sz w:val="16"/>
          <w:szCs w:val="16"/>
        </w:rPr>
        <w:softHyphen/>
        <w:t>го правительства разрешения сформировать в Белоруссии 1-й Польский корпус легионе</w:t>
      </w:r>
      <w:r w:rsidRPr="006D6ED6">
        <w:rPr>
          <w:rFonts w:ascii="Times New Roman" w:hAnsi="Times New Roman" w:cs="Times New Roman"/>
          <w:color w:val="000000" w:themeColor="text1"/>
          <w:sz w:val="16"/>
          <w:szCs w:val="16"/>
        </w:rPr>
        <w:softHyphen/>
        <w:t>ров, который с августа 1917 г. возглавил гене</w:t>
      </w:r>
      <w:r w:rsidRPr="006D6ED6">
        <w:rPr>
          <w:rFonts w:ascii="Times New Roman" w:hAnsi="Times New Roman" w:cs="Times New Roman"/>
          <w:color w:val="000000" w:themeColor="text1"/>
          <w:sz w:val="16"/>
          <w:szCs w:val="16"/>
        </w:rPr>
        <w:softHyphen/>
        <w:t>рал И.Р. Довбор-Мусницкий. Корпус состоял из трёх пехотных дивизий, конницы и тяжёлой ар</w:t>
      </w:r>
      <w:r w:rsidRPr="006D6ED6">
        <w:rPr>
          <w:rFonts w:ascii="Times New Roman" w:hAnsi="Times New Roman" w:cs="Times New Roman"/>
          <w:color w:val="000000" w:themeColor="text1"/>
          <w:sz w:val="16"/>
          <w:szCs w:val="16"/>
        </w:rPr>
        <w:softHyphen/>
        <w:t>тиллерии (всего до 25 000 человек). Ему предпо</w:t>
      </w:r>
      <w:r w:rsidRPr="006D6ED6">
        <w:rPr>
          <w:rFonts w:ascii="Times New Roman" w:hAnsi="Times New Roman" w:cs="Times New Roman"/>
          <w:color w:val="000000" w:themeColor="text1"/>
          <w:sz w:val="16"/>
          <w:szCs w:val="16"/>
        </w:rPr>
        <w:softHyphen/>
        <w:t>лагалось придать также воздухоплавательный отряд.</w:t>
      </w:r>
    </w:p>
    <w:p w14:paraId="498FA8A7"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ноября 1917 г. начальник штаба ВГК гене</w:t>
      </w:r>
      <w:r w:rsidRPr="006D6ED6">
        <w:rPr>
          <w:rFonts w:ascii="Times New Roman" w:hAnsi="Times New Roman" w:cs="Times New Roman"/>
          <w:color w:val="000000" w:themeColor="text1"/>
          <w:sz w:val="16"/>
          <w:szCs w:val="16"/>
        </w:rPr>
        <w:softHyphen/>
        <w:t>рал-лейтенант Н.Н. Духонин издал секретный приказ № 877 о переформировании 27-го армей</w:t>
      </w:r>
      <w:r w:rsidRPr="006D6ED6">
        <w:rPr>
          <w:rFonts w:ascii="Times New Roman" w:hAnsi="Times New Roman" w:cs="Times New Roman"/>
          <w:color w:val="000000" w:themeColor="text1"/>
          <w:sz w:val="16"/>
          <w:szCs w:val="16"/>
        </w:rPr>
        <w:softHyphen/>
        <w:t>ского воздухоплавательного отряда в 1-й Поль</w:t>
      </w:r>
      <w:r w:rsidRPr="006D6ED6">
        <w:rPr>
          <w:rFonts w:ascii="Times New Roman" w:hAnsi="Times New Roman" w:cs="Times New Roman"/>
          <w:color w:val="000000" w:themeColor="text1"/>
          <w:sz w:val="16"/>
          <w:szCs w:val="16"/>
        </w:rPr>
        <w:softHyphen/>
        <w:t>ский воздухоплавательный отряд, сохранив имущество, штаты и табели отряда. Соглас</w:t>
      </w:r>
      <w:r w:rsidRPr="006D6ED6">
        <w:rPr>
          <w:rFonts w:ascii="Times New Roman" w:hAnsi="Times New Roman" w:cs="Times New Roman"/>
          <w:color w:val="000000" w:themeColor="text1"/>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6D6ED6">
        <w:rPr>
          <w:rFonts w:ascii="Times New Roman" w:hAnsi="Times New Roman" w:cs="Times New Roman"/>
          <w:color w:val="000000" w:themeColor="text1"/>
          <w:sz w:val="16"/>
          <w:szCs w:val="16"/>
        </w:rPr>
        <w:softHyphen/>
        <w:t>дился личным составом 27-го армейского возду</w:t>
      </w:r>
      <w:r w:rsidRPr="006D6ED6">
        <w:rPr>
          <w:rFonts w:ascii="Times New Roman" w:hAnsi="Times New Roman" w:cs="Times New Roman"/>
          <w:color w:val="000000" w:themeColor="text1"/>
          <w:sz w:val="16"/>
          <w:szCs w:val="16"/>
        </w:rPr>
        <w:softHyphen/>
        <w:t>хоплавательного отряда пополнить другие воз</w:t>
      </w:r>
      <w:r w:rsidRPr="006D6ED6">
        <w:rPr>
          <w:rFonts w:ascii="Times New Roman" w:hAnsi="Times New Roman" w:cs="Times New Roman"/>
          <w:color w:val="000000" w:themeColor="text1"/>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6D6ED6">
        <w:rPr>
          <w:rFonts w:ascii="Times New Roman" w:hAnsi="Times New Roman" w:cs="Times New Roman"/>
          <w:color w:val="000000" w:themeColor="text1"/>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6D6ED6">
        <w:rPr>
          <w:rFonts w:ascii="Times New Roman" w:hAnsi="Times New Roman" w:cs="Times New Roman"/>
          <w:color w:val="000000" w:themeColor="text1"/>
          <w:sz w:val="16"/>
          <w:szCs w:val="16"/>
        </w:rPr>
        <w:softHyphen/>
        <w:t>править 27-й армейский воздухоплавательный отряд в Киев. В этих условиях временно испол</w:t>
      </w:r>
      <w:r w:rsidRPr="006D6ED6">
        <w:rPr>
          <w:rFonts w:ascii="Times New Roman" w:hAnsi="Times New Roman" w:cs="Times New Roman"/>
          <w:color w:val="000000" w:themeColor="text1"/>
          <w:sz w:val="16"/>
          <w:szCs w:val="16"/>
        </w:rPr>
        <w:softHyphen/>
        <w:t>няющий должность начальника Полевого управ</w:t>
      </w:r>
      <w:r w:rsidRPr="006D6ED6">
        <w:rPr>
          <w:rFonts w:ascii="Times New Roman" w:hAnsi="Times New Roman" w:cs="Times New Roman"/>
          <w:color w:val="000000" w:themeColor="text1"/>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6D6ED6">
        <w:rPr>
          <w:rFonts w:ascii="Times New Roman" w:hAnsi="Times New Roman" w:cs="Times New Roman"/>
          <w:color w:val="000000" w:themeColor="text1"/>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6D6ED6">
        <w:rPr>
          <w:rFonts w:ascii="Times New Roman" w:hAnsi="Times New Roman" w:cs="Times New Roman"/>
          <w:color w:val="000000" w:themeColor="text1"/>
          <w:sz w:val="16"/>
          <w:szCs w:val="16"/>
        </w:rPr>
        <w:softHyphen/>
        <w:t>вательного отряда. Н.Н. Духонин наложил на за</w:t>
      </w:r>
      <w:r w:rsidRPr="006D6ED6">
        <w:rPr>
          <w:rFonts w:ascii="Times New Roman" w:hAnsi="Times New Roman" w:cs="Times New Roman"/>
          <w:color w:val="000000" w:themeColor="text1"/>
          <w:sz w:val="16"/>
          <w:szCs w:val="16"/>
        </w:rPr>
        <w:softHyphen/>
        <w:t>писку резолюцию: «Пока это формирование не осуществлять» (20120).</w:t>
      </w:r>
    </w:p>
    <w:p w14:paraId="2745FACB"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p>
    <w:p w14:paraId="1FE64384"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на Румынском фронте румыны сформировали ESC.N. 11, со смешанным составом, с Ньюпором Ксисом в Яси. В начале июня он двинулся на фронт в Текучи (23525).</w:t>
      </w:r>
    </w:p>
    <w:p w14:paraId="5FB8E71C"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p>
    <w:p w14:paraId="198334CB"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и начале июня 1917 г. немцы отправили дирижабли ВМФ L.30 и L.37 из Северного моря на Русский фронт. Вскоре за ними последовали четыре армейских дирижабля, в том числе два шестимоторных корабля, LZ.113 и LZ.120. Большинство из них участвовало во взятии острова Эзель осенью (23525).</w:t>
      </w:r>
    </w:p>
    <w:p w14:paraId="598D01F2"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p>
    <w:p w14:paraId="11875DDE" w14:textId="77777777" w:rsidR="00923329" w:rsidRPr="006D6ED6" w:rsidRDefault="0092332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128DB0D" w14:textId="77777777" w:rsidR="00923329" w:rsidRPr="006D6ED6" w:rsidRDefault="0092332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D7F713"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летчик-испытатель Г. Хокер (Harry Hawker) совершил на Сопвич «Долфин» (Dolphin 5F.1) первый полет. ЗИ самолета прошли удовлетворительно. Значительных недостатков выявлено не было, доработки были небольшими – например, полотняная обшивка гаргрота рвалась, когда летчик неаккуратно становился на верхнюю подножку, и по грагроту до 7-й рамы ее заменили фанерой.</w:t>
      </w:r>
    </w:p>
    <w:p w14:paraId="4E2E7F33"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конце мая 1917 г. самолет Сопвич «Долфин» (Dolphin 5F.1) сдали на официальные испытания RFC, но не известно, принят ли он был на баланс Военного министерства – РКВС он не получил. В начале июня 1917 г. начались официальные испытания самолета на а/д Мартлешам-Хит (Martlesham Heath). Проводивший их пилот RFC доложил, что центровка самолета слишком передняя, и в ХЧФ установили балансировочный груз. В целом оценка по результатам официальных испытаний была положительной (23128).</w:t>
      </w:r>
    </w:p>
    <w:p w14:paraId="68D2A58F" w14:textId="77777777" w:rsidR="00923329" w:rsidRPr="006D6ED6" w:rsidRDefault="00923329" w:rsidP="00A67745">
      <w:pPr>
        <w:spacing w:after="0" w:line="240" w:lineRule="auto"/>
        <w:jc w:val="both"/>
        <w:rPr>
          <w:rFonts w:ascii="Times New Roman" w:hAnsi="Times New Roman" w:cs="Times New Roman"/>
          <w:color w:val="000000" w:themeColor="text1"/>
          <w:sz w:val="16"/>
          <w:szCs w:val="16"/>
        </w:rPr>
      </w:pPr>
    </w:p>
    <w:p w14:paraId="72C83A6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0675A45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2D66B4" w14:textId="77777777" w:rsidR="003431D2" w:rsidRPr="006D6ED6"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 второй половине мая 1917 г. авиатранспорты ЧМ, в т.ч. созданные на основе румынских кораблей, переименова</w:t>
      </w:r>
      <w:r w:rsidRPr="006D6ED6">
        <w:rPr>
          <w:rFonts w:ascii="Times New Roman" w:hAnsi="Times New Roman" w:cs="Times New Roman"/>
          <w:color w:val="000000" w:themeColor="text1"/>
          <w:kern w:val="2"/>
          <w:sz w:val="16"/>
          <w:szCs w:val="16"/>
        </w:rPr>
        <w:softHyphen/>
        <w:t xml:space="preserve">ли: «Император Александр </w:t>
      </w:r>
      <w:r w:rsidRPr="006D6ED6">
        <w:rPr>
          <w:rFonts w:ascii="Times New Roman" w:hAnsi="Times New Roman" w:cs="Times New Roman"/>
          <w:color w:val="000000" w:themeColor="text1"/>
          <w:kern w:val="2"/>
          <w:sz w:val="16"/>
          <w:szCs w:val="16"/>
          <w:lang w:val="en-US"/>
        </w:rPr>
        <w:t>I</w:t>
      </w:r>
      <w:r w:rsidRPr="006D6ED6">
        <w:rPr>
          <w:rFonts w:ascii="Times New Roman" w:hAnsi="Times New Roman" w:cs="Times New Roman"/>
          <w:color w:val="000000" w:themeColor="text1"/>
          <w:kern w:val="2"/>
          <w:sz w:val="16"/>
          <w:szCs w:val="16"/>
        </w:rPr>
        <w:t>» стал называться «Республиканцем», «Им</w:t>
      </w:r>
      <w:r w:rsidRPr="006D6ED6">
        <w:rPr>
          <w:rFonts w:ascii="Times New Roman" w:hAnsi="Times New Roman" w:cs="Times New Roman"/>
          <w:color w:val="000000" w:themeColor="text1"/>
          <w:kern w:val="2"/>
          <w:sz w:val="16"/>
          <w:szCs w:val="16"/>
        </w:rPr>
        <w:softHyphen/>
        <w:t xml:space="preserve">ператор Николай </w:t>
      </w:r>
      <w:r w:rsidRPr="006D6ED6">
        <w:rPr>
          <w:rFonts w:ascii="Times New Roman" w:hAnsi="Times New Roman" w:cs="Times New Roman"/>
          <w:color w:val="000000" w:themeColor="text1"/>
          <w:kern w:val="2"/>
          <w:sz w:val="16"/>
          <w:szCs w:val="16"/>
          <w:lang w:val="en-US"/>
        </w:rPr>
        <w:t>I</w:t>
      </w:r>
      <w:r w:rsidRPr="006D6ED6">
        <w:rPr>
          <w:rFonts w:ascii="Times New Roman" w:hAnsi="Times New Roman" w:cs="Times New Roman"/>
          <w:color w:val="000000" w:themeColor="text1"/>
          <w:kern w:val="2"/>
          <w:sz w:val="16"/>
          <w:szCs w:val="16"/>
        </w:rPr>
        <w:t>» - «Авиатором», «Румыния» сохранила своё назва</w:t>
      </w:r>
      <w:r w:rsidRPr="006D6ED6">
        <w:rPr>
          <w:rFonts w:ascii="Times New Roman" w:hAnsi="Times New Roman" w:cs="Times New Roman"/>
          <w:color w:val="000000" w:themeColor="text1"/>
          <w:kern w:val="2"/>
          <w:sz w:val="16"/>
          <w:szCs w:val="16"/>
        </w:rPr>
        <w:softHyphen/>
        <w:t>ние. Причём с последним кораблём, который почти не принимал учас</w:t>
      </w:r>
      <w:r w:rsidRPr="006D6ED6">
        <w:rPr>
          <w:rFonts w:ascii="Times New Roman" w:hAnsi="Times New Roman" w:cs="Times New Roman"/>
          <w:color w:val="000000" w:themeColor="text1"/>
          <w:kern w:val="2"/>
          <w:sz w:val="16"/>
          <w:szCs w:val="16"/>
        </w:rPr>
        <w:softHyphen/>
        <w:t>тия в войне, связаны и трагические события - он использовался рево</w:t>
      </w:r>
      <w:r w:rsidRPr="006D6ED6">
        <w:rPr>
          <w:rFonts w:ascii="Times New Roman" w:hAnsi="Times New Roman" w:cs="Times New Roman"/>
          <w:color w:val="000000" w:themeColor="text1"/>
          <w:kern w:val="2"/>
          <w:sz w:val="16"/>
          <w:szCs w:val="16"/>
        </w:rPr>
        <w:softHyphen/>
        <w:t>люционными матросами в качестве плавучей тюрьмы (11925).</w:t>
      </w:r>
    </w:p>
    <w:p w14:paraId="6AC9F8D4" w14:textId="77777777" w:rsidR="003431D2" w:rsidRPr="006D6ED6"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5BDD5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1C483ED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F49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мае 1917 г. на новой базе ЭВК в Виннице завершилось перевооружение и переоснащение кораблей, которое велось с октября 1916.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 </w:t>
      </w:r>
    </w:p>
    <w:p w14:paraId="6BD357F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КОНСТРУКТИВНЫЕ ИЗМЕНЕНИЯ И УКАЗАНИЯ, КОТОРЫЕ НЕОБХОДИМО ВНЕСТИ В ТЕХ­НИЧЕСКИЕ УСЛОВИЯ НА ПОСТРОЙКУ ВОЗДУШНЫХ КОРАБЛЕЙ А) типа Г-3 </w:t>
      </w:r>
    </w:p>
    <w:p w14:paraId="25E3705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Головная часть по типу Г-1 (застеклена полностью). 2. Управление рулями направления по типу Г-3: трос к рулям вести через ролики у стабилизатора (переда­точная крестовина упраздняется).</w:t>
      </w:r>
    </w:p>
    <w:p w14:paraId="215A3F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1E36A5A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Сиденье для пилота по типу Г-1 (в центре фюзеляжа).</w:t>
      </w:r>
    </w:p>
    <w:p w14:paraId="317E88C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Уширить кабину на 150мм.</w:t>
      </w:r>
    </w:p>
    <w:p w14:paraId="5E523D9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Увеличить высоту фюзеляжа на 50 мм.</w:t>
      </w:r>
    </w:p>
    <w:p w14:paraId="1410C68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Управление крылышками по типу Е (рычагами).</w:t>
      </w:r>
    </w:p>
    <w:p w14:paraId="629C331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1D61706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3E21A78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C2417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700мм.</w:t>
      </w:r>
    </w:p>
    <w:p w14:paraId="7FAFB4F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12BEDCA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Поверхность стабилизатора увеличить на 3-4 кв.метра.</w:t>
      </w:r>
    </w:p>
    <w:p w14:paraId="3F24841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76EBEC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15. Корабли снабдить двумя кассетами для пудовых бомб и двумя кассетами для двухпудовых бомб. Б) </w:t>
      </w:r>
    </w:p>
    <w:p w14:paraId="53CB811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типа Е </w:t>
      </w:r>
    </w:p>
    <w:p w14:paraId="41235AF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Кресло пилота и управление сдвинуть на 14 см вправо.</w:t>
      </w:r>
    </w:p>
    <w:p w14:paraId="046698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Изменить форму спинки сиденья и сделать ее суживающейся кверху (размером 160мм вверху и высотою 500м). Спинку закрепить.</w:t>
      </w:r>
    </w:p>
    <w:p w14:paraId="6EFE7C0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Головную часть корабля укоротить на 30 см и свести к верхней поверхности фюзеляжа.</w:t>
      </w:r>
    </w:p>
    <w:p w14:paraId="33E8EB9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09A1D7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Люк для стрельбы из верхнего пулемета головной части корабля сделать с правой стороны над подъем­ною площадкой для пулеметчика.</w:t>
      </w:r>
    </w:p>
    <w:p w14:paraId="20C391C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Опускающуюся пулеметную площадку для стрельбы под костыль выполнить по эскизам снятым в Эска­дре с Корабля IX (тип Е№265).</w:t>
      </w:r>
    </w:p>
    <w:p w14:paraId="09BC051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0D1B102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Пулеметные установки: (задняя верхняя за дверью, бо­ковая и передняя головная) выполнить по эскизам снятым с 1Х-го корабля.</w:t>
      </w:r>
    </w:p>
    <w:p w14:paraId="624689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Высота шасси и расстояние между моторами должны допускать возможность постановки винтов до 3,5 м в диаметре.</w:t>
      </w:r>
    </w:p>
    <w:p w14:paraId="470C05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3345D5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Баки до 30 пудов каждый вынести на верхний план между первой моторной стойкой и фюзеляжем и устанавливать не ниже 15см над планом. Поверхность под баками обить алюминием или же жестью по ширине 800мм.</w:t>
      </w:r>
    </w:p>
    <w:p w14:paraId="191A347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Лыжи выполнить по типу 1Х-го корабля.</w:t>
      </w:r>
    </w:p>
    <w:p w14:paraId="1D5B2F4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 Бензиновую проводку в фюзеляже не вводить и ввести по задним стойкам клеток планов.</w:t>
      </w:r>
    </w:p>
    <w:p w14:paraId="4E3117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14. Общая мощность моторов должна быть не ниже 1000 действительных лошадиных сил. </w:t>
      </w:r>
    </w:p>
    <w:p w14:paraId="4C5E59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Получив из ЭВК вышеупомянутые дополнения и изменения. Правление РБВЗ в начале 1917 г. предлагало заключить новый контракт на постройку 25 машин по типу Г-4 и 15 по типу Е-2. Г-4 предлагалось оснастить 2 "Рено" по 225 л.с. и 2 РБ3.6 по 150 л.с., а Е-2 4 "Рено" по 225 л.с.. Но данные типы так и не были пущены в серийное производство. </w:t>
      </w:r>
    </w:p>
    <w:p w14:paraId="5AA1DCD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По требованию Эскадры в Винницу в феврале-мае были присланы 10 комплектов новых рулей направления по типу Г-3, подмоторных ферм для "Рено" — 20 штук, для "Аргус" — 8 и для "РБ3.6" — 12 штук (т.е. на ос­нащение 10 кораблей, которые были поставлены до января 1917 г. на ба­зу). </w:t>
      </w:r>
    </w:p>
    <w:p w14:paraId="0EA306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Удалось обнаружить уникальный список (с карандашными пометка­ми) указывающий на то, какие моторы были установлены (или назначены) на корабли. Бы­ли очень интересные варианты (11277).</w:t>
      </w:r>
    </w:p>
    <w:p w14:paraId="1F4C35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A5374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w:t>
      </w:r>
    </w:p>
    <w:p w14:paraId="62460E4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Типы двигателей на аэропланах Эскадры Воздушных Кораблей по состоянию на май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2B1C74" w:rsidRPr="006D6ED6" w14:paraId="70C9EB37" w14:textId="77777777">
        <w:tc>
          <w:tcPr>
            <w:tcW w:w="5605" w:type="dxa"/>
            <w:tcBorders>
              <w:top w:val="single" w:sz="12" w:space="0" w:color="auto"/>
            </w:tcBorders>
          </w:tcPr>
          <w:p w14:paraId="349FC80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I (нет)</w:t>
            </w:r>
          </w:p>
        </w:tc>
      </w:tr>
      <w:tr w:rsidR="002B1C74" w:rsidRPr="006D6ED6" w14:paraId="0E1C306E" w14:textId="77777777">
        <w:tc>
          <w:tcPr>
            <w:tcW w:w="5605" w:type="dxa"/>
          </w:tcPr>
          <w:p w14:paraId="0D5197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II (2 рено, 2 рб)</w:t>
            </w:r>
          </w:p>
        </w:tc>
      </w:tr>
      <w:tr w:rsidR="002B1C74" w:rsidRPr="006D6ED6" w14:paraId="7D23BEC7" w14:textId="77777777">
        <w:tc>
          <w:tcPr>
            <w:tcW w:w="5605" w:type="dxa"/>
          </w:tcPr>
          <w:p w14:paraId="6A7A9E9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III (2 рено, 2 рб)</w:t>
            </w:r>
          </w:p>
        </w:tc>
      </w:tr>
      <w:tr w:rsidR="002B1C74" w:rsidRPr="006D6ED6" w14:paraId="3C2A66B5" w14:textId="77777777">
        <w:tc>
          <w:tcPr>
            <w:tcW w:w="5605" w:type="dxa"/>
          </w:tcPr>
          <w:p w14:paraId="5F5ADF0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IV (2 рено, 2 рб, 2 рб)*</w:t>
            </w:r>
          </w:p>
        </w:tc>
      </w:tr>
      <w:tr w:rsidR="002B1C74" w:rsidRPr="006D6ED6" w14:paraId="0C3FC382" w14:textId="77777777">
        <w:tc>
          <w:tcPr>
            <w:tcW w:w="5605" w:type="dxa"/>
          </w:tcPr>
          <w:p w14:paraId="41B307D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V (Е, 4 рено)</w:t>
            </w:r>
          </w:p>
        </w:tc>
      </w:tr>
      <w:tr w:rsidR="002B1C74" w:rsidRPr="006D6ED6" w14:paraId="68C8122D" w14:textId="77777777">
        <w:tc>
          <w:tcPr>
            <w:tcW w:w="5605" w:type="dxa"/>
          </w:tcPr>
          <w:p w14:paraId="053BF8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VI (2 рено, 2 рб, 2 сенб)</w:t>
            </w:r>
          </w:p>
        </w:tc>
      </w:tr>
      <w:tr w:rsidR="002B1C74" w:rsidRPr="006D6ED6" w14:paraId="44306571" w14:textId="77777777">
        <w:tc>
          <w:tcPr>
            <w:tcW w:w="5605" w:type="dxa"/>
          </w:tcPr>
          <w:p w14:paraId="5E6E2FE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VII (4 бед)</w:t>
            </w:r>
          </w:p>
        </w:tc>
      </w:tr>
      <w:tr w:rsidR="002B1C74" w:rsidRPr="006D6ED6" w14:paraId="0226BBA6" w14:textId="77777777">
        <w:tc>
          <w:tcPr>
            <w:tcW w:w="5605" w:type="dxa"/>
          </w:tcPr>
          <w:p w14:paraId="0FB0868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VIII (нет)</w:t>
            </w:r>
          </w:p>
        </w:tc>
      </w:tr>
      <w:tr w:rsidR="002B1C74" w:rsidRPr="006D6ED6" w14:paraId="5826AF52" w14:textId="77777777">
        <w:tc>
          <w:tcPr>
            <w:tcW w:w="5605" w:type="dxa"/>
          </w:tcPr>
          <w:p w14:paraId="22F97C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IX (Е, 4 рено)</w:t>
            </w:r>
          </w:p>
        </w:tc>
      </w:tr>
      <w:tr w:rsidR="002B1C74" w:rsidRPr="006D6ED6" w14:paraId="092CE092" w14:textId="77777777">
        <w:tc>
          <w:tcPr>
            <w:tcW w:w="5605" w:type="dxa"/>
          </w:tcPr>
          <w:p w14:paraId="5F20D2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корабль X(нет)</w:t>
            </w:r>
          </w:p>
        </w:tc>
      </w:tr>
      <w:tr w:rsidR="002B1C74" w:rsidRPr="006D6ED6" w14:paraId="10E4DF5E" w14:textId="77777777">
        <w:tc>
          <w:tcPr>
            <w:tcW w:w="5605" w:type="dxa"/>
          </w:tcPr>
          <w:p w14:paraId="19B0060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XI (2 рено, 2 рб)</w:t>
            </w:r>
          </w:p>
        </w:tc>
      </w:tr>
      <w:tr w:rsidR="002B1C74" w:rsidRPr="006D6ED6" w14:paraId="0A3171A1" w14:textId="77777777">
        <w:tc>
          <w:tcPr>
            <w:tcW w:w="5605" w:type="dxa"/>
          </w:tcPr>
          <w:p w14:paraId="3759C6E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XII (2 рено)</w:t>
            </w:r>
          </w:p>
        </w:tc>
      </w:tr>
      <w:tr w:rsidR="002B1C74" w:rsidRPr="006D6ED6" w14:paraId="40036B51" w14:textId="77777777">
        <w:tc>
          <w:tcPr>
            <w:tcW w:w="5605" w:type="dxa"/>
          </w:tcPr>
          <w:p w14:paraId="25E0E6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XIII (нет, учебный)</w:t>
            </w:r>
          </w:p>
        </w:tc>
      </w:tr>
      <w:tr w:rsidR="002B1C74" w:rsidRPr="006D6ED6" w14:paraId="4428083D" w14:textId="77777777">
        <w:tc>
          <w:tcPr>
            <w:tcW w:w="5605" w:type="dxa"/>
          </w:tcPr>
          <w:p w14:paraId="5E38CD4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XIV (2 рено, 2 рб, 2 сенб)</w:t>
            </w:r>
          </w:p>
        </w:tc>
      </w:tr>
      <w:tr w:rsidR="002B1C74" w:rsidRPr="006D6ED6" w14:paraId="41CC0060" w14:textId="77777777">
        <w:tc>
          <w:tcPr>
            <w:tcW w:w="5605" w:type="dxa"/>
          </w:tcPr>
          <w:p w14:paraId="4ED0F82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XV (4 сенб)</w:t>
            </w:r>
          </w:p>
        </w:tc>
      </w:tr>
      <w:tr w:rsidR="002B1C74" w:rsidRPr="006D6ED6" w14:paraId="44158AAB" w14:textId="77777777">
        <w:tc>
          <w:tcPr>
            <w:tcW w:w="5605" w:type="dxa"/>
          </w:tcPr>
          <w:p w14:paraId="4A373C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XVI (нет)</w:t>
            </w:r>
          </w:p>
        </w:tc>
      </w:tr>
      <w:tr w:rsidR="002B1C74" w:rsidRPr="006D6ED6" w14:paraId="0254225E" w14:textId="77777777">
        <w:tc>
          <w:tcPr>
            <w:tcW w:w="5605" w:type="dxa"/>
          </w:tcPr>
          <w:p w14:paraId="0975AC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XVII (2 арг, 2 х.с.)</w:t>
            </w:r>
          </w:p>
        </w:tc>
      </w:tr>
      <w:tr w:rsidR="002B1C74" w:rsidRPr="006D6ED6" w14:paraId="3CDE82CD" w14:textId="77777777">
        <w:tc>
          <w:tcPr>
            <w:tcW w:w="5605" w:type="dxa"/>
          </w:tcPr>
          <w:p w14:paraId="70B723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XVIII (2 рено, 2 рб)</w:t>
            </w:r>
          </w:p>
        </w:tc>
      </w:tr>
      <w:tr w:rsidR="002B1C74" w:rsidRPr="006D6ED6" w14:paraId="7DEB45E4" w14:textId="77777777">
        <w:tc>
          <w:tcPr>
            <w:tcW w:w="5605" w:type="dxa"/>
          </w:tcPr>
          <w:p w14:paraId="3F4CBC9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XIX (2 рено, 2 арг)</w:t>
            </w:r>
          </w:p>
        </w:tc>
      </w:tr>
      <w:tr w:rsidR="002B1C74" w:rsidRPr="006D6ED6" w14:paraId="03A1EEA9" w14:textId="77777777">
        <w:tc>
          <w:tcPr>
            <w:tcW w:w="5605" w:type="dxa"/>
          </w:tcPr>
          <w:p w14:paraId="45E52AA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XX (2 исп.с., 2 арг)</w:t>
            </w:r>
          </w:p>
        </w:tc>
      </w:tr>
      <w:tr w:rsidR="002B1C74" w:rsidRPr="006D6ED6" w14:paraId="1643629C" w14:textId="77777777">
        <w:tc>
          <w:tcPr>
            <w:tcW w:w="5605" w:type="dxa"/>
          </w:tcPr>
          <w:p w14:paraId="764D806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XXI (2 сенб, 2 арг)</w:t>
            </w:r>
          </w:p>
        </w:tc>
      </w:tr>
      <w:tr w:rsidR="002B1C74" w:rsidRPr="006D6ED6" w14:paraId="2A117D5C" w14:textId="77777777">
        <w:tc>
          <w:tcPr>
            <w:tcW w:w="5605" w:type="dxa"/>
            <w:tcBorders>
              <w:bottom w:val="single" w:sz="12" w:space="0" w:color="auto"/>
            </w:tcBorders>
          </w:tcPr>
          <w:p w14:paraId="322AABE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корабль XXII (нет)</w:t>
            </w:r>
          </w:p>
        </w:tc>
      </w:tr>
    </w:tbl>
    <w:p w14:paraId="7C02EDF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Примечание:</w:t>
      </w:r>
    </w:p>
    <w:p w14:paraId="1770EC4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нет - отсутствуют моторы</w:t>
      </w:r>
    </w:p>
    <w:p w14:paraId="622488C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рено - 2 мотора "Рено" 225HP</w:t>
      </w:r>
    </w:p>
    <w:p w14:paraId="2EA0FEB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рб - 2 мотора РБ3.6 150НР</w:t>
      </w:r>
    </w:p>
    <w:p w14:paraId="7159391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сенб - 2 мотора "Сенбим" 150НР или 160НР</w:t>
      </w:r>
    </w:p>
    <w:p w14:paraId="06F08D3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арг - 2 мотора "Аргус" 140НР</w:t>
      </w:r>
    </w:p>
    <w:p w14:paraId="55671B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бед - 4 мотора "Бердмор" 160HP</w:t>
      </w:r>
    </w:p>
    <w:p w14:paraId="6F887C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исп.с.- 2 мотора "Испано-Сюиза"</w:t>
      </w:r>
    </w:p>
    <w:p w14:paraId="6227DC8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х.с. - 2 мотора "Холл-Скотт".</w:t>
      </w:r>
    </w:p>
    <w:p w14:paraId="2E44C33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Разумеется из 6 моторов выбирали только 4 (12938).</w:t>
      </w:r>
    </w:p>
    <w:p w14:paraId="1F03204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B10B3" w14:textId="77777777" w:rsidR="008A5E89" w:rsidRPr="006D6ED6" w:rsidRDefault="008A5E8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на фронт попал самолет РБВЗ C-XVIII (С-18) - двухместный двухстоечный биплан с двумя толкающими установками на нижнем крыле. С двумя не смог оторваться и поставили 4 Гнома по 80 нр (92,159).</w:t>
      </w:r>
    </w:p>
    <w:p w14:paraId="1BBC7DFE" w14:textId="77777777" w:rsidR="008A5E89" w:rsidRPr="006D6ED6" w:rsidRDefault="008A5E8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F8E6AF"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корабль «Илья Муромец» Е-57 (ИМ Е-57 № 266, борт № V) экз. № 61, стратегический разведчик и тяжелый бомбардировщик перелетел на аэродром 4-го отряда ЭВК Болгарийка.</w:t>
      </w:r>
    </w:p>
    <w:p w14:paraId="05B68D56"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31.05.17 г. (13.06.17 г. по н.ст.) самолет в паре с ИМ Е-56 совершил бомбардировку складов и казарм в г. Тулча – оба корабля сбросили 288 кг бомб.</w:t>
      </w:r>
    </w:p>
    <w:p w14:paraId="4758D3D7"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17.06.17 г. (29.06.17 г. по н.ст.) стрелки корабля отбили атаку двухмоторного биплана противника.</w:t>
      </w:r>
    </w:p>
    <w:p w14:paraId="35C3B067"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21.09.17 г. (04.10.17 г. по н.ст.) состоялся последний вылет этого корабля.</w:t>
      </w:r>
    </w:p>
    <w:p w14:paraId="2F533C55"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15.11.17 г. (28.11.17 г.) разбит.</w:t>
      </w:r>
    </w:p>
    <w:p w14:paraId="273E4559"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самолет выполнил не менее трех боевых вылетов.</w:t>
      </w:r>
    </w:p>
    <w:p w14:paraId="1AF73137"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1827C235"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p>
    <w:p w14:paraId="485219B6"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май 1917 г. самолет «Илья Муромец» с 2 моторами «Аргус» и 2 «Халл-Скотт» (борт № XVII), стратегический разведчик и тяжелый бомбардировщик числился в составе ЭВК, но не известны ни его серийный номер, ни то, были ли на нем эти моторы установлены, имелись на хранении или только назначены. Двигатели «Аргус» – 6-цилиндровые As II мощностью 140 л.с.</w:t>
      </w:r>
    </w:p>
    <w:p w14:paraId="10B12646"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Двигатели «Халл-Скотт» – производства американской фирмы Hall-Scott Motor Car Company, в то время она разработала и выпускала серийно или предлагала к производству и на экспорт несколько типов авиамоторов водяного охлаждения – это могли быть рядный 6-цилиндровый A-5 (165 л.с.), рядный 4-цилиндровый L-4 (125 л.с.) или рядный 6-цилиндровый L-6 (200 л.с.), V-образный 12-цилиндровый был продан фирме «Паккард», его доводку, запуск в серию и продажу вела она под маркой Liberty – этот вариант в данном случае маловероятен, но возможен (24094).</w:t>
      </w:r>
    </w:p>
    <w:p w14:paraId="77160605"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p>
    <w:p w14:paraId="22F1EFAB"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май 1917 г. самолет «Илья Муромец» с 2 моторами «Испано-Сюиза» (борт № XX), стратегический разведчик и тяжелый бомбардировщик или учебный самолет числился в составе ЭВК, но не известны ни его серийный номер, ни то, были ли на нем эти моторы установлены, имелись на хранении или только назначены.</w:t>
      </w:r>
    </w:p>
    <w:p w14:paraId="368444B8"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Двигатели Hispano-Suiza H.S.8 V-образные 8-цилиндровые водяного охлаждения поставлялись в Россию во многих модификациях мощностью от 130 до 300 л.с. и установить какой именно их вариант имелся ввиду в данном случае не удалось (24094).</w:t>
      </w:r>
    </w:p>
    <w:p w14:paraId="0B4D1945" w14:textId="77777777" w:rsidR="00F200B5" w:rsidRPr="006D6ED6" w:rsidRDefault="00F200B5" w:rsidP="00A67745">
      <w:pPr>
        <w:spacing w:after="0" w:line="240" w:lineRule="auto"/>
        <w:jc w:val="both"/>
        <w:rPr>
          <w:rFonts w:ascii="Times New Roman" w:hAnsi="Times New Roman" w:cs="Times New Roman"/>
          <w:color w:val="000000" w:themeColor="text1"/>
          <w:sz w:val="16"/>
          <w:szCs w:val="16"/>
        </w:rPr>
      </w:pPr>
    </w:p>
    <w:p w14:paraId="19A5CA24" w14:textId="77777777" w:rsidR="00A67745" w:rsidRPr="00B52707" w:rsidRDefault="00A67745" w:rsidP="00A67745">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1917 г. директор Авиа-Балта В.И. Ярковский вновь обратился в УВВФ с просьбой о присылке «моносупапов» для сдачи готовых четырнад</w:t>
      </w:r>
      <w:r w:rsidRPr="00B52707">
        <w:rPr>
          <w:rFonts w:ascii="Times New Roman" w:hAnsi="Times New Roman" w:cs="Times New Roman"/>
          <w:color w:val="0070C0"/>
          <w:sz w:val="16"/>
          <w:szCs w:val="16"/>
        </w:rPr>
        <w:softHyphen/>
        <w:t>цати С-16</w:t>
      </w:r>
      <w:r w:rsidRPr="00B52707">
        <w:rPr>
          <w:rFonts w:ascii="Times New Roman" w:hAnsi="Times New Roman" w:cs="Times New Roman"/>
          <w:color w:val="0070C0"/>
          <w:sz w:val="16"/>
          <w:szCs w:val="16"/>
          <w:vertAlign w:val="subscript"/>
        </w:rPr>
        <w:t>3</w:t>
      </w:r>
      <w:r w:rsidRPr="00B52707">
        <w:rPr>
          <w:rFonts w:ascii="Times New Roman" w:hAnsi="Times New Roman" w:cs="Times New Roman"/>
          <w:color w:val="0070C0"/>
          <w:sz w:val="16"/>
          <w:szCs w:val="16"/>
        </w:rPr>
        <w:t>, но из-за царивших беспорядков два «моносупапа» удалось поставить на Авиа-Балт только в сентяб</w:t>
      </w:r>
      <w:r w:rsidRPr="00B52707">
        <w:rPr>
          <w:rFonts w:ascii="Times New Roman" w:hAnsi="Times New Roman" w:cs="Times New Roman"/>
          <w:color w:val="0070C0"/>
          <w:sz w:val="16"/>
          <w:szCs w:val="16"/>
        </w:rPr>
        <w:softHyphen/>
        <w:t>ре 1917 г. (25049).</w:t>
      </w:r>
    </w:p>
    <w:p w14:paraId="08488100" w14:textId="77777777" w:rsidR="00A67745" w:rsidRPr="00B52707" w:rsidRDefault="00A67745" w:rsidP="00A67745">
      <w:pPr>
        <w:spacing w:after="0" w:line="240" w:lineRule="auto"/>
        <w:jc w:val="both"/>
        <w:rPr>
          <w:rFonts w:ascii="Times New Roman" w:hAnsi="Times New Roman" w:cs="Times New Roman"/>
          <w:color w:val="0070C0"/>
          <w:sz w:val="16"/>
          <w:szCs w:val="16"/>
        </w:rPr>
      </w:pPr>
    </w:p>
    <w:p w14:paraId="293A40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сентября 1916 по май 1917 Морское ведомство приняло от ПРТВ 61 М-11/М-12 Д.П.Г. с номерами 912-962 и 1068-1077. 20 были на ЧМ (2807,57).</w:t>
      </w:r>
    </w:p>
    <w:p w14:paraId="3AC4B18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DBCEF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май 1917 с сентября 1915 г. морское ведомство приняло от ПРТВ 61 М-11, из которых 26 пере</w:t>
      </w:r>
      <w:r w:rsidRPr="006D6ED6">
        <w:rPr>
          <w:rFonts w:ascii="Times New Roman" w:hAnsi="Times New Roman" w:cs="Times New Roman"/>
          <w:color w:val="000000" w:themeColor="text1"/>
          <w:kern w:val="2"/>
          <w:sz w:val="16"/>
          <w:szCs w:val="16"/>
        </w:rPr>
        <w:softHyphen/>
        <w:t>дали на Черноморский флот и в Бакинское отделение Петроградс</w:t>
      </w:r>
      <w:r w:rsidRPr="006D6ED6">
        <w:rPr>
          <w:rFonts w:ascii="Times New Roman" w:hAnsi="Times New Roman" w:cs="Times New Roman"/>
          <w:color w:val="000000" w:themeColor="text1"/>
          <w:kern w:val="2"/>
          <w:sz w:val="16"/>
          <w:szCs w:val="16"/>
        </w:rPr>
        <w:softHyphen/>
        <w:t>кой морской авиационной школы. Следует отметить, что черноморс</w:t>
      </w:r>
      <w:r w:rsidRPr="006D6ED6">
        <w:rPr>
          <w:rFonts w:ascii="Times New Roman" w:hAnsi="Times New Roman" w:cs="Times New Roman"/>
          <w:color w:val="000000" w:themeColor="text1"/>
          <w:kern w:val="2"/>
          <w:sz w:val="16"/>
          <w:szCs w:val="16"/>
        </w:rPr>
        <w:softHyphen/>
        <w:t>кий летчик П.П. Спасский, летавший на М-11, установил на педали нож</w:t>
      </w:r>
      <w:r w:rsidRPr="006D6ED6">
        <w:rPr>
          <w:rFonts w:ascii="Times New Roman" w:hAnsi="Times New Roman" w:cs="Times New Roman"/>
          <w:color w:val="000000" w:themeColor="text1"/>
          <w:kern w:val="2"/>
          <w:sz w:val="16"/>
          <w:szCs w:val="16"/>
        </w:rPr>
        <w:softHyphen/>
        <w:t>ного управления пружины, предвос</w:t>
      </w:r>
      <w:r w:rsidRPr="006D6ED6">
        <w:rPr>
          <w:rFonts w:ascii="Times New Roman" w:hAnsi="Times New Roman" w:cs="Times New Roman"/>
          <w:color w:val="000000" w:themeColor="text1"/>
          <w:kern w:val="2"/>
          <w:sz w:val="16"/>
          <w:szCs w:val="16"/>
        </w:rPr>
        <w:softHyphen/>
        <w:t>хитив тем самым устройства, изоб</w:t>
      </w:r>
      <w:r w:rsidRPr="006D6ED6">
        <w:rPr>
          <w:rFonts w:ascii="Times New Roman" w:hAnsi="Times New Roman" w:cs="Times New Roman"/>
          <w:color w:val="000000" w:themeColor="text1"/>
          <w:kern w:val="2"/>
          <w:sz w:val="16"/>
          <w:szCs w:val="16"/>
        </w:rPr>
        <w:softHyphen/>
        <w:t>ретенные позднее и известные как демпферы. Более высокими характеристи</w:t>
      </w:r>
      <w:r w:rsidRPr="006D6ED6">
        <w:rPr>
          <w:rFonts w:ascii="Times New Roman" w:hAnsi="Times New Roman" w:cs="Times New Roman"/>
          <w:color w:val="000000" w:themeColor="text1"/>
          <w:kern w:val="2"/>
          <w:sz w:val="16"/>
          <w:szCs w:val="16"/>
        </w:rPr>
        <w:softHyphen/>
        <w:t>ками обладал самолет «Ньюпор-17» - обычный сухопутный истребитель с двигателем «Рено» мощностью 110 л.с. Максимальная скорость его полета достигала 164 км/ч, по</w:t>
      </w:r>
      <w:r w:rsidRPr="006D6ED6">
        <w:rPr>
          <w:rFonts w:ascii="Times New Roman" w:hAnsi="Times New Roman" w:cs="Times New Roman"/>
          <w:color w:val="000000" w:themeColor="text1"/>
          <w:kern w:val="2"/>
          <w:sz w:val="16"/>
          <w:szCs w:val="16"/>
        </w:rPr>
        <w:softHyphen/>
        <w:t>толок 5300 м, продолжительность полета доходила до 2 ч. Часовой расход топлива на самолёте при полёте на скорости 100 км/ч со</w:t>
      </w:r>
      <w:r w:rsidRPr="006D6ED6">
        <w:rPr>
          <w:rFonts w:ascii="Times New Roman" w:hAnsi="Times New Roman" w:cs="Times New Roman"/>
          <w:color w:val="000000" w:themeColor="text1"/>
          <w:kern w:val="2"/>
          <w:sz w:val="16"/>
          <w:szCs w:val="16"/>
        </w:rPr>
        <w:softHyphen/>
        <w:t>ставлял 12 кг. Емкость топливного бака 60 кг. Самолет вооружался одним пулеметом, закрепленным над центропланом. Скользящее крепле</w:t>
      </w:r>
      <w:r w:rsidRPr="006D6ED6">
        <w:rPr>
          <w:rFonts w:ascii="Times New Roman" w:hAnsi="Times New Roman" w:cs="Times New Roman"/>
          <w:color w:val="000000" w:themeColor="text1"/>
          <w:kern w:val="2"/>
          <w:sz w:val="16"/>
          <w:szCs w:val="16"/>
        </w:rPr>
        <w:softHyphen/>
        <w:t>ние позволяло наклонять пулемёт и вести стрельбу вверх. Как вариант, на нескольких самолетах вооруже</w:t>
      </w:r>
      <w:r w:rsidRPr="006D6ED6">
        <w:rPr>
          <w:rFonts w:ascii="Times New Roman" w:hAnsi="Times New Roman" w:cs="Times New Roman"/>
          <w:color w:val="000000" w:themeColor="text1"/>
          <w:kern w:val="2"/>
          <w:sz w:val="16"/>
          <w:szCs w:val="16"/>
        </w:rPr>
        <w:softHyphen/>
        <w:t>ние состояло из двух пулеметов. К началу 1917 г. авиация Бал</w:t>
      </w:r>
      <w:r w:rsidRPr="006D6ED6">
        <w:rPr>
          <w:rFonts w:ascii="Times New Roman" w:hAnsi="Times New Roman" w:cs="Times New Roman"/>
          <w:color w:val="000000" w:themeColor="text1"/>
          <w:kern w:val="2"/>
          <w:sz w:val="16"/>
          <w:szCs w:val="16"/>
        </w:rPr>
        <w:softHyphen/>
        <w:t>тийского флота имела десять само</w:t>
      </w:r>
      <w:r w:rsidRPr="006D6ED6">
        <w:rPr>
          <w:rFonts w:ascii="Times New Roman" w:hAnsi="Times New Roman" w:cs="Times New Roman"/>
          <w:color w:val="000000" w:themeColor="text1"/>
          <w:kern w:val="2"/>
          <w:sz w:val="16"/>
          <w:szCs w:val="16"/>
        </w:rPr>
        <w:softHyphen/>
        <w:t>летов «Ньюпор-17», Черноморско</w:t>
      </w:r>
      <w:r w:rsidRPr="006D6ED6">
        <w:rPr>
          <w:rFonts w:ascii="Times New Roman" w:hAnsi="Times New Roman" w:cs="Times New Roman"/>
          <w:color w:val="000000" w:themeColor="text1"/>
          <w:kern w:val="2"/>
          <w:sz w:val="16"/>
          <w:szCs w:val="16"/>
        </w:rPr>
        <w:softHyphen/>
        <w:t>го флота - девять (11872).</w:t>
      </w:r>
    </w:p>
    <w:p w14:paraId="59A030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0821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зимняя кампания на Балтике завершилась, механики замени</w:t>
      </w:r>
      <w:r w:rsidRPr="006D6ED6">
        <w:rPr>
          <w:rFonts w:ascii="Times New Roman" w:hAnsi="Times New Roman" w:cs="Times New Roman"/>
          <w:color w:val="000000" w:themeColor="text1"/>
          <w:kern w:val="2"/>
          <w:sz w:val="16"/>
          <w:szCs w:val="16"/>
        </w:rPr>
        <w:softHyphen/>
        <w:t>ли водно-спиртовую смесь в радиаторах М-16 обычной жидкостью, а 22-го числа наблюдающий офицер под</w:t>
      </w:r>
      <w:r w:rsidRPr="006D6ED6">
        <w:rPr>
          <w:rFonts w:ascii="Times New Roman" w:hAnsi="Times New Roman" w:cs="Times New Roman"/>
          <w:color w:val="000000" w:themeColor="text1"/>
          <w:kern w:val="2"/>
          <w:sz w:val="16"/>
          <w:szCs w:val="16"/>
        </w:rPr>
        <w:softHyphen/>
        <w:t>поручик Г. Я. Эрдели получил предписание установить 6 самолетов типа М-16 на колесное шасси. Нет никакого намека на то, что такой проект когда-либо воплотился в реальность, как нет оснований дове</w:t>
      </w:r>
      <w:r w:rsidRPr="006D6ED6">
        <w:rPr>
          <w:rFonts w:ascii="Times New Roman" w:hAnsi="Times New Roman" w:cs="Times New Roman"/>
          <w:color w:val="000000" w:themeColor="text1"/>
          <w:kern w:val="2"/>
          <w:sz w:val="16"/>
          <w:szCs w:val="16"/>
        </w:rPr>
        <w:softHyphen/>
        <w:t>рять информации В. Б. Шаврова о том, что зимой некоторые аппараты этой модели оснащались лыжами вместо поплавков. Однако летом 1917 г. начальник VI Воздушного дивизиона Воздушной дивизии Бал</w:t>
      </w:r>
      <w:r w:rsidRPr="006D6ED6">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по собственному соображе</w:t>
      </w:r>
      <w:r w:rsidRPr="006D6ED6">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w:t>
      </w:r>
      <w:r w:rsidRPr="006D6ED6">
        <w:rPr>
          <w:rFonts w:ascii="Times New Roman" w:hAnsi="Times New Roman" w:cs="Times New Roman"/>
          <w:color w:val="000000" w:themeColor="text1"/>
          <w:kern w:val="2"/>
          <w:sz w:val="16"/>
          <w:szCs w:val="16"/>
          <w:vertAlign w:val="superscript"/>
        </w:rPr>
        <w:t>1</w:t>
      </w:r>
      <w:r w:rsidRPr="006D6ED6">
        <w:rPr>
          <w:rFonts w:ascii="Times New Roman" w:hAnsi="Times New Roman" w:cs="Times New Roman"/>
          <w:color w:val="000000" w:themeColor="text1"/>
          <w:kern w:val="2"/>
          <w:sz w:val="16"/>
          <w:szCs w:val="16"/>
        </w:rPr>
        <w:t>,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6D6ED6">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6D6ED6">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6D6ED6">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6D6ED6">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6D6ED6">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43CDC3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57606C"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До мая 1917 г. со второй половины 1916 г. завод С.С.Щетинина изготовил и сдал военному ведомству 61 экземпляр М-11 и М-12. 26 машин поступили на Чер</w:t>
      </w:r>
      <w:r w:rsidRPr="006D6ED6">
        <w:rPr>
          <w:rFonts w:ascii="Times New Roman" w:hAnsi="Times New Roman" w:cs="Times New Roman"/>
          <w:color w:val="000000" w:themeColor="text1"/>
          <w:sz w:val="16"/>
          <w:szCs w:val="16"/>
        </w:rPr>
        <w:softHyphen/>
        <w:t>ное море, один экземпляр в летную школу в Баку — остальные на Балтику.</w:t>
      </w:r>
    </w:p>
    <w:p w14:paraId="361AF49D"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практике в боевых условиях М-11 и М-12 использовались ограниченно по причине своих невысоких мореходных качеств. С распадом Российской Империи и пре</w:t>
      </w:r>
      <w:r w:rsidRPr="006D6ED6">
        <w:rPr>
          <w:rFonts w:ascii="Times New Roman" w:hAnsi="Times New Roman" w:cs="Times New Roman"/>
          <w:color w:val="000000" w:themeColor="text1"/>
          <w:sz w:val="16"/>
          <w:szCs w:val="16"/>
        </w:rPr>
        <w:softHyphen/>
        <w:t>кращением активных боевых действий осе</w:t>
      </w:r>
      <w:r w:rsidRPr="006D6ED6">
        <w:rPr>
          <w:rFonts w:ascii="Times New Roman" w:hAnsi="Times New Roman" w:cs="Times New Roman"/>
          <w:color w:val="000000" w:themeColor="text1"/>
          <w:sz w:val="16"/>
          <w:szCs w:val="16"/>
        </w:rPr>
        <w:softHyphen/>
        <w:t>нью 1917 г. необходимость в морских ис</w:t>
      </w:r>
      <w:r w:rsidRPr="006D6ED6">
        <w:rPr>
          <w:rFonts w:ascii="Times New Roman" w:hAnsi="Times New Roman" w:cs="Times New Roman"/>
          <w:color w:val="000000" w:themeColor="text1"/>
          <w:sz w:val="16"/>
          <w:szCs w:val="16"/>
        </w:rPr>
        <w:softHyphen/>
        <w:t>требителях не наблюдалась, и они быстро перестали существовать (23374).</w:t>
      </w:r>
    </w:p>
    <w:p w14:paraId="4326FBA8"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496CE60A"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В мае 1917 г. после испытаний, проведенных летчиком Д.М.Зубковым, признава</w:t>
      </w:r>
      <w:r w:rsidRPr="006D6ED6">
        <w:rPr>
          <w:rFonts w:ascii="Times New Roman" w:hAnsi="Times New Roman" w:cs="Times New Roman"/>
          <w:color w:val="000000" w:themeColor="text1"/>
          <w:sz w:val="16"/>
          <w:szCs w:val="16"/>
        </w:rPr>
        <w:softHyphen/>
        <w:t>лось, что «Двухвостка» Хиони может использо</w:t>
      </w:r>
      <w:r w:rsidRPr="006D6ED6">
        <w:rPr>
          <w:rFonts w:ascii="Times New Roman" w:hAnsi="Times New Roman" w:cs="Times New Roman"/>
          <w:color w:val="000000" w:themeColor="text1"/>
          <w:sz w:val="16"/>
          <w:szCs w:val="16"/>
        </w:rPr>
        <w:softHyphen/>
        <w:t>ваться в качестве легкого бомбардировщи</w:t>
      </w:r>
      <w:r w:rsidRPr="006D6ED6">
        <w:rPr>
          <w:rFonts w:ascii="Times New Roman" w:hAnsi="Times New Roman" w:cs="Times New Roman"/>
          <w:color w:val="000000" w:themeColor="text1"/>
          <w:sz w:val="16"/>
          <w:szCs w:val="16"/>
        </w:rPr>
        <w:softHyphen/>
        <w:t>ка. В связи с недостатком самолетов «Илья Муромец» самолет Хиони предполагался для снабжения Эскадры воздушных кораб</w:t>
      </w:r>
      <w:r w:rsidRPr="006D6ED6">
        <w:rPr>
          <w:rFonts w:ascii="Times New Roman" w:hAnsi="Times New Roman" w:cs="Times New Roman"/>
          <w:color w:val="000000" w:themeColor="text1"/>
          <w:sz w:val="16"/>
          <w:szCs w:val="16"/>
        </w:rPr>
        <w:softHyphen/>
        <w:t>лей (ЭВК). 3 ноября 1917 г. последовал за</w:t>
      </w:r>
      <w:r w:rsidRPr="006D6ED6">
        <w:rPr>
          <w:rFonts w:ascii="Times New Roman" w:hAnsi="Times New Roman" w:cs="Times New Roman"/>
          <w:color w:val="000000" w:themeColor="text1"/>
          <w:sz w:val="16"/>
          <w:szCs w:val="16"/>
        </w:rPr>
        <w:softHyphen/>
        <w:t>каз на 50 экземпляров, который по причи</w:t>
      </w:r>
      <w:r w:rsidRPr="006D6ED6">
        <w:rPr>
          <w:rFonts w:ascii="Times New Roman" w:hAnsi="Times New Roman" w:cs="Times New Roman"/>
          <w:color w:val="000000" w:themeColor="text1"/>
          <w:sz w:val="16"/>
          <w:szCs w:val="16"/>
        </w:rPr>
        <w:softHyphen/>
        <w:t>не осложнившейся политической обста</w:t>
      </w:r>
      <w:r w:rsidRPr="006D6ED6">
        <w:rPr>
          <w:rFonts w:ascii="Times New Roman" w:hAnsi="Times New Roman" w:cs="Times New Roman"/>
          <w:color w:val="000000" w:themeColor="text1"/>
          <w:sz w:val="16"/>
          <w:szCs w:val="16"/>
        </w:rPr>
        <w:softHyphen/>
        <w:t>новки не был реализован.</w:t>
      </w:r>
    </w:p>
    <w:p w14:paraId="71C1E166"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Одновременно с сухопутным назначени</w:t>
      </w:r>
      <w:r w:rsidRPr="006D6ED6">
        <w:rPr>
          <w:rFonts w:ascii="Times New Roman" w:hAnsi="Times New Roman" w:cs="Times New Roman"/>
          <w:color w:val="000000" w:themeColor="text1"/>
          <w:sz w:val="16"/>
          <w:szCs w:val="16"/>
        </w:rPr>
        <w:softHyphen/>
        <w:t>ем, В.Н.Хиони надеялся использовать свой двухфюзеляжный самолет в морском вари</w:t>
      </w:r>
      <w:r w:rsidRPr="006D6ED6">
        <w:rPr>
          <w:rFonts w:ascii="Times New Roman" w:hAnsi="Times New Roman" w:cs="Times New Roman"/>
          <w:color w:val="000000" w:themeColor="text1"/>
          <w:sz w:val="16"/>
          <w:szCs w:val="16"/>
        </w:rPr>
        <w:softHyphen/>
        <w:t>анте. Для этого в середине 1917 г. «Дву</w:t>
      </w:r>
      <w:r w:rsidRPr="006D6ED6">
        <w:rPr>
          <w:rFonts w:ascii="Times New Roman" w:hAnsi="Times New Roman" w:cs="Times New Roman"/>
          <w:color w:val="000000" w:themeColor="text1"/>
          <w:sz w:val="16"/>
          <w:szCs w:val="16"/>
        </w:rPr>
        <w:softHyphen/>
        <w:t>хвостку» оборудовали поплавковым шасси и испытали на Черном море в районе Одессы. 11 августа 1917 г. самолет, управ</w:t>
      </w:r>
      <w:r w:rsidRPr="006D6ED6">
        <w:rPr>
          <w:rFonts w:ascii="Times New Roman" w:hAnsi="Times New Roman" w:cs="Times New Roman"/>
          <w:color w:val="000000" w:themeColor="text1"/>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6D6ED6">
        <w:rPr>
          <w:rFonts w:ascii="Times New Roman" w:hAnsi="Times New Roman" w:cs="Times New Roman"/>
          <w:color w:val="000000" w:themeColor="text1"/>
          <w:sz w:val="16"/>
          <w:szCs w:val="16"/>
        </w:rPr>
        <w:softHyphen/>
        <w:t>те, дальнейшего продолжения эти опыты не имели (23374).</w:t>
      </w:r>
    </w:p>
    <w:p w14:paraId="35F1091B"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2DDA0F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проходили испытания доработанного Анадва В.Н.Хиони (553,81).</w:t>
      </w:r>
    </w:p>
    <w:p w14:paraId="2190130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36183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после существенных дорабо</w:t>
      </w:r>
      <w:r w:rsidRPr="006D6ED6">
        <w:rPr>
          <w:rFonts w:ascii="Times New Roman" w:hAnsi="Times New Roman" w:cs="Times New Roman"/>
          <w:color w:val="000000" w:themeColor="text1"/>
          <w:kern w:val="2"/>
          <w:sz w:val="16"/>
          <w:szCs w:val="16"/>
        </w:rPr>
        <w:softHyphen/>
        <w:t>ток испытания аэроплана “Анадва” тип ВХ (“Двухвостка” Хиони, “Двухвостка”, “Анатра-Хиони” № 4 ) производились В.Н.Хиони и военными летчиками. Создание этого самолета явилось выдающимся достижением конструкторского бюро завода Анатра. Технический комитет УВВФ при обсуждении вопроса о массовом строительстве этого самолета признал, что “Аппарат системы Хиони является одним из луч</w:t>
      </w:r>
      <w:r w:rsidRPr="006D6ED6">
        <w:rPr>
          <w:rFonts w:ascii="Times New Roman" w:hAnsi="Times New Roman" w:cs="Times New Roman"/>
          <w:color w:val="000000" w:themeColor="text1"/>
          <w:kern w:val="2"/>
          <w:sz w:val="16"/>
          <w:szCs w:val="16"/>
        </w:rPr>
        <w:softHyphen/>
        <w:t>ших больших аппаратов, которыми располагает рус</w:t>
      </w:r>
      <w:r w:rsidRPr="006D6ED6">
        <w:rPr>
          <w:rFonts w:ascii="Times New Roman" w:hAnsi="Times New Roman" w:cs="Times New Roman"/>
          <w:color w:val="000000" w:themeColor="text1"/>
          <w:kern w:val="2"/>
          <w:sz w:val="16"/>
          <w:szCs w:val="16"/>
        </w:rPr>
        <w:softHyphen/>
        <w:t>ская авиация, почему постройка аппарата этого типа для снабжения Эскадры воздушных кораблей являет</w:t>
      </w:r>
      <w:r w:rsidRPr="006D6ED6">
        <w:rPr>
          <w:rFonts w:ascii="Times New Roman" w:hAnsi="Times New Roman" w:cs="Times New Roman"/>
          <w:color w:val="000000" w:themeColor="text1"/>
          <w:kern w:val="2"/>
          <w:sz w:val="16"/>
          <w:szCs w:val="16"/>
        </w:rPr>
        <w:softHyphen/>
        <w:t>ся безусловно желательной” (553).</w:t>
      </w:r>
    </w:p>
    <w:p w14:paraId="494B72F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FD31"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заказанные Анатрой для завиамоторного завода в Симферополе во Франции станки были наконец переданы представителю фирмы в Париже. Однако встревоженный политической ситуацией на родине А. Анатра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4BAC443A"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итоге представители А. Анатры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«Анатры»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2AC22FA0"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p>
    <w:p w14:paraId="76A9DCB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1917-го летчик Д.М.Зубков провел испытания двухвостки Хиони и было признано, что ее можно использовать в качестве легкого бомбардировщика. В связи с недостатком самолетов "Илья Муромец" самолет Хиони предлагался для снабжения Эскадры воздушных кораблей (ЭВК) (9806).</w:t>
      </w:r>
    </w:p>
    <w:p w14:paraId="6D84951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5994DD" w14:textId="77777777" w:rsidR="003431D2" w:rsidRPr="006D6ED6" w:rsidRDefault="003431D2" w:rsidP="00A67745">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летчиком Д.М.Зубков провел испытания второго образца двухвостки Хиони и признава</w:t>
      </w:r>
      <w:r w:rsidRPr="006D6ED6">
        <w:rPr>
          <w:rFonts w:ascii="Times New Roman" w:hAnsi="Times New Roman" w:cs="Times New Roman"/>
          <w:color w:val="000000" w:themeColor="text1"/>
          <w:kern w:val="2"/>
          <w:sz w:val="16"/>
          <w:szCs w:val="16"/>
        </w:rPr>
        <w:softHyphen/>
        <w:t>лось, что «Двухвостка» может быть использо</w:t>
      </w:r>
      <w:r w:rsidRPr="006D6ED6">
        <w:rPr>
          <w:rFonts w:ascii="Times New Roman" w:hAnsi="Times New Roman" w:cs="Times New Roman"/>
          <w:color w:val="000000" w:themeColor="text1"/>
          <w:kern w:val="2"/>
          <w:sz w:val="16"/>
          <w:szCs w:val="16"/>
        </w:rPr>
        <w:softHyphen/>
        <w:t>вана в качестве легкого бомбардировщика. В связи с недостатком самолетов «Илья Муромец», двухфюзеляжный аппарат Хиони предлагался для снабжения Эскадры воздуш</w:t>
      </w:r>
      <w:r w:rsidRPr="006D6ED6">
        <w:rPr>
          <w:rFonts w:ascii="Times New Roman" w:hAnsi="Times New Roman" w:cs="Times New Roman"/>
          <w:color w:val="000000" w:themeColor="text1"/>
          <w:kern w:val="2"/>
          <w:sz w:val="16"/>
          <w:szCs w:val="16"/>
        </w:rPr>
        <w:softHyphen/>
        <w:t>ных кораблей (ЭВК). 3 ноября 1917 г. последо</w:t>
      </w:r>
      <w:r w:rsidRPr="006D6ED6">
        <w:rPr>
          <w:rFonts w:ascii="Times New Roman" w:hAnsi="Times New Roman" w:cs="Times New Roman"/>
          <w:color w:val="000000" w:themeColor="text1"/>
          <w:kern w:val="2"/>
          <w:sz w:val="16"/>
          <w:szCs w:val="16"/>
        </w:rPr>
        <w:softHyphen/>
        <w:t>вал заказ на 50 экземпляров, который по при</w:t>
      </w:r>
      <w:r w:rsidRPr="006D6ED6">
        <w:rPr>
          <w:rFonts w:ascii="Times New Roman" w:hAnsi="Times New Roman" w:cs="Times New Roman"/>
          <w:color w:val="000000" w:themeColor="text1"/>
          <w:kern w:val="2"/>
          <w:sz w:val="16"/>
          <w:szCs w:val="16"/>
        </w:rPr>
        <w:softHyphen/>
        <w:t>чине осложнившейся политической обстанов</w:t>
      </w:r>
      <w:r w:rsidRPr="006D6ED6">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6D6ED6">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6D6ED6">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6D6ED6">
        <w:rPr>
          <w:rFonts w:ascii="Times New Roman" w:hAnsi="Times New Roman" w:cs="Times New Roman"/>
          <w:color w:val="000000" w:themeColor="text1"/>
          <w:kern w:val="2"/>
          <w:sz w:val="16"/>
          <w:szCs w:val="16"/>
        </w:rPr>
        <w:softHyphen/>
        <w:t>не, выпал из нее и утонул. Не смотря на значи</w:t>
      </w:r>
      <w:r w:rsidRPr="006D6ED6">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11B0AA9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8D47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во время посещения Одессы военным и морским министром А.Ф.Керенским В.Н.Хиони обратился к нему с прошением, в котором писал: “Покорнейше прошу Вас, г. министр, не отказать в любезности осмотреть изобретенный мною совершенно новый, еще не бывалый в жизни, с круговой боевой рубкой двухмоторный самолет. При испытании завода аэропланов аппарат дал блестящий результат, побив рекорд на скорость подъема больших, уже существующих аппаратов, что так необходимо важно для аппарата, приспособленного для военных нужд” г. Изобретатель писал, что он может “дать родине новую воздушную боевую единицу” и что встречает много препятствий для реализации своего изобретения. Однако А. Ф. Керенский не нашел времени ознакомиться с самолетом Хиони (9705).</w:t>
      </w:r>
    </w:p>
    <w:p w14:paraId="63FF17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B5DAC2" w14:textId="77777777" w:rsidR="00A67745" w:rsidRPr="006D6ED6" w:rsidRDefault="00A6774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года, после прохождения испытаний П-1У, во многом благодаря удачному со</w:t>
      </w:r>
      <w:r w:rsidRPr="006D6ED6">
        <w:rPr>
          <w:rFonts w:ascii="Times New Roman" w:hAnsi="Times New Roman" w:cs="Times New Roman"/>
          <w:color w:val="000000" w:themeColor="text1"/>
          <w:sz w:val="16"/>
          <w:szCs w:val="16"/>
        </w:rPr>
        <w:softHyphen/>
        <w:t>четанию высокой устойчивости и простоты управления, признали хорошим учебным са</w:t>
      </w:r>
      <w:r w:rsidRPr="006D6ED6">
        <w:rPr>
          <w:rFonts w:ascii="Times New Roman" w:hAnsi="Times New Roman" w:cs="Times New Roman"/>
          <w:color w:val="000000" w:themeColor="text1"/>
          <w:sz w:val="16"/>
          <w:szCs w:val="16"/>
        </w:rPr>
        <w:softHyphen/>
        <w:t>молетом и рекомендовали к серийной по</w:t>
      </w:r>
      <w:r w:rsidRPr="006D6ED6">
        <w:rPr>
          <w:rFonts w:ascii="Times New Roman" w:hAnsi="Times New Roman" w:cs="Times New Roman"/>
          <w:color w:val="000000" w:themeColor="text1"/>
          <w:sz w:val="16"/>
          <w:szCs w:val="16"/>
        </w:rPr>
        <w:softHyphen/>
        <w:t>стройке. Неустановленное количество таких аппаратов изготовили на авиазаводе «Дуке» и использовали для обучения полетам преимущественно на московском аэродроме Хо</w:t>
      </w:r>
      <w:r w:rsidRPr="006D6ED6">
        <w:rPr>
          <w:rFonts w:ascii="Times New Roman" w:hAnsi="Times New Roman" w:cs="Times New Roman"/>
          <w:color w:val="000000" w:themeColor="text1"/>
          <w:sz w:val="16"/>
          <w:szCs w:val="16"/>
        </w:rPr>
        <w:softHyphen/>
        <w:t>дынка (24969).</w:t>
      </w:r>
    </w:p>
    <w:p w14:paraId="1B962A88" w14:textId="77777777" w:rsidR="00A67745" w:rsidRPr="006D6ED6" w:rsidRDefault="00A67745" w:rsidP="00A67745">
      <w:pPr>
        <w:spacing w:after="0" w:line="240" w:lineRule="auto"/>
        <w:jc w:val="both"/>
        <w:rPr>
          <w:rFonts w:ascii="Times New Roman" w:hAnsi="Times New Roman" w:cs="Times New Roman"/>
          <w:color w:val="000000" w:themeColor="text1"/>
          <w:sz w:val="16"/>
          <w:szCs w:val="16"/>
        </w:rPr>
      </w:pPr>
    </w:p>
    <w:p w14:paraId="4C3898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color w:val="000000" w:themeColor="text1"/>
          <w:kern w:val="2"/>
          <w:sz w:val="16"/>
          <w:szCs w:val="16"/>
        </w:rPr>
        <w:t>В мае 1917 завод Дукс получил аванс в 1.3 млн. руб. для постройки самолетов Фарман и Ньюпор (9651,44)</w:t>
      </w:r>
    </w:p>
    <w:p w14:paraId="3249E8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87685" w14:textId="77777777" w:rsidR="008A5E89" w:rsidRPr="006D6ED6" w:rsidRDefault="008A5E89"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В мае 1917 по весенним контрактам 1917 г. завод Дукс получил аванс свыше 1,3 млн. руб и в сентябре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3A97C33A" w14:textId="77777777" w:rsidR="008A5E89" w:rsidRPr="006D6ED6" w:rsidRDefault="008A5E89" w:rsidP="00A67745">
      <w:pPr>
        <w:pStyle w:val="2"/>
        <w:spacing w:before="0" w:beforeAutospacing="0" w:after="0" w:afterAutospacing="0"/>
        <w:jc w:val="both"/>
        <w:rPr>
          <w:b w:val="0"/>
          <w:color w:val="000000" w:themeColor="text1"/>
          <w:kern w:val="2"/>
          <w:sz w:val="16"/>
          <w:szCs w:val="16"/>
        </w:rPr>
      </w:pPr>
    </w:p>
    <w:p w14:paraId="6B296C06"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когда на Ижорском заводе работал консультантом Ботезат, главные конструкторы воз</w:t>
      </w:r>
      <w:r w:rsidRPr="006D6ED6">
        <w:rPr>
          <w:rFonts w:ascii="Times New Roman" w:hAnsi="Times New Roman" w:cs="Times New Roman"/>
          <w:color w:val="000000" w:themeColor="text1"/>
          <w:kern w:val="2"/>
          <w:sz w:val="16"/>
          <w:szCs w:val="16"/>
        </w:rPr>
        <w:softHyphen/>
        <w:t>духоплавательного отделения завода Сухаржевский и Кондратьев неожидан</w:t>
      </w:r>
      <w:r w:rsidRPr="006D6ED6">
        <w:rPr>
          <w:rFonts w:ascii="Times New Roman" w:hAnsi="Times New Roman" w:cs="Times New Roman"/>
          <w:color w:val="000000" w:themeColor="text1"/>
          <w:kern w:val="2"/>
          <w:sz w:val="16"/>
          <w:szCs w:val="16"/>
        </w:rPr>
        <w:softHyphen/>
        <w:t>но представили в УВВФ новый проект тяжелого шестимоторного бомбарди</w:t>
      </w:r>
      <w:r w:rsidRPr="006D6ED6">
        <w:rPr>
          <w:rFonts w:ascii="Times New Roman" w:hAnsi="Times New Roman" w:cs="Times New Roman"/>
          <w:color w:val="000000" w:themeColor="text1"/>
          <w:kern w:val="2"/>
          <w:sz w:val="16"/>
          <w:szCs w:val="16"/>
        </w:rPr>
        <w:softHyphen/>
        <w:t>ровщика. На сей раз это был триплан со взлетной массой 7 т и площадью крыльев 216 м</w:t>
      </w:r>
      <w:r w:rsidRPr="006D6ED6">
        <w:rPr>
          <w:rFonts w:ascii="Times New Roman" w:hAnsi="Times New Roman" w:cs="Times New Roman"/>
          <w:color w:val="000000" w:themeColor="text1"/>
          <w:kern w:val="2"/>
          <w:sz w:val="16"/>
          <w:szCs w:val="16"/>
          <w:vertAlign w:val="superscript"/>
        </w:rPr>
        <w:t>2</w:t>
      </w:r>
      <w:r w:rsidRPr="006D6ED6">
        <w:rPr>
          <w:rFonts w:ascii="Times New Roman" w:hAnsi="Times New Roman" w:cs="Times New Roman"/>
          <w:color w:val="000000" w:themeColor="text1"/>
          <w:kern w:val="2"/>
          <w:sz w:val="16"/>
          <w:szCs w:val="16"/>
        </w:rPr>
        <w:t>. По предложению Ботезата, его постройку должно было пред</w:t>
      </w:r>
      <w:r w:rsidRPr="006D6ED6">
        <w:rPr>
          <w:rFonts w:ascii="Times New Roman" w:hAnsi="Times New Roman" w:cs="Times New Roman"/>
          <w:color w:val="000000" w:themeColor="text1"/>
          <w:kern w:val="2"/>
          <w:sz w:val="16"/>
          <w:szCs w:val="16"/>
        </w:rPr>
        <w:softHyphen/>
        <w:t>варить создание маленького самолета-аналога с двумя двигателями по 40 л. е., а также испытание модели в аэродинамической трубе. Компактность попу</w:t>
      </w:r>
      <w:r w:rsidRPr="006D6ED6">
        <w:rPr>
          <w:rFonts w:ascii="Times New Roman" w:hAnsi="Times New Roman" w:cs="Times New Roman"/>
          <w:color w:val="000000" w:themeColor="text1"/>
          <w:kern w:val="2"/>
          <w:sz w:val="16"/>
          <w:szCs w:val="16"/>
        </w:rPr>
        <w:softHyphen/>
        <w:t>лярной в то время трипланной схемы сулила весовые преимущества и улуч</w:t>
      </w:r>
      <w:r w:rsidRPr="006D6ED6">
        <w:rPr>
          <w:rFonts w:ascii="Times New Roman" w:hAnsi="Times New Roman" w:cs="Times New Roman"/>
          <w:color w:val="000000" w:themeColor="text1"/>
          <w:kern w:val="2"/>
          <w:sz w:val="16"/>
          <w:szCs w:val="16"/>
        </w:rPr>
        <w:softHyphen/>
        <w:t>шение обстрела из оборонительного оружия. Недостатки схемы еще не были очевидны, теория индуктивного сопротивления крыльев только зарождалась. Технический комитет УВВФ поддержал проект, но в июле 1917 г. Кондратьев предложил строить вместо экспериментального малоразмерного аналога пол</w:t>
      </w:r>
      <w:r w:rsidRPr="006D6ED6">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6D6ED6">
        <w:rPr>
          <w:rFonts w:ascii="Times New Roman" w:hAnsi="Times New Roman" w:cs="Times New Roman"/>
          <w:color w:val="000000" w:themeColor="text1"/>
          <w:kern w:val="2"/>
          <w:sz w:val="16"/>
          <w:szCs w:val="16"/>
        </w:rPr>
        <w:softHyphen/>
        <w:t>лана, и члены Комитета предпочли воздержаться от программы строитель</w:t>
      </w:r>
      <w:r w:rsidRPr="006D6ED6">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2F2207DC"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p>
    <w:p w14:paraId="47944921"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правление «ДЕКА» обратилось в УВВФ с просьбой об оплате постройки пер</w:t>
      </w:r>
      <w:r w:rsidRPr="006D6ED6">
        <w:rPr>
          <w:rFonts w:ascii="Times New Roman" w:hAnsi="Times New Roman" w:cs="Times New Roman"/>
          <w:color w:val="000000" w:themeColor="text1"/>
          <w:kern w:val="2"/>
          <w:sz w:val="16"/>
          <w:szCs w:val="16"/>
        </w:rPr>
        <w:softHyphen/>
        <w:t>вого самолета Ботезата не по контрактной цене, а по себестоимости. В условиях деваль</w:t>
      </w:r>
      <w:r w:rsidRPr="006D6ED6">
        <w:rPr>
          <w:rFonts w:ascii="Times New Roman" w:hAnsi="Times New Roman" w:cs="Times New Roman"/>
          <w:color w:val="000000" w:themeColor="text1"/>
          <w:kern w:val="2"/>
          <w:sz w:val="16"/>
          <w:szCs w:val="16"/>
        </w:rPr>
        <w:softHyphen/>
        <w:t>вации завод терпел убытки. Постройка второго самолета — «бомбометателя» — стала в этих условиях невозможной. Загруженность Общества другими заказами осложнила постройку само</w:t>
      </w:r>
      <w:r w:rsidRPr="006D6ED6">
        <w:rPr>
          <w:rFonts w:ascii="Times New Roman" w:hAnsi="Times New Roman" w:cs="Times New Roman"/>
          <w:color w:val="000000" w:themeColor="text1"/>
          <w:kern w:val="2"/>
          <w:sz w:val="16"/>
          <w:szCs w:val="16"/>
        </w:rPr>
        <w:softHyphen/>
        <w:t>летов Ботезата, впрочем, как и других его изобретений. Особенные проблемы возникли при обработке большого количества металлических труб, а также при производстве колес. Выручил авиационный завод В. А. Лебедева. Ему же заказали и деревянные нервюры</w:t>
      </w:r>
      <w:r w:rsidRPr="006D6ED6">
        <w:rPr>
          <w:rFonts w:ascii="Times New Roman" w:hAnsi="Times New Roman" w:cs="Times New Roman"/>
          <w:color w:val="000000" w:themeColor="text1"/>
          <w:kern w:val="2"/>
          <w:sz w:val="16"/>
          <w:szCs w:val="16"/>
          <w:vertAlign w:val="superscript"/>
        </w:rPr>
        <w:t>190</w:t>
      </w:r>
      <w:r w:rsidRPr="006D6ED6">
        <w:rPr>
          <w:rFonts w:ascii="Times New Roman" w:hAnsi="Times New Roman" w:cs="Times New Roman"/>
          <w:color w:val="000000" w:themeColor="text1"/>
          <w:kern w:val="2"/>
          <w:sz w:val="16"/>
          <w:szCs w:val="16"/>
        </w:rPr>
        <w:t>. Правда, завод Лебедева оказался самым неблагополучным в смысле рабочих беспорядков, хотя беспорядки были и на «ДЕКА». Одним словом, собрать оба самолета к сроку не успели (15740).</w:t>
      </w:r>
    </w:p>
    <w:p w14:paraId="1EC65866"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p>
    <w:p w14:paraId="3A39F9A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летчик 30-го корпусного авиационного отряда унтер-офицер Рябоконь представил в Авиаканц докладную записку об изобретенном им самолете-разведчике. Это был биплан фюзеляжного типа, напоминавший “Спад”, но значительно более совершенный. Самолет был хорошо вооружен - два пулемета для стрельбы через винт и один на турели. Докладная записка была переслана в УВВФ, которое поручило профессору Фан дёр Флиту дать заключение о проекте. Последний выслушал личный доклад летчика и подробно обсудил с ним детали проекта (9705).</w:t>
      </w:r>
    </w:p>
    <w:p w14:paraId="5D2A4E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A143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летчик 30-го корпусного авиационного отряда унтер-офицер Рябоконь представил в Авиаканц докладную записку о разработанном им на основании собственного боевого опыта самоле</w:t>
      </w:r>
      <w:r w:rsidRPr="006D6ED6">
        <w:rPr>
          <w:rFonts w:ascii="Times New Roman" w:hAnsi="Times New Roman" w:cs="Times New Roman"/>
          <w:color w:val="000000" w:themeColor="text1"/>
          <w:kern w:val="2"/>
          <w:sz w:val="16"/>
          <w:szCs w:val="16"/>
        </w:rPr>
        <w:softHyphen/>
        <w:t>те-разведчике, имевшем существенные преимущества перед принятыми на вооружение иностранными ап</w:t>
      </w:r>
      <w:r w:rsidRPr="006D6ED6">
        <w:rPr>
          <w:rFonts w:ascii="Times New Roman" w:hAnsi="Times New Roman" w:cs="Times New Roman"/>
          <w:color w:val="000000" w:themeColor="text1"/>
          <w:kern w:val="2"/>
          <w:sz w:val="16"/>
          <w:szCs w:val="16"/>
        </w:rPr>
        <w:softHyphen/>
        <w:t>паратами. О проекте этого самолета дал благоприятный от</w:t>
      </w:r>
      <w:r w:rsidRPr="006D6ED6">
        <w:rPr>
          <w:rFonts w:ascii="Times New Roman" w:hAnsi="Times New Roman" w:cs="Times New Roman"/>
          <w:color w:val="000000" w:themeColor="text1"/>
          <w:kern w:val="2"/>
          <w:sz w:val="16"/>
          <w:szCs w:val="16"/>
        </w:rPr>
        <w:softHyphen/>
        <w:t>зыв профессор А-П.Фан дер Флит, подчеркнув не</w:t>
      </w:r>
      <w:r w:rsidRPr="006D6ED6">
        <w:rPr>
          <w:rFonts w:ascii="Times New Roman" w:hAnsi="Times New Roman" w:cs="Times New Roman"/>
          <w:color w:val="000000" w:themeColor="text1"/>
          <w:kern w:val="2"/>
          <w:sz w:val="16"/>
          <w:szCs w:val="16"/>
        </w:rPr>
        <w:softHyphen/>
        <w:t>которые рациональные особенности конструкции. Самолет представлял собой двухместный биплан с двигателем “Рон” в 80 л.с. Трапециевидные в плане крылья имели небольшое поперечное V. Схема само</w:t>
      </w:r>
      <w:r w:rsidRPr="006D6ED6">
        <w:rPr>
          <w:rFonts w:ascii="Times New Roman" w:hAnsi="Times New Roman" w:cs="Times New Roman"/>
          <w:color w:val="000000" w:themeColor="text1"/>
          <w:kern w:val="2"/>
          <w:sz w:val="16"/>
          <w:szCs w:val="16"/>
        </w:rPr>
        <w:softHyphen/>
        <w:t>лета аэродинамически более совершенная, чем с обычными прямоугольными крыльями. Фанерный фюзеляж выполнен сужающимся книзу, что позво</w:t>
      </w:r>
      <w:r w:rsidRPr="006D6ED6">
        <w:rPr>
          <w:rFonts w:ascii="Times New Roman" w:hAnsi="Times New Roman" w:cs="Times New Roman"/>
          <w:color w:val="000000" w:themeColor="text1"/>
          <w:kern w:val="2"/>
          <w:sz w:val="16"/>
          <w:szCs w:val="16"/>
        </w:rPr>
        <w:softHyphen/>
        <w:t>лило улучшить обзор и обстрел из кабины наблюда</w:t>
      </w:r>
      <w:r w:rsidRPr="006D6ED6">
        <w:rPr>
          <w:rFonts w:ascii="Times New Roman" w:hAnsi="Times New Roman" w:cs="Times New Roman"/>
          <w:color w:val="000000" w:themeColor="text1"/>
          <w:kern w:val="2"/>
          <w:sz w:val="16"/>
          <w:szCs w:val="16"/>
        </w:rPr>
        <w:softHyphen/>
        <w:t>теля. Кроме того, у летчика-наблюдателя устанавли</w:t>
      </w:r>
      <w:r w:rsidRPr="006D6ED6">
        <w:rPr>
          <w:rFonts w:ascii="Times New Roman" w:hAnsi="Times New Roman" w:cs="Times New Roman"/>
          <w:color w:val="000000" w:themeColor="text1"/>
          <w:kern w:val="2"/>
          <w:sz w:val="16"/>
          <w:szCs w:val="16"/>
        </w:rPr>
        <w:softHyphen/>
        <w:t>валось второе, выключаемое управление. Мощное вооружение самолета — два пулемета для стрельбы через винт и один на турели — позволяли вести кру</w:t>
      </w:r>
      <w:r w:rsidRPr="006D6ED6">
        <w:rPr>
          <w:rFonts w:ascii="Times New Roman" w:hAnsi="Times New Roman" w:cs="Times New Roman"/>
          <w:color w:val="000000" w:themeColor="text1"/>
          <w:kern w:val="2"/>
          <w:sz w:val="16"/>
          <w:szCs w:val="16"/>
        </w:rPr>
        <w:softHyphen/>
        <w:t>говой обстрел и двойной обстрел вперед. На самоле</w:t>
      </w:r>
      <w:r w:rsidRPr="006D6ED6">
        <w:rPr>
          <w:rFonts w:ascii="Times New Roman" w:hAnsi="Times New Roman" w:cs="Times New Roman"/>
          <w:color w:val="000000" w:themeColor="text1"/>
          <w:kern w:val="2"/>
          <w:sz w:val="16"/>
          <w:szCs w:val="16"/>
        </w:rPr>
        <w:softHyphen/>
        <w:t>те устанавливались сбрасываемые в полете бензоба</w:t>
      </w:r>
      <w:r w:rsidRPr="006D6ED6">
        <w:rPr>
          <w:rFonts w:ascii="Times New Roman" w:hAnsi="Times New Roman" w:cs="Times New Roman"/>
          <w:color w:val="000000" w:themeColor="text1"/>
          <w:kern w:val="2"/>
          <w:sz w:val="16"/>
          <w:szCs w:val="16"/>
        </w:rPr>
        <w:softHyphen/>
        <w:t>ки. Это и другие новшества были использованы в авиатехнике много лет спустя. В своем заключении о проекте профессор Фан дер Флит ходатайствовал о “немедленном оказании летчику Рябоконь содействия в постройке аппарата в мастерских 3-го авиационного парка в Киеве”. Одна</w:t>
      </w:r>
      <w:r w:rsidRPr="006D6ED6">
        <w:rPr>
          <w:rFonts w:ascii="Times New Roman" w:hAnsi="Times New Roman" w:cs="Times New Roman"/>
          <w:color w:val="000000" w:themeColor="text1"/>
          <w:kern w:val="2"/>
          <w:sz w:val="16"/>
          <w:szCs w:val="16"/>
        </w:rPr>
        <w:softHyphen/>
        <w:t>ко постройка велась крайне медленно из-за загружен</w:t>
      </w:r>
      <w:r w:rsidRPr="006D6ED6">
        <w:rPr>
          <w:rFonts w:ascii="Times New Roman" w:hAnsi="Times New Roman" w:cs="Times New Roman"/>
          <w:color w:val="000000" w:themeColor="text1"/>
          <w:kern w:val="2"/>
          <w:sz w:val="16"/>
          <w:szCs w:val="16"/>
        </w:rPr>
        <w:softHyphen/>
        <w:t>ности мастерских работами для фронта, а с началом гражданской войны прекратилась совсем (553).</w:t>
      </w:r>
    </w:p>
    <w:p w14:paraId="0CB6900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0DED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В мае 1917 С.А.Кочеригин был направлен в КБ Морского ведомства при Петроградском Политехническом Институте, возглавляемом В.А.Шишковым (3807,65).</w:t>
      </w:r>
    </w:p>
    <w:p w14:paraId="4C30FC8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5740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мая 1917 г. строительная комиссия начала соответствующие работы по первому в России заводу авиационных измерительных приборов, которые предполагалось завершить к ноябрю 1917 г. Параллельно со строительством были заключены договора о поставке заводу станков со шведскими и американскими фирмами.</w:t>
      </w:r>
    </w:p>
    <w:p w14:paraId="7F51235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"Что касается покупки русских станков или находящихся в России, то они покупались большею частью целыми оборудованными мастерскими. Были куплены мастерские: Луценко и Немчинов, Дмитриевского (компасная) и Мюлле (никелировочная)" (Протокол заседания Комиссии по обследованию заводов Централь</w:t>
      </w:r>
      <w:r w:rsidRPr="006D6ED6">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 (11077).</w:t>
      </w:r>
    </w:p>
    <w:p w14:paraId="66C5583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5CB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УВВФ командировало во Францию авторитетную комиссию во главе с полковником Немченко, облеченную широкими полномочиями для закупки авиационного имущества и заводского оборудования, но она столкнулась в Париже с конкурентом в лице представителей русского военно-морского ведомства. В первые годы войны не существовало координации в заграничных закупках между сухопутной и морской авиацией. Этим пользовались иностранные фирмы, набивая цены и выполняя заказы тем, кто больше платил (9705).</w:t>
      </w:r>
    </w:p>
    <w:p w14:paraId="13EC32E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9C6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месяце 1917 парашют Котельникова испытывался в 28-м корпусном воздухоплавательном отряде. Вначале с ним с высоты около 300 м сбрасывали чучело. Первый прыжок с парашютом сделал подпоручик Остратов. "С высоты около 500 м подпоручик Остратов выпрыгнул из корзины ногами вниз. Парашют падал около 4 секунд, не открываясь, а затем раскрылся, и падение продолжалось плавно и довольно медленно, но ближе к земле падение несколько ускорилось. Спуск закончился вполне благополучно. По словам подпоручика Остратова, при спуске толчков и каких-либо болезненных явлений не ощущал".</w:t>
      </w:r>
    </w:p>
    <w:p w14:paraId="5FEFE1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Тем не менее, несмотря на положительное заключение об испытании парашюта Котельникова, многие относились к этому виду спасения скептически. Опасались главным образом того, что во время падения до момента раскрытия парашюта человек будет испытывать болезненные явления. При этом ссылались на практику быстрого спуска на аэростате, когда наблюдались прилив крови к голове, кровотечение из горла и носа, шум и боль в ушах. Командир 5-го армейского воздухоплавательного отряда Анощен- ко свидетельствовал о высказываемых опасениях, что в первый момент раскрытия парашюта получится слишком сильный толчок, который произведет общее сотрясение пилота и т. п. Дело осложнялось еще и тем, что командование закупило во Франции парашюты Жюкмеса, ненадежные и опасные, и усиленно рекомендовало их к применению.</w:t>
      </w:r>
    </w:p>
    <w:p w14:paraId="10B576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Впрочем, даже этот парашют вполне мог порой спасти жизнь летчика. Незадолго до этих испытаний, 25 января произошел забавный случай. "Внезапно раскрывшийся и оторвавшийся от оболочки змейкового аэростата парашют насильно вытащил из корзины воздухоплавателя 6-го отряда Мищкойта. К счастью, спуск на землю прошел благополучно". Подобный случай имел место и в мае предыдущего года, но в тот раз наблюдатель успел обрезать парашют и остался в гондоле.</w:t>
      </w:r>
    </w:p>
    <w:p w14:paraId="1C9477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Для устранения подобных случаев подпоручик 12-й воздухоплавательной роты Н.Д. Анощенко разработал и предложил свою систему подвески парашюта.</w:t>
      </w:r>
    </w:p>
    <w:p w14:paraId="06C2A6E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первые годы войны к парашютам все авиаторы и воздухоплаватели относились с большим недоверием. Однако, подвергавшиеся все более частым нападениям истребителей воздухоплаватели, стали пользоваться парашютами. И, как это ни странно, парашюты применялись в русской армии только в воздухоплавательных ротах, летчики тех лет пренебрегали этим средством. Никто из них не высказался открыто по этому поводу, но скорее всего, у каждого из них в подавляющем большинстве случаев была надежда спасти самолет, так или иначе дотянув до подходящего места и посадив его. В Англии же пользование парашютом было даже запрещено; летчикам предписывалось стремиться в любой ситуации спасать дорогостоящие машины.</w:t>
      </w:r>
    </w:p>
    <w:p w14:paraId="74893D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из состава русских авиаторов выбыло 22 человека; из них 7 пилотов-офицеров и 1 солдат, а также погибли во время совершения боевых полетов 5 наблюдателей, еще 4 солдата и 5 наблюдателей погибли из-за неисправностей самолетов. Вероятно, как минимум в половине этих случаев летчики могли бы остаться живы, если бы воспользовались парашютом. Однако, никто даже не пытался предлагать подобного решения.</w:t>
      </w:r>
    </w:p>
    <w:p w14:paraId="50133FE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 это несмотря на то, что парашют, казалось бы, уже был достаточно испытан. Многие пытались найти средство для спасения летчиков в аварийных ситуациях. Однако первым создал действительно вполне совершенный для этой цели парашют русский изобретатель отставной артиллерийский поручик Глеб Евгеньевич Котельников. Из докладной записки Котельникова: "Длинный и скорбный синодик славных жертв в авиации натолкнул меня на изобретение весьма простого полезного прибора для предотвращения гибели авиаторов". Основная заслуга Котельникова состоит в том, что он первым создал парашют, укладывающийся в ранец и имевший стропы, соединявшиеся с подвесной системой в двух точках. Котельникову долго чинили препятствия. Председатель Комиссии по рассмотрению его изобретения М.М. Кованько заявил, что после того как летчик выбросится из самолета и откроет парашют, он будет больше ему не нужен, так как при рывке у него оторвутся ноги. Однако Котельников добился своего.</w:t>
      </w:r>
    </w:p>
    <w:p w14:paraId="0D864CB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Первые опыты по испытанию парашюта Котельникова производились (10) августа 1911 г. На парашюте сбрасывали манекен. Этих опытов оказалось недостаточно. (6)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7439E83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Генерал Вернардер: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Ломач изготовило опытную партию парашютов, демонстрировало их сначала в Севастопольской школе, ав1913 г. в Париже и Руане. Два парашюта Ломач оставил за границей (11999).</w:t>
      </w:r>
    </w:p>
    <w:p w14:paraId="6C8F4B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676B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спустя два месяца после отречения от престола русского царя Николая II, авиатранспорт “Им</w:t>
      </w:r>
      <w:r w:rsidRPr="006D6ED6">
        <w:rPr>
          <w:rFonts w:ascii="Times New Roman" w:hAnsi="Times New Roman" w:cs="Times New Roman"/>
          <w:color w:val="000000" w:themeColor="text1"/>
          <w:kern w:val="2"/>
          <w:sz w:val="16"/>
          <w:szCs w:val="16"/>
        </w:rPr>
        <w:softHyphen/>
        <w:t>ператор Николай I” переименовали в “Республиканец”, а “Император Александр I” - в “Авиатор” (11107).</w:t>
      </w:r>
    </w:p>
    <w:p w14:paraId="3A44572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76C3F"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после прохождения испытаний П-IV, благодаря удачному сочета</w:t>
      </w:r>
      <w:r w:rsidRPr="006D6ED6">
        <w:rPr>
          <w:rFonts w:ascii="Times New Roman" w:hAnsi="Times New Roman" w:cs="Times New Roman"/>
          <w:color w:val="000000" w:themeColor="text1"/>
          <w:sz w:val="16"/>
          <w:szCs w:val="16"/>
        </w:rPr>
        <w:softHyphen/>
        <w:t>нию высокой устойчивости и простоты уп</w:t>
      </w:r>
      <w:r w:rsidRPr="006D6ED6">
        <w:rPr>
          <w:rFonts w:ascii="Times New Roman" w:hAnsi="Times New Roman" w:cs="Times New Roman"/>
          <w:color w:val="000000" w:themeColor="text1"/>
          <w:sz w:val="16"/>
          <w:szCs w:val="16"/>
        </w:rPr>
        <w:softHyphen/>
        <w:t>равления, признавался хорошим учебным самолетом и рекомендовался к серийной постройке. Неустановленное количество таких аппаратов было изготовлено и ис</w:t>
      </w:r>
      <w:r w:rsidRPr="006D6ED6">
        <w:rPr>
          <w:rFonts w:ascii="Times New Roman" w:hAnsi="Times New Roman" w:cs="Times New Roman"/>
          <w:color w:val="000000" w:themeColor="text1"/>
          <w:sz w:val="16"/>
          <w:szCs w:val="16"/>
        </w:rPr>
        <w:softHyphen/>
        <w:t>пользовалось для обучения летчиков.</w:t>
      </w:r>
    </w:p>
    <w:p w14:paraId="34709E1B"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1919 г. Пороховщиков построил учеб</w:t>
      </w:r>
      <w:r w:rsidRPr="006D6ED6">
        <w:rPr>
          <w:rFonts w:ascii="Times New Roman" w:hAnsi="Times New Roman" w:cs="Times New Roman"/>
          <w:color w:val="000000" w:themeColor="text1"/>
          <w:sz w:val="16"/>
          <w:szCs w:val="16"/>
        </w:rPr>
        <w:softHyphen/>
        <w:t>ный самолет П-IV бис, отличающийся уста</w:t>
      </w:r>
      <w:r w:rsidRPr="006D6ED6">
        <w:rPr>
          <w:rFonts w:ascii="Times New Roman" w:hAnsi="Times New Roman" w:cs="Times New Roman"/>
          <w:color w:val="000000" w:themeColor="text1"/>
          <w:sz w:val="16"/>
          <w:szCs w:val="16"/>
        </w:rPr>
        <w:softHyphen/>
        <w:t>новкой двигателя «Рон» 80 л.с. с тянущим винтом и посадкой ученика и инструктора рядом друг с другом. Известно, что соглас</w:t>
      </w:r>
      <w:r w:rsidRPr="006D6ED6">
        <w:rPr>
          <w:rFonts w:ascii="Times New Roman" w:hAnsi="Times New Roman" w:cs="Times New Roman"/>
          <w:color w:val="000000" w:themeColor="text1"/>
          <w:sz w:val="16"/>
          <w:szCs w:val="16"/>
        </w:rPr>
        <w:softHyphen/>
        <w:t>но докладной записке Главного управления объединенных авиазаводов от 27 сентября 1919 года на заводе «Моска» велось изго</w:t>
      </w:r>
      <w:r w:rsidRPr="006D6ED6">
        <w:rPr>
          <w:rFonts w:ascii="Times New Roman" w:hAnsi="Times New Roman" w:cs="Times New Roman"/>
          <w:color w:val="000000" w:themeColor="text1"/>
          <w:sz w:val="16"/>
          <w:szCs w:val="16"/>
        </w:rPr>
        <w:softHyphen/>
        <w:t>товление 55 экземпляров П-IV бис, (РГАЭ. Ф.2097, оп.7, д.29). Однако другой доку мент (Протокол Объединенного согласи</w:t>
      </w:r>
      <w:r w:rsidRPr="006D6ED6">
        <w:rPr>
          <w:rFonts w:ascii="Times New Roman" w:hAnsi="Times New Roman" w:cs="Times New Roman"/>
          <w:color w:val="000000" w:themeColor="text1"/>
          <w:sz w:val="16"/>
          <w:szCs w:val="16"/>
        </w:rPr>
        <w:softHyphen/>
        <w:t>тельного совещания по вопросам авиаст</w:t>
      </w:r>
      <w:r w:rsidRPr="006D6ED6">
        <w:rPr>
          <w:rFonts w:ascii="Times New Roman" w:hAnsi="Times New Roman" w:cs="Times New Roman"/>
          <w:color w:val="000000" w:themeColor="text1"/>
          <w:sz w:val="16"/>
          <w:szCs w:val="16"/>
        </w:rPr>
        <w:softHyphen/>
        <w:t>роения от 29 октября 1919 г.) указывает о возможном изготовлении к 1 мая 1920 года лишь 20 самолетов П-IV бис (РГАЭ. Ф.2097, оп.З, д.120). Скорее всего, по при</w:t>
      </w:r>
      <w:r w:rsidRPr="006D6ED6">
        <w:rPr>
          <w:rFonts w:ascii="Times New Roman" w:hAnsi="Times New Roman" w:cs="Times New Roman"/>
          <w:color w:val="000000" w:themeColor="text1"/>
          <w:sz w:val="16"/>
          <w:szCs w:val="16"/>
        </w:rPr>
        <w:softHyphen/>
        <w:t>чине недостатка материалов и это количе</w:t>
      </w:r>
      <w:r w:rsidRPr="006D6ED6">
        <w:rPr>
          <w:rFonts w:ascii="Times New Roman" w:hAnsi="Times New Roman" w:cs="Times New Roman"/>
          <w:color w:val="000000" w:themeColor="text1"/>
          <w:sz w:val="16"/>
          <w:szCs w:val="16"/>
        </w:rPr>
        <w:softHyphen/>
        <w:t>ство было затем уменьшено (23370).</w:t>
      </w:r>
    </w:p>
    <w:p w14:paraId="223CB4CD"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0DF0EC80"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В.А. Лебедев подписал контракт на постройку в Таганроге 200 самолетов «Лебедь-12», часть из них — в поплавковом варианте. Но из-за кризиса 1917 г. строительство завода затянулось. Между тем из Петрограда уже прибыла группа опытных рабочих, шел набор трудовых кадров и в Таганроге. Чтобы занять людей, в еще незаконченных корпусах организовали сборку самолетов из готовых агрегатов, которые привозили с петроградского завода Лебедева. В 1917 г. поднялись в воздух первые собранные в Таганроге «вуазены», «сопвичи», «лебеди». Однако как полноценное предприятие завод тогда так и не заработал. «Главный корпус почти закончен, но еще нет оборудования, поэтому на выпуск самолетов к весне 1918 г. рассчитывать нельзя», — сообщал из Таганрога в октябре 1917 г. представитель Управления Военно-воздушного флота (23472).</w:t>
      </w:r>
    </w:p>
    <w:p w14:paraId="1586D203"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703380BF"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рассматривался проект триплана Ижорского завода. В период 1916-17 гг. здесь разработали проекты ше</w:t>
      </w:r>
      <w:r w:rsidRPr="006D6ED6">
        <w:rPr>
          <w:rFonts w:ascii="Times New Roman" w:hAnsi="Times New Roman" w:cs="Times New Roman"/>
          <w:color w:val="000000" w:themeColor="text1"/>
          <w:sz w:val="16"/>
          <w:szCs w:val="16"/>
        </w:rPr>
        <w:softHyphen/>
        <w:t>стимоторных самолетов-гигантов, выпол</w:t>
      </w:r>
      <w:r w:rsidRPr="006D6ED6">
        <w:rPr>
          <w:rFonts w:ascii="Times New Roman" w:hAnsi="Times New Roman" w:cs="Times New Roman"/>
          <w:color w:val="000000" w:themeColor="text1"/>
          <w:sz w:val="16"/>
          <w:szCs w:val="16"/>
        </w:rPr>
        <w:softHyphen/>
        <w:t>ненных по схеме биплана и триплана. Сило</w:t>
      </w:r>
      <w:r w:rsidRPr="006D6ED6">
        <w:rPr>
          <w:rFonts w:ascii="Times New Roman" w:hAnsi="Times New Roman" w:cs="Times New Roman"/>
          <w:color w:val="000000" w:themeColor="text1"/>
          <w:sz w:val="16"/>
          <w:szCs w:val="16"/>
        </w:rPr>
        <w:softHyphen/>
        <w:t>вая установка — двигатели «Рено» 220 л.с. или «Испано Сюиза» 200 л.с. Чуть позднее признавалось разум</w:t>
      </w:r>
      <w:r w:rsidRPr="006D6ED6">
        <w:rPr>
          <w:rFonts w:ascii="Times New Roman" w:hAnsi="Times New Roman" w:cs="Times New Roman"/>
          <w:color w:val="000000" w:themeColor="text1"/>
          <w:sz w:val="16"/>
          <w:szCs w:val="16"/>
        </w:rPr>
        <w:softHyphen/>
        <w:t>ным построить уменьшенную летающую модель этого аппарата. В результате пост</w:t>
      </w:r>
      <w:r w:rsidRPr="006D6ED6">
        <w:rPr>
          <w:rFonts w:ascii="Times New Roman" w:hAnsi="Times New Roman" w:cs="Times New Roman"/>
          <w:color w:val="000000" w:themeColor="text1"/>
          <w:sz w:val="16"/>
          <w:szCs w:val="16"/>
        </w:rPr>
        <w:softHyphen/>
        <w:t>ройка не состоялась (23374).</w:t>
      </w:r>
    </w:p>
    <w:p w14:paraId="44EB5441"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130C21FA"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после ухода от Щетинина и образованием своего Опытного завода Григорович до</w:t>
      </w:r>
      <w:r w:rsidRPr="006D6ED6">
        <w:rPr>
          <w:rFonts w:ascii="Times New Roman" w:hAnsi="Times New Roman" w:cs="Times New Roman"/>
          <w:color w:val="000000" w:themeColor="text1"/>
          <w:sz w:val="16"/>
          <w:szCs w:val="16"/>
        </w:rPr>
        <w:softHyphen/>
        <w:t>бился контракта на постройку 50 учебных летающих лодок под двигатель «Рон» 110 и 125 л.с. По сути, это были прежние М-5 с небольшими изменениями конструкции. В середине 1917 г. состоялись испытания первого экземпляра с двигателем мощнос</w:t>
      </w:r>
      <w:r w:rsidRPr="006D6ED6">
        <w:rPr>
          <w:rFonts w:ascii="Times New Roman" w:hAnsi="Times New Roman" w:cs="Times New Roman"/>
          <w:color w:val="000000" w:themeColor="text1"/>
          <w:sz w:val="16"/>
          <w:szCs w:val="16"/>
        </w:rPr>
        <w:softHyphen/>
        <w:t>тью 125 л.с. Позднее серийные экземпля</w:t>
      </w:r>
      <w:r w:rsidRPr="006D6ED6">
        <w:rPr>
          <w:rFonts w:ascii="Times New Roman" w:hAnsi="Times New Roman" w:cs="Times New Roman"/>
          <w:color w:val="000000" w:themeColor="text1"/>
          <w:sz w:val="16"/>
          <w:szCs w:val="16"/>
        </w:rPr>
        <w:softHyphen/>
        <w:t>ры стали обозначаться М-20. Их производ</w:t>
      </w:r>
      <w:r w:rsidRPr="006D6ED6">
        <w:rPr>
          <w:rFonts w:ascii="Times New Roman" w:hAnsi="Times New Roman" w:cs="Times New Roman"/>
          <w:color w:val="000000" w:themeColor="text1"/>
          <w:sz w:val="16"/>
          <w:szCs w:val="16"/>
        </w:rPr>
        <w:softHyphen/>
        <w:t>ство продолжалось до 1920 г. и составило, в общем, около 80 экземпляров.</w:t>
      </w:r>
    </w:p>
    <w:p w14:paraId="53802E90"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Летные и технические характеристики М-20</w:t>
      </w:r>
    </w:p>
    <w:p w14:paraId="778733BC"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Размах верхнего крыла (м)</w:t>
      </w:r>
      <w:r w:rsidRPr="006D6ED6">
        <w:rPr>
          <w:rFonts w:ascii="Times New Roman" w:hAnsi="Times New Roman" w:cs="Times New Roman"/>
          <w:color w:val="000000" w:themeColor="text1"/>
          <w:sz w:val="16"/>
          <w:szCs w:val="16"/>
        </w:rPr>
        <w:tab/>
        <w:t>13,62</w:t>
      </w:r>
    </w:p>
    <w:p w14:paraId="18D8A2F1"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Длина в линии полета (м)</w:t>
      </w:r>
      <w:r w:rsidRPr="006D6ED6">
        <w:rPr>
          <w:rFonts w:ascii="Times New Roman" w:hAnsi="Times New Roman" w:cs="Times New Roman"/>
          <w:color w:val="000000" w:themeColor="text1"/>
          <w:sz w:val="16"/>
          <w:szCs w:val="16"/>
        </w:rPr>
        <w:tab/>
        <w:t>8,22</w:t>
      </w:r>
    </w:p>
    <w:p w14:paraId="49EFC3E7"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Площадь крыльев (м2)</w:t>
      </w:r>
      <w:r w:rsidRPr="006D6ED6">
        <w:rPr>
          <w:rFonts w:ascii="Times New Roman" w:hAnsi="Times New Roman" w:cs="Times New Roman"/>
          <w:color w:val="000000" w:themeColor="text1"/>
          <w:sz w:val="16"/>
          <w:szCs w:val="16"/>
        </w:rPr>
        <w:tab/>
        <w:t>37,96</w:t>
      </w:r>
    </w:p>
    <w:p w14:paraId="0E3B5248"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 пустого (кг)</w:t>
      </w:r>
      <w:r w:rsidRPr="006D6ED6">
        <w:rPr>
          <w:rFonts w:ascii="Times New Roman" w:hAnsi="Times New Roman" w:cs="Times New Roman"/>
          <w:color w:val="000000" w:themeColor="text1"/>
          <w:sz w:val="16"/>
          <w:szCs w:val="16"/>
        </w:rPr>
        <w:tab/>
        <w:t>660</w:t>
      </w:r>
    </w:p>
    <w:p w14:paraId="14D05413"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Полетный вес (кг)</w:t>
      </w:r>
      <w:r w:rsidRPr="006D6ED6">
        <w:rPr>
          <w:rFonts w:ascii="Times New Roman" w:hAnsi="Times New Roman" w:cs="Times New Roman"/>
          <w:color w:val="000000" w:themeColor="text1"/>
          <w:sz w:val="16"/>
          <w:szCs w:val="16"/>
        </w:rPr>
        <w:tab/>
        <w:t>960</w:t>
      </w:r>
    </w:p>
    <w:p w14:paraId="17360E0F"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Скорость у земли (км/ч)</w:t>
      </w:r>
      <w:r w:rsidRPr="006D6ED6">
        <w:rPr>
          <w:rFonts w:ascii="Times New Roman" w:hAnsi="Times New Roman" w:cs="Times New Roman"/>
          <w:color w:val="000000" w:themeColor="text1"/>
          <w:sz w:val="16"/>
          <w:szCs w:val="16"/>
        </w:rPr>
        <w:tab/>
        <w:t>115</w:t>
      </w:r>
    </w:p>
    <w:p w14:paraId="0FC60EEC"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Потолок(м)</w:t>
      </w:r>
      <w:r w:rsidRPr="006D6ED6">
        <w:rPr>
          <w:rFonts w:ascii="Times New Roman" w:hAnsi="Times New Roman" w:cs="Times New Roman"/>
          <w:color w:val="000000" w:themeColor="text1"/>
          <w:sz w:val="16"/>
          <w:szCs w:val="16"/>
        </w:rPr>
        <w:tab/>
        <w:t>3500</w:t>
      </w:r>
    </w:p>
    <w:p w14:paraId="3C37336D"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Время набора высоты 2000 м (мин)</w:t>
      </w:r>
      <w:r w:rsidRPr="006D6ED6">
        <w:rPr>
          <w:rFonts w:ascii="Times New Roman" w:hAnsi="Times New Roman" w:cs="Times New Roman"/>
          <w:color w:val="000000" w:themeColor="text1"/>
          <w:sz w:val="16"/>
          <w:szCs w:val="16"/>
        </w:rPr>
        <w:tab/>
        <w:t>22</w:t>
      </w:r>
    </w:p>
    <w:p w14:paraId="2CBC9F36"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Продолжительность полета (час)</w:t>
      </w:r>
      <w:r w:rsidRPr="006D6ED6">
        <w:rPr>
          <w:rFonts w:ascii="Times New Roman" w:hAnsi="Times New Roman" w:cs="Times New Roman"/>
          <w:color w:val="000000" w:themeColor="text1"/>
          <w:sz w:val="16"/>
          <w:szCs w:val="16"/>
        </w:rPr>
        <w:tab/>
        <w:t>4</w:t>
      </w:r>
    </w:p>
    <w:p w14:paraId="5B34A073"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Большинство М-20 принимало участие в гражданской войне на стороне красных. Летали на Балтике, Каспийском море, Вол</w:t>
      </w:r>
      <w:r w:rsidRPr="006D6ED6">
        <w:rPr>
          <w:rFonts w:ascii="Times New Roman" w:hAnsi="Times New Roman" w:cs="Times New Roman"/>
          <w:color w:val="000000" w:themeColor="text1"/>
          <w:sz w:val="16"/>
          <w:szCs w:val="16"/>
        </w:rPr>
        <w:softHyphen/>
        <w:t>ге, Днепре и Северной Двине. В качестве вооружения имели один пулемет на трено</w:t>
      </w:r>
      <w:r w:rsidRPr="006D6ED6">
        <w:rPr>
          <w:rFonts w:ascii="Times New Roman" w:hAnsi="Times New Roman" w:cs="Times New Roman"/>
          <w:color w:val="000000" w:themeColor="text1"/>
          <w:sz w:val="16"/>
          <w:szCs w:val="16"/>
        </w:rPr>
        <w:softHyphen/>
        <w:t>ге и бомбы до 32 кг. Отдельные экземпля</w:t>
      </w:r>
      <w:r w:rsidRPr="006D6ED6">
        <w:rPr>
          <w:rFonts w:ascii="Times New Roman" w:hAnsi="Times New Roman" w:cs="Times New Roman"/>
          <w:color w:val="000000" w:themeColor="text1"/>
          <w:sz w:val="16"/>
          <w:szCs w:val="16"/>
        </w:rPr>
        <w:softHyphen/>
        <w:t>ры встречались в начале 1920-х годов (23374).</w:t>
      </w:r>
    </w:p>
    <w:p w14:paraId="0CFC40B6"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444B2CEE"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после ухода от Щетинина и образованием своего Опытного завода Григорович до</w:t>
      </w:r>
      <w:r w:rsidRPr="006D6ED6">
        <w:rPr>
          <w:rFonts w:ascii="Times New Roman" w:hAnsi="Times New Roman" w:cs="Times New Roman"/>
          <w:color w:val="000000" w:themeColor="text1"/>
          <w:sz w:val="16"/>
          <w:szCs w:val="16"/>
        </w:rPr>
        <w:softHyphen/>
        <w:t xml:space="preserve">бился контракта на постройку 50 учебных летающих лодок под двигатель «Рон» 110 и 125 л.с. По сути, это были прежние М-5 с небольшими изменениями конструкции. </w:t>
      </w:r>
    </w:p>
    <w:p w14:paraId="225615B3"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5B8B294D"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Ван дер Флит, который, являясь членом Технического комитета Управления военно-воздушного флота, занимался решением ряда проблем, связанных с анализом конструкций и аэродинамики построенных и проектировавшихся самолетов, совместно с профессорами С. П. Тимошенко и Г. А. Ботезатом проводит ответственную экспертизу прочности и надежности модифицированного варианта аэроплана И. И. Сикорского «Илья Муромец». Перед завершением Первой мировой войны Управление военно-воздушного флота приняло решение организовать под Херсоном многопрофильный авиационный комплекс («Авиагородок») под руководством Г. А. Ботезата и А. П. Фан-дер-Флита. После октябрьского переворота работы по развитию Авиагородка были прекращены, а оставшийся в Херсоне Фан-дер-Флит принял участие в создании Херсонского политехнического института, для которого подготовил тогда же и ряд учебников. Институт в Херсоне был открыт летом 1918 г. и через год закрыт после восстановления там советской власти (23485).</w:t>
      </w:r>
    </w:p>
    <w:p w14:paraId="04BC4E6F" w14:textId="77777777" w:rsidR="00CF2488" w:rsidRPr="006D6ED6" w:rsidRDefault="00CF2488" w:rsidP="00A67745">
      <w:pPr>
        <w:spacing w:after="0" w:line="240" w:lineRule="auto"/>
        <w:jc w:val="both"/>
        <w:rPr>
          <w:rFonts w:ascii="Times New Roman" w:hAnsi="Times New Roman" w:cs="Times New Roman"/>
          <w:color w:val="000000" w:themeColor="text1"/>
          <w:sz w:val="16"/>
          <w:szCs w:val="16"/>
        </w:rPr>
      </w:pPr>
    </w:p>
    <w:p w14:paraId="6AD0D18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6804129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FEAEC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будущий ЗиД начал выпускать готовые изделия. 12 августа 1917 г. состоялась приемка первых четырех ружей-пулеметов системы Мадсена. Именно эта дата считается днем рождения ЗиДа (9696).</w:t>
      </w:r>
    </w:p>
    <w:p w14:paraId="2982E43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795A5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Ковровский пулеметный завод начал производство. 12.08.1917 г. была сдана первая продукция-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538A641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7F2F771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1918-49 г. на заводе работал В.А. Дегтярев.</w:t>
      </w:r>
    </w:p>
    <w:p w14:paraId="5AF87CE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войны работал М.Т. Калашников.</w:t>
      </w:r>
    </w:p>
    <w:p w14:paraId="09DD8C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136BB1D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2592D79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0D652B6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7D3DB6D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39C8CC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Численность персонала (1918 г.)- 60 чел.</w:t>
      </w:r>
    </w:p>
    <w:p w14:paraId="67D1A88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Директор (03.1918 г.)- Войтекевич, (01.1919 г.-)- В.Г. Федоров, (1.08.1919 г.)- А.Н. Бухарин. Гендиректор (04.2002-05 г.-)- А.В. Тменов.</w:t>
      </w:r>
    </w:p>
    <w:p w14:paraId="713A1A2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5D0A3A5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Гл. инженер (1930-е)- Любетко (арестован), (2005 г.)- Д.Л. Липсман.</w:t>
      </w:r>
    </w:p>
    <w:p w14:paraId="6C6CCBE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Начальник образцовой мастерской (1920 г.)- В.А. Дегтярев.</w:t>
      </w:r>
    </w:p>
    <w:p w14:paraId="24D86FB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1E4345F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5DF86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3B377C5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5AAA1D6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4B35CA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601900 г. Ковров Владимирской обл. ул. Труда, 4 тел. 303-89 www.zid.ru</w:t>
      </w:r>
    </w:p>
    <w:p w14:paraId="69B2465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7742051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3ACB5DF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26E08F3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Начальник (1930-е)- П.И. Майн (арестован), (1960-е)- О.С. Русаков. Гендиректор (2002 г.)- Ю.Л. Арзуманов.</w:t>
      </w:r>
    </w:p>
    <w:p w14:paraId="0FE2291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Ген. Конструктор (2002 г.)- Ю.Л. Арзуманов.</w:t>
      </w:r>
    </w:p>
    <w:p w14:paraId="724E119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Зам. Ген. Конструктора (2002 г.)- Р.А. Петров.</w:t>
      </w:r>
    </w:p>
    <w:p w14:paraId="3806CD3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Зам. Гендиректора (2002 г.)- Г.Н. Василенко.69 </w:t>
      </w:r>
    </w:p>
    <w:p w14:paraId="77FA8E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6243D75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5FA9BC7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9EDACE"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пришлось «в корне пересмотреть вопрос о постройке Екатеринославского оружейного завода». Комиссия бывшего государственно</w:t>
      </w:r>
      <w:r w:rsidRPr="006D6ED6">
        <w:rPr>
          <w:rFonts w:ascii="Times New Roman" w:hAnsi="Times New Roman" w:cs="Times New Roman"/>
          <w:color w:val="000000" w:themeColor="text1"/>
          <w:sz w:val="16"/>
          <w:szCs w:val="16"/>
        </w:rPr>
        <w:softHyphen/>
        <w:t>го контролера Н.Н. Покровского, учрежденная Временным правительством для пересмотра проектов казенного завод</w:t>
      </w:r>
      <w:r w:rsidRPr="006D6ED6">
        <w:rPr>
          <w:rFonts w:ascii="Times New Roman" w:hAnsi="Times New Roman" w:cs="Times New Roman"/>
          <w:color w:val="000000" w:themeColor="text1"/>
          <w:sz w:val="16"/>
          <w:szCs w:val="16"/>
        </w:rPr>
        <w:softHyphen/>
        <w:t>ского строительства, «признала необходимым отложить про</w:t>
      </w:r>
      <w:r w:rsidRPr="006D6ED6">
        <w:rPr>
          <w:rFonts w:ascii="Times New Roman" w:hAnsi="Times New Roman" w:cs="Times New Roman"/>
          <w:color w:val="000000" w:themeColor="text1"/>
          <w:sz w:val="16"/>
          <w:szCs w:val="16"/>
        </w:rPr>
        <w:softHyphen/>
        <w:t>изводство строительных работ... на один год», а для хранения скопившегося оборудования поставить «легкого типа сараи».</w:t>
      </w:r>
    </w:p>
    <w:p w14:paraId="353CE368"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Учитывалось, что «в связи с обстоятельствами настоящего времени» надо «всемерно избегать крупных расходов казны» (ГАУ ходатайствовало, вместе с «текущими расходами» на строительство, об ассигновании 17 млн руб.).</w:t>
      </w:r>
    </w:p>
    <w:p w14:paraId="7BECED10"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тому же в момент, «когда оно (оборудование — 6 ты</w:t>
      </w:r>
      <w:r w:rsidRPr="006D6ED6">
        <w:rPr>
          <w:rFonts w:ascii="Times New Roman" w:hAnsi="Times New Roman" w:cs="Times New Roman"/>
          <w:color w:val="000000" w:themeColor="text1"/>
          <w:sz w:val="16"/>
          <w:szCs w:val="16"/>
        </w:rPr>
        <w:softHyphen/>
        <w:t>сяч станков) в действительности может потребо</w:t>
      </w:r>
      <w:r w:rsidRPr="006D6ED6">
        <w:rPr>
          <w:rFonts w:ascii="Times New Roman" w:hAnsi="Times New Roman" w:cs="Times New Roman"/>
          <w:color w:val="000000" w:themeColor="text1"/>
          <w:sz w:val="16"/>
          <w:szCs w:val="16"/>
        </w:rPr>
        <w:softHyphen/>
        <w:t>ваться», покупка «может не оказаться столь выгодной, на</w:t>
      </w:r>
      <w:r w:rsidRPr="006D6ED6">
        <w:rPr>
          <w:rFonts w:ascii="Times New Roman" w:hAnsi="Times New Roman" w:cs="Times New Roman"/>
          <w:color w:val="000000" w:themeColor="text1"/>
          <w:sz w:val="16"/>
          <w:szCs w:val="16"/>
        </w:rPr>
        <w:softHyphen/>
        <w:t>сколько она представляется выгодной в настоящее время». Более того, «постройка Екатеринославского оружейного завода может быть и вовсе отменена или будет произво</w:t>
      </w:r>
      <w:r w:rsidRPr="006D6ED6">
        <w:rPr>
          <w:rFonts w:ascii="Times New Roman" w:hAnsi="Times New Roman" w:cs="Times New Roman"/>
          <w:color w:val="000000" w:themeColor="text1"/>
          <w:sz w:val="16"/>
          <w:szCs w:val="16"/>
        </w:rPr>
        <w:softHyphen/>
        <w:t>диться постольку, поскольку это потребуется для переноса в Екатеринослав существующего оборудования Сестрорец</w:t>
      </w:r>
      <w:r w:rsidRPr="006D6ED6">
        <w:rPr>
          <w:rFonts w:ascii="Times New Roman" w:hAnsi="Times New Roman" w:cs="Times New Roman"/>
          <w:color w:val="000000" w:themeColor="text1"/>
          <w:sz w:val="16"/>
          <w:szCs w:val="16"/>
        </w:rPr>
        <w:softHyphen/>
        <w:t>кого завода», объясняли в Канцелярии Военного министер</w:t>
      </w:r>
      <w:r w:rsidRPr="006D6ED6">
        <w:rPr>
          <w:rFonts w:ascii="Times New Roman" w:hAnsi="Times New Roman" w:cs="Times New Roman"/>
          <w:color w:val="000000" w:themeColor="text1"/>
          <w:sz w:val="16"/>
          <w:szCs w:val="16"/>
        </w:rPr>
        <w:softHyphen/>
        <w:t>ства (РГВИА. Ф. 240. On. 1. Д. 158. Л. 3—4, 1. Записка Залюбовского о Екатеринославском оружейном заводе, 23.IV. 1918. Там же. Ф. 29. Оп. 3. Д. 1026. Л. 17—18. Доклад начальника КВМ В.Л. Туган-Барановского военному министру, 27.V.1917.</w:t>
      </w:r>
    </w:p>
    <w:p w14:paraId="4B4F6850"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В конечном счете из комплекта «Ремингтона» ни один станок в Екатеринослав не попал; «оборудование это впоследствии распродавалось в Америке по частям, конеч</w:t>
      </w:r>
      <w:r w:rsidRPr="006D6ED6">
        <w:rPr>
          <w:rFonts w:ascii="Times New Roman" w:hAnsi="Times New Roman" w:cs="Times New Roman"/>
          <w:color w:val="000000" w:themeColor="text1"/>
          <w:sz w:val="16"/>
          <w:szCs w:val="16"/>
        </w:rPr>
        <w:softHyphen/>
        <w:t xml:space="preserve">но за бесценок». Доставлены были «лишь отправленные раньше, купленные мною, — писал Залюбовский, — особо из запасов «Ремингтона» около 150 станков </w:t>
      </w:r>
      <w:r w:rsidRPr="006D6ED6">
        <w:rPr>
          <w:rFonts w:ascii="Times New Roman" w:hAnsi="Times New Roman" w:cs="Times New Roman"/>
          <w:color w:val="000000" w:themeColor="text1"/>
          <w:sz w:val="16"/>
          <w:szCs w:val="16"/>
        </w:rPr>
        <w:lastRenderedPageBreak/>
        <w:t>для оборудова</w:t>
      </w:r>
      <w:r w:rsidRPr="006D6ED6">
        <w:rPr>
          <w:rFonts w:ascii="Times New Roman" w:hAnsi="Times New Roman" w:cs="Times New Roman"/>
          <w:color w:val="000000" w:themeColor="text1"/>
          <w:sz w:val="16"/>
          <w:szCs w:val="16"/>
        </w:rPr>
        <w:softHyphen/>
        <w:t>ния ремонтно-механической и инструментальной времен</w:t>
      </w:r>
      <w:r w:rsidRPr="006D6ED6">
        <w:rPr>
          <w:rFonts w:ascii="Times New Roman" w:hAnsi="Times New Roman" w:cs="Times New Roman"/>
          <w:color w:val="000000" w:themeColor="text1"/>
          <w:sz w:val="16"/>
          <w:szCs w:val="16"/>
        </w:rPr>
        <w:softHyphen/>
        <w:t>ной мастерской», они нужны были в первую очередь, еще до установки комплекта. Всего полагалось передать 255 стан</w:t>
      </w:r>
      <w:r w:rsidRPr="006D6ED6">
        <w:rPr>
          <w:rFonts w:ascii="Times New Roman" w:hAnsi="Times New Roman" w:cs="Times New Roman"/>
          <w:color w:val="000000" w:themeColor="text1"/>
          <w:sz w:val="16"/>
          <w:szCs w:val="16"/>
        </w:rPr>
        <w:softHyphen/>
        <w:t>ков на 222 тысячи долларов взамен 9871 из заказанных вин</w:t>
      </w:r>
      <w:r w:rsidRPr="006D6ED6">
        <w:rPr>
          <w:rFonts w:ascii="Times New Roman" w:hAnsi="Times New Roman" w:cs="Times New Roman"/>
          <w:color w:val="000000" w:themeColor="text1"/>
          <w:sz w:val="16"/>
          <w:szCs w:val="16"/>
        </w:rPr>
        <w:softHyphen/>
        <w:t>товок (Залюбовский А.П. Указ. соч. С. 67—68.).</w:t>
      </w:r>
    </w:p>
    <w:p w14:paraId="40619550"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«За недостатком средств» (Залюбовский) правительство приостановило работы, хотя они возобновились, «и при</w:t>
      </w:r>
      <w:r w:rsidRPr="006D6ED6">
        <w:rPr>
          <w:rFonts w:ascii="Times New Roman" w:hAnsi="Times New Roman" w:cs="Times New Roman"/>
          <w:color w:val="000000" w:themeColor="text1"/>
          <w:sz w:val="16"/>
          <w:szCs w:val="16"/>
        </w:rPr>
        <w:softHyphen/>
        <w:t>том в спешном порядке», в конце 1917 г. Но затем участь Екатеринославского оружейного завода была окончательно решена: ГАУ позволило комиссии, сооружавшей Воронеж</w:t>
      </w:r>
      <w:r w:rsidRPr="006D6ED6">
        <w:rPr>
          <w:rFonts w:ascii="Times New Roman" w:hAnsi="Times New Roman" w:cs="Times New Roman"/>
          <w:color w:val="000000" w:themeColor="text1"/>
          <w:sz w:val="16"/>
          <w:szCs w:val="16"/>
        </w:rPr>
        <w:softHyphen/>
        <w:t>ский завод взрывателей, взять с екатеринославской строй</w:t>
      </w:r>
      <w:r w:rsidRPr="006D6ED6">
        <w:rPr>
          <w:rFonts w:ascii="Times New Roman" w:hAnsi="Times New Roman" w:cs="Times New Roman"/>
          <w:color w:val="000000" w:themeColor="text1"/>
          <w:sz w:val="16"/>
          <w:szCs w:val="16"/>
        </w:rPr>
        <w:softHyphen/>
        <w:t>ки кабель, «а также, если окажется возможным... разные хозяйственные предметы, кои окажутся пригодными для завода взрывателей» (РГВИА. Ф. 505. On. 1. Д. 87. Л. 378. Журнал Воронежской строи</w:t>
      </w:r>
      <w:r w:rsidRPr="006D6ED6">
        <w:rPr>
          <w:rFonts w:ascii="Times New Roman" w:hAnsi="Times New Roman" w:cs="Times New Roman"/>
          <w:color w:val="000000" w:themeColor="text1"/>
          <w:sz w:val="16"/>
          <w:szCs w:val="16"/>
        </w:rPr>
        <w:softHyphen/>
        <w:t>тельно-хозяйственной комиссии № 304, 5.XII. 1917). С переходом же 4 апреля 1918 г. вла</w:t>
      </w:r>
      <w:r w:rsidRPr="006D6ED6">
        <w:rPr>
          <w:rFonts w:ascii="Times New Roman" w:hAnsi="Times New Roman" w:cs="Times New Roman"/>
          <w:color w:val="000000" w:themeColor="text1"/>
          <w:sz w:val="16"/>
          <w:szCs w:val="16"/>
        </w:rPr>
        <w:softHyphen/>
        <w:t>сти в Екатеринославе к украинской Центральной раде Залюбовский, возглавлявший строительную комиссию, при</w:t>
      </w:r>
      <w:r w:rsidRPr="006D6ED6">
        <w:rPr>
          <w:rFonts w:ascii="Times New Roman" w:hAnsi="Times New Roman" w:cs="Times New Roman"/>
          <w:color w:val="000000" w:themeColor="text1"/>
          <w:sz w:val="16"/>
          <w:szCs w:val="16"/>
        </w:rPr>
        <w:softHyphen/>
        <w:t>знал дело окончательно загубленным и предложил ликви</w:t>
      </w:r>
      <w:r w:rsidRPr="006D6ED6">
        <w:rPr>
          <w:rFonts w:ascii="Times New Roman" w:hAnsi="Times New Roman" w:cs="Times New Roman"/>
          <w:color w:val="000000" w:themeColor="text1"/>
          <w:sz w:val="16"/>
          <w:szCs w:val="16"/>
        </w:rPr>
        <w:softHyphen/>
        <w:t>дацию (23452).</w:t>
      </w:r>
    </w:p>
    <w:p w14:paraId="7AA9E624"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62EEE93D"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 мая 1917 г. Б.А. Бахметев, руководивший российской миссией в США, несмотря на отрицательное отношение англичан, пытался оформить дополнительный заказ «Ве</w:t>
      </w:r>
      <w:r w:rsidRPr="006D6ED6">
        <w:rPr>
          <w:rFonts w:ascii="Times New Roman" w:hAnsi="Times New Roman" w:cs="Times New Roman"/>
          <w:color w:val="000000" w:themeColor="text1"/>
          <w:sz w:val="16"/>
          <w:szCs w:val="16"/>
        </w:rPr>
        <w:softHyphen/>
        <w:t>стингаузу», ссылаясь на то, что теперь американцы сами готовы кредитовать русские заказы, так что Англии не при</w:t>
      </w:r>
      <w:r w:rsidRPr="006D6ED6">
        <w:rPr>
          <w:rFonts w:ascii="Times New Roman" w:hAnsi="Times New Roman" w:cs="Times New Roman"/>
          <w:color w:val="000000" w:themeColor="text1"/>
          <w:sz w:val="16"/>
          <w:szCs w:val="16"/>
        </w:rPr>
        <w:softHyphen/>
        <w:t>дется раскошеливаться. Но американское правительство, вступая в войну, не стало ни увеличивать русский заказ, ни распродавать станки, используемые для выпуска трехлинеек на заводах «Вестингауз», а предпочло оплатить продолжение этого производства до того момента, когда «Вестингаузу» удастся перестроить его для изготовления американских ружей (23452).</w:t>
      </w:r>
    </w:p>
    <w:p w14:paraId="0276B43D"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1EED2AEE"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были готовы к погрузке 10 батарей 42-лин. пушек и 50 6-дм гаубиц Круппа, выпущенных фирмой Ансальдо, но итальянское правительство запретило отправку, были получены толь</w:t>
      </w:r>
      <w:r w:rsidRPr="006D6ED6">
        <w:rPr>
          <w:rFonts w:ascii="Times New Roman" w:hAnsi="Times New Roman" w:cs="Times New Roman"/>
          <w:color w:val="000000" w:themeColor="text1"/>
          <w:sz w:val="16"/>
          <w:szCs w:val="16"/>
        </w:rPr>
        <w:softHyphen/>
        <w:t>ко две батареи 42-лин. пушек (ЭПР. Ч. 2. С. 175; Сидоров АЛ. Финан</w:t>
      </w:r>
      <w:r w:rsidRPr="006D6ED6">
        <w:rPr>
          <w:rFonts w:ascii="Times New Roman" w:hAnsi="Times New Roman" w:cs="Times New Roman"/>
          <w:color w:val="000000" w:themeColor="text1"/>
          <w:sz w:val="16"/>
          <w:szCs w:val="16"/>
        </w:rPr>
        <w:softHyphen/>
        <w:t>совое положение России. С. 410—411, 414; Бодров А.В., Виноградов П.В., Малыгина А.А. Военно-техническое сотрудничество Российской импе</w:t>
      </w:r>
      <w:r w:rsidRPr="006D6ED6">
        <w:rPr>
          <w:rFonts w:ascii="Times New Roman" w:hAnsi="Times New Roman" w:cs="Times New Roman"/>
          <w:color w:val="000000" w:themeColor="text1"/>
          <w:sz w:val="16"/>
          <w:szCs w:val="16"/>
        </w:rPr>
        <w:softHyphen/>
        <w:t>рии с союзниками // Россия в стратегии Первой мировой войны. СПб., 2014. С. 198) (23452).</w:t>
      </w:r>
    </w:p>
    <w:p w14:paraId="0B94AABB"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отличились летчики 9-го АО истребителей (Румынский фронт) поручик И.А. Лойко и прапорщик В.И. Стрижевский. Всего за годы войны в совокупности они сбили 13 (по другим данным - 19) вражеских самолетов (23405).</w:t>
      </w:r>
    </w:p>
    <w:p w14:paraId="6166903D"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0DAFE51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течение мая 1917 - марта 1918 гг. казенный автомобильный завод в Подлипках, где в 1917 г. было практически завершено сооружение механического и сборочного цехов, силовой станции, прибыла и часть оборудования,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2FF5791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3C60A" w14:textId="77777777" w:rsidR="00FE7049" w:rsidRPr="006D6ED6" w:rsidRDefault="00FE7049"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 условиях грозной политической и экономической обстановки в стране администрация АМО по причине отсутствия денежных ресурсов объявила расчет рабочим и служащим. Возмущенные рабочие объявили забастовку и 3 мая силой вывезли директора Бондарева за ворота завода (17494).</w:t>
      </w:r>
    </w:p>
    <w:p w14:paraId="1841678B" w14:textId="77777777" w:rsidR="00FE7049" w:rsidRPr="006D6ED6" w:rsidRDefault="00FE7049" w:rsidP="00A67745">
      <w:pPr>
        <w:spacing w:after="0" w:line="240" w:lineRule="auto"/>
        <w:jc w:val="both"/>
        <w:rPr>
          <w:rFonts w:ascii="Times New Roman" w:hAnsi="Times New Roman" w:cs="Times New Roman"/>
          <w:color w:val="000000" w:themeColor="text1"/>
          <w:sz w:val="16"/>
          <w:szCs w:val="16"/>
        </w:rPr>
      </w:pPr>
    </w:p>
    <w:p w14:paraId="202E075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и М.М.Ингал обратился в Инженерный комитет ГВТУ с чертежами и описанием 50-тонного ба на пяти осях. Отклонили (9527,290).</w:t>
      </w:r>
    </w:p>
    <w:p w14:paraId="20DCE8F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1A9A3" w14:textId="77777777" w:rsidR="007B029C" w:rsidRPr="006D6ED6" w:rsidRDefault="007B029C" w:rsidP="00A67745">
      <w:pPr>
        <w:pStyle w:val="p1"/>
        <w:spacing w:before="0" w:beforeAutospacing="0" w:after="0" w:afterAutospacing="0"/>
        <w:jc w:val="both"/>
        <w:rPr>
          <w:color w:val="000000" w:themeColor="text1"/>
          <w:sz w:val="16"/>
          <w:szCs w:val="16"/>
        </w:rPr>
      </w:pPr>
      <w:r w:rsidRPr="006D6ED6">
        <w:rPr>
          <w:color w:val="000000" w:themeColor="text1"/>
          <w:sz w:val="16"/>
          <w:szCs w:val="16"/>
        </w:rPr>
        <w:t>С мая 1917 г. Б.А. Бахметев, руководивший российской миссией в США, несмотря на отрицательное отношение англичан, пытался оформить дополнительный заказ «Вестингаузу», ссылаясь на то, что теперь американцы сами готовы кредитовать русские заказы, так что Англии не придется раскошеливаться. Но американское правительство, вступая в войну, не стало ни увеличивать русский заказ, ни распродавать станки, используемые для выпуска трехлинеек на заводах «Вестингауз», а предпочло оплатить продолжение этого производства до того момента, когда «Вестингаузу» удастся перестроить его для изготовления американских ружей.</w:t>
      </w:r>
    </w:p>
    <w:p w14:paraId="4D35B99E" w14:textId="77777777" w:rsidR="007B029C" w:rsidRPr="006D6ED6" w:rsidRDefault="007B029C" w:rsidP="00A67745">
      <w:pPr>
        <w:pStyle w:val="p1"/>
        <w:spacing w:before="0" w:beforeAutospacing="0" w:after="0" w:afterAutospacing="0"/>
        <w:jc w:val="both"/>
        <w:rPr>
          <w:color w:val="000000" w:themeColor="text1"/>
          <w:sz w:val="16"/>
          <w:szCs w:val="16"/>
        </w:rPr>
      </w:pPr>
      <w:r w:rsidRPr="006D6ED6">
        <w:rPr>
          <w:color w:val="000000" w:themeColor="text1"/>
          <w:sz w:val="16"/>
          <w:szCs w:val="16"/>
        </w:rPr>
        <w:t>Пока изучались возможности использовать американские станки, в Петрограде сменилась власть, и, кроме того, в этот момент уже приходилось считаться с серьезным сдерживающим фактором: на «выгодное и столь нужное России дело снабжения готовым сильным оборудованием» поступил отказ из Лондона: Британское казначейство ссылалось на достигнутое миссией А. Милнера «соглашение с ГАУ в Петрограде, что заказов машин уже помещено больше, чем их можно вывезти, и что поэтому нет смысла помещать больше заказов».</w:t>
      </w:r>
    </w:p>
    <w:p w14:paraId="211EAF5A" w14:textId="77777777" w:rsidR="007B029C" w:rsidRPr="006D6ED6" w:rsidRDefault="007B029C" w:rsidP="00A67745">
      <w:pPr>
        <w:pStyle w:val="p1"/>
        <w:spacing w:before="0" w:beforeAutospacing="0" w:after="0" w:afterAutospacing="0"/>
        <w:jc w:val="both"/>
        <w:rPr>
          <w:color w:val="000000" w:themeColor="text1"/>
          <w:sz w:val="16"/>
          <w:szCs w:val="16"/>
        </w:rPr>
      </w:pPr>
      <w:r w:rsidRPr="006D6ED6">
        <w:rPr>
          <w:color w:val="000000" w:themeColor="text1"/>
          <w:sz w:val="16"/>
          <w:szCs w:val="16"/>
        </w:rPr>
        <w:t>В ГАУ считали, что оборудование «Ремингтона» в составе 1691 станка и механизмов следует передать новому оружейному заводу, создаваемому на территории ТОЗ, и лишь «остальные будут переданы другим заводам». Пополнив свое оборудование, Тульский завод при 20-часовой в сутки работе давал бы по 2000 винтовок — до 60 тысяч в месяц. По условиям контракта, комплект оборудования «Ремингтона» оценивался в 3 млн. долларов. В 1917 г. 120 станков были получены и установлены на Тульском заводе (18409).</w:t>
      </w:r>
    </w:p>
    <w:p w14:paraId="3139D814" w14:textId="77777777" w:rsidR="007B029C" w:rsidRPr="006D6ED6" w:rsidRDefault="007B029C" w:rsidP="00A67745">
      <w:pPr>
        <w:pStyle w:val="p1"/>
        <w:spacing w:before="0" w:beforeAutospacing="0" w:after="0" w:afterAutospacing="0"/>
        <w:jc w:val="both"/>
        <w:rPr>
          <w:color w:val="000000" w:themeColor="text1"/>
          <w:sz w:val="16"/>
          <w:szCs w:val="16"/>
        </w:rPr>
      </w:pPr>
    </w:p>
    <w:p w14:paraId="13233C9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9D7AD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37D40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“Муромцами” проводились последние боевые вылеты по бомбометанию в тыл противника В дальнейшем выполнялись только ред</w:t>
      </w:r>
      <w:r w:rsidRPr="006D6ED6">
        <w:rPr>
          <w:rFonts w:ascii="Times New Roman" w:hAnsi="Times New Roman" w:cs="Times New Roman"/>
          <w:color w:val="000000" w:themeColor="text1"/>
          <w:kern w:val="2"/>
          <w:sz w:val="16"/>
          <w:szCs w:val="16"/>
        </w:rPr>
        <w:softHyphen/>
        <w:t>кие тренировочные полеты (553).</w:t>
      </w:r>
    </w:p>
    <w:p w14:paraId="62CE119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4DF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из Кишинева в 4-й отряд, базирующийся в Белграде на Румынском фронте,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028A026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A0D5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(12038).</w:t>
      </w:r>
    </w:p>
    <w:p w14:paraId="622EB51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E65F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май 1917 г. с октября 1916 г. на новой базе ЭВК в Виннице шло активное перевооружение и переоснащение кораблей. На корабле типа Е №265 был размещен пулемет в хвосте. Вместо трехрулевого оперения по типу Г-1 в октябре было сделано бипланное с двумя рулями направления. К сожалению, фотографии или чертежа этого бипланного оперения не сохранилось. На одном или двух из кораблей серии Г также была сделана хвостовая пулеметная точка. Для этого убрали средний руль направления, сделав в последней секции фюзеляжа гнездо для пулеметчика, а 2 маленьких заменили на 2 руля большей площади, которые разнесли по обоим концам стабилизатора. Все доработки в Эскадре сохранились на бумаге и поэтому приведем ценный документ полностью:</w:t>
      </w:r>
    </w:p>
    <w:p w14:paraId="04EBBEB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Г-36 №182, Юго-Западный фронт, Бучач, июль 1917 г.</w:t>
      </w:r>
    </w:p>
    <w:p w14:paraId="62FF87C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КОНСТРУКТИВНЫЕ ИЗМЕНЕНИЯ И УКАЗАНИЯ, КОТОРЫЕ НЕОБХОДИМО ВНЕСТИ В ТЕХНИЧЕСКИЕ УСЛОВИЯ НА ПОСТРОЙКУ ВОЗДУШНЫХ КОРАБЛЕЙ А) типа Г-3</w:t>
      </w:r>
    </w:p>
    <w:p w14:paraId="0008EAB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Головная часть по типу Г-1 (застеклена полностью).</w:t>
      </w:r>
    </w:p>
    <w:p w14:paraId="71200C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Управление рулями направления по типу Г-3: трос к рулям вести через ролики у стабилизатора (передаточная крестовина упраздняется).</w:t>
      </w:r>
    </w:p>
    <w:p w14:paraId="757B055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Управление рамой и проводника тросов к рулю глубины по типу Г-1.</w:t>
      </w:r>
    </w:p>
    <w:p w14:paraId="0B88F8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Сиденье для пилота по типу Г-1 (в центре фюзеляжа).</w:t>
      </w:r>
    </w:p>
    <w:p w14:paraId="20B155B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Уширить кабину на 150 мм.</w:t>
      </w:r>
    </w:p>
    <w:p w14:paraId="4E32D8F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Увеличить высоту фюзеляжа на 50 мм.</w:t>
      </w:r>
    </w:p>
    <w:p w14:paraId="0FBAB3D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Управление крылышками по типу Е (рычагами).</w:t>
      </w:r>
    </w:p>
    <w:p w14:paraId="0891B10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для сбрасывания бомб ставить кассеты с вертикальной подвеской по типу Г.</w:t>
      </w:r>
    </w:p>
    <w:p w14:paraId="5840E0F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Люки и все пулеметные установки делать согласно снятым в ЭВК эскизам.</w:t>
      </w:r>
    </w:p>
    <w:p w14:paraId="4C0316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Верхняя площадка остается (трубы крепящей вилки пулеметов упраздняются).</w:t>
      </w:r>
    </w:p>
    <w:p w14:paraId="2D843F1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Баки на 21 пуд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жестью на ширину 700 мм.</w:t>
      </w:r>
    </w:p>
    <w:p w14:paraId="45752D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3B5E45D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13. Поверхность стабилизатора увеличить на 3-4 кв.метра.</w:t>
      </w:r>
    </w:p>
    <w:p w14:paraId="2AA901A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14. Бензиновую проводку в фюзеляже не вводить и ввести по задним стойкам клеток планов.</w:t>
      </w:r>
    </w:p>
    <w:p w14:paraId="30B102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 Корабли снабдить двумя кассетами для пудовых бомб и двумя кассетами для двухпудовых бомб. Б) типа Е</w:t>
      </w:r>
    </w:p>
    <w:p w14:paraId="11C99B0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 Кресло пилота и управление сдвинуть на 14 см вправо.</w:t>
      </w:r>
    </w:p>
    <w:p w14:paraId="7E4D5B7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17. Изменить форму спинки сиденья и сделать ее суживающейся кверху (размером 160 мм вверху и высотою 500м). Спинку закрепить.</w:t>
      </w:r>
    </w:p>
    <w:p w14:paraId="78BA009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18. Головную часть корабля укоротить на 30 см и свести к верхней поверхности фюзеляжа.</w:t>
      </w:r>
    </w:p>
    <w:p w14:paraId="12B4F16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 В полу головной части корабля впереди переднего лонжерона крыла вправо от сидения пилота поставить зеркальное стекло из двух половинок, одна из них должна открываться.</w:t>
      </w:r>
    </w:p>
    <w:p w14:paraId="429EBD5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 Люк для стрельбы из верхнего пулемета головной части корабля сделать с правой стороны над подъемною площадкой для пулеметчика.</w:t>
      </w:r>
    </w:p>
    <w:p w14:paraId="5ED264C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21. Опускающуюся пулеметную площадку для стрельбы под костыль выполнить по эскизам снятым в Эскадре с Корабля IX (тип Е №265).</w:t>
      </w:r>
    </w:p>
    <w:p w14:paraId="4872278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22. Для обстрела из хвостового гнезда поставить подъемный пулеметный штырь с закрепляющим приспособлением и амортизатором уравновешивающим пулемет.</w:t>
      </w:r>
    </w:p>
    <w:p w14:paraId="5E622C3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 Пулеметные установки: (задняя верхняя за дверью, боковая и передняя головная) выполнить по эскизам снятым с /Х-го корабля.</w:t>
      </w:r>
    </w:p>
    <w:p w14:paraId="77474E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24. Высота шасси и расстояние между моторами должны допускать возможность постановки винтов до 3,5м в диаметре.</w:t>
      </w:r>
    </w:p>
    <w:p w14:paraId="059DCB9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 оборудование корабля (сигнальный прибор, бомбовые шкафы, люки, установки компасов, контрольных приборов) выполнить по эскизам снятым с 1Х-го корабля.</w:t>
      </w:r>
    </w:p>
    <w:p w14:paraId="1197713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 Баки до 30 пудов каждый вынести на верхний план между первой моторной стойкой и фюзеляжем и устанавливать не ниже 15 см над планом. Поверхность под баками обить алюминием или же жестью по ширине 800мм.</w:t>
      </w:r>
    </w:p>
    <w:p w14:paraId="79DE0D6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27. Лыжи выполнить по типу 1Х-го корабля.</w:t>
      </w:r>
    </w:p>
    <w:p w14:paraId="56B5603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 Бензиновую проводку в фюзеляже не вводить и ввести по задним стойкам клеток планов.</w:t>
      </w:r>
    </w:p>
    <w:p w14:paraId="07390D8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29. Общая мощность моторов должна быть не ниже 1000 действительных лошадиных сил.</w:t>
      </w:r>
    </w:p>
    <w:p w14:paraId="32C99F7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Подписал Начальник ЭВК Генерал-майор Шидловский, Винница у 26 января 1917 г. (12038).</w:t>
      </w:r>
    </w:p>
    <w:p w14:paraId="7BF71F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FE7967" w14:textId="77777777" w:rsidR="002F7470" w:rsidRPr="00B52707" w:rsidRDefault="002F7470" w:rsidP="002F7470">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мае 1917 г. из Кишинева в 4-й отряд прибыл второй «муромец» типа Е «V корабль» № 266 штабс-капитана Алехновича. 31 мая оба аппарата типа Е совершили совместный налет на Тульчу, сбросив по складам и казармам неприятеля 18 пудов бомб (24965).</w:t>
      </w:r>
    </w:p>
    <w:p w14:paraId="72843D5B" w14:textId="77777777" w:rsidR="002F7470" w:rsidRPr="00B52707" w:rsidRDefault="002F7470" w:rsidP="002F7470">
      <w:pPr>
        <w:spacing w:after="0" w:line="240" w:lineRule="auto"/>
        <w:jc w:val="both"/>
        <w:rPr>
          <w:rFonts w:ascii="Times New Roman" w:hAnsi="Times New Roman" w:cs="Times New Roman"/>
          <w:color w:val="0070C0"/>
          <w:sz w:val="16"/>
          <w:szCs w:val="16"/>
        </w:rPr>
      </w:pPr>
    </w:p>
    <w:p w14:paraId="5632BD33" w14:textId="77777777" w:rsidR="002F7470" w:rsidRPr="00B52707" w:rsidRDefault="002F7470" w:rsidP="002F7470">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мае 1917 г. отличились летчики 9-го АО истребителей (Румынский фронт) поручик И.А. Лойко и прапорщик В.И. Стрижевский. Всего за годы войны в совокупности они сбили 13 (по другим данным – 19) вражеских самолетов (25135).</w:t>
      </w:r>
    </w:p>
    <w:p w14:paraId="73913227" w14:textId="77777777" w:rsidR="002F7470" w:rsidRPr="00B52707" w:rsidRDefault="002F7470" w:rsidP="002F7470">
      <w:pPr>
        <w:spacing w:after="0" w:line="240" w:lineRule="auto"/>
        <w:jc w:val="both"/>
        <w:rPr>
          <w:rFonts w:ascii="Times New Roman" w:hAnsi="Times New Roman" w:cs="Times New Roman"/>
          <w:color w:val="0070C0"/>
          <w:sz w:val="16"/>
          <w:szCs w:val="16"/>
        </w:rPr>
      </w:pPr>
    </w:p>
    <w:p w14:paraId="526EFD8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началось разложение армии, массовое дезертирство. Под натиском противника остатки русских войск откатывались назад. Уходя от неприятеля, большинство “Муромцев” перелетели со своих отрядных аэродромов в Винницу. Командир же корабля Грек смог улететь в Киев, Насонов сел в Борисове и при приближении немцев сжег корабль. Башко в Бобруйске попал в руки 1-го польского корпуса, в котором боевой командир находился, практически, на правах военнопленного. Через некоторое время, когда немцы уже захватили город, он совершил дерзкий побег, угнав из-под самого носа охраны свой верный “Муромец”. База же в Виннице бурлила. Нижние чины требовали выборно заменить всех командиров кораблей на “социально лояльные личности”, хотя очевидно, что таким образом найти командира, который выпестовывается штучно, невозможно. Тем не менее ряд первых пилотов был отстранен от командования кораблями. Среди них — лучшие летчики эскадры, в том числе и Г. Г. Горшков. Часто вершился и скорый суд. В этих условиях планомерной работы не велось, боевые действия эскадры стали эпизодическими. При подходе немцев и реальной угрозе захвата “Муромцев” спасти их при неразберихе того времени оказалось невозможно и большая часть кораблей была сожжена. Так бесславно закончилась история создания и боевой работы первой в мире эскадры воздушных кораблей. И все же, несмотря на печальный финал, который наступил не по вине создателей эскадры, за короткий период сделано было много. Само создание эскадры тяжелых воздушных кораблей — первого в мире соединения стратегической авиации ставило Россию в особое положение. Ни одна страна в мире, даже самая развитая, не имела вплоть до 1917 г. такого мощного воздушного кулака. Всего за время войны было отправлено на фронт примерно 70 воздушных кораблей “Илья Муромец” различных модификаций. 17 октября 1917 г. их производство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0700184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64B394"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на Кавказском фронте турецкий фл. Abt.8 был переведен в Сивас. В сентябре и октябре он проводил операции возле Теркана и Келкита.</w:t>
      </w:r>
    </w:p>
    <w:p w14:paraId="4849FA13"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мае-июне русские полевые КВО были реорганизованы в армейские ВО (АВО) и корпусные ВО (КВО). Воздушный состав состоял из 59 КВО, 29 армейских ВО, ВО Ревельской крепости и ВО Свеаборгской крепости, около 200 аэростатов.</w:t>
      </w:r>
    </w:p>
    <w:p w14:paraId="590B856A"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Тыловые авиабатальоны располагались в Сализе, под Гатчиной, обслуживая Северный фронт, в Гомеле, обслуживая Западный фронт, в Киеве, обслуживая Юго-Западный фронт. Кавказский полевой авиабатальон располагался в Карсе. Аэрофотопарк находился в Киеве. Аэропарк румынского фронта находился в Яси. Было четырнадцать воздухоплавательных батальонов, четыре авиационных инспектора фронта, четыре фронтовых авиационных парка, насчитывавших около 700 офицеров, 28 000 солдат и 9 000 лошадей.</w:t>
      </w:r>
    </w:p>
    <w:p w14:paraId="2A0A1D88"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последнюю неделю мая в Эрегли была размещена группа турецких гидросамолетов (2-я Деник Тайяре Болук). Им командовал пилот и морской капитан Ихсан, в его состав входили еще один пилот и два наблюдателя, один гидросамолет Hansa-Brandenburg NW и один Gotha WD.13 (23525).</w:t>
      </w:r>
    </w:p>
    <w:p w14:paraId="611BC511" w14:textId="77777777" w:rsidR="003E30FD" w:rsidRPr="006D6ED6" w:rsidRDefault="003E30FD" w:rsidP="00A67745">
      <w:pPr>
        <w:spacing w:after="0" w:line="240" w:lineRule="auto"/>
        <w:jc w:val="both"/>
        <w:rPr>
          <w:rFonts w:ascii="Times New Roman" w:hAnsi="Times New Roman" w:cs="Times New Roman"/>
          <w:color w:val="000000" w:themeColor="text1"/>
          <w:sz w:val="16"/>
          <w:szCs w:val="16"/>
        </w:rPr>
      </w:pPr>
    </w:p>
    <w:p w14:paraId="6C670570"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 Петрограде и Киеве проходил Всероссийский авиационный съезд. В них приняли участие летчики, механики, профессора и инженеры, которые собрались, чтобы сохранить институциональную основу авиации и разработать планы на будущее, которые позволили бы России освободиться от иностранного господства. Военно-политические условия не позволяли реализовать такие планы, но с приходом к власти большевиков они примут свои общие очертания (23525).</w:t>
      </w:r>
    </w:p>
    <w:p w14:paraId="4748807D"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43761D57"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 Россию была отправлена третья французская авиационная миссия во главе с пилотами полковником Людманном и капитаном Мортюрё. Его целью было содействие в организации обучения французских инструкторов в Севастопольской, Гатчинской, Тифлисской и Одесской школах (23525).</w:t>
      </w:r>
    </w:p>
    <w:p w14:paraId="25507BF5"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1BB02851"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британская авиационная миссия прибыла в Киев из Москвы и готовилась к выдвижению в Тарнополь на Юго-Западном фронте. Они полностью прибыли в Тамополь 10 июня для службы в составе 9-й русской армии. В российском Генеральном штабе предполагали, что самолеты будут полностью пилотировать личный состав РФЦ на фронте, но летчиков не хватало, поэтому иногда летали смешанными экипажами (23525).</w:t>
      </w:r>
    </w:p>
    <w:p w14:paraId="50077BC0"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4A2343CD"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генерал Пневский направил Полковника Немченко в Париж в качестве главы миссии по закупке авиации (23525).</w:t>
      </w:r>
    </w:p>
    <w:p w14:paraId="45ECDB26"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2AA02C2E"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В течение мая 1917 г. немцы сформировали на Русском фронте три временные истребительные части. Они были названы в честь своих аэродромов; Kampfeinsitzer Staffel Byten (из Fl. Abt. (A) 244) с шестью самолетами; Kampfeinsitser Staffel Osiekrow (из Fl. Abt. (A) 283) с двумя истребителями); и Kampfeinsitser Nowy-Zahorow с тремя машинами. Эти части были расформированы в декабре 1917 года (23525).</w:t>
      </w:r>
    </w:p>
    <w:p w14:paraId="5DCB9F59" w14:textId="77777777" w:rsidR="007B4BAF" w:rsidRPr="006D6ED6" w:rsidRDefault="007B4BAF" w:rsidP="00A67745">
      <w:pPr>
        <w:spacing w:after="0" w:line="240" w:lineRule="auto"/>
        <w:jc w:val="both"/>
        <w:rPr>
          <w:rFonts w:ascii="Times New Roman" w:hAnsi="Times New Roman" w:cs="Times New Roman"/>
          <w:color w:val="000000" w:themeColor="text1"/>
          <w:sz w:val="16"/>
          <w:szCs w:val="16"/>
        </w:rPr>
      </w:pPr>
    </w:p>
    <w:p w14:paraId="29B1250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завершилось создание Воздуш</w:t>
      </w:r>
      <w:r w:rsidRPr="006D6ED6">
        <w:rPr>
          <w:rFonts w:ascii="Times New Roman" w:hAnsi="Times New Roman" w:cs="Times New Roman"/>
          <w:color w:val="000000" w:themeColor="text1"/>
          <w:kern w:val="2"/>
          <w:sz w:val="16"/>
          <w:szCs w:val="16"/>
        </w:rPr>
        <w:softHyphen/>
        <w:t>ной дивизии Балтийского моря, которое велось с 31 де</w:t>
      </w:r>
      <w:r w:rsidRPr="006D6ED6">
        <w:rPr>
          <w:rFonts w:ascii="Times New Roman" w:hAnsi="Times New Roman" w:cs="Times New Roman"/>
          <w:color w:val="000000" w:themeColor="text1"/>
          <w:kern w:val="2"/>
          <w:sz w:val="16"/>
          <w:szCs w:val="16"/>
        </w:rPr>
        <w:softHyphen/>
        <w:t>кабря 1916 года (13 января 1917) под начальством капитана 1 ранга Б. Дудорова. В России произошли кар</w:t>
      </w:r>
      <w:r w:rsidRPr="006D6ED6">
        <w:rPr>
          <w:rFonts w:ascii="Times New Roman" w:hAnsi="Times New Roman" w:cs="Times New Roman"/>
          <w:color w:val="000000" w:themeColor="text1"/>
          <w:kern w:val="2"/>
          <w:sz w:val="16"/>
          <w:szCs w:val="16"/>
        </w:rPr>
        <w:softHyphen/>
        <w:t>динальные перемены. Февральская буржуазно-демократичес</w:t>
      </w:r>
      <w:r w:rsidRPr="006D6ED6">
        <w:rPr>
          <w:rFonts w:ascii="Times New Roman" w:hAnsi="Times New Roman" w:cs="Times New Roman"/>
          <w:color w:val="000000" w:themeColor="text1"/>
          <w:kern w:val="2"/>
          <w:sz w:val="16"/>
          <w:szCs w:val="16"/>
        </w:rPr>
        <w:softHyphen/>
        <w:t>кая революция ликвидировала режим царского самодержавия. Развернулся процесс демократизации в вооруженных силах Российской Республики, резко возросли антивоенные настроения. На состоявшихся в Гельсингфорсе, Ревеле, Кронштадте весной 1917 года митингах моряков были выдвинуты требо</w:t>
      </w:r>
      <w:r w:rsidRPr="006D6ED6">
        <w:rPr>
          <w:rFonts w:ascii="Times New Roman" w:hAnsi="Times New Roman" w:cs="Times New Roman"/>
          <w:color w:val="000000" w:themeColor="text1"/>
          <w:kern w:val="2"/>
          <w:sz w:val="16"/>
          <w:szCs w:val="16"/>
        </w:rPr>
        <w:softHyphen/>
        <w:t>вания об отставке Временного правительства и передаче влас</w:t>
      </w:r>
      <w:r w:rsidRPr="006D6ED6">
        <w:rPr>
          <w:rFonts w:ascii="Times New Roman" w:hAnsi="Times New Roman" w:cs="Times New Roman"/>
          <w:color w:val="000000" w:themeColor="text1"/>
          <w:kern w:val="2"/>
          <w:sz w:val="16"/>
          <w:szCs w:val="16"/>
        </w:rPr>
        <w:softHyphen/>
        <w:t>ти Советам народных депутатов. Эти обстоятельства серьезно затруднили формирование дивизии. В первую бригаду со штабом в Ревеле вошли части Бал</w:t>
      </w:r>
      <w:r w:rsidRPr="006D6ED6">
        <w:rPr>
          <w:rFonts w:ascii="Times New Roman" w:hAnsi="Times New Roman" w:cs="Times New Roman"/>
          <w:color w:val="000000" w:themeColor="text1"/>
          <w:kern w:val="2"/>
          <w:sz w:val="16"/>
          <w:szCs w:val="16"/>
        </w:rPr>
        <w:softHyphen/>
        <w:t>тийского воздушного района, сведенные в три прибрежных дивизиона с 54 гидроаэропланами, базирующихся на три стан</w:t>
      </w:r>
      <w:r w:rsidRPr="006D6ED6">
        <w:rPr>
          <w:rFonts w:ascii="Times New Roman" w:hAnsi="Times New Roman" w:cs="Times New Roman"/>
          <w:color w:val="000000" w:themeColor="text1"/>
          <w:kern w:val="2"/>
          <w:sz w:val="16"/>
          <w:szCs w:val="16"/>
        </w:rPr>
        <w:softHyphen/>
        <w:t>ции и три поста. Во вторую бригаду со штабом в Гельсинг</w:t>
      </w:r>
      <w:r w:rsidRPr="006D6ED6">
        <w:rPr>
          <w:rFonts w:ascii="Times New Roman" w:hAnsi="Times New Roman" w:cs="Times New Roman"/>
          <w:color w:val="000000" w:themeColor="text1"/>
          <w:kern w:val="2"/>
          <w:sz w:val="16"/>
          <w:szCs w:val="16"/>
        </w:rPr>
        <w:softHyphen/>
        <w:t>форсе вошли части Ботнического воздушного района, сведен</w:t>
      </w:r>
      <w:r w:rsidRPr="006D6ED6">
        <w:rPr>
          <w:rFonts w:ascii="Times New Roman" w:hAnsi="Times New Roman" w:cs="Times New Roman"/>
          <w:color w:val="000000" w:themeColor="text1"/>
          <w:kern w:val="2"/>
          <w:sz w:val="16"/>
          <w:szCs w:val="16"/>
        </w:rPr>
        <w:softHyphen/>
        <w:t>ные в три прибрежных дивизиона с 48 гидроаэропланами, базирующиеся на три станции и шесть постов. Единственное авиасудно с 4 летающими лодками замыкалось на бригаду, но находилось в непосредственном распоряжении командующе</w:t>
      </w:r>
      <w:r w:rsidRPr="006D6ED6">
        <w:rPr>
          <w:rFonts w:ascii="Times New Roman" w:hAnsi="Times New Roman" w:cs="Times New Roman"/>
          <w:color w:val="000000" w:themeColor="text1"/>
          <w:kern w:val="2"/>
          <w:sz w:val="16"/>
          <w:szCs w:val="16"/>
        </w:rPr>
        <w:softHyphen/>
        <w:t>го флотом (11283).</w:t>
      </w:r>
    </w:p>
    <w:p w14:paraId="0BE65C5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0D3B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на состоявшейся союзнической конференции в Петрограде бы</w:t>
      </w:r>
      <w:r w:rsidRPr="006D6ED6">
        <w:rPr>
          <w:rFonts w:ascii="Times New Roman" w:hAnsi="Times New Roman" w:cs="Times New Roman"/>
          <w:color w:val="000000" w:themeColor="text1"/>
          <w:kern w:val="2"/>
          <w:sz w:val="16"/>
          <w:szCs w:val="16"/>
        </w:rPr>
        <w:softHyphen/>
        <w:t>ла установлена точная потребность русской армии в танках нового типа в количестве 6 машин на каждое из 50 отделе</w:t>
      </w:r>
      <w:r w:rsidRPr="006D6ED6">
        <w:rPr>
          <w:rFonts w:ascii="Times New Roman" w:hAnsi="Times New Roman" w:cs="Times New Roman"/>
          <w:color w:val="000000" w:themeColor="text1"/>
          <w:kern w:val="2"/>
          <w:sz w:val="16"/>
          <w:szCs w:val="16"/>
        </w:rPr>
        <w:softHyphen/>
        <w:t>ний бронедивизионов и трети машин резерва, что состав</w:t>
      </w:r>
      <w:r w:rsidRPr="006D6ED6">
        <w:rPr>
          <w:rFonts w:ascii="Times New Roman" w:hAnsi="Times New Roman" w:cs="Times New Roman"/>
          <w:color w:val="000000" w:themeColor="text1"/>
          <w:kern w:val="2"/>
          <w:sz w:val="16"/>
          <w:szCs w:val="16"/>
        </w:rPr>
        <w:softHyphen/>
        <w:t>ляло в сумме 390 танков типа “Шнейдер С.А.1.” (10733,31).</w:t>
      </w:r>
    </w:p>
    <w:p w14:paraId="4677CF9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642DE5" w14:textId="77777777" w:rsidR="007B029C" w:rsidRPr="006D6ED6" w:rsidRDefault="007B029C" w:rsidP="00A67745">
      <w:pPr>
        <w:spacing w:after="0" w:line="240" w:lineRule="auto"/>
        <w:jc w:val="both"/>
        <w:rPr>
          <w:rFonts w:ascii="Times New Roman" w:eastAsia="Times New Roman" w:hAnsi="Times New Roman" w:cs="Times New Roman"/>
          <w:color w:val="000000" w:themeColor="text1"/>
          <w:sz w:val="16"/>
          <w:szCs w:val="16"/>
          <w:lang w:eastAsia="ru-RU"/>
        </w:rPr>
      </w:pPr>
      <w:r w:rsidRPr="006D6ED6">
        <w:rPr>
          <w:rFonts w:ascii="Times New Roman" w:eastAsia="Times New Roman" w:hAnsi="Times New Roman" w:cs="Times New Roman"/>
          <w:color w:val="000000" w:themeColor="text1"/>
          <w:sz w:val="16"/>
          <w:szCs w:val="16"/>
          <w:lang w:eastAsia="ru-RU"/>
        </w:rPr>
        <w:t>В мае 1917 г. две тракторные роты были созданы (18380).</w:t>
      </w:r>
    </w:p>
    <w:p w14:paraId="07419A10" w14:textId="77777777" w:rsidR="007B029C" w:rsidRPr="006D6ED6" w:rsidRDefault="007B029C" w:rsidP="00A67745">
      <w:pPr>
        <w:spacing w:after="0" w:line="240" w:lineRule="auto"/>
        <w:jc w:val="both"/>
        <w:rPr>
          <w:rFonts w:ascii="Times New Roman" w:eastAsia="Times New Roman" w:hAnsi="Times New Roman" w:cs="Times New Roman"/>
          <w:color w:val="000000" w:themeColor="text1"/>
          <w:sz w:val="16"/>
          <w:szCs w:val="16"/>
          <w:lang w:eastAsia="ru-RU"/>
        </w:rPr>
      </w:pPr>
    </w:p>
    <w:p w14:paraId="7AC012A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35979AE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1D954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в Россию вернулся П.Б.Аксельрод и стал членом исполкома Петросовета. Вернулся и П.А.Кропоткин и в июне-июле 1917 отказался от предложения А.И.Керенского войти во Временное правительство (1348,89).</w:t>
      </w:r>
    </w:p>
    <w:p w14:paraId="4DF3F7E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ABE47" w14:textId="77777777" w:rsidR="008A5E8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36E25D58" w14:textId="77777777" w:rsidR="008A5E89" w:rsidRPr="006D6ED6" w:rsidRDefault="008A5E8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23D19C" w14:textId="77777777"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 xml:space="preserve">Май 1917 г. </w:t>
      </w:r>
      <w:r w:rsidRPr="006D6ED6">
        <w:rPr>
          <w:rFonts w:ascii="Times New Roman" w:hAnsi="Times New Roman" w:cs="Times New Roman"/>
          <w:color w:val="000000" w:themeColor="text1"/>
          <w:kern w:val="2"/>
          <w:sz w:val="16"/>
          <w:szCs w:val="16"/>
        </w:rPr>
        <w:t>Письмо товарища министра торговли и промышленности председателю Русско-Американской торговой палаты Н. И. Гучкову об отношении Временного правительства к привлечению американского капитала в Россию.</w:t>
      </w:r>
    </w:p>
    <w:p w14:paraId="6A2D22F0" w14:textId="1DE5C5AA"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459-460</w:t>
      </w:r>
    </w:p>
    <w:p w14:paraId="60A24626" w14:textId="39F3900A" w:rsidR="008A5E89" w:rsidRPr="006D6ED6" w:rsidRDefault="008A5E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ЦГИАЛ, ф. 23, оп. 11, д. 277, л. 25—25 об. Подлинник.</w:t>
      </w:r>
    </w:p>
    <w:p w14:paraId="4C6A0E66"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Вследствие отношения от 13 апреля с. г.</w:t>
      </w:r>
      <w:hyperlink r:id="rId189" w:anchor="_ftn2" w:history="1">
        <w:r w:rsidRPr="006D6ED6">
          <w:rPr>
            <w:rStyle w:val="a5"/>
            <w:color w:val="000000" w:themeColor="text1"/>
            <w:kern w:val="2"/>
            <w:sz w:val="16"/>
            <w:szCs w:val="16"/>
          </w:rPr>
          <w:t>[2]</w:t>
        </w:r>
      </w:hyperlink>
      <w:r w:rsidRPr="006D6ED6">
        <w:rPr>
          <w:color w:val="000000" w:themeColor="text1"/>
          <w:kern w:val="2"/>
          <w:sz w:val="16"/>
          <w:szCs w:val="16"/>
        </w:rPr>
        <w:t xml:space="preserve"> с приложением записок палаты: 1) о привлечении американских капиталов в Россию и 2) о существующих ограничениях в товарообмене между Россией и Америкой Министерство торговли и промышленности имеет честь уведомить Вас о нижеследующем.</w:t>
      </w:r>
    </w:p>
    <w:p w14:paraId="1BB73CCB"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В отношении первой из указанных записок надлежит иметь в виду, что Временное правительство, относясь вполне сочувственно к приливу в Россию американских капиталов, не предполагает делать каких-либо ограничений в смысле формы помещения их в наши предприятия; в соответствии с сим оно будет допускать</w:t>
      </w:r>
      <w:hyperlink r:id="rId190" w:anchor="_ftn3" w:history="1">
        <w:r w:rsidRPr="006D6ED6">
          <w:rPr>
            <w:rStyle w:val="a5"/>
            <w:color w:val="000000" w:themeColor="text1"/>
            <w:kern w:val="2"/>
            <w:sz w:val="16"/>
            <w:szCs w:val="16"/>
          </w:rPr>
          <w:t>[3]</w:t>
        </w:r>
      </w:hyperlink>
      <w:r w:rsidRPr="006D6ED6">
        <w:rPr>
          <w:color w:val="000000" w:themeColor="text1"/>
          <w:kern w:val="2"/>
          <w:sz w:val="16"/>
          <w:szCs w:val="16"/>
        </w:rPr>
        <w:t xml:space="preserve"> как непосредственное финансирование этих предприятий открытием кредитов заинтересованным банкам, так и учреждение новых акционерных обществ. В то же время правительство едва ли будет настаивать на облигационной форме допуска иностранного капитала, каковая форма, по-видимому, окажется для американцев особенно нежелательной.</w:t>
      </w:r>
    </w:p>
    <w:p w14:paraId="5FA3F423"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Что касается второй из указанных записок, то по сему поводу министерство считает долгом заметить, что гарантии, требуемые ныне на основании русско-американского соглашения 10/23 сентября 1915 г. от американских импортеров и русских экспортеров, с вступлением Соединенных Штатов в ряды союзников утратили, разумеется, свое значение; однако принятие мер к отмене сего соглашения могло бы иметь место лишь после издания федеральным правительством законов, запрещающих торговлю с неприятелем и под страхом уголовных кар предупреждающих возможность попадания в Германию американских нровенанеов.</w:t>
      </w:r>
    </w:p>
    <w:p w14:paraId="2FD9CBFE"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По этому поводу сенатор Рут в бытность свою в Петрограде сообщил, что правительство Соединенных Штатов не преминет издать соответствующие правила в ближайшем будущем.</w:t>
      </w:r>
    </w:p>
    <w:p w14:paraId="51738A9E"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По тем же соображениям Министерство торговли и промышленности затрудняется с своей стороны высказаться за немедленную отмену существующего порядка отправки товаров по именным коносаментам, а равно за распространение на Америку льготного списка товаров, выпу скаемых в союзные страны без специального разрешения, ибо осуществление этих мер равным образом зависит от издания Северной Америкой помянутых выше запретительных постановлений.</w:t>
      </w:r>
    </w:p>
    <w:p w14:paraId="5899A3D7" w14:textId="77777777" w:rsidR="008A5E89" w:rsidRPr="006D6ED6" w:rsidRDefault="008A5E89" w:rsidP="00A67745">
      <w:pPr>
        <w:pStyle w:val="rtejustify"/>
        <w:spacing w:before="0" w:after="0"/>
        <w:rPr>
          <w:color w:val="000000" w:themeColor="text1"/>
          <w:kern w:val="2"/>
          <w:sz w:val="16"/>
          <w:szCs w:val="16"/>
        </w:rPr>
      </w:pPr>
      <w:r w:rsidRPr="006D6ED6">
        <w:rPr>
          <w:color w:val="000000" w:themeColor="text1"/>
          <w:kern w:val="2"/>
          <w:sz w:val="16"/>
          <w:szCs w:val="16"/>
        </w:rPr>
        <w:t>О могущих последовать по сему предмету в скором времени распоряжениях Министерство торговли и промышленности не преминет поставить Русско-Американскую торговую палату в известность.</w:t>
      </w:r>
    </w:p>
    <w:p w14:paraId="192F6425" w14:textId="77777777" w:rsidR="008A5E89" w:rsidRPr="006D6ED6" w:rsidRDefault="008A5E89"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Товарищ министра торговли и промышленности.</w:t>
      </w:r>
    </w:p>
    <w:p w14:paraId="4A21AEA4" w14:textId="77777777" w:rsidR="008A5E89" w:rsidRPr="006D6ED6" w:rsidRDefault="008A5E89"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За управляющего отделом В. Лисенко.</w:t>
      </w:r>
    </w:p>
    <w:p w14:paraId="0935A332" w14:textId="77777777" w:rsidR="008A5E89" w:rsidRPr="006D6ED6" w:rsidRDefault="008A5E89" w:rsidP="00A67745">
      <w:pPr>
        <w:pStyle w:val="ae"/>
        <w:spacing w:before="0" w:after="0"/>
        <w:jc w:val="both"/>
        <w:rPr>
          <w:color w:val="000000" w:themeColor="text1"/>
          <w:kern w:val="2"/>
          <w:sz w:val="16"/>
          <w:szCs w:val="16"/>
        </w:rPr>
      </w:pPr>
      <w:hyperlink r:id="rId191" w:anchor="_ftnref2" w:history="1">
        <w:r w:rsidRPr="006D6ED6">
          <w:rPr>
            <w:rStyle w:val="a5"/>
            <w:color w:val="000000" w:themeColor="text1"/>
            <w:kern w:val="2"/>
            <w:sz w:val="16"/>
            <w:szCs w:val="16"/>
          </w:rPr>
          <w:t>[2]</w:t>
        </w:r>
      </w:hyperlink>
      <w:r w:rsidRPr="006D6ED6">
        <w:rPr>
          <w:color w:val="000000" w:themeColor="text1"/>
          <w:kern w:val="2"/>
          <w:sz w:val="16"/>
          <w:szCs w:val="16"/>
        </w:rPr>
        <w:t xml:space="preserve"> В том же деле, л. 1</w:t>
      </w:r>
    </w:p>
    <w:p w14:paraId="69C271EE" w14:textId="77777777" w:rsidR="008A5E89" w:rsidRPr="006D6ED6" w:rsidRDefault="008A5E89" w:rsidP="00A67745">
      <w:pPr>
        <w:pStyle w:val="ae"/>
        <w:spacing w:before="0" w:after="0"/>
        <w:jc w:val="both"/>
        <w:rPr>
          <w:color w:val="000000" w:themeColor="text1"/>
          <w:kern w:val="2"/>
          <w:sz w:val="16"/>
          <w:szCs w:val="16"/>
        </w:rPr>
      </w:pPr>
      <w:hyperlink r:id="rId192" w:anchor="_ftnref3" w:history="1">
        <w:r w:rsidRPr="006D6ED6">
          <w:rPr>
            <w:rStyle w:val="a5"/>
            <w:color w:val="000000" w:themeColor="text1"/>
            <w:kern w:val="2"/>
            <w:sz w:val="16"/>
            <w:szCs w:val="16"/>
          </w:rPr>
          <w:t>[3]</w:t>
        </w:r>
      </w:hyperlink>
      <w:r w:rsidRPr="006D6ED6">
        <w:rPr>
          <w:color w:val="000000" w:themeColor="text1"/>
          <w:kern w:val="2"/>
          <w:sz w:val="16"/>
          <w:szCs w:val="16"/>
        </w:rPr>
        <w:t xml:space="preserve"> Слова оно будет допускать... особенно нежелательной отчеркнуты карандашом и на полях помета товарища министра торговли и промышленности В. В. Прилежаева: «Если это уже было на рассмотрении министра финансов, [то] я, конечно, не возражаю. Перед посылкою министру финансов я просьбу не видел» (15205).</w:t>
      </w:r>
    </w:p>
    <w:p w14:paraId="63999D36" w14:textId="77777777"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731141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50DC3FF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8E0A5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численность персонала на заводе “Шютте-Ланц” достигла 1500 человек В 1916 году насчитывала уже 120 инженеров и 850 рабочих по сравнению с 5 инженерами и 60 рабочими к началу войны. (11324).</w:t>
      </w:r>
    </w:p>
    <w:p w14:paraId="602FAD3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593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В мае 1917 года LZ-111 был передан флоту и за короткий срок выполнил 7 полетов и прошел 5614 км. </w:t>
      </w:r>
    </w:p>
    <w:p w14:paraId="76C5215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LZ-113, начавший работу одновременно с LZ-111, за 15 полетов пролетел 12 305 км. [183] </w:t>
      </w:r>
    </w:p>
    <w:p w14:paraId="039C428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LZ-98, переданный вместе с LZ-111 и LZ-113, выполнил 15 полетов и прошел 11 982 км (11324).</w:t>
      </w:r>
    </w:p>
    <w:p w14:paraId="1CAFD7C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5DEB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года на флот поступили цеппелины LZ-98, LZ-111, LZ-113, LZ-120 и SL-8, которые были приписаны к базам на побережье Балтийского моря. Эти дирижабли использовались для патрульной службы на Балтике. На фронте и в тылу было решено держать всего 15 дирижаблей, а центр тяжести их использования перенести на Восточный фронт и Балканы, так как в этих регионах воздушная оборона все еще была не развита. LZ-98 в пятнадцати разведывательных полетах прошел 11 982 км, LZ-111 в семи полетах — 5611 км, LZ-113 в пятнадцати полетах — 12305 км. Все армейские аэродромы и эллинги было предложено передать флоту, но тот отказался. Годные к эксплуатации эллинги стала использовать авиация, а освободившийся личный состав передан для пополнения и формирования авиационных и воздухоплавательных отрядов, а также пехотных частей. Командиры и экипажи армейских дирижаблей заслужили высокое признание за свою настойчивость и энергию при выполнении боевых заданий. Во время атак самолетов противника или в огне зенитных орудий на малой высоте они никогда не испытывали недостатка мужества. В 1917 году только военно-морской флот использовал дирижабли (11324).</w:t>
      </w:r>
    </w:p>
    <w:p w14:paraId="136EAC4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44C21"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совер</w:t>
      </w:r>
      <w:r w:rsidRPr="006D6ED6">
        <w:rPr>
          <w:rFonts w:ascii="Times New Roman" w:hAnsi="Times New Roman" w:cs="Times New Roman"/>
          <w:color w:val="000000" w:themeColor="text1"/>
          <w:kern w:val="2"/>
          <w:sz w:val="16"/>
          <w:szCs w:val="16"/>
        </w:rPr>
        <w:softHyphen/>
        <w:t>шивший свой первый полет самолет фирмы Halberstadt CL.2 с мо</w:t>
      </w:r>
      <w:r w:rsidRPr="006D6ED6">
        <w:rPr>
          <w:rFonts w:ascii="Times New Roman" w:hAnsi="Times New Roman" w:cs="Times New Roman"/>
          <w:color w:val="000000" w:themeColor="text1"/>
          <w:kern w:val="2"/>
          <w:sz w:val="16"/>
          <w:szCs w:val="16"/>
        </w:rPr>
        <w:softHyphen/>
        <w:t>тором Mercedes D.III (160 л.с.) - легкий многоцелевой биплан класса "CL". По своим размерам машина очень походила на одноместный истребитель. Тактико-технические требования к легкому многоцелевому биплану клас</w:t>
      </w:r>
      <w:r w:rsidRPr="006D6ED6">
        <w:rPr>
          <w:rFonts w:ascii="Times New Roman" w:hAnsi="Times New Roman" w:cs="Times New Roman"/>
          <w:color w:val="000000" w:themeColor="text1"/>
          <w:kern w:val="2"/>
          <w:sz w:val="16"/>
          <w:szCs w:val="16"/>
        </w:rPr>
        <w:softHyphen/>
        <w:t>са "CL" предусматривали использова</w:t>
      </w:r>
      <w:r w:rsidRPr="006D6ED6">
        <w:rPr>
          <w:rFonts w:ascii="Times New Roman" w:hAnsi="Times New Roman" w:cs="Times New Roman"/>
          <w:color w:val="000000" w:themeColor="text1"/>
          <w:kern w:val="2"/>
          <w:sz w:val="16"/>
          <w:szCs w:val="16"/>
        </w:rPr>
        <w:softHyphen/>
        <w:t>ние мотора в 160-180 л.с., одного-двух пулеметов для стрельбы вперед, одно</w:t>
      </w:r>
      <w:r w:rsidRPr="006D6ED6">
        <w:rPr>
          <w:rFonts w:ascii="Times New Roman" w:hAnsi="Times New Roman" w:cs="Times New Roman"/>
          <w:color w:val="000000" w:themeColor="text1"/>
          <w:kern w:val="2"/>
          <w:sz w:val="16"/>
          <w:szCs w:val="16"/>
        </w:rPr>
        <w:softHyphen/>
        <w:t>го оборонительного пулемета и в пере</w:t>
      </w:r>
      <w:r w:rsidRPr="006D6ED6">
        <w:rPr>
          <w:rFonts w:ascii="Times New Roman" w:hAnsi="Times New Roman" w:cs="Times New Roman"/>
          <w:color w:val="000000" w:themeColor="text1"/>
          <w:kern w:val="2"/>
          <w:sz w:val="16"/>
          <w:szCs w:val="16"/>
        </w:rPr>
        <w:softHyphen/>
        <w:t>грузку до 50 кг бомб. При полетном весе 1160 кг многоцелевик развивал максимальную ско</w:t>
      </w:r>
      <w:r w:rsidRPr="006D6ED6">
        <w:rPr>
          <w:rFonts w:ascii="Times New Roman" w:hAnsi="Times New Roman" w:cs="Times New Roman"/>
          <w:color w:val="000000" w:themeColor="text1"/>
          <w:kern w:val="2"/>
          <w:sz w:val="16"/>
          <w:szCs w:val="16"/>
        </w:rPr>
        <w:softHyphen/>
        <w:t>рость 165 км/ч и высоту 1000 м наби</w:t>
      </w:r>
      <w:r w:rsidRPr="006D6ED6">
        <w:rPr>
          <w:rFonts w:ascii="Times New Roman" w:hAnsi="Times New Roman" w:cs="Times New Roman"/>
          <w:color w:val="000000" w:themeColor="text1"/>
          <w:kern w:val="2"/>
          <w:sz w:val="16"/>
          <w:szCs w:val="16"/>
        </w:rPr>
        <w:softHyphen/>
        <w:t>рал за 5 минут. Вооружение самолета состояло из одного-двух синхронных пулеметов LMG 08/15 Spandau для стрельбы впе</w:t>
      </w:r>
      <w:r w:rsidRPr="006D6ED6">
        <w:rPr>
          <w:rFonts w:ascii="Times New Roman" w:hAnsi="Times New Roman" w:cs="Times New Roman"/>
          <w:color w:val="000000" w:themeColor="text1"/>
          <w:kern w:val="2"/>
          <w:sz w:val="16"/>
          <w:szCs w:val="16"/>
        </w:rPr>
        <w:softHyphen/>
        <w:t>ред, одного турельного Parabellum/ mod. 1912 для стрельбы назад и 50 кг авиабомб. В дальнейшем летные данные само</w:t>
      </w:r>
      <w:r w:rsidRPr="006D6ED6">
        <w:rPr>
          <w:rFonts w:ascii="Times New Roman" w:hAnsi="Times New Roman" w:cs="Times New Roman"/>
          <w:color w:val="000000" w:themeColor="text1"/>
          <w:kern w:val="2"/>
          <w:sz w:val="16"/>
          <w:szCs w:val="16"/>
        </w:rPr>
        <w:softHyphen/>
        <w:t>лета были улучшены за счет установ</w:t>
      </w:r>
      <w:r w:rsidRPr="006D6ED6">
        <w:rPr>
          <w:rFonts w:ascii="Times New Roman" w:hAnsi="Times New Roman" w:cs="Times New Roman"/>
          <w:color w:val="000000" w:themeColor="text1"/>
          <w:kern w:val="2"/>
          <w:sz w:val="16"/>
          <w:szCs w:val="16"/>
        </w:rPr>
        <w:softHyphen/>
        <w:t>ки более мощного мотора BMW в 185 л.с. Модификация получила обозначе</w:t>
      </w:r>
      <w:r w:rsidRPr="006D6ED6">
        <w:rPr>
          <w:rFonts w:ascii="Times New Roman" w:hAnsi="Times New Roman" w:cs="Times New Roman"/>
          <w:color w:val="000000" w:themeColor="text1"/>
          <w:kern w:val="2"/>
          <w:sz w:val="16"/>
          <w:szCs w:val="16"/>
        </w:rPr>
        <w:softHyphen/>
        <w:t>ние CL.2a. В январе 1918 г. на его основе был разработан и серийно выпус</w:t>
      </w:r>
      <w:r w:rsidRPr="006D6ED6">
        <w:rPr>
          <w:rFonts w:ascii="Times New Roman" w:hAnsi="Times New Roman" w:cs="Times New Roman"/>
          <w:color w:val="000000" w:themeColor="text1"/>
          <w:kern w:val="2"/>
          <w:sz w:val="16"/>
          <w:szCs w:val="16"/>
        </w:rPr>
        <w:softHyphen/>
        <w:t>кался CL.4 с укороченным фюзеляжем (5999).</w:t>
      </w:r>
    </w:p>
    <w:p w14:paraId="46795F23"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390B1"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на фронт начали поступать Вг.14. В сило</w:t>
      </w:r>
      <w:r w:rsidRPr="006D6ED6">
        <w:rPr>
          <w:rFonts w:ascii="Times New Roman" w:hAnsi="Times New Roman" w:cs="Times New Roman"/>
          <w:color w:val="000000" w:themeColor="text1"/>
          <w:kern w:val="2"/>
          <w:sz w:val="16"/>
          <w:szCs w:val="16"/>
        </w:rPr>
        <w:softHyphen/>
        <w:t>вом наборе преобладал дюраль. Обшив</w:t>
      </w:r>
      <w:r w:rsidRPr="006D6ED6">
        <w:rPr>
          <w:rFonts w:ascii="Times New Roman" w:hAnsi="Times New Roman" w:cs="Times New Roman"/>
          <w:color w:val="000000" w:themeColor="text1"/>
          <w:kern w:val="2"/>
          <w:sz w:val="16"/>
          <w:szCs w:val="16"/>
        </w:rPr>
        <w:softHyphen/>
        <w:t>ка передней части фюзеляжа - профи</w:t>
      </w:r>
      <w:r w:rsidRPr="006D6ED6">
        <w:rPr>
          <w:rFonts w:ascii="Times New Roman" w:hAnsi="Times New Roman" w:cs="Times New Roman"/>
          <w:color w:val="000000" w:themeColor="text1"/>
          <w:kern w:val="2"/>
          <w:sz w:val="16"/>
          <w:szCs w:val="16"/>
        </w:rPr>
        <w:softHyphen/>
        <w:t>лированные дюралевые листы, осталь</w:t>
      </w:r>
      <w:r w:rsidRPr="006D6ED6">
        <w:rPr>
          <w:rFonts w:ascii="Times New Roman" w:hAnsi="Times New Roman" w:cs="Times New Roman"/>
          <w:color w:val="000000" w:themeColor="text1"/>
          <w:kern w:val="2"/>
          <w:sz w:val="16"/>
          <w:szCs w:val="16"/>
        </w:rPr>
        <w:softHyphen/>
        <w:t>ное полотно. Вдоль всей задней кром</w:t>
      </w:r>
      <w:r w:rsidRPr="006D6ED6">
        <w:rPr>
          <w:rFonts w:ascii="Times New Roman" w:hAnsi="Times New Roman" w:cs="Times New Roman"/>
          <w:color w:val="000000" w:themeColor="text1"/>
          <w:kern w:val="2"/>
          <w:sz w:val="16"/>
          <w:szCs w:val="16"/>
        </w:rPr>
        <w:softHyphen/>
        <w:t>ки нижнего крыла навешивались по</w:t>
      </w:r>
      <w:r w:rsidRPr="006D6ED6">
        <w:rPr>
          <w:rFonts w:ascii="Times New Roman" w:hAnsi="Times New Roman" w:cs="Times New Roman"/>
          <w:color w:val="000000" w:themeColor="text1"/>
          <w:kern w:val="2"/>
          <w:sz w:val="16"/>
          <w:szCs w:val="16"/>
        </w:rPr>
        <w:softHyphen/>
        <w:t>садочные щитки-закрылки. Самолет выпускался в варианте раз</w:t>
      </w:r>
      <w:r w:rsidRPr="006D6ED6">
        <w:rPr>
          <w:rFonts w:ascii="Times New Roman" w:hAnsi="Times New Roman" w:cs="Times New Roman"/>
          <w:color w:val="000000" w:themeColor="text1"/>
          <w:kern w:val="2"/>
          <w:sz w:val="16"/>
          <w:szCs w:val="16"/>
        </w:rPr>
        <w:softHyphen/>
        <w:t>ведчика (А) и в варианте бомбарди</w:t>
      </w:r>
      <w:r w:rsidRPr="006D6ED6">
        <w:rPr>
          <w:rFonts w:ascii="Times New Roman" w:hAnsi="Times New Roman" w:cs="Times New Roman"/>
          <w:color w:val="000000" w:themeColor="text1"/>
          <w:kern w:val="2"/>
          <w:sz w:val="16"/>
          <w:szCs w:val="16"/>
        </w:rPr>
        <w:softHyphen/>
        <w:t>ровщика (Bd и Вд). При полетном весе 1766 кг Вг.14 В, с мотором в 300 л.с. развивал 177 км/ч, высоту 2000 м на</w:t>
      </w:r>
      <w:r w:rsidRPr="006D6ED6">
        <w:rPr>
          <w:rFonts w:ascii="Times New Roman" w:hAnsi="Times New Roman" w:cs="Times New Roman"/>
          <w:color w:val="000000" w:themeColor="text1"/>
          <w:kern w:val="2"/>
          <w:sz w:val="16"/>
          <w:szCs w:val="16"/>
        </w:rPr>
        <w:softHyphen/>
        <w:t>бирал за 9,5 минут и имел бомбовую нагрузку 236 кг. Стрелковое вооруже</w:t>
      </w:r>
      <w:r w:rsidRPr="006D6ED6">
        <w:rPr>
          <w:rFonts w:ascii="Times New Roman" w:hAnsi="Times New Roman" w:cs="Times New Roman"/>
          <w:color w:val="000000" w:themeColor="text1"/>
          <w:kern w:val="2"/>
          <w:sz w:val="16"/>
          <w:szCs w:val="16"/>
        </w:rPr>
        <w:softHyphen/>
        <w:t>ние включало один синхронный пуле</w:t>
      </w:r>
      <w:r w:rsidRPr="006D6ED6">
        <w:rPr>
          <w:rFonts w:ascii="Times New Roman" w:hAnsi="Times New Roman" w:cs="Times New Roman"/>
          <w:color w:val="000000" w:themeColor="text1"/>
          <w:kern w:val="2"/>
          <w:sz w:val="16"/>
          <w:szCs w:val="16"/>
        </w:rPr>
        <w:softHyphen/>
        <w:t>мет и "спарку" у летнаба. На завершающем этапе войны "четырнадцатые" состояли на вооружении 55 французских и двух бельгийских авиаэскадрилий западно</w:t>
      </w:r>
      <w:r w:rsidRPr="006D6ED6">
        <w:rPr>
          <w:rFonts w:ascii="Times New Roman" w:hAnsi="Times New Roman" w:cs="Times New Roman"/>
          <w:color w:val="000000" w:themeColor="text1"/>
          <w:kern w:val="2"/>
          <w:sz w:val="16"/>
          <w:szCs w:val="16"/>
        </w:rPr>
        <w:softHyphen/>
        <w:t>го фронта. Кроме того, 290 самолетов этого типа с июля 1918 г. воевали в составе авиасил 1-й американской армии (5999).</w:t>
      </w:r>
    </w:p>
    <w:p w14:paraId="70129B02"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D18B39"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мая 1917 се</w:t>
      </w:r>
      <w:r w:rsidRPr="006D6ED6">
        <w:rPr>
          <w:rFonts w:ascii="Times New Roman" w:hAnsi="Times New Roman" w:cs="Times New Roman"/>
          <w:color w:val="000000" w:themeColor="text1"/>
          <w:kern w:val="2"/>
          <w:sz w:val="16"/>
          <w:szCs w:val="16"/>
        </w:rPr>
        <w:softHyphen/>
        <w:t>рийные машины Junkers J.I (за</w:t>
      </w:r>
      <w:r w:rsidRPr="006D6ED6">
        <w:rPr>
          <w:rFonts w:ascii="Times New Roman" w:hAnsi="Times New Roman" w:cs="Times New Roman"/>
          <w:color w:val="000000" w:themeColor="text1"/>
          <w:kern w:val="2"/>
          <w:sz w:val="16"/>
          <w:szCs w:val="16"/>
        </w:rPr>
        <w:softHyphen/>
        <w:t>водское обозначение J.4) начали поступать на вооружение фронтовых частей. Использование Junkers J.I на фрон</w:t>
      </w:r>
      <w:r w:rsidRPr="006D6ED6">
        <w:rPr>
          <w:rFonts w:ascii="Times New Roman" w:hAnsi="Times New Roman" w:cs="Times New Roman"/>
          <w:color w:val="000000" w:themeColor="text1"/>
          <w:kern w:val="2"/>
          <w:sz w:val="16"/>
          <w:szCs w:val="16"/>
        </w:rPr>
        <w:softHyphen/>
        <w:t>те было признано в целом вполне ус</w:t>
      </w:r>
      <w:r w:rsidRPr="006D6ED6">
        <w:rPr>
          <w:rFonts w:ascii="Times New Roman" w:hAnsi="Times New Roman" w:cs="Times New Roman"/>
          <w:color w:val="000000" w:themeColor="text1"/>
          <w:kern w:val="2"/>
          <w:sz w:val="16"/>
          <w:szCs w:val="16"/>
        </w:rPr>
        <w:softHyphen/>
        <w:t>пешным. Уступая обычным неброниро</w:t>
      </w:r>
      <w:r w:rsidRPr="006D6ED6">
        <w:rPr>
          <w:rFonts w:ascii="Times New Roman" w:hAnsi="Times New Roman" w:cs="Times New Roman"/>
          <w:color w:val="000000" w:themeColor="text1"/>
          <w:kern w:val="2"/>
          <w:sz w:val="16"/>
          <w:szCs w:val="16"/>
        </w:rPr>
        <w:softHyphen/>
        <w:t>ванным двухместным самолетам по скорости, скороподъемности, маневрен</w:t>
      </w:r>
      <w:r w:rsidRPr="006D6ED6">
        <w:rPr>
          <w:rFonts w:ascii="Times New Roman" w:hAnsi="Times New Roman" w:cs="Times New Roman"/>
          <w:color w:val="000000" w:themeColor="text1"/>
          <w:kern w:val="2"/>
          <w:sz w:val="16"/>
          <w:szCs w:val="16"/>
        </w:rPr>
        <w:softHyphen/>
        <w:t>ности и бомбовой нагрузке, брониро</w:t>
      </w:r>
      <w:r w:rsidRPr="006D6ED6">
        <w:rPr>
          <w:rFonts w:ascii="Times New Roman" w:hAnsi="Times New Roman" w:cs="Times New Roman"/>
          <w:color w:val="000000" w:themeColor="text1"/>
          <w:kern w:val="2"/>
          <w:sz w:val="16"/>
          <w:szCs w:val="16"/>
        </w:rPr>
        <w:softHyphen/>
        <w:t>ванный "юнкере" превосходил после</w:t>
      </w:r>
      <w:r w:rsidRPr="006D6ED6">
        <w:rPr>
          <w:rFonts w:ascii="Times New Roman" w:hAnsi="Times New Roman" w:cs="Times New Roman"/>
          <w:color w:val="000000" w:themeColor="text1"/>
          <w:kern w:val="2"/>
          <w:sz w:val="16"/>
          <w:szCs w:val="16"/>
        </w:rPr>
        <w:softHyphen/>
        <w:t>дние в отношении боевой живучести, которую обеспечивали - броня на фю</w:t>
      </w:r>
      <w:r w:rsidRPr="006D6ED6">
        <w:rPr>
          <w:rFonts w:ascii="Times New Roman" w:hAnsi="Times New Roman" w:cs="Times New Roman"/>
          <w:color w:val="000000" w:themeColor="text1"/>
          <w:kern w:val="2"/>
          <w:sz w:val="16"/>
          <w:szCs w:val="16"/>
        </w:rPr>
        <w:softHyphen/>
        <w:t>зеляже, оригинальная многолонжеронная силовая схема крыльев и цельно</w:t>
      </w:r>
      <w:r w:rsidRPr="006D6ED6">
        <w:rPr>
          <w:rFonts w:ascii="Times New Roman" w:hAnsi="Times New Roman" w:cs="Times New Roman"/>
          <w:color w:val="000000" w:themeColor="text1"/>
          <w:kern w:val="2"/>
          <w:sz w:val="16"/>
          <w:szCs w:val="16"/>
        </w:rPr>
        <w:softHyphen/>
        <w:t>металлическая конструкция. Известен случай, когда одна из машин благопо</w:t>
      </w:r>
      <w:r w:rsidRPr="006D6ED6">
        <w:rPr>
          <w:rFonts w:ascii="Times New Roman" w:hAnsi="Times New Roman" w:cs="Times New Roman"/>
          <w:color w:val="000000" w:themeColor="text1"/>
          <w:kern w:val="2"/>
          <w:sz w:val="16"/>
          <w:szCs w:val="16"/>
        </w:rPr>
        <w:softHyphen/>
        <w:t>лучно возвратилась на свой аэродром. имея 480 пулевых и осколочных про</w:t>
      </w:r>
      <w:r w:rsidRPr="006D6ED6">
        <w:rPr>
          <w:rFonts w:ascii="Times New Roman" w:hAnsi="Times New Roman" w:cs="Times New Roman"/>
          <w:color w:val="000000" w:themeColor="text1"/>
          <w:kern w:val="2"/>
          <w:sz w:val="16"/>
          <w:szCs w:val="16"/>
        </w:rPr>
        <w:softHyphen/>
        <w:t>боин. Даже в случаях аварийных по</w:t>
      </w:r>
      <w:r w:rsidRPr="006D6ED6">
        <w:rPr>
          <w:rFonts w:ascii="Times New Roman" w:hAnsi="Times New Roman" w:cs="Times New Roman"/>
          <w:color w:val="000000" w:themeColor="text1"/>
          <w:kern w:val="2"/>
          <w:sz w:val="16"/>
          <w:szCs w:val="16"/>
        </w:rPr>
        <w:softHyphen/>
        <w:t>садок бронекорпус надежно защищал экипаж от травм и ранений. Серьезным недостатком Junkers J.I были плохие взлетно-посадочные свой</w:t>
      </w:r>
      <w:r w:rsidRPr="006D6ED6">
        <w:rPr>
          <w:rFonts w:ascii="Times New Roman" w:hAnsi="Times New Roman" w:cs="Times New Roman"/>
          <w:color w:val="000000" w:themeColor="text1"/>
          <w:kern w:val="2"/>
          <w:sz w:val="16"/>
          <w:szCs w:val="16"/>
        </w:rPr>
        <w:softHyphen/>
        <w:t>ства самолета, не позволявшие эксп</w:t>
      </w:r>
      <w:r w:rsidRPr="006D6ED6">
        <w:rPr>
          <w:rFonts w:ascii="Times New Roman" w:hAnsi="Times New Roman" w:cs="Times New Roman"/>
          <w:color w:val="000000" w:themeColor="text1"/>
          <w:kern w:val="2"/>
          <w:sz w:val="16"/>
          <w:szCs w:val="16"/>
        </w:rPr>
        <w:softHyphen/>
        <w:t>луатировать его на большинстве фрон</w:t>
      </w:r>
      <w:r w:rsidRPr="006D6ED6">
        <w:rPr>
          <w:rFonts w:ascii="Times New Roman" w:hAnsi="Times New Roman" w:cs="Times New Roman"/>
          <w:color w:val="000000" w:themeColor="text1"/>
          <w:kern w:val="2"/>
          <w:sz w:val="16"/>
          <w:szCs w:val="16"/>
        </w:rPr>
        <w:softHyphen/>
        <w:t>товых аэродромов (5999).</w:t>
      </w:r>
    </w:p>
    <w:p w14:paraId="45D6C7F9"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683C3" w14:textId="77777777" w:rsidR="00F23EF8" w:rsidRPr="006D6ED6" w:rsidRDefault="00F23E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133984D1" w14:textId="77777777" w:rsidR="00F23EF8" w:rsidRPr="006D6ED6" w:rsidRDefault="00F23E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EDC986"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облетали первый Ньюпор 27С.1 и летом начали поставлять в войска. Хотя эти самолеты выпускал только концерн «Ньюпор-Астра», менее чем за шесть месяцев он сделал их около тысячи. Предназначенные для собственной и итальянской авиации экземпляры шли с одним, реже — с двумя синхронными «Виккерсами» или с одним синхронным пулеметом и одним «Льюисом» над крылом, а для Англии и США — без вооружения. Англичане ставили «Льюисы» над крылом и передали полученные несколько десятков машин на восполнение потерь в девять эскадрилий RFC во Франции, Греции, Палестине и Египте, а американцы свои 287 самолетов использовали как учебные. Для них французский фронт был лишь чемто вроде тренировочного лагеря с системой «все включено», и командование Воздушной службы Армии США ни в чем себе не отказывало, видя свою задачу в том, чтобы успеть сформировать кадровый костяк будущей авиации до того, как англичане и французы закончат войну. Чрезвычайную заинтересованность в получении Ньюпора 27 высказывала Россия, но ей дали только пять машин. Также в небольших количествах получала их Япония, а после войны — Сиам, Турция, Польша, Югославия и Уругвай. Союзник Германии Болгария использовала несколько трофейных «Ньюпоров», в том числе 24-й и 27-й типы. Выпуск Ньюпора 27 был прекращен в ноябре 1917 г., когда 28-й тип на поток еще не поставили, и избежать простоя заводам «Ньюпор» не удалось, что лишь отчасти компенсировала их загрузка производством самолетов SPAD VII и других «чужих» типов. Но дальше машина, разработка прототипа которой началась еще до войны, была никому не нужна. Ньюпор 27 стал последним французским истребителем того поколения, которое делалось не сразу в этом классе, а на основе двухместного самолета-разведчика.</w:t>
      </w:r>
    </w:p>
    <w:p w14:paraId="1D590B59"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Обширное семейство самолетов-истребителей, начало которым положил созданный на базе одноместного разведчика Ньюпор 10ВА.1 истребитель Ньюпор 11, включало еще семь типов боевых самолетов — 16-й, 17-й, 21-й, 23-й, 24-й, 25-й и 27-й. Оно стало самым большим успехом фирмы «Ньюпор» за всю ее историю. Всего было сделано около 8 640 таких самолетов, в том числе более 6 750 в самой Франции, что составило около 12 % от построенных ею за время мировой войны 55 тысяч аэропланов всех типов (22778).</w:t>
      </w:r>
    </w:p>
    <w:p w14:paraId="7C151DDC"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51277A88" w14:textId="32D30E02"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рембаза RNAS в пригороде Лондона Уайт Сити (White City) доработала строевой самолет Сопвич «Триплан» № N5486 установкой лыжного шасси.</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Работа выполнялась по заказу Временного правительства России, которое интересовалось закупкой самолета. Испытания самолета, вероятно, прошли только в конце 1917 или в начале 1918 гг. и он был поставлен в Россию в середине 1918 г. или позже с комплектами лыжного и колесного шасси. Применялся в составе Славяно-Британского авиационного корпуса (СБАК), летал с английскими опознавательными знаками. Самолет Сопвич «Триплан» N5486 поступил в Россию с комплектами и лыжного, и колесного шасси вероятно в середине или даже в конце 1918 г. Вероятно, машина предназначалась тогда для сил интервентов, а конкретно – для Славяно-британского авиационного корпуса (СБАК), но по адресу не попала. Информация, что самолет был поставлен уже весной 1917 г., скорее всего не верна, т.к. на нем были нанесены английские опознавательные знаки (СБАК к тому времени еще не существовал, а все поставляемые самолеты для российской авиации получали и российские ОЗ).</w:t>
      </w:r>
    </w:p>
    <w:p w14:paraId="729485C0" w14:textId="0DAF35A5"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ходе гражданской войны был захвачен в качестве трофея частями РККА и затем длительное время (как минимум до середины 1920-х гг.) использовался в РККВФ сначала как истребитель. В частности, на нем летал красный ас командир авиагруппы особого назначения Братолюбов во время боев против корпуса ген. Мамонтова.</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Самолет прошел испытания и обмер на Научно-опытном аэродроме РККВФ с целью изучения особенностей схемы истребителя-триплана.</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В настоящее время хранится в Музее ВВС РФ в г. Монино (23176).</w:t>
      </w:r>
    </w:p>
    <w:p w14:paraId="46DC087E"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023E996D"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 Герризе начали строить самолет Фоккер V.4, а 5 июля Фоккер сам облетал его. Летные данные были неплохими, но поскольку он строился как частная инициатива и формально предназначался для Австро-Венгрии, то ему не удалось ни представить его на официальные испытания IdFlieg, ни получить пулеметы. Зато он смог показать V.4 строевым пилотам, прибывавшим на его завод за новыми самолетами. Ас Вернер Фосс рассказал о нем Манфреду фон Рихтгофену, а тот обратил внимание руководства ВВС и IdFlieg (22781).</w:t>
      </w:r>
    </w:p>
    <w:p w14:paraId="3690A14C"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6588AB03"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Военное министерство первый заказ на новые истребители Сопвич Кемел для частей Королевского летного корпуса (RFC) выдало фирме «Растон и Проктор» — таких самолетов по лицензиям разными подрядчиками было произведено гораздо больше, чем самим разработчиком, что для Англии было обычным делом.</w:t>
      </w:r>
    </w:p>
    <w:p w14:paraId="47159118"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Поскольку уже тогда был задуман ряд специальных модификаций самолета, во избежание путаницы пришлось ввести специальную систему их обозначений. Первый серийный вариант и для RNAS, и для RFC именовался Сопвич «Кэмел» F.1. Буква F означала Fighter – «боец», вскоре так стали именовать и другие самолетыистребители. Завод «Сопвич» построил 500 «Кэмелов» F.1, а крупнейшими их производителями стали «Болтон Пол» и «Растон и Проктор», которые сделали их по 1 575 штук. «Бритиш Кодрон» сдал 100 машин, «Клайтон и Шатллоурт» — 600, «Марч, Джонс и Крибб» — 175, английский филиал «Ньюпор &amp; Дженерал» — 400, «Портхолм Аэродром» — 300, наконец, «Хупер» построил еще 321. Итого на восьми заводах с 1917 по 1918 гг. сделали 5 496 серийных «Кэмелов» F.1, из которых сданы заказчику были около 5 450 — их производство шло до конца войны. Два заказа еще на 99 машин были отменены (22789).</w:t>
      </w:r>
    </w:p>
    <w:p w14:paraId="216C1AFD"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4B542A82"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1918 г. начались поставки уменьшенного и облегченного самолета Хальберштадт CL IV, на него смотрели уже исключительно как на штурмовик, хотя в этом качестве он не имел ровно никаких преимуществ перед старым CLII. А о том, что он мог бы стать весьма эффективным двухместным истребителем, никто не подумал. С тем же успехом в качестве штурмовиков можно было использовать, скажем, простаивающие разведчики класса C, а самолеты CL бросить на борьбу с новым поколением появившихся в обилии в ВВС Антанты двухместных самолетов непосредственной поддержки войск Эйрко DH.4, SPADS.XIA2, Бреге XIVA2 и др. Именно у такого самолета оказались самые лучшие показатели числа сбитых аппаратов противника и своих потерь на 100 боевых вылетов среди всех немецких двухместных боевых самолетов — это был биплан Ганновер CLII (22843).</w:t>
      </w:r>
    </w:p>
    <w:p w14:paraId="76EFABD1"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639F7506" w14:textId="27AC6688"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 мая 1917 г. последний экземпляр Готы WD 7 с номером 676</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передали SVK для испытаний 37-мм пушки разработки «Немецкого завода вооружения и боеприпасов» (Deutsche Waffen- und Munitionsfabrik – DWM), которую установили в кабине летнаба неподвижно.</w:t>
      </w:r>
    </w:p>
    <w:p w14:paraId="77594A02"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Но точность стрельбы оказалась неудовлетворительной – огонь можно было вести только одиночными, целиться должен был летчик, но кабина его на самолете была далеко от носовой части, которая при маневрировании цель закрывала.</w:t>
      </w:r>
    </w:p>
    <w:p w14:paraId="37791EF8"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феврале 1918 г. на той же машине опробовали способную стрелять очередями пушку М 2 калибра 20 мм выпуска фирмы «Беккер» (Strahlwerke Becker). Ее поставили на новом турельном кольце в кабине летнаба вместо пулемета.</w:t>
      </w:r>
    </w:p>
    <w:p w14:paraId="3CA5EDD4"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44A1C0C5"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5BC2731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 1917 г. в Хиджаз прибыли Сайкс и Пико с целью рассеять сомнения Хусейна в отношении намерений Великобритании и Франции. По существу, они дезинформируют его (3871).</w:t>
      </w:r>
    </w:p>
    <w:p w14:paraId="4DC75A0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5C2B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6A9BD03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8F401E"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мае-июне 1917, практически сразу же после подписания контрактов стало ясно, что фирма Матиас не сможет выдержать сроки поставок. Согласно отчету военно</w:t>
      </w:r>
      <w:r w:rsidRPr="006D6ED6">
        <w:rPr>
          <w:rFonts w:ascii="Times New Roman" w:hAnsi="Times New Roman" w:cs="Times New Roman"/>
          <w:color w:val="000000" w:themeColor="text1"/>
          <w:kern w:val="2"/>
          <w:sz w:val="16"/>
          <w:szCs w:val="16"/>
        </w:rPr>
        <w:softHyphen/>
        <w:t>го представителя подпоручика Лаврова от 14 июня 1917 г., на заводе “Матиас” никакое производство не велось. Старый завод “весь пере</w:t>
      </w:r>
      <w:r w:rsidRPr="006D6ED6">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6D6ED6">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6D6ED6">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6D6ED6">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6D6ED6">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6D6ED6">
        <w:rPr>
          <w:rFonts w:ascii="Times New Roman" w:hAnsi="Times New Roman" w:cs="Times New Roman"/>
          <w:color w:val="000000" w:themeColor="text1"/>
          <w:kern w:val="2"/>
          <w:sz w:val="16"/>
          <w:szCs w:val="16"/>
        </w:rPr>
        <w:softHyphen/>
        <w:t xml:space="preserve">писания контракта выяснилось, что в России отсутствует техническая документация на этот самолет. </w:t>
      </w:r>
      <w:r w:rsidRPr="006D6ED6">
        <w:rPr>
          <w:rFonts w:ascii="Times New Roman" w:hAnsi="Times New Roman" w:cs="Times New Roman"/>
          <w:color w:val="000000" w:themeColor="text1"/>
          <w:kern w:val="2"/>
          <w:sz w:val="16"/>
          <w:szCs w:val="16"/>
        </w:rPr>
        <w:lastRenderedPageBreak/>
        <w:t>Вместо чертежей двухместного развед</w:t>
      </w:r>
      <w:r w:rsidRPr="006D6ED6">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6D6ED6">
        <w:rPr>
          <w:rFonts w:ascii="Times New Roman" w:hAnsi="Times New Roman" w:cs="Times New Roman"/>
          <w:color w:val="000000" w:themeColor="text1"/>
          <w:kern w:val="2"/>
          <w:sz w:val="16"/>
          <w:szCs w:val="16"/>
        </w:rPr>
        <w:softHyphen/>
        <w:t>ментации по... одноместному истребителю “Спад VII”! (11154).</w:t>
      </w:r>
    </w:p>
    <w:p w14:paraId="709BA7F2"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86E23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37A1B9E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652C1B"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мае—июне 1917 г. из Великобритании прибыла “комиссия по постройке в России брони</w:t>
      </w:r>
      <w:r w:rsidRPr="006D6ED6">
        <w:rPr>
          <w:rFonts w:ascii="Times New Roman" w:hAnsi="Times New Roman" w:cs="Times New Roman"/>
          <w:color w:val="000000" w:themeColor="text1"/>
          <w:kern w:val="2"/>
          <w:sz w:val="16"/>
          <w:szCs w:val="16"/>
        </w:rPr>
        <w:softHyphen/>
        <w:t>рованных тракторов”. Во Франции продолжались перего</w:t>
      </w:r>
      <w:r w:rsidRPr="006D6ED6">
        <w:rPr>
          <w:rFonts w:ascii="Times New Roman" w:hAnsi="Times New Roman" w:cs="Times New Roman"/>
          <w:color w:val="000000" w:themeColor="text1"/>
          <w:kern w:val="2"/>
          <w:sz w:val="16"/>
          <w:szCs w:val="16"/>
        </w:rPr>
        <w:softHyphen/>
        <w:t>воры по закупке малых танков “Рено” (10733,32).</w:t>
      </w:r>
    </w:p>
    <w:p w14:paraId="0E59DE3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09C7F" w14:textId="77777777" w:rsidR="005E31B0" w:rsidRPr="006D6ED6" w:rsidRDefault="005E31B0" w:rsidP="00A67745">
      <w:pPr>
        <w:pStyle w:val="ae"/>
        <w:shd w:val="clear" w:color="auto" w:fill="FFFFFF"/>
        <w:spacing w:before="0" w:after="0"/>
        <w:jc w:val="both"/>
        <w:rPr>
          <w:color w:val="000000" w:themeColor="text1"/>
          <w:sz w:val="16"/>
          <w:szCs w:val="16"/>
        </w:rPr>
      </w:pPr>
      <w:r w:rsidRPr="006D6ED6">
        <w:rPr>
          <w:color w:val="000000" w:themeColor="text1"/>
          <w:sz w:val="16"/>
          <w:szCs w:val="16"/>
        </w:rPr>
        <w:t>В течение мая 1917 - марта 1918 гг. казенный автозавод в Мытищах смог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«Бекос»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D50AF79" w14:textId="77777777" w:rsidR="005E31B0" w:rsidRPr="006D6ED6" w:rsidRDefault="005E31B0" w:rsidP="00A67745">
      <w:pPr>
        <w:spacing w:after="0" w:line="240" w:lineRule="auto"/>
        <w:jc w:val="both"/>
        <w:rPr>
          <w:rFonts w:ascii="Times New Roman" w:hAnsi="Times New Roman" w:cs="Times New Roman"/>
          <w:color w:val="000000" w:themeColor="text1"/>
          <w:sz w:val="16"/>
          <w:szCs w:val="16"/>
        </w:rPr>
      </w:pPr>
    </w:p>
    <w:p w14:paraId="47BA3938" w14:textId="0C7E63F2" w:rsidR="00F23EF8" w:rsidRPr="006D6ED6" w:rsidRDefault="00F23EF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мае-июне 1917 г. первые истребители SPAD XIII появились на Западном фронте Их число быстро росло, а конструкция улучшалась, и к 1918 г. основные недостатки были изжиты. Скорость достигла 220</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км/ч, а численность позволила начать переход к однородному составу эскадрилий, сдавая пестрый «авиамузей старых типов» в тыловые части. К концу войны в Военной авиации Франции истребителями SPAD было вооружено 97 эскадрилий, 77 из которых находились на Западном фронте, и из них 72 имели только SPAD XIII. Для сравнения, у немцев было всего 83 истребительные эскадрильи, Фоккеры D VII получили 72, но только в тридцати двух из них они хотя бы три месяца составляли всю матчасть. Разношерстность парка сильно затрудняла общие действия (22874).</w:t>
      </w:r>
    </w:p>
    <w:p w14:paraId="4E31FF19" w14:textId="77777777" w:rsidR="00F23EF8" w:rsidRPr="006D6ED6" w:rsidRDefault="00F23EF8" w:rsidP="00A67745">
      <w:pPr>
        <w:spacing w:after="0" w:line="240" w:lineRule="auto"/>
        <w:jc w:val="both"/>
        <w:rPr>
          <w:rFonts w:ascii="Times New Roman" w:hAnsi="Times New Roman" w:cs="Times New Roman"/>
          <w:color w:val="000000" w:themeColor="text1"/>
          <w:sz w:val="16"/>
          <w:szCs w:val="16"/>
        </w:rPr>
      </w:pPr>
    </w:p>
    <w:p w14:paraId="28AE34E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E313F3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53EA85" w14:textId="5203F837" w:rsidR="00714CB5" w:rsidRPr="006D6ED6" w:rsidRDefault="00714CB5" w:rsidP="00A67745">
      <w:pPr>
        <w:pStyle w:val="ae"/>
        <w:spacing w:before="0" w:after="0"/>
        <w:jc w:val="both"/>
        <w:rPr>
          <w:color w:val="000000" w:themeColor="text1"/>
          <w:sz w:val="16"/>
          <w:szCs w:val="16"/>
        </w:rPr>
      </w:pPr>
      <w:r w:rsidRPr="006D6ED6">
        <w:rPr>
          <w:color w:val="000000" w:themeColor="text1"/>
          <w:sz w:val="16"/>
          <w:szCs w:val="16"/>
        </w:rPr>
        <w:t>Весной 1917 года Лебедев заключил контракт с Военным ведомством на поставку двух сотен «Альбатросов» с моторами «Hispano-Suiza» мощностью 200 л.с. Однако заказ не был выполнен из-за срыва поставок двигателей из Англии и Франции во второй половине 1917 года. Другой контракт предусматривал поставку 260 самолетов</w:t>
      </w:r>
      <w:r w:rsidR="00E52569" w:rsidRPr="006D6ED6">
        <w:rPr>
          <w:color w:val="000000" w:themeColor="text1"/>
          <w:sz w:val="16"/>
          <w:szCs w:val="16"/>
        </w:rPr>
        <w:t xml:space="preserve"> </w:t>
      </w:r>
      <w:hyperlink r:id="rId193" w:history="1">
        <w:r w:rsidRPr="006D6ED6">
          <w:rPr>
            <w:rStyle w:val="a5"/>
            <w:bCs/>
            <w:color w:val="000000" w:themeColor="text1"/>
            <w:sz w:val="16"/>
            <w:szCs w:val="16"/>
            <w:u w:val="none"/>
          </w:rPr>
          <w:t>Sopwith 1½ «Strutter»</w:t>
        </w:r>
      </w:hyperlink>
      <w:r w:rsidR="00E52569" w:rsidRPr="006D6ED6">
        <w:rPr>
          <w:color w:val="000000" w:themeColor="text1"/>
          <w:sz w:val="16"/>
          <w:szCs w:val="16"/>
        </w:rPr>
        <w:t xml:space="preserve"> </w:t>
      </w:r>
      <w:r w:rsidRPr="006D6ED6">
        <w:rPr>
          <w:color w:val="000000" w:themeColor="text1"/>
          <w:sz w:val="16"/>
          <w:szCs w:val="16"/>
        </w:rPr>
        <w:t>(«Сопвич Полуторостоечный») с мотором</w:t>
      </w:r>
      <w:r w:rsidR="00E52569" w:rsidRPr="006D6ED6">
        <w:rPr>
          <w:color w:val="000000" w:themeColor="text1"/>
          <w:sz w:val="16"/>
          <w:szCs w:val="16"/>
        </w:rPr>
        <w:t xml:space="preserve"> </w:t>
      </w:r>
      <w:hyperlink r:id="rId194" w:history="1">
        <w:r w:rsidRPr="006D6ED6">
          <w:rPr>
            <w:rStyle w:val="a5"/>
            <w:bCs/>
            <w:color w:val="000000" w:themeColor="text1"/>
            <w:sz w:val="16"/>
            <w:szCs w:val="16"/>
            <w:u w:val="none"/>
          </w:rPr>
          <w:t>«Clerget»</w:t>
        </w:r>
      </w:hyperlink>
      <w:r w:rsidR="00E52569" w:rsidRPr="006D6ED6">
        <w:rPr>
          <w:color w:val="000000" w:themeColor="text1"/>
          <w:sz w:val="16"/>
          <w:szCs w:val="16"/>
        </w:rPr>
        <w:t xml:space="preserve"> </w:t>
      </w:r>
      <w:r w:rsidRPr="006D6ED6">
        <w:rPr>
          <w:color w:val="000000" w:themeColor="text1"/>
          <w:sz w:val="16"/>
          <w:szCs w:val="16"/>
        </w:rPr>
        <w:t>в 130 л.с., однако построили только 5 экземпляров этого самолета (по данным</w:t>
      </w:r>
      <w:r w:rsidR="00E52569" w:rsidRPr="006D6ED6">
        <w:rPr>
          <w:color w:val="000000" w:themeColor="text1"/>
          <w:sz w:val="16"/>
          <w:szCs w:val="16"/>
        </w:rPr>
        <w:t xml:space="preserve"> </w:t>
      </w:r>
      <w:hyperlink r:id="rId195" w:history="1">
        <w:r w:rsidRPr="006D6ED6">
          <w:rPr>
            <w:rStyle w:val="a5"/>
            <w:bCs/>
            <w:color w:val="000000" w:themeColor="text1"/>
            <w:sz w:val="16"/>
            <w:szCs w:val="16"/>
            <w:u w:val="none"/>
          </w:rPr>
          <w:t>В.Б.Шаврова</w:t>
        </w:r>
      </w:hyperlink>
      <w:r w:rsidRPr="006D6ED6">
        <w:rPr>
          <w:color w:val="000000" w:themeColor="text1"/>
          <w:sz w:val="16"/>
          <w:szCs w:val="16"/>
        </w:rPr>
        <w:t>, 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w:t>
      </w:r>
    </w:p>
    <w:p w14:paraId="68589E3F" w14:textId="77777777" w:rsidR="00714CB5" w:rsidRPr="006D6ED6" w:rsidRDefault="00714CB5" w:rsidP="00A67745">
      <w:pPr>
        <w:pStyle w:val="ae"/>
        <w:spacing w:before="0" w:after="0"/>
        <w:jc w:val="both"/>
        <w:rPr>
          <w:color w:val="000000" w:themeColor="text1"/>
          <w:sz w:val="16"/>
          <w:szCs w:val="16"/>
        </w:rPr>
      </w:pPr>
      <w:r w:rsidRPr="006D6ED6">
        <w:rPr>
          <w:color w:val="000000" w:themeColor="text1"/>
          <w:sz w:val="16"/>
          <w:szCs w:val="16"/>
        </w:rPr>
        <w:t>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w:t>
      </w:r>
    </w:p>
    <w:p w14:paraId="2ABBBDFE" w14:textId="77777777" w:rsidR="00714CB5" w:rsidRPr="006D6ED6" w:rsidRDefault="00714CB5" w:rsidP="00A67745">
      <w:pPr>
        <w:pStyle w:val="ae"/>
        <w:spacing w:before="0" w:after="0"/>
        <w:jc w:val="both"/>
        <w:rPr>
          <w:color w:val="000000" w:themeColor="text1"/>
          <w:sz w:val="16"/>
          <w:szCs w:val="16"/>
        </w:rPr>
      </w:pPr>
      <w:r w:rsidRPr="006D6ED6">
        <w:rPr>
          <w:color w:val="000000" w:themeColor="text1"/>
          <w:sz w:val="16"/>
          <w:szCs w:val="16"/>
        </w:rPr>
        <w:t>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w:t>
      </w:r>
    </w:p>
    <w:p w14:paraId="7F74815A" w14:textId="77777777" w:rsidR="00714CB5" w:rsidRPr="006D6ED6" w:rsidRDefault="00714CB5" w:rsidP="00A67745">
      <w:pPr>
        <w:pStyle w:val="ae"/>
        <w:spacing w:before="0" w:after="0"/>
        <w:jc w:val="both"/>
        <w:rPr>
          <w:color w:val="000000" w:themeColor="text1"/>
          <w:sz w:val="16"/>
          <w:szCs w:val="16"/>
        </w:rPr>
      </w:pPr>
      <w:r w:rsidRPr="006D6ED6">
        <w:rPr>
          <w:color w:val="000000" w:themeColor="text1"/>
          <w:sz w:val="16"/>
          <w:szCs w:val="16"/>
        </w:rPr>
        <w:t>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w:t>
      </w:r>
    </w:p>
    <w:p w14:paraId="33934FDC" w14:textId="6D6CE8DB" w:rsidR="00714CB5" w:rsidRPr="006D6ED6" w:rsidRDefault="00714CB5" w:rsidP="00A67745">
      <w:pPr>
        <w:pStyle w:val="ae"/>
        <w:spacing w:before="0" w:after="0"/>
        <w:jc w:val="both"/>
        <w:rPr>
          <w:color w:val="000000" w:themeColor="text1"/>
          <w:sz w:val="16"/>
          <w:szCs w:val="16"/>
        </w:rPr>
      </w:pPr>
      <w:r w:rsidRPr="006D6ED6">
        <w:rPr>
          <w:color w:val="000000" w:themeColor="text1"/>
          <w:sz w:val="16"/>
          <w:szCs w:val="16"/>
        </w:rPr>
        <w:t>Завод продолжал выпуск разведчика</w:t>
      </w:r>
      <w:r w:rsidR="00E52569" w:rsidRPr="006D6ED6">
        <w:rPr>
          <w:color w:val="000000" w:themeColor="text1"/>
          <w:sz w:val="16"/>
          <w:szCs w:val="16"/>
        </w:rPr>
        <w:t xml:space="preserve"> </w:t>
      </w:r>
      <w:hyperlink r:id="rId196" w:history="1">
        <w:r w:rsidRPr="006D6ED6">
          <w:rPr>
            <w:rStyle w:val="a5"/>
            <w:bCs/>
            <w:color w:val="000000" w:themeColor="text1"/>
            <w:sz w:val="16"/>
            <w:szCs w:val="16"/>
            <w:u w:val="none"/>
          </w:rPr>
          <w:t>«Лебедь-ХII»</w:t>
        </w:r>
      </w:hyperlink>
      <w:r w:rsidRPr="006D6ED6">
        <w:rPr>
          <w:color w:val="000000" w:themeColor="text1"/>
          <w:sz w:val="16"/>
          <w:szCs w:val="16"/>
        </w:rPr>
        <w:t>, к концу 1917 года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(18256).</w:t>
      </w:r>
    </w:p>
    <w:p w14:paraId="356B6FA2" w14:textId="77777777" w:rsidR="00714CB5" w:rsidRPr="006D6ED6" w:rsidRDefault="00714CB5" w:rsidP="00A67745">
      <w:pPr>
        <w:spacing w:after="0" w:line="240" w:lineRule="auto"/>
        <w:jc w:val="both"/>
        <w:rPr>
          <w:rFonts w:ascii="Times New Roman" w:eastAsia="Times New Roman" w:hAnsi="Times New Roman" w:cs="Times New Roman"/>
          <w:color w:val="000000" w:themeColor="text1"/>
          <w:sz w:val="16"/>
          <w:szCs w:val="16"/>
          <w:lang w:eastAsia="ru-RU"/>
        </w:rPr>
      </w:pPr>
    </w:p>
    <w:p w14:paraId="4FA7D24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после Февральской революции было создано несколько комиссий, которым предписывалось дать непредвзятую оценку боевым показателям самолётов и деятельности руководства РБВЗ по их совершенствованию. В состав комиссий входили наиболее авторитетные специалисты по прочности, аэродинамике и другим авиационным специальностям, в частности профессора Фан- дер-Флит , Тимошенко и Ботезат.</w:t>
      </w:r>
    </w:p>
    <w:p w14:paraId="743BC8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Шидловский, лишившийся в результате революционных событий многих высокопоставленных покровителей, попытался представить деятельность этих комиссий как попытку свести с ним счёты. Естественно, что наличие столь грозных образцов военной техники как гиганты "Муромцы" можно поставить ему в заслугу. Но вот почему основательно устаревшая за пять лет общая схема самолёта практически не подвергалась изменениям? Вероятно потому, что "производственники" всегда неохотно встречают любые нововведения, требующие перестройки производства. Гораздо выгоднее "гнать серию"... И в этом вопросе Шидловский-генерал покорно "пошёл на поводу" у Шидловского- директора.</w:t>
      </w:r>
    </w:p>
    <w:p w14:paraId="348FC7C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Вот некоторые из документов:</w:t>
      </w:r>
    </w:p>
    <w:p w14:paraId="0AF1140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Заключение Комиссии по вопросу о прочности аэропланов "Илья Муромец"</w:t>
      </w:r>
    </w:p>
    <w:p w14:paraId="5D99795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Аэродинамические свойства. С точки зрения аэродинамики И.М. аппарат малой скорости обыденного типа. Ни особенных достоинств, ни недостатков в нём нет. Осталось непроверенной чуткость рулеванию и апериодичность.</w:t>
      </w:r>
    </w:p>
    <w:p w14:paraId="63D054D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Более подробное замечание прилагается.</w:t>
      </w:r>
    </w:p>
    <w:p w14:paraId="4A54C22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Прочность. Расчёты производились только на полную нагрузку аппарата в условиях нормального полёта; при этом получилось:</w:t>
      </w:r>
    </w:p>
    <w:p w14:paraId="30AA506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В стойках - усилия близкие к критическим.</w:t>
      </w:r>
    </w:p>
    <w:p w14:paraId="10DA61C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В диагоналях - близкие к разрушающим,</w:t>
      </w:r>
    </w:p>
    <w:p w14:paraId="24E595D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В лонжеронах - напряжения, достигающие половины временного сопротивления.</w:t>
      </w:r>
    </w:p>
    <w:p w14:paraId="16B11ED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В шасси при стоянки аппарата в передних ногах - усилия близкие к критическим.</w:t>
      </w:r>
    </w:p>
    <w:p w14:paraId="23F8BC2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В лонжеронах хвостовой фермы при повороте руля глубины 20° сжимающия усилия близкие к критическим. Такие результаты получились при введении в расчёт натяжения нижних тросов силою примерно равной половины разрушающей; в случае отсутствия этих тросов усилия в ферме получится еще большее. Давление воздуха распределялось равномерно по площади крыла.</w:t>
      </w:r>
    </w:p>
    <w:p w14:paraId="1856F7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основании изложенного комиссия полагает что:</w:t>
      </w:r>
    </w:p>
    <w:p w14:paraId="5B6CCF2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С точки зрения прочности в полете аппараты опасны,</w:t>
      </w:r>
    </w:p>
    <w:p w14:paraId="7853218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Дальнейших заказов аппаратов этого типа делать не следует.</w:t>
      </w:r>
    </w:p>
    <w:p w14:paraId="2839C0D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В случае необходимости в больших аппаратах лучше выработать новый тип, чем заниматься улучшениями "И.М.".</w:t>
      </w:r>
    </w:p>
    <w:p w14:paraId="4AA6A8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Эти соображения в смысле прочности относятся также к аппаратам с четырьмя моторами Р.Б. завода, так как усилия в нем мало отличаются от усилий в рассчитанном аппарате.</w:t>
      </w:r>
    </w:p>
    <w:p w14:paraId="76A5C37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Прочность аппарата может быть несколько повышена путем:</w:t>
      </w:r>
    </w:p>
    <w:p w14:paraId="5049938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 Усиления стоек.</w:t>
      </w:r>
    </w:p>
    <w:p w14:paraId="31ACE13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 Замены проволок тросами.</w:t>
      </w:r>
    </w:p>
    <w:p w14:paraId="504969B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Усиление нижних тросов.</w:t>
      </w:r>
    </w:p>
    <w:p w14:paraId="2B68ECF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 Усиление шасси.</w:t>
      </w:r>
    </w:p>
    <w:p w14:paraId="7358948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Эти изменения ухудшат полётные качества аппарата и всё же в аппарате ешё не будут достигнуты обычные запасы прочности.</w:t>
      </w:r>
    </w:p>
    <w:p w14:paraId="2845F69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Подлинное подписали: Председатель комиссии Фан-дер-Флит, члены: С. Тимошенко и Г. Ботезат.</w:t>
      </w:r>
    </w:p>
    <w:p w14:paraId="1F122E6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Замечание. Об аэродинамических качествах аэроплана "Илья Муромец"</w:t>
      </w:r>
    </w:p>
    <w:p w14:paraId="178B626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обшем заключении комиссии упомянуто, что аэродинамические качества в общем удовлетворительны. Если же остановится на этой стороне дела более подробно, го надо указать на следующие недочеты:</w:t>
      </w:r>
    </w:p>
    <w:p w14:paraId="594A4D8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Расстояние в 2,5 м между планами следует признать недостаточным; его необходимо взять 3,2 метра, т.е. равным ширине верхнего крыла, что повело бы к улучшению аэродинамических свойств и к уменьшению усилий коробки крыльев.</w:t>
      </w:r>
    </w:p>
    <w:p w14:paraId="128DEF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Сопротивление корпуса аэроплана велико не только абсолютно, но и относительно, причиной чего являются главным образом отдельно и открыто стоящие моторы и отчасти добавочные тросы и проволоки.</w:t>
      </w:r>
    </w:p>
    <w:p w14:paraId="6A18442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Благодаря большому сопротивлению аппарат имеет весьма умеренную скорость 120 или 130 км/ч (смотря потому, стоят ли четыре на 150HP мотора или два по 150 и два по 220) при значительной нагрузке в 34 или 38 кг/м:. Потому он принужден летать при больших углах атаки и иметь малый запас мощности или подъёмной силы, ведущей к низкому потолку и малой восходящей скорости.</w:t>
      </w:r>
    </w:p>
    <w:p w14:paraId="3FFB46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Тяга расположена, по видимому, намного ниже центра тяжести, каковая децен- трация является вообще говоря не выгодной, хотя в данном случае особо вредных последствий по видимому не имеет.</w:t>
      </w:r>
    </w:p>
    <w:p w14:paraId="25D6825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5) Незначительность вертикальной неподвижной поверхности на конце хвоста в связи с уравновешенным большим рулем направления ведет к грубости горизонтального управления, сопровождающейся излишне крутыми поворотами с последующими не- благоприязненными явлениями.</w:t>
      </w:r>
    </w:p>
    <w:p w14:paraId="3152A20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Умеренная продольная устойчивость, не позволяющая ее уменьшать сколько нибудь значительно имеет следующее неблагоприятное в боевом отношении последствие.</w:t>
      </w:r>
    </w:p>
    <w:p w14:paraId="4A1F251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Большой аппарат должен нести и много пулемётов к обстрелам всей сферы и в частности желательно иметь пулемёт на самом конце хвоста. Однако это передвинуло бы центр тяжести в корму, заставило бы параллельно с увеличением площади стабилизатора увеличить на нём угол атаки, т.е. потерять часть продольной устойчивости. Умеренная наличная устойчивость заставляет отнестись с большей осторожностью к такой установке.</w:t>
      </w:r>
    </w:p>
    <w:p w14:paraId="27DE937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Чуткость вертикального управления, апериодичность аппарата, поперечная устойчивость авторами замечаний не рассмотрена.</w:t>
      </w:r>
    </w:p>
    <w:p w14:paraId="20CBE0D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Постройка больших аппаратов целыми сериями, не имея подробного изучения аэродинамических свойств и без предварительных лабораторных испытаний моделей, без каких бы то ни было на заводе расчетов этих свойств представляется явлением совершенно нормальным.</w:t>
      </w:r>
    </w:p>
    <w:p w14:paraId="487E9E0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Подлинный подписал: Профессор Фан- дер-Флит (12041).</w:t>
      </w:r>
    </w:p>
    <w:p w14:paraId="3C817C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749F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РБВЗ провел испытания опытного многоместного истребителя сопровождения в Эскадре воздушных кораблей, построенного летом 1916 (318,85).</w:t>
      </w:r>
    </w:p>
    <w:p w14:paraId="1CFE416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200C1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года был построен С-22. На РБВЗ-С-22 был установлен уже стационарный двигатель воздушного охлаждения "Сальмсон" мощностью 150 л.с. Новый самолет представлял собой переделку одного из опытных экземпляров С-20, с некоторым увеличением по размерам и весу в соответствии с более мощной силовой установкой. Основные полетные показатели этого образца заметно улучшились. Так, максимальная скорость достигала 200 км/ч, значительно выросли скороподъемность и практический потолок. Неизменным осталось время пребывания нового аппарата в воздухе. Вооружение было усилено: два синхронных пулемета установлены поверх бортов головной части фюзеляжа непосредственно перед кабиной летчика. Тип пулеметов неизвестен Его летные испытания проводились на Комендантском аэродроме летом 1917 года. Дальнейшая судьба этого наилучшего истребителя И.И. Сикорского неизвестна.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08"/>
        <w:gridCol w:w="1620"/>
        <w:gridCol w:w="1620"/>
      </w:tblGrid>
      <w:tr w:rsidR="002B1C74" w:rsidRPr="006D6ED6" w14:paraId="4303F37B" w14:textId="77777777" w:rsidTr="003431D2">
        <w:tc>
          <w:tcPr>
            <w:tcW w:w="5008" w:type="dxa"/>
            <w:gridSpan w:val="3"/>
            <w:tcBorders>
              <w:top w:val="single" w:sz="12" w:space="0" w:color="auto"/>
            </w:tcBorders>
          </w:tcPr>
          <w:p w14:paraId="257CE25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Летно-тактические характеристики </w:t>
            </w:r>
          </w:p>
        </w:tc>
      </w:tr>
      <w:tr w:rsidR="002B1C74" w:rsidRPr="006D6ED6" w14:paraId="173F32C5" w14:textId="77777777">
        <w:tc>
          <w:tcPr>
            <w:tcW w:w="5008" w:type="dxa"/>
          </w:tcPr>
          <w:p w14:paraId="09A0814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Самолет</w:t>
            </w:r>
          </w:p>
        </w:tc>
        <w:tc>
          <w:tcPr>
            <w:tcW w:w="1620" w:type="dxa"/>
          </w:tcPr>
          <w:p w14:paraId="6D8CB1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С-20</w:t>
            </w:r>
          </w:p>
        </w:tc>
        <w:tc>
          <w:tcPr>
            <w:tcW w:w="1620" w:type="dxa"/>
          </w:tcPr>
          <w:p w14:paraId="499293D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С-22</w:t>
            </w:r>
          </w:p>
        </w:tc>
      </w:tr>
      <w:tr w:rsidR="002B1C74" w:rsidRPr="006D6ED6" w14:paraId="3A67AD53" w14:textId="77777777">
        <w:tc>
          <w:tcPr>
            <w:tcW w:w="5008" w:type="dxa"/>
          </w:tcPr>
          <w:p w14:paraId="6E8B6CD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Год выпуска</w:t>
            </w:r>
          </w:p>
        </w:tc>
        <w:tc>
          <w:tcPr>
            <w:tcW w:w="1620" w:type="dxa"/>
          </w:tcPr>
          <w:p w14:paraId="75DBFDB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1916</w:t>
            </w:r>
          </w:p>
        </w:tc>
        <w:tc>
          <w:tcPr>
            <w:tcW w:w="1620" w:type="dxa"/>
          </w:tcPr>
          <w:p w14:paraId="13A19F4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1917</w:t>
            </w:r>
          </w:p>
        </w:tc>
      </w:tr>
      <w:tr w:rsidR="002B1C74" w:rsidRPr="006D6ED6" w14:paraId="6F7C4982" w14:textId="77777777">
        <w:tc>
          <w:tcPr>
            <w:tcW w:w="5008" w:type="dxa"/>
          </w:tcPr>
          <w:p w14:paraId="367116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Другое обозначение</w:t>
            </w:r>
          </w:p>
        </w:tc>
        <w:tc>
          <w:tcPr>
            <w:tcW w:w="1620" w:type="dxa"/>
          </w:tcPr>
          <w:p w14:paraId="2B83B10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С-ХХ</w:t>
            </w:r>
          </w:p>
        </w:tc>
        <w:tc>
          <w:tcPr>
            <w:tcW w:w="1620" w:type="dxa"/>
          </w:tcPr>
          <w:p w14:paraId="762B201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С-ХХII</w:t>
            </w:r>
          </w:p>
        </w:tc>
      </w:tr>
      <w:tr w:rsidR="002B1C74" w:rsidRPr="006D6ED6" w14:paraId="0E9C0DDF" w14:textId="77777777">
        <w:tc>
          <w:tcPr>
            <w:tcW w:w="5008" w:type="dxa"/>
          </w:tcPr>
          <w:p w14:paraId="0E1CF0F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Мотор</w:t>
            </w:r>
          </w:p>
        </w:tc>
        <w:tc>
          <w:tcPr>
            <w:tcW w:w="1620" w:type="dxa"/>
          </w:tcPr>
          <w:p w14:paraId="0756285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"Рон"</w:t>
            </w:r>
          </w:p>
        </w:tc>
        <w:tc>
          <w:tcPr>
            <w:tcW w:w="1620" w:type="dxa"/>
          </w:tcPr>
          <w:p w14:paraId="0F56C3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"Сальмсон"</w:t>
            </w:r>
          </w:p>
        </w:tc>
      </w:tr>
      <w:tr w:rsidR="002B1C74" w:rsidRPr="006D6ED6" w14:paraId="5EEAC26C" w14:textId="77777777">
        <w:tc>
          <w:tcPr>
            <w:tcW w:w="5008" w:type="dxa"/>
          </w:tcPr>
          <w:p w14:paraId="13CCECB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Мощность максимальная, л.с.</w:t>
            </w:r>
          </w:p>
        </w:tc>
        <w:tc>
          <w:tcPr>
            <w:tcW w:w="1620" w:type="dxa"/>
          </w:tcPr>
          <w:p w14:paraId="37A1237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120</w:t>
            </w:r>
          </w:p>
        </w:tc>
        <w:tc>
          <w:tcPr>
            <w:tcW w:w="1620" w:type="dxa"/>
          </w:tcPr>
          <w:p w14:paraId="3BDB161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150</w:t>
            </w:r>
          </w:p>
        </w:tc>
      </w:tr>
      <w:tr w:rsidR="002B1C74" w:rsidRPr="006D6ED6" w14:paraId="6E1476C4" w14:textId="77777777">
        <w:tc>
          <w:tcPr>
            <w:tcW w:w="5008" w:type="dxa"/>
          </w:tcPr>
          <w:p w14:paraId="6F319C2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Скорость максимальная</w:t>
            </w:r>
          </w:p>
        </w:tc>
        <w:tc>
          <w:tcPr>
            <w:tcW w:w="1620" w:type="dxa"/>
          </w:tcPr>
          <w:p w14:paraId="5D41364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620" w:type="dxa"/>
          </w:tcPr>
          <w:p w14:paraId="29CB0F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D6ED6" w14:paraId="4522C100" w14:textId="77777777">
        <w:tc>
          <w:tcPr>
            <w:tcW w:w="5008" w:type="dxa"/>
          </w:tcPr>
          <w:p w14:paraId="221D34B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 земли, км/ч</w:t>
            </w:r>
          </w:p>
        </w:tc>
        <w:tc>
          <w:tcPr>
            <w:tcW w:w="1620" w:type="dxa"/>
          </w:tcPr>
          <w:p w14:paraId="557C1F8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190</w:t>
            </w:r>
          </w:p>
        </w:tc>
        <w:tc>
          <w:tcPr>
            <w:tcW w:w="1620" w:type="dxa"/>
          </w:tcPr>
          <w:p w14:paraId="15D2701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205</w:t>
            </w:r>
          </w:p>
        </w:tc>
      </w:tr>
      <w:tr w:rsidR="002B1C74" w:rsidRPr="006D6ED6" w14:paraId="0043B404" w14:textId="77777777">
        <w:tc>
          <w:tcPr>
            <w:tcW w:w="5008" w:type="dxa"/>
          </w:tcPr>
          <w:p w14:paraId="615302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высоте 2000 м, км/ч</w:t>
            </w:r>
          </w:p>
        </w:tc>
        <w:tc>
          <w:tcPr>
            <w:tcW w:w="1620" w:type="dxa"/>
          </w:tcPr>
          <w:p w14:paraId="4880B48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162</w:t>
            </w:r>
          </w:p>
        </w:tc>
        <w:tc>
          <w:tcPr>
            <w:tcW w:w="1620" w:type="dxa"/>
          </w:tcPr>
          <w:p w14:paraId="0C99B86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175</w:t>
            </w:r>
          </w:p>
        </w:tc>
      </w:tr>
      <w:tr w:rsidR="002B1C74" w:rsidRPr="006D6ED6" w14:paraId="7CB252C0" w14:textId="77777777">
        <w:tc>
          <w:tcPr>
            <w:tcW w:w="5008" w:type="dxa"/>
          </w:tcPr>
          <w:p w14:paraId="405DAF3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Время набора высоты 2000 м, мин</w:t>
            </w:r>
          </w:p>
        </w:tc>
        <w:tc>
          <w:tcPr>
            <w:tcW w:w="1620" w:type="dxa"/>
          </w:tcPr>
          <w:p w14:paraId="65174F1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6,3</w:t>
            </w:r>
          </w:p>
        </w:tc>
        <w:tc>
          <w:tcPr>
            <w:tcW w:w="1620" w:type="dxa"/>
          </w:tcPr>
          <w:p w14:paraId="4A42B8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5,03</w:t>
            </w:r>
          </w:p>
        </w:tc>
      </w:tr>
      <w:tr w:rsidR="002B1C74" w:rsidRPr="006D6ED6" w14:paraId="2E82C7BC" w14:textId="77777777">
        <w:tc>
          <w:tcPr>
            <w:tcW w:w="5008" w:type="dxa"/>
          </w:tcPr>
          <w:p w14:paraId="601D94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Потолок практический, м</w:t>
            </w:r>
          </w:p>
        </w:tc>
        <w:tc>
          <w:tcPr>
            <w:tcW w:w="1620" w:type="dxa"/>
          </w:tcPr>
          <w:p w14:paraId="69D7AD6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5600</w:t>
            </w:r>
          </w:p>
        </w:tc>
        <w:tc>
          <w:tcPr>
            <w:tcW w:w="1620" w:type="dxa"/>
          </w:tcPr>
          <w:p w14:paraId="1224F2C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6200</w:t>
            </w:r>
          </w:p>
        </w:tc>
      </w:tr>
      <w:tr w:rsidR="002B1C74" w:rsidRPr="006D6ED6" w14:paraId="4C857CBB" w14:textId="77777777">
        <w:tc>
          <w:tcPr>
            <w:tcW w:w="5008" w:type="dxa"/>
          </w:tcPr>
          <w:p w14:paraId="6A35526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Продолжительность полета, час</w:t>
            </w:r>
          </w:p>
        </w:tc>
        <w:tc>
          <w:tcPr>
            <w:tcW w:w="1620" w:type="dxa"/>
          </w:tcPr>
          <w:p w14:paraId="1AA75B3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2,33</w:t>
            </w:r>
          </w:p>
        </w:tc>
        <w:tc>
          <w:tcPr>
            <w:tcW w:w="1620" w:type="dxa"/>
          </w:tcPr>
          <w:p w14:paraId="2162207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w:t>
            </w:r>
          </w:p>
        </w:tc>
      </w:tr>
      <w:tr w:rsidR="002B1C74" w:rsidRPr="006D6ED6" w14:paraId="2CE41DF9" w14:textId="77777777">
        <w:tc>
          <w:tcPr>
            <w:tcW w:w="5008" w:type="dxa"/>
          </w:tcPr>
          <w:p w14:paraId="380EEE8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Площадь крыльев, м</w:t>
            </w:r>
            <w:r w:rsidRPr="006D6ED6">
              <w:rPr>
                <w:rFonts w:ascii="Times New Roman" w:hAnsi="Times New Roman" w:cs="Times New Roman"/>
                <w:color w:val="000000" w:themeColor="text1"/>
                <w:kern w:val="2"/>
                <w:sz w:val="16"/>
                <w:szCs w:val="16"/>
                <w:vertAlign w:val="superscript"/>
              </w:rPr>
              <w:t>2</w:t>
            </w:r>
          </w:p>
        </w:tc>
        <w:tc>
          <w:tcPr>
            <w:tcW w:w="1620" w:type="dxa"/>
          </w:tcPr>
          <w:p w14:paraId="2FE237D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17,0</w:t>
            </w:r>
          </w:p>
        </w:tc>
        <w:tc>
          <w:tcPr>
            <w:tcW w:w="1620" w:type="dxa"/>
          </w:tcPr>
          <w:p w14:paraId="1484274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18,5</w:t>
            </w:r>
          </w:p>
        </w:tc>
      </w:tr>
      <w:tr w:rsidR="002B1C74" w:rsidRPr="006D6ED6" w14:paraId="002F9CCF" w14:textId="77777777">
        <w:tc>
          <w:tcPr>
            <w:tcW w:w="5008" w:type="dxa"/>
          </w:tcPr>
          <w:p w14:paraId="465E96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Взлетный вес, кг</w:t>
            </w:r>
          </w:p>
        </w:tc>
        <w:tc>
          <w:tcPr>
            <w:tcW w:w="1620" w:type="dxa"/>
          </w:tcPr>
          <w:p w14:paraId="35AD4ED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750</w:t>
            </w:r>
          </w:p>
        </w:tc>
        <w:tc>
          <w:tcPr>
            <w:tcW w:w="1620" w:type="dxa"/>
          </w:tcPr>
          <w:p w14:paraId="54B6B44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1030</w:t>
            </w:r>
          </w:p>
        </w:tc>
      </w:tr>
      <w:tr w:rsidR="002B1C74" w:rsidRPr="006D6ED6" w14:paraId="084020E1" w14:textId="77777777">
        <w:tc>
          <w:tcPr>
            <w:tcW w:w="5008" w:type="dxa"/>
          </w:tcPr>
          <w:p w14:paraId="3D9F527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 пустого самолета, кг</w:t>
            </w:r>
          </w:p>
        </w:tc>
        <w:tc>
          <w:tcPr>
            <w:tcW w:w="1620" w:type="dxa"/>
          </w:tcPr>
          <w:p w14:paraId="242B91F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550</w:t>
            </w:r>
          </w:p>
        </w:tc>
        <w:tc>
          <w:tcPr>
            <w:tcW w:w="1620" w:type="dxa"/>
          </w:tcPr>
          <w:p w14:paraId="368ADCA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760</w:t>
            </w:r>
          </w:p>
        </w:tc>
      </w:tr>
      <w:tr w:rsidR="002B1C74" w:rsidRPr="006D6ED6" w14:paraId="3065DC52" w14:textId="77777777">
        <w:tc>
          <w:tcPr>
            <w:tcW w:w="5008" w:type="dxa"/>
          </w:tcPr>
          <w:p w14:paraId="1F3A17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Запас топлива, кг</w:t>
            </w:r>
          </w:p>
        </w:tc>
        <w:tc>
          <w:tcPr>
            <w:tcW w:w="1620" w:type="dxa"/>
          </w:tcPr>
          <w:p w14:paraId="129BD9D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85</w:t>
            </w:r>
          </w:p>
        </w:tc>
        <w:tc>
          <w:tcPr>
            <w:tcW w:w="1620" w:type="dxa"/>
          </w:tcPr>
          <w:p w14:paraId="00008E7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115</w:t>
            </w:r>
          </w:p>
        </w:tc>
      </w:tr>
      <w:tr w:rsidR="002B1C74" w:rsidRPr="006D6ED6" w14:paraId="3520EE6C" w14:textId="77777777">
        <w:tc>
          <w:tcPr>
            <w:tcW w:w="5008" w:type="dxa"/>
          </w:tcPr>
          <w:p w14:paraId="4EC20A0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Уд. нагрузка на крылья, кг/м</w:t>
            </w:r>
            <w:r w:rsidRPr="006D6ED6">
              <w:rPr>
                <w:rFonts w:ascii="Times New Roman" w:hAnsi="Times New Roman" w:cs="Times New Roman"/>
                <w:color w:val="000000" w:themeColor="text1"/>
                <w:kern w:val="2"/>
                <w:sz w:val="16"/>
                <w:szCs w:val="16"/>
                <w:vertAlign w:val="superscript"/>
              </w:rPr>
              <w:t>2</w:t>
            </w:r>
          </w:p>
        </w:tc>
        <w:tc>
          <w:tcPr>
            <w:tcW w:w="1620" w:type="dxa"/>
          </w:tcPr>
          <w:p w14:paraId="0506DCA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44,1</w:t>
            </w:r>
          </w:p>
        </w:tc>
        <w:tc>
          <w:tcPr>
            <w:tcW w:w="1620" w:type="dxa"/>
          </w:tcPr>
          <w:p w14:paraId="734B91A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55,4</w:t>
            </w:r>
          </w:p>
        </w:tc>
      </w:tr>
      <w:tr w:rsidR="002B1C74" w:rsidRPr="006D6ED6" w14:paraId="48CCE801" w14:textId="77777777">
        <w:tc>
          <w:tcPr>
            <w:tcW w:w="5008" w:type="dxa"/>
          </w:tcPr>
          <w:p w14:paraId="4B6764D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Уд. нагрузка на мощность, кг/л. с.</w:t>
            </w:r>
          </w:p>
        </w:tc>
        <w:tc>
          <w:tcPr>
            <w:tcW w:w="1620" w:type="dxa"/>
          </w:tcPr>
          <w:p w14:paraId="5894BAD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6,8</w:t>
            </w:r>
          </w:p>
        </w:tc>
        <w:tc>
          <w:tcPr>
            <w:tcW w:w="1620" w:type="dxa"/>
          </w:tcPr>
          <w:p w14:paraId="5CD0940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6,8</w:t>
            </w:r>
          </w:p>
        </w:tc>
      </w:tr>
      <w:tr w:rsidR="002B1C74" w:rsidRPr="006D6ED6" w14:paraId="6EB60BE0" w14:textId="77777777">
        <w:tc>
          <w:tcPr>
            <w:tcW w:w="5008" w:type="dxa"/>
            <w:tcBorders>
              <w:bottom w:val="single" w:sz="12" w:space="0" w:color="auto"/>
            </w:tcBorders>
          </w:tcPr>
          <w:p w14:paraId="77ED3F0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Весовая отдача, %</w:t>
            </w:r>
          </w:p>
        </w:tc>
        <w:tc>
          <w:tcPr>
            <w:tcW w:w="1620" w:type="dxa"/>
            <w:tcBorders>
              <w:bottom w:val="single" w:sz="12" w:space="0" w:color="auto"/>
            </w:tcBorders>
          </w:tcPr>
          <w:p w14:paraId="6399145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26,7</w:t>
            </w:r>
          </w:p>
        </w:tc>
        <w:tc>
          <w:tcPr>
            <w:tcW w:w="1620" w:type="dxa"/>
            <w:tcBorders>
              <w:bottom w:val="single" w:sz="12" w:space="0" w:color="auto"/>
            </w:tcBorders>
          </w:tcPr>
          <w:p w14:paraId="02AE2B0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28,9</w:t>
            </w:r>
          </w:p>
        </w:tc>
      </w:tr>
    </w:tbl>
    <w:p w14:paraId="58F28A2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(11918).</w:t>
      </w:r>
    </w:p>
    <w:p w14:paraId="6BAA31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C3AC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на “Авиа-Балте” продолжалась работа по постройке боевых самолетов, но темпы ее значительно упали. Политические события в той или иной степени захватывали всех рабочих и служащих и влияли на производственный процесс. Сикорский, который последние восемь лет работал в напряженнейшем ритме, полностью отдавая себя инженерному творчеству, вдруг ощутил какую-то пустоту, раз и навсегда заведенный мерно работающий механизм вдруг начал давать перебои, рушились, казалось, незыблемые основы отношений между людьми, отношения к труду, отношения к долгу. Он старался это понять и не мог. Срок контракта, заключенного в 1912 г., истек, и И. И. Сикорский теперь мог быть вольной птицей, но он чего-то ждал, на что-то надеялся. После Октябрьской революции завод встал. Сикорский пошел в заводской комитет ( “коллективный директор”) и спросил, что же ему делать. Ответ был лаконичен и прост: “Делай, что хочешь”. Надо сказать, что рабочие относились к Сикорскому с большим уважением и симпатией. Он в случае необходимости, чем мог, помогал, часто давал деньги взаймы и не торопил с возвратом. Как вспоминал в нашей частной беседе академик Б. В. Раушенбах, ему в 1931 г. пришлось работать на авиационном заводе в Ленинграде учеником столяра у известного бригадира Василия Ивановича Осипова. Это был кадровый рабочий, долгое время трудившийся на РБВЗ и хорошо знавший И. И. Сикорского. В. И. Осипов часто вспоминал старое время и всегда с теплотой отзывался о знаменитом конструкторе. Сикорский пытался все-таки прояснить ситуацию, определить хотя бы ближайшую перспективу, но ничего путного из этого не вышло. Теперь судьбу российской промышленности централизованно вершил ВСНХ, а точнее члены его бюро пленума, которые в большинстве своем не обладали достаточной компетентностью. Так, А. А. Велижев в своей брошюре “Достижения советской авиапромышленности за 15 лет” (М. -Л. : Авиаиздат, 1932. С. 12), в частности, пишет: “Некоторые товарищи, поставленные во главе национализированной промышленности, недооценивали важности воздушного флота, как оружия в руках рабочего класса. Например, покойный т. Ларин, бывший в то время руководителем ВСНХ, когда на президиуме стоял вопрос о том, на каких отраслях промышленности советская власть должна сосредоточить свои слабые в то время ресурсы, а какие отрасли придется свернуть, решил свернуть и всю авиапромышленность. Когда же партийцы-воздушники стали убеждать т. Ларина не делать такого необдуманного шага, он ответил, что Советской республике не нужны предприятия, подобные фабрикам духов и помады”. Ю. М. Ларин являлся членом бюро пленума ВСНХ, обладал большой властью и мог многие важнейшие решения принимать единолично. Позиция руководителей в отношении авиации стала известна Сикорскому. Теперь последние сомнения исчезли. Сделать выводы было совсем нетрудно. Нужно где-то искать работу. Но где? Работы в соответствии с его опытом и уровнем знаний нигде не было. Уехать? Но куда? Все заработанные за эти годы немалые деньги вложены в акции завода, и на руках практически ничего не было. Еще одно событие побуждало его к интенсивному поиску работы. Совсем недавно родилась дочь Таня. Брак был скоропалителен и неудачен. Супруги совершенно не понимали друг друга, и семья вскоре распалась. Дочь перешла на попечение сестры Ольги. По совету родных и друзей, Сикорский решается уехать во Францию, которая еще оставалась союзницей России. Он надеялся, что там сможет работать как авиаконструктор, а тем временем в России ситуация стабилизируется. А ситуация действительно была серьезной. Накатывалась волна репрессий против интеллигенции, и существовала реальная угроза ареста. Сикорского об этом уже по секрету предупреждали. Итак, решение принято. Начались хлопоты по получению выездных документов. Поскольку имя Сикорского было известно, ему без особых затруднений удалось заручиться рекомендательными письмами, а в феврале 1918 г. на руках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w:t>
      </w:r>
    </w:p>
    <w:p w14:paraId="50A7B9A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69F9E3"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на «Авиа-Балте» продолжалась работа по постройке боевых самолетов, но темпы ее зна</w:t>
      </w:r>
      <w:r w:rsidRPr="006D6ED6">
        <w:rPr>
          <w:rFonts w:ascii="Times New Roman" w:hAnsi="Times New Roman" w:cs="Times New Roman"/>
          <w:color w:val="000000" w:themeColor="text1"/>
          <w:sz w:val="16"/>
          <w:szCs w:val="16"/>
        </w:rPr>
        <w:softHyphen/>
        <w:t>чительно упали. Политические события в той или иной степени захватывали всех рабочих и служащих и влия</w:t>
      </w:r>
      <w:r w:rsidRPr="006D6ED6">
        <w:rPr>
          <w:rFonts w:ascii="Times New Roman" w:hAnsi="Times New Roman" w:cs="Times New Roman"/>
          <w:color w:val="000000" w:themeColor="text1"/>
          <w:sz w:val="16"/>
          <w:szCs w:val="16"/>
        </w:rPr>
        <w:softHyphen/>
        <w:t>ли на производственный процесс. Сикорский, который последние восемь лет работал в напряженнейшем рит</w:t>
      </w:r>
      <w:r w:rsidRPr="006D6ED6">
        <w:rPr>
          <w:rFonts w:ascii="Times New Roman" w:hAnsi="Times New Roman" w:cs="Times New Roman"/>
          <w:color w:val="000000" w:themeColor="text1"/>
          <w:sz w:val="16"/>
          <w:szCs w:val="16"/>
        </w:rPr>
        <w:softHyphen/>
        <w:t>ме, полностью отдавая себя инженерному творчеству, вдруг ощутил какую-то пустоту, раз и навсегда заведен</w:t>
      </w:r>
      <w:r w:rsidRPr="006D6ED6">
        <w:rPr>
          <w:rFonts w:ascii="Times New Roman" w:hAnsi="Times New Roman" w:cs="Times New Roman"/>
          <w:color w:val="000000" w:themeColor="text1"/>
          <w:sz w:val="16"/>
          <w:szCs w:val="16"/>
        </w:rPr>
        <w:softHyphen/>
        <w:t>ный мерно работающий механизм вдруг начал давать перебои, рушились, казалось, незыблемые основы от</w:t>
      </w:r>
      <w:r w:rsidRPr="006D6ED6">
        <w:rPr>
          <w:rFonts w:ascii="Times New Roman" w:hAnsi="Times New Roman" w:cs="Times New Roman"/>
          <w:color w:val="000000" w:themeColor="text1"/>
          <w:sz w:val="16"/>
          <w:szCs w:val="16"/>
        </w:rPr>
        <w:softHyphen/>
        <w:t>ношений между людьми, отношения к труду, отноше</w:t>
      </w:r>
      <w:r w:rsidRPr="006D6ED6">
        <w:rPr>
          <w:rFonts w:ascii="Times New Roman" w:hAnsi="Times New Roman" w:cs="Times New Roman"/>
          <w:color w:val="000000" w:themeColor="text1"/>
          <w:sz w:val="16"/>
          <w:szCs w:val="16"/>
        </w:rPr>
        <w:softHyphen/>
        <w:t>ния к долгу. Он старался это понять и не мог.</w:t>
      </w:r>
    </w:p>
    <w:p w14:paraId="0CA467D6"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Срок контракта, заключенного в 1912 г., истек, и И. И. Сикорский теперь мог быть вольной птицей, но он чего-то ждал, на что-то надеялся. После Октябрь</w:t>
      </w:r>
      <w:r w:rsidRPr="006D6ED6">
        <w:rPr>
          <w:rFonts w:ascii="Times New Roman" w:hAnsi="Times New Roman" w:cs="Times New Roman"/>
          <w:color w:val="000000" w:themeColor="text1"/>
          <w:sz w:val="16"/>
          <w:szCs w:val="16"/>
        </w:rPr>
        <w:softHyphen/>
        <w:t>ской революции завод встал. Сикорский пошел в завод</w:t>
      </w:r>
      <w:r w:rsidRPr="006D6ED6">
        <w:rPr>
          <w:rFonts w:ascii="Times New Roman" w:hAnsi="Times New Roman" w:cs="Times New Roman"/>
          <w:color w:val="000000" w:themeColor="text1"/>
          <w:sz w:val="16"/>
          <w:szCs w:val="16"/>
        </w:rPr>
        <w:softHyphen/>
        <w:t>ской комитет («коллективный директор») и спросил, что же ему делать. Ответ был лаконичен и прост: «Де</w:t>
      </w:r>
      <w:r w:rsidRPr="006D6ED6">
        <w:rPr>
          <w:rFonts w:ascii="Times New Roman" w:hAnsi="Times New Roman" w:cs="Times New Roman"/>
          <w:color w:val="000000" w:themeColor="text1"/>
          <w:sz w:val="16"/>
          <w:szCs w:val="16"/>
        </w:rPr>
        <w:softHyphen/>
        <w:t>лай, что хочешь». Надо сказать, что рабочие относи</w:t>
      </w:r>
      <w:r w:rsidRPr="006D6ED6">
        <w:rPr>
          <w:rFonts w:ascii="Times New Roman" w:hAnsi="Times New Roman" w:cs="Times New Roman"/>
          <w:color w:val="000000" w:themeColor="text1"/>
          <w:sz w:val="16"/>
          <w:szCs w:val="16"/>
        </w:rPr>
        <w:softHyphen/>
        <w:t>лись к Сикорскому с большим уважением и симпатией (24177).</w:t>
      </w:r>
    </w:p>
    <w:p w14:paraId="1A304593"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p>
    <w:p w14:paraId="4D8977D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весны 1917 г. поставки новых "Муромцев" прекратились. Более того, некоторые идиоты объявили этот самолет проявлением "имперских и шовинистических амбиций проклятого царизма" и подвергли осуждению за растранжиривание на создание Эскадры воздушных кораблей огромных средств. Появились случаи саботажа. Один из них привел к катастрофе 20 апреля 1917 г. При осмотре разбитой машины обнаружили подпиленную стойку.</w:t>
      </w:r>
    </w:p>
    <w:p w14:paraId="2DC7FE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Наверное, не обошлось и без коррупции, поскольку сразу же был выдан заказ на итальянские тяжелые бомбардировщики "Капрони", а чиновники начали переговоры с английской фирмой "Хэндли-Пейдж" о приобретении лицензии на ее самолет, который намеревались пустить в производство на РБВЗ вместо "Муромца".</w:t>
      </w:r>
    </w:p>
    <w:p w14:paraId="6C681FF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Количество боеспособных самолетов в эскадре постепенно уменьшалось. Но оставшиеся продолжали летать. 18 июня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71A00C8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240D1B7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25E373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6174B1"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были полностью нарушены комплектование отрядов Эскад</w:t>
      </w:r>
      <w:r w:rsidRPr="006D6ED6">
        <w:rPr>
          <w:rFonts w:ascii="Times New Roman" w:hAnsi="Times New Roman" w:cs="Times New Roman"/>
          <w:color w:val="000000" w:themeColor="text1"/>
          <w:sz w:val="16"/>
          <w:szCs w:val="16"/>
        </w:rPr>
        <w:softHyphen/>
        <w:t>ры и боевая подготовка экипажей воздушных кораблей. Постав</w:t>
      </w:r>
      <w:r w:rsidRPr="006D6ED6">
        <w:rPr>
          <w:rFonts w:ascii="Times New Roman" w:hAnsi="Times New Roman" w:cs="Times New Roman"/>
          <w:color w:val="000000" w:themeColor="text1"/>
          <w:sz w:val="16"/>
          <w:szCs w:val="16"/>
        </w:rPr>
        <w:softHyphen/>
        <w:t>ки «Муромцев» прекратились. За весь 1917 г. в ЭВК поступили только три воздушных корабля ти</w:t>
      </w:r>
      <w:r w:rsidRPr="006D6ED6">
        <w:rPr>
          <w:rFonts w:ascii="Times New Roman" w:hAnsi="Times New Roman" w:cs="Times New Roman"/>
          <w:color w:val="000000" w:themeColor="text1"/>
          <w:sz w:val="16"/>
          <w:szCs w:val="16"/>
        </w:rPr>
        <w:softHyphen/>
        <w:t>па «Г-3». Лишь первому удалось встать в боевой строй. Отправка ос</w:t>
      </w:r>
      <w:r w:rsidRPr="006D6ED6">
        <w:rPr>
          <w:rFonts w:ascii="Times New Roman" w:hAnsi="Times New Roman" w:cs="Times New Roman"/>
          <w:color w:val="000000" w:themeColor="text1"/>
          <w:sz w:val="16"/>
          <w:szCs w:val="16"/>
        </w:rPr>
        <w:softHyphen/>
        <w:t>тальных была прекращена. Мало того, в столице устроили суд над «Муромцем» (23469).</w:t>
      </w:r>
    </w:p>
    <w:p w14:paraId="6BC6882F"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p>
    <w:p w14:paraId="21CA5CD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Морское ведомство обратилось в Увофлот с ходатайством о передаче ему отряда Муромцев, которые предполагали вооружить торпедами (92,210).</w:t>
      </w:r>
    </w:p>
    <w:p w14:paraId="6B5842C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26E1C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 П. Тимошенко, Г. А. Ботезата и А. П. Фан дёр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По вопросу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нашли,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w:t>
      </w:r>
    </w:p>
    <w:p w14:paraId="5BAFCDF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А.Н.Журавченко, летавший на тяжелых кораблях в качестве штурмана, заявил в своем докладе, что на “Муромцах” возможно выполнение даже некоторых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безопасности “Муромцев” был небольшим и во всяком случае не превышал 2.</w:t>
      </w:r>
    </w:p>
    <w:p w14:paraId="027CFAD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Справедливым было требование комиссии усилить стойки, растяжки и шасси. Однако создатели самолета понимали, что всякое увеличение запаса прочности отдельных частей самолета вызовет увеличение веса и, следовательно, ухудшение летных качеств самолета. Требованиям грузоподъемности и дальности полета в то время придавалось первостепенное значение в сравнении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w:t>
      </w:r>
    </w:p>
    <w:p w14:paraId="0FB08F0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Вызванный на заседание комиссии военный летчик эскадры подпоручик Г.В.Янковский доложил комитету о трудностях управления самолетом “Илья Муромец”. Он указал на то, что при посадке приходилось давать команду экипажу перемещаться в хвост корабля, что изменяло его центровку. Из-за больших нагрузок на рули давление на штурвал достигало 70-80 кг, и руль в момент посадки, кроме летчика, тянул также механик или второй пилот. Это происходило из-за отсутствия компенсации на рулях высоты; в то время не знали способа борьбы с этим явлением. Кроме того, контроль за режимом работы двигателей целиком возлагался на бортмеханика. Второй пилот был запасным, так как второго штурвала на самолете не существовало (9705).</w:t>
      </w:r>
    </w:p>
    <w:p w14:paraId="036B055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ED1C8"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второй экземпляр «Двухвостки» с использованием фюзеляжей «Анасалей» оснастили 140-сильными «Сальмсонами». В «Двухвостке Хиони», он же «Анатра» ВХ или «Анадва» конструктор В. Хиони соединил два удлиненных фюзеляжа «Анаде» общим центропланом, наверху которого разместил гондолу для стрелка. Мощности двух 100-сильных «Моносупапов» для такого гибрида явно не хватало.</w:t>
      </w:r>
    </w:p>
    <w:p w14:paraId="5D22E9FA"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Испытания показали, что в таком виде «Анадва»,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«Анатра»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1F7713A2" w14:textId="77777777" w:rsidR="0073361C" w:rsidRPr="006D6ED6" w:rsidRDefault="0073361C" w:rsidP="00A67745">
      <w:pPr>
        <w:spacing w:after="0" w:line="240" w:lineRule="auto"/>
        <w:jc w:val="both"/>
        <w:rPr>
          <w:rFonts w:ascii="Times New Roman" w:hAnsi="Times New Roman" w:cs="Times New Roman"/>
          <w:color w:val="000000" w:themeColor="text1"/>
          <w:kern w:val="2"/>
          <w:sz w:val="16"/>
          <w:szCs w:val="16"/>
        </w:rPr>
      </w:pPr>
    </w:p>
    <w:p w14:paraId="3638F25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оба проекта - гидро типа М-13 и М-14 “перекочевали” на Опытный завод Д. П. Григоро</w:t>
      </w:r>
      <w:r w:rsidRPr="006D6ED6">
        <w:rPr>
          <w:rFonts w:ascii="Times New Roman" w:hAnsi="Times New Roman" w:cs="Times New Roman"/>
          <w:color w:val="000000" w:themeColor="text1"/>
          <w:kern w:val="2"/>
          <w:sz w:val="16"/>
          <w:szCs w:val="16"/>
        </w:rPr>
        <w:softHyphen/>
        <w:t>вича и трансформировались там, соответственно, в М-19 и М-17 (см. часть 2) (2807).</w:t>
      </w:r>
    </w:p>
    <w:p w14:paraId="41B5A7D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3A035C" w14:textId="77777777" w:rsidR="002F7470" w:rsidRPr="006D6ED6" w:rsidRDefault="002F7470" w:rsidP="002F7470">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 весны 1917 г. поставки новых «Муром</w:t>
      </w:r>
      <w:r w:rsidRPr="006D6ED6">
        <w:rPr>
          <w:rFonts w:ascii="Times New Roman" w:hAnsi="Times New Roman" w:cs="Times New Roman"/>
          <w:color w:val="000000" w:themeColor="text1"/>
          <w:sz w:val="16"/>
          <w:szCs w:val="16"/>
        </w:rPr>
        <w:softHyphen/>
        <w:t>цев» прекратились (24977).</w:t>
      </w:r>
    </w:p>
    <w:p w14:paraId="1D9F9EC4" w14:textId="77777777" w:rsidR="002F7470" w:rsidRPr="006D6ED6" w:rsidRDefault="002F7470" w:rsidP="002F7470">
      <w:pPr>
        <w:spacing w:after="0" w:line="240" w:lineRule="auto"/>
        <w:jc w:val="both"/>
        <w:rPr>
          <w:rFonts w:ascii="Times New Roman" w:hAnsi="Times New Roman" w:cs="Times New Roman"/>
          <w:color w:val="000000" w:themeColor="text1"/>
          <w:sz w:val="16"/>
          <w:szCs w:val="16"/>
        </w:rPr>
      </w:pPr>
    </w:p>
    <w:p w14:paraId="70F46101"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весны 1917 было известно о проблеме, требовавшей разрешения и заключавшнйся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6D6ED6">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6D6ED6">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6D6ED6">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A3A604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5C8C091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6D6ED6">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6D6ED6">
        <w:rPr>
          <w:rFonts w:ascii="Times New Roman" w:hAnsi="Times New Roman" w:cs="Times New Roman"/>
          <w:color w:val="000000" w:themeColor="text1"/>
          <w:kern w:val="2"/>
          <w:sz w:val="16"/>
          <w:szCs w:val="16"/>
        </w:rPr>
        <w:softHyphen/>
        <w:t>ет большой осторожности.</w:t>
      </w:r>
    </w:p>
    <w:p w14:paraId="0346736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6D6ED6">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6D6ED6">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6D6ED6">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6D6ED6">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0C6166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DB80C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года в Таганроге собрали первый самолет - двухместный французский биплан “Вуазен-LА” конструкции братьев Вуазен. Также до революции успели наладить сборку самолетов “Сопвич-разведчик” с мотором “Клерже”, но основным был Лебедь-12 (11394).</w:t>
      </w:r>
    </w:p>
    <w:p w14:paraId="54E8B8C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553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года был начат постройкой и собран в ноябре того же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(11918).</w:t>
      </w:r>
    </w:p>
    <w:p w14:paraId="0A58B25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EB50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для организации авиационного производства на бердянском за</w:t>
      </w:r>
      <w:r w:rsidRPr="006D6ED6">
        <w:rPr>
          <w:rFonts w:ascii="Times New Roman" w:hAnsi="Times New Roman" w:cs="Times New Roman"/>
          <w:color w:val="000000" w:themeColor="text1"/>
          <w:kern w:val="2"/>
          <w:sz w:val="16"/>
          <w:szCs w:val="16"/>
        </w:rPr>
        <w:softHyphen/>
        <w:t>воде требовалось провести существенную реконструкцию и расши</w:t>
      </w:r>
      <w:r w:rsidRPr="006D6ED6">
        <w:rPr>
          <w:rFonts w:ascii="Times New Roman" w:hAnsi="Times New Roman" w:cs="Times New Roman"/>
          <w:color w:val="000000" w:themeColor="text1"/>
          <w:kern w:val="2"/>
          <w:sz w:val="16"/>
          <w:szCs w:val="16"/>
        </w:rPr>
        <w:softHyphen/>
        <w:t>рение, под которое решили приобрести новый участок в 75 десятин за пределами города. Там намеревались возвести 2 новых корпуса раз</w:t>
      </w:r>
      <w:r w:rsidRPr="006D6ED6">
        <w:rPr>
          <w:rFonts w:ascii="Times New Roman" w:hAnsi="Times New Roman" w:cs="Times New Roman"/>
          <w:color w:val="000000" w:themeColor="text1"/>
          <w:kern w:val="2"/>
          <w:sz w:val="16"/>
          <w:szCs w:val="16"/>
        </w:rPr>
        <w:softHyphen/>
        <w:t>мером 16x75 саженей каждый, силовую станцию, ангары и оборудо</w:t>
      </w:r>
      <w:r w:rsidRPr="006D6ED6">
        <w:rPr>
          <w:rFonts w:ascii="Times New Roman" w:hAnsi="Times New Roman" w:cs="Times New Roman"/>
          <w:color w:val="000000" w:themeColor="text1"/>
          <w:kern w:val="2"/>
          <w:sz w:val="16"/>
          <w:szCs w:val="16"/>
        </w:rPr>
        <w:softHyphen/>
        <w:t>вать аэродром. Однако это широкомасштабное строительство разво</w:t>
      </w:r>
      <w:r w:rsidRPr="006D6ED6">
        <w:rPr>
          <w:rFonts w:ascii="Times New Roman" w:hAnsi="Times New Roman" w:cs="Times New Roman"/>
          <w:color w:val="000000" w:themeColor="text1"/>
          <w:kern w:val="2"/>
          <w:sz w:val="16"/>
          <w:szCs w:val="16"/>
        </w:rPr>
        <w:softHyphen/>
        <w:t>рачивалось весьма медленно, зато в апреле уже вовсю велась рекон</w:t>
      </w:r>
      <w:r w:rsidRPr="006D6ED6">
        <w:rPr>
          <w:rFonts w:ascii="Times New Roman" w:hAnsi="Times New Roman" w:cs="Times New Roman"/>
          <w:color w:val="000000" w:themeColor="text1"/>
          <w:kern w:val="2"/>
          <w:sz w:val="16"/>
          <w:szCs w:val="16"/>
        </w:rPr>
        <w:softHyphen/>
        <w:t>струкция на старой территории по ул. Воронцовской, где в том числе сооружали временный сборочный корпус. Предполагалось, что имев</w:t>
      </w:r>
      <w:r w:rsidRPr="006D6ED6">
        <w:rPr>
          <w:rFonts w:ascii="Times New Roman" w:hAnsi="Times New Roman" w:cs="Times New Roman"/>
          <w:color w:val="000000" w:themeColor="text1"/>
          <w:kern w:val="2"/>
          <w:sz w:val="16"/>
          <w:szCs w:val="16"/>
        </w:rPr>
        <w:softHyphen/>
        <w:t xml:space="preserve">шееся оборудование позволит при </w:t>
      </w:r>
      <w:r w:rsidRPr="006D6ED6">
        <w:rPr>
          <w:rFonts w:ascii="Times New Roman" w:hAnsi="Times New Roman" w:cs="Times New Roman"/>
          <w:color w:val="000000" w:themeColor="text1"/>
          <w:kern w:val="2"/>
          <w:sz w:val="16"/>
          <w:szCs w:val="16"/>
        </w:rPr>
        <w:lastRenderedPageBreak/>
        <w:t>получении материалов приступить к выпуску самолетов уже в июле 1917 г., постепенно увеличивая про</w:t>
      </w:r>
      <w:r w:rsidRPr="006D6ED6">
        <w:rPr>
          <w:rFonts w:ascii="Times New Roman" w:hAnsi="Times New Roman" w:cs="Times New Roman"/>
          <w:color w:val="000000" w:themeColor="text1"/>
          <w:kern w:val="2"/>
          <w:sz w:val="16"/>
          <w:szCs w:val="16"/>
        </w:rPr>
        <w:softHyphen/>
        <w:t>изводительность предприятия по мере ввода новых мощностей (11154).</w:t>
      </w:r>
    </w:p>
    <w:p w14:paraId="3A32DBC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72BA7" w14:textId="40B55DAB"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 согласно воспоминаниям А.Н.Т.: «Думаю, что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рекомендации Жуковского, когда предприниматель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постройке самолетов (а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это время уже начали строить самолеты,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основном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заграничным лицензиям) решил строить гидросамолет, я</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стал работать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проектированию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постройке гидросамолета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заводе «</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Дукс</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 Конечно, опыт у</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меня был ничтожен, но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охота была очень большая. Ну, понемножку создалось конструкторское бюро. Большинство людей было совершенно новых, но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были несколько человек, которые уже раньше работали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конструкторском бюро. Начали строить гидросамолет.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это время технический директор «</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Дукса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 приехал из</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Франции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привез патент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постройку французского гидросамолета. Меня даже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вызвали,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сказали, что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будут строить спроектированный мною гидросамолет, 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просто через третьих лиц стало известно, что строить будут заграничный,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привезенным чертежам, 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нашу работу делать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будут. Я</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был молодой, обиделся, забрал свои чертежики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вернулся обратно,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Техническое училище. Так кончилась моя первая самостоятельная работа по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авиации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старое время." (15219).</w:t>
      </w:r>
    </w:p>
    <w:p w14:paraId="15C279E4" w14:textId="77777777" w:rsidR="008A5E89" w:rsidRPr="006D6ED6" w:rsidRDefault="008A5E8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0CAD999" w14:textId="77777777" w:rsidR="008A5E89" w:rsidRPr="006D6ED6" w:rsidRDefault="008A5E89"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Весной 1917 г. шли работы по гидроавиации на «Дуксе», о которых незадолго до своей смерти вспоминал А.Н.Туполев: «Думаю, что по рекомендации Жуковского, когда предприниматель по постройке самолетов (а в это время уже начали строить самолеты. в основном по заграничным лицензиям) решил строить гидросамолет, я стал работать по проектированию и по постройке гидросамолета на заводе «Дукс». Конечно, опыт у меня был ничтожен, но охота была очень большая. Ну, понемножку создалось конструкторское бюро. Большинство людей было совершенно новых, но были несколько человек, которые уже раньше работали в конструкторском бюро. Начали строить гидросамолет. В это время технический директор «Дукса» приехал из Франции и привез патент на постройку французского гидросамолета. Меня даже не вызвали, не сказали, что не будут строить спроектированный мною гидросамолет. а просто через третьих лиц стало известно, что строить будут заграничный, по привезенным чертежам, а нашу работу делать не будут. Я был молодой, обиделся, забрал свои чертежики и вернулся обратно, в Техническое училище. Так кончилась моя первая самостоятельная работа по авиации в старое время.» (15464).</w:t>
      </w:r>
    </w:p>
    <w:p w14:paraId="610A9E25" w14:textId="77777777" w:rsidR="008A5E89" w:rsidRPr="006D6ED6" w:rsidRDefault="008A5E89" w:rsidP="00A67745">
      <w:pPr>
        <w:pStyle w:val="2"/>
        <w:spacing w:before="0" w:beforeAutospacing="0" w:after="0" w:afterAutospacing="0"/>
        <w:jc w:val="both"/>
        <w:rPr>
          <w:b w:val="0"/>
          <w:color w:val="000000" w:themeColor="text1"/>
          <w:kern w:val="2"/>
          <w:sz w:val="16"/>
          <w:szCs w:val="16"/>
        </w:rPr>
      </w:pPr>
    </w:p>
    <w:p w14:paraId="4E75DE5F" w14:textId="77777777" w:rsidR="00EC0E98" w:rsidRPr="006D6ED6" w:rsidRDefault="00EC0E9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в УВВФ возникли сомнения в целесообразности постройки самолетов Ботезата. Они имели силовые установки с толкающими винта</w:t>
      </w:r>
      <w:r w:rsidRPr="006D6ED6">
        <w:rPr>
          <w:rFonts w:ascii="Times New Roman" w:hAnsi="Times New Roman" w:cs="Times New Roman"/>
          <w:color w:val="000000" w:themeColor="text1"/>
          <w:kern w:val="2"/>
          <w:sz w:val="16"/>
          <w:szCs w:val="16"/>
        </w:rPr>
        <w:softHyphen/>
        <w:t>ми, что, по мнению заказчика, осложняло защиту задней полусферы в боевых условиях. Несмотря на широкое применение на фронте «Фарманов» и «Вуазенов», которые имели такую же схему, она считалась к тому времени уже ус</w:t>
      </w:r>
      <w:r w:rsidRPr="006D6ED6">
        <w:rPr>
          <w:rFonts w:ascii="Times New Roman" w:hAnsi="Times New Roman" w:cs="Times New Roman"/>
          <w:color w:val="000000" w:themeColor="text1"/>
          <w:kern w:val="2"/>
          <w:sz w:val="16"/>
          <w:szCs w:val="16"/>
        </w:rPr>
        <w:softHyphen/>
        <w:t>таревшей. Возмущенный решением УВВФ Ботезат заявил на заседании Техническо</w:t>
      </w:r>
      <w:r w:rsidRPr="006D6ED6">
        <w:rPr>
          <w:rFonts w:ascii="Times New Roman" w:hAnsi="Times New Roman" w:cs="Times New Roman"/>
          <w:color w:val="000000" w:themeColor="text1"/>
          <w:kern w:val="2"/>
          <w:sz w:val="16"/>
          <w:szCs w:val="16"/>
        </w:rPr>
        <w:softHyphen/>
        <w:t>го комитета, что, «прежде чем критиковать машину, надо ее достроить и испы</w:t>
      </w:r>
      <w:r w:rsidRPr="006D6ED6">
        <w:rPr>
          <w:rFonts w:ascii="Times New Roman" w:hAnsi="Times New Roman" w:cs="Times New Roman"/>
          <w:color w:val="000000" w:themeColor="text1"/>
          <w:kern w:val="2"/>
          <w:sz w:val="16"/>
          <w:szCs w:val="16"/>
        </w:rPr>
        <w:softHyphen/>
        <w:t>тать. Маневренному истребителю вовсе не обязательно иметь пулемет на</w:t>
      </w:r>
      <w:r w:rsidRPr="006D6ED6">
        <w:rPr>
          <w:rFonts w:ascii="Times New Roman" w:hAnsi="Times New Roman" w:cs="Times New Roman"/>
          <w:color w:val="000000" w:themeColor="text1"/>
          <w:kern w:val="2"/>
          <w:sz w:val="16"/>
          <w:szCs w:val="16"/>
        </w:rPr>
        <w:softHyphen/>
        <w:t>зад», — утверждал ученый. Кроме того, по просьбе своего старого знакомо</w:t>
      </w:r>
      <w:r w:rsidRPr="006D6ED6">
        <w:rPr>
          <w:rFonts w:ascii="Times New Roman" w:hAnsi="Times New Roman" w:cs="Times New Roman"/>
          <w:color w:val="000000" w:themeColor="text1"/>
          <w:kern w:val="2"/>
          <w:sz w:val="16"/>
          <w:szCs w:val="16"/>
        </w:rPr>
        <w:softHyphen/>
        <w:t>го, полковника А. Н. Вегенера, он разработал вариант переоснащения своего «истребителя» в «летающую лабораторию» для проведения различных экспериментов на Главном аэродроме. Что касается второго самолета, то Ботезат представил проекты его оснаще</w:t>
      </w:r>
      <w:r w:rsidRPr="006D6ED6">
        <w:rPr>
          <w:rFonts w:ascii="Times New Roman" w:hAnsi="Times New Roman" w:cs="Times New Roman"/>
          <w:color w:val="000000" w:themeColor="text1"/>
          <w:kern w:val="2"/>
          <w:sz w:val="16"/>
          <w:szCs w:val="16"/>
        </w:rPr>
        <w:softHyphen/>
        <w:t>ния тянущей винтомоторной группой в носу фюзеляжа или двумя дополни</w:t>
      </w:r>
      <w:r w:rsidRPr="006D6ED6">
        <w:rPr>
          <w:rFonts w:ascii="Times New Roman" w:hAnsi="Times New Roman" w:cs="Times New Roman"/>
          <w:color w:val="000000" w:themeColor="text1"/>
          <w:kern w:val="2"/>
          <w:sz w:val="16"/>
          <w:szCs w:val="16"/>
        </w:rPr>
        <w:softHyphen/>
        <w:t>тельными группами на крыльях, по бокам гондолы. В первом проекте стрелок размещался в задней части гондолы, во втором же варианте, представлявшем собой уже принципиально новый тип трехмоторного бомбардровщика, стрелки размещались в носу фюзеляжа и в задних частях крыльевых мотогондол. Рас</w:t>
      </w:r>
      <w:r w:rsidRPr="006D6ED6">
        <w:rPr>
          <w:rFonts w:ascii="Times New Roman" w:hAnsi="Times New Roman" w:cs="Times New Roman"/>
          <w:color w:val="000000" w:themeColor="text1"/>
          <w:kern w:val="2"/>
          <w:sz w:val="16"/>
          <w:szCs w:val="16"/>
        </w:rPr>
        <w:softHyphen/>
        <w:t>сматривал Георгий Александрович и схему с двумя винтомоторными силовы</w:t>
      </w:r>
      <w:r w:rsidRPr="006D6ED6">
        <w:rPr>
          <w:rFonts w:ascii="Times New Roman" w:hAnsi="Times New Roman" w:cs="Times New Roman"/>
          <w:color w:val="000000" w:themeColor="text1"/>
          <w:kern w:val="2"/>
          <w:sz w:val="16"/>
          <w:szCs w:val="16"/>
        </w:rPr>
        <w:softHyphen/>
        <w:t>ми установками, располагающимися спереди и сзади центральной мотогон</w:t>
      </w:r>
      <w:r w:rsidRPr="006D6ED6">
        <w:rPr>
          <w:rFonts w:ascii="Times New Roman" w:hAnsi="Times New Roman" w:cs="Times New Roman"/>
          <w:color w:val="000000" w:themeColor="text1"/>
          <w:kern w:val="2"/>
          <w:sz w:val="16"/>
          <w:szCs w:val="16"/>
        </w:rPr>
        <w:softHyphen/>
        <w:t>долы (15740).</w:t>
      </w:r>
    </w:p>
    <w:p w14:paraId="1AE0D05C" w14:textId="77777777" w:rsidR="00EC0E98" w:rsidRPr="006D6ED6" w:rsidRDefault="00EC0E98" w:rsidP="00A67745">
      <w:pPr>
        <w:spacing w:after="0" w:line="240" w:lineRule="auto"/>
        <w:jc w:val="both"/>
        <w:rPr>
          <w:rFonts w:ascii="Times New Roman" w:hAnsi="Times New Roman" w:cs="Times New Roman"/>
          <w:color w:val="000000" w:themeColor="text1"/>
          <w:kern w:val="2"/>
          <w:sz w:val="16"/>
          <w:szCs w:val="16"/>
        </w:rPr>
      </w:pPr>
    </w:p>
    <w:p w14:paraId="2873378A"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была подготовлена справка, согласно которой завод Моска находился «в селе Всехсвятском, за Петровским парком, в 20 минутах ходьбы от конечной остановки трамваев №6 и №13 (расстояние около 2 верст) и 1,5 верст от «Подмосковной станции» Виндавско-Рыбинской железной дороги». В той же справке указывался и адрес пред</w:t>
      </w:r>
      <w:r w:rsidRPr="006D6ED6">
        <w:rPr>
          <w:rFonts w:ascii="Times New Roman" w:hAnsi="Times New Roman" w:cs="Times New Roman"/>
          <w:color w:val="000000" w:themeColor="text1"/>
          <w:sz w:val="16"/>
          <w:szCs w:val="16"/>
        </w:rPr>
        <w:softHyphen/>
        <w:t>приятия: Москва, 5-7 почтовое отделение, Новопроектированный переулок, д.21. Спу</w:t>
      </w:r>
      <w:r w:rsidRPr="006D6ED6">
        <w:rPr>
          <w:rFonts w:ascii="Times New Roman" w:hAnsi="Times New Roman" w:cs="Times New Roman"/>
          <w:color w:val="000000" w:themeColor="text1"/>
          <w:sz w:val="16"/>
          <w:szCs w:val="16"/>
        </w:rPr>
        <w:softHyphen/>
        <w:t>стя годы переулок стал называться Авиа</w:t>
      </w:r>
      <w:r w:rsidRPr="006D6ED6">
        <w:rPr>
          <w:rFonts w:ascii="Times New Roman" w:hAnsi="Times New Roman" w:cs="Times New Roman"/>
          <w:color w:val="000000" w:themeColor="text1"/>
          <w:sz w:val="16"/>
          <w:szCs w:val="16"/>
        </w:rPr>
        <w:softHyphen/>
        <w:t>ционным, предприятие именовалось сна</w:t>
      </w:r>
      <w:r w:rsidRPr="006D6ED6">
        <w:rPr>
          <w:rFonts w:ascii="Times New Roman" w:hAnsi="Times New Roman" w:cs="Times New Roman"/>
          <w:color w:val="000000" w:themeColor="text1"/>
          <w:sz w:val="16"/>
          <w:szCs w:val="16"/>
        </w:rPr>
        <w:softHyphen/>
        <w:t>чала авиазаводом №25, а затем, после объединения, авиазаводом № 39. Расширение производства на заводе Моска связано было с очередными заказа</w:t>
      </w:r>
      <w:r w:rsidRPr="006D6ED6">
        <w:rPr>
          <w:rFonts w:ascii="Times New Roman" w:hAnsi="Times New Roman" w:cs="Times New Roman"/>
          <w:color w:val="000000" w:themeColor="text1"/>
          <w:sz w:val="16"/>
          <w:szCs w:val="16"/>
        </w:rPr>
        <w:softHyphen/>
        <w:t>ми, полученными от военного ведомства (23374).</w:t>
      </w:r>
    </w:p>
    <w:p w14:paraId="67267A47" w14:textId="77777777" w:rsidR="00C74A63" w:rsidRPr="006D6ED6" w:rsidRDefault="00C74A63" w:rsidP="00A67745">
      <w:pPr>
        <w:spacing w:after="0" w:line="240" w:lineRule="auto"/>
        <w:jc w:val="both"/>
        <w:rPr>
          <w:rFonts w:ascii="Times New Roman" w:hAnsi="Times New Roman" w:cs="Times New Roman"/>
          <w:color w:val="000000" w:themeColor="text1"/>
          <w:sz w:val="16"/>
          <w:szCs w:val="16"/>
        </w:rPr>
      </w:pPr>
    </w:p>
    <w:p w14:paraId="567CDF7F" w14:textId="77777777" w:rsidR="00EC0E98" w:rsidRPr="006D6ED6" w:rsidRDefault="00EC0E9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Григорашвили начал разработку винта Г-50, который завершил ряд конструкций винтов. Винты предназначались для истребителей «Ньюпор» различного типа, поступавших в большом числе в авиацию Балтийского флота. Управление морской авиа</w:t>
      </w:r>
      <w:r w:rsidRPr="006D6ED6">
        <w:rPr>
          <w:rFonts w:ascii="Times New Roman" w:hAnsi="Times New Roman" w:cs="Times New Roman"/>
          <w:color w:val="000000" w:themeColor="text1"/>
          <w:kern w:val="2"/>
          <w:sz w:val="16"/>
          <w:szCs w:val="16"/>
        </w:rPr>
        <w:softHyphen/>
        <w:t>ции потребовало от фирмы «Мельцер» наладить производство таких винтов в счет «условного» заказа. В качестве образцов предлагались французские вин</w:t>
      </w:r>
      <w:r w:rsidRPr="006D6ED6">
        <w:rPr>
          <w:rFonts w:ascii="Times New Roman" w:hAnsi="Times New Roman" w:cs="Times New Roman"/>
          <w:color w:val="000000" w:themeColor="text1"/>
          <w:kern w:val="2"/>
          <w:sz w:val="16"/>
          <w:szCs w:val="16"/>
        </w:rPr>
        <w:softHyphen/>
        <w:t>ты типа «Режи» и «Левассер». Однако Григорашвили уже в июле представил на испытания несколько «истребительных» воздушных винтов с различными параметрами. После опробования в воздухе винты были рекомендованы к ус</w:t>
      </w:r>
      <w:r w:rsidRPr="006D6ED6">
        <w:rPr>
          <w:rFonts w:ascii="Times New Roman" w:hAnsi="Times New Roman" w:cs="Times New Roman"/>
          <w:color w:val="000000" w:themeColor="text1"/>
          <w:kern w:val="2"/>
          <w:sz w:val="16"/>
          <w:szCs w:val="16"/>
        </w:rPr>
        <w:softHyphen/>
        <w:t>тановке на истребители «Ньюпор-10», -11 и -17 (15740).</w:t>
      </w:r>
    </w:p>
    <w:p w14:paraId="0F96E9B3" w14:textId="77777777" w:rsidR="00EC0E98" w:rsidRPr="006D6ED6" w:rsidRDefault="00EC0E9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B90345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Весной 1917 г. начались работы по реконструкции существовавших зданий и строительству новых, в кроме того, решением УВВФ новому заводу были переданы производ</w:t>
      </w:r>
      <w:r w:rsidRPr="006D6ED6">
        <w:rPr>
          <w:rFonts w:ascii="Times New Roman" w:hAnsi="Times New Roman" w:cs="Times New Roman"/>
          <w:color w:val="000000" w:themeColor="text1"/>
          <w:kern w:val="2"/>
          <w:sz w:val="16"/>
          <w:szCs w:val="16"/>
        </w:rPr>
        <w:softHyphen/>
        <w:t>ственные мастерские ШШС л большая группа ИТР и рабочих. Управление Боенно-Воздушного Флота (УВВС) приняло решение создать завод по производству авиационных приборов в конце 1916. Специальная комиссия, созданная для выработки предложений по органи</w:t>
      </w:r>
      <w:r w:rsidRPr="006D6ED6">
        <w:rPr>
          <w:rFonts w:ascii="Times New Roman" w:hAnsi="Times New Roman" w:cs="Times New Roman"/>
          <w:color w:val="000000" w:themeColor="text1"/>
          <w:kern w:val="2"/>
          <w:sz w:val="16"/>
          <w:szCs w:val="16"/>
        </w:rPr>
        <w:softHyphen/>
        <w:t>зации производственной базы, выбрала в качестве местонахождения бу</w:t>
      </w:r>
      <w:r w:rsidRPr="006D6ED6">
        <w:rPr>
          <w:rFonts w:ascii="Times New Roman" w:hAnsi="Times New Roman" w:cs="Times New Roman"/>
          <w:color w:val="000000" w:themeColor="text1"/>
          <w:kern w:val="2"/>
          <w:sz w:val="16"/>
          <w:szCs w:val="16"/>
        </w:rPr>
        <w:softHyphen/>
        <w:t xml:space="preserve">дущего завода город Москву, для чего УВВФ приобрело участок у князей Кантакузиных и графов Сперанских. Запустить завод на полную мощность планировалось с </w:t>
      </w:r>
      <w:r w:rsidRPr="006D6ED6">
        <w:rPr>
          <w:rFonts w:ascii="Times New Roman" w:hAnsi="Times New Roman" w:cs="Times New Roman"/>
          <w:iCs/>
          <w:color w:val="000000" w:themeColor="text1"/>
          <w:kern w:val="2"/>
          <w:sz w:val="16"/>
          <w:szCs w:val="16"/>
        </w:rPr>
        <w:t xml:space="preserve">I </w:t>
      </w:r>
      <w:r w:rsidRPr="006D6ED6">
        <w:rPr>
          <w:rFonts w:ascii="Times New Roman" w:hAnsi="Times New Roman" w:cs="Times New Roman"/>
          <w:color w:val="000000" w:themeColor="text1"/>
          <w:kern w:val="2"/>
          <w:sz w:val="16"/>
          <w:szCs w:val="16"/>
        </w:rPr>
        <w:t>января 1918 г. (110009).</w:t>
      </w:r>
    </w:p>
    <w:p w14:paraId="5634F64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215EB2" w14:textId="77777777" w:rsidR="002F7470" w:rsidRPr="00B52707" w:rsidRDefault="002F7470" w:rsidP="002F7470">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Весной 1917 г. в прошлом техник-конструктор петроградского завода Симменс — Шуккерт, Х.Г. Бер</w:t>
      </w:r>
      <w:r w:rsidRPr="00B52707">
        <w:rPr>
          <w:rStyle w:val="aff"/>
          <w:rFonts w:ascii="Times New Roman" w:hAnsi="Times New Roman" w:cs="Times New Roman"/>
          <w:color w:val="0070C0"/>
          <w:spacing w:val="0"/>
          <w:sz w:val="16"/>
          <w:szCs w:val="16"/>
        </w:rPr>
        <w:softHyphen/>
        <w:t>ланд разработал про</w:t>
      </w:r>
      <w:r w:rsidRPr="00B52707">
        <w:rPr>
          <w:rStyle w:val="aff"/>
          <w:rFonts w:ascii="Times New Roman" w:hAnsi="Times New Roman" w:cs="Times New Roman"/>
          <w:color w:val="0070C0"/>
          <w:spacing w:val="0"/>
          <w:sz w:val="16"/>
          <w:szCs w:val="16"/>
        </w:rPr>
        <w:softHyphen/>
        <w:t>ект дистанционно-пилотируемого вертолета-аэромины. Вер</w:t>
      </w:r>
      <w:r w:rsidRPr="00B52707">
        <w:rPr>
          <w:rStyle w:val="aff"/>
          <w:rFonts w:ascii="Times New Roman" w:hAnsi="Times New Roman" w:cs="Times New Roman"/>
          <w:color w:val="0070C0"/>
          <w:spacing w:val="0"/>
          <w:sz w:val="16"/>
          <w:szCs w:val="16"/>
        </w:rPr>
        <w:softHyphen/>
        <w:t>толет должен был применяться в качестве перехватчика вражеских самолетов. По проекту Берланда в трех-четырех километрах за ли</w:t>
      </w:r>
      <w:r w:rsidRPr="00B52707">
        <w:rPr>
          <w:rStyle w:val="aff"/>
          <w:rFonts w:ascii="Times New Roman" w:hAnsi="Times New Roman" w:cs="Times New Roman"/>
          <w:color w:val="0070C0"/>
          <w:spacing w:val="0"/>
          <w:sz w:val="16"/>
          <w:szCs w:val="16"/>
        </w:rPr>
        <w:softHyphen/>
        <w:t>нией фронта на расстоянии 10 километров одна от другой создавались «минновыпускные станции», оснащенные его дистанционнопилотируе</w:t>
      </w:r>
      <w:r w:rsidRPr="00B52707">
        <w:rPr>
          <w:rStyle w:val="aff"/>
          <w:rFonts w:ascii="Times New Roman" w:hAnsi="Times New Roman" w:cs="Times New Roman"/>
          <w:color w:val="0070C0"/>
          <w:spacing w:val="0"/>
          <w:sz w:val="16"/>
          <w:szCs w:val="16"/>
        </w:rPr>
        <w:softHyphen/>
        <w:t>мыми вертолетами, — взрывающимися по команде минами. Управле</w:t>
      </w:r>
      <w:r w:rsidRPr="00B52707">
        <w:rPr>
          <w:rStyle w:val="aff"/>
          <w:rFonts w:ascii="Times New Roman" w:hAnsi="Times New Roman" w:cs="Times New Roman"/>
          <w:color w:val="0070C0"/>
          <w:spacing w:val="0"/>
          <w:sz w:val="16"/>
          <w:szCs w:val="16"/>
        </w:rPr>
        <w:softHyphen/>
        <w:t>ние вертолетом-миной изобретатель рассматривал в двух вариантах: по радио и по проводам. Хотя радиоуправление обеспечивало большой радиус действия, но, по мнению Берланда, было «малопригодно из-за помех, дороже, сложнее и ненадежней». Поэтому он остановился на втором способе управления. Предполагалось, что вертолет-мина будет в состоянии тащить за собой 8 км провода, а после взрыва провод бу</w:t>
      </w:r>
      <w:r w:rsidRPr="00B52707">
        <w:rPr>
          <w:rStyle w:val="aff"/>
          <w:rFonts w:ascii="Times New Roman" w:hAnsi="Times New Roman" w:cs="Times New Roman"/>
          <w:color w:val="0070C0"/>
          <w:spacing w:val="0"/>
          <w:sz w:val="16"/>
          <w:szCs w:val="16"/>
        </w:rPr>
        <w:softHyphen/>
        <w:t>дет поддерживаться змеем. Для лучшего наблюдения с земли верто</w:t>
      </w:r>
      <w:r w:rsidRPr="00B52707">
        <w:rPr>
          <w:rStyle w:val="aff"/>
          <w:rFonts w:ascii="Times New Roman" w:hAnsi="Times New Roman" w:cs="Times New Roman"/>
          <w:color w:val="0070C0"/>
          <w:spacing w:val="0"/>
          <w:sz w:val="16"/>
          <w:szCs w:val="16"/>
        </w:rPr>
        <w:softHyphen/>
        <w:t>лет-аэромина оснащался дымовым трассером.</w:t>
      </w:r>
    </w:p>
    <w:p w14:paraId="7B3AC90C" w14:textId="77777777" w:rsidR="002F7470" w:rsidRPr="00B52707" w:rsidRDefault="002F7470" w:rsidP="002F7470">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Берланд тщательно проработал конструкцию своего вертолета. В удобообтекаемой капсуле-фюзеляже должны были находиться двига</w:t>
      </w:r>
      <w:r w:rsidRPr="00B52707">
        <w:rPr>
          <w:rStyle w:val="aff"/>
          <w:rFonts w:ascii="Times New Roman" w:hAnsi="Times New Roman" w:cs="Times New Roman"/>
          <w:color w:val="0070C0"/>
          <w:spacing w:val="0"/>
          <w:sz w:val="16"/>
          <w:szCs w:val="16"/>
        </w:rPr>
        <w:softHyphen/>
        <w:t>тель внутреннего сгорания, заряд, автоматическое стабилизирующее устройство на основе гироскопа и система управления аппаратом. Над капсулой располагались соосные несущие винты, оси которых могли наклоняться, благодаря чему обеспечивалось управление вертолетом (25622).</w:t>
      </w:r>
    </w:p>
    <w:p w14:paraId="193FD144" w14:textId="77777777" w:rsidR="002F7470" w:rsidRPr="00B52707" w:rsidRDefault="002F7470" w:rsidP="002F7470">
      <w:pPr>
        <w:spacing w:after="0" w:line="240" w:lineRule="auto"/>
        <w:jc w:val="both"/>
        <w:rPr>
          <w:rFonts w:ascii="Times New Roman" w:hAnsi="Times New Roman" w:cs="Times New Roman"/>
          <w:color w:val="0070C0"/>
          <w:sz w:val="16"/>
          <w:szCs w:val="16"/>
        </w:rPr>
      </w:pPr>
    </w:p>
    <w:p w14:paraId="48D8C142"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Другие оборонные отрасли:</w:t>
      </w:r>
    </w:p>
    <w:p w14:paraId="3E7AD50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94BFF8F" w14:textId="77777777" w:rsidR="00714CB5" w:rsidRPr="00912C68" w:rsidRDefault="00714CB5" w:rsidP="00A67745">
      <w:pPr>
        <w:pStyle w:val="p1"/>
        <w:spacing w:before="0" w:beforeAutospacing="0" w:after="0" w:afterAutospacing="0"/>
        <w:jc w:val="both"/>
        <w:rPr>
          <w:color w:val="002060"/>
          <w:sz w:val="16"/>
          <w:szCs w:val="16"/>
        </w:rPr>
      </w:pPr>
      <w:r w:rsidRPr="00912C68">
        <w:rPr>
          <w:color w:val="002060"/>
          <w:sz w:val="16"/>
          <w:szCs w:val="16"/>
        </w:rPr>
        <w:t>Весной 1917 г. комиссия Маниковского, пытавшаяся затормозить ликвидацию заводских строек ГАУ, высказалась за продолжение строительства тульского пулеметного завода, но отсутствие средств этому помешало (18409).</w:t>
      </w:r>
    </w:p>
    <w:p w14:paraId="4397CE64" w14:textId="77777777" w:rsidR="00714CB5" w:rsidRPr="00912C68" w:rsidRDefault="00714CB5" w:rsidP="00A67745">
      <w:pPr>
        <w:pStyle w:val="p1"/>
        <w:spacing w:before="0" w:beforeAutospacing="0" w:after="0" w:afterAutospacing="0"/>
        <w:jc w:val="both"/>
        <w:rPr>
          <w:color w:val="002060"/>
          <w:sz w:val="16"/>
          <w:szCs w:val="16"/>
        </w:rPr>
      </w:pPr>
    </w:p>
    <w:p w14:paraId="31D5AA1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 1917 года завод № 11 (в будущем Министерства общего машиностроения) начал работать.</w:t>
      </w:r>
    </w:p>
    <w:p w14:paraId="6CEA42E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Начало строительства завода относится к осени 1915 года. С сентября 1923 года по 1928 год завод был законсервирован. С 1929 года по 1941 год проводилась большая реконструкция завода.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7215E4B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4CF36AD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Поселок завода с 1940 года стал именоваться городом Краснозаводск (10023).</w:t>
      </w:r>
    </w:p>
    <w:p w14:paraId="31567C6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DEFE53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 весны 1917 г. русская артиллерия стала получать также хими</w:t>
      </w:r>
      <w:r w:rsidRPr="00912C68">
        <w:rPr>
          <w:rFonts w:ascii="Times New Roman" w:hAnsi="Times New Roman" w:cs="Times New Roman"/>
          <w:color w:val="002060"/>
          <w:kern w:val="2"/>
          <w:sz w:val="16"/>
          <w:szCs w:val="16"/>
        </w:rPr>
        <w:softHyphen/>
        <w:t>ческие мины для минометов, вмещавшие больше отравляющего ве</w:t>
      </w:r>
      <w:r w:rsidRPr="00912C68">
        <w:rPr>
          <w:rFonts w:ascii="Times New Roman" w:hAnsi="Times New Roman" w:cs="Times New Roman"/>
          <w:color w:val="002060"/>
          <w:kern w:val="2"/>
          <w:sz w:val="16"/>
          <w:szCs w:val="16"/>
        </w:rPr>
        <w:softHyphen/>
        <w:t>щества (до 50 % общей массы снаряда против 10 % у 76-мм химиче</w:t>
      </w:r>
      <w:r w:rsidRPr="00912C68">
        <w:rPr>
          <w:rFonts w:ascii="Times New Roman" w:hAnsi="Times New Roman" w:cs="Times New Roman"/>
          <w:color w:val="002060"/>
          <w:kern w:val="2"/>
          <w:sz w:val="16"/>
          <w:szCs w:val="16"/>
        </w:rPr>
        <w:softHyphen/>
        <w:t>ских снарядов) [4, с. 317]. После того как в январе 1915 г. с фронта поступили сообщения о применении немцами снарядов с отравляющими веществами и дымо</w:t>
      </w:r>
      <w:r w:rsidRPr="00912C68">
        <w:rPr>
          <w:rFonts w:ascii="Times New Roman" w:hAnsi="Times New Roman" w:cs="Times New Roman"/>
          <w:color w:val="002060"/>
          <w:kern w:val="2"/>
          <w:sz w:val="16"/>
          <w:szCs w:val="16"/>
        </w:rPr>
        <w:softHyphen/>
        <w:t>вых снарядов, в России были предприняты работы по созданию ана</w:t>
      </w:r>
      <w:r w:rsidRPr="00912C68">
        <w:rPr>
          <w:rFonts w:ascii="Times New Roman" w:hAnsi="Times New Roman" w:cs="Times New Roman"/>
          <w:color w:val="002060"/>
          <w:kern w:val="2"/>
          <w:sz w:val="16"/>
          <w:szCs w:val="16"/>
        </w:rPr>
        <w:softHyphen/>
        <w:t>логичных средств борьбы. С1916 г. в России начали изготовлять 76-мм гранаты с ОВ двух типов: удушающие (с хлорпикрином) и ядовитые (с фосгеном). Сосени 1916 г. требования действующей русской армии на 76-мм химические снаряды удовлетворялись пол</w:t>
      </w:r>
      <w:r w:rsidRPr="00912C68">
        <w:rPr>
          <w:rFonts w:ascii="Times New Roman" w:hAnsi="Times New Roman" w:cs="Times New Roman"/>
          <w:color w:val="002060"/>
          <w:kern w:val="2"/>
          <w:sz w:val="16"/>
          <w:szCs w:val="16"/>
        </w:rPr>
        <w:softHyphen/>
        <w:t>ностью (5484).</w:t>
      </w:r>
    </w:p>
    <w:p w14:paraId="57387E3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2D4ECFA9" w14:textId="77777777" w:rsidR="003431D2" w:rsidRPr="00912C68" w:rsidRDefault="003431D2" w:rsidP="00A67745">
      <w:pPr>
        <w:widowControl w:val="0"/>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 1917 г. на особом совещании при ВПК с участием представителей Ми</w:t>
      </w:r>
      <w:r w:rsidRPr="00912C68">
        <w:rPr>
          <w:rFonts w:ascii="Times New Roman" w:hAnsi="Times New Roman" w:cs="Times New Roman"/>
          <w:color w:val="002060"/>
          <w:kern w:val="2"/>
          <w:sz w:val="16"/>
          <w:szCs w:val="16"/>
        </w:rPr>
        <w:softHyphen/>
        <w:t>нистерства земледелия, Военного мини</w:t>
      </w:r>
      <w:r w:rsidRPr="00912C68">
        <w:rPr>
          <w:rFonts w:ascii="Times New Roman" w:hAnsi="Times New Roman" w:cs="Times New Roman"/>
          <w:color w:val="002060"/>
          <w:kern w:val="2"/>
          <w:sz w:val="16"/>
          <w:szCs w:val="16"/>
        </w:rPr>
        <w:softHyphen/>
        <w:t>стерства, Министерства путей сообщения, Земского и городского союза (Земгор) и Русского автомобильного общества (РАО) впервые в государственном масштабе изу</w:t>
      </w:r>
      <w:r w:rsidRPr="00912C68">
        <w:rPr>
          <w:rFonts w:ascii="Times New Roman" w:hAnsi="Times New Roman" w:cs="Times New Roman"/>
          <w:color w:val="002060"/>
          <w:kern w:val="2"/>
          <w:sz w:val="16"/>
          <w:szCs w:val="16"/>
        </w:rPr>
        <w:softHyphen/>
        <w:t>чалась возможность организации произ</w:t>
      </w:r>
      <w:r w:rsidRPr="00912C68">
        <w:rPr>
          <w:rFonts w:ascii="Times New Roman" w:hAnsi="Times New Roman" w:cs="Times New Roman"/>
          <w:color w:val="002060"/>
          <w:kern w:val="2"/>
          <w:sz w:val="16"/>
          <w:szCs w:val="16"/>
        </w:rPr>
        <w:softHyphen/>
        <w:t>водства гусеничных тракторов в России. Ко</w:t>
      </w:r>
      <w:r w:rsidRPr="00912C68">
        <w:rPr>
          <w:rFonts w:ascii="Times New Roman" w:hAnsi="Times New Roman" w:cs="Times New Roman"/>
          <w:color w:val="002060"/>
          <w:kern w:val="2"/>
          <w:sz w:val="16"/>
          <w:szCs w:val="16"/>
        </w:rPr>
        <w:softHyphen/>
        <w:t>миссия постановила, что отечественные гу</w:t>
      </w:r>
      <w:r w:rsidRPr="00912C68">
        <w:rPr>
          <w:rFonts w:ascii="Times New Roman" w:hAnsi="Times New Roman" w:cs="Times New Roman"/>
          <w:color w:val="002060"/>
          <w:kern w:val="2"/>
          <w:sz w:val="16"/>
          <w:szCs w:val="16"/>
        </w:rPr>
        <w:softHyphen/>
        <w:t>сеничные тракторы крайне необходимы как для сельского хозяйства, так и для общего и военного транспорта. Общая цифра еди</w:t>
      </w:r>
      <w:r w:rsidRPr="00912C68">
        <w:rPr>
          <w:rFonts w:ascii="Times New Roman" w:hAnsi="Times New Roman" w:cs="Times New Roman"/>
          <w:color w:val="002060"/>
          <w:kern w:val="2"/>
          <w:sz w:val="16"/>
          <w:szCs w:val="16"/>
        </w:rPr>
        <w:softHyphen/>
        <w:t>новременной потребности в тракторах была определена в 20000 шт. с тем, чтобы еже</w:t>
      </w:r>
      <w:r w:rsidRPr="00912C68">
        <w:rPr>
          <w:rFonts w:ascii="Times New Roman" w:hAnsi="Times New Roman" w:cs="Times New Roman"/>
          <w:color w:val="002060"/>
          <w:kern w:val="2"/>
          <w:sz w:val="16"/>
          <w:szCs w:val="16"/>
        </w:rPr>
        <w:softHyphen/>
        <w:t>годно в России изготавливалось не менее 4000 машин. Планировалось также закупить за рубежом 2800 тракторов с четырьмя ве</w:t>
      </w:r>
      <w:r w:rsidRPr="00912C68">
        <w:rPr>
          <w:rFonts w:ascii="Times New Roman" w:hAnsi="Times New Roman" w:cs="Times New Roman"/>
          <w:color w:val="002060"/>
          <w:kern w:val="2"/>
          <w:sz w:val="16"/>
          <w:szCs w:val="16"/>
        </w:rPr>
        <w:softHyphen/>
        <w:t xml:space="preserve">дущими колесами. Обсуждался вопрос и об организации постройки </w:t>
      </w:r>
      <w:r w:rsidRPr="00912C68">
        <w:rPr>
          <w:rFonts w:ascii="Times New Roman" w:hAnsi="Times New Roman" w:cs="Times New Roman"/>
          <w:color w:val="002060"/>
          <w:kern w:val="2"/>
          <w:sz w:val="16"/>
          <w:szCs w:val="16"/>
        </w:rPr>
        <w:lastRenderedPageBreak/>
        <w:t>тракторов в Рос</w:t>
      </w:r>
      <w:r w:rsidRPr="00912C68">
        <w:rPr>
          <w:rFonts w:ascii="Times New Roman" w:hAnsi="Times New Roman" w:cs="Times New Roman"/>
          <w:color w:val="002060"/>
          <w:kern w:val="2"/>
          <w:sz w:val="16"/>
          <w:szCs w:val="16"/>
        </w:rPr>
        <w:softHyphen/>
        <w:t>сии путем привлечения к этому загранич</w:t>
      </w:r>
      <w:r w:rsidRPr="00912C68">
        <w:rPr>
          <w:rFonts w:ascii="Times New Roman" w:hAnsi="Times New Roman" w:cs="Times New Roman"/>
          <w:color w:val="002060"/>
          <w:kern w:val="2"/>
          <w:sz w:val="16"/>
          <w:szCs w:val="16"/>
        </w:rPr>
        <w:softHyphen/>
        <w:t>ных заводов. Из-за глубокого экономичес</w:t>
      </w:r>
      <w:r w:rsidRPr="00912C68">
        <w:rPr>
          <w:rFonts w:ascii="Times New Roman" w:hAnsi="Times New Roman" w:cs="Times New Roman"/>
          <w:color w:val="002060"/>
          <w:kern w:val="2"/>
          <w:sz w:val="16"/>
          <w:szCs w:val="16"/>
        </w:rPr>
        <w:softHyphen/>
        <w:t>кого и политического кризиса все эти на</w:t>
      </w:r>
      <w:r w:rsidRPr="00912C68">
        <w:rPr>
          <w:rFonts w:ascii="Times New Roman" w:hAnsi="Times New Roman" w:cs="Times New Roman"/>
          <w:color w:val="002060"/>
          <w:kern w:val="2"/>
          <w:sz w:val="16"/>
          <w:szCs w:val="16"/>
        </w:rPr>
        <w:softHyphen/>
        <w:t>чинания не были реализованы.</w:t>
      </w:r>
    </w:p>
    <w:p w14:paraId="43814B67" w14:textId="77777777" w:rsidR="003431D2" w:rsidRPr="00912C68" w:rsidRDefault="003431D2" w:rsidP="00A67745">
      <w:pPr>
        <w:widowControl w:val="0"/>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Кроме того, в нашей стране в период становления тракторной отрасли велось про- ектировние и оригинальных конструкций. В частности, П.В. Бехтерев и ГД Дубелир в своей работе «Организация перевозки гру</w:t>
      </w:r>
      <w:r w:rsidRPr="00912C68">
        <w:rPr>
          <w:rFonts w:ascii="Times New Roman" w:hAnsi="Times New Roman" w:cs="Times New Roman"/>
          <w:color w:val="002060"/>
          <w:kern w:val="2"/>
          <w:sz w:val="16"/>
          <w:szCs w:val="16"/>
        </w:rPr>
        <w:softHyphen/>
        <w:t>зов и пассажиров по грунтовым дорогам» теоретически показали возможность созда</w:t>
      </w:r>
      <w:r w:rsidRPr="00912C68">
        <w:rPr>
          <w:rFonts w:ascii="Times New Roman" w:hAnsi="Times New Roman" w:cs="Times New Roman"/>
          <w:color w:val="002060"/>
          <w:kern w:val="2"/>
          <w:sz w:val="16"/>
          <w:szCs w:val="16"/>
        </w:rPr>
        <w:softHyphen/>
        <w:t>ния трактора собственной массой 82 т мощ</w:t>
      </w:r>
      <w:r w:rsidRPr="00912C68">
        <w:rPr>
          <w:rFonts w:ascii="Times New Roman" w:hAnsi="Times New Roman" w:cs="Times New Roman"/>
          <w:color w:val="002060"/>
          <w:kern w:val="2"/>
          <w:sz w:val="16"/>
          <w:szCs w:val="16"/>
        </w:rPr>
        <w:softHyphen/>
        <w:t>ностью 650 л.е., способного буксировать поезд из трех платформ общей массой 200 т и суммарной фузоподъемностъю 180 т.</w:t>
      </w:r>
    </w:p>
    <w:p w14:paraId="5236936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noProof/>
          <w:color w:val="002060"/>
          <w:kern w:val="2"/>
          <w:sz w:val="16"/>
          <w:szCs w:val="16"/>
        </w:rPr>
      </w:pPr>
      <w:r w:rsidRPr="00912C68">
        <w:rPr>
          <w:rFonts w:ascii="Times New Roman" w:hAnsi="Times New Roman" w:cs="Times New Roman"/>
          <w:noProof/>
          <w:color w:val="002060"/>
          <w:kern w:val="2"/>
          <w:sz w:val="16"/>
          <w:szCs w:val="16"/>
        </w:rPr>
        <w:t>«В конструкцию этого трактора-гиганта нами введены следующие особенности: раматрактора монтируется на поворотных гусе</w:t>
      </w:r>
      <w:r w:rsidRPr="00912C68">
        <w:rPr>
          <w:rFonts w:ascii="Times New Roman" w:hAnsi="Times New Roman" w:cs="Times New Roman"/>
          <w:noProof/>
          <w:color w:val="002060"/>
          <w:kern w:val="2"/>
          <w:sz w:val="16"/>
          <w:szCs w:val="16"/>
        </w:rPr>
        <w:softHyphen/>
        <w:t>ничных тележках, причем по устройству ме</w:t>
      </w:r>
      <w:r w:rsidRPr="00912C68">
        <w:rPr>
          <w:rFonts w:ascii="Times New Roman" w:hAnsi="Times New Roman" w:cs="Times New Roman"/>
          <w:noProof/>
          <w:color w:val="002060"/>
          <w:kern w:val="2"/>
          <w:sz w:val="16"/>
          <w:szCs w:val="16"/>
        </w:rPr>
        <w:softHyphen/>
        <w:t>ханизма поездной сцепки в достаточной сте</w:t>
      </w:r>
      <w:r w:rsidRPr="00912C68">
        <w:rPr>
          <w:rFonts w:ascii="Times New Roman" w:hAnsi="Times New Roman" w:cs="Times New Roman"/>
          <w:noProof/>
          <w:color w:val="002060"/>
          <w:kern w:val="2"/>
          <w:sz w:val="16"/>
          <w:szCs w:val="16"/>
        </w:rPr>
        <w:softHyphen/>
        <w:t>пени обеспечена правильность хода поезда по дороге; повороты достигаются пооротом гусеничных тележек при помощи сильных гидравлических (масляных) приводов; каж</w:t>
      </w:r>
      <w:r w:rsidRPr="00912C68">
        <w:rPr>
          <w:rFonts w:ascii="Times New Roman" w:hAnsi="Times New Roman" w:cs="Times New Roman"/>
          <w:noProof/>
          <w:color w:val="002060"/>
          <w:kern w:val="2"/>
          <w:sz w:val="16"/>
          <w:szCs w:val="16"/>
        </w:rPr>
        <w:softHyphen/>
        <w:t>дая гсеница (всего четыре - по две на каж</w:t>
      </w:r>
      <w:r w:rsidRPr="00912C68">
        <w:rPr>
          <w:rFonts w:ascii="Times New Roman" w:hAnsi="Times New Roman" w:cs="Times New Roman"/>
          <w:noProof/>
          <w:color w:val="002060"/>
          <w:kern w:val="2"/>
          <w:sz w:val="16"/>
          <w:szCs w:val="16"/>
        </w:rPr>
        <w:softHyphen/>
        <w:t>дой тележке) имеет независимо действу</w:t>
      </w:r>
      <w:r w:rsidRPr="00912C68">
        <w:rPr>
          <w:rFonts w:ascii="Times New Roman" w:hAnsi="Times New Roman" w:cs="Times New Roman"/>
          <w:noProof/>
          <w:color w:val="002060"/>
          <w:kern w:val="2"/>
          <w:sz w:val="16"/>
          <w:szCs w:val="16"/>
        </w:rPr>
        <w:softHyphen/>
        <w:t>ющую двухцилиндровую паровую машину (всего 4 машины), таким образом механизм дифференциала в конструкции отпадает; гусеницы подрессорены на рессорах паро</w:t>
      </w:r>
      <w:r w:rsidRPr="00912C68">
        <w:rPr>
          <w:rFonts w:ascii="Times New Roman" w:hAnsi="Times New Roman" w:cs="Times New Roman"/>
          <w:noProof/>
          <w:color w:val="002060"/>
          <w:kern w:val="2"/>
          <w:sz w:val="16"/>
          <w:szCs w:val="16"/>
        </w:rPr>
        <w:softHyphen/>
        <w:t>возного типа, а башмаки их сделаны дере</w:t>
      </w:r>
      <w:r w:rsidRPr="00912C68">
        <w:rPr>
          <w:rFonts w:ascii="Times New Roman" w:hAnsi="Times New Roman" w:cs="Times New Roman"/>
          <w:noProof/>
          <w:color w:val="002060"/>
          <w:kern w:val="2"/>
          <w:sz w:val="16"/>
          <w:szCs w:val="16"/>
        </w:rPr>
        <w:softHyphen/>
        <w:t>вянными; в тракторах применены два кот</w:t>
      </w:r>
      <w:r w:rsidRPr="00912C68">
        <w:rPr>
          <w:rFonts w:ascii="Times New Roman" w:hAnsi="Times New Roman" w:cs="Times New Roman"/>
          <w:noProof/>
          <w:color w:val="002060"/>
          <w:kern w:val="2"/>
          <w:sz w:val="16"/>
          <w:szCs w:val="16"/>
        </w:rPr>
        <w:softHyphen/>
        <w:t>ла с перегревом, по общему типу Вульфа ; весь трактор имеет совершенно симмет</w:t>
      </w:r>
      <w:r w:rsidRPr="00912C68">
        <w:rPr>
          <w:rFonts w:ascii="Times New Roman" w:hAnsi="Times New Roman" w:cs="Times New Roman"/>
          <w:noProof/>
          <w:color w:val="002060"/>
          <w:kern w:val="2"/>
          <w:sz w:val="16"/>
          <w:szCs w:val="16"/>
        </w:rPr>
        <w:softHyphen/>
        <w:t>ричную форму как в поперечном, так и в продольном направлении, что облегчает маневрирование в тесных местах. Кроме того укажем, что конструкция выдержана близко к железнодорожным габаритам, и по весу трактор соответствует весу тяже</w:t>
      </w:r>
      <w:r w:rsidRPr="00912C68">
        <w:rPr>
          <w:rFonts w:ascii="Times New Roman" w:hAnsi="Times New Roman" w:cs="Times New Roman"/>
          <w:noProof/>
          <w:color w:val="002060"/>
          <w:kern w:val="2"/>
          <w:sz w:val="16"/>
          <w:szCs w:val="16"/>
        </w:rPr>
        <w:softHyphen/>
        <w:t>лого товарного паровоза. [...] Управление в нем предусмотрено механическое от штурвала пароходного типа.»</w:t>
      </w:r>
    </w:p>
    <w:p w14:paraId="12C26A62" w14:textId="77777777" w:rsidR="003431D2" w:rsidRPr="00912C68" w:rsidRDefault="003431D2" w:rsidP="00A67745">
      <w:pPr>
        <w:widowControl w:val="0"/>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Детально, со всей тщательностью про</w:t>
      </w:r>
      <w:r w:rsidRPr="00912C68">
        <w:rPr>
          <w:rFonts w:ascii="Times New Roman" w:hAnsi="Times New Roman" w:cs="Times New Roman"/>
          <w:color w:val="002060"/>
          <w:kern w:val="2"/>
          <w:sz w:val="16"/>
          <w:szCs w:val="16"/>
        </w:rPr>
        <w:softHyphen/>
        <w:t>работанный проект тяжелого гусеничного парового трактора выделялся смелостью и масштабностью. В целом проект полностью соответствовал представлениям и уровню развития технической мысли своего време</w:t>
      </w:r>
      <w:r w:rsidRPr="00912C68">
        <w:rPr>
          <w:rFonts w:ascii="Times New Roman" w:hAnsi="Times New Roman" w:cs="Times New Roman"/>
          <w:color w:val="002060"/>
          <w:kern w:val="2"/>
          <w:sz w:val="16"/>
          <w:szCs w:val="16"/>
        </w:rPr>
        <w:softHyphen/>
        <w:t>ни, и специалистами, например, А.А. Кржи- вицким, никаких принципиальных возраже</w:t>
      </w:r>
      <w:r w:rsidRPr="00912C68">
        <w:rPr>
          <w:rFonts w:ascii="Times New Roman" w:hAnsi="Times New Roman" w:cs="Times New Roman"/>
          <w:color w:val="002060"/>
          <w:kern w:val="2"/>
          <w:sz w:val="16"/>
          <w:szCs w:val="16"/>
        </w:rPr>
        <w:softHyphen/>
        <w:t>ний технического порядка по нему сделано не было. Однако в условиях тотальной раз</w:t>
      </w:r>
      <w:r w:rsidRPr="00912C68">
        <w:rPr>
          <w:rFonts w:ascii="Times New Roman" w:hAnsi="Times New Roman" w:cs="Times New Roman"/>
          <w:color w:val="002060"/>
          <w:kern w:val="2"/>
          <w:sz w:val="16"/>
          <w:szCs w:val="16"/>
        </w:rPr>
        <w:softHyphen/>
        <w:t>рухи воплощение этого проекта оказалось не</w:t>
      </w:r>
      <w:r w:rsidRPr="00912C68">
        <w:rPr>
          <w:rFonts w:ascii="Times New Roman" w:hAnsi="Times New Roman" w:cs="Times New Roman"/>
          <w:color w:val="002060"/>
          <w:kern w:val="2"/>
          <w:sz w:val="16"/>
          <w:szCs w:val="16"/>
        </w:rPr>
        <w:softHyphen/>
        <w:t>возможным (11905).</w:t>
      </w:r>
    </w:p>
    <w:p w14:paraId="4777E467" w14:textId="77777777" w:rsidR="003431D2" w:rsidRPr="00912C68" w:rsidRDefault="003431D2" w:rsidP="00A67745">
      <w:pPr>
        <w:widowControl w:val="0"/>
        <w:autoSpaceDE w:val="0"/>
        <w:autoSpaceDN w:val="0"/>
        <w:adjustRightInd w:val="0"/>
        <w:spacing w:after="0" w:line="240" w:lineRule="auto"/>
        <w:jc w:val="both"/>
        <w:rPr>
          <w:rFonts w:ascii="Times New Roman" w:hAnsi="Times New Roman" w:cs="Times New Roman"/>
          <w:color w:val="002060"/>
          <w:kern w:val="2"/>
          <w:sz w:val="16"/>
          <w:szCs w:val="16"/>
        </w:rPr>
      </w:pPr>
    </w:p>
    <w:p w14:paraId="3F9E31DE"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1917 г. на особом совещании при ВПК с участием представителей Министерства земледелия, Военного министерства, Министерства путей сообщения, Земского и городского союза (Земгор) и Русского автомобильного общества (РАО) впервые в государственном масштабе изучалась возможность организации производства гусеничных тракторов в России. Комиссия постановила, что отечественные гусеничные тракторы крайне необходимы как для сельского хозяйства, так и для общего и военного транспорта. Общая цифра единовременной потребности в тракторах была определена в 20000 шт. с тем, чтобы ежегодно в России изготавливалось не менее 4000 машин. Планировалось также закупить за рубежом 2800 тракторов с четырьмя ведущими колесами. Обсуждался вопрос и об организации постройки тракторов в России путем привлечения к этому заграничных заводов. Из-за глубокого экономического и политического кризиса все эти начинания не были реализованы (25590).</w:t>
      </w:r>
    </w:p>
    <w:p w14:paraId="32EBF5C1"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213FBA5E"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1917 года на осо</w:t>
      </w:r>
      <w:r w:rsidRPr="00B52707">
        <w:rPr>
          <w:rFonts w:ascii="Times New Roman" w:hAnsi="Times New Roman" w:cs="Times New Roman"/>
          <w:color w:val="0070C0"/>
          <w:sz w:val="16"/>
          <w:szCs w:val="16"/>
        </w:rPr>
        <w:softHyphen/>
        <w:t>бом совещании при ВПК с участием пред</w:t>
      </w:r>
      <w:r w:rsidRPr="00B52707">
        <w:rPr>
          <w:rFonts w:ascii="Times New Roman" w:hAnsi="Times New Roman" w:cs="Times New Roman"/>
          <w:color w:val="0070C0"/>
          <w:sz w:val="16"/>
          <w:szCs w:val="16"/>
        </w:rPr>
        <w:softHyphen/>
        <w:t>ставителей Министерства земледелия, Военного министерства, Министерства путей сообщения, Земского и городского союза (Земгор) и Русского автомобильно</w:t>
      </w:r>
      <w:r w:rsidRPr="00B52707">
        <w:rPr>
          <w:rFonts w:ascii="Times New Roman" w:hAnsi="Times New Roman" w:cs="Times New Roman"/>
          <w:color w:val="0070C0"/>
          <w:sz w:val="16"/>
          <w:szCs w:val="16"/>
        </w:rPr>
        <w:softHyphen/>
        <w:t>го общества (РАО) впервые в государст</w:t>
      </w:r>
      <w:r w:rsidRPr="00B52707">
        <w:rPr>
          <w:rFonts w:ascii="Times New Roman" w:hAnsi="Times New Roman" w:cs="Times New Roman"/>
          <w:color w:val="0070C0"/>
          <w:sz w:val="16"/>
          <w:szCs w:val="16"/>
        </w:rPr>
        <w:softHyphen/>
        <w:t>венном масштабе изучалась возможность организации производства гусеничных тракторов в России. Комиссия постанови</w:t>
      </w:r>
      <w:r w:rsidRPr="00B52707">
        <w:rPr>
          <w:rFonts w:ascii="Times New Roman" w:hAnsi="Times New Roman" w:cs="Times New Roman"/>
          <w:color w:val="0070C0"/>
          <w:sz w:val="16"/>
          <w:szCs w:val="16"/>
        </w:rPr>
        <w:softHyphen/>
        <w:t>ла, что отечественные гусеничные тракто</w:t>
      </w:r>
      <w:r w:rsidRPr="00B52707">
        <w:rPr>
          <w:rFonts w:ascii="Times New Roman" w:hAnsi="Times New Roman" w:cs="Times New Roman"/>
          <w:color w:val="0070C0"/>
          <w:sz w:val="16"/>
          <w:szCs w:val="16"/>
        </w:rPr>
        <w:softHyphen/>
        <w:t>ра крайне необходимы как для сельского хозяйства, так и для общего и военного транспорта. Общая цифра единовремен</w:t>
      </w:r>
      <w:r w:rsidRPr="00B52707">
        <w:rPr>
          <w:rFonts w:ascii="Times New Roman" w:hAnsi="Times New Roman" w:cs="Times New Roman"/>
          <w:color w:val="0070C0"/>
          <w:sz w:val="16"/>
          <w:szCs w:val="16"/>
        </w:rPr>
        <w:softHyphen/>
        <w:t>ной потребности в тракторах была опре</w:t>
      </w:r>
      <w:r w:rsidRPr="00B52707">
        <w:rPr>
          <w:rFonts w:ascii="Times New Roman" w:hAnsi="Times New Roman" w:cs="Times New Roman"/>
          <w:color w:val="0070C0"/>
          <w:sz w:val="16"/>
          <w:szCs w:val="16"/>
        </w:rPr>
        <w:softHyphen/>
        <w:t>делена в 20 000 штук с тем, чтобы еже</w:t>
      </w:r>
      <w:r w:rsidRPr="00B52707">
        <w:rPr>
          <w:rFonts w:ascii="Times New Roman" w:hAnsi="Times New Roman" w:cs="Times New Roman"/>
          <w:color w:val="0070C0"/>
          <w:sz w:val="16"/>
          <w:szCs w:val="16"/>
        </w:rPr>
        <w:softHyphen/>
        <w:t>годно в России изготавливалось не менее 4000 машин. Планировалось также за</w:t>
      </w:r>
      <w:r w:rsidRPr="00B52707">
        <w:rPr>
          <w:rFonts w:ascii="Times New Roman" w:hAnsi="Times New Roman" w:cs="Times New Roman"/>
          <w:color w:val="0070C0"/>
          <w:sz w:val="16"/>
          <w:szCs w:val="16"/>
        </w:rPr>
        <w:softHyphen/>
        <w:t>купить за рубежом 2800 тракторов с че</w:t>
      </w:r>
      <w:r w:rsidRPr="00B52707">
        <w:rPr>
          <w:rFonts w:ascii="Times New Roman" w:hAnsi="Times New Roman" w:cs="Times New Roman"/>
          <w:color w:val="0070C0"/>
          <w:sz w:val="16"/>
          <w:szCs w:val="16"/>
        </w:rPr>
        <w:softHyphen/>
        <w:t>тырьмя ведущими колесами. Обсуждался вопрос и об организации постройки трак</w:t>
      </w:r>
      <w:r w:rsidRPr="00B52707">
        <w:rPr>
          <w:rFonts w:ascii="Times New Roman" w:hAnsi="Times New Roman" w:cs="Times New Roman"/>
          <w:color w:val="0070C0"/>
          <w:sz w:val="16"/>
          <w:szCs w:val="16"/>
        </w:rPr>
        <w:softHyphen/>
        <w:t>торов в России путем привлечения к это</w:t>
      </w:r>
      <w:r w:rsidRPr="00B52707">
        <w:rPr>
          <w:rFonts w:ascii="Times New Roman" w:hAnsi="Times New Roman" w:cs="Times New Roman"/>
          <w:color w:val="0070C0"/>
          <w:sz w:val="16"/>
          <w:szCs w:val="16"/>
        </w:rPr>
        <w:softHyphen/>
        <w:t>му заграничных заводов. Из-за глубокого экономического и политического кризиса все эти начинания не были реализованы (25003).</w:t>
      </w:r>
    </w:p>
    <w:p w14:paraId="24DD660B"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7BEB1E6F" w14:textId="77777777" w:rsidR="00B54A93" w:rsidRPr="006D6ED6" w:rsidRDefault="00B54A93"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6D6ED6">
        <w:rPr>
          <w:rFonts w:ascii="Times New Roman" w:eastAsia="TimesNewRoman" w:hAnsi="Times New Roman" w:cs="Times New Roman"/>
          <w:color w:val="000000" w:themeColor="text1"/>
          <w:sz w:val="16"/>
          <w:szCs w:val="16"/>
        </w:rPr>
        <w:t xml:space="preserve">Весной </w:t>
      </w:r>
      <w:r w:rsidRPr="006D6ED6">
        <w:rPr>
          <w:rFonts w:ascii="Times New Roman" w:eastAsia="Times-Roman" w:hAnsi="Times New Roman" w:cs="Times New Roman"/>
          <w:color w:val="000000" w:themeColor="text1"/>
          <w:sz w:val="16"/>
          <w:szCs w:val="16"/>
        </w:rPr>
        <w:t xml:space="preserve">1917 </w:t>
      </w:r>
      <w:r w:rsidRPr="006D6ED6">
        <w:rPr>
          <w:rFonts w:ascii="Times New Roman" w:eastAsia="TimesNewRoman" w:hAnsi="Times New Roman" w:cs="Times New Roman"/>
          <w:color w:val="000000" w:themeColor="text1"/>
          <w:sz w:val="16"/>
          <w:szCs w:val="16"/>
        </w:rPr>
        <w:t>г</w:t>
      </w:r>
      <w:r w:rsidRPr="006D6ED6">
        <w:rPr>
          <w:rFonts w:ascii="Times New Roman" w:eastAsia="Times-Roman" w:hAnsi="Times New Roman" w:cs="Times New Roman"/>
          <w:color w:val="000000" w:themeColor="text1"/>
          <w:sz w:val="16"/>
          <w:szCs w:val="16"/>
        </w:rPr>
        <w:t xml:space="preserve">. </w:t>
      </w:r>
      <w:r w:rsidRPr="006D6ED6">
        <w:rPr>
          <w:rFonts w:ascii="Times New Roman" w:eastAsia="TimesNewRoman" w:hAnsi="Times New Roman" w:cs="Times New Roman"/>
          <w:color w:val="000000" w:themeColor="text1"/>
          <w:sz w:val="16"/>
          <w:szCs w:val="16"/>
        </w:rPr>
        <w:t>в войска стали поступать химические боеприпасы для миномётов и ручные химические гранаты (20240)</w:t>
      </w:r>
      <w:r w:rsidRPr="006D6ED6">
        <w:rPr>
          <w:rFonts w:ascii="Times New Roman" w:eastAsia="Times-Roman" w:hAnsi="Times New Roman" w:cs="Times New Roman"/>
          <w:color w:val="000000" w:themeColor="text1"/>
          <w:sz w:val="16"/>
          <w:szCs w:val="16"/>
        </w:rPr>
        <w:t>.</w:t>
      </w:r>
    </w:p>
    <w:p w14:paraId="05FB939F" w14:textId="77777777" w:rsidR="00B54A93" w:rsidRPr="006D6ED6" w:rsidRDefault="00B54A93"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1F5AE1A7" w14:textId="77777777" w:rsidR="00B54A93" w:rsidRPr="006D6ED6" w:rsidRDefault="00B54A93" w:rsidP="00A67745">
      <w:pPr>
        <w:shd w:val="clear" w:color="auto" w:fill="FFFFFF"/>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1917г. на межсоюзнической конференции была заявлено потребность России в 390 танках. Первоначально планировали закупить средние СА-1 “Шнейдер”, но в сентябре 1917 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C8F818E" w14:textId="77777777" w:rsidR="00B54A93" w:rsidRPr="006D6ED6" w:rsidRDefault="00B54A93" w:rsidP="00A67745">
      <w:pPr>
        <w:shd w:val="clear" w:color="auto" w:fill="FFFFFF"/>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86A2624" w14:textId="77777777" w:rsidR="00B54A93" w:rsidRPr="006D6ED6" w:rsidRDefault="00B54A93" w:rsidP="00A67745">
      <w:pPr>
        <w:shd w:val="clear" w:color="auto" w:fill="FFFFFF"/>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0B45E8CE" w14:textId="77777777" w:rsidR="00B54A93" w:rsidRPr="006D6ED6" w:rsidRDefault="00B54A93" w:rsidP="00A67745">
      <w:pPr>
        <w:shd w:val="clear" w:color="auto" w:fill="FFFFFF"/>
        <w:spacing w:after="0" w:line="240" w:lineRule="auto"/>
        <w:jc w:val="both"/>
        <w:rPr>
          <w:rFonts w:ascii="Times New Roman" w:hAnsi="Times New Roman" w:cs="Times New Roman"/>
          <w:color w:val="000000" w:themeColor="text1"/>
          <w:sz w:val="16"/>
          <w:szCs w:val="16"/>
        </w:rPr>
      </w:pPr>
    </w:p>
    <w:p w14:paraId="4287AE8B"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1917 года чертежи для установки приспособления Кегресса на «остины» Путиловского завода были готовы, и переданы в производство. Но из-за революционных событий установить их на броневики не уда</w:t>
      </w:r>
      <w:r w:rsidRPr="00B52707">
        <w:rPr>
          <w:rFonts w:ascii="Times New Roman" w:hAnsi="Times New Roman" w:cs="Times New Roman"/>
          <w:color w:val="0070C0"/>
          <w:sz w:val="16"/>
          <w:szCs w:val="16"/>
        </w:rPr>
        <w:softHyphen/>
        <w:t>лось, хотя Путиловский завод и изготовил 34 комплекта деталей для них. Не удалось наладить выпуск и 3-тонных полугусенич</w:t>
      </w:r>
      <w:r w:rsidRPr="00B52707">
        <w:rPr>
          <w:rFonts w:ascii="Times New Roman" w:hAnsi="Times New Roman" w:cs="Times New Roman"/>
          <w:color w:val="0070C0"/>
          <w:sz w:val="16"/>
          <w:szCs w:val="16"/>
        </w:rPr>
        <w:softHyphen/>
        <w:t>ных грузовиков «Паккард» - такие маши</w:t>
      </w:r>
      <w:r w:rsidRPr="00B52707">
        <w:rPr>
          <w:rFonts w:ascii="Times New Roman" w:hAnsi="Times New Roman" w:cs="Times New Roman"/>
          <w:color w:val="0070C0"/>
          <w:sz w:val="16"/>
          <w:szCs w:val="16"/>
        </w:rPr>
        <w:softHyphen/>
        <w:t>ны были в программе Путиловского завода. А вот легковые «паккарды» с приспособле</w:t>
      </w:r>
      <w:r w:rsidRPr="00B52707">
        <w:rPr>
          <w:rFonts w:ascii="Times New Roman" w:hAnsi="Times New Roman" w:cs="Times New Roman"/>
          <w:color w:val="0070C0"/>
          <w:sz w:val="16"/>
          <w:szCs w:val="16"/>
        </w:rPr>
        <w:softHyphen/>
        <w:t>ниями Кегресса выпускались, причем на од</w:t>
      </w:r>
      <w:r w:rsidRPr="00B52707">
        <w:rPr>
          <w:rFonts w:ascii="Times New Roman" w:hAnsi="Times New Roman" w:cs="Times New Roman"/>
          <w:color w:val="0070C0"/>
          <w:sz w:val="16"/>
          <w:szCs w:val="16"/>
        </w:rPr>
        <w:softHyphen/>
        <w:t>ном из них испытывалась гусеничная лен</w:t>
      </w:r>
      <w:r w:rsidRPr="00B52707">
        <w:rPr>
          <w:rFonts w:ascii="Times New Roman" w:hAnsi="Times New Roman" w:cs="Times New Roman"/>
          <w:color w:val="0070C0"/>
          <w:sz w:val="16"/>
          <w:szCs w:val="16"/>
        </w:rPr>
        <w:softHyphen/>
        <w:t>та из проволочных тросов, более прочная, чем резиновая. Всего, по разным данным, изготовили до 30 легковых полугусеничных «паккардов» (25008)..</w:t>
      </w:r>
    </w:p>
    <w:p w14:paraId="6A3FE130"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5D82231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48974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5CF445" w14:textId="6B58D059" w:rsidR="00320E61" w:rsidRPr="006D6ED6" w:rsidRDefault="00320E61" w:rsidP="00A67745">
      <w:pPr>
        <w:pStyle w:val="ae"/>
        <w:shd w:val="clear" w:color="auto" w:fill="FFFFFF"/>
        <w:spacing w:before="0" w:after="0"/>
        <w:jc w:val="both"/>
        <w:textAlignment w:val="baseline"/>
        <w:rPr>
          <w:color w:val="000000" w:themeColor="text1"/>
          <w:sz w:val="16"/>
          <w:szCs w:val="16"/>
        </w:rPr>
      </w:pPr>
      <w:bookmarkStart w:id="140" w:name="_Hlk55042578"/>
      <w:r w:rsidRPr="006D6ED6">
        <w:rPr>
          <w:color w:val="000000" w:themeColor="text1"/>
          <w:sz w:val="16"/>
          <w:szCs w:val="16"/>
        </w:rPr>
        <w:t>Весной 1917</w:t>
      </w:r>
      <w:r w:rsidR="00E52569" w:rsidRPr="006D6ED6">
        <w:rPr>
          <w:color w:val="000000" w:themeColor="text1"/>
          <w:sz w:val="16"/>
          <w:szCs w:val="16"/>
        </w:rPr>
        <w:t xml:space="preserve"> </w:t>
      </w:r>
      <w:r w:rsidRPr="006D6ED6">
        <w:rPr>
          <w:color w:val="000000" w:themeColor="text1"/>
          <w:sz w:val="16"/>
          <w:szCs w:val="16"/>
        </w:rPr>
        <w:t>г. был предложен новый облик ВВФ, изложенный в проекте «Положения о Военном Воздушном Флоте». В частности, авиаотряды по своему назначению должны были делиться на «… разведывательные, артиллерийские, дивизионные [в составе дивизии], бомбардировочные, истребительные и охранные» (</w:t>
      </w:r>
      <w:r w:rsidRPr="006D6ED6">
        <w:rPr>
          <w:color w:val="000000" w:themeColor="text1"/>
          <w:sz w:val="16"/>
          <w:szCs w:val="16"/>
          <w:shd w:val="clear" w:color="auto" w:fill="FFFFFF"/>
        </w:rPr>
        <w:t>Российский государственный военный архив (РГВА). Ф.</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30. Оп.</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1. Д.</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52. Л.</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40</w:t>
      </w:r>
      <w:r w:rsidRPr="006D6ED6">
        <w:rPr>
          <w:color w:val="000000" w:themeColor="text1"/>
          <w:sz w:val="16"/>
          <w:szCs w:val="16"/>
        </w:rPr>
        <w:t>). При этом «активная» армейская авиация объединяла бы в себе разведывательные, истребительные и бомбардировочные [силы и] средства, «войсковая» авиация</w:t>
      </w:r>
      <w:r w:rsidR="00E52569" w:rsidRPr="006D6ED6">
        <w:rPr>
          <w:color w:val="000000" w:themeColor="text1"/>
          <w:sz w:val="16"/>
          <w:szCs w:val="16"/>
        </w:rPr>
        <w:t xml:space="preserve"> </w:t>
      </w:r>
      <w:r w:rsidRPr="006D6ED6">
        <w:rPr>
          <w:color w:val="000000" w:themeColor="text1"/>
          <w:sz w:val="16"/>
          <w:szCs w:val="16"/>
        </w:rPr>
        <w:t>– корпусные и артиллерийские авиаотряды (20184).</w:t>
      </w:r>
    </w:p>
    <w:p w14:paraId="1313BFA1" w14:textId="750FE09E" w:rsidR="00320E61" w:rsidRPr="006D6ED6" w:rsidRDefault="00320E61"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В раздел «Об управлении войсками особого назначения» Положения было включено положение о командире авиационного дивизиона для воздушной обороны императорской резиденции, деятельность которого определялась «особыми инструкциями, утвержденными Министром Императорского Двора по соглашению с Военным Министром» (</w:t>
      </w:r>
      <w:r w:rsidRPr="006D6ED6">
        <w:rPr>
          <w:color w:val="000000" w:themeColor="text1"/>
          <w:sz w:val="16"/>
          <w:szCs w:val="16"/>
          <w:shd w:val="clear" w:color="auto" w:fill="FFFFFF"/>
        </w:rPr>
        <w:t>Российский государственный военный архив (РГВА). Ф.</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30. Оп.</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1. Д.</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52. Л.</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47</w:t>
      </w:r>
      <w:r w:rsidRPr="006D6ED6">
        <w:rPr>
          <w:color w:val="000000" w:themeColor="text1"/>
          <w:sz w:val="16"/>
          <w:szCs w:val="16"/>
        </w:rPr>
        <w:t>) (20184).</w:t>
      </w:r>
    </w:p>
    <w:p w14:paraId="77AB3EAE" w14:textId="3BE39C1B" w:rsidR="00320E61" w:rsidRPr="006D6ED6" w:rsidRDefault="00320E61"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Предполагалось к концу 1917</w:t>
      </w:r>
      <w:r w:rsidR="00E52569" w:rsidRPr="006D6ED6">
        <w:rPr>
          <w:color w:val="000000" w:themeColor="text1"/>
          <w:sz w:val="16"/>
          <w:szCs w:val="16"/>
        </w:rPr>
        <w:t xml:space="preserve"> </w:t>
      </w:r>
      <w:r w:rsidRPr="006D6ED6">
        <w:rPr>
          <w:color w:val="000000" w:themeColor="text1"/>
          <w:sz w:val="16"/>
          <w:szCs w:val="16"/>
        </w:rPr>
        <w:t>г. увеличить численность самолетного парка до 5250-5450</w:t>
      </w:r>
      <w:r w:rsidR="00E52569" w:rsidRPr="006D6ED6">
        <w:rPr>
          <w:color w:val="000000" w:themeColor="text1"/>
          <w:sz w:val="16"/>
          <w:szCs w:val="16"/>
        </w:rPr>
        <w:t xml:space="preserve"> </w:t>
      </w:r>
      <w:r w:rsidRPr="006D6ED6">
        <w:rPr>
          <w:color w:val="000000" w:themeColor="text1"/>
          <w:sz w:val="16"/>
          <w:szCs w:val="16"/>
        </w:rPr>
        <w:t>боевых машин (на март того же года в наличии ВВФ имелось всего</w:t>
      </w:r>
      <w:r w:rsidR="00E52569" w:rsidRPr="006D6ED6">
        <w:rPr>
          <w:color w:val="000000" w:themeColor="text1"/>
          <w:sz w:val="16"/>
          <w:szCs w:val="16"/>
        </w:rPr>
        <w:t xml:space="preserve"> </w:t>
      </w:r>
      <w:r w:rsidRPr="006D6ED6">
        <w:rPr>
          <w:color w:val="000000" w:themeColor="text1"/>
          <w:sz w:val="16"/>
          <w:szCs w:val="16"/>
        </w:rPr>
        <w:t>800 самолетов) (</w:t>
      </w:r>
      <w:r w:rsidRPr="006D6ED6">
        <w:rPr>
          <w:color w:val="000000" w:themeColor="text1"/>
          <w:sz w:val="16"/>
          <w:szCs w:val="16"/>
          <w:shd w:val="clear" w:color="auto" w:fill="FFFFFF"/>
        </w:rPr>
        <w:t>Российский государственный военный архив (РГВА). Ф.</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30. Оп.</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1. Д.</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52. Л.</w:t>
      </w:r>
      <w:r w:rsidR="00E52569" w:rsidRPr="006D6ED6">
        <w:rPr>
          <w:color w:val="000000" w:themeColor="text1"/>
          <w:sz w:val="16"/>
          <w:szCs w:val="16"/>
          <w:shd w:val="clear" w:color="auto" w:fill="FFFFFF"/>
        </w:rPr>
        <w:t xml:space="preserve"> </w:t>
      </w:r>
      <w:r w:rsidRPr="006D6ED6">
        <w:rPr>
          <w:color w:val="000000" w:themeColor="text1"/>
          <w:sz w:val="16"/>
          <w:szCs w:val="16"/>
          <w:shd w:val="clear" w:color="auto" w:fill="FFFFFF"/>
        </w:rPr>
        <w:t>16об</w:t>
      </w:r>
      <w:r w:rsidRPr="006D6ED6">
        <w:rPr>
          <w:color w:val="000000" w:themeColor="text1"/>
          <w:sz w:val="16"/>
          <w:szCs w:val="16"/>
        </w:rPr>
        <w:t>) (20184).</w:t>
      </w:r>
    </w:p>
    <w:bookmarkEnd w:id="140"/>
    <w:p w14:paraId="7F908614" w14:textId="77777777" w:rsidR="00320E61" w:rsidRPr="006D6ED6" w:rsidRDefault="00320E61" w:rsidP="00A67745">
      <w:pPr>
        <w:shd w:val="clear" w:color="auto" w:fill="FFFFFF"/>
        <w:spacing w:after="0" w:line="240" w:lineRule="auto"/>
        <w:jc w:val="both"/>
        <w:rPr>
          <w:rFonts w:ascii="Times New Roman" w:hAnsi="Times New Roman" w:cs="Times New Roman"/>
          <w:color w:val="000000" w:themeColor="text1"/>
          <w:sz w:val="16"/>
          <w:szCs w:val="16"/>
        </w:rPr>
      </w:pPr>
    </w:p>
    <w:p w14:paraId="579B746E" w14:textId="77777777" w:rsidR="00E9357C" w:rsidRPr="006D6ED6" w:rsidRDefault="00E9357C" w:rsidP="00E9357C">
      <w:pPr>
        <w:spacing w:after="0" w:line="240" w:lineRule="auto"/>
        <w:jc w:val="both"/>
        <w:rPr>
          <w:rFonts w:ascii="Times New Roman" w:hAnsi="Times New Roman" w:cs="Times New Roman"/>
          <w:color w:val="000000" w:themeColor="text1"/>
          <w:sz w:val="16"/>
          <w:szCs w:val="16"/>
        </w:rPr>
      </w:pPr>
      <w:r w:rsidRPr="006D6ED6">
        <w:rPr>
          <w:rStyle w:val="aff"/>
          <w:rFonts w:ascii="Times New Roman" w:hAnsi="Times New Roman" w:cs="Times New Roman"/>
          <w:color w:val="000000" w:themeColor="text1"/>
          <w:spacing w:val="0"/>
          <w:sz w:val="16"/>
          <w:szCs w:val="16"/>
        </w:rPr>
        <w:t>Весной 1917 года в проекте «Положения о Воздушном военном флоте» был пред</w:t>
      </w:r>
      <w:r w:rsidRPr="006D6ED6">
        <w:rPr>
          <w:rStyle w:val="aff"/>
          <w:rFonts w:ascii="Times New Roman" w:hAnsi="Times New Roman" w:cs="Times New Roman"/>
          <w:color w:val="000000" w:themeColor="text1"/>
          <w:spacing w:val="0"/>
          <w:sz w:val="16"/>
          <w:szCs w:val="16"/>
        </w:rPr>
        <w:softHyphen/>
        <w:t>ставлен новый облик военной авиации. В частности, авиаотряды должны были де</w:t>
      </w:r>
      <w:r w:rsidRPr="006D6ED6">
        <w:rPr>
          <w:rStyle w:val="aff"/>
          <w:rFonts w:ascii="Times New Roman" w:hAnsi="Times New Roman" w:cs="Times New Roman"/>
          <w:color w:val="000000" w:themeColor="text1"/>
          <w:spacing w:val="0"/>
          <w:sz w:val="16"/>
          <w:szCs w:val="16"/>
        </w:rPr>
        <w:softHyphen/>
        <w:t>литься на «разведывательные, артилле</w:t>
      </w:r>
      <w:r w:rsidRPr="006D6ED6">
        <w:rPr>
          <w:rStyle w:val="aff"/>
          <w:rFonts w:ascii="Times New Roman" w:hAnsi="Times New Roman" w:cs="Times New Roman"/>
          <w:color w:val="000000" w:themeColor="text1"/>
          <w:spacing w:val="0"/>
          <w:sz w:val="16"/>
          <w:szCs w:val="16"/>
        </w:rPr>
        <w:softHyphen/>
        <w:t>рийские, дивизионные (в составе дивизии), бомбардировочные, истребительные и охранные». В раздел «Об управлении вой</w:t>
      </w:r>
      <w:r w:rsidRPr="006D6ED6">
        <w:rPr>
          <w:rStyle w:val="aff"/>
          <w:rFonts w:ascii="Times New Roman" w:hAnsi="Times New Roman" w:cs="Times New Roman"/>
          <w:color w:val="000000" w:themeColor="text1"/>
          <w:spacing w:val="0"/>
          <w:sz w:val="16"/>
          <w:szCs w:val="16"/>
        </w:rPr>
        <w:softHyphen/>
        <w:t>сками особого назначения» было включено «Положение о командире авиационного дивизиона для воздушной обороны Импер</w:t>
      </w:r>
      <w:r w:rsidRPr="006D6ED6">
        <w:rPr>
          <w:rStyle w:val="aff"/>
          <w:rFonts w:ascii="Times New Roman" w:hAnsi="Times New Roman" w:cs="Times New Roman"/>
          <w:color w:val="000000" w:themeColor="text1"/>
          <w:spacing w:val="0"/>
          <w:sz w:val="16"/>
          <w:szCs w:val="16"/>
        </w:rPr>
        <w:softHyphen/>
        <w:t>ской резиденции» (25629).</w:t>
      </w:r>
    </w:p>
    <w:p w14:paraId="01CE7C34" w14:textId="77777777" w:rsidR="00E9357C" w:rsidRPr="006D6ED6" w:rsidRDefault="00E9357C" w:rsidP="00E9357C">
      <w:pPr>
        <w:spacing w:after="0" w:line="240" w:lineRule="auto"/>
        <w:jc w:val="both"/>
        <w:rPr>
          <w:rFonts w:ascii="Times New Roman" w:hAnsi="Times New Roman" w:cs="Times New Roman"/>
          <w:color w:val="000000" w:themeColor="text1"/>
          <w:sz w:val="16"/>
          <w:szCs w:val="16"/>
        </w:rPr>
      </w:pPr>
    </w:p>
    <w:p w14:paraId="247DE3A2"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Управлением ВВФ (Увофлотом) была разработана программа, предусматривавшей увеличение числа авиачастей в составе действующей армии и одновременно был предложен новый облик ВВФ, изложенный в проекте «Положения о Военном Воздушном флоте». В частности, авиаотряды по своему назначению должны были делиться на «разведывательные, артиллерийские, дивизионные [в составе дивизии], бомбардировочные, истребительные и охранные». При этом «активная» армейская авиация объединяла бы в себе разведывательные, истребительные и бомбардировочные [силы и] средства, «войсковая» авиация - корпусные и артиллерийские авиаотряды.</w:t>
      </w:r>
    </w:p>
    <w:p w14:paraId="0C9294FF"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bookmarkStart w:id="141" w:name="bookmark655"/>
      <w:r w:rsidRPr="006D6ED6">
        <w:rPr>
          <w:rFonts w:ascii="Times New Roman" w:hAnsi="Times New Roman" w:cs="Times New Roman"/>
          <w:color w:val="000000" w:themeColor="text1"/>
          <w:sz w:val="16"/>
          <w:szCs w:val="16"/>
        </w:rPr>
        <w:t>В раздел «Об управлении войсками особого назначения» «Положения...» было включено положение о командире авиационного дивизиона для воздушной обороны императорской резиденции, деятельность которого определялась «особыми инструкциями, утвержденными Министром Императорского Двора по соглашению с Военным Министром».</w:t>
      </w:r>
      <w:bookmarkEnd w:id="141"/>
    </w:p>
    <w:p w14:paraId="6E6AB7A0"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bookmarkStart w:id="142" w:name="bookmark656"/>
      <w:r w:rsidRPr="006D6ED6">
        <w:rPr>
          <w:rFonts w:ascii="Times New Roman" w:hAnsi="Times New Roman" w:cs="Times New Roman"/>
          <w:color w:val="000000" w:themeColor="text1"/>
          <w:sz w:val="16"/>
          <w:szCs w:val="16"/>
        </w:rPr>
        <w:t>Предполагалось к концу 1917 г. увеличить численность самолетного парка до 5250-5450 боевых машин (на март того же года в наличии ВВФ имелось всего 800) (23405).</w:t>
      </w:r>
      <w:bookmarkEnd w:id="142"/>
    </w:p>
    <w:p w14:paraId="0F136FC9"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p>
    <w:p w14:paraId="77B432D4"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наметился значительный рост численности истребительной авиации действующей русской армии.</w:t>
      </w:r>
    </w:p>
    <w:p w14:paraId="570EF3CA"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bookmarkStart w:id="143" w:name="bookmark718"/>
      <w:r w:rsidRPr="006D6ED6">
        <w:rPr>
          <w:rFonts w:ascii="Times New Roman" w:hAnsi="Times New Roman" w:cs="Times New Roman"/>
          <w:color w:val="000000" w:themeColor="text1"/>
          <w:sz w:val="16"/>
          <w:szCs w:val="16"/>
        </w:rPr>
        <w:lastRenderedPageBreak/>
        <w:t>Учитывая положительный опыт боевой работы Особой БАГ на Юго</w:t>
      </w:r>
      <w:r w:rsidRPr="006D6ED6">
        <w:rPr>
          <w:rFonts w:ascii="Times New Roman" w:hAnsi="Times New Roman" w:cs="Times New Roman"/>
          <w:color w:val="000000" w:themeColor="text1"/>
          <w:sz w:val="16"/>
          <w:szCs w:val="16"/>
        </w:rPr>
        <w:softHyphen/>
        <w:t>Западном фронте осенью 1916 г., Ставка ВГК приняла решение создать подобные авиагруппы для каждого фронта (за исключением Кавказской армии). Приказом начальника Штаба ВГК от 18 февраля 1917 г. № 203 предписывалось сформировать 1, 2, 3 и 4-ю БАГ (с управлениями) с включением в их состав 1, 3, 7, 8, 14, 16, 19, 22, 24 и 30-го корпусных авиаотрядов.</w:t>
      </w:r>
      <w:bookmarkEnd w:id="143"/>
    </w:p>
    <w:p w14:paraId="73AB6120"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Увеличение доли истребительной авиации в действующей армии позволило русским летчикам активно включиться в борьбу за завоевание господства в воздухе на фронте. По оценке российских исследователей, на ее долю пришлось (до ноября 1917 г.) до 200 сбитых неприятельских самолетов. Одновременно решались задачи воздушной обороны важных прифронтовых пунктов и объектов. По указанию Авиадарма из-под Луцка для воздушного прикрытия главной квартиры войск Румынского фронта (г. Яссы) была переброшена 1-я БАГ (штабс-капитан П.О. Якоба-Швили), позднее решение этой задачи перешло франко-румынскому авиаотряду (23405).</w:t>
      </w:r>
    </w:p>
    <w:p w14:paraId="10B9F32D"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p>
    <w:p w14:paraId="0849832B"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 весны 1917 г., хотя в условиях экономического кризиса, оганизационные меры, предпринимаемые Увофлотом, не приводили к замедлению начавшегося в марте падения производства авиатехники, а заверения союзников об увеличении ее поставок в Россию не подтверждались на практике, Управление ВВФ провело в жизнь ряд важных мероприятий:</w:t>
      </w:r>
    </w:p>
    <w:p w14:paraId="0739CDB5"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перевело с 3 апреля Аэрофотопарк в полное подчинение Увофлоту;</w:t>
      </w:r>
    </w:p>
    <w:p w14:paraId="4F955E5D"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создало 6 апреля Военно-хозяйственную строительную комиссию (ВХСК) для руководства строительством Военной школы воздушного боя;</w:t>
      </w:r>
    </w:p>
    <w:p w14:paraId="3051E5CF"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создало 13 апреля дополнительно две ВХСК, одну – для строительства «казенных» аэропланного и моторного заводов, а другую – для строительства завода измерительных инструментов и авиационного склада в г. Херсоне;</w:t>
      </w:r>
    </w:p>
    <w:p w14:paraId="50EA0FBD"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расширило 13 апреля штат Комиссии по переотправке из портов северных морей авиационного и воздухоплавательного имущества;</w:t>
      </w:r>
    </w:p>
    <w:p w14:paraId="3E6AA1D3"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переформировало с 1 июня Петроградский и Московский авиасклады в парки-склады и переименовало планирующийся к формированию Симферопольский склад в Южный авиапарк-склад;</w:t>
      </w:r>
    </w:p>
    <w:p w14:paraId="1BCEDF2A"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ввело в свой штат с 15 июня Техническую инспекцию (Техническая инспекция в составе 25 человек должна была контролировать по техническим вопросам фронтовые авиачасти (!). Через нее тыловое Управление авиацией во время войны «вторгалось» в деятельность авиации действующей армии);</w:t>
      </w:r>
    </w:p>
    <w:p w14:paraId="6A541AFB"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увеличило с 18 июня штат Аэрофотографического парка (19566).</w:t>
      </w:r>
    </w:p>
    <w:p w14:paraId="379C0F63" w14:textId="77777777" w:rsidR="00D96056" w:rsidRPr="006D6ED6" w:rsidRDefault="00D96056" w:rsidP="00A67745">
      <w:pPr>
        <w:spacing w:after="0" w:line="240" w:lineRule="auto"/>
        <w:jc w:val="both"/>
        <w:rPr>
          <w:rFonts w:ascii="Times New Roman" w:hAnsi="Times New Roman" w:cs="Times New Roman"/>
          <w:color w:val="000000" w:themeColor="text1"/>
          <w:sz w:val="16"/>
          <w:szCs w:val="16"/>
        </w:rPr>
      </w:pPr>
    </w:p>
    <w:p w14:paraId="2E3658C4"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1917 г. в процессе подготовки наступления генерал Брусилов уделял большое внимание тяжелой авиации, требуя от Ставки возможно большего числа кораблей в действующих армиях.</w:t>
      </w:r>
    </w:p>
    <w:p w14:paraId="75F828B9"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Начальник эскадры решил собрать все, что мы имеем на Галицийском и Румынском фронтах - отряды: 1-й боевой отряд, которым командовал офицер морского флота старший лейтенант Лавров Георгий Иванович, 2-й боевой отряд - капитан Панкратьев Алексей Васильевич, 3-й боевой отряд - подполковник Башко Иосиф Станиславович, и вновь сформированный 4-й боевой отряд - под командой штабс-капитана Нижевского Роберта Львовича.</w:t>
      </w:r>
    </w:p>
    <w:p w14:paraId="4C3F3306"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Для этих отрядов были намечены аэродромы: для 1-го боевого отряда - в местечке Мыкулынци (в районе города Тарнополя). Для 2-го боевого отряда - в местечке Ягельница. Для 3-го боевого отряда - аэродром в Колодзиевке и для 4-го отряда - в районе города Болград, в местечке Болгарийка. По мере готовности кораблей отряды должны были перелетать на эти аэродромы, и общее количество кораблей довести до 12 единиц.</w:t>
      </w:r>
    </w:p>
    <w:p w14:paraId="2F9543B9"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На Юго-Западном фронте в Ягельнице в 1-м отряде осталось 4 корабля, и на Западном в Станьково было 3 «муромца» 3-го отряда (24965).</w:t>
      </w:r>
    </w:p>
    <w:p w14:paraId="0C53E22F"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3070400A"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Весной 1917 г. после назначения полковника Горшкова Георгия Георгиевича начальником Эскадры произошли значительные изменения в личном составе Эскадры: помощником начальника Эскадры был назначен капитан Панкратьев Алексей Васильевич (впоследствии подполковник). Командирами боевых отрядов утверждались: 1-го боевого отряда - старший лейтенант морской авиации Лавров Георгий Иванович; 2-го боевого отряда - капитан гвардии Никольский Сергей Николаевич (06.01.1885—20.08.1963); 3-го боевого отряда - подполковник Башко Иосиф Станиславович; 4-го боевого отряда - капитан Нижевский Роберт Львович.</w:t>
      </w:r>
    </w:p>
    <w:p w14:paraId="5D558038"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Соответственно командирами кораблей утверждались:</w:t>
      </w:r>
    </w:p>
    <w:p w14:paraId="3424D436" w14:textId="77777777" w:rsidR="00E9357C" w:rsidRPr="00B52707" w:rsidRDefault="00E9357C" w:rsidP="00E9357C">
      <w:pPr>
        <w:widowControl w:val="0"/>
        <w:tabs>
          <w:tab w:val="left" w:pos="731"/>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 старший лейтенант морской авиации Лавров Георгий Иванович,</w:t>
      </w:r>
    </w:p>
    <w:p w14:paraId="03EDFCBA"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 поручик Романов Владимир Александрович,</w:t>
      </w:r>
    </w:p>
    <w:p w14:paraId="5C052EA1"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3) штабс-капитан Жигайлов Евгений Иванович,</w:t>
      </w:r>
    </w:p>
    <w:p w14:paraId="4DDAC622"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4) капитан Шаров Яков Никандрович,</w:t>
      </w:r>
    </w:p>
    <w:p w14:paraId="5CEFD28D"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штабс-капитан Алехнович Глеб Васильевич,</w:t>
      </w:r>
    </w:p>
    <w:p w14:paraId="776D6102"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6) поручик Лутц Александр Юльевич,</w:t>
      </w:r>
    </w:p>
    <w:p w14:paraId="3A2F783F"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7) Киевского - подполковник Башко Иосиф Станиславович,</w:t>
      </w:r>
    </w:p>
    <w:p w14:paraId="4A24DFBA"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8) сотник Лобов Василий Дмитриевич,</w:t>
      </w:r>
    </w:p>
    <w:p w14:paraId="03A7D06B" w14:textId="77777777" w:rsidR="00E9357C" w:rsidRPr="00B52707" w:rsidRDefault="00E9357C" w:rsidP="00E9357C">
      <w:pPr>
        <w:widowControl w:val="0"/>
        <w:tabs>
          <w:tab w:val="left" w:pos="76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9) капитан Нижевский Роберт Львович,</w:t>
      </w:r>
    </w:p>
    <w:p w14:paraId="57F35749"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10) штабс-ротмистр Середницкий Александр Владиславович,</w:t>
      </w:r>
    </w:p>
    <w:p w14:paraId="2D687120"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11) поручик гвардии Грек Георгий Викторович,</w:t>
      </w:r>
    </w:p>
    <w:p w14:paraId="1AC897CB"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12) поручик Кротков Юрий Александрович,</w:t>
      </w:r>
    </w:p>
    <w:p w14:paraId="1C73FEF2"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13) штабс-капитан Беляков Александр Иванович,</w:t>
      </w:r>
    </w:p>
    <w:p w14:paraId="2908463C" w14:textId="77777777" w:rsidR="00E9357C" w:rsidRPr="00B52707" w:rsidRDefault="00E9357C" w:rsidP="00E9357C">
      <w:pPr>
        <w:widowControl w:val="0"/>
        <w:tabs>
          <w:tab w:val="left" w:pos="886"/>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14) капитан гвардии Никольский Сергей Николаевич 1 (06.01.1885— 20.08.1963),</w:t>
      </w:r>
    </w:p>
    <w:p w14:paraId="3D7B27BD"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15) штабс-капитан Демичев-Иванов Иван Герасимович,</w:t>
      </w:r>
    </w:p>
    <w:p w14:paraId="38B0637D" w14:textId="77777777" w:rsidR="00E9357C" w:rsidRPr="00B52707" w:rsidRDefault="00E9357C" w:rsidP="00E9357C">
      <w:pPr>
        <w:widowControl w:val="0"/>
        <w:tabs>
          <w:tab w:val="left" w:pos="880"/>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16) поручик Кованько Андрей Александрович.</w:t>
      </w:r>
    </w:p>
    <w:p w14:paraId="61E5867A"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После гибели старшого лейтенанта Лаврова и.д. командиром 1-го корабля в период с мая 1917 по август 1917 г., и командиром экипажа, с августа 1917 по октябрь 1918 г., был назначен поручик Плешков Георгий Григорьевич, а командиром отряда - ротмистр Середницкий Александр Владиславович. В середине апреля 1917 г. были отозваны в штаб Эскадры штабс-капитан Алехнович Глеб Васильевич и штабс- капитан Соловьев Василий Александрович. Вместо штабс-капитана Алехновича был назначен штабс-капитан Федоров Семен Васильевич, а вместо штабс-капитана Соловьева - штабс-капитан Беляков (24965).</w:t>
      </w:r>
    </w:p>
    <w:p w14:paraId="3D64EEE1"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425B78E7"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корабль Е-56 (ИМ Е-56, ИМ Е-1 боевой № 265, борт № IX) передан во вновь сформированный 4-й боевой отряд ЭВК как машина начальника отряда капитана Р.Л. Нижевского. Вводил его в строй и знакомил с конструкцией новой модификации корабля лично И.И. Сикорский.</w:t>
      </w:r>
    </w:p>
    <w:p w14:paraId="4A3A1082"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первых числах (в середине по н.ст.) апреля 1917 г. экипаж получил приказ вылететь в составе отряда на Румынский фронт на аэродром Болгарийка (у г. Болград, в то время – Bolhrad, Южная Бессарабия, Румыния, ныне – Одесская обл. Украины).</w:t>
      </w:r>
    </w:p>
    <w:p w14:paraId="309815DB"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08.04.17 г. (21.04.17 г. по н.ст.), а по др. данным 15.04.17 г. (28.04.17 г. по н.ст.) корабль прибыл на место назначения и к тот же день совершил первый боевой вылет на бомбардировку речного порта Тульча (ныне Тулча – Tulcea, юго-восток Румынии) с попутной разведкой и фотографированием. Экипаж был 7 человек, топлива 768 кг, масла 128 кг, вооружение – 10 бомб калибра 16 кг, по 2 пулемета «Виккерс» и «Мадсен», 3 пулемета «Льюис» (всего 7). Задание выполнено, продолжительность полета 3 ч 18 мин. – это был первый боевой вылет самолетов ИМ типа Е.</w:t>
      </w:r>
    </w:p>
    <w:p w14:paraId="558B491A"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20.04.17 г. (02.05.17 г. по н.ст.) экипаж Нижевского совершил вылет на разведку войск противника в городах Болград, Измаил (Бесарабская губ., в то время – граница с Румынией), Тульча и Исакча (Isaccea, тот же р-н с румынской стороны). По обнаруженному противнику сброшено 3 бомбы. Во время возвращения на аэродром над линией фронта загорелся один двигатель, моторист старший унтер-офицер Иванов и стрелок вольноопределяющийся Капон вышли на крыло, потушили пожар и перекрыли подачу топлива в этот двигатель. Самолет продолжил полет на трех моторах и совершил экстренную посадку на своей территории, в которой были повреждены шасси, винты и крылья, но самолет отремонтирован.</w:t>
      </w:r>
    </w:p>
    <w:p w14:paraId="5B803C6A"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31.05.17 г. (13.06.17 г. по н.ст.) самолет в паре с кораблем ИМ Е-57 совершил бомбардировку складов и казарм в г. Тулча – оба корабля сбросили 288 кг бомб.</w:t>
      </w:r>
    </w:p>
    <w:p w14:paraId="619AA3C5"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21.09.17 г. (14.10.17 г. по н.ст.) корабль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0489A0AD"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самолет сделал 13 боевых вылетов и сбросил до 2080 кг (130 пудов) бомб.</w:t>
      </w:r>
    </w:p>
    <w:p w14:paraId="2EE5B3BD"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3D2D178D"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p>
    <w:p w14:paraId="05ED576A"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 1917 г. корабль Е-57 (ИМ Е-57 № 266, борт № V) экз. № 61, стратегический разведчик и тяжелый бомбардировщик был передан во вновь сформированный 4-й боевой отряд ЭВК, командиром экипажа был назначен штабс-капитан Г.В. Алехнович.</w:t>
      </w:r>
    </w:p>
    <w:p w14:paraId="7D3F3327"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lastRenderedPageBreak/>
        <w:t>В первых числах (в середине по н.ст.) апреля 1917 г. экипаж получил приказ вылететь в составе отряда на Румынский фронт на аэродром Болгарийка, но до места назначения не дошел, совершив посадку в Кишиневе.</w:t>
      </w:r>
    </w:p>
    <w:p w14:paraId="7C9A6177"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мае 1917 г. корабль перелетел на аэродром 4-го отряда ЭВК Болгарийка.</w:t>
      </w:r>
    </w:p>
    <w:p w14:paraId="499A0DA3"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31.05.17 г. (13.06.17 г. по н.ст.) самолет в паре с ИМ Е-56 совершил бомбардировку складов и казарм в г. Тулча – оба корабля сбросили 288 кг бомб.</w:t>
      </w:r>
    </w:p>
    <w:p w14:paraId="360A0659"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17.06.17 г. (29.06.17 г. по н.ст.) стрелки корабля отбили атаку двухмоторного биплана противника.</w:t>
      </w:r>
    </w:p>
    <w:p w14:paraId="39A25FE5"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21.09.17 г. (04.10.17 г. по н.ст.) состоялся последний вылет этого корабля.</w:t>
      </w:r>
    </w:p>
    <w:p w14:paraId="2545ACAF"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15.11.17 г. (28.11.17 г.) разбит.</w:t>
      </w:r>
    </w:p>
    <w:p w14:paraId="7CFE7CE7"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самолет выполнил не менее трех боевых вылетов.</w:t>
      </w:r>
    </w:p>
    <w:p w14:paraId="4A0AA71F"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15BA3E2F" w14:textId="77777777" w:rsidR="005C7A08" w:rsidRPr="006D6ED6" w:rsidRDefault="005C7A08" w:rsidP="00A67745">
      <w:pPr>
        <w:spacing w:after="0" w:line="240" w:lineRule="auto"/>
        <w:jc w:val="both"/>
        <w:rPr>
          <w:rFonts w:ascii="Times New Roman" w:hAnsi="Times New Roman" w:cs="Times New Roman"/>
          <w:color w:val="000000" w:themeColor="text1"/>
          <w:sz w:val="16"/>
          <w:szCs w:val="16"/>
        </w:rPr>
      </w:pPr>
    </w:p>
    <w:p w14:paraId="7321AD19" w14:textId="77777777" w:rsidR="00E9357C" w:rsidRPr="006D6ED6" w:rsidRDefault="00E9357C" w:rsidP="00E9357C">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весны 1917 были приняты и совершали боевые вылеты ИМ серии Е Нижнего и Алехновича (92,205).</w:t>
      </w:r>
    </w:p>
    <w:p w14:paraId="6DFA7F1B" w14:textId="77777777" w:rsidR="00E9357C" w:rsidRPr="006D6ED6" w:rsidRDefault="00E9357C" w:rsidP="00E9357C">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946119"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Весной 1917 г. наметился значительный рост численности истребительной авиации действующей русской армии.</w:t>
      </w:r>
    </w:p>
    <w:p w14:paraId="765DC788"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Учитывая положительный опыт боевой работы Особой БАГ на Юго</w:t>
      </w:r>
      <w:r w:rsidRPr="00B52707">
        <w:rPr>
          <w:rStyle w:val="aff"/>
          <w:rFonts w:ascii="Times New Roman" w:hAnsi="Times New Roman" w:cs="Times New Roman"/>
          <w:color w:val="0070C0"/>
          <w:spacing w:val="0"/>
          <w:sz w:val="16"/>
          <w:szCs w:val="16"/>
        </w:rPr>
        <w:softHyphen/>
        <w:t>Западном фронте осенью 1916 г., Ставка ВГК приняла решение создать подобные авиагруппы для каждого фронта (за исключением Кавказской армии). Приказом начальника Штаба ВГК от 18 февраля 1917 г. № 203 предписывалось сформировать 1, 2, 3 и 4-ю БАГ (с управлениями) с включением в их состав 1, 3, 7, 8, 14, 16, 19, 22, 24 и 30-го корпусных авиаотрядов.</w:t>
      </w:r>
    </w:p>
    <w:p w14:paraId="06BCA93E" w14:textId="77777777" w:rsidR="00E9357C" w:rsidRPr="00B52707" w:rsidRDefault="00E9357C" w:rsidP="00E9357C">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Увеличение доли истребительной авиации в действующей армии позволило русским летчикам активно включиться в борьбу за завоевание господства в воздухе на фронте. По оценке российских исследователей, на ее долю пришлось (до ноября 1917 г.) до 200 сбитых неприятельских самолетов. Одновременно решались задачи воздушной обороны важных прифронтовых пунктов и объектов. По указанию Авиадарма из-под Луцка для воздушного прикрытия главной квартиры войск Румынского фронта (г. Яссы) была переброшена 1-я БАГ (штабс-капитан П.О. Якоба-Швили), позднее решение этой задачи перешло франко-румынскому авиаотряду (25135).</w:t>
      </w:r>
    </w:p>
    <w:p w14:paraId="0EB55451" w14:textId="77777777" w:rsidR="00E9357C" w:rsidRPr="00B52707" w:rsidRDefault="00E9357C" w:rsidP="00E9357C">
      <w:pPr>
        <w:spacing w:after="0" w:line="240" w:lineRule="auto"/>
        <w:jc w:val="both"/>
        <w:rPr>
          <w:rStyle w:val="aff"/>
          <w:rFonts w:ascii="Times New Roman" w:hAnsi="Times New Roman" w:cs="Times New Roman"/>
          <w:color w:val="0070C0"/>
          <w:spacing w:val="0"/>
          <w:sz w:val="16"/>
          <w:szCs w:val="16"/>
        </w:rPr>
      </w:pPr>
    </w:p>
    <w:p w14:paraId="3E1013AD" w14:textId="77777777" w:rsidR="00291B3A" w:rsidRPr="00912C68" w:rsidRDefault="00291B3A"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Весной-летом 1917 года в состав ТАОН были включены 24 тяжелые батареи "М". Каждая батарея "М" имела 4 152-мм гаубицы Виккерса (3861).</w:t>
      </w:r>
    </w:p>
    <w:p w14:paraId="09CFB57C" w14:textId="77777777" w:rsidR="00291B3A" w:rsidRPr="00912C68" w:rsidRDefault="00291B3A"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9071AA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 1917 года LZ-101 совершил налеты на Митинену, Яссы и Одессу. Он же бомбил базу флота Мудрое на острове Лемнос (11324).</w:t>
      </w:r>
    </w:p>
    <w:p w14:paraId="2095B89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AD7E09C" w14:textId="77777777" w:rsidR="00EC0E98" w:rsidRPr="00912C68" w:rsidRDefault="00EC0E98"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 1917 в Минске был поднят наш первый аэростат заграждения для защиты от Цеппелинов (1230,22).</w:t>
      </w:r>
    </w:p>
    <w:p w14:paraId="36D09365" w14:textId="77777777" w:rsidR="00EC0E98" w:rsidRPr="00912C68" w:rsidRDefault="00EC0E98"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59DD50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Весной 1917 началась усиленная подготовка к летней операции. Для авиации прежде всего требовалось создать резервы самолетов, моторов, боеприпасов и вооружения. Положение с этими средствами на отдельных участках фронта было просто катастрофическим. Так, начальник штаба VIII-й армии генерал Черемисов сообщал: "...армия занимает фронтом около 120 верст и располагает всего лишь восемью самолетами, способными к работе". Усилиями русских авиазаводов и благодаря помощи союзных держав, прежде всего Франции, в целом силы ВВФ к началу наступления удалось восстановить. Однако в отрядах имелось много изношенных самолетов, причем в некоторых из них находились машины четырех различных типов. Всего фронт располагал 36 авиаотрядами, включая два французских, один английский, а также 1-й и 3-й боевые отряды эскадры воздушных кораблей (ЭВК). Армейская авиация насчитывала 225 самолетов и 222 летчика (11237).</w:t>
      </w:r>
    </w:p>
    <w:p w14:paraId="3302FC5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7ABCA32" w14:textId="536B3E2D" w:rsidR="009E00B5" w:rsidRPr="00912C68" w:rsidRDefault="009E00B5" w:rsidP="00A67745">
      <w:pPr>
        <w:shd w:val="clear" w:color="auto" w:fill="FFFFFF"/>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 весны</w:t>
      </w:r>
      <w:r w:rsidR="005A015F">
        <w:rPr>
          <w:rFonts w:ascii="Times New Roman" w:hAnsi="Times New Roman" w:cs="Times New Roman"/>
          <w:color w:val="002060"/>
          <w:kern w:val="2"/>
          <w:sz w:val="16"/>
          <w:szCs w:val="16"/>
        </w:rPr>
        <w:t xml:space="preserve"> </w:t>
      </w:r>
      <w:r w:rsidRPr="00912C68">
        <w:rPr>
          <w:rStyle w:val="highlight"/>
          <w:rFonts w:ascii="Times New Roman" w:hAnsi="Times New Roman" w:cs="Times New Roman"/>
          <w:color w:val="002060"/>
          <w:kern w:val="2"/>
          <w:sz w:val="16"/>
          <w:szCs w:val="16"/>
        </w:rPr>
        <w:t>1917</w:t>
      </w:r>
      <w:r w:rsidR="005A015F">
        <w:rPr>
          <w:rStyle w:val="highlight"/>
          <w:rFonts w:ascii="Times New Roman" w:hAnsi="Times New Roman" w:cs="Times New Roman"/>
          <w:color w:val="002060"/>
          <w:kern w:val="2"/>
          <w:sz w:val="16"/>
          <w:szCs w:val="16"/>
        </w:rPr>
        <w:t xml:space="preserve"> </w:t>
      </w:r>
      <w:r w:rsidRPr="00912C68">
        <w:rPr>
          <w:rFonts w:ascii="Times New Roman" w:hAnsi="Times New Roman" w:cs="Times New Roman"/>
          <w:color w:val="002060"/>
          <w:kern w:val="2"/>
          <w:sz w:val="16"/>
          <w:szCs w:val="16"/>
        </w:rPr>
        <w:t xml:space="preserve">года в боевых частях действующей армии использовались только </w:t>
      </w:r>
      <w:r w:rsidR="003A5290" w:rsidRPr="00912C68">
        <w:rPr>
          <w:rFonts w:ascii="Times New Roman" w:hAnsi="Times New Roman" w:cs="Times New Roman"/>
          <w:color w:val="002060"/>
          <w:kern w:val="2"/>
          <w:sz w:val="16"/>
          <w:szCs w:val="16"/>
        </w:rPr>
        <w:t>противогазы Зелинского</w:t>
      </w:r>
      <w:r w:rsidRPr="00912C68">
        <w:rPr>
          <w:rFonts w:ascii="Times New Roman" w:hAnsi="Times New Roman" w:cs="Times New Roman"/>
          <w:color w:val="002060"/>
          <w:kern w:val="2"/>
          <w:sz w:val="16"/>
          <w:szCs w:val="16"/>
        </w:rPr>
        <w:t>, благодаря чему немцы отказались на русском фронте от «газобаллонных»</w:t>
      </w:r>
      <w:r w:rsidR="005A015F">
        <w:rPr>
          <w:rFonts w:ascii="Times New Roman" w:hAnsi="Times New Roman" w:cs="Times New Roman"/>
          <w:color w:val="002060"/>
          <w:kern w:val="2"/>
          <w:sz w:val="16"/>
          <w:szCs w:val="16"/>
        </w:rPr>
        <w:t xml:space="preserve"> </w:t>
      </w:r>
      <w:r w:rsidRPr="00912C68">
        <w:rPr>
          <w:rStyle w:val="highlight"/>
          <w:rFonts w:ascii="Times New Roman" w:hAnsi="Times New Roman" w:cs="Times New Roman"/>
          <w:color w:val="002060"/>
          <w:kern w:val="2"/>
          <w:sz w:val="16"/>
          <w:szCs w:val="16"/>
        </w:rPr>
        <w:t>атак</w:t>
      </w:r>
      <w:r w:rsidR="005A015F">
        <w:rPr>
          <w:rStyle w:val="highlight"/>
          <w:rFonts w:ascii="Times New Roman" w:hAnsi="Times New Roman" w:cs="Times New Roman"/>
          <w:color w:val="002060"/>
          <w:kern w:val="2"/>
          <w:sz w:val="16"/>
          <w:szCs w:val="16"/>
        </w:rPr>
        <w:t xml:space="preserve"> </w:t>
      </w:r>
      <w:r w:rsidRPr="00912C68">
        <w:rPr>
          <w:rFonts w:ascii="Times New Roman" w:hAnsi="Times New Roman" w:cs="Times New Roman"/>
          <w:color w:val="002060"/>
          <w:kern w:val="2"/>
          <w:sz w:val="16"/>
          <w:szCs w:val="16"/>
        </w:rPr>
        <w:t>хлором в силу их полной неэффективности против войск в таких противогазах (17021).</w:t>
      </w:r>
    </w:p>
    <w:p w14:paraId="0478B7D6" w14:textId="77777777" w:rsidR="009E00B5" w:rsidRPr="00912C68" w:rsidRDefault="009E00B5" w:rsidP="00A67745">
      <w:pPr>
        <w:shd w:val="clear" w:color="auto" w:fill="FFFFFF"/>
        <w:spacing w:after="0" w:line="240" w:lineRule="auto"/>
        <w:jc w:val="both"/>
        <w:rPr>
          <w:rFonts w:ascii="Times New Roman" w:eastAsia="Times New Roman" w:hAnsi="Times New Roman" w:cs="Times New Roman"/>
          <w:color w:val="002060"/>
          <w:kern w:val="2"/>
          <w:sz w:val="16"/>
          <w:szCs w:val="16"/>
          <w:lang w:eastAsia="ru-RU"/>
        </w:rPr>
      </w:pPr>
    </w:p>
    <w:p w14:paraId="26312DCA" w14:textId="77777777" w:rsidR="001C638F" w:rsidRPr="00912C68" w:rsidRDefault="001C638F" w:rsidP="00A67745">
      <w:pPr>
        <w:shd w:val="clear" w:color="auto" w:fill="FFFFFF"/>
        <w:spacing w:after="0" w:line="240" w:lineRule="auto"/>
        <w:jc w:val="both"/>
        <w:rPr>
          <w:rFonts w:ascii="Times New Roman" w:eastAsia="Times New Roman" w:hAnsi="Times New Roman" w:cs="Times New Roman"/>
          <w:color w:val="002060"/>
          <w:kern w:val="2"/>
          <w:sz w:val="16"/>
          <w:szCs w:val="16"/>
          <w:lang w:eastAsia="ru-RU"/>
        </w:rPr>
      </w:pPr>
      <w:r w:rsidRPr="00912C68">
        <w:rPr>
          <w:rFonts w:ascii="Times New Roman" w:eastAsia="Times New Roman" w:hAnsi="Times New Roman" w:cs="Times New Roman"/>
          <w:color w:val="002060"/>
          <w:kern w:val="2"/>
          <w:sz w:val="16"/>
          <w:szCs w:val="16"/>
          <w:lang w:eastAsia="ru-RU"/>
        </w:rPr>
        <w:t>Весной 1917 года первой жертвой германских подводных лодок на Севере стал русский транспорт «Ганслей», потопленный недалеко от острова Седловатый. Затем германские подводники уничтожили еще несколько торговых судов союзников. Одним из наиболее излюбленных «охотничьих угодий» для них стали подходы к Кольскому заливу. Только у мыса Цып–Наволок в те дни появилось до 7 германских подлодок. Вернувшаяся в северные воды U75 выставила здесь еще и три минные банки. Но эти мины были обнаружены русскими тральщиками и уничтожены. В 1917 году корабли флотилии СЛО более 20 раз обнаруживали германские подводные лодки у Кольского залива (к этому времени в Заполярье их было уже 12 единиц. — Авт.), которые только в Баренцевом море потопили более 20 транспортов стран Антанты. А 27 марта союзный транспорт был потоплен прямо на глазах у моряков дозорного русского тральщика (17007).</w:t>
      </w:r>
    </w:p>
    <w:p w14:paraId="47B655D4" w14:textId="77777777" w:rsidR="001C638F" w:rsidRPr="00912C68" w:rsidRDefault="001C638F" w:rsidP="00A67745">
      <w:pPr>
        <w:shd w:val="clear" w:color="auto" w:fill="FFFFFF"/>
        <w:spacing w:after="0" w:line="240" w:lineRule="auto"/>
        <w:jc w:val="both"/>
        <w:rPr>
          <w:rFonts w:ascii="Times New Roman" w:eastAsia="Times New Roman" w:hAnsi="Times New Roman" w:cs="Times New Roman"/>
          <w:color w:val="002060"/>
          <w:kern w:val="2"/>
          <w:sz w:val="16"/>
          <w:szCs w:val="16"/>
          <w:lang w:eastAsia="ru-RU"/>
        </w:rPr>
      </w:pPr>
    </w:p>
    <w:p w14:paraId="39078FBD"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Внешняя политика:</w:t>
      </w:r>
    </w:p>
    <w:p w14:paraId="72222AD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3D14FA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Весной 1917 г. Моргановская группа предъявила требования на новые отсрочки, так как сроки по первому дополнительному соглашению выполнены быть не могли. Между прочим большое запоздание с постановкой дистанционных трубок случилось у Бетлеем Стиль, хотя этот завод до русского заказа уже имел солидный опыт по части трубок. Причиной явилось то обстоятельство, что Бетлеем Стиль не приступил к исполнению русского заказа, пока не закончил заказ на трубки для английского правительства. </w:t>
      </w:r>
    </w:p>
    <w:p w14:paraId="2FE93DF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При исполнении Моргановского заказа случились серьезные недоразумения в вопросе с тротилом, где спорным пунктом явилась нормировка расхода тротила на единицу снабжения. </w:t>
      </w:r>
    </w:p>
    <w:p w14:paraId="21FA079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Только в начале 1917 г. все технические затруднения были исчерпаны и производство достигло своего максимума — 200 000 патронов в неделю. </w:t>
      </w:r>
    </w:p>
    <w:p w14:paraId="1001F8C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 </w:t>
      </w:r>
    </w:p>
    <w:p w14:paraId="36B2E59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Закончив заказ с опозданием больше чем на год, все компании, вошедшие в Моргановскую группу, за исключением Бетлеем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081E4A7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bCs/>
          <w:color w:val="002060"/>
          <w:kern w:val="2"/>
          <w:sz w:val="16"/>
          <w:szCs w:val="16"/>
        </w:rPr>
      </w:pPr>
    </w:p>
    <w:p w14:paraId="0D1A8534" w14:textId="77777777" w:rsidR="00D96056" w:rsidRPr="00912C68" w:rsidRDefault="00D96056"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4D74DF8D" w14:textId="77777777" w:rsidR="00D96056" w:rsidRPr="00912C68" w:rsidRDefault="00D96056"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569D0A06"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bookmarkStart w:id="144" w:name="_Hlk55750501"/>
      <w:r w:rsidRPr="00912C68">
        <w:rPr>
          <w:rFonts w:ascii="Times New Roman" w:hAnsi="Times New Roman" w:cs="Times New Roman"/>
          <w:color w:val="002060"/>
          <w:sz w:val="16"/>
          <w:szCs w:val="16"/>
        </w:rPr>
        <w:t>Весной 1917 г. по инициативе фирмы Фоккер конструктором Р. Плацом на базе истребителя-триплана Fokker V.4 (прототипа самолета Fokker Dr I, который первоначально проектировался как биплан, но построен был трипланом) было начато проектирование Фоккер V.9 с широким использованием его агрегатов, которые делались по тем же чертежам или с незначительными отличиями в размерах.</w:t>
      </w:r>
    </w:p>
    <w:p w14:paraId="61967DE4"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Главным изменением в конструкции самолета был переход на схему полутораплана.</w:t>
      </w:r>
    </w:p>
    <w:p w14:paraId="65687B61" w14:textId="499633C5"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Самолет был построен заводом в г. Герризе без вооружения и с мотором Oberursel U 0 (80 л.с., вероятно, из-за отсутствия мотора, предусмотренного проектом).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Самолет совершил первый полет летом 1917 г. С мотором в 80 л.с. его летные данные были низкими.</w:t>
      </w:r>
    </w:p>
    <w:p w14:paraId="74521320" w14:textId="7CB403FE"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январе 1918 г. самолет без вооружения был представлен на 1-й конкурс истребителей, проводившийся IdFlieg в Адлерсхофе. Однако самолет делался без заказа IdFlieg, и его изготовление не контролировалось ее приемщиком, потому он не был допущен к официальным испытаниям.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Самолет на вооружение принят не был и в серию не запускался (23160).</w:t>
      </w:r>
    </w:p>
    <w:p w14:paraId="0BB49921"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bookmarkEnd w:id="144"/>
    <w:p w14:paraId="2A634D0C"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г. Военное министерство Великобритании раздало заказы английским заводам на выпуск истребителя D.H.5. По 200 машин оплатили фирмам «Эйрко» и «Даррак», на 100 таких самолетов получил контракт завод «Марч, Джоунс и Крибб», который своих авиационных разработок не имел, но строил по лицензиям и другие аэропланы, еще 50 заказали британскому филиалу французского машиностроительного предприятия «Кодрон», который ранее занимался выпуском двигателей. Большинство их выполнило задания полностью, лишь «Марч» оплошал, сдав только 33 самолета. Еще одну машину сделало 1-е депо ремонта аэропланов, но не ясно — «с нуля» или из агрегатов списанных самолетов, как это в Англии практиковалось. Первые истребители Эйрко D.H.5 поступили в 24-ю эскадрилью RFC в мае 1917 г., а в сентябре выпуск прекратили, потому что самолет надежд не оправдал (22778).</w:t>
      </w:r>
    </w:p>
    <w:p w14:paraId="3E8F98D4"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25E6E432"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г. приняли на вооружение улучшенный RAF S.E.5a, и Военное министерство выдало большие заказы на него заводу RAF, а потом и пяти частным фирмам.</w:t>
      </w:r>
    </w:p>
    <w:p w14:paraId="25CD0A36"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lastRenderedPageBreak/>
        <w:t>Наряду с доработками по силовой установке и кабине на третьем опытном S.E.5 на 394 мм укоротили крылья, получив рост скорости одновременно с требуемым заказчиком улучшением устойчивости и управляемости по крену. Что интересно, буквально за два месяца до того за самовольное уменьшение размаха на чуть меньшую величину на головном самолете строившие его рабочие были наказаны.</w:t>
      </w:r>
    </w:p>
    <w:p w14:paraId="460D8E5C"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Они начали поставки летом 1917 г., и к концу года было готово около 1 000 планеров, но моторов H.S.8B снова не было, первые серийные S.E.5a строились с безредукторными моторами H.S.8Ab боевой мощностью 180 л. с. или их английскими копиями Вулсели W.4A «Питон» II той же мощности. Но и они оказались в дефиците, и около 400 некомплектных самолетов вместо отправки заказчику были сданы на хранение на заводе. Вопрос был решен как расширением производства H.S.8В во Франции, так и запуском в серию их лицензионных аналогов в Англии — в том числе с улучшениями. После этого серия пошла с редукторными моторами H.S.8B (220 л. с.) и четырехлопастными воздушными винтами.</w:t>
      </w:r>
    </w:p>
    <w:p w14:paraId="111B49F9"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Завод RAF в Фарнборо построил 213 самолетов S.E.5a — три единичных машины и три серийных заказа, сосредоточившись на сопровождении массового выпуска машины другими предприятиями, а его выпуск S.E.5a там был самым маленьким, тогда как основной производитель «Виккерс» дал их 2 215 штук тринадцатью заказами, «Эйр Навигейшн Ко» — 560 четырьмя заказами, «Вулсели» — 400 тремя заказами, «Мартинсайд» — столько же, но четырьмя заказами, «Остин» построил 1 550 самолетов четырьмя заказами, заказ еще на 250 самолетов отменили в связи с окончанием войны. Завод «Уайтхед Эвиэйшн» контракт на 100 самолетов получил в 1918 г., но до перемирия ни одного самолета не сдал. </w:t>
      </w:r>
    </w:p>
    <w:p w14:paraId="5EF1942C"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RAF S.E.5 был массовой машиной — их было построено 5 415 штук (в сравнении с 4 783 сухопутных истребителей-бипланов всех серийных типов фирмы «Альбатрос») (22792).</w:t>
      </w:r>
    </w:p>
    <w:p w14:paraId="74CE3718"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26248F21"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г. главный конструктор фирмы Фоккер Р. Плац по собственной инициативе спроектировал легкий биплан Фоккер V.9, взяв фюзеляж, оперение, шасси и системы триплана V.4 — прототипа серийного Dr I. Его облетали летом 1917 г. с мотором Оберурсель U 0 мощностью всего 80 л. с., получив заведомо слабые данные, но вскоре поставили купленный в Швеции Рон 9J (110 л. с.), а затем Оберурсель Ur II той же мощности, но немецкого производства.</w:t>
      </w:r>
    </w:p>
    <w:p w14:paraId="63939EC2"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Хотя скороподъемность оказалась слабовата, Плац доказал, что при превращении триплана Фоккер Dr I в биплан скорость не ухудшится, а трудоемкость изготовления и цена снизятся. Но V.9 был выставлен на конкурс лишь как резервный, а основными стали два биплана V.13.</w:t>
      </w:r>
    </w:p>
    <w:p w14:paraId="313E540A"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Первый, Фоккер V.13/I, отличался от «девятки» только увеличенными хордами, площадью крыльев и новыми стойками бипланной коробки. Он был облетан мотором Рон 9J в 110 сил шведского производства в конце 1917 г. Уже на конкурсе поставили опытный 145-сильный Оберурсель Ur III — в таком виде его оценивал лично Манфред фон Рихтгофен, особо похвалив за маневренность, сочтя остальные качества достаточными.</w:t>
      </w:r>
    </w:p>
    <w:p w14:paraId="3F2ADC20"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«Дублер» Фоккер V.13/II был построен с биротативным мотором Сименс-Гальске Sh III мощностью 160 л. с. Этот двигатель давал значительные преимущества не только в скорости, но и в маневренности, и в простоте пилоти рования, и в устойчивости на курсе благодаря меньшему гироскопическому моменту. Им интересовались и другие конструкторы, но недостаточная надежность помешала его более широкому применению на самолетах-истребителях. Историк П. Лиман утверждает, что А. Фоккер мог бы поспособствовать доводке перспективных двигателей Сименса, но был крупным акционером моторного завода «Оберурсель», и ему конкуренты были ни к чему (22789).</w:t>
      </w:r>
    </w:p>
    <w:p w14:paraId="6A4B7EF4"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7E33463F" w14:textId="5BDC4982"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 дирекция фирмы «Люфтфахрфлюгцойг Гессельшафт» (LFG) вместо сложной технологии выклейки «корочки» фюзеляжа «Викельрумпф» (намоткой крест-накрест полос шпона с последующей шпатлевкой и ошкуриванием</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главный инженер фирмы LFG Танцен предложил ставить длинные полосы шпона вдоль фюзеляжа на готовый каркас с перекрытием с одной стороны, как это делается при изготовлении шлюпок. Новый способ назвали «Клинкеррумпф»</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«кирпичный фюзеляж», так как он выглядел разделенным на тонкие грани наподобие печки из голландского кирпича-клинкера. Существовавшая тогда в Германии аэродинамическая «теория пограничного слоя» профессора Людвига Прандтля говорила, что фюзеляж наименьшего сопротивления должен иметь не только гладкие контуры, но и круглое или, в крайнем случае, овальное сечение и его мидель должен быть минимально возможным. Это было правильно, однако никто не задумался о том, как взаимодействуют потоки, обтекающие соседние агрегаты. Свой новый фюзеляж ученик Прандтля дипломированный инженер Танцен проектировал в четком соответствии с этой теорией и тоже не потрудился подумать об этом. Чтобы расположить крылья относительно глаз пилота с обеспечением наилучшего обзора и не прогадать с их эффективным удлинением, которое для биплана зависит от расстояния между ними, он поставил верхнее низко над фюзеляжем, а для крепления нижнего под его днищем сделал «средний киль»</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узкий пилон, плавно переходивший в борта (22865).</w:t>
      </w:r>
    </w:p>
    <w:p w14:paraId="101ACB76"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6EFC28FC" w14:textId="7BC50A27" w:rsidR="00A423C1" w:rsidRPr="00912C68" w:rsidRDefault="00A423C1"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бомбардировщик Цеппелин-Штаакен R IV, которому был присвоен производственный номер R 12/15, был принят и в мае 1917 г. совершил перелет с завода в г. Гота в Тюрингии на базу отряда самолетов-гигантов Rfa 501 в Альт-Ауце в Восточной Пруссии с промежуточными посадками в Доберице и Кенигсберге. Там он выполнил первый боевой вылет днем на бомбардировку объектов русского флота на острове Эзель. Когда в сентябре 1917 г. Рига была занята немецкими войсками, отряд</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Rfa 500 перебазировался туда, но после Февральской буржуазной революции в России, приведшей к выходу из ее состава Эстонии, Литвы и Латвии, боевые действия там затихли, и его передали отряду Rfa 501 во Франции (23077).</w:t>
      </w:r>
    </w:p>
    <w:p w14:paraId="5ABD3173"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271EE3D1"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С весны 1917 г. под руководством Р. Телена на фирме Альбатрос» (Albatros Flugzeugwerke G.m.b.H.) по заданию IdFlieg на базе самолета Albatros D V, который в то время проходил летные испытания и уже началось производство первых агрегатов для серийных самолетов, проектировался Альбатрос Dr I (L.36). Целью работы было повышение летных данных самолета за счет перехода на схему триплана. Самолет использовал серийные агрегаты от типа Albatros D V за исключением крыльев и их стоек, а также системы управления элеронами (фюзеляж был незначительно доработан).</w:t>
      </w:r>
    </w:p>
    <w:p w14:paraId="67169700" w14:textId="5A9B8EED"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Самолет построен заводом фирмы в Йохаништале и совершил первый полет летом 1917 г.</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Его летные данные оказались незначительно ниже, чем у серийного Albatros D V, а стоимость производства и была выше из-за более сложной конструкции, потому на вооружение он принят не был (23171).</w:t>
      </w:r>
    </w:p>
    <w:p w14:paraId="68ABBF2D"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1FD21BEF" w14:textId="1BFE3C85"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г. с целью проверки возможности повышения ЛТХ самолета Т.34</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за счет перехода на схему триплана на фирме DFW (Deutsche Flugzeugwerke G.m.b.H.) было начато проектирование опытного истребителя DFW T.34/II (Dr I). По конструкции и комплектации самолет первоначально полностью соответствовал биплану Т.34 с мотором Mercedes D I (100 л.с.), отличаясь лишь трипланной коробкой крыльев и системой управления элеронами (23144).</w:t>
      </w:r>
    </w:p>
    <w:p w14:paraId="5A865998"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6F27F7C7"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С весны 1917 г. и до конца войны истребитель Авиатик – Берг D I выпускался серийно шестью предприятиями, причем наибольшее число было сдано частям ВВ Австро-Венгрии предположительно в 1918 г., причем во второй половине этого года.</w:t>
      </w:r>
    </w:p>
    <w:p w14:paraId="6B598C25" w14:textId="2065CC0D"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Всего построено 962 самолета этого типа (это наиболее достоверное значение, но есть и другие данные – от примерно 700 до 990 машин).</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Выпуск вели 6 заводов: «Авиатик», Асперн – 390 самолетов, включая как минимум 6 опытных; «Лёнер», Асперн – 165 самолетов; «Ллойд» – 100 самолетов; WKF, Вена – 75 самолетов, включая 1 опытный; MAG, Будапешт – 172 самолета; Thöne und Fiala – 60 самолетов.</w:t>
      </w:r>
      <w:r w:rsidR="005A015F">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Самолет эксплуатировался в ВВ Австро-Венгрии с мая 1917 по октябрь 1918 г. в боевых условиях на Восточном, Итальянском и Балканском фронтах. Использовался он в основном как фронтовой истребитель, но также как перехватчик ПВО (в т.ч. для охраны морских баз) и разведчик (23146).</w:t>
      </w:r>
    </w:p>
    <w:p w14:paraId="65625536"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6D5253D8"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Весной 1917 г. в Англии были организованы и проведены сравнительные испытания шести видов новой танковой трансмиссии — трех механических, двух электрических и одной гидравлической. Все их установили на шасси специально подготовленных танков Mk II. В электротрансмиссии Foster-Daimler Petroil Electric Tank двигатель приводил в действие электрогенератор, питавший два тяговых электродвигателя. Но электрические трансмиссии показались слишком громоздкими и недостаточно надежными. Военных также не впечатлила и гидравлическая трансмиссия William-Jenney Hydraulic.</w:t>
      </w:r>
    </w:p>
    <w:p w14:paraId="0A677351"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результате для будущего танка была выбрана одна из механических трансмиссий — Wilson Epicyclic Tank с планетарными механизмами поворота, конструкции майора У. Дж. Вильсона. Она обеспечивала наибольшие скорости хода при сравнительно небольших габаритах и, кроме того, отличалась надежностью работы, удобством управления и обслуживания (22790).</w:t>
      </w:r>
    </w:p>
    <w:p w14:paraId="3DBFA8FE" w14:textId="77777777" w:rsidR="00A423C1" w:rsidRPr="00912C68" w:rsidRDefault="00A423C1" w:rsidP="00A67745">
      <w:pPr>
        <w:shd w:val="clear" w:color="auto" w:fill="FFFFFF"/>
        <w:spacing w:after="0" w:line="240" w:lineRule="auto"/>
        <w:jc w:val="both"/>
        <w:rPr>
          <w:rFonts w:ascii="Times New Roman" w:hAnsi="Times New Roman" w:cs="Times New Roman"/>
          <w:color w:val="002060"/>
          <w:sz w:val="16"/>
          <w:szCs w:val="16"/>
        </w:rPr>
      </w:pPr>
    </w:p>
    <w:p w14:paraId="7009C7EC" w14:textId="77777777" w:rsidR="00E9357C" w:rsidRPr="00B52707" w:rsidRDefault="00E9357C" w:rsidP="00E9357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B52707">
        <w:rPr>
          <w:rFonts w:ascii="Times New Roman" w:hAnsi="Times New Roman" w:cs="Times New Roman"/>
          <w:color w:val="0070C0"/>
          <w:sz w:val="16"/>
          <w:szCs w:val="16"/>
        </w:rPr>
        <w:t>есной 1917 г. был выдан заказ на итальянские тяжелые бомбарди</w:t>
      </w:r>
      <w:r w:rsidRPr="00B52707">
        <w:rPr>
          <w:rFonts w:ascii="Times New Roman" w:hAnsi="Times New Roman" w:cs="Times New Roman"/>
          <w:color w:val="0070C0"/>
          <w:sz w:val="16"/>
          <w:szCs w:val="16"/>
        </w:rPr>
        <w:softHyphen/>
        <w:t>ровщики «Капрони», а чиновники начали переговоры с английской фирмой «Хэндли-Пейдж» о приобретении ли</w:t>
      </w:r>
      <w:r w:rsidRPr="00B52707">
        <w:rPr>
          <w:rFonts w:ascii="Times New Roman" w:hAnsi="Times New Roman" w:cs="Times New Roman"/>
          <w:color w:val="0070C0"/>
          <w:sz w:val="16"/>
          <w:szCs w:val="16"/>
        </w:rPr>
        <w:softHyphen/>
        <w:t>цензии на ее самолет, который намеревались пустить в про</w:t>
      </w:r>
      <w:r w:rsidRPr="00B52707">
        <w:rPr>
          <w:rFonts w:ascii="Times New Roman" w:hAnsi="Times New Roman" w:cs="Times New Roman"/>
          <w:color w:val="0070C0"/>
          <w:sz w:val="16"/>
          <w:szCs w:val="16"/>
        </w:rPr>
        <w:softHyphen/>
        <w:t>изводство на РБВЗ вместо «Муромца» (24977).</w:t>
      </w:r>
    </w:p>
    <w:p w14:paraId="42478CEA" w14:textId="77777777" w:rsidR="00E9357C" w:rsidRPr="00B52707" w:rsidRDefault="00E9357C" w:rsidP="00E9357C">
      <w:pPr>
        <w:spacing w:after="0" w:line="240" w:lineRule="auto"/>
        <w:jc w:val="both"/>
        <w:rPr>
          <w:rFonts w:ascii="Times New Roman" w:hAnsi="Times New Roman" w:cs="Times New Roman"/>
          <w:color w:val="0070C0"/>
          <w:sz w:val="16"/>
          <w:szCs w:val="16"/>
        </w:rPr>
      </w:pPr>
    </w:p>
    <w:p w14:paraId="7CC2E572" w14:textId="77777777" w:rsidR="00A423C1" w:rsidRPr="006D6ED6" w:rsidRDefault="00A423C1" w:rsidP="00A67745">
      <w:pPr>
        <w:shd w:val="clear" w:color="auto" w:fill="FFFFFF"/>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Весной 1917 г. опытная бронированная машина, сконструированная Тритоном, успешно выдержала испытания, после чего последовал заказ на 200 машин, которые получили обозначение «средний» Mk A. Правда, серийные танки отличались от опытного образца — из-за производственных сложностей пришлось отказаться от вращающейся башни, и вооружение — три 7,7-мм пулемета «Гочкис» Мк.I в шаровых установках — было размещено в неподвижной рубке в задней части корпуса. В рубке размещался и весь экипаж — водитель на сиденье справа, слева от него стоял командир, который мог вести огонь из лобовой пулеметной установки, два пулеметчика обслуживали бортовой и кормовой пулеметы. Как уже упоминалось, на танке были установлены два 45-сильных двигателя водяного охлаждения (марки «Тейлор» JB4). Они размещались рядом, параллельно оси машины, и каждый имел свою коробку передач, соединенную с одной из гусениц. Поворот танка осуществлялся изменением числа оборотов одного из двигателей или переключением передач в коробках. При включении одной гусеницы на прямой ход, а второй </w:t>
      </w:r>
      <w:r w:rsidRPr="006D6ED6">
        <w:rPr>
          <w:rFonts w:ascii="Times New Roman" w:hAnsi="Times New Roman" w:cs="Times New Roman"/>
          <w:color w:val="000000" w:themeColor="text1"/>
          <w:sz w:val="16"/>
          <w:szCs w:val="16"/>
        </w:rPr>
        <w:lastRenderedPageBreak/>
        <w:t>— на задний танк мог вращаться на месте. Для облегчения управления машиной регулирование заслонок карбюраторов обоих двигателей осуществлялось поворотом рулевого колеса (22840).</w:t>
      </w:r>
    </w:p>
    <w:p w14:paraId="5BE94A10" w14:textId="77777777" w:rsidR="00A423C1" w:rsidRPr="006D6ED6" w:rsidRDefault="00A423C1" w:rsidP="00A67745">
      <w:pPr>
        <w:shd w:val="clear" w:color="auto" w:fill="FFFFFF"/>
        <w:spacing w:after="0" w:line="240" w:lineRule="auto"/>
        <w:jc w:val="both"/>
        <w:rPr>
          <w:rFonts w:ascii="Times New Roman" w:hAnsi="Times New Roman" w:cs="Times New Roman"/>
          <w:color w:val="000000" w:themeColor="text1"/>
          <w:sz w:val="16"/>
          <w:szCs w:val="16"/>
        </w:rPr>
      </w:pPr>
    </w:p>
    <w:p w14:paraId="17B0FEE4" w14:textId="1CBA0199" w:rsidR="00D96056" w:rsidRPr="006D6ED6" w:rsidRDefault="00D96056" w:rsidP="00A67745">
      <w:pPr>
        <w:pStyle w:val="ae"/>
        <w:spacing w:before="0" w:after="0"/>
        <w:jc w:val="both"/>
        <w:rPr>
          <w:color w:val="000000" w:themeColor="text1"/>
          <w:sz w:val="16"/>
          <w:szCs w:val="16"/>
        </w:rPr>
      </w:pPr>
      <w:r w:rsidRPr="006D6ED6">
        <w:rPr>
          <w:color w:val="000000" w:themeColor="text1"/>
          <w:sz w:val="16"/>
          <w:szCs w:val="16"/>
        </w:rPr>
        <w:t>Весной 1917 года Франция и Англия готовили большое наступление на широком участке фронта. Планировалось сковать большую часть немецких сил на участке франко-британской атаки под Аррасом (150 км от Парижа), затем прорвать немецкий фронт в холмах Шампани и, развивая прорыв, продолжить наступление. Британские танки (60 машин) должны были поддерживать атаку под Аррасом, а французские (132 машины)</w:t>
      </w:r>
      <w:r w:rsidR="00E52569" w:rsidRPr="006D6ED6">
        <w:rPr>
          <w:color w:val="000000" w:themeColor="text1"/>
          <w:sz w:val="16"/>
          <w:szCs w:val="16"/>
        </w:rPr>
        <w:t xml:space="preserve"> </w:t>
      </w:r>
      <w:r w:rsidRPr="006D6ED6">
        <w:rPr>
          <w:color w:val="000000" w:themeColor="text1"/>
          <w:sz w:val="16"/>
          <w:szCs w:val="16"/>
        </w:rPr>
        <w:t>— под Берри-о-Баком (Berry-au-Bac). Такой мощной концентрации бронетанковых сил до сих пор не видело ни одно сражение в мировой истории.</w:t>
      </w:r>
    </w:p>
    <w:p w14:paraId="7C2F1C0F" w14:textId="77777777" w:rsidR="00D96056" w:rsidRPr="006D6ED6" w:rsidRDefault="00D96056" w:rsidP="00A67745">
      <w:pPr>
        <w:pStyle w:val="ae"/>
        <w:spacing w:before="0" w:after="0"/>
        <w:jc w:val="both"/>
        <w:rPr>
          <w:color w:val="000000" w:themeColor="text1"/>
          <w:sz w:val="16"/>
          <w:szCs w:val="16"/>
        </w:rPr>
      </w:pPr>
      <w:r w:rsidRPr="006D6ED6">
        <w:rPr>
          <w:color w:val="000000" w:themeColor="text1"/>
          <w:sz w:val="16"/>
          <w:szCs w:val="16"/>
        </w:rPr>
        <w:t>В первых числах апреля Антанта начала массированную артиллерийскую подготовку на вышеуказанном участке фронта. Работали более пяти тысяч орудий, перемалывая в кашу немецкие передовые оборонительные рубежи. В то время, если кто помнит, будущий рейхспрезидент Германии фельдмаршал и национальный герой Пауль фон Гиндербург был начальником Генерального штаба. Очень талантливый полководец. Пока развлекалась англо-французская артиллерия, он увеличил глубину обороны и нанес блестящий упреждающий контрудар, в результате которого немцы захватили множество пленных, в том числе штабных офицеров с документами, раскрывающими планы предстоящего наступления.</w:t>
      </w:r>
    </w:p>
    <w:p w14:paraId="3654643C" w14:textId="77777777" w:rsidR="00D96056" w:rsidRPr="006D6ED6" w:rsidRDefault="00D96056" w:rsidP="00A67745">
      <w:pPr>
        <w:pStyle w:val="ae"/>
        <w:spacing w:before="0" w:after="0"/>
        <w:jc w:val="both"/>
        <w:rPr>
          <w:color w:val="000000" w:themeColor="text1"/>
          <w:sz w:val="16"/>
          <w:szCs w:val="16"/>
        </w:rPr>
      </w:pPr>
      <w:r w:rsidRPr="006D6ED6">
        <w:rPr>
          <w:color w:val="000000" w:themeColor="text1"/>
          <w:sz w:val="16"/>
          <w:szCs w:val="16"/>
        </w:rPr>
        <w:t>Просто необходимо сказать несколько слов об этих планах, поскольку они напрямую касались взаимодействия танков, пехоты и артиллерии.</w:t>
      </w:r>
    </w:p>
    <w:p w14:paraId="5E962424" w14:textId="60E214CB" w:rsidR="00D96056" w:rsidRPr="006D6ED6" w:rsidRDefault="00D96056" w:rsidP="00A67745">
      <w:pPr>
        <w:pStyle w:val="ae"/>
        <w:spacing w:before="0" w:after="0"/>
        <w:jc w:val="both"/>
        <w:rPr>
          <w:color w:val="000000" w:themeColor="text1"/>
          <w:sz w:val="16"/>
          <w:szCs w:val="16"/>
        </w:rPr>
      </w:pPr>
      <w:r w:rsidRPr="006D6ED6">
        <w:rPr>
          <w:color w:val="000000" w:themeColor="text1"/>
          <w:sz w:val="16"/>
          <w:szCs w:val="16"/>
        </w:rPr>
        <w:t>По замыслу французского командования, во время наступления танковой атаке предшествует заградительный артиллерийский огонь, каждые пять минут переносимый в направлении противника на сто метров. За огневым валом двигается пехота. А за ней колонной по одному (!) танки. После преодоления первой линии обороны танки выстраиваются в колонну по два. После второй линии</w:t>
      </w:r>
      <w:r w:rsidR="00E52569" w:rsidRPr="006D6ED6">
        <w:rPr>
          <w:color w:val="000000" w:themeColor="text1"/>
          <w:sz w:val="16"/>
          <w:szCs w:val="16"/>
        </w:rPr>
        <w:t xml:space="preserve"> </w:t>
      </w:r>
      <w:r w:rsidRPr="006D6ED6">
        <w:rPr>
          <w:color w:val="000000" w:themeColor="text1"/>
          <w:sz w:val="16"/>
          <w:szCs w:val="16"/>
        </w:rPr>
        <w:t>— в цепь с дистанцией 45-50 метров между машинами. Танки открывают огонь с дистанции не более 200 метров для орудий и 300 метров для пулеметов, чтобы компенсировать слабеющий (из-за увеличения дистанции) огонь артиллерии (18519).</w:t>
      </w:r>
    </w:p>
    <w:p w14:paraId="40F56AD2" w14:textId="77777777" w:rsidR="00D96056" w:rsidRPr="006D6ED6" w:rsidRDefault="00D96056" w:rsidP="00A67745">
      <w:pPr>
        <w:pStyle w:val="ae"/>
        <w:spacing w:before="0" w:after="0"/>
        <w:jc w:val="both"/>
        <w:rPr>
          <w:color w:val="000000" w:themeColor="text1"/>
          <w:sz w:val="16"/>
          <w:szCs w:val="16"/>
        </w:rPr>
      </w:pPr>
    </w:p>
    <w:p w14:paraId="7801B197" w14:textId="7055F1D0" w:rsidR="00291B3A" w:rsidRPr="006D6ED6" w:rsidRDefault="00291B3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47357AA6" w14:textId="77777777" w:rsidR="00291B3A" w:rsidRPr="006D6ED6" w:rsidRDefault="00291B3A"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9AF143C" w14:textId="77777777" w:rsidR="00291B3A" w:rsidRPr="006D6ED6" w:rsidRDefault="00291B3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Весной—летом 1917 г. заводу Матиаса были оформлены заказы на 300 самолетов-разведчиков: 100 «Фарман-30» и 200 «Спад-14». Получив несколько миллионов рублей аванса, Стефанович потратил их на техническое перевооружение производства. Инспекторы УВВС, посетившие завод в октябре 1917 г., признали его наиболее современным по оборудованию среди всех предприятий отрасли. Но руководство завода увязло в проблемах с получением материалов и конфликтах с революционно настроенными рабочими, и до конца 1917 г. акционерное общество «Вдова Матиас и сыновья» не выпустило ни одного самолета (23472).</w:t>
      </w:r>
    </w:p>
    <w:p w14:paraId="7CA82B25" w14:textId="77777777" w:rsidR="00291B3A" w:rsidRPr="006D6ED6" w:rsidRDefault="00291B3A" w:rsidP="00A67745">
      <w:pPr>
        <w:spacing w:after="0" w:line="240" w:lineRule="auto"/>
        <w:jc w:val="both"/>
        <w:rPr>
          <w:rFonts w:ascii="Times New Roman" w:hAnsi="Times New Roman" w:cs="Times New Roman"/>
          <w:color w:val="000000" w:themeColor="text1"/>
          <w:sz w:val="16"/>
          <w:szCs w:val="16"/>
        </w:rPr>
      </w:pPr>
    </w:p>
    <w:p w14:paraId="06EE7229" w14:textId="7406E2BE" w:rsidR="00155DD3" w:rsidRPr="006D6ED6" w:rsidRDefault="00155DD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049E4466" w14:textId="77777777" w:rsidR="00155DD3" w:rsidRPr="006D6ED6" w:rsidRDefault="00155DD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32E04" w14:textId="77777777" w:rsidR="00155DD3" w:rsidRPr="006D6ED6" w:rsidRDefault="00155DD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Весною-осенью 1917 г. в 12-м, 3-м корпусных и 19-м армейском воздухоплава</w:t>
      </w:r>
      <w:r w:rsidRPr="006D6ED6">
        <w:rPr>
          <w:rFonts w:ascii="Times New Roman" w:hAnsi="Times New Roman" w:cs="Times New Roman"/>
          <w:color w:val="000000" w:themeColor="text1"/>
          <w:sz w:val="16"/>
          <w:szCs w:val="16"/>
        </w:rPr>
        <w:softHyphen/>
        <w:t>тельных отрядах провели испытания «покрышки для аэростатов» — брезентовые полотнища, пристёгнутые по экватору оболочки и закрывавшие нижнюю часть аэростата, которыен дали замечательные результа</w:t>
      </w:r>
      <w:r w:rsidRPr="006D6ED6">
        <w:rPr>
          <w:rFonts w:ascii="Times New Roman" w:hAnsi="Times New Roman" w:cs="Times New Roman"/>
          <w:color w:val="000000" w:themeColor="text1"/>
          <w:sz w:val="16"/>
          <w:szCs w:val="16"/>
        </w:rPr>
        <w:softHyphen/>
        <w:t xml:space="preserve"> ты: даже при сильных ветрах аэростат устойчиво стоял на биваке, не требуя удержания его солда</w:t>
      </w:r>
      <w:r w:rsidRPr="006D6ED6">
        <w:rPr>
          <w:rFonts w:ascii="Times New Roman" w:hAnsi="Times New Roman" w:cs="Times New Roman"/>
          <w:color w:val="000000" w:themeColor="text1"/>
          <w:sz w:val="16"/>
          <w:szCs w:val="16"/>
        </w:rPr>
        <w:softHyphen/>
        <w:t>тами. В дождливую погоду такелаж привязного аэростата и подстилочный брезент оставались сухими, обеспечивая постоянную готовность аэростата к работе. Генерал-инспектор приказал «весьма срочно» снабдить такой защитой все воз</w:t>
      </w:r>
      <w:r w:rsidRPr="006D6ED6">
        <w:rPr>
          <w:rFonts w:ascii="Times New Roman" w:hAnsi="Times New Roman" w:cs="Times New Roman"/>
          <w:color w:val="000000" w:themeColor="text1"/>
          <w:sz w:val="16"/>
          <w:szCs w:val="16"/>
        </w:rPr>
        <w:softHyphen/>
        <w:t>духоплавательные отряды (20120).</w:t>
      </w:r>
    </w:p>
    <w:p w14:paraId="1D8905DA" w14:textId="77777777" w:rsidR="00155DD3" w:rsidRPr="006D6ED6" w:rsidRDefault="00155DD3" w:rsidP="00A67745">
      <w:pPr>
        <w:spacing w:after="0" w:line="240" w:lineRule="auto"/>
        <w:jc w:val="both"/>
        <w:rPr>
          <w:rFonts w:ascii="Times New Roman" w:hAnsi="Times New Roman" w:cs="Times New Roman"/>
          <w:color w:val="000000" w:themeColor="text1"/>
          <w:sz w:val="16"/>
          <w:szCs w:val="16"/>
        </w:rPr>
      </w:pPr>
    </w:p>
    <w:p w14:paraId="220FC9CA" w14:textId="77777777" w:rsidR="00EC0E98"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52BD1982" w14:textId="77777777" w:rsidR="00EC0E98" w:rsidRPr="006D6ED6" w:rsidRDefault="00EC0E9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862E0" w14:textId="77777777" w:rsidR="00EC0E98" w:rsidRPr="006D6ED6" w:rsidRDefault="00EC0E98"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К лету 1917 г. строгая система распределения самолетов по нарядам еще продолжала действовать, составлялись списки имевшихся в парк-складе самолетов «заграничных» и «местного отдела» всех трех категорий, изредка на новые должности назначались некие «зауряд-военные чиновники». Но все ощутимее и непреодолимее становились политические проблемы. В приказах и донесениях все чаще попадались выражения «не сделано», «не исполнено» и тд. 4 июня 1917 г. УВВФ сообщил, что «испытание образцовой установки Виккерса (для «Моска-МБбис» — А.Д.) должно быть произведено к 10 июня сего года, но ввиду экономических конфликтов с рабочими этот срок не является точным» (15464).</w:t>
      </w:r>
    </w:p>
    <w:p w14:paraId="7A45EC42" w14:textId="77777777" w:rsidR="00EC0E98" w:rsidRPr="006D6ED6" w:rsidRDefault="00EC0E98" w:rsidP="00A67745">
      <w:pPr>
        <w:pStyle w:val="2"/>
        <w:spacing w:before="0" w:beforeAutospacing="0" w:after="0" w:afterAutospacing="0"/>
        <w:jc w:val="both"/>
        <w:rPr>
          <w:b w:val="0"/>
          <w:color w:val="000000" w:themeColor="text1"/>
          <w:kern w:val="2"/>
          <w:sz w:val="16"/>
          <w:szCs w:val="16"/>
        </w:rPr>
      </w:pPr>
    </w:p>
    <w:p w14:paraId="628E2D1F" w14:textId="77777777" w:rsidR="00782893" w:rsidRPr="006D6ED6" w:rsidRDefault="00782893"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lang w:eastAsia="ru-RU" w:bidi="ru-RU"/>
        </w:rPr>
        <w:t>К лету 1917 года Святогор был восста</w:t>
      </w:r>
      <w:r w:rsidRPr="006D6ED6">
        <w:rPr>
          <w:rFonts w:ascii="Times New Roman" w:hAnsi="Times New Roman" w:cs="Times New Roman"/>
          <w:color w:val="000000" w:themeColor="text1"/>
          <w:sz w:val="16"/>
          <w:szCs w:val="16"/>
          <w:lang w:eastAsia="ru-RU" w:bidi="ru-RU"/>
        </w:rPr>
        <w:softHyphen/>
        <w:t>новлен на заводе Лебедева. При этом задние стойки шасси уси</w:t>
      </w:r>
      <w:r w:rsidRPr="006D6ED6">
        <w:rPr>
          <w:rFonts w:ascii="Times New Roman" w:hAnsi="Times New Roman" w:cs="Times New Roman"/>
          <w:color w:val="000000" w:themeColor="text1"/>
          <w:sz w:val="16"/>
          <w:szCs w:val="16"/>
          <w:lang w:eastAsia="ru-RU" w:bidi="ru-RU"/>
        </w:rPr>
        <w:softHyphen/>
        <w:t>лили, а в местах их крепления к фюзеляжу по</w:t>
      </w:r>
      <w:r w:rsidRPr="006D6ED6">
        <w:rPr>
          <w:rFonts w:ascii="Times New Roman" w:hAnsi="Times New Roman" w:cs="Times New Roman"/>
          <w:color w:val="000000" w:themeColor="text1"/>
          <w:sz w:val="16"/>
          <w:szCs w:val="16"/>
          <w:lang w:eastAsia="ru-RU" w:bidi="ru-RU"/>
        </w:rPr>
        <w:softHyphen/>
        <w:t>явились специальные наплывы. Но вот пред</w:t>
      </w:r>
      <w:r w:rsidRPr="006D6ED6">
        <w:rPr>
          <w:rFonts w:ascii="Times New Roman" w:hAnsi="Times New Roman" w:cs="Times New Roman"/>
          <w:color w:val="000000" w:themeColor="text1"/>
          <w:sz w:val="16"/>
          <w:szCs w:val="16"/>
          <w:lang w:eastAsia="ru-RU" w:bidi="ru-RU"/>
        </w:rPr>
        <w:softHyphen/>
        <w:t>принимались ли в 1917 году попытки взлета – неизвестно (21289).</w:t>
      </w:r>
    </w:p>
    <w:p w14:paraId="0365E6B7" w14:textId="77777777" w:rsidR="00782893" w:rsidRPr="006D6ED6" w:rsidRDefault="00782893" w:rsidP="00A67745">
      <w:pPr>
        <w:spacing w:after="0" w:line="240" w:lineRule="auto"/>
        <w:jc w:val="both"/>
        <w:rPr>
          <w:rFonts w:ascii="Times New Roman" w:hAnsi="Times New Roman" w:cs="Times New Roman"/>
          <w:color w:val="000000" w:themeColor="text1"/>
          <w:sz w:val="16"/>
          <w:szCs w:val="16"/>
        </w:rPr>
      </w:pPr>
    </w:p>
    <w:p w14:paraId="70111780" w14:textId="77777777" w:rsidR="00E804E9" w:rsidRPr="006D6ED6" w:rsidRDefault="00E804E9"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лету 1917 г. автопарк «Дукса» пополнился, еще двумя автомобилями. Весной Бутми продал заводу свой «Панар Левассер» (гор. № 967). Из Франции через Архангельск, Петроградский и Московский парк-склады авиационного имущества на завод прибыл новейший автомобиль «Альда-торпедо» фирмы «Фернанд Шарон». Объемистая переписка по его затянувшейся доставке, хранению и оплате визировалась военными приемщиками как военного имущества для нужд фронта (15221).</w:t>
      </w:r>
    </w:p>
    <w:p w14:paraId="5ABF8428" w14:textId="77777777" w:rsidR="00E804E9" w:rsidRPr="006D6ED6" w:rsidRDefault="00E804E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A66A5B9"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лету 1917 г. к сдаче предъявили только 25 МБ бис из 125, заказанных в октябре. На одной из этих машин воевал русский летчик-ас В.И. Янченко (23472).</w:t>
      </w:r>
    </w:p>
    <w:p w14:paraId="4EF09A86"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p>
    <w:p w14:paraId="7F64EB4E"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лету 1917 года Святогор был восста</w:t>
      </w:r>
      <w:r w:rsidRPr="006D6ED6">
        <w:rPr>
          <w:rFonts w:ascii="Times New Roman" w:hAnsi="Times New Roman" w:cs="Times New Roman"/>
          <w:color w:val="000000" w:themeColor="text1"/>
          <w:sz w:val="16"/>
          <w:szCs w:val="16"/>
        </w:rPr>
        <w:softHyphen/>
        <w:t>новлен. При этом задние стойки шасси уси</w:t>
      </w:r>
      <w:r w:rsidRPr="006D6ED6">
        <w:rPr>
          <w:rFonts w:ascii="Times New Roman" w:hAnsi="Times New Roman" w:cs="Times New Roman"/>
          <w:color w:val="000000" w:themeColor="text1"/>
          <w:sz w:val="16"/>
          <w:szCs w:val="16"/>
        </w:rPr>
        <w:softHyphen/>
        <w:t>лили, а в местах их крепления к фюзеляжу по</w:t>
      </w:r>
      <w:r w:rsidRPr="006D6ED6">
        <w:rPr>
          <w:rFonts w:ascii="Times New Roman" w:hAnsi="Times New Roman" w:cs="Times New Roman"/>
          <w:color w:val="000000" w:themeColor="text1"/>
          <w:sz w:val="16"/>
          <w:szCs w:val="16"/>
        </w:rPr>
        <w:softHyphen/>
        <w:t>явились специальные наплывы. Но вот пред</w:t>
      </w:r>
      <w:r w:rsidRPr="006D6ED6">
        <w:rPr>
          <w:rFonts w:ascii="Times New Roman" w:hAnsi="Times New Roman" w:cs="Times New Roman"/>
          <w:color w:val="000000" w:themeColor="text1"/>
          <w:sz w:val="16"/>
          <w:szCs w:val="16"/>
        </w:rPr>
        <w:softHyphen/>
        <w:t>принимались ли в 1917 году попытки взлета - неизвестно. Питер бурлил, события того лета и осени не благоприятствовали испытаниям, а потом и вовсе стало не до них. «Святогор» стоял в ангаре на национализированном за</w:t>
      </w:r>
      <w:r w:rsidRPr="006D6ED6">
        <w:rPr>
          <w:rFonts w:ascii="Times New Roman" w:hAnsi="Times New Roman" w:cs="Times New Roman"/>
          <w:color w:val="000000" w:themeColor="text1"/>
          <w:sz w:val="16"/>
          <w:szCs w:val="16"/>
        </w:rPr>
        <w:softHyphen/>
        <w:t>воде Лебедева и ветшал. Его конструктор, ви</w:t>
      </w:r>
      <w:r w:rsidRPr="006D6ED6">
        <w:rPr>
          <w:rFonts w:ascii="Times New Roman" w:hAnsi="Times New Roman" w:cs="Times New Roman"/>
          <w:color w:val="000000" w:themeColor="text1"/>
          <w:sz w:val="16"/>
          <w:szCs w:val="16"/>
        </w:rPr>
        <w:softHyphen/>
        <w:t>димо, полностью потерял интерес к своему детищу, как и вообще к постройке самолетов (21288).</w:t>
      </w:r>
    </w:p>
    <w:p w14:paraId="5DA40D5D"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p>
    <w:p w14:paraId="4721CEED" w14:textId="77777777" w:rsidR="003875B3" w:rsidRPr="006D6ED6" w:rsidRDefault="003875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лету 1917 г. на авиационных заводах Щетинина и Лебедева сокращалось производство самолетов, главным образом из-за нехватки авиационных двигателей, которые поставлялись из-за границы (9528).</w:t>
      </w:r>
    </w:p>
    <w:p w14:paraId="770C3548" w14:textId="77777777" w:rsidR="003875B3" w:rsidRPr="006D6ED6" w:rsidRDefault="003875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85ABB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0E19828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B1DA0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лету 1917 г. 90 % основных, каменных зданий Ярославского автозавода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Сооружение автомобильного завода в Ярославле, строительный подряд на который получил один из акционеров о-ва “В.А. Лебедев” “Торговый дом А.В. Зобнин и Ко. Волжское строительное дело” шло достаточно успешно. Завод располагал запасами леса, арматуры, почти 9 тыс. пудов черного и цветного металлов, однако станочного парка было установлено только 25 %.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(11863).</w:t>
      </w:r>
    </w:p>
    <w:p w14:paraId="5905F59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C75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 лету 1917 года Петроградский Металлический завод закончил изготовление двух железнодорожных транспортеров, а в августе уже были сформированы две батареи. В конце 1916 года Морское Минис-терство поручило Петроградскому Металлическому заводу разработать проект первого русского железнодорожного транспортера. В основу проекта были взяты изготовленные в 1901 г. орудийные станки для броненосца «Ростислав», разработанные Обуховским заводом в 1898 году и замененные в последующем на орудийные станки Металлического завода, как более надежные и не имевшие недостатков станков Обуховской разработки (11871). </w:t>
      </w:r>
    </w:p>
    <w:p w14:paraId="771C1E8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8DDBA6" w14:textId="77777777" w:rsidR="00782893" w:rsidRPr="006D6ED6" w:rsidRDefault="00782893" w:rsidP="00A67745">
      <w:pPr>
        <w:pStyle w:val="ae"/>
        <w:shd w:val="clear" w:color="auto" w:fill="FFFFFF"/>
        <w:spacing w:before="0" w:after="0"/>
        <w:jc w:val="both"/>
        <w:rPr>
          <w:color w:val="000000" w:themeColor="text1"/>
          <w:sz w:val="16"/>
          <w:szCs w:val="16"/>
        </w:rPr>
      </w:pPr>
      <w:r w:rsidRPr="006D6ED6">
        <w:rPr>
          <w:color w:val="000000" w:themeColor="text1"/>
          <w:sz w:val="16"/>
          <w:szCs w:val="16"/>
        </w:rPr>
        <w:t>К лету 1917 г. 90 % основных, каменных зданий автомобильного завода в Ярославле, строительный подряд на который получил один из акционеров о-ва “В.А. Лебедев” “Торговый дом А.В. Зобнин и К</w:t>
      </w:r>
      <w:r w:rsidRPr="006D6ED6">
        <w:rPr>
          <w:color w:val="000000" w:themeColor="text1"/>
          <w:sz w:val="16"/>
          <w:szCs w:val="16"/>
          <w:vertAlign w:val="superscript"/>
        </w:rPr>
        <w:t>о</w:t>
      </w:r>
      <w:r w:rsidRPr="006D6ED6">
        <w:rPr>
          <w:color w:val="000000" w:themeColor="text1"/>
          <w:sz w:val="16"/>
          <w:szCs w:val="16"/>
        </w:rPr>
        <w:t>. Волжское строительное дело”,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6D303EF3" w14:textId="77777777" w:rsidR="00782893" w:rsidRPr="006D6ED6" w:rsidRDefault="00782893" w:rsidP="00A67745">
      <w:pPr>
        <w:pStyle w:val="ae"/>
        <w:shd w:val="clear" w:color="auto" w:fill="FFFFFF"/>
        <w:spacing w:before="0" w:after="0"/>
        <w:jc w:val="both"/>
        <w:rPr>
          <w:color w:val="000000" w:themeColor="text1"/>
          <w:sz w:val="16"/>
          <w:szCs w:val="16"/>
        </w:rPr>
      </w:pPr>
    </w:p>
    <w:p w14:paraId="0CCCE76F"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BD7497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2B3B24" w14:textId="4FC74B00" w:rsidR="00A81F96" w:rsidRPr="006D6ED6" w:rsidRDefault="00A81F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К лету 1916 года насчитывалось 135 авиаотрядов, Из них три подчинялись непосредственно УВВФ, 4 были крепостными (базировались в Одессе, Петрограде, Кронштадте и Ревеле). На сухопутных театрах войны находилось 84 авиаотряда: 44 корпусных, 4 артиллерийских, 12 армейских и 24 истребительных. Армейские отряды выполняли примерно те же задачи, что и корпусные (только в масштабах армии). Они состояли из б разведчиков и 2 истребителей любых типов, базировались в тылу армий и занимались в основном дальней разведкой. Артиллерийские отряды были созданы уже в ходе войны, когда позиционный характер боев предопределил необходимость более точной корректировки артогня. Ранее применявшиеся для этой цели аэростаты стали слишком уязвимыми - противник попросту расстреливал их из пулеметов и орудий. На 20 июля</w:t>
      </w:r>
      <w:r w:rsidR="005A015F">
        <w:rPr>
          <w:rFonts w:ascii="Times New Roman" w:hAnsi="Times New Roman" w:cs="Times New Roman"/>
          <w:color w:val="000000" w:themeColor="text1"/>
          <w:kern w:val="2"/>
          <w:sz w:val="16"/>
          <w:szCs w:val="16"/>
        </w:rPr>
        <w:t xml:space="preserve"> </w:t>
      </w:r>
      <w:r w:rsidRPr="006D6ED6">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w:t>
      </w:r>
      <w:r w:rsidR="005A015F">
        <w:rPr>
          <w:rFonts w:ascii="Times New Roman" w:hAnsi="Times New Roman" w:cs="Times New Roman"/>
          <w:color w:val="000000" w:themeColor="text1"/>
          <w:kern w:val="2"/>
          <w:sz w:val="16"/>
          <w:szCs w:val="16"/>
        </w:rPr>
        <w:t xml:space="preserve"> </w:t>
      </w:r>
      <w:r w:rsidRPr="006D6ED6">
        <w:rPr>
          <w:rStyle w:val="highlight"/>
          <w:rFonts w:ascii="Times New Roman" w:hAnsi="Times New Roman" w:cs="Times New Roman"/>
          <w:color w:val="000000" w:themeColor="text1"/>
          <w:kern w:val="2"/>
          <w:sz w:val="16"/>
          <w:szCs w:val="16"/>
        </w:rPr>
        <w:t>июня</w:t>
      </w:r>
      <w:r w:rsidR="005A015F">
        <w:rPr>
          <w:rStyle w:val="highlight"/>
          <w:rFonts w:ascii="Times New Roman" w:hAnsi="Times New Roman" w:cs="Times New Roman"/>
          <w:color w:val="000000" w:themeColor="text1"/>
          <w:kern w:val="2"/>
          <w:sz w:val="16"/>
          <w:szCs w:val="16"/>
        </w:rPr>
        <w:t xml:space="preserve"> </w:t>
      </w:r>
      <w:r w:rsidRPr="006D6ED6">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года действующая армия располагала 581 самолетом, в том числе: Северный фронт - 93, Западный - 125, Юго-Западный и Румынский - 259 и Кавказский – 104 (14027).</w:t>
      </w:r>
    </w:p>
    <w:p w14:paraId="7E88C225" w14:textId="77777777" w:rsidR="00A81F96" w:rsidRPr="006D6ED6" w:rsidRDefault="00A81F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CFF3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лету 1917 г. на Румынском фронте была подготовлена наступательная операция и сосредоточены значительные силы русской авиации (12 авиаотрядов и 2 франко-румынские эскадрильи). Для усиления на участке прорыва 6-й армии была создана ударная «Временная авиагруппа» в составе 6-го и 36-го корпусных авиаотрядов и 10-го истребительного отряда. Для повышения эффективности несколько машин были оборудованы техническими новинками – радиостанциями. 20 июня начальником Временной авиагруппы был назначен штабс-капитан Каплин. До начала наступления она осуществила детальную воздушную разведку и аэрофотосьемку полосы прорыва, обнаружила работы по укреплению позиций противника в направлениях Быстрицы и Кедзи-Варгель. После начала наступления 7 июля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3F2727D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CB08C" w14:textId="77777777" w:rsidR="00130660" w:rsidRPr="006D6ED6" w:rsidRDefault="0013066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A5DDBC6" w14:textId="77777777" w:rsidR="00130660" w:rsidRPr="006D6ED6" w:rsidRDefault="0013066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C97E83" w14:textId="354F8E20" w:rsidR="00130660" w:rsidRPr="006D6ED6" w:rsidRDefault="00130660" w:rsidP="00A67745">
      <w:pPr>
        <w:pStyle w:val="ae"/>
        <w:shd w:val="clear" w:color="auto" w:fill="FFFFFF"/>
        <w:spacing w:before="0" w:after="0"/>
        <w:jc w:val="both"/>
        <w:rPr>
          <w:color w:val="000000" w:themeColor="text1"/>
          <w:sz w:val="16"/>
          <w:szCs w:val="16"/>
        </w:rPr>
      </w:pPr>
      <w:r w:rsidRPr="006D6ED6">
        <w:rPr>
          <w:color w:val="000000" w:themeColor="text1"/>
          <w:sz w:val="16"/>
          <w:szCs w:val="16"/>
        </w:rPr>
        <w:t>К лету 1917 г. французский танк, получивший индекс FCM 1A, был готов. Его внешний вид был весьма внушителен</w:t>
      </w:r>
      <w:r w:rsidR="00E52569" w:rsidRPr="006D6ED6">
        <w:rPr>
          <w:color w:val="000000" w:themeColor="text1"/>
          <w:sz w:val="16"/>
          <w:szCs w:val="16"/>
        </w:rPr>
        <w:t xml:space="preserve"> </w:t>
      </w:r>
      <w:r w:rsidRPr="006D6ED6">
        <w:rPr>
          <w:color w:val="000000" w:themeColor="text1"/>
          <w:sz w:val="16"/>
          <w:szCs w:val="16"/>
        </w:rPr>
        <w:t>— при длине в 8,27 м это был самый большой танк, построенный к тому моменту (длинный корпус считался необходимым, чтобы преодолевать траншеи). При этом по сравнению с британскими «ромбами» FCM 1A обладал более сильным бронированием</w:t>
      </w:r>
      <w:r w:rsidR="00E52569" w:rsidRPr="006D6ED6">
        <w:rPr>
          <w:color w:val="000000" w:themeColor="text1"/>
          <w:sz w:val="16"/>
          <w:szCs w:val="16"/>
        </w:rPr>
        <w:t xml:space="preserve"> </w:t>
      </w:r>
      <w:r w:rsidRPr="006D6ED6">
        <w:rPr>
          <w:color w:val="000000" w:themeColor="text1"/>
          <w:sz w:val="16"/>
          <w:szCs w:val="16"/>
        </w:rPr>
        <w:t>— лобовая часть корпуса и башня изготовлялась из 35-мм брони, борта и корма корпуса</w:t>
      </w:r>
      <w:r w:rsidR="00E52569" w:rsidRPr="006D6ED6">
        <w:rPr>
          <w:color w:val="000000" w:themeColor="text1"/>
          <w:sz w:val="16"/>
          <w:szCs w:val="16"/>
        </w:rPr>
        <w:t xml:space="preserve"> </w:t>
      </w:r>
      <w:r w:rsidRPr="006D6ED6">
        <w:rPr>
          <w:color w:val="000000" w:themeColor="text1"/>
          <w:sz w:val="16"/>
          <w:szCs w:val="16"/>
        </w:rPr>
        <w:t>— из 20-мм, крыша и днище</w:t>
      </w:r>
      <w:r w:rsidR="00E52569" w:rsidRPr="006D6ED6">
        <w:rPr>
          <w:color w:val="000000" w:themeColor="text1"/>
          <w:sz w:val="16"/>
          <w:szCs w:val="16"/>
        </w:rPr>
        <w:t xml:space="preserve"> </w:t>
      </w:r>
      <w:r w:rsidRPr="006D6ED6">
        <w:rPr>
          <w:color w:val="000000" w:themeColor="text1"/>
          <w:sz w:val="16"/>
          <w:szCs w:val="16"/>
        </w:rPr>
        <w:t>— из 15-мм, а его основное вооружение устанавливалось не в спонсонах, а в башне с круговым вращением.</w:t>
      </w:r>
    </w:p>
    <w:p w14:paraId="33072DF3" w14:textId="778AE99A" w:rsidR="00130660" w:rsidRPr="006D6ED6" w:rsidRDefault="00130660" w:rsidP="00A67745">
      <w:pPr>
        <w:pStyle w:val="ae"/>
        <w:shd w:val="clear" w:color="auto" w:fill="FFFFFF"/>
        <w:spacing w:before="0" w:after="0"/>
        <w:jc w:val="both"/>
        <w:rPr>
          <w:color w:val="000000" w:themeColor="text1"/>
          <w:sz w:val="16"/>
          <w:szCs w:val="16"/>
        </w:rPr>
      </w:pPr>
      <w:r w:rsidRPr="006D6ED6">
        <w:rPr>
          <w:color w:val="000000" w:themeColor="text1"/>
          <w:sz w:val="16"/>
          <w:szCs w:val="16"/>
        </w:rPr>
        <w:t>Прототип получил двигатель Renault мощностью 220 л. с., позволяющий танку развивать максимальную скорость до 6 км/ч. Подвеска опорных катков малого диаметра была блокированной, однако жесткость хода отчасти была компенсирована их количеством. Ведущие колеса находились впереди, направляющие колеса гребневого зацепления</w:t>
      </w:r>
      <w:r w:rsidR="00E52569" w:rsidRPr="006D6ED6">
        <w:rPr>
          <w:color w:val="000000" w:themeColor="text1"/>
          <w:sz w:val="16"/>
          <w:szCs w:val="16"/>
        </w:rPr>
        <w:t xml:space="preserve"> </w:t>
      </w:r>
      <w:r w:rsidRPr="006D6ED6">
        <w:rPr>
          <w:color w:val="000000" w:themeColor="text1"/>
          <w:sz w:val="16"/>
          <w:szCs w:val="16"/>
        </w:rPr>
        <w:t>— сзади. Все открытые элементы ходовой части были надежно прикрыты бронеэкранами. Благодаря высокой и длинной ходовой части FCM 1A легко преодолевал препятствия</w:t>
      </w:r>
      <w:r w:rsidR="00E52569" w:rsidRPr="006D6ED6">
        <w:rPr>
          <w:color w:val="000000" w:themeColor="text1"/>
          <w:sz w:val="16"/>
          <w:szCs w:val="16"/>
        </w:rPr>
        <w:t xml:space="preserve"> </w:t>
      </w:r>
      <w:r w:rsidRPr="006D6ED6">
        <w:rPr>
          <w:color w:val="000000" w:themeColor="text1"/>
          <w:sz w:val="16"/>
          <w:szCs w:val="16"/>
        </w:rPr>
        <w:t>— траншею шириной 2 м, вертикальную стенку высотой до 0,9</w:t>
      </w:r>
      <w:r w:rsidR="00E52569" w:rsidRPr="006D6ED6">
        <w:rPr>
          <w:color w:val="000000" w:themeColor="text1"/>
          <w:sz w:val="16"/>
          <w:szCs w:val="16"/>
        </w:rPr>
        <w:t xml:space="preserve"> </w:t>
      </w:r>
      <w:r w:rsidRPr="006D6ED6">
        <w:rPr>
          <w:color w:val="000000" w:themeColor="text1"/>
          <w:sz w:val="16"/>
          <w:szCs w:val="16"/>
        </w:rPr>
        <w:t>м, воронки диаметром до 3,5 м. Разогнавшись, танк мог свалить дерево диаметром до 0,35 м и без труда рвал проволочные заграждения (22875).</w:t>
      </w:r>
    </w:p>
    <w:p w14:paraId="357A8C42" w14:textId="77777777" w:rsidR="00130660" w:rsidRPr="006D6ED6" w:rsidRDefault="00130660" w:rsidP="00A67745">
      <w:pPr>
        <w:pStyle w:val="ae"/>
        <w:shd w:val="clear" w:color="auto" w:fill="FFFFFF"/>
        <w:spacing w:before="0" w:after="0"/>
        <w:jc w:val="both"/>
        <w:rPr>
          <w:color w:val="000000" w:themeColor="text1"/>
          <w:sz w:val="16"/>
          <w:szCs w:val="16"/>
        </w:rPr>
      </w:pPr>
    </w:p>
    <w:p w14:paraId="776401C7" w14:textId="2F1FA384" w:rsidR="00C53D87" w:rsidRPr="006D6ED6" w:rsidRDefault="00C53D87"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53BB6F9" w14:textId="77777777" w:rsidR="00C53D87" w:rsidRPr="006D6ED6" w:rsidRDefault="00C53D87"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E980C1D" w14:textId="52A529A6" w:rsidR="00C53D87" w:rsidRPr="006D6ED6" w:rsidRDefault="00C53D8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июню 1917 завод Анатра вместо заказ</w:t>
      </w:r>
      <w:r w:rsidRPr="006D6ED6">
        <w:rPr>
          <w:color w:val="000000" w:themeColor="text1"/>
          <w:kern w:val="2"/>
          <w:sz w:val="16"/>
          <w:szCs w:val="16"/>
        </w:rPr>
        <w:t>а</w:t>
      </w:r>
      <w:r w:rsidRPr="006D6ED6">
        <w:rPr>
          <w:rFonts w:ascii="Times New Roman" w:hAnsi="Times New Roman" w:cs="Times New Roman"/>
          <w:color w:val="000000" w:themeColor="text1"/>
          <w:kern w:val="2"/>
          <w:sz w:val="16"/>
          <w:szCs w:val="16"/>
        </w:rPr>
        <w:t>нных 450 Анадэ сдал только 215 + по отдельному заказу 10 учебных (5151, 10).</w:t>
      </w:r>
    </w:p>
    <w:p w14:paraId="2A15AE38" w14:textId="77777777" w:rsidR="00C53D87" w:rsidRPr="006D6ED6" w:rsidRDefault="00C53D8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F19B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15F9B84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088BD"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июню 1917 г. российская промышленная прибыль увеличилась на 72,5% с начала войны, в то время как индекс розничных цен вырос на 124%, а заработная плата выросла только на 50% (23525).</w:t>
      </w:r>
    </w:p>
    <w:p w14:paraId="1ECA9F11" w14:textId="77777777" w:rsidR="00CA46D5" w:rsidRPr="006D6ED6" w:rsidRDefault="00CA46D5" w:rsidP="00A67745">
      <w:pPr>
        <w:spacing w:after="0" w:line="240" w:lineRule="auto"/>
        <w:jc w:val="both"/>
        <w:rPr>
          <w:rFonts w:ascii="Times New Roman" w:hAnsi="Times New Roman" w:cs="Times New Roman"/>
          <w:color w:val="000000" w:themeColor="text1"/>
          <w:sz w:val="16"/>
          <w:szCs w:val="16"/>
        </w:rPr>
      </w:pPr>
    </w:p>
    <w:p w14:paraId="281F43E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 июню месяцу 1917 было закрыто 20% петроградских промышленных заведений. Вообще за первые месяцы революции зарегистрированный и, конечно, неполный мартиролог промышленности выражался в следующих цифрах: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181"/>
        <w:gridCol w:w="4172"/>
        <w:gridCol w:w="4006"/>
      </w:tblGrid>
      <w:tr w:rsidR="002B1C74" w:rsidRPr="006D6ED6" w14:paraId="0FB60395" w14:textId="77777777">
        <w:tc>
          <w:tcPr>
            <w:tcW w:w="1181" w:type="dxa"/>
            <w:tcBorders>
              <w:top w:val="single" w:sz="12" w:space="0" w:color="000000"/>
            </w:tcBorders>
          </w:tcPr>
          <w:p w14:paraId="527BB82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Месяцы </w:t>
            </w:r>
          </w:p>
        </w:tc>
        <w:tc>
          <w:tcPr>
            <w:tcW w:w="4172" w:type="dxa"/>
            <w:tcBorders>
              <w:top w:val="single" w:sz="12" w:space="0" w:color="000000"/>
            </w:tcBorders>
          </w:tcPr>
          <w:p w14:paraId="6F555AF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Число закрытых заведений </w:t>
            </w:r>
          </w:p>
        </w:tc>
        <w:tc>
          <w:tcPr>
            <w:tcW w:w="4006" w:type="dxa"/>
            <w:tcBorders>
              <w:top w:val="single" w:sz="12" w:space="0" w:color="000000"/>
            </w:tcBorders>
          </w:tcPr>
          <w:p w14:paraId="389037B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Число уволенных рабочих </w:t>
            </w:r>
          </w:p>
        </w:tc>
      </w:tr>
      <w:tr w:rsidR="002B1C74" w:rsidRPr="006D6ED6" w14:paraId="75F26896" w14:textId="77777777">
        <w:tc>
          <w:tcPr>
            <w:tcW w:w="1181" w:type="dxa"/>
          </w:tcPr>
          <w:p w14:paraId="54B4230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март </w:t>
            </w:r>
          </w:p>
        </w:tc>
        <w:tc>
          <w:tcPr>
            <w:tcW w:w="4172" w:type="dxa"/>
          </w:tcPr>
          <w:p w14:paraId="1DB08A5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74 </w:t>
            </w:r>
          </w:p>
        </w:tc>
        <w:tc>
          <w:tcPr>
            <w:tcW w:w="4006" w:type="dxa"/>
          </w:tcPr>
          <w:p w14:paraId="18B86B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6644 </w:t>
            </w:r>
          </w:p>
        </w:tc>
      </w:tr>
      <w:tr w:rsidR="002B1C74" w:rsidRPr="006D6ED6" w14:paraId="2BD5133D" w14:textId="77777777">
        <w:tc>
          <w:tcPr>
            <w:tcW w:w="1181" w:type="dxa"/>
          </w:tcPr>
          <w:p w14:paraId="6FA34B0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апрель </w:t>
            </w:r>
          </w:p>
        </w:tc>
        <w:tc>
          <w:tcPr>
            <w:tcW w:w="4172" w:type="dxa"/>
          </w:tcPr>
          <w:p w14:paraId="66818A2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55 </w:t>
            </w:r>
          </w:p>
        </w:tc>
        <w:tc>
          <w:tcPr>
            <w:tcW w:w="4006" w:type="dxa"/>
          </w:tcPr>
          <w:p w14:paraId="129CFE5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2816 </w:t>
            </w:r>
          </w:p>
        </w:tc>
      </w:tr>
      <w:tr w:rsidR="002B1C74" w:rsidRPr="006D6ED6" w14:paraId="094551B1" w14:textId="77777777">
        <w:tc>
          <w:tcPr>
            <w:tcW w:w="1181" w:type="dxa"/>
          </w:tcPr>
          <w:p w14:paraId="284FCC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май </w:t>
            </w:r>
          </w:p>
        </w:tc>
        <w:tc>
          <w:tcPr>
            <w:tcW w:w="4172" w:type="dxa"/>
          </w:tcPr>
          <w:p w14:paraId="185C6D5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108 </w:t>
            </w:r>
          </w:p>
        </w:tc>
        <w:tc>
          <w:tcPr>
            <w:tcW w:w="4006" w:type="dxa"/>
          </w:tcPr>
          <w:p w14:paraId="2CDBD9F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8701 </w:t>
            </w:r>
          </w:p>
        </w:tc>
      </w:tr>
      <w:tr w:rsidR="002B1C74" w:rsidRPr="006D6ED6" w14:paraId="0DF40DC9" w14:textId="77777777">
        <w:tc>
          <w:tcPr>
            <w:tcW w:w="1181" w:type="dxa"/>
          </w:tcPr>
          <w:p w14:paraId="435BA3E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июнь </w:t>
            </w:r>
          </w:p>
        </w:tc>
        <w:tc>
          <w:tcPr>
            <w:tcW w:w="4172" w:type="dxa"/>
          </w:tcPr>
          <w:p w14:paraId="2DACB6E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125 </w:t>
            </w:r>
          </w:p>
        </w:tc>
        <w:tc>
          <w:tcPr>
            <w:tcW w:w="4006" w:type="dxa"/>
          </w:tcPr>
          <w:p w14:paraId="55F0B2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38755 </w:t>
            </w:r>
          </w:p>
        </w:tc>
      </w:tr>
      <w:tr w:rsidR="002B1C74" w:rsidRPr="006D6ED6" w14:paraId="471899A7" w14:textId="77777777">
        <w:tc>
          <w:tcPr>
            <w:tcW w:w="1181" w:type="dxa"/>
          </w:tcPr>
          <w:p w14:paraId="66C1902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июль </w:t>
            </w:r>
          </w:p>
        </w:tc>
        <w:tc>
          <w:tcPr>
            <w:tcW w:w="4172" w:type="dxa"/>
          </w:tcPr>
          <w:p w14:paraId="2AC390C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206 </w:t>
            </w:r>
          </w:p>
        </w:tc>
        <w:tc>
          <w:tcPr>
            <w:tcW w:w="4006" w:type="dxa"/>
          </w:tcPr>
          <w:p w14:paraId="2B967BD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47754 </w:t>
            </w:r>
          </w:p>
        </w:tc>
      </w:tr>
      <w:tr w:rsidR="002B1C74" w:rsidRPr="006D6ED6" w14:paraId="4628B10E" w14:textId="77777777">
        <w:tc>
          <w:tcPr>
            <w:tcW w:w="1181" w:type="dxa"/>
            <w:tcBorders>
              <w:bottom w:val="single" w:sz="12" w:space="0" w:color="000000"/>
            </w:tcBorders>
          </w:tcPr>
          <w:p w14:paraId="15CB734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Итого </w:t>
            </w:r>
          </w:p>
        </w:tc>
        <w:tc>
          <w:tcPr>
            <w:tcW w:w="4172" w:type="dxa"/>
            <w:tcBorders>
              <w:bottom w:val="single" w:sz="12" w:space="0" w:color="000000"/>
            </w:tcBorders>
          </w:tcPr>
          <w:p w14:paraId="391191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568 </w:t>
            </w:r>
          </w:p>
        </w:tc>
        <w:tc>
          <w:tcPr>
            <w:tcW w:w="4006" w:type="dxa"/>
            <w:tcBorders>
              <w:bottom w:val="single" w:sz="12" w:space="0" w:color="000000"/>
            </w:tcBorders>
          </w:tcPr>
          <w:p w14:paraId="7212613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104670 </w:t>
            </w:r>
          </w:p>
        </w:tc>
      </w:tr>
    </w:tbl>
    <w:p w14:paraId="221D4E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боевом снабжении армии в течение летней кампании 1917 г. потрясения, переживаемые в промышленности, еще не успели сказаться. Ввиду невозможности вести с армией, не желавшей драться, военные операции в том же масштабе и того же напряжения, как это было в предыдущей кампании, расход в боевом снабжении значительно уменьшился. Запасы, созданные патриотическим подъемом и напряжением страны в конце 1915 г. и в течение 1916 г., удовлетворяли этим потребностям (11292).</w:t>
      </w:r>
    </w:p>
    <w:p w14:paraId="59691EE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3711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июню 1917 г. на АМО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Сооружение «АМО» шло наиболее успешно среди частных заводов,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AA64BC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61BFD" w14:textId="77777777" w:rsidR="00D96056" w:rsidRPr="006D6ED6" w:rsidRDefault="00D96056" w:rsidP="00A67745">
      <w:pPr>
        <w:pStyle w:val="ae"/>
        <w:spacing w:before="0" w:after="0"/>
        <w:jc w:val="both"/>
        <w:rPr>
          <w:color w:val="000000" w:themeColor="text1"/>
          <w:sz w:val="16"/>
          <w:szCs w:val="16"/>
        </w:rPr>
      </w:pPr>
      <w:r w:rsidRPr="006D6ED6">
        <w:rPr>
          <w:color w:val="000000" w:themeColor="text1"/>
          <w:sz w:val="16"/>
          <w:szCs w:val="16"/>
        </w:rPr>
        <w:t>К июню 1917 г. было сооружено 95 % всех производственных зданий«АМО»,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(18369).</w:t>
      </w:r>
    </w:p>
    <w:p w14:paraId="1D5C74B5" w14:textId="77777777" w:rsidR="00D96056" w:rsidRPr="006D6ED6" w:rsidRDefault="00D96056" w:rsidP="00A67745">
      <w:pPr>
        <w:pStyle w:val="p1"/>
        <w:spacing w:before="0" w:beforeAutospacing="0" w:after="0" w:afterAutospacing="0"/>
        <w:jc w:val="both"/>
        <w:rPr>
          <w:color w:val="000000" w:themeColor="text1"/>
          <w:sz w:val="16"/>
          <w:szCs w:val="16"/>
        </w:rPr>
      </w:pPr>
      <w:r w:rsidRPr="006D6ED6">
        <w:rPr>
          <w:color w:val="000000" w:themeColor="text1"/>
          <w:sz w:val="16"/>
          <w:szCs w:val="16"/>
        </w:rPr>
        <w:t>16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7EF5F547" w14:textId="77777777" w:rsidR="00D96056" w:rsidRPr="006D6ED6" w:rsidRDefault="00D96056" w:rsidP="00A67745">
      <w:pPr>
        <w:pStyle w:val="p1"/>
        <w:spacing w:before="0" w:beforeAutospacing="0" w:after="0" w:afterAutospacing="0"/>
        <w:jc w:val="both"/>
        <w:rPr>
          <w:color w:val="000000" w:themeColor="text1"/>
          <w:sz w:val="16"/>
          <w:szCs w:val="16"/>
        </w:rPr>
      </w:pPr>
    </w:p>
    <w:p w14:paraId="770D295D" w14:textId="77777777" w:rsidR="00130660" w:rsidRPr="006D6ED6" w:rsidRDefault="00130660" w:rsidP="00A67745">
      <w:pPr>
        <w:pStyle w:val="ae"/>
        <w:shd w:val="clear" w:color="auto" w:fill="FFFFFF"/>
        <w:spacing w:before="0" w:after="0"/>
        <w:jc w:val="both"/>
        <w:rPr>
          <w:color w:val="000000" w:themeColor="text1"/>
          <w:sz w:val="16"/>
          <w:szCs w:val="16"/>
        </w:rPr>
      </w:pPr>
      <w:r w:rsidRPr="006D6ED6">
        <w:rPr>
          <w:color w:val="000000" w:themeColor="text1"/>
          <w:sz w:val="16"/>
          <w:szCs w:val="16"/>
        </w:rPr>
        <w:lastRenderedPageBreak/>
        <w:t>К июню 1917 г. было сооружено 95 % всех производственных зданий АМО,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(21552).</w:t>
      </w:r>
    </w:p>
    <w:p w14:paraId="4EF8BB23" w14:textId="77777777" w:rsidR="00130660" w:rsidRPr="006D6ED6" w:rsidRDefault="00130660" w:rsidP="00A67745">
      <w:pPr>
        <w:spacing w:after="0" w:line="240" w:lineRule="auto"/>
        <w:jc w:val="both"/>
        <w:rPr>
          <w:rFonts w:ascii="Times New Roman" w:hAnsi="Times New Roman" w:cs="Times New Roman"/>
          <w:color w:val="000000" w:themeColor="text1"/>
          <w:sz w:val="16"/>
          <w:szCs w:val="16"/>
        </w:rPr>
      </w:pPr>
    </w:p>
    <w:p w14:paraId="3CCFA77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055878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0202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июню 1917 г. воздушную дивизию Балтфлота удалось создать неполным штатом. В 1-ю бригаду вошло 54 гидросамолёта, во 2-ю - 48 (11928).</w:t>
      </w:r>
    </w:p>
    <w:p w14:paraId="1E26034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585F0F" w14:textId="77777777" w:rsidR="0073361C" w:rsidRPr="006D6ED6" w:rsidRDefault="0073361C"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июню 1917 года для радиоразведчиков разрабатывается «Программа для слухачей приемных станций». В ней определились нормативы приема на слух и другие требования к операторам станций радиоперехвата.</w:t>
      </w:r>
    </w:p>
    <w:p w14:paraId="604398FD" w14:textId="77777777" w:rsidR="0073361C" w:rsidRPr="006D6ED6" w:rsidRDefault="0073361C"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Интересно, что уже тогда к «слухачам» предъявлялись достаточно высокие требования. Так, по нормативам оператор должен был принимать на слух не менее 20 пятизначных цифровых групп в минуту, уметь различать по характеру работы радиостанцию противника и пеленговать ее в течение 2 минут, знать правила радиотелеграфной корреспонденции, порядка и приемов работы противника.</w:t>
      </w:r>
    </w:p>
    <w:p w14:paraId="1C511A3F" w14:textId="77777777" w:rsidR="0073361C" w:rsidRPr="006D6ED6" w:rsidRDefault="0073361C"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Требовалось также уметь осуществлять установку станции на местности, развертывание антенной сети и проверку правильности развертывания по компасу или буссоли, провести градуировку приемника, настроить генератор незатухающих колебаний, отрегулировать зуммер волномера.</w:t>
      </w:r>
    </w:p>
    <w:p w14:paraId="6E68B1C9" w14:textId="77777777" w:rsidR="0073361C" w:rsidRPr="006D6ED6" w:rsidRDefault="0073361C"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 что оператор радиоразведки того времени должен был многое знать и уметь. Только тогда удавалось ему выполнять сложные боевые задачи (12238).</w:t>
      </w:r>
    </w:p>
    <w:p w14:paraId="41795020" w14:textId="77777777" w:rsidR="0073361C" w:rsidRPr="006D6ED6" w:rsidRDefault="0073361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603A8E0"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35727DA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4A64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(14) июня 1917 Д.П.Г. покинул завод Щетинина (99,75).</w:t>
      </w:r>
    </w:p>
    <w:p w14:paraId="35051CD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B3D60" w14:textId="3862CB60" w:rsidR="00FA35C4" w:rsidRPr="006D6ED6" w:rsidRDefault="00FA35C4" w:rsidP="00A67745">
      <w:pPr>
        <w:spacing w:after="0" w:line="240" w:lineRule="auto"/>
        <w:jc w:val="both"/>
        <w:rPr>
          <w:rFonts w:ascii="Times New Roman" w:hAnsi="Times New Roman" w:cs="Times New Roman"/>
          <w:color w:val="000000" w:themeColor="text1"/>
          <w:sz w:val="16"/>
          <w:szCs w:val="16"/>
        </w:rPr>
      </w:pPr>
      <w:bookmarkStart w:id="145" w:name="bookmark797"/>
      <w:bookmarkStart w:id="146" w:name="bookmark798"/>
      <w:r w:rsidRPr="006D6ED6">
        <w:rPr>
          <w:rFonts w:ascii="Times New Roman" w:hAnsi="Times New Roman" w:cs="Times New Roman"/>
          <w:color w:val="000000" w:themeColor="text1"/>
          <w:sz w:val="16"/>
          <w:szCs w:val="16"/>
        </w:rPr>
        <w:t>1 (14) июня 1917 г. из-за постоянных споров со Щетининым и другими совладельцами завода на почве их нежелания вносить улучшения в конструкцию строящихся самолетов, Д.П. Григорович уволился и предпринял попытку организовать собственное производство летающих лодок в Петрограде, но безуспешно (23594).</w:t>
      </w:r>
    </w:p>
    <w:p w14:paraId="4A9E4CEA"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p>
    <w:bookmarkEnd w:id="145"/>
    <w:bookmarkEnd w:id="146"/>
    <w:p w14:paraId="2030FFDC"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К 1 </w:t>
      </w:r>
      <w:r w:rsidR="00EC0E98" w:rsidRPr="006D6ED6">
        <w:rPr>
          <w:rFonts w:ascii="Times New Roman" w:hAnsi="Times New Roman" w:cs="Times New Roman"/>
          <w:color w:val="000000" w:themeColor="text1"/>
          <w:kern w:val="2"/>
          <w:sz w:val="16"/>
          <w:szCs w:val="16"/>
        </w:rPr>
        <w:t xml:space="preserve">(14) </w:t>
      </w:r>
      <w:r w:rsidRPr="006D6ED6">
        <w:rPr>
          <w:rFonts w:ascii="Times New Roman" w:hAnsi="Times New Roman" w:cs="Times New Roman"/>
          <w:color w:val="000000" w:themeColor="text1"/>
          <w:kern w:val="2"/>
          <w:sz w:val="16"/>
          <w:szCs w:val="16"/>
        </w:rPr>
        <w:t>июня 1917 г. балтийские моряки подготовили новый список желаемых пере</w:t>
      </w:r>
      <w:r w:rsidRPr="006D6ED6">
        <w:rPr>
          <w:rFonts w:ascii="Times New Roman" w:hAnsi="Times New Roman" w:cs="Times New Roman"/>
          <w:color w:val="000000" w:themeColor="text1"/>
          <w:kern w:val="2"/>
          <w:sz w:val="16"/>
          <w:szCs w:val="16"/>
        </w:rPr>
        <w:softHyphen/>
        <w:t>делок М-15 и, в частности, просили модернизи</w:t>
      </w:r>
      <w:r w:rsidRPr="006D6ED6">
        <w:rPr>
          <w:rFonts w:ascii="Times New Roman" w:hAnsi="Times New Roman" w:cs="Times New Roman"/>
          <w:color w:val="000000" w:themeColor="text1"/>
          <w:kern w:val="2"/>
          <w:sz w:val="16"/>
          <w:szCs w:val="16"/>
        </w:rPr>
        <w:softHyphen/>
        <w:t>ровать систему подачи топлива. Предлага</w:t>
      </w:r>
      <w:r w:rsidRPr="006D6ED6">
        <w:rPr>
          <w:rFonts w:ascii="Times New Roman" w:hAnsi="Times New Roman" w:cs="Times New Roman"/>
          <w:color w:val="000000" w:themeColor="text1"/>
          <w:kern w:val="2"/>
          <w:sz w:val="16"/>
          <w:szCs w:val="16"/>
        </w:rPr>
        <w:softHyphen/>
        <w:t>лось поднять крыльевые расходные баки на 100-120 мм вверх и экипировать их указа</w:t>
      </w:r>
      <w:r w:rsidRPr="006D6ED6">
        <w:rPr>
          <w:rFonts w:ascii="Times New Roman" w:hAnsi="Times New Roman" w:cs="Times New Roman"/>
          <w:color w:val="000000" w:themeColor="text1"/>
          <w:kern w:val="2"/>
          <w:sz w:val="16"/>
          <w:szCs w:val="16"/>
        </w:rPr>
        <w:softHyphen/>
        <w:t>телями наличия бензина, поместить все топ</w:t>
      </w:r>
      <w:r w:rsidRPr="006D6ED6">
        <w:rPr>
          <w:rFonts w:ascii="Times New Roman" w:hAnsi="Times New Roman" w:cs="Times New Roman"/>
          <w:color w:val="000000" w:themeColor="text1"/>
          <w:kern w:val="2"/>
          <w:sz w:val="16"/>
          <w:szCs w:val="16"/>
        </w:rPr>
        <w:softHyphen/>
        <w:t>ливные краны на одной доске под правой рукой пилота, заменить ручную топливную помпу насосом с ветрянкой, включаемой по желанию экипажа. Дополнительный 5-лит</w:t>
      </w:r>
      <w:r w:rsidRPr="006D6ED6">
        <w:rPr>
          <w:rFonts w:ascii="Times New Roman" w:hAnsi="Times New Roman" w:cs="Times New Roman"/>
          <w:color w:val="000000" w:themeColor="text1"/>
          <w:kern w:val="2"/>
          <w:sz w:val="16"/>
          <w:szCs w:val="16"/>
        </w:rPr>
        <w:softHyphen/>
        <w:t>ровый масляный резервуар завершал бы на</w:t>
      </w:r>
      <w:r w:rsidRPr="006D6ED6">
        <w:rPr>
          <w:rFonts w:ascii="Times New Roman" w:hAnsi="Times New Roman" w:cs="Times New Roman"/>
          <w:color w:val="000000" w:themeColor="text1"/>
          <w:kern w:val="2"/>
          <w:sz w:val="16"/>
          <w:szCs w:val="16"/>
        </w:rPr>
        <w:softHyphen/>
        <w:t>званный комплекс мероприятий в данной области, тогда как в сфере управления тре</w:t>
      </w:r>
      <w:r w:rsidRPr="006D6ED6">
        <w:rPr>
          <w:rFonts w:ascii="Times New Roman" w:hAnsi="Times New Roman" w:cs="Times New Roman"/>
          <w:color w:val="000000" w:themeColor="text1"/>
          <w:kern w:val="2"/>
          <w:sz w:val="16"/>
          <w:szCs w:val="16"/>
        </w:rPr>
        <w:softHyphen/>
        <w:t>бовалось сделать ножную педаль по типу аналогичной детали аппарата М-16 (см. следующий раздел) и усовершенствовать крепление тросов к рулю направления — ставить две пары рычагов высотой 265 мм: первую на первой верхней нервюре руля, а вторую — на первой нижней, считая от ко</w:t>
      </w:r>
      <w:r w:rsidRPr="006D6ED6">
        <w:rPr>
          <w:rFonts w:ascii="Times New Roman" w:hAnsi="Times New Roman" w:cs="Times New Roman"/>
          <w:color w:val="000000" w:themeColor="text1"/>
          <w:kern w:val="2"/>
          <w:sz w:val="16"/>
          <w:szCs w:val="16"/>
        </w:rPr>
        <w:softHyphen/>
        <w:t>робчатой. В заключение, все картеры мо</w:t>
      </w:r>
      <w:r w:rsidRPr="006D6ED6">
        <w:rPr>
          <w:rFonts w:ascii="Times New Roman" w:hAnsi="Times New Roman" w:cs="Times New Roman"/>
          <w:color w:val="000000" w:themeColor="text1"/>
          <w:kern w:val="2"/>
          <w:sz w:val="16"/>
          <w:szCs w:val="16"/>
        </w:rPr>
        <w:softHyphen/>
        <w:t>торов следовало осмотреть и промыть. На деле, в той или иной степени все сказанное в этом абзаце могло быть обнародовано еще в мае, подтверждением чему служит цитата из рапорта, посланного 16 числа начальни</w:t>
      </w:r>
      <w:r w:rsidRPr="006D6ED6">
        <w:rPr>
          <w:rFonts w:ascii="Times New Roman" w:hAnsi="Times New Roman" w:cs="Times New Roman"/>
          <w:color w:val="000000" w:themeColor="text1"/>
          <w:kern w:val="2"/>
          <w:sz w:val="16"/>
          <w:szCs w:val="16"/>
        </w:rPr>
        <w:softHyphen/>
        <w:t>ком Воздушной дивизии Балтийского моря 'капитаном 1 р. Б. П. Дудоровым в МГШ:</w:t>
      </w:r>
    </w:p>
    <w:p w14:paraId="12D46FE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—А. А.) течет из-за тонкости стенок. Педали необхо</w:t>
      </w:r>
      <w:r w:rsidRPr="006D6ED6">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7AD556EA"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44E16" w14:textId="77777777" w:rsidR="0073361C"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39E47E3B" w14:textId="77777777" w:rsidR="0073361C" w:rsidRPr="006D6ED6" w:rsidRDefault="0073361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CB67EA" w14:textId="77777777" w:rsidR="0073361C" w:rsidRPr="006D6ED6" w:rsidRDefault="0073361C" w:rsidP="00A67745">
      <w:pPr>
        <w:pStyle w:val="ae"/>
        <w:spacing w:before="0" w:after="0"/>
        <w:jc w:val="both"/>
        <w:rPr>
          <w:color w:val="000000" w:themeColor="text1"/>
          <w:kern w:val="2"/>
          <w:sz w:val="16"/>
          <w:szCs w:val="16"/>
        </w:rPr>
      </w:pPr>
      <w:r w:rsidRPr="006D6ED6">
        <w:rPr>
          <w:color w:val="000000" w:themeColor="text1"/>
          <w:kern w:val="2"/>
          <w:sz w:val="16"/>
          <w:szCs w:val="16"/>
        </w:rPr>
        <w:t xml:space="preserve">1 </w:t>
      </w:r>
      <w:r w:rsidR="00EC0E98" w:rsidRPr="006D6ED6">
        <w:rPr>
          <w:color w:val="000000" w:themeColor="text1"/>
          <w:kern w:val="2"/>
          <w:sz w:val="16"/>
          <w:szCs w:val="16"/>
        </w:rPr>
        <w:t xml:space="preserve">(14) </w:t>
      </w:r>
      <w:r w:rsidRPr="006D6ED6">
        <w:rPr>
          <w:color w:val="000000" w:themeColor="text1"/>
          <w:kern w:val="2"/>
          <w:sz w:val="16"/>
          <w:szCs w:val="16"/>
        </w:rPr>
        <w:t>июня 1917 года правление Первого русского акционерного общества ружейных и пулеметных заводов удостоверило, что инженер Исидор Николаевич Квиль стоит строителем ружейно-пулеметвего завода в г. Коврове, согласно заключенному с ним договору от 11.08.1916 года.</w:t>
      </w:r>
    </w:p>
    <w:p w14:paraId="4F5E449D" w14:textId="77777777" w:rsidR="0073361C" w:rsidRPr="006D6ED6" w:rsidRDefault="0073361C" w:rsidP="00A67745">
      <w:pPr>
        <w:pStyle w:val="ae"/>
        <w:spacing w:before="0" w:after="0"/>
        <w:jc w:val="both"/>
        <w:rPr>
          <w:color w:val="000000" w:themeColor="text1"/>
          <w:kern w:val="2"/>
          <w:sz w:val="16"/>
          <w:szCs w:val="16"/>
        </w:rPr>
      </w:pPr>
      <w:r w:rsidRPr="006D6ED6">
        <w:rPr>
          <w:color w:val="000000" w:themeColor="text1"/>
          <w:kern w:val="2"/>
          <w:sz w:val="16"/>
          <w:szCs w:val="16"/>
        </w:rPr>
        <w:t>12 августа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6E7B153F" w14:textId="77777777" w:rsidR="0073361C" w:rsidRPr="006D6ED6" w:rsidRDefault="0073361C" w:rsidP="00A67745">
      <w:pPr>
        <w:pStyle w:val="ae"/>
        <w:spacing w:before="0" w:after="0"/>
        <w:jc w:val="both"/>
        <w:rPr>
          <w:color w:val="000000" w:themeColor="text1"/>
          <w:kern w:val="2"/>
          <w:sz w:val="16"/>
          <w:szCs w:val="16"/>
        </w:rPr>
      </w:pPr>
      <w:r w:rsidRPr="006D6ED6">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02EB0667" w14:textId="77777777" w:rsidR="0073361C" w:rsidRPr="006D6ED6" w:rsidRDefault="0073361C" w:rsidP="00A67745">
      <w:pPr>
        <w:pStyle w:val="ae"/>
        <w:spacing w:before="0" w:after="0"/>
        <w:jc w:val="both"/>
        <w:rPr>
          <w:color w:val="000000" w:themeColor="text1"/>
          <w:kern w:val="2"/>
          <w:sz w:val="16"/>
          <w:szCs w:val="16"/>
        </w:rPr>
      </w:pPr>
      <w:r w:rsidRPr="006D6ED6">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D616248" w14:textId="77777777" w:rsidR="0073361C" w:rsidRPr="006D6ED6" w:rsidRDefault="0073361C" w:rsidP="00A67745">
      <w:pPr>
        <w:pStyle w:val="ae"/>
        <w:spacing w:before="0" w:after="0"/>
        <w:jc w:val="both"/>
        <w:rPr>
          <w:color w:val="000000" w:themeColor="text1"/>
          <w:kern w:val="2"/>
          <w:sz w:val="16"/>
          <w:szCs w:val="16"/>
        </w:rPr>
      </w:pPr>
    </w:p>
    <w:p w14:paraId="6C0414D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(14) июня 1917 Рапорт окружного инженера Екатерипославского горного округа Горному департаменту о недостатке подвижного состава для вывоза добытой руды с рудников и остановке металлургического производства на предприятиях округа вследствие нехватки топлива.</w:t>
      </w:r>
    </w:p>
    <w:p w14:paraId="73A12F4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104-105</w:t>
      </w:r>
    </w:p>
    <w:p w14:paraId="09A0DF6A"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 ЦГИАЛ, ф. 37, оп. 58, д. 883, л. 54—54 об. Подлинник.</w:t>
      </w:r>
    </w:p>
    <w:p w14:paraId="7BA7A6C4"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июне месяце на ход производства горнопромышленных предприятий округа продолжали оказывать отрицательное влияние недоподвоз топлива и недолодача железной дорогой требуемого количества вагонов под нагрузку продуктов производства.</w:t>
      </w:r>
    </w:p>
    <w:p w14:paraId="69B5B56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заводах Днепровском Южно-Русского Днепровского металлургического об-ва и Александровском Брянского об-ва в последней трети июня месяца вследствие хронической недопоставки главным образом угля, а также кокса, нефти и смазочных веществ и истощения запасов, этих материалов на заводах остановлена большая часть (до 4/в) существенно важных производств, как-то: бессемеровское, мартеновское, прокатные мастерские и пр. — и создалась угроза, в случае непринятия экстренных мер к усилению подвоза топлива и смазочных, полной остановки действия заводов.</w:t>
      </w:r>
    </w:p>
    <w:p w14:paraId="7AFDD2C3"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железных рудниках Криворожского района и марганцевых рудниках Екатеринославского уезда при сравнительно достаточном подвозе топлива наблюдалась главнейше, как отрицательное явление, недопоставка вагонов иод нагрузку руды и отправку с рудничных складов руды, вызывающая переполнение эстакадой для выгрузки руды и уменьшение ее добычи. Невозможность своевременного вывоза руды и расчета за руду с покупателями вызвала финансовые затруднения и невозможность продолжения дела на железном руднике М. П. Коломойцевой в Александрийском уезде Херсонской губ., вследствие чего владелица рудника объявила о закрытии рудника и полном расчете рабочих с 1 июля т. г.</w:t>
      </w:r>
    </w:p>
    <w:p w14:paraId="768B7D9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выдающихся явлений случайного характера на предприятиях округа следует отметить имевший место 13 июня т. г. конфликт между рабочими и администрацией на железном руднике при ст. Вечерний Кут Екатерининской ж. д. Анонимного об-ва рудников Дубовой Балки, в результате коего рабочие одной из шахт самовольно устранили от исполнения служебных обязанностей заведующего рудником инженера в. заведующего шахтой штейгера. Конфликт, однако, был через 2 дня, после переговоров администрации с рабочими, полностью ликвидирован с восстановлением нормального хода рудничных работ. 13 же июня т. г. имел место на руднике «С. Н. Колачевский» в аренде Русско-Бельгийского металлургического об-ва в Верхнеднепровском уезде пожар от случайной, причины, нанесший повреждения части электрической станции рудника, дающей энергию для рудничных машин. Последствием пожара была остановка на 2 недели (до исправления повреждений) части производств рудника.</w:t>
      </w:r>
    </w:p>
    <w:p w14:paraId="605D384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Как абсолютная производительность горнопромышленных предприятий округа, так и отнесенная к одному рабочему и одним суткам (или к одному выходу рабочего) в истекшем месяце продолжала быть, вообще говоря, пониженной.</w:t>
      </w:r>
    </w:p>
    <w:p w14:paraId="73441D4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 окружного инженера Екатеринославского горного округа М.</w:t>
      </w:r>
    </w:p>
    <w:p w14:paraId="172537AB"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[подпись неразборчива] (15686).</w:t>
      </w:r>
    </w:p>
    <w:p w14:paraId="09D5583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p>
    <w:p w14:paraId="2CCF4886" w14:textId="77777777" w:rsidR="00C61686" w:rsidRPr="006D6ED6" w:rsidRDefault="00C61686" w:rsidP="00A67745">
      <w:pPr>
        <w:pStyle w:val="ae"/>
        <w:spacing w:before="0" w:after="0"/>
        <w:jc w:val="both"/>
        <w:rPr>
          <w:color w:val="000000" w:themeColor="text1"/>
          <w:sz w:val="16"/>
          <w:szCs w:val="16"/>
        </w:rPr>
      </w:pPr>
      <w:r w:rsidRPr="006D6ED6">
        <w:rPr>
          <w:color w:val="000000" w:themeColor="text1"/>
          <w:sz w:val="16"/>
          <w:szCs w:val="16"/>
        </w:rPr>
        <w:t>На 1 (14) июня 1917 г. русские войска получили 11 446 огнеметов (Бескровный Л. Г., 1986). Всего за годы Первой мировой войны в России было изготовлено 10 тыс. ранцевых огнеметов, 200 траншейных и 362 СПС. Из-за границы было получено 86 огнеметов системы Винсента и 50 огнеметов системы Ливенса (20246).</w:t>
      </w:r>
    </w:p>
    <w:p w14:paraId="271E0CA1" w14:textId="77777777" w:rsidR="00C61686" w:rsidRPr="006D6ED6" w:rsidRDefault="00C61686" w:rsidP="00A67745">
      <w:pPr>
        <w:pStyle w:val="ae"/>
        <w:spacing w:before="0" w:after="0"/>
        <w:jc w:val="both"/>
        <w:rPr>
          <w:color w:val="000000" w:themeColor="text1"/>
          <w:sz w:val="16"/>
          <w:szCs w:val="16"/>
        </w:rPr>
      </w:pPr>
    </w:p>
    <w:p w14:paraId="7745FAA7" w14:textId="77777777" w:rsidR="00E6359E" w:rsidRPr="00B52707" w:rsidRDefault="00E6359E" w:rsidP="00E6359E">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На 1 (14) июня 1917 года русские войска получили 11 446 огнеметов. До конца войны в России было изготовлено око</w:t>
      </w:r>
      <w:r w:rsidRPr="00B52707">
        <w:rPr>
          <w:rFonts w:ascii="Times New Roman" w:hAnsi="Times New Roman" w:cs="Times New Roman"/>
          <w:color w:val="0070C0"/>
          <w:sz w:val="16"/>
          <w:szCs w:val="16"/>
        </w:rPr>
        <w:softHyphen/>
        <w:t>ло 10 тысяч ранцевых огнеметов, 200 траншейных и 362 огнемета СПС. От Англии получили 86 огнеметов «Винсент» и 50 «Ливенс» (25021).</w:t>
      </w:r>
    </w:p>
    <w:p w14:paraId="52ADD01A" w14:textId="77777777" w:rsidR="00E6359E" w:rsidRPr="00B52707" w:rsidRDefault="00E6359E" w:rsidP="00E6359E">
      <w:pPr>
        <w:spacing w:after="0" w:line="240" w:lineRule="auto"/>
        <w:jc w:val="both"/>
        <w:rPr>
          <w:rFonts w:ascii="Times New Roman" w:hAnsi="Times New Roman" w:cs="Times New Roman"/>
          <w:color w:val="0070C0"/>
          <w:sz w:val="16"/>
          <w:szCs w:val="16"/>
        </w:rPr>
      </w:pPr>
    </w:p>
    <w:p w14:paraId="58A504B3"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4DB22A0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4702668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lastRenderedPageBreak/>
        <w:t>1 (14) июня 1917 во всех авиачастях было 775 летчиков, включая 254 солдата (438,359).</w:t>
      </w:r>
    </w:p>
    <w:p w14:paraId="4224B7D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5AD88A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во всех авиачастях (без морских) насчитывалось 775 военных летчиков, из них 254 солдата. Число летчиков-солд</w:t>
      </w:r>
      <w:r w:rsidR="00A24FD8" w:rsidRPr="00912C68">
        <w:rPr>
          <w:rFonts w:ascii="Times New Roman" w:hAnsi="Times New Roman" w:cs="Times New Roman"/>
          <w:color w:val="002060"/>
          <w:kern w:val="2"/>
          <w:sz w:val="16"/>
          <w:szCs w:val="16"/>
        </w:rPr>
        <w:t>а</w:t>
      </w:r>
      <w:r w:rsidRPr="00912C68">
        <w:rPr>
          <w:rFonts w:ascii="Times New Roman" w:hAnsi="Times New Roman" w:cs="Times New Roman"/>
          <w:color w:val="002060"/>
          <w:kern w:val="2"/>
          <w:sz w:val="16"/>
          <w:szCs w:val="16"/>
        </w:rPr>
        <w:t>т непрерывно возрастало, что объясняется большой потреб</w:t>
      </w:r>
      <w:r w:rsidRPr="00912C68">
        <w:rPr>
          <w:rFonts w:ascii="Times New Roman" w:hAnsi="Times New Roman" w:cs="Times New Roman"/>
          <w:color w:val="002060"/>
          <w:kern w:val="2"/>
          <w:sz w:val="16"/>
          <w:szCs w:val="16"/>
        </w:rPr>
        <w:softHyphen/>
        <w:t>ностью в летчиках и расширенными возможностями для солдат обу</w:t>
      </w:r>
      <w:r w:rsidRPr="00912C68">
        <w:rPr>
          <w:rFonts w:ascii="Times New Roman" w:hAnsi="Times New Roman" w:cs="Times New Roman"/>
          <w:color w:val="002060"/>
          <w:kern w:val="2"/>
          <w:sz w:val="16"/>
          <w:szCs w:val="16"/>
        </w:rPr>
        <w:softHyphen/>
        <w:t xml:space="preserve">чаться летному долу. Общее число военнослужащих </w:t>
      </w:r>
      <w:r w:rsidRPr="00912C68">
        <w:rPr>
          <w:rFonts w:ascii="Times New Roman" w:hAnsi="Times New Roman" w:cs="Times New Roman"/>
          <w:smallCaps/>
          <w:color w:val="002060"/>
          <w:kern w:val="2"/>
          <w:sz w:val="16"/>
          <w:szCs w:val="16"/>
        </w:rPr>
        <w:t xml:space="preserve">б </w:t>
      </w:r>
      <w:r w:rsidRPr="00912C68">
        <w:rPr>
          <w:rFonts w:ascii="Times New Roman" w:hAnsi="Times New Roman" w:cs="Times New Roman"/>
          <w:color w:val="002060"/>
          <w:kern w:val="2"/>
          <w:sz w:val="16"/>
          <w:szCs w:val="16"/>
        </w:rPr>
        <w:t>авиации гместе с тыловыми учреждениями и школами достигало 35 тысяч человек (ЦГВИА. ф.2008, д 4З, лл. 215, 245, 314).</w:t>
      </w:r>
    </w:p>
    <w:p w14:paraId="3D6118F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03E08CD8" w14:textId="77777777" w:rsidR="00683EB6" w:rsidRPr="00912C68" w:rsidRDefault="00683EB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 (14) июня 1917 г. во всех авиачастях /без морских/ насчитывалось 775 воен</w:t>
      </w:r>
      <w:r w:rsidRPr="00912C68">
        <w:rPr>
          <w:rFonts w:ascii="Times New Roman" w:hAnsi="Times New Roman" w:cs="Times New Roman"/>
          <w:color w:val="002060"/>
          <w:sz w:val="16"/>
          <w:szCs w:val="16"/>
        </w:rPr>
        <w:softHyphen/>
        <w:t>ных летчиков, из них 254 солдата. Число летчиков-солдат непрерывно возрастало, что об”ясняется большой потребностью в летчиках и расши</w:t>
      </w:r>
      <w:r w:rsidRPr="00912C68">
        <w:rPr>
          <w:rFonts w:ascii="Times New Roman" w:hAnsi="Times New Roman" w:cs="Times New Roman"/>
          <w:color w:val="002060"/>
          <w:sz w:val="16"/>
          <w:szCs w:val="16"/>
        </w:rPr>
        <w:softHyphen/>
        <w:t>ренными возможностями для солдат обучаться летному делу .Общее число военнослужащих в авиации вместе с тыловыми учреждениями и школами достигало 35 тысяч человек. '</w:t>
      </w:r>
    </w:p>
    <w:p w14:paraId="5887DA03" w14:textId="77777777" w:rsidR="00683EB6" w:rsidRPr="00912C68" w:rsidRDefault="00683EB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/ЦГВПА, ф. 3003, д. 43, лл. 215, 245, 314/ (23320).</w:t>
      </w:r>
    </w:p>
    <w:p w14:paraId="6EC390FC" w14:textId="77777777" w:rsidR="00683EB6" w:rsidRPr="00912C68" w:rsidRDefault="00683EB6" w:rsidP="00A67745">
      <w:pPr>
        <w:spacing w:after="0" w:line="240" w:lineRule="auto"/>
        <w:jc w:val="both"/>
        <w:rPr>
          <w:rFonts w:ascii="Times New Roman" w:hAnsi="Times New Roman" w:cs="Times New Roman"/>
          <w:color w:val="002060"/>
          <w:sz w:val="16"/>
          <w:szCs w:val="16"/>
        </w:rPr>
      </w:pPr>
    </w:p>
    <w:p w14:paraId="51074D1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во всех авиачастях (без морских) было 775 военных л, в т.ч. 254 солдата, а общее число служащих в авиации - 35000 (3639).</w:t>
      </w:r>
    </w:p>
    <w:p w14:paraId="202630C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429CA3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 1 (14) июня 1917 г. согласно “Выписки из ведомости самолетов в отрядах, дивизионах, базах, парках” 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насчитывали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w:t>
      </w:r>
    </w:p>
    <w:p w14:paraId="0240436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665A32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 1 (14) июня 1917 была подготовлена “Выписка из ведомости самолетов в отря</w:t>
      </w:r>
      <w:r w:rsidRPr="00912C68">
        <w:rPr>
          <w:rFonts w:ascii="Times New Roman" w:hAnsi="Times New Roman" w:cs="Times New Roman"/>
          <w:color w:val="002060"/>
          <w:kern w:val="2"/>
          <w:sz w:val="16"/>
          <w:szCs w:val="16"/>
        </w:rPr>
        <w:softHyphen/>
        <w:t>дах, дивизионах, базах, парках на 1 июня 1917 г.” (ЦГВИА. Ф. 493. Оп. 5. Д. 490. Л. 1), которая отражает насыщенность фронтов авиацией</w:t>
      </w:r>
      <w:r w:rsidRPr="00912C68">
        <w:rPr>
          <w:rFonts w:ascii="Times New Roman" w:hAnsi="Times New Roman" w:cs="Times New Roman"/>
          <w:iCs/>
          <w:color w:val="002060"/>
          <w:kern w:val="2"/>
          <w:sz w:val="16"/>
          <w:szCs w:val="16"/>
        </w:rPr>
        <w:t xml:space="preserve">. </w:t>
      </w:r>
      <w:r w:rsidRPr="00912C68">
        <w:rPr>
          <w:rFonts w:ascii="Times New Roman" w:hAnsi="Times New Roman" w:cs="Times New Roman"/>
          <w:color w:val="002060"/>
          <w:kern w:val="2"/>
          <w:sz w:val="16"/>
          <w:szCs w:val="16"/>
        </w:rPr>
        <w:t>В табл. приведены некоторые данные из этой выписки (9705,92).</w:t>
      </w:r>
    </w:p>
    <w:p w14:paraId="3430CA8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Наличие исправных самолетов в отрядах, дивизионах, базах, парках на 1 июня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98"/>
        <w:gridCol w:w="540"/>
        <w:gridCol w:w="540"/>
        <w:gridCol w:w="540"/>
        <w:gridCol w:w="540"/>
        <w:gridCol w:w="540"/>
        <w:gridCol w:w="540"/>
        <w:gridCol w:w="540"/>
        <w:gridCol w:w="540"/>
        <w:gridCol w:w="540"/>
        <w:gridCol w:w="540"/>
        <w:gridCol w:w="540"/>
        <w:gridCol w:w="450"/>
        <w:gridCol w:w="450"/>
        <w:gridCol w:w="450"/>
        <w:gridCol w:w="450"/>
        <w:gridCol w:w="450"/>
        <w:gridCol w:w="450"/>
        <w:gridCol w:w="450"/>
        <w:gridCol w:w="540"/>
        <w:gridCol w:w="516"/>
      </w:tblGrid>
      <w:tr w:rsidR="002B1C74" w:rsidRPr="00912C68" w14:paraId="08CB9D00" w14:textId="77777777">
        <w:tc>
          <w:tcPr>
            <w:tcW w:w="1098" w:type="dxa"/>
            <w:tcBorders>
              <w:top w:val="single" w:sz="12" w:space="0" w:color="auto"/>
            </w:tcBorders>
          </w:tcPr>
          <w:p w14:paraId="4ED5EF1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Фронт</w:t>
            </w:r>
          </w:p>
        </w:tc>
        <w:tc>
          <w:tcPr>
            <w:tcW w:w="540" w:type="dxa"/>
            <w:tcBorders>
              <w:top w:val="single" w:sz="12" w:space="0" w:color="auto"/>
            </w:tcBorders>
          </w:tcPr>
          <w:p w14:paraId="0042F81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“Ньюпор-9” и “-10”</w:t>
            </w:r>
          </w:p>
        </w:tc>
        <w:tc>
          <w:tcPr>
            <w:tcW w:w="540" w:type="dxa"/>
            <w:tcBorders>
              <w:top w:val="single" w:sz="12" w:space="0" w:color="auto"/>
            </w:tcBorders>
          </w:tcPr>
          <w:p w14:paraId="24353C7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“Ньюпор-11”</w:t>
            </w:r>
          </w:p>
        </w:tc>
        <w:tc>
          <w:tcPr>
            <w:tcW w:w="540" w:type="dxa"/>
            <w:tcBorders>
              <w:top w:val="single" w:sz="12" w:space="0" w:color="auto"/>
            </w:tcBorders>
          </w:tcPr>
          <w:p w14:paraId="295C6E9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“Ньюпор-12”</w:t>
            </w:r>
          </w:p>
        </w:tc>
        <w:tc>
          <w:tcPr>
            <w:tcW w:w="540" w:type="dxa"/>
            <w:tcBorders>
              <w:top w:val="single" w:sz="12" w:space="0" w:color="auto"/>
            </w:tcBorders>
          </w:tcPr>
          <w:p w14:paraId="5A0BF0F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“Ньюпор-21”</w:t>
            </w:r>
          </w:p>
        </w:tc>
        <w:tc>
          <w:tcPr>
            <w:tcW w:w="540" w:type="dxa"/>
            <w:tcBorders>
              <w:top w:val="single" w:sz="12" w:space="0" w:color="auto"/>
            </w:tcBorders>
          </w:tcPr>
          <w:p w14:paraId="172850E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“Ньюпор-22” и “-23”</w:t>
            </w:r>
          </w:p>
        </w:tc>
        <w:tc>
          <w:tcPr>
            <w:tcW w:w="540" w:type="dxa"/>
            <w:tcBorders>
              <w:top w:val="single" w:sz="12" w:space="0" w:color="auto"/>
            </w:tcBorders>
          </w:tcPr>
          <w:p w14:paraId="00B5977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“Пара</w:t>
            </w:r>
            <w:r w:rsidRPr="00912C68">
              <w:rPr>
                <w:rFonts w:ascii="Times New Roman" w:hAnsi="Times New Roman" w:cs="Times New Roman"/>
                <w:color w:val="002060"/>
                <w:kern w:val="2"/>
                <w:sz w:val="16"/>
                <w:szCs w:val="16"/>
              </w:rPr>
              <w:softHyphen/>
              <w:t>соль-21”</w:t>
            </w:r>
          </w:p>
        </w:tc>
        <w:tc>
          <w:tcPr>
            <w:tcW w:w="540" w:type="dxa"/>
            <w:tcBorders>
              <w:top w:val="single" w:sz="12" w:space="0" w:color="auto"/>
            </w:tcBorders>
          </w:tcPr>
          <w:p w14:paraId="517FDA3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“Моно-кок”</w:t>
            </w:r>
          </w:p>
        </w:tc>
        <w:tc>
          <w:tcPr>
            <w:tcW w:w="540" w:type="dxa"/>
            <w:tcBorders>
              <w:top w:val="single" w:sz="12" w:space="0" w:color="auto"/>
            </w:tcBorders>
          </w:tcPr>
          <w:p w14:paraId="30E335B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“Фарман-30”</w:t>
            </w:r>
          </w:p>
        </w:tc>
        <w:tc>
          <w:tcPr>
            <w:tcW w:w="540" w:type="dxa"/>
            <w:tcBorders>
              <w:top w:val="single" w:sz="12" w:space="0" w:color="auto"/>
            </w:tcBorders>
          </w:tcPr>
          <w:p w14:paraId="17917D1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“Морфар”</w:t>
            </w:r>
          </w:p>
        </w:tc>
        <w:tc>
          <w:tcPr>
            <w:tcW w:w="540" w:type="dxa"/>
            <w:tcBorders>
              <w:top w:val="single" w:sz="12" w:space="0" w:color="auto"/>
            </w:tcBorders>
          </w:tcPr>
          <w:p w14:paraId="43787E4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“Фарман-27”</w:t>
            </w:r>
          </w:p>
        </w:tc>
        <w:tc>
          <w:tcPr>
            <w:tcW w:w="540" w:type="dxa"/>
            <w:tcBorders>
              <w:top w:val="single" w:sz="12" w:space="0" w:color="auto"/>
            </w:tcBorders>
          </w:tcPr>
          <w:p w14:paraId="00910FA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“Сопвич”</w:t>
            </w:r>
          </w:p>
        </w:tc>
        <w:tc>
          <w:tcPr>
            <w:tcW w:w="450" w:type="dxa"/>
            <w:tcBorders>
              <w:top w:val="single" w:sz="12" w:space="0" w:color="auto"/>
            </w:tcBorders>
          </w:tcPr>
          <w:p w14:paraId="5811894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“Кодрон”</w:t>
            </w:r>
          </w:p>
        </w:tc>
        <w:tc>
          <w:tcPr>
            <w:tcW w:w="450" w:type="dxa"/>
            <w:tcBorders>
              <w:top w:val="single" w:sz="12" w:space="0" w:color="auto"/>
            </w:tcBorders>
          </w:tcPr>
          <w:p w14:paraId="33CC30F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“Спад”</w:t>
            </w:r>
          </w:p>
        </w:tc>
        <w:tc>
          <w:tcPr>
            <w:tcW w:w="450" w:type="dxa"/>
            <w:tcBorders>
              <w:top w:val="single" w:sz="12" w:space="0" w:color="auto"/>
            </w:tcBorders>
          </w:tcPr>
          <w:p w14:paraId="3B7EBC8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“Вуазен”</w:t>
            </w:r>
          </w:p>
        </w:tc>
        <w:tc>
          <w:tcPr>
            <w:tcW w:w="450" w:type="dxa"/>
            <w:tcBorders>
              <w:top w:val="single" w:sz="12" w:space="0" w:color="auto"/>
            </w:tcBorders>
          </w:tcPr>
          <w:p w14:paraId="0812A61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“ВИ”</w:t>
            </w:r>
          </w:p>
        </w:tc>
        <w:tc>
          <w:tcPr>
            <w:tcW w:w="450" w:type="dxa"/>
            <w:tcBorders>
              <w:top w:val="single" w:sz="12" w:space="0" w:color="auto"/>
            </w:tcBorders>
          </w:tcPr>
          <w:p w14:paraId="4E7A722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“Анаде”</w:t>
            </w:r>
          </w:p>
        </w:tc>
        <w:tc>
          <w:tcPr>
            <w:tcW w:w="450" w:type="dxa"/>
            <w:tcBorders>
              <w:top w:val="single" w:sz="12" w:space="0" w:color="auto"/>
            </w:tcBorders>
          </w:tcPr>
          <w:p w14:paraId="4A7B46E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“Лебедь”</w:t>
            </w:r>
          </w:p>
        </w:tc>
        <w:tc>
          <w:tcPr>
            <w:tcW w:w="450" w:type="dxa"/>
            <w:tcBorders>
              <w:top w:val="single" w:sz="12" w:space="0" w:color="auto"/>
            </w:tcBorders>
          </w:tcPr>
          <w:p w14:paraId="765BA68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Трофей</w:t>
            </w:r>
            <w:r w:rsidRPr="00912C68">
              <w:rPr>
                <w:rFonts w:ascii="Times New Roman" w:hAnsi="Times New Roman" w:cs="Times New Roman"/>
                <w:color w:val="002060"/>
                <w:kern w:val="2"/>
                <w:sz w:val="16"/>
                <w:szCs w:val="16"/>
              </w:rPr>
              <w:softHyphen/>
              <w:t>ные</w:t>
            </w:r>
          </w:p>
        </w:tc>
        <w:tc>
          <w:tcPr>
            <w:tcW w:w="540" w:type="dxa"/>
            <w:tcBorders>
              <w:top w:val="single" w:sz="12" w:space="0" w:color="auto"/>
            </w:tcBorders>
          </w:tcPr>
          <w:p w14:paraId="3510024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“Моран-Пара-соль”</w:t>
            </w:r>
          </w:p>
        </w:tc>
        <w:tc>
          <w:tcPr>
            <w:tcW w:w="516" w:type="dxa"/>
            <w:tcBorders>
              <w:top w:val="single" w:sz="12" w:space="0" w:color="auto"/>
            </w:tcBorders>
          </w:tcPr>
          <w:p w14:paraId="423510A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Всего самолетов</w:t>
            </w:r>
          </w:p>
        </w:tc>
      </w:tr>
      <w:tr w:rsidR="002B1C74" w:rsidRPr="00912C68" w14:paraId="028B6951" w14:textId="77777777">
        <w:tc>
          <w:tcPr>
            <w:tcW w:w="1098" w:type="dxa"/>
          </w:tcPr>
          <w:p w14:paraId="0652B86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Северный</w:t>
            </w:r>
          </w:p>
        </w:tc>
        <w:tc>
          <w:tcPr>
            <w:tcW w:w="540" w:type="dxa"/>
          </w:tcPr>
          <w:p w14:paraId="2E7A2CF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w:t>
            </w:r>
          </w:p>
        </w:tc>
        <w:tc>
          <w:tcPr>
            <w:tcW w:w="540" w:type="dxa"/>
          </w:tcPr>
          <w:p w14:paraId="201C449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12</w:t>
            </w:r>
          </w:p>
        </w:tc>
        <w:tc>
          <w:tcPr>
            <w:tcW w:w="540" w:type="dxa"/>
          </w:tcPr>
          <w:p w14:paraId="777F4F0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6A07D65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540" w:type="dxa"/>
          </w:tcPr>
          <w:p w14:paraId="49B7ED1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40" w:type="dxa"/>
          </w:tcPr>
          <w:p w14:paraId="300EE7B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46DB397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6338144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w:t>
            </w:r>
          </w:p>
        </w:tc>
        <w:tc>
          <w:tcPr>
            <w:tcW w:w="540" w:type="dxa"/>
          </w:tcPr>
          <w:p w14:paraId="796E81F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w:t>
            </w:r>
          </w:p>
        </w:tc>
        <w:tc>
          <w:tcPr>
            <w:tcW w:w="540" w:type="dxa"/>
          </w:tcPr>
          <w:p w14:paraId="1F7BE37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6ED1980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79C1476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06DD7A7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79AFC95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19</w:t>
            </w:r>
          </w:p>
        </w:tc>
        <w:tc>
          <w:tcPr>
            <w:tcW w:w="450" w:type="dxa"/>
          </w:tcPr>
          <w:p w14:paraId="67CB416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7B99EF8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w:t>
            </w:r>
          </w:p>
        </w:tc>
        <w:tc>
          <w:tcPr>
            <w:tcW w:w="450" w:type="dxa"/>
          </w:tcPr>
          <w:p w14:paraId="5B85F9D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450" w:type="dxa"/>
          </w:tcPr>
          <w:p w14:paraId="3DCE55C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w:t>
            </w:r>
          </w:p>
        </w:tc>
        <w:tc>
          <w:tcPr>
            <w:tcW w:w="540" w:type="dxa"/>
          </w:tcPr>
          <w:p w14:paraId="2FBE186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516" w:type="dxa"/>
          </w:tcPr>
          <w:p w14:paraId="2ABBD29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93</w:t>
            </w:r>
          </w:p>
        </w:tc>
      </w:tr>
      <w:tr w:rsidR="002B1C74" w:rsidRPr="00912C68" w14:paraId="7198D7C3" w14:textId="77777777">
        <w:tc>
          <w:tcPr>
            <w:tcW w:w="1098" w:type="dxa"/>
          </w:tcPr>
          <w:p w14:paraId="3953F63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Западный</w:t>
            </w:r>
          </w:p>
        </w:tc>
        <w:tc>
          <w:tcPr>
            <w:tcW w:w="540" w:type="dxa"/>
          </w:tcPr>
          <w:p w14:paraId="6519286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540" w:type="dxa"/>
          </w:tcPr>
          <w:p w14:paraId="1130879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540" w:type="dxa"/>
          </w:tcPr>
          <w:p w14:paraId="0DCD480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540" w:type="dxa"/>
          </w:tcPr>
          <w:p w14:paraId="174FF3A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15</w:t>
            </w:r>
          </w:p>
        </w:tc>
        <w:tc>
          <w:tcPr>
            <w:tcW w:w="540" w:type="dxa"/>
          </w:tcPr>
          <w:p w14:paraId="71441F3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11</w:t>
            </w:r>
          </w:p>
        </w:tc>
        <w:tc>
          <w:tcPr>
            <w:tcW w:w="540" w:type="dxa"/>
          </w:tcPr>
          <w:p w14:paraId="5D6E8C5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750B067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43044F7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19</w:t>
            </w:r>
          </w:p>
        </w:tc>
        <w:tc>
          <w:tcPr>
            <w:tcW w:w="540" w:type="dxa"/>
          </w:tcPr>
          <w:p w14:paraId="176A27E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w:t>
            </w:r>
          </w:p>
        </w:tc>
        <w:tc>
          <w:tcPr>
            <w:tcW w:w="540" w:type="dxa"/>
          </w:tcPr>
          <w:p w14:paraId="5E88C8C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w:t>
            </w:r>
          </w:p>
        </w:tc>
        <w:tc>
          <w:tcPr>
            <w:tcW w:w="540" w:type="dxa"/>
          </w:tcPr>
          <w:p w14:paraId="408BD65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450" w:type="dxa"/>
          </w:tcPr>
          <w:p w14:paraId="4FAB4D4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79BF9B8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450" w:type="dxa"/>
          </w:tcPr>
          <w:p w14:paraId="46BEF0A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17</w:t>
            </w:r>
          </w:p>
        </w:tc>
        <w:tc>
          <w:tcPr>
            <w:tcW w:w="450" w:type="dxa"/>
          </w:tcPr>
          <w:p w14:paraId="2623D3E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450" w:type="dxa"/>
          </w:tcPr>
          <w:p w14:paraId="4785CB9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w:t>
            </w:r>
          </w:p>
        </w:tc>
        <w:tc>
          <w:tcPr>
            <w:tcW w:w="450" w:type="dxa"/>
          </w:tcPr>
          <w:p w14:paraId="72E13FC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46592EF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40" w:type="dxa"/>
          </w:tcPr>
          <w:p w14:paraId="666B292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516" w:type="dxa"/>
          </w:tcPr>
          <w:p w14:paraId="3817515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125</w:t>
            </w:r>
          </w:p>
        </w:tc>
      </w:tr>
      <w:tr w:rsidR="002B1C74" w:rsidRPr="00912C68" w14:paraId="181A9BF1" w14:textId="77777777">
        <w:tc>
          <w:tcPr>
            <w:tcW w:w="1098" w:type="dxa"/>
          </w:tcPr>
          <w:p w14:paraId="0F9A4D8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Юго-Западный и Румынский</w:t>
            </w:r>
          </w:p>
        </w:tc>
        <w:tc>
          <w:tcPr>
            <w:tcW w:w="540" w:type="dxa"/>
          </w:tcPr>
          <w:p w14:paraId="2D9CE6E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15</w:t>
            </w:r>
          </w:p>
        </w:tc>
        <w:tc>
          <w:tcPr>
            <w:tcW w:w="540" w:type="dxa"/>
          </w:tcPr>
          <w:p w14:paraId="7753AC0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w:t>
            </w:r>
          </w:p>
        </w:tc>
        <w:tc>
          <w:tcPr>
            <w:tcW w:w="540" w:type="dxa"/>
          </w:tcPr>
          <w:p w14:paraId="5FFB362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6</w:t>
            </w:r>
          </w:p>
        </w:tc>
        <w:tc>
          <w:tcPr>
            <w:tcW w:w="540" w:type="dxa"/>
          </w:tcPr>
          <w:p w14:paraId="435A27A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37</w:t>
            </w:r>
          </w:p>
        </w:tc>
        <w:tc>
          <w:tcPr>
            <w:tcW w:w="540" w:type="dxa"/>
          </w:tcPr>
          <w:p w14:paraId="74AFFA3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18</w:t>
            </w:r>
          </w:p>
        </w:tc>
        <w:tc>
          <w:tcPr>
            <w:tcW w:w="540" w:type="dxa"/>
          </w:tcPr>
          <w:p w14:paraId="1E1E49C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40" w:type="dxa"/>
          </w:tcPr>
          <w:p w14:paraId="0B01034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11</w:t>
            </w:r>
          </w:p>
        </w:tc>
        <w:tc>
          <w:tcPr>
            <w:tcW w:w="540" w:type="dxa"/>
          </w:tcPr>
          <w:p w14:paraId="40E7862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35</w:t>
            </w:r>
          </w:p>
        </w:tc>
        <w:tc>
          <w:tcPr>
            <w:tcW w:w="540" w:type="dxa"/>
          </w:tcPr>
          <w:p w14:paraId="0D13157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12</w:t>
            </w:r>
          </w:p>
        </w:tc>
        <w:tc>
          <w:tcPr>
            <w:tcW w:w="540" w:type="dxa"/>
          </w:tcPr>
          <w:p w14:paraId="302C052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23CF3BA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450" w:type="dxa"/>
          </w:tcPr>
          <w:p w14:paraId="602F76B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450" w:type="dxa"/>
          </w:tcPr>
          <w:p w14:paraId="17EB160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13</w:t>
            </w:r>
          </w:p>
        </w:tc>
        <w:tc>
          <w:tcPr>
            <w:tcW w:w="450" w:type="dxa"/>
          </w:tcPr>
          <w:p w14:paraId="30B94E4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19</w:t>
            </w:r>
          </w:p>
        </w:tc>
        <w:tc>
          <w:tcPr>
            <w:tcW w:w="450" w:type="dxa"/>
          </w:tcPr>
          <w:p w14:paraId="4FFBFE8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w:t>
            </w:r>
          </w:p>
        </w:tc>
        <w:tc>
          <w:tcPr>
            <w:tcW w:w="450" w:type="dxa"/>
          </w:tcPr>
          <w:p w14:paraId="1160AF5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35</w:t>
            </w:r>
          </w:p>
        </w:tc>
        <w:tc>
          <w:tcPr>
            <w:tcW w:w="450" w:type="dxa"/>
          </w:tcPr>
          <w:p w14:paraId="4532F00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4E2EED1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540" w:type="dxa"/>
          </w:tcPr>
          <w:p w14:paraId="794AA68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16" w:type="dxa"/>
          </w:tcPr>
          <w:p w14:paraId="3FE3901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259</w:t>
            </w:r>
          </w:p>
        </w:tc>
      </w:tr>
      <w:tr w:rsidR="002B1C74" w:rsidRPr="00912C68" w14:paraId="47C95A25" w14:textId="77777777">
        <w:tc>
          <w:tcPr>
            <w:tcW w:w="1098" w:type="dxa"/>
          </w:tcPr>
          <w:p w14:paraId="4FDD362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Кавказский</w:t>
            </w:r>
          </w:p>
        </w:tc>
        <w:tc>
          <w:tcPr>
            <w:tcW w:w="540" w:type="dxa"/>
          </w:tcPr>
          <w:p w14:paraId="7472781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w:t>
            </w:r>
          </w:p>
        </w:tc>
        <w:tc>
          <w:tcPr>
            <w:tcW w:w="540" w:type="dxa"/>
          </w:tcPr>
          <w:p w14:paraId="6674E31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40" w:type="dxa"/>
          </w:tcPr>
          <w:p w14:paraId="2D39BF8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1B76734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w:t>
            </w:r>
          </w:p>
        </w:tc>
        <w:tc>
          <w:tcPr>
            <w:tcW w:w="540" w:type="dxa"/>
          </w:tcPr>
          <w:p w14:paraId="2A30D8E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6</w:t>
            </w:r>
          </w:p>
        </w:tc>
        <w:tc>
          <w:tcPr>
            <w:tcW w:w="540" w:type="dxa"/>
          </w:tcPr>
          <w:p w14:paraId="2EFD467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45863B4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499D9F3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15</w:t>
            </w:r>
          </w:p>
        </w:tc>
        <w:tc>
          <w:tcPr>
            <w:tcW w:w="540" w:type="dxa"/>
          </w:tcPr>
          <w:p w14:paraId="3EF0C057"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350FA38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540" w:type="dxa"/>
          </w:tcPr>
          <w:p w14:paraId="3400FDF5"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450" w:type="dxa"/>
          </w:tcPr>
          <w:p w14:paraId="251B754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w:t>
            </w:r>
          </w:p>
        </w:tc>
        <w:tc>
          <w:tcPr>
            <w:tcW w:w="450" w:type="dxa"/>
          </w:tcPr>
          <w:p w14:paraId="296ECD0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w:t>
            </w:r>
          </w:p>
        </w:tc>
        <w:tc>
          <w:tcPr>
            <w:tcW w:w="450" w:type="dxa"/>
          </w:tcPr>
          <w:p w14:paraId="1ABC742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18</w:t>
            </w:r>
          </w:p>
        </w:tc>
        <w:tc>
          <w:tcPr>
            <w:tcW w:w="450" w:type="dxa"/>
          </w:tcPr>
          <w:p w14:paraId="4AC0407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4C755E8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w:t>
            </w:r>
          </w:p>
        </w:tc>
        <w:tc>
          <w:tcPr>
            <w:tcW w:w="450" w:type="dxa"/>
          </w:tcPr>
          <w:p w14:paraId="4DB870AE"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450" w:type="dxa"/>
          </w:tcPr>
          <w:p w14:paraId="37C7A4E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w:t>
            </w:r>
          </w:p>
        </w:tc>
        <w:tc>
          <w:tcPr>
            <w:tcW w:w="540" w:type="dxa"/>
          </w:tcPr>
          <w:p w14:paraId="010E9FD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15</w:t>
            </w:r>
          </w:p>
        </w:tc>
        <w:tc>
          <w:tcPr>
            <w:tcW w:w="516" w:type="dxa"/>
          </w:tcPr>
          <w:p w14:paraId="2915E39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104</w:t>
            </w:r>
          </w:p>
        </w:tc>
      </w:tr>
      <w:tr w:rsidR="002B1C74" w:rsidRPr="00912C68" w14:paraId="6B299E94" w14:textId="77777777">
        <w:tc>
          <w:tcPr>
            <w:tcW w:w="1098" w:type="dxa"/>
            <w:tcBorders>
              <w:bottom w:val="single" w:sz="12" w:space="0" w:color="auto"/>
            </w:tcBorders>
          </w:tcPr>
          <w:p w14:paraId="1294228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Всего</w:t>
            </w:r>
          </w:p>
        </w:tc>
        <w:tc>
          <w:tcPr>
            <w:tcW w:w="540" w:type="dxa"/>
            <w:tcBorders>
              <w:bottom w:val="single" w:sz="12" w:space="0" w:color="auto"/>
            </w:tcBorders>
          </w:tcPr>
          <w:p w14:paraId="57FE935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29</w:t>
            </w:r>
          </w:p>
        </w:tc>
        <w:tc>
          <w:tcPr>
            <w:tcW w:w="540" w:type="dxa"/>
            <w:tcBorders>
              <w:bottom w:val="single" w:sz="12" w:space="0" w:color="auto"/>
            </w:tcBorders>
          </w:tcPr>
          <w:p w14:paraId="5C66CD0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48</w:t>
            </w:r>
          </w:p>
        </w:tc>
        <w:tc>
          <w:tcPr>
            <w:tcW w:w="540" w:type="dxa"/>
            <w:tcBorders>
              <w:bottom w:val="single" w:sz="12" w:space="0" w:color="auto"/>
            </w:tcBorders>
          </w:tcPr>
          <w:p w14:paraId="6ED3E19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10</w:t>
            </w:r>
          </w:p>
        </w:tc>
        <w:tc>
          <w:tcPr>
            <w:tcW w:w="540" w:type="dxa"/>
            <w:tcBorders>
              <w:bottom w:val="single" w:sz="12" w:space="0" w:color="auto"/>
            </w:tcBorders>
          </w:tcPr>
          <w:p w14:paraId="5181BD69"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74</w:t>
            </w:r>
          </w:p>
        </w:tc>
        <w:tc>
          <w:tcPr>
            <w:tcW w:w="540" w:type="dxa"/>
            <w:tcBorders>
              <w:bottom w:val="single" w:sz="12" w:space="0" w:color="auto"/>
            </w:tcBorders>
          </w:tcPr>
          <w:p w14:paraId="794C4C78"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42</w:t>
            </w:r>
          </w:p>
        </w:tc>
        <w:tc>
          <w:tcPr>
            <w:tcW w:w="540" w:type="dxa"/>
            <w:tcBorders>
              <w:bottom w:val="single" w:sz="12" w:space="0" w:color="auto"/>
            </w:tcBorders>
          </w:tcPr>
          <w:p w14:paraId="7F1E83F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w:t>
            </w:r>
          </w:p>
        </w:tc>
        <w:tc>
          <w:tcPr>
            <w:tcW w:w="540" w:type="dxa"/>
            <w:tcBorders>
              <w:bottom w:val="single" w:sz="12" w:space="0" w:color="auto"/>
            </w:tcBorders>
          </w:tcPr>
          <w:p w14:paraId="50B8813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11</w:t>
            </w:r>
          </w:p>
        </w:tc>
        <w:tc>
          <w:tcPr>
            <w:tcW w:w="540" w:type="dxa"/>
            <w:tcBorders>
              <w:bottom w:val="single" w:sz="12" w:space="0" w:color="auto"/>
            </w:tcBorders>
          </w:tcPr>
          <w:p w14:paraId="51417AD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94</w:t>
            </w:r>
          </w:p>
        </w:tc>
        <w:tc>
          <w:tcPr>
            <w:tcW w:w="540" w:type="dxa"/>
            <w:tcBorders>
              <w:bottom w:val="single" w:sz="12" w:space="0" w:color="auto"/>
            </w:tcBorders>
          </w:tcPr>
          <w:p w14:paraId="58124081"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22</w:t>
            </w:r>
          </w:p>
        </w:tc>
        <w:tc>
          <w:tcPr>
            <w:tcW w:w="540" w:type="dxa"/>
            <w:tcBorders>
              <w:bottom w:val="single" w:sz="12" w:space="0" w:color="auto"/>
            </w:tcBorders>
          </w:tcPr>
          <w:p w14:paraId="4F4169C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w:t>
            </w:r>
          </w:p>
        </w:tc>
        <w:tc>
          <w:tcPr>
            <w:tcW w:w="540" w:type="dxa"/>
            <w:tcBorders>
              <w:bottom w:val="single" w:sz="12" w:space="0" w:color="auto"/>
            </w:tcBorders>
          </w:tcPr>
          <w:p w14:paraId="1B83099A"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w:t>
            </w:r>
          </w:p>
        </w:tc>
        <w:tc>
          <w:tcPr>
            <w:tcW w:w="450" w:type="dxa"/>
            <w:tcBorders>
              <w:bottom w:val="single" w:sz="12" w:space="0" w:color="auto"/>
            </w:tcBorders>
          </w:tcPr>
          <w:p w14:paraId="0D140F6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12</w:t>
            </w:r>
          </w:p>
        </w:tc>
        <w:tc>
          <w:tcPr>
            <w:tcW w:w="450" w:type="dxa"/>
            <w:tcBorders>
              <w:bottom w:val="single" w:sz="12" w:space="0" w:color="auto"/>
            </w:tcBorders>
          </w:tcPr>
          <w:p w14:paraId="55A057B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26</w:t>
            </w:r>
          </w:p>
        </w:tc>
        <w:tc>
          <w:tcPr>
            <w:tcW w:w="450" w:type="dxa"/>
            <w:tcBorders>
              <w:bottom w:val="single" w:sz="12" w:space="0" w:color="auto"/>
            </w:tcBorders>
          </w:tcPr>
          <w:p w14:paraId="0352954D"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73</w:t>
            </w:r>
          </w:p>
        </w:tc>
        <w:tc>
          <w:tcPr>
            <w:tcW w:w="450" w:type="dxa"/>
            <w:tcBorders>
              <w:bottom w:val="single" w:sz="12" w:space="0" w:color="auto"/>
            </w:tcBorders>
          </w:tcPr>
          <w:p w14:paraId="123661D3"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w:t>
            </w:r>
          </w:p>
        </w:tc>
        <w:tc>
          <w:tcPr>
            <w:tcW w:w="450" w:type="dxa"/>
            <w:tcBorders>
              <w:bottom w:val="single" w:sz="12" w:space="0" w:color="auto"/>
            </w:tcBorders>
          </w:tcPr>
          <w:p w14:paraId="4B538DA2"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43</w:t>
            </w:r>
          </w:p>
        </w:tc>
        <w:tc>
          <w:tcPr>
            <w:tcW w:w="450" w:type="dxa"/>
            <w:tcBorders>
              <w:bottom w:val="single" w:sz="12" w:space="0" w:color="auto"/>
            </w:tcBorders>
          </w:tcPr>
          <w:p w14:paraId="5F6D503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w:t>
            </w:r>
          </w:p>
        </w:tc>
        <w:tc>
          <w:tcPr>
            <w:tcW w:w="450" w:type="dxa"/>
            <w:tcBorders>
              <w:bottom w:val="single" w:sz="12" w:space="0" w:color="auto"/>
            </w:tcBorders>
          </w:tcPr>
          <w:p w14:paraId="7FAC7D44"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14</w:t>
            </w:r>
          </w:p>
        </w:tc>
        <w:tc>
          <w:tcPr>
            <w:tcW w:w="540" w:type="dxa"/>
            <w:tcBorders>
              <w:bottom w:val="single" w:sz="12" w:space="0" w:color="auto"/>
            </w:tcBorders>
          </w:tcPr>
          <w:p w14:paraId="174E87A0"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35</w:t>
            </w:r>
          </w:p>
        </w:tc>
        <w:tc>
          <w:tcPr>
            <w:tcW w:w="516" w:type="dxa"/>
            <w:tcBorders>
              <w:bottom w:val="single" w:sz="12" w:space="0" w:color="auto"/>
            </w:tcBorders>
          </w:tcPr>
          <w:p w14:paraId="3AB5CA9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581</w:t>
            </w:r>
          </w:p>
        </w:tc>
      </w:tr>
    </w:tbl>
    <w:p w14:paraId="36B5758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Наиболее насыщенными материальной частью были Юго-За</w:t>
      </w:r>
      <w:r w:rsidRPr="00912C68">
        <w:rPr>
          <w:rFonts w:ascii="Times New Roman" w:hAnsi="Times New Roman" w:cs="Times New Roman"/>
          <w:color w:val="002060"/>
          <w:kern w:val="2"/>
          <w:sz w:val="16"/>
          <w:szCs w:val="16"/>
        </w:rPr>
        <w:softHyphen/>
        <w:t>падный и Румынский фронты — 259 самолетов, Западный фронт — 125 самолетов, Северный — 93, Кавказский фронт и другие на</w:t>
      </w:r>
      <w:r w:rsidRPr="00912C68">
        <w:rPr>
          <w:rFonts w:ascii="Times New Roman" w:hAnsi="Times New Roman" w:cs="Times New Roman"/>
          <w:color w:val="002060"/>
          <w:kern w:val="2"/>
          <w:sz w:val="16"/>
          <w:szCs w:val="16"/>
        </w:rPr>
        <w:softHyphen/>
        <w:t>считывали 104 самолета, но значительная часть этих машин была на базах. Всего на фронтах числился 1031 самолет, однако реально боеспособных среди них было меньше половины. Эти данные относятся к началу июньского наступления 1917 г. Уже к концу июля 1917 г. общее количество боевых самолетов резко сократилось. Фронт нуждался в самолетах-разведчиках (9705,93).</w:t>
      </w:r>
    </w:p>
    <w:p w14:paraId="6A6B575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3302C2DB"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По состоянию на 1 (14) июня 1917 года действующие армии располагали всего 581 аэропланом. Из них авиаотряды Северного фронта имели 93, Западного - 125, Юго-Западного и Румынского - 259 и Кавказского - 104 машины. Заявив союзникам о своем решении продолжать войну до победного конца, Временное правительство всячески поддер</w:t>
      </w:r>
      <w:r w:rsidRPr="00912C68">
        <w:rPr>
          <w:rFonts w:ascii="Times New Roman" w:hAnsi="Times New Roman" w:cs="Times New Roman"/>
          <w:color w:val="002060"/>
          <w:kern w:val="2"/>
          <w:sz w:val="16"/>
          <w:szCs w:val="16"/>
        </w:rPr>
        <w:softHyphen/>
        <w:t>живало развитие военной промышленности. Владельцы рос</w:t>
      </w:r>
      <w:r w:rsidRPr="00912C68">
        <w:rPr>
          <w:rFonts w:ascii="Times New Roman" w:hAnsi="Times New Roman" w:cs="Times New Roman"/>
          <w:color w:val="002060"/>
          <w:kern w:val="2"/>
          <w:sz w:val="16"/>
          <w:szCs w:val="16"/>
        </w:rPr>
        <w:softHyphen/>
        <w:t>сийских авиазаводов, ежемесячно производившие в целом 230-250 аэропланов (преимущественно для нужд армии), высказали уверенность, что после изготовления в минувшем году 1870 летательных аппаратов, способны в нынешне м увеличить их производство. Однако такие заверения не сбылись. Количество отправля</w:t>
      </w:r>
      <w:r w:rsidRPr="00912C68">
        <w:rPr>
          <w:rFonts w:ascii="Times New Roman" w:hAnsi="Times New Roman" w:cs="Times New Roman"/>
          <w:color w:val="002060"/>
          <w:kern w:val="2"/>
          <w:sz w:val="16"/>
          <w:szCs w:val="16"/>
        </w:rPr>
        <w:softHyphen/>
        <w:t>емых в действующие армии и флоты аэропланов разных ти</w:t>
      </w:r>
      <w:r w:rsidRPr="00912C68">
        <w:rPr>
          <w:rFonts w:ascii="Times New Roman" w:hAnsi="Times New Roman" w:cs="Times New Roman"/>
          <w:color w:val="002060"/>
          <w:kern w:val="2"/>
          <w:sz w:val="16"/>
          <w:szCs w:val="16"/>
        </w:rPr>
        <w:softHyphen/>
        <w:t>пов было явно недостаточным для удовлетворения текущих потребностей. С очевидной наглядностью эти нехватки про</w:t>
      </w:r>
      <w:r w:rsidRPr="00912C68">
        <w:rPr>
          <w:rFonts w:ascii="Times New Roman" w:hAnsi="Times New Roman" w:cs="Times New Roman"/>
          <w:color w:val="002060"/>
          <w:kern w:val="2"/>
          <w:sz w:val="16"/>
          <w:szCs w:val="16"/>
        </w:rPr>
        <w:softHyphen/>
        <w:t>явились в морской авиации (11283).</w:t>
      </w:r>
    </w:p>
    <w:p w14:paraId="0BFA170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451A48F" w14:textId="1FF57234" w:rsidR="005D46C8" w:rsidRPr="00912C68" w:rsidRDefault="005D46C8"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На 1 </w:t>
      </w:r>
      <w:r w:rsidR="00FC0C6C" w:rsidRPr="00912C68">
        <w:rPr>
          <w:rFonts w:ascii="Times New Roman" w:hAnsi="Times New Roman" w:cs="Times New Roman"/>
          <w:color w:val="002060"/>
          <w:kern w:val="2"/>
          <w:sz w:val="16"/>
          <w:szCs w:val="16"/>
        </w:rPr>
        <w:t xml:space="preserve">(14) </w:t>
      </w:r>
      <w:r w:rsidRPr="00912C68">
        <w:rPr>
          <w:rStyle w:val="highlight"/>
          <w:rFonts w:ascii="Times New Roman" w:hAnsi="Times New Roman" w:cs="Times New Roman"/>
          <w:color w:val="002060"/>
          <w:kern w:val="2"/>
          <w:sz w:val="16"/>
          <w:szCs w:val="16"/>
        </w:rPr>
        <w:t>июня</w:t>
      </w:r>
      <w:r w:rsidR="00FC0C6C" w:rsidRPr="00912C68">
        <w:rPr>
          <w:rStyle w:val="highlight"/>
          <w:rFonts w:ascii="Times New Roman" w:hAnsi="Times New Roman" w:cs="Times New Roman"/>
          <w:color w:val="002060"/>
          <w:kern w:val="2"/>
          <w:sz w:val="16"/>
          <w:szCs w:val="16"/>
        </w:rPr>
        <w:t xml:space="preserve"> </w:t>
      </w:r>
      <w:r w:rsidRPr="00912C68">
        <w:rPr>
          <w:rStyle w:val="highlight"/>
          <w:rFonts w:ascii="Times New Roman" w:hAnsi="Times New Roman" w:cs="Times New Roman"/>
          <w:color w:val="002060"/>
          <w:kern w:val="2"/>
          <w:sz w:val="16"/>
          <w:szCs w:val="16"/>
        </w:rPr>
        <w:t>1917</w:t>
      </w:r>
      <w:r w:rsidRPr="00912C68">
        <w:rPr>
          <w:rFonts w:ascii="Times New Roman" w:hAnsi="Times New Roman" w:cs="Times New Roman"/>
          <w:color w:val="002060"/>
          <w:kern w:val="2"/>
          <w:sz w:val="16"/>
          <w:szCs w:val="16"/>
        </w:rPr>
        <w:t xml:space="preserve"> года действующая армия располагала 581 самолетом, в том числе: Северный фронт - 93, Западный - 125, Юго-Западный и Румынский - 259 и Кавказский – 104 (14027).</w:t>
      </w:r>
    </w:p>
    <w:p w14:paraId="1B22CCF4" w14:textId="77777777" w:rsidR="005D46C8" w:rsidRPr="00912C68" w:rsidRDefault="005D46C8"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8152A0B" w14:textId="7638733A" w:rsidR="00A65C94" w:rsidRPr="00912C68" w:rsidRDefault="00A65C94" w:rsidP="00A67745">
      <w:pPr>
        <w:spacing w:after="0" w:line="240" w:lineRule="auto"/>
        <w:jc w:val="both"/>
        <w:rPr>
          <w:rFonts w:ascii="Times New Roman" w:hAnsi="Times New Roman" w:cs="Times New Roman"/>
          <w:color w:val="002060"/>
          <w:sz w:val="16"/>
          <w:szCs w:val="16"/>
        </w:rPr>
      </w:pPr>
      <w:bookmarkStart w:id="147" w:name="bookmark837"/>
      <w:r w:rsidRPr="00912C68">
        <w:rPr>
          <w:rFonts w:ascii="Times New Roman" w:hAnsi="Times New Roman" w:cs="Times New Roman"/>
          <w:color w:val="002060"/>
          <w:sz w:val="16"/>
          <w:szCs w:val="16"/>
        </w:rPr>
        <w:t>1 (14) июня 1917 г. военный летчик Гренадерского авиаотряда прапорщик А.В. Квасников во время проведения разведки атаковал и сжег неприятельский аэростат зажигательными ракетами типа «Ла-Приера» у д. Пенары. За этот подвиг позднее награжден орденом Святого Георгия IV степени (23405).</w:t>
      </w:r>
      <w:bookmarkEnd w:id="147"/>
    </w:p>
    <w:p w14:paraId="3EFAC761" w14:textId="77777777" w:rsidR="00A65C94" w:rsidRPr="00912C68" w:rsidRDefault="00A65C94" w:rsidP="00A67745">
      <w:pPr>
        <w:spacing w:after="0" w:line="240" w:lineRule="auto"/>
        <w:jc w:val="both"/>
        <w:rPr>
          <w:rFonts w:ascii="Times New Roman" w:hAnsi="Times New Roman" w:cs="Times New Roman"/>
          <w:color w:val="002060"/>
          <w:sz w:val="16"/>
          <w:szCs w:val="16"/>
        </w:rPr>
      </w:pPr>
    </w:p>
    <w:p w14:paraId="548679BA" w14:textId="77777777" w:rsidR="00E6359E" w:rsidRPr="00B52707" w:rsidRDefault="00E6359E" w:rsidP="00E6359E">
      <w:pPr>
        <w:spacing w:after="0" w:line="240" w:lineRule="auto"/>
        <w:jc w:val="both"/>
        <w:rPr>
          <w:rFonts w:ascii="Times New Roman" w:hAnsi="Times New Roman" w:cs="Times New Roman"/>
          <w:color w:val="0070C0"/>
          <w:sz w:val="16"/>
          <w:szCs w:val="16"/>
        </w:rPr>
      </w:pPr>
      <w:bookmarkStart w:id="148" w:name="bookmark719"/>
      <w:bookmarkStart w:id="149" w:name="bookmark720"/>
      <w:r w:rsidRPr="00B52707">
        <w:rPr>
          <w:rStyle w:val="aff"/>
          <w:rFonts w:ascii="Times New Roman" w:hAnsi="Times New Roman" w:cs="Times New Roman"/>
          <w:color w:val="0070C0"/>
          <w:spacing w:val="0"/>
          <w:sz w:val="16"/>
          <w:szCs w:val="16"/>
        </w:rPr>
        <w:t xml:space="preserve">1 (14) июня 1917 г. военный летчик Гренадерского авиаотряда прапорщик А.В. Квасников во время проведения разведки атаковал и сжег неприятельский аэростат зажигательными ракетами типа «Ла-Приера» у д. Пенары. За этот подвиг позднее награжден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 (25135).</w:t>
      </w:r>
    </w:p>
    <w:p w14:paraId="45F8A69E" w14:textId="77777777" w:rsidR="00E6359E" w:rsidRPr="00B52707" w:rsidRDefault="00E6359E" w:rsidP="00E6359E">
      <w:pPr>
        <w:spacing w:after="0" w:line="240" w:lineRule="auto"/>
        <w:jc w:val="both"/>
        <w:rPr>
          <w:rStyle w:val="aff"/>
          <w:rFonts w:ascii="Times New Roman" w:hAnsi="Times New Roman" w:cs="Times New Roman"/>
          <w:color w:val="0070C0"/>
          <w:spacing w:val="0"/>
          <w:sz w:val="16"/>
          <w:szCs w:val="16"/>
        </w:rPr>
      </w:pPr>
    </w:p>
    <w:bookmarkEnd w:id="148"/>
    <w:bookmarkEnd w:id="149"/>
    <w:p w14:paraId="211D7FA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командир 1 ио штабс-кап. К.К.Вакуловский во время фотографирования позиций был сбит зенитным снарядом. На высоте 500 м самолет загорелся, но л, получив ожоги, на горящем самолете пересек линию фронта и приземлился на своей территории, где был обстрелян немецкой артиллерией (438,359).</w:t>
      </w:r>
    </w:p>
    <w:p w14:paraId="03B75A2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C094E6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командир 1-го истребительного отряда штабс-капитэн К.К.Вакуловский во время фотографирования неприятель</w:t>
      </w:r>
      <w:r w:rsidRPr="00912C68">
        <w:rPr>
          <w:rFonts w:ascii="Times New Roman" w:hAnsi="Times New Roman" w:cs="Times New Roman"/>
          <w:color w:val="002060"/>
          <w:kern w:val="2"/>
          <w:sz w:val="16"/>
          <w:szCs w:val="16"/>
        </w:rPr>
        <w:softHyphen/>
        <w:t>ских позиций был сбит разорвавшимся под самым самолетом непри</w:t>
      </w:r>
      <w:r w:rsidRPr="00912C68">
        <w:rPr>
          <w:rFonts w:ascii="Times New Roman" w:hAnsi="Times New Roman" w:cs="Times New Roman"/>
          <w:color w:val="002060"/>
          <w:kern w:val="2"/>
          <w:sz w:val="16"/>
          <w:szCs w:val="16"/>
        </w:rPr>
        <w:softHyphen/>
        <w:t>ятельским снарядом. На высоте 500 м самолет был охвачен пламенем, но летчик, получивший сильные ожоги, на горящем само</w:t>
      </w:r>
      <w:r w:rsidRPr="00912C68">
        <w:rPr>
          <w:rFonts w:ascii="Times New Roman" w:hAnsi="Times New Roman" w:cs="Times New Roman"/>
          <w:color w:val="002060"/>
          <w:kern w:val="2"/>
          <w:sz w:val="16"/>
          <w:szCs w:val="16"/>
        </w:rPr>
        <w:softHyphen/>
        <w:t>лете с неработавшим двигателем пересек линию фронта и при</w:t>
      </w:r>
      <w:r w:rsidRPr="00912C68">
        <w:rPr>
          <w:rFonts w:ascii="Times New Roman" w:hAnsi="Times New Roman" w:cs="Times New Roman"/>
          <w:color w:val="002060"/>
          <w:kern w:val="2"/>
          <w:sz w:val="16"/>
          <w:szCs w:val="16"/>
        </w:rPr>
        <w:softHyphen/>
        <w:t>землился но своей территории, где был еще раз обстрелян не</w:t>
      </w:r>
      <w:r w:rsidRPr="00912C68">
        <w:rPr>
          <w:rFonts w:ascii="Times New Roman" w:hAnsi="Times New Roman" w:cs="Times New Roman"/>
          <w:color w:val="002060"/>
          <w:kern w:val="2"/>
          <w:sz w:val="16"/>
          <w:szCs w:val="16"/>
        </w:rPr>
        <w:softHyphen/>
        <w:t>мецкой артиллерией. (Приказ по войскам XII армии № 570 от 5 июня 1917 г.).</w:t>
      </w:r>
    </w:p>
    <w:p w14:paraId="7C11718C"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57D1106D" w14:textId="358DE6F7" w:rsidR="00A65C94" w:rsidRPr="00912C68" w:rsidRDefault="00A65C94"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 (14) июня 1917 г. командир 1-го истребительного отряда шт.-капитан К.К.Вакуловский во время фотографирования неприятельских позиций был сбит разорвавшимся под самым самолетом неприятельским снарядом. На высоте 500 м самолет был охвачен пламенем, но летчик, получивший сильные ожоги, на горящем самолете с остановленным мотором перетянул линию фронта и приземлился на своей территории, где был еще раз обстрелян немецкой артиллерией.</w:t>
      </w:r>
    </w:p>
    <w:p w14:paraId="0A6FFEC4" w14:textId="77777777" w:rsidR="00A65C94" w:rsidRPr="00912C68" w:rsidRDefault="00A65C94"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/Приказ по войскам XII армии № 570 от 5 июня 1917/ (23320).</w:t>
      </w:r>
    </w:p>
    <w:p w14:paraId="058D5E87" w14:textId="77777777" w:rsidR="00A65C94" w:rsidRPr="00912C68" w:rsidRDefault="00A65C94" w:rsidP="00A67745">
      <w:pPr>
        <w:spacing w:after="0" w:line="240" w:lineRule="auto"/>
        <w:jc w:val="both"/>
        <w:rPr>
          <w:rFonts w:ascii="Times New Roman" w:hAnsi="Times New Roman" w:cs="Times New Roman"/>
          <w:color w:val="002060"/>
          <w:sz w:val="16"/>
          <w:szCs w:val="16"/>
        </w:rPr>
      </w:pPr>
    </w:p>
    <w:p w14:paraId="443E078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С 1 июня по 1 октября </w:t>
      </w:r>
      <w:r w:rsidR="00EC0E98" w:rsidRPr="00912C68">
        <w:rPr>
          <w:rFonts w:ascii="Times New Roman" w:hAnsi="Times New Roman" w:cs="Times New Roman"/>
          <w:color w:val="002060"/>
          <w:kern w:val="2"/>
          <w:sz w:val="16"/>
          <w:szCs w:val="16"/>
        </w:rPr>
        <w:t xml:space="preserve">(14 июня – 14 октября) </w:t>
      </w:r>
      <w:r w:rsidRPr="00912C68">
        <w:rPr>
          <w:rFonts w:ascii="Times New Roman" w:hAnsi="Times New Roman" w:cs="Times New Roman"/>
          <w:color w:val="002060"/>
          <w:kern w:val="2"/>
          <w:sz w:val="16"/>
          <w:szCs w:val="16"/>
        </w:rPr>
        <w:t>1917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1AB4006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67FCC35" w14:textId="10BAB552" w:rsidR="00945C28" w:rsidRPr="00912C68" w:rsidRDefault="00945C28" w:rsidP="00A67745">
      <w:pPr>
        <w:pStyle w:val="ae"/>
        <w:spacing w:before="0" w:after="0"/>
        <w:jc w:val="both"/>
        <w:rPr>
          <w:color w:val="002060"/>
          <w:kern w:val="2"/>
          <w:sz w:val="16"/>
          <w:szCs w:val="16"/>
        </w:rPr>
      </w:pPr>
      <w:r w:rsidRPr="00912C68">
        <w:rPr>
          <w:rStyle w:val="af0"/>
          <w:i w:val="0"/>
          <w:color w:val="002060"/>
          <w:kern w:val="2"/>
          <w:sz w:val="16"/>
          <w:szCs w:val="16"/>
        </w:rPr>
        <w:t>1 (14) июня 1917 г</w:t>
      </w:r>
      <w:r w:rsidRPr="00912C68">
        <w:rPr>
          <w:color w:val="002060"/>
          <w:kern w:val="2"/>
          <w:sz w:val="16"/>
          <w:szCs w:val="16"/>
        </w:rPr>
        <w:t>. Военная организация РСДРП(б) проголосовала за проведение 23 июня демонстрации у Мариинского дворца, в котором располагалось Временное правительство. 19 июня ЦК партии обсудил возможность вывода на улицы Петрограда 40</w:t>
      </w:r>
      <w:r w:rsidR="00E52569" w:rsidRPr="00912C68">
        <w:rPr>
          <w:color w:val="002060"/>
          <w:kern w:val="2"/>
          <w:sz w:val="16"/>
          <w:szCs w:val="16"/>
        </w:rPr>
        <w:t xml:space="preserve"> </w:t>
      </w:r>
      <w:r w:rsidRPr="00912C68">
        <w:rPr>
          <w:color w:val="002060"/>
          <w:kern w:val="2"/>
          <w:sz w:val="16"/>
          <w:szCs w:val="16"/>
        </w:rPr>
        <w:t>000 вооруженных солдат и красногвардейцев.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w:t>
      </w:r>
    </w:p>
    <w:p w14:paraId="6FC9B27E" w14:textId="77777777" w:rsidR="00945C28" w:rsidRPr="00912C68" w:rsidRDefault="00945C28" w:rsidP="00A67745">
      <w:pPr>
        <w:pStyle w:val="ae"/>
        <w:spacing w:before="0" w:after="0"/>
        <w:jc w:val="both"/>
        <w:rPr>
          <w:color w:val="002060"/>
          <w:kern w:val="2"/>
          <w:sz w:val="16"/>
          <w:szCs w:val="16"/>
        </w:rPr>
      </w:pPr>
      <w:r w:rsidRPr="00912C68">
        <w:rPr>
          <w:color w:val="002060"/>
          <w:kern w:val="2"/>
          <w:sz w:val="16"/>
          <w:szCs w:val="16"/>
        </w:rPr>
        <w:t xml:space="preserve">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Тем не менее, 22 июня большевистские агитаторы отправились в казармы и на фабрики, чтобы подготовить рабочих к демонстрации, а газета </w:t>
      </w:r>
      <w:r w:rsidRPr="00912C68">
        <w:rPr>
          <w:color w:val="002060"/>
          <w:kern w:val="2"/>
          <w:sz w:val="16"/>
          <w:szCs w:val="16"/>
        </w:rPr>
        <w:lastRenderedPageBreak/>
        <w:t>«Солдатская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 (17045).</w:t>
      </w:r>
    </w:p>
    <w:p w14:paraId="27D1702E" w14:textId="77777777" w:rsidR="00945C28" w:rsidRPr="00912C68" w:rsidRDefault="00945C28"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8C95779"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Внешняя политика:</w:t>
      </w:r>
    </w:p>
    <w:p w14:paraId="4F2D90B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22160C4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американская миссия во главе с И.Рутом прибыла в Петроград, чтобы обеспечить дальнейшее участие России в войне (3907,90).</w:t>
      </w:r>
    </w:p>
    <w:p w14:paraId="42E10DE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4EDF2D29" w14:textId="77777777" w:rsidR="00AF6148" w:rsidRPr="00912C68" w:rsidRDefault="00AF6148" w:rsidP="00A67745">
      <w:pPr>
        <w:spacing w:after="0" w:line="240" w:lineRule="auto"/>
        <w:jc w:val="both"/>
        <w:rPr>
          <w:rFonts w:ascii="Times New Roman" w:hAnsi="Times New Roman" w:cs="Times New Roman"/>
          <w:color w:val="002060"/>
          <w:kern w:val="2"/>
          <w:sz w:val="16"/>
          <w:szCs w:val="16"/>
        </w:rPr>
      </w:pPr>
      <w:r w:rsidRPr="00912C68">
        <w:rPr>
          <w:rStyle w:val="af0"/>
          <w:rFonts w:ascii="Times New Roman" w:hAnsi="Times New Roman" w:cs="Times New Roman"/>
          <w:i w:val="0"/>
          <w:color w:val="002060"/>
          <w:kern w:val="2"/>
          <w:sz w:val="16"/>
          <w:szCs w:val="16"/>
        </w:rPr>
        <w:t>1 (14) июня 1917 г</w:t>
      </w:r>
      <w:r w:rsidRPr="00912C68">
        <w:rPr>
          <w:rFonts w:ascii="Times New Roman" w:hAnsi="Times New Roman" w:cs="Times New Roman"/>
          <w:color w:val="002060"/>
          <w:kern w:val="2"/>
          <w:sz w:val="16"/>
          <w:szCs w:val="16"/>
        </w:rPr>
        <w:t>. Из телеграммы министра иностранных дел М. И. Терещенко послу Временного правительства в США В. А. Бахметьеву об экономическом положении в стране и о необходимости со действия скорейшему притоку иностранного капитала в Россию.</w:t>
      </w:r>
    </w:p>
    <w:p w14:paraId="62D45A5B" w14:textId="2D9EAC20" w:rsidR="00AF6148" w:rsidRPr="00912C68" w:rsidRDefault="00AF6148"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Источник:</w:t>
      </w:r>
      <w:r w:rsidR="00E52569" w:rsidRPr="00912C68">
        <w:rPr>
          <w:rFonts w:ascii="Times New Roman" w:hAnsi="Times New Roman" w:cs="Times New Roman"/>
          <w:color w:val="002060"/>
          <w:kern w:val="2"/>
          <w:sz w:val="16"/>
          <w:szCs w:val="16"/>
        </w:rPr>
        <w:t xml:space="preserve"> </w:t>
      </w:r>
      <w:r w:rsidRPr="00912C68">
        <w:rPr>
          <w:rFonts w:ascii="Times New Roman" w:hAnsi="Times New Roman" w:cs="Times New Roman"/>
          <w:color w:val="002060"/>
          <w:kern w:val="2"/>
          <w:sz w:val="16"/>
          <w:szCs w:val="16"/>
        </w:rPr>
        <w:t>Экономическое положение России накануне Великой Октябрьской социалистической революции Ч. 2 - М.-Л.: 1957 С. 460</w:t>
      </w:r>
    </w:p>
    <w:p w14:paraId="079B3472" w14:textId="5A2EFD0C" w:rsidR="00AF6148" w:rsidRPr="00912C68" w:rsidRDefault="00AF6148"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Архив:</w:t>
      </w:r>
      <w:r w:rsidR="00E52569" w:rsidRPr="00912C68">
        <w:rPr>
          <w:rFonts w:ascii="Times New Roman" w:hAnsi="Times New Roman" w:cs="Times New Roman"/>
          <w:color w:val="002060"/>
          <w:kern w:val="2"/>
          <w:sz w:val="16"/>
          <w:szCs w:val="16"/>
        </w:rPr>
        <w:t xml:space="preserve"> </w:t>
      </w:r>
      <w:r w:rsidRPr="00912C68">
        <w:rPr>
          <w:rFonts w:ascii="Times New Roman" w:hAnsi="Times New Roman" w:cs="Times New Roman"/>
          <w:color w:val="002060"/>
          <w:kern w:val="2"/>
          <w:sz w:val="16"/>
          <w:szCs w:val="16"/>
        </w:rPr>
        <w:t>АВПГ, ф. Секретного архива, д. 652/674, лл. 55—56. Копия.</w:t>
      </w:r>
    </w:p>
    <w:p w14:paraId="6837B5A7" w14:textId="77777777" w:rsidR="00AF6148" w:rsidRPr="00912C68" w:rsidRDefault="00AF6148" w:rsidP="00A67745">
      <w:pPr>
        <w:pStyle w:val="rtejustify"/>
        <w:spacing w:before="0" w:after="0"/>
        <w:rPr>
          <w:color w:val="002060"/>
          <w:kern w:val="2"/>
          <w:sz w:val="16"/>
          <w:szCs w:val="16"/>
        </w:rPr>
      </w:pPr>
      <w:r w:rsidRPr="00912C68">
        <w:rPr>
          <w:color w:val="002060"/>
          <w:kern w:val="2"/>
          <w:sz w:val="16"/>
          <w:szCs w:val="16"/>
        </w:rPr>
        <w:t>...</w:t>
      </w:r>
      <w:hyperlink r:id="rId197" w:anchor="_ftn1" w:history="1">
        <w:r w:rsidRPr="00912C68">
          <w:rPr>
            <w:rStyle w:val="a5"/>
            <w:color w:val="002060"/>
            <w:kern w:val="2"/>
            <w:sz w:val="16"/>
            <w:szCs w:val="16"/>
          </w:rPr>
          <w:t>[1]</w:t>
        </w:r>
      </w:hyperlink>
      <w:r w:rsidRPr="00912C68">
        <w:rPr>
          <w:color w:val="002060"/>
          <w:kern w:val="2"/>
          <w:sz w:val="16"/>
          <w:szCs w:val="16"/>
        </w:rPr>
        <w:t xml:space="preserve"> Экономическое, финансовое положение продолжает быть тяжелым. Промышленный кризис, вызвавший отставку Коновалова, трудно разрешим вследствие чрезмерных ожиданий рабочих [в] отношении повышения платы. Намечается путь разрешения посредством урегулирования производства государством по примеру других воюющих стран. Для нужд казны, находящейся вследствие больших эмиссий в трудном положении, предполагается обложение военной прибыли, а также повышение ставок прогрессивного подоходного и введение поимущественного налогов.</w:t>
      </w:r>
    </w:p>
    <w:p w14:paraId="3C40C95F" w14:textId="77777777" w:rsidR="00AF6148" w:rsidRPr="00912C68" w:rsidRDefault="00AF6148" w:rsidP="00A67745">
      <w:pPr>
        <w:pStyle w:val="rtejustify"/>
        <w:spacing w:before="0" w:after="0"/>
        <w:rPr>
          <w:color w:val="002060"/>
          <w:kern w:val="2"/>
          <w:sz w:val="16"/>
          <w:szCs w:val="16"/>
        </w:rPr>
      </w:pPr>
      <w:r w:rsidRPr="00912C68">
        <w:rPr>
          <w:color w:val="002060"/>
          <w:kern w:val="2"/>
          <w:sz w:val="16"/>
          <w:szCs w:val="16"/>
        </w:rPr>
        <w:t>Для Вашего личного сведения считаю долгом сообщить: общие причины, вызвавшие уход Коновалова, совершенно не затрагивают Вашего положения как товарища министра. Причины его ухода не чисто политические, а финансово-политические, связанные с тяжелым экономическим положением, и начавшиеся против Коновалова решительные нападки из промышленной среды. По моим впечатлениям, экономический кризис, являющийся естественным последствием политического переворота, даст остро себя чувствовать еще два или три месяца. Поэтому временная приостановка промышленного расширения не должна останавливать наших шагов, направленных к привлечению иностранных капиталов и подготовительных шагов к будущему развитию. О финансовом положении Вам посылается отдельная подробная телеграмма</w:t>
      </w:r>
      <w:hyperlink r:id="rId198" w:anchor="_ftn2" w:history="1">
        <w:r w:rsidRPr="00912C68">
          <w:rPr>
            <w:rStyle w:val="a5"/>
            <w:color w:val="002060"/>
            <w:kern w:val="2"/>
            <w:sz w:val="16"/>
            <w:szCs w:val="16"/>
          </w:rPr>
          <w:t>[2]</w:t>
        </w:r>
      </w:hyperlink>
      <w:r w:rsidRPr="00912C68">
        <w:rPr>
          <w:color w:val="002060"/>
          <w:kern w:val="2"/>
          <w:sz w:val="16"/>
          <w:szCs w:val="16"/>
        </w:rPr>
        <w:t>. Мне представляется, что в переговорах нам оказывается косвенное противодействие английским финансовым представителем Ливером, затрудняет также отсутствие точных указаний и неполная осведомленность Ону. Вчера приехала комиссия Рута, встреченная достаточно торжественно. Сегодня состоится представление Временному правительству. Общественное мнение оставляет миссию почти без внимания.</w:t>
      </w:r>
    </w:p>
    <w:p w14:paraId="1C7A0519" w14:textId="77777777" w:rsidR="00AF6148" w:rsidRPr="00912C68" w:rsidRDefault="00AF6148" w:rsidP="00A67745">
      <w:pPr>
        <w:pStyle w:val="rteright"/>
        <w:spacing w:before="0" w:beforeAutospacing="0" w:after="0" w:afterAutospacing="0"/>
        <w:jc w:val="both"/>
        <w:rPr>
          <w:color w:val="002060"/>
          <w:kern w:val="2"/>
          <w:sz w:val="16"/>
          <w:szCs w:val="16"/>
        </w:rPr>
      </w:pPr>
      <w:r w:rsidRPr="00912C68">
        <w:rPr>
          <w:color w:val="002060"/>
          <w:kern w:val="2"/>
          <w:sz w:val="16"/>
          <w:szCs w:val="16"/>
        </w:rPr>
        <w:t>Терещенко.</w:t>
      </w:r>
    </w:p>
    <w:p w14:paraId="102263C8" w14:textId="77777777" w:rsidR="00AF6148" w:rsidRPr="00912C68" w:rsidRDefault="00AF6148" w:rsidP="00A67745">
      <w:pPr>
        <w:pStyle w:val="ae"/>
        <w:spacing w:before="0" w:after="0"/>
        <w:jc w:val="both"/>
        <w:rPr>
          <w:color w:val="002060"/>
          <w:kern w:val="2"/>
          <w:sz w:val="16"/>
          <w:szCs w:val="16"/>
        </w:rPr>
      </w:pPr>
      <w:hyperlink r:id="rId199" w:anchor="_ftnref1" w:history="1">
        <w:r w:rsidRPr="00912C68">
          <w:rPr>
            <w:rStyle w:val="a5"/>
            <w:color w:val="002060"/>
            <w:kern w:val="2"/>
            <w:sz w:val="16"/>
            <w:szCs w:val="16"/>
          </w:rPr>
          <w:t>[1]</w:t>
        </w:r>
      </w:hyperlink>
      <w:r w:rsidRPr="00912C68">
        <w:rPr>
          <w:color w:val="002060"/>
          <w:kern w:val="2"/>
          <w:sz w:val="16"/>
          <w:szCs w:val="16"/>
        </w:rPr>
        <w:t xml:space="preserve"> Опущены вопросы неэкономического характера.</w:t>
      </w:r>
    </w:p>
    <w:p w14:paraId="125A9F04" w14:textId="77777777" w:rsidR="00AF6148" w:rsidRPr="00912C68" w:rsidRDefault="00AF6148" w:rsidP="00A67745">
      <w:pPr>
        <w:pStyle w:val="ae"/>
        <w:spacing w:before="0" w:after="0"/>
        <w:jc w:val="both"/>
        <w:rPr>
          <w:color w:val="002060"/>
          <w:kern w:val="2"/>
          <w:sz w:val="16"/>
          <w:szCs w:val="16"/>
        </w:rPr>
      </w:pPr>
      <w:hyperlink r:id="rId200" w:anchor="_ftnref2" w:history="1">
        <w:r w:rsidRPr="00912C68">
          <w:rPr>
            <w:rStyle w:val="a5"/>
            <w:color w:val="002060"/>
            <w:kern w:val="2"/>
            <w:sz w:val="16"/>
            <w:szCs w:val="16"/>
          </w:rPr>
          <w:t>[2]</w:t>
        </w:r>
      </w:hyperlink>
      <w:r w:rsidRPr="00912C68">
        <w:rPr>
          <w:color w:val="002060"/>
          <w:kern w:val="2"/>
          <w:sz w:val="16"/>
          <w:szCs w:val="16"/>
        </w:rPr>
        <w:t xml:space="preserve"> См. док. № 538 «Телеграмма Министерства иностранных дел послам в Париже, Лондоне и Вашингтоне о финансовом положении России и финансовой политике правительства» (15204).</w:t>
      </w:r>
    </w:p>
    <w:p w14:paraId="39930823" w14:textId="77777777" w:rsidR="00AF6148" w:rsidRPr="00912C68" w:rsidRDefault="00AF6148" w:rsidP="00A67745">
      <w:pPr>
        <w:shd w:val="clear" w:color="auto" w:fill="FFFFFF"/>
        <w:spacing w:after="0" w:line="240" w:lineRule="auto"/>
        <w:jc w:val="both"/>
        <w:rPr>
          <w:rFonts w:ascii="Times New Roman" w:hAnsi="Times New Roman" w:cs="Times New Roman"/>
          <w:color w:val="002060"/>
          <w:kern w:val="2"/>
          <w:sz w:val="16"/>
          <w:szCs w:val="16"/>
        </w:rPr>
      </w:pPr>
    </w:p>
    <w:p w14:paraId="58ABFC95"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5905C01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438F7170" w14:textId="77777777" w:rsidR="00C61686" w:rsidRPr="00912C68" w:rsidRDefault="00C61686" w:rsidP="00A67745">
      <w:pPr>
        <w:spacing w:after="0" w:line="240" w:lineRule="auto"/>
        <w:jc w:val="both"/>
        <w:rPr>
          <w:rFonts w:ascii="Times New Roman" w:hAnsi="Times New Roman" w:cs="Times New Roman"/>
          <w:color w:val="002060"/>
          <w:sz w:val="16"/>
          <w:szCs w:val="16"/>
        </w:rPr>
      </w:pPr>
      <w:bookmarkStart w:id="150" w:name="_Hlk53221257"/>
      <w:r w:rsidRPr="00912C68">
        <w:rPr>
          <w:rFonts w:ascii="Times New Roman" w:hAnsi="Times New Roman" w:cs="Times New Roman"/>
          <w:color w:val="002060"/>
          <w:sz w:val="16"/>
          <w:szCs w:val="16"/>
        </w:rPr>
        <w:t>С 1 (14) июня по 1 (14) августа 1917 аэростаты 4-го возду</w:t>
      </w:r>
      <w:r w:rsidRPr="00912C68">
        <w:rPr>
          <w:rFonts w:ascii="Times New Roman" w:hAnsi="Times New Roman" w:cs="Times New Roman"/>
          <w:color w:val="002060"/>
          <w:sz w:val="16"/>
          <w:szCs w:val="16"/>
        </w:rPr>
        <w:softHyphen/>
        <w:t>хоплавательного дивизиона в условиях интен</w:t>
      </w:r>
      <w:r w:rsidRPr="00912C68">
        <w:rPr>
          <w:rFonts w:ascii="Times New Roman" w:hAnsi="Times New Roman" w:cs="Times New Roman"/>
          <w:color w:val="002060"/>
          <w:sz w:val="16"/>
          <w:szCs w:val="16"/>
        </w:rPr>
        <w:softHyphen/>
        <w:t>сивного противодействия противника пробыли в воздухе 95 ч 5 мин, провели одну корректиров</w:t>
      </w:r>
      <w:r w:rsidRPr="00912C68">
        <w:rPr>
          <w:rFonts w:ascii="Times New Roman" w:hAnsi="Times New Roman" w:cs="Times New Roman"/>
          <w:color w:val="002060"/>
          <w:sz w:val="16"/>
          <w:szCs w:val="16"/>
        </w:rPr>
        <w:softHyphen/>
        <w:t>ку артиллерийского огня, 13 разведок тыла, обна</w:t>
      </w:r>
      <w:r w:rsidRPr="00912C68">
        <w:rPr>
          <w:rFonts w:ascii="Times New Roman" w:hAnsi="Times New Roman" w:cs="Times New Roman"/>
          <w:color w:val="002060"/>
          <w:sz w:val="16"/>
          <w:szCs w:val="16"/>
        </w:rPr>
        <w:softHyphen/>
        <w:t>ружили 23 батареи противника. С ростом напря</w:t>
      </w:r>
      <w:r w:rsidRPr="00912C68">
        <w:rPr>
          <w:rFonts w:ascii="Times New Roman" w:hAnsi="Times New Roman" w:cs="Times New Roman"/>
          <w:color w:val="002060"/>
          <w:sz w:val="16"/>
          <w:szCs w:val="16"/>
        </w:rPr>
        <w:softHyphen/>
        <w:t>жённости боёв аэростаты дивизиона с 16 августа по 1 сентября провели в воздухе 70 ч 32 мин. (20120)</w:t>
      </w:r>
    </w:p>
    <w:p w14:paraId="70FFB704" w14:textId="77777777" w:rsidR="00C61686" w:rsidRPr="00912C68" w:rsidRDefault="00C61686" w:rsidP="00A67745">
      <w:pPr>
        <w:spacing w:after="0" w:line="240" w:lineRule="auto"/>
        <w:jc w:val="both"/>
        <w:rPr>
          <w:rFonts w:ascii="Times New Roman" w:hAnsi="Times New Roman" w:cs="Times New Roman"/>
          <w:color w:val="002060"/>
          <w:sz w:val="16"/>
          <w:szCs w:val="16"/>
        </w:rPr>
      </w:pPr>
    </w:p>
    <w:bookmarkEnd w:id="150"/>
    <w:p w14:paraId="1D1D12C9" w14:textId="606A75AB"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 (14) июня 1917 года — первый полёт истребителя</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Nieuport 28. /Франция/</w:t>
      </w:r>
    </w:p>
    <w:p w14:paraId="7F666615" w14:textId="3EB98838"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К 1917 году Имперские военно-воздушные силы Германии пополнились новыми моделями истребителей</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Albatros,</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Fokker</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Pfalz. Французские полуторопланы Nieuport стали проигрывать войну в воздухе. Конструктор</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Гюстав Деляж</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взялся за новый проект — создание достойного конкурента немецким истребителям.</w:t>
      </w:r>
    </w:p>
    <w:p w14:paraId="16673542" w14:textId="46E782F6"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Nieuport 28 стал развитием идей, заложенных в моделях 23/24/27. Представлял собой биплан с фюзеляжем округлого сечения. В носовой части фюзеляж обшивали фанерой, а в хвостовой части — полотном. Вооружение —</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2 × 7,7-мм</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пулемёта Vicker</w:t>
      </w:r>
    </w:p>
    <w:p w14:paraId="1072E1BF" w14:textId="776DAED4"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К моменту начала производства, в ВВС Франции основным истребителем стал новый</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SPAD S.VII. К тому же, на Nieuport 28 обнаружились проблемы с мотором и топливной системой. Самолёт сняли с вооружения, но повоевать ему всё же удалось.</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297</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из</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310</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построенных Nieuport 28 были проданы для</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ВВС Экспедиционного корпуса США. На сегодня в музеях сохранилось как минимум 5 оригинальных Nieuport 28 и с десяток летающих реплик (22300).</w:t>
      </w:r>
    </w:p>
    <w:p w14:paraId="224B1BC7" w14:textId="77777777" w:rsidR="00C61686" w:rsidRPr="00912C68" w:rsidRDefault="00C61686" w:rsidP="00A67745">
      <w:pPr>
        <w:spacing w:after="0" w:line="240" w:lineRule="auto"/>
        <w:jc w:val="both"/>
        <w:rPr>
          <w:rFonts w:ascii="Times New Roman" w:hAnsi="Times New Roman" w:cs="Times New Roman"/>
          <w:color w:val="002060"/>
          <w:sz w:val="16"/>
          <w:szCs w:val="16"/>
        </w:rPr>
      </w:pPr>
    </w:p>
    <w:p w14:paraId="36756E65" w14:textId="77777777"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 (14) июня 1917 г. первый опытный Ньюпор 28 начал летные испытания. В отчетах фирмы было «все красиво», но военные приемщики на заводе «Ньюпор» в юго-западном предместье Парижа Исси-ле-Мулино доносили о постоянных поломках и недостатках. Командова</w:t>
      </w:r>
      <w:r w:rsidRPr="00912C68">
        <w:rPr>
          <w:rFonts w:ascii="Times New Roman" w:hAnsi="Times New Roman" w:cs="Times New Roman"/>
          <w:color w:val="002060"/>
          <w:sz w:val="16"/>
          <w:szCs w:val="16"/>
        </w:rPr>
        <w:softHyphen/>
        <w:t>ние Военной авиации Франции отне</w:t>
      </w:r>
      <w:r w:rsidRPr="00912C68">
        <w:rPr>
          <w:rFonts w:ascii="Times New Roman" w:hAnsi="Times New Roman" w:cs="Times New Roman"/>
          <w:color w:val="002060"/>
          <w:sz w:val="16"/>
          <w:szCs w:val="16"/>
        </w:rPr>
        <w:softHyphen/>
        <w:t>слось к нему сразу с явным предубе</w:t>
      </w:r>
      <w:r w:rsidRPr="00912C68">
        <w:rPr>
          <w:rFonts w:ascii="Times New Roman" w:hAnsi="Times New Roman" w:cs="Times New Roman"/>
          <w:color w:val="002060"/>
          <w:sz w:val="16"/>
          <w:szCs w:val="16"/>
        </w:rPr>
        <w:softHyphen/>
        <w:t>ждением, поскольку уже выбрало SPAD XIII в качестве стандартного истребителя (22876).</w:t>
      </w:r>
    </w:p>
    <w:p w14:paraId="5218EF02" w14:textId="77777777" w:rsidR="00C61686" w:rsidRPr="00912C68" w:rsidRDefault="00C61686" w:rsidP="00A67745">
      <w:pPr>
        <w:spacing w:after="0" w:line="240" w:lineRule="auto"/>
        <w:jc w:val="both"/>
        <w:rPr>
          <w:rFonts w:ascii="Times New Roman" w:hAnsi="Times New Roman" w:cs="Times New Roman"/>
          <w:color w:val="002060"/>
          <w:sz w:val="16"/>
          <w:szCs w:val="16"/>
        </w:rPr>
      </w:pPr>
    </w:p>
    <w:p w14:paraId="21960329" w14:textId="77777777"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1 (14) июня 1917 летающая лодка 8677 Curtiss H.12 Royal Naval Air Service сбивает немецкий дирижабль L.43 над Северным морем , с потерей всего экипажа (20341).</w:t>
      </w:r>
    </w:p>
    <w:p w14:paraId="1303F0CC" w14:textId="77777777" w:rsidR="00C61686" w:rsidRPr="00912C68" w:rsidRDefault="00C61686" w:rsidP="00A67745">
      <w:pPr>
        <w:spacing w:after="0" w:line="240" w:lineRule="auto"/>
        <w:jc w:val="both"/>
        <w:rPr>
          <w:rFonts w:ascii="Times New Roman" w:hAnsi="Times New Roman" w:cs="Times New Roman"/>
          <w:color w:val="002060"/>
          <w:sz w:val="16"/>
          <w:szCs w:val="16"/>
        </w:rPr>
      </w:pPr>
    </w:p>
    <w:p w14:paraId="19397EBB" w14:textId="77777777" w:rsidR="00C61686" w:rsidRPr="00912C68" w:rsidRDefault="00C61686"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1 (14) июня 1917 Американский летчик, производитель самолетов и предприниматель Томас В. Бенуа погибает в результате аварии трамвая в Сандаски, штат Огайо . Его компания Benoist Aircraft вскоре прекращает производство и уходит из бизнеса (20341). </w:t>
      </w:r>
    </w:p>
    <w:p w14:paraId="4DBF7D63" w14:textId="77777777" w:rsidR="00C61686" w:rsidRPr="00912C68" w:rsidRDefault="00C61686" w:rsidP="00A67745">
      <w:pPr>
        <w:spacing w:after="0" w:line="240" w:lineRule="auto"/>
        <w:jc w:val="both"/>
        <w:rPr>
          <w:rFonts w:ascii="Times New Roman" w:hAnsi="Times New Roman" w:cs="Times New Roman"/>
          <w:color w:val="002060"/>
          <w:sz w:val="16"/>
          <w:szCs w:val="16"/>
        </w:rPr>
      </w:pPr>
    </w:p>
    <w:p w14:paraId="4CA7E62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Ллойд Джордж: "Очень участились налеты германских аэропланов на Лондон и юго-восточные графства; убытки и число человеческих жертв принимали серьезные размеры. Мы никак не могли воспрепятствовать этим неприятельским воздушным рейдам... Мы могли только создать сильный воздушный флот в самой Англии, который встречал бы неприятеля в воздухе, истреблял его машины и сделал бы для него воздушные рейды слишком дорогим предприятием; мы могли также производить карательные налеты на его города и доказать ему, что этот способ ведения войны нерентабелен. И в том и в другом случае нам нужно было иметь много аэропланов...</w:t>
      </w:r>
    </w:p>
    <w:p w14:paraId="603593A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На заседании военного кабинета, происходившего на другой день после серьезного рейда немецких аэропланов... мы решили сформировать сильный отряд лучших летчиков на лучших машинах, чтобы в следующий раз организовать "жаркую встречу" неприятелю. Мы отозвали для этой цели две эскадрильи из Франции и поместили их близ Кентербери и близ Кале.</w:t>
      </w:r>
    </w:p>
    <w:p w14:paraId="026D4E1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Мы тщательно изучали вопрос о карательных рейдах на германские города... и пришли к заключению, что мы еще не располагаем достаточным числом хороших машин для того, чтобы начать регулярную бомбардировку германских городов... Случайные же рейды только раздразнят немцев..." (11999).</w:t>
      </w:r>
    </w:p>
    <w:p w14:paraId="3658E66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B8CADEF" w14:textId="77777777" w:rsidR="00AF28C3" w:rsidRPr="00912C68" w:rsidRDefault="00AF28C3"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1 (14) июня</w:t>
      </w:r>
      <w:r w:rsidRPr="00912C68">
        <w:rPr>
          <w:rFonts w:ascii="Times New Roman" w:hAnsi="Times New Roman" w:cs="Times New Roman"/>
          <w:color w:val="002060"/>
          <w:kern w:val="2"/>
          <w:sz w:val="16"/>
          <w:szCs w:val="16"/>
        </w:rPr>
        <w:t xml:space="preserve"> в 1917 году завершилось наступление английских войск в районе деревни Месен (французское название — Мессин) на западе Бельгии на границе с Францией, в 8 км к югу от города Ипр. Мессинская битва вошла в историю, в первую очередь, из-за произведенного в ее ходе одного из самых мощных за всю Первую мировую войну преднамеренных взрывов. Для взятия германских укреплений британцы сделали более 20 подземных тоннелей-подкопов, в которые заложили почти 600 тонн взрывчатки. Эти мины были подорваны в ночь на 7 июня, что послужило началом к наступлению английской пехоты и танков. Только в момент подземных взрывов погибли 10 00 тысяч германских солдат и офицеров, была полностью уничтожена их первая линия обороны и частично — вторая. Оставшиеся в живых были полностью деморализованы и в панике бежали либо сдались в плен.</w:t>
      </w:r>
    </w:p>
    <w:p w14:paraId="2EF95522" w14:textId="77777777" w:rsidR="00AF28C3" w:rsidRPr="00912C68" w:rsidRDefault="00AF28C3"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последующие дни наступления британцы закрепились уже на новых позициях, продвинувшись вглубь Бельгии на несколько километров. Помимо Месена им удалось также занять еще одну деревню неподалеку Вийчет (17045).</w:t>
      </w:r>
    </w:p>
    <w:p w14:paraId="2E43D2BE" w14:textId="77777777" w:rsidR="00AF28C3" w:rsidRPr="00912C68" w:rsidRDefault="00AF28C3"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AF8913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в Европу прибыл американский экспедиционный корпус под командованием Д.Д.Першинга (3907,90).</w:t>
      </w:r>
    </w:p>
    <w:p w14:paraId="2CE9100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417C26B" w14:textId="77777777" w:rsidR="006E2BB0" w:rsidRPr="00912C68" w:rsidRDefault="006E2BB0" w:rsidP="00A67745">
      <w:pPr>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bCs/>
          <w:color w:val="002060"/>
          <w:kern w:val="2"/>
          <w:sz w:val="16"/>
          <w:szCs w:val="16"/>
        </w:rPr>
        <w:t>1 (14) июня</w:t>
      </w:r>
      <w:r w:rsidRPr="00912C68">
        <w:rPr>
          <w:rFonts w:ascii="Times New Roman" w:hAnsi="Times New Roman" w:cs="Times New Roman"/>
          <w:color w:val="002060"/>
          <w:kern w:val="2"/>
          <w:sz w:val="16"/>
          <w:szCs w:val="16"/>
        </w:rPr>
        <w:t xml:space="preserve"> в 1917 году в Европу прибывает американский экспедиционный корпус под командованием генерала Джона Д.Першинга (14922).</w:t>
      </w:r>
    </w:p>
    <w:p w14:paraId="1E8A445C" w14:textId="77777777" w:rsidR="006E2BB0" w:rsidRPr="00912C68" w:rsidRDefault="006E2BB0" w:rsidP="00A67745">
      <w:pPr>
        <w:spacing w:after="0" w:line="240" w:lineRule="auto"/>
        <w:jc w:val="both"/>
        <w:rPr>
          <w:rFonts w:ascii="Times New Roman" w:hAnsi="Times New Roman" w:cs="Times New Roman"/>
          <w:color w:val="002060"/>
          <w:kern w:val="2"/>
          <w:sz w:val="16"/>
          <w:szCs w:val="16"/>
        </w:rPr>
      </w:pPr>
    </w:p>
    <w:p w14:paraId="396D4DD2"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(14) июня 1917 из-за взрыва на военной фабрике в Ланкашире (Англия) погиб 41 человек (4962).</w:t>
      </w:r>
    </w:p>
    <w:p w14:paraId="314F474F" w14:textId="77777777" w:rsidR="003431D2" w:rsidRPr="00912C6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2060"/>
          <w:kern w:val="2"/>
          <w:sz w:val="16"/>
          <w:szCs w:val="16"/>
        </w:rPr>
      </w:pPr>
    </w:p>
    <w:p w14:paraId="496F6941"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5225CE5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F6A80E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 (15) июня 1917 Фан дёр Флит прислал в технический комитет УВВФ свое заключение по самолету унтер-офицера Рябоконь. По мнению профессора, аппарат летчика Рябоконя имел весьма важные и рациональные особенности:</w:t>
      </w:r>
    </w:p>
    <w:p w14:paraId="03E003D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“1) расширение расстояния между лонжеронами крыльев при приближении к фюзеляжу;</w:t>
      </w:r>
    </w:p>
    <w:p w14:paraId="43FF6A5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 возможность немного поворачивать крылья в их плоскости для отрегулирования аппарата;</w:t>
      </w:r>
    </w:p>
    <w:p w14:paraId="389EE69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lastRenderedPageBreak/>
        <w:t>3) суживающаяся книзу гондола, позволяющая через борт стрелять вниз и не бояться захождения неприятеля под хвост самолета;</w:t>
      </w:r>
    </w:p>
    <w:p w14:paraId="4301130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4) придание прототипу “Спаду” формы угла небольшого поперечного V;</w:t>
      </w:r>
    </w:p>
    <w:p w14:paraId="1B44147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5) сбрасываемый бак с бензином;</w:t>
      </w:r>
    </w:p>
    <w:p w14:paraId="1DD2DF8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6) восстановление фанерного разрегулируемого фюзеляжа;</w:t>
      </w:r>
    </w:p>
    <w:p w14:paraId="3DD6B30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7) удобное двойное управление, сцепляющееся по желанию, и близость летчика к наблюдателю;</w:t>
      </w:r>
    </w:p>
    <w:p w14:paraId="70A01EF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8) круговой обстрел и двойной обстрел вперед;</w:t>
      </w:r>
    </w:p>
    <w:p w14:paraId="49CFCAE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9) использование существующих моторов и достижение боевых качеств без особо сильного мотора” (9797).</w:t>
      </w:r>
    </w:p>
    <w:p w14:paraId="43A716F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Таким образом, летчик-солдат на основании собственной боевой практики разработал самолет-разведчик, имевший серьезные преимущества перед принятыми на вооружение иностранными машинами. Многие из этих предложений - сбрасываемый бензиновый бак, двойное управление - были реализованы авиатехникой лишь много лет спустя. Профессор Фан дёр Флит ходатайствовал о “немедленном оказании летчику Рябоконь содействия в постройке аппарата в мастерских 3-го авиационного парка”. Вследствие такого благоприятного заключения начальник УВВФ приказал начать его постройку в мастерских авиапарка, выдать двигатель “Рон” мощностью 80 л. с. и 5 тыс. руб. на расходы. Однако постройка самолета велась крайне медленно “из-за загруженности мастерских парка... работой для нужд фронта” (9797).</w:t>
      </w:r>
    </w:p>
    <w:p w14:paraId="7C28096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6FD4C7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2 (15) июня 1917 Ульянин вступил в должность. Приведем одну из телеграмм, подписанных им: “6 июня с.г. на фронте погиб доблестный командир 2-й боевой группы капитан Евграф Николаевич Крутень, который своей неутомимой боевой работой стяжал себе неувядаемую славу и бесспорно может считаться гордостью нашей родной авиации” (11221).</w:t>
      </w:r>
    </w:p>
    <w:p w14:paraId="5E6B7D4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CB1AC90" w14:textId="77777777" w:rsidR="00AF28C3"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2735EAC1" w14:textId="77777777" w:rsidR="00AF28C3" w:rsidRPr="00912C68" w:rsidRDefault="00AF28C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5A7BAACE" w14:textId="77777777" w:rsidR="00AF28C3" w:rsidRPr="00912C68" w:rsidRDefault="00AF28C3" w:rsidP="00A67745">
      <w:pPr>
        <w:pStyle w:val="ae"/>
        <w:spacing w:before="0" w:after="0"/>
        <w:jc w:val="both"/>
        <w:rPr>
          <w:color w:val="002060"/>
          <w:kern w:val="2"/>
          <w:sz w:val="16"/>
          <w:szCs w:val="16"/>
        </w:rPr>
      </w:pPr>
      <w:r w:rsidRPr="00912C68">
        <w:rPr>
          <w:color w:val="002060"/>
          <w:kern w:val="2"/>
          <w:sz w:val="16"/>
          <w:szCs w:val="16"/>
        </w:rPr>
        <w:t>2 (15) июня 1917 немецкие самолеты совершили бомбардировочный налет на русские корабли в Рижском заливе и Рижский порт (17045).</w:t>
      </w:r>
    </w:p>
    <w:p w14:paraId="55547F9F" w14:textId="77777777" w:rsidR="00AF28C3" w:rsidRPr="00912C68" w:rsidRDefault="00AF28C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4DBC3EB8" w14:textId="417104BE" w:rsidR="00A65C94" w:rsidRPr="00912C68" w:rsidRDefault="00A65C94" w:rsidP="00A67745">
      <w:pPr>
        <w:spacing w:after="0" w:line="240" w:lineRule="auto"/>
        <w:jc w:val="both"/>
        <w:rPr>
          <w:rFonts w:ascii="Times New Roman" w:hAnsi="Times New Roman" w:cs="Times New Roman"/>
          <w:color w:val="002060"/>
          <w:sz w:val="16"/>
          <w:szCs w:val="16"/>
        </w:rPr>
      </w:pPr>
      <w:bookmarkStart w:id="151" w:name="bookmark811"/>
      <w:bookmarkStart w:id="152" w:name="bookmark812"/>
      <w:r w:rsidRPr="00912C68">
        <w:rPr>
          <w:rFonts w:ascii="Times New Roman" w:hAnsi="Times New Roman" w:cs="Times New Roman"/>
          <w:color w:val="002060"/>
          <w:sz w:val="16"/>
          <w:szCs w:val="16"/>
        </w:rPr>
        <w:t>2 (15) июня 1917 г. неприятельские аэропланы совершили налеты на о. Руно, сбросив на его объекты 15 бомб, которыми было разрушено лишь здание маяка. Другой германский авиаотряд (5 аппаратов) атаковал г. Аренсбург и Аренсбургский рейд, но «встреченный огнем судов флота и морских береговых батарей скрылся». Немецкие летчики сбросили 21 бомбу. В результате бомбардировки ранение получил один матрос.</w:t>
      </w:r>
      <w:bookmarkEnd w:id="151"/>
      <w:bookmarkEnd w:id="152"/>
    </w:p>
    <w:p w14:paraId="49BEFE2F" w14:textId="77777777" w:rsidR="00A65C94" w:rsidRPr="00912C68" w:rsidRDefault="00A65C94" w:rsidP="00A67745">
      <w:pPr>
        <w:spacing w:after="0" w:line="240" w:lineRule="auto"/>
        <w:jc w:val="both"/>
        <w:rPr>
          <w:rFonts w:ascii="Times New Roman" w:hAnsi="Times New Roman" w:cs="Times New Roman"/>
          <w:color w:val="002060"/>
          <w:sz w:val="16"/>
          <w:szCs w:val="16"/>
        </w:rPr>
      </w:pPr>
      <w:bookmarkStart w:id="153" w:name="bookmark813"/>
      <w:r w:rsidRPr="00912C68">
        <w:rPr>
          <w:rFonts w:ascii="Times New Roman" w:hAnsi="Times New Roman" w:cs="Times New Roman"/>
          <w:color w:val="002060"/>
          <w:sz w:val="16"/>
          <w:szCs w:val="16"/>
        </w:rPr>
        <w:t>В это время наши наблюдательные посты зафиксировали полет цеппелина, пролетавшего «мимо юго-западной оконечности Оландских шхер и затем мимо острова Эзеля».</w:t>
      </w:r>
      <w:bookmarkEnd w:id="153"/>
    </w:p>
    <w:p w14:paraId="3F2A1A6E" w14:textId="77777777" w:rsidR="00A65C94" w:rsidRPr="00912C68" w:rsidRDefault="00A65C94" w:rsidP="00A67745">
      <w:pPr>
        <w:spacing w:after="0" w:line="240" w:lineRule="auto"/>
        <w:jc w:val="both"/>
        <w:rPr>
          <w:rFonts w:ascii="Times New Roman" w:hAnsi="Times New Roman" w:cs="Times New Roman"/>
          <w:color w:val="002060"/>
          <w:sz w:val="16"/>
          <w:szCs w:val="16"/>
        </w:rPr>
      </w:pPr>
      <w:bookmarkStart w:id="154" w:name="bookmark814"/>
      <w:r w:rsidRPr="00912C68">
        <w:rPr>
          <w:rFonts w:ascii="Times New Roman" w:hAnsi="Times New Roman" w:cs="Times New Roman"/>
          <w:color w:val="002060"/>
          <w:sz w:val="16"/>
          <w:szCs w:val="16"/>
        </w:rPr>
        <w:t>По оценке наших специалистов, «несмотря на ежедневные массовые атаки неприятельских аппаратов и сброшенных ими сотни бомб, благодаря блестящему действию артиллерии судов флота и морских батарей, неприятелю до сих пор не удалось достичь никаких результатов» (23405).</w:t>
      </w:r>
      <w:bookmarkEnd w:id="154"/>
    </w:p>
    <w:p w14:paraId="4D44C121" w14:textId="77777777" w:rsidR="00A65C94" w:rsidRPr="00912C68" w:rsidRDefault="00A65C94" w:rsidP="00A67745">
      <w:pPr>
        <w:spacing w:after="0" w:line="240" w:lineRule="auto"/>
        <w:jc w:val="both"/>
        <w:rPr>
          <w:rFonts w:ascii="Times New Roman" w:hAnsi="Times New Roman" w:cs="Times New Roman"/>
          <w:color w:val="002060"/>
          <w:sz w:val="16"/>
          <w:szCs w:val="16"/>
        </w:rPr>
      </w:pPr>
      <w:bookmarkStart w:id="155" w:name="bookmark815"/>
    </w:p>
    <w:p w14:paraId="252AFEDE" w14:textId="77777777" w:rsidR="0022118E" w:rsidRPr="00B52707" w:rsidRDefault="0022118E" w:rsidP="0022118E">
      <w:pPr>
        <w:widowControl w:val="0"/>
        <w:tabs>
          <w:tab w:val="left" w:pos="721"/>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 (15) июня 1917 г. на Балтике неприятельские аэропланы совершили налеты на о. Руно, сбросив на его объекты 15 бомб, которыми было разрушено лишь здание маяка.</w:t>
      </w:r>
    </w:p>
    <w:p w14:paraId="7D804D1B" w14:textId="77777777" w:rsidR="0022118E" w:rsidRPr="00B52707" w:rsidRDefault="0022118E" w:rsidP="0022118E">
      <w:pPr>
        <w:widowControl w:val="0"/>
        <w:tabs>
          <w:tab w:val="left" w:pos="721"/>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Другой германский авиаотряд (5 аппаратов) атаковал г. Аренсбург и Аренсбургский рейд, но «встреченный огнем судов флота и морских береговых батарей скрылся». Немецкие летчики сбросили 21 бомбу. В результате бомбардировки ранение получил один матрос.</w:t>
      </w:r>
    </w:p>
    <w:p w14:paraId="3E1B096F" w14:textId="77777777" w:rsidR="0022118E" w:rsidRPr="00B52707" w:rsidRDefault="0022118E" w:rsidP="0022118E">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это время наши наблюдательные посты зафиксировали полет цеппелина, пролетавшего «мимо юго-западной оконечности Оландских шхер и затем мимо острова Эзеля».</w:t>
      </w:r>
    </w:p>
    <w:p w14:paraId="2E45AE48" w14:textId="77777777" w:rsidR="0022118E" w:rsidRPr="00B52707" w:rsidRDefault="0022118E" w:rsidP="0022118E">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 оценке наших специалистов, «несмотря на ежедневные массовые атаки неприятельских аппаратов и сброшенных ими сотни бомб, благодаря блестящему действию артиллерии судов флота и морских батарей, неприятелю до сих пор не удалось достичь никаких результатов» (25135).</w:t>
      </w:r>
    </w:p>
    <w:p w14:paraId="423BDA85" w14:textId="77777777" w:rsidR="0022118E" w:rsidRPr="00B52707" w:rsidRDefault="0022118E" w:rsidP="0022118E">
      <w:pPr>
        <w:spacing w:after="0" w:line="240" w:lineRule="auto"/>
        <w:jc w:val="both"/>
        <w:rPr>
          <w:rFonts w:ascii="Times New Roman" w:hAnsi="Times New Roman" w:cs="Times New Roman"/>
          <w:color w:val="0070C0"/>
          <w:sz w:val="16"/>
          <w:szCs w:val="16"/>
        </w:rPr>
      </w:pPr>
    </w:p>
    <w:p w14:paraId="0D3AFC68" w14:textId="77777777" w:rsidR="0022118E" w:rsidRPr="00B52707" w:rsidRDefault="0022118E" w:rsidP="0022118E">
      <w:pPr>
        <w:widowControl w:val="0"/>
        <w:tabs>
          <w:tab w:val="left" w:pos="1052"/>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2 (15) июня 1917 г. неприятельские аэропланы атаковали о. Руно, сбросив на его объекты 15 бомб, которыми было разрушено лишь здание маяка.</w:t>
      </w:r>
    </w:p>
    <w:p w14:paraId="2AF1DE53" w14:textId="77777777" w:rsidR="0022118E" w:rsidRPr="00B52707" w:rsidRDefault="0022118E" w:rsidP="0022118E">
      <w:pPr>
        <w:widowControl w:val="0"/>
        <w:tabs>
          <w:tab w:val="left" w:pos="1052"/>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Другой германский авиаотряд (5 аппаратов) атаковал г. Аренсбург и Аренсбургский рейд, но «встреченный огнем судов флота и морских береговых батарей скрылся».</w:t>
      </w:r>
    </w:p>
    <w:p w14:paraId="1BEAE701" w14:textId="77777777" w:rsidR="0022118E" w:rsidRPr="00B52707" w:rsidRDefault="0022118E" w:rsidP="0022118E">
      <w:pPr>
        <w:widowControl w:val="0"/>
        <w:tabs>
          <w:tab w:val="left" w:pos="1052"/>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Немецкие летчики сбросили 21 (по другим данным - 41) бомбу. В результате бомбардировки ранение получил один матрос.</w:t>
      </w:r>
    </w:p>
    <w:p w14:paraId="1DACC478" w14:textId="77777777" w:rsidR="0022118E" w:rsidRPr="00B52707" w:rsidRDefault="0022118E" w:rsidP="0022118E">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это время наблюдательные посты зафиксировали цеппелин, пролетавший «мимо юго- западной оконечности Оландских шхер и затем мимо острова Эзеля» (25166).</w:t>
      </w:r>
    </w:p>
    <w:p w14:paraId="07F9DE6D" w14:textId="77777777" w:rsidR="0022118E" w:rsidRPr="00B52707" w:rsidRDefault="0022118E" w:rsidP="0022118E">
      <w:pPr>
        <w:spacing w:after="0" w:line="240" w:lineRule="auto"/>
        <w:jc w:val="both"/>
        <w:rPr>
          <w:rFonts w:ascii="Times New Roman" w:hAnsi="Times New Roman" w:cs="Times New Roman"/>
          <w:color w:val="0070C0"/>
          <w:sz w:val="16"/>
          <w:szCs w:val="16"/>
        </w:rPr>
      </w:pPr>
    </w:p>
    <w:p w14:paraId="61B200A7" w14:textId="362B6E66"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 (15) июня 1917 г. в районе имения Роскошь Новогрудского уезда германский аэроплан провел пулеметный обстрел отряда Всероссийского земского союза (над отрядом имелись знаки Красного Креста). В результате ранения получили два нижних чина и повреждены палатки (23405).</w:t>
      </w:r>
      <w:bookmarkEnd w:id="155"/>
    </w:p>
    <w:p w14:paraId="04CFF591"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081AF1EA" w14:textId="5C48A179"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 (15) июня 1917 г. немцы сформировали Jasta Ober Ost в Брест-Литовске. В августе истребительная часть была переименована в Jagdfliegerstaffel Sud с Albatros D.III. 24 сентября 1917 года он был переименован в Jasta 81 (23525).</w:t>
      </w:r>
    </w:p>
    <w:p w14:paraId="0CBF5575"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25B0C7FC" w14:textId="77777777" w:rsidR="00612111"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09F4E47E"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EE765D" w14:textId="77777777" w:rsidR="00612111" w:rsidRPr="006D6ED6" w:rsidRDefault="00612111" w:rsidP="00A67745">
      <w:pPr>
        <w:pStyle w:val="ae"/>
        <w:spacing w:before="0" w:after="0"/>
        <w:jc w:val="both"/>
        <w:rPr>
          <w:color w:val="000000" w:themeColor="text1"/>
          <w:kern w:val="2"/>
          <w:sz w:val="16"/>
          <w:szCs w:val="16"/>
        </w:rPr>
      </w:pPr>
      <w:r w:rsidRPr="006D6ED6">
        <w:rPr>
          <w:color w:val="000000" w:themeColor="text1"/>
          <w:kern w:val="2"/>
          <w:sz w:val="16"/>
          <w:szCs w:val="16"/>
        </w:rPr>
        <w:t>2 (15) июня 1917 в Москве открылся Первый всероссийский съезд духовенства и мирян, делегаты которого размышляли на тему, что может дать революция церкви. Священник-философ Сергей Булгаков в своем выступлении отметил, что «значение переворота, происшедшего в России, не ограничивается русской жизнью, он есть грандиозное событие и во всей мировой истории, ее всеобщий сдвиг. Весь мир изменился с русской революцией. Но если грядущая Россия станет строиться без имени Христа, если демократия российская окажется в духовном разрыве со святой Русью, то какую же цену она имеет, кому она нужна, кому из нас дорога будет отрекшаяся от Христа Россия?» (17045).</w:t>
      </w:r>
    </w:p>
    <w:p w14:paraId="613F974A"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9BD2FD"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7FA1D5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009F6"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2-4 (16–17) июня (ночь) 1917 пять цеппелинов ВМС Германии пытаются совершить высотный рейд на Лондон и южную Англию. Только два достигают Англию. L 42 бомбит Рамсгит и взрывает склад боеприпасов, разрушая военно - морскую базу, нанося £ 29000 фунтов ущерба и убивает трех гражданских лиц, и ранит 14 гражданских лиц и два сотрудника Королевского флота, а затем возвращается благополучно в Германию. L-48 бомбит поля возле Харвича, прежде чем лейтенант Королевского летного корпуса Л. П. Уоткинс из 37-й эскадрильи сбивает его, убивая 14 из 17 человек на борту и смертельно ранив одного из выживших. Среди погибших - Виктор Шютце, заместитель командира службы дирижаблей ВМС Германии (20341).</w:t>
      </w:r>
    </w:p>
    <w:p w14:paraId="627AF0AA"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p>
    <w:p w14:paraId="5144358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(15) июня 1917 британское правительство амнистировало всех, арестованных в ходе восстания на пасхальной неделе в Дублине в 1916 (3907,90).</w:t>
      </w:r>
    </w:p>
    <w:p w14:paraId="40C6220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46A4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(15) июня 1917 в США был утвержден закон о шпионаже (3907,92).</w:t>
      </w:r>
    </w:p>
    <w:p w14:paraId="063D98F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2ACB4"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2 (15) июня</w:t>
      </w:r>
      <w:r w:rsidRPr="006D6ED6">
        <w:rPr>
          <w:rFonts w:ascii="Times New Roman" w:hAnsi="Times New Roman" w:cs="Times New Roman"/>
          <w:color w:val="000000" w:themeColor="text1"/>
          <w:kern w:val="2"/>
          <w:sz w:val="16"/>
          <w:szCs w:val="16"/>
        </w:rPr>
        <w:t xml:space="preserve"> в 1917 году в США утверждается Закон о шпионаже, устанавливающий, что противники правительственной военной программы могут быть взяты под стражу и привлечены к суду (14923).</w:t>
      </w:r>
    </w:p>
    <w:p w14:paraId="41482EDC" w14:textId="77777777" w:rsidR="006E2BB0" w:rsidRPr="006D6ED6" w:rsidRDefault="006E2BB0" w:rsidP="00A67745">
      <w:pPr>
        <w:spacing w:after="0" w:line="240" w:lineRule="auto"/>
        <w:jc w:val="both"/>
        <w:rPr>
          <w:rFonts w:ascii="Times New Roman" w:hAnsi="Times New Roman" w:cs="Times New Roman"/>
          <w:color w:val="000000" w:themeColor="text1"/>
          <w:kern w:val="2"/>
          <w:sz w:val="16"/>
          <w:szCs w:val="16"/>
        </w:rPr>
      </w:pPr>
    </w:p>
    <w:p w14:paraId="093A93F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74BA06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568829"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(16) июня 1917 г. В.П.Ветчинкин (который с помощником, сотрудником авиационного Расчетно-испытательного бюро (РИБ) при аэродинамической лабора</w:t>
      </w:r>
      <w:r w:rsidRPr="006D6ED6">
        <w:rPr>
          <w:rFonts w:ascii="Times New Roman" w:hAnsi="Times New Roman" w:cs="Times New Roman"/>
          <w:color w:val="000000" w:themeColor="text1"/>
          <w:kern w:val="2"/>
          <w:sz w:val="16"/>
          <w:szCs w:val="16"/>
        </w:rPr>
        <w:softHyphen/>
        <w:t>тории ИТУ осуществлял технический надзор за достройкой самолета после того, как петроградская комиссия по его приемке сложила с себя полномочия) написал Слесареву письмо, в котором речь шла о том, что только на про</w:t>
      </w:r>
      <w:r w:rsidRPr="006D6ED6">
        <w:rPr>
          <w:rFonts w:ascii="Times New Roman" w:hAnsi="Times New Roman" w:cs="Times New Roman"/>
          <w:color w:val="000000" w:themeColor="text1"/>
          <w:kern w:val="2"/>
          <w:sz w:val="16"/>
          <w:szCs w:val="16"/>
        </w:rPr>
        <w:softHyphen/>
        <w:t>ведение 10-часовых летных испытаний самолета (после завершения наземных) потребуется не менее 40-50 тыс.рублей. Это письмо - последний документ в дооктябрьской истории тяже</w:t>
      </w:r>
      <w:r w:rsidRPr="006D6ED6">
        <w:rPr>
          <w:rFonts w:ascii="Times New Roman" w:hAnsi="Times New Roman" w:cs="Times New Roman"/>
          <w:color w:val="000000" w:themeColor="text1"/>
          <w:kern w:val="2"/>
          <w:sz w:val="16"/>
          <w:szCs w:val="16"/>
        </w:rPr>
        <w:softHyphen/>
        <w:t>лого самолета В.А.Слесарева (11069).</w:t>
      </w:r>
    </w:p>
    <w:p w14:paraId="61B24B75"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05BB0C" w14:textId="77777777" w:rsidR="00AF6148"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46E57248" w14:textId="77777777" w:rsidR="00AF6148" w:rsidRPr="006D6ED6" w:rsidRDefault="00AF61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5E137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(16) июня 1917 г. Рапорт окружного инженера Г орловского горного округа В. Н. Белова Горному управлению Юга России о сокращении добычи угля на рудниках округа и закрытии мелких шахт вследствие экономической невыгодности и технических причин.</w:t>
      </w:r>
    </w:p>
    <w:p w14:paraId="131D97D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48-49</w:t>
      </w:r>
    </w:p>
    <w:p w14:paraId="7157FF2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Архив: ЦГИАЛ, ф. 37, оп. 58, д. 873, л. 459—459 об. Копия.</w:t>
      </w:r>
    </w:p>
    <w:p w14:paraId="57E5784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предложение от 29 мая 1917 г. за № 4046</w:t>
      </w:r>
      <w:hyperlink r:id="rId201" w:anchor="_ftn1" w:history="1">
        <w:r w:rsidRPr="006D6ED6">
          <w:rPr>
            <w:rFonts w:ascii="Times New Roman" w:hAnsi="Times New Roman" w:cs="Times New Roman"/>
            <w:color w:val="000000" w:themeColor="text1"/>
            <w:kern w:val="2"/>
            <w:sz w:val="16"/>
            <w:szCs w:val="16"/>
          </w:rPr>
          <w:t>[1]</w:t>
        </w:r>
      </w:hyperlink>
      <w:r w:rsidRPr="006D6ED6">
        <w:rPr>
          <w:rFonts w:ascii="Times New Roman" w:hAnsi="Times New Roman" w:cs="Times New Roman"/>
          <w:color w:val="000000" w:themeColor="text1"/>
          <w:kern w:val="2"/>
          <w:sz w:val="16"/>
          <w:szCs w:val="16"/>
        </w:rPr>
        <w:t xml:space="preserve"> имею честь донести, что добыча на некоторых крупных каменноугольных рудниках сократилась приблизительно от 10 до 20% в связи с событиями переживаемого момента либо по другим причинам, например на Щербиновском руднике — благодаря значительному числу прогулов рабочих, например из '1600 рабочих прогулы делают около 500 чел., уменьшению интенсивности [труда] некоторых рабочих и пр. Что касается мелких шахт, то многие из них закрылись по причинам военного времени: трудности достать механизмы, например для откачки воды — насосы, котлы и т. п. или благодаря экономической невыгодности производства.</w:t>
      </w:r>
    </w:p>
    <w:p w14:paraId="194328D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Ниже приведен список закрывшихся шахт.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4"/>
        <w:gridCol w:w="2140"/>
        <w:gridCol w:w="6285"/>
      </w:tblGrid>
      <w:tr w:rsidR="002B1C74" w:rsidRPr="006D6ED6" w14:paraId="097BAFE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3523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Название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0C94"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Месячная добыча (в тыс.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70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Причины закрытия</w:t>
            </w:r>
          </w:p>
        </w:tc>
      </w:tr>
      <w:tr w:rsidR="002B1C74" w:rsidRPr="006D6ED6" w14:paraId="2CBA7E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913A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Мошкевич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DCF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46CB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Затоплена</w:t>
            </w:r>
          </w:p>
        </w:tc>
      </w:tr>
      <w:tr w:rsidR="002B1C74" w:rsidRPr="006D6ED6" w14:paraId="4933EE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72D7D"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Нейман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D2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E13A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Плохое качество угля</w:t>
            </w:r>
          </w:p>
        </w:tc>
      </w:tr>
      <w:tr w:rsidR="002B1C74" w:rsidRPr="006D6ED6" w14:paraId="20E747C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AAE3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Александровское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945F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F2A5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То же</w:t>
            </w:r>
          </w:p>
        </w:tc>
      </w:tr>
      <w:tr w:rsidR="002B1C74" w:rsidRPr="006D6ED6" w14:paraId="65B3394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A96A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Рабинович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94C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64F0A"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Выработана</w:t>
            </w:r>
          </w:p>
        </w:tc>
      </w:tr>
      <w:tr w:rsidR="002B1C74" w:rsidRPr="006D6ED6" w14:paraId="5429935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9425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Сигалов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E75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C51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Затоплена</w:t>
            </w:r>
          </w:p>
        </w:tc>
      </w:tr>
      <w:tr w:rsidR="002B1C74" w:rsidRPr="006D6ED6" w14:paraId="274D2C8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67E7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Каменосеекское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DAF5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C3A8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24EC3F6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CDDA"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Горловско-Анненская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FF99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D89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052EDE1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48BDD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Герасимов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B04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553D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Перекрепление ствола</w:t>
            </w:r>
          </w:p>
        </w:tc>
      </w:tr>
      <w:tr w:rsidR="002B1C74" w:rsidRPr="006D6ED6" w14:paraId="4BFB3B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AD08D"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 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F93E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E74D"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Болезнь хозяина</w:t>
            </w:r>
          </w:p>
        </w:tc>
      </w:tr>
      <w:tr w:rsidR="002B1C74" w:rsidRPr="006D6ED6" w14:paraId="527B80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2D4B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Бархмаи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7DC8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212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Проходка</w:t>
            </w:r>
          </w:p>
        </w:tc>
      </w:tr>
      <w:tr w:rsidR="002B1C74" w:rsidRPr="006D6ED6" w14:paraId="2A8BDE7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F6E1F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 Ленке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7BD9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085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751C48A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19F2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Брусиловский и Шахнович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31F3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537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Затоплена</w:t>
            </w:r>
          </w:p>
        </w:tc>
      </w:tr>
      <w:tr w:rsidR="002B1C74" w:rsidRPr="006D6ED6" w14:paraId="6F5C0E7A"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B5C7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Герцик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75DE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A5FDA"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3 шахт одна затоплена</w:t>
            </w:r>
          </w:p>
        </w:tc>
      </w:tr>
      <w:tr w:rsidR="002B1C74" w:rsidRPr="006D6ED6" w14:paraId="295AD6E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447D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Романов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138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E5D3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Ремонт котла</w:t>
            </w:r>
          </w:p>
        </w:tc>
      </w:tr>
      <w:tr w:rsidR="002B1C74" w:rsidRPr="006D6ED6" w14:paraId="3C4B4B7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43B0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Зеленин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23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54F0" w14:textId="315DF754" w:rsidR="00AF6148" w:rsidRPr="006D6ED6" w:rsidRDefault="00E5256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 </w:t>
            </w:r>
          </w:p>
        </w:tc>
      </w:tr>
      <w:tr w:rsidR="002B1C74" w:rsidRPr="006D6ED6" w14:paraId="24FEDB2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99CFC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Кулага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4885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42C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Перекрепление сбойки</w:t>
            </w:r>
          </w:p>
        </w:tc>
      </w:tr>
      <w:tr w:rsidR="002B1C74" w:rsidRPr="006D6ED6" w14:paraId="23253FB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B5C7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Пьянцев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F22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D9D3"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Затоплена</w:t>
            </w:r>
          </w:p>
        </w:tc>
      </w:tr>
      <w:tr w:rsidR="002B1C74" w:rsidRPr="006D6ED6" w14:paraId="4F1B78A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C43D"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Непомнящий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4EEB"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89C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31EE85B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123D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Дзевульский и Ланге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DD2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520F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564A441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6D9E"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Гескин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3049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E58D"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445084F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23E9F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Цейтин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BC5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292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26B6A56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09389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Мухин (Соловьевка)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E7CB"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83DC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3261177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43D6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Посредник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823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4641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r>
      <w:tr w:rsidR="002B1C74" w:rsidRPr="006D6ED6" w14:paraId="2C72D93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EA20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Ищенко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9FE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6994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Углубка шахты</w:t>
            </w:r>
          </w:p>
        </w:tc>
      </w:tr>
      <w:tr w:rsidR="002B1C74" w:rsidRPr="006D6ED6" w14:paraId="36C1464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4C59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Гурарий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CEFD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D7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Ненахождение пласта</w:t>
            </w:r>
          </w:p>
        </w:tc>
      </w:tr>
      <w:tr w:rsidR="002B1C74" w:rsidRPr="006D6ED6" w14:paraId="2C7C93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2FAA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Лысаков—Агароков.....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683C2"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4799"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Ремонт котлов</w:t>
            </w:r>
          </w:p>
        </w:tc>
      </w:tr>
      <w:tr w:rsidR="002B1C74" w:rsidRPr="006D6ED6" w14:paraId="6FF5DD7D"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6D800"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Александро-Борисовское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49B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04B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Ремонт котлов</w:t>
            </w:r>
          </w:p>
        </w:tc>
      </w:tr>
      <w:tr w:rsidR="002B1C74" w:rsidRPr="006D6ED6" w14:paraId="3EDCA5B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3EF6E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А.Агарков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C45F"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4632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Экономическая невыгодность благодаря предъявленным высоким ценам заработной платы</w:t>
            </w:r>
          </w:p>
        </w:tc>
      </w:tr>
    </w:tbl>
    <w:p w14:paraId="31CE091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 как, по заявлению мелких шахтовладельцев Щербиновского района, при высоких ценах, существовавших в этом районе до конферен-цпн, многие из них должны были закрыться вследствие экономической невыгодности при ценах, [установленных] на конференции 29 марта :. г.,</w:t>
      </w:r>
      <w:hyperlink r:id="rId202" w:anchor="_ftn2" w:history="1">
        <w:r w:rsidRPr="006D6ED6">
          <w:rPr>
            <w:rFonts w:ascii="Times New Roman" w:hAnsi="Times New Roman" w:cs="Times New Roman"/>
            <w:color w:val="000000" w:themeColor="text1"/>
            <w:kern w:val="2"/>
            <w:sz w:val="16"/>
            <w:szCs w:val="16"/>
          </w:rPr>
          <w:t>[2]</w:t>
        </w:r>
      </w:hyperlink>
      <w:r w:rsidRPr="006D6ED6">
        <w:rPr>
          <w:rFonts w:ascii="Times New Roman" w:hAnsi="Times New Roman" w:cs="Times New Roman"/>
          <w:color w:val="000000" w:themeColor="text1"/>
          <w:kern w:val="2"/>
          <w:sz w:val="16"/>
          <w:szCs w:val="16"/>
        </w:rPr>
        <w:t xml:space="preserve"> мной 30 мая с. г. собрано было общее совещание мелких шахтовладельцев этого района с выборными от рабочих, на котором обеими сторонами обещано прийти к миролюбивому соглашению, экономически необходимому для правильного функционирования предприятий.</w:t>
      </w:r>
    </w:p>
    <w:p w14:paraId="483F8641"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Таким образом, при существующем пока положении увеличения добычи пока нет. Но, принимая во внимание интенсивную работу Совета раьочих депутатов в смысле стремления поднять просветительный уровень товарищей и создать правильные профессиональные организации, можно полагать, что промышленная жизнь скоро должна войти в норму и поднять производительность по крайней мере на крупных предприятиях.</w:t>
      </w:r>
    </w:p>
    <w:p w14:paraId="480E4FB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сему имею честь присовокупить, что не только сокращению производства, но даже закрытию не только мелких, но даже и крупных предприятий, угрожает отсутствие бензина и смазочных веществ, как-то: олеонафта, нефти, мазута и др., — а равно отсутствие фуража для рабочих лошадей, в особенности на мелких шахтах, для лошадей конных подъемов.</w:t>
      </w:r>
    </w:p>
    <w:p w14:paraId="68151318"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Окружной инженер и районный инспектор</w:t>
      </w:r>
    </w:p>
    <w:p w14:paraId="0B8A63FA"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Белов</w:t>
      </w:r>
    </w:p>
    <w:p w14:paraId="572A22A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hyperlink r:id="rId203" w:anchor="_ftnref1" w:history="1">
        <w:r w:rsidRPr="006D6ED6">
          <w:rPr>
            <w:rFonts w:ascii="Times New Roman" w:hAnsi="Times New Roman" w:cs="Times New Roman"/>
            <w:color w:val="000000" w:themeColor="text1"/>
            <w:kern w:val="2"/>
            <w:sz w:val="16"/>
            <w:szCs w:val="16"/>
          </w:rPr>
          <w:t>[1]</w:t>
        </w:r>
      </w:hyperlink>
      <w:r w:rsidRPr="006D6ED6">
        <w:rPr>
          <w:rFonts w:ascii="Times New Roman" w:hAnsi="Times New Roman" w:cs="Times New Roman"/>
          <w:color w:val="000000" w:themeColor="text1"/>
          <w:kern w:val="2"/>
          <w:sz w:val="16"/>
          <w:szCs w:val="16"/>
        </w:rPr>
        <w:t xml:space="preserve"> В деле не имеется.</w:t>
      </w:r>
    </w:p>
    <w:p w14:paraId="067FEFF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hyperlink r:id="rId204" w:anchor="_ftnref2" w:history="1">
        <w:r w:rsidRPr="006D6ED6">
          <w:rPr>
            <w:rFonts w:ascii="Times New Roman" w:hAnsi="Times New Roman" w:cs="Times New Roman"/>
            <w:color w:val="000000" w:themeColor="text1"/>
            <w:kern w:val="2"/>
            <w:sz w:val="16"/>
            <w:szCs w:val="16"/>
          </w:rPr>
          <w:t>[2]</w:t>
        </w:r>
      </w:hyperlink>
      <w:r w:rsidRPr="006D6ED6">
        <w:rPr>
          <w:rFonts w:ascii="Times New Roman" w:hAnsi="Times New Roman" w:cs="Times New Roman"/>
          <w:color w:val="000000" w:themeColor="text1"/>
          <w:kern w:val="2"/>
          <w:sz w:val="16"/>
          <w:szCs w:val="16"/>
        </w:rPr>
        <w:t xml:space="preserve"> См. прим 1937 вышел приказ НКОП № 190х (15708).</w:t>
      </w:r>
    </w:p>
    <w:p w14:paraId="75253F93"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p>
    <w:p w14:paraId="3104E5BC"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3EE368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5B344B" w14:textId="77777777" w:rsidR="004A2752" w:rsidRPr="006D6ED6" w:rsidRDefault="004A2752" w:rsidP="004A2752">
      <w:pPr>
        <w:widowControl w:val="0"/>
        <w:tabs>
          <w:tab w:val="left" w:pos="721"/>
        </w:tabs>
        <w:spacing w:after="0" w:line="240" w:lineRule="auto"/>
        <w:jc w:val="both"/>
        <w:rPr>
          <w:rFonts w:ascii="Times New Roman" w:hAnsi="Times New Roman" w:cs="Times New Roman"/>
          <w:color w:val="000000" w:themeColor="text1"/>
          <w:sz w:val="16"/>
          <w:szCs w:val="16"/>
        </w:rPr>
      </w:pPr>
      <w:r w:rsidRPr="006D6ED6">
        <w:rPr>
          <w:rStyle w:val="aff"/>
          <w:rFonts w:ascii="Times New Roman" w:hAnsi="Times New Roman" w:cs="Times New Roman"/>
          <w:color w:val="000000" w:themeColor="text1"/>
          <w:spacing w:val="0"/>
          <w:sz w:val="16"/>
          <w:szCs w:val="16"/>
        </w:rPr>
        <w:t>3 (16) июня 1917 г. в районе имения Роскошь Новогрудского уезда германский аэроплан провел пулеметный обстрел отряда Всероссийского земского союза (над отрядом имелись знаки Красного Креста). В результате ранения получили два нижних чина и повреждены палатки (25135).</w:t>
      </w:r>
    </w:p>
    <w:p w14:paraId="1DF1FCA9" w14:textId="77777777" w:rsidR="004A2752" w:rsidRPr="006D6ED6" w:rsidRDefault="004A2752" w:rsidP="004A2752">
      <w:pPr>
        <w:spacing w:after="0" w:line="240" w:lineRule="auto"/>
        <w:jc w:val="both"/>
        <w:rPr>
          <w:rFonts w:ascii="Times New Roman" w:hAnsi="Times New Roman" w:cs="Times New Roman"/>
          <w:color w:val="000000" w:themeColor="text1"/>
          <w:sz w:val="16"/>
          <w:szCs w:val="16"/>
        </w:rPr>
      </w:pPr>
    </w:p>
    <w:p w14:paraId="6776A9F2" w14:textId="77777777" w:rsidR="004A2752" w:rsidRPr="006D6ED6" w:rsidRDefault="004A2752" w:rsidP="004A2752">
      <w:pPr>
        <w:spacing w:after="0" w:line="240" w:lineRule="auto"/>
        <w:jc w:val="both"/>
        <w:rPr>
          <w:rFonts w:ascii="Times New Roman" w:hAnsi="Times New Roman" w:cs="Times New Roman"/>
          <w:color w:val="000000" w:themeColor="text1"/>
          <w:sz w:val="16"/>
          <w:szCs w:val="16"/>
        </w:rPr>
      </w:pPr>
      <w:r w:rsidRPr="006D6ED6">
        <w:rPr>
          <w:rStyle w:val="aff"/>
          <w:rFonts w:ascii="Times New Roman" w:hAnsi="Times New Roman" w:cs="Times New Roman"/>
          <w:color w:val="000000" w:themeColor="text1"/>
          <w:spacing w:val="0"/>
          <w:sz w:val="16"/>
          <w:szCs w:val="16"/>
        </w:rPr>
        <w:t>3 (16) июня 1917 г. начальник штаба Свеаборгской крепости полковник О.А. Крузенштерн подготовил начальнику военно-морского управления при главнокомандующем армиями Северного фронта капитану 1 ранга В.М. Альтфатеру доклад следующего характера: «Усилившаяся воздушная деятельность неприятеля против острова Эзеля показала, что присланные для охраны Моонзиции 6 морских истребителей совершенно непригодны для противодействия и отражения неприятельских аэропланов. Комфлот считает необходимым ходатайствовать о срочной присылке двух сухопутных отрядов истребителей на Моонзицию. Если в сухопутном ведомстве не имеется для сего личного состава последний может быть укомплектован из 2 воздушного дивизиона морского ведомства, находящегося на Моонзиции» (25166).</w:t>
      </w:r>
    </w:p>
    <w:p w14:paraId="4E629EDA" w14:textId="77777777" w:rsidR="004A2752" w:rsidRPr="006D6ED6" w:rsidRDefault="004A2752" w:rsidP="004A2752">
      <w:pPr>
        <w:spacing w:after="0" w:line="240" w:lineRule="auto"/>
        <w:jc w:val="both"/>
        <w:rPr>
          <w:rFonts w:ascii="Times New Roman" w:hAnsi="Times New Roman" w:cs="Times New Roman"/>
          <w:color w:val="000000" w:themeColor="text1"/>
          <w:sz w:val="16"/>
          <w:szCs w:val="16"/>
        </w:rPr>
      </w:pPr>
    </w:p>
    <w:p w14:paraId="04AF0C6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(16) июня 1917 Казаков из 1БАГ преследовал непри</w:t>
      </w:r>
      <w:r w:rsidRPr="006D6ED6">
        <w:rPr>
          <w:rFonts w:ascii="Times New Roman" w:hAnsi="Times New Roman" w:cs="Times New Roman"/>
          <w:color w:val="000000" w:themeColor="text1"/>
          <w:kern w:val="2"/>
          <w:sz w:val="16"/>
          <w:szCs w:val="16"/>
        </w:rPr>
        <w:softHyphen/>
        <w:t>ятельский “Альбатрос” южнее Бучач, заставив снизиться его с 4000 до 2000 м. Немецкие летчики стали пус</w:t>
      </w:r>
      <w:r w:rsidRPr="006D6ED6">
        <w:rPr>
          <w:rFonts w:ascii="Times New Roman" w:hAnsi="Times New Roman" w:cs="Times New Roman"/>
          <w:color w:val="000000" w:themeColor="text1"/>
          <w:kern w:val="2"/>
          <w:sz w:val="16"/>
          <w:szCs w:val="16"/>
        </w:rPr>
        <w:softHyphen/>
        <w:t>кать сигнальные ракеты и в районе юго-восточнее Большовце им на по</w:t>
      </w:r>
      <w:r w:rsidRPr="006D6ED6">
        <w:rPr>
          <w:rFonts w:ascii="Times New Roman" w:hAnsi="Times New Roman" w:cs="Times New Roman"/>
          <w:color w:val="000000" w:themeColor="text1"/>
          <w:kern w:val="2"/>
          <w:sz w:val="16"/>
          <w:szCs w:val="16"/>
        </w:rPr>
        <w:softHyphen/>
        <w:t>мощь пришли два “Фоккера”. У Казакова к тому времени закончились па</w:t>
      </w:r>
      <w:r w:rsidRPr="006D6ED6">
        <w:rPr>
          <w:rFonts w:ascii="Times New Roman" w:hAnsi="Times New Roman" w:cs="Times New Roman"/>
          <w:color w:val="000000" w:themeColor="text1"/>
          <w:kern w:val="2"/>
          <w:sz w:val="16"/>
          <w:szCs w:val="16"/>
        </w:rPr>
        <w:softHyphen/>
        <w:t>троны и пришлось прекратить бой (3954).</w:t>
      </w:r>
    </w:p>
    <w:p w14:paraId="4A7C5F3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E25A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 </w:t>
      </w:r>
      <w:r w:rsidR="00EC0E98" w:rsidRPr="006D6ED6">
        <w:rPr>
          <w:rFonts w:ascii="Times New Roman" w:hAnsi="Times New Roman" w:cs="Times New Roman"/>
          <w:color w:val="000000" w:themeColor="text1"/>
          <w:kern w:val="2"/>
          <w:sz w:val="16"/>
          <w:szCs w:val="16"/>
        </w:rPr>
        <w:t xml:space="preserve">(16) </w:t>
      </w:r>
      <w:r w:rsidRPr="006D6ED6">
        <w:rPr>
          <w:rFonts w:ascii="Times New Roman" w:hAnsi="Times New Roman" w:cs="Times New Roman"/>
          <w:color w:val="000000" w:themeColor="text1"/>
          <w:kern w:val="2"/>
          <w:sz w:val="16"/>
          <w:szCs w:val="16"/>
        </w:rPr>
        <w:t xml:space="preserve">июня 1917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w:t>
      </w:r>
      <w:r w:rsidRPr="006D6ED6">
        <w:rPr>
          <w:rFonts w:ascii="Times New Roman" w:hAnsi="Times New Roman" w:cs="Times New Roman"/>
          <w:color w:val="000000" w:themeColor="text1"/>
          <w:kern w:val="2"/>
          <w:sz w:val="16"/>
          <w:szCs w:val="16"/>
        </w:rPr>
        <w:lastRenderedPageBreak/>
        <w:t>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56D7AC5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FA9D28"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(16) июня 1917 на Восточном фронте российский военный министр Керенский объявляет о начале наступления, однако серия ударов по германским позициям успешно отражена противником (боевые действия продолжались до 13 июля) (12629).</w:t>
      </w:r>
    </w:p>
    <w:p w14:paraId="6B6BD96D"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A9634A" w14:textId="48F04C70" w:rsidR="00562E88" w:rsidRPr="006D6ED6" w:rsidRDefault="00562E8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3 (16) июня 1917 г. на Кавказском фронте произошел первый воздушный бой между одним турецким и двумя русскими самолетами в районе Хиниса, но безрезультатно. Одна российская машина бомбила турецкий аэродром Су-Шехир (23525).</w:t>
      </w:r>
    </w:p>
    <w:p w14:paraId="395309E4" w14:textId="77777777" w:rsidR="00562E88" w:rsidRPr="006D6ED6" w:rsidRDefault="00562E88" w:rsidP="00A67745">
      <w:pPr>
        <w:spacing w:after="0" w:line="240" w:lineRule="auto"/>
        <w:jc w:val="both"/>
        <w:rPr>
          <w:rFonts w:ascii="Times New Roman" w:hAnsi="Times New Roman" w:cs="Times New Roman"/>
          <w:color w:val="000000" w:themeColor="text1"/>
          <w:sz w:val="16"/>
          <w:szCs w:val="16"/>
        </w:rPr>
      </w:pPr>
    </w:p>
    <w:p w14:paraId="238118E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3-4 (16-17) июня 1917 быстроходные катера, доставленные эсминцами Счастливый и Пылкий у Зунгулака поставили 40 малых мин заграждения (3123).</w:t>
      </w:r>
    </w:p>
    <w:p w14:paraId="2AA4CB0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EA4F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 </w:t>
      </w:r>
      <w:r w:rsidR="00EC0E98" w:rsidRPr="006D6ED6">
        <w:rPr>
          <w:rFonts w:ascii="Times New Roman" w:hAnsi="Times New Roman" w:cs="Times New Roman"/>
          <w:color w:val="000000" w:themeColor="text1"/>
          <w:kern w:val="2"/>
          <w:sz w:val="16"/>
          <w:szCs w:val="16"/>
        </w:rPr>
        <w:t xml:space="preserve">(16) </w:t>
      </w:r>
      <w:r w:rsidRPr="006D6ED6">
        <w:rPr>
          <w:rFonts w:ascii="Times New Roman" w:hAnsi="Times New Roman" w:cs="Times New Roman"/>
          <w:color w:val="000000" w:themeColor="text1"/>
          <w:kern w:val="2"/>
          <w:sz w:val="16"/>
          <w:szCs w:val="16"/>
        </w:rPr>
        <w:t>июня 1917 в Генштаб была отправлена телеграмма: "Положение в Севастополе резко ухудшается вследствие направленной сюда агитации большевизма". Черноморский флот вместе со всей Россией покатился к "светлому будущему". На эскадренном миноносце "Жаркий" команда отказалась выходить в море, потому, что его командир "слишком рискованно управляет миноносцем и часто подвергает опасности людей". Колчак, ещё пытавшийся остановить развал, приказал спустить на судне флаг, но это только подлило масла в огонь. Требование снять командиров выдвинули команды эсминца "Керчь" и авиатранспорта "Дакия", начались волнения матросов на броненосце "Три Святителя", линкоре "Синоп" и других кораблях. Уговаривать матросов не бунтовать прибыл лично военный министр А.Ф. Керенский. Он безуспешно пытался объяснить всем кому мог, как должны себя вести солдаты новой свободной России. Но в результате по требованию революционных моряков Временное правительство было вынуждено 18 июля отстранить от командования Черноморским флотом вице-адмирала А. Колчака и его начальника штаба контр-адмирала М. Смирнова, признанных реакционерами.</w:t>
      </w:r>
    </w:p>
    <w:p w14:paraId="3FDB592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До середины 1917 г. черноморская авиация, особенно корабельная, участвовала в большинстве проводимых главными силами флота морских операций и предпринимались попытки возложить роль основной ударной силы на корабельные самолёты (11933).</w:t>
      </w:r>
    </w:p>
    <w:p w14:paraId="5CF7A9D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CAA2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4658615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9B829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3-24 июня (16 июня по 7 июля) 1917 состоялся первый Всероссийский съезд Советов рабочих и солдатских депутатов в Петрограде (285 эсеров, 248 меньшевиков, 105 большевиков, всего 822) Поддержали идею коалиционного правительства. В.И.Л. выступил с идеей полновластия большевиков - видно "Есть такая партия" (1348,85). Большинство склонялось к коалиционному правительству. Избрали ВЦИК из меньшевиков и эсеров. Председатель - Н.С.Чхеидзе, замы - И.Г.Церетели и А.Р.Гоц (3908,258).</w:t>
      </w:r>
    </w:p>
    <w:p w14:paraId="33EE1DA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0D26"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3 (16) июня 1917 начался Первый Всероссийский съезд Советов рабочих и солдатских депутатов (до 24 июня). Эсеры и меньшевики имели большинство. Большевики потребовали прекратить боевые действия и передать всю власть Советам. Их освистали (12629). </w:t>
      </w:r>
    </w:p>
    <w:p w14:paraId="64065773"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55BF2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 (16) июня</w:t>
      </w:r>
      <w:r w:rsidRPr="006D6ED6">
        <w:rPr>
          <w:rFonts w:ascii="Times New Roman" w:hAnsi="Times New Roman" w:cs="Times New Roman"/>
          <w:color w:val="000000" w:themeColor="text1"/>
          <w:kern w:val="2"/>
          <w:sz w:val="16"/>
          <w:szCs w:val="16"/>
        </w:rPr>
        <w:t xml:space="preserve"> в 1917 году открывается I Съезд Советов (14911).</w:t>
      </w:r>
    </w:p>
    <w:p w14:paraId="0E9315FC"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p>
    <w:p w14:paraId="3BBF1DB8" w14:textId="77777777" w:rsidR="00396FE3" w:rsidRPr="006D6ED6" w:rsidRDefault="00396FE3"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 (16) июня</w:t>
      </w:r>
      <w:r w:rsidRPr="006D6ED6">
        <w:rPr>
          <w:rFonts w:ascii="Times New Roman" w:hAnsi="Times New Roman" w:cs="Times New Roman"/>
          <w:color w:val="000000" w:themeColor="text1"/>
          <w:kern w:val="2"/>
          <w:sz w:val="16"/>
          <w:szCs w:val="16"/>
        </w:rPr>
        <w:t xml:space="preserve"> в 1917 году в Петрограде открывается I Всероссийский съезд советов рабочих и солдатских депутатов. На нем присутствуют свыше 1000 делегатов, из которых 822 с решающим голосом, а остальные — с совещательным. 285 мандатов принадлежат эсерам, 248 — меньшевикам и только 105 — большевикам. Большинство съезда отвергает мысль о переходе власти к Советам. Лидер меньшевиков И.Г.Цертели заявляет: «В настоящий момент в России нет политической партии, которая говорила бы: дайте в наши руки власть, уйдите, мы займем ваше место...» В ответ В.И.Ленин от имени большевиков бросает с места:</w:t>
      </w:r>
    </w:p>
    <w:p w14:paraId="2DE3E606" w14:textId="77777777" w:rsidR="00396FE3" w:rsidRPr="006D6ED6" w:rsidRDefault="00396FE3"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Есть такая партия!</w:t>
      </w:r>
    </w:p>
    <w:p w14:paraId="1AFC4747" w14:textId="77777777" w:rsidR="00396FE3" w:rsidRPr="006D6ED6" w:rsidRDefault="00396FE3"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Встреченное смехом и критическими замечаниями лидеров эсеро-меньшевиков, заявление Ленина находит отклик у рядовых депутатов — рабочих и солдат. Страна идет к революции (14924).</w:t>
      </w:r>
    </w:p>
    <w:p w14:paraId="5B473320" w14:textId="77777777" w:rsidR="00396FE3" w:rsidRPr="006D6ED6" w:rsidRDefault="00396FE3" w:rsidP="00A67745">
      <w:pPr>
        <w:spacing w:after="0" w:line="240" w:lineRule="auto"/>
        <w:jc w:val="both"/>
        <w:rPr>
          <w:rFonts w:ascii="Times New Roman" w:hAnsi="Times New Roman" w:cs="Times New Roman"/>
          <w:color w:val="000000" w:themeColor="text1"/>
          <w:kern w:val="2"/>
          <w:sz w:val="16"/>
          <w:szCs w:val="16"/>
        </w:rPr>
      </w:pPr>
    </w:p>
    <w:p w14:paraId="558145A4" w14:textId="77777777" w:rsidR="00AF28C3" w:rsidRPr="006D6ED6" w:rsidRDefault="00AF28C3" w:rsidP="00A67745">
      <w:pPr>
        <w:pStyle w:val="ae"/>
        <w:spacing w:before="0" w:after="0"/>
        <w:jc w:val="both"/>
        <w:rPr>
          <w:color w:val="000000" w:themeColor="text1"/>
          <w:kern w:val="2"/>
          <w:sz w:val="16"/>
          <w:szCs w:val="16"/>
        </w:rPr>
      </w:pPr>
      <w:r w:rsidRPr="006D6ED6">
        <w:rPr>
          <w:bCs/>
          <w:color w:val="000000" w:themeColor="text1"/>
          <w:kern w:val="2"/>
          <w:sz w:val="16"/>
          <w:szCs w:val="16"/>
        </w:rPr>
        <w:t>3 (16) июня</w:t>
      </w:r>
      <w:r w:rsidRPr="006D6ED6">
        <w:rPr>
          <w:color w:val="000000" w:themeColor="text1"/>
          <w:kern w:val="2"/>
          <w:sz w:val="16"/>
          <w:szCs w:val="16"/>
        </w:rPr>
        <w:t xml:space="preserve"> в 1917 году в Петрограде открылся Первый Всероссийский съезд Советов рабочих и солдатских депутатов. На нем присутствовало 1090 делегатов, представлявших 305 объединенных советов рабочих, солдатских и крестьянских депутатов, 53 областных, губернских и районных объединений советов и 34 военных организации (армии, флота и тыла). Львиную долю «партийных» собравшихся составляли эсеры и меньшевики, большевистских кандидатов было всего 13%. Однако это не помешало Владимиру Ленину сделать громкое заявление, ставшее впоследствии еще одним из «образов» революции. В ответ на слова меньшевика Ираклия Церетели о том, что «в настоящий момент в России нет политической партии, которая говорила бы: дайте в наши руки власть, уйдите, мы займем ваше место», Ленин выкрикнул с места: «Есть такая партия!», что, впрочем, вызвало смех со стороны эсеро-меньшевистского большинства.</w:t>
      </w:r>
    </w:p>
    <w:p w14:paraId="5B597773"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Чуть позже в своем выступлении Ленин предложил «арестовать 50-100 крупнейших миллионеров», ввести рабочий контроль в промышленности и заключить мир, но большинство кандидатов не поддержало эти тезисы. Напротив, была принята резолюция о поддержке министров-социалистов Временного правительства. Съезд избрал свой постоянный орган (ВЦИК) под председательством меньшевика Николая Чхеидзе. Большинство членов ВЦИК также составляли эсеры и меньшевики, но и большевикам удалось усилить в нем свою фракцию до 18% (17045).</w:t>
      </w:r>
    </w:p>
    <w:p w14:paraId="12484C93"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7AAE560D"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3 (16) июня</w:t>
      </w:r>
      <w:r w:rsidRPr="006D6ED6">
        <w:rPr>
          <w:rFonts w:ascii="Times New Roman" w:hAnsi="Times New Roman" w:cs="Times New Roman"/>
          <w:color w:val="000000" w:themeColor="text1"/>
          <w:kern w:val="2"/>
          <w:sz w:val="16"/>
          <w:szCs w:val="16"/>
        </w:rPr>
        <w:t xml:space="preserve"> в 1917 году Временное правительство, которое реагировало на украинские события с осторожностью, выпустило заявление, в котором говорилось: «Отрицательное решение по вопросу об издании акта об автономии Украины принято правительством единогласно» (17045).</w:t>
      </w:r>
    </w:p>
    <w:p w14:paraId="0D2828D6"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353CF"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72A323A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9AEC38"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(16) июня 1917 Временное правительство России предложило союзникам провести мирную конференцию для ревизии планов послевоенного устройства (4962).</w:t>
      </w:r>
    </w:p>
    <w:p w14:paraId="0D650F9E"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14C9D5"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3 (16) июня 1917 г.</w:t>
      </w:r>
      <w:r w:rsidRPr="006D6ED6">
        <w:rPr>
          <w:rFonts w:ascii="Times New Roman" w:hAnsi="Times New Roman" w:cs="Times New Roman"/>
          <w:color w:val="000000" w:themeColor="text1"/>
          <w:kern w:val="2"/>
          <w:sz w:val="16"/>
          <w:szCs w:val="16"/>
        </w:rPr>
        <w:t>Телеграмма Б. А. Бахметьева из Вашингтона английскому послу в Петрограде Д. Бьюкенену о целях прибывающей в Россию миссии Э. Рута</w:t>
      </w:r>
    </w:p>
    <w:p w14:paraId="2D8FDB61" w14:textId="24483D2C"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492-493</w:t>
      </w:r>
    </w:p>
    <w:p w14:paraId="02DFDA67" w14:textId="27CC2D73"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АВПР, ф. Секретного архива, д. 683/724, л. 15. Копия.</w:t>
      </w:r>
    </w:p>
    <w:p w14:paraId="60CA63CE" w14:textId="77777777" w:rsidR="00AF6148" w:rsidRPr="006D6ED6" w:rsidRDefault="00AF6148" w:rsidP="00A67745">
      <w:pPr>
        <w:pStyle w:val="ae"/>
        <w:spacing w:before="0" w:after="0"/>
        <w:jc w:val="both"/>
        <w:rPr>
          <w:color w:val="000000" w:themeColor="text1"/>
          <w:kern w:val="2"/>
          <w:sz w:val="16"/>
          <w:szCs w:val="16"/>
        </w:rPr>
      </w:pPr>
      <w:r w:rsidRPr="006D6ED6">
        <w:rPr>
          <w:rStyle w:val="af0"/>
          <w:i w:val="0"/>
          <w:color w:val="000000" w:themeColor="text1"/>
          <w:kern w:val="2"/>
          <w:sz w:val="16"/>
          <w:szCs w:val="16"/>
        </w:rPr>
        <w:t>Перевод с английского</w:t>
      </w:r>
    </w:p>
    <w:p w14:paraId="4F63AD21" w14:textId="77777777" w:rsidR="00AF6148" w:rsidRPr="006D6ED6" w:rsidRDefault="00AF6148" w:rsidP="00A67745">
      <w:pPr>
        <w:pStyle w:val="rtejustify"/>
        <w:spacing w:before="0" w:after="0"/>
        <w:rPr>
          <w:color w:val="000000" w:themeColor="text1"/>
          <w:kern w:val="2"/>
          <w:sz w:val="16"/>
          <w:szCs w:val="16"/>
        </w:rPr>
      </w:pPr>
      <w:r w:rsidRPr="006D6ED6">
        <w:rPr>
          <w:color w:val="000000" w:themeColor="text1"/>
          <w:kern w:val="2"/>
          <w:sz w:val="16"/>
          <w:szCs w:val="16"/>
        </w:rPr>
        <w:t>Цель миссии Рута состоит исключительно в том, чтобы поощрить русское правительство в его отношении к войне и предложить помощь, добрую волю и благожелательство. Кроме миссии Рута, существует железнодорожная техническая миссия. Мистер Рут перед своим отъездом говорил с Бальфуром по всем этим вопросам. Президент опубликовал свое послание русскому правительству, в котором излагается его точка зрения.</w:t>
      </w:r>
      <w:hyperlink r:id="rId205" w:anchor="_ftn1" w:history="1">
        <w:r w:rsidRPr="006D6ED6">
          <w:rPr>
            <w:rStyle w:val="a5"/>
            <w:bCs/>
            <w:iCs/>
            <w:color w:val="000000" w:themeColor="text1"/>
            <w:kern w:val="2"/>
            <w:sz w:val="16"/>
            <w:szCs w:val="16"/>
          </w:rPr>
          <w:t>[1]</w:t>
        </w:r>
      </w:hyperlink>
    </w:p>
    <w:p w14:paraId="3DF5ACEC" w14:textId="77777777" w:rsidR="00AF6148" w:rsidRPr="006D6ED6" w:rsidRDefault="00AF6148" w:rsidP="00A67745">
      <w:pPr>
        <w:pStyle w:val="rtejustify"/>
        <w:spacing w:before="0" w:after="0"/>
        <w:rPr>
          <w:color w:val="000000" w:themeColor="text1"/>
          <w:kern w:val="2"/>
          <w:sz w:val="16"/>
          <w:szCs w:val="16"/>
        </w:rPr>
      </w:pPr>
      <w:hyperlink r:id="rId206" w:anchor="_ftnref1" w:history="1">
        <w:r w:rsidRPr="006D6ED6">
          <w:rPr>
            <w:rStyle w:val="a5"/>
            <w:color w:val="000000" w:themeColor="text1"/>
            <w:kern w:val="2"/>
            <w:sz w:val="16"/>
            <w:szCs w:val="16"/>
          </w:rPr>
          <w:t>[1]</w:t>
        </w:r>
      </w:hyperlink>
      <w:r w:rsidRPr="006D6ED6">
        <w:rPr>
          <w:color w:val="000000" w:themeColor="text1"/>
          <w:kern w:val="2"/>
          <w:sz w:val="16"/>
          <w:szCs w:val="16"/>
        </w:rPr>
        <w:t xml:space="preserve"> По официальным данным, в состав миссии Э. Рута вошли следующие лица: Элью Рут — чрезвычайный посол Соединенных Штатов со специальной миссией; Джон Р. Мотт — генеральный секретарь международного комитета христианской ассоциации молодых людей; Чарльз Эдвард Россел — чрезвычайный посланник Соединенных Штатов со специальной миссией; ген.-майор Хью Л. Скотт — нач. штаба, военный представитель президента Соединенных Штатов со специальной миссией в ранге посланника; контр-адмирал Джамс X. Гленнон —военно-морской представитель президента Соединенных Штатов со специальной миссией; полк. Р. Е. Л. Мичи — пом. генерала Скотта; полк. Вильям В. Джадсон — военный атташе при специальной дипломатической миссии; полк. Бентли Т. Мотт — помощник Э. Рута; врач Холтон К. Курл — военно-морские силы Соединенных Штатов, в ранге пом. капитана 2-го ранга; лейтенант Алва Д. Берхерн — пом. адмирала Гленнона; Бэзил Майлз — секретарь миссии; майор Стэнли Уошборн — пом. секретари миссии; Ф. Юджин Принс — пом. по гражданским вопросам и переводник миссии; Джамс Е. Маккена, Клайд Стиллвел, Джамс Ф. С. Рурк, У эй Киген, Дьюн Е. Уошборн, Вальтер В. Кинг, Джордж Д. Грогорн — сотрудники миссии; сержант Пауль 3. Рэндольф</w:t>
      </w:r>
      <w:r w:rsidRPr="006D6ED6">
        <w:rPr>
          <w:color w:val="000000" w:themeColor="text1"/>
          <w:kern w:val="2"/>
          <w:sz w:val="16"/>
          <w:szCs w:val="16"/>
          <w:lang w:val="en-US"/>
        </w:rPr>
        <w:t xml:space="preserve"> — </w:t>
      </w:r>
      <w:r w:rsidRPr="006D6ED6">
        <w:rPr>
          <w:color w:val="000000" w:themeColor="text1"/>
          <w:kern w:val="2"/>
          <w:sz w:val="16"/>
          <w:szCs w:val="16"/>
        </w:rPr>
        <w:t>ординарец</w:t>
      </w:r>
      <w:r w:rsidRPr="006D6ED6">
        <w:rPr>
          <w:color w:val="000000" w:themeColor="text1"/>
          <w:kern w:val="2"/>
          <w:sz w:val="16"/>
          <w:szCs w:val="16"/>
          <w:lang w:val="en-US"/>
        </w:rPr>
        <w:t>. (</w:t>
      </w:r>
      <w:r w:rsidRPr="006D6ED6">
        <w:rPr>
          <w:color w:val="000000" w:themeColor="text1"/>
          <w:kern w:val="2"/>
          <w:sz w:val="16"/>
          <w:szCs w:val="16"/>
        </w:rPr>
        <w:t>АВПР</w:t>
      </w:r>
      <w:r w:rsidRPr="006D6ED6">
        <w:rPr>
          <w:color w:val="000000" w:themeColor="text1"/>
          <w:kern w:val="2"/>
          <w:sz w:val="16"/>
          <w:szCs w:val="16"/>
          <w:lang w:val="en-US"/>
        </w:rPr>
        <w:t xml:space="preserve">, </w:t>
      </w:r>
      <w:r w:rsidRPr="006D6ED6">
        <w:rPr>
          <w:color w:val="000000" w:themeColor="text1"/>
          <w:kern w:val="2"/>
          <w:sz w:val="16"/>
          <w:szCs w:val="16"/>
        </w:rPr>
        <w:t>ф</w:t>
      </w:r>
      <w:r w:rsidRPr="006D6ED6">
        <w:rPr>
          <w:color w:val="000000" w:themeColor="text1"/>
          <w:kern w:val="2"/>
          <w:sz w:val="16"/>
          <w:szCs w:val="16"/>
          <w:lang w:val="en-US"/>
        </w:rPr>
        <w:t xml:space="preserve">. </w:t>
      </w:r>
      <w:r w:rsidRPr="006D6ED6">
        <w:rPr>
          <w:color w:val="000000" w:themeColor="text1"/>
          <w:kern w:val="2"/>
          <w:sz w:val="16"/>
          <w:szCs w:val="16"/>
        </w:rPr>
        <w:t>Канцелярии</w:t>
      </w:r>
      <w:r w:rsidRPr="006D6ED6">
        <w:rPr>
          <w:color w:val="000000" w:themeColor="text1"/>
          <w:kern w:val="2"/>
          <w:sz w:val="16"/>
          <w:szCs w:val="16"/>
          <w:lang w:val="en-US"/>
        </w:rPr>
        <w:t xml:space="preserve">, </w:t>
      </w:r>
      <w:r w:rsidRPr="006D6ED6">
        <w:rPr>
          <w:color w:val="000000" w:themeColor="text1"/>
          <w:kern w:val="2"/>
          <w:sz w:val="16"/>
          <w:szCs w:val="16"/>
        </w:rPr>
        <w:t>д</w:t>
      </w:r>
      <w:r w:rsidRPr="006D6ED6">
        <w:rPr>
          <w:color w:val="000000" w:themeColor="text1"/>
          <w:kern w:val="2"/>
          <w:sz w:val="16"/>
          <w:szCs w:val="16"/>
          <w:lang w:val="en-US"/>
        </w:rPr>
        <w:t xml:space="preserve">. 38, </w:t>
      </w:r>
      <w:r w:rsidRPr="006D6ED6">
        <w:rPr>
          <w:color w:val="000000" w:themeColor="text1"/>
          <w:kern w:val="2"/>
          <w:sz w:val="16"/>
          <w:szCs w:val="16"/>
        </w:rPr>
        <w:t>л</w:t>
      </w:r>
      <w:r w:rsidRPr="006D6ED6">
        <w:rPr>
          <w:color w:val="000000" w:themeColor="text1"/>
          <w:kern w:val="2"/>
          <w:sz w:val="16"/>
          <w:szCs w:val="16"/>
          <w:lang w:val="en-US"/>
        </w:rPr>
        <w:t xml:space="preserve">. 2; </w:t>
      </w:r>
      <w:r w:rsidRPr="006D6ED6">
        <w:rPr>
          <w:color w:val="000000" w:themeColor="text1"/>
          <w:kern w:val="2"/>
          <w:sz w:val="16"/>
          <w:szCs w:val="16"/>
        </w:rPr>
        <w:t>см</w:t>
      </w:r>
      <w:r w:rsidRPr="006D6ED6">
        <w:rPr>
          <w:color w:val="000000" w:themeColor="text1"/>
          <w:kern w:val="2"/>
          <w:sz w:val="16"/>
          <w:szCs w:val="16"/>
          <w:lang w:val="en-US"/>
        </w:rPr>
        <w:t xml:space="preserve">.: Papers relating to the Foreign Relations of the United States of America 1918, Russia, vol. </w:t>
      </w:r>
      <w:r w:rsidRPr="006D6ED6">
        <w:rPr>
          <w:color w:val="000000" w:themeColor="text1"/>
          <w:kern w:val="2"/>
          <w:sz w:val="16"/>
          <w:szCs w:val="16"/>
        </w:rPr>
        <w:t>I, рр. 109—110) (15158).</w:t>
      </w:r>
    </w:p>
    <w:p w14:paraId="14F79CB9" w14:textId="77777777" w:rsidR="00AF6148" w:rsidRPr="006D6ED6" w:rsidRDefault="00AF6148"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A44278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23ACE9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8C07A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 3 июня по 3 июля </w:t>
      </w:r>
      <w:r w:rsidR="00EC0E98" w:rsidRPr="006D6ED6">
        <w:rPr>
          <w:rFonts w:ascii="Times New Roman" w:hAnsi="Times New Roman" w:cs="Times New Roman"/>
          <w:color w:val="000000" w:themeColor="text1"/>
          <w:kern w:val="2"/>
          <w:sz w:val="16"/>
          <w:szCs w:val="16"/>
        </w:rPr>
        <w:t xml:space="preserve">(с 16 июня по 16 июля) </w:t>
      </w:r>
      <w:r w:rsidRPr="006D6ED6">
        <w:rPr>
          <w:rFonts w:ascii="Times New Roman" w:hAnsi="Times New Roman" w:cs="Times New Roman"/>
          <w:color w:val="000000" w:themeColor="text1"/>
          <w:kern w:val="2"/>
          <w:sz w:val="16"/>
          <w:szCs w:val="16"/>
        </w:rPr>
        <w:t>1917 г., то есть ровно за один месяц был спроектирован и изготовлен авиационный двигатель «Либерти». В США для разработки этого дви</w:t>
      </w:r>
      <w:r w:rsidRPr="006D6ED6">
        <w:rPr>
          <w:rFonts w:ascii="Times New Roman" w:hAnsi="Times New Roman" w:cs="Times New Roman"/>
          <w:color w:val="000000" w:themeColor="text1"/>
          <w:kern w:val="2"/>
          <w:sz w:val="16"/>
          <w:szCs w:val="16"/>
        </w:rPr>
        <w:softHyphen/>
        <w:t>гателя в 1917 г. привлекли лучших инженеров, которых буквально заперли в одной из ва</w:t>
      </w:r>
      <w:r w:rsidRPr="006D6ED6">
        <w:rPr>
          <w:rFonts w:ascii="Times New Roman" w:hAnsi="Times New Roman" w:cs="Times New Roman"/>
          <w:color w:val="000000" w:themeColor="text1"/>
          <w:kern w:val="2"/>
          <w:sz w:val="16"/>
          <w:szCs w:val="16"/>
        </w:rPr>
        <w:softHyphen/>
        <w:t>шингтонских гостиниц. Одновременно в по</w:t>
      </w:r>
      <w:r w:rsidRPr="006D6ED6">
        <w:rPr>
          <w:rFonts w:ascii="Times New Roman" w:hAnsi="Times New Roman" w:cs="Times New Roman"/>
          <w:color w:val="000000" w:themeColor="text1"/>
          <w:kern w:val="2"/>
          <w:sz w:val="16"/>
          <w:szCs w:val="16"/>
        </w:rPr>
        <w:softHyphen/>
        <w:t>мощь проектировщикам с различных пред</w:t>
      </w:r>
      <w:r w:rsidRPr="006D6ED6">
        <w:rPr>
          <w:rFonts w:ascii="Times New Roman" w:hAnsi="Times New Roman" w:cs="Times New Roman"/>
          <w:color w:val="000000" w:themeColor="text1"/>
          <w:kern w:val="2"/>
          <w:sz w:val="16"/>
          <w:szCs w:val="16"/>
        </w:rPr>
        <w:softHyphen/>
        <w:t xml:space="preserve">приятий Америки собрали наиболее опытных консультантов и чертежников. Работа велась практически круглосуточно. В </w:t>
      </w:r>
      <w:r w:rsidRPr="006D6ED6">
        <w:rPr>
          <w:rFonts w:ascii="Times New Roman" w:hAnsi="Times New Roman" w:cs="Times New Roman"/>
          <w:color w:val="000000" w:themeColor="text1"/>
          <w:kern w:val="2"/>
          <w:sz w:val="16"/>
          <w:szCs w:val="16"/>
        </w:rPr>
        <w:lastRenderedPageBreak/>
        <w:t>конструкции и оборудовании двигателя использовались уже освоенные конструктив</w:t>
      </w:r>
      <w:r w:rsidRPr="006D6ED6">
        <w:rPr>
          <w:rFonts w:ascii="Times New Roman" w:hAnsi="Times New Roman" w:cs="Times New Roman"/>
          <w:color w:val="000000" w:themeColor="text1"/>
          <w:kern w:val="2"/>
          <w:sz w:val="16"/>
          <w:szCs w:val="16"/>
        </w:rPr>
        <w:softHyphen/>
        <w:t>ные элементы и технологические приемы, применявшиеся в автомобильной промыш</w:t>
      </w:r>
      <w:r w:rsidRPr="006D6ED6">
        <w:rPr>
          <w:rFonts w:ascii="Times New Roman" w:hAnsi="Times New Roman" w:cs="Times New Roman"/>
          <w:color w:val="000000" w:themeColor="text1"/>
          <w:kern w:val="2"/>
          <w:sz w:val="16"/>
          <w:szCs w:val="16"/>
        </w:rPr>
        <w:softHyphen/>
        <w:t>ленности того времени. При этом одним из ос</w:t>
      </w:r>
      <w:r w:rsidRPr="006D6ED6">
        <w:rPr>
          <w:rFonts w:ascii="Times New Roman" w:hAnsi="Times New Roman" w:cs="Times New Roman"/>
          <w:color w:val="000000" w:themeColor="text1"/>
          <w:kern w:val="2"/>
          <w:sz w:val="16"/>
          <w:szCs w:val="16"/>
        </w:rPr>
        <w:softHyphen/>
        <w:t>новных требований стала полная взаимозаме</w:t>
      </w:r>
      <w:r w:rsidRPr="006D6ED6">
        <w:rPr>
          <w:rFonts w:ascii="Times New Roman" w:hAnsi="Times New Roman" w:cs="Times New Roman"/>
          <w:color w:val="000000" w:themeColor="text1"/>
          <w:kern w:val="2"/>
          <w:sz w:val="16"/>
          <w:szCs w:val="16"/>
        </w:rPr>
        <w:softHyphen/>
        <w:t>няемость частей, позволявшая выпускать дви</w:t>
      </w:r>
      <w:r w:rsidRPr="006D6ED6">
        <w:rPr>
          <w:rFonts w:ascii="Times New Roman" w:hAnsi="Times New Roman" w:cs="Times New Roman"/>
          <w:color w:val="000000" w:themeColor="text1"/>
          <w:kern w:val="2"/>
          <w:sz w:val="16"/>
          <w:szCs w:val="16"/>
        </w:rPr>
        <w:softHyphen/>
        <w:t>гатель на различных предприятиях. Уже в 1917 г. массовое производство «Либерти» развернулось на заводах «Форд», «Паккард», «Линкольн»,«Кадиллак»,«Мармон» и «Трего». Позднее число предприятий, освоивших этот двигатель, возросло до 12. Всего в период 1917-1919 гг. американские заводы выпусти</w:t>
      </w:r>
      <w:r w:rsidRPr="006D6ED6">
        <w:rPr>
          <w:rFonts w:ascii="Times New Roman" w:hAnsi="Times New Roman" w:cs="Times New Roman"/>
          <w:color w:val="000000" w:themeColor="text1"/>
          <w:kern w:val="2"/>
          <w:sz w:val="16"/>
          <w:szCs w:val="16"/>
        </w:rPr>
        <w:softHyphen/>
        <w:t>ли более 20 тысяч экземпляров «Либерти», об</w:t>
      </w:r>
      <w:r w:rsidRPr="006D6ED6">
        <w:rPr>
          <w:rFonts w:ascii="Times New Roman" w:hAnsi="Times New Roman" w:cs="Times New Roman"/>
          <w:color w:val="000000" w:themeColor="text1"/>
          <w:kern w:val="2"/>
          <w:sz w:val="16"/>
          <w:szCs w:val="16"/>
        </w:rPr>
        <w:softHyphen/>
        <w:t>основанно считавшегося одним из самых мощ</w:t>
      </w:r>
      <w:r w:rsidRPr="006D6ED6">
        <w:rPr>
          <w:rFonts w:ascii="Times New Roman" w:hAnsi="Times New Roman" w:cs="Times New Roman"/>
          <w:color w:val="000000" w:themeColor="text1"/>
          <w:kern w:val="2"/>
          <w:sz w:val="16"/>
          <w:szCs w:val="16"/>
        </w:rPr>
        <w:softHyphen/>
        <w:t>ных и надежных авиационных двигателей своего времени (11974).</w:t>
      </w:r>
    </w:p>
    <w:p w14:paraId="060D772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A171A1"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591127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686B23"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4 (17) июня 1917 г. переоборудованный корабль Г-36 (ИМ Г-36, ИМ-Г36 № 182 «Корабль Киевский 5-й») экз. № 36 совершил первый боевой вылет.</w:t>
      </w:r>
    </w:p>
    <w:p w14:paraId="3CE2D816"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За июнь-июль 1917 г. корабль сделал 13 боевых вылетов – только он в это время работал в ЭВК интенсивно.</w:t>
      </w:r>
    </w:p>
    <w:p w14:paraId="65888A93"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14.09.17 г. (27.0917 г. по н.ст.) корабль совершил последний боевой вылет.</w:t>
      </w:r>
    </w:p>
    <w:p w14:paraId="4239074A"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Всего корабль совершил 42 боевых вылета (самое большое число из всех самолетов ИМ) и сбросил до 5232 кг (327 пудов) бомб, из них 21 вылет и 2560 кг – после доработки в Г-36.</w:t>
      </w:r>
    </w:p>
    <w:p w14:paraId="20D96C37"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К концу войны командир корабля – начальник 3-го боевого отряда ЭВК И.С. Башко был повышен в звании до полковника.</w:t>
      </w:r>
    </w:p>
    <w:p w14:paraId="501934A6"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базе отряда Станьково (23553).</w:t>
      </w:r>
    </w:p>
    <w:p w14:paraId="7205A6C2" w14:textId="77777777" w:rsidR="00FA35C4" w:rsidRPr="006D6ED6" w:rsidRDefault="00FA35C4" w:rsidP="00A67745">
      <w:pPr>
        <w:spacing w:after="0" w:line="240" w:lineRule="auto"/>
        <w:jc w:val="both"/>
        <w:rPr>
          <w:rFonts w:ascii="Times New Roman" w:hAnsi="Times New Roman" w:cs="Times New Roman"/>
          <w:color w:val="000000" w:themeColor="text1"/>
          <w:sz w:val="16"/>
          <w:szCs w:val="16"/>
        </w:rPr>
      </w:pPr>
    </w:p>
    <w:p w14:paraId="2AC4E050" w14:textId="77777777" w:rsidR="004A2752" w:rsidRPr="006D6ED6" w:rsidRDefault="004A2752" w:rsidP="004A2752">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4 (17) июня 1917 г. V корабль ИМ был атакован двухмоторным бипланом, который был отогнан пулеметным огнем (24965).</w:t>
      </w:r>
    </w:p>
    <w:p w14:paraId="5DDE2BD0" w14:textId="77777777" w:rsidR="004A2752" w:rsidRPr="006D6ED6" w:rsidRDefault="004A2752" w:rsidP="004A2752">
      <w:pPr>
        <w:spacing w:after="0" w:line="240" w:lineRule="auto"/>
        <w:jc w:val="both"/>
        <w:rPr>
          <w:rFonts w:ascii="Times New Roman" w:hAnsi="Times New Roman" w:cs="Times New Roman"/>
          <w:color w:val="000000" w:themeColor="text1"/>
          <w:sz w:val="16"/>
          <w:szCs w:val="16"/>
        </w:rPr>
      </w:pPr>
    </w:p>
    <w:p w14:paraId="697F3F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летчик 2-го као 1БАГ прапорщик Крисанов заметил в рай</w:t>
      </w:r>
      <w:r w:rsidRPr="006D6ED6">
        <w:rPr>
          <w:rFonts w:ascii="Times New Roman" w:hAnsi="Times New Roman" w:cs="Times New Roman"/>
          <w:color w:val="000000" w:themeColor="text1"/>
          <w:kern w:val="2"/>
          <w:sz w:val="16"/>
          <w:szCs w:val="16"/>
        </w:rPr>
        <w:softHyphen/>
        <w:t>оне Заставчика самолет противника, догнал его у деревни Михайлувка и атаковал несколько раз. Расстреляв три патронных диска “Льюиса”, установленного над верхним крылом, лет</w:t>
      </w:r>
      <w:r w:rsidRPr="006D6ED6">
        <w:rPr>
          <w:rFonts w:ascii="Times New Roman" w:hAnsi="Times New Roman" w:cs="Times New Roman"/>
          <w:color w:val="000000" w:themeColor="text1"/>
          <w:kern w:val="2"/>
          <w:sz w:val="16"/>
          <w:szCs w:val="16"/>
        </w:rPr>
        <w:softHyphen/>
        <w:t>чик попытался снова перезарядить пу</w:t>
      </w:r>
      <w:r w:rsidRPr="006D6ED6">
        <w:rPr>
          <w:rFonts w:ascii="Times New Roman" w:hAnsi="Times New Roman" w:cs="Times New Roman"/>
          <w:color w:val="000000" w:themeColor="text1"/>
          <w:kern w:val="2"/>
          <w:sz w:val="16"/>
          <w:szCs w:val="16"/>
        </w:rPr>
        <w:softHyphen/>
        <w:t>лемет (а это была довольно сложная и рискованная процедура), но выронил последнюю обойму. Однако Крисанов атак не прекратил и, “... подходя к немцу метров на 50, стрелял в него из Маузера. Одни раз был атакован нем</w:t>
      </w:r>
      <w:r w:rsidRPr="006D6ED6">
        <w:rPr>
          <w:rFonts w:ascii="Times New Roman" w:hAnsi="Times New Roman" w:cs="Times New Roman"/>
          <w:color w:val="000000" w:themeColor="text1"/>
          <w:kern w:val="2"/>
          <w:sz w:val="16"/>
          <w:szCs w:val="16"/>
        </w:rPr>
        <w:softHyphen/>
        <w:t>цем сзади, он стрелял через винт. У Галича немец повернул к нам в тыл...” Тогда Крисанов пошел на та</w:t>
      </w:r>
      <w:r w:rsidRPr="006D6ED6">
        <w:rPr>
          <w:rFonts w:ascii="Times New Roman" w:hAnsi="Times New Roman" w:cs="Times New Roman"/>
          <w:color w:val="000000" w:themeColor="text1"/>
          <w:kern w:val="2"/>
          <w:sz w:val="16"/>
          <w:szCs w:val="16"/>
        </w:rPr>
        <w:softHyphen/>
        <w:t>ран. У немецкого летчика не выдержа</w:t>
      </w:r>
      <w:r w:rsidRPr="006D6ED6">
        <w:rPr>
          <w:rFonts w:ascii="Times New Roman" w:hAnsi="Times New Roman" w:cs="Times New Roman"/>
          <w:color w:val="000000" w:themeColor="text1"/>
          <w:kern w:val="2"/>
          <w:sz w:val="16"/>
          <w:szCs w:val="16"/>
        </w:rPr>
        <w:softHyphen/>
        <w:t>ли нервы, он отвернул и на полной скорости скрылся за линию фронта (3954).</w:t>
      </w:r>
    </w:p>
    <w:p w14:paraId="51C3F38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2AE7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л 1 ио прап. Г.Гудков трижды атаковал немецкий самолет, сбил л-н. Противник стал уходить пикируя, но Гудков догнал и добил (3640).</w:t>
      </w:r>
    </w:p>
    <w:p w14:paraId="15CB704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E5ED5" w14:textId="1E0C2BE9"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летчик 1-го истребительного отряда прапорщик Георгий Гудков трижды атакогэл немецкий самолет, убил его летчика/наблюдателя. Противник, пикируя, стал уходить к Митаге, но Гудков догнал ого и выпустил последнюю очередь. Самолет перешл в штопор и врезался в землю (Донесение командира 12 авиэдивизион</w:t>
      </w:r>
      <w:r w:rsidR="00683EB6" w:rsidRPr="006D6ED6">
        <w:rPr>
          <w:rFonts w:ascii="Times New Roman" w:hAnsi="Times New Roman" w:cs="Times New Roman"/>
          <w:color w:val="000000" w:themeColor="text1"/>
          <w:kern w:val="2"/>
          <w:sz w:val="16"/>
          <w:szCs w:val="16"/>
        </w:rPr>
        <w:t>а</w:t>
      </w:r>
      <w:r w:rsidRPr="006D6ED6">
        <w:rPr>
          <w:rFonts w:ascii="Times New Roman" w:hAnsi="Times New Roman" w:cs="Times New Roman"/>
          <w:color w:val="000000" w:themeColor="text1"/>
          <w:kern w:val="2"/>
          <w:sz w:val="16"/>
          <w:szCs w:val="16"/>
        </w:rPr>
        <w:t>,ЦГВИА.ф,2008, д. 852, л. 112).</w:t>
      </w:r>
    </w:p>
    <w:p w14:paraId="2EA8D677"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3A3840" w14:textId="77777777" w:rsidR="00683EB6" w:rsidRPr="006D6ED6" w:rsidRDefault="00683EB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4 (17) июня 1917 г. летчик 1-го истребительного отряда прапорщик Георгий Гудков трижды атаковал немецкий самолет, убил его летнаба. Противник пикируя, стал уходить к Митаве, но Гудков догнал его и выпустил последнюю очередь. Само лет перешел в штопор и врезался в землю.</w:t>
      </w:r>
    </w:p>
    <w:p w14:paraId="218CAF64" w14:textId="77777777" w:rsidR="00683EB6" w:rsidRPr="006D6ED6" w:rsidRDefault="00683EB6"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/Донесение командира 12 авиадивизиона, ЦГВИА, ф. 2008, д. 852, л. 112/ (23320).</w:t>
      </w:r>
    </w:p>
    <w:p w14:paraId="58A58A6F" w14:textId="77777777" w:rsidR="00683EB6" w:rsidRPr="006D6ED6" w:rsidRDefault="00683EB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3858D7" w14:textId="2D315563"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при посадке погиб Е.Н.Крутень, лично сбивший 15 самолетов (271,72).</w:t>
      </w:r>
    </w:p>
    <w:p w14:paraId="72B5002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другим данным 7 июня 1917.</w:t>
      </w:r>
    </w:p>
    <w:p w14:paraId="24D2CB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6D64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года погиб при посадке с "сухими" баками Евграф Николаевич Крутень. К этому времени на его боевом счету числилось 16 самолетов врага. Пройдя в 50 - 100 м ниже противника, делал крутой боевой разворот и заходил ему хвост. Огонь открывал с дистанции 10 -15 м - практически "в упор" (3861).</w:t>
      </w:r>
    </w:p>
    <w:p w14:paraId="5DE752A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59FFD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совершая посадку без горючего на свой аэродром у деревни Плотычи возле Тарнополя, капитан Крутень на самолете "Ныопор-23" сделал разворот на небольшой высоте и, неожиданно потеряв скорость, разбился.</w:t>
      </w:r>
    </w:p>
    <w:p w14:paraId="2DB7F58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приказа: "Возвращаясь с боевого полета, разбился насмерть один из самых доблестных и отважных наших летчиков капитан Крутень".</w:t>
      </w:r>
    </w:p>
    <w:p w14:paraId="0552240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газеты: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w:t>
      </w:r>
    </w:p>
    <w:p w14:paraId="3B3C723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Из воспоминаний корректировщика Брагина: "В одном из полетов капитан Крутень сбил на моих глазах самолет противника. Заметив немца, Крутень атаковал его сверху, со стороны солнца. Две-три коротких очереди из пулемета, и мы увидели, как немецкий самолет стал падать. Это была предпоследняя воздушная победа Крутеня. Через несколько дней, находясь на своем аэродроме (у деревни Денисув) вблизи Тарнополя, я услышал короткие пулеметные очереди. Бой шел в стороне от аэродрома на высоте 20002500 м. В синеве безоблачного неба, освещенного лучами летнего южного солнца, трудно было различить самолеты, ведущие воздушный бой.</w:t>
      </w:r>
    </w:p>
    <w:p w14:paraId="18F75E4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Через час на аэродром пришла телефонограмма от капитана Крутеня с просьбой выслать в указанный им район самолет "Вуазен" с бидоном горючего и "мандолиной" (так назывался костыль самолета "Ньюпор-23" за его сходство с этим музыкальным инструментом). Кроме того, Крутень просил выслать санитара с перевязочными материалами. По приказанию командира авиаотряда я, несмотря на сильную болтанку, вылетел с санитаром в указанный район, где легко нашел два стоявших на земле самолета. Один из них - сбитый немецкий аэроплан, рядом - самолет Крутеня со сломанным костылем и без капли горючего.</w:t>
      </w:r>
    </w:p>
    <w:p w14:paraId="64E7EA7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Пока санитар оказывал помощь раненым в бою немецким летчикам, мы с Крутенем произвели ремонт самолета. Сдав раненых в ближайшую воинскую часть, я вылетел на свой аэродром, а капитан Крутень, наполнив баки самолета бензином, вылетел в расположение своей истребительной группы".</w:t>
      </w:r>
    </w:p>
    <w:p w14:paraId="301B6F1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На момент гибели на счету выдающегося русского летчика Крутеня было официально зарегистрировано 15 (а по неподтвержденным данным - 20) сбитых самолетов противника, он был абсолютным лидером среди русских летчиков. Конечно же, ему было еще далеко до лидировавшего в этот момент и имевшего на счету 52 сбитых самолета противника Манфреда фон Рихтгофена. Однако, например, на счету второго (а по некоторым источникам - первого) по результативности аса Великой войны француза Рене Фонка на этот момент было всего 2 (5) зарегистрированных побед. Так что основная борьба за первенство была еще впереди.</w:t>
      </w:r>
    </w:p>
    <w:p w14:paraId="2781893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Миф же об отсталости русских летчиков зиждется на трех основных предпосылках:</w:t>
      </w:r>
    </w:p>
    <w:p w14:paraId="2F7AD8B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 на пренебрежении русского командования к отечественным летчикам;</w:t>
      </w:r>
    </w:p>
    <w:p w14:paraId="16D9432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 на недостаточном количестве совершенной авиатехники;</w:t>
      </w:r>
    </w:p>
    <w:p w14:paraId="27F29C2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 на германской пропаганде.</w:t>
      </w:r>
    </w:p>
    <w:p w14:paraId="215DE56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Рихтгофен: "...нет ничего хуже, как совершить вынужденную посадку на чужой территории, особенно в России. Русские ненавидели летчиков, и если они их ловили, то убивали. Это был единственный риск войны в России, поскольку своих летчиков там не было... ну, скажем, почти не было".</w:t>
      </w:r>
    </w:p>
    <w:p w14:paraId="2A367A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Когда Рихтгофен был в России, он еще не был истребителем, а Крутень воевал на другом участке фронта. На Восточном фронте Крутеню не было равных. Лучшие летчики Германии и Австрии в схватках с ним неизменно терпели поражение. Так, австрийский ас обер-лейтенант Франк фон Линко-Кроуфорд (30 побед) трижды "скрещивал в воздухе шпаги" с Крутенем и, как отмечал сам австриец, каждый раз был вынужден "снижаться" (приземляться), спасая свою жизнь.</w:t>
      </w:r>
    </w:p>
    <w:p w14:paraId="070E46E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Много приемов в арсенал воздушного боя внес Евграф Крутень. Его наиболее отработанные приемы - атака с преимуществом в высоте, проход со стороны солнца в 50-100 метрах ниже противника, крутой боевой разворот в хвост вражеского аэроплана. Огонь Крутень открывал с короткой дистанции - 15-20 метров.</w:t>
      </w:r>
    </w:p>
    <w:p w14:paraId="49C1C00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Он говорил: "Крайне необходимо первому обнаружить противника в воздухе, что даст возможность овладеть инициативой, а значит, принесет успех... "поймав" врага, летчик-истребитель не должен выпускать его из "захвата" до тех пор, пока не будет истрачен последний патрон, после чего полезно обозначить стремление таранить неприятельский аэроплан. Такой маневр часто вынуждает противника производить посадку на нашей территории" (11999).</w:t>
      </w:r>
    </w:p>
    <w:p w14:paraId="28F1101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03B8C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00D52D8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119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прошла демонстрация матросов Кронштадта на Марсовом поле под лозунгами большевиков (3908,258).</w:t>
      </w:r>
    </w:p>
    <w:p w14:paraId="1580A05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C63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Дума на секретном заседании проголосовала за немедленное наступление (2100).</w:t>
      </w:r>
    </w:p>
    <w:p w14:paraId="20853DE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4AA2A"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Временное правительство России декларировало введение земского самоуправления Сибири и Дальнего Востока (4962).</w:t>
      </w:r>
    </w:p>
    <w:p w14:paraId="7220DAEB"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B60C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по инициативе Максима Горького в Петрограде создана Лига социального воспитания (4962).</w:t>
      </w:r>
    </w:p>
    <w:p w14:paraId="253C3D4F"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8CE27"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lastRenderedPageBreak/>
        <w:t>4 (17) июня</w:t>
      </w:r>
      <w:r w:rsidRPr="006D6ED6">
        <w:rPr>
          <w:rFonts w:ascii="Times New Roman" w:hAnsi="Times New Roman" w:cs="Times New Roman"/>
          <w:color w:val="000000" w:themeColor="text1"/>
          <w:kern w:val="2"/>
          <w:sz w:val="16"/>
          <w:szCs w:val="16"/>
        </w:rPr>
        <w:t xml:space="preserve"> в 1917 году закрывается III съезд партии эсеров в Москве (14912).</w:t>
      </w:r>
    </w:p>
    <w:p w14:paraId="53D96876" w14:textId="77777777" w:rsidR="00AF6148" w:rsidRPr="006D6ED6" w:rsidRDefault="00AF6148" w:rsidP="00A67745">
      <w:pPr>
        <w:spacing w:after="0" w:line="240" w:lineRule="auto"/>
        <w:jc w:val="both"/>
        <w:rPr>
          <w:rFonts w:ascii="Times New Roman" w:hAnsi="Times New Roman" w:cs="Times New Roman"/>
          <w:color w:val="000000" w:themeColor="text1"/>
          <w:kern w:val="2"/>
          <w:sz w:val="16"/>
          <w:szCs w:val="16"/>
        </w:rPr>
      </w:pPr>
    </w:p>
    <w:p w14:paraId="56895CD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EBBAC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D48E47" w14:textId="77463F49" w:rsidR="00807BD8" w:rsidRPr="006D6ED6" w:rsidRDefault="00807BD8"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В ночь на 4 (17) июня 1917 состоялся очередной рейд дирижаблей на Лондон. Его подробности и</w:t>
      </w:r>
      <w:r w:rsidR="00E52569" w:rsidRPr="006D6ED6">
        <w:rPr>
          <w:color w:val="000000" w:themeColor="text1"/>
          <w:sz w:val="16"/>
          <w:szCs w:val="16"/>
        </w:rPr>
        <w:t xml:space="preserve"> </w:t>
      </w:r>
      <w:hyperlink r:id="rId207" w:history="1">
        <w:r w:rsidRPr="006D6ED6">
          <w:rPr>
            <w:rStyle w:val="a5"/>
            <w:bCs/>
            <w:iCs/>
            <w:color w:val="000000" w:themeColor="text1"/>
            <w:sz w:val="16"/>
            <w:szCs w:val="16"/>
            <w:bdr w:val="none" w:sz="0" w:space="0" w:color="auto" w:frame="1"/>
          </w:rPr>
          <w:t>обстоятельства гибели L.48 изложены в отдельной статье</w:t>
        </w:r>
      </w:hyperlink>
      <w:r w:rsidRPr="006D6ED6">
        <w:rPr>
          <w:color w:val="000000" w:themeColor="text1"/>
          <w:sz w:val="16"/>
          <w:szCs w:val="16"/>
        </w:rPr>
        <w:t>, а здесь имеет смысл дополнить её только результатами действий L.42. Из-за неблагоприятного ветра капитан-лейтенант Дитрих так и не пошёл на столицу, зато очень удачно уложил одну из 300-кг бомб и буквально испепелил крупный флотский склад боеприпасов в Рамсгейте: англичане насчитали троих убитых, 16 раненых и 28 159 фунтов стерлингов ущерба.</w:t>
      </w:r>
    </w:p>
    <w:p w14:paraId="6562F80E" w14:textId="77777777" w:rsidR="00807BD8" w:rsidRPr="006D6ED6" w:rsidRDefault="00807BD8" w:rsidP="00A67745">
      <w:pPr>
        <w:pStyle w:val="ae"/>
        <w:shd w:val="clear" w:color="auto" w:fill="FFFFFF"/>
        <w:spacing w:before="0" w:after="0"/>
        <w:jc w:val="both"/>
        <w:textAlignment w:val="baseline"/>
        <w:rPr>
          <w:color w:val="000000" w:themeColor="text1"/>
          <w:sz w:val="16"/>
          <w:szCs w:val="16"/>
        </w:rPr>
      </w:pPr>
      <w:r w:rsidRPr="006D6ED6">
        <w:rPr>
          <w:color w:val="000000" w:themeColor="text1"/>
          <w:sz w:val="16"/>
          <w:szCs w:val="16"/>
        </w:rPr>
        <w:t>В своё время Штрассер спокойно воспринял гибель первых трёх «хайт-клаймеров», но ещё один, сбитый над Англией, да ещё и авиацией, вызвал у него шок. Через несколько дней лидер всё же пришёл в себя, и решил сыграть на опережение. 23 июня в письме командующему Флотом открытого моря адмиралу Рейнхарду Шееру (Reinhard Scheer) он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на противодействие, и той радости, которую англичане демонстрировали при уничтожении дирижабля (19156).</w:t>
      </w:r>
    </w:p>
    <w:p w14:paraId="20D32F1E" w14:textId="77777777" w:rsidR="00807BD8" w:rsidRPr="006D6ED6" w:rsidRDefault="00807BD8" w:rsidP="00A67745">
      <w:pPr>
        <w:pStyle w:val="ae"/>
        <w:shd w:val="clear" w:color="auto" w:fill="FFFFFF"/>
        <w:spacing w:before="0" w:after="0"/>
        <w:jc w:val="both"/>
        <w:textAlignment w:val="baseline"/>
        <w:rPr>
          <w:color w:val="000000" w:themeColor="text1"/>
          <w:sz w:val="16"/>
          <w:szCs w:val="16"/>
        </w:rPr>
      </w:pPr>
    </w:p>
    <w:p w14:paraId="60C3594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было осуществлено самое массированное применение итальянцами дирижаблей. Восемнадцать дирижаблей сбросили 12 т бомб на воинские цели в Пуле. Налеты продолжались в 1918 году, когда в июне и октябре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145E32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7EC2B"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во Фландрии впервые в первой мировой войне вступили в бой португальские части (4962).</w:t>
      </w:r>
    </w:p>
    <w:p w14:paraId="639BEC69"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C95A39" w14:textId="77777777" w:rsidR="00D074D0" w:rsidRPr="006D6ED6" w:rsidRDefault="00D074D0"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4 (17) июня</w:t>
      </w:r>
      <w:r w:rsidRPr="006D6ED6">
        <w:rPr>
          <w:rFonts w:ascii="Times New Roman" w:hAnsi="Times New Roman" w:cs="Times New Roman"/>
          <w:color w:val="000000" w:themeColor="text1"/>
          <w:kern w:val="2"/>
          <w:sz w:val="16"/>
          <w:szCs w:val="16"/>
        </w:rPr>
        <w:t xml:space="preserve"> в 1917 году британский король Георг V берет имя Виндзор (14925).</w:t>
      </w:r>
    </w:p>
    <w:p w14:paraId="1A9733FF" w14:textId="77777777" w:rsidR="00D074D0" w:rsidRPr="006D6ED6" w:rsidRDefault="00D074D0" w:rsidP="00A67745">
      <w:pPr>
        <w:spacing w:after="0" w:line="240" w:lineRule="auto"/>
        <w:jc w:val="both"/>
        <w:rPr>
          <w:rFonts w:ascii="Times New Roman" w:hAnsi="Times New Roman" w:cs="Times New Roman"/>
          <w:color w:val="000000" w:themeColor="text1"/>
          <w:kern w:val="2"/>
          <w:sz w:val="16"/>
          <w:szCs w:val="16"/>
        </w:rPr>
      </w:pPr>
    </w:p>
    <w:p w14:paraId="35B277B5"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 (17) июня 1917 в США состоялась премьера фильма Чарли Чаплина “Иммигрант” (4962).</w:t>
      </w:r>
    </w:p>
    <w:p w14:paraId="1AA72BD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492C06"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042AAB0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EF5AD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июня 1917 Дукс получил реальный заказ на 160 лл Телье, который был потом сокращен, но не выполнен даже в урезанном виде (2843,17).</w:t>
      </w:r>
    </w:p>
    <w:p w14:paraId="407CF8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AB1D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июня 1917 завод Дукс получил заказ № 6694 от УМА на 50 Теллье (9651,53).</w:t>
      </w:r>
    </w:p>
    <w:p w14:paraId="536498C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531A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5 </w:t>
      </w:r>
      <w:r w:rsidR="00BA5C59" w:rsidRPr="006D6ED6">
        <w:rPr>
          <w:rFonts w:ascii="Times New Roman" w:hAnsi="Times New Roman" w:cs="Times New Roman"/>
          <w:color w:val="000000" w:themeColor="text1"/>
          <w:kern w:val="2"/>
          <w:sz w:val="16"/>
          <w:szCs w:val="16"/>
        </w:rPr>
        <w:t xml:space="preserve">(18) </w:t>
      </w:r>
      <w:r w:rsidRPr="006D6ED6">
        <w:rPr>
          <w:rFonts w:ascii="Times New Roman" w:hAnsi="Times New Roman" w:cs="Times New Roman"/>
          <w:color w:val="000000" w:themeColor="text1"/>
          <w:kern w:val="2"/>
          <w:sz w:val="16"/>
          <w:szCs w:val="16"/>
        </w:rPr>
        <w:t>июня 1917 г. "Дукс" наконец получил реальный наряд на 160 ле</w:t>
      </w:r>
      <w:r w:rsidRPr="006D6ED6">
        <w:rPr>
          <w:rFonts w:ascii="Times New Roman" w:hAnsi="Times New Roman" w:cs="Times New Roman"/>
          <w:color w:val="000000" w:themeColor="text1"/>
          <w:kern w:val="2"/>
          <w:sz w:val="16"/>
          <w:szCs w:val="16"/>
        </w:rPr>
        <w:softHyphen/>
        <w:t>тающих лодок "Теллье" который был потом сокращен, но не выполнен даже и в урезанном виде. Помимо этих машин, 3 августа компании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6D6ED6">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5A8EB21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Таблица 2</w:t>
      </w:r>
    </w:p>
    <w:p w14:paraId="2F527E0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D6ED6" w14:paraId="2C329557" w14:textId="77777777">
        <w:tc>
          <w:tcPr>
            <w:tcW w:w="4788" w:type="dxa"/>
            <w:tcBorders>
              <w:top w:val="single" w:sz="12" w:space="0" w:color="auto"/>
            </w:tcBorders>
            <w:shd w:val="clear" w:color="auto" w:fill="FFFFFF"/>
          </w:tcPr>
          <w:p w14:paraId="0AB8FD4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75D94B8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1910</w:t>
            </w:r>
          </w:p>
        </w:tc>
      </w:tr>
      <w:tr w:rsidR="002B1C74" w:rsidRPr="006D6ED6" w14:paraId="44EBBB61" w14:textId="77777777">
        <w:tc>
          <w:tcPr>
            <w:tcW w:w="4788" w:type="dxa"/>
            <w:shd w:val="clear" w:color="auto" w:fill="FFFFFF"/>
          </w:tcPr>
          <w:p w14:paraId="2B97FFA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0137635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36.472</w:t>
            </w:r>
          </w:p>
        </w:tc>
      </w:tr>
      <w:tr w:rsidR="002B1C74" w:rsidRPr="006D6ED6" w14:paraId="3BFEDCBF" w14:textId="77777777">
        <w:tc>
          <w:tcPr>
            <w:tcW w:w="4788" w:type="dxa"/>
            <w:shd w:val="clear" w:color="auto" w:fill="FFFFFF"/>
          </w:tcPr>
          <w:p w14:paraId="228054D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3044019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59.950</w:t>
            </w:r>
          </w:p>
        </w:tc>
      </w:tr>
      <w:tr w:rsidR="002B1C74" w:rsidRPr="006D6ED6" w14:paraId="54EF0484" w14:textId="77777777">
        <w:tc>
          <w:tcPr>
            <w:tcW w:w="4788" w:type="dxa"/>
            <w:shd w:val="clear" w:color="auto" w:fill="FFFFFF"/>
          </w:tcPr>
          <w:p w14:paraId="3B6756C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06786CB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480</w:t>
            </w:r>
          </w:p>
        </w:tc>
      </w:tr>
      <w:tr w:rsidR="002B1C74" w:rsidRPr="006D6ED6" w14:paraId="3CBED2E8" w14:textId="77777777">
        <w:tc>
          <w:tcPr>
            <w:tcW w:w="4788" w:type="dxa"/>
            <w:shd w:val="clear" w:color="auto" w:fill="FFFFFF"/>
          </w:tcPr>
          <w:p w14:paraId="708D0E9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E75EAD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40</w:t>
            </w:r>
          </w:p>
        </w:tc>
      </w:tr>
      <w:tr w:rsidR="002B1C74" w:rsidRPr="006D6ED6" w14:paraId="557A295D" w14:textId="77777777">
        <w:tc>
          <w:tcPr>
            <w:tcW w:w="4788" w:type="dxa"/>
            <w:shd w:val="clear" w:color="auto" w:fill="FFFFFF"/>
          </w:tcPr>
          <w:p w14:paraId="7FADECE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E66B6A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195</w:t>
            </w:r>
          </w:p>
        </w:tc>
      </w:tr>
      <w:tr w:rsidR="002B1C74" w:rsidRPr="006D6ED6" w14:paraId="0C0DF820" w14:textId="77777777">
        <w:tc>
          <w:tcPr>
            <w:tcW w:w="4788" w:type="dxa"/>
            <w:shd w:val="clear" w:color="auto" w:fill="FFFFFF"/>
          </w:tcPr>
          <w:p w14:paraId="4A91C8E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55D5F46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около 300</w:t>
            </w:r>
          </w:p>
        </w:tc>
      </w:tr>
      <w:tr w:rsidR="002B1C74" w:rsidRPr="006D6ED6" w14:paraId="776DDB4A" w14:textId="77777777">
        <w:tc>
          <w:tcPr>
            <w:tcW w:w="4788" w:type="dxa"/>
            <w:shd w:val="clear" w:color="auto" w:fill="FFFFFF"/>
          </w:tcPr>
          <w:p w14:paraId="0EF49BE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590D89D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D6ED6" w14:paraId="3BFFAA16" w14:textId="77777777">
        <w:tc>
          <w:tcPr>
            <w:tcW w:w="4788" w:type="dxa"/>
            <w:shd w:val="clear" w:color="auto" w:fill="FFFFFF"/>
          </w:tcPr>
          <w:p w14:paraId="4C828C1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1914 г.</w:t>
            </w:r>
          </w:p>
        </w:tc>
        <w:tc>
          <w:tcPr>
            <w:tcW w:w="4788" w:type="dxa"/>
            <w:shd w:val="clear" w:color="auto" w:fill="FFFFFF"/>
          </w:tcPr>
          <w:p w14:paraId="4744F88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725</w:t>
            </w:r>
          </w:p>
        </w:tc>
      </w:tr>
      <w:tr w:rsidR="002B1C74" w:rsidRPr="006D6ED6" w14:paraId="7A9F2ED5" w14:textId="77777777">
        <w:tc>
          <w:tcPr>
            <w:tcW w:w="4788" w:type="dxa"/>
            <w:shd w:val="clear" w:color="auto" w:fill="FFFFFF"/>
          </w:tcPr>
          <w:p w14:paraId="5A2CF3A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1915 г.</w:t>
            </w:r>
          </w:p>
        </w:tc>
        <w:tc>
          <w:tcPr>
            <w:tcW w:w="4788" w:type="dxa"/>
            <w:shd w:val="clear" w:color="auto" w:fill="FFFFFF"/>
          </w:tcPr>
          <w:p w14:paraId="098CD3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850</w:t>
            </w:r>
          </w:p>
        </w:tc>
      </w:tr>
      <w:tr w:rsidR="002B1C74" w:rsidRPr="006D6ED6" w14:paraId="2A180C28" w14:textId="77777777">
        <w:tc>
          <w:tcPr>
            <w:tcW w:w="4788" w:type="dxa"/>
            <w:shd w:val="clear" w:color="auto" w:fill="FFFFFF"/>
          </w:tcPr>
          <w:p w14:paraId="47D4AAC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1916 г.</w:t>
            </w:r>
          </w:p>
        </w:tc>
        <w:tc>
          <w:tcPr>
            <w:tcW w:w="4788" w:type="dxa"/>
            <w:shd w:val="clear" w:color="auto" w:fill="FFFFFF"/>
          </w:tcPr>
          <w:p w14:paraId="44A9330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1575</w:t>
            </w:r>
          </w:p>
        </w:tc>
      </w:tr>
      <w:tr w:rsidR="002B1C74" w:rsidRPr="006D6ED6" w14:paraId="0288CC2E" w14:textId="77777777">
        <w:tc>
          <w:tcPr>
            <w:tcW w:w="4788" w:type="dxa"/>
            <w:shd w:val="clear" w:color="auto" w:fill="FFFFFF"/>
          </w:tcPr>
          <w:p w14:paraId="7797283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1917 г.</w:t>
            </w:r>
          </w:p>
        </w:tc>
        <w:tc>
          <w:tcPr>
            <w:tcW w:w="4788" w:type="dxa"/>
            <w:shd w:val="clear" w:color="auto" w:fill="FFFFFF"/>
          </w:tcPr>
          <w:p w14:paraId="7CEF472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2120</w:t>
            </w:r>
          </w:p>
        </w:tc>
      </w:tr>
      <w:tr w:rsidR="002B1C74" w:rsidRPr="006D6ED6" w14:paraId="73EF5F00" w14:textId="77777777">
        <w:tc>
          <w:tcPr>
            <w:tcW w:w="4788" w:type="dxa"/>
            <w:shd w:val="clear" w:color="auto" w:fill="FFFFFF"/>
          </w:tcPr>
          <w:p w14:paraId="550DB8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0A72DF5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D6ED6" w14:paraId="407DC1F3" w14:textId="77777777">
        <w:tc>
          <w:tcPr>
            <w:tcW w:w="4788" w:type="dxa"/>
            <w:shd w:val="clear" w:color="auto" w:fill="FFFFFF"/>
          </w:tcPr>
          <w:p w14:paraId="411C850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1910-1913 г.г.</w:t>
            </w:r>
          </w:p>
        </w:tc>
        <w:tc>
          <w:tcPr>
            <w:tcW w:w="4788" w:type="dxa"/>
            <w:shd w:val="clear" w:color="auto" w:fill="FFFFFF"/>
          </w:tcPr>
          <w:p w14:paraId="7E27308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137</w:t>
            </w:r>
          </w:p>
        </w:tc>
      </w:tr>
      <w:tr w:rsidR="002B1C74" w:rsidRPr="006D6ED6" w14:paraId="23378D0D" w14:textId="77777777">
        <w:tc>
          <w:tcPr>
            <w:tcW w:w="4788" w:type="dxa"/>
            <w:tcBorders>
              <w:bottom w:val="single" w:sz="12" w:space="0" w:color="auto"/>
            </w:tcBorders>
            <w:shd w:val="clear" w:color="auto" w:fill="FFFFFF"/>
          </w:tcPr>
          <w:p w14:paraId="33865A8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444B98F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1569 (2843).</w:t>
            </w:r>
          </w:p>
        </w:tc>
      </w:tr>
    </w:tbl>
    <w:p w14:paraId="252AFF5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2A1B7" w14:textId="79730726" w:rsidR="00C472CB" w:rsidRPr="006D6ED6" w:rsidRDefault="00C472CB"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(18) июня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Меллер получил наряд на</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160 летающих лодок «Теллье» Т.3. О</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реальном его выполнении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политической обстановке, наступившей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России 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лету 1917</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речи быть 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могло. Заказ сначала значительно сократили, но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таком урезанном виде он</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мог быть выполнен. 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тому</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же моторы «Испано-Сюиза»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200 л. с. 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нужном количестве от</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союзников так и</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не</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поступили (15219).</w:t>
      </w:r>
    </w:p>
    <w:p w14:paraId="7D52E602" w14:textId="77777777" w:rsidR="00C472CB" w:rsidRPr="006D6ED6" w:rsidRDefault="00C472CB"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04ED6BB" w14:textId="77777777" w:rsidR="00C472CB" w:rsidRPr="006D6ED6" w:rsidRDefault="00C472CB"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5 (18) июня 1917 г. Меллер получил наряд на 160 летающих лодок «Теллье» Т.З. О реальном его выполнении в политической обстановке, наступившей В Россми к лету 1917 г.. и речи быть не могло. Заказ сначала значительно сократили, но и в таком урезанном виде он не мог быть выполнен. К тому же моторы «Испано- Сюиза» в 200 ах. в нужном количестве от союзников так и не поступили.</w:t>
      </w:r>
    </w:p>
    <w:p w14:paraId="1B90B574" w14:textId="77777777" w:rsidR="00C472CB" w:rsidRPr="006D6ED6" w:rsidRDefault="00C472CB"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Когда «Дукс» готовился приступить к лицензионному выпуску лодок «Теллье» Т.З, при освоении производства применили методы, похожие на современные способы крупносерийной постройки. Полученныё1Г вьтущенные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ацетиленкислородную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198DDDD0" w14:textId="77777777" w:rsidR="00C472CB" w:rsidRPr="006D6ED6" w:rsidRDefault="00C472CB"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Большое значение имел выбор древесины, технологии ее сушки и обработки. На лонжероны крыльев и фюзеляжа шла, в основном, недефицитная сосна и ясень, хотя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«L’Emalite» («Эмалит») и одним из первых стал широко применять его для покрытия полотняной обтяжки крыльев. Несмотря на значительную дороговизну, эмалит обеспечивал очень высокое качество натяжки полотна на каркас крыльев, не допуская провисания.</w:t>
      </w:r>
    </w:p>
    <w:p w14:paraId="728330A7" w14:textId="77777777" w:rsidR="00C472CB" w:rsidRPr="006D6ED6" w:rsidRDefault="00C472CB" w:rsidP="00A67745">
      <w:pPr>
        <w:pStyle w:val="2"/>
        <w:spacing w:before="0" w:beforeAutospacing="0" w:after="0" w:afterAutospacing="0"/>
        <w:jc w:val="both"/>
        <w:rPr>
          <w:b w:val="0"/>
          <w:color w:val="000000" w:themeColor="text1"/>
          <w:kern w:val="2"/>
          <w:sz w:val="16"/>
          <w:szCs w:val="16"/>
        </w:rPr>
      </w:pPr>
      <w:r w:rsidRPr="006D6ED6">
        <w:rPr>
          <w:b w:val="0"/>
          <w:color w:val="000000" w:themeColor="text1"/>
          <w:kern w:val="2"/>
          <w:sz w:val="16"/>
          <w:szCs w:val="16"/>
        </w:rPr>
        <w:t>В итоге на «Дуксе в 1917 г. ограничились производством 20 корпусов и наборов крыльев. Любопытно, что весь этот задел пролежал на заводе все годы гражданской войны и, счастливо избежав участи попасть на «растопку», в 1920 г. был передан в Петроград на завод «Красный летчик» (бывший РБВЗ). Там собрали около 10 лодок, но уже первую из них разбили во время испытаний весной 1921 г. в Ораниенбауме.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DEE6A6F" w14:textId="77777777" w:rsidR="00C472CB" w:rsidRPr="006D6ED6" w:rsidRDefault="00C472CB" w:rsidP="00A67745">
      <w:pPr>
        <w:pStyle w:val="2"/>
        <w:spacing w:before="0" w:beforeAutospacing="0" w:after="0" w:afterAutospacing="0"/>
        <w:jc w:val="both"/>
        <w:rPr>
          <w:b w:val="0"/>
          <w:color w:val="000000" w:themeColor="text1"/>
          <w:kern w:val="2"/>
          <w:sz w:val="16"/>
          <w:szCs w:val="16"/>
        </w:rPr>
      </w:pPr>
    </w:p>
    <w:p w14:paraId="2E75F03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7D8DBAF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4B2E3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5-10 (18-23) июня 1917 был конфликт анархо-коммунистов, захвативших типографию газеты Русская воля, с Временным правительством и были забастовки и выступления матросов в поддержку анархистов (3908,258).</w:t>
      </w:r>
    </w:p>
    <w:p w14:paraId="7C37BCC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521A3B"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июня 1917 русскими анархистами в Петрограде захвачена редакция газеты “Русская воля” (4962).</w:t>
      </w:r>
    </w:p>
    <w:p w14:paraId="45C4E754"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EB6D9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июня 1917 в Петрограде была крупная политическая демонстрация (66,13) - в поддержку наступления, но под большевистскими лозунгами (1348,85).</w:t>
      </w:r>
    </w:p>
    <w:p w14:paraId="3BD70FC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4C5F8"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5 (18) июня 1917 в Петрограде по призыву съезда советов была проведена огромная демонстрация, на которую собралось до 400 тысяч человек. Основными ее лозунгами были «Долой войну!», «Долой десять министров-капиталистов!», «Вся власть Советам!» (17045).</w:t>
      </w:r>
    </w:p>
    <w:p w14:paraId="34AB86EC"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3DEA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5 (18) июня 1917 А.Керенский обратился к солдатам (3481).</w:t>
      </w:r>
    </w:p>
    <w:p w14:paraId="196295F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0465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99, 1917 г.</w:t>
      </w:r>
    </w:p>
    <w:p w14:paraId="4F37BCD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О временном запрещении денежных переводов за границу </w:t>
      </w:r>
    </w:p>
    <w:p w14:paraId="28537AC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I. Запрещаются денежные переводы за границу... и принятие на себя каких-либо обязательств, влекущих за собою упомянутые взносы и переводы, поскольку на то не будет изъявлено согласие Министерством финансов... </w:t>
      </w:r>
    </w:p>
    <w:p w14:paraId="259966B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V. За нарушение предусмотренного отделом I запрещения виновные подвергаются: первый раз — денежному взысканию в размере не свыше суммы перевода или взноса, во второй раз — сверх указанного денежного взыскания — заключению в тюрьме на время не свыше одного года и четырех месяцев... (11652).</w:t>
      </w:r>
    </w:p>
    <w:p w14:paraId="0905D56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83A8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Между 5 (18) и 11 (24) июня 1917. Из журнала заседаний Временного правительства № 103, 1917 г.</w:t>
      </w:r>
    </w:p>
    <w:p w14:paraId="654A987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О форме присяги вступающих в состав граждан Российского государства </w:t>
      </w:r>
    </w:p>
    <w:p w14:paraId="79C839B6"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I. Для христиан, иудеев и магометан: "Я (имя и фамилия), вступая в состав граждан Российской державы, обещаюсь и клянусь пред Всемогущим Богом и своею совестью хранить свято и ненарушимо верность России, не зная отныне иного, кроме нее, отечества, исполнять неуклонно все обязанности российского гражданина и всемерно радеть о благе Российского государства, не щадя для него ни сил, ни достояния, ни даже, если потребуется, и самой жизни. В исполнении сей клятвы да поможет мне Бог"... (11652).</w:t>
      </w:r>
    </w:p>
    <w:p w14:paraId="115B009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1817B" w14:textId="77777777" w:rsidR="00612111" w:rsidRPr="006D6ED6" w:rsidRDefault="00612111" w:rsidP="00A67745">
      <w:pPr>
        <w:pStyle w:val="ae"/>
        <w:spacing w:before="0" w:after="0"/>
        <w:jc w:val="both"/>
        <w:rPr>
          <w:color w:val="000000" w:themeColor="text1"/>
          <w:kern w:val="2"/>
          <w:sz w:val="16"/>
          <w:szCs w:val="16"/>
        </w:rPr>
      </w:pPr>
      <w:r w:rsidRPr="006D6ED6">
        <w:rPr>
          <w:color w:val="000000" w:themeColor="text1"/>
          <w:kern w:val="2"/>
          <w:sz w:val="16"/>
          <w:szCs w:val="16"/>
        </w:rPr>
        <w:t>5 (18) июня 1917 открылся II Всеукраинский войсковой съезд, проведение которого Временное правительство пыталось запретить, так как на нем обсуждался вопрос о создании уже национальных украинских воинских частей (17045).</w:t>
      </w:r>
    </w:p>
    <w:p w14:paraId="65413E79" w14:textId="77777777" w:rsidR="00612111" w:rsidRPr="006D6ED6" w:rsidRDefault="006121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979FE1" w14:textId="59D74005" w:rsidR="004A2752" w:rsidRPr="006D6ED6" w:rsidRDefault="004A2752" w:rsidP="004A2752">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6DD2DD7" w14:textId="77777777" w:rsidR="004A2752" w:rsidRPr="006D6ED6" w:rsidRDefault="004A2752" w:rsidP="004A2752">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29ADD9" w14:textId="77777777" w:rsidR="004A2752" w:rsidRPr="00B52707" w:rsidRDefault="004A2752" w:rsidP="004A2752">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(18) июня 1917 г. входивший в состав 3-го отряда ВК-IV под командованием одного из ветеранов Эскадры капитана Шарова вылетел на бомбежку. Над целью его встретили три истребителя. При попытке атаковать два были сбиты. Третий уклонился от боя. Вскоре появилось еще пять. Их встретили дружным огнем из трех пулеметов. Два истребителя закувыркались вниз, третий стал снижаться кругами. Четвертый и пятый шарахнулись в сторону. Пять сбитых из восьми возможных. Но и «муромцу» досталось. Весь экипаж был ранен и с трудом дотянул до своего аэродрома.</w:t>
      </w:r>
    </w:p>
    <w:p w14:paraId="3FFF1FD8" w14:textId="77777777" w:rsidR="004A2752" w:rsidRPr="00B52707" w:rsidRDefault="004A2752" w:rsidP="004A2752">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За этот смертельно опасный бой три члена экипажа IV корабля были награждены георгиевским оружием: командир корабля штабс-капитан Шаров, артофицер капитан Барбович («будучи ранен одновременно с экипажем корабля, нанес серьезные повреждения неприятельским истребителям, настолько сильные, что вывел их всех из строя на все время боя») и помощник командира поручик Лутц («будучи ранен, не оставил штурвала и вывел свой корабль из расположения противника, хотя от потери крови и не мог довести корабль до своего аэродрома. Потеряв сознание, был у штурвала, пока его не заменил командир корабля») (24965).</w:t>
      </w:r>
    </w:p>
    <w:p w14:paraId="39757C48" w14:textId="77777777" w:rsidR="004A2752" w:rsidRPr="00B52707" w:rsidRDefault="004A2752" w:rsidP="004A2752">
      <w:pPr>
        <w:spacing w:after="0" w:line="240" w:lineRule="auto"/>
        <w:jc w:val="both"/>
        <w:rPr>
          <w:rFonts w:ascii="Times New Roman" w:hAnsi="Times New Roman" w:cs="Times New Roman"/>
          <w:color w:val="0070C0"/>
          <w:sz w:val="16"/>
          <w:szCs w:val="16"/>
        </w:rPr>
      </w:pPr>
    </w:p>
    <w:p w14:paraId="6B2DB5B0" w14:textId="77777777" w:rsidR="004A2752" w:rsidRPr="00B52707" w:rsidRDefault="004A2752" w:rsidP="004A2752">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5 (18) июня 1917 г. экипаж капитана ИМ Шарова отбивался от восьми вражеских истребителей и сбил из них пять! Но с середины сентября боевые вьшеты прекратились (24977).</w:t>
      </w:r>
    </w:p>
    <w:p w14:paraId="53A0117B" w14:textId="77777777" w:rsidR="004A2752" w:rsidRPr="00B52707" w:rsidRDefault="004A2752" w:rsidP="004A2752">
      <w:pPr>
        <w:spacing w:after="0" w:line="240" w:lineRule="auto"/>
        <w:jc w:val="both"/>
        <w:rPr>
          <w:rFonts w:ascii="Times New Roman" w:hAnsi="Times New Roman" w:cs="Times New Roman"/>
          <w:color w:val="0070C0"/>
          <w:sz w:val="16"/>
          <w:szCs w:val="16"/>
        </w:rPr>
      </w:pPr>
    </w:p>
    <w:p w14:paraId="13068C4A" w14:textId="77777777" w:rsidR="00AF28C3"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D40AEAC"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79FABD"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5 (18) июня 1917 германская артиллерия обстреляла французский город Реймс, в результате чего были многочисленные жертвы среди мирного населения (17045).</w:t>
      </w:r>
    </w:p>
    <w:p w14:paraId="2395010C"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5601C7"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4C8EEFA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CDAF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подпор. Г.Э.Эрдели, наблюдавший за производством на заводе С.С.Щетинина, доносил в ГУК, что в Севастопольском отделении завода прошли испытания измененного М-11 с более мощным мотором (2807,56).</w:t>
      </w:r>
    </w:p>
    <w:p w14:paraId="10BA2FB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C6745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г. наблю</w:t>
      </w:r>
      <w:r w:rsidRPr="006D6ED6">
        <w:rPr>
          <w:rFonts w:ascii="Times New Roman" w:hAnsi="Times New Roman" w:cs="Times New Roman"/>
          <w:color w:val="000000" w:themeColor="text1"/>
          <w:kern w:val="2"/>
          <w:sz w:val="16"/>
          <w:szCs w:val="16"/>
        </w:rPr>
        <w:softHyphen/>
        <w:t>дающий за производством офицер подпоручик Г. Я. Эрдели доносил в ГУК о том, что в Севастопольском отделении завода прошли испытания измененного аппарата данного типа, во время которых ненагруженная машина оторвалась от воды за 6 се</w:t>
      </w:r>
      <w:r w:rsidRPr="006D6ED6">
        <w:rPr>
          <w:rFonts w:ascii="Times New Roman" w:hAnsi="Times New Roman" w:cs="Times New Roman"/>
          <w:color w:val="000000" w:themeColor="text1"/>
          <w:kern w:val="2"/>
          <w:sz w:val="16"/>
          <w:szCs w:val="16"/>
        </w:rPr>
        <w:softHyphen/>
        <w:t>кунд, а со стандартной нагрузкой взлетела через 10 секунд и набрала высоту 1250 м за 4,5 минуты; отрыв с полоски земли (!) совер</w:t>
      </w:r>
      <w:r w:rsidRPr="006D6ED6">
        <w:rPr>
          <w:rFonts w:ascii="Times New Roman" w:hAnsi="Times New Roman" w:cs="Times New Roman"/>
          <w:color w:val="000000" w:themeColor="text1"/>
          <w:kern w:val="2"/>
          <w:sz w:val="16"/>
          <w:szCs w:val="16"/>
        </w:rPr>
        <w:softHyphen/>
        <w:t>шился за 12 секунд. К сожалению, тип двига</w:t>
      </w:r>
      <w:r w:rsidRPr="006D6ED6">
        <w:rPr>
          <w:rFonts w:ascii="Times New Roman" w:hAnsi="Times New Roman" w:cs="Times New Roman"/>
          <w:color w:val="000000" w:themeColor="text1"/>
          <w:kern w:val="2"/>
          <w:sz w:val="16"/>
          <w:szCs w:val="16"/>
        </w:rPr>
        <w:softHyphen/>
        <w:t>теля, использованного во время опытов, не указывался—возможно, аппарат летал с “Ро-ном” 125 л. с.; также не исключено, что речь в рапорте шла об упомянутой в книге В. Б. Шаврова летающей лодке с верхним крылом, увеличенным по размаху и хорде, и с нижним, уменьшенным по хорде. Скорее, все-таки, Эрдели сообщал о М-11 с более мощным “Ро-ном”, так как по Шаврову гидроаэроплан с модифицированной А. Н. Седельниковым бипланной коробкой опробовал авиационный унтер-офицер А. И. Томашевский, служив</w:t>
      </w:r>
      <w:r w:rsidRPr="006D6ED6">
        <w:rPr>
          <w:rFonts w:ascii="Times New Roman" w:hAnsi="Times New Roman" w:cs="Times New Roman"/>
          <w:color w:val="000000" w:themeColor="text1"/>
          <w:kern w:val="2"/>
          <w:sz w:val="16"/>
          <w:szCs w:val="16"/>
        </w:rPr>
        <w:softHyphen/>
        <w:t>ший на Балтике и в школе морской авиации (2807).</w:t>
      </w:r>
    </w:p>
    <w:p w14:paraId="456967F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7854A"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3C51580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BC1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на аэродроме близ Тернополя, возвращаясь с боевого полета, разбился командир 2-й боевой авиагруппы кап. Е.Н.Крутень (438,360) на Ньюпоре и вероятно был ранен (5150, 7).</w:t>
      </w:r>
    </w:p>
    <w:p w14:paraId="3327DF6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2D288"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года gогиб Крутень. Возвращаясь с боевого задания на аэродром 2-й боевой истребитель</w:t>
      </w:r>
      <w:r w:rsidRPr="006D6ED6">
        <w:rPr>
          <w:rFonts w:ascii="Times New Roman" w:hAnsi="Times New Roman" w:cs="Times New Roman"/>
          <w:color w:val="000000" w:themeColor="text1"/>
          <w:kern w:val="2"/>
          <w:sz w:val="16"/>
          <w:szCs w:val="16"/>
        </w:rPr>
        <w:softHyphen/>
        <w:t>ной авиагруппы, расположенный у села Плотыча под Тернополем, самолет Крутеня свалился в штопор с малой высоты и врезался в землю. Похоронили от</w:t>
      </w:r>
      <w:r w:rsidRPr="006D6ED6">
        <w:rPr>
          <w:rFonts w:ascii="Times New Roman" w:hAnsi="Times New Roman" w:cs="Times New Roman"/>
          <w:color w:val="000000" w:themeColor="text1"/>
          <w:kern w:val="2"/>
          <w:sz w:val="16"/>
          <w:szCs w:val="16"/>
        </w:rPr>
        <w:softHyphen/>
        <w:t>важного летчика в Киеве у стен Никольского воен</w:t>
      </w:r>
      <w:r w:rsidRPr="006D6ED6">
        <w:rPr>
          <w:rFonts w:ascii="Times New Roman" w:hAnsi="Times New Roman" w:cs="Times New Roman"/>
          <w:color w:val="000000" w:themeColor="text1"/>
          <w:kern w:val="2"/>
          <w:sz w:val="16"/>
          <w:szCs w:val="16"/>
        </w:rPr>
        <w:softHyphen/>
        <w:t>ного собора, а в 30-е годы его прах перенесли на Лукьяновское кладбище (553).</w:t>
      </w:r>
    </w:p>
    <w:p w14:paraId="364369E6"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4262C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на аэродроме близ Тернополя, возвращаясь с бое</w:t>
      </w:r>
      <w:r w:rsidRPr="006D6ED6">
        <w:rPr>
          <w:rFonts w:ascii="Times New Roman" w:hAnsi="Times New Roman" w:cs="Times New Roman"/>
          <w:color w:val="000000" w:themeColor="text1"/>
          <w:kern w:val="2"/>
          <w:sz w:val="16"/>
          <w:szCs w:val="16"/>
        </w:rPr>
        <w:softHyphen/>
        <w:t>вого полота, разбился выдающийся летчик-истребитель, коман</w:t>
      </w:r>
      <w:r w:rsidRPr="006D6ED6">
        <w:rPr>
          <w:rFonts w:ascii="Times New Roman" w:hAnsi="Times New Roman" w:cs="Times New Roman"/>
          <w:color w:val="000000" w:themeColor="text1"/>
          <w:kern w:val="2"/>
          <w:sz w:val="16"/>
          <w:szCs w:val="16"/>
        </w:rPr>
        <w:softHyphen/>
        <w:t>дир 2-й боевой авиагруппы капитан Евграф Николаевич Крутень (родился в 1890 г.), До авиации Крутень - артиллерийский офи</w:t>
      </w:r>
      <w:r w:rsidRPr="006D6ED6">
        <w:rPr>
          <w:rFonts w:ascii="Times New Roman" w:hAnsi="Times New Roman" w:cs="Times New Roman"/>
          <w:color w:val="000000" w:themeColor="text1"/>
          <w:kern w:val="2"/>
          <w:sz w:val="16"/>
          <w:szCs w:val="16"/>
        </w:rPr>
        <w:softHyphen/>
        <w:t>цер. В 1914 году окончил Гатчинскую авиашколу, после чего на фронте проявил себя отважным бойцом и способным команди</w:t>
      </w:r>
      <w:r w:rsidRPr="006D6ED6">
        <w:rPr>
          <w:rFonts w:ascii="Times New Roman" w:hAnsi="Times New Roman" w:cs="Times New Roman"/>
          <w:color w:val="000000" w:themeColor="text1"/>
          <w:kern w:val="2"/>
          <w:sz w:val="16"/>
          <w:szCs w:val="16"/>
        </w:rPr>
        <w:softHyphen/>
        <w:t>ром. Как только стали появляться самолеты-истребители, Кру</w:t>
      </w:r>
      <w:r w:rsidRPr="006D6ED6">
        <w:rPr>
          <w:rFonts w:ascii="Times New Roman" w:hAnsi="Times New Roman" w:cs="Times New Roman"/>
          <w:color w:val="000000" w:themeColor="text1"/>
          <w:kern w:val="2"/>
          <w:sz w:val="16"/>
          <w:szCs w:val="16"/>
        </w:rPr>
        <w:softHyphen/>
        <w:t>тонь добивался создания истребительных отрядов, а затем и авиагрупп, а добившись этого, стал командиром этих частой, Крутонь сбил свыше десятка неприятельских самолетов. Из них б официально за ним засчитанных над своей территорией, Кру</w:t>
      </w:r>
      <w:r w:rsidRPr="006D6ED6">
        <w:rPr>
          <w:rFonts w:ascii="Times New Roman" w:hAnsi="Times New Roman" w:cs="Times New Roman"/>
          <w:color w:val="000000" w:themeColor="text1"/>
          <w:kern w:val="2"/>
          <w:sz w:val="16"/>
          <w:szCs w:val="16"/>
        </w:rPr>
        <w:softHyphen/>
        <w:t>тонь - один из основоположников тактики воздушного боя и автор ряда брошюр по военному применению авиации. Гибель его - большая утрата для военной авиации. (Приложение № I к разведсводке штаба Юго-Западного фронта от 7 июня 1917 г. № 238).</w:t>
      </w:r>
    </w:p>
    <w:p w14:paraId="34D3B43F"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79573" w14:textId="77777777" w:rsidR="00095EC7" w:rsidRPr="006D6ED6" w:rsidRDefault="00095EC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б (19) июня 1917 г. на аэродроме близ Тернополя, возвращаясь с боевого полета, разбился выдающийся летчик-истребитель, командир 2-й боевой авиагруппы капитан Евграф Николаевич Крутень /род.1890/. До авиации Крутень - артиллерийский офицер, в 1914 году окончил гатчинскую авиашколу, после чего убыл на фронт, где проявил себя отважным бойцом и способным командиром. Как только стали появляться самолеты-истребители, Крутень добивался создания истребительных отрядов, а затем и авиагрупп, а до</w:t>
      </w:r>
      <w:r w:rsidRPr="006D6ED6">
        <w:rPr>
          <w:rFonts w:ascii="Times New Roman" w:hAnsi="Times New Roman" w:cs="Times New Roman"/>
          <w:color w:val="000000" w:themeColor="text1"/>
          <w:sz w:val="16"/>
          <w:szCs w:val="16"/>
        </w:rPr>
        <w:softHyphen/>
        <w:t>бившись это го, становится командиром этих частей. Крутень сбил свыше десятка неприятельских самолетов, из коих 6 над своей территорией, официально за ним засчитанных. Крутень - один из основоположников тактики воздушного боя и автор ряда брошюр по военному применению авиации. Гибель его - большая утрата для военной авиации.</w:t>
      </w:r>
    </w:p>
    <w:p w14:paraId="68BD1DE3" w14:textId="77777777" w:rsidR="00095EC7" w:rsidRPr="006D6ED6" w:rsidRDefault="00095EC7"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/Приложение № 1 к разведсводке штаба юго-зап. фронта от 7.5.17 № 238/ (23320).</w:t>
      </w:r>
    </w:p>
    <w:p w14:paraId="3A3087C0" w14:textId="77777777" w:rsidR="00095EC7" w:rsidRPr="006D6ED6" w:rsidRDefault="00095EC7" w:rsidP="00A67745">
      <w:pPr>
        <w:spacing w:after="0" w:line="240" w:lineRule="auto"/>
        <w:jc w:val="both"/>
        <w:rPr>
          <w:rFonts w:ascii="Times New Roman" w:hAnsi="Times New Roman" w:cs="Times New Roman"/>
          <w:color w:val="000000" w:themeColor="text1"/>
          <w:sz w:val="16"/>
          <w:szCs w:val="16"/>
        </w:rPr>
      </w:pPr>
    </w:p>
    <w:p w14:paraId="78F65131"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6 (19) июня 1917 г., возвращаясь из очередного боевого полета, разбился насмерть на подлете к своему аэродрому (в районе г. Тарнополь) капитан Е.Н. Крутень. По мнению его сослуживцев, Евграф Николаевич в последние дни до трагической катастрофы был вынужден работать на грани человеческих возможностей, вылетая на перехват самолетов противника по несколько раз в сутки (23405).</w:t>
      </w:r>
    </w:p>
    <w:p w14:paraId="1C95C382"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793F0413" w14:textId="77777777" w:rsidR="001218AE" w:rsidRPr="006D6ED6" w:rsidRDefault="001218AE" w:rsidP="001218AE">
      <w:pPr>
        <w:spacing w:after="0" w:line="240" w:lineRule="auto"/>
        <w:jc w:val="both"/>
        <w:rPr>
          <w:rStyle w:val="aff"/>
          <w:rFonts w:ascii="Times New Roman" w:hAnsi="Times New Roman" w:cs="Times New Roman"/>
          <w:color w:val="000000" w:themeColor="text1"/>
          <w:spacing w:val="0"/>
          <w:sz w:val="16"/>
          <w:szCs w:val="16"/>
        </w:rPr>
      </w:pPr>
      <w:r w:rsidRPr="006D6ED6">
        <w:rPr>
          <w:rStyle w:val="aff"/>
          <w:rFonts w:ascii="Times New Roman" w:hAnsi="Times New Roman" w:cs="Times New Roman"/>
          <w:color w:val="000000" w:themeColor="text1"/>
          <w:spacing w:val="0"/>
          <w:sz w:val="16"/>
          <w:szCs w:val="16"/>
        </w:rPr>
        <w:lastRenderedPageBreak/>
        <w:t>6 (19) июня 1917 г., возвращаясь из очередного боевого полета, разбился насмерть на подлете к своему аэродрому (в районе г. Тарнополь) капитан Е.Н. Крутень. По мнению его сослуживцев, Евграф Николаевич в последние дни до трагической катастрофы был вынужден работать на грани человеческих возможностей, вылетая на перехват самолетов противника по несколько раз в сутки (25135).</w:t>
      </w:r>
    </w:p>
    <w:p w14:paraId="018C447E" w14:textId="77777777" w:rsidR="001218AE" w:rsidRPr="006D6ED6" w:rsidRDefault="001218AE" w:rsidP="001218AE">
      <w:pPr>
        <w:spacing w:after="0" w:line="240" w:lineRule="auto"/>
        <w:jc w:val="both"/>
        <w:rPr>
          <w:rStyle w:val="aff"/>
          <w:rFonts w:ascii="Times New Roman" w:hAnsi="Times New Roman" w:cs="Times New Roman"/>
          <w:color w:val="000000" w:themeColor="text1"/>
          <w:spacing w:val="0"/>
          <w:sz w:val="16"/>
          <w:szCs w:val="16"/>
        </w:rPr>
      </w:pPr>
    </w:p>
    <w:p w14:paraId="387A0BB3"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6 (19) июня 1917 г. в Балтийском море российский гидроавианосец «Орлица» получил приказ перебраться в Раумо на финском побережье для создания авиабазы в Мантилуото с несколькими летающими лодками М-9 (23525).</w:t>
      </w:r>
    </w:p>
    <w:p w14:paraId="3D1F91B8"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2819B42A" w14:textId="77777777" w:rsidR="001218AE" w:rsidRPr="00B52707" w:rsidRDefault="001218AE" w:rsidP="001218AE">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6 (19) июня 1917 года приказом главковерха (а эту долж</w:t>
      </w:r>
      <w:r w:rsidRPr="00B52707">
        <w:rPr>
          <w:rFonts w:ascii="Times New Roman" w:hAnsi="Times New Roman" w:cs="Times New Roman"/>
          <w:color w:val="0070C0"/>
          <w:sz w:val="16"/>
          <w:szCs w:val="16"/>
        </w:rPr>
        <w:softHyphen/>
        <w:t>ность также занимал генерал А. А. Брусилов) решено было формировать полковые огнеметные команды лишь при одном из полков дивизии, а при остальных полках дивизии формировать огнеметные команды лишь «по выяснении ценности огнеметов как боевого оружия». Тем же приказом главковерха решено было с целью подготовки личного состава для огнеметныхкоманд организовать на фрон</w:t>
      </w:r>
      <w:r w:rsidRPr="00B52707">
        <w:rPr>
          <w:rFonts w:ascii="Times New Roman" w:hAnsi="Times New Roman" w:cs="Times New Roman"/>
          <w:color w:val="0070C0"/>
          <w:sz w:val="16"/>
          <w:szCs w:val="16"/>
        </w:rPr>
        <w:softHyphen/>
        <w:t>тах действующей армии курсы полковых огнеметчиков, назначив на эти курсы инструкторов от химического ко</w:t>
      </w:r>
      <w:r w:rsidRPr="00B52707">
        <w:rPr>
          <w:rFonts w:ascii="Times New Roman" w:hAnsi="Times New Roman" w:cs="Times New Roman"/>
          <w:color w:val="0070C0"/>
          <w:sz w:val="16"/>
          <w:szCs w:val="16"/>
        </w:rPr>
        <w:softHyphen/>
        <w:t>митета ГАУ. Ранцевым огнеметом конструктора Товарницкого с осени 1916 года в пехотных полках русской армии оснащались огнеметные команды (по 12 огне</w:t>
      </w:r>
      <w:r w:rsidRPr="00B52707">
        <w:rPr>
          <w:rFonts w:ascii="Times New Roman" w:hAnsi="Times New Roman" w:cs="Times New Roman"/>
          <w:color w:val="0070C0"/>
          <w:sz w:val="16"/>
          <w:szCs w:val="16"/>
        </w:rPr>
        <w:softHyphen/>
        <w:t>метов в каждой). Одновременно сформировались три батареи, вооруженные траншейными огнеметами кон</w:t>
      </w:r>
      <w:r w:rsidRPr="00B52707">
        <w:rPr>
          <w:rFonts w:ascii="Times New Roman" w:hAnsi="Times New Roman" w:cs="Times New Roman"/>
          <w:color w:val="0070C0"/>
          <w:sz w:val="16"/>
          <w:szCs w:val="16"/>
        </w:rPr>
        <w:softHyphen/>
        <w:t>струкции Товарницкого. В середине 1917 года солда</w:t>
      </w:r>
      <w:r w:rsidRPr="00B52707">
        <w:rPr>
          <w:rFonts w:ascii="Times New Roman" w:hAnsi="Times New Roman" w:cs="Times New Roman"/>
          <w:color w:val="0070C0"/>
          <w:sz w:val="16"/>
          <w:szCs w:val="16"/>
        </w:rPr>
        <w:softHyphen/>
        <w:t>ты этих батарей закончили обучение и их отправили на Северный, Западный и Юго-Западный фронты. К концу 1917 года подготовкой огнеметчиков уже занимался запасной огнехимический батальон в Петрограде (25021).</w:t>
      </w:r>
    </w:p>
    <w:p w14:paraId="7D216D72" w14:textId="77777777" w:rsidR="001218AE" w:rsidRPr="00B52707" w:rsidRDefault="001218AE" w:rsidP="001218AE">
      <w:pPr>
        <w:spacing w:after="0" w:line="240" w:lineRule="auto"/>
        <w:jc w:val="both"/>
        <w:rPr>
          <w:rStyle w:val="aff"/>
          <w:rFonts w:ascii="Times New Roman" w:hAnsi="Times New Roman" w:cs="Times New Roman"/>
          <w:color w:val="0070C0"/>
          <w:spacing w:val="0"/>
          <w:sz w:val="16"/>
          <w:szCs w:val="16"/>
        </w:rPr>
      </w:pPr>
    </w:p>
    <w:p w14:paraId="38B6B3D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по предложению военнослужащей Марии Бочкаревой был сформирован женский батальон смерти. Потом появился еще один и всего было 3 тыс. В январе 1918 формально распустили) (3481).</w:t>
      </w:r>
    </w:p>
    <w:p w14:paraId="541D5E72"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BD2F7B" w14:textId="77777777" w:rsidR="009042DF" w:rsidRPr="006D6ED6" w:rsidRDefault="009042DF" w:rsidP="00A67745">
      <w:pPr>
        <w:spacing w:after="0" w:line="240" w:lineRule="auto"/>
        <w:jc w:val="both"/>
        <w:rPr>
          <w:rFonts w:ascii="Times New Roman" w:hAnsi="Times New Roman" w:cs="Times New Roman"/>
          <w:bCs/>
          <w:color w:val="000000" w:themeColor="text1"/>
          <w:kern w:val="2"/>
          <w:sz w:val="16"/>
          <w:szCs w:val="16"/>
        </w:rPr>
      </w:pPr>
      <w:r w:rsidRPr="006D6ED6">
        <w:rPr>
          <w:rFonts w:ascii="Times New Roman" w:hAnsi="Times New Roman" w:cs="Times New Roman"/>
          <w:bCs/>
          <w:color w:val="000000" w:themeColor="text1"/>
          <w:kern w:val="2"/>
          <w:sz w:val="16"/>
          <w:szCs w:val="16"/>
        </w:rPr>
        <w:t xml:space="preserve">6 (19) июня </w:t>
      </w:r>
      <w:r w:rsidRPr="006D6ED6">
        <w:rPr>
          <w:rFonts w:ascii="Times New Roman" w:hAnsi="Times New Roman" w:cs="Times New Roman"/>
          <w:color w:val="000000" w:themeColor="text1"/>
          <w:kern w:val="2"/>
          <w:sz w:val="16"/>
          <w:szCs w:val="16"/>
        </w:rPr>
        <w:t>в 1917 году по предложению военнослужащей Марии Бочкаревой сформирован женский "батальон смерти". Верховный главнокомандующий Алексей Брусилов к этой идее отнесся настороженно. Он заметил, что подобного формирования нет еще нигде в мире. "Надеетесь ли вы на женщин?" - спросил он Бочкареву. "Ручаюсь, что мой батальон не осрамит России", - отвечала командир. В обращении Московского женского союза говорилось: "Ни один народ в мире не доходил до такого позора, чтобы вместо мужчин-дезертиров шли на фронт слабые женщины. Женская рать будет тою живою водой, которая заставит очнуться русского богатыря". Вместо кокарды на фуражках женщины носили изображение черепа со скрещенными костями. Всего было сформировано 2 женских пехотных "батальона смерти" и несколько команд. В них вошли более 3 тысяч женщин.</w:t>
      </w:r>
    </w:p>
    <w:p w14:paraId="45D34305"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Один из этих батальонов оказался в числе последних защитников Временного правительства в дни Октябрьского переворота в Петрограде. В январе 1918 года женские батальоны формально распустили, но многие их участницы продолжили службу в частях белогвардейских армий (14927).</w:t>
      </w:r>
    </w:p>
    <w:p w14:paraId="54BEFFA4"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p>
    <w:p w14:paraId="51FA8DC2" w14:textId="540F6E71"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6 (19) июня 1917 г. Севастопольский Совет отстранил вице-адмирала А. В. Колчака от должности командующего Черноморским флотом. В ответ он бросил свой Георгиевский золотой меч в море. Временное правительство отправило его в Америку в августе во главе морской миссии (23525).</w:t>
      </w:r>
    </w:p>
    <w:p w14:paraId="141D1A3B"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3E6214D7"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собрание севастопольских матросов приняло решение отстранить от должности командующего Черноморского флота адмирала А. Колчака (4962).</w:t>
      </w:r>
    </w:p>
    <w:p w14:paraId="53C642E9"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1D76E" w14:textId="77777777" w:rsidR="00D34991" w:rsidRPr="006D6ED6" w:rsidRDefault="00D34991"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г. адмирал Колчак швыряет в море саблю — награду за оборону Порт-Артура от японцевю</w:t>
      </w:r>
    </w:p>
    <w:p w14:paraId="79B2A1A6" w14:textId="77777777" w:rsidR="004734F2" w:rsidRPr="006D6ED6" w:rsidRDefault="00D34991" w:rsidP="00A67745">
      <w:pPr>
        <w:tabs>
          <w:tab w:val="left" w:pos="11199"/>
        </w:tabs>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D6ED6">
        <w:rPr>
          <w:rFonts w:ascii="Times New Roman" w:hAnsi="Times New Roman" w:cs="Times New Roman"/>
          <w:bCs/>
          <w:color w:val="000000" w:themeColor="text1"/>
          <w:kern w:val="2"/>
          <w:sz w:val="16"/>
          <w:szCs w:val="16"/>
        </w:rPr>
        <w:t>Экстренное делегатское собрание 6 (</w:t>
      </w:r>
      <w:r w:rsidRPr="006D6ED6">
        <w:rPr>
          <w:rFonts w:ascii="Times New Roman" w:hAnsi="Times New Roman" w:cs="Times New Roman"/>
          <w:color w:val="000000" w:themeColor="text1"/>
          <w:kern w:val="2"/>
          <w:sz w:val="16"/>
          <w:szCs w:val="16"/>
        </w:rPr>
        <w:t>19) июня 1917 г.</w:t>
      </w:r>
      <w:r w:rsidRPr="006D6ED6">
        <w:rPr>
          <w:rFonts w:ascii="Times New Roman" w:hAnsi="Times New Roman" w:cs="Times New Roman"/>
          <w:bCs/>
          <w:color w:val="000000" w:themeColor="text1"/>
          <w:kern w:val="2"/>
          <w:sz w:val="16"/>
          <w:szCs w:val="16"/>
        </w:rPr>
        <w:t xml:space="preserve"> приняло постановление о сдаче оружия офицерами. В судовые и полковые комитеты сразу же была послана соответствующая телефонограмма. Затем встал вопрос о Колчаке и Смирнове. Большинство ораторов настаивало на их аресте. Этого же требовали на митинге, который с утра шумел в полуэкипаже. Делегатское собрание после долгих словопрений постановило отстранить обоих от должности. «Мы признаём мировую известность и колоссальные военные заслуги нашего адмирала, – говорил один из делегатов, – но он всё-таки не нужен. Нам нужен прапорщик, который командовал бы флотом и исполнял все наши требования». Вопрос же об аресте решили передать на рассмотрение судовых комитетов. Командующим избрали адмирала Лукина и для работы с ним назначили комиссию из 10 человек. Во избежание кровопролития Колчак призвал офицеров без сопротивления сдать оружие. Разоружение прошло более или менее спокойно, хотя один офицер в знак протеста застрелился. Должен был сдать личное оружие и Колчак. Когда пришло это время, он собрал на палубе команду «Георгия Победоносца» и произнёс речь. Он сказал, что офицеры всегда хранили верность правительству, выполняли его приказания, а потому разоружение является тяжким и незаслуженным для них оскорблением, которое он не может не принять и на свой счёт. «С этого момента я командовать вами не желаю и сейчас же об этом телеграфирую правительству», – с этими словами он спустился в свою каюту. Это был критический момент. Из речи Колчака судовой комитет понял, что командующий сдавать оружие не собирается. Смирнов, обеспокоенный за его жизнь, связался со Ставкой и попросил Бубнова устроить срочный вызов для Колчака в Могилёв или Петроград. Бубнов тотчас же позвонил в Петроград, но Керенского на месте не оказалось. Между тем </w:t>
      </w:r>
      <w:r w:rsidRPr="006D6ED6">
        <w:rPr>
          <w:rFonts w:ascii="Times New Roman" w:hAnsi="Times New Roman" w:cs="Times New Roman"/>
          <w:bCs/>
          <w:iCs/>
          <w:color w:val="000000" w:themeColor="text1"/>
          <w:kern w:val="2"/>
          <w:sz w:val="16"/>
          <w:szCs w:val="16"/>
        </w:rPr>
        <w:t>Колчак, в состоянии крайнего возбуждения</w:t>
      </w:r>
      <w:r w:rsidRPr="006D6ED6">
        <w:rPr>
          <w:rFonts w:ascii="Times New Roman" w:hAnsi="Times New Roman" w:cs="Times New Roman"/>
          <w:bCs/>
          <w:color w:val="000000" w:themeColor="text1"/>
          <w:kern w:val="2"/>
          <w:sz w:val="16"/>
          <w:szCs w:val="16"/>
        </w:rPr>
        <w:t>, ходил из угла в угол своей каюты, обдумывая решение. Наконец, он взял свою золотую саблю, пожалованную за Порт-Артур, выбежал вверх и крикнул слонявшимся по палубе матросам: «</w:t>
      </w:r>
      <w:r w:rsidRPr="006D6ED6">
        <w:rPr>
          <w:rFonts w:ascii="Times New Roman" w:hAnsi="Times New Roman" w:cs="Times New Roman"/>
          <w:bCs/>
          <w:iCs/>
          <w:color w:val="000000" w:themeColor="text1"/>
          <w:kern w:val="2"/>
          <w:sz w:val="16"/>
          <w:szCs w:val="16"/>
        </w:rPr>
        <w:t>Японцы, наши враги – и те оставили мне оружие. Не достанется оно и вам!</w:t>
      </w:r>
      <w:r w:rsidRPr="006D6ED6">
        <w:rPr>
          <w:rFonts w:ascii="Times New Roman" w:hAnsi="Times New Roman" w:cs="Times New Roman"/>
          <w:bCs/>
          <w:color w:val="000000" w:themeColor="text1"/>
          <w:kern w:val="2"/>
          <w:sz w:val="16"/>
          <w:szCs w:val="16"/>
        </w:rPr>
        <w:t>» С этими словами он швырнул саблю в море и вернулся в каюту</w:t>
      </w:r>
      <w:r w:rsidR="004734F2" w:rsidRPr="006D6ED6">
        <w:rPr>
          <w:rFonts w:ascii="Times New Roman" w:hAnsi="Times New Roman" w:cs="Times New Roman"/>
          <w:bCs/>
          <w:color w:val="000000" w:themeColor="text1"/>
          <w:kern w:val="2"/>
          <w:sz w:val="16"/>
          <w:szCs w:val="16"/>
        </w:rPr>
        <w:t>.</w:t>
      </w:r>
    </w:p>
    <w:p w14:paraId="54F065E6" w14:textId="77777777" w:rsidR="00D34991" w:rsidRPr="006D6ED6" w:rsidRDefault="004734F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По описанию В.В.Князева, в прошлом чинного адъютанта А.В.Колчака, матросы достали со дна саблю и вернули ее владельцу. В конце июня в Петрограде Союзом офицеров армии и флота Колчаку за мужество и патриотизм вручено «оружие храбрых» — золотой кортик и адрес в знак глубокого к нему уважения</w:t>
      </w:r>
      <w:r w:rsidR="00D34991" w:rsidRPr="006D6ED6">
        <w:rPr>
          <w:rFonts w:ascii="Times New Roman" w:hAnsi="Times New Roman" w:cs="Times New Roman"/>
          <w:color w:val="000000" w:themeColor="text1"/>
          <w:kern w:val="2"/>
          <w:sz w:val="16"/>
          <w:szCs w:val="16"/>
        </w:rPr>
        <w:t xml:space="preserve"> (17326).</w:t>
      </w:r>
    </w:p>
    <w:p w14:paraId="2582077E" w14:textId="77777777" w:rsidR="00D34991" w:rsidRPr="006D6ED6" w:rsidRDefault="00D34991"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662593" w14:textId="703FA3C7" w:rsidR="00945C28"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51BC1FBD" w14:textId="77777777" w:rsidR="00945C28" w:rsidRPr="006D6ED6" w:rsidRDefault="00945C2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A7D5D" w14:textId="34F94758" w:rsidR="00945C28"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6 (19) июня 1917 ЦК партии обсудил возможность вывода на улицы Петрограда 40</w:t>
      </w:r>
      <w:r w:rsidR="00E52569" w:rsidRPr="006D6ED6">
        <w:rPr>
          <w:color w:val="000000" w:themeColor="text1"/>
          <w:kern w:val="2"/>
          <w:sz w:val="16"/>
          <w:szCs w:val="16"/>
        </w:rPr>
        <w:t xml:space="preserve"> </w:t>
      </w:r>
      <w:r w:rsidRPr="006D6ED6">
        <w:rPr>
          <w:color w:val="000000" w:themeColor="text1"/>
          <w:kern w:val="2"/>
          <w:sz w:val="16"/>
          <w:szCs w:val="16"/>
        </w:rPr>
        <w:t>000 вооруженных солдат и красногвардейцев 23 июня. Член РСДРП, «меньшевик» Николай Суханов так описывал планы демонстрации, полученные им от председателя Военной организации партии Владимира Невского: «Ударным пунктом манифестации, назначенной на 10 июня (по старому стилю — РП), был Мариинский дворец. Туда должны были отправиться рабочие отряды и верные большевикам полки. Особо назначенные лица должны были вызвать из дворца членов кабинета и предложить им вопросы. Особо назначенные группы должны были, во время министерских речей, выражать «народное недовольство» и поднимать настроение масс. При надлежащей температуре настроений Вр.Правительство должно было быть тут же арестовано. Столица, конечно, немедленно должна была на это реагировать. И в зависимости от реакции, Центральный Комитет большевиков, под тем или названием, должен был объявить себя властью». Этот план не встретил одобрения всей партии. На совещании 19 июня против Ленина в очередной раз выступил член ЦК РСДРП(б) Лев Каменев, упрекнув его в «авантюризме» (17045).</w:t>
      </w:r>
    </w:p>
    <w:p w14:paraId="48481B3F" w14:textId="77777777" w:rsidR="00945C28" w:rsidRPr="006D6ED6" w:rsidRDefault="00945C2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4A1E26" w14:textId="77777777" w:rsidR="0073216F"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63735E9C" w14:textId="77777777" w:rsidR="0073216F" w:rsidRPr="006D6ED6" w:rsidRDefault="007321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017976"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iCs/>
          <w:color w:val="000000" w:themeColor="text1"/>
          <w:kern w:val="2"/>
          <w:sz w:val="16"/>
          <w:szCs w:val="16"/>
        </w:rPr>
        <w:t xml:space="preserve">6 </w:t>
      </w:r>
      <w:r w:rsidR="00657464" w:rsidRPr="006D6ED6">
        <w:rPr>
          <w:rFonts w:ascii="Times New Roman" w:hAnsi="Times New Roman" w:cs="Times New Roman"/>
          <w:iCs/>
          <w:color w:val="000000" w:themeColor="text1"/>
          <w:kern w:val="2"/>
          <w:sz w:val="16"/>
          <w:szCs w:val="16"/>
        </w:rPr>
        <w:t xml:space="preserve">(19) </w:t>
      </w:r>
      <w:r w:rsidRPr="006D6ED6">
        <w:rPr>
          <w:rFonts w:ascii="Times New Roman" w:hAnsi="Times New Roman" w:cs="Times New Roman"/>
          <w:iCs/>
          <w:color w:val="000000" w:themeColor="text1"/>
          <w:kern w:val="2"/>
          <w:sz w:val="16"/>
          <w:szCs w:val="16"/>
        </w:rPr>
        <w:t>июня 1917</w:t>
      </w:r>
      <w:r w:rsidRPr="006D6ED6">
        <w:rPr>
          <w:rFonts w:ascii="Times New Roman" w:hAnsi="Times New Roman" w:cs="Times New Roman"/>
          <w:color w:val="000000" w:themeColor="text1"/>
          <w:kern w:val="2"/>
          <w:sz w:val="16"/>
          <w:szCs w:val="16"/>
        </w:rPr>
        <w:t xml:space="preserve"> г. Письмо и. д. британского генерального консула в Москве Локкарта Московскому губернскому комиссару А. А. Эйлеру с просьбой о защите английских акционеров фабрики «Вискоза».</w:t>
      </w:r>
    </w:p>
    <w:p w14:paraId="3F9D8832" w14:textId="685A9A8E"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461</w:t>
      </w:r>
    </w:p>
    <w:p w14:paraId="197EC853" w14:textId="420159F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ГАОРМО, ф. 176, оп. 3, д. 66, л. 14. Подлинник</w:t>
      </w:r>
    </w:p>
    <w:p w14:paraId="2FD7C9AE"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Милостивый государь.</w:t>
      </w:r>
    </w:p>
    <w:p w14:paraId="0460F487"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Ко мне поступила жалоба от правления фабрики «Вискоза» в Мытищах (Северная ж. д.), что работники самовольно удалили заведующего фабрикой и на его место назначили химика Барковского.</w:t>
      </w:r>
    </w:p>
    <w:p w14:paraId="16918A21"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Как мне сообщено, что по поводу недостатка некоторых материалов, денежных средств, а также по поводу плохого производства администрация принуждена была 2 июня объявить рабочим фабрики, что через две недели закроет фабрику.</w:t>
      </w:r>
    </w:p>
    <w:p w14:paraId="686CD878"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Районный Мытищинский рабочий комитет постановил взять фабрику под свой контроль и ввести там военный контроль.</w:t>
      </w:r>
    </w:p>
    <w:p w14:paraId="32B9748C"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 таких условиях нормального производства от фабрики трудно ожидать. Большая часть акций этой фабрики находится в руках английской компании (</w:t>
      </w:r>
      <w:r w:rsidRPr="006D6ED6">
        <w:rPr>
          <w:color w:val="000000" w:themeColor="text1"/>
          <w:kern w:val="2"/>
          <w:sz w:val="16"/>
          <w:szCs w:val="16"/>
          <w:lang w:val="en-US"/>
        </w:rPr>
        <w:t>CourtanldsLid</w:t>
      </w:r>
      <w:r w:rsidRPr="006D6ED6">
        <w:rPr>
          <w:color w:val="000000" w:themeColor="text1"/>
          <w:kern w:val="2"/>
          <w:sz w:val="16"/>
          <w:szCs w:val="16"/>
        </w:rPr>
        <w:t xml:space="preserve">, 19 </w:t>
      </w:r>
      <w:r w:rsidRPr="006D6ED6">
        <w:rPr>
          <w:color w:val="000000" w:themeColor="text1"/>
          <w:kern w:val="2"/>
          <w:sz w:val="16"/>
          <w:szCs w:val="16"/>
          <w:lang w:val="en-US"/>
        </w:rPr>
        <w:t>Aldermanbury</w:t>
      </w:r>
      <w:r w:rsidRPr="006D6ED6">
        <w:rPr>
          <w:color w:val="000000" w:themeColor="text1"/>
          <w:kern w:val="2"/>
          <w:sz w:val="16"/>
          <w:szCs w:val="16"/>
        </w:rPr>
        <w:t xml:space="preserve">, </w:t>
      </w:r>
      <w:r w:rsidRPr="006D6ED6">
        <w:rPr>
          <w:color w:val="000000" w:themeColor="text1"/>
          <w:kern w:val="2"/>
          <w:sz w:val="16"/>
          <w:szCs w:val="16"/>
          <w:lang w:val="en-US"/>
        </w:rPr>
        <w:t>LondonE</w:t>
      </w:r>
      <w:r w:rsidRPr="006D6ED6">
        <w:rPr>
          <w:color w:val="000000" w:themeColor="text1"/>
          <w:kern w:val="2"/>
          <w:sz w:val="16"/>
          <w:szCs w:val="16"/>
        </w:rPr>
        <w:t>.</w:t>
      </w:r>
      <w:r w:rsidRPr="006D6ED6">
        <w:rPr>
          <w:color w:val="000000" w:themeColor="text1"/>
          <w:kern w:val="2"/>
          <w:sz w:val="16"/>
          <w:szCs w:val="16"/>
          <w:lang w:val="en-US"/>
        </w:rPr>
        <w:t>C</w:t>
      </w:r>
      <w:r w:rsidRPr="006D6ED6">
        <w:rPr>
          <w:color w:val="000000" w:themeColor="text1"/>
          <w:kern w:val="2"/>
          <w:sz w:val="16"/>
          <w:szCs w:val="16"/>
        </w:rPr>
        <w:t>.), и ввиду убытков, могущих последовать, честь имею просить Вас не отказать принять надлежащие меры для защиты интересов английских подданных.</w:t>
      </w:r>
    </w:p>
    <w:p w14:paraId="0FB8E97E" w14:textId="77777777" w:rsidR="0073216F" w:rsidRPr="006D6ED6" w:rsidRDefault="0073216F"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И. д. генерального консула Локкарт (15203).</w:t>
      </w:r>
    </w:p>
    <w:p w14:paraId="43E236F4" w14:textId="77777777" w:rsidR="0073216F" w:rsidRPr="006D6ED6" w:rsidRDefault="0073216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863009C"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91B55E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C95ED"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английский король Георг V повелел всем членам королевской фамилии исключить из своих титулов немецкие имена и названия (4962).</w:t>
      </w:r>
    </w:p>
    <w:p w14:paraId="55D098B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F625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6 (19) июня 1917 английская правящая династия изъяла из своих имен все немецкие титулы и вместо Сакс-Кобург-Готской династия стала Виндзорской (3481).</w:t>
      </w:r>
    </w:p>
    <w:p w14:paraId="37EDB1B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C6FC0A"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 xml:space="preserve">6 (19) июня </w:t>
      </w:r>
      <w:r w:rsidRPr="006D6ED6">
        <w:rPr>
          <w:rFonts w:ascii="Times New Roman" w:hAnsi="Times New Roman" w:cs="Times New Roman"/>
          <w:color w:val="000000" w:themeColor="text1"/>
          <w:kern w:val="2"/>
          <w:sz w:val="16"/>
          <w:szCs w:val="16"/>
        </w:rPr>
        <w:t>в 1917 году члены британской правящей династии отказываются от германских титулов и фамилии и принимают новую фамилию - Виндзор (14927).</w:t>
      </w:r>
    </w:p>
    <w:p w14:paraId="50BFE792"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p>
    <w:p w14:paraId="6D23A101"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 xml:space="preserve">6 (19) июня </w:t>
      </w:r>
      <w:r w:rsidRPr="006D6ED6">
        <w:rPr>
          <w:rFonts w:ascii="Times New Roman" w:hAnsi="Times New Roman" w:cs="Times New Roman"/>
          <w:color w:val="000000" w:themeColor="text1"/>
          <w:kern w:val="2"/>
          <w:sz w:val="16"/>
          <w:szCs w:val="16"/>
        </w:rPr>
        <w:t>в 1917 году в ходе первой мировой войны король Великобритании Георг V издает указ об изъятии всех немецких титулов из имен членов королевской семьи. Королевская династия, ранее именовавшаяся Сакс-Кобург-Готской, становится Виндзорской (14927).</w:t>
      </w:r>
    </w:p>
    <w:p w14:paraId="0AE4A2D2" w14:textId="77777777" w:rsidR="009042DF" w:rsidRPr="006D6ED6" w:rsidRDefault="009042DF" w:rsidP="00A67745">
      <w:pPr>
        <w:spacing w:after="0" w:line="240" w:lineRule="auto"/>
        <w:jc w:val="both"/>
        <w:rPr>
          <w:rFonts w:ascii="Times New Roman" w:hAnsi="Times New Roman" w:cs="Times New Roman"/>
          <w:color w:val="000000" w:themeColor="text1"/>
          <w:kern w:val="2"/>
          <w:sz w:val="16"/>
          <w:szCs w:val="16"/>
        </w:rPr>
      </w:pPr>
    </w:p>
    <w:p w14:paraId="004704B8" w14:textId="77777777" w:rsidR="00657464" w:rsidRPr="006D6ED6" w:rsidRDefault="00657464" w:rsidP="00A67745">
      <w:pPr>
        <w:pStyle w:val="ae"/>
        <w:spacing w:before="0" w:after="0"/>
        <w:jc w:val="both"/>
        <w:rPr>
          <w:color w:val="000000" w:themeColor="text1"/>
          <w:kern w:val="2"/>
          <w:sz w:val="16"/>
          <w:szCs w:val="16"/>
        </w:rPr>
      </w:pPr>
      <w:r w:rsidRPr="006D6ED6">
        <w:rPr>
          <w:color w:val="000000" w:themeColor="text1"/>
          <w:kern w:val="2"/>
          <w:sz w:val="16"/>
          <w:szCs w:val="16"/>
        </w:rPr>
        <w:t>6-12 (19-25) июня 1917 германскими подводными лодками было потоплено и повреждено 87 кораблей стран Антанты и нейтральных государств, включая французскую подводную лодку «Арианна» (17045).</w:t>
      </w:r>
    </w:p>
    <w:p w14:paraId="3F8CC3B0" w14:textId="77777777" w:rsidR="00657464" w:rsidRPr="006D6ED6"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C1D486"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41031596"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5FED77" w14:textId="121D5F53" w:rsidR="00FC0C6C" w:rsidRPr="006D6ED6" w:rsidRDefault="00FC0C6C" w:rsidP="00A67745">
      <w:pPr>
        <w:pStyle w:val="rtejustify"/>
        <w:spacing w:before="0" w:after="0"/>
        <w:rPr>
          <w:color w:val="000000" w:themeColor="text1"/>
          <w:kern w:val="2"/>
          <w:sz w:val="16"/>
          <w:szCs w:val="16"/>
        </w:rPr>
      </w:pPr>
      <w:r w:rsidRPr="006D6ED6">
        <w:rPr>
          <w:color w:val="000000" w:themeColor="text1"/>
          <w:kern w:val="2"/>
          <w:sz w:val="16"/>
          <w:szCs w:val="16"/>
        </w:rPr>
        <w:t>7 (20) июня 1917 г. нач. УВВФ Д. В. Яковлев в дополнение к докладам от 23 и 25 мая 1917 г.</w:t>
      </w:r>
      <w:r w:rsidR="005A015F">
        <w:rPr>
          <w:color w:val="000000" w:themeColor="text1"/>
          <w:kern w:val="2"/>
          <w:sz w:val="16"/>
          <w:szCs w:val="16"/>
        </w:rPr>
        <w:t xml:space="preserve"> </w:t>
      </w:r>
      <w:r w:rsidRPr="006D6ED6">
        <w:rPr>
          <w:color w:val="000000" w:themeColor="text1"/>
          <w:kern w:val="2"/>
          <w:sz w:val="16"/>
          <w:szCs w:val="16"/>
        </w:rPr>
        <w:t>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3125BD22" w14:textId="77777777" w:rsidR="00FC0C6C" w:rsidRPr="006D6ED6" w:rsidRDefault="00FC0C6C" w:rsidP="00A67745">
      <w:pPr>
        <w:pStyle w:val="rtejustify"/>
        <w:spacing w:before="0" w:after="0"/>
        <w:rPr>
          <w:color w:val="000000" w:themeColor="text1"/>
          <w:kern w:val="2"/>
          <w:sz w:val="16"/>
          <w:szCs w:val="16"/>
        </w:rPr>
      </w:pPr>
      <w:hyperlink r:id="rId208" w:anchor="_ftnref4" w:history="1">
        <w:r w:rsidRPr="006D6ED6">
          <w:rPr>
            <w:rStyle w:val="a5"/>
            <w:color w:val="000000" w:themeColor="text1"/>
            <w:kern w:val="2"/>
            <w:sz w:val="16"/>
            <w:szCs w:val="16"/>
          </w:rPr>
          <w:t>[4]</w:t>
        </w:r>
      </w:hyperlink>
      <w:r w:rsidRPr="006D6ED6">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 (15242).</w:t>
      </w:r>
    </w:p>
    <w:p w14:paraId="0FD57F19" w14:textId="77777777" w:rsidR="00FC0C6C" w:rsidRPr="006D6ED6" w:rsidRDefault="00FC0C6C" w:rsidP="00A67745">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0C7988F9"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2D887659"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10F85"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К 7 (20) июля 1917 г. ВВС России насчитывали 91 авиаотряд, в том числе 4 крепостных, находившихся в Одессе, Ревеле, Кронштадте и Петрограде, и 3 авиаотряда (32 самолета) - в управлениях. Кроме того, было 5 авиаотрядов тяжелых многомоторных кораблей типа "Илья Муромец". Морская авиация располагала 32 авиаотрядами, в основном укомплектованными летающими лодками системы Григоровича, базировавшимися на Черном и Балтийском морях. Таким образом, всего было 135 авиаотрядов. Что касается авиации непосредственно приданной войскам, то она насчитывала 44 корпусных, 4 артиллерийских, 12 армейских и 24 истребительных авиаотряда.</w:t>
      </w:r>
    </w:p>
    <w:p w14:paraId="602D3D54"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состав каждого корпусного отряда входило 6 самолетов дальней и ближней разведки, 2 артиллерийских самолета и 2 истребителя. Следовательно, общее число самолетов, полагавшихся для этой группы по табели, должно было составлять 264 корпусных, 88 артиллерийских, 88 истребительных, всего 440 самолетов. Подавляющая часть (346 машин) предназначалась для ближней разведки. Между тем, к 20 июня 1917 г. все корпусные авиаотряды насчитывали только 144 самолета (11999).</w:t>
      </w:r>
    </w:p>
    <w:p w14:paraId="42969B74"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B4DBFA" w14:textId="77777777" w:rsidR="004E4883" w:rsidRPr="006D6ED6" w:rsidRDefault="004E4883" w:rsidP="004E4883">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7 (20) июня 1917 г. при посадке было потеряно сразу два корабля. В этот день было облачно, и «муромцы», не выполнив задания, повернули обратно. XVIII корабль ротмистра А.В. Середницкого был сильно поврежден при приземлении. «Илья Муромец XIV» гвардии штабс-капитана С.Н. Никольского при посадке зацепил верхушки деревьев, упал. Из-за утечки бензина произошло возгорание, затем сдетонировали бомбы. Экипаж остался невредим, а аэроплан разнесло в щепы. Этот корабль успел совершить всего два боевых полета (24965).</w:t>
      </w:r>
    </w:p>
    <w:p w14:paraId="0567C716" w14:textId="77777777" w:rsidR="004E4883" w:rsidRPr="006D6ED6" w:rsidRDefault="004E4883" w:rsidP="004E4883">
      <w:pPr>
        <w:spacing w:after="0" w:line="240" w:lineRule="auto"/>
        <w:jc w:val="both"/>
        <w:rPr>
          <w:rFonts w:ascii="Times New Roman" w:hAnsi="Times New Roman" w:cs="Times New Roman"/>
          <w:color w:val="000000" w:themeColor="text1"/>
          <w:sz w:val="16"/>
          <w:szCs w:val="16"/>
        </w:rPr>
      </w:pPr>
    </w:p>
    <w:p w14:paraId="26D6861C"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июня 1917 Казаков одержал очередную, 11-ю, победу: “Сего числа мною сбит неприятельский самолет. Около 9 час утра я настиг два неприятельских са</w:t>
      </w:r>
      <w:r w:rsidRPr="006D6ED6">
        <w:rPr>
          <w:rFonts w:ascii="Times New Roman" w:hAnsi="Times New Roman" w:cs="Times New Roman"/>
          <w:color w:val="000000" w:themeColor="text1"/>
          <w:kern w:val="2"/>
          <w:sz w:val="16"/>
          <w:szCs w:val="16"/>
        </w:rPr>
        <w:softHyphen/>
        <w:t>молета, шедших по Днестру через Бу</w:t>
      </w:r>
      <w:r w:rsidRPr="006D6ED6">
        <w:rPr>
          <w:rFonts w:ascii="Times New Roman" w:hAnsi="Times New Roman" w:cs="Times New Roman"/>
          <w:color w:val="000000" w:themeColor="text1"/>
          <w:kern w:val="2"/>
          <w:sz w:val="16"/>
          <w:szCs w:val="16"/>
        </w:rPr>
        <w:softHyphen/>
        <w:t>ча ч на Тарнополь и атаковал одного из них в районе местечка Микулинце на Ньюпоре тип X. Другой, буду</w:t>
      </w:r>
      <w:r w:rsidRPr="006D6ED6">
        <w:rPr>
          <w:rFonts w:ascii="Times New Roman" w:hAnsi="Times New Roman" w:cs="Times New Roman"/>
          <w:color w:val="000000" w:themeColor="text1"/>
          <w:kern w:val="2"/>
          <w:sz w:val="16"/>
          <w:szCs w:val="16"/>
        </w:rPr>
        <w:softHyphen/>
        <w:t>чи значительно выше, скрылся Неприятель отстреливаясь, ухо</w:t>
      </w:r>
      <w:r w:rsidRPr="006D6ED6">
        <w:rPr>
          <w:rFonts w:ascii="Times New Roman" w:hAnsi="Times New Roman" w:cs="Times New Roman"/>
          <w:color w:val="000000" w:themeColor="text1"/>
          <w:kern w:val="2"/>
          <w:sz w:val="16"/>
          <w:szCs w:val="16"/>
        </w:rPr>
        <w:softHyphen/>
        <w:t>дил на запад и после атаки с ближней дистанции опустился восточнее Подгайцы севернее дёр. Михаилувка. Самолет сис</w:t>
      </w:r>
      <w:r w:rsidRPr="006D6ED6">
        <w:rPr>
          <w:rFonts w:ascii="Times New Roman" w:hAnsi="Times New Roman" w:cs="Times New Roman"/>
          <w:color w:val="000000" w:themeColor="text1"/>
          <w:kern w:val="2"/>
          <w:sz w:val="16"/>
          <w:szCs w:val="16"/>
        </w:rPr>
        <w:softHyphen/>
        <w:t>темы “Румплер” №4739 с со</w:t>
      </w:r>
      <w:r w:rsidRPr="006D6ED6">
        <w:rPr>
          <w:rFonts w:ascii="Times New Roman" w:hAnsi="Times New Roman" w:cs="Times New Roman"/>
          <w:color w:val="000000" w:themeColor="text1"/>
          <w:kern w:val="2"/>
          <w:sz w:val="16"/>
          <w:szCs w:val="16"/>
        </w:rPr>
        <w:softHyphen/>
        <w:t>вершенно новым мотором “Опель” №349 в 200 л. с. повре</w:t>
      </w:r>
      <w:r w:rsidRPr="006D6ED6">
        <w:rPr>
          <w:rFonts w:ascii="Times New Roman" w:hAnsi="Times New Roman" w:cs="Times New Roman"/>
          <w:color w:val="000000" w:themeColor="text1"/>
          <w:kern w:val="2"/>
          <w:sz w:val="16"/>
          <w:szCs w:val="16"/>
        </w:rPr>
        <w:softHyphen/>
        <w:t>жден при посадке: поломаны шасси, винт, нижние поверхно</w:t>
      </w:r>
      <w:r w:rsidRPr="006D6ED6">
        <w:rPr>
          <w:rFonts w:ascii="Times New Roman" w:hAnsi="Times New Roman" w:cs="Times New Roman"/>
          <w:color w:val="000000" w:themeColor="text1"/>
          <w:kern w:val="2"/>
          <w:sz w:val="16"/>
          <w:szCs w:val="16"/>
        </w:rPr>
        <w:softHyphen/>
        <w:t>сти. Самолет имеет около 50 пулевых пробоин после моих атак. Летчик-наблюдатель офи</w:t>
      </w:r>
      <w:r w:rsidRPr="006D6ED6">
        <w:rPr>
          <w:rFonts w:ascii="Times New Roman" w:hAnsi="Times New Roman" w:cs="Times New Roman"/>
          <w:color w:val="000000" w:themeColor="text1"/>
          <w:kern w:val="2"/>
          <w:sz w:val="16"/>
          <w:szCs w:val="16"/>
        </w:rPr>
        <w:softHyphen/>
        <w:t>цер-гусар тяжело ранен, летчик унтер-офицер - легко. Оба гер</w:t>
      </w:r>
      <w:r w:rsidRPr="006D6ED6">
        <w:rPr>
          <w:rFonts w:ascii="Times New Roman" w:hAnsi="Times New Roman" w:cs="Times New Roman"/>
          <w:color w:val="000000" w:themeColor="text1"/>
          <w:kern w:val="2"/>
          <w:sz w:val="16"/>
          <w:szCs w:val="16"/>
        </w:rPr>
        <w:softHyphen/>
        <w:t>манцы. Я опустился рядом, от</w:t>
      </w:r>
      <w:r w:rsidRPr="006D6ED6">
        <w:rPr>
          <w:rFonts w:ascii="Times New Roman" w:hAnsi="Times New Roman" w:cs="Times New Roman"/>
          <w:color w:val="000000" w:themeColor="text1"/>
          <w:kern w:val="2"/>
          <w:sz w:val="16"/>
          <w:szCs w:val="16"/>
        </w:rPr>
        <w:softHyphen/>
        <w:t>правил летчиков (в штаб 7-й Си</w:t>
      </w:r>
      <w:r w:rsidRPr="006D6ED6">
        <w:rPr>
          <w:rFonts w:ascii="Times New Roman" w:hAnsi="Times New Roman" w:cs="Times New Roman"/>
          <w:color w:val="000000" w:themeColor="text1"/>
          <w:kern w:val="2"/>
          <w:sz w:val="16"/>
          <w:szCs w:val="16"/>
        </w:rPr>
        <w:softHyphen/>
        <w:t>бирского корпуса, на участке фрон</w:t>
      </w:r>
      <w:r w:rsidRPr="006D6ED6">
        <w:rPr>
          <w:rFonts w:ascii="Times New Roman" w:hAnsi="Times New Roman" w:cs="Times New Roman"/>
          <w:color w:val="000000" w:themeColor="text1"/>
          <w:kern w:val="2"/>
          <w:sz w:val="16"/>
          <w:szCs w:val="16"/>
        </w:rPr>
        <w:softHyphen/>
        <w:t>та которого упал самолет) и поставил караул. От сбитого самолета перелетел на свой аэро</w:t>
      </w:r>
      <w:r w:rsidRPr="006D6ED6">
        <w:rPr>
          <w:rFonts w:ascii="Times New Roman" w:hAnsi="Times New Roman" w:cs="Times New Roman"/>
          <w:color w:val="000000" w:themeColor="text1"/>
          <w:kern w:val="2"/>
          <w:sz w:val="16"/>
          <w:szCs w:val="16"/>
        </w:rPr>
        <w:softHyphen/>
        <w:t>дром”. Позже самолет был передан в 1-й артиллерийский авиаотряд. Ко</w:t>
      </w:r>
      <w:r w:rsidRPr="006D6ED6">
        <w:rPr>
          <w:rFonts w:ascii="Times New Roman" w:hAnsi="Times New Roman" w:cs="Times New Roman"/>
          <w:color w:val="000000" w:themeColor="text1"/>
          <w:kern w:val="2"/>
          <w:sz w:val="16"/>
          <w:szCs w:val="16"/>
        </w:rPr>
        <w:softHyphen/>
        <w:t>мандующий 7-й армии генерал-лейте</w:t>
      </w:r>
      <w:r w:rsidRPr="006D6ED6">
        <w:rPr>
          <w:rFonts w:ascii="Times New Roman" w:hAnsi="Times New Roman" w:cs="Times New Roman"/>
          <w:color w:val="000000" w:themeColor="text1"/>
          <w:kern w:val="2"/>
          <w:sz w:val="16"/>
          <w:szCs w:val="16"/>
        </w:rPr>
        <w:softHyphen/>
        <w:t>нант Белькович 8 июня наложил резо</w:t>
      </w:r>
      <w:r w:rsidRPr="006D6ED6">
        <w:rPr>
          <w:rFonts w:ascii="Times New Roman" w:hAnsi="Times New Roman" w:cs="Times New Roman"/>
          <w:color w:val="000000" w:themeColor="text1"/>
          <w:kern w:val="2"/>
          <w:sz w:val="16"/>
          <w:szCs w:val="16"/>
        </w:rPr>
        <w:softHyphen/>
        <w:t>люцию на телеграмме об успешном бое знаменитого русского летчика: “Благодарю славного и доблестного летчика Казакова. Наградить” (3954).</w:t>
      </w:r>
    </w:p>
    <w:p w14:paraId="0EE3B944"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01B02B" w14:textId="60A1CE2E" w:rsidR="00A65C94" w:rsidRPr="006D6ED6" w:rsidRDefault="00A65C94" w:rsidP="00A67745">
      <w:pPr>
        <w:spacing w:after="0" w:line="240" w:lineRule="auto"/>
        <w:jc w:val="both"/>
        <w:rPr>
          <w:rFonts w:ascii="Times New Roman" w:hAnsi="Times New Roman" w:cs="Times New Roman"/>
          <w:color w:val="000000" w:themeColor="text1"/>
          <w:sz w:val="16"/>
          <w:szCs w:val="16"/>
        </w:rPr>
      </w:pPr>
      <w:bookmarkStart w:id="156" w:name="bookmark803"/>
      <w:r w:rsidRPr="006D6ED6">
        <w:rPr>
          <w:rFonts w:ascii="Times New Roman" w:hAnsi="Times New Roman" w:cs="Times New Roman"/>
          <w:color w:val="000000" w:themeColor="text1"/>
          <w:sz w:val="16"/>
          <w:szCs w:val="16"/>
        </w:rPr>
        <w:t>7 (20) июня 1917 г. штабс-ротмистр А.А. Козаков сбил очередной вражеский аэроплан, упавший в районе Подгайцы. Летчики офицер и солдаты ранены и пленены (23405).</w:t>
      </w:r>
      <w:bookmarkEnd w:id="156"/>
    </w:p>
    <w:p w14:paraId="76D0553C"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5147180E"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Вечером 7 (20) июня 1917 в 1БАГ произошел бой, едва не ставший последним для летчика 4-го као прапорщика Муром</w:t>
      </w:r>
      <w:r w:rsidRPr="006D6ED6">
        <w:rPr>
          <w:rFonts w:ascii="Times New Roman" w:hAnsi="Times New Roman" w:cs="Times New Roman"/>
          <w:color w:val="000000" w:themeColor="text1"/>
          <w:kern w:val="2"/>
          <w:sz w:val="16"/>
          <w:szCs w:val="16"/>
        </w:rPr>
        <w:softHyphen/>
        <w:t>цева. Он атаковал южнее Брзежан аэ</w:t>
      </w:r>
      <w:r w:rsidRPr="006D6ED6">
        <w:rPr>
          <w:rFonts w:ascii="Times New Roman" w:hAnsi="Times New Roman" w:cs="Times New Roman"/>
          <w:color w:val="000000" w:themeColor="text1"/>
          <w:kern w:val="2"/>
          <w:sz w:val="16"/>
          <w:szCs w:val="16"/>
        </w:rPr>
        <w:softHyphen/>
        <w:t>роплан противника, но тут же сам был атакован сзади снизу другим самоле</w:t>
      </w:r>
      <w:r w:rsidRPr="006D6ED6">
        <w:rPr>
          <w:rFonts w:ascii="Times New Roman" w:hAnsi="Times New Roman" w:cs="Times New Roman"/>
          <w:color w:val="000000" w:themeColor="text1"/>
          <w:kern w:val="2"/>
          <w:sz w:val="16"/>
          <w:szCs w:val="16"/>
        </w:rPr>
        <w:softHyphen/>
        <w:t>том, которого вовремя не заметил. Позднее Муромцев докладывал: “...услышав треск и будучи обрызган бензином, выключил мотор, сделал вираж и пошел к себе. Сел у леса за</w:t>
      </w:r>
      <w:r w:rsidRPr="006D6ED6">
        <w:rPr>
          <w:rFonts w:ascii="Times New Roman" w:hAnsi="Times New Roman" w:cs="Times New Roman"/>
          <w:color w:val="000000" w:themeColor="text1"/>
          <w:kern w:val="2"/>
          <w:sz w:val="16"/>
          <w:szCs w:val="16"/>
        </w:rPr>
        <w:softHyphen/>
        <w:t>паднее дёр. Литятин. При посадке на</w:t>
      </w:r>
      <w:r w:rsidRPr="006D6ED6">
        <w:rPr>
          <w:rFonts w:ascii="Times New Roman" w:hAnsi="Times New Roman" w:cs="Times New Roman"/>
          <w:color w:val="000000" w:themeColor="text1"/>
          <w:kern w:val="2"/>
          <w:sz w:val="16"/>
          <w:szCs w:val="16"/>
        </w:rPr>
        <w:softHyphen/>
        <w:t>ткнулся на телефонную веху и сломал правое нижнее крыло. Пулями проби</w:t>
      </w:r>
      <w:r w:rsidRPr="006D6ED6">
        <w:rPr>
          <w:rFonts w:ascii="Times New Roman" w:hAnsi="Times New Roman" w:cs="Times New Roman"/>
          <w:color w:val="000000" w:themeColor="text1"/>
          <w:kern w:val="2"/>
          <w:sz w:val="16"/>
          <w:szCs w:val="16"/>
        </w:rPr>
        <w:softHyphen/>
        <w:t>ты пулемет, бензобак, верхняя плос</w:t>
      </w:r>
      <w:r w:rsidRPr="006D6ED6">
        <w:rPr>
          <w:rFonts w:ascii="Times New Roman" w:hAnsi="Times New Roman" w:cs="Times New Roman"/>
          <w:color w:val="000000" w:themeColor="text1"/>
          <w:kern w:val="2"/>
          <w:sz w:val="16"/>
          <w:szCs w:val="16"/>
        </w:rPr>
        <w:softHyphen/>
        <w:t>кость и кожух мотора” (3954).</w:t>
      </w:r>
    </w:p>
    <w:p w14:paraId="2F72AD53"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013A1"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июня 1917 из-за остановки мотора погиб Е.Н.Крутень - один из первых русских ассов (455,37).</w:t>
      </w:r>
    </w:p>
    <w:p w14:paraId="2FADF675"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По другим данным 4 июня или 17 н.с. 1917</w:t>
      </w:r>
    </w:p>
    <w:p w14:paraId="3FD4C0B8"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220FE"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июня 1917 г. капитан Крутень, совершая посадку без горючего на свой аэродром у деревни Плотычи возле Тарнополя, капитан Крутень на самолете “Ньюпор-23” сделал разворот на небольшой высоте и, потеряв скорость, разбился. В приказе командования было сказано: “Возвращаясь с боевого полета, разбился насмерть один из самых доблестных и отважных наших летчиков капитан Крутень”. В одной из газет того времени писали по поводу его гибели: “После великого Нестерова он был наиболее видным из боевых летчиков. Погибшему Крутеню шел всего лишь двадцать пятый год... Для характеристики боевой деятельности погибшего авиатора достаточно указать, что в одну последнюю неделю им было сбито три немецких самолета”. В России считался асом летчик, сбивший пять самолетов противника. Среди русских летчиков широко распространенной была тактика ведения боя парами. Часто вылетали звеном, при этом третья машина служила как бы приманкой. Летая над вражеским аэродромом, она старалась привлечь на себя внимание противника. Если это удавалось, и вражеский самолет поднимался в воздух, то на него неожиданно обрушивался ас со своим ведомым, решая исход боя в свою пользу. У каждого аса были свои отработанные приемы борьбы - свой “почерк”. Всякий поединок носил всегда индивидуальные черты противников, но в то же время основные приемы борьбы были выработаны твердо (9705).</w:t>
      </w:r>
    </w:p>
    <w:p w14:paraId="66E89B6B"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91BDF2"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июня 1937 г. штабс-ротмистр А.А. Козаков сбил очередной вражеский аэроплан, упавший в районе Подгайцы. Летчики офицер и солдаты ранены и пленены (25135).</w:t>
      </w:r>
    </w:p>
    <w:p w14:paraId="7D30978B"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p>
    <w:p w14:paraId="4C32BD43"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7 (20) июня 1917 года для обеспечения прикрытия важных военных объектов внутри Риги, в соответствии с приказом ВГК № 392, в составе 4-го Осадного артиллерийского полка была сформирована пулеметная команда, имевшая на вооружении 12 пулеметов на станках Колесникова. При организации защиты основных объектов: Рижского железнодорожного, Бильдерлинмгофского и наплавного мостов, а также двух местных парков команда была разделена на шесть взводов (по 2 пулемета в каждом) (25166).</w:t>
      </w:r>
    </w:p>
    <w:p w14:paraId="5193804A"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p>
    <w:p w14:paraId="049F4E56" w14:textId="3B7399BB"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r w:rsidRPr="006D6ED6">
        <w:rPr>
          <w:rFonts w:ascii="Times New Roman" w:hAnsi="Times New Roman" w:cs="Times New Roman"/>
          <w:iCs/>
          <w:color w:val="000000" w:themeColor="text1"/>
          <w:kern w:val="2"/>
          <w:sz w:val="16"/>
          <w:szCs w:val="16"/>
        </w:rPr>
        <w:t>:</w:t>
      </w:r>
    </w:p>
    <w:p w14:paraId="6E8CF362"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61F502" w14:textId="1C89D470"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color w:val="000000" w:themeColor="text1"/>
          <w:kern w:val="2"/>
          <w:sz w:val="16"/>
          <w:szCs w:val="16"/>
        </w:rPr>
        <w:t>7 (20) июня</w:t>
      </w:r>
      <w:r w:rsidR="00E52569" w:rsidRPr="006D6ED6">
        <w:rPr>
          <w:rFonts w:ascii="Times New Roman" w:hAnsi="Times New Roman" w:cs="Times New Roman"/>
          <w:color w:val="000000" w:themeColor="text1"/>
          <w:kern w:val="2"/>
          <w:sz w:val="16"/>
          <w:szCs w:val="16"/>
        </w:rPr>
        <w:t xml:space="preserve"> </w:t>
      </w:r>
      <w:hyperlink r:id="rId209" w:tooltip="1917 год" w:history="1">
        <w:r w:rsidRPr="006D6ED6">
          <w:rPr>
            <w:rStyle w:val="a5"/>
            <w:rFonts w:ascii="Times New Roman" w:hAnsi="Times New Roman" w:cs="Times New Roman"/>
            <w:color w:val="000000" w:themeColor="text1"/>
            <w:kern w:val="2"/>
            <w:sz w:val="16"/>
            <w:szCs w:val="16"/>
            <w:u w:val="none"/>
          </w:rPr>
          <w:t>1917</w:t>
        </w:r>
      </w:hyperlink>
      <w:r w:rsidRPr="006D6ED6">
        <w:rPr>
          <w:rFonts w:ascii="Times New Roman" w:hAnsi="Times New Roman" w:cs="Times New Roman"/>
          <w:color w:val="000000" w:themeColor="text1"/>
          <w:kern w:val="2"/>
          <w:sz w:val="16"/>
          <w:szCs w:val="16"/>
        </w:rPr>
        <w:t xml:space="preserve"> была предпринята попытка выселения штаба анархистов с бывшей дачи Дурново. Так как в здании располагались, помимо анархистов, несколько общественных организаций, а сад при даче использовался рабочими Петроградской стороны как парк, действия властей на следующий день вызвали массовые забастовки. Распространились слухи о том, что </w:t>
      </w:r>
      <w:hyperlink r:id="rId210" w:tooltip="Временное правительство" w:history="1">
        <w:r w:rsidRPr="006D6ED6">
          <w:rPr>
            <w:rStyle w:val="a5"/>
            <w:rFonts w:ascii="Times New Roman" w:hAnsi="Times New Roman" w:cs="Times New Roman"/>
            <w:color w:val="000000" w:themeColor="text1"/>
            <w:kern w:val="2"/>
            <w:sz w:val="16"/>
            <w:szCs w:val="16"/>
            <w:u w:val="none"/>
          </w:rPr>
          <w:t>Временное правительство</w:t>
        </w:r>
      </w:hyperlink>
      <w:r w:rsidRPr="006D6ED6">
        <w:rPr>
          <w:rFonts w:ascii="Times New Roman" w:hAnsi="Times New Roman" w:cs="Times New Roman"/>
          <w:color w:val="000000" w:themeColor="text1"/>
          <w:kern w:val="2"/>
          <w:sz w:val="16"/>
          <w:szCs w:val="16"/>
        </w:rPr>
        <w:t xml:space="preserve"> якобы вызывает с фронта 20 тыс. казаков в качестве карательной экспедиции (17029).</w:t>
      </w:r>
    </w:p>
    <w:p w14:paraId="390111B0"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105D1C" w14:textId="2B93556E" w:rsidR="00FC0C6C" w:rsidRPr="006D6ED6" w:rsidRDefault="00FC0C6C" w:rsidP="00A67745">
      <w:pPr>
        <w:pStyle w:val="ae"/>
        <w:spacing w:before="0" w:after="0"/>
        <w:jc w:val="both"/>
        <w:rPr>
          <w:color w:val="000000" w:themeColor="text1"/>
          <w:kern w:val="2"/>
          <w:sz w:val="16"/>
          <w:szCs w:val="16"/>
        </w:rPr>
      </w:pPr>
      <w:r w:rsidRPr="006D6ED6">
        <w:rPr>
          <w:color w:val="000000" w:themeColor="text1"/>
          <w:kern w:val="2"/>
          <w:sz w:val="16"/>
          <w:szCs w:val="16"/>
        </w:rPr>
        <w:lastRenderedPageBreak/>
        <w:t>7 (20) июня</w:t>
      </w:r>
      <w:r w:rsidR="00E52569" w:rsidRPr="006D6ED6">
        <w:rPr>
          <w:color w:val="000000" w:themeColor="text1"/>
          <w:kern w:val="2"/>
          <w:sz w:val="16"/>
          <w:szCs w:val="16"/>
        </w:rPr>
        <w:t xml:space="preserve"> </w:t>
      </w:r>
      <w:hyperlink r:id="rId211" w:tooltip="1917 год" w:history="1">
        <w:r w:rsidRPr="006D6ED6">
          <w:rPr>
            <w:rStyle w:val="a5"/>
            <w:color w:val="000000" w:themeColor="text1"/>
            <w:kern w:val="2"/>
            <w:sz w:val="16"/>
            <w:szCs w:val="16"/>
            <w:u w:val="none"/>
          </w:rPr>
          <w:t>1917</w:t>
        </w:r>
      </w:hyperlink>
      <w:r w:rsidRPr="006D6ED6">
        <w:rPr>
          <w:color w:val="000000" w:themeColor="text1"/>
          <w:kern w:val="2"/>
          <w:sz w:val="16"/>
          <w:szCs w:val="16"/>
        </w:rPr>
        <w:t xml:space="preserve"> Газета «Русское слово» от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03D0E2A7" w14:textId="77777777" w:rsidR="00FC0C6C" w:rsidRPr="006D6ED6" w:rsidRDefault="00FC0C6C" w:rsidP="00A67745">
      <w:pPr>
        <w:pStyle w:val="ae"/>
        <w:spacing w:before="0" w:after="0"/>
        <w:jc w:val="both"/>
        <w:rPr>
          <w:color w:val="000000" w:themeColor="text1"/>
          <w:kern w:val="2"/>
          <w:sz w:val="16"/>
          <w:szCs w:val="16"/>
        </w:rPr>
      </w:pPr>
      <w:r w:rsidRPr="006D6ED6">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 (17045).</w:t>
      </w:r>
    </w:p>
    <w:p w14:paraId="7F93CE4C"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5E2B33"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0BAC2B75"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0BD881" w14:textId="77777777" w:rsidR="00FC0C6C" w:rsidRPr="006D6ED6" w:rsidRDefault="00FC0C6C" w:rsidP="00A67745">
      <w:pPr>
        <w:spacing w:after="0" w:line="240" w:lineRule="auto"/>
        <w:jc w:val="both"/>
        <w:rPr>
          <w:rFonts w:ascii="Times New Roman" w:hAnsi="Times New Roman" w:cs="Times New Roman"/>
          <w:color w:val="000000" w:themeColor="text1"/>
          <w:kern w:val="2"/>
          <w:sz w:val="16"/>
          <w:szCs w:val="16"/>
        </w:rPr>
      </w:pPr>
      <w:r w:rsidRPr="006D6ED6">
        <w:rPr>
          <w:rStyle w:val="af0"/>
          <w:rFonts w:ascii="Times New Roman" w:hAnsi="Times New Roman" w:cs="Times New Roman"/>
          <w:i w:val="0"/>
          <w:color w:val="000000" w:themeColor="text1"/>
          <w:kern w:val="2"/>
          <w:sz w:val="16"/>
          <w:szCs w:val="16"/>
        </w:rPr>
        <w:t>7 (20) июня 1917 г.</w:t>
      </w:r>
      <w:r w:rsidRPr="006D6ED6">
        <w:rPr>
          <w:rFonts w:ascii="Times New Roman" w:hAnsi="Times New Roman" w:cs="Times New Roman"/>
          <w:color w:val="000000" w:themeColor="text1"/>
          <w:kern w:val="2"/>
          <w:sz w:val="16"/>
          <w:szCs w:val="16"/>
        </w:rPr>
        <w:t>Телеграмма ген. Э. К. Гермониуса Военному министерству о большом проценте, получаемом английскими дельцами за посредничество при закупке станков.</w:t>
      </w:r>
    </w:p>
    <w:p w14:paraId="4C7DC51F" w14:textId="357BB82F" w:rsidR="00FC0C6C" w:rsidRPr="006D6ED6" w:rsidRDefault="00FC0C6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493</w:t>
      </w:r>
    </w:p>
    <w:p w14:paraId="1000248F" w14:textId="7E439C75" w:rsidR="00FC0C6C" w:rsidRPr="006D6ED6" w:rsidRDefault="00FC0C6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ЦГВИА, ф. 2000, оп. 1, д. 6122, л. 165—165 об. Заверенная копия.</w:t>
      </w:r>
    </w:p>
    <w:p w14:paraId="708743CF" w14:textId="77777777" w:rsidR="00FC0C6C" w:rsidRPr="006D6ED6" w:rsidRDefault="00FC0C6C" w:rsidP="00A67745">
      <w:pPr>
        <w:pStyle w:val="rtejustify"/>
        <w:spacing w:before="0" w:after="0"/>
        <w:rPr>
          <w:color w:val="000000" w:themeColor="text1"/>
          <w:kern w:val="2"/>
          <w:sz w:val="16"/>
          <w:szCs w:val="16"/>
        </w:rPr>
      </w:pPr>
      <w:r w:rsidRPr="006D6ED6">
        <w:rPr>
          <w:color w:val="000000" w:themeColor="text1"/>
          <w:kern w:val="2"/>
          <w:sz w:val="16"/>
          <w:szCs w:val="16"/>
        </w:rPr>
        <w:t>Примечание 2 § 6 подписки Бекоса</w:t>
      </w:r>
      <w:hyperlink r:id="rId212" w:anchor="_ftn1" w:history="1">
        <w:r w:rsidRPr="006D6ED6">
          <w:rPr>
            <w:rStyle w:val="a5"/>
            <w:color w:val="000000" w:themeColor="text1"/>
            <w:kern w:val="2"/>
            <w:sz w:val="16"/>
            <w:szCs w:val="16"/>
            <w:vertAlign w:val="superscript"/>
          </w:rPr>
          <w:t>[1]</w:t>
        </w:r>
      </w:hyperlink>
      <w:r w:rsidRPr="006D6ED6">
        <w:rPr>
          <w:color w:val="000000" w:themeColor="text1"/>
          <w:kern w:val="2"/>
          <w:sz w:val="16"/>
          <w:szCs w:val="16"/>
        </w:rPr>
        <w:t xml:space="preserve"> по организации ремонтных мастерских KZVS</w:t>
      </w:r>
      <w:hyperlink r:id="rId213" w:anchor="_ftn2" w:history="1">
        <w:r w:rsidRPr="006D6ED6">
          <w:rPr>
            <w:rStyle w:val="a5"/>
            <w:color w:val="000000" w:themeColor="text1"/>
            <w:kern w:val="2"/>
            <w:sz w:val="16"/>
            <w:szCs w:val="16"/>
            <w:vertAlign w:val="superscript"/>
          </w:rPr>
          <w:t>[2]</w:t>
        </w:r>
      </w:hyperlink>
      <w:r w:rsidRPr="006D6ED6">
        <w:rPr>
          <w:color w:val="000000" w:themeColor="text1"/>
          <w:kern w:val="2"/>
          <w:sz w:val="16"/>
          <w:szCs w:val="16"/>
        </w:rPr>
        <w:t>дает, казалось бы, возможность РУССКО произвести закупку станков и материалов для ремонтных мастерских непосредственно за свой счет с последующей передачей их Бекосу, чем сохранилось бы казне до 375 тыс. руб., которые придется уплатить Бекосу в виде 15% со стоимости этих станков, если приобретать их на имя Бекоса. Основанием 15% вознаграждения является предположение о труде, понесенном Бекосом при помещении заказов. В данном случае этот труд ничтожен. Ведомость станков была составлена инж. Костомаровым с незначительными дополнениями Бекоса. Все сношения по этим заказам ведутся комитетом. Делается непонятным, за что мы должны платить 375 тыс. Бекосу. Кроме того; есть данные за то, что непосредственно приобретение РУССКО станков для русского правительства облегчит помещение заказов. Бекосу сообщен наш взгляд на дело, он протестует и грозит разрывом контракта. Прошу вашего срочного заключения. Если признаете правильным наше толкование примечания второго, войдете в соглашение с Маршалом ввиду поддержки проекта ремонтных мастерских английской миссией в Петрограде. Я неофициально извещен, что английское правительство санкционирует заказы. Окончательный ответ ожидаю 25 июня. № 10615.</w:t>
      </w:r>
    </w:p>
    <w:p w14:paraId="10414F71" w14:textId="77777777" w:rsidR="00FC0C6C" w:rsidRPr="006D6ED6" w:rsidRDefault="00FC0C6C" w:rsidP="00A67745">
      <w:pPr>
        <w:pStyle w:val="rteright"/>
        <w:spacing w:before="0" w:beforeAutospacing="0" w:after="0" w:afterAutospacing="0"/>
        <w:jc w:val="both"/>
        <w:rPr>
          <w:color w:val="000000" w:themeColor="text1"/>
          <w:kern w:val="2"/>
          <w:sz w:val="16"/>
          <w:szCs w:val="16"/>
        </w:rPr>
      </w:pPr>
      <w:r w:rsidRPr="006D6ED6">
        <w:rPr>
          <w:color w:val="000000" w:themeColor="text1"/>
          <w:kern w:val="2"/>
          <w:sz w:val="16"/>
          <w:szCs w:val="16"/>
        </w:rPr>
        <w:t>Гермониус.</w:t>
      </w:r>
    </w:p>
    <w:p w14:paraId="3491639D" w14:textId="77777777" w:rsidR="00FC0C6C" w:rsidRPr="006D6ED6" w:rsidRDefault="00FC0C6C" w:rsidP="00A67745">
      <w:pPr>
        <w:pStyle w:val="ae"/>
        <w:spacing w:before="0" w:after="0"/>
        <w:jc w:val="both"/>
        <w:rPr>
          <w:color w:val="000000" w:themeColor="text1"/>
          <w:kern w:val="2"/>
          <w:sz w:val="16"/>
          <w:szCs w:val="16"/>
        </w:rPr>
      </w:pPr>
      <w:hyperlink r:id="rId214" w:anchor="_ftnref1" w:history="1">
        <w:r w:rsidRPr="006D6ED6">
          <w:rPr>
            <w:rStyle w:val="a5"/>
            <w:color w:val="000000" w:themeColor="text1"/>
            <w:kern w:val="2"/>
            <w:sz w:val="16"/>
            <w:szCs w:val="16"/>
          </w:rPr>
          <w:t>[1]</w:t>
        </w:r>
      </w:hyperlink>
      <w:r w:rsidRPr="006D6ED6">
        <w:rPr>
          <w:color w:val="000000" w:themeColor="text1"/>
          <w:kern w:val="2"/>
          <w:sz w:val="16"/>
          <w:szCs w:val="16"/>
        </w:rPr>
        <w:t xml:space="preserve"> Бекос — посредническая организация по закупке станков для России.</w:t>
      </w:r>
    </w:p>
    <w:p w14:paraId="48A75567" w14:textId="77777777" w:rsidR="00FC0C6C" w:rsidRPr="006D6ED6" w:rsidRDefault="00FC0C6C" w:rsidP="00A67745">
      <w:pPr>
        <w:pStyle w:val="ae"/>
        <w:spacing w:before="0" w:after="0"/>
        <w:jc w:val="both"/>
        <w:rPr>
          <w:color w:val="000000" w:themeColor="text1"/>
          <w:kern w:val="2"/>
          <w:sz w:val="16"/>
          <w:szCs w:val="16"/>
        </w:rPr>
      </w:pPr>
      <w:hyperlink r:id="rId215" w:anchor="_ftnref2" w:history="1">
        <w:r w:rsidRPr="006D6ED6">
          <w:rPr>
            <w:rStyle w:val="a5"/>
            <w:color w:val="000000" w:themeColor="text1"/>
            <w:kern w:val="2"/>
            <w:sz w:val="16"/>
            <w:szCs w:val="16"/>
          </w:rPr>
          <w:t>[2]</w:t>
        </w:r>
      </w:hyperlink>
      <w:r w:rsidRPr="006D6ED6">
        <w:rPr>
          <w:color w:val="000000" w:themeColor="text1"/>
          <w:kern w:val="2"/>
          <w:sz w:val="16"/>
          <w:szCs w:val="16"/>
        </w:rPr>
        <w:t xml:space="preserve"> Имеются в виду ремонтные мастерские в Мытищах Московской губ. (15156).</w:t>
      </w:r>
    </w:p>
    <w:p w14:paraId="56842250" w14:textId="77777777" w:rsidR="00FC0C6C" w:rsidRPr="006D6ED6" w:rsidRDefault="00FC0C6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625455C" w14:textId="77777777" w:rsidR="00FC0C6C" w:rsidRPr="006D6ED6" w:rsidRDefault="00FC0C6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7 (20) июня 1917 английский шпион, будущий писатель Сомерсет Моэм получил задание на сбор агентурных данных в России (4962).</w:t>
      </w:r>
    </w:p>
    <w:p w14:paraId="7EE29C48" w14:textId="77777777" w:rsidR="00FC0C6C" w:rsidRPr="006D6ED6" w:rsidRDefault="00FC0C6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26965"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49E22F9E" w14:textId="77777777" w:rsidR="00FC0C6C" w:rsidRPr="006D6ED6" w:rsidRDefault="00FC0C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4997C5" w14:textId="77777777" w:rsidR="00FC0C6C" w:rsidRPr="006D6ED6" w:rsidRDefault="00FC0C6C"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7 (20) июня 1917 британский военный кабинет принимает решение об увеличении численности Королевского летного корпуса со 108 до 200 эскадрилий, причем большая часть увеличения приходится на эскадрильи бомбардировщиков (20341).</w:t>
      </w:r>
    </w:p>
    <w:p w14:paraId="73500C19" w14:textId="77777777" w:rsidR="00FC0C6C" w:rsidRPr="006D6ED6" w:rsidRDefault="00FC0C6C" w:rsidP="00A67745">
      <w:pPr>
        <w:spacing w:after="0" w:line="240" w:lineRule="auto"/>
        <w:jc w:val="both"/>
        <w:rPr>
          <w:rFonts w:ascii="Times New Roman" w:hAnsi="Times New Roman" w:cs="Times New Roman"/>
          <w:color w:val="000000" w:themeColor="text1"/>
          <w:sz w:val="16"/>
          <w:szCs w:val="16"/>
        </w:rPr>
      </w:pPr>
    </w:p>
    <w:p w14:paraId="3954B6E9" w14:textId="1C14127C" w:rsidR="005241BF" w:rsidRPr="006D6ED6" w:rsidRDefault="005241B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8C0743F" w14:textId="77777777" w:rsidR="005241BF" w:rsidRPr="006D6ED6" w:rsidRDefault="005241B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BA9AFA6" w14:textId="77777777" w:rsidR="004E4883" w:rsidRPr="006D6ED6" w:rsidRDefault="004E4883" w:rsidP="004E4883">
      <w:pPr>
        <w:spacing w:after="0" w:line="240" w:lineRule="auto"/>
        <w:jc w:val="both"/>
        <w:rPr>
          <w:rStyle w:val="aff"/>
          <w:rFonts w:ascii="Times New Roman" w:hAnsi="Times New Roman" w:cs="Times New Roman"/>
          <w:color w:val="000000" w:themeColor="text1"/>
          <w:spacing w:val="0"/>
          <w:sz w:val="16"/>
          <w:szCs w:val="16"/>
        </w:rPr>
      </w:pPr>
      <w:r w:rsidRPr="006D6ED6">
        <w:rPr>
          <w:rFonts w:ascii="Times New Roman" w:eastAsia="Trebuchet MS" w:hAnsi="Times New Roman" w:cs="Times New Roman"/>
          <w:color w:val="000000" w:themeColor="text1"/>
          <w:sz w:val="16"/>
          <w:szCs w:val="16"/>
          <w:shd w:val="clear" w:color="auto" w:fill="FFFFFF"/>
        </w:rPr>
        <w:t>В начале июня 1917 г. на Юго-западном фронте было сосредоточено 225 российских самолетов, против которых действовали 226 германо-австрийских машин. Если учесть, что на этом участке воевали еще три французские и несколько румынских эскадрилий, можно отметить, что союзная авиация обладала численным превосходством (25147).</w:t>
      </w:r>
    </w:p>
    <w:p w14:paraId="07C41FE4" w14:textId="77777777" w:rsidR="004E4883" w:rsidRPr="006D6ED6" w:rsidRDefault="004E4883" w:rsidP="004E4883">
      <w:pPr>
        <w:spacing w:after="0" w:line="240" w:lineRule="auto"/>
        <w:jc w:val="both"/>
        <w:rPr>
          <w:rStyle w:val="aff"/>
          <w:rFonts w:ascii="Times New Roman" w:hAnsi="Times New Roman" w:cs="Times New Roman"/>
          <w:color w:val="000000" w:themeColor="text1"/>
          <w:spacing w:val="0"/>
          <w:sz w:val="16"/>
          <w:szCs w:val="16"/>
        </w:rPr>
      </w:pPr>
    </w:p>
    <w:p w14:paraId="3A3876BF" w14:textId="77777777" w:rsidR="005241BF" w:rsidRPr="006D6ED6" w:rsidRDefault="005241B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начале июня 1917 г. на Румынском фронте румыны сформировали две новые части; ESC.F.9 с восемью Farman F.40; и ESC.C. 12 с семью Caudron G.4. Оба подразделения имели смешанный состав и базировались в Калматуи (23525).</w:t>
      </w:r>
    </w:p>
    <w:p w14:paraId="23305069" w14:textId="77777777" w:rsidR="005241BF" w:rsidRPr="006D6ED6" w:rsidRDefault="005241BF" w:rsidP="00A67745">
      <w:pPr>
        <w:spacing w:after="0" w:line="240" w:lineRule="auto"/>
        <w:jc w:val="both"/>
        <w:rPr>
          <w:rFonts w:ascii="Times New Roman" w:hAnsi="Times New Roman" w:cs="Times New Roman"/>
          <w:color w:val="000000" w:themeColor="text1"/>
          <w:sz w:val="16"/>
          <w:szCs w:val="16"/>
        </w:rPr>
      </w:pPr>
    </w:p>
    <w:p w14:paraId="545F7D27" w14:textId="01F9D72C"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E51346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EB116" w14:textId="179D4883" w:rsidR="00B76D7A" w:rsidRPr="006D6ED6" w:rsidRDefault="00B76D7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В начале июня 1917 Сопвич Дельфин попал на официальные испытанияя на базе RFC в Мартлешам-Хит, и хотя заказчик выставил много претензий, в том же месяце он начал выдавать контракты на серийный выпуск «Дельфинов». Томас Сопвич, всегда предпочитавший торговлю лицензиями грязной работе в цехах, на этот раз отхватил заказ сразу на 500 машин этого типа, а общий его «портфель» составил 1</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400 «Долфинов». Для сравнения, истребителей «Кэмел» он построил 554 из общего числа 5</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745 машин, а предыдущих типа «Пап»</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лишь 106 из 1</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586. Еще 200 штук должен был дать завод «Хупер» и 450</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английский филиал моторостроительной компании «Даррак». Все производство было сосредоточено вокруг Лондона (22853).</w:t>
      </w:r>
    </w:p>
    <w:p w14:paraId="689C5468"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p>
    <w:p w14:paraId="3C54618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В начале июня 1917 года командующий германскими воздушными силами обратился с подробным докладом к главному командованию, испрашивая его принципиального согласия по новой авиационной программе. Последнее согласилось с выводами, сделанными командующим воздушными силами из факта вступления в войну Америки, и приказало разработать необходимые мероприятия. Основываясь на этих предложениях, главное командование дало Военному министерству в конце июня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0C2F747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F89099" w14:textId="5501DF56" w:rsidR="00F55611" w:rsidRPr="006D6ED6" w:rsidRDefault="00F5561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Авиапромвшленность:</w:t>
      </w:r>
    </w:p>
    <w:p w14:paraId="170A0C52" w14:textId="77777777" w:rsidR="00F55611" w:rsidRPr="006D6ED6" w:rsidRDefault="00F5561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7875943" w14:textId="3074A34B" w:rsidR="00F55611" w:rsidRPr="006D6ED6" w:rsidRDefault="00F55611" w:rsidP="00A67745">
      <w:pPr>
        <w:spacing w:after="0" w:line="240" w:lineRule="auto"/>
        <w:jc w:val="both"/>
        <w:rPr>
          <w:rFonts w:ascii="Times New Roman" w:hAnsi="Times New Roman" w:cs="Times New Roman"/>
          <w:color w:val="000000" w:themeColor="text1"/>
          <w:sz w:val="16"/>
          <w:szCs w:val="16"/>
        </w:rPr>
      </w:pPr>
      <w:bookmarkStart w:id="157" w:name="bookmark800"/>
      <w:r w:rsidRPr="006D6ED6">
        <w:rPr>
          <w:rFonts w:ascii="Times New Roman" w:hAnsi="Times New Roman" w:cs="Times New Roman"/>
          <w:color w:val="000000" w:themeColor="text1"/>
          <w:sz w:val="16"/>
          <w:szCs w:val="16"/>
        </w:rPr>
        <w:t>8 (20) июня 1917 г. в телефонограмме из УВВС говорилось: «На авиационных заводах Лебедева и Русско-Балтийском рабочими устранены директора и в связи с этим нарушен нормальный ход работы» (23472).</w:t>
      </w:r>
    </w:p>
    <w:p w14:paraId="1E785761" w14:textId="77777777" w:rsidR="00F55611" w:rsidRPr="006D6ED6" w:rsidRDefault="00F55611" w:rsidP="00A67745">
      <w:pPr>
        <w:spacing w:after="0" w:line="240" w:lineRule="auto"/>
        <w:jc w:val="both"/>
        <w:rPr>
          <w:rFonts w:ascii="Times New Roman" w:hAnsi="Times New Roman" w:cs="Times New Roman"/>
          <w:color w:val="000000" w:themeColor="text1"/>
          <w:sz w:val="16"/>
          <w:szCs w:val="16"/>
        </w:rPr>
      </w:pPr>
    </w:p>
    <w:bookmarkEnd w:id="157"/>
    <w:p w14:paraId="47758878"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8 (21) июня 1917 г. инженер Беккер, работник авиационного завода "Рено" в Петрограде, предложил использовать свое изобретение, заключающееся в искусственной подаче воздуха к авиационному двигателю, которое состояло из автоматически регулируемого центробежного вентилятора, нагнетающего воздух к карбюратору и поддерживающего таким образом на больших высотах давление воздуха, равное давлению на уровне моря.</w:t>
      </w:r>
    </w:p>
    <w:p w14:paraId="0301399E"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27 июня 1917 г. Технический Комитет управления военного воздушного флота [78] (Журнал № 98) в составе профессоров А.П. Фан- дер-Флита, Г.А. Ботезата, генерал-лейтенанта А.М. Кованько и других рассмотрел изобретение инженера Беккера.</w:t>
      </w:r>
    </w:p>
    <w:p w14:paraId="610C0397"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Профессор А.П. Фан-дер-Флит доложил, что создание пробного экземпляра этого изобретения желательно, так как теоретически такое приспособление будет способствовать увеличению мощности двигателя, вследствие чего увеличится скорость аэроплана и его потолок. Таким образом, профессор А.П. Фан-дер-Флит объяснил предложение инженера Беккера не только как средство сохранения мощности авиамоторов с подъемом на высоту, но и как средство повышения их удельной мощности. Ввиду возможных затруднений при изготовлении изобретения инженера Беккера, профессор А.П. Фан-дер- Флит предложил запросить авиационный завод "Рено", на котором нет препятствий для постройки пробного экземпляра.</w:t>
      </w:r>
    </w:p>
    <w:p w14:paraId="24F2A39B"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 докладу профессора А.Н. Фан-дер-Флита Технический Комитет принял решение:</w:t>
      </w:r>
    </w:p>
    <w:p w14:paraId="0B7B436F"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одобрить идею изобретателя инженера Беккера;</w:t>
      </w:r>
    </w:p>
    <w:p w14:paraId="12D6AFCD"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построить пробный экземпляр для лабораторных испытаний;</w:t>
      </w:r>
    </w:p>
    <w:p w14:paraId="512300F9"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запросить завод "Рено" о стоимости и сроке выполнения пробного экземпляра изобретения инженера Беккера.</w:t>
      </w:r>
    </w:p>
    <w:p w14:paraId="46E91E75"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29 июня 1917 г. Журнал № 98 заседания Технического Комитета был утвержден начальником Управления военного Воздушного Флота.</w:t>
      </w:r>
    </w:p>
    <w:p w14:paraId="78424BB6"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lastRenderedPageBreak/>
        <w:t>Изобретение инженера Беккера было реализовано Л.Л. Бессоновым и Л.П. Островским в 1930 г. Высотный двигатель M-15 с расчетной высотой 3000 м прошел государственные стендовые 50-часовые испытания. Наддув, как средств повышения удельной мощности двигателя, использовал Е.В. Урмин в 1931 г. для опытного двигателя М</w:t>
      </w:r>
      <w:r w:rsidRPr="00B52707">
        <w:rPr>
          <w:rFonts w:ascii="Times New Roman" w:hAnsi="Times New Roman" w:cs="Times New Roman"/>
          <w:color w:val="0070C0"/>
          <w:sz w:val="16"/>
          <w:szCs w:val="16"/>
        </w:rPr>
        <w:softHyphen/>
        <w:t>56, величина давления смеси на входе в цилиндр двигатель составляла 935 мм.рт.ст. (25039).</w:t>
      </w:r>
    </w:p>
    <w:p w14:paraId="225F83D3"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7D3F79E5" w14:textId="7ED04593" w:rsidR="0073216F"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07343CE2" w14:textId="77777777" w:rsidR="0073216F" w:rsidRPr="006D6ED6" w:rsidRDefault="007321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052C9" w14:textId="77777777"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(20) июня 1917 Журнал № 16 заседания Особого совещания для разработки и проведения мероприятий, направленных к подъему горного промысла в России и о привлечении американского капитала в горную и горнозаводскую промышленность России.</w:t>
      </w:r>
    </w:p>
    <w:p w14:paraId="5F44DB0F" w14:textId="26AF5D35"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Источник:</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461-465</w:t>
      </w:r>
    </w:p>
    <w:p w14:paraId="6F94B9F8" w14:textId="3EA3D639" w:rsidR="0073216F" w:rsidRPr="006D6ED6" w:rsidRDefault="0073216F"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Архив:</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ЦГАОР, ф. 3348, оп. № 1, д. 126, лл. 92—99. Копия.</w:t>
      </w:r>
    </w:p>
    <w:p w14:paraId="37AF5209"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Присутствовали под председательством С. Ф. Малявкина товарищ министра торговли и промышленности П. И. Пальчинский, члены Особого совещания — А. Л. Бабошин, В. Б. Ельяшевич, Б. Ф. Мефферт, Д. И. Мушкетов, С. Н. Петров, М. П. Рыбалкин, А. А. Снятков, секретарь</w:t>
      </w:r>
    </w:p>
    <w:p w14:paraId="5BEAEF52"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Н. И. Берлинг, пом. секретаря С. К. Шварсалон; особо приглашенные — Е. Г. Тягельский и Ф. Ф. Фосс.</w:t>
      </w:r>
    </w:p>
    <w:p w14:paraId="5EEC04A3"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На обсуждение временного Особого совещания был поставлен вопрос: что можно и следует сделать для привлечения в русскую горную промышленность американских капиталистов и что мы можем в настоящее время предложить американским капиталистам в области этой отрасли промышленности, куда до сих пор, как показывает опыт, американцы идут неохотно. Срочность означенного вопроса вызвана пребыванием сейчас в России Чрезвычайной американской миссии и предстоящим в скором времени отъездом в Северную Америку уполномоченных лиц, командируемых для усиления по горной части миссии Бахметьева.</w:t>
      </w:r>
    </w:p>
    <w:p w14:paraId="1F7AD7FA"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Докладывая по намеченным вопросам Особому совещанию, С. Ф. Малявкин предложил прежде всего выяснить, почему русская горная промышленность находится на столь низкой ступени развития, совершенно не соответствующей потребностям данного момента. Путем анализа условий, в которых существует русская промышленность, докладчик приходит к выводу, что тормозом к ее развитию служат следующие главные при чины:</w:t>
      </w:r>
    </w:p>
    <w:p w14:paraId="46BC67D7"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1) несоответствие требованиям времени периодических</w:t>
      </w:r>
      <w:hyperlink r:id="rId216" w:anchor="_ftn2" w:history="1">
        <w:r w:rsidRPr="006D6ED6">
          <w:rPr>
            <w:rStyle w:val="a5"/>
            <w:color w:val="000000" w:themeColor="text1"/>
            <w:kern w:val="2"/>
            <w:sz w:val="16"/>
            <w:szCs w:val="16"/>
          </w:rPr>
          <w:t>[2]</w:t>
        </w:r>
      </w:hyperlink>
      <w:r w:rsidRPr="006D6ED6">
        <w:rPr>
          <w:color w:val="000000" w:themeColor="text1"/>
          <w:kern w:val="2"/>
          <w:sz w:val="16"/>
          <w:szCs w:val="16"/>
        </w:rPr>
        <w:t xml:space="preserve"> норм и еще более</w:t>
      </w:r>
    </w:p>
    <w:p w14:paraId="44E86AA9"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2) политических условий страны;</w:t>
      </w:r>
    </w:p>
    <w:p w14:paraId="2350C125"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3) отсутствие общего плана экономического развития страны и</w:t>
      </w:r>
    </w:p>
    <w:p w14:paraId="6C0E638F"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4) вытекающее отсюда отсутствие капиталов внутри страны;</w:t>
      </w:r>
    </w:p>
    <w:p w14:paraId="7F0E4AD9"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5) как следствие п. 3 отсутствие твердой политики в области горной промышленности;</w:t>
      </w:r>
    </w:p>
    <w:p w14:paraId="625A683B"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6) слабая изученность минеральных ресурсов страны, и, наконец,</w:t>
      </w:r>
    </w:p>
    <w:p w14:paraId="415D93F3"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7) отсутствие соответствующего персонала, технического и рабочего. как следствие недостаточности профессионального образования, приспособленного для нужд горного промысла.</w:t>
      </w:r>
    </w:p>
    <w:p w14:paraId="3E019610"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Для поднятия на подобающую высоту горного промысла в России нужно, конечно, устранение всех, только что перечисленных недочетов, но в первую очередь для сколько-нибудь планомерного привлечения иностранного капитала, который пришел бы, не случайно покидая другие перегруженные рынки, а явился бы, так сказать, обдуманно и с точным расчетом, совершенно необходимо создать безусловную гарантию опреде ленной и твердой политики в области горной и горнозаводской промышленности в России.</w:t>
      </w:r>
    </w:p>
    <w:p w14:paraId="5DE6B3E9"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Однако, как отметил С. Ф. Малявкин, самое понятие о твердой горной политике представляется вопросом сложным, далеко не бесспорным, почти для всех продуктов горного промысла, за исключением, быть может, таких товаров, как например золото и платина, быстро реализуемых и всегда имеющих на рынке определенную цену.</w:t>
      </w:r>
    </w:p>
    <w:p w14:paraId="7690D226"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 отдаче иностранным капиталистам под разработку наших горных богатств следует различать между таковыми богатствами изученные и неизученные, причем если для первых может считаться подходящим способ аренды, для вторых желательнее применять порядок концессионный. Но, кроме того, при отдаче концессий было бы весьма полезно обуславливать, что известные затраты должны быть произведены концессионерами для исследований в еще не изученных областях наших горных богатств. Такое условие тем более необходимо, что оно обеспечивает образование для цел</w:t>
      </w:r>
      <w:r w:rsidR="00202F89" w:rsidRPr="006D6ED6">
        <w:rPr>
          <w:color w:val="000000" w:themeColor="text1"/>
          <w:kern w:val="2"/>
          <w:sz w:val="16"/>
          <w:szCs w:val="16"/>
        </w:rPr>
        <w:t>е</w:t>
      </w:r>
      <w:r w:rsidRPr="006D6ED6">
        <w:rPr>
          <w:color w:val="000000" w:themeColor="text1"/>
          <w:kern w:val="2"/>
          <w:sz w:val="16"/>
          <w:szCs w:val="16"/>
        </w:rPr>
        <w:t>й таковых исследований значительного денежного фонда, в то время как постановка этих разведочных работ в столь широком масштабе была бы не по средствам одной казне.</w:t>
      </w:r>
    </w:p>
    <w:p w14:paraId="2CDAFA36"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Обращаясь к тем конкретным предложениям, которые могли бы уже сейчас быть сделаны американским капиталистам, С. Ф. Малявкин останавливается прежде всего на дальневосточной и сибирской горнопромышленности. В этой области мы могли бы, по мнению докладчика, предложить американскому капиталу о. Сахалин — для нефти и угля (внедрение американцев на Сахалине было бы весьма полезно с политической точки зрения, в противовес японскому влиянию, однако при условии сохранения достаточно тесных связей острова с метрополией), некоторые районы Сибири, в особенности же Алтайский — для золоторудного дела, тощие угли в России, Урал для железнодорожного дела и Дашкесан — для магнитных железняков, вообще Кавказ — для медного дела, и т. д.</w:t>
      </w:r>
    </w:p>
    <w:p w14:paraId="67BDAD93"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Приведенный краткий перечень, как заметил С. Ф. Малявкин, не претендует, само собою, исчерпать все возможные предложения американскому капиталу в области горной и горнозаводской промышленности, но может служить как бы для примера и иллюстрации.</w:t>
      </w:r>
    </w:p>
    <w:p w14:paraId="72B8D6F0"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Доклад С. Ф. Малявкина вызвал весьма оживленный обмен мнений, выяснивший принципиальное согласие большинства присутствующих с основными положениями, выдвинутыми докладчиком для характеристики причин, тормозящих развитие горной промышленности и для возможного устранения этих причин.</w:t>
      </w:r>
    </w:p>
    <w:p w14:paraId="381A9CAA"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 И. Нальчикский подчеркнул необходимость выработки совершенно определенного широкого плана экономического развития производительных сил России, в коем развитие горной промышленности составляет лишь часть общей программы.</w:t>
      </w:r>
    </w:p>
    <w:p w14:paraId="6FF8F9C0"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Выработанная под таким углом зрения программа может и должна дать достаточно конкретную горную политику, опираясь на которую государство сможет немедленно предпринять определенные шаги для развития отечественного горного промысла. Общая схема должна быть такова: что возможно и что желательно сделать сейчас же в интересующей нас области. Какое место отведено для данной отрасли промышленности в общей программе экономического развития страны, а затем уже, в частности, в плане развития именно горного промысла, какие можно сделать конкретные предложения иностранному, в том числе американскому, капиталу по принципу установления очередности, градации от 100 до 0% этих предположений. Точное знание наших первоочередных нужд в области горного дела необходимо не только для нас самих, оно важно также для иностранцев, желающих вложить в это дело свои капиталы. Без такого знания невозможно выяснить вопрос [о] взаимной выгоде и</w:t>
      </w:r>
    </w:p>
    <w:p w14:paraId="3D922C57"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0 согласовании интересов, если последние совпадают. Неправильно, по мнению П. И. Пальчинского, поддержанному большинством присутствующих, думать, что иностранные капиталисты охотнее пойдут в русское горное дело, если им будет предоставлена возможность быстрого и выгодного, без разбора и вне зависимости от общего плана, помещения капиталов. Такая выгода может оказаться только призрачной и во всяком случае временной, для русских же государственных интересов подобная постановка дела была бы совершенно недопустимой.</w:t>
      </w:r>
    </w:p>
    <w:p w14:paraId="2BBBED88"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Что касается, в частности, американских капиталов, то, вероятно, эти капиталы пойдут в русскую промышленность охотнее, чем французские и английские, так как опыт помещения первых в России оказался для них не всегда благоприятным, а Англия вообще опасается конкуренции русской обрабатывающей промышленности. Германских же капиталов, явных и скрытых под флагом нейтральных, должна избегать сама русская горная промышленность.</w:t>
      </w:r>
    </w:p>
    <w:p w14:paraId="639451C5"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Ввиду этого привлечение американского капитала, как чисто делового и аполитичного, в противовес европейским иностранным капиталам, является для России делом государственной мудрости и необходимости.</w:t>
      </w:r>
    </w:p>
    <w:p w14:paraId="4C11EAD3"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Размеры, в которых можно привлечь в русский горный промысел иностранные капиталы, громадны, но все же их можно указать вполне конкретно.</w:t>
      </w:r>
    </w:p>
    <w:p w14:paraId="666A8EF2"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Так, на основании точных вычислений — путем помножения на определенный коэффициент стоимости производства единицы количества данного продукта, которое необходимо стране, — П. И. Пальчинский приходит к выводу, что для ближайших 5—10 лет развитие металлургической промышленности потребует не менее 1 млрд. руб. (из них по 125 млн. на красный и белый металлы, и остальные — на черный), горючих ископаемых — 4 млрд. руб., из них 3 млрд на твердое минеральное топливо и 1 млрд. на жидкое — нефть.</w:t>
      </w:r>
    </w:p>
    <w:p w14:paraId="20FAC224"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Если же присчитать к горному промыслу тесно связанное с ним и с производимыми им продуктами железнодорожное дело, то следует еще прибавить по крайней мере 4 млрд., необходимых для намеченного развития железнодорожной сети, и, кроме того, 1 млрд. на карьеры и клинкерные заводы,</w:t>
      </w:r>
      <w:hyperlink r:id="rId217" w:anchor="_ftn3" w:history="1">
        <w:r w:rsidRPr="006D6ED6">
          <w:rPr>
            <w:rStyle w:val="a5"/>
            <w:color w:val="000000" w:themeColor="text1"/>
            <w:kern w:val="2"/>
            <w:sz w:val="16"/>
            <w:szCs w:val="16"/>
          </w:rPr>
          <w:t>[3]</w:t>
        </w:r>
      </w:hyperlink>
      <w:r w:rsidRPr="006D6ED6">
        <w:rPr>
          <w:color w:val="000000" w:themeColor="text1"/>
          <w:kern w:val="2"/>
          <w:sz w:val="16"/>
          <w:szCs w:val="16"/>
        </w:rPr>
        <w:t xml:space="preserve"> что, таким образом, доведет до 1.0 млрд ту минимальную сумму капиталов, которые нужны для подъема русского горного дела в течение ближайшего периода времени.</w:t>
      </w:r>
    </w:p>
    <w:p w14:paraId="4EF6ABF4"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В эту сумму, как она ни кажется великой, не включены ни расходы, необходимые для обучения технически подготовленного персонала, увеличение коего неизбежно, ни расходы на развитие целого ряда отраслей горнопромышленности как-то: золотого дела, соляной и химической промышленности п т. п.</w:t>
      </w:r>
    </w:p>
    <w:p w14:paraId="682F976A"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Положения, высказанные 11. И. Пальчинским, всецело поддерживали и другие члены Особого совещания, в том числе В. Б. Ельяшевич и Б. Ф. Мефферт. В. Б. Ельяшевич полагал, что правильнее было бы ставить вопрос не о «привлечении» во что бы то ни стало американских капиталов, а скорее об условиях, на которых мы можем пригласить или допустить эти капиталы в отечественную горнопромышленность.</w:t>
      </w:r>
    </w:p>
    <w:p w14:paraId="04D0AD4E"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Американский народ — народ практической, коммерческой складки ума, и, если капиталисты сейчас интересуются и желают вложить свои деньги в русские предприятия, то это доказывает, что создавшаяся у нас конъюнктура еще достаточно для них и для нас благоприятная, чтобы мы могли также и сами ставить известные необходимые условия.</w:t>
      </w:r>
    </w:p>
    <w:p w14:paraId="54953D1C"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 xml:space="preserve">Конечно, не следует упускать из виду, что финансовое положение России крайне тяжелое и что едва ли от кризиса можно спастись одним каким-либо финансовым планом: единственный выход можно видеть в быстром развитии русской промышленности, и поэтому ввиду крайней срочности означенного вопроса можно </w:t>
      </w:r>
      <w:r w:rsidRPr="006D6ED6">
        <w:rPr>
          <w:color w:val="000000" w:themeColor="text1"/>
          <w:kern w:val="2"/>
          <w:sz w:val="16"/>
          <w:szCs w:val="16"/>
        </w:rPr>
        <w:lastRenderedPageBreak/>
        <w:t>соглашаться на приемлемые для обеих сторон — государства и иностранных капиталистов — уступки, но при непременном условии обеспечения основных русских интересов.</w:t>
      </w:r>
    </w:p>
    <w:p w14:paraId="7C5648B7"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Мысль о необходимости оградить от американских капиталистов русские интересы еще более подчеркнул А. Л. Бабошин, который заметил, что, помимо вопроса политической роли иностранного капитала при его проникновении в новую страну, должно учитываться то культурное влияние — положительное или отрицательное, — которое несет с собою этот капитал, и что, только взвесив, каким будет — благотворным для России или нет — влияние американской культуры, следует вырешить вопрос о предоставлении каких-либо льгот для американского капитала.</w:t>
      </w:r>
    </w:p>
    <w:p w14:paraId="153083C0"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С другой стороны, однако, некоторые члены Особого совещания, в том числе Ф. Ф. Фосс, полагали, что современное положение России настолько серьезно, что ради избежания финансового кризиса следует идти на очень большие уступки и все сделать для привлечения американского капитала в различные, наиболее для него выгодные и заманчивые отрасли русской горной промышленности, так как только резкое немедленное оживление промышленной деятельности может вывести Россию из создавшегося финансового тупика. Ф. Ф. Фосс полагал, что многомиллиардные цифры, высчитанные П. И. Пальчинским и одобренные большинством собрания, являются, быть может, сами по себе и обоснованными, но в настоящее время следует спешить с предложениями менее крупного масштаба.</w:t>
      </w:r>
    </w:p>
    <w:p w14:paraId="013B2C8E"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Подводя итог состоявшимся прениям, председатель отметил, что большинство временного Особого совещания согласилось, что основой для привлечения в русскую горную промышленность иностранных капиталов, в частности американских, должна быть твердая горная политика, основанная на общем плане экономического развития производительных сил страны.</w:t>
      </w:r>
    </w:p>
    <w:p w14:paraId="5628E1DB"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 этом условия для привлечения этих капиталов в каждую отрасль промышленности должны быть индивидуальны и, в частности, должны быть приняты во внимание особые условия горного промысла в России, в силу которых американцы до сих пор шли в данную отрасль не особенно охотно.</w:t>
      </w:r>
    </w:p>
    <w:p w14:paraId="796D7715"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Для устранения неопределенности в основной части горной политики мы должны прежде всего, по мнению Особого совещания, ясно установить — какими горными богатствами располагает Россия и какие из этих ресурсов ей надо в первую очередь развивать.</w:t>
      </w:r>
    </w:p>
    <w:p w14:paraId="777E54D7"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В частности, по мнению Особого совещания, одно из необходимейших условий, которое следует поставить американским капиталистам, это — использование в горных предприятиях русского элемента в лице русских техников и рабочих.</w:t>
      </w:r>
    </w:p>
    <w:p w14:paraId="4489B1D1"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Далее, Совещание высказалось преимущественно за концессионный порядок сдачи иностранцам наших горных богатств, как почти единственный применимый тип для русского горного дела.</w:t>
      </w:r>
    </w:p>
    <w:p w14:paraId="7177868D"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Наконец, С. Ф. Малявкцн обратил также внимание Особого совещания на то, что государство не предполагает создавать для американского капитала монопольного права использования всей русской горнопромышленности.</w:t>
      </w:r>
    </w:p>
    <w:p w14:paraId="1171B115"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Государство желает для этой цели привлечь и прочие капиталы не только иностранные, но и внутренние, русские, не упуская, однако, из виду, что для некоторых определенных отраслей и районов наиболее подходящим является капитал американский.</w:t>
      </w:r>
    </w:p>
    <w:p w14:paraId="51A32ECC"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Переходя, таким образом, по предложению председателя собрания к конкретному вырешению вопроса, что именно мы можем немедленно, ѵже в настоящее время предложить американскому капиталу в области русской горной промышленности, временное Особое совещание пришло к следующему заключению.</w:t>
      </w:r>
    </w:p>
    <w:p w14:paraId="7C471C7A"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Двигаясь с Востока на Запад, желательно допустить американский капитал: 1) в нефтепромышленность на о. Сахалине, однако при условии непременного участия также русских капиталов, а также сохранения тесной связи острова с метрополией; 2) углепромышленность на Дальнем Востоке (Сахалин-Сучан) в связи с железнодорожным и портовым строительством; 3) дражное (крупное золотоносное) дело; 4) золоторудное дело на Алтае; 5) железорудное дело на Южном Урале в связи с углепромышленностью в Кузнецком бассейне; 6) низкосортные тощие угли и торф в Подмосковном районе в связи с электрификацией его; 7) постройку коксовальных печей и усиление добычи угля на Юге России; 8) карьерную и цементную промышленность; 9) на Кавказе — медь и белый уголь (гидротехнические сооружения), марганцы и ферромарганцы, курортное дело я т. п.</w:t>
      </w:r>
    </w:p>
    <w:p w14:paraId="4F1C6264" w14:textId="77777777" w:rsidR="0073216F" w:rsidRPr="006D6ED6" w:rsidRDefault="0073216F" w:rsidP="00A67745">
      <w:pPr>
        <w:pStyle w:val="rtejustify"/>
        <w:spacing w:before="0" w:after="0"/>
        <w:rPr>
          <w:color w:val="000000" w:themeColor="text1"/>
          <w:kern w:val="2"/>
          <w:sz w:val="16"/>
          <w:szCs w:val="16"/>
        </w:rPr>
      </w:pPr>
      <w:r w:rsidRPr="006D6ED6">
        <w:rPr>
          <w:color w:val="000000" w:themeColor="text1"/>
          <w:kern w:val="2"/>
          <w:sz w:val="16"/>
          <w:szCs w:val="16"/>
        </w:rPr>
        <w:t>Приведенный краткий перечень, одобренный временным Особым совещанием, не может, однако, по его мнению, считаться окончательным и исчерпывающим, а должен служить как бы примерным и иллюстрирующим, конкретным перечислением наличности, тот общий фон русских национальных горных богатств, планомерное развитие коих является одной из важных составных частей общей программы экономического развития производительных сил России.</w:t>
      </w:r>
    </w:p>
    <w:p w14:paraId="0EF769BA" w14:textId="77777777" w:rsidR="0073216F" w:rsidRPr="006D6ED6" w:rsidRDefault="0073216F" w:rsidP="00A67745">
      <w:pPr>
        <w:pStyle w:val="ae"/>
        <w:spacing w:before="0" w:after="0"/>
        <w:jc w:val="both"/>
        <w:rPr>
          <w:color w:val="000000" w:themeColor="text1"/>
          <w:kern w:val="2"/>
          <w:sz w:val="16"/>
          <w:szCs w:val="16"/>
        </w:rPr>
      </w:pPr>
      <w:hyperlink r:id="rId218" w:anchor="_ftnref1" w:history="1">
        <w:r w:rsidRPr="006D6ED6">
          <w:rPr>
            <w:rStyle w:val="a5"/>
            <w:color w:val="000000" w:themeColor="text1"/>
            <w:kern w:val="2"/>
            <w:sz w:val="16"/>
            <w:szCs w:val="16"/>
          </w:rPr>
          <w:t>[1]</w:t>
        </w:r>
      </w:hyperlink>
      <w:r w:rsidRPr="006D6ED6">
        <w:rPr>
          <w:color w:val="000000" w:themeColor="text1"/>
          <w:kern w:val="2"/>
          <w:sz w:val="16"/>
          <w:szCs w:val="16"/>
        </w:rPr>
        <w:t xml:space="preserve"> Особое совещание для разработки и проведения мероприятий, направленных к подъему горного промысла в России, было образовано при Горном департаменте Министерства торговли и промышленности в апреле 1917 г.</w:t>
      </w:r>
    </w:p>
    <w:p w14:paraId="449FBE6A" w14:textId="77777777" w:rsidR="0073216F" w:rsidRPr="006D6ED6" w:rsidRDefault="0073216F" w:rsidP="00A67745">
      <w:pPr>
        <w:pStyle w:val="ae"/>
        <w:spacing w:before="0" w:after="0"/>
        <w:jc w:val="both"/>
        <w:rPr>
          <w:color w:val="000000" w:themeColor="text1"/>
          <w:kern w:val="2"/>
          <w:sz w:val="16"/>
          <w:szCs w:val="16"/>
        </w:rPr>
      </w:pPr>
      <w:hyperlink r:id="rId219" w:anchor="_ftnref2" w:history="1">
        <w:r w:rsidRPr="006D6ED6">
          <w:rPr>
            <w:rStyle w:val="a5"/>
            <w:color w:val="000000" w:themeColor="text1"/>
            <w:kern w:val="2"/>
            <w:sz w:val="16"/>
            <w:szCs w:val="16"/>
          </w:rPr>
          <w:t>[2]</w:t>
        </w:r>
      </w:hyperlink>
      <w:r w:rsidRPr="006D6ED6">
        <w:rPr>
          <w:color w:val="000000" w:themeColor="text1"/>
          <w:kern w:val="2"/>
          <w:sz w:val="16"/>
          <w:szCs w:val="16"/>
        </w:rPr>
        <w:t xml:space="preserve"> Так в док.</w:t>
      </w:r>
    </w:p>
    <w:p w14:paraId="3F58CB0A" w14:textId="77777777" w:rsidR="0073216F" w:rsidRPr="006D6ED6" w:rsidRDefault="0073216F" w:rsidP="00A67745">
      <w:pPr>
        <w:pStyle w:val="ae"/>
        <w:spacing w:before="0" w:after="0"/>
        <w:jc w:val="both"/>
        <w:rPr>
          <w:color w:val="000000" w:themeColor="text1"/>
          <w:kern w:val="2"/>
          <w:sz w:val="16"/>
          <w:szCs w:val="16"/>
        </w:rPr>
      </w:pPr>
      <w:hyperlink r:id="rId220" w:anchor="_ftnref3" w:history="1">
        <w:r w:rsidRPr="006D6ED6">
          <w:rPr>
            <w:rStyle w:val="a5"/>
            <w:color w:val="000000" w:themeColor="text1"/>
            <w:kern w:val="2"/>
            <w:sz w:val="16"/>
            <w:szCs w:val="16"/>
          </w:rPr>
          <w:t>[3]</w:t>
        </w:r>
      </w:hyperlink>
      <w:r w:rsidRPr="006D6ED6">
        <w:rPr>
          <w:color w:val="000000" w:themeColor="text1"/>
          <w:kern w:val="2"/>
          <w:sz w:val="16"/>
          <w:szCs w:val="16"/>
        </w:rPr>
        <w:t xml:space="preserve"> Клинкерные заводы — заводы по изготовлению искусственного камня большой прочности (15202).</w:t>
      </w:r>
    </w:p>
    <w:p w14:paraId="4C721300" w14:textId="77777777" w:rsidR="0073216F" w:rsidRPr="006D6ED6" w:rsidRDefault="0073216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4F4FD512"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4ADE6D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E5F2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С 8 (21) по 14 (17) июня 1917 летчики группы 1БАГ со</w:t>
      </w:r>
      <w:r w:rsidRPr="006D6ED6">
        <w:rPr>
          <w:rFonts w:ascii="Times New Roman" w:hAnsi="Times New Roman" w:cs="Times New Roman"/>
          <w:color w:val="000000" w:themeColor="text1"/>
          <w:kern w:val="2"/>
          <w:sz w:val="16"/>
          <w:szCs w:val="16"/>
        </w:rPr>
        <w:softHyphen/>
        <w:t>вершили 72 боевых вылета и 23 воз</w:t>
      </w:r>
      <w:r w:rsidRPr="006D6ED6">
        <w:rPr>
          <w:rFonts w:ascii="Times New Roman" w:hAnsi="Times New Roman" w:cs="Times New Roman"/>
          <w:color w:val="000000" w:themeColor="text1"/>
          <w:kern w:val="2"/>
          <w:sz w:val="16"/>
          <w:szCs w:val="16"/>
        </w:rPr>
        <w:softHyphen/>
        <w:t>душных боя (3954).</w:t>
      </w:r>
    </w:p>
    <w:p w14:paraId="31158E8C"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A64DB"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июня 1917 при прыжке с парашютом машиниста лебедки змейкового аэростата Деревенко случилось несчастье: лопнувшая в воздухе стропа захлестнула остальные и не дала куполу наполниться воздухом. Деревенко разбился. Это была первая в России жертва при прыжках с пара шютом. Всего в этом году в России было совершено 62 прыжка (5 с парашютом Котельникова, остальные с парашютом Жюкмеса) и 17 из них закончились катастрофой.</w:t>
      </w:r>
    </w:p>
    <w:p w14:paraId="60CBF0C9"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Гибли наблюдатели змейковых аэростатов не только по вине парашютов. Их также расстреливали во время снижения с парашютом германские истребители (11999).</w:t>
      </w:r>
    </w:p>
    <w:p w14:paraId="0AE136F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5B947" w14:textId="77777777" w:rsidR="000F43BC" w:rsidRPr="006D6ED6" w:rsidRDefault="000F43BC"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 xml:space="preserve">С 8 июня по 4 октября </w:t>
      </w:r>
      <w:r w:rsidR="00BA5C59" w:rsidRPr="006D6ED6">
        <w:rPr>
          <w:rFonts w:ascii="Times New Roman" w:hAnsi="Times New Roman" w:cs="Times New Roman"/>
          <w:color w:val="000000" w:themeColor="text1"/>
          <w:kern w:val="2"/>
          <w:sz w:val="16"/>
          <w:szCs w:val="16"/>
        </w:rPr>
        <w:t xml:space="preserve">(с 21 июня по 17 октября) </w:t>
      </w:r>
      <w:r w:rsidRPr="006D6ED6">
        <w:rPr>
          <w:rFonts w:ascii="Times New Roman" w:hAnsi="Times New Roman" w:cs="Times New Roman"/>
          <w:color w:val="000000" w:themeColor="text1"/>
          <w:kern w:val="2"/>
          <w:sz w:val="16"/>
          <w:szCs w:val="16"/>
        </w:rPr>
        <w:t>1917 года погибли воспользовавшиеся парашютом "Жюкмесс" восемь офицеров. Считалось, что каждый третий прыжок на парашюте "Жюкмесс" заканчивался катастрофой. Столько же человек за этот период получили легкие повреждения. Между тем парашют Котельникова-дал лишь один не вполне благополучный спуск. 5 июля 1917 года прыгнувший с ним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5FA1D10D" w14:textId="77777777" w:rsidR="000F43BC" w:rsidRPr="006D6ED6" w:rsidRDefault="000F43BC" w:rsidP="00A67745">
      <w:pPr>
        <w:spacing w:after="0" w:line="240" w:lineRule="auto"/>
        <w:jc w:val="both"/>
        <w:rPr>
          <w:rFonts w:ascii="Times New Roman" w:hAnsi="Times New Roman" w:cs="Times New Roman"/>
          <w:color w:val="000000" w:themeColor="text1"/>
          <w:kern w:val="2"/>
          <w:sz w:val="16"/>
          <w:szCs w:val="16"/>
        </w:rPr>
      </w:pPr>
    </w:p>
    <w:p w14:paraId="0ECB652E"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8 (21) июня 1917 г. из корзины аэростата выпрыгнул машинист лебёдки Деревенко (Деревенский). Лопнувшая стропа захлестнула другие стропы парашюта, и его купол не наполнился воздухом. Деревенко стал первой жертвой отечественного военного парашютизма (20120).</w:t>
      </w:r>
    </w:p>
    <w:p w14:paraId="2BF55361"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p>
    <w:p w14:paraId="5DDDCE17" w14:textId="77777777" w:rsidR="00AF28C3" w:rsidRPr="006D6ED6" w:rsidRDefault="00AF28C3"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июня 1917 глава Временного правительства России А. Керенский провел смотр женского батальона смерти в Петрограде (4962).</w:t>
      </w:r>
    </w:p>
    <w:p w14:paraId="2138378D" w14:textId="77777777" w:rsidR="00AF28C3" w:rsidRPr="006D6ED6" w:rsidRDefault="00AF28C3"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B7E4FB"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8 (21) июня 1917 в Петрограде на площади у Исаакиевского собора состоялась торжественная церемония вручения знамени новой «ударной» воинской части, сформированной из женщин — «Первой женской военной команде смерти Марии Бочкаревой». Военное командование и Временное правительство рассчитывали, что пример женщин, идущих в атаку, должен будет устыдить солдат-мужчин, увлекшихся «митинговщиной», и вернуть боеспособность армии (17045).</w:t>
      </w:r>
    </w:p>
    <w:p w14:paraId="1DD832F9" w14:textId="77777777" w:rsidR="00AF28C3" w:rsidRPr="006D6ED6" w:rsidRDefault="00AF28C3" w:rsidP="00A67745">
      <w:pPr>
        <w:pStyle w:val="ae"/>
        <w:spacing w:before="0" w:after="0"/>
        <w:jc w:val="both"/>
        <w:rPr>
          <w:color w:val="000000" w:themeColor="text1"/>
          <w:kern w:val="2"/>
          <w:sz w:val="16"/>
          <w:szCs w:val="16"/>
        </w:rPr>
      </w:pPr>
    </w:p>
    <w:p w14:paraId="0A28405E" w14:textId="77777777" w:rsidR="00AF28C3" w:rsidRPr="006D6ED6" w:rsidRDefault="00AF28C3" w:rsidP="00A67745">
      <w:pPr>
        <w:pStyle w:val="ae"/>
        <w:spacing w:before="0" w:after="0"/>
        <w:jc w:val="both"/>
        <w:rPr>
          <w:color w:val="000000" w:themeColor="text1"/>
          <w:kern w:val="2"/>
          <w:sz w:val="16"/>
          <w:szCs w:val="16"/>
        </w:rPr>
      </w:pPr>
      <w:r w:rsidRPr="006D6ED6">
        <w:rPr>
          <w:color w:val="000000" w:themeColor="text1"/>
          <w:kern w:val="2"/>
          <w:sz w:val="16"/>
          <w:szCs w:val="16"/>
        </w:rPr>
        <w:t>8 (21) июня 1917 Донской войсковой круг выбрал своим войсковым наказным атаманом героя войны генерала Алексея Максимовича Каледина. Он стал первым выборным атаманом Войска Донского с 1709 года, когда эта должность была упразднена Петром I (17045).</w:t>
      </w:r>
    </w:p>
    <w:p w14:paraId="453A1BAF" w14:textId="77777777" w:rsidR="00AF28C3" w:rsidRPr="006D6ED6" w:rsidRDefault="00AF28C3"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4D1A1"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июня 1917 отстраненный от должности командующего Черноморского флота адмирал А. Колчак демонстративно выбросил свой кортик в море и уехал из Севастополя в Петроград (4962).</w:t>
      </w:r>
    </w:p>
    <w:p w14:paraId="282AEB27"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BEC98" w14:textId="0FE0169C" w:rsidR="00053D91"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40004A40"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D5A94" w14:textId="421B827B" w:rsidR="00BF13D4" w:rsidRPr="006D6ED6" w:rsidRDefault="00BF13D4"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w:t>
      </w:r>
      <w:hyperlink r:id="rId221" w:tooltip="21 июня" w:history="1">
        <w:r w:rsidRPr="006D6ED6">
          <w:rPr>
            <w:rStyle w:val="a5"/>
            <w:rFonts w:ascii="Times New Roman" w:hAnsi="Times New Roman" w:cs="Times New Roman"/>
            <w:color w:val="000000" w:themeColor="text1"/>
            <w:kern w:val="2"/>
            <w:sz w:val="16"/>
            <w:szCs w:val="16"/>
            <w:u w:val="none"/>
          </w:rPr>
          <w:t>21</w:t>
        </w:r>
      </w:hyperlink>
      <w:r w:rsidRPr="006D6ED6">
        <w:rPr>
          <w:rFonts w:ascii="Times New Roman" w:hAnsi="Times New Roman" w:cs="Times New Roman"/>
          <w:color w:val="000000" w:themeColor="text1"/>
          <w:kern w:val="2"/>
          <w:sz w:val="16"/>
          <w:szCs w:val="16"/>
        </w:rPr>
        <w:t>)</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июня</w:t>
      </w:r>
      <w:r w:rsidR="00E52569" w:rsidRPr="006D6ED6">
        <w:rPr>
          <w:rFonts w:ascii="Times New Roman" w:hAnsi="Times New Roman" w:cs="Times New Roman"/>
          <w:color w:val="000000" w:themeColor="text1"/>
          <w:kern w:val="2"/>
          <w:sz w:val="16"/>
          <w:szCs w:val="16"/>
        </w:rPr>
        <w:t xml:space="preserve"> </w:t>
      </w:r>
      <w:hyperlink r:id="rId222" w:tooltip="1917 год" w:history="1">
        <w:r w:rsidRPr="006D6ED6">
          <w:rPr>
            <w:rStyle w:val="a5"/>
            <w:rFonts w:ascii="Times New Roman" w:hAnsi="Times New Roman" w:cs="Times New Roman"/>
            <w:color w:val="000000" w:themeColor="text1"/>
            <w:kern w:val="2"/>
            <w:sz w:val="16"/>
            <w:szCs w:val="16"/>
            <w:u w:val="none"/>
          </w:rPr>
          <w:t>1917</w:t>
        </w:r>
      </w:hyperlink>
      <w:r w:rsidRPr="006D6ED6">
        <w:rPr>
          <w:rFonts w:ascii="Times New Roman" w:hAnsi="Times New Roman" w:cs="Times New Roman"/>
          <w:color w:val="000000" w:themeColor="text1"/>
          <w:kern w:val="2"/>
          <w:sz w:val="16"/>
          <w:szCs w:val="16"/>
        </w:rPr>
        <w:t xml:space="preserve"> ЦК и ПК РСДРП (б) объявили о намерении провести 10</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w:t>
      </w:r>
      <w:hyperlink r:id="rId223" w:tooltip="23 июня" w:history="1">
        <w:r w:rsidRPr="006D6ED6">
          <w:rPr>
            <w:rStyle w:val="a5"/>
            <w:rFonts w:ascii="Times New Roman" w:hAnsi="Times New Roman" w:cs="Times New Roman"/>
            <w:color w:val="000000" w:themeColor="text1"/>
            <w:kern w:val="2"/>
            <w:sz w:val="16"/>
            <w:szCs w:val="16"/>
            <w:u w:val="none"/>
          </w:rPr>
          <w:t>23</w:t>
        </w:r>
      </w:hyperlink>
      <w:r w:rsidRPr="006D6ED6">
        <w:rPr>
          <w:rFonts w:ascii="Times New Roman" w:hAnsi="Times New Roman" w:cs="Times New Roman"/>
          <w:color w:val="000000" w:themeColor="text1"/>
          <w:kern w:val="2"/>
          <w:sz w:val="16"/>
          <w:szCs w:val="16"/>
        </w:rPr>
        <w:t>)</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июня</w:t>
      </w:r>
      <w:r w:rsidR="00E52569" w:rsidRPr="006D6ED6">
        <w:rPr>
          <w:rFonts w:ascii="Times New Roman" w:hAnsi="Times New Roman" w:cs="Times New Roman"/>
          <w:color w:val="000000" w:themeColor="text1"/>
          <w:kern w:val="2"/>
          <w:sz w:val="16"/>
          <w:szCs w:val="16"/>
        </w:rPr>
        <w:t xml:space="preserve"> </w:t>
      </w:r>
      <w:hyperlink r:id="rId224" w:tooltip="1917 год" w:history="1">
        <w:r w:rsidRPr="006D6ED6">
          <w:rPr>
            <w:rStyle w:val="a5"/>
            <w:rFonts w:ascii="Times New Roman" w:hAnsi="Times New Roman" w:cs="Times New Roman"/>
            <w:color w:val="000000" w:themeColor="text1"/>
            <w:kern w:val="2"/>
            <w:sz w:val="16"/>
            <w:szCs w:val="16"/>
            <w:u w:val="none"/>
          </w:rPr>
          <w:t>1917</w:t>
        </w:r>
      </w:hyperlink>
      <w:r w:rsidRPr="006D6ED6">
        <w:rPr>
          <w:rFonts w:ascii="Times New Roman" w:hAnsi="Times New Roman" w:cs="Times New Roman"/>
          <w:color w:val="000000" w:themeColor="text1"/>
          <w:kern w:val="2"/>
          <w:sz w:val="16"/>
          <w:szCs w:val="16"/>
        </w:rPr>
        <w:t xml:space="preserve"> мирную демонстрацию в поддержку требований бастующих рабочих. На другой день, однако, под давлением эсеро-меньшевистского большинства Съезда Советов, обвинившего большевиков в организации «военного заговора», ЦК РСДРП (б), не желая противопоставлять себя съезду, отменил свою демонстрацию. 12</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w:t>
      </w:r>
      <w:hyperlink r:id="rId225" w:tooltip="25 июня" w:history="1">
        <w:r w:rsidRPr="006D6ED6">
          <w:rPr>
            <w:rStyle w:val="a5"/>
            <w:rFonts w:ascii="Times New Roman" w:hAnsi="Times New Roman" w:cs="Times New Roman"/>
            <w:color w:val="000000" w:themeColor="text1"/>
            <w:kern w:val="2"/>
            <w:sz w:val="16"/>
            <w:szCs w:val="16"/>
            <w:u w:val="none"/>
          </w:rPr>
          <w:t>25</w:t>
        </w:r>
      </w:hyperlink>
      <w:r w:rsidRPr="006D6ED6">
        <w:rPr>
          <w:rFonts w:ascii="Times New Roman" w:hAnsi="Times New Roman" w:cs="Times New Roman"/>
          <w:color w:val="000000" w:themeColor="text1"/>
          <w:kern w:val="2"/>
          <w:sz w:val="16"/>
          <w:szCs w:val="16"/>
        </w:rPr>
        <w:t>)</w:t>
      </w:r>
      <w:r w:rsidR="00E52569" w:rsidRPr="006D6ED6">
        <w:rPr>
          <w:rFonts w:ascii="Times New Roman" w:hAnsi="Times New Roman" w:cs="Times New Roman"/>
          <w:color w:val="000000" w:themeColor="text1"/>
          <w:kern w:val="2"/>
          <w:sz w:val="16"/>
          <w:szCs w:val="16"/>
        </w:rPr>
        <w:t xml:space="preserve"> </w:t>
      </w:r>
      <w:r w:rsidRPr="006D6ED6">
        <w:rPr>
          <w:rFonts w:ascii="Times New Roman" w:hAnsi="Times New Roman" w:cs="Times New Roman"/>
          <w:color w:val="000000" w:themeColor="text1"/>
          <w:kern w:val="2"/>
          <w:sz w:val="16"/>
          <w:szCs w:val="16"/>
        </w:rPr>
        <w:t>июня</w:t>
      </w:r>
      <w:r w:rsidR="00E52569" w:rsidRPr="006D6ED6">
        <w:rPr>
          <w:rFonts w:ascii="Times New Roman" w:hAnsi="Times New Roman" w:cs="Times New Roman"/>
          <w:color w:val="000000" w:themeColor="text1"/>
          <w:kern w:val="2"/>
          <w:sz w:val="16"/>
          <w:szCs w:val="16"/>
        </w:rPr>
        <w:t xml:space="preserve"> </w:t>
      </w:r>
      <w:hyperlink r:id="rId226" w:tooltip="1917 год" w:history="1">
        <w:r w:rsidRPr="006D6ED6">
          <w:rPr>
            <w:rStyle w:val="a5"/>
            <w:rFonts w:ascii="Times New Roman" w:hAnsi="Times New Roman" w:cs="Times New Roman"/>
            <w:color w:val="000000" w:themeColor="text1"/>
            <w:kern w:val="2"/>
            <w:sz w:val="16"/>
            <w:szCs w:val="16"/>
            <w:u w:val="none"/>
          </w:rPr>
          <w:t>1917</w:t>
        </w:r>
      </w:hyperlink>
      <w:r w:rsidRPr="006D6ED6">
        <w:rPr>
          <w:rFonts w:ascii="Times New Roman" w:hAnsi="Times New Roman" w:cs="Times New Roman"/>
          <w:color w:val="000000" w:themeColor="text1"/>
          <w:kern w:val="2"/>
          <w:sz w:val="16"/>
          <w:szCs w:val="16"/>
        </w:rPr>
        <w:t xml:space="preserve"> власти безуспешно попытались выселить уже самих большевиков из занимаемого ими особняка Кшесинской (17029).</w:t>
      </w:r>
    </w:p>
    <w:p w14:paraId="74F8DE18" w14:textId="77777777" w:rsidR="00BF13D4" w:rsidRPr="006D6ED6" w:rsidRDefault="00BF13D4" w:rsidP="00A67745">
      <w:pPr>
        <w:spacing w:after="0" w:line="240" w:lineRule="auto"/>
        <w:jc w:val="both"/>
        <w:rPr>
          <w:rFonts w:ascii="Times New Roman" w:hAnsi="Times New Roman" w:cs="Times New Roman"/>
          <w:color w:val="000000" w:themeColor="text1"/>
          <w:kern w:val="2"/>
          <w:sz w:val="16"/>
          <w:szCs w:val="16"/>
        </w:rPr>
      </w:pPr>
    </w:p>
    <w:p w14:paraId="0A6D2201"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8 (21) июня 1917 забастовали рабочие 29 питерских заводов под антиправительственными лозунгами (до 17 июля). Большевики пытаются превратить их в восстание, но волна активности постепенно спадает (12629).</w:t>
      </w:r>
    </w:p>
    <w:p w14:paraId="17BE2767"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663E" w14:textId="77777777" w:rsidR="00053D91"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Внешняя политика:</w:t>
      </w:r>
    </w:p>
    <w:p w14:paraId="453151D5"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D3538" w14:textId="77777777" w:rsidR="00053D91" w:rsidRPr="006D6ED6" w:rsidRDefault="00053D91"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lastRenderedPageBreak/>
        <w:t>8 (21 июня) 1917 американская миссия во главе с сенатором И. Рутом прибывает в Петроград, чтобы обеспечить дальнейшее участие России в войне. Предоставление Соединенными Штатами займа Временному правительству России. Во всяком случае, американцы к перевороту рук не прикладывали. А еще американцы попросили консультаций у адмирала Колчака на тему: "Организация десантных операций на Босфоре". Колчак к этому времени уже подал в отставку, после того, как его попытались разоружить в Севастополе. И поехал в Америку (12629).</w:t>
      </w:r>
    </w:p>
    <w:p w14:paraId="4B8F5AD8" w14:textId="77777777" w:rsidR="00053D91" w:rsidRPr="006D6ED6"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DF3BBE" w14:textId="77777777" w:rsidR="00B76D7A" w:rsidRPr="006D6ED6" w:rsidRDefault="00B76D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703AC35" w14:textId="77777777" w:rsidR="00B76D7A" w:rsidRPr="006D6ED6" w:rsidRDefault="00B76D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842D9C"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8 (21) июня 1917 г. совершил первый полет головной самолет Ганновер CL II W.Nr. C.4501/17. После коротких заводских испытаний опытные машины ушли на официальные типовые испытания на базу Инспекции ВВС в Адлерсхофе. Заказчик отметил, что летные данные высоки и позволяют вести воздушный бой с любым самолетом противника, включая истребители. В то же время были выявлены сильные вибрации растяжек бипланной коробки крыльев, недостаточная жесткость и тряска верхнего горизонтального оперения. Обзору воздушного пространства с места летчика мешало верхнее крыло, стоявшее чуть выше линии визирования. За простоту управления самолетом пришлось заплатить добавочным сопро тивлением внешних тросов, а проводка управления в фюзеляже двигалась так, что они терлись о ролики и «очки», сквозь которые выходили наружу к рулю направления. И главное — секторы обзора и обстрела назад оказались хуже, чем на самолетах с обычным оперением, но Инспекция ВВС разрешила оперение не переделывать, боясь ухудшения устойчивости и управляемости в остальном очень хорошего самолета (22847).</w:t>
      </w:r>
    </w:p>
    <w:p w14:paraId="1AD6B382" w14:textId="77777777" w:rsidR="00B76D7A" w:rsidRPr="006D6ED6" w:rsidRDefault="00B76D7A" w:rsidP="00A67745">
      <w:pPr>
        <w:spacing w:after="0" w:line="240" w:lineRule="auto"/>
        <w:jc w:val="both"/>
        <w:rPr>
          <w:rFonts w:ascii="Times New Roman" w:hAnsi="Times New Roman" w:cs="Times New Roman"/>
          <w:color w:val="000000" w:themeColor="text1"/>
          <w:sz w:val="16"/>
          <w:szCs w:val="16"/>
        </w:rPr>
      </w:pPr>
    </w:p>
    <w:p w14:paraId="559CDE78"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7E0F7ECD"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07D2D"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июня 1917 Совещанием по судостро</w:t>
      </w:r>
      <w:r w:rsidRPr="006D6ED6">
        <w:rPr>
          <w:rFonts w:ascii="Times New Roman" w:hAnsi="Times New Roman" w:cs="Times New Roman"/>
          <w:color w:val="000000" w:themeColor="text1"/>
          <w:kern w:val="2"/>
          <w:sz w:val="16"/>
          <w:szCs w:val="16"/>
        </w:rPr>
        <w:softHyphen/>
        <w:t>ению, распределявшее заказы на поставки вооружения и техни</w:t>
      </w:r>
      <w:r w:rsidRPr="006D6ED6">
        <w:rPr>
          <w:rFonts w:ascii="Times New Roman" w:hAnsi="Times New Roman" w:cs="Times New Roman"/>
          <w:color w:val="000000" w:themeColor="text1"/>
          <w:kern w:val="2"/>
          <w:sz w:val="16"/>
          <w:szCs w:val="16"/>
        </w:rPr>
        <w:softHyphen/>
        <w:t>ки, был заключен контракт с таганрогским заводом Лебедева на изготовление 175 аэропла</w:t>
      </w:r>
      <w:r w:rsidRPr="006D6ED6">
        <w:rPr>
          <w:rFonts w:ascii="Times New Roman" w:hAnsi="Times New Roman" w:cs="Times New Roman"/>
          <w:color w:val="000000" w:themeColor="text1"/>
          <w:kern w:val="2"/>
          <w:sz w:val="16"/>
          <w:szCs w:val="16"/>
        </w:rPr>
        <w:softHyphen/>
        <w:t>нов “Альбатрос”, которые предстояло испытывать в Феодосии. Широко применявшиеся летаю</w:t>
      </w:r>
      <w:r w:rsidRPr="006D6ED6">
        <w:rPr>
          <w:rFonts w:ascii="Times New Roman" w:hAnsi="Times New Roman" w:cs="Times New Roman"/>
          <w:color w:val="000000" w:themeColor="text1"/>
          <w:kern w:val="2"/>
          <w:sz w:val="16"/>
          <w:szCs w:val="16"/>
        </w:rPr>
        <w:softHyphen/>
        <w:t>щие лодки разных модификаций конструкции Д. Григорови</w:t>
      </w:r>
      <w:r w:rsidRPr="006D6ED6">
        <w:rPr>
          <w:rFonts w:ascii="Times New Roman" w:hAnsi="Times New Roman" w:cs="Times New Roman"/>
          <w:color w:val="000000" w:themeColor="text1"/>
          <w:kern w:val="2"/>
          <w:sz w:val="16"/>
          <w:szCs w:val="16"/>
        </w:rPr>
        <w:softHyphen/>
        <w:t>ча, серийно изготавливаемые на заводе С. Щетинина с моторами недостаточной мощности для развития больших скоростей по</w:t>
      </w:r>
      <w:r w:rsidRPr="006D6ED6">
        <w:rPr>
          <w:rFonts w:ascii="Times New Roman" w:hAnsi="Times New Roman" w:cs="Times New Roman"/>
          <w:color w:val="000000" w:themeColor="text1"/>
          <w:kern w:val="2"/>
          <w:sz w:val="16"/>
          <w:szCs w:val="16"/>
        </w:rPr>
        <w:softHyphen/>
        <w:t>лета, перестали удовлетворять тактическим требованиям. Это стало одной из причин разрыва деловых отношений между управляющим и директором завода. Анализируя создавшееся в воздушных дивизиях флотов по</w:t>
      </w:r>
      <w:r w:rsidRPr="006D6ED6">
        <w:rPr>
          <w:rFonts w:ascii="Times New Roman" w:hAnsi="Times New Roman" w:cs="Times New Roman"/>
          <w:color w:val="000000" w:themeColor="text1"/>
          <w:kern w:val="2"/>
          <w:sz w:val="16"/>
          <w:szCs w:val="16"/>
        </w:rPr>
        <w:softHyphen/>
        <w:t>ложение, командный состав и авиационные специалисты при</w:t>
      </w:r>
      <w:r w:rsidRPr="006D6ED6">
        <w:rPr>
          <w:rFonts w:ascii="Times New Roman" w:hAnsi="Times New Roman" w:cs="Times New Roman"/>
          <w:color w:val="000000" w:themeColor="text1"/>
          <w:kern w:val="2"/>
          <w:sz w:val="16"/>
          <w:szCs w:val="16"/>
        </w:rPr>
        <w:softHyphen/>
        <w:t>шли к выводу о необходимости быстрого перехода к строи</w:t>
      </w:r>
      <w:r w:rsidRPr="006D6ED6">
        <w:rPr>
          <w:rFonts w:ascii="Times New Roman" w:hAnsi="Times New Roman" w:cs="Times New Roman"/>
          <w:color w:val="000000" w:themeColor="text1"/>
          <w:kern w:val="2"/>
          <w:sz w:val="16"/>
          <w:szCs w:val="16"/>
        </w:rPr>
        <w:softHyphen/>
        <w:t>тельству аэропланов лучших зарубежных типов - таких как французские летающие лодки “Телье” (по лицензированным чертежам) и германские поплавковые аэропланы “Альбатрос” (по трофейным образцам), что позволит удовлетворить воен</w:t>
      </w:r>
      <w:r w:rsidRPr="006D6ED6">
        <w:rPr>
          <w:rFonts w:ascii="Times New Roman" w:hAnsi="Times New Roman" w:cs="Times New Roman"/>
          <w:color w:val="000000" w:themeColor="text1"/>
          <w:kern w:val="2"/>
          <w:sz w:val="16"/>
          <w:szCs w:val="16"/>
        </w:rPr>
        <w:softHyphen/>
        <w:t>ные потребности. Кроме того, петроградский завод Щетинина добился получения заказа на поставку 35 “Щ-9” и 25 “Щ-5”, представлявших со</w:t>
      </w:r>
      <w:r w:rsidRPr="006D6ED6">
        <w:rPr>
          <w:rFonts w:ascii="Times New Roman" w:hAnsi="Times New Roman" w:cs="Times New Roman"/>
          <w:color w:val="000000" w:themeColor="text1"/>
          <w:kern w:val="2"/>
          <w:sz w:val="16"/>
          <w:szCs w:val="16"/>
        </w:rPr>
        <w:softHyphen/>
        <w:t>бой несколько улучшенные “М-9” и “М-5”. Общая стоимость заказов достигла восьми миллионов рублей (11283).</w:t>
      </w:r>
    </w:p>
    <w:p w14:paraId="634F072E"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355C3" w14:textId="77777777" w:rsidR="00202F89" w:rsidRPr="006D6ED6"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Другие оборонные отрасли:</w:t>
      </w:r>
    </w:p>
    <w:p w14:paraId="6B8E02D0" w14:textId="77777777" w:rsidR="00202F89" w:rsidRPr="006D6ED6" w:rsidRDefault="00202F89"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0ED1C2" w14:textId="77777777" w:rsidR="00202F89" w:rsidRPr="006D6ED6" w:rsidRDefault="00202F8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июня 1917 года, согласно рапорту Главного артиллерийского полигона (ГАП) в ГАУ от 28 июня 1917 г.,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4D91E468" w14:textId="77777777" w:rsidR="00202F89" w:rsidRPr="006D6ED6" w:rsidRDefault="00202F89" w:rsidP="00A67745">
      <w:pPr>
        <w:spacing w:after="0" w:line="240" w:lineRule="auto"/>
        <w:jc w:val="both"/>
        <w:rPr>
          <w:rFonts w:ascii="Times New Roman" w:hAnsi="Times New Roman" w:cs="Times New Roman"/>
          <w:color w:val="000000" w:themeColor="text1"/>
          <w:kern w:val="2"/>
          <w:sz w:val="16"/>
          <w:szCs w:val="16"/>
        </w:rPr>
      </w:pPr>
    </w:p>
    <w:p w14:paraId="70F436F4"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63ED324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D1E074" w14:textId="69874911"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 xml:space="preserve">9 (22) июня 1917 г. шесть неприятельских гидроаэропланов совершили два налета на южную оконечность о. Эзель, сбросив 33 бомбы на «находившиеся в рейдах корабли, береговые морские батареи. Потерь </w:t>
      </w:r>
      <w:bookmarkStart w:id="158" w:name="bookmark816"/>
      <w:r w:rsidRPr="006D6ED6">
        <w:rPr>
          <w:rFonts w:ascii="Times New Roman" w:hAnsi="Times New Roman" w:cs="Times New Roman"/>
          <w:color w:val="000000" w:themeColor="text1"/>
          <w:sz w:val="16"/>
          <w:szCs w:val="16"/>
        </w:rPr>
        <w:t>и повреждений нет. Атаки отражались судами флота морских батарей» (23405).</w:t>
      </w:r>
      <w:bookmarkEnd w:id="158"/>
    </w:p>
    <w:p w14:paraId="2D9C8C52"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36697B0A" w14:textId="77777777" w:rsidR="004E4883" w:rsidRPr="006D6ED6" w:rsidRDefault="004E4883" w:rsidP="004E4883">
      <w:pPr>
        <w:widowControl w:val="0"/>
        <w:tabs>
          <w:tab w:val="left" w:pos="721"/>
        </w:tabs>
        <w:spacing w:after="0" w:line="240" w:lineRule="auto"/>
        <w:jc w:val="both"/>
        <w:rPr>
          <w:rFonts w:ascii="Times New Roman" w:hAnsi="Times New Roman" w:cs="Times New Roman"/>
          <w:color w:val="000000" w:themeColor="text1"/>
          <w:sz w:val="16"/>
          <w:szCs w:val="16"/>
        </w:rPr>
      </w:pPr>
      <w:r w:rsidRPr="006D6ED6">
        <w:rPr>
          <w:rStyle w:val="aff"/>
          <w:rFonts w:ascii="Times New Roman" w:hAnsi="Times New Roman" w:cs="Times New Roman"/>
          <w:color w:val="000000" w:themeColor="text1"/>
          <w:spacing w:val="0"/>
          <w:sz w:val="16"/>
          <w:szCs w:val="16"/>
        </w:rPr>
        <w:t>9 (22) июня 1917 г. шесть неприятельских гидроаэропланов совершили два налета на южную оконечность о. Эзель, сбросив 33 бомбы на «находившиеся в рейдах корабли, береговые морские батареи. Потерь и повреждений нет. Атаки отражались судами флота морских батарей» (25135).</w:t>
      </w:r>
    </w:p>
    <w:p w14:paraId="07A20A0D" w14:textId="77777777" w:rsidR="004E4883" w:rsidRPr="006D6ED6" w:rsidRDefault="004E4883" w:rsidP="004E4883">
      <w:pPr>
        <w:spacing w:after="0" w:line="240" w:lineRule="auto"/>
        <w:jc w:val="both"/>
        <w:rPr>
          <w:rFonts w:ascii="Times New Roman" w:hAnsi="Times New Roman" w:cs="Times New Roman"/>
          <w:color w:val="000000" w:themeColor="text1"/>
          <w:sz w:val="16"/>
          <w:szCs w:val="16"/>
        </w:rPr>
      </w:pPr>
    </w:p>
    <w:p w14:paraId="69BFF8E2" w14:textId="4D6B1006" w:rsidR="00A65C94" w:rsidRPr="006D6ED6" w:rsidRDefault="00A65C94"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июня 1917 г. Полковник В.М. Ткачев принял командование Военно-воздушным флотом. Капитан Генерального штаба Михаил Строев занимал должность начальника административного отдела Полевой коллегии (23525).</w:t>
      </w:r>
    </w:p>
    <w:p w14:paraId="04BBE0CE" w14:textId="77777777" w:rsidR="00A65C94" w:rsidRPr="006D6ED6" w:rsidRDefault="00A65C94" w:rsidP="00A67745">
      <w:pPr>
        <w:spacing w:after="0" w:line="240" w:lineRule="auto"/>
        <w:jc w:val="both"/>
        <w:rPr>
          <w:rFonts w:ascii="Times New Roman" w:hAnsi="Times New Roman" w:cs="Times New Roman"/>
          <w:color w:val="000000" w:themeColor="text1"/>
          <w:sz w:val="16"/>
          <w:szCs w:val="16"/>
        </w:rPr>
      </w:pPr>
    </w:p>
    <w:p w14:paraId="1DAF204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июня 1917 приказом Армии и Флоту Ульянин (по его просьбе) был назначен помощником УВВФ по школьной части, а В.М.Ткачев - начальником Управления. Чем был вызван отказ Сергея Алексеевича от столь высокой должности? С одной стороны изобретательская и конструкторская деятельность была ему больше по душе, а с другой стороны он был вызван из-за границы и “для организации авиационных школ по образцу французских” (11221).</w:t>
      </w:r>
    </w:p>
    <w:p w14:paraId="6275B34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CB90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5E037837"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7D00A" w14:textId="77777777" w:rsidR="00945C28"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9 (22) июня 1917 большевистские агитаторы отправились в казармы и на фабрики, чтобы подготовить рабочих к демонстрации у Мариинского дворца, в котором располагалось Временное правительство, а газета «Солдатская правда» опубликовала статью, заканчивавшуюся словами: «Война до победного конца против империалистов». Благодаря этому намерения большевиков стали известны Петроградскому Совету и Съезду депутатов, пребывавшему в полном неведении о мероприятии, которое должно было проводиться от его лица и под лозунгом «Вся власть Советам!».</w:t>
      </w:r>
    </w:p>
    <w:p w14:paraId="0064E55B" w14:textId="77777777" w:rsidR="00945C28"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Еще весной Совет отказался провозглашать себя правительством и запретил вооруженные демонстрации, поэтому днем 22 июня представители всех партий в Петросовете (кроме большевиков) проголосовали за отмену демонстрации и отправили своих агитаторов в рабочие кварталы, чтобы сообщить гражданам об этом решении. Вечером 22 июня большевики приняли решение отложить демонстрацию и принять участие в мирной манифестации, назначенной Советом на 1 июля (17045).</w:t>
      </w:r>
    </w:p>
    <w:p w14:paraId="39BF7FBE" w14:textId="77777777" w:rsidR="00945C28" w:rsidRPr="006D6ED6" w:rsidRDefault="00945C2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9471E6"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июня 1917 лидер кадетов П. Милюков на Казачьем съезде призвал поскорее покончить с Лениным и большевиками (4962).</w:t>
      </w:r>
    </w:p>
    <w:p w14:paraId="13E22633"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E03B5C"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9 (22) июня 1917 в Тифлисе прошел первый съезд армянских беженцев (4962).</w:t>
      </w:r>
    </w:p>
    <w:p w14:paraId="6652182E" w14:textId="77777777" w:rsidR="003431D2" w:rsidRPr="006D6ED6"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12984" w14:textId="77777777" w:rsidR="00B423F2" w:rsidRPr="006D6ED6" w:rsidRDefault="00B423F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31E2927B" w14:textId="77777777" w:rsidR="00B423F2" w:rsidRPr="006D6ED6" w:rsidRDefault="00B423F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7B294"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июня 1917 первый полет Порт Виктория PV7 (20341).</w:t>
      </w:r>
    </w:p>
    <w:p w14:paraId="5EAA9056"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50701267" w14:textId="50ACAA3C"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июня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Первый полет истребителя-перехватчика дирижаблей Port Victoria P.V.7 Grain Kitten. Это маленький и легкий биплан, предназначенный для полетов с платформ на эсминцах Британского флота, оказался неудачным, был построен только один прототип (22453).</w:t>
      </w:r>
    </w:p>
    <w:p w14:paraId="767EC71E"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78A9B199" w14:textId="5AA10AE4"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9 (22) июня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Первый полет разведывательного гидросамолета Short S.6 Sturgeon.</w:t>
      </w:r>
    </w:p>
    <w:p w14:paraId="210F2369"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Первоначально самолет был построен с колесным шасси, но практически сразу его переоборудовали в поплавковый. Второй прототип был изготовлен в январе следующего года.</w:t>
      </w:r>
    </w:p>
    <w:p w14:paraId="5CCE2B1D" w14:textId="775DA3A6"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shd w:val="clear" w:color="auto" w:fill="FFFFFF"/>
        </w:rPr>
        <w:t>В этом же году самолеты были переданы в MAEE (Marine Aircraft Experimental Establishment) для сравнительных испытаний. В</w:t>
      </w:r>
      <w:r w:rsidR="005A015F">
        <w:rPr>
          <w:rFonts w:ascii="Times New Roman" w:hAnsi="Times New Roman" w:cs="Times New Roman"/>
          <w:color w:val="000000" w:themeColor="text1"/>
          <w:sz w:val="16"/>
          <w:szCs w:val="16"/>
          <w:shd w:val="clear" w:color="auto" w:fill="FFFFFF"/>
        </w:rPr>
        <w:t xml:space="preserve"> </w:t>
      </w:r>
      <w:r w:rsidRPr="006D6ED6">
        <w:rPr>
          <w:rFonts w:ascii="Times New Roman" w:hAnsi="Times New Roman" w:cs="Times New Roman"/>
          <w:color w:val="000000" w:themeColor="text1"/>
          <w:sz w:val="16"/>
          <w:szCs w:val="16"/>
          <w:shd w:val="clear" w:color="auto" w:fill="FFFFFF"/>
        </w:rPr>
        <w:t>результате S.6 Sturgeon проиграли конкурс самолету Fairey IIIF. В дальнейшем его базовая конструкция использовалась при разработке S.10 Gurnard.</w:t>
      </w:r>
      <w:r w:rsidRPr="006D6ED6">
        <w:rPr>
          <w:rFonts w:ascii="Times New Roman" w:hAnsi="Times New Roman" w:cs="Times New Roman"/>
          <w:color w:val="000000" w:themeColor="text1"/>
          <w:sz w:val="16"/>
          <w:szCs w:val="16"/>
        </w:rPr>
        <w:t xml:space="preserve"> (22453).</w:t>
      </w:r>
    </w:p>
    <w:p w14:paraId="6C58EBAC"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029B4E7C" w14:textId="68E907BC" w:rsidR="00946AE8" w:rsidRPr="006D6ED6" w:rsidRDefault="00946AE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02C254B1" w14:textId="77777777" w:rsidR="00946AE8" w:rsidRPr="006D6ED6" w:rsidRDefault="00946AE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437BB14" w14:textId="3EB7EEB8" w:rsidR="00946AE8" w:rsidRPr="006D6ED6" w:rsidRDefault="00946AE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(23) июня 1917 года петроградская фирма АНДРЕЕВ, ЛАНСКАЯ КОМПАНИЯ получила заказ на 100 самолетов типа «Альбатрос». Заказ так и не был реализован (23525).</w:t>
      </w:r>
    </w:p>
    <w:p w14:paraId="1910D1A0" w14:textId="77777777" w:rsidR="00946AE8" w:rsidRPr="006D6ED6" w:rsidRDefault="00946AE8" w:rsidP="00A67745">
      <w:pPr>
        <w:spacing w:after="0" w:line="240" w:lineRule="auto"/>
        <w:jc w:val="both"/>
        <w:rPr>
          <w:rFonts w:ascii="Times New Roman" w:hAnsi="Times New Roman" w:cs="Times New Roman"/>
          <w:color w:val="000000" w:themeColor="text1"/>
          <w:sz w:val="16"/>
          <w:szCs w:val="16"/>
        </w:rPr>
      </w:pPr>
    </w:p>
    <w:p w14:paraId="76767BCB" w14:textId="1B1EAC3D"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3A7807D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D1AEEE"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lastRenderedPageBreak/>
        <w:t>10 (23) июня</w:t>
      </w:r>
      <w:r w:rsidRPr="006D6ED6">
        <w:rPr>
          <w:rFonts w:ascii="Times New Roman" w:hAnsi="Times New Roman" w:cs="Times New Roman"/>
          <w:color w:val="000000" w:themeColor="text1"/>
          <w:kern w:val="2"/>
          <w:sz w:val="16"/>
          <w:szCs w:val="16"/>
        </w:rPr>
        <w:t xml:space="preserve"> в 1917 году в Петрограде под руководством В.И.Ленина прошла Конференция Фронтовых и тыловых организаций РСДРП(б). Она определила задачи военных организаций в борьбе за власть Советов, их участие в вооружении Красной Гвардии. Избрала Всероссийское бюро военных организаций (14931).</w:t>
      </w:r>
    </w:p>
    <w:p w14:paraId="6C30A28C"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20D8B6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(23) июня 1917 была провозглашена независимость Украины (1348,85).</w:t>
      </w:r>
    </w:p>
    <w:p w14:paraId="34E38D11"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A796B3"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(23) июня 1917 Центральная Рада приняла Первый Универсал "К украинскому народу на Украине и вне Украины сущему", в котором вопреки позиции временного правительства России провозгласила независимость Украины (3263,316). Учредили пост Генсекретаря, назначаемого радой (3908,258).</w:t>
      </w:r>
    </w:p>
    <w:p w14:paraId="704D1C7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A7126"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10 (23) июня</w:t>
      </w:r>
      <w:r w:rsidRPr="006D6ED6">
        <w:rPr>
          <w:rFonts w:ascii="Times New Roman" w:hAnsi="Times New Roman" w:cs="Times New Roman"/>
          <w:color w:val="000000" w:themeColor="text1"/>
          <w:kern w:val="2"/>
          <w:sz w:val="16"/>
          <w:szCs w:val="16"/>
        </w:rPr>
        <w:t xml:space="preserve"> в 1917 году первый Универсал (основной закон) принят украинской Радой, им провозглашена независимость Украины (14931).</w:t>
      </w:r>
    </w:p>
    <w:p w14:paraId="17E3B053"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14F01AC0" w14:textId="77777777" w:rsidR="00945C28" w:rsidRPr="006D6ED6" w:rsidRDefault="00AF28C3" w:rsidP="00A67745">
      <w:pPr>
        <w:pStyle w:val="ae"/>
        <w:spacing w:before="0" w:after="0"/>
        <w:jc w:val="both"/>
        <w:rPr>
          <w:color w:val="000000" w:themeColor="text1"/>
          <w:kern w:val="2"/>
          <w:sz w:val="16"/>
          <w:szCs w:val="16"/>
        </w:rPr>
      </w:pPr>
      <w:r w:rsidRPr="006D6ED6">
        <w:rPr>
          <w:bCs/>
          <w:color w:val="000000" w:themeColor="text1"/>
          <w:kern w:val="2"/>
          <w:sz w:val="16"/>
          <w:szCs w:val="16"/>
        </w:rPr>
        <w:t>10 (23) июня</w:t>
      </w:r>
      <w:r w:rsidRPr="006D6ED6">
        <w:rPr>
          <w:color w:val="000000" w:themeColor="text1"/>
          <w:kern w:val="2"/>
          <w:sz w:val="16"/>
          <w:szCs w:val="16"/>
        </w:rPr>
        <w:t xml:space="preserve"> в 1917 году Украинская Центральная Рада выпустила I Универсал (политико-правовой акт программного характера, получивший название по аналогии с названиями указов и грамот, издававшихся польскими королями и украинскими гетманами) под названием «К украинскому народу, на Украине и вне её сущему». Он был оглашен членом рады и лидером Украинской Социал Демократической народной партии Владимиром Винниченко на II Всеукраинском Военном Съезде. Документ был выдержан в духе «ни бунта, ни покорности» — в нем говорилось, что Украина должна остаться в составе России, но на условиях полной автономии во внутренней жизни: «не отделяясь от всей России народ украинский должен сам хозяйничать своей жизнью»</w:t>
      </w:r>
      <w:r w:rsidR="00945C28" w:rsidRPr="006D6ED6">
        <w:rPr>
          <w:color w:val="000000" w:themeColor="text1"/>
          <w:kern w:val="2"/>
          <w:sz w:val="16"/>
          <w:szCs w:val="16"/>
        </w:rPr>
        <w:t>.</w:t>
      </w:r>
    </w:p>
    <w:p w14:paraId="5A3EECDF" w14:textId="77777777" w:rsidR="00945C28"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Высшим законодательным органом страны, согласно Универсалу, должно было стать Всенародное Украинское Собрание (Сейм), избираемое всеобщим, равным, прямым, тайным голосованием, а все налоги, собираемые на территории страны, должны в ней и оставаться. Ответственность за текущее положение дел на территории Украины Центральная Рада также брала на себя, что, по сути, означало одностороннее объявление Радой автономии.</w:t>
      </w:r>
    </w:p>
    <w:p w14:paraId="3B121EE6" w14:textId="77777777" w:rsidR="00945C28"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Универсал также призывал граждан Украины к согласию и взаимопониманию. Последнее, правда, становилось все менее вероятным. Газета «Русское слово» от 20 июня цитировала текст листовки «Катехизис украинца», распространявшейся группой радикальных украинских националистов в войсках: «Все люди — твои братья, но только москали, ляхи, венгры и жиды — это враги нашего народа, пока они господствуют над нами и подавляют нас».</w:t>
      </w:r>
    </w:p>
    <w:p w14:paraId="41382902" w14:textId="77777777" w:rsidR="00AF28C3" w:rsidRPr="006D6ED6" w:rsidRDefault="00945C28" w:rsidP="00A67745">
      <w:pPr>
        <w:pStyle w:val="ae"/>
        <w:spacing w:before="0" w:after="0"/>
        <w:jc w:val="both"/>
        <w:rPr>
          <w:color w:val="000000" w:themeColor="text1"/>
          <w:kern w:val="2"/>
          <w:sz w:val="16"/>
          <w:szCs w:val="16"/>
        </w:rPr>
      </w:pPr>
      <w:r w:rsidRPr="006D6ED6">
        <w:rPr>
          <w:color w:val="000000" w:themeColor="text1"/>
          <w:kern w:val="2"/>
          <w:sz w:val="16"/>
          <w:szCs w:val="16"/>
        </w:rPr>
        <w:t>В то же время, и украинские лидеры не собирались ограничиваться одним лишь требованием автономии. Выступая еще 20 июня, Винниченко упрекнул Временное правительство в отсутствии «идеи, которая была бы в состоянии повести людей на смерть», и прямо заявил, что автономия и отказ от насильственных мер — это временный тактический ход. «Других требований в данное время мы не должны ставить, — заявил Винниченко. — &lt;...&gt; Если бы началось восстание, то наши большие города не пошли бы за нами. &lt;...&gt; Ради получения на один год раньше того, что все равно будет добыто, мы не пойдем на это»</w:t>
      </w:r>
      <w:r w:rsidR="00AF28C3" w:rsidRPr="006D6ED6">
        <w:rPr>
          <w:color w:val="000000" w:themeColor="text1"/>
          <w:kern w:val="2"/>
          <w:sz w:val="16"/>
          <w:szCs w:val="16"/>
        </w:rPr>
        <w:t xml:space="preserve"> (17045).</w:t>
      </w:r>
    </w:p>
    <w:p w14:paraId="228A0832" w14:textId="77777777" w:rsidR="00AF28C3" w:rsidRPr="006D6ED6" w:rsidRDefault="00AF28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312B"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729011A4"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1A44F"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10 (23) июня</w:t>
      </w:r>
      <w:r w:rsidRPr="006D6ED6">
        <w:rPr>
          <w:rFonts w:ascii="Times New Roman" w:hAnsi="Times New Roman" w:cs="Times New Roman"/>
          <w:color w:val="000000" w:themeColor="text1"/>
          <w:kern w:val="2"/>
          <w:sz w:val="16"/>
          <w:szCs w:val="16"/>
        </w:rPr>
        <w:t xml:space="preserve"> в 1917 году впервые поднялся в воздух самолет </w:t>
      </w:r>
      <w:hyperlink r:id="rId227" w:tgtFrame="_blank" w:history="1">
        <w:r w:rsidRPr="006D6ED6">
          <w:rPr>
            <w:rFonts w:ascii="Times New Roman" w:hAnsi="Times New Roman" w:cs="Times New Roman"/>
            <w:color w:val="000000" w:themeColor="text1"/>
            <w:kern w:val="2"/>
            <w:sz w:val="16"/>
            <w:szCs w:val="16"/>
          </w:rPr>
          <w:t xml:space="preserve">«Morane-Saulnie»r «Type AF» </w:t>
        </w:r>
      </w:hyperlink>
      <w:r w:rsidRPr="006D6ED6">
        <w:rPr>
          <w:rFonts w:ascii="Times New Roman" w:hAnsi="Times New Roman" w:cs="Times New Roman"/>
          <w:color w:val="000000" w:themeColor="text1"/>
          <w:kern w:val="2"/>
          <w:sz w:val="16"/>
          <w:szCs w:val="16"/>
        </w:rPr>
        <w:t>и представлял собой одноместный истребитель схемы биплан с крыльями неравного размаха и элеронами на каждом крыле; с шасси, главные колеса которого имели общую ось, и с вертикальным оперением, состоявшим из основного киля с секционированным рулем направления и маленьким подфюзеляжным килем. Синхронный пулемет «Vickers» калибра 7,7 мм был частично закрыт горбатым обтекателем. С ротативным двигателем «Gnome Monosoupape» мощностью 150 л.с. самолет развивал максимальную скорость 207 км/час. Несмотря на его отличные летные характеристики, он не выпускался в больших количествах. Амфибийный вариант «Тип AFH» предполагался для использования с борта кораблей и имел главный поплавок, дополненный хвостовым поплавком, и традиционное шасси (14931).</w:t>
      </w:r>
    </w:p>
    <w:p w14:paraId="06093B8D"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7C21195A" w14:textId="72A6EEED"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(23) июня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г. первым взлетел биплан MoS.28, обогнав по скорости все «Ньюпоры» на 5</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40 км/ч, но лучшим экземплярам SPAD VII он уступил 5</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15 км/ч, с первыми SPAD XIII выпуска середины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г. был примерно равен, существенно выигрывая в наборе высоты. Двенадцать стоек «кабана» и неудачная конструкция ветрового козырька затрудняли обзор вперед из кабины, в которую из-за отказа от коллектора-отражателя под капотом попадали выхлопные газы, а масло и копоть быстро загрязняли все внутри. Люки обслуживания мотора оказались маловаты, а чтобы снять новый капот, надо было снимать и винт. Наконец, устойчивость и управляемость были плохи (22877).</w:t>
      </w:r>
    </w:p>
    <w:p w14:paraId="1CD67A4C"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6B1E7EF6" w14:textId="014E4DCC"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(23) июня 1917</w:t>
      </w:r>
      <w:r w:rsidR="00E52569" w:rsidRPr="006D6ED6">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В Австро-Венгерской империи поднялся в воздух истребитель-триплан Type A (111.04) 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(22452).</w:t>
      </w:r>
    </w:p>
    <w:p w14:paraId="0BF99CE8"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02051560" w14:textId="58B788F7"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10 (23) июня 1917 г. на заводе фирмы в Асперне были закончены (кроме установки вооружения), постройка и цеховая регулировка систем самолета Лёнер Тип А (Dr I), но по неизвестной причине летные испытания были отложены (возможно, из-за погоды). 7 июля 1917 г. заводской летчик-испытатель Карл Кригер выполнил на самолете первый полет с заводского аэродрома. Уже в первом полете были выявлены значительные недостатки конструкции и 8 июля самолет вернули в цех для доработок.</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w:t>
      </w:r>
      <w:r w:rsidR="005A015F">
        <w:rPr>
          <w:rFonts w:ascii="Times New Roman" w:hAnsi="Times New Roman" w:cs="Times New Roman"/>
          <w:color w:val="000000" w:themeColor="text1"/>
          <w:sz w:val="16"/>
          <w:szCs w:val="16"/>
        </w:rPr>
        <w:t xml:space="preserve"> </w:t>
      </w:r>
      <w:r w:rsidRPr="006D6ED6">
        <w:rPr>
          <w:rFonts w:ascii="Times New Roman" w:hAnsi="Times New Roman" w:cs="Times New Roman"/>
          <w:color w:val="000000" w:themeColor="text1"/>
          <w:sz w:val="16"/>
          <w:szCs w:val="16"/>
        </w:rPr>
        <w:t xml:space="preserve"> 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1811B3FB"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2B3E4353"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10 (23) июня</w:t>
      </w:r>
      <w:r w:rsidRPr="006D6ED6">
        <w:rPr>
          <w:rFonts w:ascii="Times New Roman" w:hAnsi="Times New Roman" w:cs="Times New Roman"/>
          <w:color w:val="000000" w:themeColor="text1"/>
          <w:kern w:val="2"/>
          <w:sz w:val="16"/>
          <w:szCs w:val="16"/>
        </w:rPr>
        <w:t xml:space="preserve"> в 1917 году поднялся в воздух истребитель- триплан </w:t>
      </w:r>
      <w:hyperlink r:id="rId228" w:tgtFrame="_blank" w:history="1">
        <w:r w:rsidRPr="006D6ED6">
          <w:rPr>
            <w:rFonts w:ascii="Times New Roman" w:hAnsi="Times New Roman" w:cs="Times New Roman"/>
            <w:color w:val="000000" w:themeColor="text1"/>
            <w:kern w:val="2"/>
            <w:sz w:val="16"/>
            <w:szCs w:val="16"/>
          </w:rPr>
          <w:t xml:space="preserve">«Lohner» «Type A» («111.04») </w:t>
        </w:r>
      </w:hyperlink>
      <w:r w:rsidRPr="006D6ED6">
        <w:rPr>
          <w:rFonts w:ascii="Times New Roman" w:hAnsi="Times New Roman" w:cs="Times New Roman"/>
          <w:color w:val="000000" w:themeColor="text1"/>
          <w:kern w:val="2"/>
          <w:sz w:val="16"/>
          <w:szCs w:val="16"/>
        </w:rPr>
        <w:t>фирмы «Lohnerwerke». Самолет имел схожий с «111.03» фюзеляж, хвостовую часть и соловую установку. Вооружение «111.04» так же было стандартным для всех истребителей «Lohner» - два передних пулемета.. В ходе испытания, проведенных в следующем месяце, были выявлены ряд недоделок и «111.04» вернули на завод «Lohnerwerke». Вновь на войсковые испытания самолет вернули в сентябре, но результат оказался тем же - неудовлетворительные летные характеристики и плохая видимость из кабины пилота, поставили крест на дальнейшей судьбе самолета (14931).</w:t>
      </w:r>
    </w:p>
    <w:p w14:paraId="0EA99C59"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1BDFC9F7" w14:textId="77777777" w:rsidR="00392894" w:rsidRPr="006D6ED6" w:rsidRDefault="00392894"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июня (3 июля) 1917 г. закончили (начали 21 мая (3 июня)), то есть ровно за один месяц был спроектирован и изгото</w:t>
      </w:r>
      <w:r w:rsidRPr="006D6ED6">
        <w:rPr>
          <w:rFonts w:ascii="Times New Roman" w:hAnsi="Times New Roman" w:cs="Times New Roman"/>
          <w:color w:val="000000" w:themeColor="text1"/>
          <w:kern w:val="2"/>
          <w:sz w:val="16"/>
          <w:szCs w:val="16"/>
        </w:rPr>
        <w:softHyphen/>
        <w:t>влен авиационный двигатель «Либерти». В США для разработ</w:t>
      </w:r>
      <w:r w:rsidRPr="006D6ED6">
        <w:rPr>
          <w:rFonts w:ascii="Times New Roman" w:hAnsi="Times New Roman" w:cs="Times New Roman"/>
          <w:color w:val="000000" w:themeColor="text1"/>
          <w:kern w:val="2"/>
          <w:sz w:val="16"/>
          <w:szCs w:val="16"/>
        </w:rPr>
        <w:softHyphen/>
        <w:t>ки этого двигателя в 1917 г. привлекли луч</w:t>
      </w:r>
      <w:r w:rsidRPr="006D6ED6">
        <w:rPr>
          <w:rFonts w:ascii="Times New Roman" w:hAnsi="Times New Roman" w:cs="Times New Roman"/>
          <w:color w:val="000000" w:themeColor="text1"/>
          <w:kern w:val="2"/>
          <w:sz w:val="16"/>
          <w:szCs w:val="16"/>
        </w:rPr>
        <w:softHyphen/>
        <w:t>ших инженеров, которых буквально заперли водной из вашингтонских гостиниц. Однов</w:t>
      </w:r>
      <w:r w:rsidRPr="006D6ED6">
        <w:rPr>
          <w:rFonts w:ascii="Times New Roman" w:hAnsi="Times New Roman" w:cs="Times New Roman"/>
          <w:color w:val="000000" w:themeColor="text1"/>
          <w:kern w:val="2"/>
          <w:sz w:val="16"/>
          <w:szCs w:val="16"/>
        </w:rPr>
        <w:softHyphen/>
        <w:t>ременно, в помощь проектировщикам, с раз</w:t>
      </w:r>
      <w:r w:rsidRPr="006D6ED6">
        <w:rPr>
          <w:rFonts w:ascii="Times New Roman" w:hAnsi="Times New Roman" w:cs="Times New Roman"/>
          <w:color w:val="000000" w:themeColor="text1"/>
          <w:kern w:val="2"/>
          <w:sz w:val="16"/>
          <w:szCs w:val="16"/>
        </w:rPr>
        <w:softHyphen/>
        <w:t>личных предприятий Америки собрали наи</w:t>
      </w:r>
      <w:r w:rsidRPr="006D6ED6">
        <w:rPr>
          <w:rFonts w:ascii="Times New Roman" w:hAnsi="Times New Roman" w:cs="Times New Roman"/>
          <w:color w:val="000000" w:themeColor="text1"/>
          <w:kern w:val="2"/>
          <w:sz w:val="16"/>
          <w:szCs w:val="16"/>
        </w:rPr>
        <w:softHyphen/>
        <w:t>более опытных консультантов и чертежни</w:t>
      </w:r>
      <w:r w:rsidRPr="006D6ED6">
        <w:rPr>
          <w:rFonts w:ascii="Times New Roman" w:hAnsi="Times New Roman" w:cs="Times New Roman"/>
          <w:color w:val="000000" w:themeColor="text1"/>
          <w:kern w:val="2"/>
          <w:sz w:val="16"/>
          <w:szCs w:val="16"/>
        </w:rPr>
        <w:softHyphen/>
        <w:t>ков. Работа велась практически круглосуточ</w:t>
      </w:r>
      <w:r w:rsidRPr="006D6ED6">
        <w:rPr>
          <w:rFonts w:ascii="Times New Roman" w:hAnsi="Times New Roman" w:cs="Times New Roman"/>
          <w:color w:val="000000" w:themeColor="text1"/>
          <w:kern w:val="2"/>
          <w:sz w:val="16"/>
          <w:szCs w:val="16"/>
        </w:rPr>
        <w:softHyphen/>
        <w:t>но. В конструкции и оборудовании двига</w:t>
      </w:r>
      <w:r w:rsidRPr="006D6ED6">
        <w:rPr>
          <w:rFonts w:ascii="Times New Roman" w:hAnsi="Times New Roman" w:cs="Times New Roman"/>
          <w:color w:val="000000" w:themeColor="text1"/>
          <w:kern w:val="2"/>
          <w:sz w:val="16"/>
          <w:szCs w:val="16"/>
        </w:rPr>
        <w:softHyphen/>
        <w:t>теля использовались уже освоенные кон</w:t>
      </w:r>
      <w:r w:rsidRPr="006D6ED6">
        <w:rPr>
          <w:rFonts w:ascii="Times New Roman" w:hAnsi="Times New Roman" w:cs="Times New Roman"/>
          <w:color w:val="000000" w:themeColor="text1"/>
          <w:kern w:val="2"/>
          <w:sz w:val="16"/>
          <w:szCs w:val="16"/>
        </w:rPr>
        <w:softHyphen/>
        <w:t>структивные элементы и технологические приемы, применявшиеся в автомобильной промышленности того времени. При этом одним из основных требований стала полная взаимозаменяемость частей, позволявшая выпускать двигатель на различных предпри</w:t>
      </w:r>
      <w:r w:rsidRPr="006D6ED6">
        <w:rPr>
          <w:rFonts w:ascii="Times New Roman" w:hAnsi="Times New Roman" w:cs="Times New Roman"/>
          <w:color w:val="000000" w:themeColor="text1"/>
          <w:kern w:val="2"/>
          <w:sz w:val="16"/>
          <w:szCs w:val="16"/>
        </w:rPr>
        <w:softHyphen/>
        <w:t>ятиях. Уже в 1917 году массовое производство «Либерти» развернулось на заводах «Форд», «Паккард», «Линкольн», «Кадиллак», «Мар- мон» и «Трего». Позднее число предприятий, освоивших этот двигатель, возросло до 12. Всего в период 1917-1919 гг. американские заводы выпустили более 20 000 экземпляров «Либерти», обоснованно считавшегося од</w:t>
      </w:r>
      <w:r w:rsidRPr="006D6ED6">
        <w:rPr>
          <w:rFonts w:ascii="Times New Roman" w:hAnsi="Times New Roman" w:cs="Times New Roman"/>
          <w:color w:val="000000" w:themeColor="text1"/>
          <w:kern w:val="2"/>
          <w:sz w:val="16"/>
          <w:szCs w:val="16"/>
        </w:rPr>
        <w:softHyphen/>
        <w:t>ним из самых мощных и надежных авиаци</w:t>
      </w:r>
      <w:r w:rsidRPr="006D6ED6">
        <w:rPr>
          <w:rFonts w:ascii="Times New Roman" w:hAnsi="Times New Roman" w:cs="Times New Roman"/>
          <w:color w:val="000000" w:themeColor="text1"/>
          <w:kern w:val="2"/>
          <w:sz w:val="16"/>
          <w:szCs w:val="16"/>
        </w:rPr>
        <w:softHyphen/>
        <w:t>онных двигателей своего времени (12295).</w:t>
      </w:r>
    </w:p>
    <w:p w14:paraId="7353D514" w14:textId="77777777" w:rsidR="00392894" w:rsidRPr="006D6ED6" w:rsidRDefault="00392894" w:rsidP="00A67745">
      <w:pPr>
        <w:spacing w:after="0" w:line="240" w:lineRule="auto"/>
        <w:jc w:val="both"/>
        <w:rPr>
          <w:rFonts w:ascii="Times New Roman" w:hAnsi="Times New Roman" w:cs="Times New Roman"/>
          <w:color w:val="000000" w:themeColor="text1"/>
          <w:kern w:val="2"/>
          <w:sz w:val="16"/>
          <w:szCs w:val="16"/>
        </w:rPr>
      </w:pPr>
    </w:p>
    <w:p w14:paraId="722263FD" w14:textId="100BF935" w:rsidR="00657464" w:rsidRPr="006D6ED6" w:rsidRDefault="00657464" w:rsidP="00A67745">
      <w:pPr>
        <w:pStyle w:val="ae"/>
        <w:spacing w:before="0" w:after="0"/>
        <w:jc w:val="both"/>
        <w:rPr>
          <w:color w:val="000000" w:themeColor="text1"/>
          <w:kern w:val="2"/>
          <w:sz w:val="16"/>
          <w:szCs w:val="16"/>
        </w:rPr>
      </w:pPr>
      <w:r w:rsidRPr="006D6ED6">
        <w:rPr>
          <w:bCs/>
          <w:color w:val="000000" w:themeColor="text1"/>
          <w:kern w:val="2"/>
          <w:sz w:val="16"/>
          <w:szCs w:val="16"/>
        </w:rPr>
        <w:t>10 (23) июня</w:t>
      </w:r>
      <w:r w:rsidRPr="006D6ED6">
        <w:rPr>
          <w:color w:val="000000" w:themeColor="text1"/>
          <w:kern w:val="2"/>
          <w:sz w:val="16"/>
          <w:szCs w:val="16"/>
        </w:rPr>
        <w:t xml:space="preserve"> в 1917 году итальянское командование</w:t>
      </w:r>
      <w:r w:rsidRPr="006D6ED6">
        <w:rPr>
          <w:rStyle w:val="a7"/>
          <w:rFonts w:eastAsiaTheme="majorEastAsia"/>
          <w:b w:val="0"/>
          <w:color w:val="000000" w:themeColor="text1"/>
          <w:kern w:val="2"/>
          <w:sz w:val="16"/>
          <w:szCs w:val="16"/>
        </w:rPr>
        <w:t>оста</w:t>
      </w:r>
      <w:r w:rsidRPr="006D6ED6">
        <w:rPr>
          <w:color w:val="000000" w:themeColor="text1"/>
          <w:kern w:val="2"/>
          <w:sz w:val="16"/>
          <w:szCs w:val="16"/>
        </w:rPr>
        <w:t>новило продолжавшееся почти две недели безуспешное наступление в районе горы Монте-Ортигара (на севере нынешней итальянской провинции Виченца) в Альпах. Элитным альпийским частям удалось взять вершину, но удержать там позиции они не смогли и вскоре отступили. При этом за 13 дней боев итальянцы потеряли убитыми, ранеными и пленными более 23</w:t>
      </w:r>
      <w:r w:rsidR="00E52569" w:rsidRPr="006D6ED6">
        <w:rPr>
          <w:color w:val="000000" w:themeColor="text1"/>
          <w:kern w:val="2"/>
          <w:sz w:val="16"/>
          <w:szCs w:val="16"/>
        </w:rPr>
        <w:t xml:space="preserve"> </w:t>
      </w:r>
      <w:r w:rsidRPr="006D6ED6">
        <w:rPr>
          <w:color w:val="000000" w:themeColor="text1"/>
          <w:kern w:val="2"/>
          <w:sz w:val="16"/>
          <w:szCs w:val="16"/>
        </w:rPr>
        <w:t>000 солдат и офицеров, потери австро-венгерской армии составили 9000 человек. Неудача в битве за Монте-Ортигара стала причиной отставок в командовании итальянской армии (17045).</w:t>
      </w:r>
    </w:p>
    <w:p w14:paraId="2C62C757" w14:textId="77777777" w:rsidR="00657464" w:rsidRPr="006D6ED6" w:rsidRDefault="00657464" w:rsidP="00A67745">
      <w:pPr>
        <w:spacing w:after="0" w:line="240" w:lineRule="auto"/>
        <w:jc w:val="both"/>
        <w:rPr>
          <w:rFonts w:ascii="Times New Roman" w:hAnsi="Times New Roman" w:cs="Times New Roman"/>
          <w:color w:val="000000" w:themeColor="text1"/>
          <w:kern w:val="2"/>
          <w:sz w:val="16"/>
          <w:szCs w:val="16"/>
        </w:rPr>
      </w:pPr>
    </w:p>
    <w:p w14:paraId="648613C5" w14:textId="77777777" w:rsidR="00B25AF9" w:rsidRPr="006D6ED6" w:rsidRDefault="00B25AF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10 (23) июня 1917 из-за взрыва арсенала в Болевеге (Богемия) погибло около тысячи рабочих (4962).</w:t>
      </w:r>
    </w:p>
    <w:p w14:paraId="06B14B21" w14:textId="77777777" w:rsidR="00B25AF9" w:rsidRPr="006D6ED6" w:rsidRDefault="00B25AF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ED4E"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2AEBABA5"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49868" w14:textId="1F5701D0"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Привлек 200 делегатов, представляющих 90% фронтовых частей. не был всероссийским, т.к. проходил без санкции военного министра. Не было единства</w:t>
      </w:r>
      <w:r w:rsidR="00014CAF" w:rsidRPr="006D6ED6">
        <w:rPr>
          <w:rFonts w:ascii="Times New Roman" w:hAnsi="Times New Roman" w:cs="Times New Roman"/>
          <w:color w:val="000000" w:themeColor="text1"/>
          <w:kern w:val="2"/>
          <w:sz w:val="16"/>
          <w:szCs w:val="16"/>
        </w:rPr>
        <w:t>,</w:t>
      </w:r>
      <w:r w:rsidRPr="006D6ED6">
        <w:rPr>
          <w:rFonts w:ascii="Times New Roman" w:hAnsi="Times New Roman" w:cs="Times New Roman"/>
          <w:color w:val="000000" w:themeColor="text1"/>
          <w:kern w:val="2"/>
          <w:sz w:val="16"/>
          <w:szCs w:val="16"/>
        </w:rPr>
        <w:t xml:space="preserve"> и многие депутаты не признали его законным. Принял резолюцию о выделении авиации в самостоятельный вид оружия и об открытии 8 июля Всероссийского съезда (3641).</w:t>
      </w:r>
    </w:p>
    <w:p w14:paraId="4CF7A1DA"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08FA64"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(24) июня 1917 в Москве открылся "Съезд деятелей авиации фронта и тыла". Присутствовало 200 делегатов - представите</w:t>
      </w:r>
      <w:r w:rsidRPr="006D6ED6">
        <w:rPr>
          <w:rFonts w:ascii="Times New Roman" w:hAnsi="Times New Roman" w:cs="Times New Roman"/>
          <w:color w:val="000000" w:themeColor="text1"/>
          <w:kern w:val="2"/>
          <w:sz w:val="16"/>
          <w:szCs w:val="16"/>
        </w:rPr>
        <w:softHyphen/>
        <w:t xml:space="preserve">ли до 90% фронтовых авиачастей и многих тыловых. Съезд не был всероссийским, так как собрался без санкции военного министра. На нем но было единодушия и многие делегаты не признавали его законным. </w:t>
      </w:r>
      <w:r w:rsidRPr="006D6ED6">
        <w:rPr>
          <w:rFonts w:ascii="Times New Roman" w:hAnsi="Times New Roman" w:cs="Times New Roman"/>
          <w:color w:val="000000" w:themeColor="text1"/>
          <w:kern w:val="2"/>
          <w:sz w:val="16"/>
          <w:szCs w:val="16"/>
        </w:rPr>
        <w:lastRenderedPageBreak/>
        <w:t>Все же съезд вынес важные резолю</w:t>
      </w:r>
      <w:r w:rsidRPr="006D6ED6">
        <w:rPr>
          <w:rFonts w:ascii="Times New Roman" w:hAnsi="Times New Roman" w:cs="Times New Roman"/>
          <w:color w:val="000000" w:themeColor="text1"/>
          <w:kern w:val="2"/>
          <w:sz w:val="16"/>
          <w:szCs w:val="16"/>
        </w:rPr>
        <w:softHyphen/>
        <w:t>ции о выделении авиации и_воздухоплэвония в самостоятельный род оружия, об открытии 8 июля Всероссийского авиацион</w:t>
      </w:r>
      <w:r w:rsidRPr="006D6ED6">
        <w:rPr>
          <w:rFonts w:ascii="Times New Roman" w:hAnsi="Times New Roman" w:cs="Times New Roman"/>
          <w:color w:val="000000" w:themeColor="text1"/>
          <w:kern w:val="2"/>
          <w:sz w:val="16"/>
          <w:szCs w:val="16"/>
        </w:rPr>
        <w:softHyphen/>
        <w:t>ного съезда и выпустил обращение с требованием "сказать правду о том, что у нес ость и в коком положении мы находимея, гыяснить, что должно быть и кок это сделать". (ЦГВИА. ф.493, оп.15, Д.8. лл, 11-16).</w:t>
      </w:r>
    </w:p>
    <w:p w14:paraId="1A7AB223" w14:textId="77777777" w:rsidR="003431D2" w:rsidRPr="006D6ED6"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322FBC" w14:textId="3B285621" w:rsidR="008E7FAF" w:rsidRPr="006D6ED6" w:rsidRDefault="008E7FAF"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11 (24) июня 1917 г. в Москве открылся «Съезд деятелей авиации фронта и тыла». Присутствовало 200 делегатов - представителей до 90% фронтовых авиачастей и многих тыловых. С</w:t>
      </w:r>
      <w:r w:rsidR="004B7158" w:rsidRPr="006D6ED6">
        <w:rPr>
          <w:rFonts w:ascii="Times New Roman" w:hAnsi="Times New Roman" w:cs="Times New Roman"/>
          <w:color w:val="000000" w:themeColor="text1"/>
          <w:sz w:val="16"/>
          <w:szCs w:val="16"/>
        </w:rPr>
        <w:t>ъ</w:t>
      </w:r>
      <w:r w:rsidRPr="006D6ED6">
        <w:rPr>
          <w:rFonts w:ascii="Times New Roman" w:hAnsi="Times New Roman" w:cs="Times New Roman"/>
          <w:color w:val="000000" w:themeColor="text1"/>
          <w:sz w:val="16"/>
          <w:szCs w:val="16"/>
        </w:rPr>
        <w:t>езд не был всероссийским, так как собрался без санкции военного министра. На нем не было единодушия и многие делегаты не признавали его законным. Все же съезд вынес важные резо</w:t>
      </w:r>
      <w:r w:rsidRPr="006D6ED6">
        <w:rPr>
          <w:rFonts w:ascii="Times New Roman" w:hAnsi="Times New Roman" w:cs="Times New Roman"/>
          <w:color w:val="000000" w:themeColor="text1"/>
          <w:sz w:val="16"/>
          <w:szCs w:val="16"/>
        </w:rPr>
        <w:softHyphen/>
        <w:t>люции о выделении авиации и воздухоплавания в самостоятельный род оружия, об открытии Всероссийского авиационного съезда 8-го июля и выпустил обращение з требованием "сказать правду о том, что у нас есть и в каком положении мы находимся, выяснить, что должно быть и как это сделать"</w:t>
      </w:r>
    </w:p>
    <w:p w14:paraId="08AC4438" w14:textId="6CA6C48D" w:rsidR="008E7FAF" w:rsidRPr="006D6ED6" w:rsidRDefault="008E7FA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D6ED6">
        <w:rPr>
          <w:rFonts w:ascii="Times New Roman" w:hAnsi="Times New Roman" w:cs="Times New Roman"/>
          <w:color w:val="000000" w:themeColor="text1"/>
          <w:sz w:val="16"/>
          <w:szCs w:val="16"/>
        </w:rPr>
        <w:t>/ЦГВИА, ф. 493, оп. 15, д. 8, лл. 11-16/ (23320).</w:t>
      </w:r>
    </w:p>
    <w:p w14:paraId="4B5EF85A" w14:textId="77777777" w:rsidR="008E7FAF" w:rsidRPr="006D6ED6" w:rsidRDefault="008E7FA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0109A17" w14:textId="53C1C2E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47F4591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0AC790"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color w:val="000000" w:themeColor="text1"/>
          <w:kern w:val="2"/>
          <w:sz w:val="16"/>
          <w:szCs w:val="16"/>
        </w:rPr>
        <w:t>11 (24) июня 1917 были волнения на ЧМФ в Севастополе (3907,90).</w:t>
      </w:r>
    </w:p>
    <w:p w14:paraId="2C968A9F"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0CF27" w14:textId="77777777" w:rsidR="00B25AF9"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Жизнь и внутренняя политика:</w:t>
      </w:r>
    </w:p>
    <w:p w14:paraId="0527D966" w14:textId="77777777" w:rsidR="00B25AF9" w:rsidRPr="006D6ED6" w:rsidRDefault="00B25AF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CBC371"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11 (24) июня</w:t>
      </w:r>
      <w:r w:rsidRPr="006D6ED6">
        <w:rPr>
          <w:rFonts w:ascii="Times New Roman" w:hAnsi="Times New Roman" w:cs="Times New Roman"/>
          <w:color w:val="000000" w:themeColor="text1"/>
          <w:kern w:val="2"/>
          <w:sz w:val="16"/>
          <w:szCs w:val="16"/>
        </w:rPr>
        <w:t xml:space="preserve"> в 1917 году заканчивается I Съезд Советов (14932).</w:t>
      </w:r>
    </w:p>
    <w:p w14:paraId="7815B863"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744FB535"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11 (24) июня</w:t>
      </w:r>
      <w:r w:rsidRPr="006D6ED6">
        <w:rPr>
          <w:rFonts w:ascii="Times New Roman" w:hAnsi="Times New Roman" w:cs="Times New Roman"/>
          <w:color w:val="000000" w:themeColor="text1"/>
          <w:kern w:val="2"/>
          <w:sz w:val="16"/>
          <w:szCs w:val="16"/>
        </w:rPr>
        <w:t xml:space="preserve"> в 1917 году закончил работу 2-й съезд крестьянских депутатов Каинского уезда. Съезд выразил полное, единодушное доверие Временному правительству (14932).</w:t>
      </w:r>
    </w:p>
    <w:p w14:paraId="30E7AD36"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42ECCD4E"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r w:rsidRPr="006D6ED6">
        <w:rPr>
          <w:rFonts w:ascii="Times New Roman" w:hAnsi="Times New Roman" w:cs="Times New Roman"/>
          <w:bCs/>
          <w:color w:val="000000" w:themeColor="text1"/>
          <w:kern w:val="2"/>
          <w:sz w:val="16"/>
          <w:szCs w:val="16"/>
        </w:rPr>
        <w:t>11 (24) июня</w:t>
      </w:r>
      <w:r w:rsidRPr="006D6ED6">
        <w:rPr>
          <w:rFonts w:ascii="Times New Roman" w:hAnsi="Times New Roman" w:cs="Times New Roman"/>
          <w:color w:val="000000" w:themeColor="text1"/>
          <w:kern w:val="2"/>
          <w:sz w:val="16"/>
          <w:szCs w:val="16"/>
        </w:rPr>
        <w:t xml:space="preserve"> в 1917 году мятеж на кораблях Российского Черноморского флота в Севастополе (14932).</w:t>
      </w:r>
    </w:p>
    <w:p w14:paraId="118CF744" w14:textId="77777777" w:rsidR="00B25AF9" w:rsidRPr="006D6ED6" w:rsidRDefault="00B25AF9" w:rsidP="00A67745">
      <w:pPr>
        <w:spacing w:after="0" w:line="240" w:lineRule="auto"/>
        <w:jc w:val="both"/>
        <w:rPr>
          <w:rFonts w:ascii="Times New Roman" w:hAnsi="Times New Roman" w:cs="Times New Roman"/>
          <w:color w:val="000000" w:themeColor="text1"/>
          <w:kern w:val="2"/>
          <w:sz w:val="16"/>
          <w:szCs w:val="16"/>
        </w:rPr>
      </w:pPr>
    </w:p>
    <w:p w14:paraId="1DBFF06D" w14:textId="77777777" w:rsidR="00B423F2" w:rsidRPr="006D6ED6" w:rsidRDefault="00B423F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За рубежом:</w:t>
      </w:r>
    </w:p>
    <w:p w14:paraId="677737DF" w14:textId="77777777" w:rsidR="00B423F2" w:rsidRPr="006D6ED6" w:rsidRDefault="00B423F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8809F"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11 (24) июня 1917 Воздушная служба Императорской немецкой армии, Luftstreitkräfte, объединяет четыре Jagdstaffeln (истребительные эскадрильи) - Jagstaffeln («Jastas») 4, 6, 10 и 11 - чтобы сформировать первый немецкий Jagdgeschwader (истребительное крыло). Рихтгофен становится комендантом Jagdgeshwader I. Jagdgeschwader I станет известен как «Летающий цирк» благодаря красочным схемам окраски самолетов и , возможно , потому что она часто переезжала с места на место и его действия были похожи на бродячий цирк (20341).</w:t>
      </w:r>
    </w:p>
    <w:p w14:paraId="261B2955"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7B0D65FC"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11 (24) июня 1917 г. приказом по ВВС Германии для сосредоточения истребительной авиации было создано авиационное соединение нового типа — 1-я истребительная эскадра, по-немецки Jagdgeschwader I, или JG I. Как и слово Staffel (эскадрилья), новый термин позаимствовали у моряков. Он обозначал постоянное соединение эскадрилий, которое должно было действовать в интересах штабов полевых армий и армейских групп по единому плану, находясь в оперативном подчинении сухопутного командования, но сохраняя полную самостоятельность в выборе способа этих действий. В состав JG I в июне 1917 г. были переданы эскадрильи Jasta 4 и 10, а в следующем месяце — Jasta 6 и 11. Возглавил эскадру командир Jasta 11 Манфред фон Рихтгофен. Он был сторонником массированного применения истребителей, считая, что лучше один раз расчистить небо полностью и завоевать в нем полное господство, чем каждый день «подставляться поодиночке» и нести потери от превосходящих сил противника. Как моряки считали, что эскадра должна быть максимально однородной, так и Рихтгофен утверждал, что надо покончить с чрезмерным разнообразием типов истребителей, что мешает пилотам вести совместный воздушный бой. Он хотел создать монолитное соединение одинаково хороших бойцов на одинаково хороших самолетах. Пусть даже и не самых лучших, но одинаково сильных — без «слабых звеньев» (22781).</w:t>
      </w:r>
    </w:p>
    <w:p w14:paraId="4C0E7905" w14:textId="77777777" w:rsidR="00B423F2" w:rsidRPr="006D6ED6" w:rsidRDefault="00B423F2" w:rsidP="00A67745">
      <w:pPr>
        <w:spacing w:after="0" w:line="240" w:lineRule="auto"/>
        <w:jc w:val="both"/>
        <w:rPr>
          <w:rFonts w:ascii="Times New Roman" w:hAnsi="Times New Roman" w:cs="Times New Roman"/>
          <w:color w:val="000000" w:themeColor="text1"/>
          <w:sz w:val="16"/>
          <w:szCs w:val="16"/>
        </w:rPr>
      </w:pPr>
    </w:p>
    <w:p w14:paraId="67F69B95" w14:textId="77777777" w:rsidR="006E2BB0"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Авиапромышленность:</w:t>
      </w:r>
    </w:p>
    <w:p w14:paraId="7ABB7F96" w14:textId="77777777" w:rsidR="006E2BB0" w:rsidRPr="006D6ED6" w:rsidRDefault="006E2BB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AA33E" w14:textId="77777777" w:rsidR="006E2BB0" w:rsidRPr="006D6ED6" w:rsidRDefault="006E2BB0" w:rsidP="00A67745">
      <w:pPr>
        <w:pStyle w:val="a3"/>
        <w:rPr>
          <w:color w:val="000000" w:themeColor="text1"/>
          <w:kern w:val="2"/>
          <w:lang w:val="ru-RU"/>
        </w:rPr>
      </w:pPr>
      <w:r w:rsidRPr="006D6ED6">
        <w:rPr>
          <w:color w:val="000000" w:themeColor="text1"/>
          <w:kern w:val="2"/>
          <w:lang w:val="ru-RU"/>
        </w:rPr>
        <w:t>12 (25) июня 1917 г. директор Товарищества «ЛАМ» Н.С. Саков сообщил На</w:t>
      </w:r>
      <w:r w:rsidRPr="006D6ED6">
        <w:rPr>
          <w:color w:val="000000" w:themeColor="text1"/>
          <w:kern w:val="2"/>
          <w:lang w:val="ru-RU"/>
        </w:rPr>
        <w:softHyphen/>
        <w:t>чальнику УВВФ о невозможно</w:t>
      </w:r>
      <w:r w:rsidRPr="006D6ED6">
        <w:rPr>
          <w:color w:val="000000" w:themeColor="text1"/>
          <w:kern w:val="2"/>
          <w:lang w:val="ru-RU"/>
        </w:rPr>
        <w:softHyphen/>
        <w:t>сти выполне</w:t>
      </w:r>
      <w:r w:rsidRPr="006D6ED6">
        <w:rPr>
          <w:color w:val="000000" w:themeColor="text1"/>
          <w:kern w:val="2"/>
          <w:lang w:val="ru-RU"/>
        </w:rPr>
        <w:softHyphen/>
        <w:t>ния заказа и просил УВВФ «...принять, ес</w:t>
      </w:r>
      <w:r w:rsidRPr="006D6ED6">
        <w:rPr>
          <w:color w:val="000000" w:themeColor="text1"/>
          <w:kern w:val="2"/>
          <w:lang w:val="ru-RU"/>
        </w:rPr>
        <w:softHyphen/>
        <w:t>ли это возмож</w:t>
      </w:r>
      <w:r w:rsidRPr="006D6ED6">
        <w:rPr>
          <w:color w:val="000000" w:themeColor="text1"/>
          <w:kern w:val="2"/>
          <w:lang w:val="ru-RU"/>
        </w:rPr>
        <w:softHyphen/>
        <w:t>но, всё... дело со всеми заго</w:t>
      </w:r>
      <w:r w:rsidRPr="006D6ED6">
        <w:rPr>
          <w:rStyle w:val="1pt6"/>
          <w:rFonts w:ascii="Times New Roman" w:hAnsi="Times New Roman" w:cs="Times New Roman"/>
          <w:color w:val="000000" w:themeColor="text1"/>
          <w:spacing w:val="0"/>
          <w:kern w:val="2"/>
          <w:sz w:val="16"/>
          <w:szCs w:val="16"/>
          <w:lang w:val="ru-RU"/>
        </w:rPr>
        <w:t xml:space="preserve">товленными </w:t>
      </w:r>
      <w:r w:rsidRPr="006D6ED6">
        <w:rPr>
          <w:color w:val="000000" w:themeColor="text1"/>
          <w:kern w:val="2"/>
          <w:lang w:val="ru-RU"/>
        </w:rPr>
        <w:t>частями аппа</w:t>
      </w:r>
      <w:r w:rsidRPr="006D6ED6">
        <w:rPr>
          <w:color w:val="000000" w:themeColor="text1"/>
          <w:kern w:val="2"/>
          <w:lang w:val="ru-RU"/>
        </w:rPr>
        <w:softHyphen/>
        <w:t>ратов, обору</w:t>
      </w:r>
      <w:r w:rsidRPr="006D6ED6">
        <w:rPr>
          <w:color w:val="000000" w:themeColor="text1"/>
          <w:kern w:val="2"/>
          <w:lang w:val="ru-RU"/>
        </w:rPr>
        <w:softHyphen/>
        <w:t>дованием и за</w:t>
      </w:r>
      <w:r w:rsidRPr="006D6ED6">
        <w:rPr>
          <w:color w:val="000000" w:themeColor="text1"/>
          <w:kern w:val="2"/>
          <w:lang w:val="ru-RU"/>
        </w:rPr>
        <w:softHyphen/>
        <w:t>пасами мате</w:t>
      </w:r>
      <w:r w:rsidRPr="006D6ED6">
        <w:rPr>
          <w:color w:val="000000" w:themeColor="text1"/>
          <w:kern w:val="2"/>
          <w:lang w:val="ru-RU"/>
        </w:rPr>
        <w:softHyphen/>
        <w:t>риалов по се</w:t>
      </w:r>
      <w:r w:rsidRPr="006D6ED6">
        <w:rPr>
          <w:color w:val="000000" w:themeColor="text1"/>
          <w:kern w:val="2"/>
          <w:lang w:val="ru-RU"/>
        </w:rPr>
        <w:softHyphen/>
        <w:t>бестоимости» (15817).</w:t>
      </w:r>
    </w:p>
    <w:p w14:paraId="46F53DD7" w14:textId="77777777" w:rsidR="006E2BB0" w:rsidRPr="006D6ED6" w:rsidRDefault="006E2BB0" w:rsidP="00A67745">
      <w:pPr>
        <w:pStyle w:val="a3"/>
        <w:rPr>
          <w:color w:val="000000" w:themeColor="text1"/>
          <w:kern w:val="2"/>
          <w:lang w:val="ru-RU"/>
        </w:rPr>
      </w:pPr>
    </w:p>
    <w:p w14:paraId="30D47BBA" w14:textId="27ED147D" w:rsidR="00F55611" w:rsidRPr="006D6ED6" w:rsidRDefault="00F5561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июня 1917 г. неутешительные выводы комис</w:t>
      </w:r>
      <w:r w:rsidRPr="006D6ED6">
        <w:rPr>
          <w:rFonts w:ascii="Times New Roman" w:hAnsi="Times New Roman" w:cs="Times New Roman"/>
          <w:color w:val="000000" w:themeColor="text1"/>
          <w:sz w:val="16"/>
          <w:szCs w:val="16"/>
        </w:rPr>
        <w:softHyphen/>
        <w:t>сии о недостаточной прочности бомбардировщиков «Илья Муро</w:t>
      </w:r>
      <w:r w:rsidRPr="006D6ED6">
        <w:rPr>
          <w:rFonts w:ascii="Times New Roman" w:hAnsi="Times New Roman" w:cs="Times New Roman"/>
          <w:color w:val="000000" w:themeColor="text1"/>
          <w:sz w:val="16"/>
          <w:szCs w:val="16"/>
        </w:rPr>
        <w:softHyphen/>
        <w:t>мец», которые были переданы в Эскадру, и послужили поводом проведения специального офи</w:t>
      </w:r>
      <w:r w:rsidRPr="006D6ED6">
        <w:rPr>
          <w:rFonts w:ascii="Times New Roman" w:hAnsi="Times New Roman" w:cs="Times New Roman"/>
          <w:color w:val="000000" w:themeColor="text1"/>
          <w:sz w:val="16"/>
          <w:szCs w:val="16"/>
        </w:rPr>
        <w:softHyphen/>
        <w:t>церского собрания. Решение со</w:t>
      </w:r>
      <w:r w:rsidRPr="006D6ED6">
        <w:rPr>
          <w:rFonts w:ascii="Times New Roman" w:hAnsi="Times New Roman" w:cs="Times New Roman"/>
          <w:color w:val="000000" w:themeColor="text1"/>
          <w:sz w:val="16"/>
          <w:szCs w:val="16"/>
        </w:rPr>
        <w:softHyphen/>
        <w:t>брания было неожиданным для за</w:t>
      </w:r>
      <w:r w:rsidRPr="006D6ED6">
        <w:rPr>
          <w:rFonts w:ascii="Times New Roman" w:hAnsi="Times New Roman" w:cs="Times New Roman"/>
          <w:color w:val="000000" w:themeColor="text1"/>
          <w:sz w:val="16"/>
          <w:szCs w:val="16"/>
        </w:rPr>
        <w:softHyphen/>
        <w:t>теявших возню вокруг «Муромцев». Лётчики Эскадры не выразили не</w:t>
      </w:r>
      <w:r w:rsidRPr="006D6ED6">
        <w:rPr>
          <w:rFonts w:ascii="Times New Roman" w:hAnsi="Times New Roman" w:cs="Times New Roman"/>
          <w:color w:val="000000" w:themeColor="text1"/>
          <w:sz w:val="16"/>
          <w:szCs w:val="16"/>
        </w:rPr>
        <w:softHyphen/>
        <w:t>доверия длинным формулам и рас</w:t>
      </w:r>
      <w:r w:rsidRPr="006D6ED6">
        <w:rPr>
          <w:rFonts w:ascii="Times New Roman" w:hAnsi="Times New Roman" w:cs="Times New Roman"/>
          <w:color w:val="000000" w:themeColor="text1"/>
          <w:sz w:val="16"/>
          <w:szCs w:val="16"/>
        </w:rPr>
        <w:softHyphen/>
        <w:t>суждениям, а просто уведомили пе</w:t>
      </w:r>
      <w:r w:rsidRPr="006D6ED6">
        <w:rPr>
          <w:rFonts w:ascii="Times New Roman" w:hAnsi="Times New Roman" w:cs="Times New Roman"/>
          <w:color w:val="000000" w:themeColor="text1"/>
          <w:sz w:val="16"/>
          <w:szCs w:val="16"/>
        </w:rPr>
        <w:softHyphen/>
        <w:t>троградских чиновников: «...учи</w:t>
      </w:r>
      <w:r w:rsidRPr="006D6ED6">
        <w:rPr>
          <w:rFonts w:ascii="Times New Roman" w:hAnsi="Times New Roman" w:cs="Times New Roman"/>
          <w:color w:val="000000" w:themeColor="text1"/>
          <w:sz w:val="16"/>
          <w:szCs w:val="16"/>
        </w:rPr>
        <w:softHyphen/>
        <w:t>тывая могущество и силу Муром</w:t>
      </w:r>
      <w:r w:rsidRPr="006D6ED6">
        <w:rPr>
          <w:rFonts w:ascii="Times New Roman" w:hAnsi="Times New Roman" w:cs="Times New Roman"/>
          <w:color w:val="000000" w:themeColor="text1"/>
          <w:sz w:val="16"/>
          <w:szCs w:val="16"/>
        </w:rPr>
        <w:softHyphen/>
        <w:t>цев в решении специальных задач и ту пользу, которую они могут принести, а равно и то обстоя</w:t>
      </w:r>
      <w:r w:rsidRPr="006D6ED6">
        <w:rPr>
          <w:rFonts w:ascii="Times New Roman" w:hAnsi="Times New Roman" w:cs="Times New Roman"/>
          <w:color w:val="000000" w:themeColor="text1"/>
          <w:sz w:val="16"/>
          <w:szCs w:val="16"/>
        </w:rPr>
        <w:softHyphen/>
        <w:t>тельство, что их ничем в настоя</w:t>
      </w:r>
      <w:r w:rsidRPr="006D6ED6">
        <w:rPr>
          <w:rFonts w:ascii="Times New Roman" w:hAnsi="Times New Roman" w:cs="Times New Roman"/>
          <w:color w:val="000000" w:themeColor="text1"/>
          <w:sz w:val="16"/>
          <w:szCs w:val="16"/>
        </w:rPr>
        <w:softHyphen/>
        <w:t>щее время заменить нельзя, при</w:t>
      </w:r>
      <w:r w:rsidRPr="006D6ED6">
        <w:rPr>
          <w:rFonts w:ascii="Times New Roman" w:hAnsi="Times New Roman" w:cs="Times New Roman"/>
          <w:color w:val="000000" w:themeColor="text1"/>
          <w:sz w:val="16"/>
          <w:szCs w:val="16"/>
        </w:rPr>
        <w:softHyphen/>
        <w:t>шли к заключению о необходимос</w:t>
      </w:r>
      <w:r w:rsidRPr="006D6ED6">
        <w:rPr>
          <w:rFonts w:ascii="Times New Roman" w:hAnsi="Times New Roman" w:cs="Times New Roman"/>
          <w:color w:val="000000" w:themeColor="text1"/>
          <w:sz w:val="16"/>
          <w:szCs w:val="16"/>
        </w:rPr>
        <w:softHyphen/>
        <w:t>ти работы Муромцев на фронте. Ввиду чего, и отдавая себе ясный отчет в рискованности полётов, командиры и офицеры всех имею</w:t>
      </w:r>
      <w:r w:rsidRPr="006D6ED6">
        <w:rPr>
          <w:rFonts w:ascii="Times New Roman" w:hAnsi="Times New Roman" w:cs="Times New Roman"/>
          <w:color w:val="000000" w:themeColor="text1"/>
          <w:sz w:val="16"/>
          <w:szCs w:val="16"/>
        </w:rPr>
        <w:softHyphen/>
        <w:t>щихся в настоящее время в Эскад</w:t>
      </w:r>
      <w:r w:rsidRPr="006D6ED6">
        <w:rPr>
          <w:rFonts w:ascii="Times New Roman" w:hAnsi="Times New Roman" w:cs="Times New Roman"/>
          <w:color w:val="000000" w:themeColor="text1"/>
          <w:sz w:val="16"/>
          <w:szCs w:val="16"/>
        </w:rPr>
        <w:softHyphen/>
        <w:t>ре Воздушных Кораблей боевых ко</w:t>
      </w:r>
      <w:r w:rsidRPr="006D6ED6">
        <w:rPr>
          <w:rFonts w:ascii="Times New Roman" w:hAnsi="Times New Roman" w:cs="Times New Roman"/>
          <w:color w:val="000000" w:themeColor="text1"/>
          <w:sz w:val="16"/>
          <w:szCs w:val="16"/>
        </w:rPr>
        <w:softHyphen/>
        <w:t>раблей в сознании и своего долга перед Родиной, признали необходи</w:t>
      </w:r>
      <w:r w:rsidRPr="006D6ED6">
        <w:rPr>
          <w:rFonts w:ascii="Times New Roman" w:hAnsi="Times New Roman" w:cs="Times New Roman"/>
          <w:color w:val="000000" w:themeColor="text1"/>
          <w:sz w:val="16"/>
          <w:szCs w:val="16"/>
        </w:rPr>
        <w:softHyphen/>
        <w:t>мым не прерывать боевой работы существующих кораблей и вырази</w:t>
      </w:r>
      <w:r w:rsidRPr="006D6ED6">
        <w:rPr>
          <w:rFonts w:ascii="Times New Roman" w:hAnsi="Times New Roman" w:cs="Times New Roman"/>
          <w:color w:val="000000" w:themeColor="text1"/>
          <w:sz w:val="16"/>
          <w:szCs w:val="16"/>
        </w:rPr>
        <w:softHyphen/>
        <w:t>ли лишь настойчивое желание в соответствующих улучшениях последующих кораблей».</w:t>
      </w:r>
    </w:p>
    <w:p w14:paraId="629B5E11" w14:textId="77777777" w:rsidR="00F55611" w:rsidRPr="006D6ED6" w:rsidRDefault="00F55611"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Скандал нарушил всю систему снабжения ЭВК. Запланированный контракт РБВЗ на 40 «Муромцев» Е-2 и Г-Збис не состоялся. Переде</w:t>
      </w:r>
      <w:r w:rsidRPr="006D6ED6">
        <w:rPr>
          <w:rFonts w:ascii="Times New Roman" w:hAnsi="Times New Roman" w:cs="Times New Roman"/>
          <w:color w:val="000000" w:themeColor="text1"/>
          <w:sz w:val="16"/>
          <w:szCs w:val="16"/>
        </w:rPr>
        <w:softHyphen/>
        <w:t>ланный по требованию комиссии «Муромец» оказался столь тяжёл, что не смог поднимать полезную нагрузку. Собранные на РБВЗ «Му</w:t>
      </w:r>
      <w:r w:rsidRPr="006D6ED6">
        <w:rPr>
          <w:rFonts w:ascii="Times New Roman" w:hAnsi="Times New Roman" w:cs="Times New Roman"/>
          <w:color w:val="000000" w:themeColor="text1"/>
          <w:sz w:val="16"/>
          <w:szCs w:val="16"/>
        </w:rPr>
        <w:softHyphen/>
        <w:t>ромцы» так и простояли на заводе до весны 1918 г., когда их забрали в красную ЭВК (23469).</w:t>
      </w:r>
    </w:p>
    <w:p w14:paraId="7D74A7A9" w14:textId="77777777" w:rsidR="00F55611" w:rsidRPr="006D6ED6" w:rsidRDefault="00F55611" w:rsidP="00A67745">
      <w:pPr>
        <w:spacing w:after="0" w:line="240" w:lineRule="auto"/>
        <w:jc w:val="both"/>
        <w:rPr>
          <w:rFonts w:ascii="Times New Roman" w:hAnsi="Times New Roman" w:cs="Times New Roman"/>
          <w:color w:val="000000" w:themeColor="text1"/>
          <w:sz w:val="16"/>
          <w:szCs w:val="16"/>
        </w:rPr>
      </w:pPr>
    </w:p>
    <w:p w14:paraId="49524369" w14:textId="77777777" w:rsidR="003431D2" w:rsidRPr="006D6ED6"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D6ED6">
        <w:rPr>
          <w:rFonts w:ascii="Times New Roman" w:hAnsi="Times New Roman" w:cs="Times New Roman"/>
          <w:i/>
          <w:iCs/>
          <w:color w:val="000000" w:themeColor="text1"/>
          <w:kern w:val="2"/>
          <w:sz w:val="16"/>
          <w:szCs w:val="16"/>
        </w:rPr>
        <w:t>Армия:</w:t>
      </w:r>
    </w:p>
    <w:p w14:paraId="73F0F8F8" w14:textId="77777777" w:rsidR="003431D2" w:rsidRPr="006D6ED6"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CB88A" w14:textId="0DB9E8A0" w:rsidR="00946AE8" w:rsidRPr="006D6ED6" w:rsidRDefault="00946AE8" w:rsidP="00A67745">
      <w:pPr>
        <w:spacing w:after="0" w:line="240" w:lineRule="auto"/>
        <w:jc w:val="both"/>
        <w:rPr>
          <w:rFonts w:ascii="Times New Roman" w:hAnsi="Times New Roman" w:cs="Times New Roman"/>
          <w:color w:val="000000" w:themeColor="text1"/>
          <w:sz w:val="16"/>
          <w:szCs w:val="16"/>
        </w:rPr>
      </w:pPr>
      <w:r w:rsidRPr="006D6ED6">
        <w:rPr>
          <w:rFonts w:ascii="Times New Roman" w:hAnsi="Times New Roman" w:cs="Times New Roman"/>
          <w:color w:val="000000" w:themeColor="text1"/>
          <w:sz w:val="16"/>
          <w:szCs w:val="16"/>
        </w:rPr>
        <w:t>12 (25) июня 1917 г. в воздушном бою наш летчик сбил германский самолет, упавший в районе Чиуслея (Румыния). При падении один из членов экипажа разбился, летательный аппарат оказался сломан.</w:t>
      </w:r>
    </w:p>
    <w:p w14:paraId="4D605F5F" w14:textId="77777777" w:rsidR="00946AE8" w:rsidRPr="006D6ED6" w:rsidRDefault="00946AE8" w:rsidP="00A67745">
      <w:pPr>
        <w:spacing w:after="0" w:line="240" w:lineRule="auto"/>
        <w:jc w:val="both"/>
        <w:rPr>
          <w:rFonts w:ascii="Times New Roman" w:hAnsi="Times New Roman" w:cs="Times New Roman"/>
          <w:color w:val="000000" w:themeColor="text1"/>
          <w:sz w:val="16"/>
          <w:szCs w:val="16"/>
        </w:rPr>
      </w:pPr>
      <w:bookmarkStart w:id="159" w:name="bookmark818"/>
      <w:r w:rsidRPr="006D6ED6">
        <w:rPr>
          <w:rFonts w:ascii="Times New Roman" w:hAnsi="Times New Roman" w:cs="Times New Roman"/>
          <w:color w:val="000000" w:themeColor="text1"/>
          <w:sz w:val="16"/>
          <w:szCs w:val="16"/>
        </w:rPr>
        <w:t>В районе румынского с. Путны (Пунта) орудийными расчетами противоаэропланного взвода 4-й артиллерийской батареи был подбит германский аэроплан-разведчик. При снижении высоты над нашими передовыми позициями он попал зону плотного ружейного огня. Несмотря на серьезные повреждения, неприятельскому экипажу удалось посадить свою машину возле проволочных заграждений немецких войск. Вскоре самолет был обнаружен наблюдателями двух наших батарей, которые незамедлительно открыли беглый огонь. Летчик и наблюдатель успели благополучно эвакуироваться с подбитого аппарата</w:t>
      </w:r>
      <w:bookmarkEnd w:id="159"/>
      <w:r w:rsidRPr="006D6ED6">
        <w:rPr>
          <w:rFonts w:ascii="Times New Roman" w:hAnsi="Times New Roman" w:cs="Times New Roman"/>
          <w:color w:val="000000" w:themeColor="text1"/>
          <w:sz w:val="16"/>
          <w:szCs w:val="16"/>
        </w:rPr>
        <w:t xml:space="preserve"> (23405).</w:t>
      </w:r>
    </w:p>
    <w:p w14:paraId="0537A62B" w14:textId="77777777" w:rsidR="00946AE8" w:rsidRPr="006D6ED6" w:rsidRDefault="00946AE8" w:rsidP="00A67745">
      <w:pPr>
        <w:spacing w:after="0" w:line="240" w:lineRule="auto"/>
        <w:jc w:val="both"/>
        <w:rPr>
          <w:rFonts w:ascii="Times New Roman" w:hAnsi="Times New Roman" w:cs="Times New Roman"/>
          <w:color w:val="000000" w:themeColor="text1"/>
          <w:sz w:val="16"/>
          <w:szCs w:val="16"/>
        </w:rPr>
      </w:pPr>
    </w:p>
    <w:p w14:paraId="4A54EBA8" w14:textId="77777777" w:rsidR="004E4883" w:rsidRPr="00B52707" w:rsidRDefault="004E4883" w:rsidP="004E4883">
      <w:pPr>
        <w:widowControl w:val="0"/>
        <w:tabs>
          <w:tab w:val="left" w:pos="721"/>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12 (25) июня 1917 г. в воздушном бою наш летчик сбил германский самолет, упавший в районе Чиуслея (Румыния). При падении один из членов экипажа разбился, летательный аппарат оказался сломан.</w:t>
      </w:r>
    </w:p>
    <w:p w14:paraId="36E178C1"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районе румынского с. Путны (Пунта) орудийными расчетами противоаэропланного взвода 4-й артиллерийской батареи был подбит германский аэроплан-разведчик. При снижении высоты над нашими передовыми позициями он попал зону плотного ружейного огня. Несмотря на серьезные повреждения, неприятельскому экипажу удалось посадить свою машину возле проволочных заграждений немецких войск. Вскоре самолет был обнаружен наблюдателями двух наших батарей, которые незамедлительно открыли беглый огонь. Летчик и наблюдатель успели благополучно эвакуироваться с подбитого аппарата (25135).</w:t>
      </w:r>
    </w:p>
    <w:p w14:paraId="02E24D19"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7E8C3C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12 </w:t>
      </w:r>
      <w:r w:rsidR="00BA5C59" w:rsidRPr="00DB68AA">
        <w:rPr>
          <w:rFonts w:ascii="Times New Roman" w:hAnsi="Times New Roman" w:cs="Times New Roman"/>
          <w:color w:val="000000" w:themeColor="text1"/>
          <w:kern w:val="2"/>
          <w:sz w:val="16"/>
          <w:szCs w:val="16"/>
        </w:rPr>
        <w:t xml:space="preserve">(25) </w:t>
      </w:r>
      <w:r w:rsidRPr="00DB68AA">
        <w:rPr>
          <w:rFonts w:ascii="Times New Roman" w:hAnsi="Times New Roman" w:cs="Times New Roman"/>
          <w:color w:val="000000" w:themeColor="text1"/>
          <w:kern w:val="2"/>
          <w:sz w:val="16"/>
          <w:szCs w:val="16"/>
        </w:rPr>
        <w:t>июня 1917, созданный 23 февраля 1917 г. и вклю</w:t>
      </w:r>
      <w:r w:rsidRPr="00DB68AA">
        <w:rPr>
          <w:rFonts w:ascii="Times New Roman" w:hAnsi="Times New Roman" w:cs="Times New Roman"/>
          <w:color w:val="000000" w:themeColor="text1"/>
          <w:kern w:val="2"/>
          <w:sz w:val="16"/>
          <w:szCs w:val="16"/>
        </w:rPr>
        <w:softHyphen/>
        <w:t>ченный 29 мая в состав частей ТАОН 3-й От</w:t>
      </w:r>
      <w:r w:rsidRPr="00DB68AA">
        <w:rPr>
          <w:rFonts w:ascii="Times New Roman" w:hAnsi="Times New Roman" w:cs="Times New Roman"/>
          <w:color w:val="000000" w:themeColor="text1"/>
          <w:kern w:val="2"/>
          <w:sz w:val="16"/>
          <w:szCs w:val="16"/>
        </w:rPr>
        <w:softHyphen/>
        <w:t>дельный тяжелый артиллерийский дивизи</w:t>
      </w:r>
      <w:r w:rsidRPr="00DB68AA">
        <w:rPr>
          <w:rFonts w:ascii="Times New Roman" w:hAnsi="Times New Roman" w:cs="Times New Roman"/>
          <w:color w:val="000000" w:themeColor="text1"/>
          <w:kern w:val="2"/>
          <w:sz w:val="16"/>
          <w:szCs w:val="16"/>
        </w:rPr>
        <w:softHyphen/>
        <w:t>он батарей литер «А», вооруженный 280-мм французскими гаубицами «Шней</w:t>
      </w:r>
      <w:r w:rsidRPr="00DB68AA">
        <w:rPr>
          <w:rFonts w:ascii="Times New Roman" w:hAnsi="Times New Roman" w:cs="Times New Roman"/>
          <w:color w:val="000000" w:themeColor="text1"/>
          <w:kern w:val="2"/>
          <w:sz w:val="16"/>
          <w:szCs w:val="16"/>
        </w:rPr>
        <w:softHyphen/>
        <w:t>дер», был переформирован в 3-й Отдельный тракторный тяжелый артил</w:t>
      </w:r>
      <w:r w:rsidRPr="00DB68AA">
        <w:rPr>
          <w:rFonts w:ascii="Times New Roman" w:hAnsi="Times New Roman" w:cs="Times New Roman"/>
          <w:color w:val="000000" w:themeColor="text1"/>
          <w:kern w:val="2"/>
          <w:sz w:val="16"/>
          <w:szCs w:val="16"/>
        </w:rPr>
        <w:softHyphen/>
        <w:t xml:space="preserve">лерийский дивизион батарей «А» (11874). </w:t>
      </w:r>
    </w:p>
    <w:p w14:paraId="64FAD9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29CC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июня 1917 был бой линкора Свободная Россия и эсминцев с легким крейсером Бреслау (3123).</w:t>
      </w:r>
    </w:p>
    <w:p w14:paraId="75F57B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145A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июня 1917 немецким крейсером “Бреслау” разрушен маяк Феодосии (Крым) (4962).</w:t>
      </w:r>
    </w:p>
    <w:p w14:paraId="2B59049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1B2D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6F063B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BE1F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июня 1917 Временное правительство России издало закон о повышении налога на прибыли предприятий (4962).</w:t>
      </w:r>
    </w:p>
    <w:p w14:paraId="7789A33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75B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12 (25) июня 1917 был установлен чрезвычайный подоходный налог (1348,113).</w:t>
      </w:r>
    </w:p>
    <w:p w14:paraId="2A9EA9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D89C7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июня 1917 была восстановлена смертная казнь на фронте (2565).</w:t>
      </w:r>
    </w:p>
    <w:p w14:paraId="47F65CD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46A03" w14:textId="0A4DFE6A" w:rsidR="00BF13D4" w:rsidRPr="00DB68AA" w:rsidRDefault="00BF13D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w:t>
      </w:r>
      <w:hyperlink r:id="rId229" w:tooltip="25 июня" w:history="1">
        <w:r w:rsidRPr="00DB68AA">
          <w:rPr>
            <w:rStyle w:val="a5"/>
            <w:rFonts w:ascii="Times New Roman" w:hAnsi="Times New Roman" w:cs="Times New Roman"/>
            <w:color w:val="000000" w:themeColor="text1"/>
            <w:kern w:val="2"/>
            <w:sz w:val="16"/>
            <w:szCs w:val="16"/>
            <w:u w:val="none"/>
          </w:rPr>
          <w:t>25</w:t>
        </w:r>
      </w:hyperlink>
      <w:r w:rsidRPr="00DB68AA">
        <w:rPr>
          <w:rFonts w:ascii="Times New Roman" w:hAnsi="Times New Roman" w:cs="Times New Roman"/>
          <w:color w:val="000000" w:themeColor="text1"/>
          <w:kern w:val="2"/>
          <w:sz w:val="16"/>
          <w:szCs w:val="16"/>
        </w:rPr>
        <w:t>)</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июня</w:t>
      </w:r>
      <w:r w:rsidR="00E52569" w:rsidRPr="00DB68AA">
        <w:rPr>
          <w:rFonts w:ascii="Times New Roman" w:hAnsi="Times New Roman" w:cs="Times New Roman"/>
          <w:color w:val="000000" w:themeColor="text1"/>
          <w:kern w:val="2"/>
          <w:sz w:val="16"/>
          <w:szCs w:val="16"/>
        </w:rPr>
        <w:t xml:space="preserve"> </w:t>
      </w:r>
      <w:hyperlink r:id="rId230" w:tooltip="1917 год" w:history="1">
        <w:r w:rsidRPr="00DB68AA">
          <w:rPr>
            <w:rStyle w:val="a5"/>
            <w:rFonts w:ascii="Times New Roman" w:hAnsi="Times New Roman" w:cs="Times New Roman"/>
            <w:color w:val="000000" w:themeColor="text1"/>
            <w:kern w:val="2"/>
            <w:sz w:val="16"/>
            <w:szCs w:val="16"/>
            <w:u w:val="none"/>
          </w:rPr>
          <w:t>1917</w:t>
        </w:r>
      </w:hyperlink>
      <w:r w:rsidRPr="00DB68AA">
        <w:rPr>
          <w:rFonts w:ascii="Times New Roman" w:hAnsi="Times New Roman" w:cs="Times New Roman"/>
          <w:color w:val="000000" w:themeColor="text1"/>
          <w:kern w:val="2"/>
          <w:sz w:val="16"/>
          <w:szCs w:val="16"/>
        </w:rPr>
        <w:t xml:space="preserve"> власти безуспешно попытались выселить большевиков из занимаемого ими особняка Кшесинской (17029).</w:t>
      </w:r>
    </w:p>
    <w:p w14:paraId="2E73E0FD" w14:textId="77777777" w:rsidR="00BF13D4" w:rsidRPr="00DB68AA" w:rsidRDefault="00BF13D4" w:rsidP="00A67745">
      <w:pPr>
        <w:spacing w:after="0" w:line="240" w:lineRule="auto"/>
        <w:jc w:val="both"/>
        <w:rPr>
          <w:rFonts w:ascii="Times New Roman" w:hAnsi="Times New Roman" w:cs="Times New Roman"/>
          <w:color w:val="000000" w:themeColor="text1"/>
          <w:kern w:val="2"/>
          <w:sz w:val="16"/>
          <w:szCs w:val="16"/>
        </w:rPr>
      </w:pPr>
    </w:p>
    <w:p w14:paraId="2E8B12F7" w14:textId="71F7C1BB" w:rsidR="00945C28" w:rsidRPr="00DB68AA" w:rsidRDefault="00945C28" w:rsidP="00A67745">
      <w:pPr>
        <w:pStyle w:val="ae"/>
        <w:spacing w:before="0" w:after="0"/>
        <w:jc w:val="both"/>
        <w:rPr>
          <w:color w:val="000000" w:themeColor="text1"/>
          <w:kern w:val="2"/>
          <w:sz w:val="16"/>
          <w:szCs w:val="16"/>
        </w:rPr>
      </w:pPr>
      <w:r w:rsidRPr="00DB68AA">
        <w:rPr>
          <w:color w:val="000000" w:themeColor="text1"/>
          <w:kern w:val="2"/>
          <w:sz w:val="16"/>
          <w:szCs w:val="16"/>
        </w:rPr>
        <w:t>12</w:t>
      </w:r>
      <w:r w:rsidR="00E52569" w:rsidRPr="00DB68AA">
        <w:rPr>
          <w:color w:val="000000" w:themeColor="text1"/>
          <w:kern w:val="2"/>
          <w:sz w:val="16"/>
          <w:szCs w:val="16"/>
        </w:rPr>
        <w:t xml:space="preserve"> </w:t>
      </w:r>
      <w:r w:rsidRPr="00DB68AA">
        <w:rPr>
          <w:color w:val="000000" w:themeColor="text1"/>
          <w:kern w:val="2"/>
          <w:sz w:val="16"/>
          <w:szCs w:val="16"/>
        </w:rPr>
        <w:t>(</w:t>
      </w:r>
      <w:hyperlink r:id="rId231" w:tooltip="25 июня" w:history="1">
        <w:r w:rsidRPr="00DB68AA">
          <w:rPr>
            <w:rStyle w:val="a5"/>
            <w:color w:val="000000" w:themeColor="text1"/>
            <w:kern w:val="2"/>
            <w:sz w:val="16"/>
            <w:szCs w:val="16"/>
            <w:u w:val="none"/>
          </w:rPr>
          <w:t>25</w:t>
        </w:r>
      </w:hyperlink>
      <w:r w:rsidRPr="00DB68AA">
        <w:rPr>
          <w:color w:val="000000" w:themeColor="text1"/>
          <w:kern w:val="2"/>
          <w:sz w:val="16"/>
          <w:szCs w:val="16"/>
        </w:rPr>
        <w:t>)</w:t>
      </w:r>
      <w:r w:rsidR="00E52569" w:rsidRPr="00DB68AA">
        <w:rPr>
          <w:color w:val="000000" w:themeColor="text1"/>
          <w:kern w:val="2"/>
          <w:sz w:val="16"/>
          <w:szCs w:val="16"/>
        </w:rPr>
        <w:t xml:space="preserve"> </w:t>
      </w:r>
      <w:r w:rsidRPr="00DB68AA">
        <w:rPr>
          <w:color w:val="000000" w:themeColor="text1"/>
          <w:kern w:val="2"/>
          <w:sz w:val="16"/>
          <w:szCs w:val="16"/>
        </w:rPr>
        <w:t>июня</w:t>
      </w:r>
      <w:r w:rsidR="00E52569" w:rsidRPr="00DB68AA">
        <w:rPr>
          <w:color w:val="000000" w:themeColor="text1"/>
          <w:kern w:val="2"/>
          <w:sz w:val="16"/>
          <w:szCs w:val="16"/>
        </w:rPr>
        <w:t xml:space="preserve"> </w:t>
      </w:r>
      <w:hyperlink r:id="rId232" w:tooltip="1917 год" w:history="1">
        <w:r w:rsidRPr="00DB68AA">
          <w:rPr>
            <w:rStyle w:val="a5"/>
            <w:color w:val="000000" w:themeColor="text1"/>
            <w:kern w:val="2"/>
            <w:sz w:val="16"/>
            <w:szCs w:val="16"/>
            <w:u w:val="none"/>
          </w:rPr>
          <w:t>1917</w:t>
        </w:r>
      </w:hyperlink>
      <w:r w:rsidRPr="00DB68AA">
        <w:rPr>
          <w:color w:val="000000" w:themeColor="text1"/>
          <w:kern w:val="2"/>
          <w:sz w:val="16"/>
          <w:szCs w:val="16"/>
        </w:rPr>
        <w:t xml:space="preserve"> один из лидеров Петросовета Церетели, выступая перед коллегами, предложил принять против большевиков жесткие меры: «То, что произошло, является не чем иным, как заговором, заговором для низвержения правительства и захвата власти большевиками, которые знают, что другим путем эта власть им никогда не достанется. Заговор был обезврежен в момент, когда мы его раскрыли. Но завтра он может повториться. Говорят, что контрреволюция подняла голову. Это неверно. Контрреволюция не подняла голову, а поникла головой. Контрреволюция может проникнуть к нам только через одну дверь: через большевиков. &lt;…&gt; У тех революционеров, которые не умеют достойно держать в своих руках оружие, нужно это оружие отнять. Большевиков надо обезоружить. Нельзя оставить в их руках те слишком большие технические средства, которые они до сих пор имели. Нельзя оставить в их руках пулеметов и оружия».</w:t>
      </w:r>
    </w:p>
    <w:p w14:paraId="28636B65" w14:textId="77777777" w:rsidR="00945C28" w:rsidRPr="00DB68AA" w:rsidRDefault="00945C28" w:rsidP="00A67745">
      <w:pPr>
        <w:pStyle w:val="ae"/>
        <w:spacing w:before="0" w:after="0"/>
        <w:jc w:val="both"/>
        <w:rPr>
          <w:color w:val="000000" w:themeColor="text1"/>
          <w:kern w:val="2"/>
          <w:sz w:val="16"/>
          <w:szCs w:val="16"/>
        </w:rPr>
      </w:pPr>
      <w:r w:rsidRPr="00DB68AA">
        <w:rPr>
          <w:color w:val="000000" w:themeColor="text1"/>
          <w:kern w:val="2"/>
          <w:sz w:val="16"/>
          <w:szCs w:val="16"/>
        </w:rPr>
        <w:t>Однако предложение Церетели не было принято Советом, который ограничился ни к чему не обязывающей резолюцией: «Всероссийский съезд рабочих и солдатских депутатов решительно осуждает предпринятую устроить 9-10 июня (по старому стилю) попытку устроить в Петрограде демонстрацию в тайне от Совета». Как отмечает историк Ричард Пайпс: «Это было пагубным малодушием. Ленин бросил открытый вызов Советам, а Советы уступили»</w:t>
      </w:r>
      <w:r w:rsidR="00657464" w:rsidRPr="00DB68AA">
        <w:rPr>
          <w:color w:val="000000" w:themeColor="text1"/>
          <w:kern w:val="2"/>
          <w:sz w:val="16"/>
          <w:szCs w:val="16"/>
        </w:rPr>
        <w:t xml:space="preserve"> (17045)</w:t>
      </w:r>
      <w:r w:rsidRPr="00DB68AA">
        <w:rPr>
          <w:color w:val="000000" w:themeColor="text1"/>
          <w:kern w:val="2"/>
          <w:sz w:val="16"/>
          <w:szCs w:val="16"/>
        </w:rPr>
        <w:t>.</w:t>
      </w:r>
    </w:p>
    <w:p w14:paraId="091BB71E" w14:textId="77777777" w:rsidR="00945C28" w:rsidRPr="00DB68AA" w:rsidRDefault="00945C2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4CC0EF" w14:textId="77777777" w:rsidR="006E2BB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26924BCB" w14:textId="77777777" w:rsidR="006E2BB0" w:rsidRPr="00DB68AA" w:rsidRDefault="006E2BB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7282B6"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 xml:space="preserve">12 (25) июня 1917 г. </w:t>
      </w:r>
      <w:r w:rsidRPr="00DB68AA">
        <w:rPr>
          <w:rFonts w:ascii="Times New Roman" w:hAnsi="Times New Roman" w:cs="Times New Roman"/>
          <w:color w:val="000000" w:themeColor="text1"/>
          <w:kern w:val="2"/>
          <w:sz w:val="16"/>
          <w:szCs w:val="16"/>
        </w:rPr>
        <w:t>Телеграмма ген. Э.К. Гермониуса Главному управлению по заграничному снабжению об отказе английского правительства в отпуске кредитов России для закупки металлов в США.</w:t>
      </w:r>
    </w:p>
    <w:p w14:paraId="250D6366" w14:textId="6F90F91F"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540</w:t>
      </w:r>
    </w:p>
    <w:p w14:paraId="0DAB0D62" w14:textId="73585F76"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ЦГИАЛ, ф. 1525, оп. 1, д. 607, л. 712. Заверенная копия.</w:t>
      </w:r>
    </w:p>
    <w:p w14:paraId="762D2D75"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Англичане отказывают в кредите в долларах на медь, свинец, алюминий и ферросилиций, которые необходимо закупить в Америке для исполнения сокращенной программы потребностей в металлах. Необходимо поместить непосредственно в Америке из американского кредита следующие заказы (в тоннах): алюминий — 3000, стоимость 4400 тыс. дол., меди — 20 тыс., стоимость 11 500 тыс. дол., ферросилиция — 6000, стоимость 1 млн дол., свинца — 30 тыс., стоимость 6 млн дол. 10748 (15193).</w:t>
      </w:r>
    </w:p>
    <w:p w14:paraId="3E35DEEF" w14:textId="77777777" w:rsidR="006E2BB0" w:rsidRPr="00DB68AA" w:rsidRDefault="006E2BB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3B6535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4A8D6C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448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июня 1917 вышел приказ о том, что на немецких самолетах крест должен стать симметричным (4541, 5).</w:t>
      </w:r>
    </w:p>
    <w:p w14:paraId="329AE6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1B8A3" w14:textId="77777777"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12 (25) июня</w:t>
      </w:r>
      <w:r w:rsidRPr="00DB68AA">
        <w:rPr>
          <w:rFonts w:ascii="Times New Roman" w:hAnsi="Times New Roman" w:cs="Times New Roman"/>
          <w:color w:val="000000" w:themeColor="text1"/>
          <w:kern w:val="2"/>
          <w:sz w:val="16"/>
          <w:szCs w:val="16"/>
        </w:rPr>
        <w:t xml:space="preserve"> в 1917 году немецкий ас барон Манфред фон Рихтгофен сбил английский самолёт «R.E.8», выполнявший артиллерийско-корректировочную миссию, одержав свою 55-ю победу. Пилот лейтенант Лесли Боуман и лётчик-наблюдатель 2-й лейтенант Дж. Э. Пауэр-Клаттербак погибли. Возвращаясь на аэродром немецкий ас в воздушном бою сбил «R.E.8», экскортировавший самолёт фоторазведывательной миссии. Пилот сержант Губерт Уэтли и лётчик-наблюдатель 2-й лейтенант Фрэнк Паско погибли (14933).</w:t>
      </w:r>
    </w:p>
    <w:p w14:paraId="3A954CE9" w14:textId="77777777"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p>
    <w:p w14:paraId="0CB45EB0" w14:textId="77777777"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12 (25) июня</w:t>
      </w:r>
      <w:r w:rsidRPr="00DB68AA">
        <w:rPr>
          <w:rFonts w:ascii="Times New Roman" w:hAnsi="Times New Roman" w:cs="Times New Roman"/>
          <w:color w:val="000000" w:themeColor="text1"/>
          <w:kern w:val="2"/>
          <w:sz w:val="16"/>
          <w:szCs w:val="16"/>
        </w:rPr>
        <w:t xml:space="preserve"> в 1917 году была сформирована Манфредом фон Рихтгофеном Jagdgeschwader 1 - самое эффективное из всех истребительных подразделений Германии (14933).</w:t>
      </w:r>
    </w:p>
    <w:p w14:paraId="7EA149D2" w14:textId="77777777"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p>
    <w:p w14:paraId="0C99ECDC" w14:textId="77777777" w:rsidR="00657464" w:rsidRPr="00DB68AA" w:rsidRDefault="00657464" w:rsidP="00A67745">
      <w:pPr>
        <w:pStyle w:val="ae"/>
        <w:spacing w:before="0" w:after="0"/>
        <w:jc w:val="both"/>
        <w:rPr>
          <w:color w:val="000000" w:themeColor="text1"/>
          <w:kern w:val="2"/>
          <w:sz w:val="16"/>
          <w:szCs w:val="16"/>
        </w:rPr>
      </w:pPr>
      <w:r w:rsidRPr="00DB68AA">
        <w:rPr>
          <w:color w:val="000000" w:themeColor="text1"/>
          <w:kern w:val="2"/>
          <w:sz w:val="16"/>
          <w:szCs w:val="16"/>
        </w:rPr>
        <w:t>12 (25) июня 1917 в Дублине состоялась демонстрация ирландских националистов, в которой приняло участие 500 человек. Участники манифестации срывали британские флаги (17045).</w:t>
      </w:r>
    </w:p>
    <w:p w14:paraId="0820793C"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7A6F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C2C7B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9B80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июня 1917 особая комиссия под председательством Г.А.Ботезата, назначенная для испытаний в связи с нареканиями фронтовых л, дала оценку самолету Лебедь-12 с Сальмсон 150 нр. Отметили склонность к переходу на снижение и утомительность полета. оказался мало пригодным в боевой обстановке. Признали нежелательным посылку машины на фронт, но указали на возможность использования ее в качестве учебного самолета. Представители завода и Л.М.Шкульник и л А.П.Гончаров и В.Я.Игнатьев - не согласились. 2 октября 1917 машину вообще забраковали (3642).</w:t>
      </w:r>
    </w:p>
    <w:p w14:paraId="25AAFC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B0CA2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w:t>
      </w:r>
      <w:r w:rsidR="00BA5C59" w:rsidRPr="00DB68AA">
        <w:rPr>
          <w:rFonts w:ascii="Times New Roman" w:hAnsi="Times New Roman" w:cs="Times New Roman"/>
          <w:color w:val="000000" w:themeColor="text1"/>
          <w:kern w:val="2"/>
          <w:sz w:val="16"/>
          <w:szCs w:val="16"/>
        </w:rPr>
        <w:t>6</w:t>
      </w:r>
      <w:r w:rsidRPr="00DB68AA">
        <w:rPr>
          <w:rFonts w:ascii="Times New Roman" w:hAnsi="Times New Roman" w:cs="Times New Roman"/>
          <w:color w:val="000000" w:themeColor="text1"/>
          <w:kern w:val="2"/>
          <w:sz w:val="16"/>
          <w:szCs w:val="16"/>
        </w:rPr>
        <w:t>) июня 1917 Особая комиссия под продседательством профес</w:t>
      </w:r>
      <w:r w:rsidRPr="00DB68AA">
        <w:rPr>
          <w:rFonts w:ascii="Times New Roman" w:hAnsi="Times New Roman" w:cs="Times New Roman"/>
          <w:color w:val="000000" w:themeColor="text1"/>
          <w:kern w:val="2"/>
          <w:sz w:val="16"/>
          <w:szCs w:val="16"/>
        </w:rPr>
        <w:softHyphen/>
        <w:t>сора Г.А.Ботезата, назначенная для испытаниясэмолото "Ле</w:t>
      </w:r>
      <w:r w:rsidRPr="00DB68AA">
        <w:rPr>
          <w:rFonts w:ascii="Times New Roman" w:hAnsi="Times New Roman" w:cs="Times New Roman"/>
          <w:color w:val="000000" w:themeColor="text1"/>
          <w:kern w:val="2"/>
          <w:sz w:val="16"/>
          <w:szCs w:val="16"/>
        </w:rPr>
        <w:softHyphen/>
        <w:t>бедь- 12", ввиду больших нареканий на него со стороны фронто</w:t>
      </w:r>
      <w:r w:rsidRPr="00DB68AA">
        <w:rPr>
          <w:rFonts w:ascii="Times New Roman" w:hAnsi="Times New Roman" w:cs="Times New Roman"/>
          <w:color w:val="000000" w:themeColor="text1"/>
          <w:kern w:val="2"/>
          <w:sz w:val="16"/>
          <w:szCs w:val="16"/>
        </w:rPr>
        <w:softHyphen/>
        <w:t>вых лстчиког дало токую оценку этому самолету: "Лебедъ-12”с мотором Сольмсон в 150 л.с. имеет склонность переходить нэ снижение. Полет на нем утомителен и для молоопытного летчике опасен. К боевой обстановке мело пригоден. Улуч</w:t>
      </w:r>
      <w:r w:rsidRPr="00DB68AA">
        <w:rPr>
          <w:rFonts w:ascii="Times New Roman" w:hAnsi="Times New Roman" w:cs="Times New Roman"/>
          <w:color w:val="000000" w:themeColor="text1"/>
          <w:kern w:val="2"/>
          <w:sz w:val="16"/>
          <w:szCs w:val="16"/>
        </w:rPr>
        <w:softHyphen/>
        <w:t>шение самолета без изменения сомого типа самолета произ</w:t>
      </w:r>
      <w:r w:rsidRPr="00DB68AA">
        <w:rPr>
          <w:rFonts w:ascii="Times New Roman" w:hAnsi="Times New Roman" w:cs="Times New Roman"/>
          <w:color w:val="000000" w:themeColor="text1"/>
          <w:kern w:val="2"/>
          <w:sz w:val="16"/>
          <w:szCs w:val="16"/>
        </w:rPr>
        <w:softHyphen/>
        <w:t>ведено быть не может. Посылка но фронт нежелательна, использовать в качестге тренировочного". Представители загвода Лебедега инженер Л.М.Шкульник и летчики-сдатчики А.П. Гончарог и В.Я.Михайлов не согласились с оценкой комиссии и заявили, что “Лебедь-12" - "замечательно устойчивый г полете", 2 октября новая комиссия из представителей фронта, школ и завода вообще забраковала самолет. (ЦГВИА. ф.2008, д. 456, лл.24,62).</w:t>
      </w:r>
    </w:p>
    <w:p w14:paraId="3848A5F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AE471" w14:textId="77777777" w:rsidR="004B7158" w:rsidRPr="00DB68AA" w:rsidRDefault="004B715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13 (29) июня 1917 г. Особая комиссия под председательством проф.Г.А.Ботезата, назначенная для испытания самолета «Лебедь-12» ввиду больших наре</w:t>
      </w:r>
      <w:r w:rsidRPr="00DB68AA">
        <w:rPr>
          <w:rFonts w:ascii="Times New Roman" w:hAnsi="Times New Roman" w:cs="Times New Roman"/>
          <w:color w:val="000000" w:themeColor="text1"/>
          <w:sz w:val="16"/>
          <w:szCs w:val="16"/>
        </w:rPr>
        <w:softHyphen/>
        <w:t>каний на него со стороны фронтовых летчиков, дала такую оценку этому самолету: "Лебедь-12” с мотором Сальмсон 150 л.с. имеет склонность переходить на снижение. Полет на нем утомителен и для малоопытного летчика опасен. В боевой обстановке мало пригоден. Улучшение самолета без изменения самого типа самолета произведено быть не может. Посыл</w:t>
      </w:r>
      <w:r w:rsidRPr="00DB68AA">
        <w:rPr>
          <w:rFonts w:ascii="Times New Roman" w:hAnsi="Times New Roman" w:cs="Times New Roman"/>
          <w:color w:val="000000" w:themeColor="text1"/>
          <w:sz w:val="16"/>
          <w:szCs w:val="16"/>
        </w:rPr>
        <w:softHyphen/>
        <w:t>ка на фронт не желательна, использовать в качестве тренировочного". Представители завода Лебедева инж. Шкульник и летчики-сдатчики А.П. Гончаров и В.Я.Михайлов не согласились с оценкой комиссии и заявили что "Лебедь-12” -"замечательно устойчивый в полете". 2—го октября новая комиссия из представителей фронта, школ и завода вообще забра</w:t>
      </w:r>
      <w:r w:rsidRPr="00DB68AA">
        <w:rPr>
          <w:rFonts w:ascii="Times New Roman" w:hAnsi="Times New Roman" w:cs="Times New Roman"/>
          <w:color w:val="000000" w:themeColor="text1"/>
          <w:sz w:val="16"/>
          <w:szCs w:val="16"/>
        </w:rPr>
        <w:softHyphen/>
        <w:t>ковала само лет.</w:t>
      </w:r>
    </w:p>
    <w:p w14:paraId="4C3A9865" w14:textId="77777777" w:rsidR="004B7158" w:rsidRPr="00DB68AA" w:rsidRDefault="004B715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2008, д. 456, лл. 24,62/ (23320).</w:t>
      </w:r>
    </w:p>
    <w:p w14:paraId="7EF53042" w14:textId="77777777" w:rsidR="004B7158" w:rsidRPr="00DB68AA" w:rsidRDefault="004B7158" w:rsidP="00A67745">
      <w:pPr>
        <w:spacing w:after="0" w:line="240" w:lineRule="auto"/>
        <w:jc w:val="both"/>
        <w:rPr>
          <w:rFonts w:ascii="Times New Roman" w:hAnsi="Times New Roman" w:cs="Times New Roman"/>
          <w:color w:val="000000" w:themeColor="text1"/>
          <w:sz w:val="16"/>
          <w:szCs w:val="16"/>
        </w:rPr>
      </w:pPr>
    </w:p>
    <w:p w14:paraId="5613E67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июня 1917 г. Научно-техниче</w:t>
      </w:r>
      <w:r w:rsidRPr="00DB68AA">
        <w:rPr>
          <w:rFonts w:ascii="Times New Roman" w:hAnsi="Times New Roman" w:cs="Times New Roman"/>
          <w:color w:val="000000" w:themeColor="text1"/>
          <w:kern w:val="2"/>
          <w:sz w:val="16"/>
          <w:szCs w:val="16"/>
        </w:rPr>
        <w:softHyphen/>
        <w:t>ский комитет УВВФ в постановлении дал следующую оценку первого отечест</w:t>
      </w:r>
      <w:r w:rsidRPr="00DB68AA">
        <w:rPr>
          <w:rFonts w:ascii="Times New Roman" w:hAnsi="Times New Roman" w:cs="Times New Roman"/>
          <w:color w:val="000000" w:themeColor="text1"/>
          <w:kern w:val="2"/>
          <w:sz w:val="16"/>
          <w:szCs w:val="16"/>
        </w:rPr>
        <w:softHyphen/>
        <w:t>венного учебного самолета П-1У:</w:t>
      </w:r>
    </w:p>
    <w:p w14:paraId="547D7F7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Аппарат Пороховщикова является весьма хоро</w:t>
      </w:r>
      <w:r w:rsidRPr="00DB68AA">
        <w:rPr>
          <w:rFonts w:ascii="Times New Roman" w:hAnsi="Times New Roman" w:cs="Times New Roman"/>
          <w:color w:val="000000" w:themeColor="text1"/>
          <w:kern w:val="2"/>
          <w:sz w:val="16"/>
          <w:szCs w:val="16"/>
        </w:rPr>
        <w:softHyphen/>
        <w:t>шим учебным аппаратом, а потому заказ его для авиа</w:t>
      </w:r>
      <w:r w:rsidRPr="00DB68AA">
        <w:rPr>
          <w:rFonts w:ascii="Times New Roman" w:hAnsi="Times New Roman" w:cs="Times New Roman"/>
          <w:color w:val="000000" w:themeColor="text1"/>
          <w:kern w:val="2"/>
          <w:sz w:val="16"/>
          <w:szCs w:val="16"/>
        </w:rPr>
        <w:softHyphen/>
        <w:t>ционных школ желателен.</w:t>
      </w:r>
    </w:p>
    <w:p w14:paraId="6D8F7AA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Обязательство по постройке аппарата нового ти</w:t>
      </w:r>
      <w:r w:rsidRPr="00DB68AA">
        <w:rPr>
          <w:rFonts w:ascii="Times New Roman" w:hAnsi="Times New Roman" w:cs="Times New Roman"/>
          <w:color w:val="000000" w:themeColor="text1"/>
          <w:kern w:val="2"/>
          <w:sz w:val="16"/>
          <w:szCs w:val="16"/>
        </w:rPr>
        <w:softHyphen/>
        <w:t>па, принятое на себя г-ном Пороховщиковым, следует считать выполненным”.</w:t>
      </w:r>
    </w:p>
    <w:p w14:paraId="3460452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Серийная постройка П-1У развернулась с июня на эвакуированном из Риги заводе Пороховщикова. Он располагался в Петрограде на Песочной набережной Аптекарского острова. После революции завод был на</w:t>
      </w:r>
      <w:r w:rsidRPr="00DB68AA">
        <w:rPr>
          <w:rFonts w:ascii="Times New Roman" w:hAnsi="Times New Roman" w:cs="Times New Roman"/>
          <w:color w:val="000000" w:themeColor="text1"/>
          <w:kern w:val="2"/>
          <w:sz w:val="16"/>
          <w:szCs w:val="16"/>
        </w:rPr>
        <w:softHyphen/>
        <w:t>ционализирован, однако постройка П-1У продолжалась. Пороховщиков разработал несколько модификаций машины, в том числе с тянущим винтом (П-1У 2бис). В их создании принимал деятельное участие инженер А.Р.Рубенчик, впоследствии один из руководителей авиапромышленности СССР. Летчики высоко оценивали эти самолеты. В удосто</w:t>
      </w:r>
      <w:r w:rsidRPr="00DB68AA">
        <w:rPr>
          <w:rFonts w:ascii="Times New Roman" w:hAnsi="Times New Roman" w:cs="Times New Roman"/>
          <w:color w:val="000000" w:themeColor="text1"/>
          <w:kern w:val="2"/>
          <w:sz w:val="16"/>
          <w:szCs w:val="16"/>
        </w:rPr>
        <w:softHyphen/>
        <w:t>верении, выданном А.А.Пороховщикову 25 мая 1918 г. 1-й Народной социалистической школой авиации, гово</w:t>
      </w:r>
      <w:r w:rsidRPr="00DB68AA">
        <w:rPr>
          <w:rFonts w:ascii="Times New Roman" w:hAnsi="Times New Roman" w:cs="Times New Roman"/>
          <w:color w:val="000000" w:themeColor="text1"/>
          <w:kern w:val="2"/>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DB68AA">
        <w:rPr>
          <w:rFonts w:ascii="Times New Roman" w:hAnsi="Times New Roman" w:cs="Times New Roman"/>
          <w:color w:val="000000" w:themeColor="text1"/>
          <w:kern w:val="2"/>
          <w:sz w:val="16"/>
          <w:szCs w:val="16"/>
        </w:rPr>
        <w:softHyphen/>
        <w:t>ным” (10667).</w:t>
      </w:r>
    </w:p>
    <w:p w14:paraId="6C4910A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87DAAF"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13 (26) июня 1917 г. Научно-технический комитет УВВФ в постановлении за номером 89 дал следующую оценку самолету П-IV:</w:t>
      </w:r>
    </w:p>
    <w:p w14:paraId="73DD2EC8"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«1. Аппарат Пороховщикова является весьма хорошим учебным аппаратом, а потому заказ его для авиационных школ желателен. </w:t>
      </w:r>
    </w:p>
    <w:p w14:paraId="0758AC3D"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xml:space="preserve">2. Обязательство по постройке аппарата нового типа, принятое на себя г-ном Пороховщиковым, следует считать выполненным» (25035). </w:t>
      </w:r>
    </w:p>
    <w:p w14:paraId="6FD4641E"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4A11A93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w:t>
      </w:r>
      <w:r w:rsidR="00BA5C59" w:rsidRPr="00DB68AA">
        <w:rPr>
          <w:rFonts w:ascii="Times New Roman" w:hAnsi="Times New Roman" w:cs="Times New Roman"/>
          <w:color w:val="000000" w:themeColor="text1"/>
          <w:kern w:val="2"/>
          <w:sz w:val="16"/>
          <w:szCs w:val="16"/>
        </w:rPr>
        <w:t>6</w:t>
      </w:r>
      <w:r w:rsidRPr="00DB68AA">
        <w:rPr>
          <w:rFonts w:ascii="Times New Roman" w:hAnsi="Times New Roman" w:cs="Times New Roman"/>
          <w:color w:val="000000" w:themeColor="text1"/>
          <w:kern w:val="2"/>
          <w:sz w:val="16"/>
          <w:szCs w:val="16"/>
        </w:rPr>
        <w:t>) июня 1917 был подписан контракт № 38231/17853 с заводом Матиас на общую сумму 3411780 руб., по которому в течение сентября-декабря 1917 г. следовало поставить 200 самолетов разведчик “Спад XIV” “Испано-Сюиза” с запчастями. Таким образом, объем твердых заказов для “Матиаса” составил 300 самоле</w:t>
      </w:r>
      <w:r w:rsidRPr="00DB68AA">
        <w:rPr>
          <w:rFonts w:ascii="Times New Roman" w:hAnsi="Times New Roman" w:cs="Times New Roman"/>
          <w:color w:val="000000" w:themeColor="text1"/>
          <w:kern w:val="2"/>
          <w:sz w:val="16"/>
          <w:szCs w:val="16"/>
        </w:rPr>
        <w:softHyphen/>
        <w:t>тов — вдвое меньше против изначально планируемого (11154).</w:t>
      </w:r>
    </w:p>
    <w:p w14:paraId="2294AFD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29B7C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47CE2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990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13 (26) июня 1917 года в своём рапорте на имя начальника Эскадры командир 4-го боевого отряда капитан Р.Л. Нижевский, в силу своего положения вынужденный несколько смягчать акценты, писал: "Начальнику Эскадры Воздушных Кораблей. Рапорт.</w:t>
      </w:r>
    </w:p>
    <w:p w14:paraId="5DD9F2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предписание Ваше от 9-го Июня за № МО (секретно) доношу, что продолжать боевую работу на существующих Воздушных кораблях безусловно возможно, но лишь на кораблях типа Г с моторами 150-160НР и при условии, если они построены по прочности не меньшей, чем строились таковые корабли до 1917 года, имея, главным образом, в виду качества материала и добросовестное выполнение самой постройки и если их авиационное качество будет не ниже. Этот тип корабля, если он, в силу обстоятельств последнего времени, построен не слабее построек до 1917 года, насколько мне пришлось убедиться на довольно многочисленных собственных полётах и быть свидетелем при полётах на них других лётчиков и моих учеников, является далеко не так опасным в полётах и далеко не так неуправляемым, как это говорится в журналах комиссии технического Комитета. Конечно, я не говорю, что на нём небезопасно делать с полной нагрузкой те фокусы, хотя бы и случайного характера, какие можно проделывать на малом аппарате, но и при этих случайных экспериментах (скольжение на крыло, падение на нос и на хвост) названный корабль выходил без каких-либо последствий, а это говорит уже за его прочность, которая нужна для данного корабля, и за его управляемость, но для этого, безусловно, необходима некоторая опытность пилота, и любого лётчика с "Фармана", "Вуазена" и им подобных аппаратов, конечно, нельзя сразу сажать на корабль. Во многих случаях он с ним не справится, как и со всяким другим, более строгим, малым быстроходным аппаратом.</w:t>
      </w:r>
    </w:p>
    <w:p w14:paraId="0D3BAB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Резюмирую - у опытного лётчика, который вообще желает летать, корабль типа Г с хорошими 4-мя моторами по 150-160 HP не так уЖ неуправляем, а отсюда и не так опасен, чтобы в настоящее время отказаться на нем летать.</w:t>
      </w:r>
    </w:p>
    <w:p w14:paraId="452B322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Корабль же типа Г с Рено-Балт, в силу его нерассчитанности под такую мощность (и тяжесть) моторов, является аппаратом трудноуправляемым и даже опасным, а потому дальнейшие полёты на нём, даже после усиления, должны быть прекращены.</w:t>
      </w:r>
    </w:p>
    <w:p w14:paraId="25301B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последней комбинации моторов Рено-Балт должен быть совершенно переконструирован корабль (перенесены тяга винта и центр тяжести, усилен фюзеляж и пр.).</w:t>
      </w:r>
    </w:p>
    <w:p w14:paraId="41897D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же касается корабля типа Е, то этот корабль, с боевой точки зрения, является очень неудобным, в управлении очень строгим, высоту берёт слабо, конструкция крыльев для данной мощности моторов неудовлетворительна, и поэтому этот тип желательно переконструировать, приостановить дальнейшую постройку его в том виде, в каком он является в настоящее время.</w:t>
      </w:r>
    </w:p>
    <w:p w14:paraId="52A5A2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Кроме того, позволю себе ещё донести по поводу заявления некоторых членов комиссии технического комитета о том, что необходимо прекратить вообще дальнейшую постройку кораблей Илья Муромец и выработать совершенно другой тип.</w:t>
      </w:r>
    </w:p>
    <w:p w14:paraId="3757922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бы действительность показала, что большой аппарат вообще легко можно было бы рассчитать и построить и что бы он, в тоже время, летал, то тогда, конечно, было бы гораздо целесообразнее прекратить постройку "Муромцев", и приступить к постройке этого нового типа. Но, на практике выходит, что это не так легко, для этого нужно и время, и терпение, и деньги, а мы, ведь, сейчас в состоянии войны, лёгкая авиация не в таком блестящем состоянии, чтобы лишать нашу армию гой, хотя бы, по мнению некоторых, и небольшой пользы, которую могут принести наши корабли в предстоящих операциях, подтверждением чего служит их двухлетняя полезная боевая работа. Поэтому желательно, пока что, остановиться на корабле типа Г с 4-мя моторами по 150-160HP и одновременно приступить к конструированию другого типа, и, на мой взгляд, было бы рациональнее выработать тип с 2-мя моторами, так как следующие два мотора уже приносят только отрицательные результаты с аэродинамической стороны и обслуживания корабля.</w:t>
      </w:r>
    </w:p>
    <w:p w14:paraId="358F3F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 только этот новый тип корабля будет построен, испытан и даст хорошие результаты, то тогда, конечно, можно прекратить окончательно постройку "Муромца".</w:t>
      </w:r>
    </w:p>
    <w:p w14:paraId="5389E7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Наконец, преимущества большого аппарата перед малым, (вооружение, самозашита, бомбометание, рекогносцировка и проч.) тем, которые хоть раз совершали боевой полёг на корабле, слишком ясны, чтобы о них говорить.</w:t>
      </w:r>
    </w:p>
    <w:p w14:paraId="6C7666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в Эскадре будет решаться вопрос о существовании её, то прошу не отказать в вызове меня и Штабс-капитана Алехновича для подачи по этому вопросу своих мнений.</w:t>
      </w:r>
    </w:p>
    <w:p w14:paraId="1540EB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Подлинный подписал: Военный Летчик капитан Нижевский" (12041).</w:t>
      </w:r>
    </w:p>
    <w:p w14:paraId="76A6BD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8F9A7" w14:textId="7CF5B31B" w:rsidR="00C62DE7" w:rsidRPr="00DB68AA" w:rsidRDefault="00C62DE7"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hAnsi="Times New Roman" w:cs="Times New Roman"/>
          <w:color w:val="000000" w:themeColor="text1"/>
          <w:sz w:val="16"/>
          <w:szCs w:val="16"/>
          <w:shd w:val="clear" w:color="auto" w:fill="FFFFFF"/>
        </w:rPr>
        <w:t xml:space="preserve">13 </w:t>
      </w:r>
      <w:r w:rsidR="00DD4D0B" w:rsidRPr="00DB68AA">
        <w:rPr>
          <w:rFonts w:ascii="Times New Roman" w:hAnsi="Times New Roman" w:cs="Times New Roman"/>
          <w:color w:val="000000" w:themeColor="text1"/>
          <w:sz w:val="16"/>
          <w:szCs w:val="16"/>
          <w:shd w:val="clear" w:color="auto" w:fill="FFFFFF"/>
        </w:rPr>
        <w:t xml:space="preserve">(26) </w:t>
      </w:r>
      <w:r w:rsidRPr="00DB68AA">
        <w:rPr>
          <w:rFonts w:ascii="Times New Roman" w:hAnsi="Times New Roman" w:cs="Times New Roman"/>
          <w:color w:val="000000" w:themeColor="text1"/>
          <w:sz w:val="16"/>
          <w:szCs w:val="16"/>
          <w:shd w:val="clear" w:color="auto" w:fill="FFFFFF"/>
        </w:rPr>
        <w:t>июня 1917 поручик Нарбут в Киеве впервые в России прыгнул с аэроплана. Парашют Жюкмеса, по одним источникам, был подвешен под нижним крылом, по другим – между стойками шасси. Нарбут приземлился успешно, но реакция наверху оказалась неожиданной: командование Военного воздушного флота запретило применение парашютов на самолетах! Мотивировалось это опасением за увеличение потерь материальной части. Дескать, пилоты будут бросать поврежденные в бою аэропланы, не пытаясь их спасти (21605).</w:t>
      </w:r>
    </w:p>
    <w:p w14:paraId="022E5104" w14:textId="77777777" w:rsidR="00C62DE7" w:rsidRPr="00DB68AA" w:rsidRDefault="00C62DE7"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C98D5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июня и 7 (20) июля 1917 состоялись еще две минно-заградительные операции для “закупорки” Босфора сперва под командованием вице-адмирала А. Колчака, затем контр</w:t>
      </w:r>
      <w:r w:rsidRPr="00DB68AA">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DB68AA">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DB68AA">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DB68AA">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DB68AA">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DB68AA">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DB68AA">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DB68AA">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DB68AA">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DB68AA">
        <w:rPr>
          <w:rFonts w:ascii="Times New Roman" w:hAnsi="Times New Roman" w:cs="Times New Roman"/>
          <w:color w:val="000000" w:themeColor="text1"/>
          <w:kern w:val="2"/>
          <w:sz w:val="16"/>
          <w:szCs w:val="16"/>
        </w:rPr>
        <w:softHyphen/>
        <w:t>вития (11283).</w:t>
      </w:r>
    </w:p>
    <w:p w14:paraId="50403D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8C59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июня 1917 минные заградители Георгий, Алексей, Ксения, 4 тральщика и крейсер Память Меркурия поставили у Босфора 880 мин (3123).</w:t>
      </w:r>
    </w:p>
    <w:p w14:paraId="625B93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E5D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13 июня и 7 июля </w:t>
      </w:r>
      <w:r w:rsidR="00BA5C59" w:rsidRPr="00DB68AA">
        <w:rPr>
          <w:rFonts w:ascii="Times New Roman" w:hAnsi="Times New Roman" w:cs="Times New Roman"/>
          <w:color w:val="000000" w:themeColor="text1"/>
          <w:kern w:val="2"/>
          <w:sz w:val="16"/>
          <w:szCs w:val="16"/>
        </w:rPr>
        <w:t xml:space="preserve">(с 26 июня по 20 июля) </w:t>
      </w:r>
      <w:r w:rsidRPr="00DB68AA">
        <w:rPr>
          <w:rFonts w:ascii="Times New Roman" w:hAnsi="Times New Roman" w:cs="Times New Roman"/>
          <w:color w:val="000000" w:themeColor="text1"/>
          <w:kern w:val="2"/>
          <w:sz w:val="16"/>
          <w:szCs w:val="16"/>
        </w:rPr>
        <w:t>1917 состоялись ещё две минно-заградительные операции для "закрытия" Босфора. В состав охранения входил авиатранспорт "Память Меркурия", а в заградительный отряд авиатранспорт "Король Карл", самолёты на воду не спускались (11933).</w:t>
      </w:r>
    </w:p>
    <w:p w14:paraId="699F3DC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12E4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13 </w:t>
      </w:r>
      <w:r w:rsidR="00BA5C59" w:rsidRPr="00DB68AA">
        <w:rPr>
          <w:rFonts w:ascii="Times New Roman" w:hAnsi="Times New Roman" w:cs="Times New Roman"/>
          <w:color w:val="000000" w:themeColor="text1"/>
          <w:kern w:val="2"/>
          <w:sz w:val="16"/>
          <w:szCs w:val="16"/>
        </w:rPr>
        <w:t xml:space="preserve">(26) </w:t>
      </w:r>
      <w:r w:rsidRPr="00DB68AA">
        <w:rPr>
          <w:rFonts w:ascii="Times New Roman" w:hAnsi="Times New Roman" w:cs="Times New Roman"/>
          <w:color w:val="000000" w:themeColor="text1"/>
          <w:kern w:val="2"/>
          <w:sz w:val="16"/>
          <w:szCs w:val="16"/>
        </w:rPr>
        <w:t>июня 1917 г. лётчик Фоловинский и наблюдатель матрос Пепешко вылетели из Батума на запад для воздушной разведки. У Карасунда самолёт получил сильное повреждение: "вырвало два цилиндра мотора и летчик спланировал в море. Из стоек аппарата летчики сделали вёсла и начали грести к берегу. 15 июня они были замечены с берегового поста и наше парусное судно доставило аппарат и лётчиков в Батум" (11933).</w:t>
      </w:r>
    </w:p>
    <w:p w14:paraId="78CFF6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3E5AC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C2D135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4C51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июня 1917 г Першинг (Black Jack) прибыл во Францию с американским экспедиционным корпусом (2100).</w:t>
      </w:r>
    </w:p>
    <w:p w14:paraId="12CFC0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1FF7E7" w14:textId="0B776088"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С 13 по 20 июня (26 июня по 2 июля) </w:t>
      </w:r>
      <w:r w:rsidR="00DD4D0B" w:rsidRPr="00DB68AA">
        <w:rPr>
          <w:color w:val="000000" w:themeColor="text1"/>
          <w:kern w:val="2"/>
          <w:sz w:val="16"/>
          <w:szCs w:val="16"/>
        </w:rPr>
        <w:t xml:space="preserve">1917 г. </w:t>
      </w:r>
      <w:r w:rsidRPr="00DB68AA">
        <w:rPr>
          <w:color w:val="000000" w:themeColor="text1"/>
          <w:kern w:val="2"/>
          <w:sz w:val="16"/>
          <w:szCs w:val="16"/>
        </w:rPr>
        <w:t>германскими подводными лодками было потоплено и повреждено 90 кораблей стран Антанты и нейтральных держав, включая французский крейсер «Клебер» и британский эсминец «Чирфул» (17045).</w:t>
      </w:r>
    </w:p>
    <w:p w14:paraId="30763C33"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F03DD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581BF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9942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заводу В.А.Лебедева в Таганроге был выдан заказ на 175 самолетов Альбатрос поплавковый (Фридрихсхафен, захваченный 20 сентября 1916 в Ревеле - 2843,53) Г.А.Фриде с ИС 200 нр. Первая машина была сдана в декабре 1917 (92,234).</w:t>
      </w:r>
    </w:p>
    <w:p w14:paraId="6BA9CD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058D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г. Лебедев получил заказ от Морского ведомства на 175 машин типа трофейного немецкого "Бранденбурга" тип W. Однако выпустили только два экземпляра на заводе в Таганроге в декабре 1917 г. Этот аэроплан (серийный номер 269) совершил вынужденную посадку 28 сентября 1915 г. севернее Митавы вблизи озера Бабит и был доставлен впоследствии на завод Лебедева. Предполагалось установка на нем двигателя "Испано-Сюиза" 200 л.с. (11183).</w:t>
      </w:r>
    </w:p>
    <w:p w14:paraId="7B9C30A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351B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был подписан контракт с Лебедевым морской службой, и по его усло</w:t>
      </w:r>
      <w:r w:rsidRPr="00DB68AA">
        <w:rPr>
          <w:rFonts w:ascii="Times New Roman" w:hAnsi="Times New Roman" w:cs="Times New Roman"/>
          <w:color w:val="000000" w:themeColor="text1"/>
          <w:kern w:val="2"/>
          <w:sz w:val="16"/>
          <w:szCs w:val="16"/>
        </w:rPr>
        <w:softHyphen/>
        <w:t>виям Лебедеву предстояло построить 175 поплавковых аэропланов по 20.000 руб. за каждый и в период с 31 июля по 31 декабря 1917 г. Уже очень скоро стало ясно, что заказчик поступил верно, не спеша давать поручений и брать обязательств на год 1918. Пока же спе</w:t>
      </w:r>
      <w:r w:rsidRPr="00DB68AA">
        <w:rPr>
          <w:rFonts w:ascii="Times New Roman" w:hAnsi="Times New Roman" w:cs="Times New Roman"/>
          <w:color w:val="000000" w:themeColor="text1"/>
          <w:kern w:val="2"/>
          <w:sz w:val="16"/>
          <w:szCs w:val="16"/>
        </w:rPr>
        <w:softHyphen/>
        <w:t>циалисты компании должны были организовать производство аппаратов, способных удовлет</w:t>
      </w:r>
      <w:r w:rsidRPr="00DB68AA">
        <w:rPr>
          <w:rFonts w:ascii="Times New Roman" w:hAnsi="Times New Roman" w:cs="Times New Roman"/>
          <w:color w:val="000000" w:themeColor="text1"/>
          <w:kern w:val="2"/>
          <w:sz w:val="16"/>
          <w:szCs w:val="16"/>
        </w:rPr>
        <w:softHyphen/>
        <w:t>ворить следующим требованиям: полезная нагрузка 470 кг, скорость около воды 150 км/ч, скороподъемность 3000 м за 30 минут, потолок 4000 м, легкий разбег и посадка при волнении высотой 1—2 м. Работа началась, но к 15 сентябрю морские авиаторы сочли как германский образец,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DB68AA">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DB68AA" w14:paraId="7D54CB45" w14:textId="77777777">
        <w:tc>
          <w:tcPr>
            <w:tcW w:w="4788" w:type="dxa"/>
            <w:tcBorders>
              <w:top w:val="single" w:sz="12" w:space="0" w:color="auto"/>
            </w:tcBorders>
            <w:shd w:val="clear" w:color="auto" w:fill="FFFFFF"/>
          </w:tcPr>
          <w:p w14:paraId="44625A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C463B1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 14 1917</w:t>
            </w:r>
          </w:p>
        </w:tc>
      </w:tr>
      <w:tr w:rsidR="002B1C74" w:rsidRPr="00DB68AA" w14:paraId="24CBCA52" w14:textId="77777777">
        <w:tc>
          <w:tcPr>
            <w:tcW w:w="4788" w:type="dxa"/>
            <w:shd w:val="clear" w:color="auto" w:fill="FFFFFF"/>
          </w:tcPr>
          <w:p w14:paraId="39071C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Число заказанных аэропланов</w:t>
            </w:r>
          </w:p>
        </w:tc>
        <w:tc>
          <w:tcPr>
            <w:tcW w:w="4788" w:type="dxa"/>
            <w:shd w:val="clear" w:color="auto" w:fill="FFFFFF"/>
          </w:tcPr>
          <w:p w14:paraId="60EDFB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w:t>
            </w:r>
          </w:p>
        </w:tc>
      </w:tr>
      <w:tr w:rsidR="002B1C74" w:rsidRPr="00DB68AA" w14:paraId="30B9818F" w14:textId="77777777">
        <w:tc>
          <w:tcPr>
            <w:tcW w:w="4788" w:type="dxa"/>
            <w:shd w:val="clear" w:color="auto" w:fill="FFFFFF"/>
          </w:tcPr>
          <w:p w14:paraId="391D74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3A1E1F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792E1D3" w14:textId="77777777">
        <w:tc>
          <w:tcPr>
            <w:tcW w:w="4788" w:type="dxa"/>
            <w:tcBorders>
              <w:bottom w:val="single" w:sz="12" w:space="0" w:color="auto"/>
            </w:tcBorders>
            <w:shd w:val="clear" w:color="auto" w:fill="FFFFFF"/>
          </w:tcPr>
          <w:p w14:paraId="57AC12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7F576A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38EE42A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0DDB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г. вышел отчет военно</w:t>
      </w:r>
      <w:r w:rsidRPr="00DB68AA">
        <w:rPr>
          <w:rFonts w:ascii="Times New Roman" w:hAnsi="Times New Roman" w:cs="Times New Roman"/>
          <w:color w:val="000000" w:themeColor="text1"/>
          <w:kern w:val="2"/>
          <w:sz w:val="16"/>
          <w:szCs w:val="16"/>
        </w:rPr>
        <w:softHyphen/>
        <w:t>го представителя подпоручика Лаврова, согласно которому на заводе “Матиас” никакое производство не велось. Старый завод “весь пере</w:t>
      </w:r>
      <w:r w:rsidRPr="00DB68AA">
        <w:rPr>
          <w:rFonts w:ascii="Times New Roman" w:hAnsi="Times New Roman" w:cs="Times New Roman"/>
          <w:color w:val="000000" w:themeColor="text1"/>
          <w:kern w:val="2"/>
          <w:sz w:val="16"/>
          <w:szCs w:val="16"/>
        </w:rPr>
        <w:softHyphen/>
        <w:t>вернут”, часть зданий снесена, часть переоборудуется. Новая произ</w:t>
      </w:r>
      <w:r w:rsidRPr="00DB68AA">
        <w:rPr>
          <w:rFonts w:ascii="Times New Roman" w:hAnsi="Times New Roman" w:cs="Times New Roman"/>
          <w:color w:val="000000" w:themeColor="text1"/>
          <w:kern w:val="2"/>
          <w:sz w:val="16"/>
          <w:szCs w:val="16"/>
        </w:rPr>
        <w:softHyphen/>
        <w:t>водственная площадка представляла собой голую степь с кучами песка и щебня. Пригодным к использованию было только здание городской конторы. На эти упреки руководство предприятия ответило встречными обвинениями в неритмичных поставках и недостаточном “сортаменте” материалов и полуфабрикатов. Надо сказать, что эти претензии не бы</w:t>
      </w:r>
      <w:r w:rsidRPr="00DB68AA">
        <w:rPr>
          <w:rFonts w:ascii="Times New Roman" w:hAnsi="Times New Roman" w:cs="Times New Roman"/>
          <w:color w:val="000000" w:themeColor="text1"/>
          <w:kern w:val="2"/>
          <w:sz w:val="16"/>
          <w:szCs w:val="16"/>
        </w:rPr>
        <w:softHyphen/>
        <w:t>ли беспочвенными — военное ведомство во многих случаях не могло обеспечить поставку материалов. Например, до августа не удалось решить вопрос закупки труб, необходимых для выпуска “Фарманов”. В другом случае руководству “Матиаса” пришлось даже командиро</w:t>
      </w:r>
      <w:r w:rsidRPr="00DB68AA">
        <w:rPr>
          <w:rFonts w:ascii="Times New Roman" w:hAnsi="Times New Roman" w:cs="Times New Roman"/>
          <w:color w:val="000000" w:themeColor="text1"/>
          <w:kern w:val="2"/>
          <w:sz w:val="16"/>
          <w:szCs w:val="16"/>
        </w:rPr>
        <w:softHyphen/>
        <w:t>вать инженера Кузнецова в США для приобретения 800 кубометров спруса — ели особой породы, применяемой в авиастроении. А с внед</w:t>
      </w:r>
      <w:r w:rsidRPr="00DB68AA">
        <w:rPr>
          <w:rFonts w:ascii="Times New Roman" w:hAnsi="Times New Roman" w:cs="Times New Roman"/>
          <w:color w:val="000000" w:themeColor="text1"/>
          <w:kern w:val="2"/>
          <w:sz w:val="16"/>
          <w:szCs w:val="16"/>
        </w:rPr>
        <w:softHyphen/>
        <w:t>рением в производство “Спада” вообще вышел конфуз: уже после под</w:t>
      </w:r>
      <w:r w:rsidRPr="00DB68AA">
        <w:rPr>
          <w:rFonts w:ascii="Times New Roman" w:hAnsi="Times New Roman" w:cs="Times New Roman"/>
          <w:color w:val="000000" w:themeColor="text1"/>
          <w:kern w:val="2"/>
          <w:sz w:val="16"/>
          <w:szCs w:val="16"/>
        </w:rPr>
        <w:softHyphen/>
        <w:t>писания контракта выяснилось, что в России отсутствует техническая документация на этот самолет. Вместо чертежей двухместного развед</w:t>
      </w:r>
      <w:r w:rsidRPr="00DB68AA">
        <w:rPr>
          <w:rFonts w:ascii="Times New Roman" w:hAnsi="Times New Roman" w:cs="Times New Roman"/>
          <w:color w:val="000000" w:themeColor="text1"/>
          <w:kern w:val="2"/>
          <w:sz w:val="16"/>
          <w:szCs w:val="16"/>
        </w:rPr>
        <w:softHyphen/>
        <w:t>чика в Бердянск из Московского парка-склада прислали комплект доку</w:t>
      </w:r>
      <w:r w:rsidRPr="00DB68AA">
        <w:rPr>
          <w:rFonts w:ascii="Times New Roman" w:hAnsi="Times New Roman" w:cs="Times New Roman"/>
          <w:color w:val="000000" w:themeColor="text1"/>
          <w:kern w:val="2"/>
          <w:sz w:val="16"/>
          <w:szCs w:val="16"/>
        </w:rPr>
        <w:softHyphen/>
        <w:t>ментации по... одноместному истребителю “Спад VII”! (11154).</w:t>
      </w:r>
    </w:p>
    <w:p w14:paraId="15C55F9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FDAB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3FA7BD8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1E02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Рано утром этого дня Казаков, летевший в паре с прапорщиком Леманом, заметил севернее Подгай</w:t>
      </w:r>
      <w:r w:rsidRPr="00DB68AA">
        <w:rPr>
          <w:rFonts w:ascii="Times New Roman" w:hAnsi="Times New Roman" w:cs="Times New Roman"/>
          <w:color w:val="000000" w:themeColor="text1"/>
          <w:kern w:val="2"/>
          <w:sz w:val="16"/>
          <w:szCs w:val="16"/>
        </w:rPr>
        <w:softHyphen/>
        <w:t>цы 3 неприятельских самолета. В 5 ч 25 мин он догнал и атаковал одного из них. После нескольких попаданий враг стал с большим снижением уходить в западном направлении. В своем доне</w:t>
      </w:r>
      <w:r w:rsidRPr="00DB68AA">
        <w:rPr>
          <w:rFonts w:ascii="Times New Roman" w:hAnsi="Times New Roman" w:cs="Times New Roman"/>
          <w:color w:val="000000" w:themeColor="text1"/>
          <w:kern w:val="2"/>
          <w:sz w:val="16"/>
          <w:szCs w:val="16"/>
        </w:rPr>
        <w:softHyphen/>
        <w:t>сении Казаков сообщал: “сейчас же атаковал второго, который после ко</w:t>
      </w:r>
      <w:r w:rsidRPr="00DB68AA">
        <w:rPr>
          <w:rFonts w:ascii="Times New Roman" w:hAnsi="Times New Roman" w:cs="Times New Roman"/>
          <w:color w:val="000000" w:themeColor="text1"/>
          <w:kern w:val="2"/>
          <w:sz w:val="16"/>
          <w:szCs w:val="16"/>
        </w:rPr>
        <w:softHyphen/>
        <w:t>роткого боя тоже стал быстро сни</w:t>
      </w:r>
      <w:r w:rsidRPr="00DB68AA">
        <w:rPr>
          <w:rFonts w:ascii="Times New Roman" w:hAnsi="Times New Roman" w:cs="Times New Roman"/>
          <w:color w:val="000000" w:themeColor="text1"/>
          <w:kern w:val="2"/>
          <w:sz w:val="16"/>
          <w:szCs w:val="16"/>
        </w:rPr>
        <w:softHyphen/>
        <w:t>жаться. Над лесом у Ставетын он был на высоте 200-300 м. По-видимому, неприятельский наблюдатель был убит или тяжело ранен, так как он не стрелял и, как я заметил, пулемет был наклоненным из самолета. Пилот уп</w:t>
      </w:r>
      <w:r w:rsidRPr="00DB68AA">
        <w:rPr>
          <w:rFonts w:ascii="Times New Roman" w:hAnsi="Times New Roman" w:cs="Times New Roman"/>
          <w:color w:val="000000" w:themeColor="text1"/>
          <w:kern w:val="2"/>
          <w:sz w:val="16"/>
          <w:szCs w:val="16"/>
        </w:rPr>
        <w:softHyphen/>
        <w:t>равлял самолетом крайне неуверенно тоже, по-видимому, сильно подбитым или будучи сильно ранен. Благодаря чему я их больше не обстреливал, но видя, что неприятельский самолет пытается пе</w:t>
      </w:r>
      <w:r w:rsidRPr="00DB68AA">
        <w:rPr>
          <w:rFonts w:ascii="Times New Roman" w:hAnsi="Times New Roman" w:cs="Times New Roman"/>
          <w:color w:val="000000" w:themeColor="text1"/>
          <w:kern w:val="2"/>
          <w:sz w:val="16"/>
          <w:szCs w:val="16"/>
        </w:rPr>
        <w:softHyphen/>
        <w:t>рейти линию окопов севернее Ставетына у фольварка Краснолесье я его атаковал еще раз над линией передо</w:t>
      </w:r>
      <w:r w:rsidRPr="00DB68AA">
        <w:rPr>
          <w:rFonts w:ascii="Times New Roman" w:hAnsi="Times New Roman" w:cs="Times New Roman"/>
          <w:color w:val="000000" w:themeColor="text1"/>
          <w:kern w:val="2"/>
          <w:sz w:val="16"/>
          <w:szCs w:val="16"/>
        </w:rPr>
        <w:softHyphen/>
        <w:t>вых окопов на высоте 200 м, но благо</w:t>
      </w:r>
      <w:r w:rsidRPr="00DB68AA">
        <w:rPr>
          <w:rFonts w:ascii="Times New Roman" w:hAnsi="Times New Roman" w:cs="Times New Roman"/>
          <w:color w:val="000000" w:themeColor="text1"/>
          <w:kern w:val="2"/>
          <w:sz w:val="16"/>
          <w:szCs w:val="16"/>
        </w:rPr>
        <w:softHyphen/>
        <w:t>даря порче пулемета стрельбу пре</w:t>
      </w:r>
      <w:r w:rsidRPr="00DB68AA">
        <w:rPr>
          <w:rFonts w:ascii="Times New Roman" w:hAnsi="Times New Roman" w:cs="Times New Roman"/>
          <w:color w:val="000000" w:themeColor="text1"/>
          <w:kern w:val="2"/>
          <w:sz w:val="16"/>
          <w:szCs w:val="16"/>
        </w:rPr>
        <w:softHyphen/>
        <w:t>кратил и повернул назад. Неприятель</w:t>
      </w:r>
      <w:r w:rsidRPr="00DB68AA">
        <w:rPr>
          <w:rFonts w:ascii="Times New Roman" w:hAnsi="Times New Roman" w:cs="Times New Roman"/>
          <w:color w:val="000000" w:themeColor="text1"/>
          <w:kern w:val="2"/>
          <w:sz w:val="16"/>
          <w:szCs w:val="16"/>
        </w:rPr>
        <w:softHyphen/>
        <w:t>ский самолет снижался, но его паде</w:t>
      </w:r>
      <w:r w:rsidRPr="00DB68AA">
        <w:rPr>
          <w:rFonts w:ascii="Times New Roman" w:hAnsi="Times New Roman" w:cs="Times New Roman"/>
          <w:color w:val="000000" w:themeColor="text1"/>
          <w:kern w:val="2"/>
          <w:sz w:val="16"/>
          <w:szCs w:val="16"/>
        </w:rPr>
        <w:softHyphen/>
        <w:t>ния или посадки не видел. Предпола</w:t>
      </w:r>
      <w:r w:rsidRPr="00DB68AA">
        <w:rPr>
          <w:rFonts w:ascii="Times New Roman" w:hAnsi="Times New Roman" w:cs="Times New Roman"/>
          <w:color w:val="000000" w:themeColor="text1"/>
          <w:kern w:val="2"/>
          <w:sz w:val="16"/>
          <w:szCs w:val="16"/>
        </w:rPr>
        <w:softHyphen/>
        <w:t>гаю, что это произошло сейчас же за передовой линией окопов. Полагаю, что войска видели бой и могут дать сведения. Мною выпущено 270 пуль”. Падение самолета противника под</w:t>
      </w:r>
      <w:r w:rsidRPr="00DB68AA">
        <w:rPr>
          <w:rFonts w:ascii="Times New Roman" w:hAnsi="Times New Roman" w:cs="Times New Roman"/>
          <w:color w:val="000000" w:themeColor="text1"/>
          <w:kern w:val="2"/>
          <w:sz w:val="16"/>
          <w:szCs w:val="16"/>
        </w:rPr>
        <w:softHyphen/>
        <w:t>твердил другой участник боя - пра</w:t>
      </w:r>
      <w:r w:rsidRPr="00DB68AA">
        <w:rPr>
          <w:rFonts w:ascii="Times New Roman" w:hAnsi="Times New Roman" w:cs="Times New Roman"/>
          <w:color w:val="000000" w:themeColor="text1"/>
          <w:kern w:val="2"/>
          <w:sz w:val="16"/>
          <w:szCs w:val="16"/>
        </w:rPr>
        <w:softHyphen/>
        <w:t>порщик Леман. По сообщениям ар</w:t>
      </w:r>
      <w:r w:rsidRPr="00DB68AA">
        <w:rPr>
          <w:rFonts w:ascii="Times New Roman" w:hAnsi="Times New Roman" w:cs="Times New Roman"/>
          <w:color w:val="000000" w:themeColor="text1"/>
          <w:kern w:val="2"/>
          <w:sz w:val="16"/>
          <w:szCs w:val="16"/>
        </w:rPr>
        <w:softHyphen/>
        <w:t>мейского командования: “...непри</w:t>
      </w:r>
      <w:r w:rsidRPr="00DB68AA">
        <w:rPr>
          <w:rFonts w:ascii="Times New Roman" w:hAnsi="Times New Roman" w:cs="Times New Roman"/>
          <w:color w:val="000000" w:themeColor="text1"/>
          <w:kern w:val="2"/>
          <w:sz w:val="16"/>
          <w:szCs w:val="16"/>
        </w:rPr>
        <w:softHyphen/>
        <w:t>ятельский самолет упал в ближнем тылу противника у Липица Дольна, что удостоверено показаниями войск”. Спустя два часа те же летчики “...поднялись на разрывы и встретили три неприятельских самолета, шед</w:t>
      </w:r>
      <w:r w:rsidRPr="00DB68AA">
        <w:rPr>
          <w:rFonts w:ascii="Times New Roman" w:hAnsi="Times New Roman" w:cs="Times New Roman"/>
          <w:color w:val="000000" w:themeColor="text1"/>
          <w:kern w:val="2"/>
          <w:sz w:val="16"/>
          <w:szCs w:val="16"/>
        </w:rPr>
        <w:softHyphen/>
        <w:t>ших через Ковалювку на Бучач, атако</w:t>
      </w:r>
      <w:r w:rsidRPr="00DB68AA">
        <w:rPr>
          <w:rFonts w:ascii="Times New Roman" w:hAnsi="Times New Roman" w:cs="Times New Roman"/>
          <w:color w:val="000000" w:themeColor="text1"/>
          <w:kern w:val="2"/>
          <w:sz w:val="16"/>
          <w:szCs w:val="16"/>
        </w:rPr>
        <w:softHyphen/>
        <w:t>вали их в верстах 15-20 юго-восточ</w:t>
      </w:r>
      <w:r w:rsidRPr="00DB68AA">
        <w:rPr>
          <w:rFonts w:ascii="Times New Roman" w:hAnsi="Times New Roman" w:cs="Times New Roman"/>
          <w:color w:val="000000" w:themeColor="text1"/>
          <w:kern w:val="2"/>
          <w:sz w:val="16"/>
          <w:szCs w:val="16"/>
        </w:rPr>
        <w:softHyphen/>
        <w:t>нее Монастыржеска. Неприятельских самолетов осталось только два, один покинул поле боя и ушел в сторону. В 9 ч 20 мин я (Казаков) атаковал заднего из двух шедших вместе неприятельских самолетов и после боя на ближней дистанции был ранен в правую руку, вследствие чего оставил бой и благополучно спустил</w:t>
      </w:r>
      <w:r w:rsidRPr="00DB68AA">
        <w:rPr>
          <w:rFonts w:ascii="Times New Roman" w:hAnsi="Times New Roman" w:cs="Times New Roman"/>
          <w:color w:val="000000" w:themeColor="text1"/>
          <w:kern w:val="2"/>
          <w:sz w:val="16"/>
          <w:szCs w:val="16"/>
        </w:rPr>
        <w:softHyphen/>
        <w:t>ся на свой аэродром”. Продолживший бой прапорщик Ле</w:t>
      </w:r>
      <w:r w:rsidRPr="00DB68AA">
        <w:rPr>
          <w:rFonts w:ascii="Times New Roman" w:hAnsi="Times New Roman" w:cs="Times New Roman"/>
          <w:color w:val="000000" w:themeColor="text1"/>
          <w:kern w:val="2"/>
          <w:sz w:val="16"/>
          <w:szCs w:val="16"/>
        </w:rPr>
        <w:softHyphen/>
        <w:t>ман позже доложил: “...я вступил в бой с задним, пикируя на него и прекратил огонь только тогда, когда подошел к нему вплотную. Из кабины самолета показался серый дым и аппарат по</w:t>
      </w:r>
      <w:r w:rsidRPr="00DB68AA">
        <w:rPr>
          <w:rFonts w:ascii="Times New Roman" w:hAnsi="Times New Roman" w:cs="Times New Roman"/>
          <w:color w:val="000000" w:themeColor="text1"/>
          <w:kern w:val="2"/>
          <w:sz w:val="16"/>
          <w:szCs w:val="16"/>
        </w:rPr>
        <w:softHyphen/>
        <w:t>шел книзу. В это время я был атакован другим и вступил с ним в бой, потеряв из виду первого. После короткой оче</w:t>
      </w:r>
      <w:r w:rsidRPr="00DB68AA">
        <w:rPr>
          <w:rFonts w:ascii="Times New Roman" w:hAnsi="Times New Roman" w:cs="Times New Roman"/>
          <w:color w:val="000000" w:themeColor="text1"/>
          <w:kern w:val="2"/>
          <w:sz w:val="16"/>
          <w:szCs w:val="16"/>
        </w:rPr>
        <w:softHyphen/>
        <w:t>реди у меня заело пулемет (...) пока исправлял задержку, противник с большим снижением ушел к себе. Возможно он упал в районе Тысменица или Нежнюв. У меня 4 пробоины..., мною выпущено 160 патронов”. Подбитый Леманом “Румп</w:t>
      </w:r>
      <w:r w:rsidRPr="00DB68AA">
        <w:rPr>
          <w:rFonts w:ascii="Times New Roman" w:hAnsi="Times New Roman" w:cs="Times New Roman"/>
          <w:color w:val="000000" w:themeColor="text1"/>
          <w:kern w:val="2"/>
          <w:sz w:val="16"/>
          <w:szCs w:val="16"/>
        </w:rPr>
        <w:softHyphen/>
        <w:t>лер” C.la совершил вынужден</w:t>
      </w:r>
      <w:r w:rsidRPr="00DB68AA">
        <w:rPr>
          <w:rFonts w:ascii="Times New Roman" w:hAnsi="Times New Roman" w:cs="Times New Roman"/>
          <w:color w:val="000000" w:themeColor="text1"/>
          <w:kern w:val="2"/>
          <w:sz w:val="16"/>
          <w:szCs w:val="16"/>
        </w:rPr>
        <w:softHyphen/>
        <w:t>ную посадку на аэродроме 8-го армейского авиаотряда. Коман</w:t>
      </w:r>
      <w:r w:rsidRPr="00DB68AA">
        <w:rPr>
          <w:rFonts w:ascii="Times New Roman" w:hAnsi="Times New Roman" w:cs="Times New Roman"/>
          <w:color w:val="000000" w:themeColor="text1"/>
          <w:kern w:val="2"/>
          <w:sz w:val="16"/>
          <w:szCs w:val="16"/>
        </w:rPr>
        <w:softHyphen/>
        <w:t>дир отряда поручик Ходорович, просивший оставить его отряду трофей, доложил, что на не</w:t>
      </w:r>
      <w:r w:rsidRPr="00DB68AA">
        <w:rPr>
          <w:rFonts w:ascii="Times New Roman" w:hAnsi="Times New Roman" w:cs="Times New Roman"/>
          <w:color w:val="000000" w:themeColor="text1"/>
          <w:kern w:val="2"/>
          <w:sz w:val="16"/>
          <w:szCs w:val="16"/>
        </w:rPr>
        <w:softHyphen/>
        <w:t>мецком самолете с мотором “Опель” 180 л. с. пробит радиа</w:t>
      </w:r>
      <w:r w:rsidRPr="00DB68AA">
        <w:rPr>
          <w:rFonts w:ascii="Times New Roman" w:hAnsi="Times New Roman" w:cs="Times New Roman"/>
          <w:color w:val="000000" w:themeColor="text1"/>
          <w:kern w:val="2"/>
          <w:sz w:val="16"/>
          <w:szCs w:val="16"/>
        </w:rPr>
        <w:softHyphen/>
        <w:t>тор, винт, лонжероны и стойки. Всего на самолете насчитали 62 пробоины. Наблюдатель тяжело ранен в ногу. Пленные немецкие летчики на допросе сообщили, что они из 29-го авиаотряда (FI.Abt.29), который расположен в дер. Вержбиловце у г. Рогатина. Казаков, несмотря на свое участие в этом бою, отнес сбитый самолет на счет прапорщика Лемана. Из-за ране</w:t>
      </w:r>
      <w:r w:rsidRPr="00DB68AA">
        <w:rPr>
          <w:rFonts w:ascii="Times New Roman" w:hAnsi="Times New Roman" w:cs="Times New Roman"/>
          <w:color w:val="000000" w:themeColor="text1"/>
          <w:kern w:val="2"/>
          <w:sz w:val="16"/>
          <w:szCs w:val="16"/>
        </w:rPr>
        <w:softHyphen/>
        <w:t>ния он был вынужден уехать в госпи</w:t>
      </w:r>
      <w:r w:rsidRPr="00DB68AA">
        <w:rPr>
          <w:rFonts w:ascii="Times New Roman" w:hAnsi="Times New Roman" w:cs="Times New Roman"/>
          <w:color w:val="000000" w:themeColor="text1"/>
          <w:kern w:val="2"/>
          <w:sz w:val="16"/>
          <w:szCs w:val="16"/>
        </w:rPr>
        <w:softHyphen/>
        <w:t>таль, группу временно возглавил его помощник, подъесаул И.А.Шангин (3954).</w:t>
      </w:r>
    </w:p>
    <w:p w14:paraId="1746BC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355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июня 1917 в 6 часов вечера Циммерман в очередной раз атаковал русский привязной аэростат. В момент, когда германский авиатор приблизился к аэростату на 50 м, индуктор был приведен в действие, и шар взорвался. Силой взрыва из атакующего самолета вышибло мотор. Самолет, вместе с сидевшим в нем пилотом, рухнул неподалеку. Пилот погиб.</w:t>
      </w:r>
    </w:p>
    <w:p w14:paraId="53A8B5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Все большие трудности испытывали русские воздухоплаватели, работавшие наблюдателями на привязных аэростатах. Для борьбы с германскими истребителями их вооружили одиннадцатизарядными "Винчестерами". При помощи пулеметов и зенитной артиллерии, которыми были снабжены воздухоплавательные роты, а также "Винчестеров" и других средств самозащиты, воздухоплаватели в этом году сбили 15 германских истребителей. Однако, несмотря на все это германским авиаторам удалось уничтожить в этом году 48 змейковых аэростатов русских (41 из них в воздухе) . </w:t>
      </w:r>
    </w:p>
    <w:p w14:paraId="0A37D6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Особенно эффективно действовал против змейковых аэростатов германский авиатор Циммерман; ему удалось уничтожить в районе Тарнополя 15 русских аэростатов, корректировавших огонь артиллерии. Обычно Циммерман атаковал аэростат сверху, из-за облаков, скрытый от находящихся в корзине наблюдателей оболочкой аэростата. Поэтому русское командование установило дежурство двух истребителей для охраны работающего корректировщика. Тем не менее и эта мера ни к чему не привела. Прежде чем истребители успевали подняться в воздух, германский летчик расстреливал аэростат и скрывался.</w:t>
      </w:r>
    </w:p>
    <w:p w14:paraId="1B3B06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Тогда русские подготовили специальный змейковый аэростат, в корзину которого положили около 100 кг динамита и посадили чучело наблюдателя. Подрывной капсюль соединили проводником с индукторной машиной, которая приводилась в действие с земного поста. Аэростат был поднят на 1000 м (11999).</w:t>
      </w:r>
    </w:p>
    <w:p w14:paraId="4278F0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667718" w14:textId="7E05E22A"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 (27) июня 1917 г. военный летчик 19-го корпусного авиаотряда прапорщик Леман «поднявшись на самолете истребителе с другим нашим истребителем для преследования 3 появившихся неприятельских самолетов, атаковал одного из них в районе Тлумача и после короткой лихой атаки сбил его пулеметным огнем, продолжая преследовать остальных за линию передовых окопов. Сбитый немецкий самолет опустился в нашем расположении. Два офицера германца захвачены нашими войсками. Самолет прапорщика Лемана получил несколько серьезных пулевых повреждений». Позднее за этот бой русский летчик награжден орденом Святого Георгия IV степени.</w:t>
      </w:r>
    </w:p>
    <w:p w14:paraId="2CF3A82A"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тот же день личный состав 25-го армейского воздухоплавательного отряда проявили чудеса солдатской смекалки. В районе полета неприятельского аэроплана был поднят наш аэростат, начиненный динамитом. При приближении к нему вражеского летательного аппарата воздушный шар взорвали. «Самолет, обстрелянный пулеметным и ружейным огнем отряда, ушел в свое расположение без мотора и, по полученным сведениям, опустился у проволочных заграждений противника». В тот же день в районе местечка Тлумача (Восточная Галиция) был сбит аэроплан 29-го германского авиационного отряда, действовавшего ранее в районе г. Барановичи. Летчик попал в плен (23405).</w:t>
      </w:r>
    </w:p>
    <w:p w14:paraId="1A8721EF"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p>
    <w:p w14:paraId="12FB69C2"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14 (27) июня 1937 г. военный летчик 19-го корпусного авиаотряда прапорщик Леман «поднявшись на самолете истребителе с другим нашим истребителем для преследования 3 появившихся неприятельских самолетов, атаковал одного из них в районе Тлумача и после короткой лихой атаки сбил его пулеметным огнем, продолжая преследовать остальных за линию передовых окопов. Сбитый немецкий самолет опустился в нашем расположении. Два офицера германца захвачены нашими войсками. Самолет прапорщика Лемана получил несколько серьезных пулевых повреждений». Позднее за этот бой русский летчик награжден орденом Святого Георгия </w:t>
      </w:r>
      <w:r w:rsidRPr="00B52707">
        <w:rPr>
          <w:rStyle w:val="aff"/>
          <w:rFonts w:ascii="Times New Roman" w:hAnsi="Times New Roman" w:cs="Times New Roman"/>
          <w:color w:val="0070C0"/>
          <w:spacing w:val="0"/>
          <w:sz w:val="16"/>
          <w:szCs w:val="16"/>
          <w:lang w:val="en-US"/>
        </w:rPr>
        <w:t>IV</w:t>
      </w:r>
      <w:r w:rsidRPr="00B52707">
        <w:rPr>
          <w:rStyle w:val="aff"/>
          <w:rFonts w:ascii="Times New Roman" w:hAnsi="Times New Roman" w:cs="Times New Roman"/>
          <w:color w:val="0070C0"/>
          <w:spacing w:val="0"/>
          <w:sz w:val="16"/>
          <w:szCs w:val="16"/>
        </w:rPr>
        <w:t xml:space="preserve"> степени.</w:t>
      </w:r>
    </w:p>
    <w:p w14:paraId="5214EA47"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тот же день личный состав 25-го армейского воздухоплавательного отряда проявили чудеса солдатской смекалки. В районе полета неприятельского аэроплана был поднят наш аэростат, начиненный динамитом. При приближении к нему вражеского летательного аппарата воздушный шар взорвали. «Самолет, обстрелянный пулеметным и ружейным огнем отряда, ушел в свое расположение без мотора и, по полученным сведениям, опустился у проволочных заграждений противника».</w:t>
      </w:r>
    </w:p>
    <w:p w14:paraId="076C857B"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тот же день в районе местечка Тлумача (Восточная Галиция) был сбит аэроплан 29-го германского авиационного отряда, действовавшего ранее в районе г. Барановичи. Летчик попал в плен (25135).</w:t>
      </w:r>
    </w:p>
    <w:p w14:paraId="6949716F"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p>
    <w:p w14:paraId="4191A08B"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14 (27) июня 1937 г. противник совершил групповой налет на ст. Козова (сброшено около 20 бомб). В результате бомбардировки было убито и ранено 17 челове</w:t>
      </w:r>
      <w:hyperlink w:anchor="bookmark1855" w:tooltip="Current Document">
        <w:r w:rsidRPr="00B52707">
          <w:rPr>
            <w:rStyle w:val="aff"/>
            <w:rFonts w:ascii="Times New Roman" w:hAnsi="Times New Roman" w:cs="Times New Roman"/>
            <w:color w:val="0070C0"/>
            <w:spacing w:val="0"/>
            <w:sz w:val="16"/>
            <w:szCs w:val="16"/>
          </w:rPr>
          <w:t>к (25135)</w:t>
        </w:r>
      </w:hyperlink>
      <w:r w:rsidRPr="00B52707">
        <w:rPr>
          <w:rStyle w:val="aff"/>
          <w:rFonts w:ascii="Times New Roman" w:hAnsi="Times New Roman" w:cs="Times New Roman"/>
          <w:color w:val="0070C0"/>
          <w:spacing w:val="0"/>
          <w:sz w:val="16"/>
          <w:szCs w:val="16"/>
        </w:rPr>
        <w:t>.</w:t>
      </w:r>
    </w:p>
    <w:p w14:paraId="0AC8B995"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4D2D9D06" w14:textId="7BB266D6"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14 (27) июня 1917 г. в полосе русского ЮЗФ противник располагал 206 (по другим данным - 226) боевыми самолетами, объединенными в 37 авиаотрядов и рот.</w:t>
      </w:r>
    </w:p>
    <w:p w14:paraId="69EDC8CB"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Подавляющее большинство их было сосредоточено против русских 11-й, 7-й и частично Особой армий. В то же время на Карпатском участке 8-й армии действовало лишь 7 австро-германских авиационных рот. Таким образом, воздушные силы противоборствующих сторон в количественном соотношении были равноценны. При этом воздушный флот противника превосходил наш по качественным характеристикам своих боевых машин и их вооружением.</w:t>
      </w:r>
    </w:p>
    <w:p w14:paraId="623CF6E0"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Вблизи линии фронта были развернуты передовые авиационные базы, каждая германская и австрийская армия обслуживалась авиапарками (передовыми парковыми колоннами) для ремонта и быстрого ввода в строй поврежденных летательных аппаратов. В глубоком авиационном тылу у противника имелся резерв (14 авиаотрядов), который при необходимости в срочном порядке мог быть переброшен в зону боевых действий.</w:t>
      </w:r>
    </w:p>
    <w:p w14:paraId="57D7D520"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Общее состояние русской авиации желало лучшего. Многие авиаотряды не были доведены до штатной нормы (по военному времени), а некомплект самолетов только по Юго-Западному фронту составлял около 115 единиц.</w:t>
      </w:r>
    </w:p>
    <w:p w14:paraId="0E182018"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Боевые машины оказались сильно изношенными и не соответствовали предъявляемым к ним требованиям. Отрицательно сказывалось и вооружение авиаотрядов разнотипной боевой техникой. От этой практики, например, немецкая сторона отказалась еще в 1915 г., что значительно повысило ее боеспособность.</w:t>
      </w:r>
    </w:p>
    <w:p w14:paraId="4E93E8AC"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Несмотря на существовавшие проблемы, к началу проведения наступательной операции авиация Юго-Западного фронта была сконцентрирована в основных районах, соответственно тем заданиям, которые ей требовалось решать. Так, в составе 8-й армии имелось два истребительных авиаотряда (ИАО, один из которых был временно передан из состава 7-й армии). Основу истребительной авиации 11-й армии составляла 2-я боевая авиагруппа (капитан Е.Н. Крутень), действовавшая в интересах штаба армии на направлении главного удара. Остальная часть полосы армии оставалась в ведении двух корпусных и одного авиаотряда истребителей.</w:t>
      </w:r>
    </w:p>
    <w:p w14:paraId="1B51F1EB"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bookmarkStart w:id="160" w:name="bookmark794"/>
      <w:r w:rsidRPr="00DB68AA">
        <w:rPr>
          <w:rFonts w:ascii="Times New Roman" w:hAnsi="Times New Roman" w:cs="Times New Roman"/>
          <w:color w:val="000000" w:themeColor="text1"/>
          <w:sz w:val="16"/>
          <w:szCs w:val="16"/>
        </w:rPr>
        <w:t>Активный участок фронта 7-й армии обслуживала специальная авиагруппа, с включением в ее состав 8-го ИАО. Также в ведении генерал-квартирмейстера армии имелся французский артдивизион (артиллерийский и истребительный АО), 1-я БАГ (ротмистр А.А. Козаков) и 7-й ИАО.</w:t>
      </w:r>
      <w:bookmarkEnd w:id="160"/>
    </w:p>
    <w:p w14:paraId="31BA7946"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bookmarkStart w:id="161" w:name="bookmark795"/>
      <w:r w:rsidRPr="00DB68AA">
        <w:rPr>
          <w:rFonts w:ascii="Times New Roman" w:hAnsi="Times New Roman" w:cs="Times New Roman"/>
          <w:color w:val="000000" w:themeColor="text1"/>
          <w:sz w:val="16"/>
          <w:szCs w:val="16"/>
        </w:rPr>
        <w:t>Для ведения стратегической разведки и разрушения пунктов (объектов) глубокого тыла противника в районе г. Бучача были задействованы 1-й и 3-й боевые отряды ЭВК «Илья Муромец». Таким образом, на двух наиболее важных участках 7-й армии (общей протяженностью около 25-30 км) была сконцентрирована вся авиация армии, включая и отряды Эскадры. Наибольшая плотность воздушных сил противника отмечалась в тот период на Ковельском и Сакальском направлениях, а также в Южной Галиции между Бжежанами и Днестром (8 авиаотрядов и рот - 52 самолета: 1 аппарат на 1,4 км линии фронта), где австро-германское командование стремилось обеспечить господство своей авиации в воздухе.</w:t>
      </w:r>
      <w:bookmarkEnd w:id="161"/>
    </w:p>
    <w:p w14:paraId="59CB2F0C"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полосе 4-й армии Румынского фронта авиаотряды (27-й корпусной, 4-й артиллерийский и 4-й истребительный) были сведены в одну группу, усилены двумя самолетами управления 4-го авиадивизиона (АД) и приданы 8-му армейскому корпусу, которому предстояло наступать в полосе фронта. В состав корпуса также была включена франко-румынская эскадрилья, действовавшая обособленно от русского 4-го АД.</w:t>
      </w:r>
    </w:p>
    <w:p w14:paraId="62D8B72C"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bookmarkStart w:id="162" w:name="bookmark796"/>
      <w:r w:rsidRPr="00DB68AA">
        <w:rPr>
          <w:rFonts w:ascii="Times New Roman" w:hAnsi="Times New Roman" w:cs="Times New Roman"/>
          <w:color w:val="000000" w:themeColor="text1"/>
          <w:sz w:val="16"/>
          <w:szCs w:val="16"/>
        </w:rPr>
        <w:t>На активном участке 6-й армии создана «Временная ударная группа» (ВУГ) (6-й и 36-й корпусной и 10-й истребительный АО; штабс-капитан М.Л. Каплин), усиленная самолетами из числа других авиационных отрядов и франко-румынской эскадрильи. Для повышения эффективности несколько машин оборудовались техническими новинками - радиостанциями. До начала наступления ВУГ осуществила детальную воздушную разведку и аэрофотосьемку полосы прорыва, обнаружила ведение инженерных работ по укреплению позиций противника в направлениях Быстрицы и Кедзи- Варгель.</w:t>
      </w:r>
      <w:bookmarkEnd w:id="162"/>
    </w:p>
    <w:p w14:paraId="2EF80EB1"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Командование авиагруппами обеих армий осуществлялось старшими командирами отрядов, а общее руководство находилось в руках командира 4-го АД. При этом авиаотряды 9-й армии оставались при соответствующих корпусах (23405).</w:t>
      </w:r>
    </w:p>
    <w:p w14:paraId="7D5871DE"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p>
    <w:p w14:paraId="45153C1F" w14:textId="4A973576" w:rsidR="00946AE8" w:rsidRPr="00DB68AA" w:rsidRDefault="00946AE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 (27) июня 1917 г. германская морская авиация вновь предприняла попытку атаковать наши военные объекты на о. Эзель. Огнем береговой и корабельной артиллерии налет был успешно отражен (23405).</w:t>
      </w:r>
    </w:p>
    <w:p w14:paraId="5AB04F72" w14:textId="77777777" w:rsidR="00946AE8" w:rsidRPr="00DB68AA" w:rsidRDefault="00946AE8" w:rsidP="00A67745">
      <w:pPr>
        <w:spacing w:after="0" w:line="240" w:lineRule="auto"/>
        <w:jc w:val="both"/>
        <w:rPr>
          <w:rFonts w:ascii="Times New Roman" w:hAnsi="Times New Roman" w:cs="Times New Roman"/>
          <w:color w:val="000000" w:themeColor="text1"/>
          <w:sz w:val="16"/>
          <w:szCs w:val="16"/>
        </w:rPr>
      </w:pPr>
    </w:p>
    <w:p w14:paraId="34AB6A92" w14:textId="77777777" w:rsidR="0065746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F2443FF"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516920" w14:textId="77777777" w:rsidR="00657464" w:rsidRPr="00DB68AA" w:rsidRDefault="00657464" w:rsidP="00A67745">
      <w:pPr>
        <w:pStyle w:val="ae"/>
        <w:spacing w:before="0" w:after="0"/>
        <w:jc w:val="both"/>
        <w:rPr>
          <w:color w:val="000000" w:themeColor="text1"/>
          <w:kern w:val="2"/>
          <w:sz w:val="16"/>
          <w:szCs w:val="16"/>
        </w:rPr>
      </w:pPr>
      <w:r w:rsidRPr="00DB68AA">
        <w:rPr>
          <w:color w:val="000000" w:themeColor="text1"/>
          <w:kern w:val="2"/>
          <w:sz w:val="16"/>
          <w:szCs w:val="16"/>
        </w:rPr>
        <w:t>14 (27) июня 1917 газета «Правда» опубликовала ответ партии большевиков на принятое неделей ранее решение Совета рабочих и солдатских депутатов о запрете вооруженных манифестаций без санкции Совета. Поводом для принятия этого решения стала попытка большевиков организовать в Петрограде вооруженную демонстрацию, а фактически военный переворот, используя лозунги Петросовета. Ответ был таким: «Мы считаем необходимым заявить, что, входя в Совет и борясь за переход в его руки всей власти, мы ни на минуту не отказывались в пользу принципиально враждебного нам большинства Совета от права самостоятельно и независимо пользоваться всеми свободами для мобилизации рабочих масс под знаменем нашей классовой пролетарской партии. Мы категорически отказываемся налагать на себя такие антидемократические ограничения и впредь. Если бы даже государственная власть целиком перешла в руки Совета, — а мы за это стоим, — и Совет попытался бы наложить оковы на нашу агитацию, это могло бы заставить нас не пассивно подчиниться, а пойти навстречу тюремным и иным карам во имя идей интернационального социализма, которые нас отделяют от вас». Как отметил историк Ричард Пайпс, «это было настоящее объявление войны Совету» (17045).</w:t>
      </w:r>
    </w:p>
    <w:p w14:paraId="573AC225"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36F743" w14:textId="77777777" w:rsidR="006E2BB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4BB87572" w14:textId="77777777" w:rsidR="006E2BB0" w:rsidRPr="00DB68AA" w:rsidRDefault="006E2BB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7E616A"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14 (27) июня 1917 г</w:t>
      </w:r>
      <w:r w:rsidRPr="00DB68AA">
        <w:rPr>
          <w:rFonts w:ascii="Times New Roman" w:hAnsi="Times New Roman" w:cs="Times New Roman"/>
          <w:bCs/>
          <w:color w:val="000000" w:themeColor="text1"/>
          <w:kern w:val="2"/>
          <w:sz w:val="16"/>
          <w:szCs w:val="16"/>
        </w:rPr>
        <w:t xml:space="preserve">. </w:t>
      </w:r>
      <w:r w:rsidRPr="00DB68AA">
        <w:rPr>
          <w:rFonts w:ascii="Times New Roman" w:hAnsi="Times New Roman" w:cs="Times New Roman"/>
          <w:color w:val="000000" w:themeColor="text1"/>
          <w:kern w:val="2"/>
          <w:sz w:val="16"/>
          <w:szCs w:val="16"/>
        </w:rPr>
        <w:t>Телеграмма К. Д. Набокова Министерству иностранных дел об отказе английского правительства предоставить Временному правительству аванс в 20 млн иен для оплаты размещенных в Японии русских военных заказов.</w:t>
      </w:r>
    </w:p>
    <w:p w14:paraId="516C18E4" w14:textId="2E6D7FA3"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5540-541</w:t>
      </w:r>
    </w:p>
    <w:p w14:paraId="3B03C68F" w14:textId="07BABC7C"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Канцелярии, д. 3, т. 2, лл. 353—354. Копия.</w:t>
      </w:r>
    </w:p>
    <w:p w14:paraId="1AE52CB9"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По вопросу об авансировании нам английским казначейством 20 млн иен для расплаты по помещенным в Японии русским военным заказам здешнее Министерство иностранных дел уведомляет, что предложение наше эыло подвергнуто тщательному обсуждению правительства совместно с лондонским биржевым комитетом в целях выяснения, представляется ли возможным снабдить нас в кратчайший по возможности срок столь значительной суммой в иностранной валюте. Ныне, согласно заключению здешнего Биржевого комитета, благоприятное для нас разрешение возбужденного вопроса признано неосуществимым. К сему английское правительство считает нужным добавить, что в настоящую минуту оно не располагает никакими свободными суммами в Японии и что оно, равно как и русское правительство, могло бы рассчитывать на получение таковых лишь путем новых переговоров с Японией. Ведение таких переговоров потребует, конечно, времени и во всяком случае явилось бы серьезной помехой к осуществлению планов Англии воспользоваться финансовой помощью Японии для своих собственных неотложных нужд.</w:t>
      </w:r>
    </w:p>
    <w:p w14:paraId="64F187B3"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Помимо сего, английское правительство полагает, что всякое помещение нами новых заказов в Япойии ныне не оправдывалось бы соображениями целесообразности, ибо грузы, уже сосредоточенные во Владивостоке, образовали такие залежи, что для перевозки их во внутрь России потребуется около 2 лет, принимая за норму нынешнюю среднюю провозоспособность наших железных дорог.</w:t>
      </w:r>
    </w:p>
    <w:p w14:paraId="20EFDDB5"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Поскольку же речь идет об уплатах по нашим прежним заказам и покупкам, то, предполагая, что таковые совершались если не с одобрения, то во всяком случае с ведома японского правительства, английское правительство считает, что на японское правительство ляжет доля ответственности за могущие произойти с нашей стороны задержки в платежах, вызываемые медленностью Японии в открытии российскому правительству новых кредитов.</w:t>
      </w:r>
    </w:p>
    <w:p w14:paraId="2D193003"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Прося меня привлечь внимание ваше на вышеизложенные соображения, Министерство иностранных дел в то же время заверяет меня, что английское правительство вполне отдает себе отчет, насколько тяжело в данном случае положение российского правительства, и что оно с радостью исполнило бы нашу просьбу, будь это в его силах. Английское правительство, однако, отмечает, что ответственность за оборот, который приняло это дело, падает не столько на него, сколько на японское правительство.</w:t>
      </w:r>
    </w:p>
    <w:p w14:paraId="3A53B2F7" w14:textId="77777777" w:rsidR="006E2BB0" w:rsidRPr="00DB68AA" w:rsidRDefault="006E2BB0"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Набоков (15182).</w:t>
      </w:r>
    </w:p>
    <w:p w14:paraId="38057955" w14:textId="77777777" w:rsidR="006E2BB0" w:rsidRPr="00DB68AA" w:rsidRDefault="006E2BB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450C9648" w14:textId="77777777" w:rsidR="0028644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EEE3149" w14:textId="77777777" w:rsidR="0028644D" w:rsidRPr="00DB68AA" w:rsidRDefault="0028644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E56AE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14 (27) июня</w:t>
      </w:r>
      <w:r w:rsidRPr="00DB68AA">
        <w:rPr>
          <w:rFonts w:ascii="Times New Roman" w:hAnsi="Times New Roman" w:cs="Times New Roman"/>
          <w:color w:val="000000" w:themeColor="text1"/>
          <w:kern w:val="2"/>
          <w:sz w:val="16"/>
          <w:szCs w:val="16"/>
        </w:rPr>
        <w:t xml:space="preserve"> в 1917 году первый контингент Американского экспедиционного корпуса под командованием генерала Першинга прибыл во Францию (14935).</w:t>
      </w:r>
    </w:p>
    <w:p w14:paraId="1643E2C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42560DF7"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 (27) июня 1917 немецкий ас лейтенант Карл Альменредер сбит и погиб. Его 30 побед свяжут его с пятью другими пилотами в качестве 28-го по результативности немецкого аса Первой мировой войны (20341).</w:t>
      </w:r>
    </w:p>
    <w:p w14:paraId="7A629B96"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p>
    <w:p w14:paraId="456006F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FF7482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802F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г. МГШ просил Управление воздушного флота (ведавшее сухопутной ави</w:t>
      </w:r>
      <w:r w:rsidRPr="00DB68AA">
        <w:rPr>
          <w:rFonts w:ascii="Times New Roman" w:hAnsi="Times New Roman" w:cs="Times New Roman"/>
          <w:color w:val="000000" w:themeColor="text1"/>
          <w:kern w:val="2"/>
          <w:sz w:val="16"/>
          <w:szCs w:val="16"/>
        </w:rPr>
        <w:softHyphen/>
        <w:t>ацией) о передаче трех находившихся в работе у Лебедева "Альбатросов" с мотором "Фиат" и 15 аппаратов "Лебедь 12" с "Сальмсонами" 150 л.с. Просьбу в отношении первых удов</w:t>
      </w:r>
      <w:r w:rsidRPr="00DB68AA">
        <w:rPr>
          <w:rFonts w:ascii="Times New Roman" w:hAnsi="Times New Roman" w:cs="Times New Roman"/>
          <w:color w:val="000000" w:themeColor="text1"/>
          <w:kern w:val="2"/>
          <w:sz w:val="16"/>
          <w:szCs w:val="16"/>
        </w:rPr>
        <w:softHyphen/>
        <w:t>летворили и аэропланы "Альбатрос" тип А.8 были доставлены в Школу воздушного боя в Красном селе в июле того же года. Они использовались там, но подробности их службы неизвестны.</w:t>
      </w:r>
    </w:p>
    <w:p w14:paraId="0EB7A9A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DB68AA">
        <w:rPr>
          <w:rFonts w:ascii="Times New Roman" w:hAnsi="Times New Roman" w:cs="Times New Roman"/>
          <w:color w:val="000000" w:themeColor="text1"/>
          <w:kern w:val="2"/>
          <w:sz w:val="16"/>
          <w:szCs w:val="16"/>
        </w:rPr>
        <w:softHyphen/>
        <w:t xml:space="preserve">шин с заводом В.А. Лебедева не заключалось. По </w:t>
      </w:r>
      <w:r w:rsidRPr="00DB68AA">
        <w:rPr>
          <w:rFonts w:ascii="Times New Roman" w:hAnsi="Times New Roman" w:cs="Times New Roman"/>
          <w:color w:val="000000" w:themeColor="text1"/>
          <w:kern w:val="2"/>
          <w:sz w:val="16"/>
          <w:szCs w:val="16"/>
        </w:rPr>
        <w:lastRenderedPageBreak/>
        <w:t>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36F474A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B6C8D" w14:textId="77777777" w:rsidR="003431D2" w:rsidRPr="00DB68AA"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2BF0472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E736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15 </w:t>
      </w:r>
      <w:r w:rsidR="00BA5C59" w:rsidRPr="00DB68AA">
        <w:rPr>
          <w:rFonts w:ascii="Times New Roman" w:hAnsi="Times New Roman" w:cs="Times New Roman"/>
          <w:color w:val="000000" w:themeColor="text1"/>
          <w:kern w:val="2"/>
          <w:sz w:val="16"/>
          <w:szCs w:val="16"/>
        </w:rPr>
        <w:t xml:space="preserve">(28) </w:t>
      </w:r>
      <w:r w:rsidRPr="00DB68AA">
        <w:rPr>
          <w:rFonts w:ascii="Times New Roman" w:hAnsi="Times New Roman" w:cs="Times New Roman"/>
          <w:color w:val="000000" w:themeColor="text1"/>
          <w:kern w:val="2"/>
          <w:sz w:val="16"/>
          <w:szCs w:val="16"/>
        </w:rPr>
        <w:t>июня 1917 г. Линкор “Император Александр III ” вступил в строй. Июнь-ноябрь 1917 г. Участие линкора “Император Александр III ” в Первой мировой войне. В ноябре 1917 г. он выходил на перехват германского крейсера “Бреслау” (11454).</w:t>
      </w:r>
    </w:p>
    <w:p w14:paraId="302986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2A2A8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0AD93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0DF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г. восемь “Фоккеров” напали на “Муромец”, которым командовал опытный летчик А. Н. Шаров. В воздушном бою были ранены командир, второй пилот А. Ю. Лутц, артиллерийский офицер и пулеметчик, но они сумели отбиться от “Фоккеров” и посадить самолет на свой аэродром (9705).</w:t>
      </w:r>
    </w:p>
    <w:p w14:paraId="5CC2CA0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CDC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всего в 79 русских отрядах (было еще 2 французских, один английский, 3 франко-румынских в ЮЗФ и РФ) было 419 летчиков вместо 712, положенных по штату, и 504 самолета, в т.ч. 340 исправных. В 6 иностранных было 48 летчиков и 50 самолетов (438,361).</w:t>
      </w:r>
    </w:p>
    <w:p w14:paraId="4927E40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6371B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к началу летних операций фронтовая авиация состояла из 85 сухопутных авиаотрядов, включая 2 французских, 1 английский и 3 франко-румынских, находившихся в распоря</w:t>
      </w:r>
      <w:r w:rsidRPr="00DB68AA">
        <w:rPr>
          <w:rFonts w:ascii="Times New Roman" w:hAnsi="Times New Roman" w:cs="Times New Roman"/>
          <w:color w:val="000000" w:themeColor="text1"/>
          <w:kern w:val="2"/>
          <w:sz w:val="16"/>
          <w:szCs w:val="16"/>
        </w:rPr>
        <w:softHyphen/>
        <w:t>жении Юго-Запэдного и Румынского фронтог. Во всех русских отрядах насчитывалось 419 летчиков вместо 712, положенных по штату, и 504 самолета, из них испрагных было 340. В ино</w:t>
      </w:r>
      <w:r w:rsidRPr="00DB68AA">
        <w:rPr>
          <w:rFonts w:ascii="Times New Roman" w:hAnsi="Times New Roman" w:cs="Times New Roman"/>
          <w:color w:val="000000" w:themeColor="text1"/>
          <w:kern w:val="2"/>
          <w:sz w:val="16"/>
          <w:szCs w:val="16"/>
        </w:rPr>
        <w:softHyphen/>
        <w:t>странных отрядах числилось 48 летчиков и 50 самолетов новых систем (По материалам А.В.Шиукова).</w:t>
      </w:r>
    </w:p>
    <w:p w14:paraId="740DD0B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3D542" w14:textId="77777777" w:rsidR="003150CD" w:rsidRPr="00DB68AA" w:rsidRDefault="003150C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июня 1917 г. к началу летних операций фронтовая авиация состояла из 85 сухопутных авиаотрядов, включая 2 Французских, 1 английский и 3 Франко-румынских, находившихся в распоряжении юго-западного и Румын</w:t>
      </w:r>
      <w:r w:rsidRPr="00DB68AA">
        <w:rPr>
          <w:rFonts w:ascii="Times New Roman" w:hAnsi="Times New Roman" w:cs="Times New Roman"/>
          <w:color w:val="000000" w:themeColor="text1"/>
          <w:sz w:val="16"/>
          <w:szCs w:val="16"/>
        </w:rPr>
        <w:softHyphen/>
        <w:t>ского фронтов. Во всех русских отрядах насчитывалось 419 летчиков вместо 712, положенных по штату, и 504 самолета, из коих исправных было 340. В иностранных отрядах числилось 48 летчиков и 50 самоле</w:t>
      </w:r>
      <w:r w:rsidRPr="00DB68AA">
        <w:rPr>
          <w:rFonts w:ascii="Times New Roman" w:hAnsi="Times New Roman" w:cs="Times New Roman"/>
          <w:color w:val="000000" w:themeColor="text1"/>
          <w:sz w:val="16"/>
          <w:szCs w:val="16"/>
        </w:rPr>
        <w:softHyphen/>
        <w:t>тов новвых систем.</w:t>
      </w:r>
    </w:p>
    <w:p w14:paraId="70D90616" w14:textId="601D2D9A" w:rsidR="003150CD" w:rsidRPr="00DB68AA" w:rsidRDefault="003150C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/Цо. материалам А.В.Шиукова/ (23320).</w:t>
      </w:r>
    </w:p>
    <w:p w14:paraId="50CB7446" w14:textId="77777777" w:rsidR="003150CD" w:rsidRPr="00DB68AA" w:rsidRDefault="003150CD" w:rsidP="00A67745">
      <w:pPr>
        <w:spacing w:after="0" w:line="240" w:lineRule="auto"/>
        <w:jc w:val="both"/>
        <w:rPr>
          <w:rFonts w:ascii="Times New Roman" w:hAnsi="Times New Roman" w:cs="Times New Roman"/>
          <w:color w:val="000000" w:themeColor="text1"/>
          <w:sz w:val="16"/>
          <w:szCs w:val="16"/>
        </w:rPr>
      </w:pPr>
    </w:p>
    <w:p w14:paraId="35F355DB" w14:textId="51A3220E"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15 (28) июня 1917 г. шесть неприятельских аэропланов безуспешно бомбардировали город Текучиу (Румыния). Одновременно противник проводил интенсивную воздушную разведку </w:t>
      </w:r>
      <w:bookmarkStart w:id="163" w:name="bookmark808"/>
      <w:bookmarkStart w:id="164" w:name="bookmark809"/>
      <w:r w:rsidRPr="00DB68AA">
        <w:rPr>
          <w:rFonts w:ascii="Times New Roman" w:hAnsi="Times New Roman" w:cs="Times New Roman"/>
          <w:color w:val="000000" w:themeColor="text1"/>
          <w:sz w:val="16"/>
          <w:szCs w:val="16"/>
        </w:rPr>
        <w:t>в полосе Северного фронта, «систематически уклоняясь от встречи с нашими аэропланами, не прекращающими ни на минуту своей бдительной охранительной разведочной воздушной службы». Днем ранее противник совершил групповой налет на ст. Козова (сброшено около 20 бомб). В результате бомбардировки было убито и ранено 17 человек (23405).</w:t>
      </w:r>
      <w:bookmarkEnd w:id="163"/>
      <w:bookmarkEnd w:id="164"/>
    </w:p>
    <w:p w14:paraId="5331788A"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0E4E3E3B"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bookmarkStart w:id="165" w:name="bookmark819"/>
      <w:r w:rsidRPr="00B52707">
        <w:rPr>
          <w:rStyle w:val="aff"/>
          <w:rFonts w:ascii="Times New Roman" w:hAnsi="Times New Roman" w:cs="Times New Roman"/>
          <w:color w:val="0070C0"/>
          <w:spacing w:val="0"/>
          <w:sz w:val="16"/>
          <w:szCs w:val="16"/>
        </w:rPr>
        <w:t>15 (28) июня 1937 г. шесть неприятельских аэропланов безуспешно бомбардировали город Текучиу (Румыния).</w:t>
      </w:r>
    </w:p>
    <w:p w14:paraId="6AB61B19" w14:textId="77777777" w:rsidR="004E4883" w:rsidRPr="00B52707" w:rsidRDefault="004E4883" w:rsidP="004E4883">
      <w:pPr>
        <w:spacing w:after="0" w:line="240" w:lineRule="auto"/>
        <w:jc w:val="both"/>
        <w:rPr>
          <w:rStyle w:val="aff"/>
          <w:rFonts w:ascii="Times New Roman" w:hAnsi="Times New Roman" w:cs="Times New Roman"/>
          <w:color w:val="0070C0"/>
          <w:spacing w:val="0"/>
          <w:sz w:val="16"/>
          <w:szCs w:val="16"/>
        </w:rPr>
      </w:pPr>
    </w:p>
    <w:p w14:paraId="673A7ABA" w14:textId="77777777" w:rsidR="004E4883" w:rsidRPr="00B52707" w:rsidRDefault="004E4883" w:rsidP="004E4883">
      <w:pPr>
        <w:widowControl w:val="0"/>
        <w:tabs>
          <w:tab w:val="left" w:pos="720"/>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15 (28) июня 1917 г. противник подверг воздушной бомбардировке г. Венден (Цесис). С борта цеппелина на него было сброшено 12 бомб (25135).</w:t>
      </w:r>
    </w:p>
    <w:p w14:paraId="498319F2"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2BEA3900" w14:textId="0D66A442"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июня 1917 г. противник подверг воздушной бомбардировке г. Венден (Цесис). С борта цеппелина на него было сброшено 12 бомб (23405).</w:t>
      </w:r>
      <w:bookmarkEnd w:id="165"/>
    </w:p>
    <w:p w14:paraId="539979EF"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5975CB0B" w14:textId="77777777" w:rsidR="004E4883" w:rsidRPr="00B52707" w:rsidRDefault="004E4883" w:rsidP="004E488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15 (28) июня 1917 г. германская морская авиация вновь предприняла попытку атаковать наши военные объекты на о. Эзель. Огнем береговой и корабельной артиллерии налет был успешно отражен (25135).</w:t>
      </w:r>
    </w:p>
    <w:p w14:paraId="16FB5CF6" w14:textId="77777777" w:rsidR="004E4883" w:rsidRPr="00B52707" w:rsidRDefault="004E4883" w:rsidP="004E4883">
      <w:pPr>
        <w:spacing w:after="0" w:line="240" w:lineRule="auto"/>
        <w:jc w:val="both"/>
        <w:rPr>
          <w:rFonts w:ascii="Times New Roman" w:hAnsi="Times New Roman" w:cs="Times New Roman"/>
          <w:color w:val="0070C0"/>
          <w:sz w:val="16"/>
          <w:szCs w:val="16"/>
        </w:rPr>
      </w:pPr>
    </w:p>
    <w:p w14:paraId="510D03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МГШ просил Управление воздушного флота о передаче трех, находящихся в работе Альбатросов типа А.8 В.А.Лебедева с Фиат и 15 Лебедь 12 с Сальмсоном 150 нр. Известно, что Альбатросы поступили в Школу воздушного боя в Красном селе (2843,54).</w:t>
      </w:r>
    </w:p>
    <w:p w14:paraId="7B5A8A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064C1" w14:textId="5076D50B"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июня 1917 г. на Кавказском фронте российская авиация бомбила и обстреливала турецкий аэродром в Эрзинджане, снова поразив его 1 сентября (23525).</w:t>
      </w:r>
    </w:p>
    <w:p w14:paraId="2A9601D4"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57D0E0F4" w14:textId="44FD2A4D"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15/16 (28/29_ июня 1917 г. на Северном фронте немецкий самолет-гигант Staaken R.IV 12/15 бомбардировочной части Rfa.500, базирующейся в Альт-Аузе, нанес бомбовый удар по железнодорожной станции Вольмар, нанеся тяжелые повреждения^ 8 /9 июля 1500-кг бомбами нанесла удар по береговым батареям у Цереля на острове Эзель. Девять дней спустя подразделение было выведено в Добериц под Берлином (23525).</w:t>
      </w:r>
    </w:p>
    <w:p w14:paraId="0352E0AA"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5B8FBA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15 (28) июня 1917 года на всех фронтах состояло исправных 152-мм полевых гаубиц 242 (по штату положено 216) (3861).</w:t>
      </w:r>
    </w:p>
    <w:p w14:paraId="33F860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BD5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15 (28) июня 1917 года на всех фронтах имелось 189 107-мм скорострельных пушек (кроме Кавказского фронта, где 107-мм пушек вообще не было) (3861).</w:t>
      </w:r>
    </w:p>
    <w:p w14:paraId="276B29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17D77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15 (28) июня 1917 года в действующей армии состояло 24 152-мм пушки обр. 1910 г., из них 6 на Западном фронте и 18 на Юго-западном фронте (3861).</w:t>
      </w:r>
    </w:p>
    <w:p w14:paraId="0EB230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2B5C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15 (28) июня 1917 в действующей армии было 8605 исправных 3-х дюймовых полевых пушек (7621 обр. 1902 и 984 обр. 1990) + 500 на складах (9598,459).</w:t>
      </w:r>
    </w:p>
    <w:p w14:paraId="4E35B1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85696F" w14:textId="4CB0C885" w:rsidR="00F55611" w:rsidRPr="00DB68AA" w:rsidRDefault="00F5561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15 (28) июня 1917 года в действующей армии имелось 7621 исправная трехдюймовая пушка обр. 1902 г. Кроме того, на тыловых складах находилось не менее 500 таких орудий (23385).</w:t>
      </w:r>
    </w:p>
    <w:p w14:paraId="622AB77D" w14:textId="77777777" w:rsidR="00F55611" w:rsidRPr="00DB68AA" w:rsidRDefault="00F55611" w:rsidP="00A67745">
      <w:pPr>
        <w:spacing w:after="0" w:line="240" w:lineRule="auto"/>
        <w:jc w:val="both"/>
        <w:rPr>
          <w:rFonts w:ascii="Times New Roman" w:hAnsi="Times New Roman" w:cs="Times New Roman"/>
          <w:color w:val="000000" w:themeColor="text1"/>
          <w:sz w:val="16"/>
          <w:szCs w:val="16"/>
        </w:rPr>
      </w:pPr>
    </w:p>
    <w:p w14:paraId="7CF5928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40308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71BC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было заморожено дальнейшее проведение столыпинской земельной реформы (3186).</w:t>
      </w:r>
    </w:p>
    <w:p w14:paraId="2D4B16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F3C2" w14:textId="77777777" w:rsidR="00657464" w:rsidRPr="00DB68AA" w:rsidRDefault="00657464" w:rsidP="00A67745">
      <w:pPr>
        <w:pStyle w:val="ae"/>
        <w:spacing w:before="0" w:after="0"/>
        <w:jc w:val="both"/>
        <w:rPr>
          <w:color w:val="000000" w:themeColor="text1"/>
          <w:kern w:val="2"/>
          <w:sz w:val="16"/>
          <w:szCs w:val="16"/>
        </w:rPr>
      </w:pPr>
      <w:r w:rsidRPr="00DB68AA">
        <w:rPr>
          <w:color w:val="000000" w:themeColor="text1"/>
          <w:kern w:val="2"/>
          <w:sz w:val="16"/>
          <w:szCs w:val="16"/>
        </w:rPr>
        <w:t>15 (28) июня 1917 Украинская Центральная Рада создала правительство украинской автономии — Генеральный Секретариат. Этот орган не был признан Временным правительством, которое 29 июня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5D272813"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394F7F" w14:textId="77777777" w:rsidR="006E2BB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2BAB98E0" w14:textId="77777777" w:rsidR="006E2BB0" w:rsidRPr="00DB68AA" w:rsidRDefault="006E2BB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485C4"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июня 1917 г. Телеграмма ген. Э. К. Гермониуса ген. А. А. Маниковскому о резком сокращении отпуска кредитов на русские заказы в Англии, о реквизиции станков и о прекращении поставок тяжелой артиллерии в Россию.</w:t>
      </w:r>
    </w:p>
    <w:p w14:paraId="3B5C997A" w14:textId="4A72A30D"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493-494</w:t>
      </w:r>
    </w:p>
    <w:p w14:paraId="6A78BF19" w14:textId="580BFB7D"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2000, оп. 1, д. 6122, л. 243—243 об. Заверенная копия.</w:t>
      </w:r>
    </w:p>
    <w:p w14:paraId="354823DC"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Доношу о положении нашего снабжения, о котором можно судить по следующим цифрам: за январь дано кредитов на сумму круглым счетом 12 млн ф., в феврале — 13 млн, в марте и апреле за два месяца — 8.5 млн, за май —1.2 млн, в июне с 1-го по 9-е — 63 тыс. ф., с 9-го по 16-е сумма отнятых кредитов превысила сумму данных кредитов на 58 тыс. ф. ст. Следовательно, в мае кредит уменьшен в 10 раз по сравнению с январем, а в первую неделю июня примерно в 50 раз меньше, нежели за одну неделю в январе. Для иллюстрации доношу, что на совещании в Лондоне в июле 1916 г.</w:t>
      </w:r>
      <w:hyperlink r:id="rId233"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установлено, что для снабжения нашей армии на заграничных рынках, кроме французского, необходим ежемесячный английский кредит по 25 млн ф.</w:t>
      </w:r>
    </w:p>
    <w:p w14:paraId="2B94797A"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Помимо недостаточного кредитования России для текущих заказов, за последнее время происходит явление, которого вовсе не было в первые два года войны. Это реквизиция станков, уже готовых для отсылки в Россию. Всего реквизировано свыше 80 станков.</w:t>
      </w:r>
    </w:p>
    <w:p w14:paraId="7A050CE4" w14:textId="77777777" w:rsidR="006E2BB0" w:rsidRPr="00DB68AA" w:rsidRDefault="006E2BB0" w:rsidP="00A67745">
      <w:pPr>
        <w:pStyle w:val="rtejustify"/>
        <w:spacing w:before="0" w:after="0"/>
        <w:rPr>
          <w:color w:val="000000" w:themeColor="text1"/>
          <w:kern w:val="2"/>
          <w:sz w:val="16"/>
          <w:szCs w:val="16"/>
        </w:rPr>
      </w:pPr>
      <w:r w:rsidRPr="00DB68AA">
        <w:rPr>
          <w:color w:val="000000" w:themeColor="text1"/>
          <w:kern w:val="2"/>
          <w:sz w:val="16"/>
          <w:szCs w:val="16"/>
        </w:rPr>
        <w:t>О тяжелой артиллерии доношу, что в течение первых двух месяцев навигации не отправлено ни одного орудия из числа обещанных.</w:t>
      </w:r>
    </w:p>
    <w:p w14:paraId="2ECC8349" w14:textId="77777777" w:rsidR="006E2BB0" w:rsidRPr="00DB68AA" w:rsidRDefault="006E2BB0"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По указанным вопросам надеюсь в ближайшие дни сделать личный доклад Ллойд Джорджу и лорду Мильнеру. № 10693.</w:t>
      </w:r>
    </w:p>
    <w:p w14:paraId="76D5561E" w14:textId="77777777" w:rsidR="006E2BB0" w:rsidRPr="00DB68AA" w:rsidRDefault="006E2BB0"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Гермониус.</w:t>
      </w:r>
    </w:p>
    <w:p w14:paraId="7155AB7D" w14:textId="77777777" w:rsidR="006E2BB0" w:rsidRPr="00DB68AA" w:rsidRDefault="006E2BB0" w:rsidP="00A67745">
      <w:pPr>
        <w:pStyle w:val="rtejustify"/>
        <w:spacing w:before="0" w:after="0"/>
        <w:rPr>
          <w:color w:val="000000" w:themeColor="text1"/>
          <w:kern w:val="2"/>
          <w:sz w:val="16"/>
          <w:szCs w:val="16"/>
        </w:rPr>
      </w:pPr>
      <w:hyperlink r:id="rId234"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В июле 1916 г. велись переговоры между британским канцлером казначейства, русским министром финансов и начальником Генерального штаба ген. Беляевым, которые закончились выработкой проекта дополнительного финансового соглашения к соглашению от 30 сентября 1915 г. Эти финансовые переговоры послужили основой для русско-английского финансового соглашения 26 октября н. ст. 1916 г. Англия брала на себя обязательство открыть царскому правительству с октября 1916 г. по март 1917 г. включительно ежемесячный кредит в 25 млн. ф. ст. на условиях сентябрьского соглашения 1915 г. Кредит предназначался для оплаты заказов, размещаемых русским правительством в Британской империи, США и Италии. Взамен царское правительство обещало выслать Англии золота на 20 млн. ф. ст. (15156).</w:t>
      </w:r>
    </w:p>
    <w:p w14:paraId="7EA0DE81" w14:textId="77777777" w:rsidR="006E2BB0" w:rsidRPr="00DB68AA" w:rsidRDefault="006E2BB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C85040E" w14:textId="77777777" w:rsidR="000F43B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5F97D68" w14:textId="77777777" w:rsidR="000F43BC" w:rsidRPr="00DB68AA" w:rsidRDefault="000F43B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4CBD0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15 (28) июня</w:t>
      </w:r>
      <w:r w:rsidRPr="00DB68AA">
        <w:rPr>
          <w:rFonts w:ascii="Times New Roman" w:hAnsi="Times New Roman" w:cs="Times New Roman"/>
          <w:color w:val="000000" w:themeColor="text1"/>
          <w:kern w:val="2"/>
          <w:sz w:val="16"/>
          <w:szCs w:val="16"/>
        </w:rPr>
        <w:t xml:space="preserve"> в 1917 году впервые поднялся в воздух истребитель </w:t>
      </w:r>
      <w:hyperlink r:id="rId235" w:tgtFrame="_blank" w:history="1">
        <w:r w:rsidRPr="00DB68AA">
          <w:rPr>
            <w:rFonts w:ascii="Times New Roman" w:hAnsi="Times New Roman" w:cs="Times New Roman"/>
            <w:color w:val="000000" w:themeColor="text1"/>
            <w:kern w:val="2"/>
            <w:sz w:val="16"/>
            <w:szCs w:val="16"/>
          </w:rPr>
          <w:t xml:space="preserve">«Lohner» «Type AA» – «111.03». </w:t>
        </w:r>
      </w:hyperlink>
      <w:r w:rsidRPr="00DB68AA">
        <w:rPr>
          <w:rFonts w:ascii="Times New Roman" w:hAnsi="Times New Roman" w:cs="Times New Roman"/>
          <w:color w:val="000000" w:themeColor="text1"/>
          <w:kern w:val="2"/>
          <w:sz w:val="16"/>
          <w:szCs w:val="16"/>
        </w:rPr>
        <w:t>Самолет отличался от своего предшественника «Lohner» «10.20B» новой конструкцией крыльев, рулей высоты и шасси, сохранив от «10.20B» двигатель «Austro-Daimler». Испытания «Lohner» «111.03» продолжились до октября. К этому времени на заводе «Lohner werke» начали разворачивать производство истребителя «Aviatik D.I», в результате чего дальнейшее развитие семейства «Type AA» было прекращено (14936).</w:t>
      </w:r>
    </w:p>
    <w:p w14:paraId="5DFD4D0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7080651A"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июня 1917 самолет впервые успешно взлетает с платформы, установленной на орудийной башне военного корабля. Royal Naval Service Air Flight Commander F. J. Ратленд взлетает с платформы на борту британского легкого крейсера HMS Ярмут в Sopwith Щенок (20341).</w:t>
      </w:r>
    </w:p>
    <w:p w14:paraId="08B37E3A"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p>
    <w:p w14:paraId="68FE1A36"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июня 1917 г. первый «гигантский» бомбардировщик Цеппелин-Штаакен R VI был принят ВВС Германии, а в августе первый самолет прибыл на базу отряда тяжелых самолетов Rfa 500 в Альт-Ауце в Восточной Пруссии. Хотя боевые действия там уже почти кончились, в порядке войсковых испытаний сделали несколько полетов на бомбардировку с частичной боевой нагрузкой 770 кг продолжительностью 3-5 ч на далеких от максимальных высотах 2000…2400 м, поскольку противодействия русской авиации или зениток не отмечалось. Сведений о целях не найдено, но с учетом прекращения боев на этом участке, радиуса действия и изменений в тактике применения немецкой тяжелой авиации можно предположить, что это были налеты на железнодорожные станции и города в Прибалтике и на западе Белоруссии (23077).</w:t>
      </w:r>
    </w:p>
    <w:p w14:paraId="77406AB9" w14:textId="77777777" w:rsidR="00E12803" w:rsidRPr="00DB68AA" w:rsidRDefault="00E12803" w:rsidP="00A67745">
      <w:pPr>
        <w:spacing w:after="0" w:line="240" w:lineRule="auto"/>
        <w:jc w:val="both"/>
        <w:rPr>
          <w:rFonts w:ascii="Times New Roman" w:hAnsi="Times New Roman" w:cs="Times New Roman"/>
          <w:color w:val="000000" w:themeColor="text1"/>
          <w:sz w:val="16"/>
          <w:szCs w:val="16"/>
        </w:rPr>
      </w:pPr>
    </w:p>
    <w:p w14:paraId="5980CCF3"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15 (28) июня 1917 г. Военное министерство утвердило проект и выдало заказ на изготовление десяти образцов сверхтяжелого танка, получившего наименование «Колоссаль» (Kolossal-Wagen). Сборка осуществлялась на фирме «Вегманн» в Касселе (Wegmann, Kassel) 1* совместно с берлинской фирмой «Райбе» (Riebe, Berlin-Weissensee).</w:t>
      </w:r>
    </w:p>
    <w:p w14:paraId="3D436417"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Отводя главную роль на поле боя пехотным соединениям, отдельные представители высшего командования в Генеральном штабе посчитали необходимым создание особо тяжелого танка с усиленными броневой защитой и огневой мощью. По их мнению, он должен был способствовать выходу пехотных подразделений из окопов для нанесения удара по противнику. Эскизный проект такой машины, выполненный Вегнером (Wegner), предполагал боевую массу до 150т.</w:t>
      </w:r>
    </w:p>
    <w:p w14:paraId="5D6389B7"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Танк имел экипаж из 22 человек, электромеханическое управление и подрессоренную ходовую часть. При перевозке его предполагалось разбирать на составные части массой 15-20 т каждая. В боевых действиях «Колоссаль» участия не принимал, а два незавершенных образца были разобраны после поражения Германии в Первой мировой войне.</w:t>
      </w:r>
    </w:p>
    <w:p w14:paraId="4EA716A2"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После боев под Куэнтом (Quent) в апреле 1917 г. в Германии получили возможность детально ознакомиться с конструкцией нового британского танка Mk.IV. Выводы, сделанные на основании этого, позволили O.H.L. доложить генералу Людендорфу (Ludendorff) о необходимости создания боевой машины по аналогичной конструктивной схеме. Работы по новому танку, получившему условное обозначение A7VU (Umlaufendeketten – кругооборотные гусеницы), начались немедленно. Проведение ходовых испытаний планировалось уже на сентябрь 1917 г.</w:t>
      </w:r>
    </w:p>
    <w:p w14:paraId="7B1C26EE"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Анализ боев также подтверждал, что успеха можно достичь при массовом применении малых танков. Исходя из этого, Фольмер в инициативном порядке разработал конструктивные принципы легкой боевой машины с пулеметным вооружением и экипажем 2-3 человека. Считая, что в конструкции A7V достигнут рациональный предел соотношения боевой массы и мощности вооружения, в сентябре 1917 г. им был представлен к 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020E6FC0"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r w:rsidRPr="00DB68AA">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7EE1D2D1"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u w:color="002060"/>
        </w:rPr>
      </w:pPr>
    </w:p>
    <w:p w14:paraId="3861935D" w14:textId="77777777" w:rsidR="00CF76C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25F35DF" w14:textId="77777777" w:rsidR="00CF76C4" w:rsidRPr="00DB68AA" w:rsidRDefault="00CF76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A272BE" w14:textId="6558F1ED" w:rsidR="00CF76C4" w:rsidRPr="00DB68AA" w:rsidRDefault="00CF76C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первой половине июня 1917 года затишье на Западном фронте было прервано оглушительным взрывом, считающимся одним из самых мощных за всю Первую мировую войну. Прогремел он в районе деревни Месен на франко-бельгийской границе, где британцы с помощью подкопов заложили под германские позиции более 600 тонн взрывчатки. В результате только в момент взрыва погибли более 10</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тысяч солдат (17045).</w:t>
      </w:r>
    </w:p>
    <w:p w14:paraId="1818CED9" w14:textId="77777777" w:rsidR="00CF76C4" w:rsidRPr="00DB68AA" w:rsidRDefault="00CF76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C41CE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09645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E7C4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июня 1917 авиация ЮЗ фронта была сосредоточена в отдельных районах в соответствии с задачами наступления. VIII-ю армию, располагавшую 15-м, 16-м корпусными и 8-м армейским АО, усилили за счет VII-й армии тремя авиаотрядами: 2-м Сибирским, 3-м армейским и 8-м истребительным. Причем 3-й и 8-й армейские и 8-й истребительный АО были приданы 12-му корпусу, которому предстояло наступать на наиболее ответственном участке. В Особой армии насчитывалось пять авиаотрядов (9-й, 31 -и и 37-й корпусные, 4-й Сибирский и 6-й истребительный), которые дислоцировались в Луцке, Брише и Ольшанах. Из тринадцати отрядов ХI-й армии десять, в том числе 2-я Боевая группа, включавшая 3-й, 7-й и 8-й КАО, находились на активном участке фронта протяженностью 10 км. Большинство КАО армии располагались вблизи штабов корпусов в 12-15 км от передовой. Авиация УЦ-й армии была сосредоточена на самом активном участке фронта. 4-й артиллерийский, 9-й армейский и 8-й истребительный отряды обслуживали артиллерию 41-го корпуса и подчинялись инспектору артиллерии фронта. Французские артиллерийский и истребительный отряды были сосредоточены в районе фольварка Черемухов-Холхочи и состояли в распоряжении генерал-квартирмейстера армии. Ему же подчинялась стоявшая в местечке Доброводы 1-я БАГ (2-й, 4-й и 19- й КАО) и 7-й истребительный отряд, дислоцированный в местечке Козово.</w:t>
      </w:r>
    </w:p>
    <w:p w14:paraId="396D52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Западнее Монастыржеско находились 32-й и 12-й КАО, а в Мужилово - 1-й артиллерийский АО. На двух наиболее важных участках фронта общей протяженностью 25-30 км* сконцентрировали тринадцать авиаотрядов. На главных направлениях предполагаемого наступления плотность авиации достигала 1 самолет на 0,5 км фронта. Противник располагал 37 авиаотрядами и ротами, в которых насчитывалось 226 самолетов. В основном они были сосредоточены против ХI-й, VII-й и, частично, Особой армий. На карпатском участке авиации VIII-й армии противостояли 7 австрийских авиарот. На южно-галицийском участке неприятель обеспечил максимальную плотность своих авиационных средств: 1 самолет на 1,3 км фронта. Таким образом, воздушные силы обеих сторон количественно были равноценны при несомненном качественном превосходстве самолетов противника. Основные задачи русской авиации на период наступления заключались в корректировке артиллерийской стрельбы, разведке, бомбардировке тыла противника, борьбе с его самолетами. В подготовительный период отрядами фронта был сфотографирован весь район наступления. Данные аэрофотосъемки поступали в центральную лабораторию Северной авиагруппы и фотограмметрическое отделение Южной авиагруппы, образованное при французском артиллерийском авиаотряде. К ведению разведки привлекались все авиачасти фронта, в т.ч. истребительные отряды. Дальние полеты в тыл противника производили опытнейшие летчики на новейших аппаратах, однако в целом остро ощущался недостаток хороших самолетов-разведчиков. Значительные сложности в работу отрядов внесло отсутствие длиннофокусных фотоаппаратов, вследствие чего экипажи вынуждены были вести съемку с высот 700-1200м, подвергаясь ожесточенному огню зенитной артиллерии. Несмотря на эти обстоятельства, благодаря мастерству авиаторов, задания выполнялись с высоким качеством, и к началу операции армии были снабжены подробными картами районов предстоящих боев. В период наступления летчики фиксировал и появление новых окопов и укрепленных районов противника, крупные передвижения его войск. Так, на начальном этапе наступления Х1-й и У11-Й армий воздушная разведка установила отсутствие резервов в тылу неприятеля и отход его обозов к Золотой Липе (11237).</w:t>
      </w:r>
    </w:p>
    <w:p w14:paraId="3209D3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4A1D8" w14:textId="77777777" w:rsidR="00C23146" w:rsidRPr="00B52707" w:rsidRDefault="00C23146" w:rsidP="00C23146">
      <w:pPr>
        <w:spacing w:after="0" w:line="240" w:lineRule="auto"/>
        <w:jc w:val="both"/>
        <w:rPr>
          <w:rStyle w:val="aff"/>
          <w:rFonts w:ascii="Times New Roman" w:hAnsi="Times New Roman" w:cs="Times New Roman"/>
          <w:color w:val="0070C0"/>
          <w:spacing w:val="0"/>
          <w:sz w:val="16"/>
          <w:szCs w:val="16"/>
        </w:rPr>
      </w:pPr>
      <w:bookmarkStart w:id="166" w:name="bookmark807"/>
      <w:r w:rsidRPr="00B52707">
        <w:rPr>
          <w:rStyle w:val="aff"/>
          <w:rFonts w:ascii="Times New Roman" w:hAnsi="Times New Roman" w:cs="Times New Roman"/>
          <w:color w:val="0070C0"/>
          <w:spacing w:val="0"/>
          <w:sz w:val="16"/>
          <w:szCs w:val="16"/>
        </w:rPr>
        <w:t>В середине июня 1917 г. противник проводил интенсивную воздушную разведку</w:t>
      </w:r>
      <w:bookmarkEnd w:id="166"/>
      <w:r w:rsidRPr="00B52707">
        <w:rPr>
          <w:rStyle w:val="aff"/>
          <w:rFonts w:ascii="Times New Roman" w:hAnsi="Times New Roman" w:cs="Times New Roman"/>
          <w:color w:val="0070C0"/>
          <w:spacing w:val="0"/>
          <w:sz w:val="16"/>
          <w:szCs w:val="16"/>
        </w:rPr>
        <w:t xml:space="preserve"> в полосе Северного фронта, «систематически уклоняясь от встречи с нашими аэропланами, не прекращающими ни на минуту своей бдительной охранительной разведочной воздушной службы» (25135).</w:t>
      </w:r>
    </w:p>
    <w:p w14:paraId="1E81DD19" w14:textId="77777777" w:rsidR="00C23146" w:rsidRPr="00B52707" w:rsidRDefault="00C23146" w:rsidP="00C23146">
      <w:pPr>
        <w:spacing w:after="0" w:line="240" w:lineRule="auto"/>
        <w:jc w:val="both"/>
        <w:rPr>
          <w:rStyle w:val="aff"/>
          <w:rFonts w:ascii="Times New Roman" w:hAnsi="Times New Roman" w:cs="Times New Roman"/>
          <w:color w:val="0070C0"/>
          <w:spacing w:val="0"/>
          <w:sz w:val="16"/>
          <w:szCs w:val="16"/>
        </w:rPr>
      </w:pPr>
    </w:p>
    <w:p w14:paraId="3DF62EE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871FC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E072E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1917начальни</w:t>
      </w:r>
      <w:r w:rsidRPr="00DB68AA">
        <w:rPr>
          <w:rFonts w:ascii="Times New Roman" w:hAnsi="Times New Roman" w:cs="Times New Roman"/>
          <w:color w:val="000000" w:themeColor="text1"/>
          <w:kern w:val="2"/>
          <w:sz w:val="16"/>
          <w:szCs w:val="16"/>
        </w:rPr>
        <w:softHyphen/>
        <w:t>к Воздушной дивизии Балтийского моря капитаном 1 р. Б. П. Дудоров писал в МГШ:</w:t>
      </w:r>
    </w:p>
    <w:p w14:paraId="38A476A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“Прибывшие М-15 имеют недопустимую арматуру, трубки бензопровода разного диаметра соединены дюритом. Краники и нипеля &lt;...&gt; текут. Глушитель обжигает винт. Боковой радиатор на № 1101 (М-15 с заводским номером 1101) течет из-за тонкости стенок. Педали необхо</w:t>
      </w:r>
      <w:r w:rsidRPr="00DB68AA">
        <w:rPr>
          <w:rFonts w:ascii="Times New Roman" w:hAnsi="Times New Roman" w:cs="Times New Roman"/>
          <w:color w:val="000000" w:themeColor="text1"/>
          <w:kern w:val="2"/>
          <w:sz w:val="16"/>
          <w:szCs w:val="16"/>
        </w:rPr>
        <w:softHyphen/>
        <w:t>димо переделать как в М-9, удлинив плечи для ног и поставив второй кронштейн на руль. Все это убивает несомненно прекрасные летные качества аппарата &lt;...&gt;” (2807).</w:t>
      </w:r>
    </w:p>
    <w:p w14:paraId="1869F9F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6F27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г. капитан 2р. А.А. Тучков из МГШ телеграфировал капитану А.В. Панкратьеву в ЭВК в Винницу:</w:t>
      </w:r>
    </w:p>
    <w:p w14:paraId="03AF82A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"Морской генеральный штаб просит прислать в Петроград истребитель Сикорский 20 на два дня для испытаний. Испытание является спешным и важным..."</w:t>
      </w:r>
    </w:p>
    <w:p w14:paraId="7F3379C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Скорее всего, просьбу не удовлетворили, тогда как сама она выражала стремление мор</w:t>
      </w:r>
      <w:r w:rsidRPr="00DB68AA">
        <w:rPr>
          <w:rFonts w:ascii="Times New Roman" w:hAnsi="Times New Roman" w:cs="Times New Roman"/>
          <w:color w:val="000000" w:themeColor="text1"/>
          <w:kern w:val="2"/>
          <w:sz w:val="16"/>
          <w:szCs w:val="16"/>
        </w:rPr>
        <w:softHyphen/>
        <w:t>ской авиации любым путем найти истребительные аэропланы, необходимые для противо</w:t>
      </w:r>
      <w:r w:rsidRPr="00DB68AA">
        <w:rPr>
          <w:rFonts w:ascii="Times New Roman" w:hAnsi="Times New Roman" w:cs="Times New Roman"/>
          <w:color w:val="000000" w:themeColor="text1"/>
          <w:kern w:val="2"/>
          <w:sz w:val="16"/>
          <w:szCs w:val="16"/>
        </w:rPr>
        <w:softHyphen/>
        <w:t>действия неприятельским летательным аппаратам во время сопровождения летающих лодок или при обороне своих баз (2843).</w:t>
      </w:r>
    </w:p>
    <w:p w14:paraId="74D3F44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0178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55A42D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64FC1A" w14:textId="3A029C66" w:rsidR="00EE4596" w:rsidRPr="00DB68AA"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w:t>
      </w:r>
      <w:r w:rsidR="00B51D7D" w:rsidRPr="00DB68AA">
        <w:rPr>
          <w:rFonts w:ascii="Times New Roman" w:hAnsi="Times New Roman" w:cs="Times New Roman"/>
          <w:color w:val="000000" w:themeColor="text1"/>
          <w:kern w:val="2"/>
          <w:sz w:val="16"/>
          <w:szCs w:val="16"/>
        </w:rPr>
        <w:t>7</w:t>
      </w:r>
      <w:r w:rsidRPr="00DB68AA">
        <w:rPr>
          <w:rFonts w:ascii="Times New Roman" w:hAnsi="Times New Roman" w:cs="Times New Roman"/>
          <w:color w:val="000000" w:themeColor="text1"/>
          <w:kern w:val="2"/>
          <w:sz w:val="16"/>
          <w:szCs w:val="16"/>
        </w:rPr>
        <w:t xml:space="preserve"> года единственный построенный из 90 заказанных в феврале броневиков Поплавко бы отправлен в Запасной броневой дивизион. В начавшемся 16 июня 1917 года наступлении войск 11-й армии бронедивизион Особого назначения для прорыва проволочных заграждений не применялся. Однако, действуя как обычные броневики, «Джеффери» оказали большую помощь 17-му армейскому корпусу, прикрывая его отход во время прорыва немцев на Тарнополь. Так, 7 июля у урочища Лисьи Ямы (северо-восточнее Тарнополя) машины 1-го отделения под командованием хорунжего Иноземцева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3B282E23" w14:textId="77777777" w:rsidR="00EE4596" w:rsidRPr="00DB68AA"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Так, боевое отделение сильно нагревалось от находившегося там двигателя, а горизонтальный обстрел пулемётов составлял всего 15 градусов. 2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0F7ED381" w14:textId="77777777" w:rsidR="00EE4596" w:rsidRPr="00DB68AA"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84A6BA"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Объявление директора Керченского завода Таганрогского металлургического об-ва В. А. Брандта о закрытии завода.</w:t>
      </w:r>
    </w:p>
    <w:p w14:paraId="6EFCDD26"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hyperlink r:id="rId236" w:history="1">
        <w:r w:rsidRPr="00DB68AA">
          <w:rPr>
            <w:rFonts w:ascii="Times New Roman" w:hAnsi="Times New Roman" w:cs="Times New Roman"/>
            <w:color w:val="000000" w:themeColor="text1"/>
            <w:kern w:val="2"/>
            <w:sz w:val="16"/>
            <w:szCs w:val="16"/>
          </w:rPr>
          <w:t>Скрыть Реквизиты</w:t>
        </w:r>
      </w:hyperlink>
    </w:p>
    <w:p w14:paraId="75BCE1C1"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w:t>
      </w:r>
    </w:p>
    <w:p w14:paraId="6A2D9921"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 25. Заверенная копия.</w:t>
      </w:r>
    </w:p>
    <w:p w14:paraId="7258761B"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Настоящим довожу до сведения всех служащих, мастеровых и рабочих Керченского металлургического завода Таганрогского об-ва, что, согласно решению г. министра торговли и промышленности и г. министра труда, наш завод по общегосударственным соображениям должен быть временно закрыт впредь до улучшения положения с транспортом. Об этом мною сделано официальное заявление на специально созванном 5 июня с. г. пленарном собрании Совета рабочих депутатов нашего завода, Совета старост и президиумов профессиональных союзов рабочих, служащих конторского труда и инженеров и техников.</w:t>
      </w:r>
      <w:hyperlink r:id="rId237" w:anchor="_ftn1" w:history="1">
        <w:r w:rsidRPr="00DB68AA">
          <w:rPr>
            <w:rFonts w:ascii="Times New Roman" w:hAnsi="Times New Roman" w:cs="Times New Roman"/>
            <w:color w:val="000000" w:themeColor="text1"/>
            <w:kern w:val="2"/>
            <w:sz w:val="16"/>
            <w:szCs w:val="16"/>
          </w:rPr>
          <w:t>[1]</w:t>
        </w:r>
      </w:hyperlink>
    </w:p>
    <w:p w14:paraId="46B7D1F5"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Керченского завода горный инженер В. Брандт.</w:t>
      </w:r>
    </w:p>
    <w:p w14:paraId="14FE906E"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Свидетельствую, что означенное объявление получено мною в Симферополе 10 июня с. г. и зарегистрировано под № 823.</w:t>
      </w:r>
    </w:p>
    <w:p w14:paraId="04F77912"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Окружной инженер Ил. Епифанов.</w:t>
      </w:r>
    </w:p>
    <w:p w14:paraId="24EC685B"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hyperlink r:id="rId238"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Вопрос о закрытии Керченского завода поднимался правлением Таганрогского металлургического об-ва неоднократно. 26 мая 1917 г. правление направило министру торговли и промышленности письмо, в котором сообщало о намерении закрыть завод ввиду невыгодности производства при наличии существующих цен на рельсы (ЦГАОР, ф. 3348, оп. 1, л. 39). Вопрос о закрытии завода был решен на совещаниях у П. И. Пальчинского в конце мая—начале июня. 3 июня совещание признало «необходимость немедленной полной приостановки Керченского завода, во имя государственных интересов для наилучшего использования освобождающегося топлива, перевозочных средств и рабочих в пунктах, ныне более благоприятно расположенных в отношении топлива и путей сообщения» (там же, лл. 29, а также 48—49). Рапортом от 5 июня на имя нач. Горного управления южной России окружной инженер Таврического округа донес, что Керченский металлургический завод приостановил вторую (последнюю) доменную печь за отсутствием топлива (ЦГИАЛ, ф. 37, он. 58, д. 873, л. 479) (15687).</w:t>
      </w:r>
    </w:p>
    <w:p w14:paraId="1C6C231C" w14:textId="77777777" w:rsidR="006E2BB0" w:rsidRPr="00DB68AA" w:rsidRDefault="006E2BB0" w:rsidP="00A67745">
      <w:pPr>
        <w:spacing w:after="0" w:line="240" w:lineRule="auto"/>
        <w:jc w:val="both"/>
        <w:rPr>
          <w:rFonts w:ascii="Times New Roman" w:hAnsi="Times New Roman" w:cs="Times New Roman"/>
          <w:color w:val="000000" w:themeColor="text1"/>
          <w:kern w:val="2"/>
          <w:sz w:val="16"/>
          <w:szCs w:val="16"/>
        </w:rPr>
      </w:pPr>
    </w:p>
    <w:p w14:paraId="7B8B978D" w14:textId="77777777" w:rsidR="00807BD8" w:rsidRPr="00DB68AA" w:rsidRDefault="00807BD8" w:rsidP="00A67745">
      <w:pPr>
        <w:pStyle w:val="p1"/>
        <w:spacing w:before="0" w:beforeAutospacing="0" w:after="0" w:afterAutospacing="0"/>
        <w:jc w:val="both"/>
        <w:rPr>
          <w:color w:val="000000" w:themeColor="text1"/>
          <w:sz w:val="16"/>
          <w:szCs w:val="16"/>
        </w:rPr>
      </w:pPr>
      <w:r w:rsidRPr="00DB68AA">
        <w:rPr>
          <w:color w:val="000000" w:themeColor="text1"/>
          <w:sz w:val="16"/>
          <w:szCs w:val="16"/>
        </w:rPr>
        <w:t>16 (29) июня 1917 г., несмотря на принятое за месяц до того решение комиссии Маниковского «постройку и оборудование завода продолжать», правление АМО объявило рабочим о расчете. Закрыть завод Рябушинским не удалось из-за сопротивления, оказанного рабочими и служащими, добивавшимися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Кривошеий, ведавший в Военном министерстве постройкой автомобильных заводов, 13 июля 1917 г. уверял Подготовительную комиссию Особого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(18409).</w:t>
      </w:r>
    </w:p>
    <w:p w14:paraId="3541E6C6" w14:textId="77777777" w:rsidR="00807BD8" w:rsidRPr="00DB68AA" w:rsidRDefault="00807BD8" w:rsidP="00A67745">
      <w:pPr>
        <w:pStyle w:val="p1"/>
        <w:spacing w:before="0" w:beforeAutospacing="0" w:after="0" w:afterAutospacing="0"/>
        <w:jc w:val="both"/>
        <w:rPr>
          <w:color w:val="000000" w:themeColor="text1"/>
          <w:sz w:val="16"/>
          <w:szCs w:val="16"/>
        </w:rPr>
      </w:pPr>
    </w:p>
    <w:p w14:paraId="5E6C80C5" w14:textId="04BFEB9A" w:rsidR="00562E88" w:rsidRPr="00DB68AA" w:rsidRDefault="00562E8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16 (29) июня 1917 г., несмотря на принятое за месяц до того решение комиссии Маниковского «постройку и оборудова</w:t>
      </w:r>
      <w:r w:rsidRPr="00DB68AA">
        <w:rPr>
          <w:rFonts w:ascii="Times New Roman" w:hAnsi="Times New Roman" w:cs="Times New Roman"/>
          <w:color w:val="000000" w:themeColor="text1"/>
          <w:sz w:val="16"/>
          <w:szCs w:val="16"/>
        </w:rPr>
        <w:softHyphen/>
        <w:t>ние завода продолжать», правление объявило рабочим о расчете. Закрыть завод Рябушинским не удалось из-за со</w:t>
      </w:r>
      <w:r w:rsidRPr="00DB68AA">
        <w:rPr>
          <w:rFonts w:ascii="Times New Roman" w:hAnsi="Times New Roman" w:cs="Times New Roman"/>
          <w:color w:val="000000" w:themeColor="text1"/>
          <w:sz w:val="16"/>
          <w:szCs w:val="16"/>
        </w:rPr>
        <w:softHyphen/>
        <w:t>противления, оказанного рабочими и служащими, добивав</w:t>
      </w:r>
      <w:r w:rsidRPr="00DB68AA">
        <w:rPr>
          <w:rFonts w:ascii="Times New Roman" w:hAnsi="Times New Roman" w:cs="Times New Roman"/>
          <w:color w:val="000000" w:themeColor="text1"/>
          <w:sz w:val="16"/>
          <w:szCs w:val="16"/>
        </w:rPr>
        <w:softHyphen/>
        <w:t>шимися передачи предприятия в собственность военного ведомства; они захватили завод, и правление получило основание заявить, что «слагает с себя ответственность за возможные последствия». Г.Г. Кривошеин, ведавший в Во</w:t>
      </w:r>
      <w:r w:rsidRPr="00DB68AA">
        <w:rPr>
          <w:rFonts w:ascii="Times New Roman" w:hAnsi="Times New Roman" w:cs="Times New Roman"/>
          <w:color w:val="000000" w:themeColor="text1"/>
          <w:sz w:val="16"/>
          <w:szCs w:val="16"/>
        </w:rPr>
        <w:softHyphen/>
        <w:t>енном министерстве постройкой автомобильных заводов, 13 июля 1917 г. уверял Подготовительную комиссию Осо</w:t>
      </w:r>
      <w:r w:rsidRPr="00DB68AA">
        <w:rPr>
          <w:rFonts w:ascii="Times New Roman" w:hAnsi="Times New Roman" w:cs="Times New Roman"/>
          <w:color w:val="000000" w:themeColor="text1"/>
          <w:sz w:val="16"/>
          <w:szCs w:val="16"/>
        </w:rPr>
        <w:softHyphen/>
        <w:t>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w:t>
      </w:r>
      <w:r w:rsidRPr="00DB68AA">
        <w:rPr>
          <w:rFonts w:ascii="Times New Roman" w:hAnsi="Times New Roman" w:cs="Times New Roman"/>
          <w:color w:val="000000" w:themeColor="text1"/>
          <w:sz w:val="16"/>
          <w:szCs w:val="16"/>
        </w:rPr>
        <w:softHyphen/>
        <w:t>лась за «срочный пересмотр договора», заключенного с То</w:t>
      </w:r>
      <w:r w:rsidRPr="00DB68AA">
        <w:rPr>
          <w:rFonts w:ascii="Times New Roman" w:hAnsi="Times New Roman" w:cs="Times New Roman"/>
          <w:color w:val="000000" w:themeColor="text1"/>
          <w:sz w:val="16"/>
          <w:szCs w:val="16"/>
        </w:rPr>
        <w:softHyphen/>
        <w:t>вариществом 27 февраля 1916 г. Вместо постройки новых автомобилей комиссия отводила заводу роль «крупной ре</w:t>
      </w:r>
      <w:r w:rsidRPr="00DB68AA">
        <w:rPr>
          <w:rFonts w:ascii="Times New Roman" w:hAnsi="Times New Roman" w:cs="Times New Roman"/>
          <w:color w:val="000000" w:themeColor="text1"/>
          <w:sz w:val="16"/>
          <w:szCs w:val="16"/>
        </w:rPr>
        <w:softHyphen/>
        <w:t>монтной мастерской», что в тех условиях больше соответ</w:t>
      </w:r>
      <w:r w:rsidRPr="00DB68AA">
        <w:rPr>
          <w:rFonts w:ascii="Times New Roman" w:hAnsi="Times New Roman" w:cs="Times New Roman"/>
          <w:color w:val="000000" w:themeColor="text1"/>
          <w:sz w:val="16"/>
          <w:szCs w:val="16"/>
        </w:rPr>
        <w:softHyphen/>
        <w:t>ствовало интересам фронта. В августе 1917 г. был заключен договор с военным ведомством «о чистке, сборке и регули</w:t>
      </w:r>
      <w:r w:rsidRPr="00DB68AA">
        <w:rPr>
          <w:rFonts w:ascii="Times New Roman" w:hAnsi="Times New Roman" w:cs="Times New Roman"/>
          <w:color w:val="000000" w:themeColor="text1"/>
          <w:sz w:val="16"/>
          <w:szCs w:val="16"/>
        </w:rPr>
        <w:softHyphen/>
        <w:t>ровании получаемых из-за границы авто различных марок», выпускать же собственные автомобили завод не мог. 14 ок</w:t>
      </w:r>
      <w:r w:rsidRPr="00DB68AA">
        <w:rPr>
          <w:rFonts w:ascii="Times New Roman" w:hAnsi="Times New Roman" w:cs="Times New Roman"/>
          <w:color w:val="000000" w:themeColor="text1"/>
          <w:sz w:val="16"/>
          <w:szCs w:val="16"/>
        </w:rPr>
        <w:softHyphen/>
        <w:t>тября на заседании Особого совещания по обороне дирек</w:t>
      </w:r>
      <w:r w:rsidRPr="00DB68AA">
        <w:rPr>
          <w:rFonts w:ascii="Times New Roman" w:hAnsi="Times New Roman" w:cs="Times New Roman"/>
          <w:color w:val="000000" w:themeColor="text1"/>
          <w:sz w:val="16"/>
          <w:szCs w:val="16"/>
        </w:rPr>
        <w:softHyphen/>
        <w:t>тор завода утверждал, что на заводе получено «уже машин 60%, [еще] 20% — прибыло во Владивосток, а остальные 20% машин и запасных частей готовы к отправке в Амери</w:t>
      </w:r>
      <w:r w:rsidRPr="00DB68AA">
        <w:rPr>
          <w:rFonts w:ascii="Times New Roman" w:hAnsi="Times New Roman" w:cs="Times New Roman"/>
          <w:color w:val="000000" w:themeColor="text1"/>
          <w:sz w:val="16"/>
          <w:szCs w:val="16"/>
        </w:rPr>
        <w:softHyphen/>
        <w:t>ке». В конечном счете, поглотив технические средства и специалистов «Русско-Балтийского завода», АМО в 1917 г. все же начал сборку грузовиков «фиат» (23452).</w:t>
      </w:r>
    </w:p>
    <w:p w14:paraId="0394F450" w14:textId="77777777" w:rsidR="00562E88" w:rsidRPr="00DB68AA" w:rsidRDefault="00562E88" w:rsidP="00A67745">
      <w:pPr>
        <w:spacing w:after="0" w:line="240" w:lineRule="auto"/>
        <w:jc w:val="both"/>
        <w:rPr>
          <w:rFonts w:ascii="Times New Roman" w:hAnsi="Times New Roman" w:cs="Times New Roman"/>
          <w:color w:val="000000" w:themeColor="text1"/>
          <w:sz w:val="16"/>
          <w:szCs w:val="16"/>
        </w:rPr>
      </w:pPr>
    </w:p>
    <w:p w14:paraId="3C3EF8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16 </w:t>
      </w:r>
      <w:r w:rsidR="00BA5C59" w:rsidRPr="00DB68AA">
        <w:rPr>
          <w:rFonts w:ascii="Times New Roman" w:hAnsi="Times New Roman" w:cs="Times New Roman"/>
          <w:color w:val="000000" w:themeColor="text1"/>
          <w:kern w:val="2"/>
          <w:sz w:val="16"/>
          <w:szCs w:val="16"/>
        </w:rPr>
        <w:t xml:space="preserve">(29) </w:t>
      </w:r>
      <w:r w:rsidRPr="00DB68AA">
        <w:rPr>
          <w:rFonts w:ascii="Times New Roman" w:hAnsi="Times New Roman" w:cs="Times New Roman"/>
          <w:color w:val="000000" w:themeColor="text1"/>
          <w:kern w:val="2"/>
          <w:sz w:val="16"/>
          <w:szCs w:val="16"/>
        </w:rPr>
        <w:t>июня 1917 года головной корабль серии «Изяслав»,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27 октября 1913 года и спущенны на воду 9 ноября 1914 года, ввели в строй (11866).</w:t>
      </w:r>
    </w:p>
    <w:p w14:paraId="56DB6C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99AE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EE8BD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8D8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16 (29) июня 1917 полковник Г.Г.Горшков в рапорте писал "Отдавая себе ясный отчет в рискованности полетов на ИМ, командиры и офицеры всех, имеющихся в настоящее время в эскадре боевых кораблей, в осознании своего долга перед Родиной, признали необходимым не прерывать боевой работы" (237,129).</w:t>
      </w:r>
    </w:p>
    <w:p w14:paraId="1B5DD8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6CE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Военный совет Военного ведомства дал согласие на формирование войсковых частей из женщин-добровольцев - сформировали женский батальон смерти (3398,225).</w:t>
      </w:r>
    </w:p>
    <w:p w14:paraId="23AB6B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E441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16 (29) июня</w:t>
      </w:r>
      <w:r w:rsidRPr="00DB68AA">
        <w:rPr>
          <w:rFonts w:ascii="Times New Roman" w:hAnsi="Times New Roman" w:cs="Times New Roman"/>
          <w:color w:val="000000" w:themeColor="text1"/>
          <w:kern w:val="2"/>
          <w:sz w:val="16"/>
          <w:szCs w:val="16"/>
        </w:rPr>
        <w:t xml:space="preserve"> в 1917 году военный совет Военного ведомства дал согласие на формирование войсковых частей из женщин-добровольцев в период Первой мировой войны 1914–1918 гг. («женский батальон смерти», позднее — женский батальон). Батальон в составе 1-го Сибирского корпуса участвовал в боях на Западном фронте. Первым командиром батальона стала полный Георгиевский кавалер прапорщик (позднее поручик) М.Л.Бочкарева (14937).</w:t>
      </w:r>
    </w:p>
    <w:p w14:paraId="29C768B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62093B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началось русское наступление в Галиции по приказу А.И.К. армией под командованием А.Брусилова. В середине июля выдохлось и в ходе контрнаступления немцы 11 июля заняли Тернополь (3908,258).</w:t>
      </w:r>
    </w:p>
    <w:p w14:paraId="1739BA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F50E4"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16 (29) июня — 30 июня (13 июля) особенно интенсивно воздухоплаватель</w:t>
      </w:r>
      <w:r w:rsidRPr="00DB68AA">
        <w:rPr>
          <w:rFonts w:ascii="Times New Roman" w:hAnsi="Times New Roman" w:cs="Times New Roman"/>
          <w:color w:val="000000" w:themeColor="text1"/>
          <w:sz w:val="16"/>
          <w:szCs w:val="16"/>
        </w:rPr>
        <w:softHyphen/>
        <w:t>ные части использовались в ходе наступательной операции войск русского Юго-Западного фрон</w:t>
      </w:r>
      <w:r w:rsidRPr="00DB68AA">
        <w:rPr>
          <w:rFonts w:ascii="Times New Roman" w:hAnsi="Times New Roman" w:cs="Times New Roman"/>
          <w:color w:val="000000" w:themeColor="text1"/>
          <w:sz w:val="16"/>
          <w:szCs w:val="16"/>
        </w:rPr>
        <w:softHyphen/>
        <w:t>та, предпри</w:t>
      </w:r>
      <w:r w:rsidRPr="00DB68AA">
        <w:rPr>
          <w:rFonts w:ascii="Times New Roman" w:hAnsi="Times New Roman" w:cs="Times New Roman"/>
          <w:color w:val="000000" w:themeColor="text1"/>
          <w:sz w:val="16"/>
          <w:szCs w:val="16"/>
        </w:rPr>
        <w:softHyphen/>
        <w:t>нятой по требованию союзников России, что</w:t>
      </w:r>
      <w:r w:rsidRPr="00DB68AA">
        <w:rPr>
          <w:rFonts w:ascii="Times New Roman" w:hAnsi="Times New Roman" w:cs="Times New Roman"/>
          <w:color w:val="000000" w:themeColor="text1"/>
          <w:sz w:val="16"/>
          <w:szCs w:val="16"/>
        </w:rPr>
        <w:softHyphen/>
        <w:t>бы компенсировать последствия неудачной для войск Антанты «Операции Нивеля» в апреле-мае 1917 г. Временное правительство стремилось также решить внутренние проблемы: предотвра</w:t>
      </w:r>
      <w:r w:rsidRPr="00DB68AA">
        <w:rPr>
          <w:rFonts w:ascii="Times New Roman" w:hAnsi="Times New Roman" w:cs="Times New Roman"/>
          <w:color w:val="000000" w:themeColor="text1"/>
          <w:sz w:val="16"/>
          <w:szCs w:val="16"/>
        </w:rPr>
        <w:softHyphen/>
        <w:t>тить радикализацию народных масс России и по</w:t>
      </w:r>
      <w:r w:rsidRPr="00DB68AA">
        <w:rPr>
          <w:rFonts w:ascii="Times New Roman" w:hAnsi="Times New Roman" w:cs="Times New Roman"/>
          <w:color w:val="000000" w:themeColor="text1"/>
          <w:sz w:val="16"/>
          <w:szCs w:val="16"/>
        </w:rPr>
        <w:softHyphen/>
        <w:t>дорвать влияние большевиков, выступавших за окончание войны. План операции, разработан</w:t>
      </w:r>
      <w:r w:rsidRPr="00DB68AA">
        <w:rPr>
          <w:rFonts w:ascii="Times New Roman" w:hAnsi="Times New Roman" w:cs="Times New Roman"/>
          <w:color w:val="000000" w:themeColor="text1"/>
          <w:sz w:val="16"/>
          <w:szCs w:val="16"/>
        </w:rPr>
        <w:softHyphen/>
        <w:t>ный в Ставке ещё в конце 1916 — начале 1917 г., предусматривал нанесение главного удара сила</w:t>
      </w:r>
      <w:r w:rsidRPr="00DB68AA">
        <w:rPr>
          <w:rFonts w:ascii="Times New Roman" w:hAnsi="Times New Roman" w:cs="Times New Roman"/>
          <w:color w:val="000000" w:themeColor="text1"/>
          <w:sz w:val="16"/>
          <w:szCs w:val="16"/>
        </w:rPr>
        <w:softHyphen/>
        <w:t>ми 11-й и 7-й армии и вспомогательного удара 8-й армии Юго-Западного фронта в общем на</w:t>
      </w:r>
      <w:r w:rsidRPr="00DB68AA">
        <w:rPr>
          <w:rFonts w:ascii="Times New Roman" w:hAnsi="Times New Roman" w:cs="Times New Roman"/>
          <w:color w:val="000000" w:themeColor="text1"/>
          <w:sz w:val="16"/>
          <w:szCs w:val="16"/>
        </w:rPr>
        <w:softHyphen/>
        <w:t>правлении на Львов. Планировались также вспо</w:t>
      </w:r>
      <w:r w:rsidRPr="00DB68AA">
        <w:rPr>
          <w:rFonts w:ascii="Times New Roman" w:hAnsi="Times New Roman" w:cs="Times New Roman"/>
          <w:color w:val="000000" w:themeColor="text1"/>
          <w:sz w:val="16"/>
          <w:szCs w:val="16"/>
        </w:rPr>
        <w:softHyphen/>
        <w:t>могательные удары на других фронтах: 5-й арми</w:t>
      </w:r>
      <w:r w:rsidRPr="00DB68AA">
        <w:rPr>
          <w:rFonts w:ascii="Times New Roman" w:hAnsi="Times New Roman" w:cs="Times New Roman"/>
          <w:color w:val="000000" w:themeColor="text1"/>
          <w:sz w:val="16"/>
          <w:szCs w:val="16"/>
        </w:rPr>
        <w:softHyphen/>
        <w:t>ей Северного фронта из района Якобштадта на Ковно, 10-й армии Западного фронта из района Молодечно на Вильно, 4-й и 6-й русскими, 1-й и 2-й румынскими армиями Румынского фронта на Фокшаны, в Добруджу.</w:t>
      </w:r>
    </w:p>
    <w:p w14:paraId="67AF1B09"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ходе начавшегося 16 (29) июня русского на</w:t>
      </w:r>
      <w:r w:rsidRPr="00DB68AA">
        <w:rPr>
          <w:rFonts w:ascii="Times New Roman" w:hAnsi="Times New Roman" w:cs="Times New Roman"/>
          <w:color w:val="000000" w:themeColor="text1"/>
          <w:sz w:val="16"/>
          <w:szCs w:val="16"/>
        </w:rPr>
        <w:softHyphen/>
        <w:t>ступления наибольшего успеха добилась 8-я ар</w:t>
      </w:r>
      <w:r w:rsidRPr="00DB68AA">
        <w:rPr>
          <w:rFonts w:ascii="Times New Roman" w:hAnsi="Times New Roman" w:cs="Times New Roman"/>
          <w:color w:val="000000" w:themeColor="text1"/>
          <w:sz w:val="16"/>
          <w:szCs w:val="16"/>
        </w:rPr>
        <w:softHyphen/>
        <w:t>мия (командующий генерал Л.Г. Корнилов), про</w:t>
      </w:r>
      <w:r w:rsidRPr="00DB68AA">
        <w:rPr>
          <w:rFonts w:ascii="Times New Roman" w:hAnsi="Times New Roman" w:cs="Times New Roman"/>
          <w:color w:val="000000" w:themeColor="text1"/>
          <w:sz w:val="16"/>
          <w:szCs w:val="16"/>
        </w:rPr>
        <w:softHyphen/>
        <w:t>рвавшая оборону противника и овладевшая городами Галич и Калуш. Не поддержанные 7-й и 11-й армиями войска 8-й армии остановились на рубеже Крапивник, р. Ломница. Обеспоко</w:t>
      </w:r>
      <w:r w:rsidRPr="00DB68AA">
        <w:rPr>
          <w:rFonts w:ascii="Times New Roman" w:hAnsi="Times New Roman" w:cs="Times New Roman"/>
          <w:color w:val="000000" w:themeColor="text1"/>
          <w:sz w:val="16"/>
          <w:szCs w:val="16"/>
        </w:rPr>
        <w:softHyphen/>
        <w:t>енное успехами русских войск (за 12 дней боёв войска Юго-Западного фронта взяли в плен свы</w:t>
      </w:r>
      <w:r w:rsidRPr="00DB68AA">
        <w:rPr>
          <w:rFonts w:ascii="Times New Roman" w:hAnsi="Times New Roman" w:cs="Times New Roman"/>
          <w:color w:val="000000" w:themeColor="text1"/>
          <w:sz w:val="16"/>
          <w:szCs w:val="16"/>
        </w:rPr>
        <w:softHyphen/>
        <w:t>ше 800 офицеров и около 36 тыс. солдат против</w:t>
      </w:r>
      <w:r w:rsidRPr="00DB68AA">
        <w:rPr>
          <w:rFonts w:ascii="Times New Roman" w:hAnsi="Times New Roman" w:cs="Times New Roman"/>
          <w:color w:val="000000" w:themeColor="text1"/>
          <w:sz w:val="16"/>
          <w:szCs w:val="16"/>
        </w:rPr>
        <w:softHyphen/>
        <w:t>ника, захватили 127 орудий и миномётов, 403 пулемёта и много другого ценного военного иму</w:t>
      </w:r>
      <w:r w:rsidRPr="00DB68AA">
        <w:rPr>
          <w:rFonts w:ascii="Times New Roman" w:hAnsi="Times New Roman" w:cs="Times New Roman"/>
          <w:color w:val="000000" w:themeColor="text1"/>
          <w:sz w:val="16"/>
          <w:szCs w:val="16"/>
        </w:rPr>
        <w:softHyphen/>
        <w:t>щества) и, пользуясь пассивностью союзников, германское командование перебросило с запада 13 германских и 3 австро-венгерских дивизий, и 6 (19) июля прорвало русский фронт в районе Тер- нополя. Потеряв на всех фронтах более 150 тыс. человек убитыми, раненными и пропавшими без вести, русские войска закрепились на рубеже Бро</w:t>
      </w:r>
      <w:r w:rsidRPr="00DB68AA">
        <w:rPr>
          <w:rFonts w:ascii="Times New Roman" w:hAnsi="Times New Roman" w:cs="Times New Roman"/>
          <w:color w:val="000000" w:themeColor="text1"/>
          <w:sz w:val="16"/>
          <w:szCs w:val="16"/>
        </w:rPr>
        <w:softHyphen/>
        <w:t>ды, Збараж, р. Збруч, проходившем значительно восточнее той линии, которую они занимали до наступления. Важнейшей из причин неудачи на</w:t>
      </w:r>
      <w:r w:rsidRPr="00DB68AA">
        <w:rPr>
          <w:rFonts w:ascii="Times New Roman" w:hAnsi="Times New Roman" w:cs="Times New Roman"/>
          <w:color w:val="000000" w:themeColor="text1"/>
          <w:sz w:val="16"/>
          <w:szCs w:val="16"/>
        </w:rPr>
        <w:softHyphen/>
        <w:t>ступления было нежелание солдатских масс сра</w:t>
      </w:r>
      <w:r w:rsidRPr="00DB68AA">
        <w:rPr>
          <w:rFonts w:ascii="Times New Roman" w:hAnsi="Times New Roman" w:cs="Times New Roman"/>
          <w:color w:val="000000" w:themeColor="text1"/>
          <w:sz w:val="16"/>
          <w:szCs w:val="16"/>
        </w:rPr>
        <w:softHyphen/>
        <w:t>жаться за чуждые им интересы.</w:t>
      </w:r>
    </w:p>
    <w:p w14:paraId="43AD0ACD"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началу операции сложилась парадоксальная ситуация: «Впервые за время войны материаль</w:t>
      </w:r>
      <w:r w:rsidRPr="00DB68AA">
        <w:rPr>
          <w:rFonts w:ascii="Times New Roman" w:hAnsi="Times New Roman" w:cs="Times New Roman"/>
          <w:color w:val="000000" w:themeColor="text1"/>
          <w:sz w:val="16"/>
          <w:szCs w:val="16"/>
        </w:rPr>
        <w:softHyphen/>
        <w:t>но-техническое обеспечение, в том числе тяжё</w:t>
      </w:r>
      <w:r w:rsidRPr="00DB68AA">
        <w:rPr>
          <w:rFonts w:ascii="Times New Roman" w:hAnsi="Times New Roman" w:cs="Times New Roman"/>
          <w:color w:val="000000" w:themeColor="text1"/>
          <w:sz w:val="16"/>
          <w:szCs w:val="16"/>
        </w:rPr>
        <w:softHyphen/>
        <w:t>лой артиллерией, снарядами и т. д., не вызыва</w:t>
      </w:r>
      <w:r w:rsidRPr="00DB68AA">
        <w:rPr>
          <w:rFonts w:ascii="Times New Roman" w:hAnsi="Times New Roman" w:cs="Times New Roman"/>
          <w:color w:val="000000" w:themeColor="text1"/>
          <w:sz w:val="16"/>
          <w:szCs w:val="16"/>
        </w:rPr>
        <w:softHyphen/>
        <w:t>ло особых опасений, зато боеспособность войск, не желавших больше воевать, также впервые за время войны нельзя было признать удовлетво</w:t>
      </w:r>
      <w:r w:rsidRPr="00DB68AA">
        <w:rPr>
          <w:rFonts w:ascii="Times New Roman" w:hAnsi="Times New Roman" w:cs="Times New Roman"/>
          <w:color w:val="000000" w:themeColor="text1"/>
          <w:sz w:val="16"/>
          <w:szCs w:val="16"/>
        </w:rPr>
        <w:softHyphen/>
        <w:t>рительной»51.</w:t>
      </w:r>
    </w:p>
    <w:p w14:paraId="60842ED7"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Действительно, для операции на Юго-За</w:t>
      </w:r>
      <w:r w:rsidRPr="00DB68AA">
        <w:rPr>
          <w:rFonts w:ascii="Times New Roman" w:hAnsi="Times New Roman" w:cs="Times New Roman"/>
          <w:color w:val="000000" w:themeColor="text1"/>
          <w:sz w:val="16"/>
          <w:szCs w:val="16"/>
        </w:rPr>
        <w:softHyphen/>
        <w:t>падном фронте привлекались 1113 (по другим сведениям — 1300) орудий. На участках про</w:t>
      </w:r>
      <w:r w:rsidRPr="00DB68AA">
        <w:rPr>
          <w:rFonts w:ascii="Times New Roman" w:hAnsi="Times New Roman" w:cs="Times New Roman"/>
          <w:color w:val="000000" w:themeColor="text1"/>
          <w:sz w:val="16"/>
          <w:szCs w:val="16"/>
        </w:rPr>
        <w:softHyphen/>
        <w:t>рыва (70 км) плотность артиллерии составляла 30-35 орудий на 1 км. Авиация фронта состояла из 36 авиационных отрядов, включая два фран</w:t>
      </w:r>
      <w:r w:rsidRPr="00DB68AA">
        <w:rPr>
          <w:rFonts w:ascii="Times New Roman" w:hAnsi="Times New Roman" w:cs="Times New Roman"/>
          <w:color w:val="000000" w:themeColor="text1"/>
          <w:sz w:val="16"/>
          <w:szCs w:val="16"/>
        </w:rPr>
        <w:softHyphen/>
        <w:t>цузских и один английский, на вооружении кото</w:t>
      </w:r>
      <w:r w:rsidRPr="00DB68AA">
        <w:rPr>
          <w:rFonts w:ascii="Times New Roman" w:hAnsi="Times New Roman" w:cs="Times New Roman"/>
          <w:color w:val="000000" w:themeColor="text1"/>
          <w:sz w:val="16"/>
          <w:szCs w:val="16"/>
        </w:rPr>
        <w:softHyphen/>
        <w:t>рых находилось 225 самолётов, а также 1-й и 3-й отряды ЭВК («Ильи Муромцы»).</w:t>
      </w:r>
    </w:p>
    <w:p w14:paraId="4A05DC2D"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местах сосредоточения артиллерийских масс собиралось и большое число воздухопла</w:t>
      </w:r>
      <w:r w:rsidRPr="00DB68AA">
        <w:rPr>
          <w:rFonts w:ascii="Times New Roman" w:hAnsi="Times New Roman" w:cs="Times New Roman"/>
          <w:color w:val="000000" w:themeColor="text1"/>
          <w:sz w:val="16"/>
          <w:szCs w:val="16"/>
        </w:rPr>
        <w:softHyphen/>
        <w:t>вательных отрядов, количество которых исчис</w:t>
      </w:r>
      <w:r w:rsidRPr="00DB68AA">
        <w:rPr>
          <w:rFonts w:ascii="Times New Roman" w:hAnsi="Times New Roman" w:cs="Times New Roman"/>
          <w:color w:val="000000" w:themeColor="text1"/>
          <w:sz w:val="16"/>
          <w:szCs w:val="16"/>
        </w:rPr>
        <w:softHyphen/>
        <w:t>лялось примерно по одному отряду на две-три тяжёлые дальнобойные батареи. Более точный расчёт делался по изучению района работы ис</w:t>
      </w:r>
      <w:r w:rsidRPr="00DB68AA">
        <w:rPr>
          <w:rFonts w:ascii="Times New Roman" w:hAnsi="Times New Roman" w:cs="Times New Roman"/>
          <w:color w:val="000000" w:themeColor="text1"/>
          <w:sz w:val="16"/>
          <w:szCs w:val="16"/>
        </w:rPr>
        <w:softHyphen/>
        <w:t>ходя из количества участков наблюдения для аэростатов, числа дальнобойных батарей на данном участке и количества артиллерийских аэропланов. При хороших наблюдательных пунктах и большом числе аэропланов число аэростатов сокращалось.</w:t>
      </w:r>
    </w:p>
    <w:p w14:paraId="5DDC7DAB"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Для наилучшего использования артиллерий</w:t>
      </w:r>
      <w:r w:rsidRPr="00DB68AA">
        <w:rPr>
          <w:rFonts w:ascii="Times New Roman" w:hAnsi="Times New Roman" w:cs="Times New Roman"/>
          <w:color w:val="000000" w:themeColor="text1"/>
          <w:sz w:val="16"/>
          <w:szCs w:val="16"/>
        </w:rPr>
        <w:softHyphen/>
        <w:t>ских батарей последние сводились в группы: про- тивоартиллерийскую, противоокопную и особую, которые могли находиться на одном фронтовом участке, иметь своих начальников, подчинявших</w:t>
      </w:r>
      <w:r w:rsidRPr="00DB68AA">
        <w:rPr>
          <w:rFonts w:ascii="Times New Roman" w:hAnsi="Times New Roman" w:cs="Times New Roman"/>
          <w:color w:val="000000" w:themeColor="text1"/>
          <w:sz w:val="16"/>
          <w:szCs w:val="16"/>
        </w:rPr>
        <w:softHyphen/>
        <w:t>ся инспектору артиллерии корпуса (инаркору). Хотя воздухоплавательные отряды могли вхо</w:t>
      </w:r>
      <w:r w:rsidRPr="00DB68AA">
        <w:rPr>
          <w:rFonts w:ascii="Times New Roman" w:hAnsi="Times New Roman" w:cs="Times New Roman"/>
          <w:color w:val="000000" w:themeColor="text1"/>
          <w:sz w:val="16"/>
          <w:szCs w:val="16"/>
        </w:rPr>
        <w:softHyphen/>
        <w:t>дить в каждую из этих артиллерийских групп, на практике все аэростаты участка оказалось целе</w:t>
      </w:r>
      <w:r w:rsidRPr="00DB68AA">
        <w:rPr>
          <w:rFonts w:ascii="Times New Roman" w:hAnsi="Times New Roman" w:cs="Times New Roman"/>
          <w:color w:val="000000" w:themeColor="text1"/>
          <w:sz w:val="16"/>
          <w:szCs w:val="16"/>
        </w:rPr>
        <w:softHyphen/>
        <w:t>сообразнее сводить в одну воздухоплавательную группу (воздухгруппу). При ограниченном чис</w:t>
      </w:r>
      <w:r w:rsidRPr="00DB68AA">
        <w:rPr>
          <w:rFonts w:ascii="Times New Roman" w:hAnsi="Times New Roman" w:cs="Times New Roman"/>
          <w:color w:val="000000" w:themeColor="text1"/>
          <w:sz w:val="16"/>
          <w:szCs w:val="16"/>
        </w:rPr>
        <w:softHyphen/>
        <w:t>ле воздухоплавательных отрядов такое решение диктовалось необходимостью исключения мёрт</w:t>
      </w:r>
      <w:r w:rsidRPr="00DB68AA">
        <w:rPr>
          <w:rFonts w:ascii="Times New Roman" w:hAnsi="Times New Roman" w:cs="Times New Roman"/>
          <w:color w:val="000000" w:themeColor="text1"/>
          <w:sz w:val="16"/>
          <w:szCs w:val="16"/>
        </w:rPr>
        <w:softHyphen/>
        <w:t>вых пространств и обеспечения непрерывности наблюдений при убыли аэростата.</w:t>
      </w:r>
    </w:p>
    <w:p w14:paraId="6ECDE25C"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Образование четырёх воздухоплавательных групп (по две в 11-й и 7-й армиях) представляет собой характерную черту организации работы русских воздухоплавателей в ходе Июньского на</w:t>
      </w:r>
      <w:r w:rsidRPr="00DB68AA">
        <w:rPr>
          <w:rFonts w:ascii="Times New Roman" w:hAnsi="Times New Roman" w:cs="Times New Roman"/>
          <w:color w:val="000000" w:themeColor="text1"/>
          <w:sz w:val="16"/>
          <w:szCs w:val="16"/>
        </w:rPr>
        <w:softHyphen/>
        <w:t>ступления. Наиболее подробно описаны действия северной (Бжезанской) воздухгруппы 7-й армии её командующим капитаном Н.К. Микосом.</w:t>
      </w:r>
    </w:p>
    <w:p w14:paraId="6B71CA12"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Северная воздухгруппа 7-й армии входила в противоартиллерийский отдел 41-го корпуса, состоявший из 13 тяжёлых дальнобойных бата</w:t>
      </w:r>
      <w:r w:rsidRPr="00DB68AA">
        <w:rPr>
          <w:rFonts w:ascii="Times New Roman" w:hAnsi="Times New Roman" w:cs="Times New Roman"/>
          <w:color w:val="000000" w:themeColor="text1"/>
          <w:sz w:val="16"/>
          <w:szCs w:val="16"/>
        </w:rPr>
        <w:softHyphen/>
        <w:t>рей, одной лёгкой бригады, трёх авиационных (4-й артиллерийский (корректирующий), 9-й ар</w:t>
      </w:r>
      <w:r w:rsidRPr="00DB68AA">
        <w:rPr>
          <w:rFonts w:ascii="Times New Roman" w:hAnsi="Times New Roman" w:cs="Times New Roman"/>
          <w:color w:val="000000" w:themeColor="text1"/>
          <w:sz w:val="16"/>
          <w:szCs w:val="16"/>
        </w:rPr>
        <w:softHyphen/>
        <w:t>мейский (фотографический) и 1-й истребитель</w:t>
      </w:r>
      <w:r w:rsidRPr="00DB68AA">
        <w:rPr>
          <w:rFonts w:ascii="Times New Roman" w:hAnsi="Times New Roman" w:cs="Times New Roman"/>
          <w:color w:val="000000" w:themeColor="text1"/>
          <w:sz w:val="16"/>
          <w:szCs w:val="16"/>
        </w:rPr>
        <w:softHyphen/>
        <w:t>ный) и семи воздухоплавательных отрядов, звукометрической станции и других вспомога</w:t>
      </w:r>
      <w:r w:rsidRPr="00DB68AA">
        <w:rPr>
          <w:rFonts w:ascii="Times New Roman" w:hAnsi="Times New Roman" w:cs="Times New Roman"/>
          <w:color w:val="000000" w:themeColor="text1"/>
          <w:sz w:val="16"/>
          <w:szCs w:val="16"/>
        </w:rPr>
        <w:softHyphen/>
        <w:t>тельных частей.</w:t>
      </w:r>
    </w:p>
    <w:p w14:paraId="07620F0D"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состав воздухгруппы вошли 7-й, 17-й, 21-й, 23-й, 25-й, 26-й армейские и 41-й корпусной воз</w:t>
      </w:r>
      <w:r w:rsidRPr="00DB68AA">
        <w:rPr>
          <w:rFonts w:ascii="Times New Roman" w:hAnsi="Times New Roman" w:cs="Times New Roman"/>
          <w:color w:val="000000" w:themeColor="text1"/>
          <w:sz w:val="16"/>
          <w:szCs w:val="16"/>
        </w:rPr>
        <w:softHyphen/>
        <w:t>духоплавательные отряды. Шесть из них находи</w:t>
      </w:r>
      <w:r w:rsidRPr="00DB68AA">
        <w:rPr>
          <w:rFonts w:ascii="Times New Roman" w:hAnsi="Times New Roman" w:cs="Times New Roman"/>
          <w:color w:val="000000" w:themeColor="text1"/>
          <w:sz w:val="16"/>
          <w:szCs w:val="16"/>
        </w:rPr>
        <w:softHyphen/>
        <w:t>лись в боевой линии, а 17-й, за недостатком лю</w:t>
      </w:r>
      <w:r w:rsidRPr="00DB68AA">
        <w:rPr>
          <w:rFonts w:ascii="Times New Roman" w:hAnsi="Times New Roman" w:cs="Times New Roman"/>
          <w:color w:val="000000" w:themeColor="text1"/>
          <w:sz w:val="16"/>
          <w:szCs w:val="16"/>
        </w:rPr>
        <w:softHyphen/>
        <w:t>дей, оставался в резерве и доставлял газ. Каждые два отряда имели в газгольдерах водород на одно наполнение и запасной аэростат. «Снабжены от</w:t>
      </w:r>
      <w:r w:rsidRPr="00DB68AA">
        <w:rPr>
          <w:rFonts w:ascii="Times New Roman" w:hAnsi="Times New Roman" w:cs="Times New Roman"/>
          <w:color w:val="000000" w:themeColor="text1"/>
          <w:sz w:val="16"/>
          <w:szCs w:val="16"/>
        </w:rPr>
        <w:softHyphen/>
        <w:t>ряды были в общем довольно хорошо, не хвата</w:t>
      </w:r>
      <w:r w:rsidRPr="00DB68AA">
        <w:rPr>
          <w:rFonts w:ascii="Times New Roman" w:hAnsi="Times New Roman" w:cs="Times New Roman"/>
          <w:color w:val="000000" w:themeColor="text1"/>
          <w:sz w:val="16"/>
          <w:szCs w:val="16"/>
        </w:rPr>
        <w:softHyphen/>
        <w:t>ло только 40% парашютов, что, конечно, сильно повлияло на продуктивность работы» — отмечал Н.К. Микос 52.</w:t>
      </w:r>
    </w:p>
    <w:p w14:paraId="57E81899"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Отряды поддерживали прямую двойную (через центральные станции — передовую в Дубче и при штабе в Козово) телефонную связь с начальником воздухгруппы. С батаре</w:t>
      </w:r>
      <w:r w:rsidRPr="00DB68AA">
        <w:rPr>
          <w:rFonts w:ascii="Times New Roman" w:hAnsi="Times New Roman" w:cs="Times New Roman"/>
          <w:color w:val="000000" w:themeColor="text1"/>
          <w:sz w:val="16"/>
          <w:szCs w:val="16"/>
        </w:rPr>
        <w:softHyphen/>
        <w:t>ями отряды соединялись телефонными сред</w:t>
      </w:r>
      <w:r w:rsidRPr="00DB68AA">
        <w:rPr>
          <w:rFonts w:ascii="Times New Roman" w:hAnsi="Times New Roman" w:cs="Times New Roman"/>
          <w:color w:val="000000" w:themeColor="text1"/>
          <w:sz w:val="16"/>
          <w:szCs w:val="16"/>
        </w:rPr>
        <w:softHyphen/>
        <w:t>ствами батарей, а некоторые воздухотряды имели свои линии.</w:t>
      </w:r>
    </w:p>
    <w:p w14:paraId="7E048C3B"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Начальник воздухгруппы поддерживал двой</w:t>
      </w:r>
      <w:r w:rsidRPr="00DB68AA">
        <w:rPr>
          <w:rFonts w:ascii="Times New Roman" w:hAnsi="Times New Roman" w:cs="Times New Roman"/>
          <w:color w:val="000000" w:themeColor="text1"/>
          <w:sz w:val="16"/>
          <w:szCs w:val="16"/>
        </w:rPr>
        <w:softHyphen/>
        <w:t>ную прямую телефонную связь со всеми воз</w:t>
      </w:r>
      <w:r w:rsidRPr="00DB68AA">
        <w:rPr>
          <w:rFonts w:ascii="Times New Roman" w:hAnsi="Times New Roman" w:cs="Times New Roman"/>
          <w:color w:val="000000" w:themeColor="text1"/>
          <w:sz w:val="16"/>
          <w:szCs w:val="16"/>
        </w:rPr>
        <w:softHyphen/>
        <w:t>духоплавательными отрядами и с центральной телефонной станцией начальника противоартил- лерийского отдела, и ординарную — с инарко- ром, особой артиллерийской группой, противо- аэропланными взводами, аэродромом.</w:t>
      </w:r>
    </w:p>
    <w:p w14:paraId="0F84ADCB"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Боевая работа отрядов в ходе операции ох</w:t>
      </w:r>
      <w:r w:rsidRPr="00DB68AA">
        <w:rPr>
          <w:rFonts w:ascii="Times New Roman" w:hAnsi="Times New Roman" w:cs="Times New Roman"/>
          <w:color w:val="000000" w:themeColor="text1"/>
          <w:sz w:val="16"/>
          <w:szCs w:val="16"/>
        </w:rPr>
        <w:softHyphen/>
        <w:t>ватывала три периода: подготовительный (1-15 июня), боевой (16-18 июня) и заключительный (до конца месяца).</w:t>
      </w:r>
    </w:p>
    <w:p w14:paraId="700C100C"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подготовительный период каждому отряду дали свой ответственный участок работы. Каж</w:t>
      </w:r>
      <w:r w:rsidRPr="00DB68AA">
        <w:rPr>
          <w:rFonts w:ascii="Times New Roman" w:hAnsi="Times New Roman" w:cs="Times New Roman"/>
          <w:color w:val="000000" w:themeColor="text1"/>
          <w:sz w:val="16"/>
          <w:szCs w:val="16"/>
        </w:rPr>
        <w:softHyphen/>
        <w:t>дый отряд также ознакомился с двумя соседними участками (слева и справа) на случай выбытия из строя данного аэростата и принятия решения его задач на себя.</w:t>
      </w:r>
    </w:p>
    <w:p w14:paraId="19D08B42"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Аэростаты изучали свои участки, аэропланы вели фотосъёмку и корректировку, звуковые станции — засечку отдельных батарей. Герман</w:t>
      </w:r>
      <w:r w:rsidRPr="00DB68AA">
        <w:rPr>
          <w:rFonts w:ascii="Times New Roman" w:hAnsi="Times New Roman" w:cs="Times New Roman"/>
          <w:color w:val="000000" w:themeColor="text1"/>
          <w:sz w:val="16"/>
          <w:szCs w:val="16"/>
        </w:rPr>
        <w:softHyphen/>
        <w:t>ская авиация почти ежедневно неоднократно ата</w:t>
      </w:r>
      <w:r w:rsidRPr="00DB68AA">
        <w:rPr>
          <w:rFonts w:ascii="Times New Roman" w:hAnsi="Times New Roman" w:cs="Times New Roman"/>
          <w:color w:val="000000" w:themeColor="text1"/>
          <w:sz w:val="16"/>
          <w:szCs w:val="16"/>
        </w:rPr>
        <w:softHyphen/>
        <w:t>ковала аэростаты группы и сожгла шесть из них.</w:t>
      </w:r>
    </w:p>
    <w:p w14:paraId="707B0FDB"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Для охраны аэростатов приняли ряд мер: усилили наблюдение, быстро снижали аэроста</w:t>
      </w:r>
      <w:r w:rsidRPr="00DB68AA">
        <w:rPr>
          <w:rFonts w:ascii="Times New Roman" w:hAnsi="Times New Roman" w:cs="Times New Roman"/>
          <w:color w:val="000000" w:themeColor="text1"/>
          <w:sz w:val="16"/>
          <w:szCs w:val="16"/>
        </w:rPr>
        <w:softHyphen/>
        <w:t>ты, атаки аэропланов отражались стрельбой из пулемётов с привлечением зенитных автомо</w:t>
      </w:r>
      <w:r w:rsidRPr="00DB68AA">
        <w:rPr>
          <w:rFonts w:ascii="Times New Roman" w:hAnsi="Times New Roman" w:cs="Times New Roman"/>
          <w:color w:val="000000" w:themeColor="text1"/>
          <w:sz w:val="16"/>
          <w:szCs w:val="16"/>
        </w:rPr>
        <w:softHyphen/>
        <w:t>бильных пушек и противоаэропланных взводов. В ходе боёв аэростаты охранялись истребителя</w:t>
      </w:r>
      <w:r w:rsidRPr="00DB68AA">
        <w:rPr>
          <w:rFonts w:ascii="Times New Roman" w:hAnsi="Times New Roman" w:cs="Times New Roman"/>
          <w:color w:val="000000" w:themeColor="text1"/>
          <w:sz w:val="16"/>
          <w:szCs w:val="16"/>
        </w:rPr>
        <w:softHyphen/>
        <w:t>ми. В 41-м корпусном отряде подняли ложный аэростат, охранявшийся 8 пулемётами, 2 зенит</w:t>
      </w:r>
      <w:r w:rsidRPr="00DB68AA">
        <w:rPr>
          <w:rFonts w:ascii="Times New Roman" w:hAnsi="Times New Roman" w:cs="Times New Roman"/>
          <w:color w:val="000000" w:themeColor="text1"/>
          <w:sz w:val="16"/>
          <w:szCs w:val="16"/>
        </w:rPr>
        <w:softHyphen/>
        <w:t>ными пушками и 6 полевыми орудиями, заранее пристрелянными. Аэроплану противника, встре</w:t>
      </w:r>
      <w:r w:rsidRPr="00DB68AA">
        <w:rPr>
          <w:rFonts w:ascii="Times New Roman" w:hAnsi="Times New Roman" w:cs="Times New Roman"/>
          <w:color w:val="000000" w:themeColor="text1"/>
          <w:sz w:val="16"/>
          <w:szCs w:val="16"/>
        </w:rPr>
        <w:softHyphen/>
        <w:t>ченному сильным огнём, не удалось его сжечь, хотя он облетел аэростат дважды. В 25-м армей</w:t>
      </w:r>
      <w:r w:rsidRPr="00DB68AA">
        <w:rPr>
          <w:rFonts w:ascii="Times New Roman" w:hAnsi="Times New Roman" w:cs="Times New Roman"/>
          <w:color w:val="000000" w:themeColor="text1"/>
          <w:sz w:val="16"/>
          <w:szCs w:val="16"/>
        </w:rPr>
        <w:softHyphen/>
        <w:t>ском отряде в корзине аэростата подняли заряд взрывчатого вещества, взорванный при прибли</w:t>
      </w:r>
      <w:r w:rsidRPr="00DB68AA">
        <w:rPr>
          <w:rFonts w:ascii="Times New Roman" w:hAnsi="Times New Roman" w:cs="Times New Roman"/>
          <w:color w:val="000000" w:themeColor="text1"/>
          <w:sz w:val="16"/>
          <w:szCs w:val="16"/>
        </w:rPr>
        <w:softHyphen/>
        <w:t>жении неприятельского аэроплана. Уничтожить аэроплан не удалось, но авиация противника все-таки снизила активность и в дни боёв позво</w:t>
      </w:r>
      <w:r w:rsidRPr="00DB68AA">
        <w:rPr>
          <w:rFonts w:ascii="Times New Roman" w:hAnsi="Times New Roman" w:cs="Times New Roman"/>
          <w:color w:val="000000" w:themeColor="text1"/>
          <w:sz w:val="16"/>
          <w:szCs w:val="16"/>
        </w:rPr>
        <w:softHyphen/>
        <w:t>лила аэростатам работать (20120).</w:t>
      </w:r>
    </w:p>
    <w:p w14:paraId="3C1C3D32" w14:textId="77777777" w:rsidR="007E7643" w:rsidRPr="00DB68AA" w:rsidRDefault="007E7643" w:rsidP="00A67745">
      <w:pPr>
        <w:tabs>
          <w:tab w:val="left" w:pos="303"/>
        </w:tabs>
        <w:spacing w:after="0" w:line="240" w:lineRule="auto"/>
        <w:jc w:val="both"/>
        <w:rPr>
          <w:rFonts w:ascii="Times New Roman" w:hAnsi="Times New Roman" w:cs="Times New Roman"/>
          <w:color w:val="000000" w:themeColor="text1"/>
          <w:sz w:val="16"/>
          <w:szCs w:val="16"/>
        </w:rPr>
      </w:pPr>
    </w:p>
    <w:p w14:paraId="714C80AC" w14:textId="77777777" w:rsidR="000E37AF" w:rsidRPr="00B52707" w:rsidRDefault="000E37AF" w:rsidP="000E37AF">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С 16 июня по 21 июля (29 июня – 3 августа) 1917 г. состоялось Июльское наступление русской армии, план которого был разработан Ставкой Верховного главнокомандующего. Основная ставка, как в ходе Луцкого прорыва (1916 г.), делалась на командование Юго-Западного фронта. Предусматривалось нанесение основного удара силами 11-й и 7-й армий и вспомогательного удара – 8-й армии фронта в общем направлении на г. Львов. Особая армия должна была сковать противника, не допуская переброски его сил в район главного удара.</w:t>
      </w:r>
    </w:p>
    <w:p w14:paraId="1EF14830"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Для обеспечения действий полевых частей руководство ЮЗФ задействовало 36 авиаотрядов (225 самолетов и 222 летчика). В качестве стратегического резерва в распоряжении командования фронта имелось два боевых отряда (1-й и 3-й) Эскадры воздушных кораблей «Илья Муромец».</w:t>
      </w:r>
    </w:p>
    <w:p w14:paraId="296B1D19"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Также предусматривались вспомогательные удары на других фронтах действующей русской армии: 5-й армии (Северного фронта) и 10-й армии (Западного фронта) – в общем направлении на г. Вильна; русских 4-й и 6-й, румынской 2-й армий Румынского фронта – на Фокшаны. Накануне наступления в Румынии было сосредоточено 12 авиаотрядов (86 самолетов и 73 летчика). Их дополняли две франко</w:t>
      </w:r>
      <w:r w:rsidRPr="00B52707">
        <w:rPr>
          <w:rStyle w:val="aff"/>
          <w:rFonts w:ascii="Times New Roman" w:hAnsi="Times New Roman" w:cs="Times New Roman"/>
          <w:color w:val="0070C0"/>
          <w:spacing w:val="0"/>
          <w:sz w:val="16"/>
          <w:szCs w:val="16"/>
        </w:rPr>
        <w:softHyphen/>
        <w:t>румынские эскадрильи (отряды), приданные русским армиям.</w:t>
      </w:r>
    </w:p>
    <w:p w14:paraId="0D4822C0"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полосе наступления частей Западного фронта – 11 авиаотрядов (61 самолет), из них три истребительных АО были сведены в три боевые авиагруппы. Работа истребителей 3-й БАГ заключалась главным образом в барраже над линией фронта и в организации дежурства отдельных самолетов на аэродроме для вылетов «по требованию». Впоследствии, когда глубокие рейды наших воздушных разведчиков, ввиду сильного противодействия неприятельской авиации, сделались крайне рискованными, истребителям была поручена задача еще и охрана своих самолетов.</w:t>
      </w:r>
    </w:p>
    <w:p w14:paraId="2369CAFC"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 указанию командования для сопровождения одного нашего самолета-разведчика в глубокий тыл противника иногда требовалось до 2–3 истребителей из состава боевой авиагруппы. Это в скором времени сильно вымотало наших летчиков, а также негативно сказалось на техническом состоянии летательных аппаратов.</w:t>
      </w:r>
    </w:p>
    <w:p w14:paraId="2C9CF7F8"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Несмотря на качественное и количественное превосходство истребительной авиации противника, летчики боевой авиагруппы первыми совершали атаки неприятельских самолетов, заставляя последние обращаться в бегство. Крайняя изношенность техники и слабое вооружение не приносили успеха русским летчикам в многочисленных воздушных боях. Наоборот, с нашей стороны имелись значительные потери среди летного состава. Большинство самолетов, возвращавшихся с боевого задания на аэродромы, были основательно потрепаны вражеской авиацией и зенитной артиллерией.</w:t>
      </w:r>
    </w:p>
    <w:p w14:paraId="1CE1B771"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Помимо воздушных сил, в состав объединений, задействованных в операции, были включены дополнительные зенитные средства. Например, в состав ударных корпусов 10-й армии вошли вновь сформированные зенитные подразделения: 51, 52, 113-я штатные и две нештатные батареи (2-й Кавказский корпус); 115-я штатная и две нештатные батареи (1-й Сибирский корпус); 117, 118, 119-я и две нештатные батареи (38-й армейский корпус). При этом несколько зенитных батарей было выделено для охраны артиллерийских складов от воздушного нападения на станциях Пруды, Полочаны, железнодорожного разъезда 646-й версты и блокпоста 654-й версты железной дороги. Остальные 10 зенитных батарей (40 орудий) располагались на передовых позициях вышеназванных корпусов.</w:t>
      </w:r>
    </w:p>
    <w:p w14:paraId="1A47356E" w14:textId="77777777" w:rsidR="000E37AF" w:rsidRPr="00B52707" w:rsidRDefault="000E37AF" w:rsidP="000E37AF">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Кроме того, перед началом операции прибыли еще 98-я и 101-я штатные зенитные батареи (8 орудий), предназначенные для обороны от неприятельской авиации позиций артиллерии крупного калибра. Ранее фронт пополнился новыми средствами борьбы с воздушным противником.</w:t>
      </w:r>
    </w:p>
    <w:p w14:paraId="38D98C76" w14:textId="77777777" w:rsidR="000E37AF" w:rsidRPr="00B52707" w:rsidRDefault="000E37AF" w:rsidP="000E37AF">
      <w:pPr>
        <w:spacing w:after="0" w:line="240" w:lineRule="auto"/>
        <w:jc w:val="both"/>
        <w:rPr>
          <w:rFonts w:ascii="Times New Roman" w:hAnsi="Times New Roman" w:cs="Times New Roman"/>
          <w:color w:val="0070C0"/>
          <w:sz w:val="16"/>
          <w:szCs w:val="16"/>
        </w:rPr>
      </w:pPr>
      <w:bookmarkStart w:id="167" w:name="bookmark792"/>
      <w:bookmarkStart w:id="168" w:name="bookmark793"/>
      <w:r w:rsidRPr="00B52707">
        <w:rPr>
          <w:rStyle w:val="aff"/>
          <w:rFonts w:ascii="Times New Roman" w:hAnsi="Times New Roman" w:cs="Times New Roman"/>
          <w:color w:val="0070C0"/>
          <w:spacing w:val="0"/>
          <w:sz w:val="16"/>
          <w:szCs w:val="16"/>
        </w:rPr>
        <w:t>Накануне Июльского наступления значительно были усилены зенитными средствами войска Юго-Западного и Румынского фронтов. Этого требовала сложившаяся воздушная обстановка. Например, в полосе русского ЮЗФ к 27 июня 1917 г. противник располагал 206</w:t>
      </w:r>
      <w:r w:rsidRPr="00B52707">
        <w:rPr>
          <w:rStyle w:val="aff"/>
          <w:rFonts w:ascii="Times New Roman" w:hAnsi="Times New Roman" w:cs="Times New Roman"/>
          <w:color w:val="0070C0"/>
          <w:spacing w:val="0"/>
          <w:sz w:val="16"/>
          <w:szCs w:val="16"/>
          <w:u w:val="single"/>
          <w:vertAlign w:val="superscript"/>
        </w:rPr>
        <w:t xml:space="preserve"> </w:t>
      </w:r>
      <w:r w:rsidRPr="00B52707">
        <w:rPr>
          <w:rStyle w:val="aff"/>
          <w:rFonts w:ascii="Times New Roman" w:hAnsi="Times New Roman" w:cs="Times New Roman"/>
          <w:color w:val="0070C0"/>
          <w:spacing w:val="0"/>
          <w:sz w:val="16"/>
          <w:szCs w:val="16"/>
        </w:rPr>
        <w:t>(по другим данным – 226) боевыми самолетами, объединенными в 37 авиаотрядов и рот.</w:t>
      </w:r>
      <w:bookmarkEnd w:id="167"/>
      <w:bookmarkEnd w:id="168"/>
    </w:p>
    <w:p w14:paraId="0CEE59FF"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Подавляющее большинство их было сосредоточено против русских 11-й, 7-й и частично Особой армий. В то же время на Карпатском участке 8-й армии действовало лишь 7 австро-германских авиационных рот. Таким образом, воздушные силы противоборствующих сторон в количественном соотношении были равноценны. При этом воздушный флот противника превосходил наш по качественным характеристикам своих боевых машин и их вооружением.</w:t>
      </w:r>
    </w:p>
    <w:p w14:paraId="2EFF37EC"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Вблизи линии фронта были развернуты передовые авиационные базы, каждая германская и австрийская армия обслуживалась авиапарками (передовыми парковыми колоннами) для ремонта и быстрого ввода в строй поврежденных летательных аппаратов. В глубоком авиационном тылу у противника имелся резерв (14 авиаотрядов), который при необходимости в срочном порядке мог быть переброшен в зону боевых действий.</w:t>
      </w:r>
    </w:p>
    <w:p w14:paraId="101119A0"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Общее состояние русской авиации желало лучшего. Многие авиаотряды не были доведены до штатной нормы (по военному времени), а некомплект самолетов только по Юго-Западному фронту составлял около 115 единиц.</w:t>
      </w:r>
    </w:p>
    <w:p w14:paraId="7B10CE23"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Боевые машины оказались сильно изношенными и не соответствовали предъявляемым к ним требованиям. Отрицательно сказывалось и вооружение авиаотрядов разнотипной боевой техникой. От этой практики, например, немецкая сторона отказалась еще в 1915 г., что значительно повысило ее боеспособность.</w:t>
      </w:r>
    </w:p>
    <w:p w14:paraId="4EC10BB3"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Несмотря на существовавшие проблемы, к началу проведения наступательной операции авиация Юго-Западного фронта была сконцентрирована в основных районах, соответственно тем заданиям, которые ей требовалось решать. Так, в составе 8-й армии имелось два истребительных авиаотряда (ИАО, один из которых был временно передан из состава 7-й армии). Основу истребительной авиации 11-й армии составляла 2-я боевая авиагруппа (капитан Е.Н. Крутень), действовавшая в интересах штаба армии на направлении главного удара. Остальная часть полосы армии оставалась в ведении двух корпусных и одного авиаотряда истребителей.</w:t>
      </w:r>
    </w:p>
    <w:p w14:paraId="5EEABCF3" w14:textId="77777777" w:rsidR="000E37AF" w:rsidRPr="00B52707" w:rsidRDefault="000E37AF" w:rsidP="000E37AF">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Активный участок фронта 7-й армии обслуживала специальная авиагруппа, с включением в ее состав 8-го ИАО. Также в ведении генерал-квартирмейстера армии имелся французский артдивизион (артиллерийский и истребительный АО), 1-я БАГ (ротмистр А.А. Козаков) и 7-й ИАО.</w:t>
      </w:r>
    </w:p>
    <w:p w14:paraId="6E5F97D5"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Для ведения стратегической разведки и разрушения пунктов (объектов) глубокого тыла противника в районе г. Бучача были задействованы 1-й и 3-й боевые отряды ЭВК «Илья Муромец». Таким образом, на двух наиболее важных участках 7-й армии (общей протяженностью около 25–30 км) была сконцентрирована вся авиация армии, включая и отряды Эскадры. Наибольшая плотность воздушных сил противника отмечалась в тот период на Ковельском и Сакальском направлениях, а также в Южной Галиции между Бжежанами и Днестром (8 авиаотрядов и рот – 52 самолета: 1 аппарат на 1,4 км линии фронта)</w:t>
      </w:r>
      <w:hyperlink w:anchor="bookmark1841" w:tooltip="Current Document">
        <w:r w:rsidRPr="00B52707">
          <w:rPr>
            <w:rStyle w:val="aff"/>
            <w:rFonts w:ascii="Times New Roman" w:hAnsi="Times New Roman" w:cs="Times New Roman"/>
            <w:color w:val="0070C0"/>
            <w:spacing w:val="0"/>
            <w:sz w:val="16"/>
            <w:szCs w:val="16"/>
            <w:u w:val="single"/>
            <w:vertAlign w:val="superscript"/>
          </w:rPr>
          <w:t>[781]</w:t>
        </w:r>
      </w:hyperlink>
      <w:r w:rsidRPr="00B52707">
        <w:rPr>
          <w:rStyle w:val="aff"/>
          <w:rFonts w:ascii="Times New Roman" w:hAnsi="Times New Roman" w:cs="Times New Roman"/>
          <w:color w:val="0070C0"/>
          <w:spacing w:val="0"/>
          <w:sz w:val="16"/>
          <w:szCs w:val="16"/>
        </w:rPr>
        <w:t>, где австро-германское командование стремилось обеспечить господство своей авиации в воздухе.</w:t>
      </w:r>
    </w:p>
    <w:p w14:paraId="6450B33F"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полосе 4-й армии Румынского фронта авиаотряды (27-й корпусной, 4-й артиллерийский и 4-й истребительный) были сведены в одну группу, усилены двумя самолетами управления 4-го авиадивизиона (АД) и приданы 8-му армейскому корпусу, которому предстояло наступать в полосе фронта. В состав корпуса также была включена франко-румынская эскадрилья, действовавшая обособленно от русского 4-го АД.</w:t>
      </w:r>
    </w:p>
    <w:p w14:paraId="06F9753F"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активном участке 6-й армии создана «Временная ударная группа» (ВУГ) (6-й и 36-й корпусной и 10-й истребительный АО; штабс-капитан М.Л. Каплин), усиленная самолетами из числа других авиационных отрядов и франко-румынской эскадрильи. Для повышения эффективности несколько машин оборудовались техническими новинками – радиостанциями. До начала наступления ВУГ осуществила детальную воздушную разведку и аэрофотосьемку полосы прорыва, обнаружила ведение инженерных работ по укреплению позиций противника в направлениях Быстрицы и Кедзи- Варгель.</w:t>
      </w:r>
    </w:p>
    <w:p w14:paraId="2B13A0F1"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Командование авиагруппами обеих армий осуществлялось старшими командирами отрядов, а общее руководство находилось в руках командира 4-го АД. При этом авиаотряды 9-й армии оставались при соответствующих корпусах (25135).</w:t>
      </w:r>
    </w:p>
    <w:p w14:paraId="2B121A17"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3CE5C237" w14:textId="404BED9D"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16 (29) июня – 21 июля (3 августа) 1917 г. в ходе июльского наступления русской армии, план которого был разработан Ставкой Верховного главнокомандующего. Основная ставка, как в ходе Луцкого прорыва (1916 г.), делалась на командование Юго-Западного фронта. Предусматривалось нанесение основного удара силами 11-й и 7-й армий и вспомогательного удара - 8-й армии фронта в общем направлении на г. Львов. Особая армия должна была сковать противника, не допуская переброски его сил в район главного удара. Для обеспечения действий полевых частей руководство ЮЗФ задействовало 36 авиаотрядов (225 самолетов и 222 летчика). В качестве стратегического резерва в распоряжении командования фронта имелось два боевых отряда (1-й и 3-й) Эскадры воздушных кораблей «Илья Муромец».</w:t>
      </w:r>
    </w:p>
    <w:p w14:paraId="5558878E"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Также предусматривались вспомогательные удары на других фронтах действующей русской армии: 5-й армии (Северного фронта) и 10-й армии (Западного фронта) - в общем направлении на г. Вильна; русских 4-й и 6-й, румынской 2-й армий Румынского фронта - на Фокшаны. Накануне наступления в Румынии было сосредоточено 12 авиаотрядов (86 самолетов и 73 летчика). Их дополняли две франко</w:t>
      </w:r>
      <w:r w:rsidRPr="00DB68AA">
        <w:rPr>
          <w:rFonts w:ascii="Times New Roman" w:hAnsi="Times New Roman" w:cs="Times New Roman"/>
          <w:color w:val="000000" w:themeColor="text1"/>
          <w:sz w:val="16"/>
          <w:szCs w:val="16"/>
        </w:rPr>
        <w:softHyphen/>
        <w:t>румынские эскадрильи (отряды), приданные русским армиям.</w:t>
      </w:r>
    </w:p>
    <w:p w14:paraId="405528AE"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полосе наступления частей Западного фронта - 11 авиаотрядов (61 самолет), из них три истребительных АО были сведены в три боевые авиагруппы. Работа истребителей 3-й БАГ заключалась главным образом в барраже над линией фронта и в организации дежурства отдельных самолетов на аэродроме для вылетов «по требованию». Впоследствии, когда глубокие рейды наших воздушных разведчиков, ввиду сильного противодействия неприятельской авиации, сделались крайне рискованными, истребителям была поручена задача еще и охрана своих самолетов.</w:t>
      </w:r>
    </w:p>
    <w:p w14:paraId="1E0669BD"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указанию командования для сопровождения одного нашего самолета-разведчика в глубокий тыл противника иногда требовалось до 2-3 истребителей из состава боевой авиагруппы. Это в скором времени сильно вымотало наших летчиков, а также негативно сказалось на техническом состоянии летательных аппаратов.</w:t>
      </w:r>
    </w:p>
    <w:p w14:paraId="771338EB"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Несмотря на качественное и количественное превосходство истребительной авиации противника, летчики боевой авиагруппы первыми совершали атаки неприятельских самолетов, заставляя последние обращаться в бегство. Крайняя изношенность техники и слабое вооружение не приносили успеха русским летчикам в многочисленных воздушных боях. Наоборот, с нашей стороны имелись значительные потери среди летного состава. Большинство самолетов, возвращавшихся с боевого задания на аэродромы, были основательно потрепаны вражеской авиацией и зенитной артиллерией.</w:t>
      </w:r>
    </w:p>
    <w:p w14:paraId="377B9797"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Помимо воздушных сил, в состав объединений, задействованных в операции, были включены дополнительные зенитные средства. Например, в состав ударных корпусов 10-й армии вошли вновь сформированные зенитные подразделения: 51, 52, 113-я штатные и две нештатные батареи (2-й Кавказский корпус); 115-я штатная и две нештатные батареи (1-й Сибирский корпус); 117, 118, 119-я и две нештатные батареи (38-й армейский корпус). При этом несколько зенитных батарей было выделено для охраны артиллерийских складов от воздушного нападения на станциях Пруды, Полочаны, железнодорожного разъезда 646-й версты и блокпоста 654-й версты железной дороги. Остальные 10 зенитных батарей (40 орудий) располагались на передовых позициях вышеназванных корпусов.</w:t>
      </w:r>
    </w:p>
    <w:p w14:paraId="1B735E64"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bookmarkStart w:id="169" w:name="bookmark789"/>
      <w:r w:rsidRPr="00DB68AA">
        <w:rPr>
          <w:rFonts w:ascii="Times New Roman" w:hAnsi="Times New Roman" w:cs="Times New Roman"/>
          <w:color w:val="000000" w:themeColor="text1"/>
          <w:sz w:val="16"/>
          <w:szCs w:val="16"/>
        </w:rPr>
        <w:t>Кроме того, перед началом операции прибыли еще 98-я и 101-я штатные зенитные батареи (8 орудий), предназначенные для обороны от неприятельской авиации позиций артиллерии крупного калибра. Ранее фронт пополнился новыми средствами борьбы с воздушным противником (23405).</w:t>
      </w:r>
      <w:bookmarkEnd w:id="169"/>
    </w:p>
    <w:p w14:paraId="33F8D056"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4E8166F0"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16 (29) июня 1917 в первый день наступления, ввиду небла</w:t>
      </w:r>
      <w:r w:rsidRPr="00DB68AA">
        <w:rPr>
          <w:rFonts w:ascii="Times New Roman" w:hAnsi="Times New Roman" w:cs="Times New Roman"/>
          <w:color w:val="000000" w:themeColor="text1"/>
          <w:sz w:val="16"/>
          <w:szCs w:val="16"/>
        </w:rPr>
        <w:softHyphen/>
        <w:t>гоприятной для наблюдателей погоды, задачи бить по окопам и бездействию нашей противоартиллерийской группы вследствие молчания неприятельских батарей аэростаты сделали мало (20120).</w:t>
      </w:r>
    </w:p>
    <w:p w14:paraId="5556E7B8" w14:textId="77777777" w:rsidR="007E7643" w:rsidRPr="00DB68AA" w:rsidRDefault="007E7643" w:rsidP="00A67745">
      <w:pPr>
        <w:spacing w:after="0" w:line="240" w:lineRule="auto"/>
        <w:jc w:val="both"/>
        <w:rPr>
          <w:rFonts w:ascii="Times New Roman" w:hAnsi="Times New Roman" w:cs="Times New Roman"/>
          <w:color w:val="000000" w:themeColor="text1"/>
          <w:sz w:val="16"/>
          <w:szCs w:val="16"/>
        </w:rPr>
      </w:pPr>
    </w:p>
    <w:p w14:paraId="1CB8CF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16 </w:t>
      </w:r>
      <w:r w:rsidR="00BA5C59" w:rsidRPr="00DB68AA">
        <w:rPr>
          <w:rFonts w:ascii="Times New Roman" w:hAnsi="Times New Roman" w:cs="Times New Roman"/>
          <w:color w:val="000000" w:themeColor="text1"/>
          <w:kern w:val="2"/>
          <w:sz w:val="16"/>
          <w:szCs w:val="16"/>
        </w:rPr>
        <w:t xml:space="preserve">(29) </w:t>
      </w:r>
      <w:r w:rsidRPr="00DB68AA">
        <w:rPr>
          <w:rFonts w:ascii="Times New Roman" w:hAnsi="Times New Roman" w:cs="Times New Roman"/>
          <w:color w:val="000000" w:themeColor="text1"/>
          <w:kern w:val="2"/>
          <w:sz w:val="16"/>
          <w:szCs w:val="16"/>
        </w:rPr>
        <w:t>июня 1917 сосредоточенная на основных направлениях тяжелая артиллерия обрушила огонь на позиции противника. Особое значение придавалось воздушной корректировке артогня. В подготовительный период с ее помощью были пристреляны наиболее важные цели. Артподготовка длилась два дня, летчики ее постоянно корректировали. В результате удалось подавить артиллерию противника и буквально вспахать снарядами неприятельские окопы. Когда пехота пошла в атаку, находившиеся в это время в воздухе отдельные экипажи обстреливали из пулеметов вражеские позиции и сбрасывали на них мелкие бомбы. При этом русские летчики снижались до 250-100м. Однако эти действия дали скорее психологический эффект, т.к. были не массовыми и носили неорганизованный характер. Авиаотряды также совершали групповые полеты на бомбардировку крупных резервов противника и железнодорожных узлов. Для прикрытия войск выделялись дежурные истребители. В среднем каждый день количество исправных машин этого класса составляло 30-35 единиц, что было недостаточно, но все же позволило добиться господства в воздухе на важнейших участках фронта и блокировать их от вторжения неприятельских аэропланов. Летчики работали с раннего утра до наступления сумерек, и некоторые совершали более четырех боевых вылетов за день. Атакуя самолеты противника, они, в большинстве случаев, заставляли их уходить со снижением. Особенно отличились летчики 1 -и БАГ, которой командовал Александр Козаков (11237).</w:t>
      </w:r>
    </w:p>
    <w:p w14:paraId="790629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AA006" w14:textId="77777777"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16 (29) июня 1917 артиллерия Юго-Западного фронта открыла массированный огонь по позициям австро-венгерской армии, начав подготовку к последнему в Великой войне, так называемом Июньскому наступлению русской армии. «В военном отношении план Июньского наступления был разработан по указанию союзников еще до Февральской революции, т. е. царским правительством, — пишет военный историк генерал Андрей Зайончковский. — По этому плану основной удар предполагалось нанести армиями Юго-западного фронта, причем Северный и Западный фронты активными действиями должны были помогать наступлению Юго-западного фронта».</w:t>
      </w:r>
    </w:p>
    <w:p w14:paraId="075A0AE2"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C2E58"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ночь с 29 на 30 июня был совершен воздушный налет на г. Рига. В нем участвовали цеппелин и дирижабль (другой конструкции), зашедшие к городу со стороны Рижского залива. По ним незамедлительно был открыт зенитный артиллерийский огонь, «вследствие чего после полуторачасового полета [неприятельские аэронавты] направили курс [своих кораблей] обратно к Митаве, где находится немецкий аэродром». Позднее под огонь нашей артиллерии попал вражеский самолет, появившийся в небе Риги. Последний был вынужден «взять большую высоту и скрыться по направлению к Митаве».</w:t>
      </w:r>
    </w:p>
    <w:p w14:paraId="483AC8E5"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bookmarkStart w:id="170" w:name="bookmark822"/>
      <w:r w:rsidRPr="00DB68AA">
        <w:rPr>
          <w:rFonts w:ascii="Times New Roman" w:hAnsi="Times New Roman" w:cs="Times New Roman"/>
          <w:color w:val="000000" w:themeColor="text1"/>
          <w:sz w:val="16"/>
          <w:szCs w:val="16"/>
        </w:rPr>
        <w:t>Днем ранее германская морская авиация вновь предприняла попытку атаковать наши военные объекты на о. Эзель. Огнем береговой и корабельной артиллерии налет был успешно отражен (23405).</w:t>
      </w:r>
      <w:bookmarkEnd w:id="170"/>
    </w:p>
    <w:p w14:paraId="1239C22D" w14:textId="77777777" w:rsidR="00E70609" w:rsidRPr="00DB68AA" w:rsidRDefault="00E70609" w:rsidP="00A67745">
      <w:pPr>
        <w:spacing w:after="0" w:line="240" w:lineRule="auto"/>
        <w:jc w:val="both"/>
        <w:rPr>
          <w:rFonts w:ascii="Times New Roman" w:hAnsi="Times New Roman" w:cs="Times New Roman"/>
          <w:color w:val="000000" w:themeColor="text1"/>
          <w:sz w:val="16"/>
          <w:szCs w:val="16"/>
        </w:rPr>
      </w:pPr>
    </w:p>
    <w:p w14:paraId="342BB565" w14:textId="77777777" w:rsidR="000E37AF" w:rsidRPr="00B52707" w:rsidRDefault="000E37AF" w:rsidP="000E37AF">
      <w:pPr>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В ночь с 16 на 17 (29 на 30) июня 1917 г. был совершен воздушный налет на г. Рига. В нем участвовали цеппелин и дирижабль (другой конструкции), зашедшие к городу со стороны Рижского залива. По ним незамедлительно был открыт зенитный артиллерийский огонь, «вследствие чего после полуторачасового полета [неприятельские аэронавты] направили курс [своих кораблей] обратно к Митаве, где находится немецкий аэродром».</w:t>
      </w:r>
    </w:p>
    <w:p w14:paraId="0BDABE95"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Позднее под огонь нашей артиллерии попал вражеский самолет, появившийся в небе Риги. Последний был вынужден «взять большую высоту и скрыться по направлению к Митаве» (25135).</w:t>
      </w:r>
    </w:p>
    <w:p w14:paraId="61CE1A44"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2460279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7DB9B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B21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в день начала наступления в Петрограде Петросовет организовал демонстрацию в поддержку Временного правительства, но кончилась большевистскими антивоенными лозунгами (3908,258).</w:t>
      </w:r>
    </w:p>
    <w:p w14:paraId="17A3BD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985B7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в России увеличен на 30% налог на прибыли капиталистов (4962).</w:t>
      </w:r>
    </w:p>
    <w:p w14:paraId="12FA93F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C3923" w14:textId="77777777" w:rsidR="00657464" w:rsidRPr="00DB68AA" w:rsidRDefault="00657464" w:rsidP="00A67745">
      <w:pPr>
        <w:pStyle w:val="ae"/>
        <w:spacing w:before="0" w:after="0"/>
        <w:jc w:val="both"/>
        <w:rPr>
          <w:color w:val="000000" w:themeColor="text1"/>
          <w:kern w:val="2"/>
          <w:sz w:val="16"/>
          <w:szCs w:val="16"/>
        </w:rPr>
      </w:pPr>
      <w:r w:rsidRPr="00DB68AA">
        <w:rPr>
          <w:color w:val="000000" w:themeColor="text1"/>
          <w:kern w:val="2"/>
          <w:sz w:val="16"/>
          <w:szCs w:val="16"/>
        </w:rPr>
        <w:t>16 (29) июня 1917 Временное правительство опубликовало воззвание «Гражданам Украины». Временное правительство не признавало украинской автономии и призывало украинцев сконцентрироваться на развитии городского и земского самоуправления. Интересы же украинского народа должны были быть представлены украинскими представителями во Всероссийском Учредительном собрании. При этом в воззвании Временное правительство исказило суть некоторых требований Рады. Так, в нем утверждалось, что Рада требовала «послать на Украину особого областного комиссара», хотя речь шла о комиссаре, назначенном самими украинцами. Кроме того, в воззвании никак не упоминался выдвинутый Радой тезис об общеукраинском выборном представительстве. Такая позиция Временного правительства была воспринята Радой как неуважение, что укрепило позиции крайних националистов (17045).</w:t>
      </w:r>
    </w:p>
    <w:p w14:paraId="19F8C098"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148A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74C384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17FC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июня 1917 Греция вступила в войну на стороне Антанты (2443,387).</w:t>
      </w:r>
    </w:p>
    <w:p w14:paraId="3D36B6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F52A6" w14:textId="77777777" w:rsidR="00657464" w:rsidRPr="00DB68AA" w:rsidRDefault="00657464" w:rsidP="00A67745">
      <w:pPr>
        <w:pStyle w:val="ae"/>
        <w:spacing w:before="0" w:after="0"/>
        <w:jc w:val="both"/>
        <w:rPr>
          <w:color w:val="000000" w:themeColor="text1"/>
          <w:kern w:val="2"/>
          <w:sz w:val="16"/>
          <w:szCs w:val="16"/>
        </w:rPr>
      </w:pPr>
      <w:r w:rsidRPr="00DB68AA">
        <w:rPr>
          <w:color w:val="000000" w:themeColor="text1"/>
          <w:kern w:val="2"/>
          <w:sz w:val="16"/>
          <w:szCs w:val="16"/>
        </w:rPr>
        <w:t>16 (29) июня 1917 греческое правительство при посредничестве Швейцарии поставило в известность правительства Германии, Австро-Венгрии, Болгарии и Турции о разрыве дипломатических отношений. 2 июля Греция официально объявила войну этим четырем государствам (17045).</w:t>
      </w:r>
    </w:p>
    <w:p w14:paraId="21E2A065" w14:textId="77777777" w:rsidR="00657464" w:rsidRPr="00DB68AA" w:rsidRDefault="006574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0005C" w14:textId="77777777" w:rsidR="000F43B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28A8FB4" w14:textId="77777777" w:rsidR="000F43BC" w:rsidRPr="00DB68AA" w:rsidRDefault="000F43B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7D4C3"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17 </w:t>
      </w:r>
      <w:r w:rsidR="00BA5C59" w:rsidRPr="00DB68AA">
        <w:rPr>
          <w:rFonts w:ascii="Times New Roman" w:hAnsi="Times New Roman" w:cs="Times New Roman"/>
          <w:color w:val="000000" w:themeColor="text1"/>
          <w:kern w:val="2"/>
          <w:sz w:val="16"/>
          <w:szCs w:val="16"/>
        </w:rPr>
        <w:t xml:space="preserve">(30) </w:t>
      </w:r>
      <w:r w:rsidRPr="00DB68AA">
        <w:rPr>
          <w:rFonts w:ascii="Times New Roman" w:hAnsi="Times New Roman" w:cs="Times New Roman"/>
          <w:color w:val="000000" w:themeColor="text1"/>
          <w:kern w:val="2"/>
          <w:sz w:val="16"/>
          <w:szCs w:val="16"/>
        </w:rPr>
        <w:t>июня 1917 г. завершить изготовление ста «В.И.» (сер. №№ 527-626).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Анатра,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 (12252).</w:t>
      </w:r>
    </w:p>
    <w:p w14:paraId="3F6A3E04"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rPr>
      </w:pPr>
    </w:p>
    <w:p w14:paraId="648063B7"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17 (30) июня 1917 года. </w:t>
      </w:r>
    </w:p>
    <w:p w14:paraId="2C7E4185"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Совершенно секретно. </w:t>
      </w:r>
    </w:p>
    <w:p w14:paraId="02A448B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Журнал № 170 Особого Совещания для обсуждения и объединения мероприятий по обороне государства. </w:t>
      </w:r>
    </w:p>
    <w:p w14:paraId="73853258"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Заседание 17 июня 1917 года. </w:t>
      </w:r>
    </w:p>
    <w:p w14:paraId="57E952D4"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Председательствовал . П. И. Пальчинский. </w:t>
      </w:r>
    </w:p>
    <w:p w14:paraId="2D1B7F5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Присутствовали: Член Государственного Совета . С. И. Тимашев.</w:t>
      </w:r>
    </w:p>
    <w:p w14:paraId="12F0C47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И. Тимирязев.</w:t>
      </w:r>
    </w:p>
    <w:p w14:paraId="39ACA70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Ф. А. Иванов.</w:t>
      </w:r>
    </w:p>
    <w:p w14:paraId="2F905CB5"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И. Гурко. </w:t>
      </w:r>
    </w:p>
    <w:p w14:paraId="5041693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Член Государственной Думы . Д. Н. Чихачев.</w:t>
      </w:r>
    </w:p>
    <w:p w14:paraId="786D43A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Н. В. Савич. </w:t>
      </w:r>
    </w:p>
    <w:p w14:paraId="12CA63F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военного министерства:</w:t>
      </w:r>
    </w:p>
    <w:p w14:paraId="796A016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артиллерии . А. А. Маниковский.</w:t>
      </w:r>
    </w:p>
    <w:p w14:paraId="72C3A95F"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Н. А. Бабиков.</w:t>
      </w:r>
    </w:p>
    <w:p w14:paraId="5745981F"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Н. И. Богатко.</w:t>
      </w:r>
    </w:p>
    <w:p w14:paraId="23E9CBC8"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А. К. Овчинников. </w:t>
      </w:r>
    </w:p>
    <w:p w14:paraId="5B3B8E6C"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морского министерства:</w:t>
      </w:r>
    </w:p>
    <w:p w14:paraId="16D3AC1D"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Адмирал . В. А. Канин. </w:t>
      </w:r>
    </w:p>
    <w:p w14:paraId="517E971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министерства финансов:</w:t>
      </w:r>
    </w:p>
    <w:p w14:paraId="007672C5"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Действительный статский советник . А. И. Ефимович. </w:t>
      </w:r>
    </w:p>
    <w:p w14:paraId="5B1DB24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Всероссийского городского союза: Уполномоченный союза . А. А. Давидов. </w:t>
      </w:r>
    </w:p>
    <w:p w14:paraId="1D4C346B"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Особо приглашенные в заседание:</w:t>
      </w:r>
    </w:p>
    <w:p w14:paraId="0F83B2C8"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инфантерии . А. А. Поливанов.</w:t>
      </w:r>
    </w:p>
    <w:p w14:paraId="4A6E683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В. Н. Ипатьев.</w:t>
      </w:r>
    </w:p>
    <w:p w14:paraId="089FE8DC"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М. З. Шеманов.</w:t>
      </w:r>
    </w:p>
    <w:p w14:paraId="79B4F737"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А. А. Якимович.</w:t>
      </w:r>
    </w:p>
    <w:p w14:paraId="2E7CFB2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Генерал-майоры . А. А. Саткевич.</w:t>
      </w:r>
    </w:p>
    <w:p w14:paraId="0BBB0E7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А. А. Михельсон.</w:t>
      </w:r>
    </w:p>
    <w:p w14:paraId="222686C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М. Н. Орлов.</w:t>
      </w:r>
    </w:p>
    <w:p w14:paraId="3B0E60A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Полковник . Д. В. Яковлев.</w:t>
      </w:r>
    </w:p>
    <w:p w14:paraId="319FD6D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Капитан I-го ранга . И. Н. Дмитриев.</w:t>
      </w:r>
    </w:p>
    <w:p w14:paraId="5C02CC74"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Инженер . И. С. Каннегисер.</w:t>
      </w:r>
    </w:p>
    <w:p w14:paraId="726A54C1"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74426F6A"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Управляющий отделом промышленности . В. Г. Варзар. </w:t>
      </w:r>
    </w:p>
    <w:p w14:paraId="33B926BA" w14:textId="0250868F"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Делопроизводитель Особого Совещания: Подполковник .</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С. И. Качалов. </w:t>
      </w:r>
    </w:p>
    <w:p w14:paraId="610F72BA"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открытии заседания управляющий делами Особого Совещания генерал-лейтенант Н. А. Бабиков огласил резолюцию по журналу от 14 июня 1917 года за № 169 и доложил о сделанных распоряжениях по исполнению этой резолюции. Засим Совещание одобряет доклад подготовительной комиссии по общим вопросам185 о заготовлении через фабрику «И. Гот» в Петрограде веревок и канатов для главного военно-технического управления на общую сумму 799 965 руб. 25 коп.</w:t>
      </w:r>
    </w:p>
    <w:p w14:paraId="28B13C83"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Приступив далее к обсуждению доклада той же комиссии о выдаче авансов без обеспечения по заказам главного морского хозяйственного управления заводу А. Эльрих и Ко в Нижнем Новгороде — смазочного масла и товариществу Нарвской льнопрядильной мануфактуры — парусины и ниток, </w:t>
      </w:r>
    </w:p>
    <w:p w14:paraId="326B397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Совещание приняло во внимание, что до настоящего времени морское ведомство не обращалось к Совещанию с представлениями о выдаче контрагентам ведомства авансов без обеспечения; при этом Совещанию вообще не известны заготовительные планы морского министерства. Хотя, по-видимому, никаких препятствий к выдаче авансов без обеспечения вышеозначенным фирмам ввиду их кредитоспособности не встречается, однако при неизвестности общих условий и размеров заказов </w:t>
      </w:r>
      <w:r w:rsidRPr="00DB68AA">
        <w:rPr>
          <w:rFonts w:ascii="Times New Roman" w:hAnsi="Times New Roman" w:cs="Times New Roman"/>
          <w:color w:val="000000" w:themeColor="text1"/>
          <w:sz w:val="16"/>
          <w:szCs w:val="16"/>
        </w:rPr>
        <w:lastRenderedPageBreak/>
        <w:t>министерства, а равно и применявшегося ведомством до сего времени порядка испрошения разрешений на выдачу таких авансов одобрение Особым Совещанием этих двух представлений ведомства вне связи с общим заготовительным планом едва ли допустимо.</w:t>
      </w:r>
    </w:p>
    <w:p w14:paraId="568970B0"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сему поводу представитель морского министерства адмирал Канин заявил, что со стороны ведомства не встречается препятствий к сообщению на обсуждение Совещания общего заготовительного плана морского министерства, а также всех данных, касающихся условий и порядка Вследствие сего Совещание признает необходимым отложить рассмотрение обсуждаемых докладов под представление ведомством соответственных сведений. Одобрив засим доклад той же комиссии186 о выдаче бар. В. Р. Штейнгелю дополнительного аванса в сумме 346 680 руб., по заказу главного интендантского управления галет, Совещание приняло во внимание, что означенная сумма нужна контрагенту для уплаты за получаемую от казны пшеницу. </w:t>
      </w:r>
    </w:p>
    <w:p w14:paraId="71B4E893"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Ввиду сего Совещание признало необходимым в целях сокращения оборота денежных знаков перечислить соответственную сумму в кредиты министерства продовольствия. Далее Совещание остановилось на докладе той же комиссии о порядке рассмотрения плановых предположений ведомства и разрешения выдачи заказов и о распределении соответствующих функций между совещанием товарищей министров по снабжению, Особым Совещанием по обороне с его подготовительными комиссиями и исполнительной комиссией при Военном министре. </w:t>
      </w:r>
    </w:p>
    <w:p w14:paraId="444B4B0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подготовительной комиссии по общим вопросам и в прошлое время несколько раз затрагивался вопрос о недостаточно ясном разграничении функций подготовительных комиссий Особого Совещания по обороне и исполнительной при Военном министре комиссии. Вопрос этот за последнее время еще усложнился передачей некоторых дел ведению Совещания 4-х Товарищей Министров, и теперь является, по мнению подготовительной комиссии по общим вопросам, насущная необходимость точнее разграничить пределы ведения каждого из вышеуказанных органов во избежание несогласованности их работ и недоразумений на почве ответственности за принятые решения. До сего времени подготовительная комиссия по общим вопросам, усматривая назначение Особого Совещания по обороне главным образом в обеспечении снабжения фронтов предметами боевого и материального довольствия, считала своей основной задачей критическую оценку плановых заготовительных предположений довольствующих управлений и общее наблюдение за ходом осуществления этих предположений, при условии возложения всех хозяйственных действий, связанных с размещением и исполнением заказов, на довольствующие управления, обязанные испрашивать соответствующие разрешения через исполнительную комиссию, как то указывается статьями 1-й, 2-й и 6-й положения об этой комиссии, утвержденного 17 августа 1915 года. Некоторое исключение из такого порядка направления дел приходилось делать лишь в отношении вопросов о выдаче авансов без обеспечения по поставкам на оборону, так как разрешение таковых выходило за пределы полномочий исполнительной комиссии (что соответствует ст. ст. 7 и 8 указанного «Положения»). Вообще, при рассмотрении вопросов о выдаче авансов подготовительным комиссиям надлежало постоянно иметь в виду, что дела подлежат дальнейшему направлению в исполнительную комиссию (представления в каковую в большинстве случаев и прилагались к делам) — для об- суждения приемлемости контрактных условий и для оценки исполнения заказов с хозяйственной стороны, почему суждения в подготовительных комиссиях и выносившиеся ими проекты постановлений Особого Совещания должны были иметь не абсолютно окончательную форму, так как даже основной вопрос о ценах заказа затрагивался подготовительными комиссиями более в осведомительном порядке, для соображения о сравнительной выгодности различных предложений. Согласованию взглядов подготовительных комиссий Особого Совещания с взглядами исполнительной комиссии мешало то обстоятельство, что подготовительные комиссии совершенно не поставлялись в известность о постановлениях исполнительной комиссии, вопреки ст. 11-й «Положения» о последней. Названные постановления передавались, согласно пожеланию Особого Совещания, в наблюдательную комиссию, которая и должна была, согласно упомянутой ст. 11, доводить до сведения Особого Совещания. </w:t>
      </w:r>
    </w:p>
    <w:p w14:paraId="178A670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 другой стороны, уже в начале нынешнего года, еще до Государственного переворота, заготовительные планы ведомств на сроки до 1-го июля 1918 года были рассмотрены до обсуждения их в подготовительных комиссиях Особой временной комиссией с участием представителей Ставки, под председательством б. помощника Военного министра Н. П. Гари- 187 на , и это обстоятельство уже внесло некоторые затруднения в свободу суждений подготовительных комиссий, так как ведомства опирались в своих исполнительных действиях на планы, не санкционированные Особым Совещанием по докладу подготовительных комиссий. Ныне, с передачей многих вопросов о заготовительных предложениях ведомств в постоянное Совещание 4-х Товарищей Министров с участием ведомственных представителей, подготовительным комиссиям приходится выслушивать от ведомств заявления, что осуществление того или другого заготовления задерживается им до окончания рассмотрения новых заготовительных плановых предположений в Совещании под председательством генерала Маниковского, а затем — сообщения, что такие-то заготовительные предположения уже одобрены названным Совещанием. </w:t>
      </w:r>
    </w:p>
    <w:p w14:paraId="339F00FC"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сему поводу Председательствующий заявил, что возбужденный подготовительной комиссией вопрос представляется весьма существенным и целесообразное распределение обязанностей всех вышеупомянутых учреждений является совершенно неотложным. Распределение это должно основываться на нижеследующих общих соображениях: Совещание Товарищей Министров по снабжению является тем органом, который рассматривает планы заготовки всех ведомств с общегосударственной точки зрения — окончательно согласуя эти планы, с одной стороны, с наличностью металла, топлива и рабочих рук и, с другой стороны, с неотложностью удовлетворения тех или других нужд обороны и общих потребностей страны. Что касается Особого Совещания по обороне и его подготовительных комиссий, то таковые должны рассматривать планы заготовок с несколько более узкой точки зрения — их целесообразности и действительной неотложности в смысле нужд обороны, причем соответственные заключения Совещания, переходя на последующее рассмотрение совещания товарищей министров, дают последнему истинную картину и критическую оценку потребностей обороны. Наконец, исполнительная комиссия при Военном Министре должна лишь осуществлять решения Особого Совещания, прошедшие через совещание товарищей министров, давая довольствующим управлениям определенные указания относительно условий в порядке заключения контрактов. Вполне присоединяясь к такому распределению обязанностей, член Государственной Думы Н. В. Савич указывает, что исполнительная комиссия должна доводить до сведения Особого Совещания и его подготовительных комиссий о тех случаях, когда заключения Совещания не были приведены в исполнение, либо подверглись изменениям, сообщая при этом также и о тех соображениях, по коим Совещанием Товарищей Министров было принято соответственное решение. Совещание, одобряя вышеизложенные предположения, считает желательным просить совещание товарищей министров разработать соответственные правила о порядке деятельности отдельных учреждений, ведающих снабжением. </w:t>
      </w:r>
    </w:p>
    <w:p w14:paraId="75F5990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Перейдя засим к рассмотрению доклада подготовительной комиссии по общим вопросам о выдаче аванса без обеспечения заводам боевых припасов Г. К. Питоева в Батуме, по заказу главного военно-технического управления минных аппаратов и мин, Совещание приняло во внимание, что, несмотря на отличное оборудование означенных заводов, крайне несовершенная администрация их и неумение правильно поставить работы привели к тому, что данный заводу Центральным военно-промышленным комитетом заказ на ручные гранаты был исполнен с большим запозданием, вызвал множество затруднений и нанес фирме значительные убытки, хотя другие предприятия, исполнявшие однородные заказы по тем же ценам, получили на них крупную прибыль. Едва ли при таких условиях целесообразно выдавать заводам Питоева какой-либо аванс, причем было бы желательно принять меры к ликвидации самого заказа, тем более что в потребной для него жести ощущается большой недостаток. Разделяя изложенное мнение, Совещание высказывается против выдачи фирме Г. И. Питоева аванса и выражает пожелание, чтобы главное военно-техническое управление вошло с фирмой в переговоры относительно ликвидации заказа, которого последняя, вероятно, окажется не в силах выполнить без получении аванса.</w:t>
      </w:r>
    </w:p>
    <w:p w14:paraId="69FCF823"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Далее Совещание переходит к обсуждению доклада той же комиссии об отклонении заказа на 42”’ стальные фугасные бомбы обществу Коломенского машиностроительного завода и о даче заказа на те же снаряды заводу «Сормово». Рассмотрев предложения Коломенского завода, подготовительная комиссия приняла во внимание, что по предыдущему контракту завод сдал к 1 мая сего года вместо следуемых 214 000 бомб лишь 54 657, ввиду чего является сомнительным, чтобы завод успел до 1 января 1918 года закончить всю поставку по этому контракту. При таких условиях выдача ему нового заказа на те же бомбы представляется ныне во всяком случае преждевременной. </w:t>
      </w:r>
    </w:p>
    <w:p w14:paraId="28C838F3"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Что касается Сормовского завода, то он ныне заканчивает поставку по предыдущему контракту и потому комиссия не встретила препятствий к выдаче ему нового заказа на 66 000 42”’ бомб, с выдачей аванса в 65 % стоимости поставки, по третям, на общих основаниях. </w:t>
      </w:r>
    </w:p>
    <w:p w14:paraId="243D7AC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поводу означенных предположений представитель Министерства Торговли и Промышленности В. Е. Варзар заметил, что оба означенные завода предполагают совершенно закрыть свое производство с 1 июня за неимением средств и потому выдача им каких-либо заказов не своевременна. Председательствующий указывает, что Правительство ни в коем случае не допустит закрытия этих заводов, имеющих исключительно важное государственное значение. Если же чрезвычайные обстоятельства лишат Правительство возможности принять необходимые в сем отношении меры, то это произойдет при таких крайних условиях, с коими Особому Совещанию считаться ныне совершенно невозможно, так как в таком случае пришлось бы вообще прекратить дачу всяких заказов. </w:t>
      </w:r>
    </w:p>
    <w:p w14:paraId="659BD61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Член Государственного Совета Ф. А. Иванов заявляет, что установленные Правительством новые налоги на промышленность вызовут неизбежное закрытие громадного большинства предприятий, которые лишаются не только всех своих оборотных средств, но и части основных капиталов. Не следует упускать из вида, что предположение мерами Правительства во всяком случае обеспечить дальнейшую деятельность Сормовского и Коломенского заводов едва ли осуществимо. Для этого было бы необходимо поддерживать работу целого ряда других предприятий, снабжающих Коломенские и Сормовские заводы материалами и топливом, что потребовало бы таких средств и сил, коими Правительство не располагает. </w:t>
      </w:r>
    </w:p>
    <w:p w14:paraId="2672351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Член Государственного Совета В. И. Тимирязев отмечает, что на те, крайне отрицательные для промышленности, последствия, которые будут иметь новые налоговые законы, должно быть обращено внимание Особого Совещания, имеющего своей первой задачей обеспечение армии и флота предметами боевого и материального довольствия. Нет сомнения, что промышленность, потрясенная до оснований неумеренными требованиями рабочих, получает новый тяжкий удар от Правительства, ныне отнимающего у нее не только всю чистую прибыль, но и те незначительные остатки оборотных средств, коими она еще ныне располагает. Следует иметь в виду, что та налоговая прибыль, до 90 % коей подлежит обращению в казну, превышает действительную чистую прибыль и, таким образом, новые налоги, в сущности, устанавливают обложение, доходящее до 100–120 % последней. Меры эти представляются особенно отрицательными, с одной стороны, потому, что срок взноса </w:t>
      </w:r>
      <w:r w:rsidRPr="00DB68AA">
        <w:rPr>
          <w:rFonts w:ascii="Times New Roman" w:hAnsi="Times New Roman" w:cs="Times New Roman"/>
          <w:color w:val="000000" w:themeColor="text1"/>
          <w:sz w:val="16"/>
          <w:szCs w:val="16"/>
        </w:rPr>
        <w:lastRenderedPageBreak/>
        <w:t xml:space="preserve">первой половины налогов установлен слишком краткий — 1 августа сего года, и, с другой — потому, что обложению подлежат прибыли минувшего операционного года, которые почти всеми предприятиями уже выплачены акционерам и в распоряжении предприятий более на находятся. </w:t>
      </w:r>
    </w:p>
    <w:p w14:paraId="066B4DF5"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Если Правительство, считаясь с необходимостью, по государственным соображениям, во что бы то ни стало обеспечить дальнейшую работу важнейших отраслей промышленности, окажет им материальную поддержку из средств казны, в сознании, что без такого воспособления большинство предприятий закроется, то оно тем самым только подтвердит, что вновь предпринятые им налоговые мероприятия недостаточно продуманны и нецелесообразны. Действительно, вызываемые такой поддержкой промышленности расходы казны будут громадны и лишат ее значительной части поступлений от новых налогов, между тем вся промышленность испытает такие потрясения, которые на долгое время подорвут ее дальнейшее развитие и принесут государству в его целом неисчислимые потери. Нельзя не высказать глубочайшего сожаления, что Правительство, коему промышленность неоднократно заявляла о решимости своей в сознании долга перед отечеством временно отказаться от всяких прибылей, не сочло нужным привлечь к обсуждению своих налоговых предположений представителей промышленности, которые установили бы целесообразные способы и допустимые размеры обложения.</w:t>
      </w:r>
    </w:p>
    <w:p w14:paraId="5D9A75FC"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Генерал от инфантерии А. А. Поливанов отмечает, что первостепенной важности соображения о нуждах обороны, тесно связанные с дальнейшей непрерывной деятельностью промышленности, не были в должной мере приняты во внимание при установлении обсуждаемых чрезмерных налогов, которые, несомненно, крайне печально отразятся на снабжении нашей армии и флота. Член Государственного Совета Ф. А. Иванов считает нужным пояснить, что промышленники, заявляя о своей решимости отказаться от всякой прибыли, имели в виду лишь прибыль текущего года. Между тем новые налоги облагают прибыли прошлого года, уже выданные акционерам, и, таким образом, ставят промышленность в совершенно безвыходное положение. Председательствующий, признавая справедливость высказанных соображений, сообщает, что на крайне отрицательные для промышленности последствия обсуждаемых мероприятий обратило уже внимание министерство торговли и промышленности, которое обсуждает ныне вопрос о способах предотвращения грозящей государству в сем отношении опасности , ввиду чего суждения Особого Совещания не вызывают необходимости каких-либо дальнейших распоряжений. Совещание, присоединившись к означенному заключению, не встречает засим препятствий к утверждению предположений подготовительной комиссии о выдаче заказа акционерному обществу «Сормово» на 42”’ стальные фугасные бомбы. </w:t>
      </w:r>
    </w:p>
    <w:p w14:paraId="09AD376A"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перешло к обсуждению доклада той же комиссии о заказе акционерному обществу Петроградского механического и литейного завода 3 000 щитовых листов к пулеметным станкам Соколова на сумму 143 850 рублей. Комиссия, приняв во внимание, что на весь заказ потребуется лишь 1 650 пудов металла, признала возможным предоставить обществу этот заказ, с выдачей аванса без обеспечения в 30 % его стоимости в два срока. Председательствующий замечает, что предоставление означенного заказа Петроградскому механическому и литейному заводу, до сего времени таких работ не исполнявшему, едва ли желательно, особенно ввиду необходимости всемерно сокращать производство на заводах в Петрограде. Генерал-майор М. Н. Орлов сообщает, что выдача заказа на щитовые листы Петроградскому механическому и литейному заводу объясняется тем, что другие заводы заявили более высокие цены; так, например, Сормовский завод установил цену на лист в 68 рублей, тогда как обсуждаемый заказ дается по цене 47 руб. 95 коп. Считаясь, однако, с тем, что, как выяснилось ныне, число пулеметов, которые будут изготовлены к 1 января 1918 года, будет несколько менее, чем это предполагалось ранее, дачу обсуждаемого заказа можно отложить. </w:t>
      </w:r>
    </w:p>
    <w:p w14:paraId="5533A271"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Совещание, приняв во внимание изложенное заявление представителя главного артиллерийского управления, высказывается за отклонение заказа и переходит к обсуждению доклада той же комиссии о заказе акционерному обществу завода Франц Крулль в Ревеле 1 000 штук железных цистерн для сжиженного газа на сумму 435 850 р. При обсуждении сего комиссия обратила внимание на нежелательность предоставления заказа в Ревеле. Однако представитель химического комитета, указав на настоятельность скорейшего изготовления цистерн, сообщил, что почти все потребное количество труб уже имеется на заводе и встречается лишь затруднение в получении железных днищ для цистерн. Комиссия высказалась ввиду сего за предоставление заказа, при условии, если будет выяснено, что завод получит металл. Председательствующий, указывая на крайнюю нежелательность исполнения каких-либо новых заказов в Ревеле, полагает, что имеющиеся на заводе Крулля трубы могли бы быть использованы при изготовлении цистерн на каком-либо другом заводе, находящемся в местности, более благоприятной в отношении получения металла, коего потребуется около 25 000 пудов, тем более что перевозка труб из Ревеля не вызовет никаких затруднений, так как в этом направлении вагоны в большинстве случаев идут без грузов. Совещание, присоединяясь к изложенному мнению Председательствующего, признает необходимым отложить рассмотрение этого дела, передав его на заключение химического комитета в целях выяснения вопроса об исполнении заказа на заводе, находящемся в более благоприятных условиях производства, с возможным использованием заготовленных на заводе Крулля труб. </w:t>
      </w:r>
    </w:p>
    <w:p w14:paraId="38EBA716"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Далее Совещание переходит к обсуждению доклада той же комиссии по ходатайству Л. А. Михельсона о выдаче ему дополнительного аванса в 4 800 000 рублей в размере до 85 % стоимости данного ему 26 мая 1916 года заказа на 2 000 000 3-дюйм. гранат. По этому заказу Л. А. Михельсону выдан аванс без обеспечения в 11 200 000 рублей, из коих погашено поставками 1 216 800 рублей; кроме того, по заказу на трубки ему выдан аванс без обеспечения в 6 666 666 рублей, и, таким образом, всего числится авансов без обеспечения 16 649 866 руб лей. Из подлежавших сдаче к 1 мая сего года 575 000 гранат сдано лишь 149 611 штук, причем нормальных дальнейших сдач гранат нельзя ожидать, так как производство их задерживается слабым поступлением металла. Комиссия, считая, что повышение аванса до 21 000 000 руб лей, нисколько не обеспечивая исправного выполнения контрактов, крайне нежелательно с точки зрения интересов Государственного казначейства, высказалась против удовлетворения ходатайства Л. А. Михельсона и полагала, что вопрос о финансовом положении предприятия и техническом его оборудовании требует ближайшего выяснения. Совещание, одобрив заключение комиссии, признало желательным поручить Московскому заводскому совещанию обследовать положение дел предприятия Л. А. Михельсона. Засим Совещание, одобрив доклад подготовительной комиссии по авиационным вопросам об образовании при высшем Московском Техническом училище высших авиационных курсов военного времени, признает необходимым в целях скорейшего осуществления этой весьма важной и полезной меры направить представление об учреждении курсов в виде временной меры и об отпуске средств из военного фонда на их содержание, в течение одного учебного 1917–1918 года, — в установленном порядке — в Военный Совет. Находя вместе с сим желательным, чтобы означенные курсы были превращены впоследствии в постоянное учреждение, Совещание полагало довести об этом до сведения Временного Правительства. </w:t>
      </w:r>
    </w:p>
    <w:p w14:paraId="4375CF4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заключение Совещание остановилось на докладе той же комиссии по вопросу об образовании Особого правления на заводе В. В. Слюсаренко. Кризис, переживаемый ныне промышленностью, и в особенности требования рабочих и служащих о повышении заработной платы привели аэропланный завод Слюсаренко к положению, близкому к закрытию. Одно финансирование предприятия путем выдачи авансов создает лишь временную отсрочку в закрытии предприятия, увеличивая его задолженность казне, без всякой уверенности в том, что заказы на оборону будут выполнены. После переговоров с Слюсаренко и его рабочими управление военного воздушного флота признало наиболее целесообразным образовать для заведывания заводом, в порядке п. 4 ст. 10 Положения об Особом Совещании, особое управление в составе двух представителей управления военного воздушного флота, двух представителей рабочих, двух служащих и самого Слюсаренко. Подготовительная комиссия по авиационным вопросам нашла, что осуществление предположений управления военного воздушного флота могло бы явиться прецедентом для аналогичного разрешения вопросов, возникающих ныне во многих предприятиях в связи с переживаемым ныне промышленностью тяжким кризисом. Установив на заводе Слюсаренко, поставленном в безвыходное положение неумеренными требованиями рабочих, управление из их представителей с участием чинов ведомства, Правительство сделало бы первый, весьма опасный, шаг на пути к принятию в свое заведывание громадного количества разных предприятий, находящихся ныне в столь же тяжелом положении. Считая, что разрешение вопроса столь громадной важности по поводу частного случая представлялось бы в высшей степени опасным и недостаточно продуманным и во всяком случае выходящем из пределов ее ведения, комиссия постановила предложение управления военного воздушного флота отклонить.</w:t>
      </w:r>
    </w:p>
    <w:p w14:paraId="199CEFC5"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Член Государственного Совета Ф. А. Иванов, вполне присоединяясь к заключению комиссии, находит, что установление каких-либо соглашений между рабочими частных предприятий и управлениями военного ведомства крайне нежелательно. Последние должны иметь дело только с владельцами предприятий, которые уже должны сами договариваться с рабочими. Всякая иная точка зрения повела бы к неисчислимым расходам для казны, нисколько не улучшив дело снабжения армии. Если бы даже Правительство и признало нужным осуществлять в том или ином виде социализацию промышленности, то во всяком случае проведение подобных мер могло быть возложено на министерство труда или на какое-либо особое учреждение, но ни в коем случае не на военное ведомство, имеющее совершенно иные задачи и цели. В частности, если завод Слюсаренко будет принужден закрыться вследствие неумеренных требований рабочих, то это только послужит на пользу делу снабжения, так как рабочие других предприятий убедятся, что Особое Совещание никогда не пойдет на беспредельное увеличение цен, даже в тех отраслях производства, которые имеют важнейшее значение в деле обороны. </w:t>
      </w:r>
    </w:p>
    <w:p w14:paraId="34A7156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Совещание, одобрив заключение комиссии, высказывается за передачу всего дела на усмотрение Министерства Труда. Наконец Совещание, согласно предложению председателя той же комиссии, высказывается за включение в состав образованной по распоряжению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w:t>
      </w:r>
    </w:p>
    <w:p w14:paraId="08ED238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Подписи. </w:t>
      </w:r>
    </w:p>
    <w:p w14:paraId="0C77D4D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6C2D3929"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Утвердить доклад подготовительной комиссии по общим вопросам о заготовлении главным военно-техническим управлением веревок и канатов. </w:t>
      </w:r>
    </w:p>
    <w:p w14:paraId="1DF6B9C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 Отложить рассмотрение докладов той же комиссии о выдаче авансов без обеспечения по заказам главного морского хозяйственного управления — смазочных масел заводу «А. Эльрих и Ко» в Нижнем Новгороде и парусины и ниток — товариществу «Нарвской льнопрядильной мануфактуры» до представления морским ведомством своих заготовительных планов. </w:t>
      </w:r>
    </w:p>
    <w:p w14:paraId="1D42DA7F"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3) По докладу той же комиссии о выдаче барону В. Р. Штейнгелю дополнительного аванса в триста сорок шесть тысяч шестьсот восемьдесят (346 680) руб лей по заказам главного интендантского управления галет: разрешить выдачу аванса, с тем чтобы отпускаемые средства были перечислены в кредиты министерства продовольствия. </w:t>
      </w:r>
    </w:p>
    <w:p w14:paraId="28C4F8A1"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 xml:space="preserve">4) По докладу той же комиссии о порядке рассмотрения плановых предположений ведомств и разрешения дачи заказов и о распределении соответственных функций между совещанием товарищей министров по снабжению Особым Совещанием с его подготовительными комиссиями и исполнительной комиссией при Военном министре: просить совещание товарищей министров по снабжению выяснить распределение обязанностей означенных учреждений по рассмотрению плановых предположений ведомств и разрешению выдачи заказов при участии председателей указанных комиссий. </w:t>
      </w:r>
    </w:p>
    <w:p w14:paraId="2782FEB3"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5) По докладу той же комиссии о выдаче аванса без обеспечения заводам боевых припасов Г. К. Питоева в Батуме по заказу главного военно-технического управления минных аппаратов и мин: аванса заводам не выдавать; поручить главному военно-техническому управлению принять меры к ликвидации заказа. </w:t>
      </w:r>
    </w:p>
    <w:p w14:paraId="6771D41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6) По докладу подготовительной комиссии по артиллерийским вопросам о заказе акционерному обществу Петроградского механического и литейного завода щитовых листов к пулеметным станкам Соколова: заказа не давать. </w:t>
      </w:r>
    </w:p>
    <w:p w14:paraId="14E1957A"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7) Утвердить доклад той же комиссии:</w:t>
      </w:r>
    </w:p>
    <w:p w14:paraId="2D30221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об отклонении заказа на 42”’ стальные фугасные бомбы обществу Коломенского машиностроительного завода и </w:t>
      </w:r>
    </w:p>
    <w:p w14:paraId="2A99A69A"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 о даче заказа на те же снаряды заводу «Сормово». </w:t>
      </w:r>
    </w:p>
    <w:p w14:paraId="63992348"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8) По докладу той же комиссии о заказе акционерному обществу завода Ф. Крулль в Ревеле железных цистерн для сжиженного газа: передать дело на заключение химического комитета в целях выяснения вопроса о передаче означенного заказа заводу, находящемуся в более благоприятных условиях производства, с возможным использованием заготовленных на заводе Крулля труб. </w:t>
      </w:r>
    </w:p>
    <w:p w14:paraId="04EB69FC"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9) Утвердить доклад той же комиссии об отклонении ходатайства Л. А. Михельсона о выдаче ему дополнительного аванса по заказу 3” гранат; поручить местному заводскому совещанию обследовать положение дел на заводе Михельсона. </w:t>
      </w:r>
    </w:p>
    <w:p w14:paraId="564DA071"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10) По докладу подготовительной комиссии по авиационным вопросам об образовании высших авиационных курсов при высшем Московском техническом училище: утвердить заключения комиссии; направить представление об учреждении курсов в виде временной меры и об отпуске средств на их содержание из военного фонда — в установленном порядке — в Военный Совет; сообщить Временному Правительству о желательности утверждения постоянных высших авиационных курсов при высшем Московском техническом училище.</w:t>
      </w:r>
    </w:p>
    <w:p w14:paraId="7B10FC38"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11) Утвердить заключения той же комиссии об отклонении намеченного управлением военного воздушного флота преобразования управления аэропланного завода В. В. Слюсаренко, передав это дело на рассмотрение министерства труда и министерства торговли и промышленности. </w:t>
      </w:r>
    </w:p>
    <w:p w14:paraId="55A8E322"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12) Включить в состав образованной по постановлению Председателя Особого Совещания комиссии для окончания расчетов с Русско-Балтийским заводом за поставленные им аэропланы системы «Илья Муромец» представителя министерства торговли и промышленности. </w:t>
      </w:r>
    </w:p>
    <w:p w14:paraId="4B1E73AE"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Верно: управляющий делами генерал-лейтенант [Бабиков] (20435). </w:t>
      </w:r>
    </w:p>
    <w:p w14:paraId="6A48BC5D" w14:textId="77777777" w:rsidR="00A531D8" w:rsidRPr="00DB68AA" w:rsidRDefault="00A531D8" w:rsidP="00A67745">
      <w:pPr>
        <w:spacing w:after="0" w:line="240" w:lineRule="auto"/>
        <w:jc w:val="both"/>
        <w:rPr>
          <w:rFonts w:ascii="Times New Roman" w:hAnsi="Times New Roman" w:cs="Times New Roman"/>
          <w:color w:val="000000" w:themeColor="text1"/>
          <w:sz w:val="16"/>
          <w:szCs w:val="16"/>
        </w:rPr>
      </w:pPr>
    </w:p>
    <w:p w14:paraId="69D9FEFC" w14:textId="77777777" w:rsidR="00396FE3"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B17FA16" w14:textId="77777777" w:rsidR="00396FE3" w:rsidRPr="00DB68AA" w:rsidRDefault="00396F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E2177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Обзор производительности металлообрабатывающих предприятий Московского промышленного района, составленный Статистическим отделом Об-ва заводчиков и фабрикантов Московского промышленного района.</w:t>
      </w:r>
    </w:p>
    <w:p w14:paraId="29AA818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143-146</w:t>
      </w:r>
    </w:p>
    <w:p w14:paraId="0D38D1D9"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ЦГАОР, ф. Моск. об-ва заводчиков и фабрикантов, д. 7, лл. 33—37.</w:t>
      </w:r>
    </w:p>
    <w:p w14:paraId="57D71A38"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Отделом металлообрабатывающей промышленности Об-ва заводчиков и фабрикантов произведено обследование изменения производительности заводов в связи с изменением средней дневной интенсивности труда заводских рабочих, а также неудовлетворительным получением топлива, металла и сырых материалов. Для сравнения взяты для всех заводов Московского промышленного района, согласно предложению отдела металлообрабатывающей промышленности, февраль и апрель т. г. Несмотря на то что часть ответов, полученных отделом, не оценивает в отдельности степени влияния на изменение производительности каждого из отмеченных факторов, сведения, представляемые анкетой, дают достаточно определенный ответ для основной темы анкеты —- изменения за последнее время самой интенсивности труда рабочих.</w:t>
      </w:r>
    </w:p>
    <w:p w14:paraId="7215AC8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Сокращенное явочным порядком рабочее время, вместе с обилием праздничных дней в апреле, понизило потребность в топливе и сырых материалах сравнительно с февралем и в известных случаях вызвало даже накопление запасов, хотя железнодорожный подвоз оставался и в апреле совершенно неудовлетворительным. С введением 8-часового рабочего дня почти нигде не связывается, по сведениям анкеты, повышение качества и интенсивности труда. Не только абсолютные цифры дневного выпуска изделий, но и подсчет производительности заводов на рабочий час отмечают понижение производительности значительно далее пределов сокращенного на 20% рабочего времени.</w:t>
      </w:r>
    </w:p>
    <w:p w14:paraId="4487F315"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отдельных заводах выпуск изделий в апреле колебался одинаково. Три-четыре завода констатировали, что у них выпуск изделий совершенно не сократился отчасти потому, что в феврале все заводы, как например Дорогомиловский завод Э. Прен, работали с сильно пониженной производительностью. Завод «Рои, Золинский и К°» отметил, что, несмотря на понижение рабочего времени на 20%, выпуск изделий этого завода упал только на 13% и 7% было наверстано повышенной интенсивностью труда рабочих. Во всех других ответах заводов мы. находим указание на понижение интенсивности труда. Более ясное представление о размерах явления получилось при подсчете числа рабочих в предприятиях, ответивших на анкету, когда оказалось, что более или менее значительное понижение интенсивности труда замечается в предприятиях, объединяющих до 96% этого числа рабочих. Московский арматурный завод Гакенталь, обеспеченный вполне металлом и топливом, перешедший с 10-часового рабочего дня на 8-часовой, отметил у себя понижение выпуска изделий на 35—45%, и, таким образом, интенсивность труда упала на этом заводе на 15—25%. На котельном и механическом заводе А. К. Дангауер и В. В. Кайзер несмотря на то, что расценки за обследуемый период были увеличены более чем вдвое, общая сумма выплаченного в апреле заработка не отличалась от выплаченной в феврале, потому, надо думать, что в этом случае имеется понижение производительности почти наполовину. В отдельных случаях. когда рабочим на этом заводе предъявлялись прежние сдельные листки, где была отмечена гораздо более значительная производительность, рабочие отвечали, что теперь они себя так «ломать» не станут. Вместе с тем лицам, сталкивающимся с вопросами заводской организации и управления, хорошо известно, какой невысокий коэффициент использования рабочего состава встречается в большинстве русских заводов.</w:t>
      </w:r>
    </w:p>
    <w:p w14:paraId="2E85503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Такое же отношение рабочих отмечают и другие анкетные листы. Результатом этого является громадное понижение производительности отдельных цехов и категорий рабочих, далеко превосходящее всякие средние цифры понижения производительности. Московский металлический завод приводит следующую иллюстрацию нежелания рабочих повысить интенсивность труда при полной к тому возможности. На одном прокатном станке за 8 час. было прокатано 528 нуд. Считая два часа затраченными на перестановку вальцов, за час было прокатано 88 пуд. железа. В течение следующих 2 сверхурочных часов та же смена прокатала 342 пуда, т. е. в 1 час. по 171 пуд. Таким образом, усталость после 8-часовой работы не помешала рабочим повысить производительность на 100%. Лишь в немногих отдельных случаях на указанном заводе можно было констатировать сохранение прежней производительности, например в работе женщин в некоторых отделах. Вообще же говоря, тенденция не увеличивать а уменьшать производительность труда, компенсируя заработок повышением расценок, обрисовывается совершенно ясно в большей части производства завода. Завод не может организовать для повышения выпуска изделий сверхурочных работ, так как рабочие соглашаются на них лишь в редких случаях. А переход в непрерывных производствах от двух смен к трем при недостатке рабочих рук привел к тому, что выпуск изделий пришлось уменьшить, несмотря на то что наличность материалов позволяла увеличить производство. При этих обстоятельствах производительность, например, сталелитейного цеха понизилась в апреле сравнительно с февралем на 45%. На аналогичное положение указывает завод «Дукс», понизивший производительность в апреле, хотя материалами он был обеспечен лучше, чем в феврале.</w:t>
      </w:r>
    </w:p>
    <w:p w14:paraId="4B62EA7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сведениям, имеющимся в редакции «Торгово-промышленных известий» с большого завода массовых изделий близ Москвы, можно привести еще следующие примеры. В литейной этого завода рабочие в апреле потребовали сокращения плавки до половины нормального выпуска, причем остаток расплавленного металла пришлось вылить в день требования наружу. В кузнице на так называемой горячей половине рабочие на бульдозерах закладывают в горн 3—4 полосы, согнут их и идут в уборную, вместо того чтобы загрузить, по нормальному порядку работы.</w:t>
      </w:r>
    </w:p>
    <w:p w14:paraId="2CC93EE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штук 10 и непрерывно подкладывать по одной. Таким образом, рабочие борются за повышение расценок. В механическом цеху рабочий собирал несложную чугунную деталь. Надо было расклепать деталь и загнать в шпильку. В день средний рабочий должен делать 350 шт. и заработать на этой работе приблизительно 4 руб. 50 коп. Рабочий требовал увеличения расценки на 50%, и так как ответ заводской администрации не был получен в тот же день, он сделал на следующий день 300 шт. и из них 260 шт. браку, объяснив при этом, что каков расценок, так и работать будет. Данная работа относилась к категории работ, исполняющихся неквалифицированными рабочими. Примеров этого рода можно привести много. Волочильные станки, автоматы, мелкая и крупная сборка, формовка, инструментальные работы и пр. производятся с сокращенной от 25 до 70% производительностью. В цеху сплошь и рядом, когда надо просмотреть какую-нибудь работу, нет рабочего, один раз придешь — нет, другой раз — тоже, третий — тоже. Когда мастер вышел из цеха, рабочие идут курить. Заведующий производством гранат г. Б. . . находил своих рабочих в литейной, на другом конце двора, зашедших поговорить.</w:t>
      </w:r>
    </w:p>
    <w:p w14:paraId="3F7E164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Падение производительности на Коломенском машиностроительном заводе определяется следующими цифрами: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3"/>
        <w:gridCol w:w="2914"/>
      </w:tblGrid>
      <w:tr w:rsidR="002B1C74" w:rsidRPr="00DB68AA" w14:paraId="3CF9FE0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7CA2" w14:textId="3A40B216"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C4BE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чугунолитейной мастерской</w:t>
            </w:r>
          </w:p>
        </w:tc>
      </w:tr>
      <w:tr w:rsidR="002B1C74" w:rsidRPr="00DB68AA" w14:paraId="44153CF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3CD5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8E77C"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пуда 19 ф. на человека в 1 рабочий день</w:t>
            </w:r>
          </w:p>
        </w:tc>
      </w:tr>
      <w:tr w:rsidR="002B1C74" w:rsidRPr="00DB68AA" w14:paraId="19D966D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9D0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60D4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 » » » » » »</w:t>
            </w:r>
          </w:p>
        </w:tc>
      </w:tr>
      <w:tr w:rsidR="002B1C74" w:rsidRPr="00DB68AA" w14:paraId="2FE2D3F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2976" w14:textId="22C3DB4E"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2682A"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паровозной кузнице</w:t>
            </w:r>
          </w:p>
        </w:tc>
      </w:tr>
      <w:tr w:rsidR="002B1C74" w:rsidRPr="00DB68AA" w14:paraId="5595712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BB51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9922" w14:textId="5D1B711E"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3760BF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1A7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437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 4 ф. » » » » » »</w:t>
            </w:r>
          </w:p>
        </w:tc>
      </w:tr>
      <w:tr w:rsidR="002B1C74" w:rsidRPr="00DB68AA" w14:paraId="73E55E9E"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B50E38" w14:textId="330E0C56"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F42E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вагонной кузнице</w:t>
            </w:r>
          </w:p>
        </w:tc>
      </w:tr>
      <w:tr w:rsidR="002B1C74" w:rsidRPr="00DB68AA" w14:paraId="2EDA5B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BCC09"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F39D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пуда 23 ф. на человека в 1 рабочий день</w:t>
            </w:r>
          </w:p>
        </w:tc>
      </w:tr>
      <w:tr w:rsidR="002B1C74" w:rsidRPr="00DB68AA" w14:paraId="07293BC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7DCEA"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AD9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пуд 30 ф. » » » » » »</w:t>
            </w:r>
          </w:p>
        </w:tc>
      </w:tr>
      <w:tr w:rsidR="002B1C74" w:rsidRPr="00DB68AA" w14:paraId="3D67788B"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6887F" w14:textId="2DFC3C12"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561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гидравлическому пресс у</w:t>
            </w:r>
          </w:p>
        </w:tc>
      </w:tr>
      <w:tr w:rsidR="002B1C74" w:rsidRPr="00DB68AA" w14:paraId="5F9B939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8367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месяце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BE56" w14:textId="5564B878"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FF0D287"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9604A"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апреле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FAAF" w14:textId="3C5944C7"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54C985C5"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свидетельству завода, недостаток топлива оказывал влияние на понижение производительности как в феврале, так и в апреле, но в феврале этот недостаток оказывался значительно сильнее. Если для этого завода взять его производительность за несколько больший период, за ноябрь, февраль и апрель, то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8"/>
        <w:gridCol w:w="1049"/>
        <w:gridCol w:w="1126"/>
        <w:gridCol w:w="1068"/>
      </w:tblGrid>
      <w:tr w:rsidR="002B1C74" w:rsidRPr="00DB68AA" w14:paraId="71A617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DB2C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Произведено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15350"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1308"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41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1917 г.</w:t>
            </w:r>
          </w:p>
        </w:tc>
      </w:tr>
      <w:tr w:rsidR="002B1C74" w:rsidRPr="00DB68AA" w14:paraId="73E5672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D024C"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Зарядных ящиков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DC77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1B37"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00324"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r>
      <w:tr w:rsidR="002B1C74" w:rsidRPr="00DB68AA" w14:paraId="3A4C57B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30C60"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Пулеметных двуколок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E842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D99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53985"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538A85D1"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CF9D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Походных кухонь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A87F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47F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CEFDC"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r>
      <w:tr w:rsidR="002B1C74" w:rsidRPr="00DB68AA" w14:paraId="3845C12C"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C73E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Вагонеток конной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0C2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67AA"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3D38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390</w:t>
            </w:r>
          </w:p>
        </w:tc>
      </w:tr>
      <w:tr w:rsidR="002B1C74" w:rsidRPr="00DB68AA" w14:paraId="35D76BC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08F7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Вагонеток паровой тяги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E52A"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3090"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CAF8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r>
      <w:tr w:rsidR="002B1C74" w:rsidRPr="00DB68AA" w14:paraId="713E8E2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EB8A8"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Товарных единиц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EC16C"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358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49E0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r>
      <w:tr w:rsidR="002B1C74" w:rsidRPr="00DB68AA" w14:paraId="6B5DE753"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FD40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Паровозов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58EAC"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F219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3A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r>
      <w:tr w:rsidR="002B1C74" w:rsidRPr="00DB68AA" w14:paraId="038973B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05B0F"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Паровозов военных полевых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2045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CAEA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44575"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r>
      <w:tr w:rsidR="002B1C74" w:rsidRPr="00DB68AA" w14:paraId="3C1FAC0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927FE"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Понтонов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266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CD5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166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r>
      <w:tr w:rsidR="002B1C74" w:rsidRPr="00DB68AA" w14:paraId="70C0DEF5"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68C9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Австрийских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D2C3D"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70BC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AE506"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w:t>
            </w:r>
          </w:p>
        </w:tc>
      </w:tr>
      <w:tr w:rsidR="002B1C74" w:rsidRPr="00DB68AA" w14:paraId="62681662"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65DA8"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Шоссейных катков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B39"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837B5"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C0BF" w14:textId="51FAC5D4" w:rsidR="00396FE3"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4E2F93E1"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Неуклонное понижение производительности составляет результат не только плохого снабжения заводов топливом и материалами, но п расстройства рабочего положения на заводах ввиду массового ухода тех-</w:t>
      </w:r>
    </w:p>
    <w:p w14:paraId="1248F642"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нического персонала и понижения интенсивности труда. Подводя общие итоги анкеты, произведенной Отделом металлообрабатывающей промышленности, можно сказать, что в среднем суточный выпуск изделий металлообрабатывающих заводов в апреле с. г. понизился сравнительно с февралем на 32% (15670).</w:t>
      </w:r>
    </w:p>
    <w:p w14:paraId="141BFB73" w14:textId="77777777" w:rsidR="00396FE3" w:rsidRPr="00DB68AA" w:rsidRDefault="00396FE3" w:rsidP="00A67745">
      <w:pPr>
        <w:spacing w:after="0" w:line="240" w:lineRule="auto"/>
        <w:jc w:val="both"/>
        <w:rPr>
          <w:rFonts w:ascii="Times New Roman" w:hAnsi="Times New Roman" w:cs="Times New Roman"/>
          <w:color w:val="000000" w:themeColor="text1"/>
          <w:kern w:val="2"/>
          <w:sz w:val="16"/>
          <w:szCs w:val="16"/>
        </w:rPr>
      </w:pPr>
    </w:p>
    <w:p w14:paraId="108A2A7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F8C00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4D3899"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17 (30) июня 1917 г. Воздушный флот России получил из-за границы с начала войны около 500 самолетов и почти 1200 двигателей. К концу июня Воздушный флот имел на фронте 1031 самолет, из них 581 боевой (23525).</w:t>
      </w:r>
    </w:p>
    <w:p w14:paraId="2080EF9E"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p>
    <w:p w14:paraId="58F0B7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в 1БАГ 2-го као прапорщик Криса</w:t>
      </w:r>
      <w:r w:rsidRPr="00DB68AA">
        <w:rPr>
          <w:rFonts w:ascii="Times New Roman" w:hAnsi="Times New Roman" w:cs="Times New Roman"/>
          <w:color w:val="000000" w:themeColor="text1"/>
          <w:kern w:val="2"/>
          <w:sz w:val="16"/>
          <w:szCs w:val="16"/>
        </w:rPr>
        <w:softHyphen/>
        <w:t>нов доложил, что во время атаки раз</w:t>
      </w:r>
      <w:r w:rsidRPr="00DB68AA">
        <w:rPr>
          <w:rFonts w:ascii="Times New Roman" w:hAnsi="Times New Roman" w:cs="Times New Roman"/>
          <w:color w:val="000000" w:themeColor="text1"/>
          <w:kern w:val="2"/>
          <w:sz w:val="16"/>
          <w:szCs w:val="16"/>
        </w:rPr>
        <w:softHyphen/>
        <w:t>ведчика он сам был атакован сверху истребителем противника, “который в последний момент стрельбы дымны</w:t>
      </w:r>
      <w:r w:rsidRPr="00DB68AA">
        <w:rPr>
          <w:rFonts w:ascii="Times New Roman" w:hAnsi="Times New Roman" w:cs="Times New Roman"/>
          <w:color w:val="000000" w:themeColor="text1"/>
          <w:kern w:val="2"/>
          <w:sz w:val="16"/>
          <w:szCs w:val="16"/>
        </w:rPr>
        <w:softHyphen/>
        <w:t>ми (трассирующими) пу</w:t>
      </w:r>
      <w:r w:rsidRPr="00DB68AA">
        <w:rPr>
          <w:rFonts w:ascii="Times New Roman" w:hAnsi="Times New Roman" w:cs="Times New Roman"/>
          <w:color w:val="000000" w:themeColor="text1"/>
          <w:kern w:val="2"/>
          <w:sz w:val="16"/>
          <w:szCs w:val="16"/>
        </w:rPr>
        <w:softHyphen/>
        <w:t>лями выпустил в меня ракету. Во вре</w:t>
      </w:r>
      <w:r w:rsidRPr="00DB68AA">
        <w:rPr>
          <w:rFonts w:ascii="Times New Roman" w:hAnsi="Times New Roman" w:cs="Times New Roman"/>
          <w:color w:val="000000" w:themeColor="text1"/>
          <w:kern w:val="2"/>
          <w:sz w:val="16"/>
          <w:szCs w:val="16"/>
        </w:rPr>
        <w:softHyphen/>
        <w:t>мя боя заметил на обоих крыльях ис</w:t>
      </w:r>
      <w:r w:rsidRPr="00DB68AA">
        <w:rPr>
          <w:rFonts w:ascii="Times New Roman" w:hAnsi="Times New Roman" w:cs="Times New Roman"/>
          <w:color w:val="000000" w:themeColor="text1"/>
          <w:kern w:val="2"/>
          <w:sz w:val="16"/>
          <w:szCs w:val="16"/>
        </w:rPr>
        <w:softHyphen/>
        <w:t>требителя ракеты с длинными хвоста</w:t>
      </w:r>
      <w:r w:rsidRPr="00DB68AA">
        <w:rPr>
          <w:rFonts w:ascii="Times New Roman" w:hAnsi="Times New Roman" w:cs="Times New Roman"/>
          <w:color w:val="000000" w:themeColor="text1"/>
          <w:kern w:val="2"/>
          <w:sz w:val="16"/>
          <w:szCs w:val="16"/>
        </w:rPr>
        <w:softHyphen/>
        <w:t>ми”. Возможно, немец решил попро</w:t>
      </w:r>
      <w:r w:rsidRPr="00DB68AA">
        <w:rPr>
          <w:rFonts w:ascii="Times New Roman" w:hAnsi="Times New Roman" w:cs="Times New Roman"/>
          <w:color w:val="000000" w:themeColor="text1"/>
          <w:kern w:val="2"/>
          <w:sz w:val="16"/>
          <w:szCs w:val="16"/>
        </w:rPr>
        <w:softHyphen/>
        <w:t>бовать стрельнуть по Крисанову противоаэростатной ракетой Ле Приера. Но попасть такой ракетой в быстро ма</w:t>
      </w:r>
      <w:r w:rsidRPr="00DB68AA">
        <w:rPr>
          <w:rFonts w:ascii="Times New Roman" w:hAnsi="Times New Roman" w:cs="Times New Roman"/>
          <w:color w:val="000000" w:themeColor="text1"/>
          <w:kern w:val="2"/>
          <w:sz w:val="16"/>
          <w:szCs w:val="16"/>
        </w:rPr>
        <w:softHyphen/>
        <w:t>неврирующий самолет почти невоз</w:t>
      </w:r>
      <w:r w:rsidRPr="00DB68AA">
        <w:rPr>
          <w:rFonts w:ascii="Times New Roman" w:hAnsi="Times New Roman" w:cs="Times New Roman"/>
          <w:color w:val="000000" w:themeColor="text1"/>
          <w:kern w:val="2"/>
          <w:sz w:val="16"/>
          <w:szCs w:val="16"/>
        </w:rPr>
        <w:softHyphen/>
        <w:t>можно (3954).</w:t>
      </w:r>
    </w:p>
    <w:p w14:paraId="25ACAB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4C49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в воздушном бою с четырьмя немецкими самолетами погиб командир 7 ио подпор. И.А.Орлов. Имел 4 Георгия и зимой 1916-1917 был на французском фронте (3643).</w:t>
      </w:r>
    </w:p>
    <w:p w14:paraId="45BC4C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25D8" w14:textId="4FD0BB50"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в гоздушном бою с четырьмя немецкими самолетами погиб выдающийся летчик, командир 7-го истребительного отряде подпоручик Иван Александрович Орлов (родился 1895). В 1913 году, будучи еще лицеистом, Орлов построил самолет собстгенной конструкции с двигателем в35 л.с., лично его облетывал и одновременно учился сам летать. В 1914 году окончил школу ВАК и доброгольцем ушел на фронт, где вскоре получил известность как выдающийся разводчик, а затем и как истребитель, сбигший не менее дссяяи сэмолетог. Зимой 1916-17 гг;</w:t>
      </w:r>
      <w:r w:rsidR="00914D94"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Орлов сражался на французском фронте, где также отличился г воздушных боях. За боевые отличия имел четыре георгиегских креста и ряд орденов, в том числе и французский. В 1917 году написал брошюру "Приемы ведония воздушног боя" - одно из первых руководств по воздушному бою, где, между прочим, рекомендовал преднамеренный штопор как имитацию падения "сбитого" самолета. Похоронен г Царском Соле. ("Новое время", 1917, 27 июня;"Военный летчик".1917;№2; "Весь мир". 1918, № 16; ЦГВИА. ф.493, оп.З, д.155 и 142, л.115).</w:t>
      </w:r>
    </w:p>
    <w:p w14:paraId="2918B213" w14:textId="77777777" w:rsidR="003431D2" w:rsidRPr="00DB68AA" w:rsidRDefault="003431D2" w:rsidP="00A67745">
      <w:pPr>
        <w:spacing w:after="0" w:line="240" w:lineRule="auto"/>
        <w:jc w:val="both"/>
        <w:rPr>
          <w:rFonts w:ascii="Times New Roman" w:hAnsi="Times New Roman" w:cs="Times New Roman"/>
          <w:color w:val="000000" w:themeColor="text1"/>
          <w:sz w:val="16"/>
          <w:szCs w:val="16"/>
        </w:rPr>
      </w:pPr>
    </w:p>
    <w:p w14:paraId="6E252AAE" w14:textId="4410B3DB" w:rsidR="00914D94" w:rsidRPr="00DB68AA" w:rsidRDefault="00914D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июня 1917 г. в воздушном бою с четырьмя немецкими самолетами погиб выдающийся летчик, командир 7-го истребительного отряда подпоручик Иван Александрович Орлов /род .1895/. В 1913 году, будучи еще лицеи</w:t>
      </w:r>
      <w:r w:rsidRPr="00DB68AA">
        <w:rPr>
          <w:rFonts w:ascii="Times New Roman" w:hAnsi="Times New Roman" w:cs="Times New Roman"/>
          <w:color w:val="000000" w:themeColor="text1"/>
          <w:sz w:val="16"/>
          <w:szCs w:val="16"/>
        </w:rPr>
        <w:softHyphen/>
        <w:t>стом, Орлов построил самолет собственной конструкции с мотором 35 л.с. и лично его облетывал и одновременно учился сам летать. В 1914 году окончил школу ВАК и добровольцем убыл на фронт, где вскоре получил известность как выдающийся разведчик, а затем и как ист</w:t>
      </w:r>
      <w:r w:rsidRPr="00DB68AA">
        <w:rPr>
          <w:rFonts w:ascii="Times New Roman" w:hAnsi="Times New Roman" w:cs="Times New Roman"/>
          <w:color w:val="000000" w:themeColor="text1"/>
          <w:sz w:val="16"/>
          <w:szCs w:val="16"/>
        </w:rPr>
        <w:softHyphen/>
        <w:t>ребитель, сбивший не менее десяти самолетов. Зимой 1916-17 г. Орлов сражался на французском фронте, где также отличился в воздушных бо</w:t>
      </w:r>
      <w:r w:rsidRPr="00DB68AA">
        <w:rPr>
          <w:rFonts w:ascii="Times New Roman" w:hAnsi="Times New Roman" w:cs="Times New Roman"/>
          <w:color w:val="000000" w:themeColor="text1"/>
          <w:sz w:val="16"/>
          <w:szCs w:val="16"/>
        </w:rPr>
        <w:softHyphen/>
        <w:t>ях. За боевые отличия имел четыре георгиевских креста и ряд орденов, в том числе и французский. В 1917 году написал брошюру "Приемы ведения воздушного боя" - одно из первых руководств но воздушному бою, где, между прочим, рекомендовал преднамеренный штопор как ими</w:t>
      </w:r>
      <w:r w:rsidRPr="00DB68AA">
        <w:rPr>
          <w:rFonts w:ascii="Times New Roman" w:hAnsi="Times New Roman" w:cs="Times New Roman"/>
          <w:color w:val="000000" w:themeColor="text1"/>
          <w:sz w:val="16"/>
          <w:szCs w:val="16"/>
        </w:rPr>
        <w:softHyphen/>
        <w:t>тацию падения "сбитого» самолета". Похоронен в царском селе.</w:t>
      </w:r>
    </w:p>
    <w:p w14:paraId="22E348AD" w14:textId="3B4FDE17" w:rsidR="00914D94" w:rsidRPr="00DB68AA" w:rsidRDefault="00914D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/«Новое время» за 27.6.17; «Военный, летчик» 1917 № 2: «Весь мир», 1918 № 16; ЦГВИА, ф. 493, оп. 3, д. 155 и 142, л. 115/ (23320).</w:t>
      </w:r>
    </w:p>
    <w:p w14:paraId="0467EB3E" w14:textId="77777777" w:rsidR="00914D94" w:rsidRPr="00DB68AA" w:rsidRDefault="00914D94" w:rsidP="00A67745">
      <w:pPr>
        <w:spacing w:after="0" w:line="240" w:lineRule="auto"/>
        <w:jc w:val="both"/>
        <w:rPr>
          <w:rFonts w:ascii="Times New Roman" w:hAnsi="Times New Roman" w:cs="Times New Roman"/>
          <w:color w:val="000000" w:themeColor="text1"/>
          <w:sz w:val="16"/>
          <w:szCs w:val="16"/>
        </w:rPr>
      </w:pPr>
    </w:p>
    <w:p w14:paraId="66A16B7E"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июня 1917 г. в воздушном бою с двумя неприятельскими истребителями погиб другой отечественный летчик-ас - подпоручик И.А. Орлов. В тот же день зенитным огнем в районе северо-западнее Езерна был сбит самолет 47-й австрийской авиационной роты, действовавший в интересах 2-й австро-венгерской армии. Экипаж попал в плен (23405).</w:t>
      </w:r>
    </w:p>
    <w:p w14:paraId="59A5C0AD"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p>
    <w:p w14:paraId="33A9CD38"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17 (30 июня) 1917 г. в воздушном бою с двумя неприятельскими истребителями погиб другой отечественный летчик-ас – подпоручик И.А. Орлов. В тот же день зенитным огнем в районе северо-западнее Езерна был сбит самолет 47-й австрийской авиационной роты, действовавший в интересах 2-й австро-венгерской армии. Экипаж попал в плен (25135).</w:t>
      </w:r>
    </w:p>
    <w:p w14:paraId="1432BA08"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33745E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л 6 Сибирского а/о ст.уо Яковлев и н фон Шельтинг, возвращаясь с разведик утром атаковали немецкий самолет, но были побиты на Анадэ и хотя Яковлев машину посадил, но 22 июня умер (5151, 11).</w:t>
      </w:r>
    </w:p>
    <w:p w14:paraId="125034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EBE9D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17 (30) июня</w:t>
      </w:r>
      <w:r w:rsidRPr="00DB68AA">
        <w:rPr>
          <w:rFonts w:ascii="Times New Roman" w:hAnsi="Times New Roman" w:cs="Times New Roman"/>
          <w:color w:val="000000" w:themeColor="text1"/>
          <w:kern w:val="2"/>
          <w:sz w:val="16"/>
          <w:szCs w:val="16"/>
        </w:rPr>
        <w:t xml:space="preserve"> в 1917 году летчик 6-го Сибирского авиационного отряда старший унтер-офицер Яковлев и наблюдатель поручик фон Шельтинг возвращаясь утром с воздушной разведки, увидели кружившийся над станицей Осиповщина немецкий самолет, отважно бросились на него в атаку - невзирая на несовершенство своего самолета "Анаде", по техническим качествам во многом уступавшем противнику. После продолжительного воздушного боя пулемет нашего самолета отказал и в тоже самое время летчик Яковлев был тяжело ранен в бедро и таз навылет. Яковлев, несмотря на тяжелую рану, овладел собой, довел самолет до аэродрома и спланировал, после чего потерял сознание. 22 июня он скончался и посмертно был награжден Георгиевским крестом IV степени (14925).</w:t>
      </w:r>
    </w:p>
    <w:p w14:paraId="5A77BF5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p>
    <w:p w14:paraId="3EF54B3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17 (30) июня 1917 V-й корабль ИМ на Румынском фронте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35293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DF79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17 </w:t>
      </w:r>
      <w:r w:rsidR="00BA5C59" w:rsidRPr="00DB68AA">
        <w:rPr>
          <w:rFonts w:ascii="Times New Roman" w:hAnsi="Times New Roman" w:cs="Times New Roman"/>
          <w:color w:val="000000" w:themeColor="text1"/>
          <w:kern w:val="2"/>
          <w:sz w:val="16"/>
          <w:szCs w:val="16"/>
        </w:rPr>
        <w:t xml:space="preserve">(30) </w:t>
      </w:r>
      <w:r w:rsidRPr="00DB68AA">
        <w:rPr>
          <w:rFonts w:ascii="Times New Roman" w:hAnsi="Times New Roman" w:cs="Times New Roman"/>
          <w:color w:val="000000" w:themeColor="text1"/>
          <w:kern w:val="2"/>
          <w:sz w:val="16"/>
          <w:szCs w:val="16"/>
        </w:rPr>
        <w:t>июня 1917 на Румынском фронте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2553ED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29FCB" w14:textId="77777777" w:rsidR="001045FD" w:rsidRPr="00DB68AA" w:rsidRDefault="001045FD" w:rsidP="00A67745">
      <w:pPr>
        <w:tabs>
          <w:tab w:val="left" w:pos="303"/>
        </w:tabs>
        <w:spacing w:after="0" w:line="240" w:lineRule="auto"/>
        <w:jc w:val="both"/>
        <w:rPr>
          <w:rFonts w:ascii="Times New Roman" w:hAnsi="Times New Roman" w:cs="Times New Roman"/>
          <w:color w:val="000000" w:themeColor="text1"/>
          <w:sz w:val="16"/>
          <w:szCs w:val="16"/>
        </w:rPr>
      </w:pPr>
      <w:bookmarkStart w:id="171" w:name="_Hlk53221400"/>
      <w:r w:rsidRPr="00DB68AA">
        <w:rPr>
          <w:rFonts w:ascii="Times New Roman" w:hAnsi="Times New Roman" w:cs="Times New Roman"/>
          <w:color w:val="000000" w:themeColor="text1"/>
          <w:sz w:val="16"/>
          <w:szCs w:val="16"/>
        </w:rPr>
        <w:t>17 (30) июня 1917 в 16.00 назначили ложную атаку, чтобы вызвать огонь неприятельских батарей, а 18 июня началось настоящее наступление. За эти два дня аэростаты дали ценные наблюдения. Во время боя они выдвинулись на две версты вперёд, от</w:t>
      </w:r>
      <w:r w:rsidRPr="00DB68AA">
        <w:rPr>
          <w:rFonts w:ascii="Times New Roman" w:hAnsi="Times New Roman" w:cs="Times New Roman"/>
          <w:color w:val="000000" w:themeColor="text1"/>
          <w:sz w:val="16"/>
          <w:szCs w:val="16"/>
        </w:rPr>
        <w:softHyphen/>
        <w:t>крыли 10 новых батарей, всего же было обнару</w:t>
      </w:r>
      <w:r w:rsidRPr="00DB68AA">
        <w:rPr>
          <w:rFonts w:ascii="Times New Roman" w:hAnsi="Times New Roman" w:cs="Times New Roman"/>
          <w:color w:val="000000" w:themeColor="text1"/>
          <w:sz w:val="16"/>
          <w:szCs w:val="16"/>
        </w:rPr>
        <w:softHyphen/>
        <w:t>жено 48. Аэростаты корректировали стрельбу по 18 целям и доносили о передвижении и падении снарядов. В заключении начальника противоартиллерийского отдела в наградном листе на на</w:t>
      </w:r>
      <w:r w:rsidRPr="00DB68AA">
        <w:rPr>
          <w:rFonts w:ascii="Times New Roman" w:hAnsi="Times New Roman" w:cs="Times New Roman"/>
          <w:color w:val="000000" w:themeColor="text1"/>
          <w:sz w:val="16"/>
          <w:szCs w:val="16"/>
        </w:rPr>
        <w:softHyphen/>
        <w:t>чальника воздухгруппы капитана Н.К. Микоса отмечалось: «В боях под Бжезанами с 16-го июня по 1-е июля командовал воздухгруппой из шести аэростатов и своей полезной работой и распо</w:t>
      </w:r>
      <w:r w:rsidRPr="00DB68AA">
        <w:rPr>
          <w:rFonts w:ascii="Times New Roman" w:hAnsi="Times New Roman" w:cs="Times New Roman"/>
          <w:color w:val="000000" w:themeColor="text1"/>
          <w:sz w:val="16"/>
          <w:szCs w:val="16"/>
        </w:rPr>
        <w:softHyphen/>
        <w:t>рядительностью оказал громадную поддержку в деле наблюдения за стрельбой артиллерии про</w:t>
      </w:r>
      <w:r w:rsidRPr="00DB68AA">
        <w:rPr>
          <w:rFonts w:ascii="Times New Roman" w:hAnsi="Times New Roman" w:cs="Times New Roman"/>
          <w:color w:val="000000" w:themeColor="text1"/>
          <w:sz w:val="16"/>
          <w:szCs w:val="16"/>
        </w:rPr>
        <w:softHyphen/>
        <w:t>тивника, что способствовало разбитию несколь</w:t>
      </w:r>
      <w:r w:rsidRPr="00DB68AA">
        <w:rPr>
          <w:rFonts w:ascii="Times New Roman" w:hAnsi="Times New Roman" w:cs="Times New Roman"/>
          <w:color w:val="000000" w:themeColor="text1"/>
          <w:sz w:val="16"/>
          <w:szCs w:val="16"/>
        </w:rPr>
        <w:softHyphen/>
        <w:t>ких батарей противника и приведению к молча</w:t>
      </w:r>
      <w:r w:rsidRPr="00DB68AA">
        <w:rPr>
          <w:rFonts w:ascii="Times New Roman" w:hAnsi="Times New Roman" w:cs="Times New Roman"/>
          <w:color w:val="000000" w:themeColor="text1"/>
          <w:sz w:val="16"/>
          <w:szCs w:val="16"/>
        </w:rPr>
        <w:softHyphen/>
        <w:t>нию почти всех батарей 18-го июня».</w:t>
      </w:r>
    </w:p>
    <w:p w14:paraId="295912DA" w14:textId="77777777" w:rsidR="001045FD" w:rsidRPr="00DB68AA" w:rsidRDefault="001045F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 Микос так оценивал работу группы: «в подготовительно-заключительный период — малая продуктивность работы и большие поте</w:t>
      </w:r>
      <w:r w:rsidRPr="00DB68AA">
        <w:rPr>
          <w:rFonts w:ascii="Times New Roman" w:hAnsi="Times New Roman" w:cs="Times New Roman"/>
          <w:color w:val="000000" w:themeColor="text1"/>
          <w:sz w:val="16"/>
          <w:szCs w:val="16"/>
        </w:rPr>
        <w:softHyphen/>
        <w:t>ри; в боевой период — большая полезная рабо</w:t>
      </w:r>
      <w:r w:rsidRPr="00DB68AA">
        <w:rPr>
          <w:rFonts w:ascii="Times New Roman" w:hAnsi="Times New Roman" w:cs="Times New Roman"/>
          <w:color w:val="000000" w:themeColor="text1"/>
          <w:sz w:val="16"/>
          <w:szCs w:val="16"/>
        </w:rPr>
        <w:softHyphen/>
        <w:t>та и малые потери». В её работе он отметил ряд недочётов: ненадёжная связь батарея-аэростат (многие батареи связывались с аэростатом через центральную подгруппу), что вызывало потерю времени; воздухоплаватели, обслуживавшие по две батареи, поднимались поодиночке из-за не</w:t>
      </w:r>
      <w:r w:rsidRPr="00DB68AA">
        <w:rPr>
          <w:rFonts w:ascii="Times New Roman" w:hAnsi="Times New Roman" w:cs="Times New Roman"/>
          <w:color w:val="000000" w:themeColor="text1"/>
          <w:sz w:val="16"/>
          <w:szCs w:val="16"/>
        </w:rPr>
        <w:softHyphen/>
        <w:t>достатка парашютов; малая активность отрядов, дававших сводку только после прямого обраще</w:t>
      </w:r>
      <w:r w:rsidRPr="00DB68AA">
        <w:rPr>
          <w:rFonts w:ascii="Times New Roman" w:hAnsi="Times New Roman" w:cs="Times New Roman"/>
          <w:color w:val="000000" w:themeColor="text1"/>
          <w:sz w:val="16"/>
          <w:szCs w:val="16"/>
        </w:rPr>
        <w:softHyphen/>
        <w:t>ния начальника группы; недостаточные меры охраны (один истребительный отряд, несколько взводов малоэффективных полевых пушек на два авиационных и шесть воздухоплаватель</w:t>
      </w:r>
      <w:r w:rsidRPr="00DB68AA">
        <w:rPr>
          <w:rFonts w:ascii="Times New Roman" w:hAnsi="Times New Roman" w:cs="Times New Roman"/>
          <w:color w:val="000000" w:themeColor="text1"/>
          <w:sz w:val="16"/>
          <w:szCs w:val="16"/>
        </w:rPr>
        <w:softHyphen/>
        <w:t>ных отрядов); искусственное деление отрядов по группам артиллерии несмотря на разнообразие корректировок в бою.</w:t>
      </w:r>
    </w:p>
    <w:p w14:paraId="59350272" w14:textId="77777777" w:rsidR="001045FD" w:rsidRPr="00DB68AA" w:rsidRDefault="001045F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Боевое применение аэростатов в Июньском наступлении 1917 г. не исчерпывалось действи</w:t>
      </w:r>
      <w:r w:rsidRPr="00DB68AA">
        <w:rPr>
          <w:rFonts w:ascii="Times New Roman" w:hAnsi="Times New Roman" w:cs="Times New Roman"/>
          <w:color w:val="000000" w:themeColor="text1"/>
          <w:sz w:val="16"/>
          <w:szCs w:val="16"/>
        </w:rPr>
        <w:softHyphen/>
        <w:t>ями в составе воздухгрупп. В боях у Кухарского леса (на р. Стоходе) стрельба артиллерии, кор</w:t>
      </w:r>
      <w:r w:rsidRPr="00DB68AA">
        <w:rPr>
          <w:rFonts w:ascii="Times New Roman" w:hAnsi="Times New Roman" w:cs="Times New Roman"/>
          <w:color w:val="000000" w:themeColor="text1"/>
          <w:sz w:val="16"/>
          <w:szCs w:val="16"/>
        </w:rPr>
        <w:softHyphen/>
        <w:t>ректировавшаяся с аэростата 46-го корпусного воздухоплавательного отряда перед атакой рус</w:t>
      </w:r>
      <w:r w:rsidRPr="00DB68AA">
        <w:rPr>
          <w:rFonts w:ascii="Times New Roman" w:hAnsi="Times New Roman" w:cs="Times New Roman"/>
          <w:color w:val="000000" w:themeColor="text1"/>
          <w:sz w:val="16"/>
          <w:szCs w:val="16"/>
        </w:rPr>
        <w:softHyphen/>
        <w:t>ских войск буквально не позволяла батареям противника открыть огонь. 23 июня по коррек</w:t>
      </w:r>
      <w:r w:rsidRPr="00DB68AA">
        <w:rPr>
          <w:rFonts w:ascii="Times New Roman" w:hAnsi="Times New Roman" w:cs="Times New Roman"/>
          <w:color w:val="000000" w:themeColor="text1"/>
          <w:sz w:val="16"/>
          <w:szCs w:val="16"/>
        </w:rPr>
        <w:softHyphen/>
        <w:t>тировке с аэростата русские батареи выпустили за 1 ч 20 мин свыше 900 снарядов. При следую</w:t>
      </w:r>
      <w:r w:rsidRPr="00DB68AA">
        <w:rPr>
          <w:rFonts w:ascii="Times New Roman" w:hAnsi="Times New Roman" w:cs="Times New Roman"/>
          <w:color w:val="000000" w:themeColor="text1"/>
          <w:sz w:val="16"/>
          <w:szCs w:val="16"/>
        </w:rPr>
        <w:softHyphen/>
        <w:t>щем подъёме аэростата за 40 минут было выпу</w:t>
      </w:r>
      <w:r w:rsidRPr="00DB68AA">
        <w:rPr>
          <w:rFonts w:ascii="Times New Roman" w:hAnsi="Times New Roman" w:cs="Times New Roman"/>
          <w:color w:val="000000" w:themeColor="text1"/>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61ABB3AB" w14:textId="77777777" w:rsidR="001045FD" w:rsidRPr="00DB68AA" w:rsidRDefault="001045FD" w:rsidP="00A67745">
      <w:pPr>
        <w:spacing w:after="0" w:line="240" w:lineRule="auto"/>
        <w:jc w:val="both"/>
        <w:rPr>
          <w:rFonts w:ascii="Times New Roman" w:hAnsi="Times New Roman" w:cs="Times New Roman"/>
          <w:color w:val="000000" w:themeColor="text1"/>
          <w:sz w:val="16"/>
          <w:szCs w:val="16"/>
        </w:rPr>
      </w:pPr>
    </w:p>
    <w:p w14:paraId="6662EC54" w14:textId="7449C87B" w:rsidR="00E97350" w:rsidRPr="00DB68AA" w:rsidRDefault="00E97350" w:rsidP="00A67745">
      <w:pPr>
        <w:spacing w:after="0" w:line="240" w:lineRule="auto"/>
        <w:jc w:val="both"/>
        <w:rPr>
          <w:rFonts w:ascii="Times New Roman" w:hAnsi="Times New Roman" w:cs="Times New Roman"/>
          <w:color w:val="000000" w:themeColor="text1"/>
          <w:sz w:val="16"/>
          <w:szCs w:val="16"/>
        </w:rPr>
      </w:pPr>
      <w:bookmarkStart w:id="172" w:name="bookmark823"/>
      <w:bookmarkEnd w:id="171"/>
      <w:r w:rsidRPr="00DB68AA">
        <w:rPr>
          <w:rFonts w:ascii="Times New Roman" w:hAnsi="Times New Roman" w:cs="Times New Roman"/>
          <w:color w:val="000000" w:themeColor="text1"/>
          <w:sz w:val="16"/>
          <w:szCs w:val="16"/>
        </w:rPr>
        <w:t>17 (30) июня 1917 г. пулеметно-ружейным огнем 17-го воздухоплавательного отряда был сбит самолет противника, атаковавший наш аэростат. «Самолет упал за дер. Мшаны, с него взяты выбрасыватель ракет, 2 зажигательные ракеты и пулеметная лента с патронами. (23405).</w:t>
      </w:r>
      <w:bookmarkEnd w:id="172"/>
    </w:p>
    <w:p w14:paraId="7C115137"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p>
    <w:p w14:paraId="252FF028" w14:textId="4795C2FE" w:rsidR="000E37AF" w:rsidRPr="00DB68AA" w:rsidRDefault="000E37AF" w:rsidP="000E37AF">
      <w:pPr>
        <w:widowControl w:val="0"/>
        <w:tabs>
          <w:tab w:val="left" w:pos="726"/>
        </w:tabs>
        <w:spacing w:after="0" w:line="240" w:lineRule="auto"/>
        <w:jc w:val="both"/>
        <w:rPr>
          <w:rFonts w:ascii="Times New Roman" w:hAnsi="Times New Roman" w:cs="Times New Roman"/>
          <w:color w:val="000000" w:themeColor="text1"/>
          <w:sz w:val="16"/>
          <w:szCs w:val="16"/>
        </w:rPr>
      </w:pPr>
      <w:r w:rsidRPr="00DB68AA">
        <w:rPr>
          <w:rStyle w:val="aff"/>
          <w:rFonts w:ascii="Times New Roman" w:hAnsi="Times New Roman" w:cs="Times New Roman"/>
          <w:color w:val="000000" w:themeColor="text1"/>
          <w:spacing w:val="0"/>
          <w:sz w:val="16"/>
          <w:szCs w:val="16"/>
        </w:rPr>
        <w:t>17 (30 июня) 1917 г.</w:t>
      </w:r>
      <w:r w:rsidR="005A015F">
        <w:rPr>
          <w:rStyle w:val="aff"/>
          <w:rFonts w:ascii="Times New Roman" w:hAnsi="Times New Roman" w:cs="Times New Roman"/>
          <w:color w:val="000000" w:themeColor="text1"/>
          <w:spacing w:val="0"/>
          <w:sz w:val="16"/>
          <w:szCs w:val="16"/>
        </w:rPr>
        <w:t xml:space="preserve"> </w:t>
      </w:r>
      <w:r w:rsidRPr="00DB68AA">
        <w:rPr>
          <w:rStyle w:val="aff"/>
          <w:rFonts w:ascii="Times New Roman" w:hAnsi="Times New Roman" w:cs="Times New Roman"/>
          <w:color w:val="000000" w:themeColor="text1"/>
          <w:spacing w:val="0"/>
          <w:sz w:val="16"/>
          <w:szCs w:val="16"/>
        </w:rPr>
        <w:t>пулеметно-ружейным огнем 17-го воздухоплавательного отряда был сбит самолет противника, атаковавший наш аэростат. «Самолет упал за дер. Мшаны, с него взяты выбрасыватель ракет, 2 зажигательные ракеты и пулеметная лента с патронами» (25135).</w:t>
      </w:r>
    </w:p>
    <w:p w14:paraId="3B1CFF3B"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p>
    <w:p w14:paraId="56DB14E1" w14:textId="369D0536" w:rsidR="00E97350" w:rsidRPr="00DB68AA" w:rsidRDefault="00E973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июня 1917 г. на Юго-Западном фронте 7-я, 8-я и 9-я русские армии открыли массированный артиллерийский огонь по австро-немецким позициям в районе Зборов и Бжежаны, что означало начало злополучного «Керенского» наступления (23525).</w:t>
      </w:r>
    </w:p>
    <w:p w14:paraId="2DBCDF52"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p>
    <w:p w14:paraId="41D00FA0" w14:textId="51A93230" w:rsidR="00E97350" w:rsidRPr="00DB68AA" w:rsidRDefault="00E973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июня 1917 на Юго-Западном фронте британская броневая дивизия РНАС проводила операции на участке Козова — Проскуров (23525).</w:t>
      </w:r>
    </w:p>
    <w:p w14:paraId="65F447DC"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p>
    <w:p w14:paraId="6775C1D9" w14:textId="5404C3DF" w:rsidR="00E97350" w:rsidRPr="00DB68AA" w:rsidRDefault="00E973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июня 1917 г. у австро-венгров были Fliks 1, 30, 38 и 40 с 7-й армией на Кайпатах; Фликс 7,22, 26 и 37 с З. Агентство в Восточной Галиции; Fliks 9, 11, 13 и 18 с немецкой Siidarmee в Восточной Галиции; Fliks 3, 8, 14, 20, 25, 27 и 47 с 2-й армией, Fliks 5 и 22 с немецкой армией Linsingen и Fliks 10 и 43 с 4-й армией, все на Юго-Восточной Волыни; в то время как Fliks 36, 29, 31, 33, 39 и 44 служили на румынском фронте (23525).</w:t>
      </w:r>
    </w:p>
    <w:p w14:paraId="2B9A967F" w14:textId="77777777" w:rsidR="00E97350" w:rsidRPr="00DB68AA" w:rsidRDefault="00E97350" w:rsidP="00A67745">
      <w:pPr>
        <w:spacing w:after="0" w:line="240" w:lineRule="auto"/>
        <w:jc w:val="both"/>
        <w:rPr>
          <w:rFonts w:ascii="Times New Roman" w:hAnsi="Times New Roman" w:cs="Times New Roman"/>
          <w:color w:val="000000" w:themeColor="text1"/>
          <w:sz w:val="16"/>
          <w:szCs w:val="16"/>
        </w:rPr>
      </w:pPr>
    </w:p>
    <w:p w14:paraId="1FC95BE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AD666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8A2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17-19 июня (30 июня - 2 июля) 1917 прошла Всероссийская конференция военных организаций большевиков, которая отвергла требование левых и представителей воинских частей о немедленном восстании (3908,259).</w:t>
      </w:r>
    </w:p>
    <w:p w14:paraId="3DCDCF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9112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в Петрограде была образована федерация анархистов-коммунистов (П.Аршинов, И.Блейхман, А.Карелин), опирающаяся в основном на матросов Кронштадта. Другое направление анархистов образовало Союз анархо-синдикалистской пропаганды (В.Волин, Е.Ярчук, Г.Максимов) (3908,259).</w:t>
      </w:r>
    </w:p>
    <w:p w14:paraId="278200C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452F8" w14:textId="056485E0"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17 (3</w:t>
      </w:r>
      <w:r w:rsidR="00C45699" w:rsidRPr="00DB68AA">
        <w:rPr>
          <w:color w:val="000000" w:themeColor="text1"/>
          <w:kern w:val="2"/>
          <w:sz w:val="16"/>
          <w:szCs w:val="16"/>
        </w:rPr>
        <w:t>0</w:t>
      </w:r>
      <w:r w:rsidRPr="00DB68AA">
        <w:rPr>
          <w:color w:val="000000" w:themeColor="text1"/>
          <w:kern w:val="2"/>
          <w:sz w:val="16"/>
          <w:szCs w:val="16"/>
        </w:rPr>
        <w:t>) июня 1917 вооруженные отряды анархистов осадили петроградские тюрьмы с требованием освободить своих товарищей, ранее арестованных по подозрению в шпионаже. При их освобождении также разбежались более 450 уголовников (170450.</w:t>
      </w:r>
    </w:p>
    <w:p w14:paraId="40CFBFEC"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293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июня 1917 А.М.Каледин был избран атаманом Войска Донского (3908,258).</w:t>
      </w:r>
    </w:p>
    <w:p w14:paraId="66E856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D637F"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BBF058E"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513B2" w14:textId="2DCF59F5" w:rsidR="00D37E1F" w:rsidRPr="00DB68AA" w:rsidRDefault="00D37E1F"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 xml:space="preserve">18 июня </w:t>
      </w:r>
      <w:r w:rsidR="00C45699" w:rsidRPr="00DB68AA">
        <w:rPr>
          <w:rFonts w:ascii="Times New Roman" w:hAnsi="Times New Roman" w:cs="Times New Roman"/>
          <w:color w:val="000000" w:themeColor="text1"/>
          <w:sz w:val="16"/>
          <w:szCs w:val="16"/>
        </w:rPr>
        <w:t xml:space="preserve">(1 июля) </w:t>
      </w:r>
      <w:r w:rsidRPr="00DB68AA">
        <w:rPr>
          <w:rFonts w:ascii="Times New Roman" w:hAnsi="Times New Roman" w:cs="Times New Roman"/>
          <w:color w:val="000000" w:themeColor="text1"/>
          <w:sz w:val="16"/>
          <w:szCs w:val="16"/>
        </w:rPr>
        <w:t>1917 г.</w:t>
      </w:r>
    </w:p>
    <w:p w14:paraId="671157EC" w14:textId="77777777" w:rsidR="00D37E1F" w:rsidRPr="00DB68AA" w:rsidRDefault="00D37E1F"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Сведения Кабинета военного министра о наличии боевого снаряжения армии к 18 июня 1917 г.</w:t>
      </w:r>
    </w:p>
    <w:p w14:paraId="1F66E4C9" w14:textId="16A850AC" w:rsidR="00D37E1F" w:rsidRPr="00DB68AA" w:rsidRDefault="00D37E1F"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Источник:</w:t>
      </w:r>
      <w:r w:rsidR="00E52569" w:rsidRPr="00DB68AA">
        <w:rPr>
          <w:rFonts w:ascii="Times New Roman" w:hAnsi="Times New Roman" w:cs="Times New Roman"/>
          <w:bCs/>
          <w:color w:val="000000" w:themeColor="text1"/>
          <w:sz w:val="16"/>
          <w:szCs w:val="16"/>
        </w:rPr>
        <w:t xml:space="preserve"> </w:t>
      </w:r>
    </w:p>
    <w:p w14:paraId="4963A3A6" w14:textId="77777777" w:rsidR="00D37E1F" w:rsidRPr="00DB68AA" w:rsidRDefault="00D37E1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169-175</w:t>
      </w:r>
    </w:p>
    <w:p w14:paraId="0E89ECBA" w14:textId="6D77BB98" w:rsidR="00D37E1F" w:rsidRPr="00DB68AA" w:rsidRDefault="00D37E1F"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5C4B51BE" w14:textId="77777777" w:rsidR="00D37E1F" w:rsidRPr="00DB68AA" w:rsidRDefault="00D37E1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366, оп. 1, д. 215, лл. 232—237. Копия.</w:t>
      </w:r>
    </w:p>
    <w:p w14:paraId="508BCC60" w14:textId="77777777" w:rsidR="00D37E1F" w:rsidRPr="00DB68AA" w:rsidRDefault="00D37E1F" w:rsidP="00A67745">
      <w:pPr>
        <w:pStyle w:val="ae"/>
        <w:spacing w:before="0" w:after="0"/>
        <w:jc w:val="both"/>
        <w:rPr>
          <w:color w:val="000000" w:themeColor="text1"/>
          <w:sz w:val="16"/>
          <w:szCs w:val="16"/>
        </w:rPr>
      </w:pPr>
      <w:r w:rsidRPr="00DB68AA">
        <w:rPr>
          <w:rStyle w:val="af0"/>
          <w:i w:val="0"/>
          <w:color w:val="000000" w:themeColor="text1"/>
          <w:sz w:val="16"/>
          <w:szCs w:val="16"/>
        </w:rPr>
        <w:t>Не ранее 18 июня 1917 г.</w:t>
      </w:r>
      <w:hyperlink r:id="rId239" w:anchor="_ftn1" w:history="1">
        <w:r w:rsidRPr="00DB68AA">
          <w:rPr>
            <w:rStyle w:val="a7"/>
            <w:rFonts w:eastAsiaTheme="majorEastAsia"/>
            <w:b w:val="0"/>
            <w:iCs/>
            <w:color w:val="000000" w:themeColor="text1"/>
            <w:sz w:val="16"/>
            <w:szCs w:val="16"/>
          </w:rPr>
          <w:t>[1]</w:t>
        </w:r>
      </w:hyperlink>
    </w:p>
    <w:p w14:paraId="1E2C5D5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ПО АРТИЛЛЕРИЙСКОЙ ЧАСТИ</w:t>
      </w:r>
    </w:p>
    <w:p w14:paraId="27066E2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I. СПРАВКА ИСТОРИЧЕСКАЯ</w:t>
      </w:r>
    </w:p>
    <w:p w14:paraId="3CBBF4C7"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11AA5BC0"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F8E85FA"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Всего запасов к началу войны оказалось в наличии:</w:t>
      </w:r>
    </w:p>
    <w:p w14:paraId="29B6AEA0"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A. Орудий легких калибров около 7200; орудий средних калибров около 700; орудий крупных калибров ни одного.</w:t>
      </w:r>
    </w:p>
    <w:p w14:paraId="6055EBB1"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5B3FCEA6" w14:textId="743B8ED8"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lastRenderedPageBreak/>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w:t>
      </w:r>
      <w:r w:rsidR="00E52569" w:rsidRPr="00DB68AA">
        <w:rPr>
          <w:color w:val="000000" w:themeColor="text1"/>
          <w:sz w:val="16"/>
          <w:szCs w:val="16"/>
        </w:rPr>
        <w:t xml:space="preserve"> </w:t>
      </w:r>
      <w:r w:rsidRPr="00DB68AA">
        <w:rPr>
          <w:rStyle w:val="af0"/>
          <w:i w:val="0"/>
          <w:color w:val="000000" w:themeColor="text1"/>
          <w:sz w:val="16"/>
          <w:szCs w:val="16"/>
          <w:vertAlign w:val="superscript"/>
        </w:rPr>
        <w:t>1</w:t>
      </w:r>
      <w:r w:rsidRPr="00DB68AA">
        <w:rPr>
          <w:rStyle w:val="af0"/>
          <w:i w:val="0"/>
          <w:color w:val="000000" w:themeColor="text1"/>
          <w:sz w:val="16"/>
          <w:szCs w:val="16"/>
        </w:rPr>
        <w:t>/</w:t>
      </w:r>
      <w:r w:rsidRPr="00DB68AA">
        <w:rPr>
          <w:rStyle w:val="af0"/>
          <w:i w:val="0"/>
          <w:color w:val="000000" w:themeColor="text1"/>
          <w:sz w:val="16"/>
          <w:szCs w:val="16"/>
          <w:vertAlign w:val="subscript"/>
        </w:rPr>
        <w:t>4</w:t>
      </w:r>
      <w:r w:rsidR="00E52569" w:rsidRPr="00DB68AA">
        <w:rPr>
          <w:color w:val="000000" w:themeColor="text1"/>
          <w:sz w:val="16"/>
          <w:szCs w:val="16"/>
        </w:rPr>
        <w:t xml:space="preserve"> </w:t>
      </w:r>
      <w:r w:rsidRPr="00DB68AA">
        <w:rPr>
          <w:color w:val="000000" w:themeColor="text1"/>
          <w:sz w:val="16"/>
          <w:szCs w:val="16"/>
        </w:rPr>
        <w:t>млн или около 350 выстрелов на орудие).</w:t>
      </w:r>
    </w:p>
    <w:p w14:paraId="39E79EFB"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05CAD383"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5120F146"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Результаты этого периода войны известны.</w:t>
      </w:r>
    </w:p>
    <w:p w14:paraId="77D4FC7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II. НАЛИЧИЕ ЗАПАСОВ К 18 ИЮНЯ 1917 г.</w:t>
      </w:r>
    </w:p>
    <w:p w14:paraId="40E672F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Легкие орудия и их боевые комплекты</w:t>
      </w:r>
    </w:p>
    <w:p w14:paraId="63D552CF"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3'' полевые; 75 мм Арисака; 3" горные; противоштурмовые, траншейные и противоаэропланные).</w:t>
      </w:r>
    </w:p>
    <w:p w14:paraId="09D6AA51"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1. Всего таких орудий состоит на вооружении: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4"/>
        <w:gridCol w:w="853"/>
      </w:tblGrid>
      <w:tr w:rsidR="002B1C74" w:rsidRPr="00DB68AA" w14:paraId="3EBDAC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50941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EAFD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7200</w:t>
            </w:r>
          </w:p>
        </w:tc>
      </w:tr>
      <w:tr w:rsidR="002B1C74" w:rsidRPr="00DB68AA" w14:paraId="01B46C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5A32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03CA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2600</w:t>
            </w:r>
          </w:p>
        </w:tc>
      </w:tr>
      <w:tr w:rsidR="002B1C74" w:rsidRPr="00DB68AA" w14:paraId="16D379A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1C09CE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0C64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10000</w:t>
            </w:r>
          </w:p>
        </w:tc>
      </w:tr>
    </w:tbl>
    <w:p w14:paraId="49EE515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3"/>
        <w:gridCol w:w="1093"/>
      </w:tblGrid>
      <w:tr w:rsidR="002B1C74" w:rsidRPr="00DB68AA" w14:paraId="36F251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B3120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782D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24000000</w:t>
            </w:r>
          </w:p>
        </w:tc>
      </w:tr>
      <w:tr w:rsidR="002B1C74" w:rsidRPr="00DB68AA" w14:paraId="5B2D71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2BE4E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Отдельными элементами</w:t>
            </w:r>
            <w:hyperlink r:id="rId240" w:anchor="_ftn2" w:history="1">
              <w:r w:rsidRPr="00DB68AA">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3FA0F6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15000000</w:t>
            </w:r>
          </w:p>
        </w:tc>
      </w:tr>
      <w:tr w:rsidR="002B1C74" w:rsidRPr="00DB68AA" w14:paraId="2E5138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6742C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27B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39000000</w:t>
            </w:r>
          </w:p>
        </w:tc>
      </w:tr>
    </w:tbl>
    <w:p w14:paraId="7CEE448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или около 5.5 тыс. выстрелов на действующую пушку.</w:t>
      </w:r>
      <w:hyperlink r:id="rId241" w:anchor="_ftn3" w:history="1">
        <w:r w:rsidRPr="00DB68AA">
          <w:rPr>
            <w:rStyle w:val="a5"/>
            <w:color w:val="000000" w:themeColor="text1"/>
            <w:sz w:val="16"/>
            <w:szCs w:val="16"/>
          </w:rPr>
          <w:t>[3]</w:t>
        </w:r>
      </w:hyperlink>
    </w:p>
    <w:p w14:paraId="5BC7B8D9"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3. Чего можно было бы ожидать в дальнейшем?</w:t>
      </w:r>
    </w:p>
    <w:p w14:paraId="180B3387"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1013"/>
      </w:tblGrid>
      <w:tr w:rsidR="002B1C74" w:rsidRPr="00DB68AA" w14:paraId="265A84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47B9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168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600</w:t>
            </w:r>
          </w:p>
        </w:tc>
      </w:tr>
      <w:tr w:rsidR="002B1C74" w:rsidRPr="00DB68AA" w14:paraId="068416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97DB1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E245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300</w:t>
            </w:r>
          </w:p>
        </w:tc>
      </w:tr>
      <w:tr w:rsidR="002B1C74" w:rsidRPr="00DB68AA" w14:paraId="0359E0F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6BE5C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BEB2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900</w:t>
            </w:r>
          </w:p>
        </w:tc>
      </w:tr>
      <w:tr w:rsidR="002B1C74" w:rsidRPr="00DB68AA" w14:paraId="591383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17048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5380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3000000</w:t>
            </w:r>
          </w:p>
        </w:tc>
      </w:tr>
    </w:tbl>
    <w:p w14:paraId="5CA1904B"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4. А на что можно рассчитывать ныне?</w:t>
      </w:r>
    </w:p>
    <w:p w14:paraId="3D296D3B"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1200"/>
      </w:tblGrid>
      <w:tr w:rsidR="002B1C74" w:rsidRPr="00DB68AA" w14:paraId="6E191F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503E0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A62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375</w:t>
            </w:r>
          </w:p>
        </w:tc>
      </w:tr>
      <w:tr w:rsidR="002B1C74" w:rsidRPr="00DB68AA" w14:paraId="4F0596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E32DC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064B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2000000</w:t>
            </w:r>
            <w:hyperlink r:id="rId242" w:anchor="_ftn4" w:history="1">
              <w:r w:rsidRPr="00DB68AA">
                <w:rPr>
                  <w:rStyle w:val="a5"/>
                  <w:color w:val="000000" w:themeColor="text1"/>
                  <w:sz w:val="16"/>
                  <w:szCs w:val="16"/>
                </w:rPr>
                <w:t>[4]</w:t>
              </w:r>
            </w:hyperlink>
          </w:p>
        </w:tc>
      </w:tr>
    </w:tbl>
    <w:p w14:paraId="24587B0F"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 е. понижение в орудиях и выстрелах — 33%.</w:t>
      </w:r>
    </w:p>
    <w:p w14:paraId="7175A7FE"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Ставка заявляет требование на ежемесячное поступление 300 пушек и 25 млн выстрелов.</w:t>
      </w:r>
    </w:p>
    <w:p w14:paraId="49BAA84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Орудия среднего калибра и их боевые комплекты</w:t>
      </w:r>
    </w:p>
    <w:p w14:paraId="18D72A2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(42'' скорострельные; 42'" обр. 1877 г.; 45'" гаубицы; 48"' гаубицы; 6" полевые; 6" крепостные; 6" Шнейдер; 6" Канэ).</w:t>
      </w:r>
    </w:p>
    <w:p w14:paraId="1179CD8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773"/>
      </w:tblGrid>
      <w:tr w:rsidR="002B1C74" w:rsidRPr="00DB68AA" w14:paraId="48330C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CE6AF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650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2300</w:t>
            </w:r>
          </w:p>
        </w:tc>
      </w:tr>
      <w:tr w:rsidR="002B1C74" w:rsidRPr="00DB68AA" w14:paraId="2A83E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96A929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6E82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600</w:t>
            </w:r>
          </w:p>
        </w:tc>
      </w:tr>
      <w:tr w:rsidR="002B1C74" w:rsidRPr="00DB68AA" w14:paraId="6086A4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370B8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A02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2900</w:t>
            </w:r>
          </w:p>
        </w:tc>
      </w:tr>
    </w:tbl>
    <w:p w14:paraId="286856A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46"/>
        <w:gridCol w:w="1053"/>
      </w:tblGrid>
      <w:tr w:rsidR="002B1C74" w:rsidRPr="00DB68AA" w14:paraId="74079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D0AA98" w14:textId="12BF4254"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w:t>
            </w:r>
            <w:r w:rsidR="005A015F">
              <w:rPr>
                <w:color w:val="000000" w:themeColor="text1"/>
                <w:sz w:val="16"/>
                <w:szCs w:val="16"/>
              </w:rPr>
              <w:t xml:space="preserve">  </w:t>
            </w:r>
            <w:r w:rsidRPr="00DB68AA">
              <w:rPr>
                <w:color w:val="000000" w:themeColor="text1"/>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5AF6" w14:textId="5B52C2E4" w:rsidR="00D37E1F"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r w:rsidR="00D37E1F" w:rsidRPr="00DB68AA">
              <w:rPr>
                <w:color w:val="000000" w:themeColor="text1"/>
                <w:sz w:val="16"/>
                <w:szCs w:val="16"/>
              </w:rPr>
              <w:t>около 5000000</w:t>
            </w:r>
          </w:p>
        </w:tc>
      </w:tr>
      <w:tr w:rsidR="002B1C74" w:rsidRPr="00DB68AA" w14:paraId="2B520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15BA9C" w14:textId="24A179DE"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w:t>
            </w:r>
            <w:r w:rsidR="005A015F">
              <w:rPr>
                <w:color w:val="000000" w:themeColor="text1"/>
                <w:sz w:val="16"/>
                <w:szCs w:val="16"/>
              </w:rPr>
              <w:t xml:space="preserve">  </w:t>
            </w:r>
            <w:r w:rsidRPr="00DB68AA">
              <w:rPr>
                <w:color w:val="000000" w:themeColor="text1"/>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CCC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1000000</w:t>
            </w:r>
          </w:p>
        </w:tc>
      </w:tr>
      <w:tr w:rsidR="002B1C74" w:rsidRPr="00DB68AA" w14:paraId="5C182BE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0C7E7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B92B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6000000</w:t>
            </w:r>
          </w:p>
        </w:tc>
      </w:tr>
    </w:tbl>
    <w:p w14:paraId="26592A51"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или около 2.5 тыс. на действующее орудие.</w:t>
      </w:r>
    </w:p>
    <w:p w14:paraId="45B92065"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3. Чего бы можно было ожидать в дальнейшем?</w:t>
      </w:r>
    </w:p>
    <w:p w14:paraId="6A1C9AA8"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933"/>
      </w:tblGrid>
      <w:tr w:rsidR="002B1C74" w:rsidRPr="00DB68AA" w14:paraId="54AAB5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66024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38463" w14:textId="071F2355" w:rsidR="00D37E1F"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r w:rsidR="00D37E1F" w:rsidRPr="00DB68AA">
              <w:rPr>
                <w:color w:val="000000" w:themeColor="text1"/>
                <w:sz w:val="16"/>
                <w:szCs w:val="16"/>
              </w:rPr>
              <w:t>около 120</w:t>
            </w:r>
          </w:p>
        </w:tc>
      </w:tr>
      <w:tr w:rsidR="002B1C74" w:rsidRPr="00DB68AA" w14:paraId="63B477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F5C99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3161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30</w:t>
            </w:r>
          </w:p>
        </w:tc>
      </w:tr>
      <w:tr w:rsidR="002B1C74" w:rsidRPr="00DB68AA" w14:paraId="191537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5B69C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3C4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150</w:t>
            </w:r>
          </w:p>
        </w:tc>
      </w:tr>
      <w:tr w:rsidR="002B1C74" w:rsidRPr="00DB68AA" w14:paraId="790117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11F5D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05E5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700000</w:t>
            </w:r>
          </w:p>
        </w:tc>
      </w:tr>
    </w:tbl>
    <w:p w14:paraId="39E63A62"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4. А на что можно рассчитывать ныне?</w:t>
      </w:r>
    </w:p>
    <w:p w14:paraId="505AA1BC"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93"/>
      </w:tblGrid>
      <w:tr w:rsidR="002B1C74" w:rsidRPr="00DB68AA" w14:paraId="308FDD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B84D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C46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110</w:t>
            </w:r>
          </w:p>
        </w:tc>
      </w:tr>
      <w:tr w:rsidR="002B1C74" w:rsidRPr="00DB68AA" w14:paraId="537C13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3E57F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0CCC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600000</w:t>
            </w:r>
          </w:p>
        </w:tc>
      </w:tr>
    </w:tbl>
    <w:p w14:paraId="59FB8A37"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 е. понижение в орудиях — 10% и выстрелах — 14%.</w:t>
      </w:r>
    </w:p>
    <w:p w14:paraId="21F24583"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Ставка заявляет ежемесячное требование на 84 орудия и 750 тыс. выстрелов.</w:t>
      </w:r>
    </w:p>
    <w:p w14:paraId="66616AC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Орудия крупного калибра и их боевые комплекты</w:t>
      </w:r>
    </w:p>
    <w:p w14:paraId="424A83B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(8" гаубицы; 9.2" гаубицы; 11" мортиры; 12" гаубицы).</w:t>
      </w:r>
    </w:p>
    <w:p w14:paraId="3FAB4C5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1"/>
      </w:tblGrid>
      <w:tr w:rsidR="002B1C74" w:rsidRPr="00DB68AA" w14:paraId="6A1E79D2" w14:textId="77777777" w:rsidTr="006514E2">
        <w:tc>
          <w:tcPr>
            <w:tcW w:w="1871" w:type="dxa"/>
            <w:tcBorders>
              <w:top w:val="outset" w:sz="6" w:space="0" w:color="auto"/>
              <w:left w:val="outset" w:sz="6" w:space="0" w:color="auto"/>
              <w:bottom w:val="outset" w:sz="6" w:space="0" w:color="auto"/>
              <w:right w:val="outset" w:sz="6" w:space="0" w:color="auto"/>
            </w:tcBorders>
            <w:vAlign w:val="center"/>
            <w:hideMark/>
          </w:tcPr>
          <w:p w14:paraId="299C3EB5" w14:textId="6A7868C8"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 около 62.</w:t>
            </w:r>
            <w:r w:rsidR="00E52569" w:rsidRPr="00DB68AA">
              <w:rPr>
                <w:color w:val="000000" w:themeColor="text1"/>
                <w:sz w:val="16"/>
                <w:szCs w:val="16"/>
              </w:rPr>
              <w:t xml:space="preserve"> </w:t>
            </w:r>
          </w:p>
        </w:tc>
      </w:tr>
    </w:tbl>
    <w:p w14:paraId="2E3465D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 К этим орудиям имеется комплектов: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46"/>
        <w:gridCol w:w="889"/>
      </w:tblGrid>
      <w:tr w:rsidR="002B1C74" w:rsidRPr="00DB68AA" w14:paraId="092FDA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19A3" w14:textId="4A43DC78"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w:t>
            </w:r>
            <w:r w:rsidR="005A015F">
              <w:rPr>
                <w:color w:val="000000" w:themeColor="text1"/>
                <w:sz w:val="16"/>
                <w:szCs w:val="16"/>
              </w:rPr>
              <w:t xml:space="preserve">  </w:t>
            </w:r>
            <w:r w:rsidRPr="00DB68AA">
              <w:rPr>
                <w:color w:val="000000" w:themeColor="text1"/>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9F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19000</w:t>
            </w:r>
          </w:p>
        </w:tc>
      </w:tr>
      <w:tr w:rsidR="002B1C74" w:rsidRPr="00DB68AA" w14:paraId="081989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D994EE" w14:textId="1E30E41E"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w:t>
            </w:r>
            <w:r w:rsidR="005A015F">
              <w:rPr>
                <w:color w:val="000000" w:themeColor="text1"/>
                <w:sz w:val="16"/>
                <w:szCs w:val="16"/>
              </w:rPr>
              <w:t xml:space="preserve">  </w:t>
            </w:r>
            <w:r w:rsidRPr="00DB68AA">
              <w:rPr>
                <w:color w:val="000000" w:themeColor="text1"/>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323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7700</w:t>
            </w:r>
          </w:p>
        </w:tc>
      </w:tr>
      <w:tr w:rsidR="002B1C74" w:rsidRPr="00DB68AA" w14:paraId="761122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8249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0614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26700</w:t>
            </w:r>
          </w:p>
        </w:tc>
      </w:tr>
    </w:tbl>
    <w:p w14:paraId="0A6D56E5"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или около 430 на действующее орудие.</w:t>
      </w:r>
    </w:p>
    <w:p w14:paraId="1FAB3A47"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3. Чего бы можно было ожидать в дальнейшем?</w:t>
      </w:r>
    </w:p>
    <w:p w14:paraId="06E77A48"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613"/>
      </w:tblGrid>
      <w:tr w:rsidR="002B1C74" w:rsidRPr="00DB68AA" w14:paraId="2F7A4F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94AD06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90A3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11</w:t>
            </w:r>
          </w:p>
        </w:tc>
      </w:tr>
      <w:tr w:rsidR="002B1C74" w:rsidRPr="00DB68AA" w14:paraId="2E33C3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5AFBC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69A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13000</w:t>
            </w:r>
          </w:p>
        </w:tc>
      </w:tr>
    </w:tbl>
    <w:p w14:paraId="12CE87B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 А на что можно рассчитывать ныне?</w:t>
      </w:r>
    </w:p>
    <w:p w14:paraId="18384D1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2"/>
        <w:gridCol w:w="569"/>
      </w:tblGrid>
      <w:tr w:rsidR="002B1C74" w:rsidRPr="00DB68AA" w14:paraId="371DD1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F2699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1F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5</w:t>
            </w:r>
          </w:p>
        </w:tc>
      </w:tr>
      <w:tr w:rsidR="002B1C74" w:rsidRPr="00DB68AA" w14:paraId="6E95C0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DE82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C7D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7000</w:t>
            </w:r>
          </w:p>
        </w:tc>
      </w:tr>
    </w:tbl>
    <w:p w14:paraId="02133533"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 е. понижение: 55% — в орудиях и 46% — в выстрелах.</w:t>
      </w:r>
    </w:p>
    <w:p w14:paraId="35EC9136"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Ставка заявляет ежемесячное требование на потребность в выстрелах в мае — 36 700.</w:t>
      </w:r>
    </w:p>
    <w:p w14:paraId="4F8B9A7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Г. Винтовки и пулеметы и патроны к ним</w:t>
      </w:r>
    </w:p>
    <w:p w14:paraId="39B27E0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 Всего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1013"/>
        <w:gridCol w:w="760"/>
      </w:tblGrid>
      <w:tr w:rsidR="002B1C74" w:rsidRPr="00DB68AA" w14:paraId="6837FF8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F99E3D5" w14:textId="34F664D9"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61D9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56E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Пулеметов</w:t>
            </w:r>
          </w:p>
        </w:tc>
      </w:tr>
      <w:tr w:rsidR="002B1C74" w:rsidRPr="00DB68AA" w14:paraId="6A0D6A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75405C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EA7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9F01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18269</w:t>
            </w:r>
          </w:p>
        </w:tc>
      </w:tr>
      <w:tr w:rsidR="002B1C74" w:rsidRPr="00DB68AA" w14:paraId="703F19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C0006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lastRenderedPageBreak/>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C0A1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C07A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7017775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D01EF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0779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CCD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18269</w:t>
            </w:r>
          </w:p>
        </w:tc>
      </w:tr>
    </w:tbl>
    <w:p w14:paraId="4F4B6FE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 К этим винтовкам и пулеметам имеется патронов: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7"/>
        <w:gridCol w:w="815"/>
      </w:tblGrid>
      <w:tr w:rsidR="002B1C74" w:rsidRPr="00DB68AA" w14:paraId="06707D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1186AE" w14:textId="32160C1A"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Всего около</w:t>
            </w:r>
            <w:r w:rsidR="005A015F">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81C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1491000000</w:t>
            </w:r>
          </w:p>
          <w:p w14:paraId="2F485EFB" w14:textId="3793CF3E" w:rsidR="00D37E1F"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bl>
    <w:p w14:paraId="249BD68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или около 300 патронов на винтовку.</w:t>
      </w:r>
    </w:p>
    <w:p w14:paraId="09819BF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3. Чего бы можно было ожидать в дальнейшем?</w:t>
      </w:r>
    </w:p>
    <w:p w14:paraId="4C48F89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853"/>
        <w:gridCol w:w="760"/>
      </w:tblGrid>
      <w:tr w:rsidR="002B1C74" w:rsidRPr="00DB68AA" w14:paraId="6C3895C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74C877" w14:textId="6FDCD6C4"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456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1BDB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Пулеметов</w:t>
            </w:r>
          </w:p>
        </w:tc>
      </w:tr>
      <w:tr w:rsidR="002B1C74" w:rsidRPr="00DB68AA" w14:paraId="469604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D80F1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174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1AB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1200</w:t>
            </w:r>
          </w:p>
        </w:tc>
      </w:tr>
      <w:tr w:rsidR="00474654" w:rsidRPr="00DB68AA" w14:paraId="46FA09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39760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1DE7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084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1100</w:t>
            </w:r>
          </w:p>
        </w:tc>
      </w:tr>
    </w:tbl>
    <w:p w14:paraId="0155A815" w14:textId="77777777" w:rsidR="00D37E1F" w:rsidRPr="00DB68AA" w:rsidRDefault="00D37E1F" w:rsidP="00A67745">
      <w:pPr>
        <w:pStyle w:val="ae"/>
        <w:spacing w:before="0" w:after="0"/>
        <w:jc w:val="both"/>
        <w:rPr>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2B1C74" w:rsidRPr="00DB68AA" w14:paraId="489E17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DD51E" w14:textId="47BE616A"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5AF2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Патронов к ним</w:t>
            </w:r>
          </w:p>
        </w:tc>
      </w:tr>
      <w:tr w:rsidR="002B1C74" w:rsidRPr="00DB68AA" w14:paraId="34614C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E664E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A0F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130000000</w:t>
            </w:r>
          </w:p>
        </w:tc>
      </w:tr>
      <w:tr w:rsidR="002B1C74" w:rsidRPr="00DB68AA" w14:paraId="217E56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D392A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E29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50000000</w:t>
            </w:r>
          </w:p>
        </w:tc>
      </w:tr>
    </w:tbl>
    <w:p w14:paraId="06C4D40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 А на что можно рассчитывать ныне?</w:t>
      </w:r>
    </w:p>
    <w:p w14:paraId="4806F5F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При условиях поступления, как было в мае и июне, можно рассчитывать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933"/>
        <w:gridCol w:w="760"/>
      </w:tblGrid>
      <w:tr w:rsidR="002B1C74" w:rsidRPr="00DB68AA" w14:paraId="66E97CE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E180F3A" w14:textId="783F0BE0"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0AE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6EEF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Пулеметов</w:t>
            </w:r>
          </w:p>
        </w:tc>
      </w:tr>
      <w:tr w:rsidR="002B1C74" w:rsidRPr="00DB68AA" w14:paraId="31109F2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696C6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FA38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02C4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1100</w:t>
            </w:r>
          </w:p>
        </w:tc>
      </w:tr>
      <w:tr w:rsidR="00474654" w:rsidRPr="00DB68AA" w14:paraId="08261A6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B572F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7DCC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E560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1100</w:t>
            </w:r>
          </w:p>
        </w:tc>
      </w:tr>
    </w:tbl>
    <w:p w14:paraId="38CF2062" w14:textId="77777777" w:rsidR="00D37E1F" w:rsidRPr="00DB68AA" w:rsidRDefault="00D37E1F" w:rsidP="00A67745">
      <w:pPr>
        <w:spacing w:after="0" w:line="240" w:lineRule="auto"/>
        <w:jc w:val="both"/>
        <w:rPr>
          <w:rFonts w:ascii="Times New Roman" w:hAnsi="Times New Roman" w:cs="Times New Roman"/>
          <w:color w:val="000000" w:themeColor="text1"/>
          <w:sz w:val="16"/>
          <w:szCs w:val="16"/>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7"/>
        <w:gridCol w:w="1173"/>
      </w:tblGrid>
      <w:tr w:rsidR="002B1C74" w:rsidRPr="00DB68AA" w14:paraId="0AC1E0E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D1A0FF6" w14:textId="0A6C7AF8"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51B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Патронов к ним</w:t>
            </w:r>
          </w:p>
        </w:tc>
      </w:tr>
      <w:tr w:rsidR="002B1C74" w:rsidRPr="00DB68AA" w14:paraId="0DDF7C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DE8DA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452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130000000</w:t>
            </w:r>
          </w:p>
        </w:tc>
      </w:tr>
      <w:tr w:rsidR="002B1C74" w:rsidRPr="00DB68AA" w14:paraId="28EDBC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C0AEB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B260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150000000</w:t>
            </w:r>
          </w:p>
        </w:tc>
      </w:tr>
    </w:tbl>
    <w:p w14:paraId="43633136"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 е. понижение на наших заводах: до 15% — в винтовках и 10% — в пулеметах.</w:t>
      </w:r>
    </w:p>
    <w:p w14:paraId="4F63CF9D"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Ставка заявляет ежемесячное требование на 200 тыс. винтовок, 600 пулеметов и винтовочных патронов: 200 мли — 3'", 25 млн — австрийских и 45 млн — японских.</w:t>
      </w:r>
    </w:p>
    <w:p w14:paraId="4320A28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Д. Бомбометы и минометы</w:t>
      </w:r>
    </w:p>
    <w:p w14:paraId="560930B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 Всего таких орудий состоит: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800"/>
        <w:gridCol w:w="759"/>
      </w:tblGrid>
      <w:tr w:rsidR="002B1C74" w:rsidRPr="00DB68AA" w14:paraId="3FA895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9E1A52" w14:textId="2FCFD441"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86B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CE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Минометы</w:t>
            </w:r>
          </w:p>
        </w:tc>
      </w:tr>
      <w:tr w:rsidR="002B1C74" w:rsidRPr="00DB68AA" w14:paraId="552162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16AA2E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80FE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6A2D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1514</w:t>
            </w:r>
          </w:p>
        </w:tc>
      </w:tr>
    </w:tbl>
    <w:p w14:paraId="7CC5024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 К этим орудиям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
        <w:gridCol w:w="575"/>
        <w:gridCol w:w="495"/>
      </w:tblGrid>
      <w:tr w:rsidR="002B1C74" w:rsidRPr="00DB68AA" w14:paraId="4B8583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F65E7A" w14:textId="6F7D64B1"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36C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93C9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Мин</w:t>
            </w:r>
          </w:p>
        </w:tc>
      </w:tr>
      <w:tr w:rsidR="002B1C74" w:rsidRPr="00DB68AA" w14:paraId="29D96E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10145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A01D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6391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376000</w:t>
            </w:r>
          </w:p>
        </w:tc>
      </w:tr>
    </w:tbl>
    <w:p w14:paraId="157A2FD7"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3. Чего бы можно было ожидать в дальнейшем?</w:t>
      </w:r>
    </w:p>
    <w:p w14:paraId="0B8A0328"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При январских данных можно было бы рассчитывать на следующее ежемесячное поступление: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5"/>
      </w:tblGrid>
      <w:tr w:rsidR="002B1C74" w:rsidRPr="00DB68AA" w14:paraId="78C1B8E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A7C3E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C3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80</w:t>
            </w:r>
          </w:p>
        </w:tc>
      </w:tr>
      <w:tr w:rsidR="002B1C74" w:rsidRPr="00DB68AA" w14:paraId="3E80BE3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DE6AD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023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100000</w:t>
            </w:r>
          </w:p>
        </w:tc>
      </w:tr>
    </w:tbl>
    <w:p w14:paraId="6C0E3EF0"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Что же касается бомбометов и бомб к ним, то заявленная потребность удовлетворена полностью.</w:t>
      </w:r>
    </w:p>
    <w:p w14:paraId="799170CC"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4. А на что можно рассчитывать ныне?</w:t>
      </w:r>
    </w:p>
    <w:p w14:paraId="5BA14CCD"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При условиях поступления, как было в мае и июне, можно рассчитывать получить не более: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1"/>
        <w:gridCol w:w="613"/>
      </w:tblGrid>
      <w:tr w:rsidR="002B1C74" w:rsidRPr="00DB68AA" w14:paraId="40144D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C36B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764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80</w:t>
            </w:r>
          </w:p>
        </w:tc>
      </w:tr>
      <w:tr w:rsidR="002B1C74" w:rsidRPr="00DB68AA" w14:paraId="6FC2DA9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EBB9D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875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80000</w:t>
            </w:r>
          </w:p>
        </w:tc>
      </w:tr>
    </w:tbl>
    <w:p w14:paraId="21489F5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 е. понижение до 20% на минах.</w:t>
      </w:r>
    </w:p>
    <w:p w14:paraId="7A16516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453ECDF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ЗАКЛЮЧЕНИЕ</w:t>
      </w:r>
    </w:p>
    <w:p w14:paraId="157050E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А. Орудия малого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5"/>
        <w:gridCol w:w="413"/>
        <w:gridCol w:w="335"/>
      </w:tblGrid>
      <w:tr w:rsidR="002B1C74" w:rsidRPr="00DB68AA" w14:paraId="275FC9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DB7A8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DFD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2D0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7200</w:t>
            </w:r>
          </w:p>
        </w:tc>
      </w:tr>
      <w:tr w:rsidR="002B1C74" w:rsidRPr="00DB68AA" w14:paraId="3DEA2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F754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310C4" w14:textId="0F6ACFD2"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FF3A" w14:textId="6E80FFCC"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4192B7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495D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F64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7E85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7200</w:t>
            </w:r>
          </w:p>
        </w:tc>
      </w:tr>
      <w:tr w:rsidR="002B1C74" w:rsidRPr="00DB68AA" w14:paraId="409BA4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4861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D362" w14:textId="2EB19770"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224D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2600</w:t>
            </w:r>
          </w:p>
        </w:tc>
      </w:tr>
    </w:tbl>
    <w:p w14:paraId="2E0CE58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1"/>
        <w:gridCol w:w="868"/>
      </w:tblGrid>
      <w:tr w:rsidR="002B1C74" w:rsidRPr="00DB68AA" w14:paraId="772947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CEE66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BC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7800</w:t>
            </w:r>
          </w:p>
        </w:tc>
      </w:tr>
      <w:tr w:rsidR="002B1C74" w:rsidRPr="00DB68AA" w14:paraId="022DBA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9A3B6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6328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3410</w:t>
            </w:r>
          </w:p>
        </w:tc>
      </w:tr>
      <w:tr w:rsidR="002B1C74" w:rsidRPr="00DB68AA" w14:paraId="6B9F5B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F5C004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2AFC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7200 + 7800</w:t>
            </w:r>
          </w:p>
        </w:tc>
      </w:tr>
      <w:tr w:rsidR="002B1C74" w:rsidRPr="00DB68AA" w14:paraId="00A6ED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9101DD" w14:textId="49AA97EA"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5F0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15000</w:t>
            </w:r>
          </w:p>
        </w:tc>
      </w:tr>
      <w:tr w:rsidR="002B1C74" w:rsidRPr="00DB68AA" w14:paraId="3E99C60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E79C9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3FF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5000 орудий</w:t>
            </w:r>
          </w:p>
        </w:tc>
      </w:tr>
    </w:tbl>
    <w:p w14:paraId="2C4EFF7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6DAB5AE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 Орудия среднего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773"/>
      </w:tblGrid>
      <w:tr w:rsidR="002B1C74" w:rsidRPr="00DB68AA" w14:paraId="54A6DDE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CB7EF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161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1031</w:t>
            </w:r>
          </w:p>
        </w:tc>
      </w:tr>
      <w:tr w:rsidR="002B1C74" w:rsidRPr="00DB68AA" w14:paraId="4B273E3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9AD2F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FEA0" w14:textId="08AEB3AA"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7F5CC1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8B2BE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5DC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2316</w:t>
            </w:r>
          </w:p>
        </w:tc>
      </w:tr>
      <w:tr w:rsidR="002B1C74" w:rsidRPr="00DB68AA" w14:paraId="14B1CF0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76612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9B8C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 558</w:t>
            </w:r>
          </w:p>
        </w:tc>
      </w:tr>
      <w:tr w:rsidR="002B1C74" w:rsidRPr="00DB68AA" w14:paraId="6DF5F9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6036C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639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1966</w:t>
            </w:r>
          </w:p>
        </w:tc>
      </w:tr>
      <w:tr w:rsidR="002B1C74" w:rsidRPr="00DB68AA" w14:paraId="6A7329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831A1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1E4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496</w:t>
            </w:r>
          </w:p>
        </w:tc>
      </w:tr>
      <w:tr w:rsidR="002B1C74" w:rsidRPr="00DB68AA" w14:paraId="123E661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18197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571E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750</w:t>
            </w:r>
          </w:p>
        </w:tc>
      </w:tr>
      <w:tr w:rsidR="002B1C74" w:rsidRPr="00DB68AA" w14:paraId="0A81BB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DF06F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A718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4243</w:t>
            </w:r>
          </w:p>
        </w:tc>
      </w:tr>
      <w:tr w:rsidR="002B1C74" w:rsidRPr="00DB68AA" w14:paraId="27DB20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09DD2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CE7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1369</w:t>
            </w:r>
          </w:p>
        </w:tc>
      </w:tr>
    </w:tbl>
    <w:p w14:paraId="1C7862E6"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Для оставшихся орудий запасенных боевых комплектов — около : млн, или около 2.5 тыс. на орудие, можно признать достаточным</w:t>
      </w:r>
    </w:p>
    <w:p w14:paraId="5176CED8"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только при условии, что ежемесячный прилив их будет не менее того, что было в январе месяце с. г.</w:t>
      </w:r>
    </w:p>
    <w:p w14:paraId="55EA24A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Орудия крупного калибра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91"/>
        <w:gridCol w:w="613"/>
      </w:tblGrid>
      <w:tr w:rsidR="002B1C74" w:rsidRPr="00DB68AA" w14:paraId="34DF97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C57D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25F52" w14:textId="7B722DC6"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64814BF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67A2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91A42" w14:textId="1B79E9C5"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2F7C8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F4D116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2B81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62</w:t>
            </w:r>
          </w:p>
        </w:tc>
      </w:tr>
      <w:tr w:rsidR="002B1C74" w:rsidRPr="00DB68AA" w14:paraId="6277BA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81B11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3B1C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23AB6F8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76B4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0C1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87</w:t>
            </w:r>
          </w:p>
        </w:tc>
      </w:tr>
      <w:tr w:rsidR="002B1C74" w:rsidRPr="00DB68AA" w14:paraId="5FC7BB4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E3399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D0C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87</w:t>
            </w:r>
          </w:p>
        </w:tc>
      </w:tr>
      <w:tr w:rsidR="002B1C74" w:rsidRPr="00DB68AA" w14:paraId="1F629CC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C68D19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465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около 25</w:t>
            </w:r>
          </w:p>
        </w:tc>
      </w:tr>
    </w:tbl>
    <w:p w14:paraId="2525EBE4"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lastRenderedPageBreak/>
        <w:t>Для пушек крупного калибра, в особенности 12" и 11'', как существующий запас, так и ежемесячное поступление совершенно недостаточны.</w:t>
      </w:r>
    </w:p>
    <w:p w14:paraId="3AD762F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Г. Пулеметы, ружья и патроны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90"/>
        <w:gridCol w:w="712"/>
        <w:gridCol w:w="575"/>
        <w:gridCol w:w="815"/>
      </w:tblGrid>
      <w:tr w:rsidR="002B1C74" w:rsidRPr="00DB68AA" w14:paraId="219674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FD89F4" w14:textId="2D0D4A54"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2541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F41D"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EE7F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Патроны</w:t>
            </w:r>
          </w:p>
        </w:tc>
      </w:tr>
      <w:tr w:rsidR="002B1C74" w:rsidRPr="00DB68AA" w14:paraId="7C505B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F2F28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00B2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7A6C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656E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2315000000</w:t>
            </w:r>
          </w:p>
        </w:tc>
      </w:tr>
      <w:tr w:rsidR="002B1C74" w:rsidRPr="00DB68AA" w14:paraId="71C964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E3203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7895C" w14:textId="1B408A51"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9525" w14:textId="25A13AEB"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76B2" w14:textId="746043FB"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07C9D5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A1A2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9F0E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CA9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8330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1490000000</w:t>
            </w:r>
          </w:p>
        </w:tc>
      </w:tr>
      <w:tr w:rsidR="002B1C74" w:rsidRPr="00DB68AA" w14:paraId="3174964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AC0D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4446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16E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7B26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510E2C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0B6E34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37A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AEFF"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68B8"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5346000000</w:t>
            </w:r>
          </w:p>
        </w:tc>
      </w:tr>
      <w:tr w:rsidR="002B1C74" w:rsidRPr="00DB68AA" w14:paraId="2A9A10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DCFCB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718A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65E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83C3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0B84DAF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814D4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E40C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338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E4A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7661000000</w:t>
            </w:r>
          </w:p>
        </w:tc>
      </w:tr>
      <w:tr w:rsidR="002B1C74" w:rsidRPr="00DB68AA" w14:paraId="5CA7D7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D1801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CA37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D849"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14103"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6171000000</w:t>
            </w:r>
          </w:p>
        </w:tc>
      </w:tr>
    </w:tbl>
    <w:p w14:paraId="2E00211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Д. Бомбометы и миномёты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6"/>
        <w:gridCol w:w="800"/>
        <w:gridCol w:w="604"/>
        <w:gridCol w:w="759"/>
        <w:gridCol w:w="575"/>
      </w:tblGrid>
      <w:tr w:rsidR="002B1C74" w:rsidRPr="00DB68AA" w14:paraId="6DC9D7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01C3BF" w14:textId="6BC1A3C4"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F5B2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3FDC"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C07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ADA6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Мины</w:t>
            </w:r>
          </w:p>
        </w:tc>
      </w:tr>
      <w:tr w:rsidR="002B1C74" w:rsidRPr="00DB68AA" w14:paraId="08F7D81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6864E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4E4BE" w14:textId="6C187DB5"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7FE3F" w14:textId="22440360"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C40C" w14:textId="577EB414"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B08A8" w14:textId="56FFDD18" w:rsidR="00D37E1F"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23555D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29DA0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FE3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E05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A4B9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269E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376000</w:t>
            </w:r>
          </w:p>
        </w:tc>
      </w:tr>
      <w:tr w:rsidR="002B1C74" w:rsidRPr="00DB68AA" w14:paraId="0C70F3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E03E1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442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48F0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03F7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E6621"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7F2DC3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49BEA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50A46"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234E"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F353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41B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1340000</w:t>
            </w:r>
          </w:p>
        </w:tc>
      </w:tr>
      <w:tr w:rsidR="002B1C74" w:rsidRPr="00DB68AA" w14:paraId="49F5CD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9890A"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B0465"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86A2"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DD14"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7153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1340000</w:t>
            </w:r>
          </w:p>
        </w:tc>
      </w:tr>
      <w:tr w:rsidR="002B1C74" w:rsidRPr="00DB68AA" w14:paraId="79FA89B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E21DE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1B4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F5047"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682B"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1230" w14:textId="77777777" w:rsidR="00D37E1F" w:rsidRPr="00DB68AA" w:rsidRDefault="00D37E1F" w:rsidP="00A67745">
            <w:pPr>
              <w:pStyle w:val="ae"/>
              <w:spacing w:before="0" w:after="0"/>
              <w:jc w:val="both"/>
              <w:rPr>
                <w:color w:val="000000" w:themeColor="text1"/>
                <w:sz w:val="16"/>
                <w:szCs w:val="16"/>
              </w:rPr>
            </w:pPr>
            <w:r w:rsidRPr="00DB68AA">
              <w:rPr>
                <w:color w:val="000000" w:themeColor="text1"/>
                <w:sz w:val="16"/>
                <w:szCs w:val="16"/>
              </w:rPr>
              <w:t>964000</w:t>
            </w:r>
          </w:p>
        </w:tc>
      </w:tr>
    </w:tbl>
    <w:p w14:paraId="1B82EA62"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8667976"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5E4E5EC2"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7F962FD5" w14:textId="77777777"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Готовые к погрузке еще в мае месяце 10 батарей 42"' пушек задержаны отправкой по распоряжению итальянского правительства.</w:t>
      </w:r>
    </w:p>
    <w:p w14:paraId="3FB60C25" w14:textId="7C9BC602" w:rsidR="00D37E1F" w:rsidRPr="00DB68AA" w:rsidRDefault="00D37E1F" w:rsidP="00A67745">
      <w:pPr>
        <w:pStyle w:val="rtejustify"/>
        <w:spacing w:before="0" w:after="0"/>
        <w:rPr>
          <w:color w:val="000000" w:themeColor="text1"/>
          <w:sz w:val="16"/>
          <w:szCs w:val="16"/>
        </w:rPr>
      </w:pPr>
      <w:r w:rsidRPr="00DB68AA">
        <w:rPr>
          <w:color w:val="000000" w:themeColor="text1"/>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w:t>
      </w:r>
      <w:r w:rsidR="00E52569" w:rsidRPr="00DB68AA">
        <w:rPr>
          <w:color w:val="000000" w:themeColor="text1"/>
          <w:sz w:val="16"/>
          <w:szCs w:val="16"/>
        </w:rPr>
        <w:t xml:space="preserve"> </w:t>
      </w:r>
      <w:r w:rsidRPr="00DB68AA">
        <w:rPr>
          <w:color w:val="000000" w:themeColor="text1"/>
          <w:sz w:val="16"/>
          <w:szCs w:val="16"/>
          <w:vertAlign w:val="superscript"/>
        </w:rPr>
        <w:t>1</w:t>
      </w:r>
      <w:r w:rsidRPr="00DB68AA">
        <w:rPr>
          <w:color w:val="000000" w:themeColor="text1"/>
          <w:sz w:val="16"/>
          <w:szCs w:val="16"/>
        </w:rPr>
        <w:t>/</w:t>
      </w:r>
      <w:r w:rsidRPr="00DB68AA">
        <w:rPr>
          <w:color w:val="000000" w:themeColor="text1"/>
          <w:sz w:val="16"/>
          <w:szCs w:val="16"/>
          <w:vertAlign w:val="subscript"/>
        </w:rPr>
        <w:t>5</w:t>
      </w:r>
      <w:r w:rsidRPr="00DB68AA">
        <w:rPr>
          <w:color w:val="000000" w:themeColor="text1"/>
          <w:sz w:val="16"/>
          <w:szCs w:val="16"/>
        </w:rPr>
        <w:t>всего потребного количества выстрелов к орудиям сверхтяжелого калибра.</w:t>
      </w:r>
    </w:p>
    <w:p w14:paraId="45FCB465" w14:textId="7B44FD22" w:rsidR="00D37E1F" w:rsidRPr="00DB68AA" w:rsidRDefault="00D37E1F" w:rsidP="00A67745">
      <w:pPr>
        <w:pStyle w:val="rtejustify"/>
        <w:spacing w:before="0" w:after="0"/>
        <w:rPr>
          <w:color w:val="000000" w:themeColor="text1"/>
          <w:sz w:val="16"/>
          <w:szCs w:val="16"/>
        </w:rPr>
      </w:pPr>
      <w:hyperlink r:id="rId243" w:anchor="_ftnref1" w:history="1">
        <w:r w:rsidRPr="00DB68AA">
          <w:rPr>
            <w:rStyle w:val="a5"/>
            <w:rFonts w:eastAsiaTheme="majorEastAsia"/>
            <w:color w:val="000000" w:themeColor="text1"/>
            <w:sz w:val="16"/>
            <w:szCs w:val="16"/>
          </w:rPr>
          <w:t>[1]</w:t>
        </w:r>
      </w:hyperlink>
      <w:r w:rsidR="00E52569" w:rsidRPr="00DB68AA">
        <w:rPr>
          <w:color w:val="000000" w:themeColor="text1"/>
          <w:sz w:val="16"/>
          <w:szCs w:val="16"/>
        </w:rPr>
        <w:t xml:space="preserve"> </w:t>
      </w:r>
      <w:r w:rsidRPr="00DB68AA">
        <w:rPr>
          <w:color w:val="000000" w:themeColor="text1"/>
          <w:sz w:val="16"/>
          <w:szCs w:val="16"/>
        </w:rPr>
        <w:t>Датируется по содержанию док.</w:t>
      </w:r>
    </w:p>
    <w:p w14:paraId="0AA14F13" w14:textId="1B2CF6DA" w:rsidR="00D37E1F" w:rsidRPr="00DB68AA" w:rsidRDefault="00D37E1F" w:rsidP="00A67745">
      <w:pPr>
        <w:pStyle w:val="rtejustify"/>
        <w:spacing w:before="0" w:after="0"/>
        <w:rPr>
          <w:color w:val="000000" w:themeColor="text1"/>
          <w:sz w:val="16"/>
          <w:szCs w:val="16"/>
        </w:rPr>
      </w:pPr>
      <w:hyperlink r:id="rId244" w:anchor="_ftnref2" w:history="1">
        <w:r w:rsidRPr="00DB68AA">
          <w:rPr>
            <w:rStyle w:val="a5"/>
            <w:rFonts w:eastAsiaTheme="majorEastAsia"/>
            <w:color w:val="000000" w:themeColor="text1"/>
            <w:sz w:val="16"/>
            <w:szCs w:val="16"/>
          </w:rPr>
          <w:t>[2]</w:t>
        </w:r>
      </w:hyperlink>
      <w:r w:rsidR="00E52569" w:rsidRPr="00DB68AA">
        <w:rPr>
          <w:color w:val="000000" w:themeColor="text1"/>
          <w:sz w:val="16"/>
          <w:szCs w:val="16"/>
        </w:rPr>
        <w:t xml:space="preserve"> </w:t>
      </w:r>
      <w:r w:rsidRPr="00DB68AA">
        <w:rPr>
          <w:color w:val="000000" w:themeColor="text1"/>
          <w:sz w:val="16"/>
          <w:szCs w:val="16"/>
        </w:rPr>
        <w:t>За исключением гильз, коих хватает не на все число выстрелов. (Прим. док.).</w:t>
      </w:r>
    </w:p>
    <w:p w14:paraId="69635135" w14:textId="4BF35C74" w:rsidR="00D37E1F" w:rsidRPr="00DB68AA" w:rsidRDefault="00D37E1F" w:rsidP="00A67745">
      <w:pPr>
        <w:pStyle w:val="rtejustify"/>
        <w:spacing w:before="0" w:after="0"/>
        <w:rPr>
          <w:color w:val="000000" w:themeColor="text1"/>
          <w:sz w:val="16"/>
          <w:szCs w:val="16"/>
        </w:rPr>
      </w:pPr>
      <w:hyperlink r:id="rId245" w:anchor="_ftnref3" w:history="1">
        <w:r w:rsidRPr="00DB68AA">
          <w:rPr>
            <w:rStyle w:val="a5"/>
            <w:rFonts w:eastAsiaTheme="majorEastAsia"/>
            <w:color w:val="000000" w:themeColor="text1"/>
            <w:sz w:val="16"/>
            <w:szCs w:val="16"/>
          </w:rPr>
          <w:t>[3]</w:t>
        </w:r>
      </w:hyperlink>
      <w:r w:rsidR="00E52569" w:rsidRPr="00DB68AA">
        <w:rPr>
          <w:color w:val="000000" w:themeColor="text1"/>
          <w:sz w:val="16"/>
          <w:szCs w:val="16"/>
        </w:rPr>
        <w:t xml:space="preserve"> </w:t>
      </w:r>
      <w:r w:rsidRPr="00DB68AA">
        <w:rPr>
          <w:color w:val="000000" w:themeColor="text1"/>
          <w:sz w:val="16"/>
          <w:szCs w:val="16"/>
        </w:rPr>
        <w:t>За исключением гильз, коих хватает не на все число выстрелов. (Прим. док.).</w:t>
      </w:r>
    </w:p>
    <w:p w14:paraId="222F5F22" w14:textId="62FD7935" w:rsidR="00D37E1F" w:rsidRPr="00DB68AA" w:rsidRDefault="00D37E1F" w:rsidP="00A67745">
      <w:pPr>
        <w:pStyle w:val="rtejustify"/>
        <w:spacing w:before="0" w:after="0"/>
        <w:rPr>
          <w:color w:val="000000" w:themeColor="text1"/>
          <w:sz w:val="16"/>
          <w:szCs w:val="16"/>
        </w:rPr>
      </w:pPr>
      <w:hyperlink r:id="rId246" w:anchor="_ftnref4" w:history="1">
        <w:r w:rsidRPr="00DB68AA">
          <w:rPr>
            <w:rStyle w:val="a5"/>
            <w:rFonts w:eastAsiaTheme="majorEastAsia"/>
            <w:color w:val="000000" w:themeColor="text1"/>
            <w:sz w:val="16"/>
            <w:szCs w:val="16"/>
          </w:rPr>
          <w:t>[4]</w:t>
        </w:r>
      </w:hyperlink>
      <w:r w:rsidR="00E52569" w:rsidRPr="00DB68AA">
        <w:rPr>
          <w:color w:val="000000" w:themeColor="text1"/>
          <w:sz w:val="16"/>
          <w:szCs w:val="16"/>
        </w:rPr>
        <w:t xml:space="preserve"> </w:t>
      </w:r>
      <w:r w:rsidRPr="00DB68AA">
        <w:rPr>
          <w:color w:val="000000" w:themeColor="text1"/>
          <w:sz w:val="16"/>
          <w:szCs w:val="16"/>
        </w:rPr>
        <w:t>За исключением гильз, коих хватает не на все число выстрелов. (Прим. док.) (18365).</w:t>
      </w:r>
    </w:p>
    <w:p w14:paraId="0E615F04" w14:textId="77777777" w:rsidR="00D37E1F" w:rsidRPr="00DB68AA" w:rsidRDefault="00D37E1F" w:rsidP="00A67745">
      <w:pPr>
        <w:spacing w:after="0" w:line="240" w:lineRule="auto"/>
        <w:jc w:val="both"/>
        <w:rPr>
          <w:rFonts w:ascii="Times New Roman" w:hAnsi="Times New Roman" w:cs="Times New Roman"/>
          <w:color w:val="000000" w:themeColor="text1"/>
          <w:sz w:val="16"/>
          <w:szCs w:val="16"/>
        </w:rPr>
      </w:pPr>
    </w:p>
    <w:p w14:paraId="4886D0C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ранее 18 июня (1 июля) 1917 г.</w:t>
      </w:r>
      <w:hyperlink r:id="rId247" w:anchor="_ftn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Сведения Кабинета военного министра о наличии боевого снаряжения армии к 18 июня 1917 г.</w:t>
      </w:r>
    </w:p>
    <w:p w14:paraId="77034DB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366, оп. 1, д. 215, лл. 232—237. Копия.</w:t>
      </w:r>
    </w:p>
    <w:p w14:paraId="54C9118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АРТИЛЛЕРИЙСКОЙ ЧАСТИ</w:t>
      </w:r>
    </w:p>
    <w:p w14:paraId="40B2AD7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СПРАВКА ИСТОРИЧЕСКАЯ</w:t>
      </w:r>
    </w:p>
    <w:p w14:paraId="21B6131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1061C4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4278F83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запасов к началу войны оказалось в наличии:</w:t>
      </w:r>
    </w:p>
    <w:p w14:paraId="35D61C1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720038E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0D92F51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1/4 млн или около 350 выстрелов на орудие).</w:t>
      </w:r>
    </w:p>
    <w:p w14:paraId="59D2509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746AC91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3FB2149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Результаты этого периода войны известны.</w:t>
      </w:r>
    </w:p>
    <w:p w14:paraId="2DCD6BA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НАЛИЧИЕ ЗАПАСОВ К 18 ИЮНЯ 1917 г.</w:t>
      </w:r>
    </w:p>
    <w:p w14:paraId="3CA6D9D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Легкие орудия и их боевые комплекты</w:t>
      </w:r>
    </w:p>
    <w:p w14:paraId="68005C4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полевые; 75 мм Арисака; 3" горные; противоштурмовые, траншейные и противоаэропланные).</w:t>
      </w:r>
    </w:p>
    <w:p w14:paraId="70E1190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2B1C74" w:rsidRPr="00DB68AA" w14:paraId="11538BF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B4BA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6BF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7200</w:t>
            </w:r>
          </w:p>
        </w:tc>
      </w:tr>
      <w:tr w:rsidR="002B1C74" w:rsidRPr="00DB68AA" w14:paraId="45B7723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E2C6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AF7F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2600</w:t>
            </w:r>
          </w:p>
        </w:tc>
      </w:tr>
      <w:tr w:rsidR="002B1C74" w:rsidRPr="00DB68AA" w14:paraId="0FF1488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52D0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C395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10000</w:t>
            </w:r>
          </w:p>
        </w:tc>
      </w:tr>
    </w:tbl>
    <w:p w14:paraId="36782F2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2B1C74" w:rsidRPr="00DB68AA" w14:paraId="40CFA6E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6737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7825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24000000</w:t>
            </w:r>
          </w:p>
        </w:tc>
      </w:tr>
      <w:tr w:rsidR="002B1C74" w:rsidRPr="00DB68AA" w14:paraId="6C9D3E1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2FCA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Отдельными элементами</w:t>
            </w:r>
            <w:hyperlink r:id="rId248" w:anchor="_ftn2" w:history="1">
              <w:r w:rsidRPr="00DB68AA">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9E4765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15000000</w:t>
            </w:r>
          </w:p>
        </w:tc>
      </w:tr>
      <w:tr w:rsidR="002B1C74" w:rsidRPr="00DB68AA" w14:paraId="256323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652CE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7E39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39000000</w:t>
            </w:r>
          </w:p>
        </w:tc>
      </w:tr>
    </w:tbl>
    <w:p w14:paraId="6767D48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или около 5.5 тыс. выстрелов на действующую пушку.</w:t>
      </w:r>
      <w:hyperlink r:id="rId249" w:anchor="_ftn3" w:history="1">
        <w:r w:rsidRPr="00DB68AA">
          <w:rPr>
            <w:rFonts w:ascii="Times New Roman" w:hAnsi="Times New Roman" w:cs="Times New Roman"/>
            <w:color w:val="000000" w:themeColor="text1"/>
            <w:kern w:val="2"/>
            <w:sz w:val="16"/>
            <w:szCs w:val="16"/>
          </w:rPr>
          <w:t>[3]</w:t>
        </w:r>
      </w:hyperlink>
    </w:p>
    <w:p w14:paraId="1552484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Чего можно было бы ожидать в дальнейшем?</w:t>
      </w:r>
    </w:p>
    <w:p w14:paraId="10AB3C2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2B1C74" w:rsidRPr="00DB68AA" w14:paraId="3BBAEA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2EBF9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D0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600</w:t>
            </w:r>
          </w:p>
        </w:tc>
      </w:tr>
      <w:tr w:rsidR="002B1C74" w:rsidRPr="00DB68AA" w14:paraId="7632FB9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BA2E6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347B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300</w:t>
            </w:r>
          </w:p>
        </w:tc>
      </w:tr>
      <w:tr w:rsidR="002B1C74" w:rsidRPr="00DB68AA" w14:paraId="6CD7C7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AADF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BBF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900</w:t>
            </w:r>
          </w:p>
        </w:tc>
      </w:tr>
      <w:tr w:rsidR="002B1C74" w:rsidRPr="00DB68AA" w14:paraId="7B8A60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977C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2AD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3000000</w:t>
            </w:r>
          </w:p>
        </w:tc>
      </w:tr>
    </w:tbl>
    <w:p w14:paraId="06960DB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А на что можно рассчитывать ныне?</w:t>
      </w:r>
    </w:p>
    <w:p w14:paraId="459986A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2B1C74" w:rsidRPr="00DB68AA" w14:paraId="4696166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F14E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94C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375</w:t>
            </w:r>
          </w:p>
        </w:tc>
      </w:tr>
      <w:tr w:rsidR="002B1C74" w:rsidRPr="00DB68AA" w14:paraId="6DC101F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61B3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E4CB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2000000</w:t>
            </w:r>
            <w:hyperlink r:id="rId250" w:anchor="_ftn4" w:history="1">
              <w:r w:rsidRPr="00DB68AA">
                <w:rPr>
                  <w:rFonts w:ascii="Times New Roman" w:hAnsi="Times New Roman" w:cs="Times New Roman"/>
                  <w:color w:val="000000" w:themeColor="text1"/>
                  <w:kern w:val="2"/>
                  <w:sz w:val="16"/>
                  <w:szCs w:val="16"/>
                </w:rPr>
                <w:t>[4]</w:t>
              </w:r>
            </w:hyperlink>
          </w:p>
        </w:tc>
      </w:tr>
    </w:tbl>
    <w:p w14:paraId="2075F8A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 е. понижение в орудиях и выстрелах — 33%.</w:t>
      </w:r>
    </w:p>
    <w:p w14:paraId="68D15C9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Ставка заявляет требование на ежемесячное поступление 300 пушек и 25 млн выстрелов.</w:t>
      </w:r>
    </w:p>
    <w:p w14:paraId="42DAB81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Орудия среднего калибра и их боевые комплекты</w:t>
      </w:r>
    </w:p>
    <w:p w14:paraId="5BD642D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 скорострельные; 42'" обр. 1877 г.; 45'" гаубицы; 48"' гаубицы; 6" полевые; 6" крепостные; 6" Шнейдер; 6" Канэ).</w:t>
      </w:r>
    </w:p>
    <w:p w14:paraId="45D03509" w14:textId="02B73A60"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2B1C74" w:rsidRPr="00DB68AA" w14:paraId="39F9BB4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73C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A85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2300</w:t>
            </w:r>
          </w:p>
        </w:tc>
      </w:tr>
      <w:tr w:rsidR="002B1C74" w:rsidRPr="00DB68AA" w14:paraId="13DDF74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1F5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001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600</w:t>
            </w:r>
          </w:p>
        </w:tc>
      </w:tr>
      <w:tr w:rsidR="002B1C74" w:rsidRPr="00DB68AA" w14:paraId="4E0FA6A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651E8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63C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2900</w:t>
            </w:r>
          </w:p>
        </w:tc>
      </w:tr>
    </w:tbl>
    <w:p w14:paraId="497814D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3"/>
        <w:gridCol w:w="1103"/>
      </w:tblGrid>
      <w:tr w:rsidR="002B1C74" w:rsidRPr="00DB68AA" w14:paraId="717909F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4C909" w14:textId="4068C3EC"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12FF0" w14:textId="59B4636C"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r w:rsidR="00D074D0" w:rsidRPr="00DB68AA">
              <w:rPr>
                <w:rFonts w:ascii="Times New Roman" w:hAnsi="Times New Roman" w:cs="Times New Roman"/>
                <w:color w:val="000000" w:themeColor="text1"/>
                <w:kern w:val="2"/>
                <w:sz w:val="16"/>
                <w:szCs w:val="16"/>
              </w:rPr>
              <w:t>около 5000000</w:t>
            </w:r>
          </w:p>
        </w:tc>
      </w:tr>
      <w:tr w:rsidR="002B1C74" w:rsidRPr="00DB68AA" w14:paraId="3893F81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7F30DA" w14:textId="3DEC12C2"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EDF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1000000</w:t>
            </w:r>
          </w:p>
        </w:tc>
      </w:tr>
      <w:tr w:rsidR="002B1C74" w:rsidRPr="00DB68AA" w14:paraId="1B94E55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1B43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B99B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6000000</w:t>
            </w:r>
          </w:p>
        </w:tc>
      </w:tr>
    </w:tbl>
    <w:p w14:paraId="3A2FD92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или около 2.5 тыс. на действующее орудие.</w:t>
      </w:r>
    </w:p>
    <w:p w14:paraId="58A9B79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Чего бы можно было ожидать в дальнейшем?</w:t>
      </w:r>
    </w:p>
    <w:p w14:paraId="01F58F6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2B1C74" w:rsidRPr="00DB68AA" w14:paraId="0605BEF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A161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3D63" w14:textId="5746A83B"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r w:rsidR="00D074D0" w:rsidRPr="00DB68AA">
              <w:rPr>
                <w:rFonts w:ascii="Times New Roman" w:hAnsi="Times New Roman" w:cs="Times New Roman"/>
                <w:color w:val="000000" w:themeColor="text1"/>
                <w:kern w:val="2"/>
                <w:sz w:val="16"/>
                <w:szCs w:val="16"/>
              </w:rPr>
              <w:t>около 120</w:t>
            </w:r>
          </w:p>
        </w:tc>
      </w:tr>
      <w:tr w:rsidR="002B1C74" w:rsidRPr="00DB68AA" w14:paraId="6F565FC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B752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3D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w:t>
            </w:r>
          </w:p>
        </w:tc>
      </w:tr>
      <w:tr w:rsidR="002B1C74" w:rsidRPr="00DB68AA" w14:paraId="7F05D5A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6803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0E74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150</w:t>
            </w:r>
          </w:p>
        </w:tc>
      </w:tr>
      <w:tr w:rsidR="002B1C74" w:rsidRPr="00DB68AA" w14:paraId="1F4B8DA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2445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251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700000</w:t>
            </w:r>
          </w:p>
        </w:tc>
      </w:tr>
    </w:tbl>
    <w:p w14:paraId="308664B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А на что можно рассчитывать ныне?</w:t>
      </w:r>
    </w:p>
    <w:p w14:paraId="2ED3600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2B1C74" w:rsidRPr="00DB68AA" w14:paraId="521F164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8D82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6B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110</w:t>
            </w:r>
          </w:p>
        </w:tc>
      </w:tr>
      <w:tr w:rsidR="002B1C74" w:rsidRPr="00DB68AA" w14:paraId="2B4991D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7706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0C10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600000</w:t>
            </w:r>
          </w:p>
        </w:tc>
      </w:tr>
    </w:tbl>
    <w:p w14:paraId="406DBC3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 е. понижение в орудиях — 10% и выстрелах — 14%.</w:t>
      </w:r>
    </w:p>
    <w:p w14:paraId="4CD9E67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Ставка заявляет ежемесячное требование на 84 орудия и 750 тыс. выстрелов.</w:t>
      </w:r>
    </w:p>
    <w:p w14:paraId="5E6B395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Орудия крупного калибра и их боевые комплекты</w:t>
      </w:r>
    </w:p>
    <w:p w14:paraId="5282F3A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гаубицы; 9.2" гаубицы; 11" мортиры; 12" гаубицы).</w:t>
      </w:r>
    </w:p>
    <w:p w14:paraId="04CB1B7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2B1C74" w:rsidRPr="00DB68AA" w14:paraId="77BFA56B" w14:textId="77777777" w:rsidTr="00D074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9D2C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 около 62.</w:t>
            </w:r>
          </w:p>
          <w:p w14:paraId="6B4957F1" w14:textId="317BB2B7"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0E39F73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3"/>
        <w:gridCol w:w="938"/>
      </w:tblGrid>
      <w:tr w:rsidR="002B1C74" w:rsidRPr="00DB68AA" w14:paraId="5B49782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E4190" w14:textId="12DBAD15"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14D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19000</w:t>
            </w:r>
          </w:p>
        </w:tc>
      </w:tr>
      <w:tr w:rsidR="002B1C74" w:rsidRPr="00DB68AA" w14:paraId="3DDCA12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37564" w14:textId="12C8406F"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558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7700</w:t>
            </w:r>
          </w:p>
        </w:tc>
      </w:tr>
      <w:tr w:rsidR="002B1C74" w:rsidRPr="00DB68AA" w14:paraId="5AB643A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1EA30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1A2F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26700</w:t>
            </w:r>
          </w:p>
        </w:tc>
      </w:tr>
    </w:tbl>
    <w:p w14:paraId="1D4F7BE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или около 430 на действующее орудие.</w:t>
      </w:r>
    </w:p>
    <w:p w14:paraId="0D4FF80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Чего бы можно было ожидать в дальнейшем?</w:t>
      </w:r>
    </w:p>
    <w:p w14:paraId="4FEBBCA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2B1C74" w:rsidRPr="00DB68AA" w14:paraId="752636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01EE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EDA3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11</w:t>
            </w:r>
          </w:p>
        </w:tc>
      </w:tr>
      <w:tr w:rsidR="002B1C74" w:rsidRPr="00DB68AA" w14:paraId="4E7691B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70A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1E12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13000</w:t>
            </w:r>
          </w:p>
        </w:tc>
      </w:tr>
    </w:tbl>
    <w:p w14:paraId="35C20F4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А на что можно рассчитывать ныне?</w:t>
      </w:r>
    </w:p>
    <w:p w14:paraId="70D1B85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2B1C74" w:rsidRPr="00DB68AA" w14:paraId="09384B0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8CFD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6CC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5</w:t>
            </w:r>
          </w:p>
        </w:tc>
      </w:tr>
      <w:tr w:rsidR="002B1C74" w:rsidRPr="00DB68AA" w14:paraId="618D5B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2613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884D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7000</w:t>
            </w:r>
          </w:p>
        </w:tc>
      </w:tr>
    </w:tbl>
    <w:p w14:paraId="06EB53A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 е. понижение: 55% — в орудиях и 46% — в выстрелах.</w:t>
      </w:r>
    </w:p>
    <w:p w14:paraId="0CF5C5A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Ставка заявляет ежемесячное требование на потребность в выстрелах в мае — 36 700.</w:t>
      </w:r>
    </w:p>
    <w:p w14:paraId="4BAD4FA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Винтовки и пулеметы и патроны к ним</w:t>
      </w:r>
    </w:p>
    <w:p w14:paraId="52D63A7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2B1C74" w:rsidRPr="00DB68AA" w14:paraId="40204B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13C2" w14:textId="48CE0AC9"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EC5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B0F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Пулеметов</w:t>
            </w:r>
          </w:p>
        </w:tc>
      </w:tr>
      <w:tr w:rsidR="002B1C74" w:rsidRPr="00DB68AA" w14:paraId="11EA71A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9B1C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6B84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351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18269</w:t>
            </w:r>
          </w:p>
        </w:tc>
      </w:tr>
      <w:tr w:rsidR="002B1C74" w:rsidRPr="00DB68AA" w14:paraId="18B4C69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6DE8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7FC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47D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FDDAE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3420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091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DBB0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18269</w:t>
            </w:r>
          </w:p>
        </w:tc>
      </w:tr>
    </w:tbl>
    <w:p w14:paraId="467A4B9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
        <w:gridCol w:w="830"/>
      </w:tblGrid>
      <w:tr w:rsidR="002B1C74" w:rsidRPr="00DB68AA" w14:paraId="71589CB0" w14:textId="77777777" w:rsidTr="00B25AF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3BE12" w14:textId="12E2007B"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около</w:t>
            </w:r>
            <w:r w:rsidR="005A015F">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91E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1491000000</w:t>
            </w:r>
          </w:p>
          <w:p w14:paraId="7CDE25AF" w14:textId="3FF8B09C"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6F7FFE5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или около 300 патронов на винтовку.</w:t>
      </w:r>
    </w:p>
    <w:p w14:paraId="1C4DAAA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Чего бы можно было ожидать в дальнейшем?</w:t>
      </w:r>
    </w:p>
    <w:p w14:paraId="6A976D3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2B1C74" w:rsidRPr="00DB68AA" w14:paraId="7002759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53CC1" w14:textId="7A82677E"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A24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6B32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Пулеметов</w:t>
            </w:r>
          </w:p>
        </w:tc>
      </w:tr>
      <w:tr w:rsidR="002B1C74" w:rsidRPr="00DB68AA" w14:paraId="00EBFEA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7019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097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FD3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w:t>
            </w:r>
          </w:p>
        </w:tc>
      </w:tr>
      <w:tr w:rsidR="00474654" w:rsidRPr="00DB68AA" w14:paraId="5B244A4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613C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2A15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CA4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w:t>
            </w:r>
          </w:p>
        </w:tc>
      </w:tr>
    </w:tbl>
    <w:p w14:paraId="1A41837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DB68AA" w14:paraId="44E5360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E577B" w14:textId="01613B93"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FA4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Патронов к ним</w:t>
            </w:r>
          </w:p>
        </w:tc>
      </w:tr>
      <w:tr w:rsidR="002B1C74" w:rsidRPr="00DB68AA" w14:paraId="6506B94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6DDD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9AD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130000000</w:t>
            </w:r>
          </w:p>
        </w:tc>
      </w:tr>
      <w:tr w:rsidR="002B1C74" w:rsidRPr="00DB68AA" w14:paraId="483C8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739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64F4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50000000</w:t>
            </w:r>
          </w:p>
        </w:tc>
      </w:tr>
    </w:tbl>
    <w:p w14:paraId="5587CE3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А на что можно рассчитывать ныне?</w:t>
      </w:r>
    </w:p>
    <w:p w14:paraId="55FFCDA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2B1C74" w:rsidRPr="00DB68AA" w14:paraId="1114E0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080AA" w14:textId="7EE18A58"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82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BE5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Пулеметов</w:t>
            </w:r>
          </w:p>
        </w:tc>
      </w:tr>
      <w:tr w:rsidR="002B1C74" w:rsidRPr="00DB68AA" w14:paraId="7BF6CB9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F01F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AEF1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26F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w:t>
            </w:r>
          </w:p>
        </w:tc>
      </w:tr>
      <w:tr w:rsidR="00474654" w:rsidRPr="00DB68AA" w14:paraId="77BB8F4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DF46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712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EEB0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w:t>
            </w:r>
          </w:p>
        </w:tc>
      </w:tr>
    </w:tbl>
    <w:p w14:paraId="7173D2C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DB68AA" w14:paraId="4DE2C36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93904" w14:textId="6BC16575"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0E8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Патронов к ним</w:t>
            </w:r>
          </w:p>
        </w:tc>
      </w:tr>
      <w:tr w:rsidR="002B1C74" w:rsidRPr="00DB68AA" w14:paraId="5743CDC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F448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4970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130000000</w:t>
            </w:r>
          </w:p>
        </w:tc>
      </w:tr>
      <w:tr w:rsidR="002B1C74" w:rsidRPr="00DB68AA" w14:paraId="531FC8D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A0F0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612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150000000</w:t>
            </w:r>
          </w:p>
        </w:tc>
      </w:tr>
    </w:tbl>
    <w:p w14:paraId="0568197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 е. понижение на наших заводах: до 15% — в винтовках и 10% — в пулеметах.</w:t>
      </w:r>
    </w:p>
    <w:p w14:paraId="05A51F9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2ABA341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 Бомбометы и минометы</w:t>
      </w:r>
    </w:p>
    <w:p w14:paraId="446CDB0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2B1C74" w:rsidRPr="00DB68AA" w14:paraId="4AC03AF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A72E2" w14:textId="3680387A"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007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C060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Минометы</w:t>
            </w:r>
          </w:p>
        </w:tc>
      </w:tr>
      <w:tr w:rsidR="002B1C74" w:rsidRPr="00DB68AA" w14:paraId="3229A3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322A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5ED8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589F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1514</w:t>
            </w:r>
          </w:p>
        </w:tc>
      </w:tr>
    </w:tbl>
    <w:p w14:paraId="027B648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2B1C74" w:rsidRPr="00DB68AA" w14:paraId="5C5749A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D355C" w14:textId="4DEE6589"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4F6D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A6F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w:t>
            </w:r>
          </w:p>
        </w:tc>
      </w:tr>
      <w:tr w:rsidR="002B1C74" w:rsidRPr="00DB68AA" w14:paraId="58CF255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1B7A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702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1921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376000</w:t>
            </w:r>
          </w:p>
        </w:tc>
      </w:tr>
    </w:tbl>
    <w:p w14:paraId="1DD9884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Чего бы можно было ожидать в дальнейшем?</w:t>
      </w:r>
    </w:p>
    <w:p w14:paraId="3D4CD7D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2B1C74" w:rsidRPr="00DB68AA" w14:paraId="5C2B1D9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03B3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F2C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80</w:t>
            </w:r>
          </w:p>
        </w:tc>
      </w:tr>
      <w:tr w:rsidR="002B1C74" w:rsidRPr="00DB68AA" w14:paraId="094928F2"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1B7E3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61E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100000</w:t>
            </w:r>
          </w:p>
        </w:tc>
      </w:tr>
    </w:tbl>
    <w:p w14:paraId="56B4797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же касается бомбометов и бомб к ним, то заявленная потребность удовлетворена полностью.</w:t>
      </w:r>
    </w:p>
    <w:p w14:paraId="64A4DB3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А на что можно рассчитывать ныне?</w:t>
      </w:r>
    </w:p>
    <w:p w14:paraId="237AB90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2B1C74" w:rsidRPr="00DB68AA" w14:paraId="526CAEF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9188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152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80</w:t>
            </w:r>
          </w:p>
        </w:tc>
      </w:tr>
      <w:tr w:rsidR="002B1C74" w:rsidRPr="00DB68AA" w14:paraId="106AC2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16CE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FF8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80000</w:t>
            </w:r>
          </w:p>
        </w:tc>
      </w:tr>
    </w:tbl>
    <w:p w14:paraId="6AA81F2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 е. понижение до 20% на минах.</w:t>
      </w:r>
    </w:p>
    <w:p w14:paraId="4EBFD6B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309DD3A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ЗАКЛЮЧЕНИЕ</w:t>
      </w:r>
    </w:p>
    <w:p w14:paraId="31CD499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2B1C74" w:rsidRPr="00DB68AA" w14:paraId="78EE570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E02B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424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9A9A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7200</w:t>
            </w:r>
          </w:p>
        </w:tc>
      </w:tr>
      <w:tr w:rsidR="002B1C74" w:rsidRPr="00DB68AA" w14:paraId="521DDE9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E16A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00B8" w14:textId="76B938B8"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71B3" w14:textId="3C463E66"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E49E9F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F0CC0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FF07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93A3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7200</w:t>
            </w:r>
          </w:p>
        </w:tc>
      </w:tr>
      <w:tr w:rsidR="002B1C74" w:rsidRPr="00DB68AA" w14:paraId="530E7B5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F70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B485" w14:textId="13C77AB3"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236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2600</w:t>
            </w:r>
          </w:p>
        </w:tc>
      </w:tr>
    </w:tbl>
    <w:p w14:paraId="6D9E5B1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2B1C74" w:rsidRPr="00DB68AA" w14:paraId="635C81E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B0A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054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7800</w:t>
            </w:r>
          </w:p>
        </w:tc>
      </w:tr>
      <w:tr w:rsidR="002B1C74" w:rsidRPr="00DB68AA" w14:paraId="618C6AE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14FD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0D6C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3410</w:t>
            </w:r>
          </w:p>
        </w:tc>
      </w:tr>
      <w:tr w:rsidR="002B1C74" w:rsidRPr="00DB68AA" w14:paraId="23D7004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D2AB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1E7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7200 + 7800</w:t>
            </w:r>
          </w:p>
        </w:tc>
      </w:tr>
      <w:tr w:rsidR="002B1C74" w:rsidRPr="00DB68AA" w14:paraId="533E871C"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330C26" w14:textId="2C4C794A"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5CB8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15000</w:t>
            </w:r>
          </w:p>
        </w:tc>
      </w:tr>
      <w:tr w:rsidR="002B1C74" w:rsidRPr="00DB68AA" w14:paraId="503E540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216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92DC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5000 орудий</w:t>
            </w:r>
          </w:p>
        </w:tc>
      </w:tr>
    </w:tbl>
    <w:p w14:paraId="022A92D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36503D7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2B1C74" w:rsidRPr="00DB68AA" w14:paraId="21BB5A43"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1CAC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D240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1031</w:t>
            </w:r>
          </w:p>
        </w:tc>
      </w:tr>
      <w:tr w:rsidR="002B1C74" w:rsidRPr="00DB68AA" w14:paraId="49322E3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287A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A8D79" w14:textId="05257885"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F5011BD"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3532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36A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2316</w:t>
            </w:r>
          </w:p>
        </w:tc>
      </w:tr>
      <w:tr w:rsidR="002B1C74" w:rsidRPr="00DB68AA" w14:paraId="4B7CC28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74C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A62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558</w:t>
            </w:r>
          </w:p>
        </w:tc>
      </w:tr>
      <w:tr w:rsidR="002B1C74" w:rsidRPr="00DB68AA" w14:paraId="3B1E1A0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F4EA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D49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1966</w:t>
            </w:r>
          </w:p>
        </w:tc>
      </w:tr>
      <w:tr w:rsidR="002B1C74" w:rsidRPr="00DB68AA" w14:paraId="02673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9183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3E7F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496</w:t>
            </w:r>
          </w:p>
        </w:tc>
      </w:tr>
      <w:tr w:rsidR="002B1C74" w:rsidRPr="00DB68AA" w14:paraId="2C6D88B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12580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A0B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750</w:t>
            </w:r>
          </w:p>
        </w:tc>
      </w:tr>
      <w:tr w:rsidR="002B1C74" w:rsidRPr="00DB68AA" w14:paraId="43AA184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28E1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91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4243</w:t>
            </w:r>
          </w:p>
        </w:tc>
      </w:tr>
      <w:tr w:rsidR="002B1C74" w:rsidRPr="00DB68AA" w14:paraId="33AA3B6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2078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7191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1369</w:t>
            </w:r>
          </w:p>
        </w:tc>
      </w:tr>
    </w:tbl>
    <w:p w14:paraId="24B6CE0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40A4E3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только при условии, что ежемесячный прилив их будет не менее того, что было в январе месяце с. г.</w:t>
      </w:r>
    </w:p>
    <w:p w14:paraId="6A684B6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2B1C74" w:rsidRPr="00DB68AA" w14:paraId="2C8ED84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0C48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EF74" w14:textId="0B0E657D"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DF0EA8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0C234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AAC4" w14:textId="4B3648D7"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87ECE3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3431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C79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62</w:t>
            </w:r>
          </w:p>
        </w:tc>
      </w:tr>
      <w:tr w:rsidR="002B1C74" w:rsidRPr="00DB68AA" w14:paraId="5F365A5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99A8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8F2C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5ACB87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48F3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72D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r>
      <w:tr w:rsidR="002B1C74" w:rsidRPr="00DB68AA" w14:paraId="3F1E564F"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D360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D5B2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r>
      <w:tr w:rsidR="002B1C74" w:rsidRPr="00DB68AA" w14:paraId="6CB86FE6"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1F39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98D2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25</w:t>
            </w:r>
          </w:p>
        </w:tc>
      </w:tr>
    </w:tbl>
    <w:p w14:paraId="7AA9B1E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5B19F12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2B1C74" w:rsidRPr="00DB68AA" w14:paraId="3A0D5C3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58571" w14:textId="0677AC96"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07D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50A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D853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Патроны</w:t>
            </w:r>
          </w:p>
        </w:tc>
      </w:tr>
      <w:tr w:rsidR="002B1C74" w:rsidRPr="00DB68AA" w14:paraId="5A001789"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66DE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60A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EA4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EDEA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2315000000</w:t>
            </w:r>
          </w:p>
        </w:tc>
      </w:tr>
      <w:tr w:rsidR="002B1C74" w:rsidRPr="00DB68AA" w14:paraId="2962E2EB"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3DA6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8ADF" w14:textId="7200DC1B"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F6FD7" w14:textId="41D194D2"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7B59" w14:textId="5F57421F"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9A9F210"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8263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DF0F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A19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1461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1490000000</w:t>
            </w:r>
          </w:p>
        </w:tc>
      </w:tr>
      <w:tr w:rsidR="002B1C74" w:rsidRPr="00DB68AA" w14:paraId="4E2EFA3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81B4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D62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720F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5CE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B9FE1D4"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0FA9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ABE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46FF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652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5346000000</w:t>
            </w:r>
          </w:p>
        </w:tc>
      </w:tr>
      <w:tr w:rsidR="002B1C74" w:rsidRPr="00DB68AA" w14:paraId="363E832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A7745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A7F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29D11"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912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8CB663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492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5632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2D3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D90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7661000000</w:t>
            </w:r>
          </w:p>
        </w:tc>
      </w:tr>
      <w:tr w:rsidR="002B1C74" w:rsidRPr="00DB68AA" w14:paraId="5007496A"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496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1D8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2D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9D90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6171000000</w:t>
            </w:r>
          </w:p>
        </w:tc>
      </w:tr>
    </w:tbl>
    <w:p w14:paraId="429854F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2B1C74" w:rsidRPr="00DB68AA" w14:paraId="3846424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00E31E" w14:textId="0E3ACF5B"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F01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1F7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8E20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49F5"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Мины</w:t>
            </w:r>
          </w:p>
        </w:tc>
      </w:tr>
      <w:tr w:rsidR="002B1C74" w:rsidRPr="00DB68AA" w14:paraId="37522615"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9647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74A2" w14:textId="62961409"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A3135" w14:textId="30BAACE1"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EAD9A" w14:textId="4AB688BB"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9D6D" w14:textId="70D8A5F1" w:rsidR="00D074D0"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809A558"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B20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A359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141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54BB"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E6C9C"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376000</w:t>
            </w:r>
          </w:p>
        </w:tc>
      </w:tr>
      <w:tr w:rsidR="002B1C74" w:rsidRPr="00DB68AA" w14:paraId="27089577"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8E07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D66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B2E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925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D18A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510D95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AD05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893B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C9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89CC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C8D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1340000</w:t>
            </w:r>
          </w:p>
        </w:tc>
      </w:tr>
      <w:tr w:rsidR="002B1C74" w:rsidRPr="00DB68AA" w14:paraId="0F1A2161"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FDA7E"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DEA7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8B72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6A6BD"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75F2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1340000</w:t>
            </w:r>
          </w:p>
        </w:tc>
      </w:tr>
      <w:tr w:rsidR="002B1C74" w:rsidRPr="00DB68AA" w14:paraId="1E8D7D2E" w14:textId="77777777" w:rsidTr="00D074D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F414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8461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5BF98"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D88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04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964000</w:t>
            </w:r>
          </w:p>
        </w:tc>
      </w:tr>
    </w:tbl>
    <w:p w14:paraId="35080216"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0F44DE9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601AE23F"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026683FA"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31E1AF50"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1/5 всего потребного количества выстрелов к орудиям сверхтяжелого калибра.</w:t>
      </w:r>
    </w:p>
    <w:p w14:paraId="3A0F7153"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hyperlink r:id="rId251"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Датируется по содержанию док.</w:t>
      </w:r>
    </w:p>
    <w:p w14:paraId="7D7B3EC9"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hyperlink r:id="rId252"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7C24A9B7"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hyperlink r:id="rId253"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w:t>
      </w:r>
    </w:p>
    <w:p w14:paraId="258FC5B2"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hyperlink r:id="rId254" w:anchor="_ftnref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xml:space="preserve"> За исключением гильз, коих хватает не на все число выстрелов. (Прим. док.) (15512).</w:t>
      </w:r>
    </w:p>
    <w:p w14:paraId="17A00D04" w14:textId="77777777" w:rsidR="00D074D0" w:rsidRPr="00DB68AA" w:rsidRDefault="00D074D0" w:rsidP="00A67745">
      <w:pPr>
        <w:spacing w:after="0" w:line="240" w:lineRule="auto"/>
        <w:jc w:val="both"/>
        <w:rPr>
          <w:rFonts w:ascii="Times New Roman" w:hAnsi="Times New Roman" w:cs="Times New Roman"/>
          <w:color w:val="000000" w:themeColor="text1"/>
          <w:kern w:val="2"/>
          <w:sz w:val="16"/>
          <w:szCs w:val="16"/>
        </w:rPr>
      </w:pPr>
    </w:p>
    <w:p w14:paraId="722013A3"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39E5577"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419CCE"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после артподготовки, продолжавшейся 2 дня с 16 (1 июля) июня и корректировавшейся с самолетов, Авиация Юго-Западного фронта летала штурмовать вражеские позиции прямо перед нашими цепями с высоты 100-250 м. Применение штурмовой авиации не было массовым и предпочитали бомбардировку резервов (2569,35).</w:t>
      </w:r>
    </w:p>
    <w:p w14:paraId="7C297E39"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31374A" w14:textId="77777777" w:rsidR="000E37AF" w:rsidRPr="00B52707" w:rsidRDefault="000E37AF" w:rsidP="000E37AF">
      <w:pPr>
        <w:widowControl w:val="0"/>
        <w:tabs>
          <w:tab w:val="left" w:pos="691"/>
        </w:tabs>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18 июня (1 июля) 1917 г. после артиллерийской подготовки с рубежа, восточнее Поморжаны, Бережаны, русские 11-я и 7-я армии Юго</w:t>
      </w:r>
      <w:r w:rsidRPr="00B52707">
        <w:rPr>
          <w:rStyle w:val="aff"/>
          <w:rFonts w:ascii="Times New Roman" w:hAnsi="Times New Roman" w:cs="Times New Roman"/>
          <w:color w:val="0070C0"/>
          <w:spacing w:val="0"/>
          <w:sz w:val="16"/>
          <w:szCs w:val="16"/>
        </w:rPr>
        <w:softHyphen/>
        <w:t>Западного фронта нанесли удар противнику на Львовском направлении. Истребительная авиация (две БАГ и пять ИАО), обеспечивала воздушную охрану линии фронта и перехват вражеских самолетов, выполняя одновременно задачи воздушной разведки, фотографирования неприятельских объектов и позиций и прикрытия бомбардировочной деятельности нашей авиации. В момент начала наступления русских войск часть самолетов (в 7-й армии – 32-й корпусной, 9-й армейский и французский АО), находившихся на тот момент в воздухе, нанесла бомбоштурмовые удары по передовым вражеским позициям. Многие летчики снижались до высоты 250– 100 м и «проносясь над окопами третьей линии, пытались вносить смятение в ряды отступающего противника»</w:t>
      </w:r>
      <w:hyperlink w:anchor="bookmark1875" w:tooltip="Current Document">
        <w:r w:rsidRPr="00B52707">
          <w:rPr>
            <w:rStyle w:val="aff"/>
            <w:rFonts w:ascii="Times New Roman" w:hAnsi="Times New Roman" w:cs="Times New Roman"/>
            <w:color w:val="0070C0"/>
            <w:spacing w:val="0"/>
            <w:sz w:val="16"/>
            <w:szCs w:val="16"/>
            <w:u w:val="single"/>
            <w:vertAlign w:val="superscript"/>
          </w:rPr>
          <w:t>[815]</w:t>
        </w:r>
      </w:hyperlink>
      <w:r w:rsidRPr="00B52707">
        <w:rPr>
          <w:rStyle w:val="aff"/>
          <w:rFonts w:ascii="Times New Roman" w:hAnsi="Times New Roman" w:cs="Times New Roman"/>
          <w:color w:val="0070C0"/>
          <w:spacing w:val="0"/>
          <w:sz w:val="16"/>
          <w:szCs w:val="16"/>
        </w:rPr>
        <w:t>. Однако вследствие своей малочисленности русская авиация не смогла до конца решить поставленные перед ней задачи по дезорганизации ближнего тыла неприятельских войск. Тем не менее сам факт наличия своих самолетов над полем боя заметно воодушевило наступавшие русские части. Одновременно командование корпусов и армий получило возможность оперативно получать информацию о состоянии войск противника и наличии его резервов на направлениях главного удара, благодаря хорошо организованной воздушной разведке. Выявленные места крупных скоплений вражеских войск и узловые железнодорожные станции неоднократно подвергались воздушным бомбардировкам со стороны нашей авиации. В полосе наступления 7-й армии ЮЗФ были привлечены 1-й и 3-й боевые отряды ЭВК «Илья Муромец» в составе шести воздушных кораблей. В первый день операции от их налетов серьезно пострадали тыловые армейские склады австро-венгерских войск, линия железной дороги между Рогатиным и Хуциско, а также узловая станция Хиновица. Групповым налетам нашей авиации подверглись также тыловые объекты противника и в полосе наступления частей 11-й армий Юго-Западного фронта. Большую помощь воздушные корректировщики (артиллерийские АО) оказали командованию Северной группы артиллерии и Южной противобатарейной группы 7-й армии в своевременном выявлении вражеских огневых точек и корректировании стрельбы нашей артиллерии в их подавлении. В лучшую сторону была отмечена боевая работа летчиков и наблюдателей 1, 2 и 4-го артиллерийских авиаотрядов. Несмотря на заметные успехи в воздухе, русские войска вскоре столкнулись с серьезным сопротивлением противника. Через два дня наступление 7</w:t>
      </w:r>
      <w:r w:rsidRPr="00B52707">
        <w:rPr>
          <w:rStyle w:val="aff"/>
          <w:rFonts w:ascii="Times New Roman" w:hAnsi="Times New Roman" w:cs="Times New Roman"/>
          <w:color w:val="0070C0"/>
          <w:spacing w:val="0"/>
          <w:sz w:val="16"/>
          <w:szCs w:val="16"/>
        </w:rPr>
        <w:softHyphen/>
        <w:t>й и 11-й армий фронта было приостановлено. Все последующие попытки возобновить активные действия не дали положительных результатов. В первый день наступления в районе д. Конюхи нашими истребителями был подбит неприятельский самолет, совершивший вынужденную посадку на территории своих войск (25135).</w:t>
      </w:r>
    </w:p>
    <w:p w14:paraId="2322ECD9"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5EDC466B"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ИМ-4 под управлением пор. Я.Н.Шарова во время бомбардировки ближних резервов подвергся нападению 3-х немецких самолетов, но отбил атаку. Поднялось еще пять, но и от них не отступили. Атаки длились 20 мин. При первой же атаке шаров был ранен и управление взял пор. А.Ю.Лутц. Он также был ранен во второй атаке, но продолжал маневрировать и лишь при возвращении его сменил пришедший в себя Шаров, который и привел самолет на свой аэродром. были ранены и пул. Редько и артофицер А.П.Барбович, продолжавший руководить обороной корабля. Во время полета обстреливали и окопы, помогая русскому наступлению (438,363).</w:t>
      </w:r>
    </w:p>
    <w:p w14:paraId="43865E7F"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E40FFF" w14:textId="77777777" w:rsidR="00D37E1F" w:rsidRPr="00DB68AA" w:rsidRDefault="00D37E1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воздушный корабль "Илья Муромец -4" под управ</w:t>
      </w:r>
      <w:r w:rsidRPr="00DB68AA">
        <w:rPr>
          <w:rFonts w:ascii="Times New Roman" w:hAnsi="Times New Roman" w:cs="Times New Roman"/>
          <w:color w:val="000000" w:themeColor="text1"/>
          <w:kern w:val="2"/>
          <w:sz w:val="16"/>
          <w:szCs w:val="16"/>
        </w:rPr>
        <w:softHyphen/>
        <w:t>лением поручика Якова Никендровича Шарова во время бомбарди</w:t>
      </w:r>
      <w:r w:rsidRPr="00DB68AA">
        <w:rPr>
          <w:rFonts w:ascii="Times New Roman" w:hAnsi="Times New Roman" w:cs="Times New Roman"/>
          <w:color w:val="000000" w:themeColor="text1"/>
          <w:kern w:val="2"/>
          <w:sz w:val="16"/>
          <w:szCs w:val="16"/>
        </w:rPr>
        <w:softHyphen/>
        <w:t>ровки ближних резервов противнике подвергся нападению трех немецких истребителей, но умелой обороной отбил атаку. Немедленно поднялось еще пять истребителей, но и от них корабль не повернул. Последовал ряд яростных атак, продол</w:t>
      </w:r>
      <w:r w:rsidRPr="00DB68AA">
        <w:rPr>
          <w:rFonts w:ascii="Times New Roman" w:hAnsi="Times New Roman" w:cs="Times New Roman"/>
          <w:color w:val="000000" w:themeColor="text1"/>
          <w:kern w:val="2"/>
          <w:sz w:val="16"/>
          <w:szCs w:val="16"/>
        </w:rPr>
        <w:softHyphen/>
        <w:t>жавшихся 20 минут. При первой этэко был тяжело ранен Шаров. Управление кораблем взял порой пилот поручик А.Ю.Лутц, но при повторной атаке и он б:ш рснен г плечо и, несмотря на это, продолжал маневрировать и лишь при возвращении был сме</w:t>
      </w:r>
      <w:r w:rsidRPr="00DB68AA">
        <w:rPr>
          <w:rFonts w:ascii="Times New Roman" w:hAnsi="Times New Roman" w:cs="Times New Roman"/>
          <w:color w:val="000000" w:themeColor="text1"/>
          <w:kern w:val="2"/>
          <w:sz w:val="16"/>
          <w:szCs w:val="16"/>
        </w:rPr>
        <w:softHyphen/>
        <w:t xml:space="preserve">нен пришедшим г чувство Шэровьш, который и пригел корабль на </w:t>
      </w:r>
      <w:r w:rsidRPr="00DB68AA">
        <w:rPr>
          <w:rFonts w:ascii="Times New Roman" w:hAnsi="Times New Roman" w:cs="Times New Roman"/>
          <w:smallCaps/>
          <w:color w:val="000000" w:themeColor="text1"/>
          <w:kern w:val="2"/>
          <w:sz w:val="16"/>
          <w:szCs w:val="16"/>
        </w:rPr>
        <w:t xml:space="preserve">сбой </w:t>
      </w:r>
      <w:r w:rsidRPr="00DB68AA">
        <w:rPr>
          <w:rFonts w:ascii="Times New Roman" w:hAnsi="Times New Roman" w:cs="Times New Roman"/>
          <w:color w:val="000000" w:themeColor="text1"/>
          <w:kern w:val="2"/>
          <w:sz w:val="16"/>
          <w:szCs w:val="16"/>
        </w:rPr>
        <w:t>аэродром. В бою были также ранены пулеметчик Редько и артиллерийский офицер капитан А.П.Барбогич, продолжавший гее громя руководить обороной корабля. Во время полета корабль обстрелигэл и неприятельские окопы, что способствовало наступ</w:t>
      </w:r>
      <w:r w:rsidRPr="00DB68AA">
        <w:rPr>
          <w:rFonts w:ascii="Times New Roman" w:hAnsi="Times New Roman" w:cs="Times New Roman"/>
          <w:color w:val="000000" w:themeColor="text1"/>
          <w:kern w:val="2"/>
          <w:sz w:val="16"/>
          <w:szCs w:val="16"/>
        </w:rPr>
        <w:softHyphen/>
        <w:t>лению нашей пехаты. (Приказ по эскадре воздушных кораблей от 23 июня 1917 г. № 54).</w:t>
      </w:r>
    </w:p>
    <w:p w14:paraId="0C4665A8" w14:textId="77777777" w:rsidR="00D37E1F" w:rsidRPr="00DB68AA" w:rsidRDefault="00D37E1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DD7DED" w14:textId="77777777" w:rsidR="00914D94" w:rsidRPr="00DB68AA" w:rsidRDefault="00914D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18 июня (1 июля) 1917 г. воздушный корабль "Илья Муромец-4» под управлением пору</w:t>
      </w:r>
      <w:r w:rsidRPr="00DB68AA">
        <w:rPr>
          <w:rFonts w:ascii="Times New Roman" w:hAnsi="Times New Roman" w:cs="Times New Roman"/>
          <w:color w:val="000000" w:themeColor="text1"/>
          <w:sz w:val="16"/>
          <w:szCs w:val="16"/>
        </w:rPr>
        <w:softHyphen/>
        <w:t>чика Якова Никандровича Жарова во время бомбардировки ближних резе</w:t>
      </w:r>
      <w:r w:rsidRPr="00DB68AA">
        <w:rPr>
          <w:rFonts w:ascii="Times New Roman" w:hAnsi="Times New Roman" w:cs="Times New Roman"/>
          <w:color w:val="000000" w:themeColor="text1"/>
          <w:sz w:val="16"/>
          <w:szCs w:val="16"/>
        </w:rPr>
        <w:softHyphen/>
        <w:t>рвов противника подвергся нападению трех немецких истребителей, но умелой обороной отбил атаку. Немедленно поднялось еще пять истреби</w:t>
      </w:r>
      <w:r w:rsidRPr="00DB68AA">
        <w:rPr>
          <w:rFonts w:ascii="Times New Roman" w:hAnsi="Times New Roman" w:cs="Times New Roman"/>
          <w:color w:val="000000" w:themeColor="text1"/>
          <w:sz w:val="16"/>
          <w:szCs w:val="16"/>
        </w:rPr>
        <w:softHyphen/>
        <w:t>телей, но и от них корабль не отвернул. Последовал ряд яростных атак, продолжавшийся 20 минут. При первой атаке был тяжело ранен Жаров. Управление кораблем взял второй пилот поручик А.Ю.Лутц, но при пов</w:t>
      </w:r>
      <w:r w:rsidRPr="00DB68AA">
        <w:rPr>
          <w:rFonts w:ascii="Times New Roman" w:hAnsi="Times New Roman" w:cs="Times New Roman"/>
          <w:color w:val="000000" w:themeColor="text1"/>
          <w:sz w:val="16"/>
          <w:szCs w:val="16"/>
        </w:rPr>
        <w:softHyphen/>
        <w:t>торной атаке и он был ранен в плечо и несмотря на это продолжал маневрировать и лишь при возвращении был сменен пришедшим в чувство Жаровым, который и привел корабль на свой аэродром. бою были также ранены пулеметчик Редько и артиллерийский офицер капитан А.П.Барбович, продолжавший все время руководить обороной корабля. Во время полета корабль обстреливал и неприятельские окопы, что способство</w:t>
      </w:r>
      <w:r w:rsidRPr="00DB68AA">
        <w:rPr>
          <w:rFonts w:ascii="Times New Roman" w:hAnsi="Times New Roman" w:cs="Times New Roman"/>
          <w:color w:val="000000" w:themeColor="text1"/>
          <w:sz w:val="16"/>
          <w:szCs w:val="16"/>
        </w:rPr>
        <w:softHyphen/>
        <w:t>вало наступлению нашей пехоте.</w:t>
      </w:r>
    </w:p>
    <w:p w14:paraId="6C34BAB9" w14:textId="77777777" w:rsidR="00914D94" w:rsidRPr="00DB68AA" w:rsidRDefault="00914D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/Приказ по эскадре воздушных кораблей от 23 июня 1917 № 54/ (23320).</w:t>
      </w:r>
    </w:p>
    <w:p w14:paraId="3DEC2BF1" w14:textId="77777777" w:rsidR="00914D94" w:rsidRPr="00DB68AA" w:rsidRDefault="00914D94" w:rsidP="00A67745">
      <w:pPr>
        <w:spacing w:after="0" w:line="240" w:lineRule="auto"/>
        <w:jc w:val="both"/>
        <w:rPr>
          <w:rFonts w:ascii="Times New Roman" w:hAnsi="Times New Roman" w:cs="Times New Roman"/>
          <w:color w:val="000000" w:themeColor="text1"/>
          <w:sz w:val="16"/>
          <w:szCs w:val="16"/>
        </w:rPr>
      </w:pPr>
    </w:p>
    <w:p w14:paraId="03B6A478"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г. экипаж капитана Шарова отбивался от восьми вражеских истребителей и сбил из них пять! Но с середины сентября боевые вылеты прекратились. Деморализованная армия постепенно разбегалась, солдаты убивали офицеров и дезертировали.</w:t>
      </w:r>
    </w:p>
    <w:p w14:paraId="10D0392F"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После развала фронта часть самолетов эскадры сожгли при отступлении, часть досталась войскам гетмана Скоро- падского. Офицеры разделились: большинство пошло к белым, кто-то к красным, а кое-кто вообще эмигрировал. То же самое относилось и к наземному составу.</w:t>
      </w:r>
    </w:p>
    <w:p w14:paraId="1F2E6C49"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оборудованием и вооружением. Их разбросали по разным авиачастям, самой крупной из которых стал Дивизион воздушных кораблей, имевший пять самолетов "типа Г-3". Они немного повоевали против конницы Мамонтова, поляков и Врангеля. Последний боевой вылет красный "Муромец" совершил 21 ноября 1920 г. - с него обстреляли несколько сел, занятых махновцами (12036).</w:t>
      </w:r>
    </w:p>
    <w:p w14:paraId="52FCE670"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14030"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корабль ИМ IV-й (после ремонта он действовал в составе 3-го отряда) возвращавшийся с боевого задания атаковали 8 неприятельских истребителей. На "муромце" были ранены штабс-капитан Я.Н.Шаров, капитан А.П.Барбович, поручик А.Ю.Лутц и рядовой Редько. Несмотря на это, корабль выдержал упорный воздушный бой, свалив несколько аппаратов противника и благополучно опустился на своей территории (12038).</w:t>
      </w:r>
    </w:p>
    <w:p w14:paraId="55A841AF"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CC505"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корабль IV (после ремонта он действовал в составе 3-го отряда), возвращавшийся с боевого задания, атаковали сначала три, а потом четыре или пять неприятельских истребителей. Первую атаку удалось отбить, но когда истребители противника стали нападать с разных сторон, кораблю сильно досталось. На "Муромце" был ранен весь экипаж: штабс-капитан Я.Н. Шаров (в живот и ногу), капитан А.П. Барбович (в ноги), поручик А.Ю. Лутц (в плечо) и рядовой Редько.</w:t>
      </w:r>
    </w:p>
    <w:p w14:paraId="404F209E"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это, корабль выдержал упорный воздушный бой, свалив несколько аппаратов противника (по словам членов экипажа) и благополучно опустился на своей территории у Подгайцы. В тот день истребители 1-й боевой авиагруппы ротмистра А.А. Козакова не смогли сопровождать "Муромца".</w:t>
      </w:r>
    </w:p>
    <w:p w14:paraId="36A31209"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этот смертельно опасный бой три члена экипажа IV корабля были награждены Георгиевским оружием: командир корабля штабс-капитан Шаров, артофицер капитан Барбович ("будучи ранен одновременно с экипажем корабля, нанёс серьёзные повреждения неприятельским истребителям настолько сильные, что вывел их всех из строя на всё время боя") и помощник командира поручик Лутц ("будучи ранен, не оставил штурвала и вывел свой корабль из расположения противника, хотя от потери крови и не мог довести корабль до своего аэродрома. Потеряв сознание, был у штурвала, пока его не заменил командир корабля") (12041).</w:t>
      </w:r>
    </w:p>
    <w:p w14:paraId="28F7A56F" w14:textId="77777777" w:rsidR="00D37E1F" w:rsidRPr="00DB68AA" w:rsidRDefault="00D37E1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9255B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18 июня</w:t>
      </w:r>
      <w:r w:rsidRPr="00DB68AA">
        <w:rPr>
          <w:rFonts w:ascii="Times New Roman" w:hAnsi="Times New Roman" w:cs="Times New Roman"/>
          <w:color w:val="000000" w:themeColor="text1"/>
          <w:kern w:val="2"/>
          <w:sz w:val="16"/>
          <w:szCs w:val="16"/>
        </w:rPr>
        <w:t xml:space="preserve"> (1 июля) в 1917 году на Восточном фронте российский военный министр Керенский объявляет о начале наступления, однако серия ударов по германским позициям успешно отражается противником (боевые действия будут продолжаться до 13 июля) (14926).</w:t>
      </w:r>
    </w:p>
    <w:p w14:paraId="6BEEFE6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p>
    <w:p w14:paraId="4AA2CD1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началось наступление Юго-западного фронта. Основной удар на</w:t>
      </w:r>
      <w:r w:rsidRPr="00DB68AA">
        <w:rPr>
          <w:rFonts w:ascii="Times New Roman" w:hAnsi="Times New Roman" w:cs="Times New Roman"/>
          <w:color w:val="000000" w:themeColor="text1"/>
          <w:kern w:val="2"/>
          <w:sz w:val="16"/>
          <w:szCs w:val="16"/>
        </w:rPr>
        <w:softHyphen/>
        <w:t>носили 7-я и 11 -я армии. Однако, про</w:t>
      </w:r>
      <w:r w:rsidRPr="00DB68AA">
        <w:rPr>
          <w:rFonts w:ascii="Times New Roman" w:hAnsi="Times New Roman" w:cs="Times New Roman"/>
          <w:color w:val="000000" w:themeColor="text1"/>
          <w:kern w:val="2"/>
          <w:sz w:val="16"/>
          <w:szCs w:val="16"/>
        </w:rPr>
        <w:softHyphen/>
        <w:t>двинувшись на 2 км, солдаты замитинговали, а стоит ли идти дальше. Большинством голосов решили, что не стоит. Таковы были плоды “демо</w:t>
      </w:r>
      <w:r w:rsidRPr="00DB68AA">
        <w:rPr>
          <w:rFonts w:ascii="Times New Roman" w:hAnsi="Times New Roman" w:cs="Times New Roman"/>
          <w:color w:val="000000" w:themeColor="text1"/>
          <w:kern w:val="2"/>
          <w:sz w:val="16"/>
          <w:szCs w:val="16"/>
        </w:rPr>
        <w:softHyphen/>
        <w:t>кратизации”. Спустя три дня началось наступление 8-й армии (командую</w:t>
      </w:r>
      <w:r w:rsidRPr="00DB68AA">
        <w:rPr>
          <w:rFonts w:ascii="Times New Roman" w:hAnsi="Times New Roman" w:cs="Times New Roman"/>
          <w:color w:val="000000" w:themeColor="text1"/>
          <w:kern w:val="2"/>
          <w:sz w:val="16"/>
          <w:szCs w:val="16"/>
        </w:rPr>
        <w:softHyphen/>
        <w:t>щий - генерал Корнилов), которая действовала на второстепенном направлении. За 6 дней она прорвала фронт и углубилась на 18-20 км, овла</w:t>
      </w:r>
      <w:r w:rsidRPr="00DB68AA">
        <w:rPr>
          <w:rFonts w:ascii="Times New Roman" w:hAnsi="Times New Roman" w:cs="Times New Roman"/>
          <w:color w:val="000000" w:themeColor="text1"/>
          <w:kern w:val="2"/>
          <w:sz w:val="16"/>
          <w:szCs w:val="16"/>
        </w:rPr>
        <w:softHyphen/>
        <w:t>дев городом Калуш. Было захвачено 800 офицеров и 36 тысяч солдат про</w:t>
      </w:r>
      <w:r w:rsidRPr="00DB68AA">
        <w:rPr>
          <w:rFonts w:ascii="Times New Roman" w:hAnsi="Times New Roman" w:cs="Times New Roman"/>
          <w:color w:val="000000" w:themeColor="text1"/>
          <w:kern w:val="2"/>
          <w:sz w:val="16"/>
          <w:szCs w:val="16"/>
        </w:rPr>
        <w:softHyphen/>
        <w:t>тивника, 127 орудий и минометов. Не</w:t>
      </w:r>
      <w:r w:rsidRPr="00DB68AA">
        <w:rPr>
          <w:rFonts w:ascii="Times New Roman" w:hAnsi="Times New Roman" w:cs="Times New Roman"/>
          <w:color w:val="000000" w:themeColor="text1"/>
          <w:kern w:val="2"/>
          <w:sz w:val="16"/>
          <w:szCs w:val="16"/>
        </w:rPr>
        <w:softHyphen/>
        <w:t>ожиданный успех заставил командо</w:t>
      </w:r>
      <w:r w:rsidRPr="00DB68AA">
        <w:rPr>
          <w:rFonts w:ascii="Times New Roman" w:hAnsi="Times New Roman" w:cs="Times New Roman"/>
          <w:color w:val="000000" w:themeColor="text1"/>
          <w:kern w:val="2"/>
          <w:sz w:val="16"/>
          <w:szCs w:val="16"/>
        </w:rPr>
        <w:softHyphen/>
        <w:t>вание перебросить в район прорыва наиболее боеспособные части (3954).</w:t>
      </w:r>
    </w:p>
    <w:p w14:paraId="62A21D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64017F" w14:textId="77777777"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18 июня (1 июля) 1917 после двухдневной артподготовки пехотные части 11-й и 8-й армий перешли в наступление в районе городов Злочев и Бржезаны (ныне город Золочев и село Бережаны в Львовской области Украины — РП), двигаясь в сторону Львова. В этот же день военный и морской министр Александр Керенский, находившийся на фронте, телеграфировал Временному правительству: «Сегодня великое торжество революции, Русская революционная армия с огромным воодушевлением перешла в наступление». 3 июля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w:t>
      </w:r>
    </w:p>
    <w:p w14:paraId="179A0F2D" w14:textId="77777777"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В течение первых двух дней наступления русским войскам удалось достичь тактического успеха и захватить первую и вторую линии германских траншей. Однако уже к вечеру 2 июля наступление остановилось. Так называемые «ударные» части, состоявшие из патриотично настроенных солдат и офицеров, наступавшие в первых рядах, понесли тяжелые потери. Обычные же пехотные подразделения наступать просто отказались. Сказалось действие антивоенной пропаганды большевиков и Приказа №1, выпущенного Петроградским Советом 14 марта, и разрушившего единоначалие в армии. Офицеры не могли добиться от солдат повиновения, поскольку последние стали обсуждать приказы в солдатских комитетах и митинговать. Предлоги для отказа идти в атаку могли быть самыми разными, включая и такие, что «своя артиллерия так хорошо поработала, что на захваченных позициях противника ночевать негде».</w:t>
      </w:r>
    </w:p>
    <w:p w14:paraId="0C44E102" w14:textId="689F48E2"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Еще 1 июля комиссар Временного правительства Борис Савинков отправил в Петроград телеграмму об инциденте в одной из дивизий, дающую представление о глубине кризиса, поразившего русскую армию: «Отказавшихся подчиниться приказу наступать было сначала около 10</w:t>
      </w:r>
      <w:r w:rsidR="00E52569" w:rsidRPr="00DB68AA">
        <w:rPr>
          <w:color w:val="000000" w:themeColor="text1"/>
          <w:kern w:val="2"/>
          <w:sz w:val="16"/>
          <w:szCs w:val="16"/>
        </w:rPr>
        <w:t xml:space="preserve"> </w:t>
      </w:r>
      <w:r w:rsidRPr="00DB68AA">
        <w:rPr>
          <w:color w:val="000000" w:themeColor="text1"/>
          <w:kern w:val="2"/>
          <w:sz w:val="16"/>
          <w:szCs w:val="16"/>
        </w:rPr>
        <w:t>000 человек, но затем под влиянием уговоров цифра эта понизилась до 4000. Тогда было решено силой разоружить бунтарей. Разоружение было поручено произвести конному корпусу князя Туманова. Взбунтовавшимся сибирцам был дан срок в 2 часа на добровольную выдачу оружия. Срок истек, а войска отказывались подчиниться. Тогда было приказано открыть по ним орудийный огонь. Офицеры батарей отказались отдать приказ об открытии огня. Наступил критический момент, когда авторитет власти висел на волоске. Помощник военного комиссара доктор Григорьев не растерялся и заявил артиллеристам, что он сам лично берет на себя командование батареей и имен временного правительства приказывает открыть огонь по бунтовщикам огонь. Батарея подчинилась. Грянуло несколько залпов в воздух. Над окопавшимися сибиряками просвистели шрапнели. В то же время кн.Туманов во главе сильного кавалерийского отряда атаковал сибиряков в конном строю. Едва кавалеристы приблизились к возмутившимся войскам, те побросали оружие и подняли руки. Главари взбунтовавшихся частей арестованы. Остальные раскассированы (расформированы и распределены по другим частям)» (17045).</w:t>
      </w:r>
    </w:p>
    <w:p w14:paraId="4978B949"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914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July 1, 1917 Russians begin offensive in Gallicia, Kerensky, Minister of War, leading in person (1036).</w:t>
      </w:r>
    </w:p>
    <w:p w14:paraId="553D61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E2E6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18 июня по 15 июля (с 1 июля по 28 июля) 1917 состоялось наступление русских войск опять под командованием А.А.Брусилова, предпринятое Временным правительством. Понесли поражение и потеряли еще несколько городов (1348,44).</w:t>
      </w:r>
    </w:p>
    <w:p w14:paraId="51C457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13A5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началось русское наступление в Галиции под руководством А.Керенского, военного министра (1036).</w:t>
      </w:r>
    </w:p>
    <w:p w14:paraId="5107C0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6144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после двухдневной артиллерийской подготовки войска 7-й и 11-й армий Юго-Западного фронта перешли в наступление на Львовском направлении и заняли несколько участков австро-германских позиций. Однако в последующие дни наступление застопорилось.</w:t>
      </w:r>
    </w:p>
    <w:p w14:paraId="7B83CB19" w14:textId="403F8352"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летней операции Юго-Западного фронта активно участвовала авиация. Поскольку личный состав авиационных частей состоял большей частью из офицеров, он не подвергся еще революционному разложению.</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Авиационные средства фронта к началу операции составляли 36 авиаотрядов, насчитывавших 225 аэропланов (Особая армия - 36,11-я - 86,7-я - 72,8-я - 31). Кроме того, имелось два отряда ЭВК. Австро-германский фронт к этому моменту насчитывал 37 авиаотрядов и рот, имевших 226 аэропланов. Авиации Юго-Западного фронта были поставлены следующие задачи: корректирование артиллерийской стрельбы, фотографирование позиций и артиллерийских целей, охрана фотографирующих и корректировщиков, разведка тыла противника, отражение самолетов противника по вызову корпусов, фотографирование в бою произведенных своей артиллерией разрушений в укреплениях противника, связь с пехотой и бомбардирование тыла противника (11999).</w:t>
      </w:r>
    </w:p>
    <w:p w14:paraId="0A13705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F5095D" w14:textId="21F1FDD6" w:rsidR="00B52344" w:rsidRPr="00DB68AA" w:rsidRDefault="00B52344" w:rsidP="00A67745">
      <w:pPr>
        <w:spacing w:after="0" w:line="240" w:lineRule="auto"/>
        <w:jc w:val="both"/>
        <w:rPr>
          <w:rFonts w:ascii="Times New Roman" w:hAnsi="Times New Roman" w:cs="Times New Roman"/>
          <w:color w:val="000000" w:themeColor="text1"/>
          <w:sz w:val="16"/>
          <w:szCs w:val="16"/>
        </w:rPr>
      </w:pPr>
      <w:bookmarkStart w:id="173" w:name="bookmark829"/>
      <w:r w:rsidRPr="00DB68AA">
        <w:rPr>
          <w:rFonts w:ascii="Times New Roman" w:hAnsi="Times New Roman" w:cs="Times New Roman"/>
          <w:color w:val="000000" w:themeColor="text1"/>
          <w:sz w:val="16"/>
          <w:szCs w:val="16"/>
        </w:rPr>
        <w:t>18 июня (1 июля) 1917 г. после артиллерийской подготовки с рубежа, восточнее Поморжаны, Бережаны, русские 11-я и 7-я армии Юго</w:t>
      </w:r>
      <w:r w:rsidRPr="00DB68AA">
        <w:rPr>
          <w:rFonts w:ascii="Times New Roman" w:hAnsi="Times New Roman" w:cs="Times New Roman"/>
          <w:color w:val="000000" w:themeColor="text1"/>
          <w:sz w:val="16"/>
          <w:szCs w:val="16"/>
        </w:rPr>
        <w:softHyphen/>
        <w:t>Западного фронта нанесли удар противнику на Львовском направлении. Истребительная авиация (две БАГ и пять ИАО), обеспечивала воздушную охрану линии фронта и перехват вражеских самолетов, выполняя одновременно задачи воздушной разведки, фотографирования неприятельских объектов и позиций и прикрытия бомбардировочной деятельности нашей авиации. В момент начала наступления русских войск часть самолетов (в 7-й армии - 32-й корпусной, 9-й армейский и французский АО), находившихся на тот момент в воздухе, нанесла бомбоштурмовые удары по передовым вражеским позициям. Многие летчики снижались до высоты 250</w:t>
      </w:r>
      <w:r w:rsidRPr="00DB68AA">
        <w:rPr>
          <w:rFonts w:ascii="Times New Roman" w:hAnsi="Times New Roman" w:cs="Times New Roman"/>
          <w:color w:val="000000" w:themeColor="text1"/>
          <w:sz w:val="16"/>
          <w:szCs w:val="16"/>
        </w:rPr>
        <w:softHyphen/>
        <w:t>100 м и «проносясь над окопами третьей линии, пытались вносить смятение в ряды отступающего противника</w:t>
      </w:r>
      <w:hyperlink w:anchor="bookmark1872" w:tooltip="Current Document">
        <w:r w:rsidRPr="00DB68AA">
          <w:rPr>
            <w:rStyle w:val="a5"/>
            <w:rFonts w:ascii="Times New Roman" w:hAnsi="Times New Roman" w:cs="Times New Roman"/>
            <w:color w:val="000000" w:themeColor="text1"/>
            <w:sz w:val="16"/>
            <w:szCs w:val="16"/>
          </w:rPr>
          <w:t>»—]</w:t>
        </w:r>
      </w:hyperlink>
      <w:r w:rsidRPr="00DB68AA">
        <w:rPr>
          <w:rFonts w:ascii="Times New Roman" w:hAnsi="Times New Roman" w:cs="Times New Roman"/>
          <w:color w:val="000000" w:themeColor="text1"/>
          <w:sz w:val="16"/>
          <w:szCs w:val="16"/>
        </w:rPr>
        <w:t xml:space="preserve">. Однако вследствие </w:t>
      </w:r>
      <w:bookmarkStart w:id="174" w:name="bookmark830"/>
      <w:bookmarkEnd w:id="173"/>
      <w:r w:rsidRPr="00DB68AA">
        <w:rPr>
          <w:rFonts w:ascii="Times New Roman" w:hAnsi="Times New Roman" w:cs="Times New Roman"/>
          <w:color w:val="000000" w:themeColor="text1"/>
          <w:sz w:val="16"/>
          <w:szCs w:val="16"/>
        </w:rPr>
        <w:t xml:space="preserve">своей малочисленности русская авиация не смогла до конца решить поставленные перед ней задачи по дезорганизации ближнего тыла неприятельских войск. Тем не менее сам факт наличия своих самолетов над полем боя заметно воодушевило наступавшие русские части. Одновременно командование корпусов и армий получило возможность оперативно получать информацию о состоянии войск противника и наличии его резервов на направлениях главного удара, благодаря хорошо организованной воздушной разведке. Выявленные места крупных скоплений вражеских войск и узловые железнодорожные станции неоднократно подвергались воздушным бомбардировкам со стороны нашей авиации. В полосе наступления 7-й армии ЮЗФ были привлечены 1-й и 3-й боевые отряды ЭВК «Илья Муромец» в составе шести воздушных кораблей. В первый день операции от их налетов серьезно пострадали тыловые армейские склады австро-венгерских войск, линия железной дороги между Рогатиным и Хуциско, а также узловая станция Хиновица. Групповым налетам нашей авиации подверглись также тыловые объекты противника и в полосе наступления частей 11-й армий Юго-Западного фронта. Большую помощь воздушные корректировщики (артиллерийские АО) оказали командованию Северной группы артиллерии и Южной </w:t>
      </w:r>
      <w:r w:rsidRPr="00DB68AA">
        <w:rPr>
          <w:rFonts w:ascii="Times New Roman" w:hAnsi="Times New Roman" w:cs="Times New Roman"/>
          <w:color w:val="000000" w:themeColor="text1"/>
          <w:sz w:val="16"/>
          <w:szCs w:val="16"/>
        </w:rPr>
        <w:lastRenderedPageBreak/>
        <w:t>противобатарейной группы 7-й армии в своевременном выявлении вражеских огневых точек и корректировании стрельбы нашей артиллерии в их подавлении. В лучшую сторону была отмечена боевая работа летчиков и наблюдателей 1, 2 и 4-го артиллерийских авиаотрядов. Несмотря на заметные успехи в воздухе, русские войска вскоре столкнулись с серьезным сопротивлением противника. Через два дня наступление 7</w:t>
      </w:r>
      <w:r w:rsidRPr="00DB68AA">
        <w:rPr>
          <w:rFonts w:ascii="Times New Roman" w:hAnsi="Times New Roman" w:cs="Times New Roman"/>
          <w:color w:val="000000" w:themeColor="text1"/>
          <w:sz w:val="16"/>
          <w:szCs w:val="16"/>
        </w:rPr>
        <w:softHyphen/>
        <w:t>й и 11-й армий фронта было приостановлено. Все последующие попытки возобновить активные действия не дали положительных результатов. В первый день наступления в районе д. Конюхи нашими истребителями был подбит неприятельский самолет, совершивший вынужденную посадку на территории своих войск (23405).</w:t>
      </w:r>
      <w:bookmarkEnd w:id="174"/>
    </w:p>
    <w:p w14:paraId="7374E9C2" w14:textId="77777777" w:rsidR="00B52344" w:rsidRPr="00DB68AA" w:rsidRDefault="00B52344" w:rsidP="00A67745">
      <w:pPr>
        <w:spacing w:after="0" w:line="240" w:lineRule="auto"/>
        <w:jc w:val="both"/>
        <w:rPr>
          <w:rFonts w:ascii="Times New Roman" w:hAnsi="Times New Roman" w:cs="Times New Roman"/>
          <w:color w:val="000000" w:themeColor="text1"/>
          <w:sz w:val="16"/>
          <w:szCs w:val="16"/>
        </w:rPr>
      </w:pPr>
    </w:p>
    <w:p w14:paraId="26C9E05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9AF89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6DF34" w14:textId="3FA18BF2" w:rsidR="00BF13D4" w:rsidRPr="00DB68AA" w:rsidRDefault="00BF13D4"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18</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июня</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w:t>
      </w:r>
      <w:hyperlink r:id="rId255" w:tooltip="1 июля" w:history="1">
        <w:r w:rsidRPr="00DB68AA">
          <w:rPr>
            <w:rFonts w:ascii="Times New Roman" w:eastAsia="Times New Roman" w:hAnsi="Times New Roman" w:cs="Times New Roman"/>
            <w:color w:val="000000" w:themeColor="text1"/>
            <w:kern w:val="2"/>
            <w:sz w:val="16"/>
            <w:szCs w:val="16"/>
            <w:lang w:eastAsia="ru-RU"/>
          </w:rPr>
          <w:t>1</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июля</w:t>
        </w:r>
      </w:hyperlink>
      <w:r w:rsidRPr="00DB68AA">
        <w:rPr>
          <w:rFonts w:ascii="Times New Roman" w:eastAsia="Times New Roman" w:hAnsi="Times New Roman" w:cs="Times New Roman"/>
          <w:color w:val="000000" w:themeColor="text1"/>
          <w:kern w:val="2"/>
          <w:sz w:val="16"/>
          <w:szCs w:val="16"/>
          <w:lang w:eastAsia="ru-RU"/>
        </w:rPr>
        <w:t>)</w:t>
      </w:r>
      <w:r w:rsidR="00E52569" w:rsidRPr="00DB68AA">
        <w:rPr>
          <w:rFonts w:ascii="Times New Roman" w:eastAsia="Times New Roman" w:hAnsi="Times New Roman" w:cs="Times New Roman"/>
          <w:color w:val="000000" w:themeColor="text1"/>
          <w:kern w:val="2"/>
          <w:sz w:val="16"/>
          <w:szCs w:val="16"/>
          <w:lang w:eastAsia="ru-RU"/>
        </w:rPr>
        <w:t xml:space="preserve"> </w:t>
      </w:r>
      <w:hyperlink r:id="rId256" w:tooltip="1917 год" w:history="1">
        <w:r w:rsidRPr="00DB68AA">
          <w:rPr>
            <w:rFonts w:ascii="Times New Roman" w:eastAsia="Times New Roman" w:hAnsi="Times New Roman" w:cs="Times New Roman"/>
            <w:color w:val="000000" w:themeColor="text1"/>
            <w:kern w:val="2"/>
            <w:sz w:val="16"/>
            <w:szCs w:val="16"/>
            <w:lang w:eastAsia="ru-RU"/>
          </w:rPr>
          <w:t>1917</w:t>
        </w:r>
      </w:hyperlink>
      <w:r w:rsidRPr="00DB68AA">
        <w:rPr>
          <w:rFonts w:ascii="Times New Roman" w:eastAsia="Times New Roman" w:hAnsi="Times New Roman" w:cs="Times New Roman"/>
          <w:color w:val="000000" w:themeColor="text1"/>
          <w:kern w:val="2"/>
          <w:sz w:val="16"/>
          <w:szCs w:val="16"/>
          <w:lang w:eastAsia="ru-RU"/>
        </w:rPr>
        <w:t xml:space="preserve"> в Петрограде на </w:t>
      </w:r>
      <w:hyperlink r:id="rId257" w:tooltip="Марсово поле (Санкт-Петербург)" w:history="1">
        <w:r w:rsidRPr="00DB68AA">
          <w:rPr>
            <w:rFonts w:ascii="Times New Roman" w:eastAsia="Times New Roman" w:hAnsi="Times New Roman" w:cs="Times New Roman"/>
            <w:color w:val="000000" w:themeColor="text1"/>
            <w:kern w:val="2"/>
            <w:sz w:val="16"/>
            <w:szCs w:val="16"/>
            <w:lang w:eastAsia="ru-RU"/>
          </w:rPr>
          <w:t>Марсовом поле</w:t>
        </w:r>
      </w:hyperlink>
      <w:r w:rsidRPr="00DB68AA">
        <w:rPr>
          <w:rFonts w:ascii="Times New Roman" w:eastAsia="Times New Roman" w:hAnsi="Times New Roman" w:cs="Times New Roman"/>
          <w:color w:val="000000" w:themeColor="text1"/>
          <w:kern w:val="2"/>
          <w:sz w:val="16"/>
          <w:szCs w:val="16"/>
          <w:lang w:eastAsia="ru-RU"/>
        </w:rPr>
        <w:t xml:space="preserve"> состоялась массовая демонстрация, организованная Съездом Советов. Однако, вопреки ожиданиям организаторов, планировавших провести общеполитическую демонстрацию доверия Временному правительству, акция, в которой участвовало около 500 тыс. чел., прошла под большевистскими лозунгами «Долой десять министров-капиталистов!», «Пора кончать войну!», «Вся власть Советам!», что свидетельствовало о разрыве между настроениями масс столицы и политикой Временного правительства и руководства Советов.</w:t>
      </w:r>
    </w:p>
    <w:p w14:paraId="2A1D9CDE" w14:textId="066C9282" w:rsidR="00BF13D4" w:rsidRPr="00DB68AA" w:rsidRDefault="00BF13D4"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Присоединившаяся к манифестации группа вооружённых анархистов во время митинга совершила налёт на тюрьму «</w:t>
      </w:r>
      <w:hyperlink r:id="rId258" w:tooltip="Кресты" w:history="1">
        <w:r w:rsidRPr="00DB68AA">
          <w:rPr>
            <w:rFonts w:ascii="Times New Roman" w:eastAsia="Times New Roman" w:hAnsi="Times New Roman" w:cs="Times New Roman"/>
            <w:color w:val="000000" w:themeColor="text1"/>
            <w:kern w:val="2"/>
            <w:sz w:val="16"/>
            <w:szCs w:val="16"/>
            <w:lang w:eastAsia="ru-RU"/>
          </w:rPr>
          <w:t>Кресты</w:t>
        </w:r>
      </w:hyperlink>
      <w:r w:rsidRPr="00DB68AA">
        <w:rPr>
          <w:rFonts w:ascii="Times New Roman" w:eastAsia="Times New Roman" w:hAnsi="Times New Roman" w:cs="Times New Roman"/>
          <w:color w:val="000000" w:themeColor="text1"/>
          <w:kern w:val="2"/>
          <w:sz w:val="16"/>
          <w:szCs w:val="16"/>
          <w:lang w:eastAsia="ru-RU"/>
        </w:rPr>
        <w:t>», освободив шестерых своих сторонников и члена Военной организации РСДРП(б), редактора большевистской «Окопной правды» Ф.</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П.</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Хаустова. Воспользовавшись ситуацией, из тюрьмы бежало и около 400 уголовников (17029).</w:t>
      </w:r>
    </w:p>
    <w:p w14:paraId="4D17B55B" w14:textId="77777777" w:rsidR="00BF13D4" w:rsidRPr="00DB68AA" w:rsidRDefault="00BF13D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95538E" w14:textId="77777777" w:rsidR="00BF13D4" w:rsidRPr="00DB68AA" w:rsidRDefault="00BF13D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32CD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Ленин заявил своим единомышленникам, что власть Советам можно передать только не мирным путем (4962).</w:t>
      </w:r>
    </w:p>
    <w:p w14:paraId="0CCC7ED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BABD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Петросовет организовал демонстрацию в поддержку Временного правительства, но прошла она под большевистскими лозунгами (1348,85).</w:t>
      </w:r>
    </w:p>
    <w:p w14:paraId="526C42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4D86A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F3480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20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на ипрском участке фронта немцы вновь применили химическое оружие - газ иприт (3186).</w:t>
      </w:r>
    </w:p>
    <w:p w14:paraId="69C2B3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6B73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июня (1 июля) 1917 11 летний Пу И был провозглашен императором Китая, однако, был свергнут через 2 недели и Китай был провозглашен республикой (3186).</w:t>
      </w:r>
    </w:p>
    <w:p w14:paraId="4E41D4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36FDC" w14:textId="77777777" w:rsidR="004F30FB" w:rsidRPr="00DB68AA" w:rsidRDefault="004F30F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9470344" w14:textId="77777777" w:rsidR="004F30FB" w:rsidRPr="00DB68AA" w:rsidRDefault="004F30F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33D1F"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июня (2 июля) 1917 года.</w:t>
      </w:r>
    </w:p>
    <w:p w14:paraId="22ECB3CB"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Журнал № 179 Особого Совещания для обсуждения и объединения мероприятий по обороне государства. </w:t>
      </w:r>
    </w:p>
    <w:p w14:paraId="6DBA2AF1"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Заседание 19 июня 1917 года. </w:t>
      </w:r>
    </w:p>
    <w:p w14:paraId="1A0E423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Председательствовал . П. И. Пальчинский. </w:t>
      </w:r>
    </w:p>
    <w:p w14:paraId="300FB3D1"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Присутствовали: Член Государственного Совета .В. И. Тимирязев.</w:t>
      </w:r>
    </w:p>
    <w:p w14:paraId="65721F5B"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В. И. Гурко. </w:t>
      </w:r>
    </w:p>
    <w:p w14:paraId="6629DC5E"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военного министерства: </w:t>
      </w:r>
    </w:p>
    <w:p w14:paraId="6EF7FB15"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артиллерии . А. А. Маниковский.</w:t>
      </w:r>
    </w:p>
    <w:p w14:paraId="3A6834EA"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Н. А. Бабиков.</w:t>
      </w:r>
    </w:p>
    <w:p w14:paraId="4AC2B83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Н. И. Богатко. </w:t>
      </w:r>
    </w:p>
    <w:p w14:paraId="2B221390"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морского министерства: Адмирал . В. А. Канин. </w:t>
      </w:r>
    </w:p>
    <w:p w14:paraId="55553F46"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4269309A"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Государственного контроля: Действительный статский советник . И. В. Разумовский. </w:t>
      </w:r>
    </w:p>
    <w:p w14:paraId="587A6B6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министерства торговли и промышленности: Управляющий отделом промышленности . В. Е. Варзар.</w:t>
      </w:r>
    </w:p>
    <w:p w14:paraId="6B77E227"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Всероссийского городского союза: Член главного комитета «Земгора» профессор . А. И. Астров. </w:t>
      </w:r>
    </w:p>
    <w:p w14:paraId="712BDCCA"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Особо приглашенные в заседание:</w:t>
      </w:r>
    </w:p>
    <w:p w14:paraId="3AC21D81"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инфантерии . А. А. Поливанов.</w:t>
      </w:r>
    </w:p>
    <w:p w14:paraId="43F2BBE6"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Член Государственного Совета генерал-лейтенант . А. К. Рвчинников.</w:t>
      </w:r>
    </w:p>
    <w:p w14:paraId="521F3ED2"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Инженер путей сообщения . И. С. Каннегисер.</w:t>
      </w:r>
    </w:p>
    <w:p w14:paraId="13B9D715"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 . А. А. Саткевич.</w:t>
      </w:r>
    </w:p>
    <w:p w14:paraId="5B7CFD7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М. Н. Орлов.</w:t>
      </w:r>
    </w:p>
    <w:p w14:paraId="6514D150"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С. М. Чаплин.</w:t>
      </w:r>
    </w:p>
    <w:p w14:paraId="6AAED967"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В. С. Михайлов.</w:t>
      </w:r>
    </w:p>
    <w:p w14:paraId="50D74179"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Действительный статский советник . В. П. Литвинов-Фалинский.</w:t>
      </w:r>
    </w:p>
    <w:p w14:paraId="6CF79EDD"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Отставной полковник . Н. Е. Понафидин.</w:t>
      </w:r>
    </w:p>
    <w:p w14:paraId="7296714E"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Подполковник . Б. Ф. Гончаров.</w:t>
      </w:r>
    </w:p>
    <w:p w14:paraId="1085A244"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71AED7F4"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Управляющий делами центрального военно-промышленного комитета . К. Н. Клопотов.</w:t>
      </w:r>
    </w:p>
    <w:p w14:paraId="5B9F8FE5"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Управляющий отделом машиностроения . А. Я. Глаголев. </w:t>
      </w:r>
    </w:p>
    <w:p w14:paraId="13601F8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Делопроизводитель Особого Совещания: Надворный советник . В. Е. Дзердзеевский. </w:t>
      </w:r>
    </w:p>
    <w:p w14:paraId="69A667FD"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Совещания от 15 июля 1917 года за № 178 и сообщил о сделанных распоряжениях по исполнению этой резолюции. </w:t>
      </w:r>
    </w:p>
    <w:p w14:paraId="2FF04EF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заслушало доклад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При рассмотрении этого дела комиссия признала, что вопрос об увеличении цен по означенным заказам может быть разрешен без участия комиссии для руководства делом пересмотра контрактов, тем более что устанавливаемые ныне цены значительно ниже цен частных заводов. Против дополнительных ассигнований не возражали в комиссии и представители министерства финансов и контроля, находившие, что отпуск кредитов в распоряжение горного департамента не нарушает интересов Государственного казначейства и установление той или иной цены за изделия казенного завода, работающего по себестоимости, значения не имеет. В виде сего подготовительная комиссия, не входя в подробное обсуждение цен, заявленных горным департаментом, не встретила возражений против ассигнования из военного фонда в распоряжение названного департамента дополнительных кредитов, соответственно заявленным ныне ценам изделий, всего на сумму 22.565.512 рублей. Председательствующий П. И. Пальчинский указывает, что цены на тяжелые снаряды и орудия, заказанные Пермским пушечным заводам, не изменялись с 1915 года и посему вопрос об их увеличении должен быть разрешен в благоприятном смысле в связи с возрастающей дороговизной на материалы и рабочие руки. Однако не следует упускать из виду, что частные заводы при заключении договоров пользуются теми расценками, которые установлены для казенных заводов, учитывая при этом еще те расходы, которые казенные заводы не несут. Ввиду сего вопрос об увеличении цен на упомянутые заказы Пермским пушечным заводам, каковое увеличение будет принято во внимание и частными заводами, подлежит тщательному рассмотрению в комиссии В. И. Гурко или в другой ведомственной комиссии по пересмотру контрактов, которая и внесет свои предположения на одобрение Особого Совещания. Теперь же, впредь до разрешения этого вопроса соответствующими органами, представлялось бы возможным открыть горному департаменту министерства торговли и промышленности кредит для названных заводов из военного фонда на сумму, однако, не свыше двадцати миллионов рублей в счет расходов по означенным заказам. </w:t>
      </w:r>
    </w:p>
    <w:p w14:paraId="311255D0"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Разделяя изложенные соображения Председательствующего, Совещание переходит, далее, к обсуждению доклада той же комиссии о выдаче секвестрованному заводу бр. Тильманс и Ко ссуды в размере 600 000 рублей для поддержания непрерывной деятельности завода, с отпуском немедленно в счет просимой ссуды 300 000 рублей. Из представленных управляющим заводом данных усматривается, что месячная потребность в средствах для ведения дела выражается в сумме 360 000 рублей, поступления же от дебиторов завода не превышают 250 000 рублей, ввиду чего ежемесячный недобор равняется 110 000 рублей. Причинами, вызывающими указанный недобор, являются, с одной стороны, все повышающиеся в зависимости от переживаемого момента требования со стороны рабочих и служащих и, с другой стороны, задержки в уплате заводу заказчиками по счетам за исполненные и сданные уже заготовления. </w:t>
      </w:r>
    </w:p>
    <w:p w14:paraId="2772DE9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Подготовительная комиссия, заслушав означенное дело, не могла обсудить вопрос об удовлетворении в полном объеме ходатайства завода о выдаче ссуды в 600.000 рублей, так как в ее распоряжении не было необходимых сведений о финансовом положении предприятия. Ввиду сего комиссия постановила поручить управляющему </w:t>
      </w:r>
      <w:r w:rsidRPr="00DB68AA">
        <w:rPr>
          <w:rFonts w:ascii="Times New Roman" w:hAnsi="Times New Roman" w:cs="Times New Roman"/>
          <w:color w:val="000000" w:themeColor="text1"/>
          <w:sz w:val="16"/>
          <w:szCs w:val="16"/>
        </w:rPr>
        <w:lastRenderedPageBreak/>
        <w:t xml:space="preserve">означенным секвестрованным заводом представить финансовый план и сведения о положении дел на заводе. Вместе с тем, принимая во внимание острую нужду этого предприятия в оборотных средствах, комиссия полагала незамедлительно отпустить в распоряжение управляющего заводом теперь лишь 300 000 рублей в виде краткосрочной ссуды, с тем чтобы засим были представлены соображения о порядке погашения этой суммы; вопрос же о выдаче остальных 300 000 рублей отложить рассмотрением до представления финансового плана. По поводу заслушанного доклада председательствующий П. И. Пальчинский заметил, что, вполне присоединяясь к заключению подготовительной комиссии по делу о выдаче секвестрованному заводу бр. Тильманс и Ко краткосрочной ссуды в размере трехсот тысяч рублей, на изложенных в докладе основаниях, он, однако, [ ] просит также и Московское заводское совещание произвести обследование этого завода. Вместе с сим следует издать циркулярное распоряжение правлениям секвестрованных и находящихся в казенном управлении заводов, чтобы ими при возбуждении ходатайств о выдаче авансов или ссуд представлялись как финансовый план предприятий, так и соображения о дальнейшей их деятельности. </w:t>
      </w:r>
    </w:p>
    <w:p w14:paraId="7CD2DC89"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Совещание не встречает препятствий к принятию предположений Председательствующего и одобряет засим доклады той же комиссии о заказе акционерному обществу «Перун» кислорода и о дополнительном заказе акционерному обществу «Николаевских заводов и верфей» 3-дм. шрапнелей, на упомянутых в докладе основаниях. Затем Член Государственного Совета Н. Ф. фон Дитмар довел до сведения Совещания о том тяжелом положении, в коем ныне находится промышленность южного района и Донецкого бассейна. Многие из военнопленных ныне отпущены в отпуск местными комитетами солдатских и рабочих депутатов, вследствие чего число рабочих рук уменьшилось; рабочие удаляют лиц административного и технического персонала и угрозами лишения жизни заставляют директоров предприятий подписывать договоры об увеличении им заработной платы, считая начальным сроком этого увеличения нередко март–июнь 1916 года. Местные же власти бездействуют и не принимают никаких мер противодействия царящей дезорганизации. При таких условиях промышленники принуждены будут отказаться от дальнейшего ведения дела, что равносильно разорению страны и отказу от снабжения армии боевым снаряжением. Со своей стороны председательствующий П. И. Пальчинский, разделяя справедливость высказанных Н. Ф. фон Дитмаром соображений, указал, что им на днях будет представлен Временному Правительству доклад об угрожающем положении дела в Донецком бассейне. Разве возможно было ожидать даже значительного улучшения в добыче угля в этом бассейне, так как в апреле месяце сего года производительность добычи угля в Донецком каменноугольном бассейне была на 11 миллионов пудов больше прежнего года, но за последние месяцы положение резко ухудшилось, и в июне названный бассейн дал только половину обычной добычи. Это угрожающее явление находится в прямой зависимости от совершающихся событий, и несомненно, что многие из рабочих действуют по указанию партии большевиков. Подобное явление не может быть допустимым, так как в Донецком бассейне имеются 5–6 крупных рудников, на которых добывается до 30 % угля, расходуемого на всех фабриках и заводах, и прекращение работ на таких рудниках грозит русской промышленности. </w:t>
      </w:r>
    </w:p>
    <w:p w14:paraId="40637A1E"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Поэтому Особое Совещание со своей стороны должно довести до сведения Временного Правительства о необходимости принятия экстренных мер к восстановлению нормального хода работ в Донецком бассейне. Совещание соглашается с предложением Председательствующего и останавливается далее на обсуждении доклада образованной Особым Совещанием комиссии по выработке мероприятий к поднятию производительности заводов , имеющих особо важное значение для государственной обороны. Названная комиссия признала необходимым для означенных предприятий ввести некоторые исключительные меры, сводящиеся к нижеследующему: на заводы и предприятия, признанные Особым Совещанием по обороне исключительно важными для обороны государства, будут назначены Председателем Особого Совещания по обороне, по представлению начальников довольствующих учреждений, особые военноуполномоченные с широкими правами и компетенцией. На них будет возложено общее урегулирование взаимоотношений между рабочими, служащими и администрацией данного предприятия; в этих целях военноуполномоченный будет входить в рассмотрение всех вопросов, связанных с заработной платой, рабочим временем и производительностью труда; на него же возлагается также и разрешение всех недоразумений, возникающих на заводе между рабочими и администрацией. Кроме того, военноуполномоченный будет иметь право увольнять своею властью со службы рабочих, служащих и лиц низшей администрации, не исключая и входящих в состав заводского комитета, если пребывание их в предприятии будет признано им вредным; равным образом никакое увольнение с завода не может состояться без его ведома; относительно же действия лиц высшей администрации, признаваемых им неправильными, военноуполномоченный докладывает Председателю Особого Совещания по обороне. Вмешательство третейских, примирительных и иного рода учреждений не может приостанавливать или изменять распоряжений военноуполномоченного. Наконец, он имеет право в необходимых случаях прибегать к содействию военной силы и возбуждать судебное преследование против лиц, виновных в нарушении установленных законов. Кроме этих мер принудительного характера необходимо предписать лицам и учреждениям, ведающим снабжением промышленных предприятий, работающих на оборону, принять особые меры к преимущественному снабжению топливом, металлом и иными сырыми материалами тех заводов и фабрик, кои будут Особым Совещанием по обороне отнесены к разряду исключительно важных. Действие этих правил распространяется на следующие категории предприятий:</w:t>
      </w:r>
    </w:p>
    <w:p w14:paraId="43509E99"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заводы, изготовляющие аэропланы, авиационные двигатели и принадлежности авиационного имущества;</w:t>
      </w:r>
    </w:p>
    <w:p w14:paraId="06E13B49"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заводы, изготовляющие, применяющие и хранящие взрывчатые вещества и порох, а равно и снаряжательные заводы и склады;</w:t>
      </w:r>
    </w:p>
    <w:p w14:paraId="09AC21F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3) заводы, изготовляющие противогазные респираторы. </w:t>
      </w:r>
    </w:p>
    <w:p w14:paraId="2BA07872"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Поименный список заводов составляется начальниками ведомств и учреждений и утверждается Председателем Особого Совещания по обороне государства. По поводу заслушанного доклада В. П. Литвинов-Фалинский указывает, что предлагаемые мероприятия — историческое развитие программ работ, которые осуществляются Особым Совещанием по обороне. В начале войны все заводы и предприятия были разделены на две категории: на работающие и не работающие на оборону. Однако война приняла затяжной характер, и ныне, по современным условиям, из первой из указанных категорий предприятий представляется необходимым выделить те из них, которые имеют исключительно важное значение для снабжения армии и флота. Мероприятия, выработанные комиссией по отношению к этим заводам, вполне приемлемы и оправдываются государственной необходимостью — обороной страны. Со своей стороны член Государственного Совета Н. Ф. фон Дитмар, признавая необходимость одобрения Особым Совещанием энергичных мер к поднятию производительности заводов, замечает, что военноуполномоченные должны ввиду недостатка в служебном персонале назначаться заведующими не отдельными заводами, а целыми группами предприятий. Независимо сего, необходимо, чтобы чины фабричной инспекции со своей стороны и при современных тяжелых условиях исполняли возложенные на них обязанности, а не проявляли замечающееся ныне полное бездействие власти. Кроме того, надлежит озаботиться, чтобы вновь назначаемые комиссары министерства труда в своей деятельности руководствовались началами законности, а не способствовали бы удовлетворению неправомерных и чрезмерных требований, заявляемых рабочими. Состояние промышленности — катастрофическое, и посему во избежание прекращения работ на оборону следует распространять предлагаемые комиссией мероприятия не только на перечисленные категории предприятий, но и на другие, к каковым в первую очередь надо отнести предприятия Донецкого каменноугольного бассейна, где положение внушает самое серьезное опасение. Председательствующий П. И. Пальчинский отмечает, что промышленники также не обнаружили достаточной стойкости в борьбе с царящей дезорганизацией и не приняли никаких решительных мер противодействия незакономерным требованиям рабочих. Промышленники по примеру рабочих должны сорганизоваться и только в этом случае возможно реальное соотношение сил. Власть может опираться лишь на организованные общественные круги, а не на отдельных лиц. До какой степени вызывается необходимость этой соорганизованности промышленности, видно из того, что в социалистических кругах и в Министерстве Труда возникло предположение о принудительном синдицировании промышленности , с чем раньше велась борьба. Что же касается деятельности вновь назначенных комиссаров Министерства Труда, то функции их определяются утвержденным Временным Правительством положением 11 июля 1917 года «о местных комиссарах Министерства Труда», и посему промышленники могут не исполнять требований названных комиссаров, выходящих за пределы предоставленных им полномочий. Обращаясь далее к рассмотрению представленных комиссиею предположений о принятии исключительных мер к поднятию производительности заводов, имеющих особо важное значение для государственной обороны, надлежит заметить, что эти мероприятия могут быть распространены и на другие отрасли промышленности, признанные необходимыми для обороны. Ныне же достаточно ограничиться принятием предложенного комиссией списка категорий предприятий, на которые распространяются упомянутые мероприятия. Засим, следует издать специальный закон, который предусматривал бы порчу оборудования предприятий, имеющих особо важное значение для обороны. Член Государственного Совета Н. Ф. фон Дитмар высказал, что промышленники не могут почитаться и до некоторой степени ответственными за разруху на заводах, так как нет никакой власти, которая могла бы заставить рабочих исполнять закономерные требования, предъявляемые к ним со стороны чинов заводской администрации. И если промышленность до сего времени еще не пришла в окончательный упадок, то лишь благодаря энергии руководящих промышленных кругов. Со своей стороны член Государственного Совета В. И. Гурко, разделяя мнение Н. Ф. фон Дитмара, указывает, что, под влиянием господствовавших идей, Правительство не шло навстречу промышленникам, а лишь удовлетворяло все требования рабочих. Затем Совещание перешло к постатейному чтению выработанных комиссией указанных правил и, по введении некоторых изменений, постановило внести их на рассмотрение Временного Правительства, а также довести до его сведения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Засим Совещание одобрило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и, в заключение, избрало своим представителем в Особое Совещание по топливу члена Государственного Совета генерала от инфантерии А. А. Поливанова. </w:t>
      </w:r>
    </w:p>
    <w:p w14:paraId="46397439"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Подписи. </w:t>
      </w:r>
    </w:p>
    <w:p w14:paraId="252C7B23"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367CABAE"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об увеличении цен на тяжелые снаряды, 6” гаубицы и 3” полевые пушки, заказанные Пермским пушечным заводам: </w:t>
      </w:r>
    </w:p>
    <w:p w14:paraId="67D3145D"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открыть горному ведомству для названных заводов из военного фонда кредит на сумму не свыше двадцати миллионов (20 000 000) рублей в счет расходов по казенным заказам и </w:t>
      </w:r>
    </w:p>
    <w:p w14:paraId="27C1320B"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отложить рассмотрение вопроса об увеличении цен на упомянутые заказы впредь до выработки порядка разрешения этого вопроса соответствующими органами. </w:t>
      </w:r>
    </w:p>
    <w:p w14:paraId="39A985F2"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 xml:space="preserve">2) По докладу той же комиссии о выдаче секвестрованному заводу бр. Тильманс и Ко ссуды: </w:t>
      </w:r>
    </w:p>
    <w:p w14:paraId="3784665D"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отпустить в распоряжение управляющего заводом краткосрочную ссуду в размере трехсот тысяч (300 000) руб лей, на изложенных в докладе основаниях; </w:t>
      </w:r>
    </w:p>
    <w:p w14:paraId="6D57C244"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просить Московское заводское совещание произвести обследование этого завода и </w:t>
      </w:r>
    </w:p>
    <w:p w14:paraId="5AC4ABA7"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сообщить правлениям секвестрованных и находящихся в казенном управлении заводов, чтобы при возбуждении ходатайств о выдаче авансов или ссуд ими представлялись как финансовый план предприятий, так и соображения о дальнейшей их деятельности. </w:t>
      </w:r>
    </w:p>
    <w:p w14:paraId="45FA16B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3) Одобрить доклад той же комиссии о заказе акционерному обществу «Перун» кислорода, на упомянутых в докладе основаниях. </w:t>
      </w:r>
    </w:p>
    <w:p w14:paraId="264707CF"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4) Одобрить доклад той же комиссии о дополнительном заказе акционерному обществу Николаевских заводов и верфей 3-дм. шрапнелей, на основаниях, принятых комиссией. </w:t>
      </w:r>
    </w:p>
    <w:p w14:paraId="0E035E0E"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5) Довести до сведения Временного Правительства о необходимости принятия экстренных мер к восстановлению нормального хода работ в Донецком бассейне. </w:t>
      </w:r>
    </w:p>
    <w:p w14:paraId="323BE7FF"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По докладу образованной Особым Совещанием комиссии по выработке мероприятий к поднятию производительности заводов, имеющих особо важное значение для государственной обороны:</w:t>
      </w:r>
    </w:p>
    <w:p w14:paraId="3F40023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внести на рассмотрение Временного Правительства выработанные комиссией правила, коим подчиняются на время войны упомянутые заводы, с принятыми в Совещании изменениями, и </w:t>
      </w:r>
    </w:p>
    <w:p w14:paraId="15A1FD5B"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довести до сведения Временного Правительства о необходимости издания специального закона, карающего с достаточной строгостью порчу оборудования предприятий, имеющих особо важное значение для обороны. </w:t>
      </w:r>
    </w:p>
    <w:p w14:paraId="02814BD4"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7) Одобрить доклад «комиссии для руководства делом пересмотра контрактов» по поводу возбужденного морским ведомством вопроса о выдаче заказов частным заводам по себестоимости. </w:t>
      </w:r>
    </w:p>
    <w:p w14:paraId="3546A73C"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8) Назначить, согласно избранию, представителем Особого Совещания в Особое Совещание по топливу генерала от инфантерии А. А. Поливанова. </w:t>
      </w:r>
    </w:p>
    <w:p w14:paraId="728A6A82"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Верно: управляющий делами генерал-лейтенант Бабиков (20459). </w:t>
      </w:r>
    </w:p>
    <w:p w14:paraId="4324F988" w14:textId="77777777" w:rsidR="004F30FB" w:rsidRPr="00DB68AA" w:rsidRDefault="004F30FB" w:rsidP="00A67745">
      <w:pPr>
        <w:spacing w:after="0" w:line="240" w:lineRule="auto"/>
        <w:jc w:val="both"/>
        <w:rPr>
          <w:rFonts w:ascii="Times New Roman" w:hAnsi="Times New Roman" w:cs="Times New Roman"/>
          <w:color w:val="000000" w:themeColor="text1"/>
          <w:sz w:val="16"/>
          <w:szCs w:val="16"/>
        </w:rPr>
      </w:pPr>
    </w:p>
    <w:p w14:paraId="4E8D4FE1" w14:textId="77777777" w:rsidR="009042DF"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1E3E464E" w14:textId="77777777" w:rsidR="009042DF" w:rsidRPr="00DB68AA" w:rsidRDefault="009042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1BD07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г. Рапорт и. о. окружного инженера Макеевского горного округа Б. В. Белавенцева Горному департаменту о падении добычи угля на шахтах округа в январе—июне 1917 г.</w:t>
      </w:r>
    </w:p>
    <w:p w14:paraId="04192C9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49-52</w:t>
      </w:r>
    </w:p>
    <w:p w14:paraId="54CF672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от. 58, д. 883, лл. 28—29. Подлинник.</w:t>
      </w:r>
    </w:p>
    <w:p w14:paraId="33B5310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Настоящим имею честь сообщить нижеследующие сведения о ходе добычи по Макеевскому горному округу за первые шесть месяцев этого года: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604"/>
        <w:gridCol w:w="635"/>
      </w:tblGrid>
      <w:tr w:rsidR="002B1C74" w:rsidRPr="00DB68AA" w14:paraId="70DD6AD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24D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13E4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Предположено 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02C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Добыто</w:t>
            </w:r>
          </w:p>
        </w:tc>
      </w:tr>
      <w:tr w:rsidR="002B1C74" w:rsidRPr="00DB68AA" w14:paraId="6E4AA87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90FDF"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2E6C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7470000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6FD"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7500000</w:t>
            </w:r>
          </w:p>
        </w:tc>
      </w:tr>
      <w:tr w:rsidR="002B1C74" w:rsidRPr="00DB68AA" w14:paraId="07E4AA07"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DABA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012F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3947F"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6825000</w:t>
            </w:r>
          </w:p>
        </w:tc>
      </w:tr>
      <w:tr w:rsidR="002B1C74" w:rsidRPr="00DB68AA" w14:paraId="22F4D3B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B728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4C64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8460000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B46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7800000</w:t>
            </w:r>
          </w:p>
        </w:tc>
      </w:tr>
      <w:tr w:rsidR="002B1C74" w:rsidRPr="00DB68AA" w14:paraId="6E648FBB"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B526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4E60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5440000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86AC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6490000</w:t>
            </w:r>
          </w:p>
        </w:tc>
      </w:tr>
      <w:tr w:rsidR="002B1C74" w:rsidRPr="00DB68AA" w14:paraId="311EE67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AF17F"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F52A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2AF6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6060000</w:t>
            </w:r>
          </w:p>
        </w:tc>
      </w:tr>
      <w:tr w:rsidR="002B1C74" w:rsidRPr="00DB68AA" w14:paraId="796E444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D49D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67D5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5800000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27FD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6000000</w:t>
            </w:r>
          </w:p>
        </w:tc>
      </w:tr>
    </w:tbl>
    <w:p w14:paraId="163E18F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этой таблицы следует, что добыча за апрель по сравнению с мартом понизилась на 1310 тыс. пуд., за май по сравнению с апрелем на 430 тыс. пуд. В июне, по имеющимся уже данным, добыча будет такая же, как в мае, и повышения не даст.</w:t>
      </w:r>
    </w:p>
    <w:p w14:paraId="6751303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указанных месяцев наибольшая добыча падает на март, но, принимая во внимание, что март наиболее полный месяц ввиду отсутствия праздников, приходится признать, что за этот месяц добыча также понизилась и не достигла той величины, какой могла бы достигнуть. Это видно также из того, что за этот месяц было предположено добыть 8460 тыс. пуд., т. е. на этот месяц возлагались большие надежды. Предполагаемая же добыча рудниками обычно указывается верно, как это видно по всем месяцам, кроме марта. Число рабочих в районе в январе, феврале и марте было в среднем 13 100 чел., в апреле, мае и июне — 12 500, т. е. понизилось всего на 600 чел., тогда как добыча понизилась на 1800 тыс. пуд. Таким образом, констатируя понижение добычи и притом регулярное по месяцам, приходится признать, что это понижение не соответствует понижению числа людей, а значительно больше и превосходит всякую пропорцию.</w:t>
      </w:r>
    </w:p>
    <w:p w14:paraId="30B3C8C9"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Такое же понижение добычи наблюдается в северной части Кальмиусского горного округа, находящейся в моем ведении.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071"/>
        <w:gridCol w:w="635"/>
      </w:tblGrid>
      <w:tr w:rsidR="002B1C74" w:rsidRPr="00DB68AA" w14:paraId="205F824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A84D5"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6D9F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Предположено</w:t>
            </w:r>
          </w:p>
          <w:p w14:paraId="0154928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41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Добыто</w:t>
            </w:r>
          </w:p>
        </w:tc>
      </w:tr>
      <w:tr w:rsidR="002B1C74" w:rsidRPr="00DB68AA" w14:paraId="2F99ED86"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6BD2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001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5206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6229000</w:t>
            </w:r>
          </w:p>
        </w:tc>
      </w:tr>
      <w:tr w:rsidR="002B1C74" w:rsidRPr="00DB68AA" w14:paraId="1D7C85F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A006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E374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59B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5592000</w:t>
            </w:r>
          </w:p>
        </w:tc>
      </w:tr>
      <w:tr w:rsidR="002B1C74" w:rsidRPr="00DB68AA" w14:paraId="26B3AA9F"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B093A"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DC30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6290000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F859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6052000</w:t>
            </w:r>
          </w:p>
        </w:tc>
      </w:tr>
      <w:tr w:rsidR="002B1C74" w:rsidRPr="00DB68AA" w14:paraId="13358B70"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5704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177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D97CD"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4655000</w:t>
            </w:r>
          </w:p>
        </w:tc>
      </w:tr>
      <w:tr w:rsidR="002B1C74" w:rsidRPr="00DB68AA" w14:paraId="087FEF5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2F3C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DB8B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5395000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4CFA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4646000</w:t>
            </w:r>
          </w:p>
        </w:tc>
      </w:tr>
      <w:tr w:rsidR="002B1C74" w:rsidRPr="00DB68AA" w14:paraId="0CDD2EA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DF88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45305"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5293000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C9F3"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4800000</w:t>
            </w:r>
          </w:p>
        </w:tc>
      </w:tr>
    </w:tbl>
    <w:p w14:paraId="1C54233A"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этом надо заметить, что рудники, учитывая обстановку, в которой теперь приходится работать, предполагают значительно меньше того, что могут дать, но действительность дает еще более плохие результаты. Соответственно понижению добычи падает отправка угля.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1305"/>
        <w:gridCol w:w="2186"/>
      </w:tblGrid>
      <w:tr w:rsidR="002B1C74" w:rsidRPr="00DB68AA" w14:paraId="434C6BCE"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8180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E819D"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Макеевский округ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F18F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Северная часть Кальмиусского</w:t>
            </w:r>
          </w:p>
        </w:tc>
      </w:tr>
      <w:tr w:rsidR="002B1C74" w:rsidRPr="00DB68AA" w14:paraId="1049E482"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095A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FD0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31A9"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4092000</w:t>
            </w:r>
          </w:p>
        </w:tc>
      </w:tr>
      <w:tr w:rsidR="002B1C74" w:rsidRPr="00DB68AA" w14:paraId="33B6A48C"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006F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85DB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F240B"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2971000</w:t>
            </w:r>
          </w:p>
        </w:tc>
      </w:tr>
      <w:tr w:rsidR="002B1C74" w:rsidRPr="00DB68AA" w14:paraId="09B9C12A"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34D9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3DB8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2C0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3909000</w:t>
            </w:r>
          </w:p>
        </w:tc>
      </w:tr>
      <w:tr w:rsidR="002B1C74" w:rsidRPr="00DB68AA" w14:paraId="7F0D3261"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40E79"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03DD"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E8D5"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2938000</w:t>
            </w:r>
          </w:p>
        </w:tc>
      </w:tr>
      <w:tr w:rsidR="002B1C74" w:rsidRPr="00DB68AA" w14:paraId="6681A288" w14:textId="77777777" w:rsidTr="009042D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2AEF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4F8E"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EEC0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2533000</w:t>
            </w:r>
          </w:p>
        </w:tc>
      </w:tr>
    </w:tbl>
    <w:p w14:paraId="16451B05"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улучшение добычи и отправки в ближайшем будущем рассчитывать совершенно не приходится и более того — больше оснований имеется ожидать дальнейшего понижения, и будет хорошо, если добыча останется на существующей теперь, хотя и весьма пониженной, высоте. Такое понижение нельзя объяснить уменьшением подготовки, так как она почти не изменилась и не могла измениться значительно за два-три месяца. Нельзя также объяснить это явление ухудшением технической части предприятий. Если эта последняя была слаба вообще, то за два месяца она не|могла прпйти в такое состояние, чтобы могла колебать добычу.</w:t>
      </w:r>
    </w:p>
    <w:p w14:paraId="742A3999"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Это падение добычи можно объяснить нижеследующим: уменьшением числа выходов рабочих на работу, в частности в настоящее время почти прекратились выходы под праздник и после праздника, хотя ранее они п были. Понижением производительности рабочих, отвлечением рабочих на съезды и общественною службою их в Советах, съездах, комиссиях и комитетах, частые собрания рабочих для выборов и для обсужденияхвоих нужд.</w:t>
      </w:r>
    </w:p>
    <w:p w14:paraId="12F097E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касается лиц технического персонала, т. е. руководителей предприятий, то приходится констатировать, что интерес их к ведению дела значительно ослаб, работу свою они производят не с тою энергиею и на нее затрачивают не то количество времени, знаний и труда, какое могли бы затратить, благодаря тому главным образом, что они весьма часто отвлекаются от своих прямых обязанностей разными требованиями рабочих, и еще потому, что ни один из них не уверен в прочности своего существования на данном предприятии ввиду бывшего целого ряда смещений лиц. технического персонала по требованию рабочих. Так, не считая лиц низшей администрации, в Макеевском горном округе смещены заведующий шахтою «Иван» об-ва «Унион» инж. Пржебышевский, заведующий шахтою «Капитальная» того же об-ва инж. Колаковский (обе шахты III категории по газу), заведующему шахтою «Ломбардо» штейгеру Бабкову предложено в 2-недельный срок оставить рудник. Такое же требование было предъявлено рабочими заведующему шахтою Щегловка штейгеру Липову, который, впрочем, остался после разбора дела в примирительной камере. Удалены также заведующий строительной частью об-ва «Унион»-Образцов и заведующий техническою частью Пешванов.</w:t>
      </w:r>
    </w:p>
    <w:p w14:paraId="3300FD9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северной части Кальмиусского округа удалены по требованию рабочих управляющий Рыковским рудником инж. Стецкий, управляющий Берестово-Богодуховским рудником инж. Шадлун, заведующий Богодухово-Ларинским рудником штейгер Зверюга, была сделана попытка: удаления управляющего рудником «Александровская Гора» инж. Калина.</w:t>
      </w:r>
    </w:p>
    <w:p w14:paraId="480D8749"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Всякого рода обыски, произведенные по инициативе рабочих у заведующих цехами и имевшие место на многих рудниках, всякого рода ультимативные требования, вмешательства в технические распоряжения постепенно сводят к нулю влияние руководителей и способствуют падении дисциплины. Вмешательство в условия жизни п оплаты труда военнопленных действуют разлагающе и на этих последних, результатом чего начались усиленные побеги военнопленных с места работ. Так, в северной части Кальмиусского округа военнопленных было: в январе — 4142,. в феврале — 3991, в марте — 3945, в апреле — 3639, в мае — 3523 и в июне — 3470.</w:t>
      </w:r>
    </w:p>
    <w:p w14:paraId="4A0BD7E8"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указанные явления, конечно, не могут способствовать увеличению добычи, но, кроме того, создают серьезную угрозу самому существованию, предприятий, особенно газовых и опасных по пыли, так как лиц, провинившихся в исполнениях правил внутреннего распорядка и правил безопасности, не бывает возможным подвергнуть дисциплинарным взысканиям.</w:t>
      </w:r>
    </w:p>
    <w:p w14:paraId="4366B7B2"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Вследствие требований рабочих о повышении заработной платы и частичного их удовлетворения себестоимость угля значительно повысилась и превзошла предельные цены на пуд угля, вследствие чего, помимо всего прочего, перед рудниками очень остро встал финансовый вопрос и многие, если не все, предприятия через месяц, самое большое через два, не будут уже в состоянии произвести уплату заработной платы.</w:t>
      </w:r>
    </w:p>
    <w:p w14:paraId="56A20E6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Оставшись недовольными прибавкою, сделанною рудниками на основании постановлений Харьковской конференции от 29 марта</w:t>
      </w:r>
      <w:hyperlink r:id="rId259" w:anchor="_ftn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и не дожидаясь результатов, которые даст комиссия, образованная Временным правительством для выяснения себестоимости угля и долженствующая начать свои работы с 5 июня</w:t>
      </w:r>
      <w:hyperlink r:id="rId260" w:anchor="_ftn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рабочими некоторых рудников был поднят вопрос о повышении заработной платы за 1916 г. и о немедленной уплате этой разницы.</w:t>
      </w:r>
    </w:p>
    <w:p w14:paraId="220EED4B"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исполнение этого 7 июня на Рыковском руднике рабочими было предъявлено требование к дирекции Екатериновского об-ва уплатить 20% за 1916 г. Директору об-ва, протестовавшему против этой надбавки, было заявлено, что он не будет выпущен из собрания и будет арестован, если немедленно не даст своего согласия на прибавку. Просьба директора указать в протоколе собрания, что он подписывает под давлением большинства, собранием не была уважена.</w:t>
      </w:r>
    </w:p>
    <w:p w14:paraId="31B21D5B"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основании этой прибавки и основываясь на ней рабочими Берестовского рудника Об-ва Сулинского завода было предъявлено к администрации рудника требование об уплате 50% с 1 марта 1916 г. по 1 марта с. г. Предъявления таких требований надо ожидать и на следующих рудниках.</w:t>
      </w:r>
    </w:p>
    <w:p w14:paraId="191CEE0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Считая своим долгом сообщить вышеизложенное, полагаю, что дальнейшее промедление в устроении рабочего вопроса поведет к катастрофе.</w:t>
      </w:r>
    </w:p>
    <w:p w14:paraId="05E3237C"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Необходимо скорейшее урегулирование этого вопроса, введение его в рамки законности и главнейшее — урегулирование вопроса о компетентности местных рабочих организаций и о пределах этой компетентности, чтобы эти организации являлись представительными органами для управлений предприятий, распорядительными для рабочих, но не вмешивались в дела управления предприятиями и в технические распоряжения лиц администрации.</w:t>
      </w:r>
    </w:p>
    <w:p w14:paraId="75D5095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Это важнейшее условие повлечет за собою порядок, который создаст и нормальные условия работ.</w:t>
      </w:r>
    </w:p>
    <w:p w14:paraId="08D4186A"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о. окружной инженер Макеевского горного округа Белавенцев.</w:t>
      </w:r>
    </w:p>
    <w:p w14:paraId="4BB94AD6"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hyperlink r:id="rId261"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См. прим 1937 вышел приказ НКОП № 190</w:t>
      </w:r>
    </w:p>
    <w:p w14:paraId="1E78D3A7"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hyperlink r:id="rId262"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Речь идет, повидимому, о следственно-технической комиссии Временного правительства под председательством И. Ф. Сипайло по обследованию условий труда и себестоимости производства, приступившей к работе 15 июня 1917 г. См. прим 1937 вышел приказ НКОП № 707 (15707).</w:t>
      </w:r>
    </w:p>
    <w:p w14:paraId="1C5C7454"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p>
    <w:p w14:paraId="21E7790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81A07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AF3D3C" w14:textId="77777777" w:rsidR="000F43BC" w:rsidRPr="00DB68AA" w:rsidRDefault="000F43BC"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DB68AA">
        <w:rPr>
          <w:rFonts w:ascii="Times New Roman" w:hAnsi="Times New Roman"/>
          <w:color w:val="000000" w:themeColor="text1"/>
          <w:kern w:val="2"/>
          <w:sz w:val="16"/>
          <w:szCs w:val="16"/>
        </w:rPr>
        <w:t xml:space="preserve">19 июня </w:t>
      </w:r>
      <w:r w:rsidR="00BA5C59" w:rsidRPr="00DB68AA">
        <w:rPr>
          <w:rFonts w:ascii="Times New Roman" w:hAnsi="Times New Roman"/>
          <w:color w:val="000000" w:themeColor="text1"/>
          <w:kern w:val="2"/>
          <w:sz w:val="16"/>
          <w:szCs w:val="16"/>
        </w:rPr>
        <w:t xml:space="preserve">(2 июля) </w:t>
      </w:r>
      <w:r w:rsidRPr="00DB68AA">
        <w:rPr>
          <w:rFonts w:ascii="Times New Roman" w:hAnsi="Times New Roman"/>
          <w:color w:val="000000" w:themeColor="text1"/>
          <w:kern w:val="2"/>
          <w:sz w:val="16"/>
          <w:szCs w:val="16"/>
        </w:rPr>
        <w:t>1917 г. погиб на</w:t>
      </w:r>
      <w:r w:rsidRPr="00DB68AA">
        <w:rPr>
          <w:rFonts w:ascii="Times New Roman" w:hAnsi="Times New Roman"/>
          <w:color w:val="000000" w:themeColor="text1"/>
          <w:kern w:val="2"/>
          <w:sz w:val="16"/>
          <w:szCs w:val="16"/>
        </w:rPr>
        <w:softHyphen/>
        <w:t>блюдатель Самгин, у которо</w:t>
      </w:r>
      <w:r w:rsidRPr="00DB68AA">
        <w:rPr>
          <w:rFonts w:ascii="Times New Roman" w:hAnsi="Times New Roman"/>
          <w:color w:val="000000" w:themeColor="text1"/>
          <w:kern w:val="2"/>
          <w:sz w:val="16"/>
          <w:szCs w:val="16"/>
        </w:rPr>
        <w:softHyphen/>
        <w:t>го парашют по какой-то при</w:t>
      </w:r>
      <w:r w:rsidRPr="00DB68AA">
        <w:rPr>
          <w:rFonts w:ascii="Times New Roman" w:hAnsi="Times New Roman"/>
          <w:color w:val="000000" w:themeColor="text1"/>
          <w:kern w:val="2"/>
          <w:sz w:val="16"/>
          <w:szCs w:val="16"/>
        </w:rPr>
        <w:softHyphen/>
        <w:t>чине не раскрылся. Неделю спустя разбился штабс-капи</w:t>
      </w:r>
      <w:r w:rsidRPr="00DB68AA">
        <w:rPr>
          <w:rFonts w:ascii="Times New Roman" w:hAnsi="Times New Roman"/>
          <w:color w:val="000000" w:themeColor="text1"/>
          <w:kern w:val="2"/>
          <w:sz w:val="16"/>
          <w:szCs w:val="16"/>
        </w:rPr>
        <w:softHyphen/>
        <w:t>тан Некрасов, покинувший корзину аэростата слишком поздно, на высоте всего 40 м, и парашют просто не успел раскрыться. Погиб 6 июля командир 18-го ар</w:t>
      </w:r>
      <w:r w:rsidRPr="00DB68AA">
        <w:rPr>
          <w:rFonts w:ascii="Times New Roman" w:hAnsi="Times New Roman"/>
          <w:color w:val="000000" w:themeColor="text1"/>
          <w:kern w:val="2"/>
          <w:sz w:val="16"/>
          <w:szCs w:val="16"/>
        </w:rPr>
        <w:softHyphen/>
        <w:t>мейского воздухоплавательно</w:t>
      </w:r>
      <w:r w:rsidRPr="00DB68AA">
        <w:rPr>
          <w:rFonts w:ascii="Times New Roman" w:hAnsi="Times New Roman"/>
          <w:color w:val="000000" w:themeColor="text1"/>
          <w:kern w:val="2"/>
          <w:sz w:val="16"/>
          <w:szCs w:val="16"/>
        </w:rPr>
        <w:softHyphen/>
        <w:t>го отряда Бонет, парашют ко</w:t>
      </w:r>
      <w:r w:rsidRPr="00DB68AA">
        <w:rPr>
          <w:rFonts w:ascii="Times New Roman" w:hAnsi="Times New Roman"/>
          <w:color w:val="000000" w:themeColor="text1"/>
          <w:kern w:val="2"/>
          <w:sz w:val="16"/>
          <w:szCs w:val="16"/>
        </w:rPr>
        <w:softHyphen/>
        <w:t>торого был подожжен пода</w:t>
      </w:r>
      <w:r w:rsidRPr="00DB68AA">
        <w:rPr>
          <w:rFonts w:ascii="Times New Roman" w:hAnsi="Times New Roman"/>
          <w:color w:val="000000" w:themeColor="text1"/>
          <w:kern w:val="2"/>
          <w:sz w:val="16"/>
          <w:szCs w:val="16"/>
        </w:rPr>
        <w:softHyphen/>
        <w:t>ющим горящим аэростатом. Всего за время Первой миро</w:t>
      </w:r>
      <w:r w:rsidRPr="00DB68AA">
        <w:rPr>
          <w:rFonts w:ascii="Times New Roman" w:hAnsi="Times New Roman"/>
          <w:color w:val="000000" w:themeColor="text1"/>
          <w:kern w:val="2"/>
          <w:sz w:val="16"/>
          <w:szCs w:val="16"/>
        </w:rPr>
        <w:softHyphen/>
        <w:t>вой войны погибли, прыгая с парашютом Жюкмеса, восемь русских воздухоплавателей. Два из них прыгали доброволь</w:t>
      </w:r>
      <w:r w:rsidRPr="00DB68AA">
        <w:rPr>
          <w:rFonts w:ascii="Times New Roman" w:hAnsi="Times New Roman"/>
          <w:color w:val="000000" w:themeColor="text1"/>
          <w:kern w:val="2"/>
          <w:sz w:val="16"/>
          <w:szCs w:val="16"/>
        </w:rPr>
        <w:softHyphen/>
        <w:t>но, для испытаний. И все-таки эти трагические происшествия не могли подо</w:t>
      </w:r>
      <w:r w:rsidRPr="00DB68AA">
        <w:rPr>
          <w:rFonts w:ascii="Times New Roman" w:hAnsi="Times New Roman"/>
          <w:color w:val="000000" w:themeColor="text1"/>
          <w:kern w:val="2"/>
          <w:sz w:val="16"/>
          <w:szCs w:val="16"/>
        </w:rPr>
        <w:softHyphen/>
        <w:t>рвать веру в парашют, «пос</w:t>
      </w:r>
      <w:r w:rsidRPr="00DB68AA">
        <w:rPr>
          <w:rFonts w:ascii="Times New Roman" w:hAnsi="Times New Roman"/>
          <w:color w:val="000000" w:themeColor="text1"/>
          <w:kern w:val="2"/>
          <w:sz w:val="16"/>
          <w:szCs w:val="16"/>
        </w:rPr>
        <w:softHyphen/>
        <w:t>леднюю надежду воздухопла</w:t>
      </w:r>
      <w:r w:rsidRPr="00DB68AA">
        <w:rPr>
          <w:rFonts w:ascii="Times New Roman" w:hAnsi="Times New Roman"/>
          <w:color w:val="000000" w:themeColor="text1"/>
          <w:kern w:val="2"/>
          <w:sz w:val="16"/>
          <w:szCs w:val="16"/>
        </w:rPr>
        <w:softHyphen/>
        <w:t>вателя». Ведь если посмотреть внимательно, то большей час</w:t>
      </w:r>
      <w:r w:rsidRPr="00DB68AA">
        <w:rPr>
          <w:rFonts w:ascii="Times New Roman" w:hAnsi="Times New Roman"/>
          <w:color w:val="000000" w:themeColor="text1"/>
          <w:kern w:val="2"/>
          <w:sz w:val="16"/>
          <w:szCs w:val="16"/>
        </w:rPr>
        <w:softHyphen/>
        <w:t>тью причиной катастроф был не сам парашют, а не</w:t>
      </w:r>
      <w:r w:rsidRPr="00DB68AA">
        <w:rPr>
          <w:rFonts w:ascii="Times New Roman" w:hAnsi="Times New Roman"/>
          <w:color w:val="000000" w:themeColor="text1"/>
          <w:kern w:val="2"/>
          <w:sz w:val="16"/>
          <w:szCs w:val="16"/>
        </w:rPr>
        <w:softHyphen/>
        <w:t>умелое им пользование, ошиб</w:t>
      </w:r>
      <w:r w:rsidRPr="00DB68AA">
        <w:rPr>
          <w:rFonts w:ascii="Times New Roman" w:hAnsi="Times New Roman"/>
          <w:color w:val="000000" w:themeColor="text1"/>
          <w:kern w:val="2"/>
          <w:sz w:val="16"/>
          <w:szCs w:val="16"/>
        </w:rPr>
        <w:softHyphen/>
        <w:t>ки воздухоплавателей или ро</w:t>
      </w:r>
      <w:r w:rsidRPr="00DB68AA">
        <w:rPr>
          <w:rFonts w:ascii="Times New Roman" w:hAnsi="Times New Roman"/>
          <w:color w:val="000000" w:themeColor="text1"/>
          <w:kern w:val="2"/>
          <w:sz w:val="16"/>
          <w:szCs w:val="16"/>
        </w:rPr>
        <w:softHyphen/>
        <w:t>ковое стечение обстоятельств. Подсчитано, что до октября 1917 г. русские воздухопла</w:t>
      </w:r>
      <w:r w:rsidRPr="00DB68AA">
        <w:rPr>
          <w:rFonts w:ascii="Times New Roman" w:hAnsi="Times New Roman"/>
          <w:color w:val="000000" w:themeColor="text1"/>
          <w:kern w:val="2"/>
          <w:sz w:val="16"/>
          <w:szCs w:val="16"/>
        </w:rPr>
        <w:softHyphen/>
        <w:t>ватели привязных аэростатов совершили 65 парашютных прыжков. Из них пять — с па</w:t>
      </w:r>
      <w:r w:rsidRPr="00DB68AA">
        <w:rPr>
          <w:rFonts w:ascii="Times New Roman" w:hAnsi="Times New Roman"/>
          <w:color w:val="000000" w:themeColor="text1"/>
          <w:kern w:val="2"/>
          <w:sz w:val="16"/>
          <w:szCs w:val="16"/>
        </w:rPr>
        <w:softHyphen/>
        <w:t>рашютом Котельникова, ос</w:t>
      </w:r>
      <w:r w:rsidRPr="00DB68AA">
        <w:rPr>
          <w:rFonts w:ascii="Times New Roman" w:hAnsi="Times New Roman"/>
          <w:color w:val="000000" w:themeColor="text1"/>
          <w:kern w:val="2"/>
          <w:sz w:val="16"/>
          <w:szCs w:val="16"/>
        </w:rPr>
        <w:softHyphen/>
        <w:t>тальные — с жюкмесовским (12120).</w:t>
      </w:r>
    </w:p>
    <w:p w14:paraId="42CCDF5E" w14:textId="77777777" w:rsidR="000F43BC" w:rsidRPr="00DB68AA" w:rsidRDefault="000F43BC" w:rsidP="00A67745">
      <w:pPr>
        <w:spacing w:after="0" w:line="240" w:lineRule="auto"/>
        <w:jc w:val="both"/>
        <w:rPr>
          <w:rFonts w:ascii="Times New Roman" w:hAnsi="Times New Roman" w:cs="Times New Roman"/>
          <w:color w:val="000000" w:themeColor="text1"/>
          <w:kern w:val="2"/>
          <w:sz w:val="16"/>
          <w:szCs w:val="16"/>
        </w:rPr>
      </w:pPr>
    </w:p>
    <w:p w14:paraId="48A1F84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 июня </w:t>
      </w:r>
      <w:r w:rsidR="00BA5C59" w:rsidRPr="00DB68AA">
        <w:rPr>
          <w:rFonts w:ascii="Times New Roman" w:hAnsi="Times New Roman" w:cs="Times New Roman"/>
          <w:color w:val="000000" w:themeColor="text1"/>
          <w:kern w:val="2"/>
          <w:sz w:val="16"/>
          <w:szCs w:val="16"/>
        </w:rPr>
        <w:t xml:space="preserve">(2 июля) </w:t>
      </w:r>
      <w:r w:rsidRPr="00DB68AA">
        <w:rPr>
          <w:rFonts w:ascii="Times New Roman" w:hAnsi="Times New Roman" w:cs="Times New Roman"/>
          <w:color w:val="000000" w:themeColor="text1"/>
          <w:kern w:val="2"/>
          <w:sz w:val="16"/>
          <w:szCs w:val="16"/>
        </w:rPr>
        <w:t>1917 в 15:20 командир 7 сибирского ао ш-к Шноор и н п/п Куликовский в р-не м. Вишнево были атакованы на Анадэ и в коротком бою сбиты (5151, 11).</w:t>
      </w:r>
    </w:p>
    <w:p w14:paraId="08BFBC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AB7CC1"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 xml:space="preserve">19 июня (2 июля) </w:t>
      </w:r>
      <w:r w:rsidRPr="00DB68AA">
        <w:rPr>
          <w:rFonts w:ascii="Times New Roman" w:hAnsi="Times New Roman" w:cs="Times New Roman"/>
          <w:color w:val="000000" w:themeColor="text1"/>
          <w:kern w:val="2"/>
          <w:sz w:val="16"/>
          <w:szCs w:val="16"/>
        </w:rPr>
        <w:t>в 1917 году в 15 ч 20 мин командир 7-го Сибирского авиационного отряда военный летчик штабс-капитан Шноор и летнаб подпоручик Куликовский в районе мемтечка Вишнево атакованы неприятельским самолетом и после короткого боя сбиты и упали в нашем расположении - разбились насмерть. Возвращались с разведки преследуемые немецким истребителем. При подходе к нашим линиям, под огнем истребителя перешли в крутое пикирование, на высоте 500-600 м отлетело крыло и аппарат разбился, летчики погибли (14927).</w:t>
      </w:r>
    </w:p>
    <w:p w14:paraId="53DDE0F0"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p>
    <w:p w14:paraId="020B357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30E43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39D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после насильственного освобождения анархистами-коммунистами из тюрьмы своих товарищей, по приказу Временного правительства была захвачена резиденция анархистов и произведены аресты (3908,259).</w:t>
      </w:r>
    </w:p>
    <w:p w14:paraId="1E0E3B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15137A" w14:textId="68E4C43C" w:rsidR="00597FF8" w:rsidRPr="00DB68AA" w:rsidRDefault="00597FF8" w:rsidP="00A67745">
      <w:pPr>
        <w:pStyle w:val="ae"/>
        <w:spacing w:before="0" w:after="0"/>
        <w:jc w:val="both"/>
        <w:rPr>
          <w:color w:val="000000" w:themeColor="text1"/>
          <w:kern w:val="2"/>
          <w:sz w:val="16"/>
          <w:szCs w:val="16"/>
        </w:rPr>
      </w:pPr>
      <w:r w:rsidRPr="00DB68AA">
        <w:rPr>
          <w:color w:val="000000" w:themeColor="text1"/>
          <w:kern w:val="2"/>
          <w:sz w:val="16"/>
          <w:szCs w:val="16"/>
        </w:rPr>
        <w:t>19</w:t>
      </w:r>
      <w:r w:rsidR="00E52569" w:rsidRPr="00DB68AA">
        <w:rPr>
          <w:color w:val="000000" w:themeColor="text1"/>
          <w:kern w:val="2"/>
          <w:sz w:val="16"/>
          <w:szCs w:val="16"/>
        </w:rPr>
        <w:t xml:space="preserve"> </w:t>
      </w:r>
      <w:r w:rsidRPr="00DB68AA">
        <w:rPr>
          <w:color w:val="000000" w:themeColor="text1"/>
          <w:kern w:val="2"/>
          <w:sz w:val="16"/>
          <w:szCs w:val="16"/>
        </w:rPr>
        <w:t>июня</w:t>
      </w:r>
      <w:r w:rsidR="00E52569" w:rsidRPr="00DB68AA">
        <w:rPr>
          <w:color w:val="000000" w:themeColor="text1"/>
          <w:kern w:val="2"/>
          <w:sz w:val="16"/>
          <w:szCs w:val="16"/>
        </w:rPr>
        <w:t xml:space="preserve"> </w:t>
      </w:r>
      <w:r w:rsidRPr="00DB68AA">
        <w:rPr>
          <w:color w:val="000000" w:themeColor="text1"/>
          <w:kern w:val="2"/>
          <w:sz w:val="16"/>
          <w:szCs w:val="16"/>
        </w:rPr>
        <w:t>(</w:t>
      </w:r>
      <w:hyperlink r:id="rId263" w:tooltip="2 июля" w:history="1">
        <w:r w:rsidRPr="00DB68AA">
          <w:rPr>
            <w:rStyle w:val="a5"/>
            <w:color w:val="000000" w:themeColor="text1"/>
            <w:kern w:val="2"/>
            <w:sz w:val="16"/>
            <w:szCs w:val="16"/>
            <w:u w:val="none"/>
          </w:rPr>
          <w:t>2</w:t>
        </w:r>
        <w:r w:rsidR="00E52569" w:rsidRPr="00DB68AA">
          <w:rPr>
            <w:rStyle w:val="a5"/>
            <w:color w:val="000000" w:themeColor="text1"/>
            <w:kern w:val="2"/>
            <w:sz w:val="16"/>
            <w:szCs w:val="16"/>
            <w:u w:val="none"/>
          </w:rPr>
          <w:t xml:space="preserve"> </w:t>
        </w:r>
        <w:r w:rsidRPr="00DB68AA">
          <w:rPr>
            <w:rStyle w:val="a5"/>
            <w:color w:val="000000" w:themeColor="text1"/>
            <w:kern w:val="2"/>
            <w:sz w:val="16"/>
            <w:szCs w:val="16"/>
            <w:u w:val="none"/>
          </w:rPr>
          <w:t>июля</w:t>
        </w:r>
      </w:hyperlink>
      <w:r w:rsidRPr="00DB68AA">
        <w:rPr>
          <w:color w:val="000000" w:themeColor="text1"/>
          <w:kern w:val="2"/>
          <w:sz w:val="16"/>
          <w:szCs w:val="16"/>
        </w:rPr>
        <w:t>)</w:t>
      </w:r>
      <w:r w:rsidR="00E52569" w:rsidRPr="00DB68AA">
        <w:rPr>
          <w:color w:val="000000" w:themeColor="text1"/>
          <w:kern w:val="2"/>
          <w:sz w:val="16"/>
          <w:szCs w:val="16"/>
        </w:rPr>
        <w:t xml:space="preserve"> </w:t>
      </w:r>
      <w:hyperlink r:id="rId264" w:tooltip="1917 год" w:history="1">
        <w:r w:rsidRPr="00DB68AA">
          <w:rPr>
            <w:rStyle w:val="a5"/>
            <w:color w:val="000000" w:themeColor="text1"/>
            <w:kern w:val="2"/>
            <w:sz w:val="16"/>
            <w:szCs w:val="16"/>
            <w:u w:val="none"/>
          </w:rPr>
          <w:t>1917</w:t>
        </w:r>
      </w:hyperlink>
      <w:r w:rsidRPr="00DB68AA">
        <w:rPr>
          <w:color w:val="000000" w:themeColor="text1"/>
          <w:kern w:val="2"/>
          <w:sz w:val="16"/>
          <w:szCs w:val="16"/>
        </w:rPr>
        <w:t xml:space="preserve"> власти очистили дачу Дурново от анархистов. При этом произошло вооружённое столкновение, в результате которого был убит один из лидеров анархистов</w:t>
      </w:r>
      <w:r w:rsidR="00E52569" w:rsidRPr="00DB68AA">
        <w:rPr>
          <w:color w:val="000000" w:themeColor="text1"/>
          <w:kern w:val="2"/>
          <w:sz w:val="16"/>
          <w:szCs w:val="16"/>
        </w:rPr>
        <w:t xml:space="preserve"> </w:t>
      </w:r>
      <w:r w:rsidRPr="00DB68AA">
        <w:rPr>
          <w:color w:val="000000" w:themeColor="text1"/>
          <w:kern w:val="2"/>
          <w:sz w:val="16"/>
          <w:szCs w:val="16"/>
        </w:rPr>
        <w:t>— Аснин</w:t>
      </w:r>
      <w:r w:rsidR="00E52569" w:rsidRPr="00DB68AA">
        <w:rPr>
          <w:color w:val="000000" w:themeColor="text1"/>
          <w:kern w:val="2"/>
          <w:sz w:val="16"/>
          <w:szCs w:val="16"/>
        </w:rPr>
        <w:t xml:space="preserve"> </w:t>
      </w:r>
      <w:r w:rsidRPr="00DB68AA">
        <w:rPr>
          <w:color w:val="000000" w:themeColor="text1"/>
          <w:kern w:val="2"/>
          <w:sz w:val="16"/>
          <w:szCs w:val="16"/>
        </w:rPr>
        <w:t>— и ранен другой анархист</w:t>
      </w:r>
      <w:r w:rsidR="00E52569" w:rsidRPr="00DB68AA">
        <w:rPr>
          <w:color w:val="000000" w:themeColor="text1"/>
          <w:kern w:val="2"/>
          <w:sz w:val="16"/>
          <w:szCs w:val="16"/>
        </w:rPr>
        <w:t xml:space="preserve"> </w:t>
      </w:r>
      <w:r w:rsidRPr="00DB68AA">
        <w:rPr>
          <w:color w:val="000000" w:themeColor="text1"/>
          <w:kern w:val="2"/>
          <w:sz w:val="16"/>
          <w:szCs w:val="16"/>
        </w:rPr>
        <w:t xml:space="preserve">— матрос </w:t>
      </w:r>
      <w:hyperlink r:id="rId265" w:tooltip="Анатолий Железняков" w:history="1">
        <w:r w:rsidRPr="00DB68AA">
          <w:rPr>
            <w:rStyle w:val="a5"/>
            <w:color w:val="000000" w:themeColor="text1"/>
            <w:kern w:val="2"/>
            <w:sz w:val="16"/>
            <w:szCs w:val="16"/>
            <w:u w:val="none"/>
          </w:rPr>
          <w:t>Анатолий Железняков</w:t>
        </w:r>
      </w:hyperlink>
      <w:r w:rsidRPr="00DB68AA">
        <w:rPr>
          <w:color w:val="000000" w:themeColor="text1"/>
          <w:kern w:val="2"/>
          <w:sz w:val="16"/>
          <w:szCs w:val="16"/>
        </w:rPr>
        <w:t>. Более 60 рабочих, солдат и матросов были арестованы.</w:t>
      </w:r>
    </w:p>
    <w:p w14:paraId="7A98F3CD" w14:textId="77777777" w:rsidR="00597FF8" w:rsidRPr="00DB68AA" w:rsidRDefault="00597FF8" w:rsidP="00A67745">
      <w:pPr>
        <w:pStyle w:val="ae"/>
        <w:spacing w:before="0" w:after="0"/>
        <w:jc w:val="both"/>
        <w:rPr>
          <w:color w:val="000000" w:themeColor="text1"/>
          <w:kern w:val="2"/>
          <w:sz w:val="16"/>
          <w:szCs w:val="16"/>
        </w:rPr>
      </w:pPr>
      <w:r w:rsidRPr="00DB68AA">
        <w:rPr>
          <w:color w:val="000000" w:themeColor="text1"/>
          <w:kern w:val="2"/>
          <w:sz w:val="16"/>
          <w:szCs w:val="16"/>
        </w:rPr>
        <w:t>Агитаторы анархистов, не пожелавших «оставлять эту акцию правительства без последствий», направились на предприятия и в казармы, и «уже 19-го на заводах Выборгского района начались стачки протеста. Но особый успех призыв к выступлению имел в 1-м Пулеметном полку…».</w:t>
      </w:r>
    </w:p>
    <w:p w14:paraId="58CE006C" w14:textId="77777777" w:rsidR="00597FF8" w:rsidRPr="00DB68AA" w:rsidRDefault="00597FF8"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Первый пулёмётный полк насчитывал 11 340 солдат и около 300 офицеров, что фактически соответствовало численности дивизии. Полк представлял собой самую крупную воинскую часть гарнизона. Во время </w:t>
      </w:r>
      <w:hyperlink r:id="rId266" w:tooltip="Февральская революция" w:history="1">
        <w:r w:rsidRPr="00DB68AA">
          <w:rPr>
            <w:rStyle w:val="a5"/>
            <w:color w:val="000000" w:themeColor="text1"/>
            <w:kern w:val="2"/>
            <w:sz w:val="16"/>
            <w:szCs w:val="16"/>
            <w:u w:val="none"/>
          </w:rPr>
          <w:t>Февральской революции</w:t>
        </w:r>
      </w:hyperlink>
      <w:r w:rsidRPr="00DB68AA">
        <w:rPr>
          <w:color w:val="000000" w:themeColor="text1"/>
          <w:kern w:val="2"/>
          <w:sz w:val="16"/>
          <w:szCs w:val="16"/>
        </w:rPr>
        <w:t xml:space="preserve"> три его батальона самовольно перебазировались из </w:t>
      </w:r>
      <w:hyperlink r:id="rId267" w:tooltip="Ломоносов (город)" w:history="1">
        <w:r w:rsidRPr="00DB68AA">
          <w:rPr>
            <w:rStyle w:val="a5"/>
            <w:color w:val="000000" w:themeColor="text1"/>
            <w:kern w:val="2"/>
            <w:sz w:val="16"/>
            <w:szCs w:val="16"/>
            <w:u w:val="none"/>
          </w:rPr>
          <w:t>Ораниенбаума</w:t>
        </w:r>
      </w:hyperlink>
      <w:r w:rsidRPr="00DB68AA">
        <w:rPr>
          <w:color w:val="000000" w:themeColor="text1"/>
          <w:kern w:val="2"/>
          <w:sz w:val="16"/>
          <w:szCs w:val="16"/>
        </w:rPr>
        <w:t xml:space="preserve"> в Петроград, привлечённые решением о невыводе частей Петроградского гарнизона на фронт.</w:t>
      </w:r>
    </w:p>
    <w:p w14:paraId="71F3204C" w14:textId="3F7B9010" w:rsidR="00597FF8" w:rsidRPr="00DB68AA" w:rsidRDefault="00597FF8"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Полк дислоцировался на </w:t>
      </w:r>
      <w:hyperlink r:id="rId268" w:tooltip="Выборгская сторона" w:history="1">
        <w:r w:rsidRPr="00DB68AA">
          <w:rPr>
            <w:rStyle w:val="a5"/>
            <w:color w:val="000000" w:themeColor="text1"/>
            <w:kern w:val="2"/>
            <w:sz w:val="16"/>
            <w:szCs w:val="16"/>
            <w:u w:val="none"/>
          </w:rPr>
          <w:t>Выборгской стороне</w:t>
        </w:r>
      </w:hyperlink>
      <w:r w:rsidRPr="00DB68AA">
        <w:rPr>
          <w:color w:val="000000" w:themeColor="text1"/>
          <w:kern w:val="2"/>
          <w:sz w:val="16"/>
          <w:szCs w:val="16"/>
        </w:rPr>
        <w:t xml:space="preserve"> среди заводов. Как в июле 1917 года выразился французский журналист Клод Анэ, «Ленин и Троцкий царят здесь, как господа». В силу многочисленных контактов с петроградскими рабочими полк постоянно подвергался социалистической, большевистской агитации. Кроме того, ставшая штабом анархистов </w:t>
      </w:r>
      <w:hyperlink r:id="rId269" w:tooltip="Дача Дурново" w:history="1">
        <w:r w:rsidRPr="00DB68AA">
          <w:rPr>
            <w:rStyle w:val="a5"/>
            <w:color w:val="000000" w:themeColor="text1"/>
            <w:kern w:val="2"/>
            <w:sz w:val="16"/>
            <w:szCs w:val="16"/>
            <w:u w:val="none"/>
          </w:rPr>
          <w:t>дача Дурново</w:t>
        </w:r>
      </w:hyperlink>
      <w:r w:rsidRPr="00DB68AA">
        <w:rPr>
          <w:color w:val="000000" w:themeColor="text1"/>
          <w:kern w:val="2"/>
          <w:sz w:val="16"/>
          <w:szCs w:val="16"/>
        </w:rPr>
        <w:t xml:space="preserve"> находилась непосредственно вблизи заводов Металлический и Промет, что способствовало распространению в районе анархистской агитации. Полк первоначально был сформирован как одна большая учебная команда, раз в неделю отправлявшая на фронт маршевую роту, поэтому солдаты полка особенно болезненно относились к возможной отправке на фронт. С началом </w:t>
      </w:r>
      <w:hyperlink r:id="rId270" w:tooltip="Июньское наступление" w:history="1">
        <w:r w:rsidRPr="00DB68AA">
          <w:rPr>
            <w:rStyle w:val="a5"/>
            <w:color w:val="000000" w:themeColor="text1"/>
            <w:kern w:val="2"/>
            <w:sz w:val="16"/>
            <w:szCs w:val="16"/>
            <w:u w:val="none"/>
          </w:rPr>
          <w:t>июньского наступления</w:t>
        </w:r>
      </w:hyperlink>
      <w:r w:rsidRPr="00DB68AA">
        <w:rPr>
          <w:color w:val="000000" w:themeColor="text1"/>
          <w:kern w:val="2"/>
          <w:sz w:val="16"/>
          <w:szCs w:val="16"/>
        </w:rPr>
        <w:t xml:space="preserve"> Ставка приказала полку отправить на фронт сразу 30 пулемётных команд, однако 21</w:t>
      </w:r>
      <w:r w:rsidR="00E52569" w:rsidRPr="00DB68AA">
        <w:rPr>
          <w:color w:val="000000" w:themeColor="text1"/>
          <w:kern w:val="2"/>
          <w:sz w:val="16"/>
          <w:szCs w:val="16"/>
        </w:rPr>
        <w:t xml:space="preserve"> </w:t>
      </w:r>
      <w:r w:rsidRPr="00DB68AA">
        <w:rPr>
          <w:color w:val="000000" w:themeColor="text1"/>
          <w:kern w:val="2"/>
          <w:sz w:val="16"/>
          <w:szCs w:val="16"/>
        </w:rPr>
        <w:t>июня</w:t>
      </w:r>
      <w:r w:rsidR="00E52569" w:rsidRPr="00DB68AA">
        <w:rPr>
          <w:color w:val="000000" w:themeColor="text1"/>
          <w:kern w:val="2"/>
          <w:sz w:val="16"/>
          <w:szCs w:val="16"/>
        </w:rPr>
        <w:t xml:space="preserve"> </w:t>
      </w:r>
      <w:r w:rsidRPr="00DB68AA">
        <w:rPr>
          <w:color w:val="000000" w:themeColor="text1"/>
          <w:kern w:val="2"/>
          <w:sz w:val="16"/>
          <w:szCs w:val="16"/>
        </w:rPr>
        <w:t>(</w:t>
      </w:r>
      <w:hyperlink r:id="rId271" w:tooltip="4 июля" w:history="1">
        <w:r w:rsidRPr="00DB68AA">
          <w:rPr>
            <w:rStyle w:val="a5"/>
            <w:color w:val="000000" w:themeColor="text1"/>
            <w:kern w:val="2"/>
            <w:sz w:val="16"/>
            <w:szCs w:val="16"/>
            <w:u w:val="none"/>
          </w:rPr>
          <w:t>4</w:t>
        </w:r>
        <w:r w:rsidR="00E52569" w:rsidRPr="00DB68AA">
          <w:rPr>
            <w:rStyle w:val="a5"/>
            <w:color w:val="000000" w:themeColor="text1"/>
            <w:kern w:val="2"/>
            <w:sz w:val="16"/>
            <w:szCs w:val="16"/>
            <w:u w:val="none"/>
          </w:rPr>
          <w:t xml:space="preserve"> </w:t>
        </w:r>
        <w:r w:rsidRPr="00DB68AA">
          <w:rPr>
            <w:rStyle w:val="a5"/>
            <w:color w:val="000000" w:themeColor="text1"/>
            <w:kern w:val="2"/>
            <w:sz w:val="16"/>
            <w:szCs w:val="16"/>
            <w:u w:val="none"/>
          </w:rPr>
          <w:t>июля</w:t>
        </w:r>
      </w:hyperlink>
      <w:r w:rsidRPr="00DB68AA">
        <w:rPr>
          <w:color w:val="000000" w:themeColor="text1"/>
          <w:kern w:val="2"/>
          <w:sz w:val="16"/>
          <w:szCs w:val="16"/>
        </w:rPr>
        <w:t>)</w:t>
      </w:r>
      <w:r w:rsidR="00E52569" w:rsidRPr="00DB68AA">
        <w:rPr>
          <w:color w:val="000000" w:themeColor="text1"/>
          <w:kern w:val="2"/>
          <w:sz w:val="16"/>
          <w:szCs w:val="16"/>
        </w:rPr>
        <w:t xml:space="preserve"> </w:t>
      </w:r>
      <w:hyperlink r:id="rId272" w:tooltip="1917 год" w:history="1">
        <w:r w:rsidRPr="00DB68AA">
          <w:rPr>
            <w:rStyle w:val="a5"/>
            <w:color w:val="000000" w:themeColor="text1"/>
            <w:kern w:val="2"/>
            <w:sz w:val="16"/>
            <w:szCs w:val="16"/>
            <w:u w:val="none"/>
          </w:rPr>
          <w:t>1917</w:t>
        </w:r>
      </w:hyperlink>
      <w:r w:rsidRPr="00DB68AA">
        <w:rPr>
          <w:color w:val="000000" w:themeColor="text1"/>
          <w:kern w:val="2"/>
          <w:sz w:val="16"/>
          <w:szCs w:val="16"/>
        </w:rPr>
        <w:t xml:space="preserve"> полковой комитет постановил маршевые роты не отправлять, «пока война не примет революционный характер».</w:t>
      </w:r>
    </w:p>
    <w:p w14:paraId="172B077C" w14:textId="77777777" w:rsidR="00597FF8" w:rsidRPr="00DB68AA" w:rsidRDefault="00597FF8"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Большую активность в гарнизоне развила Военная организация </w:t>
      </w:r>
      <w:hyperlink r:id="rId273" w:tooltip="РСДРП(б)" w:history="1">
        <w:r w:rsidRPr="00DB68AA">
          <w:rPr>
            <w:rStyle w:val="a5"/>
            <w:color w:val="000000" w:themeColor="text1"/>
            <w:kern w:val="2"/>
            <w:sz w:val="16"/>
            <w:szCs w:val="16"/>
            <w:u w:val="none"/>
          </w:rPr>
          <w:t>РСДРП(б)</w:t>
        </w:r>
      </w:hyperlink>
      <w:r w:rsidRPr="00DB68AA">
        <w:rPr>
          <w:color w:val="000000" w:themeColor="text1"/>
          <w:kern w:val="2"/>
          <w:sz w:val="16"/>
          <w:szCs w:val="16"/>
        </w:rPr>
        <w:t>, к июлю склонившая в свою сторону, помимо 1-го Пулемётного полка, также и целый ряд других частей (17029).</w:t>
      </w:r>
    </w:p>
    <w:p w14:paraId="68CAEDE5" w14:textId="77777777" w:rsidR="00597FF8" w:rsidRPr="00DB68AA" w:rsidRDefault="00597F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55FD4"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19 июня (2 июля) 1917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 (17045).</w:t>
      </w:r>
    </w:p>
    <w:p w14:paraId="6B0A2899" w14:textId="77777777" w:rsidR="003552A0" w:rsidRPr="00DB68AA" w:rsidRDefault="003552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45496" w14:textId="77777777" w:rsidR="009042DF"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29EE0AFC" w14:textId="77777777" w:rsidR="009042DF" w:rsidRPr="00DB68AA" w:rsidRDefault="009042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282F34" w14:textId="77777777" w:rsidR="009042DF" w:rsidRPr="00DB68AA" w:rsidRDefault="009042DF" w:rsidP="00A67745">
      <w:pPr>
        <w:pStyle w:val="rtecenter"/>
        <w:spacing w:before="0" w:after="0"/>
        <w:jc w:val="both"/>
        <w:rPr>
          <w:color w:val="000000" w:themeColor="text1"/>
          <w:kern w:val="2"/>
          <w:sz w:val="16"/>
          <w:szCs w:val="16"/>
        </w:rPr>
      </w:pPr>
      <w:r w:rsidRPr="00DB68AA">
        <w:rPr>
          <w:rStyle w:val="af0"/>
          <w:i w:val="0"/>
          <w:color w:val="000000" w:themeColor="text1"/>
          <w:kern w:val="2"/>
          <w:sz w:val="16"/>
          <w:szCs w:val="16"/>
        </w:rPr>
        <w:t>19 июня (2 июля) 1917 г. Донесение пом. начальника Генерального штаба ген. Г. Д. Романовского начальнику Генерального штаба с изложением телеграммы представителя Временного правительства при французской армии ген. М. И. Занкевича о сотрудничестве между Францией, Англией и Соединенными Штатами в деле распределения сил и средств союзников.</w:t>
      </w:r>
    </w:p>
    <w:p w14:paraId="1CA7A693" w14:textId="32A5FF21"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w:t>
      </w:r>
    </w:p>
    <w:p w14:paraId="66AE1038" w14:textId="240DA9D8"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2003, оп. 2, д. 71, л. 200—200 об. Подлинник.</w:t>
      </w:r>
    </w:p>
    <w:p w14:paraId="3EB124BD" w14:textId="291E965C" w:rsidR="009042DF" w:rsidRPr="00DB68AA" w:rsidRDefault="009042DF" w:rsidP="00A67745">
      <w:pPr>
        <w:pStyle w:val="rtejustify"/>
        <w:spacing w:before="0" w:after="0"/>
        <w:rPr>
          <w:color w:val="000000" w:themeColor="text1"/>
          <w:kern w:val="2"/>
          <w:sz w:val="16"/>
          <w:szCs w:val="16"/>
        </w:rPr>
      </w:pPr>
      <w:r w:rsidRPr="00DB68AA">
        <w:rPr>
          <w:color w:val="000000" w:themeColor="text1"/>
          <w:kern w:val="2"/>
          <w:sz w:val="16"/>
          <w:szCs w:val="16"/>
        </w:rPr>
        <w:t>Ген. Заикевич в телеграмме от 12 сего июня из Парижа</w:t>
      </w:r>
      <w:hyperlink r:id="rId274" w:anchor="_ftn1" w:history="1">
        <w:r w:rsidRPr="00DB68AA">
          <w:rPr>
            <w:rStyle w:val="a5"/>
            <w:color w:val="000000" w:themeColor="text1"/>
            <w:kern w:val="2"/>
            <w:sz w:val="16"/>
            <w:szCs w:val="16"/>
          </w:rPr>
          <w:t>[1]</w:t>
        </w:r>
      </w:hyperlink>
      <w:r w:rsidR="00E52569" w:rsidRPr="00DB68AA">
        <w:rPr>
          <w:color w:val="000000" w:themeColor="text1"/>
          <w:kern w:val="2"/>
          <w:sz w:val="16"/>
          <w:szCs w:val="16"/>
        </w:rPr>
        <w:t xml:space="preserve"> </w:t>
      </w:r>
      <w:r w:rsidRPr="00DB68AA">
        <w:rPr>
          <w:color w:val="000000" w:themeColor="text1"/>
          <w:kern w:val="2"/>
          <w:sz w:val="16"/>
          <w:szCs w:val="16"/>
        </w:rPr>
        <w:t>отмечает тесное единение, установившееся между Францией, Англией и Соединенными Штатами в отношении распределения сил и средств союзников.</w:t>
      </w:r>
    </w:p>
    <w:p w14:paraId="2CDB2BD2" w14:textId="77777777" w:rsidR="009042DF" w:rsidRPr="00DB68AA" w:rsidRDefault="009042DF" w:rsidP="00A67745">
      <w:pPr>
        <w:pStyle w:val="rtejustify"/>
        <w:spacing w:before="0" w:after="0"/>
        <w:rPr>
          <w:color w:val="000000" w:themeColor="text1"/>
          <w:kern w:val="2"/>
          <w:sz w:val="16"/>
          <w:szCs w:val="16"/>
        </w:rPr>
      </w:pPr>
      <w:r w:rsidRPr="00DB68AA">
        <w:rPr>
          <w:color w:val="000000" w:themeColor="text1"/>
          <w:kern w:val="2"/>
          <w:sz w:val="16"/>
          <w:szCs w:val="16"/>
        </w:rPr>
        <w:t>Американцы дают войска и деньги, англичане — тоннаж и расширяют свой фронт, освобождая часть французских войск, французы получают право постепенной демобилизации старейших классов, но зато обязуются частичным снабжением американцев артиллерией.</w:t>
      </w:r>
    </w:p>
    <w:p w14:paraId="6F2CE3DD" w14:textId="77777777" w:rsidR="009042DF" w:rsidRPr="00DB68AA" w:rsidRDefault="009042DF" w:rsidP="00A67745">
      <w:pPr>
        <w:pStyle w:val="rtejustify"/>
        <w:spacing w:before="0" w:after="0"/>
        <w:rPr>
          <w:color w:val="000000" w:themeColor="text1"/>
          <w:kern w:val="2"/>
          <w:sz w:val="16"/>
          <w:szCs w:val="16"/>
        </w:rPr>
      </w:pPr>
      <w:r w:rsidRPr="00DB68AA">
        <w:rPr>
          <w:color w:val="000000" w:themeColor="text1"/>
          <w:kern w:val="2"/>
          <w:sz w:val="16"/>
          <w:szCs w:val="16"/>
        </w:rPr>
        <w:t>Ввиду сего представляется крайне желательным, чтобы и Россия вошла в это соглашение в целях закрепления за собой возможности получения в достаточном размере артиллерии во Франции, тоннажа в Англии и авиационных средств в Америке.</w:t>
      </w:r>
    </w:p>
    <w:p w14:paraId="282E878D" w14:textId="77777777" w:rsidR="009042DF" w:rsidRPr="00DB68AA" w:rsidRDefault="009042DF"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Ген.-майор Романовский (17026).</w:t>
      </w:r>
    </w:p>
    <w:p w14:paraId="1C130637" w14:textId="77777777" w:rsidR="009042DF" w:rsidRPr="00DB68AA" w:rsidRDefault="009042D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0E2253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За рубежом:</w:t>
      </w:r>
    </w:p>
    <w:p w14:paraId="1EBAF3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117A5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Греция объявила войну Германии и Австрии (4962).</w:t>
      </w:r>
    </w:p>
    <w:p w14:paraId="0A8E608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8D7A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польский генерал Й. Пилсудский (будущий диктатор Польши) отказался принимать присягу на верность Германии (4962).</w:t>
      </w:r>
    </w:p>
    <w:p w14:paraId="3B15201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DF6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Форд начал производство грузовиков (2566).</w:t>
      </w:r>
    </w:p>
    <w:p w14:paraId="5F68E0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6370" w14:textId="5D0943FF" w:rsidR="003431D2" w:rsidRPr="00DB68AA" w:rsidRDefault="00C456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June 19 (</w:t>
      </w:r>
      <w:r w:rsidR="003431D2" w:rsidRPr="00DB68AA">
        <w:rPr>
          <w:rFonts w:ascii="Times New Roman" w:hAnsi="Times New Roman" w:cs="Times New Roman"/>
          <w:color w:val="000000" w:themeColor="text1"/>
          <w:kern w:val="2"/>
          <w:sz w:val="16"/>
          <w:szCs w:val="16"/>
          <w:lang w:val="en-US"/>
        </w:rPr>
        <w:t>July 2</w:t>
      </w:r>
      <w:r w:rsidRPr="00DB68AA">
        <w:rPr>
          <w:rFonts w:ascii="Times New Roman" w:hAnsi="Times New Roman" w:cs="Times New Roman"/>
          <w:color w:val="000000" w:themeColor="text1"/>
          <w:kern w:val="2"/>
          <w:sz w:val="16"/>
          <w:szCs w:val="16"/>
          <w:lang w:val="en-US"/>
        </w:rPr>
        <w:t>)</w:t>
      </w:r>
      <w:r w:rsidR="003431D2" w:rsidRPr="00DB68AA">
        <w:rPr>
          <w:rFonts w:ascii="Times New Roman" w:hAnsi="Times New Roman" w:cs="Times New Roman"/>
          <w:color w:val="000000" w:themeColor="text1"/>
          <w:kern w:val="2"/>
          <w:sz w:val="16"/>
          <w:szCs w:val="16"/>
          <w:lang w:val="en-US"/>
        </w:rPr>
        <w:t>, 1917 Small force of Arabs led by British Captain T.E. Lawrence (Lawrence of Arabia) capture Akaba from the Turks, by attacking across the desert against the undefended back side of the city (1769).</w:t>
      </w:r>
    </w:p>
    <w:p w14:paraId="4718A9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82806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июня (2 июля) 1917 небольшой отряд под командованием британского капитана Лоуренса Аравийского захватила Akaba у турков атаковав со стороны пустыни, где не было обороны (1769).</w:t>
      </w:r>
    </w:p>
    <w:p w14:paraId="528673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11E3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AC151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2A3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период с 10 (23) июня 1915 по 20 июня (3 июля) 1917 ЧФ принял 71 лл М-5 Д.П.Г. завода С.С.Щетинина, 50 машин пошли в авиашколы. Всего по декабрь 1917 было поставлено 183 М-5 (2808,11).</w:t>
      </w:r>
    </w:p>
    <w:p w14:paraId="5E49D72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0A22D" w14:textId="1FE473CB"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период по 20 июня </w:t>
      </w:r>
      <w:r w:rsidR="00C4569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 xml:space="preserve">1917 г. с 10 </w:t>
      </w:r>
      <w:r w:rsidR="00C45699" w:rsidRPr="00DB68AA">
        <w:rPr>
          <w:rFonts w:ascii="Times New Roman" w:hAnsi="Times New Roman" w:cs="Times New Roman"/>
          <w:color w:val="000000" w:themeColor="text1"/>
          <w:kern w:val="2"/>
          <w:sz w:val="16"/>
          <w:szCs w:val="16"/>
        </w:rPr>
        <w:t xml:space="preserve">(23) </w:t>
      </w:r>
      <w:r w:rsidRPr="00DB68AA">
        <w:rPr>
          <w:rFonts w:ascii="Times New Roman" w:hAnsi="Times New Roman" w:cs="Times New Roman"/>
          <w:color w:val="000000" w:themeColor="text1"/>
          <w:kern w:val="2"/>
          <w:sz w:val="16"/>
          <w:szCs w:val="16"/>
        </w:rPr>
        <w:t>июля 1915 г. на Черноморский флот поступила 71 летающая лодка М-5 и около 60 в учебные заведения, а всего морское ведомство приобрё- ло 183 самолёта (11872).</w:t>
      </w:r>
    </w:p>
    <w:p w14:paraId="4BEA87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BC861" w14:textId="36D7130A"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период с 10 </w:t>
      </w:r>
      <w:r w:rsidR="00C45699" w:rsidRPr="00DB68AA">
        <w:rPr>
          <w:rFonts w:ascii="Times New Roman" w:hAnsi="Times New Roman" w:cs="Times New Roman"/>
          <w:color w:val="000000" w:themeColor="text1"/>
          <w:kern w:val="2"/>
          <w:sz w:val="16"/>
          <w:szCs w:val="16"/>
        </w:rPr>
        <w:t xml:space="preserve">(23) </w:t>
      </w:r>
      <w:r w:rsidRPr="00DB68AA">
        <w:rPr>
          <w:rFonts w:ascii="Times New Roman" w:hAnsi="Times New Roman" w:cs="Times New Roman"/>
          <w:color w:val="000000" w:themeColor="text1"/>
          <w:kern w:val="2"/>
          <w:sz w:val="16"/>
          <w:szCs w:val="16"/>
        </w:rPr>
        <w:t xml:space="preserve">июля 1915 г. по 20 июня </w:t>
      </w:r>
      <w:r w:rsidR="00C4569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1917 г. Черномор</w:t>
      </w:r>
      <w:r w:rsidRPr="00DB68AA">
        <w:rPr>
          <w:rFonts w:ascii="Times New Roman" w:hAnsi="Times New Roman" w:cs="Times New Roman"/>
          <w:color w:val="000000" w:themeColor="text1"/>
          <w:kern w:val="2"/>
          <w:sz w:val="16"/>
          <w:szCs w:val="16"/>
        </w:rPr>
        <w:softHyphen/>
        <w:t>ский флот принял 71 летающую лодку М-5, а около 60 машин данного типа достались морским авиашко</w:t>
      </w:r>
      <w:r w:rsidRPr="00DB68AA">
        <w:rPr>
          <w:rFonts w:ascii="Times New Roman" w:hAnsi="Times New Roman" w:cs="Times New Roman"/>
          <w:color w:val="000000" w:themeColor="text1"/>
          <w:kern w:val="2"/>
          <w:sz w:val="16"/>
          <w:szCs w:val="16"/>
        </w:rPr>
        <w:softHyphen/>
        <w:t>лам; с июня 1915 г. по декабрь 1917 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7F231D8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DB68AA" w14:paraId="22072065" w14:textId="77777777">
        <w:tc>
          <w:tcPr>
            <w:tcW w:w="1548" w:type="dxa"/>
            <w:tcBorders>
              <w:top w:val="single" w:sz="12" w:space="0" w:color="auto"/>
            </w:tcBorders>
            <w:shd w:val="clear" w:color="auto" w:fill="FFFFFF"/>
          </w:tcPr>
          <w:p w14:paraId="012FF03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271EA4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5D9E6E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r>
      <w:tr w:rsidR="002B1C74" w:rsidRPr="00DB68AA" w14:paraId="24E22697" w14:textId="77777777">
        <w:tc>
          <w:tcPr>
            <w:tcW w:w="1548" w:type="dxa"/>
            <w:shd w:val="clear" w:color="auto" w:fill="FFFFFF"/>
          </w:tcPr>
          <w:p w14:paraId="067295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 27 1915</w:t>
            </w:r>
          </w:p>
        </w:tc>
        <w:tc>
          <w:tcPr>
            <w:tcW w:w="1170" w:type="dxa"/>
            <w:shd w:val="clear" w:color="auto" w:fill="FFFFFF"/>
          </w:tcPr>
          <w:p w14:paraId="74D50B9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c>
          <w:tcPr>
            <w:tcW w:w="6858" w:type="dxa"/>
            <w:shd w:val="clear" w:color="auto" w:fill="FFFFFF"/>
          </w:tcPr>
          <w:p w14:paraId="2C2BBC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тыс. 500 руб. за аппарат без мотора, срок исполнения с 30 мая по 15 июля 1915 г. (выполнен к 20 июля 1915 г.)</w:t>
            </w:r>
          </w:p>
        </w:tc>
      </w:tr>
      <w:tr w:rsidR="002B1C74" w:rsidRPr="00DB68AA" w14:paraId="5AB47705" w14:textId="77777777">
        <w:tc>
          <w:tcPr>
            <w:tcW w:w="1548" w:type="dxa"/>
            <w:shd w:val="clear" w:color="auto" w:fill="FFFFFF"/>
          </w:tcPr>
          <w:p w14:paraId="12EF36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17 1915</w:t>
            </w:r>
          </w:p>
        </w:tc>
        <w:tc>
          <w:tcPr>
            <w:tcW w:w="1170" w:type="dxa"/>
            <w:shd w:val="clear" w:color="auto" w:fill="FFFFFF"/>
          </w:tcPr>
          <w:p w14:paraId="7E1B64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6858" w:type="dxa"/>
            <w:shd w:val="clear" w:color="auto" w:fill="FFFFFF"/>
          </w:tcPr>
          <w:p w14:paraId="7BFE02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выполнен к 10 сентября 1915 г.</w:t>
            </w:r>
          </w:p>
        </w:tc>
      </w:tr>
      <w:tr w:rsidR="002B1C74" w:rsidRPr="00DB68AA" w14:paraId="1FC94B70" w14:textId="77777777">
        <w:tc>
          <w:tcPr>
            <w:tcW w:w="1548" w:type="dxa"/>
            <w:shd w:val="clear" w:color="auto" w:fill="FFFFFF"/>
          </w:tcPr>
          <w:p w14:paraId="5846E3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10 1915</w:t>
            </w:r>
          </w:p>
        </w:tc>
        <w:tc>
          <w:tcPr>
            <w:tcW w:w="1170" w:type="dxa"/>
            <w:shd w:val="clear" w:color="auto" w:fill="FFFFFF"/>
          </w:tcPr>
          <w:p w14:paraId="3297E8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6858" w:type="dxa"/>
            <w:shd w:val="clear" w:color="auto" w:fill="FFFFFF"/>
          </w:tcPr>
          <w:p w14:paraId="08CC46E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выполнен к 20 июля 1915 г.</w:t>
            </w:r>
          </w:p>
        </w:tc>
      </w:tr>
      <w:tr w:rsidR="002B1C74" w:rsidRPr="00DB68AA" w14:paraId="539E8FCF" w14:textId="77777777">
        <w:tc>
          <w:tcPr>
            <w:tcW w:w="1548" w:type="dxa"/>
            <w:shd w:val="clear" w:color="auto" w:fill="FFFFFF"/>
          </w:tcPr>
          <w:p w14:paraId="085FC5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 12 1915</w:t>
            </w:r>
          </w:p>
        </w:tc>
        <w:tc>
          <w:tcPr>
            <w:tcW w:w="1170" w:type="dxa"/>
            <w:shd w:val="clear" w:color="auto" w:fill="FFFFFF"/>
          </w:tcPr>
          <w:p w14:paraId="5D2E79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c>
          <w:tcPr>
            <w:tcW w:w="6858" w:type="dxa"/>
            <w:shd w:val="clear" w:color="auto" w:fill="FFFFFF"/>
          </w:tcPr>
          <w:p w14:paraId="5B046B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тыс. 500 руб. за аппарат без мотора, срок исполнения ноябрь 1915-март 1916 гг. (выполнен к 27 мая 1916 г.) ПРИМЕЧАНИЯ: аппараты с номерами 440 и 441 имели депердюссеновскую систему управления</w:t>
            </w:r>
          </w:p>
        </w:tc>
      </w:tr>
      <w:tr w:rsidR="002B1C74" w:rsidRPr="00DB68AA" w14:paraId="701F0F15" w14:textId="77777777">
        <w:tc>
          <w:tcPr>
            <w:tcW w:w="1548" w:type="dxa"/>
            <w:shd w:val="clear" w:color="auto" w:fill="FFFFFF"/>
          </w:tcPr>
          <w:p w14:paraId="04FFC9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 21 1915</w:t>
            </w:r>
          </w:p>
        </w:tc>
        <w:tc>
          <w:tcPr>
            <w:tcW w:w="1170" w:type="dxa"/>
            <w:shd w:val="clear" w:color="auto" w:fill="FFFFFF"/>
          </w:tcPr>
          <w:p w14:paraId="63E7A9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6858" w:type="dxa"/>
            <w:shd w:val="clear" w:color="auto" w:fill="FFFFFF"/>
          </w:tcPr>
          <w:p w14:paraId="496984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корпусов без хвостовых оперений и мотора, но с сиденьями, по цене 4 тыс. 750 руб. за каждый</w:t>
            </w:r>
          </w:p>
        </w:tc>
      </w:tr>
      <w:tr w:rsidR="002B1C74" w:rsidRPr="00DB68AA" w14:paraId="6B2B20AC" w14:textId="77777777">
        <w:tc>
          <w:tcPr>
            <w:tcW w:w="1548" w:type="dxa"/>
            <w:shd w:val="clear" w:color="auto" w:fill="FFFFFF"/>
          </w:tcPr>
          <w:p w14:paraId="7292958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1 1916</w:t>
            </w:r>
          </w:p>
        </w:tc>
        <w:tc>
          <w:tcPr>
            <w:tcW w:w="1170" w:type="dxa"/>
            <w:shd w:val="clear" w:color="auto" w:fill="FFFFFF"/>
          </w:tcPr>
          <w:p w14:paraId="7C7F7AD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w:t>
            </w:r>
          </w:p>
        </w:tc>
        <w:tc>
          <w:tcPr>
            <w:tcW w:w="6858" w:type="dxa"/>
            <w:shd w:val="clear" w:color="auto" w:fill="FFFFFF"/>
          </w:tcPr>
          <w:p w14:paraId="419779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выполнен к 23 сентября 1916 г.</w:t>
            </w:r>
          </w:p>
        </w:tc>
      </w:tr>
      <w:tr w:rsidR="002B1C74" w:rsidRPr="00DB68AA" w14:paraId="449A4758" w14:textId="77777777">
        <w:tc>
          <w:tcPr>
            <w:tcW w:w="1548" w:type="dxa"/>
            <w:shd w:val="clear" w:color="auto" w:fill="FFFFFF"/>
          </w:tcPr>
          <w:p w14:paraId="70915D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 16 1916</w:t>
            </w:r>
          </w:p>
        </w:tc>
        <w:tc>
          <w:tcPr>
            <w:tcW w:w="1170" w:type="dxa"/>
            <w:shd w:val="clear" w:color="auto" w:fill="FFFFFF"/>
          </w:tcPr>
          <w:p w14:paraId="13B5EF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tc>
        <w:tc>
          <w:tcPr>
            <w:tcW w:w="6858" w:type="dxa"/>
            <w:shd w:val="clear" w:color="auto" w:fill="FFFFFF"/>
          </w:tcPr>
          <w:p w14:paraId="45C228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тыс. 500 руб. за аппарат без мотора, срок исполнения июль-август 1916 г. (выполнен к 20 мая 1917 г.)</w:t>
            </w:r>
          </w:p>
        </w:tc>
      </w:tr>
      <w:tr w:rsidR="002B1C74" w:rsidRPr="00DB68AA" w14:paraId="14763DAC" w14:textId="77777777">
        <w:tc>
          <w:tcPr>
            <w:tcW w:w="1548" w:type="dxa"/>
            <w:shd w:val="clear" w:color="auto" w:fill="FFFFFF"/>
          </w:tcPr>
          <w:p w14:paraId="6DAFD58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Июнь </w:t>
            </w:r>
            <w:r w:rsidRPr="00DB68AA">
              <w:rPr>
                <w:rFonts w:ascii="Times New Roman" w:hAnsi="Times New Roman" w:cs="Times New Roman"/>
                <w:iCs/>
                <w:color w:val="000000" w:themeColor="text1"/>
                <w:kern w:val="2"/>
                <w:sz w:val="16"/>
                <w:szCs w:val="16"/>
              </w:rPr>
              <w:t xml:space="preserve">1 </w:t>
            </w:r>
            <w:r w:rsidRPr="00DB68AA">
              <w:rPr>
                <w:rFonts w:ascii="Times New Roman" w:hAnsi="Times New Roman" w:cs="Times New Roman"/>
                <w:color w:val="000000" w:themeColor="text1"/>
                <w:kern w:val="2"/>
                <w:sz w:val="16"/>
                <w:szCs w:val="16"/>
              </w:rPr>
              <w:t>1916</w:t>
            </w:r>
          </w:p>
        </w:tc>
        <w:tc>
          <w:tcPr>
            <w:tcW w:w="1170" w:type="dxa"/>
            <w:shd w:val="clear" w:color="auto" w:fill="FFFFFF"/>
          </w:tcPr>
          <w:p w14:paraId="0DA099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tc>
        <w:tc>
          <w:tcPr>
            <w:tcW w:w="6858" w:type="dxa"/>
            <w:shd w:val="clear" w:color="auto" w:fill="FFFFFF"/>
          </w:tcPr>
          <w:p w14:paraId="653099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2B1C74" w:rsidRPr="00DB68AA" w14:paraId="1925449F" w14:textId="77777777">
        <w:tc>
          <w:tcPr>
            <w:tcW w:w="1548" w:type="dxa"/>
            <w:shd w:val="clear" w:color="auto" w:fill="FFFFFF"/>
          </w:tcPr>
          <w:p w14:paraId="1728BE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Сентябрь 22 1916</w:t>
            </w:r>
          </w:p>
        </w:tc>
        <w:tc>
          <w:tcPr>
            <w:tcW w:w="1170" w:type="dxa"/>
            <w:shd w:val="clear" w:color="auto" w:fill="FFFFFF"/>
          </w:tcPr>
          <w:p w14:paraId="111C99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6858" w:type="dxa"/>
            <w:shd w:val="clear" w:color="auto" w:fill="FFFFFF"/>
          </w:tcPr>
          <w:p w14:paraId="114182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тыс. руб. за аппарат без мотора; полезная нагрузкасниже-на до 275 кг; срок исполнения с 1 октября по 1 декабря 1916 г. (выполнен к концу августа 1917 г.)</w:t>
            </w:r>
          </w:p>
        </w:tc>
      </w:tr>
      <w:tr w:rsidR="002B1C74" w:rsidRPr="00DB68AA" w14:paraId="0E6F5B25" w14:textId="77777777">
        <w:tc>
          <w:tcPr>
            <w:tcW w:w="1548" w:type="dxa"/>
            <w:shd w:val="clear" w:color="auto" w:fill="FFFFFF"/>
          </w:tcPr>
          <w:p w14:paraId="45C63C9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27 1917</w:t>
            </w:r>
          </w:p>
        </w:tc>
        <w:tc>
          <w:tcPr>
            <w:tcW w:w="1170" w:type="dxa"/>
            <w:shd w:val="clear" w:color="auto" w:fill="FFFFFF"/>
          </w:tcPr>
          <w:p w14:paraId="610F22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w:t>
            </w:r>
          </w:p>
        </w:tc>
        <w:tc>
          <w:tcPr>
            <w:tcW w:w="6858" w:type="dxa"/>
            <w:shd w:val="clear" w:color="auto" w:fill="FFFFFF"/>
          </w:tcPr>
          <w:p w14:paraId="1CAB8AC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тыс. руб. за аппарат без мотора, с уплатой 10% лицензион</w:t>
            </w:r>
            <w:r w:rsidRPr="00DB68AA">
              <w:rPr>
                <w:rFonts w:ascii="Times New Roman" w:hAnsi="Times New Roman" w:cs="Times New Roman"/>
                <w:color w:val="000000" w:themeColor="text1"/>
                <w:kern w:val="2"/>
                <w:sz w:val="16"/>
                <w:szCs w:val="16"/>
              </w:rPr>
              <w:softHyphen/>
              <w:t>ной стоимости ПРТВ; аппараты под мотор “Рон” 110 л. с. или “Гном-Моносупап”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7BF8AF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условный контракт, данный компании Ф. Мельцера в Петрограде</w:t>
            </w:r>
          </w:p>
        </w:tc>
      </w:tr>
      <w:tr w:rsidR="002B1C74" w:rsidRPr="00DB68AA" w14:paraId="46BAF65A" w14:textId="77777777">
        <w:tc>
          <w:tcPr>
            <w:tcW w:w="1548" w:type="dxa"/>
            <w:shd w:val="clear" w:color="auto" w:fill="FFFFFF"/>
          </w:tcPr>
          <w:p w14:paraId="61084C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29 1917</w:t>
            </w:r>
          </w:p>
        </w:tc>
        <w:tc>
          <w:tcPr>
            <w:tcW w:w="1170" w:type="dxa"/>
            <w:shd w:val="clear" w:color="auto" w:fill="FFFFFF"/>
          </w:tcPr>
          <w:p w14:paraId="1679C3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6858" w:type="dxa"/>
            <w:shd w:val="clear" w:color="auto" w:fill="FFFFFF"/>
          </w:tcPr>
          <w:p w14:paraId="585B6E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10 запасных корпусов; выполнен к 25 мая 1917 г.; возможно, помимо корпусов поставлено и 20 запасных нижних крыльев</w:t>
            </w:r>
          </w:p>
        </w:tc>
      </w:tr>
      <w:tr w:rsidR="002B1C74" w:rsidRPr="00DB68AA" w14:paraId="5D4EA1D5" w14:textId="77777777">
        <w:tc>
          <w:tcPr>
            <w:tcW w:w="1548" w:type="dxa"/>
            <w:shd w:val="clear" w:color="auto" w:fill="FFFFFF"/>
          </w:tcPr>
          <w:p w14:paraId="0D89B1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 26 1917</w:t>
            </w:r>
          </w:p>
        </w:tc>
        <w:tc>
          <w:tcPr>
            <w:tcW w:w="1170" w:type="dxa"/>
            <w:shd w:val="clear" w:color="auto" w:fill="FFFFFF"/>
          </w:tcPr>
          <w:p w14:paraId="766702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6858" w:type="dxa"/>
            <w:shd w:val="clear" w:color="auto" w:fill="FFFFFF"/>
          </w:tcPr>
          <w:p w14:paraId="68E612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2B1C74" w:rsidRPr="00DB68AA" w14:paraId="45C275FB" w14:textId="77777777">
        <w:tc>
          <w:tcPr>
            <w:tcW w:w="1548" w:type="dxa"/>
            <w:shd w:val="clear" w:color="auto" w:fill="FFFFFF"/>
          </w:tcPr>
          <w:p w14:paraId="2CA35BE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28 1917</w:t>
            </w:r>
          </w:p>
        </w:tc>
        <w:tc>
          <w:tcPr>
            <w:tcW w:w="1170" w:type="dxa"/>
            <w:shd w:val="clear" w:color="auto" w:fill="FFFFFF"/>
          </w:tcPr>
          <w:p w14:paraId="120A23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c>
          <w:tcPr>
            <w:tcW w:w="6858" w:type="dxa"/>
            <w:shd w:val="clear" w:color="auto" w:fill="FFFFFF"/>
          </w:tcPr>
          <w:p w14:paraId="2A06C35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6080BC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DB68AA" w14:paraId="32868E4D" w14:textId="77777777">
        <w:tc>
          <w:tcPr>
            <w:tcW w:w="1548" w:type="dxa"/>
            <w:tcBorders>
              <w:bottom w:val="single" w:sz="12" w:space="0" w:color="auto"/>
            </w:tcBorders>
            <w:shd w:val="clear" w:color="auto" w:fill="FFFFFF"/>
          </w:tcPr>
          <w:p w14:paraId="503507C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1D7774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0AC494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контракт на ранее приобретенные аппараты (2807)</w:t>
            </w:r>
          </w:p>
        </w:tc>
      </w:tr>
    </w:tbl>
    <w:p w14:paraId="6F0DE11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80DCE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4A7C1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AE39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июня (3 июля) 1917 на Бельбекском аэродроме л Севастопольской авиашколы штабс-капитан Н.И.Белоусович совершил впервые в России фигурный полет в виде буквы S в вертикальной плоскости, т.е. повторил маневр француза А.Пегу (3644).</w:t>
      </w:r>
    </w:p>
    <w:p w14:paraId="00EA68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33B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20 июня </w:t>
      </w:r>
      <w:r w:rsidR="00BA5C5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1917 на Бельбекском аэродроме летчик Севастопольской авиашколы штабс-капитан Николай Иванович Белоусович совершил впервые в России фигурный полет в виде буквы S в вертикальном плоскости, т.е. повторил маневр француза А.Пегу, показанный последним в 1913 воду (ЦГВИА.ф.493, оп.8, д.93, л.85, рапорт н-ка Бельбекского отделения).</w:t>
      </w:r>
    </w:p>
    <w:p w14:paraId="7DEAB70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8C0F44" w14:textId="77777777" w:rsidR="00880BED" w:rsidRPr="00DB68AA" w:rsidRDefault="00880BE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июня (3 июля) 1917 г. па Бельбекском аэродроме летчик Севастопольской авиа</w:t>
      </w:r>
      <w:r w:rsidRPr="00DB68AA">
        <w:rPr>
          <w:rFonts w:ascii="Times New Roman" w:hAnsi="Times New Roman" w:cs="Times New Roman"/>
          <w:color w:val="000000" w:themeColor="text1"/>
          <w:sz w:val="16"/>
          <w:szCs w:val="16"/>
        </w:rPr>
        <w:softHyphen/>
        <w:t>школы шт.-капитан Николай Иванович Белоусович совершил впервые в России фигурный полет в виде буквы в вертикальной плоскости, т.е. повторил маневр француза А.Пегу, показанный последним в 1913 году.</w:t>
      </w:r>
    </w:p>
    <w:p w14:paraId="0A326E8F" w14:textId="77777777" w:rsidR="00880BED" w:rsidRPr="00DB68AA" w:rsidRDefault="00880BE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8, д. 93, л.85, рапорт н-ка Бельбекского отделения/ (23320).</w:t>
      </w:r>
    </w:p>
    <w:p w14:paraId="4BC82908" w14:textId="77777777" w:rsidR="00880BED" w:rsidRPr="00DB68AA" w:rsidRDefault="00880BED" w:rsidP="00A67745">
      <w:pPr>
        <w:spacing w:after="0" w:line="240" w:lineRule="auto"/>
        <w:jc w:val="both"/>
        <w:rPr>
          <w:rFonts w:ascii="Times New Roman" w:hAnsi="Times New Roman" w:cs="Times New Roman"/>
          <w:color w:val="000000" w:themeColor="text1"/>
          <w:sz w:val="16"/>
          <w:szCs w:val="16"/>
        </w:rPr>
      </w:pPr>
    </w:p>
    <w:p w14:paraId="307C2C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июня (3 июля) 1917 согласно телеграмме Авиадарма (авиации действующей армии) полковника В.М.Ткачева "В Эскадре воздушных кораблей по штату 30 кораблей. В ближайшем времени штат будет сокращен до 16 кораблей" (237,129).</w:t>
      </w:r>
    </w:p>
    <w:p w14:paraId="26C639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F0866" w14:textId="54BD7E84" w:rsidR="00B52344" w:rsidRPr="00DB68AA" w:rsidRDefault="00B5234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20 июня (3 июля) 1917 г. девять немецких гидроаэропланов совершили два налета на южную оконечность о. Эзель, сбросив 24 бомбы на позиции батарей, </w:t>
      </w:r>
      <w:bookmarkStart w:id="175" w:name="bookmark824"/>
      <w:bookmarkStart w:id="176" w:name="bookmark825"/>
      <w:r w:rsidRPr="00DB68AA">
        <w:rPr>
          <w:rFonts w:ascii="Times New Roman" w:hAnsi="Times New Roman" w:cs="Times New Roman"/>
          <w:color w:val="000000" w:themeColor="text1"/>
          <w:sz w:val="16"/>
          <w:szCs w:val="16"/>
        </w:rPr>
        <w:t>ангары и здания нашей воздушной станции. Благодаря своевременно созданной зенитной завесе, результаты бомбардировки оказались минимальны. Один из воздушных налетов был совершен во время посещения острова Моонзундского архипелага американского адмирала Джеймса Гленнона со своим штабом (обошлось без жертв) (23405).</w:t>
      </w:r>
      <w:bookmarkEnd w:id="175"/>
      <w:bookmarkEnd w:id="176"/>
    </w:p>
    <w:p w14:paraId="2161F89D" w14:textId="77777777" w:rsidR="00B52344" w:rsidRPr="00DB68AA" w:rsidRDefault="00B52344" w:rsidP="00A67745">
      <w:pPr>
        <w:spacing w:after="0" w:line="240" w:lineRule="auto"/>
        <w:jc w:val="both"/>
        <w:rPr>
          <w:rFonts w:ascii="Times New Roman" w:hAnsi="Times New Roman" w:cs="Times New Roman"/>
          <w:color w:val="000000" w:themeColor="text1"/>
          <w:sz w:val="16"/>
          <w:szCs w:val="16"/>
        </w:rPr>
      </w:pPr>
    </w:p>
    <w:p w14:paraId="1D9C7F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20 июня </w:t>
      </w:r>
      <w:r w:rsidR="00BA5C5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 xml:space="preserve">1917 г. при посадке было потеряно сразу 2 корабля. В этот день было облачно и "Муромцы", не выполнив задания повернули обратно. XVIII-й корабль ротмистра А.В.Се- редницкого был сильно поврежден при приземлении. Корабль XIV-й гвардии штабс-капитана С.Н.Никольского зацепил верхушки деревьев, </w:t>
      </w:r>
      <w:r w:rsidRPr="00DB68AA">
        <w:rPr>
          <w:rFonts w:ascii="Times New Roman" w:hAnsi="Times New Roman" w:cs="Times New Roman"/>
          <w:color w:val="000000" w:themeColor="text1"/>
          <w:kern w:val="2"/>
          <w:sz w:val="16"/>
          <w:szCs w:val="16"/>
        </w:rPr>
        <w:lastRenderedPageBreak/>
        <w:t>из-за утечки бензина произошло возгорание, затем сдетонировали бомбы. Экипаж остался невредим, а корабль разнесло в щепы. Этот "Муромец" успел совершить всего 2 боевых полета (12038).</w:t>
      </w:r>
    </w:p>
    <w:p w14:paraId="17D9A75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F5C2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20 июня </w:t>
      </w:r>
      <w:r w:rsidR="00BA5C5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1917 года при посадке было потеряно сразу два корабля. В этот день было облачно и "Муромцы", не выполнив задания, повернули обратно. XVIII корабль ротмистра А.В. Середницкого был сильно повреждён при приземлении. "Илья Муромец XIV" гвардии штабс-капитана С.Н. Никольского при посадке зацепил верхушки деревьев, упал. Из-за утечки бензина произошло возгорание, затем сдетонировали бомбы. Экипаж остался невредим, а аэроплан разнесло в щепы. Этот корабль успел совершить всего два боевых полёта.</w:t>
      </w:r>
    </w:p>
    <w:p w14:paraId="564582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этот день генерал-майор Шидловский (телеграфно "Начмуромец") покинул пост начальника ЭВК и его сменил полковник Г.Г. Горшков. Оценка деятельности Шидловского на этом посту весьма неоднозначна и давать её можно только обладая всей полнотой картины. Но вот, например, авиадарм (начальник полевого управления авиации и воздухоплавания при штабе Верховного главнокомандующего, телеграфно - "авиадарм") В.М. Ткачёв в своих мемуарах полагал, что деятельность Шидловского причинила больше вреда нашей авиации, чем принесла ей пользы (12041).</w:t>
      </w:r>
    </w:p>
    <w:p w14:paraId="43A983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FB1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20-25 июня (3 - 8 июля) 1917 г. под Конюхами Русская авиация сыграла исключительную роль в прорыве германского фронта. Участок передовой линии окопов противника перед фронтом 11-й армии был полностью заснят на пленку фотоаппаратом “Потте” с высоты 1000-1200 м. На одном снимке помещались как свои окопы, так и противника. Вся лента была затем развернута в карту и передана артиллерийскому командованию с приложением фотоснимков. Это позволило частям тяжелой артиллерии обрушить прицельный огонь на укрепленную полосу противника. Стрельба велась в течение нескольких дней и ночей. Окопы первой линии противника вместе с проволочными заграждениями были смешаны с землей, пулеметные гнезда и ходы сообщений ликвидированы. Успех артиллерии был бы невозможен без корректирования стрельбы авиаотрядами.</w:t>
      </w:r>
    </w:p>
    <w:p w14:paraId="15CB35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Артиллерийская подготовка позволила русской пехоте при наступлении за сутки занять первую, вторую и третью линии окопов противника. Там, где не было хорошей артподготовки, пехота понесла тяжелые потери. Участник этой операции Н. М. Брагин в своих неопубликованных воспоминаниях пишет:</w:t>
      </w:r>
    </w:p>
    <w:p w14:paraId="2FCDC1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“Отдельные фотоснимки, произведенные до начала артиллерийской подготовки, а затем после нее давали наглядную картину, с какой точностью ложились наши снаряды на окопы, батареи и другие объекты противника. Фотоснимки наглядно характеризовали разрушительное действие нашей артиллерии. На некоторых снимках воронки от снарядов буквально перекрывали друг друга. Снимки, произведенные мной в полдень, в ясные дни июньского наступления, были особенно четки, на них легко можно было различать не только разбитые нашей артиллерией батареи, окопы и ходы сообщений противника, а даже отдельные повозки или артиллерийские патронные ящики, стоявшие во дворе какого-либо деревенского дома” (9705).</w:t>
      </w:r>
    </w:p>
    <w:p w14:paraId="0396BD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9A93A4" w14:textId="77777777" w:rsidR="000E37AF" w:rsidRPr="00DB68AA" w:rsidRDefault="000E37AF" w:rsidP="000E37AF">
      <w:pPr>
        <w:widowControl w:val="0"/>
        <w:tabs>
          <w:tab w:val="left" w:pos="720"/>
        </w:tabs>
        <w:spacing w:after="0" w:line="240" w:lineRule="auto"/>
        <w:jc w:val="both"/>
        <w:rPr>
          <w:rFonts w:ascii="Times New Roman" w:hAnsi="Times New Roman" w:cs="Times New Roman"/>
          <w:color w:val="000000" w:themeColor="text1"/>
          <w:sz w:val="16"/>
          <w:szCs w:val="16"/>
        </w:rPr>
      </w:pPr>
      <w:r w:rsidRPr="00DB68AA">
        <w:rPr>
          <w:rStyle w:val="aff"/>
          <w:rFonts w:ascii="Times New Roman" w:hAnsi="Times New Roman" w:cs="Times New Roman"/>
          <w:color w:val="000000" w:themeColor="text1"/>
          <w:spacing w:val="0"/>
          <w:sz w:val="16"/>
          <w:szCs w:val="16"/>
        </w:rPr>
        <w:t>20 июня (3 июля) 1917 г. девять немецких гидроаэропланов совершили два налета на южную оконечность о. Эзель, сбросив 24 бомбы на позиции батарей, ангары и здания нашей воздушной станции. Благодаря своевременно созданной зенитной завесе, результаты бомбардировки оказались минимальны</w:t>
      </w:r>
      <w:hyperlink w:anchor="bookmark1870" w:tooltip="Current Document">
        <w:r w:rsidRPr="00DB68AA">
          <w:rPr>
            <w:rStyle w:val="aff"/>
            <w:rFonts w:ascii="Times New Roman" w:hAnsi="Times New Roman" w:cs="Times New Roman"/>
            <w:color w:val="000000" w:themeColor="text1"/>
            <w:spacing w:val="0"/>
            <w:sz w:val="16"/>
            <w:szCs w:val="16"/>
            <w:u w:val="single"/>
            <w:vertAlign w:val="superscript"/>
          </w:rPr>
          <w:t>[810]</w:t>
        </w:r>
      </w:hyperlink>
      <w:r w:rsidRPr="00DB68AA">
        <w:rPr>
          <w:rStyle w:val="aff"/>
          <w:rFonts w:ascii="Times New Roman" w:hAnsi="Times New Roman" w:cs="Times New Roman"/>
          <w:color w:val="000000" w:themeColor="text1"/>
          <w:spacing w:val="0"/>
          <w:sz w:val="16"/>
          <w:szCs w:val="16"/>
        </w:rPr>
        <w:t>. Один из воздушных налетов был совершен во время посещения острова Моонзундского архипелага американского адмирала Джеймса Гленнона со своим штабом (обошлось без жертв) (25135).</w:t>
      </w:r>
    </w:p>
    <w:p w14:paraId="761EDBAF"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p>
    <w:p w14:paraId="48F68DDA" w14:textId="77777777"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20 июня (3 июля) 1917 было опубликовано воззвание Керенского к гражданам России: «Во имя свободы и чести России, во имя скорого и прочного мира русская армия на фронте готова выполнить свой долг перед страной. В эту минуту великих жертв и страданий я призываю всех к сознанию ответственности перед революционной армией, ибо только усилиями всех от мала до велика может быть облегчена боевая страда ее. &lt;…&gt; Пусть армия знает, что она не покинута, что за ней дружно, непоколебимой стеной стоит весь народ. &lt;…&gt; Пусть каждый несет все, что может, в общий пламенный порыв освобожденного и освобождающего народа. К напряжению всей мощи и единению всех творческих сил я от имени армии призываю страну» (17045).</w:t>
      </w:r>
    </w:p>
    <w:p w14:paraId="35ACCA66"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D7B9A"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20 июня (3 июля) 1917 окончательно остановилось начатое двумя днями ранее наступление войск русского Юго-западного фронта в направлении Львова. Двигавшиеся впереди отборные «ударные части» взломали оборону немцев и австрийцев, но понесли ощутимые потери. Развивать наступление должны были шедшие следом обычные пехотные части, но они часто отказывались идти в атаку, обсуждая приказы офицеров в солдатских комитетах и на митингах. В итоге, несмотря на прорыв обороны врага и на значительное превосходство в живой силе и артиллерии, наступление к исходу 3 июля было приостановлено.</w:t>
      </w:r>
    </w:p>
    <w:p w14:paraId="0BDBA6E7"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6 июля, когда командование смогло собрать более-менее боеспособные части, атаки продолжились, но были настолько вялыми, что уже не принесли результатов.</w:t>
      </w:r>
    </w:p>
    <w:p w14:paraId="049EAB3D"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Более удачно развивалось наступление на южном участке фронта, в направлении городов Станислав (ныне — украинский областной центр Ивано-Франковск) и Галич (город в Ивано-Франковской области). Там действовала 8-я ударная армия под командованием «железного» генерала Лавра Корнилова, которой, к тому же, противостояли не германские, а отличавшиеся куда меньшей стойкостью австрийские части. Армии Корнилова удалось сходу прорвать оборону противника, при этом были взяты более 7000 вражеских солдат и офицеров и захвачены 48 артиллерийских орудий. Город Станислав был взят в первые же дни. Военный историк генерал Андрей Зайончковский так писал о «Наступлении Керенского»: «Этот удар произвел сильное впечатление на германское командование. К месту прорыва начали сосредоточиваться резервы сначала с Русского, а потом и с Французского фронтов. Легкости перекидывания способствовало поведение французского командования и правительства. Его официальное заявление об отказе на ближайшее время от наступательных операций развязывали руки германскому командованию, и оно широко этим воспользовалось. В первую очередь было брошено шесть дивизий, из них две гвардейские» (17045).</w:t>
      </w:r>
    </w:p>
    <w:p w14:paraId="561BE2EE" w14:textId="77777777" w:rsidR="003552A0" w:rsidRPr="00DB68AA" w:rsidRDefault="003552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D9EE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F25C0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AFF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июня (3 июля) 1917 окончило свою деятельность первое коалиционное правительство (3481).</w:t>
      </w:r>
    </w:p>
    <w:p w14:paraId="4C06FC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D216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20-21 июня (3-4 июля) 1917 были волнения рабочих, матросов и солдат в Петрограде и Кронштадте в связи с арестами анархистов. Требование немедленного восстания (3908,259).</w:t>
      </w:r>
    </w:p>
    <w:p w14:paraId="4F968F6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095F34" w14:textId="77777777" w:rsidR="0014789E" w:rsidRPr="00DB68AA" w:rsidRDefault="0014789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20 июня</w:t>
      </w:r>
      <w:r w:rsidRPr="00DB68AA">
        <w:rPr>
          <w:rFonts w:ascii="Times New Roman" w:hAnsi="Times New Roman" w:cs="Times New Roman"/>
          <w:color w:val="000000" w:themeColor="text1"/>
          <w:kern w:val="2"/>
          <w:sz w:val="16"/>
          <w:szCs w:val="16"/>
        </w:rPr>
        <w:t xml:space="preserve"> (3 июля) в 1917 году временное правительство передает церковно-приходские и все остальные церковные школы в ведение Министерства просвещения. Полная реорганизация церковно-приходских школ (14928).</w:t>
      </w:r>
    </w:p>
    <w:p w14:paraId="28962B7A" w14:textId="77777777" w:rsidR="0014789E" w:rsidRPr="00DB68AA" w:rsidRDefault="0014789E" w:rsidP="00A67745">
      <w:pPr>
        <w:spacing w:after="0" w:line="240" w:lineRule="auto"/>
        <w:jc w:val="both"/>
        <w:rPr>
          <w:rFonts w:ascii="Times New Roman" w:hAnsi="Times New Roman" w:cs="Times New Roman"/>
          <w:color w:val="000000" w:themeColor="text1"/>
          <w:kern w:val="2"/>
          <w:sz w:val="16"/>
          <w:szCs w:val="16"/>
        </w:rPr>
      </w:pPr>
    </w:p>
    <w:p w14:paraId="240EBC24" w14:textId="77777777" w:rsidR="009042DF"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64547C3B" w14:textId="77777777" w:rsidR="009042DF" w:rsidRPr="00DB68AA" w:rsidRDefault="009042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EC465" w14:textId="7777777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июня (3 июля) 1917 г. Телеграмма военного министра А. Ф. Керенского из действующей армии М. И. Терещенко о значительном браке в присланной из-за границы тяжелой артиллерии.</w:t>
      </w:r>
    </w:p>
    <w:p w14:paraId="55310BD1" w14:textId="2E0E6C2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495-495</w:t>
      </w:r>
    </w:p>
    <w:p w14:paraId="559F2272" w14:textId="19ABDBE7" w:rsidR="009042DF" w:rsidRPr="00DB68AA" w:rsidRDefault="009042D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Секретного архива, д. 662/674, л. 73. Копия. Сб. секретных документов из архива бывшего МИД, изд. НКИД, 1917, док. № 44.</w:t>
      </w:r>
    </w:p>
    <w:p w14:paraId="54F9613B" w14:textId="77777777" w:rsidR="009042DF" w:rsidRPr="00DB68AA" w:rsidRDefault="009042DF" w:rsidP="00A67745">
      <w:pPr>
        <w:pStyle w:val="rtejustify"/>
        <w:spacing w:before="0" w:after="0"/>
        <w:rPr>
          <w:color w:val="000000" w:themeColor="text1"/>
          <w:kern w:val="2"/>
          <w:sz w:val="16"/>
          <w:szCs w:val="16"/>
        </w:rPr>
      </w:pPr>
      <w:r w:rsidRPr="00DB68AA">
        <w:rPr>
          <w:color w:val="000000" w:themeColor="text1"/>
          <w:kern w:val="2"/>
          <w:sz w:val="16"/>
          <w:szCs w:val="16"/>
        </w:rPr>
        <w:t>Укажите соответствующим послам, что тяжелая артиллерия, присланная их правительствами, видимо, в значительной части из брака, так как 35% не выдержали двухдневной умеренной стрельбы. Настойте</w:t>
      </w:r>
      <w:hyperlink r:id="rId275" w:anchor="_ftn1" w:history="1">
        <w:r w:rsidRPr="00DB68AA">
          <w:rPr>
            <w:rStyle w:val="a5"/>
            <w:color w:val="000000" w:themeColor="text1"/>
            <w:kern w:val="2"/>
            <w:sz w:val="16"/>
            <w:szCs w:val="16"/>
            <w:vertAlign w:val="superscript"/>
          </w:rPr>
          <w:t>[1]</w:t>
        </w:r>
      </w:hyperlink>
      <w:r w:rsidRPr="00DB68AA">
        <w:rPr>
          <w:color w:val="000000" w:themeColor="text1"/>
          <w:kern w:val="2"/>
          <w:sz w:val="16"/>
          <w:szCs w:val="16"/>
        </w:rPr>
        <w:t xml:space="preserve"> на внеочередной присылке авиационных аппаратов, материальной части на смену убывшей. Добейтесь отозвания с фронта полк. Нокса, продолжающего фрондировать. Ускорьте созыв союзной конференции. Крайне необходимо ускорение темпа и большей ясности работы союзнической дипломатии. Напряжение фронта нужно использовать всемерно ввиду известного вам положения страны и армии. Помните, что каждый шаг фронта дается нам с огромным трудом. Только комбинированными и своевременными действиями дипломатии с армией мы закрепим положение и избежим срыва.</w:t>
      </w:r>
    </w:p>
    <w:p w14:paraId="7E13EAE6" w14:textId="77777777" w:rsidR="009042DF" w:rsidRPr="00DB68AA" w:rsidRDefault="009042DF" w:rsidP="00A67745">
      <w:pPr>
        <w:pStyle w:val="rtejustify"/>
        <w:spacing w:before="0" w:after="0"/>
        <w:rPr>
          <w:color w:val="000000" w:themeColor="text1"/>
          <w:kern w:val="2"/>
          <w:sz w:val="16"/>
          <w:szCs w:val="16"/>
        </w:rPr>
      </w:pPr>
      <w:r w:rsidRPr="00DB68AA">
        <w:rPr>
          <w:color w:val="000000" w:themeColor="text1"/>
          <w:kern w:val="2"/>
          <w:sz w:val="16"/>
          <w:szCs w:val="16"/>
        </w:rPr>
        <w:t>Телеграфируйте положение.</w:t>
      </w:r>
      <w:hyperlink r:id="rId276" w:anchor="_ftn2" w:history="1">
        <w:r w:rsidRPr="00DB68AA">
          <w:rPr>
            <w:rStyle w:val="a5"/>
            <w:color w:val="000000" w:themeColor="text1"/>
            <w:kern w:val="2"/>
            <w:sz w:val="16"/>
            <w:szCs w:val="16"/>
            <w:vertAlign w:val="superscript"/>
          </w:rPr>
          <w:t>[2]</w:t>
        </w:r>
      </w:hyperlink>
      <w:r w:rsidRPr="00DB68AA">
        <w:rPr>
          <w:color w:val="000000" w:themeColor="text1"/>
          <w:kern w:val="2"/>
          <w:sz w:val="16"/>
          <w:szCs w:val="16"/>
        </w:rPr>
        <w:t xml:space="preserve"> Привет.</w:t>
      </w:r>
    </w:p>
    <w:p w14:paraId="5D276AEB" w14:textId="77777777" w:rsidR="009042DF" w:rsidRPr="00DB68AA" w:rsidRDefault="009042DF"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Керенский.</w:t>
      </w:r>
    </w:p>
    <w:p w14:paraId="4C3DB2D4" w14:textId="77777777" w:rsidR="009042DF" w:rsidRPr="00DB68AA" w:rsidRDefault="009042DF" w:rsidP="00A67745">
      <w:pPr>
        <w:pStyle w:val="ae"/>
        <w:spacing w:before="0" w:after="0"/>
        <w:jc w:val="both"/>
        <w:rPr>
          <w:color w:val="000000" w:themeColor="text1"/>
          <w:kern w:val="2"/>
          <w:sz w:val="16"/>
          <w:szCs w:val="16"/>
        </w:rPr>
      </w:pPr>
      <w:hyperlink r:id="rId277"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Так в док.</w:t>
      </w:r>
    </w:p>
    <w:p w14:paraId="760259B6" w14:textId="77777777" w:rsidR="009042DF" w:rsidRPr="00DB68AA" w:rsidRDefault="009042DF" w:rsidP="00A67745">
      <w:pPr>
        <w:pStyle w:val="rtejustify"/>
        <w:spacing w:before="0" w:after="0"/>
        <w:rPr>
          <w:color w:val="000000" w:themeColor="text1"/>
          <w:kern w:val="2"/>
          <w:sz w:val="16"/>
          <w:szCs w:val="16"/>
        </w:rPr>
      </w:pPr>
      <w:hyperlink r:id="rId278"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ответной телеграмме Керенскому от 22 июня 1917 г. М. И. Терещенко писал: «О браке артиллерии заявил англичанину и французу сегодня, которые телеграфно сообщили своим правительствам. Комиссия от англичан для выяснения дефектов командируется завтра. Ноксу указана необходимость вернуться в Петроград к началу будущей недели... Настойчивый тон возможен только благодаря нашей боевой активности» (АВГ1Р, ф. Секретного архива, д. 652/674, л. 78) (15154).</w:t>
      </w:r>
    </w:p>
    <w:p w14:paraId="53388E22" w14:textId="77777777" w:rsidR="009042DF" w:rsidRPr="00DB68AA" w:rsidRDefault="009042DF"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BB1814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3BA1D5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059A6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июня (3 июля) 1917 в США отменено положение о том, что смотровыми офицерами на американских кораблях могут быть только граждане США (4962).</w:t>
      </w:r>
    </w:p>
    <w:p w14:paraId="100159E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2CFC2"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В период с 20 по 26 июня (3 по 9 июля) 1917 немецкие подводные лодки затопили 79 судов стран Антанты и нейтральных государств (17045).</w:t>
      </w:r>
    </w:p>
    <w:p w14:paraId="7E48FAF9" w14:textId="77777777" w:rsidR="003552A0" w:rsidRPr="00DB68AA" w:rsidRDefault="003552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116D2" w14:textId="77777777" w:rsidR="00060FC5"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Авиапромышленность:</w:t>
      </w:r>
    </w:p>
    <w:p w14:paraId="00655394" w14:textId="77777777" w:rsidR="00060FC5" w:rsidRPr="00DB68AA" w:rsidRDefault="00060F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440DB6" w14:textId="77777777" w:rsidR="00060FC5" w:rsidRPr="00DB68AA" w:rsidRDefault="00060FC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21 июня (4 июля)</w:t>
      </w:r>
      <w:r w:rsidRPr="00DB68AA">
        <w:rPr>
          <w:rFonts w:ascii="Times New Roman" w:hAnsi="Times New Roman" w:cs="Times New Roman"/>
          <w:color w:val="000000" w:themeColor="text1"/>
          <w:kern w:val="2"/>
          <w:sz w:val="16"/>
          <w:szCs w:val="16"/>
        </w:rPr>
        <w:t xml:space="preserve"> в 1917 году на основании Распоряжения Управления Военно-воздушного флота создан ОАО "Казанский завод "Электроприбор" как Московский казенный завод авиационных измерительных приборов. В 1918, 1933 годах происходит смены наименований предприятий. В 1937 году предприятие было переименовано в «Завод «230». В 1941 году предприятие было эвакуировано из Москвы в Казань. В годы Великой Отечественной войны на предприятии выпускались узлы и детали предназначенные для военной авиационной техники. В 1965 году предприятие получило очередное название завод «Электроприбор». В 1999 году завод получил ГУП «Казанский завод «Электроприбор». На основание Постановления Кабинетов министра Республики Татарстан от 19 ноября 2003 г. №591 «О внесении дополнения в постановление Кабинета Министров республике Татарстан в 20023 году» и Распоряжения Министерства земельных и имущественных отношений Республики Татарстан от 4 апреля 2003 г. № 600-р "О подготовке к приватизации ГУП Казанский завод "Электроприбор" был составлен план приватизации и утвержден Постановлением Министерства земельных и имущественных отношений Республики Татарстан от 28 июня 2004 г. № 76. В соответствии с этим постановлением ГУП Казанский завод «Электроприбор» реорганизован в форме преобразования в открытое акционерное общество Казанский завод "Электроприбор". Сегодня на «Электроприборе» производится более 700 наименований изделий, предназначенных для оборонного комплекса страны и машиностроения (14942).</w:t>
      </w:r>
    </w:p>
    <w:p w14:paraId="2FCEDAC2" w14:textId="77777777" w:rsidR="00060FC5" w:rsidRPr="00DB68AA" w:rsidRDefault="00060FC5" w:rsidP="00A67745">
      <w:pPr>
        <w:spacing w:after="0" w:line="240" w:lineRule="auto"/>
        <w:jc w:val="both"/>
        <w:rPr>
          <w:rFonts w:ascii="Times New Roman" w:hAnsi="Times New Roman" w:cs="Times New Roman"/>
          <w:color w:val="000000" w:themeColor="text1"/>
          <w:kern w:val="2"/>
          <w:sz w:val="16"/>
          <w:szCs w:val="16"/>
        </w:rPr>
      </w:pPr>
    </w:p>
    <w:p w14:paraId="6F602B6E"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21 июня (4 июля) 1917 года </w:t>
      </w:r>
    </w:p>
    <w:p w14:paraId="576F0FFF"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Совершенно секретно. </w:t>
      </w:r>
    </w:p>
    <w:p w14:paraId="5AC59F5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Журнал № 171 Особого Совещания для обсуждения и объединения мероприятий по обороне государства. </w:t>
      </w:r>
    </w:p>
    <w:p w14:paraId="6A7F00E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Заседание 21 июня 1917 года. </w:t>
      </w:r>
    </w:p>
    <w:p w14:paraId="2551B8FE"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Председательствовал . П. И. Пальчинский. </w:t>
      </w:r>
    </w:p>
    <w:p w14:paraId="4B32A86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Присутствовали: Член Государственного Совета . С. И. Тимашев.</w:t>
      </w:r>
    </w:p>
    <w:p w14:paraId="7173B090"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И. Тимирязев.</w:t>
      </w:r>
    </w:p>
    <w:p w14:paraId="7E497E24"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И. Карпов.</w:t>
      </w:r>
    </w:p>
    <w:p w14:paraId="647938C4"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И. Гурко.</w:t>
      </w:r>
    </w:p>
    <w:p w14:paraId="1983A3A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Ф. И. Иванов.</w:t>
      </w:r>
    </w:p>
    <w:p w14:paraId="6A290498"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Член Государственной Думы . А. А. Добровольский.</w:t>
      </w:r>
    </w:p>
    <w:p w14:paraId="42A2226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Н. В. Савич.</w:t>
      </w:r>
    </w:p>
    <w:p w14:paraId="610E5B1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Д. Н. Чихачев. </w:t>
      </w:r>
    </w:p>
    <w:p w14:paraId="7EC9C930"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военного министерства:</w:t>
      </w:r>
    </w:p>
    <w:p w14:paraId="1E3820FD"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артиллерии . А. А. Маниковский.</w:t>
      </w:r>
    </w:p>
    <w:p w14:paraId="6A5648C6"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Н. А. Бабиков.</w:t>
      </w:r>
    </w:p>
    <w:p w14:paraId="0B32BCF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А. Лехович.</w:t>
      </w:r>
    </w:p>
    <w:p w14:paraId="3488B5F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Н. И. Богатко.</w:t>
      </w:r>
    </w:p>
    <w:p w14:paraId="7BBA655A"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А. К. Овчинников.</w:t>
      </w:r>
    </w:p>
    <w:p w14:paraId="38CF219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 . А. В. Шварц.</w:t>
      </w:r>
    </w:p>
    <w:p w14:paraId="7D493782"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От морского министерства: Адмирал . В. А. Канин. </w:t>
      </w:r>
    </w:p>
    <w:p w14:paraId="7CE36E42"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3C09D9E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торговли и промышленности: Управляющий отделом промышленности .В. Е. Варзар. </w:t>
      </w:r>
    </w:p>
    <w:p w14:paraId="60F868F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Всероссийского городского союза: Уполномоченный союза . А. А. Давидов. </w:t>
      </w:r>
    </w:p>
    <w:p w14:paraId="34E0094D"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Центрального военно-промышленного комитета: Горный инженер . П. П. Козакевич. </w:t>
      </w:r>
    </w:p>
    <w:p w14:paraId="11D1979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Особо приглашенные в заседание:</w:t>
      </w:r>
    </w:p>
    <w:p w14:paraId="30B0E2F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инфантерии . А. А. Поливанов.</w:t>
      </w:r>
    </w:p>
    <w:p w14:paraId="0D008556"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А. А. Якимович.</w:t>
      </w:r>
    </w:p>
    <w:p w14:paraId="6807F906"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А. К. Овчинников.</w:t>
      </w:r>
    </w:p>
    <w:p w14:paraId="14E951A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В. Н. Ипатьев.</w:t>
      </w:r>
    </w:p>
    <w:p w14:paraId="55EDE116"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Н. Ф. Дроздов.</w:t>
      </w:r>
    </w:p>
    <w:p w14:paraId="21E0E10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 . А. А. Саткевич.</w:t>
      </w:r>
    </w:p>
    <w:p w14:paraId="4B25DA27"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М. Н. Орлов.</w:t>
      </w:r>
    </w:p>
    <w:p w14:paraId="062EF9BD"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Действительный статский советник . в. П. Литвинов-Фалинский.</w:t>
      </w:r>
    </w:p>
    <w:p w14:paraId="532F8CE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Заместитель председателя Центрального военно-промышленного комитета . Н. Н. Изнар.</w:t>
      </w:r>
    </w:p>
    <w:p w14:paraId="623D00B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Тайный советник . И. К. Христофоров.</w:t>
      </w:r>
    </w:p>
    <w:p w14:paraId="59521A7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 П. Д. Блинов.</w:t>
      </w:r>
    </w:p>
    <w:p w14:paraId="3DCD3B57"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Управляющий хозяйств. отделом управления железных дорог . Е. П. Иванов.</w:t>
      </w:r>
    </w:p>
    <w:p w14:paraId="056A4DBA"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Генерал-лейтенант корпуса морской артиллерии . М. З. Шеманов.</w:t>
      </w:r>
    </w:p>
    <w:p w14:paraId="5A34993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Полковник . Б. Ф. Гончаров.</w:t>
      </w:r>
    </w:p>
    <w:p w14:paraId="2EE7634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 А. Ю. Грот.</w:t>
      </w:r>
    </w:p>
    <w:p w14:paraId="7DD82B0D"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Профессор . А. С. Ломшаков.</w:t>
      </w:r>
    </w:p>
    <w:p w14:paraId="68F87B8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А. И. Астров.</w:t>
      </w:r>
    </w:p>
    <w:p w14:paraId="1FA7897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Полковник . Д. Н. Швецов. </w:t>
      </w:r>
    </w:p>
    <w:p w14:paraId="79506BA5"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1D3E909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открытии заседания член Государственного Совета В. И. Карпов внес предложение о желательности приветствовать от Особого Совещания по обороне вождей народной армии по случаю перехода в наст…</w:t>
      </w:r>
    </w:p>
    <w:p w14:paraId="043E40EF"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Особое Совещание единодушно присоединилось к предложению В. И. Карпова и постановило послать приветственные телеграммы Военному министру А. Ф. Керенскому, Верховному Главнокомандующему, генералу от кавалерии Брусилову и Главнокомандующему армиями юго-западного фронта, генералу от инфантерии Гутору. В связи с принятым постановлением был одобрен нижеследующий текст телеграмм: «Военному министру Александру Федоровичу Керенскому. Особое Совещание по обороне государства, приветствуя пробуждение боевой мощи славной русской армии, чествует в Вашем лице вдохновителя блестяще начавшегося наступления. Родина оценит боевой подвиг армий Юго-Западного фронта, за самоотверженным почином которых, несомненно, последуют столь же доблестные действия всего русского воинства». «Верховному Главнокомандующему генералу Брусилову. Блестящие под верховным Вашим водительством действия армий Юго-Западного фронта убеждают Родину, что жив и ярким пламенем горит ныне боевой дух русского воинства. Особое Совещание по обороне государства приветствует в Вашем лице покрывшие себя неувядаемой славой полки 18 июня и твердо уверено, что пример этих полков вдохновит все русское воинство на новые подвиги, которые ускорят победоносное окончание войны». «Главнокомандующему Юго-Западным фронтом генералу Гутору. Славные полки 18 июня воскресили веру Родины в боевую мощь русской армии. Особое Совещание по обороне государства, восхищаясь геройским духом начавших наступление армий, твердо верит, что доблестный почин состоящих под Вашим главным командованием войск одушевит все русское воинство и ускорит победное окончание войны». </w:t>
      </w:r>
    </w:p>
    <w:p w14:paraId="634DD442"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переходит к рассмотрению очередных дел. Управляющий делами Совещания генерал-лейтенант Н. А. Бабиков огласил резолюцию по журналу от 17 июня 1917 года за № 170 и доложил о сделанных распоряжениях по исполнению этой резолюции. </w:t>
      </w:r>
    </w:p>
    <w:p w14:paraId="3BD4D41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Далее, Совещание, утвердив заключение председателя химического комитета генерал-лейтенанта В. Н. Ипатьева о передаче акционерному обществу завода «Ф. Крулль» в Ревеле заказа на железные цистерны для сжиженного газа, заслушивает доклад подготовительной комиссии по артиллерийским вопросам193 о рассмотрении финансового плана Русско-Балтийского судостроительного и механического общества в связи с вопросом о выдаче ссуды. Означенный финансовый план представлен правительственным правлением названного общества во исполнение постановления Особого Совещания от 20 мая с. г., по ближайшем обследовании дел на Ревельском и Таганрогском заводах общества. В объяснительной записке, приложенной к плану, правление указывает, что, независимо от общих причин, неблагоприятно влияющих на нашу промышленность, расстройство дел предприятий общества обусловливается избытком на Таганрогском заводе рабочей силы и слабой производительностью труда при постоянно возрастающих требованиях рабочих; расход на плату последним и служащим достиг по Ревельскому заводу 2 500 000 рублей, а по Таганрогскому — 1 700 000 рублей, причем некоторые мастера получают до 800 руб. в месяц, что вызывает, в свою очередь, повышенные требования со стороны инженеров. При таких условиях дальнейший отпуск средств заводам общества может принести только ущерб государственному казначейству; между тем общество, при задолженности правительству в 56,3 млн руб. и годовым дефицитом в 12,7 млн руб., никакими средствами не располагает, и для покрытия расходов в ближайшее время необходима ссуда в 11 1/ миллионов руб лей. Означенный аванс может быть выдан лишь при условии упорядочения дела, для чего требуется ряд мер, к каковым надлежит отнести:</w:t>
      </w:r>
    </w:p>
    <w:p w14:paraId="6ED9A10A"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1) понижение цеховой платы,</w:t>
      </w:r>
    </w:p>
    <w:p w14:paraId="2E03F44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 переход с поденной на сдельную плату и </w:t>
      </w:r>
    </w:p>
    <w:p w14:paraId="68BFBE3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соответственное сокращение числа рабочих Таганрогского завода.</w:t>
      </w:r>
    </w:p>
    <w:p w14:paraId="1EF1C73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Однако эти мероприятия могут быть достигнуты лишь путем переговоров с рабочими при участии представителей министерств труда, торговли и промышленности и общественных организаций. Независимо сего, правление завода должно быть преобразовано, с устранением всех частных директоров и увеличением числа правительственных до 9. В частности, представлялась бы желательн[ой] эвакуация отдела Ревельского завода по изготовлению 42”’ бомб, которая осуществима или 1) перенесением в Таганрог имеющихся свободных прессов и станков, что дало бы возможность в этом году изготовить в Таганроге до 73 тысяч названных бомб, или 2) перенесением в Таганрог до 700 станков и сверх того других оборудований, что дало бы возможность развить производство 42”’ бомб к маю 1918 г. до 65 тысяч в месяц; при первом варианте эвакуация отдела Ревельского завода обойдется всего в 685 000 руб., при втором, требующем сооружения новых зданий, — в 5 220 000 рублей. Подготовительная комиссия, ознакомившись со всеми приведенными данными, присоединилась к заключению правительственных директоров о полной невозможности правильного функционирования заводов при создавшихся условиях работы и признавая целесообразным принятие вышеупомянутых мер, остановилась на предпочтительности первого варианта. </w:t>
      </w:r>
    </w:p>
    <w:p w14:paraId="3C750E8E"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поводу заслушанного доклада приглашенный в заседание Особого Совещания директор правительственного правления общества И. К. Христофоров объяснил, что в настоящее время акционерного капитала у общества не имеется, ввиду чего присутствие в составе правления частных директоров не вызывается какой-либо необходимостью. Посему желательно устранение на основании п. 4 ст. 10 положения об Особом Совещании членов правления общества по избранию от акционеров и замена их директорами по назначению ведомств из лиц, могущих посвятить делам правления достаточное количество времени. Что же касается вопроса об отпуске средств обществу, то это возможно лишь при том условии, что на предприятия общества будет наложен секвестр, предоставляющий правительственному правлению временно приостановить уплату платежей впредь до выяснения положения дел. Со своей стороны член Государственной Думы Н. В. Савич отметил, что секвестр, могущий быть наложенным на предприятия общества, на основании п. 3 ст. 10 положения об Особом Совещании, может быть лишь временной мерой и по выяснении финансового положения дела в связи с разрешением рабочего вопроса подлежит отмене или в случае необходимости замене администрацией пли конкурсным управлением. По сему поводу Председатель Государственной Думы М. В. Родзянко указывает, что в настоящее время достаточно ограничиться назначением правительственного правления общества, от коего и будет зависеть, засим, обратиться в Особое Совещание с ходатайством о применении к предприятиям общества п. 3 ст. 10 положения об Особом Совещании; ныне же, впредь до урегулирования вопроса с рабочими, секвестр является преждевременным и нежелательным. Председательствующий П. И. Пальчинский, вполне присоединяясь к мнению М. В. Родзянко, замечает, что по отношению к Русско-Балтийскому судостроительному и механическому обществу надлежит, прежде всего, принять мероприятия, обеспечивающие правильное функционирование завода общества на ближайшее время. С этой точки зрения, наиболее правильным разрешением вопроса было бы, прежде всего, урегулирование рабочего вопроса, на основаниях, принятых подготовительной комиссией, засим устранение членов правления общества по избранию акционеров и пополнение этого предприятия четырьмя членами от правительства, чтобы обеспечить единство действий, которое отсутствовало при смешанном правлении. Этому новому правлению надлежит предложить незамедлительно представить Особому Совещанию доклад о положении дел общества и о дальнейшем направлении его деятельности в связи с вопросом о возможности наложения на предприятия общества секвестра, или учреждения администрации, или конкурсного управления.</w:t>
      </w:r>
    </w:p>
    <w:p w14:paraId="71BC3B8B"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правительственному правлению следует выдать краткосрочную ссуду, исходя притом из расчета, что неотложными расходами является уплата рабочим жалованья в сумме 4 200 000 рублей и по текущим счетам — 3 000 000 руб., всего же около 7 000 000 руб лей; оплата же по векселям на 2 1/ миллионов, из коих большинство просрочено, следует отложить до обследования положения дел. В соответствии с сим, обществу могла бы быть выдана ссуда в размере 7 миллионов рублей. Что же касается вопроса об эвакуации отдела Ревельского завода, то первый вариант таковой эвакуации является вполне приемлемым. Совещание, разделяя приведенные соображения, присоединилось к заключению Председательствующего. В связи с настоящим докладом, помощник Военного министра генерал от артиллерии А. А. Маниковский замечает, что среди членов правления Русско-Балтийского судостроительного и механического общества находился и г. Овчаров, привлекаемый к ответственности за допущенные им преступные деяния; необходимо ныне вновь принять меры к скорейшему разрешению его дела в судебном порядке ввиду важности означенного дела с точки зрения государственной обороны. Совещание, одобрив означенное предположение, переходит к обсуждению доклада той же комиссии194 по вопросу о выдаче обществу Брянских заводов дополнительных авансов по заказам артиллерийского ведомства ввиду тяжелого финансового положения предприятия. По представленным данным, общая сумма заказов на снаряды, лафеты и орудия, данные обществу Брянских заводов, определяется правлением в 42,1 млн рублей, и по этим заказам должен был разрешен аванс в размере до 30 % от подрядной суммы. Ныне правление ходатайствует об увеличении аванса по всем контрактам на 30 % от общей суммы, всего в размере 11,2 млн рублей, указывая при этом, что в июне месяце образовался дефицит в 3 млн рублей. Последний произошел, главным образом, вследствие убытка по изготовлению с 1 марта по 1 июня снарядов по контрактным ценам на сумму 5 млн рублей, причем убыток по этим заказам составил 1 767 000 рублей. Подготовительная комиссия, принимая во внимание, что хотя ожидаемый по плану выход изделий общества значительно превышает фактический, тем не менее ввиду крайней важности заводов общества для нужд обороны признавала возможным выдать аванс, согласно заключению главного артиллерийского управления, лишь в размере 7,9 млн руб., каковая сумма подлежала бы сокращению по расчету на сданные изделия. По поводу означенного заключения подготовительной комиссии, генерал от инфантерии А. А. Поливанов замечает, что главное артиллерийское управление уменьшило просимый обществом аванс с 11,2 млн рублей до 7,9 млн руб., так как названное управление не находило возможным выдать аванс по контракту на заказы 12” бомб стоимостью 11 128 руб лей, по которому разрешен аванс в размере 65 % годовой поставки, а не с общей суммы поставки. Эту сумму в 7,9 млн руб. при условии учета уже принятых изделий по заказам артиллерийского ведомства и подлежит выдать правлению общества, причем, согласно финансовому плану, на июль может быть отпущено 3,6 млн руб. Со своей стороны председательствующий П. И. Пальчинский, считая возможным разрешить выдачу аванса без обеспечения на расходы общества в ближайшие три месяца, полагает таковой определить в размере семи миллионов девятисот тысяч рублей, при условии учета уже принятых изделий по заказам артиллерийского ведомства. При этом, согласно принятому Особым Совещанием решению по делу общества «Динамо», из этой суммы следует теперь же выдать три миллиона шестьсот тысяч рублей, потребные на покрытие расходов общества в июле месяце с. г., согласно финансовому плану, с тем чтобы дальнейшие ежемесячные выдачи производить распоряжением Председателя Особого Совещания по непосредственному докладу начальником главного артиллерийского управления. Совещание, одобрив предположения Председательствующего, переходит к обсуждению доклада той же комиссии о выдаче заводу К. Г. Шиманского дополнительного аванса без обеспечения на сумму 600 000 рублей по контракту на поставку взрывателей 4 ГТ. Подготовительная комиссия, принимая во внимание неблагоприятный отзыв о кредитоспособности названной фирмы, не признала возможным выдать на руки поставщику дополнительно испрашиваемого аванса. Однако, считаясь с заключением Харьковского заводского совещания о том, что это крайне необходимое производство налаживается, комиссия полагала означенный аванс для названной фирмы перевести в распоряжение председателя названного заводского совещания. Совещание присоединяется к изложенному заключению подготовительной комиссии. Засим Совещание заслушивает сообщение Председателя Государственной Думы М. В. Родзянко о желательности представления Особому Совещанию доклада о том, в какой мере расстройство промышленности, вызванное современными тяжелыми обстоятельствами, является угрожающим для обороны и какие меры могут быть приняты во избежание прекращения уменьшения производства материалов, необходимых для армии. Несомненно, что временное затишье на фронте способствовало накоплению запасов боевого снаряжения, но при наступлении, уже начавшемся, эти запасы могут быстро истощиться, тем более, что, по имеющимся сведениям, предметы снабжения из-за границы получаются в крайне незначительном количестве. Независимо сего, такие же доклады необходимо представить Особому Совещанию о положении транспортного дела и о продовольствии, затребовать для сего самые подробные сведения от министерств путей сообщения и продовольствия. Страна должна знать, что Особое Совещание, сознавая свою ответственность перед родиной, со своей стороны приняло все необходимые меры к тому, чтобы доблестные армии оказались обеспеченными всем необходимым. По сему поводу помощник Военного министра генерал от артиллерии А. А. Маниковский указывает, что им уже сделаны распоряжения о собрании необходимых сведений к выяснению современного положения дела снабжения армии боевыми материалами. По имеющимся у него данным, наличность запасов в снарядах рассчитана на 6 месяцев, но при чрезмерной их трате, какая наблюдается в настоящее время, возникает некоторое опасение за будущее. Однако при этом нельзя упускать из виду, что доставка предметов боевого снаряжения поступала из-за границы в незначительном количестве лишь потому, что русская армия бездействовала и у союзников вследствие этого не было уверенности в возможности перехода ее в наступление; ныне же, когда армия вновь начала действия, не подлежит сомнению, что как наши союзники, так и русские промышленники приложат все усилия, всю энергию к тому, чтобы армия оказалась обеспеченной всем необходимым. Вполне присоединяясь к заявлению А. А. Маниковского, В. П. Литвинов-Фалинский, однако, отмечает, что промышленность едва ли в состоянии исполнить возложенные на нее задачи ввиду тех тяжелых условий, в коих она находится. Положение промышленности — катастрофическое, между тем Временное Правительство не только не принимает мер борьбы с неумеренными требованиями рабочих, но само изданными последними налоговыми законами ее разрушает. Посему Военному Министру и Особому Совещанию надлежит довести до сведения Правительства о необходимости принятия самых решительных мер для обеспечения дальнейших работ важнейших отраслей промышленности, без коих невозможна оборона государства; если же Правительство и впредь будет пассивно относиться ко все возрастающим требованиям рабочих и к дезорганизации, царящей на заводах, то промышленники прибегнут к последнему и крайнему средству — будут просить армию прислать делегатов на заводы в целях внесения успокоения. Со своей стороны начальник главного артиллерийского управления генерал-лейтенант В. А. Лехович указывает, что ныне на артиллерийских складах замечается понижение производительности, что объясняется устранением рабочими чинов администрации. Однако, несмотря на тяжелые условия, за последние месяцы было отправлено на фронт большое количество парков, как легких, так и тяжелых. Член Государственного Совета В. И. Карпов замечает, что Временное Правительство ставит промышленность установленными новыми налогами в безвыходное положение. Многие предприятия лишатся всех своих оборотных средств и принуждены будут в недалеком будущем прекратить свою дальнейшую деятельность. Надлежит поэтому, не прибегая к апелляции армии, обратить внимание Правительства на те </w:t>
      </w:r>
      <w:r w:rsidRPr="00DB68AA">
        <w:rPr>
          <w:rFonts w:ascii="Times New Roman" w:hAnsi="Times New Roman" w:cs="Times New Roman"/>
          <w:color w:val="000000" w:themeColor="text1"/>
          <w:sz w:val="16"/>
          <w:szCs w:val="16"/>
        </w:rPr>
        <w:lastRenderedPageBreak/>
        <w:t xml:space="preserve">гибельные последствия, кои вызваны новыми налоговыми законами в связи с печальным положением дел на заводах. Присоединяясь к изложенным соображениям В. И. Карпова, член Государственного Совета В. И. Гурко выражает пожелание, чтобы министерства путей сообщения и труда ознакомили Особое Совещание с современным состоянием транспорта и с положением рабочего вопроса, с указанием мероприятий, которые надлежит принять с точки зрения обороны страны. Председательствующий П. И. Пальчинский указывает, что переход русской армии в наступление, несомненно, отразится самым благоприятным образом на общем положении страны, и в частности на промышленности. Однако и в настоящее время нельзя упускать из виду, что Правительством принимается ряд мер к улучшению транспортного и продовольственного дела и в сем отношении достигнуты некоторые успехи, — упорядочивается дело правильной перевозки грузов, увеличивается подвижной состав и т. п. Кроме сего, добыча угля и производство чугуна не только не уменьшилось, но за май месяц увеличилось. Эти данные, доложенные в Совещании товарищей министров по снабжению, дают основания надеяться на улучшение в будущем положения страны и дела снабжения армии. Однако Особое Совещание со своей стороны должно обратить внимание Временного Правительства на те мероприятия, кои им будут признаны необходимыми, после ознакомления с положением промышленности и транспортного и продовольственного дела. Посему желательно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а Министров Путей Сообщения и Труда — с современным состоянием транспорта и положением рабочего вопроса. Совещание, присоединяясь к означенному заключению, переходит к рассмотрению ходатайства акционерного общества Российской писчебумажной фабрики об освобождении части аванса от обеспечения процентными бумагами и не встречает препятствий к освобождению от обеспечения части первоначально выданного аванса в размере одного миллиона пятисот тысяч (1 500 000) рублей, отложив разрешение вопроса об освобождении остальной части аванса впредь до выяснения обследования предприятий общества особой комиссией, образованной для сего главным артиллерийским управлением, в составе представителей министерства торговли и промышленности, министерства труда, центрального комитета по восстановлению и поддержанию нормального хода работ в промышленных предприятиях и общественных организациях. </w:t>
      </w:r>
    </w:p>
    <w:p w14:paraId="5D453B28"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заключение Совещание, заслушав доклад председателя заводского совещания Петроградского района И. С. Каннегисера о произведенном им обследовании механических заводов товарищества Бенуа и Ко, обнаружившем крайне неудовлетворительную постановку дела на заводах и несдачу до сего времени заказов артиллерийского ведомства на головные ударные трубки, в соответствии с сим признало ходатайство означенного товарищества о выдаче дополнительного аванса в размере 30 % по заказам названного ведомства подлежащим отклонению. </w:t>
      </w:r>
    </w:p>
    <w:p w14:paraId="43FB4A84"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Подписи. </w:t>
      </w:r>
    </w:p>
    <w:p w14:paraId="1A6693C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6C3F18DF"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Согласно заключению председателя химического комитета, передать акционерному обществу завода Ф. Крулль в Ревеле заказ на железные цистерны для сжиженного газа. </w:t>
      </w:r>
    </w:p>
    <w:p w14:paraId="4BAA00F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По докладу подготовительной комиссии по артиллерийским вопросам о рассмотрении финансового плана Русско-Балтийского судостроительного и механического общества в связи с вопросом о выдаче ссуды:</w:t>
      </w:r>
    </w:p>
    <w:p w14:paraId="53F421E7"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а) устранить, на основании п. 4 ст. 10 Положения об Особом Совещании, членов правления общества по избранию акционеров;</w:t>
      </w:r>
    </w:p>
    <w:p w14:paraId="57C585C4"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б) пополнить правительственное правление общества четырьмя членами по назначению с тем, чтобы в состав правления вошли: по 2 члена от министерств труда и торговли и промышленности, морского ведомства и главного артиллерийского управления и один — от министерства финансов;</w:t>
      </w:r>
    </w:p>
    <w:p w14:paraId="4FA98ACA"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в) выдать теперь же правительственному правлению общества краткосрочную ссуду в семь миллионов (7 000 000) рублей для покрытия неотложных расходов предприятия по уплате рабочим, оплате счетов и на текущие расходы, кроме оплаты векселей, — на условиях, подписанных обществом при получении краткосрочной ссуды в 11 250 000 рублей, разрешенных Председателем Особого Совещания 26-го ноября 1916 года в сумме 5 000 000 и 9 декабря того же года — в сумме 6 250 000 рублей;</w:t>
      </w:r>
    </w:p>
    <w:p w14:paraId="363E5860"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г) одобрить предположение о частичной (первый вариант) эвакуации Ревельского завода общества в Таганрог;</w:t>
      </w:r>
    </w:p>
    <w:p w14:paraId="10D1316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д) предложить правительственному правлению нового состава незамедлительно представить Особому Совещанию доклад о положении дел общества и о дальнейшем направлении его деятельности. </w:t>
      </w:r>
    </w:p>
    <w:p w14:paraId="4461A7D8"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По докладу той же комиссии о выдаче обществу Брянских заводов дополнительных авансов по заказам артиллерийского ведомства:</w:t>
      </w:r>
    </w:p>
    <w:p w14:paraId="7170D85E"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а) разрешить выдачу аванса на расходы общества на ближайшие три месяца в размере семи миллионов девятисот тысяч (7 900 000) руб лей без обеспечения при условии учета уже принятых изделий по заказам артиллерийского ведомства;</w:t>
      </w:r>
    </w:p>
    <w:p w14:paraId="1129724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б) из этой суммы выдать теперь же три миллиона шестьсот тысяч (3 600 000) рублей, потребные на покрытие расходов общества в июле месяце сего года, согласно финансовому плану;</w:t>
      </w:r>
    </w:p>
    <w:p w14:paraId="7E10F4DC"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в) дальнейшие месячные выдачи производить распоряжением Председателя Особого Совещания, по непосредственному докладу начальника главного артиллерийского управления.</w:t>
      </w:r>
    </w:p>
    <w:p w14:paraId="6B8EA689"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4) Утвердить доклад той же комиссии об отклонении ходатайства завода К. Г. Шиманского о выдаче дополнительного аванса без обеспечения по контракту на поставку взрывателей 4 ГТ. </w:t>
      </w:r>
    </w:p>
    <w:p w14:paraId="5A97D778"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5) По ходатайству акционерного общества Российской писчебумажной фабрики об освобождении части аванса от обеспечения процентными бумагами: впредь до выяснения результатов обследования особой комиссией предприятий общества освободить от обеспечения часть первоначально выданного аванса в размере одного миллиона пятисот тысяч (1 500 000) рублей. </w:t>
      </w:r>
    </w:p>
    <w:p w14:paraId="0E32009F"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Отклонить ходатайство товарищества механических заводов Бенуа и Ко о выдаче дополнительного аванса в размере 30 % по заказам артиллерийского ведомства.</w:t>
      </w:r>
    </w:p>
    <w:p w14:paraId="2F4E8810"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7) Просить помощника Военного министра генерала от артиллерии А. А. Маниковского ознакомить Особое Совещание с современным состоянием работ по заказам на оборону и с ходом доставок из-за границы предметов снабжения. 8) Просить министра путей сообщения и министра труда ознакомить Особое Совещание с современным состоянием транспорта и с положением рабочего вопроса. </w:t>
      </w:r>
    </w:p>
    <w:p w14:paraId="72C69F68"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Верно: управляющий делами генерал-лейтенант [Бабиков]. </w:t>
      </w:r>
    </w:p>
    <w:p w14:paraId="48DE5191"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 Особого Совещания, в разъяснение п. 4 резолюции по журналу Особого Совещания от 21 июня 1917 года за № 171, решил: По докладу подготовительной комиссии по артиллерийским вопросам о выдаче заводу К. Г. Шиманского дополнительного аванса без обеспечения по контракту на поставку взрывателей 4 ГТ: выдать дополнительный аванс названной фирме в сумме шестисот тысяч (600 000) рублей, лишь при условии перевода такового в распоряжение председателя заводского совещания Харьковского района, согласно докладу главного артиллерийского управления от 8 июня сего года за № 98473. </w:t>
      </w:r>
    </w:p>
    <w:p w14:paraId="13EBFA06"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Верно: управляющий делами генерал-лейтенант Бабиков (20452). </w:t>
      </w:r>
    </w:p>
    <w:p w14:paraId="5EE3838E" w14:textId="77777777" w:rsidR="009C6F0C" w:rsidRPr="00DB68AA" w:rsidRDefault="009C6F0C" w:rsidP="00A67745">
      <w:pPr>
        <w:spacing w:after="0" w:line="240" w:lineRule="auto"/>
        <w:jc w:val="both"/>
        <w:rPr>
          <w:rFonts w:ascii="Times New Roman" w:hAnsi="Times New Roman" w:cs="Times New Roman"/>
          <w:color w:val="000000" w:themeColor="text1"/>
          <w:sz w:val="16"/>
          <w:szCs w:val="16"/>
        </w:rPr>
      </w:pPr>
    </w:p>
    <w:p w14:paraId="2DAB0BF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5F69AC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D7DB0" w14:textId="77777777" w:rsidR="00880BED" w:rsidRPr="00DB68AA" w:rsidRDefault="00880BE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21 июня (4 июля) 1917 г. в приказе ВГК № 12861 дана оценка состоянию авиации: "Кризис наступил, больше ждать нельзя.. . считаю, что если немедленно не будут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(23320). </w:t>
      </w:r>
    </w:p>
    <w:p w14:paraId="107BBD61" w14:textId="77777777" w:rsidR="00880BED" w:rsidRPr="00DB68AA" w:rsidRDefault="00880BED" w:rsidP="00A67745">
      <w:pPr>
        <w:spacing w:after="0" w:line="240" w:lineRule="auto"/>
        <w:jc w:val="both"/>
        <w:rPr>
          <w:rFonts w:ascii="Times New Roman" w:hAnsi="Times New Roman" w:cs="Times New Roman"/>
          <w:color w:val="000000" w:themeColor="text1"/>
          <w:sz w:val="16"/>
          <w:szCs w:val="16"/>
        </w:rPr>
      </w:pPr>
    </w:p>
    <w:p w14:paraId="2D27ED67" w14:textId="77777777" w:rsidR="00880BED" w:rsidRPr="00DB68AA" w:rsidRDefault="00880BE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июня (4 июля) 1917 подполковник, военный летчик В.М.Ткачев сменил полковник С.А.Немченко, которого, в свою очередь, 9 апреля 1917 сменил ВК Александра Михайловича в качестве генерал-инспектора (66,11).</w:t>
      </w:r>
    </w:p>
    <w:p w14:paraId="6FCB4C4D" w14:textId="77777777" w:rsidR="00880BED" w:rsidRPr="00DB68AA" w:rsidRDefault="00880BE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9CD043" w14:textId="703245E0"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shd w:val="clear" w:color="auto" w:fill="FFFFFF"/>
        </w:rPr>
        <w:t>21 июня (</w:t>
      </w:r>
      <w:r w:rsidR="00C45699" w:rsidRPr="00DB68AA">
        <w:rPr>
          <w:rFonts w:ascii="Times New Roman" w:hAnsi="Times New Roman" w:cs="Times New Roman"/>
          <w:color w:val="000000" w:themeColor="text1"/>
          <w:sz w:val="16"/>
          <w:szCs w:val="16"/>
          <w:shd w:val="clear" w:color="auto" w:fill="FFFFFF"/>
        </w:rPr>
        <w:t>4</w:t>
      </w:r>
      <w:r w:rsidRPr="00DB68AA">
        <w:rPr>
          <w:rFonts w:ascii="Times New Roman" w:hAnsi="Times New Roman" w:cs="Times New Roman"/>
          <w:color w:val="000000" w:themeColor="text1"/>
          <w:sz w:val="16"/>
          <w:szCs w:val="16"/>
          <w:shd w:val="clear" w:color="auto" w:fill="FFFFFF"/>
        </w:rPr>
        <w:t xml:space="preserve"> июля) 1917 начальник отдела УПВОСО на Театре военных действий подполковник Есаулов приказал установить на бронедрезину 2-й Заамур-ской железнодорожной бригадой бронедрезины, построенной в Киеве, 100-сильный двигатель с бронемашины Бенц, который поступил в Савелово для переделки на железнодорожный ход (Бенц забронировали на Ижорском заводе в 1915 году, но в ходе боевых действий его шасси оказалось слабым, так как это был легковой автомобиль). 25 сентября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w:t>
      </w:r>
      <w:r w:rsidR="00E52569" w:rsidRPr="00DB68AA">
        <w:rPr>
          <w:rFonts w:ascii="Times New Roman" w:hAnsi="Times New Roman" w:cs="Times New Roman"/>
          <w:color w:val="000000" w:themeColor="text1"/>
          <w:sz w:val="16"/>
          <w:szCs w:val="16"/>
          <w:shd w:val="clear" w:color="auto" w:fill="FFFFFF"/>
        </w:rPr>
        <w:t xml:space="preserve"> </w:t>
      </w:r>
    </w:p>
    <w:p w14:paraId="0AEE5982" w14:textId="13C35C1A"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w:t>
      </w:r>
      <w:r w:rsidR="00E52569" w:rsidRPr="00DB68AA">
        <w:rPr>
          <w:rFonts w:ascii="Times New Roman" w:hAnsi="Times New Roman" w:cs="Times New Roman"/>
          <w:color w:val="000000" w:themeColor="text1"/>
          <w:sz w:val="16"/>
          <w:szCs w:val="16"/>
          <w:shd w:val="clear" w:color="auto" w:fill="FFFFFF"/>
        </w:rPr>
        <w:t xml:space="preserve"> </w:t>
      </w:r>
    </w:p>
    <w:p w14:paraId="74EC886B"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shd w:val="clear" w:color="auto" w:fill="FFFFFF"/>
        </w:rPr>
      </w:pPr>
      <w:r w:rsidRPr="00DB68AA">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313A79EB"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p w14:paraId="7EC4AAC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21 июня </w:t>
      </w:r>
      <w:r w:rsidR="00BA5C59" w:rsidRPr="00DB68AA">
        <w:rPr>
          <w:rFonts w:ascii="Times New Roman" w:hAnsi="Times New Roman" w:cs="Times New Roman"/>
          <w:color w:val="000000" w:themeColor="text1"/>
          <w:kern w:val="2"/>
          <w:sz w:val="16"/>
          <w:szCs w:val="16"/>
        </w:rPr>
        <w:t xml:space="preserve">(4 июля) </w:t>
      </w:r>
      <w:r w:rsidRPr="00DB68AA">
        <w:rPr>
          <w:rFonts w:ascii="Times New Roman" w:hAnsi="Times New Roman" w:cs="Times New Roman"/>
          <w:color w:val="000000" w:themeColor="text1"/>
          <w:kern w:val="2"/>
          <w:sz w:val="16"/>
          <w:szCs w:val="16"/>
        </w:rPr>
        <w:t>1917 Особое совещание по обороне государств одобрило предложение образовать Высшие авиационные курсы военного времени и сообщить временному правительству о желателъности учреждения постоянных Высших авиационных курсов при МВТУ. с целью "подготовки для военного и морского ведомств, а так</w:t>
      </w:r>
      <w:r w:rsidRPr="00DB68AA">
        <w:rPr>
          <w:rFonts w:ascii="Times New Roman" w:hAnsi="Times New Roman" w:cs="Times New Roman"/>
          <w:color w:val="000000" w:themeColor="text1"/>
          <w:kern w:val="2"/>
          <w:sz w:val="16"/>
          <w:szCs w:val="16"/>
        </w:rPr>
        <w:softHyphen/>
        <w:t>же для частной промышленности инженеров-конструкторов по аэропланам и легким двигателям, по оборудованию и эксплуатации заводов (ЦГАСА.ф 29, оп.И, д.1, лл.360-369).</w:t>
      </w:r>
    </w:p>
    <w:p w14:paraId="59D8D9F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8AB879" w14:textId="77777777" w:rsidR="0066178E" w:rsidRPr="00DB68AA" w:rsidRDefault="0066178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21 июня (4 июля) 1917 г. Особое совещание по обороне государства одобрило предложе</w:t>
      </w:r>
      <w:r w:rsidRPr="00DB68AA">
        <w:rPr>
          <w:rFonts w:ascii="Times New Roman" w:hAnsi="Times New Roman" w:cs="Times New Roman"/>
          <w:color w:val="000000" w:themeColor="text1"/>
          <w:sz w:val="16"/>
          <w:szCs w:val="16"/>
        </w:rPr>
        <w:softHyphen/>
        <w:t>ние об образовании Высших авиационных курсов военного времени и сообщить временному правительству о желательности учреждения посто</w:t>
      </w:r>
      <w:r w:rsidRPr="00DB68AA">
        <w:rPr>
          <w:rFonts w:ascii="Times New Roman" w:hAnsi="Times New Roman" w:cs="Times New Roman"/>
          <w:color w:val="000000" w:themeColor="text1"/>
          <w:sz w:val="16"/>
          <w:szCs w:val="16"/>
        </w:rPr>
        <w:softHyphen/>
        <w:t>янных Высших авиационных курсов при ИВТУуо целью «подготовки для военного и морского ведомству также для частной промышленности инженеров-конструкторов по аэропланам и легким двигателям, по обору</w:t>
      </w:r>
      <w:r w:rsidRPr="00DB68AA">
        <w:rPr>
          <w:rFonts w:ascii="Times New Roman" w:hAnsi="Times New Roman" w:cs="Times New Roman"/>
          <w:color w:val="000000" w:themeColor="text1"/>
          <w:sz w:val="16"/>
          <w:szCs w:val="16"/>
        </w:rPr>
        <w:softHyphen/>
        <w:t>дованию и эксплуатации авиационных заводов".</w:t>
      </w:r>
    </w:p>
    <w:p w14:paraId="73D3DFDB" w14:textId="77777777" w:rsidR="0066178E" w:rsidRPr="00DB68AA" w:rsidRDefault="0066178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/ЦГАСА, ф, 29, оп. 11, д. 1, лл. 360-369/ (23320).</w:t>
      </w:r>
    </w:p>
    <w:p w14:paraId="223FD5F6" w14:textId="77777777" w:rsidR="0066178E" w:rsidRPr="00DB68AA" w:rsidRDefault="0066178E" w:rsidP="00A67745">
      <w:pPr>
        <w:spacing w:after="0" w:line="240" w:lineRule="auto"/>
        <w:jc w:val="both"/>
        <w:rPr>
          <w:rFonts w:ascii="Times New Roman" w:hAnsi="Times New Roman" w:cs="Times New Roman"/>
          <w:color w:val="000000" w:themeColor="text1"/>
          <w:sz w:val="16"/>
          <w:szCs w:val="16"/>
        </w:rPr>
      </w:pPr>
    </w:p>
    <w:p w14:paraId="6F2E461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21 июня </w:t>
      </w:r>
      <w:r w:rsidR="00BA5C59" w:rsidRPr="00DB68AA">
        <w:rPr>
          <w:rFonts w:ascii="Times New Roman" w:hAnsi="Times New Roman" w:cs="Times New Roman"/>
          <w:color w:val="000000" w:themeColor="text1"/>
          <w:kern w:val="2"/>
          <w:sz w:val="16"/>
          <w:szCs w:val="16"/>
        </w:rPr>
        <w:t xml:space="preserve">(4 июля) </w:t>
      </w:r>
      <w:r w:rsidRPr="00DB68AA">
        <w:rPr>
          <w:rFonts w:ascii="Times New Roman" w:hAnsi="Times New Roman" w:cs="Times New Roman"/>
          <w:color w:val="000000" w:themeColor="text1"/>
          <w:kern w:val="2"/>
          <w:sz w:val="16"/>
          <w:szCs w:val="16"/>
        </w:rPr>
        <w:t>1917 подпоручик 5 КАО французский летчик Луи Линъяк, бывший инструктор Севастопольской зшашколы, с летчиком-наб</w:t>
      </w:r>
      <w:r w:rsidRPr="00DB68AA">
        <w:rPr>
          <w:rFonts w:ascii="Times New Roman" w:hAnsi="Times New Roman" w:cs="Times New Roman"/>
          <w:color w:val="000000" w:themeColor="text1"/>
          <w:kern w:val="2"/>
          <w:sz w:val="16"/>
          <w:szCs w:val="16"/>
        </w:rPr>
        <w:softHyphen/>
        <w:t>людателем Добриневским не гернулся с боевого задания. По уточненным впоследствии сведениям летчики были сбиты над Карпатами неприятельской артиллерией. ("Новое время"”1917 г., 21 июня).</w:t>
      </w:r>
    </w:p>
    <w:p w14:paraId="5D4317F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809F0C" w14:textId="77777777" w:rsidR="006627A3" w:rsidRPr="00DB68AA" w:rsidRDefault="006627A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июня (4 июля) 1917 г. подпоручик 5 КАО французский летчик Луи Линьяк, бывший инструктор севастопольской авиашколы, с летнабом Добриневоким не вернулся с боевого задания. по уточненным впоследствии введениям летчики бы</w:t>
      </w:r>
      <w:r w:rsidRPr="00DB68AA">
        <w:rPr>
          <w:rFonts w:ascii="Times New Roman" w:hAnsi="Times New Roman" w:cs="Times New Roman"/>
          <w:color w:val="000000" w:themeColor="text1"/>
          <w:sz w:val="16"/>
          <w:szCs w:val="16"/>
        </w:rPr>
        <w:softHyphen/>
        <w:t>ли сбиты над Карпатами неприятельской артиллерией.</w:t>
      </w:r>
    </w:p>
    <w:p w14:paraId="226270B1" w14:textId="77777777" w:rsidR="006627A3" w:rsidRPr="00DB68AA" w:rsidRDefault="006627A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/"Повое время" за 21 июня 1917/ (23320).</w:t>
      </w:r>
    </w:p>
    <w:p w14:paraId="358A0E44" w14:textId="77777777" w:rsidR="006627A3" w:rsidRPr="00DB68AA" w:rsidRDefault="006627A3" w:rsidP="00A67745">
      <w:pPr>
        <w:spacing w:after="0" w:line="240" w:lineRule="auto"/>
        <w:jc w:val="both"/>
        <w:rPr>
          <w:rFonts w:ascii="Times New Roman" w:hAnsi="Times New Roman" w:cs="Times New Roman"/>
          <w:color w:val="000000" w:themeColor="text1"/>
          <w:sz w:val="16"/>
          <w:szCs w:val="16"/>
        </w:rPr>
      </w:pPr>
    </w:p>
    <w:p w14:paraId="71FB99F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5C4EE29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77B8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июня (4 июля) 1917 г. Рапорт окружного инженера Алмазного горного округа А. П. Колодяжного Горному департаменту о падении производительности труда рабочих, сокращении и остановках работ на шахтах округа и прекращении притока новых капиталов в Донецкий бассейн.</w:t>
      </w:r>
    </w:p>
    <w:p w14:paraId="0C2A6DC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w:t>
      </w:r>
    </w:p>
    <w:p w14:paraId="52C2BB5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 62—62 об. Подлинник.</w:t>
      </w:r>
    </w:p>
    <w:p w14:paraId="139AEEF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Вследствие циркуляра Горного департамента от 9 ноября 1910 г. за № 3898 честь имею доложить, что сравнительно с апрелем текущего года добыча угля на рудниках вверенного мне округа в мае месяце увеличилась на 2 млн пуд. (почти на 15%), оставшись на том же уровне, что в мае месяце прошлого года — 15 1/2 млн пуд. Однако число рабочих г мае прошлого года было меньше на 7027 чел., чем в мае текущего года, из чего следует, что производительность рабочих уменьшилась на 26%. Вывоз угля уменьшился на 2 млн вследствие плохой подачи железнодорожных вагонов.</w:t>
      </w:r>
    </w:p>
    <w:p w14:paraId="39CDA60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По-прежнему чувствуется недостаток на рудниках вообще железа; замечается некоторое улучшение в доставке продовольствия, хотя белый хлеб и мука уже исчезли из употребления.</w:t>
      </w:r>
    </w:p>
    <w:p w14:paraId="2167853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связи со все увеличивающимися требованиями рабочих начинают останавливаться мелкие предприятия, а средние и даже крупные сокращают подготовительные работы. По словам предпринимателей, они не имеют возможности платить теперь 100 руб. за ту работу, которая стоила в феврале всего лишь 20 руб., по этой же причине не производятся очередные ремонты.</w:t>
      </w:r>
    </w:p>
    <w:p w14:paraId="1B6EF9B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Вообще должен сказать, что решение вопроса о минимуме—максимуме заработной платы необходимо ускорить, ибо иначе при создавшихся условиях мы очутимся в ближайшем времени перед грозным явлением угольного голода, так как, не принимая во внимание патриотических соображений, можно сказать, что навряд ли удастся справиться с капиталом крутыми мерами, если предпринимателям придется работать в убыток. Необходимо выработать не общие твердые цифры заработка, а гибкие, именно максимум—минимум, так как не все предприятия находятся в одинаковых условиях, и что для одного много — для другого будет мало, а наоборот.</w:t>
      </w:r>
    </w:p>
    <w:p w14:paraId="0B6F57D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Считаю необходимым сказать, что приток капитала в Донецкий бассейн вовсе прекратился и охотников вложить свои деньги в угольные предприятия, как это наблюдалось в больших размерах в прошлых годах, нет.</w:t>
      </w:r>
    </w:p>
    <w:p w14:paraId="4989DC4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Вместе с тем честь имею доложить, вследствие циркуляра Горного департамента от 9 марта прошлого года за № 634, что на подземных работах и в ночное время задолжено было женщин 407 и малолетних 525, что составляет 2.74% общего числа задолжавшихся по округу рабочих.</w:t>
      </w:r>
    </w:p>
    <w:p w14:paraId="48D53FD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Некоторое запоздание настоящего рапорта явилось следствием отсутствия моего на Съезде фабричных инспекторов в Москве.</w:t>
      </w:r>
    </w:p>
    <w:p w14:paraId="37FF6BC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Окружной инженер Алмазного горного округа</w:t>
      </w:r>
    </w:p>
    <w:p w14:paraId="5CD6AC7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Колодяжный (15706).</w:t>
      </w:r>
    </w:p>
    <w:p w14:paraId="32A38F7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p w14:paraId="47C3F5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июня (4 июля) 1917 был образован Экономсовет и Главный экономкомитет для координации экономической жизни страны (1348,113).</w:t>
      </w:r>
    </w:p>
    <w:p w14:paraId="43BDED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CF2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21-28 июня (4-11 июля) 1917 проходила Всероссийская конференция профсоюзов в Петрограде (1348,113).</w:t>
      </w:r>
    </w:p>
    <w:p w14:paraId="6B0608D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E434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июня (4 июля) 1917 в Хельсинки экипаж русского дредноута “Петропавловск” издал ультиматум Временному правительству с угрозой обстрелять Петроград (4962).</w:t>
      </w:r>
    </w:p>
    <w:p w14:paraId="29B8AC2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0289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DB68AA">
        <w:rPr>
          <w:rFonts w:ascii="Times New Roman" w:hAnsi="Times New Roman" w:cs="Times New Roman"/>
          <w:i/>
          <w:iCs/>
          <w:color w:val="000000" w:themeColor="text1"/>
          <w:kern w:val="2"/>
          <w:sz w:val="16"/>
          <w:szCs w:val="16"/>
        </w:rPr>
        <w:t>За</w:t>
      </w:r>
      <w:r w:rsidRPr="00DB68AA">
        <w:rPr>
          <w:rFonts w:ascii="Times New Roman" w:hAnsi="Times New Roman" w:cs="Times New Roman"/>
          <w:i/>
          <w:iCs/>
          <w:color w:val="000000" w:themeColor="text1"/>
          <w:kern w:val="2"/>
          <w:sz w:val="16"/>
          <w:szCs w:val="16"/>
          <w:lang w:val="en-US"/>
        </w:rPr>
        <w:t xml:space="preserve"> </w:t>
      </w:r>
      <w:r w:rsidRPr="00DB68AA">
        <w:rPr>
          <w:rFonts w:ascii="Times New Roman" w:hAnsi="Times New Roman" w:cs="Times New Roman"/>
          <w:i/>
          <w:iCs/>
          <w:color w:val="000000" w:themeColor="text1"/>
          <w:kern w:val="2"/>
          <w:sz w:val="16"/>
          <w:szCs w:val="16"/>
        </w:rPr>
        <w:t>рубежом</w:t>
      </w:r>
      <w:r w:rsidRPr="00DB68AA">
        <w:rPr>
          <w:rFonts w:ascii="Times New Roman" w:hAnsi="Times New Roman" w:cs="Times New Roman"/>
          <w:i/>
          <w:iCs/>
          <w:color w:val="000000" w:themeColor="text1"/>
          <w:kern w:val="2"/>
          <w:sz w:val="16"/>
          <w:szCs w:val="16"/>
          <w:lang w:val="en-US"/>
        </w:rPr>
        <w:t>:</w:t>
      </w:r>
    </w:p>
    <w:p w14:paraId="7D11B7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BBDF9EC" w14:textId="3B8901BD" w:rsidR="003431D2" w:rsidRPr="00DB68AA" w:rsidRDefault="00C456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June 21 (</w:t>
      </w:r>
      <w:r w:rsidR="003431D2" w:rsidRPr="00DB68AA">
        <w:rPr>
          <w:rFonts w:ascii="Times New Roman" w:hAnsi="Times New Roman" w:cs="Times New Roman"/>
          <w:color w:val="000000" w:themeColor="text1"/>
          <w:kern w:val="2"/>
          <w:sz w:val="16"/>
          <w:szCs w:val="16"/>
          <w:lang w:val="en-US"/>
        </w:rPr>
        <w:t>July 4</w:t>
      </w:r>
      <w:r w:rsidRPr="00DB68AA">
        <w:rPr>
          <w:rFonts w:ascii="Times New Roman" w:hAnsi="Times New Roman" w:cs="Times New Roman"/>
          <w:color w:val="000000" w:themeColor="text1"/>
          <w:kern w:val="2"/>
          <w:sz w:val="16"/>
          <w:szCs w:val="16"/>
          <w:lang w:val="en-US"/>
        </w:rPr>
        <w:t>)</w:t>
      </w:r>
      <w:r w:rsidR="003431D2" w:rsidRPr="00DB68AA">
        <w:rPr>
          <w:rFonts w:ascii="Times New Roman" w:hAnsi="Times New Roman" w:cs="Times New Roman"/>
          <w:color w:val="000000" w:themeColor="text1"/>
          <w:kern w:val="2"/>
          <w:sz w:val="16"/>
          <w:szCs w:val="16"/>
          <w:lang w:val="en-US"/>
        </w:rPr>
        <w:t>, 1917 The first eight-cylinder Liberty motor arrived in Washington, D.C., for test by the Bureau of Standards, having been assembled at the Packard Motor Car Company from parts made by manufacturers in plants scattered from Philadelphia, Pa., to Berkeley, Calif. Design, manufacture, and assembly of this motor had required less than 6 weeks (1090).</w:t>
      </w:r>
    </w:p>
    <w:p w14:paraId="32299E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A66D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июня (4 июля) 1917 первый 8-цилиндровый мотор Либерти прибыл в Вашингтон для испытаний в Bureau of Standards. Он был собран на Packard Motor Car Company из частей, изготовленных заводами, разбросанными от Филадельфии до Беркли. Разработка, производство и сборка мотора заняли менее 6 недель (1090).</w:t>
      </w:r>
    </w:p>
    <w:p w14:paraId="68D328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D4B8C" w14:textId="77777777" w:rsidR="009D305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0407DC55" w14:textId="77777777" w:rsidR="009D3057" w:rsidRPr="00DB68AA" w:rsidRDefault="009D305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9C4B4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22 июня </w:t>
      </w:r>
      <w:r w:rsidR="003552A0" w:rsidRPr="00DB68AA">
        <w:rPr>
          <w:rFonts w:ascii="Times New Roman" w:hAnsi="Times New Roman" w:cs="Times New Roman"/>
          <w:color w:val="000000" w:themeColor="text1"/>
          <w:kern w:val="2"/>
          <w:sz w:val="16"/>
          <w:szCs w:val="16"/>
        </w:rPr>
        <w:t xml:space="preserve">(5 июля) </w:t>
      </w:r>
      <w:r w:rsidRPr="00DB68AA">
        <w:rPr>
          <w:rFonts w:ascii="Times New Roman" w:hAnsi="Times New Roman" w:cs="Times New Roman"/>
          <w:color w:val="000000" w:themeColor="text1"/>
          <w:kern w:val="2"/>
          <w:sz w:val="16"/>
          <w:szCs w:val="16"/>
        </w:rPr>
        <w:t>1917 г. 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53007E3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175-179</w:t>
      </w:r>
    </w:p>
    <w:p w14:paraId="54F6F04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Архив:ЦГВИА, ф. 369, оп. 3, д. 189, лл. 386—390. Заверенная копия.</w:t>
      </w:r>
    </w:p>
    <w:p w14:paraId="206BB32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3" СНАРЯДЫ</w:t>
      </w:r>
    </w:p>
    <w:p w14:paraId="5EC481D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Гранаты полевые и горные: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684"/>
      </w:tblGrid>
      <w:tr w:rsidR="002B1C74" w:rsidRPr="00DB68AA" w14:paraId="79CDD366"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6B29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D9E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 тыс</w:t>
            </w:r>
          </w:p>
        </w:tc>
      </w:tr>
      <w:tr w:rsidR="002B1C74" w:rsidRPr="00DB68AA" w14:paraId="212EC00F"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33F7C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46FB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 »</w:t>
            </w:r>
          </w:p>
        </w:tc>
      </w:tr>
      <w:tr w:rsidR="002B1C74" w:rsidRPr="00DB68AA" w14:paraId="43924308"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ACD9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E51B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1000 »</w:t>
            </w:r>
          </w:p>
        </w:tc>
      </w:tr>
      <w:tr w:rsidR="002B1C74" w:rsidRPr="00DB68AA" w14:paraId="44BB1B0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26A7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1C6C" w14:textId="4BEB2E53"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638166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7989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54DD8" w14:textId="4595C543"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3E47159"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083C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182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1521 »</w:t>
            </w:r>
          </w:p>
        </w:tc>
      </w:tr>
      <w:tr w:rsidR="002B1C74" w:rsidRPr="00DB68AA" w14:paraId="3BF3AE90"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D5F5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F57A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1031 »</w:t>
            </w:r>
          </w:p>
        </w:tc>
      </w:tr>
      <w:tr w:rsidR="002B1C74" w:rsidRPr="00DB68AA" w14:paraId="22291414" w14:textId="77777777" w:rsidTr="00B25AF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CA9E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F93E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1077 »</w:t>
            </w:r>
          </w:p>
        </w:tc>
      </w:tr>
    </w:tbl>
    <w:p w14:paraId="1CF407F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58E2CAF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районам на Петроградский (включая Финляндию и Ревель) падает по 332 тыс. (замай), или несколько менее 1/3 общего количества изготовленных гранат.</w:t>
      </w:r>
    </w:p>
    <w:p w14:paraId="0F90B0E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3CDF8BF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Шрапнели полевые: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2"/>
        <w:gridCol w:w="555"/>
      </w:tblGrid>
      <w:tr w:rsidR="002B1C74" w:rsidRPr="00DB68AA" w14:paraId="657B245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8B0A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F0762" w14:textId="065F6D3E"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9E254C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D694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B76B" w14:textId="7DF5833A"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D57F8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BD02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E45C9" w14:textId="0F910D8E"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FFABCA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ED6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44A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574.2 »</w:t>
            </w:r>
          </w:p>
        </w:tc>
      </w:tr>
      <w:tr w:rsidR="002B1C74" w:rsidRPr="00DB68AA" w14:paraId="237019F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3A57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071F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649.7 »</w:t>
            </w:r>
          </w:p>
        </w:tc>
      </w:tr>
    </w:tbl>
    <w:p w14:paraId="1EA11CC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25D8F3E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0F11ABF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33FE6A9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424CBAA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Горная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1"/>
        <w:gridCol w:w="300"/>
        <w:gridCol w:w="364"/>
      </w:tblGrid>
      <w:tr w:rsidR="002B1C74" w:rsidRPr="00DB68AA" w14:paraId="14FDE2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E27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DEF7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6D1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тыс.</w:t>
            </w:r>
          </w:p>
        </w:tc>
      </w:tr>
      <w:tr w:rsidR="002B1C74" w:rsidRPr="00DB68AA" w14:paraId="6B78211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057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A871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C7E5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11B54D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DD8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54D9" w14:textId="05D7A7F6"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DCE96" w14:textId="3BD58E88"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785737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1A75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ED25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8EE2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FF0FD3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B445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B82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C37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474654" w:rsidRPr="00DB68AA" w14:paraId="7FDCA61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EA49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C92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0C5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097A359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3066BE9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42"' бомба:</w:t>
      </w:r>
    </w:p>
    <w:p w14:paraId="70AB884A" w14:textId="3A9DD1A5"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СРЕД</w:t>
      </w:r>
      <w:r w:rsidR="00C45699" w:rsidRPr="00DB68AA">
        <w:rPr>
          <w:rFonts w:ascii="Times New Roman" w:hAnsi="Times New Roman" w:cs="Times New Roman"/>
          <w:color w:val="000000" w:themeColor="text1"/>
          <w:kern w:val="2"/>
          <w:sz w:val="16"/>
          <w:szCs w:val="16"/>
        </w:rPr>
        <w:t>Н</w:t>
      </w:r>
      <w:r w:rsidRPr="00DB68AA">
        <w:rPr>
          <w:rFonts w:ascii="Times New Roman" w:hAnsi="Times New Roman" w:cs="Times New Roman"/>
          <w:color w:val="000000" w:themeColor="text1"/>
          <w:kern w:val="2"/>
          <w:sz w:val="16"/>
          <w:szCs w:val="16"/>
        </w:rPr>
        <w:t>ИЕ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8"/>
        <w:gridCol w:w="953"/>
      </w:tblGrid>
      <w:tr w:rsidR="002B1C74" w:rsidRPr="00DB68AA" w14:paraId="7B78F87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8775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2DF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 тыс. штук</w:t>
            </w:r>
          </w:p>
        </w:tc>
      </w:tr>
      <w:tr w:rsidR="002B1C74" w:rsidRPr="00DB68AA" w14:paraId="53FEE90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1820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5ACB1" w14:textId="7A1CDEB0"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F158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E8C81" w14:textId="028339B9" w:rsidR="009D3057" w:rsidRPr="00DB68AA" w:rsidRDefault="00C456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w:t>
            </w:r>
            <w:r w:rsidR="009D3057" w:rsidRPr="00DB68AA">
              <w:rPr>
                <w:rFonts w:ascii="Times New Roman" w:hAnsi="Times New Roman" w:cs="Times New Roman"/>
                <w:color w:val="000000" w:themeColor="text1"/>
                <w:kern w:val="2"/>
                <w:sz w:val="16"/>
                <w:szCs w:val="16"/>
              </w:rPr>
              <w:t>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1E5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64.6 тыс.</w:t>
            </w:r>
          </w:p>
        </w:tc>
      </w:tr>
      <w:tr w:rsidR="002B1C74" w:rsidRPr="00DB68AA" w14:paraId="24CE7C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C178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701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 »</w:t>
            </w:r>
          </w:p>
        </w:tc>
      </w:tr>
      <w:tr w:rsidR="002B1C74" w:rsidRPr="00DB68AA" w14:paraId="7A9A6E7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31899" w14:textId="58AAB761" w:rsidR="009D3057" w:rsidRPr="00DB68AA" w:rsidRDefault="00C456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w:t>
            </w:r>
            <w:r w:rsidR="009D3057" w:rsidRPr="00DB68AA">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66C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 »</w:t>
            </w:r>
          </w:p>
        </w:tc>
      </w:tr>
    </w:tbl>
    <w:p w14:paraId="118C3EA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покрывается даже при сокращенном производстве; сверх того имеется некоторый запас.</w:t>
      </w:r>
    </w:p>
    <w:p w14:paraId="4C4C060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42"'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74"/>
        <w:gridCol w:w="684"/>
      </w:tblGrid>
      <w:tr w:rsidR="002B1C74" w:rsidRPr="00DB68AA" w14:paraId="00F346F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F017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3FC5" w14:textId="20A3E21C"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BB5EF8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6B99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9B3DE" w14:textId="30F25C47"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7C3750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EB44" w14:textId="35BF6C98" w:rsidR="009D3057" w:rsidRPr="00DB68AA" w:rsidRDefault="00C456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w:t>
            </w:r>
            <w:r w:rsidR="009D3057" w:rsidRPr="00DB68AA">
              <w:rPr>
                <w:rFonts w:ascii="Times New Roman" w:hAnsi="Times New Roman" w:cs="Times New Roman"/>
                <w:color w:val="000000" w:themeColor="text1"/>
                <w:kern w:val="2"/>
                <w:sz w:val="16"/>
                <w:szCs w:val="16"/>
              </w:rPr>
              <w:t>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3EC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23.7 тыс.</w:t>
            </w:r>
          </w:p>
        </w:tc>
      </w:tr>
      <w:tr w:rsidR="002B1C74" w:rsidRPr="00DB68AA" w14:paraId="39CC067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CDA7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FF8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 »</w:t>
            </w:r>
          </w:p>
        </w:tc>
      </w:tr>
      <w:tr w:rsidR="002B1C74" w:rsidRPr="00DB68AA" w14:paraId="2026BAE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18EA6" w14:textId="57734236" w:rsidR="009D3057" w:rsidRPr="00DB68AA" w:rsidRDefault="00C456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w:t>
            </w:r>
            <w:r w:rsidR="009D3057" w:rsidRPr="00DB68AA">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A5AB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 »</w:t>
            </w:r>
          </w:p>
        </w:tc>
      </w:tr>
    </w:tbl>
    <w:p w14:paraId="08DC1D8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7F64E0E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48"'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4"/>
        <w:gridCol w:w="604"/>
      </w:tblGrid>
      <w:tr w:rsidR="002B1C74" w:rsidRPr="00DB68AA" w14:paraId="71F9C1A2"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53EE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C2D1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 тыс</w:t>
            </w:r>
          </w:p>
        </w:tc>
      </w:tr>
      <w:tr w:rsidR="002B1C74" w:rsidRPr="00DB68AA" w14:paraId="4106EDA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6699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F543" w14:textId="6C66C091"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FF50C6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7B8C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831A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332.8 »</w:t>
            </w:r>
          </w:p>
        </w:tc>
      </w:tr>
      <w:tr w:rsidR="002B1C74" w:rsidRPr="00DB68AA" w14:paraId="2CC39B4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9FBF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3710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245.9 »</w:t>
            </w:r>
          </w:p>
        </w:tc>
      </w:tr>
      <w:tr w:rsidR="002B1C74" w:rsidRPr="00DB68AA" w14:paraId="575B1E0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8605C" w14:textId="0E62260A" w:rsidR="009D3057" w:rsidRPr="00DB68AA" w:rsidRDefault="00C456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w:t>
            </w:r>
            <w:r w:rsidR="009D3057" w:rsidRPr="00DB68AA">
              <w:rPr>
                <w:rFonts w:ascii="Times New Roman" w:hAnsi="Times New Roman" w:cs="Times New Roman"/>
                <w:color w:val="000000" w:themeColor="text1"/>
                <w:kern w:val="2"/>
                <w:sz w:val="16"/>
                <w:szCs w:val="16"/>
              </w:rPr>
              <w:t>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8F6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271.6 »</w:t>
            </w:r>
          </w:p>
        </w:tc>
      </w:tr>
    </w:tbl>
    <w:p w14:paraId="5D9D15C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6E58E4C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634CB72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48"' шрапнель: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57"/>
        <w:gridCol w:w="564"/>
      </w:tblGrid>
      <w:tr w:rsidR="002B1C74" w:rsidRPr="00DB68AA" w14:paraId="6797765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C04F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C2A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 тыс.</w:t>
            </w:r>
          </w:p>
        </w:tc>
      </w:tr>
      <w:tr w:rsidR="002B1C74" w:rsidRPr="00DB68AA" w14:paraId="3F71BA1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951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50A5" w14:textId="576774F7"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E4D74D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D9AD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AF03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36.5 »</w:t>
            </w:r>
          </w:p>
        </w:tc>
      </w:tr>
      <w:tr w:rsidR="002B1C74" w:rsidRPr="00DB68AA" w14:paraId="387A378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812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2EC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3.5.9 »</w:t>
            </w:r>
          </w:p>
        </w:tc>
      </w:tr>
    </w:tbl>
    <w:p w14:paraId="43B113C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Особого значения для обороны этот снаряд не имеет.</w:t>
      </w:r>
    </w:p>
    <w:p w14:paraId="7B509C0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120 мм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3"/>
        <w:gridCol w:w="644"/>
      </w:tblGrid>
      <w:tr w:rsidR="002B1C74" w:rsidRPr="00DB68AA" w14:paraId="1734D3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F61A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65A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 тыс</w:t>
            </w:r>
          </w:p>
        </w:tc>
      </w:tr>
      <w:tr w:rsidR="002B1C74" w:rsidRPr="00DB68AA" w14:paraId="742D30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9A24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28D8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w:t>
            </w:r>
          </w:p>
        </w:tc>
      </w:tr>
    </w:tbl>
    <w:p w14:paraId="04A361F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AF19A7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6"снаряды:</w:t>
      </w:r>
    </w:p>
    <w:p w14:paraId="71BEC1D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гаубичная бомба: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6"/>
        <w:gridCol w:w="420"/>
        <w:gridCol w:w="364"/>
      </w:tblGrid>
      <w:tr w:rsidR="002B1C74" w:rsidRPr="00DB68AA" w14:paraId="3F71460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FE27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15C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104C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тыс.</w:t>
            </w:r>
          </w:p>
        </w:tc>
      </w:tr>
      <w:tr w:rsidR="002B1C74" w:rsidRPr="00DB68AA" w14:paraId="5213395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908A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E0E1E" w14:textId="6F31381D"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5CC0" w14:textId="6F57F645"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A652CD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CC2A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C5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FAD3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2A2346B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5F25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FFE2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F21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4646C8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C777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687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CC0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1BA5640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32FAE4E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бомбы к пушкам Шнейдера и 200 пуд.:</w:t>
      </w:r>
    </w:p>
    <w:p w14:paraId="5E2BC6D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28 тыс., поставка 10 тыс., при небольшом запасе.</w:t>
      </w:r>
    </w:p>
    <w:p w14:paraId="5077C89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шрапнель:</w:t>
      </w:r>
    </w:p>
    <w:p w14:paraId="1E56782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764C7EA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КРУПНЫЕ КАЛИБРЫ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3"/>
        <w:gridCol w:w="942"/>
        <w:gridCol w:w="642"/>
        <w:gridCol w:w="657"/>
      </w:tblGrid>
      <w:tr w:rsidR="002B1C74" w:rsidRPr="00DB68AA" w14:paraId="7A1666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4C57B" w14:textId="4DDCA466"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8EBA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5C2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C3E7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r>
      <w:tr w:rsidR="002B1C74" w:rsidRPr="00DB68AA" w14:paraId="3EB8B14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5AB6A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B4B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586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3510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5033 шт.</w:t>
            </w:r>
          </w:p>
        </w:tc>
      </w:tr>
      <w:tr w:rsidR="002B1C74" w:rsidRPr="00DB68AA" w14:paraId="365E988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5663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FA7D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5FA9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AF10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5211 »</w:t>
            </w:r>
          </w:p>
        </w:tc>
      </w:tr>
      <w:tr w:rsidR="002B1C74" w:rsidRPr="00DB68AA" w14:paraId="7BE628BA"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4E5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31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A5B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0B3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575 »</w:t>
            </w:r>
          </w:p>
        </w:tc>
      </w:tr>
    </w:tbl>
    <w:p w14:paraId="47B556B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12CB862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ВЗРЫВАТЕЛИ И ДИСТАНЦИОННЫЕ ТРУБКИ</w:t>
      </w:r>
    </w:p>
    <w:p w14:paraId="24E6C62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Взрыватели.</w:t>
      </w:r>
    </w:p>
    <w:p w14:paraId="444BEE2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во взрывателях для 3" и 42" гранат определяется на"май в 1900 тыс.'</w:t>
      </w:r>
    </w:p>
    <w:p w14:paraId="2FFB316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взрывателей:</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6"/>
        <w:gridCol w:w="1015"/>
        <w:gridCol w:w="749"/>
        <w:gridCol w:w="1030"/>
      </w:tblGrid>
      <w:tr w:rsidR="002B1C74" w:rsidRPr="00DB68AA" w14:paraId="6FEF39B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B00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2A4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885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91B0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r>
      <w:tr w:rsidR="002B1C74" w:rsidRPr="00DB68AA" w14:paraId="66A1253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59DE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CBB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9C9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878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440 тыс.</w:t>
            </w:r>
          </w:p>
        </w:tc>
      </w:tr>
      <w:tr w:rsidR="002B1C74" w:rsidRPr="00DB68AA" w14:paraId="7E49372F"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EC35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30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74C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2AE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150.1 »</w:t>
            </w:r>
          </w:p>
        </w:tc>
      </w:tr>
      <w:tr w:rsidR="002B1C74" w:rsidRPr="00DB68AA" w14:paraId="1FA7E6F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700A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10D2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D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153C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591.1 тыс.</w:t>
            </w:r>
            <w:hyperlink r:id="rId279" w:anchor="_ftn1" w:history="1">
              <w:r w:rsidRPr="00DB68AA">
                <w:rPr>
                  <w:rFonts w:ascii="Times New Roman" w:hAnsi="Times New Roman" w:cs="Times New Roman"/>
                  <w:color w:val="000000" w:themeColor="text1"/>
                  <w:kern w:val="2"/>
                  <w:sz w:val="16"/>
                  <w:szCs w:val="16"/>
                </w:rPr>
                <w:t>[1]</w:t>
              </w:r>
            </w:hyperlink>
          </w:p>
        </w:tc>
      </w:tr>
      <w:tr w:rsidR="002B1C74" w:rsidRPr="00DB68AA" w14:paraId="7FC1858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54EC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099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BF100" w14:textId="06E9482A"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4C5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275 »</w:t>
            </w:r>
          </w:p>
        </w:tc>
      </w:tr>
      <w:tr w:rsidR="002B1C74" w:rsidRPr="00DB68AA" w14:paraId="3ADB61A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D996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BB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FCE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53B2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252.7 »</w:t>
            </w:r>
          </w:p>
        </w:tc>
      </w:tr>
      <w:tr w:rsidR="002B1C74" w:rsidRPr="00DB68AA" w14:paraId="412A7723"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ECBC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CF48D" w14:textId="24C98CCE"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9BD8" w14:textId="14C65E24"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D600B" w14:textId="0858DD82"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DA9FDE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95E3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F6DE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7B9D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14A3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689.8 тыс.</w:t>
            </w:r>
          </w:p>
        </w:tc>
      </w:tr>
      <w:tr w:rsidR="002B1C74" w:rsidRPr="00DB68AA" w14:paraId="4B829CA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E1E1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774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F9C8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DAE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E3E4E2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165D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11B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2033.8 тыс.</w:t>
            </w:r>
            <w:hyperlink r:id="rId280" w:anchor="_ftn2" w:history="1">
              <w:r w:rsidRPr="00DB68AA">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3AACDD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463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1808.6 тыс.</w:t>
            </w:r>
            <w:hyperlink r:id="rId281" w:anchor="_ftn3" w:history="1">
              <w:r w:rsidRPr="00DB68AA">
                <w:rPr>
                  <w:rFonts w:ascii="Times New Roman" w:hAnsi="Times New Roman" w:cs="Times New Roman"/>
                  <w:color w:val="000000" w:themeColor="text1"/>
                  <w:kern w:val="2"/>
                  <w:sz w:val="16"/>
                  <w:szCs w:val="16"/>
                </w:rPr>
                <w:t>[3]</w:t>
              </w:r>
            </w:hyperlink>
          </w:p>
        </w:tc>
      </w:tr>
    </w:tbl>
    <w:p w14:paraId="674A012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1D1AB86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2998"/>
      </w:tblGrid>
      <w:tr w:rsidR="002B1C74" w:rsidRPr="00DB68AA" w14:paraId="1D79EC3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A6E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FA5D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672 тыс., в том числе заграничных 175 тыс</w:t>
            </w:r>
          </w:p>
        </w:tc>
      </w:tr>
      <w:tr w:rsidR="002B1C74" w:rsidRPr="00DB68AA" w14:paraId="19FF6CE4"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D6C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320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902 » » » » 400^»</w:t>
            </w:r>
          </w:p>
        </w:tc>
      </w:tr>
    </w:tbl>
    <w:p w14:paraId="77012B8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2F0164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Дистанционные трубки.</w:t>
      </w:r>
    </w:p>
    <w:p w14:paraId="4F92ECF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в дистанционных трубках 22 и 34 сек. исчисляется в 2100 тыс. в месяц.</w:t>
      </w:r>
    </w:p>
    <w:p w14:paraId="5299BDC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5"/>
        <w:gridCol w:w="709"/>
        <w:gridCol w:w="1726"/>
        <w:gridCol w:w="644"/>
      </w:tblGrid>
      <w:tr w:rsidR="002B1C74" w:rsidRPr="00DB68AA" w14:paraId="0FAB4528"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1C03F" w14:textId="4853294C"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2BF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999E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1D23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 сек.</w:t>
            </w:r>
          </w:p>
        </w:tc>
      </w:tr>
      <w:tr w:rsidR="002B1C74" w:rsidRPr="00DB68AA" w14:paraId="5F4365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8BEA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73CE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25C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6EF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74.7 тыс</w:t>
            </w:r>
          </w:p>
        </w:tc>
      </w:tr>
      <w:tr w:rsidR="002B1C74" w:rsidRPr="00DB68AA" w14:paraId="6C8D293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372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27AA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9746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34B5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 »</w:t>
            </w:r>
          </w:p>
        </w:tc>
      </w:tr>
    </w:tbl>
    <w:p w14:paraId="7E73AF3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3716020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касается 45 сек. трубок, то при потребности в 170 тыс. изготовлялось: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340"/>
        <w:gridCol w:w="324"/>
      </w:tblGrid>
      <w:tr w:rsidR="002B1C74" w:rsidRPr="00DB68AA" w14:paraId="6A9ED3D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8F58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0E5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6B79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тыс</w:t>
            </w:r>
          </w:p>
        </w:tc>
      </w:tr>
      <w:tr w:rsidR="002B1C74" w:rsidRPr="00DB68AA" w14:paraId="3D42EC17"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25FE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D7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014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784000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80C6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0309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00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4E011A0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числу изготовленных в мае корпусов (15.3 + 36 + 2 = 53.3 тыс.) это количество достаточно.</w:t>
      </w:r>
    </w:p>
    <w:p w14:paraId="1B514FF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1974CDF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310EF29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продолжительного затишья' на фронтах возврата гильз почти нет, а между тем в расчет входит получение с фронтов до % потребности. Одновременно упало производство гильз на отечественных заводах; так, гильз было изготовлено: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4"/>
        <w:gridCol w:w="749"/>
        <w:gridCol w:w="709"/>
        <w:gridCol w:w="709"/>
        <w:gridCol w:w="644"/>
      </w:tblGrid>
      <w:tr w:rsidR="002B1C74" w:rsidRPr="00DB68AA" w14:paraId="6D2CDE15"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CA375" w14:textId="4FAA5D0C"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7FD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429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5482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756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r>
      <w:tr w:rsidR="002B1C74" w:rsidRPr="00DB68AA" w14:paraId="4B614D79"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50AF4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r>
      <w:tr w:rsidR="002B1C74" w:rsidRPr="00DB68AA" w14:paraId="56CBA8CC"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E5FF9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AF52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EBED7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01408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15362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90.8 тыс</w:t>
            </w:r>
          </w:p>
        </w:tc>
      </w:tr>
      <w:tr w:rsidR="002B1C74" w:rsidRPr="00DB68AA" w14:paraId="3AC6EF79"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7752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600E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C9BE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465A9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0E32F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641F7C1B" w14:textId="77777777" w:rsidTr="009D305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CDDCD7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r>
      <w:tr w:rsidR="002B1C74" w:rsidRPr="00DB68AA" w14:paraId="55D8EF8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9150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01E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239.8 » 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CF129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09838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08776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56.3 тыс</w:t>
            </w:r>
          </w:p>
        </w:tc>
      </w:tr>
      <w:tr w:rsidR="002B1C74" w:rsidRPr="00DB68AA" w14:paraId="534FC65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9CA8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ACD7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9525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5D8434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99975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r>
    </w:tbl>
    <w:p w14:paraId="3677BF8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4"/>
        <w:gridCol w:w="1293"/>
        <w:gridCol w:w="1308"/>
      </w:tblGrid>
      <w:tr w:rsidR="002B1C74" w:rsidRPr="00DB68AA" w14:paraId="2946FD84" w14:textId="77777777" w:rsidTr="009D305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AFAACE7" w14:textId="520C6DFC"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7E91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Отправлено парков</w:t>
            </w:r>
          </w:p>
        </w:tc>
      </w:tr>
      <w:tr w:rsidR="002B1C74" w:rsidRPr="00DB68AA" w14:paraId="1D9DFAE5" w14:textId="77777777" w:rsidTr="009D305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3786DB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6119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DE7B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r>
      <w:tr w:rsidR="002B1C74" w:rsidRPr="00DB68AA" w14:paraId="1A661EE6"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42"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F3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14A23"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38+ 3 химических</w:t>
            </w:r>
          </w:p>
        </w:tc>
      </w:tr>
      <w:tr w:rsidR="002B1C74" w:rsidRPr="00DB68AA" w14:paraId="2CDD04A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C0C8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95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02B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r>
      <w:tr w:rsidR="002B1C74" w:rsidRPr="00DB68AA" w14:paraId="12DFAB4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8D40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B34C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4E2D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r>
      <w:tr w:rsidR="002B1C74" w:rsidRPr="00DB68AA" w14:paraId="77EAE530"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978D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C1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C6FD5" w14:textId="6AD0A817"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D95AE91"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76618"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4504D"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92E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r>
      <w:tr w:rsidR="002B1C74" w:rsidRPr="00DB68AA" w14:paraId="338F62BE"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6B3D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D02D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ADA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 химических</w:t>
            </w:r>
          </w:p>
        </w:tc>
      </w:tr>
      <w:tr w:rsidR="002B1C74" w:rsidRPr="00DB68AA" w14:paraId="354C2ABD"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BD7B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0106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30A3A"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 химических</w:t>
            </w:r>
          </w:p>
        </w:tc>
      </w:tr>
      <w:tr w:rsidR="002B1C74" w:rsidRPr="00DB68AA" w14:paraId="72FE524B" w14:textId="77777777" w:rsidTr="009D30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105C1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D5FC" w14:textId="230EAFD5" w:rsidR="009D305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r w:rsidR="009D3057" w:rsidRPr="00DB68AA">
              <w:rPr>
                <w:rFonts w:ascii="Times New Roman" w:hAnsi="Times New Roman" w:cs="Times New Roman"/>
                <w:color w:val="000000" w:themeColor="text1"/>
                <w:kern w:val="2"/>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0E45"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w:t>
            </w:r>
          </w:p>
        </w:tc>
      </w:tr>
    </w:tbl>
    <w:p w14:paraId="21A7F05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всех вышеприведенных данных обращает на себя особое внимание нижеследующее:</w:t>
      </w:r>
    </w:p>
    <w:p w14:paraId="42BD405B"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Количество 3" шрапнелей весьма недостаточно, особенно если произойдет сокращение их изготовления в Петрограде.</w:t>
      </w:r>
    </w:p>
    <w:p w14:paraId="715AC6B6"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 Производство снарядов средних калибров увеличивается, но продолжает отставать от предположенных норм.</w:t>
      </w:r>
    </w:p>
    <w:p w14:paraId="42862449"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Количество снарядов крупных калибров совершенно недостаточно.</w:t>
      </w:r>
    </w:p>
    <w:p w14:paraId="2F2ADB3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Ход снаряжения неудовлетворительный.</w:t>
      </w:r>
    </w:p>
    <w:p w14:paraId="1A288687"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Недостаток гильз угрожает правильному ходу снабжения армии выстрелами.</w:t>
      </w:r>
    </w:p>
    <w:p w14:paraId="1FBDAFB4"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Подлинный за надлежащими подписями.</w:t>
      </w:r>
    </w:p>
    <w:p w14:paraId="4B0A4AE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Верно: и. д. делопроизводителя подполковник [подпись неразборчива].</w:t>
      </w:r>
    </w:p>
    <w:p w14:paraId="64E7864F"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hyperlink r:id="rId282"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Так в док.; следует: 590.1</w:t>
      </w:r>
    </w:p>
    <w:p w14:paraId="2118661C"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hyperlink r:id="rId283"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Так в док.; следует; 2083.8</w:t>
      </w:r>
    </w:p>
    <w:p w14:paraId="4011F8BE"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hyperlink r:id="rId284"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Так в док.; следует: 1807.8 (15513),</w:t>
      </w:r>
    </w:p>
    <w:p w14:paraId="0C807030"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p>
    <w:p w14:paraId="365C88C7" w14:textId="7F302AE0" w:rsidR="004B5C1B" w:rsidRPr="00DB68AA" w:rsidRDefault="004B5C1B" w:rsidP="00A67745">
      <w:pPr>
        <w:spacing w:after="0" w:line="240" w:lineRule="auto"/>
        <w:jc w:val="both"/>
        <w:rPr>
          <w:rStyle w:val="af0"/>
          <w:rFonts w:ascii="Times New Roman" w:hAnsi="Times New Roman" w:cs="Times New Roman"/>
          <w:i w:val="0"/>
          <w:color w:val="000000" w:themeColor="text1"/>
          <w:sz w:val="16"/>
          <w:szCs w:val="16"/>
        </w:rPr>
      </w:pPr>
      <w:r w:rsidRPr="00DB68AA">
        <w:rPr>
          <w:rStyle w:val="af0"/>
          <w:rFonts w:ascii="Times New Roman" w:hAnsi="Times New Roman" w:cs="Times New Roman"/>
          <w:i w:val="0"/>
          <w:color w:val="000000" w:themeColor="text1"/>
          <w:sz w:val="16"/>
          <w:szCs w:val="16"/>
        </w:rPr>
        <w:t>22 июня (</w:t>
      </w:r>
      <w:r w:rsidR="00C45699" w:rsidRPr="00DB68AA">
        <w:rPr>
          <w:rStyle w:val="af0"/>
          <w:rFonts w:ascii="Times New Roman" w:hAnsi="Times New Roman" w:cs="Times New Roman"/>
          <w:i w:val="0"/>
          <w:color w:val="000000" w:themeColor="text1"/>
          <w:sz w:val="16"/>
          <w:szCs w:val="16"/>
        </w:rPr>
        <w:t xml:space="preserve">5 </w:t>
      </w:r>
      <w:r w:rsidRPr="00DB68AA">
        <w:rPr>
          <w:rStyle w:val="af0"/>
          <w:rFonts w:ascii="Times New Roman" w:hAnsi="Times New Roman" w:cs="Times New Roman"/>
          <w:i w:val="0"/>
          <w:color w:val="000000" w:themeColor="text1"/>
          <w:sz w:val="16"/>
          <w:szCs w:val="16"/>
        </w:rPr>
        <w:t>июля) 1917 г.</w:t>
      </w:r>
    </w:p>
    <w:p w14:paraId="16F7FBA2" w14:textId="77777777" w:rsidR="004B5C1B" w:rsidRPr="00DB68AA" w:rsidRDefault="004B5C1B"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Особый журнал Подготовительной комиссии по артиллерийским вопросам при Особом совещании по обороне о снабжении армии снарядами разных калибров и взрывателями с января по май 1917 г.</w:t>
      </w:r>
    </w:p>
    <w:p w14:paraId="427D3850" w14:textId="0CD2DF38" w:rsidR="004B5C1B" w:rsidRPr="00DB68AA" w:rsidRDefault="004B5C1B"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Источник:</w:t>
      </w:r>
      <w:r w:rsidR="00E52569" w:rsidRPr="00DB68AA">
        <w:rPr>
          <w:rFonts w:ascii="Times New Roman" w:hAnsi="Times New Roman" w:cs="Times New Roman"/>
          <w:bCs/>
          <w:color w:val="000000" w:themeColor="text1"/>
          <w:sz w:val="16"/>
          <w:szCs w:val="16"/>
        </w:rPr>
        <w:t xml:space="preserve"> </w:t>
      </w:r>
    </w:p>
    <w:p w14:paraId="58E63352"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175-179</w:t>
      </w:r>
    </w:p>
    <w:p w14:paraId="124BBDF6" w14:textId="360909BA" w:rsidR="004B5C1B" w:rsidRPr="00DB68AA" w:rsidRDefault="004B5C1B"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7EC352CA"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оп. 3, д. 189, лл. 386—390. Заверенная копия.</w:t>
      </w:r>
    </w:p>
    <w:p w14:paraId="264C1A14" w14:textId="77777777" w:rsidR="004B5C1B" w:rsidRPr="00DB68AA" w:rsidRDefault="004B5C1B" w:rsidP="00A67745">
      <w:pPr>
        <w:pStyle w:val="ae"/>
        <w:spacing w:before="0" w:after="0"/>
        <w:jc w:val="both"/>
        <w:rPr>
          <w:color w:val="000000" w:themeColor="text1"/>
          <w:sz w:val="16"/>
          <w:szCs w:val="16"/>
        </w:rPr>
      </w:pPr>
      <w:r w:rsidRPr="00DB68AA">
        <w:rPr>
          <w:rStyle w:val="af0"/>
          <w:i w:val="0"/>
          <w:color w:val="000000" w:themeColor="text1"/>
          <w:sz w:val="16"/>
          <w:szCs w:val="16"/>
        </w:rPr>
        <w:t>22 июня 1917 г.</w:t>
      </w:r>
    </w:p>
    <w:p w14:paraId="50912D2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А. 3" СНАРЯДЫ</w:t>
      </w:r>
    </w:p>
    <w:p w14:paraId="6C7D5035"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 Гранаты полевые и горные: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4"/>
        <w:gridCol w:w="624"/>
      </w:tblGrid>
      <w:tr w:rsidR="002B1C74" w:rsidRPr="00DB68AA" w14:paraId="79BCD9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E7AFFC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7A1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1500 тыс</w:t>
            </w:r>
          </w:p>
        </w:tc>
      </w:tr>
      <w:tr w:rsidR="002B1C74" w:rsidRPr="00DB68AA" w14:paraId="6AAE31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E305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 измененная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606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1200 »</w:t>
            </w:r>
          </w:p>
        </w:tc>
      </w:tr>
      <w:tr w:rsidR="002B1C74" w:rsidRPr="00DB68AA" w14:paraId="49032B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2661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 вновь пониженная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29B0D"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1000 »</w:t>
            </w:r>
          </w:p>
        </w:tc>
      </w:tr>
      <w:tr w:rsidR="002B1C74" w:rsidRPr="00DB68AA" w14:paraId="70D8F1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B2190D"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Сверх того 225 тыс. горных и 20 тыс.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D951" w14:textId="5331FE4A"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3EDABA8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AA76F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AD30" w14:textId="4137DB3A"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6045A80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833317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ECE8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1521 »</w:t>
            </w:r>
          </w:p>
        </w:tc>
      </w:tr>
      <w:tr w:rsidR="002B1C74" w:rsidRPr="00DB68AA" w14:paraId="0969ED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4CA52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низшая цифра (апрель)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DBD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1031 »</w:t>
            </w:r>
          </w:p>
        </w:tc>
      </w:tr>
      <w:tr w:rsidR="002B1C74" w:rsidRPr="00DB68AA" w14:paraId="162DC8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BE720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897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1077 »</w:t>
            </w:r>
          </w:p>
        </w:tc>
      </w:tr>
    </w:tbl>
    <w:p w14:paraId="7576D01B"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Таким образом, производительность отечественных заводов по изготовлению 3" гранат понизилась примерно на 30 %, притом исключительно на заводах частных, тогда как казенные в мае почти приблизились к сдаче е январе (50 тыс. против 51 тыс.). Из частных заводов следует в особенности отметить неисправность завода Сименс—Шуккерт, который ставил от 5 до 8 тыс. в месяц против нормы 80 тыс., а в мае не сдал ничего.</w:t>
      </w:r>
    </w:p>
    <w:p w14:paraId="6A1A932B" w14:textId="7B6D6CC9"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 районам на Петроградский (включая Финляндию и Ревель) падает по 332 тыс. (замай), или несколько менее</w:t>
      </w:r>
      <w:r w:rsidR="00E52569" w:rsidRPr="00DB68AA">
        <w:rPr>
          <w:color w:val="000000" w:themeColor="text1"/>
          <w:sz w:val="16"/>
          <w:szCs w:val="16"/>
        </w:rPr>
        <w:t xml:space="preserve"> </w:t>
      </w:r>
      <w:r w:rsidRPr="00DB68AA">
        <w:rPr>
          <w:color w:val="000000" w:themeColor="text1"/>
          <w:sz w:val="16"/>
          <w:szCs w:val="16"/>
          <w:vertAlign w:val="superscript"/>
        </w:rPr>
        <w:t>1</w:t>
      </w:r>
      <w:r w:rsidRPr="00DB68AA">
        <w:rPr>
          <w:color w:val="000000" w:themeColor="text1"/>
          <w:sz w:val="16"/>
          <w:szCs w:val="16"/>
        </w:rPr>
        <w:t>/</w:t>
      </w:r>
      <w:r w:rsidRPr="00DB68AA">
        <w:rPr>
          <w:color w:val="000000" w:themeColor="text1"/>
          <w:sz w:val="16"/>
          <w:szCs w:val="16"/>
          <w:vertAlign w:val="subscript"/>
        </w:rPr>
        <w:t>3</w:t>
      </w:r>
      <w:r w:rsidRPr="00DB68AA">
        <w:rPr>
          <w:color w:val="000000" w:themeColor="text1"/>
          <w:sz w:val="16"/>
          <w:szCs w:val="16"/>
        </w:rPr>
        <w:t>общего количества изготовленных гранат.</w:t>
      </w:r>
    </w:p>
    <w:p w14:paraId="188CC01A"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Ввиду недостатка металла предполагается, как известно, значительно понизить производство 3" снарядов в Петроградском районе, доведя его до 25% против поставок в январе. При этом условии изготовление 3" гранат будет ниже последней установленной нормы в 1 млн штук, но недостаток этот пополняется заграничными заказами; в мае принято на иностранных заводах 810 тыс. гранат, в Россию прибыло 90.7 тыс.</w:t>
      </w:r>
    </w:p>
    <w:p w14:paraId="6AB2530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 Шрапнели полевые: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5"/>
        <w:gridCol w:w="495"/>
      </w:tblGrid>
      <w:tr w:rsidR="002B1C74" w:rsidRPr="00DB68AA" w14:paraId="1718983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27119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та же, что и гранат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BECCF" w14:textId="274FBC40"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46B22B1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3653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Поступило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EF1E2" w14:textId="430E3370"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2A4FC6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EFD7"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CE6D0" w14:textId="091FD8D5"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7C4086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795039"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низшая цифра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77944"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574.2 »</w:t>
            </w:r>
          </w:p>
        </w:tc>
      </w:tr>
      <w:tr w:rsidR="002B1C74" w:rsidRPr="00DB68AA" w14:paraId="5563C9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279E9"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9F1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649.7 »</w:t>
            </w:r>
          </w:p>
        </w:tc>
      </w:tr>
    </w:tbl>
    <w:p w14:paraId="702C21B8"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Казенные заводы дали увеличение, а на частных производство упало с 662 до 454 тыс., т. е. около 30%. Особенно неисправен Парвиайнен, который вместо 200 тыс. сдает в месяц 13—20 тыс. Таким образом, потребность в шрапнелях далеко не покрывается отечественными заводами.</w:t>
      </w:r>
    </w:p>
    <w:p w14:paraId="681673A5"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Вывод этот усугубляется, если принять во внимание, что в Петроградском районе, подлежащем сокращению, изготовляется до 390 тыс. снарядов, т. е. около 60%.</w:t>
      </w:r>
    </w:p>
    <w:p w14:paraId="405F7F0C"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Что касается заграничных заказов, то крупная поставка из Японии уже закончена. Из западных государств прибыло в мае 444 тыс. (принято на месте 1110 тыс.). Так как исправное поступление шрапнелей по заграничным заказам не представляется обеспеченным, то надо считаться с тем, что установленная потребность остается непокрытой текущим поступлением.</w:t>
      </w:r>
    </w:p>
    <w:p w14:paraId="2A99BDBC"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Впрочем, отмеченное неблагоприятное положение снабжения 3" шрапнелей ослабляется наличностью огромного запаса 3" снарядов, цифра коего будет изустно доложена Особому совещанию.</w:t>
      </w:r>
    </w:p>
    <w:p w14:paraId="6710AEF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 Горная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55"/>
        <w:gridCol w:w="304"/>
      </w:tblGrid>
      <w:tr w:rsidR="002B1C74" w:rsidRPr="00DB68AA" w14:paraId="2C08B08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15E3A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1294"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45EE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тыс.</w:t>
            </w:r>
          </w:p>
        </w:tc>
      </w:tr>
      <w:tr w:rsidR="002B1C74" w:rsidRPr="00DB68AA" w14:paraId="42BFA5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694698"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сокращенная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125B"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FE6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46C2B7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4A07D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A72E" w14:textId="6DB74815"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C69C7" w14:textId="00C32B23"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1E601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06C341"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D63F7"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BBEA"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19084C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FCB278D"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3F9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A3962"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436714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5E4F34"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7255"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E4D8"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bl>
    <w:p w14:paraId="648F1604"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Главным поставщиком являются петроградские заводы; сокращение их производительности не предполагается. Потребность, таким образом, далеко не покрывается, но имеются значительные запасы.</w:t>
      </w:r>
    </w:p>
    <w:p w14:paraId="604C73C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 42"' бомба:</w:t>
      </w:r>
    </w:p>
    <w:p w14:paraId="7001F7A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Б. СРЕДБИЕ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6"/>
        <w:gridCol w:w="895"/>
      </w:tblGrid>
      <w:tr w:rsidR="002B1C74" w:rsidRPr="00DB68AA" w14:paraId="31F37CD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6862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постоянно возрастающая, определяется на 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560E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45 тыс. штук</w:t>
            </w:r>
          </w:p>
        </w:tc>
      </w:tr>
      <w:tr w:rsidR="002B1C74" w:rsidRPr="00DB68AA" w14:paraId="39F296C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095F2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6E13" w14:textId="5C9E17B6"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70CDC6A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8E71BC"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0A4C"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64.6 тыс.</w:t>
            </w:r>
          </w:p>
        </w:tc>
      </w:tr>
      <w:tr w:rsidR="002B1C74" w:rsidRPr="00DB68AA" w14:paraId="2CE49D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4A9B42"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FB6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46 »</w:t>
            </w:r>
          </w:p>
        </w:tc>
      </w:tr>
      <w:tr w:rsidR="002B1C74" w:rsidRPr="00DB68AA" w14:paraId="1306AE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97EF356"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14A3"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57 »</w:t>
            </w:r>
          </w:p>
        </w:tc>
      </w:tr>
    </w:tbl>
    <w:p w14:paraId="0269AC47"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Потребность покрывается даже при сокращенном производстве; сверх того имеется некоторый запас.</w:t>
      </w:r>
    </w:p>
    <w:p w14:paraId="2B02D4B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 42"'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5"/>
        <w:gridCol w:w="624"/>
      </w:tblGrid>
      <w:tr w:rsidR="002B1C74" w:rsidRPr="00DB68AA" w14:paraId="0244B0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A66D4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та же, что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51F9" w14:textId="04DEA1AA"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7F075A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24857A"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15D5C" w14:textId="70151F6F"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624B0F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1C572E"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54E7"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23.7 тыс.</w:t>
            </w:r>
          </w:p>
        </w:tc>
      </w:tr>
      <w:tr w:rsidR="002B1C74" w:rsidRPr="00DB68AA" w14:paraId="6669FD1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4AE505B"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DB6C8"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10.3 »</w:t>
            </w:r>
          </w:p>
        </w:tc>
      </w:tr>
      <w:tr w:rsidR="002B1C74" w:rsidRPr="00DB68AA" w14:paraId="70E3C82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1EF416"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A138"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15.3 »</w:t>
            </w:r>
          </w:p>
        </w:tc>
      </w:tr>
    </w:tbl>
    <w:p w14:paraId="6D82155F"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Хотя потребность далеко не покрывается, но требования на этот род снарядов не особенно значительны, так что, несмотря на слабое производство, запас их больше, чем 42"' бомб.</w:t>
      </w:r>
    </w:p>
    <w:p w14:paraId="327AC6F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 48"'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8"/>
        <w:gridCol w:w="544"/>
      </w:tblGrid>
      <w:tr w:rsidR="002B1C74" w:rsidRPr="00DB68AA" w14:paraId="2546B46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2EAE8B"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DDAB"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340 тыс</w:t>
            </w:r>
          </w:p>
        </w:tc>
      </w:tr>
      <w:tr w:rsidR="002B1C74" w:rsidRPr="00DB68AA" w14:paraId="11CC73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84822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FF3D" w14:textId="121358B1"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A3854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673DF2"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066E5"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332.8 »</w:t>
            </w:r>
          </w:p>
        </w:tc>
      </w:tr>
      <w:tr w:rsidR="002B1C74" w:rsidRPr="00DB68AA" w14:paraId="06350C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070A94"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наименьшее (март)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DAC3A"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245.9 »</w:t>
            </w:r>
          </w:p>
        </w:tc>
      </w:tr>
      <w:tr w:rsidR="002B1C74" w:rsidRPr="00DB68AA" w14:paraId="74B6952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C2BA0BF"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9AB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271.6 »</w:t>
            </w:r>
          </w:p>
        </w:tc>
      </w:tr>
    </w:tbl>
    <w:p w14:paraId="1B84F361"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Казенные заводы не сократили производства, частные дали 204 тыс. в мае против 273 тыс. в январе. Неисправными являются целый ряд заводов.</w:t>
      </w:r>
    </w:p>
    <w:p w14:paraId="56798D9A"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lastRenderedPageBreak/>
        <w:t>Как известно, рассматриваемый калибр имеет большое применение в боях, и при возрастающем числе соответственных орудий желательно усиление производства сих снарядов. Впрочем, имеющийся их запас значительно превышает месячную потребность.</w:t>
      </w:r>
    </w:p>
    <w:p w14:paraId="103A441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 48"' шрапнель: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3"/>
        <w:gridCol w:w="504"/>
      </w:tblGrid>
      <w:tr w:rsidR="002B1C74" w:rsidRPr="00DB68AA" w14:paraId="02D684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52AC2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20F0"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60 тыс.</w:t>
            </w:r>
          </w:p>
        </w:tc>
      </w:tr>
      <w:tr w:rsidR="002B1C74" w:rsidRPr="00DB68AA" w14:paraId="5022B54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AB1C91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983" w14:textId="6EFF4ED2"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D2718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90F81F"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B837"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36.5 »</w:t>
            </w:r>
          </w:p>
        </w:tc>
      </w:tr>
      <w:tr w:rsidR="002B1C74" w:rsidRPr="00DB68AA" w14:paraId="2809FA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F535F6"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F8BB"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3.5.9 »</w:t>
            </w:r>
          </w:p>
        </w:tc>
      </w:tr>
    </w:tbl>
    <w:p w14:paraId="21C974B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Особого значения для обороны этот снаряд не имеет.</w:t>
      </w:r>
    </w:p>
    <w:p w14:paraId="488FAE0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 120 мм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584"/>
      </w:tblGrid>
      <w:tr w:rsidR="002B1C74" w:rsidRPr="00DB68AA" w14:paraId="6B1B9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15288D"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7E6C"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10.8 тыс</w:t>
            </w:r>
          </w:p>
        </w:tc>
      </w:tr>
      <w:tr w:rsidR="002B1C74" w:rsidRPr="00DB68AA" w14:paraId="7E1A75C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699F3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Покрывает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DDE6B"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 »</w:t>
            </w:r>
          </w:p>
        </w:tc>
      </w:tr>
    </w:tbl>
    <w:p w14:paraId="58244082"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Те же бомбы к французским пушкам у нас не изготовляются я доставляются из Франции; количество поступающих снарядов менее обещанной месячной нормы (45 тыс.), но на фронте имеется некоторый их запас.</w:t>
      </w:r>
    </w:p>
    <w:p w14:paraId="01CB9B8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 6"снаряды:</w:t>
      </w:r>
    </w:p>
    <w:p w14:paraId="7B19B3B9" w14:textId="77777777" w:rsidR="004B5C1B" w:rsidRPr="00DB68AA" w:rsidRDefault="004B5C1B" w:rsidP="00A67745">
      <w:pPr>
        <w:pStyle w:val="ae"/>
        <w:spacing w:before="0" w:after="0"/>
        <w:jc w:val="both"/>
        <w:rPr>
          <w:color w:val="000000" w:themeColor="text1"/>
          <w:sz w:val="16"/>
          <w:szCs w:val="16"/>
        </w:rPr>
      </w:pPr>
      <w:r w:rsidRPr="00DB68AA">
        <w:rPr>
          <w:rStyle w:val="af0"/>
          <w:i w:val="0"/>
          <w:color w:val="000000" w:themeColor="text1"/>
          <w:sz w:val="16"/>
          <w:szCs w:val="16"/>
        </w:rPr>
        <w:t>6" гаубичная бомба: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4"/>
        <w:gridCol w:w="375"/>
        <w:gridCol w:w="304"/>
      </w:tblGrid>
      <w:tr w:rsidR="002B1C74" w:rsidRPr="00DB68AA" w14:paraId="3BA6E82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10B6D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7560"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AA9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тыс.</w:t>
            </w:r>
          </w:p>
        </w:tc>
      </w:tr>
      <w:tr w:rsidR="002B1C74" w:rsidRPr="00DB68AA" w14:paraId="7A519F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24227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Поступление: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A0FEF" w14:textId="66FF6217"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1738" w14:textId="667B976D"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18A2337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62C6C1"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AE8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72A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46217EB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9D9083"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наименьшее (февраль)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DA61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8D0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716D79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061FC6" w14:textId="77777777" w:rsidR="004B5C1B" w:rsidRPr="00DB68AA" w:rsidRDefault="004B5C1B"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FB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BEA6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bl>
    <w:p w14:paraId="0FCA6BCD"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Хотя производство этих снарядов и возрастает, но оно но докрывает потребности и далеко не достигает установленной по контрактам производительности заводов (на май 379 тыс.). Имеется запас.</w:t>
      </w:r>
    </w:p>
    <w:p w14:paraId="63965D3B" w14:textId="77777777" w:rsidR="004B5C1B" w:rsidRPr="00DB68AA" w:rsidRDefault="004B5C1B" w:rsidP="00A67745">
      <w:pPr>
        <w:pStyle w:val="rtejustify"/>
        <w:spacing w:before="0" w:after="0"/>
        <w:rPr>
          <w:color w:val="000000" w:themeColor="text1"/>
          <w:sz w:val="16"/>
          <w:szCs w:val="16"/>
        </w:rPr>
      </w:pPr>
      <w:r w:rsidRPr="00DB68AA">
        <w:rPr>
          <w:rStyle w:val="af0"/>
          <w:i w:val="0"/>
          <w:color w:val="000000" w:themeColor="text1"/>
          <w:sz w:val="16"/>
          <w:szCs w:val="16"/>
        </w:rPr>
        <w:t>6" бомбы к пушкам Шнейдера и 200 пуд.:</w:t>
      </w:r>
    </w:p>
    <w:p w14:paraId="1A837E65"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Потребность 28 тыс., поставка 10 тыс., при небольшом запасе.</w:t>
      </w:r>
    </w:p>
    <w:p w14:paraId="4194B9FD" w14:textId="77777777" w:rsidR="004B5C1B" w:rsidRPr="00DB68AA" w:rsidRDefault="004B5C1B" w:rsidP="00A67745">
      <w:pPr>
        <w:pStyle w:val="rtejustify"/>
        <w:spacing w:before="0" w:after="0"/>
        <w:rPr>
          <w:color w:val="000000" w:themeColor="text1"/>
          <w:sz w:val="16"/>
          <w:szCs w:val="16"/>
        </w:rPr>
      </w:pPr>
      <w:r w:rsidRPr="00DB68AA">
        <w:rPr>
          <w:rStyle w:val="af0"/>
          <w:i w:val="0"/>
          <w:color w:val="000000" w:themeColor="text1"/>
          <w:sz w:val="16"/>
          <w:szCs w:val="16"/>
        </w:rPr>
        <w:t>6" шрапнель:</w:t>
      </w:r>
    </w:p>
    <w:p w14:paraId="01AFFBD3"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Потребность 12 тыс., поступление в январе 6.2 тыс., в мае всего 2 тыс. вследствие неисправности Пермского завода и пожара на Олонецком заводе. Снаряд особого значения не имеет.</w:t>
      </w:r>
    </w:p>
    <w:p w14:paraId="575C8A1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 КРУПНЫЕ КАЛИБРЫ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6"/>
        <w:gridCol w:w="893"/>
        <w:gridCol w:w="609"/>
        <w:gridCol w:w="609"/>
      </w:tblGrid>
      <w:tr w:rsidR="002B1C74" w:rsidRPr="00DB68AA" w14:paraId="36B5479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2B9125" w14:textId="28B4B6AC"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06AA"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899D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25A"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Май</w:t>
            </w:r>
          </w:p>
        </w:tc>
      </w:tr>
      <w:tr w:rsidR="002B1C74" w:rsidRPr="00DB68AA" w14:paraId="5A3DA0C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87CD4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8" бомба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3F2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21500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F95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4843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4326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5033 шт.</w:t>
            </w:r>
          </w:p>
        </w:tc>
      </w:tr>
      <w:tr w:rsidR="002B1C74" w:rsidRPr="00DB68AA" w14:paraId="7498FCE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94E07E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DED3"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6800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B025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506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4CA12"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5211 »</w:t>
            </w:r>
          </w:p>
        </w:tc>
      </w:tr>
      <w:tr w:rsidR="002B1C74" w:rsidRPr="00DB68AA" w14:paraId="2C59BC3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2B77E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12"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72C5"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8400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BC9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3599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DE29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575 »</w:t>
            </w:r>
          </w:p>
        </w:tc>
      </w:tr>
    </w:tbl>
    <w:p w14:paraId="0996D7F6"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Снаряды получаются главным образом с заграничных заводов (8" и 12" — из Англии, 11" — из Франции); производительность отечественных заводов выражается незначительными цифрами. Должно иметь ввиду, что по заграничным поставкам цифры означают не прибытие снарядов в Россию, а прием их на месте. Несмотря на наличность некоторого запаса, потребность в крупных калибрах остается необеспеченной.</w:t>
      </w:r>
    </w:p>
    <w:p w14:paraId="7AE7B88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ВЗРЫВАТЕЛИ И ДИСТАНЦИОННЫЕ ТРУБКИ</w:t>
      </w:r>
    </w:p>
    <w:p w14:paraId="269E1949"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1) Взрыватели.</w:t>
      </w:r>
    </w:p>
    <w:p w14:paraId="1A3CD911"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Потребность во взрывателях для 3" и 42" гранат определяется на"май в 1900 тыс.'</w:t>
      </w:r>
    </w:p>
    <w:p w14:paraId="2B6028F5"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Поступление взрывателей: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8"/>
        <w:gridCol w:w="970"/>
        <w:gridCol w:w="704"/>
        <w:gridCol w:w="970"/>
      </w:tblGrid>
      <w:tr w:rsidR="002B1C74" w:rsidRPr="00DB68AA" w14:paraId="293C8B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10194B"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 г.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275D"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01D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8590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Май</w:t>
            </w:r>
          </w:p>
        </w:tc>
      </w:tr>
      <w:tr w:rsidR="002B1C74" w:rsidRPr="00DB68AA" w14:paraId="7E298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B7266A"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Русские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7645"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396.6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ECA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320.3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070D"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440 тыс.</w:t>
            </w:r>
          </w:p>
        </w:tc>
      </w:tr>
      <w:tr w:rsidR="002B1C74" w:rsidRPr="00DB68AA" w14:paraId="5109B7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949796A"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A44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500.4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34B8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175.1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87C7"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150.1 »</w:t>
            </w:r>
          </w:p>
        </w:tc>
      </w:tr>
      <w:tr w:rsidR="002B1C74" w:rsidRPr="00DB68AA" w14:paraId="588D40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0852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06A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 897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A0F1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495.4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0A81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591.1 тыс.</w:t>
            </w:r>
            <w:hyperlink r:id="rId285" w:anchor="_ftn1" w:history="1">
              <w:r w:rsidRPr="00DB68AA">
                <w:rPr>
                  <w:rStyle w:val="a5"/>
                  <w:color w:val="000000" w:themeColor="text1"/>
                  <w:sz w:val="16"/>
                  <w:szCs w:val="16"/>
                </w:rPr>
                <w:t>[1]</w:t>
              </w:r>
            </w:hyperlink>
          </w:p>
        </w:tc>
      </w:tr>
      <w:tr w:rsidR="002B1C74" w:rsidRPr="00DB68AA" w14:paraId="2212DE9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E0069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13 Г.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9F26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0714" w14:textId="59E3B8B5"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A6F0B"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275 »</w:t>
            </w:r>
          </w:p>
        </w:tc>
      </w:tr>
      <w:tr w:rsidR="002B1C74" w:rsidRPr="00DB68AA" w14:paraId="45C955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2791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05B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B99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52.5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9E57"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252.7 »</w:t>
            </w:r>
          </w:p>
        </w:tc>
      </w:tr>
      <w:tr w:rsidR="002B1C74" w:rsidRPr="00DB68AA" w14:paraId="6EAB53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DF577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Французского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B6FC3" w14:textId="65AC5E93"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B4529" w14:textId="5DCC5135"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90E02" w14:textId="78261247"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125AE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C0300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русского изготовления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35C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 480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317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142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66F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689.8 тыс.</w:t>
            </w:r>
          </w:p>
        </w:tc>
      </w:tr>
      <w:tr w:rsidR="002B1C74" w:rsidRPr="00DB68AA" w14:paraId="5FC30AD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A2A15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из Франции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2A1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381.8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0C4D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8DA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3C67A81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82FB5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Всего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5B3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2033.8 тыс.</w:t>
            </w:r>
            <w:hyperlink r:id="rId286" w:anchor="_ftn2" w:history="1">
              <w:r w:rsidRPr="00DB68AA">
                <w:rPr>
                  <w:rStyle w:val="a5"/>
                  <w:color w:val="000000" w:themeColor="text1"/>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6E94D4A"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689.9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6DBB5"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1808.6 тыс.</w:t>
            </w:r>
            <w:hyperlink r:id="rId287" w:anchor="_ftn3" w:history="1">
              <w:r w:rsidRPr="00DB68AA">
                <w:rPr>
                  <w:rStyle w:val="a5"/>
                  <w:color w:val="000000" w:themeColor="text1"/>
                  <w:sz w:val="16"/>
                  <w:szCs w:val="16"/>
                </w:rPr>
                <w:t>[3]</w:t>
              </w:r>
            </w:hyperlink>
          </w:p>
        </w:tc>
      </w:tr>
    </w:tbl>
    <w:p w14:paraId="6FA74A92"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Из этих данных видно, что производство взрывателей на отечественных заводах за истекшие 5 месяцев с. г. усилилось (значительное падение было в марте), но обнаружилось большое сокращение заграничных поставок. В общем результате изготовление взрывателей за май близко к потребности; если же считаться со значительной недопоставкой гранат и 42"' бомб (1077 тыс. плюс 57 тыс. = 1134 тыс.), то получается избыток взрывателей для этого рода снарядов.</w:t>
      </w:r>
    </w:p>
    <w:p w14:paraId="7FE4BE4B"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Менее благоприятно положение дела с изготовлением на отечественных заводах взрывателей к 48"' и 6" бомбам. Потребность в них определяется в 950 тыс., а поставки составляли: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24"/>
        <w:gridCol w:w="2294"/>
      </w:tblGrid>
      <w:tr w:rsidR="002B1C74" w:rsidRPr="00DB68AA" w14:paraId="2780DA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53BC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431B8" w14:textId="5451B680"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672 тыс.,</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1830"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том числе заграничных 175 тыс</w:t>
            </w:r>
          </w:p>
        </w:tc>
      </w:tr>
      <w:tr w:rsidR="002B1C74" w:rsidRPr="00DB68AA" w14:paraId="45B15D1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3A253A"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2E940" w14:textId="09DFB8DB"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902 »</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B2B85"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400»</w:t>
            </w:r>
          </w:p>
        </w:tc>
      </w:tr>
    </w:tbl>
    <w:p w14:paraId="404E0C88"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Заграничные взрыватели только приняты на месте; подвоз их в Россию замедляется. Впрочем, должно иметь в виду, что действительная потребность по числу изготовленных снарядов значительно ниже вышеуказанной (271.6+197=468 тыс.); с другой стороны, для снарядов 48’" и 6" калибров могут быть использованы трубки 1915 г. изготовленные для 3" гранат.</w:t>
      </w:r>
    </w:p>
    <w:p w14:paraId="0D43A5E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 Дистанционные трубки.</w:t>
      </w:r>
    </w:p>
    <w:p w14:paraId="77418435"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Потребность в дистанционных трубках 22 и 34 сек. исчисляется в 2100 тыс. в месяц.</w:t>
      </w:r>
    </w:p>
    <w:p w14:paraId="2779E2E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7"/>
        <w:gridCol w:w="664"/>
        <w:gridCol w:w="1686"/>
        <w:gridCol w:w="584"/>
      </w:tblGrid>
      <w:tr w:rsidR="002B1C74" w:rsidRPr="00DB68AA" w14:paraId="014943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02CFA7" w14:textId="71D1BD0C"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E654"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22 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4E1E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В том числе 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A6BD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34 сек.</w:t>
            </w:r>
          </w:p>
        </w:tc>
      </w:tr>
      <w:tr w:rsidR="002B1C74" w:rsidRPr="00DB68AA" w14:paraId="676113F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29CFE11"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B78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1998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9ED3"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651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2CF22"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74.7 тыс</w:t>
            </w:r>
          </w:p>
        </w:tc>
      </w:tr>
      <w:tr w:rsidR="002B1C74" w:rsidRPr="00DB68AA" w14:paraId="160942E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47783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BCA7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1749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42EE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614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8E3D4"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50 »</w:t>
            </w:r>
          </w:p>
        </w:tc>
      </w:tr>
    </w:tbl>
    <w:p w14:paraId="7C57D681"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При значительном недопоступлении корпусов шрапнелей потребность в 22 сек. трубках покрывается с избытком, но имеется недостаток в 34 сек. трубках.</w:t>
      </w:r>
    </w:p>
    <w:p w14:paraId="50CCFD1C"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Что касается 45 сек. трубок, то при потребности в 170 тыс. изготовлялось: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9"/>
        <w:gridCol w:w="295"/>
        <w:gridCol w:w="264"/>
      </w:tblGrid>
      <w:tr w:rsidR="002B1C74" w:rsidRPr="00DB68AA" w14:paraId="0D8ED7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170AE3"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A00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4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тыс</w:t>
            </w:r>
          </w:p>
        </w:tc>
      </w:tr>
      <w:tr w:rsidR="002B1C74" w:rsidRPr="00DB68AA" w14:paraId="2ACF71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FC32E5"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В марте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94D7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92A5"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1180C62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36804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9F7"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803"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w:t>
            </w:r>
          </w:p>
        </w:tc>
      </w:tr>
    </w:tbl>
    <w:p w14:paraId="143F399D"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 числу изготовленных в мае корпусов (15.3 + 36 + 2 = 53.3 тыс.) это количество достаточно.</w:t>
      </w:r>
    </w:p>
    <w:p w14:paraId="5891F547"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Вообще, по удостоверению артиллерийского ведомства, изготовление взрывателей и дистанционных трубок не задерживает сдачу снарядов, но неблагоприятно влияют на нее две другие причины: во-первых, замедление в снаряжении и, во-вторых, недостаток в гильзах.</w:t>
      </w:r>
    </w:p>
    <w:p w14:paraId="727B9C4D"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Производительность артиллерийских складов за последние месяцы понизилась, требования рабочих возрастают, продуктивность работы ухудшилась. С другой стороны, возникают большие затруднения с получением гильз.</w:t>
      </w:r>
    </w:p>
    <w:p w14:paraId="0B282B50" w14:textId="68EAC88E"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Ввиду продолжительного затишья на фронтах возврата гильз почти нет, а между тем в расчет входит получение с фронтов до</w:t>
      </w:r>
      <w:r w:rsidR="00E52569" w:rsidRPr="00DB68AA">
        <w:rPr>
          <w:color w:val="000000" w:themeColor="text1"/>
          <w:sz w:val="16"/>
          <w:szCs w:val="16"/>
        </w:rPr>
        <w:t xml:space="preserve"> </w:t>
      </w:r>
      <w:r w:rsidRPr="00DB68AA">
        <w:rPr>
          <w:color w:val="000000" w:themeColor="text1"/>
          <w:sz w:val="16"/>
          <w:szCs w:val="16"/>
          <w:vertAlign w:val="superscript"/>
        </w:rPr>
        <w:t>1</w:t>
      </w:r>
      <w:r w:rsidRPr="00DB68AA">
        <w:rPr>
          <w:color w:val="000000" w:themeColor="text1"/>
          <w:sz w:val="16"/>
          <w:szCs w:val="16"/>
        </w:rPr>
        <w:t>/</w:t>
      </w:r>
      <w:r w:rsidRPr="00DB68AA">
        <w:rPr>
          <w:color w:val="000000" w:themeColor="text1"/>
          <w:sz w:val="16"/>
          <w:szCs w:val="16"/>
          <w:vertAlign w:val="subscript"/>
        </w:rPr>
        <w:t>2</w:t>
      </w:r>
      <w:r w:rsidR="00E52569" w:rsidRPr="00DB68AA">
        <w:rPr>
          <w:color w:val="000000" w:themeColor="text1"/>
          <w:sz w:val="16"/>
          <w:szCs w:val="16"/>
        </w:rPr>
        <w:t xml:space="preserve"> </w:t>
      </w:r>
      <w:r w:rsidRPr="00DB68AA">
        <w:rPr>
          <w:color w:val="000000" w:themeColor="text1"/>
          <w:sz w:val="16"/>
          <w:szCs w:val="16"/>
        </w:rPr>
        <w:t>потребности. Одновременно упало производство гильз на отечественных заводах; так, гильз было изготовлено: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6"/>
        <w:gridCol w:w="704"/>
        <w:gridCol w:w="664"/>
        <w:gridCol w:w="664"/>
        <w:gridCol w:w="584"/>
      </w:tblGrid>
      <w:tr w:rsidR="002B1C74" w:rsidRPr="00DB68AA" w14:paraId="4A3192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1260ED" w14:textId="7A44D445"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D14C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3D8DC"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3485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F1F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6"</w:t>
            </w:r>
          </w:p>
        </w:tc>
      </w:tr>
      <w:tr w:rsidR="002B1C74" w:rsidRPr="00DB68AA" w14:paraId="7230FFE2"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BD108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Январь:</w:t>
            </w:r>
          </w:p>
        </w:tc>
      </w:tr>
      <w:tr w:rsidR="002B1C74" w:rsidRPr="00DB68AA" w14:paraId="31A9E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CD57B4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696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491.4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2171BB"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26.7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150BCC"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127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72440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90.8 тыс</w:t>
            </w:r>
          </w:p>
        </w:tc>
      </w:tr>
      <w:tr w:rsidR="002B1C74" w:rsidRPr="00DB68AA" w14:paraId="090C5D4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2C3F6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9911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97.6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0C394"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ABC788"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1259D1"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r>
      <w:tr w:rsidR="002B1C74" w:rsidRPr="00DB68AA" w14:paraId="63924A97" w14:textId="77777777" w:rsidTr="006514E2">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622E2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lastRenderedPageBreak/>
              <w:t>Май:</w:t>
            </w:r>
          </w:p>
        </w:tc>
      </w:tr>
      <w:tr w:rsidR="002B1C74" w:rsidRPr="00DB68AA" w14:paraId="12FBF3B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445F50"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985D0"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239.8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F38E2"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17.6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15F20B"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86.2. тыс.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F375D3"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56.3 тыс</w:t>
            </w:r>
          </w:p>
        </w:tc>
      </w:tr>
      <w:tr w:rsidR="002B1C74" w:rsidRPr="00DB68AA" w14:paraId="425CF9A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C1D267"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19D39"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73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E96B73"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CBE927"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BC56DB"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r>
    </w:tbl>
    <w:p w14:paraId="03E283AB"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Обстоятельства эти влияют крайне неблагоприятно на снаряжение парков, как это видно из нижеследующего сопоставления: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0"/>
        <w:gridCol w:w="1244"/>
        <w:gridCol w:w="1244"/>
      </w:tblGrid>
      <w:tr w:rsidR="002B1C74" w:rsidRPr="00DB68AA" w14:paraId="3E2D740B"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E1DE3C" w14:textId="6304FAAD" w:rsidR="004B5C1B"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177698"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Отправлено парков</w:t>
            </w:r>
          </w:p>
        </w:tc>
      </w:tr>
      <w:tr w:rsidR="002B1C74" w:rsidRPr="00DB68AA" w14:paraId="34A22772"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70C9A721"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D94BA"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613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май</w:t>
            </w:r>
          </w:p>
        </w:tc>
      </w:tr>
      <w:tr w:rsidR="002B1C74" w:rsidRPr="00DB68AA" w14:paraId="710C14A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D0196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62B6"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80+ 7 химических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9A1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38+ 3 химических</w:t>
            </w:r>
          </w:p>
        </w:tc>
      </w:tr>
      <w:tr w:rsidR="002B1C74" w:rsidRPr="00DB68AA" w14:paraId="19F2D57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780A3B4"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3" горные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1F3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B26F8"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4</w:t>
            </w:r>
          </w:p>
        </w:tc>
      </w:tr>
      <w:tr w:rsidR="002B1C74" w:rsidRPr="00DB68AA" w14:paraId="56F0662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F3A96C"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4564"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DC6CC"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15</w:t>
            </w:r>
          </w:p>
        </w:tc>
      </w:tr>
      <w:tr w:rsidR="002B1C74" w:rsidRPr="00DB68AA" w14:paraId="0707A43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8C1BD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FFD9"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E665"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r>
      <w:tr w:rsidR="002B1C74" w:rsidRPr="00DB68AA" w14:paraId="23524F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3448D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59E5"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799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w:t>
            </w:r>
          </w:p>
        </w:tc>
      </w:tr>
      <w:tr w:rsidR="002B1C74" w:rsidRPr="00DB68AA" w14:paraId="128AE27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C8688F"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0A51"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B37F"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8+ 2 химических</w:t>
            </w:r>
          </w:p>
        </w:tc>
      </w:tr>
      <w:tr w:rsidR="002B1C74" w:rsidRPr="00DB68AA" w14:paraId="7315A76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1E7BBE"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6" крепостные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E0EAD"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5D6FE"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17+ 3 химических</w:t>
            </w:r>
          </w:p>
        </w:tc>
      </w:tr>
      <w:tr w:rsidR="002B1C74" w:rsidRPr="00DB68AA" w14:paraId="486510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0C55360" w14:textId="77777777" w:rsidR="004B5C1B" w:rsidRPr="00DB68AA" w:rsidRDefault="004B5C1B" w:rsidP="00A67745">
            <w:pPr>
              <w:pStyle w:val="ae"/>
              <w:spacing w:before="0" w:after="0"/>
              <w:jc w:val="both"/>
              <w:rPr>
                <w:color w:val="000000" w:themeColor="text1"/>
                <w:sz w:val="16"/>
                <w:szCs w:val="16"/>
              </w:rPr>
            </w:pPr>
            <w:r w:rsidRPr="00DB68AA">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C3BB4" w14:textId="2C887930" w:rsidR="004B5C1B"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r w:rsidR="004B5C1B" w:rsidRPr="00DB68AA">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B3A36" w14:textId="77777777" w:rsidR="004B5C1B" w:rsidRPr="00DB68AA" w:rsidRDefault="004B5C1B" w:rsidP="00A67745">
            <w:pPr>
              <w:pStyle w:val="rtecenter"/>
              <w:spacing w:before="0" w:after="0"/>
              <w:jc w:val="both"/>
              <w:rPr>
                <w:color w:val="000000" w:themeColor="text1"/>
                <w:sz w:val="16"/>
                <w:szCs w:val="16"/>
              </w:rPr>
            </w:pPr>
            <w:r w:rsidRPr="00DB68AA">
              <w:rPr>
                <w:color w:val="000000" w:themeColor="text1"/>
                <w:sz w:val="16"/>
                <w:szCs w:val="16"/>
              </w:rPr>
              <w:t>99</w:t>
            </w:r>
          </w:p>
        </w:tc>
      </w:tr>
    </w:tbl>
    <w:p w14:paraId="6847D9E5"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Из всех вышеприведенных данных обращает на себя особое внимание нижеследующее:</w:t>
      </w:r>
    </w:p>
    <w:p w14:paraId="277F190F"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1) Количество 3" шрапнелей весьма недостаточно, особенно если произойдет сокращение их изготовления в Петрограде.</w:t>
      </w:r>
    </w:p>
    <w:p w14:paraId="51F11962"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2) Производство снарядов средних калибров увеличивается, но продолжает отставать от предположенных норм.</w:t>
      </w:r>
    </w:p>
    <w:p w14:paraId="2967A2A3"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3) Количество снарядов крупных калибров совершенно недостаточно.</w:t>
      </w:r>
    </w:p>
    <w:p w14:paraId="07D71F7C"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4) Ход снаряжения неудовлетворительный.</w:t>
      </w:r>
    </w:p>
    <w:p w14:paraId="62DF8A79"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5) Недостаток гильз угрожает правильному ходу снабжения армии выстрелами.</w:t>
      </w:r>
    </w:p>
    <w:p w14:paraId="34D0272A"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Подлинный за надлежащими подписями.</w:t>
      </w:r>
    </w:p>
    <w:p w14:paraId="307B3C9E" w14:textId="77777777" w:rsidR="004B5C1B" w:rsidRPr="00DB68AA" w:rsidRDefault="004B5C1B" w:rsidP="00A67745">
      <w:pPr>
        <w:pStyle w:val="rtejustify"/>
        <w:spacing w:before="0" w:after="0"/>
        <w:rPr>
          <w:color w:val="000000" w:themeColor="text1"/>
          <w:sz w:val="16"/>
          <w:szCs w:val="16"/>
        </w:rPr>
      </w:pPr>
      <w:r w:rsidRPr="00DB68AA">
        <w:rPr>
          <w:color w:val="000000" w:themeColor="text1"/>
          <w:sz w:val="16"/>
          <w:szCs w:val="16"/>
        </w:rPr>
        <w:t>Верно: и. д. делопроизводителя подполковник [подпись неразборчива].</w:t>
      </w:r>
    </w:p>
    <w:p w14:paraId="02D14262" w14:textId="66BA80C9" w:rsidR="004B5C1B" w:rsidRPr="00DB68AA" w:rsidRDefault="004B5C1B" w:rsidP="00A67745">
      <w:pPr>
        <w:pStyle w:val="ae"/>
        <w:spacing w:before="0" w:after="0"/>
        <w:jc w:val="both"/>
        <w:rPr>
          <w:color w:val="000000" w:themeColor="text1"/>
          <w:sz w:val="16"/>
          <w:szCs w:val="16"/>
        </w:rPr>
      </w:pPr>
      <w:hyperlink r:id="rId288" w:anchor="_ftnref1" w:history="1">
        <w:r w:rsidRPr="00DB68AA">
          <w:rPr>
            <w:rStyle w:val="a5"/>
            <w:color w:val="000000" w:themeColor="text1"/>
            <w:sz w:val="16"/>
            <w:szCs w:val="16"/>
          </w:rPr>
          <w:t>[1]</w:t>
        </w:r>
      </w:hyperlink>
      <w:r w:rsidR="00E52569" w:rsidRPr="00DB68AA">
        <w:rPr>
          <w:color w:val="000000" w:themeColor="text1"/>
          <w:sz w:val="16"/>
          <w:szCs w:val="16"/>
        </w:rPr>
        <w:t xml:space="preserve"> </w:t>
      </w:r>
      <w:r w:rsidRPr="00DB68AA">
        <w:rPr>
          <w:color w:val="000000" w:themeColor="text1"/>
          <w:sz w:val="16"/>
          <w:szCs w:val="16"/>
        </w:rPr>
        <w:t>Так в док.; следует: 590.1</w:t>
      </w:r>
    </w:p>
    <w:p w14:paraId="30EC59EE" w14:textId="3922C110" w:rsidR="004B5C1B" w:rsidRPr="00DB68AA" w:rsidRDefault="004B5C1B" w:rsidP="00A67745">
      <w:pPr>
        <w:pStyle w:val="ae"/>
        <w:spacing w:before="0" w:after="0"/>
        <w:jc w:val="both"/>
        <w:rPr>
          <w:color w:val="000000" w:themeColor="text1"/>
          <w:sz w:val="16"/>
          <w:szCs w:val="16"/>
        </w:rPr>
      </w:pPr>
      <w:hyperlink r:id="rId289" w:anchor="_ftnref2" w:history="1">
        <w:r w:rsidRPr="00DB68AA">
          <w:rPr>
            <w:rStyle w:val="a5"/>
            <w:color w:val="000000" w:themeColor="text1"/>
            <w:sz w:val="16"/>
            <w:szCs w:val="16"/>
          </w:rPr>
          <w:t>[2]</w:t>
        </w:r>
      </w:hyperlink>
      <w:r w:rsidR="00E52569" w:rsidRPr="00DB68AA">
        <w:rPr>
          <w:color w:val="000000" w:themeColor="text1"/>
          <w:sz w:val="16"/>
          <w:szCs w:val="16"/>
        </w:rPr>
        <w:t xml:space="preserve"> </w:t>
      </w:r>
      <w:r w:rsidRPr="00DB68AA">
        <w:rPr>
          <w:color w:val="000000" w:themeColor="text1"/>
          <w:sz w:val="16"/>
          <w:szCs w:val="16"/>
        </w:rPr>
        <w:t>Так в док.; следует; 2083.8</w:t>
      </w:r>
    </w:p>
    <w:p w14:paraId="7642DF5E" w14:textId="3346CD14" w:rsidR="004B5C1B" w:rsidRPr="00DB68AA" w:rsidRDefault="004B5C1B" w:rsidP="00A67745">
      <w:pPr>
        <w:pStyle w:val="ae"/>
        <w:spacing w:before="0" w:after="0"/>
        <w:jc w:val="both"/>
        <w:rPr>
          <w:color w:val="000000" w:themeColor="text1"/>
          <w:sz w:val="16"/>
          <w:szCs w:val="16"/>
        </w:rPr>
      </w:pPr>
      <w:hyperlink r:id="rId290" w:anchor="_ftnref3" w:history="1">
        <w:r w:rsidRPr="00DB68AA">
          <w:rPr>
            <w:rStyle w:val="a5"/>
            <w:color w:val="000000" w:themeColor="text1"/>
            <w:sz w:val="16"/>
            <w:szCs w:val="16"/>
          </w:rPr>
          <w:t>[3]</w:t>
        </w:r>
      </w:hyperlink>
      <w:r w:rsidR="00E52569" w:rsidRPr="00DB68AA">
        <w:rPr>
          <w:color w:val="000000" w:themeColor="text1"/>
          <w:sz w:val="16"/>
          <w:szCs w:val="16"/>
        </w:rPr>
        <w:t xml:space="preserve"> </w:t>
      </w:r>
      <w:r w:rsidRPr="00DB68AA">
        <w:rPr>
          <w:color w:val="000000" w:themeColor="text1"/>
          <w:sz w:val="16"/>
          <w:szCs w:val="16"/>
        </w:rPr>
        <w:t>Так в док.; следует: 1807.8 (18364).</w:t>
      </w:r>
    </w:p>
    <w:p w14:paraId="7E801D2B" w14:textId="77777777" w:rsidR="004B5C1B" w:rsidRPr="00DB68AA" w:rsidRDefault="004B5C1B" w:rsidP="00A67745">
      <w:pPr>
        <w:spacing w:after="0" w:line="240" w:lineRule="auto"/>
        <w:jc w:val="both"/>
        <w:rPr>
          <w:rFonts w:ascii="Times New Roman" w:hAnsi="Times New Roman" w:cs="Times New Roman"/>
          <w:color w:val="000000" w:themeColor="text1"/>
          <w:sz w:val="16"/>
          <w:szCs w:val="16"/>
        </w:rPr>
      </w:pPr>
    </w:p>
    <w:p w14:paraId="13EBFCE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F52BE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D4CE1" w14:textId="1F456E02"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течение 22-23 июня (5-6 июля) 1917 г. орудийные расчеты 2-го взвода 3-й отдельной бронированной зенитной батареи (подпоручик Новиков) подбили два неприятельских самолета (23405).</w:t>
      </w:r>
    </w:p>
    <w:p w14:paraId="6B5B2D20"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bookmarkStart w:id="177" w:name="bookmark832"/>
      <w:bookmarkStart w:id="178" w:name="bookmark833"/>
    </w:p>
    <w:p w14:paraId="23DF1937" w14:textId="032B86C6"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июня (5 июля) 1917 г. на Ковельском направлении, в районе Градыски, огнем нашей артиллерии был сбит германский самолет, принадлежавший 283-му артиллерийскому авиаотряду. При падении летательный аппарат разбился, летчики погибли (23405).</w:t>
      </w:r>
      <w:bookmarkEnd w:id="177"/>
      <w:bookmarkEnd w:id="178"/>
    </w:p>
    <w:p w14:paraId="40D71EBC"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p>
    <w:p w14:paraId="17C2DE47" w14:textId="3E8C9801" w:rsidR="00212426" w:rsidRPr="00DB68AA" w:rsidRDefault="00212426" w:rsidP="00A67745">
      <w:pPr>
        <w:spacing w:after="0" w:line="240" w:lineRule="auto"/>
        <w:jc w:val="both"/>
        <w:rPr>
          <w:rFonts w:ascii="Times New Roman" w:hAnsi="Times New Roman" w:cs="Times New Roman"/>
          <w:color w:val="000000" w:themeColor="text1"/>
          <w:sz w:val="16"/>
          <w:szCs w:val="16"/>
        </w:rPr>
      </w:pPr>
      <w:bookmarkStart w:id="179" w:name="bookmark835"/>
      <w:r w:rsidRPr="00DB68AA">
        <w:rPr>
          <w:rFonts w:ascii="Times New Roman" w:hAnsi="Times New Roman" w:cs="Times New Roman"/>
          <w:color w:val="000000" w:themeColor="text1"/>
          <w:sz w:val="16"/>
          <w:szCs w:val="16"/>
        </w:rPr>
        <w:t>В ночь22 на 23 июня</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 5 на 6 июля) 1917 г. три наших быстроходных катера в Драновском канале подверглись атаке со стороны неприятельского гидроаэроплана.</w:t>
      </w:r>
      <w:bookmarkEnd w:id="179"/>
    </w:p>
    <w:p w14:paraId="29D60450"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Через день над юго-западной оконечностью Аландских шхер был отмечен разведывательный полет цеппелина. 9 июля германская </w:t>
      </w:r>
      <w:bookmarkStart w:id="180" w:name="bookmark836"/>
      <w:r w:rsidRPr="00DB68AA">
        <w:rPr>
          <w:rFonts w:ascii="Times New Roman" w:hAnsi="Times New Roman" w:cs="Times New Roman"/>
          <w:color w:val="000000" w:themeColor="text1"/>
          <w:sz w:val="16"/>
          <w:szCs w:val="16"/>
        </w:rPr>
        <w:t>авиация совершила три налета на г. Аренсбург и район Цереля (Моонзундский архипелаг), сбросив около 30 бомб на позиции батарей и сооружения. По нашим данным, «бомбы упали безрезультатно, не причинив потерь и повреждений. Обстрелянные огнем судов флота и морских батарей неприятельские аппараты скрылись».</w:t>
      </w:r>
      <w:bookmarkEnd w:id="180"/>
    </w:p>
    <w:p w14:paraId="12704596"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Значительный вклад в борьбу с воздушным противником продолжали вносить наши летчики и воздухоплаватели (23405).</w:t>
      </w:r>
    </w:p>
    <w:p w14:paraId="782A3AC5"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p>
    <w:p w14:paraId="046DB85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июня (5 июля) 1917 на фронт начали отбывать первые русские “батальоны смерти” (4962).</w:t>
      </w:r>
    </w:p>
    <w:p w14:paraId="0046294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AD87F" w14:textId="77777777" w:rsidR="009D305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1B404719" w14:textId="77777777" w:rsidR="009D3057" w:rsidRPr="00DB68AA" w:rsidRDefault="009D305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44C79" w14:textId="77777777" w:rsidR="009D3057" w:rsidRPr="00DB68AA" w:rsidRDefault="009D3057" w:rsidP="00A67745">
      <w:pPr>
        <w:pStyle w:val="rteright"/>
        <w:spacing w:before="0" w:beforeAutospacing="0" w:after="0" w:afterAutospacing="0"/>
        <w:jc w:val="both"/>
        <w:rPr>
          <w:color w:val="000000" w:themeColor="text1"/>
          <w:kern w:val="2"/>
          <w:sz w:val="16"/>
          <w:szCs w:val="16"/>
        </w:rPr>
      </w:pPr>
      <w:r w:rsidRPr="00DB68AA">
        <w:rPr>
          <w:rStyle w:val="af0"/>
          <w:i w:val="0"/>
          <w:color w:val="000000" w:themeColor="text1"/>
          <w:kern w:val="2"/>
          <w:sz w:val="16"/>
          <w:szCs w:val="16"/>
        </w:rPr>
        <w:t>Не ранее 22 июня (5 июля) 1917 г.</w:t>
      </w:r>
      <w:hyperlink r:id="rId291" w:anchor="_ftn1" w:history="1">
        <w:r w:rsidRPr="00DB68AA">
          <w:rPr>
            <w:rStyle w:val="a7"/>
            <w:rFonts w:eastAsiaTheme="majorEastAsia"/>
            <w:b w:val="0"/>
            <w:iCs/>
            <w:color w:val="000000" w:themeColor="text1"/>
            <w:kern w:val="2"/>
            <w:sz w:val="16"/>
            <w:szCs w:val="16"/>
          </w:rPr>
          <w:t>[1]</w:t>
        </w:r>
      </w:hyperlink>
      <w:r w:rsidRPr="00DB68AA">
        <w:rPr>
          <w:color w:val="000000" w:themeColor="text1"/>
          <w:kern w:val="2"/>
          <w:sz w:val="16"/>
          <w:szCs w:val="16"/>
        </w:rPr>
        <w:t>Записка с изложением решения совещания союзных представителей в Петрограде под председательством А. Гендерсона по вопросам снабжения русской армии.</w:t>
      </w:r>
    </w:p>
    <w:p w14:paraId="36266EE3" w14:textId="43F8D2FE"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495-498</w:t>
      </w:r>
    </w:p>
    <w:p w14:paraId="7B78C564" w14:textId="481B0C15"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ЛВПР, ф. Экономического деп-та, 1-е дел-во, д. 160, лл. 211—213. Подлинник.</w:t>
      </w:r>
    </w:p>
    <w:p w14:paraId="63397FBE" w14:textId="77777777" w:rsidR="009D3057" w:rsidRPr="00DB68AA" w:rsidRDefault="009D3057"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Перевод с английского</w:t>
      </w:r>
    </w:p>
    <w:p w14:paraId="2FE683F3"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22 июня/5 июля в здании английского посольства состоялось совещание союзных представителей под председательством министра Гендерсона с целью обсуждения вопроса о дальнейших мероприятиях, необходимых для продолжения и усиления, если это возможно, поставок для русской армии. Совещание единодушно пришло к мнению, что потери в тоннаже из-за активности вражеских подводных лодок</w:t>
      </w:r>
      <w:hyperlink r:id="rId292" w:anchor="_ftn2" w:history="1">
        <w:r w:rsidRPr="00DB68AA">
          <w:rPr>
            <w:rStyle w:val="a5"/>
            <w:color w:val="000000" w:themeColor="text1"/>
            <w:kern w:val="2"/>
            <w:sz w:val="16"/>
            <w:szCs w:val="16"/>
          </w:rPr>
          <w:t>[2]</w:t>
        </w:r>
      </w:hyperlink>
      <w:r w:rsidRPr="00DB68AA">
        <w:rPr>
          <w:color w:val="000000" w:themeColor="text1"/>
          <w:kern w:val="2"/>
          <w:sz w:val="16"/>
          <w:szCs w:val="16"/>
        </w:rPr>
        <w:t xml:space="preserve"> сделали невозможным для союзников полностью выполнить взятые на себя обязательства. Было решено просить Г. Г. Гендерсона и Рута сообщить о создавшемся положении русскому правительству, одновременно заверив его, что решимость союзников сделать все от них зависящее для оказания помощи русской армии во время участия ее в настоящей боевой кампании и операциях, могущих последовать до заключения мира, ни в коей мере не будет ослаблена из-за трудностей, которые сделали невозможным полное осуществление их намерений.</w:t>
      </w:r>
    </w:p>
    <w:p w14:paraId="3960D8A5"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Союзники признают, что их неудача в бесперебойном обеспечении поставок, на что рассчитывали как они, так и русское правительство, должна еще более обременить промышленность России. В подобных обстоятельствах они нарушили бы свой союзнический долг, если бы не представили, в духе самого искреннего расположения, русскому правительству каких-либо предложений относительно усиления производительности таких отраслей промышленности, которые, как представляется, заслуживают внимания правительства. В этом духе совещание предложило г. Гендерсону л г. Руту изложить русскому правительству следующие наблюдения, которые, будучи основаны на опыте, могут быть ему полезны в выработке мер, которых, по-видимому, требует существующее положение.</w:t>
      </w:r>
    </w:p>
    <w:p w14:paraId="536403D6" w14:textId="77777777" w:rsidR="009D3057" w:rsidRPr="00DB68AA" w:rsidRDefault="009D3057" w:rsidP="00A67745">
      <w:pPr>
        <w:pStyle w:val="ae"/>
        <w:spacing w:before="0" w:after="0"/>
        <w:jc w:val="both"/>
        <w:rPr>
          <w:color w:val="000000" w:themeColor="text1"/>
          <w:kern w:val="2"/>
          <w:sz w:val="16"/>
          <w:szCs w:val="16"/>
        </w:rPr>
      </w:pPr>
      <w:r w:rsidRPr="00DB68AA">
        <w:rPr>
          <w:color w:val="000000" w:themeColor="text1"/>
          <w:kern w:val="2"/>
          <w:sz w:val="16"/>
          <w:szCs w:val="16"/>
        </w:rPr>
        <w:t>1. Перевозки</w:t>
      </w:r>
    </w:p>
    <w:p w14:paraId="3EF41709"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Максимальное количество паровозов и вагонов, которые могут быть изготовлены или доставлены в Россию Соединенными Штатами к концу этого года, даже если русским заказам будет дано наибольшее предпочтение, составит соответственно 850 паровозов и 20 тыс. вагонов. Поскольку, как заявляет русское правительство, фактическая потребность составляет не меньше чем 2000 паровозов и 40 тыс. вагонов, очевидно, что нужда в транспорте в России может быть покрыта только путем более эффективной мобилизации и использования местных ресурсов в области труда, материала и машинного оборудования.</w:t>
      </w:r>
    </w:p>
    <w:p w14:paraId="35249C7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Возможно, что одной из наиболее эффективных мер для исправления положения было бы расширение существующих ремонтных мастерских, открытие тех мастерских, которые были полностью или частично закрыты, сооружение новых в подходящих пунктах и, кроме того, удлинение работы предприятий до двух или трех смен в день.</w:t>
      </w:r>
    </w:p>
    <w:p w14:paraId="58948103"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Русское правительство могло бы немедленно организовать проверку нынешних возможностей заводского оборудования, и союзники охотно сделали бы все от них зависящее для возмещения каких-либо выявленных таким образом недостатков в отношении квалифицированного труда и материалов.</w:t>
      </w:r>
    </w:p>
    <w:p w14:paraId="542637DD"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Исчерпывающая проверка возможностей речного транспорта, возможно, могла бы выявить средства для уменьшения перегрузки железных дорог в летние месяцы.</w:t>
      </w:r>
    </w:p>
    <w:p w14:paraId="593A0914"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План ликвидации параллельных перевозок, разработанный, как стало известно, русским Министерством торговли и промышленности, должен в случае энергичного проведения его в жизнь быть очень эффективным в устранении излишних перегонов.</w:t>
      </w:r>
    </w:p>
    <w:p w14:paraId="227B1E68"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Автомобильный транспорт. Поскольку ожидается, что снабжение автомобильным транспортом из-за границы будет сопряжено в течение следующих нескольких месяцев с величайшими трудностями, желательно, чтобы были приняты меры для улучшения организации существующего автообслуживания, особенно имея в виду удаление изношенных машин и быстрого производства ремонта. Союзники будут рады предоставить в распоряжение связанного с этой реорганизацией учреждения любую дополнительную квалифицированную рабочую силу или материал, в которых может оказаться нужда. Следует надеяться, что в качестве безотлагательной меры будут предприняты шаги для предотвращения перегрузки и небрежного обращения с имеющимся в наличии автомобильным транспортом.</w:t>
      </w:r>
    </w:p>
    <w:p w14:paraId="684A42F6" w14:textId="77777777" w:rsidR="009D3057" w:rsidRPr="00DB68AA" w:rsidRDefault="009D3057" w:rsidP="00A67745">
      <w:pPr>
        <w:pStyle w:val="ae"/>
        <w:spacing w:before="0" w:after="0"/>
        <w:jc w:val="both"/>
        <w:rPr>
          <w:color w:val="000000" w:themeColor="text1"/>
          <w:kern w:val="2"/>
          <w:sz w:val="16"/>
          <w:szCs w:val="16"/>
        </w:rPr>
      </w:pPr>
      <w:r w:rsidRPr="00DB68AA">
        <w:rPr>
          <w:color w:val="000000" w:themeColor="text1"/>
          <w:kern w:val="2"/>
          <w:sz w:val="16"/>
          <w:szCs w:val="16"/>
        </w:rPr>
        <w:t>2. Кризис в промышленности</w:t>
      </w:r>
    </w:p>
    <w:p w14:paraId="03F7C6A4"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Проблема поддержания производства необходимых предметов потребления становится особенно затруднительной из-за переживаемого Россией кризиса в промышленности. Этот кризис в значительной мере является результатом продолжающего-: .в роста цен на все материалы и безграничных требований рабочих, отказывающих:в даже принимать решения арбитражных органов.</w:t>
      </w:r>
    </w:p>
    <w:p w14:paraId="538C2AF0"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 xml:space="preserve">Русское правительство, как полагают, предпримет шаги для фиксирования дев на основные материалы, а в отношении угля — закупит всю продукцию, а затем будет продавать его по установленным ценам. Как стало известно, с этой целью будут созданы комиссии, которые могли бы с успехом действовать одновременно как </w:t>
      </w:r>
      <w:r w:rsidRPr="00DB68AA">
        <w:rPr>
          <w:color w:val="000000" w:themeColor="text1"/>
          <w:kern w:val="2"/>
          <w:sz w:val="16"/>
          <w:szCs w:val="16"/>
        </w:rPr>
        <w:lastRenderedPageBreak/>
        <w:t>арбитражные органы для разрешения вопросов заработной платы. Кроме того, стало известно, что правительство предпринимает шаги к созданию аппарата для разрешены конфликтов в промышленности и что государство, будучи главной стороной, заинтересованной в бесперебойной работе промышленности, будет в будущем более непосредственно вникать в регулирование промышленных вопросов. Представляется вероятным, что взятые вместе две эти предложенные меры окажутся эффективными в восстановлении устойчивости русской промышленности, от которой в конечном счете должы зависеть ее производительная способность.</w:t>
      </w:r>
    </w:p>
    <w:p w14:paraId="43581D38"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До союзных представителей дошли сведения, что в некоторых случаях затруднения в промышленности усугублялись вражескими агентами из среды работаюшжх на фабриках военнопленных, чье передвижение, казалось, не подлежало достаточному контролю.</w:t>
      </w:r>
    </w:p>
    <w:p w14:paraId="2665B3A1" w14:textId="77777777" w:rsidR="009D3057" w:rsidRPr="00DB68AA" w:rsidRDefault="009D3057" w:rsidP="00A67745">
      <w:pPr>
        <w:pStyle w:val="ae"/>
        <w:spacing w:before="0" w:after="0"/>
        <w:jc w:val="both"/>
        <w:rPr>
          <w:color w:val="000000" w:themeColor="text1"/>
          <w:kern w:val="2"/>
          <w:sz w:val="16"/>
          <w:szCs w:val="16"/>
        </w:rPr>
      </w:pPr>
      <w:r w:rsidRPr="00DB68AA">
        <w:rPr>
          <w:color w:val="000000" w:themeColor="text1"/>
          <w:kern w:val="2"/>
          <w:sz w:val="16"/>
          <w:szCs w:val="16"/>
        </w:rPr>
        <w:t>3. Союзный комитет</w:t>
      </w:r>
      <w:hyperlink r:id="rId293" w:anchor="_ftn3" w:history="1">
        <w:r w:rsidRPr="00DB68AA">
          <w:rPr>
            <w:rStyle w:val="a5"/>
            <w:color w:val="000000" w:themeColor="text1"/>
            <w:kern w:val="2"/>
            <w:sz w:val="16"/>
            <w:szCs w:val="16"/>
          </w:rPr>
          <w:t>[3]</w:t>
        </w:r>
      </w:hyperlink>
    </w:p>
    <w:p w14:paraId="26A8E981"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Совещание решило создать в Петрограде объединенный комитет союзных представителей, для того чтобы сноситься с русским правительством по всем вопросам касающимся дальнейшего снабжения, и выражается надежда, что русское правительство будет свободно сноситься с этим комитетом и не станет колебаться в деле максимального его использования.</w:t>
      </w:r>
      <w:hyperlink r:id="rId294" w:anchor="_ftn4" w:history="1">
        <w:r w:rsidRPr="00DB68AA">
          <w:rPr>
            <w:rStyle w:val="a5"/>
            <w:color w:val="000000" w:themeColor="text1"/>
            <w:kern w:val="2"/>
            <w:sz w:val="16"/>
            <w:szCs w:val="16"/>
          </w:rPr>
          <w:t>[4]</w:t>
        </w:r>
      </w:hyperlink>
    </w:p>
    <w:p w14:paraId="3912AE50" w14:textId="77777777" w:rsidR="009D3057" w:rsidRPr="00DB68AA" w:rsidRDefault="00000000"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5CD28733">
          <v:rect id="_x0000_i1026" style="width:154.35pt;height:0" o:hrpct="330" o:hrstd="t" o:hr="t" fillcolor="#a0a0a0" stroked="f"/>
        </w:pict>
      </w:r>
    </w:p>
    <w:p w14:paraId="1CB61299" w14:textId="77777777" w:rsidR="009D3057" w:rsidRPr="00DB68AA" w:rsidRDefault="009D3057" w:rsidP="00A67745">
      <w:pPr>
        <w:pStyle w:val="ae"/>
        <w:spacing w:before="0" w:after="0"/>
        <w:jc w:val="both"/>
        <w:rPr>
          <w:color w:val="000000" w:themeColor="text1"/>
          <w:kern w:val="2"/>
          <w:sz w:val="16"/>
          <w:szCs w:val="16"/>
        </w:rPr>
      </w:pPr>
      <w:hyperlink r:id="rId295"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Датируется по содержанию документа</w:t>
      </w:r>
    </w:p>
    <w:p w14:paraId="0FF441C4" w14:textId="77777777" w:rsidR="009D3057" w:rsidRPr="00DB68AA" w:rsidRDefault="009D3057" w:rsidP="00A67745">
      <w:pPr>
        <w:pStyle w:val="ae"/>
        <w:spacing w:before="0" w:after="0"/>
        <w:jc w:val="both"/>
        <w:rPr>
          <w:color w:val="000000" w:themeColor="text1"/>
          <w:kern w:val="2"/>
          <w:sz w:val="16"/>
          <w:szCs w:val="16"/>
        </w:rPr>
      </w:pPr>
      <w:hyperlink r:id="rId296"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9 января 1917 г. Вильгельм II дал согласие на неограниченную подводную войну. В течение февраля подводными лодками было потоплено 86 английских судов водоизмещением в 256 394 т, в марте — 103 судна общим водоизмещением в 283 647 т, в апреле—155 судов водоизмещением в 516 394 т. (Р. Гибсон и М. Прондергаст. Германская подводная война 1914—1918 гг. Перевод с английского. 3-е изд., М., 1938, стр. 159).</w:t>
      </w:r>
    </w:p>
    <w:p w14:paraId="288BA8F0" w14:textId="77777777" w:rsidR="009D3057" w:rsidRPr="00DB68AA" w:rsidRDefault="009D3057" w:rsidP="00A67745">
      <w:pPr>
        <w:pStyle w:val="ae"/>
        <w:spacing w:before="0" w:after="0"/>
        <w:jc w:val="both"/>
        <w:rPr>
          <w:color w:val="000000" w:themeColor="text1"/>
          <w:kern w:val="2"/>
          <w:sz w:val="16"/>
          <w:szCs w:val="16"/>
        </w:rPr>
      </w:pPr>
      <w:hyperlink r:id="rId297" w:anchor="_ftnref3" w:history="1">
        <w:r w:rsidRPr="00DB68AA">
          <w:rPr>
            <w:rStyle w:val="a5"/>
            <w:color w:val="000000" w:themeColor="text1"/>
            <w:kern w:val="2"/>
            <w:sz w:val="16"/>
            <w:szCs w:val="16"/>
          </w:rPr>
          <w:t>[3]</w:t>
        </w:r>
      </w:hyperlink>
      <w:r w:rsidRPr="00DB68AA">
        <w:rPr>
          <w:color w:val="000000" w:themeColor="text1"/>
          <w:kern w:val="2"/>
          <w:sz w:val="16"/>
          <w:szCs w:val="16"/>
        </w:rPr>
        <w:t xml:space="preserve"> известно, г. министр категорически отклонил эту мысль в подобной форме и высказал мысль о возможности устройства русско-союзного комитета под своим председательством. А. 8.</w:t>
      </w:r>
    </w:p>
    <w:p w14:paraId="10DCC386" w14:textId="77777777" w:rsidR="009D3057" w:rsidRPr="00DB68AA" w:rsidRDefault="009D3057" w:rsidP="00A67745">
      <w:pPr>
        <w:pStyle w:val="ae"/>
        <w:spacing w:before="0" w:after="0"/>
        <w:jc w:val="both"/>
        <w:rPr>
          <w:color w:val="000000" w:themeColor="text1"/>
          <w:kern w:val="2"/>
          <w:sz w:val="16"/>
          <w:szCs w:val="16"/>
        </w:rPr>
      </w:pPr>
      <w:hyperlink r:id="rId298" w:anchor="_ftnref4" w:history="1">
        <w:r w:rsidRPr="00DB68AA">
          <w:rPr>
            <w:rStyle w:val="a5"/>
            <w:color w:val="000000" w:themeColor="text1"/>
            <w:kern w:val="2"/>
            <w:sz w:val="16"/>
            <w:szCs w:val="16"/>
          </w:rPr>
          <w:t>[4]</w:t>
        </w:r>
      </w:hyperlink>
      <w:r w:rsidRPr="00DB68AA">
        <w:rPr>
          <w:color w:val="000000" w:themeColor="text1"/>
          <w:kern w:val="2"/>
          <w:sz w:val="16"/>
          <w:szCs w:val="16"/>
        </w:rPr>
        <w:t xml:space="preserve"> Речь идет о созданном впоследствии междусоюзническом комитете по снабжению, фактически контролировавшем деятельность Комитета по заграничному снабжению (15153).</w:t>
      </w:r>
    </w:p>
    <w:p w14:paraId="0045B856" w14:textId="77777777" w:rsidR="009D3057" w:rsidRPr="00DB68AA" w:rsidRDefault="009D305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DBD67C1" w14:textId="77777777"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22 июня (5 июля) 1917 г. </w:t>
      </w:r>
      <w:r w:rsidRPr="00DB68AA">
        <w:rPr>
          <w:rFonts w:ascii="Times New Roman" w:hAnsi="Times New Roman" w:cs="Times New Roman"/>
          <w:color w:val="000000" w:themeColor="text1"/>
          <w:kern w:val="2"/>
          <w:sz w:val="16"/>
          <w:szCs w:val="16"/>
        </w:rPr>
        <w:t>Записка министров иностранных дел и финансов Временного правительства английскому правительству о предоставлении кредитов России до заключения нового русско-английского финансового соглашения.</w:t>
      </w:r>
    </w:p>
    <w:p w14:paraId="3642068C" w14:textId="57BE8954"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542-548</w:t>
      </w:r>
    </w:p>
    <w:p w14:paraId="1E01E9E1" w14:textId="7FC82076" w:rsidR="009D3057" w:rsidRPr="00DB68AA" w:rsidRDefault="009D305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Второго деп-та, 1—5, «Война», д. 192, лл. 430—432. Копия.</w:t>
      </w:r>
    </w:p>
    <w:p w14:paraId="4A76318F" w14:textId="77777777" w:rsidR="009D3057" w:rsidRPr="00DB68AA" w:rsidRDefault="009D3057"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Перевод с английского</w:t>
      </w:r>
    </w:p>
    <w:p w14:paraId="3358061A"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После начала военных действий Великобритания была первой страной, к которой русское правительство обратилось за финансовой помощью.</w:t>
      </w:r>
    </w:p>
    <w:p w14:paraId="52EEF467"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Первый кредит был открыт английским казначейством российскому Министерству финансов в октябре 1914 г. и равпялся 12 млн ф. ст.; поскольку русское правительство послало английскому банку 8 млн ф. ст. золотыми монетами и слитками, эта последняя сумма также была зачислена в кредит счета России. Названный кредит был в основном использован для оплаты заказов и закупок военных материалов, и только часть его была употреблена на нужды русской промышленности, выпускающей товары коммерческого значения.</w:t>
      </w:r>
    </w:p>
    <w:p w14:paraId="3422EEE8"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начале января 1915 г. английское правительство предоставило России кредит в 20 млн ф. ст.</w:t>
      </w:r>
      <w:hyperlink r:id="rId299" w:anchor="_ftn2" w:history="1">
        <w:r w:rsidRPr="00DB68AA">
          <w:rPr>
            <w:rStyle w:val="a5"/>
            <w:color w:val="000000" w:themeColor="text1"/>
            <w:kern w:val="2"/>
            <w:sz w:val="16"/>
            <w:szCs w:val="16"/>
          </w:rPr>
          <w:t>[2]</w:t>
        </w:r>
      </w:hyperlink>
    </w:p>
    <w:p w14:paraId="3B340BCE"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феврале 1915 г. состоялась первая финансовая конференция союзных правительств Великобритании, Франции и России, и 5 февраля 1915 г. было подписано соглашение, содержащее условия взаимной финансовой помощи названных трех держав и условия поддержки малых союзных государств, а именно Сербии, Бельгии, Черногории ит. д., ссуды которым ложились поровну на каждую из трех великих союзных держав.</w:t>
      </w:r>
    </w:p>
    <w:p w14:paraId="56B5A94A"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Необходимая России финансовая помощь была установлена в 100 млн [ф. ст.], из которых половина должна была предоставляться Францией. Выполняя названное соглашение, английское казначейство ссудило 25 млн ф. ст. в июне и еще 2і&gt; млн ф. ст. в июле 1915 г.</w:t>
      </w:r>
    </w:p>
    <w:p w14:paraId="122C525A"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496011B3"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300" w:anchor="_ftn3" w:history="1">
        <w:r w:rsidRPr="00DB68AA">
          <w:rPr>
            <w:rStyle w:val="a5"/>
            <w:color w:val="000000" w:themeColor="text1"/>
            <w:kern w:val="2"/>
            <w:sz w:val="16"/>
            <w:szCs w:val="16"/>
          </w:rPr>
          <w:t>[3]</w:t>
        </w:r>
      </w:hyperlink>
      <w:r w:rsidRPr="00DB68AA">
        <w:rPr>
          <w:color w:val="000000" w:themeColor="text1"/>
          <w:kern w:val="2"/>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0593D30D"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301" w:anchor="_ftn4" w:history="1">
        <w:r w:rsidRPr="00DB68AA">
          <w:rPr>
            <w:rStyle w:val="a5"/>
            <w:color w:val="000000" w:themeColor="text1"/>
            <w:kern w:val="2"/>
            <w:sz w:val="16"/>
            <w:szCs w:val="16"/>
          </w:rPr>
          <w:t>[4]</w:t>
        </w:r>
      </w:hyperlink>
    </w:p>
    <w:p w14:paraId="13145718"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млнф.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0E5DDE22"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421F6A7C"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4A44F05C" w14:textId="76635DB2"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счет названных кредитов должны были быть даны новые заказы</w:t>
      </w:r>
      <w:hyperlink r:id="rId302" w:anchor="_ftn5" w:history="1">
        <w:r w:rsidRPr="00DB68AA">
          <w:rPr>
            <w:rStyle w:val="a5"/>
            <w:color w:val="000000" w:themeColor="text1"/>
            <w:kern w:val="2"/>
            <w:sz w:val="16"/>
            <w:szCs w:val="16"/>
          </w:rPr>
          <w:t>[5]</w:t>
        </w:r>
      </w:hyperlink>
      <w:r w:rsidRPr="00DB68AA">
        <w:rPr>
          <w:color w:val="000000" w:themeColor="text1"/>
          <w:kern w:val="2"/>
          <w:sz w:val="16"/>
          <w:szCs w:val="16"/>
        </w:rPr>
        <w:t xml:space="preserve"> русского правительства в Великобритании и других странах</w:t>
      </w:r>
      <w:hyperlink r:id="rId303" w:anchor="_ftn6" w:history="1">
        <w:r w:rsidRPr="00DB68AA">
          <w:rPr>
            <w:rStyle w:val="a5"/>
            <w:color w:val="000000" w:themeColor="text1"/>
            <w:kern w:val="2"/>
            <w:sz w:val="16"/>
            <w:szCs w:val="16"/>
          </w:rPr>
          <w:t>[6]</w:t>
        </w:r>
      </w:hyperlink>
      <w:r w:rsidR="00E52569" w:rsidRPr="00DB68AA">
        <w:rPr>
          <w:color w:val="000000" w:themeColor="text1"/>
          <w:kern w:val="2"/>
          <w:sz w:val="16"/>
          <w:szCs w:val="16"/>
        </w:rPr>
        <w:t xml:space="preserve"> </w:t>
      </w:r>
      <w:r w:rsidRPr="00DB68AA">
        <w:rPr>
          <w:color w:val="000000" w:themeColor="text1"/>
          <w:kern w:val="2"/>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51C5E70B" w14:textId="0C9650F3"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Со своей стороны русское правительство обязалось отправить 20 млн ф. ст. золотом</w:t>
      </w:r>
      <w:hyperlink r:id="rId304" w:anchor="_ftn7" w:history="1">
        <w:r w:rsidRPr="00DB68AA">
          <w:rPr>
            <w:rStyle w:val="a5"/>
            <w:color w:val="000000" w:themeColor="text1"/>
            <w:kern w:val="2"/>
            <w:sz w:val="16"/>
            <w:szCs w:val="16"/>
          </w:rPr>
          <w:t>[7]</w:t>
        </w:r>
      </w:hyperlink>
      <w:r w:rsidR="00E52569" w:rsidRPr="00DB68AA">
        <w:rPr>
          <w:color w:val="000000" w:themeColor="text1"/>
          <w:kern w:val="2"/>
          <w:sz w:val="16"/>
          <w:szCs w:val="16"/>
        </w:rPr>
        <w:t xml:space="preserve"> </w:t>
      </w:r>
      <w:r w:rsidRPr="00DB68AA">
        <w:rPr>
          <w:color w:val="000000" w:themeColor="text1"/>
          <w:kern w:val="2"/>
          <w:sz w:val="16"/>
          <w:szCs w:val="16"/>
        </w:rPr>
        <w:t>в случае, если английский золотой запас английского банка и текущего денежного счета падет ниже 85 млн ф. ст.</w:t>
      </w:r>
    </w:p>
    <w:p w14:paraId="303D60D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3DBA169D"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27026971"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2293D6D0"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1CA4BD56"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4. Свободный кредит для гражданских нужд должен быть увеличен с 2.5 млн ф. ст. до 5.5 млн ф. ст. ежемесячно.</w:t>
      </w:r>
    </w:p>
    <w:p w14:paraId="77004290"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60068299"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6. Должна быть предоставлена сумма в 4 млн ф. ст. для закупки серебра на нужды русских экспедиционных сил в Персии.</w:t>
      </w:r>
    </w:p>
    <w:p w14:paraId="74CD242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7. Была принята во внимание возможность совместного займа Великобритании, Франции и Японии.</w:t>
      </w:r>
    </w:p>
    <w:p w14:paraId="7CF221E5"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700B5416"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(«сотріе сіеих»).</w:t>
      </w:r>
    </w:p>
    <w:p w14:paraId="7DA5C09B"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5ADAFAC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lastRenderedPageBreak/>
        <w:t>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и Ко,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1DD4C4D2"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068F7C2B"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499B22DC"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5F953653"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рекомендовала,— английское казначейство сэкономит около 40 млн. ф. ст.</w:t>
      </w:r>
    </w:p>
    <w:p w14:paraId="7A51F746"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35883290"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45089B26"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7634DCAA"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Что касается наших общих потребностей в английской валюте, то было бы необходимо отметить следующее.</w:t>
      </w:r>
    </w:p>
    <w:p w14:paraId="65025A1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2648348D"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3B14BE2B"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с.чучае предоставления подобного кредита Америкой.</w:t>
      </w:r>
    </w:p>
    <w:p w14:paraId="25D05343"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4416EA6F" w14:textId="77777777" w:rsidR="009D3057" w:rsidRPr="00DB68AA" w:rsidRDefault="009D3057" w:rsidP="00A67745">
      <w:pPr>
        <w:pStyle w:val="rtejustify"/>
        <w:spacing w:before="0" w:after="0"/>
        <w:rPr>
          <w:color w:val="000000" w:themeColor="text1"/>
          <w:kern w:val="2"/>
          <w:sz w:val="16"/>
          <w:szCs w:val="16"/>
        </w:rPr>
      </w:pPr>
      <w:r w:rsidRPr="00DB68AA">
        <w:rPr>
          <w:color w:val="000000" w:themeColor="text1"/>
          <w:kern w:val="2"/>
          <w:sz w:val="16"/>
          <w:szCs w:val="16"/>
        </w:rPr>
        <w:t>Программа наших потребностей в английских кредитах и производимых в соответствии с ней платежей прилагается.</w:t>
      </w:r>
      <w:hyperlink r:id="rId305" w:anchor="_ftn8" w:history="1">
        <w:r w:rsidRPr="00DB68AA">
          <w:rPr>
            <w:rStyle w:val="a5"/>
            <w:color w:val="000000" w:themeColor="text1"/>
            <w:kern w:val="2"/>
            <w:sz w:val="16"/>
            <w:szCs w:val="16"/>
          </w:rPr>
          <w:t>[8]</w:t>
        </w:r>
      </w:hyperlink>
    </w:p>
    <w:p w14:paraId="3E2C8DE6" w14:textId="77777777" w:rsidR="009D3057" w:rsidRPr="00DB68AA" w:rsidRDefault="009D3057" w:rsidP="00A67745">
      <w:pPr>
        <w:pStyle w:val="rtejustify"/>
        <w:spacing w:before="0" w:after="0"/>
        <w:rPr>
          <w:color w:val="000000" w:themeColor="text1"/>
          <w:kern w:val="2"/>
          <w:sz w:val="16"/>
          <w:szCs w:val="16"/>
        </w:rPr>
      </w:pPr>
      <w:hyperlink r:id="rId306"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Датируется по док. № 660 "</w:t>
      </w:r>
      <w:hyperlink r:id="rId307" w:history="1">
        <w:r w:rsidRPr="00DB68AA">
          <w:rPr>
            <w:rStyle w:val="a5"/>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Pr="00DB68AA">
        <w:rPr>
          <w:color w:val="000000" w:themeColor="text1"/>
          <w:kern w:val="2"/>
          <w:sz w:val="16"/>
          <w:szCs w:val="16"/>
        </w:rPr>
        <w:t xml:space="preserve">" и 663 </w:t>
      </w:r>
      <w:hyperlink r:id="rId308" w:history="1">
        <w:r w:rsidRPr="00DB68AA">
          <w:rPr>
            <w:rStyle w:val="a5"/>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4E4C87C5" w14:textId="77777777" w:rsidR="009D3057" w:rsidRPr="00DB68AA" w:rsidRDefault="009D3057" w:rsidP="00A67745">
      <w:pPr>
        <w:pStyle w:val="rtejustify"/>
        <w:spacing w:before="0" w:after="0"/>
        <w:rPr>
          <w:color w:val="000000" w:themeColor="text1"/>
          <w:kern w:val="2"/>
          <w:sz w:val="16"/>
          <w:szCs w:val="16"/>
        </w:rPr>
      </w:pPr>
      <w:hyperlink r:id="rId309"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69017AE3" w14:textId="77777777" w:rsidR="009D3057" w:rsidRPr="00DB68AA" w:rsidRDefault="009D3057" w:rsidP="00A67745">
      <w:pPr>
        <w:pStyle w:val="rtejustify"/>
        <w:spacing w:before="0" w:after="0"/>
        <w:rPr>
          <w:color w:val="000000" w:themeColor="text1"/>
          <w:kern w:val="2"/>
          <w:sz w:val="16"/>
          <w:szCs w:val="16"/>
        </w:rPr>
      </w:pPr>
      <w:hyperlink r:id="rId310" w:anchor="_ftnref3" w:history="1">
        <w:r w:rsidRPr="00DB68AA">
          <w:rPr>
            <w:rStyle w:val="a5"/>
            <w:color w:val="000000" w:themeColor="text1"/>
            <w:kern w:val="2"/>
            <w:sz w:val="16"/>
            <w:szCs w:val="16"/>
          </w:rPr>
          <w:t>[3]</w:t>
        </w:r>
      </w:hyperlink>
      <w:r w:rsidRPr="00DB68AA">
        <w:rPr>
          <w:color w:val="000000" w:themeColor="text1"/>
          <w:kern w:val="2"/>
          <w:sz w:val="16"/>
          <w:szCs w:val="16"/>
        </w:rPr>
        <w:t xml:space="preserve"> 10 млн ф. ст. переправлены в декабре 1915, 10 млн ф. ст. — в июне 1916 г.. 20 млн ф. ст. — в ноябре 1916 г. (Прим. док.).</w:t>
      </w:r>
    </w:p>
    <w:p w14:paraId="78D44D00" w14:textId="77777777" w:rsidR="009D3057" w:rsidRPr="00DB68AA" w:rsidRDefault="009D3057" w:rsidP="00A67745">
      <w:pPr>
        <w:pStyle w:val="rtejustify"/>
        <w:spacing w:before="0" w:after="0"/>
        <w:rPr>
          <w:color w:val="000000" w:themeColor="text1"/>
          <w:kern w:val="2"/>
          <w:sz w:val="16"/>
          <w:szCs w:val="16"/>
        </w:rPr>
      </w:pPr>
      <w:hyperlink r:id="rId311" w:anchor="_ftnref4" w:history="1">
        <w:r w:rsidRPr="00DB68AA">
          <w:rPr>
            <w:rStyle w:val="a5"/>
            <w:color w:val="000000" w:themeColor="text1"/>
            <w:kern w:val="2"/>
            <w:sz w:val="16"/>
            <w:szCs w:val="16"/>
          </w:rPr>
          <w:t>[4]</w:t>
        </w:r>
      </w:hyperlink>
      <w:r w:rsidRPr="00DB68AA">
        <w:rPr>
          <w:color w:val="000000" w:themeColor="text1"/>
          <w:kern w:val="2"/>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039AE07B" w14:textId="77777777" w:rsidR="009D3057" w:rsidRPr="00DB68AA" w:rsidRDefault="009D3057" w:rsidP="00A67745">
      <w:pPr>
        <w:pStyle w:val="rtejustify"/>
        <w:spacing w:before="0" w:after="0"/>
        <w:rPr>
          <w:color w:val="000000" w:themeColor="text1"/>
          <w:kern w:val="2"/>
          <w:sz w:val="16"/>
          <w:szCs w:val="16"/>
        </w:rPr>
      </w:pPr>
      <w:hyperlink r:id="rId312" w:anchor="_ftnref5" w:history="1">
        <w:r w:rsidRPr="00DB68AA">
          <w:rPr>
            <w:rStyle w:val="a5"/>
            <w:color w:val="000000" w:themeColor="text1"/>
            <w:kern w:val="2"/>
            <w:sz w:val="16"/>
            <w:szCs w:val="16"/>
          </w:rPr>
          <w:t>[5]</w:t>
        </w:r>
      </w:hyperlink>
      <w:r w:rsidRPr="00DB68AA">
        <w:rPr>
          <w:color w:val="000000" w:themeColor="text1"/>
          <w:kern w:val="2"/>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67A27C50" w14:textId="77777777" w:rsidR="009D3057" w:rsidRPr="00DB68AA" w:rsidRDefault="009D3057" w:rsidP="00A67745">
      <w:pPr>
        <w:pStyle w:val="rtejustify"/>
        <w:spacing w:before="0" w:after="0"/>
        <w:rPr>
          <w:color w:val="000000" w:themeColor="text1"/>
          <w:kern w:val="2"/>
          <w:sz w:val="16"/>
          <w:szCs w:val="16"/>
        </w:rPr>
      </w:pPr>
      <w:hyperlink r:id="rId313" w:anchor="_ftnref6" w:history="1">
        <w:r w:rsidRPr="00DB68AA">
          <w:rPr>
            <w:rStyle w:val="a5"/>
            <w:color w:val="000000" w:themeColor="text1"/>
            <w:kern w:val="2"/>
            <w:sz w:val="16"/>
            <w:szCs w:val="16"/>
          </w:rPr>
          <w:t>[6]</w:t>
        </w:r>
      </w:hyperlink>
      <w:r w:rsidRPr="00DB68AA">
        <w:rPr>
          <w:color w:val="000000" w:themeColor="text1"/>
          <w:kern w:val="2"/>
          <w:sz w:val="16"/>
          <w:szCs w:val="16"/>
        </w:rPr>
        <w:t xml:space="preserve"> Ежемесячно 275 тыс. за заказы в Скандинавии. (Прим. док.).</w:t>
      </w:r>
    </w:p>
    <w:p w14:paraId="5F87FAA7" w14:textId="77777777" w:rsidR="009D3057" w:rsidRPr="00DB68AA" w:rsidRDefault="009D3057" w:rsidP="00A67745">
      <w:pPr>
        <w:pStyle w:val="rtejustify"/>
        <w:spacing w:before="0" w:after="0"/>
        <w:rPr>
          <w:color w:val="000000" w:themeColor="text1"/>
          <w:kern w:val="2"/>
          <w:sz w:val="16"/>
          <w:szCs w:val="16"/>
        </w:rPr>
      </w:pPr>
      <w:hyperlink r:id="rId314" w:anchor="_ftnref7" w:history="1">
        <w:r w:rsidRPr="00DB68AA">
          <w:rPr>
            <w:rStyle w:val="a5"/>
            <w:color w:val="000000" w:themeColor="text1"/>
            <w:kern w:val="2"/>
            <w:sz w:val="16"/>
            <w:szCs w:val="16"/>
          </w:rPr>
          <w:t>[7]</w:t>
        </w:r>
      </w:hyperlink>
      <w:r w:rsidRPr="00DB68AA">
        <w:rPr>
          <w:color w:val="000000" w:themeColor="text1"/>
          <w:kern w:val="2"/>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7EA7C097" w14:textId="77777777" w:rsidR="009D3057" w:rsidRPr="00DB68AA" w:rsidRDefault="009D3057" w:rsidP="00A67745">
      <w:pPr>
        <w:shd w:val="clear" w:color="auto" w:fill="FFFFFF"/>
        <w:spacing w:after="0" w:line="240" w:lineRule="auto"/>
        <w:jc w:val="both"/>
        <w:rPr>
          <w:rFonts w:ascii="Times New Roman" w:hAnsi="Times New Roman" w:cs="Times New Roman"/>
          <w:color w:val="000000" w:themeColor="text1"/>
          <w:kern w:val="2"/>
          <w:sz w:val="16"/>
          <w:szCs w:val="16"/>
        </w:rPr>
      </w:pPr>
      <w:hyperlink r:id="rId315" w:anchor="_ftnref8" w:history="1">
        <w:r w:rsidRPr="00DB68AA">
          <w:rPr>
            <w:rStyle w:val="a5"/>
            <w:rFonts w:ascii="Times New Roman" w:hAnsi="Times New Roman" w:cs="Times New Roman"/>
            <w:color w:val="000000" w:themeColor="text1"/>
            <w:kern w:val="2"/>
            <w:sz w:val="16"/>
            <w:szCs w:val="16"/>
          </w:rPr>
          <w:t>[8]</w:t>
        </w:r>
      </w:hyperlink>
      <w:r w:rsidRPr="00DB68AA">
        <w:rPr>
          <w:rFonts w:ascii="Times New Roman" w:hAnsi="Times New Roman" w:cs="Times New Roman"/>
          <w:color w:val="000000" w:themeColor="text1"/>
          <w:kern w:val="2"/>
          <w:sz w:val="16"/>
          <w:szCs w:val="16"/>
        </w:rPr>
        <w:t xml:space="preserve"> В деле не имеется (15181).</w:t>
      </w:r>
    </w:p>
    <w:p w14:paraId="04945E97" w14:textId="77777777" w:rsidR="009D3057" w:rsidRPr="00DB68AA" w:rsidRDefault="009D305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4AFD728A" w14:textId="77777777" w:rsidR="00A8785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81FEDFF" w14:textId="77777777" w:rsidR="00A8785D" w:rsidRPr="00DB68AA" w:rsidRDefault="00A878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FA55FB"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22 июня (5 июля)</w:t>
      </w:r>
      <w:r w:rsidRPr="00DB68AA">
        <w:rPr>
          <w:rFonts w:ascii="Times New Roman" w:hAnsi="Times New Roman" w:cs="Times New Roman"/>
          <w:color w:val="000000" w:themeColor="text1"/>
          <w:kern w:val="2"/>
          <w:sz w:val="16"/>
          <w:szCs w:val="16"/>
        </w:rPr>
        <w:t xml:space="preserve"> в 1917 году совершил первый полет опытный образец «Вариант S.XII» французского истребителя </w:t>
      </w:r>
      <w:hyperlink r:id="rId316" w:tgtFrame="_blank" w:history="1">
        <w:r w:rsidRPr="00DB68AA">
          <w:rPr>
            <w:rFonts w:ascii="Times New Roman" w:hAnsi="Times New Roman" w:cs="Times New Roman"/>
            <w:color w:val="000000" w:themeColor="text1"/>
            <w:kern w:val="2"/>
            <w:sz w:val="16"/>
            <w:szCs w:val="16"/>
          </w:rPr>
          <w:t xml:space="preserve">«SPAD» «S.XII», </w:t>
        </w:r>
      </w:hyperlink>
      <w:r w:rsidRPr="00DB68AA">
        <w:rPr>
          <w:rFonts w:ascii="Times New Roman" w:hAnsi="Times New Roman" w:cs="Times New Roman"/>
          <w:color w:val="000000" w:themeColor="text1"/>
          <w:kern w:val="2"/>
          <w:sz w:val="16"/>
          <w:szCs w:val="16"/>
        </w:rPr>
        <w:t>разработанный французской фирмой «Sociйtй Anonyme Pour L'Aviation et ses Dйrives» («SPAD») на базе истребителя «SPAD» «S.VII». «S.XII» - последний вариант модификации самолета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(14943).</w:t>
      </w:r>
    </w:p>
    <w:p w14:paraId="4DC1723F"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p>
    <w:p w14:paraId="1972EFFD"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июня (5 июля) 1917 года — первый полёт истребителя Fokker Dr.I. /Германия/</w:t>
      </w:r>
    </w:p>
    <w:p w14:paraId="696D879D"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Британские истребители Sopwith Triplane, появившиеся на фронте в феврале 1917 года, стали с успехом противостоять германской авиации. Возникла необходимость в боевом самолёте аналогичного класса. В ответ на это Fokker разработала один из самых успешных истребителей Первой мировой войны — Dr.I (от Dreidecker — «триплан»).</w:t>
      </w:r>
    </w:p>
    <w:p w14:paraId="29F86F8C"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Самолёт представлял собой триплан с ротативным двигателем. Каркас фюзеляжа из стальных труб был обшит фанерой, крылья обтянуты полотном. Вооружение состояло из 2 × 7,92-мм пулемётов MG-08. Максимальная скорость — 185 км/ч.</w:t>
      </w:r>
    </w:p>
    <w:p w14:paraId="3ADC1BB6"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У Dr.I хватало проблем — плохой обзор при взлёте и посадке, ослабевание креплений крыльев, отказы двигателя. Но, несмотря на всё это, было выпущено 320 истребителей. Fokker Dr.I широко известен как последний самолёт лучшего аса Первой мировой войны немецкого лётчика Манфреда фон Рихтгофена по прозвищу «Красный барон» — на нём он одержал свои последние 20 побед (22300).</w:t>
      </w:r>
    </w:p>
    <w:p w14:paraId="291FE465"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p>
    <w:p w14:paraId="4789B0E9"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июня (5 июля) 1917 первый полет Fairey N.9 (20341).</w:t>
      </w:r>
    </w:p>
    <w:p w14:paraId="0854B9A8"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p>
    <w:p w14:paraId="356321CC" w14:textId="545814C6"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июня (5 июля)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Первый полёт британского гидросамолёта-разведчика Fairey N.9.</w:t>
      </w:r>
    </w:p>
    <w:p w14:paraId="371458B1"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Испытания прототипа на катапультный старт начались на гидроавиатранспорте "Слингер" в июле 1918 года; по результатам испытаний усилили стойки бипланной коробки. Испытания на "Слингере" стали первыми в Великобритании взлетами гидросамолета с корабельной катапульты.В серии не строился (22439).</w:t>
      </w:r>
    </w:p>
    <w:p w14:paraId="229B4004"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p>
    <w:p w14:paraId="38F39865" w14:textId="73C52D91" w:rsidR="004963BB" w:rsidRPr="00DB68AA" w:rsidRDefault="004963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июня (5 июля)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Cовершил первый полёт опытный образец «Вариант S.XII» французского истребителя SPAD S.XII, разработанный французской фирмой Société Anonyme Pour L'Aviation et ses Dérives (SPAD) на базе истребителя SPAD S.VII. S.XII - последний вариант модификации самолёта S.VII, после установки на него 37-мм пушки в дополнение к стандартному пулемету Vickers. SPAD S.VII был построен в количестве 300 экземпляров. Некоторые из них имели двигатель Hispano-Suiza 8Вес, остальные - Hispano-Suiza 8Сb мощностью 220 л.с. Небольшое количество поплавковых вариантов применялось ВМС Великобритании. Самолеты S.VII продолжали применяться после окончания Первой мировой войны в качестве учебно-тренировочных, некоторые - до 1928 года (22439).</w:t>
      </w:r>
    </w:p>
    <w:p w14:paraId="742A2458" w14:textId="77777777" w:rsidR="004963BB" w:rsidRPr="00DB68AA" w:rsidRDefault="004963BB" w:rsidP="00A67745">
      <w:pPr>
        <w:spacing w:after="0" w:line="240" w:lineRule="auto"/>
        <w:jc w:val="both"/>
        <w:rPr>
          <w:rFonts w:ascii="Times New Roman" w:hAnsi="Times New Roman" w:cs="Times New Roman"/>
          <w:color w:val="000000" w:themeColor="text1"/>
          <w:sz w:val="16"/>
          <w:szCs w:val="16"/>
        </w:rPr>
      </w:pPr>
    </w:p>
    <w:p w14:paraId="5665872F" w14:textId="77777777" w:rsidR="00C45699" w:rsidRPr="00DB68AA" w:rsidRDefault="00C45699"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 xml:space="preserve">22 июня (5 июля) 1917 в письме командующему Флотом открытого моря адмиралу Рейнхарду Шееру (Reinhard Scheer) Штрассер высказал предположение, что сведения о низкой эффективности рейдов являются британской дезинформацией, рассчитанной именно на то, чтобы германское командование начало задумываться о прекращении налётов. В то же время, реальное отношение со стороны противника, по словам Штрассера, можно было понять по силам и средствам, затраченным </w:t>
      </w:r>
      <w:r w:rsidRPr="00DB68AA">
        <w:rPr>
          <w:color w:val="000000" w:themeColor="text1"/>
          <w:sz w:val="16"/>
          <w:szCs w:val="16"/>
        </w:rPr>
        <w:lastRenderedPageBreak/>
        <w:t>на противодействие, и той радости, которую англичане демонстрировали при уничтожении дирижабля. Неизвестно, сработали ли эти доводы, или же Шеер изначально не воспринимал потерю L.48 как свидетельство провала концепции высотных бомбардировок, но никаких пожеланий на сворачивание воздушного наступления штаб флота не высказал (19156).</w:t>
      </w:r>
    </w:p>
    <w:p w14:paraId="10000605" w14:textId="77777777" w:rsidR="00C45699" w:rsidRPr="00DB68AA" w:rsidRDefault="00C45699" w:rsidP="00A67745">
      <w:pPr>
        <w:pStyle w:val="ae"/>
        <w:shd w:val="clear" w:color="auto" w:fill="FFFFFF"/>
        <w:spacing w:before="0" w:after="0"/>
        <w:jc w:val="both"/>
        <w:textAlignment w:val="baseline"/>
        <w:rPr>
          <w:color w:val="000000" w:themeColor="text1"/>
          <w:sz w:val="16"/>
          <w:szCs w:val="16"/>
        </w:rPr>
      </w:pPr>
    </w:p>
    <w:p w14:paraId="1148C2A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F60BD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46B4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23-28 июня (6 по 11 июля) 1917 в Москве на Моска испытывали отклонитель пуль В.С.Кулебакина для стрельбы через винт. Одобрили (3645).</w:t>
      </w:r>
    </w:p>
    <w:p w14:paraId="0C8A58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32B2F" w14:textId="27B41783"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23-28 июня</w:t>
      </w:r>
      <w:r w:rsidR="00C45699" w:rsidRPr="00DB68AA">
        <w:rPr>
          <w:rFonts w:ascii="Times New Roman" w:hAnsi="Times New Roman" w:cs="Times New Roman"/>
          <w:color w:val="000000" w:themeColor="text1"/>
          <w:kern w:val="2"/>
          <w:sz w:val="16"/>
          <w:szCs w:val="16"/>
        </w:rPr>
        <w:t xml:space="preserve"> (6 по 11 июля)</w:t>
      </w:r>
      <w:r w:rsidRPr="00DB68AA">
        <w:rPr>
          <w:rFonts w:ascii="Times New Roman" w:hAnsi="Times New Roman" w:cs="Times New Roman"/>
          <w:color w:val="000000" w:themeColor="text1"/>
          <w:kern w:val="2"/>
          <w:sz w:val="16"/>
          <w:szCs w:val="16"/>
        </w:rPr>
        <w:t xml:space="preserve"> 1917 в Москве испытывался "отклонитель" пуль, сконструированный инженером Виктором Сергеевичем Кулебакиным, для стрельбы через винт. Сущность изобретения состояла </w:t>
      </w:r>
      <w:r w:rsidRPr="00DB68AA">
        <w:rPr>
          <w:rFonts w:ascii="Times New Roman" w:hAnsi="Times New Roman" w:cs="Times New Roman"/>
          <w:smallCaps/>
          <w:color w:val="000000" w:themeColor="text1"/>
          <w:kern w:val="2"/>
          <w:sz w:val="16"/>
          <w:szCs w:val="16"/>
        </w:rPr>
        <w:t xml:space="preserve">б </w:t>
      </w:r>
      <w:r w:rsidRPr="00DB68AA">
        <w:rPr>
          <w:rFonts w:ascii="Times New Roman" w:hAnsi="Times New Roman" w:cs="Times New Roman"/>
          <w:color w:val="000000" w:themeColor="text1"/>
          <w:kern w:val="2"/>
          <w:sz w:val="16"/>
          <w:szCs w:val="16"/>
        </w:rPr>
        <w:t>том, что лопасти гинте при прохождении линии полета пули заслоня</w:t>
      </w:r>
      <w:r w:rsidRPr="00DB68AA">
        <w:rPr>
          <w:rFonts w:ascii="Times New Roman" w:hAnsi="Times New Roman" w:cs="Times New Roman"/>
          <w:color w:val="000000" w:themeColor="text1"/>
          <w:kern w:val="2"/>
          <w:sz w:val="16"/>
          <w:szCs w:val="16"/>
        </w:rPr>
        <w:softHyphen/>
        <w:t>лись кулачком "отклонитсля", выступавшим г этот момент из-под .капота мотора. "Отклонитолъ" испытывался на самолете "Москэ", но мог быть установлен и на других самолетах. Отклонитель был одобрен. (Акт комиссии № 6094, ЦГВИА. Ф. 4545, кор.6, л.13).</w:t>
      </w:r>
    </w:p>
    <w:p w14:paraId="6D1C79C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EFBB39"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23-28 июня (6-11 июля) 1917 г. в Москве испытывался "отклонитель" пуль, сконструироваимый инженером Виктором Сергеевичем Кулебакиным для стрельбы черев винт. Сущность изобретения состояла в том, что лопасти винта при прохождении линии полота пули заслонялись кулачком «отклонителя», выступавшим в тот момент из под капота мотора. «Отклонитель» испытывался на самолете «Моска», по мог быть установлен и на других самолетах .Отклонитель был одобрен.</w:t>
      </w:r>
    </w:p>
    <w:p w14:paraId="43EE7DBB"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/АКТ КОМИССИИ № 6094, ЦГВИА, ф.454б, кор. 6, л. 13/ (23320).</w:t>
      </w:r>
    </w:p>
    <w:p w14:paraId="2F5A4ADF"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p>
    <w:p w14:paraId="1BB634E2" w14:textId="0A021BE5" w:rsidR="00562E88" w:rsidRPr="00DB68AA" w:rsidRDefault="00562E88" w:rsidP="00A67745">
      <w:pPr>
        <w:spacing w:after="0" w:line="240" w:lineRule="auto"/>
        <w:jc w:val="both"/>
        <w:rPr>
          <w:rFonts w:ascii="Times New Roman" w:hAnsi="Times New Roman" w:cs="Times New Roman"/>
          <w:color w:val="000000" w:themeColor="text1"/>
          <w:sz w:val="16"/>
          <w:szCs w:val="16"/>
        </w:rPr>
      </w:pPr>
      <w:bookmarkStart w:id="181" w:name="bookmark804"/>
      <w:bookmarkStart w:id="182" w:name="bookmark805"/>
      <w:bookmarkStart w:id="183" w:name="bookmark806"/>
      <w:bookmarkStart w:id="184" w:name="bookmark817"/>
      <w:r w:rsidRPr="00DB68AA">
        <w:rPr>
          <w:rFonts w:ascii="Times New Roman" w:hAnsi="Times New Roman" w:cs="Times New Roman"/>
          <w:color w:val="000000" w:themeColor="text1"/>
          <w:sz w:val="16"/>
          <w:szCs w:val="16"/>
        </w:rPr>
        <w:t>В период 23—28 июня (6-11 июля) 1917 г. «от</w:t>
      </w:r>
      <w:r w:rsidRPr="00DB68AA">
        <w:rPr>
          <w:rFonts w:ascii="Times New Roman" w:hAnsi="Times New Roman" w:cs="Times New Roman"/>
          <w:color w:val="000000" w:themeColor="text1"/>
          <w:sz w:val="16"/>
          <w:szCs w:val="16"/>
        </w:rPr>
        <w:softHyphen/>
        <w:t>клонитель» Кулебакина, адаптированный под пулемет «Кольт» и смонтированный на МБ бис, был испытан на Ходынском стрельбище. Согласно подготовленному акту (№ 6094) вес устройства составлял около 12 фунтов. В акте указывалось, что «отклонитель» не ведет к уменьшению оборотов двигателя, при стрельбе из пулемета число отклоненных пуль составляло 10— 12% от общего расхода патронов, «работа отклонителя была безупречна; ни винт, ни аппарат, ни летчик повреждений не имели; после спуска на аэродром отклонитель и передача остались в нормальном состоя</w:t>
      </w:r>
      <w:r w:rsidRPr="00DB68AA">
        <w:rPr>
          <w:rFonts w:ascii="Times New Roman" w:hAnsi="Times New Roman" w:cs="Times New Roman"/>
          <w:color w:val="000000" w:themeColor="text1"/>
          <w:sz w:val="16"/>
          <w:szCs w:val="16"/>
        </w:rPr>
        <w:softHyphen/>
        <w:t>нии». Впрочем, несмотря на столь положи</w:t>
      </w:r>
      <w:r w:rsidRPr="00DB68AA">
        <w:rPr>
          <w:rFonts w:ascii="Times New Roman" w:hAnsi="Times New Roman" w:cs="Times New Roman"/>
          <w:color w:val="000000" w:themeColor="text1"/>
          <w:sz w:val="16"/>
          <w:szCs w:val="16"/>
        </w:rPr>
        <w:softHyphen/>
        <w:t>тельные отзывы сведений о внедрении изобретения Кулебакина в практическую жизнь не обнаружено. (23370).</w:t>
      </w:r>
    </w:p>
    <w:p w14:paraId="38179460" w14:textId="77777777" w:rsidR="00562E88" w:rsidRPr="00DB68AA" w:rsidRDefault="00562E88" w:rsidP="00A67745">
      <w:pPr>
        <w:spacing w:after="0" w:line="240" w:lineRule="auto"/>
        <w:jc w:val="both"/>
        <w:rPr>
          <w:rFonts w:ascii="Times New Roman" w:hAnsi="Times New Roman" w:cs="Times New Roman"/>
          <w:color w:val="000000" w:themeColor="text1"/>
          <w:sz w:val="16"/>
          <w:szCs w:val="16"/>
        </w:rPr>
      </w:pPr>
    </w:p>
    <w:bookmarkEnd w:id="181"/>
    <w:bookmarkEnd w:id="182"/>
    <w:bookmarkEnd w:id="183"/>
    <w:bookmarkEnd w:id="184"/>
    <w:p w14:paraId="78796B2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25 и 28 июня (6, 8, 11 июня) 1917 г. состоялся АКТ ИСПЫТАНИЯ ОТКЛОНИТЕЛЯ ДЛЯ СТРЕЛЬБЫ ЧЕРЕЗ ВИНТ СИСТЕМЫ ИНЖЕНЕР-МЕХАНИКА КУЛЕБАКИНА</w:t>
      </w:r>
    </w:p>
    <w:p w14:paraId="65100A6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Акт № 6094</w:t>
      </w:r>
    </w:p>
    <w:p w14:paraId="336D33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Москва, 23, 25 и 28 июня 1917 г. Мы, нижеподписавшиеся, осматривали и испытывали на Ходынском стрельбище отклонитель для стрельбы через винт системы инженер-механика Кулебакина, изготовленный на аэропланном заводе</w:t>
      </w:r>
    </w:p>
    <w:p w14:paraId="7F66DD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Заведующему авиационно-воздухоплавательными приемками</w:t>
      </w:r>
    </w:p>
    <w:p w14:paraId="28535E5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 Моска и установленный на самолете М. Б. Бис; при этом были получены</w:t>
      </w:r>
    </w:p>
    <w:p w14:paraId="2157DCE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следующие результаты:</w:t>
      </w:r>
    </w:p>
    <w:p w14:paraId="42C1FF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Вес отклонителя с передачей и установкой около 12 фунтов.</w:t>
      </w:r>
    </w:p>
    <w:p w14:paraId="276568D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Расход мощности на вращение его ничтожный и не влечет за собой уменьшения числа оборотов мотора.</w:t>
      </w:r>
    </w:p>
    <w:p w14:paraId="787397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После выпуска на месте 500 патронов из пулемета Кольта ни тело отклонителя, ни передача для вращения его никаких деформаций и расшатываний не имели.</w:t>
      </w:r>
    </w:p>
    <w:p w14:paraId="0575FE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При стрельбе на месте винт и аппарат никаких повреждений от осколков и брызг пуль не имел.</w:t>
      </w:r>
    </w:p>
    <w:p w14:paraId="1AA0F59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При стрельбе из пулемета на месте число попавших пуль в отклонитель составляет около 10-12 % общего расхода патронов.</w:t>
      </w:r>
    </w:p>
    <w:p w14:paraId="2BFAA8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При стрельбе во время полета было выпущено 220 патронов; при этом, как и в предыдущих случаях, работа отклонителя была безупречная; ни винт, ни аппарат, ни летчик повреждений не имели; после спуска отклонитель и передача остались в нормальном состоянии.</w:t>
      </w:r>
    </w:p>
    <w:p w14:paraId="4A10C0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Механизм передачи к отклонителю работал в течение около двух часов при стрельбе в общей сложности 1500 патронов и изнашивании не имел.</w:t>
      </w:r>
    </w:p>
    <w:p w14:paraId="7FBB5E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Младшие авиационно-воздухоплавательные приемщики:</w:t>
      </w:r>
    </w:p>
    <w:p w14:paraId="52307E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военный летчик, поручик Соколов</w:t>
      </w:r>
    </w:p>
    <w:p w14:paraId="296ACA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военный летчик, инженер-технолог прапорщик Ляхов</w:t>
      </w:r>
    </w:p>
    <w:p w14:paraId="00F70C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флаг-капитан воздушной бригады особого назначения, старший</w:t>
      </w:r>
    </w:p>
    <w:p w14:paraId="209B42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лейтенант Н. Андреев</w:t>
      </w:r>
    </w:p>
    <w:p w14:paraId="7F44209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военный летчик, мичман Прокофьев-Северский</w:t>
      </w:r>
    </w:p>
    <w:p w14:paraId="73A3F05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завода “Моска” С. Мамонтов</w:t>
      </w:r>
    </w:p>
    <w:p w14:paraId="73488F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Пилот завода “Моска” (подпись)</w:t>
      </w:r>
    </w:p>
    <w:p w14:paraId="41BCB7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Приложение: 6 снимков установок. М. В.</w:t>
      </w:r>
    </w:p>
    <w:p w14:paraId="7FE1AA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 Воен. Воздуш. Флота Приемочная часть Старший район. приемщик Центр, района 5 июня 1917 г. № 6095</w:t>
      </w:r>
    </w:p>
    <w:p w14:paraId="0F4566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Представляя при сем акт от 23 июня с. г. за № 6094 об испытании отклонителя пуль системы прапорщика Кулебакина, доношу, что прекрасные результаты, полученные при вышеупомянутом испытании, заставляют считать весьма желательным применение вышеназванного отклонителя при установке пулеметов на самолетах, так как преимущества такового слишком очевидны:</w:t>
      </w:r>
    </w:p>
    <w:p w14:paraId="7484A0A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невозможность попадания в винт при любом изменении числа оборотов;</w:t>
      </w:r>
    </w:p>
    <w:p w14:paraId="1F1427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легкость установки и приспособляемость;</w:t>
      </w:r>
    </w:p>
    <w:p w14:paraId="634F28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простота конструкции и доступность;</w:t>
      </w:r>
    </w:p>
    <w:p w14:paraId="6EE0A9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установка не отнимает места;</w:t>
      </w:r>
    </w:p>
    <w:p w14:paraId="3BC2BC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дешевле всех существующих;</w:t>
      </w:r>
    </w:p>
    <w:p w14:paraId="38D102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полная безопасность для летчика, что повышает моральный элемент стрелка (весьма осторожный пилот при испытании охотно открывал огонь на высоте около 1000 метров, причем было выпущено около 250 пуль);</w:t>
      </w:r>
    </w:p>
    <w:p w14:paraId="45642F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независимость действия пулемета;</w:t>
      </w:r>
    </w:p>
    <w:p w14:paraId="2F8536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установка отклонителя весьма простая и пригодна для любого самолета, мотора и пулемета;</w:t>
      </w:r>
    </w:p>
    <w:p w14:paraId="2477210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регулировка отклонителя выполняется весьма просто и быстро;</w:t>
      </w:r>
    </w:p>
    <w:p w14:paraId="093C06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пулемет, будучи механически не связан с отклонителем, при открытии огня работает равномерно, независимо от числа оборотов мотора;</w:t>
      </w:r>
    </w:p>
    <w:p w14:paraId="5EDFC13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кулачок отклонителя, показываясь из-под капота в момент прохождения лопасти винта через линию полета пули, заслоняется им, почему лобового сопротивления своей поверхностью аппарата не увеличивает;</w:t>
      </w:r>
    </w:p>
    <w:p w14:paraId="490379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установка отклонителя не требует никаких изменений и переделок</w:t>
      </w:r>
    </w:p>
    <w:p w14:paraId="2558F14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 в моторе, ни в самолете, ни в пулемете, никаких применений специальных</w:t>
      </w:r>
    </w:p>
    <w:p w14:paraId="602CF9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винтов и может быть выполнена средствами отрядов.</w:t>
      </w:r>
    </w:p>
    <w:p w14:paraId="385D18C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основании сего считаем, что отклонитель системы инженер-механика Кулебакина является:</w:t>
      </w:r>
    </w:p>
    <w:p w14:paraId="668CB5A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вполне безопасным для пилота и вполне гарантирует целость винта и самолета (даже при затяжных выстрелах),</w:t>
      </w:r>
    </w:p>
    <w:p w14:paraId="3F21B1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очень простым по установке и регулировке,</w:t>
      </w:r>
    </w:p>
    <w:p w14:paraId="0A9C4E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легковесным и не требующим почти никакой затраты мощности на вращение,</w:t>
      </w:r>
    </w:p>
    <w:p w14:paraId="29809C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пригодным для каждого истребительного и разведывательного самолета и пулемента,</w:t>
      </w:r>
    </w:p>
    <w:p w14:paraId="460F0D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безукоризненным и вполне надежным при работе, что подписями своими удостоверяем:</w:t>
      </w:r>
    </w:p>
    <w:p w14:paraId="4A95FA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Старший авиационно-воздухоплавательный приемщик Центрального района УВВ Флота, военный летчик, капитан Прищепов (9788)</w:t>
      </w:r>
    </w:p>
    <w:p w14:paraId="76BF17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9CE89" w14:textId="77777777" w:rsidR="00642623" w:rsidRPr="00DB68AA" w:rsidRDefault="0064262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597511D8" w14:textId="77777777" w:rsidR="00642623" w:rsidRPr="00DB68AA" w:rsidRDefault="0064262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3A6E85" w14:textId="10E39EC7" w:rsidR="00642623" w:rsidRPr="00DB68AA" w:rsidRDefault="0064262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23 июня (</w:t>
      </w:r>
      <w:r w:rsidR="00C45699" w:rsidRPr="00DB68AA">
        <w:rPr>
          <w:color w:val="000000" w:themeColor="text1"/>
          <w:sz w:val="16"/>
          <w:szCs w:val="16"/>
        </w:rPr>
        <w:t>6</w:t>
      </w:r>
      <w:r w:rsidRPr="00DB68AA">
        <w:rPr>
          <w:color w:val="000000" w:themeColor="text1"/>
          <w:sz w:val="16"/>
          <w:szCs w:val="16"/>
        </w:rPr>
        <w:t xml:space="preserve"> июля) 1917 г. Маниковский докладывал правительству, что в январе 1917 г. на конференции с союзниками они «категорически отказались дать нам легкие орудия». Тем не менее, как признавал Ф.Ф. Палицын, «Англия и Франция в период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дивизионы) (18409).</w:t>
      </w:r>
    </w:p>
    <w:p w14:paraId="0BAEE978" w14:textId="77777777" w:rsidR="00642623" w:rsidRPr="00DB68AA" w:rsidRDefault="00642623" w:rsidP="00A67745">
      <w:pPr>
        <w:pStyle w:val="p1"/>
        <w:spacing w:before="0" w:beforeAutospacing="0" w:after="0" w:afterAutospacing="0"/>
        <w:jc w:val="both"/>
        <w:rPr>
          <w:color w:val="000000" w:themeColor="text1"/>
          <w:sz w:val="16"/>
          <w:szCs w:val="16"/>
        </w:rPr>
      </w:pPr>
    </w:p>
    <w:p w14:paraId="503F4B8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74156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F92DE8" w14:textId="77777777" w:rsidR="005B524F" w:rsidRPr="00DB68AA" w:rsidRDefault="005B524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23 июня (6 июля) 1917 г. летчики 34 КАО подлоручики Р.А, Питурин, С.Ф.Ермилов и ст. унтер-офицер Ю.Я.Римша на трех самолетах с летнабами совершили ночью отважный налет на г. Пинск. Снизившись над городом на 200 м летчики сбросили на вокзал и склады 9 зажигательных и 6 фугасных бомб, вызвав в трех местах пожары. Оставаясь иа той же высоте, они обстреляли из пулеметов город, а при возвращении - еще три деревни» /Приказ по войскам 2-й армии от 20 июня 1917 № 1020/ (23320).</w:t>
      </w:r>
    </w:p>
    <w:p w14:paraId="46630FFF" w14:textId="77777777" w:rsidR="005B524F" w:rsidRPr="00DB68AA" w:rsidRDefault="005B524F" w:rsidP="00A67745">
      <w:pPr>
        <w:spacing w:after="0" w:line="240" w:lineRule="auto"/>
        <w:jc w:val="both"/>
        <w:rPr>
          <w:rFonts w:ascii="Times New Roman" w:hAnsi="Times New Roman" w:cs="Times New Roman"/>
          <w:color w:val="000000" w:themeColor="text1"/>
          <w:sz w:val="16"/>
          <w:szCs w:val="16"/>
        </w:rPr>
      </w:pPr>
    </w:p>
    <w:p w14:paraId="059CF54C"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июня (5 июля) 1917 г. на Ковельском направлении, в районе Градыски, огнем нашей артиллерии был сбит германский самолет, принадлежавший 283-му артиллерийскому авиаотряду</w:t>
      </w:r>
      <w:hyperlink w:anchor="bookmark1878" w:tooltip="Current Document">
        <w:r w:rsidRPr="00B52707">
          <w:rPr>
            <w:rStyle w:val="aff"/>
            <w:rFonts w:ascii="Times New Roman" w:hAnsi="Times New Roman" w:cs="Times New Roman"/>
            <w:color w:val="0070C0"/>
            <w:spacing w:val="0"/>
            <w:sz w:val="16"/>
            <w:szCs w:val="16"/>
            <w:u w:val="single"/>
            <w:vertAlign w:val="superscript"/>
          </w:rPr>
          <w:t>[818]</w:t>
        </w:r>
      </w:hyperlink>
      <w:r w:rsidRPr="00B52707">
        <w:rPr>
          <w:rStyle w:val="aff"/>
          <w:rFonts w:ascii="Times New Roman" w:hAnsi="Times New Roman" w:cs="Times New Roman"/>
          <w:color w:val="0070C0"/>
          <w:spacing w:val="0"/>
          <w:sz w:val="16"/>
          <w:szCs w:val="16"/>
        </w:rPr>
        <w:t>. При падении летательный аппарат разбился, летчики погибли (25135).</w:t>
      </w:r>
    </w:p>
    <w:p w14:paraId="717B16CF"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1A26F7DD"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июня (5 июля) 1917 г. отряд германских гидропланов «совершил налет на район Цереля, на остров Эзель и г. Аренсбург. Сброшено 18 бомб на батареи, ангары и другие сооружения. Все бомбы упали безрезультатно, не дав попаданий. Встреченные огнем судов флота и морских батарей неприятельские аппараты скрылись» (25166).</w:t>
      </w:r>
    </w:p>
    <w:p w14:paraId="63FFAC14"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62797074"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23-24 июня (5–6 июля) 1917 г. орудийные расчеты 2-го взвода 3-й отдельной бронированной зенитной батареи (подпоручик Новиков) подбили два неприятельских самолет</w:t>
      </w:r>
      <w:hyperlink w:anchor="bookmark1877" w:tooltip="Current Document">
        <w:r w:rsidRPr="00B52707">
          <w:rPr>
            <w:rStyle w:val="aff"/>
            <w:rFonts w:ascii="Times New Roman" w:hAnsi="Times New Roman" w:cs="Times New Roman"/>
            <w:color w:val="0070C0"/>
            <w:spacing w:val="0"/>
            <w:sz w:val="16"/>
            <w:szCs w:val="16"/>
          </w:rPr>
          <w:t>а</w:t>
        </w:r>
      </w:hyperlink>
      <w:r w:rsidRPr="00B52707">
        <w:rPr>
          <w:rFonts w:ascii="Times New Roman" w:hAnsi="Times New Roman" w:cs="Times New Roman"/>
          <w:color w:val="0070C0"/>
          <w:sz w:val="16"/>
          <w:szCs w:val="16"/>
        </w:rPr>
        <w:t xml:space="preserve"> (25135)</w:t>
      </w:r>
      <w:r w:rsidRPr="00B52707">
        <w:rPr>
          <w:rStyle w:val="aff"/>
          <w:rFonts w:ascii="Times New Roman" w:hAnsi="Times New Roman" w:cs="Times New Roman"/>
          <w:color w:val="0070C0"/>
          <w:spacing w:val="0"/>
          <w:sz w:val="16"/>
          <w:szCs w:val="16"/>
        </w:rPr>
        <w:t>.</w:t>
      </w:r>
    </w:p>
    <w:p w14:paraId="67DBEF46"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7B774829"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ночь с 23 на 24 июня (5 на 6) июля 1917 г. три наших быстроходных катера в Драновском канале подверглись атаке со стороны неприятельского гидроаэроплана.</w:t>
      </w:r>
    </w:p>
    <w:p w14:paraId="2A185724" w14:textId="77777777" w:rsidR="000E37AF" w:rsidRPr="00B52707" w:rsidRDefault="000E37AF" w:rsidP="000E37AF">
      <w:pPr>
        <w:spacing w:after="0" w:line="240" w:lineRule="auto"/>
        <w:jc w:val="both"/>
        <w:rPr>
          <w:rStyle w:val="aff"/>
          <w:rFonts w:ascii="Times New Roman" w:hAnsi="Times New Roman" w:cs="Times New Roman"/>
          <w:color w:val="0070C0"/>
          <w:spacing w:val="0"/>
          <w:sz w:val="16"/>
          <w:szCs w:val="16"/>
        </w:rPr>
      </w:pPr>
    </w:p>
    <w:p w14:paraId="02D3B881" w14:textId="77777777" w:rsidR="000E37AF" w:rsidRPr="00B52707" w:rsidRDefault="000E37AF" w:rsidP="000E37AF">
      <w:pPr>
        <w:widowControl w:val="0"/>
        <w:tabs>
          <w:tab w:val="left" w:pos="691"/>
        </w:tabs>
        <w:spacing w:after="0" w:line="240" w:lineRule="auto"/>
        <w:jc w:val="both"/>
        <w:rPr>
          <w:rStyle w:val="aff"/>
          <w:rFonts w:ascii="Times New Roman" w:hAnsi="Times New Roman" w:cs="Times New Roman"/>
          <w:color w:val="0070C0"/>
          <w:spacing w:val="0"/>
          <w:sz w:val="16"/>
          <w:szCs w:val="16"/>
        </w:rPr>
      </w:pPr>
      <w:r w:rsidRPr="00B52707">
        <w:rPr>
          <w:rStyle w:val="aff"/>
          <w:rFonts w:ascii="Times New Roman" w:hAnsi="Times New Roman" w:cs="Times New Roman"/>
          <w:color w:val="0070C0"/>
          <w:spacing w:val="0"/>
          <w:sz w:val="16"/>
          <w:szCs w:val="16"/>
        </w:rPr>
        <w:t xml:space="preserve">23 июня (6 июля) 1917 г. из района Станислав в направлении Калуш и Болехов перешла в наступление 8-я армия Юго-Западного фронта, прорвав оборону противника на всю тактическую глубину. Овладев городами Галич и Калуш, армия к 13 июля вышла на рубеж Кропивник – </w:t>
      </w:r>
      <w:r w:rsidRPr="00B52707">
        <w:rPr>
          <w:rStyle w:val="aff"/>
          <w:rFonts w:ascii="Times New Roman" w:hAnsi="Times New Roman" w:cs="Times New Roman"/>
          <w:color w:val="0070C0"/>
          <w:spacing w:val="0"/>
          <w:sz w:val="16"/>
          <w:szCs w:val="16"/>
          <w:lang w:val="en-US"/>
        </w:rPr>
        <w:t>p</w:t>
      </w:r>
      <w:r w:rsidRPr="00B52707">
        <w:rPr>
          <w:rStyle w:val="aff"/>
          <w:rFonts w:ascii="Times New Roman" w:hAnsi="Times New Roman" w:cs="Times New Roman"/>
          <w:color w:val="0070C0"/>
          <w:spacing w:val="0"/>
          <w:sz w:val="16"/>
          <w:szCs w:val="16"/>
        </w:rPr>
        <w:t>. Ломница.</w:t>
      </w:r>
    </w:p>
    <w:p w14:paraId="0F59D7BA"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Имея лишь 30–35 исправных летательных аппаратов, истребительная авиация фронта была не в состоянии в полной мере обеспечивать воздушное прикрытие наступавших русских войск и ближнего тыла армий. Наиболее распространенным способом отражения налетов вражеских самолетов стало «дежурство на аэродроме» истребителей. По команде штабов армейских корпусов, получив предварительные сведения (от передовых наблюдательных постов) о появлении воздушного противника в зоне их ответственности, экипажи дежурных истребителей совершали вылеты на перехват. Однако вследствие запаздывания поступления информации от этого способа вызова самолетов вскоре пришлось отказаться. Наиболее оптимальным был признан барраж наиболее активных участков фронта. Для его осуществления русские летчики совершали в течение светлого времени суток от двух и более боевых вылетов. В дальнейшем (из-за недостатков средств) воздушная охрана участков фронта осуществлялась преимущественно утром и под вечер (пик активности неприятельской авиации). В этой связи пришлось отказаться от барража в ближнем тылу противника. Он продолжал сохраняться в маневренной зоне наших войск (3–8 км от линии фронта), направленный против неприятельских самолетов- разведчиков.</w:t>
      </w:r>
    </w:p>
    <w:p w14:paraId="04B5AA28"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Борьба с воздушным противником одновременно велась в двух воздушных зонах. Первая зона ограничивалась линией фронта и ближнем тылом русских войск (до 8 км), где концентрировались основные силы зенитной артиллерии при взаимодействии с истребительной авиацией. Вторая воздушная зона охватывала ближний тыл противника. В ней осуществлялись периодические полеты наших истребителей (одиночные или звеньями) с целью затруднения деятельности неприятельской охранной авиации.</w:t>
      </w:r>
    </w:p>
    <w:p w14:paraId="484D71C2"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На наиболее важных участках фронта силами армейской авиации периодически организовывалась воздушная завеса в широком диапазоне высот. В этих случаях одиночные самолеты-разведчики противника старались не рисковать пересекать линию фронта, а бомбардировочная авиация, проникая в ближний тыл русских войск, дополнительно усиливалась самолетами прикрытия. В конечном счете установка воздушных завес заметно снижала результативность работы германской и австро-венгерской авиации.</w:t>
      </w:r>
    </w:p>
    <w:p w14:paraId="5E120647"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Заметную роль наши истребители сыграли в организации защиты воздухоплавательных аппаратов (аэростатов), используемых для ведения воздушной разведки передовых позиций противника и корректировки огня нашей дальнобойной артиллерии. Слабо защищенные змейковые аэростаты являлись удобной мишенью для нападения со стороны неприятельской авиации. В иные дни вражеские летчики уничтожали сразу по несколько воздушных шаров, что серьезно осложняло работу воздухоплавателей. Придание им для защиты в воздухе самолетов истребительного типа позволило свести такие атаки до минимума.</w:t>
      </w:r>
    </w:p>
    <w:p w14:paraId="7487B3B9"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результате грамотно построенной тактики действий наших истребительных авиаотрядов на отдельных участках Юго-Западного и Румынского фронтов в весенне-летний период удалось добиться завоевания оперативного господства в воздухе. С этой целью только в полосе Румынского фронта русско-франко-румынской авиацией совершено около двух тысяч боевых вылетов, сбито 20 самолетов противника. С нашей стороны общие потери (включая союзников) составили лишь три боевые машины (25135).</w:t>
      </w:r>
    </w:p>
    <w:p w14:paraId="1506A98F"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3BA39569"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23 июня (6 июля) 1917 г. на Барановическом направлении пулеметным огнем был уничтожен самолет противника, который ранее сжег в воздухе наш аэростат (9-й корпусной воздухоплавательный отряд). В результате «сил[ы] вышедшего водорода (из оболочки горящего аэростата) [неприятельский аппарат] был опрокинут и упал в 150 шагах от горевшего аэростата. Оба неприятельских летчика оказались мертвыми, с пулевыми ранами. Аппарат системы „Румплер“ разбит». Это был второй вражеский самолет на счету воздухоплавательного отряда. Свою первую победу воздухоплаватели одержали 26 марта того же года, подбив неприятельский самолет, который также сжег в воздухе наш аэростат. В плен попали два немецких летчика, которые при посадке на землю были тяжело ранены (25135).</w:t>
      </w:r>
    </w:p>
    <w:p w14:paraId="0DA7BB68"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7B7BA5E0" w14:textId="77777777" w:rsidR="00C34BC2" w:rsidRPr="00DB68AA" w:rsidRDefault="00C34BC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июня (6 июля) 1917 русские войска генерала Л. Корнилова начали наступление в Галиции, захватив до 7 тыс. пленных (4962).</w:t>
      </w:r>
    </w:p>
    <w:p w14:paraId="519770AB" w14:textId="77777777" w:rsidR="00C34BC2" w:rsidRPr="00DB68AA" w:rsidRDefault="00C34BC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AD5AEC" w14:textId="795DF13E"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 июня (6 июля) 1917 г. из района Станислав в направлении Калуш и Болехов перешла в наступление 8-я армия Юго-Западного фронта, прорвав оборону противника на всю тактическую глубину. Овладев городами Галич и Калуш, армия к 13 июля вышла на рубеж Кропивник - р. Ломница.</w:t>
      </w:r>
    </w:p>
    <w:p w14:paraId="0485DCEA"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Имея лишь 30-35 исправных летательных аппаратов, истребительная авиация фронта была не в состоянии в полной мере обеспечивать воздушное прикрытие наступавших русских войск и ближнего тыла армий. Наиболее распространенным способом отражения налетов вражеских самолетов стало «дежурство на аэродроме» истребителей. По команде штабов армейских корпусов, получив предварительные сведения (от передовых наблюдательных постов) о появлении воздушного противника в зоне их ответственности, экипажи дежурных истребителей совершали вылеты на перехват. Однако вследствие запаздывания поступления информации от этого способа вызова самолетов вскоре пришлось отказаться. Наиболее оптимальным был признан барраж наиболее активных участков фронта. Для его осуществления русские летчики совершали в течение светлого времени суток от двух и более боевых вылетов. В дальнейшем (из-за недостатков средств) воздушная охрана участков фронта осуществлялась преимущественно утром и под вечер (пик активности неприятельской авиации). В этой связи пришлось отказаться от барража в ближнем тылу противника. Он продолжал сохраняться в маневренной зоне наших войск (3-8 км от линии фронта), направленный против неприятельских самолетов- разведчиков.</w:t>
      </w:r>
    </w:p>
    <w:p w14:paraId="1E78B3EF"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Борьба с воздушным противником одновременно велась в двух воздушных зонах. Первая зона ограничивалась линией фронта и ближнем тылом русских войск (до 8 км), где концентрировались основные силы зенитной артиллерии при взаимодействии с истребительной авиацией. Вторая воздушная зона охватывала ближний тыл противника. В ней осуществлялись периодические полеты наших истребителей (одиночные или звеньями) с целью затруднения деятельности неприятельской охранной авиации.</w:t>
      </w:r>
    </w:p>
    <w:p w14:paraId="179B90C6"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наиболее важных участках фронта силами армейской авиации периодически организовывалась воздушная завеса в широком диапазоне высот. В этих случаях одиночные самолеты-разведчики противника старались не рисковать пересекать линию фронта, а бомбардировочная авиация, проникая в ближний тыл русских войск, дополнительно усиливалась самолетами прикрытия. В конечном счете установка воздушных завес заметно снижала результативность работы германской и австро-венгерской авиации.</w:t>
      </w:r>
    </w:p>
    <w:p w14:paraId="460DB134"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Заметную роль наши истребители сыграли в организации защиты воздухоплавательных аппаратов (аэростатов), используемых для ведения воздушной разведки передовых позиций противника и корректировки огня нашей дальнобойной артиллерии. Слабо защищенные змейковые аэростаты являлись удобной мишенью для нападения со стороны неприятельской авиации. В иные дни вражеские летчики уничтожали сразу по несколько воздушных шаров, что серьезно осложняло работу воздухоплавателей. Придание им для защиты в воздухе самолетов истребительного типа позволило свести такие атаки до минимума.</w:t>
      </w:r>
    </w:p>
    <w:p w14:paraId="1653F75A"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результате грамотно построенной тактики действий наших истребительных авиаотрядов на отдельных участках Юго-Западного и Румынского фронтов в весенне-летний период удалось добиться завоевания оперативного господства в воздухе. С этой целью только в полосе Румынского фронта русско-франко-румынской авиацией совершено около двух тысяч боевых вылетов, сбито 20 самолетов противника. С нашей стороны общие потери (включая союзников) составили лишь три боевые машины (23405).</w:t>
      </w:r>
    </w:p>
    <w:p w14:paraId="2E44FAE8"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bookmarkStart w:id="185" w:name="bookmark831"/>
    </w:p>
    <w:p w14:paraId="275A6D80" w14:textId="62C35B8A" w:rsidR="00212426" w:rsidRPr="00DB68AA" w:rsidRDefault="00212426" w:rsidP="00A67745">
      <w:pPr>
        <w:spacing w:after="0" w:line="240" w:lineRule="auto"/>
        <w:jc w:val="both"/>
        <w:rPr>
          <w:rFonts w:ascii="Times New Roman" w:hAnsi="Times New Roman" w:cs="Times New Roman"/>
          <w:color w:val="000000" w:themeColor="text1"/>
          <w:sz w:val="16"/>
          <w:szCs w:val="16"/>
        </w:rPr>
      </w:pPr>
      <w:bookmarkStart w:id="186" w:name="bookmark838"/>
      <w:bookmarkStart w:id="187" w:name="bookmark839"/>
      <w:bookmarkStart w:id="188" w:name="bookmark840"/>
      <w:bookmarkEnd w:id="185"/>
      <w:r w:rsidRPr="00DB68AA">
        <w:rPr>
          <w:rFonts w:ascii="Times New Roman" w:hAnsi="Times New Roman" w:cs="Times New Roman"/>
          <w:color w:val="000000" w:themeColor="text1"/>
          <w:sz w:val="16"/>
          <w:szCs w:val="16"/>
        </w:rPr>
        <w:t xml:space="preserve">23 июня (6 июля) 1917 г. на Барановическом направлении пулеметным огнем был уничтожен самолет противника, который ранее сжег в воздухе наш аэростат (9-й корпусной воздухоплавательный отряд). В результате «сил[ы] вышедшего водорода (из оболочки горящего аэростата) [неприятельский аппарат] был опрокинут и упал в 150 шагах от горевшего аэростата. Оба неприятельских летчика оказались мертвыми, с пулевыми ранами. Аппарат системы „Румплер“ разбит». Это был второй </w:t>
      </w:r>
      <w:r w:rsidRPr="00DB68AA">
        <w:rPr>
          <w:rFonts w:ascii="Times New Roman" w:hAnsi="Times New Roman" w:cs="Times New Roman"/>
          <w:color w:val="000000" w:themeColor="text1"/>
          <w:sz w:val="16"/>
          <w:szCs w:val="16"/>
        </w:rPr>
        <w:lastRenderedPageBreak/>
        <w:t>вражеский самолет на счету воздухоплавательного отряда. Свою первую победу воздухоплаватели одержали 26 марта того же года, подбив неприятельский самолет, который также сжег в воздухе наш аэростат. В плен попали два немецких летчика, которые при посадке на землю были тяжело ранены (23405).</w:t>
      </w:r>
      <w:bookmarkEnd w:id="186"/>
      <w:bookmarkEnd w:id="187"/>
      <w:bookmarkEnd w:id="188"/>
    </w:p>
    <w:p w14:paraId="53278B76" w14:textId="77777777" w:rsidR="00212426" w:rsidRPr="00DB68AA" w:rsidRDefault="00212426" w:rsidP="00A67745">
      <w:pPr>
        <w:spacing w:after="0" w:line="240" w:lineRule="auto"/>
        <w:jc w:val="both"/>
        <w:rPr>
          <w:rFonts w:ascii="Times New Roman" w:hAnsi="Times New Roman" w:cs="Times New Roman"/>
          <w:color w:val="000000" w:themeColor="text1"/>
          <w:sz w:val="16"/>
          <w:szCs w:val="16"/>
        </w:rPr>
      </w:pPr>
    </w:p>
    <w:p w14:paraId="39CA3859" w14:textId="77777777" w:rsidR="00C34BC2" w:rsidRPr="00DB68AA" w:rsidRDefault="00C34BC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июня (6 июля) 1917 г. в 4 часа 30 мин утра на "Фармане-27" №994/23 (из 21-го корпусного авиаотряда) вылетели летчик ефрейтор Савватеев и наблюдатель подпоручик Троицкий. Они получили задание провести разведку района Волошин - Куценята - р. Березина - Вишнево. Однако закончить ее не удалось из-за боя с немецким истребителем в районе деревни Бортонишки. В этой схватке Троицкий был убит в воздухе двумя пулями в голову, а его самолет перешел в штопор и упал в районе фольварка Плавнино. Летчик Савватеев получил тяжелые ранения при падении и скончался в перевязочном пункте 17-го стрелкового полка (11237).</w:t>
      </w:r>
    </w:p>
    <w:p w14:paraId="1DE07B36" w14:textId="77777777" w:rsidR="00C34BC2" w:rsidRPr="00DB68AA" w:rsidRDefault="00C34BC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38808" w14:textId="77777777" w:rsidR="00C34BC2" w:rsidRPr="00DB68AA" w:rsidRDefault="00C34BC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июня (6 июля) 1917 г., когда двухместный немецкий самолет пытался поджечь аэростат 9-го корпусного отряда, он был сбит с земли огнем пулеметчиков отряда (11238).</w:t>
      </w:r>
    </w:p>
    <w:p w14:paraId="7EE66455" w14:textId="77777777" w:rsidR="00C34BC2" w:rsidRPr="00DB68AA" w:rsidRDefault="00C34BC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00F6A" w14:textId="77777777" w:rsidR="00C34BC2" w:rsidRPr="00DB68AA" w:rsidRDefault="00C34BC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 июня (6 июля) 1917 по коррек</w:t>
      </w:r>
      <w:r w:rsidRPr="00DB68AA">
        <w:rPr>
          <w:rFonts w:ascii="Times New Roman" w:hAnsi="Times New Roman" w:cs="Times New Roman"/>
          <w:color w:val="000000" w:themeColor="text1"/>
          <w:sz w:val="16"/>
          <w:szCs w:val="16"/>
        </w:rPr>
        <w:softHyphen/>
        <w:t>тировке с аэростата 46-го корпусного воздухоплавательного отряда русские батареи выпустили за 1 ч 20 мин свыше 900 снарядов. При следую</w:t>
      </w:r>
      <w:r w:rsidRPr="00DB68AA">
        <w:rPr>
          <w:rFonts w:ascii="Times New Roman" w:hAnsi="Times New Roman" w:cs="Times New Roman"/>
          <w:color w:val="000000" w:themeColor="text1"/>
          <w:sz w:val="16"/>
          <w:szCs w:val="16"/>
        </w:rPr>
        <w:softHyphen/>
        <w:t>щем подъёме аэростата за 40 минут было выпу</w:t>
      </w:r>
      <w:r w:rsidRPr="00DB68AA">
        <w:rPr>
          <w:rFonts w:ascii="Times New Roman" w:hAnsi="Times New Roman" w:cs="Times New Roman"/>
          <w:color w:val="000000" w:themeColor="text1"/>
          <w:sz w:val="16"/>
          <w:szCs w:val="16"/>
        </w:rPr>
        <w:softHyphen/>
        <w:t>щено свыше 350 снарядов. В этот же день при содействии аэростата 5-го Сибирского корпуса проводился обстрел противника химическими снарядами (20120).</w:t>
      </w:r>
    </w:p>
    <w:p w14:paraId="307C582F" w14:textId="77777777" w:rsidR="00C34BC2" w:rsidRPr="00DB68AA" w:rsidRDefault="00C34BC2" w:rsidP="00A67745">
      <w:pPr>
        <w:spacing w:after="0" w:line="240" w:lineRule="auto"/>
        <w:jc w:val="both"/>
        <w:rPr>
          <w:rFonts w:ascii="Times New Roman" w:hAnsi="Times New Roman" w:cs="Times New Roman"/>
          <w:color w:val="000000" w:themeColor="text1"/>
          <w:sz w:val="16"/>
          <w:szCs w:val="16"/>
        </w:rPr>
      </w:pPr>
    </w:p>
    <w:p w14:paraId="10B1B17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июня (6 июля) 1917 началось наступление немцев, известное как Тарнопольский прорыв. Русские части стали отступать. На Тарнопольском аэродроме скопилось б. 50 самолетов и 7 авиаотрядов. Немцы пытались разбомбить вечером 7 июля и 8 самолетами 5 истребителей вылетели на перехват (3223,7).</w:t>
      </w:r>
    </w:p>
    <w:p w14:paraId="0BF238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3F1964" w14:textId="77777777" w:rsidR="00B25AF9"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0ABDE3AE" w14:textId="77777777" w:rsidR="00B25AF9" w:rsidRPr="00DB68AA" w:rsidRDefault="00B25AF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D42F3A" w14:textId="34D124B8"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23 июня (</w:t>
      </w:r>
      <w:r w:rsidR="006A795C" w:rsidRPr="00DB68AA">
        <w:rPr>
          <w:rStyle w:val="af0"/>
          <w:rFonts w:ascii="Times New Roman" w:hAnsi="Times New Roman" w:cs="Times New Roman"/>
          <w:i w:val="0"/>
          <w:color w:val="000000" w:themeColor="text1"/>
          <w:kern w:val="2"/>
          <w:sz w:val="16"/>
          <w:szCs w:val="16"/>
        </w:rPr>
        <w:t>6</w:t>
      </w:r>
      <w:r w:rsidRPr="00DB68AA">
        <w:rPr>
          <w:rStyle w:val="af0"/>
          <w:rFonts w:ascii="Times New Roman" w:hAnsi="Times New Roman" w:cs="Times New Roman"/>
          <w:i w:val="0"/>
          <w:color w:val="000000" w:themeColor="text1"/>
          <w:kern w:val="2"/>
          <w:sz w:val="16"/>
          <w:szCs w:val="16"/>
        </w:rPr>
        <w:t xml:space="preserve"> июля) 1917 г. </w:t>
      </w:r>
      <w:r w:rsidRPr="00DB68AA">
        <w:rPr>
          <w:rFonts w:ascii="Times New Roman" w:hAnsi="Times New Roman" w:cs="Times New Roman"/>
          <w:color w:val="000000" w:themeColor="text1"/>
          <w:kern w:val="2"/>
          <w:sz w:val="16"/>
          <w:szCs w:val="16"/>
        </w:rPr>
        <w:t>Представление Министерства иностранных дел Временному правительству об издании временного закона по охране интересов бельгийских акционерных обществ.</w:t>
      </w:r>
    </w:p>
    <w:p w14:paraId="34249392" w14:textId="25E5195B"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466-467</w:t>
      </w:r>
    </w:p>
    <w:p w14:paraId="7A3E1729" w14:textId="6878B0AE"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ЦГАОР ф.6 оп. 1 д. 1494 лл. 1-2 Типогр. экз.</w:t>
      </w:r>
    </w:p>
    <w:p w14:paraId="3B0B78E8"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Представители бельгийских акционерных обществ трамваев и электрического освещения, работающих в 25 городах и представляющих в общем свыше 250 млн фр. затраченных в России капиталов, обратились с ходатайством об издании Временным правительством временного закона для защиты интересов указанных обществ.</w:t>
      </w:r>
      <w:hyperlink r:id="rId317" w:anchor="_ftn1" w:history="1">
        <w:r w:rsidRPr="00DB68AA">
          <w:rPr>
            <w:rStyle w:val="a5"/>
            <w:color w:val="000000" w:themeColor="text1"/>
            <w:kern w:val="2"/>
            <w:sz w:val="16"/>
            <w:szCs w:val="16"/>
          </w:rPr>
          <w:t>[1]</w:t>
        </w:r>
      </w:hyperlink>
    </w:p>
    <w:p w14:paraId="422A1D3F"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В означенном ходатайстве указывается, что в настоящее время в России не существует ни одного вида торговли или промышленности, в котором в той или иной степени под давлением условий производительности и труда не были бы увеличены продажные цены на предметы производства торговли или поставок.</w:t>
      </w:r>
    </w:p>
    <w:p w14:paraId="64B0BFDE"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Исключением являются электрические предприятия, действующие на основании концессионных или частных договоров, заключенных до войны и определяющих предельные цены по трамвайным перевозкам и по снабжению потребителей электрической энергией.</w:t>
      </w:r>
    </w:p>
    <w:p w14:paraId="6BBD9A83"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Просьбы бельгийских обществ об увеличении тарифов, обращенные к городским управлениям, последними систематически отклоняются, но одновременно городские трамвайные предприятия в целом ряде городов (Петроград, Москва, Тифлис, Екатеринослав, Нахичевань, Николаев) свои тарифы увеличили в размере, значительно превышающем увеличение, о котором ходатайствуют общества.</w:t>
      </w:r>
    </w:p>
    <w:p w14:paraId="63DD7EE3"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Со своей стороны правление Союза электрических станций общественного пользования, исполняя постановление Всероссийского съезда союза. имевшего место в Москве 18 мая с. г., обратилось в Министерство торговли и промышленности с ходатайством о наискорейшем издании временного закона, коим всем электрическим станциям общественного пользования было бы разрешено увеличить впредь до отмены основные тарифные ставки в размере от 50 до 200%.</w:t>
      </w:r>
    </w:p>
    <w:p w14:paraId="4359A880"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Наконец, само Временное правительство признало необходимым повысить тарифы на железнодорожной сети и издало соответствующие распоряжения, изменяющие договорные цены по обязательствам между частными лицами и казной и городскими управлениями, касающимся предметов первой необходимости, напр[имер] угля.</w:t>
      </w:r>
    </w:p>
    <w:p w14:paraId="61A20EC4"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Таким образом, в том обстоятельстве, что городские управления, совершенно не считаясь с громадными затруднениями концессионеров, отклоняют просьбы бельгийских обществ об увеличении тарифов, нельзя не усмотреть того, что муниципалитеты видят в этих затруднениях благоприятный момент для отобрания предприятий на разорительных для бельгийских обществ условиях.</w:t>
      </w:r>
    </w:p>
    <w:p w14:paraId="211D4DFF"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Исключительные условия переживаемого времени, растущая дороговизна и экономические требования, беспрестанно предъявляемые со стороны рабочих и служащих, ставят в тем более критическое положение бельгийские общества, что, будучи отрезаны от своих правлений, находящихся в Бельгии, они фактически лишены всякой помощи и содействия последних.</w:t>
      </w:r>
    </w:p>
    <w:p w14:paraId="7C45EC7A"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В силу изложенного бельгийские общества ходатайствуют об издании временного закона, согласно которому:</w:t>
      </w:r>
    </w:p>
    <w:p w14:paraId="218DF10B"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1) трамвайные тарифы могли бы быть увеличены до 31 декабря 1918 г., но не более чем на 75%;</w:t>
      </w:r>
    </w:p>
    <w:p w14:paraId="5D64FC0D"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2) цены за отпуск электрической энергии могли бы быть увеличены до 31 декабря 1918 г. в размерах, указанных в прошении, поданном в Министерство торговли правлением Всероссийского съезда Союза электрических станций общественного пользования;</w:t>
      </w:r>
    </w:p>
    <w:p w14:paraId="06265C63"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3) прибыль, подлежащая выдаче в дивиденд, нормируется 6%;</w:t>
      </w:r>
    </w:p>
    <w:p w14:paraId="08B2F764"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4) излишек свыше 6% вносится в полное распоряжение казны.</w:t>
      </w:r>
    </w:p>
    <w:p w14:paraId="54C97E5C"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Рассмотрев ходатайство бельгийских обществ, поддержанное бельгийским посланником, Министерство иностранных дел считает долгом высказать по сему поводу следующие соображения.</w:t>
      </w:r>
    </w:p>
    <w:p w14:paraId="510170C1"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Предварительно обращения к правительству бельгийские общества ходатайствовали об обеспечении своих интересов непосредственно перед подлежащими городскими управлениями.</w:t>
      </w:r>
    </w:p>
    <w:p w14:paraId="3F4F7414"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Не вдаваясь в мотивы отказов, последовавших со стороны заинтересованных муниципалитетов, Министерство иностранных дел считает своим долгом отметить, что оно приняло в мае месяце участие в переговорах, которые имели место по поводу выкупа, вследствие окончания контракта Петроградским общественным управлением двух бельгийских обществ электрического освещения и сочло справедливым ввиду условий настоящего времени оказать поддержку бельгийским обществам, предложив бельгийскому правительству создать согласительную комиссию по делам ликвидации этих обществ.</w:t>
      </w:r>
    </w:p>
    <w:p w14:paraId="6625068B"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В настоящем же вопросе, касающемся столь крупных бельгийских капиталов, вложенных в русские предприятия, Министерство иностранных дел полагает необходимым урегулировать его мерой общего порядка.</w:t>
      </w:r>
    </w:p>
    <w:p w14:paraId="3578F630"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Не вдаваясь в детали пожеланий, выдвинутых бельгийскими обществами и имеющих быть разработанными ведомствами, более непосредственно заинтересованными, Министерство иностранных дел полагает, однако, необходимым высказать, что положение, в котором находится в настоящее время Бельгия, обязывает относиться с особой внимательностью к тем ее финансовым интересам, кои существуют в России и уберечь кои можно, не нарушая своих собственных.</w:t>
      </w:r>
    </w:p>
    <w:p w14:paraId="7C89544B"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Это совершенно необходимо так же, как и в целях привлечения в будущем в Россию иностранных капиталов, так как только при наличии законной охраны капиталам, уже работающим в России, можно надеяться на дальнейший приток заграничных капиталов в нашу промышленность и торговлю.</w:t>
      </w:r>
    </w:p>
    <w:p w14:paraId="3B73BEAD"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Вследствие вышеизложенного Министерство иностранных дел полагало бы желательным издание временного закона, согласно которому были бы охранены законные интересы указанных бельгийских обществ. Выработку такого закона министерство считало бы правильным поручить по принадлежности Министерству торговли и промышленности по соглашению с заинтересованными ведомствами.</w:t>
      </w:r>
    </w:p>
    <w:p w14:paraId="6266CF62"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Докладная записка общества при сем представляется.</w:t>
      </w:r>
    </w:p>
    <w:p w14:paraId="1D2EC8F5" w14:textId="77777777" w:rsidR="00B25AF9" w:rsidRPr="00DB68AA" w:rsidRDefault="00B25AF9"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Подписал министр иностранных дел М. И. Терещенко (15201).</w:t>
      </w:r>
    </w:p>
    <w:p w14:paraId="26E01721" w14:textId="77777777" w:rsidR="00B25AF9" w:rsidRPr="00DB68AA" w:rsidRDefault="00B25AF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A04031E" w14:textId="77777777" w:rsidR="00642623" w:rsidRPr="00DB68AA" w:rsidRDefault="0064262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6F85FC6" w14:textId="77777777" w:rsidR="00642623" w:rsidRPr="00DB68AA" w:rsidRDefault="0064262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7F32E1" w14:textId="2F6680AB" w:rsidR="00642623" w:rsidRPr="00DB68AA" w:rsidRDefault="0064262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24 июня (</w:t>
      </w:r>
      <w:r w:rsidR="00C45699" w:rsidRPr="00DB68AA">
        <w:rPr>
          <w:color w:val="000000" w:themeColor="text1"/>
          <w:sz w:val="16"/>
          <w:szCs w:val="16"/>
        </w:rPr>
        <w:t>7</w:t>
      </w:r>
      <w:r w:rsidRPr="00DB68AA">
        <w:rPr>
          <w:color w:val="000000" w:themeColor="text1"/>
          <w:sz w:val="16"/>
          <w:szCs w:val="16"/>
        </w:rPr>
        <w:t xml:space="preserve"> июля) 1917 г. ГАУ предписало остановить исполнение проекта строительства завода взрывателей в Воронеже, закончив лишь главное здание, и представить план ликвидации (в этот же момент ГАУ распорядилось закрыть в Воронеже трубочный завод товарищества «Столль»), но 4 августа Маниковский, в то время помощник военного министра, утвердил журнал Ликвидационной комиссии (общей) Покровского (заседание 31 июля), которая постановила продолжить постройку. 16 августа воронежская комиссия просила прикомандировать для железобетонных работ военнопленных, по мере их высвобождения, со стройки Пензенского трубочного завода, где они занимались такими же работами более года, и доставка их оттуда продолжалась до ноября (18409).</w:t>
      </w:r>
    </w:p>
    <w:p w14:paraId="77CFB6A1" w14:textId="77777777" w:rsidR="00642623" w:rsidRPr="00DB68AA" w:rsidRDefault="00642623" w:rsidP="00A67745">
      <w:pPr>
        <w:pStyle w:val="p1"/>
        <w:spacing w:before="0" w:beforeAutospacing="0" w:after="0" w:afterAutospacing="0"/>
        <w:jc w:val="both"/>
        <w:rPr>
          <w:color w:val="000000" w:themeColor="text1"/>
          <w:sz w:val="16"/>
          <w:szCs w:val="16"/>
        </w:rPr>
      </w:pPr>
    </w:p>
    <w:p w14:paraId="769E36F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EAFCB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16D82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июня (7 июля) 1917 наступавшие на Южном направлении корпуса 8-й русской армии под командованием генерала Корнилова прорвали австро-венгерский фронт и захватили большое количество пленных.</w:t>
      </w:r>
    </w:p>
    <w:p w14:paraId="6C7058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Наземным войскам очень активно помогала авиация. Взаимодействие наземных войск с авиацией, являвшееся слабым местом русских армий, продолжало развиваться и совершенствоваться опять же прежде всего на Юго-Западном фронте. В телеграмме инспектора авиации фронта, разосланной всем авиаотрядам во время боев летом </w:t>
      </w:r>
      <w:r w:rsidRPr="00DB68AA">
        <w:rPr>
          <w:rFonts w:ascii="Times New Roman" w:hAnsi="Times New Roman" w:cs="Times New Roman"/>
          <w:color w:val="000000" w:themeColor="text1"/>
          <w:kern w:val="2"/>
          <w:sz w:val="16"/>
          <w:szCs w:val="16"/>
        </w:rPr>
        <w:lastRenderedPageBreak/>
        <w:t>1917 г., говорилось, что на фронте 7-й и 11-й армий в период артиллерийской подготовки и первых дней наступления впервые русская авиация работала в полной тесной связи с артиллерией и наступающей пехотой и принесла неоценимую поддержку наземным родам оружия.</w:t>
      </w:r>
    </w:p>
    <w:p w14:paraId="2CEE77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Например, во время боя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обнаружили, что на одном из участков фронта идет горячий бой. Пехота противника вела наступление. Летчики по собственной инициативе решили обстрелять из пулемета германскую пехоту. Андреев, переведя машину в крутое пикирование, повел ее на наступающие колонны немцев. Стрельба велась с высоты 30-50 м. В первый заход летчик-наблюдатель, стоя в гондоле, выпустил три обоймы, во второй заход - еще несколько обойм.</w:t>
      </w:r>
    </w:p>
    <w:p w14:paraId="535B5F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Русская пехота, заметив смятение в рядах наступавших германских войск, пошла в контратаку и захватила первый оборонительный рубеж германцев.</w:t>
      </w:r>
    </w:p>
    <w:p w14:paraId="73765E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втором заходе аппарат был обстрелян из винтовок и пулеметов, в результате чего летчики стали ощущать тряску двигателя и были вынуждены вернуться на свой аэродром, расположенный у деревни Деница. Одна из бронебойных пуль попала в гайку крепления винта и там застряла. При осмотре самолета было обнаружено до 30 пробоин. Тем не менее, летчики сделали в этот день три боевых вылета, производя разведку и корректируя огонь артиллерии, в результате чего было уничтожено несколько германских батарей.</w:t>
      </w:r>
    </w:p>
    <w:p w14:paraId="1F220A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Воевавшие на русском Юго-Западном фронте в английском авиационном отряде летчики Смит, Аберкрамби и Невилл, повторили в районе Бржезан у деревни Подгайцы подобные атаки на самолетах "Сопвич" с пулеметами "Вик- керс", стрелявшими через винт (11999).</w:t>
      </w:r>
    </w:p>
    <w:p w14:paraId="77FF24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E19687" w14:textId="632AD307" w:rsidR="009E604C" w:rsidRPr="00DB68AA" w:rsidRDefault="009E604C" w:rsidP="00A67745">
      <w:pPr>
        <w:spacing w:after="0" w:line="240" w:lineRule="auto"/>
        <w:jc w:val="both"/>
        <w:rPr>
          <w:rFonts w:ascii="Times New Roman" w:hAnsi="Times New Roman" w:cs="Times New Roman"/>
          <w:color w:val="000000" w:themeColor="text1"/>
          <w:sz w:val="16"/>
          <w:szCs w:val="16"/>
        </w:rPr>
      </w:pPr>
      <w:bookmarkStart w:id="189" w:name="bookmark842"/>
      <w:r w:rsidRPr="00DB68AA">
        <w:rPr>
          <w:rFonts w:ascii="Times New Roman" w:hAnsi="Times New Roman" w:cs="Times New Roman"/>
          <w:color w:val="000000" w:themeColor="text1"/>
          <w:sz w:val="16"/>
          <w:szCs w:val="16"/>
        </w:rPr>
        <w:t>24 июня (7 июля) 1917 г. наши летчики уничтожили в районе Пресовце (Тарнопольская губ.) германский самолет</w:t>
      </w:r>
      <w:hyperlink w:anchor="bookmark1885" w:tooltip="Current Document"/>
      <w:r w:rsidRPr="00DB68AA">
        <w:rPr>
          <w:rFonts w:ascii="Times New Roman" w:hAnsi="Times New Roman" w:cs="Times New Roman"/>
          <w:color w:val="000000" w:themeColor="text1"/>
          <w:sz w:val="16"/>
          <w:szCs w:val="16"/>
        </w:rPr>
        <w:t xml:space="preserve"> (23405).</w:t>
      </w:r>
      <w:bookmarkEnd w:id="189"/>
    </w:p>
    <w:p w14:paraId="7E587E46" w14:textId="77777777" w:rsidR="009E604C" w:rsidRPr="00DB68AA" w:rsidRDefault="009E604C" w:rsidP="00A67745">
      <w:pPr>
        <w:spacing w:after="0" w:line="240" w:lineRule="auto"/>
        <w:jc w:val="both"/>
        <w:rPr>
          <w:rFonts w:ascii="Times New Roman" w:hAnsi="Times New Roman" w:cs="Times New Roman"/>
          <w:color w:val="000000" w:themeColor="text1"/>
          <w:sz w:val="16"/>
          <w:szCs w:val="16"/>
        </w:rPr>
      </w:pPr>
    </w:p>
    <w:p w14:paraId="64AA115F"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r w:rsidRPr="00DB68AA">
        <w:rPr>
          <w:rStyle w:val="aff"/>
          <w:rFonts w:ascii="Times New Roman" w:hAnsi="Times New Roman" w:cs="Times New Roman"/>
          <w:color w:val="000000" w:themeColor="text1"/>
          <w:spacing w:val="0"/>
          <w:sz w:val="16"/>
          <w:szCs w:val="16"/>
        </w:rPr>
        <w:t>24 июня (7 июля) 1917 г. наши летчики уничтожили в районе Пресовце (Тарнопольская губ.) германский самолет (25135).</w:t>
      </w:r>
    </w:p>
    <w:p w14:paraId="6B6960B8" w14:textId="77777777" w:rsidR="000E37AF" w:rsidRPr="00DB68AA" w:rsidRDefault="000E37AF" w:rsidP="000E37AF">
      <w:pPr>
        <w:spacing w:after="0" w:line="240" w:lineRule="auto"/>
        <w:jc w:val="both"/>
        <w:rPr>
          <w:rFonts w:ascii="Times New Roman" w:hAnsi="Times New Roman" w:cs="Times New Roman"/>
          <w:color w:val="000000" w:themeColor="text1"/>
          <w:sz w:val="16"/>
          <w:szCs w:val="16"/>
        </w:rPr>
      </w:pPr>
    </w:p>
    <w:p w14:paraId="123B284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285C7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E5F70B" w14:textId="31FAD6C2" w:rsidR="00091580" w:rsidRPr="00DB68AA" w:rsidRDefault="00091580" w:rsidP="00A67745">
      <w:pPr>
        <w:spacing w:after="0" w:line="240" w:lineRule="auto"/>
        <w:jc w:val="both"/>
        <w:rPr>
          <w:rFonts w:ascii="Times New Roman" w:hAnsi="Times New Roman" w:cs="Times New Roman"/>
          <w:color w:val="000000" w:themeColor="text1"/>
          <w:sz w:val="16"/>
          <w:szCs w:val="16"/>
        </w:rPr>
      </w:pPr>
      <w:bookmarkStart w:id="190" w:name="_Hlk53221313"/>
      <w:r w:rsidRPr="00DB68AA">
        <w:rPr>
          <w:rFonts w:ascii="Times New Roman" w:hAnsi="Times New Roman" w:cs="Times New Roman"/>
          <w:color w:val="000000" w:themeColor="text1"/>
          <w:sz w:val="16"/>
          <w:szCs w:val="16"/>
        </w:rPr>
        <w:t>24 июня (7 июля) 1917 г. заводской летчик-испытатель Карл Кригер выполнил на самолете Лёнер Тип А (Dr I) первый полет с заводского аэродрома. Уже в первом полете были выявлены значительные недостатки конструкции и 8 июля самолет вернули в цех для доработок.</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Хотя в ряде источников указано, что доработки были незначительными, но завершены они были только примерно через месяц – в августе 1917 г., хотя обострение обстановки и на Итальянском, и на Галицийском фронтах требовали срочной модернизации истребительной авиации Австро-Венгрии.</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В первой половине августа 1917 г. ЗИ самолета были возобновлены. Хотя К. Кригер дал самолету высокую оценку, в целом результаты испытаний оказались неудовлетворительными и самолет не получил требуемого прироста скорости по сравнению с бипланами Тип А в последних вариантах (23143)</w:t>
      </w:r>
    </w:p>
    <w:p w14:paraId="5243381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bookmarkEnd w:id="190"/>
    <w:p w14:paraId="77CA9A3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июня (7 июля) 1917 днем 22 немецких бомбардировщика Gotha G.IV совершают четвертую атаку на Соединенное Королевство в ходе операции Türkenkreuz, в результате чего погибли от 57 до 65 человек и получили ранения от 193 до 245 человек (источники различаются по количеству жертв). Британские самолеты совершили 100 боевых вылетов на перехват немецких бомбардировщиков, сбив один и повредив три других; бомбардировщики сбили два перехватывающих британских самолета (20341).</w:t>
      </w:r>
    </w:p>
    <w:p w14:paraId="328A6EF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p w14:paraId="61451AD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июня (7 июля) 1917 погода позволила повторить налет на Лондон. Он был еще более мощным: даже главный телеграф получил тяжелое повреждение (11282).</w:t>
      </w:r>
    </w:p>
    <w:p w14:paraId="332310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DCB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июня (7 июля) 1917 Лондон вновь бомбили 24 "Гота", которые сбросили в общей сложности 4 т бомб. Это был второй групповой налет германской авиации на британскую столицу. На этот раз им пришлось натолкнуться на противовоздушную оборону британской столицы, состоящую из эскадрильи истребителей. В результате 5 гигантов не вернулись на базу. В Лондоне после налета было 57 убитых и 1913 раненых.</w:t>
      </w:r>
    </w:p>
    <w:p w14:paraId="6EE5CD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Прибывшие с Западного фронта эскадрильи около трех недель несли сторожевую службу в небе Англии. Однако за весь этот период по случаю плохой погоды налетов германских бомбардировщиков не было. 6 июля, согласно предварительной договоренности генерал Дуглас Хэйг отозвал прибывшие из Франции для защиты городов Англии две эскадрильи истребителей и вновь отправил их на Западный фронт. По странной иронии судьбы на следующий же день наступила ясная погода. </w:t>
      </w:r>
    </w:p>
    <w:p w14:paraId="00FE824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Ллойд Джордж: "На следующий день погода была хорошей и ясной, и рано утром целая эскадра германских аэропланов появилась над центральной частью Лондона и сбросила огромное количество бомб на Сити и на южный берег Темзы, убила и ранила множество народа и причинила нам большой материальный ущерб. Ист-Энд, которому пришлось перенести всю тяжесть этого налета, был охвачен паникой. Паника росла с каждым днем. При первых же слухах о приближении аэропланов мужчины, женщины и дети устремлялись в туннели метро. В ясную погоду каждую ночь дороги и пригороды были черны от беженцев из столицы. Надо отметить, что страх перед беспощадным небом не вырвал у населения ни одной жалобы, ни одной мольбы о мире. Напротив, эти налеты только ожесточили население пораженных городов и вызвали энергичные призывы к возмездию" .</w:t>
      </w:r>
    </w:p>
    <w:p w14:paraId="3ED8F3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с мая месяца германские авиаторы провели семь (только два из них групповых) воздушных нападений на Лондон. Однако они оказались для англичан очень чувствительными (11999).</w:t>
      </w:r>
    </w:p>
    <w:p w14:paraId="23F3ECD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1CDB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ECDEE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55AC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25-27 июня (8-10 июля) 1917 по результатам испытаний двухмоторного биплана двухбалочной схемы "Анадва" (Хиони-4) Техком УВВФ признал его "одним из лучших больших аппаратов, которыми располагает русская авиация" (237,129).</w:t>
      </w:r>
    </w:p>
    <w:p w14:paraId="2ABC60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Это была двухвостка с 2хСальмсон 150 нр с полезной нагрузкой 680 кг. испытывали две комиссии: от УВВС и Эскадры воздушных кораблей (3646).</w:t>
      </w:r>
    </w:p>
    <w:p w14:paraId="17D749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другим данным это было 18 июля 1917, но на самом деле в этот день Техком УВВФ рассмотрел материалы испытаний и признал Хиони-4 "одним из лучших больших аппаратов, которыми располагает русская авиация" (3646).</w:t>
      </w:r>
    </w:p>
    <w:p w14:paraId="391E8D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0846A" w14:textId="0189C446"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25-27</w:t>
      </w:r>
      <w:r w:rsidR="00C53D87" w:rsidRPr="00DB68AA">
        <w:rPr>
          <w:rFonts w:ascii="Times New Roman" w:hAnsi="Times New Roman" w:cs="Times New Roman"/>
          <w:color w:val="000000" w:themeColor="text1"/>
          <w:kern w:val="2"/>
          <w:sz w:val="16"/>
          <w:szCs w:val="16"/>
        </w:rPr>
        <w:t xml:space="preserve"> (8-10 июля)</w:t>
      </w:r>
      <w:r w:rsidRPr="00DB68AA">
        <w:rPr>
          <w:rFonts w:ascii="Times New Roman" w:hAnsi="Times New Roman" w:cs="Times New Roman"/>
          <w:color w:val="000000" w:themeColor="text1"/>
          <w:kern w:val="2"/>
          <w:sz w:val="16"/>
          <w:szCs w:val="16"/>
        </w:rPr>
        <w:t xml:space="preserve"> июня 1917 в Одессе испытывался новый двухмоторный самолет "Анадва” (Хиони-А), построенный зоводом Анатра по проекту летчика-конструктора В.Н.Хиони, "Анадва" - биплан двухбалочной схемы ("двухвостка") с двигателями "Сальмсон" по 150 л.с., полезной нагрузкой 680 кг , скоростью полета 140 км/час. Испытания проводились двумя комиссиями - от УВВФ и от Эскадры воздушных кораблей. 18 июля Технический комитет УВВФ, рассмотрев материалы этих комиссий, признал самолет Хиони "одним из лучших больших аппаратов, которыми располагает русская авиация". (ЦГВИА. ф.493, оп. 10, д.117, л.331).</w:t>
      </w:r>
    </w:p>
    <w:p w14:paraId="4E84B97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A15195"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25-27 июня (8-10 июля) 1917 г. в Одессе испытывался новый двухмоторный самолет "Анадва» /Хиони-4/, построенный заводом Анатра по проекту летчика-кон</w:t>
      </w:r>
      <w:r w:rsidRPr="00DB68AA">
        <w:rPr>
          <w:rFonts w:ascii="Times New Roman" w:hAnsi="Times New Roman" w:cs="Times New Roman"/>
          <w:color w:val="000000" w:themeColor="text1"/>
          <w:sz w:val="16"/>
          <w:szCs w:val="16"/>
        </w:rPr>
        <w:softHyphen/>
        <w:t>структора Я.П.Хиони, «Анидна» - биплан двухбалочной схемы /«двухво</w:t>
      </w:r>
      <w:r w:rsidRPr="00DB68AA">
        <w:rPr>
          <w:rFonts w:ascii="Times New Roman" w:hAnsi="Times New Roman" w:cs="Times New Roman"/>
          <w:color w:val="000000" w:themeColor="text1"/>
          <w:sz w:val="16"/>
          <w:szCs w:val="16"/>
        </w:rPr>
        <w:softHyphen/>
        <w:t>стка»/ с моторами Сальмсон по 150 л.с., полезной нагрузкой 650 кг, скоростью полота 140 км/час. Испытания проводились двумя комиссиями от УВВС и от эокадры воздушных кораблей. 18-го июля технический комитет УВВФ, рассмотрев материалы этих комиссии, приз нал самолет Хиони «одним из лучших больших аппаратов, которыми располагает русская авиация».</w:t>
      </w:r>
    </w:p>
    <w:p w14:paraId="79C3ACB9"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403, оп. 10, д. 117, л. 331/ (23320)</w:t>
      </w:r>
    </w:p>
    <w:p w14:paraId="62C62F1D" w14:textId="77777777" w:rsidR="001C52E7" w:rsidRPr="00DB68AA" w:rsidRDefault="001C52E7" w:rsidP="00A67745">
      <w:pPr>
        <w:spacing w:after="0" w:line="240" w:lineRule="auto"/>
        <w:jc w:val="both"/>
        <w:rPr>
          <w:rFonts w:ascii="Times New Roman" w:hAnsi="Times New Roman" w:cs="Times New Roman"/>
          <w:color w:val="000000" w:themeColor="text1"/>
          <w:sz w:val="16"/>
          <w:szCs w:val="16"/>
        </w:rPr>
      </w:pPr>
    </w:p>
    <w:p w14:paraId="54CCC83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июня (8 июля) 1917 г. в докладной начальника 8-го отделения Управления Военного воздушного флота Военному министру (Доклады военному министру, в Военный Совет и главному началь</w:t>
      </w:r>
      <w:r w:rsidRPr="00DB68AA">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DB68AA">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DB68AA">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сказано, что открытие первой очереди завода Авиаприбор запланировано на середину июля 1917 г., в связи с чем необходимо решить вопрос о назначении руководителя этого предприятия: "... представляется необ</w:t>
      </w:r>
      <w:r w:rsidRPr="00DB68AA">
        <w:rPr>
          <w:rFonts w:ascii="Times New Roman" w:hAnsi="Times New Roman" w:cs="Times New Roman"/>
          <w:color w:val="000000" w:themeColor="text1"/>
          <w:kern w:val="2"/>
          <w:sz w:val="16"/>
          <w:szCs w:val="16"/>
        </w:rPr>
        <w:softHyphen/>
        <w:t>ходимым теперь же назначить для временного заведования этим отде</w:t>
      </w:r>
      <w:r w:rsidRPr="00DB68AA">
        <w:rPr>
          <w:rFonts w:ascii="Times New Roman" w:hAnsi="Times New Roman" w:cs="Times New Roman"/>
          <w:color w:val="000000" w:themeColor="text1"/>
          <w:kern w:val="2"/>
          <w:sz w:val="16"/>
          <w:szCs w:val="16"/>
        </w:rPr>
        <w:softHyphen/>
        <w:t>лением /первой очередью завода / лицо с из</w:t>
      </w:r>
      <w:r w:rsidRPr="00DB68AA">
        <w:rPr>
          <w:rFonts w:ascii="Times New Roman" w:hAnsi="Times New Roman" w:cs="Times New Roman"/>
          <w:color w:val="000000" w:themeColor="text1"/>
          <w:kern w:val="2"/>
          <w:sz w:val="16"/>
          <w:szCs w:val="16"/>
        </w:rPr>
        <w:softHyphen/>
        <w:t>вестными полномочиями, поручив ему попутно вести организацию все</w:t>
      </w:r>
      <w:r w:rsidRPr="00DB68AA">
        <w:rPr>
          <w:rFonts w:ascii="Times New Roman" w:hAnsi="Times New Roman" w:cs="Times New Roman"/>
          <w:color w:val="000000" w:themeColor="text1"/>
          <w:kern w:val="2"/>
          <w:sz w:val="16"/>
          <w:szCs w:val="16"/>
        </w:rPr>
        <w:softHyphen/>
        <w:t>го завода с расчетом, что с 1-го января 1918 г. завод в полном объеме будет пущен в ход. Вследствие сего полагал бы поручить временное заведование вновь открываемым отделением магистранту чистой и прикладной математики Петроградского университета летчику-наблюдателю прапор</w:t>
      </w:r>
      <w:r w:rsidRPr="00DB68AA">
        <w:rPr>
          <w:rFonts w:ascii="Times New Roman" w:hAnsi="Times New Roman" w:cs="Times New Roman"/>
          <w:color w:val="000000" w:themeColor="text1"/>
          <w:kern w:val="2"/>
          <w:sz w:val="16"/>
          <w:szCs w:val="16"/>
        </w:rPr>
        <w:softHyphen/>
        <w:t>щику Фридману" (11077).</w:t>
      </w:r>
    </w:p>
    <w:p w14:paraId="4F2A2E6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36E14" w14:textId="144D3CB7" w:rsidR="007325A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5E2B960"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43052F" w14:textId="77777777" w:rsidR="000E37AF" w:rsidRPr="00DB68AA" w:rsidRDefault="000E37AF" w:rsidP="000E37AF">
      <w:pPr>
        <w:spacing w:after="0" w:line="240" w:lineRule="auto"/>
        <w:jc w:val="both"/>
        <w:rPr>
          <w:rStyle w:val="aff"/>
          <w:rFonts w:ascii="Times New Roman" w:hAnsi="Times New Roman" w:cs="Times New Roman"/>
          <w:color w:val="000000" w:themeColor="text1"/>
          <w:spacing w:val="0"/>
          <w:sz w:val="16"/>
          <w:szCs w:val="16"/>
        </w:rPr>
      </w:pPr>
      <w:r w:rsidRPr="00DB68AA">
        <w:rPr>
          <w:rStyle w:val="aff"/>
          <w:rFonts w:ascii="Times New Roman" w:hAnsi="Times New Roman" w:cs="Times New Roman"/>
          <w:color w:val="000000" w:themeColor="text1"/>
          <w:spacing w:val="0"/>
          <w:sz w:val="16"/>
          <w:szCs w:val="16"/>
        </w:rPr>
        <w:t>25 июня (8 июля) 1917 г. над юго-западной оконечностью Аландских шхер был отмечен разведывательный полет цеппелина (25135).</w:t>
      </w:r>
    </w:p>
    <w:p w14:paraId="2B2AB983" w14:textId="77777777" w:rsidR="000E37AF" w:rsidRPr="00DB68AA" w:rsidRDefault="000E37AF" w:rsidP="000E37AF">
      <w:pPr>
        <w:spacing w:after="0" w:line="240" w:lineRule="auto"/>
        <w:jc w:val="both"/>
        <w:rPr>
          <w:rStyle w:val="aff"/>
          <w:rFonts w:ascii="Times New Roman" w:hAnsi="Times New Roman" w:cs="Times New Roman"/>
          <w:color w:val="000000" w:themeColor="text1"/>
          <w:spacing w:val="0"/>
          <w:sz w:val="16"/>
          <w:szCs w:val="16"/>
        </w:rPr>
      </w:pPr>
    </w:p>
    <w:p w14:paraId="75EE75FB" w14:textId="77777777" w:rsidR="007325A2" w:rsidRPr="00DB68AA" w:rsidRDefault="007325A2" w:rsidP="00A67745">
      <w:pPr>
        <w:pStyle w:val="ae"/>
        <w:spacing w:before="0" w:after="0"/>
        <w:jc w:val="both"/>
        <w:rPr>
          <w:color w:val="000000" w:themeColor="text1"/>
          <w:kern w:val="2"/>
          <w:sz w:val="16"/>
          <w:szCs w:val="16"/>
        </w:rPr>
      </w:pPr>
      <w:r w:rsidRPr="00DB68AA">
        <w:rPr>
          <w:color w:val="000000" w:themeColor="text1"/>
          <w:kern w:val="2"/>
          <w:sz w:val="16"/>
          <w:szCs w:val="16"/>
        </w:rPr>
        <w:t>25 июня (8 июля) 1917 Временное правительство издало постановление о создании «Комиссий о дезертирах, «белобилетниках» и отсрочках» в целях мобилизации в армию свежих подкреплений и борьбы с дезертирами. Но на практике выполнять его получалось далеко не везде. Эффект давали лишь облавы на дезертиров, проводившиеся по городам силами верных Временному правительству полков (17045).</w:t>
      </w:r>
    </w:p>
    <w:p w14:paraId="583123C8"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6846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68227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3624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июня (8 июля) 1917 в Скапа-Флоу взорвался британский военный корабли Авангард и погибло 804 чел. (3481).</w:t>
      </w:r>
    </w:p>
    <w:p w14:paraId="0A1695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3270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9DCA8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A03F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июня (9 июля) в 1917 году в Москве создан завод «Авиаприбор» - первое советское предприятие авиаприборостроения (сейчас Корпорация «Фазотрон» - НИИР, Россия). С 1942 г. работает в области радиолокации, с 1962 г. - институт, с 1969 г. - производственное объединение. Акционировалось в 1993 г. Сейчас носит название ОАО Корпорация «Фазотрон-НИИР». Сегодня «Фазотрон-НИИР» - лидер разработки и производитель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и продукции гражданского назначения (14947).</w:t>
      </w:r>
    </w:p>
    <w:p w14:paraId="23E76471"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p w14:paraId="7F04F5A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26 июня </w:t>
      </w:r>
      <w:r w:rsidR="00BA5C59" w:rsidRPr="00DB68AA">
        <w:rPr>
          <w:rFonts w:ascii="Times New Roman" w:hAnsi="Times New Roman" w:cs="Times New Roman"/>
          <w:color w:val="000000" w:themeColor="text1"/>
          <w:kern w:val="2"/>
          <w:sz w:val="16"/>
          <w:szCs w:val="16"/>
        </w:rPr>
        <w:t xml:space="preserve">(9 июля) </w:t>
      </w:r>
      <w:r w:rsidRPr="00DB68AA">
        <w:rPr>
          <w:rFonts w:ascii="Times New Roman" w:hAnsi="Times New Roman" w:cs="Times New Roman"/>
          <w:color w:val="000000" w:themeColor="text1"/>
          <w:kern w:val="2"/>
          <w:sz w:val="16"/>
          <w:szCs w:val="16"/>
        </w:rPr>
        <w:t>1917 г. приказом Военного Министра заведующим Первым отделением был назначен магистр чистое и прикладной математики "Петро</w:t>
      </w:r>
      <w:r w:rsidRPr="00DB68AA">
        <w:rPr>
          <w:rFonts w:ascii="Times New Roman" w:hAnsi="Times New Roman" w:cs="Times New Roman"/>
          <w:color w:val="000000" w:themeColor="text1"/>
          <w:kern w:val="2"/>
          <w:sz w:val="16"/>
          <w:szCs w:val="16"/>
        </w:rPr>
        <w:softHyphen/>
        <w:t>градского Университета, лётчик-наблюдатель прапорщик А.А.Фридман. В соответствии с этим же приказом, работа Первого отделения по иссле</w:t>
      </w:r>
      <w:r w:rsidRPr="00DB68AA">
        <w:rPr>
          <w:rFonts w:ascii="Times New Roman" w:hAnsi="Times New Roman" w:cs="Times New Roman"/>
          <w:color w:val="000000" w:themeColor="text1"/>
          <w:kern w:val="2"/>
          <w:sz w:val="16"/>
          <w:szCs w:val="16"/>
        </w:rPr>
        <w:softHyphen/>
        <w:t>дованию, конструированию и ремонту приборов была начата в июле 1917 г</w:t>
      </w:r>
    </w:p>
    <w:p w14:paraId="7C4FEC4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Какие же -задачи ставились перед заводом? Один из -инициаторов создания завода (ставший крупным ученым) А.А.Фриджан в памятной записке определил их следующим образом: "Основная задача завода авиа</w:t>
      </w:r>
      <w:r w:rsidRPr="00DB68AA">
        <w:rPr>
          <w:rFonts w:ascii="Times New Roman" w:hAnsi="Times New Roman" w:cs="Times New Roman"/>
          <w:color w:val="000000" w:themeColor="text1"/>
          <w:kern w:val="2"/>
          <w:sz w:val="16"/>
          <w:szCs w:val="16"/>
        </w:rPr>
        <w:softHyphen/>
        <w:t>ционных измерительных приборов - организовать производство приборов на началах массового производства, при условии стройной и планомер</w:t>
      </w:r>
      <w:r w:rsidRPr="00DB68AA">
        <w:rPr>
          <w:rFonts w:ascii="Times New Roman" w:hAnsi="Times New Roman" w:cs="Times New Roman"/>
          <w:color w:val="000000" w:themeColor="text1"/>
          <w:kern w:val="2"/>
          <w:sz w:val="16"/>
          <w:szCs w:val="16"/>
        </w:rPr>
        <w:softHyphen/>
        <w:t>ной организации этого производства. Выполнение только что приведен</w:t>
      </w:r>
      <w:r w:rsidRPr="00DB68AA">
        <w:rPr>
          <w:rFonts w:ascii="Times New Roman" w:hAnsi="Times New Roman" w:cs="Times New Roman"/>
          <w:color w:val="000000" w:themeColor="text1"/>
          <w:kern w:val="2"/>
          <w:sz w:val="16"/>
          <w:szCs w:val="16"/>
        </w:rPr>
        <w:softHyphen/>
        <w:t>ной задачи, во-первых, доведёт тип и изготовление приборов до воз</w:t>
      </w:r>
      <w:r w:rsidRPr="00DB68AA">
        <w:rPr>
          <w:rFonts w:ascii="Times New Roman" w:hAnsi="Times New Roman" w:cs="Times New Roman"/>
          <w:color w:val="000000" w:themeColor="text1"/>
          <w:kern w:val="2"/>
          <w:sz w:val="16"/>
          <w:szCs w:val="16"/>
        </w:rPr>
        <w:softHyphen/>
        <w:t>можного совершенства и, во-вторых, удешевит до сих пор весьма доро</w:t>
      </w:r>
      <w:r w:rsidRPr="00DB68AA">
        <w:rPr>
          <w:rFonts w:ascii="Times New Roman" w:hAnsi="Times New Roman" w:cs="Times New Roman"/>
          <w:color w:val="000000" w:themeColor="text1"/>
          <w:kern w:val="2"/>
          <w:sz w:val="16"/>
          <w:szCs w:val="16"/>
        </w:rPr>
        <w:softHyphen/>
        <w:t>гие авиационные измерительные приборы".</w:t>
      </w:r>
    </w:p>
    <w:p w14:paraId="2127D15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1917 г. организаторами завода ставилась задача создать завод в миниатюре, названный Первым отделением. А.А.Фридман так сформули</w:t>
      </w:r>
      <w:r w:rsidRPr="00DB68AA">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DB68AA">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DB68AA">
        <w:rPr>
          <w:rFonts w:ascii="Times New Roman" w:hAnsi="Times New Roman" w:cs="Times New Roman"/>
          <w:color w:val="000000" w:themeColor="text1"/>
          <w:kern w:val="2"/>
          <w:sz w:val="16"/>
          <w:szCs w:val="16"/>
        </w:rPr>
        <w:softHyphen/>
        <w:t>воду". В Первое отделение входили: научно-технический отдел с вычислительной, поверочной и физической лабораториями, библи</w:t>
      </w:r>
      <w:r w:rsidRPr="00DB68AA">
        <w:rPr>
          <w:rFonts w:ascii="Times New Roman" w:hAnsi="Times New Roman" w:cs="Times New Roman"/>
          <w:color w:val="000000" w:themeColor="text1"/>
          <w:kern w:val="2"/>
          <w:sz w:val="16"/>
          <w:szCs w:val="16"/>
        </w:rPr>
        <w:softHyphen/>
        <w:t>отека, технический отдел и производственные мастерские.</w:t>
      </w:r>
    </w:p>
    <w:p w14:paraId="0F9681A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Большой вклад в дело становления и развития "Авиаприбора" внес</w:t>
      </w:r>
      <w:r w:rsidRPr="00DB68AA">
        <w:rPr>
          <w:rFonts w:ascii="Times New Roman" w:hAnsi="Times New Roman" w:cs="Times New Roman"/>
          <w:color w:val="000000" w:themeColor="text1"/>
          <w:kern w:val="2"/>
          <w:sz w:val="16"/>
          <w:szCs w:val="16"/>
        </w:rPr>
        <w:softHyphen/>
        <w:t>ли следующие специалисты:</w:t>
      </w:r>
    </w:p>
    <w:p w14:paraId="1BF77F2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С.Д.Богословский - поступил на завод в июле 1917 г. в качестве начальника отдела войсковой техники; в 1918 г. стал заместителем на</w:t>
      </w:r>
      <w:r w:rsidRPr="00DB68AA">
        <w:rPr>
          <w:rFonts w:ascii="Times New Roman" w:hAnsi="Times New Roman" w:cs="Times New Roman"/>
          <w:color w:val="000000" w:themeColor="text1"/>
          <w:kern w:val="2"/>
          <w:sz w:val="16"/>
          <w:szCs w:val="16"/>
        </w:rPr>
        <w:softHyphen/>
        <w:t>чальника завода по технической части; с мая 1919 г. до начала 1922 г. был директором завода;</w:t>
      </w:r>
    </w:p>
    <w:p w14:paraId="00D53B6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В.Ф.Комовский - со дня организации руководил научно-техкйчес-ким отделом;</w:t>
      </w:r>
    </w:p>
    <w:p w14:paraId="0F54C88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Б.Н.Финогеев - физик по образованию, проработал на заводе со дня организации больше 20 лет, руководя исследовательской лаборато</w:t>
      </w:r>
      <w:r w:rsidRPr="00DB68AA">
        <w:rPr>
          <w:rFonts w:ascii="Times New Roman" w:hAnsi="Times New Roman" w:cs="Times New Roman"/>
          <w:color w:val="000000" w:themeColor="text1"/>
          <w:kern w:val="2"/>
          <w:sz w:val="16"/>
          <w:szCs w:val="16"/>
        </w:rPr>
        <w:softHyphen/>
        <w:t>рией;</w:t>
      </w:r>
    </w:p>
    <w:p w14:paraId="429D519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Б.М.Баранов - на завол поступил в 1918 г., работал техником, заведующим чертёжным бюро, начальником производства и главным инже</w:t>
      </w:r>
      <w:r w:rsidRPr="00DB68AA">
        <w:rPr>
          <w:rFonts w:ascii="Times New Roman" w:hAnsi="Times New Roman" w:cs="Times New Roman"/>
          <w:color w:val="000000" w:themeColor="text1"/>
          <w:kern w:val="2"/>
          <w:sz w:val="16"/>
          <w:szCs w:val="16"/>
        </w:rPr>
        <w:softHyphen/>
        <w:t>нером завода.</w:t>
      </w:r>
    </w:p>
    <w:p w14:paraId="284FC07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Ум, воля, энтузиазм, инициативность, организаторские способ</w:t>
      </w:r>
      <w:r w:rsidRPr="00DB68AA">
        <w:rPr>
          <w:rFonts w:ascii="Times New Roman" w:hAnsi="Times New Roman" w:cs="Times New Roman"/>
          <w:color w:val="000000" w:themeColor="text1"/>
          <w:kern w:val="2"/>
          <w:sz w:val="16"/>
          <w:szCs w:val="16"/>
        </w:rPr>
        <w:softHyphen/>
        <w:t>ности этих и многих других работников завода, направленные на созда</w:t>
      </w:r>
      <w:r w:rsidRPr="00DB68AA">
        <w:rPr>
          <w:rFonts w:ascii="Times New Roman" w:hAnsi="Times New Roman" w:cs="Times New Roman"/>
          <w:color w:val="000000" w:themeColor="text1"/>
          <w:kern w:val="2"/>
          <w:sz w:val="16"/>
          <w:szCs w:val="16"/>
        </w:rPr>
        <w:softHyphen/>
        <w:t>ние завода, сделали своё дело. Хотя завод до конца 1917 г. был введён в строй не полностью, основы, заложенные тогда, сослужили добрую (11109).</w:t>
      </w:r>
    </w:p>
    <w:p w14:paraId="16979D0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1917 г. организаторами завода Авиаприбор ставилась задача создать завод в миниатюре, названный Первым отделением. А.А.Фридман так сформули</w:t>
      </w:r>
      <w:r w:rsidRPr="00DB68AA">
        <w:rPr>
          <w:rFonts w:ascii="Times New Roman" w:hAnsi="Times New Roman" w:cs="Times New Roman"/>
          <w:color w:val="000000" w:themeColor="text1"/>
          <w:kern w:val="2"/>
          <w:sz w:val="16"/>
          <w:szCs w:val="16"/>
        </w:rPr>
        <w:softHyphen/>
        <w:t>ровал назначение этого отделения: "1-е отделение должно быть не клоч</w:t>
      </w:r>
      <w:r w:rsidRPr="00DB68AA">
        <w:rPr>
          <w:rFonts w:ascii="Times New Roman" w:hAnsi="Times New Roman" w:cs="Times New Roman"/>
          <w:color w:val="000000" w:themeColor="text1"/>
          <w:kern w:val="2"/>
          <w:sz w:val="16"/>
          <w:szCs w:val="16"/>
        </w:rPr>
        <w:softHyphen/>
        <w:t>ком завода, не отдельной мастерской, а фигурой, подобной целому за</w:t>
      </w:r>
      <w:r w:rsidRPr="00DB68AA">
        <w:rPr>
          <w:rFonts w:ascii="Times New Roman" w:hAnsi="Times New Roman" w:cs="Times New Roman"/>
          <w:color w:val="000000" w:themeColor="text1"/>
          <w:kern w:val="2"/>
          <w:sz w:val="16"/>
          <w:szCs w:val="16"/>
        </w:rPr>
        <w:softHyphen/>
        <w:t>воду" /6, л.188 об./. В Первое отделение входили: научно-технический отдел с вычислительной, поверочной и физической лабораториями, библи</w:t>
      </w:r>
      <w:r w:rsidRPr="00DB68AA">
        <w:rPr>
          <w:rFonts w:ascii="Times New Roman" w:hAnsi="Times New Roman" w:cs="Times New Roman"/>
          <w:color w:val="000000" w:themeColor="text1"/>
          <w:kern w:val="2"/>
          <w:sz w:val="16"/>
          <w:szCs w:val="16"/>
        </w:rPr>
        <w:softHyphen/>
        <w:t>отека, технический отдел и производственные мастерские. Хотя завод до конца 1917 г. был введён в строй не полностью, основы, заложенные тогда, сослужили добрую службу (11109).</w:t>
      </w:r>
    </w:p>
    <w:p w14:paraId="516EE7E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A4950" w14:textId="06E959F6" w:rsidR="000E37AF" w:rsidRPr="00DB68AA" w:rsidRDefault="000E37AF" w:rsidP="000E37AF">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EBB7468" w14:textId="77777777" w:rsidR="000E37AF" w:rsidRPr="00DB68AA" w:rsidRDefault="000E37AF" w:rsidP="000E37AF">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98DEE0"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26 июня (9 июля) 1917 г. германская авиация совершила три налета на г. Аренсбург и район Цереля (Моонзундский архипелаг), сбросив около 30 бомб на позиции батарей и сооружения. По нашим данным, «бомбы упали безрезультатно, не причинив потерь и повреждений. Обстрелянные огнем судов флота и морских батарей неприятельские аппараты скрылись» (25135).</w:t>
      </w:r>
    </w:p>
    <w:p w14:paraId="18AB0707"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26C49AFC" w14:textId="77777777" w:rsidR="00B25AF9"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5F7A833F" w14:textId="77777777" w:rsidR="00B25AF9" w:rsidRPr="00DB68AA" w:rsidRDefault="00B25AF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9EF96" w14:textId="77777777" w:rsidR="00B25AF9" w:rsidRPr="00DB68AA" w:rsidRDefault="00B25AF9" w:rsidP="00A67745">
      <w:pPr>
        <w:pStyle w:val="rteright"/>
        <w:spacing w:before="0" w:beforeAutospacing="0" w:after="0" w:afterAutospacing="0"/>
        <w:jc w:val="both"/>
        <w:rPr>
          <w:color w:val="000000" w:themeColor="text1"/>
          <w:kern w:val="2"/>
          <w:sz w:val="16"/>
          <w:szCs w:val="16"/>
        </w:rPr>
      </w:pPr>
      <w:r w:rsidRPr="00DB68AA">
        <w:rPr>
          <w:rStyle w:val="af0"/>
          <w:i w:val="0"/>
          <w:color w:val="000000" w:themeColor="text1"/>
          <w:kern w:val="2"/>
          <w:sz w:val="16"/>
          <w:szCs w:val="16"/>
        </w:rPr>
        <w:t xml:space="preserve">26 июня </w:t>
      </w:r>
      <w:r w:rsidR="0028644D" w:rsidRPr="00DB68AA">
        <w:rPr>
          <w:rStyle w:val="af0"/>
          <w:i w:val="0"/>
          <w:color w:val="000000" w:themeColor="text1"/>
          <w:kern w:val="2"/>
          <w:sz w:val="16"/>
          <w:szCs w:val="16"/>
        </w:rPr>
        <w:t xml:space="preserve">(9 июля) </w:t>
      </w:r>
      <w:r w:rsidRPr="00DB68AA">
        <w:rPr>
          <w:rStyle w:val="af0"/>
          <w:i w:val="0"/>
          <w:color w:val="000000" w:themeColor="text1"/>
          <w:kern w:val="2"/>
          <w:sz w:val="16"/>
          <w:szCs w:val="16"/>
        </w:rPr>
        <w:t xml:space="preserve">1917 г. </w:t>
      </w:r>
      <w:r w:rsidRPr="00DB68AA">
        <w:rPr>
          <w:color w:val="000000" w:themeColor="text1"/>
          <w:kern w:val="2"/>
          <w:sz w:val="16"/>
          <w:szCs w:val="16"/>
        </w:rPr>
        <w:t>Телеграмма ген. Э. К. Гермониуса ген. А. А. Маникоескому о ходе поставок патронов.</w:t>
      </w:r>
    </w:p>
    <w:p w14:paraId="6A393651" w14:textId="6FBAD974"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498-499</w:t>
      </w:r>
    </w:p>
    <w:p w14:paraId="2FE59FC3" w14:textId="088534B8" w:rsidR="00B25AF9" w:rsidRPr="00DB68AA" w:rsidRDefault="00B25AF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ЦГИАЛ, ф. 1525, оп. 1, д. 607, л. 758. Заверенная копия.</w:t>
      </w:r>
    </w:p>
    <w:p w14:paraId="172EC99E" w14:textId="77777777" w:rsidR="00B25AF9" w:rsidRPr="00DB68AA" w:rsidRDefault="00B25AF9" w:rsidP="00A67745">
      <w:pPr>
        <w:pStyle w:val="rtejustify"/>
        <w:spacing w:before="0" w:after="0"/>
        <w:rPr>
          <w:color w:val="000000" w:themeColor="text1"/>
          <w:kern w:val="2"/>
          <w:sz w:val="16"/>
          <w:szCs w:val="16"/>
        </w:rPr>
      </w:pPr>
      <w:r w:rsidRPr="00DB68AA">
        <w:rPr>
          <w:color w:val="000000" w:themeColor="text1"/>
          <w:kern w:val="2"/>
          <w:sz w:val="16"/>
          <w:szCs w:val="16"/>
        </w:rPr>
        <w:t>К 10450.</w:t>
      </w:r>
      <w:hyperlink r:id="rId318"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С 1 января по 31 мая н. ст. было предположено к сдаче заводами 298 млн. русских патронов. Фактически сдано по 31 мая 178 млв. причем за май сдано 96 млн. С июня месяца сдачи заводами должны пойти по прежней схеме, т. е. июнь — 146, июль — 156, август — 168, сентябрь — 182, октябрь — 190, ноябрь — 196 и декабрь — 203. Приемка патронов теперь лучше поспевает за сдачами, и, как донесено, по 10—23 июня принято 198 225 800. Отправка патронов в течение мая и июня шла удовлетворительно. За июль, август и сентябрь предположено перевезти епк около 500 млн. После 30 сентября отправка патронов пойдет значительно медленнее, вероятно, удастся отправить из 600 млн. следуемых в октябре, ноябре и декабре, лишь 100 млн. Ввиду крайней ограниченности тоннажа прошу указаний: 1) следует ли настаивать на том, чтобы заводы шли полным ходом с октября 1917 по апрель 1918 г., 2) какое количество 3-линейных патронов потребуется в 1918 г. по навигационным периодам, т. е. с 1 января по 1 мая, с 1 мая по 30 сентября и с 1 октября по 31 декабря. 10798.</w:t>
      </w:r>
    </w:p>
    <w:p w14:paraId="78F97AB3" w14:textId="77777777" w:rsidR="00B25AF9" w:rsidRPr="00DB68AA" w:rsidRDefault="00B25AF9"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Гермониус (15152).</w:t>
      </w:r>
    </w:p>
    <w:p w14:paraId="15E53019" w14:textId="77777777" w:rsidR="00B25AF9" w:rsidRPr="00DB68AA" w:rsidRDefault="00B25AF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472E75B" w14:textId="77777777" w:rsidR="003552A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7225159" w14:textId="77777777" w:rsidR="003552A0" w:rsidRPr="00DB68AA" w:rsidRDefault="003552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977B28" w14:textId="77777777" w:rsidR="007325A2" w:rsidRPr="00DB68AA" w:rsidRDefault="007325A2"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 xml:space="preserve">26 июня (9 июля) 1917 г. </w:t>
      </w:r>
      <w:r w:rsidRPr="00DB68AA">
        <w:rPr>
          <w:color w:val="000000" w:themeColor="text1"/>
          <w:kern w:val="2"/>
          <w:sz w:val="16"/>
          <w:szCs w:val="16"/>
        </w:rPr>
        <w:t>бывший император Николай II и его семья, находящиеся под домашним арестом в Царском селе, изъявили желание подписаться на облигации «Займа свободы» Временного правительства в сумме 500 тысяч рублей</w:t>
      </w:r>
      <w:r w:rsidR="003552A0" w:rsidRPr="00DB68AA">
        <w:rPr>
          <w:color w:val="000000" w:themeColor="text1"/>
          <w:kern w:val="2"/>
          <w:sz w:val="16"/>
          <w:szCs w:val="16"/>
        </w:rPr>
        <w:t xml:space="preserve"> (17045)</w:t>
      </w:r>
      <w:r w:rsidRPr="00DB68AA">
        <w:rPr>
          <w:color w:val="000000" w:themeColor="text1"/>
          <w:kern w:val="2"/>
          <w:sz w:val="16"/>
          <w:szCs w:val="16"/>
        </w:rPr>
        <w:t>.</w:t>
      </w:r>
    </w:p>
    <w:p w14:paraId="405C6D5F" w14:textId="77777777" w:rsidR="007325A2" w:rsidRPr="00DB68AA" w:rsidRDefault="007325A2" w:rsidP="00A67745">
      <w:pPr>
        <w:pStyle w:val="ae"/>
        <w:spacing w:before="0" w:after="0"/>
        <w:jc w:val="both"/>
        <w:rPr>
          <w:color w:val="000000" w:themeColor="text1"/>
          <w:kern w:val="2"/>
          <w:sz w:val="16"/>
          <w:szCs w:val="16"/>
        </w:rPr>
      </w:pPr>
    </w:p>
    <w:p w14:paraId="34DCA610" w14:textId="77777777" w:rsidR="007325A2" w:rsidRPr="00DB68AA" w:rsidRDefault="003552A0"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 xml:space="preserve">26 июня (9 июля) 1917 г. </w:t>
      </w:r>
      <w:r w:rsidR="007325A2" w:rsidRPr="00DB68AA">
        <w:rPr>
          <w:color w:val="000000" w:themeColor="text1"/>
          <w:kern w:val="2"/>
          <w:sz w:val="16"/>
          <w:szCs w:val="16"/>
        </w:rPr>
        <w:t>в Баку были введены карточки на чай — по полфунта на человека в месяц. Тем временем, в Астрахани продовольственный комитет издал постановление о запрете вывоза из города овощей</w:t>
      </w:r>
      <w:r w:rsidRPr="00DB68AA">
        <w:rPr>
          <w:color w:val="000000" w:themeColor="text1"/>
          <w:kern w:val="2"/>
          <w:sz w:val="16"/>
          <w:szCs w:val="16"/>
        </w:rPr>
        <w:t xml:space="preserve"> (17045)</w:t>
      </w:r>
      <w:r w:rsidR="007325A2" w:rsidRPr="00DB68AA">
        <w:rPr>
          <w:color w:val="000000" w:themeColor="text1"/>
          <w:kern w:val="2"/>
          <w:sz w:val="16"/>
          <w:szCs w:val="16"/>
        </w:rPr>
        <w:t>.</w:t>
      </w:r>
    </w:p>
    <w:p w14:paraId="0FDB7168" w14:textId="77777777" w:rsidR="007325A2" w:rsidRPr="00DB68AA" w:rsidRDefault="007325A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9A621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6DB21F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80CC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июня (9 июля) 1917 г. Инспекция заказала шесть опытных истребителей-трипланов фирмам «Сименс Шукерт» и «Пфальц», но Фоккера «обошла», и лишь 14 июля ему удалось показать 2-й и 3-й опытные самолеты V.5, и они вместе с V.4 были приняты на баланс ВВС, а 26-го военные забрали и V.4 (22781).</w:t>
      </w:r>
    </w:p>
    <w:p w14:paraId="3CF01E7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p w14:paraId="65645B6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июня (9 июля) 1917 кайзер Германии Вильгельм отверг план заключения мира без аннексий и контрибуций (4962).</w:t>
      </w:r>
    </w:p>
    <w:p w14:paraId="5613FB0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14C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июня (9 июля) 1917 после взрыва боеприпасов затонул английский линкор “Вангвард”, в результате чего погибли 804 человека (4962).</w:t>
      </w:r>
    </w:p>
    <w:p w14:paraId="73D5FD3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8621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ночь на 26 июня (9 июля) 1917 Лякманн решил, наконец, попытать сча</w:t>
      </w:r>
      <w:r w:rsidRPr="00DB68AA">
        <w:rPr>
          <w:rFonts w:ascii="Times New Roman" w:hAnsi="Times New Roman" w:cs="Times New Roman"/>
          <w:color w:val="000000" w:themeColor="text1"/>
          <w:sz w:val="16"/>
          <w:szCs w:val="16"/>
        </w:rPr>
        <w:softHyphen/>
        <w:t>стья. Накануне он обнаружил вражеский аэростат, находивший</w:t>
      </w:r>
      <w:r w:rsidRPr="00DB68AA">
        <w:rPr>
          <w:rFonts w:ascii="Times New Roman" w:hAnsi="Times New Roman" w:cs="Times New Roman"/>
          <w:color w:val="000000" w:themeColor="text1"/>
          <w:sz w:val="16"/>
          <w:szCs w:val="16"/>
        </w:rPr>
        <w:softHyphen/>
        <w:t>ся у хорошо заметного даже в ночное время ориентира — озера. Около 2 часов ночи лейтенант поднялся в воздух на своем SPAD, вооруженном шестью зажигательными ракетами «Ле Приё». Пытаясь сориентироваться в условиях низкой облачности, он поднялся на высоту 1400 м. Наконец-то, заметив цель, Лякманн спикировал и выпустил залпом все 6 ракет. Прицел оказался точным — «зажигалки» поразили цель. Внезапно пилот увидел перед собой холм. Запаса высоты не хватило, чтобы перелететь его, и SPAD врезался в деревья. Пилота от удара выбросило из кабины, и он очутился в 30 м от обломков своего аэроплана. На удивление, травмы Лякманна были минимальными — перелом левой руки и несколько сломанных ребер. К нему подбежали солдаты, и Лякманн услышал русскую речь. Оказалось, в темно</w:t>
      </w:r>
      <w:r w:rsidRPr="00DB68AA">
        <w:rPr>
          <w:rFonts w:ascii="Times New Roman" w:hAnsi="Times New Roman" w:cs="Times New Roman"/>
          <w:color w:val="000000" w:themeColor="text1"/>
          <w:sz w:val="16"/>
          <w:szCs w:val="16"/>
        </w:rPr>
        <w:softHyphen/>
        <w:t>те он заблудился, перепутал ориентиры и сбил русский аэро</w:t>
      </w:r>
      <w:r w:rsidRPr="00DB68AA">
        <w:rPr>
          <w:rFonts w:ascii="Times New Roman" w:hAnsi="Times New Roman" w:cs="Times New Roman"/>
          <w:color w:val="000000" w:themeColor="text1"/>
          <w:sz w:val="16"/>
          <w:szCs w:val="16"/>
        </w:rPr>
        <w:softHyphen/>
        <w:t>стат, также находившийся у озера, но совершенно другого...(22287).</w:t>
      </w:r>
    </w:p>
    <w:p w14:paraId="4596B11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p w14:paraId="735FFD4C"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В ночь на 26 июня (9 июля) 1917 на базе британского флота в Скапа-Флоу (на Оркнейских островах к северу от Шотландии) произошел мощный взрыв на борту английского линкора «Вэнгард». Согласно официальной версии, его причиной стало непроизвольное возгорание в одном из угольных бункеров или артпогребов. Корабль практически мгновенно ушел под воду, унеся жизни большей части экипажа, — погибли 804 человека, выжить удалось лишь двоим морякам. Эта трагедия до сих считается одной из крупнейших за всю историю британского флота (17045).</w:t>
      </w:r>
    </w:p>
    <w:p w14:paraId="4485300A" w14:textId="77777777" w:rsidR="003552A0" w:rsidRPr="00DB68AA" w:rsidRDefault="003552A0"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0CAF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июня (9 июля) 1917 в США введено эмбарго на экспорт продовольствия, металлов и горючего (4962).</w:t>
      </w:r>
    </w:p>
    <w:p w14:paraId="01C7760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857B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718F70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C963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Беккер предложил идею нагнетателя - вентилятор на входе в карбюратор (1137,365). Техком одобрил один из первых в мире нагнетателей (3647).</w:t>
      </w:r>
    </w:p>
    <w:p w14:paraId="000908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96049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27 июня </w:t>
      </w:r>
      <w:r w:rsidR="00BA5C59" w:rsidRPr="00DB68AA">
        <w:rPr>
          <w:rFonts w:ascii="Times New Roman" w:hAnsi="Times New Roman" w:cs="Times New Roman"/>
          <w:color w:val="000000" w:themeColor="text1"/>
          <w:kern w:val="2"/>
          <w:sz w:val="16"/>
          <w:szCs w:val="16"/>
        </w:rPr>
        <w:t xml:space="preserve">(10 июля) </w:t>
      </w:r>
      <w:r w:rsidRPr="00DB68AA">
        <w:rPr>
          <w:rFonts w:ascii="Times New Roman" w:hAnsi="Times New Roman" w:cs="Times New Roman"/>
          <w:color w:val="000000" w:themeColor="text1"/>
          <w:kern w:val="2"/>
          <w:sz w:val="16"/>
          <w:szCs w:val="16"/>
        </w:rPr>
        <w:t>1917 Технический комитет УВВФ рассмотрел проект нагнетателя, предложенный инженером Беккером для "принуди</w:t>
      </w:r>
      <w:r w:rsidRPr="00DB68AA">
        <w:rPr>
          <w:rFonts w:ascii="Times New Roman" w:hAnsi="Times New Roman" w:cs="Times New Roman"/>
          <w:color w:val="000000" w:themeColor="text1"/>
          <w:kern w:val="2"/>
          <w:sz w:val="16"/>
          <w:szCs w:val="16"/>
        </w:rPr>
        <w:softHyphen/>
        <w:t>тельной подачи воздуха к авиационному двигателю в целях, повышения его мощности и высотности", нагнетатель представ</w:t>
      </w:r>
      <w:r w:rsidRPr="00DB68AA">
        <w:rPr>
          <w:rFonts w:ascii="Times New Roman" w:hAnsi="Times New Roman" w:cs="Times New Roman"/>
          <w:color w:val="000000" w:themeColor="text1"/>
          <w:kern w:val="2"/>
          <w:sz w:val="16"/>
          <w:szCs w:val="16"/>
        </w:rPr>
        <w:softHyphen/>
        <w:t>лял собой цетробежный вентилятор, нагнетающий воздух к карбю</w:t>
      </w:r>
      <w:r w:rsidRPr="00DB68AA">
        <w:rPr>
          <w:rFonts w:ascii="Times New Roman" w:hAnsi="Times New Roman" w:cs="Times New Roman"/>
          <w:color w:val="000000" w:themeColor="text1"/>
          <w:kern w:val="2"/>
          <w:sz w:val="16"/>
          <w:szCs w:val="16"/>
        </w:rPr>
        <w:softHyphen/>
        <w:t>ратору. Техком одобрил идею и признал желательным построить пробный экземпляр для лабораторных испытаний. Это был один из первых в мире проектов нагнетателей, получивших впослед</w:t>
      </w:r>
      <w:r w:rsidRPr="00DB68AA">
        <w:rPr>
          <w:rFonts w:ascii="Times New Roman" w:hAnsi="Times New Roman" w:cs="Times New Roman"/>
          <w:color w:val="000000" w:themeColor="text1"/>
          <w:kern w:val="2"/>
          <w:sz w:val="16"/>
          <w:szCs w:val="16"/>
        </w:rPr>
        <w:softHyphen/>
        <w:t>ствии широкое применение (ЦГВИА. ф.493, оп. 10, д.46, л.272).</w:t>
      </w:r>
    </w:p>
    <w:p w14:paraId="173ABC0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10017" w14:textId="77777777" w:rsidR="00230BC3" w:rsidRPr="00DB68AA" w:rsidRDefault="00230B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июня (10 июля) 1917 г. Тохничоокий комитет УВВФ рассмотрел проект нагнетателя, предложенный инженером Беккером для "принудительной подачи воздуха к авиационному двигателю в целях повышения его мощности и высотности. " Нагнетатель продставлял собой центробежный вентилятор, нагнетагющий воздух и карбюратору. Техком одобрил идеи и признал желатель</w:t>
      </w:r>
      <w:r w:rsidRPr="00DB68AA">
        <w:rPr>
          <w:rFonts w:ascii="Times New Roman" w:hAnsi="Times New Roman" w:cs="Times New Roman"/>
          <w:color w:val="000000" w:themeColor="text1"/>
          <w:sz w:val="16"/>
          <w:szCs w:val="16"/>
        </w:rPr>
        <w:softHyphen/>
        <w:t>ный построить пробный экземпляр для лабораторных испытаний. Это был одним из первых в мире проектов нагнетателей, получивших впоследст</w:t>
      </w:r>
      <w:r w:rsidRPr="00DB68AA">
        <w:rPr>
          <w:rFonts w:ascii="Times New Roman" w:hAnsi="Times New Roman" w:cs="Times New Roman"/>
          <w:color w:val="000000" w:themeColor="text1"/>
          <w:sz w:val="16"/>
          <w:szCs w:val="16"/>
        </w:rPr>
        <w:softHyphen/>
        <w:t>вии широкое применение.</w:t>
      </w:r>
    </w:p>
    <w:p w14:paraId="4F6D5137" w14:textId="77777777" w:rsidR="00230BC3" w:rsidRPr="00DB68AA" w:rsidRDefault="00230B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оп.10, д. 46, л. 272/ (23320).</w:t>
      </w:r>
    </w:p>
    <w:p w14:paraId="2FD1832C" w14:textId="77777777" w:rsidR="00230BC3" w:rsidRPr="00DB68AA" w:rsidRDefault="00230BC3" w:rsidP="00A67745">
      <w:pPr>
        <w:spacing w:after="0" w:line="240" w:lineRule="auto"/>
        <w:jc w:val="both"/>
        <w:rPr>
          <w:rFonts w:ascii="Times New Roman" w:hAnsi="Times New Roman" w:cs="Times New Roman"/>
          <w:color w:val="000000" w:themeColor="text1"/>
          <w:sz w:val="16"/>
          <w:szCs w:val="16"/>
        </w:rPr>
      </w:pPr>
    </w:p>
    <w:p w14:paraId="434CD97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Нач. Воздухоплавательного отделения МГШ А.А.Тучков телеграфировал Д.П.Г. о необходимости срочно сконструировать разносные баки для М-11 для дополнительной работы мотора в течение 30 мин. (2807,56).</w:t>
      </w:r>
    </w:p>
    <w:p w14:paraId="763FCA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56DE0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г., когда начальник Возду</w:t>
      </w:r>
      <w:r w:rsidRPr="00DB68AA">
        <w:rPr>
          <w:rFonts w:ascii="Times New Roman" w:hAnsi="Times New Roman" w:cs="Times New Roman"/>
          <w:color w:val="000000" w:themeColor="text1"/>
          <w:kern w:val="2"/>
          <w:sz w:val="16"/>
          <w:szCs w:val="16"/>
        </w:rPr>
        <w:softHyphen/>
        <w:t>хоплавательного отделения МГШ А. А. Тучков телеграфировал, обращаясь к Д. П. Григоровичу: “Прошу срочно сконструировать разносные баки для М-11, для (дополнительной) работы мотора не менее 30 минут”. Увы, подобные полумеры безнадежно запоздали</w:t>
      </w:r>
      <w:r w:rsidRPr="00DB68AA">
        <w:rPr>
          <w:rFonts w:ascii="Times New Roman" w:hAnsi="Times New Roman" w:cs="Times New Roman"/>
          <w:color w:val="000000" w:themeColor="text1"/>
          <w:kern w:val="2"/>
          <w:sz w:val="16"/>
          <w:szCs w:val="16"/>
          <w:vertAlign w:val="superscript"/>
        </w:rPr>
        <w:t>1</w:t>
      </w:r>
      <w:r w:rsidRPr="00DB68AA">
        <w:rPr>
          <w:rFonts w:ascii="Times New Roman" w:hAnsi="Times New Roman" w:cs="Times New Roman"/>
          <w:color w:val="000000" w:themeColor="text1"/>
          <w:kern w:val="2"/>
          <w:sz w:val="16"/>
          <w:szCs w:val="16"/>
        </w:rPr>
        <w:t>, тем более, что окончательные выво</w:t>
      </w:r>
      <w:r w:rsidRPr="00DB68AA">
        <w:rPr>
          <w:rFonts w:ascii="Times New Roman" w:hAnsi="Times New Roman" w:cs="Times New Roman"/>
          <w:color w:val="000000" w:themeColor="text1"/>
          <w:kern w:val="2"/>
          <w:sz w:val="16"/>
          <w:szCs w:val="16"/>
        </w:rPr>
        <w:softHyphen/>
        <w:t>ды касательно свойств как М-11, так и М-12 уже сформировались, по крайней мере на Черном море. Еще 23 марта в своем докладе, посвященном флотской авиации, командующий вице-адмирал А. В. Колчак зафиксировал мнение авиаторов о том, что “из-за совершенно неудовлетворительных качеств” и одно</w:t>
      </w:r>
      <w:r w:rsidRPr="00DB68AA">
        <w:rPr>
          <w:rFonts w:ascii="Times New Roman" w:hAnsi="Times New Roman" w:cs="Times New Roman"/>
          <w:color w:val="000000" w:themeColor="text1"/>
          <w:kern w:val="2"/>
          <w:sz w:val="16"/>
          <w:szCs w:val="16"/>
        </w:rPr>
        <w:softHyphen/>
        <w:t>местные, и двухместные аппараты могли взлетать только в тихих бухтах, а “неправильное расположе</w:t>
      </w:r>
      <w:r w:rsidRPr="00DB68AA">
        <w:rPr>
          <w:rFonts w:ascii="Times New Roman" w:hAnsi="Times New Roman" w:cs="Times New Roman"/>
          <w:color w:val="000000" w:themeColor="text1"/>
          <w:kern w:val="2"/>
          <w:sz w:val="16"/>
          <w:szCs w:val="16"/>
        </w:rPr>
        <w:softHyphen/>
        <w:t>ние центра тяжести, мотора и плохо развитая несущая поверхность” делали самолеты опасно неустойчи</w:t>
      </w:r>
      <w:r w:rsidRPr="00DB68AA">
        <w:rPr>
          <w:rFonts w:ascii="Times New Roman" w:hAnsi="Times New Roman" w:cs="Times New Roman"/>
          <w:color w:val="000000" w:themeColor="text1"/>
          <w:kern w:val="2"/>
          <w:sz w:val="16"/>
          <w:szCs w:val="16"/>
        </w:rPr>
        <w:softHyphen/>
        <w:t>выми в воздухе. Скорость в 130-140 км/ч и скороподъемность 2000 м за 15-20 минут признавались недостаточными. Как бы споря с А. В. Колчаком и всеми предшествовавшими замечаниями, примерно в то же самое время “Наставление для боевых действий” Воздушной дивизии Балтийского моря сообщало об М-11:</w:t>
      </w:r>
    </w:p>
    <w:p w14:paraId="078F6BC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“&lt;...&gt; Истребитель поставлен на лыжи для использования его в зимний период года, данные полета те же. В гондоле должны находиться: ручной компас, авиационные приборы и освещение. Полет ночью требует большого навыка и очень труден. Этот аппарат благодаря своей вертикальной и горизонтальной скорости и хорошей управляемости предназначен для атак неприятельских аппаратов в районе своих баз и для воздушного боя. В исключительных случаях в зависимости от обстоятельств места боя может преследовать противника до 25 миль. Для боя над территорией противника аппарат может быть употреблен в исключительных слу</w:t>
      </w:r>
      <w:r w:rsidRPr="00DB68AA">
        <w:rPr>
          <w:rFonts w:ascii="Times New Roman" w:hAnsi="Times New Roman" w:cs="Times New Roman"/>
          <w:color w:val="000000" w:themeColor="text1"/>
          <w:kern w:val="2"/>
          <w:sz w:val="16"/>
          <w:szCs w:val="16"/>
        </w:rPr>
        <w:softHyphen/>
        <w:t xml:space="preserve">чаях, так как запас горючего очень мал (вспомним просьбу от 27 июня! — </w:t>
      </w:r>
      <w:r w:rsidRPr="00DB68AA">
        <w:rPr>
          <w:rFonts w:ascii="Times New Roman" w:hAnsi="Times New Roman" w:cs="Times New Roman"/>
          <w:iCs/>
          <w:color w:val="000000" w:themeColor="text1"/>
          <w:kern w:val="2"/>
          <w:sz w:val="16"/>
          <w:szCs w:val="16"/>
        </w:rPr>
        <w:t xml:space="preserve">А. А.). </w:t>
      </w:r>
      <w:r w:rsidRPr="00DB68AA">
        <w:rPr>
          <w:rFonts w:ascii="Times New Roman" w:hAnsi="Times New Roman" w:cs="Times New Roman"/>
          <w:color w:val="000000" w:themeColor="text1"/>
          <w:kern w:val="2"/>
          <w:sz w:val="16"/>
          <w:szCs w:val="16"/>
        </w:rPr>
        <w:t>Пулемет укреплен неподвижно и линия наводки совмещена с осью полета и слегка приподнята. В срав нении с сухопутными истребителями аппарат типа М-11 не в полной мере отвечает своему назначению, а потому для боя с сухопутными истребителями может быть употреблен только в исключительных случаях. На этот аппарат при наличии зажигательных пуль для пулемета и стрел (реактивных) должна быть возложена атака цеппелина”.</w:t>
      </w:r>
    </w:p>
    <w:p w14:paraId="2425CF7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Очевидно разноречивая, эта информация преследовала целью укрепление боевого духа морских летчиков, вынужденных воевать на несовершенной технике, уступавшей неприятельской. Что они и делали, хотя каких-то значительных, весомых эпизодов, связанных с аппаратами модели М-11/М-12, не приключилось, что дает основание говорить о сравнительно ограниченном применении этих летающих лодок. Судьба, однако, распорядилась, чтобы одна из них — возможно, с флотским номером 4, принесла единственную, скорее всего, воздушную победу русской черноморской авиации. Третьего декабря 1916 г., отражая налет на Сулин вражеских гидроаэроплана и истребителя, лейтенант Н. А. Рагозин подбил последний, и тот упал или вынужденно сел в море. Успех дался нелегко и стоил 8 пулевых пробоин в нашем самолете (2807).</w:t>
      </w:r>
    </w:p>
    <w:p w14:paraId="5993CCF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2BBC7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г. начальник Воздухоплавательного отделения Морского генерального штаба А. А. Тучков доложил Д. П. Григорови</w:t>
      </w:r>
      <w:r w:rsidRPr="00DB68AA">
        <w:rPr>
          <w:rFonts w:ascii="Times New Roman" w:hAnsi="Times New Roman" w:cs="Times New Roman"/>
          <w:color w:val="000000" w:themeColor="text1"/>
          <w:kern w:val="2"/>
          <w:sz w:val="16"/>
          <w:szCs w:val="16"/>
        </w:rPr>
        <w:softHyphen/>
        <w:t>чу: «Прошу срочно сконструировать разносные баки для М-11, для (до</w:t>
      </w:r>
      <w:r w:rsidRPr="00DB68AA">
        <w:rPr>
          <w:rFonts w:ascii="Times New Roman" w:hAnsi="Times New Roman" w:cs="Times New Roman"/>
          <w:color w:val="000000" w:themeColor="text1"/>
          <w:kern w:val="2"/>
          <w:sz w:val="16"/>
          <w:szCs w:val="16"/>
        </w:rPr>
        <w:softHyphen/>
        <w:t>полнительной) работы мотора не менее 30 минут». Но вряд ли это могло улучшить положение, посколь</w:t>
      </w:r>
      <w:r w:rsidRPr="00DB68AA">
        <w:rPr>
          <w:rFonts w:ascii="Times New Roman" w:hAnsi="Times New Roman" w:cs="Times New Roman"/>
          <w:color w:val="000000" w:themeColor="text1"/>
          <w:kern w:val="2"/>
          <w:sz w:val="16"/>
          <w:szCs w:val="16"/>
        </w:rPr>
        <w:softHyphen/>
        <w:t>ку выводы о возможностях как М-11, (а впоследствии и М-12) уже сфор</w:t>
      </w:r>
      <w:r w:rsidRPr="00DB68AA">
        <w:rPr>
          <w:rFonts w:ascii="Times New Roman" w:hAnsi="Times New Roman" w:cs="Times New Roman"/>
          <w:color w:val="000000" w:themeColor="text1"/>
          <w:kern w:val="2"/>
          <w:sz w:val="16"/>
          <w:szCs w:val="16"/>
        </w:rPr>
        <w:softHyphen/>
        <w:t>мировались. В докладе, посвящен</w:t>
      </w:r>
      <w:r w:rsidRPr="00DB68AA">
        <w:rPr>
          <w:rFonts w:ascii="Times New Roman" w:hAnsi="Times New Roman" w:cs="Times New Roman"/>
          <w:color w:val="000000" w:themeColor="text1"/>
          <w:kern w:val="2"/>
          <w:sz w:val="16"/>
          <w:szCs w:val="16"/>
        </w:rPr>
        <w:softHyphen/>
        <w:t>ном флотской авиации, вице-адми</w:t>
      </w:r>
      <w:r w:rsidRPr="00DB68AA">
        <w:rPr>
          <w:rFonts w:ascii="Times New Roman" w:hAnsi="Times New Roman" w:cs="Times New Roman"/>
          <w:color w:val="000000" w:themeColor="text1"/>
          <w:kern w:val="2"/>
          <w:sz w:val="16"/>
          <w:szCs w:val="16"/>
        </w:rPr>
        <w:softHyphen/>
        <w:t>рал А.В.Колчак отметил, что «из-за совершенно неудовлетворительных качеств» и одноместные, и двухмес</w:t>
      </w:r>
      <w:r w:rsidRPr="00DB68AA">
        <w:rPr>
          <w:rFonts w:ascii="Times New Roman" w:hAnsi="Times New Roman" w:cs="Times New Roman"/>
          <w:color w:val="000000" w:themeColor="text1"/>
          <w:kern w:val="2"/>
          <w:sz w:val="16"/>
          <w:szCs w:val="16"/>
        </w:rPr>
        <w:softHyphen/>
        <w:t>тные аппараты могли взлетать толь</w:t>
      </w:r>
      <w:r w:rsidRPr="00DB68AA">
        <w:rPr>
          <w:rFonts w:ascii="Times New Roman" w:hAnsi="Times New Roman" w:cs="Times New Roman"/>
          <w:color w:val="000000" w:themeColor="text1"/>
          <w:kern w:val="2"/>
          <w:sz w:val="16"/>
          <w:szCs w:val="16"/>
        </w:rPr>
        <w:softHyphen/>
        <w:t>ко в тихих бухтах, а «неправильное расположение центра тяжести и плохо развитая несущая поверх</w:t>
      </w:r>
      <w:r w:rsidRPr="00DB68AA">
        <w:rPr>
          <w:rFonts w:ascii="Times New Roman" w:hAnsi="Times New Roman" w:cs="Times New Roman"/>
          <w:color w:val="000000" w:themeColor="text1"/>
          <w:kern w:val="2"/>
          <w:sz w:val="16"/>
          <w:szCs w:val="16"/>
        </w:rPr>
        <w:softHyphen/>
        <w:t>ность» делали самолеты опасно неустойчивыми в воздухе. Скорость в 130-140 км/ч и скороподъемность 2000 м за 15-20 минут признава</w:t>
      </w:r>
      <w:r w:rsidRPr="00DB68AA">
        <w:rPr>
          <w:rFonts w:ascii="Times New Roman" w:hAnsi="Times New Roman" w:cs="Times New Roman"/>
          <w:color w:val="000000" w:themeColor="text1"/>
          <w:kern w:val="2"/>
          <w:sz w:val="16"/>
          <w:szCs w:val="16"/>
        </w:rPr>
        <w:softHyphen/>
        <w:t>лись неудовлетворительными. Разноречивая информация не позволяет оценить истинные боевые возможности самолёта М-11, так как известен только один бой на Чёрном море 3 декабря 1916 г., когда лейтенант Н.А.Рогозин при отражении атаки на Сулин подбил самолёт противника (11872).</w:t>
      </w:r>
    </w:p>
    <w:p w14:paraId="26E9B7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2B281E" w14:textId="77777777" w:rsidR="0028644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5AF0AD8" w14:textId="77777777" w:rsidR="0028644D" w:rsidRPr="00DB68AA" w:rsidRDefault="0028644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3FFBB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Сообщение газеты «Известия Петроградского Совета рабочих и солдатских депутатов» о развале производства и злоупотреблениях администрации на заводе «Светлана».</w:t>
      </w:r>
    </w:p>
    <w:p w14:paraId="3CA8E0B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146-147</w:t>
      </w:r>
    </w:p>
    <w:p w14:paraId="35C0C32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предложению Отдела труда Совета рабочих и солдатских депутатов начальником Главного артиллерийского управления с согласия военного министра была организована комиссия по обследованию завода «Светлана» и «Пелла», в которую по желанию Отдела труда вошли 3 представителя общественных организаций: Отдела труда, Комитета военно-технической помощи и Центрального военно-промышленного комитета. От Отдела труда в комиссию был делегирован т. Г. И. Жижин. Ознакомившись с документами и заявлениями рабочих и администрации, члены комиссии посетили завод «Светлана». Обследовав обстановку работ на заводе, комиссия констатировала крайнюю неорганизованность производства и недопустимую небрежность в ведении его. Так, комиссия признала угрожающую опасность в пожарном отношении от куч пороховой мякоты, сваливаемой вместе с опилками и прочими материалами, полную неудовлетворительность сборочной мастерской в противопожарном отношении. Комиссия обратила внимание на крайне небрежное устройство бараков для снаряжения факелов — отсутствие отопления и антигигиенические условия работы, на исключительное по безхозяйствевности отношение к материалам: кучи железных корпусов свалены под открытым небом, кучи обрезков войлока гниют на земле и т. п. Комиссия констатировала техническую неподготовленность и беспечность администрации. Цапример, заведующий заводом и его помощники не догадались хотя бы исследовать полученную на заводе селитру, результатом чего явилась приемка натриевой селитры вместо калиевой. Крупнейшими недостатками являются: отсутствие организационного плана при начале работы, вследствие чего помещение не было правильно использовано и даже не было приспособлено в санитарно-гигиеническом отношении (плохая вентиляция и освещение и т. п.); недостаток и неподготовленность технического надзора; полное пренебрежение администрации к указаниям на недостатки производства, делавшиеся компетентными лицами из состава специальных комиссий для обследования заводов. Большое число отказов при стрельбе комиссия в значительной мере ставит в зависимость от неудовлетворительной постановки дела. Небрежное отношение к хозяйственной стороне дела обратило на себя внимание комиссии, тем более, что при получении заказа цена снаряда была заявлена заведомо преувеличенной. Г. Гукасовым принимались во внимание в самой широкой мере интересы целого ряда комиссионеров и спекулянтов, рвавших за счет казны непомерно высокие «комиссионные». Так, например, вознаграждение изобретателя — около 50 коп. со снаряда — и суммированная заработная плата рабочим — 65 коп. со снаряда — являются более чем низкими по сравнению с «комиссионными» в пользу некоего и неизвестно за что получавшего 45 коп.</w:t>
      </w:r>
    </w:p>
    <w:p w14:paraId="3F0AF19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кн. Мышецкого и инженера К. за содействие в покупке металла — 30 коп. с корпуса снаряда (при заготовительной стоимости этого корпуса всего в 55 коп.). Если к этому прибавить еще «комиссионное» познаграждение целого ряда лиц, в деле никакого участия не принимавших, то картина ажиотажа, развернувшегося около заказа на светящиеся снаряды, конечно еще неполная, будет достаточно показательной для отношения г. Гукасова к интересам обороны. Комиссия, не высказываясь сколько-нибудь определенно относительно наличия злого умысла как причины описанного состояния завода и работ по исполнению заказа, считает долгом отметить, что она, не являясь органом юридической власти, ограничивается констатированием фактов и высказывает предположения, направленные к улучшению дела, если бы его понадобилось восстановить, или к прекращению его, если будет решено окончательно его ликвидировать. Комиссия обращает особое внимание на возмутительное бездействие завода, взявшегося за выполнение заказа на оборону. В эпоху величайшего испытания, постигшего нашу родину, 21/2 млн руб. оставались для государства мертвым капиталом, сотни рабочих рук в течение двух лет были оторваны от продуктивного труда, необходимые для обороны материалы в течение этого же периода времени лежали под спудом. Таковы заключения комиссии по делу завода «Светлана».</w:t>
      </w:r>
    </w:p>
    <w:p w14:paraId="21E288C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Газ. «Известия Петроградского Совета рабочих и солдатских депутатов», № 92, 15 июля 1917 г. (15669).</w:t>
      </w:r>
    </w:p>
    <w:p w14:paraId="0AA5A46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0FA14ED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3A5ABA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B511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из госпиталя вернулся Казаков, а уже на следующий день командир 7-го авиадивизиона капи</w:t>
      </w:r>
      <w:r w:rsidRPr="00DB68AA">
        <w:rPr>
          <w:rFonts w:ascii="Times New Roman" w:hAnsi="Times New Roman" w:cs="Times New Roman"/>
          <w:color w:val="000000" w:themeColor="text1"/>
          <w:kern w:val="2"/>
          <w:sz w:val="16"/>
          <w:szCs w:val="16"/>
        </w:rPr>
        <w:softHyphen/>
        <w:t>тан Баранов сообщил, что для под</w:t>
      </w:r>
      <w:r w:rsidRPr="00DB68AA">
        <w:rPr>
          <w:rFonts w:ascii="Times New Roman" w:hAnsi="Times New Roman" w:cs="Times New Roman"/>
          <w:color w:val="000000" w:themeColor="text1"/>
          <w:kern w:val="2"/>
          <w:sz w:val="16"/>
          <w:szCs w:val="16"/>
        </w:rPr>
        <w:softHyphen/>
        <w:t>держки наступления 8-й армии 1-я БАГ переходит в ее состав. Штаб ар</w:t>
      </w:r>
      <w:r w:rsidRPr="00DB68AA">
        <w:rPr>
          <w:rFonts w:ascii="Times New Roman" w:hAnsi="Times New Roman" w:cs="Times New Roman"/>
          <w:color w:val="000000" w:themeColor="text1"/>
          <w:kern w:val="2"/>
          <w:sz w:val="16"/>
          <w:szCs w:val="16"/>
        </w:rPr>
        <w:softHyphen/>
        <w:t>мии, сразу поставил группе задачу по охране фронта в районе Большовце-Калуш-Богородчаны. Определено было и место новой стоянки -Станислав. Осуществить передислокацию трех отрядов в кратчайшие сроки, как того требовало командование, было невоз</w:t>
      </w:r>
      <w:r w:rsidRPr="00DB68AA">
        <w:rPr>
          <w:rFonts w:ascii="Times New Roman" w:hAnsi="Times New Roman" w:cs="Times New Roman"/>
          <w:color w:val="000000" w:themeColor="text1"/>
          <w:kern w:val="2"/>
          <w:sz w:val="16"/>
          <w:szCs w:val="16"/>
        </w:rPr>
        <w:softHyphen/>
        <w:t>можно. Всё техническое имущество и большая часть личного состава отпра</w:t>
      </w:r>
      <w:r w:rsidRPr="00DB68AA">
        <w:rPr>
          <w:rFonts w:ascii="Times New Roman" w:hAnsi="Times New Roman" w:cs="Times New Roman"/>
          <w:color w:val="000000" w:themeColor="text1"/>
          <w:kern w:val="2"/>
          <w:sz w:val="16"/>
          <w:szCs w:val="16"/>
        </w:rPr>
        <w:softHyphen/>
        <w:t>вилась 1 июля к месту нового назначе</w:t>
      </w:r>
      <w:r w:rsidRPr="00DB68AA">
        <w:rPr>
          <w:rFonts w:ascii="Times New Roman" w:hAnsi="Times New Roman" w:cs="Times New Roman"/>
          <w:color w:val="000000" w:themeColor="text1"/>
          <w:kern w:val="2"/>
          <w:sz w:val="16"/>
          <w:szCs w:val="16"/>
        </w:rPr>
        <w:softHyphen/>
        <w:t>ния на обозах. Летчики, которым уже 29 июня был назначен новый район по</w:t>
      </w:r>
      <w:r w:rsidRPr="00DB68AA">
        <w:rPr>
          <w:rFonts w:ascii="Times New Roman" w:hAnsi="Times New Roman" w:cs="Times New Roman"/>
          <w:color w:val="000000" w:themeColor="text1"/>
          <w:kern w:val="2"/>
          <w:sz w:val="16"/>
          <w:szCs w:val="16"/>
        </w:rPr>
        <w:softHyphen/>
        <w:t>летов, из-за непогоды сумели переле</w:t>
      </w:r>
      <w:r w:rsidRPr="00DB68AA">
        <w:rPr>
          <w:rFonts w:ascii="Times New Roman" w:hAnsi="Times New Roman" w:cs="Times New Roman"/>
          <w:color w:val="000000" w:themeColor="text1"/>
          <w:kern w:val="2"/>
          <w:sz w:val="16"/>
          <w:szCs w:val="16"/>
        </w:rPr>
        <w:softHyphen/>
        <w:t>теть в Станислав только к вечеру 2 ию</w:t>
      </w:r>
      <w:r w:rsidRPr="00DB68AA">
        <w:rPr>
          <w:rFonts w:ascii="Times New Roman" w:hAnsi="Times New Roman" w:cs="Times New Roman"/>
          <w:color w:val="000000" w:themeColor="text1"/>
          <w:kern w:val="2"/>
          <w:sz w:val="16"/>
          <w:szCs w:val="16"/>
        </w:rPr>
        <w:softHyphen/>
        <w:t>ля. Еще два дня ушло на установку па</w:t>
      </w:r>
      <w:r w:rsidRPr="00DB68AA">
        <w:rPr>
          <w:rFonts w:ascii="Times New Roman" w:hAnsi="Times New Roman" w:cs="Times New Roman"/>
          <w:color w:val="000000" w:themeColor="text1"/>
          <w:kern w:val="2"/>
          <w:sz w:val="16"/>
          <w:szCs w:val="16"/>
        </w:rPr>
        <w:softHyphen/>
        <w:t>латок, проводку телефонной связи, подготовку нового аэродрома. Лишь к вечеру 5 июля группа была приведена в боевую готовность (3954).</w:t>
      </w:r>
    </w:p>
    <w:p w14:paraId="4E7E11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9E2FA"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27 июня (10 июля) 1917 части 8-й армии генерала Корнилова, успешно продолжавшие наступление, взяли город Галич (на территории нынешней Ивано-Франковской области). К 13 июля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 (17045).</w:t>
      </w:r>
    </w:p>
    <w:p w14:paraId="5A357945"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A2DD9" w14:textId="77777777" w:rsidR="0028644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A3DB93E" w14:textId="77777777" w:rsidR="0028644D" w:rsidRPr="00DB68AA" w:rsidRDefault="0028644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F8707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w:t>
      </w:r>
      <w:r w:rsidR="00A8785D" w:rsidRPr="00DB68AA">
        <w:rPr>
          <w:rFonts w:ascii="Times New Roman" w:hAnsi="Times New Roman" w:cs="Times New Roman"/>
          <w:color w:val="000000" w:themeColor="text1"/>
          <w:kern w:val="2"/>
          <w:sz w:val="16"/>
          <w:szCs w:val="16"/>
        </w:rPr>
        <w:t xml:space="preserve"> (10 июля)</w:t>
      </w:r>
      <w:r w:rsidRPr="00DB68AA">
        <w:rPr>
          <w:rFonts w:ascii="Times New Roman" w:hAnsi="Times New Roman" w:cs="Times New Roman"/>
          <w:color w:val="000000" w:themeColor="text1"/>
          <w:kern w:val="2"/>
          <w:sz w:val="16"/>
          <w:szCs w:val="16"/>
        </w:rPr>
        <w:t xml:space="preserve"> 1917 из журнала заседания Временного правительства о разрешении французскому Электрохимическому анонимному обществу производить операции в России.</w:t>
      </w:r>
    </w:p>
    <w:p w14:paraId="51FE6EB3" w14:textId="4865CE75"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w:t>
      </w:r>
    </w:p>
    <w:p w14:paraId="28E9A617" w14:textId="2DC236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ЦГАОР, ф. 6, пп. 2, д.18, ч. 2, л. 78. Типогр. экз.</w:t>
      </w:r>
    </w:p>
    <w:p w14:paraId="26958AC3"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 xml:space="preserve">... </w:t>
      </w:r>
      <w:hyperlink r:id="rId319" w:anchor="_ftn1" w:history="1">
        <w:r w:rsidRPr="00DB68AA">
          <w:rPr>
            <w:rStyle w:val="a5"/>
            <w:color w:val="000000" w:themeColor="text1"/>
            <w:kern w:val="2"/>
            <w:sz w:val="16"/>
            <w:szCs w:val="16"/>
          </w:rPr>
          <w:t>[1]</w:t>
        </w:r>
      </w:hyperlink>
      <w:r w:rsidRPr="00DB68AA">
        <w:rPr>
          <w:color w:val="000000" w:themeColor="text1"/>
          <w:kern w:val="2"/>
          <w:sz w:val="16"/>
          <w:szCs w:val="16"/>
        </w:rPr>
        <w:t>Слушали. в) О разрешении французскому Электрохимическому анонимному об-ву производить операции в России.</w:t>
      </w:r>
    </w:p>
    <w:p w14:paraId="51F91C7A"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Постановили.</w:t>
      </w:r>
    </w:p>
    <w:p w14:paraId="5CC652A7"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I. Разрешить французскому акц. об-ву под наименованием «Электрохимическое анонимное об-во» (Societe Anonyme d’Electro-Chrimie) производить операции в Россия на прилагаемых при сем условиях.</w:t>
      </w:r>
      <w:hyperlink r:id="rId320" w:anchor="_ftn2" w:history="1">
        <w:r w:rsidRPr="00DB68AA">
          <w:rPr>
            <w:rStyle w:val="a5"/>
            <w:color w:val="000000" w:themeColor="text1"/>
            <w:kern w:val="2"/>
            <w:sz w:val="16"/>
            <w:szCs w:val="16"/>
          </w:rPr>
          <w:t>[2]</w:t>
        </w:r>
      </w:hyperlink>
    </w:p>
    <w:p w14:paraId="3F5DC4CF"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II. Предоставить министру торговли и промышленности допускать иностранные торгово-промышленные акционерные компании к деятельности в России на условиях применительно к вышеупомянутым (отд. I) условиях, а равно изменять правила действующих уже в России такого рода иностранных компания применительно к тем же/условиям...</w:t>
      </w:r>
      <w:hyperlink r:id="rId321" w:anchor="_ftn3" w:history="1">
        <w:r w:rsidRPr="00DB68AA">
          <w:rPr>
            <w:rStyle w:val="a5"/>
            <w:color w:val="000000" w:themeColor="text1"/>
            <w:kern w:val="2"/>
            <w:sz w:val="16"/>
            <w:szCs w:val="16"/>
          </w:rPr>
          <w:t>[3]</w:t>
        </w:r>
      </w:hyperlink>
    </w:p>
    <w:p w14:paraId="0B540182" w14:textId="77777777" w:rsidR="0028644D" w:rsidRPr="00DB68AA" w:rsidRDefault="0028644D" w:rsidP="00A67745">
      <w:pPr>
        <w:pStyle w:val="ae"/>
        <w:spacing w:before="0" w:after="0"/>
        <w:jc w:val="both"/>
        <w:rPr>
          <w:color w:val="000000" w:themeColor="text1"/>
          <w:kern w:val="2"/>
          <w:sz w:val="16"/>
          <w:szCs w:val="16"/>
        </w:rPr>
      </w:pPr>
      <w:hyperlink r:id="rId322"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В том же деле, лл. 79-81.</w:t>
      </w:r>
    </w:p>
    <w:p w14:paraId="30CA9691" w14:textId="77777777" w:rsidR="0028644D" w:rsidRPr="00DB68AA" w:rsidRDefault="0028644D" w:rsidP="00A67745">
      <w:pPr>
        <w:pStyle w:val="ae"/>
        <w:spacing w:before="0" w:after="0"/>
        <w:jc w:val="both"/>
        <w:rPr>
          <w:color w:val="000000" w:themeColor="text1"/>
          <w:kern w:val="2"/>
          <w:sz w:val="16"/>
          <w:szCs w:val="16"/>
        </w:rPr>
      </w:pPr>
      <w:hyperlink r:id="rId323"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том же деле, лл. 79-81.</w:t>
      </w:r>
    </w:p>
    <w:p w14:paraId="66FF174F" w14:textId="77777777" w:rsidR="0028644D" w:rsidRPr="00DB68AA" w:rsidRDefault="0028644D" w:rsidP="00A67745">
      <w:pPr>
        <w:pStyle w:val="ae"/>
        <w:spacing w:before="0" w:after="0"/>
        <w:jc w:val="both"/>
        <w:rPr>
          <w:color w:val="000000" w:themeColor="text1"/>
          <w:kern w:val="2"/>
          <w:sz w:val="16"/>
          <w:szCs w:val="16"/>
        </w:rPr>
      </w:pPr>
      <w:hyperlink r:id="rId324" w:anchor="_ftnref3" w:history="1">
        <w:r w:rsidRPr="00DB68AA">
          <w:rPr>
            <w:rStyle w:val="a5"/>
            <w:color w:val="000000" w:themeColor="text1"/>
            <w:kern w:val="2"/>
            <w:sz w:val="16"/>
            <w:szCs w:val="16"/>
          </w:rPr>
          <w:t>[3]</w:t>
        </w:r>
      </w:hyperlink>
      <w:r w:rsidRPr="00DB68AA">
        <w:rPr>
          <w:color w:val="000000" w:themeColor="text1"/>
          <w:kern w:val="2"/>
          <w:sz w:val="16"/>
          <w:szCs w:val="16"/>
        </w:rPr>
        <w:t xml:space="preserve"> Опущены другие вопросы повестки дня (15200).</w:t>
      </w:r>
    </w:p>
    <w:p w14:paraId="632E1B59" w14:textId="77777777" w:rsidR="0028644D" w:rsidRPr="00DB68AA" w:rsidRDefault="0028644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7ADC038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657FC5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BB60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г. состоялось первое применение в годы первой мировой войны дифенилхлорарсина - ОВ раздражающего действия. Артиллерийский обстрел осуществила германская армия (см. также 22 апреля 1915 г., 31 мая 1915 г., 1 июля 1916 г., 12-13 июля 1917 г.) (9067).</w:t>
      </w:r>
    </w:p>
    <w:p w14:paraId="3C61C3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B21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июля (10 июля) 1917 года немцами на Западном фронте был впервые применён дифенилхлорарсин,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дифенилхлорарсин стали применять вместе с фосгеном или дифосгеном.Новый этап применения химического оружия начался с применения стойкого отравляющего вещества кожно-нарывного действия (В, В -дихлордиэтилсульфида).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2D8469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F10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июня (10 июля) 1917 в ходе наступления на побережье впервые эскадрилья 1-й боевой эскадры сопровождала в групповом полете и на небольшой высоте немецкую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7BE07D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36451" w14:textId="1B364C79"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июня (10 июля)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В ходе сражения во Фландрии, известного как «третья битва под Ипром», один из "пехотных" авиаотрядов немецкой 1-боевой эскадры впервые непосредственно сопровождал поднимающуюся в атаку пехоту, поддерживая её огнём. Результаты оказались ошеломляющими - как в отношении материального урона, нанесённого противнику, так в отношении оказанного на врага морального воздействия. После такого успешного дебюта германское командование приняло вполне логичное решение поставить непосредственную авиационную поддержку пехоты на более организованную основу и значительно расширить масштабы такой поддержки (22434).</w:t>
      </w:r>
    </w:p>
    <w:p w14:paraId="41EC5A8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p w14:paraId="66E24828" w14:textId="77777777" w:rsidR="00D81820" w:rsidRPr="00DB68AA" w:rsidRDefault="00D8182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июня (10 июля) 1917 г. в ходе сражения во Фландрии, известного как «третья битва под Ипром», один из авиаотрядов 1-й боевой эскадры впервые непосредственно сопровождал поднима</w:t>
      </w:r>
      <w:r w:rsidRPr="00DB68AA">
        <w:rPr>
          <w:rFonts w:ascii="Times New Roman" w:hAnsi="Times New Roman" w:cs="Times New Roman"/>
          <w:color w:val="000000" w:themeColor="text1"/>
          <w:sz w:val="16"/>
          <w:szCs w:val="16"/>
        </w:rPr>
        <w:softHyphen/>
        <w:t>ющуюся в атаку пехоту, поддерживая её огнем. Результаты оказались ошеломляю</w:t>
      </w:r>
      <w:r w:rsidRPr="00DB68AA">
        <w:rPr>
          <w:rFonts w:ascii="Times New Roman" w:hAnsi="Times New Roman" w:cs="Times New Roman"/>
          <w:color w:val="000000" w:themeColor="text1"/>
          <w:sz w:val="16"/>
          <w:szCs w:val="16"/>
        </w:rPr>
        <w:softHyphen/>
        <w:t>щими - как в отношении урона, нанесен</w:t>
      </w:r>
      <w:r w:rsidRPr="00DB68AA">
        <w:rPr>
          <w:rFonts w:ascii="Times New Roman" w:hAnsi="Times New Roman" w:cs="Times New Roman"/>
          <w:color w:val="000000" w:themeColor="text1"/>
          <w:sz w:val="16"/>
          <w:szCs w:val="16"/>
        </w:rPr>
        <w:softHyphen/>
        <w:t>ного противнику, так и в отношении ока</w:t>
      </w:r>
      <w:r w:rsidRPr="00DB68AA">
        <w:rPr>
          <w:rFonts w:ascii="Times New Roman" w:hAnsi="Times New Roman" w:cs="Times New Roman"/>
          <w:color w:val="000000" w:themeColor="text1"/>
          <w:sz w:val="16"/>
          <w:szCs w:val="16"/>
        </w:rPr>
        <w:softHyphen/>
        <w:t>занного на врага морального воздейст</w:t>
      </w:r>
      <w:r w:rsidRPr="00DB68AA">
        <w:rPr>
          <w:rFonts w:ascii="Times New Roman" w:hAnsi="Times New Roman" w:cs="Times New Roman"/>
          <w:color w:val="000000" w:themeColor="text1"/>
          <w:sz w:val="16"/>
          <w:szCs w:val="16"/>
        </w:rPr>
        <w:softHyphen/>
        <w:t>вия.</w:t>
      </w:r>
    </w:p>
    <w:p w14:paraId="11F7265D" w14:textId="77777777" w:rsidR="00D81820" w:rsidRPr="00DB68AA" w:rsidRDefault="00D8182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Во время битвы на Сомме в 1916 г. само</w:t>
      </w:r>
      <w:r w:rsidRPr="00DB68AA">
        <w:rPr>
          <w:rFonts w:ascii="Times New Roman" w:hAnsi="Times New Roman" w:cs="Times New Roman"/>
          <w:color w:val="000000" w:themeColor="text1"/>
          <w:sz w:val="16"/>
          <w:szCs w:val="16"/>
        </w:rPr>
        <w:softHyphen/>
        <w:t>леты пехотных отрядов впервые исполь</w:t>
      </w:r>
      <w:r w:rsidRPr="00DB68AA">
        <w:rPr>
          <w:rFonts w:ascii="Times New Roman" w:hAnsi="Times New Roman" w:cs="Times New Roman"/>
          <w:color w:val="000000" w:themeColor="text1"/>
          <w:sz w:val="16"/>
          <w:szCs w:val="16"/>
        </w:rPr>
        <w:softHyphen/>
        <w:t>зовались в качестве штурмовиков, нанося удары по вражеским траншеям, пулемет</w:t>
      </w:r>
      <w:r w:rsidRPr="00DB68AA">
        <w:rPr>
          <w:rFonts w:ascii="Times New Roman" w:hAnsi="Times New Roman" w:cs="Times New Roman"/>
          <w:color w:val="000000" w:themeColor="text1"/>
          <w:sz w:val="16"/>
          <w:szCs w:val="16"/>
        </w:rPr>
        <w:softHyphen/>
        <w:t>ным гнездам, артбатареям, резервам. Но по-настоящему тесное взаимодействие авиации с пехотой удалось организовать лишь в следующем году.</w:t>
      </w:r>
    </w:p>
    <w:p w14:paraId="51876C9D" w14:textId="77777777" w:rsidR="00D81820" w:rsidRPr="00DB68AA" w:rsidRDefault="00D8182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Германское командование после такого успешного дебюта приняло реше</w:t>
      </w:r>
      <w:r w:rsidRPr="00DB68AA">
        <w:rPr>
          <w:rFonts w:ascii="Times New Roman" w:hAnsi="Times New Roman" w:cs="Times New Roman"/>
          <w:color w:val="000000" w:themeColor="text1"/>
          <w:sz w:val="16"/>
          <w:szCs w:val="16"/>
        </w:rPr>
        <w:softHyphen/>
        <w:t>ние поставить непосредственную авиаци</w:t>
      </w:r>
      <w:r w:rsidRPr="00DB68AA">
        <w:rPr>
          <w:rFonts w:ascii="Times New Roman" w:hAnsi="Times New Roman" w:cs="Times New Roman"/>
          <w:color w:val="000000" w:themeColor="text1"/>
          <w:sz w:val="16"/>
          <w:szCs w:val="16"/>
        </w:rPr>
        <w:softHyphen/>
        <w:t>онную поддержку пехоты на более орга</w:t>
      </w:r>
      <w:r w:rsidRPr="00DB68AA">
        <w:rPr>
          <w:rFonts w:ascii="Times New Roman" w:hAnsi="Times New Roman" w:cs="Times New Roman"/>
          <w:color w:val="000000" w:themeColor="text1"/>
          <w:sz w:val="16"/>
          <w:szCs w:val="16"/>
        </w:rPr>
        <w:softHyphen/>
        <w:t>низованную основу и значительно расши</w:t>
      </w:r>
      <w:r w:rsidRPr="00DB68AA">
        <w:rPr>
          <w:rFonts w:ascii="Times New Roman" w:hAnsi="Times New Roman" w:cs="Times New Roman"/>
          <w:color w:val="000000" w:themeColor="text1"/>
          <w:sz w:val="16"/>
          <w:szCs w:val="16"/>
        </w:rPr>
        <w:softHyphen/>
        <w:t>рить масштабы такой поддержки. Первым шагом в этом направлении стала реорга</w:t>
      </w:r>
      <w:r w:rsidRPr="00DB68AA">
        <w:rPr>
          <w:rFonts w:ascii="Times New Roman" w:hAnsi="Times New Roman" w:cs="Times New Roman"/>
          <w:color w:val="000000" w:themeColor="text1"/>
          <w:sz w:val="16"/>
          <w:szCs w:val="16"/>
        </w:rPr>
        <w:softHyphen/>
        <w:t>низация формируемых с 1916 г. отрядов сопровождения (Schutzstaffeln) в штурмо</w:t>
      </w:r>
      <w:r w:rsidRPr="00DB68AA">
        <w:rPr>
          <w:rFonts w:ascii="Times New Roman" w:hAnsi="Times New Roman" w:cs="Times New Roman"/>
          <w:color w:val="000000" w:themeColor="text1"/>
          <w:sz w:val="16"/>
          <w:szCs w:val="16"/>
        </w:rPr>
        <w:softHyphen/>
        <w:t>вые отряды (Schlachtstaffeln). Первона</w:t>
      </w:r>
      <w:r w:rsidRPr="00DB68AA">
        <w:rPr>
          <w:rFonts w:ascii="Times New Roman" w:hAnsi="Times New Roman" w:cs="Times New Roman"/>
          <w:color w:val="000000" w:themeColor="text1"/>
          <w:sz w:val="16"/>
          <w:szCs w:val="16"/>
        </w:rPr>
        <w:softHyphen/>
        <w:t>чально задачей отрядов сопровождения было прикрытие разведчиков, а вооружа</w:t>
      </w:r>
      <w:r w:rsidRPr="00DB68AA">
        <w:rPr>
          <w:rFonts w:ascii="Times New Roman" w:hAnsi="Times New Roman" w:cs="Times New Roman"/>
          <w:color w:val="000000" w:themeColor="text1"/>
          <w:sz w:val="16"/>
          <w:szCs w:val="16"/>
        </w:rPr>
        <w:softHyphen/>
        <w:t>лись они легкими двухместными самоле</w:t>
      </w:r>
      <w:r w:rsidRPr="00DB68AA">
        <w:rPr>
          <w:rFonts w:ascii="Times New Roman" w:hAnsi="Times New Roman" w:cs="Times New Roman"/>
          <w:color w:val="000000" w:themeColor="text1"/>
          <w:sz w:val="16"/>
          <w:szCs w:val="16"/>
        </w:rPr>
        <w:softHyphen/>
        <w:t>тами «Ганновер» CI.IV и «Хальберштадт» Cl.ll и СЫН. Все эти аэропланы оборудова</w:t>
      </w:r>
      <w:r w:rsidRPr="00DB68AA">
        <w:rPr>
          <w:rFonts w:ascii="Times New Roman" w:hAnsi="Times New Roman" w:cs="Times New Roman"/>
          <w:color w:val="000000" w:themeColor="text1"/>
          <w:sz w:val="16"/>
          <w:szCs w:val="16"/>
        </w:rPr>
        <w:softHyphen/>
        <w:t>лись 160-сильными двигателями, облада</w:t>
      </w:r>
      <w:r w:rsidRPr="00DB68AA">
        <w:rPr>
          <w:rFonts w:ascii="Times New Roman" w:hAnsi="Times New Roman" w:cs="Times New Roman"/>
          <w:color w:val="000000" w:themeColor="text1"/>
          <w:sz w:val="16"/>
          <w:szCs w:val="16"/>
        </w:rPr>
        <w:softHyphen/>
        <w:t>ли максимальной скоростью примерно 165 км/ч и продолжительностью полета около 3 часов. Вооружение их состояло из трех 7,92-мм пулеметов (двух синхронных и одного турельного) и мелких бомб. При реорганизации отрядов в штурмовые, их материальная часть оставалась прежней, хотя задачи кардинально изменились. И, надо сказать, самолеты класса «С1» в об</w:t>
      </w:r>
      <w:r w:rsidRPr="00DB68AA">
        <w:rPr>
          <w:rFonts w:ascii="Times New Roman" w:hAnsi="Times New Roman" w:cs="Times New Roman"/>
          <w:color w:val="000000" w:themeColor="text1"/>
          <w:sz w:val="16"/>
          <w:szCs w:val="16"/>
        </w:rPr>
        <w:softHyphen/>
        <w:t>щем, неплохо справлялись с новыми за</w:t>
      </w:r>
      <w:r w:rsidRPr="00DB68AA">
        <w:rPr>
          <w:rFonts w:ascii="Times New Roman" w:hAnsi="Times New Roman" w:cs="Times New Roman"/>
          <w:color w:val="000000" w:themeColor="text1"/>
          <w:sz w:val="16"/>
          <w:szCs w:val="16"/>
        </w:rPr>
        <w:softHyphen/>
        <w:t>дачами - хотя они были совершенно не защищены броней, небольшие размеры и высокая маневренность делали их весьма трудными целями для зенитного огня (21189).</w:t>
      </w:r>
    </w:p>
    <w:p w14:paraId="535EB107" w14:textId="77777777" w:rsidR="00D81820" w:rsidRPr="00DB68AA" w:rsidRDefault="00D81820" w:rsidP="00A67745">
      <w:pPr>
        <w:spacing w:after="0" w:line="240" w:lineRule="auto"/>
        <w:jc w:val="both"/>
        <w:rPr>
          <w:rFonts w:ascii="Times New Roman" w:hAnsi="Times New Roman" w:cs="Times New Roman"/>
          <w:color w:val="000000" w:themeColor="text1"/>
          <w:sz w:val="16"/>
          <w:szCs w:val="16"/>
        </w:rPr>
      </w:pPr>
    </w:p>
    <w:p w14:paraId="6E4D1E1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F88E6A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EE7E19" w14:textId="298316C6" w:rsidR="00C53D87" w:rsidRPr="00DB68AA" w:rsidRDefault="00C53D87"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июня (11 июля) 1917 г.</w:t>
      </w:r>
    </w:p>
    <w:p w14:paraId="6204427E" w14:textId="09A8DB3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DB68AA" w14:paraId="6BD1535F" w14:textId="77777777">
        <w:tc>
          <w:tcPr>
            <w:tcW w:w="1548" w:type="dxa"/>
            <w:tcBorders>
              <w:top w:val="single" w:sz="12" w:space="0" w:color="auto"/>
            </w:tcBorders>
            <w:shd w:val="clear" w:color="auto" w:fill="FFFFFF"/>
          </w:tcPr>
          <w:p w14:paraId="5877C8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065C18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162D88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r>
      <w:tr w:rsidR="002B1C74" w:rsidRPr="00DB68AA" w14:paraId="0446FB05" w14:textId="77777777">
        <w:tc>
          <w:tcPr>
            <w:tcW w:w="1548" w:type="dxa"/>
            <w:shd w:val="clear" w:color="auto" w:fill="FFFFFF"/>
          </w:tcPr>
          <w:p w14:paraId="587845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28 1917</w:t>
            </w:r>
          </w:p>
        </w:tc>
        <w:tc>
          <w:tcPr>
            <w:tcW w:w="1170" w:type="dxa"/>
            <w:shd w:val="clear" w:color="auto" w:fill="FFFFFF"/>
          </w:tcPr>
          <w:p w14:paraId="192108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c>
          <w:tcPr>
            <w:tcW w:w="6858" w:type="dxa"/>
            <w:shd w:val="clear" w:color="auto" w:fill="FFFFFF"/>
          </w:tcPr>
          <w:p w14:paraId="23557B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тыс. руб. за аппарат под мотор “Рон” 125 л.с., срок исполнения с 1 сентября 1917 г. по 1 января 1918 г. (не выполнен)</w:t>
            </w:r>
          </w:p>
          <w:p w14:paraId="2177997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заказ дан Опытному заводу Д. П. Григоровича (см. главу 2 и раздел М-20)</w:t>
            </w:r>
          </w:p>
        </w:tc>
      </w:tr>
      <w:tr w:rsidR="002B1C74" w:rsidRPr="00DB68AA" w14:paraId="4791DEB2" w14:textId="77777777">
        <w:tc>
          <w:tcPr>
            <w:tcW w:w="1548" w:type="dxa"/>
            <w:tcBorders>
              <w:bottom w:val="single" w:sz="12" w:space="0" w:color="auto"/>
            </w:tcBorders>
            <w:shd w:val="clear" w:color="auto" w:fill="FFFFFF"/>
          </w:tcPr>
          <w:p w14:paraId="321896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744AFD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7BF02A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контракт на ранее приобретенные аппараты (2807)</w:t>
            </w:r>
          </w:p>
        </w:tc>
      </w:tr>
    </w:tbl>
    <w:p w14:paraId="42193FD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6A352" w14:textId="77777777" w:rsidR="00094F32" w:rsidRPr="00DB68AA" w:rsidRDefault="00094F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28 июня (11 июля) 1917 г. летчик 29 КАО прапорщик Иван Христофорович Базилевич-Княжиковокий с механиком Королем на самолете «Лебедь-12» предпри</w:t>
      </w:r>
      <w:r w:rsidRPr="00DB68AA">
        <w:rPr>
          <w:rFonts w:ascii="Times New Roman" w:hAnsi="Times New Roman" w:cs="Times New Roman"/>
          <w:color w:val="000000" w:themeColor="text1"/>
          <w:sz w:val="16"/>
          <w:szCs w:val="16"/>
        </w:rPr>
        <w:softHyphen/>
        <w:t>нял на собственные средства перелет Петроград-Москва-Пенза с целью проверки самолета в длительном полете, но долетев до Москвы, отказал</w:t>
      </w:r>
      <w:r w:rsidRPr="00DB68AA">
        <w:rPr>
          <w:rFonts w:ascii="Times New Roman" w:hAnsi="Times New Roman" w:cs="Times New Roman"/>
          <w:color w:val="000000" w:themeColor="text1"/>
          <w:sz w:val="16"/>
          <w:szCs w:val="16"/>
        </w:rPr>
        <w:softHyphen/>
        <w:t>ся от продолжения полета ввиду дороговизны бензина и вообще переле</w:t>
      </w:r>
      <w:r w:rsidRPr="00DB68AA">
        <w:rPr>
          <w:rFonts w:ascii="Times New Roman" w:hAnsi="Times New Roman" w:cs="Times New Roman"/>
          <w:color w:val="000000" w:themeColor="text1"/>
          <w:sz w:val="16"/>
          <w:szCs w:val="16"/>
        </w:rPr>
        <w:softHyphen/>
        <w:t>та /истратил своих 300 руб./. Фирма же Лебедев и Ко, выпускавшая самолеты “Лебедь-12“, не финансировала перелет.</w:t>
      </w:r>
    </w:p>
    <w:p w14:paraId="1A144F3E" w14:textId="77777777" w:rsidR="00094F32" w:rsidRPr="00DB68AA" w:rsidRDefault="00094F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10, д. 42, лл. 258-259/ (23320).</w:t>
      </w:r>
    </w:p>
    <w:p w14:paraId="1830C349" w14:textId="77777777" w:rsidR="00094F32" w:rsidRPr="00DB68AA" w:rsidRDefault="00094F32" w:rsidP="00A67745">
      <w:pPr>
        <w:spacing w:after="0" w:line="240" w:lineRule="auto"/>
        <w:jc w:val="both"/>
        <w:rPr>
          <w:rFonts w:ascii="Times New Roman" w:hAnsi="Times New Roman" w:cs="Times New Roman"/>
          <w:color w:val="000000" w:themeColor="text1"/>
          <w:sz w:val="16"/>
          <w:szCs w:val="16"/>
        </w:rPr>
      </w:pPr>
    </w:p>
    <w:p w14:paraId="5DB2C12B" w14:textId="77777777" w:rsidR="0028644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2DA972F4" w14:textId="77777777" w:rsidR="0028644D" w:rsidRPr="00DB68AA" w:rsidRDefault="0028644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BB66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июня (11 июля) 1917 г. вышел рапорт Главного артиллерийского полигона (ГАП), согласно которому в ГАУ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w:t>
      </w:r>
    </w:p>
    <w:p w14:paraId="4E82983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Воспламенение заряда с помощью электричества.</w:t>
      </w:r>
    </w:p>
    <w:p w14:paraId="0316524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Вес пушки с треногой 19,25 фунтов (около 7,9 кг). Дальность стрельбы 149 сажень (318 м).</w:t>
      </w:r>
    </w:p>
    <w:p w14:paraId="0A5FD8B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1A08E92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62E5486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116D6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353D7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июня (11 июля) 1917 русские войска генерала Корнилова заняли Калуш (Галиция) (4962).</w:t>
      </w:r>
    </w:p>
    <w:p w14:paraId="79843A5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014127" w14:textId="55E2A5DE" w:rsidR="004E5432" w:rsidRPr="00DB68AA" w:rsidRDefault="004E54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28 июня (11 июля) 1917 г. Морское министерство приказало реорганизовать Черноморскую авиадивизию. К сентябрю в его состав входили 1-й авиационный батальон, корабельный базируется в бухте Нахимова, с 1-й и 2-й частями, обе в строю (ее 3-я и 4-я части еще не сформированы); 2-й авиабатальон, базирующийся в бухте Круглая, в составе 5-й и 6-й частей (обе в строю) и 7-й формируемой части; 3-й авиабатальон, базирующийся в Одессе, в составе 8-й, 9-й и 10-й частей (две бывших в строю); 4-й авиабатальон, базирующийся в Батуме, с 11-й и 12-й частями. 13-й отряд сухопутных истребителей, входивший в состав 4-го авиационного батальона, должен был действовать в Сулине и Килии на румынском побережье .</w:t>
      </w:r>
    </w:p>
    <w:p w14:paraId="332D2054"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p>
    <w:p w14:paraId="60C0528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D2B2D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854D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июня (11 июля) 1917 Ллойд Джордж: "...на тайном заседании... я обрисовал парламенту положение дел...</w:t>
      </w:r>
    </w:p>
    <w:p w14:paraId="71038B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Первая обязанность правительства - обеспечить достаточным количеством аэропланов нашу армию во Франции. Достаточное количество аэропланов имеет решающее значение. Аэропланы - глаза армии, без них она не может продвигаться. При помощи аэропланов армия нащупывает местоположение неприятельских траншей, орудий, пулеметов; для того, чтобы сфотографировать все это, надо иметь первенство в воздухе, и бросать войска в наступление, не имея такого первенства, значит посылать их просто на убой... Малейший промах в работе воздушных разведчиков, какой-нибудь незамеченный пулемет может обречь на гибель тысячи отважных сердец...</w:t>
      </w:r>
    </w:p>
    <w:p w14:paraId="3003BB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немцы узнают, что, бомбардируя наши города, они действительно могут заставить нас ослабить наши авиасилы во Франции, они преисполнятся величайшего воодушевления... Когда мы сможем обеспечить аэропланами и фронт и наши противовоздушные силы в Англии, мы конечно это сделаем. Пока это еще невозможно, на первом месте - фронт. И очень важно, чтобы немцы узнали, что это так, и не иначе".</w:t>
      </w:r>
    </w:p>
    <w:p w14:paraId="1A363B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Военный кабинет Англии постановил создать Комитет по руководству воздушными силами страны в составе Ллойд Джорджа и генерала Смутса (11999).</w:t>
      </w:r>
    </w:p>
    <w:p w14:paraId="2D9135C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CA0ECE"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28 июня (11 июля) 1917 британская артиллерия начала массированные артобстрелы и бомбардировки германских позиций в районе города Ипр на юго-западе Бельгии в рамках подготовки к новому крупному наступлению. Ожесточенные бои продолжались в этом районе с небольшими перерывами до ноября и вошли в историю как «Битва при Пашендейле» (по названию небольшой деревни в 8 километрах к северо-западу от Ипра).</w:t>
      </w:r>
    </w:p>
    <w:p w14:paraId="00A6CF0E"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Наступление предполагалось проводить в основном силами британских дивизий согласно плану, разработанному командующим Британскими экспедиционными силами во Франции фельдмаршалом Дугласом Хейгом. Главной его целью был прорыв немецкой обороны и захват всех портовых городов Бельгии, где размещались базы немецких подводных лодок, от которых страдал в первую очередь британский флот.</w:t>
      </w:r>
    </w:p>
    <w:p w14:paraId="1A61F3E0"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Сразу после начала артподготовки немцы во избежание потерь отвели большую часть войск с передовой в ближний тыл. А 13 июля они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3AD59D29"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w:t>
      </w:r>
    </w:p>
    <w:p w14:paraId="2FFB097F"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815F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75F93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7D3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был вторично предъявлен на испытания самолет Терещенко и Григорьева (Терещенко N 7) с Гном-Моносупан в 100 нр - двухместный одностоечный биплан с крылом большой стреловидностью и изменяемым в полете углом установки, построенный в КПИ. Машину 29 августа 1916 отправляли в Москву на испытания и она была вновь отправлена в Киев в январе 1917 (92,185).</w:t>
      </w:r>
    </w:p>
    <w:p w14:paraId="1F4C30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A42DBA" w14:textId="01737778" w:rsidR="004E5432" w:rsidRPr="00DB68AA" w:rsidRDefault="004E5432" w:rsidP="00A67745">
      <w:pPr>
        <w:spacing w:after="0" w:line="240" w:lineRule="auto"/>
        <w:jc w:val="both"/>
        <w:rPr>
          <w:rFonts w:ascii="Times New Roman" w:hAnsi="Times New Roman" w:cs="Times New Roman"/>
          <w:color w:val="000000" w:themeColor="text1"/>
          <w:sz w:val="16"/>
          <w:szCs w:val="16"/>
        </w:rPr>
      </w:pPr>
      <w:bookmarkStart w:id="191" w:name="bookmark787"/>
      <w:bookmarkStart w:id="192" w:name="bookmark788"/>
      <w:bookmarkStart w:id="193" w:name="bookmark820"/>
      <w:bookmarkStart w:id="194" w:name="bookmark821"/>
      <w:r w:rsidRPr="00DB68AA">
        <w:rPr>
          <w:rFonts w:ascii="Times New Roman" w:hAnsi="Times New Roman" w:cs="Times New Roman"/>
          <w:color w:val="000000" w:themeColor="text1"/>
          <w:sz w:val="16"/>
          <w:szCs w:val="16"/>
        </w:rPr>
        <w:t>29 июня (12 июля) 1917 г. Ильин получил заказ на двадцать двигателей Hispano-Suiza мощностью 200 л.с. Производственные данные по последним двум заказам не известны (23625).</w:t>
      </w:r>
    </w:p>
    <w:p w14:paraId="0B7B249F"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p>
    <w:bookmarkEnd w:id="191"/>
    <w:bookmarkEnd w:id="192"/>
    <w:bookmarkEnd w:id="193"/>
    <w:bookmarkEnd w:id="194"/>
    <w:p w14:paraId="389678B4" w14:textId="5E273108" w:rsidR="00091580" w:rsidRPr="00DB68AA" w:rsidRDefault="0009158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FA157F8" w14:textId="77777777" w:rsidR="00091580" w:rsidRPr="00DB68AA" w:rsidRDefault="0009158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056D0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июня (12 июля) 1917 г.</w:t>
      </w:r>
    </w:p>
    <w:p w14:paraId="5435928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Особый журнал Подготовителъной комиссии но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2642C97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июня 1917 г.</w:t>
      </w:r>
    </w:p>
    <w:p w14:paraId="6B37A93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Комиссия рассмотрела ход поставок артиллерийских орудии всех калибров, пулеметов, винтовок и винтовочных патронов за четыре месяца, с января по май 1917 г.</w:t>
      </w:r>
    </w:p>
    <w:p w14:paraId="51631AF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Результаты доложенных сведений и суждений сводятся к нижеследующему:</w:t>
      </w:r>
    </w:p>
    <w:p w14:paraId="620E3EE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w:t>
      </w:r>
      <w:r w:rsidRPr="00DB68AA">
        <w:rPr>
          <w:rFonts w:ascii="Times New Roman" w:hAnsi="Times New Roman" w:cs="Times New Roman"/>
          <w:color w:val="000000" w:themeColor="text1"/>
          <w:sz w:val="16"/>
          <w:szCs w:val="16"/>
        </w:rPr>
        <w:tab/>
        <w:t>Орудия</w:t>
      </w:r>
    </w:p>
    <w:p w14:paraId="5791426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w:t>
      </w:r>
      <w:r w:rsidRPr="00DB68AA">
        <w:rPr>
          <w:rFonts w:ascii="Times New Roman" w:hAnsi="Times New Roman" w:cs="Times New Roman"/>
          <w:color w:val="000000" w:themeColor="text1"/>
          <w:sz w:val="16"/>
          <w:szCs w:val="16"/>
        </w:rPr>
        <w:tab/>
        <w:t>3" волевые пушки:</w:t>
      </w:r>
    </w:p>
    <w:p w14:paraId="7AADFCC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первоначальная</w:t>
      </w:r>
      <w:r w:rsidRPr="00DB68AA">
        <w:rPr>
          <w:rFonts w:ascii="Times New Roman" w:hAnsi="Times New Roman" w:cs="Times New Roman"/>
          <w:color w:val="000000" w:themeColor="text1"/>
          <w:sz w:val="16"/>
          <w:szCs w:val="16"/>
        </w:rPr>
        <w:tab/>
        <w:t>ежемесячно................... 490</w:t>
      </w:r>
      <w:r w:rsidRPr="00DB68AA">
        <w:rPr>
          <w:rFonts w:ascii="Times New Roman" w:hAnsi="Times New Roman" w:cs="Times New Roman"/>
          <w:color w:val="000000" w:themeColor="text1"/>
          <w:sz w:val="16"/>
          <w:szCs w:val="16"/>
        </w:rPr>
        <w:tab/>
        <w:t>шт.</w:t>
      </w:r>
    </w:p>
    <w:p w14:paraId="7FC74C6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измененная с мая...............................175</w:t>
      </w:r>
      <w:r w:rsidRPr="00DB68AA">
        <w:rPr>
          <w:rFonts w:ascii="Times New Roman" w:hAnsi="Times New Roman" w:cs="Times New Roman"/>
          <w:color w:val="000000" w:themeColor="text1"/>
          <w:sz w:val="16"/>
          <w:szCs w:val="16"/>
        </w:rPr>
        <w:tab/>
        <w:t>»</w:t>
      </w:r>
    </w:p>
    <w:p w14:paraId="1BCC3F2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орудий:</w:t>
      </w:r>
    </w:p>
    <w:p w14:paraId="059E91C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407</w:t>
      </w:r>
      <w:r w:rsidRPr="00DB68AA">
        <w:rPr>
          <w:rFonts w:ascii="Times New Roman" w:hAnsi="Times New Roman" w:cs="Times New Roman"/>
          <w:color w:val="000000" w:themeColor="text1"/>
          <w:sz w:val="16"/>
          <w:szCs w:val="16"/>
        </w:rPr>
        <w:tab/>
        <w:t>»</w:t>
      </w:r>
    </w:p>
    <w:p w14:paraId="2F4A7ED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мае..................................................316</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w:t>
      </w:r>
    </w:p>
    <w:p w14:paraId="57F1D7C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производительность заводов понизилась примерно на 25%, притом исключительно на заводах частных (Путиловском и Царицынской группы), тогда как казенные заводы (Пермский) увеличили свою производительность.</w:t>
      </w:r>
    </w:p>
    <w:p w14:paraId="73EEB71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1 сдала в мае 110 пушек при 75 лафетах, против 150 в январе и 200 в феврале.</w:t>
      </w:r>
    </w:p>
    <w:p w14:paraId="27F1EA9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06C217A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имеющимся в Главном артиллерийском управлении сведениям, в резервах фронтов состоит в запасе 2357 орудий, из коих 1213 без лафетов.</w:t>
      </w:r>
    </w:p>
    <w:p w14:paraId="5F11FEE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w:t>
      </w:r>
      <w:r w:rsidRPr="00DB68AA">
        <w:rPr>
          <w:rFonts w:ascii="Times New Roman" w:hAnsi="Times New Roman" w:cs="Times New Roman"/>
          <w:color w:val="000000" w:themeColor="text1"/>
          <w:sz w:val="16"/>
          <w:szCs w:val="16"/>
        </w:rPr>
        <w:tab/>
        <w:t>3" горные пушки и 3" короткие пушки:</w:t>
      </w:r>
    </w:p>
    <w:p w14:paraId="506C448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w:t>
      </w:r>
      <w:r w:rsidRPr="00DB68AA">
        <w:rPr>
          <w:rFonts w:ascii="Times New Roman" w:hAnsi="Times New Roman" w:cs="Times New Roman"/>
          <w:color w:val="000000" w:themeColor="text1"/>
          <w:sz w:val="16"/>
          <w:szCs w:val="16"/>
        </w:rPr>
        <w:tab/>
        <w:t>первоначальная</w:t>
      </w:r>
      <w:r w:rsidRPr="00DB68AA">
        <w:rPr>
          <w:rFonts w:ascii="Times New Roman" w:hAnsi="Times New Roman" w:cs="Times New Roman"/>
          <w:color w:val="000000" w:themeColor="text1"/>
          <w:sz w:val="16"/>
          <w:szCs w:val="16"/>
        </w:rPr>
        <w:tab/>
        <w:t>в месяц ..........................70</w:t>
      </w:r>
      <w:r w:rsidRPr="00DB68AA">
        <w:rPr>
          <w:rFonts w:ascii="Times New Roman" w:hAnsi="Times New Roman" w:cs="Times New Roman"/>
          <w:color w:val="000000" w:themeColor="text1"/>
          <w:sz w:val="16"/>
          <w:szCs w:val="16"/>
        </w:rPr>
        <w:tab/>
        <w:t>шт.</w:t>
      </w:r>
    </w:p>
    <w:p w14:paraId="648D9E6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измененная с .мая..................................40 »</w:t>
      </w:r>
    </w:p>
    <w:p w14:paraId="2802811A"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орудий:</w:t>
      </w:r>
    </w:p>
    <w:p w14:paraId="031F985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в январе</w:t>
      </w:r>
      <w:r w:rsidRPr="00DB68AA">
        <w:rPr>
          <w:rFonts w:ascii="Times New Roman" w:hAnsi="Times New Roman" w:cs="Times New Roman"/>
          <w:color w:val="000000" w:themeColor="text1"/>
          <w:sz w:val="16"/>
          <w:szCs w:val="16"/>
        </w:rPr>
        <w:tab/>
        <w:t>..........................................46</w:t>
      </w:r>
      <w:r w:rsidRPr="00DB68AA">
        <w:rPr>
          <w:rFonts w:ascii="Times New Roman" w:hAnsi="Times New Roman" w:cs="Times New Roman"/>
          <w:color w:val="000000" w:themeColor="text1"/>
          <w:sz w:val="16"/>
          <w:szCs w:val="16"/>
        </w:rPr>
        <w:tab/>
        <w:t>»</w:t>
      </w:r>
    </w:p>
    <w:p w14:paraId="6E23150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низшая цифра</w:t>
      </w:r>
      <w:r w:rsidRPr="00DB68AA">
        <w:rPr>
          <w:rFonts w:ascii="Times New Roman" w:hAnsi="Times New Roman" w:cs="Times New Roman"/>
          <w:color w:val="000000" w:themeColor="text1"/>
          <w:sz w:val="16"/>
          <w:szCs w:val="16"/>
        </w:rPr>
        <w:tab/>
        <w:t>(в</w:t>
      </w:r>
      <w:r w:rsidRPr="00DB68AA">
        <w:rPr>
          <w:rFonts w:ascii="Times New Roman" w:hAnsi="Times New Roman" w:cs="Times New Roman"/>
          <w:color w:val="000000" w:themeColor="text1"/>
          <w:sz w:val="16"/>
          <w:szCs w:val="16"/>
        </w:rPr>
        <w:tab/>
        <w:t>феврале).................................. 1</w:t>
      </w:r>
      <w:r w:rsidRPr="00DB68AA">
        <w:rPr>
          <w:rFonts w:ascii="Times New Roman" w:hAnsi="Times New Roman" w:cs="Times New Roman"/>
          <w:color w:val="000000" w:themeColor="text1"/>
          <w:sz w:val="16"/>
          <w:szCs w:val="16"/>
        </w:rPr>
        <w:tab/>
        <w:t>»</w:t>
      </w:r>
    </w:p>
    <w:p w14:paraId="52EB3AF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 .....................................................20</w:t>
      </w:r>
      <w:r w:rsidRPr="00DB68AA">
        <w:rPr>
          <w:rFonts w:ascii="Times New Roman" w:hAnsi="Times New Roman" w:cs="Times New Roman"/>
          <w:color w:val="000000" w:themeColor="text1"/>
          <w:sz w:val="16"/>
          <w:szCs w:val="16"/>
        </w:rPr>
        <w:tab/>
        <w:t>»</w:t>
      </w:r>
    </w:p>
    <w:p w14:paraId="2542CD5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Путиловском заводе: недостаток топлива п материалов и слабая интенсивность работ.</w:t>
      </w:r>
    </w:p>
    <w:p w14:paraId="0ECD06E9"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Ремонт в мае 10 орудий.</w:t>
      </w:r>
    </w:p>
    <w:p w14:paraId="6A8ECCD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запасах фронтов 211 пушек, из коих 120 без лафетов.</w:t>
      </w:r>
    </w:p>
    <w:p w14:paraId="035651A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w:t>
      </w:r>
      <w:r w:rsidRPr="00DB68AA">
        <w:rPr>
          <w:rFonts w:ascii="Times New Roman" w:hAnsi="Times New Roman" w:cs="Times New Roman"/>
          <w:color w:val="000000" w:themeColor="text1"/>
          <w:sz w:val="16"/>
          <w:szCs w:val="16"/>
        </w:rPr>
        <w:tab/>
        <w:t>48"' гаубицы:</w:t>
      </w:r>
    </w:p>
    <w:p w14:paraId="2186D71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w:t>
      </w:r>
      <w:r w:rsidRPr="00DB68AA">
        <w:rPr>
          <w:rFonts w:ascii="Times New Roman" w:hAnsi="Times New Roman" w:cs="Times New Roman"/>
          <w:color w:val="000000" w:themeColor="text1"/>
          <w:sz w:val="16"/>
          <w:szCs w:val="16"/>
        </w:rPr>
        <w:tab/>
        <w:t>первоначальная</w:t>
      </w:r>
      <w:r w:rsidRPr="00DB68AA">
        <w:rPr>
          <w:rFonts w:ascii="Times New Roman" w:hAnsi="Times New Roman" w:cs="Times New Roman"/>
          <w:color w:val="000000" w:themeColor="text1"/>
          <w:sz w:val="16"/>
          <w:szCs w:val="16"/>
        </w:rPr>
        <w:tab/>
        <w:t>ежемесячно................... 108</w:t>
      </w:r>
      <w:r w:rsidRPr="00DB68AA">
        <w:rPr>
          <w:rFonts w:ascii="Times New Roman" w:hAnsi="Times New Roman" w:cs="Times New Roman"/>
          <w:color w:val="000000" w:themeColor="text1"/>
          <w:sz w:val="16"/>
          <w:szCs w:val="16"/>
        </w:rPr>
        <w:tab/>
        <w:t>шт.</w:t>
      </w:r>
    </w:p>
    <w:p w14:paraId="4CF7923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измененная с мая.................................30 »</w:t>
      </w:r>
    </w:p>
    <w:p w14:paraId="50B1D6B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орудий:</w:t>
      </w:r>
    </w:p>
    <w:p w14:paraId="51864EC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январе................................................62</w:t>
      </w:r>
      <w:r w:rsidRPr="00DB68AA">
        <w:rPr>
          <w:rFonts w:ascii="Times New Roman" w:hAnsi="Times New Roman" w:cs="Times New Roman"/>
          <w:color w:val="000000" w:themeColor="text1"/>
          <w:sz w:val="16"/>
          <w:szCs w:val="16"/>
        </w:rPr>
        <w:tab/>
        <w:t>»</w:t>
      </w:r>
    </w:p>
    <w:p w14:paraId="2888A8D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нашшзшая</w:t>
      </w:r>
      <w:r w:rsidRPr="00DB68AA">
        <w:rPr>
          <w:rFonts w:ascii="Times New Roman" w:hAnsi="Times New Roman" w:cs="Times New Roman"/>
          <w:color w:val="000000" w:themeColor="text1"/>
          <w:sz w:val="16"/>
          <w:szCs w:val="16"/>
        </w:rPr>
        <w:tab/>
        <w:t>цифра</w:t>
      </w:r>
      <w:r w:rsidRPr="00DB68AA">
        <w:rPr>
          <w:rFonts w:ascii="Times New Roman" w:hAnsi="Times New Roman" w:cs="Times New Roman"/>
          <w:color w:val="000000" w:themeColor="text1"/>
          <w:sz w:val="16"/>
          <w:szCs w:val="16"/>
        </w:rPr>
        <w:tab/>
        <w:t>(в</w:t>
      </w:r>
      <w:r w:rsidRPr="00DB68AA">
        <w:rPr>
          <w:rFonts w:ascii="Times New Roman" w:hAnsi="Times New Roman" w:cs="Times New Roman"/>
          <w:color w:val="000000" w:themeColor="text1"/>
          <w:sz w:val="16"/>
          <w:szCs w:val="16"/>
        </w:rPr>
        <w:tab/>
        <w:t>феврале).............................10</w:t>
      </w:r>
      <w:r w:rsidRPr="00DB68AA">
        <w:rPr>
          <w:rFonts w:ascii="Times New Roman" w:hAnsi="Times New Roman" w:cs="Times New Roman"/>
          <w:color w:val="000000" w:themeColor="text1"/>
          <w:sz w:val="16"/>
          <w:szCs w:val="16"/>
        </w:rPr>
        <w:tab/>
        <w:t>»</w:t>
      </w:r>
    </w:p>
    <w:p w14:paraId="1DC13E2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мае...................................................43</w:t>
      </w:r>
      <w:r w:rsidRPr="00DB68AA">
        <w:rPr>
          <w:rFonts w:ascii="Times New Roman" w:hAnsi="Times New Roman" w:cs="Times New Roman"/>
          <w:color w:val="000000" w:themeColor="text1"/>
          <w:sz w:val="16"/>
          <w:szCs w:val="16"/>
        </w:rPr>
        <w:tab/>
        <w:t>»</w:t>
      </w:r>
    </w:p>
    <w:p w14:paraId="197B45E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Производительность а мао на 30% понизилась против январской как</w:t>
      </w:r>
    </w:p>
    <w:p w14:paraId="2935649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казенных заводах, так и на частных (Путиловский).</w:t>
      </w:r>
    </w:p>
    <w:p w14:paraId="005FEA9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Ремонт в мае по числу предъявленных к исправлению 14 гаубин.</w:t>
      </w:r>
    </w:p>
    <w:p w14:paraId="7AB85E0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резервах фронтов 310 орудий, из коих (17 без лафетов.</w:t>
      </w:r>
    </w:p>
    <w:p w14:paraId="0DFB257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w:t>
      </w:r>
      <w:r w:rsidRPr="00DB68AA">
        <w:rPr>
          <w:rFonts w:ascii="Times New Roman" w:hAnsi="Times New Roman" w:cs="Times New Roman"/>
          <w:color w:val="000000" w:themeColor="text1"/>
          <w:sz w:val="16"/>
          <w:szCs w:val="16"/>
        </w:rPr>
        <w:tab/>
        <w:t>42"' скорострельные п 120 мм пушки:</w:t>
      </w:r>
    </w:p>
    <w:p w14:paraId="76D8BA5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первоначальная ежемесячно » увеличенная с мая ....</w:t>
      </w:r>
    </w:p>
    <w:p w14:paraId="737093D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42"' орудий:</w:t>
      </w:r>
    </w:p>
    <w:p w14:paraId="40E44D7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w:t>
      </w:r>
      <w:r w:rsidRPr="00DB68AA">
        <w:rPr>
          <w:rFonts w:ascii="Times New Roman" w:hAnsi="Times New Roman" w:cs="Times New Roman"/>
          <w:color w:val="000000" w:themeColor="text1"/>
          <w:sz w:val="16"/>
          <w:szCs w:val="16"/>
        </w:rPr>
        <w:tab/>
        <w:t>' ' ( ) ) ; )</w:t>
      </w:r>
      <w:r w:rsidRPr="00DB68AA">
        <w:rPr>
          <w:rFonts w:ascii="Times New Roman" w:hAnsi="Times New Roman" w:cs="Times New Roman"/>
          <w:color w:val="000000" w:themeColor="text1"/>
          <w:sz w:val="16"/>
          <w:szCs w:val="16"/>
        </w:rPr>
        <w:tab/>
        <w:t>)</w:t>
      </w:r>
    </w:p>
    <w:p w14:paraId="117D78A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тел......................</w:t>
      </w:r>
    </w:p>
    <w:p w14:paraId="158B242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 МНИ &gt;</w:t>
      </w:r>
      <w:r w:rsidRPr="00DB68AA">
        <w:rPr>
          <w:rFonts w:ascii="Times New Roman" w:hAnsi="Times New Roman" w:cs="Times New Roman"/>
          <w:color w:val="000000" w:themeColor="text1"/>
          <w:sz w:val="16"/>
          <w:szCs w:val="16"/>
        </w:rPr>
        <w:tab/>
        <w:t>v</w:t>
      </w:r>
    </w:p>
    <w:p w14:paraId="15F75C9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лафетов .................</w:t>
      </w:r>
    </w:p>
    <w:p w14:paraId="4DA8C87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18 шт.</w:t>
      </w:r>
    </w:p>
    <w:p w14:paraId="5F1EE6A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w:t>
      </w:r>
    </w:p>
    <w:p w14:paraId="3F84613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w:t>
      </w:r>
    </w:p>
    <w:p w14:paraId="5491C00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12 »</w:t>
      </w:r>
    </w:p>
    <w:p w14:paraId="76800EC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w:t>
      </w:r>
    </w:p>
    <w:p w14:paraId="29C4B4E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w:t>
      </w:r>
    </w:p>
    <w:p w14:paraId="7A5CC11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w:t>
      </w:r>
    </w:p>
    <w:p w14:paraId="5368213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но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5CCE114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Исправлений 42'" орудий в мае не было.</w:t>
      </w:r>
    </w:p>
    <w:p w14:paraId="68794DF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резервах фронтов находится 68 штук 42'" пушек, из коих 30 без лафетов.</w:t>
      </w:r>
    </w:p>
    <w:p w14:paraId="10B01A8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w:t>
      </w:r>
      <w:r w:rsidRPr="00DB68AA">
        <w:rPr>
          <w:rFonts w:ascii="Times New Roman" w:hAnsi="Times New Roman" w:cs="Times New Roman"/>
          <w:color w:val="000000" w:themeColor="text1"/>
          <w:sz w:val="16"/>
          <w:szCs w:val="16"/>
        </w:rPr>
        <w:tab/>
        <w:t>6” полевые и крепостные и 5" английские гаубицы:</w:t>
      </w:r>
    </w:p>
    <w:p w14:paraId="4EF5755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первоначальная ежемесячно .....................36 шт.</w:t>
      </w:r>
    </w:p>
    <w:p w14:paraId="39A295F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r w:rsidRPr="00DB68AA">
        <w:rPr>
          <w:rFonts w:ascii="Times New Roman" w:hAnsi="Times New Roman" w:cs="Times New Roman"/>
          <w:color w:val="000000" w:themeColor="text1"/>
          <w:sz w:val="16"/>
          <w:szCs w:val="16"/>
        </w:rPr>
        <w:tab/>
        <w:t>измененная с мая.............................25 »</w:t>
      </w:r>
    </w:p>
    <w:p w14:paraId="2D5F1F8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гаубиц:</w:t>
      </w:r>
    </w:p>
    <w:p w14:paraId="354899B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с отечественных заводов ......................17 »</w:t>
      </w:r>
    </w:p>
    <w:p w14:paraId="3D3DD30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&lt; из_за границы прибыло.........................24 »</w:t>
      </w:r>
    </w:p>
    <w:p w14:paraId="07D498D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41 шт.</w:t>
      </w:r>
    </w:p>
    <w:p w14:paraId="01F7606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f с отечественных заводов ........................13 шт.</w:t>
      </w:r>
    </w:p>
    <w:p w14:paraId="0A39CDB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w:t>
      </w:r>
      <w:r w:rsidRPr="00DB68AA">
        <w:rPr>
          <w:rFonts w:ascii="Times New Roman" w:hAnsi="Times New Roman" w:cs="Times New Roman"/>
          <w:color w:val="000000" w:themeColor="text1"/>
          <w:sz w:val="16"/>
          <w:szCs w:val="16"/>
        </w:rPr>
        <w:tab/>
        <w:t>| из-за границы прибыло ...........................14 »</w:t>
      </w:r>
    </w:p>
    <w:p w14:paraId="6694F8A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шт.</w:t>
      </w:r>
    </w:p>
    <w:p w14:paraId="7C154C4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и марте 0.</w:t>
      </w:r>
    </w:p>
    <w:p w14:paraId="581CDE6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w:t>
      </w:r>
      <w:r w:rsidRPr="00DB68AA">
        <w:rPr>
          <w:rFonts w:ascii="Times New Roman" w:hAnsi="Times New Roman" w:cs="Times New Roman"/>
          <w:color w:val="000000" w:themeColor="text1"/>
          <w:sz w:val="16"/>
          <w:szCs w:val="16"/>
        </w:rPr>
        <w:tab/>
        <w:t>6" осадные пушки Шнейдера и 155 мм французские:</w:t>
      </w:r>
    </w:p>
    <w:p w14:paraId="668C99F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первоначальная ежемесячная....................25 шт.</w:t>
      </w:r>
    </w:p>
    <w:p w14:paraId="3AFC5BD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измененная с мая..................................5 »</w:t>
      </w:r>
    </w:p>
    <w:p w14:paraId="7E5B6A1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Поступило 6" пушек от Путиловикого завода в мае 6, против 2 в январе; </w:t>
      </w:r>
    </w:p>
    <w:p w14:paraId="1402F12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 Франции в мае ничего не получено (принято на месте 18).</w:t>
      </w:r>
    </w:p>
    <w:p w14:paraId="4FE9CFD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7. Орудия крупных калибров:</w:t>
      </w:r>
    </w:p>
    <w:p w14:paraId="57D6415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единовременная:</w:t>
      </w:r>
      <w:r w:rsidRPr="00DB68AA">
        <w:rPr>
          <w:rFonts w:ascii="Times New Roman" w:hAnsi="Times New Roman" w:cs="Times New Roman"/>
          <w:color w:val="000000" w:themeColor="text1"/>
          <w:sz w:val="16"/>
          <w:szCs w:val="16"/>
        </w:rPr>
        <w:tab/>
        <w:t>Первоначальная</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Измененная</w:t>
      </w:r>
    </w:p>
    <w:p w14:paraId="5194A9B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гаубицы</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163</w:t>
      </w:r>
      <w:r w:rsidRPr="00DB68AA">
        <w:rPr>
          <w:rFonts w:ascii="Times New Roman" w:hAnsi="Times New Roman" w:cs="Times New Roman"/>
          <w:color w:val="000000" w:themeColor="text1"/>
          <w:sz w:val="16"/>
          <w:szCs w:val="16"/>
        </w:rPr>
        <w:tab/>
        <w:t>196</w:t>
      </w:r>
    </w:p>
    <w:p w14:paraId="4F3F19B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9.2" гаубицы</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136</w:t>
      </w:r>
      <w:r w:rsidRPr="00DB68AA">
        <w:rPr>
          <w:rFonts w:ascii="Times New Roman" w:hAnsi="Times New Roman" w:cs="Times New Roman"/>
          <w:color w:val="000000" w:themeColor="text1"/>
          <w:sz w:val="16"/>
          <w:szCs w:val="16"/>
        </w:rPr>
        <w:tab/>
        <w:t>44</w:t>
      </w:r>
    </w:p>
    <w:p w14:paraId="42CB15B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 мортиры</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120</w:t>
      </w:r>
      <w:r w:rsidRPr="00DB68AA">
        <w:rPr>
          <w:rFonts w:ascii="Times New Roman" w:hAnsi="Times New Roman" w:cs="Times New Roman"/>
          <w:color w:val="000000" w:themeColor="text1"/>
          <w:sz w:val="16"/>
          <w:szCs w:val="16"/>
        </w:rPr>
        <w:tab/>
        <w:t>46</w:t>
      </w:r>
    </w:p>
    <w:p w14:paraId="040DE8B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12" гаубицы</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55</w:t>
      </w:r>
      <w:r w:rsidRPr="00DB68AA">
        <w:rPr>
          <w:rFonts w:ascii="Times New Roman" w:hAnsi="Times New Roman" w:cs="Times New Roman"/>
          <w:color w:val="000000" w:themeColor="text1"/>
          <w:sz w:val="16"/>
          <w:szCs w:val="16"/>
        </w:rPr>
        <w:tab/>
        <w:t>42</w:t>
      </w:r>
    </w:p>
    <w:p w14:paraId="24A4EA3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8"</w:t>
      </w:r>
      <w:r w:rsidRPr="00DB68AA">
        <w:rPr>
          <w:rFonts w:ascii="Times New Roman" w:hAnsi="Times New Roman" w:cs="Times New Roman"/>
          <w:color w:val="000000" w:themeColor="text1"/>
          <w:sz w:val="16"/>
          <w:szCs w:val="16"/>
        </w:rPr>
        <w:tab/>
        <w:t>9.2" 1 1"</w:t>
      </w:r>
      <w:r w:rsidRPr="00DB68AA">
        <w:rPr>
          <w:rFonts w:ascii="Times New Roman" w:hAnsi="Times New Roman" w:cs="Times New Roman"/>
          <w:color w:val="000000" w:themeColor="text1"/>
          <w:sz w:val="16"/>
          <w:szCs w:val="16"/>
        </w:rPr>
        <w:tab/>
        <w:t>14"</w:t>
      </w:r>
    </w:p>
    <w:p w14:paraId="65BA8CA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в январе ....</w:t>
      </w:r>
      <w:r w:rsidRPr="00DB68AA">
        <w:rPr>
          <w:rFonts w:ascii="Times New Roman" w:hAnsi="Times New Roman" w:cs="Times New Roman"/>
          <w:color w:val="000000" w:themeColor="text1"/>
          <w:sz w:val="16"/>
          <w:szCs w:val="16"/>
        </w:rPr>
        <w:tab/>
        <w:t>. . . 0</w:t>
      </w:r>
      <w:r w:rsidRPr="00DB68AA">
        <w:rPr>
          <w:rFonts w:ascii="Times New Roman" w:hAnsi="Times New Roman" w:cs="Times New Roman"/>
          <w:color w:val="000000" w:themeColor="text1"/>
          <w:sz w:val="16"/>
          <w:szCs w:val="16"/>
        </w:rPr>
        <w:tab/>
        <w:t>1 0</w:t>
      </w:r>
      <w:r w:rsidRPr="00DB68AA">
        <w:rPr>
          <w:rFonts w:ascii="Times New Roman" w:hAnsi="Times New Roman" w:cs="Times New Roman"/>
          <w:color w:val="000000" w:themeColor="text1"/>
          <w:sz w:val="16"/>
          <w:szCs w:val="16"/>
        </w:rPr>
        <w:tab/>
        <w:t>0</w:t>
      </w:r>
    </w:p>
    <w:p w14:paraId="40B3F8B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в мае</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 . . 0</w:t>
      </w:r>
      <w:r w:rsidRPr="00DB68AA">
        <w:rPr>
          <w:rFonts w:ascii="Times New Roman" w:hAnsi="Times New Roman" w:cs="Times New Roman"/>
          <w:color w:val="000000" w:themeColor="text1"/>
          <w:sz w:val="16"/>
          <w:szCs w:val="16"/>
        </w:rPr>
        <w:tab/>
        <w:t>0 4</w:t>
      </w:r>
      <w:r w:rsidRPr="00DB68AA">
        <w:rPr>
          <w:rFonts w:ascii="Times New Roman" w:hAnsi="Times New Roman" w:cs="Times New Roman"/>
          <w:color w:val="000000" w:themeColor="text1"/>
          <w:sz w:val="16"/>
          <w:szCs w:val="16"/>
        </w:rPr>
        <w:tab/>
        <w:t>1</w:t>
      </w:r>
    </w:p>
    <w:p w14:paraId="5358F72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гаубицы заказаны заводу Мидвалв в Америке и уступлены английским правительством, 9.2" уступлены английским правительством.</w:t>
      </w:r>
    </w:p>
    <w:p w14:paraId="170E138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 заказаны Шнейдеру, 12" заказаны Обуховскому заводу (в мае поставлена 1) и Виккерсу.</w:t>
      </w:r>
    </w:p>
    <w:p w14:paraId="121091D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p w14:paraId="20B6BBF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w:t>
      </w:r>
      <w:r w:rsidRPr="00DB68AA">
        <w:rPr>
          <w:rFonts w:ascii="Times New Roman" w:hAnsi="Times New Roman" w:cs="Times New Roman"/>
          <w:color w:val="000000" w:themeColor="text1"/>
          <w:sz w:val="16"/>
          <w:szCs w:val="16"/>
        </w:rPr>
        <w:tab/>
        <w:t>3" и 75 мм зенитные орудия.</w:t>
      </w:r>
    </w:p>
    <w:p w14:paraId="1D56DA8A"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первоначальная ежемесячно....................... 36</w:t>
      </w:r>
      <w:r w:rsidRPr="00DB68AA">
        <w:rPr>
          <w:rFonts w:ascii="Times New Roman" w:hAnsi="Times New Roman" w:cs="Times New Roman"/>
          <w:color w:val="000000" w:themeColor="text1"/>
          <w:sz w:val="16"/>
          <w:szCs w:val="16"/>
        </w:rPr>
        <w:tab/>
        <w:t>шт.</w:t>
      </w:r>
    </w:p>
    <w:p w14:paraId="280A9CC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измененная ....................................... 14 »</w:t>
      </w:r>
    </w:p>
    <w:p w14:paraId="3A2C499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орудий:</w:t>
      </w:r>
    </w:p>
    <w:p w14:paraId="500F150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(Путпловского завода).............................12</w:t>
      </w:r>
      <w:r w:rsidRPr="00DB68AA">
        <w:rPr>
          <w:rFonts w:ascii="Times New Roman" w:hAnsi="Times New Roman" w:cs="Times New Roman"/>
          <w:color w:val="000000" w:themeColor="text1"/>
          <w:sz w:val="16"/>
          <w:szCs w:val="16"/>
        </w:rPr>
        <w:tab/>
        <w:t>»</w:t>
      </w:r>
    </w:p>
    <w:p w14:paraId="6DA6366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мае......................................................10</w:t>
      </w:r>
      <w:r w:rsidRPr="00DB68AA">
        <w:rPr>
          <w:rFonts w:ascii="Times New Roman" w:hAnsi="Times New Roman" w:cs="Times New Roman"/>
          <w:color w:val="000000" w:themeColor="text1"/>
          <w:sz w:val="16"/>
          <w:szCs w:val="16"/>
        </w:rPr>
        <w:tab/>
        <w:t>»</w:t>
      </w:r>
    </w:p>
    <w:p w14:paraId="1C81381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Из-за границы за 4 месяца ничего не поставлено. Снабжение орудиями этого типа представляется в безнадежном состоянии.</w:t>
      </w:r>
    </w:p>
    <w:p w14:paraId="24510F1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но степени их важности, ставя на первое место орудия средних и крупных калибров.</w:t>
      </w:r>
    </w:p>
    <w:p w14:paraId="54BCA53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Понижение производительности отечественных заводов по сравнению е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p w14:paraId="641A3FB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 В и и т о в к и</w:t>
      </w:r>
    </w:p>
    <w:p w14:paraId="5E0B0D1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Ежемесячная потребность............................. 200000 шт.</w:t>
      </w:r>
    </w:p>
    <w:p w14:paraId="6901513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 винтовок:</w:t>
      </w:r>
    </w:p>
    <w:p w14:paraId="72959779"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и 'nihil i ( с казенных заводов.................. 128920 шт.</w:t>
      </w:r>
    </w:p>
    <w:p w14:paraId="6FE0FDC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j из-за границы прибыло.................. 24600 »</w:t>
      </w:r>
    </w:p>
    <w:p w14:paraId="2573DE9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w:t>
      </w:r>
      <w:r w:rsidRPr="00DB68AA">
        <w:rPr>
          <w:rFonts w:ascii="Times New Roman" w:hAnsi="Times New Roman" w:cs="Times New Roman"/>
          <w:color w:val="000000" w:themeColor="text1"/>
          <w:sz w:val="16"/>
          <w:szCs w:val="16"/>
        </w:rPr>
        <w:tab/>
        <w:t>153520 шт.</w:t>
      </w:r>
    </w:p>
    <w:p w14:paraId="692FC62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(с казенных заводов............................. 115436 шт.</w:t>
      </w:r>
    </w:p>
    <w:p w14:paraId="68D100C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из-за границы приоыло..................... о7«ЗМ »</w:t>
      </w:r>
    </w:p>
    <w:p w14:paraId="3517F13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w:t>
      </w:r>
      <w:r w:rsidRPr="00DB68AA">
        <w:rPr>
          <w:rFonts w:ascii="Times New Roman" w:hAnsi="Times New Roman" w:cs="Times New Roman"/>
          <w:color w:val="000000" w:themeColor="text1"/>
          <w:sz w:val="16"/>
          <w:szCs w:val="16"/>
        </w:rPr>
        <w:tab/>
        <w:t>152787 шт.</w:t>
      </w:r>
    </w:p>
    <w:p w14:paraId="728DAEC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p w14:paraId="40772CC3"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П у л е м е т ы</w:t>
      </w:r>
    </w:p>
    <w:p w14:paraId="36FD034A"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прежняя ежемесячно.......................... 600 шт.</w:t>
      </w:r>
    </w:p>
    <w:p w14:paraId="23740E8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w:t>
      </w:r>
    </w:p>
    <w:p w14:paraId="365EAA1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 январе / с Тульского завода.......................... 1200 шт.</w:t>
      </w:r>
    </w:p>
    <w:p w14:paraId="68B0D62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r j из-за границы прибыло ...................... 767</w:t>
      </w:r>
      <w:r w:rsidRPr="00DB68AA">
        <w:rPr>
          <w:rFonts w:ascii="Times New Roman" w:hAnsi="Times New Roman" w:cs="Times New Roman"/>
          <w:color w:val="000000" w:themeColor="text1"/>
          <w:sz w:val="16"/>
          <w:szCs w:val="16"/>
        </w:rPr>
        <w:tab/>
        <w:t>»</w:t>
      </w:r>
    </w:p>
    <w:p w14:paraId="63156CAA"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Нсего ....</w:t>
      </w:r>
      <w:r w:rsidRPr="00DB68AA">
        <w:rPr>
          <w:rFonts w:ascii="Times New Roman" w:hAnsi="Times New Roman" w:cs="Times New Roman"/>
          <w:color w:val="000000" w:themeColor="text1"/>
          <w:sz w:val="16"/>
          <w:szCs w:val="16"/>
        </w:rPr>
        <w:tab/>
        <w:t>1967 шт.</w:t>
      </w:r>
    </w:p>
    <w:p w14:paraId="47F69A5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 / 0 Тульского завода..........................1160 шт.</w:t>
      </w:r>
    </w:p>
    <w:p w14:paraId="5A8ABFC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из-за границы прибыло...................... 3000 »</w:t>
      </w:r>
    </w:p>
    <w:p w14:paraId="17EB675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w:t>
      </w:r>
      <w:r w:rsidRPr="00DB68AA">
        <w:rPr>
          <w:rFonts w:ascii="Times New Roman" w:hAnsi="Times New Roman" w:cs="Times New Roman"/>
          <w:color w:val="000000" w:themeColor="text1"/>
          <w:sz w:val="16"/>
          <w:szCs w:val="16"/>
        </w:rPr>
        <w:tab/>
        <w:t>4160 шт.</w:t>
      </w:r>
    </w:p>
    <w:p w14:paraId="3CE95E9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p w14:paraId="5FDE675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 Ружья- п у л е м е т ы</w:t>
      </w:r>
    </w:p>
    <w:p w14:paraId="7230A14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Единовременпая потребность........................... 110000 шт.</w:t>
      </w:r>
    </w:p>
    <w:p w14:paraId="4EA7B44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поступило из-за границы..................... 142 »</w:t>
      </w:r>
    </w:p>
    <w:p w14:paraId="12BBC3F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 3543</w:t>
      </w:r>
      <w:r w:rsidRPr="00DB68AA">
        <w:rPr>
          <w:rFonts w:ascii="Times New Roman" w:hAnsi="Times New Roman" w:cs="Times New Roman"/>
          <w:color w:val="000000" w:themeColor="text1"/>
          <w:sz w:val="16"/>
          <w:szCs w:val="16"/>
        </w:rPr>
        <w:tab/>
        <w:t>»</w:t>
      </w:r>
    </w:p>
    <w:p w14:paraId="485988B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Первая поставка на Ковровском заводе (ружья-пулеметы Мадсена) ожидается в июне.</w:t>
      </w:r>
    </w:p>
    <w:p w14:paraId="2DDF825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 1) и итов о ч и ы е патрон</w:t>
      </w:r>
    </w:p>
    <w:p w14:paraId="7299237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Ежемесячная потребность 3"' . . . .</w:t>
      </w:r>
    </w:p>
    <w:p w14:paraId="77F28BD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Австрийских, японских 45 мм .Нобеля</w:t>
      </w:r>
    </w:p>
    <w:p w14:paraId="2EEB511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Поступило:</w:t>
      </w:r>
    </w:p>
    <w:p w14:paraId="149353D9"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w:t>
      </w:r>
    </w:p>
    <w:p w14:paraId="730479E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p w14:paraId="0DC59D7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с отечественных заводов</w:t>
      </w:r>
    </w:p>
    <w:p w14:paraId="71368C29"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из-за границы прибыло . .</w:t>
      </w:r>
    </w:p>
    <w:p w14:paraId="54ABE7F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мае</w:t>
      </w:r>
    </w:p>
    <w:p w14:paraId="61EFF91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Итого . .</w:t>
      </w:r>
    </w:p>
    <w:p w14:paraId="4E334D2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I 3"' с отечественных заводов</w:t>
      </w:r>
    </w:p>
    <w:p w14:paraId="2122D52A"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из-за границы прибыло . .</w:t>
      </w:r>
    </w:p>
    <w:p w14:paraId="50586E7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Итого</w:t>
      </w:r>
    </w:p>
    <w:p w14:paraId="6B93C77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225 млв</w:t>
      </w:r>
    </w:p>
    <w:p w14:paraId="1F58FFF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7</w:t>
      </w:r>
      <w:r w:rsidRPr="00DB68AA">
        <w:rPr>
          <w:rFonts w:ascii="Times New Roman" w:hAnsi="Times New Roman" w:cs="Times New Roman"/>
          <w:color w:val="000000" w:themeColor="text1"/>
          <w:sz w:val="16"/>
          <w:szCs w:val="16"/>
        </w:rPr>
        <w:tab/>
        <w:t>»</w:t>
      </w:r>
    </w:p>
    <w:p w14:paraId="345FB25E"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143.3 млн</w:t>
      </w:r>
    </w:p>
    <w:p w14:paraId="564A969D"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56.2 »</w:t>
      </w:r>
    </w:p>
    <w:p w14:paraId="0680F66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199.5 млн</w:t>
      </w:r>
    </w:p>
    <w:p w14:paraId="1C79A07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134.1 млн</w:t>
      </w:r>
    </w:p>
    <w:p w14:paraId="010CCC6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110 »</w:t>
      </w:r>
    </w:p>
    <w:p w14:paraId="630AF5A4"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244.1 млн</w:t>
      </w:r>
    </w:p>
    <w:p w14:paraId="367E8D71"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блаодаря уменьшению производства на Тульском частном заводе более чем вдвое, что объясняется большим количеством брака.</w:t>
      </w:r>
    </w:p>
    <w:p w14:paraId="3004E67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обсуждении всех вышеприведенных данных, Комиссия пришла к следующим заключениям:</w:t>
      </w:r>
    </w:p>
    <w:p w14:paraId="470A48D5"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w:t>
      </w:r>
      <w:r w:rsidRPr="00DB68AA">
        <w:rPr>
          <w:rFonts w:ascii="Times New Roman" w:hAnsi="Times New Roman" w:cs="Times New Roman"/>
          <w:color w:val="000000" w:themeColor="text1"/>
          <w:sz w:val="16"/>
          <w:szCs w:val="16"/>
        </w:rPr>
        <w:tab/>
        <w:t>Вновь установленная, значительно пониженная потребность в оруднях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098F8E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w:t>
      </w:r>
      <w:r w:rsidRPr="00DB68AA">
        <w:rPr>
          <w:rFonts w:ascii="Times New Roman" w:hAnsi="Times New Roman" w:cs="Times New Roman"/>
          <w:color w:val="000000" w:themeColor="text1"/>
          <w:sz w:val="16"/>
          <w:szCs w:val="16"/>
        </w:rPr>
        <w:tab/>
        <w:t>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3791BAD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w:t>
      </w:r>
      <w:r w:rsidRPr="00DB68AA">
        <w:rPr>
          <w:rFonts w:ascii="Times New Roman" w:hAnsi="Times New Roman" w:cs="Times New Roman"/>
          <w:color w:val="000000" w:themeColor="text1"/>
          <w:sz w:val="16"/>
          <w:szCs w:val="16"/>
        </w:rPr>
        <w:tab/>
        <w:t>На поставках орудий из-за границы неблагоприятно отразилась задержка в отправке союзниками готовых орудий, что, но-виднмому, устраняется в настоящее время; необходимы энергичные настояния о скорейших отправках орудий крупных калибров.</w:t>
      </w:r>
    </w:p>
    <w:p w14:paraId="6CB9ACEF"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w:t>
      </w:r>
      <w:r w:rsidRPr="00DB68AA">
        <w:rPr>
          <w:rFonts w:ascii="Times New Roman" w:hAnsi="Times New Roman" w:cs="Times New Roman"/>
          <w:color w:val="000000" w:themeColor="text1"/>
          <w:sz w:val="16"/>
          <w:szCs w:val="16"/>
        </w:rPr>
        <w:tab/>
        <w:t>Значительное сокращение поставок 3" полевых орудий при отмене новых формирований и наличии значительного запаса значения не имеет.</w:t>
      </w:r>
    </w:p>
    <w:p w14:paraId="2A2C3D12"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w:t>
      </w:r>
      <w:r w:rsidRPr="00DB68AA">
        <w:rPr>
          <w:rFonts w:ascii="Times New Roman" w:hAnsi="Times New Roman" w:cs="Times New Roman"/>
          <w:color w:val="000000" w:themeColor="text1"/>
          <w:sz w:val="16"/>
          <w:szCs w:val="16"/>
        </w:rPr>
        <w:tab/>
        <w:t>Производство 3" горных орудий необходимо усилить.</w:t>
      </w:r>
    </w:p>
    <w:p w14:paraId="7E2F92E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Снабжение зенитными орудиями представляется в безнадежном положении.</w:t>
      </w:r>
    </w:p>
    <w:p w14:paraId="0223D767"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7.</w:t>
      </w:r>
      <w:r w:rsidRPr="00DB68AA">
        <w:rPr>
          <w:rFonts w:ascii="Times New Roman" w:hAnsi="Times New Roman" w:cs="Times New Roman"/>
          <w:color w:val="000000" w:themeColor="text1"/>
          <w:sz w:val="16"/>
          <w:szCs w:val="16"/>
        </w:rPr>
        <w:tab/>
        <w:t>Положение но снабжению пулеметами удовлетворительно.</w:t>
      </w:r>
    </w:p>
    <w:p w14:paraId="340B4D7B"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w:t>
      </w:r>
      <w:r w:rsidRPr="00DB68AA">
        <w:rPr>
          <w:rFonts w:ascii="Times New Roman" w:hAnsi="Times New Roman" w:cs="Times New Roman"/>
          <w:color w:val="000000" w:themeColor="text1"/>
          <w:sz w:val="16"/>
          <w:szCs w:val="16"/>
        </w:rPr>
        <w:tab/>
        <w:t>Необходимо усилить производство 3'" винтовочных патронов.</w:t>
      </w:r>
    </w:p>
    <w:p w14:paraId="30A830F8"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Подлинный за надлежащими подписями.</w:t>
      </w:r>
    </w:p>
    <w:p w14:paraId="3F6B56F0"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Верно: и. д. делопроизводителя,</w:t>
      </w:r>
    </w:p>
    <w:p w14:paraId="13F2FB8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подполковник [подпись неразборчива).</w:t>
      </w:r>
    </w:p>
    <w:p w14:paraId="6BA8F2D6"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он. 3, д. 189, лл. 447—451. Копия (20763).</w:t>
      </w:r>
    </w:p>
    <w:p w14:paraId="4B78F8CC" w14:textId="77777777" w:rsidR="00091580" w:rsidRPr="00DB68AA" w:rsidRDefault="00091580" w:rsidP="00A67745">
      <w:pPr>
        <w:spacing w:after="0" w:line="240" w:lineRule="auto"/>
        <w:jc w:val="both"/>
        <w:rPr>
          <w:rFonts w:ascii="Times New Roman" w:hAnsi="Times New Roman" w:cs="Times New Roman"/>
          <w:color w:val="000000" w:themeColor="text1"/>
          <w:sz w:val="16"/>
          <w:szCs w:val="16"/>
        </w:rPr>
      </w:pPr>
    </w:p>
    <w:p w14:paraId="6113C236" w14:textId="192E1ECE" w:rsidR="009B647F" w:rsidRPr="00DB68AA" w:rsidRDefault="009B647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E0E8E72" w14:textId="77777777" w:rsidR="009B647F" w:rsidRPr="00DB68AA" w:rsidRDefault="009B647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1AC479" w14:textId="0ED90F89" w:rsidR="009B647F" w:rsidRPr="00DB68AA" w:rsidRDefault="009B647F" w:rsidP="00A67745">
      <w:pPr>
        <w:tabs>
          <w:tab w:val="left" w:pos="572"/>
        </w:tabs>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июня (1</w:t>
      </w:r>
      <w:r w:rsidR="00C53D87" w:rsidRPr="00DB68AA">
        <w:rPr>
          <w:rFonts w:ascii="Times New Roman" w:hAnsi="Times New Roman" w:cs="Times New Roman"/>
          <w:color w:val="000000" w:themeColor="text1"/>
          <w:sz w:val="16"/>
          <w:szCs w:val="16"/>
        </w:rPr>
        <w:t>2</w:t>
      </w:r>
      <w:r w:rsidRPr="00DB68AA">
        <w:rPr>
          <w:rFonts w:ascii="Times New Roman" w:hAnsi="Times New Roman" w:cs="Times New Roman"/>
          <w:color w:val="000000" w:themeColor="text1"/>
          <w:sz w:val="16"/>
          <w:szCs w:val="16"/>
        </w:rPr>
        <w:t xml:space="preserve"> июля) 1917 г. в Киеве на аэродроме Военной школы лётчиков-наблюдателей воздухоплава</w:t>
      </w:r>
      <w:r w:rsidRPr="00DB68AA">
        <w:rPr>
          <w:rFonts w:ascii="Times New Roman" w:hAnsi="Times New Roman" w:cs="Times New Roman"/>
          <w:color w:val="000000" w:themeColor="text1"/>
          <w:sz w:val="16"/>
          <w:szCs w:val="16"/>
        </w:rPr>
        <w:softHyphen/>
        <w:t>тель 5-го Сибирского корпусного отряда пору</w:t>
      </w:r>
      <w:r w:rsidRPr="00DB68AA">
        <w:rPr>
          <w:rFonts w:ascii="Times New Roman" w:hAnsi="Times New Roman" w:cs="Times New Roman"/>
          <w:color w:val="000000" w:themeColor="text1"/>
          <w:sz w:val="16"/>
          <w:szCs w:val="16"/>
        </w:rPr>
        <w:softHyphen/>
        <w:t>чик Нарбут совершил удачный парашютный прыжок с биплана «Вуазен» (20120).</w:t>
      </w:r>
    </w:p>
    <w:p w14:paraId="36F0363E" w14:textId="77777777" w:rsidR="009B647F" w:rsidRPr="00DB68AA" w:rsidRDefault="009B647F" w:rsidP="00A67745">
      <w:pPr>
        <w:spacing w:after="0" w:line="240" w:lineRule="auto"/>
        <w:jc w:val="both"/>
        <w:rPr>
          <w:rFonts w:ascii="Times New Roman" w:hAnsi="Times New Roman" w:cs="Times New Roman"/>
          <w:color w:val="000000" w:themeColor="text1"/>
          <w:sz w:val="16"/>
          <w:szCs w:val="16"/>
        </w:rPr>
      </w:pPr>
    </w:p>
    <w:p w14:paraId="48EBBE0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6E64E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593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Украина объявила независимость от России (2100).</w:t>
      </w:r>
    </w:p>
    <w:p w14:paraId="7FDC30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738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9B57CD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46D3" w14:textId="77777777" w:rsidR="009B647F" w:rsidRPr="00DB68AA" w:rsidRDefault="009B647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июня (12 июля) 1917 лейтенант Королевской военно-морской авиации О.А. Батчер, управляя воздушным змеем, запущенным эсминцем HMS Patriot у Шетландских островов , нацеливает артиллерию на немецкую подводную лодку U-69 на дальности 28 морских миль (52 км), позволяя « Патриоту» осуществить перехват. U-69 и потопить ее глубинными бомбами (20341).</w:t>
      </w:r>
    </w:p>
    <w:p w14:paraId="03B0CAB2" w14:textId="77777777" w:rsidR="009B647F" w:rsidRPr="00DB68AA" w:rsidRDefault="009B647F" w:rsidP="00A67745">
      <w:pPr>
        <w:spacing w:after="0" w:line="240" w:lineRule="auto"/>
        <w:jc w:val="both"/>
        <w:rPr>
          <w:rFonts w:ascii="Times New Roman" w:hAnsi="Times New Roman" w:cs="Times New Roman"/>
          <w:color w:val="000000" w:themeColor="text1"/>
          <w:sz w:val="16"/>
          <w:szCs w:val="16"/>
        </w:rPr>
      </w:pPr>
    </w:p>
    <w:p w14:paraId="0282A8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в ходе битвы за Ипр германская армия впервые применила горчичный газ - иприт (3481).</w:t>
      </w:r>
    </w:p>
    <w:p w14:paraId="6999887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50A8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во Фландрии немецкими войсками впервые применен горчичный газ (4962). во время сражения у города Ипра в Бельгии немецкие войска впервые применили боевое отравляющее вещество кожно-нарывного действия , так называемый горчичный газ. Впоследствии это ОВ было названо ипритом (по месту первого применения ) (4963 ).</w:t>
      </w:r>
    </w:p>
    <w:p w14:paraId="3C42EBD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5D58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29-20 июня (12-13 июля) 1917 г. состоялось первое применение немецкими войсками иприта (горчичного газа) - стойкого ОВ кожно-нарывного действия - в боях под г. Ипр (Бельгия) в годы первой мировой войны. Было выпущено 50 тысяч снарядов, содержащих 125 т иприта. Поражение различной степени получили 2490 человек. В общей сложности за годы первой мировой войны обеими сторонами было применено 12 тысяч тонн иприта, пострадало около 400 тысяч человек (см. также 22 апреля 1915 г., 31 мая 1915 г., 1 июля 1916 г., 10 июля 1917 г.) (9067).</w:t>
      </w:r>
    </w:p>
    <w:p w14:paraId="0E1B69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C1205" w14:textId="77777777" w:rsidR="00880559" w:rsidRPr="00DB68AA" w:rsidRDefault="0088055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в 1917 году в ходе Ипрского сражения германская армия впервые применила в качестве боевого отравляющего вещества горчичный газ (C4H8SCl2), который по месту боев получил название иприт. Разработан концерном Штольценберга. Очень удобен в применении, до сих пор состоит на вооружении многих стран мира. Последнее (зарегистрированное) боевое применение - Ирако-Иранская война. В СССР поставлен на поток в 1924 г. В истории создания первого нашего иприта были весьма забавные моменты. Вот акт с отчетом о расходах материалов на производство 1 пуда вещества "Н" (так кодировали иприт): "Спирта 95% 2,006 ведра из коего 15 л расход на продувку этиленового аппарата". "Продувка этиленового аппарата" тут выступает синонимом "промывки оптической оси" или "продувки двигателя" у авиаторов. Антидота против иприта не существует (14950).</w:t>
      </w:r>
    </w:p>
    <w:p w14:paraId="003C2994" w14:textId="77777777" w:rsidR="00880559" w:rsidRPr="00DB68AA" w:rsidRDefault="00880559" w:rsidP="00A67745">
      <w:pPr>
        <w:spacing w:after="0" w:line="240" w:lineRule="auto"/>
        <w:jc w:val="both"/>
        <w:rPr>
          <w:rFonts w:ascii="Times New Roman" w:hAnsi="Times New Roman" w:cs="Times New Roman"/>
          <w:color w:val="000000" w:themeColor="text1"/>
          <w:kern w:val="2"/>
          <w:sz w:val="16"/>
          <w:szCs w:val="16"/>
        </w:rPr>
      </w:pPr>
    </w:p>
    <w:p w14:paraId="1F13CB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Дуань Цижуй вновь занимает пост премьер-министра Китая (3907,90).</w:t>
      </w:r>
    </w:p>
    <w:p w14:paraId="5572412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C668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года в течение 4 часов по позициям союзников было выпущено 50 тысяч снарядов, содержащих 125 тонн В, В-дихлордиэтилсульфида.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(11416).</w:t>
      </w:r>
    </w:p>
    <w:p w14:paraId="699676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57D5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ночь с 29 на 30 июня (12 на 13 июля) 1917 г. началось боевое применение так называемых долгоживущих стойких химических отравляющих веществ, обладающих как общеядовитым, так и кожно-нарывным действием, к примеру, иприта, поражающее воздействие которого было расширено за счет проникновения ОВ через кожные покровы в обход противогаза. Это потребовало, в свою очередь, создания специальной защитной одежды, других мер, включая процессы (и продукты) для дегазации и спецобработки. В Первую мировую войн общие потери от применения химического оружия составили свыше 1,3 млн. человек, из которых, по разным оценкам, от 30 до 100 тыс. безвозвратные (11633).</w:t>
      </w:r>
    </w:p>
    <w:p w14:paraId="60B8092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3B4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июня (12 июля) 1917 года Британский сторожевой корабль "Пэтриот", оборудованный привязным аэростатом, обнаружил германскую подводную лодку на расстоянии около 52 км. Лодка погрузилась на дно и скрылась из поля зрения привязного аэростата. Когда наблюдатели приблизились на 11 км, лодка всплыла, но тут же вновь погрузилась. Сторожевой корабль атаковал лодку, пользуясь наведением с аэростата и повредил ее корпус.</w:t>
      </w:r>
    </w:p>
    <w:p w14:paraId="33808B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этом году практически все флагманские корабли британского флота были снабжены привязными аэростатами, имевшими телефон и поднимавшими на высоту 120-200 м одного-двух наблюдателей (11999).</w:t>
      </w:r>
    </w:p>
    <w:p w14:paraId="657323E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44BCD" w14:textId="77777777" w:rsidR="000F43B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A4CC1E1" w14:textId="77777777" w:rsidR="000F43BC" w:rsidRPr="00DB68AA" w:rsidRDefault="000F43B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6966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июня (13 июля) 1917 г. 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5" w:anchor="_ftn1" w:history="1">
        <w:r w:rsidRPr="00DB68AA">
          <w:rPr>
            <w:rFonts w:ascii="Times New Roman" w:hAnsi="Times New Roman" w:cs="Times New Roman"/>
            <w:color w:val="000000" w:themeColor="text1"/>
            <w:kern w:val="2"/>
            <w:sz w:val="16"/>
            <w:szCs w:val="16"/>
          </w:rPr>
          <w:t>[1]</w:t>
        </w:r>
      </w:hyperlink>
    </w:p>
    <w:p w14:paraId="40B3BF3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184-186</w:t>
      </w:r>
    </w:p>
    <w:p w14:paraId="4ABB486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369, оп. 8, д. 60, лл. 3-5—37. Копия.</w:t>
      </w:r>
    </w:p>
    <w:p w14:paraId="0DD5130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2"/>
        <w:gridCol w:w="1786"/>
        <w:gridCol w:w="1693"/>
        <w:gridCol w:w="453"/>
        <w:gridCol w:w="1268"/>
      </w:tblGrid>
      <w:tr w:rsidR="002B1C74" w:rsidRPr="00DB68AA" w14:paraId="0D027563"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46A557" w14:textId="347DD507"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1D93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E2D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4FD6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7EC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Остаток к 1 июня</w:t>
            </w:r>
          </w:p>
        </w:tc>
      </w:tr>
      <w:tr w:rsidR="002B1C74" w:rsidRPr="00DB68AA" w14:paraId="05D4C3F0"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5E148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714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3D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032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DED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213</w:t>
            </w:r>
          </w:p>
        </w:tc>
      </w:tr>
      <w:tr w:rsidR="002B1C74" w:rsidRPr="00DB68AA" w14:paraId="68BFB797"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6D7BE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D26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03C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744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C91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1869</w:t>
            </w:r>
          </w:p>
        </w:tc>
      </w:tr>
      <w:tr w:rsidR="002B1C74" w:rsidRPr="00DB68AA" w14:paraId="1365B95D"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F305F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8434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A1E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5141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0122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w:t>
            </w:r>
          </w:p>
        </w:tc>
      </w:tr>
      <w:tr w:rsidR="002B1C74" w:rsidRPr="00DB68AA" w14:paraId="711D46D8"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4F20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6278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1AD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E92A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D395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221</w:t>
            </w:r>
          </w:p>
        </w:tc>
      </w:tr>
      <w:tr w:rsidR="002B1C74" w:rsidRPr="00DB68AA" w14:paraId="4228FA8B"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3CBE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F58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1F8E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5E2D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1A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w:t>
            </w:r>
          </w:p>
        </w:tc>
      </w:tr>
      <w:tr w:rsidR="002B1C74" w:rsidRPr="00DB68AA" w14:paraId="1781238C"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0866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10A7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4F8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4DB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3D3C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r>
      <w:tr w:rsidR="002B1C74" w:rsidRPr="00DB68AA" w14:paraId="75BC9582"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795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E36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40C3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0C6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438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r>
      <w:tr w:rsidR="002B1C74" w:rsidRPr="00DB68AA" w14:paraId="371D8EEF" w14:textId="77777777" w:rsidTr="00394BC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0A0C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4B23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72C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0CF6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1621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w:t>
            </w:r>
          </w:p>
        </w:tc>
      </w:tr>
    </w:tbl>
    <w:p w14:paraId="04013A9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3E31B5E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Самолеты</w:t>
      </w:r>
    </w:p>
    <w:p w14:paraId="141C533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но плану снабжения действующей армии самолетами на срок с 1 января 1917 г. по 1 июля 1918 г. составляет: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3"/>
        <w:gridCol w:w="475"/>
      </w:tblGrid>
      <w:tr w:rsidR="002B1C74" w:rsidRPr="00DB68AA" w14:paraId="33327EF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0EE8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A5A9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895</w:t>
            </w:r>
          </w:p>
        </w:tc>
      </w:tr>
      <w:tr w:rsidR="002B1C74" w:rsidRPr="00DB68AA" w14:paraId="5D1929B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DAC5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93A9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4351</w:t>
            </w:r>
          </w:p>
        </w:tc>
      </w:tr>
      <w:tr w:rsidR="002B1C74" w:rsidRPr="00DB68AA" w14:paraId="67842F3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2252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9051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4214</w:t>
            </w:r>
          </w:p>
        </w:tc>
      </w:tr>
      <w:tr w:rsidR="002B1C74" w:rsidRPr="00DB68AA" w14:paraId="5808D99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4739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AE6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485</w:t>
            </w:r>
          </w:p>
        </w:tc>
      </w:tr>
      <w:tr w:rsidR="002B1C74" w:rsidRPr="00DB68AA" w14:paraId="7915979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569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A57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r>
      <w:tr w:rsidR="002B1C74" w:rsidRPr="00DB68AA" w14:paraId="2D38803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64ACB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62F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10065</w:t>
            </w:r>
          </w:p>
        </w:tc>
      </w:tr>
    </w:tbl>
    <w:p w14:paraId="6B9A7ED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 исполнение сего плана на і июня 1917 г. дано было заказов: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5"/>
        <w:gridCol w:w="689"/>
        <w:gridCol w:w="882"/>
        <w:gridCol w:w="480"/>
      </w:tblGrid>
      <w:tr w:rsidR="002B1C74" w:rsidRPr="00DB68AA" w14:paraId="38A9A7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C9EF" w14:textId="0445AFB6"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A8C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A6A5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ED6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r>
      <w:tr w:rsidR="002B1C74" w:rsidRPr="00DB68AA" w14:paraId="391718F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2B88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E61F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241A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E76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5ED4B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48F0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F98D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865A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70F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1790</w:t>
            </w:r>
          </w:p>
        </w:tc>
      </w:tr>
      <w:tr w:rsidR="002B1C74" w:rsidRPr="00DB68AA" w14:paraId="122CAB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6DD0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266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5D9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67D9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1071</w:t>
            </w:r>
          </w:p>
        </w:tc>
      </w:tr>
      <w:tr w:rsidR="002B1C74" w:rsidRPr="00DB68AA" w14:paraId="70B8EF2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6569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AFD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259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E2B8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w:t>
            </w:r>
          </w:p>
        </w:tc>
      </w:tr>
      <w:tr w:rsidR="002B1C74" w:rsidRPr="00DB68AA" w14:paraId="3CC7F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B707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2E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5FF4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F0DF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r>
      <w:tr w:rsidR="002B1C74" w:rsidRPr="00DB68AA" w14:paraId="1FDCC8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DC75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4C2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FF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5F7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3179</w:t>
            </w:r>
          </w:p>
        </w:tc>
      </w:tr>
    </w:tbl>
    <w:p w14:paraId="7416E9B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остается дозаказать: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7"/>
        <w:gridCol w:w="689"/>
        <w:gridCol w:w="882"/>
        <w:gridCol w:w="480"/>
      </w:tblGrid>
      <w:tr w:rsidR="002B1C74" w:rsidRPr="00DB68AA" w14:paraId="5CE8934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236CE" w14:textId="47F558F5"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D3E6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FA66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04F2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r>
      <w:tr w:rsidR="002B1C74" w:rsidRPr="00DB68AA" w14:paraId="5AE268B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7196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917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ADD1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D18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895</w:t>
            </w:r>
          </w:p>
        </w:tc>
      </w:tr>
      <w:tr w:rsidR="002B1C74" w:rsidRPr="00DB68AA" w14:paraId="5004767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8951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D68C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A768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2FF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2561</w:t>
            </w:r>
          </w:p>
        </w:tc>
      </w:tr>
      <w:tr w:rsidR="002B1C74" w:rsidRPr="00DB68AA" w14:paraId="4CBDEDF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419B9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642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D8C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D44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3143</w:t>
            </w:r>
          </w:p>
        </w:tc>
      </w:tr>
      <w:tr w:rsidR="002B1C74" w:rsidRPr="00DB68AA" w14:paraId="43B9DAC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F7A8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C0CF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58F6" w14:textId="1FEC71D5"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D18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205</w:t>
            </w:r>
          </w:p>
        </w:tc>
      </w:tr>
      <w:tr w:rsidR="002B1C74" w:rsidRPr="00DB68AA" w14:paraId="33093E1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A904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F66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4B2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9F9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82</w:t>
            </w:r>
          </w:p>
        </w:tc>
      </w:tr>
      <w:tr w:rsidR="002B1C74" w:rsidRPr="00DB68AA" w14:paraId="7134195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F06B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791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2111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7FD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6886</w:t>
            </w:r>
          </w:p>
        </w:tc>
      </w:tr>
    </w:tbl>
    <w:p w14:paraId="76BC6F6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самолетов за истекшее время выражается помесячно в нижеследующих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06"/>
        <w:gridCol w:w="927"/>
        <w:gridCol w:w="606"/>
        <w:gridCol w:w="927"/>
        <w:gridCol w:w="606"/>
        <w:gridCol w:w="927"/>
        <w:gridCol w:w="606"/>
        <w:gridCol w:w="927"/>
        <w:gridCol w:w="326"/>
      </w:tblGrid>
      <w:tr w:rsidR="002B1C74" w:rsidRPr="00DB68AA" w14:paraId="3BA3820B"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0A8BC6" w14:textId="0C557ACA"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0FE2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43D69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8D562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2FA99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8A6E0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w:t>
            </w:r>
          </w:p>
          <w:p w14:paraId="5AAD0B9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w:t>
            </w:r>
          </w:p>
        </w:tc>
      </w:tr>
      <w:tr w:rsidR="002B1C74" w:rsidRPr="00DB68AA" w14:paraId="5CA22766"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C0AB1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FD1E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3F77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854D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64B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AB8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92FB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8641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5DD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1DC88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7CFBA244"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5DC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0807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777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140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B63E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A62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AD45A" w14:textId="2C133CB9"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16FF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267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142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w:t>
            </w:r>
          </w:p>
        </w:tc>
      </w:tr>
      <w:tr w:rsidR="002B1C74" w:rsidRPr="00DB68AA" w14:paraId="4610EA8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CF33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BE0E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F8F7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1BF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05B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7AEB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6AB0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AF6E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652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E78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r>
      <w:tr w:rsidR="002B1C74" w:rsidRPr="00DB68AA" w14:paraId="391931E3"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0217A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6C7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813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601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34C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233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B62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446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7F5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6BE2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w:t>
            </w:r>
          </w:p>
        </w:tc>
      </w:tr>
      <w:tr w:rsidR="002B1C74" w:rsidRPr="00DB68AA" w14:paraId="6FEC00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BA96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544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3A6F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521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CF3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285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2DA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0A8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D91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2B8E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158</w:t>
            </w:r>
          </w:p>
        </w:tc>
      </w:tr>
      <w:tr w:rsidR="002B1C74" w:rsidRPr="00DB68AA" w14:paraId="5387CA5A"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EC9F4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7212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00ED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62BF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2799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FE9F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FFE4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CE3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3D4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D13A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w:t>
            </w:r>
          </w:p>
        </w:tc>
      </w:tr>
      <w:tr w:rsidR="002B1C74" w:rsidRPr="00DB68AA" w14:paraId="3025A2DC" w14:textId="77777777" w:rsidTr="0028644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6AD2F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EF4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3651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8BF3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BDDB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CB2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A10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B88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E55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1DD29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777</w:t>
            </w:r>
          </w:p>
        </w:tc>
      </w:tr>
      <w:tr w:rsidR="002B1C74" w:rsidRPr="00DB68AA" w14:paraId="5D350B02" w14:textId="77777777" w:rsidTr="0028644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E592E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40D47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230C4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AEB1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39AF6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A679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tc>
      </w:tr>
    </w:tbl>
    <w:p w14:paraId="56F42EE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комплектов запасных к самолетам частей за это время было следующее: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15"/>
      </w:tblGrid>
      <w:tr w:rsidR="002B1C74" w:rsidRPr="00DB68AA" w14:paraId="251168E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B94D2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2CD0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w:t>
            </w:r>
          </w:p>
        </w:tc>
      </w:tr>
      <w:tr w:rsidR="002B1C74" w:rsidRPr="00DB68AA" w14:paraId="383FF71F"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339F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B75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w:t>
            </w:r>
          </w:p>
        </w:tc>
      </w:tr>
      <w:tr w:rsidR="002B1C74" w:rsidRPr="00DB68AA" w14:paraId="251A1C3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F6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772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r>
      <w:tr w:rsidR="002B1C74" w:rsidRPr="00DB68AA" w14:paraId="5F4BCC75"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925E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B49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w:t>
            </w:r>
          </w:p>
        </w:tc>
      </w:tr>
      <w:tr w:rsidR="002B1C74" w:rsidRPr="00DB68AA" w14:paraId="7E53FF0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F7DA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4E8C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w:t>
            </w:r>
          </w:p>
        </w:tc>
      </w:tr>
    </w:tbl>
    <w:p w14:paraId="776B817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7251940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моторов за время с 1 января 1917 г. было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615"/>
        <w:gridCol w:w="1140"/>
        <w:gridCol w:w="468"/>
      </w:tblGrid>
      <w:tr w:rsidR="002B1C74" w:rsidRPr="00DB68AA" w14:paraId="0898ECE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CC5B" w14:textId="0EEA9938" w:rsidR="0028644D"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8ED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2528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Заграничных</w:t>
            </w:r>
            <w:hyperlink r:id="rId326" w:anchor="_ftn2" w:history="1">
              <w:r w:rsidRPr="00DB68AA">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545FA1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0673B42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5F10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647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420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2E9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w:t>
            </w:r>
          </w:p>
        </w:tc>
      </w:tr>
      <w:tr w:rsidR="002B1C74" w:rsidRPr="00DB68AA" w14:paraId="6DC5634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3854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CBC5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8E1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176B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w:t>
            </w:r>
          </w:p>
        </w:tc>
      </w:tr>
      <w:tr w:rsidR="002B1C74" w:rsidRPr="00DB68AA" w14:paraId="7824B1D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EE8E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A73E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903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B75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w:t>
            </w:r>
          </w:p>
        </w:tc>
      </w:tr>
      <w:tr w:rsidR="002B1C74" w:rsidRPr="00DB68AA" w14:paraId="37C44F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75D2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3EC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DB561"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0B5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205</w:t>
            </w:r>
          </w:p>
        </w:tc>
      </w:tr>
      <w:tr w:rsidR="002B1C74" w:rsidRPr="00DB68AA" w14:paraId="43385757"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F24A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E2D1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42F4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D7E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w:t>
            </w:r>
          </w:p>
        </w:tc>
      </w:tr>
    </w:tbl>
    <w:p w14:paraId="637B74B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Комплекты запасных частей поступили: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235"/>
      </w:tblGrid>
      <w:tr w:rsidR="002B1C74" w:rsidRPr="00DB68AA" w14:paraId="25950978"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38FDE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389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w:t>
            </w:r>
          </w:p>
        </w:tc>
      </w:tr>
      <w:tr w:rsidR="002B1C74" w:rsidRPr="00DB68AA" w14:paraId="424F6D4D"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909C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9C2B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w:t>
            </w:r>
          </w:p>
        </w:tc>
      </w:tr>
      <w:tr w:rsidR="002B1C74" w:rsidRPr="00DB68AA" w14:paraId="0546EC9E"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0EAC0"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C86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r>
      <w:tr w:rsidR="002B1C74" w:rsidRPr="00DB68AA" w14:paraId="01F61552"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00AAC"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0E78"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w:t>
            </w:r>
          </w:p>
        </w:tc>
      </w:tr>
      <w:tr w:rsidR="002B1C74" w:rsidRPr="00DB68AA" w14:paraId="509698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CAAD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352A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r>
    </w:tbl>
    <w:p w14:paraId="3C748D4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Винты</w:t>
      </w:r>
    </w:p>
    <w:p w14:paraId="5E5D32A3"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Поступление с русских заводов винтов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395"/>
      </w:tblGrid>
      <w:tr w:rsidR="002B1C74" w:rsidRPr="00DB68AA" w14:paraId="0E8BDC59"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C807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A1D1E"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635</w:t>
            </w:r>
          </w:p>
        </w:tc>
      </w:tr>
      <w:tr w:rsidR="002B1C74" w:rsidRPr="00DB68AA" w14:paraId="6494BDB1"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0EAA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8B2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512</w:t>
            </w:r>
          </w:p>
        </w:tc>
      </w:tr>
      <w:tr w:rsidR="002B1C74" w:rsidRPr="00DB68AA" w14:paraId="0440989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E126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5EBB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799</w:t>
            </w:r>
          </w:p>
        </w:tc>
      </w:tr>
      <w:tr w:rsidR="002B1C74" w:rsidRPr="00DB68AA" w14:paraId="568143BB"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2A627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92D9"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539</w:t>
            </w:r>
          </w:p>
        </w:tc>
      </w:tr>
      <w:tr w:rsidR="002B1C74" w:rsidRPr="00DB68AA" w14:paraId="1C483300"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03FEA"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0CBD2"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677</w:t>
            </w:r>
          </w:p>
        </w:tc>
      </w:tr>
      <w:tr w:rsidR="002B1C74" w:rsidRPr="00DB68AA" w14:paraId="2DE7F4E6" w14:textId="77777777" w:rsidTr="0028644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D9363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535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3162</w:t>
            </w:r>
          </w:p>
        </w:tc>
      </w:tr>
    </w:tbl>
    <w:p w14:paraId="36AAD46D"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Означенные сведения Подготовительная комиссия постановила доложить Особому совещанию по обороне государства.</w:t>
      </w:r>
    </w:p>
    <w:p w14:paraId="52A42E44"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Председатель комиссии В, Гурко.</w:t>
      </w:r>
    </w:p>
    <w:p w14:paraId="7F8FCA47"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hyperlink r:id="rId327"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См. док 1937 вышел приказ НКОП № 409.</w:t>
      </w:r>
    </w:p>
    <w:p w14:paraId="4A50155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hyperlink r:id="rId328"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Считая и моторы на самолетах. {Прим. док.) (15524).</w:t>
      </w:r>
    </w:p>
    <w:p w14:paraId="7D501ECB"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05BA50AE"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июня (12 июля ) 1917 г.</w:t>
      </w:r>
    </w:p>
    <w:p w14:paraId="57B5CB4C" w14:textId="77777777" w:rsidR="00642623" w:rsidRPr="00DB68AA" w:rsidRDefault="0064262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Справка Подготовительной комиссии по авиационным вопросам при Особом совещании по обороне...</w:t>
      </w:r>
    </w:p>
    <w:p w14:paraId="74450344" w14:textId="23D9C0CA" w:rsidR="00642623" w:rsidRPr="00DB68AA" w:rsidRDefault="0064262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Источник:</w:t>
      </w:r>
      <w:r w:rsidR="00E52569" w:rsidRPr="00DB68AA">
        <w:rPr>
          <w:rFonts w:ascii="Times New Roman" w:hAnsi="Times New Roman" w:cs="Times New Roman"/>
          <w:bCs/>
          <w:color w:val="000000" w:themeColor="text1"/>
          <w:sz w:val="16"/>
          <w:szCs w:val="16"/>
        </w:rPr>
        <w:t xml:space="preserve"> </w:t>
      </w:r>
    </w:p>
    <w:p w14:paraId="169B2DAF"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184-186</w:t>
      </w:r>
    </w:p>
    <w:p w14:paraId="5A344E4A" w14:textId="074B33D1" w:rsidR="00642623" w:rsidRPr="00DB68AA" w:rsidRDefault="0064262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23AC642C"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оп. 8, д. 60, лл. 3-5—37. Копия.</w:t>
      </w:r>
    </w:p>
    <w:p w14:paraId="278BA60E" w14:textId="77777777" w:rsidR="00642623" w:rsidRPr="00DB68AA" w:rsidRDefault="00642623" w:rsidP="00A67745">
      <w:pPr>
        <w:pStyle w:val="rtecenter"/>
        <w:spacing w:before="0" w:after="0"/>
        <w:jc w:val="both"/>
        <w:rPr>
          <w:color w:val="000000" w:themeColor="text1"/>
          <w:sz w:val="16"/>
          <w:szCs w:val="16"/>
        </w:rPr>
      </w:pPr>
      <w:r w:rsidRPr="00DB68AA">
        <w:rPr>
          <w:rStyle w:val="a7"/>
          <w:rFonts w:eastAsiaTheme="majorEastAsia"/>
          <w:b w:val="0"/>
          <w:iCs/>
          <w:color w:val="000000" w:themeColor="text1"/>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имуѵцества с 1 января по 1 июня 1917 г.</w:t>
      </w:r>
      <w:hyperlink r:id="rId329" w:anchor="_ftn1" w:history="1">
        <w:r w:rsidRPr="00DB68AA">
          <w:rPr>
            <w:rStyle w:val="a5"/>
            <w:rFonts w:eastAsiaTheme="majorEastAsia"/>
            <w:bCs/>
            <w:iCs/>
            <w:color w:val="000000" w:themeColor="text1"/>
            <w:sz w:val="16"/>
            <w:szCs w:val="16"/>
            <w:vertAlign w:val="superscript"/>
          </w:rPr>
          <w:t>[1]</w:t>
        </w:r>
      </w:hyperlink>
    </w:p>
    <w:p w14:paraId="336E3829" w14:textId="4E509FAD" w:rsidR="00642623" w:rsidRPr="00DB68AA" w:rsidRDefault="00E52569" w:rsidP="00A67745">
      <w:pPr>
        <w:pStyle w:val="rteright"/>
        <w:spacing w:before="0" w:beforeAutospacing="0" w:after="0" w:afterAutospacing="0"/>
        <w:jc w:val="both"/>
        <w:rPr>
          <w:color w:val="000000" w:themeColor="text1"/>
          <w:sz w:val="16"/>
          <w:szCs w:val="16"/>
        </w:rPr>
      </w:pPr>
      <w:r w:rsidRPr="00DB68AA">
        <w:rPr>
          <w:color w:val="000000" w:themeColor="text1"/>
          <w:sz w:val="16"/>
          <w:szCs w:val="16"/>
        </w:rPr>
        <w:t xml:space="preserve"> </w:t>
      </w:r>
      <w:r w:rsidR="00642623" w:rsidRPr="00DB68AA">
        <w:rPr>
          <w:color w:val="000000" w:themeColor="text1"/>
          <w:sz w:val="16"/>
          <w:szCs w:val="16"/>
        </w:rPr>
        <w:t>30 июня 1917 г.</w:t>
      </w:r>
    </w:p>
    <w:p w14:paraId="266D44E7"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6"/>
        <w:gridCol w:w="1742"/>
        <w:gridCol w:w="1647"/>
        <w:gridCol w:w="410"/>
        <w:gridCol w:w="1213"/>
      </w:tblGrid>
      <w:tr w:rsidR="002B1C74" w:rsidRPr="00DB68AA" w14:paraId="355A9BD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8F91AC0" w14:textId="5E1FED4C" w:rsidR="0064262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40082"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С 1 января по 24 февраля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04"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С 24 февраля по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885D"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D1D52"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Остаток к 1 июня</w:t>
            </w:r>
          </w:p>
        </w:tc>
      </w:tr>
      <w:tr w:rsidR="002B1C74" w:rsidRPr="00DB68AA" w14:paraId="5AB9E1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198B2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4CC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356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725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DE0E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213</w:t>
            </w:r>
          </w:p>
        </w:tc>
      </w:tr>
      <w:tr w:rsidR="002B1C74" w:rsidRPr="00DB68AA" w14:paraId="20F578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0F8E3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F5DD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10CF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B77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E483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1869</w:t>
            </w:r>
          </w:p>
        </w:tc>
      </w:tr>
      <w:tr w:rsidR="002B1C74" w:rsidRPr="00DB68AA" w14:paraId="2AD8D83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4158B7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Воздушных винтов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3945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DC39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53B5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351D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1837</w:t>
            </w:r>
          </w:p>
        </w:tc>
      </w:tr>
      <w:tr w:rsidR="002B1C74" w:rsidRPr="00DB68AA" w14:paraId="69EC82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EB87B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Палаток для аэропланов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CAE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D69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44E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A3B2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221</w:t>
            </w:r>
          </w:p>
        </w:tc>
      </w:tr>
      <w:tr w:rsidR="002B1C74" w:rsidRPr="00DB68AA" w14:paraId="22208A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53F34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Змейковых аэростатов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8AB4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B83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8BB0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BE4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125</w:t>
            </w:r>
          </w:p>
        </w:tc>
      </w:tr>
      <w:tr w:rsidR="002B1C74" w:rsidRPr="00DB68AA" w14:paraId="58C265F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5F0AA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Газодобывательных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837C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A7D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99F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FDF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w:t>
            </w:r>
          </w:p>
        </w:tc>
      </w:tr>
      <w:tr w:rsidR="002B1C74" w:rsidRPr="00DB68AA" w14:paraId="7C251AE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CDADC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Лебедок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0CCB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5F8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2342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796E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w:t>
            </w:r>
          </w:p>
        </w:tc>
      </w:tr>
      <w:tr w:rsidR="002B1C74" w:rsidRPr="00DB68AA" w14:paraId="60220F1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686A51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Фотографических аппаратов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C5E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046B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6013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BAC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107</w:t>
            </w:r>
          </w:p>
        </w:tc>
      </w:tr>
    </w:tbl>
    <w:p w14:paraId="15A9413E"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1938AC3C"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Самолеты</w:t>
      </w:r>
    </w:p>
    <w:p w14:paraId="2E3442EE"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Потребность но плану снабжения действующей армии самолетами на срок с 1 января 1917 г. по 1 июля 1918 г. составляет:</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7"/>
        <w:gridCol w:w="415"/>
      </w:tblGrid>
      <w:tr w:rsidR="002B1C74" w:rsidRPr="00DB68AA" w14:paraId="5269589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F862B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513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895</w:t>
            </w:r>
          </w:p>
        </w:tc>
      </w:tr>
      <w:tr w:rsidR="002B1C74" w:rsidRPr="00DB68AA" w14:paraId="537F40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77907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ECEC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4351</w:t>
            </w:r>
          </w:p>
        </w:tc>
      </w:tr>
      <w:tr w:rsidR="002B1C74" w:rsidRPr="00DB68AA" w14:paraId="301DD5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3E2B4E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B90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4214</w:t>
            </w:r>
          </w:p>
        </w:tc>
      </w:tr>
      <w:tr w:rsidR="002B1C74" w:rsidRPr="00DB68AA" w14:paraId="66E916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8AC95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A3D2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485</w:t>
            </w:r>
          </w:p>
        </w:tc>
      </w:tr>
      <w:tr w:rsidR="002B1C74" w:rsidRPr="00DB68AA" w14:paraId="230EC43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719A65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lastRenderedPageBreak/>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A64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120</w:t>
            </w:r>
          </w:p>
        </w:tc>
      </w:tr>
      <w:tr w:rsidR="002B1C74" w:rsidRPr="00DB68AA" w14:paraId="7A26468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8B6A6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E7A4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10065</w:t>
            </w:r>
          </w:p>
        </w:tc>
      </w:tr>
    </w:tbl>
    <w:p w14:paraId="296D1E49"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Во исполнение сего плана на 1 июня 1917 г. дано было заказов: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8"/>
        <w:gridCol w:w="644"/>
        <w:gridCol w:w="837"/>
        <w:gridCol w:w="427"/>
      </w:tblGrid>
      <w:tr w:rsidR="002B1C74" w:rsidRPr="00DB68AA" w14:paraId="51A8DB6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A2F9DA0" w14:textId="5979FAA3" w:rsidR="0064262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EB6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887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3AC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Итого</w:t>
            </w:r>
          </w:p>
        </w:tc>
      </w:tr>
      <w:tr w:rsidR="002B1C74" w:rsidRPr="00DB68AA" w14:paraId="538402C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5F6DD7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На самолеты армейские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AAD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8018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027C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14053E5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6B1FD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Корпусные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1B15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CDA2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EC1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1790</w:t>
            </w:r>
          </w:p>
        </w:tc>
      </w:tr>
      <w:tr w:rsidR="002B1C74" w:rsidRPr="00DB68AA" w14:paraId="34CE2D5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835543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D90B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725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B17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1071</w:t>
            </w:r>
          </w:p>
        </w:tc>
      </w:tr>
      <w:tr w:rsidR="002B1C74" w:rsidRPr="00DB68AA" w14:paraId="623976C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AE550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Учебные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88A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7D88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3C5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280</w:t>
            </w:r>
          </w:p>
        </w:tc>
      </w:tr>
      <w:tr w:rsidR="002B1C74" w:rsidRPr="00DB68AA" w14:paraId="0D19844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8F5BD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C20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7DF8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765C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38</w:t>
            </w:r>
          </w:p>
        </w:tc>
      </w:tr>
      <w:tr w:rsidR="002B1C74" w:rsidRPr="00DB68AA" w14:paraId="4DE29DF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F4559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515E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ABF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2D7E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3179</w:t>
            </w:r>
          </w:p>
        </w:tc>
      </w:tr>
    </w:tbl>
    <w:p w14:paraId="09D260FA"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Таким образом, остается дозаказать:</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4"/>
        <w:gridCol w:w="644"/>
        <w:gridCol w:w="837"/>
        <w:gridCol w:w="427"/>
      </w:tblGrid>
      <w:tr w:rsidR="002B1C74" w:rsidRPr="00DB68AA" w14:paraId="560F5B7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DF12C3" w14:textId="549D7E34" w:rsidR="0064262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A8A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7C3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360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Итого</w:t>
            </w:r>
          </w:p>
        </w:tc>
      </w:tr>
      <w:tr w:rsidR="002B1C74" w:rsidRPr="00DB68AA" w14:paraId="416CBD8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33D5C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Самолетов армейских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9B1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4CDF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DCD6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895</w:t>
            </w:r>
          </w:p>
        </w:tc>
      </w:tr>
      <w:tr w:rsidR="002B1C74" w:rsidRPr="00DB68AA" w14:paraId="275FC1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AEF1B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592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554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C87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2561</w:t>
            </w:r>
          </w:p>
        </w:tc>
      </w:tr>
      <w:tr w:rsidR="002B1C74" w:rsidRPr="00DB68AA" w14:paraId="053D906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96872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CCE6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7CF7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FC88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3143</w:t>
            </w:r>
          </w:p>
        </w:tc>
      </w:tr>
      <w:tr w:rsidR="002B1C74" w:rsidRPr="00DB68AA" w14:paraId="7494971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D9AEB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У 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F65A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E86D"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3E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205</w:t>
            </w:r>
          </w:p>
        </w:tc>
      </w:tr>
      <w:tr w:rsidR="002B1C74" w:rsidRPr="00DB68AA" w14:paraId="2541C9D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760E5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«Илья Муромец»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14BD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4DD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911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82</w:t>
            </w:r>
          </w:p>
        </w:tc>
      </w:tr>
      <w:tr w:rsidR="002B1C74" w:rsidRPr="00DB68AA" w14:paraId="43FD3E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EA3CA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18A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BAE4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9D92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6886</w:t>
            </w:r>
          </w:p>
        </w:tc>
      </w:tr>
    </w:tbl>
    <w:p w14:paraId="655C6C4A"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Поступление самолетов за истекшее время выражается помесячно в нижеследующих цифрах:</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61"/>
        <w:gridCol w:w="882"/>
        <w:gridCol w:w="561"/>
        <w:gridCol w:w="882"/>
        <w:gridCol w:w="561"/>
        <w:gridCol w:w="882"/>
        <w:gridCol w:w="561"/>
        <w:gridCol w:w="882"/>
        <w:gridCol w:w="410"/>
      </w:tblGrid>
      <w:tr w:rsidR="002B1C74" w:rsidRPr="00DB68AA" w14:paraId="494344D4"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3435A" w14:textId="3DB36B4F" w:rsidR="0064262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92B9FD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Корпусные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9F2A1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Истребители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F407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Учебные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F8522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75261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r>
      <w:tr w:rsidR="002B1C74" w:rsidRPr="00DB68AA" w14:paraId="6E2AA8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34B45840"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A63E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811F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5807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EA30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24F0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1AC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заграничные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530D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Русские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F499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заграничные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D76AD8"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p>
        </w:tc>
      </w:tr>
      <w:tr w:rsidR="002B1C74" w:rsidRPr="00DB68AA" w14:paraId="4532622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58B394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14C1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96A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C6AD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977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968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D0BF"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E8D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FF9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ECA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186</w:t>
            </w:r>
          </w:p>
        </w:tc>
      </w:tr>
      <w:tr w:rsidR="002B1C74" w:rsidRPr="00DB68AA" w14:paraId="2318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8EBBDA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7301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CC2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F066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4B93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389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EEF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9DC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9A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B744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150</w:t>
            </w:r>
          </w:p>
        </w:tc>
      </w:tr>
      <w:tr w:rsidR="002B1C74" w:rsidRPr="00DB68AA" w14:paraId="2C6879A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1B061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4B27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3AB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877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DBE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0A1F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2E01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BE5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6C8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DC3A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116</w:t>
            </w:r>
          </w:p>
        </w:tc>
      </w:tr>
      <w:tr w:rsidR="002B1C74" w:rsidRPr="00DB68AA" w14:paraId="65FA8BB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0F98D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56A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71E8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A32E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F7B1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223E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589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F4BD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D318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BBC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158</w:t>
            </w:r>
          </w:p>
        </w:tc>
      </w:tr>
      <w:tr w:rsidR="002B1C74" w:rsidRPr="00DB68AA" w14:paraId="56F555E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7CE13A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3F1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2497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A557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B4D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20E9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A8E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6AA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091B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2D58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167</w:t>
            </w:r>
          </w:p>
        </w:tc>
      </w:tr>
      <w:tr w:rsidR="002B1C74" w:rsidRPr="00DB68AA" w14:paraId="65830CE6"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E81C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5B8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41DC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6B2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6ADC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99B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B77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5EE8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8D0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191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FE07E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777</w:t>
            </w:r>
          </w:p>
        </w:tc>
      </w:tr>
      <w:tr w:rsidR="002B1C74" w:rsidRPr="00DB68AA" w14:paraId="42E0BBD4"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6F92D2C8"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2CD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485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9DA9B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265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83BBB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C4980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09CBEA"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p>
        </w:tc>
      </w:tr>
    </w:tbl>
    <w:p w14:paraId="42929C8A"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Поступление комплектов запасных к самолетам частей за это время было следующее: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255"/>
      </w:tblGrid>
      <w:tr w:rsidR="002B1C74" w:rsidRPr="00DB68AA" w14:paraId="57CB809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8C42E3"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EAF6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74</w:t>
            </w:r>
          </w:p>
        </w:tc>
      </w:tr>
      <w:tr w:rsidR="002B1C74" w:rsidRPr="00DB68AA" w14:paraId="320EF0E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5121FD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B566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124</w:t>
            </w:r>
          </w:p>
        </w:tc>
      </w:tr>
      <w:tr w:rsidR="002B1C74" w:rsidRPr="00DB68AA" w14:paraId="67D92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3CCA4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9B38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42</w:t>
            </w:r>
          </w:p>
        </w:tc>
      </w:tr>
      <w:tr w:rsidR="002B1C74" w:rsidRPr="00DB68AA" w14:paraId="4F6F9DC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BE96F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7F5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125</w:t>
            </w:r>
          </w:p>
        </w:tc>
      </w:tr>
      <w:tr w:rsidR="002B1C74" w:rsidRPr="00DB68AA" w14:paraId="4E8045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058FDA"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C518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124</w:t>
            </w:r>
          </w:p>
        </w:tc>
      </w:tr>
    </w:tbl>
    <w:p w14:paraId="29F3D524"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мотора, и предполагается заказать еще за границею 1548 моторов. На 1 января 1917 г. на складах имелось 1105 моторов.</w:t>
      </w:r>
    </w:p>
    <w:p w14:paraId="0A44938F" w14:textId="77777777" w:rsidR="00642623" w:rsidRPr="00DB68AA" w:rsidRDefault="00642623" w:rsidP="00A67745">
      <w:pPr>
        <w:pStyle w:val="rtejustify"/>
        <w:spacing w:before="0" w:after="0"/>
        <w:rPr>
          <w:color w:val="000000" w:themeColor="text1"/>
          <w:sz w:val="16"/>
          <w:szCs w:val="16"/>
        </w:rPr>
      </w:pPr>
      <w:r w:rsidRPr="00DB68AA">
        <w:rPr>
          <w:color w:val="000000" w:themeColor="text1"/>
          <w:sz w:val="16"/>
          <w:szCs w:val="16"/>
        </w:rPr>
        <w:t>Поступление моторов за время с 1 января 1917 г. было следующим образом: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570"/>
        <w:gridCol w:w="1025"/>
        <w:gridCol w:w="410"/>
      </w:tblGrid>
      <w:tr w:rsidR="002B1C74" w:rsidRPr="00DB68AA" w14:paraId="772575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DD8163" w14:textId="576591D7" w:rsidR="0064262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5B6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Русских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1B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Заграничных</w:t>
            </w:r>
            <w:hyperlink r:id="rId330" w:anchor="_ftn2" w:history="1">
              <w:r w:rsidRPr="00DB68AA">
                <w:rPr>
                  <w:rStyle w:val="a5"/>
                  <w:rFonts w:eastAsiaTheme="majorEastAsia"/>
                  <w:color w:val="000000" w:themeColor="text1"/>
                  <w:sz w:val="16"/>
                  <w:szCs w:val="16"/>
                  <w:vertAlign w:val="superscript"/>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3E79AA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r>
      <w:tr w:rsidR="002B1C74" w:rsidRPr="00DB68AA" w14:paraId="514AFF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2CBCB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05C6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82A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07D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202</w:t>
            </w:r>
          </w:p>
        </w:tc>
      </w:tr>
      <w:tr w:rsidR="002B1C74" w:rsidRPr="00DB68AA" w14:paraId="0B182FD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529583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2D8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E2FD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E33D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200</w:t>
            </w:r>
          </w:p>
        </w:tc>
      </w:tr>
      <w:tr w:rsidR="002B1C74" w:rsidRPr="00DB68AA" w14:paraId="7184A2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F0892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95CA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40B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FE36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246</w:t>
            </w:r>
          </w:p>
        </w:tc>
      </w:tr>
      <w:tr w:rsidR="002B1C74" w:rsidRPr="00DB68AA" w14:paraId="067146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85F4EF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D27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E15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2C23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205</w:t>
            </w:r>
          </w:p>
        </w:tc>
      </w:tr>
      <w:tr w:rsidR="002B1C74" w:rsidRPr="00DB68AA" w14:paraId="4A104C2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B3B88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B9E51"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5398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E16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147</w:t>
            </w:r>
          </w:p>
        </w:tc>
      </w:tr>
    </w:tbl>
    <w:p w14:paraId="6E46CAFC"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Комплекты запасных частей поступили: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175"/>
      </w:tblGrid>
      <w:tr w:rsidR="002B1C74" w:rsidRPr="00DB68AA" w14:paraId="4B64A3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CE61CA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7383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41</w:t>
            </w:r>
          </w:p>
        </w:tc>
      </w:tr>
      <w:tr w:rsidR="002B1C74" w:rsidRPr="00DB68AA" w14:paraId="2F91F6D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EE4E39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53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21</w:t>
            </w:r>
          </w:p>
        </w:tc>
      </w:tr>
      <w:tr w:rsidR="002B1C74" w:rsidRPr="00DB68AA" w14:paraId="4C993E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B66B1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4AC5"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16</w:t>
            </w:r>
          </w:p>
        </w:tc>
      </w:tr>
      <w:tr w:rsidR="002B1C74" w:rsidRPr="00DB68AA" w14:paraId="585C8A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FEE98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08DCC"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33</w:t>
            </w:r>
          </w:p>
        </w:tc>
      </w:tr>
      <w:tr w:rsidR="002B1C74" w:rsidRPr="00DB68AA" w14:paraId="46CDA57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42BD36"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B0F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24</w:t>
            </w:r>
          </w:p>
        </w:tc>
      </w:tr>
    </w:tbl>
    <w:p w14:paraId="5A512ACE"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Винты</w:t>
      </w:r>
    </w:p>
    <w:p w14:paraId="76E40E9A"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Поступление с русских заводов винтов было:</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
        <w:gridCol w:w="335"/>
      </w:tblGrid>
      <w:tr w:rsidR="002B1C74" w:rsidRPr="00DB68AA" w14:paraId="6A5A9EE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112E1F"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E9E"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635</w:t>
            </w:r>
          </w:p>
        </w:tc>
      </w:tr>
      <w:tr w:rsidR="002B1C74" w:rsidRPr="00DB68AA" w14:paraId="5BC0900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18F593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F5804"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512</w:t>
            </w:r>
          </w:p>
        </w:tc>
      </w:tr>
      <w:tr w:rsidR="002B1C74" w:rsidRPr="00DB68AA" w14:paraId="37A46F6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616E8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D830"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799</w:t>
            </w:r>
          </w:p>
        </w:tc>
      </w:tr>
      <w:tr w:rsidR="002B1C74" w:rsidRPr="00DB68AA" w14:paraId="10793E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534EBD"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06D99"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539</w:t>
            </w:r>
          </w:p>
        </w:tc>
      </w:tr>
      <w:tr w:rsidR="002B1C74" w:rsidRPr="00DB68AA" w14:paraId="24F5A14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561BE2"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85F88"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677</w:t>
            </w:r>
          </w:p>
        </w:tc>
      </w:tr>
      <w:tr w:rsidR="002B1C74" w:rsidRPr="00DB68AA" w14:paraId="52E428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37DA9B"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6727" w14:textId="77777777" w:rsidR="00642623" w:rsidRPr="00DB68AA" w:rsidRDefault="00642623" w:rsidP="00A67745">
            <w:pPr>
              <w:pStyle w:val="rtecenter"/>
              <w:spacing w:before="0" w:after="0"/>
              <w:jc w:val="both"/>
              <w:rPr>
                <w:color w:val="000000" w:themeColor="text1"/>
                <w:sz w:val="16"/>
                <w:szCs w:val="16"/>
              </w:rPr>
            </w:pPr>
            <w:r w:rsidRPr="00DB68AA">
              <w:rPr>
                <w:color w:val="000000" w:themeColor="text1"/>
                <w:sz w:val="16"/>
                <w:szCs w:val="16"/>
              </w:rPr>
              <w:t>3162</w:t>
            </w:r>
          </w:p>
        </w:tc>
      </w:tr>
    </w:tbl>
    <w:p w14:paraId="15F4537C"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Означенные сведения Подготовительная комиссия постановила доложить Особому совещанию по обороне государства.</w:t>
      </w:r>
    </w:p>
    <w:p w14:paraId="5933809B" w14:textId="77777777" w:rsidR="00642623" w:rsidRPr="00DB68AA" w:rsidRDefault="00642623" w:rsidP="00A67745">
      <w:pPr>
        <w:pStyle w:val="ae"/>
        <w:spacing w:before="0" w:after="0"/>
        <w:jc w:val="both"/>
        <w:rPr>
          <w:color w:val="000000" w:themeColor="text1"/>
          <w:sz w:val="16"/>
          <w:szCs w:val="16"/>
        </w:rPr>
      </w:pPr>
      <w:r w:rsidRPr="00DB68AA">
        <w:rPr>
          <w:color w:val="000000" w:themeColor="text1"/>
          <w:sz w:val="16"/>
          <w:szCs w:val="16"/>
        </w:rPr>
        <w:t>Председатель комиссии В. Гурко.</w:t>
      </w:r>
    </w:p>
    <w:p w14:paraId="27D99BDE" w14:textId="794EA8A1" w:rsidR="00642623" w:rsidRPr="00DB68AA" w:rsidRDefault="00642623" w:rsidP="00A67745">
      <w:pPr>
        <w:pStyle w:val="ae"/>
        <w:spacing w:before="0" w:after="0"/>
        <w:jc w:val="both"/>
        <w:rPr>
          <w:color w:val="000000" w:themeColor="text1"/>
          <w:sz w:val="16"/>
          <w:szCs w:val="16"/>
        </w:rPr>
      </w:pPr>
      <w:hyperlink r:id="rId331" w:anchor="_ftnref1" w:history="1">
        <w:r w:rsidRPr="00DB68AA">
          <w:rPr>
            <w:rStyle w:val="a5"/>
            <w:color w:val="000000" w:themeColor="text1"/>
            <w:sz w:val="16"/>
            <w:szCs w:val="16"/>
          </w:rPr>
          <w:t>[1]</w:t>
        </w:r>
      </w:hyperlink>
      <w:r w:rsidR="00E52569" w:rsidRPr="00DB68AA">
        <w:rPr>
          <w:color w:val="000000" w:themeColor="text1"/>
          <w:sz w:val="16"/>
          <w:szCs w:val="16"/>
        </w:rPr>
        <w:t xml:space="preserve"> </w:t>
      </w:r>
      <w:r w:rsidRPr="00DB68AA">
        <w:rPr>
          <w:rStyle w:val="af0"/>
          <w:i w:val="0"/>
          <w:color w:val="000000" w:themeColor="text1"/>
          <w:sz w:val="16"/>
          <w:szCs w:val="16"/>
        </w:rPr>
        <w:t>См. док. № 409.</w:t>
      </w:r>
    </w:p>
    <w:p w14:paraId="623D5A27" w14:textId="213F764B" w:rsidR="00642623" w:rsidRPr="00DB68AA" w:rsidRDefault="00642623" w:rsidP="00A67745">
      <w:pPr>
        <w:pStyle w:val="ae"/>
        <w:spacing w:before="0" w:after="0"/>
        <w:jc w:val="both"/>
        <w:rPr>
          <w:color w:val="000000" w:themeColor="text1"/>
          <w:sz w:val="16"/>
          <w:szCs w:val="16"/>
        </w:rPr>
      </w:pPr>
      <w:hyperlink r:id="rId332" w:anchor="_ftnref2" w:history="1">
        <w:r w:rsidRPr="00DB68AA">
          <w:rPr>
            <w:rStyle w:val="a5"/>
            <w:color w:val="000000" w:themeColor="text1"/>
            <w:sz w:val="16"/>
            <w:szCs w:val="16"/>
          </w:rPr>
          <w:t>[2]</w:t>
        </w:r>
      </w:hyperlink>
      <w:r w:rsidR="00E52569" w:rsidRPr="00DB68AA">
        <w:rPr>
          <w:color w:val="000000" w:themeColor="text1"/>
          <w:sz w:val="16"/>
          <w:szCs w:val="16"/>
        </w:rPr>
        <w:t xml:space="preserve"> </w:t>
      </w:r>
      <w:r w:rsidRPr="00DB68AA">
        <w:rPr>
          <w:color w:val="000000" w:themeColor="text1"/>
          <w:sz w:val="16"/>
          <w:szCs w:val="16"/>
        </w:rPr>
        <w:t>Считая и моторы на самолетах. {Прим. док.) (18360).</w:t>
      </w:r>
    </w:p>
    <w:p w14:paraId="66B88772" w14:textId="77777777" w:rsidR="00642623" w:rsidRPr="00DB68AA" w:rsidRDefault="00642623" w:rsidP="00A67745">
      <w:pPr>
        <w:spacing w:after="0" w:line="240" w:lineRule="auto"/>
        <w:jc w:val="both"/>
        <w:rPr>
          <w:rFonts w:ascii="Times New Roman" w:hAnsi="Times New Roman" w:cs="Times New Roman"/>
          <w:color w:val="000000" w:themeColor="text1"/>
          <w:sz w:val="16"/>
          <w:szCs w:val="16"/>
        </w:rPr>
      </w:pPr>
    </w:p>
    <w:p w14:paraId="2D13FF9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июня (13 июля) 1917 г.</w:t>
      </w:r>
    </w:p>
    <w:p w14:paraId="7341AAA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Справка Подготовительной комиссии по авиационным вопросам при Особом совещании по обороне о поступлении в действующую армию самолетов, моторов и авиационного имущества с 1 января по 1 июня 1917 г.</w:t>
      </w:r>
    </w:p>
    <w:p w14:paraId="393BF413"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июня 1917 г.</w:t>
      </w:r>
    </w:p>
    <w:p w14:paraId="4C0F540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Согласно представляемым в Подготовительную комиссию по авиационным вопросам УВВФ еженедельным сведениям, за время с 1 января 1917 г. но 1 июня того же года было отправлено на фронт и выдано различным учреждениям:</w:t>
      </w:r>
    </w:p>
    <w:p w14:paraId="03180D5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С 1 янва- ря по 24 февраля</w:t>
      </w:r>
      <w:r w:rsidRPr="00DB68AA">
        <w:rPr>
          <w:rFonts w:ascii="Times New Roman" w:hAnsi="Times New Roman" w:cs="Times New Roman"/>
          <w:color w:val="000000" w:themeColor="text1"/>
          <w:sz w:val="16"/>
          <w:szCs w:val="16"/>
        </w:rPr>
        <w:tab/>
        <w:t>С 24 фев- раля по 1 июня</w:t>
      </w:r>
      <w:r w:rsidRPr="00DB68AA">
        <w:rPr>
          <w:rFonts w:ascii="Times New Roman" w:hAnsi="Times New Roman" w:cs="Times New Roman"/>
          <w:color w:val="000000" w:themeColor="text1"/>
          <w:sz w:val="16"/>
          <w:szCs w:val="16"/>
        </w:rPr>
        <w:tab/>
        <w:t>Всего</w:t>
      </w:r>
      <w:r w:rsidRPr="00DB68AA">
        <w:rPr>
          <w:rFonts w:ascii="Times New Roman" w:hAnsi="Times New Roman" w:cs="Times New Roman"/>
          <w:color w:val="000000" w:themeColor="text1"/>
          <w:sz w:val="16"/>
          <w:szCs w:val="16"/>
        </w:rPr>
        <w:tab/>
        <w:t>Остаток к 1 июня</w:t>
      </w:r>
    </w:p>
    <w:p w14:paraId="4CC509F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Самолетов</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274</w:t>
      </w:r>
      <w:r w:rsidRPr="00DB68AA">
        <w:rPr>
          <w:rFonts w:ascii="Times New Roman" w:hAnsi="Times New Roman" w:cs="Times New Roman"/>
          <w:color w:val="000000" w:themeColor="text1"/>
          <w:sz w:val="16"/>
          <w:szCs w:val="16"/>
        </w:rPr>
        <w:tab/>
        <w:t>529</w:t>
      </w:r>
      <w:r w:rsidRPr="00DB68AA">
        <w:rPr>
          <w:rFonts w:ascii="Times New Roman" w:hAnsi="Times New Roman" w:cs="Times New Roman"/>
          <w:color w:val="000000" w:themeColor="text1"/>
          <w:sz w:val="16"/>
          <w:szCs w:val="16"/>
        </w:rPr>
        <w:tab/>
        <w:t>803</w:t>
      </w:r>
      <w:r w:rsidRPr="00DB68AA">
        <w:rPr>
          <w:rFonts w:ascii="Times New Roman" w:hAnsi="Times New Roman" w:cs="Times New Roman"/>
          <w:color w:val="000000" w:themeColor="text1"/>
          <w:sz w:val="16"/>
          <w:szCs w:val="16"/>
        </w:rPr>
        <w:tab/>
        <w:t>213</w:t>
      </w:r>
    </w:p>
    <w:p w14:paraId="3E1D1604"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Моторов</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283</w:t>
      </w:r>
      <w:r w:rsidRPr="00DB68AA">
        <w:rPr>
          <w:rFonts w:ascii="Times New Roman" w:hAnsi="Times New Roman" w:cs="Times New Roman"/>
          <w:color w:val="000000" w:themeColor="text1"/>
          <w:sz w:val="16"/>
          <w:szCs w:val="16"/>
        </w:rPr>
        <w:tab/>
        <w:t>610</w:t>
      </w:r>
      <w:r w:rsidRPr="00DB68AA">
        <w:rPr>
          <w:rFonts w:ascii="Times New Roman" w:hAnsi="Times New Roman" w:cs="Times New Roman"/>
          <w:color w:val="000000" w:themeColor="text1"/>
          <w:sz w:val="16"/>
          <w:szCs w:val="16"/>
        </w:rPr>
        <w:tab/>
        <w:t>893</w:t>
      </w:r>
      <w:r w:rsidRPr="00DB68AA">
        <w:rPr>
          <w:rFonts w:ascii="Times New Roman" w:hAnsi="Times New Roman" w:cs="Times New Roman"/>
          <w:color w:val="000000" w:themeColor="text1"/>
          <w:sz w:val="16"/>
          <w:szCs w:val="16"/>
        </w:rPr>
        <w:tab/>
        <w:t>1869</w:t>
      </w:r>
    </w:p>
    <w:p w14:paraId="7CE25F8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Воздушных винтов</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772</w:t>
      </w:r>
      <w:r w:rsidRPr="00DB68AA">
        <w:rPr>
          <w:rFonts w:ascii="Times New Roman" w:hAnsi="Times New Roman" w:cs="Times New Roman"/>
          <w:color w:val="000000" w:themeColor="text1"/>
          <w:sz w:val="16"/>
          <w:szCs w:val="16"/>
        </w:rPr>
        <w:tab/>
        <w:t>2192</w:t>
      </w:r>
      <w:r w:rsidRPr="00DB68AA">
        <w:rPr>
          <w:rFonts w:ascii="Times New Roman" w:hAnsi="Times New Roman" w:cs="Times New Roman"/>
          <w:color w:val="000000" w:themeColor="text1"/>
          <w:sz w:val="16"/>
          <w:szCs w:val="16"/>
        </w:rPr>
        <w:tab/>
        <w:t>2964</w:t>
      </w:r>
      <w:r w:rsidRPr="00DB68AA">
        <w:rPr>
          <w:rFonts w:ascii="Times New Roman" w:hAnsi="Times New Roman" w:cs="Times New Roman"/>
          <w:color w:val="000000" w:themeColor="text1"/>
          <w:sz w:val="16"/>
          <w:szCs w:val="16"/>
        </w:rPr>
        <w:tab/>
        <w:t>1837</w:t>
      </w:r>
    </w:p>
    <w:p w14:paraId="1377DA9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Палаток для аэропланов</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119</w:t>
      </w:r>
      <w:r w:rsidRPr="00DB68AA">
        <w:rPr>
          <w:rFonts w:ascii="Times New Roman" w:hAnsi="Times New Roman" w:cs="Times New Roman"/>
          <w:color w:val="000000" w:themeColor="text1"/>
          <w:sz w:val="16"/>
          <w:szCs w:val="16"/>
        </w:rPr>
        <w:tab/>
        <w:t>190</w:t>
      </w:r>
      <w:r w:rsidRPr="00DB68AA">
        <w:rPr>
          <w:rFonts w:ascii="Times New Roman" w:hAnsi="Times New Roman" w:cs="Times New Roman"/>
          <w:color w:val="000000" w:themeColor="text1"/>
          <w:sz w:val="16"/>
          <w:szCs w:val="16"/>
        </w:rPr>
        <w:tab/>
        <w:t>309</w:t>
      </w:r>
      <w:r w:rsidRPr="00DB68AA">
        <w:rPr>
          <w:rFonts w:ascii="Times New Roman" w:hAnsi="Times New Roman" w:cs="Times New Roman"/>
          <w:color w:val="000000" w:themeColor="text1"/>
          <w:sz w:val="16"/>
          <w:szCs w:val="16"/>
        </w:rPr>
        <w:tab/>
        <w:t>221</w:t>
      </w:r>
    </w:p>
    <w:p w14:paraId="7808D7BF"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Змейковых аэростатов</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114</w:t>
      </w:r>
      <w:r w:rsidRPr="00DB68AA">
        <w:rPr>
          <w:rFonts w:ascii="Times New Roman" w:hAnsi="Times New Roman" w:cs="Times New Roman"/>
          <w:color w:val="000000" w:themeColor="text1"/>
          <w:sz w:val="16"/>
          <w:szCs w:val="16"/>
        </w:rPr>
        <w:tab/>
        <w:t>106</w:t>
      </w:r>
      <w:r w:rsidRPr="00DB68AA">
        <w:rPr>
          <w:rFonts w:ascii="Times New Roman" w:hAnsi="Times New Roman" w:cs="Times New Roman"/>
          <w:color w:val="000000" w:themeColor="text1"/>
          <w:sz w:val="16"/>
          <w:szCs w:val="16"/>
        </w:rPr>
        <w:tab/>
        <w:t>220</w:t>
      </w:r>
      <w:r w:rsidRPr="00DB68AA">
        <w:rPr>
          <w:rFonts w:ascii="Times New Roman" w:hAnsi="Times New Roman" w:cs="Times New Roman"/>
          <w:color w:val="000000" w:themeColor="text1"/>
          <w:sz w:val="16"/>
          <w:szCs w:val="16"/>
        </w:rPr>
        <w:tab/>
        <w:t>125</w:t>
      </w:r>
    </w:p>
    <w:p w14:paraId="0649A9E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Газодобывателышх аппаратов . ■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14</w:t>
      </w:r>
      <w:r w:rsidRPr="00DB68AA">
        <w:rPr>
          <w:rFonts w:ascii="Times New Roman" w:hAnsi="Times New Roman" w:cs="Times New Roman"/>
          <w:color w:val="000000" w:themeColor="text1"/>
          <w:sz w:val="16"/>
          <w:szCs w:val="16"/>
        </w:rPr>
        <w:tab/>
        <w:t>14</w:t>
      </w:r>
      <w:r w:rsidRPr="00DB68AA">
        <w:rPr>
          <w:rFonts w:ascii="Times New Roman" w:hAnsi="Times New Roman" w:cs="Times New Roman"/>
          <w:color w:val="000000" w:themeColor="text1"/>
          <w:sz w:val="16"/>
          <w:szCs w:val="16"/>
        </w:rPr>
        <w:tab/>
        <w:t>3</w:t>
      </w:r>
    </w:p>
    <w:p w14:paraId="5307015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Лебедок</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3</w:t>
      </w:r>
      <w:r w:rsidRPr="00DB68AA">
        <w:rPr>
          <w:rFonts w:ascii="Times New Roman" w:hAnsi="Times New Roman" w:cs="Times New Roman"/>
          <w:color w:val="000000" w:themeColor="text1"/>
          <w:sz w:val="16"/>
          <w:szCs w:val="16"/>
        </w:rPr>
        <w:tab/>
        <w:t>1</w:t>
      </w:r>
      <w:r w:rsidRPr="00DB68AA">
        <w:rPr>
          <w:rFonts w:ascii="Times New Roman" w:hAnsi="Times New Roman" w:cs="Times New Roman"/>
          <w:color w:val="000000" w:themeColor="text1"/>
          <w:sz w:val="16"/>
          <w:szCs w:val="16"/>
        </w:rPr>
        <w:tab/>
        <w:t>10</w:t>
      </w:r>
      <w:r w:rsidRPr="00DB68AA">
        <w:rPr>
          <w:rFonts w:ascii="Times New Roman" w:hAnsi="Times New Roman" w:cs="Times New Roman"/>
          <w:color w:val="000000" w:themeColor="text1"/>
          <w:sz w:val="16"/>
          <w:szCs w:val="16"/>
        </w:rPr>
        <w:tab/>
        <w:t>4</w:t>
      </w:r>
    </w:p>
    <w:p w14:paraId="4ECC4AD0" w14:textId="6C2894B2"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Фотографических аппаратов ....</w:t>
      </w:r>
      <w:r w:rsidRPr="00DB68AA">
        <w:rPr>
          <w:rFonts w:ascii="Times New Roman" w:hAnsi="Times New Roman" w:cs="Times New Roman"/>
          <w:color w:val="000000" w:themeColor="text1"/>
          <w:sz w:val="16"/>
          <w:szCs w:val="16"/>
        </w:rPr>
        <w:tab/>
        <w:t>134</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1</w:t>
      </w:r>
      <w:r w:rsidRPr="00DB68AA">
        <w:rPr>
          <w:rFonts w:ascii="Times New Roman" w:hAnsi="Times New Roman" w:cs="Times New Roman"/>
          <w:color w:val="000000" w:themeColor="text1"/>
          <w:sz w:val="16"/>
          <w:szCs w:val="16"/>
        </w:rPr>
        <w:tab/>
        <w:t>29</w:t>
      </w:r>
      <w:r w:rsidRPr="00DB68AA">
        <w:rPr>
          <w:rFonts w:ascii="Times New Roman" w:hAnsi="Times New Roman" w:cs="Times New Roman"/>
          <w:color w:val="000000" w:themeColor="text1"/>
          <w:sz w:val="16"/>
          <w:szCs w:val="16"/>
        </w:rPr>
        <w:tab/>
        <w:t>163</w:t>
      </w:r>
      <w:r w:rsidRPr="00DB68AA">
        <w:rPr>
          <w:rFonts w:ascii="Times New Roman" w:hAnsi="Times New Roman" w:cs="Times New Roman"/>
          <w:color w:val="000000" w:themeColor="text1"/>
          <w:sz w:val="16"/>
          <w:szCs w:val="16"/>
        </w:rPr>
        <w:tab/>
        <w:t>107</w:t>
      </w:r>
    </w:p>
    <w:p w14:paraId="0E5EFB56"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Обращаясь к исполнению плана снабжения армии самолетами и моторами, а равно и к поступлению аэропланов и моторов с комплектами запасных для них частей, а равно и воздушных винтов. Подготовительная комиссия считала долгом отметить нижеследующее.</w:t>
      </w:r>
    </w:p>
    <w:p w14:paraId="6CDCC9B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С а м о л е т ы</w:t>
      </w:r>
    </w:p>
    <w:p w14:paraId="6D324EA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по плану снабжения действующей армии самолетами на срок с 1 января 1917 г. по 1 июля 1918 г. составляет:</w:t>
      </w:r>
    </w:p>
    <w:p w14:paraId="3E008EA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Самолеты армейские ....</w:t>
      </w:r>
      <w:r w:rsidRPr="00DB68AA">
        <w:rPr>
          <w:rFonts w:ascii="Times New Roman" w:hAnsi="Times New Roman" w:cs="Times New Roman"/>
          <w:color w:val="000000" w:themeColor="text1"/>
          <w:sz w:val="16"/>
          <w:szCs w:val="16"/>
        </w:rPr>
        <w:tab/>
        <w:t>895</w:t>
      </w:r>
    </w:p>
    <w:p w14:paraId="366C52E3"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Корпусные................ 4351</w:t>
      </w:r>
    </w:p>
    <w:p w14:paraId="74B4A23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Истребители ..............4214</w:t>
      </w:r>
    </w:p>
    <w:p w14:paraId="50C0B47C"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Учебные ...................485</w:t>
      </w:r>
    </w:p>
    <w:p w14:paraId="0BD8C70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«Илья Муромец».............120</w:t>
      </w:r>
    </w:p>
    <w:p w14:paraId="1658F493"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10065</w:t>
      </w:r>
    </w:p>
    <w:p w14:paraId="6DAB5D6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Во исполнение сего плана на 1 нюня 1917 г. дано было заказов:</w:t>
      </w:r>
    </w:p>
    <w:p w14:paraId="622A31FF"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w:t>
      </w:r>
      <w:r w:rsidRPr="00DB68AA">
        <w:rPr>
          <w:rFonts w:ascii="Times New Roman" w:hAnsi="Times New Roman" w:cs="Times New Roman"/>
          <w:color w:val="000000" w:themeColor="text1"/>
          <w:sz w:val="16"/>
          <w:szCs w:val="16"/>
        </w:rPr>
        <w:tab/>
        <w:t>В России</w:t>
      </w:r>
      <w:r w:rsidRPr="00DB68AA">
        <w:rPr>
          <w:rFonts w:ascii="Times New Roman" w:hAnsi="Times New Roman" w:cs="Times New Roman"/>
          <w:color w:val="000000" w:themeColor="text1"/>
          <w:sz w:val="16"/>
          <w:szCs w:val="16"/>
        </w:rPr>
        <w:tab/>
        <w:t>За границей</w:t>
      </w:r>
      <w:r w:rsidRPr="00DB68AA">
        <w:rPr>
          <w:rFonts w:ascii="Times New Roman" w:hAnsi="Times New Roman" w:cs="Times New Roman"/>
          <w:color w:val="000000" w:themeColor="text1"/>
          <w:sz w:val="16"/>
          <w:szCs w:val="16"/>
        </w:rPr>
        <w:tab/>
        <w:t>Итого</w:t>
      </w:r>
    </w:p>
    <w:p w14:paraId="07CCE2E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самолеты армейские . . .</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w:t>
      </w:r>
    </w:p>
    <w:p w14:paraId="5A2859A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Корпусные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1458</w:t>
      </w:r>
      <w:r w:rsidRPr="00DB68AA">
        <w:rPr>
          <w:rFonts w:ascii="Times New Roman" w:hAnsi="Times New Roman" w:cs="Times New Roman"/>
          <w:color w:val="000000" w:themeColor="text1"/>
          <w:sz w:val="16"/>
          <w:szCs w:val="16"/>
        </w:rPr>
        <w:tab/>
        <w:t>332</w:t>
      </w:r>
      <w:r w:rsidRPr="00DB68AA">
        <w:rPr>
          <w:rFonts w:ascii="Times New Roman" w:hAnsi="Times New Roman" w:cs="Times New Roman"/>
          <w:color w:val="000000" w:themeColor="text1"/>
          <w:sz w:val="16"/>
          <w:szCs w:val="16"/>
        </w:rPr>
        <w:tab/>
        <w:t>1790</w:t>
      </w:r>
    </w:p>
    <w:p w14:paraId="59054BC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Истребители</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497</w:t>
      </w:r>
      <w:r w:rsidRPr="00DB68AA">
        <w:rPr>
          <w:rFonts w:ascii="Times New Roman" w:hAnsi="Times New Roman" w:cs="Times New Roman"/>
          <w:color w:val="000000" w:themeColor="text1"/>
          <w:sz w:val="16"/>
          <w:szCs w:val="16"/>
        </w:rPr>
        <w:tab/>
        <w:t>574</w:t>
      </w:r>
      <w:r w:rsidRPr="00DB68AA">
        <w:rPr>
          <w:rFonts w:ascii="Times New Roman" w:hAnsi="Times New Roman" w:cs="Times New Roman"/>
          <w:color w:val="000000" w:themeColor="text1"/>
          <w:sz w:val="16"/>
          <w:szCs w:val="16"/>
        </w:rPr>
        <w:tab/>
        <w:t>1071</w:t>
      </w:r>
    </w:p>
    <w:p w14:paraId="3B396D95"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Учебные</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280</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280</w:t>
      </w:r>
    </w:p>
    <w:p w14:paraId="252DC7D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«Илья Муромец»</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38</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38</w:t>
      </w:r>
    </w:p>
    <w:p w14:paraId="68596836"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 .</w:t>
      </w:r>
      <w:r w:rsidRPr="00DB68AA">
        <w:rPr>
          <w:rFonts w:ascii="Times New Roman" w:hAnsi="Times New Roman" w:cs="Times New Roman"/>
          <w:color w:val="000000" w:themeColor="text1"/>
          <w:sz w:val="16"/>
          <w:szCs w:val="16"/>
        </w:rPr>
        <w:tab/>
        <w:t>2273</w:t>
      </w:r>
      <w:r w:rsidRPr="00DB68AA">
        <w:rPr>
          <w:rFonts w:ascii="Times New Roman" w:hAnsi="Times New Roman" w:cs="Times New Roman"/>
          <w:color w:val="000000" w:themeColor="text1"/>
          <w:sz w:val="16"/>
          <w:szCs w:val="16"/>
        </w:rPr>
        <w:tab/>
        <w:t>906</w:t>
      </w:r>
      <w:r w:rsidRPr="00DB68AA">
        <w:rPr>
          <w:rFonts w:ascii="Times New Roman" w:hAnsi="Times New Roman" w:cs="Times New Roman"/>
          <w:color w:val="000000" w:themeColor="text1"/>
          <w:sz w:val="16"/>
          <w:szCs w:val="16"/>
        </w:rPr>
        <w:tab/>
        <w:t>3179</w:t>
      </w:r>
    </w:p>
    <w:p w14:paraId="48FFD44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остается дозаказать:</w:t>
      </w:r>
    </w:p>
    <w:p w14:paraId="197FA0E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В России</w:t>
      </w:r>
      <w:r w:rsidRPr="00DB68AA">
        <w:rPr>
          <w:rFonts w:ascii="Times New Roman" w:hAnsi="Times New Roman" w:cs="Times New Roman"/>
          <w:color w:val="000000" w:themeColor="text1"/>
          <w:sz w:val="16"/>
          <w:szCs w:val="16"/>
        </w:rPr>
        <w:tab/>
        <w:t>За границей</w:t>
      </w:r>
      <w:r w:rsidRPr="00DB68AA">
        <w:rPr>
          <w:rFonts w:ascii="Times New Roman" w:hAnsi="Times New Roman" w:cs="Times New Roman"/>
          <w:color w:val="000000" w:themeColor="text1"/>
          <w:sz w:val="16"/>
          <w:szCs w:val="16"/>
        </w:rPr>
        <w:tab/>
        <w:t>Итого</w:t>
      </w:r>
    </w:p>
    <w:p w14:paraId="504B9F9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амолетов армейских ....</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895</w:t>
      </w:r>
      <w:r w:rsidRPr="00DB68AA">
        <w:rPr>
          <w:rFonts w:ascii="Times New Roman" w:hAnsi="Times New Roman" w:cs="Times New Roman"/>
          <w:color w:val="000000" w:themeColor="text1"/>
          <w:sz w:val="16"/>
          <w:szCs w:val="16"/>
        </w:rPr>
        <w:tab/>
        <w:t>895</w:t>
      </w:r>
    </w:p>
    <w:p w14:paraId="00366B7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Корпусных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2491</w:t>
      </w:r>
      <w:r w:rsidRPr="00DB68AA">
        <w:rPr>
          <w:rFonts w:ascii="Times New Roman" w:hAnsi="Times New Roman" w:cs="Times New Roman"/>
          <w:color w:val="000000" w:themeColor="text1"/>
          <w:sz w:val="16"/>
          <w:szCs w:val="16"/>
        </w:rPr>
        <w:tab/>
        <w:t>70</w:t>
      </w:r>
      <w:r w:rsidRPr="00DB68AA">
        <w:rPr>
          <w:rFonts w:ascii="Times New Roman" w:hAnsi="Times New Roman" w:cs="Times New Roman"/>
          <w:color w:val="000000" w:themeColor="text1"/>
          <w:sz w:val="16"/>
          <w:szCs w:val="16"/>
        </w:rPr>
        <w:tab/>
        <w:t>2561</w:t>
      </w:r>
    </w:p>
    <w:p w14:paraId="42C5F85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Истребителей</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1509</w:t>
      </w:r>
      <w:r w:rsidRPr="00DB68AA">
        <w:rPr>
          <w:rFonts w:ascii="Times New Roman" w:hAnsi="Times New Roman" w:cs="Times New Roman"/>
          <w:color w:val="000000" w:themeColor="text1"/>
          <w:sz w:val="16"/>
          <w:szCs w:val="16"/>
        </w:rPr>
        <w:tab/>
        <w:t>1634</w:t>
      </w:r>
      <w:r w:rsidRPr="00DB68AA">
        <w:rPr>
          <w:rFonts w:ascii="Times New Roman" w:hAnsi="Times New Roman" w:cs="Times New Roman"/>
          <w:color w:val="000000" w:themeColor="text1"/>
          <w:sz w:val="16"/>
          <w:szCs w:val="16"/>
        </w:rPr>
        <w:tab/>
        <w:t>3143</w:t>
      </w:r>
    </w:p>
    <w:p w14:paraId="3FD422D4"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Учебных</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205</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205</w:t>
      </w:r>
    </w:p>
    <w:p w14:paraId="4848FA5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«Илья Муромец»</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82</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82</w:t>
      </w:r>
    </w:p>
    <w:p w14:paraId="32B938A5"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Всего . .</w:t>
      </w:r>
      <w:r w:rsidRPr="00DB68AA">
        <w:rPr>
          <w:rFonts w:ascii="Times New Roman" w:hAnsi="Times New Roman" w:cs="Times New Roman"/>
          <w:color w:val="000000" w:themeColor="text1"/>
          <w:sz w:val="16"/>
          <w:szCs w:val="16"/>
        </w:rPr>
        <w:tab/>
        <w:t>4287</w:t>
      </w:r>
      <w:r w:rsidRPr="00DB68AA">
        <w:rPr>
          <w:rFonts w:ascii="Times New Roman" w:hAnsi="Times New Roman" w:cs="Times New Roman"/>
          <w:color w:val="000000" w:themeColor="text1"/>
          <w:sz w:val="16"/>
          <w:szCs w:val="16"/>
        </w:rPr>
        <w:tab/>
        <w:t>2599</w:t>
      </w:r>
      <w:r w:rsidRPr="00DB68AA">
        <w:rPr>
          <w:rFonts w:ascii="Times New Roman" w:hAnsi="Times New Roman" w:cs="Times New Roman"/>
          <w:color w:val="000000" w:themeColor="text1"/>
          <w:sz w:val="16"/>
          <w:szCs w:val="16"/>
        </w:rPr>
        <w:tab/>
        <w:t>6886</w:t>
      </w:r>
    </w:p>
    <w:p w14:paraId="06BEE5A4"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Поступление самолетов за истекшее время выражается помесячно в нижеследующих цифрах:</w:t>
      </w:r>
    </w:p>
    <w:p w14:paraId="647C73EE" w14:textId="292307B1"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Корпусные</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Истребители</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Учебные</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Итого</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Все-</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го</w:t>
      </w:r>
    </w:p>
    <w:p w14:paraId="157869E0" w14:textId="48960C2F"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рус-</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ские</w:t>
      </w:r>
      <w:r w:rsidRPr="00DB68AA">
        <w:rPr>
          <w:rFonts w:ascii="Times New Roman" w:hAnsi="Times New Roman" w:cs="Times New Roman"/>
          <w:color w:val="000000" w:themeColor="text1"/>
          <w:sz w:val="16"/>
          <w:szCs w:val="16"/>
        </w:rPr>
        <w:tab/>
        <w:t>загра-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ничные</w:t>
      </w:r>
      <w:r w:rsidRPr="00DB68AA">
        <w:rPr>
          <w:rFonts w:ascii="Times New Roman" w:hAnsi="Times New Roman" w:cs="Times New Roman"/>
          <w:color w:val="000000" w:themeColor="text1"/>
          <w:sz w:val="16"/>
          <w:szCs w:val="16"/>
        </w:rPr>
        <w:tab/>
        <w:t>Рус-</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ские</w:t>
      </w:r>
      <w:r w:rsidRPr="00DB68AA">
        <w:rPr>
          <w:rFonts w:ascii="Times New Roman" w:hAnsi="Times New Roman" w:cs="Times New Roman"/>
          <w:color w:val="000000" w:themeColor="text1"/>
          <w:sz w:val="16"/>
          <w:szCs w:val="16"/>
        </w:rPr>
        <w:tab/>
        <w:t>загра-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ничные</w:t>
      </w:r>
      <w:r w:rsidRPr="00DB68AA">
        <w:rPr>
          <w:rFonts w:ascii="Times New Roman" w:hAnsi="Times New Roman" w:cs="Times New Roman"/>
          <w:color w:val="000000" w:themeColor="text1"/>
          <w:sz w:val="16"/>
          <w:szCs w:val="16"/>
        </w:rPr>
        <w:tab/>
        <w:t>Рус-</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ские</w:t>
      </w:r>
      <w:r w:rsidRPr="00DB68AA">
        <w:rPr>
          <w:rFonts w:ascii="Times New Roman" w:hAnsi="Times New Roman" w:cs="Times New Roman"/>
          <w:color w:val="000000" w:themeColor="text1"/>
          <w:sz w:val="16"/>
          <w:szCs w:val="16"/>
        </w:rPr>
        <w:tab/>
        <w:t>загра-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ничные</w:t>
      </w:r>
      <w:r w:rsidRPr="00DB68AA">
        <w:rPr>
          <w:rFonts w:ascii="Times New Roman" w:hAnsi="Times New Roman" w:cs="Times New Roman"/>
          <w:color w:val="000000" w:themeColor="text1"/>
          <w:sz w:val="16"/>
          <w:szCs w:val="16"/>
        </w:rPr>
        <w:tab/>
        <w:t>Рус-</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ские</w:t>
      </w:r>
      <w:r w:rsidRPr="00DB68AA">
        <w:rPr>
          <w:rFonts w:ascii="Times New Roman" w:hAnsi="Times New Roman" w:cs="Times New Roman"/>
          <w:color w:val="000000" w:themeColor="text1"/>
          <w:sz w:val="16"/>
          <w:szCs w:val="16"/>
        </w:rPr>
        <w:tab/>
        <w:t>загра-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ничные</w:t>
      </w:r>
      <w:r w:rsidRPr="00DB68AA">
        <w:rPr>
          <w:rFonts w:ascii="Times New Roman" w:hAnsi="Times New Roman" w:cs="Times New Roman"/>
          <w:color w:val="000000" w:themeColor="text1"/>
          <w:sz w:val="16"/>
          <w:szCs w:val="16"/>
        </w:rPr>
        <w:tab/>
      </w:r>
    </w:p>
    <w:p w14:paraId="478265E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1нварь . .</w:t>
      </w:r>
      <w:r w:rsidRPr="00DB68AA">
        <w:rPr>
          <w:rFonts w:ascii="Times New Roman" w:hAnsi="Times New Roman" w:cs="Times New Roman"/>
          <w:color w:val="000000" w:themeColor="text1"/>
          <w:sz w:val="16"/>
          <w:szCs w:val="16"/>
        </w:rPr>
        <w:tab/>
        <w:t>69</w:t>
      </w:r>
      <w:r w:rsidRPr="00DB68AA">
        <w:rPr>
          <w:rFonts w:ascii="Times New Roman" w:hAnsi="Times New Roman" w:cs="Times New Roman"/>
          <w:color w:val="000000" w:themeColor="text1"/>
          <w:sz w:val="16"/>
          <w:szCs w:val="16"/>
        </w:rPr>
        <w:tab/>
        <w:t>24</w:t>
      </w:r>
      <w:r w:rsidRPr="00DB68AA">
        <w:rPr>
          <w:rFonts w:ascii="Times New Roman" w:hAnsi="Times New Roman" w:cs="Times New Roman"/>
          <w:color w:val="000000" w:themeColor="text1"/>
          <w:sz w:val="16"/>
          <w:szCs w:val="16"/>
        </w:rPr>
        <w:tab/>
        <w:t>51</w:t>
      </w:r>
      <w:r w:rsidRPr="00DB68AA">
        <w:rPr>
          <w:rFonts w:ascii="Times New Roman" w:hAnsi="Times New Roman" w:cs="Times New Roman"/>
          <w:color w:val="000000" w:themeColor="text1"/>
          <w:sz w:val="16"/>
          <w:szCs w:val="16"/>
        </w:rPr>
        <w:tab/>
        <w:t>41</w:t>
      </w:r>
      <w:r w:rsidRPr="00DB68AA">
        <w:rPr>
          <w:rFonts w:ascii="Times New Roman" w:hAnsi="Times New Roman" w:cs="Times New Roman"/>
          <w:color w:val="000000" w:themeColor="text1"/>
          <w:sz w:val="16"/>
          <w:szCs w:val="16"/>
        </w:rPr>
        <w:tab/>
        <w:t>1</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121</w:t>
      </w:r>
      <w:r w:rsidRPr="00DB68AA">
        <w:rPr>
          <w:rFonts w:ascii="Times New Roman" w:hAnsi="Times New Roman" w:cs="Times New Roman"/>
          <w:color w:val="000000" w:themeColor="text1"/>
          <w:sz w:val="16"/>
          <w:szCs w:val="16"/>
        </w:rPr>
        <w:tab/>
        <w:t>65</w:t>
      </w:r>
      <w:r w:rsidRPr="00DB68AA">
        <w:rPr>
          <w:rFonts w:ascii="Times New Roman" w:hAnsi="Times New Roman" w:cs="Times New Roman"/>
          <w:color w:val="000000" w:themeColor="text1"/>
          <w:sz w:val="16"/>
          <w:szCs w:val="16"/>
        </w:rPr>
        <w:tab/>
        <w:t>186</w:t>
      </w:r>
    </w:p>
    <w:p w14:paraId="708B48B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Февраль . .</w:t>
      </w:r>
      <w:r w:rsidRPr="00DB68AA">
        <w:rPr>
          <w:rFonts w:ascii="Times New Roman" w:hAnsi="Times New Roman" w:cs="Times New Roman"/>
          <w:color w:val="000000" w:themeColor="text1"/>
          <w:sz w:val="16"/>
          <w:szCs w:val="16"/>
        </w:rPr>
        <w:tab/>
        <w:t>85</w:t>
      </w:r>
      <w:r w:rsidRPr="00DB68AA">
        <w:rPr>
          <w:rFonts w:ascii="Times New Roman" w:hAnsi="Times New Roman" w:cs="Times New Roman"/>
          <w:color w:val="000000" w:themeColor="text1"/>
          <w:sz w:val="16"/>
          <w:szCs w:val="16"/>
        </w:rPr>
        <w:tab/>
        <w:t>26</w:t>
      </w:r>
      <w:r w:rsidRPr="00DB68AA">
        <w:rPr>
          <w:rFonts w:ascii="Times New Roman" w:hAnsi="Times New Roman" w:cs="Times New Roman"/>
          <w:color w:val="000000" w:themeColor="text1"/>
          <w:sz w:val="16"/>
          <w:szCs w:val="16"/>
        </w:rPr>
        <w:tab/>
        <w:t>32</w:t>
      </w:r>
      <w:r w:rsidRPr="00DB68AA">
        <w:rPr>
          <w:rFonts w:ascii="Times New Roman" w:hAnsi="Times New Roman" w:cs="Times New Roman"/>
          <w:color w:val="000000" w:themeColor="text1"/>
          <w:sz w:val="16"/>
          <w:szCs w:val="16"/>
        </w:rPr>
        <w:tab/>
        <w:t>1</w:t>
      </w:r>
      <w:r w:rsidRPr="00DB68AA">
        <w:rPr>
          <w:rFonts w:ascii="Times New Roman" w:hAnsi="Times New Roman" w:cs="Times New Roman"/>
          <w:color w:val="000000" w:themeColor="text1"/>
          <w:sz w:val="16"/>
          <w:szCs w:val="16"/>
        </w:rPr>
        <w:tab/>
        <w:t>3</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120</w:t>
      </w:r>
      <w:r w:rsidRPr="00DB68AA">
        <w:rPr>
          <w:rFonts w:ascii="Times New Roman" w:hAnsi="Times New Roman" w:cs="Times New Roman"/>
          <w:color w:val="000000" w:themeColor="text1"/>
          <w:sz w:val="16"/>
          <w:szCs w:val="16"/>
        </w:rPr>
        <w:tab/>
        <w:t>30</w:t>
      </w:r>
      <w:r w:rsidRPr="00DB68AA">
        <w:rPr>
          <w:rFonts w:ascii="Times New Roman" w:hAnsi="Times New Roman" w:cs="Times New Roman"/>
          <w:color w:val="000000" w:themeColor="text1"/>
          <w:sz w:val="16"/>
          <w:szCs w:val="16"/>
        </w:rPr>
        <w:tab/>
        <w:t>150</w:t>
      </w:r>
    </w:p>
    <w:p w14:paraId="2A71AED6"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Март ....</w:t>
      </w:r>
      <w:r w:rsidRPr="00DB68AA">
        <w:rPr>
          <w:rFonts w:ascii="Times New Roman" w:hAnsi="Times New Roman" w:cs="Times New Roman"/>
          <w:color w:val="000000" w:themeColor="text1"/>
          <w:sz w:val="16"/>
          <w:szCs w:val="16"/>
        </w:rPr>
        <w:tab/>
        <w:t>58</w:t>
      </w:r>
      <w:r w:rsidRPr="00DB68AA">
        <w:rPr>
          <w:rFonts w:ascii="Times New Roman" w:hAnsi="Times New Roman" w:cs="Times New Roman"/>
          <w:color w:val="000000" w:themeColor="text1"/>
          <w:sz w:val="16"/>
          <w:szCs w:val="16"/>
        </w:rPr>
        <w:tab/>
        <w:t>3</w:t>
      </w:r>
      <w:r w:rsidRPr="00DB68AA">
        <w:rPr>
          <w:rFonts w:ascii="Times New Roman" w:hAnsi="Times New Roman" w:cs="Times New Roman"/>
          <w:color w:val="000000" w:themeColor="text1"/>
          <w:sz w:val="16"/>
          <w:szCs w:val="16"/>
        </w:rPr>
        <w:tab/>
        <w:t>18</w:t>
      </w:r>
      <w:r w:rsidRPr="00DB68AA">
        <w:rPr>
          <w:rFonts w:ascii="Times New Roman" w:hAnsi="Times New Roman" w:cs="Times New Roman"/>
          <w:color w:val="000000" w:themeColor="text1"/>
          <w:sz w:val="16"/>
          <w:szCs w:val="16"/>
        </w:rPr>
        <w:tab/>
        <w:t>33</w:t>
      </w:r>
      <w:r w:rsidRPr="00DB68AA">
        <w:rPr>
          <w:rFonts w:ascii="Times New Roman" w:hAnsi="Times New Roman" w:cs="Times New Roman"/>
          <w:color w:val="000000" w:themeColor="text1"/>
          <w:sz w:val="16"/>
          <w:szCs w:val="16"/>
        </w:rPr>
        <w:tab/>
        <w:t>4</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80</w:t>
      </w:r>
      <w:r w:rsidRPr="00DB68AA">
        <w:rPr>
          <w:rFonts w:ascii="Times New Roman" w:hAnsi="Times New Roman" w:cs="Times New Roman"/>
          <w:color w:val="000000" w:themeColor="text1"/>
          <w:sz w:val="16"/>
          <w:szCs w:val="16"/>
        </w:rPr>
        <w:tab/>
        <w:t>36</w:t>
      </w:r>
      <w:r w:rsidRPr="00DB68AA">
        <w:rPr>
          <w:rFonts w:ascii="Times New Roman" w:hAnsi="Times New Roman" w:cs="Times New Roman"/>
          <w:color w:val="000000" w:themeColor="text1"/>
          <w:sz w:val="16"/>
          <w:szCs w:val="16"/>
        </w:rPr>
        <w:tab/>
        <w:t>116</w:t>
      </w:r>
    </w:p>
    <w:p w14:paraId="664D021C"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Апрель .</w:t>
      </w:r>
      <w:r w:rsidRPr="00DB68AA">
        <w:rPr>
          <w:rFonts w:ascii="Times New Roman" w:hAnsi="Times New Roman" w:cs="Times New Roman"/>
          <w:color w:val="000000" w:themeColor="text1"/>
          <w:sz w:val="16"/>
          <w:szCs w:val="16"/>
        </w:rPr>
        <w:tab/>
        <w:t>63</w:t>
      </w:r>
      <w:r w:rsidRPr="00DB68AA">
        <w:rPr>
          <w:rFonts w:ascii="Times New Roman" w:hAnsi="Times New Roman" w:cs="Times New Roman"/>
          <w:color w:val="000000" w:themeColor="text1"/>
          <w:sz w:val="16"/>
          <w:szCs w:val="16"/>
        </w:rPr>
        <w:tab/>
        <w:t>22</w:t>
      </w:r>
      <w:r w:rsidRPr="00DB68AA">
        <w:rPr>
          <w:rFonts w:ascii="Times New Roman" w:hAnsi="Times New Roman" w:cs="Times New Roman"/>
          <w:color w:val="000000" w:themeColor="text1"/>
          <w:sz w:val="16"/>
          <w:szCs w:val="16"/>
        </w:rPr>
        <w:tab/>
        <w:t>31</w:t>
      </w:r>
      <w:r w:rsidRPr="00DB68AA">
        <w:rPr>
          <w:rFonts w:ascii="Times New Roman" w:hAnsi="Times New Roman" w:cs="Times New Roman"/>
          <w:color w:val="000000" w:themeColor="text1"/>
          <w:sz w:val="16"/>
          <w:szCs w:val="16"/>
        </w:rPr>
        <w:tab/>
        <w:t>34</w:t>
      </w:r>
      <w:r w:rsidRPr="00DB68AA">
        <w:rPr>
          <w:rFonts w:ascii="Times New Roman" w:hAnsi="Times New Roman" w:cs="Times New Roman"/>
          <w:color w:val="000000" w:themeColor="text1"/>
          <w:sz w:val="16"/>
          <w:szCs w:val="16"/>
        </w:rPr>
        <w:tab/>
        <w:t>8</w:t>
      </w:r>
      <w:r w:rsidRPr="00DB68AA">
        <w:rPr>
          <w:rFonts w:ascii="Times New Roman" w:hAnsi="Times New Roman" w:cs="Times New Roman"/>
          <w:color w:val="000000" w:themeColor="text1"/>
          <w:sz w:val="16"/>
          <w:szCs w:val="16"/>
        </w:rPr>
        <w:tab/>
        <w:t>' —</w:t>
      </w:r>
      <w:r w:rsidRPr="00DB68AA">
        <w:rPr>
          <w:rFonts w:ascii="Times New Roman" w:hAnsi="Times New Roman" w:cs="Times New Roman"/>
          <w:color w:val="000000" w:themeColor="text1"/>
          <w:sz w:val="16"/>
          <w:szCs w:val="16"/>
        </w:rPr>
        <w:tab/>
        <w:t>102</w:t>
      </w:r>
      <w:r w:rsidRPr="00DB68AA">
        <w:rPr>
          <w:rFonts w:ascii="Times New Roman" w:hAnsi="Times New Roman" w:cs="Times New Roman"/>
          <w:color w:val="000000" w:themeColor="text1"/>
          <w:sz w:val="16"/>
          <w:szCs w:val="16"/>
        </w:rPr>
        <w:tab/>
        <w:t>56</w:t>
      </w:r>
      <w:r w:rsidRPr="00DB68AA">
        <w:rPr>
          <w:rFonts w:ascii="Times New Roman" w:hAnsi="Times New Roman" w:cs="Times New Roman"/>
          <w:color w:val="000000" w:themeColor="text1"/>
          <w:sz w:val="16"/>
          <w:szCs w:val="16"/>
        </w:rPr>
        <w:tab/>
        <w:t>158</w:t>
      </w:r>
    </w:p>
    <w:p w14:paraId="3356D91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Маи ....</w:t>
      </w:r>
      <w:r w:rsidRPr="00DB68AA">
        <w:rPr>
          <w:rFonts w:ascii="Times New Roman" w:hAnsi="Times New Roman" w:cs="Times New Roman"/>
          <w:color w:val="000000" w:themeColor="text1"/>
          <w:sz w:val="16"/>
          <w:szCs w:val="16"/>
        </w:rPr>
        <w:tab/>
        <w:t>131</w:t>
      </w:r>
      <w:r w:rsidRPr="00DB68AA">
        <w:rPr>
          <w:rFonts w:ascii="Times New Roman" w:hAnsi="Times New Roman" w:cs="Times New Roman"/>
          <w:color w:val="000000" w:themeColor="text1"/>
          <w:sz w:val="16"/>
          <w:szCs w:val="16"/>
        </w:rPr>
        <w:tab/>
        <w:t>4</w:t>
      </w:r>
      <w:r w:rsidRPr="00DB68AA">
        <w:rPr>
          <w:rFonts w:ascii="Times New Roman" w:hAnsi="Times New Roman" w:cs="Times New Roman"/>
          <w:color w:val="000000" w:themeColor="text1"/>
          <w:sz w:val="16"/>
          <w:szCs w:val="16"/>
        </w:rPr>
        <w:tab/>
        <w:t>21</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11</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163</w:t>
      </w:r>
      <w:r w:rsidRPr="00DB68AA">
        <w:rPr>
          <w:rFonts w:ascii="Times New Roman" w:hAnsi="Times New Roman" w:cs="Times New Roman"/>
          <w:color w:val="000000" w:themeColor="text1"/>
          <w:sz w:val="16"/>
          <w:szCs w:val="16"/>
        </w:rPr>
        <w:tab/>
        <w:t>4</w:t>
      </w:r>
      <w:r w:rsidRPr="00DB68AA">
        <w:rPr>
          <w:rFonts w:ascii="Times New Roman" w:hAnsi="Times New Roman" w:cs="Times New Roman"/>
          <w:color w:val="000000" w:themeColor="text1"/>
          <w:sz w:val="16"/>
          <w:szCs w:val="16"/>
        </w:rPr>
        <w:tab/>
        <w:t>167</w:t>
      </w:r>
    </w:p>
    <w:p w14:paraId="25D431C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Итого .</w:t>
      </w:r>
      <w:r w:rsidRPr="00DB68AA">
        <w:rPr>
          <w:rFonts w:ascii="Times New Roman" w:hAnsi="Times New Roman" w:cs="Times New Roman"/>
          <w:color w:val="000000" w:themeColor="text1"/>
          <w:sz w:val="16"/>
          <w:szCs w:val="16"/>
        </w:rPr>
        <w:tab/>
        <w:t>406</w:t>
      </w:r>
      <w:r w:rsidRPr="00DB68AA">
        <w:rPr>
          <w:rFonts w:ascii="Times New Roman" w:hAnsi="Times New Roman" w:cs="Times New Roman"/>
          <w:color w:val="000000" w:themeColor="text1"/>
          <w:sz w:val="16"/>
          <w:szCs w:val="16"/>
        </w:rPr>
        <w:tab/>
        <w:t>79</w:t>
      </w:r>
      <w:r w:rsidRPr="00DB68AA">
        <w:rPr>
          <w:rFonts w:ascii="Times New Roman" w:hAnsi="Times New Roman" w:cs="Times New Roman"/>
          <w:color w:val="000000" w:themeColor="text1"/>
          <w:sz w:val="16"/>
          <w:szCs w:val="16"/>
        </w:rPr>
        <w:tab/>
        <w:t>153</w:t>
      </w:r>
      <w:r w:rsidRPr="00DB68AA">
        <w:rPr>
          <w:rFonts w:ascii="Times New Roman" w:hAnsi="Times New Roman" w:cs="Times New Roman"/>
          <w:color w:val="000000" w:themeColor="text1"/>
          <w:sz w:val="16"/>
          <w:szCs w:val="16"/>
        </w:rPr>
        <w:tab/>
        <w:t>112</w:t>
      </w:r>
      <w:r w:rsidRPr="00DB68AA">
        <w:rPr>
          <w:rFonts w:ascii="Times New Roman" w:hAnsi="Times New Roman" w:cs="Times New Roman"/>
          <w:color w:val="000000" w:themeColor="text1"/>
          <w:sz w:val="16"/>
          <w:szCs w:val="16"/>
        </w:rPr>
        <w:tab/>
        <w:t>27</w:t>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586</w:t>
      </w:r>
      <w:r w:rsidRPr="00DB68AA">
        <w:rPr>
          <w:rFonts w:ascii="Times New Roman" w:hAnsi="Times New Roman" w:cs="Times New Roman"/>
          <w:color w:val="000000" w:themeColor="text1"/>
          <w:sz w:val="16"/>
          <w:szCs w:val="16"/>
        </w:rPr>
        <w:tab/>
        <w:t>191</w:t>
      </w:r>
      <w:r w:rsidRPr="00DB68AA">
        <w:rPr>
          <w:rFonts w:ascii="Times New Roman" w:hAnsi="Times New Roman" w:cs="Times New Roman"/>
          <w:color w:val="000000" w:themeColor="text1"/>
          <w:sz w:val="16"/>
          <w:szCs w:val="16"/>
        </w:rPr>
        <w:tab/>
        <w:t>777</w:t>
      </w:r>
    </w:p>
    <w:p w14:paraId="5886B65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485</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265</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27</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w:t>
      </w:r>
      <w:r w:rsidRPr="00DB68AA">
        <w:rPr>
          <w:rFonts w:ascii="Times New Roman" w:hAnsi="Times New Roman" w:cs="Times New Roman"/>
          <w:color w:val="000000" w:themeColor="text1"/>
          <w:sz w:val="16"/>
          <w:szCs w:val="16"/>
        </w:rPr>
        <w:tab/>
        <w:t>77</w:t>
      </w:r>
      <w:r w:rsidRPr="00DB68AA">
        <w:rPr>
          <w:rFonts w:ascii="Times New Roman" w:hAnsi="Times New Roman" w:cs="Times New Roman"/>
          <w:color w:val="000000" w:themeColor="text1"/>
          <w:sz w:val="16"/>
          <w:szCs w:val="16"/>
        </w:rPr>
        <w:tab/>
      </w:r>
    </w:p>
    <w:p w14:paraId="430E555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Поступление комплектов запасных к самолетам частей за это время было следующее:</w:t>
      </w:r>
    </w:p>
    <w:p w14:paraId="17EDB33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Январь</w:t>
      </w:r>
    </w:p>
    <w:p w14:paraId="15021EE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Февраль</w:t>
      </w:r>
    </w:p>
    <w:p w14:paraId="0D6935E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Март .</w:t>
      </w:r>
    </w:p>
    <w:p w14:paraId="1846980C"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Апрель</w:t>
      </w:r>
    </w:p>
    <w:p w14:paraId="6743BAC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Май . .</w:t>
      </w:r>
    </w:p>
    <w:p w14:paraId="2C60795F"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w:t>
      </w:r>
      <w:r w:rsidRPr="00DB68AA">
        <w:rPr>
          <w:rFonts w:ascii="Times New Roman" w:hAnsi="Times New Roman" w:cs="Times New Roman"/>
          <w:color w:val="000000" w:themeColor="text1"/>
          <w:sz w:val="16"/>
          <w:szCs w:val="16"/>
        </w:rPr>
        <w:tab/>
        <w:t>74</w:t>
      </w:r>
    </w:p>
    <w:p w14:paraId="0C1D03A3"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124</w:t>
      </w:r>
    </w:p>
    <w:p w14:paraId="50213AB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w:t>
      </w:r>
      <w:r w:rsidRPr="00DB68AA">
        <w:rPr>
          <w:rFonts w:ascii="Times New Roman" w:hAnsi="Times New Roman" w:cs="Times New Roman"/>
          <w:color w:val="000000" w:themeColor="text1"/>
          <w:sz w:val="16"/>
          <w:szCs w:val="16"/>
        </w:rPr>
        <w:tab/>
        <w:t>42</w:t>
      </w:r>
    </w:p>
    <w:p w14:paraId="25D54DC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125</w:t>
      </w:r>
    </w:p>
    <w:p w14:paraId="03167F7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124</w:t>
      </w:r>
    </w:p>
    <w:p w14:paraId="1125222C"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 о т о р ы</w:t>
      </w:r>
    </w:p>
    <w:p w14:paraId="589CA3F6"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Потребность по плану снабжения действующей армии моторами на срок с 1 января 1917 г. по 1 июля 1918 г. составляет 14 910 шт. Во исполнение сего плана разновременно русским заводам к 1 июня 1917 г. дано заказов на 3203 мотора, а за границей на 9100 моторов, всего 12 303 ротора, и предполагается заказать еще за границею 1548 моторов. На 1 января 1917 г. на складах имелось 1105 моторов.</w:t>
      </w:r>
    </w:p>
    <w:p w14:paraId="0C4B0B2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Поступление моторов за время с 1 января 1917 г. было следующим образом:</w:t>
      </w:r>
    </w:p>
    <w:p w14:paraId="35F6C70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ab/>
        <w:t>Русских</w:t>
      </w:r>
      <w:r w:rsidRPr="00DB68AA">
        <w:rPr>
          <w:rFonts w:ascii="Times New Roman" w:hAnsi="Times New Roman" w:cs="Times New Roman"/>
          <w:color w:val="000000" w:themeColor="text1"/>
          <w:sz w:val="16"/>
          <w:szCs w:val="16"/>
        </w:rPr>
        <w:tab/>
        <w:t>Заграничных *</w:t>
      </w:r>
      <w:r w:rsidRPr="00DB68AA">
        <w:rPr>
          <w:rFonts w:ascii="Times New Roman" w:hAnsi="Times New Roman" w:cs="Times New Roman"/>
          <w:color w:val="000000" w:themeColor="text1"/>
          <w:sz w:val="16"/>
          <w:szCs w:val="16"/>
        </w:rPr>
        <w:tab/>
        <w:t>Всего</w:t>
      </w:r>
    </w:p>
    <w:p w14:paraId="573D5F4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Январь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62</w:t>
      </w:r>
      <w:r w:rsidRPr="00DB68AA">
        <w:rPr>
          <w:rFonts w:ascii="Times New Roman" w:hAnsi="Times New Roman" w:cs="Times New Roman"/>
          <w:color w:val="000000" w:themeColor="text1"/>
          <w:sz w:val="16"/>
          <w:szCs w:val="16"/>
        </w:rPr>
        <w:tab/>
        <w:t>140</w:t>
      </w:r>
      <w:r w:rsidRPr="00DB68AA">
        <w:rPr>
          <w:rFonts w:ascii="Times New Roman" w:hAnsi="Times New Roman" w:cs="Times New Roman"/>
          <w:color w:val="000000" w:themeColor="text1"/>
          <w:sz w:val="16"/>
          <w:szCs w:val="16"/>
        </w:rPr>
        <w:tab/>
        <w:t>202</w:t>
      </w:r>
    </w:p>
    <w:p w14:paraId="687D38E7"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Февраль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52</w:t>
      </w:r>
      <w:r w:rsidRPr="00DB68AA">
        <w:rPr>
          <w:rFonts w:ascii="Times New Roman" w:hAnsi="Times New Roman" w:cs="Times New Roman"/>
          <w:color w:val="000000" w:themeColor="text1"/>
          <w:sz w:val="16"/>
          <w:szCs w:val="16"/>
        </w:rPr>
        <w:tab/>
        <w:t>148</w:t>
      </w:r>
      <w:r w:rsidRPr="00DB68AA">
        <w:rPr>
          <w:rFonts w:ascii="Times New Roman" w:hAnsi="Times New Roman" w:cs="Times New Roman"/>
          <w:color w:val="000000" w:themeColor="text1"/>
          <w:sz w:val="16"/>
          <w:szCs w:val="16"/>
        </w:rPr>
        <w:tab/>
        <w:t>200</w:t>
      </w:r>
    </w:p>
    <w:p w14:paraId="26FCD767"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Март</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93</w:t>
      </w:r>
      <w:r w:rsidRPr="00DB68AA">
        <w:rPr>
          <w:rFonts w:ascii="Times New Roman" w:hAnsi="Times New Roman" w:cs="Times New Roman"/>
          <w:color w:val="000000" w:themeColor="text1"/>
          <w:sz w:val="16"/>
          <w:szCs w:val="16"/>
        </w:rPr>
        <w:tab/>
        <w:t>153</w:t>
      </w:r>
      <w:r w:rsidRPr="00DB68AA">
        <w:rPr>
          <w:rFonts w:ascii="Times New Roman" w:hAnsi="Times New Roman" w:cs="Times New Roman"/>
          <w:color w:val="000000" w:themeColor="text1"/>
          <w:sz w:val="16"/>
          <w:szCs w:val="16"/>
        </w:rPr>
        <w:tab/>
        <w:t>246</w:t>
      </w:r>
    </w:p>
    <w:p w14:paraId="4CE049F5"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Апрель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42</w:t>
      </w:r>
      <w:r w:rsidRPr="00DB68AA">
        <w:rPr>
          <w:rFonts w:ascii="Times New Roman" w:hAnsi="Times New Roman" w:cs="Times New Roman"/>
          <w:color w:val="000000" w:themeColor="text1"/>
          <w:sz w:val="16"/>
          <w:szCs w:val="16"/>
        </w:rPr>
        <w:tab/>
        <w:t>163</w:t>
      </w:r>
      <w:r w:rsidRPr="00DB68AA">
        <w:rPr>
          <w:rFonts w:ascii="Times New Roman" w:hAnsi="Times New Roman" w:cs="Times New Roman"/>
          <w:color w:val="000000" w:themeColor="text1"/>
          <w:sz w:val="16"/>
          <w:szCs w:val="16"/>
        </w:rPr>
        <w:tab/>
        <w:t>205</w:t>
      </w:r>
    </w:p>
    <w:p w14:paraId="5382170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Май ... ....</w:t>
      </w:r>
      <w:r w:rsidRPr="00DB68AA">
        <w:rPr>
          <w:rFonts w:ascii="Times New Roman" w:hAnsi="Times New Roman" w:cs="Times New Roman"/>
          <w:color w:val="000000" w:themeColor="text1"/>
          <w:sz w:val="16"/>
          <w:szCs w:val="16"/>
        </w:rPr>
        <w:tab/>
        <w:t>42</w:t>
      </w:r>
      <w:r w:rsidRPr="00DB68AA">
        <w:rPr>
          <w:rFonts w:ascii="Times New Roman" w:hAnsi="Times New Roman" w:cs="Times New Roman"/>
          <w:color w:val="000000" w:themeColor="text1"/>
          <w:sz w:val="16"/>
          <w:szCs w:val="16"/>
        </w:rPr>
        <w:tab/>
        <w:t>105</w:t>
      </w:r>
      <w:r w:rsidRPr="00DB68AA">
        <w:rPr>
          <w:rFonts w:ascii="Times New Roman" w:hAnsi="Times New Roman" w:cs="Times New Roman"/>
          <w:color w:val="000000" w:themeColor="text1"/>
          <w:sz w:val="16"/>
          <w:szCs w:val="16"/>
        </w:rPr>
        <w:tab/>
        <w:t>147</w:t>
      </w:r>
    </w:p>
    <w:p w14:paraId="40BACF1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Комплекты запасных частей поступили:</w:t>
      </w:r>
    </w:p>
    <w:p w14:paraId="59A6C9B8"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Январь......................41</w:t>
      </w:r>
    </w:p>
    <w:p w14:paraId="6E956C1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Февраль.....................21</w:t>
      </w:r>
    </w:p>
    <w:p w14:paraId="755F81F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Март........................16</w:t>
      </w:r>
    </w:p>
    <w:p w14:paraId="6C08FC8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Апрель......................33</w:t>
      </w:r>
    </w:p>
    <w:p w14:paraId="2FCD8CC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Май.........................24</w:t>
      </w:r>
    </w:p>
    <w:p w14:paraId="7B9DB8B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Винты</w:t>
      </w:r>
    </w:p>
    <w:p w14:paraId="6CC4B7FF"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Поступление с русских заводов винтов было:</w:t>
      </w:r>
    </w:p>
    <w:p w14:paraId="51D3985D"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Январь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635</w:t>
      </w:r>
    </w:p>
    <w:p w14:paraId="3D8902D3"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Февраль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512</w:t>
      </w:r>
    </w:p>
    <w:p w14:paraId="4C3E26BA"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Март</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799</w:t>
      </w:r>
    </w:p>
    <w:p w14:paraId="076091C1"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Апрель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539</w:t>
      </w:r>
    </w:p>
    <w:p w14:paraId="1EC446F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Май</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677</w:t>
      </w:r>
    </w:p>
    <w:p w14:paraId="6AE3783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Всего </w:t>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r>
      <w:r w:rsidRPr="00DB68AA">
        <w:rPr>
          <w:rFonts w:ascii="Times New Roman" w:hAnsi="Times New Roman" w:cs="Times New Roman"/>
          <w:color w:val="000000" w:themeColor="text1"/>
          <w:sz w:val="16"/>
          <w:szCs w:val="16"/>
        </w:rPr>
        <w:tab/>
        <w:t>3162</w:t>
      </w:r>
    </w:p>
    <w:p w14:paraId="338824A2"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Означенные сведения Подготовительная комиссия постановила доложить Особому совещанию по обороне государства.</w:t>
      </w:r>
    </w:p>
    <w:p w14:paraId="08F2337F"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Председатель комиссии В. Гурко.</w:t>
      </w:r>
    </w:p>
    <w:p w14:paraId="4EAE3E0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on. 8, д. 60, лл. 35—37. Копия (20621).</w:t>
      </w:r>
    </w:p>
    <w:p w14:paraId="0D8EFA99"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Подготовителъной комиссии по авиационным</w:t>
      </w:r>
    </w:p>
    <w:p w14:paraId="413087D0"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вопросам о поступлении авиационного имущества в армию с 1 января по 1 июня 1917 г.</w:t>
      </w:r>
    </w:p>
    <w:p w14:paraId="7DD7144B"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июля 1917 г. (20621).</w:t>
      </w:r>
    </w:p>
    <w:p w14:paraId="3F328A5E" w14:textId="77777777" w:rsidR="00EA3234" w:rsidRPr="00DB68AA" w:rsidRDefault="00EA3234" w:rsidP="00A67745">
      <w:pPr>
        <w:spacing w:after="0" w:line="240" w:lineRule="auto"/>
        <w:jc w:val="both"/>
        <w:rPr>
          <w:rFonts w:ascii="Times New Roman" w:hAnsi="Times New Roman" w:cs="Times New Roman"/>
          <w:color w:val="000000" w:themeColor="text1"/>
          <w:sz w:val="16"/>
          <w:szCs w:val="16"/>
        </w:rPr>
      </w:pPr>
    </w:p>
    <w:p w14:paraId="5031153A" w14:textId="77777777" w:rsidR="00D50B49" w:rsidRPr="00DB68AA" w:rsidRDefault="00D50B4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w:t>
      </w:r>
      <w:r w:rsidRPr="00DB68AA">
        <w:rPr>
          <w:rFonts w:ascii="Times New Roman" w:hAnsi="Times New Roman" w:cs="Times New Roman"/>
          <w:color w:val="000000" w:themeColor="text1"/>
          <w:kern w:val="2"/>
          <w:sz w:val="16"/>
          <w:szCs w:val="16"/>
        </w:rPr>
        <w:softHyphen/>
        <w:t>чальника Симферопольского отделения Севастопольской авиа</w:t>
      </w:r>
      <w:r w:rsidRPr="00DB68AA">
        <w:rPr>
          <w:rFonts w:ascii="Times New Roman" w:hAnsi="Times New Roman" w:cs="Times New Roman"/>
          <w:color w:val="000000" w:themeColor="text1"/>
          <w:kern w:val="2"/>
          <w:sz w:val="16"/>
          <w:szCs w:val="16"/>
        </w:rPr>
        <w:softHyphen/>
        <w:t>школы. Итоги проверки оказались неутешительными. Было отмече</w:t>
      </w:r>
      <w:r w:rsidRPr="00DB68AA">
        <w:rPr>
          <w:rFonts w:ascii="Times New Roman" w:hAnsi="Times New Roman" w:cs="Times New Roman"/>
          <w:color w:val="000000" w:themeColor="text1"/>
          <w:kern w:val="2"/>
          <w:sz w:val="16"/>
          <w:szCs w:val="16"/>
        </w:rPr>
        <w:softHyphen/>
        <w:t>но, что обтяжка поверхностей строящихся “Фарманов” слаба, ка</w:t>
      </w:r>
      <w:r w:rsidRPr="00DB68AA">
        <w:rPr>
          <w:rFonts w:ascii="Times New Roman" w:hAnsi="Times New Roman" w:cs="Times New Roman"/>
          <w:color w:val="000000" w:themeColor="text1"/>
          <w:kern w:val="2"/>
          <w:sz w:val="16"/>
          <w:szCs w:val="16"/>
        </w:rPr>
        <w:softHyphen/>
        <w:t>чество лакировки неудовлетворительное, а используемая древесина значительно тяжелее, чем необходимо. Кроме того, вы</w:t>
      </w:r>
      <w:r w:rsidRPr="00DB68AA">
        <w:rPr>
          <w:rFonts w:ascii="Times New Roman" w:hAnsi="Times New Roman" w:cs="Times New Roman"/>
          <w:color w:val="000000" w:themeColor="text1"/>
          <w:kern w:val="2"/>
          <w:sz w:val="16"/>
          <w:szCs w:val="16"/>
        </w:rPr>
        <w:softHyphen/>
        <w:t>яснилось, что самолеты не вполне отвечают стандарту, поскольку строились “Фарманы XVI” в Карасубазаре не по чертежам, а по об</w:t>
      </w:r>
      <w:r w:rsidRPr="00DB68AA">
        <w:rPr>
          <w:rFonts w:ascii="Times New Roman" w:hAnsi="Times New Roman" w:cs="Times New Roman"/>
          <w:color w:val="000000" w:themeColor="text1"/>
          <w:kern w:val="2"/>
          <w:sz w:val="16"/>
          <w:szCs w:val="16"/>
        </w:rPr>
        <w:softHyphen/>
        <w:t>разцу — поврежденному аппарату такого типа постройки завода Терещенко, чьи машины отличались многочисленными отклонени</w:t>
      </w:r>
      <w:r w:rsidRPr="00DB68AA">
        <w:rPr>
          <w:rFonts w:ascii="Times New Roman" w:hAnsi="Times New Roman" w:cs="Times New Roman"/>
          <w:color w:val="000000" w:themeColor="text1"/>
          <w:kern w:val="2"/>
          <w:sz w:val="16"/>
          <w:szCs w:val="16"/>
        </w:rPr>
        <w:softHyphen/>
        <w:t>ями от оригинала. Наконец, Адаменко обвинили в первоочередном исполнении заказов Черноморской гидроавиации в ущерб интере</w:t>
      </w:r>
      <w:r w:rsidRPr="00DB68AA">
        <w:rPr>
          <w:rFonts w:ascii="Times New Roman" w:hAnsi="Times New Roman" w:cs="Times New Roman"/>
          <w:color w:val="000000" w:themeColor="text1"/>
          <w:kern w:val="2"/>
          <w:sz w:val="16"/>
          <w:szCs w:val="16"/>
        </w:rPr>
        <w:softHyphen/>
        <w:t>сам УВВФ. Вероятно, выводы комиссии возымели “воспитательное воздействие”, ибо 25 июля 1917 г. Адаменко наконец-то сдал заказ</w:t>
      </w:r>
      <w:r w:rsidRPr="00DB68AA">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DB68AA">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DB68AA">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DB68AA">
        <w:rPr>
          <w:rFonts w:ascii="Times New Roman" w:hAnsi="Times New Roman" w:cs="Times New Roman"/>
          <w:color w:val="000000" w:themeColor="text1"/>
          <w:kern w:val="2"/>
          <w:sz w:val="16"/>
          <w:szCs w:val="16"/>
        </w:rPr>
        <w:softHyphen/>
        <w:t xml:space="preserve">венные структуры, в том числе и УВВФ, продолжали работать как бы по инерции, и 23 ноября </w:t>
      </w:r>
      <w:r w:rsidRPr="00DB68AA">
        <w:rPr>
          <w:rFonts w:ascii="Times New Roman" w:hAnsi="Times New Roman" w:cs="Times New Roman"/>
          <w:color w:val="000000" w:themeColor="text1"/>
          <w:kern w:val="2"/>
          <w:sz w:val="16"/>
          <w:szCs w:val="16"/>
        </w:rPr>
        <w:lastRenderedPageBreak/>
        <w:t>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60832BB" w14:textId="77777777" w:rsidR="00D50B49" w:rsidRPr="00DB68AA" w:rsidRDefault="00D50B4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EEF8D" w14:textId="77777777" w:rsidR="000F43BC" w:rsidRPr="00DB68AA" w:rsidRDefault="000F43BC" w:rsidP="00A67745">
      <w:pPr>
        <w:pStyle w:val="1c"/>
        <w:spacing w:before="0" w:after="0"/>
        <w:jc w:val="both"/>
        <w:rPr>
          <w:color w:val="000000" w:themeColor="text1"/>
          <w:kern w:val="2"/>
          <w:sz w:val="16"/>
          <w:szCs w:val="16"/>
        </w:rPr>
      </w:pPr>
      <w:r w:rsidRPr="00DB68AA">
        <w:rPr>
          <w:color w:val="000000" w:themeColor="text1"/>
          <w:kern w:val="2"/>
          <w:sz w:val="16"/>
          <w:szCs w:val="16"/>
        </w:rPr>
        <w:t>30 июня (13 июля) 1917 г. предприятие Адаменко в Карасубазаре посетила комиссия в составе главного военного приемщика УВВФ полковника гвардии Мезенцева и начальника Симферопольского отделения Севастопольской авиашколы. Итоги проверки оказались неутешительными. Было отмечено, что обтяжка поверхностей строящихся «Фарманов» слаба, качество лакировки неудовлетворительное, а используемая древесина значительно тяжелее, чем необходимо. Кроме того, выяснилось, что самолеты не вполне отвечают стандарту, поскольку строились «Фарманы XVI» в Карасубазаре не по чертежам, а по образцу — поврежденному аппарату такого типа постройки завода Терещенко, чьи машины отличались многочисленными отклонениями от оригинала. Наконец, Адаменко обвинили в первоочередном исполнении заказов Черноморской гидроавиации в ущерб интересам УВВФ. Вероятно, выводы комиссии возымели «воспитательное воздействие», ибо 25 июля 1917 г. Адаменко наконец-то сдал заказчику первую пятерку «Фарманов XVI». 5 октября сдали еще 5 аппаратов, но судьба остальных пятнадцати повисла в воздухе. Несмотря на нараставший революционный бардак, некоторые государственные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(12252).</w:t>
      </w:r>
    </w:p>
    <w:p w14:paraId="1D88AFDE" w14:textId="77777777" w:rsidR="000F43BC" w:rsidRPr="00DB68AA" w:rsidRDefault="000F43BC" w:rsidP="00A67745">
      <w:pPr>
        <w:pStyle w:val="1c"/>
        <w:spacing w:before="0" w:after="0"/>
        <w:jc w:val="both"/>
        <w:rPr>
          <w:color w:val="000000" w:themeColor="text1"/>
          <w:kern w:val="2"/>
          <w:sz w:val="16"/>
          <w:szCs w:val="16"/>
        </w:rPr>
      </w:pPr>
    </w:p>
    <w:p w14:paraId="1FCFA19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B7775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FDBEE7" w14:textId="77777777" w:rsidR="00CB1135" w:rsidRPr="00DB68AA" w:rsidRDefault="00CB113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июня (13 июля) 1917 г. летчик 13 истребительного отряда шт.-капитан Николай Владимирович Коссовский в одном полете провел два воздушных боя в районе озер Цедум и Дрисвяты и в обоих боях вынудил противника круто снизиться в свой тыл, причем второго преследовал до аэродрома, пока не расстрелял все патроны.</w:t>
      </w:r>
    </w:p>
    <w:p w14:paraId="35916D59" w14:textId="77777777" w:rsidR="00CB1135" w:rsidRPr="00DB68AA" w:rsidRDefault="00CB113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8, д. 28, л. 469, донесение к-ра 5 авиадивизиона/ (23320).</w:t>
      </w:r>
    </w:p>
    <w:p w14:paraId="271CC979" w14:textId="77777777" w:rsidR="00CB1135" w:rsidRPr="00DB68AA" w:rsidRDefault="00CB1135" w:rsidP="00A67745">
      <w:pPr>
        <w:spacing w:after="0" w:line="240" w:lineRule="auto"/>
        <w:jc w:val="both"/>
        <w:rPr>
          <w:rFonts w:ascii="Times New Roman" w:hAnsi="Times New Roman" w:cs="Times New Roman"/>
          <w:color w:val="000000" w:themeColor="text1"/>
          <w:sz w:val="16"/>
          <w:szCs w:val="16"/>
        </w:rPr>
      </w:pPr>
    </w:p>
    <w:p w14:paraId="76A20049" w14:textId="77777777" w:rsidR="00CB1135" w:rsidRPr="00DB68AA" w:rsidRDefault="00CB1135"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DB68AA">
        <w:rPr>
          <w:rFonts w:ascii="Times New Roman" w:hAnsi="Times New Roman"/>
          <w:color w:val="000000" w:themeColor="text1"/>
          <w:kern w:val="2"/>
          <w:sz w:val="16"/>
          <w:szCs w:val="16"/>
        </w:rPr>
        <w:t>30 июня (13 июля) 1917 г. с высоты 850 м был выполнен прыжок с парашютом Жюкмеса не с аэростата, а с само</w:t>
      </w:r>
      <w:r w:rsidRPr="00DB68AA">
        <w:rPr>
          <w:rFonts w:ascii="Times New Roman" w:hAnsi="Times New Roman"/>
          <w:color w:val="000000" w:themeColor="text1"/>
          <w:kern w:val="2"/>
          <w:sz w:val="16"/>
          <w:szCs w:val="16"/>
        </w:rPr>
        <w:softHyphen/>
        <w:t>лета, двухместного биплана «Вуазен», стоявшего тогда на вооружении русской армии. Было это на</w:t>
      </w:r>
      <w:r w:rsidRPr="00DB68AA">
        <w:rPr>
          <w:rStyle w:val="14pt"/>
          <w:rFonts w:ascii="Times New Roman" w:hAnsi="Times New Roman" w:cs="Times New Roman"/>
          <w:color w:val="000000" w:themeColor="text1"/>
          <w:kern w:val="2"/>
          <w:sz w:val="16"/>
          <w:szCs w:val="16"/>
        </w:rPr>
        <w:t xml:space="preserve"> аэродроме</w:t>
      </w:r>
      <w:r w:rsidRPr="00DB68AA">
        <w:rPr>
          <w:rFonts w:ascii="Times New Roman" w:hAnsi="Times New Roman"/>
          <w:color w:val="000000" w:themeColor="text1"/>
          <w:kern w:val="2"/>
          <w:sz w:val="16"/>
          <w:szCs w:val="16"/>
        </w:rPr>
        <w:t xml:space="preserve"> Воен</w:t>
      </w:r>
      <w:r w:rsidRPr="00DB68AA">
        <w:rPr>
          <w:rFonts w:ascii="Times New Roman" w:hAnsi="Times New Roman"/>
          <w:color w:val="000000" w:themeColor="text1"/>
          <w:kern w:val="2"/>
          <w:sz w:val="16"/>
          <w:szCs w:val="16"/>
        </w:rPr>
        <w:softHyphen/>
        <w:t>ной школы летчиков-наблюда</w:t>
      </w:r>
      <w:r w:rsidRPr="00DB68AA">
        <w:rPr>
          <w:rFonts w:ascii="Times New Roman" w:hAnsi="Times New Roman"/>
          <w:color w:val="000000" w:themeColor="text1"/>
          <w:kern w:val="2"/>
          <w:sz w:val="16"/>
          <w:szCs w:val="16"/>
        </w:rPr>
        <w:softHyphen/>
        <w:t>телей близ станции Пост-Во</w:t>
      </w:r>
      <w:r w:rsidRPr="00DB68AA">
        <w:rPr>
          <w:rFonts w:ascii="Times New Roman" w:hAnsi="Times New Roman"/>
          <w:color w:val="000000" w:themeColor="text1"/>
          <w:kern w:val="2"/>
          <w:sz w:val="16"/>
          <w:szCs w:val="16"/>
        </w:rPr>
        <w:softHyphen/>
        <w:t>лынский под Киевом.</w:t>
      </w:r>
    </w:p>
    <w:p w14:paraId="3FF1E110" w14:textId="77777777" w:rsidR="00CB1135" w:rsidRPr="00DB68AA" w:rsidRDefault="00CB1135"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DB68AA">
        <w:rPr>
          <w:rFonts w:ascii="Times New Roman" w:hAnsi="Times New Roman"/>
          <w:color w:val="000000" w:themeColor="text1"/>
          <w:kern w:val="2"/>
          <w:sz w:val="16"/>
          <w:szCs w:val="16"/>
        </w:rPr>
        <w:t>Прыгнул для выяснения при</w:t>
      </w:r>
      <w:r w:rsidRPr="00DB68AA">
        <w:rPr>
          <w:rFonts w:ascii="Times New Roman" w:hAnsi="Times New Roman"/>
          <w:color w:val="000000" w:themeColor="text1"/>
          <w:kern w:val="2"/>
          <w:sz w:val="16"/>
          <w:szCs w:val="16"/>
        </w:rPr>
        <w:softHyphen/>
        <w:t>годности парашюта Жюкмеса в авиации воздухоплаватель 5-го Сибирского корпусного отряда поручик Бронислав Фаддеевич Нарбут. Парашют в чехле был подвешен под ка</w:t>
      </w:r>
      <w:r w:rsidRPr="00DB68AA">
        <w:rPr>
          <w:rFonts w:ascii="Times New Roman" w:hAnsi="Times New Roman"/>
          <w:color w:val="000000" w:themeColor="text1"/>
          <w:kern w:val="2"/>
          <w:sz w:val="16"/>
          <w:szCs w:val="16"/>
        </w:rPr>
        <w:softHyphen/>
        <w:t>биной самолета. Так что смельчаку пришлось сначала выбраться на крыло и уже от</w:t>
      </w:r>
      <w:r w:rsidRPr="00DB68AA">
        <w:rPr>
          <w:rFonts w:ascii="Times New Roman" w:hAnsi="Times New Roman"/>
          <w:color w:val="000000" w:themeColor="text1"/>
          <w:kern w:val="2"/>
          <w:sz w:val="16"/>
          <w:szCs w:val="16"/>
        </w:rPr>
        <w:softHyphen/>
        <w:t>туда броситься вниз. Впрочем, все закончилось нормально. Прыжок Нарбута был первым парашютным прыжком с само</w:t>
      </w:r>
      <w:r w:rsidRPr="00DB68AA">
        <w:rPr>
          <w:rFonts w:ascii="Times New Roman" w:hAnsi="Times New Roman"/>
          <w:color w:val="000000" w:themeColor="text1"/>
          <w:kern w:val="2"/>
          <w:sz w:val="16"/>
          <w:szCs w:val="16"/>
        </w:rPr>
        <w:softHyphen/>
        <w:t>лета в России (12120).</w:t>
      </w:r>
    </w:p>
    <w:p w14:paraId="3D53F60F" w14:textId="77777777" w:rsidR="00CB1135" w:rsidRPr="00DB68AA" w:rsidRDefault="00CB1135"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p>
    <w:p w14:paraId="30E380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июня (13 июля) 1917 Русское командование пыталось перегруппировать войска для возобновления выдохшегося наступления в Галиции. Солдатские митинги сорвали эти планы (2569,34).</w:t>
      </w:r>
    </w:p>
    <w:p w14:paraId="22B9F0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6DB51" w14:textId="703E9331" w:rsidR="00B51D7D" w:rsidRPr="00DB68AA" w:rsidRDefault="00B51D7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июня (13 июля) 1917 наступление Юго-Западного фронта, встретив серьезное сопротивление, прекратилось. Русское командование пыталось перегруппировать войска и снова перейти к активным действиям. Однако бесконечные митинги солдат и самовольное покидание ими позиций сорвали эти планы. В такой обстановке авиационные части сохранили боеспособность и гарантировали надежную дальнейшую работу. Основная роль в предстоящем наступлении отводилась VIII-й армии, авиацию которой усилили 1-й БАГ, 12-м КАО и 1-м артиллерийским АО, вскоре, впрочем, отправленным в тыл на переформирование (11237).</w:t>
      </w:r>
    </w:p>
    <w:p w14:paraId="0F287B2F" w14:textId="77777777" w:rsidR="00B51D7D" w:rsidRPr="00DB68AA" w:rsidRDefault="00B51D7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5F1CE8"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К 30 июня (13 июля) 1917 войска Корнилова заняли позиции в районе реки Ломница (правый приток Днестра). Меньше чем за две недели боев они захватили свыше 7 тысяч пленных и 48 орудий. Однако продвигаться дальше у 8-й армии сил уже не было — шедшие впереди ударные части, первые поднимавшиеся в атаки, понесли тяжелые потери, а остальные подразделения отказывались выполнять приказы офицеров. К 15 июля наступление 8-й армии окончательно остановилось. Тем не менее, это был несомненный успех, поскольку на остальных участках Юго-Западного фронта в ходе Июньского наступления русским войскам вообще практически не удалось продвинуться по тем же самым причинам — из-за отказа большинства подразделений подчиняться приказам офицеров.</w:t>
      </w:r>
    </w:p>
    <w:p w14:paraId="2EE4F355"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Потери всех наступавших армий Юго-Западного фронта к этому моменту были относительно невелики и составили 1222 офицера и 37 500 солдат убитыми и ранеными. Однако, как отмечает военный историк Николай Головин, в той ситуации это стало почти катастрофой: «Дело в том, что эти потери должны быть отнесены всецело на долю отборных частей и тех немногочисленных полков пехоты, которые устояли еще от заразы разложения. В этом случае приведенные выше цифры велики, ибо они означают почти полное уничтожение всех элементов долга и порядка, посредством которых командный состав мог еще кое-как поддерживать в армии хотя бы небольшой порядок».</w:t>
      </w:r>
    </w:p>
    <w:p w14:paraId="2057D1E2"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В отсутствии «здорового» элемента управление остальными войсками стало практически невозможным, так как большая часть солдат превратилась в почти неуправляемую вооруженную массу, отступавшую при малейшей опасности. Генерал Михаил Алексеев в письме председателю Временного комитета Государственной Думы так охарактеризовал использование ударных батальонов во время июньского наступления: «Считаю большой ошибкой генерала Брусилова и других начальников, что бесполезно погубили лучших людей и массу офицеров, пустив ударные батальоны вперёд; за ними никто не пошёл. Ударные батальоны должны были составить резерв и гнать перед собою малодушных, забывших совесть» (17045).</w:t>
      </w:r>
    </w:p>
    <w:p w14:paraId="641B81F2"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7A0D35"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30 июня</w:t>
      </w:r>
      <w:r w:rsidRPr="00DB68AA">
        <w:rPr>
          <w:rFonts w:ascii="Times New Roman" w:hAnsi="Times New Roman" w:cs="Times New Roman"/>
          <w:color w:val="000000" w:themeColor="text1"/>
          <w:kern w:val="2"/>
          <w:sz w:val="16"/>
          <w:szCs w:val="16"/>
        </w:rPr>
        <w:t xml:space="preserve"> (13 июля) в 1917 году подорвался на германской мине и погиб эскадренный миноносец </w:t>
      </w:r>
      <w:hyperlink r:id="rId333" w:anchor="104340" w:tgtFrame="_blank" w:history="1">
        <w:r w:rsidRPr="00DB68AA">
          <w:rPr>
            <w:rFonts w:ascii="Times New Roman" w:hAnsi="Times New Roman" w:cs="Times New Roman"/>
            <w:color w:val="000000" w:themeColor="text1"/>
            <w:kern w:val="2"/>
            <w:sz w:val="16"/>
            <w:szCs w:val="16"/>
          </w:rPr>
          <w:t>«Лейтенант Зацаренный»</w:t>
        </w:r>
        <w:r w:rsidR="00372D9A" w:rsidRPr="00DB68AA">
          <w:rPr>
            <w:rFonts w:ascii="Times New Roman" w:hAnsi="Times New Roman" w:cs="Times New Roman"/>
            <w:color w:val="000000" w:themeColor="text1"/>
            <w:kern w:val="2"/>
            <w:sz w:val="16"/>
            <w:szCs w:val="16"/>
          </w:rPr>
          <w:t xml:space="preserve"> (14935)</w:t>
        </w:r>
        <w:r w:rsidRPr="00DB68AA">
          <w:rPr>
            <w:rFonts w:ascii="Times New Roman" w:hAnsi="Times New Roman" w:cs="Times New Roman"/>
            <w:color w:val="000000" w:themeColor="text1"/>
            <w:kern w:val="2"/>
            <w:sz w:val="16"/>
            <w:szCs w:val="16"/>
          </w:rPr>
          <w:t>.</w:t>
        </w:r>
      </w:hyperlink>
    </w:p>
    <w:p w14:paraId="125976AF"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p>
    <w:p w14:paraId="0D2AD58B" w14:textId="77777777" w:rsidR="0028644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3F4EF14A" w14:textId="77777777" w:rsidR="0028644D" w:rsidRPr="00DB68AA" w:rsidRDefault="0028644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8B7BC6" w14:textId="77777777"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30 июня (13 июля) 1917 </w:t>
      </w:r>
      <w:r w:rsidRPr="00DB68AA">
        <w:rPr>
          <w:rFonts w:ascii="Times New Roman" w:hAnsi="Times New Roman" w:cs="Times New Roman"/>
          <w:color w:val="000000" w:themeColor="text1"/>
          <w:kern w:val="2"/>
          <w:sz w:val="16"/>
          <w:szCs w:val="16"/>
        </w:rPr>
        <w:t>Телеграмма Б. А. Бахметьева М. И. Терещенко о предоставлении Соединенными Штатами Временному правительству кредита в 75 млн. дол.</w:t>
      </w:r>
    </w:p>
    <w:p w14:paraId="4C18373E" w14:textId="0323D613"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548</w:t>
      </w:r>
    </w:p>
    <w:p w14:paraId="580C16F8" w14:textId="57258055" w:rsidR="0028644D" w:rsidRPr="00DB68AA" w:rsidRDefault="0028644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Канцелярии, д. 61, л. 257. Копия.</w:t>
      </w:r>
    </w:p>
    <w:p w14:paraId="62DA12F1"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Ссыпаюсь на вашу телеграмму № 2931</w:t>
      </w:r>
      <w:hyperlink r:id="rId334" w:anchor="_ftn1" w:history="1">
        <w:r w:rsidRPr="00DB68AA">
          <w:rPr>
            <w:rStyle w:val="a5"/>
            <w:color w:val="000000" w:themeColor="text1"/>
            <w:kern w:val="2"/>
            <w:sz w:val="16"/>
            <w:szCs w:val="16"/>
          </w:rPr>
          <w:t>[1]</w:t>
        </w:r>
      </w:hyperlink>
    </w:p>
    <w:p w14:paraId="63158223"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Американское правительство открывает нам немедленно кредит в 75млн. Однако нам удалось добиться полной свободы в определении сроков и сумм постепенного расходования, а также мест платежа. Условие использования кредита и начисление процентов телеграфируются одновременно министру финансов. Что касается мотивировки и цели настоящего кредита то Рут, настойчиво телеграфировавший о необходимости его предоставит; указал, что он вызывается нуждой Балтийского флота и Варшавского района.</w:t>
      </w:r>
      <w:hyperlink r:id="rId335" w:anchor="_ftn2" w:history="1">
        <w:r w:rsidRPr="00DB68AA">
          <w:rPr>
            <w:rStyle w:val="a5"/>
            <w:color w:val="000000" w:themeColor="text1"/>
            <w:kern w:val="2"/>
            <w:sz w:val="16"/>
            <w:szCs w:val="16"/>
          </w:rPr>
          <w:t>[2]</w:t>
        </w:r>
      </w:hyperlink>
      <w:r w:rsidRPr="00DB68AA">
        <w:rPr>
          <w:color w:val="000000" w:themeColor="text1"/>
          <w:kern w:val="2"/>
          <w:sz w:val="16"/>
          <w:szCs w:val="16"/>
        </w:rPr>
        <w:t xml:space="preserve"> Со своей стороны, считая политически неудобным пока подробно разъяснять американскому правительству настоящие причины, ограничился заявлением, что потребность в кредите действительно связана с Балтийским флотом, прибавив, что платежи будут преимущественно производиться в Финляндии. Такое объяснение признано достаточным. Одна? должен высказать убеждение, что в данном вопросе мне необходимо знать, в какой мере Рут поставлен в известность о назначении денег. Всякое несоответствие объяснений, даваемых Руту в Петрограде и мною здесь могло бы создать впечатление о неискренности и недостатке прямоты, что отразилось бы невыгодным образом на будущих финансовых переговорах.</w:t>
      </w:r>
    </w:p>
    <w:p w14:paraId="4B2E69B5" w14:textId="77777777" w:rsidR="0028644D" w:rsidRPr="00DB68AA" w:rsidRDefault="0028644D" w:rsidP="00A67745">
      <w:pPr>
        <w:pStyle w:val="rtejustify"/>
        <w:spacing w:before="0" w:after="0"/>
        <w:rPr>
          <w:color w:val="000000" w:themeColor="text1"/>
          <w:kern w:val="2"/>
          <w:sz w:val="16"/>
          <w:szCs w:val="16"/>
        </w:rPr>
      </w:pPr>
      <w:r w:rsidRPr="00DB68AA">
        <w:rPr>
          <w:color w:val="000000" w:themeColor="text1"/>
          <w:kern w:val="2"/>
          <w:sz w:val="16"/>
          <w:szCs w:val="16"/>
        </w:rPr>
        <w:t>Вообще я придаю значение самому строгому проведению принципа, чтобы кредиты расходовались на те назначения, которые указывают американскому правительству при их испрашивании. Какое бы то не было отступление в этом отношении могло бы поколебать то личное доверие, которое удалось здесь установить и которое является непременным условием достигаемых финансовых успехов.</w:t>
      </w:r>
    </w:p>
    <w:p w14:paraId="4E9A1B4C" w14:textId="77777777" w:rsidR="0028644D" w:rsidRPr="00DB68AA" w:rsidRDefault="0028644D"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Бахметьев</w:t>
      </w:r>
    </w:p>
    <w:p w14:paraId="09160496" w14:textId="77777777" w:rsidR="0028644D" w:rsidRPr="00DB68AA" w:rsidRDefault="0028644D" w:rsidP="00A67745">
      <w:pPr>
        <w:pStyle w:val="rtejustify"/>
        <w:spacing w:before="0" w:after="0"/>
        <w:rPr>
          <w:color w:val="000000" w:themeColor="text1"/>
          <w:kern w:val="2"/>
          <w:sz w:val="16"/>
          <w:szCs w:val="16"/>
        </w:rPr>
      </w:pPr>
      <w:hyperlink r:id="rId336"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Телеграмма не обнаружена.</w:t>
      </w:r>
    </w:p>
    <w:p w14:paraId="2CBA9708" w14:textId="77777777" w:rsidR="0028644D" w:rsidRPr="00DB68AA" w:rsidRDefault="0028644D" w:rsidP="00A67745">
      <w:pPr>
        <w:pStyle w:val="rtejustify"/>
        <w:spacing w:before="0" w:after="0"/>
        <w:rPr>
          <w:color w:val="000000" w:themeColor="text1"/>
          <w:kern w:val="2"/>
          <w:sz w:val="16"/>
          <w:szCs w:val="16"/>
        </w:rPr>
      </w:pPr>
      <w:hyperlink r:id="rId337"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телеграмме от 25 июня 1917 г. М. И. Терещенко сообщал Б. Бахметьеву, что «вопрос о валютном займе в Финляндии принял острый оборот ввиду, с одной стороны, отказа сейма, а с другой, вследствие необходимости немедленных платежей в Финляндии. Дальнейшая задержка в разрешении вопроса поставила бы наши войска в Финляндии в тяжелое положение и неминуемо вызвала бы серьезные осложнения» (АВГІР, ф. Посольства в Вашингтоне, д. 80, л. 42). Как выясняется из телеграммы М. И. Терещенко, Временному правительству в случае неполучения валюты для Финляндии пришлось бы ввести там принудительный курс рубля, что «повело бы к объявлению военного положения и могло бы вызвать в Финляндии восстание». Э. Рут поспешил выручить Временное правительство и обратился с этой целью в Вашингтон с ходатайством о предоставлении России кредита в 75 млн. долл. В сообщении Рута не упоминалось о Финляндии, а указывалось, что указанная сумма срочно нужна России для армии и флота и должна расходоваться вне территории Соединенных Штатов (15180).</w:t>
      </w:r>
    </w:p>
    <w:p w14:paraId="0D40CBA7" w14:textId="77777777" w:rsidR="0028644D" w:rsidRPr="00DB68AA" w:rsidRDefault="0028644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9D16C8F" w14:textId="77777777" w:rsidR="005E2948"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23E67D7"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7E4A"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30 июня (13 июля) 1917 немцы ответили англичанам химической атакой, в ходе которой впервые применили новое смертельно опасное отравляющее вещество кожно-нарывного действия. Изначально оно имел кодовое обозначение «желтый крест», а позже стало известно в силу характерного запаха как «горчичный газ» и по названию города Ипр — как иприт. Иприт поражал легкие, носоглотку и глаза солдат, вызывал страшные язвы при попадании на кожу. Антидот от этого газа не создан по сей день.</w:t>
      </w:r>
    </w:p>
    <w:p w14:paraId="1953DF43"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В 1917 году иприт использовался немцами на протяжении двух месяцев, и потери от него армий союзников по Антанте превысили потери от применения других отравляющих газов в 8 раз. Лишь в результате первой атаки 13 июля, когда немцы обстреляли химическими минами небольшой участок вражеских траншей, британцы потеряли более 2100 солдат, из которых 66 погибли, а остальные были отправлены в госпитали со страшными ранами и мучительными болями (17045).</w:t>
      </w:r>
    </w:p>
    <w:p w14:paraId="41A8C2EA"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4A5FFB" w14:textId="77777777" w:rsidR="00927133"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7A50D2E8" w14:textId="77777777" w:rsidR="00927133" w:rsidRPr="00DB68AA" w:rsidRDefault="009271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B80D5E"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К концу июня 1917 Дукс отчитался о готовности первых 15 «Ньюпоров-XVII» по майскому контракту № 5583 с Авиационным отделом Главного управления кораблестроения. «Дукс», хотя по документам они поступили на аэродром только через месяц. Два первых самолета были сданы в полете 4 августа, сдача всей партии продолжалась до 23 сентября. Отправка по назначению (нарядам) и на склад проходила в период с 9 августа по 27 сентября (15464).</w:t>
      </w:r>
    </w:p>
    <w:p w14:paraId="74E575BC"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p>
    <w:p w14:paraId="21E29C0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D8917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373102" w14:textId="77777777" w:rsidR="000E37AF" w:rsidRPr="00B52707" w:rsidRDefault="000E37AF" w:rsidP="000E37AF">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В конце июня 1917 года командующий Балтийским флотом потребовал составить штат трех «противоаэропланных батарей, отправляемых, согласно телеграммы № 3074/1059 в распоряжение Начальника Моонзундской укрепленной позиции». Батареи под № 164, 165 и 166 (Свеаборгские легкие позиционные для стрельбы по воздушному флоту) формировались на фондах 2-го Свеаборгского крепостного полка. Каждая из них имела на вооружении четыре скорострельные 76,2-мм орудия. 29 июня батареи (6 офицеров, 279 нижних чинов, 60 лошадей и обоз) были отправлены на Моонзундский архипелаг. 5 июля их официально включили в состав МУП, подчинив во всех отношениях командиру 107-й пехотной дивизии. Указанные батареи должны были прикрывать следующие объекты: г. Аренсбург, тяжелую береговую артиллерию на мысе Нинаст (Ниназепанк) и Ундва. Деревянные станки для ведения зенитной стрельбы изготавливались по линии управления строительства Моонзундской укрепленной позиции. Однако, в связи с частыми воздушными налетами авиации противника на воздушную станцию Папенгольм, на ее защиту вскоре пришлось отправить все три Свеаборгские аэро-батареи. Для организации противовоздушного прикрытия Нинаст и Ундвы возникла необходимость запросить еще два новых зенитных подразделения (25166).</w:t>
      </w:r>
    </w:p>
    <w:p w14:paraId="6B5FCC00" w14:textId="77777777" w:rsidR="000E37AF" w:rsidRPr="00B52707" w:rsidRDefault="000E37AF" w:rsidP="000E37AF">
      <w:pPr>
        <w:spacing w:after="0" w:line="240" w:lineRule="auto"/>
        <w:jc w:val="both"/>
        <w:rPr>
          <w:rFonts w:ascii="Times New Roman" w:hAnsi="Times New Roman" w:cs="Times New Roman"/>
          <w:color w:val="0070C0"/>
          <w:sz w:val="16"/>
          <w:szCs w:val="16"/>
        </w:rPr>
      </w:pPr>
    </w:p>
    <w:p w14:paraId="12B3A7DA" w14:textId="77777777" w:rsidR="0056617B" w:rsidRPr="00DB68AA" w:rsidRDefault="0056617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конце июня 1917 г. к моменту летнего наступле</w:t>
      </w:r>
      <w:r w:rsidRPr="00DB68AA">
        <w:rPr>
          <w:rFonts w:ascii="Times New Roman" w:hAnsi="Times New Roman" w:cs="Times New Roman"/>
          <w:color w:val="000000" w:themeColor="text1"/>
          <w:sz w:val="16"/>
          <w:szCs w:val="16"/>
        </w:rPr>
        <w:softHyphen/>
        <w:t>ния 1917 г. тяжелая артиллерия особого назначения (ТАОН) располагала 632 орудиями и минометами, но лишь малая их часть поступила с русских заводов: 258 пу</w:t>
      </w:r>
      <w:r w:rsidRPr="00DB68AA">
        <w:rPr>
          <w:rFonts w:ascii="Times New Roman" w:hAnsi="Times New Roman" w:cs="Times New Roman"/>
          <w:color w:val="000000" w:themeColor="text1"/>
          <w:sz w:val="16"/>
          <w:szCs w:val="16"/>
        </w:rPr>
        <w:softHyphen/>
        <w:t>шек и 56 минометов предоставили союзники в 1917 г., а до того — они же еще почти столько же (Павлов А.Ю. Скованные одной целью. Стратегическое взаимодей</w:t>
      </w:r>
      <w:r w:rsidRPr="00DB68AA">
        <w:rPr>
          <w:rFonts w:ascii="Times New Roman" w:hAnsi="Times New Roman" w:cs="Times New Roman"/>
          <w:color w:val="000000" w:themeColor="text1"/>
          <w:sz w:val="16"/>
          <w:szCs w:val="16"/>
        </w:rPr>
        <w:softHyphen/>
        <w:t>ствие России и ее союзников в годы Первой мировой войны. СПб., 2008. С. 152; Белаш Е. Указ. соч. С. 236—238). Всего за 1915, 1916 и 1917 гг. тяжелых и осадных орудий разных калибров рус</w:t>
      </w:r>
      <w:r w:rsidRPr="00DB68AA">
        <w:rPr>
          <w:rFonts w:ascii="Times New Roman" w:hAnsi="Times New Roman" w:cs="Times New Roman"/>
          <w:color w:val="000000" w:themeColor="text1"/>
          <w:sz w:val="16"/>
          <w:szCs w:val="16"/>
        </w:rPr>
        <w:softHyphen/>
        <w:t>ская артиллерия получила 1448 стволов, в том числе 602 было изготовлено в России и 846 у союзников; если же взять только полученные до 1917 г. 685 орудий, то 283 и 402, соответственно. Формируемым для операций 1917 г. мортирным батальонам поступили 4,5-дм гаубицы из Ан</w:t>
      </w:r>
      <w:r w:rsidRPr="00DB68AA">
        <w:rPr>
          <w:rFonts w:ascii="Times New Roman" w:hAnsi="Times New Roman" w:cs="Times New Roman"/>
          <w:color w:val="000000" w:themeColor="text1"/>
          <w:sz w:val="16"/>
          <w:szCs w:val="16"/>
        </w:rPr>
        <w:softHyphen/>
        <w:t>глии. «Основной тип принятой у нас гаубицы — 48-линей- ный, но, — по свидетельству Маниковского, — ввиду обна</w:t>
      </w:r>
      <w:r w:rsidRPr="00DB68AA">
        <w:rPr>
          <w:rFonts w:ascii="Times New Roman" w:hAnsi="Times New Roman" w:cs="Times New Roman"/>
          <w:color w:val="000000" w:themeColor="text1"/>
          <w:sz w:val="16"/>
          <w:szCs w:val="16"/>
        </w:rPr>
        <w:softHyphen/>
        <w:t>ружившегося недостатка их и невозможности изготовления (как и 6-дм гаубиц. — В. П.) в достаточном количестве при</w:t>
      </w:r>
      <w:r w:rsidRPr="00DB68AA">
        <w:rPr>
          <w:rFonts w:ascii="Times New Roman" w:hAnsi="Times New Roman" w:cs="Times New Roman"/>
          <w:color w:val="000000" w:themeColor="text1"/>
          <w:sz w:val="16"/>
          <w:szCs w:val="16"/>
        </w:rPr>
        <w:softHyphen/>
        <w:t>шлось пойти на подкрепление нас 45-лин. английской гау</w:t>
      </w:r>
      <w:r w:rsidRPr="00DB68AA">
        <w:rPr>
          <w:rFonts w:ascii="Times New Roman" w:hAnsi="Times New Roman" w:cs="Times New Roman"/>
          <w:color w:val="000000" w:themeColor="text1"/>
          <w:sz w:val="16"/>
          <w:szCs w:val="16"/>
        </w:rPr>
        <w:softHyphen/>
        <w:t>бицей» (23452).</w:t>
      </w:r>
    </w:p>
    <w:p w14:paraId="113B1BE2" w14:textId="77777777" w:rsidR="0056617B" w:rsidRPr="00DB68AA" w:rsidRDefault="0056617B" w:rsidP="00A67745">
      <w:pPr>
        <w:spacing w:after="0" w:line="240" w:lineRule="auto"/>
        <w:jc w:val="both"/>
        <w:rPr>
          <w:rFonts w:ascii="Times New Roman" w:hAnsi="Times New Roman" w:cs="Times New Roman"/>
          <w:color w:val="000000" w:themeColor="text1"/>
          <w:sz w:val="16"/>
          <w:szCs w:val="16"/>
        </w:rPr>
      </w:pPr>
    </w:p>
    <w:p w14:paraId="5F55A5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июня 1917 при Управлении главного полевого санитарного инспектора был образован Главный врачебно-санитарный совет фронтов. Однако, опять же по свидетельству Н.Н. Бурденко, и эта мера не смогла достичь целей консолидации усилий различных руководящих органов, причастных к медицинскому обеспечению войск (9090).</w:t>
      </w:r>
    </w:p>
    <w:p w14:paraId="73BE73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70FA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8CF5E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ACAF8" w14:textId="1F855051" w:rsidR="00220D1F" w:rsidRPr="00DB68AA" w:rsidRDefault="00220D1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конце июня 1917 г. фирме «Сопвич» был выдан первый серийный заказ сразу на 500 истребителей 5F.1 Dolphin, а вскоре заказ на 200 самолетов с выпуском их по лицензии и РКД разработчика получили фирмы «Хупер» и «Даррак». Все занятые в выпуске самолета находились в районе Большого Лондона, что было удобно для их снабжения и приемки продукции.</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Но выпуск требовалось вести по измененным чертежам – с новой силовой установкой с боковыми радиаторами.</w:t>
      </w:r>
    </w:p>
    <w:p w14:paraId="59495D04" w14:textId="77777777" w:rsidR="00220D1F" w:rsidRPr="00DB68AA" w:rsidRDefault="00220D1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двух заводах фирмы «Сопвич» с конца 1917 и по конец 1918 г. было построено 1400 самолетов «Долфин» – больше, чем любого другого типа (для сравнения, самолетов Тип 9400 «Полуторастоечный» именно на фирме «Сопвич» было сделано вероятно менее 500, а остальные были продукцией др. предприятий, «Пап» – 116, «Кэмел» – 554). При этом они оказались невостребованы, и хотя были оплачены, это нанесло тяжелый удар по репутации фирмы (23128).</w:t>
      </w:r>
    </w:p>
    <w:p w14:paraId="6E8242E2" w14:textId="77777777" w:rsidR="00220D1F" w:rsidRPr="00DB68AA" w:rsidRDefault="00220D1F" w:rsidP="00A67745">
      <w:pPr>
        <w:spacing w:after="0" w:line="240" w:lineRule="auto"/>
        <w:jc w:val="both"/>
        <w:rPr>
          <w:rFonts w:ascii="Times New Roman" w:hAnsi="Times New Roman" w:cs="Times New Roman"/>
          <w:color w:val="000000" w:themeColor="text1"/>
          <w:sz w:val="16"/>
          <w:szCs w:val="16"/>
        </w:rPr>
      </w:pPr>
    </w:p>
    <w:p w14:paraId="56579B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июня 1917 германское главное командование дало Военному министерству более детальные указания. Они получили затем известность под названием “? программы”. Оставив без внимания менее важные нужды, решено было прежде всего удвоить имеющееся количество истребительных эскадрилий; это означало формирование сорока новых истребительных эскадрилий в течение немногих месяцев. Наряду с этим авиаотряды (А) должны были усилиться 18-ю новыми соединениями. Эти новые формирования возможно было осуществить, лишь опираясь на широкую базу в стране. В этих целях командующий воздушными силами поручил: сформировать 14-й запасный авиаотряд в Галле и открыть при нем авиашколу; расширить 13 существующих школ; учредить вторую школу летчиков-истребителей; расширить обе восточные школы артиллерийских летчиков. 24 000 новобранцев, необходимых для выполнения этих задач, должны были быть переданы воздушному флоту в кратчайшее время; было установлено два срока: 1 октября 1917 года и 1 января 1918 года. Дальнейшим серьезным затруднением было увеличение выпуска самолетов до 2000 и авиамоторов до 2500 штук в месяц. Для выполнения этих заказов авиационным заводам требовалось 2000, а моторным заводам — 5000 квалифицированных рабочих. В ведомостях срочности поставок железа и стали самолеты, авиамоторы и оборудование самолетов стояли вслед за подводными лодками. Основные работы по расширению авиапромышленности были перенесены в 1-й класс группы “„” ведомости срочности. Заводы необходимо было полностью обеспечить углем, коксом, газом, электрической энергией и газами для сварки; их потребность в станках и алюминии должна была удовлетворяться в первую очередь (11282).</w:t>
      </w:r>
    </w:p>
    <w:p w14:paraId="79FAE6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567EC5" w14:textId="77777777" w:rsidR="00D90A50" w:rsidRPr="00DB68AA" w:rsidRDefault="00D90A50"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В конце июня 1917 верховное командование приняло предложенную командующим ВВС генералом Эрнстом фон Хёпнером (Ernst Wilhelm Arnold Hoeppner) «Американскую программу» — план развития ВВС, парирующий возможный эффект от вступления США в войну и предусматривающий резкое увеличение выпуска самолётов и числа авиачастей, в первую очередь истребительных. Напрямую воздухоплавание эта программа не затрагивала, но у Германии уже не оставалось ресурсов на выполнение всех намеченных планов — необходимо было чем-то жертвовать. Самолёты поставили вторым номером очерёдности после подводных лодок, а значит «ужиматься» пришлось всем остальным (19156).</w:t>
      </w:r>
    </w:p>
    <w:p w14:paraId="764A0D47" w14:textId="77777777" w:rsidR="00D90A50" w:rsidRPr="00DB68AA" w:rsidRDefault="00D90A50" w:rsidP="00A67745">
      <w:pPr>
        <w:pStyle w:val="ae"/>
        <w:shd w:val="clear" w:color="auto" w:fill="FFFFFF"/>
        <w:spacing w:before="0" w:after="0"/>
        <w:jc w:val="both"/>
        <w:textAlignment w:val="baseline"/>
        <w:rPr>
          <w:color w:val="000000" w:themeColor="text1"/>
          <w:sz w:val="16"/>
          <w:szCs w:val="16"/>
        </w:rPr>
      </w:pPr>
    </w:p>
    <w:p w14:paraId="11EC421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FB082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45558" w14:textId="77777777" w:rsidR="00D50B49" w:rsidRPr="00DB68AA" w:rsidRDefault="00D50B4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6 (19) ноября 1916 по июнь 1917 БФ принял не менее 36 М-16 Д.П.Г., изготовленных на ПРТВ (2807,72).</w:t>
      </w:r>
    </w:p>
    <w:p w14:paraId="529ACBC9" w14:textId="77777777" w:rsidR="00D50B49" w:rsidRPr="00DB68AA" w:rsidRDefault="00D50B4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D8D5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 рабочий комитет завода Анатра вновь запрашивал УВВФ, “почему не приезжает комиссия для испытания двухмоторного самолета”. Изобретатель попытался поставить свой двухмоторный самолет на поплавки и превратить его в гидросамолет, но при одной из грубых посадок на воду самолет разбился, механик погиб. Впоследствии его восстановили. Во время одного из учебных полетов машина была разбита, после чего не осталось больше ни одного экземпляра самолета такого типа. Этот сухопутный самолет представлял большой интерес. Машины такого типа стали строить только много лет спустя (9776).</w:t>
      </w:r>
    </w:p>
    <w:p w14:paraId="568B00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25405"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июне 1917 г. на 4-м артиллерийском АО шесть вновь поставленных Anatra D разбились при посадке или взлете из-за плохой остойчивости. Этот тип также страдал от плохого охлаждения двигателя. Около двадцати четырех самолетов Anatra D (Anakler или Anakle, что указывает на двигатели Clerget) были построены с двигателями Clerget мощностью 110 и 130 л.с. (23525)</w:t>
      </w:r>
    </w:p>
    <w:p w14:paraId="7F5DF21E"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p>
    <w:p w14:paraId="521E72D7"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июне 1917 г. на заводе Анатра работало 1380 рабочих. В Анатре работали французский инженер А. Декан (EA Des Campes) (отсюда и обозначение самолета D) и В.Н. Хиони, который разделял обязанности заводского пилота (24525).</w:t>
      </w:r>
    </w:p>
    <w:p w14:paraId="75288B60"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течение июня 1917 г. австро-венгры имели аэростатные роты № 6, 24, 20, 23, 17, 2, 19, 3, 10, 21 и 15 (с севера на юг), служившие на Русском фронте, а на Румынском фронте — № .22 и 16 служили в немецкой Зидарми, а № 18, 5, 14 и 7 служили в австро-венгерских войсках на этом театре военных действий (23525).</w:t>
      </w:r>
    </w:p>
    <w:p w14:paraId="2F77E9F2" w14:textId="77777777" w:rsidR="004E5432" w:rsidRPr="00DB68AA" w:rsidRDefault="004E5432" w:rsidP="00A67745">
      <w:pPr>
        <w:spacing w:after="0" w:line="240" w:lineRule="auto"/>
        <w:jc w:val="both"/>
        <w:rPr>
          <w:rFonts w:ascii="Times New Roman" w:hAnsi="Times New Roman" w:cs="Times New Roman"/>
          <w:color w:val="000000" w:themeColor="text1"/>
          <w:sz w:val="16"/>
          <w:szCs w:val="16"/>
        </w:rPr>
      </w:pPr>
    </w:p>
    <w:p w14:paraId="2D8EE71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июне 1917 г. после того, как многочисленные происшествия с аэропланами "Лебедь"-ХII повлекли за собой временное прекращение снабжения авиаотрядов самолетами этого типа, была создана особая комиссия под председательством профессора Георгия Ботезата, в которую вошли фронтовые летчики - прапорщик Базилевич-Княжковский из 29-го корпусного авиаотряда и поручик Левченко из 13-го. После испытательных полетов комиссия сделала неутешительные выводы: </w:t>
      </w:r>
      <w:r w:rsidRPr="00DB68AA">
        <w:rPr>
          <w:rFonts w:ascii="Times New Roman" w:hAnsi="Times New Roman" w:cs="Times New Roman"/>
          <w:color w:val="000000" w:themeColor="text1"/>
          <w:kern w:val="2"/>
          <w:sz w:val="16"/>
          <w:szCs w:val="16"/>
        </w:rPr>
        <w:lastRenderedPageBreak/>
        <w:t xml:space="preserve">"Лебедь"-ХII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5E453A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Заводские летчики А.Гончаров и В.Михайлов, инженеры Л.Шкульник и Л.Колпаков в специальном акте от 6 июля 1917 г. выразили свое несогласие с выводами комиссии.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 </w:t>
      </w:r>
    </w:p>
    <w:p w14:paraId="20DA4B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DB68AA">
        <w:rPr>
          <w:rFonts w:ascii="Times New Roman" w:hAnsi="Times New Roman" w:cs="Times New Roman"/>
          <w:iCs/>
          <w:color w:val="000000" w:themeColor="text1"/>
          <w:kern w:val="2"/>
          <w:sz w:val="16"/>
          <w:szCs w:val="16"/>
        </w:rPr>
        <w:t>"дальнейшая постройка нежелательна"</w:t>
      </w:r>
      <w:r w:rsidRPr="00DB68AA">
        <w:rPr>
          <w:rFonts w:ascii="Times New Roman" w:hAnsi="Times New Roman" w:cs="Times New Roman"/>
          <w:color w:val="000000" w:themeColor="text1"/>
          <w:kern w:val="2"/>
          <w:sz w:val="16"/>
          <w:szCs w:val="16"/>
        </w:rPr>
        <w:t xml:space="preserve">. </w:t>
      </w:r>
    </w:p>
    <w:p w14:paraId="719427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5BAABC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017A6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666148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D2776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E793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Я.И.Нагурский испытал Лебедь-12 и сделал вывод, что “аппарат для боевой работы не пригоден вследствие малой нагрузки и плохой аэродинамики (4572, 32).</w:t>
      </w:r>
    </w:p>
    <w:p w14:paraId="27FF6A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A581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года аэроплан Лебедь 11 Монокок поступил в Гатчинскую авиашколу. Согласно технической описи, по которой аппарат был принят на баланс школы, "Монокок №11" имел мотор "Гном-Моносупап" 100 л.с. (зав. № 5556) и пропеллер типа "Интеграл" № 8470. Машина комплектовалась запасными крыльями и лыжами для полетов зимой (11183).</w:t>
      </w:r>
    </w:p>
    <w:p w14:paraId="44742B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4A8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 был заключен котракт на поставку 175 "Альбатросов" с августа 1917 по июнь 1918 г. Образец ("Фридрихсхафен") разобрали и доставили сначала на Комендантский аэродром в Петроград, а затем в Таганрог. Там построили два опытных образца, но этим и ограничились, так как нужные двигатели отсутствовали. К тому же стало ясно, что этот устаревший самолет требует усовершенствования конструкции и непригоден для боевого применения (11183).</w:t>
      </w:r>
    </w:p>
    <w:p w14:paraId="0E8280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4300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4D33631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E694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период с 6 ноября 1916 г. и по июнь 1917 г. Балтийский флот принял не менее 36 М-16, причем один из них тяжело пострадал от пожара на ПРТВ, случившегося в ночь с 6 на 7 января 1917 г., а другой вовсе сгорел (заводские номера аппаратов, соответственно, 1205 и 1206). Черноморская авиация не испытывала нужды в данной модели по причине более благоприятных климатических условий театра (2807).</w:t>
      </w:r>
    </w:p>
    <w:p w14:paraId="71CA0B3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о контрактах на аппараты М-16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tblGrid>
      <w:tr w:rsidR="002B1C74" w:rsidRPr="00DB68AA" w14:paraId="371660AB" w14:textId="77777777">
        <w:tc>
          <w:tcPr>
            <w:tcW w:w="1915" w:type="dxa"/>
            <w:tcBorders>
              <w:top w:val="single" w:sz="12" w:space="0" w:color="auto"/>
            </w:tcBorders>
            <w:shd w:val="clear" w:color="auto" w:fill="FFFFFF"/>
          </w:tcPr>
          <w:p w14:paraId="6F1DBD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1915" w:type="dxa"/>
            <w:tcBorders>
              <w:top w:val="single" w:sz="12" w:space="0" w:color="auto"/>
            </w:tcBorders>
            <w:shd w:val="clear" w:color="auto" w:fill="FFFFFF"/>
          </w:tcPr>
          <w:p w14:paraId="630E47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заказанных аэропланов</w:t>
            </w:r>
          </w:p>
        </w:tc>
        <w:tc>
          <w:tcPr>
            <w:tcW w:w="1915" w:type="dxa"/>
            <w:tcBorders>
              <w:top w:val="single" w:sz="12" w:space="0" w:color="auto"/>
            </w:tcBorders>
            <w:shd w:val="clear" w:color="auto" w:fill="FFFFFF"/>
          </w:tcPr>
          <w:p w14:paraId="35DD13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Заводские номера сданных аэропланов</w:t>
            </w:r>
          </w:p>
        </w:tc>
        <w:tc>
          <w:tcPr>
            <w:tcW w:w="1915" w:type="dxa"/>
            <w:tcBorders>
              <w:top w:val="single" w:sz="12" w:space="0" w:color="auto"/>
            </w:tcBorders>
            <w:shd w:val="clear" w:color="auto" w:fill="FFFFFF"/>
          </w:tcPr>
          <w:p w14:paraId="7D4765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r>
      <w:tr w:rsidR="002B1C74" w:rsidRPr="00DB68AA" w14:paraId="125271BF" w14:textId="77777777">
        <w:tc>
          <w:tcPr>
            <w:tcW w:w="1915" w:type="dxa"/>
            <w:shd w:val="clear" w:color="auto" w:fill="FFFFFF"/>
          </w:tcPr>
          <w:p w14:paraId="708760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 24 1916</w:t>
            </w:r>
          </w:p>
        </w:tc>
        <w:tc>
          <w:tcPr>
            <w:tcW w:w="1915" w:type="dxa"/>
            <w:shd w:val="clear" w:color="auto" w:fill="FFFFFF"/>
          </w:tcPr>
          <w:p w14:paraId="1495B8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40+ 10</w:t>
            </w:r>
          </w:p>
        </w:tc>
        <w:tc>
          <w:tcPr>
            <w:tcW w:w="1915" w:type="dxa"/>
            <w:shd w:val="clear" w:color="auto" w:fill="FFFFFF"/>
          </w:tcPr>
          <w:p w14:paraId="4ED0072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1201-1232, 1242-1245</w:t>
            </w:r>
          </w:p>
        </w:tc>
        <w:tc>
          <w:tcPr>
            <w:tcW w:w="1915" w:type="dxa"/>
            <w:shd w:val="clear" w:color="auto" w:fill="FFFFFF"/>
          </w:tcPr>
          <w:p w14:paraId="1DB05F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тыс. руб. за боевой аппарат под мотор “Сальмсон” 150 л. с. и 17 тыс. 700 руб. за запасной аппарат, 3 тыс. 150 руб. за комплект запасных поплавков, срок исполнения с 10 декабря 1916 г. по 1 февраля 1917 г. (частично выполнен к марту-июню 1917 г.)</w:t>
            </w:r>
          </w:p>
        </w:tc>
      </w:tr>
      <w:tr w:rsidR="002B1C74" w:rsidRPr="00DB68AA" w14:paraId="233D9E79" w14:textId="77777777">
        <w:tc>
          <w:tcPr>
            <w:tcW w:w="1915" w:type="dxa"/>
            <w:shd w:val="clear" w:color="auto" w:fill="FFFFFF"/>
          </w:tcPr>
          <w:p w14:paraId="7FE26B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2C3C3F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1E5043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shd w:val="clear" w:color="auto" w:fill="FFFFFF"/>
          </w:tcPr>
          <w:p w14:paraId="084391D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40 боевых и 10 запасных аппаратов, плюс комплекты запасных поплавков</w:t>
            </w:r>
          </w:p>
        </w:tc>
      </w:tr>
      <w:tr w:rsidR="002B1C74" w:rsidRPr="00DB68AA" w14:paraId="7B3E3D3E" w14:textId="77777777">
        <w:tc>
          <w:tcPr>
            <w:tcW w:w="1915" w:type="dxa"/>
            <w:tcBorders>
              <w:bottom w:val="single" w:sz="12" w:space="0" w:color="auto"/>
            </w:tcBorders>
            <w:shd w:val="clear" w:color="auto" w:fill="FFFFFF"/>
          </w:tcPr>
          <w:p w14:paraId="0DF54D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 30 1917</w:t>
            </w:r>
          </w:p>
        </w:tc>
        <w:tc>
          <w:tcPr>
            <w:tcW w:w="1915" w:type="dxa"/>
            <w:tcBorders>
              <w:bottom w:val="single" w:sz="12" w:space="0" w:color="auto"/>
            </w:tcBorders>
            <w:shd w:val="clear" w:color="auto" w:fill="FFFFFF"/>
          </w:tcPr>
          <w:p w14:paraId="16AAA3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1915" w:type="dxa"/>
            <w:tcBorders>
              <w:bottom w:val="single" w:sz="12" w:space="0" w:color="auto"/>
            </w:tcBorders>
            <w:shd w:val="clear" w:color="auto" w:fill="FFFFFF"/>
          </w:tcPr>
          <w:p w14:paraId="2B5BD9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1080</w:t>
            </w:r>
          </w:p>
        </w:tc>
        <w:tc>
          <w:tcPr>
            <w:tcW w:w="1915" w:type="dxa"/>
            <w:tcBorders>
              <w:bottom w:val="single" w:sz="12" w:space="0" w:color="auto"/>
            </w:tcBorders>
            <w:shd w:val="clear" w:color="auto" w:fill="FFFFFF"/>
          </w:tcPr>
          <w:p w14:paraId="7DBA9D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контракт на покупку прототипа Тыловой базой и штабом 1-й Воздушной бригады был Ревель (2807).</w:t>
            </w:r>
          </w:p>
        </w:tc>
      </w:tr>
    </w:tbl>
    <w:p w14:paraId="1DC07B3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3EB62" w14:textId="77777777" w:rsidR="00927133" w:rsidRPr="00DB68AA" w:rsidRDefault="00927133"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Р. Ф. Мельцеру удалось уговорить рабочих возобновить производ</w:t>
      </w:r>
      <w:r w:rsidRPr="00DB68AA">
        <w:rPr>
          <w:rFonts w:ascii="Times New Roman" w:hAnsi="Times New Roman" w:cs="Times New Roman"/>
          <w:color w:val="000000" w:themeColor="text1"/>
          <w:kern w:val="2"/>
          <w:sz w:val="16"/>
          <w:szCs w:val="16"/>
        </w:rPr>
        <w:softHyphen/>
        <w:t>ство винтов и ценой неимоверных усилий поддерживать его до декабря на уровне 380 винтов в месяц. Планировавшееся производство 35 летающих ло</w:t>
      </w:r>
      <w:r w:rsidRPr="00DB68AA">
        <w:rPr>
          <w:rFonts w:ascii="Times New Roman" w:hAnsi="Times New Roman" w:cs="Times New Roman"/>
          <w:color w:val="000000" w:themeColor="text1"/>
          <w:kern w:val="2"/>
          <w:sz w:val="16"/>
          <w:szCs w:val="16"/>
        </w:rPr>
        <w:softHyphen/>
        <w:t>док в месяц так наладить и не удалось. Строительство бердянского филиала было заброшено (15740).</w:t>
      </w:r>
    </w:p>
    <w:p w14:paraId="54A9F8D9" w14:textId="77777777" w:rsidR="00927133" w:rsidRPr="00DB68AA" w:rsidRDefault="00927133"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2C61682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 на основе проводимых в АИС исследований Г. Г. Ростовцевым была подготовлена к печати работа “Вопросы прочности” (11425).</w:t>
      </w:r>
    </w:p>
    <w:p w14:paraId="2FE60CD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C92B50"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июня 1917 г. серийная постройка самолета П-IV развернулась на эвакуированном из Риги заводе Пороховщикова. Он располагался в Петрограде на Песочной набережной Аптекарского острова. После революции завод был национализирован, однако постройка П-IV продолжалась. Пороховщиков разработал несколько модификаций машины, в том числе с тянущим винтом (П-IV 2бис). В их создании принимал деятельное участие инженер А. Р. Рубенчик, впоследствии один из руководителей авиапромышленности СССР (25035).</w:t>
      </w:r>
    </w:p>
    <w:p w14:paraId="088F93A7"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278872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июне 1917 г. Технический комитет УВВФ в составе профессоров Ботезата, Фан дёр Флита, генерал-лейтенанта Кованько и других крупных специалистов одобрил производство и условия приемки таких лыж завода Аэротехнический. После этого решения завод получил крупный заказ на производство самолетных лыж. Лыжи, выпускавшиеся Аэротехническим заводом, были заимствованы и заграничными самолетостроительными фирмами (9755).</w:t>
      </w:r>
    </w:p>
    <w:p w14:paraId="38AD8C2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19ABC" w14:textId="77777777" w:rsidR="00E519A0" w:rsidRPr="00DB68AA" w:rsidRDefault="00E519A0" w:rsidP="00A67745">
      <w:pPr>
        <w:pStyle w:val="ae"/>
        <w:spacing w:before="0" w:after="0"/>
        <w:jc w:val="both"/>
        <w:rPr>
          <w:color w:val="000000" w:themeColor="text1"/>
          <w:sz w:val="16"/>
          <w:szCs w:val="16"/>
        </w:rPr>
      </w:pPr>
      <w:r w:rsidRPr="00DB68AA">
        <w:rPr>
          <w:color w:val="000000" w:themeColor="text1"/>
          <w:sz w:val="16"/>
          <w:szCs w:val="16"/>
        </w:rPr>
        <w:t>В июне 1917 г. в подготовительной комиссии по авиационным вопросам рассматривался план заготовок авиационно-воздухоплавательного имущества с 1 января 1917 г. по 1 октября 1918 г., представленный управлением военно-воздушного флота. Этот план свидетельствовал о возросшей потребности действующей армии в самолетах и моторах. В этот период требовалось построить самолетов: боевых — 9034, учебных — 665, самолетов типа «Илья Муромец» — 120, авиационных моторов — 14 910 (20065).</w:t>
      </w:r>
    </w:p>
    <w:p w14:paraId="0109F811" w14:textId="77777777" w:rsidR="00E519A0" w:rsidRPr="00DB68AA" w:rsidRDefault="00E519A0" w:rsidP="00A67745">
      <w:pPr>
        <w:spacing w:after="0" w:line="240" w:lineRule="auto"/>
        <w:jc w:val="both"/>
        <w:rPr>
          <w:rFonts w:ascii="Times New Roman" w:hAnsi="Times New Roman" w:cs="Times New Roman"/>
          <w:color w:val="000000" w:themeColor="text1"/>
          <w:sz w:val="16"/>
          <w:szCs w:val="16"/>
        </w:rPr>
      </w:pPr>
    </w:p>
    <w:p w14:paraId="767E4883" w14:textId="77777777" w:rsidR="00E519A0" w:rsidRPr="00DB68AA" w:rsidRDefault="00E519A0"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95" w:name="_Hlk80696871"/>
      <w:r w:rsidRPr="00DB68AA">
        <w:rPr>
          <w:rFonts w:ascii="Times New Roman" w:eastAsia="Times New Roman" w:hAnsi="Times New Roman" w:cs="Times New Roman"/>
          <w:color w:val="000000" w:themeColor="text1"/>
          <w:sz w:val="16"/>
          <w:szCs w:val="16"/>
          <w:lang w:eastAsia="ru-RU"/>
        </w:rPr>
        <w:t>С июня 1917 г. парашюты Жюкмеса начали изготавливать мастерские воздухоплавательного дивизиона Юго-Западного фронта, затем подключились завод «Треугольник» и Баллонная мастерская. До ноября 1917 г., когда производство остановилось, успели сделать около 400 штук.</w:t>
      </w:r>
    </w:p>
    <w:p w14:paraId="65B0CD76" w14:textId="77777777" w:rsidR="00E519A0" w:rsidRPr="00DB68AA" w:rsidRDefault="00E519A0"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Парашют Жюкмеса имел купол намного большей площади, чем у «спасательного прибора» Котельникова – 85 м2. Это обеспечивало меньшую скорость спуска и более мягкое приземление. Правда, выигрыш несколько уменьшался тем, что французский конструктор использовал хлопчатобумажную ткань, которая уступала шелку в плотности. Парашют Жюкмеса был более громоздким и тяжелым (он весил 11,6 кг). Но это не имело особого значения для аэронавтов, поскольку он подвешивался в чехле, напоминавшем продолговатое ведро из прорезиненной ткани, на борту корзины воздушного шара (21505).</w:t>
      </w:r>
    </w:p>
    <w:p w14:paraId="4AC7279F" w14:textId="77777777" w:rsidR="00E519A0" w:rsidRPr="00DB68AA" w:rsidRDefault="00E519A0" w:rsidP="00A67745">
      <w:pPr>
        <w:spacing w:after="0" w:line="240" w:lineRule="auto"/>
        <w:jc w:val="both"/>
        <w:rPr>
          <w:rFonts w:ascii="Times New Roman" w:hAnsi="Times New Roman" w:cs="Times New Roman"/>
          <w:color w:val="000000" w:themeColor="text1"/>
          <w:sz w:val="16"/>
          <w:szCs w:val="16"/>
          <w:shd w:val="clear" w:color="auto" w:fill="FBFCFC"/>
        </w:rPr>
      </w:pPr>
    </w:p>
    <w:bookmarkEnd w:id="195"/>
    <w:p w14:paraId="74E63B0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3F74A3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3A1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70-мм пушка Рябушинского имела гладкий ненагруженный ствол с толщиной стенок всего 2,5 мм и весила всего 7 кг, ствол был помещен на легкую складную треногу. 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(12091).</w:t>
      </w:r>
    </w:p>
    <w:p w14:paraId="1E49A1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428E6"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 Согласно рапорту Главного артиллерийского полигона (ГАП) в ГАУ от 28 июня 1917 г., 9 июня того же года на ГАП (Ржевке под Петроградом) была произведена стрельба из пушки Рябушинского. Сделано 19 выстрелов болванками весом 7 Уз фунта (около 3 кг) и зарядом дымного пороха. Снаряд и заряд, соединенные проводниками, вкладывались с дула. При этом снаряд удерживался в канале на месте упором шпенька снаряда в дульный срез стенки. Воспламенение заряда с помощью электричества. Вес пушки с треногой 19,25 фунтов (около 7,9 кг). Дальность стрельбы 149 сажень (318 м). Ствол при стрельбе слегка раздулся позади цапфенного кольца, то есть там, где находился заряд. Зажим на треноге слаб, пушка после выстрела часто принимала вертикальное положение (15117).</w:t>
      </w:r>
    </w:p>
    <w:p w14:paraId="5F91A35E"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p>
    <w:p w14:paraId="7135469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3E293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6EDD88" w14:textId="77777777" w:rsidR="00B64ECE" w:rsidRPr="00B52707" w:rsidRDefault="00B64ECE" w:rsidP="00B64ECE">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Июнь 1917 г. стал результативным для штабс-ротмистра А.А. Козакова (дважды), штабс-капитана П.В. Аргеева и прапорщика Э.К. Лемана (25135).</w:t>
      </w:r>
    </w:p>
    <w:p w14:paraId="62356992" w14:textId="77777777" w:rsidR="00B64ECE" w:rsidRPr="00B52707" w:rsidRDefault="00B64ECE" w:rsidP="00B64ECE">
      <w:pPr>
        <w:spacing w:after="0" w:line="240" w:lineRule="auto"/>
        <w:jc w:val="both"/>
        <w:rPr>
          <w:rFonts w:ascii="Times New Roman" w:hAnsi="Times New Roman" w:cs="Times New Roman"/>
          <w:color w:val="0070C0"/>
          <w:sz w:val="16"/>
          <w:szCs w:val="16"/>
        </w:rPr>
      </w:pPr>
    </w:p>
    <w:p w14:paraId="462E806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учредили Управление морской авиации (УМА) в системе ВМФ (438,365).</w:t>
      </w:r>
    </w:p>
    <w:p w14:paraId="00FFDC1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2ABF3F6"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было учреждено Управление морской авиации (УМА) в сис</w:t>
      </w:r>
      <w:r w:rsidRPr="00912C68">
        <w:rPr>
          <w:rFonts w:ascii="Times New Roman" w:hAnsi="Times New Roman" w:cs="Times New Roman"/>
          <w:color w:val="002060"/>
          <w:kern w:val="2"/>
          <w:sz w:val="16"/>
          <w:szCs w:val="16"/>
        </w:rPr>
        <w:softHyphen/>
        <w:t>теме морскто флота для решения всех вопросов, связанных с применением авиации и воздухоплавания в морском флоте.</w:t>
      </w:r>
    </w:p>
    <w:p w14:paraId="49BB23BF" w14:textId="77777777" w:rsidR="003431D2" w:rsidRPr="00912C6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2060"/>
          <w:kern w:val="2"/>
          <w:sz w:val="16"/>
          <w:szCs w:val="16"/>
        </w:rPr>
      </w:pPr>
    </w:p>
    <w:p w14:paraId="4515994D" w14:textId="77777777" w:rsidR="00CB1135" w:rsidRPr="00912C68" w:rsidRDefault="00CB1135"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было учреждено Управление морской авиации /УМА/ в системе морского флота для решения всех вопросов, связанных с применением авиации и воздухоплавания в морском флоте (23320).</w:t>
      </w:r>
    </w:p>
    <w:p w14:paraId="68A70313" w14:textId="77777777" w:rsidR="00CB1135" w:rsidRPr="00912C68" w:rsidRDefault="00CB1135" w:rsidP="00A67745">
      <w:pPr>
        <w:spacing w:after="0" w:line="240" w:lineRule="auto"/>
        <w:jc w:val="both"/>
        <w:rPr>
          <w:rFonts w:ascii="Times New Roman" w:hAnsi="Times New Roman" w:cs="Times New Roman"/>
          <w:color w:val="002060"/>
          <w:sz w:val="16"/>
          <w:szCs w:val="16"/>
        </w:rPr>
      </w:pPr>
    </w:p>
    <w:p w14:paraId="7DD8245C" w14:textId="77777777" w:rsidR="0056617B" w:rsidRPr="00912C68" w:rsidRDefault="0056617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Ставка издала приказ о преобразовании 1-го АО Ставки в 38-й КАО. 2-й АО в Ставке был преобразован в 15-й ФАО (23525).</w:t>
      </w:r>
    </w:p>
    <w:p w14:paraId="67F7E065" w14:textId="77777777" w:rsidR="0056617B" w:rsidRPr="00912C68" w:rsidRDefault="0056617B" w:rsidP="00A67745">
      <w:pPr>
        <w:spacing w:after="0" w:line="240" w:lineRule="auto"/>
        <w:jc w:val="both"/>
        <w:rPr>
          <w:rFonts w:ascii="Times New Roman" w:hAnsi="Times New Roman" w:cs="Times New Roman"/>
          <w:color w:val="002060"/>
          <w:sz w:val="16"/>
          <w:szCs w:val="16"/>
        </w:rPr>
      </w:pPr>
    </w:p>
    <w:p w14:paraId="20D430E6" w14:textId="77777777" w:rsidR="0056617B" w:rsidRPr="00912C68" w:rsidRDefault="0056617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течение июня 1917 г. российские военные нереалистично разрабатывали планы формирования новых авиационных частей. В их число входили ФАО с 1-го по 4-й для «Стражей фронта» (для патрулирования за линией фронта); 14-я армия АО; с 49-го по 59-й КАО; 5-й и 6-й Кавказские КАО; 2-й Туркестанский КАО; а также с 1-го по 4-й «бомбардировочные авиаотряды» (специализированные бомбардировочные части). Эти планы так и не были реализованы из-за невозможности поставить самолеты и персонал (23525).</w:t>
      </w:r>
    </w:p>
    <w:p w14:paraId="0764B02A" w14:textId="77777777" w:rsidR="0056617B" w:rsidRPr="00912C68" w:rsidRDefault="0056617B" w:rsidP="00A67745">
      <w:pPr>
        <w:spacing w:after="0" w:line="240" w:lineRule="auto"/>
        <w:jc w:val="both"/>
        <w:rPr>
          <w:rFonts w:ascii="Times New Roman" w:hAnsi="Times New Roman" w:cs="Times New Roman"/>
          <w:color w:val="002060"/>
          <w:sz w:val="16"/>
          <w:szCs w:val="16"/>
        </w:rPr>
      </w:pPr>
    </w:p>
    <w:p w14:paraId="2B5733A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подводя итоги работы 1-й БАГ за два месяца (с 1.04 по 29.05), Казаков заявил о 9 сбитых самолетах и сооб</w:t>
      </w:r>
      <w:r w:rsidRPr="00912C68">
        <w:rPr>
          <w:rFonts w:ascii="Times New Roman" w:hAnsi="Times New Roman" w:cs="Times New Roman"/>
          <w:color w:val="002060"/>
          <w:kern w:val="2"/>
          <w:sz w:val="16"/>
          <w:szCs w:val="16"/>
        </w:rPr>
        <w:softHyphen/>
        <w:t>щил: “кроме того, 5-6 самолетов по</w:t>
      </w:r>
      <w:r w:rsidRPr="00912C68">
        <w:rPr>
          <w:rFonts w:ascii="Times New Roman" w:hAnsi="Times New Roman" w:cs="Times New Roman"/>
          <w:color w:val="002060"/>
          <w:kern w:val="2"/>
          <w:sz w:val="16"/>
          <w:szCs w:val="16"/>
        </w:rPr>
        <w:softHyphen/>
        <w:t>лагаю упавшими после боя в своем расположении. Показания у войск за трудностью не брались” (3954).</w:t>
      </w:r>
    </w:p>
    <w:p w14:paraId="4B662CC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9D1436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1БАГ продолжала вое</w:t>
      </w:r>
      <w:r w:rsidRPr="00912C68">
        <w:rPr>
          <w:rFonts w:ascii="Times New Roman" w:hAnsi="Times New Roman" w:cs="Times New Roman"/>
          <w:color w:val="002060"/>
          <w:kern w:val="2"/>
          <w:sz w:val="16"/>
          <w:szCs w:val="16"/>
        </w:rPr>
        <w:softHyphen/>
        <w:t>вать на фронте 7-й армии. На Юго-Западном фронте готовилось наступле</w:t>
      </w:r>
      <w:r w:rsidRPr="00912C68">
        <w:rPr>
          <w:rFonts w:ascii="Times New Roman" w:hAnsi="Times New Roman" w:cs="Times New Roman"/>
          <w:color w:val="002060"/>
          <w:kern w:val="2"/>
          <w:sz w:val="16"/>
          <w:szCs w:val="16"/>
        </w:rPr>
        <w:softHyphen/>
        <w:t>ние русских войск, однако “революци</w:t>
      </w:r>
      <w:r w:rsidRPr="00912C68">
        <w:rPr>
          <w:rFonts w:ascii="Times New Roman" w:hAnsi="Times New Roman" w:cs="Times New Roman"/>
          <w:color w:val="002060"/>
          <w:kern w:val="2"/>
          <w:sz w:val="16"/>
          <w:szCs w:val="16"/>
        </w:rPr>
        <w:softHyphen/>
        <w:t>онные” настроения солдат и катастро</w:t>
      </w:r>
      <w:r w:rsidRPr="00912C68">
        <w:rPr>
          <w:rFonts w:ascii="Times New Roman" w:hAnsi="Times New Roman" w:cs="Times New Roman"/>
          <w:color w:val="002060"/>
          <w:kern w:val="2"/>
          <w:sz w:val="16"/>
          <w:szCs w:val="16"/>
        </w:rPr>
        <w:softHyphen/>
        <w:t>фическое падение дисциплины не ос</w:t>
      </w:r>
      <w:r w:rsidRPr="00912C68">
        <w:rPr>
          <w:rFonts w:ascii="Times New Roman" w:hAnsi="Times New Roman" w:cs="Times New Roman"/>
          <w:color w:val="002060"/>
          <w:kern w:val="2"/>
          <w:sz w:val="16"/>
          <w:szCs w:val="16"/>
        </w:rPr>
        <w:softHyphen/>
        <w:t>тавляли шансов на успех. Но разруши</w:t>
      </w:r>
      <w:r w:rsidRPr="00912C68">
        <w:rPr>
          <w:rFonts w:ascii="Times New Roman" w:hAnsi="Times New Roman" w:cs="Times New Roman"/>
          <w:color w:val="002060"/>
          <w:kern w:val="2"/>
          <w:sz w:val="16"/>
          <w:szCs w:val="16"/>
        </w:rPr>
        <w:softHyphen/>
        <w:t>тельное влияние “митинговщины” по</w:t>
      </w:r>
      <w:r w:rsidRPr="00912C68">
        <w:rPr>
          <w:rFonts w:ascii="Times New Roman" w:hAnsi="Times New Roman" w:cs="Times New Roman"/>
          <w:color w:val="002060"/>
          <w:kern w:val="2"/>
          <w:sz w:val="16"/>
          <w:szCs w:val="16"/>
        </w:rPr>
        <w:softHyphen/>
        <w:t>ка не коснулось ни 1-й БАГ, ни других авиационных частей фронта (3954).</w:t>
      </w:r>
    </w:p>
    <w:p w14:paraId="5C12E60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C10B70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июне-июле 1917 года на фронте работал Башко со своим "Киевским", сделав 13 полётов. "Необстрелянная молодежь" (новые пилоты кораблей) вылетали по одному разу, да и то возвращались, так и не выполнив задания. Например, корабль XI поручика Грека "был встречен таким ураганом снарядов, что не выдержал и повернул, получив массу пробоин, одна даже цельным снарядом" (12041).</w:t>
      </w:r>
    </w:p>
    <w:p w14:paraId="084A386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262650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 июня по сентябрь 1917 г. на фронте 7-й русской армии в Южной Галиции (100-верстная полоса от Гржимайлова до Днестра) действовали 1-й (с августа был переименован во 2-й) и 3-й боевые отряды (12038).</w:t>
      </w:r>
    </w:p>
    <w:p w14:paraId="33CA1AA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B6C539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 июня по сентябрь 1917 года на фронте 7-й русской армии в Южной Галиции (100- верстная полоса от Гржимайлова до Днестра) действовали 1-й (22 июля был переименован во 2-й) и 3-й боевые отряды (12041).</w:t>
      </w:r>
    </w:p>
    <w:p w14:paraId="35D00ED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9D71EE9" w14:textId="77777777" w:rsidR="00927133" w:rsidRPr="00912C68" w:rsidRDefault="00927133"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г. летчику Туманскому из 34-го корпусного авиаотряда удалось на Фармане сбить неприятельский аппарат. Популярным долгожителем в семействе стал самолет "Фарман-30", использовавшийся в России как разведчик до 1921 г. и как учебный самолет - до 1925 г., во многом благодаря надежному серийному мотору "Сальмсон". Внешне "тридцатый" отличался собратьев гондолой, установленной между крыльев, и коротким шасси. В руках опытного пилота это был неплохой боевой самолет. Иллюстрацией к сказанному может служить эпизод из хроники боевой работы 5-го армейского авиаотряда: 2 апреля 1917 г. летчик старший унтер-офицер Василий Смирнов и наблюдатель прапорщик Афанасьев вылетели на "Фармане-30" при крайне неблагоприятных атмосферных условиях для фотографирования позиций противника. На высоте 1800 м наш самолет был неожиданно атакован истребителем "Фоккер" и, не смотря на неравенство сил, вступил с ним в бой. Крайне рискованными маневрами летчик ставил аэроплан в такое положение, чтобы дать возможность наблюдателю открыть огонь по противнику. После взаимной перестрелки немецкий самолет улетел, а летчики, хотя "Фарман" и получил около 50 пробоин, продолжили фотографирование. За этот бой летчик Смирнов был награжден Георгиевским Крестом 2-й степени № 26645 приказом по войскам 1-й армии за №2859 от 27 мая 1917 г. (11237).</w:t>
      </w:r>
    </w:p>
    <w:p w14:paraId="1CC99655" w14:textId="77777777" w:rsidR="00927133" w:rsidRPr="00912C68" w:rsidRDefault="00927133"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C98EB8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В июне 1917 г. во время боев под Конюхами военный летчик 2-го артиллерийского авиаотряда 11-го дивизиона, входившего в состав 11-й армии, прапорщик Андреев вместе с летчиком-наблюдателем Ермоловым, выполняя боевое задание на самолете “Вуазен”, обнаружил, что на одном из участков фронта идет горячий бой. Пехота противника вела наступление. Летчики по собственной инициативе решили обстрелять пулеметным огнем войска противника. Андреев, переведя машину в крутое планирование, повел ее на наступавшие колонны немцев. Стрельба велась с высоты 30-50 м. В первый заход летчик-наблюдатель, стоя в гондоле, выпустил три обоймы, во второй заход - еще несколько обойм. Наземные войска, видя смятение в рядах немцев в результате штурма с воздуха, возобновили наступление и добились победы. При втором заходе машина была обстреляна немцами из винтовок и пулеметов, в результате чего летчики стали ощущать сильную тряску двигателя и вынуждены </w:t>
      </w:r>
      <w:r w:rsidRPr="00912C68">
        <w:rPr>
          <w:rFonts w:ascii="Times New Roman" w:hAnsi="Times New Roman" w:cs="Times New Roman"/>
          <w:color w:val="002060"/>
          <w:kern w:val="2"/>
          <w:sz w:val="16"/>
          <w:szCs w:val="16"/>
        </w:rPr>
        <w:lastRenderedPageBreak/>
        <w:t>были вернуться на свой аэродром у деревни Дсннца. При осмотре самолета на нем было обнаружено до 30-ти пробоин. Одна из бронебойных пуль попала в гайку крепления винта и там осталась.</w:t>
      </w:r>
    </w:p>
    <w:p w14:paraId="118FAFA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этот день экипаж самолета сделал три вылета на разведку и корректирование артиллерийской стрельбы, благодаря чему удалось уничтожить несколько батарей противника. Описанный случай не был исключением в боевой работе русских летчиков (9705).</w:t>
      </w:r>
    </w:p>
    <w:p w14:paraId="5052297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B0E13A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г. в УВВФ Мацевичем была направлена телеграмма: “Десятый армотряд, не имея соответственных своему названию самолетов, не может выполнять армейских заданий на фронте с значительным превосходством неприятельских истребителей, и потому вновь усердно ходатайствую о наряде отряду находящихся ныне на Московском складе шести “Сопвичей”... и о скорейшем наряде других самолетов... Командарм настойчиво ходатайствует перед Главкозапом о незамедлительном снабжении новейшими самолетами, указывая, что без таковых не может соответственно подготовить операции” (9749).</w:t>
      </w:r>
    </w:p>
    <w:p w14:paraId="66158BF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3A784E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г. в 4-м артиллерийском авиаотряде Юго-Западного фронта в течение месяца выбыли из строя шесть только что полученных самолетов Анатра-Д, что в значительной степени являлось результатом предубежденности против продукции завода Анатра. Бесспорно, качество самолетов этого предприятия было ниже, чем у “Дукса” или РБВЗ, однако объективно летные качества самолета “Анатра-Д” были удовлетворительными. Запас прочности был тройным.</w:t>
      </w:r>
    </w:p>
    <w:p w14:paraId="2CA1992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“Анатра-Д” с двигателем “Гном-Моносупап”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(9705).</w:t>
      </w:r>
    </w:p>
    <w:p w14:paraId="4E7C8EAF"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1B7AA78B" w14:textId="77777777" w:rsidR="00D90A50" w:rsidRPr="00912C68" w:rsidRDefault="00D90A50"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произошло второе расширение аэрофотопарка. 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4B7A3C6A" w14:textId="77777777" w:rsidR="00D90A50" w:rsidRPr="00912C68" w:rsidRDefault="00D90A50" w:rsidP="00A67745">
      <w:pPr>
        <w:spacing w:after="0" w:line="240" w:lineRule="auto"/>
        <w:jc w:val="both"/>
        <w:rPr>
          <w:rFonts w:ascii="Times New Roman" w:hAnsi="Times New Roman" w:cs="Times New Roman"/>
          <w:color w:val="002060"/>
          <w:sz w:val="16"/>
          <w:szCs w:val="16"/>
        </w:rPr>
      </w:pPr>
    </w:p>
    <w:p w14:paraId="2B6C7BD6" w14:textId="77777777" w:rsidR="00CD47B4" w:rsidRPr="00912C68" w:rsidRDefault="00CD47B4" w:rsidP="00A67745">
      <w:pPr>
        <w:pStyle w:val="83"/>
        <w:shd w:val="clear" w:color="auto" w:fill="auto"/>
        <w:spacing w:after="0" w:line="240" w:lineRule="auto"/>
        <w:ind w:firstLine="0"/>
        <w:jc w:val="both"/>
        <w:rPr>
          <w:rFonts w:ascii="Times New Roman" w:hAnsi="Times New Roman"/>
          <w:color w:val="002060"/>
          <w:kern w:val="2"/>
          <w:sz w:val="16"/>
          <w:szCs w:val="16"/>
        </w:rPr>
      </w:pPr>
      <w:r w:rsidRPr="00912C68">
        <w:rPr>
          <w:rFonts w:ascii="Times New Roman" w:hAnsi="Times New Roman"/>
          <w:color w:val="002060"/>
          <w:kern w:val="2"/>
          <w:sz w:val="16"/>
          <w:szCs w:val="16"/>
        </w:rPr>
        <w:t>В течение только одного июня 1917 г. в русской армии парашют Жюкмеса спас жизнь одиннадцати воздушным разведчикам. На неко</w:t>
      </w:r>
      <w:r w:rsidRPr="00912C68">
        <w:rPr>
          <w:rFonts w:ascii="Times New Roman" w:hAnsi="Times New Roman"/>
          <w:color w:val="002060"/>
          <w:kern w:val="2"/>
          <w:sz w:val="16"/>
          <w:szCs w:val="16"/>
        </w:rPr>
        <w:softHyphen/>
        <w:t>торые дни приходилось по два, по три спасения. Наблюдатель А. Во</w:t>
      </w:r>
      <w:r w:rsidRPr="00912C68">
        <w:rPr>
          <w:rFonts w:ascii="Times New Roman" w:hAnsi="Times New Roman"/>
          <w:color w:val="002060"/>
          <w:kern w:val="2"/>
          <w:sz w:val="16"/>
          <w:szCs w:val="16"/>
        </w:rPr>
        <w:softHyphen/>
        <w:t>ронцов так описывал свои ощуще</w:t>
      </w:r>
      <w:r w:rsidRPr="00912C68">
        <w:rPr>
          <w:rFonts w:ascii="Times New Roman" w:hAnsi="Times New Roman"/>
          <w:color w:val="002060"/>
          <w:kern w:val="2"/>
          <w:sz w:val="16"/>
          <w:szCs w:val="16"/>
        </w:rPr>
        <w:softHyphen/>
        <w:t>ния: «Я встал на борт корзины и, сделав шаг в воздухе, прыгнул в про</w:t>
      </w:r>
      <w:r w:rsidRPr="00912C68">
        <w:rPr>
          <w:rFonts w:ascii="Times New Roman" w:hAnsi="Times New Roman"/>
          <w:color w:val="002060"/>
          <w:kern w:val="2"/>
          <w:sz w:val="16"/>
          <w:szCs w:val="16"/>
        </w:rPr>
        <w:softHyphen/>
        <w:t>пасть. Я чувствовал, с какой страш</w:t>
      </w:r>
      <w:r w:rsidRPr="00912C68">
        <w:rPr>
          <w:rFonts w:ascii="Times New Roman" w:hAnsi="Times New Roman"/>
          <w:color w:val="002060"/>
          <w:kern w:val="2"/>
          <w:sz w:val="16"/>
          <w:szCs w:val="16"/>
        </w:rPr>
        <w:softHyphen/>
        <w:t>ной быстротой падаю. Рубашку вет</w:t>
      </w:r>
      <w:r w:rsidRPr="00912C68">
        <w:rPr>
          <w:rFonts w:ascii="Times New Roman" w:hAnsi="Times New Roman"/>
          <w:color w:val="002060"/>
          <w:kern w:val="2"/>
          <w:sz w:val="16"/>
          <w:szCs w:val="16"/>
        </w:rPr>
        <w:softHyphen/>
        <w:t>ром задирало кверху. Мелькнула мысль: неужели парашют не развер</w:t>
      </w:r>
      <w:r w:rsidRPr="00912C68">
        <w:rPr>
          <w:rFonts w:ascii="Times New Roman" w:hAnsi="Times New Roman"/>
          <w:color w:val="002060"/>
          <w:kern w:val="2"/>
          <w:sz w:val="16"/>
          <w:szCs w:val="16"/>
        </w:rPr>
        <w:softHyphen/>
        <w:t>нется? Однако уже в следующий момент услышал шум развернувше</w:t>
      </w:r>
      <w:r w:rsidRPr="00912C68">
        <w:rPr>
          <w:rFonts w:ascii="Times New Roman" w:hAnsi="Times New Roman"/>
          <w:color w:val="002060"/>
          <w:kern w:val="2"/>
          <w:sz w:val="16"/>
          <w:szCs w:val="16"/>
        </w:rPr>
        <w:softHyphen/>
        <w:t>гося шелкового купола и ощутил рез</w:t>
      </w:r>
      <w:r w:rsidRPr="00912C68">
        <w:rPr>
          <w:rFonts w:ascii="Times New Roman" w:hAnsi="Times New Roman"/>
          <w:color w:val="002060"/>
          <w:kern w:val="2"/>
          <w:sz w:val="16"/>
          <w:szCs w:val="16"/>
        </w:rPr>
        <w:softHyphen/>
        <w:t>кий толчок. Взглянув вверх, увидел над собой красивый кремовый па</w:t>
      </w:r>
      <w:r w:rsidRPr="00912C68">
        <w:rPr>
          <w:rFonts w:ascii="Times New Roman" w:hAnsi="Times New Roman"/>
          <w:color w:val="002060"/>
          <w:kern w:val="2"/>
          <w:sz w:val="16"/>
          <w:szCs w:val="16"/>
        </w:rPr>
        <w:softHyphen/>
        <w:t>рашют, медленно опускавший меня на землю.</w:t>
      </w:r>
    </w:p>
    <w:p w14:paraId="7BD78599" w14:textId="77777777" w:rsidR="00CD47B4" w:rsidRPr="00912C68" w:rsidRDefault="00CD47B4" w:rsidP="00A67745">
      <w:pPr>
        <w:pStyle w:val="83"/>
        <w:shd w:val="clear" w:color="auto" w:fill="auto"/>
        <w:spacing w:after="0" w:line="240" w:lineRule="auto"/>
        <w:ind w:firstLine="0"/>
        <w:jc w:val="both"/>
        <w:rPr>
          <w:rFonts w:ascii="Times New Roman" w:hAnsi="Times New Roman"/>
          <w:color w:val="002060"/>
          <w:kern w:val="2"/>
          <w:sz w:val="16"/>
          <w:szCs w:val="16"/>
        </w:rPr>
      </w:pPr>
      <w:r w:rsidRPr="00912C68">
        <w:rPr>
          <w:rFonts w:ascii="Times New Roman" w:hAnsi="Times New Roman"/>
          <w:color w:val="002060"/>
          <w:kern w:val="2"/>
          <w:sz w:val="16"/>
          <w:szCs w:val="16"/>
        </w:rPr>
        <w:t>Но каков же был мой ужас, ког</w:t>
      </w:r>
      <w:r w:rsidRPr="00912C68">
        <w:rPr>
          <w:rFonts w:ascii="Times New Roman" w:hAnsi="Times New Roman"/>
          <w:color w:val="002060"/>
          <w:kern w:val="2"/>
          <w:sz w:val="16"/>
          <w:szCs w:val="16"/>
        </w:rPr>
        <w:softHyphen/>
        <w:t>да я заметил, что меня настигает го</w:t>
      </w:r>
      <w:r w:rsidRPr="00912C68">
        <w:rPr>
          <w:rFonts w:ascii="Times New Roman" w:hAnsi="Times New Roman"/>
          <w:color w:val="002060"/>
          <w:kern w:val="2"/>
          <w:sz w:val="16"/>
          <w:szCs w:val="16"/>
        </w:rPr>
        <w:softHyphen/>
        <w:t>рящий аэростат. К счастью, нордвест отнес парашют в сторону, и вся го</w:t>
      </w:r>
      <w:r w:rsidRPr="00912C68">
        <w:rPr>
          <w:rFonts w:ascii="Times New Roman" w:hAnsi="Times New Roman"/>
          <w:color w:val="002060"/>
          <w:kern w:val="2"/>
          <w:sz w:val="16"/>
          <w:szCs w:val="16"/>
        </w:rPr>
        <w:softHyphen/>
        <w:t>ревшая бесформенная масса с шу</w:t>
      </w:r>
      <w:r w:rsidRPr="00912C68">
        <w:rPr>
          <w:rFonts w:ascii="Times New Roman" w:hAnsi="Times New Roman"/>
          <w:color w:val="002060"/>
          <w:kern w:val="2"/>
          <w:sz w:val="16"/>
          <w:szCs w:val="16"/>
        </w:rPr>
        <w:softHyphen/>
        <w:t>мом пронеслась мимо. Я был на седь</w:t>
      </w:r>
      <w:r w:rsidRPr="00912C68">
        <w:rPr>
          <w:rFonts w:ascii="Times New Roman" w:hAnsi="Times New Roman"/>
          <w:color w:val="002060"/>
          <w:kern w:val="2"/>
          <w:sz w:val="16"/>
          <w:szCs w:val="16"/>
        </w:rPr>
        <w:softHyphen/>
        <w:t>мом небе от радости. Я был спасен!» (12120).</w:t>
      </w:r>
    </w:p>
    <w:p w14:paraId="162D3C04" w14:textId="77777777" w:rsidR="00CD47B4" w:rsidRPr="00912C68" w:rsidRDefault="00CD47B4" w:rsidP="00A67745">
      <w:pPr>
        <w:spacing w:after="0" w:line="240" w:lineRule="auto"/>
        <w:jc w:val="both"/>
        <w:rPr>
          <w:rFonts w:ascii="Times New Roman" w:hAnsi="Times New Roman" w:cs="Times New Roman"/>
          <w:color w:val="002060"/>
          <w:kern w:val="2"/>
          <w:sz w:val="16"/>
          <w:szCs w:val="16"/>
        </w:rPr>
      </w:pPr>
    </w:p>
    <w:p w14:paraId="60641BA0" w14:textId="77777777" w:rsidR="00672EDF" w:rsidRPr="00912C68" w:rsidRDefault="00672ED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летчики-солдаты и мотористы созвали свой съезд в Петрограде. В противовес ему 8 июля 1917 г. открылся Всероссийский авиационный съезд в Москве, на котором были представлены не только солдаты, но и офицеры. Оба съезда провозгласили своей целью улучшение положения дел в авиации. Этого же желало и руководство авиацией. Так, начальник Полевого управления авиацией и воздухоплаванием В.М. Ткачев, возлагал надежды на съезд авиаторов. Всероссийский авиасъезд закончил свою работу в конце августа 1917 г., оставив свой постоянный орган – Совет авиации. Летно-подъемный состав в 1917 г. составлял около 10% от всего личного состава авиачастей (19566).</w:t>
      </w:r>
    </w:p>
    <w:p w14:paraId="7B84AF79" w14:textId="77777777" w:rsidR="00672EDF" w:rsidRPr="00912C68" w:rsidRDefault="00672EDF" w:rsidP="00A67745">
      <w:pPr>
        <w:spacing w:after="0" w:line="240" w:lineRule="auto"/>
        <w:jc w:val="both"/>
        <w:rPr>
          <w:rFonts w:ascii="Times New Roman" w:hAnsi="Times New Roman" w:cs="Times New Roman"/>
          <w:color w:val="002060"/>
          <w:sz w:val="16"/>
          <w:szCs w:val="16"/>
        </w:rPr>
      </w:pPr>
    </w:p>
    <w:p w14:paraId="2C4CB9C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года отдельные 8-орудийные траншейные батареи № 3, 7, 8, 10 и 13 были перевооружены 3-дюймовыми короткими пушками обр. 1913 г. вместо 3-дюймовых противоштурмовых пушек обр. 1910 г., а 19-я батарея, сформированная в ноябре 1917 года, сразу получила короткие пушки (3861).</w:t>
      </w:r>
    </w:p>
    <w:p w14:paraId="1680EFA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B759428" w14:textId="77777777" w:rsidR="00CD1F09" w:rsidRPr="00912C68" w:rsidRDefault="00CD1F09"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Жизнь и внутренняя политика:</w:t>
      </w:r>
    </w:p>
    <w:p w14:paraId="18C1A3DE" w14:textId="77777777" w:rsidR="00CD1F09" w:rsidRPr="00912C68" w:rsidRDefault="00CD1F09"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57B82D53" w14:textId="77777777" w:rsidR="00CD1F09" w:rsidRPr="00912C68" w:rsidRDefault="00CD1F09" w:rsidP="00A67745">
      <w:pPr>
        <w:pStyle w:val="a3"/>
        <w:rPr>
          <w:color w:val="002060"/>
          <w:lang w:val="ru-RU"/>
        </w:rPr>
      </w:pPr>
      <w:r w:rsidRPr="00912C68">
        <w:rPr>
          <w:color w:val="002060"/>
          <w:lang w:val="ru-RU"/>
        </w:rPr>
        <w:t>В июне 1917 на 30% повысили подоходный налог, прежде всего на имущие классы, с трудом разместили внутренние "займы свободы" на 3,1 млрд руб., взяли небольшие кредиты у союзников и снова занялись эмиссией бумажных денег. 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4FAFB366" w14:textId="77777777" w:rsidR="00CD1F09" w:rsidRPr="00912C68" w:rsidRDefault="00CD1F09" w:rsidP="00A67745">
      <w:pPr>
        <w:pStyle w:val="a3"/>
        <w:rPr>
          <w:color w:val="002060"/>
          <w:lang w:val="ru-RU"/>
        </w:rPr>
      </w:pPr>
    </w:p>
    <w:p w14:paraId="22823FA0" w14:textId="77777777" w:rsidR="00CD1F09" w:rsidRPr="00912C68" w:rsidRDefault="00CD1F09" w:rsidP="00A67745">
      <w:pPr>
        <w:pStyle w:val="a3"/>
        <w:rPr>
          <w:color w:val="002060"/>
          <w:lang w:val="ru-RU"/>
        </w:rPr>
      </w:pPr>
      <w:r w:rsidRPr="00912C68">
        <w:rPr>
          <w:color w:val="002060"/>
          <w:lang w:val="ru-RU"/>
        </w:rPr>
        <w:t xml:space="preserve">В июне 1917 г. на </w:t>
      </w:r>
      <w:r w:rsidRPr="00912C68">
        <w:rPr>
          <w:color w:val="002060"/>
        </w:rPr>
        <w:t>I</w:t>
      </w:r>
      <w:r w:rsidRPr="00912C68">
        <w:rPr>
          <w:color w:val="002060"/>
          <w:lang w:val="ru-RU"/>
        </w:rPr>
        <w:t xml:space="preserve"> Всероссийском съезде Советов рабочих и солдатских депутатов:</w:t>
      </w:r>
    </w:p>
    <w:p w14:paraId="79CFA25B" w14:textId="77777777" w:rsidR="00CD1F09" w:rsidRPr="00912C68" w:rsidRDefault="00CD1F09" w:rsidP="00A67745">
      <w:pPr>
        <w:pStyle w:val="a3"/>
        <w:rPr>
          <w:color w:val="002060"/>
          <w:lang w:val="ru-RU"/>
        </w:rPr>
      </w:pPr>
      <w:r w:rsidRPr="00912C68">
        <w:rPr>
          <w:color w:val="002060"/>
          <w:lang w:val="ru-RU"/>
        </w:rPr>
        <w:t>Рассматривая финансовую политику царского правительства, Министр труда М. И. Скобелев утверждал, что основным источником покрытия расходов, связанных с войной за пределами России, являлись внешние займы, для расходов внутри страны - внутренние займы, "а главным образом этим источником служил выпуск бумажных денег". Надолго эмиссии приходилось иногда до 40% средств, получаемых царским правительством на ведение боевых действий".</w:t>
      </w:r>
    </w:p>
    <w:p w14:paraId="2D9476F8" w14:textId="77777777" w:rsidR="00CD1F09" w:rsidRPr="00912C68" w:rsidRDefault="00CD1F09" w:rsidP="00A67745">
      <w:pPr>
        <w:pStyle w:val="a3"/>
        <w:rPr>
          <w:color w:val="002060"/>
          <w:lang w:val="ru-RU"/>
        </w:rPr>
      </w:pPr>
      <w:r w:rsidRPr="00912C68">
        <w:rPr>
          <w:color w:val="002060"/>
          <w:lang w:val="ru-RU"/>
        </w:rPr>
        <w:t>Министр продовольствия А. В. Пешехонов утверждал, что если изъять весь доход предпринимателей, то это дало бы только 3 млрд рублей. Но, по данным министра, война требовала сначала 7 млрд рублей в год, потом 10-15 млрд, в 1917 г. - 20 млрд. Таким образом, с учетом инфляции, половину национального дохода Россия тратила на ведение боевых действий (18085)</w:t>
      </w:r>
    </w:p>
    <w:p w14:paraId="33A4CFF3" w14:textId="77777777" w:rsidR="00CD1F09" w:rsidRPr="00912C68" w:rsidRDefault="00CD1F09" w:rsidP="00A67745">
      <w:pPr>
        <w:pStyle w:val="a3"/>
        <w:rPr>
          <w:color w:val="002060"/>
          <w:lang w:val="ru-RU"/>
        </w:rPr>
      </w:pPr>
    </w:p>
    <w:p w14:paraId="54CA7E89"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За рубежом:</w:t>
      </w:r>
    </w:p>
    <w:p w14:paraId="77651EC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1B0AEB38"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Бердсай Б. Льюис и Воут вошли Льюис &amp; Vought Corporation, которая впоследствии станет самой Воут корпорацией (20341).</w:t>
      </w:r>
    </w:p>
    <w:p w14:paraId="0CEE8283"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351193C9"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фирме «Анрио» удалось заключить большой контракт на поставку HD.1 в Бельгию, которой тоже не хватало денег на более совершенные истребители. С августа по декабрь 1917 г. ей сдали 125 самолетов для трех эскадрилий Военной авиации этой страны. В августе первые HD.1 пришли в 1-ю эскадрилью, а в конце года — в 5-ю, в ходе организации Истребительной группы 1 марта следующего года они были переименованы в 9-ю и 10-ю соответственно и в дополнение к ним сформировали 11-ю эскадрилью сразу на HD.1.</w:t>
      </w:r>
    </w:p>
    <w:p w14:paraId="7E5F68B2"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Всего построили 160 серийных Анрио HD.1 во Франции и 901 в Италии, еще 10 переделал из гидропланов HD.2 американский государственный завод NAF в Филадельфии для ВМС США. Они служили до конца 1920-х гг. в Швейцарии, Эквадоре и в Парагвае, но в развитых странах их предпочли быстрее списать (22789).</w:t>
      </w:r>
    </w:p>
    <w:p w14:paraId="2D407D56"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43665AD9" w14:textId="53527A76"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первый серийный SPAD XII был вручен Жоржу Гинемеру, а в следующем месяце им впервые в истории был сбит самолет противника в воздушном бою пушечным выстрелом. На этой машине он одержал, по разным данным, от двух до четырех воздушных побед. Некоторые историки пишут, что Гинемер быстро разочаровался в пушке и пересел на двухпулеметный S.XIII, но не приводят такой перемене настроений аса никаких подтверждений. Зато известно, что войсковые испытания S.XIII он проводил по приказу командования, а пушечный S.XII называл «волшебным самолетом»</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avion magique</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до самой своей гибели, причем она случилась именно на «чертовой дюжине».</w:t>
      </w:r>
    </w:p>
    <w:p w14:paraId="48B81AA3"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Точных данных нет, но по косвенным можно предположить, что успели построить 140 серийных истребителей этого типа, которые, кроме французской авиации, были в штучных образцах в Англии, Италии, США, Югославии, царской, а затем советской России. Кроме того, мотор-пушками оснастили 40 поплавковых SPAD XIV для Авиации ВМС Франции и 20 сухопутных S.XVIICa1на базе типа XIII, но с более мощным мотором H.S.8FC (22861).</w:t>
      </w:r>
    </w:p>
    <w:p w14:paraId="59E2B6F4"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6991A360" w14:textId="0B521FCF"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 головной Мартинсайд F.3 совершил первый полет. В новом проекте Мартинсайд F.3 они «подчистили» аэродинамику и поставили опытный V-образный 12-цилиндровый редукторный мотор водяного охлаждения РоллсРойс «Фалкон» Mk.III, форсированный до 285</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л.</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с. Три из положенных семи самолетов установочной серии пришлось делать за свой счет. Он показал скорость 229</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км/ч, и хотя превосходство перед S.E.5a в 3</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было получено приростом мощности на 40</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разработчик соблазнил военных быстротой освоения производства самолета. Он как из «кубиков» собирался из деталей и узлов предыдущих машин и, по словам конструктора, почти не требовал новой производственной оснастки. В конце 1917</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 Военное министерство заказало 150 машин, но потребовало заменить дефицитный «Фалкон», шедший на двухместные истребители Бристоль F.2B «Файтер», и улучшить обзор. С коммерческой точки зрения, это сулило новые расходы, но льстило директорам и основателям фирмы, которые сами в прошлом были конструкторами и хотели строить свои, а не чужие самолеты.</w:t>
      </w:r>
    </w:p>
    <w:p w14:paraId="133599EE" w14:textId="342370D6"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«Фалкон» заменили на французский мотор Испано-Сюиза H.S.8Fb. Он давал на 25 сил больше, тоже был V-образный, но безредукторный 8-цилидровый</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xml:space="preserve">— пришлось переделывать всю мотоустановку, и для ее рамы впервые на фирме использовали дюраль, немецкую новинку, о которой скажем ниже. Больше стало канадских ореха и ели вместо английского ясеня и стальных труб вместо дерева. Изменения были велики, и разработчик потребовал считать самолет не модификацией F.3, а новым </w:t>
      </w:r>
      <w:r w:rsidRPr="00912C68">
        <w:rPr>
          <w:rFonts w:ascii="Times New Roman" w:hAnsi="Times New Roman" w:cs="Times New Roman"/>
          <w:color w:val="002060"/>
          <w:sz w:val="16"/>
          <w:szCs w:val="16"/>
        </w:rPr>
        <w:lastRenderedPageBreak/>
        <w:t>типом, обозначив его F.4 «Базед» (Buzzard</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ястреб, в русскоязычной литературе закрепилось прочтение «Буззард»). Заказчик согласился при условии постройки за счет фирмы (22886).</w:t>
      </w:r>
    </w:p>
    <w:p w14:paraId="0A5F0333"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7A0A76CB" w14:textId="7DFFE7B9"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г. на заводе в Итаке был построен биплан S.4 без вооружения и в том же месяце испытан летчиком П. Вильсоном. Устойчивость, управляемость и обзор были хороши, а скорость 153 км/ч сочли достаточной. Испытания не выявили каких-либо существенных недостатков по технике пилотирования, прочности и надежности и самолет приняли на снабжение учебных частей армейского Дивизиона аэронавтики и Авиации ВМС. Завод «Томас-Морзе» построил 12 серийных S-4 в первом варианте, 110 модифицированных S-4B с мотором Гном В-9 («Моносупап» 9В американского производства), 471 облегченный S-4C с 80-сильным Рон 9-С, шесть поплавковых S-5 и один гражданский S-4E для тренировки спортсменов. Итого фирма сделала 601 самолет, цена самого массового и дешевого варианта 5</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400 долл. (сегодня это более 85</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тысяч за маленький фанерно-полотняный самолетик) была выгодной, но фирма хотела большего</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 «Скаут №</w:t>
      </w:r>
      <w:r w:rsidR="00E52569" w:rsidRPr="00912C68">
        <w:rPr>
          <w:rFonts w:ascii="Times New Roman" w:hAnsi="Times New Roman" w:cs="Times New Roman"/>
          <w:color w:val="002060"/>
          <w:sz w:val="16"/>
          <w:szCs w:val="16"/>
        </w:rPr>
        <w:t xml:space="preserve"> </w:t>
      </w:r>
      <w:r w:rsidRPr="00912C68">
        <w:rPr>
          <w:rFonts w:ascii="Times New Roman" w:hAnsi="Times New Roman" w:cs="Times New Roman"/>
          <w:color w:val="002060"/>
          <w:sz w:val="16"/>
          <w:szCs w:val="16"/>
        </w:rPr>
        <w:t>4» был всего лишь учебной машиной (22949).</w:t>
      </w:r>
    </w:p>
    <w:p w14:paraId="7E7C3D95"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7D5A2C9A"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года N.S.1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076E034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27FE9C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С июня 1917 года до октября 1918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2039036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4643C35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30AA647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13DCB3A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14E4A44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27FCBE8"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1BBE440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D444B4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007FBD7"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 1917 и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7D55516D"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2E120449" w14:textId="77777777" w:rsidR="004B3576" w:rsidRPr="00912C68" w:rsidRDefault="004B3576" w:rsidP="00A67745">
      <w:pPr>
        <w:autoSpaceDE w:val="0"/>
        <w:autoSpaceDN w:val="0"/>
        <w:adjustRightInd w:val="0"/>
        <w:spacing w:after="0" w:line="240" w:lineRule="auto"/>
        <w:jc w:val="both"/>
        <w:rPr>
          <w:rFonts w:ascii="Times New Roman" w:eastAsia="Times-Roman" w:hAnsi="Times New Roman" w:cs="Times New Roman"/>
          <w:color w:val="002060"/>
          <w:sz w:val="16"/>
          <w:szCs w:val="16"/>
        </w:rPr>
      </w:pPr>
      <w:r w:rsidRPr="00912C68">
        <w:rPr>
          <w:rFonts w:ascii="Times New Roman" w:eastAsia="TimesNewRoman" w:hAnsi="Times New Roman" w:cs="Times New Roman"/>
          <w:color w:val="002060"/>
          <w:sz w:val="16"/>
          <w:szCs w:val="16"/>
        </w:rPr>
        <w:t xml:space="preserve">С июня </w:t>
      </w:r>
      <w:r w:rsidRPr="00912C68">
        <w:rPr>
          <w:rFonts w:ascii="Times New Roman" w:eastAsia="Times-Roman" w:hAnsi="Times New Roman" w:cs="Times New Roman"/>
          <w:color w:val="002060"/>
          <w:sz w:val="16"/>
          <w:szCs w:val="16"/>
        </w:rPr>
        <w:t xml:space="preserve">1917 </w:t>
      </w:r>
      <w:r w:rsidRPr="00912C68">
        <w:rPr>
          <w:rFonts w:ascii="Times New Roman" w:eastAsia="TimesNewRoman" w:hAnsi="Times New Roman" w:cs="Times New Roman"/>
          <w:color w:val="002060"/>
          <w:sz w:val="16"/>
          <w:szCs w:val="16"/>
        </w:rPr>
        <w:t xml:space="preserve">года в английской армии из </w:t>
      </w:r>
      <w:r w:rsidRPr="00912C68">
        <w:rPr>
          <w:rFonts w:ascii="Times New Roman" w:eastAsia="Times-Roman" w:hAnsi="Times New Roman" w:cs="Times New Roman"/>
          <w:color w:val="002060"/>
          <w:sz w:val="16"/>
          <w:szCs w:val="16"/>
        </w:rPr>
        <w:t xml:space="preserve">160970 </w:t>
      </w:r>
      <w:r w:rsidRPr="00912C68">
        <w:rPr>
          <w:rFonts w:ascii="Times New Roman" w:eastAsia="TimesNewRoman" w:hAnsi="Times New Roman" w:cs="Times New Roman"/>
          <w:color w:val="002060"/>
          <w:sz w:val="16"/>
          <w:szCs w:val="16"/>
        </w:rPr>
        <w:t>человек</w:t>
      </w:r>
      <w:r w:rsidRPr="00912C68">
        <w:rPr>
          <w:rFonts w:ascii="Times New Roman" w:eastAsia="Times-Roman" w:hAnsi="Times New Roman" w:cs="Times New Roman"/>
          <w:color w:val="002060"/>
          <w:sz w:val="16"/>
          <w:szCs w:val="16"/>
        </w:rPr>
        <w:t xml:space="preserve">, </w:t>
      </w:r>
      <w:r w:rsidRPr="00912C68">
        <w:rPr>
          <w:rFonts w:ascii="Times New Roman" w:eastAsia="TimesNewRoman" w:hAnsi="Times New Roman" w:cs="Times New Roman"/>
          <w:color w:val="002060"/>
          <w:sz w:val="16"/>
          <w:szCs w:val="16"/>
        </w:rPr>
        <w:t>пораженных ипритом</w:t>
      </w:r>
      <w:r w:rsidRPr="00912C68">
        <w:rPr>
          <w:rFonts w:ascii="Times New Roman" w:eastAsia="Times-Roman" w:hAnsi="Times New Roman" w:cs="Times New Roman"/>
          <w:color w:val="002060"/>
          <w:sz w:val="16"/>
          <w:szCs w:val="16"/>
        </w:rPr>
        <w:t xml:space="preserve">, </w:t>
      </w:r>
      <w:r w:rsidRPr="00912C68">
        <w:rPr>
          <w:rFonts w:ascii="Times New Roman" w:eastAsia="TimesNewRoman" w:hAnsi="Times New Roman" w:cs="Times New Roman"/>
          <w:color w:val="002060"/>
          <w:sz w:val="16"/>
          <w:szCs w:val="16"/>
        </w:rPr>
        <w:t xml:space="preserve">умерло </w:t>
      </w:r>
      <w:r w:rsidRPr="00912C68">
        <w:rPr>
          <w:rFonts w:ascii="Times New Roman" w:eastAsia="Times-Roman" w:hAnsi="Times New Roman" w:cs="Times New Roman"/>
          <w:color w:val="002060"/>
          <w:sz w:val="16"/>
          <w:szCs w:val="16"/>
        </w:rPr>
        <w:t xml:space="preserve">4157, </w:t>
      </w:r>
      <w:r w:rsidRPr="00912C68">
        <w:rPr>
          <w:rFonts w:ascii="Times New Roman" w:eastAsia="TimesNewRoman" w:hAnsi="Times New Roman" w:cs="Times New Roman"/>
          <w:color w:val="002060"/>
          <w:sz w:val="16"/>
          <w:szCs w:val="16"/>
        </w:rPr>
        <w:t>т</w:t>
      </w:r>
      <w:r w:rsidRPr="00912C68">
        <w:rPr>
          <w:rFonts w:ascii="Times New Roman" w:eastAsia="Times-Roman" w:hAnsi="Times New Roman" w:cs="Times New Roman"/>
          <w:color w:val="002060"/>
          <w:sz w:val="16"/>
          <w:szCs w:val="16"/>
        </w:rPr>
        <w:t xml:space="preserve">. </w:t>
      </w:r>
      <w:r w:rsidRPr="00912C68">
        <w:rPr>
          <w:rFonts w:ascii="Times New Roman" w:eastAsia="TimesNewRoman" w:hAnsi="Times New Roman" w:cs="Times New Roman"/>
          <w:color w:val="002060"/>
          <w:sz w:val="16"/>
          <w:szCs w:val="16"/>
        </w:rPr>
        <w:t>е</w:t>
      </w:r>
      <w:r w:rsidRPr="00912C68">
        <w:rPr>
          <w:rFonts w:ascii="Times New Roman" w:eastAsia="Times-Roman" w:hAnsi="Times New Roman" w:cs="Times New Roman"/>
          <w:color w:val="002060"/>
          <w:sz w:val="16"/>
          <w:szCs w:val="16"/>
        </w:rPr>
        <w:t xml:space="preserve">. 2,6 %. </w:t>
      </w:r>
      <w:r w:rsidRPr="00912C68">
        <w:rPr>
          <w:rFonts w:ascii="Times New Roman" w:eastAsia="TimesNewRoman" w:hAnsi="Times New Roman" w:cs="Times New Roman"/>
          <w:color w:val="002060"/>
          <w:sz w:val="16"/>
          <w:szCs w:val="16"/>
        </w:rPr>
        <w:t xml:space="preserve">Инвалидность от отравления была в </w:t>
      </w:r>
      <w:r w:rsidRPr="00912C68">
        <w:rPr>
          <w:rFonts w:ascii="Times New Roman" w:eastAsia="Times-Roman" w:hAnsi="Times New Roman" w:cs="Times New Roman"/>
          <w:color w:val="002060"/>
          <w:sz w:val="16"/>
          <w:szCs w:val="16"/>
        </w:rPr>
        <w:t xml:space="preserve">3-4 </w:t>
      </w:r>
      <w:r w:rsidRPr="00912C68">
        <w:rPr>
          <w:rFonts w:ascii="Times New Roman" w:eastAsia="TimesNewRoman" w:hAnsi="Times New Roman" w:cs="Times New Roman"/>
          <w:color w:val="002060"/>
          <w:sz w:val="16"/>
          <w:szCs w:val="16"/>
        </w:rPr>
        <w:t>раза была ниже</w:t>
      </w:r>
      <w:r w:rsidRPr="00912C68">
        <w:rPr>
          <w:rFonts w:ascii="Times New Roman" w:eastAsia="Times-Roman" w:hAnsi="Times New Roman" w:cs="Times New Roman"/>
          <w:color w:val="002060"/>
          <w:sz w:val="16"/>
          <w:szCs w:val="16"/>
        </w:rPr>
        <w:t xml:space="preserve">, </w:t>
      </w:r>
      <w:r w:rsidRPr="00912C68">
        <w:rPr>
          <w:rFonts w:ascii="Times New Roman" w:eastAsia="TimesNewRoman" w:hAnsi="Times New Roman" w:cs="Times New Roman"/>
          <w:color w:val="002060"/>
          <w:sz w:val="16"/>
          <w:szCs w:val="16"/>
        </w:rPr>
        <w:t>чем от ранений (20240)</w:t>
      </w:r>
      <w:r w:rsidRPr="00912C68">
        <w:rPr>
          <w:rFonts w:ascii="Times New Roman" w:eastAsia="Times-Roman" w:hAnsi="Times New Roman" w:cs="Times New Roman"/>
          <w:color w:val="002060"/>
          <w:sz w:val="16"/>
          <w:szCs w:val="16"/>
        </w:rPr>
        <w:t>.</w:t>
      </w:r>
    </w:p>
    <w:p w14:paraId="043B3A2B" w14:textId="77777777" w:rsidR="004B3576" w:rsidRPr="00912C68" w:rsidRDefault="004B3576" w:rsidP="00A67745">
      <w:pPr>
        <w:autoSpaceDE w:val="0"/>
        <w:autoSpaceDN w:val="0"/>
        <w:adjustRightInd w:val="0"/>
        <w:spacing w:after="0" w:line="240" w:lineRule="auto"/>
        <w:jc w:val="both"/>
        <w:rPr>
          <w:rFonts w:ascii="Times New Roman" w:eastAsia="Times-Roman" w:hAnsi="Times New Roman" w:cs="Times New Roman"/>
          <w:color w:val="002060"/>
          <w:sz w:val="16"/>
          <w:szCs w:val="16"/>
        </w:rPr>
      </w:pPr>
    </w:p>
    <w:p w14:paraId="6F332855" w14:textId="77777777" w:rsidR="004B3576" w:rsidRPr="00912C68" w:rsidRDefault="004B3576" w:rsidP="00A67745">
      <w:pPr>
        <w:pStyle w:val="ae"/>
        <w:spacing w:before="0" w:after="0"/>
        <w:jc w:val="both"/>
        <w:rPr>
          <w:color w:val="002060"/>
          <w:sz w:val="16"/>
          <w:szCs w:val="16"/>
        </w:rPr>
      </w:pPr>
      <w:r w:rsidRPr="00912C68">
        <w:rPr>
          <w:color w:val="002060"/>
          <w:sz w:val="16"/>
          <w:szCs w:val="16"/>
        </w:rPr>
        <w:t>С июня 1917 г. в английской армии из 160970 человек, пораженных ипритом, умерло 4157, т. е. 2,6 %. Инвалидность от газоотравления была в 3-4 раза ниже, чем от ранений. Отсюда в 1920-е гг. в военных кругах стран-победительниц было распространено мнение о необычайной гуманности химического оружия при его весьма высокой действенности на поле боя. При этом как бы не принималось во внимание следующее: 1) химическое оружие применялось не для непосредственного истребления противника, а для решения конкретных боевых задач. С его помощью, прежде всего, создавались условия для разгрома противника (деморализация, выведение из строя и изнурение личного состава, заражение местности и др.). Истребление же противника достигалось другими видами оружия (артиллерия, авиация, танки) и при применении химического оружия, оно было более успешным; 2) в будущей войне могут быть применены более опасные ОВ, которые в прошлую войну не использовались; 3) изменился сам характер химической войны. Теперь основная роль в применении ОВ будет отведена не артиллерии, а авиации, способной поражать ОВ население городов, расположенных далеко от линии фронта и беззащитного в отношении такого нападения (20246).</w:t>
      </w:r>
    </w:p>
    <w:p w14:paraId="189F453C" w14:textId="77777777" w:rsidR="004B3576" w:rsidRPr="00912C68" w:rsidRDefault="004B3576" w:rsidP="00A67745">
      <w:pPr>
        <w:pStyle w:val="ae"/>
        <w:spacing w:before="0" w:after="0"/>
        <w:jc w:val="both"/>
        <w:rPr>
          <w:color w:val="002060"/>
          <w:sz w:val="16"/>
          <w:szCs w:val="16"/>
        </w:rPr>
      </w:pPr>
    </w:p>
    <w:p w14:paraId="2F35E821"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в Германии был утвержден проект сверхтяжелого танка весом около 150 т, который получил символическое имя — Kolossal-Wagen. Были выданы контракты на постройку 10 машин. В апреле 1918 г. началось их изготовление, и к осени 1918 г. один танк «Колоссаль»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капонирные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спонсонах и бортовых амбразурах. Спонсоны сложной формы были съемными. В передней и задней стенках спонсона были сделаны амбразуры для установки двух пушек, кроме того в передней стенке спонсона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«Колоссаль»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42170E5C"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3807BE31"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1917 г. прототип № 1, по сути, шасси будущего танка Fiat 2000, поступил на испытания. Бронекорпуса в тот момент еще не было, поэтому шасси сначала каталось с брезентовым навесом над рабочей платформой. Первый вариант корпуса установили только к февралю 1918 г. Машина уже стала походить на будущий танк, однако вместо полусферической орудийной башни имела башню с плоским верхом, а пулеметное вооружение вообще не устанавливалось.</w:t>
      </w:r>
    </w:p>
    <w:p w14:paraId="1C1835EB"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 xml:space="preserve">Производство бронекорпуса для Fiat 2000 оказалось связано с немалыми проблемами. Предполагалось, что он будет изготавливаться из высококачественных листов лучшей из доступной на то время ванадиевой стали, изготавливавшихся на заводе компании Ansaldo в Терни (первоначально подобная броня предназначалась для заказанного в 1914 г., но так и не достроенного линкора Cristoforo Colombo), но у Ansaldo не было официального контракта с армией на производство броневой плиты, </w:t>
      </w:r>
      <w:r w:rsidRPr="00912C68">
        <w:rPr>
          <w:rFonts w:ascii="Times New Roman" w:hAnsi="Times New Roman" w:cs="Times New Roman"/>
          <w:color w:val="002060"/>
          <w:sz w:val="16"/>
          <w:szCs w:val="16"/>
        </w:rPr>
        <w:lastRenderedPageBreak/>
        <w:t>а проект выходил довольно дорогой. В конце концов, хоть и с задержкой, но поставки брони согласовали, и на заводе Fiat San Giorgio в Сести-Леванте был собран первый корпус.</w:t>
      </w:r>
    </w:p>
    <w:p w14:paraId="67D94339" w14:textId="77777777" w:rsidR="00763B8F" w:rsidRPr="00912C68" w:rsidRDefault="00763B8F"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Компоновка танка Fiat 2000 была простой, но в то же время рациональной. Двигатель, транс миссия и вся ходовая часть были скомпонованы в нижней части машины, которая была отделена от верхней части специальной переборкой, благодаря чему двигатель оказывался изолирован от отсека экипажа. Такое решение позволяло существенно снизить риск отравления экипажа выхлопными газами, повышало пожаробезопасность, а также позволяло изготавливать танк по частям, в отдельных цехах, и производить полную сборку уже на заключительном этапе. В отличие от современных ему британских танков, в ходовой Fiat 2000 решили не использовать для повышения проходимости гусеничную ленту, охватывающую весь корпус, ограничившись более традиционной формой гусеничного обвода. Правда, спереди и сзади он значительно выступал за пределы корпуса, а ведущие и направляющие колеса имели большой диаметр и были приподняты над поверхностью земли. Все это вкупе с широкими гусеницами обеспечивало танку неплохую проходимость даже на слабых грунтах. Танк преодолевал вертикальные препятствия до 1 м, рвы шириной 3–3,5 м и склоны в 35–40°. Водителя разместили спереди по центральной оси танка в специальной выступающей «будке», благодаря чему обеспечивался очень хороший обзор вперед. Вести наблюдение за дорогой можно было через зеркальный перископ или большой люк, открывающийся для улучшения видимости или проветривания. Прототип № 1 первоначально имел круглую башню с плоским верхом (скорее всего, это был просто макет), а пулеметные установки размещались только в переднем и заднем листах корпуса. Прототип № 2 уже получил заложенную по проекту сферическую артиллерийскую башню, а также пулеметные установки в углах корпуса. Всего в корпусе, по углам и посередине бортов и кормы можно было установить до восьми 6,5-мм пулеметов Fiat модели 1914 г. с водяным охлаждением. Кроме того, для стрельбы из личного оружия служили расположенные между установками вооружения прямоугольные бойницы (окошки) со сдвижными вертикальными внутренними бронезаслонками. В сферической башне на крыше корпуса монтировалась 65-миллиметровая горная пушка Туринского арсенала M.1910/M.1913. На раннем этапе рассматривались также варианты вооружения танка 75-мм или 76-мм пушкой (вероятно, 75/27CK), но в конце концов была выбрана именно 65-мм горная пушка. В ее боекомплекте имелись бронебойные, фугасные и шрапнельные снаряды, кроме того, горная пушка могла вести огонь как прямой наводкой, так и с большими углами возвышения. Это было важно ввиду того, что расположение башни оставляло вокруг танка большую мертвую зону. Поворот башни и наведение пушки производились вручную. В конструкции корпуса использовались листы катанной брони толщиной от 20 (передние, задние, бортовые) до 15 мм (крыша) с наклоном лобового, бортовых и кормового листов. Дополнительно ходовая часть прикрывалась большими экранами. В результате была обеспечена хорошая защита механизмов и экипажа. Последний включал 10 человек, но благодаря тому, что Fiat 2000 был значительно более просторным, чем те же британские «ромбы», итальянскому экипажу были обеспечены более комфортные условия для обслуживания вооружения. В большинстве случаев итальянцы могли вести огонь стоя, а не в очень неудобном полуприседе, как их британские коллеги. Для посадки и высадки служила большая дверь в левом борту (22859).</w:t>
      </w:r>
    </w:p>
    <w:p w14:paraId="14F4CD28" w14:textId="77777777" w:rsidR="00763B8F" w:rsidRPr="00912C68" w:rsidRDefault="00763B8F" w:rsidP="00A67745">
      <w:pPr>
        <w:spacing w:after="0" w:line="240" w:lineRule="auto"/>
        <w:jc w:val="both"/>
        <w:rPr>
          <w:rFonts w:ascii="Times New Roman" w:hAnsi="Times New Roman" w:cs="Times New Roman"/>
          <w:color w:val="002060"/>
          <w:sz w:val="16"/>
          <w:szCs w:val="16"/>
        </w:rPr>
      </w:pPr>
    </w:p>
    <w:p w14:paraId="3EC81C25" w14:textId="26D3D1ED" w:rsidR="0056617B" w:rsidRPr="00912C68" w:rsidRDefault="0056617B"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r w:rsidRPr="00912C68">
        <w:rPr>
          <w:rFonts w:ascii="Times New Roman" w:hAnsi="Times New Roman" w:cs="Times New Roman"/>
          <w:i/>
          <w:iCs/>
          <w:color w:val="002060"/>
          <w:kern w:val="2"/>
          <w:sz w:val="16"/>
          <w:szCs w:val="16"/>
        </w:rPr>
        <w:t>Авиапромышленность:</w:t>
      </w:r>
    </w:p>
    <w:p w14:paraId="17C7C63F" w14:textId="77777777" w:rsidR="0056617B" w:rsidRPr="00912C68" w:rsidRDefault="0056617B" w:rsidP="00A67745">
      <w:pPr>
        <w:autoSpaceDE w:val="0"/>
        <w:autoSpaceDN w:val="0"/>
        <w:adjustRightInd w:val="0"/>
        <w:spacing w:after="0" w:line="240" w:lineRule="auto"/>
        <w:jc w:val="both"/>
        <w:rPr>
          <w:rFonts w:ascii="Times New Roman" w:hAnsi="Times New Roman" w:cs="Times New Roman"/>
          <w:i/>
          <w:iCs/>
          <w:color w:val="002060"/>
          <w:kern w:val="2"/>
          <w:sz w:val="16"/>
          <w:szCs w:val="16"/>
        </w:rPr>
      </w:pPr>
    </w:p>
    <w:p w14:paraId="660D0C37" w14:textId="77777777" w:rsidR="0056617B" w:rsidRPr="00912C68" w:rsidRDefault="0056617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июне — июле 1917 г. испытывался ИМ серии Г-4, позднее построили несколько экземпляров данной модификации (23374).</w:t>
      </w:r>
    </w:p>
    <w:p w14:paraId="1D9A9610" w14:textId="77777777" w:rsidR="0056617B" w:rsidRPr="00912C68" w:rsidRDefault="0056617B" w:rsidP="00A67745">
      <w:pPr>
        <w:spacing w:after="0" w:line="240" w:lineRule="auto"/>
        <w:jc w:val="both"/>
        <w:rPr>
          <w:rFonts w:ascii="Times New Roman" w:hAnsi="Times New Roman" w:cs="Times New Roman"/>
          <w:color w:val="002060"/>
          <w:sz w:val="16"/>
          <w:szCs w:val="16"/>
        </w:rPr>
      </w:pPr>
    </w:p>
    <w:p w14:paraId="4D21B935" w14:textId="1DEC92C8"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21CB14C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6E8C6B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июне-июле 1917 худо-бедно на фронте работал Башко со своим "Киевским" сделав 13 полетов. Необстрелянная молодежь (новые пилоты кораблей) вообще вылетели по разу, да и то вернулись не выполнив задания. Например: "Корабль XI-й поручика Грек был встречен таким ураганом снарядов, что не выдержал и повернул, получив массу пробоин, одна даже цельным снарядом" (12038).</w:t>
      </w:r>
    </w:p>
    <w:p w14:paraId="2B1B818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7E7F377" w14:textId="77777777" w:rsidR="0056617B" w:rsidRPr="00912C68" w:rsidRDefault="0056617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период с июня по август 1917 г. 2-й и 3-й боевые отряды ЭВК, имевшие в своем составе 5–8 кораблей, действовали в составе 7-й армии на Юго-Западном фронте. В конце августа 2-й и 3-й боевые отряды двинулись к Стриховцам, также на Юго-Западном фронте. Их прикрывала 1-я боевая авиагруппа Козакова в составе 2-й КАО, 4-й КАО и 19-й КАО с истребителями Ньюпор, которые совершили семнадцать полетов прикрытия больших кораблей (23525).</w:t>
      </w:r>
    </w:p>
    <w:p w14:paraId="78740CFF" w14:textId="77777777" w:rsidR="0056617B" w:rsidRPr="00912C68" w:rsidRDefault="0056617B" w:rsidP="00A67745">
      <w:pPr>
        <w:spacing w:after="0" w:line="240" w:lineRule="auto"/>
        <w:jc w:val="both"/>
        <w:rPr>
          <w:rFonts w:ascii="Times New Roman" w:hAnsi="Times New Roman" w:cs="Times New Roman"/>
          <w:color w:val="002060"/>
          <w:sz w:val="16"/>
          <w:szCs w:val="16"/>
        </w:rPr>
      </w:pPr>
    </w:p>
    <w:p w14:paraId="17237AA4" w14:textId="77777777" w:rsidR="0056617B" w:rsidRPr="00912C68" w:rsidRDefault="0056617B" w:rsidP="00A67745">
      <w:pPr>
        <w:spacing w:after="0" w:line="240" w:lineRule="auto"/>
        <w:jc w:val="both"/>
        <w:rPr>
          <w:rFonts w:ascii="Times New Roman" w:hAnsi="Times New Roman" w:cs="Times New Roman"/>
          <w:color w:val="002060"/>
          <w:sz w:val="16"/>
          <w:szCs w:val="16"/>
        </w:rPr>
      </w:pPr>
      <w:r w:rsidRPr="00912C68">
        <w:rPr>
          <w:rFonts w:ascii="Times New Roman" w:hAnsi="Times New Roman" w:cs="Times New Roman"/>
          <w:color w:val="002060"/>
          <w:sz w:val="16"/>
          <w:szCs w:val="16"/>
        </w:rPr>
        <w:t>В течение июня-августа 1917 г. на Кавказском фронте две русские летающие лодки Бакинского военно-морского авиационного училища были приданы временной части под названием «Ван» и Озеро Урмия Военно-морской отряд. В ходе своих операций они обнаружили турецкие войска в зданиях на озере Ван. В результате русские направили для их уничтожения три вооруженных моторных катера (23525).</w:t>
      </w:r>
    </w:p>
    <w:p w14:paraId="47249D8D" w14:textId="77777777" w:rsidR="0056617B" w:rsidRPr="00912C68" w:rsidRDefault="0056617B" w:rsidP="00A67745">
      <w:pPr>
        <w:spacing w:after="0" w:line="240" w:lineRule="auto"/>
        <w:jc w:val="both"/>
        <w:rPr>
          <w:rFonts w:ascii="Times New Roman" w:hAnsi="Times New Roman" w:cs="Times New Roman"/>
          <w:color w:val="002060"/>
          <w:sz w:val="16"/>
          <w:szCs w:val="16"/>
        </w:rPr>
      </w:pPr>
    </w:p>
    <w:p w14:paraId="7B02B85D" w14:textId="77777777" w:rsidR="00B64ECE" w:rsidRPr="00B52707" w:rsidRDefault="00B64ECE" w:rsidP="00B64ECE">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С июня по сентябрь 1917 г. 3-й отряд выполнял боевую работу вместе с 1-м отрядом в полосе действия 7-й армии. «Муромцы» летали на бомбежку, разведку, отражали атаки истребителей. 19 июля «Киевский» во время бомбометания подвергся нападению целой группы. И.С. Башко не ушел от цели, пока не сбросил все бомбы, а потом по дороге домой успешно отбивался. Три истребителя противника ушли к земле (24965).</w:t>
      </w:r>
    </w:p>
    <w:p w14:paraId="3267C0DF" w14:textId="77777777" w:rsidR="00B64ECE" w:rsidRPr="00B52707" w:rsidRDefault="00B64ECE" w:rsidP="00B64ECE">
      <w:pPr>
        <w:spacing w:after="0" w:line="240" w:lineRule="auto"/>
        <w:jc w:val="both"/>
        <w:rPr>
          <w:rFonts w:ascii="Times New Roman" w:hAnsi="Times New Roman" w:cs="Times New Roman"/>
          <w:color w:val="0070C0"/>
          <w:sz w:val="16"/>
          <w:szCs w:val="16"/>
        </w:rPr>
      </w:pPr>
    </w:p>
    <w:p w14:paraId="5945740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8813C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1BC669"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закончен по сборке и облетан «Илья Муромец» Г-78 (ИМ Г-78, ИМ Г-3 № 243). На заводских испытаниях самолет показал скорость 129,4 км/ч, что для кораблей ИМ было не лучшим, но хорошим результатом.</w:t>
      </w:r>
    </w:p>
    <w:p w14:paraId="0B97A687"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«Илья Муромец» Г-78 (ИМ Г-78, ИМ Г-3 № 243) строился сразу как опытный (головной) корабль серии Г-3 (см. выше) согласно составленным в начале 1917 г. ТУ. Сведения о выполнении этого документа противоречивы. Некоторые источники утверждают, что в таком виде не было собрано и облетано ни одного самолета, другие говорят о том, что в виде Г-3 все же был построен по меньшей мере один из самолетов, но не называют его номера – сказывается дезорганизация производства и документации на РБВЗ, явившаяся следствием как упущений его руководства и того, что Председатель правления предприятия Шидловский, а часто и Главный инженер Сикорский на месте постоянно отсутствовали, находясь в действующей армии при ЭВК, так и с общей предреволюционной обстановкой в стране, вызванной кризисом центральной царской власти, имевшем место уже в конце 1916 г.</w:t>
      </w:r>
    </w:p>
    <w:p w14:paraId="53DC5099"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 известно точно, что из этих новых требований (кроме тех, где отметка о выполнении указана в скобках в приведенных выше сведениях о ТУ на самолет) было внедрено, но внедрена по крайней мере основная часть нововведений, кроме того по отношению к типовой конструкции и комплектации самолета ИМ Г-2 введены следующие доработки:</w:t>
      </w:r>
    </w:p>
    <w:p w14:paraId="460CE954"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усилены стойки и растяжки бипланной коробки крыльев;</w:t>
      </w:r>
    </w:p>
    <w:p w14:paraId="78601CFF"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добавлен нижний средний киль (по данным В. Шаврова РН остались без изменений, по работам М. Хайрулина «установлены вертикальные кили и боковые рули направления»);</w:t>
      </w:r>
    </w:p>
    <w:p w14:paraId="1A45488B"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усилено шасси;</w:t>
      </w:r>
    </w:p>
    <w:p w14:paraId="6EFCB12B"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в дверях и окнах были установлены пулеметные шкворни (оружие устанавливалось на них при стрельбе);</w:t>
      </w:r>
    </w:p>
    <w:p w14:paraId="6F25B30F"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сделана нижняя (люковая) пулеметная установка;</w:t>
      </w:r>
    </w:p>
    <w:p w14:paraId="14532AC8"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бомбовая кассета с вертикальной укладкой АБ могла заменяться «шкафом» с горизонтальной укладкой бомб.</w:t>
      </w:r>
    </w:p>
    <w:p w14:paraId="559CF686"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был построен с 2 внутренними моторами «Рено» (предп. Renault 8Gd 200 л.с. на взлете, 196 на боевом и 192 на крейсерском режимах) и 2 внешними моторами РБЗ-6 по 150 л.с. (23553).</w:t>
      </w:r>
    </w:p>
    <w:p w14:paraId="01AA518B"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p>
    <w:p w14:paraId="7E06F352"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на РБВЗ были проработаны пути повышения высотно-скоростных качеств самолета «Илья Муромец», что к тому времени стало совершенно необходимо в условиях значительного улучшения авиации и зенитной артиллерии противника. Как единственный вариант решения этой задачи было предложено сделать модификацию с установкой новейших французских V-образных 12-цилиндровых моторов водяного охлаждения Renault V-12Fe мощностью 300 л.с., которые имели вес 350 кг и применялись на одномоторных ближних разведчиках и бомбардировщиках Breguet 14B.2. Однако к осени 1917 г. в условиях неспособности Временного правительства наладить работу оборонной промышленности и стабилизировать ситуацию хотя бы в столице завод остановился и это предложение воплощено не было (24094).</w:t>
      </w:r>
    </w:p>
    <w:p w14:paraId="6BB188F9"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p>
    <w:p w14:paraId="2C1507CB" w14:textId="77777777" w:rsidR="00DF4D53" w:rsidRPr="00DB68AA" w:rsidRDefault="00DF4D5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3DD8AF51" w14:textId="77777777" w:rsidR="00DF4D53" w:rsidRPr="00DB68AA" w:rsidRDefault="00DF4D5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D124D" w14:textId="77777777" w:rsidR="00856C3A" w:rsidRPr="00DB68AA" w:rsidRDefault="00856C3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РБВЗ вернулся М.Ф.Климиксеев, на</w:t>
      </w:r>
      <w:r w:rsidRPr="00DB68AA">
        <w:rPr>
          <w:rFonts w:ascii="Times New Roman" w:hAnsi="Times New Roman" w:cs="Times New Roman"/>
          <w:color w:val="000000" w:themeColor="text1"/>
          <w:kern w:val="2"/>
          <w:sz w:val="16"/>
          <w:szCs w:val="16"/>
        </w:rPr>
        <w:softHyphen/>
        <w:t>значенный главным инженером РБВЗ. УВВФ прислало нового наблюдающего офицера - штабс-капитана Арсе-ньева (10667).</w:t>
      </w:r>
    </w:p>
    <w:p w14:paraId="5673E485" w14:textId="77777777" w:rsidR="00856C3A" w:rsidRPr="00DB68AA" w:rsidRDefault="00856C3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12A646" w14:textId="77777777" w:rsidR="00856C3A" w:rsidRPr="00DB68AA" w:rsidRDefault="00856C3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завод Авиабалт вернулся М. Ф. Климиксеев, назначенный главным инженером РБВЗ. УВВФ прислало нового наблюдающего офицера — штабс-капитана Арсеньева (15125).</w:t>
      </w:r>
    </w:p>
    <w:p w14:paraId="61818ABE" w14:textId="77777777" w:rsidR="00856C3A" w:rsidRPr="00DB68AA" w:rsidRDefault="00856C3A" w:rsidP="00A67745">
      <w:pPr>
        <w:spacing w:after="0" w:line="240" w:lineRule="auto"/>
        <w:jc w:val="both"/>
        <w:rPr>
          <w:rFonts w:ascii="Times New Roman" w:hAnsi="Times New Roman" w:cs="Times New Roman"/>
          <w:color w:val="000000" w:themeColor="text1"/>
          <w:kern w:val="2"/>
          <w:sz w:val="16"/>
          <w:szCs w:val="16"/>
        </w:rPr>
      </w:pPr>
    </w:p>
    <w:p w14:paraId="41B48785" w14:textId="77777777" w:rsidR="00856C3A" w:rsidRPr="00DB68AA" w:rsidRDefault="00856C3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(11196).</w:t>
      </w:r>
    </w:p>
    <w:p w14:paraId="45BFD3C1" w14:textId="77777777" w:rsidR="00856C3A" w:rsidRPr="00DB68AA" w:rsidRDefault="00856C3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2B762B" w14:textId="77777777" w:rsidR="00856C3A" w:rsidRPr="00DB68AA" w:rsidRDefault="00856C3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w:t>
      </w:r>
      <w:bookmarkStart w:id="196" w:name="_Hlk51508561"/>
      <w:r w:rsidRPr="00DB68AA">
        <w:rPr>
          <w:rFonts w:ascii="Times New Roman" w:hAnsi="Times New Roman" w:cs="Times New Roman"/>
          <w:color w:val="000000" w:themeColor="text1"/>
          <w:sz w:val="16"/>
          <w:szCs w:val="16"/>
        </w:rPr>
        <w:t>, несмотря на возрастающий хаос, на заводе РБВЗ как-то пытались вести экспериментальную работу</w:t>
      </w:r>
      <w:bookmarkEnd w:id="196"/>
      <w:r w:rsidRPr="00DB68AA">
        <w:rPr>
          <w:rFonts w:ascii="Times New Roman" w:hAnsi="Times New Roman" w:cs="Times New Roman"/>
          <w:color w:val="000000" w:themeColor="text1"/>
          <w:sz w:val="16"/>
          <w:szCs w:val="16"/>
        </w:rPr>
        <w:t>. Учитывая успешный опыт применения «Муромцев» на фронте, была предпринята попытка расширить область применения этих кораблей. В интересах Морского ведомства один из них был оборудован минным аппаратом для применения в качестве торпедоносца. Испытания прервала революция (19963).</w:t>
      </w:r>
    </w:p>
    <w:p w14:paraId="7D612E67" w14:textId="77777777" w:rsidR="00856C3A" w:rsidRPr="00DB68AA" w:rsidRDefault="00856C3A" w:rsidP="00A67745">
      <w:pPr>
        <w:spacing w:after="0" w:line="240" w:lineRule="auto"/>
        <w:jc w:val="both"/>
        <w:rPr>
          <w:rFonts w:ascii="Times New Roman" w:hAnsi="Times New Roman" w:cs="Times New Roman"/>
          <w:color w:val="000000" w:themeColor="text1"/>
          <w:sz w:val="16"/>
          <w:szCs w:val="16"/>
          <w:shd w:val="clear" w:color="auto" w:fill="FFFFFF"/>
        </w:rPr>
      </w:pPr>
    </w:p>
    <w:p w14:paraId="70ECCD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на заводе В.В.Слюсаренко и Л.В.Зверевой в Петрограде в постройке были 20 Лебедь-XII, 45 Моран-Ж 16-метровых, 28 Моран-Ж 14-метровых, 20 Фарман IV, и 4 Фарман XVI. Все сдал, но в конце 1918 закрылся (92,169).</w:t>
      </w:r>
    </w:p>
    <w:p w14:paraId="4790B5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98408B"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3BF0E066"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22DD82F9"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26F63CBC"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F84CD91"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4CF0247"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04972607"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359A91EA"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05DCA0C4"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7C10421C"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16C5343F"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267202F8"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7EE8B2C4"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401EFEC4"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00207EE6"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79B0DAEC"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p>
    <w:p w14:paraId="51DD0AF1" w14:textId="77777777" w:rsidR="00DF4D53" w:rsidRPr="00DB68AA" w:rsidRDefault="00DF4D5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в отчете об осмотре завода Моска говорилось: «Рабочий вопрос стоит, как и везде, плохо: производительность упала очень значительно... Отношения между рабочими и администрацией удовлетворительные, а по отношению к самому Моска даже хорошие, т. к. рабочие уважают его как хорошего мастера, но служебной дисциплины, конечно, почти нет, и в этом не последнюю роль играют большевики» (23472).</w:t>
      </w:r>
    </w:p>
    <w:p w14:paraId="27F99845" w14:textId="77777777" w:rsidR="00DF4D53" w:rsidRPr="00DB68AA" w:rsidRDefault="00DF4D53" w:rsidP="00A67745">
      <w:pPr>
        <w:spacing w:after="0" w:line="240" w:lineRule="auto"/>
        <w:jc w:val="both"/>
        <w:rPr>
          <w:rFonts w:ascii="Times New Roman" w:hAnsi="Times New Roman" w:cs="Times New Roman"/>
          <w:color w:val="000000" w:themeColor="text1"/>
          <w:sz w:val="16"/>
          <w:szCs w:val="16"/>
        </w:rPr>
      </w:pPr>
    </w:p>
    <w:p w14:paraId="2D5344F1" w14:textId="77777777" w:rsidR="00DF4D53" w:rsidRPr="00DB68AA" w:rsidRDefault="00DF4D5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начавшиеся волнения и за</w:t>
      </w:r>
      <w:r w:rsidRPr="00DB68AA">
        <w:rPr>
          <w:rFonts w:ascii="Times New Roman" w:hAnsi="Times New Roman" w:cs="Times New Roman"/>
          <w:color w:val="000000" w:themeColor="text1"/>
          <w:sz w:val="16"/>
          <w:szCs w:val="16"/>
        </w:rPr>
        <w:softHyphen/>
        <w:t>бастовки, а также отсутствие оборотных средств, сырья и комплектующих изделий (в основном двигателей) поставили щпредприя</w:t>
      </w:r>
      <w:r w:rsidRPr="00DB68AA">
        <w:rPr>
          <w:rFonts w:ascii="Times New Roman" w:hAnsi="Times New Roman" w:cs="Times New Roman"/>
          <w:color w:val="000000" w:themeColor="text1"/>
          <w:sz w:val="16"/>
          <w:szCs w:val="16"/>
        </w:rPr>
        <w:softHyphen/>
        <w:t>тие на грань краха. Конструктор и глава предприятия Франческо Моска вынужден был вернуться на родину. Какое-то время все хозяйство находилось под присмотром механика Котильона, однако вскоре вынуж</w:t>
      </w:r>
      <w:r w:rsidRPr="00DB68AA">
        <w:rPr>
          <w:rFonts w:ascii="Times New Roman" w:hAnsi="Times New Roman" w:cs="Times New Roman"/>
          <w:color w:val="000000" w:themeColor="text1"/>
          <w:sz w:val="16"/>
          <w:szCs w:val="16"/>
        </w:rPr>
        <w:softHyphen/>
        <w:t>ден был уехать и он. Задел производства использовали в 1917—18 гг. уже революци</w:t>
      </w:r>
      <w:r w:rsidRPr="00DB68AA">
        <w:rPr>
          <w:rFonts w:ascii="Times New Roman" w:hAnsi="Times New Roman" w:cs="Times New Roman"/>
          <w:color w:val="000000" w:themeColor="text1"/>
          <w:sz w:val="16"/>
          <w:szCs w:val="16"/>
        </w:rPr>
        <w:softHyphen/>
        <w:t>онные власти. Точное количество сданных самолетов неизвестно, однако можно пред</w:t>
      </w:r>
      <w:r w:rsidRPr="00DB68AA">
        <w:rPr>
          <w:rFonts w:ascii="Times New Roman" w:hAnsi="Times New Roman" w:cs="Times New Roman"/>
          <w:color w:val="000000" w:themeColor="text1"/>
          <w:sz w:val="16"/>
          <w:szCs w:val="16"/>
        </w:rPr>
        <w:softHyphen/>
        <w:t>положить, что на этом этапе их построили порядка полутора десятков, доведя, таким образом, суммарный выпуск самолетов Моска в двухместном и одноместном вари</w:t>
      </w:r>
      <w:r w:rsidRPr="00DB68AA">
        <w:rPr>
          <w:rFonts w:ascii="Times New Roman" w:hAnsi="Times New Roman" w:cs="Times New Roman"/>
          <w:color w:val="000000" w:themeColor="text1"/>
          <w:sz w:val="16"/>
          <w:szCs w:val="16"/>
        </w:rPr>
        <w:softHyphen/>
        <w:t>анте до 50 экземпляров. Имеются сведения, что испытаниями последних выпущенных аппаратов занимался летчик Г. Братолюбов. Заводские мощности после национали</w:t>
      </w:r>
      <w:r w:rsidRPr="00DB68AA">
        <w:rPr>
          <w:rFonts w:ascii="Times New Roman" w:hAnsi="Times New Roman" w:cs="Times New Roman"/>
          <w:color w:val="000000" w:themeColor="text1"/>
          <w:sz w:val="16"/>
          <w:szCs w:val="16"/>
        </w:rPr>
        <w:softHyphen/>
        <w:t>зации использовались для производства учебных самолетов А.А. Пороховщикова. Впоследствии завод Франческо Моска получил наименование Государственного авиазавода (ГАЗ) №25. В 1926—28 гг. там работал конструктор Н.Н.Поликарпов (23374).</w:t>
      </w:r>
    </w:p>
    <w:p w14:paraId="6E889C07" w14:textId="77777777" w:rsidR="00DF4D53" w:rsidRPr="00DB68AA" w:rsidRDefault="00DF4D53" w:rsidP="00A67745">
      <w:pPr>
        <w:spacing w:after="0" w:line="240" w:lineRule="auto"/>
        <w:jc w:val="both"/>
        <w:rPr>
          <w:rFonts w:ascii="Times New Roman" w:hAnsi="Times New Roman" w:cs="Times New Roman"/>
          <w:color w:val="000000" w:themeColor="text1"/>
          <w:sz w:val="16"/>
          <w:szCs w:val="16"/>
        </w:rPr>
      </w:pPr>
    </w:p>
    <w:p w14:paraId="158506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М-15 Д.П.Г. - М-9 уменьшенный по размерам - применялся как тренировочный (1085,44).</w:t>
      </w:r>
    </w:p>
    <w:p w14:paraId="2B4CB3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927D8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лета 1917 г. самолет М-15, который оказалась удачей конструктора на пути раз</w:t>
      </w:r>
      <w:r w:rsidRPr="00DB68AA">
        <w:rPr>
          <w:rFonts w:ascii="Times New Roman" w:hAnsi="Times New Roman" w:cs="Times New Roman"/>
          <w:color w:val="000000" w:themeColor="text1"/>
          <w:kern w:val="2"/>
          <w:sz w:val="16"/>
          <w:szCs w:val="16"/>
        </w:rPr>
        <w:softHyphen/>
        <w:t>вития многофункционального лодоч</w:t>
      </w:r>
      <w:r w:rsidRPr="00DB68AA">
        <w:rPr>
          <w:rFonts w:ascii="Times New Roman" w:hAnsi="Times New Roman" w:cs="Times New Roman"/>
          <w:color w:val="000000" w:themeColor="text1"/>
          <w:kern w:val="2"/>
          <w:sz w:val="16"/>
          <w:szCs w:val="16"/>
        </w:rPr>
        <w:softHyphen/>
        <w:t>ного аэроплана, однако из-за ог</w:t>
      </w:r>
      <w:r w:rsidRPr="00DB68AA">
        <w:rPr>
          <w:rFonts w:ascii="Times New Roman" w:hAnsi="Times New Roman" w:cs="Times New Roman"/>
          <w:color w:val="000000" w:themeColor="text1"/>
          <w:kern w:val="2"/>
          <w:sz w:val="16"/>
          <w:szCs w:val="16"/>
        </w:rPr>
        <w:softHyphen/>
        <w:t>раниченного количества двигателей «Испано-Сюиза» мощностью 110 л.с. выпускался малой серией, применялся в ос</w:t>
      </w:r>
      <w:r w:rsidRPr="00DB68AA">
        <w:rPr>
          <w:rFonts w:ascii="Times New Roman" w:hAnsi="Times New Roman" w:cs="Times New Roman"/>
          <w:color w:val="000000" w:themeColor="text1"/>
          <w:kern w:val="2"/>
          <w:sz w:val="16"/>
          <w:szCs w:val="16"/>
        </w:rPr>
        <w:softHyphen/>
        <w:t>новном как тренировочный (11872).</w:t>
      </w:r>
    </w:p>
    <w:p w14:paraId="66E5629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03A1C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начальник VI Воздушного дивизиона Воздушной дивизии Бал</w:t>
      </w:r>
      <w:r w:rsidRPr="00DB68AA">
        <w:rPr>
          <w:rFonts w:ascii="Times New Roman" w:hAnsi="Times New Roman" w:cs="Times New Roman"/>
          <w:color w:val="000000" w:themeColor="text1"/>
          <w:kern w:val="2"/>
          <w:sz w:val="16"/>
          <w:szCs w:val="16"/>
        </w:rPr>
        <w:softHyphen/>
        <w:t>тийского моря лейтенант А. И. Макаревич модифицировал один из гидро М-16 по собственному соображе</w:t>
      </w:r>
      <w:r w:rsidRPr="00DB68AA">
        <w:rPr>
          <w:rFonts w:ascii="Times New Roman" w:hAnsi="Times New Roman" w:cs="Times New Roman"/>
          <w:color w:val="000000" w:themeColor="text1"/>
          <w:kern w:val="2"/>
          <w:sz w:val="16"/>
          <w:szCs w:val="16"/>
        </w:rPr>
        <w:softHyphen/>
        <w:t>нию и дабы улучшить летные характеристики машины. Переделка происходила на базе 2-й Воздушной бригады дивизии в Або, и, вероятно, в результате ее офицер ожидал получить аэроплан с “нормальным” колесным шасси. Увы, ему не довелось увидеть плоды работы. Находясь в плену высоких революцион</w:t>
      </w:r>
      <w:r w:rsidRPr="00DB68AA">
        <w:rPr>
          <w:rFonts w:ascii="Times New Roman" w:hAnsi="Times New Roman" w:cs="Times New Roman"/>
          <w:color w:val="000000" w:themeColor="text1"/>
          <w:kern w:val="2"/>
          <w:sz w:val="16"/>
          <w:szCs w:val="16"/>
        </w:rPr>
        <w:softHyphen/>
        <w:t>ных идей, команда морской авиастанции Або деградировала до такой степени, что уже 18 июля коман</w:t>
      </w:r>
      <w:r w:rsidRPr="00DB68AA">
        <w:rPr>
          <w:rFonts w:ascii="Times New Roman" w:hAnsi="Times New Roman" w:cs="Times New Roman"/>
          <w:color w:val="000000" w:themeColor="text1"/>
          <w:kern w:val="2"/>
          <w:sz w:val="16"/>
          <w:szCs w:val="16"/>
        </w:rPr>
        <w:softHyphen/>
        <w:t>дующий Балтийским флотом приказал расформировать ее; к сожалению, процесс затянулся, а 30 августа обозленные матросы, собравшись между станционными ангарами, убили Макаревича. В середине нояб</w:t>
      </w:r>
      <w:r w:rsidRPr="00DB68AA">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DB68AA">
        <w:rPr>
          <w:rFonts w:ascii="Times New Roman" w:hAnsi="Times New Roman" w:cs="Times New Roman"/>
          <w:color w:val="000000" w:themeColor="text1"/>
          <w:kern w:val="2"/>
          <w:sz w:val="16"/>
          <w:szCs w:val="16"/>
        </w:rPr>
        <w:softHyphen/>
        <w:t xml:space="preserve">ный способ существенно продлить карьеру модели, или даже вдохнуть в нее новую жизнь, после того, как 20 сентября </w:t>
      </w:r>
      <w:r w:rsidRPr="00DB68AA">
        <w:rPr>
          <w:rFonts w:ascii="Times New Roman" w:hAnsi="Times New Roman" w:cs="Times New Roman"/>
          <w:color w:val="000000" w:themeColor="text1"/>
          <w:kern w:val="2"/>
          <w:sz w:val="16"/>
          <w:szCs w:val="16"/>
        </w:rPr>
        <w:lastRenderedPageBreak/>
        <w:t>1917 г. в докладе Управления морской авиации и воздухоплавания (УМАиВ) говори</w:t>
      </w:r>
      <w:r w:rsidRPr="00DB68AA">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6B6148B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FB25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начальник VI Воздушного дивизио</w:t>
      </w:r>
      <w:r w:rsidRPr="00DB68AA">
        <w:rPr>
          <w:rFonts w:ascii="Times New Roman" w:hAnsi="Times New Roman" w:cs="Times New Roman"/>
          <w:color w:val="000000" w:themeColor="text1"/>
          <w:kern w:val="2"/>
          <w:sz w:val="16"/>
          <w:szCs w:val="16"/>
        </w:rPr>
        <w:softHyphen/>
        <w:t>на воздушной дивизии Балтийского моря лейтенант А. И. Макаревич, предпринял попытку улучшить лёт</w:t>
      </w:r>
      <w:r w:rsidRPr="00DB68AA">
        <w:rPr>
          <w:rFonts w:ascii="Times New Roman" w:hAnsi="Times New Roman" w:cs="Times New Roman"/>
          <w:color w:val="000000" w:themeColor="text1"/>
          <w:kern w:val="2"/>
          <w:sz w:val="16"/>
          <w:szCs w:val="16"/>
        </w:rPr>
        <w:softHyphen/>
        <w:t>ные характеристики, оборудовав самолёт М-16 колёсным шасси. Переделка происходила на базе 2-й Воздушной бригады дивизии в Або и осталась незавершённой по трагическим обстоятельствам, так как 30 августа 1917 г. взбунтовав</w:t>
      </w:r>
      <w:r w:rsidRPr="00DB68AA">
        <w:rPr>
          <w:rFonts w:ascii="Times New Roman" w:hAnsi="Times New Roman" w:cs="Times New Roman"/>
          <w:color w:val="000000" w:themeColor="text1"/>
          <w:kern w:val="2"/>
          <w:sz w:val="16"/>
          <w:szCs w:val="16"/>
        </w:rPr>
        <w:softHyphen/>
        <w:t>шиеся матросы убили своего зас</w:t>
      </w:r>
      <w:r w:rsidRPr="00DB68AA">
        <w:rPr>
          <w:rFonts w:ascii="Times New Roman" w:hAnsi="Times New Roman" w:cs="Times New Roman"/>
          <w:color w:val="000000" w:themeColor="text1"/>
          <w:kern w:val="2"/>
          <w:sz w:val="16"/>
          <w:szCs w:val="16"/>
        </w:rPr>
        <w:softHyphen/>
        <w:t>луженного командира, награждён</w:t>
      </w:r>
      <w:r w:rsidRPr="00DB68AA">
        <w:rPr>
          <w:rFonts w:ascii="Times New Roman" w:hAnsi="Times New Roman" w:cs="Times New Roman"/>
          <w:color w:val="000000" w:themeColor="text1"/>
          <w:kern w:val="2"/>
          <w:sz w:val="16"/>
          <w:szCs w:val="16"/>
        </w:rPr>
        <w:softHyphen/>
        <w:t>ного орденами: св. Станислава 3-й степени; св. Анны 4-й степени с надписью «За храбрость»; св. Ан</w:t>
      </w:r>
      <w:r w:rsidRPr="00DB68AA">
        <w:rPr>
          <w:rFonts w:ascii="Times New Roman" w:hAnsi="Times New Roman" w:cs="Times New Roman"/>
          <w:color w:val="000000" w:themeColor="text1"/>
          <w:kern w:val="2"/>
          <w:sz w:val="16"/>
          <w:szCs w:val="16"/>
        </w:rPr>
        <w:softHyphen/>
        <w:t>ны - 3 -йстепени с мечами и бан</w:t>
      </w:r>
      <w:r w:rsidRPr="00DB68AA">
        <w:rPr>
          <w:rFonts w:ascii="Times New Roman" w:hAnsi="Times New Roman" w:cs="Times New Roman"/>
          <w:color w:val="000000" w:themeColor="text1"/>
          <w:kern w:val="2"/>
          <w:sz w:val="16"/>
          <w:szCs w:val="16"/>
        </w:rPr>
        <w:softHyphen/>
        <w:t>тами (11872).</w:t>
      </w:r>
    </w:p>
    <w:p w14:paraId="56DA1C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29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на ПРТВ был готов (завершена сборка) первый ГАСН - двухмоторный трехстоечный биплан с Рено 220 нр. Срок был еще в апреле, но не успевали из-за отсутствия сухого дерева, политических беспорядков и т.п. (2807,82).</w:t>
      </w:r>
    </w:p>
    <w:p w14:paraId="11D355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890E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ПРТВ завершили сборку первого прототипа ГАСН. Аппарат представ</w:t>
      </w:r>
      <w:r w:rsidRPr="00DB68AA">
        <w:rPr>
          <w:rFonts w:ascii="Times New Roman" w:hAnsi="Times New Roman" w:cs="Times New Roman"/>
          <w:color w:val="000000" w:themeColor="text1"/>
          <w:kern w:val="2"/>
          <w:sz w:val="16"/>
          <w:szCs w:val="16"/>
        </w:rPr>
        <w:softHyphen/>
        <w:t>лял собой двухмоторный трехстоечный биплан с двумя большими поплавками. Его фюзеляж с обшивкой из фанеры и полотна (в хвосте) обладал открытой двухместной пилотской кабиной и двумя пулеметными ячейками в носовой и средней частях и вмещал боевой экипаж из трех человек. Оперение бипланного типа состояло из небольшого киля, трех рулей направления и двух рулей глубины, собранных воедино при помощи стоек и растяжек. Главные двухлонжеронные несущие поверхности не отличались какими-либо особенностями, если не считать таковыми дополнительные, призванные для навешивания элеро</w:t>
      </w:r>
      <w:r w:rsidRPr="00DB68AA">
        <w:rPr>
          <w:rFonts w:ascii="Times New Roman" w:hAnsi="Times New Roman" w:cs="Times New Roman"/>
          <w:color w:val="000000" w:themeColor="text1"/>
          <w:kern w:val="2"/>
          <w:sz w:val="16"/>
          <w:szCs w:val="16"/>
        </w:rPr>
        <w:softHyphen/>
        <w:t>нов, лонжероны верхних крыльев. Последние соединялись с нижними посредством сделанных из сталь</w:t>
      </w:r>
      <w:r w:rsidRPr="00DB68AA">
        <w:rPr>
          <w:rFonts w:ascii="Times New Roman" w:hAnsi="Times New Roman" w:cs="Times New Roman"/>
          <w:color w:val="000000" w:themeColor="text1"/>
          <w:kern w:val="2"/>
          <w:sz w:val="16"/>
          <w:szCs w:val="16"/>
        </w:rPr>
        <w:softHyphen/>
        <w:t>ных труб и закрытых полотняными обтекателями стоек и проволочных расчалок; стойки моторных рам обтекателей не имели. Деревянные поплавки располагались под двигателями, крепясь снабженными резиновой амортизацией стойками из стальных труб к силовому набору нижних крыльев. По Шаврову, машина двигалась благодаря двум 220-сильным моторам “Рено”, пришедшим на замену “Роллс-Рой-сам”, опоздавшим, очевидно, поставкой. Тот же источник называет 24 августа 1917 г.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DB68AA">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735B755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F15C3"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на заводе Щетинина построили МК-1 и до глубокой осени готовили к спуску на воду.</w:t>
      </w:r>
    </w:p>
    <w:p w14:paraId="4F82A524"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«Морской крейсер» отличался простор</w:t>
      </w:r>
      <w:r w:rsidRPr="00DB68AA">
        <w:rPr>
          <w:rFonts w:ascii="Times New Roman" w:hAnsi="Times New Roman" w:cs="Times New Roman"/>
          <w:color w:val="000000" w:themeColor="text1"/>
          <w:sz w:val="16"/>
          <w:szCs w:val="16"/>
        </w:rPr>
        <w:softHyphen/>
        <w:t>ной, застекленной четырехместной каби</w:t>
      </w:r>
      <w:r w:rsidRPr="00DB68AA">
        <w:rPr>
          <w:rFonts w:ascii="Times New Roman" w:hAnsi="Times New Roman" w:cs="Times New Roman"/>
          <w:color w:val="000000" w:themeColor="text1"/>
          <w:sz w:val="16"/>
          <w:szCs w:val="16"/>
        </w:rPr>
        <w:softHyphen/>
        <w:t>ной пилотов, которая была приподнята над корпусом лодки. Значительные размеры гидросамолета позволили его разработчи</w:t>
      </w:r>
      <w:r w:rsidRPr="00DB68AA">
        <w:rPr>
          <w:rFonts w:ascii="Times New Roman" w:hAnsi="Times New Roman" w:cs="Times New Roman"/>
          <w:color w:val="000000" w:themeColor="text1"/>
          <w:sz w:val="16"/>
          <w:szCs w:val="16"/>
        </w:rPr>
        <w:softHyphen/>
        <w:t>кам даже предполагать в носовой части лодки установку 76 мм пушки.</w:t>
      </w:r>
    </w:p>
    <w:p w14:paraId="620644F8"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Силовая установка должна была состоять из двух двигателей «Роллс-Ройс» мощнос</w:t>
      </w:r>
      <w:r w:rsidRPr="00DB68AA">
        <w:rPr>
          <w:rFonts w:ascii="Times New Roman" w:hAnsi="Times New Roman" w:cs="Times New Roman"/>
          <w:color w:val="000000" w:themeColor="text1"/>
          <w:sz w:val="16"/>
          <w:szCs w:val="16"/>
        </w:rPr>
        <w:softHyphen/>
        <w:t>тью по 300 л.с., но их к моменту заверше</w:t>
      </w:r>
      <w:r w:rsidRPr="00DB68AA">
        <w:rPr>
          <w:rFonts w:ascii="Times New Roman" w:hAnsi="Times New Roman" w:cs="Times New Roman"/>
          <w:color w:val="000000" w:themeColor="text1"/>
          <w:sz w:val="16"/>
          <w:szCs w:val="16"/>
        </w:rPr>
        <w:softHyphen/>
        <w:t>ния постройки МК-1 в Россию не достави</w:t>
      </w:r>
      <w:r w:rsidRPr="00DB68AA">
        <w:rPr>
          <w:rFonts w:ascii="Times New Roman" w:hAnsi="Times New Roman" w:cs="Times New Roman"/>
          <w:color w:val="000000" w:themeColor="text1"/>
          <w:sz w:val="16"/>
          <w:szCs w:val="16"/>
        </w:rPr>
        <w:softHyphen/>
        <w:t>ли. Пришлось использовать два двигателя «Рено» по 220 л.с., размещенных в прост</w:t>
      </w:r>
      <w:r w:rsidRPr="00DB68AA">
        <w:rPr>
          <w:rFonts w:ascii="Times New Roman" w:hAnsi="Times New Roman" w:cs="Times New Roman"/>
          <w:color w:val="000000" w:themeColor="text1"/>
          <w:sz w:val="16"/>
          <w:szCs w:val="16"/>
        </w:rPr>
        <w:softHyphen/>
        <w:t>ранстве между крыльями, а на верхнем крыле установить дополнительный третий двигатель «Испано-Сюиза» мощностью 140 л.с. Превышение суммарной мощности двигателей над ранее принятыми значени</w:t>
      </w:r>
      <w:r w:rsidRPr="00DB68AA">
        <w:rPr>
          <w:rFonts w:ascii="Times New Roman" w:hAnsi="Times New Roman" w:cs="Times New Roman"/>
          <w:color w:val="000000" w:themeColor="text1"/>
          <w:sz w:val="16"/>
          <w:szCs w:val="16"/>
        </w:rPr>
        <w:softHyphen/>
        <w:t>ями должно было компенсировать несколь</w:t>
      </w:r>
      <w:r w:rsidRPr="00DB68AA">
        <w:rPr>
          <w:rFonts w:ascii="Times New Roman" w:hAnsi="Times New Roman" w:cs="Times New Roman"/>
          <w:color w:val="000000" w:themeColor="text1"/>
          <w:sz w:val="16"/>
          <w:szCs w:val="16"/>
        </w:rPr>
        <w:softHyphen/>
        <w:t>ко возросший полетный вес.</w:t>
      </w:r>
    </w:p>
    <w:p w14:paraId="2590D7B4"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уверенности на благоприятное заверше</w:t>
      </w:r>
      <w:r w:rsidRPr="00DB68AA">
        <w:rPr>
          <w:rFonts w:ascii="Times New Roman" w:hAnsi="Times New Roman" w:cs="Times New Roman"/>
          <w:color w:val="000000" w:themeColor="text1"/>
          <w:sz w:val="16"/>
          <w:szCs w:val="16"/>
        </w:rPr>
        <w:softHyphen/>
        <w:t>ние испытаний, в первый полет в ноябре 1917 г. кроме летчика Я.И. Седова-Серова на борту МК-1 разместились еще несколь</w:t>
      </w:r>
      <w:r w:rsidRPr="00DB68AA">
        <w:rPr>
          <w:rFonts w:ascii="Times New Roman" w:hAnsi="Times New Roman" w:cs="Times New Roman"/>
          <w:color w:val="000000" w:themeColor="text1"/>
          <w:sz w:val="16"/>
          <w:szCs w:val="16"/>
        </w:rPr>
        <w:softHyphen/>
        <w:t>ко человек. Между тем волнение моря в день испытаний оказалось значительным. При резкой даче газа верхний двигатель, размещенный достаточно далеко от центра тяжести, и большое сопротивление по</w:t>
      </w:r>
      <w:r w:rsidRPr="00DB68AA">
        <w:rPr>
          <w:rFonts w:ascii="Times New Roman" w:hAnsi="Times New Roman" w:cs="Times New Roman"/>
          <w:color w:val="000000" w:themeColor="text1"/>
          <w:sz w:val="16"/>
          <w:szCs w:val="16"/>
        </w:rPr>
        <w:softHyphen/>
        <w:t>плавка создали значительный пикирующий момент. Носовая часть самолета еще на рулении «зарылась» в воду, которая в зна</w:t>
      </w:r>
      <w:r w:rsidRPr="00DB68AA">
        <w:rPr>
          <w:rFonts w:ascii="Times New Roman" w:hAnsi="Times New Roman" w:cs="Times New Roman"/>
          <w:color w:val="000000" w:themeColor="text1"/>
          <w:sz w:val="16"/>
          <w:szCs w:val="16"/>
        </w:rPr>
        <w:softHyphen/>
        <w:t>чительном количестве поступила внутрь. Затем «крейсер» перевернулся и затонул. Экипаж и пассажиры смогли спастись (23374).</w:t>
      </w:r>
    </w:p>
    <w:p w14:paraId="40AFE6AA"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p>
    <w:p w14:paraId="7430D005"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изготовили торпедоносец АИС, после чего морской летчик А.Е. Грузинов выполнил на нем три вполне ус</w:t>
      </w:r>
      <w:r w:rsidRPr="00DB68AA">
        <w:rPr>
          <w:rFonts w:ascii="Times New Roman" w:hAnsi="Times New Roman" w:cs="Times New Roman"/>
          <w:color w:val="000000" w:themeColor="text1"/>
          <w:sz w:val="16"/>
          <w:szCs w:val="16"/>
        </w:rPr>
        <w:softHyphen/>
        <w:t>пешных полета.</w:t>
      </w:r>
    </w:p>
    <w:p w14:paraId="0FA94CBA"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представлял собой поплав</w:t>
      </w:r>
      <w:r w:rsidRPr="00DB68AA">
        <w:rPr>
          <w:rFonts w:ascii="Times New Roman" w:hAnsi="Times New Roman" w:cs="Times New Roman"/>
          <w:color w:val="000000" w:themeColor="text1"/>
          <w:sz w:val="16"/>
          <w:szCs w:val="16"/>
        </w:rPr>
        <w:softHyphen/>
        <w:t>ковый биплан с двигателем «Клерже» 130 л.с., оснащенным толкающим воздушным винтом. Общая схема стандартная, экипаж из двух человек в передней части фюзеля</w:t>
      </w:r>
      <w:r w:rsidRPr="00DB68AA">
        <w:rPr>
          <w:rFonts w:ascii="Times New Roman" w:hAnsi="Times New Roman" w:cs="Times New Roman"/>
          <w:color w:val="000000" w:themeColor="text1"/>
          <w:sz w:val="16"/>
          <w:szCs w:val="16"/>
        </w:rPr>
        <w:softHyphen/>
        <w:t>жа с размещением друг за другом. Мор</w:t>
      </w:r>
      <w:r w:rsidRPr="00DB68AA">
        <w:rPr>
          <w:rFonts w:ascii="Times New Roman" w:hAnsi="Times New Roman" w:cs="Times New Roman"/>
          <w:color w:val="000000" w:themeColor="text1"/>
          <w:sz w:val="16"/>
          <w:szCs w:val="16"/>
        </w:rPr>
        <w:softHyphen/>
        <w:t>ское шасси включало два основных по</w:t>
      </w:r>
      <w:r w:rsidRPr="00DB68AA">
        <w:rPr>
          <w:rFonts w:ascii="Times New Roman" w:hAnsi="Times New Roman" w:cs="Times New Roman"/>
          <w:color w:val="000000" w:themeColor="text1"/>
          <w:sz w:val="16"/>
          <w:szCs w:val="16"/>
        </w:rPr>
        <w:softHyphen/>
        <w:t>плавка коробчатого сечения с закруглен</w:t>
      </w:r>
      <w:r w:rsidRPr="00DB68AA">
        <w:rPr>
          <w:rFonts w:ascii="Times New Roman" w:hAnsi="Times New Roman" w:cs="Times New Roman"/>
          <w:color w:val="000000" w:themeColor="text1"/>
          <w:sz w:val="16"/>
          <w:szCs w:val="16"/>
        </w:rPr>
        <w:softHyphen/>
        <w:t>ной верхней частью и небольшой третий поплавок в районе хвостового оперения.</w:t>
      </w:r>
    </w:p>
    <w:p w14:paraId="6CF12740"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Основным оружием данного аппарата должна была стать несамоходная торпеда длиной около 3-х метров, размещенная в фюзеляже, за кабиной пилотов. По замыс</w:t>
      </w:r>
      <w:r w:rsidRPr="00DB68AA">
        <w:rPr>
          <w:rFonts w:ascii="Times New Roman" w:hAnsi="Times New Roman" w:cs="Times New Roman"/>
          <w:color w:val="000000" w:themeColor="text1"/>
          <w:sz w:val="16"/>
          <w:szCs w:val="16"/>
        </w:rPr>
        <w:softHyphen/>
        <w:t>лу, перед сбросом торпеда должна была раскручиваться от двигателя самолета. Механизмов или каких-либо других движи</w:t>
      </w:r>
      <w:r w:rsidRPr="00DB68AA">
        <w:rPr>
          <w:rFonts w:ascii="Times New Roman" w:hAnsi="Times New Roman" w:cs="Times New Roman"/>
          <w:color w:val="000000" w:themeColor="text1"/>
          <w:sz w:val="16"/>
          <w:szCs w:val="16"/>
        </w:rPr>
        <w:softHyphen/>
        <w:t>телей торпеда не имела</w:t>
      </w:r>
    </w:p>
    <w:p w14:paraId="7A7BBE7A"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Каких-либо дополнительных подробнос</w:t>
      </w:r>
      <w:r w:rsidRPr="00DB68AA">
        <w:rPr>
          <w:rFonts w:ascii="Times New Roman" w:hAnsi="Times New Roman" w:cs="Times New Roman"/>
          <w:color w:val="000000" w:themeColor="text1"/>
          <w:sz w:val="16"/>
          <w:szCs w:val="16"/>
        </w:rPr>
        <w:softHyphen/>
        <w:t>тей существования этого аппарата не об</w:t>
      </w:r>
      <w:r w:rsidRPr="00DB68AA">
        <w:rPr>
          <w:rFonts w:ascii="Times New Roman" w:hAnsi="Times New Roman" w:cs="Times New Roman"/>
          <w:color w:val="000000" w:themeColor="text1"/>
          <w:sz w:val="16"/>
          <w:szCs w:val="16"/>
        </w:rPr>
        <w:softHyphen/>
        <w:t>наружено.</w:t>
      </w:r>
    </w:p>
    <w:p w14:paraId="784754D0"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Летные и технические характеристики «Аист» (расчетные)</w:t>
      </w:r>
    </w:p>
    <w:tbl>
      <w:tblPr>
        <w:tblOverlap w:val="never"/>
        <w:tblW w:w="0" w:type="auto"/>
        <w:tblLayout w:type="fixed"/>
        <w:tblCellMar>
          <w:left w:w="10" w:type="dxa"/>
          <w:right w:w="10" w:type="dxa"/>
        </w:tblCellMar>
        <w:tblLook w:val="0000" w:firstRow="0" w:lastRow="0" w:firstColumn="0" w:lastColumn="0" w:noHBand="0" w:noVBand="0"/>
      </w:tblPr>
      <w:tblGrid>
        <w:gridCol w:w="3715"/>
        <w:gridCol w:w="1934"/>
      </w:tblGrid>
      <w:tr w:rsidR="000D6ECB" w:rsidRPr="00DB68AA" w14:paraId="68B00F02" w14:textId="77777777" w:rsidTr="00B85784">
        <w:trPr>
          <w:trHeight w:val="245"/>
        </w:trPr>
        <w:tc>
          <w:tcPr>
            <w:tcW w:w="3715" w:type="dxa"/>
            <w:tcBorders>
              <w:top w:val="single" w:sz="4" w:space="0" w:color="auto"/>
              <w:left w:val="single" w:sz="4" w:space="0" w:color="auto"/>
            </w:tcBorders>
            <w:vAlign w:val="bottom"/>
          </w:tcPr>
          <w:p w14:paraId="638DB190"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Размах верхнего крыла (м)</w:t>
            </w:r>
          </w:p>
        </w:tc>
        <w:tc>
          <w:tcPr>
            <w:tcW w:w="1934" w:type="dxa"/>
            <w:tcBorders>
              <w:top w:val="single" w:sz="4" w:space="0" w:color="auto"/>
              <w:right w:val="single" w:sz="4" w:space="0" w:color="auto"/>
            </w:tcBorders>
            <w:vAlign w:val="bottom"/>
          </w:tcPr>
          <w:p w14:paraId="4DE1C0D8"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10,84</w:t>
            </w:r>
          </w:p>
        </w:tc>
      </w:tr>
      <w:tr w:rsidR="000D6ECB" w:rsidRPr="00DB68AA" w14:paraId="200ABA95" w14:textId="77777777" w:rsidTr="00B85784">
        <w:trPr>
          <w:trHeight w:val="192"/>
        </w:trPr>
        <w:tc>
          <w:tcPr>
            <w:tcW w:w="3715" w:type="dxa"/>
            <w:tcBorders>
              <w:left w:val="single" w:sz="4" w:space="0" w:color="auto"/>
            </w:tcBorders>
          </w:tcPr>
          <w:p w14:paraId="453CB92F"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Размах нижнего крыла (м)</w:t>
            </w:r>
          </w:p>
        </w:tc>
        <w:tc>
          <w:tcPr>
            <w:tcW w:w="1934" w:type="dxa"/>
            <w:tcBorders>
              <w:right w:val="single" w:sz="4" w:space="0" w:color="auto"/>
            </w:tcBorders>
          </w:tcPr>
          <w:p w14:paraId="45992AC6"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9,50</w:t>
            </w:r>
          </w:p>
        </w:tc>
      </w:tr>
      <w:tr w:rsidR="000D6ECB" w:rsidRPr="00DB68AA" w14:paraId="015CE6C4" w14:textId="77777777" w:rsidTr="00B85784">
        <w:trPr>
          <w:trHeight w:val="202"/>
        </w:trPr>
        <w:tc>
          <w:tcPr>
            <w:tcW w:w="3715" w:type="dxa"/>
            <w:tcBorders>
              <w:left w:val="single" w:sz="4" w:space="0" w:color="auto"/>
            </w:tcBorders>
          </w:tcPr>
          <w:p w14:paraId="56A4B900"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Площадь крыльев (м2)</w:t>
            </w:r>
          </w:p>
        </w:tc>
        <w:tc>
          <w:tcPr>
            <w:tcW w:w="1934" w:type="dxa"/>
            <w:tcBorders>
              <w:right w:val="single" w:sz="4" w:space="0" w:color="auto"/>
            </w:tcBorders>
          </w:tcPr>
          <w:p w14:paraId="085A0ACC"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37,0</w:t>
            </w:r>
          </w:p>
        </w:tc>
      </w:tr>
      <w:tr w:rsidR="000D6ECB" w:rsidRPr="00DB68AA" w14:paraId="36458AC4" w14:textId="77777777" w:rsidTr="00B85784">
        <w:trPr>
          <w:trHeight w:val="187"/>
        </w:trPr>
        <w:tc>
          <w:tcPr>
            <w:tcW w:w="3715" w:type="dxa"/>
            <w:tcBorders>
              <w:left w:val="single" w:sz="4" w:space="0" w:color="auto"/>
            </w:tcBorders>
            <w:vAlign w:val="bottom"/>
          </w:tcPr>
          <w:p w14:paraId="640D9896"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Длина в линии полета (м)</w:t>
            </w:r>
          </w:p>
        </w:tc>
        <w:tc>
          <w:tcPr>
            <w:tcW w:w="1934" w:type="dxa"/>
            <w:tcBorders>
              <w:right w:val="single" w:sz="4" w:space="0" w:color="auto"/>
            </w:tcBorders>
            <w:vAlign w:val="bottom"/>
          </w:tcPr>
          <w:p w14:paraId="78A392D9"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9,70</w:t>
            </w:r>
          </w:p>
        </w:tc>
      </w:tr>
      <w:tr w:rsidR="000D6ECB" w:rsidRPr="00DB68AA" w14:paraId="2E420700" w14:textId="77777777" w:rsidTr="00B85784">
        <w:trPr>
          <w:trHeight w:val="202"/>
        </w:trPr>
        <w:tc>
          <w:tcPr>
            <w:tcW w:w="3715" w:type="dxa"/>
            <w:tcBorders>
              <w:left w:val="single" w:sz="4" w:space="0" w:color="auto"/>
            </w:tcBorders>
          </w:tcPr>
          <w:p w14:paraId="24E94577"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Вес пустого (кг)</w:t>
            </w:r>
          </w:p>
        </w:tc>
        <w:tc>
          <w:tcPr>
            <w:tcW w:w="1934" w:type="dxa"/>
            <w:tcBorders>
              <w:right w:val="single" w:sz="4" w:space="0" w:color="auto"/>
            </w:tcBorders>
          </w:tcPr>
          <w:p w14:paraId="241AABEA"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850</w:t>
            </w:r>
          </w:p>
        </w:tc>
      </w:tr>
      <w:tr w:rsidR="000D6ECB" w:rsidRPr="00DB68AA" w14:paraId="21B00D23" w14:textId="77777777" w:rsidTr="00B85784">
        <w:trPr>
          <w:trHeight w:val="192"/>
        </w:trPr>
        <w:tc>
          <w:tcPr>
            <w:tcW w:w="3715" w:type="dxa"/>
            <w:tcBorders>
              <w:left w:val="single" w:sz="4" w:space="0" w:color="auto"/>
            </w:tcBorders>
          </w:tcPr>
          <w:p w14:paraId="3613606B"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Полезная нагрузка (кг)</w:t>
            </w:r>
          </w:p>
        </w:tc>
        <w:tc>
          <w:tcPr>
            <w:tcW w:w="1934" w:type="dxa"/>
            <w:tcBorders>
              <w:right w:val="single" w:sz="4" w:space="0" w:color="auto"/>
            </w:tcBorders>
          </w:tcPr>
          <w:p w14:paraId="2066C569"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450</w:t>
            </w:r>
          </w:p>
        </w:tc>
      </w:tr>
      <w:tr w:rsidR="000D6ECB" w:rsidRPr="00DB68AA" w14:paraId="1CEEC892" w14:textId="77777777" w:rsidTr="00B85784">
        <w:trPr>
          <w:trHeight w:val="192"/>
        </w:trPr>
        <w:tc>
          <w:tcPr>
            <w:tcW w:w="3715" w:type="dxa"/>
            <w:tcBorders>
              <w:left w:val="single" w:sz="4" w:space="0" w:color="auto"/>
            </w:tcBorders>
          </w:tcPr>
          <w:p w14:paraId="79F4AFD5"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Полетная скорость (км/ч)</w:t>
            </w:r>
          </w:p>
        </w:tc>
        <w:tc>
          <w:tcPr>
            <w:tcW w:w="1934" w:type="dxa"/>
            <w:tcBorders>
              <w:right w:val="single" w:sz="4" w:space="0" w:color="auto"/>
            </w:tcBorders>
          </w:tcPr>
          <w:p w14:paraId="3B0A8074"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140-150</w:t>
            </w:r>
          </w:p>
        </w:tc>
      </w:tr>
      <w:tr w:rsidR="000D6ECB" w:rsidRPr="00DB68AA" w14:paraId="47A8A191" w14:textId="77777777" w:rsidTr="00B85784">
        <w:trPr>
          <w:trHeight w:val="202"/>
        </w:trPr>
        <w:tc>
          <w:tcPr>
            <w:tcW w:w="3715" w:type="dxa"/>
            <w:tcBorders>
              <w:left w:val="single" w:sz="4" w:space="0" w:color="auto"/>
            </w:tcBorders>
          </w:tcPr>
          <w:p w14:paraId="0F914822"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Время набора 3000 м (мин)</w:t>
            </w:r>
          </w:p>
        </w:tc>
        <w:tc>
          <w:tcPr>
            <w:tcW w:w="1934" w:type="dxa"/>
            <w:tcBorders>
              <w:right w:val="single" w:sz="4" w:space="0" w:color="auto"/>
            </w:tcBorders>
          </w:tcPr>
          <w:p w14:paraId="5388F194"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30-40</w:t>
            </w:r>
          </w:p>
        </w:tc>
      </w:tr>
      <w:tr w:rsidR="000D6ECB" w:rsidRPr="00DB68AA" w14:paraId="6AE46DB4" w14:textId="77777777" w:rsidTr="00B85784">
        <w:trPr>
          <w:trHeight w:val="259"/>
        </w:trPr>
        <w:tc>
          <w:tcPr>
            <w:tcW w:w="3715" w:type="dxa"/>
            <w:tcBorders>
              <w:left w:val="single" w:sz="4" w:space="0" w:color="auto"/>
              <w:bottom w:val="single" w:sz="4" w:space="0" w:color="auto"/>
            </w:tcBorders>
          </w:tcPr>
          <w:p w14:paraId="2B4B199C"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Потолок (м)</w:t>
            </w:r>
          </w:p>
        </w:tc>
        <w:tc>
          <w:tcPr>
            <w:tcW w:w="1934" w:type="dxa"/>
            <w:tcBorders>
              <w:bottom w:val="single" w:sz="4" w:space="0" w:color="auto"/>
              <w:right w:val="single" w:sz="4" w:space="0" w:color="auto"/>
            </w:tcBorders>
          </w:tcPr>
          <w:p w14:paraId="7B2238A8"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4000</w:t>
            </w:r>
          </w:p>
        </w:tc>
      </w:tr>
    </w:tbl>
    <w:p w14:paraId="58518927"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(23374).</w:t>
      </w:r>
    </w:p>
    <w:p w14:paraId="4B077343" w14:textId="77777777" w:rsidR="000D6ECB" w:rsidRPr="00DB68AA" w:rsidRDefault="000D6ECB" w:rsidP="00A67745">
      <w:pPr>
        <w:spacing w:after="0" w:line="240" w:lineRule="auto"/>
        <w:jc w:val="both"/>
        <w:rPr>
          <w:rFonts w:ascii="Times New Roman" w:hAnsi="Times New Roman" w:cs="Times New Roman"/>
          <w:color w:val="000000" w:themeColor="text1"/>
          <w:sz w:val="16"/>
          <w:szCs w:val="16"/>
        </w:rPr>
      </w:pPr>
    </w:p>
    <w:p w14:paraId="16B13D7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закончилось строительство прототипа МК, а в августе самолет подготовили к заводским испытаниям, продолжавшимся до ноября, до того несчастливого дня, когда пилот Я. И. Седов-Серов и его пассажиры пережили аварию, случившуюся при попытке взлета. При разбеге нос машины “зарыл</w:t>
      </w:r>
      <w:r w:rsidRPr="00DB68AA">
        <w:rPr>
          <w:rFonts w:ascii="Times New Roman" w:hAnsi="Times New Roman" w:cs="Times New Roman"/>
          <w:color w:val="000000" w:themeColor="text1"/>
          <w:kern w:val="2"/>
          <w:sz w:val="16"/>
          <w:szCs w:val="16"/>
        </w:rPr>
        <w:softHyphen/>
        <w:t>ся” в воду, которая быстро проникла внутрь корпуса сквозь открытый носовой отсек; аэроплан перевер</w:t>
      </w:r>
      <w:r w:rsidRPr="00DB68AA">
        <w:rPr>
          <w:rFonts w:ascii="Times New Roman" w:hAnsi="Times New Roman" w:cs="Times New Roman"/>
          <w:color w:val="000000" w:themeColor="text1"/>
          <w:kern w:val="2"/>
          <w:sz w:val="16"/>
          <w:szCs w:val="16"/>
        </w:rPr>
        <w:softHyphen/>
        <w:t>нулся и затонул; его извлекли на сушу, но уже не ремонтировали. Сама концепция МК вовсе не устарела к 1917 г., но “моторный голод” и массовые политические беспорядки не оставляли проекту шансов на будущее. К тому же, по всей видимости, уже с конца 1915 г. или начала 1916 г. по какой-то причине руководство морской авиации не строило больших планов в отношении данной модели, а потому произ</w:t>
      </w:r>
      <w:r w:rsidRPr="00DB68AA">
        <w:rPr>
          <w:rFonts w:ascii="Times New Roman" w:hAnsi="Times New Roman" w:cs="Times New Roman"/>
          <w:color w:val="000000" w:themeColor="text1"/>
          <w:kern w:val="2"/>
          <w:sz w:val="16"/>
          <w:szCs w:val="16"/>
        </w:rPr>
        <w:softHyphen/>
        <w:t>водитель в своей работе над ней не получал от флота должной моральной и материальной поддержки. На упоминавшемся в предыдущей главе совещании 20 сентября 1916 г. заседавшие констатировали:</w:t>
      </w:r>
    </w:p>
    <w:p w14:paraId="28907E6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“&lt;...&gt; Морской самолет большой, грузоподъемность 1500-1750 килограммов (речь шла о ГАСН. —А. А.), должен быть снабжен специальными приспособлениями по указаниям Мор</w:t>
      </w:r>
      <w:r w:rsidRPr="00DB68AA">
        <w:rPr>
          <w:rFonts w:ascii="Times New Roman" w:hAnsi="Times New Roman" w:cs="Times New Roman"/>
          <w:color w:val="000000" w:themeColor="text1"/>
          <w:kern w:val="2"/>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4A4E5D1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33F8D2"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приемка готовой продукции практически на ПРТВ прекратилась, а затем вообще начался открытый саботаж.</w:t>
      </w:r>
    </w:p>
    <w:p w14:paraId="14DD84BB"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1139B7E7"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6E50D4B5" w14:textId="77777777" w:rsidR="00E61A30" w:rsidRPr="00DB68AA" w:rsidRDefault="00E61A30" w:rsidP="00A67745">
      <w:pPr>
        <w:spacing w:after="0" w:line="240" w:lineRule="auto"/>
        <w:jc w:val="both"/>
        <w:rPr>
          <w:rFonts w:ascii="Times New Roman" w:hAnsi="Times New Roman" w:cs="Times New Roman"/>
          <w:color w:val="000000" w:themeColor="text1"/>
          <w:sz w:val="16"/>
          <w:szCs w:val="16"/>
        </w:rPr>
      </w:pPr>
    </w:p>
    <w:p w14:paraId="3B56C24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лета 1917 г. Воздушной дивизией Балтийского моря командовал капитан 1 р. Ковалевский, который разработал аэроплановые мины (2807).</w:t>
      </w:r>
    </w:p>
    <w:p w14:paraId="0A68061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E9A90"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Летом 1917 г., поняв, что земли </w:t>
      </w:r>
      <w:r w:rsidRPr="00DB68AA">
        <w:rPr>
          <w:rStyle w:val="10pt0"/>
          <w:rFonts w:ascii="Times New Roman" w:hAnsi="Times New Roman" w:cs="Times New Roman"/>
          <w:b w:val="0"/>
          <w:color w:val="000000" w:themeColor="text1"/>
          <w:kern w:val="2"/>
          <w:sz w:val="16"/>
          <w:szCs w:val="16"/>
        </w:rPr>
        <w:t>им всё</w:t>
      </w:r>
      <w:r w:rsidRPr="00DB68AA">
        <w:rPr>
          <w:rFonts w:ascii="Times New Roman" w:hAnsi="Times New Roman" w:cs="Times New Roman"/>
          <w:color w:val="000000" w:themeColor="text1"/>
          <w:kern w:val="2"/>
          <w:sz w:val="16"/>
          <w:szCs w:val="16"/>
        </w:rPr>
        <w:t xml:space="preserve"> равно не сохранить</w:t>
      </w:r>
      <w:r w:rsidRPr="00DB68AA">
        <w:rPr>
          <w:rStyle w:val="10pt0"/>
          <w:rFonts w:ascii="Times New Roman" w:hAnsi="Times New Roman" w:cs="Times New Roman"/>
          <w:b w:val="0"/>
          <w:color w:val="000000" w:themeColor="text1"/>
          <w:kern w:val="2"/>
          <w:sz w:val="16"/>
          <w:szCs w:val="16"/>
        </w:rPr>
        <w:t>,</w:t>
      </w:r>
      <w:r w:rsidRPr="00DB68AA">
        <w:rPr>
          <w:rFonts w:ascii="Times New Roman" w:hAnsi="Times New Roman" w:cs="Times New Roman"/>
          <w:color w:val="000000" w:themeColor="text1"/>
          <w:kern w:val="2"/>
          <w:sz w:val="16"/>
          <w:szCs w:val="16"/>
        </w:rPr>
        <w:t xml:space="preserve"> ямщики продали участки заводу и, даже успели пропить </w:t>
      </w:r>
      <w:r w:rsidRPr="00DB68AA">
        <w:rPr>
          <w:rStyle w:val="10pt0"/>
          <w:rFonts w:ascii="Times New Roman" w:hAnsi="Times New Roman" w:cs="Times New Roman"/>
          <w:b w:val="0"/>
          <w:color w:val="000000" w:themeColor="text1"/>
          <w:kern w:val="2"/>
          <w:sz w:val="16"/>
          <w:szCs w:val="16"/>
        </w:rPr>
        <w:t>деньги</w:t>
      </w:r>
      <w:r w:rsidRPr="00DB68AA">
        <w:rPr>
          <w:rFonts w:ascii="Times New Roman" w:hAnsi="Times New Roman" w:cs="Times New Roman"/>
          <w:color w:val="000000" w:themeColor="text1"/>
          <w:kern w:val="2"/>
          <w:sz w:val="16"/>
          <w:szCs w:val="16"/>
        </w:rPr>
        <w:t xml:space="preserve"> до инфляции (15761).</w:t>
      </w:r>
    </w:p>
    <w:p w14:paraId="523C69F7"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p>
    <w:p w14:paraId="72BA18E5"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r w:rsidRPr="00DB68AA">
        <w:rPr>
          <w:rStyle w:val="aff8"/>
          <w:rFonts w:ascii="Times New Roman" w:eastAsiaTheme="minorHAnsi" w:hAnsi="Times New Roman" w:cs="Times New Roman"/>
          <w:b w:val="0"/>
          <w:color w:val="000000" w:themeColor="text1"/>
          <w:spacing w:val="0"/>
          <w:kern w:val="2"/>
          <w:sz w:val="16"/>
          <w:szCs w:val="16"/>
        </w:rPr>
        <w:t>В середине</w:t>
      </w:r>
      <w:r w:rsidRPr="00DB68AA">
        <w:rPr>
          <w:rFonts w:ascii="Times New Roman" w:hAnsi="Times New Roman" w:cs="Times New Roman"/>
          <w:color w:val="000000" w:themeColor="text1"/>
          <w:kern w:val="2"/>
          <w:sz w:val="16"/>
          <w:szCs w:val="16"/>
        </w:rPr>
        <w:t xml:space="preserve"> 1917 г. «Дукс» стал крупнейшим в России хорошо отлаженным крупносерийным производством. Общая площадь промышленной «империи» «Дукс» составляла </w:t>
      </w:r>
      <w:r w:rsidRPr="00DB68AA">
        <w:rPr>
          <w:rStyle w:val="10pt0"/>
          <w:rFonts w:ascii="Times New Roman" w:hAnsi="Times New Roman" w:cs="Times New Roman"/>
          <w:b w:val="0"/>
          <w:color w:val="000000" w:themeColor="text1"/>
          <w:kern w:val="2"/>
          <w:sz w:val="16"/>
          <w:szCs w:val="16"/>
        </w:rPr>
        <w:t>10980</w:t>
      </w:r>
      <w:r w:rsidRPr="00DB68AA">
        <w:rPr>
          <w:rStyle w:val="aff8"/>
          <w:rFonts w:ascii="Times New Roman" w:eastAsiaTheme="minorHAnsi" w:hAnsi="Times New Roman" w:cs="Times New Roman"/>
          <w:b w:val="0"/>
          <w:color w:val="000000" w:themeColor="text1"/>
          <w:spacing w:val="0"/>
          <w:kern w:val="2"/>
          <w:sz w:val="16"/>
          <w:szCs w:val="16"/>
        </w:rPr>
        <w:t xml:space="preserve"> кв.</w:t>
      </w:r>
      <w:r w:rsidRPr="00DB68AA">
        <w:rPr>
          <w:rFonts w:ascii="Times New Roman" w:hAnsi="Times New Roman" w:cs="Times New Roman"/>
          <w:color w:val="000000" w:themeColor="text1"/>
          <w:kern w:val="2"/>
          <w:sz w:val="16"/>
          <w:szCs w:val="16"/>
        </w:rPr>
        <w:t xml:space="preserve"> саженей (около 4 гектаров), из них площадь каменных строений — 3680 кв. </w:t>
      </w:r>
      <w:r w:rsidRPr="00DB68AA">
        <w:rPr>
          <w:rStyle w:val="115pt0pt"/>
          <w:rFonts w:ascii="Times New Roman" w:hAnsi="Times New Roman" w:cs="Times New Roman"/>
          <w:b w:val="0"/>
          <w:color w:val="000000" w:themeColor="text1"/>
          <w:spacing w:val="0"/>
          <w:kern w:val="2"/>
          <w:sz w:val="16"/>
          <w:szCs w:val="16"/>
        </w:rPr>
        <w:t>«ней,</w:t>
      </w:r>
      <w:r w:rsidRPr="00DB68AA">
        <w:rPr>
          <w:rFonts w:ascii="Times New Roman" w:hAnsi="Times New Roman" w:cs="Times New Roman"/>
          <w:color w:val="000000" w:themeColor="text1"/>
          <w:kern w:val="2"/>
          <w:sz w:val="16"/>
          <w:szCs w:val="16"/>
        </w:rPr>
        <w:t xml:space="preserve"> деревянных — 3000 кв. саженей. В среднем по всем авиазаводам средняя рговооруженность составляла 330 л.е., а на «Дуксе» она была в полтора раза выше – 480 л.с.</w:t>
      </w:r>
      <w:r w:rsidRPr="00DB68AA">
        <w:rPr>
          <w:rStyle w:val="aff8"/>
          <w:rFonts w:ascii="Times New Roman" w:eastAsiaTheme="minorHAnsi" w:hAnsi="Times New Roman" w:cs="Times New Roman"/>
          <w:b w:val="0"/>
          <w:color w:val="000000" w:themeColor="text1"/>
          <w:spacing w:val="0"/>
          <w:kern w:val="2"/>
          <w:sz w:val="16"/>
          <w:szCs w:val="16"/>
        </w:rPr>
        <w:t>, это</w:t>
      </w:r>
      <w:r w:rsidRPr="00DB68AA">
        <w:rPr>
          <w:rFonts w:ascii="Times New Roman" w:hAnsi="Times New Roman" w:cs="Times New Roman"/>
          <w:color w:val="000000" w:themeColor="text1"/>
          <w:kern w:val="2"/>
          <w:sz w:val="16"/>
          <w:szCs w:val="16"/>
        </w:rPr>
        <w:t xml:space="preserve"> общая мощность 40 двигателей, вращавших 195 станков. Если в начале века</w:t>
      </w:r>
      <w:r w:rsidRPr="00DB68AA">
        <w:rPr>
          <w:rStyle w:val="aff8"/>
          <w:rFonts w:ascii="Times New Roman" w:eastAsiaTheme="minorHAnsi" w:hAnsi="Times New Roman" w:cs="Times New Roman"/>
          <w:b w:val="0"/>
          <w:color w:val="000000" w:themeColor="text1"/>
          <w:spacing w:val="0"/>
          <w:kern w:val="2"/>
          <w:sz w:val="16"/>
          <w:szCs w:val="16"/>
        </w:rPr>
        <w:t xml:space="preserve"> на</w:t>
      </w:r>
      <w:r w:rsidRPr="00DB68AA">
        <w:rPr>
          <w:rFonts w:ascii="Times New Roman" w:hAnsi="Times New Roman" w:cs="Times New Roman"/>
          <w:color w:val="000000" w:themeColor="text1"/>
          <w:kern w:val="2"/>
          <w:sz w:val="16"/>
          <w:szCs w:val="16"/>
        </w:rPr>
        <w:t xml:space="preserve"> заводе работало 115 человек, то к концу 1909 г. это количество значительно воз</w:t>
      </w:r>
      <w:r w:rsidRPr="00DB68AA">
        <w:rPr>
          <w:rStyle w:val="aff8"/>
          <w:rFonts w:ascii="Times New Roman" w:eastAsiaTheme="minorHAnsi" w:hAnsi="Times New Roman" w:cs="Times New Roman"/>
          <w:b w:val="0"/>
          <w:color w:val="000000" w:themeColor="text1"/>
          <w:spacing w:val="0"/>
          <w:kern w:val="2"/>
          <w:sz w:val="16"/>
          <w:szCs w:val="16"/>
        </w:rPr>
        <w:t>росло, а</w:t>
      </w:r>
      <w:r w:rsidRPr="00DB68AA">
        <w:rPr>
          <w:rFonts w:ascii="Times New Roman" w:hAnsi="Times New Roman" w:cs="Times New Roman"/>
          <w:color w:val="000000" w:themeColor="text1"/>
          <w:kern w:val="2"/>
          <w:sz w:val="16"/>
          <w:szCs w:val="16"/>
        </w:rPr>
        <w:t xml:space="preserve"> за годы войны число рабочих выросло с 725 человек в 1914 г. до 2120 в 1917 </w:t>
      </w:r>
      <w:r w:rsidRPr="00DB68AA">
        <w:rPr>
          <w:rStyle w:val="10pt0"/>
          <w:rFonts w:ascii="Times New Roman" w:hAnsi="Times New Roman" w:cs="Times New Roman"/>
          <w:b w:val="0"/>
          <w:color w:val="000000" w:themeColor="text1"/>
          <w:kern w:val="2"/>
          <w:sz w:val="16"/>
          <w:szCs w:val="16"/>
        </w:rPr>
        <w:t>г.,</w:t>
      </w:r>
      <w:r w:rsidRPr="00DB68AA">
        <w:rPr>
          <w:rFonts w:ascii="Times New Roman" w:hAnsi="Times New Roman" w:cs="Times New Roman"/>
          <w:color w:val="000000" w:themeColor="text1"/>
          <w:kern w:val="2"/>
          <w:sz w:val="16"/>
          <w:szCs w:val="16"/>
        </w:rPr>
        <w:t xml:space="preserve"> не считая 300 служащих (15761).</w:t>
      </w:r>
    </w:p>
    <w:p w14:paraId="685A062B"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p>
    <w:p w14:paraId="60AB9E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К лету 1917 Дукс стал крупнейшим в России хорошо отлаженным серийным авиационным заводом. Площадь территории достигала 11 тыс. кв. саженей, а каменные и деревянные сооружения занимали 3680 и 3000 кв. саженей. Работало 2000 руб. и 300 служащих (9651,27). По числу двигателей (40) “Дукс” лишь немного уступал петроградским авиазаводам, по сум</w:t>
      </w:r>
      <w:r w:rsidRPr="00DB68AA">
        <w:rPr>
          <w:rFonts w:ascii="Times New Roman" w:hAnsi="Times New Roman" w:cs="Times New Roman"/>
          <w:color w:val="000000" w:themeColor="text1"/>
          <w:kern w:val="2"/>
          <w:sz w:val="16"/>
          <w:szCs w:val="16"/>
        </w:rPr>
        <w:softHyphen/>
        <w:t>марной мощности (480 л.с.) значительно их превосходил. Наибольшим среди всех заводов было и количество стан</w:t>
      </w:r>
      <w:r w:rsidRPr="00DB68AA">
        <w:rPr>
          <w:rFonts w:ascii="Times New Roman" w:hAnsi="Times New Roman" w:cs="Times New Roman"/>
          <w:color w:val="000000" w:themeColor="text1"/>
          <w:kern w:val="2"/>
          <w:sz w:val="16"/>
          <w:szCs w:val="16"/>
        </w:rPr>
        <w:softHyphen/>
        <w:t>ков — 195. За годы войны выпустили около 30% от всех постро</w:t>
      </w:r>
      <w:r w:rsidRPr="00DB68AA">
        <w:rPr>
          <w:rFonts w:ascii="Times New Roman" w:hAnsi="Times New Roman" w:cs="Times New Roman"/>
          <w:color w:val="000000" w:themeColor="text1"/>
          <w:kern w:val="2"/>
          <w:sz w:val="16"/>
          <w:szCs w:val="16"/>
        </w:rPr>
        <w:softHyphen/>
        <w:t>енных в России аэропланов (9651,27).</w:t>
      </w:r>
    </w:p>
    <w:p w14:paraId="32FCB4E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3D9D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преддверии летней компании 1917 г. Фирме "Дукс" заказы Морского ведомства принесли лицензию на производство летающих лодок Теллье, тогда как предприятие Лебедева получило право на копирование "Фридрихсхафена", по старой традиции названного "Альбатросом". Предварительные перего</w:t>
      </w:r>
      <w:r w:rsidRPr="00DB68AA">
        <w:rPr>
          <w:rFonts w:ascii="Times New Roman" w:hAnsi="Times New Roman" w:cs="Times New Roman"/>
          <w:color w:val="000000" w:themeColor="text1"/>
          <w:kern w:val="2"/>
          <w:sz w:val="16"/>
          <w:szCs w:val="16"/>
        </w:rPr>
        <w:softHyphen/>
        <w:t>воры об этом начались в апреле 1917 г. и в тот же период было заявлено, что любой вновь сконструированный гидроаэроплан "германского типа" должен проектироваться с расчетом на шестимесячный срок службы. Его двигатель марки "Испано-Суиза" мощностью 200 л.с. дол</w:t>
      </w:r>
      <w:r w:rsidRPr="00DB68AA">
        <w:rPr>
          <w:rFonts w:ascii="Times New Roman" w:hAnsi="Times New Roman" w:cs="Times New Roman"/>
          <w:color w:val="000000" w:themeColor="text1"/>
          <w:kern w:val="2"/>
          <w:sz w:val="16"/>
          <w:szCs w:val="16"/>
        </w:rPr>
        <w:softHyphen/>
        <w:t>жен иметь 200-часовой рабочий ресурс, т.е. такой же, как у 165-сильного "Бенца" с трофей</w:t>
      </w:r>
      <w:r w:rsidRPr="00DB68AA">
        <w:rPr>
          <w:rFonts w:ascii="Times New Roman" w:hAnsi="Times New Roman" w:cs="Times New Roman"/>
          <w:color w:val="000000" w:themeColor="text1"/>
          <w:kern w:val="2"/>
          <w:sz w:val="16"/>
          <w:szCs w:val="16"/>
        </w:rPr>
        <w:softHyphen/>
        <w:t>ного аппарата. Как обычно, представители компании Лебедева без промедления и смело за</w:t>
      </w:r>
      <w:r w:rsidRPr="00DB68AA">
        <w:rPr>
          <w:rFonts w:ascii="Times New Roman" w:hAnsi="Times New Roman" w:cs="Times New Roman"/>
          <w:color w:val="000000" w:themeColor="text1"/>
          <w:kern w:val="2"/>
          <w:sz w:val="16"/>
          <w:szCs w:val="16"/>
        </w:rPr>
        <w:softHyphen/>
        <w:t>верили заказчика в своей готовности принять контракт на постройку 275 машин типа "Аль</w:t>
      </w:r>
      <w:r w:rsidRPr="00DB68AA">
        <w:rPr>
          <w:rFonts w:ascii="Times New Roman" w:hAnsi="Times New Roman" w:cs="Times New Roman"/>
          <w:color w:val="000000" w:themeColor="text1"/>
          <w:kern w:val="2"/>
          <w:sz w:val="16"/>
          <w:szCs w:val="16"/>
        </w:rPr>
        <w:softHyphen/>
        <w:t>батрос" ("Фридрихсхафен" на деле), каждая из которых стоила бы 16.000 руб. без мотора. Предполагаемый срок исполнения лежал между 20 августом 1917 г. и 20 июня 1918 г. Каж</w:t>
      </w:r>
      <w:r w:rsidRPr="00DB68AA">
        <w:rPr>
          <w:rFonts w:ascii="Times New Roman" w:hAnsi="Times New Roman" w:cs="Times New Roman"/>
          <w:color w:val="000000" w:themeColor="text1"/>
          <w:kern w:val="2"/>
          <w:sz w:val="16"/>
          <w:szCs w:val="16"/>
        </w:rPr>
        <w:softHyphen/>
        <w:t>дый самолет серии планировалось вооружить двумя пулеметами: неподвижным системы "Вик-керс" спереди и подвижным системы "Льюис" сзади (2843).</w:t>
      </w:r>
    </w:p>
    <w:p w14:paraId="45B9704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596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был выпущен поплавковый самолет Анадва (438,364) В.Н.Хиони (92,234).</w:t>
      </w:r>
    </w:p>
    <w:p w14:paraId="353CBC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17122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В.Н.Хиони установил одну из “Двухвосток” на поплавки и провел испытания. В одном из полетов 11 августа при посадке на поверх</w:t>
      </w:r>
      <w:r w:rsidRPr="00DB68AA">
        <w:rPr>
          <w:rFonts w:ascii="Times New Roman" w:hAnsi="Times New Roman" w:cs="Times New Roman"/>
          <w:color w:val="000000" w:themeColor="text1"/>
          <w:kern w:val="2"/>
          <w:sz w:val="16"/>
          <w:szCs w:val="16"/>
        </w:rPr>
        <w:softHyphen/>
        <w:t>ность моря самолет потерпел аварию, при этом по</w:t>
      </w:r>
      <w:r w:rsidRPr="00DB68AA">
        <w:rPr>
          <w:rFonts w:ascii="Times New Roman" w:hAnsi="Times New Roman" w:cs="Times New Roman"/>
          <w:color w:val="000000" w:themeColor="text1"/>
          <w:kern w:val="2"/>
          <w:sz w:val="16"/>
          <w:szCs w:val="16"/>
        </w:rPr>
        <w:softHyphen/>
        <w:t>гиб стрелок верхней гондолы (553).</w:t>
      </w:r>
    </w:p>
    <w:p w14:paraId="6E200B6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15E7B" w14:textId="77777777" w:rsidR="00CD47B4" w:rsidRPr="00DB68AA" w:rsidRDefault="00CD47B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58727138" w14:textId="77777777" w:rsidR="00CD47B4" w:rsidRPr="00DB68AA" w:rsidRDefault="00CD47B4" w:rsidP="00A67745">
      <w:pPr>
        <w:spacing w:after="0" w:line="240" w:lineRule="auto"/>
        <w:jc w:val="both"/>
        <w:rPr>
          <w:rFonts w:ascii="Times New Roman" w:hAnsi="Times New Roman" w:cs="Times New Roman"/>
          <w:color w:val="000000" w:themeColor="text1"/>
          <w:kern w:val="2"/>
          <w:sz w:val="16"/>
          <w:szCs w:val="16"/>
        </w:rPr>
      </w:pPr>
    </w:p>
    <w:p w14:paraId="396E57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"YANDEX_1"</w:instrText>
      </w:r>
      <w:r w:rsidR="00387F6A" w:rsidRPr="00DB68AA">
        <w:rPr>
          <w:rFonts w:ascii="Times New Roman" w:hAnsi="Times New Roman" w:cs="Times New Roman"/>
          <w:color w:val="000000" w:themeColor="text1"/>
          <w:kern w:val="2"/>
          <w:sz w:val="16"/>
          <w:szCs w:val="16"/>
        </w:rPr>
        <w:instrText xml:space="preserve"> \* MERGEFORMAT </w:instrText>
      </w:r>
      <w:r w:rsidR="004A1FB3" w:rsidRPr="00DB68AA">
        <w:rPr>
          <w:rFonts w:ascii="Times New Roman" w:hAnsi="Times New Roman" w:cs="Times New Roman"/>
          <w:color w:val="000000" w:themeColor="text1"/>
          <w:kern w:val="2"/>
          <w:sz w:val="16"/>
          <w:szCs w:val="16"/>
        </w:rPr>
        <w:fldChar w:fldCharType="end"/>
      </w:r>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ref HYPERLINK "http://hghltd.yandex.net/yandbtm?fmode=inject&amp;url=http%3A%2F%2F4friends.od.ua%2F~porto-fr%2Findex.php%3Fart_num%3Dart031%26year%3D2005%26nnumb%3D34&amp;text=%D0%B1%D0%BE%D0%BB%D1%82%D0%BE%D0%B2%D0%BE%D0%B9%20%D0%B7%D0%B0%D0%B2%D0%BE%D0%B4%20%D0%B2%D0%BE%D0%B9%D0%BD%D0%B0&amp;l10n=ru&amp;mime=html&amp;sign=cf6baba758f3a9ce37dad53d7725e66b&amp;keyno=0" \l "YANDEX_0"</w:instrText>
      </w:r>
      <w:r w:rsidR="00387F6A" w:rsidRPr="00DB68AA">
        <w:rPr>
          <w:rFonts w:ascii="Times New Roman" w:hAnsi="Times New Roman" w:cs="Times New Roman"/>
          <w:color w:val="000000" w:themeColor="text1"/>
          <w:kern w:val="2"/>
          <w:sz w:val="16"/>
          <w:szCs w:val="16"/>
        </w:rPr>
        <w:instrText xml:space="preserve"> \* MERGEFORMAT </w:instrText>
      </w:r>
      <w:r w:rsidR="004A1FB3" w:rsidRPr="00DB68AA">
        <w:rPr>
          <w:rFonts w:ascii="Times New Roman" w:hAnsi="Times New Roman" w:cs="Times New Roman"/>
          <w:color w:val="000000" w:themeColor="text1"/>
          <w:kern w:val="2"/>
          <w:sz w:val="16"/>
          <w:szCs w:val="16"/>
        </w:rPr>
        <w:fldChar w:fldCharType="end"/>
      </w:r>
      <w:r w:rsidRPr="00DB68AA">
        <w:rPr>
          <w:rFonts w:ascii="Times New Roman" w:hAnsi="Times New Roman" w:cs="Times New Roman"/>
          <w:color w:val="000000" w:themeColor="text1"/>
          <w:kern w:val="2"/>
          <w:sz w:val="16"/>
          <w:szCs w:val="16"/>
        </w:rPr>
        <w:t>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(11880).</w:t>
      </w:r>
    </w:p>
    <w:p w14:paraId="592726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7153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был построен и выведен на аэродром автоматически устойчивый (с гироскопом) биплан Г.А.Ботезата - Фарман XVI с большой закрытой кабиной. При взлете потерпел аварию (сломалось шасси) и не восстанавливался (92,186).</w:t>
      </w:r>
    </w:p>
    <w:p w14:paraId="22AE8A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01B9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был построен самолет С.К.Модраха - военного ли. Обнаружили в одном из ящиков, доставленных в Егорьевскую теоретическую школу авиации из Гатчины. Летать не стали, но оставили в качестве учебного пособия (92,187).</w:t>
      </w:r>
    </w:p>
    <w:p w14:paraId="663993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E021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ввиду трудностей из-за низкой мореходности лл истребителей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367ECC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7D3E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из-за угрозы захвата Моонзундского архипелага приняли решение заказать 20 торпедоносцев и начали строить аэродром для них на о. Эзель (Сааремаа) близ Аренсбурга (потом оттуда бомбили в 1941 Берлин (1337,20).</w:t>
      </w:r>
    </w:p>
    <w:p w14:paraId="14C1E1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D36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Испытания первой машины начались в конце июля 1917-го.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576394ED" w14:textId="5D6FD37E"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F08D84"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завод «Моска» встал. К тому времени было готово не менее 12 самолетов МБ-бис серии 1, десяток машин 2-й серии и, возможно, еще пара «бисов» серии 3 с «Кольтом» и синхронизаторомотсекателем (22754).</w:t>
      </w:r>
    </w:p>
    <w:p w14:paraId="26117F03" w14:textId="77777777" w:rsidR="000814A4" w:rsidRPr="00DB68AA" w:rsidRDefault="000814A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7D528"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bookmarkStart w:id="197" w:name="_Hlk92717113"/>
      <w:bookmarkStart w:id="198" w:name="_Hlk93569128"/>
      <w:r w:rsidRPr="00DB68AA">
        <w:rPr>
          <w:rFonts w:ascii="Times New Roman" w:hAnsi="Times New Roman" w:cs="Times New Roman"/>
          <w:color w:val="000000" w:themeColor="text1"/>
          <w:sz w:val="16"/>
          <w:szCs w:val="16"/>
        </w:rPr>
        <w:t xml:space="preserve">Летом 1917 г. в мастерских Гатчинской летной школы построили СКМ (Сергей Карлович Модрах), правда, без вооружения. Его сразу же его облетал сам конструктор. Скорость была хорошей, на уровне самолетов Ньюпор 17 выпуска 1916 г., но для 1917 г. не лучшей — по этому показателю СКМ уступал русским истребителям С-20 и С-22. </w:t>
      </w:r>
    </w:p>
    <w:p w14:paraId="4DD92C68"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Достичь большего при очень хорошей обтекаемости самолета помешали его большие размеры, определившие сопротивление трения. При этом СКМ имел очень маленькую нагрузку на крыло и соответственно хорошую горизонтальную маневренность. Но малые ходы командных рычагов управления определили слишком высокую чувствительность самолета к их движениям — он явно не был доступен летчику со средним уровнем подготовки. Хотя это можно было легко исправить, истребитель СКМ Военному министерству Временного правительства оказался не нужен.</w:t>
      </w:r>
    </w:p>
    <w:p w14:paraId="1F89798F"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СКМ в 1921 г. был обнаружен в ящике на территории авиашколы в Егорьевске в Московской области. Как он туда попал и когда неясно, так как это не по пути ни к месту назначения Модраха в 3-ю БАГ в Белоруссии, ни на Север, куда он бежал. В ящике не было никаких документов, на нем лишь была написана фамилия «Модрах». Самолет собрали, но облетывать не рискнули, а использовали СКМ как нелетное учебное пособие в Егорьевской теоретической авиашколе, пока не списали (22826).</w:t>
      </w:r>
    </w:p>
    <w:p w14:paraId="78092C60"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p>
    <w:bookmarkEnd w:id="197"/>
    <w:p w14:paraId="3A173565"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 лета 1917 завод ДЕКА в Александровске еще работал, а потом без видимых причин начались простои, перебои с материалами, с цехов начало пропадать оборудование, а из заводских архивов — документы, в том числе ценные чертежи, созданные конструкторской группой завода. Были случаи, когда приходили приказы о сжигании действующей производственной документации. В коллективе, причем не только среди пролетариев, зрело недовольство политикой правления АО, которое пошло на постепенное сворачивание производства в Александровске. Срывались военные заказы, начались перебои с зарплатой и снабжением работников завода, а надвигалась осень и зима. Новая Октябрьская революция в Петрограде пока мало что изменила в далеком Александровске, хотя именно на заводе «ДЕКА» в начале 1917 года была создана первая в городе ячейка Российской социал-демократической партии большевиков, силами которой эта революция и была проведена (22898).</w:t>
      </w:r>
    </w:p>
    <w:bookmarkEnd w:id="198"/>
    <w:p w14:paraId="27682EEC"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p>
    <w:p w14:paraId="22551C3F" w14:textId="77777777" w:rsidR="00910F46" w:rsidRPr="00DB68AA" w:rsidRDefault="00910F46"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морскими летчиками были проведены сравнительные испы</w:t>
      </w:r>
      <w:r w:rsidRPr="00DB68AA">
        <w:rPr>
          <w:rFonts w:ascii="Times New Roman" w:hAnsi="Times New Roman" w:cs="Times New Roman"/>
          <w:color w:val="000000" w:themeColor="text1"/>
          <w:kern w:val="2"/>
          <w:sz w:val="16"/>
          <w:szCs w:val="16"/>
        </w:rPr>
        <w:softHyphen/>
        <w:t>тания винтов Григорашвили с винтами Шовьера на летающих лодках М-5 с мотором «Гном-Моносупапп» в 100 л. с. и «Рон» в 125 л. е., а также М-9 с «Сальмсон» в 150 л. с. Проводились они знаменитыми летчиками Бал</w:t>
      </w:r>
      <w:r w:rsidRPr="00DB68AA">
        <w:rPr>
          <w:rFonts w:ascii="Times New Roman" w:hAnsi="Times New Roman" w:cs="Times New Roman"/>
          <w:color w:val="000000" w:themeColor="text1"/>
          <w:kern w:val="2"/>
          <w:sz w:val="16"/>
          <w:szCs w:val="16"/>
        </w:rPr>
        <w:softHyphen/>
        <w:t>тийского флота мичманом Прокофьевым-Северским, подпоручиком Алферьевым и лейтенантом Седовым. Григорашвили лично принимал участие в лет</w:t>
      </w:r>
      <w:r w:rsidRPr="00DB68AA">
        <w:rPr>
          <w:rFonts w:ascii="Times New Roman" w:hAnsi="Times New Roman" w:cs="Times New Roman"/>
          <w:color w:val="000000" w:themeColor="text1"/>
          <w:kern w:val="2"/>
          <w:sz w:val="16"/>
          <w:szCs w:val="16"/>
        </w:rPr>
        <w:softHyphen/>
        <w:t>ных испытаниях в качестве летнаба. Средняя скорость полета, достигнутая на летающих лодках с винтами типа «Г», оказалась на несколько километров в час больше, чем с винтами Шовье</w:t>
      </w:r>
      <w:r w:rsidRPr="00DB68AA">
        <w:rPr>
          <w:rFonts w:ascii="Times New Roman" w:hAnsi="Times New Roman" w:cs="Times New Roman"/>
          <w:color w:val="000000" w:themeColor="text1"/>
          <w:kern w:val="2"/>
          <w:sz w:val="16"/>
          <w:szCs w:val="16"/>
        </w:rPr>
        <w:softHyphen/>
        <w:t>ра. Высота в 500 м достигалась за пять минут вместо пяти с половиной. За</w:t>
      </w:r>
      <w:r w:rsidRPr="00DB68AA">
        <w:rPr>
          <w:rFonts w:ascii="Times New Roman" w:hAnsi="Times New Roman" w:cs="Times New Roman"/>
          <w:color w:val="000000" w:themeColor="text1"/>
          <w:kern w:val="2"/>
          <w:sz w:val="16"/>
          <w:szCs w:val="16"/>
        </w:rPr>
        <w:softHyphen/>
        <w:t>ключение морских летчиков гласило: «Винт инженера Григорашвили не ус</w:t>
      </w:r>
      <w:r w:rsidRPr="00DB68AA">
        <w:rPr>
          <w:rFonts w:ascii="Times New Roman" w:hAnsi="Times New Roman" w:cs="Times New Roman"/>
          <w:color w:val="000000" w:themeColor="text1"/>
          <w:kern w:val="2"/>
          <w:sz w:val="16"/>
          <w:szCs w:val="16"/>
        </w:rPr>
        <w:softHyphen/>
        <w:t>тупает по своим качествам Шовьеру». Так морская авиация вслед за армей</w:t>
      </w:r>
      <w:r w:rsidRPr="00DB68AA">
        <w:rPr>
          <w:rFonts w:ascii="Times New Roman" w:hAnsi="Times New Roman" w:cs="Times New Roman"/>
          <w:color w:val="000000" w:themeColor="text1"/>
          <w:kern w:val="2"/>
          <w:sz w:val="16"/>
          <w:szCs w:val="16"/>
        </w:rPr>
        <w:softHyphen/>
        <w:t>ской официально приняла винты М. Л. Григорашвили на вооружение (15740).</w:t>
      </w:r>
    </w:p>
    <w:p w14:paraId="36294FB0" w14:textId="77777777" w:rsidR="00910F46" w:rsidRPr="00DB68AA" w:rsidRDefault="00910F46"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9E2F29E" w14:textId="77777777" w:rsidR="00910F46" w:rsidRPr="00DB68AA" w:rsidRDefault="00910F4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Ижорский завод получил благодарственное письмо помощника военного министра за миномёты, в котором говорилось, что «глубоко тронул поступок сотрудника Ижорского завода – капитана Лихонина, который, ввиду тяжёлого переживаемого Россией времени забыл о своих личных интересах и отказался от денежного вознаграждения… за свою плодотворную деятельность» (15122).</w:t>
      </w:r>
    </w:p>
    <w:p w14:paraId="428295E1" w14:textId="77777777" w:rsidR="00910F46" w:rsidRPr="00DB68AA" w:rsidRDefault="00910F46" w:rsidP="00A67745">
      <w:pPr>
        <w:spacing w:after="0" w:line="240" w:lineRule="auto"/>
        <w:jc w:val="both"/>
        <w:rPr>
          <w:rFonts w:ascii="Times New Roman" w:hAnsi="Times New Roman" w:cs="Times New Roman"/>
          <w:color w:val="000000" w:themeColor="text1"/>
          <w:kern w:val="2"/>
          <w:sz w:val="16"/>
          <w:szCs w:val="16"/>
        </w:rPr>
      </w:pPr>
    </w:p>
    <w:p w14:paraId="6D783EE2"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В самый горячий период боёв летом 1917 г. снабжение парашютами воздухоплавательных частей прекратилось, так как иностранные не поступали, а отечественные не были ещё гото</w:t>
      </w:r>
      <w:r w:rsidRPr="00DB68AA">
        <w:rPr>
          <w:rFonts w:ascii="Times New Roman" w:hAnsi="Times New Roman" w:cs="Times New Roman"/>
          <w:color w:val="000000" w:themeColor="text1"/>
          <w:sz w:val="16"/>
          <w:szCs w:val="16"/>
        </w:rPr>
        <w:softHyphen/>
        <w:t>вы. Изготовленные по французскому образцу на заводе «Треугольник» и в ОВШ парашюты в количестве 70 штук поступили на фронт лишь к концу лета 1917 г. Английские парашюты си</w:t>
      </w:r>
      <w:r w:rsidRPr="00DB68AA">
        <w:rPr>
          <w:rFonts w:ascii="Times New Roman" w:hAnsi="Times New Roman" w:cs="Times New Roman"/>
          <w:color w:val="000000" w:themeColor="text1"/>
          <w:sz w:val="16"/>
          <w:szCs w:val="16"/>
        </w:rPr>
        <w:softHyphen/>
        <w:t>стемы Кальтропа получили в конце ноября 1917 г. и передали на фронт, когда боевые дей</w:t>
      </w:r>
      <w:r w:rsidRPr="00DB68AA">
        <w:rPr>
          <w:rFonts w:ascii="Times New Roman" w:hAnsi="Times New Roman" w:cs="Times New Roman"/>
          <w:color w:val="000000" w:themeColor="text1"/>
          <w:sz w:val="16"/>
          <w:szCs w:val="16"/>
        </w:rPr>
        <w:softHyphen/>
        <w:t>ствия уже закончились.</w:t>
      </w:r>
    </w:p>
    <w:p w14:paraId="391160B5"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Несмотря на то, что применявшиеся в годы Первой мировой войны в русской армии пара</w:t>
      </w:r>
      <w:r w:rsidRPr="00DB68AA">
        <w:rPr>
          <w:rFonts w:ascii="Times New Roman" w:hAnsi="Times New Roman" w:cs="Times New Roman"/>
          <w:color w:val="000000" w:themeColor="text1"/>
          <w:sz w:val="16"/>
          <w:szCs w:val="16"/>
        </w:rPr>
        <w:softHyphen/>
        <w:t>шюты (Котельникова и Жюкмесса) имели ряд конструктивных недостатков, они спасли жизнь десяткам наблюдателей привязных аэростатов. Полученный при этом опыт позднее использо</w:t>
      </w:r>
      <w:r w:rsidRPr="00DB68AA">
        <w:rPr>
          <w:rFonts w:ascii="Times New Roman" w:hAnsi="Times New Roman" w:cs="Times New Roman"/>
          <w:color w:val="000000" w:themeColor="text1"/>
          <w:sz w:val="16"/>
          <w:szCs w:val="16"/>
        </w:rPr>
        <w:softHyphen/>
        <w:t>вался для создания более совершенных авиаци</w:t>
      </w:r>
      <w:r w:rsidRPr="00DB68AA">
        <w:rPr>
          <w:rFonts w:ascii="Times New Roman" w:hAnsi="Times New Roman" w:cs="Times New Roman"/>
          <w:color w:val="000000" w:themeColor="text1"/>
          <w:sz w:val="16"/>
          <w:szCs w:val="16"/>
        </w:rPr>
        <w:softHyphen/>
        <w:t>онных парашютов (20120).</w:t>
      </w:r>
    </w:p>
    <w:p w14:paraId="6AB7DC4A"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p>
    <w:p w14:paraId="26BCA3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пути в Архангельск был потоплен английский пароход “Буревестник”, на котором находились самолеты “Сопвич” и сорок ящиков инструмента для авиамехаников. Вместе с английским пароходом “Вариоль” пошли ко дну двигатели “Клерже”, свечи “Рев”, 100 бомбовых прицелов “Трамбани”, оптические прицелы для бомбометания, воздушные винты. На пущенном ко дну французском пароходе “Кинг Давид” находилось 46 самолетов типа “Ньюпор-21” и “-24” и “Фарман-40”, запасные части для двигателей, четыре ящика образцов для постройки самолетов “Спад”, много авиационных приборов (9759).</w:t>
      </w:r>
    </w:p>
    <w:p w14:paraId="2DDCC3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3D4CF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в Филях, где РБВЗ организовал многопрофильное предприятие, включав</w:t>
      </w:r>
      <w:r w:rsidRPr="00DB68AA">
        <w:rPr>
          <w:rFonts w:ascii="Times New Roman" w:hAnsi="Times New Roman" w:cs="Times New Roman"/>
          <w:color w:val="000000" w:themeColor="text1"/>
          <w:kern w:val="2"/>
          <w:sz w:val="16"/>
          <w:szCs w:val="16"/>
        </w:rPr>
        <w:softHyphen/>
        <w:t>шее автомобильное, моторное и самолетостроительное производство, начали сборку моторов из привозных деталей. Всего со</w:t>
      </w:r>
      <w:r w:rsidRPr="00DB68AA">
        <w:rPr>
          <w:rFonts w:ascii="Times New Roman" w:hAnsi="Times New Roman" w:cs="Times New Roman"/>
          <w:color w:val="000000" w:themeColor="text1"/>
          <w:kern w:val="2"/>
          <w:sz w:val="16"/>
          <w:szCs w:val="16"/>
        </w:rPr>
        <w:softHyphen/>
        <w:t>брали около 20 штук. После Гражданской войны завод в Филях передали в концессию фирме «Юнкере», а затем он превратился в известный само</w:t>
      </w:r>
      <w:r w:rsidRPr="00DB68AA">
        <w:rPr>
          <w:rFonts w:ascii="Times New Roman" w:hAnsi="Times New Roman" w:cs="Times New Roman"/>
          <w:color w:val="000000" w:themeColor="text1"/>
          <w:kern w:val="2"/>
          <w:sz w:val="16"/>
          <w:szCs w:val="16"/>
        </w:rPr>
        <w:softHyphen/>
        <w:t>летостроительный завод № 22. Но моторов там больше не делали. Ныне завод имени Хруничева занимается исключительно космической техникой (11852).</w:t>
      </w:r>
    </w:p>
    <w:p w14:paraId="0FBDAF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143A5"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когда в рас</w:t>
      </w:r>
      <w:r w:rsidRPr="00DB68AA">
        <w:rPr>
          <w:rFonts w:ascii="Times New Roman" w:hAnsi="Times New Roman" w:cs="Times New Roman"/>
          <w:color w:val="000000" w:themeColor="text1"/>
          <w:sz w:val="16"/>
          <w:szCs w:val="16"/>
        </w:rPr>
        <w:softHyphen/>
        <w:t>поряжении появились французские зажигатель</w:t>
      </w:r>
      <w:r w:rsidRPr="00DB68AA">
        <w:rPr>
          <w:rFonts w:ascii="Times New Roman" w:hAnsi="Times New Roman" w:cs="Times New Roman"/>
          <w:color w:val="000000" w:themeColor="text1"/>
          <w:sz w:val="16"/>
          <w:szCs w:val="16"/>
        </w:rPr>
        <w:softHyphen/>
        <w:t>ные ракеты Русские аэропланы начали атаки на аэростаты противника, нередко поднимавшиеся в четырё</w:t>
      </w:r>
      <w:r w:rsidRPr="00DB68AA">
        <w:rPr>
          <w:rFonts w:ascii="Times New Roman" w:hAnsi="Times New Roman" w:cs="Times New Roman"/>
          <w:color w:val="000000" w:themeColor="text1"/>
          <w:sz w:val="16"/>
          <w:szCs w:val="16"/>
        </w:rPr>
        <w:softHyphen/>
        <w:t>хугольнике зенитных батарей, к которым часто добавлялись ещё одно-два 37-мм скорострель</w:t>
      </w:r>
      <w:r w:rsidRPr="00DB68AA">
        <w:rPr>
          <w:rFonts w:ascii="Times New Roman" w:hAnsi="Times New Roman" w:cs="Times New Roman"/>
          <w:color w:val="000000" w:themeColor="text1"/>
          <w:sz w:val="16"/>
          <w:szCs w:val="16"/>
        </w:rPr>
        <w:softHyphen/>
        <w:t>ных орудия.</w:t>
      </w:r>
    </w:p>
    <w:p w14:paraId="2A2CE829"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Первые три года войны германские аэростаты на Восточном фронте несли потери либо по ме</w:t>
      </w:r>
      <w:r w:rsidRPr="00DB68AA">
        <w:rPr>
          <w:rFonts w:ascii="Times New Roman" w:hAnsi="Times New Roman" w:cs="Times New Roman"/>
          <w:color w:val="000000" w:themeColor="text1"/>
          <w:sz w:val="16"/>
          <w:szCs w:val="16"/>
        </w:rPr>
        <w:softHyphen/>
        <w:t>теорологическим причинам, залетая при срыве за линию фронта (6-8 января 1916 г. северо-запад</w:t>
      </w:r>
      <w:r w:rsidRPr="00DB68AA">
        <w:rPr>
          <w:rFonts w:ascii="Times New Roman" w:hAnsi="Times New Roman" w:cs="Times New Roman"/>
          <w:color w:val="000000" w:themeColor="text1"/>
          <w:sz w:val="16"/>
          <w:szCs w:val="16"/>
        </w:rPr>
        <w:softHyphen/>
        <w:t>нее Збаража, 25-26 апреля 1916 г. в районе Сред</w:t>
      </w:r>
      <w:r w:rsidRPr="00DB68AA">
        <w:rPr>
          <w:rFonts w:ascii="Times New Roman" w:hAnsi="Times New Roman" w:cs="Times New Roman"/>
          <w:color w:val="000000" w:themeColor="text1"/>
          <w:sz w:val="16"/>
          <w:szCs w:val="16"/>
        </w:rPr>
        <w:softHyphen/>
        <w:t>ней Стрыпы, и 16-17 мая 1916 г. в районе Тукку- ма), либо от огня артиллерии (6-7 июля 1916 г. в районе Любешова) (20120).</w:t>
      </w:r>
    </w:p>
    <w:p w14:paraId="17D330DB" w14:textId="77777777" w:rsidR="000814A4" w:rsidRPr="00DB68AA" w:rsidRDefault="000814A4" w:rsidP="00A67745">
      <w:pPr>
        <w:spacing w:after="0" w:line="240" w:lineRule="auto"/>
        <w:jc w:val="both"/>
        <w:rPr>
          <w:rFonts w:ascii="Times New Roman" w:hAnsi="Times New Roman" w:cs="Times New Roman"/>
          <w:color w:val="000000" w:themeColor="text1"/>
          <w:sz w:val="16"/>
          <w:szCs w:val="16"/>
        </w:rPr>
      </w:pPr>
    </w:p>
    <w:p w14:paraId="7B1363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лету 1917 г. С.В.Ильюшин, сравнительно быстро освоив управление самолетом, стал неплохо пилотировать, чувствовал себя в воздухе уверенно. Сдавая экзамен на звание летчика, или как тогда говорили, пилота-авиатора, С.В.Ильюшин набрал на “Вуазене” высоту 2000 м, а потом продемонстрировал выполнение на нем виражей, горок, построил заход на посадку и плавно приземлился. Однако, став летчиком, С.В.Ильюшин продолжал выполнять на аэродроме свои прежние обязанности старшего моториста, а несколько позже - браковщика-контролера (9528).</w:t>
      </w:r>
    </w:p>
    <w:p w14:paraId="31E5B2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699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Летом 1917 г. центральная аэронавигационная станция ВВФ переведена в Москву и размещена в здании бывшей бани Соколовского в Грузинах. Руководителем назначен А.А. Фридман. Началось формирование Казенного завода, который вскоре получил название “Авиаприбор”. На заводе организована опытная база авиаприборов (действовала недолго) и ремонт авиационных измерительных приборов (1919-20 г.). </w:t>
      </w:r>
    </w:p>
    <w:p w14:paraId="1C4D26A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w:t>
      </w:r>
    </w:p>
    <w:p w14:paraId="56D13F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(2-й часовой завод). Далее производство теплоприборов выделилось в самостоятельный Владимирский теплоприборный завод.</w:t>
      </w:r>
    </w:p>
    <w:p w14:paraId="348648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1932 г. завод "Авиаприбор" был еще раз разделен: производство механических авиационных приборов было выделено в самостоятельный завод № 213 и переведено на новую территорию. Затем вскоре изготовление чертежных принадлежностей выделено в завод “Готовальня”. Оставшаяся часть завода получила название завод “Тизприбор”, позже переименованный в завод № 230. </w:t>
      </w:r>
    </w:p>
    <w:p w14:paraId="1E8F2B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Работы по авиационным и теплоизмерительным приборам, приборам автоматики прямоточных котлов. В 1938 г. налажено производство авиационных электроизмерительных приборов: гальванометров, электротахометров, автоматов курса, манометров. Мощности по теплоизмерительным приборам планировалось в середине 1941 г. перевести в другое место.</w:t>
      </w:r>
    </w:p>
    <w:p w14:paraId="75735D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начала войны было приято решение об организации дублера завода № 230. Для этого по приказу № 894сс от 22.08.1941 г. завод № 230 5ГУ НКАП эвакуирован (сначала 30% мощностей и персонала) в Казань на площади ветеринарного института и ветеринарного техникума. Планировалось сюда же полностью эвакуировать завод № 278 НКАП из Ленинграда, но это не было выполнено. По приказу № 1050сс от 8.10.1941 г. оставшаяся часть завода № 230 также эвакуирована в Казань.</w:t>
      </w:r>
    </w:p>
    <w:p w14:paraId="65C77D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Москве на старом месте в конце 1941 г. действовал филиал завода № 230. Затем по приказу № 63с от 25.01.1942 г. началось формирование Ремонтных мастерских по приборам при 5ГУ НКАП, а позже был образован новый приборостроительный завод № 339 НКАП.</w:t>
      </w:r>
    </w:p>
    <w:p w14:paraId="31377C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38A13E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1957 г. на заводе № 230 МАП действовал филиал ОКБ-12 МАП.</w:t>
      </w:r>
    </w:p>
    <w:p w14:paraId="1CDA1A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7648289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2004 г.: разработка и производство продукции для авиакосмической промышленности (датчиков температуры термоэлектрических и резистивных; датчиков частоты вращения магнитоиндукционных приводных и бесприводных; датчиков крутящего момента магнитоиндукционных бесприводных;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494982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(-03.1940 г.)- П.А. Пушкин, (03.1940-41 г.-)- Романов, (1943-45 г.)- А.Н. Соколовский, (-2004-06 г.-)- И.Е. Ефимов.</w:t>
      </w:r>
    </w:p>
    <w:p w14:paraId="242E55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1-й зам. директора (-2004-06 г.-)- В.Ф. Сучинский.</w:t>
      </w:r>
    </w:p>
    <w:p w14:paraId="20814B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(1940 г.)- Воробьев.</w:t>
      </w:r>
    </w:p>
    <w:p w14:paraId="1B2849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тахометры (1946); автопилоты: АП-15 (1954-), АП-39 (1960).</w:t>
      </w:r>
    </w:p>
    <w:p w14:paraId="738734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 230 НКАП, МАП, Завод “Авиаприбор”, "Тизприбор", ФГУП “Казанское Приборостроительное КБ” (КПКБ)</w:t>
      </w:r>
    </w:p>
    <w:p w14:paraId="24FE24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Москва Электрический пер., 1 (1940 г.); г. Казань поле Ершова, 20 (1947 г.)</w:t>
      </w:r>
    </w:p>
    <w:p w14:paraId="44D5A7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Татарстан 420061 г. Казань Сибирский тракт, 1 тел. 72-62-63 kpkb.maks.ru</w:t>
      </w:r>
    </w:p>
    <w:p w14:paraId="537895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ОКБ завода № 230 НКАП, ОКБ-230 НКАП </w:t>
      </w:r>
    </w:p>
    <w:p w14:paraId="54015A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Москва; г. Казань</w:t>
      </w:r>
    </w:p>
    <w:p w14:paraId="52E9E8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ОКБ образовано при заводе в 1935(3)г. для работ по авиационным приборам.</w:t>
      </w:r>
    </w:p>
    <w:p w14:paraId="728ADB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1941-44 г. работало в Казани вместе с заводом. Создан ряд стрелочных приборов, расходомеров.</w:t>
      </w:r>
    </w:p>
    <w:p w14:paraId="540881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приказу № 641с от 5.11.1944 г. ОКБ-230 5ГУ НКАП переведено на площадку завода № 149 ОКБ и влито в состав ОКБ-149 НКАП.</w:t>
      </w:r>
    </w:p>
    <w:p w14:paraId="6565B7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Руководитель- Любарский.</w:t>
      </w:r>
    </w:p>
    <w:p w14:paraId="0A4FD1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2-й Московский часовой завод, Второй часовой завод (ВЧЗ), завод “Слава”, Московское ОАО “Слава” </w:t>
      </w:r>
    </w:p>
    <w:p w14:paraId="3333795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Москва Ленинградский пр., 8 тел. 251-29-37</w:t>
      </w:r>
    </w:p>
    <w:p w14:paraId="58C28E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 1: г. Москва Научный пр., 20 тел. 332-83-11 (2002 г.)</w:t>
      </w:r>
    </w:p>
    <w:p w14:paraId="3AE13E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1930 г. производство часов завода “Авиаприбор” выделено в самостоятельное предприятие.</w:t>
      </w:r>
    </w:p>
    <w:p w14:paraId="6E3066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годы ВОВ эвакуирован в г. Чистополь (Татария), где на его базе основан Чистопольский часовой завод. </w:t>
      </w:r>
    </w:p>
    <w:p w14:paraId="51D14D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w:t>
      </w:r>
    </w:p>
    <w:p w14:paraId="659E88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Гендиректор (2002 г.)- В.М. Королев (10776).</w:t>
      </w:r>
    </w:p>
    <w:p w14:paraId="0DECF9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365C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Летом 1917 г. Центральная Аэронавигационная станция была переведена из г.Киева в г.Москву и размещена в здании бывшей бани Соколовского в Грузинах. Руководителем назначен А.А.Фридман. Началось формирование Казенного завода, получившего вскоре название "Авиаприбор". Организована опытная база авиаприборов, проводился ремонт авиаизмерительных приборов (в 1919-20 гг.). </w:t>
      </w:r>
    </w:p>
    <w:p w14:paraId="5B93B9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период с 1920 г. по 1930 г. завод изготовлял разнообразные металлические изделия гражданского приборостроения, такие как мединструмент, манометры, расходомеры, часы. С к. 1919 г. предприятие было переоборудовано, вступили в строй отдельные цеха как 1-е отделение завода по авиаприборам. </w:t>
      </w:r>
    </w:p>
    <w:p w14:paraId="4D4DF1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виду непрерывного расширения деятельности и специализации производство часов в 1930 г. было выделено в отдельное производство (теперь - 2-й Часовой завод), далее выделилось производство теплоприборов (далее это Владимирский теплоприборный завод). В 1932 г. завод "Авиаприбор" был еще раз разделен: производство механических авиаприборов было выделено в самостоятельный завод №213 и переведено на новую территорию. Вскоре было проведено последнее 4-ое разделение. Изготовление чертежных принадлежностей преобразовано в завод "Готовальня". Остались три основные темы: авиационные и теплоизмерительные приборы, приборы автоматики прямоточных котлов. В таком составе завод получила наименование завод "Тизприбор", а позже - завод №230. </w:t>
      </w:r>
    </w:p>
    <w:p w14:paraId="42249E0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В 1938 г. налажено производство электроизмерительных авиаприборов. Шло изготовление гальванометров, электротахометров, автоматов курса и манометров. Мощности по теплоизмерительным приборам планировалось в сер. 1941 г. перевести с завода в другое место. </w:t>
      </w:r>
    </w:p>
    <w:p w14:paraId="11CEDE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Директор завода - П.А.Пушкин (до .3.40 г.), далее Н.А.Романов (1940-1941 гг.). </w:t>
      </w:r>
    </w:p>
    <w:p w14:paraId="4841DA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довоенные годы и в период ВОВ на заводе работало ОКБ. Это ОКБ завода №230 НКАП (ОКБ-230) было образовано в 1935-36гг. и проводило работы по авиационным приборам. В 1941-44гг. ОКБ работало в эвакуации вместе с заводом. Создан ряд стрелочных приборов, расходомеров. Руководил работами Любарский. Далее (по приказу НКАП №641 от 5.11.44 г.) ОКБ-230 переведено из г.Казани на завод №149 НКАП в г.Раменское (см. Раменский приборостроительный завод). </w:t>
      </w:r>
    </w:p>
    <w:p w14:paraId="216C4F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к. 1941 г. завод был эвакуирован (приказ №894 от 22.8.41 г. и приказ №1050 от 8.10.41 г.) из г.Москвы в г.Казань. После этого в Москве в к. 1941 г. был образован и действовал филиал завода №230 НКАП. Потом на тех же площадях началось формирование Ремонтных мастерских по приборам при 5ГУ НКАП (приказ №63 от 25.1.42 г.) и позже - образован новый приборостроительный завод №339 НКАП. </w:t>
      </w:r>
    </w:p>
    <w:p w14:paraId="5341A0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Завод №339 формировался в системе 5ГУ НКАП в соответствии с решением ГКО №ГОКО-1543 от 5.4.42 г. и приказом НКАП №269 от 10.4.42 г. для дублирования производства и ремонта электрических и манометрических авиаприборов. </w:t>
      </w:r>
    </w:p>
    <w:p w14:paraId="17BD74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5A2B04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Директорами завода были Домбровский, Волаев, Федосов (1951 г.). </w:t>
      </w:r>
    </w:p>
    <w:p w14:paraId="3F603B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69DEC80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22AC56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486D78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2AB5A4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1562FB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114555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2BE3341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46521B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56FC23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На заводе в эти годы осуществлялось серийное производство станций "Барий-М", "Магний-М", "Ротор-С" (1950 г.), БРЛС "Сокол" (с 1954 г.). </w:t>
      </w:r>
    </w:p>
    <w:p w14:paraId="21E1F8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74F7650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.12.58 г. ОКБ вместе с заводом №339 переданы в ведение ГКРЭ СССР. </w:t>
      </w:r>
    </w:p>
    <w:p w14:paraId="51EB42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495FAF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76C992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2E0CE4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ген.дир. НИИР (президент и ген.к. НПК "Ф.") А.И.Канащенков. </w:t>
      </w:r>
    </w:p>
    <w:p w14:paraId="3FA59F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4FE66A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557FEE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27EBE8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20303E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Адрес: Россия, 123557, Москва, Электрический переулок, 1, Тел.: 253-5613. Факс: 253-0495. E-mail: phaza@aha.ru </w:t>
      </w:r>
    </w:p>
    <w:p w14:paraId="75DED5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00A2AF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EBFA3" w14:textId="77777777" w:rsidR="00B64ECE" w:rsidRPr="00B52707" w:rsidRDefault="00B64ECE" w:rsidP="00B64ECE">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t>Летом 1917 г. Х.Г. Берланд, предложивший проект дистанционно-пилотируемого вертолета-аэромины, был отозван из армии назад на за</w:t>
      </w:r>
      <w:r w:rsidRPr="00B52707">
        <w:rPr>
          <w:rStyle w:val="aff"/>
          <w:rFonts w:ascii="Times New Roman" w:hAnsi="Times New Roman" w:cs="Times New Roman"/>
          <w:color w:val="0070C0"/>
          <w:spacing w:val="0"/>
          <w:sz w:val="16"/>
          <w:szCs w:val="16"/>
        </w:rPr>
        <w:softHyphen/>
        <w:t>вод для выполнения своих конструкторских обязанностей. Отдел изо</w:t>
      </w:r>
      <w:r w:rsidRPr="00B52707">
        <w:rPr>
          <w:rStyle w:val="aff"/>
          <w:rFonts w:ascii="Times New Roman" w:hAnsi="Times New Roman" w:cs="Times New Roman"/>
          <w:color w:val="0070C0"/>
          <w:spacing w:val="0"/>
          <w:sz w:val="16"/>
          <w:szCs w:val="16"/>
        </w:rPr>
        <w:softHyphen/>
        <w:t>бретений Центрального военно-промышленного комитета выступил с ходатайством, чтобы Берланду была предоставлена возможность про</w:t>
      </w:r>
      <w:r w:rsidRPr="00B52707">
        <w:rPr>
          <w:rStyle w:val="aff"/>
          <w:rFonts w:ascii="Times New Roman" w:hAnsi="Times New Roman" w:cs="Times New Roman"/>
          <w:color w:val="0070C0"/>
          <w:spacing w:val="0"/>
          <w:sz w:val="16"/>
          <w:szCs w:val="16"/>
        </w:rPr>
        <w:softHyphen/>
        <w:t>должить разработку и постройку его вертолета. Последующая судьба этой интересной разработки неизвестна (25622).</w:t>
      </w:r>
    </w:p>
    <w:p w14:paraId="590AB7B1" w14:textId="77777777" w:rsidR="00B64ECE" w:rsidRPr="00B52707" w:rsidRDefault="00B64ECE" w:rsidP="00B64ECE">
      <w:pPr>
        <w:spacing w:after="0" w:line="240" w:lineRule="auto"/>
        <w:jc w:val="both"/>
        <w:rPr>
          <w:rFonts w:ascii="Times New Roman" w:hAnsi="Times New Roman" w:cs="Times New Roman"/>
          <w:color w:val="0070C0"/>
          <w:sz w:val="16"/>
          <w:szCs w:val="16"/>
        </w:rPr>
      </w:pPr>
    </w:p>
    <w:p w14:paraId="7C3B2AB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04E35D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91FE8D" w14:textId="77777777" w:rsidR="00672EDF" w:rsidRPr="00DB68AA" w:rsidRDefault="00672EDF" w:rsidP="00A67745">
      <w:pPr>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Летом 1917 г. четыре батареи 12-дюймовых гаубиц "Виккерс" (по две гаубицы в каждой) были отправлены на фронт вместе с паровыми тракторами "Фоулер" . Для перевозки одной такой гаубицы в разобранном виде требовалось шесть тракторных поездов с прицепами. Пять паровых "Фоулеров" тогда же направили в Черновцы в распоряжение инженерных частей для перевозки электрического кабеля (18380).</w:t>
      </w:r>
    </w:p>
    <w:p w14:paraId="78DF3DD6" w14:textId="77777777" w:rsidR="00672EDF" w:rsidRPr="00DB68AA" w:rsidRDefault="00672EDF" w:rsidP="00A67745">
      <w:pPr>
        <w:spacing w:after="0" w:line="240" w:lineRule="auto"/>
        <w:jc w:val="both"/>
        <w:rPr>
          <w:rFonts w:ascii="Times New Roman" w:eastAsia="Times New Roman" w:hAnsi="Times New Roman" w:cs="Times New Roman"/>
          <w:color w:val="000000" w:themeColor="text1"/>
          <w:sz w:val="16"/>
          <w:szCs w:val="16"/>
          <w:lang w:eastAsia="ru-RU"/>
        </w:rPr>
      </w:pPr>
    </w:p>
    <w:p w14:paraId="27543A0C" w14:textId="77777777" w:rsidR="00672EDF" w:rsidRPr="00DB68AA" w:rsidRDefault="00672EDF" w:rsidP="00A67745">
      <w:pPr>
        <w:pStyle w:val="ae"/>
        <w:spacing w:before="0" w:after="0"/>
        <w:jc w:val="both"/>
        <w:rPr>
          <w:color w:val="000000" w:themeColor="text1"/>
          <w:sz w:val="16"/>
          <w:szCs w:val="16"/>
        </w:rPr>
      </w:pPr>
      <w:r w:rsidRPr="00DB68AA">
        <w:rPr>
          <w:color w:val="000000" w:themeColor="text1"/>
          <w:sz w:val="16"/>
          <w:szCs w:val="16"/>
        </w:rPr>
        <w:t>К лету 1917 г. 90 % основных, каменных зданий автомобильного завода в Ярославле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Строительный подряд на который получил один из акционеров о-ва “В.А. Лебедев” “Торговый дом А.В. Зобнин и К</w:t>
      </w:r>
      <w:r w:rsidRPr="00DB68AA">
        <w:rPr>
          <w:color w:val="000000" w:themeColor="text1"/>
          <w:sz w:val="16"/>
          <w:szCs w:val="16"/>
          <w:vertAlign w:val="superscript"/>
        </w:rPr>
        <w:t>о</w:t>
      </w:r>
      <w:r w:rsidRPr="00DB68AA">
        <w:rPr>
          <w:color w:val="000000" w:themeColor="text1"/>
          <w:sz w:val="16"/>
          <w:szCs w:val="16"/>
        </w:rPr>
        <w:t>. Волжское строительное дело”.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(18369).</w:t>
      </w:r>
    </w:p>
    <w:p w14:paraId="6543A936" w14:textId="77777777" w:rsidR="00672EDF" w:rsidRPr="00DB68AA" w:rsidRDefault="00672EDF" w:rsidP="00A67745">
      <w:pPr>
        <w:pStyle w:val="ae"/>
        <w:spacing w:before="0" w:after="0"/>
        <w:jc w:val="both"/>
        <w:rPr>
          <w:color w:val="000000" w:themeColor="text1"/>
          <w:sz w:val="16"/>
          <w:szCs w:val="16"/>
        </w:rPr>
      </w:pPr>
    </w:p>
    <w:p w14:paraId="6FBF6810"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shd w:val="clear" w:color="auto" w:fill="FFFFFF"/>
        </w:rPr>
      </w:pPr>
      <w:r w:rsidRPr="00DB68AA">
        <w:rPr>
          <w:rFonts w:ascii="Times New Roman" w:hAnsi="Times New Roman" w:cs="Times New Roman"/>
          <w:color w:val="000000" w:themeColor="text1"/>
          <w:sz w:val="16"/>
          <w:szCs w:val="16"/>
          <w:shd w:val="clear" w:color="auto" w:fill="FFFFFF"/>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действовал на Юго-Западном фронте в ходе летней кампании 1917 года.</w:t>
      </w:r>
    </w:p>
    <w:p w14:paraId="1D0819C9"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shd w:val="clear" w:color="auto" w:fill="FFFFFF"/>
        </w:rPr>
      </w:pPr>
      <w:r w:rsidRPr="00DB68AA">
        <w:rPr>
          <w:rFonts w:ascii="Times New Roman" w:hAnsi="Times New Roman" w:cs="Times New Roman"/>
          <w:color w:val="000000" w:themeColor="text1"/>
          <w:sz w:val="16"/>
          <w:szCs w:val="16"/>
          <w:shd w:val="clear" w:color="auto" w:fill="FFFFFF"/>
        </w:rPr>
        <w:t>Боевое применение мотоброневагона выявило и ряд недоработок, в частности, недостаточную мощность и неудовлетворительное охлаждение двигателей и тесноту орудийных башен. Поэтому 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5AD2041E"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p>
    <w:p w14:paraId="45F4D36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DB68AA">
        <w:rPr>
          <w:rFonts w:ascii="Times New Roman" w:hAnsi="Times New Roman" w:cs="Times New Roman"/>
          <w:color w:val="000000" w:themeColor="text1"/>
          <w:kern w:val="2"/>
          <w:sz w:val="16"/>
          <w:szCs w:val="16"/>
        </w:rPr>
        <w:softHyphen/>
        <w:t>шин, сообщила, что “новый тип тяжелых по</w:t>
      </w:r>
      <w:r w:rsidRPr="00DB68AA">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DB68AA">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DB68AA">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(10733,33).</w:t>
      </w:r>
    </w:p>
    <w:p w14:paraId="5C5F14D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EA6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лета 1917 г. нап АМО начался ремонт автомобилей. 5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3537C55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379A5F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385B8EA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2B7C64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5E266A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FE3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после ремонта двигателей "Заамурец" вошел в состав Броневого железнодорожного ударного отряда под командованием полковника Кондырина, куда, помимо него, были включены бронепоезд "Генерал Анненков", бронедрезина и два броневых автомобиля. Этот отряд доблестно сражался во время летнего наступления 1917 года. Боевое применение мотовагона выявило и ряд недоработок, в частности, недостаточную мощность моторов и тесноту орудийных башен (9643).</w:t>
      </w:r>
    </w:p>
    <w:p w14:paraId="167F9B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49C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по приглашению правительства с инспекционной поездкой на Урале и в Сибири побывали американские специалисты, которые, однако, из-за отсутствия подробной информации о запасах сырья для металлургии не сумели разобраться в перспективности проекта развития металлургии в регионе. Добыча каменного угля в Кузнецком бассейне началась еще до Первой мировой войны и это открыло новые перспективы по снабжению уральской металлургии, тогда прозябавшей на фоне южнорусских заводов. Как оказалось, Кузбасс был богат не только углем, но и железной рудой, хотя тогда этого точно еще не знали: Салаирские и Тельбесские группы месторождений руды были известны с XVII-XVIII веков, но к концу 20-х годов у большевиков там под рукой не было ни одного крупного разработанного рудного месторождения. При большевиках попытки разработать проект по освоению этих запасов были продолжены (11539).</w:t>
      </w:r>
    </w:p>
    <w:p w14:paraId="6CB43D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7CE0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B6736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3B50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русском фронте имелся лишь 461 исправный самолет. На вооружении состояло, прежде всего: 70 - "Ньюпор- 11-Бебе", 68 - "Ныопор-21",43 - "СПАД", 70 - "Фарман-30", 39 - "Морис-Фарман-40", 37 - "Код- рон", 150 - "Вуазен", 76 - "Анатра-Д", 41 - "Лебедь-12", 25 - "СПАД" с кабиной. Всех прочих в незначительном количестве; всего имелось не менее 30 типов.</w:t>
      </w:r>
    </w:p>
    <w:p w14:paraId="5A9493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Такая многотипность самолетов являлась бичом для русской армии. Трудно было не только наладить массовое производство самолетов, но и переучивать в боевых условиях личный состав. В довершение всего нехватка запчастей крайне усложняла эксплуатацию этой массы разнотипных самолетов.</w:t>
      </w:r>
    </w:p>
    <w:p w14:paraId="10FACD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Подполковник Ткачев, инспектируя авиацию Юго-Западного фронта в начале 1917 г. вынужден был признать, что "лучшими из имеющихся сейчас на фронте систем являются истребители французских заводов".</w:t>
      </w:r>
    </w:p>
    <w:p w14:paraId="00B9C7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За время войны импорт в Россию составил: из Франции - 65% самолетов и 90% двигателей, из Италии - 25% самолетов и из Англии - 10% самолетов и 10% двигателей. В 1917 г. в Италии были размещены заказы на 1700 двигателей (20 млн. руб.), которые, однако не были реализованы. </w:t>
      </w:r>
    </w:p>
    <w:p w14:paraId="721D9B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Многое из посланного в Россию союзниками не доходило до места назначения. Летом 1917 г. на пути в Архангельск был потоплен английский пароход "Буревестник", на борту которого находились самолеты "Сопвич" и сорок ящиков инструментов для авиамехаников. Вместе с английским пароходом "Вариоль" пошли ко дну двигатели "Клер- же", свечи "Рев", 100 бомбовых прицелов и др. На потопленном французском корабле "Кинг Давид" находилось 46 самолетов типа "Ньюпор" ("21" и "24") и "Фарман-40" с запасными частями для двигателей, а также 4 ящика образцов для постройки самолета "СПАД".</w:t>
      </w:r>
    </w:p>
    <w:p w14:paraId="74EEA7C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Наиболее ценными на данный момент аппаратами являлись "Ньюпор-17" (всего 14 машин) и "СПАД".</w:t>
      </w:r>
    </w:p>
    <w:p w14:paraId="02A6FA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1917 г. в России все еще продолжали строить самолеты типа "Фарман" и "Вуазен", в то время как во Франции и в Англии они уже были сняты с производства. Однако в этом году в авиаотряды начали поступать самолеты отечественного производства "Декан" одесского завода "Анатра", а также "Фарман-30" с двигателем "Сальмсон" мощностью 160 л. е., "Сопвич" с двигателями "Клерже" мощностью 130 л. е., "СПАД" с двигателями "Рон" мощностью 120 л. с. и др.</w:t>
      </w:r>
    </w:p>
    <w:p w14:paraId="5AEB64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Наиболее насыщенными материальной частью были Юго-Западный и Румынский фронты - 259 самолетов, Западный фронт - 125 самолетов, Северный - 93, Кавказский фронт и другие - 104 самолета, но значительная часть этих машин была на базах. Всего на фронтах числился 1031 самолет, однако реально боеспособных из них было меньше половины. Эти данные относятся к началу июньского наступления 1917 года.</w:t>
      </w:r>
    </w:p>
    <w:p w14:paraId="138283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истребительные группы была возложена задача прикрывать корректировщиков от нападения неприятельских истребителей. Такая охрана называлась среди истребителей барражированием. Из-за небольшого запаса горючего каждый истребитель нес вахту не более полутора часов. Затем, слегка покачав крыльями, - как бы говоря своему подзащитному: "я ухожу, смотри в оба" - возвращался на аэродром, и на охрану вылетала другая машина. Однако были в это время в России и такие истребители, которые могли летать гораздо дольше.</w:t>
      </w:r>
    </w:p>
    <w:p w14:paraId="10F665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Участник войны русский летчик Северский писал, что в 1917 г. во время полетов "Муромцев" над Рижским заливом и нанесения ударов по военно-морским базам врага русские истребители сопровождали бомбардировщиков на всем протяжении их пути, позволяя им беспрепятственно производить бомбардировку Этими истребителями были "Ньюпоры" и "СПАДы", построенные в России. Прежние истребители не могли соперничать с "Муромцами" в дальности полета.</w:t>
      </w:r>
    </w:p>
    <w:p w14:paraId="57B1C2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активнее начинали использоваться самолеты в морских условиях (11999).</w:t>
      </w:r>
    </w:p>
    <w:p w14:paraId="5983E8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45D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фронте 7 и 11 армий в период артиллерийской подготовки и первых дней наступления впервые русская авиация работала в полной и тесной связи с артиллерией и наступающей пехотой и принесла неоценимую поддержку наземным родам оружия. Помощь сухопутным войскам, о которой идет речь, состояла в штурмовых действиях авиации. Русская авиация может гордиться тем, что она первой открыла новую форму боевого использования самолета, раньше военно-воздушных сил других воюющих стран стала штурмовать неприятельские войска. Военно-воздушный флот России, как и авиация других стран, не имел на вооружении хорошо вооруженного и бронированного штурмовика. Правда, еще накануне войны в России был создан опытный образец штурмового самолета, имевшего бронированное днище и пулеметную установку, но он не был принят на вооружение (9705).</w:t>
      </w:r>
    </w:p>
    <w:p w14:paraId="54F54C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6CFA61"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Лето 1917-го стало периодом наиболее интенсивных воздушных боев на Восточном фронте за всю Первую Мировую войну. И успех при этом все чаще был на стороне русских авиаторов. Есть данные, что за июнь 1917-го они одержали 23 воздушные победы, потеряв в боях лишь восемь машин (25147).</w:t>
      </w:r>
    </w:p>
    <w:p w14:paraId="72CE384C"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6110138A"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Воз</w:t>
      </w:r>
      <w:r w:rsidRPr="00DB68AA">
        <w:rPr>
          <w:rFonts w:ascii="Times New Roman" w:hAnsi="Times New Roman" w:cs="Times New Roman"/>
          <w:color w:val="000000" w:themeColor="text1"/>
          <w:sz w:val="16"/>
          <w:szCs w:val="16"/>
        </w:rPr>
        <w:softHyphen/>
        <w:t>душная дивизия Балтийского моря дели</w:t>
      </w:r>
      <w:r w:rsidRPr="00DB68AA">
        <w:rPr>
          <w:rFonts w:ascii="Times New Roman" w:hAnsi="Times New Roman" w:cs="Times New Roman"/>
          <w:color w:val="000000" w:themeColor="text1"/>
          <w:sz w:val="16"/>
          <w:szCs w:val="16"/>
        </w:rPr>
        <w:softHyphen/>
        <w:t>лась на две воздушные бригады: 1-ю (юж</w:t>
      </w:r>
      <w:r w:rsidRPr="00DB68AA">
        <w:rPr>
          <w:rFonts w:ascii="Times New Roman" w:hAnsi="Times New Roman" w:cs="Times New Roman"/>
          <w:color w:val="000000" w:themeColor="text1"/>
          <w:sz w:val="16"/>
          <w:szCs w:val="16"/>
        </w:rPr>
        <w:softHyphen/>
        <w:t>ный берег Финского залива и острова Моонзунда) и 2-ю (побережье Финляндии и Аланские острова) (23374).</w:t>
      </w:r>
    </w:p>
    <w:p w14:paraId="40CA8826" w14:textId="77777777" w:rsidR="003875B3" w:rsidRPr="00DB68AA" w:rsidRDefault="003875B3" w:rsidP="00A67745">
      <w:pPr>
        <w:spacing w:after="0" w:line="240" w:lineRule="auto"/>
        <w:jc w:val="both"/>
        <w:rPr>
          <w:rFonts w:ascii="Times New Roman" w:hAnsi="Times New Roman" w:cs="Times New Roman"/>
          <w:color w:val="000000" w:themeColor="text1"/>
          <w:sz w:val="16"/>
          <w:szCs w:val="16"/>
        </w:rPr>
      </w:pPr>
    </w:p>
    <w:p w14:paraId="618577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в полосе Юго-Западного фронта действовал английский корпусный, а также французские истребительный и артиллерийский отряды. Кроме того, английские отряды базировались в Мурманске и Архангельске, а составе Румынского фронта действовали две франко-румынские эскадрильи (11184).</w:t>
      </w:r>
    </w:p>
    <w:p w14:paraId="5845C2D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0701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авиации Западного фронта в летней операции по плану Ставки Верховного Главнокомандующего Западному фронту в летней кампании отводилась второстепенная роль. Его усиленной Х-й армии предстояло наносить отвлекающий удар в направлении Молодечно-Виленск. Наступление намечалось на 15 июня, но этот срок переносился дважды из-за отказа солдат идти в атаку. Авиационные средства Х-й армии состояли из 11 отрядов: три - истребительных, сведенных в 3-ю БАГ, шесть - корпусных, один - армейский и один -артиллерийский. В общей сложности-61 самолет, 59 летчиков и 36 наблюдателей. Большинство авиачастей находилось в более-менее удовлетворительном состоянии. Однако в 10-м армейском авиаотряде не хватало летчиков и самолетов, и он принял участие только в конце операции. 7-й Сибирский КАО почти все время пребывал на стадии формирования, и его участие ограничилось лишь несколькими боевыми вылетами. В подготовительный период отряды успешно вели систематическую разведку. Так, летчиками была зафиксирована усилившаяся активность противника на железных дорогах, подход больших пехотных колонн и т.д. Позиции фотографировались два раза в месяц, а участки предполагаемой атаки - еженедельно с высот 1500-2500 м. Дальняя разведка производилась периодически на отдельных направлениях из-за недостатка соответствующих самолетов. К началу операции штаб армии располагал фотопланшетами первой и второй линий окопов и наиболее важных тыловых пунктов неприятеля (станции Солы, Вильно и Войляны). Корректирование стрельбы было возложено на артиллерийские отделения авиаотрядов, приданных к ударным корпусам. .К началу операции при участии экипажей 1-го Сибирского, Гренадерского и 34-го корпусного авиаотрядов была закончена пристрелка всех обнаруженных целей. Авиаторы бомбили продовольственные и артиллерийские склады противника. Так, 3 июня зажигательные бомбы были сброшены на склады у деревни Базар, что вызвало большой пожар. В тот же день летчики Гренадерского авиаотряда бомбили объекты севернее местечка Крево. Работа пилотов 3-й БАГ заключалась главным образом в патрулировании над линией фронта и охране самолетов-разведчиков. Всего за подготовительный период авиаотряды Х-й армии совершили 535 боевых вылетов, потеряли 13 летчиков и наблюдателей. Противник лишился одного самолета, сбитого зенитной артиллерией, и одного привязного аэростата, который сжег тремя ракетами Ле-Приера летчик Гренадерского АО Владимир Каминский. Наступление началось только 7-го июля.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33E844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A038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авиации Румынского фронта в летней операции Румынскому фронту, как и Западному, отводилась вспомогательная роль. Он располагал двенадцатью русскими авиаотрядами и двумя франко-румынскими эскадрильями. Непосредственно в операции задействовались авиационные силы только IV-й и VI-и армий. За две недели до наступления 27-й корпусной, 4-й артиллерийский и 4-й истребительный отряды IV-го авиадивизиона были сведены в одну группу и усилены двумя самолетами из управления дивизиона. Эта группа была придана 8-му армейскому корпусу, которому отводилась важная роль в наступлении. В ту же группу планировали включить франко-румынскую эскадрилью. Однако эта часть действовала на участке 8-го корпуса самостоятельно, и управление ею приносило проблемы русскому командованию. Для усиления авиасредств на активном участке VI-й армии была создана ударная группа, в которую вошли 36-й корпусной, 10-й истребительный АО, четыре самолета из других русских авиаотрядов и франко-румынская эскадрилья. В подготовительный период летчики активно вели корректировку стрельбы батарей и разведку. В IV-й армии к обслуживанию артиллерии были привлечены все отряды, кроме истребительного, а во время наступления еще и франко-румынская эскадрилья. Для корректировки артогня в корпусных авиаотрядах VI-й армии имелось по два и более самолетов, оснащенных радиостанциями. Выполняя разведку, авиаторы обнаружили работы по укреплению тыловых позиций противника в направлениях Быстрицы и Кедзи-Варгель, скопление обозов у Ойтоз в долине реки Ус и неприятельские суда в порту Браилов. Позиции противника фотографировались, как правило, с высоты 1800-2000 м. 17 июня во время одного из таких вылетов экипаж из 30-го КАО на "Спаде" фотографировал с высоты 2600 м артиллерийские позиции в районе Якобени и был атакован самолетом противника. После короткой перестрелки неприятель с большим пикированием вышел из боя, но русский аэроплан тут же подвергся атаке другого самолета, в результате которой получил повреждения мотора и управления. Летчик прапорщик Недзевецкий смог совершить вынужденную посадку на своей территории недалеко от передовой, однако на пробеге самолет скапотировал. Наблюдатель подпоручик Стругальский был ранен и получил "контузию тела". Ситуацию осложнил начавшийся артобстрел, но с помощью пехотинцев раненого летнаба все же удалось вынести в безопасное место. Из-за все тех же проблем, связанных с общим разложением армии, войска Румынского фронта начали наступать только 7 июля. Наибольших успехов достигла IV-я армия, и ее авиация приняла деятельное участие в наступлении. 4-й армейский АО обеспечивал связь по радио и вымпелами между командованием и пехотными частями. Однако последние оказались плохо подготовленными к этому, так, 14 дивизия вообще не располагала сигнальными полотнищами, имели место случаи, когда войска яростно обстреливали свои самолеты при их снижении. С 6 по 12 июля русские летчики неоднократно вылетали для атак неприятельских объектов.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DA67B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BF8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на Румынском фронте русскими авиаотрядами было совершено 2000 боевых вылетов общей продолжительностью 3800 ч. С 1 июня по 1 октября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259602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819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Лето 1917 года характеризовалось усилением охоты немецких летчиков за русскими привязными аэростатами, которые фактически были беззащитными, так как воздухоплаватели имели в корзине один карабин и личное оружие. Поэтому участившиеся на фронте воздушные бои между немецкими летчиками и русскими воздухоплавателями носили весьма своеобразный характер. </w:t>
      </w:r>
    </w:p>
    <w:p w14:paraId="76F40E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Вспоминается нападение немецкого самолета типа “Шнейдер” на змейковый аэростат 3-й наблюдательной станции, поднятый на высоту около 400 метров в районе Двинска 6 июля 1916 года. </w:t>
      </w:r>
    </w:p>
    <w:p w14:paraId="0BEB0A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Я и наблюдатель, находившиеся в корзине, а также наземные наблюдатели и пулеметчики не заметили приближения вражеского самолета, так как он вынырнул из-за облаков со стороны солнца и планировал к аэростату с выключенным мотором. Самолет противника был обнаружен по дымному следу зажигательных ракет (ракет Ле Приера), протянувшемуся к корзине аэростата, а также по пулеметным очередям. По свисту пуль было ясно, что враг сначала стрелял по корзине, а потом начал стрелять по оболочке аэростата. </w:t>
      </w:r>
    </w:p>
    <w:p w14:paraId="530B39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Из карабина было сделано по самолету лишь несколько безрезультатных выстрелов, так как он быстро скрылся за огромным телом аэростата и мы его больше не видели. Четыре пулемета “Максим”, охранявшие аэростат с земли, открыли огонь по самолету противника. Воздушный враг улетел восвояси, а мы продолжали работать в воздухе до позднего вечера без помех. </w:t>
      </w:r>
    </w:p>
    <w:p w14:paraId="7098F0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осмотра аэростата на биваке в его оболочке было обнаружено 39 пробоин. Заклеив их, воздухоплаватели на следующее утро снова поднялись в воздух для ведения разведки (11334).</w:t>
      </w:r>
    </w:p>
    <w:p w14:paraId="3656233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550123"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напряжённую боевую работу вели и воздухоплавательные отряды, находив</w:t>
      </w:r>
      <w:r w:rsidRPr="00DB68AA">
        <w:rPr>
          <w:rFonts w:ascii="Times New Roman" w:hAnsi="Times New Roman" w:cs="Times New Roman"/>
          <w:color w:val="000000" w:themeColor="text1"/>
          <w:sz w:val="16"/>
          <w:szCs w:val="16"/>
        </w:rPr>
        <w:softHyphen/>
        <w:t>шиеся в стороне от направлений главного удара. 9 (22) июля попытку наступления предпринял Западный, а 10 (23) июля Северный фронты (20120).</w:t>
      </w:r>
    </w:p>
    <w:p w14:paraId="0E195F61"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219102D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в структуре ЗАО Двинска произошли существенные из</w:t>
      </w:r>
      <w:r w:rsidRPr="00DB68AA">
        <w:rPr>
          <w:rFonts w:ascii="Times New Roman" w:hAnsi="Times New Roman" w:cs="Times New Roman"/>
          <w:color w:val="000000" w:themeColor="text1"/>
          <w:kern w:val="2"/>
          <w:sz w:val="16"/>
          <w:szCs w:val="16"/>
        </w:rPr>
        <w:softHyphen/>
        <w:t>менения. В соответствии с приказом ВГ №236, были сформированы на постоянной основе Курсы стрельбы по воздушному фло</w:t>
      </w:r>
      <w:r w:rsidRPr="00DB68AA">
        <w:rPr>
          <w:rFonts w:ascii="Times New Roman" w:hAnsi="Times New Roman" w:cs="Times New Roman"/>
          <w:color w:val="000000" w:themeColor="text1"/>
          <w:kern w:val="2"/>
          <w:sz w:val="16"/>
          <w:szCs w:val="16"/>
        </w:rPr>
        <w:softHyphen/>
        <w:t>ту СФ. Инициатором их создания и бессмен</w:t>
      </w:r>
      <w:r w:rsidRPr="00DB68AA">
        <w:rPr>
          <w:rFonts w:ascii="Times New Roman" w:hAnsi="Times New Roman" w:cs="Times New Roman"/>
          <w:color w:val="000000" w:themeColor="text1"/>
          <w:kern w:val="2"/>
          <w:sz w:val="16"/>
          <w:szCs w:val="16"/>
        </w:rPr>
        <w:softHyphen/>
        <w:t>ным руководителем стал подполковник В.В.Тарновский. В учебном процессе была задействована часть зенитных и полевых артиллерийских батарей СФ, ЗФ и ЮЗФ (включая французскую зенитную автомо</w:t>
      </w:r>
      <w:r w:rsidRPr="00DB68AA">
        <w:rPr>
          <w:rFonts w:ascii="Times New Roman" w:hAnsi="Times New Roman" w:cs="Times New Roman"/>
          <w:color w:val="000000" w:themeColor="text1"/>
          <w:kern w:val="2"/>
          <w:sz w:val="16"/>
          <w:szCs w:val="16"/>
        </w:rPr>
        <w:softHyphen/>
        <w:t>бильную команду лейтенанта Вильема). Уже 23 июля того же года состоялся первый вы</w:t>
      </w:r>
      <w:r w:rsidRPr="00DB68AA">
        <w:rPr>
          <w:rFonts w:ascii="Times New Roman" w:hAnsi="Times New Roman" w:cs="Times New Roman"/>
          <w:color w:val="000000" w:themeColor="text1"/>
          <w:kern w:val="2"/>
          <w:sz w:val="16"/>
          <w:szCs w:val="16"/>
        </w:rPr>
        <w:softHyphen/>
        <w:t>пуск дипломированных зенитчиков (42 офи</w:t>
      </w:r>
      <w:r w:rsidRPr="00DB68AA">
        <w:rPr>
          <w:rFonts w:ascii="Times New Roman" w:hAnsi="Times New Roman" w:cs="Times New Roman"/>
          <w:color w:val="000000" w:themeColor="text1"/>
          <w:kern w:val="2"/>
          <w:sz w:val="16"/>
          <w:szCs w:val="16"/>
        </w:rPr>
        <w:softHyphen/>
        <w:t>цера и 149 нижних чинов). Одновременно на</w:t>
      </w:r>
      <w:r w:rsidRPr="00DB68AA">
        <w:rPr>
          <w:rFonts w:ascii="Times New Roman" w:hAnsi="Times New Roman" w:cs="Times New Roman"/>
          <w:color w:val="000000" w:themeColor="text1"/>
          <w:kern w:val="2"/>
          <w:sz w:val="16"/>
          <w:szCs w:val="16"/>
        </w:rPr>
        <w:softHyphen/>
        <w:t>чался эксперимент по объединению объек</w:t>
      </w:r>
      <w:r w:rsidRPr="00DB68AA">
        <w:rPr>
          <w:rFonts w:ascii="Times New Roman" w:hAnsi="Times New Roman" w:cs="Times New Roman"/>
          <w:color w:val="000000" w:themeColor="text1"/>
          <w:kern w:val="2"/>
          <w:sz w:val="16"/>
          <w:szCs w:val="16"/>
        </w:rPr>
        <w:softHyphen/>
        <w:t>товой и войсковой зенитной артиллерии в рамках 5-й армии. В новом виде она охва</w:t>
      </w:r>
      <w:r w:rsidRPr="00DB68AA">
        <w:rPr>
          <w:rFonts w:ascii="Times New Roman" w:hAnsi="Times New Roman" w:cs="Times New Roman"/>
          <w:color w:val="000000" w:themeColor="text1"/>
          <w:kern w:val="2"/>
          <w:sz w:val="16"/>
          <w:szCs w:val="16"/>
        </w:rPr>
        <w:softHyphen/>
        <w:t>тывала ЗАО Двинска, 1-го, 12-го и 14-го ар</w:t>
      </w:r>
      <w:r w:rsidRPr="00DB68AA">
        <w:rPr>
          <w:rFonts w:ascii="Times New Roman" w:hAnsi="Times New Roman" w:cs="Times New Roman"/>
          <w:color w:val="000000" w:themeColor="text1"/>
          <w:kern w:val="2"/>
          <w:sz w:val="16"/>
          <w:szCs w:val="16"/>
        </w:rPr>
        <w:softHyphen/>
        <w:t>мейских корпусов (13 зенитных подразделе</w:t>
      </w:r>
      <w:r w:rsidRPr="00DB68AA">
        <w:rPr>
          <w:rFonts w:ascii="Times New Roman" w:hAnsi="Times New Roman" w:cs="Times New Roman"/>
          <w:color w:val="000000" w:themeColor="text1"/>
          <w:kern w:val="2"/>
          <w:sz w:val="16"/>
          <w:szCs w:val="16"/>
        </w:rPr>
        <w:softHyphen/>
        <w:t>ний, 53 орудия) и действовала в соответст</w:t>
      </w:r>
      <w:r w:rsidRPr="00DB68AA">
        <w:rPr>
          <w:rFonts w:ascii="Times New Roman" w:hAnsi="Times New Roman" w:cs="Times New Roman"/>
          <w:color w:val="000000" w:themeColor="text1"/>
          <w:kern w:val="2"/>
          <w:sz w:val="16"/>
          <w:szCs w:val="16"/>
        </w:rPr>
        <w:softHyphen/>
        <w:t>вии с “планом воздушной артиллерийской обороны 5-й армии”. Позже в её состав во</w:t>
      </w:r>
      <w:r w:rsidRPr="00DB68AA">
        <w:rPr>
          <w:rFonts w:ascii="Times New Roman" w:hAnsi="Times New Roman" w:cs="Times New Roman"/>
          <w:color w:val="000000" w:themeColor="text1"/>
          <w:kern w:val="2"/>
          <w:sz w:val="16"/>
          <w:szCs w:val="16"/>
        </w:rPr>
        <w:softHyphen/>
        <w:t>шла 4-я Кубанская казачья батарея. В каче</w:t>
      </w:r>
      <w:r w:rsidRPr="00DB68AA">
        <w:rPr>
          <w:rFonts w:ascii="Times New Roman" w:hAnsi="Times New Roman" w:cs="Times New Roman"/>
          <w:color w:val="000000" w:themeColor="text1"/>
          <w:kern w:val="2"/>
          <w:sz w:val="16"/>
          <w:szCs w:val="16"/>
        </w:rPr>
        <w:softHyphen/>
        <w:t>стве переменного состава использовали офицеров и нижние чины артиллерийских подразделений СФ и ЗФ, проходивших двух</w:t>
      </w:r>
      <w:r w:rsidRPr="00DB68AA">
        <w:rPr>
          <w:rFonts w:ascii="Times New Roman" w:hAnsi="Times New Roman" w:cs="Times New Roman"/>
          <w:color w:val="000000" w:themeColor="text1"/>
          <w:kern w:val="2"/>
          <w:sz w:val="16"/>
          <w:szCs w:val="16"/>
        </w:rPr>
        <w:softHyphen/>
        <w:t>месячное обучение на Курсах стрельбы по воздушному флоту (Двинск).</w:t>
      </w:r>
    </w:p>
    <w:p w14:paraId="5327BFF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воздуха объекты армии прикрывала 4-я боевая авиагруппа, созданная на базе авиа</w:t>
      </w:r>
      <w:r w:rsidRPr="00DB68AA">
        <w:rPr>
          <w:rFonts w:ascii="Times New Roman" w:hAnsi="Times New Roman" w:cs="Times New Roman"/>
          <w:color w:val="000000" w:themeColor="text1"/>
          <w:kern w:val="2"/>
          <w:sz w:val="16"/>
          <w:szCs w:val="16"/>
        </w:rPr>
        <w:softHyphen/>
        <w:t>ционного дивизиона по охране Ставки ВГ В ходе борьбы с воздушным флотом против</w:t>
      </w:r>
      <w:r w:rsidRPr="00DB68AA">
        <w:rPr>
          <w:rFonts w:ascii="Times New Roman" w:hAnsi="Times New Roman" w:cs="Times New Roman"/>
          <w:color w:val="000000" w:themeColor="text1"/>
          <w:kern w:val="2"/>
          <w:sz w:val="16"/>
          <w:szCs w:val="16"/>
        </w:rPr>
        <w:softHyphen/>
        <w:t>ника истребительные авиаотряды одновременно охраняли весь фронт армии путём создания кратковременной “воздушной за</w:t>
      </w:r>
      <w:r w:rsidRPr="00DB68AA">
        <w:rPr>
          <w:rFonts w:ascii="Times New Roman" w:hAnsi="Times New Roman" w:cs="Times New Roman"/>
          <w:color w:val="000000" w:themeColor="text1"/>
          <w:kern w:val="2"/>
          <w:sz w:val="16"/>
          <w:szCs w:val="16"/>
        </w:rPr>
        <w:softHyphen/>
        <w:t>весы”. Это исключало доступ неприятель</w:t>
      </w:r>
      <w:r w:rsidRPr="00DB68AA">
        <w:rPr>
          <w:rFonts w:ascii="Times New Roman" w:hAnsi="Times New Roman" w:cs="Times New Roman"/>
          <w:color w:val="000000" w:themeColor="text1"/>
          <w:kern w:val="2"/>
          <w:sz w:val="16"/>
          <w:szCs w:val="16"/>
        </w:rPr>
        <w:softHyphen/>
        <w:t>ским лётчикам в район расположения рус</w:t>
      </w:r>
      <w:r w:rsidRPr="00DB68AA">
        <w:rPr>
          <w:rFonts w:ascii="Times New Roman" w:hAnsi="Times New Roman" w:cs="Times New Roman"/>
          <w:color w:val="000000" w:themeColor="text1"/>
          <w:kern w:val="2"/>
          <w:sz w:val="16"/>
          <w:szCs w:val="16"/>
        </w:rPr>
        <w:softHyphen/>
        <w:t>ских войск. Особое внимание обращалось; на совместные действия зенитной артиллерии, истребительной авиации, наблюдательных постов и воздухоплавательных станций в районе армии, вытекающие из общего пла</w:t>
      </w:r>
      <w:r w:rsidRPr="00DB68AA">
        <w:rPr>
          <w:rFonts w:ascii="Times New Roman" w:hAnsi="Times New Roman" w:cs="Times New Roman"/>
          <w:color w:val="000000" w:themeColor="text1"/>
          <w:kern w:val="2"/>
          <w:sz w:val="16"/>
          <w:szCs w:val="16"/>
        </w:rPr>
        <w:softHyphen/>
        <w:t>на ПВО, разрабатываемого её штабом.</w:t>
      </w:r>
    </w:p>
    <w:p w14:paraId="36FD0F5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Основной задачей ЗАО Двинска было соз</w:t>
      </w:r>
      <w:r w:rsidRPr="00DB68AA">
        <w:rPr>
          <w:rFonts w:ascii="Times New Roman" w:hAnsi="Times New Roman" w:cs="Times New Roman"/>
          <w:color w:val="000000" w:themeColor="text1"/>
          <w:kern w:val="2"/>
          <w:sz w:val="16"/>
          <w:szCs w:val="16"/>
        </w:rPr>
        <w:softHyphen/>
        <w:t>дание на пути вражеских аэропланов “огне</w:t>
      </w:r>
      <w:r w:rsidRPr="00DB68AA">
        <w:rPr>
          <w:rFonts w:ascii="Times New Roman" w:hAnsi="Times New Roman" w:cs="Times New Roman"/>
          <w:color w:val="000000" w:themeColor="text1"/>
          <w:kern w:val="2"/>
          <w:sz w:val="16"/>
          <w:szCs w:val="16"/>
        </w:rPr>
        <w:softHyphen/>
        <w:t>вой завесы”, с целью исключения прорыва последних в черту города. Но для этого тре</w:t>
      </w:r>
      <w:r w:rsidRPr="00DB68AA">
        <w:rPr>
          <w:rFonts w:ascii="Times New Roman" w:hAnsi="Times New Roman" w:cs="Times New Roman"/>
          <w:color w:val="000000" w:themeColor="text1"/>
          <w:kern w:val="2"/>
          <w:sz w:val="16"/>
          <w:szCs w:val="16"/>
        </w:rPr>
        <w:softHyphen/>
        <w:t>бовался большой расход артснарядов. Так, по оценке специалистов, зенитные батареи, защищавшие в 1917 г. Двинск, расходовали по германскому разведывательному аэро</w:t>
      </w:r>
      <w:r w:rsidRPr="00DB68AA">
        <w:rPr>
          <w:rFonts w:ascii="Times New Roman" w:hAnsi="Times New Roman" w:cs="Times New Roman"/>
          <w:color w:val="000000" w:themeColor="text1"/>
          <w:kern w:val="2"/>
          <w:sz w:val="16"/>
          <w:szCs w:val="16"/>
        </w:rPr>
        <w:softHyphen/>
        <w:t>плану, прилетавшему неоднократно осмат</w:t>
      </w:r>
      <w:r w:rsidRPr="00DB68AA">
        <w:rPr>
          <w:rFonts w:ascii="Times New Roman" w:hAnsi="Times New Roman" w:cs="Times New Roman"/>
          <w:color w:val="000000" w:themeColor="text1"/>
          <w:kern w:val="2"/>
          <w:sz w:val="16"/>
          <w:szCs w:val="16"/>
        </w:rPr>
        <w:softHyphen/>
        <w:t>ривать городской вокзал, до нескольких ты</w:t>
      </w:r>
      <w:r w:rsidRPr="00DB68AA">
        <w:rPr>
          <w:rFonts w:ascii="Times New Roman" w:hAnsi="Times New Roman" w:cs="Times New Roman"/>
          <w:color w:val="000000" w:themeColor="text1"/>
          <w:kern w:val="2"/>
          <w:sz w:val="16"/>
          <w:szCs w:val="16"/>
        </w:rPr>
        <w:softHyphen/>
        <w:t>сяч снарядов (11391).</w:t>
      </w:r>
    </w:p>
    <w:p w14:paraId="25438D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A2ABBD" w14:textId="77777777" w:rsidR="00910F46" w:rsidRPr="00DB68AA" w:rsidRDefault="00910F4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четыре батареи двенадцати</w:t>
      </w:r>
      <w:r w:rsidRPr="00DB68AA">
        <w:rPr>
          <w:rFonts w:ascii="Times New Roman" w:hAnsi="Times New Roman" w:cs="Times New Roman"/>
          <w:color w:val="000000" w:themeColor="text1"/>
          <w:kern w:val="2"/>
          <w:sz w:val="16"/>
          <w:szCs w:val="16"/>
        </w:rPr>
        <w:softHyphen/>
        <w:t>дюймовых гаубиц «Виккерс» (по две гаубицы в каждой) были отправлены на фронт вместе с паровыми тракторами «Фоулер». Для перевозки одной такой гаубицы в разобранном виде тре</w:t>
      </w:r>
      <w:r w:rsidRPr="00DB68AA">
        <w:rPr>
          <w:rFonts w:ascii="Times New Roman" w:hAnsi="Times New Roman" w:cs="Times New Roman"/>
          <w:color w:val="000000" w:themeColor="text1"/>
          <w:kern w:val="2"/>
          <w:sz w:val="16"/>
          <w:szCs w:val="16"/>
        </w:rPr>
        <w:softHyphen/>
        <w:t>бовались шесть тракторных поездов с прицепа</w:t>
      </w:r>
      <w:r w:rsidRPr="00DB68AA">
        <w:rPr>
          <w:rFonts w:ascii="Times New Roman" w:hAnsi="Times New Roman" w:cs="Times New Roman"/>
          <w:color w:val="000000" w:themeColor="text1"/>
          <w:kern w:val="2"/>
          <w:sz w:val="16"/>
          <w:szCs w:val="16"/>
        </w:rPr>
        <w:softHyphen/>
        <w:t>ми. Пять паровых «Фоулеров» тогда же отпра</w:t>
      </w:r>
      <w:r w:rsidRPr="00DB68AA">
        <w:rPr>
          <w:rFonts w:ascii="Times New Roman" w:hAnsi="Times New Roman" w:cs="Times New Roman"/>
          <w:color w:val="000000" w:themeColor="text1"/>
          <w:kern w:val="2"/>
          <w:sz w:val="16"/>
          <w:szCs w:val="16"/>
        </w:rPr>
        <w:softHyphen/>
        <w:t>вили в Черновцы в распоряжение инженерных частей для перевозки электрического кабеля. Хотя громоздкие паровые тягачи - ан</w:t>
      </w:r>
      <w:r w:rsidRPr="00DB68AA">
        <w:rPr>
          <w:rFonts w:ascii="Times New Roman" w:hAnsi="Times New Roman" w:cs="Times New Roman"/>
          <w:color w:val="000000" w:themeColor="text1"/>
          <w:kern w:val="2"/>
          <w:sz w:val="16"/>
          <w:szCs w:val="16"/>
        </w:rPr>
        <w:softHyphen/>
        <w:t>глийские «Фоулер», «Маршал» и «Мак-Ларен» применялись вплоть до конца войны, их ис</w:t>
      </w:r>
      <w:r w:rsidRPr="00DB68AA">
        <w:rPr>
          <w:rFonts w:ascii="Times New Roman" w:hAnsi="Times New Roman" w:cs="Times New Roman"/>
          <w:color w:val="000000" w:themeColor="text1"/>
          <w:kern w:val="2"/>
          <w:sz w:val="16"/>
          <w:szCs w:val="16"/>
        </w:rPr>
        <w:softHyphen/>
        <w:t>пользование в артиллерии являлось вынужден</w:t>
      </w:r>
      <w:r w:rsidRPr="00DB68AA">
        <w:rPr>
          <w:rFonts w:ascii="Times New Roman" w:hAnsi="Times New Roman" w:cs="Times New Roman"/>
          <w:color w:val="000000" w:themeColor="text1"/>
          <w:kern w:val="2"/>
          <w:sz w:val="16"/>
          <w:szCs w:val="16"/>
        </w:rPr>
        <w:softHyphen/>
        <w:t>ным шагом и себя не оправдало. Наибольшее распространение получили паровые тракто</w:t>
      </w:r>
      <w:r w:rsidRPr="00DB68AA">
        <w:rPr>
          <w:rFonts w:ascii="Times New Roman" w:hAnsi="Times New Roman" w:cs="Times New Roman"/>
          <w:color w:val="000000" w:themeColor="text1"/>
          <w:kern w:val="2"/>
          <w:sz w:val="16"/>
          <w:szCs w:val="16"/>
        </w:rPr>
        <w:softHyphen/>
        <w:t>ры с топкой на сырой нефти производства английской фирмы «Фоулер». Многие из них приобретались через торговую агентуру фир</w:t>
      </w:r>
      <w:r w:rsidRPr="00DB68AA">
        <w:rPr>
          <w:rFonts w:ascii="Times New Roman" w:hAnsi="Times New Roman" w:cs="Times New Roman"/>
          <w:color w:val="000000" w:themeColor="text1"/>
          <w:kern w:val="2"/>
          <w:sz w:val="16"/>
          <w:szCs w:val="16"/>
        </w:rPr>
        <w:softHyphen/>
        <w:t>мы «Виккерс-Армстронг» для перевозки тяже</w:t>
      </w:r>
      <w:r w:rsidRPr="00DB68AA">
        <w:rPr>
          <w:rFonts w:ascii="Times New Roman" w:hAnsi="Times New Roman" w:cs="Times New Roman"/>
          <w:color w:val="000000" w:themeColor="text1"/>
          <w:kern w:val="2"/>
          <w:sz w:val="16"/>
          <w:szCs w:val="16"/>
        </w:rPr>
        <w:softHyphen/>
        <w:t>лых гаубиц производства этой же фирмы и в русских документах проходили под названием «Виккерс». Всего за годы войны в Русскую ар</w:t>
      </w:r>
      <w:r w:rsidRPr="00DB68AA">
        <w:rPr>
          <w:rFonts w:ascii="Times New Roman" w:hAnsi="Times New Roman" w:cs="Times New Roman"/>
          <w:color w:val="000000" w:themeColor="text1"/>
          <w:kern w:val="2"/>
          <w:sz w:val="16"/>
          <w:szCs w:val="16"/>
        </w:rPr>
        <w:softHyphen/>
        <w:t>мию было поставлено около 200 паровых тя</w:t>
      </w:r>
      <w:r w:rsidRPr="00DB68AA">
        <w:rPr>
          <w:rFonts w:ascii="Times New Roman" w:hAnsi="Times New Roman" w:cs="Times New Roman"/>
          <w:color w:val="000000" w:themeColor="text1"/>
          <w:kern w:val="2"/>
          <w:sz w:val="16"/>
          <w:szCs w:val="16"/>
        </w:rPr>
        <w:softHyphen/>
        <w:t>гачей, в том числе и несколько отечественных производства Коломенского машинострои</w:t>
      </w:r>
      <w:r w:rsidRPr="00DB68AA">
        <w:rPr>
          <w:rFonts w:ascii="Times New Roman" w:hAnsi="Times New Roman" w:cs="Times New Roman"/>
          <w:color w:val="000000" w:themeColor="text1"/>
          <w:kern w:val="2"/>
          <w:sz w:val="16"/>
          <w:szCs w:val="16"/>
        </w:rPr>
        <w:softHyphen/>
        <w:t>тельного завода с двигателями Штумпфа мощ</w:t>
      </w:r>
      <w:r w:rsidRPr="00DB68AA">
        <w:rPr>
          <w:rFonts w:ascii="Times New Roman" w:hAnsi="Times New Roman" w:cs="Times New Roman"/>
          <w:color w:val="000000" w:themeColor="text1"/>
          <w:kern w:val="2"/>
          <w:sz w:val="16"/>
          <w:szCs w:val="16"/>
        </w:rPr>
        <w:softHyphen/>
        <w:t>ностью 110 л.с. Все они эксплуатировались до конца войны, а некоторые достались в наслед</w:t>
      </w:r>
      <w:r w:rsidRPr="00DB68AA">
        <w:rPr>
          <w:rFonts w:ascii="Times New Roman" w:hAnsi="Times New Roman" w:cs="Times New Roman"/>
          <w:color w:val="000000" w:themeColor="text1"/>
          <w:kern w:val="2"/>
          <w:sz w:val="16"/>
          <w:szCs w:val="16"/>
        </w:rPr>
        <w:softHyphen/>
        <w:t>ство Красной армий (15775).</w:t>
      </w:r>
    </w:p>
    <w:p w14:paraId="1AA33E17" w14:textId="77777777" w:rsidR="00910F46" w:rsidRPr="00DB68AA" w:rsidRDefault="00910F46" w:rsidP="00A67745">
      <w:pPr>
        <w:spacing w:after="0" w:line="240" w:lineRule="auto"/>
        <w:jc w:val="both"/>
        <w:rPr>
          <w:rFonts w:ascii="Times New Roman" w:hAnsi="Times New Roman" w:cs="Times New Roman"/>
          <w:color w:val="000000" w:themeColor="text1"/>
          <w:kern w:val="2"/>
          <w:sz w:val="16"/>
          <w:szCs w:val="16"/>
        </w:rPr>
      </w:pPr>
    </w:p>
    <w:p w14:paraId="0391B6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на линкоре “Император Александр III ” команда подняла флаг Украины. Офицеры отказались вести корабль в Севастополь и “жовто-блакитные” стяги были заменены на Андреевские (11454).</w:t>
      </w:r>
    </w:p>
    <w:p w14:paraId="080C49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7DA0C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08EDB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5E0F32" w14:textId="5E760A4D"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года в Германии был объявлен конкурс на разработку бортовых самолетов-разведчи</w:t>
      </w:r>
      <w:r w:rsidRPr="00DB68AA">
        <w:rPr>
          <w:rFonts w:ascii="Times New Roman" w:hAnsi="Times New Roman" w:cs="Times New Roman"/>
          <w:color w:val="000000" w:themeColor="text1"/>
          <w:sz w:val="16"/>
          <w:szCs w:val="16"/>
        </w:rPr>
        <w:softHyphen/>
        <w:t>ков, размещающихся в специальных ангарах на крупных подводных крейсерах (U-142</w:t>
      </w:r>
      <w:r w:rsidR="006E5CD0"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150) полным водоизмещени</w:t>
      </w:r>
      <w:r w:rsidRPr="00DB68AA">
        <w:rPr>
          <w:rFonts w:ascii="Times New Roman" w:hAnsi="Times New Roman" w:cs="Times New Roman"/>
          <w:color w:val="000000" w:themeColor="text1"/>
          <w:sz w:val="16"/>
          <w:szCs w:val="16"/>
        </w:rPr>
        <w:softHyphen/>
        <w:t>ем в 2760 т, в котором принял участие и знаменитый в будущем авиаконс</w:t>
      </w:r>
      <w:r w:rsidRPr="00DB68AA">
        <w:rPr>
          <w:rFonts w:ascii="Times New Roman" w:hAnsi="Times New Roman" w:cs="Times New Roman"/>
          <w:color w:val="000000" w:themeColor="text1"/>
          <w:sz w:val="16"/>
          <w:szCs w:val="16"/>
        </w:rPr>
        <w:softHyphen/>
        <w:t>труктор Эрнст Хейнкель. До конца войны п/л войти в строй они так и не успели, хотя U-142 и прошла ходо</w:t>
      </w:r>
      <w:r w:rsidRPr="00DB68AA">
        <w:rPr>
          <w:rFonts w:ascii="Times New Roman" w:hAnsi="Times New Roman" w:cs="Times New Roman"/>
          <w:color w:val="000000" w:themeColor="text1"/>
          <w:sz w:val="16"/>
          <w:szCs w:val="16"/>
        </w:rPr>
        <w:softHyphen/>
        <w:t>вые испытания, результаты которых оказались неутешительными — лод</w:t>
      </w:r>
      <w:r w:rsidRPr="00DB68AA">
        <w:rPr>
          <w:rFonts w:ascii="Times New Roman" w:hAnsi="Times New Roman" w:cs="Times New Roman"/>
          <w:color w:val="000000" w:themeColor="text1"/>
          <w:sz w:val="16"/>
          <w:szCs w:val="16"/>
        </w:rPr>
        <w:softHyphen/>
        <w:t>ка продемонстрировала чрезвычай</w:t>
      </w:r>
      <w:r w:rsidRPr="00DB68AA">
        <w:rPr>
          <w:rFonts w:ascii="Times New Roman" w:hAnsi="Times New Roman" w:cs="Times New Roman"/>
          <w:color w:val="000000" w:themeColor="text1"/>
          <w:sz w:val="16"/>
          <w:szCs w:val="16"/>
        </w:rPr>
        <w:softHyphen/>
        <w:t>но низкую остойчивость и плохую управляемость как в надводном, так и в подводном положении (22804).</w:t>
      </w:r>
    </w:p>
    <w:p w14:paraId="1D79DDD0"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673F36B9"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на венском филиале «Альбатроса», а с января 1917 заводе «Феникс Флюгцойгверке» для летных испытаний переделали три готовых Бранденбурга D I в самолет Феникс D I, которые доработки получали постепенно — как предусмотренные изначально, так и набиравшиеся по опыту испытаний. К последним относились фанерные передние кромки крыла, взявшие на себя большую часть изгибных и крутильных нагрузок, а также уменьшение высоты капота, чтобы летчик мог видеть хоть что-то прямо перед собой и целиться. Было смонтировано новое вооружение — два Шварлозе М16 с австрийскими синхронизаторами системы Цаппарка. Хотя проект очень долго делался и слегка опоздал, не показав со своей скоростью порядка 180 км/ч особо выдающихся летных данных, осенью 1917 г. Авиационный арсенал выдал фирме заказ на 150 серийных истребителей (22825).</w:t>
      </w:r>
    </w:p>
    <w:p w14:paraId="7F233FF4"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0659714D" w14:textId="09838F01"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одобрили проект Роланд D VI, который как и D III имел мотор Мерседес D III мощностью 160</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л.</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 Завод LFG в Шарлоттенбурге сдал его к началу второй декады октября и 13-го числа Роланд D VI совершил первый полет (22862).</w:t>
      </w:r>
    </w:p>
    <w:p w14:paraId="305C3B9D"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5D67C90E" w14:textId="710F025A"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г. главный конструктор фирмы «Ньюпор» Густав Деляж поставил задачу получить 10</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прироста скорости нового истребителя лишь за счет аэродинамики, без повышения мощности. Путь к этому он видел в улучшении обтекаемости отдельных частей самолета и в дальнейшем уменьшении разницы площадей крыльев. На завершившем первую его линию истребителей-полуторапланов Ньюпоре 27 верхнее было больше нижнего в 2,1 раза, на начавшем следующую ветвь 28-м типе</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лишь в 1,4 раза, а в проектируемом Ньюпоре 29 они должны были сравняться. Чтобы в ожидании неизбежного увеличения веса не допустить роста удельной нагрузки на крыло, общую несущую площадь увеличили на четверть, но бипланная коробка осталась, как у Ньюпора 28, одностоечной. Главным новшеством был гладкий как яичко сигарообразный фюзеляж, обшивка которого не обтягивалась полотном, а выклеивалась из полос шпона крест-накрест. Идею подсмотрели в трофейном немецком истребителе Пфальц D III, о котором мы рассказали в 140-м выпуске «Авиакаталога». Заменили только материал</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тюльпанного дерева, которое везли из США, самолетостроители Германии позволить себе не могли. Оперение типа «хвост лосося» тоже походило на немецкое, но выпуклые дуги передних кромок стабилизатора и киля сопрягались с фюзеляжем вогнутыми дугами больших радиусов. Новый проект возглавили сам Деляж и инженер Андре Мари (22890).</w:t>
      </w:r>
    </w:p>
    <w:p w14:paraId="719901D0"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15E77FB4"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для восполнения убыли фирме «Гота» заказали еще три самолета WD 11, а сразу за ними – еще 8 машин. Они были построены очень быстро – последний самолет этого типа был сдан по производству в июле 1917 г. и дальше берлинский завод «Гота» строил новые тяжелые гидропланы WD 14. К сентябрю 1917 г. обе эти серии были приняты Флотом под номерами с 1211 по 1213 и с 1372 по 1379. Последние 8 самолетов Гота WD 11 были переданы на перевооружение I эскадрильи торпедоносцев, которая в то время также базировалась в Зебрюгге, но к осени была переброшена на Восточный фронт (23073).</w:t>
      </w:r>
    </w:p>
    <w:p w14:paraId="6D1AC8AC"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423C4553" w14:textId="6FD5EE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г., чтобы узаконить продвинувшуюся уже далеко разработку нового истребителя Сопвич «Снайп», Министерство снабжения выпустило тактико-технические требования Air Board A.I(a). На объявленный конкурс были представлены самолеты Армстронг-Уитворт «Армадилло», Остин «Оспри», Болтон-Пол «Боболинк» и Бритиш Ньюпор B.N.1, который стал первой работой Фолланда на новом месте (создатель S.E.5 Генри Фолланд покинул институтом RAE и перешел на «Британский Ньюпор» (22890).</w:t>
      </w:r>
    </w:p>
    <w:p w14:paraId="1D3C4F9B"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2DC6A79B" w14:textId="37DAF9ED"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Летом 1917 г. на фирме «Венгерский самолето- и моторостроительный завод Ллойд» (по-немецки она именовалась Ungarische Lloyd Flugzeug und Motoren Fabrik, по-венгерски Magyar Lloyd Repülőgép- és Motorgyár) в г. Асод (Aszód, ныне – север Венгрии, обл. Пешт) было начато проектирование истребителя-триплана. Не известно, было ли это ее частной инициативой или же поручением Императорского и Королевского Авиационного арсенала (K.u.K. Fliegerarsenal, Flars), но проект был им утвержден и самолету был присвоен регистрационный номер Военно-воздушных сил Императорской и Королевской Армии Австро-Венгрии (Luftstreitkräfte der k.u.k. </w:t>
      </w:r>
      <w:r w:rsidRPr="00DB68AA">
        <w:rPr>
          <w:rFonts w:ascii="Times New Roman" w:hAnsi="Times New Roman" w:cs="Times New Roman"/>
          <w:color w:val="000000" w:themeColor="text1"/>
          <w:sz w:val="16"/>
          <w:szCs w:val="16"/>
        </w:rPr>
        <w:lastRenderedPageBreak/>
        <w:t>Armee) 40.15. Обозначения самолета, присвоенные разработчиком и заказчиком, пока не найдены.</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Проектирование вели главный инженер предприятия доктор Тибор фон Мельцер (Dr. Ing. Tibor von Melczer) и конструктор инженер Ханнс Визина (Ing. Hanns Wizina) (23133).</w:t>
      </w:r>
    </w:p>
    <w:p w14:paraId="3918A4EC"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017BD3BF" w14:textId="733F4AC8"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А. Эйлером и Ю. Громадником на фирме «Эйлер» (фирма Reichsamt für Luft- und Kraftfahrwesen) начато проектирование Эйлер Dr II (Тип 3) (Euler Dr II, Dreidecker Type 3) как альтернативы проекту Dr Тип 2, который Громадник как раз заканчивал.</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В</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данном истребителе были использованы не «французские» решения, перешедшие из проекта Эйлер Тип 1 (D I), который был создан фирмой на основе французского истребителя Nieuport 11, а собственные по типу самолета Euler D Type 3.</w:t>
      </w:r>
    </w:p>
    <w:p w14:paraId="0676E9FB"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построен заводом фирмы и совершил первый полет в ноябре 1917 г.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AFB0061"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2A4A3F12" w14:textId="4620E4C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на фирме AEG (Allgemeine Elektrizitäts-Gesellschaft, Abteilung Flugzeugbau) на базе конструкции строившегося в то время 3-го опытного самолета AEG D I начались проектирование и постройка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опытного истребителя-триплана AEG Dr I. Работа вероятно выполнялась по инициативе фирмы с целью поиска путей повышения летных данных за счет изменения аэродинамической схемы.</w:t>
      </w:r>
    </w:p>
    <w:p w14:paraId="7D626812" w14:textId="410B2380"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был построен заводом фирмы и совершил первый полет в октябре 1917 г.</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433F6A85"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237A124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по многочисленным сообщениям английской и французской прессы, можно было видеть, что в обеих этих странах развитию военно-воздушного флота стало придаваться решающее значение в достижении окончательной победы. Так, газета “Дейлиy Мейл” от 20 июля 1917 года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(11282).</w:t>
      </w:r>
    </w:p>
    <w:p w14:paraId="1D1B0C1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ABF5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англичане в ответ на триплан Фоккер Dr.1 выпустили Сопвич триплан и немцы опять не смогли взять инициативу в свои руки, хотя и выпустили Пфальц Dr.1 с двигателем в 160 нр (88,73).</w:t>
      </w:r>
    </w:p>
    <w:p w14:paraId="2CFC92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7E391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лета 1917 г. вопросам про</w:t>
      </w:r>
      <w:r w:rsidRPr="00DB68AA">
        <w:rPr>
          <w:rFonts w:ascii="Times New Roman" w:hAnsi="Times New Roman" w:cs="Times New Roman"/>
          <w:color w:val="000000" w:themeColor="text1"/>
          <w:kern w:val="2"/>
          <w:sz w:val="16"/>
          <w:szCs w:val="16"/>
        </w:rPr>
        <w:softHyphen/>
        <w:t>тивовоздушной обороны огневыми средствами пехотных подразделений в войсках стало уделяться самое серьез</w:t>
      </w:r>
      <w:r w:rsidRPr="00DB68AA">
        <w:rPr>
          <w:rFonts w:ascii="Times New Roman" w:hAnsi="Times New Roman" w:cs="Times New Roman"/>
          <w:color w:val="000000" w:themeColor="text1"/>
          <w:kern w:val="2"/>
          <w:sz w:val="16"/>
          <w:szCs w:val="16"/>
        </w:rPr>
        <w:softHyphen/>
        <w:t>ное внимание. Например, в немецких войсках на каждом дивизионном участке фронта для защиты от атак низколетящих са</w:t>
      </w:r>
      <w:r w:rsidRPr="00DB68AA">
        <w:rPr>
          <w:rFonts w:ascii="Times New Roman" w:hAnsi="Times New Roman" w:cs="Times New Roman"/>
          <w:color w:val="000000" w:themeColor="text1"/>
          <w:kern w:val="2"/>
          <w:sz w:val="16"/>
          <w:szCs w:val="16"/>
        </w:rPr>
        <w:softHyphen/>
        <w:t>молетов стали предусматриваться не менее трех пулеметных гнезд, каждое из которых состояло из трех и более пулеметов. Располагались такие пуле</w:t>
      </w:r>
      <w:r w:rsidRPr="00DB68AA">
        <w:rPr>
          <w:rFonts w:ascii="Times New Roman" w:hAnsi="Times New Roman" w:cs="Times New Roman"/>
          <w:color w:val="000000" w:themeColor="text1"/>
          <w:kern w:val="2"/>
          <w:sz w:val="16"/>
          <w:szCs w:val="16"/>
        </w:rPr>
        <w:softHyphen/>
        <w:t>метные гнезда на удалении не более 1000-1200 м от передовой линии, ис</w:t>
      </w:r>
      <w:r w:rsidRPr="00DB68AA">
        <w:rPr>
          <w:rFonts w:ascii="Times New Roman" w:hAnsi="Times New Roman" w:cs="Times New Roman"/>
          <w:color w:val="000000" w:themeColor="text1"/>
          <w:kern w:val="2"/>
          <w:sz w:val="16"/>
          <w:szCs w:val="16"/>
        </w:rPr>
        <w:softHyphen/>
        <w:t>ходя из требования ведения сосредо</w:t>
      </w:r>
      <w:r w:rsidRPr="00DB68AA">
        <w:rPr>
          <w:rFonts w:ascii="Times New Roman" w:hAnsi="Times New Roman" w:cs="Times New Roman"/>
          <w:color w:val="000000" w:themeColor="text1"/>
          <w:kern w:val="2"/>
          <w:sz w:val="16"/>
          <w:szCs w:val="16"/>
        </w:rPr>
        <w:softHyphen/>
        <w:t>точенного огня одновременно по одно</w:t>
      </w:r>
      <w:r w:rsidRPr="00DB68AA">
        <w:rPr>
          <w:rFonts w:ascii="Times New Roman" w:hAnsi="Times New Roman" w:cs="Times New Roman"/>
          <w:color w:val="000000" w:themeColor="text1"/>
          <w:kern w:val="2"/>
          <w:sz w:val="16"/>
          <w:szCs w:val="16"/>
        </w:rPr>
        <w:softHyphen/>
        <w:t>му самолету "как можно большего числа пулеметов". С этой целью в полках в каждой роте выделялось по одному пулеметному взводу и, кроме того. на каждые 100 м фронта выделя</w:t>
      </w:r>
      <w:r w:rsidRPr="00DB68AA">
        <w:rPr>
          <w:rFonts w:ascii="Times New Roman" w:hAnsi="Times New Roman" w:cs="Times New Roman"/>
          <w:color w:val="000000" w:themeColor="text1"/>
          <w:kern w:val="2"/>
          <w:sz w:val="16"/>
          <w:szCs w:val="16"/>
        </w:rPr>
        <w:softHyphen/>
        <w:t>лось по одному пулемету для стрельбы по самолетам. Подобным образом дей</w:t>
      </w:r>
      <w:r w:rsidRPr="00DB68AA">
        <w:rPr>
          <w:rFonts w:ascii="Times New Roman" w:hAnsi="Times New Roman" w:cs="Times New Roman"/>
          <w:color w:val="000000" w:themeColor="text1"/>
          <w:kern w:val="2"/>
          <w:sz w:val="16"/>
          <w:szCs w:val="16"/>
        </w:rPr>
        <w:softHyphen/>
        <w:t>ствовала и пехота союзных войск. Соответственно, потери штурмови</w:t>
      </w:r>
      <w:r w:rsidRPr="00DB68AA">
        <w:rPr>
          <w:rFonts w:ascii="Times New Roman" w:hAnsi="Times New Roman" w:cs="Times New Roman"/>
          <w:color w:val="000000" w:themeColor="text1"/>
          <w:kern w:val="2"/>
          <w:sz w:val="16"/>
          <w:szCs w:val="16"/>
        </w:rPr>
        <w:softHyphen/>
        <w:t>ков от ружейно-пулеметного огня с земли возросли (5999).</w:t>
      </w:r>
    </w:p>
    <w:p w14:paraId="3560863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Анализ имеющихся данных о бое</w:t>
      </w:r>
      <w:r w:rsidRPr="00DB68AA">
        <w:rPr>
          <w:rFonts w:ascii="Times New Roman" w:hAnsi="Times New Roman" w:cs="Times New Roman"/>
          <w:color w:val="000000" w:themeColor="text1"/>
          <w:kern w:val="2"/>
          <w:sz w:val="16"/>
          <w:szCs w:val="16"/>
        </w:rPr>
        <w:softHyphen/>
        <w:t>вой деятельности немецкой и англо</w:t>
      </w:r>
      <w:r w:rsidRPr="00DB68AA">
        <w:rPr>
          <w:rFonts w:ascii="Times New Roman" w:hAnsi="Times New Roman" w:cs="Times New Roman"/>
          <w:color w:val="000000" w:themeColor="text1"/>
          <w:kern w:val="2"/>
          <w:sz w:val="16"/>
          <w:szCs w:val="16"/>
        </w:rPr>
        <w:softHyphen/>
        <w:t>французской авиации показывает, что несмотря на использование сторонами для штурмовых действий на поле боя различных типов самолетов (специаль</w:t>
      </w:r>
      <w:r w:rsidRPr="00DB68AA">
        <w:rPr>
          <w:rFonts w:ascii="Times New Roman" w:hAnsi="Times New Roman" w:cs="Times New Roman"/>
          <w:color w:val="000000" w:themeColor="text1"/>
          <w:kern w:val="2"/>
          <w:sz w:val="16"/>
          <w:szCs w:val="16"/>
        </w:rPr>
        <w:softHyphen/>
        <w:t>ный бронированный самолет - у нем</w:t>
      </w:r>
      <w:r w:rsidRPr="00DB68AA">
        <w:rPr>
          <w:rFonts w:ascii="Times New Roman" w:hAnsi="Times New Roman" w:cs="Times New Roman"/>
          <w:color w:val="000000" w:themeColor="text1"/>
          <w:kern w:val="2"/>
          <w:sz w:val="16"/>
          <w:szCs w:val="16"/>
        </w:rPr>
        <w:softHyphen/>
        <w:t>цев, и истребитель или многоцелевой самолет - у союзников), безвозвратные потери штурмовиков за день, как у тех, так и у других, были примерно одина</w:t>
      </w:r>
      <w:r w:rsidRPr="00DB68AA">
        <w:rPr>
          <w:rFonts w:ascii="Times New Roman" w:hAnsi="Times New Roman" w:cs="Times New Roman"/>
          <w:color w:val="000000" w:themeColor="text1"/>
          <w:kern w:val="2"/>
          <w:sz w:val="16"/>
          <w:szCs w:val="16"/>
        </w:rPr>
        <w:softHyphen/>
        <w:t>ковыми и составляли в среднем около 30-35 % от числа применяемых само</w:t>
      </w:r>
      <w:r w:rsidRPr="00DB68AA">
        <w:rPr>
          <w:rFonts w:ascii="Times New Roman" w:hAnsi="Times New Roman" w:cs="Times New Roman"/>
          <w:color w:val="000000" w:themeColor="text1"/>
          <w:kern w:val="2"/>
          <w:sz w:val="16"/>
          <w:szCs w:val="16"/>
        </w:rPr>
        <w:softHyphen/>
        <w:t>летов. Последнее объясняется довольно просто. Отсутствие бронирования у истребителей и многоцелевых самоле</w:t>
      </w:r>
      <w:r w:rsidRPr="00DB68AA">
        <w:rPr>
          <w:rFonts w:ascii="Times New Roman" w:hAnsi="Times New Roman" w:cs="Times New Roman"/>
          <w:color w:val="000000" w:themeColor="text1"/>
          <w:kern w:val="2"/>
          <w:sz w:val="16"/>
          <w:szCs w:val="16"/>
        </w:rPr>
        <w:softHyphen/>
        <w:t>тов союзников в типовых условиях боев 1-й Мировой войны вполне компенси</w:t>
      </w:r>
      <w:r w:rsidRPr="00DB68AA">
        <w:rPr>
          <w:rFonts w:ascii="Times New Roman" w:hAnsi="Times New Roman" w:cs="Times New Roman"/>
          <w:color w:val="000000" w:themeColor="text1"/>
          <w:kern w:val="2"/>
          <w:sz w:val="16"/>
          <w:szCs w:val="16"/>
        </w:rPr>
        <w:softHyphen/>
        <w:t>ровалось высокими скоростью и манев</w:t>
      </w:r>
      <w:r w:rsidRPr="00DB68AA">
        <w:rPr>
          <w:rFonts w:ascii="Times New Roman" w:hAnsi="Times New Roman" w:cs="Times New Roman"/>
          <w:color w:val="000000" w:themeColor="text1"/>
          <w:kern w:val="2"/>
          <w:sz w:val="16"/>
          <w:szCs w:val="16"/>
        </w:rPr>
        <w:softHyphen/>
        <w:t>ренностью машин. Кроме того, к не</w:t>
      </w:r>
      <w:r w:rsidRPr="00DB68AA">
        <w:rPr>
          <w:rFonts w:ascii="Times New Roman" w:hAnsi="Times New Roman" w:cs="Times New Roman"/>
          <w:color w:val="000000" w:themeColor="text1"/>
          <w:kern w:val="2"/>
          <w:sz w:val="16"/>
          <w:szCs w:val="16"/>
        </w:rPr>
        <w:softHyphen/>
        <w:t>сомненным достоинствам союзных са</w:t>
      </w:r>
      <w:r w:rsidRPr="00DB68AA">
        <w:rPr>
          <w:rFonts w:ascii="Times New Roman" w:hAnsi="Times New Roman" w:cs="Times New Roman"/>
          <w:color w:val="000000" w:themeColor="text1"/>
          <w:kern w:val="2"/>
          <w:sz w:val="16"/>
          <w:szCs w:val="16"/>
        </w:rPr>
        <w:softHyphen/>
        <w:t>молетов-штурмовиков можно отнести наличие у большинства из них мото</w:t>
      </w:r>
      <w:r w:rsidRPr="00DB68AA">
        <w:rPr>
          <w:rFonts w:ascii="Times New Roman" w:hAnsi="Times New Roman" w:cs="Times New Roman"/>
          <w:color w:val="000000" w:themeColor="text1"/>
          <w:kern w:val="2"/>
          <w:sz w:val="16"/>
          <w:szCs w:val="16"/>
        </w:rPr>
        <w:softHyphen/>
        <w:t>ров воздушного охлаждения, значи</w:t>
      </w:r>
      <w:r w:rsidRPr="00DB68AA">
        <w:rPr>
          <w:rFonts w:ascii="Times New Roman" w:hAnsi="Times New Roman" w:cs="Times New Roman"/>
          <w:color w:val="000000" w:themeColor="text1"/>
          <w:kern w:val="2"/>
          <w:sz w:val="16"/>
          <w:szCs w:val="16"/>
        </w:rPr>
        <w:softHyphen/>
        <w:t>тельно лучше "державших" удары пуль нормального калибра и осколков зенит</w:t>
      </w:r>
      <w:r w:rsidRPr="00DB68AA">
        <w:rPr>
          <w:rFonts w:ascii="Times New Roman" w:hAnsi="Times New Roman" w:cs="Times New Roman"/>
          <w:color w:val="000000" w:themeColor="text1"/>
          <w:kern w:val="2"/>
          <w:sz w:val="16"/>
          <w:szCs w:val="16"/>
        </w:rPr>
        <w:softHyphen/>
        <w:t>ных снарядов, чем моторы жидкостно</w:t>
      </w:r>
      <w:r w:rsidRPr="00DB68AA">
        <w:rPr>
          <w:rFonts w:ascii="Times New Roman" w:hAnsi="Times New Roman" w:cs="Times New Roman"/>
          <w:color w:val="000000" w:themeColor="text1"/>
          <w:kern w:val="2"/>
          <w:sz w:val="16"/>
          <w:szCs w:val="16"/>
        </w:rPr>
        <w:softHyphen/>
        <w:t>го охлаждения, которыми оснащались штурмовики немецкого происхождения. В свою очередь, пулестойкостъ брони немецких штурмовиков, в сочетании с более низкими скоростными и манев</w:t>
      </w:r>
      <w:r w:rsidRPr="00DB68AA">
        <w:rPr>
          <w:rFonts w:ascii="Times New Roman" w:hAnsi="Times New Roman" w:cs="Times New Roman"/>
          <w:color w:val="000000" w:themeColor="text1"/>
          <w:kern w:val="2"/>
          <w:sz w:val="16"/>
          <w:szCs w:val="16"/>
        </w:rPr>
        <w:softHyphen/>
        <w:t>ренными качествами самолетов, также не обеспечивала требуемую живучесть в бою (5999).</w:t>
      </w:r>
    </w:p>
    <w:p w14:paraId="530AA13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Действительно, полигонные испыта</w:t>
      </w:r>
      <w:r w:rsidRPr="00DB68AA">
        <w:rPr>
          <w:rFonts w:ascii="Times New Roman" w:hAnsi="Times New Roman" w:cs="Times New Roman"/>
          <w:color w:val="000000" w:themeColor="text1"/>
          <w:kern w:val="2"/>
          <w:sz w:val="16"/>
          <w:szCs w:val="16"/>
        </w:rPr>
        <w:softHyphen/>
        <w:t>ния немецкой брони толщиной 5,1 мм, установленной на самолете-штурмови</w:t>
      </w:r>
      <w:r w:rsidRPr="00DB68AA">
        <w:rPr>
          <w:rFonts w:ascii="Times New Roman" w:hAnsi="Times New Roman" w:cs="Times New Roman"/>
          <w:color w:val="000000" w:themeColor="text1"/>
          <w:kern w:val="2"/>
          <w:sz w:val="16"/>
          <w:szCs w:val="16"/>
        </w:rPr>
        <w:softHyphen/>
        <w:t>ке A.E.G. J.I показали, что последняя пробивалась английской бронебойной пулей типа MR.VII.Р с дистанции до 600 м в случае нормального попадания и до 200 м в случае попадания под углом 30° к нормали. Обычная английская пуля пробивала такую броню с дистан</w:t>
      </w:r>
      <w:r w:rsidRPr="00DB68AA">
        <w:rPr>
          <w:rFonts w:ascii="Times New Roman" w:hAnsi="Times New Roman" w:cs="Times New Roman"/>
          <w:color w:val="000000" w:themeColor="text1"/>
          <w:kern w:val="2"/>
          <w:sz w:val="16"/>
          <w:szCs w:val="16"/>
        </w:rPr>
        <w:softHyphen/>
        <w:t>ции до 45 м под углом до 30° к нормали (5999).</w:t>
      </w:r>
    </w:p>
    <w:p w14:paraId="59D7604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тоже время, согласно результатов полигонных испытаний, проведенных в США уже после окончания войны, дей</w:t>
      </w:r>
      <w:r w:rsidRPr="00DB68AA">
        <w:rPr>
          <w:rFonts w:ascii="Times New Roman" w:hAnsi="Times New Roman" w:cs="Times New Roman"/>
          <w:color w:val="000000" w:themeColor="text1"/>
          <w:kern w:val="2"/>
          <w:sz w:val="16"/>
          <w:szCs w:val="16"/>
        </w:rPr>
        <w:softHyphen/>
        <w:t>ствительная стрельба обученных сол</w:t>
      </w:r>
      <w:r w:rsidRPr="00DB68AA">
        <w:rPr>
          <w:rFonts w:ascii="Times New Roman" w:hAnsi="Times New Roman" w:cs="Times New Roman"/>
          <w:color w:val="000000" w:themeColor="text1"/>
          <w:kern w:val="2"/>
          <w:sz w:val="16"/>
          <w:szCs w:val="16"/>
        </w:rPr>
        <w:softHyphen/>
        <w:t>дат по буксируемому рукаву с площа</w:t>
      </w:r>
      <w:r w:rsidRPr="00DB68AA">
        <w:rPr>
          <w:rFonts w:ascii="Times New Roman" w:hAnsi="Times New Roman" w:cs="Times New Roman"/>
          <w:color w:val="000000" w:themeColor="text1"/>
          <w:kern w:val="2"/>
          <w:sz w:val="16"/>
          <w:szCs w:val="16"/>
        </w:rPr>
        <w:softHyphen/>
        <w:t>дью равной половине площади боко</w:t>
      </w:r>
      <w:r w:rsidRPr="00DB68AA">
        <w:rPr>
          <w:rFonts w:ascii="Times New Roman" w:hAnsi="Times New Roman" w:cs="Times New Roman"/>
          <w:color w:val="000000" w:themeColor="text1"/>
          <w:kern w:val="2"/>
          <w:sz w:val="16"/>
          <w:szCs w:val="16"/>
        </w:rPr>
        <w:softHyphen/>
        <w:t>вой проекции фюзеляжа самолета типа DH.4 в типовых условиях атак назем</w:t>
      </w:r>
      <w:r w:rsidRPr="00DB68AA">
        <w:rPr>
          <w:rFonts w:ascii="Times New Roman" w:hAnsi="Times New Roman" w:cs="Times New Roman"/>
          <w:color w:val="000000" w:themeColor="text1"/>
          <w:kern w:val="2"/>
          <w:sz w:val="16"/>
          <w:szCs w:val="16"/>
        </w:rPr>
        <w:softHyphen/>
        <w:t>ных целей на поле боя (высота полета 25-100 м) в среднем давала 9% попа</w:t>
      </w:r>
      <w:r w:rsidRPr="00DB68AA">
        <w:rPr>
          <w:rFonts w:ascii="Times New Roman" w:hAnsi="Times New Roman" w:cs="Times New Roman"/>
          <w:color w:val="000000" w:themeColor="text1"/>
          <w:kern w:val="2"/>
          <w:sz w:val="16"/>
          <w:szCs w:val="16"/>
        </w:rPr>
        <w:softHyphen/>
        <w:t>даний из винтовки и 5% - из пулеме</w:t>
      </w:r>
      <w:r w:rsidRPr="00DB68AA">
        <w:rPr>
          <w:rFonts w:ascii="Times New Roman" w:hAnsi="Times New Roman" w:cs="Times New Roman"/>
          <w:color w:val="000000" w:themeColor="text1"/>
          <w:kern w:val="2"/>
          <w:sz w:val="16"/>
          <w:szCs w:val="16"/>
        </w:rPr>
        <w:softHyphen/>
        <w:t>та. Пересчет применительно к штур</w:t>
      </w:r>
      <w:r w:rsidRPr="00DB68AA">
        <w:rPr>
          <w:rFonts w:ascii="Times New Roman" w:hAnsi="Times New Roman" w:cs="Times New Roman"/>
          <w:color w:val="000000" w:themeColor="text1"/>
          <w:kern w:val="2"/>
          <w:sz w:val="16"/>
          <w:szCs w:val="16"/>
        </w:rPr>
        <w:softHyphen/>
        <w:t>мовику A.E.G. J.I с учетом разницы в скорости и наличия у "немца" брони</w:t>
      </w:r>
      <w:r w:rsidRPr="00DB68AA">
        <w:rPr>
          <w:rFonts w:ascii="Times New Roman" w:hAnsi="Times New Roman" w:cs="Times New Roman"/>
          <w:color w:val="000000" w:themeColor="text1"/>
          <w:kern w:val="2"/>
          <w:sz w:val="16"/>
          <w:szCs w:val="16"/>
        </w:rPr>
        <w:softHyphen/>
        <w:t>рования показывает, что вероятность попадания бронебойной пули с проби</w:t>
      </w:r>
      <w:r w:rsidRPr="00DB68AA">
        <w:rPr>
          <w:rFonts w:ascii="Times New Roman" w:hAnsi="Times New Roman" w:cs="Times New Roman"/>
          <w:color w:val="000000" w:themeColor="text1"/>
          <w:kern w:val="2"/>
          <w:sz w:val="16"/>
          <w:szCs w:val="16"/>
        </w:rPr>
        <w:softHyphen/>
        <w:t>тием брони составляет примерно 7% при обстреле из винтовки и 4% - при обстреле из пулемета. То есть, в типовых условиях боев система бронирования немецких штур</w:t>
      </w:r>
      <w:r w:rsidRPr="00DB68AA">
        <w:rPr>
          <w:rFonts w:ascii="Times New Roman" w:hAnsi="Times New Roman" w:cs="Times New Roman"/>
          <w:color w:val="000000" w:themeColor="text1"/>
          <w:kern w:val="2"/>
          <w:sz w:val="16"/>
          <w:szCs w:val="16"/>
        </w:rPr>
        <w:softHyphen/>
        <w:t>мовиков при обстреле бронебойными пулями не обеспечивала им явных пре</w:t>
      </w:r>
      <w:r w:rsidRPr="00DB68AA">
        <w:rPr>
          <w:rFonts w:ascii="Times New Roman" w:hAnsi="Times New Roman" w:cs="Times New Roman"/>
          <w:color w:val="000000" w:themeColor="text1"/>
          <w:kern w:val="2"/>
          <w:sz w:val="16"/>
          <w:szCs w:val="16"/>
        </w:rPr>
        <w:softHyphen/>
        <w:t>имуществ перед небронированными истребителями и легкими бомбардиров</w:t>
      </w:r>
      <w:r w:rsidRPr="00DB68AA">
        <w:rPr>
          <w:rFonts w:ascii="Times New Roman" w:hAnsi="Times New Roman" w:cs="Times New Roman"/>
          <w:color w:val="000000" w:themeColor="text1"/>
          <w:kern w:val="2"/>
          <w:sz w:val="16"/>
          <w:szCs w:val="16"/>
        </w:rPr>
        <w:softHyphen/>
        <w:t>щиками англичан и французов. Броня защищала лишь от поражения нормаль</w:t>
      </w:r>
      <w:r w:rsidRPr="00DB68AA">
        <w:rPr>
          <w:rFonts w:ascii="Times New Roman" w:hAnsi="Times New Roman" w:cs="Times New Roman"/>
          <w:color w:val="000000" w:themeColor="text1"/>
          <w:kern w:val="2"/>
          <w:sz w:val="16"/>
          <w:szCs w:val="16"/>
        </w:rPr>
        <w:softHyphen/>
        <w:t>ными пулями (5999).</w:t>
      </w:r>
    </w:p>
    <w:p w14:paraId="3696089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1-я Мировая война определила основные пути развития самолетов поля боя и оформилась цен</w:t>
      </w:r>
      <w:r w:rsidRPr="00DB68AA">
        <w:rPr>
          <w:rFonts w:ascii="Times New Roman" w:hAnsi="Times New Roman" w:cs="Times New Roman"/>
          <w:color w:val="000000" w:themeColor="text1"/>
          <w:kern w:val="2"/>
          <w:sz w:val="16"/>
          <w:szCs w:val="16"/>
        </w:rPr>
        <w:softHyphen/>
        <w:t>тральная концепция авиационной сис</w:t>
      </w:r>
      <w:r w:rsidRPr="00DB68AA">
        <w:rPr>
          <w:rFonts w:ascii="Times New Roman" w:hAnsi="Times New Roman" w:cs="Times New Roman"/>
          <w:color w:val="000000" w:themeColor="text1"/>
          <w:kern w:val="2"/>
          <w:sz w:val="16"/>
          <w:szCs w:val="16"/>
        </w:rPr>
        <w:softHyphen/>
        <w:t>темы вооружения для решения всего круга задач непосредственной авиаци</w:t>
      </w:r>
      <w:r w:rsidRPr="00DB68AA">
        <w:rPr>
          <w:rFonts w:ascii="Times New Roman" w:hAnsi="Times New Roman" w:cs="Times New Roman"/>
          <w:color w:val="000000" w:themeColor="text1"/>
          <w:kern w:val="2"/>
          <w:sz w:val="16"/>
          <w:szCs w:val="16"/>
        </w:rPr>
        <w:softHyphen/>
        <w:t>онной поддержки войск в наступлении (контрнаступлении) и в обороне, а именно: в составе воздушных сил не</w:t>
      </w:r>
      <w:r w:rsidRPr="00DB68AA">
        <w:rPr>
          <w:rFonts w:ascii="Times New Roman" w:hAnsi="Times New Roman" w:cs="Times New Roman"/>
          <w:color w:val="000000" w:themeColor="text1"/>
          <w:kern w:val="2"/>
          <w:sz w:val="16"/>
          <w:szCs w:val="16"/>
        </w:rPr>
        <w:softHyphen/>
        <w:t>обходимо иметь два типа штурмовых самолетов - легкого маневренного и тяжелого бронированного, взаимно до</w:t>
      </w:r>
      <w:r w:rsidRPr="00DB68AA">
        <w:rPr>
          <w:rFonts w:ascii="Times New Roman" w:hAnsi="Times New Roman" w:cs="Times New Roman"/>
          <w:color w:val="000000" w:themeColor="text1"/>
          <w:kern w:val="2"/>
          <w:sz w:val="16"/>
          <w:szCs w:val="16"/>
        </w:rPr>
        <w:softHyphen/>
        <w:t>полняющих друг друга при решении боевых задач (5999).</w:t>
      </w:r>
    </w:p>
    <w:p w14:paraId="34D57A6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5958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 Юнкере вернулся к концепции J3, низкоплану из лёг</w:t>
      </w:r>
      <w:r w:rsidRPr="00DB68AA">
        <w:rPr>
          <w:rFonts w:ascii="Times New Roman" w:hAnsi="Times New Roman" w:cs="Times New Roman"/>
          <w:color w:val="000000" w:themeColor="text1"/>
          <w:kern w:val="2"/>
          <w:sz w:val="16"/>
          <w:szCs w:val="16"/>
        </w:rPr>
        <w:softHyphen/>
        <w:t>кого дюралюминия с крылом относительно большого удлинения. Незаконченный J3 превратился в J7, и после масштабных испытаний и последующих доработок стал наи</w:t>
      </w:r>
      <w:r w:rsidRPr="00DB68AA">
        <w:rPr>
          <w:rFonts w:ascii="Times New Roman" w:hAnsi="Times New Roman" w:cs="Times New Roman"/>
          <w:color w:val="000000" w:themeColor="text1"/>
          <w:kern w:val="2"/>
          <w:sz w:val="16"/>
          <w:szCs w:val="16"/>
        </w:rPr>
        <w:softHyphen/>
        <w:t>более пригодной в те годы для фронта машиной Юнкерса, достаточно широко изве</w:t>
      </w:r>
      <w:r w:rsidRPr="00DB68AA">
        <w:rPr>
          <w:rFonts w:ascii="Times New Roman" w:hAnsi="Times New Roman" w:cs="Times New Roman"/>
          <w:color w:val="000000" w:themeColor="text1"/>
          <w:kern w:val="2"/>
          <w:sz w:val="16"/>
          <w:szCs w:val="16"/>
        </w:rPr>
        <w:softHyphen/>
        <w:t>стной под обозначением J.1.</w:t>
      </w:r>
    </w:p>
    <w:p w14:paraId="43078E7A" w14:textId="67F3688B"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X. Юнкере на свой страх и риск начал работу над проектом J7 еще до получения кон</w:t>
      </w:r>
      <w:r w:rsidRPr="00DB68AA">
        <w:rPr>
          <w:rFonts w:ascii="Times New Roman" w:hAnsi="Times New Roman" w:cs="Times New Roman"/>
          <w:color w:val="000000" w:themeColor="text1"/>
          <w:kern w:val="2"/>
          <w:sz w:val="16"/>
          <w:szCs w:val="16"/>
        </w:rPr>
        <w:softHyphen/>
        <w:t>тракта, ставя своей целью закончить легкий маневренный самолет из лёгкого металлам переубедить всех скептиков, несмотря на отсутствие подходящего двигателя. Основная мысль, пронизы</w:t>
      </w:r>
      <w:r w:rsidRPr="00DB68AA">
        <w:rPr>
          <w:rFonts w:ascii="Times New Roman" w:hAnsi="Times New Roman" w:cs="Times New Roman"/>
          <w:color w:val="000000" w:themeColor="text1"/>
          <w:kern w:val="2"/>
          <w:sz w:val="16"/>
          <w:szCs w:val="16"/>
        </w:rPr>
        <w:softHyphen/>
        <w:t>вавшая</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все лучшие умы его фир</w:t>
      </w:r>
      <w:r w:rsidRPr="00DB68AA">
        <w:rPr>
          <w:rFonts w:ascii="Times New Roman" w:hAnsi="Times New Roman" w:cs="Times New Roman"/>
          <w:color w:val="000000" w:themeColor="text1"/>
          <w:kern w:val="2"/>
          <w:sz w:val="16"/>
          <w:szCs w:val="16"/>
        </w:rPr>
        <w:softHyphen/>
        <w:t>мы в то время - “Конструкция должна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быть легче, легче и еще раз легче!”</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 На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этот раз он полностьюисчерпал все потенциальные конструктивные и технологические возможности дюралюминиевого самолёта. В результате появилась машина с каркасом крыльев и фюзеляжа из дюралюминиевых труб, обшитых тонкими листами из того же металла. Консоли крыльев подстыковывались к центральной секции, проходившей сквозь фюзеляж.</w:t>
      </w:r>
    </w:p>
    <w:p w14:paraId="13F1BE2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Первый полёт J7 состоялся в сентябре 1917 г., затем создали ещё несколько модифи</w:t>
      </w:r>
      <w:r w:rsidRPr="00DB68AA">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DB68AA">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3C18C43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C81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бои во Фландрии расширили возможность применения самолетов в направлении, имевшем большое значение для дальнейшей эволюции этого боевого средства. Показания пленных подтвердили, что пулеметный огонь по наземным целям с низко летящих самолетов производит очень сильное угнетающее и запугивающее действие. Эти налеты, которые до тех пор производились только от случая к случаю отдельными самолетами, отныне стали проводиться планомерно. В ходе наступления на побережье 10 июля впервые эскадрилья 1-й боевой эскадры сопровождала в групповом полете и на небольшой высоте нашу наступающую пехоту. Здесь летчики получили возможность вести бой в тесном взаимодействии с наземными войсками, оказывая им поддержку всей мощью собственного оружия (11282).</w:t>
      </w:r>
    </w:p>
    <w:p w14:paraId="4F69EC9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D6654D"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1917 г. началось проектирование англоамериканский тяжелый танк Mk VIII и до конца 1918 г. предполагалось построить 1 500 танков Mk VIII, получивших название International («Международный») или Liberty — по марке двигателя (должен был поставляться из США). Однако до заключения перемирия в Британии успели собрать всего пять машин. В боях Mk VIII поучаствовать не успел, уже после окончания войны 100 танков этого типа достроили в США. Их собирали в арсенале Рок-Айлэнд (с июля 1919 г. по июнь 1920 г.), используя комплекты узлов и деталей, доставленные из Англии. Mk VIII отличался целым рядом серьезных усовершенствований, став логическим завершением развития английских тяжелых ромбовидных танков. Он являлся наиболее сильным в плане вооружения и наиболее рациональным в плане размещения оружия. В каждом спонсоне устанавливалась одна 57-мм пушка «Гочкис», которой был обеспечен сектор обстрела в 100°. Все пять пулеметов располагались в боевой башне на крыше корпуса — два пулемета в шаровых установках в лобовых стенках башни и по одному — в бортовых и кормовых стенках. Угол горизонтального обстрела каждого пулемета составлял 30°. При необходимости часть пулеметов из башни можно было снять и установить в шаровых установках на боковых дверях (сектор обстрела 45°). Над боевой башней располагалась небольшая смотровая башенка со щелями для наблюдения. Для самообороны в бортах имелись лючки с поворотными заслонками для стрельбы из личного оружия экипажа.</w:t>
      </w:r>
    </w:p>
    <w:p w14:paraId="16F8F6EB"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Корпус Mk VIII имел клепаную конструкцию с толщиной бронирования в передней части до 16 мм и 10 мм — в бортах. В передней части корпуса располагалось отделение управления, переходящее в боевое (боевая башня и пушечные спонсоны). Двигатель был наконец перенесен в корму и отделен от обитаемого отделения перегородкой, что благоприятно сказалось на условиях работы экипажа. Кроме того, боевое отделение получило систему создания повышенного давления, которая способствовала уменьшению задымления и понижению температуры. В состав экипажа входило восемь человек — водитель, командир, два орудийных наводчика, три пулеметчика и инженер-механик. Последний размещался в силовом отделении, за перегородкой. Доступ в танк осуществлялся через бортовые двери и люк в боевой башне. На танке устанавливался авиационный 12-цилиндровый V-образный мотор Liberty жидкостного охлаждения, который развивал мощность в 343 л. с. при 1 400 об/мин. Правда, с системой охлаждения для такого мощного двигателя конструкторы промахнулись — она работала неудовлетворительно, и из-за перегрева двигателя танк не мог долго двигаться с большими скоростями. От мотора крутящий момент передавался на два поперечных вала через коробку скоростей конструкции У. Дж. Вильсона. Передача вращения с поперечных валов на ведущие колеса осуществлялась при помощи цепей Галля через бортовые передаточные колеса. Последний ромбовидный танк Mk VIII Liberty благополучно прослужил в армии США до 1932 г, но его пушки так никогда и не стреляли на поле боя (22790).</w:t>
      </w:r>
    </w:p>
    <w:p w14:paraId="682554D5" w14:textId="77777777" w:rsidR="00DD3C22" w:rsidRPr="00DB68AA" w:rsidRDefault="00DD3C22" w:rsidP="00A67745">
      <w:pPr>
        <w:spacing w:after="0" w:line="240" w:lineRule="auto"/>
        <w:jc w:val="both"/>
        <w:rPr>
          <w:rFonts w:ascii="Times New Roman" w:hAnsi="Times New Roman" w:cs="Times New Roman"/>
          <w:color w:val="000000" w:themeColor="text1"/>
          <w:sz w:val="16"/>
          <w:szCs w:val="16"/>
        </w:rPr>
      </w:pPr>
    </w:p>
    <w:p w14:paraId="2DA774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в Германии в целях создания более стройной организации и повышения эффективности, прожекторы сводились по 2 во взводы; осенью там, где обстоятельства этого требовали, проводилось сведение прожекторов в батареи из 4-х единиц. Наблюдение ночью приобретало все большее значение; оно неустанно совершенствовалось в результате тщательного обучения, возраставшей практики в наблюдении ночью и внедрения улучшенных биноклей. Фронт получил бинокли на штативах с градусным делением по вертикали и горизонтали; наблюдатели сообщали направление полета замеченного самолета прожекторной прислуге по предварительному установлению общего основного (северного) направления. Увеличение количества неприятельских налетов с бомбардировкой и пулеметным обстрелом с малых высот пехотных укрытий, артиллерийских позиций, аэростатов, колонн на марше, убежищ и т.д. вынудило шире применять пулеметы, которыми пришлось снабдить каждую батарею, каждое место подъема аэростатов, каж170 дый аэродром и поезд. Для этого оказался пригодным пулемет “08”; с помощью лафета его можно легко устанавливать на пнях и армейских повозках, его обслуживание не составляло труда. Для охраны тыловых сооружений главное командование предписало сформировать 25 противовоздушных пулеметных отрядов по 3 роты с 12-ю пулеметами в каждой. Вначале самостоятельные, они впоследствии были; подчинены зенитным батареям, однако, к сожалению, не для подготовки их к стрельбе по воздушным целям (11282).</w:t>
      </w:r>
    </w:p>
    <w:p w14:paraId="0C3477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D8609B" w14:textId="77777777" w:rsidR="003431D2" w:rsidRPr="00DB68AA"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к сербской армии присое</w:t>
      </w:r>
      <w:r w:rsidRPr="00DB68AA">
        <w:rPr>
          <w:rFonts w:ascii="Times New Roman" w:hAnsi="Times New Roman" w:cs="Times New Roman"/>
          <w:color w:val="000000" w:themeColor="text1"/>
          <w:kern w:val="2"/>
          <w:sz w:val="16"/>
          <w:szCs w:val="16"/>
        </w:rPr>
        <w:softHyphen/>
        <w:t>динилось большое количество рус</w:t>
      </w:r>
      <w:r w:rsidRPr="00DB68AA">
        <w:rPr>
          <w:rFonts w:ascii="Times New Roman" w:hAnsi="Times New Roman" w:cs="Times New Roman"/>
          <w:color w:val="000000" w:themeColor="text1"/>
          <w:kern w:val="2"/>
          <w:sz w:val="16"/>
          <w:szCs w:val="16"/>
        </w:rPr>
        <w:softHyphen/>
        <w:t>ских (точнее граждан России), ра</w:t>
      </w:r>
      <w:r w:rsidRPr="00DB68AA">
        <w:rPr>
          <w:rFonts w:ascii="Times New Roman" w:hAnsi="Times New Roman" w:cs="Times New Roman"/>
          <w:color w:val="000000" w:themeColor="text1"/>
          <w:kern w:val="2"/>
          <w:sz w:val="16"/>
          <w:szCs w:val="16"/>
        </w:rPr>
        <w:softHyphen/>
        <w:t>зочарованных ситуацией на соб</w:t>
      </w:r>
      <w:r w:rsidRPr="00DB68AA">
        <w:rPr>
          <w:rFonts w:ascii="Times New Roman" w:hAnsi="Times New Roman" w:cs="Times New Roman"/>
          <w:color w:val="000000" w:themeColor="text1"/>
          <w:kern w:val="2"/>
          <w:sz w:val="16"/>
          <w:szCs w:val="16"/>
        </w:rPr>
        <w:softHyphen/>
        <w:t>ственной Родине. Русских привели к присяге королю Сербии, но эта присяга не противоречила данной ранее присяге служить «за Веру, царя и Отечество». Русским было разрешено продолжать носить во</w:t>
      </w:r>
      <w:r w:rsidRPr="00DB68AA">
        <w:rPr>
          <w:rFonts w:ascii="Times New Roman" w:hAnsi="Times New Roman" w:cs="Times New Roman"/>
          <w:color w:val="000000" w:themeColor="text1"/>
          <w:kern w:val="2"/>
          <w:sz w:val="16"/>
          <w:szCs w:val="16"/>
        </w:rPr>
        <w:softHyphen/>
        <w:t>енную форму Российской империи. Так, в боях особо отличились По</w:t>
      </w:r>
      <w:r w:rsidRPr="00DB68AA">
        <w:rPr>
          <w:rFonts w:ascii="Times New Roman" w:hAnsi="Times New Roman" w:cs="Times New Roman"/>
          <w:color w:val="000000" w:themeColor="text1"/>
          <w:kern w:val="2"/>
          <w:sz w:val="16"/>
          <w:szCs w:val="16"/>
        </w:rPr>
        <w:softHyphen/>
        <w:t>вел Янковский и Константин Руси- ян, ранее служившие во 2-й пехот</w:t>
      </w:r>
      <w:r w:rsidRPr="00DB68AA">
        <w:rPr>
          <w:rFonts w:ascii="Times New Roman" w:hAnsi="Times New Roman" w:cs="Times New Roman"/>
          <w:color w:val="000000" w:themeColor="text1"/>
          <w:kern w:val="2"/>
          <w:sz w:val="16"/>
          <w:szCs w:val="16"/>
        </w:rPr>
        <w:softHyphen/>
        <w:t>ной дивизии царской армии, а с 5 августа 1917 г. продолжившие служ</w:t>
      </w:r>
      <w:r w:rsidRPr="00DB68AA">
        <w:rPr>
          <w:rFonts w:ascii="Times New Roman" w:hAnsi="Times New Roman" w:cs="Times New Roman"/>
          <w:color w:val="000000" w:themeColor="text1"/>
          <w:kern w:val="2"/>
          <w:sz w:val="16"/>
          <w:szCs w:val="16"/>
        </w:rPr>
        <w:softHyphen/>
        <w:t>бу в сербских эскадрильях. В нача</w:t>
      </w:r>
      <w:r w:rsidRPr="00DB68AA">
        <w:rPr>
          <w:rFonts w:ascii="Times New Roman" w:hAnsi="Times New Roman" w:cs="Times New Roman"/>
          <w:color w:val="000000" w:themeColor="text1"/>
          <w:kern w:val="2"/>
          <w:sz w:val="16"/>
          <w:szCs w:val="16"/>
        </w:rPr>
        <w:softHyphen/>
        <w:t>ле 1918 г. после завершения обу</w:t>
      </w:r>
      <w:r w:rsidRPr="00DB68AA">
        <w:rPr>
          <w:rFonts w:ascii="Times New Roman" w:hAnsi="Times New Roman" w:cs="Times New Roman"/>
          <w:color w:val="000000" w:themeColor="text1"/>
          <w:kern w:val="2"/>
          <w:sz w:val="16"/>
          <w:szCs w:val="16"/>
        </w:rPr>
        <w:softHyphen/>
        <w:t>чения из Франции в Сербию прибыло еще 12 русских летчиков и кадетов. В учеб</w:t>
      </w:r>
      <w:r w:rsidRPr="00DB68AA">
        <w:rPr>
          <w:rFonts w:ascii="Times New Roman" w:hAnsi="Times New Roman" w:cs="Times New Roman"/>
          <w:color w:val="000000" w:themeColor="text1"/>
          <w:kern w:val="2"/>
          <w:sz w:val="16"/>
          <w:szCs w:val="16"/>
        </w:rPr>
        <w:softHyphen/>
        <w:t>ном полете на самолете «ОогапсЬ АР.1 из 1-й серьской эскадрильи 26 июля 1918 г. разбился (вместе с сербским летчиком) уроженец Грузиии Исидор Дмитриевич Какиашвили. Одним из самых успешных боевых вылетов русских летчиков стал полет 26 сентября 1918 г. эки</w:t>
      </w:r>
      <w:r w:rsidRPr="00DB68AA">
        <w:rPr>
          <w:rFonts w:ascii="Times New Roman" w:hAnsi="Times New Roman" w:cs="Times New Roman"/>
          <w:color w:val="000000" w:themeColor="text1"/>
          <w:kern w:val="2"/>
          <w:sz w:val="16"/>
          <w:szCs w:val="16"/>
        </w:rPr>
        <w:softHyphen/>
        <w:t>пажа в составе Иосифа Антонови</w:t>
      </w:r>
      <w:r w:rsidRPr="00DB68AA">
        <w:rPr>
          <w:rFonts w:ascii="Times New Roman" w:hAnsi="Times New Roman" w:cs="Times New Roman"/>
          <w:color w:val="000000" w:themeColor="text1"/>
          <w:kern w:val="2"/>
          <w:sz w:val="16"/>
          <w:szCs w:val="16"/>
        </w:rPr>
        <w:softHyphen/>
        <w:t>ча и Михаила Кудинова, атаковав</w:t>
      </w:r>
      <w:r w:rsidRPr="00DB68AA">
        <w:rPr>
          <w:rFonts w:ascii="Times New Roman" w:hAnsi="Times New Roman" w:cs="Times New Roman"/>
          <w:color w:val="000000" w:themeColor="text1"/>
          <w:kern w:val="2"/>
          <w:sz w:val="16"/>
          <w:szCs w:val="16"/>
        </w:rPr>
        <w:softHyphen/>
        <w:t>шего колонну болгарской пехоты на дороге Велес - Свети Никола. Кудинов получил ранение, но зада</w:t>
      </w:r>
      <w:r w:rsidRPr="00DB68AA">
        <w:rPr>
          <w:rFonts w:ascii="Times New Roman" w:hAnsi="Times New Roman" w:cs="Times New Roman"/>
          <w:color w:val="000000" w:themeColor="text1"/>
          <w:kern w:val="2"/>
          <w:sz w:val="16"/>
          <w:szCs w:val="16"/>
        </w:rPr>
        <w:softHyphen/>
        <w:t xml:space="preserve">ние было выполнено полностью. 13 октября на 5РАЭ </w:t>
      </w:r>
      <w:r w:rsidRPr="00DB68AA">
        <w:rPr>
          <w:rFonts w:ascii="Times New Roman" w:hAnsi="Times New Roman" w:cs="Times New Roman"/>
          <w:color w:val="000000" w:themeColor="text1"/>
          <w:kern w:val="2"/>
          <w:sz w:val="16"/>
          <w:szCs w:val="16"/>
          <w:lang w:val="en-US"/>
        </w:rPr>
        <w:t>VII</w:t>
      </w:r>
      <w:r w:rsidRPr="00DB68AA">
        <w:rPr>
          <w:rFonts w:ascii="Times New Roman" w:hAnsi="Times New Roman" w:cs="Times New Roman"/>
          <w:color w:val="000000" w:themeColor="text1"/>
          <w:kern w:val="2"/>
          <w:sz w:val="16"/>
          <w:szCs w:val="16"/>
        </w:rPr>
        <w:t xml:space="preserve"> погиб Богда</w:t>
      </w:r>
      <w:r w:rsidRPr="00DB68AA">
        <w:rPr>
          <w:rFonts w:ascii="Times New Roman" w:hAnsi="Times New Roman" w:cs="Times New Roman"/>
          <w:color w:val="000000" w:themeColor="text1"/>
          <w:kern w:val="2"/>
          <w:sz w:val="16"/>
          <w:szCs w:val="16"/>
        </w:rPr>
        <w:softHyphen/>
        <w:t>нович. Зная об угрозе гибели на роди</w:t>
      </w:r>
      <w:r w:rsidRPr="00DB68AA">
        <w:rPr>
          <w:rFonts w:ascii="Times New Roman" w:hAnsi="Times New Roman" w:cs="Times New Roman"/>
          <w:color w:val="000000" w:themeColor="text1"/>
          <w:kern w:val="2"/>
          <w:sz w:val="16"/>
          <w:szCs w:val="16"/>
        </w:rPr>
        <w:softHyphen/>
        <w:t>не, король Сербии предложил рус</w:t>
      </w:r>
      <w:r w:rsidRPr="00DB68AA">
        <w:rPr>
          <w:rFonts w:ascii="Times New Roman" w:hAnsi="Times New Roman" w:cs="Times New Roman"/>
          <w:color w:val="000000" w:themeColor="text1"/>
          <w:kern w:val="2"/>
          <w:sz w:val="16"/>
          <w:szCs w:val="16"/>
        </w:rPr>
        <w:softHyphen/>
        <w:t>ским остаться в сербской армии, но многие предпочли вернуться в Россию, к Деникину. Позже в Сер</w:t>
      </w:r>
      <w:r w:rsidRPr="00DB68AA">
        <w:rPr>
          <w:rFonts w:ascii="Times New Roman" w:hAnsi="Times New Roman" w:cs="Times New Roman"/>
          <w:color w:val="000000" w:themeColor="text1"/>
          <w:kern w:val="2"/>
          <w:sz w:val="16"/>
          <w:szCs w:val="16"/>
        </w:rPr>
        <w:softHyphen/>
        <w:t>бию вернулись Сергей Урвачев и Михаил Кудинов (12104).</w:t>
      </w:r>
    </w:p>
    <w:p w14:paraId="2EFEF99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AFE0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4EB07E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FA8F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года еще Временное правительство начало борьбу с мешочничеством путем установления заградительных кордонов и принятия других мер. В еще более жестокой форме, доходившей до арестов и расстрелов, ее продолжило советское правительство. Аналогично Временному правительству действовала новая власть и в сфере товарообмена с деревней, стремясь при этом к изъятию денежных накоплений у ее имущих слоев. Был установлен порядок, по которому обменивать сельскохозяйственные продукты на промышленные товары могли лишь деревенские бедняки, остальные крестьяне, имевшие излишки, обязаны были продавать их государству по твердым ценам за денежные знаки. Декрет СНК “Об организации товарообмена для усиления хлебных заготовок” поручал Наркомпроду разработку мер, “способствующих извлечению возможно большего количества денежных знаков от деревенской буржуазии” (СУ. 1918. № 30. Ст. 398.). Такой товарообмен не мог разрешить продовольственный кризис и имел скорее политический, чем экономический характер (11172).</w:t>
      </w:r>
    </w:p>
    <w:p w14:paraId="1E5255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CF85A" w14:textId="7545C6AB" w:rsidR="00392894" w:rsidRPr="00DB68AA" w:rsidRDefault="003928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color w:val="000000" w:themeColor="text1"/>
          <w:kern w:val="2"/>
          <w:sz w:val="16"/>
          <w:szCs w:val="16"/>
        </w:rPr>
        <w:t>Летом</w:t>
      </w:r>
      <w:r w:rsidR="005A015F">
        <w:rPr>
          <w:rFonts w:ascii="Times New Roman" w:hAnsi="Times New Roman" w:cs="Times New Roman"/>
          <w:color w:val="000000" w:themeColor="text1"/>
          <w:kern w:val="2"/>
          <w:sz w:val="16"/>
          <w:szCs w:val="16"/>
        </w:rPr>
        <w:t xml:space="preserve"> </w:t>
      </w:r>
      <w:r w:rsidRPr="00DB68AA">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года по решению Временного правительства проводится Всероссийская сельскохозяйственная и поземельная перепись. Одновременно проводилась и перепись населения в городах и поселениях городского типа. В подворной карточке имелись следующие разделы: фамилия, имя домохозяина, его возраст, семейное состояние, землевладение, сельскохозяйственный инвентарь, скот, торгово-промышленные заведения, количество найма сельскохозяйственных рабочих — всего 187 пунктов (17028).</w:t>
      </w:r>
    </w:p>
    <w:p w14:paraId="21C08B3C" w14:textId="77777777" w:rsidR="00392894" w:rsidRPr="00DB68AA" w:rsidRDefault="003928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DBA168" w14:textId="77777777" w:rsidR="00484235" w:rsidRPr="00DB68AA" w:rsidRDefault="0048423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7ACC0425" w14:textId="77777777" w:rsidR="00484235" w:rsidRPr="00DB68AA" w:rsidRDefault="0048423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7F8E6" w14:textId="77777777" w:rsidR="00484235" w:rsidRPr="00DB68AA" w:rsidRDefault="0048423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 осенью 1917 г. РБВЗ все еще работал, но если в 1916 г. он построил 39 «Муромцев», 15 С-16, два С-17 и пять С-20, то в этом году дал всего пять «Муромцев» и один С-22, а к зиме встал (22826).</w:t>
      </w:r>
    </w:p>
    <w:p w14:paraId="35A47A54" w14:textId="77777777" w:rsidR="00484235" w:rsidRPr="00DB68AA" w:rsidRDefault="00484235" w:rsidP="00A67745">
      <w:pPr>
        <w:spacing w:after="0" w:line="240" w:lineRule="auto"/>
        <w:jc w:val="both"/>
        <w:rPr>
          <w:rFonts w:ascii="Times New Roman" w:hAnsi="Times New Roman" w:cs="Times New Roman"/>
          <w:color w:val="000000" w:themeColor="text1"/>
          <w:sz w:val="16"/>
          <w:szCs w:val="16"/>
        </w:rPr>
      </w:pPr>
    </w:p>
    <w:p w14:paraId="72AA3DE8" w14:textId="77777777" w:rsidR="00672EDF" w:rsidRPr="00DB68AA" w:rsidRDefault="00672E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815E791" w14:textId="77777777" w:rsidR="00672EDF" w:rsidRPr="00DB68AA" w:rsidRDefault="00672E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6169EF"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и осенью 1917 г. дублирование управленческих функций, введенное в свое время Александром Михайловичем имело отрицательные последствия. Из-за этого на практике возникали недоразумения. Так, 25 сентября 1917 г. командир 6-го авиадивизиона писал начальнику ПУАВ В.М. Ткачеву (он был назначен вместо С.А. Ульянина 21 июня 1917 г.), что «штаб-офицер по авиации при штабе армии дублирует функции командира дивизиона, чему способствует приказ командующего 6-й армией от 10 сентября 1917 г. № 495, предоставлявший штаб-офицеру по авиации право сношения с командирами авиаотрядов, минуя авиадивизион» (19566).</w:t>
      </w:r>
    </w:p>
    <w:p w14:paraId="7329E1DE"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p>
    <w:p w14:paraId="28CAFF01"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Летом и осенью 1917 г. работа ПУАВ происходила непосредственно в Ставке в г. Могилеве, что, по мнению В.М. Ткачева, делало ее планомернее и продуктивнее. Начальник ПУАВ отмечал: «Раньше была рассогласованность между Ставкой и Великим князем даже в вопросах организации. Теперь авиация приблизилась к войскам, у Полевого управления авиацией и воздухоплаванием появилась возможность пользования узлом связи Ставки. Планирование боевых действий авиации могло осуществляться впервые за войну в масштабах всей авиации действующей армии и в соответствии с планами Ставки». Новые штат ПУАВ и Положение о нем были утверждены приказом ВГК от 24 октября 1917 г. № 796 (за день до Октябрьской революции).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 нем пойдет речь ниже) осуществлялись через подачу (19566).</w:t>
      </w:r>
    </w:p>
    <w:p w14:paraId="0EA59EDC"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p>
    <w:p w14:paraId="4B2896A8" w14:textId="77777777" w:rsidR="007E7360" w:rsidRPr="00DB68AA" w:rsidRDefault="007E7360" w:rsidP="007E7360">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F287775" w14:textId="77777777" w:rsidR="007E7360" w:rsidRPr="00DB68AA" w:rsidRDefault="007E7360" w:rsidP="007E7360">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4E380E" w14:textId="77777777" w:rsidR="007E7360" w:rsidRPr="00CF03EC" w:rsidRDefault="007E7360" w:rsidP="007E7360">
      <w:pPr>
        <w:spacing w:after="0" w:line="240" w:lineRule="auto"/>
        <w:jc w:val="both"/>
        <w:rPr>
          <w:rFonts w:ascii="Times New Roman" w:hAnsi="Times New Roman" w:cs="Times New Roman"/>
          <w:color w:val="0070C0"/>
          <w:sz w:val="16"/>
          <w:szCs w:val="16"/>
        </w:rPr>
      </w:pPr>
      <w:r w:rsidRPr="00CF03EC">
        <w:rPr>
          <w:rFonts w:ascii="Times New Roman" w:hAnsi="Times New Roman" w:cs="Times New Roman"/>
          <w:color w:val="0070C0"/>
          <w:sz w:val="16"/>
          <w:szCs w:val="16"/>
        </w:rPr>
        <w:t>В первой половине 1917 г. из Англии в Россию привезли восемнадцать тоже уже далеко не новых Моранов V, которые тоже участвовали в боях в основном уже после Великой Октябрьской Социалистической революции (25772).</w:t>
      </w:r>
    </w:p>
    <w:p w14:paraId="37C94E26" w14:textId="77777777" w:rsidR="007E7360" w:rsidRPr="00CF03EC" w:rsidRDefault="007E7360" w:rsidP="007E7360">
      <w:pPr>
        <w:spacing w:after="0" w:line="240" w:lineRule="auto"/>
        <w:jc w:val="both"/>
        <w:rPr>
          <w:rFonts w:ascii="Times New Roman" w:hAnsi="Times New Roman" w:cs="Times New Roman"/>
          <w:color w:val="0070C0"/>
          <w:sz w:val="16"/>
          <w:szCs w:val="16"/>
        </w:rPr>
      </w:pPr>
    </w:p>
    <w:p w14:paraId="02CC1B11" w14:textId="77777777" w:rsidR="00672EDF" w:rsidRPr="00DB68AA" w:rsidRDefault="00672E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B37170B" w14:textId="77777777" w:rsidR="00672EDF" w:rsidRPr="00DB68AA" w:rsidRDefault="00672ED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BDFDC"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первое полугодие 1917 г. фирме «Эриксона» Военным ведомством было заказано 50000 телефонных аппаратов, 2850 комму</w:t>
      </w:r>
      <w:r w:rsidRPr="00DB68AA">
        <w:rPr>
          <w:rFonts w:ascii="Times New Roman" w:hAnsi="Times New Roman" w:cs="Times New Roman"/>
          <w:color w:val="000000" w:themeColor="text1"/>
          <w:sz w:val="16"/>
          <w:szCs w:val="16"/>
        </w:rPr>
        <w:softHyphen/>
        <w:t>таторов, 80000 микротелефонных капсюлей, 9000 зуммеров, запчасти к аппара</w:t>
      </w:r>
      <w:r w:rsidRPr="00DB68AA">
        <w:rPr>
          <w:rFonts w:ascii="Times New Roman" w:hAnsi="Times New Roman" w:cs="Times New Roman"/>
          <w:color w:val="000000" w:themeColor="text1"/>
          <w:sz w:val="16"/>
          <w:szCs w:val="16"/>
        </w:rPr>
        <w:softHyphen/>
        <w:t>туре и другое имущество (19098).</w:t>
      </w:r>
    </w:p>
    <w:p w14:paraId="1A47C3D4"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p>
    <w:p w14:paraId="6F9C6CBF" w14:textId="77777777" w:rsidR="00BB12B7" w:rsidRPr="00DB68AA" w:rsidRDefault="00BB12B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199" w:name="_Hlk92717145"/>
      <w:r w:rsidRPr="00DB68AA">
        <w:rPr>
          <w:rFonts w:ascii="Times New Roman" w:hAnsi="Times New Roman" w:cs="Times New Roman"/>
          <w:i/>
          <w:iCs/>
          <w:color w:val="000000" w:themeColor="text1"/>
          <w:kern w:val="2"/>
          <w:sz w:val="16"/>
          <w:szCs w:val="16"/>
        </w:rPr>
        <w:t>Армия:</w:t>
      </w:r>
    </w:p>
    <w:p w14:paraId="5F04DBBD" w14:textId="77777777" w:rsidR="00BB12B7" w:rsidRPr="00DB68AA" w:rsidRDefault="00BB12B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33869" w14:textId="77777777" w:rsidR="00BB12B7" w:rsidRPr="00DB68AA" w:rsidRDefault="00BB12B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первой половине 1917 г. воздухоплавательные роты были переформированы в армейские и корпусные воздухоплавательные отряды, сведенные в 14 воздухоплавательных дивизионов. На каждом фронте организован воздухоплавательный парк, осуществлявший ремонт материальной части и снабжение воздухоплавательных дивизионов химическими материалами. Для военных воздухоплавателей принята та же организационная структура, что и для авиаторов. В действующей армии было 88 воздухоплавательных отрядов (59 корпусных и 29 армейских), 2 крепостные воздухоплавательные роты (Ревельская и Свеаборгская), каждая с тремя наблюдательными станциями. Всего на вооружении состояло около 200 змейковых аэростатов. Воздухоплавательные части и парки насчитывали 700 </w:t>
      </w:r>
      <w:r w:rsidRPr="00DB68AA">
        <w:rPr>
          <w:rFonts w:ascii="Times New Roman" w:hAnsi="Times New Roman" w:cs="Times New Roman"/>
          <w:color w:val="000000" w:themeColor="text1"/>
          <w:sz w:val="16"/>
          <w:szCs w:val="16"/>
        </w:rPr>
        <w:lastRenderedPageBreak/>
        <w:t>офицеров, 28 тыс. солдат. Число воздухоплавательных аппаратов не удовлетворяло потребностей русской армии, отставало как от противника, так и от своих союзников. Во французской армии, например, на каждый километр фронта приходился один аэростат. У союзников станции со змейковыми аэростатами надежно прикрывались огнем зенитной артиллерии и истребительной авиацией.</w:t>
      </w:r>
    </w:p>
    <w:p w14:paraId="6BC8153E" w14:textId="77777777" w:rsidR="00BB12B7" w:rsidRPr="00DB68AA" w:rsidRDefault="00BB12B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Русское армейское командование требовало придать каждой пехотной дивизии по одному воздухоплавательному отряду, однако нехватка лебедок и тросов к ним не позволила удовлетворить эти запросы. Большим недостатком была оторванность фронтовых воздухоплавательных частей от парков. Зачастую химические материалы, горючее, смазочные масла приходилось подвозить к месту боевой работы за 300-500 км. После реорганизации воздухоплавания в начале 1917 г. снабжением и ремонтом стали заниматься управления воздухоплавательных дивизионов. Однако и после этого базы для обслуживания воздухоплавателей на передовой так и не были созданы. Все это, естественно, ухудшало боевую работу привязных аэростатов (22857).</w:t>
      </w:r>
    </w:p>
    <w:p w14:paraId="75E3EA86" w14:textId="77777777" w:rsidR="00BB12B7" w:rsidRPr="00DB68AA" w:rsidRDefault="00BB12B7" w:rsidP="00A67745">
      <w:pPr>
        <w:spacing w:after="0" w:line="240" w:lineRule="auto"/>
        <w:jc w:val="both"/>
        <w:rPr>
          <w:rFonts w:ascii="Times New Roman" w:hAnsi="Times New Roman" w:cs="Times New Roman"/>
          <w:color w:val="000000" w:themeColor="text1"/>
          <w:sz w:val="16"/>
          <w:szCs w:val="16"/>
        </w:rPr>
      </w:pPr>
    </w:p>
    <w:p w14:paraId="1B6DACFA" w14:textId="77777777" w:rsidR="009D465F" w:rsidRPr="00DB68AA" w:rsidRDefault="009D465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991A7CB" w14:textId="77777777" w:rsidR="009D465F" w:rsidRPr="00DB68AA" w:rsidRDefault="009D465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72F668"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первой половине 1917 г., когда многие немецкие фирмы получили задание на разработку истребителей-трипланов на фирме LFG «Роланд» (Luftfahrzeug-Gesellschaft, Roland) был выполнен проект истребителя LFG Роланд D IV (Dr I). В конструкции самолета были использованы те же принципы, что и в предыдущих проектах LFG Roland C II Wallfisch и LFG Roland D I Haifisch, D II и D III (самолет в некоторых документах также называли Haifisch – «Акула»), направленных на максимальное улучшение аэродинамики, но технология изготовления фюзеляжа и его конструкция были другими.</w:t>
      </w:r>
    </w:p>
    <w:p w14:paraId="0F63B246" w14:textId="4030F1ED"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сентябре 1917 г. передан на официальные (типовые) испытания в IdFlieg.</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Технология и силовая схема фюзеляжа, отработанная на этом самолете, были использованы в проекте LFG Roland D VI (с изменениями в размерах) (23168).</w:t>
      </w:r>
    </w:p>
    <w:p w14:paraId="7EBAEDA3"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bookmarkEnd w:id="199"/>
    <w:p w14:paraId="4E306BB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2A215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26ED9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 двигатели РБВЗ по своим конструктивным и эксплуатационным качествам уже представляли собой далеко не последнее слово авиационной техники. Англия уже располагала авиадвигателями “Роллс-Ройс” мощностью 270 и 360 л. с. Во Франции создали 8-цилиндро-вые двигатели “Испано-Сюиза” мощностью 300 л. с. Наконец, появились американские 12-цилиндровые двигатели “Либерти” мощностью 400 л. с. Все они - рядные двигатели жидкостного охлаждения, причем масса наиболее тяжелого из них не превышала 420 кг, т. е. веса двигателей “Рено”, уже применявшихся на “Муромцах”.</w:t>
      </w:r>
    </w:p>
    <w:p w14:paraId="637555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бы военное ведомство сумело снабдить эскадру двигателями типа “Роллс-Ройс” (360х4 == 1440л. 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выпускаемого превосходного тяжелого самолета.</w:t>
      </w:r>
    </w:p>
    <w:p w14:paraId="275E10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Была еще одна возможность усовершенствовать корабль, улучшив его аэродинамику. За время войны она не претерпела существенных изменений. Конструкторы не имели возможности в условиях фронта улучшать аэродинамические качества своих кораблей и вести лабораторные испытания моделей. Общая аэродинамика самолета с современной точки зрения представляется далеко не совершенной. Незакапотированные (открытые)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кг/м2, скорость полета “Муромца” была незначительной. Кроме того, малый избыток мощности обусловил и небольшую скороподъемность самолета - время набора высоты 3000 м превышало 40 мин. В то же время нагрузка на 1 л. с. мощности двигателя составляла у “Муромца” 5,5 кг. Весовая отдача “Муромца” доходила до 35 %, что следует считать выдающимся достижением того времени (9705).</w:t>
      </w:r>
    </w:p>
    <w:p w14:paraId="5EB29C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625C9"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К середине 1917 г. «Дукс» превратился в весьма хорошо отлаженное крупносерийное авиационное производство, крупнейшее в России, но плановых показателей в 100 самолетов в месяц не достигли ни разу. Самолеты строили сериями от 10—15 до 40—50 экземпляров, максимальный месячный выпуск в 1917 г. составил 76 машин в январе. Но в целом государственная программа поставки на фронт современных боевых самолетов оказалась сорванной из-за отсутствия сырья и комплектующих, транспортных проблем, лавинообразно нараставшего политического кризиса...(15464).</w:t>
      </w:r>
    </w:p>
    <w:p w14:paraId="23843CC1"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p>
    <w:p w14:paraId="063BE5EF"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 середины 1917 г. про</w:t>
      </w:r>
      <w:r w:rsidRPr="00DB68AA">
        <w:rPr>
          <w:rFonts w:ascii="Times New Roman" w:hAnsi="Times New Roman" w:cs="Times New Roman"/>
          <w:color w:val="000000" w:themeColor="text1"/>
          <w:sz w:val="16"/>
          <w:szCs w:val="16"/>
        </w:rPr>
        <w:softHyphen/>
        <w:t>должалось производство самолетов «Анаде» и состави</w:t>
      </w:r>
      <w:r w:rsidRPr="00DB68AA">
        <w:rPr>
          <w:rFonts w:ascii="Times New Roman" w:hAnsi="Times New Roman" w:cs="Times New Roman"/>
          <w:color w:val="000000" w:themeColor="text1"/>
          <w:sz w:val="16"/>
          <w:szCs w:val="16"/>
        </w:rPr>
        <w:softHyphen/>
        <w:t>ло 215 экземпляров, т.е. меньше половины заказанных. Самолеты состояли на воору</w:t>
      </w:r>
      <w:r w:rsidRPr="00DB68AA">
        <w:rPr>
          <w:rFonts w:ascii="Times New Roman" w:hAnsi="Times New Roman" w:cs="Times New Roman"/>
          <w:color w:val="000000" w:themeColor="text1"/>
          <w:sz w:val="16"/>
          <w:szCs w:val="16"/>
        </w:rPr>
        <w:softHyphen/>
        <w:t>жении 2-го Гвардейского, 1, 3, 9, 12, 16, 17, 20, 28 и 36-го корпусных авиаотрядов, 1,2,3, 6, 7-го Сибирских авиаотрядов. Отдельные машины этого типа принимали участие в гражданской войне на стороне различных противоборствующих сторон. С учетом дополнительно изготовленных до весны 1918 г., общее количество постро</w:t>
      </w:r>
      <w:r w:rsidRPr="00DB68AA">
        <w:rPr>
          <w:rFonts w:ascii="Times New Roman" w:hAnsi="Times New Roman" w:cs="Times New Roman"/>
          <w:color w:val="000000" w:themeColor="text1"/>
          <w:sz w:val="16"/>
          <w:szCs w:val="16"/>
        </w:rPr>
        <w:softHyphen/>
        <w:t>енных «Анаде» составило около 300 эк</w:t>
      </w:r>
      <w:r w:rsidRPr="00DB68AA">
        <w:rPr>
          <w:rFonts w:ascii="Times New Roman" w:hAnsi="Times New Roman" w:cs="Times New Roman"/>
          <w:color w:val="000000" w:themeColor="text1"/>
          <w:sz w:val="16"/>
          <w:szCs w:val="16"/>
        </w:rPr>
        <w:softHyphen/>
        <w:t>земпляров (23374).</w:t>
      </w:r>
    </w:p>
    <w:p w14:paraId="42F0C20A"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2950C6A9"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 середины 1917 г. завод Анатра выпус</w:t>
      </w:r>
      <w:r w:rsidRPr="00DB68AA">
        <w:rPr>
          <w:rFonts w:ascii="Times New Roman" w:hAnsi="Times New Roman" w:cs="Times New Roman"/>
          <w:color w:val="000000" w:themeColor="text1"/>
          <w:sz w:val="16"/>
          <w:szCs w:val="16"/>
        </w:rPr>
        <w:softHyphen/>
        <w:t>тил 24 экземпляра «Анаклер». Дальнейшее увеличение производства этого типа сковы</w:t>
      </w:r>
      <w:r w:rsidRPr="00DB68AA">
        <w:rPr>
          <w:rFonts w:ascii="Times New Roman" w:hAnsi="Times New Roman" w:cs="Times New Roman"/>
          <w:color w:val="000000" w:themeColor="text1"/>
          <w:sz w:val="16"/>
          <w:szCs w:val="16"/>
        </w:rPr>
        <w:softHyphen/>
        <w:t>валось недостатком двигателей «Клерже» (23374).</w:t>
      </w:r>
    </w:p>
    <w:p w14:paraId="1AE210BF"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6DA93092"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«Дву</w:t>
      </w:r>
      <w:r w:rsidRPr="00DB68AA">
        <w:rPr>
          <w:rFonts w:ascii="Times New Roman" w:hAnsi="Times New Roman" w:cs="Times New Roman"/>
          <w:color w:val="000000" w:themeColor="text1"/>
          <w:sz w:val="16"/>
          <w:szCs w:val="16"/>
        </w:rPr>
        <w:softHyphen/>
        <w:t>хвостку» Хиони оборудовали поплавковым шасси и испытали на Черном море в районе Одессы. 11 августа 1917 г. самолет, управ</w:t>
      </w:r>
      <w:r w:rsidRPr="00DB68AA">
        <w:rPr>
          <w:rFonts w:ascii="Times New Roman" w:hAnsi="Times New Roman" w:cs="Times New Roman"/>
          <w:color w:val="000000" w:themeColor="text1"/>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DB68AA">
        <w:rPr>
          <w:rFonts w:ascii="Times New Roman" w:hAnsi="Times New Roman" w:cs="Times New Roman"/>
          <w:color w:val="000000" w:themeColor="text1"/>
          <w:sz w:val="16"/>
          <w:szCs w:val="16"/>
        </w:rPr>
        <w:softHyphen/>
        <w:t>те, дальнейшего продолжения эти опыты не имели (23374).</w:t>
      </w:r>
    </w:p>
    <w:p w14:paraId="0EB9524B"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7696C775"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се</w:t>
      </w:r>
      <w:r w:rsidRPr="00DB68AA">
        <w:rPr>
          <w:rFonts w:ascii="Times New Roman" w:hAnsi="Times New Roman" w:cs="Times New Roman"/>
          <w:color w:val="000000" w:themeColor="text1"/>
          <w:sz w:val="16"/>
          <w:szCs w:val="16"/>
        </w:rPr>
        <w:softHyphen/>
        <w:t>редины 1917 года в 3-м авиапарке в Киеве началось изготовление двухместного моноплана, проект кото</w:t>
      </w:r>
      <w:r w:rsidRPr="00DB68AA">
        <w:rPr>
          <w:rFonts w:ascii="Times New Roman" w:hAnsi="Times New Roman" w:cs="Times New Roman"/>
          <w:color w:val="000000" w:themeColor="text1"/>
          <w:sz w:val="16"/>
          <w:szCs w:val="16"/>
        </w:rPr>
        <w:softHyphen/>
        <w:t>рого предложил в 1917 г. военный летчик Иван Рябоконь. Самолет отличался возможностью регулировки стреловиднос</w:t>
      </w:r>
      <w:r w:rsidRPr="00DB68AA">
        <w:rPr>
          <w:rFonts w:ascii="Times New Roman" w:hAnsi="Times New Roman" w:cs="Times New Roman"/>
          <w:color w:val="000000" w:themeColor="text1"/>
          <w:sz w:val="16"/>
          <w:szCs w:val="16"/>
        </w:rPr>
        <w:softHyphen/>
        <w:t>ти крыла (23374).</w:t>
      </w:r>
    </w:p>
    <w:p w14:paraId="116EC6E6" w14:textId="77777777" w:rsidR="00B64ECE" w:rsidRPr="00DB68AA" w:rsidRDefault="00B64ECE" w:rsidP="00B64ECE">
      <w:pPr>
        <w:spacing w:after="0" w:line="240" w:lineRule="auto"/>
        <w:jc w:val="both"/>
        <w:rPr>
          <w:rFonts w:ascii="Times New Roman" w:hAnsi="Times New Roman" w:cs="Times New Roman"/>
          <w:color w:val="000000" w:themeColor="text1"/>
          <w:sz w:val="16"/>
          <w:szCs w:val="16"/>
        </w:rPr>
      </w:pPr>
    </w:p>
    <w:p w14:paraId="231B7C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(92,288).</w:t>
      </w:r>
    </w:p>
    <w:p w14:paraId="708214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692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А.А.Анатра стараясь установить отношения с Морским ведомством и получить заказы оснастил двухвостку Хиони поплавками и испытал ее в Одессе (2843,14).</w:t>
      </w:r>
    </w:p>
    <w:p w14:paraId="194BCB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3EF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завод Анатра выпускал по 100 самолетов в месяц (5151, 8).</w:t>
      </w:r>
    </w:p>
    <w:p w14:paraId="76D115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3BD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середины 1917-го Производство самолетов "Анаде" продолжалось и составило 215 экземпляров, т.е. меньше половины заказанных. Самолеты состояли на вооружении 2-го гвардейского, 1, 3, 9,12, 16, 17, 20, 28 и 36 корпусных авиаотрядов, 1, 2, 3, 6, 7-го Сибирских авиаотрядов. Отдельные машины этого типа участвовали в гражданской войне на стороне различных противоборствующих сторон. С учетом дополнительно изготовленных до весны 1918-го самолетов, общее количество построенных "Анаде" составило около 300 экземпляров (9806).</w:t>
      </w:r>
    </w:p>
    <w:p w14:paraId="31EC44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0254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1917-го ежедневно на заводе Анатра в Одессе выпускалось до двух-трех аппаратов, что позволило определять одесский завод как наиболее развитое и мощное авиапроизводство на юге России (9806).</w:t>
      </w:r>
    </w:p>
    <w:p w14:paraId="0478BC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B55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середины 1917-го завод Анатра выпустил 24 "Анаклера". Дальнейшее же его производство сковывалось недостатком двигателей "Клерже" (9806).</w:t>
      </w:r>
    </w:p>
    <w:p w14:paraId="2D28A9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E3A4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года Симферо</w:t>
      </w:r>
      <w:r w:rsidRPr="00DB68AA">
        <w:rPr>
          <w:rFonts w:ascii="Times New Roman" w:hAnsi="Times New Roman" w:cs="Times New Roman"/>
          <w:color w:val="000000" w:themeColor="text1"/>
          <w:kern w:val="2"/>
          <w:sz w:val="16"/>
          <w:szCs w:val="16"/>
        </w:rPr>
        <w:softHyphen/>
        <w:t>польское отделение завода Анатра ос</w:t>
      </w:r>
      <w:r w:rsidRPr="00DB68AA">
        <w:rPr>
          <w:rFonts w:ascii="Times New Roman" w:hAnsi="Times New Roman" w:cs="Times New Roman"/>
          <w:color w:val="000000" w:themeColor="text1"/>
          <w:kern w:val="2"/>
          <w:sz w:val="16"/>
          <w:szCs w:val="16"/>
        </w:rPr>
        <w:softHyphen/>
        <w:t>воило выпуск 20 машин в месяц. Главным образом изготавливались летающие лодки Д.П.Григоровича. К началу 1918 года на заводе работало около 700 че</w:t>
      </w:r>
      <w:r w:rsidRPr="00DB68AA">
        <w:rPr>
          <w:rFonts w:ascii="Times New Roman" w:hAnsi="Times New Roman" w:cs="Times New Roman"/>
          <w:color w:val="000000" w:themeColor="text1"/>
          <w:kern w:val="2"/>
          <w:sz w:val="16"/>
          <w:szCs w:val="16"/>
        </w:rPr>
        <w:softHyphen/>
        <w:t>ловек. Всего Крымским филиалом завода Анатра вы</w:t>
      </w:r>
      <w:r w:rsidRPr="00DB68AA">
        <w:rPr>
          <w:rFonts w:ascii="Times New Roman" w:hAnsi="Times New Roman" w:cs="Times New Roman"/>
          <w:color w:val="000000" w:themeColor="text1"/>
          <w:kern w:val="2"/>
          <w:sz w:val="16"/>
          <w:szCs w:val="16"/>
        </w:rPr>
        <w:softHyphen/>
        <w:t>пущено 50 самолетов. На этом же предприятии А.А.Анатра обязался наладить выпуск авиадвигателей водяного охлажде</w:t>
      </w:r>
      <w:r w:rsidRPr="00DB68AA">
        <w:rPr>
          <w:rFonts w:ascii="Times New Roman" w:hAnsi="Times New Roman" w:cs="Times New Roman"/>
          <w:color w:val="000000" w:themeColor="text1"/>
          <w:kern w:val="2"/>
          <w:sz w:val="16"/>
          <w:szCs w:val="16"/>
        </w:rPr>
        <w:softHyphen/>
        <w:t>ния “Испано-Сюиза” мощностью 200 л.с. В конце 1916 года в Париже и Барселоне закупили оборудование для производства 30 двигателей в месяц. Однако ре</w:t>
      </w:r>
      <w:r w:rsidRPr="00DB68AA">
        <w:rPr>
          <w:rFonts w:ascii="Times New Roman" w:hAnsi="Times New Roman" w:cs="Times New Roman"/>
          <w:color w:val="000000" w:themeColor="text1"/>
          <w:kern w:val="2"/>
          <w:sz w:val="16"/>
          <w:szCs w:val="16"/>
        </w:rPr>
        <w:softHyphen/>
        <w:t>волюционные события 1917 года не дали завершить строительство отделения по производству двигателей. Кроме заказов на поставку самолетов, завод Анат</w:t>
      </w:r>
      <w:r w:rsidRPr="00DB68AA">
        <w:rPr>
          <w:rFonts w:ascii="Times New Roman" w:hAnsi="Times New Roman" w:cs="Times New Roman"/>
          <w:color w:val="000000" w:themeColor="text1"/>
          <w:kern w:val="2"/>
          <w:sz w:val="16"/>
          <w:szCs w:val="16"/>
        </w:rPr>
        <w:softHyphen/>
        <w:t>ра выполнял заказы на изготовление отдельных частей самолетов, в частности 50 пар усовершенствован</w:t>
      </w:r>
      <w:r w:rsidRPr="00DB68AA">
        <w:rPr>
          <w:rFonts w:ascii="Times New Roman" w:hAnsi="Times New Roman" w:cs="Times New Roman"/>
          <w:color w:val="000000" w:themeColor="text1"/>
          <w:kern w:val="2"/>
          <w:sz w:val="16"/>
          <w:szCs w:val="16"/>
        </w:rPr>
        <w:softHyphen/>
        <w:t>ных крыльев для “Ньюпора-4” (553).</w:t>
      </w:r>
    </w:p>
    <w:p w14:paraId="4D3F5C7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47716" w14:textId="77777777" w:rsidR="00B64ECE" w:rsidRPr="00B52707" w:rsidRDefault="00B64ECE" w:rsidP="00B64ECE">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В середине 1917 г. правительство России сделало заказ на 50 экземпляров ДН-4, но поставлены они не были. Велись переговоры и о лицензии. Неполный комплект чертежей и конструкторской документации прибыл в Москву на завод «Дукс» в августе 1917 г., но начавшиеся революционные события помешали внедрению ДН-4 в производство. Ввиду наличия комплекта документации, хотя и неполного, в сентябре 1918 г. завод «Дукс» получил заказ на изготовление 70 самолетов. Подготовку конструкторской документации возложили на коллектив Технического отдела (25035).</w:t>
      </w:r>
    </w:p>
    <w:p w14:paraId="0EA950CD" w14:textId="77777777" w:rsidR="00B64ECE" w:rsidRPr="00B52707" w:rsidRDefault="00B64ECE" w:rsidP="00B64ECE">
      <w:pPr>
        <w:spacing w:after="0" w:line="240" w:lineRule="auto"/>
        <w:jc w:val="both"/>
        <w:rPr>
          <w:rFonts w:ascii="Times New Roman" w:hAnsi="Times New Roman" w:cs="Times New Roman"/>
          <w:color w:val="0070C0"/>
          <w:sz w:val="16"/>
          <w:szCs w:val="16"/>
        </w:rPr>
      </w:pPr>
    </w:p>
    <w:p w14:paraId="108D78BB" w14:textId="77777777" w:rsidR="00B64ECE" w:rsidRPr="00B52707" w:rsidRDefault="00B64ECE" w:rsidP="00B64ECE">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 середине 1917 года техническое отставание российской истребительной авиации в значительной мере удалось преодолеть. На вооружение поступали новые типы самолетов, такие как «Ньюпор-23» и «Спад-7», не уступавшие по основным характеристикам противостоящим им аэропланам противника. И хотя в германских эскадрах на востоке появились истребители «Хальберштадт» D.II, «Роланд» D.II и «Альбатрос» D.III, у русских летчиков уже были машины, способные на равных противостоять вражеской технике. В количественном отношении ситуация также заметно улучшилась (25147).</w:t>
      </w:r>
    </w:p>
    <w:p w14:paraId="1E5D5083" w14:textId="77777777" w:rsidR="00B64ECE" w:rsidRPr="00B52707" w:rsidRDefault="00B64ECE" w:rsidP="00B64ECE">
      <w:pPr>
        <w:spacing w:after="0" w:line="240" w:lineRule="auto"/>
        <w:jc w:val="both"/>
        <w:rPr>
          <w:rFonts w:ascii="Times New Roman" w:hAnsi="Times New Roman" w:cs="Times New Roman"/>
          <w:color w:val="0070C0"/>
          <w:sz w:val="16"/>
          <w:szCs w:val="16"/>
        </w:rPr>
      </w:pPr>
    </w:p>
    <w:p w14:paraId="12CBE9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середине 1917 г. за счет использования внутризаводских резервов и установки нового оборудования удалось довести производительность завода Лебедева до 40-50 самолетов в месяц. Следует учитывать и тот факт, что завод Лебедева наряду с основной продукцией - самолетами изготовлял также лыжи как для своих машин, так и для заводов "Дукс" и "Анатра" в Одессе, выполнял заказы на пропеллеры и запасные части. Все эти обстоятельства требовали расширения производственных мощностей. </w:t>
      </w:r>
    </w:p>
    <w:p w14:paraId="33DACE2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реализации заказов Военного и Морского ведомств заводу Лебедева было необходимо значительно увеличить производственные мощности. Если месячный выпуск продукции в 1914 году составлял 6 самолетов, то уже в 1916 году - 30. На заводской территории в 1916 году находились деревообделочный, сушильный, механический, слесарный, сварочный, малярный и сборочный цехи и столярная мастерская. Штат насчитывал 1500 рабочих, в конструкторском бюро завода работали десятки инженеров, среди которых Шкульник, Колпаков и Ребиков были авторами многих интересных проектов. Для выполнения контрактов требовалось вдвое увеличить месячный выпуск аэропланов.</w:t>
      </w:r>
    </w:p>
    <w:p w14:paraId="6C2324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Однако расширить территорию Петроградского авиазавода не представлялось возможным, поэтому "АО воздухоплавания В.А.Лебедева" спешно приступило к постройке отделений завода в Таганроге и Пензе. </w:t>
      </w:r>
    </w:p>
    <w:p w14:paraId="1B2DD2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Проектная мощность Таганрогского отделения к концу 1917 г должна была составить 30-40 самолетов ежемесячно, в дальнейшем - до 70. Сборочный цех построили для двух паралельных потоков - один для сухопутных самолетов, другой - для гидропланов. К зданию цеха примыкали два корпуса, где изготовлялись узлы и детали самолетов. Практически это была поточная система, присутствующая на любом современном авиационном заводе. Благодаря усилиям рабочих и инженеров удалось довести производство самолетов в Таганроге до 25 штук в месяц. </w:t>
      </w:r>
    </w:p>
    <w:p w14:paraId="47FC70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Близость Азовского моря, возможности расширения территории, наличие металлургической и топливных баз, водные и железнодорожные пути сообщения, квалифицированные рабочие - все это открывало перед новым заводом широкие перспективы. Однако разруха и транспортный паралич военного времени, а потом и революционный хаос не позволили реализовать намеченные планы.</w:t>
      </w:r>
    </w:p>
    <w:p w14:paraId="3A6BB5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Строительство Пензенского отделения, производственная мощность которого к концу 1917 года планировалась в более чем 20 самолетов в месяц, пришлось приостановить из-за трудностей военного времени и революции. Главная тяжесть выполнения заказов Военного и Морского ведомств по-прежнему лежала на петроградском заводе. </w:t>
      </w:r>
    </w:p>
    <w:p w14:paraId="5114215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"Акционерное общество воздухоплавания В.А.Лебедева" выпустило за годы своего существования около 700 самолетов русских и иностранных конструкций. В КБ завода русские инженеры создали около 20 интересных конструкций, особое место среди которых занимает разведчик "Лебедь"-ХII. В истории отечественного авиационного производства в годы Первой Мировой войны завод Лебедева сыграл значительную роль, он дал Военно-Воздушному флоту России целый ряд боевых самолетов, оставивших заметный след в истории русской авиации (11183).</w:t>
      </w:r>
    </w:p>
    <w:p w14:paraId="0C5044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B1F24" w14:textId="77777777" w:rsidR="009D465F" w:rsidRPr="00DB68AA" w:rsidRDefault="009D465F" w:rsidP="00A67745">
      <w:pPr>
        <w:pStyle w:val="ae"/>
        <w:shd w:val="clear" w:color="auto" w:fill="FFFFFF"/>
        <w:spacing w:before="0" w:after="0"/>
        <w:jc w:val="both"/>
        <w:rPr>
          <w:color w:val="000000" w:themeColor="text1"/>
          <w:sz w:val="16"/>
          <w:szCs w:val="16"/>
        </w:rPr>
      </w:pPr>
      <w:r w:rsidRPr="00DB68AA">
        <w:rPr>
          <w:color w:val="000000" w:themeColor="text1"/>
          <w:sz w:val="16"/>
          <w:szCs w:val="16"/>
        </w:rPr>
        <w:t>К середине 1917 г. производительность завода Лебедев достигла 40-50 аппаратов в месяц (против 10 до войны), однако и при этом общество имело задолженность по выполнению контрактов (21552).</w:t>
      </w:r>
    </w:p>
    <w:p w14:paraId="6E367A1F"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7E6B39E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середины 1917 г. продолжалось производство М-5, которое началось в июне 1915. Общее количество изготовленных М-5 составило около 200 экземпляров, большинство построили на заводе Ще</w:t>
      </w:r>
      <w:r w:rsidRPr="00DB68AA">
        <w:rPr>
          <w:rFonts w:ascii="Times New Roman" w:hAnsi="Times New Roman" w:cs="Times New Roman"/>
          <w:color w:val="000000" w:themeColor="text1"/>
          <w:kern w:val="2"/>
          <w:sz w:val="16"/>
          <w:szCs w:val="16"/>
        </w:rPr>
        <w:softHyphen/>
        <w:t>тинина в Петрограде и некоторое количество - на заводе Анатра в Одессе. Наиболее активно М-5 использовались в авиации Чер</w:t>
      </w:r>
      <w:r w:rsidRPr="00DB68AA">
        <w:rPr>
          <w:rFonts w:ascii="Times New Roman" w:hAnsi="Times New Roman" w:cs="Times New Roman"/>
          <w:color w:val="000000" w:themeColor="text1"/>
          <w:kern w:val="2"/>
          <w:sz w:val="16"/>
          <w:szCs w:val="16"/>
        </w:rPr>
        <w:softHyphen/>
        <w:t>номорского флота, получившей в свое пользование за весь период 71 такой гидроплан. Вооружение боевых М-5 состояло из одного пулемета “Максим”, “Виккерс” или “Льюис”, установленного на треноге перед правым чле</w:t>
      </w:r>
      <w:r w:rsidRPr="00DB68AA">
        <w:rPr>
          <w:rFonts w:ascii="Times New Roman" w:hAnsi="Times New Roman" w:cs="Times New Roman"/>
          <w:color w:val="000000" w:themeColor="text1"/>
          <w:kern w:val="2"/>
          <w:sz w:val="16"/>
          <w:szCs w:val="16"/>
        </w:rPr>
        <w:softHyphen/>
        <w:t>ном экипажа, нескольких восьми- или двух 50-фунтовых бомб (11107).</w:t>
      </w:r>
    </w:p>
    <w:p w14:paraId="7299CBF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48610D"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состоялись испытания первого экземпляра учебной летающей лодки под двигатель «Рон». По сути, это были прежние М-5 с небольшими изменениями конструкции с двигателем мощнос</w:t>
      </w:r>
      <w:r w:rsidRPr="00DB68AA">
        <w:rPr>
          <w:rFonts w:ascii="Times New Roman" w:hAnsi="Times New Roman" w:cs="Times New Roman"/>
          <w:color w:val="000000" w:themeColor="text1"/>
          <w:sz w:val="16"/>
          <w:szCs w:val="16"/>
        </w:rPr>
        <w:softHyphen/>
        <w:t>тью 125 л.с. Позднее серийные экземпля</w:t>
      </w:r>
      <w:r w:rsidRPr="00DB68AA">
        <w:rPr>
          <w:rFonts w:ascii="Times New Roman" w:hAnsi="Times New Roman" w:cs="Times New Roman"/>
          <w:color w:val="000000" w:themeColor="text1"/>
          <w:sz w:val="16"/>
          <w:szCs w:val="16"/>
        </w:rPr>
        <w:softHyphen/>
        <w:t>ры стали обозначаться М-20. Их производ</w:t>
      </w:r>
      <w:r w:rsidRPr="00DB68AA">
        <w:rPr>
          <w:rFonts w:ascii="Times New Roman" w:hAnsi="Times New Roman" w:cs="Times New Roman"/>
          <w:color w:val="000000" w:themeColor="text1"/>
          <w:sz w:val="16"/>
          <w:szCs w:val="16"/>
        </w:rPr>
        <w:softHyphen/>
        <w:t>ство продолжалось до 1920 г. и составило, в общем, около 80 экземпляров.</w:t>
      </w:r>
    </w:p>
    <w:p w14:paraId="35BFE7FF"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Летные и технические характеристики М-20</w:t>
      </w:r>
    </w:p>
    <w:p w14:paraId="1E33E4ED"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Размах верхнего крыла (м)</w:t>
      </w:r>
      <w:r w:rsidRPr="00DB68AA">
        <w:rPr>
          <w:rFonts w:ascii="Times New Roman" w:hAnsi="Times New Roman" w:cs="Times New Roman"/>
          <w:color w:val="000000" w:themeColor="text1"/>
          <w:sz w:val="16"/>
          <w:szCs w:val="16"/>
        </w:rPr>
        <w:tab/>
        <w:t>13,62</w:t>
      </w:r>
    </w:p>
    <w:p w14:paraId="47E20FEB"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Длина в линии полета (м)</w:t>
      </w:r>
      <w:r w:rsidRPr="00DB68AA">
        <w:rPr>
          <w:rFonts w:ascii="Times New Roman" w:hAnsi="Times New Roman" w:cs="Times New Roman"/>
          <w:color w:val="000000" w:themeColor="text1"/>
          <w:sz w:val="16"/>
          <w:szCs w:val="16"/>
        </w:rPr>
        <w:tab/>
        <w:t>8,22</w:t>
      </w:r>
    </w:p>
    <w:p w14:paraId="46899093"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Площадь крыльев (м2)</w:t>
      </w:r>
      <w:r w:rsidRPr="00DB68AA">
        <w:rPr>
          <w:rFonts w:ascii="Times New Roman" w:hAnsi="Times New Roman" w:cs="Times New Roman"/>
          <w:color w:val="000000" w:themeColor="text1"/>
          <w:sz w:val="16"/>
          <w:szCs w:val="16"/>
        </w:rPr>
        <w:tab/>
        <w:t>37,96</w:t>
      </w:r>
    </w:p>
    <w:p w14:paraId="267C27F4"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Вес пустого (кг)</w:t>
      </w:r>
      <w:r w:rsidRPr="00DB68AA">
        <w:rPr>
          <w:rFonts w:ascii="Times New Roman" w:hAnsi="Times New Roman" w:cs="Times New Roman"/>
          <w:color w:val="000000" w:themeColor="text1"/>
          <w:sz w:val="16"/>
          <w:szCs w:val="16"/>
        </w:rPr>
        <w:tab/>
        <w:t>660</w:t>
      </w:r>
    </w:p>
    <w:p w14:paraId="0415793C"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Полетный вес (кг)</w:t>
      </w:r>
      <w:r w:rsidRPr="00DB68AA">
        <w:rPr>
          <w:rFonts w:ascii="Times New Roman" w:hAnsi="Times New Roman" w:cs="Times New Roman"/>
          <w:color w:val="000000" w:themeColor="text1"/>
          <w:sz w:val="16"/>
          <w:szCs w:val="16"/>
        </w:rPr>
        <w:tab/>
        <w:t>960</w:t>
      </w:r>
    </w:p>
    <w:p w14:paraId="46D8B21C"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Скорость у земли (км/ч)</w:t>
      </w:r>
      <w:r w:rsidRPr="00DB68AA">
        <w:rPr>
          <w:rFonts w:ascii="Times New Roman" w:hAnsi="Times New Roman" w:cs="Times New Roman"/>
          <w:color w:val="000000" w:themeColor="text1"/>
          <w:sz w:val="16"/>
          <w:szCs w:val="16"/>
        </w:rPr>
        <w:tab/>
        <w:t>115</w:t>
      </w:r>
    </w:p>
    <w:p w14:paraId="0235C8AC"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Потолок(м)</w:t>
      </w:r>
      <w:r w:rsidRPr="00DB68AA">
        <w:rPr>
          <w:rFonts w:ascii="Times New Roman" w:hAnsi="Times New Roman" w:cs="Times New Roman"/>
          <w:color w:val="000000" w:themeColor="text1"/>
          <w:sz w:val="16"/>
          <w:szCs w:val="16"/>
        </w:rPr>
        <w:tab/>
        <w:t>3500</w:t>
      </w:r>
    </w:p>
    <w:p w14:paraId="6460228F"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Время набора высоты 2000 м (мин)</w:t>
      </w:r>
      <w:r w:rsidRPr="00DB68AA">
        <w:rPr>
          <w:rFonts w:ascii="Times New Roman" w:hAnsi="Times New Roman" w:cs="Times New Roman"/>
          <w:color w:val="000000" w:themeColor="text1"/>
          <w:sz w:val="16"/>
          <w:szCs w:val="16"/>
        </w:rPr>
        <w:tab/>
        <w:t>22</w:t>
      </w:r>
    </w:p>
    <w:p w14:paraId="571AAB01"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Продолжительность полета (час)</w:t>
      </w:r>
      <w:r w:rsidRPr="00DB68AA">
        <w:rPr>
          <w:rFonts w:ascii="Times New Roman" w:hAnsi="Times New Roman" w:cs="Times New Roman"/>
          <w:color w:val="000000" w:themeColor="text1"/>
          <w:sz w:val="16"/>
          <w:szCs w:val="16"/>
        </w:rPr>
        <w:tab/>
        <w:t>4</w:t>
      </w:r>
    </w:p>
    <w:p w14:paraId="351F3B27"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Большинство М-20 принимало участие в гражданской войне на стороне красных. Летали на Балтике, Каспийском море, Вол</w:t>
      </w:r>
      <w:r w:rsidRPr="00DB68AA">
        <w:rPr>
          <w:rFonts w:ascii="Times New Roman" w:hAnsi="Times New Roman" w:cs="Times New Roman"/>
          <w:color w:val="000000" w:themeColor="text1"/>
          <w:sz w:val="16"/>
          <w:szCs w:val="16"/>
        </w:rPr>
        <w:softHyphen/>
        <w:t>ге, Днепре и Северной Двине. В качестве вооружения имели один пулемет на трено</w:t>
      </w:r>
      <w:r w:rsidRPr="00DB68AA">
        <w:rPr>
          <w:rFonts w:ascii="Times New Roman" w:hAnsi="Times New Roman" w:cs="Times New Roman"/>
          <w:color w:val="000000" w:themeColor="text1"/>
          <w:sz w:val="16"/>
          <w:szCs w:val="16"/>
        </w:rPr>
        <w:softHyphen/>
        <w:t>ге и бомбы до 32 кг. Отдельные экземпля</w:t>
      </w:r>
      <w:r w:rsidRPr="00DB68AA">
        <w:rPr>
          <w:rFonts w:ascii="Times New Roman" w:hAnsi="Times New Roman" w:cs="Times New Roman"/>
          <w:color w:val="000000" w:themeColor="text1"/>
          <w:sz w:val="16"/>
          <w:szCs w:val="16"/>
        </w:rPr>
        <w:softHyphen/>
        <w:t>ры встречались в начале 1920-х годов (23374).</w:t>
      </w:r>
    </w:p>
    <w:p w14:paraId="0A2D0F54"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p>
    <w:p w14:paraId="7DB1B9EA"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 середины 1917 г. чуть более 100 М-9 получила авиация Черного моря и не менее 86 экземпляров поступи</w:t>
      </w:r>
      <w:r w:rsidRPr="00DB68AA">
        <w:rPr>
          <w:rFonts w:ascii="Times New Roman" w:hAnsi="Times New Roman" w:cs="Times New Roman"/>
          <w:color w:val="000000" w:themeColor="text1"/>
          <w:sz w:val="16"/>
          <w:szCs w:val="16"/>
        </w:rPr>
        <w:softHyphen/>
        <w:t>ло на Балтику.</w:t>
      </w:r>
    </w:p>
    <w:p w14:paraId="26365340"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Черноморские «девятки» входили в со</w:t>
      </w:r>
      <w:r w:rsidRPr="00DB68AA">
        <w:rPr>
          <w:rFonts w:ascii="Times New Roman" w:hAnsi="Times New Roman" w:cs="Times New Roman"/>
          <w:color w:val="000000" w:themeColor="text1"/>
          <w:sz w:val="16"/>
          <w:szCs w:val="16"/>
        </w:rPr>
        <w:softHyphen/>
        <w:t>став Воздушной дивизии с базированием в Одессе и Севастополе, были приписаны к корабельным авиаотрядам на гидрокрей</w:t>
      </w:r>
      <w:r w:rsidRPr="00DB68AA">
        <w:rPr>
          <w:rFonts w:ascii="Times New Roman" w:hAnsi="Times New Roman" w:cs="Times New Roman"/>
          <w:color w:val="000000" w:themeColor="text1"/>
          <w:sz w:val="16"/>
          <w:szCs w:val="16"/>
        </w:rPr>
        <w:softHyphen/>
        <w:t>серах «Александр I» и «Николай I». Боевое использование осуществлялось у берегов Болгарии и Румынии.</w:t>
      </w:r>
    </w:p>
    <w:p w14:paraId="0D2480DD"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После событий 1917 г. черноморские М-9 неоднократно меняли владельцев с постоянным количественным уменьшени</w:t>
      </w:r>
      <w:r w:rsidRPr="00DB68AA">
        <w:rPr>
          <w:rFonts w:ascii="Times New Roman" w:hAnsi="Times New Roman" w:cs="Times New Roman"/>
          <w:color w:val="000000" w:themeColor="text1"/>
          <w:sz w:val="16"/>
          <w:szCs w:val="16"/>
        </w:rPr>
        <w:softHyphen/>
        <w:t>ем. Весной 1918 г., к моменту австро-не</w:t>
      </w:r>
      <w:r w:rsidRPr="00DB68AA">
        <w:rPr>
          <w:rFonts w:ascii="Times New Roman" w:hAnsi="Times New Roman" w:cs="Times New Roman"/>
          <w:color w:val="000000" w:themeColor="text1"/>
          <w:sz w:val="16"/>
          <w:szCs w:val="16"/>
        </w:rPr>
        <w:softHyphen/>
        <w:t>мецкой оккупации на Черном море насчи</w:t>
      </w:r>
      <w:r w:rsidRPr="00DB68AA">
        <w:rPr>
          <w:rFonts w:ascii="Times New Roman" w:hAnsi="Times New Roman" w:cs="Times New Roman"/>
          <w:color w:val="000000" w:themeColor="text1"/>
          <w:sz w:val="16"/>
          <w:szCs w:val="16"/>
        </w:rPr>
        <w:softHyphen/>
        <w:t>тывалось до 60 аппаратов этого типа. До 1919 г. эксплуатация самолетов практичес</w:t>
      </w:r>
      <w:r w:rsidRPr="00DB68AA">
        <w:rPr>
          <w:rFonts w:ascii="Times New Roman" w:hAnsi="Times New Roman" w:cs="Times New Roman"/>
          <w:color w:val="000000" w:themeColor="text1"/>
          <w:sz w:val="16"/>
          <w:szCs w:val="16"/>
        </w:rPr>
        <w:softHyphen/>
        <w:t>ки не осуществлялась и, спустя год, в ра</w:t>
      </w:r>
      <w:r w:rsidRPr="00DB68AA">
        <w:rPr>
          <w:rFonts w:ascii="Times New Roman" w:hAnsi="Times New Roman" w:cs="Times New Roman"/>
          <w:color w:val="000000" w:themeColor="text1"/>
          <w:sz w:val="16"/>
          <w:szCs w:val="16"/>
        </w:rPr>
        <w:softHyphen/>
        <w:t>ботоспособном состоянии оставались от</w:t>
      </w:r>
      <w:r w:rsidRPr="00DB68AA">
        <w:rPr>
          <w:rFonts w:ascii="Times New Roman" w:hAnsi="Times New Roman" w:cs="Times New Roman"/>
          <w:color w:val="000000" w:themeColor="text1"/>
          <w:sz w:val="16"/>
          <w:szCs w:val="16"/>
        </w:rPr>
        <w:softHyphen/>
        <w:t>дельные экземпляры. Добровольческая бе</w:t>
      </w:r>
      <w:r w:rsidRPr="00DB68AA">
        <w:rPr>
          <w:rFonts w:ascii="Times New Roman" w:hAnsi="Times New Roman" w:cs="Times New Roman"/>
          <w:color w:val="000000" w:themeColor="text1"/>
          <w:sz w:val="16"/>
          <w:szCs w:val="16"/>
        </w:rPr>
        <w:softHyphen/>
        <w:t>лая армия использовала эпизодически 5 М-9 летом-осенью 1919 г., еще три аппа</w:t>
      </w:r>
      <w:r w:rsidRPr="00DB68AA">
        <w:rPr>
          <w:rFonts w:ascii="Times New Roman" w:hAnsi="Times New Roman" w:cs="Times New Roman"/>
          <w:color w:val="000000" w:themeColor="text1"/>
          <w:sz w:val="16"/>
          <w:szCs w:val="16"/>
        </w:rPr>
        <w:softHyphen/>
        <w:t>рата в этот период восстановили в Дон</w:t>
      </w:r>
      <w:r w:rsidRPr="00DB68AA">
        <w:rPr>
          <w:rFonts w:ascii="Times New Roman" w:hAnsi="Times New Roman" w:cs="Times New Roman"/>
          <w:color w:val="000000" w:themeColor="text1"/>
          <w:sz w:val="16"/>
          <w:szCs w:val="16"/>
        </w:rPr>
        <w:softHyphen/>
        <w:t>ском гидродивизионе (23374).</w:t>
      </w:r>
    </w:p>
    <w:p w14:paraId="4C70641E"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p>
    <w:p w14:paraId="11332D56"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DB68AA">
        <w:rPr>
          <w:rFonts w:ascii="Times New Roman" w:eastAsia="Arial Unicode MS" w:hAnsi="Times New Roman" w:cs="Times New Roman"/>
          <w:color w:val="000000" w:themeColor="text1"/>
          <w:kern w:val="2"/>
          <w:sz w:val="16"/>
          <w:szCs w:val="16"/>
        </w:rPr>
        <w:t>В середине 1917 г. построили МК-1 и до глубокой осени готовили к спуску на воду. В уверенности на благоприятное завершение испыта</w:t>
      </w:r>
      <w:r w:rsidRPr="00DB68AA">
        <w:rPr>
          <w:rFonts w:ascii="Times New Roman" w:eastAsia="Arial Unicode MS" w:hAnsi="Times New Roman" w:cs="Times New Roman"/>
          <w:color w:val="000000" w:themeColor="text1"/>
          <w:kern w:val="2"/>
          <w:sz w:val="16"/>
          <w:szCs w:val="16"/>
        </w:rPr>
        <w:softHyphen/>
        <w:t>ний, в первый полет в ноябре 1917 г.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DB68AA">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DB68AA">
        <w:rPr>
          <w:rFonts w:ascii="Times New Roman" w:eastAsia="Arial Unicode MS" w:hAnsi="Times New Roman" w:cs="Times New Roman"/>
          <w:color w:val="000000" w:themeColor="text1"/>
          <w:kern w:val="2"/>
          <w:sz w:val="16"/>
          <w:szCs w:val="16"/>
        </w:rPr>
        <w:softHyphen/>
        <w:t>тивление поплавка создали значи</w:t>
      </w:r>
      <w:r w:rsidRPr="00DB68AA">
        <w:rPr>
          <w:rFonts w:ascii="Times New Roman" w:eastAsia="Arial Unicode MS" w:hAnsi="Times New Roman" w:cs="Times New Roman"/>
          <w:color w:val="000000" w:themeColor="text1"/>
          <w:kern w:val="2"/>
          <w:sz w:val="16"/>
          <w:szCs w:val="16"/>
        </w:rPr>
        <w:softHyphen/>
        <w:t>тельный пикирующий момент. Но</w:t>
      </w:r>
      <w:r w:rsidRPr="00DB68AA">
        <w:rPr>
          <w:rFonts w:ascii="Times New Roman" w:eastAsia="Arial Unicode MS" w:hAnsi="Times New Roman" w:cs="Times New Roman"/>
          <w:color w:val="000000" w:themeColor="text1"/>
          <w:kern w:val="2"/>
          <w:sz w:val="16"/>
          <w:szCs w:val="16"/>
        </w:rPr>
        <w:softHyphen/>
        <w:t>совая часть самолета еще на ру</w:t>
      </w:r>
      <w:r w:rsidRPr="00DB68AA">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DB68AA">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735EE4ED"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DB68AA">
        <w:rPr>
          <w:rFonts w:ascii="Times New Roman" w:eastAsia="Arial Unicode MS" w:hAnsi="Times New Roman" w:cs="Times New Roman"/>
          <w:color w:val="000000" w:themeColor="text1"/>
          <w:kern w:val="2"/>
          <w:sz w:val="16"/>
          <w:szCs w:val="16"/>
        </w:rPr>
        <w:t>Позднее гидросамолет со зна</w:t>
      </w:r>
      <w:r w:rsidRPr="00DB68AA">
        <w:rPr>
          <w:rFonts w:ascii="Times New Roman" w:eastAsia="Arial Unicode MS" w:hAnsi="Times New Roman" w:cs="Times New Roman"/>
          <w:color w:val="000000" w:themeColor="text1"/>
          <w:kern w:val="2"/>
          <w:sz w:val="16"/>
          <w:szCs w:val="16"/>
        </w:rPr>
        <w:softHyphen/>
        <w:t>чительными повреждениями вытащи</w:t>
      </w:r>
      <w:r w:rsidRPr="00DB68AA">
        <w:rPr>
          <w:rFonts w:ascii="Times New Roman" w:eastAsia="Arial Unicode MS" w:hAnsi="Times New Roman" w:cs="Times New Roman"/>
          <w:color w:val="000000" w:themeColor="text1"/>
          <w:kern w:val="2"/>
          <w:sz w:val="16"/>
          <w:szCs w:val="16"/>
        </w:rPr>
        <w:softHyphen/>
        <w:t>ли на берег. Считалось, что следу</w:t>
      </w:r>
      <w:r w:rsidRPr="00DB68AA">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DB68AA">
        <w:rPr>
          <w:rFonts w:ascii="Times New Roman" w:eastAsia="Arial Unicode MS" w:hAnsi="Times New Roman" w:cs="Times New Roman"/>
          <w:color w:val="000000" w:themeColor="text1"/>
          <w:kern w:val="2"/>
          <w:sz w:val="16"/>
          <w:szCs w:val="16"/>
        </w:rPr>
        <w:softHyphen/>
        <w:t>лось.</w:t>
      </w:r>
    </w:p>
    <w:p w14:paraId="1A814A24"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DB68AA">
        <w:rPr>
          <w:rFonts w:ascii="Times New Roman" w:eastAsia="Arial Unicode MS" w:hAnsi="Times New Roman" w:cs="Times New Roman"/>
          <w:color w:val="000000" w:themeColor="text1"/>
          <w:kern w:val="2"/>
          <w:sz w:val="16"/>
          <w:szCs w:val="16"/>
        </w:rPr>
        <w:t>Основные данные МК-1</w:t>
      </w:r>
    </w:p>
    <w:p w14:paraId="6D060C3C" w14:textId="77777777" w:rsidR="003431D2" w:rsidRPr="00DB68AA"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Розмах верхнего крыла, м</w:t>
      </w:r>
      <w:r w:rsidRPr="00DB68AA">
        <w:rPr>
          <w:rFonts w:ascii="Times New Roman" w:hAnsi="Times New Roman" w:cs="Times New Roman"/>
          <w:color w:val="000000" w:themeColor="text1"/>
          <w:kern w:val="2"/>
          <w:sz w:val="16"/>
          <w:szCs w:val="16"/>
        </w:rPr>
        <w:tab/>
        <w:t>30,0</w:t>
      </w:r>
    </w:p>
    <w:p w14:paraId="1C104CBD" w14:textId="77777777" w:rsidR="003431D2" w:rsidRPr="00DB68AA"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Длина, м</w:t>
      </w:r>
      <w:r w:rsidRPr="00DB68AA">
        <w:rPr>
          <w:rFonts w:ascii="Times New Roman" w:hAnsi="Times New Roman" w:cs="Times New Roman"/>
          <w:color w:val="000000" w:themeColor="text1"/>
          <w:kern w:val="2"/>
          <w:sz w:val="16"/>
          <w:szCs w:val="16"/>
        </w:rPr>
        <w:tab/>
        <w:t xml:space="preserve"> 16,50</w:t>
      </w:r>
    </w:p>
    <w:p w14:paraId="385CBAB7" w14:textId="77777777" w:rsidR="003431D2" w:rsidRPr="00DB68AA"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Высота, м</w:t>
      </w:r>
      <w:r w:rsidRPr="00DB68AA">
        <w:rPr>
          <w:rFonts w:ascii="Times New Roman" w:hAnsi="Times New Roman" w:cs="Times New Roman"/>
          <w:color w:val="000000" w:themeColor="text1"/>
          <w:kern w:val="2"/>
          <w:sz w:val="16"/>
          <w:szCs w:val="16"/>
        </w:rPr>
        <w:tab/>
        <w:t>4,50 (12086).</w:t>
      </w:r>
    </w:p>
    <w:p w14:paraId="5873BF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985D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1917-го "Двухвостку" оборудовали поплавковым шасси и испытали на Черном море в районе Одессы (9806).</w:t>
      </w:r>
    </w:p>
    <w:p w14:paraId="4F4780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4B34E" w14:textId="77777777" w:rsidR="003431D2" w:rsidRPr="00DB68AA" w:rsidRDefault="003431D2" w:rsidP="00A67745">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середине 1917 г. «Двухвостку» обору</w:t>
      </w:r>
      <w:r w:rsidRPr="00DB68AA">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DB68AA">
        <w:rPr>
          <w:rFonts w:ascii="Times New Roman" w:hAnsi="Times New Roman" w:cs="Times New Roman"/>
          <w:color w:val="000000" w:themeColor="text1"/>
          <w:kern w:val="2"/>
          <w:sz w:val="16"/>
          <w:szCs w:val="16"/>
        </w:rPr>
        <w:softHyphen/>
        <w:t>не, выпал из нее и утонул. Не смотря на значи</w:t>
      </w:r>
      <w:r w:rsidRPr="00DB68AA">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6BFF7C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6080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 за счет использования внутризаводских резервов и установки нового оборудования завод Лебедева довел производительность до 40-50 машин в месяц (9705).</w:t>
      </w:r>
    </w:p>
    <w:p w14:paraId="6827D6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4E91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г. Симферопольский авиазавод с опозданием из-за несвоевременной доставки оборудования только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(9737).</w:t>
      </w:r>
    </w:p>
    <w:p w14:paraId="7043AD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675E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г. правительство России сделало за</w:t>
      </w:r>
      <w:r w:rsidRPr="00DB68AA">
        <w:rPr>
          <w:rFonts w:ascii="Times New Roman" w:hAnsi="Times New Roman" w:cs="Times New Roman"/>
          <w:color w:val="000000" w:themeColor="text1"/>
          <w:kern w:val="2"/>
          <w:sz w:val="16"/>
          <w:szCs w:val="16"/>
        </w:rPr>
        <w:softHyphen/>
        <w:t>каз на 50 экземпляров ДН-4, но поставлены они не бы</w:t>
      </w:r>
      <w:r w:rsidRPr="00DB68AA">
        <w:rPr>
          <w:rFonts w:ascii="Times New Roman" w:hAnsi="Times New Roman" w:cs="Times New Roman"/>
          <w:color w:val="000000" w:themeColor="text1"/>
          <w:kern w:val="2"/>
          <w:sz w:val="16"/>
          <w:szCs w:val="16"/>
        </w:rPr>
        <w:softHyphen/>
        <w:t>ли. Велись переговоры и о лицензии. Неполный комплект чертежей и конструкторской документации прибыл в Москву на завод “Дукс” в августе 1917 г., но начавшиеся революционные события помешали внед</w:t>
      </w:r>
      <w:r w:rsidRPr="00DB68AA">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6B9DB2F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893D1"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w:t>
      </w:r>
      <w:r w:rsidRPr="00DB68AA">
        <w:rPr>
          <w:rFonts w:ascii="Times New Roman" w:hAnsi="Times New Roman" w:cs="Times New Roman"/>
          <w:color w:val="000000" w:themeColor="text1"/>
          <w:kern w:val="2"/>
          <w:sz w:val="16"/>
          <w:szCs w:val="16"/>
        </w:rPr>
        <w:softHyphen/>
        <w:t>дине 1917г. был собран фюзеляж, крылья и ряд других частей самолета Ижорского завода. Готовность его оценивалась на 40-50 %. Грандиозная программа, как и многие другие, была сорвана большевистским переворотом. Попытка возобновить сборку бомбар</w:t>
      </w:r>
      <w:r w:rsidRPr="00DB68AA">
        <w:rPr>
          <w:rFonts w:ascii="Times New Roman" w:hAnsi="Times New Roman" w:cs="Times New Roman"/>
          <w:color w:val="000000" w:themeColor="text1"/>
          <w:kern w:val="2"/>
          <w:sz w:val="16"/>
          <w:szCs w:val="16"/>
        </w:rPr>
        <w:softHyphen/>
        <w:t>дировщика в годы Гражданской войны не увенчалась успехом из-за бегства к белым инженера Н. А. Флорина со всем комплектом чертежей самолета (15740).</w:t>
      </w:r>
    </w:p>
    <w:p w14:paraId="447B6ECD" w14:textId="77777777" w:rsidR="00927133" w:rsidRPr="00DB68AA" w:rsidRDefault="00927133" w:rsidP="00A67745">
      <w:pPr>
        <w:spacing w:after="0" w:line="240" w:lineRule="auto"/>
        <w:jc w:val="both"/>
        <w:rPr>
          <w:rFonts w:ascii="Times New Roman" w:hAnsi="Times New Roman" w:cs="Times New Roman"/>
          <w:color w:val="000000" w:themeColor="text1"/>
          <w:kern w:val="2"/>
          <w:sz w:val="16"/>
          <w:szCs w:val="16"/>
        </w:rPr>
      </w:pPr>
    </w:p>
    <w:p w14:paraId="4E5678F3" w14:textId="4C53D7ED" w:rsidR="00672EDF" w:rsidRPr="00DB68AA" w:rsidRDefault="00672EDF" w:rsidP="00A67745">
      <w:pPr>
        <w:pStyle w:val="ae"/>
        <w:spacing w:before="0" w:after="0"/>
        <w:jc w:val="both"/>
        <w:rPr>
          <w:color w:val="000000" w:themeColor="text1"/>
          <w:sz w:val="16"/>
          <w:szCs w:val="16"/>
        </w:rPr>
      </w:pPr>
      <w:r w:rsidRPr="00DB68AA">
        <w:rPr>
          <w:color w:val="000000" w:themeColor="text1"/>
          <w:sz w:val="16"/>
          <w:szCs w:val="16"/>
        </w:rPr>
        <w:t>К середине 1917 г. Производительность завода «В. А. Лебедев», учрежденного в 1913 г. одним из первых авиаторов России, достигла 40-50 аппаратов в месяц (против 10 до войны), однако и при этом общество имело задолженность по выполнению контрактов.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w:t>
      </w:r>
      <w:bookmarkStart w:id="200" w:name="_ednref42"/>
      <w:r w:rsidR="004A1FB3" w:rsidRPr="00DB68AA">
        <w:rPr>
          <w:color w:val="000000" w:themeColor="text1"/>
          <w:sz w:val="16"/>
          <w:szCs w:val="16"/>
        </w:rPr>
        <w:fldChar w:fldCharType="begin"/>
      </w:r>
      <w:r w:rsidRPr="00DB68AA">
        <w:rPr>
          <w:color w:val="000000" w:themeColor="text1"/>
          <w:sz w:val="16"/>
          <w:szCs w:val="16"/>
        </w:rPr>
        <w:instrText xml:space="preserve"> HYPERLINK "http://economicarggu.ru/2002_5/01.shtml" \l "_edn42" \o "" </w:instrText>
      </w:r>
      <w:r w:rsidR="004A1FB3" w:rsidRPr="00DB68AA">
        <w:rPr>
          <w:color w:val="000000" w:themeColor="text1"/>
          <w:sz w:val="16"/>
          <w:szCs w:val="16"/>
        </w:rPr>
      </w:r>
      <w:r w:rsidR="004A1FB3" w:rsidRPr="00DB68AA">
        <w:rPr>
          <w:color w:val="000000" w:themeColor="text1"/>
          <w:sz w:val="16"/>
          <w:szCs w:val="16"/>
        </w:rPr>
        <w:fldChar w:fldCharType="separate"/>
      </w:r>
      <w:r w:rsidRPr="00DB68AA">
        <w:rPr>
          <w:rStyle w:val="a5"/>
          <w:color w:val="000000" w:themeColor="text1"/>
          <w:sz w:val="16"/>
          <w:szCs w:val="16"/>
        </w:rPr>
        <w:t>[42]</w:t>
      </w:r>
      <w:r w:rsidR="004A1FB3" w:rsidRPr="00DB68AA">
        <w:rPr>
          <w:color w:val="000000" w:themeColor="text1"/>
          <w:sz w:val="16"/>
          <w:szCs w:val="16"/>
        </w:rPr>
        <w:fldChar w:fldCharType="end"/>
      </w:r>
      <w:bookmarkEnd w:id="200"/>
      <w:r w:rsidR="00E52569" w:rsidRPr="00DB68AA">
        <w:rPr>
          <w:color w:val="000000" w:themeColor="text1"/>
          <w:sz w:val="16"/>
          <w:szCs w:val="16"/>
        </w:rPr>
        <w:t xml:space="preserve"> </w:t>
      </w:r>
      <w:r w:rsidRPr="00DB68AA">
        <w:rPr>
          <w:color w:val="000000" w:themeColor="text1"/>
          <w:sz w:val="16"/>
          <w:szCs w:val="16"/>
        </w:rPr>
        <w:t>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Моран-Солье, Депердюссен) с применением двигателя «Сальмсон».</w:t>
      </w:r>
    </w:p>
    <w:p w14:paraId="666AF13E" w14:textId="5923913E" w:rsidR="00672EDF" w:rsidRPr="00DB68AA" w:rsidRDefault="00672EDF" w:rsidP="00A67745">
      <w:pPr>
        <w:pStyle w:val="ae"/>
        <w:spacing w:before="0" w:after="0"/>
        <w:jc w:val="both"/>
        <w:rPr>
          <w:color w:val="000000" w:themeColor="text1"/>
          <w:sz w:val="16"/>
          <w:szCs w:val="16"/>
        </w:rPr>
      </w:pPr>
      <w:r w:rsidRPr="00DB68AA">
        <w:rPr>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DB68AA">
        <w:rPr>
          <w:color w:val="000000" w:themeColor="text1"/>
          <w:sz w:val="16"/>
          <w:szCs w:val="16"/>
          <w:vertAlign w:val="superscript"/>
        </w:rPr>
        <w:t>2</w:t>
      </w:r>
      <w:r w:rsidRPr="00DB68AA">
        <w:rPr>
          <w:color w:val="000000" w:themeColor="text1"/>
          <w:sz w:val="16"/>
          <w:szCs w:val="16"/>
        </w:rPr>
        <w:t>. Экономический кризис 1917 г. не позволил полностью закончить строительство и особенно оборудование новых филиалов.</w:t>
      </w:r>
      <w:r w:rsidR="005A015F">
        <w:rPr>
          <w:color w:val="000000" w:themeColor="text1"/>
          <w:sz w:val="16"/>
          <w:szCs w:val="16"/>
        </w:rPr>
        <w:t xml:space="preserve"> </w:t>
      </w:r>
      <w:r w:rsidRPr="00DB68AA">
        <w:rPr>
          <w:color w:val="000000" w:themeColor="text1"/>
          <w:sz w:val="16"/>
          <w:szCs w:val="16"/>
        </w:rPr>
        <w:t>Наиболее законченный из них, Таганрогский стал впоследствии основой крупнейшего авиационного завода им. Димитрова (18369).</w:t>
      </w:r>
    </w:p>
    <w:p w14:paraId="2FB5D81A" w14:textId="77777777" w:rsidR="00672EDF" w:rsidRPr="00DB68AA" w:rsidRDefault="00672EDF" w:rsidP="00A67745">
      <w:pPr>
        <w:pStyle w:val="ae"/>
        <w:spacing w:before="0" w:after="0"/>
        <w:jc w:val="both"/>
        <w:rPr>
          <w:color w:val="000000" w:themeColor="text1"/>
          <w:sz w:val="16"/>
          <w:szCs w:val="16"/>
        </w:rPr>
      </w:pPr>
    </w:p>
    <w:p w14:paraId="0A40157B"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w:t>
      </w:r>
      <w:r w:rsidRPr="00DB68AA">
        <w:rPr>
          <w:rFonts w:ascii="Times New Roman" w:hAnsi="Times New Roman" w:cs="Times New Roman"/>
          <w:color w:val="000000" w:themeColor="text1"/>
          <w:sz w:val="16"/>
          <w:szCs w:val="16"/>
        </w:rPr>
        <w:softHyphen/>
        <w:t>чение первой половины 1917 г. изготовили еще 150 самолетов «Лебедь-XII», общее количество произведенных составило 216 аппаратов, из них военной приемке сдали 192 экземпляра. Заметное расхождение указанных цифр объясняется дополнитель</w:t>
      </w:r>
      <w:r w:rsidRPr="00DB68AA">
        <w:rPr>
          <w:rFonts w:ascii="Times New Roman" w:hAnsi="Times New Roman" w:cs="Times New Roman"/>
          <w:color w:val="000000" w:themeColor="text1"/>
          <w:sz w:val="16"/>
          <w:szCs w:val="16"/>
        </w:rPr>
        <w:softHyphen/>
        <w:t>ной сдачей восстановленных и отремонти</w:t>
      </w:r>
      <w:r w:rsidRPr="00DB68AA">
        <w:rPr>
          <w:rFonts w:ascii="Times New Roman" w:hAnsi="Times New Roman" w:cs="Times New Roman"/>
          <w:color w:val="000000" w:themeColor="text1"/>
          <w:sz w:val="16"/>
          <w:szCs w:val="16"/>
        </w:rPr>
        <w:softHyphen/>
        <w:t>рованных образцов. Кроме этого количест</w:t>
      </w:r>
      <w:r w:rsidRPr="00DB68AA">
        <w:rPr>
          <w:rFonts w:ascii="Times New Roman" w:hAnsi="Times New Roman" w:cs="Times New Roman"/>
          <w:color w:val="000000" w:themeColor="text1"/>
          <w:sz w:val="16"/>
          <w:szCs w:val="16"/>
        </w:rPr>
        <w:softHyphen/>
        <w:t>ва, 20 машин заказали заводу Слюсаренко, из которых было построено 4 экземпляра.</w:t>
      </w:r>
    </w:p>
    <w:p w14:paraId="5784D810"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появлением на фронте разведчиков «Лебедь-XII» командование связывало оп</w:t>
      </w:r>
      <w:r w:rsidRPr="00DB68AA">
        <w:rPr>
          <w:rFonts w:ascii="Times New Roman" w:hAnsi="Times New Roman" w:cs="Times New Roman"/>
          <w:color w:val="000000" w:themeColor="text1"/>
          <w:sz w:val="16"/>
          <w:szCs w:val="16"/>
        </w:rPr>
        <w:softHyphen/>
        <w:t>ределенные надежды, рассчитывали, в ча</w:t>
      </w:r>
      <w:r w:rsidRPr="00DB68AA">
        <w:rPr>
          <w:rFonts w:ascii="Times New Roman" w:hAnsi="Times New Roman" w:cs="Times New Roman"/>
          <w:color w:val="000000" w:themeColor="text1"/>
          <w:sz w:val="16"/>
          <w:szCs w:val="16"/>
        </w:rPr>
        <w:softHyphen/>
        <w:t>стности, произвести замену устаревших «Вуазенов». Однако при всех своих недо</w:t>
      </w:r>
      <w:r w:rsidRPr="00DB68AA">
        <w:rPr>
          <w:rFonts w:ascii="Times New Roman" w:hAnsi="Times New Roman" w:cs="Times New Roman"/>
          <w:color w:val="000000" w:themeColor="text1"/>
          <w:sz w:val="16"/>
          <w:szCs w:val="16"/>
        </w:rPr>
        <w:softHyphen/>
        <w:t>статках, французский биплан с толкающим винтом оказался на редкость прочным, жи</w:t>
      </w:r>
      <w:r w:rsidRPr="00DB68AA">
        <w:rPr>
          <w:rFonts w:ascii="Times New Roman" w:hAnsi="Times New Roman" w:cs="Times New Roman"/>
          <w:color w:val="000000" w:themeColor="text1"/>
          <w:sz w:val="16"/>
          <w:szCs w:val="16"/>
        </w:rPr>
        <w:softHyphen/>
        <w:t>вучим и заслужил неплохую репутацию у летчиков. Чего нельзя было сказать о по</w:t>
      </w:r>
      <w:r w:rsidRPr="00DB68AA">
        <w:rPr>
          <w:rFonts w:ascii="Times New Roman" w:hAnsi="Times New Roman" w:cs="Times New Roman"/>
          <w:color w:val="000000" w:themeColor="text1"/>
          <w:sz w:val="16"/>
          <w:szCs w:val="16"/>
        </w:rPr>
        <w:softHyphen/>
        <w:t>явившемся «Лебеде».</w:t>
      </w:r>
    </w:p>
    <w:p w14:paraId="1E61C97D"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фронте выяснилось, что, несмотря на принятые меры, характерные недостатки самолета — стремление к пикированию и загазованность кабины экипажа сохрани</w:t>
      </w:r>
      <w:r w:rsidRPr="00DB68AA">
        <w:rPr>
          <w:rFonts w:ascii="Times New Roman" w:hAnsi="Times New Roman" w:cs="Times New Roman"/>
          <w:color w:val="000000" w:themeColor="text1"/>
          <w:sz w:val="16"/>
          <w:szCs w:val="16"/>
        </w:rPr>
        <w:softHyphen/>
        <w:t>лись. Более того, в процессе серийной по</w:t>
      </w:r>
      <w:r w:rsidRPr="00DB68AA">
        <w:rPr>
          <w:rFonts w:ascii="Times New Roman" w:hAnsi="Times New Roman" w:cs="Times New Roman"/>
          <w:color w:val="000000" w:themeColor="text1"/>
          <w:sz w:val="16"/>
          <w:szCs w:val="16"/>
        </w:rPr>
        <w:softHyphen/>
        <w:t>стройки эти дефекты усугубились, что ста</w:t>
      </w:r>
      <w:r w:rsidRPr="00DB68AA">
        <w:rPr>
          <w:rFonts w:ascii="Times New Roman" w:hAnsi="Times New Roman" w:cs="Times New Roman"/>
          <w:color w:val="000000" w:themeColor="text1"/>
          <w:sz w:val="16"/>
          <w:szCs w:val="16"/>
        </w:rPr>
        <w:softHyphen/>
        <w:t>ло причиной летных происшествий, в том числе пожаров из-за причины подсасыва</w:t>
      </w:r>
      <w:r w:rsidRPr="00DB68AA">
        <w:rPr>
          <w:rFonts w:ascii="Times New Roman" w:hAnsi="Times New Roman" w:cs="Times New Roman"/>
          <w:color w:val="000000" w:themeColor="text1"/>
          <w:sz w:val="16"/>
          <w:szCs w:val="16"/>
        </w:rPr>
        <w:softHyphen/>
        <w:t>ния горячих выхлопных газов в щели между нижним крылом и фюзеляжем.</w:t>
      </w:r>
    </w:p>
    <w:p w14:paraId="287B7490"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Фронтовая эксплуатация выявила недо</w:t>
      </w:r>
      <w:r w:rsidRPr="00DB68AA">
        <w:rPr>
          <w:rFonts w:ascii="Times New Roman" w:hAnsi="Times New Roman" w:cs="Times New Roman"/>
          <w:color w:val="000000" w:themeColor="text1"/>
          <w:sz w:val="16"/>
          <w:szCs w:val="16"/>
        </w:rPr>
        <w:softHyphen/>
        <w:t>статки вооружения самолета. Бомбометы системы Шкульника — цилиндрические пе</w:t>
      </w:r>
      <w:r w:rsidRPr="00DB68AA">
        <w:rPr>
          <w:rFonts w:ascii="Times New Roman" w:hAnsi="Times New Roman" w:cs="Times New Roman"/>
          <w:color w:val="000000" w:themeColor="text1"/>
          <w:sz w:val="16"/>
          <w:szCs w:val="16"/>
        </w:rPr>
        <w:softHyphen/>
        <w:t>налы для размещения бомб, выполненные из фанеры, которые в полевых условиях короби</w:t>
      </w:r>
      <w:r w:rsidRPr="00DB68AA">
        <w:rPr>
          <w:rFonts w:ascii="Times New Roman" w:hAnsi="Times New Roman" w:cs="Times New Roman"/>
          <w:color w:val="000000" w:themeColor="text1"/>
          <w:sz w:val="16"/>
          <w:szCs w:val="16"/>
        </w:rPr>
        <w:softHyphen/>
        <w:t>лись, теряли форму и выходили из строя, заменили на бомбодержатели конструкции Колпакова-</w:t>
      </w:r>
      <w:bookmarkStart w:id="201" w:name="_Hlk120001763"/>
      <w:r w:rsidRPr="00DB68AA">
        <w:rPr>
          <w:rFonts w:ascii="Times New Roman" w:hAnsi="Times New Roman" w:cs="Times New Roman"/>
          <w:color w:val="000000" w:themeColor="text1"/>
          <w:sz w:val="16"/>
          <w:szCs w:val="16"/>
        </w:rPr>
        <w:t>Мирошниченко показали лучшие результа</w:t>
      </w:r>
      <w:r w:rsidRPr="00DB68AA">
        <w:rPr>
          <w:rFonts w:ascii="Times New Roman" w:hAnsi="Times New Roman" w:cs="Times New Roman"/>
          <w:color w:val="000000" w:themeColor="text1"/>
          <w:sz w:val="16"/>
          <w:szCs w:val="16"/>
        </w:rPr>
        <w:softHyphen/>
        <w:t>ты, поэтому впоследствии большинство машин оборудовали ими. При этом само</w:t>
      </w:r>
      <w:r w:rsidRPr="00DB68AA">
        <w:rPr>
          <w:rFonts w:ascii="Times New Roman" w:hAnsi="Times New Roman" w:cs="Times New Roman"/>
          <w:color w:val="000000" w:themeColor="text1"/>
          <w:sz w:val="16"/>
          <w:szCs w:val="16"/>
        </w:rPr>
        <w:softHyphen/>
        <w:t>лет нес две однопудовые и две двадцати</w:t>
      </w:r>
      <w:r w:rsidRPr="00DB68AA">
        <w:rPr>
          <w:rFonts w:ascii="Times New Roman" w:hAnsi="Times New Roman" w:cs="Times New Roman"/>
          <w:color w:val="000000" w:themeColor="text1"/>
          <w:sz w:val="16"/>
          <w:szCs w:val="16"/>
        </w:rPr>
        <w:softHyphen/>
        <w:t>фунтовые бомбы системы капитана Орановского общим весом 48 кг. Бомбовая подвеска оборудовалась под центропла</w:t>
      </w:r>
      <w:r w:rsidRPr="00DB68AA">
        <w:rPr>
          <w:rFonts w:ascii="Times New Roman" w:hAnsi="Times New Roman" w:cs="Times New Roman"/>
          <w:color w:val="000000" w:themeColor="text1"/>
          <w:sz w:val="16"/>
          <w:szCs w:val="16"/>
        </w:rPr>
        <w:softHyphen/>
        <w:t xml:space="preserve">ном нижнего крыла. </w:t>
      </w:r>
      <w:bookmarkEnd w:id="201"/>
      <w:r w:rsidRPr="00DB68AA">
        <w:rPr>
          <w:rFonts w:ascii="Times New Roman" w:hAnsi="Times New Roman" w:cs="Times New Roman"/>
          <w:color w:val="000000" w:themeColor="text1"/>
          <w:sz w:val="16"/>
          <w:szCs w:val="16"/>
        </w:rPr>
        <w:t>Оборонительные установки для пулемета «Кольт» конструкции инженера Шкульника оказались не вполне надежными в эксплуа</w:t>
      </w:r>
      <w:r w:rsidRPr="00DB68AA">
        <w:rPr>
          <w:rFonts w:ascii="Times New Roman" w:hAnsi="Times New Roman" w:cs="Times New Roman"/>
          <w:color w:val="000000" w:themeColor="text1"/>
          <w:sz w:val="16"/>
          <w:szCs w:val="16"/>
        </w:rPr>
        <w:softHyphen/>
        <w:t>тации, поэтому впоследствии часть само</w:t>
      </w:r>
      <w:r w:rsidRPr="00DB68AA">
        <w:rPr>
          <w:rFonts w:ascii="Times New Roman" w:hAnsi="Times New Roman" w:cs="Times New Roman"/>
          <w:color w:val="000000" w:themeColor="text1"/>
          <w:sz w:val="16"/>
          <w:szCs w:val="16"/>
        </w:rPr>
        <w:softHyphen/>
        <w:t>летов оборудовалось системами Колпако</w:t>
      </w:r>
      <w:r w:rsidRPr="00DB68AA">
        <w:rPr>
          <w:rFonts w:ascii="Times New Roman" w:hAnsi="Times New Roman" w:cs="Times New Roman"/>
          <w:color w:val="000000" w:themeColor="text1"/>
          <w:sz w:val="16"/>
          <w:szCs w:val="16"/>
        </w:rPr>
        <w:softHyphen/>
        <w:t>ва-Мирошниченко (23374).</w:t>
      </w:r>
    </w:p>
    <w:p w14:paraId="23337BFA" w14:textId="77777777" w:rsidR="00F93F9D" w:rsidRPr="00DB68AA" w:rsidRDefault="00F93F9D" w:rsidP="00A67745">
      <w:pPr>
        <w:spacing w:after="0" w:line="240" w:lineRule="auto"/>
        <w:jc w:val="both"/>
        <w:rPr>
          <w:rFonts w:ascii="Times New Roman" w:hAnsi="Times New Roman" w:cs="Times New Roman"/>
          <w:color w:val="000000" w:themeColor="text1"/>
          <w:sz w:val="16"/>
          <w:szCs w:val="16"/>
        </w:rPr>
      </w:pPr>
    </w:p>
    <w:p w14:paraId="6E302B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 двигатели РБВЗ-6 по своим конструктивным и эксплуатационным качествам уже представляли собой далеко не последнее слово авиационной техники. К указанному периоду королевские ВВС Великобритании уже располагали моторами "Роллс-Ройс" мощностью 270 и 360 л.с. Во Франции создали 8-цилиндровые двигатели "Испано-Сюиза" мощностью 300 л.с. Наконец, появились американские 12-цилиндровые моторы "Либерти" мощностью 400 л.с. Все эти двигатели были построены по V-образной схеме, имели жидкостное охлаждение, причем масса наиболее тяжелого из них не превышала 420 кг. Если бы военное ведомство сумело снабдить Эскадру двигателями типа "Роллс-Ройс", то скорость "Муромца" при неизменной конструкции составила бы не менее 160 км/ч. Но завод, строивший "Муромцы", не располагал такого рода двигателями и не смог существенно улучшить летные качества выпускавшегося тяжелого самолета. Была еще одна возможность усовершенствовать корабль, улучшив его аэродинамику. За время войны она не претерпела существенных изменений. Общая аэродинамика "Муромца" с современной точки зрения представляется далеко не совершенной. Незакапотированные двигатели, многочисленные расчалки и тросы, несовершенная форма фюзеляжа, громоздкое неубирающееся шасси значительно (не менее чем на 200 %) повышали коэффициент лобового сопротивления самолета. Аэродинамическое качество "Муромца" не превышало 8...9. При относительно небольшой нагрузке на единицу площади несущих поверхностей, равной примерно 28 кгс/м2, скорость полета "Муромца", по меркам 1917 г., была уже невысокой. В то же время типовая нагрузка на 1 л.с. составляла у 5,5 кг. Весовая отдача "Муромца" доходила до 35 %, что следует считать выдающимся достижением для того времени. Однако в аэродинамике и прочности первых многомоторных самолетов имелись и существенные недостатки. Прежде всего, "Муромцы" не обладали достаточной поперечной устойчивостью, имели тенденцию при небольшом крене скользить на крыло. Для предотвращения этого в кабине пилота устанавливался креномер, который состоял из двух стеклянных V-образных трубочек с шариком. В горизонтальном полете шарик должен был оставаться в середине прибора (11276).</w:t>
      </w:r>
    </w:p>
    <w:p w14:paraId="490551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0F53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середине 1917 в УВВФ в связи с разработкой общего вопроса о снабжении Эскадры большими самолетами технический комитет привлек для аэродинамической оценки "Муромца" типа Г и определения его прочности ученых. Комиссия в составе С.П. Тимошенко, Г.А. Ботезата и А.П. Фан дер Флита отметила в своем заключении, что у этого типа воздушных кораблей "управление в горизонтальной плоскости благодаря принятому устройству рулей и киля является весьма грубым и может быть причиной неблагоприятных явлений". В связи с оценкой прочности самолета комиссия утверждала: "Проверочный расчет прочности аэроплана показал, что наиболее слабыми частями его являются диагональные растяжки и средние стойки главной коробки, а также шасси". Ученые рассчитали, что общий запас прочности "Муромца" в два раза меньше, чем у аппарата типа "Фарман-30", коэффициент безопасности составляет 1,5 вместо 3 для малых аппаратов. Комиссия утверждала, что "всякие резкие эволюции на "Муромцах" уже являются для него опасными и поэтому совершенно недопустимыми". Вывод гласил, что "аппарат с точки зрения прочности в полете опасен", заказов больше делать не следует и что "лучше выработать новый тип, чем заниматься улучшением "Ильи Муромца". С мнением профессоров ни конструктор, ни летчики эскадры не согласились, считая, что запас прочности у растяжек значительно выше, чем указано комиссией. Капитан А.Н. Журавченко, летавший на тяжелых кораблях в качестве штурмана, заявил в своем докладе, что на "Муромцах" возможно выполнение некоторых необходимых маневров. Если можно согласиться, что комиссия к оценке запаса прочности самолета подошла чрезмерно осторожно, то все же нельзя не признать, что общий коэффициент </w:t>
      </w:r>
      <w:r w:rsidRPr="00DB68AA">
        <w:rPr>
          <w:rFonts w:ascii="Times New Roman" w:hAnsi="Times New Roman" w:cs="Times New Roman"/>
          <w:color w:val="000000" w:themeColor="text1"/>
          <w:kern w:val="2"/>
          <w:sz w:val="16"/>
          <w:szCs w:val="16"/>
        </w:rPr>
        <w:lastRenderedPageBreak/>
        <w:t>безопасности "Муромцев" был небольшим и, во всяком случае, не превышал 2. Справедливым можно рассматривать требование комиссии усилить стойки, растяжки и шасси. Однако И.И. Сикорский понимал, что всякое увеличение запаса прочности отдельных частей самолета вызовет увеличение веса и, следовательно, ухудшение летных качеств самолета. Как уже отмечалось, требованиям грузоподъемности и дальности полета в то время придавалось первостепенное значение по сравнению с другими характеристиками. Все улучшения в отношении прочности деталей самолета становились невозможными из-за недостаточной мощности силовых установок. Между тем запас прочности действительно был незначительным и крайне осложнял пилотирование корабля. По словам летчиков, всякий разворот на "Муромце" приходилось делать осторожно, так как при большом крене длинный и недостаточно жесткий фюзеляж скручивался и стабилизатор получал меньший угол крена, чем крылья. При резком крене существовала даже опасность разрушения самолета. Вызванный на заседание комиссии военный летчик эскадры подпоручик Г.В. Янковский доложил комитету о проблемах с управлением самолетом "Илья Муромец". Он указал на то, что при посадке приходилось давать команду экипажу перемещаться в хвост корабля, что смещало его центровку. Из-за больших нагрузок на рули давление на штурвал достигало 70…80 кгс, поэтому руль в момент посадки помимо летчика тянул также механик или второй пилот. Так приходилось поступать из-за отсутствия компенсации на рулях высоты; в то время еще не знали способа борьбы с этим явлением. Управление режимом работы двигателей целиком возлагалось на бортмеханика, что в ряде случаев было неудобно. Второй пилот являлся запасным, так как второй штурвал на самолете отсутствовал (11276).</w:t>
      </w:r>
    </w:p>
    <w:p w14:paraId="22FF382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966AA"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В середине 1917 г. завод «Сальмсон» серьезно пострадал от пожара, а в конце года был полностью дезорганизован отъездом на родину французского персонала (15464).</w:t>
      </w:r>
    </w:p>
    <w:p w14:paraId="4D845A54"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p>
    <w:p w14:paraId="698A28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середины 1917 г. поставки зарубежных двигателей в Россию почти полностью прекратились, а своих авиамоторов Россия практически не выпускала. Сказывалось также отсутствие производства высококачественных сталей, магнето, авиационных свечей зажигания, топливной аппаратуры, различных приборов (9528).</w:t>
      </w:r>
    </w:p>
    <w:p w14:paraId="744C03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347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 на «Русском Рено» в Рыбинске были готовы два корпуса и еще два не достроены. Первые цеха в Рыбинске начали работать лишь в апреле 1918 г. — там ремонтиро</w:t>
      </w:r>
      <w:r w:rsidRPr="00DB68AA">
        <w:rPr>
          <w:rFonts w:ascii="Times New Roman" w:hAnsi="Times New Roman" w:cs="Times New Roman"/>
          <w:color w:val="000000" w:themeColor="text1"/>
          <w:kern w:val="2"/>
          <w:sz w:val="16"/>
          <w:szCs w:val="16"/>
        </w:rPr>
        <w:softHyphen/>
        <w:t>вали автомобили и броневики. Но с 1928 г. этот завод стал специализиро</w:t>
      </w:r>
      <w:r w:rsidRPr="00DB68AA">
        <w:rPr>
          <w:rFonts w:ascii="Times New Roman" w:hAnsi="Times New Roman" w:cs="Times New Roman"/>
          <w:color w:val="000000" w:themeColor="text1"/>
          <w:kern w:val="2"/>
          <w:sz w:val="16"/>
          <w:szCs w:val="16"/>
        </w:rPr>
        <w:softHyphen/>
        <w:t>ваться на авиационном моторостроении. Сейчас это головное предприятие объединения «Люлька-Сатурн» (11852).</w:t>
      </w:r>
    </w:p>
    <w:p w14:paraId="015AF0E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D8319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38F37B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C63C1E"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середине 1917 года были полностью готовы 6 корпусов артиллерийского завода в Юзовке площадью 40080 квадратных метров – производственные здания новейшей конструкции (по тому времени) с бетонными полами, большим количеством света и воздуха, приспособленные для калориферного отопления. В корпусе № 1 находилась ремонтная паровозо-вагонная мастерская Новороссийского общества, в корпусах №№ 2,5,7 – склады, в корпусе № 8 – мастерская для производства 6-ти дюймовых фугасных снарядов.</w:t>
      </w:r>
    </w:p>
    <w:p w14:paraId="22FD3EBD"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Рядом вырос новый поселок. Было построено около 150 шлакоблочных домов из 418, которые планировалось построить. О поселке более подробно можно прочитать в статье [3].</w:t>
      </w:r>
    </w:p>
    <w:p w14:paraId="685CAB9B"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Тянулись водопроводная и электрическая линии. На заводе работало 13 телефонных аппаратов. На «Ветке» сооружались электростанция и котловое здание. Во временных постройках разместилась камнедробилка, склады, сушильня досок, столовая, рынок, конюшня. Рядом с песчаным карьером построили кирпичный завод. Строились: школа, больница, бани, прачечная, продовольственный магазин с хлебопекарней, гостиница, домашняя церковь, оранжерея, главная контора.</w:t>
      </w:r>
    </w:p>
    <w:p w14:paraId="46303612"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Был построен в лесопосадке, недалеко от завода, Зеленый театр, упоминание о котором относится к 1917 году. Вокруг него был устроен небольшой парк для отдыха рабочих завода.</w:t>
      </w:r>
    </w:p>
    <w:p w14:paraId="4297256F"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Строительство завода велось до 1917 года, а потом было прекращено до весны 1918 г. вследствие тяжелого финансового положения общества и общего расстройства промышленной жизни России. Однако, в уже построенной части завода, продолжалось производство 6 дюймовых боеприпасов (18630).</w:t>
      </w:r>
    </w:p>
    <w:p w14:paraId="3B83E572"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rPr>
      </w:pPr>
    </w:p>
    <w:p w14:paraId="4E062340"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shd w:val="clear" w:color="auto" w:fill="FFFFFF"/>
        </w:rPr>
      </w:pPr>
      <w:r w:rsidRPr="00DB68AA">
        <w:rPr>
          <w:rFonts w:ascii="Times New Roman" w:hAnsi="Times New Roman" w:cs="Times New Roman"/>
          <w:color w:val="000000" w:themeColor="text1"/>
          <w:sz w:val="16"/>
          <w:szCs w:val="16"/>
          <w:shd w:val="clear" w:color="auto" w:fill="FFFFFF"/>
        </w:rPr>
        <w:t>К середине 1917 года Севастьян Севастьянович Вальднер (1882-1945 гг.) вместе с командиром автомобильной роты Маттиссоном усовершенствовали свою конструкцию, запатентованную изобретателями как «Система Матваль» - по первым слогам своих фамилий «МАТтиссон - ВАЛЬднер», разработали несколько новых проектов, имевших одну общую черту - для их изготовления использовались автомобильные агрегаты (18626).</w:t>
      </w:r>
    </w:p>
    <w:p w14:paraId="5C832A1C" w14:textId="77777777" w:rsidR="00672EDF" w:rsidRPr="00DB68AA" w:rsidRDefault="00672EDF" w:rsidP="00A67745">
      <w:pPr>
        <w:spacing w:after="0" w:line="240" w:lineRule="auto"/>
        <w:jc w:val="both"/>
        <w:rPr>
          <w:rFonts w:ascii="Times New Roman" w:hAnsi="Times New Roman" w:cs="Times New Roman"/>
          <w:color w:val="000000" w:themeColor="text1"/>
          <w:sz w:val="16"/>
          <w:szCs w:val="16"/>
          <w:shd w:val="clear" w:color="auto" w:fill="FFFFFF"/>
        </w:rPr>
      </w:pPr>
    </w:p>
    <w:p w14:paraId="2EF36889" w14:textId="77777777" w:rsidR="00672EDF" w:rsidRPr="00DB68AA" w:rsidRDefault="00672EDF" w:rsidP="00A67745">
      <w:pPr>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К середине 1917 г. общее количество заводов, работавших по заказам Ванкова, насчитывалось уже около 300 по срвнению 110, в 1915 г. Особенно важную роль в организации Ванкова играли заводы крупнейшего московского капиталиста Н. А. Второва. На этих заводах (в Москве и Богородске) происходили сборка и снаряжение взрывчатыми веществами изготовленных снарядов. В письменных инструкциях, которые Банков получил от военного министерства, указывалось, что цены, по которым должны "быть заготовлены снаряды, не фиксируются Главным артиллерийским управлением заранее, а устанавливаются по представлению Ванкова лишь после того, как последний в результате переговоров с промышленниками выяснит их уровень. Другими словами, Ванкову фактически была предоставлена возможность заказывать снаряды по складывающимся и наиболее высоким ценам. Выполнение заказов Ванкова оказалось настолько прибыльным делом, что этим стали заниматься также и текстильные фабрики. Ситценабивные, многие ткацкие фабрики Московской и Ивановской губерний (Прохорова, Коншина, Гарелина, Гандурина и др.) создали у себя небольшие снарядные мастерские и принялись выполнять заказы Ванкова. Общие масштабы работы организации Ванкова определяются такими данными: на 1/VI 1918 г. эта организация изготовила 18 млн. снарядов на сумму в 470 млн. рублей (18381).</w:t>
      </w:r>
    </w:p>
    <w:p w14:paraId="4AFE2CFB" w14:textId="77777777" w:rsidR="00672EDF" w:rsidRPr="00DB68AA" w:rsidRDefault="00672EDF" w:rsidP="00A67745">
      <w:pPr>
        <w:spacing w:after="0" w:line="240" w:lineRule="auto"/>
        <w:jc w:val="both"/>
        <w:rPr>
          <w:rFonts w:ascii="Times New Roman" w:eastAsia="Times New Roman" w:hAnsi="Times New Roman" w:cs="Times New Roman"/>
          <w:color w:val="000000" w:themeColor="text1"/>
          <w:sz w:val="16"/>
          <w:szCs w:val="16"/>
          <w:lang w:eastAsia="ru-RU"/>
        </w:rPr>
      </w:pPr>
    </w:p>
    <w:p w14:paraId="141071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года первая российская артиллерийская установка на основе французского железнодорожного 50-тонного транспортера была изготовлена (11454).</w:t>
      </w:r>
    </w:p>
    <w:p w14:paraId="55E001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404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середине 1917 г. Царицынский завод уже смог начать производить некоторые ремонтные работы, но к самостоятельному выпуску орудий еще не приступил, хотя основная часть оборудования технологического цикла производства орудий большого калибра уже была завезена. </w:t>
      </w:r>
    </w:p>
    <w:p w14:paraId="6857E6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Необходимо отметить, что несмотря на все трудности руководство РАОАЗ с самого начала войны предпринимало попытки наладить производство вооружений для фронта даже на недостроенном заводе. Общество попыталось получить заказ Главного артиллерийского управления (ГАУ) на 3000 штук 3-дюймовых полевых пушек. Но на предприятии не было предусмотрено мастерской малых орудий, так как здесь планировался выпуск морских орудий только крупного и среднего калибров. Тогда у специалистов РАОАЗ появился план соорудить к средней орудийной мастерской пристройку, а состав оборудования для выделки полевых пушек согласовать с инженерами &lt;Виккерс&gt;. В Англии заказали 54 новых металлообрабатывающих станка, но позже выяснилось, что их целесообразнее будет использовать на других заводах, и станки раскидали по этим предприятиям. </w:t>
      </w:r>
    </w:p>
    <w:p w14:paraId="0F38CD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конечном счете, предполагавшийся заказ был передан на Пермский сталелитейный пушечный завод, а Обществу поручили изготовить 2500 орудий на сумму в 23,7 млн. рублей. Поскольку Царицынский завод полностью самостоятельно приступить к исполнению заказа еще не мог, то в РАОАЗ приняли решение задействовать для этой цели производственные мощности других заводов, связанных с Царицынским личными договорами руководства и производственными связями (1448).</w:t>
      </w:r>
    </w:p>
    <w:p w14:paraId="11259F6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6220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общее количество созданных областных и местных военно-промышленных комитетов по подсчетам М.Ф.Юрия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2E8EF4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437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середине 1917 года, в российской армии оставалось всего семь бронепоездов, остальные были потеряны в боях или находились в ремонте. При поиске путей повышения эффективности боевого применения бронированных составов была высказана мысль о целесообразности перехода к бронированным мотовагонам, приводившимся в движение двигателем внутреннего сгорания. Разработчики считали, что неоценимые преимущества такой вариант будет иметь вследствие меньших </w:t>
      </w:r>
      <w:r w:rsidRPr="00DB68AA">
        <w:rPr>
          <w:rFonts w:ascii="Times New Roman" w:hAnsi="Times New Roman" w:cs="Times New Roman"/>
          <w:color w:val="000000" w:themeColor="text1"/>
          <w:kern w:val="2"/>
          <w:sz w:val="16"/>
          <w:szCs w:val="16"/>
        </w:rPr>
        <w:lastRenderedPageBreak/>
        <w:t>размеров, а значит, меньшей заметности, отсутствия пара, дыма и шума при движении, лучшей управляемости ("начальник поезда все видит и всем распоряжается: личным составом, движением вагона, работой орудий и пулеметов") (11406).</w:t>
      </w:r>
    </w:p>
    <w:p w14:paraId="7D0815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1E362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34112A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A9748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г., т. е. через год, число отрядов истребителей увеличилось вдвое. В каждом отряде насчитывалось уже по восемь машин; таким образом, все истребительные отряды насчитывали 192 истребителя (9705).</w:t>
      </w:r>
    </w:p>
    <w:p w14:paraId="2CE77C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1CC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0AF0AA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B2B7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тоду в одном из донесений с фронта говорилось: “Кризис насту</w:t>
      </w:r>
      <w:r w:rsidRPr="00DB68AA">
        <w:rPr>
          <w:rFonts w:ascii="Times New Roman" w:hAnsi="Times New Roman" w:cs="Times New Roman"/>
          <w:color w:val="000000" w:themeColor="text1"/>
          <w:kern w:val="2"/>
          <w:sz w:val="16"/>
          <w:szCs w:val="16"/>
        </w:rPr>
        <w:softHyphen/>
        <w:t>пил, больше ждать нельзя... Считаю, что если немедленно не будут приняты экстренные меры, то через 2 месяца наша авиация будет сведена к нулю, а без её полного содей</w:t>
      </w:r>
      <w:r w:rsidRPr="00DB68AA">
        <w:rPr>
          <w:rFonts w:ascii="Times New Roman" w:hAnsi="Times New Roman" w:cs="Times New Roman"/>
          <w:color w:val="000000" w:themeColor="text1"/>
          <w:kern w:val="2"/>
          <w:sz w:val="16"/>
          <w:szCs w:val="16"/>
        </w:rPr>
        <w:softHyphen/>
        <w:t>ствия на успех операций в современной войне рассчиты</w:t>
      </w:r>
      <w:r w:rsidRPr="00DB68AA">
        <w:rPr>
          <w:rFonts w:ascii="Times New Roman" w:hAnsi="Times New Roman" w:cs="Times New Roman"/>
          <w:color w:val="000000" w:themeColor="text1"/>
          <w:kern w:val="2"/>
          <w:sz w:val="16"/>
          <w:szCs w:val="16"/>
        </w:rPr>
        <w:softHyphen/>
        <w:t>вать нельзя” (11096).</w:t>
      </w:r>
    </w:p>
    <w:p w14:paraId="064FBBC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E31CE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середины 1917 года черноморская авиация, особен</w:t>
      </w:r>
      <w:r w:rsidRPr="00DB68AA">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DB68AA">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DB68AA">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DB68AA">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DB68AA">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DB68AA">
        <w:rPr>
          <w:rFonts w:ascii="Times New Roman" w:hAnsi="Times New Roman" w:cs="Times New Roman"/>
          <w:color w:val="000000" w:themeColor="text1"/>
          <w:kern w:val="2"/>
          <w:sz w:val="16"/>
          <w:szCs w:val="16"/>
        </w:rPr>
        <w:softHyphen/>
        <w:t>вития (11283).</w:t>
      </w:r>
    </w:p>
    <w:p w14:paraId="12D7B2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F87A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1917 г. общее коли</w:t>
      </w:r>
      <w:r w:rsidRPr="00DB68AA">
        <w:rPr>
          <w:rFonts w:ascii="Times New Roman" w:hAnsi="Times New Roman" w:cs="Times New Roman"/>
          <w:color w:val="000000" w:themeColor="text1"/>
          <w:kern w:val="2"/>
          <w:sz w:val="16"/>
          <w:szCs w:val="16"/>
        </w:rPr>
        <w:softHyphen/>
        <w:t>чество М-9 на Черном море дове</w:t>
      </w:r>
      <w:r w:rsidRPr="00DB68AA">
        <w:rPr>
          <w:rFonts w:ascii="Times New Roman" w:hAnsi="Times New Roman" w:cs="Times New Roman"/>
          <w:color w:val="000000" w:themeColor="text1"/>
          <w:kern w:val="2"/>
          <w:sz w:val="16"/>
          <w:szCs w:val="16"/>
        </w:rPr>
        <w:softHyphen/>
        <w:t>ли до 48 экземпляров. Однако на</w:t>
      </w:r>
      <w:r w:rsidRPr="00DB68AA">
        <w:rPr>
          <w:rFonts w:ascii="Times New Roman" w:hAnsi="Times New Roman" w:cs="Times New Roman"/>
          <w:color w:val="000000" w:themeColor="text1"/>
          <w:kern w:val="2"/>
          <w:sz w:val="16"/>
          <w:szCs w:val="16"/>
        </w:rPr>
        <w:softHyphen/>
        <w:t>чиная с осени 1917 г., по причине неоднократной смены власти на юге России, черноморские М-9 меняли своих владельцев, что вело к неук</w:t>
      </w:r>
      <w:r w:rsidRPr="00DB68AA">
        <w:rPr>
          <w:rFonts w:ascii="Times New Roman" w:hAnsi="Times New Roman" w:cs="Times New Roman"/>
          <w:color w:val="000000" w:themeColor="text1"/>
          <w:kern w:val="2"/>
          <w:sz w:val="16"/>
          <w:szCs w:val="16"/>
        </w:rPr>
        <w:softHyphen/>
        <w:t>лонному уменьшению их численно</w:t>
      </w:r>
      <w:r w:rsidRPr="00DB68AA">
        <w:rPr>
          <w:rFonts w:ascii="Times New Roman" w:hAnsi="Times New Roman" w:cs="Times New Roman"/>
          <w:color w:val="000000" w:themeColor="text1"/>
          <w:kern w:val="2"/>
          <w:sz w:val="16"/>
          <w:szCs w:val="16"/>
        </w:rPr>
        <w:softHyphen/>
        <w:t>сти. Весной 1918 г., к моменту ав</w:t>
      </w:r>
      <w:r w:rsidRPr="00DB68AA">
        <w:rPr>
          <w:rFonts w:ascii="Times New Roman" w:hAnsi="Times New Roman" w:cs="Times New Roman"/>
          <w:color w:val="000000" w:themeColor="text1"/>
          <w:kern w:val="2"/>
          <w:sz w:val="16"/>
          <w:szCs w:val="16"/>
        </w:rPr>
        <w:softHyphen/>
        <w:t>стро-немецкой оккупации, на Чер</w:t>
      </w:r>
      <w:r w:rsidRPr="00DB68AA">
        <w:rPr>
          <w:rFonts w:ascii="Times New Roman" w:hAnsi="Times New Roman" w:cs="Times New Roman"/>
          <w:color w:val="000000" w:themeColor="text1"/>
          <w:kern w:val="2"/>
          <w:sz w:val="16"/>
          <w:szCs w:val="16"/>
        </w:rPr>
        <w:softHyphen/>
        <w:t>ном море оставалось около четы</w:t>
      </w:r>
      <w:r w:rsidRPr="00DB68AA">
        <w:rPr>
          <w:rFonts w:ascii="Times New Roman" w:hAnsi="Times New Roman" w:cs="Times New Roman"/>
          <w:color w:val="000000" w:themeColor="text1"/>
          <w:kern w:val="2"/>
          <w:sz w:val="16"/>
          <w:szCs w:val="16"/>
        </w:rPr>
        <w:softHyphen/>
        <w:t>рех десятков «девяток». До 1919 г. эксплуатация самолетов практичес</w:t>
      </w:r>
      <w:r w:rsidRPr="00DB68AA">
        <w:rPr>
          <w:rFonts w:ascii="Times New Roman" w:hAnsi="Times New Roman" w:cs="Times New Roman"/>
          <w:color w:val="000000" w:themeColor="text1"/>
          <w:kern w:val="2"/>
          <w:sz w:val="16"/>
          <w:szCs w:val="16"/>
        </w:rPr>
        <w:softHyphen/>
        <w:t>ки не осуществлялась и, спустя год, в работоспособном состоянии ос</w:t>
      </w:r>
      <w:r w:rsidRPr="00DB68AA">
        <w:rPr>
          <w:rFonts w:ascii="Times New Roman" w:hAnsi="Times New Roman" w:cs="Times New Roman"/>
          <w:color w:val="000000" w:themeColor="text1"/>
          <w:kern w:val="2"/>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DB68AA">
        <w:rPr>
          <w:rFonts w:ascii="Times New Roman" w:hAnsi="Times New Roman" w:cs="Times New Roman"/>
          <w:color w:val="000000" w:themeColor="text1"/>
          <w:kern w:val="2"/>
          <w:sz w:val="16"/>
          <w:szCs w:val="16"/>
        </w:rPr>
        <w:softHyphen/>
        <w:t>становили в Донском гидроавиади- визионе (12088).</w:t>
      </w:r>
    </w:p>
    <w:p w14:paraId="128BED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712C6" w14:textId="77777777" w:rsidR="00927133"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F0809FF" w14:textId="77777777" w:rsidR="00927133" w:rsidRPr="00DB68AA" w:rsidRDefault="009271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747432"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К середине 1917 г. поставки морем из Франции через Мурманск и Архангельск самолетов и моторов и достигли максимума.</w:t>
      </w:r>
    </w:p>
    <w:p w14:paraId="789A860A"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О том, что творилось в эти годы во Франции, написал русский военный агент (атташе) в Париже полковник граф А.А.Игнатьев: «Когда с начала моей работы по оказанию материальной помощи русской армии я занялся вопросом о перевозках, то с великим изумлением узнал, что первый пароход с автомобилями и самолетами был направлен по распоряжению из Петрограда кружным путем вокруг Африки на Владивосток. Несчастные ящики, погруженные на палубе, сперва рассыхались под тропиками, а в конце плавания покрылись толстой ледяной корой. Надо было изыскивать другой кратчайший путь.» Некоторые грузы, в том числе и самолеты в ящиках под видом молотилок, используя в первые месяцы войны нейтралитет ряда средиземноморских стран, удалось протолкнуть на русско-румынскую границу уже через две—три недели после отправки парохода из Марселя. Но несмотря на все усилия и к огромному возмущению Игнатьева, срочные военные грузы «затерялись» в самой России: новейшие артиллерийские орудия вместо фронтовой Восточной Пруссии загнали на запасные пути в Ростове-на-Дону! Вскоре граф организовал морские перевозки в Архангельск и Мурманск. Однако «перевозка по железным дорогам из Архангельска на Петроград и Москву была так плохо налажена, что, по свидетельству французов, побывавших в этом порту, они в 1916 году проезжали на санях по крышкам ящиков с французскими самолетами, занесенными снегом и высланных мною еще летом 1915 года! Между тем авиационные грузы как раз требовали скорейшей доставки. Авиационная техника развивалась такими быстрыми темпами, что самолеты за время пути от Парижа до русского фронта уже оказывались устаревшими, и германские аппараты неизменно превосходили их в скорости.» Игнатьев просто негодовал: «К чему мы с Антоновым тратили столько времени для доказательства непригодности пятидесятисильных моторов «клерже», на хлопоты о получении восьмидесятисильных моторов «гном и рон», на замену полагавшихся нам устарелых «морис фарманов» современными «вуазенами»!» Тем не менее,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самолеты на нашем фронте: «Все прибывающие от вас самолеты и автомобили оказались без магнето», — гласила лаконическая телеграмма начальника технического управления генерала Миллеанта... После всех затруднений, связанных с доставкой самолетов, отсутствие магнето на высылавшихся из Франции моторах сводило к нулю всю нашу работу в Париже.» Игнатьев подробно описал все меры предосторожности, связанные с доставкой драгоценных магнето в Россию. Но ни «казенная», ни семейная печать с фамильным графским гербом Игнатьевых не спасали от хищения: «Когда и эта мера не возымела действия, я распорядился принести и разложить на моем письменном столе всю партию магнето с аппаратов, отправляющихся на очередном пароходе. Их упаковали в особый ящик, проставили номер по морскому коносаменту, и мне казалось, что уж на этот раз мы могли быть покойны за доставку этого драгоценного груза по назначению. Но ответ главного технического управления на телеграмму об отправке был еще более лаконичен: «Ящика за номером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Зато приехавшие из России французские офицеры рассказали Игнатьеву, что магнето «Бош» продавал по баснословной цене Северный банк на Невском проспекте (15464). Коррупция и спекуляция процветали не только в России, но и во Франции. Одну из «заграничных авиационных комиссий» возглавил пионер русской авиации полковник С.А.Ульянин, по определению А.А.Игнатьева «человек чистой души, но увлеченный исключительно техникой, в частности моторами». Пользуясь статусом «заграничной», его комиссия стремилась стать «самостоятельной», а по существу дублировала работу и в итоге приняла дела у «исполнительного» полковника Антонова, ведавшего приемкой самолетов и моторов. Но и в этой комиссии, как и везде во Франции, подвизалось много всякого рода дельцов. Помощником Ульянина был некий капитан Быстрицкий. Как писал Игнатьев, «летчиком Быстрицкий не был, но в делах снабжения оказался большим ловкачом... Как человек пронырливый, [он] нашел новые средства для получения разрешения на заказы от французского правительства, до которых мы с Антоновым, признаться, не додумались». По настойчивой просьбе Быстрицкого в комиссию откомандировали французского летчика капитана Фландэна: «Только тогда для меня открылся секрет Быстрицкого: как депутат и богатейший человек, связанный с авиационной промышленностью, Фландэн имел возможность выхлопотать для нас то, чего нельзя было получить от французского правительства законными путями... С приходом в нашу комиссию Фландэна многие вопросы стали разрешаться сами собой.» (15464).</w:t>
      </w:r>
    </w:p>
    <w:p w14:paraId="5B1532C7" w14:textId="77777777" w:rsidR="00927133" w:rsidRPr="00DB68AA" w:rsidRDefault="00927133" w:rsidP="00A67745">
      <w:pPr>
        <w:pStyle w:val="2"/>
        <w:spacing w:before="0" w:beforeAutospacing="0" w:after="0" w:afterAutospacing="0"/>
        <w:jc w:val="both"/>
        <w:rPr>
          <w:b w:val="0"/>
          <w:color w:val="000000" w:themeColor="text1"/>
          <w:kern w:val="2"/>
          <w:sz w:val="16"/>
          <w:szCs w:val="16"/>
        </w:rPr>
      </w:pPr>
    </w:p>
    <w:p w14:paraId="5749F3F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B20B4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89D28" w14:textId="04B1FF28"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1918 г. в дополнение к уже данным заказам на SPAD XIII сразу несколько заводов в США получили контракты на выпуск еще 6</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000 таких истребителей. И хотя они не смогли сделать ни одного, а французы постоянно опаздывали и их «долг», включая заказанное на 1919 г., ко дню подписания перемирия 11 ноября 1918 г. достиг гигантской цифры в 10</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000 самолетов, SPAD XIII остался самым массовым истребителем времен Империалистической войны. Ламбертон пишет о 8</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472 сданных самолетах этого типа, а по другим данным</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их сделали и вовсе 9</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272! (22874).</w:t>
      </w:r>
    </w:p>
    <w:p w14:paraId="00C1D9A8"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27C7B882"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середине 1917 г. Альбатросы D III смотрелись на фоне и своих, и чужих истребителей просто чудом техники: обтекаемые формы, хорошее сочетание мощности, веса, силовой установки и вооружения. Внешний вид самолета и его внутренняя конструкция вроде бы говорили об использовании в проекте всех новейших достижений науки и технологии, но на деле все было несколько проще — чуть большее интуиции, чем знания, и все меньше из месяца в месяц качественных материалов — Германия погружалась в пучину тотального дефицита. Но в конце 1916 г. он еще не достиг критического значения, а конструкция Альбатроса D III еще не показала всех своих дефектов, выдерживая 160 сил мотора, 180 км/ч максимальной скорости и перегрузку под пять единиц. Заказчик в лице Инспекции авиации (IdFlieg) был доволен машиной, которая со своим сигарообразным фюзеляжем и овальным «рыбьим» оперением выглядела куда элегантнее угловатых «Ньюпоров» и «Сопвичей» и как минимум не хуже, чем лучший вражеский истребитель SPAD VII (22792).</w:t>
      </w:r>
    </w:p>
    <w:p w14:paraId="33FE08BA"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33A1A113"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был предложен проект Румплер 6В2 с гораздо более мощным мотором Мерседес D IVa в 260 сил. Фирма обещала улучшить все летные данные, а на деле хотела приблизить его конструкцию истребителя к новому типу массового сухопутного самолета-разведчика Румплер C IV, который готовился к запуску в большую серию. Заказчика соблазняли простым путем решения проблемы нехватки летных данных, и он «клюнул на приманку». Новый «Мерседес» был не только мощнее «тройки», но и тяжелее, и длиннее, имея восемь цилиндров вместо шести. Пришлось усиливать каркас и увеличивать размеры не только фюзеляжа, но и крыльев. Сообразно росту веса самолета были установлены поплавки с увеличенной длиной.</w:t>
      </w:r>
    </w:p>
    <w:p w14:paraId="5AAD1B66"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Производство Румплеров 6В2 начали в середине 1917 г., сдав головной в октябре, причем из первых пяти машин одну так и не закончили. Далее, к январю 1918 г. немецкая морская авиация получила еще две серии в 20 и 25 самолетов, которые пошли уже в основном на второстепенные фронты. Хотя они и дожили до самого конца войны, а в финской авиации даже до 1927 г., никаких особых заслуг за ними больше не было (22841).</w:t>
      </w:r>
    </w:p>
    <w:p w14:paraId="3E00F0CF"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452301C7" w14:textId="2B636AD9"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фирме «Шютте-Ланц» (Luftschiffbau Schütte-Lanz, Finnforest Schütte-Lanz GmbH) IdFlieg и было было задано проектирование истребителя-триплана. Выполнено под руководством Х. Беккера. Как основу он взял истребитель-биплан Schutte-Lanz D III c мотором Mercedes</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III (160 л.с.), в который внес изменения. Шютте-Ланц Dr I совершил первый полет в ноябре 1917 г. На самолете представителем IdFlieg был выявлен ряд дальнейших дефектов, которые фирма попыталась устранить.</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На вооружение принят не был и в серию не запускался (23166).</w:t>
      </w:r>
    </w:p>
    <w:p w14:paraId="6B07FB31"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2C3C8714"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на базе самолета Euler D II с мотором Oberursel U I (100 л.с.) на фирме «Эйлер» (фирма Reichsamt für Luft- und Kraftfahrwesen) Ю. Громадником было начато проектирование Эйлер «Вирдеккер» (Vierdecker – «квадриплан») с целью повышения ТТХ за счет перехода на схему кадриплана.</w:t>
      </w:r>
    </w:p>
    <w:p w14:paraId="2916E2E8" w14:textId="3FBB5CA0"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1-й опытный истребитель был построен на заводе фирмы без вооружения и совершил первый полет в конце 1917 г.</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ТТХ самолета оказались низкими и на типовые испытания в IdFlieg он принят не был (23167).</w:t>
      </w:r>
    </w:p>
    <w:p w14:paraId="6E0BB38C"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51F3F6D2"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поступил заказ на гидросамолет с большей продолжительностью полета, что заставило увеличить размерность и поставить особо мощный мотор Майбах Mb IV в 240 сил, тоже рядный 6-цилиндровый, но крупнее. Под него нос переделали и поставили увеличенный радиатор над верхним крылом. Ганза-Бранденбург W 19 стал двухстоечным «правильным» бипланом с упрощенным скруглением законцовок одинаковыми радиусами по передней и задней кромкам. На удлиненный фюзеляж поставили руль направления чуть большей площади. Поплавки увеличили, усилив крепление, в остальном самолет не отличался от W 12 серии 1. Командование Морской авиации Германии заказало три опытных образца (22843).</w:t>
      </w:r>
    </w:p>
    <w:p w14:paraId="1750C4F6"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10A0CFB6"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в Англии построили свой первый тяже</w:t>
      </w:r>
      <w:r w:rsidRPr="00DB68AA">
        <w:rPr>
          <w:rFonts w:ascii="Times New Roman" w:hAnsi="Times New Roman" w:cs="Times New Roman"/>
          <w:color w:val="000000" w:themeColor="text1"/>
          <w:sz w:val="16"/>
          <w:szCs w:val="16"/>
        </w:rPr>
        <w:softHyphen/>
        <w:t>лый бомбардировщик «Хендли-Пейдж 12» (0/400), но он в первом же боевом полете ошибочно сел на немецкой территории, чем тайна его и была раскрыта. Другая фирма «Виккерс» построила свой первый тяжелый бомбардировщик «ФБ-27» только в конце 1917 года. Самой удачной оказалась четвертая его модификация «Вими IV», которая и была принята на вооружение под названием «Мк II». Первый заказ на изготовление для королевских ВВС та</w:t>
      </w:r>
      <w:r w:rsidRPr="00DB68AA">
        <w:rPr>
          <w:rFonts w:ascii="Times New Roman" w:hAnsi="Times New Roman" w:cs="Times New Roman"/>
          <w:color w:val="000000" w:themeColor="text1"/>
          <w:sz w:val="16"/>
          <w:szCs w:val="16"/>
        </w:rPr>
        <w:softHyphen/>
        <w:t>ких самолетов был подписан 26 марта 1918 г. (23011).</w:t>
      </w:r>
    </w:p>
    <w:p w14:paraId="044D3164"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206C8C9E" w14:textId="7189A5C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1917 г. Рихардом Кноллером было начато проектирования Кноллер «Доппельдеккер» (Knoller Doppeldecker и не опиралось на его предыдущие конструкции. Оно велось не на его фирме, а на базе Авиационного арсенала Императорских и Королевских ВВС Австро-Венгрии (Flars) в Асперне (Aspern, в то время – восточное предместье Вены, штабной аэродром, ремонтная база, место показа авиатехники руководству ВС и страны, иностранным делегациям) и Фишаменде (Fischamend Markt, Нижняя Австрия, южнее Вены, научная, основная ремонтная и вспомогательная испытательная база).</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Основной идеей самолета был «гибкий» профиль верхнего крыла – с набором скорости под действием аэродинамических сил и моментов его кривизна должна была уменьшаться, что дало бы снижение сопротивления в меньшей мере, чем подъемной силы, и аэродинамическое качество самолета росло бы. Это было проверено продувкой модели крыла в АДТ и подтвердилось.</w:t>
      </w:r>
    </w:p>
    <w:p w14:paraId="7F5B4137" w14:textId="30FA90B3"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Поскольку самолет формально считался разработкой Flars, а ВВС находящейся в глубоком финансовом кризисе Австро-Венгрии остро нуждались в истребителях собственной конструкции и постройки, использующих отечественные комплектующие, проект быстро получил одобрение. Было решено строить два летных образца самолета, которым были присвоены регистрационные номера ВВС 70.01 и 70.02.</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Хотя к тому времени принятые на вооружение самолеты Р. Кноллера (его конструкции и выпускаемые по лицензиям с изменениями) имели стандартные обозначения В I и B II (биплан – разведчик) и С I (вооруженный биплан – разведчик), этому самолету обозначение присвоено официально не было. В документах он именовался номером, реже «биплан Кноллера» (Knoller Doppeldecker), Кноллер D или D I.</w:t>
      </w:r>
    </w:p>
    <w:p w14:paraId="6AE1E78B"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Постройка начата в мастерских Flars в Асперне в середине 1917 г. и шла одновременно с проектированием и была закончена в последнюю декаду ноября 1917 г. Вооружение установлено не было (23139).</w:t>
      </w:r>
    </w:p>
    <w:p w14:paraId="777CB667" w14:textId="77777777" w:rsidR="009D465F" w:rsidRPr="00DB68AA" w:rsidRDefault="009D465F" w:rsidP="00A67745">
      <w:pPr>
        <w:spacing w:after="0" w:line="240" w:lineRule="auto"/>
        <w:jc w:val="both"/>
        <w:rPr>
          <w:rFonts w:ascii="Times New Roman" w:hAnsi="Times New Roman" w:cs="Times New Roman"/>
          <w:color w:val="000000" w:themeColor="text1"/>
          <w:sz w:val="16"/>
          <w:szCs w:val="16"/>
        </w:rPr>
      </w:pPr>
    </w:p>
    <w:p w14:paraId="40BB680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середины 1917 г. отмечается весь</w:t>
      </w:r>
      <w:r w:rsidRPr="00DB68AA">
        <w:rPr>
          <w:rFonts w:ascii="Times New Roman" w:hAnsi="Times New Roman" w:cs="Times New Roman"/>
          <w:color w:val="000000" w:themeColor="text1"/>
          <w:kern w:val="2"/>
          <w:sz w:val="16"/>
          <w:szCs w:val="16"/>
        </w:rPr>
        <w:softHyphen/>
        <w:t>ма успешное применение французами на поле боя для нанесения бомбоштурмовых ударов частично бронированных (общий вес брони 128 кг) двухмоторных легких бомбардировщиков типа Caudron G.4. Вооружение бронированного "фран</w:t>
      </w:r>
      <w:r w:rsidRPr="00DB68AA">
        <w:rPr>
          <w:rFonts w:ascii="Times New Roman" w:hAnsi="Times New Roman" w:cs="Times New Roman"/>
          <w:color w:val="000000" w:themeColor="text1"/>
          <w:kern w:val="2"/>
          <w:sz w:val="16"/>
          <w:szCs w:val="16"/>
        </w:rPr>
        <w:softHyphen/>
        <w:t>цуза" состояло из одного пулемета Vickers Mk.I, одного Lewis на турели и до 120 кг бомб. При взлетном весе 1440 кг максимальная скорость самолета с моторами в 120 л.с. составляла 145 км/ ч. Время подъема на высоту 2000 м - 8 минут. Применение, наряду с бронировани</w:t>
      </w:r>
      <w:r w:rsidRPr="00DB68AA">
        <w:rPr>
          <w:rFonts w:ascii="Times New Roman" w:hAnsi="Times New Roman" w:cs="Times New Roman"/>
          <w:color w:val="000000" w:themeColor="text1"/>
          <w:kern w:val="2"/>
          <w:sz w:val="16"/>
          <w:szCs w:val="16"/>
        </w:rPr>
        <w:softHyphen/>
        <w:t>ем экипажа, бензо- и маслобаков, двух моторов воздушного охлаждения суще</w:t>
      </w:r>
      <w:r w:rsidRPr="00DB68AA">
        <w:rPr>
          <w:rFonts w:ascii="Times New Roman" w:hAnsi="Times New Roman" w:cs="Times New Roman"/>
          <w:color w:val="000000" w:themeColor="text1"/>
          <w:kern w:val="2"/>
          <w:sz w:val="16"/>
          <w:szCs w:val="16"/>
        </w:rPr>
        <w:softHyphen/>
        <w:t>ственно повышало боевую живучесть "Кодрона". В этом плане бронирован</w:t>
      </w:r>
      <w:r w:rsidRPr="00DB68AA">
        <w:rPr>
          <w:rFonts w:ascii="Times New Roman" w:hAnsi="Times New Roman" w:cs="Times New Roman"/>
          <w:color w:val="000000" w:themeColor="text1"/>
          <w:kern w:val="2"/>
          <w:sz w:val="16"/>
          <w:szCs w:val="16"/>
        </w:rPr>
        <w:softHyphen/>
        <w:t>ный Caudron G.4 выделялся в лучшую сторону в сравнении с немецкими специальными штурмовиками, оснащен</w:t>
      </w:r>
      <w:r w:rsidRPr="00DB68AA">
        <w:rPr>
          <w:rFonts w:ascii="Times New Roman" w:hAnsi="Times New Roman" w:cs="Times New Roman"/>
          <w:color w:val="000000" w:themeColor="text1"/>
          <w:kern w:val="2"/>
          <w:sz w:val="16"/>
          <w:szCs w:val="16"/>
        </w:rPr>
        <w:softHyphen/>
        <w:t>ными моторами водяного охлаждения. Действительно, отсутствие рубаш</w:t>
      </w:r>
      <w:r w:rsidRPr="00DB68AA">
        <w:rPr>
          <w:rFonts w:ascii="Times New Roman" w:hAnsi="Times New Roman" w:cs="Times New Roman"/>
          <w:color w:val="000000" w:themeColor="text1"/>
          <w:kern w:val="2"/>
          <w:sz w:val="16"/>
          <w:szCs w:val="16"/>
        </w:rPr>
        <w:softHyphen/>
        <w:t>ки с охлаждающей жидкостью, радиа</w:t>
      </w:r>
      <w:r w:rsidRPr="00DB68AA">
        <w:rPr>
          <w:rFonts w:ascii="Times New Roman" w:hAnsi="Times New Roman" w:cs="Times New Roman"/>
          <w:color w:val="000000" w:themeColor="text1"/>
          <w:kern w:val="2"/>
          <w:sz w:val="16"/>
          <w:szCs w:val="16"/>
        </w:rPr>
        <w:softHyphen/>
        <w:t>торов и соответствующих трубопрово</w:t>
      </w:r>
      <w:r w:rsidRPr="00DB68AA">
        <w:rPr>
          <w:rFonts w:ascii="Times New Roman" w:hAnsi="Times New Roman" w:cs="Times New Roman"/>
          <w:color w:val="000000" w:themeColor="text1"/>
          <w:kern w:val="2"/>
          <w:sz w:val="16"/>
          <w:szCs w:val="16"/>
        </w:rPr>
        <w:softHyphen/>
        <w:t>дов у мотора воздушного охлаждения существенно уменьшало его уязвимую площадь. В ряде случаев такой мотор продолжал работать при сквозных про</w:t>
      </w:r>
      <w:r w:rsidRPr="00DB68AA">
        <w:rPr>
          <w:rFonts w:ascii="Times New Roman" w:hAnsi="Times New Roman" w:cs="Times New Roman"/>
          <w:color w:val="000000" w:themeColor="text1"/>
          <w:kern w:val="2"/>
          <w:sz w:val="16"/>
          <w:szCs w:val="16"/>
        </w:rPr>
        <w:softHyphen/>
        <w:t>стрелах и даже при разрушении одно</w:t>
      </w:r>
      <w:r w:rsidRPr="00DB68AA">
        <w:rPr>
          <w:rFonts w:ascii="Times New Roman" w:hAnsi="Times New Roman" w:cs="Times New Roman"/>
          <w:color w:val="000000" w:themeColor="text1"/>
          <w:kern w:val="2"/>
          <w:sz w:val="16"/>
          <w:szCs w:val="16"/>
        </w:rPr>
        <w:softHyphen/>
        <w:t>го из цилиндров. Наличие же двух мо</w:t>
      </w:r>
      <w:r w:rsidRPr="00DB68AA">
        <w:rPr>
          <w:rFonts w:ascii="Times New Roman" w:hAnsi="Times New Roman" w:cs="Times New Roman"/>
          <w:color w:val="000000" w:themeColor="text1"/>
          <w:kern w:val="2"/>
          <w:sz w:val="16"/>
          <w:szCs w:val="16"/>
        </w:rPr>
        <w:softHyphen/>
        <w:t>торов, вместо одного у "немцев", су</w:t>
      </w:r>
      <w:r w:rsidRPr="00DB68AA">
        <w:rPr>
          <w:rFonts w:ascii="Times New Roman" w:hAnsi="Times New Roman" w:cs="Times New Roman"/>
          <w:color w:val="000000" w:themeColor="text1"/>
          <w:kern w:val="2"/>
          <w:sz w:val="16"/>
          <w:szCs w:val="16"/>
        </w:rPr>
        <w:softHyphen/>
        <w:t>щественно повышало шансы экипажа выжить в случае выхода из строя од</w:t>
      </w:r>
      <w:r w:rsidRPr="00DB68AA">
        <w:rPr>
          <w:rFonts w:ascii="Times New Roman" w:hAnsi="Times New Roman" w:cs="Times New Roman"/>
          <w:color w:val="000000" w:themeColor="text1"/>
          <w:kern w:val="2"/>
          <w:sz w:val="16"/>
          <w:szCs w:val="16"/>
        </w:rPr>
        <w:softHyphen/>
        <w:t>ного из моторов над полем боя. Собственно, и по боевой мощи "Кодрон" превосходил своих бронированных немецких собратьев (согласно резуль</w:t>
      </w:r>
      <w:r w:rsidRPr="00DB68AA">
        <w:rPr>
          <w:rFonts w:ascii="Times New Roman" w:hAnsi="Times New Roman" w:cs="Times New Roman"/>
          <w:color w:val="000000" w:themeColor="text1"/>
          <w:kern w:val="2"/>
          <w:sz w:val="16"/>
          <w:szCs w:val="16"/>
        </w:rPr>
        <w:softHyphen/>
        <w:t>татам полигонных испытаниях главное поражение пехоте наносилось в основ</w:t>
      </w:r>
      <w:r w:rsidRPr="00DB68AA">
        <w:rPr>
          <w:rFonts w:ascii="Times New Roman" w:hAnsi="Times New Roman" w:cs="Times New Roman"/>
          <w:color w:val="000000" w:themeColor="text1"/>
          <w:kern w:val="2"/>
          <w:sz w:val="16"/>
          <w:szCs w:val="16"/>
        </w:rPr>
        <w:softHyphen/>
        <w:t>ном осколочными авиабомбами), незна</w:t>
      </w:r>
      <w:r w:rsidRPr="00DB68AA">
        <w:rPr>
          <w:rFonts w:ascii="Times New Roman" w:hAnsi="Times New Roman" w:cs="Times New Roman"/>
          <w:color w:val="000000" w:themeColor="text1"/>
          <w:kern w:val="2"/>
          <w:sz w:val="16"/>
          <w:szCs w:val="16"/>
        </w:rPr>
        <w:softHyphen/>
        <w:t>чительно уступая последним лишь в максимальной скорости полета (5999).</w:t>
      </w:r>
    </w:p>
    <w:p w14:paraId="7093AAF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2A35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середины 1917 г. отмечается весьма успешное применение французами на поле боя частично бронированных двухмоторных легких бомбардировщиков Caudron G.4. Использование, наряду с бронированием экипажа, бензо- и маслобаков, двух моторов воздушного охлаждения существенно повышало боевую живучесть “Кодрона”. В этом плане бронированный Caudron G.4 выделялся в лучшую сторону в сравнении с немецкими специальными штурмовиками с моторами водяного охлаждения (9649).</w:t>
      </w:r>
    </w:p>
    <w:p w14:paraId="22102F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42EF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официальным немецким данным, их потери в привязных аэро</w:t>
      </w:r>
      <w:r w:rsidRPr="00DB68AA">
        <w:rPr>
          <w:rFonts w:ascii="Times New Roman" w:hAnsi="Times New Roman" w:cs="Times New Roman"/>
          <w:color w:val="000000" w:themeColor="text1"/>
          <w:kern w:val="2"/>
          <w:sz w:val="16"/>
          <w:szCs w:val="16"/>
        </w:rPr>
        <w:softHyphen/>
        <w:t>статах до средины 1917 года, без Баварии, выразились в следую</w:t>
      </w:r>
      <w:r w:rsidRPr="00DB68AA">
        <w:rPr>
          <w:rFonts w:ascii="Times New Roman" w:hAnsi="Times New Roman" w:cs="Times New Roman"/>
          <w:color w:val="000000" w:themeColor="text1"/>
          <w:kern w:val="2"/>
          <w:sz w:val="16"/>
          <w:szCs w:val="16"/>
        </w:rPr>
        <w:softHyphen/>
        <w:t>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720"/>
        <w:gridCol w:w="749"/>
        <w:gridCol w:w="730"/>
        <w:gridCol w:w="730"/>
        <w:gridCol w:w="739"/>
      </w:tblGrid>
      <w:tr w:rsidR="002B1C74" w:rsidRPr="00DB68AA" w14:paraId="6890C55C" w14:textId="77777777">
        <w:trPr>
          <w:trHeight w:val="614"/>
        </w:trPr>
        <w:tc>
          <w:tcPr>
            <w:tcW w:w="2630" w:type="dxa"/>
            <w:tcBorders>
              <w:top w:val="single" w:sz="12" w:space="0" w:color="auto"/>
            </w:tcBorders>
          </w:tcPr>
          <w:p w14:paraId="6FBB5D5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ПРИЧИНА ПОТЕРИ.</w:t>
            </w:r>
          </w:p>
          <w:p w14:paraId="01F91D7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top w:val="single" w:sz="12" w:space="0" w:color="auto"/>
            </w:tcBorders>
          </w:tcPr>
          <w:p w14:paraId="4CEB202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1915 г.</w:t>
            </w:r>
          </w:p>
          <w:p w14:paraId="733CBF5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top w:val="single" w:sz="12" w:space="0" w:color="auto"/>
            </w:tcBorders>
          </w:tcPr>
          <w:p w14:paraId="7C869C7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p w14:paraId="532E66B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3627455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p w14:paraId="1B9BB95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top w:val="single" w:sz="12" w:space="0" w:color="auto"/>
            </w:tcBorders>
          </w:tcPr>
          <w:p w14:paraId="4021912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1918 г.</w:t>
            </w:r>
          </w:p>
          <w:p w14:paraId="62C948A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top w:val="single" w:sz="12" w:space="0" w:color="auto"/>
            </w:tcBorders>
          </w:tcPr>
          <w:p w14:paraId="5EF4E1D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p w14:paraId="7388F7A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266400E8" w14:textId="77777777">
        <w:trPr>
          <w:trHeight w:val="499"/>
        </w:trPr>
        <w:tc>
          <w:tcPr>
            <w:tcW w:w="2630" w:type="dxa"/>
          </w:tcPr>
          <w:p w14:paraId="14F04D9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Уничтожено летчиками</w:t>
            </w:r>
          </w:p>
          <w:p w14:paraId="61DD544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02F7DB8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p w14:paraId="79AD7D7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0FB2492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w:t>
            </w:r>
          </w:p>
          <w:p w14:paraId="45ABF86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7165BF4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w:t>
            </w:r>
          </w:p>
          <w:p w14:paraId="6768705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2CAAC08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315</w:t>
            </w:r>
          </w:p>
          <w:p w14:paraId="2DA9C03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64407D8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471</w:t>
            </w:r>
          </w:p>
          <w:p w14:paraId="191DC6E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24442990" w14:textId="77777777">
        <w:trPr>
          <w:trHeight w:val="365"/>
        </w:trPr>
        <w:tc>
          <w:tcPr>
            <w:tcW w:w="2630" w:type="dxa"/>
          </w:tcPr>
          <w:p w14:paraId="6583833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Уничтожено артиллерией</w:t>
            </w:r>
          </w:p>
          <w:p w14:paraId="014DEB5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254B177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p w14:paraId="4CD0116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6538E50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p w14:paraId="52B7846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55F401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p w14:paraId="122B19B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1A87178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w:t>
            </w:r>
          </w:p>
          <w:p w14:paraId="4B9EE59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29DAD79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p w14:paraId="4B8E118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620649DE" w14:textId="77777777">
        <w:trPr>
          <w:trHeight w:val="442"/>
        </w:trPr>
        <w:tc>
          <w:tcPr>
            <w:tcW w:w="2630" w:type="dxa"/>
          </w:tcPr>
          <w:p w14:paraId="65FB3CE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Погибло от других причин</w:t>
            </w:r>
          </w:p>
          <w:p w14:paraId="725C173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Pr>
          <w:p w14:paraId="51F4C7F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p w14:paraId="36A8472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Pr>
          <w:p w14:paraId="70BE05F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p w14:paraId="44F6F4E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511DE94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w:t>
            </w:r>
          </w:p>
          <w:p w14:paraId="038A4A5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Pr>
          <w:p w14:paraId="6B51C7E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w:t>
            </w:r>
          </w:p>
          <w:p w14:paraId="3B6E2DB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Pr>
          <w:p w14:paraId="0CDCFF8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109</w:t>
            </w:r>
          </w:p>
          <w:p w14:paraId="1543B86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3A6BBD08" w14:textId="77777777">
        <w:trPr>
          <w:trHeight w:val="538"/>
        </w:trPr>
        <w:tc>
          <w:tcPr>
            <w:tcW w:w="2630" w:type="dxa"/>
            <w:tcBorders>
              <w:bottom w:val="single" w:sz="12" w:space="0" w:color="auto"/>
            </w:tcBorders>
          </w:tcPr>
          <w:p w14:paraId="264CAC8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p w14:paraId="6684946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20" w:type="dxa"/>
            <w:tcBorders>
              <w:bottom w:val="single" w:sz="12" w:space="0" w:color="auto"/>
            </w:tcBorders>
          </w:tcPr>
          <w:p w14:paraId="073F3FC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p w14:paraId="207EFD9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49" w:type="dxa"/>
            <w:tcBorders>
              <w:bottom w:val="single" w:sz="12" w:space="0" w:color="auto"/>
            </w:tcBorders>
          </w:tcPr>
          <w:p w14:paraId="42D2DE6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w:t>
            </w:r>
          </w:p>
          <w:p w14:paraId="2EAABB6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66E4622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168</w:t>
            </w:r>
          </w:p>
          <w:p w14:paraId="6295E55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0" w:type="dxa"/>
            <w:tcBorders>
              <w:bottom w:val="single" w:sz="12" w:space="0" w:color="auto"/>
            </w:tcBorders>
          </w:tcPr>
          <w:p w14:paraId="2B8CAB9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401</w:t>
            </w:r>
          </w:p>
          <w:p w14:paraId="4E9F063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39" w:type="dxa"/>
            <w:tcBorders>
              <w:bottom w:val="single" w:sz="12" w:space="0" w:color="auto"/>
            </w:tcBorders>
          </w:tcPr>
          <w:p w14:paraId="45BF11D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655</w:t>
            </w:r>
          </w:p>
          <w:p w14:paraId="4E1C9AC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23FC0D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Кроме того, за этот период пришло в негодность от естествен</w:t>
      </w:r>
      <w:r w:rsidRPr="00DB68AA">
        <w:rPr>
          <w:rFonts w:ascii="Times New Roman" w:hAnsi="Times New Roman" w:cs="Times New Roman"/>
          <w:color w:val="000000" w:themeColor="text1"/>
          <w:kern w:val="2"/>
          <w:sz w:val="16"/>
          <w:szCs w:val="16"/>
        </w:rPr>
        <w:softHyphen/>
        <w:t>ного износа еще 505 аэростатов, а всего за всю войну одни только немцы потеряли 1.160 привязных аэростатов (всего было вы</w:t>
      </w:r>
      <w:r w:rsidRPr="00DB68AA">
        <w:rPr>
          <w:rFonts w:ascii="Times New Roman" w:hAnsi="Times New Roman" w:cs="Times New Roman"/>
          <w:color w:val="000000" w:themeColor="text1"/>
          <w:kern w:val="2"/>
          <w:sz w:val="16"/>
          <w:szCs w:val="16"/>
        </w:rPr>
        <w:softHyphen/>
        <w:t>строено 1.870) (11099).</w:t>
      </w:r>
    </w:p>
    <w:p w14:paraId="72D59E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E7A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середине 1917 г. арабские партизаны очистили все красноморское побережье и смогли перенести боевые действия в Заиорданье, угрожая тылу турецких войск, которые сдерживали натиск британских войск в Палестине (3871).</w:t>
      </w:r>
    </w:p>
    <w:p w14:paraId="5FF45E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D6EB1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C0692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D5E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июлю 1917 в Петрограде на Комендантском аэродроме был испытан новый тип ИМ - заложенная серия Г-1 была переделана по типу Г-3 (NN 236-245) (2669,41).</w:t>
      </w:r>
    </w:p>
    <w:p w14:paraId="2470D7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56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июлю 1917 г. в Петрограде на Комендантском аэродроме был испытан новый тип корабля. Заложенная серия из 10 кораблей типа Г-1 была переделана по типу Г-3 (№№236- 245). Опытный "Муромец" №243 имел следующие изменения в главных частях:</w:t>
      </w:r>
    </w:p>
    <w:p w14:paraId="06BF71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стабилизаторы увеличены на 4 м;</w:t>
      </w:r>
    </w:p>
    <w:p w14:paraId="797045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поставлены вертикальные кили;</w:t>
      </w:r>
    </w:p>
    <w:p w14:paraId="63143D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 поставлены боковые рули направления;</w:t>
      </w:r>
    </w:p>
    <w:p w14:paraId="1A903C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помещен пулеметчик в хвост;</w:t>
      </w:r>
    </w:p>
    <w:p w14:paraId="2A7A05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установлены бензобаки на верхней плоскости;</w:t>
      </w:r>
    </w:p>
    <w:p w14:paraId="2636B3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усилены моторные стойки, шасси, растяжка.</w:t>
      </w:r>
    </w:p>
    <w:p w14:paraId="1BA24F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вооружение: 4 пулеметные установки</w:t>
      </w:r>
    </w:p>
    <w:p w14:paraId="3CD227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моторы 2 х "Рено" 225 л.с., 2 х РБ3.6 150 л.с.</w:t>
      </w:r>
    </w:p>
    <w:p w14:paraId="655314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испытании машина показала среднюю скорость 129,4 км/ч (12038).</w:t>
      </w:r>
    </w:p>
    <w:p w14:paraId="3F589F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DE56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июлю 1917 года в Петрограде на Комендантском аэродроме был испытан новый тип корабля. Заложенная серия из 10 кораблей типа Г-1 была переделана по типу Г-3 (№№ 236-245). Опытный "Муромец" Г-3 № 243 имел следующие изменения в главных частях: </w:t>
      </w:r>
    </w:p>
    <w:p w14:paraId="7DBAF34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стабилизаторы увеличены на 4 кв. м;</w:t>
      </w:r>
    </w:p>
    <w:p w14:paraId="081307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поставлены вертикальные кили;</w:t>
      </w:r>
    </w:p>
    <w:p w14:paraId="5D0B73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поставлены боковые рули направления;</w:t>
      </w:r>
    </w:p>
    <w:p w14:paraId="1B5448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помещён пулемётчик в хвост;</w:t>
      </w:r>
    </w:p>
    <w:p w14:paraId="0B68F2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установлены бензобаки на верхней плоскости;</w:t>
      </w:r>
    </w:p>
    <w:p w14:paraId="542717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усилены моторные стойки, шасси, растяжка.</w:t>
      </w:r>
    </w:p>
    <w:p w14:paraId="7ABD86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вооружение: четыре пулемётные установки</w:t>
      </w:r>
    </w:p>
    <w:p w14:paraId="53DA15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моторы 2 х "Рено" 225 л.с., 2 х РБ3.6 150 л.с.</w:t>
      </w:r>
    </w:p>
    <w:p w14:paraId="70815C2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испытании машина показала среднюю скорость 129,4 км/ч (12041).</w:t>
      </w:r>
    </w:p>
    <w:p w14:paraId="2DB982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A76B4" w14:textId="77777777" w:rsidR="004242B3" w:rsidRPr="00B52707" w:rsidRDefault="004242B3" w:rsidP="004242B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К июлю 1917 г. в Петрограде на Комендантском аэродроме был испытан новый тип корабля ИМ. Заложенная серия из 10 кораблей типа Г-1 была переделана по типу Г-3 (№ 236-245). Опытный «муромец» № 243 имел следующие изменения в главных частях:</w:t>
      </w:r>
    </w:p>
    <w:p w14:paraId="4438E36F" w14:textId="77777777" w:rsidR="004242B3" w:rsidRPr="00B52707" w:rsidRDefault="004242B3" w:rsidP="004242B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стабилизаторы увеличены на 4 м;</w:t>
      </w:r>
    </w:p>
    <w:p w14:paraId="5579DF88"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поставлены вертикальные кили;</w:t>
      </w:r>
    </w:p>
    <w:p w14:paraId="3F8145D0"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поставлены боковые рули направления;</w:t>
      </w:r>
    </w:p>
    <w:p w14:paraId="5D601B7F"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помещен пулеметчик в хвост;</w:t>
      </w:r>
    </w:p>
    <w:p w14:paraId="4B0BB64C"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установлены бензобаки на верхней плоскости;</w:t>
      </w:r>
    </w:p>
    <w:p w14:paraId="1B5D4F50"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усилены моторные стойки, шасси, растяжка;</w:t>
      </w:r>
    </w:p>
    <w:p w14:paraId="65B87166"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вооружение: 4 пулеметные установки;</w:t>
      </w:r>
    </w:p>
    <w:p w14:paraId="6FE33EE0" w14:textId="77777777" w:rsidR="004242B3" w:rsidRPr="00B52707" w:rsidRDefault="004242B3" w:rsidP="004242B3">
      <w:pPr>
        <w:widowControl w:val="0"/>
        <w:tabs>
          <w:tab w:val="left" w:pos="678"/>
        </w:tabs>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 моторы 2 х «Renault» по 225 л.с., 2 х РБВЗ-6 по 150 л.с.</w:t>
      </w:r>
    </w:p>
    <w:p w14:paraId="7BF01BFF" w14:textId="77777777" w:rsidR="004242B3" w:rsidRPr="00B52707" w:rsidRDefault="004242B3" w:rsidP="004242B3">
      <w:pPr>
        <w:spacing w:after="0" w:line="240" w:lineRule="auto"/>
        <w:jc w:val="both"/>
        <w:rPr>
          <w:rFonts w:ascii="Times New Roman" w:hAnsi="Times New Roman" w:cs="Times New Roman"/>
          <w:color w:val="0070C0"/>
          <w:sz w:val="16"/>
          <w:szCs w:val="16"/>
        </w:rPr>
      </w:pPr>
      <w:r w:rsidRPr="00B52707">
        <w:rPr>
          <w:rFonts w:ascii="Times New Roman" w:hAnsi="Times New Roman" w:cs="Times New Roman"/>
          <w:color w:val="0070C0"/>
          <w:sz w:val="16"/>
          <w:szCs w:val="16"/>
        </w:rPr>
        <w:t>При испытании машина показала среднюю скорость 129,4 км/ч (24965).</w:t>
      </w:r>
    </w:p>
    <w:p w14:paraId="456EF2F5" w14:textId="77777777" w:rsidR="004242B3" w:rsidRPr="00B52707" w:rsidRDefault="004242B3" w:rsidP="004242B3">
      <w:pPr>
        <w:spacing w:after="0" w:line="240" w:lineRule="auto"/>
        <w:jc w:val="both"/>
        <w:rPr>
          <w:rFonts w:ascii="Times New Roman" w:hAnsi="Times New Roman" w:cs="Times New Roman"/>
          <w:color w:val="0070C0"/>
          <w:sz w:val="16"/>
          <w:szCs w:val="16"/>
        </w:rPr>
      </w:pPr>
    </w:p>
    <w:p w14:paraId="40E0F65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 июлю 1917 завод Акционерного общества "Дека" (бывшее товарищество "Дюфлон-Константинович и К°"), которому в начале 1917 г ода было заказано 400 тыс. "пуль для метания с аэропланов" , сдал этот заказ армии (9705).</w:t>
      </w:r>
    </w:p>
    <w:p w14:paraId="115780E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64F9368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 июлю 1917 завод Дека (бывшее товарищество “Дюфлон-Константинович и К°) сдал армии заказ на 400 тыс. “пуль для метания с аэропланов” (9771).</w:t>
      </w:r>
    </w:p>
    <w:p w14:paraId="47AE72C6"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A75EE9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 июлю 1917 Акционерное общество "Дека" (бывшее товарищество "Дюфлон-Константинович и К°") сдало армии заказ военного ведомства на 400 тыс. "пуль для метания с аэропланов", полученный в начале года (11237).</w:t>
      </w:r>
    </w:p>
    <w:p w14:paraId="694E2C4E"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7706A14C"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Другие оборонные отрасли:</w:t>
      </w:r>
    </w:p>
    <w:p w14:paraId="5466CF3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0727DBA1"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 июлю 1917 года основные корпуса завода Лебедева в Ярославле были готовы на 90 процентов, их оснащение оборудованием планировалось закончить к ноябрю. Четверть станков уже была на месте, поставка остальных задерживалась из-за трудностей морских перевозок в условиях войны и паралича транспортной системы России.</w:t>
      </w:r>
    </w:p>
    <w:p w14:paraId="1F216BE2"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Сразу после свершения октябрьской революции 1917 года директор Карпов уехал в Петроград, объявив всех рабочих, за исключением 42 человек – охраны, конюхов, подсобных рабочих и нескольких специалистов, уволенными. Автозаводцы считали, что администрация устроила саботаж. Не менее реальная причина закрытия предприятия 15 ноября 1917 года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60348003"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 </w:t>
      </w:r>
    </w:p>
    <w:p w14:paraId="591FD4C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35336A8E" w14:textId="77777777" w:rsidR="00672EDF" w:rsidRPr="00912C68" w:rsidRDefault="00672EDF" w:rsidP="00A67745">
      <w:pPr>
        <w:pStyle w:val="p1"/>
        <w:spacing w:before="0" w:beforeAutospacing="0" w:after="0" w:afterAutospacing="0"/>
        <w:jc w:val="both"/>
        <w:rPr>
          <w:color w:val="002060"/>
          <w:sz w:val="16"/>
          <w:szCs w:val="16"/>
        </w:rPr>
      </w:pPr>
      <w:r w:rsidRPr="00912C68">
        <w:rPr>
          <w:color w:val="002060"/>
          <w:sz w:val="16"/>
          <w:szCs w:val="16"/>
        </w:rPr>
        <w:t>К июлю 1917 г. на строительстве Симбирского патронного были полностью готовы часть мастерских, бараки для рабочих, баня, склады, часть флигелей для заводской администрации, железнодорожные ветки. Оставались недостроенными электростанция, помещения для гильзового производства, кузница, железобетонные складские сооружения и 15 флигелей для администрации. Ряд объектов только начали возводить. Было завезено много материалов; работы вели 3419 человек (в том числе 309 — по монтажу оборудования), включая 622 военнопленных.</w:t>
      </w:r>
    </w:p>
    <w:p w14:paraId="108B9844" w14:textId="77777777" w:rsidR="00672EDF" w:rsidRPr="00912C68" w:rsidRDefault="00672EDF" w:rsidP="00A67745">
      <w:pPr>
        <w:pStyle w:val="p1"/>
        <w:spacing w:before="0" w:beforeAutospacing="0" w:after="0" w:afterAutospacing="0"/>
        <w:jc w:val="both"/>
        <w:rPr>
          <w:color w:val="002060"/>
          <w:sz w:val="16"/>
          <w:szCs w:val="16"/>
        </w:rPr>
      </w:pPr>
      <w:r w:rsidRPr="00912C68">
        <w:rPr>
          <w:color w:val="002060"/>
          <w:sz w:val="16"/>
          <w:szCs w:val="16"/>
        </w:rPr>
        <w:t>Но в этот момент судьба предприятия оказалась под вопросом. Правительственная комиссия, осмотревшая объект, решила приостановить сооружение помещений для пушечно-гильзового производства (к такому концу пришел замысел, продвинуть который ГАУ пыталось с конца XIX в.) и латунно-мельхиорового, а патронный завод строить и дальше, но не в полном объеме, поставив задачей, чтобы к началу 1918 г. при двухсменной работе он выпускал по 15–17 млн. патронов в месяц (19409).</w:t>
      </w:r>
    </w:p>
    <w:p w14:paraId="565D118A" w14:textId="77777777" w:rsidR="00672EDF" w:rsidRPr="00912C68" w:rsidRDefault="00672EDF" w:rsidP="00A67745">
      <w:pPr>
        <w:pStyle w:val="p1"/>
        <w:spacing w:before="0" w:beforeAutospacing="0" w:after="0" w:afterAutospacing="0"/>
        <w:jc w:val="both"/>
        <w:rPr>
          <w:color w:val="002060"/>
          <w:sz w:val="16"/>
          <w:szCs w:val="16"/>
        </w:rPr>
      </w:pPr>
    </w:p>
    <w:p w14:paraId="4B76B4BF" w14:textId="77777777" w:rsidR="003431D2" w:rsidRPr="00912C68" w:rsidRDefault="00CC1BE3"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r w:rsidRPr="00912C68">
        <w:rPr>
          <w:rFonts w:ascii="Times New Roman" w:hAnsi="Times New Roman" w:cs="Times New Roman"/>
          <w:i/>
          <w:iCs/>
          <w:color w:val="002060"/>
          <w:kern w:val="2"/>
          <w:sz w:val="16"/>
          <w:szCs w:val="16"/>
        </w:rPr>
        <w:t>Армия:</w:t>
      </w:r>
    </w:p>
    <w:p w14:paraId="2400E685"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iCs/>
          <w:color w:val="002060"/>
          <w:kern w:val="2"/>
          <w:sz w:val="16"/>
          <w:szCs w:val="16"/>
        </w:rPr>
      </w:pPr>
    </w:p>
    <w:p w14:paraId="51983BB4"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К июлю 1917 г. общее число корпусных авиаотрядов дошло до 44. Каждый корпусный авиаотряд насчитывал шесть корпусных самолетов, шесть артиллерийских и два истребителя. На вооружении в основном состояли самолеты “Лебедь”, “Анаде”, “Кодрон”, “Вуазен”, “Спад” и “Ньюпор”. Число армейских отрядов достигло 12. Каждый отряд состоял из шести армейских самолетов и двух истребителей, в основном это были “Фарман-30”, “Фарман-27”, “Морис-Фарман-40” (9705).</w:t>
      </w:r>
    </w:p>
    <w:p w14:paraId="58375BD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5ECBB6E0"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К июлю 1917 г. в Петрограде на Комендантском аэродроме был испытан новый тип ко­рабля. Заложенная серия из 10 кораблей типа Г-1 была переделана по типу Г-3 (№№236-245). Опытный "Муромец" №243 имел следующие изменения в главных частях: </w:t>
      </w:r>
    </w:p>
    <w:p w14:paraId="483392CE"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стабилизаторы увеличены на 4 м; </w:t>
      </w:r>
    </w:p>
    <w:p w14:paraId="7D93C418"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поставлены вертикальные кили; </w:t>
      </w:r>
    </w:p>
    <w:p w14:paraId="28D6D610"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поставлены боковые рули направления; </w:t>
      </w:r>
    </w:p>
    <w:p w14:paraId="54DEFBB4"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помещен пулеметчик в хвост; </w:t>
      </w:r>
    </w:p>
    <w:p w14:paraId="096B04B5"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установлены бензобаки на верхней плоскости; </w:t>
      </w:r>
    </w:p>
    <w:p w14:paraId="69A03ED6"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усилены моторные стойки, шасси, растяжка. </w:t>
      </w:r>
    </w:p>
    <w:p w14:paraId="43978297"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вооружение: 4 пулеметные установки </w:t>
      </w:r>
    </w:p>
    <w:p w14:paraId="2679B572" w14:textId="77777777" w:rsidR="003431D2" w:rsidRPr="00912C68" w:rsidRDefault="003431D2" w:rsidP="00A67745">
      <w:pPr>
        <w:tabs>
          <w:tab w:val="left" w:pos="720"/>
        </w:tabs>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моторы 2 х “Рено” 225 л.с., 2 х РБ3.6 150 л.с. </w:t>
      </w:r>
    </w:p>
    <w:p w14:paraId="2632A10B"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 xml:space="preserve">При испытании машина показала среднюю скорость 129,4 км/ч. </w:t>
      </w:r>
    </w:p>
    <w:p w14:paraId="7F58F989"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r w:rsidRPr="00912C68">
        <w:rPr>
          <w:rFonts w:ascii="Times New Roman" w:hAnsi="Times New Roman" w:cs="Times New Roman"/>
          <w:color w:val="002060"/>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69F51C" w14:textId="77777777" w:rsidR="003431D2" w:rsidRPr="00912C68" w:rsidRDefault="003431D2" w:rsidP="00A67745">
      <w:pPr>
        <w:autoSpaceDE w:val="0"/>
        <w:autoSpaceDN w:val="0"/>
        <w:adjustRightInd w:val="0"/>
        <w:spacing w:after="0" w:line="240" w:lineRule="auto"/>
        <w:jc w:val="both"/>
        <w:rPr>
          <w:rFonts w:ascii="Times New Roman" w:hAnsi="Times New Roman" w:cs="Times New Roman"/>
          <w:color w:val="002060"/>
          <w:kern w:val="2"/>
          <w:sz w:val="16"/>
          <w:szCs w:val="16"/>
        </w:rPr>
      </w:pPr>
    </w:p>
    <w:p w14:paraId="051B504E" w14:textId="77777777" w:rsidR="004242B3" w:rsidRPr="00B52707" w:rsidRDefault="004242B3" w:rsidP="004242B3">
      <w:pPr>
        <w:spacing w:after="0" w:line="240" w:lineRule="auto"/>
        <w:jc w:val="both"/>
        <w:rPr>
          <w:rFonts w:ascii="Times New Roman" w:hAnsi="Times New Roman" w:cs="Times New Roman"/>
          <w:color w:val="0070C0"/>
          <w:sz w:val="16"/>
          <w:szCs w:val="16"/>
        </w:rPr>
      </w:pPr>
      <w:r w:rsidRPr="00B52707">
        <w:rPr>
          <w:rStyle w:val="aff"/>
          <w:rFonts w:ascii="Times New Roman" w:hAnsi="Times New Roman" w:cs="Times New Roman"/>
          <w:color w:val="0070C0"/>
          <w:spacing w:val="0"/>
          <w:sz w:val="16"/>
          <w:szCs w:val="16"/>
        </w:rPr>
        <w:lastRenderedPageBreak/>
        <w:t>К июлю 1917 года были завершены работы по оборудованию позиций противосамолетных батарей морского фронта крепости Свеаборг. Ранее, в марте того же года, крепость Свеаборг решением командующего Балтийским флотом была переведена на осадное положение (25166).</w:t>
      </w:r>
    </w:p>
    <w:p w14:paraId="03E47FCE" w14:textId="77777777" w:rsidR="004242B3" w:rsidRPr="00B52707" w:rsidRDefault="004242B3" w:rsidP="004242B3">
      <w:pPr>
        <w:spacing w:after="0" w:line="240" w:lineRule="auto"/>
        <w:jc w:val="both"/>
        <w:rPr>
          <w:rStyle w:val="aff"/>
          <w:rFonts w:ascii="Times New Roman" w:hAnsi="Times New Roman" w:cs="Times New Roman"/>
          <w:color w:val="0070C0"/>
          <w:spacing w:val="0"/>
          <w:sz w:val="16"/>
          <w:szCs w:val="16"/>
        </w:rPr>
      </w:pPr>
    </w:p>
    <w:p w14:paraId="62ECDBD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3BB52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5CA2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совершил первый полет и сломался самолет Киевского политехнического института КПИ-5 "Торпеда" А. Касьяненко (355,47).</w:t>
      </w:r>
    </w:p>
    <w:p w14:paraId="60E44F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Сломался при посадке после подлета, а испытывался с конца июня 1917 (92,185).</w:t>
      </w:r>
    </w:p>
    <w:p w14:paraId="31D041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DC229" w14:textId="05388DCB"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w:t>
      </w:r>
      <w:r w:rsidR="00392894" w:rsidRPr="00DB68AA">
        <w:rPr>
          <w:rFonts w:ascii="Times New Roman" w:hAnsi="Times New Roman" w:cs="Times New Roman"/>
          <w:color w:val="000000" w:themeColor="text1"/>
          <w:kern w:val="2"/>
          <w:sz w:val="16"/>
          <w:szCs w:val="16"/>
        </w:rPr>
        <w:t xml:space="preserve">(14) </w:t>
      </w:r>
      <w:r w:rsidRPr="00DB68AA">
        <w:rPr>
          <w:rFonts w:ascii="Times New Roman" w:hAnsi="Times New Roman" w:cs="Times New Roman"/>
          <w:color w:val="000000" w:themeColor="text1"/>
          <w:kern w:val="2"/>
          <w:sz w:val="16"/>
          <w:szCs w:val="16"/>
        </w:rPr>
        <w:t>ию</w:t>
      </w:r>
      <w:r w:rsidRPr="00DB68AA">
        <w:rPr>
          <w:rFonts w:ascii="Times New Roman" w:hAnsi="Times New Roman" w:cs="Times New Roman"/>
          <w:color w:val="000000" w:themeColor="text1"/>
          <w:kern w:val="2"/>
          <w:sz w:val="16"/>
          <w:szCs w:val="16"/>
        </w:rPr>
        <w:softHyphen/>
        <w:t>ля 1917 г. при очередной посадке у истреби</w:t>
      </w:r>
      <w:r w:rsidRPr="00DB68AA">
        <w:rPr>
          <w:rFonts w:ascii="Times New Roman" w:hAnsi="Times New Roman" w:cs="Times New Roman"/>
          <w:color w:val="000000" w:themeColor="text1"/>
          <w:kern w:val="2"/>
          <w:sz w:val="16"/>
          <w:szCs w:val="16"/>
        </w:rPr>
        <w:softHyphen/>
        <w:t>теля “Кас</w:t>
      </w:r>
      <w:r w:rsidR="00C27321" w:rsidRPr="00DB68AA">
        <w:rPr>
          <w:rFonts w:ascii="Times New Roman" w:hAnsi="Times New Roman" w:cs="Times New Roman"/>
          <w:color w:val="000000" w:themeColor="text1"/>
          <w:kern w:val="2"/>
          <w:sz w:val="16"/>
          <w:szCs w:val="16"/>
        </w:rPr>
        <w:t>ь</w:t>
      </w:r>
      <w:r w:rsidRPr="00DB68AA">
        <w:rPr>
          <w:rFonts w:ascii="Times New Roman" w:hAnsi="Times New Roman" w:cs="Times New Roman"/>
          <w:color w:val="000000" w:themeColor="text1"/>
          <w:kern w:val="2"/>
          <w:sz w:val="16"/>
          <w:szCs w:val="16"/>
        </w:rPr>
        <w:t>яненко № 5” сломался хвостовой костыль, в резуль</w:t>
      </w:r>
      <w:r w:rsidRPr="00DB68AA">
        <w:rPr>
          <w:rFonts w:ascii="Times New Roman" w:hAnsi="Times New Roman" w:cs="Times New Roman"/>
          <w:color w:val="000000" w:themeColor="text1"/>
          <w:kern w:val="2"/>
          <w:sz w:val="16"/>
          <w:szCs w:val="16"/>
        </w:rPr>
        <w:softHyphen/>
        <w:t>тате повреждения получили воздушный винт и оперение. Каких-либо сведений о его даль</w:t>
      </w:r>
      <w:r w:rsidRPr="00DB68AA">
        <w:rPr>
          <w:rFonts w:ascii="Times New Roman" w:hAnsi="Times New Roman" w:cs="Times New Roman"/>
          <w:color w:val="000000" w:themeColor="text1"/>
          <w:kern w:val="2"/>
          <w:sz w:val="16"/>
          <w:szCs w:val="16"/>
        </w:rPr>
        <w:softHyphen/>
        <w:t>нейшей судьбе пока обнаружить не удалось. В мастерских КПИ было завершено также соз</w:t>
      </w:r>
      <w:r w:rsidRPr="00DB68AA">
        <w:rPr>
          <w:rFonts w:ascii="Times New Roman" w:hAnsi="Times New Roman" w:cs="Times New Roman"/>
          <w:color w:val="000000" w:themeColor="text1"/>
          <w:kern w:val="2"/>
          <w:sz w:val="16"/>
          <w:szCs w:val="16"/>
        </w:rPr>
        <w:softHyphen/>
        <w:t>дание самолета “Терещенко-7” по проекту конструктора В.П. Григорьева (подробнее см. в“АиВ”, № 1'2007, стр. 20) (11285).</w:t>
      </w:r>
    </w:p>
    <w:p w14:paraId="30EE583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BB0E19" w14:textId="77777777"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 (14) июля</w:t>
      </w:r>
      <w:r w:rsidRPr="00DB68AA">
        <w:rPr>
          <w:rFonts w:ascii="Times New Roman" w:hAnsi="Times New Roman" w:cs="Times New Roman"/>
          <w:color w:val="000000" w:themeColor="text1"/>
          <w:kern w:val="2"/>
          <w:sz w:val="16"/>
          <w:szCs w:val="16"/>
        </w:rPr>
        <w:t xml:space="preserve"> в 1917 году при совершении первого подлета был сломан костыль и хвостовое оперение </w:t>
      </w:r>
      <w:hyperlink r:id="rId338" w:tgtFrame="_blank" w:history="1">
        <w:r w:rsidRPr="00DB68AA">
          <w:rPr>
            <w:rFonts w:ascii="Times New Roman" w:hAnsi="Times New Roman" w:cs="Times New Roman"/>
            <w:color w:val="000000" w:themeColor="text1"/>
            <w:kern w:val="2"/>
            <w:sz w:val="16"/>
            <w:szCs w:val="16"/>
          </w:rPr>
          <w:t xml:space="preserve">самолета №5 братьев Касяненко. </w:t>
        </w:r>
      </w:hyperlink>
      <w:r w:rsidRPr="00DB68AA">
        <w:rPr>
          <w:rFonts w:ascii="Times New Roman" w:hAnsi="Times New Roman" w:cs="Times New Roman"/>
          <w:color w:val="000000" w:themeColor="text1"/>
          <w:kern w:val="2"/>
          <w:sz w:val="16"/>
          <w:szCs w:val="16"/>
        </w:rPr>
        <w:t>Самолет резко ударился хвостом, при этом был сломан костыль, затем винт и хвост фюзеляжа. Разбегаясь, естественно, по прямой Андрей Касяненко, по-видимому, очень резко поставил бипланную коробку в положение "на взлет". Сбалансировать машину цельноповоротным стабилизатором не удалось. Летчик не пострадал. Другие сведения пока не найдены (14939).</w:t>
      </w:r>
    </w:p>
    <w:p w14:paraId="1D189FF0" w14:textId="77777777"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p>
    <w:p w14:paraId="03C6220B" w14:textId="44071C78" w:rsidR="00271E93" w:rsidRPr="00DB68AA" w:rsidRDefault="00271E93" w:rsidP="00A67745">
      <w:pPr>
        <w:spacing w:after="0" w:line="240" w:lineRule="auto"/>
        <w:jc w:val="both"/>
        <w:rPr>
          <w:rFonts w:ascii="Times New Roman" w:hAnsi="Times New Roman" w:cs="Times New Roman"/>
          <w:color w:val="000000" w:themeColor="text1"/>
          <w:sz w:val="16"/>
          <w:szCs w:val="16"/>
        </w:rPr>
      </w:pPr>
      <w:bookmarkStart w:id="202" w:name="_Hlk92717176"/>
      <w:r w:rsidRPr="00DB68AA">
        <w:rPr>
          <w:rFonts w:ascii="Times New Roman" w:hAnsi="Times New Roman" w:cs="Times New Roman"/>
          <w:color w:val="000000" w:themeColor="text1"/>
          <w:sz w:val="16"/>
          <w:szCs w:val="16"/>
        </w:rPr>
        <w:t xml:space="preserve">1 </w:t>
      </w:r>
      <w:r w:rsidR="006E5CD0" w:rsidRPr="00DB68AA">
        <w:rPr>
          <w:rFonts w:ascii="Times New Roman" w:hAnsi="Times New Roman" w:cs="Times New Roman"/>
          <w:color w:val="000000" w:themeColor="text1"/>
          <w:sz w:val="16"/>
          <w:szCs w:val="16"/>
        </w:rPr>
        <w:t xml:space="preserve">(14) </w:t>
      </w:r>
      <w:r w:rsidRPr="00DB68AA">
        <w:rPr>
          <w:rFonts w:ascii="Times New Roman" w:hAnsi="Times New Roman" w:cs="Times New Roman"/>
          <w:color w:val="000000" w:themeColor="text1"/>
          <w:sz w:val="16"/>
          <w:szCs w:val="16"/>
        </w:rPr>
        <w:t>июля 1917 г. А. И. Касяненко на Сырецком аэродроме в Киеве попытался на своем «Торпедо» взлететь. Самолет оторвался от земли, но вдруг опустил хвост и грохнулся вниз, сломав костыль шасси, нижний киль, винт и хвостовую часть. Летчик отделался легким испугом и решил машину не ремонтировать.</w:t>
      </w:r>
    </w:p>
    <w:p w14:paraId="6314B92A" w14:textId="77777777" w:rsidR="00271E93" w:rsidRPr="00DB68AA" w:rsidRDefault="00271E9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Машина строилась со второй половины 1914 г. студентами Киевского политехнического института — братьями Андреем Ивановичем, Евгением Ивановичем и Иванном Ивановичем Касяненко как их 5-й проект самолета — теперь военного назначения. Точно оно определено пока не было, но аэроплан должен был быть быстрее и маневреннее вражеских, потому был сделан весьма необычно. «Касяненко № 5» проектировался «по науке» — с расчетом аэродинамики, прочности и веса, а также возможных летных данных и даже оптимальных траекторий полета.</w:t>
      </w:r>
    </w:p>
    <w:p w14:paraId="2D1070CD" w14:textId="77777777" w:rsidR="00271E93" w:rsidRPr="00DB68AA" w:rsidRDefault="00271E9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ходе этих исследований конструкторы пришли к идее «погони за противником в полярной системе координат, внезапной атаки с выходом на позицию стрельбы в ортогональной системе координат и ухода от контратаки противника или от преследования снова в полярных координатах». Это означало, что на большой скорости самолет летел с нормальном положением крыла, а маневрировал, увеличивая угол его установки, или, наоборот, уменьшал до отрицательного. При этом крутизна наклона траектории получалась необычно большой при почти горизонтальном положении фюзеляжа, что считалось авторами удобным для атаки. Это была идея Е. И. Касяненко. Фюзеляж представлял собой обтекаемую «идеальную сигару», за что самолет назвали «Торпедо». Это был гладкий деревянный монокок из двух соединенных стальными трубами секций, между которыми стоял ротативный мотор Гном «Моносупап-В» мощностью 100 л. с., вращавший через длинный вал деревянный трехлопастный воздушный винт. Такой, вероятно, был впервые применен в российской авиации, чтобы обеспечить нужную тягу и не увеличивать высоту шасси — лишняя лопасть позволяла уменьшить диаметр. В работе участвовали и другие студенты и преподаватели КПИ, но руководили всем, видимо, Е. И. и А. И. Касяненко — именно их компоновка и пошла в постройку. К тому времени братья построили четыре самолета, три из которых считались успешными, потому что смогли взлететь. Самолет вышел очень сложным, и то, что у братьев Касяненко нашлось много помощников, не всегда ускоряло дело — проект частенько погрязал в спорах. Да и работать в мастерских КПИ оказалось хуже, чем на каком-нибудь самом захудалом заводе — все же институт имел свои, чисто учебные задачи, и эти мастерские должны были обеспечивать подготовку студентов.</w:t>
      </w:r>
    </w:p>
    <w:p w14:paraId="6AC43B91" w14:textId="77777777" w:rsidR="00271E93" w:rsidRPr="00DB68AA" w:rsidRDefault="00271E9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Потому строительство шло долго, а тем временем задача уничтожения воздушного противника, о которой конструкторы думали с самого начала, обрела вид требования фронта, поэтому в носовой части поставили пулемет «Льюис», благо стрелять вперед винт не мешал. Правда, его диск вмещал только 47 патронов, заменить его в полете было невозможно, а Виккерс Mk.I с ленточным питанием в тесный нос «Торпеды» не вписался.</w:t>
      </w:r>
    </w:p>
    <w:p w14:paraId="052E1461" w14:textId="77777777" w:rsidR="00271E93" w:rsidRPr="00DB68AA" w:rsidRDefault="00271E9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«Касяненко № 5» был намного дороже и сложнее в производстве и в обслуживании, чем типовой истребитель тех лет с таким же мотором, например Ньюпор 11. Неизбежное коробление деревянного фюзеляжа постепенно вызвало бы изгиб вала, соединяющего мотор и винт, и дополнительные нагрузки на фюзеляж, подверженный его вибрациям. Выбранный способ управления по тангажу определял дополнительные и немалые нагрузки на ручке управления, к которым добавлялась бы еще и тряска. Отличия в способе управления по тангажу неизбежно делали самолет «Касяненко № 5» трудным в освоении. Просто удивительно, как много вроде бы передовых, продуманных и даже в какой-то мере научно обоснованных каждое само по себе решений могли быть соединены столь неудачным образом (22826).</w:t>
      </w:r>
    </w:p>
    <w:p w14:paraId="53D07387" w14:textId="77777777" w:rsidR="00271E93" w:rsidRPr="00DB68AA" w:rsidRDefault="00271E93" w:rsidP="00A67745">
      <w:pPr>
        <w:spacing w:after="0" w:line="240" w:lineRule="auto"/>
        <w:jc w:val="both"/>
        <w:rPr>
          <w:rFonts w:ascii="Times New Roman" w:hAnsi="Times New Roman" w:cs="Times New Roman"/>
          <w:color w:val="000000" w:themeColor="text1"/>
          <w:sz w:val="16"/>
          <w:szCs w:val="16"/>
        </w:rPr>
      </w:pPr>
    </w:p>
    <w:bookmarkEnd w:id="202"/>
    <w:p w14:paraId="2C125A4E" w14:textId="10CD43B3"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(14) июля 1917 г. при совершении первого под</w:t>
      </w:r>
      <w:r w:rsidRPr="00DB68AA">
        <w:rPr>
          <w:rFonts w:ascii="Times New Roman" w:hAnsi="Times New Roman" w:cs="Times New Roman"/>
          <w:color w:val="000000" w:themeColor="text1"/>
          <w:sz w:val="16"/>
          <w:szCs w:val="16"/>
        </w:rPr>
        <w:softHyphen/>
        <w:t>лета самолет №5 братьев Касьяненко, который построили в мастерских Киевского политехнического института, был сломан костыль и хвостовое опе</w:t>
      </w:r>
      <w:r w:rsidRPr="00DB68AA">
        <w:rPr>
          <w:rFonts w:ascii="Times New Roman" w:hAnsi="Times New Roman" w:cs="Times New Roman"/>
          <w:color w:val="000000" w:themeColor="text1"/>
          <w:sz w:val="16"/>
          <w:szCs w:val="16"/>
        </w:rPr>
        <w:softHyphen/>
        <w:t>рение с воздушным винтом. Дальнейших сведений о судьбе самолета не имеется.</w:t>
      </w:r>
    </w:p>
    <w:p w14:paraId="571F3F8C"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1916 г. братья спроектировали и построи</w:t>
      </w:r>
      <w:r w:rsidRPr="00DB68AA">
        <w:rPr>
          <w:rFonts w:ascii="Times New Roman" w:hAnsi="Times New Roman" w:cs="Times New Roman"/>
          <w:color w:val="000000" w:themeColor="text1"/>
          <w:sz w:val="16"/>
          <w:szCs w:val="16"/>
        </w:rPr>
        <w:softHyphen/>
        <w:t>ли весьма оригинальный самолет, который предполагался в качестве истребителя, с размещением одного пулемета перед лет</w:t>
      </w:r>
      <w:r w:rsidRPr="00DB68AA">
        <w:rPr>
          <w:rFonts w:ascii="Times New Roman" w:hAnsi="Times New Roman" w:cs="Times New Roman"/>
          <w:color w:val="000000" w:themeColor="text1"/>
          <w:sz w:val="16"/>
          <w:szCs w:val="16"/>
        </w:rPr>
        <w:softHyphen/>
        <w:t>чиком. Ротативный двигатель «Гном-Моносупап» 100 л.с. размещался в центральной части фюзеляжа и имел удлиненный вал к хвостовой части, где был установлен тол</w:t>
      </w:r>
      <w:r w:rsidRPr="00DB68AA">
        <w:rPr>
          <w:rFonts w:ascii="Times New Roman" w:hAnsi="Times New Roman" w:cs="Times New Roman"/>
          <w:color w:val="000000" w:themeColor="text1"/>
          <w:sz w:val="16"/>
          <w:szCs w:val="16"/>
        </w:rPr>
        <w:softHyphen/>
        <w:t>кающий трехлопастной деревянный винт. Для защиты воздушного винта вертикаль</w:t>
      </w:r>
      <w:r w:rsidRPr="00DB68AA">
        <w:rPr>
          <w:rFonts w:ascii="Times New Roman" w:hAnsi="Times New Roman" w:cs="Times New Roman"/>
          <w:color w:val="000000" w:themeColor="text1"/>
          <w:sz w:val="16"/>
          <w:szCs w:val="16"/>
        </w:rPr>
        <w:softHyphen/>
        <w:t>ное оперение было продолжено книзу и за</w:t>
      </w:r>
      <w:r w:rsidRPr="00DB68AA">
        <w:rPr>
          <w:rFonts w:ascii="Times New Roman" w:hAnsi="Times New Roman" w:cs="Times New Roman"/>
          <w:color w:val="000000" w:themeColor="text1"/>
          <w:sz w:val="16"/>
          <w:szCs w:val="16"/>
        </w:rPr>
        <w:softHyphen/>
        <w:t>канчивалось усиленным костылем. Указан</w:t>
      </w:r>
      <w:r w:rsidRPr="00DB68AA">
        <w:rPr>
          <w:rFonts w:ascii="Times New Roman" w:hAnsi="Times New Roman" w:cs="Times New Roman"/>
          <w:color w:val="000000" w:themeColor="text1"/>
          <w:sz w:val="16"/>
          <w:szCs w:val="16"/>
        </w:rPr>
        <w:softHyphen/>
        <w:t>ная компоновка позволяла разместить лет</w:t>
      </w:r>
      <w:r w:rsidRPr="00DB68AA">
        <w:rPr>
          <w:rFonts w:ascii="Times New Roman" w:hAnsi="Times New Roman" w:cs="Times New Roman"/>
          <w:color w:val="000000" w:themeColor="text1"/>
          <w:sz w:val="16"/>
          <w:szCs w:val="16"/>
        </w:rPr>
        <w:softHyphen/>
        <w:t>чика в носовой части фюзеляжа, обеспечив ему наиболее благоприятный обзор. Фю</w:t>
      </w:r>
      <w:r w:rsidRPr="00DB68AA">
        <w:rPr>
          <w:rFonts w:ascii="Times New Roman" w:hAnsi="Times New Roman" w:cs="Times New Roman"/>
          <w:color w:val="000000" w:themeColor="text1"/>
          <w:sz w:val="16"/>
          <w:szCs w:val="16"/>
        </w:rPr>
        <w:softHyphen/>
        <w:t>зеляж представлял собой выклеенный из шпона деревянный монокок очень чистых аэродинамических форм.</w:t>
      </w:r>
    </w:p>
    <w:p w14:paraId="64D5B633"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Коробка крыльев крепилась на особом узле по бортам фюзеляжа, позволяющем осуществлять изменение угла установки крыльев в полете.</w:t>
      </w:r>
    </w:p>
    <w:p w14:paraId="75BBA248"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№5 является не последней кон</w:t>
      </w:r>
      <w:r w:rsidRPr="00DB68AA">
        <w:rPr>
          <w:rFonts w:ascii="Times New Roman" w:hAnsi="Times New Roman" w:cs="Times New Roman"/>
          <w:color w:val="000000" w:themeColor="text1"/>
          <w:sz w:val="16"/>
          <w:szCs w:val="16"/>
        </w:rPr>
        <w:softHyphen/>
        <w:t>струкцией братьев Касяненко. В 1921 г. на базе ремонтного авиазавода №6 в Киеве строился небольшой самолет, называемый «Касяненко №6». Аппарат предполагалось использовать в кавалерии в качестве раз</w:t>
      </w:r>
      <w:r w:rsidRPr="00DB68AA">
        <w:rPr>
          <w:rFonts w:ascii="Times New Roman" w:hAnsi="Times New Roman" w:cs="Times New Roman"/>
          <w:color w:val="000000" w:themeColor="text1"/>
          <w:sz w:val="16"/>
          <w:szCs w:val="16"/>
        </w:rPr>
        <w:softHyphen/>
        <w:t>ведчика, для чего он делался разборным и, по возможности, максимально легким (23374).</w:t>
      </w:r>
    </w:p>
    <w:p w14:paraId="3A4DA99B"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p>
    <w:p w14:paraId="54BC7F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г.-постройка второго самолета Ботезата была заморожена. Технический комитет УВВФ весной, рассмотрев проекты Ботезата, постановил фи</w:t>
      </w:r>
      <w:r w:rsidRPr="00DB68AA">
        <w:rPr>
          <w:rFonts w:ascii="Times New Roman" w:hAnsi="Times New Roman" w:cs="Times New Roman"/>
          <w:color w:val="000000" w:themeColor="text1"/>
          <w:kern w:val="2"/>
          <w:sz w:val="16"/>
          <w:szCs w:val="16"/>
        </w:rPr>
        <w:softHyphen/>
        <w:t>нансировать постройку «бомбометателя» только в случае успешного испыта</w:t>
      </w:r>
      <w:r w:rsidRPr="00DB68AA">
        <w:rPr>
          <w:rFonts w:ascii="Times New Roman" w:hAnsi="Times New Roman" w:cs="Times New Roman"/>
          <w:color w:val="000000" w:themeColor="text1"/>
          <w:kern w:val="2"/>
          <w:sz w:val="16"/>
          <w:szCs w:val="16"/>
        </w:rPr>
        <w:softHyphen/>
        <w:t>ния «истребителя» (15740).</w:t>
      </w:r>
    </w:p>
    <w:p w14:paraId="5E6B66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p w14:paraId="59365D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Д.П.Г., ушедший от Т.Т.Щетинина с 1 июня, организовал свой собственный авиазавод, арендовав мебельную фабрику (449).</w:t>
      </w:r>
    </w:p>
    <w:p w14:paraId="15B3CF9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2EF03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59C1BE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B242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w:t>
      </w:r>
      <w:r w:rsidR="00392894" w:rsidRPr="00DB68AA">
        <w:rPr>
          <w:rFonts w:ascii="Times New Roman" w:hAnsi="Times New Roman" w:cs="Times New Roman"/>
          <w:color w:val="000000" w:themeColor="text1"/>
          <w:kern w:val="2"/>
          <w:sz w:val="16"/>
          <w:szCs w:val="16"/>
        </w:rPr>
        <w:t xml:space="preserve">(14) </w:t>
      </w:r>
      <w:r w:rsidRPr="00DB68AA">
        <w:rPr>
          <w:rFonts w:ascii="Times New Roman" w:hAnsi="Times New Roman" w:cs="Times New Roman"/>
          <w:color w:val="000000" w:themeColor="text1"/>
          <w:kern w:val="2"/>
          <w:sz w:val="16"/>
          <w:szCs w:val="16"/>
        </w:rPr>
        <w:t>июля 1917. Потребность в самоходах на начало второго полугодия 1917 года определялась автоотделением ГВТУ в 32450 штук (11201).</w:t>
      </w:r>
    </w:p>
    <w:p w14:paraId="69A05F4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741E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ранее 1 (14) июля 1917 г. Доклад зам. главноуполномоченного по снабжению металлами ген. С. И. Чердынцева о работе металлургической промышленности России за годы войны (до середины 1917 г.).</w:t>
      </w:r>
    </w:p>
    <w:p w14:paraId="29D264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104-124</w:t>
      </w:r>
    </w:p>
    <w:p w14:paraId="075DC1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ЦГАОР, ф. 3348, оп. 1, д. 118, лл. 1—12. Подлинник.</w:t>
      </w:r>
    </w:p>
    <w:p w14:paraId="32E460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ЧУГУНОПЛАВИЛЬНОЕ ПРОИЗВОДСТВО</w:t>
      </w:r>
    </w:p>
    <w:p w14:paraId="7E5DE2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Война застала металлургическую промышленность России в полном расцвете, за последнее десятилетие перед войной общее производство чугуна, по данным Центральной статистики Министерства финансов,, иллюстрируется следующей таблицей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3"/>
        <w:gridCol w:w="1604"/>
        <w:gridCol w:w="598"/>
        <w:gridCol w:w="1619"/>
      </w:tblGrid>
      <w:tr w:rsidR="002B1C74" w:rsidRPr="00DB68AA" w14:paraId="2893F69E" w14:textId="77777777" w:rsidTr="00392894">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2B519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w:t>
            </w:r>
          </w:p>
        </w:tc>
      </w:tr>
      <w:tr w:rsidR="002B1C74" w:rsidRPr="00DB68AA" w14:paraId="75FB821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8DD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434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68E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C8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чугуна</w:t>
            </w:r>
          </w:p>
        </w:tc>
      </w:tr>
      <w:tr w:rsidR="002B1C74" w:rsidRPr="00DB68AA" w14:paraId="0E1F0A6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BCC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5EB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04E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E0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185595</w:t>
            </w:r>
          </w:p>
        </w:tc>
      </w:tr>
      <w:tr w:rsidR="002B1C74" w:rsidRPr="00DB68AA" w14:paraId="15F79F3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FBD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728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164026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22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5E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219362</w:t>
            </w:r>
          </w:p>
        </w:tc>
      </w:tr>
      <w:tr w:rsidR="002B1C74" w:rsidRPr="00DB68AA" w14:paraId="19F7442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326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33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172153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8B5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6E8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256265</w:t>
            </w:r>
          </w:p>
        </w:tc>
      </w:tr>
      <w:tr w:rsidR="002B1C74" w:rsidRPr="00DB68AA" w14:paraId="2EA8529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FD5F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92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AC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72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282960</w:t>
            </w:r>
          </w:p>
        </w:tc>
      </w:tr>
      <w:tr w:rsidR="002B1C74" w:rsidRPr="00DB68AA" w14:paraId="1A19D6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A6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1909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F2A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836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39A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264251 (война)</w:t>
            </w:r>
          </w:p>
        </w:tc>
      </w:tr>
    </w:tbl>
    <w:p w14:paraId="6C40C5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причем за первую половину 1914 г. выплавлено было чугуна 144 438, что давало надежду получить за год около 300 тыс. пуд., но начавшаяся война, а за ней революция тяжело отозвались на добыче этого необходимого для нужд войны основного продукта.</w:t>
      </w:r>
    </w:p>
    <w:p w14:paraId="0BDC66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момента объявления мобилизации выплавка чугуна значительно падает, дав в 1-е полугодие текущего года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1093"/>
        <w:gridCol w:w="1093"/>
        <w:gridCol w:w="975"/>
        <w:gridCol w:w="4964"/>
      </w:tblGrid>
      <w:tr w:rsidR="002B1C74" w:rsidRPr="00DB68AA" w14:paraId="030533C1"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14C31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w:t>
            </w:r>
          </w:p>
        </w:tc>
      </w:tr>
      <w:tr w:rsidR="002B1C74" w:rsidRPr="00DB68AA" w14:paraId="3D27230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F1D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E10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4D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9D3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F6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Примечание</w:t>
            </w:r>
          </w:p>
        </w:tc>
      </w:tr>
      <w:tr w:rsidR="002B1C74" w:rsidRPr="00DB68AA" w14:paraId="5F51A8B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807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53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E86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3C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264251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B21E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данным Центральной статистики Министерства финансов</w:t>
            </w:r>
          </w:p>
        </w:tc>
      </w:tr>
      <w:tr w:rsidR="002B1C74" w:rsidRPr="00DB68AA" w14:paraId="67EAFC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1C0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5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139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04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225363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E40D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3CBB533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12A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C0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2E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723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231864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44601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0B58690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356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0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78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F1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232610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3C9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данным статистики Управления главноуполномоченного (Расмеко)</w:t>
            </w:r>
          </w:p>
        </w:tc>
      </w:tr>
      <w:tr w:rsidR="002B1C74" w:rsidRPr="00DB68AA" w14:paraId="08D726A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140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1F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3B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7BE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68C8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bl>
    <w:p w14:paraId="40F2A1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районам выплавка чугуна распределяется но годам, по данным Центральной статистики Министерства финансов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30"/>
        <w:gridCol w:w="550"/>
        <w:gridCol w:w="575"/>
        <w:gridCol w:w="986"/>
        <w:gridCol w:w="832"/>
      </w:tblGrid>
      <w:tr w:rsidR="002B1C74" w:rsidRPr="00DB68AA" w14:paraId="28568209"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2F30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w:t>
            </w:r>
          </w:p>
        </w:tc>
      </w:tr>
      <w:tr w:rsidR="002B1C74" w:rsidRPr="00DB68AA" w14:paraId="5FD96EBE"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76C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A9D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94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BB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3EB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270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4C824066"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A5D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AD4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189162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CD7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D7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21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3E2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2E4DE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D71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FA4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4AE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39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5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8DD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3D2B85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2FA6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87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FF1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DA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34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81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224970</w:t>
            </w:r>
            <w:hyperlink r:id="rId339" w:anchor="_ftn2" w:history="1">
              <w:r w:rsidRPr="00DB68AA">
                <w:rPr>
                  <w:rFonts w:ascii="Times New Roman" w:hAnsi="Times New Roman" w:cs="Times New Roman"/>
                  <w:color w:val="000000" w:themeColor="text1"/>
                  <w:kern w:val="2"/>
                  <w:sz w:val="16"/>
                  <w:szCs w:val="16"/>
                </w:rPr>
                <w:t>[2]</w:t>
              </w:r>
            </w:hyperlink>
          </w:p>
        </w:tc>
      </w:tr>
      <w:tr w:rsidR="002B1C74" w:rsidRPr="00DB68AA" w14:paraId="06DBFE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6A0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A5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9E9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79A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23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DD0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231865</w:t>
            </w:r>
            <w:hyperlink r:id="rId340" w:anchor="_ftn3" w:history="1">
              <w:r w:rsidRPr="00DB68AA">
                <w:rPr>
                  <w:rFonts w:ascii="Times New Roman" w:hAnsi="Times New Roman" w:cs="Times New Roman"/>
                  <w:color w:val="000000" w:themeColor="text1"/>
                  <w:kern w:val="2"/>
                  <w:sz w:val="16"/>
                  <w:szCs w:val="16"/>
                </w:rPr>
                <w:t>[3]</w:t>
              </w:r>
            </w:hyperlink>
          </w:p>
        </w:tc>
      </w:tr>
    </w:tbl>
    <w:p w14:paraId="40AC2E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за время войны, по полугодиям, по данным Расмеко: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485"/>
        <w:gridCol w:w="1093"/>
        <w:gridCol w:w="630"/>
        <w:gridCol w:w="550"/>
        <w:gridCol w:w="575"/>
        <w:gridCol w:w="986"/>
        <w:gridCol w:w="832"/>
      </w:tblGrid>
      <w:tr w:rsidR="002B1C74" w:rsidRPr="00DB68AA" w14:paraId="783D7B5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D32EA" w14:textId="33A7D0B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BE701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4</w:t>
            </w:r>
          </w:p>
        </w:tc>
      </w:tr>
      <w:tr w:rsidR="002B1C74" w:rsidRPr="00DB68AA" w14:paraId="3FABC8B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21006" w14:textId="01FB851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D98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D3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A5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CA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3F2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 Польское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DB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2F4019F4"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3FFF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53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95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7F2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2A2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B87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72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114088</w:t>
            </w:r>
          </w:p>
        </w:tc>
      </w:tr>
      <w:tr w:rsidR="002B1C74" w:rsidRPr="00DB68AA" w14:paraId="5E63A330"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93082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2FD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F3C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A49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0B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8ADA" w14:textId="5A0AA9C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B1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118522</w:t>
            </w:r>
            <w:hyperlink r:id="rId341" w:anchor="_ftn4" w:history="1">
              <w:r w:rsidRPr="00DB68AA">
                <w:rPr>
                  <w:rFonts w:ascii="Times New Roman" w:hAnsi="Times New Roman" w:cs="Times New Roman"/>
                  <w:color w:val="000000" w:themeColor="text1"/>
                  <w:kern w:val="2"/>
                  <w:sz w:val="16"/>
                  <w:szCs w:val="16"/>
                </w:rPr>
                <w:t>[4]</w:t>
              </w:r>
            </w:hyperlink>
          </w:p>
        </w:tc>
      </w:tr>
      <w:tr w:rsidR="002B1C74" w:rsidRPr="00DB68AA" w14:paraId="3BAD0D0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85216" w14:textId="630ADFA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F42E" w14:textId="6BEE847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8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19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7E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899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891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232610</w:t>
            </w:r>
            <w:hyperlink r:id="rId342" w:anchor="_ftn5" w:history="1">
              <w:r w:rsidRPr="00DB68AA">
                <w:rPr>
                  <w:rFonts w:ascii="Times New Roman" w:hAnsi="Times New Roman" w:cs="Times New Roman"/>
                  <w:color w:val="000000" w:themeColor="text1"/>
                  <w:kern w:val="2"/>
                  <w:sz w:val="16"/>
                  <w:szCs w:val="16"/>
                </w:rPr>
                <w:t>[5]</w:t>
              </w:r>
            </w:hyperlink>
          </w:p>
        </w:tc>
      </w:tr>
      <w:tr w:rsidR="002B1C74" w:rsidRPr="00DB68AA" w14:paraId="7F42B2F2"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8C2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A41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A5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12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93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A2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20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101135</w:t>
            </w:r>
          </w:p>
        </w:tc>
      </w:tr>
      <w:tr w:rsidR="002B1C74" w:rsidRPr="00DB68AA" w14:paraId="30719A0D"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D7ED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A07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5CF65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получено данных</w:t>
            </w:r>
          </w:p>
        </w:tc>
      </w:tr>
    </w:tbl>
    <w:p w14:paraId="112FAD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Приведенные данные указывают, что учет Центральной статистики Министерства финансов и Статистического отдела Управления главно-уполномоченного по снабжению металлами совпадает, обнимая работу одних и тех же заводов; за время 1913 г. учитывалось заводов: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575"/>
        <w:gridCol w:w="482"/>
        <w:gridCol w:w="986"/>
        <w:gridCol w:w="543"/>
        <w:gridCol w:w="381"/>
        <w:gridCol w:w="575"/>
        <w:gridCol w:w="482"/>
        <w:gridCol w:w="986"/>
        <w:gridCol w:w="558"/>
      </w:tblGrid>
      <w:tr w:rsidR="002B1C74" w:rsidRPr="00DB68AA" w14:paraId="13D4D46E" w14:textId="77777777" w:rsidTr="00392894">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D2A88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5</w:t>
            </w:r>
          </w:p>
        </w:tc>
      </w:tr>
      <w:tr w:rsidR="002B1C74" w:rsidRPr="00DB68AA" w14:paraId="343D82DD"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647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B413F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Действующие 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2CFF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645D1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действующие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2C7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0858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68E225B6"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238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6BB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3EE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CC8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23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FAADC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D5FA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9B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648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218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 Польское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14D2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733A9E2C"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97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4D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FD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C9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4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07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54D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D6A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0D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5AC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062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w:t>
            </w:r>
          </w:p>
        </w:tc>
      </w:tr>
      <w:tr w:rsidR="002B1C74" w:rsidRPr="00DB68AA" w14:paraId="21FF8AA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2E0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BD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28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2A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41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4E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55F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EC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5C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10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FB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r>
      <w:tr w:rsidR="002B1C74" w:rsidRPr="00DB68AA" w14:paraId="35C540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742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98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F91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05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AC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C1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05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747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D5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02F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76F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w:t>
            </w:r>
          </w:p>
        </w:tc>
      </w:tr>
      <w:tr w:rsidR="002B1C74" w:rsidRPr="00DB68AA" w14:paraId="53F7DEF3"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3C6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2C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DE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F8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25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0F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FFD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D97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46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FD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CF0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w:t>
            </w:r>
          </w:p>
        </w:tc>
      </w:tr>
      <w:tr w:rsidR="002B1C74" w:rsidRPr="00DB68AA" w14:paraId="0D3F5D3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30EC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AE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083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854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DE8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4F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09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C1A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1C3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AF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C8B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w:t>
            </w:r>
          </w:p>
        </w:tc>
      </w:tr>
    </w:tbl>
    <w:p w14:paraId="52E75F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учете Расмеко состоят: 18 заводов Юга России, а именно — Александровский, Гданцевский, Днепровский, Дружковский, Донецко-Юрьевский, Кадиевский, Керченский, Конетантиновский, Краматорский, Макеввский, Никополь-Мариупольский, Ольховский, Петровский, «Русский Провиданс», Сулинский, Таганрогский, Юзовский;</w:t>
      </w:r>
      <w:hyperlink r:id="rId343" w:anchor="_ftn6" w:history="1">
        <w:r w:rsidRPr="00DB68AA">
          <w:rPr>
            <w:rFonts w:ascii="Times New Roman" w:hAnsi="Times New Roman" w:cs="Times New Roman"/>
            <w:color w:val="000000" w:themeColor="text1"/>
            <w:kern w:val="2"/>
            <w:sz w:val="16"/>
            <w:szCs w:val="16"/>
          </w:rPr>
          <w:t>[6]</w:t>
        </w:r>
      </w:hyperlink>
      <w:r w:rsidRPr="00DB68AA">
        <w:rPr>
          <w:rFonts w:ascii="Times New Roman" w:hAnsi="Times New Roman" w:cs="Times New Roman"/>
          <w:color w:val="000000" w:themeColor="text1"/>
          <w:kern w:val="2"/>
          <w:sz w:val="16"/>
          <w:szCs w:val="16"/>
        </w:rPr>
        <w:t xml:space="preserve"> 17 заводов Центра России, а именно — Бушуевский, Верхне-Выксунский, Дубенский, Дугнен-кий, Думенический, Кулебакский, «Лашма», Людиновский, Песоченский, Хотьковский, Сокольский, Сынтульский, Судаковский, Ташинский, Черепетский, Песочинский и Ханинский; 52 завода "Урала, а именно — Абаканский, Авзяно-Петровский, Иейво-Алапаевский, Балашевский, Ба-ранчинский, Билимбаевский, Белорецкий, Бисерский, Бисертский, Берх-Исетский, Верхне-Синячихинский, Верхне-Тагильский, Верхне-Туринский, Зигазинский, Златоустовский, Инзерский, Каменский, Катав-Ивановский, Кизеловский, Кусинский, Кушвинский, Кыштымский, Кусье-Александровский, Климковский, Лапыштинский, Надеждинский, Невьянский, Нижне-Тагильский, Пижне-Салдинский, Никитинский, Никольский, Омутнинский, Песковский, Пашийский, Петровский, Нейво-Рудянский, Режевский, Ревдинский, Сосьвинский, Саткинский, Симский, Сысертский, Северский, Теплогорский, Ново-Уткинский, Узянский,Уткин-скнй, Уральского электрометаллургического т-ва, Чусовской и Нейво-Шайтанский, Администрации по делам Сергинско-Уфалейских горных заводов и Акц. об-ва ПІайтанских горных заводов.</w:t>
      </w:r>
    </w:p>
    <w:p w14:paraId="1155A8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Теоретическая мощность доменного оборудования указанных заводов при наличии всех благоприятных условий снабжения может быть оценена по годам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63"/>
        <w:gridCol w:w="670"/>
        <w:gridCol w:w="630"/>
        <w:gridCol w:w="630"/>
        <w:gridCol w:w="832"/>
      </w:tblGrid>
      <w:tr w:rsidR="002B1C74" w:rsidRPr="00DB68AA" w14:paraId="156782BE"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E2F3D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6</w:t>
            </w:r>
          </w:p>
        </w:tc>
      </w:tr>
      <w:tr w:rsidR="002B1C74" w:rsidRPr="00DB68AA" w14:paraId="4EB82D08"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F7E1A" w14:textId="761C9CC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5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D2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4EB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D7E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5489F2CA"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47B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Южный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DC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.229870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4FD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3FA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238970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5A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229890</w:t>
            </w:r>
          </w:p>
        </w:tc>
      </w:tr>
      <w:tr w:rsidR="002B1C74" w:rsidRPr="00DB68AA" w14:paraId="6DC4148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414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78D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4BF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090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A5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74318</w:t>
            </w:r>
          </w:p>
        </w:tc>
      </w:tr>
      <w:tr w:rsidR="002B1C74" w:rsidRPr="00DB68AA" w14:paraId="40AE820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556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3E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6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32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596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24441</w:t>
            </w:r>
          </w:p>
        </w:tc>
      </w:tr>
      <w:tr w:rsidR="002B1C74" w:rsidRPr="00DB68AA" w14:paraId="4FC6637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BE63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07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339132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8E5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357955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4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357083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E46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328709</w:t>
            </w:r>
            <w:hyperlink r:id="rId344" w:anchor="_ftn7" w:history="1">
              <w:r w:rsidRPr="00DB68AA">
                <w:rPr>
                  <w:rFonts w:ascii="Times New Roman" w:hAnsi="Times New Roman" w:cs="Times New Roman"/>
                  <w:color w:val="000000" w:themeColor="text1"/>
                  <w:kern w:val="2"/>
                  <w:sz w:val="16"/>
                  <w:szCs w:val="16"/>
                </w:rPr>
                <w:t>[7]</w:t>
              </w:r>
            </w:hyperlink>
          </w:p>
        </w:tc>
      </w:tr>
    </w:tbl>
    <w:p w14:paraId="08E1CA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Сравнивая среднюю месячную теоретическую производительность, с действительной,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943"/>
        <w:gridCol w:w="990"/>
        <w:gridCol w:w="990"/>
        <w:gridCol w:w="990"/>
        <w:gridCol w:w="990"/>
        <w:gridCol w:w="1005"/>
      </w:tblGrid>
      <w:tr w:rsidR="002B1C74" w:rsidRPr="00DB68AA" w14:paraId="3FFD6221" w14:textId="77777777" w:rsidTr="00392894">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90F6E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Таблица 7</w:t>
            </w:r>
          </w:p>
        </w:tc>
      </w:tr>
      <w:tr w:rsidR="002B1C74" w:rsidRPr="00DB68AA" w14:paraId="30AFE65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A666C" w14:textId="27B2E2A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846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B53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31A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62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91A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2B7D81A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50F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Месячная теоретическая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6A3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3E7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64D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9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71C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29800</w:t>
            </w:r>
          </w:p>
        </w:tc>
      </w:tr>
      <w:tr w:rsidR="002B1C74" w:rsidRPr="00DB68AA" w14:paraId="400D6A2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39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Месячная средняя действительная производительность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ABF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23580 (83%)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B8A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22021 (73%)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F3F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18780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504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19322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74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16856 (54%)</w:t>
            </w:r>
          </w:p>
        </w:tc>
      </w:tr>
    </w:tbl>
    <w:p w14:paraId="5DAF76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 есть, несмотря на увеличение мощности оборудования, действительная производительность заводов за этот период по разным причинам, понижается.</w:t>
      </w:r>
    </w:p>
    <w:p w14:paraId="2F61D5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Изменение доменного оборудования [количество печей] указанных заводов не подвергалось значительному колебанию:</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381"/>
        <w:gridCol w:w="482"/>
        <w:gridCol w:w="575"/>
        <w:gridCol w:w="1864"/>
      </w:tblGrid>
      <w:tr w:rsidR="002B1C74" w:rsidRPr="00DB68AA" w14:paraId="2BE03859" w14:textId="77777777" w:rsidTr="00392894">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5325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8</w:t>
            </w:r>
          </w:p>
        </w:tc>
      </w:tr>
      <w:tr w:rsidR="002B1C74" w:rsidRPr="00DB68AA" w14:paraId="6A02A7D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E76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470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055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254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4A3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(без Ц. Польского)</w:t>
            </w:r>
          </w:p>
        </w:tc>
      </w:tr>
      <w:tr w:rsidR="002B1C74" w:rsidRPr="00DB68AA" w14:paraId="13040B45"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F01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83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F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88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53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181</w:t>
            </w:r>
          </w:p>
        </w:tc>
      </w:tr>
      <w:tr w:rsidR="002B1C74" w:rsidRPr="00DB68AA" w14:paraId="743126CD"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3123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DD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D9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9FA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5C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184</w:t>
            </w:r>
          </w:p>
        </w:tc>
      </w:tr>
      <w:tr w:rsidR="002B1C74" w:rsidRPr="00DB68AA" w14:paraId="1C3C9E4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7A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82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65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1CC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AD7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w:t>
            </w:r>
          </w:p>
        </w:tc>
      </w:tr>
      <w:tr w:rsidR="002B1C74" w:rsidRPr="00DB68AA" w14:paraId="6BCA4D0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8FE8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7E1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4E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685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22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180</w:t>
            </w:r>
          </w:p>
        </w:tc>
      </w:tr>
      <w:tr w:rsidR="002B1C74" w:rsidRPr="00DB68AA" w14:paraId="204009B2"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B1C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340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35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352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D44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177</w:t>
            </w:r>
          </w:p>
        </w:tc>
      </w:tr>
    </w:tbl>
    <w:p w14:paraId="53C0C6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 работа этих печей за обследуемый период подверглась значительным изменениям: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08"/>
        <w:gridCol w:w="381"/>
        <w:gridCol w:w="482"/>
        <w:gridCol w:w="575"/>
        <w:gridCol w:w="511"/>
        <w:gridCol w:w="381"/>
        <w:gridCol w:w="482"/>
        <w:gridCol w:w="575"/>
        <w:gridCol w:w="540"/>
        <w:gridCol w:w="381"/>
        <w:gridCol w:w="482"/>
        <w:gridCol w:w="575"/>
        <w:gridCol w:w="526"/>
      </w:tblGrid>
      <w:tr w:rsidR="002B1C74" w:rsidRPr="00DB68AA" w14:paraId="48D0AF44" w14:textId="77777777" w:rsidTr="00392894">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25910D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9</w:t>
            </w:r>
          </w:p>
        </w:tc>
      </w:tr>
      <w:tr w:rsidR="002B1C74" w:rsidRPr="00DB68AA" w14:paraId="75423FB1" w14:textId="77777777" w:rsidTr="00392894">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E09F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C64AB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Действующих печей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021A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Остановленных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FED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печей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212C5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ремонте</w:t>
            </w:r>
            <w:hyperlink r:id="rId345" w:anchor="_ftn8" w:history="1">
              <w:r w:rsidRPr="00DB68AA">
                <w:rPr>
                  <w:rFonts w:ascii="Times New Roman" w:hAnsi="Times New Roman" w:cs="Times New Roman"/>
                  <w:color w:val="000000" w:themeColor="text1"/>
                  <w:kern w:val="2"/>
                  <w:sz w:val="16"/>
                  <w:szCs w:val="16"/>
                </w:rPr>
                <w:t>[8]</w:t>
              </w:r>
            </w:hyperlink>
          </w:p>
        </w:tc>
      </w:tr>
      <w:tr w:rsidR="002B1C74" w:rsidRPr="00DB68AA" w14:paraId="7E89A5E4" w14:textId="77777777" w:rsidTr="00392894">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925F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09C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DBA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C2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4A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3A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D4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4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F1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60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D07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73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36D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14F20A51"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E1D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ED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C18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AD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511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C27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D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28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F4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3CD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68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D8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1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w:t>
            </w:r>
          </w:p>
        </w:tc>
      </w:tr>
      <w:tr w:rsidR="002B1C74" w:rsidRPr="00DB68AA" w14:paraId="1A3944B9"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279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A7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42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800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hyperlink r:id="rId346" w:anchor="_ftn9" w:history="1">
              <w:r w:rsidRPr="00DB68AA">
                <w:rPr>
                  <w:rFonts w:ascii="Times New Roman" w:hAnsi="Times New Roman" w:cs="Times New Roman"/>
                  <w:color w:val="000000" w:themeColor="text1"/>
                  <w:kern w:val="2"/>
                  <w:sz w:val="16"/>
                  <w:szCs w:val="16"/>
                </w:rPr>
                <w:t>[9]</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9C07A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44F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87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F3B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07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E99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8B7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135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165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r>
      <w:tr w:rsidR="002B1C74" w:rsidRPr="00DB68AA" w14:paraId="1CEFBA04"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34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828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DA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3D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406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A83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D2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37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A6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F75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A4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29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56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r>
      <w:tr w:rsidR="002B1C74" w:rsidRPr="00DB68AA" w14:paraId="53638DF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FEF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7E6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0E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082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1A0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D6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0F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7D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A0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0991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B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77A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F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w:t>
            </w:r>
          </w:p>
        </w:tc>
      </w:tr>
      <w:tr w:rsidR="002B1C74" w:rsidRPr="00DB68AA" w14:paraId="306AFAFF"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A0E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BF33" w14:textId="1CDBCAC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BC2" w14:textId="0C2E303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A5BF" w14:textId="2D74FE9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74091" w14:textId="254CEDB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CCA5" w14:textId="5411686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BCB35" w14:textId="4B21F43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F6E12" w14:textId="349AED7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E7CC3" w14:textId="5849ACD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159C" w14:textId="508F502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AFA87" w14:textId="26CE648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A0CCB" w14:textId="622889B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BC55" w14:textId="146288F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397113B"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BD4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6B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0EA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002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7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6BE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BB3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2A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F9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84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0E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5C8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86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r>
      <w:tr w:rsidR="002B1C74" w:rsidRPr="00DB68AA" w14:paraId="67D0B0C7" w14:textId="77777777" w:rsidTr="0039289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CBD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8D5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D1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DA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C64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C3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9F1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970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E4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5A6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38F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BB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A2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4C1AC2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Особенно значительному изменению работа доменных печей подверглась в первой половине т. г.</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2"/>
        <w:gridCol w:w="1460"/>
        <w:gridCol w:w="1187"/>
        <w:gridCol w:w="1459"/>
        <w:gridCol w:w="1187"/>
        <w:gridCol w:w="1459"/>
        <w:gridCol w:w="1187"/>
        <w:gridCol w:w="1459"/>
        <w:gridCol w:w="1202"/>
      </w:tblGrid>
      <w:tr w:rsidR="002B1C74" w:rsidRPr="00DB68AA" w14:paraId="48CFF423"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995F4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10</w:t>
            </w:r>
          </w:p>
        </w:tc>
      </w:tr>
      <w:tr w:rsidR="002B1C74" w:rsidRPr="00DB68AA" w14:paraId="187E4C3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D5AF10" w14:textId="7301CE4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9FC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9FA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район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1035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E5C5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E970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всем районам</w:t>
            </w:r>
          </w:p>
        </w:tc>
      </w:tr>
      <w:tr w:rsidR="002B1C74" w:rsidRPr="00DB68AA" w14:paraId="2876506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03ED1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31D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3B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1F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1E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31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75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 работало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0EC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готовых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C1A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 работало</w:t>
            </w:r>
          </w:p>
        </w:tc>
      </w:tr>
      <w:tr w:rsidR="002B1C74" w:rsidRPr="00DB68AA" w14:paraId="52DD559C" w14:textId="77777777" w:rsidTr="00394BC0">
        <w:trPr>
          <w:tblCellSpacing w:w="15" w:type="dxa"/>
          <w:jc w:val="center"/>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DF674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0187895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2A1D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BE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472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FE2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E07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4F2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2C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85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D8F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w:t>
            </w:r>
          </w:p>
        </w:tc>
      </w:tr>
      <w:tr w:rsidR="002B1C74" w:rsidRPr="00DB68AA" w14:paraId="3B2AC45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D57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1C0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44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F3B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239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13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03B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FF5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0D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w:t>
            </w:r>
          </w:p>
        </w:tc>
      </w:tr>
      <w:tr w:rsidR="002B1C74" w:rsidRPr="00DB68AA" w14:paraId="4B1DC26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BAF4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DFE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8A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E1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46B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B1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158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9AD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41A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w:t>
            </w:r>
          </w:p>
        </w:tc>
      </w:tr>
      <w:tr w:rsidR="002B1C74" w:rsidRPr="00DB68AA" w14:paraId="22EFFAA1"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B907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1D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51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7A8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4E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1C2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8D5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9FD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E3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w:t>
            </w:r>
          </w:p>
        </w:tc>
      </w:tr>
      <w:tr w:rsidR="002B1C74" w:rsidRPr="00DB68AA" w14:paraId="3C3825B4"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6EB3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2F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AB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295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0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EAA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5B7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D1F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3A0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w:t>
            </w:r>
          </w:p>
        </w:tc>
      </w:tr>
      <w:tr w:rsidR="002B1C74" w:rsidRPr="00DB68AA" w14:paraId="3651FF9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0B32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A7B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1B7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BF9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92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2D1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7E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04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08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w:t>
            </w:r>
          </w:p>
        </w:tc>
      </w:tr>
    </w:tbl>
    <w:p w14:paraId="02C74D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Причем состояние печей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543"/>
        <w:gridCol w:w="1167"/>
        <w:gridCol w:w="1553"/>
        <w:gridCol w:w="3961"/>
        <w:gridCol w:w="840"/>
      </w:tblGrid>
      <w:tr w:rsidR="002B1C74" w:rsidRPr="00DB68AA" w14:paraId="1DD45A19"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2EF35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11</w:t>
            </w:r>
          </w:p>
        </w:tc>
      </w:tr>
      <w:tr w:rsidR="002B1C74" w:rsidRPr="00DB68AA" w14:paraId="3AF6DEDB"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913809" w14:textId="64B0B88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1FB1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6FC5F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w:t>
            </w:r>
          </w:p>
        </w:tc>
      </w:tr>
      <w:tr w:rsidR="002B1C74" w:rsidRPr="00DB68AA" w14:paraId="04B885D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D040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3A65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3A1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работало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5874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остановлено по недостатку топлива и другим причинам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682D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ремонте</w:t>
            </w:r>
          </w:p>
        </w:tc>
      </w:tr>
      <w:tr w:rsidR="002B1C74" w:rsidRPr="00DB68AA" w14:paraId="77AC5E06"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F387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B0CF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1D2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Полным ходом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AE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сокращенным ходом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D635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C31F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39C1E9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FFC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B906" w14:textId="1E643CD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6FB16" w14:textId="2F9E866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B6804" w14:textId="31D46F5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22005" w14:textId="6BAB7E1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2CFF" w14:textId="7EE9087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D2C13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9F2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FA9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CB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D8A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4F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598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r>
      <w:tr w:rsidR="002B1C74" w:rsidRPr="00DB68AA" w14:paraId="11770E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B56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1F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B2E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B7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20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F63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w:t>
            </w:r>
          </w:p>
        </w:tc>
      </w:tr>
      <w:tr w:rsidR="002B1C74" w:rsidRPr="00DB68AA" w14:paraId="397EE8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4F7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ED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A0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42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CC5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E8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r>
      <w:tr w:rsidR="002B1C74" w:rsidRPr="00DB68AA" w14:paraId="097712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CD7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F0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A2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9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7D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158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r>
      <w:tr w:rsidR="002B1C74" w:rsidRPr="00DB68AA" w14:paraId="67B68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1519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7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BA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2AD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45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F49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r>
      <w:tr w:rsidR="002B1C74" w:rsidRPr="00DB68AA" w14:paraId="7306DB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CB2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1E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A2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DD7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91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27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r>
    </w:tbl>
    <w:p w14:paraId="6910F5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 влиянии различных обстоятельств на неправильный ход доменных лечей:</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355"/>
        <w:gridCol w:w="310"/>
        <w:gridCol w:w="306"/>
        <w:gridCol w:w="355"/>
        <w:gridCol w:w="310"/>
        <w:gridCol w:w="310"/>
        <w:gridCol w:w="355"/>
        <w:gridCol w:w="310"/>
        <w:gridCol w:w="306"/>
        <w:gridCol w:w="355"/>
        <w:gridCol w:w="278"/>
        <w:gridCol w:w="306"/>
        <w:gridCol w:w="869"/>
        <w:gridCol w:w="753"/>
        <w:gridCol w:w="753"/>
        <w:gridCol w:w="762"/>
        <w:gridCol w:w="659"/>
        <w:gridCol w:w="659"/>
        <w:gridCol w:w="355"/>
        <w:gridCol w:w="310"/>
        <w:gridCol w:w="325"/>
      </w:tblGrid>
      <w:tr w:rsidR="002B1C74" w:rsidRPr="00DB68AA" w14:paraId="055FD8CE" w14:textId="77777777" w:rsidTr="00206E0B">
        <w:trPr>
          <w:tblCellSpacing w:w="15" w:type="dxa"/>
        </w:trPr>
        <w:tc>
          <w:tcPr>
            <w:tcW w:w="0" w:type="auto"/>
            <w:gridSpan w:val="22"/>
            <w:tcBorders>
              <w:top w:val="outset" w:sz="6" w:space="0" w:color="auto"/>
              <w:left w:val="outset" w:sz="6" w:space="0" w:color="auto"/>
              <w:bottom w:val="outset" w:sz="6" w:space="0" w:color="auto"/>
              <w:right w:val="outset" w:sz="6" w:space="0" w:color="auto"/>
            </w:tcBorders>
            <w:vAlign w:val="center"/>
            <w:hideMark/>
          </w:tcPr>
          <w:p w14:paraId="4AADB7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Таблица 12</w:t>
            </w:r>
            <w:hyperlink r:id="rId347" w:anchor="_ftn10" w:history="1">
              <w:r w:rsidRPr="00DB68AA">
                <w:rPr>
                  <w:rFonts w:ascii="Times New Roman" w:hAnsi="Times New Roman" w:cs="Times New Roman"/>
                  <w:color w:val="000000" w:themeColor="text1"/>
                  <w:kern w:val="2"/>
                  <w:sz w:val="16"/>
                  <w:szCs w:val="16"/>
                </w:rPr>
                <w:t>[10]</w:t>
              </w:r>
            </w:hyperlink>
          </w:p>
        </w:tc>
      </w:tr>
      <w:tr w:rsidR="002B1C74" w:rsidRPr="00DB68AA" w14:paraId="2C94BEF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0D19E6" w14:textId="2FE5479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1"/>
            <w:tcBorders>
              <w:top w:val="outset" w:sz="6" w:space="0" w:color="auto"/>
              <w:left w:val="outset" w:sz="6" w:space="0" w:color="auto"/>
              <w:bottom w:val="outset" w:sz="6" w:space="0" w:color="auto"/>
              <w:right w:val="outset" w:sz="6" w:space="0" w:color="auto"/>
            </w:tcBorders>
            <w:vAlign w:val="center"/>
            <w:hideMark/>
          </w:tcPr>
          <w:p w14:paraId="16A755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остановок или сокращений домен, вызванных недостатком</w:t>
            </w:r>
          </w:p>
        </w:tc>
      </w:tr>
      <w:tr w:rsidR="002B1C74" w:rsidRPr="00DB68AA" w14:paraId="3DA56AB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6E19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7CEE6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779D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флюса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2E62A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ED35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рабочих</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3C76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техническими обстоятельствами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7A217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хозяйственными причинами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713F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другими</w:t>
            </w:r>
          </w:p>
          <w:p w14:paraId="73962F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причи</w:t>
            </w:r>
          </w:p>
          <w:p w14:paraId="639DF3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нами</w:t>
            </w:r>
          </w:p>
        </w:tc>
      </w:tr>
      <w:tr w:rsidR="002B1C74" w:rsidRPr="00DB68AA" w14:paraId="656CF8F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DFB4D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F37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40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159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A8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CB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7B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C27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D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2E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A4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B29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895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08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46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3E3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D1A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9FA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8D3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545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AEB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483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w:t>
            </w:r>
          </w:p>
        </w:tc>
      </w:tr>
      <w:tr w:rsidR="002B1C74" w:rsidRPr="00DB68AA" w14:paraId="6D6A8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6EE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E1984" w14:textId="42E21A2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5B42C" w14:textId="663F5C1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DBFF2" w14:textId="0359A1E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97717" w14:textId="0C92252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E78" w14:textId="293C7B9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CC584" w14:textId="2A75101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21D37" w14:textId="19C5F44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8CAA" w14:textId="01A62D1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C2CC1" w14:textId="5473AD3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D972B" w14:textId="07CC9F2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2927" w14:textId="6C96AA3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0C9E1" w14:textId="65BFAE0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C1BD" w14:textId="47647EF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E3305" w14:textId="028AAAD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2BF8" w14:textId="6496819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BAB2E" w14:textId="3785C41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AE45" w14:textId="6A181F8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46D7F" w14:textId="74ABCFA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99893" w14:textId="18A25D0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078F" w14:textId="71DB50A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1CFB8" w14:textId="7FE9BFE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C0EF0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139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951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2D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BA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9B7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CEF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98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620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C2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E2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671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39C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954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F2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BD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1C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641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27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54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9D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B79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58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F6F4F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EE7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BAAC0" w14:textId="6D2DB21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250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FEC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596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99D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71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64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1C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9F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34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9B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2F2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27B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4F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B4D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308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BA7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B2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213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3E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CF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5D694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FBF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462D" w14:textId="20FCB22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FC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1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F8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831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9B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1A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427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AC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27F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748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786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242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33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578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98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3E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1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907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65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0AA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85EDC2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DE9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B0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963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5FB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EC9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958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C9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FB6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11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465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4A2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4D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C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56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A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8D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DCA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6B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F46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D9D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04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0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A996A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178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4B1B" w14:textId="24CC49F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3F344" w14:textId="7E9D78E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7B34" w14:textId="4F0A886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B4B56" w14:textId="228D748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60D18" w14:textId="1D57BAB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105F1" w14:textId="30BAB68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DDF8A" w14:textId="2654F10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AE09" w14:textId="7AEA4FD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87AE" w14:textId="49E0669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F427" w14:textId="22D8C7E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2631E" w14:textId="00275EA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65C5" w14:textId="6F4AEC0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F162" w14:textId="2D6A709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2CFE" w14:textId="0BC439A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0F7CC" w14:textId="4F86CDB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F19B0" w14:textId="4C206FD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940D6" w14:textId="19E69BE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95205" w14:textId="52183F4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6275" w14:textId="5F76F5D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F7C7" w14:textId="1904E23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33587" w14:textId="6F4B69D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2292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CD8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5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8A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32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D5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58C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7B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8E1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E5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3E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C84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733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5A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3EE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C95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B3D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49F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44E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0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3C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3E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FC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E5E85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428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9CC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8C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262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52D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6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FD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73F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6EA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FD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862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53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29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95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5E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3D0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F150" w14:textId="14AD872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B427B" w14:textId="672B8DF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26046" w14:textId="44774A3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40D02" w14:textId="30567AF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3ECAD" w14:textId="2CFE822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98B7" w14:textId="162243F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7B946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A94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ACE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77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EDF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CBB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B8D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0A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5E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CF9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03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3AC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5A2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AA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7C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CD4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8B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1F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E5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62E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BF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CC0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20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0FA90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435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E38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BD2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9B9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3E2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4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1DB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9A4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581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60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22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C5E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36D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CB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5B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189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B21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48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8F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6A5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03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9F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w:t>
            </w:r>
          </w:p>
        </w:tc>
      </w:tr>
      <w:tr w:rsidR="002B1C74" w:rsidRPr="00DB68AA" w14:paraId="0D7367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BD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8C3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F50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50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AA1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336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33A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22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0E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A6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A7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3AB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26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DD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DE4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2D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2A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D6E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E11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5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347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9DD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FB556E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844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FDF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9F2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6E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A6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E53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7A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і</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D8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79D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4F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F386" w14:textId="1BA8473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911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BDE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A75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BE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38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62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B2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CB8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2E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1C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3CC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2AD3A1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Наиболее часто повторялись остановки заводов, происходившие вследствие неподвоза сырья и топлива, благодаря чему начало отчетного года совпало с наивысшим кризисом в области металлургической промышленности. Результаты [работы] доменных печей за этот период указывает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950"/>
        <w:gridCol w:w="870"/>
        <w:gridCol w:w="870"/>
        <w:gridCol w:w="1034"/>
      </w:tblGrid>
      <w:tr w:rsidR="002B1C74" w:rsidRPr="00DB68AA" w14:paraId="13D2754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F407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13</w:t>
            </w:r>
          </w:p>
        </w:tc>
      </w:tr>
      <w:tr w:rsidR="002B1C74" w:rsidRPr="00DB68AA" w14:paraId="5C76FD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A0275" w14:textId="0109759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F7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2C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7BF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B46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5BC2A7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DC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68F1" w14:textId="6952803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CB02" w14:textId="264AF84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BCF5" w14:textId="3429801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C372" w14:textId="1FEB6AA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1F2F6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331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17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50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4341482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86F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1028438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1A4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19319133</w:t>
            </w:r>
          </w:p>
        </w:tc>
      </w:tr>
      <w:tr w:rsidR="002B1C74" w:rsidRPr="00DB68AA" w14:paraId="22847F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E15A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B78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13453943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A6A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4413884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A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907409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20F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18775236</w:t>
            </w:r>
          </w:p>
        </w:tc>
      </w:tr>
      <w:tr w:rsidR="002B1C74" w:rsidRPr="00DB68AA" w14:paraId="55697A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2D05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83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14910846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2D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4673057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8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844472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6A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20428875</w:t>
            </w:r>
          </w:p>
        </w:tc>
      </w:tr>
      <w:tr w:rsidR="002B1C74" w:rsidRPr="00DB68AA" w14:paraId="4A0150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EF1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CB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12041063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FAE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4150528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689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744943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36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16936534</w:t>
            </w:r>
          </w:p>
        </w:tc>
      </w:tr>
      <w:tr w:rsidR="002B1C74" w:rsidRPr="00DB68AA" w14:paraId="0A5BC9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993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4B8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14033730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AC1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4088627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626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1059621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B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19181978</w:t>
            </w:r>
          </w:p>
        </w:tc>
      </w:tr>
      <w:tr w:rsidR="002B1C74" w:rsidRPr="00DB68AA" w14:paraId="39A01B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67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D5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14505518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F5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3884645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D4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1052026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3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19442189</w:t>
            </w:r>
          </w:p>
        </w:tc>
      </w:tr>
      <w:tr w:rsidR="002B1C74" w:rsidRPr="00DB68AA" w14:paraId="0EBEA5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FF9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B33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15395390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574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A8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917210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04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19742335</w:t>
            </w:r>
          </w:p>
        </w:tc>
      </w:tr>
      <w:tr w:rsidR="002B1C74" w:rsidRPr="00DB68AA" w14:paraId="3659C1F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BA5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68A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15680711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D66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3428510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B9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88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20015263</w:t>
            </w:r>
          </w:p>
        </w:tc>
      </w:tr>
      <w:tr w:rsidR="002B1C74" w:rsidRPr="00DB68AA" w14:paraId="56B04D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1E2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208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16254452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AA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3219053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429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855254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5E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20328759</w:t>
            </w:r>
          </w:p>
        </w:tc>
      </w:tr>
      <w:tr w:rsidR="002B1C74" w:rsidRPr="00DB68AA" w14:paraId="63C7DD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888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C20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16415392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47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3436412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A92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718050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BA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20569854</w:t>
            </w:r>
          </w:p>
        </w:tc>
      </w:tr>
      <w:tr w:rsidR="002B1C74" w:rsidRPr="00DB68AA" w14:paraId="6A0E47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855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11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4C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3420299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1D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2E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192856821</w:t>
            </w:r>
          </w:p>
        </w:tc>
      </w:tr>
      <w:tr w:rsidR="002B1C74" w:rsidRPr="00DB68AA" w14:paraId="47460CC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DF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284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13995417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B9A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3928362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F8A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656755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93D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18580534</w:t>
            </w:r>
          </w:p>
        </w:tc>
      </w:tr>
      <w:tr w:rsidR="002B1C74" w:rsidRPr="00DB68AA" w14:paraId="497E5BC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6577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F92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1756441452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4DF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464145953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7E1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10552133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623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2326108734</w:t>
            </w:r>
          </w:p>
        </w:tc>
      </w:tr>
      <w:tr w:rsidR="002B1C74" w:rsidRPr="00DB68AA" w14:paraId="4828D85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93E6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F96E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D3F7B" w14:textId="25786D2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93842" w14:textId="607DC40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2F71" w14:textId="79DBAA6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D67C4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0171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1607" w14:textId="385E179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ED85" w14:textId="2265A14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0593" w14:textId="7D97D96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F8E6D" w14:textId="48E8F5F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41B568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8D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865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12961453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A2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4424875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9E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877223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D2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182685525</w:t>
            </w:r>
          </w:p>
        </w:tc>
      </w:tr>
      <w:tr w:rsidR="002B1C74" w:rsidRPr="00DB68AA" w14:paraId="13023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309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019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9761409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0C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4290800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3D2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73C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146350786</w:t>
            </w:r>
          </w:p>
        </w:tc>
      </w:tr>
      <w:tr w:rsidR="002B1C74" w:rsidRPr="00DB68AA" w14:paraId="0DC7D2D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627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32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10051231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B06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4637154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5EB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838467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DE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155238527</w:t>
            </w:r>
          </w:p>
        </w:tc>
      </w:tr>
      <w:tr w:rsidR="002B1C74" w:rsidRPr="00DB68AA" w14:paraId="7FE60C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F61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F35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12469418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1F7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4180174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80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744516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F5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173441088</w:t>
            </w:r>
          </w:p>
        </w:tc>
      </w:tr>
      <w:tr w:rsidR="002B1C74" w:rsidRPr="00DB68AA" w14:paraId="70C424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6E5D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870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13672414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3A4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4263039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48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860713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82F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18796166</w:t>
            </w:r>
          </w:p>
        </w:tc>
      </w:tr>
      <w:tr w:rsidR="002B1C74" w:rsidRPr="00DB68AA" w14:paraId="202919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0FD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8D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11588041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BD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3934802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898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1045167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15C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16568010</w:t>
            </w:r>
          </w:p>
        </w:tc>
      </w:tr>
      <w:tr w:rsidR="002B1C74" w:rsidRPr="00DB68AA" w14:paraId="75CD4E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D2EB82" w14:textId="62F547F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D6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70503966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D26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256855449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7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494625510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9D5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10113576511</w:t>
            </w:r>
          </w:p>
        </w:tc>
      </w:tr>
      <w:tr w:rsidR="002B1C74" w:rsidRPr="00DB68AA" w14:paraId="74614D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6FA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5E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4D73" w14:textId="459D982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20B78" w14:textId="266DE46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EDA81" w14:textId="0064BBB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768256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3E7CC2B" w14:textId="3AD79D17"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1.Так в док.; следует: 19285680</w:t>
            </w:r>
          </w:p>
          <w:p w14:paraId="7E907A57" w14:textId="61C5C1F6"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2.Так в док.; следует: 175639143</w:t>
            </w:r>
          </w:p>
          <w:p w14:paraId="07B24AF4" w14:textId="23B8DCC4"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3. Так в док.; следует: 46414594</w:t>
            </w:r>
          </w:p>
          <w:p w14:paraId="5DF2231E" w14:textId="683DEABC"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lastRenderedPageBreak/>
              <w:t xml:space="preserve"> </w:t>
            </w:r>
            <w:r w:rsidR="00392894" w:rsidRPr="00DB68AA">
              <w:rPr>
                <w:rFonts w:ascii="Times New Roman" w:hAnsi="Times New Roman" w:cs="Times New Roman"/>
                <w:color w:val="000000" w:themeColor="text1"/>
                <w:kern w:val="2"/>
                <w:sz w:val="16"/>
                <w:szCs w:val="16"/>
              </w:rPr>
              <w:t>4. Так в док.; следует: 232605870</w:t>
            </w:r>
          </w:p>
          <w:p w14:paraId="2D3A23BF" w14:textId="384C8992"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5. Так в док.; следует: 18263551</w:t>
            </w:r>
          </w:p>
          <w:p w14:paraId="2A7A14CE" w14:textId="0B3A25B0"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6. Так в док.; следует: 14635378</w:t>
            </w:r>
          </w:p>
          <w:p w14:paraId="287CE214" w14:textId="206E8D48"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7. Так в док.; следует: 15526852</w:t>
            </w:r>
          </w:p>
          <w:p w14:paraId="59F9D86E" w14:textId="3AD5CBD9"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8. Так в док.; следует: 17394108</w:t>
            </w:r>
          </w:p>
          <w:p w14:paraId="60F0D285" w14:textId="31AABFAE"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9. Так в док.; следует: 25730844</w:t>
            </w:r>
          </w:p>
          <w:p w14:paraId="11C91B00" w14:textId="4AA8401B"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10. Так в док.; следует: 4949255</w:t>
            </w:r>
          </w:p>
          <w:p w14:paraId="6B1D8AF1" w14:textId="09560F53" w:rsidR="00392894"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392894" w:rsidRPr="00DB68AA">
              <w:rPr>
                <w:rFonts w:ascii="Times New Roman" w:hAnsi="Times New Roman" w:cs="Times New Roman"/>
                <w:color w:val="000000" w:themeColor="text1"/>
                <w:kern w:val="2"/>
                <w:sz w:val="16"/>
                <w:szCs w:val="16"/>
              </w:rPr>
              <w:t>11. Так в док.; следует: 101184065</w:t>
            </w:r>
          </w:p>
        </w:tc>
      </w:tr>
    </w:tbl>
    <w:p w14:paraId="216ECE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Выплавка чугуна текущего года делится по сортам: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070"/>
        <w:gridCol w:w="850"/>
        <w:gridCol w:w="961"/>
        <w:gridCol w:w="1215"/>
        <w:gridCol w:w="1171"/>
        <w:gridCol w:w="1089"/>
        <w:gridCol w:w="667"/>
      </w:tblGrid>
      <w:tr w:rsidR="002B1C74" w:rsidRPr="00DB68AA" w14:paraId="4A7064E3"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F05E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14</w:t>
            </w:r>
          </w:p>
        </w:tc>
      </w:tr>
      <w:tr w:rsidR="002B1C74" w:rsidRPr="00DB68AA" w14:paraId="1489E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B3094" w14:textId="563E4A7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38E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Передельный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11E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Литейный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0F2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Зеркальный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28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80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18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D5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Разный</w:t>
            </w:r>
          </w:p>
        </w:tc>
      </w:tr>
      <w:tr w:rsidR="002B1C74" w:rsidRPr="00DB68AA" w14:paraId="4190C4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AE99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F18F" w14:textId="60597FB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3D6BC" w14:textId="0081E18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D7B0" w14:textId="639277C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C82A2" w14:textId="60567CC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C58E4" w14:textId="7E57F2A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B0D14" w14:textId="28A7FF3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18178" w14:textId="4FD89AD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684F9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35F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DA1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13815037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AF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3614005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06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89A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135692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F89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08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CC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336388</w:t>
            </w:r>
          </w:p>
        </w:tc>
      </w:tr>
      <w:tr w:rsidR="002B1C74" w:rsidRPr="00DB68AA" w14:paraId="3F0B4D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E15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FB5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10919687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81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2724626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1C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477857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99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165930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00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BC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DE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328062</w:t>
            </w:r>
          </w:p>
        </w:tc>
      </w:tr>
      <w:tr w:rsidR="002B1C74" w:rsidRPr="00DB68AA" w14:paraId="462E55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B36E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D9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11425101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C1C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2777112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660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623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3B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209329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997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16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282685</w:t>
            </w:r>
          </w:p>
        </w:tc>
      </w:tr>
      <w:tr w:rsidR="002B1C74" w:rsidRPr="00DB68AA" w14:paraId="1670DF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FAD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B72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13879032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C01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2691218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56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292686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5F7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818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030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9B1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280237</w:t>
            </w:r>
          </w:p>
        </w:tc>
      </w:tr>
      <w:tr w:rsidR="002B1C74" w:rsidRPr="00DB68AA" w14:paraId="50E54C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FCD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A02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14358813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34B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3612996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AB6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E9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82054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B4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4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4E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346430</w:t>
            </w:r>
          </w:p>
        </w:tc>
      </w:tr>
      <w:tr w:rsidR="002B1C74" w:rsidRPr="00DB68AA" w14:paraId="013E0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77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1B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12782399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86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3131870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876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BB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381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06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545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352484</w:t>
            </w:r>
          </w:p>
        </w:tc>
      </w:tr>
    </w:tbl>
    <w:p w14:paraId="438316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Вся выплавка была распределена: во-первых, на переделе в железо» на собственных заводах; во-вторых, на переделе в железо на заводах,, не имеющих своего доменного производства; в-третьих, в распределение ведомствам и металлообрабатывающим заводам.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2170"/>
        <w:gridCol w:w="2250"/>
        <w:gridCol w:w="1299"/>
        <w:gridCol w:w="2539"/>
      </w:tblGrid>
      <w:tr w:rsidR="002B1C74" w:rsidRPr="00DB68AA" w14:paraId="78C956C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6F2B9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15</w:t>
            </w:r>
          </w:p>
        </w:tc>
      </w:tr>
      <w:tr w:rsidR="002B1C74" w:rsidRPr="00DB68AA" w14:paraId="67B45F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29D41" w14:textId="27E839F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B0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переделе на своих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5F7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переделе на других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958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распределение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A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Запасы на последнее число месяца</w:t>
            </w:r>
          </w:p>
        </w:tc>
      </w:tr>
      <w:tr w:rsidR="002B1C74" w:rsidRPr="00DB68AA" w14:paraId="44CC01C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DAA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F953F" w14:textId="46B3682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D6428" w14:textId="4AD097E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83D4D" w14:textId="50D9F61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ACF5" w14:textId="75A1E72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268B2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C1F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8E2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BDD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1681447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30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2338439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CA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18417375</w:t>
            </w:r>
          </w:p>
        </w:tc>
      </w:tr>
      <w:tr w:rsidR="002B1C74" w:rsidRPr="00DB68AA" w14:paraId="17C6CB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EA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3E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10558550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A3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1348278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22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3050225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733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19792589</w:t>
            </w:r>
          </w:p>
        </w:tc>
      </w:tr>
      <w:tr w:rsidR="002B1C74" w:rsidRPr="00DB68AA" w14:paraId="595462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AB0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5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11326914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5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1244416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1C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2829497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82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20492550</w:t>
            </w:r>
          </w:p>
        </w:tc>
      </w:tr>
      <w:tr w:rsidR="002B1C74" w:rsidRPr="00DB68AA" w14:paraId="781281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B17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E5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12636590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8E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2106213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55B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4080213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E4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19781479</w:t>
            </w:r>
          </w:p>
        </w:tc>
      </w:tr>
      <w:tr w:rsidR="002B1C74" w:rsidRPr="00DB68AA" w14:paraId="45D1FF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88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76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14442344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5DF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1307753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280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3502280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512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20271268</w:t>
            </w:r>
          </w:p>
        </w:tc>
      </w:tr>
      <w:tr w:rsidR="002B1C74" w:rsidRPr="00DB68AA" w14:paraId="7A28C8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3DBA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95B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12742987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CC0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1666707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A8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2741157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FA1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20833235</w:t>
            </w:r>
          </w:p>
        </w:tc>
      </w:tr>
    </w:tbl>
    <w:p w14:paraId="09A174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Порядок распределения чугуна</w:t>
      </w:r>
    </w:p>
    <w:p w14:paraId="1207D8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Из общей массы выплавленного чугуна отчисляется надлежащее количество самим металлургическим заводам до полного насыщения их передельных цехов.</w:t>
      </w:r>
    </w:p>
    <w:p w14:paraId="52025F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ІІо расчету около 1200 тыс. пуд. чугуна распределялись между группой передельных заводов, не имеющих своих доменных цехов, для переработки в железо.</w:t>
      </w:r>
    </w:p>
    <w:p w14:paraId="401AC8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Весь остаток чугуна распределяется между металлообрабатывающими и литейными заводами, причем до мая т. г. это распределение производилось Управлением главноуполномоченного согласно получаемым, заявкам ведомств, в мае же ввиду громадной недопоставки чугуна контрагентам ведомств распределение чугуна не производилось, а удовлетворялись имеющиеся недопоставки; с июня же месяца чугун вошел в общую программу распределения металлов и в определенной на каждую четверть года норме назначается ведомствам и организациям для удовлетворения ими своих клиентов.</w:t>
      </w:r>
    </w:p>
    <w:p w14:paraId="5E9448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ПРОИЗВОДСТВО ПРОКАТНОГО МЕТАЛЛА</w:t>
      </w:r>
    </w:p>
    <w:p w14:paraId="79BC1B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Весь чугун, выплавляемый ежемесячно, распределяется, как выше указано, на три категории, из которых две первые подвергаются переделу в сортовое железо.</w:t>
      </w:r>
    </w:p>
    <w:p w14:paraId="407145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Мощность оборудования заводов, по данным Центральной статистики Министерства финансов, с 1915 г. была: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381"/>
        <w:gridCol w:w="482"/>
        <w:gridCol w:w="575"/>
        <w:gridCol w:w="381"/>
        <w:gridCol w:w="482"/>
        <w:gridCol w:w="615"/>
        <w:gridCol w:w="381"/>
        <w:gridCol w:w="482"/>
        <w:gridCol w:w="575"/>
        <w:gridCol w:w="381"/>
        <w:gridCol w:w="482"/>
        <w:gridCol w:w="575"/>
        <w:gridCol w:w="390"/>
        <w:gridCol w:w="482"/>
        <w:gridCol w:w="575"/>
        <w:gridCol w:w="1626"/>
      </w:tblGrid>
      <w:tr w:rsidR="002B1C74" w:rsidRPr="00DB68AA" w14:paraId="57448EFD" w14:textId="77777777" w:rsidTr="00206E0B">
        <w:trPr>
          <w:tblCellSpacing w:w="15" w:type="dxa"/>
        </w:trPr>
        <w:tc>
          <w:tcPr>
            <w:tcW w:w="0" w:type="auto"/>
            <w:gridSpan w:val="17"/>
            <w:tcBorders>
              <w:top w:val="outset" w:sz="6" w:space="0" w:color="auto"/>
              <w:left w:val="outset" w:sz="6" w:space="0" w:color="auto"/>
              <w:bottom w:val="outset" w:sz="6" w:space="0" w:color="auto"/>
              <w:right w:val="outset" w:sz="6" w:space="0" w:color="auto"/>
            </w:tcBorders>
            <w:vAlign w:val="center"/>
            <w:hideMark/>
          </w:tcPr>
          <w:p w14:paraId="5486ED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16</w:t>
            </w:r>
          </w:p>
        </w:tc>
      </w:tr>
      <w:tr w:rsidR="002B1C74" w:rsidRPr="00DB68AA" w14:paraId="729F1C9E"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2E64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AE519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Мартеновский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FDD0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Тигельный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29FA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Конверторный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28605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Пудлинговый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A993F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Вагранки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2E63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учтено заводов</w:t>
            </w:r>
          </w:p>
        </w:tc>
      </w:tr>
      <w:tr w:rsidR="002B1C74" w:rsidRPr="00DB68AA" w14:paraId="03E7D2B3"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19DB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3F6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061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9B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178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2F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D2F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090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329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DE0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AF3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75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471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312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E2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43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963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60B536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ADB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8C4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A5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C2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26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768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762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2F1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9BA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B0A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30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49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63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39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75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0F0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FA04" w14:textId="13243FF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FF6F5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419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903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D5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BA3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C2D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95D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95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FE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59F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21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12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D3E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3E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A6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61B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B4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C226" w14:textId="145E3A3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A1D3C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938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147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34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44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6C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04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701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87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98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CCF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47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3D3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ED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765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28F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15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46B83" w14:textId="70620F0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972EE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253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9E5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64E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09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6A7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E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F80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01F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30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1E6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D0F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17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F2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F0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AD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4D4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B5184" w14:textId="2BBC933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FDBD43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46B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C2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116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C77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1643" w14:textId="65201AC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E7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CE7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77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4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433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98F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33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32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D66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D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29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80887" w14:textId="339985E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0F6862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статистическим данным Расмеко, в текущем году учтено заводов и оборудование их:</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157"/>
        <w:gridCol w:w="879"/>
        <w:gridCol w:w="808"/>
        <w:gridCol w:w="1095"/>
        <w:gridCol w:w="1134"/>
        <w:gridCol w:w="1168"/>
        <w:gridCol w:w="1150"/>
        <w:gridCol w:w="867"/>
        <w:gridCol w:w="1006"/>
        <w:gridCol w:w="1058"/>
      </w:tblGrid>
      <w:tr w:rsidR="002B1C74" w:rsidRPr="00DB68AA" w14:paraId="1A719DEA"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328459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17</w:t>
            </w:r>
          </w:p>
        </w:tc>
      </w:tr>
      <w:tr w:rsidR="002B1C74" w:rsidRPr="00DB68AA" w14:paraId="704A1255"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3DF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Районы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6F20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учтено 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2CC6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учтено печей</w:t>
            </w:r>
          </w:p>
        </w:t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C5E0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w:t>
            </w:r>
          </w:p>
        </w:tc>
      </w:tr>
      <w:tr w:rsidR="002B1C74" w:rsidRPr="00DB68AA" w14:paraId="245C5D7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AE48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2EBF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CAA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9F5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мартеновских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64A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Плавильных «мечта»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4C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бессмеровских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A4F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электрических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B53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тигельных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D2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томасовских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E3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пудлинговых</w:t>
            </w:r>
          </w:p>
        </w:tc>
      </w:tr>
      <w:tr w:rsidR="002B1C74" w:rsidRPr="00DB68AA" w14:paraId="508406C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7993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C46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97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AA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E8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BF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D9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0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31C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534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D44FF0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4B8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76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D32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43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9F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E56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F6F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C6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1A1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F0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r>
      <w:tr w:rsidR="002B1C74" w:rsidRPr="00DB68AA" w14:paraId="26913BC8"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F7A2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2F4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5B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19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4F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32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4E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6CB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0F4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161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9710837"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AF20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9EF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7E8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41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F07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56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ED9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62D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85A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AAD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w:t>
            </w:r>
          </w:p>
        </w:tc>
      </w:tr>
      <w:tr w:rsidR="002B1C74" w:rsidRPr="00DB68AA" w14:paraId="036C75CD"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54E1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Северный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AC1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7ED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D68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EE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29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0A5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145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9B5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C1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07174F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EFE9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1D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B09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BB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1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8C8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FD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02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106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6FC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w:t>
            </w:r>
          </w:p>
        </w:tc>
      </w:tr>
      <w:tr w:rsidR="002B1C74" w:rsidRPr="00DB68AA" w14:paraId="226DE24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A157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общей теоретической производительностью в сутки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FBAFC" w14:textId="07EFBC7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540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29C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849000</w:t>
            </w:r>
          </w:p>
          <w:p w14:paraId="282FCF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E2F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w:t>
            </w:r>
          </w:p>
          <w:p w14:paraId="7FE401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C29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140000</w:t>
            </w:r>
          </w:p>
          <w:p w14:paraId="12B23C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13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800</w:t>
            </w:r>
          </w:p>
          <w:p w14:paraId="08112E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42E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3430</w:t>
            </w:r>
          </w:p>
          <w:p w14:paraId="6AF10B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70D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D95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6C8FBE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того что существует разница в учете печей Центральной статистики Министерства финансов и Расмеко, все данные по 1916 г. включительно будут взяты из сведений Центральной статистики Министерства финансов, а за 1917 г. из сведений Расмеко.</w:t>
      </w:r>
    </w:p>
    <w:p w14:paraId="619975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Работа перечисленного выше оборудования заводов выразилась в изготовлении полупродуктов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585"/>
        <w:gridCol w:w="630"/>
        <w:gridCol w:w="550"/>
        <w:gridCol w:w="575"/>
        <w:gridCol w:w="645"/>
      </w:tblGrid>
      <w:tr w:rsidR="002B1C74" w:rsidRPr="00DB68AA" w14:paraId="307AE068"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74FEE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18</w:t>
            </w:r>
          </w:p>
        </w:tc>
      </w:tr>
      <w:tr w:rsidR="002B1C74" w:rsidRPr="00DB68AA" w14:paraId="2232E9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FFC5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A9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C86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86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50D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0276A1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DEA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9C2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36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15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C9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263917</w:t>
            </w:r>
          </w:p>
        </w:tc>
      </w:tr>
      <w:tr w:rsidR="002B1C74" w:rsidRPr="00DB68AA" w14:paraId="0659B95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D90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4D5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5A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2EB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01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272424</w:t>
            </w:r>
          </w:p>
        </w:tc>
      </w:tr>
      <w:tr w:rsidR="002B1C74" w:rsidRPr="00DB68AA" w14:paraId="111EC2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746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289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A12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64D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0B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251288</w:t>
            </w:r>
          </w:p>
        </w:tc>
      </w:tr>
      <w:tr w:rsidR="002B1C74" w:rsidRPr="00DB68AA" w14:paraId="16AB00D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E14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077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66D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B52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EF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262886</w:t>
            </w:r>
          </w:p>
        </w:tc>
      </w:tr>
      <w:tr w:rsidR="002B1C74" w:rsidRPr="00DB68AA" w14:paraId="1B95E2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B3E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в месяц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4F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F70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9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0F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21885</w:t>
            </w:r>
          </w:p>
        </w:tc>
      </w:tr>
      <w:tr w:rsidR="002B1C74" w:rsidRPr="00DB68AA" w14:paraId="07709A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C5F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 за 4 месяца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71C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D1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D1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04E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67083</w:t>
            </w:r>
          </w:p>
        </w:tc>
      </w:tr>
      <w:tr w:rsidR="002B1C74" w:rsidRPr="00DB68AA" w14:paraId="4AEA25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9DC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223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C9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6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25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16770*</w:t>
            </w:r>
          </w:p>
        </w:tc>
      </w:tr>
      <w:tr w:rsidR="002B1C74" w:rsidRPr="00DB68AA" w14:paraId="2DB689B5"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B54F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в док.; следует: 16771</w:t>
            </w:r>
          </w:p>
        </w:tc>
      </w:tr>
    </w:tbl>
    <w:p w14:paraId="4ECDB9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сортам полупродукты в виде стальной и железной болванки за первую половину текущего года были изготовлены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39"/>
        <w:gridCol w:w="1172"/>
        <w:gridCol w:w="1291"/>
        <w:gridCol w:w="1056"/>
        <w:gridCol w:w="919"/>
        <w:gridCol w:w="1117"/>
        <w:gridCol w:w="1106"/>
        <w:gridCol w:w="907"/>
      </w:tblGrid>
      <w:tr w:rsidR="002B1C74" w:rsidRPr="00DB68AA" w14:paraId="34E2F137"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55DA7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19</w:t>
            </w:r>
          </w:p>
        </w:tc>
      </w:tr>
      <w:tr w:rsidR="002B1C74" w:rsidRPr="00DB68AA" w14:paraId="3EE3F85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CA799" w14:textId="558A9EA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39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Мартеновский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4D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Бессемеровский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26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Томасовский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28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Тигельный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01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Специальный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2F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Пудлинговый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5D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03C3A09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BBCE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57E8" w14:textId="74F8B07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1455" w14:textId="1EC9784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CB6E" w14:textId="5477E9F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30E6" w14:textId="2A18454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BDCB" w14:textId="5D75057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1793" w14:textId="24317CF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1B92" w14:textId="68F6309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D7804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452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0C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EB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55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116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21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AD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87A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20619*</w:t>
            </w:r>
          </w:p>
        </w:tc>
      </w:tr>
      <w:tr w:rsidR="002B1C74" w:rsidRPr="00DB68AA" w14:paraId="099012B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E91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0E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AB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AF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84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920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BD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41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14440**</w:t>
            </w:r>
          </w:p>
        </w:tc>
      </w:tr>
      <w:tr w:rsidR="002B1C74" w:rsidRPr="00DB68AA" w14:paraId="383892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A65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683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39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1CC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F4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EB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D3B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45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15349 </w:t>
            </w:r>
            <w:hyperlink r:id="rId348" w:anchor="bookmark103" w:history="1">
              <w:r w:rsidRPr="00DB68AA">
                <w:rPr>
                  <w:rFonts w:ascii="Times New Roman" w:hAnsi="Times New Roman" w:cs="Times New Roman"/>
                  <w:color w:val="000000" w:themeColor="text1"/>
                  <w:kern w:val="2"/>
                  <w:sz w:val="16"/>
                  <w:szCs w:val="16"/>
                </w:rPr>
                <w:t>***</w:t>
              </w:r>
            </w:hyperlink>
          </w:p>
        </w:tc>
      </w:tr>
      <w:tr w:rsidR="002B1C74" w:rsidRPr="00DB68AA" w14:paraId="4FE8BC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F38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B06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5CC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8B5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32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CBA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4A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6D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16585</w:t>
            </w:r>
          </w:p>
        </w:tc>
      </w:tr>
      <w:tr w:rsidR="002B1C74" w:rsidRPr="00DB68AA" w14:paraId="2979DE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977F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B0796" w14:textId="6505A16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C6D5" w14:textId="6228144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9BD8" w14:textId="16431D0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655D" w14:textId="3018073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DF5" w14:textId="2F55B15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BC81" w14:textId="6A37CEF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8C28" w14:textId="3558249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80362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6A28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C203B" w14:textId="302DF2E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5685" w14:textId="2824639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F30C" w14:textId="129A6DC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FF2F" w14:textId="4A2D43C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E7029" w14:textId="7F4A003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1B6AD" w14:textId="2653E54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9E643" w14:textId="6B608C2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F84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F5BAC5" w14:textId="742E6BE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AC74B" w14:textId="7419EFF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C7D22" w14:textId="17AEC79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68FA" w14:textId="47AD4C3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D20AD" w14:textId="7599221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B6F61" w14:textId="4A81AD6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B0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018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16740****</w:t>
            </w:r>
          </w:p>
        </w:tc>
      </w:tr>
      <w:tr w:rsidR="002B1C74" w:rsidRPr="00DB68AA" w14:paraId="7A899716" w14:textId="77777777" w:rsidTr="00206E0B">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9158B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в док.; следует: 20617;** Т ак в док.; следует: 14438;***Т ак в док.; следует: 15348;****Так в док.; следует: 16747</w:t>
            </w:r>
          </w:p>
        </w:tc>
      </w:tr>
    </w:tbl>
    <w:p w14:paraId="0B7621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Сравнивая среднюю месячную работу текущего года с предыдущими годами, получаем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08"/>
        <w:gridCol w:w="2088"/>
      </w:tblGrid>
      <w:tr w:rsidR="002B1C74" w:rsidRPr="00DB68AA" w14:paraId="2F65D988"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44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20</w:t>
            </w:r>
          </w:p>
        </w:tc>
      </w:tr>
      <w:tr w:rsidR="002B1C74" w:rsidRPr="00DB68AA" w14:paraId="0BFB6B1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709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A1D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 выплавка</w:t>
            </w:r>
          </w:p>
        </w:tc>
      </w:tr>
      <w:tr w:rsidR="002B1C74" w:rsidRPr="00DB68AA" w14:paraId="6827E3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F2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B6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21992</w:t>
            </w:r>
          </w:p>
        </w:tc>
      </w:tr>
      <w:tr w:rsidR="002B1C74" w:rsidRPr="00DB68AA" w14:paraId="08A2A62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16F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08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22700</w:t>
            </w:r>
          </w:p>
        </w:tc>
      </w:tr>
      <w:tr w:rsidR="002B1C74" w:rsidRPr="00DB68AA" w14:paraId="15E2F8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CBB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2D4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20940</w:t>
            </w:r>
          </w:p>
        </w:tc>
      </w:tr>
      <w:tr w:rsidR="002B1C74" w:rsidRPr="00DB68AA" w14:paraId="67678E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5F72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12F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21900</w:t>
            </w:r>
          </w:p>
        </w:tc>
      </w:tr>
      <w:tr w:rsidR="002B1C74" w:rsidRPr="00DB68AA" w14:paraId="4BFF02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D9B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67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16740</w:t>
            </w:r>
          </w:p>
        </w:tc>
      </w:tr>
    </w:tbl>
    <w:p w14:paraId="110E7B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Такое понижение выпуска полупродуктов не может быть объяснено техническими затруднениями, так как, согласно данным Центральной статистики Министерства финансов, производительная способность заводского оборудования районов печами оценивалась возможным выпуском болванки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918"/>
        <w:gridCol w:w="630"/>
        <w:gridCol w:w="630"/>
        <w:gridCol w:w="630"/>
        <w:gridCol w:w="645"/>
      </w:tblGrid>
      <w:tr w:rsidR="002B1C74" w:rsidRPr="00DB68AA" w14:paraId="6C6F05A7"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3966A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21</w:t>
            </w:r>
          </w:p>
        </w:tc>
      </w:tr>
      <w:tr w:rsidR="002B1C74" w:rsidRPr="00DB68AA" w14:paraId="7E7875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8D9F7" w14:textId="20CFCB1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D4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D22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BA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46D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563BE3F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38BB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7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210900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982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FB4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107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221500</w:t>
            </w:r>
          </w:p>
        </w:tc>
      </w:tr>
      <w:tr w:rsidR="002B1C74" w:rsidRPr="00DB68AA" w14:paraId="4770A1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4A3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EE8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7E7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B53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4B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70790</w:t>
            </w:r>
          </w:p>
        </w:tc>
      </w:tr>
      <w:tr w:rsidR="002B1C74" w:rsidRPr="00DB68AA" w14:paraId="5DA45E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EA7D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14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ED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9BC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154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55970</w:t>
            </w:r>
          </w:p>
        </w:tc>
      </w:tr>
      <w:tr w:rsidR="002B1C74" w:rsidRPr="00DB68AA" w14:paraId="399058E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04F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F5A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E5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338205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04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F5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348260</w:t>
            </w:r>
          </w:p>
        </w:tc>
      </w:tr>
    </w:tbl>
    <w:p w14:paraId="71B065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Откуда видно, что с каждым годом производительная способность заводов увеличивалась, в действительности же выпуск металла начиная с 1914 г. падает и в 1917 г. по отношению к 1914 г. уменьшается на 26% ; причины падения работы печей те же самые, что и в доменном производстве, т. е. частые остановки печей по недостатку главным образом топлива, отчасти чугуна, а последнее время значительное понижение продуктивности работы.</w:t>
      </w:r>
    </w:p>
    <w:p w14:paraId="17338E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Простой печей за конец 1916 г. и начало 1917 г., выраженный числом днейXпечей, был:</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71"/>
        <w:gridCol w:w="1663"/>
      </w:tblGrid>
      <w:tr w:rsidR="002B1C74" w:rsidRPr="00DB68AA" w14:paraId="14995335" w14:textId="77777777" w:rsidTr="00206E0B">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003F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22</w:t>
            </w:r>
          </w:p>
        </w:tc>
      </w:tr>
      <w:tr w:rsidR="002B1C74" w:rsidRPr="00DB68AA" w14:paraId="7FAC3B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9D82B" w14:textId="56D23E8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6C1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Простой дней х печей</w:t>
            </w:r>
          </w:p>
        </w:tc>
      </w:tr>
      <w:tr w:rsidR="002B1C74" w:rsidRPr="00DB68AA" w14:paraId="324A07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754F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786C4" w14:textId="017FBEB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DAB5E3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84A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5A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1232</w:t>
            </w:r>
          </w:p>
        </w:tc>
      </w:tr>
      <w:tr w:rsidR="002B1C74" w:rsidRPr="00DB68AA" w14:paraId="256A0A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9F3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92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1394</w:t>
            </w:r>
          </w:p>
        </w:tc>
      </w:tr>
      <w:tr w:rsidR="002B1C74" w:rsidRPr="00DB68AA" w14:paraId="6399EA7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BF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B5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1446</w:t>
            </w:r>
          </w:p>
        </w:tc>
      </w:tr>
      <w:tr w:rsidR="002B1C74" w:rsidRPr="00DB68AA" w14:paraId="25F19B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467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B0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1390</w:t>
            </w:r>
          </w:p>
        </w:tc>
      </w:tr>
      <w:tr w:rsidR="002B1C74" w:rsidRPr="00DB68AA" w14:paraId="49752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788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C331" w14:textId="5A39A49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E83C0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401A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A6E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1638</w:t>
            </w:r>
          </w:p>
        </w:tc>
      </w:tr>
      <w:tr w:rsidR="002B1C74" w:rsidRPr="00DB68AA" w14:paraId="4AEFE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071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8F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2034</w:t>
            </w:r>
          </w:p>
        </w:tc>
      </w:tr>
      <w:tr w:rsidR="002B1C74" w:rsidRPr="00DB68AA" w14:paraId="376607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CC2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048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2165</w:t>
            </w:r>
          </w:p>
        </w:tc>
      </w:tr>
      <w:tr w:rsidR="002B1C74" w:rsidRPr="00DB68AA" w14:paraId="731A6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45B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1D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2385</w:t>
            </w:r>
          </w:p>
        </w:tc>
      </w:tr>
      <w:tr w:rsidR="002B1C74" w:rsidRPr="00DB68AA" w14:paraId="0709B8B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871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0DC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41BBD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FF4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89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274E52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III. ПРОКАТКА МЕТАЛЛА</w:t>
      </w:r>
    </w:p>
    <w:p w14:paraId="02CDFB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Почти та же картина постепенного роста оборудования заводов и падения производительности их наблюдается и в прокатном деле, так как причины, влияющие на это производство, те же самые. По данным Центральной статистики Министерства финансов, производительная способность заводов по изготовлению всех сортов железа и стали определялась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2B1C74" w:rsidRPr="00DB68AA" w14:paraId="4A8D215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B74C0" w14:textId="0515016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AC8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1D7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32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C4F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1016 г.</w:t>
            </w:r>
          </w:p>
        </w:tc>
      </w:tr>
      <w:tr w:rsidR="002B1C74" w:rsidRPr="00DB68AA" w14:paraId="1D5A2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3F7B8" w14:textId="3C555CF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18318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техническая мощность</w:t>
            </w:r>
          </w:p>
        </w:tc>
      </w:tr>
      <w:tr w:rsidR="002B1C74" w:rsidRPr="00DB68AA" w14:paraId="71B327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F98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86D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177660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0EF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185340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B1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BD0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191080</w:t>
            </w:r>
          </w:p>
        </w:tc>
      </w:tr>
      <w:tr w:rsidR="002B1C74" w:rsidRPr="00DB68AA" w14:paraId="633A96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26D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FB8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1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E2D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D2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65252</w:t>
            </w:r>
          </w:p>
        </w:tc>
      </w:tr>
      <w:tr w:rsidR="002B1C74" w:rsidRPr="00DB68AA" w14:paraId="41D092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3A9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934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72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3E8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D4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58427</w:t>
            </w:r>
          </w:p>
        </w:tc>
      </w:tr>
      <w:tr w:rsidR="002B1C74" w:rsidRPr="00DB68AA" w14:paraId="17A898D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DF3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16B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4F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292323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C8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C25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314759</w:t>
            </w:r>
          </w:p>
        </w:tc>
      </w:tr>
      <w:tr w:rsidR="002B1C74" w:rsidRPr="00DB68AA" w14:paraId="4D81DD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D62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1F6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18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214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22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26230</w:t>
            </w:r>
          </w:p>
        </w:tc>
      </w:tr>
    </w:tbl>
    <w:p w14:paraId="0A2276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Действительная же прокатка за тот же период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630"/>
        <w:gridCol w:w="630"/>
        <w:gridCol w:w="630"/>
        <w:gridCol w:w="645"/>
      </w:tblGrid>
      <w:tr w:rsidR="002B1C74" w:rsidRPr="00DB68AA" w14:paraId="726423D4"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2E32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24</w:t>
            </w:r>
          </w:p>
        </w:tc>
      </w:tr>
      <w:tr w:rsidR="002B1C74" w:rsidRPr="00DB68AA" w14:paraId="7B4B02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F80A4" w14:textId="02DE64C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A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A94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1B8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43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4CC04A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919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2AF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F9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A7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DC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130303</w:t>
            </w:r>
          </w:p>
        </w:tc>
      </w:tr>
      <w:tr w:rsidR="002B1C74" w:rsidRPr="00DB68AA" w14:paraId="01C755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C5B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F8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1BC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AC2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0A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40987</w:t>
            </w:r>
          </w:p>
        </w:tc>
      </w:tr>
      <w:tr w:rsidR="002B1C74" w:rsidRPr="00DB68AA" w14:paraId="0118BA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C23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54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78F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7DA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01D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34572</w:t>
            </w:r>
          </w:p>
        </w:tc>
      </w:tr>
      <w:tr w:rsidR="002B1C74" w:rsidRPr="00DB68AA" w14:paraId="3F644FF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6BE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CAB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C89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222390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36C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199337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A3E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205862</w:t>
            </w:r>
          </w:p>
        </w:tc>
      </w:tr>
      <w:tr w:rsidR="002B1C74" w:rsidRPr="00DB68AA" w14:paraId="0653A0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D4B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7F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1C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AB8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69B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17155</w:t>
            </w:r>
          </w:p>
        </w:tc>
      </w:tr>
    </w:tbl>
    <w:p w14:paraId="51387B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за первую половину текущего года, но данным Расмеко, действительная прокатка была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407"/>
        <w:gridCol w:w="710"/>
        <w:gridCol w:w="875"/>
        <w:gridCol w:w="1079"/>
        <w:gridCol w:w="885"/>
      </w:tblGrid>
      <w:tr w:rsidR="002B1C74" w:rsidRPr="00DB68AA" w14:paraId="44073229"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EF97B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25</w:t>
            </w:r>
          </w:p>
        </w:tc>
      </w:tr>
      <w:tr w:rsidR="002B1C74" w:rsidRPr="00DB68AA" w14:paraId="78098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C34B8" w14:textId="480CCA8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71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982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07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CF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72DA94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4FDB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D9C9A" w14:textId="2441649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822F" w14:textId="6768852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80E6E" w14:textId="492427D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E6521" w14:textId="5BD7AB8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6802A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85B9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C9C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EC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0B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C51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13119668</w:t>
            </w:r>
          </w:p>
        </w:tc>
      </w:tr>
      <w:tr w:rsidR="002B1C74" w:rsidRPr="00DB68AA" w14:paraId="5F51A2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A4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F99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F27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649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7DC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8784432</w:t>
            </w:r>
          </w:p>
        </w:tc>
      </w:tr>
      <w:tr w:rsidR="002B1C74" w:rsidRPr="00DB68AA" w14:paraId="50F92B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BE9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18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D2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9B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856596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B6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10645196</w:t>
            </w:r>
          </w:p>
        </w:tc>
      </w:tr>
      <w:tr w:rsidR="002B1C74" w:rsidRPr="00DB68AA" w14:paraId="2A093B8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9C3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06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CD6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8D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84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10893296</w:t>
            </w:r>
          </w:p>
        </w:tc>
      </w:tr>
      <w:tr w:rsidR="002B1C74" w:rsidRPr="00DB68AA" w14:paraId="1C053C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2B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67F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8907580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72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15F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863858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B59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12155887*</w:t>
            </w:r>
          </w:p>
        </w:tc>
      </w:tr>
      <w:tr w:rsidR="002B1C74" w:rsidRPr="00DB68AA" w14:paraId="7BFC91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F27C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A4E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1D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3DF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0C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F72F5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52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3A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613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2417000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28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422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11119000</w:t>
            </w:r>
          </w:p>
        </w:tc>
      </w:tr>
      <w:tr w:rsidR="002B1C74" w:rsidRPr="00DB68AA" w14:paraId="1E0384F1"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843D9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в док.; следует; 12155937</w:t>
            </w:r>
          </w:p>
        </w:tc>
      </w:tr>
    </w:tbl>
    <w:p w14:paraId="080FCE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Приведенные данные указывают на страшное падение [выработки готового сортового металла вследствие указанных выше причин неполной деятельности заводов, а также вследствие недостатка квалифицированных рабочих на заводах.</w:t>
      </w:r>
    </w:p>
    <w:p w14:paraId="615F5F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процентном отношении по отношению к'году перед войной (1913 г.) уменьшение производительности выразится: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90"/>
        <w:gridCol w:w="2539"/>
        <w:gridCol w:w="939"/>
        <w:gridCol w:w="939"/>
        <w:gridCol w:w="939"/>
        <w:gridCol w:w="954"/>
      </w:tblGrid>
      <w:tr w:rsidR="002B1C74" w:rsidRPr="00DB68AA" w14:paraId="0A57DD4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70D40" w14:textId="7A3B485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5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53EEE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Прокатано в процентном отношении к работе 1913 г.</w:t>
            </w:r>
          </w:p>
        </w:tc>
      </w:tr>
      <w:tr w:rsidR="002B1C74" w:rsidRPr="00DB68AA" w14:paraId="7534865C"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D008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4E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 прокатка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B21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2A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27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06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334542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371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F1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3EC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9B1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E4C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DE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w:t>
            </w:r>
          </w:p>
        </w:tc>
      </w:tr>
      <w:tr w:rsidR="002B1C74" w:rsidRPr="00DB68AA" w14:paraId="0115CC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43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1D6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51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0C0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06A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669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w:t>
            </w:r>
          </w:p>
        </w:tc>
      </w:tr>
      <w:tr w:rsidR="002B1C74" w:rsidRPr="00DB68AA" w14:paraId="31AB44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FC2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64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3134000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248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7F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543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0E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w:t>
            </w:r>
          </w:p>
        </w:tc>
      </w:tr>
    </w:tbl>
    <w:p w14:paraId="126ADD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Необходимо указать, что в рассматриваемый период в общем число рабочих не только не уменьшилось, но даже возросло. По данным Центральной статистики Министерства финансов, имеем:</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615"/>
        <w:gridCol w:w="643"/>
        <w:gridCol w:w="643"/>
        <w:gridCol w:w="643"/>
        <w:gridCol w:w="658"/>
      </w:tblGrid>
      <w:tr w:rsidR="002B1C74" w:rsidRPr="00DB68AA" w14:paraId="59CE85E0"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B8EF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27</w:t>
            </w:r>
          </w:p>
        </w:tc>
      </w:tr>
      <w:tr w:rsidR="002B1C74" w:rsidRPr="00DB68AA" w14:paraId="470F81A8"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F2C2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62290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Рабочих металлургических заводов</w:t>
            </w:r>
          </w:p>
        </w:tc>
      </w:tr>
      <w:tr w:rsidR="002B1C74" w:rsidRPr="00DB68AA" w14:paraId="3ED89D80"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DD2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272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911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FA6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AE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1368CA9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EFE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00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CD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2F3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F6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221501</w:t>
            </w:r>
          </w:p>
        </w:tc>
      </w:tr>
      <w:tr w:rsidR="002B1C74" w:rsidRPr="00DB68AA" w14:paraId="4B67E83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FE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B4F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572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27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2E2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236048</w:t>
            </w:r>
          </w:p>
        </w:tc>
      </w:tr>
      <w:tr w:rsidR="002B1C74" w:rsidRPr="00DB68AA" w14:paraId="1D1859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BB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6D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098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84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CF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280959</w:t>
            </w:r>
          </w:p>
        </w:tc>
      </w:tr>
      <w:tr w:rsidR="002B1C74" w:rsidRPr="00DB68AA" w14:paraId="6F106DF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2841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AF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E52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C3E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893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350561</w:t>
            </w:r>
          </w:p>
        </w:tc>
      </w:tr>
    </w:tbl>
    <w:p w14:paraId="6456B6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за первую половину текущего года по месяцам значилось на Юге: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1165"/>
        <w:gridCol w:w="1749"/>
      </w:tblGrid>
      <w:tr w:rsidR="002B1C74" w:rsidRPr="00DB68AA" w14:paraId="301BF14D"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DB0BB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28</w:t>
            </w:r>
          </w:p>
        </w:tc>
      </w:tr>
      <w:tr w:rsidR="002B1C74" w:rsidRPr="00DB68AA" w14:paraId="2CBA11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4E5B9" w14:textId="46799AA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DC0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F8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них военнопленных</w:t>
            </w:r>
          </w:p>
        </w:tc>
      </w:tr>
      <w:tr w:rsidR="002B1C74" w:rsidRPr="00DB68AA" w14:paraId="0A9DE5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415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F76A" w14:textId="7F10E52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75DA" w14:textId="330ABE4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758945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B0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D4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B9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34284</w:t>
            </w:r>
          </w:p>
        </w:tc>
      </w:tr>
      <w:tr w:rsidR="002B1C74" w:rsidRPr="00DB68AA" w14:paraId="722550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FDC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56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7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35246</w:t>
            </w:r>
          </w:p>
        </w:tc>
      </w:tr>
      <w:tr w:rsidR="002B1C74" w:rsidRPr="00DB68AA" w14:paraId="55FA77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108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191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98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35000</w:t>
            </w:r>
          </w:p>
        </w:tc>
      </w:tr>
      <w:tr w:rsidR="002B1C74" w:rsidRPr="00DB68AA" w14:paraId="5F3111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922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479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C78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34293</w:t>
            </w:r>
          </w:p>
        </w:tc>
      </w:tr>
      <w:tr w:rsidR="002B1C74" w:rsidRPr="00DB68AA" w14:paraId="7E9B4F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85AE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34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863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32252</w:t>
            </w:r>
          </w:p>
        </w:tc>
      </w:tr>
    </w:tbl>
    <w:p w14:paraId="275400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Доминирующее значение в расстройстве железопрокатных заводов имеет все-таки недостаток сырья и топлива, что видно из [табл. 29].</w:t>
      </w:r>
    </w:p>
    <w:p w14:paraId="5CB128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Согласно данным Центрального военно-промышленного комитета, спрос на топливо возрос более чем в два раза по сравнению со спросом мирного времени, так как донецкое топливо начало идти в новые районы, ранее снабжавшиеся английским, силезским и Домбровским углем [табл. 30]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67"/>
        <w:gridCol w:w="575"/>
        <w:gridCol w:w="792"/>
        <w:gridCol w:w="682"/>
        <w:gridCol w:w="621"/>
        <w:gridCol w:w="713"/>
        <w:gridCol w:w="607"/>
        <w:gridCol w:w="706"/>
        <w:gridCol w:w="598"/>
        <w:gridCol w:w="624"/>
      </w:tblGrid>
      <w:tr w:rsidR="002B1C74" w:rsidRPr="00DB68AA" w14:paraId="2F2D6515" w14:textId="77777777" w:rsidTr="00206E0B">
        <w:trPr>
          <w:tblCellSpacing w:w="15" w:type="dxa"/>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3689B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29</w:t>
            </w:r>
          </w:p>
        </w:tc>
      </w:tr>
      <w:tr w:rsidR="002B1C74" w:rsidRPr="00DB68AA" w14:paraId="7EC0771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BA227" w14:textId="2E1F870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8B5F8" w14:textId="13A3F6C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2C9B2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заводов, сокративших прокатку</w:t>
            </w:r>
          </w:p>
        </w:tc>
      </w:tr>
      <w:tr w:rsidR="002B1C74" w:rsidRPr="00DB68AA" w14:paraId="5C2EF57A"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A563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D6D9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D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Сентябрь</w:t>
            </w:r>
          </w:p>
          <w:p w14:paraId="41D557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39C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p w14:paraId="29F5B4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54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p w14:paraId="56CDDD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FD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p w14:paraId="0A62F0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6B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p w14:paraId="5AC8B1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78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p w14:paraId="23B143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C9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p w14:paraId="0EB52B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BF0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p w14:paraId="1752BD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3CB02512"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8C3C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топлива и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01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D0F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778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36B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E4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C4B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38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AF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BFD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w:t>
            </w:r>
          </w:p>
        </w:tc>
      </w:tr>
      <w:tr w:rsidR="002B1C74" w:rsidRPr="00DB68AA" w14:paraId="5584BE19"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8AF7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CCD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DAB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27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F41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DE6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08A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8F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2BD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F0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r>
      <w:tr w:rsidR="002B1C74" w:rsidRPr="00DB68AA" w14:paraId="518E37F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7DBB1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7F64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A17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382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54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7AA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D87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05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5A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60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w:t>
            </w:r>
          </w:p>
        </w:tc>
      </w:tr>
      <w:tr w:rsidR="002B1C74" w:rsidRPr="00DB68AA" w14:paraId="4F4CC00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04FE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02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F1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FC9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3E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CB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37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BB0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089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11C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r>
      <w:tr w:rsidR="002B1C74" w:rsidRPr="00DB68AA" w14:paraId="3E3545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6F5E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BCB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BCB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008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92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03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52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E7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5C2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4C8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r>
      <w:tr w:rsidR="002B1C74" w:rsidRPr="00DB68AA" w14:paraId="47C042B8"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A719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A47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B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B1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528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E8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F06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96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80A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5D7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r>
      <w:tr w:rsidR="002B1C74" w:rsidRPr="00DB68AA" w14:paraId="4AE9CE76"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C67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Технические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58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DA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D6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C78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D84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0D0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053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46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699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120FF87"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A265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AB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F2E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F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B02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A57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AA5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E45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3BB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9A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0EC0451"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9F79A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51D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75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033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42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FB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B4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31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9B3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A52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0A8AF4D"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6E6F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Хозяйственные условия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646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2B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AC6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B5F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31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5E5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552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C75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39846A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59D7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711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37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5C4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70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5D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A99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E5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C51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A39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F28F60F"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DABA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0E1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4E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24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5F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3D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2A2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709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676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B59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158C385"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746F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7D1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C1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19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2E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8F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B4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D8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32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AB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r>
      <w:tr w:rsidR="002B1C74" w:rsidRPr="00DB68AA" w14:paraId="7BFD2B0E"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519B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B57A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4B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F5C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11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82D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34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BD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15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1F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3459C82"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69C0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B2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C14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F25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412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6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E5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7D9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28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3DE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6091ED82" w14:textId="5188AB1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8"/>
        <w:gridCol w:w="630"/>
        <w:gridCol w:w="630"/>
        <w:gridCol w:w="710"/>
        <w:gridCol w:w="725"/>
      </w:tblGrid>
      <w:tr w:rsidR="002B1C74" w:rsidRPr="00DB68AA" w14:paraId="2625FAC3"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9517C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30</w:t>
            </w:r>
          </w:p>
        </w:tc>
      </w:tr>
      <w:tr w:rsidR="002B1C74" w:rsidRPr="00DB68AA" w14:paraId="71F67E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C403" w14:textId="046F2FB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971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B37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0A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35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2C004F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E79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71F48" w14:textId="671139D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7E5E0" w14:textId="385155E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A783F" w14:textId="35B49BE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F9BA" w14:textId="1AC227C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F90A2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68B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2BA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596119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A2D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777126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8E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1693705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4DE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1870164</w:t>
            </w:r>
          </w:p>
        </w:tc>
      </w:tr>
      <w:tr w:rsidR="002B1C74" w:rsidRPr="00DB68AA" w14:paraId="03BB69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793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E5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2C6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CEB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785929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1F4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948138</w:t>
            </w:r>
          </w:p>
        </w:tc>
      </w:tr>
      <w:tr w:rsidR="002B1C74" w:rsidRPr="00DB68AA" w14:paraId="55E7A81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BC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CF7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BF6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3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4D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50.7</w:t>
            </w:r>
          </w:p>
        </w:tc>
      </w:tr>
      <w:tr w:rsidR="002B1C74" w:rsidRPr="00DB68AA" w14:paraId="7053BE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81C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9D4B4" w14:textId="5AEFDE2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C206" w14:textId="62604D9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48B4" w14:textId="69CBFA2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0A38" w14:textId="7A2D69D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FC059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B8F7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затребовано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04E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A78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977598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CF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1322706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2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3FEDE8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7E7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сокращено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1BC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0F6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50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541406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EDD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713E9E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AD2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сокращения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33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F8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D0C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EFBD" w14:textId="235AAC4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5201C8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Необходимо указать, что с такими же затруднениями происходил подвоз и других необходимых металлургическим заводам сырых продуктов, и указанное расстройство транспорта резко заметно на протяжении даже годичного периода, так как, по данным журнала «Горно-заводское дело» (№№ 24, 25 с. г.), сопоставляя вывоз топлива и сырья с Юга России, дает [табл. 31] (в тыс. пуд).</w:t>
      </w:r>
    </w:p>
    <w:p w14:paraId="297288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Главной причиной понижения вывоза считается расстройство транспорта.</w:t>
      </w:r>
    </w:p>
    <w:p w14:paraId="29D8BE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IV. РАСПРЕДЕЛЕНИЕ МЕТАЛЛОВ</w:t>
      </w:r>
    </w:p>
    <w:p w14:paraId="7B0EEF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октября 1916 г. весь металл, изготовляемый металлургическими заводами, был поставлен под учет и распределение главного уполномоченного по снабжению металлами. Порядок распределения заключался:</w:t>
      </w:r>
    </w:p>
    <w:p w14:paraId="070ED9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 выяснении потребностей ведомств, 2) в выяснении возможной производительности металлургических заводов на тот же период, 3) в назначении ведомствам определенной месячной нормы металла, 4) в разверстке этой нормы но заводам и 5) в составлении заводами под руководством районных уполномоченных программ прокатки.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44"/>
        <w:gridCol w:w="638"/>
        <w:gridCol w:w="638"/>
        <w:gridCol w:w="598"/>
        <w:gridCol w:w="598"/>
        <w:gridCol w:w="598"/>
        <w:gridCol w:w="598"/>
        <w:gridCol w:w="598"/>
        <w:gridCol w:w="598"/>
        <w:gridCol w:w="598"/>
        <w:gridCol w:w="598"/>
        <w:gridCol w:w="598"/>
        <w:gridCol w:w="613"/>
      </w:tblGrid>
      <w:tr w:rsidR="002B1C74" w:rsidRPr="00DB68AA" w14:paraId="29969EDE" w14:textId="77777777" w:rsidTr="00206E0B">
        <w:trPr>
          <w:tblCellSpacing w:w="15" w:type="dxa"/>
        </w:trPr>
        <w:tc>
          <w:tcPr>
            <w:tcW w:w="0" w:type="auto"/>
            <w:gridSpan w:val="13"/>
            <w:tcBorders>
              <w:top w:val="outset" w:sz="6" w:space="0" w:color="auto"/>
              <w:left w:val="outset" w:sz="6" w:space="0" w:color="auto"/>
              <w:bottom w:val="outset" w:sz="6" w:space="0" w:color="auto"/>
              <w:right w:val="outset" w:sz="6" w:space="0" w:color="auto"/>
            </w:tcBorders>
            <w:vAlign w:val="center"/>
            <w:hideMark/>
          </w:tcPr>
          <w:p w14:paraId="5FC87E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31</w:t>
            </w:r>
          </w:p>
        </w:tc>
      </w:tr>
      <w:tr w:rsidR="002B1C74" w:rsidRPr="00DB68AA" w14:paraId="1142A7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96E76" w14:textId="064BF68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F67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Каменный уголь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5340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D15E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Кокс</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206D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Руда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1251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Чугун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FAE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Флюсы</w:t>
            </w:r>
          </w:p>
        </w:tc>
      </w:tr>
      <w:tr w:rsidR="002B1C74" w:rsidRPr="00DB68AA" w14:paraId="73D693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75537" w14:textId="6F58FAA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EF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91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E6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63F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224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EE7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22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A8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D2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2DD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F9D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70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0F7AA77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29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F4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26F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08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0F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A5E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9D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67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5B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54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955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C84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BF2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7.10</w:t>
            </w:r>
          </w:p>
        </w:tc>
      </w:tr>
      <w:tr w:rsidR="002B1C74" w:rsidRPr="00DB68AA" w14:paraId="333F8A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7795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CF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28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3EE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35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2D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79D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9F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C20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30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02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8B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4E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6.30</w:t>
            </w:r>
          </w:p>
        </w:tc>
      </w:tr>
      <w:tr w:rsidR="002B1C74" w:rsidRPr="00DB68AA" w14:paraId="4EEF5D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30F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4BA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B1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B4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18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4FB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307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734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D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30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EB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0D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8B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w:t>
            </w:r>
          </w:p>
        </w:tc>
      </w:tr>
      <w:tr w:rsidR="002B1C74" w:rsidRPr="00DB68AA" w14:paraId="7E66EBB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F52D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5B7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EE8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6A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E0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29A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D42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FC9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B2B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57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7A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63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48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11.20</w:t>
            </w:r>
          </w:p>
        </w:tc>
      </w:tr>
      <w:tr w:rsidR="002B1C74" w:rsidRPr="00DB68AA" w14:paraId="186A67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6CB1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0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BD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677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8F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FA5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07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38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189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201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65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FAC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1C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7.20</w:t>
            </w:r>
          </w:p>
        </w:tc>
      </w:tr>
    </w:tbl>
    <w:p w14:paraId="451F42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Распределительные периоды установлены: 1) октябрь—ноябрь 1916 г., 2) декабрь—февраль [1917 г.], 3) март—июнь 1917 г.</w:t>
      </w:r>
    </w:p>
    <w:p w14:paraId="5B50CC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Первый распределительный период, октябрь—ноябрь 1916 г., как по заявке ведомств, так и по назначенной норме металла ведомствам и по выполнению этих норм, следует признать самым благоприятным: при суммарной заявке всех ведомств в 19 095 569 пуд. в месяц и при назначении после сокращения нормы в 15 260 тыс. пуд. фактическое выполнение нормы было в октябре 14 741 846 пуд., а в ноябре 15 235 215 пуд.</w:t>
      </w:r>
    </w:p>
    <w:p w14:paraId="45B550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Второй распределительный период, декабрь—февраль, дал заявки ведомств повышенными на 32%, а потому ожидаемая прокатка была искусственно увеличена более чем на 10%, исполнение же программ совпало с общим расстройством железнодорожного транспорта, а потому в феврале составляло всего 30% заявки.</w:t>
      </w:r>
    </w:p>
    <w:p w14:paraId="57D3D3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Третий распределительный период еще более осложнился увеличением заявки ведомств еще на 24% по сравнению с предыдущим периодом и на 63% по сравнению с первым распределительным периодом; удовлетворение возможно было не более как в 60.9% ; нормы были установлены в предположении возможного увеличения на 20% прокатки.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29"/>
        <w:gridCol w:w="2567"/>
        <w:gridCol w:w="2454"/>
        <w:gridCol w:w="1491"/>
        <w:gridCol w:w="2094"/>
        <w:gridCol w:w="1887"/>
      </w:tblGrid>
      <w:tr w:rsidR="002B1C74" w:rsidRPr="00DB68AA" w14:paraId="3B65520C" w14:textId="77777777" w:rsidTr="00394BC0">
        <w:trPr>
          <w:tblCellSpacing w:w="15" w:type="dxa"/>
          <w:jc w:val="center"/>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46AAC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32</w:t>
            </w:r>
          </w:p>
        </w:tc>
      </w:tr>
      <w:tr w:rsidR="002B1C74" w:rsidRPr="00DB68AA" w14:paraId="6B4B74A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0973CC" w14:textId="6150D8B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1F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Заявлена потребность ведомств в месяц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426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Установлена норма удовлетворения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C4E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Процентное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5CF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Действительно изготовлено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D3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Процентное отношение к заявке</w:t>
            </w:r>
          </w:p>
        </w:tc>
      </w:tr>
      <w:tr w:rsidR="002B1C74" w:rsidRPr="00DB68AA" w14:paraId="19E7DE42"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C68A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B72CC" w14:textId="5EFA47A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BC66" w14:textId="7F452C1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690D" w14:textId="30FED64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9E2F4" w14:textId="4230933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6C33" w14:textId="6B614E5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0C7F09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465C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28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E34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0A1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18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95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71.2</w:t>
            </w:r>
          </w:p>
        </w:tc>
      </w:tr>
      <w:tr w:rsidR="002B1C74" w:rsidRPr="00DB68AA" w14:paraId="6ABA47B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6509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F6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15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5D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5C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0D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CC22E3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5D80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42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E3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19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BB6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C3B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49.6</w:t>
            </w:r>
          </w:p>
        </w:tc>
      </w:tr>
      <w:tr w:rsidR="002B1C74" w:rsidRPr="00DB68AA" w14:paraId="7BA0ADCB"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42C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90066" w14:textId="1F6AE7D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12151" w14:textId="7C3FAA4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81F95" w14:textId="515B76C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0540C" w14:textId="71C8EEF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51DB0" w14:textId="3A88B0B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462F413"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3842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94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F88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A8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BDD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A41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52.5</w:t>
            </w:r>
          </w:p>
        </w:tc>
      </w:tr>
      <w:tr w:rsidR="002B1C74" w:rsidRPr="00DB68AA" w14:paraId="5F475C2A"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3A54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4C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E85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F7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254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F3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35.2</w:t>
            </w:r>
          </w:p>
        </w:tc>
      </w:tr>
      <w:tr w:rsidR="002B1C74" w:rsidRPr="00DB68AA" w14:paraId="20865F9F"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A9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B3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389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2CA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8F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EF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718936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0F09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198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250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95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391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39C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34.1</w:t>
            </w:r>
          </w:p>
        </w:tc>
      </w:tr>
      <w:tr w:rsidR="002B1C74" w:rsidRPr="00DB68AA" w14:paraId="1B52B9A0"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DB9E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C4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D64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0C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FDA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E0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34.9</w:t>
            </w:r>
          </w:p>
        </w:tc>
      </w:tr>
      <w:tr w:rsidR="002B1C74" w:rsidRPr="00DB68AA" w14:paraId="27AAAB15"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7E3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6DE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0E2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9CA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D96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03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38.9</w:t>
            </w:r>
          </w:p>
        </w:tc>
      </w:tr>
    </w:tbl>
    <w:p w14:paraId="597218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отдельным районам назначение и исполнение прокатки по месяцам были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99"/>
        <w:gridCol w:w="891"/>
        <w:gridCol w:w="1150"/>
        <w:gridCol w:w="891"/>
        <w:gridCol w:w="1150"/>
        <w:gridCol w:w="891"/>
        <w:gridCol w:w="1085"/>
      </w:tblGrid>
      <w:tr w:rsidR="002B1C74" w:rsidRPr="00DB68AA" w14:paraId="4B00CD9F"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9277D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33</w:t>
            </w:r>
          </w:p>
        </w:tc>
      </w:tr>
      <w:tr w:rsidR="002B1C74" w:rsidRPr="00DB68AA" w14:paraId="6B336F23"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DD2420" w14:textId="2D30DCE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BFD7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Южный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C9E7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C1D5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w:t>
            </w:r>
          </w:p>
        </w:tc>
      </w:tr>
      <w:tr w:rsidR="002B1C74" w:rsidRPr="00DB68AA" w14:paraId="0BDC56D4"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3B79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EFF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96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EF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8F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C69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включение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1CC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исполнение</w:t>
            </w:r>
          </w:p>
        </w:tc>
      </w:tr>
      <w:tr w:rsidR="002B1C74" w:rsidRPr="00DB68AA" w14:paraId="3BDF3710" w14:textId="77777777" w:rsidTr="00206E0B">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EFBC5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r>
      <w:tr w:rsidR="002B1C74" w:rsidRPr="00DB68AA" w14:paraId="1A7248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03D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25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12892957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C9C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9C0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3286042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D5A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2591711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D4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1414713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7F8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934150</w:t>
            </w:r>
          </w:p>
        </w:tc>
      </w:tr>
      <w:tr w:rsidR="002B1C74" w:rsidRPr="00DB68AA" w14:paraId="55C12BD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824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C76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12227243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342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71A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3115578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F4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83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1634146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85A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833432</w:t>
            </w:r>
          </w:p>
        </w:tc>
      </w:tr>
      <w:tr w:rsidR="002B1C74" w:rsidRPr="00DB68AA" w14:paraId="5F1D44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BB3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1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13118155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23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7117976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B61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F1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E61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1149231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08B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856596</w:t>
            </w:r>
          </w:p>
        </w:tc>
      </w:tr>
      <w:tr w:rsidR="002B1C74" w:rsidRPr="00DB68AA" w14:paraId="115BC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741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4F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12313590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171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85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3392042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89D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7B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1073017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3AE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768824</w:t>
            </w:r>
          </w:p>
        </w:tc>
      </w:tr>
      <w:tr w:rsidR="002B1C74" w:rsidRPr="00DB68AA" w14:paraId="696EE2B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174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57C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12154142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D7D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B56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3510970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380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2AC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AD4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863358</w:t>
            </w:r>
          </w:p>
        </w:tc>
      </w:tr>
      <w:tr w:rsidR="002B1C74" w:rsidRPr="00DB68AA" w14:paraId="5C1529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D4D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3015E" w14:textId="52F60E7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5A8C" w14:textId="420C25D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A02C" w14:textId="7D5F6D1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BA6BA" w14:textId="0481B8B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964" w14:textId="5DE01B8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2F9C7" w14:textId="17F8D9A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49271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99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62706087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8A6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39193450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36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16815602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4D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12088669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074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6063327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FD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4256360</w:t>
            </w:r>
          </w:p>
        </w:tc>
      </w:tr>
      <w:tr w:rsidR="002B1C74" w:rsidRPr="00DB68AA" w14:paraId="6C5797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45C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месяц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402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12541200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2E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7840000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9E7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3363000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F6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2419000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B6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D2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851000 (70%)</w:t>
            </w:r>
          </w:p>
        </w:tc>
      </w:tr>
    </w:tbl>
    <w:p w14:paraId="776DA35D" w14:textId="0167E23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27"/>
        <w:gridCol w:w="845"/>
        <w:gridCol w:w="903"/>
        <w:gridCol w:w="2912"/>
        <w:gridCol w:w="845"/>
        <w:gridCol w:w="918"/>
      </w:tblGrid>
      <w:tr w:rsidR="002B1C74" w:rsidRPr="00DB68AA" w14:paraId="43553286" w14:textId="77777777" w:rsidTr="00206E0B">
        <w:trPr>
          <w:tblCellSpacing w:w="15"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4210F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34</w:t>
            </w:r>
          </w:p>
        </w:tc>
      </w:tr>
      <w:tr w:rsidR="002B1C74" w:rsidRPr="00DB68AA" w14:paraId="2ADC029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01C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310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765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1A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Сорта и месячное исполнение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79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Включено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BCB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r>
      <w:tr w:rsidR="002B1C74" w:rsidRPr="00DB68AA" w14:paraId="102F33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CE3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C2B1A" w14:textId="039212F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7968" w14:textId="4C8C4B8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79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135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1789338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284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987896</w:t>
            </w:r>
          </w:p>
        </w:tc>
      </w:tr>
      <w:tr w:rsidR="002B1C74" w:rsidRPr="00DB68AA" w14:paraId="66D094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C536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8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01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359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0B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1861681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381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1149593</w:t>
            </w:r>
          </w:p>
        </w:tc>
      </w:tr>
      <w:tr w:rsidR="002B1C74" w:rsidRPr="00DB68AA" w14:paraId="5589F3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D76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AB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9B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B59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247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1870880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F15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1220349</w:t>
            </w:r>
          </w:p>
        </w:tc>
      </w:tr>
      <w:tr w:rsidR="002B1C74" w:rsidRPr="00DB68AA" w14:paraId="1D678B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109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1F0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6BB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4C0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Рельсы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F949" w14:textId="6141DC5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250E" w14:textId="15B3B24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55C94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F08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561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FC2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D71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8217" w14:textId="650C15A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8B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295760</w:t>
            </w:r>
          </w:p>
        </w:tc>
      </w:tr>
      <w:tr w:rsidR="002B1C74" w:rsidRPr="00DB68AA" w14:paraId="3127506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99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3D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3B4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295191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432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94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597067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4A6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203477</w:t>
            </w:r>
          </w:p>
        </w:tc>
      </w:tr>
      <w:tr w:rsidR="002B1C74" w:rsidRPr="00DB68AA" w14:paraId="2AE45607" w14:textId="77777777" w:rsidTr="00206E0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43D8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Заготовка и болванка: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D0E916" w14:textId="11C78CA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8AE7C1" w14:textId="3E4349B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AD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B8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988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265762</w:t>
            </w:r>
          </w:p>
        </w:tc>
      </w:tr>
      <w:tr w:rsidR="002B1C74" w:rsidRPr="00DB68AA" w14:paraId="1E19BF9B" w14:textId="77777777" w:rsidTr="00206E0B">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C50A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20A2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0D48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78A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26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CDF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318755</w:t>
            </w:r>
          </w:p>
        </w:tc>
      </w:tr>
      <w:tr w:rsidR="002B1C74" w:rsidRPr="00DB68AA" w14:paraId="7EDFC90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84F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C43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5684161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3ED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4750296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133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DD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10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465105</w:t>
            </w:r>
          </w:p>
        </w:tc>
      </w:tr>
      <w:tr w:rsidR="002B1C74" w:rsidRPr="00DB68AA" w14:paraId="651CC6C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3057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A5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5577063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E0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3684487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33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308BD" w14:textId="68A4209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31301" w14:textId="6D1A4D9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92794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1DF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5E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5476018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B7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3797717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B5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05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564782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D9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316836</w:t>
            </w:r>
          </w:p>
        </w:tc>
      </w:tr>
      <w:tr w:rsidR="002B1C74" w:rsidRPr="00DB68AA" w14:paraId="3576295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5C7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58F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5287674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BC6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4075304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52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DB0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3D9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174696</w:t>
            </w:r>
          </w:p>
        </w:tc>
      </w:tr>
      <w:tr w:rsidR="002B1C74" w:rsidRPr="00DB68AA" w14:paraId="4AF318A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1BF5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BB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5161113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820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3454473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9B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D51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469070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435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214660</w:t>
            </w:r>
          </w:p>
        </w:tc>
      </w:tr>
      <w:tr w:rsidR="002B1C74" w:rsidRPr="00DB68AA" w14:paraId="4C4D91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6AA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Сортовое: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EC57" w14:textId="1BEF035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AB16D" w14:textId="5851BCD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8B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0D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536946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3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296493</w:t>
            </w:r>
          </w:p>
        </w:tc>
      </w:tr>
      <w:tr w:rsidR="002B1C74" w:rsidRPr="00DB68AA" w14:paraId="0921CA2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4DA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A2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4660849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4D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3333266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57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773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493611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24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432394</w:t>
            </w:r>
          </w:p>
        </w:tc>
      </w:tr>
      <w:tr w:rsidR="002B1C74" w:rsidRPr="00DB68AA" w14:paraId="7C6257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21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784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4572562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236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2338926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1F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0E00A" w14:textId="0EB87AC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D605" w14:textId="752C4A4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79C08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E1A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0C0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0B0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3009824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ED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610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C5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79576</w:t>
            </w:r>
          </w:p>
        </w:tc>
      </w:tr>
      <w:tr w:rsidR="002B1C74" w:rsidRPr="00DB68AA" w14:paraId="5A004C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78E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09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4470624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1E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2570860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A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344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B33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126398</w:t>
            </w:r>
          </w:p>
        </w:tc>
      </w:tr>
      <w:tr w:rsidR="002B1C74" w:rsidRPr="00DB68AA" w14:paraId="6D9739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D6F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C5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4345364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CAC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3654774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90D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07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8FE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84529</w:t>
            </w:r>
          </w:p>
        </w:tc>
      </w:tr>
      <w:tr w:rsidR="002B1C74" w:rsidRPr="00DB68AA" w14:paraId="56B34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4EF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Трубы железные: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6E842" w14:textId="7B44612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8FDF4" w14:textId="781BBD4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322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2FC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BD2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83569</w:t>
            </w:r>
          </w:p>
        </w:tc>
      </w:tr>
      <w:tr w:rsidR="002B1C74" w:rsidRPr="00DB68AA" w14:paraId="1C83172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95E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C7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D7F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C0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D5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0EE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113835</w:t>
            </w:r>
          </w:p>
        </w:tc>
      </w:tr>
      <w:tr w:rsidR="002B1C74" w:rsidRPr="00DB68AA" w14:paraId="7074A2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08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A5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66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A34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Проволока катаная: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E976" w14:textId="4FF5900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B3248" w14:textId="2205D33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6DF82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8C4C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A4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183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6F6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0F8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1318371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3AB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1136934</w:t>
            </w:r>
          </w:p>
        </w:tc>
      </w:tr>
      <w:tr w:rsidR="002B1C74" w:rsidRPr="00DB68AA" w14:paraId="6996D1C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A76E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4C0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B3F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8BB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B44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2A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796134</w:t>
            </w:r>
          </w:p>
        </w:tc>
      </w:tr>
      <w:tr w:rsidR="002B1C74" w:rsidRPr="00DB68AA" w14:paraId="0BB0CE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BD3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00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15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10B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132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1772300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F1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1152854</w:t>
            </w:r>
          </w:p>
        </w:tc>
      </w:tr>
      <w:tr w:rsidR="002B1C74" w:rsidRPr="00DB68AA" w14:paraId="5081F1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EF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Кровельное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FD9" w14:textId="0CC5C64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DBEF" w14:textId="577AFB5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53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D3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1250330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99F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950899</w:t>
            </w:r>
          </w:p>
        </w:tc>
      </w:tr>
      <w:tr w:rsidR="002B1C74" w:rsidRPr="00DB68AA" w14:paraId="4E47E9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2F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7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7FE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268189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DBB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E42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1457640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530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1129064</w:t>
            </w:r>
          </w:p>
        </w:tc>
      </w:tr>
      <w:tr w:rsidR="002B1C74" w:rsidRPr="00DB68AA" w14:paraId="4CC50D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C6C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4F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207805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85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B7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Рельсы 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11599" w14:textId="2B7A5BF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7862" w14:textId="57BD80C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884C34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E60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460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422170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634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160394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79C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DB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1437989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AF2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791870</w:t>
            </w:r>
          </w:p>
        </w:tc>
      </w:tr>
      <w:tr w:rsidR="002B1C74" w:rsidRPr="00DB68AA" w14:paraId="768D4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92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B1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289325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17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ADA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2A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AD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261145</w:t>
            </w:r>
          </w:p>
        </w:tc>
      </w:tr>
      <w:tr w:rsidR="002B1C74" w:rsidRPr="00DB68AA" w14:paraId="0A5A0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2D2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3F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415603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E8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196646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055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07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DB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629355</w:t>
            </w:r>
          </w:p>
        </w:tc>
      </w:tr>
      <w:tr w:rsidR="002B1C74" w:rsidRPr="00DB68AA" w14:paraId="0FEF0D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3EA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Жесть: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F11BF" w14:textId="4739C1A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7B85" w14:textId="7E07A1E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75A7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61C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942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712904</w:t>
            </w:r>
          </w:p>
        </w:tc>
      </w:tr>
      <w:tr w:rsidR="002B1C74" w:rsidRPr="00DB68AA" w14:paraId="680EFA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3F6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EF2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71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192391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2C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22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ED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737452</w:t>
            </w:r>
          </w:p>
        </w:tc>
      </w:tr>
      <w:tr w:rsidR="002B1C74" w:rsidRPr="00DB68AA" w14:paraId="4976717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012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4FD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57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B0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Бандажи: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7CD52" w14:textId="47ED5DE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6C5F" w14:textId="1C3C7C2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97807E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B02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50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72B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CE2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2C0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B3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297720</w:t>
            </w:r>
          </w:p>
        </w:tc>
      </w:tr>
      <w:tr w:rsidR="002B1C74" w:rsidRPr="00DB68AA" w14:paraId="02D0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05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88A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641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57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B0B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92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195540</w:t>
            </w:r>
          </w:p>
        </w:tc>
      </w:tr>
      <w:tr w:rsidR="002B1C74" w:rsidRPr="00DB68AA" w14:paraId="2551F3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B34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06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D3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B5A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D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3D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201217</w:t>
            </w:r>
          </w:p>
        </w:tc>
      </w:tr>
      <w:tr w:rsidR="002B1C74" w:rsidRPr="00DB68AA" w14:paraId="68F443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943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92C3D" w14:textId="05B3477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2F3EE" w14:textId="4D2F865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4CE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555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6BD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194444</w:t>
            </w:r>
          </w:p>
        </w:tc>
      </w:tr>
      <w:tr w:rsidR="002B1C74" w:rsidRPr="00DB68AA" w14:paraId="7EEDEF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DD1B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326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2147194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DC1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1484772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71C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25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342541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1B1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298714</w:t>
            </w:r>
          </w:p>
        </w:tc>
      </w:tr>
      <w:tr w:rsidR="002B1C74" w:rsidRPr="00DB68AA" w14:paraId="3FA157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43F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5B7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2120242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DBB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713273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93B0" w14:textId="586C228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9949" w14:textId="7829F67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950E5" w14:textId="6C5B778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2B9583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Распределение того же металла по ведомствам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792"/>
        <w:gridCol w:w="868"/>
        <w:gridCol w:w="918"/>
      </w:tblGrid>
      <w:tr w:rsidR="002B1C74" w:rsidRPr="00DB68AA" w14:paraId="19CF3A6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78144" w14:textId="7723C87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CE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05C3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r>
      <w:tr w:rsidR="002B1C74" w:rsidRPr="00DB68AA" w14:paraId="7559A16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105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1E4D" w14:textId="18C8156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5CD9" w14:textId="6DDB1AC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4C4D6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121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Морское министерство: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C03D" w14:textId="5B539CE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AD11B" w14:textId="6C05EA4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0B42E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2F4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A9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94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845407</w:t>
            </w:r>
          </w:p>
        </w:tc>
      </w:tr>
      <w:tr w:rsidR="002B1C74" w:rsidRPr="00DB68AA" w14:paraId="299A73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783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83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1203149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2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478994</w:t>
            </w:r>
          </w:p>
        </w:tc>
      </w:tr>
      <w:tr w:rsidR="002B1C74" w:rsidRPr="00DB68AA" w14:paraId="5622B11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8E4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90B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1651530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D8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776626</w:t>
            </w:r>
          </w:p>
        </w:tc>
      </w:tr>
      <w:tr w:rsidR="002B1C74" w:rsidRPr="00DB68AA" w14:paraId="7FC868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081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4E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1818962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38E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1049073</w:t>
            </w:r>
          </w:p>
        </w:tc>
      </w:tr>
      <w:tr w:rsidR="002B1C74" w:rsidRPr="00DB68AA" w14:paraId="3382152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599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658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CC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835140</w:t>
            </w:r>
          </w:p>
        </w:tc>
      </w:tr>
      <w:tr w:rsidR="002B1C74" w:rsidRPr="00DB68AA" w14:paraId="2B80D5C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292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ГУКВ: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1583F" w14:textId="420475D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F2A" w14:textId="2F269D8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59CB5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5EC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DA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245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14615</w:t>
            </w:r>
          </w:p>
        </w:tc>
      </w:tr>
      <w:tr w:rsidR="002B1C74" w:rsidRPr="00DB68AA" w14:paraId="3B79C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525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C97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7FE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16224</w:t>
            </w:r>
          </w:p>
        </w:tc>
      </w:tr>
      <w:tr w:rsidR="002B1C74" w:rsidRPr="00DB68AA" w14:paraId="0F6DCC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231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0A1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6E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4963</w:t>
            </w:r>
          </w:p>
        </w:tc>
      </w:tr>
      <w:tr w:rsidR="002B1C74" w:rsidRPr="00DB68AA" w14:paraId="4CA3DC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DCF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91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AA2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4935</w:t>
            </w:r>
          </w:p>
        </w:tc>
      </w:tr>
      <w:tr w:rsidR="002B1C74" w:rsidRPr="00DB68AA" w14:paraId="73A0C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EC0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118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637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3962</w:t>
            </w:r>
          </w:p>
        </w:tc>
      </w:tr>
      <w:tr w:rsidR="002B1C74" w:rsidRPr="00DB68AA" w14:paraId="144187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72D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ГУВУЗ: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C2224" w14:textId="6CE2E12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6BA30" w14:textId="763DCE2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F9AFC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FA3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8541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8B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3597</w:t>
            </w:r>
          </w:p>
        </w:tc>
      </w:tr>
      <w:tr w:rsidR="002B1C74" w:rsidRPr="00DB68AA" w14:paraId="662F104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16E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E7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73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5840</w:t>
            </w:r>
          </w:p>
        </w:tc>
      </w:tr>
      <w:tr w:rsidR="002B1C74" w:rsidRPr="00DB68AA" w14:paraId="4B224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913F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10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8E8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D57306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AB1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2F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6F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29002</w:t>
            </w:r>
          </w:p>
        </w:tc>
      </w:tr>
      <w:tr w:rsidR="002B1C74" w:rsidRPr="00DB68AA" w14:paraId="7F3FFF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966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93F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7B6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8741</w:t>
            </w:r>
          </w:p>
        </w:tc>
      </w:tr>
      <w:tr w:rsidR="002B1C74" w:rsidRPr="00DB68AA" w14:paraId="6549919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986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ГИДР Северного фронта: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D3A80" w14:textId="489CBE0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0549" w14:textId="73F5413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AC0CA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43A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AE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06A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5772</w:t>
            </w:r>
          </w:p>
        </w:tc>
      </w:tr>
      <w:tr w:rsidR="002B1C74" w:rsidRPr="00DB68AA" w14:paraId="42AB64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325F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077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7F8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782</w:t>
            </w:r>
          </w:p>
        </w:tc>
      </w:tr>
      <w:tr w:rsidR="002B1C74" w:rsidRPr="00DB68AA" w14:paraId="17E70B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829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6B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CC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11900</w:t>
            </w:r>
          </w:p>
        </w:tc>
      </w:tr>
      <w:tr w:rsidR="002B1C74" w:rsidRPr="00DB68AA" w14:paraId="6DF60D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BD64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8F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128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5083</w:t>
            </w:r>
          </w:p>
        </w:tc>
      </w:tr>
      <w:tr w:rsidR="002B1C74" w:rsidRPr="00DB68AA" w14:paraId="12330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28D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0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CC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11540</w:t>
            </w:r>
          </w:p>
        </w:tc>
      </w:tr>
      <w:tr w:rsidR="002B1C74" w:rsidRPr="00DB68AA" w14:paraId="36D946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D55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0CC4" w14:textId="57303CC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8CE0" w14:textId="21ECBD0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5F987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C9B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396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B6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147070</w:t>
            </w:r>
          </w:p>
        </w:tc>
      </w:tr>
      <w:tr w:rsidR="002B1C74" w:rsidRPr="00DB68AA" w14:paraId="26FA41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D175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AFF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353101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90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122559</w:t>
            </w:r>
          </w:p>
        </w:tc>
      </w:tr>
      <w:tr w:rsidR="002B1C74" w:rsidRPr="00DB68AA" w14:paraId="6DACE8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17D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81F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848430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B5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143061</w:t>
            </w:r>
          </w:p>
        </w:tc>
      </w:tr>
      <w:tr w:rsidR="002B1C74" w:rsidRPr="00DB68AA" w14:paraId="329275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5AED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DD7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337920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A6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153363</w:t>
            </w:r>
          </w:p>
        </w:tc>
      </w:tr>
      <w:tr w:rsidR="002B1C74" w:rsidRPr="00DB68AA" w14:paraId="119C34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AC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93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CA5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213475</w:t>
            </w:r>
          </w:p>
        </w:tc>
      </w:tr>
      <w:tr w:rsidR="002B1C74" w:rsidRPr="00DB68AA" w14:paraId="1903CD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90AF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2A73B" w14:textId="11BD89C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5ABD" w14:textId="43A7D53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4E6D9E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AA3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81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5968883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AB6E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5247273</w:t>
            </w:r>
          </w:p>
        </w:tc>
      </w:tr>
      <w:tr w:rsidR="002B1C74" w:rsidRPr="00DB68AA" w14:paraId="0EC986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2A9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60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6155345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4C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4037568</w:t>
            </w:r>
          </w:p>
        </w:tc>
      </w:tr>
      <w:tr w:rsidR="002B1C74" w:rsidRPr="00DB68AA" w14:paraId="42BF3C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6DB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284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5896709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E6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4436588</w:t>
            </w:r>
          </w:p>
        </w:tc>
      </w:tr>
      <w:tr w:rsidR="002B1C74" w:rsidRPr="00DB68AA" w14:paraId="5B9BCD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838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E3B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5649735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AA7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4091971</w:t>
            </w:r>
          </w:p>
        </w:tc>
      </w:tr>
      <w:tr w:rsidR="002B1C74" w:rsidRPr="00DB68AA" w14:paraId="6C914A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8C9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81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5644342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4B5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3566441</w:t>
            </w:r>
          </w:p>
        </w:tc>
      </w:tr>
      <w:tr w:rsidR="002B1C74" w:rsidRPr="00DB68AA" w14:paraId="23780B7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991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58F7" w14:textId="271E9C2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CECDF" w14:textId="0978EAD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31C2D1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5DAA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2E6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882238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0C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638210</w:t>
            </w:r>
          </w:p>
        </w:tc>
      </w:tr>
      <w:tr w:rsidR="002B1C74" w:rsidRPr="00DB68AA" w14:paraId="35FF2D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9F3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0D3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818494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87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428211</w:t>
            </w:r>
          </w:p>
        </w:tc>
      </w:tr>
      <w:tr w:rsidR="002B1C74" w:rsidRPr="00DB68AA" w14:paraId="34EDD41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297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A1F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815790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262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409656</w:t>
            </w:r>
          </w:p>
        </w:tc>
      </w:tr>
      <w:tr w:rsidR="002B1C74" w:rsidRPr="00DB68AA" w14:paraId="16E59C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EEF5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42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BC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390038</w:t>
            </w:r>
          </w:p>
        </w:tc>
      </w:tr>
      <w:tr w:rsidR="002B1C74" w:rsidRPr="00DB68AA" w14:paraId="446FB1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74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DFC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806103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4D2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1054371</w:t>
            </w:r>
          </w:p>
        </w:tc>
      </w:tr>
      <w:tr w:rsidR="002B1C74" w:rsidRPr="00DB68AA" w14:paraId="72C7148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D31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1012" w14:textId="7588BF6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D41ED" w14:textId="0FD7CAF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49D74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CAE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439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1771422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EC7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1295655</w:t>
            </w:r>
          </w:p>
        </w:tc>
      </w:tr>
      <w:tr w:rsidR="002B1C74" w:rsidRPr="00DB68AA" w14:paraId="5A76F4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97E7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D3E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2045062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3D6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1058309</w:t>
            </w:r>
          </w:p>
        </w:tc>
      </w:tr>
      <w:tr w:rsidR="002B1C74" w:rsidRPr="00DB68AA" w14:paraId="7C1D9C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EF0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3F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2678937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E1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1396033</w:t>
            </w:r>
          </w:p>
        </w:tc>
      </w:tr>
      <w:tr w:rsidR="002B1C74" w:rsidRPr="00DB68AA" w14:paraId="4FDF133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C34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D91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77D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1265303</w:t>
            </w:r>
          </w:p>
        </w:tc>
      </w:tr>
      <w:tr w:rsidR="002B1C74" w:rsidRPr="00DB68AA" w14:paraId="523803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21F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5BD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2255194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3A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1484924</w:t>
            </w:r>
          </w:p>
        </w:tc>
      </w:tr>
      <w:tr w:rsidR="002B1C74" w:rsidRPr="00DB68AA" w14:paraId="7F64DD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5FD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Управление водных путей: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99C0" w14:textId="362ACDF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A1E2F" w14:textId="1FEF795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4621D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6A5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C6D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BD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29196</w:t>
            </w:r>
          </w:p>
        </w:tc>
      </w:tr>
      <w:tr w:rsidR="002B1C74" w:rsidRPr="00DB68AA" w14:paraId="77AD455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094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39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EDC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22187</w:t>
            </w:r>
          </w:p>
        </w:tc>
      </w:tr>
      <w:tr w:rsidR="002B1C74" w:rsidRPr="00DB68AA" w14:paraId="1E303E4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9CF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02A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E8C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1800</w:t>
            </w:r>
          </w:p>
        </w:tc>
      </w:tr>
      <w:tr w:rsidR="002B1C74" w:rsidRPr="00DB68AA" w14:paraId="075FBF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1AB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0A7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5FB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C9B55A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48B1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06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DAE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9AE52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1F0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98AE" w14:textId="5194EF8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C3947" w14:textId="3E3DF42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AD136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CB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61D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162212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3F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72898</w:t>
            </w:r>
          </w:p>
        </w:tc>
      </w:tr>
      <w:tr w:rsidR="002B1C74" w:rsidRPr="00DB68AA" w14:paraId="2239B2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1723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B5B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178293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013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58628</w:t>
            </w:r>
          </w:p>
        </w:tc>
      </w:tr>
      <w:tr w:rsidR="002B1C74" w:rsidRPr="00DB68AA" w14:paraId="75290ED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80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AD1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154195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45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64750</w:t>
            </w:r>
          </w:p>
        </w:tc>
      </w:tr>
      <w:tr w:rsidR="002B1C74" w:rsidRPr="00DB68AA" w14:paraId="48147B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AEC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67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75F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58924</w:t>
            </w:r>
          </w:p>
        </w:tc>
      </w:tr>
      <w:tr w:rsidR="002B1C74" w:rsidRPr="00DB68AA" w14:paraId="6905D9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F41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F0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D6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95381</w:t>
            </w:r>
          </w:p>
        </w:tc>
      </w:tr>
      <w:tr w:rsidR="002B1C74" w:rsidRPr="00DB68AA" w14:paraId="536CC9A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806D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Министерство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41F43" w14:textId="547B7618"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034F8" w14:textId="667FAAD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51AF0B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141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FE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189988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EE9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135084</w:t>
            </w:r>
          </w:p>
        </w:tc>
      </w:tr>
      <w:tr w:rsidR="002B1C74" w:rsidRPr="00DB68AA" w14:paraId="4643773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929B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A0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125015</w:t>
            </w:r>
          </w:p>
        </w:tc>
      </w:tr>
      <w:tr w:rsidR="002B1C74" w:rsidRPr="00DB68AA" w14:paraId="23C7CB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06C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81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57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22830</w:t>
            </w:r>
          </w:p>
        </w:tc>
      </w:tr>
      <w:tr w:rsidR="002B1C74" w:rsidRPr="00DB68AA" w14:paraId="2ACF5FE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C3D3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73BB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BA4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99550</w:t>
            </w:r>
          </w:p>
        </w:tc>
      </w:tr>
      <w:tr w:rsidR="002B1C74" w:rsidRPr="00DB68AA" w14:paraId="6F3A92F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01D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961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B7F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136701</w:t>
            </w:r>
          </w:p>
        </w:tc>
      </w:tr>
      <w:tr w:rsidR="002B1C74" w:rsidRPr="00DB68AA" w14:paraId="7E4FC74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579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Сахарная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FA157" w14:textId="36291DE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D72F4" w14:textId="009F38E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0D706F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5B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63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C16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4160</w:t>
            </w:r>
          </w:p>
        </w:tc>
      </w:tr>
      <w:tr w:rsidR="002B1C74" w:rsidRPr="00DB68AA" w14:paraId="354D7DE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29F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74BD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43F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6400</w:t>
            </w:r>
          </w:p>
        </w:tc>
      </w:tr>
      <w:tr w:rsidR="002B1C74" w:rsidRPr="00DB68AA" w14:paraId="05B326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32C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2BB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62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86B92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15B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BA4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2A6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916A5C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579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951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7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8D8680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28F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Румынский 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4EAB1" w14:textId="009CE84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C54A6" w14:textId="6FB7AC0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8CED59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BBA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0A1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F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14F4B8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70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46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C9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BF3D11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166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D6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6E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55EA4F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A984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23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3F7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0E2CE6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AED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C3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919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760</w:t>
            </w:r>
          </w:p>
        </w:tc>
      </w:tr>
      <w:tr w:rsidR="002B1C74" w:rsidRPr="00DB68AA" w14:paraId="5B7AE6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444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12ED" w14:textId="3FBFF17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3EF94" w14:textId="7AEBBA6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19C96A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F009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37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09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69942</w:t>
            </w:r>
          </w:p>
        </w:tc>
      </w:tr>
      <w:tr w:rsidR="002B1C74" w:rsidRPr="00DB68AA" w14:paraId="36108D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C3E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2A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B1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88461</w:t>
            </w:r>
          </w:p>
        </w:tc>
      </w:tr>
      <w:tr w:rsidR="002B1C74" w:rsidRPr="00DB68AA" w14:paraId="37C9C8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E92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79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6F1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1480</w:t>
            </w:r>
          </w:p>
        </w:tc>
      </w:tr>
      <w:tr w:rsidR="002B1C74" w:rsidRPr="00DB68AA" w14:paraId="62F1F4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17F5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68E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52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77239</w:t>
            </w:r>
          </w:p>
        </w:tc>
      </w:tr>
      <w:tr w:rsidR="002B1C74" w:rsidRPr="00DB68AA" w14:paraId="63ADD3A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01E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41B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1E1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9262</w:t>
            </w:r>
          </w:p>
        </w:tc>
      </w:tr>
      <w:tr w:rsidR="002B1C74" w:rsidRPr="00DB68AA" w14:paraId="7F308E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9E08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Управление военно-санитарной части: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F8F1" w14:textId="2AA3047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E0772" w14:textId="393F854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8845A6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F9D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3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9CE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4427</w:t>
            </w:r>
          </w:p>
        </w:tc>
      </w:tr>
      <w:tr w:rsidR="002B1C74" w:rsidRPr="00DB68AA" w14:paraId="286D4E4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C88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A8A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E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375</w:t>
            </w:r>
          </w:p>
        </w:tc>
      </w:tr>
      <w:tr w:rsidR="002B1C74" w:rsidRPr="00DB68AA" w14:paraId="0789B26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059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F2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05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5000</w:t>
            </w:r>
          </w:p>
        </w:tc>
      </w:tr>
      <w:tr w:rsidR="002B1C74" w:rsidRPr="00DB68AA" w14:paraId="0254C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D83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65D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B6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4445</w:t>
            </w:r>
          </w:p>
        </w:tc>
      </w:tr>
      <w:tr w:rsidR="002B1C74" w:rsidRPr="00DB68AA" w14:paraId="0FAD1D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4F6B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26D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ADA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99EDA0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2CB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Коллегия по эвакуации Петрограда: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AB83" w14:textId="2DF6D79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88B24" w14:textId="61FC395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070C4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EA1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E06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DD9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35489</w:t>
            </w:r>
          </w:p>
        </w:tc>
      </w:tr>
      <w:tr w:rsidR="002B1C74" w:rsidRPr="00DB68AA" w14:paraId="7DD1FB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EDF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4245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C3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20129</w:t>
            </w:r>
          </w:p>
        </w:tc>
      </w:tr>
      <w:tr w:rsidR="002B1C74" w:rsidRPr="00DB68AA" w14:paraId="690CDC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96A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552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C16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52100</w:t>
            </w:r>
          </w:p>
        </w:tc>
      </w:tr>
      <w:tr w:rsidR="002B1C74" w:rsidRPr="00DB68AA" w14:paraId="6D77AD2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3D0F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98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34435</w:t>
            </w:r>
          </w:p>
        </w:tc>
      </w:tr>
      <w:tr w:rsidR="002B1C74" w:rsidRPr="00DB68AA" w14:paraId="7F65D1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B03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08E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B0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24121</w:t>
            </w:r>
          </w:p>
        </w:tc>
      </w:tr>
      <w:tr w:rsidR="002B1C74" w:rsidRPr="00DB68AA" w14:paraId="315CF3B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DA6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FA57F" w14:textId="5E3F800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CB587" w14:textId="383B60D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3B746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DC1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F4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21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1109</w:t>
            </w:r>
          </w:p>
        </w:tc>
      </w:tr>
      <w:tr w:rsidR="002B1C74" w:rsidRPr="00DB68AA" w14:paraId="184598D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FC9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812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94D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3576</w:t>
            </w:r>
          </w:p>
        </w:tc>
      </w:tr>
      <w:tr w:rsidR="002B1C74" w:rsidRPr="00DB68AA" w14:paraId="7D1C22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575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2EF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C4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2D31DA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D25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Управление Красного Креста: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7505" w14:textId="5164F18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3A0C" w14:textId="452CD68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DF5D48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8D3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25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93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5B870D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77A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C7E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25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72983A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D45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709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F33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5650</w:t>
            </w:r>
          </w:p>
        </w:tc>
      </w:tr>
      <w:tr w:rsidR="002B1C74" w:rsidRPr="00DB68AA" w14:paraId="6A934A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1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7F6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A46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4680</w:t>
            </w:r>
          </w:p>
        </w:tc>
      </w:tr>
      <w:tr w:rsidR="002B1C74" w:rsidRPr="00DB68AA" w14:paraId="7F48BA5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BBE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FA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CE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21392</w:t>
            </w:r>
          </w:p>
        </w:tc>
      </w:tr>
      <w:tr w:rsidR="002B1C74" w:rsidRPr="00DB68AA" w14:paraId="6A4FC1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199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 торговых портов: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16A58" w14:textId="0CAC164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4FE" w14:textId="5208130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1469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C481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32C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32D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6561</w:t>
            </w:r>
          </w:p>
        </w:tc>
      </w:tr>
      <w:tr w:rsidR="002B1C74" w:rsidRPr="00DB68AA" w14:paraId="3EDDD17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5491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0E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AA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6304</w:t>
            </w:r>
          </w:p>
        </w:tc>
      </w:tr>
      <w:tr w:rsidR="002B1C74" w:rsidRPr="00DB68AA" w14:paraId="69FDD16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7C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ADB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E77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19393</w:t>
            </w:r>
          </w:p>
        </w:tc>
      </w:tr>
      <w:tr w:rsidR="002B1C74" w:rsidRPr="00DB68AA" w14:paraId="205553B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867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6C5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58B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20147</w:t>
            </w:r>
          </w:p>
        </w:tc>
      </w:tr>
      <w:tr w:rsidR="002B1C74" w:rsidRPr="00DB68AA" w14:paraId="3FEDDA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A81A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CD7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469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22835</w:t>
            </w:r>
          </w:p>
        </w:tc>
      </w:tr>
      <w:tr w:rsidR="002B1C74" w:rsidRPr="00DB68AA" w14:paraId="5C1676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415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AAC3" w14:textId="2B903F5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7DF19" w14:textId="0BDFC0A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0A5F63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C7E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5DF2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4497594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E3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2869223</w:t>
            </w:r>
          </w:p>
        </w:tc>
      </w:tr>
      <w:tr w:rsidR="002B1C74" w:rsidRPr="00DB68AA" w14:paraId="7D4D2E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442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20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4022695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34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1436172</w:t>
            </w:r>
          </w:p>
        </w:tc>
      </w:tr>
      <w:tr w:rsidR="002B1C74" w:rsidRPr="00DB68AA" w14:paraId="033E7D3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F97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6B23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3952869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05BC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2090212</w:t>
            </w:r>
          </w:p>
        </w:tc>
      </w:tr>
      <w:tr w:rsidR="002B1C74" w:rsidRPr="00DB68AA" w14:paraId="53FA297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5CA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E5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3910325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F7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2153008</w:t>
            </w:r>
          </w:p>
        </w:tc>
      </w:tr>
      <w:tr w:rsidR="002B1C74" w:rsidRPr="00DB68AA" w14:paraId="091349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50F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42C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3336470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CA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2481694</w:t>
            </w:r>
          </w:p>
        </w:tc>
      </w:tr>
      <w:tr w:rsidR="002B1C74" w:rsidRPr="00DB68AA" w14:paraId="3624A0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60B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Управление почт и 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2F15" w14:textId="2AA9D49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0CED" w14:textId="5AB16D2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4A5D70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B09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C28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B695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2241</w:t>
            </w:r>
          </w:p>
        </w:tc>
      </w:tr>
      <w:tr w:rsidR="002B1C74" w:rsidRPr="00DB68AA" w14:paraId="4AE57E1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6CA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4BC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4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3902</w:t>
            </w:r>
          </w:p>
        </w:tc>
      </w:tr>
      <w:tr w:rsidR="002B1C74" w:rsidRPr="00DB68AA" w14:paraId="570E14B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30B9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E538" w14:textId="276B167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59C1" w14:textId="05D3DC1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20AA84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3E3F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85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634122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61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436513</w:t>
            </w:r>
          </w:p>
        </w:tc>
      </w:tr>
      <w:tr w:rsidR="002B1C74" w:rsidRPr="00DB68AA" w14:paraId="07A3808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667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9D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77E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188778</w:t>
            </w:r>
          </w:p>
        </w:tc>
      </w:tr>
      <w:tr w:rsidR="002B1C74" w:rsidRPr="00DB68AA" w14:paraId="66ACB0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762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CF0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380050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BA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264105</w:t>
            </w:r>
          </w:p>
        </w:tc>
      </w:tr>
      <w:tr w:rsidR="002B1C74" w:rsidRPr="00DB68AA" w14:paraId="090153D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01D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2C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9A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154150</w:t>
            </w:r>
          </w:p>
        </w:tc>
      </w:tr>
      <w:tr w:rsidR="002B1C74" w:rsidRPr="00DB68AA" w14:paraId="7CE87E1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FB21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79B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4AD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310614</w:t>
            </w:r>
          </w:p>
        </w:tc>
      </w:tr>
      <w:tr w:rsidR="002B1C74" w:rsidRPr="00DB68AA" w14:paraId="7D82DC2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32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Зернохранилища Госбанка: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82886" w14:textId="1B48800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7792" w14:textId="1505F8A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A926CB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596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5D7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A3B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1786</w:t>
            </w:r>
          </w:p>
        </w:tc>
      </w:tr>
      <w:tr w:rsidR="002B1C74" w:rsidRPr="00DB68AA" w14:paraId="6DB5F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17D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C3D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5A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566</w:t>
            </w:r>
          </w:p>
        </w:tc>
      </w:tr>
      <w:tr w:rsidR="002B1C74" w:rsidRPr="00DB68AA" w14:paraId="4CE26BF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FB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16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FF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800291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549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32A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D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2230</w:t>
            </w:r>
          </w:p>
        </w:tc>
      </w:tr>
      <w:tr w:rsidR="002B1C74" w:rsidRPr="00DB68AA" w14:paraId="03A0554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81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EC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75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2160</w:t>
            </w:r>
          </w:p>
        </w:tc>
      </w:tr>
      <w:tr w:rsidR="002B1C74" w:rsidRPr="00DB68AA" w14:paraId="31A5F0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F468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Нефтяная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4D11" w14:textId="271EC90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4B4F" w14:textId="5100679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7741F5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51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FD1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3A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294481</w:t>
            </w:r>
          </w:p>
        </w:tc>
      </w:tr>
      <w:tr w:rsidR="002B1C74" w:rsidRPr="00DB68AA" w14:paraId="6CB058C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27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26D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353180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3B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88524</w:t>
            </w:r>
          </w:p>
        </w:tc>
      </w:tr>
      <w:tr w:rsidR="002B1C74" w:rsidRPr="00DB68AA" w14:paraId="6A07E2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B76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93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3A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166880</w:t>
            </w:r>
          </w:p>
        </w:tc>
      </w:tr>
      <w:tr w:rsidR="002B1C74" w:rsidRPr="00DB68AA" w14:paraId="227CEEB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143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08D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1A3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202261</w:t>
            </w:r>
          </w:p>
        </w:tc>
      </w:tr>
      <w:tr w:rsidR="002B1C74" w:rsidRPr="00DB68AA" w14:paraId="3BE3F9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DF5B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334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94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235767</w:t>
            </w:r>
          </w:p>
        </w:tc>
      </w:tr>
      <w:tr w:rsidR="002B1C74" w:rsidRPr="00DB68AA" w14:paraId="723E065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5E4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A462" w14:textId="6C4887A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11F63" w14:textId="0C0BB94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29A681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6D8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63C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E8E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947518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978C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5DE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3A2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6502B4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0F18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8E3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E9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13880</w:t>
            </w:r>
          </w:p>
        </w:tc>
      </w:tr>
      <w:tr w:rsidR="002B1C74" w:rsidRPr="00DB68AA" w14:paraId="336A8BF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C5B2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808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2B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29144</w:t>
            </w:r>
          </w:p>
        </w:tc>
      </w:tr>
      <w:tr w:rsidR="002B1C74" w:rsidRPr="00DB68AA" w14:paraId="158A35D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82B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33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881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15179</w:t>
            </w:r>
          </w:p>
        </w:tc>
      </w:tr>
      <w:tr w:rsidR="002B1C74" w:rsidRPr="00DB68AA" w14:paraId="6FA50FA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06C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Румынское правительство: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F35C" w14:textId="29BBDCE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CD7C" w14:textId="195E12F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99FB7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71C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98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22A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6223</w:t>
            </w:r>
          </w:p>
        </w:tc>
      </w:tr>
      <w:tr w:rsidR="002B1C74" w:rsidRPr="00DB68AA" w14:paraId="0A79919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BDC2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9E0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51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w:t>
            </w:r>
          </w:p>
        </w:tc>
      </w:tr>
      <w:tr w:rsidR="002B1C74" w:rsidRPr="00DB68AA" w14:paraId="7842FF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2754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7D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444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963B7E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3A5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A74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10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76AA2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AF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422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DD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7212E0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E0F5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A263" w14:textId="290A04B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8E26" w14:textId="06F95223"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BB4F94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EED3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08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275281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7D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178851</w:t>
            </w:r>
          </w:p>
        </w:tc>
      </w:tr>
      <w:tr w:rsidR="002B1C74" w:rsidRPr="00DB68AA" w14:paraId="3F8141D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C66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E3A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4F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128055</w:t>
            </w:r>
          </w:p>
        </w:tc>
      </w:tr>
      <w:tr w:rsidR="002B1C74" w:rsidRPr="00DB68AA" w14:paraId="6C16040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C784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A14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48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61295</w:t>
            </w:r>
          </w:p>
        </w:tc>
      </w:tr>
      <w:tr w:rsidR="002B1C74" w:rsidRPr="00DB68AA" w14:paraId="786613F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5E4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A5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203647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6B6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131707</w:t>
            </w:r>
          </w:p>
        </w:tc>
      </w:tr>
      <w:tr w:rsidR="002B1C74" w:rsidRPr="00DB68AA" w14:paraId="4FE3910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9F7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B4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57A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89451</w:t>
            </w:r>
          </w:p>
        </w:tc>
      </w:tr>
      <w:tr w:rsidR="002B1C74" w:rsidRPr="00DB68AA" w14:paraId="24E6103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0B0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Осотоп: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3C10" w14:textId="53FBA1E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EAAE" w14:textId="6729DD6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248044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9FE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D4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FAC7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862CD2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826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E64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7D9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574526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6415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D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F35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55649D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90E5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89E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71E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700</w:t>
            </w:r>
          </w:p>
        </w:tc>
      </w:tr>
      <w:tr w:rsidR="002B1C74" w:rsidRPr="00DB68AA" w14:paraId="62FF19A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C3A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638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0EF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650</w:t>
            </w:r>
          </w:p>
        </w:tc>
      </w:tr>
      <w:tr w:rsidR="002B1C74" w:rsidRPr="00DB68AA" w14:paraId="0FD5BE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7D4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Заводские потребности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D0649" w14:textId="617A009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6F1C4" w14:textId="68B1385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1F4726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F912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63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302192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80D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309555</w:t>
            </w:r>
          </w:p>
        </w:tc>
      </w:tr>
      <w:tr w:rsidR="002B1C74" w:rsidRPr="00DB68AA" w14:paraId="54C1EFC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5FB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7F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798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123152</w:t>
            </w:r>
          </w:p>
        </w:tc>
      </w:tr>
      <w:tr w:rsidR="002B1C74" w:rsidRPr="00DB68AA" w14:paraId="138BB2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7EF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BA4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88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37144</w:t>
            </w:r>
          </w:p>
        </w:tc>
      </w:tr>
      <w:tr w:rsidR="002B1C74" w:rsidRPr="00DB68AA" w14:paraId="34CF137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E09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9B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170629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2A8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447734</w:t>
            </w:r>
          </w:p>
        </w:tc>
      </w:tr>
      <w:tr w:rsidR="002B1C74" w:rsidRPr="00DB68AA" w14:paraId="6A63AEF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B08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BD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257991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0C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529431</w:t>
            </w:r>
          </w:p>
        </w:tc>
      </w:tr>
      <w:tr w:rsidR="002B1C74" w:rsidRPr="00DB68AA" w14:paraId="590F79B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C2F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Районный уполномоченный: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06915" w14:textId="3CDCE3B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C3B64" w14:textId="1253794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3EDD18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9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78FF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BCB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168629</w:t>
            </w:r>
          </w:p>
        </w:tc>
      </w:tr>
      <w:tr w:rsidR="002B1C74" w:rsidRPr="00DB68AA" w14:paraId="50F6A44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8CA7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4F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F2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160123</w:t>
            </w:r>
          </w:p>
        </w:tc>
      </w:tr>
      <w:tr w:rsidR="002B1C74" w:rsidRPr="00DB68AA" w14:paraId="294731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88E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2C7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281710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48C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110354</w:t>
            </w:r>
          </w:p>
        </w:tc>
      </w:tr>
      <w:tr w:rsidR="002B1C74" w:rsidRPr="00DB68AA" w14:paraId="4D07333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479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249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298907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E92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240280</w:t>
            </w:r>
          </w:p>
        </w:tc>
      </w:tr>
      <w:tr w:rsidR="002B1C74" w:rsidRPr="00DB68AA" w14:paraId="39E175D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8EE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5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135390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934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119084</w:t>
            </w:r>
          </w:p>
        </w:tc>
      </w:tr>
      <w:tr w:rsidR="002B1C74" w:rsidRPr="00DB68AA" w14:paraId="55AA00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370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Южная 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1A1D0" w14:textId="4E4AE57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A41E" w14:textId="5157D39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A14A5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3FD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DA4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285666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1A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209957</w:t>
            </w:r>
          </w:p>
        </w:tc>
      </w:tr>
      <w:tr w:rsidR="002B1C74" w:rsidRPr="00DB68AA" w14:paraId="58BDBF9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DE6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4B0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824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91097</w:t>
            </w:r>
          </w:p>
        </w:tc>
      </w:tr>
      <w:tr w:rsidR="002B1C74" w:rsidRPr="00DB68AA" w14:paraId="7288B2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C8D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57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259043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6B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129053</w:t>
            </w:r>
          </w:p>
        </w:tc>
      </w:tr>
      <w:tr w:rsidR="002B1C74" w:rsidRPr="00DB68AA" w14:paraId="01BC4A5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3F0A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09B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206551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367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136353</w:t>
            </w:r>
          </w:p>
        </w:tc>
      </w:tr>
      <w:tr w:rsidR="002B1C74" w:rsidRPr="00DB68AA" w14:paraId="6C780A7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D4BB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E90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246260 .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10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235177</w:t>
            </w:r>
          </w:p>
        </w:tc>
      </w:tr>
    </w:tbl>
    <w:p w14:paraId="5436F07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Такое незначительное удовлетворение ведомств вынудило прибегнуть к частичному внепрограммному удовлетворению экстренных нужд путем выдач из имевшейся, не вывезенной с заводов, наличности металла.</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721"/>
        <w:gridCol w:w="3824"/>
        <w:gridCol w:w="4551"/>
      </w:tblGrid>
      <w:tr w:rsidR="002B1C74" w:rsidRPr="00DB68AA" w14:paraId="1FD20B31" w14:textId="77777777" w:rsidTr="00206E0B">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B2FE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Таблица 35</w:t>
            </w:r>
          </w:p>
        </w:tc>
      </w:tr>
      <w:tr w:rsidR="002B1C74" w:rsidRPr="00DB68AA" w14:paraId="2F8EA1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41404" w14:textId="60BF4ED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0C6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Определено распоряжением главно-уполномоченного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1CF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Отпущено распоряжением южного районного уполномоченного</w:t>
            </w:r>
          </w:p>
        </w:tc>
      </w:tr>
      <w:tr w:rsidR="002B1C74" w:rsidRPr="00DB68AA" w14:paraId="787F5EA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D0A1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5651" w14:textId="1B93B9D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B210A" w14:textId="57B8C69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076B39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5E83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DD0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479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362182</w:t>
            </w:r>
          </w:p>
        </w:tc>
      </w:tr>
      <w:tr w:rsidR="002B1C74" w:rsidRPr="00DB68AA" w14:paraId="38C9D6A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D4AC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872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7F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393169</w:t>
            </w:r>
          </w:p>
        </w:tc>
      </w:tr>
      <w:tr w:rsidR="002B1C74" w:rsidRPr="00DB68AA" w14:paraId="17FD649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3C22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468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670812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69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262254</w:t>
            </w:r>
          </w:p>
        </w:tc>
      </w:tr>
      <w:tr w:rsidR="002B1C74" w:rsidRPr="00DB68AA" w14:paraId="01C8B08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7B1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811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1541636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24D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389124</w:t>
            </w:r>
          </w:p>
        </w:tc>
      </w:tr>
      <w:tr w:rsidR="002B1C74" w:rsidRPr="00DB68AA" w14:paraId="04ECDCE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960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51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1747113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F30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293911</w:t>
            </w:r>
          </w:p>
        </w:tc>
      </w:tr>
      <w:tr w:rsidR="002B1C74" w:rsidRPr="00DB68AA" w14:paraId="72EBB7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274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F77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7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364292</w:t>
            </w:r>
          </w:p>
        </w:tc>
      </w:tr>
    </w:tbl>
    <w:p w14:paraId="57DE6C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Главное внимание при этих назначениях было обращено на экстренные нужды Министерства путей сообщения, Фронтометалла и Министерства земледелия.</w:t>
      </w:r>
    </w:p>
    <w:p w14:paraId="0AEB8A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Распределение южным уполномоченным и выдача по ведомствам видна из следующей таблицы [данные за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869"/>
        <w:gridCol w:w="640"/>
        <w:gridCol w:w="729"/>
        <w:gridCol w:w="710"/>
        <w:gridCol w:w="670"/>
      </w:tblGrid>
      <w:tr w:rsidR="002B1C74" w:rsidRPr="00DB68AA" w14:paraId="1F3281AB"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926590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36</w:t>
            </w:r>
          </w:p>
        </w:tc>
      </w:tr>
      <w:tr w:rsidR="002B1C74" w:rsidRPr="00DB68AA" w14:paraId="7738D5E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536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84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D2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337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C76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r>
      <w:tr w:rsidR="002B1C74" w:rsidRPr="00DB68AA" w14:paraId="2EE95C1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BB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70E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59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E2C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F7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5926</w:t>
            </w:r>
          </w:p>
        </w:tc>
      </w:tr>
      <w:tr w:rsidR="002B1C74" w:rsidRPr="00DB68AA" w14:paraId="4687F90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919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6A4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BAC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07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BBE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11807</w:t>
            </w:r>
          </w:p>
        </w:tc>
      </w:tr>
      <w:tr w:rsidR="002B1C74" w:rsidRPr="00DB68AA" w14:paraId="56F0F2E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A96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9913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581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17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8E6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935</w:t>
            </w:r>
          </w:p>
        </w:tc>
      </w:tr>
      <w:tr w:rsidR="002B1C74" w:rsidRPr="00DB68AA" w14:paraId="477209E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25D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ГИТУ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5428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726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1E3A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71E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6941</w:t>
            </w:r>
          </w:p>
        </w:tc>
      </w:tr>
      <w:tr w:rsidR="002B1C74" w:rsidRPr="00DB68AA" w14:paraId="20FA15C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B2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07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A5C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315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A12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3389</w:t>
            </w:r>
          </w:p>
        </w:tc>
      </w:tr>
      <w:tr w:rsidR="002B1C74" w:rsidRPr="00DB68AA" w14:paraId="71F76A02"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1C12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54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8A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8129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50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56342</w:t>
            </w:r>
          </w:p>
        </w:tc>
      </w:tr>
      <w:tr w:rsidR="002B1C74" w:rsidRPr="00DB68AA" w14:paraId="0B486CB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ACA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95A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22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93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F79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6154</w:t>
            </w:r>
          </w:p>
        </w:tc>
      </w:tr>
      <w:tr w:rsidR="002B1C74" w:rsidRPr="00DB68AA" w14:paraId="482EDAB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ED6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81E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F2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56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0A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4357</w:t>
            </w:r>
          </w:p>
        </w:tc>
      </w:tr>
      <w:tr w:rsidR="002B1C74" w:rsidRPr="00DB68AA" w14:paraId="6FCD8F5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9F7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1F8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BE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ACE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82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7890</w:t>
            </w:r>
          </w:p>
        </w:tc>
      </w:tr>
      <w:tr w:rsidR="002B1C74" w:rsidRPr="00DB68AA" w14:paraId="2BC92823"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B9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FD6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203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E97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499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1034</w:t>
            </w:r>
          </w:p>
        </w:tc>
      </w:tr>
      <w:tr w:rsidR="002B1C74" w:rsidRPr="00DB68AA" w14:paraId="140CA62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59D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47E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12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25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2F4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13405</w:t>
            </w:r>
          </w:p>
        </w:tc>
      </w:tr>
      <w:tr w:rsidR="002B1C74" w:rsidRPr="00DB68AA" w14:paraId="0EFE346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E63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6C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8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03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D5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73957</w:t>
            </w:r>
          </w:p>
        </w:tc>
      </w:tr>
      <w:tr w:rsidR="002B1C74" w:rsidRPr="00DB68AA" w14:paraId="7065788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E5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0A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160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52C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78A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18694</w:t>
            </w:r>
          </w:p>
        </w:tc>
      </w:tr>
      <w:tr w:rsidR="002B1C74" w:rsidRPr="00DB68AA" w14:paraId="1CF0A02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CE80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F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A4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C51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2D9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111975</w:t>
            </w:r>
          </w:p>
        </w:tc>
      </w:tr>
      <w:tr w:rsidR="002B1C74" w:rsidRPr="00DB68AA" w14:paraId="1AAEA57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CD7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9E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2D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33481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5558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F0E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23641</w:t>
            </w:r>
          </w:p>
        </w:tc>
      </w:tr>
      <w:tr w:rsidR="002B1C74" w:rsidRPr="00DB68AA" w14:paraId="2A64A31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E06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6C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38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16D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2F6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37060</w:t>
            </w:r>
          </w:p>
        </w:tc>
      </w:tr>
      <w:tr w:rsidR="002B1C74" w:rsidRPr="00DB68AA" w14:paraId="36C565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D18DF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D4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09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CB8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81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5617</w:t>
            </w:r>
          </w:p>
        </w:tc>
      </w:tr>
      <w:tr w:rsidR="002B1C74" w:rsidRPr="00DB68AA" w14:paraId="1069B63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3D1C" w14:textId="5C0A3C8E"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A29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362182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3A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393169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72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262251*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66C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389124</w:t>
            </w:r>
          </w:p>
        </w:tc>
      </w:tr>
      <w:tr w:rsidR="002B1C74" w:rsidRPr="00DB68AA" w14:paraId="4B69CD4A" w14:textId="77777777" w:rsidTr="00206E0B">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28034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в док.; следует: 262256</w:t>
            </w:r>
          </w:p>
        </w:tc>
      </w:tr>
    </w:tbl>
    <w:p w14:paraId="34F566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279"/>
        <w:gridCol w:w="1652"/>
        <w:gridCol w:w="1874"/>
        <w:gridCol w:w="2172"/>
      </w:tblGrid>
      <w:tr w:rsidR="002B1C74" w:rsidRPr="00DB68AA" w14:paraId="22F63D0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2B5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898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4C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766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r>
      <w:tr w:rsidR="002B1C74" w:rsidRPr="00DB68AA" w14:paraId="7ABA093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FA548" w14:textId="1E1A3C2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4AB66" w14:textId="5CD50D3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45A5" w14:textId="781F2BE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C79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99198</w:t>
            </w:r>
          </w:p>
        </w:tc>
      </w:tr>
      <w:tr w:rsidR="002B1C74" w:rsidRPr="00DB68AA" w14:paraId="2029667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0173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Морское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74E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1F3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E3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249352</w:t>
            </w:r>
          </w:p>
        </w:tc>
      </w:tr>
      <w:tr w:rsidR="002B1C74" w:rsidRPr="00DB68AA" w14:paraId="5E309D7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DD1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8F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42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649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11735</w:t>
            </w:r>
          </w:p>
        </w:tc>
      </w:tr>
      <w:tr w:rsidR="002B1C74" w:rsidRPr="00DB68AA" w14:paraId="73C59A5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5A7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ГИУ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6D99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7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C6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117784**</w:t>
            </w:r>
          </w:p>
        </w:tc>
      </w:tr>
      <w:tr w:rsidR="002B1C74" w:rsidRPr="00DB68AA" w14:paraId="141FCFF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015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ГВТУ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DF6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40E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3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19668</w:t>
            </w:r>
          </w:p>
        </w:tc>
      </w:tr>
      <w:tr w:rsidR="002B1C74" w:rsidRPr="00DB68AA" w14:paraId="127697F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975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УВВФ</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3AE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5E2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2A1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320803</w:t>
            </w:r>
          </w:p>
        </w:tc>
      </w:tr>
      <w:tr w:rsidR="002B1C74" w:rsidRPr="00DB68AA" w14:paraId="417A567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0BB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746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51C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B8D5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94225</w:t>
            </w:r>
          </w:p>
        </w:tc>
      </w:tr>
      <w:tr w:rsidR="002B1C74" w:rsidRPr="00DB68AA" w14:paraId="54F64C2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EE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733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956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8D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42168</w:t>
            </w:r>
          </w:p>
        </w:tc>
      </w:tr>
      <w:tr w:rsidR="002B1C74" w:rsidRPr="00DB68AA" w14:paraId="07A8465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366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83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9F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205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62084</w:t>
            </w:r>
          </w:p>
        </w:tc>
      </w:tr>
      <w:tr w:rsidR="002B1C74" w:rsidRPr="00DB68AA" w14:paraId="5B8C8E0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9FA1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Земгор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81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81F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A46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55970</w:t>
            </w:r>
          </w:p>
        </w:tc>
      </w:tr>
      <w:tr w:rsidR="002B1C74" w:rsidRPr="00DB68AA" w14:paraId="1203DEB6"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307E0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Нефтепром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A4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345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99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121692</w:t>
            </w:r>
          </w:p>
        </w:tc>
      </w:tr>
      <w:tr w:rsidR="002B1C74" w:rsidRPr="00DB68AA" w14:paraId="4C9D3D11"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39C2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Горная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A38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3848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ACA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73957</w:t>
            </w:r>
          </w:p>
        </w:tc>
      </w:tr>
      <w:tr w:rsidR="002B1C74" w:rsidRPr="00DB68AA" w14:paraId="159937E8"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C95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Казенные горные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D3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D89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D77C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85190</w:t>
            </w:r>
          </w:p>
        </w:tc>
      </w:tr>
      <w:tr w:rsidR="002B1C74" w:rsidRPr="00DB68AA" w14:paraId="3F60A4A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289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Отдел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606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C09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297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185821</w:t>
            </w:r>
          </w:p>
        </w:tc>
      </w:tr>
      <w:tr w:rsidR="002B1C74" w:rsidRPr="00DB68AA" w14:paraId="54B4FE2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8611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Фронтометалл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0CC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A7B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28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241565***</w:t>
            </w:r>
          </w:p>
        </w:tc>
      </w:tr>
      <w:tr w:rsidR="002B1C74" w:rsidRPr="00DB68AA" w14:paraId="2E429E7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882D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Нужды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D7F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04E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279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192287</w:t>
            </w:r>
          </w:p>
        </w:tc>
      </w:tr>
      <w:tr w:rsidR="002B1C74" w:rsidRPr="00DB68AA" w14:paraId="28CF096F"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613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Фронт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588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A36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B3F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91433</w:t>
            </w:r>
          </w:p>
        </w:tc>
      </w:tr>
      <w:tr w:rsidR="002B1C74" w:rsidRPr="00DB68AA" w14:paraId="36739D80"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9A03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72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38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AF847" w14:textId="0A98A7B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050C51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E0BF3" w14:textId="7F8F946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1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9D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361292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DFBC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2064932 ******</w:t>
            </w:r>
          </w:p>
        </w:tc>
      </w:tr>
      <w:tr w:rsidR="002B1C74" w:rsidRPr="00DB68AA" w14:paraId="61C86FF2"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5A65F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в док.; следует: 117724;*** Так в док.; следует: 241567;**** Так в док.; следует: 293851;***** Так в док.; следует: 364292;</w:t>
            </w:r>
          </w:p>
          <w:p w14:paraId="7A992F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Так в док.; следует: 2064874</w:t>
            </w:r>
          </w:p>
        </w:tc>
      </w:tr>
    </w:tbl>
    <w:p w14:paraId="617B89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Порядок распределения металла ведомствам на период июль—сентябрь был установлен другой, а именно:</w:t>
      </w:r>
    </w:p>
    <w:p w14:paraId="5B5603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Заявки ведомств, как это было установлено в предыдущем распределении, сокращены путем процентных назначений металла по каждой работе, указанной в планах ведомств.</w:t>
      </w:r>
    </w:p>
    <w:p w14:paraId="0DC2115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Ожидаемая выработка металла разбита по трем районам: Южному, Уральскому и Центральному — и принята близкой к возможной действительной.</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07"/>
        <w:gridCol w:w="1034"/>
        <w:gridCol w:w="886"/>
        <w:gridCol w:w="1541"/>
        <w:gridCol w:w="824"/>
        <w:gridCol w:w="1511"/>
        <w:gridCol w:w="796"/>
        <w:gridCol w:w="1511"/>
        <w:gridCol w:w="886"/>
        <w:gridCol w:w="1526"/>
      </w:tblGrid>
      <w:tr w:rsidR="002B1C74" w:rsidRPr="00DB68AA" w14:paraId="7C6EA308"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91F9A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37*</w:t>
            </w:r>
          </w:p>
        </w:tc>
      </w:tr>
      <w:tr w:rsidR="002B1C74" w:rsidRPr="00DB68AA" w14:paraId="37C6BDA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7152CE" w14:textId="4333F27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28E11" w14:textId="08AB6E7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0E4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BF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8F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758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1E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C2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к назначенному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AC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E9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к назначенному</w:t>
            </w:r>
          </w:p>
        </w:tc>
      </w:tr>
      <w:tr w:rsidR="002B1C74" w:rsidRPr="00DB68AA" w14:paraId="1FEBA026"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66C8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05A8" w14:textId="6F4A0B6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1B46E" w14:textId="61B24024"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B4DC" w14:textId="36DC50A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07AE" w14:textId="7FB4EDD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7B0D" w14:textId="567673B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659C" w14:textId="2764AC6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AE1" w14:textId="2F9E37E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EF9" w14:textId="22FCD22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A5A00" w14:textId="31318B2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4C71D8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6B85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C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D5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F7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122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CA1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20D3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161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699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93D7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w:t>
            </w:r>
          </w:p>
        </w:tc>
      </w:tr>
      <w:tr w:rsidR="002B1C74" w:rsidRPr="00DB68AA" w14:paraId="33EA74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C37E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E89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6B1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11083996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C26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70A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C1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82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2934359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B3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66D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1A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13DEE2A5"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7EC8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8A4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BD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10876195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2BB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1C4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1213234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C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F0E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2652417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B5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716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CB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w:t>
            </w:r>
          </w:p>
        </w:tc>
      </w:tr>
      <w:tr w:rsidR="002B1C74" w:rsidRPr="00DB68AA" w14:paraId="1573EA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A99A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284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96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4D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76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014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5AD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34D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5D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CFE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w:t>
            </w:r>
          </w:p>
        </w:tc>
      </w:tr>
      <w:tr w:rsidR="002B1C74" w:rsidRPr="00DB68AA" w14:paraId="1CAA721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072B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67F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0C8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11097789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094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FC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1413753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3F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2B6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2748458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1DB5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93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B7D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432F8781"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E7A6F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FDE81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11400666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D41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363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1225222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4B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213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2609327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6E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C10A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AA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w:t>
            </w:r>
          </w:p>
        </w:tc>
      </w:tr>
      <w:tr w:rsidR="002B1C74" w:rsidRPr="00DB68AA" w14:paraId="77F61380"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E31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8D8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BA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670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1584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462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BAB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7F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92D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E19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w:t>
            </w:r>
          </w:p>
        </w:tc>
      </w:tr>
      <w:tr w:rsidR="002B1C74" w:rsidRPr="00DB68AA" w14:paraId="4C4E965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5717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8E88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F0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77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C51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65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AE0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32B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19E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10A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41FFCAE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E950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8BB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1C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8912291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EF9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A47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1156071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D68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C96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2316874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C637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AD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F0C1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w:t>
            </w:r>
          </w:p>
        </w:tc>
      </w:tr>
      <w:tr w:rsidR="002B1C74" w:rsidRPr="00DB68AA" w14:paraId="5BE48A79" w14:textId="77777777" w:rsidTr="00394BC0">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73B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0982" w14:textId="3E8A292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DA275" w14:textId="0A1FDC05"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E415D" w14:textId="0BA4A49A"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64FA" w14:textId="538F0BF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9CA5" w14:textId="2F1D480C"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26E8" w14:textId="70E843E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35844" w14:textId="414B27A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DF535" w14:textId="69D6721F"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4B731" w14:textId="04A6C6E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CEADA61"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A11C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48F7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1DE5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9C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0B7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DD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CED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063C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FC7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3B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w:t>
            </w:r>
          </w:p>
        </w:tc>
      </w:tr>
      <w:tr w:rsidR="002B1C74" w:rsidRPr="00DB68AA" w14:paraId="40627D5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C89A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F693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45E0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77C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95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B458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249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432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DCE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B095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486A6933"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6F3C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31E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0B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9593807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5E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3B8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934150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60A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BDE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2592711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D6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0B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DAE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w:t>
            </w:r>
          </w:p>
        </w:tc>
      </w:tr>
      <w:tr w:rsidR="002B1C74" w:rsidRPr="00DB68AA" w14:paraId="2E61AA0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529ED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A6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663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3104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4064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8C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A53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50E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F6A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D0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w:t>
            </w:r>
          </w:p>
        </w:tc>
      </w:tr>
      <w:tr w:rsidR="002B1C74" w:rsidRPr="00DB68AA" w14:paraId="2817BC6A"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C47AE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BB7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608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13344400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7CA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5C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93B7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B27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3090840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C1A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EE9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18377740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71A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712C31E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A3E64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52AD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99B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5597839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61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E5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2F4C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43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2353161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08A4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69E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A45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w:t>
            </w:r>
          </w:p>
        </w:tc>
      </w:tr>
      <w:tr w:rsidR="002B1C74" w:rsidRPr="00DB68AA" w14:paraId="032A981A"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839A2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E84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2E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B4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DF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DD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52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F7B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B0E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796A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w:t>
            </w:r>
          </w:p>
        </w:tc>
      </w:tr>
      <w:tr w:rsidR="002B1C74" w:rsidRPr="00DB68AA" w14:paraId="1CD255D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19C95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E6C7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22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1840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78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3783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A5F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A27C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60E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E2B5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132337B7"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33144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CFFF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A3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7177976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EFB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8B79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856591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8D91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D96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2610624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041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8EF7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7CF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w:t>
            </w:r>
          </w:p>
        </w:tc>
      </w:tr>
      <w:tr w:rsidR="002B1C74" w:rsidRPr="00DB68AA" w14:paraId="15E849A8"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326891" w14:textId="5FDBF84A"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80E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906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88B5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5B6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A0F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0F8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37C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5942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0DA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w:t>
            </w:r>
          </w:p>
        </w:tc>
      </w:tr>
      <w:tr w:rsidR="002B1C74" w:rsidRPr="00DB68AA" w14:paraId="03ECC7AF"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5E7E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D3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E6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F89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06CD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D1FA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4C4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44D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931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0190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5BB741A0"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B5498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DE4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8889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7976298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D7B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851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768824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62A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5F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2148174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A7CC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FA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4C8C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w:t>
            </w:r>
          </w:p>
        </w:tc>
      </w:tr>
      <w:tr w:rsidR="002B1C74" w:rsidRPr="00DB68AA" w14:paraId="58D32CE6"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5D6DF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08A9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10E2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E0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F42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A796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0BA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A5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A4F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32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w:t>
            </w:r>
          </w:p>
        </w:tc>
      </w:tr>
      <w:tr w:rsidR="002B1C74" w:rsidRPr="00DB68AA" w14:paraId="2F6A20D9"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6E62F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7C81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02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E10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A4B4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767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823C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212E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1B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BFE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3860D362"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7AE3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6FAD5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83D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8907530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3AF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25B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863358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AA56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7AEB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2384999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778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4D44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956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w:t>
            </w:r>
          </w:p>
        </w:tc>
      </w:tr>
      <w:tr w:rsidR="002B1C74" w:rsidRPr="00DB68AA" w14:paraId="397A994C"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9A22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094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46B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EF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379D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386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E6E3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7AAB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34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697C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161</w:t>
            </w:r>
          </w:p>
        </w:tc>
      </w:tr>
      <w:tr w:rsidR="002B1C74" w:rsidRPr="00DB68AA" w14:paraId="6BB078CD"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57BBD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D3E8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3C53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13956674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29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5522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D4F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856D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EF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B0FF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19319654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7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r>
      <w:tr w:rsidR="002B1C74" w:rsidRPr="00DB68AA" w14:paraId="697EB2AB"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17337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DC10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32C4A" w14:textId="10137A5D"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711AA" w14:textId="71A5B6BB"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671F" w14:textId="67B11A0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9EB3A" w14:textId="6B01DE1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D72D" w14:textId="713E11C9"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C1A5" w14:textId="48E1B83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D126" w14:textId="376E32B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8276" w14:textId="798358A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055FCC4" w14:textId="77777777" w:rsidTr="00394BC0">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99471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989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заявлено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65B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0E8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D349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77A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3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D7A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EB10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B62B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524275C" w14:textId="77777777" w:rsidTr="00394BC0">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DCEA43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F015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назначено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2356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11927000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7740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A1E3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5BA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0469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2723700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402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4F9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15768200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720D9" w14:textId="088C4A37"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7D0D84B" w14:textId="77777777" w:rsidTr="00394BC0">
        <w:trPr>
          <w:tblCellSpacing w:w="15" w:type="dxa"/>
          <w:jc w:val="center"/>
        </w:trPr>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706B81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*Назначено — по данным Расмеко; исполнено — по данным заводов и районных уполномоченных. (Прим. док.);** Центр вместе с Петроградским районом. (Прим. док.).</w:t>
            </w:r>
          </w:p>
        </w:tc>
      </w:tr>
    </w:tbl>
    <w:p w14:paraId="620686D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Ведомства получают нормы не по заводам, а по районам.</w:t>
      </w:r>
    </w:p>
    <w:p w14:paraId="2F6FDE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Районные организации на месте распределяют ведомственные нормы по заводам-производителям и составляют программы прокатки.</w:t>
      </w:r>
    </w:p>
    <w:p w14:paraId="71C6A32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Наконец: 5) установлен новый принцип назначения перевозок металла путем истребования вагонов производителями металла под исполняемый заказ, а не заказчиками.</w:t>
      </w:r>
    </w:p>
    <w:p w14:paraId="6C6EC0B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Новый распределительный период установлен на период июль—сентябрь, в распределение вошел весь баланс металла: чугун, болванка, заготовка, литье, трубы, сортовой и другой прокатный металл, а не только один прокатный, как раньше.</w:t>
      </w:r>
    </w:p>
    <w:p w14:paraId="6FE46F3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Заявки ведомств выразились в сумме 30 671 020 [пуд],, а общая норма ведомств предоставлена в сумме 15 768 200 [пуд.] прокатного металла, с чугуном 20 060 200 [пуд.] при общей заявке на металл с чугуном в 37 152 910 [пуд.] в месяц.</w:t>
      </w:r>
    </w:p>
    <w:p w14:paraId="298B947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Утвержденные правила распределения металла и схема производства этих работ центральными и местными органами при сем прилагаются.</w:t>
      </w:r>
      <w:hyperlink r:id="rId349" w:anchor="_ftn11" w:history="1">
        <w:r w:rsidRPr="00DB68AA">
          <w:rPr>
            <w:rFonts w:ascii="Times New Roman" w:hAnsi="Times New Roman" w:cs="Times New Roman"/>
            <w:color w:val="000000" w:themeColor="text1"/>
            <w:kern w:val="2"/>
            <w:sz w:val="16"/>
            <w:szCs w:val="16"/>
          </w:rPr>
          <w:t>[11]</w:t>
        </w:r>
      </w:hyperlink>
    </w:p>
    <w:p w14:paraId="6ACC042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Процентное отношение исполнения программ прокатки по месяцам и районам и заявок ведомств к назначенным нормам видно из табл. 37.</w:t>
      </w:r>
    </w:p>
    <w:p w14:paraId="2FC750D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Общее же исполнение программ прокатки к заявленной ведомствами потребности видно:</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1155"/>
        <w:gridCol w:w="2121"/>
        <w:gridCol w:w="2348"/>
        <w:gridCol w:w="1424"/>
      </w:tblGrid>
      <w:tr w:rsidR="002B1C74" w:rsidRPr="00DB68AA" w14:paraId="43E30C8D"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74FC7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38</w:t>
            </w:r>
          </w:p>
          <w:p w14:paraId="7F06D3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Процентное исполнение программы прокатки к заявленной потребности ведомств в черном металле</w:t>
            </w:r>
          </w:p>
        </w:tc>
      </w:tr>
      <w:tr w:rsidR="002B1C74" w:rsidRPr="00DB68AA" w14:paraId="2C08BE3A"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55004" w14:textId="0D36967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B9E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Заявлено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1D6B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Исполнено [в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6FB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к заявке</w:t>
            </w:r>
          </w:p>
        </w:tc>
      </w:tr>
      <w:tr w:rsidR="002B1C74" w:rsidRPr="00DB68AA" w14:paraId="2312C89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67D5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3CE11" w14:textId="77B4C5B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5635B" w14:textId="60926CA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533A" w14:textId="7C24F7D0"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3FD850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A702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566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7E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14741846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D63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77.2</w:t>
            </w:r>
          </w:p>
        </w:tc>
      </w:tr>
      <w:tr w:rsidR="002B1C74" w:rsidRPr="00DB68AA" w14:paraId="207F6347"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E5F6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992A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19095569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ABE1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15235215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755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79.71</w:t>
            </w:r>
          </w:p>
        </w:tc>
      </w:tr>
      <w:tr w:rsidR="002B1C74" w:rsidRPr="00DB68AA" w14:paraId="522D875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0633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5A8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C37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12385236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B63B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502</w:t>
            </w:r>
          </w:p>
        </w:tc>
      </w:tr>
      <w:tr w:rsidR="002B1C74" w:rsidRPr="00DB68AA" w14:paraId="14AC297C"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E44B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DE83C" w14:textId="1457C632"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0688" w14:textId="71EABBF6"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E8D37" w14:textId="242ABD11" w:rsidR="0039289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7C5F7C9"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C03DDC"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FA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DD8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13119668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7D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52.5</w:t>
            </w:r>
          </w:p>
        </w:tc>
      </w:tr>
      <w:tr w:rsidR="002B1C74" w:rsidRPr="00DB68AA" w14:paraId="55D1D2AD"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FC1F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038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24968436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BF40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E850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35.13</w:t>
            </w:r>
          </w:p>
        </w:tc>
      </w:tr>
      <w:tr w:rsidR="002B1C74" w:rsidRPr="00DB68AA" w14:paraId="0DA85A5E"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C2A1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775C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01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10645196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23A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34.1</w:t>
            </w:r>
          </w:p>
        </w:tc>
      </w:tr>
      <w:tr w:rsidR="002B1C74" w:rsidRPr="00DB68AA" w14:paraId="081A6CB4"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9F916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AF52A"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C1BAF"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10893296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D0BB"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34.9</w:t>
            </w:r>
          </w:p>
        </w:tc>
      </w:tr>
      <w:tr w:rsidR="002B1C74" w:rsidRPr="00DB68AA" w14:paraId="6E1E2025"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8F5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87D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42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12155887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BB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38.94</w:t>
            </w:r>
          </w:p>
        </w:tc>
      </w:tr>
      <w:tr w:rsidR="002B1C74" w:rsidRPr="00DB68AA" w14:paraId="67EAD3C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0C4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C0C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F523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2B8DD"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3E8F10B" w14:textId="77777777" w:rsidTr="00206E0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C06F6"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DAA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30671020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7A62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E51E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9EDB1AB" w14:textId="77777777" w:rsidTr="00206E0B">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A7422F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Так в док.; следует: 79.8</w:t>
            </w:r>
          </w:p>
          <w:p w14:paraId="646D396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2.Так в док.; следует: 49.6</w:t>
            </w:r>
          </w:p>
          <w:p w14:paraId="4D40646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Так в док.; следует: 35.2</w:t>
            </w:r>
          </w:p>
          <w:p w14:paraId="3A57EB6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Так в док.; следует: 39.0</w:t>
            </w:r>
          </w:p>
        </w:tc>
      </w:tr>
    </w:tbl>
    <w:p w14:paraId="0EC5C74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547A1C8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0"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Датируется по содержанию док.</w:t>
      </w:r>
    </w:p>
    <w:p w14:paraId="6BA50995"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1"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Так в док.; данные расходятся с табл. 2.</w:t>
      </w:r>
    </w:p>
    <w:p w14:paraId="356D8F3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2"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Так в док.; данные расходятся с табл. 2.</w:t>
      </w:r>
    </w:p>
    <w:p w14:paraId="471C1502"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3" w:anchor="_ftnref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xml:space="preserve"> Так в док.; следует: 118521</w:t>
      </w:r>
    </w:p>
    <w:p w14:paraId="1B5EDA60"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4" w:anchor="_ftnref5" w:history="1">
        <w:r w:rsidRPr="00DB68AA">
          <w:rPr>
            <w:rFonts w:ascii="Times New Roman" w:hAnsi="Times New Roman" w:cs="Times New Roman"/>
            <w:color w:val="000000" w:themeColor="text1"/>
            <w:kern w:val="2"/>
            <w:sz w:val="16"/>
            <w:szCs w:val="16"/>
          </w:rPr>
          <w:t>[5]</w:t>
        </w:r>
      </w:hyperlink>
      <w:r w:rsidRPr="00DB68AA">
        <w:rPr>
          <w:rFonts w:ascii="Times New Roman" w:hAnsi="Times New Roman" w:cs="Times New Roman"/>
          <w:color w:val="000000" w:themeColor="text1"/>
          <w:kern w:val="2"/>
          <w:sz w:val="16"/>
          <w:szCs w:val="16"/>
        </w:rPr>
        <w:t xml:space="preserve"> Так в док.; следует: 282609</w:t>
      </w:r>
    </w:p>
    <w:p w14:paraId="20EC56E4"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5" w:anchor="_ftnref6" w:history="1">
        <w:r w:rsidRPr="00DB68AA">
          <w:rPr>
            <w:rFonts w:ascii="Times New Roman" w:hAnsi="Times New Roman" w:cs="Times New Roman"/>
            <w:color w:val="000000" w:themeColor="text1"/>
            <w:kern w:val="2"/>
            <w:sz w:val="16"/>
            <w:szCs w:val="16"/>
          </w:rPr>
          <w:t>[6]</w:t>
        </w:r>
      </w:hyperlink>
      <w:r w:rsidRPr="00DB68AA">
        <w:rPr>
          <w:rFonts w:ascii="Times New Roman" w:hAnsi="Times New Roman" w:cs="Times New Roman"/>
          <w:color w:val="000000" w:themeColor="text1"/>
          <w:kern w:val="2"/>
          <w:sz w:val="16"/>
          <w:szCs w:val="16"/>
        </w:rPr>
        <w:t xml:space="preserve"> В док. не упомянут Екагперинославский завод (вШодуар»).</w:t>
      </w:r>
    </w:p>
    <w:p w14:paraId="25CE1D48"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6" w:anchor="_ftnref7" w:history="1">
        <w:r w:rsidRPr="00DB68AA">
          <w:rPr>
            <w:rFonts w:ascii="Times New Roman" w:hAnsi="Times New Roman" w:cs="Times New Roman"/>
            <w:color w:val="000000" w:themeColor="text1"/>
            <w:kern w:val="2"/>
            <w:sz w:val="16"/>
            <w:szCs w:val="16"/>
          </w:rPr>
          <w:t>[7]</w:t>
        </w:r>
      </w:hyperlink>
      <w:r w:rsidRPr="00DB68AA">
        <w:rPr>
          <w:rFonts w:ascii="Times New Roman" w:hAnsi="Times New Roman" w:cs="Times New Roman"/>
          <w:color w:val="000000" w:themeColor="text1"/>
          <w:kern w:val="2"/>
          <w:sz w:val="16"/>
          <w:szCs w:val="16"/>
        </w:rPr>
        <w:t xml:space="preserve"> Так в док.; следует: 328649.</w:t>
      </w:r>
    </w:p>
    <w:p w14:paraId="6F460C53"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7" w:anchor="_ftnref8" w:history="1">
        <w:r w:rsidRPr="00DB68AA">
          <w:rPr>
            <w:rFonts w:ascii="Times New Roman" w:hAnsi="Times New Roman" w:cs="Times New Roman"/>
            <w:color w:val="000000" w:themeColor="text1"/>
            <w:kern w:val="2"/>
            <w:sz w:val="16"/>
            <w:szCs w:val="16"/>
          </w:rPr>
          <w:t>[8]</w:t>
        </w:r>
      </w:hyperlink>
      <w:r w:rsidRPr="00DB68AA">
        <w:rPr>
          <w:rFonts w:ascii="Times New Roman" w:hAnsi="Times New Roman" w:cs="Times New Roman"/>
          <w:color w:val="000000" w:themeColor="text1"/>
          <w:kern w:val="2"/>
          <w:sz w:val="16"/>
          <w:szCs w:val="16"/>
        </w:rPr>
        <w:t xml:space="preserve"> Данные, относящиеся к первому полугодию 1917 г., по-видимому, ошибочны</w:t>
      </w:r>
    </w:p>
    <w:p w14:paraId="6D53BCB1"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8" w:anchor="_ftnref9" w:history="1">
        <w:r w:rsidRPr="00DB68AA">
          <w:rPr>
            <w:rFonts w:ascii="Times New Roman" w:hAnsi="Times New Roman" w:cs="Times New Roman"/>
            <w:color w:val="000000" w:themeColor="text1"/>
            <w:kern w:val="2"/>
            <w:sz w:val="16"/>
            <w:szCs w:val="16"/>
          </w:rPr>
          <w:t>[9]</w:t>
        </w:r>
      </w:hyperlink>
      <w:r w:rsidRPr="00DB68AA">
        <w:rPr>
          <w:rFonts w:ascii="Times New Roman" w:hAnsi="Times New Roman" w:cs="Times New Roman"/>
          <w:color w:val="000000" w:themeColor="text1"/>
          <w:kern w:val="2"/>
          <w:sz w:val="16"/>
          <w:szCs w:val="16"/>
        </w:rPr>
        <w:t xml:space="preserve"> В док. ошибочно 44</w:t>
      </w:r>
    </w:p>
    <w:p w14:paraId="407ACBE9"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59" w:anchor="_ftnref10" w:history="1">
        <w:r w:rsidRPr="00DB68AA">
          <w:rPr>
            <w:rFonts w:ascii="Times New Roman" w:hAnsi="Times New Roman" w:cs="Times New Roman"/>
            <w:color w:val="000000" w:themeColor="text1"/>
            <w:kern w:val="2"/>
            <w:sz w:val="16"/>
            <w:szCs w:val="16"/>
          </w:rPr>
          <w:t>[10]</w:t>
        </w:r>
      </w:hyperlink>
      <w:r w:rsidRPr="00DB68AA">
        <w:rPr>
          <w:rFonts w:ascii="Times New Roman" w:hAnsi="Times New Roman" w:cs="Times New Roman"/>
          <w:color w:val="000000" w:themeColor="text1"/>
          <w:kern w:val="2"/>
          <w:sz w:val="16"/>
          <w:szCs w:val="16"/>
        </w:rPr>
        <w:t xml:space="preserve"> Сокращения: Ю. — Юг, У. — Урал, Ц. — Центр</w:t>
      </w:r>
    </w:p>
    <w:p w14:paraId="41ED7BFE"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hyperlink r:id="rId360" w:anchor="_ftnref11" w:history="1">
        <w:r w:rsidRPr="00DB68AA">
          <w:rPr>
            <w:rFonts w:ascii="Times New Roman" w:hAnsi="Times New Roman" w:cs="Times New Roman"/>
            <w:color w:val="000000" w:themeColor="text1"/>
            <w:kern w:val="2"/>
            <w:sz w:val="16"/>
            <w:szCs w:val="16"/>
          </w:rPr>
          <w:t>[11]</w:t>
        </w:r>
      </w:hyperlink>
      <w:r w:rsidRPr="00DB68AA">
        <w:rPr>
          <w:rFonts w:ascii="Times New Roman" w:hAnsi="Times New Roman" w:cs="Times New Roman"/>
          <w:color w:val="000000" w:themeColor="text1"/>
          <w:kern w:val="2"/>
          <w:sz w:val="16"/>
          <w:szCs w:val="16"/>
        </w:rPr>
        <w:t xml:space="preserve"> См. в том же деле, л л . 13— 15 (15685).</w:t>
      </w:r>
    </w:p>
    <w:p w14:paraId="4EBA8AA7" w14:textId="77777777" w:rsidR="00392894" w:rsidRPr="00DB68AA" w:rsidRDefault="00392894" w:rsidP="00A67745">
      <w:pPr>
        <w:spacing w:after="0" w:line="240" w:lineRule="auto"/>
        <w:jc w:val="both"/>
        <w:rPr>
          <w:rFonts w:ascii="Times New Roman" w:hAnsi="Times New Roman" w:cs="Times New Roman"/>
          <w:color w:val="000000" w:themeColor="text1"/>
          <w:kern w:val="2"/>
          <w:sz w:val="16"/>
          <w:szCs w:val="16"/>
        </w:rPr>
      </w:pPr>
    </w:p>
    <w:p w14:paraId="6565F82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3EE58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F6A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русские авиаразведчики сообщили о начавшейся переброске в район прорыва германских войск.</w:t>
      </w:r>
    </w:p>
    <w:p w14:paraId="65239C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боях под Конюхами русская авиация, несмотря, а, возможно, благодаря своей малочисленности, работала с полной отдачей и стремилась сделать все, на что только была способна, часто по собственной инициативе. Одни и те же "Вуазены" вели разведку, атаковали пехоту с воздуха и занимались бомбардировочной деятельностью.</w:t>
      </w:r>
    </w:p>
    <w:p w14:paraId="222A8F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Брагин: "По своей инициативе я начал разговоры с командиром авиаотряда Вамелкиным о разрешении совершить ночной полет в тыл противника с целью бомбометания. Случай скоро представился. Был июнь 1917 г., шли бои под Конюхами. 2-й артиллерийский авиаотряд стоял в деревне Денисув вблизи Тарнополя. Аэродром был достаточно хорошим. К концу июня, когда развернулось наступление наших войск, из штаба 11-й армии поступили сведения, что немецкое командование перебрасывает войска и боеприпасы к фронту. Это подтвердила и авиаразведка. Переброска шла на грузовиках по шоссе и по железной дороге Львов - Злочув - Тарнополь. Воздушная разведка установила, что железнодорожная станция Злочув забита железнодорожными составами. У меня появилась мысль подвергнуть эту станцию ночной бомбардировке. Изложив свои соображения в докладной записке на имя командования, я получил разрешение на полет" (11999).</w:t>
      </w:r>
    </w:p>
    <w:p w14:paraId="55DFAE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5D9F60" w14:textId="6658D985"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(14) июля 1917 г. личный состав 45-го корпусного воздухоплавательного отряда подбил пулеметным огнем вражеский летательный аппарат после того, как тот сумел сжечь в воздухе наш привязной аэростат. Подбитый самолет опустился на нейтральной полосе в районе расположения 3-го румынского корпуса (23405).</w:t>
      </w:r>
    </w:p>
    <w:p w14:paraId="18B81A17"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012D51A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42A148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E28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в Смольный переехал ЦИК и Петросовет. Три этажа здания Смольного института благородных девиц были по вертикали разделены на две половины между институтом и Петроградским Советом и ЦИК, которые переехали в Смольный из Таврического дворца в середине августа (10739).</w:t>
      </w:r>
    </w:p>
    <w:p w14:paraId="5D04900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589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Временное правительство ввело земства в западных и южных областях (3908,259).</w:t>
      </w:r>
    </w:p>
    <w:p w14:paraId="3C49A9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D580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Временное правительство арестовало последнего военного министра царской России Михаила Беляева (4962).</w:t>
      </w:r>
    </w:p>
    <w:p w14:paraId="422817B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34A8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Финляндия провозгласила свою автономию (4962).</w:t>
      </w:r>
    </w:p>
    <w:p w14:paraId="3FEE347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5EBD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Временное правительство подписало компромиссный договор с украинской Радой и фактически признало автономию Украины (3908,259).</w:t>
      </w:r>
    </w:p>
    <w:p w14:paraId="3D93DC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6D9FD5"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в 1917 году Временное правительство публикует декларацию о национальной автономии Украины. Об этом до недавних времен в советских, так называемых исторических, трудах вообще не упоминалось. Неизвестно, вылилось бы это в полную независимость или нет, так как большевики, захватив власть, сперва отдали большую часть Украины немцам по Брестскому миру, а потом полностью завладели Украиной сами. Сейчас это, как известно, самостоятельное государство, самое большое из всех, расположенных целиком на европейской территории (14952).</w:t>
      </w:r>
    </w:p>
    <w:p w14:paraId="4499A8A9"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55E84604" w14:textId="77777777"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lastRenderedPageBreak/>
        <w:t>1 (14) июля</w:t>
      </w:r>
      <w:r w:rsidRPr="00DB68AA">
        <w:rPr>
          <w:rFonts w:ascii="Times New Roman" w:hAnsi="Times New Roman" w:cs="Times New Roman"/>
          <w:color w:val="000000" w:themeColor="text1"/>
          <w:kern w:val="2"/>
          <w:sz w:val="16"/>
          <w:szCs w:val="16"/>
        </w:rPr>
        <w:t xml:space="preserve"> в 1917 году в России впервые осуществлен переход с зимнего на летнее время.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После этого стрелки назад не перевели, и страна круглый год жила и работала,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(14939).</w:t>
      </w:r>
    </w:p>
    <w:p w14:paraId="4AD2F380" w14:textId="77777777"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p>
    <w:p w14:paraId="19D44C7F" w14:textId="77777777" w:rsidR="0039289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00875332" w14:textId="77777777" w:rsidR="00392894" w:rsidRPr="00DB68AA" w:rsidRDefault="003928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F5B56" w14:textId="77777777" w:rsidR="00392894" w:rsidRPr="00DB68AA" w:rsidRDefault="00392894" w:rsidP="00A67745">
      <w:pPr>
        <w:pStyle w:val="ae"/>
        <w:spacing w:before="0" w:after="0"/>
        <w:jc w:val="both"/>
        <w:rPr>
          <w:color w:val="000000" w:themeColor="text1"/>
          <w:kern w:val="2"/>
          <w:sz w:val="16"/>
          <w:szCs w:val="16"/>
        </w:rPr>
      </w:pPr>
      <w:r w:rsidRPr="00DB68AA">
        <w:rPr>
          <w:color w:val="000000" w:themeColor="text1"/>
          <w:kern w:val="2"/>
          <w:sz w:val="16"/>
          <w:szCs w:val="16"/>
        </w:rPr>
        <w:t>1 (14) июля 1917 г. Особое совещание по обороне в заседании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совещанием по обороне (15148).</w:t>
      </w:r>
    </w:p>
    <w:p w14:paraId="30AFD899" w14:textId="77777777" w:rsidR="00392894" w:rsidRPr="00DB68AA" w:rsidRDefault="00392894"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515292A" w14:textId="77777777"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1 (14) июля 1917 г. </w:t>
      </w:r>
      <w:r w:rsidRPr="00DB68AA">
        <w:rPr>
          <w:rFonts w:ascii="Times New Roman" w:hAnsi="Times New Roman" w:cs="Times New Roman"/>
          <w:color w:val="000000" w:themeColor="text1"/>
          <w:kern w:val="2"/>
          <w:sz w:val="16"/>
          <w:szCs w:val="16"/>
        </w:rPr>
        <w:t>Телеграмма ген. Э. К. Гермониуса ген. А. А. Маниловскому о сокращении тоннажа и отказе союзников в предоставлении России артиллерии.</w:t>
      </w:r>
    </w:p>
    <w:p w14:paraId="77D92A50" w14:textId="2E5F83F2"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499</w:t>
      </w:r>
    </w:p>
    <w:p w14:paraId="61393B24" w14:textId="6EFE8D8D" w:rsidR="00394BC0" w:rsidRPr="00DB68AA" w:rsidRDefault="00394BC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2000, оп. 1, д. 6123, л. 8. Заверенная копия.</w:t>
      </w:r>
    </w:p>
    <w:p w14:paraId="6B9ECC7C" w14:textId="77777777" w:rsidR="00394BC0" w:rsidRPr="00DB68AA" w:rsidRDefault="00394BC0" w:rsidP="00A67745">
      <w:pPr>
        <w:pStyle w:val="rtejustify"/>
        <w:spacing w:before="0" w:after="0"/>
        <w:rPr>
          <w:color w:val="000000" w:themeColor="text1"/>
          <w:kern w:val="2"/>
          <w:sz w:val="16"/>
          <w:szCs w:val="16"/>
        </w:rPr>
      </w:pPr>
      <w:r w:rsidRPr="00DB68AA">
        <w:rPr>
          <w:color w:val="000000" w:themeColor="text1"/>
          <w:kern w:val="2"/>
          <w:sz w:val="16"/>
          <w:szCs w:val="16"/>
        </w:rPr>
        <w:t>Ген. Маниковскому. Сокращение тоннажа, сокращение ввоза угля и отказ в немедленном отпуске для нас обещанной тяжелой артиллерии возбуждает во мне и ближайших сотрудниках опасения, не потребуют ли эти новые факты пересмотра планов войны. Такое мнение я сообщал английскому правительству. В видах давления на английское правительство и для разъяснения положения я считал бы крайне полезным немедленное созвание союзнической конференции по вопросам стратегическим п снабжения.</w:t>
      </w:r>
    </w:p>
    <w:p w14:paraId="4617AD47" w14:textId="77777777" w:rsidR="00394BC0" w:rsidRPr="00DB68AA" w:rsidRDefault="00394BC0" w:rsidP="00A67745">
      <w:pPr>
        <w:pStyle w:val="rtejustify"/>
        <w:spacing w:before="0" w:after="0"/>
        <w:rPr>
          <w:color w:val="000000" w:themeColor="text1"/>
          <w:kern w:val="2"/>
          <w:sz w:val="16"/>
          <w:szCs w:val="16"/>
        </w:rPr>
      </w:pPr>
      <w:r w:rsidRPr="00DB68AA">
        <w:rPr>
          <w:color w:val="000000" w:themeColor="text1"/>
          <w:kern w:val="2"/>
          <w:sz w:val="16"/>
          <w:szCs w:val="16"/>
        </w:rPr>
        <w:t>Прошу указаний. На днях представлю письмо Lloyd George Военного кабинета по вопросам артиллерии, угля и тоннажа. № 10817 (15151).</w:t>
      </w:r>
    </w:p>
    <w:p w14:paraId="155F5CEE" w14:textId="77777777" w:rsidR="00394BC0" w:rsidRPr="00DB68AA" w:rsidRDefault="00394BC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67CCBA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C9DEA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8CDCC"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(14) июля в 1917 году Германское Техническое ведомство выдало «Фоккеру» заказ на серию из двадцати </w:t>
      </w:r>
      <w:hyperlink r:id="rId361" w:tgtFrame="_blank" w:history="1">
        <w:r w:rsidRPr="00DB68AA">
          <w:rPr>
            <w:rFonts w:ascii="Times New Roman" w:hAnsi="Times New Roman" w:cs="Times New Roman"/>
            <w:color w:val="000000" w:themeColor="text1"/>
            <w:kern w:val="2"/>
            <w:sz w:val="16"/>
            <w:szCs w:val="16"/>
          </w:rPr>
          <w:t xml:space="preserve">«Fokker» „Dreidecker». </w:t>
        </w:r>
      </w:hyperlink>
      <w:r w:rsidRPr="00DB68AA">
        <w:rPr>
          <w:rFonts w:ascii="Times New Roman" w:hAnsi="Times New Roman" w:cs="Times New Roman"/>
          <w:color w:val="000000" w:themeColor="text1"/>
          <w:kern w:val="2"/>
          <w:sz w:val="16"/>
          <w:szCs w:val="16"/>
        </w:rPr>
        <w:t>Самолетам этой серии присваивалось временное войсковое обозначение "F", как классу трипланов (14952).</w:t>
      </w:r>
    </w:p>
    <w:p w14:paraId="710BE1F3"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28200A31"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(14) июля 1917 г. Фоккер получил первый серийный заказ на 20 истребителей по типу самолета V.5 со всеми доработками, требуемыми ВВС. Из них 16 надо было построить, а четыре — уже оплаченные казной опытные образцы V.4 и V.5. Первоначально они были обозначены Фоккер F I, чтобы отличать от истребителеймонопланов Е и бипланов D. На фирме самолет считали квадрипланом, рассматривая обтекатель оси колес как четвертое крыло, но озабоченное трипланами руководство IdFlieg записало самолет в этот класс, и вскоре обозначение было заменено на Фоккер Dr I — слово Dreidecker означало «триплан» (22781).</w:t>
      </w:r>
    </w:p>
    <w:p w14:paraId="7033CFE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6FE815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июля 1917 Г.Михаэлис сменил Т. фон Бетманн-Хольвег на посту канцлера Германии (3907,90).</w:t>
      </w:r>
    </w:p>
    <w:p w14:paraId="357F2B3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8C40D" w14:textId="77777777" w:rsidR="00D0336F"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7760AFA" w14:textId="77777777" w:rsidR="00D0336F" w:rsidRPr="00DB68AA" w:rsidRDefault="00D0336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8FF402" w14:textId="77777777" w:rsidR="00D0336F" w:rsidRPr="00DB68AA" w:rsidRDefault="00D0336F"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2 (15) июля 1917 по хорошо освоенному первыми русскими летчиками маршруту Москва—Тверь—Москва пролетел инструктор московской авиашколы Россинский с пассажиром, перелет назвали «рекордным для московских авиаторов». Летели 3 час 15 мин, из них не менее 2 час на высоте свыше 2000 м. Россинский взлетел с Ходынки в 4 час 15 мин на «Ньюпоре» с общей нагрузкой 290 кг (18 пудов) и позже делился впечатлениями: «Поднявшись с Ходынки и взяв должную высоту, я начал поглядывать вниз. Московские окрестности скрывались в утреннем тумане. Вдруг что-то сверкнуло мне в глаза, — это было Сенежское озеро, горевшее на утренней заре всеми цветами радуги, гладкое как зеркало. Показался город Клин. С высоты я видел его целиком, он казался не более тарелки, на которой кто-то рассыпал золоченые точечки — главы церквей. Тверская губерния определилась для меня сверкающей справа лентой реки, — это играла на солнце Волга. Повернув к Волге и держась в дальнейшем ее русла, я долетел до Твери.</w:t>
      </w:r>
    </w:p>
    <w:p w14:paraId="4B90CCBD" w14:textId="77777777" w:rsidR="00D0336F" w:rsidRPr="00DB68AA" w:rsidRDefault="00D0336F"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Иллюстрацией служила барограмма, зафиксировавшая высоту более 2000 м в течение 2 часов. Цель «длительно-высотного» полета неясна. Возможно, испытывали двухместный «Ньюпор» в полете с полной нагрузкой выше ружейно-пулеметного огня. Но, возможно, Россинский просто напомнил о себе, пока другие летчики воевали на фронтах, и к ним было приковано основное внимание общества (15464).</w:t>
      </w:r>
    </w:p>
    <w:p w14:paraId="0D0B4A9A" w14:textId="77777777" w:rsidR="00D0336F" w:rsidRPr="00DB68AA" w:rsidRDefault="00D0336F" w:rsidP="00A67745">
      <w:pPr>
        <w:pStyle w:val="2"/>
        <w:spacing w:before="0" w:beforeAutospacing="0" w:after="0" w:afterAutospacing="0"/>
        <w:jc w:val="both"/>
        <w:rPr>
          <w:b w:val="0"/>
          <w:color w:val="000000" w:themeColor="text1"/>
          <w:kern w:val="2"/>
          <w:sz w:val="16"/>
          <w:szCs w:val="16"/>
        </w:rPr>
      </w:pPr>
    </w:p>
    <w:p w14:paraId="0539A48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F6A8E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26B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июля 1917 в ночь состоялся налет русского бомбардировщика на одно из мест скопления прибывающих по ночам германских подкреплений.</w:t>
      </w:r>
    </w:p>
    <w:p w14:paraId="5A4D8D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Брагин: "Самолет "Вуазен" имел максимальный запас горючего 256 кг. Мною было налито только 130 кг, а за счет облегчения решено было взять груз бомб. На примитивных ухватках около бортов гондолы, ближе к крыльям самолета, были укреплены две пудовые бомбы. Одну двухпудовую бомбу и две двадцатифунтовых разместили в гондоле. Общая бомбовая нагрузка составляла 80 кг. Моим товарищем в полете был летчик-наблюдатель штабс-капитан Бонч-Бруевич. Вместе с нами на втором самолете "Вуазен" должен был лететь прапорщик Н.А. Андреев. Его самолет имел такую же бомбовую нагрузку, как и моя машина. Вылететь мы решили около часа ночи, чтобы произвести посадку самолетов на рассвете.</w:t>
      </w:r>
    </w:p>
    <w:p w14:paraId="6C3B64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Стояли летние июньские лунные ночи. Взлет со знакомого аэродрома не представлял трудностей. Освещение кабины я сделал от двух сухих батарей и маленькой елочной электролампочки. Горизонт при лунном освещении был достаточно хорошо виден, и вести самолет в горизонтальном полете не представляло затруднений. Сделав круг над аэродромом, я увидел, что самолет Андреева не взлетел - как потом выяснилось, из-за неисправности мотора. Мы взяли курс на высоте 800-1000 м. Залитая лунным светом местность, знакомая по многочисленным дневным полетам, облегчала ориентировку в ночном полете. Шоссе и реки были видны отчетливо. Перед Езерней я повернул самолет в тыл противника и повел его по линии железной дороги на станцию Злочув, которая являлась целью нашего полета. Пройдя линию своих и неприятельских окопов, мы оказались вблизи станции Злочув.</w:t>
      </w:r>
    </w:p>
    <w:p w14:paraId="3D9A211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 время полета я заметил, что иду с тенденцией сноса вправо, о чем поставил в известность штабс-капитана Бонч- Бруевича. От него последовало указание подвести самолет к станции Злочув, ориентируясь по окну самолета, расположенному в передней части кабины под ножным управлением. Я должен был держаться линии железной дороги по правому борту окантовки окна. Когда мы подлетели к станции на высоте 800 м, штабс-капитан Бонч-Бруевич бросил друг за другом две двадцатифунтовые бомбы. Обе бомбы разорвались от станции справа. Тогда мы сделали второй заход много левее, ориентируясь по окну и поглядывая через борт кабины. Штабс-капитан Бонч-Бруевич бросил пудовые бомбы, укрепленные на бортах кабины. Обе бомбы упали на железнодорожные пути, забитые поездными составами. Раздались два взрыва. От одной из бомб загорелся, по- видимому, вагон в составе одного из товарных поездов. Уйдя за территорию станции, чтобы сделать третий заход, мы услышали сильный взрыв и увидели, как пламя бушует среди железнодорожных составов. Очевидно, взорвался один из вагонов со снарядами. Бонч-Бруевич выбросил оставшийся груз бомб за борт самолета, и мы полетели обратно. При уходе со станции Злочув отдельные зенитные батареи открыли по нас огонь, но снаряды рвались беспорядочно. Мы заметили два прожектора, в лучц которых наш самолет не попал, хотя работа их началась после нашего первого захода. Обратный полет замедлял боковой встречный ветер. Я хорошо помнил, что имею только один бак горючего. Глядя на бензомер, Бонч-Бруевич сделал заключение, что до своего аэродрома нам не дотянуть. К счастью, мы уже прошли линию фронта и решили сесть на аэродроме в Езерне. Там стоял 35-й корпусной авиаотряд, которым командовал в то время летчик Святогор.</w:t>
      </w:r>
    </w:p>
    <w:p w14:paraId="5CF389D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Аэродром в Езерне мне тоже был знаком по дневным полетам, и я не раз совершал на нем посадки. Восток начинал светлеть, ночь подходила к концу. Земля стала видна лучше. Зайдя за Езерню, я повел самолет на посадку со стороны видневшихся зданий. Вдруг летчик-наблюдатель заметил, что из нескольких дворов по нашему самолету ведется не только винтовочный, но и пулеметный огонь. Когда я совершил посадку и осмотрел самолет, то обнаружил восемь пулевых пробоин в крыльях, оперении и гондоле. Пробоины тотчас же были заклеены кусочками перкаля и покрыты эмалитом. Обстрел нашего самолета был произведен пехотными частями, расположенными в Езерне, которые приняли наш самолет за неприятельский.</w:t>
      </w:r>
    </w:p>
    <w:p w14:paraId="05FB5F2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Я решил дожидаться полного рассвета и отдал распоряжение залить бензином оба бака. Не прошло и получаса, как мы услышали на аэродроме тревогу. Оказывается, два немецких самолета довольно низко сделали круг над аэродромом и ушли к себе в тыл. Воспользовавшись свободным временем, я сделал донесение в штаб 11-го авиадивизиона о совершенном полете. Связаться со своим отрядом мне не удалось, что вызвало тревогу всех ожидавших нашего возвращения. Когда совсем рассвело, мы взлетели с аэродрома 35-го корпусного авиаотряда и вскоре благополучно приземлились на своем аэродроме. Солдаты и офицеры уже знали через 11-й авиадивизион о нашем удачном полете. Как только я подрулил к ангару, и мы вышли из самолета, нас подхватили и на руках донесли /до беседки, расположенной у радиостанции.</w:t>
      </w:r>
    </w:p>
    <w:p w14:paraId="177D82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Произведенная днем фотосъемка станции Злочув подтвердила наши предположения о разрушениях после бомбометания. К вечеру я узнал, что аэродром 35-го корпусного авиаотряда днем был подвергнут немецкими летчиками бомбежке и обстрелу палаток, в которых находились самолеты. В результате этого два самолета выбыли из строя, а несколько оказались поврежденными. При первой же встрече со мной командир 35-го корпусного авиаотряда Свято- гор сказал мне, чтобы после ночных полетов я возвращался на свой аэродром, так как немцы отомстили ему за меня и исковыряли бомбами его аэродром" (11999).</w:t>
      </w:r>
    </w:p>
    <w:p w14:paraId="44FF93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D28A1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июля 1917 четыре новые германские дивизии остановили наступление русских войск генерала Корнилова в Галиции (4962).</w:t>
      </w:r>
    </w:p>
    <w:p w14:paraId="7708F13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BC3A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D2D6E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074515" w14:textId="66C22EF2" w:rsidR="00597FF8" w:rsidRPr="00DB68AA" w:rsidRDefault="00597F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июля 1917, протестуя против заключения делегатами Временного правительства (</w:t>
      </w:r>
      <w:hyperlink r:id="rId362" w:tooltip="Керенский, Александр Фёдорович" w:history="1">
        <w:r w:rsidRPr="00DB68AA">
          <w:rPr>
            <w:rFonts w:ascii="Times New Roman" w:hAnsi="Times New Roman" w:cs="Times New Roman"/>
            <w:color w:val="000000" w:themeColor="text1"/>
            <w:kern w:val="2"/>
            <w:sz w:val="16"/>
            <w:szCs w:val="16"/>
          </w:rPr>
          <w:t>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Ф.</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Керенский</w:t>
        </w:r>
      </w:hyperlink>
      <w:r w:rsidRPr="00DB68AA">
        <w:rPr>
          <w:rFonts w:ascii="Times New Roman" w:hAnsi="Times New Roman" w:cs="Times New Roman"/>
          <w:color w:val="000000" w:themeColor="text1"/>
          <w:kern w:val="2"/>
          <w:sz w:val="16"/>
          <w:szCs w:val="16"/>
        </w:rPr>
        <w:t xml:space="preserve">, </w:t>
      </w:r>
      <w:hyperlink r:id="rId363" w:tooltip="Терещенко, Михаил Иванович" w:history="1">
        <w:r w:rsidRPr="00DB68AA">
          <w:rPr>
            <w:rFonts w:ascii="Times New Roman" w:hAnsi="Times New Roman" w:cs="Times New Roman"/>
            <w:color w:val="000000" w:themeColor="text1"/>
            <w:kern w:val="2"/>
            <w:sz w:val="16"/>
            <w:szCs w:val="16"/>
          </w:rPr>
          <w:t>М.</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Терещенко</w:t>
        </w:r>
      </w:hyperlink>
      <w:r w:rsidRPr="00DB68AA">
        <w:rPr>
          <w:rFonts w:ascii="Times New Roman" w:hAnsi="Times New Roman" w:cs="Times New Roman"/>
          <w:color w:val="000000" w:themeColor="text1"/>
          <w:kern w:val="2"/>
          <w:sz w:val="16"/>
          <w:szCs w:val="16"/>
        </w:rPr>
        <w:t xml:space="preserve"> и </w:t>
      </w:r>
      <w:hyperlink r:id="rId364" w:tooltip="Церетели, Ираклий Георгиевич" w:history="1">
        <w:r w:rsidRPr="00DB68AA">
          <w:rPr>
            <w:rFonts w:ascii="Times New Roman" w:hAnsi="Times New Roman" w:cs="Times New Roman"/>
            <w:color w:val="000000" w:themeColor="text1"/>
            <w:kern w:val="2"/>
            <w:sz w:val="16"/>
            <w:szCs w:val="16"/>
          </w:rPr>
          <w:t>И.</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Церетели</w:t>
        </w:r>
      </w:hyperlink>
      <w:r w:rsidRPr="00DB68AA">
        <w:rPr>
          <w:rFonts w:ascii="Times New Roman" w:hAnsi="Times New Roman" w:cs="Times New Roman"/>
          <w:color w:val="000000" w:themeColor="text1"/>
          <w:kern w:val="2"/>
          <w:sz w:val="16"/>
          <w:szCs w:val="16"/>
        </w:rPr>
        <w:t>) соглашения с Украинской центральной радой и опубликования Временным правительством декларации по украинскому вопросу (в которой говорилось о признании Временным правительством Генерального секретариата как высшего распорядительного органа Украины, а также о том, что правительство благосклонно отнесётся к разработке Украинской радой проекта национально-политического статута Украины), в отставку ушли члены правительства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 кадеты </w:t>
      </w:r>
      <w:hyperlink r:id="rId365" w:tooltip="Шаховской, Дмитрий Иванович" w:history="1">
        <w:r w:rsidRPr="00DB68AA">
          <w:rPr>
            <w:rFonts w:ascii="Times New Roman" w:hAnsi="Times New Roman" w:cs="Times New Roman"/>
            <w:color w:val="000000" w:themeColor="text1"/>
            <w:kern w:val="2"/>
            <w:sz w:val="16"/>
            <w:szCs w:val="16"/>
          </w:rPr>
          <w:t>Д.</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Шаховской</w:t>
        </w:r>
      </w:hyperlink>
      <w:r w:rsidRPr="00DB68AA">
        <w:rPr>
          <w:rFonts w:ascii="Times New Roman" w:hAnsi="Times New Roman" w:cs="Times New Roman"/>
          <w:color w:val="000000" w:themeColor="text1"/>
          <w:kern w:val="2"/>
          <w:sz w:val="16"/>
          <w:szCs w:val="16"/>
        </w:rPr>
        <w:t xml:space="preserve">, </w:t>
      </w:r>
      <w:hyperlink r:id="rId366" w:tooltip="Мануйлов, Александр Аполлонович" w:history="1">
        <w:r w:rsidRPr="00DB68AA">
          <w:rPr>
            <w:rFonts w:ascii="Times New Roman" w:hAnsi="Times New Roman" w:cs="Times New Roman"/>
            <w:color w:val="000000" w:themeColor="text1"/>
            <w:kern w:val="2"/>
            <w:sz w:val="16"/>
            <w:szCs w:val="16"/>
          </w:rPr>
          <w:t>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Мануйлов</w:t>
        </w:r>
      </w:hyperlink>
      <w:r w:rsidRPr="00DB68AA">
        <w:rPr>
          <w:rFonts w:ascii="Times New Roman" w:hAnsi="Times New Roman" w:cs="Times New Roman"/>
          <w:color w:val="000000" w:themeColor="text1"/>
          <w:kern w:val="2"/>
          <w:sz w:val="16"/>
          <w:szCs w:val="16"/>
        </w:rPr>
        <w:t xml:space="preserve">, </w:t>
      </w:r>
      <w:hyperlink r:id="rId367" w:tooltip="Шингарёв, Андрей Иванович" w:history="1">
        <w:r w:rsidRPr="00DB68AA">
          <w:rPr>
            <w:rFonts w:ascii="Times New Roman" w:hAnsi="Times New Roman" w:cs="Times New Roman"/>
            <w:color w:val="000000" w:themeColor="text1"/>
            <w:kern w:val="2"/>
            <w:sz w:val="16"/>
            <w:szCs w:val="16"/>
          </w:rPr>
          <w:t>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Шингарёв</w:t>
        </w:r>
      </w:hyperlink>
      <w:r w:rsidRPr="00DB68AA">
        <w:rPr>
          <w:rFonts w:ascii="Times New Roman" w:hAnsi="Times New Roman" w:cs="Times New Roman"/>
          <w:color w:val="000000" w:themeColor="text1"/>
          <w:kern w:val="2"/>
          <w:sz w:val="16"/>
          <w:szCs w:val="16"/>
        </w:rPr>
        <w:t xml:space="preserve">. Информацию о том, что из состава кабинета вышли </w:t>
      </w:r>
      <w:r w:rsidRPr="00DB68AA">
        <w:rPr>
          <w:rFonts w:ascii="Times New Roman" w:hAnsi="Times New Roman" w:cs="Times New Roman"/>
          <w:bCs/>
          <w:color w:val="000000" w:themeColor="text1"/>
          <w:kern w:val="2"/>
          <w:sz w:val="16"/>
          <w:szCs w:val="16"/>
        </w:rPr>
        <w:t>пять</w:t>
      </w:r>
      <w:r w:rsidRPr="00DB68AA">
        <w:rPr>
          <w:rFonts w:ascii="Times New Roman" w:hAnsi="Times New Roman" w:cs="Times New Roman"/>
          <w:color w:val="000000" w:themeColor="text1"/>
          <w:kern w:val="2"/>
          <w:sz w:val="16"/>
          <w:szCs w:val="16"/>
        </w:rPr>
        <w:t xml:space="preserve"> министров (включая 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Степанова и Н.</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Некрасова, «который, впрочем, покинув партию кадетов, в правительстве остался») прессе сообщил глава правительства князь </w:t>
      </w:r>
      <w:hyperlink r:id="rId368" w:tooltip="Львов, Георгий Евгеньевич" w:history="1">
        <w:r w:rsidRPr="00DB68AA">
          <w:rPr>
            <w:rFonts w:ascii="Times New Roman" w:hAnsi="Times New Roman" w:cs="Times New Roman"/>
            <w:color w:val="000000" w:themeColor="text1"/>
            <w:kern w:val="2"/>
            <w:sz w:val="16"/>
            <w:szCs w:val="16"/>
          </w:rPr>
          <w:t>Г.</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Е.</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Львов</w:t>
        </w:r>
      </w:hyperlink>
      <w:r w:rsidRPr="00DB68AA">
        <w:rPr>
          <w:rFonts w:ascii="Times New Roman" w:hAnsi="Times New Roman" w:cs="Times New Roman"/>
          <w:color w:val="000000" w:themeColor="text1"/>
          <w:kern w:val="2"/>
          <w:sz w:val="16"/>
          <w:szCs w:val="16"/>
        </w:rPr>
        <w:t xml:space="preserve"> днём 3 (16) июля. Некоторые наблюдатели считали, что последовавшие события были непосредственно связаны с этим распадом правительственной коалиции. Как пишет 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Т.</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Логинов, из информации о правительственном кризисе рабочие и солдаты сделали свой вывод: прежде в правительстве было 10 «министров-капиталистов», «которые, якобы, и являлись причиной всех зол», теперь их осталось только пять</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осталось сбросить и их, «</w:t>
      </w:r>
      <w:r w:rsidRPr="00DB68AA">
        <w:rPr>
          <w:rFonts w:ascii="Times New Roman" w:hAnsi="Times New Roman" w:cs="Times New Roman"/>
          <w:iCs/>
          <w:color w:val="000000" w:themeColor="text1"/>
          <w:kern w:val="2"/>
          <w:sz w:val="16"/>
          <w:szCs w:val="16"/>
        </w:rPr>
        <w:t>и</w:t>
      </w:r>
      <w:r w:rsidR="00E52569" w:rsidRPr="00DB68AA">
        <w:rPr>
          <w:rFonts w:ascii="Times New Roman" w:hAnsi="Times New Roman" w:cs="Times New Roman"/>
          <w:iCs/>
          <w:color w:val="000000" w:themeColor="text1"/>
          <w:kern w:val="2"/>
          <w:sz w:val="16"/>
          <w:szCs w:val="16"/>
        </w:rPr>
        <w:t xml:space="preserve"> </w:t>
      </w:r>
      <w:r w:rsidRPr="00DB68AA">
        <w:rPr>
          <w:rFonts w:ascii="Times New Roman" w:hAnsi="Times New Roman" w:cs="Times New Roman"/>
          <w:iCs/>
          <w:color w:val="000000" w:themeColor="text1"/>
          <w:kern w:val="2"/>
          <w:sz w:val="16"/>
          <w:szCs w:val="16"/>
        </w:rPr>
        <w:t>— если как следует нажать на „соглашателей“</w:t>
      </w:r>
      <w:r w:rsidR="00E52569" w:rsidRPr="00DB68AA">
        <w:rPr>
          <w:rFonts w:ascii="Times New Roman" w:hAnsi="Times New Roman" w:cs="Times New Roman"/>
          <w:iCs/>
          <w:color w:val="000000" w:themeColor="text1"/>
          <w:kern w:val="2"/>
          <w:sz w:val="16"/>
          <w:szCs w:val="16"/>
        </w:rPr>
        <w:t xml:space="preserve"> </w:t>
      </w:r>
      <w:r w:rsidRPr="00DB68AA">
        <w:rPr>
          <w:rFonts w:ascii="Times New Roman" w:hAnsi="Times New Roman" w:cs="Times New Roman"/>
          <w:iCs/>
          <w:color w:val="000000" w:themeColor="text1"/>
          <w:kern w:val="2"/>
          <w:sz w:val="16"/>
          <w:szCs w:val="16"/>
        </w:rPr>
        <w:t>— власть перейдёт к Советам. Важно лишь не упустить момент. Может быть, столь определённо масса и не формулировала свою задачу, но вновь поднявшаяся революционная волна имела именно такой вектор движения</w:t>
      </w:r>
      <w:r w:rsidRPr="00DB68AA">
        <w:rPr>
          <w:rFonts w:ascii="Times New Roman" w:hAnsi="Times New Roman" w:cs="Times New Roman"/>
          <w:color w:val="000000" w:themeColor="text1"/>
          <w:kern w:val="2"/>
          <w:sz w:val="16"/>
          <w:szCs w:val="16"/>
        </w:rPr>
        <w:t>». Указывается также, что июльские события отчасти были обусловлены предшествовавшей им агитаторской деятельностью радикальных большевиков и анархистов (17029).</w:t>
      </w:r>
    </w:p>
    <w:p w14:paraId="78F235C7" w14:textId="77777777" w:rsidR="00597FF8" w:rsidRPr="00DB68AA" w:rsidRDefault="00597F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61C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июля 1917 произошел новый правительственный кризис из-за отставки кадетов, несогласных с курсом в отношении Украины (1348,85).</w:t>
      </w:r>
    </w:p>
    <w:p w14:paraId="2890F0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6A9CC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июля 1917 кадеты вышли из Временного правительства России из-за намерения левых министров признать автономию Украины (4962).</w:t>
      </w:r>
    </w:p>
    <w:p w14:paraId="240C986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F0CF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7E15B5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ACD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Д.П.Г. уже в качестве заводчика предложил Морскому ведомству построить 50 лл школьного типа под мотор Рон 110 или 125 нр (2808,23).</w:t>
      </w:r>
    </w:p>
    <w:p w14:paraId="7126173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4B6E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5F978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C37D9" w14:textId="77777777" w:rsidR="00053D91" w:rsidRPr="00DB68AA" w:rsidRDefault="00053D9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ввели смертную казнь на фронте за дезертирство</w:t>
      </w:r>
      <w:r w:rsidR="00135C75" w:rsidRPr="00DB68AA">
        <w:rPr>
          <w:rFonts w:ascii="Times New Roman" w:hAnsi="Times New Roman" w:cs="Times New Roman"/>
          <w:color w:val="000000" w:themeColor="text1"/>
          <w:kern w:val="2"/>
          <w:sz w:val="16"/>
          <w:szCs w:val="16"/>
        </w:rPr>
        <w:t xml:space="preserve"> (12629)</w:t>
      </w:r>
      <w:r w:rsidRPr="00DB68AA">
        <w:rPr>
          <w:rFonts w:ascii="Times New Roman" w:hAnsi="Times New Roman" w:cs="Times New Roman"/>
          <w:color w:val="000000" w:themeColor="text1"/>
          <w:kern w:val="2"/>
          <w:sz w:val="16"/>
          <w:szCs w:val="16"/>
        </w:rPr>
        <w:t>.</w:t>
      </w:r>
    </w:p>
    <w:p w14:paraId="0447370F" w14:textId="77777777" w:rsidR="00053D91" w:rsidRPr="00DB68AA" w:rsidRDefault="00053D9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7E8E8" w14:textId="2CEECFE6" w:rsidR="003431D2" w:rsidRPr="00DB68AA" w:rsidRDefault="006E5CD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3-(</w:t>
      </w:r>
      <w:r w:rsidR="003431D2" w:rsidRPr="00DB68AA">
        <w:rPr>
          <w:rFonts w:ascii="Times New Roman" w:hAnsi="Times New Roman" w:cs="Times New Roman"/>
          <w:color w:val="000000" w:themeColor="text1"/>
          <w:kern w:val="2"/>
          <w:sz w:val="16"/>
          <w:szCs w:val="16"/>
          <w:lang w:val="en-US"/>
        </w:rPr>
        <w:t>16-23</w:t>
      </w:r>
      <w:r w:rsidRPr="00DB68AA">
        <w:rPr>
          <w:rFonts w:ascii="Times New Roman" w:hAnsi="Times New Roman" w:cs="Times New Roman"/>
          <w:color w:val="000000" w:themeColor="text1"/>
          <w:kern w:val="2"/>
          <w:sz w:val="16"/>
          <w:szCs w:val="16"/>
          <w:lang w:val="en-US"/>
        </w:rPr>
        <w:t>)</w:t>
      </w:r>
      <w:r w:rsidR="003431D2" w:rsidRPr="00DB68AA">
        <w:rPr>
          <w:rFonts w:ascii="Times New Roman" w:hAnsi="Times New Roman" w:cs="Times New Roman"/>
          <w:color w:val="000000" w:themeColor="text1"/>
          <w:kern w:val="2"/>
          <w:sz w:val="16"/>
          <w:szCs w:val="16"/>
          <w:lang w:val="en-US"/>
        </w:rPr>
        <w:t xml:space="preserve"> July, 1917 Retreat of Russians on a front of 155 miles (1036).</w:t>
      </w:r>
    </w:p>
    <w:p w14:paraId="1F4ED7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AB9E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3-10 (16-23) июля 1917 состоялось отступление российских частей на фронте в 155 миль (1036).</w:t>
      </w:r>
    </w:p>
    <w:p w14:paraId="08E40B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9F8A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г Корнилова назначили ГК (3481).</w:t>
      </w:r>
    </w:p>
    <w:p w14:paraId="168FC2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C8A0B"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в 1917 году генерал Корнилов назначается главнокомандующим (14954).</w:t>
      </w:r>
    </w:p>
    <w:p w14:paraId="5BB892FF"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52EC3A0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4B7AB5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938CA2" w14:textId="4B4C8EB5"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3 (16) июля </w:t>
      </w:r>
      <w:r w:rsidR="006B559B" w:rsidRPr="00DB68AA">
        <w:rPr>
          <w:color w:val="000000" w:themeColor="text1"/>
          <w:kern w:val="2"/>
          <w:sz w:val="16"/>
          <w:szCs w:val="16"/>
        </w:rPr>
        <w:t xml:space="preserve">1917 утром </w:t>
      </w:r>
      <w:r w:rsidRPr="00DB68AA">
        <w:rPr>
          <w:color w:val="000000" w:themeColor="text1"/>
          <w:kern w:val="2"/>
          <w:sz w:val="16"/>
          <w:szCs w:val="16"/>
        </w:rPr>
        <w:t>в расположении 1-го пулемётного полка начался митинг. На нём выступил анархист Блейхман. «Его решение всегда было при нём: надо выходить с оружием в руках. Организация? „Нас организует улица“. Задача? „свергнуть Временное правительство…“»,</w:t>
      </w:r>
      <w:r w:rsidR="00E52569" w:rsidRPr="00DB68AA">
        <w:rPr>
          <w:color w:val="000000" w:themeColor="text1"/>
          <w:kern w:val="2"/>
          <w:sz w:val="16"/>
          <w:szCs w:val="16"/>
        </w:rPr>
        <w:t xml:space="preserve"> </w:t>
      </w:r>
      <w:r w:rsidRPr="00DB68AA">
        <w:rPr>
          <w:color w:val="000000" w:themeColor="text1"/>
          <w:kern w:val="2"/>
          <w:sz w:val="16"/>
          <w:szCs w:val="16"/>
        </w:rPr>
        <w:t>— писал Л.</w:t>
      </w:r>
      <w:r w:rsidR="00E52569" w:rsidRPr="00DB68AA">
        <w:rPr>
          <w:color w:val="000000" w:themeColor="text1"/>
          <w:kern w:val="2"/>
          <w:sz w:val="16"/>
          <w:szCs w:val="16"/>
        </w:rPr>
        <w:t xml:space="preserve"> </w:t>
      </w:r>
      <w:r w:rsidRPr="00DB68AA">
        <w:rPr>
          <w:color w:val="000000" w:themeColor="text1"/>
          <w:kern w:val="2"/>
          <w:sz w:val="16"/>
          <w:szCs w:val="16"/>
        </w:rPr>
        <w:t>Д.</w:t>
      </w:r>
      <w:r w:rsidR="00E52569" w:rsidRPr="00DB68AA">
        <w:rPr>
          <w:color w:val="000000" w:themeColor="text1"/>
          <w:kern w:val="2"/>
          <w:sz w:val="16"/>
          <w:szCs w:val="16"/>
        </w:rPr>
        <w:t xml:space="preserve"> </w:t>
      </w:r>
      <w:r w:rsidRPr="00DB68AA">
        <w:rPr>
          <w:color w:val="000000" w:themeColor="text1"/>
          <w:kern w:val="2"/>
          <w:sz w:val="16"/>
          <w:szCs w:val="16"/>
        </w:rPr>
        <w:t>Троцкий. Выступали также анархисты П. Колобушкин и Н. Павлов.</w:t>
      </w:r>
    </w:p>
    <w:p w14:paraId="6086F559" w14:textId="2D8E9558"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По свидетельству </w:t>
      </w:r>
      <w:hyperlink r:id="rId369" w:tooltip="Ф.Ф. Раскольников" w:history="1">
        <w:r w:rsidRPr="00DB68AA">
          <w:rPr>
            <w:rStyle w:val="a5"/>
            <w:color w:val="000000" w:themeColor="text1"/>
            <w:kern w:val="2"/>
            <w:sz w:val="16"/>
            <w:szCs w:val="16"/>
            <w:u w:val="none"/>
          </w:rPr>
          <w:t>Ф.Ф. Раскольникова</w:t>
        </w:r>
      </w:hyperlink>
      <w:r w:rsidRPr="00DB68AA">
        <w:rPr>
          <w:color w:val="000000" w:themeColor="text1"/>
          <w:kern w:val="2"/>
          <w:sz w:val="16"/>
          <w:szCs w:val="16"/>
        </w:rPr>
        <w:t xml:space="preserve">, 1-й пулемётный полк направил своих делегатов в </w:t>
      </w:r>
      <w:hyperlink r:id="rId370" w:tooltip="Кронштадт" w:history="1">
        <w:r w:rsidRPr="00DB68AA">
          <w:rPr>
            <w:rStyle w:val="a5"/>
            <w:color w:val="000000" w:themeColor="text1"/>
            <w:kern w:val="2"/>
            <w:sz w:val="16"/>
            <w:szCs w:val="16"/>
          </w:rPr>
          <w:t>Кронштадт</w:t>
        </w:r>
      </w:hyperlink>
      <w:r w:rsidRPr="00DB68AA">
        <w:rPr>
          <w:color w:val="000000" w:themeColor="text1"/>
          <w:kern w:val="2"/>
          <w:sz w:val="16"/>
          <w:szCs w:val="16"/>
        </w:rPr>
        <w:t>, призывая вооружиться и двинуться на Петроград. По его оценке, прибывшие делегаты находились под влиянием анархистов. В Кронштадте была создана организационная комиссия по руководству демонстрацией, в которую вошли Ф.</w:t>
      </w:r>
      <w:r w:rsidR="00E52569" w:rsidRPr="00DB68AA">
        <w:rPr>
          <w:color w:val="000000" w:themeColor="text1"/>
          <w:kern w:val="2"/>
          <w:sz w:val="16"/>
          <w:szCs w:val="16"/>
        </w:rPr>
        <w:t xml:space="preserve"> </w:t>
      </w:r>
      <w:r w:rsidRPr="00DB68AA">
        <w:rPr>
          <w:color w:val="000000" w:themeColor="text1"/>
          <w:kern w:val="2"/>
          <w:sz w:val="16"/>
          <w:szCs w:val="16"/>
        </w:rPr>
        <w:t>Ф.</w:t>
      </w:r>
      <w:r w:rsidR="00E52569" w:rsidRPr="00DB68AA">
        <w:rPr>
          <w:color w:val="000000" w:themeColor="text1"/>
          <w:kern w:val="2"/>
          <w:sz w:val="16"/>
          <w:szCs w:val="16"/>
        </w:rPr>
        <w:t xml:space="preserve"> </w:t>
      </w:r>
      <w:r w:rsidRPr="00DB68AA">
        <w:rPr>
          <w:color w:val="000000" w:themeColor="text1"/>
          <w:kern w:val="2"/>
          <w:sz w:val="16"/>
          <w:szCs w:val="16"/>
        </w:rPr>
        <w:t>Раскольников (большевик), С.</w:t>
      </w:r>
      <w:r w:rsidR="00E52569" w:rsidRPr="00DB68AA">
        <w:rPr>
          <w:color w:val="000000" w:themeColor="text1"/>
          <w:kern w:val="2"/>
          <w:sz w:val="16"/>
          <w:szCs w:val="16"/>
        </w:rPr>
        <w:t xml:space="preserve"> </w:t>
      </w:r>
      <w:r w:rsidRPr="00DB68AA">
        <w:rPr>
          <w:color w:val="000000" w:themeColor="text1"/>
          <w:kern w:val="2"/>
          <w:sz w:val="16"/>
          <w:szCs w:val="16"/>
        </w:rPr>
        <w:t>С.</w:t>
      </w:r>
      <w:r w:rsidR="00E52569" w:rsidRPr="00DB68AA">
        <w:rPr>
          <w:color w:val="000000" w:themeColor="text1"/>
          <w:kern w:val="2"/>
          <w:sz w:val="16"/>
          <w:szCs w:val="16"/>
        </w:rPr>
        <w:t xml:space="preserve"> </w:t>
      </w:r>
      <w:r w:rsidRPr="00DB68AA">
        <w:rPr>
          <w:color w:val="000000" w:themeColor="text1"/>
          <w:kern w:val="2"/>
          <w:sz w:val="16"/>
          <w:szCs w:val="16"/>
        </w:rPr>
        <w:t xml:space="preserve">Гредюшко, </w:t>
      </w:r>
      <w:hyperlink r:id="rId371" w:tooltip="Рошаль, Семён Григорьевич" w:history="1">
        <w:r w:rsidRPr="00DB68AA">
          <w:rPr>
            <w:rStyle w:val="a5"/>
            <w:color w:val="000000" w:themeColor="text1"/>
            <w:kern w:val="2"/>
            <w:sz w:val="16"/>
            <w:szCs w:val="16"/>
          </w:rPr>
          <w:t>С.</w:t>
        </w:r>
        <w:r w:rsidR="00E52569" w:rsidRPr="00DB68AA">
          <w:rPr>
            <w:rStyle w:val="a5"/>
            <w:color w:val="000000" w:themeColor="text1"/>
            <w:kern w:val="2"/>
            <w:sz w:val="16"/>
            <w:szCs w:val="16"/>
          </w:rPr>
          <w:t xml:space="preserve"> </w:t>
        </w:r>
        <w:r w:rsidRPr="00DB68AA">
          <w:rPr>
            <w:rStyle w:val="a5"/>
            <w:color w:val="000000" w:themeColor="text1"/>
            <w:kern w:val="2"/>
            <w:sz w:val="16"/>
            <w:szCs w:val="16"/>
          </w:rPr>
          <w:t>М.</w:t>
        </w:r>
        <w:r w:rsidR="00E52569" w:rsidRPr="00DB68AA">
          <w:rPr>
            <w:rStyle w:val="a5"/>
            <w:color w:val="000000" w:themeColor="text1"/>
            <w:kern w:val="2"/>
            <w:sz w:val="16"/>
            <w:szCs w:val="16"/>
          </w:rPr>
          <w:t xml:space="preserve"> </w:t>
        </w:r>
        <w:r w:rsidRPr="00DB68AA">
          <w:rPr>
            <w:rStyle w:val="a5"/>
            <w:color w:val="000000" w:themeColor="text1"/>
            <w:kern w:val="2"/>
            <w:sz w:val="16"/>
            <w:szCs w:val="16"/>
          </w:rPr>
          <w:t>Рошаль</w:t>
        </w:r>
      </w:hyperlink>
      <w:r w:rsidRPr="00DB68AA">
        <w:rPr>
          <w:color w:val="000000" w:themeColor="text1"/>
          <w:kern w:val="2"/>
          <w:sz w:val="16"/>
          <w:szCs w:val="16"/>
        </w:rPr>
        <w:t xml:space="preserve"> (большевик), П.</w:t>
      </w:r>
      <w:r w:rsidR="00E52569" w:rsidRPr="00DB68AA">
        <w:rPr>
          <w:color w:val="000000" w:themeColor="text1"/>
          <w:kern w:val="2"/>
          <w:sz w:val="16"/>
          <w:szCs w:val="16"/>
        </w:rPr>
        <w:t xml:space="preserve"> </w:t>
      </w:r>
      <w:r w:rsidRPr="00DB68AA">
        <w:rPr>
          <w:color w:val="000000" w:themeColor="text1"/>
          <w:kern w:val="2"/>
          <w:sz w:val="16"/>
          <w:szCs w:val="16"/>
        </w:rPr>
        <w:t>Н.</w:t>
      </w:r>
      <w:r w:rsidR="00E52569" w:rsidRPr="00DB68AA">
        <w:rPr>
          <w:color w:val="000000" w:themeColor="text1"/>
          <w:kern w:val="2"/>
          <w:sz w:val="16"/>
          <w:szCs w:val="16"/>
        </w:rPr>
        <w:t xml:space="preserve"> </w:t>
      </w:r>
      <w:r w:rsidRPr="00DB68AA">
        <w:rPr>
          <w:color w:val="000000" w:themeColor="text1"/>
          <w:kern w:val="2"/>
          <w:sz w:val="16"/>
          <w:szCs w:val="16"/>
        </w:rPr>
        <w:t>Беляевский (эсер), А. Павлов, А.</w:t>
      </w:r>
      <w:r w:rsidR="00E52569" w:rsidRPr="00DB68AA">
        <w:rPr>
          <w:color w:val="000000" w:themeColor="text1"/>
          <w:kern w:val="2"/>
          <w:sz w:val="16"/>
          <w:szCs w:val="16"/>
        </w:rPr>
        <w:t xml:space="preserve"> </w:t>
      </w:r>
      <w:r w:rsidRPr="00DB68AA">
        <w:rPr>
          <w:color w:val="000000" w:themeColor="text1"/>
          <w:kern w:val="2"/>
          <w:sz w:val="16"/>
          <w:szCs w:val="16"/>
        </w:rPr>
        <w:t>К.</w:t>
      </w:r>
      <w:r w:rsidR="00E52569" w:rsidRPr="00DB68AA">
        <w:rPr>
          <w:color w:val="000000" w:themeColor="text1"/>
          <w:kern w:val="2"/>
          <w:sz w:val="16"/>
          <w:szCs w:val="16"/>
        </w:rPr>
        <w:t xml:space="preserve"> </w:t>
      </w:r>
      <w:r w:rsidRPr="00DB68AA">
        <w:rPr>
          <w:color w:val="000000" w:themeColor="text1"/>
          <w:kern w:val="2"/>
          <w:sz w:val="16"/>
          <w:szCs w:val="16"/>
        </w:rPr>
        <w:t>Самоуков, Г. Попуриди (эсер), М.</w:t>
      </w:r>
      <w:r w:rsidR="00E52569" w:rsidRPr="00DB68AA">
        <w:rPr>
          <w:color w:val="000000" w:themeColor="text1"/>
          <w:kern w:val="2"/>
          <w:sz w:val="16"/>
          <w:szCs w:val="16"/>
        </w:rPr>
        <w:t xml:space="preserve"> </w:t>
      </w:r>
      <w:r w:rsidRPr="00DB68AA">
        <w:rPr>
          <w:color w:val="000000" w:themeColor="text1"/>
          <w:kern w:val="2"/>
          <w:sz w:val="16"/>
          <w:szCs w:val="16"/>
        </w:rPr>
        <w:t>М.</w:t>
      </w:r>
      <w:r w:rsidR="00E52569" w:rsidRPr="00DB68AA">
        <w:rPr>
          <w:color w:val="000000" w:themeColor="text1"/>
          <w:kern w:val="2"/>
          <w:sz w:val="16"/>
          <w:szCs w:val="16"/>
        </w:rPr>
        <w:t xml:space="preserve"> </w:t>
      </w:r>
      <w:r w:rsidRPr="00DB68AA">
        <w:rPr>
          <w:color w:val="000000" w:themeColor="text1"/>
          <w:kern w:val="2"/>
          <w:sz w:val="16"/>
          <w:szCs w:val="16"/>
        </w:rPr>
        <w:t>Мартынов, А.</w:t>
      </w:r>
      <w:r w:rsidR="00E52569" w:rsidRPr="00DB68AA">
        <w:rPr>
          <w:color w:val="000000" w:themeColor="text1"/>
          <w:kern w:val="2"/>
          <w:sz w:val="16"/>
          <w:szCs w:val="16"/>
        </w:rPr>
        <w:t xml:space="preserve"> </w:t>
      </w:r>
      <w:r w:rsidRPr="00DB68AA">
        <w:rPr>
          <w:color w:val="000000" w:themeColor="text1"/>
          <w:kern w:val="2"/>
          <w:sz w:val="16"/>
          <w:szCs w:val="16"/>
        </w:rPr>
        <w:t>И.</w:t>
      </w:r>
      <w:r w:rsidR="00E52569" w:rsidRPr="00DB68AA">
        <w:rPr>
          <w:color w:val="000000" w:themeColor="text1"/>
          <w:kern w:val="2"/>
          <w:sz w:val="16"/>
          <w:szCs w:val="16"/>
        </w:rPr>
        <w:t xml:space="preserve"> </w:t>
      </w:r>
      <w:r w:rsidRPr="00DB68AA">
        <w:rPr>
          <w:color w:val="000000" w:themeColor="text1"/>
          <w:kern w:val="2"/>
          <w:sz w:val="16"/>
          <w:szCs w:val="16"/>
        </w:rPr>
        <w:t>Ремнев.</w:t>
      </w:r>
    </w:p>
    <w:p w14:paraId="347F30A6"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В ЦК большевиков информацию о развитии событий получили около 4 часов дня. Члены ЦК высказались против участия в демонстрации, на что впоследствии лидеры большевиков указывали как на доказательство непричастности к произошедшим событиям. Соответствующее обращение было решено опубликовать в «Правде». Однако, когда о решении ЦК сообщили делегатам пулемётчиков, те заявили, что «лучше выйдут из партии, но не пойдут против постановления полка».</w:t>
      </w:r>
    </w:p>
    <w:p w14:paraId="0E7A1791" w14:textId="533873C8"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Каменев, дозвонившись до Кронштадта, сказал Раскольникову, что партия не дала санкции на выступление и нужно удержать кронштадтцев. «А как сдержать их?</w:t>
      </w:r>
      <w:r w:rsidR="00E52569" w:rsidRPr="00DB68AA">
        <w:rPr>
          <w:color w:val="000000" w:themeColor="text1"/>
          <w:kern w:val="2"/>
          <w:sz w:val="16"/>
          <w:szCs w:val="16"/>
        </w:rPr>
        <w:t xml:space="preserve"> </w:t>
      </w:r>
      <w:r w:rsidRPr="00DB68AA">
        <w:rPr>
          <w:color w:val="000000" w:themeColor="text1"/>
          <w:kern w:val="2"/>
          <w:sz w:val="16"/>
          <w:szCs w:val="16"/>
        </w:rPr>
        <w:t>— пишет очевидец.</w:t>
      </w:r>
      <w:r w:rsidR="00E52569" w:rsidRPr="00DB68AA">
        <w:rPr>
          <w:color w:val="000000" w:themeColor="text1"/>
          <w:kern w:val="2"/>
          <w:sz w:val="16"/>
          <w:szCs w:val="16"/>
        </w:rPr>
        <w:t xml:space="preserve"> </w:t>
      </w:r>
      <w:r w:rsidRPr="00DB68AA">
        <w:rPr>
          <w:color w:val="000000" w:themeColor="text1"/>
          <w:kern w:val="2"/>
          <w:sz w:val="16"/>
          <w:szCs w:val="16"/>
        </w:rPr>
        <w:t xml:space="preserve">— Кто сдержит катящуюся с вершин Альп лавину?..» </w:t>
      </w:r>
    </w:p>
    <w:p w14:paraId="7CE6BF2F"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Согласно Р. Пайпсу, большевики, узнав о начале волнений в воинских частях, предприняли попытку провести через рабочую секцию </w:t>
      </w:r>
      <w:hyperlink r:id="rId372" w:tooltip="Петроградский совет рабочих и солдатских депутатов" w:history="1">
        <w:r w:rsidRPr="00DB68AA">
          <w:rPr>
            <w:rStyle w:val="a5"/>
            <w:color w:val="000000" w:themeColor="text1"/>
            <w:kern w:val="2"/>
            <w:sz w:val="16"/>
            <w:szCs w:val="16"/>
          </w:rPr>
          <w:t>Петроградского Совета</w:t>
        </w:r>
      </w:hyperlink>
      <w:r w:rsidRPr="00DB68AA">
        <w:rPr>
          <w:color w:val="000000" w:themeColor="text1"/>
          <w:kern w:val="2"/>
          <w:sz w:val="16"/>
          <w:szCs w:val="16"/>
        </w:rPr>
        <w:t xml:space="preserve"> резолюцию о необходимости передачи власти Советам и тем поставить солдатскую секцию, Исполком Совета и Пленум перед свершившимся фактом, произошедшим якобы под непреодолимым давлением масс. Для этого большевики потребовали от Исполкома созыва немедленной чрезвычайной сессии рабочей секции на три часа дня; при этом времени на оповещение меньшевиков и эсеров не оставалось. Большевики же явились на заседание в полном составе, получив таким образом на сессии временное большинство.</w:t>
      </w:r>
    </w:p>
    <w:p w14:paraId="3B41600A"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Зиновьев, открывая заседание Петроградского Совета, потребовал, чтобы Совет взял в свои руки всю полноту власти. Присутствовавшие меньшевики и эсеры, не соглашаясь с ним, со своей стороны требовали, чтобы большевики помогли остановить выступление 1-го пулемётного полка. Когда же те, как утверждает Р. Пайпс, отказались выполнить это требование, меньшевики и эсеры покинули заседание, дав своим оппонентам свободу действий. После этого было избрано Бюро рабочей секции, которое сразу одобрило резолюцию, начинавшуюся словами: «Ввиду кризиса власти рабочая секция считает необходимым настаивать на том, чтобы Всер. съезд СРС и К. Деп. взял в свои руки всю власть». Этот призыв означал, как пишет Пайпс, что Временное правительство должно быть свергнуто. </w:t>
      </w:r>
    </w:p>
    <w:p w14:paraId="560E441C"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Военный министр Временного правительства </w:t>
      </w:r>
      <w:hyperlink r:id="rId373" w:tooltip="Керенский, Александр Фёдорович" w:history="1">
        <w:r w:rsidRPr="00DB68AA">
          <w:rPr>
            <w:rStyle w:val="a5"/>
            <w:color w:val="000000" w:themeColor="text1"/>
            <w:kern w:val="2"/>
            <w:sz w:val="16"/>
            <w:szCs w:val="16"/>
          </w:rPr>
          <w:t>Керенский А. Ф.</w:t>
        </w:r>
      </w:hyperlink>
      <w:r w:rsidRPr="00DB68AA">
        <w:rPr>
          <w:color w:val="000000" w:themeColor="text1"/>
          <w:kern w:val="2"/>
          <w:sz w:val="16"/>
          <w:szCs w:val="16"/>
        </w:rPr>
        <w:t xml:space="preserve"> в этот день выехал на фронт, где впоследствии и узнал о событиях в Петрограде.</w:t>
      </w:r>
    </w:p>
    <w:p w14:paraId="7C57D643"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Выступление пулемётчиков началось около 7 часов вечера. В 8 часов, по воспоминаниям Подвойского, их полк был уже у дворца Кшесинской.</w:t>
      </w:r>
    </w:p>
    <w:p w14:paraId="50C3BE5A" w14:textId="150D578B"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Около 8 часов вечера начальник контрразведки Петроградского военного округа Б.</w:t>
      </w:r>
      <w:r w:rsidR="00E52569" w:rsidRPr="00DB68AA">
        <w:rPr>
          <w:color w:val="000000" w:themeColor="text1"/>
          <w:kern w:val="2"/>
          <w:sz w:val="16"/>
          <w:szCs w:val="16"/>
        </w:rPr>
        <w:t xml:space="preserve"> </w:t>
      </w:r>
      <w:r w:rsidRPr="00DB68AA">
        <w:rPr>
          <w:color w:val="000000" w:themeColor="text1"/>
          <w:kern w:val="2"/>
          <w:sz w:val="16"/>
          <w:szCs w:val="16"/>
        </w:rPr>
        <w:t>В.</w:t>
      </w:r>
      <w:r w:rsidR="00E52569" w:rsidRPr="00DB68AA">
        <w:rPr>
          <w:color w:val="000000" w:themeColor="text1"/>
          <w:kern w:val="2"/>
          <w:sz w:val="16"/>
          <w:szCs w:val="16"/>
        </w:rPr>
        <w:t xml:space="preserve"> </w:t>
      </w:r>
      <w:r w:rsidRPr="00DB68AA">
        <w:rPr>
          <w:color w:val="000000" w:themeColor="text1"/>
          <w:kern w:val="2"/>
          <w:sz w:val="16"/>
          <w:szCs w:val="16"/>
        </w:rPr>
        <w:t>Никитин, по его воспоминаниям, на встрече с секретным агентом, бывавшим в доме Кшесинской, получил сведения, что большевики на следующий день собираются поднять вооружённое восстание. «Большевики, игнорируя Временное правительство, пойдут на Таврический дворец, разгонят ту часть депутатов, которая поддерживает Временное прави</w:t>
      </w:r>
      <w:r w:rsidRPr="00DB68AA">
        <w:rPr>
          <w:color w:val="000000" w:themeColor="text1"/>
          <w:kern w:val="2"/>
          <w:sz w:val="16"/>
          <w:szCs w:val="16"/>
        </w:rPr>
        <w:softHyphen/>
        <w:t>тельство, объявят о передаче верховной власти Советам и составят новое правительство».</w:t>
      </w:r>
    </w:p>
    <w:p w14:paraId="006A5FD6" w14:textId="77777777"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Около 11 часов вечера, когда демонстранты проходили мимо Гостиного двора, впереди раздался взрыв гранаты и началась стрельба. Солдаты открыли ответный огонь. Не обошлось без убитых и раненых.</w:t>
      </w:r>
    </w:p>
    <w:p w14:paraId="0BEB3FC1" w14:textId="47C9D222"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К полуночи демонстранты заполнили улицы вокруг Таврического дворца. «Положение скверное,</w:t>
      </w:r>
      <w:r w:rsidR="00E52569" w:rsidRPr="00DB68AA">
        <w:rPr>
          <w:color w:val="000000" w:themeColor="text1"/>
          <w:kern w:val="2"/>
          <w:sz w:val="16"/>
          <w:szCs w:val="16"/>
        </w:rPr>
        <w:t xml:space="preserve"> </w:t>
      </w:r>
      <w:r w:rsidRPr="00DB68AA">
        <w:rPr>
          <w:color w:val="000000" w:themeColor="text1"/>
          <w:kern w:val="2"/>
          <w:sz w:val="16"/>
          <w:szCs w:val="16"/>
        </w:rPr>
        <w:t xml:space="preserve">— вспоминал член ВЦИК </w:t>
      </w:r>
      <w:hyperlink r:id="rId374" w:tooltip="Войтинский, Владимир Савельевич" w:history="1">
        <w:r w:rsidRPr="00DB68AA">
          <w:rPr>
            <w:rStyle w:val="a5"/>
            <w:color w:val="000000" w:themeColor="text1"/>
            <w:kern w:val="2"/>
            <w:sz w:val="16"/>
            <w:szCs w:val="16"/>
          </w:rPr>
          <w:t>Владимир Войтинский</w:t>
        </w:r>
      </w:hyperlink>
      <w:r w:rsidRPr="00DB68AA">
        <w:rPr>
          <w:color w:val="000000" w:themeColor="text1"/>
          <w:kern w:val="2"/>
          <w:sz w:val="16"/>
          <w:szCs w:val="16"/>
        </w:rPr>
        <w:t>.</w:t>
      </w:r>
      <w:r w:rsidR="00E52569" w:rsidRPr="00DB68AA">
        <w:rPr>
          <w:color w:val="000000" w:themeColor="text1"/>
          <w:kern w:val="2"/>
          <w:sz w:val="16"/>
          <w:szCs w:val="16"/>
        </w:rPr>
        <w:t xml:space="preserve"> </w:t>
      </w:r>
      <w:r w:rsidRPr="00DB68AA">
        <w:rPr>
          <w:color w:val="000000" w:themeColor="text1"/>
          <w:kern w:val="2"/>
          <w:sz w:val="16"/>
          <w:szCs w:val="16"/>
        </w:rPr>
        <w:t>— Кучка вооружённых людей, человек 200, могла без труда овладеть Таврическим дворцом, разогнать Центральный Исполнительный Комитет и арестовать его членов». Этого, однако, не произошло.</w:t>
      </w:r>
    </w:p>
    <w:p w14:paraId="5AF98CA1" w14:textId="572DFE28" w:rsidR="00026D63" w:rsidRPr="00DB68AA" w:rsidRDefault="00026D63" w:rsidP="00A67745">
      <w:pPr>
        <w:pStyle w:val="ae"/>
        <w:spacing w:before="0" w:after="0"/>
        <w:jc w:val="both"/>
        <w:rPr>
          <w:color w:val="000000" w:themeColor="text1"/>
          <w:kern w:val="2"/>
          <w:sz w:val="16"/>
          <w:szCs w:val="16"/>
        </w:rPr>
      </w:pPr>
      <w:r w:rsidRPr="00DB68AA">
        <w:rPr>
          <w:color w:val="000000" w:themeColor="text1"/>
          <w:kern w:val="2"/>
          <w:sz w:val="16"/>
          <w:szCs w:val="16"/>
        </w:rPr>
        <w:t>Опасаясь надвигающихся событий, Петроградский Совет вечером предложил приехавшему в Совет командующему войсками округа П.</w:t>
      </w:r>
      <w:r w:rsidR="00E52569" w:rsidRPr="00DB68AA">
        <w:rPr>
          <w:color w:val="000000" w:themeColor="text1"/>
          <w:kern w:val="2"/>
          <w:sz w:val="16"/>
          <w:szCs w:val="16"/>
        </w:rPr>
        <w:t xml:space="preserve"> </w:t>
      </w:r>
      <w:r w:rsidRPr="00DB68AA">
        <w:rPr>
          <w:color w:val="000000" w:themeColor="text1"/>
          <w:kern w:val="2"/>
          <w:sz w:val="16"/>
          <w:szCs w:val="16"/>
        </w:rPr>
        <w:t>А.</w:t>
      </w:r>
      <w:r w:rsidR="00E52569" w:rsidRPr="00DB68AA">
        <w:rPr>
          <w:color w:val="000000" w:themeColor="text1"/>
          <w:kern w:val="2"/>
          <w:sz w:val="16"/>
          <w:szCs w:val="16"/>
        </w:rPr>
        <w:t xml:space="preserve"> </w:t>
      </w:r>
      <w:r w:rsidRPr="00DB68AA">
        <w:rPr>
          <w:color w:val="000000" w:themeColor="text1"/>
          <w:kern w:val="2"/>
          <w:sz w:val="16"/>
          <w:szCs w:val="16"/>
        </w:rPr>
        <w:t xml:space="preserve">Половцову перенести свой штаб в </w:t>
      </w:r>
      <w:hyperlink r:id="rId375" w:tooltip="Таврический дворец" w:history="1">
        <w:r w:rsidRPr="00DB68AA">
          <w:rPr>
            <w:rStyle w:val="a5"/>
            <w:color w:val="000000" w:themeColor="text1"/>
            <w:kern w:val="2"/>
            <w:sz w:val="16"/>
            <w:szCs w:val="16"/>
          </w:rPr>
          <w:t>Таврический дворец</w:t>
        </w:r>
      </w:hyperlink>
      <w:r w:rsidRPr="00DB68AA">
        <w:rPr>
          <w:color w:val="000000" w:themeColor="text1"/>
          <w:kern w:val="2"/>
          <w:sz w:val="16"/>
          <w:szCs w:val="16"/>
        </w:rPr>
        <w:t>, где располагался Совет, но тот отказался, считая, что в случае опасности Совет легче будет спасти со стороны. Половцов оставил в Совете для связи Б.</w:t>
      </w:r>
      <w:r w:rsidR="00E52569" w:rsidRPr="00DB68AA">
        <w:rPr>
          <w:color w:val="000000" w:themeColor="text1"/>
          <w:kern w:val="2"/>
          <w:sz w:val="16"/>
          <w:szCs w:val="16"/>
        </w:rPr>
        <w:t xml:space="preserve"> </w:t>
      </w:r>
      <w:r w:rsidRPr="00DB68AA">
        <w:rPr>
          <w:color w:val="000000" w:themeColor="text1"/>
          <w:kern w:val="2"/>
          <w:sz w:val="16"/>
          <w:szCs w:val="16"/>
        </w:rPr>
        <w:t>В.</w:t>
      </w:r>
      <w:r w:rsidR="00E52569" w:rsidRPr="00DB68AA">
        <w:rPr>
          <w:color w:val="000000" w:themeColor="text1"/>
          <w:kern w:val="2"/>
          <w:sz w:val="16"/>
          <w:szCs w:val="16"/>
        </w:rPr>
        <w:t xml:space="preserve"> </w:t>
      </w:r>
      <w:r w:rsidRPr="00DB68AA">
        <w:rPr>
          <w:color w:val="000000" w:themeColor="text1"/>
          <w:kern w:val="2"/>
          <w:sz w:val="16"/>
          <w:szCs w:val="16"/>
        </w:rPr>
        <w:t xml:space="preserve">Никитина, в свою очередь попросив назначить дежурство из членов Совета в штабе округа. Половцовым были вызваны к штабу округа и Зимнему </w:t>
      </w:r>
      <w:r w:rsidRPr="00DB68AA">
        <w:rPr>
          <w:color w:val="000000" w:themeColor="text1"/>
          <w:kern w:val="2"/>
          <w:sz w:val="16"/>
          <w:szCs w:val="16"/>
        </w:rPr>
        <w:lastRenderedPageBreak/>
        <w:t>дворцу казаки, два эскадрона 9-го запасного кавалерийского полка и гвардейские конноартиллеристы из Павловска. Пехотным частям было приказано оставаться в казармах и быть в боевой готовности (17029).</w:t>
      </w:r>
    </w:p>
    <w:p w14:paraId="3294E6B3" w14:textId="77777777" w:rsidR="00026D63" w:rsidRPr="00DB68AA" w:rsidRDefault="00026D6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6339E5"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3 (16) июля 1917 в Петрограде начались антиправительственные беспорядки, инспирированные большевиками. Это была уже третья с их стороны попытка захвата власти. Главной ударной силой большевиков стал Первый пулеметный полк — самая большая часть петроградского гарнизона, в которой служили множество офицеров, придерживавшихся радикальных взглядов и переведенных из других соединений за несоответствие должности, некомпетентность и неповиновение. Благодаря этому большевикам удалось наладить в полку активную пропагандистскую работу и создать постоянно действующую ячейку из 30 человек.</w:t>
      </w:r>
    </w:p>
    <w:p w14:paraId="1AB0CA01"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Еще 3 июля полк получил приказ отправить на фронт 500 пулеметных расчетов. Временное правительство при этом действительно преследовало не только сугубо военные цели, но и рассчитывало, таким образом, очистить Петроград от наиболее разложившихся и представлявших особую опасность подразделений. Для большевиков же отправка этого полка на фронт означала потерю их ударной силы, в связи с чем они с удвоенной энергией принялись агитировать солдат уже под открыто антиправительственными лозунгами, призывая прекратить «империалистическую войну». В итоге значительная часть солдат и офицеров полка приказу об отправке на фронт не подчинилась, решив подготовить вооруженное выступление против Временного правительства. Делегаты полка были направлены и в Кронштадт, гарнизон которого находился под влиянием анархистов и еще с весны отказывался подчинятся Временному правительству. Как отмечал историк Ричард Пайпс, «ни одна страна даже с демократическими традициями не потерпела бы подобного призыва к мятежу во время войны».</w:t>
      </w:r>
    </w:p>
    <w:p w14:paraId="0B424A9A"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Матросы-анархисты с готовностью поддержали инициативу пулеметчиков-большевиков, имея к Временному правительству свои счеты. После того, как анархисты разгромили тюрьму «Кресты» и из нее бежало более 400 уголовников, 2 июля власти силой выселили группу их активистов из самовольно захваченной дачи дворянского рода Дурново. При этом в стычке был застрелен один из лидеров анархистов Аснин и ранен другой — матрос Анатолий Железняков. Также были арестованы более 60 рабочих, солдат и матросов.</w:t>
      </w:r>
    </w:p>
    <w:p w14:paraId="0934BF4E"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В результате после недолгих переговоров 15 июля руководство объединившихся анархистов-коммунистов решило на следующее же утро, опираясь на 1-й Пулеметный полк, призвать солдат гарнизона к восстанию.</w:t>
      </w:r>
    </w:p>
    <w:p w14:paraId="479BC025"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По стечению обстоятельств, в этот же день 15 июля очередной кризис случился во Временном правительстве. В знак протеста против заключенного чуть ранее соглашения с Украинской Радой о предоставлении ей автономии в отставку ушли три министра, представлявших партию кадетов — Д. И. Шаховской, А. А. Мануйлов, А. И. Шингарёв. Прессе сообщили об этом 16 июля.</w:t>
      </w:r>
    </w:p>
    <w:p w14:paraId="3D2716BF"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Историк В. Т. Логинов, считает, что из информации о правительственном кризисе рабочие и солдаты сделали свой вывод — о необходимости еще более решительных мер: «Если как следует нажать на «соглашателей» — власть перейдет к Советам [рабочих и солдатских депутатов, которые отнюдь не все симпатизировали большевикам]. Важно лишь не упустить момент. Может быть, столь определенно масса и не формулировала свою задачу, но вновь поднявшаяся революционная волна имела именно такой вектор движения».</w:t>
      </w:r>
    </w:p>
    <w:p w14:paraId="1FA065EB"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Днем 16 июля на чрезвычайном заседании рабочей секции Петроградского Совета, куда фракция большевиков, в отличие от других партий, пришла в полном составе и получила временное большинство, соратники Ленина потребовали, чтобы Совет взял в свои руки всю полноту власти. Меньшевики и эсеры выступили категорически против и, в свою очередь, потребовали от большевиков помощи в предотвращении выступления 1-го Пулемётного полка. Большевики, естественно, отказались подчиниться, и тогда меньшевики и эсеры покинули заседание, дав своим оппонентам свободу действий. После этого большевистская рабочая секция сформулировала требование: «Ввиду кризиса власти рабочая секция считает необходимым настаивать на том, чтобы Всероссийский съезд СРС и К. Деп. (советов рабочих, солдатских и крестьянских депутатов — РП) взял в свои руки всю власть». Это был прямой призыв к свержению Временного правительство. Сложившуюся ситуацию осложнял тот факт, что 16 июля военный министр Временного правительства Александр Керенский, который обладал достаточной популярностью и мог бы выступить перед солдатами, выехал на фронт.</w:t>
      </w:r>
    </w:p>
    <w:p w14:paraId="6772BB9D"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Начальник контрразведки Петроградского военного округа Борис Никитин позже вспоминал, что в 8 часов вечера 16 июля он получил следующее донесение: «Большевики, игнорируя Временное правительство, пойдут на Таврический дворец [где в те дни заседал Петросовет], разгонят ту часть депутатов, которая поддерживает Временное правительство, объявят о передаче верховной власти Советам и составят новое правительство».</w:t>
      </w:r>
    </w:p>
    <w:p w14:paraId="37946EAC"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Выступление пулеметчиков началось 16 июля около 7 часов вечера, а в 8 часов они уже были у штаба большевиков, располагавшегося в особняке Кшесинской на Большой дворянской улице (ныне улица Куйбышева), откуда, перейдя Неву, двинулись на Невский проспект и к Таврическому дворцу. По пути, в районе Гостиного двора, одно из верных Временному правительству подразделений около 11 часов вечера пыталось остановить «вооруженных демонстрантов», как называли себя солдаты-большевики, но после спорадической перестрелки было вынуждено отступить в силу явного численного перевеса противника. К полуночи «демонстранты» окружили Таврический дворец, который занимал Петроградский совет. Положение в Петрограде стало критическим, но захватить власть большевикам пока не удастся — через два Временное правительство подавит путч.</w:t>
      </w:r>
    </w:p>
    <w:p w14:paraId="546680E5"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16 июля в Киеве по итогам переговоров делегации Временного правительства и Центральной Рады был опубликован так называемый II Универсал (так в Украине стали называть законы по аналогии с названиями указов и грамот, издававшихся польскими королями и украинскими гетманами), в котором утверждалось, что «мы, Центральная Рада, &lt;…&gt; всегда стояли за то, чтобы не отделять Украину от России», а генеральный Секретариат объявлялся «органом Временного правительства». Временное правительство согласилось с возможностью получения Украиной автономии, а Рада обязалась не объявлять эту автономию без решения Всероссийского Учредительного собрания. Кроме того, Временное правительство согласилось с созданием в будущем украинских национальных воинских частей, которые, однако, должны были войти в состав единой российской армии. Именно в знак протеста против этого соглашения подали в отставку три министра Временного правительства.</w:t>
      </w:r>
    </w:p>
    <w:p w14:paraId="7B6BA4CF" w14:textId="77777777" w:rsidR="003552A0" w:rsidRPr="00DB68AA" w:rsidRDefault="003552A0"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(16045).</w:t>
      </w:r>
    </w:p>
    <w:p w14:paraId="6B9E8E4F" w14:textId="77777777" w:rsidR="003552A0" w:rsidRPr="00DB68AA" w:rsidRDefault="003552A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C669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(4 - 70,54) (16-17) июля 1917 в Петрограде была крупная политическая демонстрация (66,13), которую расстреляли из пулеметов (70,54) - против Временного правительства и поддержавшего его Совета и из-за срыва наступления (1348,85).</w:t>
      </w:r>
    </w:p>
    <w:p w14:paraId="22C2B1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разгона демонстрации начинаются преследования организаторов и Временное правительство объявило В.И.Л. и Г.Е.Зиновьева германскими агентами. Перешли на нелегальное положение - и в Разлив (1348,85).</w:t>
      </w:r>
    </w:p>
    <w:p w14:paraId="222E9E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34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 (16-17) июля 1917 была попытка восстания 1-го пулеметного полка и бурные демонстрации рабочих, солдат и матросов против Временного правительства и Совета. Большевики после колебаний решили поддержать восстание. В Петроград из Кронштадта прибыла красная флотилия во главе с Ф.Раскольниковым. В.И.Л. призвал вооруженную колонну солдат и матросов к выдержке. Выступления были подавлены войсками, верными Временному правительству. Началось преследование большевиков. В.И.Л. переходит на нелегальное положение и переезжает в Финляндию (3908,260).</w:t>
      </w:r>
    </w:p>
    <w:p w14:paraId="11A816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7EB6B8"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в 1917 году (по 18 июля) Массовые демонстрации в Петрограде под лозунгом "Вся власть Советам", инспирированные леворадикальными партиями перерастают в вооруженные столкновения (будут убиты 18 человек, 6 умрут от ран, получают ранения и увечья около 700 человек). Первая попытка большевиков воспользоваться кризисом демократии (14954).</w:t>
      </w:r>
    </w:p>
    <w:p w14:paraId="3034964C"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p>
    <w:p w14:paraId="6C76B95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в Петрограде по призыву анархистов солдаты 1-го пулеметного полка приняли постановление о немедленном вооруженном восстании (4962).</w:t>
      </w:r>
    </w:p>
    <w:p w14:paraId="21B1801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8B0C61"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в 1917 году второй универсал Центральной рады, в котором она фактически отказывается от автономии Украины, откладывая ее осуществление до созыва Всероссийского Учредительного собрания (14954).</w:t>
      </w:r>
    </w:p>
    <w:p w14:paraId="3E66B6E9"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0583E20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Центральная Рада наделила себя полномочиями правительства Украины (4962).</w:t>
      </w:r>
    </w:p>
    <w:p w14:paraId="2F83417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7470E3" w14:textId="77777777" w:rsidR="00053D91" w:rsidRPr="00DB68AA" w:rsidRDefault="00053D9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делегация Временного правительства, возглавляемая министрами Терещенко и Церетели, признала автономию Украинской Центральной Рады. При этом делегация без согласования с Правительством очертила географические рамки полномочий УЦР, включив в них несколько юго-западных губерний России. В знак протеста против этих действий министры-кадеты ушли в отставку. Принят II Универсал рады, в котором утверждалось, что «мы, Центральная рада,… всегда стояли за то, чтобы не отделять Украину от России». Генеральный секретариат объявлялся «органом Временного правительства», его состав утверждает Временное Правительство (12629).</w:t>
      </w:r>
    </w:p>
    <w:p w14:paraId="631BA6CE" w14:textId="77777777" w:rsidR="00053D91" w:rsidRPr="00DB68AA" w:rsidRDefault="00053D9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DB0DB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CAA20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A865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июля 1917 германский самолет "Волчонок" привел к "Волку" четырехмачтовый американский бриг "Вайслоу" (567 т) с углем, съестными припасами, бензином и дровами. В этот раз "Волчонок" дважды не смог попасть "кисой" на палубу и пригнал судно прямыми угрозами.На следующий день, в виду установившейся плохой погоды, самолет был разобран и укрыт внутри судна (11999).</w:t>
      </w:r>
    </w:p>
    <w:p w14:paraId="5847F8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71C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Армия:</w:t>
      </w:r>
    </w:p>
    <w:p w14:paraId="0B3080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AFA17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4-11 (17-28) июля 1917 л 10 ио прап. А.М.Пишванов в течение недели провел на Румынском фронте несколько воздушных боев, закончившихся победами. 4 провел с пятью и последнего сбил. 7-го отогнал неприятельского корректировщика, а потом атаковал с высоты. 11 провел еще один бой. Понял, что стрелять надо с ближней дистанции (3648).</w:t>
      </w:r>
    </w:p>
    <w:p w14:paraId="12D13B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EFEF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4-11 (17-24) июля 1917. Летчик 10-го истребительного отряда пра</w:t>
      </w:r>
      <w:r w:rsidRPr="00DB68AA">
        <w:rPr>
          <w:rFonts w:ascii="Times New Roman" w:hAnsi="Times New Roman" w:cs="Times New Roman"/>
          <w:color w:val="000000" w:themeColor="text1"/>
          <w:kern w:val="2"/>
          <w:sz w:val="16"/>
          <w:szCs w:val="16"/>
        </w:rPr>
        <w:softHyphen/>
        <w:t>порщик Александр Михайлович Пишванов в течение недели провел на Румынском фронте несколько воздушных боев, закончивших</w:t>
      </w:r>
      <w:r w:rsidRPr="00DB68AA">
        <w:rPr>
          <w:rFonts w:ascii="Times New Roman" w:hAnsi="Times New Roman" w:cs="Times New Roman"/>
          <w:color w:val="000000" w:themeColor="text1"/>
          <w:kern w:val="2"/>
          <w:sz w:val="16"/>
          <w:szCs w:val="16"/>
        </w:rPr>
        <w:softHyphen/>
        <w:t>ся его победами, 4-го он провел бои последовательно с пятью самолетами, причем последнего из них сбил, обстреляв с самой короткой дистанции, 7-го июля Пишванов отогнал непри</w:t>
      </w:r>
      <w:r w:rsidRPr="00DB68AA">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DB68AA">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DB68AA">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DB68AA">
        <w:rPr>
          <w:rFonts w:ascii="Times New Roman" w:hAnsi="Times New Roman" w:cs="Times New Roman"/>
          <w:smallCaps/>
          <w:color w:val="000000" w:themeColor="text1"/>
          <w:kern w:val="2"/>
          <w:sz w:val="16"/>
          <w:szCs w:val="16"/>
        </w:rPr>
        <w:t xml:space="preserve">пишеэное </w:t>
      </w:r>
      <w:r w:rsidRPr="00DB68AA">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DB68AA">
        <w:rPr>
          <w:rFonts w:ascii="Times New Roman" w:hAnsi="Times New Roman" w:cs="Times New Roman"/>
          <w:smallCaps/>
          <w:color w:val="000000" w:themeColor="text1"/>
          <w:kern w:val="2"/>
          <w:sz w:val="16"/>
          <w:szCs w:val="16"/>
        </w:rPr>
        <w:t xml:space="preserve">е </w:t>
      </w:r>
      <w:r w:rsidRPr="00DB68AA">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0EB7E9A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AA7DE0" w14:textId="77777777" w:rsidR="006E5CD0" w:rsidRPr="00DB68AA" w:rsidRDefault="006E5C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4-11 (17-24) июля 1917 г. летчик 10-го истребительного отряда прапорщик Алек</w:t>
      </w:r>
      <w:r w:rsidRPr="00DB68AA">
        <w:rPr>
          <w:rFonts w:ascii="Times New Roman" w:hAnsi="Times New Roman" w:cs="Times New Roman"/>
          <w:color w:val="000000" w:themeColor="text1"/>
          <w:sz w:val="16"/>
          <w:szCs w:val="16"/>
        </w:rPr>
        <w:softHyphen/>
        <w:t>сандр Михайлович Пишванов в течение недели провел на Румынском фронте несколько воздушных боев, закончившихся его победой. 4-го июл провел бои последовательно с пятью самолетами, причем последнего из них сбил, обстреляв с самой короткой дистанции. 7-го Пишванов отогнал неприятельского корректировщика, корректировавпего стрельбу своей артиллерии, а потом, забравшись иа высоту 4400 м, атаковал двухместный самолет и вынудил его бежать с пикированием. Преследуя вра</w:t>
      </w:r>
      <w:r w:rsidRPr="00DB68AA">
        <w:rPr>
          <w:rFonts w:ascii="Times New Roman" w:hAnsi="Times New Roman" w:cs="Times New Roman"/>
          <w:color w:val="000000" w:themeColor="text1"/>
          <w:sz w:val="16"/>
          <w:szCs w:val="16"/>
        </w:rPr>
        <w:softHyphen/>
        <w:t>га на пикировании, Пишванов снизил его до 1200 и расстрелял с короткой дистанции. 11-го Пишванов провел еще воздушный бой. Атаковав противника с короткой дистанции, Пишванов открыл огонь, но пулемет дал осечку. Этим воспользовался противник, который в свою очередь обстрелял Пишванова и ранил его в правую руку. Несмотря на ранение, Пишванов устранил задержку и снова атаковал противника, заставив его бежать в свой тыл, и только после этого, управляя самолет левой рукой, вернулся на свой аэродром.</w:t>
      </w:r>
    </w:p>
    <w:p w14:paraId="07ABD39E" w14:textId="77777777" w:rsidR="006E5CD0" w:rsidRPr="00DB68AA" w:rsidRDefault="006E5C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/Рапорт к-ра 10 истр. отряда; ЦГВИА, ф. 493, оп. 3, д. 109, л. 25-27/ (23320).</w:t>
      </w:r>
    </w:p>
    <w:p w14:paraId="65E214AF" w14:textId="77777777" w:rsidR="006E5CD0" w:rsidRPr="00DB68AA" w:rsidRDefault="006E5CD0" w:rsidP="00A67745">
      <w:pPr>
        <w:spacing w:after="0" w:line="240" w:lineRule="auto"/>
        <w:jc w:val="both"/>
        <w:rPr>
          <w:rFonts w:ascii="Times New Roman" w:hAnsi="Times New Roman" w:cs="Times New Roman"/>
          <w:color w:val="000000" w:themeColor="text1"/>
          <w:sz w:val="16"/>
          <w:szCs w:val="16"/>
        </w:rPr>
      </w:pPr>
    </w:p>
    <w:p w14:paraId="408B6DD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командующий Балтфлотом адмирал Д. Вердеревский отказался исполнять приказ Временного правительства отправить корабли против кронштадтских моряков (4962).</w:t>
      </w:r>
    </w:p>
    <w:p w14:paraId="400146C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4A48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92767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A9C33A"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С 3 на 4 июля (16-17) 1917 около часа ночи в Таврическом дворце, в комнате большевистской фракции Совета, состоялось совещание членов ЦК, ПК, Военной организации большевиков и Межрайонного комитета РСДРП. Обсуждался вопрос о демонстрации. И только после того, как к 2 часам ночи к Таврическому дворцу подошло около 30 тысяч рабочих Путиловского завода, а из Кронштадта тогда же позвонил Раскольников и сообщил, что помешать выступлению матросов невозможно и утром они уже будут в Питере, ЦК и ПК РСДРП(б), Военная организация при ЦК партии, Межрайонный комитет РСДРП приняли решение об участии в вооружённом движении солдат и матросов — «ЦК принял решение — возглавить „мирную, но вооружённую демонстрацию“ с утра 4 июля». Ричард Пайпс, называя время принятия этой резолюции как 23 часа 40 минут 3 июля, привёл её полностью: «Обсудив происходящие сейчас в Петербурге события, заседание находит: создавшийся кризис власти не будет разрешён в интересах народа, если революционный пролетариат и гарнизон твёрдо и определенно немедленно не заявит о том, что он за переход власти к С. Р. и Кр. Деп. С этой целью рекомендуется немедленное выступление рабочих и солдат на улицу для того, чтобы продемонстрировать выявление своей воли». Пайпс квалифицировал эту резолюцию как призыв вооружённой силой свергнуть Временное правительство. Тогда же послали за Лениным, который в это время находился в Финляндии и не знал о начавшихся массовых выступлениях в столице. Из набора «Правды» было изъято обращение ЦК с призывом к сдерживанию масс, и на следующее утро газета вышла с белой «дырой» в тексте. Ленин позднее объяснял, что решение принять участие в вооружённой демонстрации было принято исключительно «для того, чтобы придать ему мирный и организованный характер». </w:t>
      </w:r>
    </w:p>
    <w:p w14:paraId="76B36FEB" w14:textId="544302A0"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Утром 4 июля в Кронштадте на Якорной площади собрались матросы и, сев на буксирные и пассажирские пароходы, двинулись в Петроград. Пройдя морским каналом и устьем Невы, матросы высадились на пристани </w:t>
      </w:r>
      <w:hyperlink r:id="rId376" w:tooltip="Васильевский остров" w:history="1">
        <w:r w:rsidRPr="00DB68AA">
          <w:rPr>
            <w:rStyle w:val="a5"/>
            <w:color w:val="000000" w:themeColor="text1"/>
            <w:kern w:val="2"/>
            <w:sz w:val="16"/>
            <w:szCs w:val="16"/>
            <w:u w:val="none"/>
          </w:rPr>
          <w:t>Васильевского острова</w:t>
        </w:r>
      </w:hyperlink>
      <w:r w:rsidRPr="00DB68AA">
        <w:rPr>
          <w:color w:val="000000" w:themeColor="text1"/>
          <w:kern w:val="2"/>
          <w:sz w:val="16"/>
          <w:szCs w:val="16"/>
        </w:rPr>
        <w:t xml:space="preserve"> и </w:t>
      </w:r>
      <w:hyperlink r:id="rId377" w:tooltip="Английская набережная" w:history="1">
        <w:r w:rsidRPr="00DB68AA">
          <w:rPr>
            <w:rStyle w:val="a5"/>
            <w:color w:val="000000" w:themeColor="text1"/>
            <w:kern w:val="2"/>
            <w:sz w:val="16"/>
            <w:szCs w:val="16"/>
            <w:u w:val="none"/>
          </w:rPr>
          <w:t>Английской набережной</w:t>
        </w:r>
      </w:hyperlink>
      <w:r w:rsidRPr="00DB68AA">
        <w:rPr>
          <w:color w:val="000000" w:themeColor="text1"/>
          <w:kern w:val="2"/>
          <w:sz w:val="16"/>
          <w:szCs w:val="16"/>
        </w:rPr>
        <w:t>. По воспоминаниям Раскольникова, к нему подбежал большевик И.</w:t>
      </w:r>
      <w:r w:rsidR="00E52569" w:rsidRPr="00DB68AA">
        <w:rPr>
          <w:color w:val="000000" w:themeColor="text1"/>
          <w:kern w:val="2"/>
          <w:sz w:val="16"/>
          <w:szCs w:val="16"/>
        </w:rPr>
        <w:t xml:space="preserve"> </w:t>
      </w:r>
      <w:r w:rsidRPr="00DB68AA">
        <w:rPr>
          <w:color w:val="000000" w:themeColor="text1"/>
          <w:kern w:val="2"/>
          <w:sz w:val="16"/>
          <w:szCs w:val="16"/>
        </w:rPr>
        <w:t>П.</w:t>
      </w:r>
      <w:r w:rsidR="00E52569" w:rsidRPr="00DB68AA">
        <w:rPr>
          <w:color w:val="000000" w:themeColor="text1"/>
          <w:kern w:val="2"/>
          <w:sz w:val="16"/>
          <w:szCs w:val="16"/>
        </w:rPr>
        <w:t xml:space="preserve"> </w:t>
      </w:r>
      <w:r w:rsidRPr="00DB68AA">
        <w:rPr>
          <w:color w:val="000000" w:themeColor="text1"/>
          <w:kern w:val="2"/>
          <w:sz w:val="16"/>
          <w:szCs w:val="16"/>
        </w:rPr>
        <w:t xml:space="preserve">Флеровский и сообщил маршрут дальнейшего шествия. «Мы прежде всего должны были идти к </w:t>
      </w:r>
      <w:hyperlink r:id="rId378" w:tooltip="Особняк Кшесинской" w:history="1">
        <w:r w:rsidRPr="00DB68AA">
          <w:rPr>
            <w:rStyle w:val="a5"/>
            <w:color w:val="000000" w:themeColor="text1"/>
            <w:kern w:val="2"/>
            <w:sz w:val="16"/>
            <w:szCs w:val="16"/>
            <w:u w:val="none"/>
          </w:rPr>
          <w:t>дому Кшесинской</w:t>
        </w:r>
      </w:hyperlink>
      <w:r w:rsidRPr="00DB68AA">
        <w:rPr>
          <w:color w:val="000000" w:themeColor="text1"/>
          <w:kern w:val="2"/>
          <w:sz w:val="16"/>
          <w:szCs w:val="16"/>
        </w:rPr>
        <w:t>, где тогда сосредотачивались все наши партийные учреждения».</w:t>
      </w:r>
    </w:p>
    <w:p w14:paraId="5CD98122"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Пройдя по университетской набережной, </w:t>
      </w:r>
      <w:hyperlink r:id="rId379" w:tooltip="Биржевой мост" w:history="1">
        <w:r w:rsidRPr="00DB68AA">
          <w:rPr>
            <w:rStyle w:val="a5"/>
            <w:color w:val="000000" w:themeColor="text1"/>
            <w:kern w:val="2"/>
            <w:sz w:val="16"/>
            <w:szCs w:val="16"/>
            <w:u w:val="none"/>
          </w:rPr>
          <w:t>Биржевому мосту</w:t>
        </w:r>
      </w:hyperlink>
      <w:r w:rsidRPr="00DB68AA">
        <w:rPr>
          <w:color w:val="000000" w:themeColor="text1"/>
          <w:kern w:val="2"/>
          <w:sz w:val="16"/>
          <w:szCs w:val="16"/>
        </w:rPr>
        <w:t xml:space="preserve">, матросы перешли на Петербургскую сторону и, пройдя через Александровский парк, прибыли к большевистскому штабу в особняке Кшесинской. С балкона особняка перед демонстрантами выступали большевистские ораторы, в том числе Свердлов, Луначарский и </w:t>
      </w:r>
      <w:hyperlink r:id="rId380" w:tooltip="Ленин, Владимир Ильич" w:history="1">
        <w:r w:rsidRPr="00DB68AA">
          <w:rPr>
            <w:rStyle w:val="a5"/>
            <w:color w:val="000000" w:themeColor="text1"/>
            <w:kern w:val="2"/>
            <w:sz w:val="16"/>
            <w:szCs w:val="16"/>
            <w:u w:val="none"/>
          </w:rPr>
          <w:t>Ленин</w:t>
        </w:r>
      </w:hyperlink>
      <w:r w:rsidRPr="00DB68AA">
        <w:rPr>
          <w:color w:val="000000" w:themeColor="text1"/>
          <w:kern w:val="2"/>
          <w:sz w:val="16"/>
          <w:szCs w:val="16"/>
        </w:rPr>
        <w:t xml:space="preserve"> (это было его последнее публичное выступление «до победы Октябрьской революции»). Свердлов призывал демонстрантов требовать «изгнания министров-капиталистов из правительства» и передачи власти Советам.</w:t>
      </w:r>
    </w:p>
    <w:p w14:paraId="1F3BCB72"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По описанию Суханова Н. Н., утром 4 июля Луначарский заявил ему в здании ВЦИК, что «только что привёл из Кронштадта двадцать тысяч </w:t>
      </w:r>
      <w:r w:rsidRPr="00DB68AA">
        <w:rPr>
          <w:iCs/>
          <w:color w:val="000000" w:themeColor="text1"/>
          <w:kern w:val="2"/>
          <w:sz w:val="16"/>
          <w:szCs w:val="16"/>
        </w:rPr>
        <w:t>совершенно мирного населения</w:t>
      </w:r>
      <w:r w:rsidRPr="00DB68AA">
        <w:rPr>
          <w:color w:val="000000" w:themeColor="text1"/>
          <w:kern w:val="2"/>
          <w:sz w:val="16"/>
          <w:szCs w:val="16"/>
        </w:rPr>
        <w:t>».</w:t>
      </w:r>
    </w:p>
    <w:p w14:paraId="53F8A2F0"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В 10 утра прибыл из Ораниенбаума большевизированный 2-й пулемётный полк.</w:t>
      </w:r>
    </w:p>
    <w:p w14:paraId="048FB8D1"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Параллельно анархисты выдвинули лозунги «Долой Временное правительство!», «Безвластие и самоустройство». Итогом стало то, что выступление приняло форму так называемой «вооружённой демонстрации»: никем не управляемая толпа численностью, по разным оценкам, от нескольких десятков до пятисот тысяч (по большевистским источникам) человек двинулась вперёд. </w:t>
      </w:r>
      <w:hyperlink r:id="rId381" w:tooltip="Раскольников, Фёдор Фёдорович" w:history="1">
        <w:r w:rsidRPr="00DB68AA">
          <w:rPr>
            <w:rStyle w:val="a5"/>
            <w:color w:val="000000" w:themeColor="text1"/>
            <w:kern w:val="2"/>
            <w:sz w:val="16"/>
            <w:szCs w:val="16"/>
            <w:u w:val="none"/>
          </w:rPr>
          <w:t>Раскольников Ф. Ф.</w:t>
        </w:r>
      </w:hyperlink>
      <w:r w:rsidRPr="00DB68AA">
        <w:rPr>
          <w:color w:val="000000" w:themeColor="text1"/>
          <w:kern w:val="2"/>
          <w:sz w:val="16"/>
          <w:szCs w:val="16"/>
        </w:rPr>
        <w:t xml:space="preserve"> впоследствии заявил на допросе следователю Временного правительства, что оружие было взято демонстрантами «для защиты от контрреволюции».</w:t>
      </w:r>
    </w:p>
    <w:p w14:paraId="18B1E56C"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Вооружённая демонстрация прошла по Троицкому мосту, Садовой улице, Невскому проспекту и </w:t>
      </w:r>
      <w:hyperlink r:id="rId382" w:tooltip="Литейный проспект" w:history="1">
        <w:r w:rsidRPr="00DB68AA">
          <w:rPr>
            <w:rStyle w:val="a5"/>
            <w:color w:val="000000" w:themeColor="text1"/>
            <w:kern w:val="2"/>
            <w:sz w:val="16"/>
            <w:szCs w:val="16"/>
            <w:u w:val="none"/>
          </w:rPr>
          <w:t>Литейному проспекту</w:t>
        </w:r>
      </w:hyperlink>
      <w:r w:rsidRPr="00DB68AA">
        <w:rPr>
          <w:color w:val="000000" w:themeColor="text1"/>
          <w:kern w:val="2"/>
          <w:sz w:val="16"/>
          <w:szCs w:val="16"/>
        </w:rPr>
        <w:t xml:space="preserve">, двигаясь к Таврическому дворцу. На углу Литейного проспекта и </w:t>
      </w:r>
      <w:hyperlink r:id="rId383" w:tooltip="Улица Пестеля (Санкт-Петербург)" w:history="1">
        <w:r w:rsidRPr="00DB68AA">
          <w:rPr>
            <w:rStyle w:val="a5"/>
            <w:color w:val="000000" w:themeColor="text1"/>
            <w:kern w:val="2"/>
            <w:sz w:val="16"/>
            <w:szCs w:val="16"/>
            <w:u w:val="none"/>
          </w:rPr>
          <w:t>Пантелеймоновской улицы</w:t>
        </w:r>
      </w:hyperlink>
      <w:r w:rsidRPr="00DB68AA">
        <w:rPr>
          <w:color w:val="000000" w:themeColor="text1"/>
          <w:kern w:val="2"/>
          <w:sz w:val="16"/>
          <w:szCs w:val="16"/>
        </w:rPr>
        <w:t xml:space="preserve"> отряд матросов подвергся пулемётному обстрелу из окон одного из домов; трое кронштадтцев были убиты и более 10 ранены. Матросы схватились за винтовки и стали беспорядочно стрелять во все стороны. Стычки и перестрелки происходили у Николаевского вокзала, на Садовой улице, на углу Невского проспекта и Садовой, на Знаменской площади, на Обводном канале и др. Историк Ю. Кириенко писал, что начало кровопролития, вероятно, спровоцировали участники правых экстремистских организаций, открывшие стрельбу с крыш и окон домов. С ним не соглашался историк В. Родионов, который писал, что столкновения были спровоцированы большевиками, которые заранее разместили на крышах своих стрелков, начавших пальбу из </w:t>
      </w:r>
      <w:hyperlink r:id="rId384" w:tooltip="Пулемёт" w:history="1">
        <w:r w:rsidRPr="00DB68AA">
          <w:rPr>
            <w:rStyle w:val="a5"/>
            <w:color w:val="000000" w:themeColor="text1"/>
            <w:kern w:val="2"/>
            <w:sz w:val="16"/>
            <w:szCs w:val="16"/>
            <w:u w:val="none"/>
          </w:rPr>
          <w:t>пулемётов</w:t>
        </w:r>
      </w:hyperlink>
      <w:r w:rsidRPr="00DB68AA">
        <w:rPr>
          <w:color w:val="000000" w:themeColor="text1"/>
          <w:kern w:val="2"/>
          <w:sz w:val="16"/>
          <w:szCs w:val="16"/>
        </w:rPr>
        <w:t xml:space="preserve"> по демонстрантам, причём пострадали как казаки, так и демонстранты. Согласно исследованию историка </w:t>
      </w:r>
      <w:hyperlink r:id="rId385" w:tooltip="Рабинович, Александр Евгеньевич" w:history="1">
        <w:r w:rsidRPr="00DB68AA">
          <w:rPr>
            <w:rStyle w:val="a5"/>
            <w:color w:val="000000" w:themeColor="text1"/>
            <w:kern w:val="2"/>
            <w:sz w:val="16"/>
            <w:szCs w:val="16"/>
            <w:u w:val="none"/>
          </w:rPr>
          <w:t>А. Рабиновича</w:t>
        </w:r>
      </w:hyperlink>
      <w:r w:rsidRPr="00DB68AA">
        <w:rPr>
          <w:color w:val="000000" w:themeColor="text1"/>
          <w:kern w:val="2"/>
          <w:sz w:val="16"/>
          <w:szCs w:val="16"/>
        </w:rPr>
        <w:t>, изучение всего объёма противоречащих друг другу газетных сообщений, документов и воспоминаний позволяет полагать, что, скорее всего, в вооружённом столкновении в равной мере повинны «все — воинственно настроенные демонстранты, провокаторы, правые элементы, а подчас и просто паника и неразбериха».</w:t>
      </w:r>
    </w:p>
    <w:p w14:paraId="7BBB1C40"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Дважды за день подверглось нападению здание контрразведки на Воскресенской набережной. В итоге здание было целиком разгромлено, многие досье были уничтожены. Сотрудники разбежались, вернувшись лишь через несколько дней.</w:t>
      </w:r>
    </w:p>
    <w:p w14:paraId="5437B00C"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 течение дня произошёл целый ряд актов мародёрства в частных квартирах на Литейном проспекте и Жуковской улице, были ограблены магазины Гостиного двора, Апраксина двора, Невского проспекта и Садовой улицы. В ходе событий неизвестными была предпринята неудачная попытка ареста </w:t>
      </w:r>
      <w:hyperlink r:id="rId386" w:tooltip="Громан, Владимир Густавович" w:history="1">
        <w:r w:rsidRPr="00DB68AA">
          <w:rPr>
            <w:rStyle w:val="a5"/>
            <w:color w:val="000000" w:themeColor="text1"/>
            <w:kern w:val="2"/>
            <w:sz w:val="16"/>
            <w:szCs w:val="16"/>
            <w:u w:val="none"/>
          </w:rPr>
          <w:t>В. Г. Громана</w:t>
        </w:r>
      </w:hyperlink>
      <w:r w:rsidRPr="00DB68AA">
        <w:rPr>
          <w:color w:val="000000" w:themeColor="text1"/>
          <w:kern w:val="2"/>
          <w:sz w:val="16"/>
          <w:szCs w:val="16"/>
        </w:rPr>
        <w:t xml:space="preserve">, у </w:t>
      </w:r>
      <w:hyperlink r:id="rId387" w:tooltip="Церетели, Ираклий Георгиевич" w:history="1">
        <w:r w:rsidRPr="00DB68AA">
          <w:rPr>
            <w:rStyle w:val="a5"/>
            <w:color w:val="000000" w:themeColor="text1"/>
            <w:kern w:val="2"/>
            <w:sz w:val="16"/>
            <w:szCs w:val="16"/>
            <w:u w:val="none"/>
          </w:rPr>
          <w:t>И. Г. Церетели</w:t>
        </w:r>
      </w:hyperlink>
      <w:r w:rsidRPr="00DB68AA">
        <w:rPr>
          <w:color w:val="000000" w:themeColor="text1"/>
          <w:kern w:val="2"/>
          <w:sz w:val="16"/>
          <w:szCs w:val="16"/>
        </w:rPr>
        <w:t xml:space="preserve"> был угнан автомобиль.</w:t>
      </w:r>
    </w:p>
    <w:p w14:paraId="77698C4E"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Матросы во главе с Ф. Ф. Раскольниковым прибыли к Таврическому дворцу. К середине дня площадь перед дворцом заполнилась многотысячной толпой солдат семи полков петроградского гарнизона, кронштадтских матросов, рабочих Путиловского завода и Выборгской стороны, которую в целом не контролировали ни Совет, ни штаб округа, ни большевики.</w:t>
      </w:r>
    </w:p>
    <w:p w14:paraId="27388546" w14:textId="105C72FD"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Очевидец событий, исполняющий должность начальника контрразведки Петроградского военного округа капитан </w:t>
      </w:r>
      <w:hyperlink r:id="rId388" w:tooltip="Никитин, Борис Владимирович" w:history="1">
        <w:r w:rsidRPr="00DB68AA">
          <w:rPr>
            <w:rStyle w:val="a5"/>
            <w:color w:val="000000" w:themeColor="text1"/>
            <w:kern w:val="2"/>
            <w:sz w:val="16"/>
            <w:szCs w:val="16"/>
            <w:u w:val="none"/>
          </w:rPr>
          <w:t>Никитин Б. В.</w:t>
        </w:r>
      </w:hyperlink>
      <w:r w:rsidRPr="00DB68AA">
        <w:rPr>
          <w:color w:val="000000" w:themeColor="text1"/>
          <w:kern w:val="2"/>
          <w:sz w:val="16"/>
          <w:szCs w:val="16"/>
        </w:rPr>
        <w:t xml:space="preserve"> так охарактеризовал происходившее</w:t>
      </w:r>
      <w:r w:rsidR="00E52569" w:rsidRPr="00DB68AA">
        <w:rPr>
          <w:color w:val="000000" w:themeColor="text1"/>
          <w:kern w:val="2"/>
          <w:sz w:val="16"/>
          <w:szCs w:val="16"/>
        </w:rPr>
        <w:t xml:space="preserve"> </w:t>
      </w:r>
      <w:r w:rsidRPr="00DB68AA">
        <w:rPr>
          <w:color w:val="000000" w:themeColor="text1"/>
          <w:kern w:val="2"/>
          <w:sz w:val="16"/>
          <w:szCs w:val="16"/>
        </w:rPr>
        <w:t>: «Нас окружала тесным поясом лавина в несколько десят</w:t>
      </w:r>
      <w:r w:rsidRPr="00DB68AA">
        <w:rPr>
          <w:color w:val="000000" w:themeColor="text1"/>
          <w:kern w:val="2"/>
          <w:sz w:val="16"/>
          <w:szCs w:val="16"/>
        </w:rPr>
        <w:softHyphen/>
        <w:t>ков тысяч человек. Большевики действительно постарались нагнать возможно больше народа, но именно такое число уча</w:t>
      </w:r>
      <w:r w:rsidRPr="00DB68AA">
        <w:rPr>
          <w:color w:val="000000" w:themeColor="text1"/>
          <w:kern w:val="2"/>
          <w:sz w:val="16"/>
          <w:szCs w:val="16"/>
        </w:rPr>
        <w:softHyphen/>
        <w:t>стников обрекло их сегодня на неудачу… они потеря</w:t>
      </w:r>
      <w:r w:rsidRPr="00DB68AA">
        <w:rPr>
          <w:color w:val="000000" w:themeColor="text1"/>
          <w:kern w:val="2"/>
          <w:sz w:val="16"/>
          <w:szCs w:val="16"/>
        </w:rPr>
        <w:softHyphen/>
        <w:t>ли друг друга, сами потерялись в этой чудовищной толпе из бесчисленных голов. Большевики прежде всего завязли. По мере того, как прибывали новые люди, они теряли управление. Уже к полудню было заметно, как рвались цепочки и исчеза</w:t>
      </w:r>
      <w:r w:rsidRPr="00DB68AA">
        <w:rPr>
          <w:color w:val="000000" w:themeColor="text1"/>
          <w:kern w:val="2"/>
          <w:sz w:val="16"/>
          <w:szCs w:val="16"/>
        </w:rPr>
        <w:softHyphen/>
        <w:t>ло оцепление. А во вторую половину дня технические средства управления были окончательно раздавлены массой, что было видно по всем её бестолковым передвижениям».</w:t>
      </w:r>
    </w:p>
    <w:p w14:paraId="3E5D8880"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4 июля Всероссийский Центральный Исполнительный Комитет вызвал Волынский полк для защиты Таврического дворца от предполагаемого нападения большевиков, в ночь с 4 на 5 июля ВЦИК объявил военное положение.</w:t>
      </w:r>
    </w:p>
    <w:p w14:paraId="254A6793" w14:textId="77777777" w:rsidR="006B559B"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Демонстранты выделили 5 делегатов для переговоров с ВЦИК. Рабочие требовали, чтобы он немедленно взял всю власть в свои руки, тем более что </w:t>
      </w:r>
      <w:hyperlink r:id="rId389" w:tooltip="Временное правительство России" w:history="1">
        <w:r w:rsidRPr="00DB68AA">
          <w:rPr>
            <w:rStyle w:val="a5"/>
            <w:color w:val="000000" w:themeColor="text1"/>
            <w:kern w:val="2"/>
            <w:sz w:val="16"/>
            <w:szCs w:val="16"/>
            <w:u w:val="none"/>
          </w:rPr>
          <w:t>Временное правительство</w:t>
        </w:r>
      </w:hyperlink>
      <w:r w:rsidRPr="00DB68AA">
        <w:rPr>
          <w:color w:val="000000" w:themeColor="text1"/>
          <w:kern w:val="2"/>
          <w:sz w:val="16"/>
          <w:szCs w:val="16"/>
        </w:rPr>
        <w:t xml:space="preserve"> фактически </w:t>
      </w:r>
      <w:hyperlink r:id="rId390" w:tooltip="Июльский кризис Временного правительства России (страница отсутствует)" w:history="1">
        <w:r w:rsidRPr="00DB68AA">
          <w:rPr>
            <w:rStyle w:val="a5"/>
            <w:color w:val="000000" w:themeColor="text1"/>
            <w:kern w:val="2"/>
            <w:sz w:val="16"/>
            <w:szCs w:val="16"/>
            <w:u w:val="none"/>
          </w:rPr>
          <w:t>распалось</w:t>
        </w:r>
      </w:hyperlink>
      <w:r w:rsidRPr="00DB68AA">
        <w:rPr>
          <w:color w:val="000000" w:themeColor="text1"/>
          <w:kern w:val="2"/>
          <w:sz w:val="16"/>
          <w:szCs w:val="16"/>
        </w:rPr>
        <w:t xml:space="preserve">. Лидеры </w:t>
      </w:r>
      <w:hyperlink r:id="rId391" w:tooltip="Меньшевики" w:history="1">
        <w:r w:rsidRPr="00DB68AA">
          <w:rPr>
            <w:rStyle w:val="a5"/>
            <w:color w:val="000000" w:themeColor="text1"/>
            <w:kern w:val="2"/>
            <w:sz w:val="16"/>
            <w:szCs w:val="16"/>
            <w:u w:val="none"/>
          </w:rPr>
          <w:t>меньшевиков</w:t>
        </w:r>
      </w:hyperlink>
      <w:r w:rsidRPr="00DB68AA">
        <w:rPr>
          <w:color w:val="000000" w:themeColor="text1"/>
          <w:kern w:val="2"/>
          <w:sz w:val="16"/>
          <w:szCs w:val="16"/>
        </w:rPr>
        <w:t xml:space="preserve"> и </w:t>
      </w:r>
      <w:hyperlink r:id="rId392" w:tooltip="Эсеры" w:history="1">
        <w:r w:rsidRPr="00DB68AA">
          <w:rPr>
            <w:rStyle w:val="a5"/>
            <w:color w:val="000000" w:themeColor="text1"/>
            <w:kern w:val="2"/>
            <w:sz w:val="16"/>
            <w:szCs w:val="16"/>
            <w:u w:val="none"/>
          </w:rPr>
          <w:t>эсеров</w:t>
        </w:r>
      </w:hyperlink>
      <w:r w:rsidRPr="00DB68AA">
        <w:rPr>
          <w:color w:val="000000" w:themeColor="text1"/>
          <w:kern w:val="2"/>
          <w:sz w:val="16"/>
          <w:szCs w:val="16"/>
        </w:rPr>
        <w:t xml:space="preserve"> пообещали через 2 недели созвать новый </w:t>
      </w:r>
      <w:hyperlink r:id="rId393" w:tooltip="Съезды Советов" w:history="1">
        <w:r w:rsidRPr="00DB68AA">
          <w:rPr>
            <w:rStyle w:val="a5"/>
            <w:color w:val="000000" w:themeColor="text1"/>
            <w:kern w:val="2"/>
            <w:sz w:val="16"/>
            <w:szCs w:val="16"/>
            <w:u w:val="none"/>
          </w:rPr>
          <w:t>Всероссийский Съезд Советов</w:t>
        </w:r>
      </w:hyperlink>
      <w:r w:rsidRPr="00DB68AA">
        <w:rPr>
          <w:color w:val="000000" w:themeColor="text1"/>
          <w:kern w:val="2"/>
          <w:sz w:val="16"/>
          <w:szCs w:val="16"/>
        </w:rPr>
        <w:t xml:space="preserve"> и, если не будет иного выхода, передать всю власть ему.</w:t>
      </w:r>
    </w:p>
    <w:p w14:paraId="32743A69" w14:textId="77777777" w:rsidR="0096208F" w:rsidRPr="00DB68AA" w:rsidRDefault="006B559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Основные переговоры между большевиками и меньшевистско-эсеровским ВЦИК во время июльских событий шли через </w:t>
      </w:r>
      <w:hyperlink r:id="rId394" w:tooltip="Сталин" w:history="1">
        <w:r w:rsidRPr="00DB68AA">
          <w:rPr>
            <w:rStyle w:val="a5"/>
            <w:color w:val="000000" w:themeColor="text1"/>
            <w:kern w:val="2"/>
            <w:sz w:val="16"/>
            <w:szCs w:val="16"/>
            <w:u w:val="none"/>
          </w:rPr>
          <w:t>Сталина</w:t>
        </w:r>
      </w:hyperlink>
      <w:r w:rsidRPr="00DB68AA">
        <w:rPr>
          <w:color w:val="000000" w:themeColor="text1"/>
          <w:kern w:val="2"/>
          <w:sz w:val="16"/>
          <w:szCs w:val="16"/>
        </w:rPr>
        <w:t xml:space="preserve">, который тогда имел среди меньшевиков репутацию «умеренного». Этим объясняется и то, что Сталин не попал в список большевиков, подлежавших аресту, хотя он и входил в ЦК РСДРП(б). </w:t>
      </w:r>
      <w:r w:rsidRPr="00DB68AA">
        <w:rPr>
          <w:color w:val="000000" w:themeColor="text1"/>
          <w:kern w:val="2"/>
          <w:sz w:val="16"/>
          <w:szCs w:val="16"/>
        </w:rPr>
        <w:lastRenderedPageBreak/>
        <w:t xml:space="preserve">Кроме того, председатель исполкома Петросовета </w:t>
      </w:r>
      <w:hyperlink r:id="rId395" w:tooltip="Чхеидзе, Николай Семёнович" w:history="1">
        <w:r w:rsidRPr="00DB68AA">
          <w:rPr>
            <w:rStyle w:val="a5"/>
            <w:color w:val="000000" w:themeColor="text1"/>
            <w:kern w:val="2"/>
            <w:sz w:val="16"/>
            <w:szCs w:val="16"/>
            <w:u w:val="none"/>
          </w:rPr>
          <w:t>Н. С. Чхеидзе</w:t>
        </w:r>
      </w:hyperlink>
      <w:r w:rsidRPr="00DB68AA">
        <w:rPr>
          <w:color w:val="000000" w:themeColor="text1"/>
          <w:kern w:val="2"/>
          <w:sz w:val="16"/>
          <w:szCs w:val="16"/>
        </w:rPr>
        <w:t xml:space="preserve"> был, так же, как и Сталин, грузином, что облегчало им общение</w:t>
      </w:r>
      <w:r w:rsidR="0096208F" w:rsidRPr="00DB68AA">
        <w:rPr>
          <w:color w:val="000000" w:themeColor="text1"/>
          <w:kern w:val="2"/>
          <w:sz w:val="16"/>
          <w:szCs w:val="16"/>
        </w:rPr>
        <w:t>.</w:t>
      </w:r>
    </w:p>
    <w:p w14:paraId="2FF196FA" w14:textId="77777777"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Зашедшая в Таврический дворец группа людей искала министра юстиции </w:t>
      </w:r>
      <w:hyperlink r:id="rId396" w:tooltip="Переверзев, Павел Николаевич" w:history="1">
        <w:r w:rsidRPr="00DB68AA">
          <w:rPr>
            <w:rStyle w:val="a5"/>
            <w:color w:val="000000" w:themeColor="text1"/>
            <w:kern w:val="2"/>
            <w:sz w:val="16"/>
            <w:szCs w:val="16"/>
            <w:u w:val="none"/>
          </w:rPr>
          <w:t>П. Н. Переверзева</w:t>
        </w:r>
      </w:hyperlink>
      <w:r w:rsidRPr="00DB68AA">
        <w:rPr>
          <w:color w:val="000000" w:themeColor="text1"/>
          <w:kern w:val="2"/>
          <w:sz w:val="16"/>
          <w:szCs w:val="16"/>
        </w:rPr>
        <w:t xml:space="preserve">, но вместо него забрала министра земледелия </w:t>
      </w:r>
      <w:hyperlink r:id="rId397" w:tooltip="Чернов, Виктор Михайлович" w:history="1">
        <w:r w:rsidRPr="00DB68AA">
          <w:rPr>
            <w:rStyle w:val="a5"/>
            <w:color w:val="000000" w:themeColor="text1"/>
            <w:kern w:val="2"/>
            <w:sz w:val="16"/>
            <w:szCs w:val="16"/>
            <w:u w:val="none"/>
          </w:rPr>
          <w:t>В. М. Чернова</w:t>
        </w:r>
      </w:hyperlink>
      <w:r w:rsidRPr="00DB68AA">
        <w:rPr>
          <w:color w:val="000000" w:themeColor="text1"/>
          <w:kern w:val="2"/>
          <w:sz w:val="16"/>
          <w:szCs w:val="16"/>
        </w:rPr>
        <w:t xml:space="preserve">. </w:t>
      </w:r>
    </w:p>
    <w:p w14:paraId="6239BD93" w14:textId="5B7F0CF5"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Члены ВЦИК Д.</w:t>
      </w:r>
      <w:r w:rsidR="00E52569" w:rsidRPr="00DB68AA">
        <w:rPr>
          <w:color w:val="000000" w:themeColor="text1"/>
          <w:kern w:val="2"/>
          <w:sz w:val="16"/>
          <w:szCs w:val="16"/>
        </w:rPr>
        <w:t xml:space="preserve"> </w:t>
      </w:r>
      <w:r w:rsidRPr="00DB68AA">
        <w:rPr>
          <w:color w:val="000000" w:themeColor="text1"/>
          <w:kern w:val="2"/>
          <w:sz w:val="16"/>
          <w:szCs w:val="16"/>
        </w:rPr>
        <w:t>Б.</w:t>
      </w:r>
      <w:r w:rsidR="00E52569" w:rsidRPr="00DB68AA">
        <w:rPr>
          <w:color w:val="000000" w:themeColor="text1"/>
          <w:kern w:val="2"/>
          <w:sz w:val="16"/>
          <w:szCs w:val="16"/>
        </w:rPr>
        <w:t xml:space="preserve"> </w:t>
      </w:r>
      <w:r w:rsidRPr="00DB68AA">
        <w:rPr>
          <w:color w:val="000000" w:themeColor="text1"/>
          <w:kern w:val="2"/>
          <w:sz w:val="16"/>
          <w:szCs w:val="16"/>
        </w:rPr>
        <w:t>Рязанов и Ю.</w:t>
      </w:r>
      <w:r w:rsidR="00E52569" w:rsidRPr="00DB68AA">
        <w:rPr>
          <w:color w:val="000000" w:themeColor="text1"/>
          <w:kern w:val="2"/>
          <w:sz w:val="16"/>
          <w:szCs w:val="16"/>
        </w:rPr>
        <w:t xml:space="preserve"> </w:t>
      </w:r>
      <w:r w:rsidRPr="00DB68AA">
        <w:rPr>
          <w:color w:val="000000" w:themeColor="text1"/>
          <w:kern w:val="2"/>
          <w:sz w:val="16"/>
          <w:szCs w:val="16"/>
        </w:rPr>
        <w:t>М.</w:t>
      </w:r>
      <w:r w:rsidR="00E52569" w:rsidRPr="00DB68AA">
        <w:rPr>
          <w:color w:val="000000" w:themeColor="text1"/>
          <w:kern w:val="2"/>
          <w:sz w:val="16"/>
          <w:szCs w:val="16"/>
        </w:rPr>
        <w:t xml:space="preserve"> </w:t>
      </w:r>
      <w:r w:rsidRPr="00DB68AA">
        <w:rPr>
          <w:color w:val="000000" w:themeColor="text1"/>
          <w:kern w:val="2"/>
          <w:sz w:val="16"/>
          <w:szCs w:val="16"/>
        </w:rPr>
        <w:t>Стеклов пробовали образумить матросов, окруживших Чернова, но подверглись оскорблениям, получив ряд увесистых пинков.</w:t>
      </w:r>
      <w:hyperlink r:id="rId398" w:anchor="cite_note-26" w:history="1">
        <w:r w:rsidRPr="00DB68AA">
          <w:rPr>
            <w:rStyle w:val="a5"/>
            <w:color w:val="000000" w:themeColor="text1"/>
            <w:kern w:val="2"/>
            <w:sz w:val="16"/>
            <w:szCs w:val="16"/>
            <w:u w:val="none"/>
            <w:vertAlign w:val="superscript"/>
          </w:rPr>
          <w:t>[26]</w:t>
        </w:r>
      </w:hyperlink>
      <w:r w:rsidRPr="00DB68AA">
        <w:rPr>
          <w:color w:val="000000" w:themeColor="text1"/>
          <w:kern w:val="2"/>
          <w:sz w:val="16"/>
          <w:szCs w:val="16"/>
        </w:rPr>
        <w:t xml:space="preserve"> Затем подошли другие участники заседания, которых кронштадтские матросы отталкивали уже прикладами. Чернова посадили в автомобиль, порвав при этом пиджак, и заявили, что не отпустят, «пока Совет не возьмёт власть». По свидетельству очевидцев, неизвестный рабочий, поднеся к лицу министра кулак, заорал: «ну бери власть, коли дают!»</w:t>
      </w:r>
    </w:p>
    <w:p w14:paraId="5C2A988D" w14:textId="77777777"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Благодаря вмешательству Троцкого, выступившего с речью перед толпой, Чернов был освобождён. Толпа с недовольным видом расступилась; Троцкий, схватив Чернова за рукав, быстро увёл его. Также успокоить толпу попытался, но безуспешно, Раскольников.</w:t>
      </w:r>
    </w:p>
    <w:p w14:paraId="692B457E" w14:textId="77777777"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Действиям Троцкого в эти дни была присуща значительная дерзость: он один выступил перед толпой практически никем не контролируемых кронштадтских матросов, к тому времени уже ограбивших в Петрограде до трёхсот «буржуев», и отбил у них Чернова. В своей речи Троцкий заявил: «Товарищи кронштадтцы, краса и гордость русской революции! Я убеждён, что никто не омрачит нашего сегодняшнего праздника, нашего торжественного смотра сил революции, ненужными арестами. Кто тут за насилие, пусть поднимет руку!»</w:t>
      </w:r>
    </w:p>
    <w:p w14:paraId="3C15DEAC" w14:textId="77777777"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По мнению Троцкого, Чернов был арестован «десятком субъектов полууголовного, провокаторского типа». Версия Троцкого, однако, опровергается большевиком Раскольниковым, который подтверждает, что Чернов был арестован пробольшевистскими кронштадтскими матросами.</w:t>
      </w:r>
    </w:p>
    <w:p w14:paraId="2E0C358A" w14:textId="77777777" w:rsidR="00403653" w:rsidRPr="00DB68AA" w:rsidRDefault="00403653" w:rsidP="00A67745">
      <w:pPr>
        <w:pStyle w:val="ae"/>
        <w:spacing w:before="0" w:after="0"/>
        <w:jc w:val="both"/>
        <w:rPr>
          <w:color w:val="000000" w:themeColor="text1"/>
          <w:kern w:val="2"/>
          <w:sz w:val="16"/>
          <w:szCs w:val="16"/>
        </w:rPr>
      </w:pPr>
      <w:r w:rsidRPr="00DB68AA">
        <w:rPr>
          <w:color w:val="000000" w:themeColor="text1"/>
          <w:kern w:val="2"/>
          <w:sz w:val="16"/>
          <w:szCs w:val="16"/>
        </w:rPr>
        <w:t>По мнению капитана Никитина Б. В., во время событий исполнявшего должность начальника контрразведки Петроградского военного округа, схвативший Чернова матрос «был обыкновенный уголовный пре</w:t>
      </w:r>
      <w:r w:rsidRPr="00DB68AA">
        <w:rPr>
          <w:color w:val="000000" w:themeColor="text1"/>
          <w:kern w:val="2"/>
          <w:sz w:val="16"/>
          <w:szCs w:val="16"/>
        </w:rPr>
        <w:softHyphen/>
        <w:t>ступник, который уже раньше сидел в Крестах за кражу».</w:t>
      </w:r>
    </w:p>
    <w:p w14:paraId="256ECCCC" w14:textId="25B53EB7" w:rsidR="0096208F" w:rsidRPr="00DB68AA" w:rsidRDefault="0096208F"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Узнав по телефону об аресте Чернова и насилиях моряков в Таврическом дворце, командующий войсками военного округа </w:t>
      </w:r>
      <w:hyperlink r:id="rId399" w:tooltip="Половцов, Пётр Александрович" w:history="1">
        <w:r w:rsidRPr="00DB68AA">
          <w:rPr>
            <w:rStyle w:val="a5"/>
            <w:color w:val="000000" w:themeColor="text1"/>
            <w:kern w:val="2"/>
            <w:sz w:val="16"/>
            <w:szCs w:val="16"/>
            <w:u w:val="none"/>
          </w:rPr>
          <w:t>П.</w:t>
        </w:r>
        <w:r w:rsidR="00E52569" w:rsidRPr="00DB68AA">
          <w:rPr>
            <w:rStyle w:val="a5"/>
            <w:color w:val="000000" w:themeColor="text1"/>
            <w:kern w:val="2"/>
            <w:sz w:val="16"/>
            <w:szCs w:val="16"/>
            <w:u w:val="none"/>
          </w:rPr>
          <w:t xml:space="preserve"> </w:t>
        </w:r>
        <w:r w:rsidRPr="00DB68AA">
          <w:rPr>
            <w:rStyle w:val="a5"/>
            <w:color w:val="000000" w:themeColor="text1"/>
            <w:kern w:val="2"/>
            <w:sz w:val="16"/>
            <w:szCs w:val="16"/>
            <w:u w:val="none"/>
          </w:rPr>
          <w:t>А.</w:t>
        </w:r>
        <w:r w:rsidR="00E52569" w:rsidRPr="00DB68AA">
          <w:rPr>
            <w:rStyle w:val="a5"/>
            <w:color w:val="000000" w:themeColor="text1"/>
            <w:kern w:val="2"/>
            <w:sz w:val="16"/>
            <w:szCs w:val="16"/>
            <w:u w:val="none"/>
          </w:rPr>
          <w:t xml:space="preserve"> </w:t>
        </w:r>
        <w:r w:rsidRPr="00DB68AA">
          <w:rPr>
            <w:rStyle w:val="a5"/>
            <w:color w:val="000000" w:themeColor="text1"/>
            <w:kern w:val="2"/>
            <w:sz w:val="16"/>
            <w:szCs w:val="16"/>
            <w:u w:val="none"/>
          </w:rPr>
          <w:t>Половцов</w:t>
        </w:r>
      </w:hyperlink>
      <w:r w:rsidRPr="00DB68AA">
        <w:rPr>
          <w:color w:val="000000" w:themeColor="text1"/>
          <w:kern w:val="2"/>
          <w:sz w:val="16"/>
          <w:szCs w:val="16"/>
        </w:rPr>
        <w:t xml:space="preserve"> решил, что пора перейти к активным действиям, выступив в роли спасителя Совета. Половцов приказал полковнику </w:t>
      </w:r>
      <w:hyperlink r:id="rId400" w:tooltip="Лейб-гвардии Конная артиллерия" w:history="1">
        <w:r w:rsidRPr="00DB68AA">
          <w:rPr>
            <w:rStyle w:val="a5"/>
            <w:color w:val="000000" w:themeColor="text1"/>
            <w:kern w:val="2"/>
            <w:sz w:val="16"/>
            <w:szCs w:val="16"/>
            <w:u w:val="none"/>
          </w:rPr>
          <w:t>конноартиллерийского</w:t>
        </w:r>
      </w:hyperlink>
      <w:r w:rsidRPr="00DB68AA">
        <w:rPr>
          <w:color w:val="000000" w:themeColor="text1"/>
          <w:kern w:val="2"/>
          <w:sz w:val="16"/>
          <w:szCs w:val="16"/>
        </w:rPr>
        <w:t xml:space="preserve"> полка Ребиндеру с двумя орудиями и под прикрытием </w:t>
      </w:r>
      <w:hyperlink r:id="rId401" w:tooltip="Казачья сотня" w:history="1">
        <w:r w:rsidRPr="00DB68AA">
          <w:rPr>
            <w:rStyle w:val="a5"/>
            <w:color w:val="000000" w:themeColor="text1"/>
            <w:kern w:val="2"/>
            <w:sz w:val="16"/>
            <w:szCs w:val="16"/>
            <w:u w:val="none"/>
          </w:rPr>
          <w:t>сотни</w:t>
        </w:r>
      </w:hyperlink>
      <w:r w:rsidRPr="00DB68AA">
        <w:rPr>
          <w:color w:val="000000" w:themeColor="text1"/>
          <w:kern w:val="2"/>
          <w:sz w:val="16"/>
          <w:szCs w:val="16"/>
        </w:rPr>
        <w:t xml:space="preserve"> казаков </w:t>
      </w:r>
      <w:hyperlink r:id="rId402" w:tooltip="Донской 1-й казачий полк" w:history="1">
        <w:r w:rsidRPr="00DB68AA">
          <w:rPr>
            <w:rStyle w:val="a5"/>
            <w:color w:val="000000" w:themeColor="text1"/>
            <w:kern w:val="2"/>
            <w:sz w:val="16"/>
            <w:szCs w:val="16"/>
            <w:u w:val="none"/>
          </w:rPr>
          <w:t>1-го Донского полка</w:t>
        </w:r>
      </w:hyperlink>
      <w:r w:rsidRPr="00DB68AA">
        <w:rPr>
          <w:color w:val="000000" w:themeColor="text1"/>
          <w:kern w:val="2"/>
          <w:sz w:val="16"/>
          <w:szCs w:val="16"/>
        </w:rPr>
        <w:t xml:space="preserve"> двинуться на рысях по набережной и по Шпалерной к Таврическому дворцу и после краткого предупреждения, или даже без него, открыть огонь по толпе, собравшейся перед Таврическим дворцом.</w:t>
      </w:r>
    </w:p>
    <w:p w14:paraId="26B36389" w14:textId="77777777" w:rsidR="0096208F" w:rsidRPr="00DB68AA" w:rsidRDefault="0096208F"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Ребиндер, достигнув пересечения Шпалерной с Литейным проспектом, был обстрелян с двух сторон. На </w:t>
      </w:r>
      <w:hyperlink r:id="rId403" w:tooltip="Литейный мост" w:history="1">
        <w:r w:rsidRPr="00DB68AA">
          <w:rPr>
            <w:rStyle w:val="a5"/>
            <w:color w:val="000000" w:themeColor="text1"/>
            <w:kern w:val="2"/>
            <w:sz w:val="16"/>
            <w:szCs w:val="16"/>
            <w:u w:val="none"/>
          </w:rPr>
          <w:t>Литейном мосту</w:t>
        </w:r>
      </w:hyperlink>
      <w:r w:rsidRPr="00DB68AA">
        <w:rPr>
          <w:color w:val="000000" w:themeColor="text1"/>
          <w:kern w:val="2"/>
          <w:sz w:val="16"/>
          <w:szCs w:val="16"/>
        </w:rPr>
        <w:t xml:space="preserve"> ему противостоял десяток каких-то личностей в арестантских халатах с пулемётом. Ребиндер снялся с передков и открыл по ним огонь. Один снаряд разорвался у Петропавловской крепости, негативно повлияв на настрой находившихся в доме Кшесинской, другой разогнал митинг у </w:t>
      </w:r>
      <w:hyperlink r:id="rId404" w:tooltip="Михайловское артиллерийское училище" w:history="1">
        <w:r w:rsidRPr="00DB68AA">
          <w:rPr>
            <w:rStyle w:val="a5"/>
            <w:color w:val="000000" w:themeColor="text1"/>
            <w:kern w:val="2"/>
            <w:sz w:val="16"/>
            <w:szCs w:val="16"/>
            <w:u w:val="none"/>
          </w:rPr>
          <w:t>Михайловского артиллерийского училища</w:t>
        </w:r>
      </w:hyperlink>
      <w:r w:rsidRPr="00DB68AA">
        <w:rPr>
          <w:color w:val="000000" w:themeColor="text1"/>
          <w:kern w:val="2"/>
          <w:sz w:val="16"/>
          <w:szCs w:val="16"/>
        </w:rPr>
        <w:t>, а третий попал в самую середину арестантов-пулемётчиков, окруживших в тот момент отставшее первое орудие отряда Ребиндера, и, уложив 8 человек на месте, рассеял остальных.</w:t>
      </w:r>
    </w:p>
    <w:p w14:paraId="4AFE45CD" w14:textId="6618CED2" w:rsidR="0096208F" w:rsidRPr="00DB68AA" w:rsidRDefault="0096208F" w:rsidP="00A67745">
      <w:pPr>
        <w:pStyle w:val="ae"/>
        <w:spacing w:before="0" w:after="0"/>
        <w:jc w:val="both"/>
        <w:rPr>
          <w:color w:val="000000" w:themeColor="text1"/>
          <w:kern w:val="2"/>
          <w:sz w:val="16"/>
          <w:szCs w:val="16"/>
        </w:rPr>
      </w:pPr>
      <w:r w:rsidRPr="00DB68AA">
        <w:rPr>
          <w:color w:val="000000" w:themeColor="text1"/>
          <w:kern w:val="2"/>
          <w:sz w:val="16"/>
          <w:szCs w:val="16"/>
        </w:rPr>
        <w:t>По воспоминаниям П.</w:t>
      </w:r>
      <w:r w:rsidR="00E52569" w:rsidRPr="00DB68AA">
        <w:rPr>
          <w:color w:val="000000" w:themeColor="text1"/>
          <w:kern w:val="2"/>
          <w:sz w:val="16"/>
          <w:szCs w:val="16"/>
        </w:rPr>
        <w:t xml:space="preserve"> </w:t>
      </w:r>
      <w:r w:rsidRPr="00DB68AA">
        <w:rPr>
          <w:color w:val="000000" w:themeColor="text1"/>
          <w:kern w:val="2"/>
          <w:sz w:val="16"/>
          <w:szCs w:val="16"/>
        </w:rPr>
        <w:t>А.</w:t>
      </w:r>
      <w:r w:rsidR="00E52569" w:rsidRPr="00DB68AA">
        <w:rPr>
          <w:color w:val="000000" w:themeColor="text1"/>
          <w:kern w:val="2"/>
          <w:sz w:val="16"/>
          <w:szCs w:val="16"/>
        </w:rPr>
        <w:t xml:space="preserve"> </w:t>
      </w:r>
      <w:r w:rsidRPr="00DB68AA">
        <w:rPr>
          <w:color w:val="000000" w:themeColor="text1"/>
          <w:kern w:val="2"/>
          <w:sz w:val="16"/>
          <w:szCs w:val="16"/>
        </w:rPr>
        <w:t xml:space="preserve">Половцова, толпа у Таврического дворца, услышав близкий артиллерийский огонь, панически разбежалась во все стороны. Во время этой перестрелки было убито 6 казаков, 4 конноартиллериста, было много раненых и было убито много лошадей. </w:t>
      </w:r>
    </w:p>
    <w:p w14:paraId="17C8AACF" w14:textId="36711134" w:rsidR="006B559B" w:rsidRPr="00DB68AA" w:rsidRDefault="0096208F" w:rsidP="00A67745">
      <w:pPr>
        <w:pStyle w:val="ae"/>
        <w:spacing w:before="0" w:after="0"/>
        <w:jc w:val="both"/>
        <w:rPr>
          <w:color w:val="000000" w:themeColor="text1"/>
          <w:kern w:val="2"/>
          <w:sz w:val="16"/>
          <w:szCs w:val="16"/>
        </w:rPr>
      </w:pPr>
      <w:r w:rsidRPr="00DB68AA">
        <w:rPr>
          <w:color w:val="000000" w:themeColor="text1"/>
          <w:kern w:val="2"/>
          <w:sz w:val="16"/>
          <w:szCs w:val="16"/>
        </w:rPr>
        <w:t>По воспоминаниям же Б.</w:t>
      </w:r>
      <w:r w:rsidR="00E52569" w:rsidRPr="00DB68AA">
        <w:rPr>
          <w:color w:val="000000" w:themeColor="text1"/>
          <w:kern w:val="2"/>
          <w:sz w:val="16"/>
          <w:szCs w:val="16"/>
        </w:rPr>
        <w:t xml:space="preserve"> </w:t>
      </w:r>
      <w:r w:rsidRPr="00DB68AA">
        <w:rPr>
          <w:color w:val="000000" w:themeColor="text1"/>
          <w:kern w:val="2"/>
          <w:sz w:val="16"/>
          <w:szCs w:val="16"/>
        </w:rPr>
        <w:t>Н.</w:t>
      </w:r>
      <w:r w:rsidR="00E52569" w:rsidRPr="00DB68AA">
        <w:rPr>
          <w:color w:val="000000" w:themeColor="text1"/>
          <w:kern w:val="2"/>
          <w:sz w:val="16"/>
          <w:szCs w:val="16"/>
        </w:rPr>
        <w:t xml:space="preserve"> </w:t>
      </w:r>
      <w:r w:rsidRPr="00DB68AA">
        <w:rPr>
          <w:color w:val="000000" w:themeColor="text1"/>
          <w:kern w:val="2"/>
          <w:sz w:val="16"/>
          <w:szCs w:val="16"/>
        </w:rPr>
        <w:t xml:space="preserve">Никитина, находившегося в Таврическом дворце, донским казакам в районе Литейного моста противостояли большевизированные солдаты 1-го Запасного полка, а пулемёт на Литейном мосту был поставлен солдатами Финляндского полка. Заслугу в том, что, попав под пулемётный огонь, артиллеристы смогли ответить огнём из одного орудия (другое было захвачено восставшими), Никитин отдаёт добровольцу Конной артиллерии </w:t>
      </w:r>
      <w:hyperlink r:id="rId405" w:tooltip="Табель о рангах" w:history="1">
        <w:r w:rsidRPr="00DB68AA">
          <w:rPr>
            <w:rStyle w:val="a5"/>
            <w:color w:val="000000" w:themeColor="text1"/>
            <w:kern w:val="2"/>
            <w:sz w:val="16"/>
            <w:szCs w:val="16"/>
            <w:u w:val="none"/>
          </w:rPr>
          <w:t>штабс-капитану</w:t>
        </w:r>
      </w:hyperlink>
      <w:r w:rsidRPr="00DB68AA">
        <w:rPr>
          <w:color w:val="000000" w:themeColor="text1"/>
          <w:kern w:val="2"/>
          <w:sz w:val="16"/>
          <w:szCs w:val="16"/>
        </w:rPr>
        <w:t xml:space="preserve"> Цагурия, приехавшему в Петроград с Кавказа в командировку, и вызвавшемуся идти с отрядом. Цагурия не растерялся, в одиночку (так как конные казаки, попав под пулемётный огонь, бросились врассыпную по соседним улицам) смог сняться с передка, развернуть орудие и дать первый выстрел, обескураживший противника. Последовавшая же паника среди толпы, окружавшей Таврический дворец, возникла не из-за артиллерийских выстрелов отряда Ребиндера, а из-за беспорядочных винтовочных выстрелов из самой толпы по дворцу, в результате которых были ранены люди в первых рядах возле дворца </w:t>
      </w:r>
      <w:r w:rsidR="006B559B" w:rsidRPr="00DB68AA">
        <w:rPr>
          <w:color w:val="000000" w:themeColor="text1"/>
          <w:kern w:val="2"/>
          <w:sz w:val="16"/>
          <w:szCs w:val="16"/>
        </w:rPr>
        <w:t>(17029).</w:t>
      </w:r>
    </w:p>
    <w:p w14:paraId="084D78CE" w14:textId="77777777" w:rsidR="006B559B" w:rsidRPr="00DB68AA" w:rsidRDefault="006B559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2033C1"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В ночь на 4 (17) июля 1917 в Петрограде в Таврическом дворце, где располагался Петросовет, состоялось экстренное совещание членов ЦК и Военной организации РСДРП (б) — партии большевиков и поддерживающего их Межрайонного комитета РСДРП, возглавляемого Львом Троцким. На повестке был один вопрос — дальнейшие действия на фоне состоявшегося накануне выступления «сагитированных» бойцов 1-го Пулеметного полка, решивших ответить на приказ об отправке на фронт «вооруженной демонстрацией» против Временного правительства. Выяснив, что солдаты пулеметного полка, справедливо опасаясь расформирования части, намерены выступить в любом случае и уже вызвали на подмогу матросов-анархистов из Кронштадта, большевики приняли решение возглавить мирную, но при этом вооруженную демонстрацию, что по факту было очередной попыткой захвата власти.</w:t>
      </w:r>
    </w:p>
    <w:p w14:paraId="316E4071"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К ночи большевистские агитаторы стянули на площадь перед Таврическим дворцом для поддержки «майдан» из 30 тысяч рабочих с городских окраин. К утру в Петрограде высадились революционные кронштадтские матросы (в основном, анархисты и частично большевики), а из Ораниенбаума (ныне город Ломоносов на юго-западной окраине Санкт-Петербурга) прибыл «большевизированный» 2-й Пулеметный полк. Численность толпы, выплеснувшейся днем 17 июля на улицы Петрограда, очевидцы оценивали по-разному — от нескольких десятков тысяч до полумиллиона человек. Простые рабочие, мирные обыватели, зеваки перемежались с хорошо вооруженными участниками «демонстрации» — солдатами, матросами и красногвардейцами.</w:t>
      </w:r>
    </w:p>
    <w:p w14:paraId="6DAAF3E8"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На углу Литейного проспекта и Пантелеймоновской улицы (ныне улица Пестеля) отряд матросов-анархистов был обстрелян из пулемета, установленного в окне жилого дома, было убито три матроса и 10 получили ранения. Кто именно стрелял, так и не было достоверно установлено. Предполагается, что это были активисты правых полувоенных организаций. Стычки с ними происходили и в других районах Петрограда – вблизи Николаевского (ныне Московского) вокзала и на прилегающей к нему Знаменской площади (ныне площадь Восстания), на Садовой улице, на углу Невского проспекта и Садовой (у Гостиного двора), на пересечении Невского и Литейного проспектов, на Обводном канале. При этом некоторые историки полагают, что эти инциденты были провокациями самих большевиков.</w:t>
      </w:r>
    </w:p>
    <w:p w14:paraId="525C08B6"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Немногочисленные фотографии, сделанные в местах стычек, в советские времена пропаганда выдавала за расстрел буржуазным правительством мирной рабочей демонстрации. Самая известная сделана на пересечении Невского проспекта и Садовой улицы, но на ней изображены не лежащие убитые мирные рабочие, а вооруженные солдаты и матросы, которые с началом стрельбы залегли на мостовую, ведя ответный огонь. В отместку матросы атаковали здание контрразведки на Воскресенской набережной. Оно было полностью разгромлено, были уничтожены многие досье, работа службы оказалась парализована. Ситуацией в городе тут же воспользовались уголовники — было разграблено множество богатых квартир, магазины Гостиного и Апраксина двора, Невского проспекта и Садовой улицы. Около 300 квартир «буржуев» разграбили сами матросы.</w:t>
      </w:r>
    </w:p>
    <w:p w14:paraId="2FC70AA8"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Несколько десятков тысяч человек у Таврического дворца, разгоряченные митингами, со временем пришли в полную неуправляемость, что и предопределило неудачу большевистского путча. Отдельные группы мятежников вошли в Таврический дворец и схватили министра земледелия Виктора Чернова, — его пришлось спасать из рук толпы самому Льву Троцкому. Петросовет отказался брать власть в свои руки и сам вызвал Волынский полк для защиты Таврического дворца, а в ночь на 18 июля объявил военное положение. Узнав о задержании Чернова и насилии со стороны моряков, командующий войсками Петроградского военного округа Петр Половцов приказал конноартиллерийскому полку с двумя орудиями и сотне казаков выдвинуться к Таврическому дворцу и открыть огонь в случае, если толпа откажется расходиться. Одновременно в город были вызваны подразделения других верных правительству полков.</w:t>
      </w:r>
    </w:p>
    <w:p w14:paraId="01F08F06"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По воспоминаниям Половцова, «толпа большевиков у Таврического дворца, услышав близкий артиллерийский огонь, панически разбежалась во все стороны». Впрочем, многие матросы оказывали сопротивление, убив 10 «правительственных» солдат. Число жертв среди мирных граждан, попавших под шальные пули, составляло как минимум десятки.</w:t>
      </w:r>
    </w:p>
    <w:p w14:paraId="04AB914E"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18 июля сводные отряды, сформированные по приказу Временного правительства из числа георгиевских кавалеров и юнкеров, начали аресты большевиков (всего было арестовано до 800 человек). Их лидер Владимир Ленин лишь чудом избежал ареста, уйдя из типографии газеты «Правда» на пять минут раньше, чем туда вошли юнкера. Как впоследствии утверждала «Петроградская газета», при обыске в типографии было обнаружено письмо на немецком языке, свидетельствующее о контактах большевиков с германским Генштабом. О том, что Ленин и большевики финансируются немецким правительством, еще 17 июля писала и газета «Единство», контролируемая старейшим русским марксистом Георгием Плехановым.</w:t>
      </w:r>
    </w:p>
    <w:p w14:paraId="44F212B0"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Можно услышать любопытный факт, что ордер на арест Ленина якобы выписал будущий сталинский генпрокурор Андрей Вышинский. Но на самом деле Вышинский, который в те годы был комиссаром милиции Якиманского района Москвы, лишь подтвердил готовность при необходимости выполнить ранее изданное распоряжение Временного правительства.</w:t>
      </w:r>
    </w:p>
    <w:p w14:paraId="15C3C0FF"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Большевистскому вождю удалось уйти от погони, сменив пять конспиративных квартир в Петрограде, а потом он отсиживался под видом глухонемого финского крестьянина в шалаше на озере Сестрорецкий Разлив (северо-западная окраина нынешнего Санкт-Петербурга), который благодаря советской пропаганде вошел в историю как просто Разлив. В ходе дальнейших репрессий были разогнаны Красная Гвардия и Центробалт (коллективный орган самоуправления революционных матросов), отдельные «большевизированные» военные части расформированы, но некоторым удалось этого избежать, заявив о поддержке Временного правительства.</w:t>
      </w:r>
    </w:p>
    <w:p w14:paraId="11CFC3BE"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Однако в результате «Июльского восстания» часть «министров-капиталистов» все-таки отказалась от своих постов. Сначала ушел в отставку министр юстиции Павел Переверзев, а затем 20 июля — и сам председатель Временного правительства Георгий Львов. 21 июля было сформировано второе коалиционное правительство, которое возглавил Александр Керенский, сохранивший при этом посты военного и морского министров. Новый состав кабинета был уже преимущественно социалистическим (эсеры, меньшевики и радикальные либералы).</w:t>
      </w:r>
    </w:p>
    <w:p w14:paraId="6A94FFFA"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На Украине в дни Июльского мятежа было также неспокойно — в Киеве восстал полк имени гетмана Полуботка. Восстание, позднее получившее название «полуботковщина», было подготовлено Генеральным войсковым комитетом во главе с Симоном Петлюрой, который уже тогда планировал свергнуть «соглашателей» из Рады и установить военную диктатуру. К тому же солдаты полка откровенно не хотели ехать на фронт. Восстание было подавлено силами, верными как Временному правительству, так и киевскому Совету, за что Рада выразила им благодарность (17045).</w:t>
      </w:r>
    </w:p>
    <w:p w14:paraId="712CFD3F" w14:textId="77777777" w:rsidR="005E2948" w:rsidRPr="00DB68AA" w:rsidRDefault="005E294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C5B8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в Петрограде расстреляна мирная демонстрация рабочих и солдат (4962).</w:t>
      </w:r>
    </w:p>
    <w:p w14:paraId="1D4F93B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E2DF9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в плехановской газете "Единство" русский журналист Г. Алексинский опубликовал сведения о том, что Ленин и большевики финансируются немецким правительством (4962).</w:t>
      </w:r>
    </w:p>
    <w:p w14:paraId="6AA8BDA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1B8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г. вышел Указ Совета министров, по которому верховная власть имела право объявлять военное положение во всей стране (11270).</w:t>
      </w:r>
    </w:p>
    <w:p w14:paraId="199EE6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F44D3C"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в Петрограде введено военное положение. Части, принимавшие участие в беспорядках, расформированы (12629).</w:t>
      </w:r>
    </w:p>
    <w:p w14:paraId="5A440024"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C63CF7"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в 1917 году командующий Балтфлотом адмирал Д.Вердеревский отказался исполнять приказ Временного правительства отправить корабли против кронштадтских моряков (14955).</w:t>
      </w:r>
    </w:p>
    <w:p w14:paraId="391DD268"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p>
    <w:p w14:paraId="481DB13A" w14:textId="6A50B939" w:rsidR="00804AD2" w:rsidRPr="00DB68AA" w:rsidRDefault="00804AD2"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4</w:t>
      </w:r>
      <w:r w:rsidR="00E52569" w:rsidRPr="00DB68AA">
        <w:rPr>
          <w:rFonts w:ascii="Times New Roman" w:hAnsi="Times New Roman" w:cs="Times New Roman"/>
          <w:bCs/>
          <w:color w:val="000000" w:themeColor="text1"/>
          <w:kern w:val="2"/>
          <w:sz w:val="16"/>
          <w:szCs w:val="16"/>
        </w:rPr>
        <w:t xml:space="preserve"> </w:t>
      </w:r>
      <w:r w:rsidR="008648EA" w:rsidRPr="00DB68AA">
        <w:rPr>
          <w:rFonts w:ascii="Times New Roman" w:hAnsi="Times New Roman" w:cs="Times New Roman"/>
          <w:bCs/>
          <w:color w:val="000000" w:themeColor="text1"/>
          <w:kern w:val="2"/>
          <w:sz w:val="16"/>
          <w:szCs w:val="16"/>
        </w:rPr>
        <w:t>(</w:t>
      </w:r>
      <w:r w:rsidRPr="00DB68AA">
        <w:rPr>
          <w:rFonts w:ascii="Times New Roman" w:hAnsi="Times New Roman" w:cs="Times New Roman"/>
          <w:bCs/>
          <w:color w:val="000000" w:themeColor="text1"/>
          <w:kern w:val="2"/>
          <w:sz w:val="16"/>
          <w:szCs w:val="16"/>
        </w:rPr>
        <w:t>17) июля</w:t>
      </w:r>
      <w:r w:rsidRPr="00DB68AA">
        <w:rPr>
          <w:rFonts w:ascii="Times New Roman" w:hAnsi="Times New Roman" w:cs="Times New Roman"/>
          <w:color w:val="000000" w:themeColor="text1"/>
          <w:kern w:val="2"/>
          <w:sz w:val="16"/>
          <w:szCs w:val="16"/>
        </w:rPr>
        <w:t xml:space="preserve"> в 1917 году в Хельсинки экипаж русского дредноута «Петропавловск» издал ультиматум Временному правительству с угрозой обстрелять Петроград (14942).</w:t>
      </w:r>
    </w:p>
    <w:p w14:paraId="3624E8EB" w14:textId="77777777" w:rsidR="00804AD2" w:rsidRPr="00DB68AA" w:rsidRDefault="00804AD2" w:rsidP="00A67745">
      <w:pPr>
        <w:spacing w:after="0" w:line="240" w:lineRule="auto"/>
        <w:jc w:val="both"/>
        <w:rPr>
          <w:rFonts w:ascii="Times New Roman" w:hAnsi="Times New Roman" w:cs="Times New Roman"/>
          <w:color w:val="000000" w:themeColor="text1"/>
          <w:kern w:val="2"/>
          <w:sz w:val="16"/>
          <w:szCs w:val="16"/>
        </w:rPr>
      </w:pPr>
    </w:p>
    <w:p w14:paraId="410859F6" w14:textId="77777777" w:rsidR="004734F2" w:rsidRPr="00DB68AA" w:rsidRDefault="004734F2"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4 (17) июля 1917 г.н.с. в Казани получил разрешение религиозный кризис. Правительство не выполняло своих обещаний по отношению к мусульманам-военным и они решили все решать явочным порядком. </w:t>
      </w:r>
      <w:r w:rsidRPr="00DB68AA">
        <w:rPr>
          <w:rFonts w:ascii="Times New Roman" w:eastAsia="Times New Roman" w:hAnsi="Times New Roman" w:cs="Times New Roman"/>
          <w:bCs/>
          <w:iCs/>
          <w:color w:val="000000" w:themeColor="text1"/>
          <w:kern w:val="2"/>
          <w:sz w:val="16"/>
          <w:szCs w:val="16"/>
          <w:lang w:eastAsia="ru-RU"/>
        </w:rPr>
        <w:t>В.Муханов «По следам Азербайджанской демократической республики»:</w:t>
      </w:r>
    </w:p>
    <w:p w14:paraId="786FFCFE" w14:textId="77777777" w:rsidR="004734F2" w:rsidRPr="00DB68AA" w:rsidRDefault="004734F2"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bCs/>
          <w:color w:val="000000" w:themeColor="text1"/>
          <w:kern w:val="2"/>
          <w:sz w:val="16"/>
          <w:szCs w:val="16"/>
          <w:lang w:eastAsia="ru-RU"/>
        </w:rPr>
        <w:t xml:space="preserve">Поняв в течение лета 1917 года, что Временное правительство особо не стремится к сотрудничеству с мусульманскими организациями, их руководители стали решать многие важные вопросы явочным порядком. </w:t>
      </w:r>
      <w:r w:rsidRPr="00DB68AA">
        <w:rPr>
          <w:rFonts w:ascii="Times New Roman" w:eastAsia="Times New Roman" w:hAnsi="Times New Roman" w:cs="Times New Roman"/>
          <w:color w:val="000000" w:themeColor="text1"/>
          <w:kern w:val="2"/>
          <w:sz w:val="16"/>
          <w:szCs w:val="16"/>
          <w:lang w:eastAsia="ru-RU"/>
        </w:rPr>
        <w:t>17 июля</w:t>
      </w:r>
      <w:r w:rsidRPr="00DB68AA">
        <w:rPr>
          <w:rFonts w:ascii="Times New Roman" w:eastAsia="Times New Roman" w:hAnsi="Times New Roman" w:cs="Times New Roman"/>
          <w:bCs/>
          <w:color w:val="000000" w:themeColor="text1"/>
          <w:kern w:val="2"/>
          <w:sz w:val="16"/>
          <w:szCs w:val="16"/>
          <w:lang w:eastAsia="ru-RU"/>
        </w:rPr>
        <w:t xml:space="preserve"> в Казани открылся Всероссийский съезд мусульман-военных, главным мероприятием которого стали выборы Всероссийского мусульманского военного совета и Центрального военного шуро. Съезд постановил отправить в Петроград специальную делегацию для разрешения вопроса об образовании отдельных мусульманских частей. В случае отказа было постановлено приступить к созданию частей явочным путем. На съезде был также открыт сбор денежных пожертвований на образование национальных формирований, в частности, представитель Комитета бакинских мусульманских общественных организаций М. Асадуллаев пожертвовал 50 тыс. рублей (17236).</w:t>
      </w:r>
    </w:p>
    <w:p w14:paraId="7B49992D" w14:textId="77777777" w:rsidR="004734F2" w:rsidRPr="00DB68AA" w:rsidRDefault="004734F2" w:rsidP="00A67745">
      <w:pPr>
        <w:spacing w:after="0" w:line="240" w:lineRule="auto"/>
        <w:jc w:val="both"/>
        <w:rPr>
          <w:rFonts w:ascii="Times New Roman" w:hAnsi="Times New Roman" w:cs="Times New Roman"/>
          <w:color w:val="000000" w:themeColor="text1"/>
          <w:kern w:val="2"/>
          <w:sz w:val="16"/>
          <w:szCs w:val="16"/>
        </w:rPr>
      </w:pPr>
    </w:p>
    <w:p w14:paraId="51864BC2" w14:textId="77777777" w:rsidR="0096035A"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2815276C" w14:textId="77777777" w:rsidR="0096035A" w:rsidRPr="00DB68AA" w:rsidRDefault="0096035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61AD2" w14:textId="77777777" w:rsidR="0096035A" w:rsidRPr="00DB68AA" w:rsidRDefault="0096035A"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4 (17) июля 1917 г. </w:t>
      </w:r>
      <w:r w:rsidRPr="00DB68AA">
        <w:rPr>
          <w:rFonts w:ascii="Times New Roman" w:hAnsi="Times New Roman" w:cs="Times New Roman"/>
          <w:color w:val="000000" w:themeColor="text1"/>
          <w:kern w:val="2"/>
          <w:sz w:val="16"/>
          <w:szCs w:val="16"/>
        </w:rPr>
        <w:t>Из телеграммы В. А. Бахметьева М. И. Терещенко о необходимости воспользоваться наступлением русской армии для получения от США широкой финансовой помощи.</w:t>
      </w:r>
    </w:p>
    <w:p w14:paraId="6F8FDA28" w14:textId="3AC8FE19" w:rsidR="0096035A" w:rsidRPr="00DB68AA" w:rsidRDefault="0096035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549</w:t>
      </w:r>
    </w:p>
    <w:p w14:paraId="7CB111A3" w14:textId="718D72E4" w:rsidR="0096035A" w:rsidRPr="00DB68AA" w:rsidRDefault="0096035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Канцелярии, д. 61, л. 266. Копия.</w:t>
      </w:r>
    </w:p>
    <w:p w14:paraId="2FFE83A4" w14:textId="77777777" w:rsidR="0096035A" w:rsidRPr="00DB68AA" w:rsidRDefault="0096035A" w:rsidP="00A67745">
      <w:pPr>
        <w:pStyle w:val="rtejustify"/>
        <w:spacing w:before="0" w:after="0"/>
        <w:rPr>
          <w:color w:val="000000" w:themeColor="text1"/>
          <w:kern w:val="2"/>
          <w:sz w:val="16"/>
          <w:szCs w:val="16"/>
        </w:rPr>
      </w:pPr>
      <w:r w:rsidRPr="00DB68AA">
        <w:rPr>
          <w:color w:val="000000" w:themeColor="text1"/>
          <w:kern w:val="2"/>
          <w:sz w:val="16"/>
          <w:szCs w:val="16"/>
        </w:rPr>
        <w:t>Показательно необычайно выгодное положение, которое Россия приобрела в настоящее время здесь в связи с наступлением на фронте, последними сообщениями Рута и работой нашей миссии... Сложившееся положение необходимо теперь же использовать, чтобы положить начало возможности в будущем получать от Америки широкую финансовую помощь, необходимую на восстановление хозяйства России и нашего денежного обращения. Жизненная [наша] ныне задача...</w:t>
      </w:r>
    </w:p>
    <w:p w14:paraId="520CF3EF" w14:textId="77777777" w:rsidR="0096035A" w:rsidRPr="00DB68AA" w:rsidRDefault="0096035A" w:rsidP="00A67745">
      <w:pPr>
        <w:pStyle w:val="rtejustify"/>
        <w:spacing w:before="0" w:after="0"/>
        <w:rPr>
          <w:color w:val="000000" w:themeColor="text1"/>
          <w:kern w:val="2"/>
          <w:sz w:val="16"/>
          <w:szCs w:val="16"/>
        </w:rPr>
      </w:pPr>
      <w:r w:rsidRPr="00DB68AA">
        <w:rPr>
          <w:color w:val="000000" w:themeColor="text1"/>
          <w:kern w:val="2"/>
          <w:sz w:val="16"/>
          <w:szCs w:val="16"/>
        </w:rPr>
        <w:t>До сих пор американское правительство ввиду общего заверения, данного Конгрессу, упорно отказывало предоставлять кому бы то ни было кредиты на расходы вне С. А. С. Штатов, притом строго настаивая на ассигновании кредитов на прямые военные нужды с перечислением в отдельности назначений предполагаемых расходов. Исключение, сделанное предоставлением Америкою 75 млн на расходы в Финляндии, является по программе началом финансовой помощи и несмотря на значительные цифры, фактически покрывает лить старые долги, удовлетворяет немедленным нуждам снабжения и обеспечивает потребности иностранного обращения на самый короткий срок. Хотя в настоящий момент говорить конкретно о более обширной программе, выходящей за пределы чисто военной помощи, не представляется возможным, однако подготовительная работа должна бы начаться незамедлительно, используя создавшееся положение и факт присутствия в Америке чрезвычайной миссии.</w:t>
      </w:r>
    </w:p>
    <w:p w14:paraId="55F6EAFE" w14:textId="77777777" w:rsidR="0096035A" w:rsidRPr="00DB68AA" w:rsidRDefault="0096035A" w:rsidP="00A67745">
      <w:pPr>
        <w:pStyle w:val="rtejustify"/>
        <w:spacing w:before="0" w:after="0"/>
        <w:rPr>
          <w:color w:val="000000" w:themeColor="text1"/>
          <w:kern w:val="2"/>
          <w:sz w:val="16"/>
          <w:szCs w:val="16"/>
        </w:rPr>
      </w:pPr>
      <w:r w:rsidRPr="00DB68AA">
        <w:rPr>
          <w:color w:val="000000" w:themeColor="text1"/>
          <w:kern w:val="2"/>
          <w:sz w:val="16"/>
          <w:szCs w:val="16"/>
        </w:rPr>
        <w:t>Получение в будущем широкой финансовой помощи возможно исключительно лишь при принятии Россией совершенно определенного политического курса с вовлечением Америки в политические взаимоотношения такого характера, естественным последствием которых явится необходимость финансовой нам помощи…(15179).</w:t>
      </w:r>
    </w:p>
    <w:p w14:paraId="7CA203F0" w14:textId="77777777" w:rsidR="0096035A" w:rsidRPr="00DB68AA" w:rsidRDefault="0096035A"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E7DFD1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262E1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CCD3A9"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 (17) июля 1917 секретарь ВМС США Иосиф Daniels утверждает строительство ВМС США 's Naval Aircraft Factory, которая будет построена на острове Лиги Navy Yard в Филадельфии, штат Пенсильвания (20341).</w:t>
      </w:r>
    </w:p>
    <w:p w14:paraId="6FE10323"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568020B8"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4-10 (17-23) июля 1917 британская артиллерия продолжила массированные артобстрелы германских позиций в районе города Ипр на юго-западе Бельгии. Однако начало нового крупного наступления в этом районе, которое позже вошло в историю как «Битва при Пашендейле», британскому командованию пришлось отложить из-за проведенных немцами ранее серии химических атак с использованием нового отравляющего вещества — иприта, известного также как «горчичный» газ, от которого британские войска несли тяжелые потери (17045).</w:t>
      </w:r>
    </w:p>
    <w:p w14:paraId="0C7424AA" w14:textId="77777777" w:rsidR="004855F5" w:rsidRPr="00DB68AA" w:rsidRDefault="004855F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AF3DD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в Англии из титулов изъяты все немецкие имена, в результате чего правящая Сакс-Кобург-Готская династия стала называться Виндзорской (4962).</w:t>
      </w:r>
    </w:p>
    <w:p w14:paraId="03E5124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FB73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1917 король Великобритании Георг 5 издал указ об изъятии всех немецких титулов из имени членов королевской фамилии. Семья вместо Сакс-Кобург-Готской стала Виндзорской (3263,392).</w:t>
      </w:r>
    </w:p>
    <w:p w14:paraId="1A9A48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1D914"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июля в 1917 году в ходе первой мировой войны король Великобритании Георг V издал указ об изъятии всех немецких титулов из имен членов королевской семьи. Королевская династия, ранее именовавшаяся Сакс-Кобург-Готской, стала Виндзорской (14955).</w:t>
      </w:r>
    </w:p>
    <w:p w14:paraId="1251A6C4"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p>
    <w:p w14:paraId="61776027"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В период с 4 по 10 (17 по 23) июля 1917 германские подводные лодки затопили 46 судов союзников по Антанте (17045).</w:t>
      </w:r>
    </w:p>
    <w:p w14:paraId="3BB0A5CA" w14:textId="77777777" w:rsidR="004855F5" w:rsidRPr="00DB68AA" w:rsidRDefault="004855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9A276A" w14:textId="77777777" w:rsidR="002C7D24" w:rsidRPr="00DB68AA" w:rsidRDefault="002C7D2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2E6F36A" w14:textId="77777777" w:rsidR="002C7D24" w:rsidRPr="00DB68AA" w:rsidRDefault="002C7D2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C6B8F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5 (18) июля 1917 г. на заводе ПРТВ «Гамаюн» было около 100 незаконченных самолетов М-11 и М-12, в том числе из несданных по предыдущим контрактам. Но Заказчик прекратил их приемку, ссылаясь на их устарелость, отказ завода устранять дефекты и вносить усовершенствования (22832).</w:t>
      </w:r>
    </w:p>
    <w:p w14:paraId="10B36FC5"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130D970B"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5 (18) июля 1917 года </w:t>
      </w:r>
    </w:p>
    <w:p w14:paraId="0B68324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Совершенно секретно. </w:t>
      </w:r>
    </w:p>
    <w:p w14:paraId="375E7B61"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Журнал № 175 Особого Совещания для обсуждения и объединения мероприятий по обороне государства. </w:t>
      </w:r>
    </w:p>
    <w:p w14:paraId="3EB0160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Заседание 5 июля 1917 года. </w:t>
      </w:r>
    </w:p>
    <w:p w14:paraId="044AB416"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Председательствовал . П. И. Пальчинский. </w:t>
      </w:r>
    </w:p>
    <w:p w14:paraId="40EB6EC8"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Присутствовали:</w:t>
      </w:r>
    </w:p>
    <w:p w14:paraId="2305D0B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Член Государственного Совета . С. И. Тимашев.</w:t>
      </w:r>
    </w:p>
    <w:p w14:paraId="3125B395"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Член Государственной Думы . А. А. Добровольский. </w:t>
      </w:r>
    </w:p>
    <w:p w14:paraId="0E673B91"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военного министерства:</w:t>
      </w:r>
    </w:p>
    <w:p w14:paraId="2964D463"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Н. А. Бабиков.</w:t>
      </w:r>
    </w:p>
    <w:p w14:paraId="1C34A1F9"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Н. И. Богатко.</w:t>
      </w:r>
    </w:p>
    <w:p w14:paraId="2A36964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Генерал-майор . А. В. Шварц. </w:t>
      </w:r>
    </w:p>
    <w:p w14:paraId="0B305DA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59851E5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Государственного контроля: Действительный статский советник . И. В. Разумовский. </w:t>
      </w:r>
    </w:p>
    <w:p w14:paraId="62EAC20E"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путей сообщения: Инженер путей сообщения . Л. А. Устругов. </w:t>
      </w:r>
    </w:p>
    <w:p w14:paraId="63237EFB"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От Всероссийского городского союза: Уполномоченный Земгора . А. А. Давидов.</w:t>
      </w:r>
    </w:p>
    <w:p w14:paraId="63CB529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Особо приглашенные в заседание:</w:t>
      </w:r>
    </w:p>
    <w:p w14:paraId="0A2CBB9C"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А. К. Овчинников.</w:t>
      </w:r>
    </w:p>
    <w:p w14:paraId="71260518"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Инженер . И. С. Каннегисер.</w:t>
      </w:r>
    </w:p>
    <w:p w14:paraId="5A9E571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 . А. А. Саткевич.</w:t>
      </w:r>
    </w:p>
    <w:p w14:paraId="0780D4DF"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Подполковник . Б. Ф. Гончаров. </w:t>
      </w:r>
    </w:p>
    <w:p w14:paraId="7473209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Делопроизводитель Особого Совещания: Подполковник . С. И. Качалов. </w:t>
      </w:r>
    </w:p>
    <w:p w14:paraId="7FB70A50"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открытии заседания управляющий делами Особого Совещания генерал-лейтенант Н. А. Бабиков огласил резолюцию по журналу от 1 июля 1917 года за № 174 и доложил о сделанных распоряжениях по исполнению этой резолюции. Засим Особое Совещание заслушало доклад подготовительной комиссии по общим вопросам об отпуске дополнительных денежных средств фирме «Британское инженерное общество Сибири» на постройку казенного автомобильного завода. С означенной фирмой главное военно-техническое управление заключило 2 мая 1916 года договор о сооружении завода военных самоходов, причем завод в 1920 году должен перейти в полную собственность казны. Однако вследствие задержки в отпуске валюты и недоставления материалов из-за расстройства транспорта постройка завода задерживалась. Посему вопрос о постройке казенного завода военных самоходов был передан на рассмотрение образованной под председательством помощника Военного министра, генерала от артиллерии А. А. Маниковского «Комиссии для пересмотра вопроса о строительстве заводов военного ведомства», которая высказалась единогласно за продолжение постройки указанного завода. При этом комиссия признала безусловно необходимыми те части завода, кои должны быть обращены сначала в ремонтный завод и предназначены для сборки самоходов из отдельных частей, ныне уже изготовленных в Англии; постройка же зданий прочих категорий была признана желательной, но лишь по мере возможности. Ввиду сего, строительные работы начались и получили развитие, направленное к скорейшему осуществлению вышеупомянутого плана. Однако повышение рабочим заработной платы, доходящее до 90 %, и введение 8-часового рабочего дня поставило вследствие этого названное общество в крайне тяжелые материальные условия и побудило ее войти с ходатайством об изменении договора в отношении условий оплаты, устанавливая таковую по себестоимости, с прибавлением 15 %, каковое ходатайство общества главное военно-техническое управление предполагает внести на рассмотрение Военного Совета. При этом названное управление, не желая обременять государственное казначейство ассигнованием новых миллионов, предложило обществу сохранить валовую сумму подряда в пределах ассигнования по журналу б. Совета Министров от 5 апреля 1916 года в размере 55 миллионов рублей, переведя 2 000 000 руб. из рубрики сумм на изготовление самоходов в рубрику сумм на постройку завода и предоставив в счет этой суммы 750 000 руб. в распоряжение старшего правительственного инспектора, назначенного на завод. Подготовительная комиссия, рассмотрев означенное дело, признала, что вопрос о пересмотре договора во всем его объеме подлежит обсуждению во вновь образовываемой комиссии по пересмотру контрактных цен при главном управлении по квартирному довольствию войск. Учитывая, однако, необходимость незамедлительной финансовой поддержки контрагента, подготовительная комиссия находила возможным в качестве временной меры разрешить главному военно-техническому управлению производить «Британскому инженерному обществу Сибири», как контрагенту казны по постройке казенного завода, дополнительный авансовой денежный отпуск в течение ближайшего времени начиная с 1-го сего июля и впредь до разрешения возбужденного вопроса по существу, в размере, не превышающем 330 000 рублей в месяц, с тем чтобы отпускаемые денежные суммы заимствовались из общего ассигнования на постройку завода и были возмещены по воспоследовании решения о порядке покрытия убытков контрагента, вызванных повышением заработной платы рабочим. По поводу заслушанного доклада председательствующий П. И. Пальчинский указал, что постройка казенного автомобильного завода имеет несомненное значение для нужд государственной обороны и посему представляется желательным довести эту постройку до конца. Ввиду сего, «Британскому инженерному обществу Сибири» для упомянутой цели надлежит отпустить дополнительные денежные средства, на изложенных в докладе подготовительной комиссии условиях, однако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заводов военного ведомства. </w:t>
      </w:r>
    </w:p>
    <w:p w14:paraId="2C1392D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Совещание присоединяется к приведенному мнению Председательствующего и одобряет, далее, доклад той же комиссии о выдаче аванса без обеспечения фабрике для механической обработки дерева А. А. Фролик в Петрограде по заказу главным интендантским управлением стоек к солдатским походным палаткам.</w:t>
      </w:r>
    </w:p>
    <w:p w14:paraId="05F49AEC"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Засим Совещание перешло к обсуждению доклада той же комиссии о выдаче аванса без обеспечения акционерному обществу «Русский Рено» в Петрограде по приобретении во Франции главным военно-техническим управлением грузовых автомобилей. Ввиду испытываемой в настоящее время армией большого недостатка в автомобилях, главное военно-техническое управление полагало дать названному обществу заказ на поставку из Франции 3 000 грузовых автомобилей 2–2 1/ тонн, по цене 12 579 руб. 25 коп. за каждый грузовик с упаковкой и доставкой в Архангельск, всего на общую сумму в 37 737 750 руб., на основаниях общих условий поставки предметов снабжения армии во время военных действий, со взысканием с фирмы в случае неисправной поставки неустойки в размере 20 % от суммы недопоставленного имущества. При подписании контракта главное военно-техническое управление предполагало разрешить упомянутому обществу выдачу аванса в размере 11 321 325 руб. с выдачей таковых во Франции по существующему казенному курсу 37,55 коп. за один франк. Подготовительная комиссия, принимая во внимание, что Совещание Товарищей Министров по снабжению признало, что заграничные заказы, не выходящие за пределы заготовительных планов, окончательно разрешаются в главном управлении по заграничному снабжению и сообщаются Особому Совещанию по обороне лишь в порядке осведомительном, полагала возможным разрешить выдачу обществу «Русский Рено» означенного аванса.</w:t>
      </w:r>
    </w:p>
    <w:p w14:paraId="13E8034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поводу заслушанного доклада представитель министерства финансов А. И. Ефимович указал, что министерство финансов предполагает даже продать часть уже заказанных за границей автомобилей, не могущих быть вывезенными из-за недостатка тоннажа; поэтому названное министерство категорически высказывается против дачи акционерному обществу «Русский Рено» указанного заказа.</w:t>
      </w:r>
    </w:p>
    <w:p w14:paraId="46D2E029"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 своей стороны председательствующий П. И. Пальчинский отмечает, что в настоящее время во Владивостоке выгружено около 1 800 автомобилей, которые не могут быть отправлены по месту своего назначения, и в таком же положении находятся и доставленные автомобили в Архангельск. При этих условиях едва ли является целесообразным давать новый заказ на автомобили, не выяснив предварительно вопроса о количестве имеющих быть полученных по заказам автомобилей. Посему надлежит означенный вопрос внести на рассмотрение Совещания Товарищей Министров по снабжению для согласования этого заказа с общим планом автомобильного снабжения. </w:t>
      </w:r>
    </w:p>
    <w:p w14:paraId="22EE5A2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Разделяя изложенное мнение Председательствующего, Совещание равным образом по докладу подготовительной комиссии по общим вопросам о заказе главным военно-техническим управлением парусиновой парной упряжки Московскому акционерному обществу «Ватерпруф» признает необходимым внести означенное дело в Совещание Товарищей Министров по снабжению для согласования того же заказа с общим заготовительным планом упряжи. </w:t>
      </w:r>
    </w:p>
    <w:p w14:paraId="2D05CBDC"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остановилось на докладе главного военно-технического управления о выдаче заводу «Амо» Московского автомобильного общества субсидии в размере 11 500 000 рублей для продолжения оборудования завода. Последний ныне почти закончен оборудованием, но обстоятельства последнего времени — чрезмерные требования рабочих, повышение стоимости материалов и невозможность их получения — привели к положению, близкому к прекращению всех работ. Ввиду сего главное военно-техническое управление, признавая важное значение завода для нужд государственной обороны и необходимости окончания его оборудования, полагало вследствие затруднительного финансового положения общества отпустить испрашиваемый аванс при условии, что в состав правления завода войдут правительственные директора. Обсудив изложенное и принимая во внимание, что означенное дело не было рассмотрено в подготовительной комиссии по общим вопросам и всесторонне обсуждено, Совещание постановило передать упомянутый доклад главного военно-технического управления в названную комиссию для суждения его в связи с относящимся к заводу постановлением комиссии для пересмотра вопроса о строительстве заводов военного ведомства, разрешив в случае необходимости выдачу соответствующей суммы для уплаты рабочим, по непосредственному докладу Председателю Особого Совещания начальником упомянутого управления. </w:t>
      </w:r>
    </w:p>
    <w:p w14:paraId="526A7F27"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перешло к рассмотрению доклада подготовительной комиссии по артиллерийским вопросам по поводу обследования ревизионной комиссией под председательством полковника Матюшенко Ревдинского горного округа. При обсуждении настоящего дела, в связи с сообщенными полковником Матюшенко сведениями, подготовительная комиссия остановилась, прежде всего, на исполнении заводами Ревдинского горного округа казенных заказов. В сем отношении комиссия установила полную неисправность поставщика. Так, по заказу на 3” шрапнели в количестве 120 000 штук, который должен быть закончен к 1 августа 1916 г., — до 1 января сего года было сдано лишь 8 000 штук; по заказу 76 000 штук 48-линейных бомб, с окончанием поставки к 1 января 1917 года, по указанное число сдано лишь 1 696 штук. Поставляемый колчедан настолько дурного качества, что, по мнению химического комитета, отказ в его поставке не нарушит интересов кислотных заводов. Наконец, постройка и оборудование завода для снарядов крупных калибров морского ведомства находится в таком положении, что нельзя даже предвидеть, когда поставка начнется. При таком положении дел комиссия признала, что снарядное производство округа не может иметь значения для нужд настоящей войны и что едва ли возможно ожидать какого-либо улучшения в поставке снарядов. Между тем по указанным заказам количество выданных и непогашенных авансов является значительным: по артиллерийскому управлению выдано авансов в сумме 4 792 000 руб., погашено всего 752 000 руб.; по заказам морского ведомства отпущено авансов 2 670 600 руб. и, сверх того, внесено в обеспечение валюты в кредитную канцелярию 1 800 000 руб.; всего же авансов выдано 8 510 000 рублей. Однако выяснить вопрос об обеспеченности авансов представляется невозможным, так как не имеется сведений о финансовом положении округа ввиду отсутствия правильной бухгалтерии и баланса на 1916 год. Обращаясь далее к рассмотрению вопроса об управлении округом, комиссия отметила, что постоянное вмешательство владельца в техническую сторону дела при недостаточной его в этой области компетентности приводит к крайне неблагоприятным последствиям. Ввиду сего, признавая невозможность улучшения положения дела, если бы округ остался в полном безответственном распоряжении собственника, комиссия нашла, что принятая полковником Матюшко временная мера в виде поручения заведывания округом уездному Екатеринбургскому комиссару Архангельскому с образованием при нем совета из представителей рабочих, комитета общественной безопасности, владельцев и служащих является целесообразной. Однако комиссия полагала, что эта мера </w:t>
      </w:r>
      <w:r w:rsidRPr="00DB68AA">
        <w:rPr>
          <w:rFonts w:ascii="Times New Roman" w:hAnsi="Times New Roman" w:cs="Times New Roman"/>
          <w:color w:val="000000" w:themeColor="text1"/>
          <w:sz w:val="16"/>
          <w:szCs w:val="16"/>
        </w:rPr>
        <w:lastRenderedPageBreak/>
        <w:t xml:space="preserve">едва ли может считаться вполне соответствующей п. 4 ст. 10 положения об Особом Совещании, так как сим пунктом предусматривается не устранение собственника предприятия, а лишь органов администрации в предприятиях. Посему комиссия пришла к заключению, что правильнее было бы применить п. 3 той же статьи — секвестровать предприятие или статью 16 того же положения, назначив в предприятие представителей подлежащих ведомств для наблюдения за правильностью расходования авансов. Отмечая указанные формы управления округом, комиссия тем не менее не могла вынести по сему предмету окончательного решения впредь выяснения финансового положения округа. Кроме того, требуется также освещение вопроса о продолжении исполнения артиллерийских и морских заказов, для чего надлежит иметь: а) данные о предстоящих расходах по восстановлению снарядного завода после пожара, б) сведения о возможной производительности этого завода, в) окончательное заключение морского ведомства о продолжении заказов на снаряды или отказе от них, и г) заключение юрисконсульта военного министерства о возможности аннулировать контракты ввиду неисправности поставщика. По поводу заслушанного доклада приглашенный на заседание Совещания полковник П. Т. Матюшенко заметил, что финансовое положение Ревдинского горного округа представляется крайне тяжелым. Помимо непогашенных авансов имеется ряд долгов, по коим не может быть произведена уплата, причем эта задолженность произошла, главным образом, вследствие бесхозяйственного ведения дела. Между тем заводы округа, имеющие большое значение с государственной точки зрения, как крупное металлургическое предприятие, поставлены в самые благоприятные условия в смысле обеспечения их сырьем. Кроме того, заводы и ныне выплавляют около 1 1/ миллионов чугуна при больших дефектах 2 </w:t>
      </w:r>
    </w:p>
    <w:p w14:paraId="5A9CD8E7"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доменных печей; если же эти печи будут ремонтированы и построены новые, то производительность поднимется. При таких условиях следует признать, что заводы округа могут продолжать свою деятельность, но в этом случае необходимо устранить собственника предприятия г. Солодовникова, который, будучи юристом по образованию, не компетентен в разрешении технических вопросов. Посему надлежит утвердить назначение заведующим округом Екатеринбургского уездного комиссара с образованием при нем Совета и поручить всю техническо-хозяйственную часть предприятия главному инженеру Дорогову, возложив на него ответственность за порученное ему дело. Что же касается погашения выданных Солодовникову авансов, то, помимо аннулирования заказов морского ведомства и части главного артиллерийского управления, можно было бы собственника предприятия обязать оборудовать прессовую мастерскую и изготовлять стаканы для тяжелых снарядов, что погасило бы аванс главного артиллерийского управления в размере 1 000 000 руб лей. Со своей стороны председательствующий П. И. Пальчинский указывает, что ввиду отсутствия данных о финансовом положении Ревдинского горного округа в настоящее время не следует обсуждать вопрос о судьбе предприятия в смысле применения к нему п. 3 ст. 10 или ст. 16 положения об Особом Совещании. Однако теперь же нужно принять меры к тому, чтобы обеспечить, по мере возможности, возврат отпущенных Солодовникову казной сумм. В этих видах представлялось бы необходимым в целях продолжения работ по округу и уплаты рабочим, ныне же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Засим, не рассматривая ныне вопрос о способах возврата полученного аванса, следует принять меры к тому, чтобы имеющаяся в депозите морского ведомства контрвалюта в сумме 1 800 000 руб., внесенная владельцем в счет платежа по заграничным заказам, оставалась неприкосновенной. Независимо сего, необходимо воспретить администрации названного округа совершение каких-либо сделок и получение платежей по продаже металлов без разрешения упомянутого комиссара и, кроме того, выяснить возможность наложения запрещения на страховую премию, которую Солодовников должен получить от Общества «Саламандра» вследствие убытков, понесенных им от пожара снарядного завода. Совещание присоединяется к изложенному мнению Председательствующего. </w:t>
      </w:r>
    </w:p>
    <w:p w14:paraId="4E39F8AC"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Далее Совещание одобрило доклады той же комиссии о заказе заводу «А. Ф. Оуф» 50 000 штук патронных коробок для пулеметных лент по цене 4 руб. 25 коп. за штуку на общую сумму 212 500 рублей с выдачей аванса под обеспечение в размере 30 % подрядной стоимости и о заказе фирме «Минимакс» 10 000 штук гидропультов «Курс» по цене 82 руб. за штуку, разрешив при этом выдачу аванса без обеспечения в два срока на общих основаниях, с тем чтобы расходование этого аванса производилось под наблюдением артиллерийского приемщика. </w:t>
      </w:r>
    </w:p>
    <w:p w14:paraId="2105C7C3"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Засим Совещание заслушало доклад подготовительной комиссии по авиационным вопросам о заказе заводу «Э. Э. Новицкого» аэропланных бомб. При обсуждении этого вопроса комиссия приняла во внимание, что подобных бомб всего с начала войны на различных заводах было заказано около 162 000 и из этого числа отправлено на фронт около 70 000 штук, остальное количество частью хранится на складах, частью (около 27 000) еще не сдано заводчиками. При таких условиях намеченный управлением военного воздушного флота заказ заводу «Э. Э. Новицкого» 6 500 корпусов аэропланных бомб не вызывается действительной потребностью нашей авиации, снабжение коей означенного рода имуществом можно считать вполне обеспеченным на весьма продолжительный срок, и объясняется исключительно соображением поддержать деятельность названного завода, чтобы не ставить его рабочих в тяжелое материальное положение, связанное с прекращением названного производства. Кроме того, комиссия отметила, что настоящий заказ, исчисляемый все же в сумме 222 000 рублей, ляжет совершенно излишним бременем на государственное казначейство и будет сопряжен с непроизводительной тратой столь ценных в настоящее время материалов и топлива, которые могли бы быть с значительно большей пользой употреблены в других отраслях нашей промышленности, работающей на оборону. Ввиду сего комиссия признала выдачу заказа заводу «Э. Э. Новицкого» на аэропланные бомбы отклонить.</w:t>
      </w:r>
    </w:p>
    <w:p w14:paraId="75CD3F2E"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Совещание одобряет изложенные предположения комиссии. В заключение Совещание переходит к рассмотрению доклада той же комиссии о выдаче заказа заводу Лебедева на постройку аэропланов и, принимая во внимание возможное закрытие в недалеком будущем этого завода ввиду трудности получения необходимых материалов и урегулирования рабочего вопроса, постановило — новых заказов заводу не давать и предоставить возможность Петроградскому отделению завода закончить исполнение уже начатых постройкой аэропланов. </w:t>
      </w:r>
    </w:p>
    <w:p w14:paraId="5DFDC28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Подписи. </w:t>
      </w:r>
    </w:p>
    <w:p w14:paraId="6B1C3710"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Председатель Особого Совещания в отношении приведения в исполнение требующих того суждений Особого Совещания решил:</w:t>
      </w:r>
    </w:p>
    <w:p w14:paraId="34795D58"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Утвердить доклад подготовительной комиссии по общим вопросам об отпуске дополнительных денежных средств фирме «Британское инженерное общество в Сибири» на постройку казенного автомобильного завода, на изложенных в докладе условиях, с тем чтобы главное военно-техническое управление ныне же приступило к пересмотру заключенного с фирмой договора в связи с относящимся к заводу постановлением «Комиссии для пересмотра вопроса о строительстве завода военного ведомства». </w:t>
      </w:r>
    </w:p>
    <w:p w14:paraId="2EFECE9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 Утвердить доклад той же комиссии о выдаче аванса без обеспечения фабрике для механической обработки дерева Л. А. Фролик в Петрограде по заказу главным интендантским управлением стоек к солдатским походным палаткам, на изложенных в докладе основаниях. </w:t>
      </w:r>
    </w:p>
    <w:p w14:paraId="0049281E"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3) По докладу той же комиссии о выдаче аванса без обеспечения акционерному обществу «Русский Рено» в Петрограде по приобретению во Франции главным военно-техническим управлением грузовых автомобилей: внести означенный вопрос на рассмотрение совещания товарищей министров по снабжению для согласования этого заказа с общим планом автомобильного снабжения. </w:t>
      </w:r>
    </w:p>
    <w:p w14:paraId="1194BA87"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4) По докладу той же комиссии о заказе главным военно-техническим управлением парусиновой парной упряжи Московскому акционерному обществу «Ватерпруф»: предложить главному военно-техническому управлению внести этот вопрос в совещание товарищей министров по снабжению, согласовав его с общим планом заготовления упряжи. </w:t>
      </w:r>
    </w:p>
    <w:p w14:paraId="11C4864B"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 По докладу главного военно-технического управления о выдаче заводу «Амо» Московского автомобильного общества субсидии в размере 11 500 000 рублей для продолжения постройки и оборудования завода:</w:t>
      </w:r>
    </w:p>
    <w:p w14:paraId="3B60A466"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 передать упомянутый доклад в подготовительную комиссию по общим вопросам для рассмотрения в связи с относящимся к заводу постановлением «Комиссии для пересмотра вопроса о строительстве заводов военного ведомства»;</w:t>
      </w:r>
    </w:p>
    <w:p w14:paraId="058FAF16"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 разрешить в случае необходимости выдачу соответствующей суммы для уплаты рабочим, по непосредственному докладу Председателю Особого Совещания начальника главного военно-технического управления.</w:t>
      </w:r>
    </w:p>
    <w:p w14:paraId="743C965D"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По докладу подготовительной комиссии по артиллерийским вопросам по поводу результатов обследования Ревдинского горного округа:</w:t>
      </w:r>
    </w:p>
    <w:p w14:paraId="5361508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разрешить выдачу аванса в сумме 400 000 рублей для неотложных платежей по округу, отпустив означенную сумму в распоряжение Екатеринбургского уездного комиссара; </w:t>
      </w:r>
    </w:p>
    <w:p w14:paraId="575BA78E"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оставить неприкосновенной впредь до Особого распоряжения имеющуюся в депозите морского ведомства контрвалюту в сумме 1 800 000 рублей, внесенную владельцем округа Солодовниковым в счет платежа по заграничным заказам; </w:t>
      </w:r>
    </w:p>
    <w:p w14:paraId="7237E23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воспретить администрации названного округа совершение каких-либо сделок и получение платежей по продаже металлов без разрешения названного комиссара. </w:t>
      </w:r>
    </w:p>
    <w:p w14:paraId="64EEBDA2"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7) Утвердить доклад той же комиссии о заказе заводу А. Ф. Оуф патронных коробок для пулеметных лент, на изложенных в докладе условиях. </w:t>
      </w:r>
    </w:p>
    <w:p w14:paraId="35EDE5B7"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8) Утвердить доклад той же комиссии о заказе фирме «Минимакс» на поставку гидропультов, на изложенных в докладе основаниях. </w:t>
      </w:r>
    </w:p>
    <w:p w14:paraId="02926C9C"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9) Утвердить доклад подготовительной комиссии по авиационным вопросам об отклонении выдачи заказа заводу «Э. Э. Новицкого» на аэропланные бомбы. </w:t>
      </w:r>
    </w:p>
    <w:p w14:paraId="465D48F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10) По докладу той же комиссии о выдаче заказа заводу «Лебедева» на постройку аэропланов: новых заказов не давать и предложить управлению военного воздушного флота указать Петроградскому отделению завода на необходимость ограничиться лишь окончанием уже начатых постройкою аэропланов. </w:t>
      </w:r>
    </w:p>
    <w:p w14:paraId="03C49FE6"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Верно: управляющий делами генерал-лейтенант Бабиков (20425).</w:t>
      </w:r>
    </w:p>
    <w:p w14:paraId="2936EA36"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02D5064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15DDD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0A5B2C" w14:textId="77777777" w:rsidR="00CD47B4" w:rsidRPr="00DB68AA" w:rsidRDefault="00CD47B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5 </w:t>
      </w:r>
      <w:r w:rsidR="00A8785D" w:rsidRPr="00DB68AA">
        <w:rPr>
          <w:rFonts w:ascii="Times New Roman" w:hAnsi="Times New Roman" w:cs="Times New Roman"/>
          <w:color w:val="000000" w:themeColor="text1"/>
          <w:kern w:val="2"/>
          <w:sz w:val="16"/>
          <w:szCs w:val="16"/>
        </w:rPr>
        <w:t xml:space="preserve">(18) </w:t>
      </w:r>
      <w:r w:rsidRPr="00DB68AA">
        <w:rPr>
          <w:rFonts w:ascii="Times New Roman" w:hAnsi="Times New Roman" w:cs="Times New Roman"/>
          <w:color w:val="000000" w:themeColor="text1"/>
          <w:kern w:val="2"/>
          <w:sz w:val="16"/>
          <w:szCs w:val="16"/>
        </w:rPr>
        <w:t>июля 1917 года прыгнувший с парашютом Котельникова с зажженного неприятелем наблюдательного аэростата (высота 150 метров) старший унтер-офицер Кочмара при приземлении сильно ушиб ноги. Это единственный известный исследователям аварийный случай с парашютом Котельникова из изученных 57 случаев. Ни одной аварии, закончившейся смертью прыгавшего, парашют "РК-1" не дал (12234).</w:t>
      </w:r>
    </w:p>
    <w:p w14:paraId="2D5880C0" w14:textId="77777777" w:rsidR="00CD47B4" w:rsidRPr="00DB68AA" w:rsidRDefault="00CD47B4" w:rsidP="00A67745">
      <w:pPr>
        <w:spacing w:after="0" w:line="240" w:lineRule="auto"/>
        <w:jc w:val="both"/>
        <w:rPr>
          <w:rFonts w:ascii="Times New Roman" w:hAnsi="Times New Roman" w:cs="Times New Roman"/>
          <w:color w:val="000000" w:themeColor="text1"/>
          <w:kern w:val="2"/>
          <w:sz w:val="16"/>
          <w:szCs w:val="16"/>
        </w:rPr>
      </w:pPr>
    </w:p>
    <w:p w14:paraId="4AA15F53"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 (18) июля 1917 г., уже после отставки Колчака, капитан 2-го ранга А.Н. Заев отдал распоряжение бывшему 3-му воздушному дивизиону — отря</w:t>
      </w:r>
      <w:r w:rsidRPr="00DB68AA">
        <w:rPr>
          <w:rFonts w:ascii="Times New Roman" w:hAnsi="Times New Roman" w:cs="Times New Roman"/>
          <w:color w:val="000000" w:themeColor="text1"/>
          <w:sz w:val="16"/>
          <w:szCs w:val="16"/>
        </w:rPr>
        <w:softHyphen/>
        <w:t xml:space="preserve">ду дирижаблей — именоваться впредь до </w:t>
      </w:r>
      <w:r w:rsidRPr="00DB68AA">
        <w:rPr>
          <w:rFonts w:ascii="Times New Roman" w:eastAsia="Franklin Gothic Book" w:hAnsi="Times New Roman" w:cs="Times New Roman"/>
          <w:color w:val="000000" w:themeColor="text1"/>
          <w:sz w:val="16"/>
          <w:szCs w:val="16"/>
        </w:rPr>
        <w:t>лик</w:t>
      </w:r>
      <w:r w:rsidRPr="00DB68AA">
        <w:rPr>
          <w:rFonts w:ascii="Times New Roman" w:eastAsia="Franklin Gothic Book" w:hAnsi="Times New Roman" w:cs="Times New Roman"/>
          <w:color w:val="000000" w:themeColor="text1"/>
          <w:sz w:val="16"/>
          <w:szCs w:val="16"/>
        </w:rPr>
        <w:softHyphen/>
        <w:t>видации</w:t>
      </w:r>
      <w:r w:rsidRPr="00DB68AA">
        <w:rPr>
          <w:rFonts w:ascii="Times New Roman" w:hAnsi="Times New Roman" w:cs="Times New Roman"/>
          <w:color w:val="000000" w:themeColor="text1"/>
          <w:sz w:val="16"/>
          <w:szCs w:val="16"/>
        </w:rPr>
        <w:t xml:space="preserve"> отрядом дирижаблей Черноморской военной дивизии. Дальнейшая судьба дирижа</w:t>
      </w:r>
      <w:r w:rsidRPr="00DB68AA">
        <w:rPr>
          <w:rFonts w:ascii="Times New Roman" w:hAnsi="Times New Roman" w:cs="Times New Roman"/>
          <w:color w:val="000000" w:themeColor="text1"/>
          <w:sz w:val="16"/>
          <w:szCs w:val="16"/>
        </w:rPr>
        <w:softHyphen/>
        <w:t>блей в точности неизвестна. В.А. Ольденборгер, член воздухоплавательного комитета Северного фронта, указывал, что материальную часть ди</w:t>
      </w:r>
      <w:r w:rsidRPr="00DB68AA">
        <w:rPr>
          <w:rFonts w:ascii="Times New Roman" w:hAnsi="Times New Roman" w:cs="Times New Roman"/>
          <w:color w:val="000000" w:themeColor="text1"/>
          <w:sz w:val="16"/>
          <w:szCs w:val="16"/>
        </w:rPr>
        <w:softHyphen/>
        <w:t>рижаблей направили в Ревельскую крепостную воздухоплавательную роту, имущество которой захватили в январе 1918 г. немецкие войска (20120).</w:t>
      </w:r>
    </w:p>
    <w:p w14:paraId="2BD2E0D9"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37501074"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5 (18) июля</w:t>
      </w:r>
      <w:r w:rsidRPr="00DB68AA">
        <w:rPr>
          <w:rFonts w:ascii="Times New Roman" w:hAnsi="Times New Roman" w:cs="Times New Roman"/>
          <w:color w:val="000000" w:themeColor="text1"/>
          <w:kern w:val="2"/>
          <w:sz w:val="16"/>
          <w:szCs w:val="16"/>
        </w:rPr>
        <w:t xml:space="preserve"> в 1917 году на фронт начали отбывать первые русские «батальоны смерти» (14943).</w:t>
      </w:r>
    </w:p>
    <w:p w14:paraId="15940FA7"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p>
    <w:p w14:paraId="6C2947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 (18-20) июля 1917 поставили у Босфора 280 мин (3123).</w:t>
      </w:r>
    </w:p>
    <w:p w14:paraId="06A988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E9E99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8B30C7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10293"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5 (18) июля 1917 ночью и утром часть матросов вернулась в Кронштадт.</w:t>
      </w:r>
    </w:p>
    <w:p w14:paraId="63FC8BBB"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5 июля Сталин возобновил свои переговоры с эсеро-меньшевистским ВЦИК, однако, по его мнению, «ЦИК ни одного своего обязательства не выполнил».</w:t>
      </w:r>
    </w:p>
    <w:p w14:paraId="6A8965F7"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С рассвета сводные отряды георгиевских кавалеров и юнкеров начали аресты большевистских боевых отрядов.</w:t>
      </w:r>
    </w:p>
    <w:p w14:paraId="34199730"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К утру 5(18) июля остатки разбитых большевиков собрались у </w:t>
      </w:r>
      <w:hyperlink r:id="rId406" w:tooltip="Особняк Кшесинской" w:history="1">
        <w:r w:rsidRPr="00DB68AA">
          <w:rPr>
            <w:rStyle w:val="a5"/>
            <w:color w:val="000000" w:themeColor="text1"/>
            <w:kern w:val="2"/>
            <w:sz w:val="16"/>
            <w:szCs w:val="16"/>
            <w:u w:val="none"/>
          </w:rPr>
          <w:t>особняка Кшесинской</w:t>
        </w:r>
      </w:hyperlink>
      <w:r w:rsidRPr="00DB68AA">
        <w:rPr>
          <w:color w:val="000000" w:themeColor="text1"/>
          <w:kern w:val="2"/>
          <w:sz w:val="16"/>
          <w:szCs w:val="16"/>
        </w:rPr>
        <w:t xml:space="preserve"> и заняли северный конец </w:t>
      </w:r>
      <w:hyperlink r:id="rId407" w:tooltip="Троицкий мост (Санкт-Петербург)" w:history="1">
        <w:r w:rsidRPr="00DB68AA">
          <w:rPr>
            <w:rStyle w:val="a5"/>
            <w:color w:val="000000" w:themeColor="text1"/>
            <w:kern w:val="2"/>
            <w:sz w:val="16"/>
            <w:szCs w:val="16"/>
            <w:u w:val="none"/>
          </w:rPr>
          <w:t>Троицкого моста</w:t>
        </w:r>
      </w:hyperlink>
      <w:r w:rsidRPr="00DB68AA">
        <w:rPr>
          <w:color w:val="000000" w:themeColor="text1"/>
          <w:kern w:val="2"/>
          <w:sz w:val="16"/>
          <w:szCs w:val="16"/>
        </w:rPr>
        <w:t>. Часть кронштадтских матросов, в числе нескольких сот, укрылась в Петропавловской крепости.</w:t>
      </w:r>
    </w:p>
    <w:p w14:paraId="54C9D9D6" w14:textId="6DA278B5"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Сама крепость во время событий была фактически захвачена анархистской 16-й ротой 1-го Пулемётного полка. Против них был двинут отряд под руководством заместителя командующего войсками петроградского военного округа капитана-революционера А.</w:t>
      </w:r>
      <w:r w:rsidR="00E52569" w:rsidRPr="00DB68AA">
        <w:rPr>
          <w:color w:val="000000" w:themeColor="text1"/>
          <w:kern w:val="2"/>
          <w:sz w:val="16"/>
          <w:szCs w:val="16"/>
        </w:rPr>
        <w:t xml:space="preserve"> </w:t>
      </w:r>
      <w:r w:rsidRPr="00DB68AA">
        <w:rPr>
          <w:color w:val="000000" w:themeColor="text1"/>
          <w:kern w:val="2"/>
          <w:sz w:val="16"/>
          <w:szCs w:val="16"/>
        </w:rPr>
        <w:t>И.</w:t>
      </w:r>
      <w:r w:rsidR="00E52569" w:rsidRPr="00DB68AA">
        <w:rPr>
          <w:color w:val="000000" w:themeColor="text1"/>
          <w:kern w:val="2"/>
          <w:sz w:val="16"/>
          <w:szCs w:val="16"/>
        </w:rPr>
        <w:t xml:space="preserve"> </w:t>
      </w:r>
      <w:r w:rsidRPr="00DB68AA">
        <w:rPr>
          <w:color w:val="000000" w:themeColor="text1"/>
          <w:kern w:val="2"/>
          <w:sz w:val="16"/>
          <w:szCs w:val="16"/>
        </w:rPr>
        <w:t>Кузьмина.</w:t>
      </w:r>
    </w:p>
    <w:p w14:paraId="5EB6D8EE"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Правительственными войсками без боя был занят Троицкий мост.</w:t>
      </w:r>
    </w:p>
    <w:p w14:paraId="27AD1BC6"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Утром 5 июля юнкерами занята редакция и типография газеты «Правда», которую буквально несколькими минутами ранее покинул Ленин. Юнкера обыскали здание, избив при этом нескольких сотрудников, поломав мебель, и выкинув в Мойку свежеотпечатанные газеты. Как впоследствии утверждала «Петроградская газета», при обыске было обнаружено неизвестное письмо на немецком языке.</w:t>
      </w:r>
    </w:p>
    <w:p w14:paraId="370F3154" w14:textId="77777777" w:rsidR="00D0336F" w:rsidRPr="00DB68AA" w:rsidRDefault="00D0336F" w:rsidP="00A67745">
      <w:pPr>
        <w:pStyle w:val="ae"/>
        <w:spacing w:before="0" w:after="0"/>
        <w:jc w:val="both"/>
        <w:rPr>
          <w:color w:val="000000" w:themeColor="text1"/>
          <w:kern w:val="2"/>
          <w:sz w:val="16"/>
          <w:szCs w:val="16"/>
        </w:rPr>
      </w:pPr>
      <w:r w:rsidRPr="00DB68AA">
        <w:rPr>
          <w:color w:val="000000" w:themeColor="text1"/>
          <w:kern w:val="2"/>
          <w:sz w:val="16"/>
          <w:szCs w:val="16"/>
        </w:rPr>
        <w:t>После разгрома «Правды» большевики какое-то время пытались выпускать газету под названием «Листок правды» (17029).</w:t>
      </w:r>
    </w:p>
    <w:p w14:paraId="5CE43868" w14:textId="77777777" w:rsidR="00D0336F" w:rsidRPr="00DB68AA" w:rsidRDefault="00D0336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54E64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июля 1917 Ленин ушел в подполье (4962).</w:t>
      </w:r>
    </w:p>
    <w:p w14:paraId="66129B8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5D8FE" w14:textId="77777777" w:rsidR="007A359D" w:rsidRPr="00DB68AA" w:rsidRDefault="007A359D"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5-6 (18 и 19) июля 1917 г.н.с. В.И.Л. находится в Петрограде – он меняет квартиры, спасаясь от преследования, проводит узкое совещание членов ЦК и участвует в секретном заседании Исполкома Петербургского комитета большевиков в сторожке завода «Русский Рено». 20 июля Ленин окончательно затаился на квартире рабочего Аллилуева с вполне волновым адресом: 10-я Рождественская улица, дом </w:t>
      </w:r>
      <w:r w:rsidRPr="00DB68AA">
        <w:rPr>
          <w:rFonts w:ascii="Times New Roman" w:eastAsia="Times New Roman" w:hAnsi="Times New Roman" w:cs="Times New Roman"/>
          <w:bCs/>
          <w:iCs/>
          <w:color w:val="000000" w:themeColor="text1"/>
          <w:kern w:val="2"/>
          <w:sz w:val="16"/>
          <w:szCs w:val="16"/>
          <w:lang w:eastAsia="ru-RU"/>
        </w:rPr>
        <w:t>17-а.</w:t>
      </w:r>
    </w:p>
    <w:p w14:paraId="76C27CA2" w14:textId="77777777" w:rsidR="007A359D" w:rsidRPr="00DB68AA" w:rsidRDefault="007A359D"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bCs/>
          <w:iCs/>
          <w:color w:val="000000" w:themeColor="text1"/>
          <w:kern w:val="2"/>
          <w:sz w:val="16"/>
          <w:szCs w:val="16"/>
          <w:lang w:eastAsia="ru-RU"/>
        </w:rPr>
        <w:t>22 июля</w:t>
      </w:r>
      <w:r w:rsidRPr="00DB68AA">
        <w:rPr>
          <w:rFonts w:ascii="Times New Roman" w:eastAsia="Times New Roman" w:hAnsi="Times New Roman" w:cs="Times New Roman"/>
          <w:color w:val="000000" w:themeColor="text1"/>
          <w:kern w:val="2"/>
          <w:sz w:val="16"/>
          <w:szCs w:val="16"/>
          <w:lang w:eastAsia="ru-RU"/>
        </w:rPr>
        <w:t xml:space="preserve"> Ленин меняет внешность – сбривает бороду, подстригает усы. Надевает рыжее пальто и серую кепку и, под видом финского крестьянина, в </w:t>
      </w:r>
      <w:r w:rsidRPr="00DB68AA">
        <w:rPr>
          <w:rFonts w:ascii="Times New Roman" w:eastAsia="Times New Roman" w:hAnsi="Times New Roman" w:cs="Times New Roman"/>
          <w:bCs/>
          <w:iCs/>
          <w:color w:val="000000" w:themeColor="text1"/>
          <w:kern w:val="2"/>
          <w:sz w:val="16"/>
          <w:szCs w:val="16"/>
          <w:lang w:eastAsia="ru-RU"/>
        </w:rPr>
        <w:t>сопровождении волнового героя Сталина</w:t>
      </w:r>
      <w:r w:rsidRPr="00DB68AA">
        <w:rPr>
          <w:rFonts w:ascii="Times New Roman" w:eastAsia="Times New Roman" w:hAnsi="Times New Roman" w:cs="Times New Roman"/>
          <w:color w:val="000000" w:themeColor="text1"/>
          <w:kern w:val="2"/>
          <w:sz w:val="16"/>
          <w:szCs w:val="16"/>
          <w:lang w:eastAsia="ru-RU"/>
        </w:rPr>
        <w:t xml:space="preserve"> и проводника Аллилуева, который хорошо знал Петроград, идет на Приморский вокзал. Там его встречает рабочий Емельянов и отвозит сначала в свой дом, а затем через озеро Разлив. Итак, Ленин прячется в Разливе. Есть много свидетельств, что вместе с ним был и Зиновьев, но в официальных документах партийной биографии «Николаса» Ленина об этом нет ни строчки. Нет там и Николаса Ленина – все исправлено на В.И.Ленин.</w:t>
      </w:r>
    </w:p>
    <w:p w14:paraId="1E345681" w14:textId="77777777" w:rsidR="007A359D" w:rsidRPr="00DB68AA" w:rsidRDefault="007A359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E74BE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июля 1917 юнкера разгромили редакцию большевистской газеты "Правда" (4962).</w:t>
      </w:r>
    </w:p>
    <w:p w14:paraId="3C56FFB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9E17"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июля 1917 Временное правительство предало гласности материалы, доказывающие связь большевиков с немцами. Отдан приказ об аресте Ленина, Троцкого и их друзей. Троцкого засадили в "Кресты", а Ленин ушел в подполье (12629).</w:t>
      </w:r>
    </w:p>
    <w:p w14:paraId="4369C24E"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4FFE2E" w14:textId="77777777" w:rsidR="00B85F42" w:rsidRPr="00DB68AA"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color w:val="000000" w:themeColor="text1"/>
          <w:kern w:val="2"/>
          <w:sz w:val="16"/>
          <w:szCs w:val="16"/>
        </w:rPr>
        <w:t>5 (18) июля 1917 г. правительство распустило Финляндский Сейм. Это политическая близорукость – финны не поддерживали в своей массе большевиков и могли оказать помощь Временному правительству, стать такой же силой, как латышские стрелки у красных, но теперь такая возможность исключалась (17326).</w:t>
      </w:r>
    </w:p>
    <w:p w14:paraId="56D70E5D" w14:textId="77777777" w:rsidR="00B85F42" w:rsidRPr="00DB68AA"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4EF5F5" w14:textId="77777777" w:rsidR="00F3724E" w:rsidRPr="00DB68AA" w:rsidRDefault="00F3724E" w:rsidP="00A67745">
      <w:pPr>
        <w:pStyle w:val="ae"/>
        <w:spacing w:before="0" w:after="0"/>
        <w:jc w:val="both"/>
        <w:rPr>
          <w:color w:val="000000" w:themeColor="text1"/>
          <w:sz w:val="16"/>
          <w:szCs w:val="16"/>
        </w:rPr>
      </w:pPr>
      <w:r w:rsidRPr="00DB68AA">
        <w:rPr>
          <w:color w:val="000000" w:themeColor="text1"/>
          <w:sz w:val="16"/>
          <w:szCs w:val="16"/>
        </w:rPr>
        <w:t>5 (18) июля 1917 года по требованию Социал-демократической фракции финский сейм принял «Закон о власти», ограничивавший компетенцию Временного правительства вопросами военной и внешней политики. В ответ Временное правительство разогнало 18 (31) июля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573E6842" w14:textId="77777777" w:rsidR="00F3724E" w:rsidRPr="00DB68AA" w:rsidRDefault="00F3724E" w:rsidP="00A67745">
      <w:pPr>
        <w:pStyle w:val="ae"/>
        <w:spacing w:before="0" w:after="0"/>
        <w:jc w:val="both"/>
        <w:rPr>
          <w:color w:val="000000" w:themeColor="text1"/>
          <w:sz w:val="16"/>
          <w:szCs w:val="16"/>
        </w:rPr>
      </w:pPr>
    </w:p>
    <w:p w14:paraId="103284EB" w14:textId="77777777" w:rsidR="00A8785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D21F625" w14:textId="77777777" w:rsidR="00A8785D" w:rsidRPr="00DB68AA" w:rsidRDefault="00A878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CF449"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5 (18) июля 1917 г.</w:t>
      </w:r>
      <w:r w:rsidRPr="00DB68AA">
        <w:rPr>
          <w:rFonts w:ascii="Times New Roman" w:hAnsi="Times New Roman" w:cs="Times New Roman"/>
          <w:color w:val="000000" w:themeColor="text1"/>
          <w:kern w:val="2"/>
          <w:sz w:val="16"/>
          <w:szCs w:val="16"/>
        </w:rPr>
        <w:t xml:space="preserve"> Телеграмма ген. Э. К. Гермониуса ген. А. А. Маниковскому о политических мотивах в задержке английским правительством отправки военных грузов в Россию.</w:t>
      </w:r>
    </w:p>
    <w:p w14:paraId="0F645E54"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499; Исторический архив, 1955, № 3, стр. 168.5 июля 1917 г. Вчера, 17 июля н. ст., был устроен РУССКО завтрак представителям АНПРА, занятым вопрос</w:t>
      </w:r>
    </w:p>
    <w:p w14:paraId="18836CC6"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p>
    <w:p w14:paraId="04F09A83"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ЦГВИА, ф. 2000, оп. 1, д. 6123, л. 69. Заверенная копия.</w:t>
      </w:r>
    </w:p>
    <w:p w14:paraId="1D643802" w14:textId="77777777" w:rsidR="00A8785D" w:rsidRPr="00DB68AA" w:rsidRDefault="00A8785D" w:rsidP="00A67745">
      <w:pPr>
        <w:pStyle w:val="rteright"/>
        <w:spacing w:before="0" w:beforeAutospacing="0" w:after="0" w:afterAutospacing="0"/>
        <w:jc w:val="both"/>
        <w:rPr>
          <w:color w:val="000000" w:themeColor="text1"/>
          <w:kern w:val="2"/>
          <w:sz w:val="16"/>
          <w:szCs w:val="16"/>
        </w:rPr>
      </w:pPr>
      <w:r w:rsidRPr="00DB68AA">
        <w:rPr>
          <w:iCs/>
          <w:color w:val="000000" w:themeColor="text1"/>
          <w:kern w:val="2"/>
          <w:sz w:val="16"/>
          <w:szCs w:val="16"/>
        </w:rPr>
        <w:t>5 июля 1917 г.</w:t>
      </w:r>
    </w:p>
    <w:p w14:paraId="28C562D8" w14:textId="77777777" w:rsidR="00A8785D" w:rsidRPr="00DB68AA" w:rsidRDefault="00A8785D" w:rsidP="00A67745">
      <w:pPr>
        <w:pStyle w:val="rtejustify"/>
        <w:spacing w:before="0" w:after="0"/>
        <w:rPr>
          <w:color w:val="000000" w:themeColor="text1"/>
          <w:kern w:val="2"/>
          <w:sz w:val="16"/>
          <w:szCs w:val="16"/>
        </w:rPr>
      </w:pPr>
      <w:r w:rsidRPr="00DB68AA">
        <w:rPr>
          <w:color w:val="000000" w:themeColor="text1"/>
          <w:kern w:val="2"/>
          <w:sz w:val="16"/>
          <w:szCs w:val="16"/>
        </w:rPr>
        <w:t>Вчера, 17 июля н. ст., был устроен РУССКО завтрак представителям АНПРА, занятым вопросами снабжения России. Всего было свыше 250 чел. Присутствовали Набоков, лорд Мильнер; последний произнес речь, в которой впервые официально было высказано, что АНПРА не считало возможным посылать грузы в Россию, в то время как не было достаточно уверенности в том, что они достигнут своего конечного назначения и не будут своевременно использованы на фронте ввиду общей дезорганизации, вполне понятной после революции. АНПРА предпочло давать снаряжение туда, где есть полная уверенность в его немедленном использовании. Последнее наступление Корнилова, по словам Мильнера, окрылило надежды союзников и возбудило в АНПРА известную долю уверенности в упрочении боевой способности России, но даже в лучшем случае потребности России так велики, что могут удовлетворяться Англией лишь частью. 10870 (15150).</w:t>
      </w:r>
    </w:p>
    <w:p w14:paraId="376DC233" w14:textId="77777777" w:rsidR="00A8785D" w:rsidRPr="00DB68AA" w:rsidRDefault="00A8785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8BFEE2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62111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5B3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июля 1917 впервые в истории войн атакой с британского самолета в проливе Ла-Манш уничтожена германская подводная лодка UB-32.</w:t>
      </w:r>
    </w:p>
    <w:p w14:paraId="58E5E9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Эта удача явилась результатом длительного и планомерного развития морской авиации, до этого года не имевшей машин, способных действовать вдали от берега и имеющих достаточную грузоподъемность. По-настоящему включилась в боевую работу морская авиация только начиная с этого года.</w:t>
      </w:r>
    </w:p>
    <w:p w14:paraId="07497B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предыдущем месяце британские и французские гидросамолеты только в противолодочных операциях налетали около 140 тыс. км, обнаружили 18 лодок и атаковали 7 из них.</w:t>
      </w:r>
    </w:p>
    <w:p w14:paraId="290A60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морскую авиацию возлагались следующие задачи:</w:t>
      </w:r>
    </w:p>
    <w:p w14:paraId="0E2E94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Обследование водных пространств в поисках неприятельских подводных лодок.</w:t>
      </w:r>
    </w:p>
    <w:p w14:paraId="2C00B1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Охрана узкостей и подходов к базам.</w:t>
      </w:r>
    </w:p>
    <w:p w14:paraId="31A933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Охрана флота на переходе в море.</w:t>
      </w:r>
    </w:p>
    <w:p w14:paraId="4317C9E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Бомбардирование баз подводных лодок.</w:t>
      </w:r>
    </w:p>
    <w:p w14:paraId="02AA1A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Уничтожение обнаруженных подводных лодок.</w:t>
      </w:r>
    </w:p>
    <w:p w14:paraId="52C99F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обнаружения подводных лодок использовались также дирижабли и привязные аэростаты. Для уничтожения подводных лодок - только самолеты.</w:t>
      </w:r>
    </w:p>
    <w:p w14:paraId="1C03D8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Опыты по наблюдению за подводными лодками дали следующие результаты. Лучшая видимость получается при нахождении самолета в зените над лодкой и со стороны солнца. При уходе лодки на глубину ее можно видеть еще в течение 10-15 секунд, затем она исчезает.</w:t>
      </w:r>
    </w:p>
    <w:p w14:paraId="5AA61D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Однако лодки не могли находится на больших глубинах в течение долгого времени. Поэтому, в случае ухода лодки, самолет замечал это место, сбрасывая специальный буек, растекающийся на поверхности воды хорошо видным с самолета масляным пятном. Затем самолет начинал делать вокруг этого пятна круги со все возрастающим радиусом, исчислявшимся предположительной скоростью лодки и прошедшим с момента ее исчезновения временем. При новом всплытии лодки самолет обычно атаковал ее бомбами (11999).</w:t>
      </w:r>
    </w:p>
    <w:p w14:paraId="31C36E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72520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Авиапромышленность:</w:t>
      </w:r>
    </w:p>
    <w:p w14:paraId="09C0CA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2E1D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г. заводские летчики А.Гончаров и В.Михайлов, инженеры Л.Шкульник и Л.Колпаков в специальном акте от выразили свое несогласие с выводами комиссии по испытаниям Лебедь ХП. Каждый из пилотов имел общий налет в 250 чacов на самолете "Лебедь"-ХII, оба провели испытания 160 самолетов этого типа и считали его хорошим разведчиком с небольшими, легко устрaнимыми недостатками... В общем, все представители фирмы с Лебедевым во главе сочли выводы особой комиссии субъективными.</w:t>
      </w:r>
    </w:p>
    <w:p w14:paraId="383498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Для разрешенения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DB68AA">
        <w:rPr>
          <w:rFonts w:ascii="Times New Roman" w:hAnsi="Times New Roman" w:cs="Times New Roman"/>
          <w:iCs/>
          <w:color w:val="000000" w:themeColor="text1"/>
          <w:kern w:val="2"/>
          <w:sz w:val="16"/>
          <w:szCs w:val="16"/>
        </w:rPr>
        <w:t>"дальнейшая постройка нежелательна"</w:t>
      </w:r>
      <w:r w:rsidRPr="00DB68AA">
        <w:rPr>
          <w:rFonts w:ascii="Times New Roman" w:hAnsi="Times New Roman" w:cs="Times New Roman"/>
          <w:color w:val="000000" w:themeColor="text1"/>
          <w:kern w:val="2"/>
          <w:sz w:val="16"/>
          <w:szCs w:val="16"/>
        </w:rPr>
        <w:t xml:space="preserve">. </w:t>
      </w:r>
    </w:p>
    <w:p w14:paraId="54DC00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6FA32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7792B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1E8648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0948A2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417B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завод Щетинина получил инструкции перестроить носы лодок М-15 №№ 1115-1119,1121,1122,1124,1125и последующих до 1176 под упомянутую пулеметную установку, тем более что в таком виде они оказыва</w:t>
      </w:r>
      <w:r w:rsidRPr="00DB68AA">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4F8E876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29ED054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DB68AA">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DB68AA">
        <w:rPr>
          <w:rFonts w:ascii="Times New Roman" w:hAnsi="Times New Roman" w:cs="Times New Roman"/>
          <w:color w:val="000000" w:themeColor="text1"/>
          <w:kern w:val="2"/>
          <w:sz w:val="16"/>
          <w:szCs w:val="16"/>
        </w:rPr>
        <w:softHyphen/>
        <w:t>ет большой осторожности.</w:t>
      </w:r>
    </w:p>
    <w:p w14:paraId="04F081F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DB68AA">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DB68AA">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DB68AA">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DB68AA">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19B675F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D73B2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705EF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C7F6B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летчики 1БАГ возобновили боевые вылеты, однако обстановка на фронте резко изменилась. Противник нанес контрудар, а разложившиеся русские части не смогли оказать достойного сопротивления. 11 -я армия, имея пре</w:t>
      </w:r>
      <w:r w:rsidRPr="00DB68AA">
        <w:rPr>
          <w:rFonts w:ascii="Times New Roman" w:hAnsi="Times New Roman" w:cs="Times New Roman"/>
          <w:color w:val="000000" w:themeColor="text1"/>
          <w:kern w:val="2"/>
          <w:sz w:val="16"/>
          <w:szCs w:val="16"/>
        </w:rPr>
        <w:softHyphen/>
        <w:t>восходство в силах и средствах, бес</w:t>
      </w:r>
      <w:r w:rsidRPr="00DB68AA">
        <w:rPr>
          <w:rFonts w:ascii="Times New Roman" w:hAnsi="Times New Roman" w:cs="Times New Roman"/>
          <w:color w:val="000000" w:themeColor="text1"/>
          <w:kern w:val="2"/>
          <w:sz w:val="16"/>
          <w:szCs w:val="16"/>
        </w:rPr>
        <w:softHyphen/>
        <w:t>порядочно отступала. Повальное от</w:t>
      </w:r>
      <w:r w:rsidRPr="00DB68AA">
        <w:rPr>
          <w:rFonts w:ascii="Times New Roman" w:hAnsi="Times New Roman" w:cs="Times New Roman"/>
          <w:color w:val="000000" w:themeColor="text1"/>
          <w:kern w:val="2"/>
          <w:sz w:val="16"/>
          <w:szCs w:val="16"/>
        </w:rPr>
        <w:softHyphen/>
        <w:t>ступление началось и на правом фланге 7-й армии, Юго-западный фронт постепенно разваливался. В этих условиях враг нанес главный удар в стык между 7-й и 8-й армиями. Последняя, несмотря на недавние ус</w:t>
      </w:r>
      <w:r w:rsidRPr="00DB68AA">
        <w:rPr>
          <w:rFonts w:ascii="Times New Roman" w:hAnsi="Times New Roman" w:cs="Times New Roman"/>
          <w:color w:val="000000" w:themeColor="text1"/>
          <w:kern w:val="2"/>
          <w:sz w:val="16"/>
          <w:szCs w:val="16"/>
        </w:rPr>
        <w:softHyphen/>
        <w:t>пехи, вынуждена была отступить, что</w:t>
      </w:r>
      <w:r w:rsidRPr="00DB68AA">
        <w:rPr>
          <w:rFonts w:ascii="Times New Roman" w:hAnsi="Times New Roman" w:cs="Times New Roman"/>
          <w:color w:val="000000" w:themeColor="text1"/>
          <w:kern w:val="2"/>
          <w:sz w:val="16"/>
          <w:szCs w:val="16"/>
        </w:rPr>
        <w:softHyphen/>
        <w:t>бы не попасть в окружение. Это отсту</w:t>
      </w:r>
      <w:r w:rsidRPr="00DB68AA">
        <w:rPr>
          <w:rFonts w:ascii="Times New Roman" w:hAnsi="Times New Roman" w:cs="Times New Roman"/>
          <w:color w:val="000000" w:themeColor="text1"/>
          <w:kern w:val="2"/>
          <w:sz w:val="16"/>
          <w:szCs w:val="16"/>
        </w:rPr>
        <w:softHyphen/>
        <w:t>пление коснулось и 1 -и БАГ: “В 2 часа она походным порядком выбыла из г. Станислава в г. Коломею, где и рас</w:t>
      </w:r>
      <w:r w:rsidRPr="00DB68AA">
        <w:rPr>
          <w:rFonts w:ascii="Times New Roman" w:hAnsi="Times New Roman" w:cs="Times New Roman"/>
          <w:color w:val="000000" w:themeColor="text1"/>
          <w:kern w:val="2"/>
          <w:sz w:val="16"/>
          <w:szCs w:val="16"/>
        </w:rPr>
        <w:softHyphen/>
        <w:t>положилась”. На следующий день пришлось отойти еще дальше, в район Снятына, а затем - в Хотин. 13 июля самолеты авиагруппы перелетели в Мельницу и на следующий день возобновили боевую работу. Перво</w:t>
      </w:r>
      <w:r w:rsidRPr="00DB68AA">
        <w:rPr>
          <w:rFonts w:ascii="Times New Roman" w:hAnsi="Times New Roman" w:cs="Times New Roman"/>
          <w:color w:val="000000" w:themeColor="text1"/>
          <w:kern w:val="2"/>
          <w:sz w:val="16"/>
          <w:szCs w:val="16"/>
        </w:rPr>
        <w:softHyphen/>
        <w:t>очередной задачей для них стала разведка (3954).</w:t>
      </w:r>
    </w:p>
    <w:p w14:paraId="3750BFE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E7F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командир 18 воздухоплавательного отряда при спуске на парашюте с загоревшегося аэростата был накрыт горящей оболочкой и разбился. потом тоже самое было с пор. Печеневым (3649).</w:t>
      </w:r>
    </w:p>
    <w:p w14:paraId="05DC53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69CBD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6 (19) июля 1917 командир 18 армейского воздухоплавтельного отряда штабс-капитан Апполинарий </w:t>
      </w:r>
      <w:r w:rsidRPr="00DB68AA">
        <w:rPr>
          <w:rFonts w:ascii="Times New Roman" w:hAnsi="Times New Roman" w:cs="Times New Roman"/>
          <w:smallCaps/>
          <w:color w:val="000000" w:themeColor="text1"/>
          <w:kern w:val="2"/>
          <w:sz w:val="16"/>
          <w:szCs w:val="16"/>
        </w:rPr>
        <w:t xml:space="preserve">поливдпоеич </w:t>
      </w:r>
      <w:r w:rsidRPr="00DB68AA">
        <w:rPr>
          <w:rFonts w:ascii="Times New Roman" w:hAnsi="Times New Roman" w:cs="Times New Roman"/>
          <w:color w:val="000000" w:themeColor="text1"/>
          <w:kern w:val="2"/>
          <w:sz w:val="16"/>
          <w:szCs w:val="16"/>
        </w:rPr>
        <w:t>Банет при спуске на парашюте с зажженного немецкими летчиками привязного аэроста</w:t>
      </w:r>
      <w:r w:rsidRPr="00DB68AA">
        <w:rPr>
          <w:rFonts w:ascii="Times New Roman" w:hAnsi="Times New Roman" w:cs="Times New Roman"/>
          <w:color w:val="000000" w:themeColor="text1"/>
          <w:kern w:val="2"/>
          <w:sz w:val="16"/>
          <w:szCs w:val="16"/>
        </w:rPr>
        <w:softHyphen/>
        <w:t>та был некрыт падавшей горящей оболочкой. Парашют сгорел в воздухе и воздухоплаватель разбился. Подобный случай произо</w:t>
      </w:r>
      <w:r w:rsidRPr="00DB68AA">
        <w:rPr>
          <w:rFonts w:ascii="Times New Roman" w:hAnsi="Times New Roman" w:cs="Times New Roman"/>
          <w:color w:val="000000" w:themeColor="text1"/>
          <w:kern w:val="2"/>
          <w:sz w:val="16"/>
          <w:szCs w:val="16"/>
        </w:rPr>
        <w:softHyphen/>
        <w:t>шел несколько позже с поручиком Печеневым. (ЦГВИА. Ф. 493, оп.3, д.142, л.85).</w:t>
      </w:r>
    </w:p>
    <w:p w14:paraId="25BD0B6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9DCAE"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(19) июля 1917 г. командир 18 армейского воздухоплавательного отряда шт.— капитан Апполинарий Поликарпович Банет при спуске на парашюте с зажженного немецкими летчиками привязного аэростата был накрыт падавшей горящей оболочкой. Парашют сгорел в воздухе и воздухопла</w:t>
      </w:r>
      <w:r w:rsidRPr="00DB68AA">
        <w:rPr>
          <w:rFonts w:ascii="Times New Roman" w:hAnsi="Times New Roman" w:cs="Times New Roman"/>
          <w:color w:val="000000" w:themeColor="text1"/>
          <w:sz w:val="16"/>
          <w:szCs w:val="16"/>
        </w:rPr>
        <w:softHyphen/>
        <w:t>ватель разбился насмерть. Подобный случай произошел несколько поз</w:t>
      </w:r>
      <w:r w:rsidRPr="00DB68AA">
        <w:rPr>
          <w:rFonts w:ascii="Times New Roman" w:hAnsi="Times New Roman" w:cs="Times New Roman"/>
          <w:color w:val="000000" w:themeColor="text1"/>
          <w:sz w:val="16"/>
          <w:szCs w:val="16"/>
        </w:rPr>
        <w:softHyphen/>
        <w:t>же с поручиков Печеневым.</w:t>
      </w:r>
    </w:p>
    <w:p w14:paraId="6B13EB55"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/ЦГВПА, ф. 493, оп. 3, д. 142, л. 85/ (23320).</w:t>
      </w:r>
    </w:p>
    <w:p w14:paraId="763810D7"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p>
    <w:p w14:paraId="6955FF20" w14:textId="4A523696"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6 (19) июля 1917 г. на «Барановическом направлении самолетом противника сожжен наш аэростат, наблюдатели остались невредимыми». В тот же день на «Львовском направлении в нашем расположении </w:t>
      </w:r>
      <w:bookmarkStart w:id="203" w:name="bookmark844"/>
      <w:bookmarkStart w:id="204" w:name="bookmark845"/>
      <w:r w:rsidRPr="00DB68AA">
        <w:rPr>
          <w:rFonts w:ascii="Times New Roman" w:hAnsi="Times New Roman" w:cs="Times New Roman"/>
          <w:color w:val="000000" w:themeColor="text1"/>
          <w:sz w:val="16"/>
          <w:szCs w:val="16"/>
        </w:rPr>
        <w:t>спланировал поврежденный неприятельский самолет. Летчики взяты в плен, аппарат цел». Одновременно воздушный противник сбросил в Монастержиско около 20 бомб. Через день на Карпатском участке Юго-Западного фронта ружейным огнем сбит австрийский аэроплан (23405).</w:t>
      </w:r>
      <w:bookmarkEnd w:id="203"/>
      <w:bookmarkEnd w:id="204"/>
    </w:p>
    <w:p w14:paraId="232962C4"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606C7A90"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6 (19) июля</w:t>
      </w:r>
      <w:r w:rsidRPr="00DB68AA">
        <w:rPr>
          <w:rFonts w:ascii="Times New Roman" w:hAnsi="Times New Roman" w:cs="Times New Roman"/>
          <w:color w:val="000000" w:themeColor="text1"/>
          <w:kern w:val="2"/>
          <w:sz w:val="16"/>
          <w:szCs w:val="16"/>
        </w:rPr>
        <w:t xml:space="preserve"> в 1917 году русские войска генерала Лавра Корнилова начинают наступление в Галиции, захватывая до 7 тысяч пленных (14944).</w:t>
      </w:r>
    </w:p>
    <w:p w14:paraId="3CA6CCF7"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p>
    <w:p w14:paraId="6611F3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на Юго-Восточном фронте немецкие войска перешли в наступление на участке 11 армии и начался Тарнопольский прорыв (2569,35), который закончился 17 (30) июля (3908,269), а по другим данным - 4 августа 1917 (3907,91).</w:t>
      </w:r>
    </w:p>
    <w:p w14:paraId="59BFF1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AC07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6 (19) июля 1917 после сильной артиллерийской подготовки противник перешел в наступление, и русская деморализованная пехота стала панически отходить - начался Тарнопольский прорыв. В этих условиях авиаотряды, выдвинутые на отдельных участках фронта к передовой, оказались под угрозой захвата или окружения. Только благодаря личной инициативе командиров удалось спасти летчиков и самолеты. Так, 2-я БАГ, расположенная у деревень Гизилювка и Выселки, в ночь на 7 июля была приведена в полную готовность и с рассветом, когда артиллерийские снаряды стали залетать на аэродромы, перелетела в Тарнополь. К вечеру того дня семь авиаотрядов армии были сосредоточены в Тарнополе и еще четыре - в Микулинце. Скопление более 50 самолетов без укрытий и маскировки привлекло внимание противника. В тот же вечер более 12 германских аэропланов совершили налет на Тарнополь и сбросили до 30 бомб, упавших в окрестностях аэродрома. Для отражения налета поднялись 5-6 истребителей, которые рассеяли немецкую эскадрилью, при этом один неприятельский самолет был сбит и, объятый пламенем, упал в расположение русских войск. В условиях безудержного отхода наземных частей уже 8 июля авиаотряды из Тарнополя перелетели на аэродромы в районе Збаража. Авиачасти VII-й армии начали отступление 8 июля, и 13-го они были сосредоточены в районе Ярмолинцы. Сюда же перелетели оба отряда ЭВК, вскоре к ним присоединились 1-й артиллерийский и 12-й корпусной АО VI II-и армии. Дальнейшее отступление авиации ХI-й и VII-й армий происходило бессистемно и панически, </w:t>
      </w:r>
      <w:r w:rsidRPr="00DB68AA">
        <w:rPr>
          <w:rFonts w:ascii="Times New Roman" w:hAnsi="Times New Roman" w:cs="Times New Roman"/>
          <w:color w:val="000000" w:themeColor="text1"/>
          <w:kern w:val="2"/>
          <w:sz w:val="16"/>
          <w:szCs w:val="16"/>
        </w:rPr>
        <w:lastRenderedPageBreak/>
        <w:t>с потерей ценного авиационного имущества и авариями самолетов. Так, было сожжено 18 совершенно новых самолетов, среди которых истребители "Ньюпор-24бис". Лишь с приближением к Волочиску паника улеглась, и дальнейший отход шел нормально. Более планомерно отступали авиачасти VIII-й армии из Станислава и Коломыи. Они потеряли только три неисправных самолета, которые пришлось сжечь. Командир авиадивизиона получил приказ свести все отряды в одну группу и отступать совместно (11237).</w:t>
      </w:r>
    </w:p>
    <w:p w14:paraId="6996BB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тяжелые условия отступления авиаторы не прекращали повседневной работы и выполняли все распоряжения командования. Ежедневно велась разведка - летчики своевременно сообщали о силах противника, направлении наступления и подходе неприятельских подкреплений. Так, вечером 7 июля авиаторами Х1-й армии были обнаружены в районе Бялковце-Осташовце-Езерна две германские дивизии (как потом оказалось, 1-я и 2-я прусские гвардейские). В условиях отступления другие виды боевой деятельности авиаотрядов были бессистемными и носили преимущественно индивидуальный характер. В значительной мере затруднила работу дождливая и ветреная погода. И все же по мере своих возможностей летчики корректировали артогонь, проводили бомбардировки, вступали в воздушные бои. Например, 10 июля штабс-капитан Мордах из 3-го армейского авиаотряда на истребителе "Спад-7" (№ 149) во время патрулирования участка фронта Станислав-Коломыя-Снятын атаковал австрийский "Бранденбург". После короткого боя неприятельский самолет получил значительные повреждения и опустился в двух верстах юго-восточнее Тысменицы. Наблюдатель был убит, а раненому летчику удалось скрыться в ближайшем лесу. В целом за два месяца авиаотряды Юго-Западного фронта совершили 3983 полета общей продолжительностью 5928 ч. Русские летчики провели около 200 воздушных боев, в которых сбили 23 самолета (11237).</w:t>
      </w:r>
    </w:p>
    <w:p w14:paraId="56A92E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5E68B" w14:textId="77777777" w:rsidR="008700AE" w:rsidRPr="004C78BB" w:rsidRDefault="008700AE" w:rsidP="008700AE">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6 (19) июля 1917 г. австро-германские войска, используя химическое оружие, перешли в контрнаступление и нанесли главный удар встык 11-й и 7-й армий русского Юго-Западного фронта. Не оказывая серьезного сопротивления противнику, наши части начали покидать свои позиции и отходить в тыловые районы. В создавшихся условиях возникла угроза захвата авиационных отрядов на прифронтовых полевых аэродромах, что потребовало их срочной эвакуации. 2-я БАГ была передислоцирована в г. Тарнополь, где на местном аэродроме к вечеру 20 июля сосредоточилось до семи авиаотрядов армии и еще четыре – в Микулинце (20 км от Тарнополя).</w:t>
      </w:r>
    </w:p>
    <w:p w14:paraId="31CA7043" w14:textId="77777777" w:rsidR="008700AE" w:rsidRPr="004C78BB" w:rsidRDefault="008700AE" w:rsidP="008700AE">
      <w:pPr>
        <w:spacing w:after="0" w:line="240" w:lineRule="auto"/>
        <w:rPr>
          <w:rFonts w:ascii="Times New Roman" w:hAnsi="Times New Roman" w:cs="Times New Roman"/>
          <w:color w:val="0070C0"/>
          <w:sz w:val="16"/>
          <w:szCs w:val="16"/>
        </w:rPr>
      </w:pPr>
      <w:bookmarkStart w:id="205" w:name="bookmark847"/>
      <w:r w:rsidRPr="004C78BB">
        <w:rPr>
          <w:rStyle w:val="aff"/>
          <w:rFonts w:ascii="Times New Roman" w:hAnsi="Times New Roman" w:cs="Times New Roman"/>
          <w:color w:val="0070C0"/>
          <w:spacing w:val="0"/>
          <w:sz w:val="16"/>
          <w:szCs w:val="16"/>
        </w:rPr>
        <w:t>Немецкая авиация вскоре обнаружила большое скопление авиационной техники русских (более 50 самолетов) на открытой местности и совершила на Тарнополь групповой налет (12 самолетов, по другим данным – 16). На перехват противника в небо было поднято 5–6 дежурных истребителей. В этом бою геройски погиб командир 7</w:t>
      </w:r>
      <w:r w:rsidRPr="004C78BB">
        <w:rPr>
          <w:rStyle w:val="aff"/>
          <w:rFonts w:ascii="Times New Roman" w:hAnsi="Times New Roman" w:cs="Times New Roman"/>
          <w:color w:val="0070C0"/>
          <w:spacing w:val="0"/>
          <w:sz w:val="16"/>
          <w:szCs w:val="16"/>
        </w:rPr>
        <w:softHyphen/>
        <w:t>го ИАО корнет Г.В. Гильшер, вступивший в неравную схватку с семью самолетами противника. Встретив отчаянное сопротивление, неприятель, несмотря на подавляющее преимущество, был вынужден отказаться от бомбардировки города и сбросил бомбы на его окраинах. В этом бою противник недосчитался одного своего самолета (25135).</w:t>
      </w:r>
      <w:bookmarkEnd w:id="205"/>
    </w:p>
    <w:p w14:paraId="3E41874B" w14:textId="77777777" w:rsidR="008700AE" w:rsidRPr="004C78BB" w:rsidRDefault="008700AE" w:rsidP="008700AE">
      <w:pPr>
        <w:spacing w:after="0" w:line="240" w:lineRule="auto"/>
        <w:rPr>
          <w:rFonts w:ascii="Times New Roman" w:hAnsi="Times New Roman" w:cs="Times New Roman"/>
          <w:color w:val="0070C0"/>
          <w:sz w:val="16"/>
          <w:szCs w:val="16"/>
        </w:rPr>
      </w:pPr>
    </w:p>
    <w:p w14:paraId="72F010A0" w14:textId="77777777" w:rsidR="008700AE" w:rsidRPr="004C78BB" w:rsidRDefault="008700AE" w:rsidP="008700AE">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6 (19) июля 1917 г. «Киевский» во время бомбометания подвергся нападению целой группы истребителей. И.С. Башко не ушел от цели, пока не сбросил все бомбы, а потом по дороге домой успешно отбивался. Три истребителя противника ушли к земле (24965).</w:t>
      </w:r>
    </w:p>
    <w:p w14:paraId="7EBAB5CB" w14:textId="77777777" w:rsidR="008700AE" w:rsidRPr="004C78BB" w:rsidRDefault="008700AE" w:rsidP="008700AE">
      <w:pPr>
        <w:spacing w:after="0" w:line="240" w:lineRule="auto"/>
        <w:rPr>
          <w:rFonts w:ascii="Times New Roman" w:hAnsi="Times New Roman" w:cs="Times New Roman"/>
          <w:color w:val="0070C0"/>
          <w:sz w:val="16"/>
          <w:szCs w:val="16"/>
        </w:rPr>
      </w:pPr>
    </w:p>
    <w:p w14:paraId="5BDD2DB2" w14:textId="77777777" w:rsidR="008700AE" w:rsidRPr="004C78BB" w:rsidRDefault="008700AE" w:rsidP="008700AE">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6 (19) июля 1917 г. на «Барановическом направлении самолетом противника сожжен наш аэростат, наблюдатели остались невредимыми».</w:t>
      </w:r>
    </w:p>
    <w:p w14:paraId="4F2EF6BB" w14:textId="77777777" w:rsidR="008700AE" w:rsidRPr="004C78BB" w:rsidRDefault="008700AE" w:rsidP="008700AE">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на «Львовском направлении в нашем расположении спланировал поврежденный неприятельский самолет. Летчики взяты в плен, аппарат цел».</w:t>
      </w:r>
    </w:p>
    <w:p w14:paraId="57BC4171" w14:textId="77777777" w:rsidR="008700AE" w:rsidRPr="004C78BB" w:rsidRDefault="008700AE" w:rsidP="008700AE">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Одновременно воздушный противник сбросил в Монастержиско около 20 бомб. Через день на Карпатском участке Юго-Западного фронта ружейным огнем сбит австрийский аэроплан (25135).</w:t>
      </w:r>
    </w:p>
    <w:p w14:paraId="6C278043" w14:textId="77777777" w:rsidR="008700AE" w:rsidRPr="004C78BB" w:rsidRDefault="008700AE" w:rsidP="008700AE">
      <w:pPr>
        <w:spacing w:after="0" w:line="240" w:lineRule="auto"/>
        <w:rPr>
          <w:rFonts w:ascii="Times New Roman" w:hAnsi="Times New Roman" w:cs="Times New Roman"/>
          <w:color w:val="0070C0"/>
          <w:sz w:val="16"/>
          <w:szCs w:val="16"/>
        </w:rPr>
      </w:pPr>
    </w:p>
    <w:p w14:paraId="335AD678" w14:textId="77777777" w:rsidR="007A359D" w:rsidRPr="00DB68AA" w:rsidRDefault="007A359D"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6 (19) июля 1917 г.н.с. германские войска прорывают русский фронт в Карпатах. </w:t>
      </w:r>
      <w:r w:rsidRPr="00DB68AA">
        <w:rPr>
          <w:rFonts w:ascii="Times New Roman" w:eastAsia="Times New Roman" w:hAnsi="Times New Roman" w:cs="Times New Roman"/>
          <w:bCs/>
          <w:iCs/>
          <w:color w:val="000000" w:themeColor="text1"/>
          <w:kern w:val="2"/>
          <w:sz w:val="16"/>
          <w:szCs w:val="16"/>
          <w:lang w:eastAsia="ru-RU"/>
        </w:rPr>
        <w:t>А.Зайончковский «Мировая война 1914-1918 гг.», М., Воениздат, 1938:</w:t>
      </w:r>
    </w:p>
    <w:p w14:paraId="3EE27B75" w14:textId="77777777" w:rsidR="007A359D" w:rsidRPr="00DB68AA" w:rsidRDefault="007A359D"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bCs/>
          <w:color w:val="000000" w:themeColor="text1"/>
          <w:kern w:val="2"/>
          <w:sz w:val="16"/>
          <w:szCs w:val="16"/>
          <w:lang w:eastAsia="ru-RU"/>
        </w:rPr>
        <w:t xml:space="preserve">«Наступление германцев началось </w:t>
      </w:r>
      <w:r w:rsidRPr="00DB68AA">
        <w:rPr>
          <w:rFonts w:ascii="Times New Roman" w:eastAsia="Times New Roman" w:hAnsi="Times New Roman" w:cs="Times New Roman"/>
          <w:color w:val="000000" w:themeColor="text1"/>
          <w:kern w:val="2"/>
          <w:sz w:val="16"/>
          <w:szCs w:val="16"/>
          <w:lang w:eastAsia="ru-RU"/>
        </w:rPr>
        <w:t>19 июля (1917)</w:t>
      </w:r>
      <w:r w:rsidRPr="00DB68AA">
        <w:rPr>
          <w:rFonts w:ascii="Times New Roman" w:eastAsia="Times New Roman" w:hAnsi="Times New Roman" w:cs="Times New Roman"/>
          <w:bCs/>
          <w:color w:val="000000" w:themeColor="text1"/>
          <w:kern w:val="2"/>
          <w:sz w:val="16"/>
          <w:szCs w:val="16"/>
          <w:lang w:eastAsia="ru-RU"/>
        </w:rPr>
        <w:t>, причем прорыв сосредоточенной массы был направлен против 11-й армии на фронте Звижень-Поморжаны. После двухдневного боя Русский фронт был здесь прорван, и 11-я армия покатилась назад, обнажив правый фланг соседней 7-й армии. Катастрофа могла бы иметь грандиозные размеры, если бы германцы бросили свою кавалерию в образовавшийся промежуток, но они этого не сделали. Быстрое отступление 11-й армии вынудило к отходу и 7-ю; она в свою очередь обнажила правый фланг 8-й армии. Это заставило ген. Корнилова, ставшего уже во главе Юго-западного фронта, начать отход 8-й армии, удерживая, однако, у Кимполунга стык с Румынским фронтом (17326).</w:t>
      </w:r>
    </w:p>
    <w:p w14:paraId="11A70462" w14:textId="77777777" w:rsidR="007A359D" w:rsidRPr="00DB68AA" w:rsidRDefault="007A35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FE5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 6 по 12 июля </w:t>
      </w:r>
      <w:r w:rsidR="00880559" w:rsidRPr="00DB68AA">
        <w:rPr>
          <w:rFonts w:ascii="Times New Roman" w:hAnsi="Times New Roman" w:cs="Times New Roman"/>
          <w:color w:val="000000" w:themeColor="text1"/>
          <w:kern w:val="2"/>
          <w:sz w:val="16"/>
          <w:szCs w:val="16"/>
        </w:rPr>
        <w:t xml:space="preserve">(19 – 25) </w:t>
      </w:r>
      <w:r w:rsidRPr="00DB68AA">
        <w:rPr>
          <w:rFonts w:ascii="Times New Roman" w:hAnsi="Times New Roman" w:cs="Times New Roman"/>
          <w:color w:val="000000" w:themeColor="text1"/>
          <w:kern w:val="2"/>
          <w:sz w:val="16"/>
          <w:szCs w:val="16"/>
        </w:rPr>
        <w:t>1917 русские летчики неоднократно вылетали для атак неприятельских объектов на Румынском фронте. Так, 6 июля более 210 кг бомб было сброшено на Бельбор и на станцию Троян. 10 июля состоялся большой налет на Роману, в ходе которого авиаторы израсходовали 120 бомб. В предпоследний день наступления 11 июля около 200 бомб было сброшено в районе деревень Домница и Раковица. Весь период наступления русские истребители несли постоянное дежурство на ответственных участках фронта, однако из-за малочисленности с трудом могли противостоять неприятельской авиации, которая проявляла большую активность. При сопровождении разведчиков и корректировщиков многим истребителям не хватало боевого опыта и, ввязавшись в бой, они часто бросали охраняемый самолет, что вело к потерям. Воздушные бои происходили почти ежедневно, большинство из них носило индивидуальный характер, хотя происходили и групповые схватки с участием двух-трех пар. Всего за этот период было сбито 20 самолетов, из них 8 - летчиками франко-румынских эскадрилий. Быстро оправившись от удара, австро-германские войска 25 июля перешли в наступление в направлении Фокшаны-Окна. Эта внезапная активизация стала неожиданностью для русского командования, хотя еще 20 июля воздушная разведка доставила сведения о подготовке наступления. Управление авиацией было частично нарушено, однако летчики проявили энергичную деятельность по всему фронту, в том числе во время контратак они поддерживали пулеметным огнем пехоту, снижаясь над полем боя до 500-300 м. 28 июля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CE193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51DECB" w14:textId="4C89206B"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6 по 12 (19 по 25 июля) 1917 г. перед началом и в ходе наступления в Румынии наши летчики выполнили несколько одиночных и групповых рейдов в ближний тыл германских и австро-германских войск. Бомбоштурмовым ударам подверглись важные объекты, транспортные узлы и подразделения противника в районе населенных пунктов Бельбор, Троян, Хержи, Дьемеш, Роману, Домница и Раковица.</w:t>
      </w:r>
    </w:p>
    <w:p w14:paraId="33DCFC72"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Большую работу проводили и летчики-истребители. На Румынском фронте численность нашей ИА значительно уступала неприятельской. Техническая изношенность самолетного парка компенсировалась напряженной работой и личным мужеством русских пилотов. Помимо воздушного патрулирования и перехвата вражеских летательных аппаратов, им приходилось решать дополнительные задачи по обеспечению охраны разведывательных и артиллерийских самолетов над линией фронта и территорией, занятой противником.</w:t>
      </w:r>
    </w:p>
    <w:p w14:paraId="3FCD6E11"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bookmarkStart w:id="206" w:name="bookmark846"/>
      <w:r w:rsidRPr="00DB68AA">
        <w:rPr>
          <w:rFonts w:ascii="Times New Roman" w:hAnsi="Times New Roman" w:cs="Times New Roman"/>
          <w:color w:val="000000" w:themeColor="text1"/>
          <w:sz w:val="16"/>
          <w:szCs w:val="16"/>
        </w:rPr>
        <w:t>Организация дежурства ИА осуществлялась на аэродромах (в готовности к немедленному вылету по команде), а в часы наиболее интенсивной деятельности неприятельских летчиков - ведения продолжительного барража на отдельных участках фронта. Каждый русский летчик в среднем совершал по 2-3 боевых вылета в день, решая при этом различные задачи. Воздушное противостояние сопровождалось почти ежедневными воздушными боями, в которых наши, французские и румынские истребители чаще всего выходили победителями. Атакам подвергался каждый неприятельский самолет, обнаруженный в тылу войск Румынского фронта. В период наступления силами русских и франко-румынских истребителей в воздушных боях было уничтожено пять австро-германских самолетов. Один из них на свой счет записал врид командира 4-го АД капитан А.И. Семенов, сбивший 23 июля в районе д. Сербешти (Румыния) неприятельский летательный аппарат.</w:t>
      </w:r>
      <w:bookmarkEnd w:id="206"/>
    </w:p>
    <w:p w14:paraId="4704550C"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Через день в районе Богданешти (Бессарабия) вследствие прицельного зенитного огня совершил вынужденную посадку в расположении русских войск «Бранденбург» австрийской 44-й авиароты, приданной 218-й германской дивизии (по другим данным - 8-му австрийскому корпусу). Экипаж самолета был пленен, летательный аппарат в полной исправности отправлен в один из ближайших наших авиационных парков. Позднее в районе Фокшан был сбит самолет из состава германского 42-го авиационного отряда, обеспечивавшего деятельность 1-го германского резервного корпуса генерала фон Моргена (23405).</w:t>
      </w:r>
    </w:p>
    <w:p w14:paraId="0C3F8328"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64F31F3D" w14:textId="77777777" w:rsidR="00E625B9" w:rsidRPr="00DB68AA" w:rsidRDefault="00E625B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6 (19) июля 1917 германские и австрийские войска перешли в контрнаступление на части русского Юго-Западного фронта, обескровленные только завершившимся неудачным «Июньским наступлением» в Галиции в районе Львова. Для этого немецкое командование перебросило на русский фронт резервы с других театров военных действий и сформировало специальную ударную группу — так называемый «Злочевский отряд». Основной удар она нанесла в направлении Тернополя. На пути германских и австрийских отборных частей оказались уже не русские «ударные батальоны», понесшие тяжелые потери в ходе «июньского наступления», а деморализованные большевистской агитацией полки, не оказывавшие почти никакого сопротивления. К примеру, был случай, когда атака трех немецких рот обратила </w:t>
      </w:r>
      <w:r w:rsidRPr="00DB68AA">
        <w:rPr>
          <w:color w:val="000000" w:themeColor="text1"/>
          <w:kern w:val="2"/>
          <w:sz w:val="16"/>
          <w:szCs w:val="16"/>
        </w:rPr>
        <w:lastRenderedPageBreak/>
        <w:t>в бегство две русские дивизии — 126-ю и 2-ю финляндскую. Некоторое сопротивление оказывали лишь более дисциплинированные кавалерийские части (17045).</w:t>
      </w:r>
    </w:p>
    <w:p w14:paraId="5E0254B4" w14:textId="77777777" w:rsidR="00E625B9" w:rsidRPr="00DB68AA" w:rsidRDefault="00E625B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D43536" w14:textId="6C26B05F"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6 (19) июля 1917 г. австро-германские войска, используя химическое оружие, перешли в контрнаступление и нанесли главный удар встык 11-й и 7-й армий русского Юго-Западного фронта. Не оказывая серьезного сопротивления противнику, наши части начали покидать свои позиции и отходить в тыловые районы. В создавшихся условиях возникла угроза захвата авиационных отрядов на прифронтовых полевых аэродромах, что потребовало их срочной эвакуации. 2-я БАГ была передислоцирована в г. Тарнополь, где на местном аэродроме к вечеру 20 июля сосредоточилось до семи авиаотрядов армии и еще четыре - в Микулинце (20 км от Тарнополя).</w:t>
      </w:r>
    </w:p>
    <w:p w14:paraId="050A3814"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Немецкая авиация вскоре обнаружила большое скопление авиационной техники русских (более 50 самолетов) на открытой местности и совершила на Тарнополь групповой налет (12 самолетов, по другим данным - 16). На перехват противника в небо было поднято 5-6 дежурных истребителей. В этом бою геройски погиб командир 7</w:t>
      </w:r>
      <w:r w:rsidRPr="00DB68AA">
        <w:rPr>
          <w:rFonts w:ascii="Times New Roman" w:hAnsi="Times New Roman" w:cs="Times New Roman"/>
          <w:color w:val="000000" w:themeColor="text1"/>
          <w:sz w:val="16"/>
          <w:szCs w:val="16"/>
        </w:rPr>
        <w:softHyphen/>
        <w:t>го ИАО корнет Г.В. Гильшер, вступивший в неравную схватку с семью самолетами противника. Встретив отчаянное сопротивление, неприятель, несмотря на подавляющее преимущество, был вынужден отказаться от бомбардировки города и сбросил бомбы на его окраинах. В этом бою противник недосчитался одного своего самолета (23405).</w:t>
      </w:r>
    </w:p>
    <w:p w14:paraId="74161A79"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1A786CA9" w14:textId="77777777" w:rsidR="007A359D" w:rsidRPr="00DB68AA" w:rsidRDefault="007A359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color w:val="000000" w:themeColor="text1"/>
          <w:kern w:val="2"/>
          <w:sz w:val="16"/>
          <w:szCs w:val="16"/>
        </w:rPr>
        <w:t>6 (19) июля</w:t>
      </w:r>
      <w:r w:rsidRPr="00DB68AA">
        <w:rPr>
          <w:rFonts w:ascii="Times New Roman" w:hAnsi="Times New Roman" w:cs="Times New Roman"/>
          <w:bCs/>
          <w:color w:val="000000" w:themeColor="text1"/>
          <w:kern w:val="2"/>
          <w:sz w:val="16"/>
          <w:szCs w:val="16"/>
        </w:rPr>
        <w:t xml:space="preserve"> 1</w:t>
      </w:r>
      <w:r w:rsidR="00AF1055" w:rsidRPr="00DB68AA">
        <w:rPr>
          <w:rFonts w:ascii="Times New Roman" w:hAnsi="Times New Roman" w:cs="Times New Roman"/>
          <w:bCs/>
          <w:color w:val="000000" w:themeColor="text1"/>
          <w:kern w:val="2"/>
          <w:sz w:val="16"/>
          <w:szCs w:val="16"/>
        </w:rPr>
        <w:t>9</w:t>
      </w:r>
      <w:r w:rsidRPr="00DB68AA">
        <w:rPr>
          <w:rFonts w:ascii="Times New Roman" w:hAnsi="Times New Roman" w:cs="Times New Roman"/>
          <w:bCs/>
          <w:color w:val="000000" w:themeColor="text1"/>
          <w:kern w:val="2"/>
          <w:sz w:val="16"/>
          <w:szCs w:val="16"/>
        </w:rPr>
        <w:t xml:space="preserve">17 вечером в Петроград прибыл Керенский. На Царскосельском вокзале его встречал генерал Половцев. Вдоль перрона в качестве почетного караула был выстроен отряд полковника Ребиндера, отличившийся при подавлении мятежа. Керенский был зол и раздражителен. Причина этого очевидна. Наведение порядка в Петрограде произошло без малейшего его участия. Его поспешный отъезд из столицы был воспринят многими как бегство, а последующее бездействие — как проявление слабости. Половцев поспешил еще больше испортить настроение Керенскому. С дороги тот отправил телеграмму, требуя, чтобы к его встрече вдоль улиц были выстроены прибывшие с фронта полки. </w:t>
      </w:r>
      <w:r w:rsidRPr="00DB68AA">
        <w:rPr>
          <w:rFonts w:ascii="Times New Roman" w:hAnsi="Times New Roman" w:cs="Times New Roman"/>
          <w:bCs/>
          <w:iCs/>
          <w:color w:val="000000" w:themeColor="text1"/>
          <w:kern w:val="2"/>
          <w:sz w:val="16"/>
          <w:szCs w:val="16"/>
        </w:rPr>
        <w:t>Но социалисты из Таврического дворца заявили по этому поводу протест.</w:t>
      </w:r>
      <w:r w:rsidRPr="00DB68AA">
        <w:rPr>
          <w:rFonts w:ascii="Times New Roman" w:hAnsi="Times New Roman" w:cs="Times New Roman"/>
          <w:bCs/>
          <w:color w:val="000000" w:themeColor="text1"/>
          <w:kern w:val="2"/>
          <w:sz w:val="16"/>
          <w:szCs w:val="16"/>
        </w:rPr>
        <w:t xml:space="preserve"> Премьер-министр князь Львов тоже счел, что праздновать триумф в настоящей обстановке было бы ошибочно, и своей властью отменил распоряжение Керенского. В итоге Керенский приехал в штаб военного округа, где по-прежнему заседало правительство, находясь в самом мрачном расположении духа. Он с порога начал кричать на министров, обвиняя их в том, что они допустили бунт. Обратим внимание — прежде Керенский запросто мог устроить истерику на заседании правительства (в этом был его фирменный стиль), но никогда не позволял себе кричать на своих коллег по кабинету. Теперь Керенский стал другим — всеобщее поклонение незаметно для него самого изменило его характер. Он действительно стал верить в свое великое предназначение, и это позволяло ему смотреть на других свысока (17326).</w:t>
      </w:r>
    </w:p>
    <w:p w14:paraId="18ED5F1F" w14:textId="77777777" w:rsidR="007A359D" w:rsidRPr="00DB68AA" w:rsidRDefault="007A359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66E5E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78FA1B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3CDE67" w14:textId="77777777"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6 (19) июля 1917 сводный отряд Кузьмина приготовился штурмовать при поддержке тяжёлой артиллерии особняк Кшесинской, однако большевики решили не защищать его. Были арестованы семь большевиков, среди которых был охранник В. И. Ленина — </w:t>
      </w:r>
      <w:hyperlink r:id="rId408" w:tooltip="Васильев, Василий Ефимович" w:history="1">
        <w:r w:rsidRPr="00DB68AA">
          <w:rPr>
            <w:rFonts w:ascii="Times New Roman" w:eastAsia="Times New Roman" w:hAnsi="Times New Roman" w:cs="Times New Roman"/>
            <w:color w:val="000000" w:themeColor="text1"/>
            <w:kern w:val="2"/>
            <w:sz w:val="16"/>
            <w:szCs w:val="16"/>
            <w:lang w:eastAsia="ru-RU"/>
          </w:rPr>
          <w:t>Василий Васильев</w:t>
        </w:r>
      </w:hyperlink>
      <w:r w:rsidRPr="00DB68AA">
        <w:rPr>
          <w:rFonts w:ascii="Times New Roman" w:eastAsia="Times New Roman" w:hAnsi="Times New Roman" w:cs="Times New Roman"/>
          <w:color w:val="000000" w:themeColor="text1"/>
          <w:kern w:val="2"/>
          <w:sz w:val="16"/>
          <w:szCs w:val="16"/>
          <w:lang w:eastAsia="ru-RU"/>
        </w:rPr>
        <w:t>, которые всё ещё занимались эвакуацией партийных документов.</w:t>
      </w:r>
    </w:p>
    <w:p w14:paraId="662CC9DE" w14:textId="77777777"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После переговоров, которые от лица ЦК РСДРП(б) вёл Сталин, 6 </w:t>
      </w:r>
      <w:r w:rsidR="00A8785D" w:rsidRPr="00DB68AA">
        <w:rPr>
          <w:rFonts w:ascii="Times New Roman" w:eastAsia="Times New Roman" w:hAnsi="Times New Roman" w:cs="Times New Roman"/>
          <w:color w:val="000000" w:themeColor="text1"/>
          <w:kern w:val="2"/>
          <w:sz w:val="16"/>
          <w:szCs w:val="16"/>
          <w:lang w:eastAsia="ru-RU"/>
        </w:rPr>
        <w:t xml:space="preserve">(19) </w:t>
      </w:r>
      <w:r w:rsidRPr="00DB68AA">
        <w:rPr>
          <w:rFonts w:ascii="Times New Roman" w:eastAsia="Times New Roman" w:hAnsi="Times New Roman" w:cs="Times New Roman"/>
          <w:color w:val="000000" w:themeColor="text1"/>
          <w:kern w:val="2"/>
          <w:sz w:val="16"/>
          <w:szCs w:val="16"/>
          <w:lang w:eastAsia="ru-RU"/>
        </w:rPr>
        <w:t xml:space="preserve">июля сдались солдаты и матросы в Петропавловской крепости, решившие не делать из себя «мучеников революции». Они были разоружены и отправлены в Кронштадт. </w:t>
      </w:r>
    </w:p>
    <w:p w14:paraId="5F49292E" w14:textId="77777777"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Суханов сообщает, что переговоры с Петропавловской крепостью также пытались вести Каменев Л. Б. и меньшевик Либер, однако по недоразумению Каменев был на какое-то время самовольно арестован солдатами, также был арестован и Либер, которого приняли за Зиновьева.</w:t>
      </w:r>
    </w:p>
    <w:p w14:paraId="14BDBA42" w14:textId="2C92C59B"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6 (19) июля в столицу начинают прибывать вызванные с фронта войска. Утром прибыли самокатчики, бронедивизион и эскадрон малороссийских драгун. Вечером в Петроград прибыл с фронта отряд, направленный Керенским, в составе пехотной бригады, кавалерийской дивизии и батальона самокатчиков. Во главе отряда Керенским был поставлен некий прапорщик Г.</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П.</w:t>
      </w:r>
      <w:r w:rsidR="00E52569" w:rsidRPr="00DB68AA">
        <w:rPr>
          <w:rFonts w:ascii="Times New Roman" w:eastAsia="Times New Roman" w:hAnsi="Times New Roman" w:cs="Times New Roman"/>
          <w:color w:val="000000" w:themeColor="text1"/>
          <w:kern w:val="2"/>
          <w:sz w:val="16"/>
          <w:szCs w:val="16"/>
          <w:lang w:eastAsia="ru-RU"/>
        </w:rPr>
        <w:t xml:space="preserve"> </w:t>
      </w:r>
      <w:r w:rsidRPr="00DB68AA">
        <w:rPr>
          <w:rFonts w:ascii="Times New Roman" w:eastAsia="Times New Roman" w:hAnsi="Times New Roman" w:cs="Times New Roman"/>
          <w:color w:val="000000" w:themeColor="text1"/>
          <w:kern w:val="2"/>
          <w:sz w:val="16"/>
          <w:szCs w:val="16"/>
          <w:lang w:eastAsia="ru-RU"/>
        </w:rPr>
        <w:t xml:space="preserve">Мазуренко (меньшевик, член </w:t>
      </w:r>
      <w:hyperlink r:id="rId409" w:tooltip="ВЦИК" w:history="1">
        <w:r w:rsidRPr="00DB68AA">
          <w:rPr>
            <w:rFonts w:ascii="Times New Roman" w:eastAsia="Times New Roman" w:hAnsi="Times New Roman" w:cs="Times New Roman"/>
            <w:color w:val="000000" w:themeColor="text1"/>
            <w:kern w:val="2"/>
            <w:sz w:val="16"/>
            <w:szCs w:val="16"/>
            <w:lang w:eastAsia="ru-RU"/>
          </w:rPr>
          <w:t>ВЦИК</w:t>
        </w:r>
      </w:hyperlink>
      <w:r w:rsidRPr="00DB68AA">
        <w:rPr>
          <w:rFonts w:ascii="Times New Roman" w:eastAsia="Times New Roman" w:hAnsi="Times New Roman" w:cs="Times New Roman"/>
          <w:color w:val="000000" w:themeColor="text1"/>
          <w:kern w:val="2"/>
          <w:sz w:val="16"/>
          <w:szCs w:val="16"/>
          <w:lang w:eastAsia="ru-RU"/>
        </w:rPr>
        <w:t>) с полковником Параделовым в роли начальника штаба. Прибывшие с фронта силы насчитывали, впрочем, всего 10 тысяч человек, значительно уступая в численности Петроградскому гарнизону.</w:t>
      </w:r>
    </w:p>
    <w:p w14:paraId="4D9F22B5" w14:textId="77777777"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Милиция в июльские дни большевистского выступления оказалась несостоятельной и не способной обеспечить порядок на улицах столицы. В середине июля министр внутренних дел в очередном указе признал, что милиция оказалась «не на высоте положения».</w:t>
      </w:r>
    </w:p>
    <w:p w14:paraId="6D036473" w14:textId="77777777" w:rsidR="00D0336F" w:rsidRPr="00DB68AA" w:rsidRDefault="00D0336F"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DB68AA">
        <w:rPr>
          <w:rFonts w:ascii="Times New Roman" w:eastAsia="Times New Roman" w:hAnsi="Times New Roman" w:cs="Times New Roman"/>
          <w:color w:val="000000" w:themeColor="text1"/>
          <w:kern w:val="2"/>
          <w:sz w:val="16"/>
          <w:szCs w:val="16"/>
          <w:lang w:eastAsia="ru-RU"/>
        </w:rPr>
        <w:t xml:space="preserve">В тот же день в столицу прибыл с фронта </w:t>
      </w:r>
      <w:hyperlink r:id="rId410" w:tooltip="Керенский, Александр Фёдорович" w:history="1">
        <w:r w:rsidRPr="00DB68AA">
          <w:rPr>
            <w:rFonts w:ascii="Times New Roman" w:eastAsia="Times New Roman" w:hAnsi="Times New Roman" w:cs="Times New Roman"/>
            <w:color w:val="000000" w:themeColor="text1"/>
            <w:kern w:val="2"/>
            <w:sz w:val="16"/>
            <w:szCs w:val="16"/>
            <w:lang w:eastAsia="ru-RU"/>
          </w:rPr>
          <w:t>Керенский А. Ф.</w:t>
        </w:r>
      </w:hyperlink>
      <w:r w:rsidRPr="00DB68AA">
        <w:rPr>
          <w:rFonts w:ascii="Times New Roman" w:eastAsia="Times New Roman" w:hAnsi="Times New Roman" w:cs="Times New Roman"/>
          <w:color w:val="000000" w:themeColor="text1"/>
          <w:kern w:val="2"/>
          <w:sz w:val="16"/>
          <w:szCs w:val="16"/>
          <w:lang w:eastAsia="ru-RU"/>
        </w:rPr>
        <w:t xml:space="preserve"> По пути в Петроград вагон с Керенским был частично разрушен взрывом гранаты («бомбы») (17029).</w:t>
      </w:r>
    </w:p>
    <w:p w14:paraId="363182CB" w14:textId="77777777" w:rsidR="00D0336F" w:rsidRPr="00DB68AA" w:rsidRDefault="00D0336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378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Указ Временного правительства об аресте Ленина, Зиновьева, Каменева (11145).</w:t>
      </w:r>
    </w:p>
    <w:p w14:paraId="7CE9FB0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5169B5"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6 (19) июля</w:t>
      </w:r>
      <w:r w:rsidRPr="00DB68AA">
        <w:rPr>
          <w:rFonts w:ascii="Times New Roman" w:hAnsi="Times New Roman" w:cs="Times New Roman"/>
          <w:color w:val="000000" w:themeColor="text1"/>
          <w:kern w:val="2"/>
          <w:sz w:val="16"/>
          <w:szCs w:val="16"/>
        </w:rPr>
        <w:t xml:space="preserve"> в 1917 году отдан приказ Временного правительства об аресте В.И.Ленина и Г.Е.Зиновьева (14944).</w:t>
      </w:r>
    </w:p>
    <w:p w14:paraId="495116F3" w14:textId="77777777" w:rsidR="00A8785D" w:rsidRPr="00DB68AA" w:rsidRDefault="00A8785D" w:rsidP="00A67745">
      <w:pPr>
        <w:spacing w:after="0" w:line="240" w:lineRule="auto"/>
        <w:jc w:val="both"/>
        <w:rPr>
          <w:rFonts w:ascii="Times New Roman" w:hAnsi="Times New Roman" w:cs="Times New Roman"/>
          <w:color w:val="000000" w:themeColor="text1"/>
          <w:kern w:val="2"/>
          <w:sz w:val="16"/>
          <w:szCs w:val="16"/>
        </w:rPr>
      </w:pPr>
    </w:p>
    <w:p w14:paraId="46EA4C1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глава Центральной Рады Украины Михаил Грушевский подал в отставку, которая не была принята (4962).</w:t>
      </w:r>
    </w:p>
    <w:p w14:paraId="2575995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899FE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9C7A1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E3F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активно включившись в работу по организации военно-воздушных сил, генерал Смуте представил военному кабинету свой первый доклад. Генерал предлагал в первую очередь объединить командование всеми противовоздушными защитными силами под руководством первоклассного офицера-специалиста. На этот пост был назначен генерал Эшмор.</w:t>
      </w:r>
    </w:p>
    <w:p w14:paraId="384DF5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наличные аэропланы были объединены в отряды и прошли специальную подготовку. По разработанной генералом Смутсом схеме были усилены и реорганизованы все силы противовоздушной обороны Лондона. Вокруг города было образовано несколько полос зенитных орудий. В результате уже в ближайшее время дневные налеты германской авиации стали почти невозможными, а ночные становились для них все опаснее и труднее (11999).</w:t>
      </w:r>
    </w:p>
    <w:p w14:paraId="21C9B1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3B2A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75D90C6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BDA88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был налет германских дирижаблей на промышленные районы Великобритании (3907,91).</w:t>
      </w:r>
    </w:p>
    <w:p w14:paraId="60F821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181A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июля 1917 Германский Рейхстаг принял резолюцию о "мире по соглашению" (2443,387) и предложил начать мирные переговоры (3907,91).</w:t>
      </w:r>
    </w:p>
    <w:p w14:paraId="79C738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D71C04" w14:textId="77777777" w:rsidR="007A359D" w:rsidRPr="00DB68AA" w:rsidRDefault="007A35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6 (</w:t>
      </w:r>
      <w:r w:rsidRPr="00DB68AA">
        <w:rPr>
          <w:rFonts w:ascii="Times New Roman" w:hAnsi="Times New Roman" w:cs="Times New Roman"/>
          <w:color w:val="000000" w:themeColor="text1"/>
          <w:kern w:val="2"/>
          <w:sz w:val="16"/>
          <w:szCs w:val="16"/>
        </w:rPr>
        <w:t xml:space="preserve">19) июля 1917 г. </w:t>
      </w:r>
      <w:r w:rsidRPr="00DB68AA">
        <w:rPr>
          <w:rFonts w:ascii="Times New Roman" w:hAnsi="Times New Roman" w:cs="Times New Roman"/>
          <w:bCs/>
          <w:color w:val="000000" w:themeColor="text1"/>
          <w:kern w:val="2"/>
          <w:sz w:val="16"/>
          <w:szCs w:val="16"/>
        </w:rPr>
        <w:t>три партии (католического центра, демократы и социал-демократы - партии будущей Веймарской коалиции 1919 г.) провели в Рейхстаге резолюцию о необходимости мира по обоюдному соглашению и без аннексий. То была попытка спасти германский империализм. Правое меньшинство Рейхстага, состоявшее из консерваторов и национал-либералов, за которыми стояло верховное командование и которые опирались на юнкерство и тяжёлую индустрию, встретило, однако, эту резолюцию яростными протестами. Им не удалось сорвать её в Рейхстаге. Но за несколько дней до её принятия они добились от кайзера отставки Бетман-Гольвега. Новый канцлер, Михаэлис, был послушной марионеткой Людендорфа. Впрочем, и со стороны правительств Англии, Франции и США резолюция Рейхстага не встретила сочувственного отклика (17326).</w:t>
      </w:r>
    </w:p>
    <w:p w14:paraId="595AC25B" w14:textId="77777777" w:rsidR="007A359D" w:rsidRPr="00DB68AA" w:rsidRDefault="007A35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547339"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8D52029"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F7F30" w14:textId="77777777" w:rsidR="00256266" w:rsidRPr="00DB68AA" w:rsidRDefault="002562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л Пишванов отогнал непри</w:t>
      </w:r>
      <w:r w:rsidRPr="00DB68AA">
        <w:rPr>
          <w:rFonts w:ascii="Times New Roman" w:hAnsi="Times New Roman" w:cs="Times New Roman"/>
          <w:color w:val="000000" w:themeColor="text1"/>
          <w:kern w:val="2"/>
          <w:sz w:val="16"/>
          <w:szCs w:val="16"/>
        </w:rPr>
        <w:softHyphen/>
        <w:t>ятельского корректировщика, корректировавшего стрельбу сво</w:t>
      </w:r>
      <w:r w:rsidRPr="00DB68AA">
        <w:rPr>
          <w:rFonts w:ascii="Times New Roman" w:hAnsi="Times New Roman" w:cs="Times New Roman"/>
          <w:color w:val="000000" w:themeColor="text1"/>
          <w:kern w:val="2"/>
          <w:sz w:val="16"/>
          <w:szCs w:val="16"/>
        </w:rPr>
        <w:softHyphen/>
        <w:t>ей артиллерии, а потом, поднявшись на высоту 4400 м, атако</w:t>
      </w:r>
      <w:r w:rsidRPr="00DB68AA">
        <w:rPr>
          <w:rFonts w:ascii="Times New Roman" w:hAnsi="Times New Roman" w:cs="Times New Roman"/>
          <w:color w:val="000000" w:themeColor="text1"/>
          <w:kern w:val="2"/>
          <w:sz w:val="16"/>
          <w:szCs w:val="16"/>
        </w:rPr>
        <w:softHyphen/>
        <w:t xml:space="preserve">вал двухместный самолет,вынудив его бежать с пикированием. Проследуя врага на пикировании, Пишванов снизил его до 1200м и расстрелял с короткой дистанции. 11-го Пишванов провел еще |один воздушный бой. Атаковав противника с короткой дистанции, Пишвановоткрыл оронъ, но пулемет дал осечку. Этим восполъзовался противник, который, в свою очередь, обстрелял и ранил его в правую руку. Несмотря на ранение, </w:t>
      </w:r>
      <w:r w:rsidRPr="00DB68AA">
        <w:rPr>
          <w:rFonts w:ascii="Times New Roman" w:hAnsi="Times New Roman" w:cs="Times New Roman"/>
          <w:smallCaps/>
          <w:color w:val="000000" w:themeColor="text1"/>
          <w:kern w:val="2"/>
          <w:sz w:val="16"/>
          <w:szCs w:val="16"/>
        </w:rPr>
        <w:t xml:space="preserve">пишеэное </w:t>
      </w:r>
      <w:r w:rsidRPr="00DB68AA">
        <w:rPr>
          <w:rFonts w:ascii="Times New Roman" w:hAnsi="Times New Roman" w:cs="Times New Roman"/>
          <w:color w:val="000000" w:themeColor="text1"/>
          <w:kern w:val="2"/>
          <w:sz w:val="16"/>
          <w:szCs w:val="16"/>
        </w:rPr>
        <w:t xml:space="preserve">устранил неиспраЕность и снова атаковал противника, заставив его бежать </w:t>
      </w:r>
      <w:r w:rsidRPr="00DB68AA">
        <w:rPr>
          <w:rFonts w:ascii="Times New Roman" w:hAnsi="Times New Roman" w:cs="Times New Roman"/>
          <w:smallCaps/>
          <w:color w:val="000000" w:themeColor="text1"/>
          <w:kern w:val="2"/>
          <w:sz w:val="16"/>
          <w:szCs w:val="16"/>
        </w:rPr>
        <w:t xml:space="preserve">е </w:t>
      </w:r>
      <w:r w:rsidRPr="00DB68AA">
        <w:rPr>
          <w:rFonts w:ascii="Times New Roman" w:hAnsi="Times New Roman" w:cs="Times New Roman"/>
          <w:color w:val="000000" w:themeColor="text1"/>
          <w:kern w:val="2"/>
          <w:sz w:val="16"/>
          <w:szCs w:val="16"/>
        </w:rPr>
        <w:t>свой тыл, и только после этого, управляя легой рукой, вернулся на свой аэродром. (Рапорт командира 10 истребительного отряда, ЦГВИА, ф. 493, оп. 3, д.109, л.25-27).</w:t>
      </w:r>
    </w:p>
    <w:p w14:paraId="75FF3A69" w14:textId="77777777" w:rsidR="00256266" w:rsidRPr="00DB68AA" w:rsidRDefault="002562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76D9A8"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7 (20) июля 1917 г. летчики 7-го истребительного отряда корнет Юрий Владимирович Гильшер и прапорщик Василий Иванович Янченко. оба на Ньюпорах—«бебе» вступили в бой с 8 самолетами противника, на помощь которым подошло еще 10 самолетов. У самолета Гилыпера оторвался мотор и сложились крылья, само лет камнем пошел вниз, похоронив в обломках летчика. Янченко сел у места падения Гильшера, отправил погибшего товарища в Тарнополь /бой был в районе этого города/ и на второй день перелетел на свой аэродром.</w:t>
      </w:r>
    </w:p>
    <w:p w14:paraId="2988CE03"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/Приказ по отряду № 195; РГВИА, ф. 2008, д. 170, л. 782/ (23230).</w:t>
      </w:r>
    </w:p>
    <w:p w14:paraId="00540F14"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p>
    <w:p w14:paraId="5B70D683"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7 (20) июля 1917 русские войска начали наступление против немцев на Западном фронте. Достигли успеха, но из-за нежелания солдат воевать снова отступили. Наступление началось и на Румынском фронте (2569,37).</w:t>
      </w:r>
    </w:p>
    <w:p w14:paraId="12E24FE9"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205BD7"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7-го (20) июля 1917 началось наступление. Русские войска, имевшие значительный численный перевес, быстро достигли успеха, однако из-за нежелания солдат воевать столь же быстро откатились назад. Авиация в этих условиях не оказала какого-либо влияния на развитие событий, а наиболее заметным явлением стал налет 19 июля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676FF170"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8E4794"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была активна в основном авиация; русское звено истребителей Юго-Западного фронта из трех самолетов атаковало 8 германских самолетов; один русский самолет был сбит, летчик погиб.</w:t>
      </w:r>
    </w:p>
    <w:p w14:paraId="095CD634"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Началось наступление русских войск на Румынском фронте, развернувшееся почти на 500-км участке и в ближайшие дни протекало успешно, однако 25 июля по приказу Керенского было прекращено по причине неблагоприятной обстановки на других фронтах (11999).</w:t>
      </w:r>
    </w:p>
    <w:p w14:paraId="49924FC6"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0B3254"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7 (20) июля 1917 после начала наступления 6-й и 36-й отряды под прикрытием истребителей 10-го отряда постоянно вели корректировку огня своей артиллерии, разведку и бомбардировку позиций. Австрийская авиация существенно превосходила по численности и качеству самолетов, почти ежедневно шли воздушные бои, в которых русские истребители из-за малочисленности с трудом противостояли противнику. Однако благодаря мастерству и мужеству военных летчиков, за время операции русские авиаотряды и франко-румынские эскадрильи совершили около 2 тыс. боевых вылетов, сбили 20 самолетов противника, потеряв при этом лишь 3 своих машины. Тем не менее, успешно начатое наступление Румынского фронта закончилось серьезной неудачей. Несмотря на прорыв русскими войсками австрийского фронта, 12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01967A5D"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0FDF5" w14:textId="77777777" w:rsidR="00256266" w:rsidRPr="00DB68AA" w:rsidRDefault="002562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и 13 (26) июня 1917 состоялись еще две минно-заградительные операции для “закупорки” Босфора сперва под командованием вице-адмирала А. Колчака, затем контр</w:t>
      </w:r>
      <w:r w:rsidRPr="00DB68AA">
        <w:rPr>
          <w:rFonts w:ascii="Times New Roman" w:hAnsi="Times New Roman" w:cs="Times New Roman"/>
          <w:color w:val="000000" w:themeColor="text1"/>
          <w:kern w:val="2"/>
          <w:sz w:val="16"/>
          <w:szCs w:val="16"/>
        </w:rPr>
        <w:softHyphen/>
        <w:t>адмирала В. Лукина, находившимся на линкоре “Свободная Россия” (“Императрица Екатерина Великая”) в охранении крейсера “Память “Меркурия” и дивизиона эсминцев. В со</w:t>
      </w:r>
      <w:r w:rsidRPr="00DB68AA">
        <w:rPr>
          <w:rFonts w:ascii="Times New Roman" w:hAnsi="Times New Roman" w:cs="Times New Roman"/>
          <w:color w:val="000000" w:themeColor="text1"/>
          <w:kern w:val="2"/>
          <w:sz w:val="16"/>
          <w:szCs w:val="16"/>
        </w:rPr>
        <w:softHyphen/>
        <w:t>став заградительного отряда, поставившего возле Босфора со</w:t>
      </w:r>
      <w:r w:rsidRPr="00DB68AA">
        <w:rPr>
          <w:rFonts w:ascii="Times New Roman" w:hAnsi="Times New Roman" w:cs="Times New Roman"/>
          <w:color w:val="000000" w:themeColor="text1"/>
          <w:kern w:val="2"/>
          <w:sz w:val="16"/>
          <w:szCs w:val="16"/>
        </w:rPr>
        <w:softHyphen/>
        <w:t>ответственно 880 и 480 якорных мин, оба раза включался вспо</w:t>
      </w:r>
      <w:r w:rsidRPr="00DB68AA">
        <w:rPr>
          <w:rFonts w:ascii="Times New Roman" w:hAnsi="Times New Roman" w:cs="Times New Roman"/>
          <w:color w:val="000000" w:themeColor="text1"/>
          <w:kern w:val="2"/>
          <w:sz w:val="16"/>
          <w:szCs w:val="16"/>
        </w:rPr>
        <w:softHyphen/>
        <w:t>могательный крейсер “Король Карл” с двумя летающими лодками на борту, но в воздух они не поднимались. Обилие приведенных данных убедительно свидетельствует о том, что до середины 1917 года черноморская авиация, особен</w:t>
      </w:r>
      <w:r w:rsidRPr="00DB68AA">
        <w:rPr>
          <w:rFonts w:ascii="Times New Roman" w:hAnsi="Times New Roman" w:cs="Times New Roman"/>
          <w:color w:val="000000" w:themeColor="text1"/>
          <w:kern w:val="2"/>
          <w:sz w:val="16"/>
          <w:szCs w:val="16"/>
        </w:rPr>
        <w:softHyphen/>
        <w:t>но ее корабельные отряды, принимала активное участив в боль</w:t>
      </w:r>
      <w:r w:rsidRPr="00DB68AA">
        <w:rPr>
          <w:rFonts w:ascii="Times New Roman" w:hAnsi="Times New Roman" w:cs="Times New Roman"/>
          <w:color w:val="000000" w:themeColor="text1"/>
          <w:kern w:val="2"/>
          <w:sz w:val="16"/>
          <w:szCs w:val="16"/>
        </w:rPr>
        <w:softHyphen/>
        <w:t>шинстве проводимых главными силами флота морских опе</w:t>
      </w:r>
      <w:r w:rsidRPr="00DB68AA">
        <w:rPr>
          <w:rFonts w:ascii="Times New Roman" w:hAnsi="Times New Roman" w:cs="Times New Roman"/>
          <w:color w:val="000000" w:themeColor="text1"/>
          <w:kern w:val="2"/>
          <w:sz w:val="16"/>
          <w:szCs w:val="16"/>
        </w:rPr>
        <w:softHyphen/>
        <w:t>раций. Несомненно балтийская авиация, прежде всего ее прибрежные отряды, также действовали с большим напряже</w:t>
      </w:r>
      <w:r w:rsidRPr="00DB68AA">
        <w:rPr>
          <w:rFonts w:ascii="Times New Roman" w:hAnsi="Times New Roman" w:cs="Times New Roman"/>
          <w:color w:val="000000" w:themeColor="text1"/>
          <w:kern w:val="2"/>
          <w:sz w:val="16"/>
          <w:szCs w:val="16"/>
        </w:rPr>
        <w:softHyphen/>
        <w:t>нием, хотя, объективности ради, это следует показать на основе архивных материалов. Троекратная “демократизация” Временного правительства, перестановки лиц в Ставке Верховного Главнокомандования, Военном и Морском министерствах, на фронтах и флотах, в соединениях и штабах привели к неразберихе взглядов по опе</w:t>
      </w:r>
      <w:r w:rsidRPr="00DB68AA">
        <w:rPr>
          <w:rFonts w:ascii="Times New Roman" w:hAnsi="Times New Roman" w:cs="Times New Roman"/>
          <w:color w:val="000000" w:themeColor="text1"/>
          <w:kern w:val="2"/>
          <w:sz w:val="16"/>
          <w:szCs w:val="16"/>
        </w:rPr>
        <w:softHyphen/>
        <w:t>ративно-стратегическим вопросам - от принципов боевого применения вооруженных сил до проблем их дальнейшего раз</w:t>
      </w:r>
      <w:r w:rsidRPr="00DB68AA">
        <w:rPr>
          <w:rFonts w:ascii="Times New Roman" w:hAnsi="Times New Roman" w:cs="Times New Roman"/>
          <w:color w:val="000000" w:themeColor="text1"/>
          <w:kern w:val="2"/>
          <w:sz w:val="16"/>
          <w:szCs w:val="16"/>
        </w:rPr>
        <w:softHyphen/>
        <w:t>вития (11283).</w:t>
      </w:r>
    </w:p>
    <w:p w14:paraId="467B4E03"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6C9C4C"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8B4C39B"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C113C2" w14:textId="77777777" w:rsidR="00256266" w:rsidRPr="00DB68AA" w:rsidRDefault="00256266"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7 (20) июля 1917 был вынужден уйти в отставку министр юстиции Переверзев, которому не простили публикацию документов, компрометирующих большевиков, а затем ушёл в отставку и председатель Временного правительства </w:t>
      </w:r>
      <w:hyperlink r:id="rId411" w:tooltip="Львов, Георгий Евгеньевич" w:history="1">
        <w:r w:rsidRPr="00DB68AA">
          <w:rPr>
            <w:rStyle w:val="a5"/>
            <w:color w:val="000000" w:themeColor="text1"/>
            <w:kern w:val="2"/>
            <w:sz w:val="16"/>
            <w:szCs w:val="16"/>
            <w:u w:val="none"/>
          </w:rPr>
          <w:t>Львов</w:t>
        </w:r>
      </w:hyperlink>
      <w:r w:rsidRPr="00DB68AA">
        <w:rPr>
          <w:color w:val="000000" w:themeColor="text1"/>
          <w:kern w:val="2"/>
          <w:sz w:val="16"/>
          <w:szCs w:val="16"/>
        </w:rPr>
        <w:t xml:space="preserve">. В результате правительственного кризиса 10 (23) июля 1917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12" w:tooltip="Зимний дворец" w:history="1">
        <w:r w:rsidRPr="00DB68AA">
          <w:rPr>
            <w:rStyle w:val="a5"/>
            <w:color w:val="000000" w:themeColor="text1"/>
            <w:kern w:val="2"/>
            <w:sz w:val="16"/>
            <w:szCs w:val="16"/>
            <w:u w:val="none"/>
          </w:rPr>
          <w:t>Зимний</w:t>
        </w:r>
      </w:hyperlink>
      <w:r w:rsidRPr="00DB68AA">
        <w:rPr>
          <w:color w:val="000000" w:themeColor="text1"/>
          <w:kern w:val="2"/>
          <w:sz w:val="16"/>
          <w:szCs w:val="16"/>
        </w:rPr>
        <w:t>.</w:t>
      </w:r>
    </w:p>
    <w:p w14:paraId="0F1FDC76" w14:textId="230DCB71" w:rsidR="00256266" w:rsidRPr="00DB68AA" w:rsidRDefault="00256266"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 тот же день агрессивно настроенные военные попытались разгромить дом </w:t>
      </w:r>
      <w:hyperlink r:id="rId413" w:tooltip="Стеклов, Юрий Михайлович" w:history="1">
        <w:r w:rsidRPr="00DB68AA">
          <w:rPr>
            <w:rStyle w:val="a5"/>
            <w:color w:val="000000" w:themeColor="text1"/>
            <w:kern w:val="2"/>
            <w:sz w:val="16"/>
            <w:szCs w:val="16"/>
            <w:u w:val="none"/>
          </w:rPr>
          <w:t>Стеклова Ю. М.</w:t>
        </w:r>
      </w:hyperlink>
      <w:r w:rsidRPr="00DB68AA">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w:t>
      </w:r>
      <w:r w:rsidR="00E52569" w:rsidRPr="00DB68AA">
        <w:rPr>
          <w:color w:val="000000" w:themeColor="text1"/>
          <w:kern w:val="2"/>
          <w:sz w:val="16"/>
          <w:szCs w:val="16"/>
        </w:rPr>
        <w:t xml:space="preserve"> </w:t>
      </w:r>
      <w:r w:rsidRPr="00DB68AA">
        <w:rPr>
          <w:color w:val="000000" w:themeColor="text1"/>
          <w:kern w:val="2"/>
          <w:sz w:val="16"/>
          <w:szCs w:val="16"/>
        </w:rPr>
        <w:t>— офицеров. 10 июля 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DB68AA">
        <w:rPr>
          <w:color w:val="000000" w:themeColor="text1"/>
          <w:kern w:val="2"/>
          <w:sz w:val="16"/>
          <w:szCs w:val="16"/>
        </w:rPr>
        <w:softHyphen/>
        <w:t>невика» (17029).</w:t>
      </w:r>
    </w:p>
    <w:p w14:paraId="54594C52"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D1BB23"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А.Керенский стал премьер-министром России (2100) после того, как в отставку ушел глава правительства князь Г.Е.Львов (3481).</w:t>
      </w:r>
    </w:p>
    <w:p w14:paraId="0904DCEC"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9C0DD9" w14:textId="77777777"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в 1917 году уходит в отставку глава Временного правительства князь Георгий Евгеньевич Львов. На следующий день главой правительства будет назначен А.Ф.Керенский (14958).</w:t>
      </w:r>
    </w:p>
    <w:p w14:paraId="6FCC0114" w14:textId="77777777"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p>
    <w:p w14:paraId="00524A27" w14:textId="77777777"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в 1917 году Временное правительство принимает постановление арестовать и привлечь к суду большевиков - Ленина, Зиновьева, Каменева. Ордера на арест будут выданы после так называемых "июльских дней" - демонстраций в Петрограде (но и в других городах) под лозунгом "Вся власть советам!". Ленина обвинят в подготовке государственного переворота и в получении денежной помощи от Германии. Серьезные историки - в первую очередь недавно скончавшийся профессор Лондонского университета Леонард Шапиро, автор классической книги по истории КПСС - пришли к выводу, что в июле большевики, хоть и организовали волнения, но захвата власти не планировали. Однако, Ленин немедленно скрылся - в знаменитом шалаше за озером Разлив - и не явился на суд вопреки советам его собственных соратников. Он знал, конечно, что суд был в те месяцы скрупулезно независимым, и если бы не чувствовал за собой вины, то мог рассчитывать только на триумфальное оправдание. Но нет, не вышел на суд. А уже 5.09 из своего укрытия послал требование к ЦК партии немедленно начать подготовку переворота, опираясь на вооруженные отряды, способные арестовать членов правительства и захватить власть - причем "независимо от советов". Необходимо, писал Ленин, бороться "с конституционными иллюзиями и надеждами на предстоящий съезд советов" (14958).</w:t>
      </w:r>
    </w:p>
    <w:p w14:paraId="6FF368FF" w14:textId="77777777"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p>
    <w:p w14:paraId="680FECA1"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45F5DD97"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42C26D" w14:textId="77777777"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7 (20) июля 1917 г. </w:t>
      </w:r>
      <w:r w:rsidRPr="00DB68AA">
        <w:rPr>
          <w:rFonts w:ascii="Times New Roman" w:hAnsi="Times New Roman" w:cs="Times New Roman"/>
          <w:color w:val="000000" w:themeColor="text1"/>
          <w:kern w:val="2"/>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p>
    <w:p w14:paraId="1029778A" w14:textId="0855FF2C"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549-551</w:t>
      </w:r>
    </w:p>
    <w:p w14:paraId="21DB957E" w14:textId="1602ADF3" w:rsidR="00256266" w:rsidRPr="00DB68AA" w:rsidRDefault="002562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Второго деп-та, 1—5, «Война», д. 192, лл. 428—429. Подлинник.</w:t>
      </w:r>
    </w:p>
    <w:p w14:paraId="0002CAA2" w14:textId="77777777" w:rsidR="00256266" w:rsidRPr="00DB68AA" w:rsidRDefault="00256266"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Перевод с английского</w:t>
      </w:r>
    </w:p>
    <w:p w14:paraId="062463C0" w14:textId="77777777" w:rsidR="00256266" w:rsidRPr="00DB68AA" w:rsidRDefault="00256266" w:rsidP="00A67745">
      <w:pPr>
        <w:pStyle w:val="rtejustify"/>
        <w:spacing w:before="0" w:after="0"/>
        <w:rPr>
          <w:color w:val="000000" w:themeColor="text1"/>
          <w:kern w:val="2"/>
          <w:sz w:val="16"/>
          <w:szCs w:val="16"/>
        </w:rPr>
      </w:pPr>
      <w:r w:rsidRPr="00DB68AA">
        <w:rPr>
          <w:color w:val="000000" w:themeColor="text1"/>
          <w:kern w:val="2"/>
          <w:sz w:val="16"/>
          <w:szCs w:val="16"/>
        </w:rPr>
        <w:t>Посол его величества препроводил правительству его величества текст меморандума, врученный ему 22 июня/5 июля их превосходительствами министрами иностранных дел и финансов и в настоящее время имеет честь передать русскому</w:t>
      </w:r>
      <w:r w:rsidRPr="00DB68AA">
        <w:rPr>
          <w:color w:val="000000" w:themeColor="text1"/>
          <w:kern w:val="2"/>
          <w:sz w:val="16"/>
          <w:szCs w:val="16"/>
          <w:vertAlign w:val="superscript"/>
        </w:rPr>
        <w:t>7</w:t>
      </w:r>
      <w:r w:rsidRPr="00DB68AA">
        <w:rPr>
          <w:color w:val="000000" w:themeColor="text1"/>
          <w:kern w:val="2"/>
          <w:sz w:val="16"/>
          <w:szCs w:val="16"/>
        </w:rPr>
        <w:t xml:space="preserve"> правительству следующий ответ:</w:t>
      </w:r>
    </w:p>
    <w:p w14:paraId="3D136763" w14:textId="77777777" w:rsidR="00256266" w:rsidRPr="00DB68AA" w:rsidRDefault="00256266" w:rsidP="00A67745">
      <w:pPr>
        <w:pStyle w:val="rtejustify"/>
        <w:spacing w:before="0" w:after="0"/>
        <w:rPr>
          <w:color w:val="000000" w:themeColor="text1"/>
          <w:kern w:val="2"/>
          <w:sz w:val="16"/>
          <w:szCs w:val="16"/>
        </w:rPr>
      </w:pPr>
      <w:r w:rsidRPr="00DB68AA">
        <w:rPr>
          <w:color w:val="000000" w:themeColor="text1"/>
          <w:kern w:val="2"/>
          <w:sz w:val="16"/>
          <w:szCs w:val="16"/>
        </w:rPr>
        <w:t>«Министр финансов, видимо, заблуждается по поводу отношения к его правительству, каковое гораздо более благоприятно, чем он предполагает. Согласно существующим соглашениям, русское правительство может получить еще имеющуюся в его распоряжении сумму примерно в 65 млн ф. ст. Конечно, под эту сумму уже даны многочисленные обязательства. Однако, принимая во внимание, что размещенные в Америке заказы будут оплачиваться из предоставленных американским правительством кредитов, существующие обязательства русского правительства будут гораздо меньше 65 млн ф. ст.; даже если включить эти обязательства в Америке, вероятно, будет еще некоторый излишек. В любом случае английское казначейство действует и будет действовать, исходя из предположения о наличии значительного излишка для покрытия всех существующих потребностей. Поэтому нет никаких финансовых препятствий как для расчетов наличными, так и для принятия дальнейших обязательств по закупке предметов военного снаряжения. Казначейство указывает, что заявление о том, что русское правительство настоятельно нуждается в 25 млн ф. ст. на июль месяц, как ему кажется, не имеет отношения пи к одной из тех финансовых проблем, о которых ему известно.</w:t>
      </w:r>
    </w:p>
    <w:p w14:paraId="2C720FD6" w14:textId="77777777" w:rsidR="00256266" w:rsidRPr="00DB68AA" w:rsidRDefault="00256266" w:rsidP="00A67745">
      <w:pPr>
        <w:pStyle w:val="rtejustify"/>
        <w:spacing w:before="0" w:after="0"/>
        <w:rPr>
          <w:color w:val="000000" w:themeColor="text1"/>
          <w:kern w:val="2"/>
          <w:sz w:val="16"/>
          <w:szCs w:val="16"/>
        </w:rPr>
      </w:pPr>
      <w:r w:rsidRPr="00DB68AA">
        <w:rPr>
          <w:color w:val="000000" w:themeColor="text1"/>
          <w:kern w:val="2"/>
          <w:sz w:val="16"/>
          <w:szCs w:val="16"/>
        </w:rPr>
        <w:t>«Далее казначейство объясняет, что прискорбная неспособность его обеспечить дальнейшие кредиты в Японии имеет своей причиной не истощение кредитов в фунтах стерлингов на нужды русского правительства, а отсутствие возможности у английского правительства предоставить кредиты в иенах. Подобное положение все еще имеет место.</w:t>
      </w:r>
    </w:p>
    <w:p w14:paraId="2ED6616E" w14:textId="77777777" w:rsidR="00256266" w:rsidRPr="00DB68AA" w:rsidRDefault="00256266" w:rsidP="00A67745">
      <w:pPr>
        <w:pStyle w:val="rtejustify"/>
        <w:spacing w:before="0" w:after="0"/>
        <w:rPr>
          <w:color w:val="000000" w:themeColor="text1"/>
          <w:kern w:val="2"/>
          <w:sz w:val="16"/>
          <w:szCs w:val="16"/>
        </w:rPr>
      </w:pPr>
      <w:r w:rsidRPr="00DB68AA">
        <w:rPr>
          <w:color w:val="000000" w:themeColor="text1"/>
          <w:kern w:val="2"/>
          <w:sz w:val="16"/>
          <w:szCs w:val="16"/>
        </w:rPr>
        <w:lastRenderedPageBreak/>
        <w:t>«Что касается русских обязательств в Америке, английское правительство все еще оплачивает материалы, предоставляемые по контрактам, размещенным через Моргана или заказанные под гарантию английского правительства. Если русский министр считает, что мы прекратили оплату русских заказов, размещенных в Америке через Моргана, он должен совершенно не беспокоиться по этому вопросу. В то же самое время английское казначейство не может хладнокровно взирать на перспективу оттяжки на 1—2 месяца заключения соглашения русского правительства с американским об открытии кредитов, особенно принимая во внимание тот факт, что как русское, так и американское правительство, очевидно, согласились, что оплата обязательств британскому правительству должна составить первый же расход по этим кредитам. По мнению казначейства, нет причины для того, чтобы немедленно не предоставить предварительный кредит для этой цели, и казначейство считает, что его предоставление не должно быть связано с более сложным вопросом об условиях, на которых должны использоваться последующие кредиты» (15178).</w:t>
      </w:r>
    </w:p>
    <w:p w14:paraId="716486E2" w14:textId="77777777" w:rsidR="00256266" w:rsidRPr="00DB68AA" w:rsidRDefault="00256266"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89788B5"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864644B"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68513C"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года газета “Дейлиy Мейл” от писала: “Kаждый должен признать, что будущее нашей страны и всех союзников находится в руках тех, кому поручено создание и развитие нашего и союзного военно-воздушного флота. Каков бы ни был исход войны, она закончится в воздухе. Или мы совершим победоносный налет на противника, или последний опрокинет и раздавит нас натиском своей авиации”. Назначение на пост министра вооружений, который ведал тогда также и постройкой самолетов, столь видного и энергичного деятеля, как Черчилль, заставило ожидать определенных сдвигов английской авиапромышленности. Главным образом и учреждение самостоятельного воздушного министерства, давно отстаиваемое влиятельными кругами Англии и осуществленное, в ноябре 1917 года, должно было привести к укреплению воздушного могущества Британии. Во Франции состояние воздушного флота в особенности возбуждало недовольство. Уже в марте 1917 года нападки в парламенте на бюрократизм при приеме заказов на изготовление самолетов вызвали уход в отставку Военного министра. Неудача апрельскогонаступления 1917 года, на которое возлагались большие надежды, также была приписана слабости французской авиации. Начальнику военно-воздушного флота пришлось уйти в отставку; в целях лучшего использования имеющихся средств и быстрейшего усиления авиационных войск решено было приступить к их полной реорганизации. Прежде всего, однако, в обеих странах возлагали особые надежды на помощь вступивших в войну СевероАмериканских Соединенных Штатов, гигантские ресурсы которых должны были обеспечить союзникам громадный перевес в воздухе. Страницы неприятельских газет были полны самыми фантастическими домыслами. Ожидалось, что в самое ближайшее время тысячи американских самолетов наводнят Германию и поставят ее на колени (11282).</w:t>
      </w:r>
    </w:p>
    <w:p w14:paraId="73014947"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52ADF" w14:textId="77777777" w:rsidR="00256266" w:rsidRPr="00DB68AA" w:rsidRDefault="0025626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представители славянских народов Балкан подписали Корфскую декларацию об объединении южных славян в единое государство (Югославию) после первой мировой войны (4962).</w:t>
      </w:r>
    </w:p>
    <w:p w14:paraId="2B2A6D14" w14:textId="77777777" w:rsidR="00256266" w:rsidRPr="00DB68AA" w:rsidRDefault="0025626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A7575C"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представители сербов, хорватов и словенцев подписали на о. Корфу декларацию о стремлении к созданию единого государства (3907,91).</w:t>
      </w:r>
    </w:p>
    <w:p w14:paraId="4FCF15A6"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7E681B"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июля 1917, прикрывая отход 17-го армейского корпуса во время прорыва немцев на Тарнополь у урочища Лисьи Ямы (северо-восточнее Тарнополя), машины «Джеффери» 1-го отделения под командованием хорунжего Иноземцева, действуя как обычные броневики, атаковали немцев и под сильным артиллерийским огнём, заполняя прорывы в наших пехотных цепях, задержали продвижение противника на 3,5 часа. В тот же день 2-е отделение штабс-капитана Алексеевцева и 3-е штабс-капитана Устинова с 16 часов вели бой под м. Езерна, прикрывая эвакуацию имущества. С наступлением темноты, прорвавшись через объятую огнём Езерну и уничтожив склад боеприпасов, который не сумели вывезти, машины отошли к Тарнополю. 8 июля 1916 года все 3 отделения прикрывали переправы на реке Сереет и шоссе Тарнополь – Ново-Заложице. Не имея связи с пехотой, отходившей, не оказывая никакого сопротивления, броневики с 8 утра до 8 вечера сдерживали немцев, непрерывно атакуя их, расстреливая в упор и не давая продвигаться. Кроме того, машины дивизиона вывозили из-под огня раненых, брошенные отступавшими войсками пулемёты и орудия.</w:t>
      </w:r>
    </w:p>
    <w:p w14:paraId="4A6CB5BD"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ходе непрерывных 2-дневных боёв 2 броневика были разбиты огнём немецкой артиллерии, а 3 машины подорваны экипажами (из-за поломок вывести их в тыл не представлялось возможным). 18 июля 1-е отделение поддерживало части 122-й пехотной дивизии при атаке города Гжималув. Машины ворвались в город, помогли пехоте выбить оттуда противника и 1,5 километра преследовали его. Основной причиной эффективных действий «Джеффери» в июльских боях являлась их повышенная проходимость и подвижность (за счёт поворота передних и задних колёс) по сравнению с другими типами броневых автомобилей. Особенно это было заметно в боях 7 – 8 июля 1917 года, когда из-за дождей грунтовые дороги стали практически непроходимыми для автомашин. Однако выявились и серьёзные недостатки в системе бронировки и вооружения «Джеффери» (17005).</w:t>
      </w:r>
    </w:p>
    <w:p w14:paraId="4784FD02"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F1579" w14:textId="77777777" w:rsidR="00247666"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E477276" w14:textId="77777777" w:rsidR="00247666" w:rsidRPr="00DB68AA" w:rsidRDefault="002476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FEF8DA" w14:textId="77777777" w:rsidR="00247666" w:rsidRPr="00DB68AA" w:rsidRDefault="00247666" w:rsidP="00A67745">
      <w:pPr>
        <w:pStyle w:val="1c"/>
        <w:spacing w:before="0" w:after="0"/>
        <w:jc w:val="both"/>
        <w:rPr>
          <w:color w:val="000000" w:themeColor="text1"/>
          <w:kern w:val="2"/>
          <w:sz w:val="16"/>
          <w:szCs w:val="16"/>
        </w:rPr>
      </w:pPr>
      <w:r w:rsidRPr="00DB68AA">
        <w:rPr>
          <w:color w:val="000000" w:themeColor="text1"/>
          <w:kern w:val="2"/>
          <w:sz w:val="16"/>
          <w:szCs w:val="16"/>
        </w:rPr>
        <w:t>В начале июля 1917 г.. ревизия выявила неудовлетворительное ведение отчетности по расходованию суммы первого аванса (в соответствии с существовавшей практикой, при заключении контракта российские поставщики получали от военного ведомства 30% предоплаты, остальная сумма выплачивалась по мере осуществления поставок) на заводе Адаменко в Карасубазаре. Также без положительного ответа осталось прошение о субсидии в 140000 руб. на расширение предприятия (12252).</w:t>
      </w:r>
    </w:p>
    <w:p w14:paraId="419D90D2" w14:textId="77777777" w:rsidR="00247666" w:rsidRPr="00DB68AA" w:rsidRDefault="00247666" w:rsidP="00A67745">
      <w:pPr>
        <w:pStyle w:val="1c"/>
        <w:spacing w:before="0" w:after="0"/>
        <w:jc w:val="both"/>
        <w:rPr>
          <w:color w:val="000000" w:themeColor="text1"/>
          <w:kern w:val="2"/>
          <w:sz w:val="16"/>
          <w:szCs w:val="16"/>
        </w:rPr>
      </w:pPr>
    </w:p>
    <w:p w14:paraId="54C9A90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76611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443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начале июля 1917 г. после прорыва на Львовском и Тарнопольском направлениях немцы для дезорганизации отхода русских войск бросили сюда крупные воздушные соединения, которые совершали налеты на отходящие войска и эшелоны. Русские летчики-истребители перехватывали группы самолетов противника. В воздухе завязывались ожесточенные воздушные бои. В них принимали участие и французские истребительные отряды, действовавшие на Юго-Западном фтонте на стороне русской армии. Были случаи, когда в одном воздушном бою немцы теряли по шесть-семь самолетов (9705).</w:t>
      </w:r>
    </w:p>
    <w:p w14:paraId="616700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9A589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7456B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4B33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начале июля 1917 из 4-й, 6-й, 10-й и 11-й истребительных эскадрилий была сформирована 1-я истребительная эскадра под командованием ротмистра фон Рихтгофена. В результате облегчилась задача концентрации истребительных сил в одном месте, хотя в воздушном бою “боевой единицей” оставалась все еще истребительная эскадрилья. В лице ротмистра фон Рихтгофена, который после смерти Бельке стал нашим лучшим летчиком-истребителем, эскадра получила командира, чья стальная воля к победе и безусловная приверженность к наступательному образу действий вскоре передались каждому летчику его эскадры. Благородная скромность, открытый характер и летное искусство фон Рихтгофена вызывали доверие и, несмотря на молодость летчика, почтение (11821).</w:t>
      </w:r>
    </w:p>
    <w:p w14:paraId="1915CA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2C676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728727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342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июля) июля 1917 в Москве открылся 1-й Всероссийский авиационный съезд и 250 делегатов заседали три месяца, выбрав Всероссийский Совет по авиации (Авиасовет) во главе с солдатом А.В.Сергеевым (3650).</w:t>
      </w:r>
    </w:p>
    <w:p w14:paraId="6BFC69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другим данным с 10 июля по 1 сентября (23-13 сентября) 1917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w:t>
      </w:r>
    </w:p>
    <w:p w14:paraId="4D70CB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Еще на этом съезде Н.Е.Ж. высказал идею о создании НИ авиационного института (92,292).</w:t>
      </w:r>
    </w:p>
    <w:p w14:paraId="7B3434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A383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июля 1917 в Москве открылся 1-й Всероссийский авиационный съезд. Присутствовало 250 делегатов с решающим и около 80 с совещательным голосом. Председателем съезда был избран пра</w:t>
      </w:r>
      <w:r w:rsidRPr="00DB68AA">
        <w:rPr>
          <w:rFonts w:ascii="Times New Roman" w:hAnsi="Times New Roman" w:cs="Times New Roman"/>
          <w:color w:val="000000" w:themeColor="text1"/>
          <w:kern w:val="2"/>
          <w:sz w:val="16"/>
          <w:szCs w:val="16"/>
        </w:rPr>
        <w:softHyphen/>
        <w:t>порщик Петр Григорьевич Шолин, почетным председателем - про</w:t>
      </w:r>
      <w:r w:rsidRPr="00DB68AA">
        <w:rPr>
          <w:rFonts w:ascii="Times New Roman" w:hAnsi="Times New Roman" w:cs="Times New Roman"/>
          <w:color w:val="000000" w:themeColor="text1"/>
          <w:kern w:val="2"/>
          <w:sz w:val="16"/>
          <w:szCs w:val="16"/>
        </w:rPr>
        <w:softHyphen/>
        <w:t>фессор Н.Е.Жуковский. Съезд заседал почти три месяца, вынес много резолюций, зачастую противоречивых, о реорганизации и будущей деятельности авиации и выбрал "Всероссийский Совет авиации" ("Авиэсовет") в составе 31 человека с негласным пол</w:t>
      </w:r>
      <w:r w:rsidRPr="00DB68AA">
        <w:rPr>
          <w:rFonts w:ascii="Times New Roman" w:hAnsi="Times New Roman" w:cs="Times New Roman"/>
          <w:color w:val="000000" w:themeColor="text1"/>
          <w:kern w:val="2"/>
          <w:sz w:val="16"/>
          <w:szCs w:val="16"/>
        </w:rPr>
        <w:softHyphen/>
        <w:t>номочием взять в своих руки управление воздушным флотом в кри</w:t>
      </w:r>
      <w:r w:rsidRPr="00DB68AA">
        <w:rPr>
          <w:rFonts w:ascii="Times New Roman" w:hAnsi="Times New Roman" w:cs="Times New Roman"/>
          <w:color w:val="000000" w:themeColor="text1"/>
          <w:kern w:val="2"/>
          <w:sz w:val="16"/>
          <w:szCs w:val="16"/>
        </w:rPr>
        <w:softHyphen/>
        <w:t>тический момент. Председателем Авиэсоветэ был избран летчик из солдат Андрей Васильевич Сергеев. (ЦГВИА. ф.493, оп.15, Д. 10).</w:t>
      </w:r>
    </w:p>
    <w:p w14:paraId="7AAAB81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7E80F3"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(21) июля 1917 г. в Москве открылся 1-й Всероссийский авиационный съезд. Присутствовало 250 делегатов с решющим и около 80 с совещатель</w:t>
      </w:r>
      <w:r w:rsidRPr="00DB68AA">
        <w:rPr>
          <w:rFonts w:ascii="Times New Roman" w:hAnsi="Times New Roman" w:cs="Times New Roman"/>
          <w:color w:val="000000" w:themeColor="text1"/>
          <w:sz w:val="16"/>
          <w:szCs w:val="16"/>
        </w:rPr>
        <w:softHyphen/>
        <w:t>ным голосом. Председателем съезда бил избрал иралорщик Петр Григо</w:t>
      </w:r>
      <w:r w:rsidRPr="00DB68AA">
        <w:rPr>
          <w:rFonts w:ascii="Times New Roman" w:hAnsi="Times New Roman" w:cs="Times New Roman"/>
          <w:color w:val="000000" w:themeColor="text1"/>
          <w:sz w:val="16"/>
          <w:szCs w:val="16"/>
        </w:rPr>
        <w:softHyphen/>
        <w:t>рьевич Шолин, почетным председателем — проф. Н.Е.Жуковский. Съезд заседал почти три месяца и вынес много резолюций, зачастую противо</w:t>
      </w:r>
      <w:r w:rsidRPr="00DB68AA">
        <w:rPr>
          <w:rFonts w:ascii="Times New Roman" w:hAnsi="Times New Roman" w:cs="Times New Roman"/>
          <w:color w:val="000000" w:themeColor="text1"/>
          <w:sz w:val="16"/>
          <w:szCs w:val="16"/>
        </w:rPr>
        <w:softHyphen/>
        <w:t>речивых, о реорганизации и будущей деятельности авиации и выбрал "Всероссийский Совет авиации /"Авиасовет"/ в составе 31 человека с негласным полномочием ваять в свои руки уиравление воздушным флотом в критический момент. Председателем авиасовета был избран Андрей Васильевич Сергеев.</w:t>
      </w:r>
    </w:p>
    <w:p w14:paraId="4D25E60F"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15, д.10/ (23320).</w:t>
      </w:r>
    </w:p>
    <w:p w14:paraId="41F7A9FC" w14:textId="77777777" w:rsidR="00256266" w:rsidRPr="00DB68AA" w:rsidRDefault="00256266" w:rsidP="00A67745">
      <w:pPr>
        <w:spacing w:after="0" w:line="240" w:lineRule="auto"/>
        <w:jc w:val="both"/>
        <w:rPr>
          <w:rFonts w:ascii="Times New Roman" w:hAnsi="Times New Roman" w:cs="Times New Roman"/>
          <w:color w:val="000000" w:themeColor="text1"/>
          <w:sz w:val="16"/>
          <w:szCs w:val="16"/>
        </w:rPr>
      </w:pPr>
    </w:p>
    <w:p w14:paraId="02655A12" w14:textId="77777777"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053D2701" w14:textId="77777777"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E0944" w14:textId="77777777" w:rsidR="00C312C3" w:rsidRPr="00DB68AA" w:rsidRDefault="00C312C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 (18409).</w:t>
      </w:r>
    </w:p>
    <w:p w14:paraId="33862D24" w14:textId="77777777" w:rsidR="00C312C3" w:rsidRPr="00DB68AA" w:rsidRDefault="00C312C3" w:rsidP="00A67745">
      <w:pPr>
        <w:pStyle w:val="p1"/>
        <w:spacing w:before="0" w:beforeAutospacing="0" w:after="0" w:afterAutospacing="0"/>
        <w:jc w:val="both"/>
        <w:rPr>
          <w:color w:val="000000" w:themeColor="text1"/>
          <w:sz w:val="16"/>
          <w:szCs w:val="16"/>
        </w:rPr>
      </w:pPr>
    </w:p>
    <w:p w14:paraId="3D7E988E" w14:textId="77777777" w:rsidR="00C312C3" w:rsidRPr="00DB68AA" w:rsidRDefault="00C312C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8 (21) июля 1917 г. Особое совещание по обороне, рассмотрев результаты обследования округа ревизионной комиссией,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«принять возможные меры к возвращению» их в казну; часть заказов аннулировать, другие сократить; морскому ведомству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постановке дела», Особое совещание решило округ секвестровать,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недалеком будущем производства многочисленной и могущественной артиллерии»</w:t>
      </w:r>
      <w:r w:rsidRPr="00DB68AA">
        <w:rPr>
          <w:color w:val="000000" w:themeColor="text1"/>
          <w:sz w:val="16"/>
          <w:szCs w:val="16"/>
          <w:vertAlign w:val="superscript"/>
        </w:rPr>
        <w:t>{387}</w:t>
      </w:r>
      <w:r w:rsidRPr="00DB68AA">
        <w:rPr>
          <w:color w:val="000000" w:themeColor="text1"/>
          <w:sz w:val="16"/>
          <w:szCs w:val="16"/>
        </w:rPr>
        <w:t>.</w:t>
      </w:r>
    </w:p>
    <w:p w14:paraId="3CAF52F2" w14:textId="77777777" w:rsidR="00C312C3" w:rsidRPr="00DB68AA" w:rsidRDefault="00C312C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Пока же ГАУ ставило главной задачей — «хотя не очень широкой, но вполне выполнимой» — переместить ПОЗ в Саратов и очень быстро, «через год после начала постройки», в 1917 г., организовать «производство орудий только тех калибров, которые уже изготовляются Петроградским заводом» (помимо полевых 3-дм пушек, выпускаемых и другими заводами — Пермским, Путиловским, группой РАОАЗ): горные 3-дм пушки, 48-лин. гаубицы образца 1909 г. и 42-лин. пушки, но добавить 48-лин. гаубицы образца 1910 г.[87] Будущий завод должен был располагать собственным кузнечным оборудованием; оставался неразработанным вопрос о литейном цехе и полигоне. Расположение в Саратове считалось выгодным в транспортном отношении. Но поставки с посторонних сталелитейных заводов дорого обходятся и ненадежны, поэтому болванки и поковки «предполагается доставлять новому орудийному заводу с решенного к постройке 2-го сталелитейного завода артиллерийского ведомства в Екатеринославском районе».</w:t>
      </w:r>
    </w:p>
    <w:p w14:paraId="2D0DD77F" w14:textId="77777777" w:rsidR="00C312C3" w:rsidRPr="00DB68AA" w:rsidRDefault="00C312C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Маниковский указывал, что ПОЗ уже «закончил самый трудный и длительный период установки производства пушек и в настоящее время обладает труднополучаемыми станками и контингентом опытных лиц». Но расширить завод «возможно лишь при переносе… на новое место вдали от Петрограда»: Саратов — сравнительно «благоустроенный город (канализация, водопровод, электрическое освещение и хорошие мостовые)», привлекательный для «мастеров разных специальностей, которые стремятся в большие города», подобные Саратову — крупному университетскому городу. Этого преимущества лишены и Пермь и Царицын, оттого и «замечено», что «механическая отделка пушек на этих заводах не может быть поставлена на ту высоту, каковой она достигла на Петроградском орудийном заводе» (как могло быть это «замечено» на Царицынском заводе, еще недостроенном и не приступившем к изготовлению пушек, Маниковский не объяснял). По его мнению, имея свой завод, ГАУ получало бы орудия своевременно и по более приемлемым ценам, чем от частных заводов. Да и затраты на устройство самого завода (14,5 млн. руб.) невысоки «по сравнению с суммами, испрашиваемыми частными предпринимателями на оборудование заводов с производством всего одной системы», тогда как завод ГАУ будет выпускать пять различных систем. В итоге новый завод по мощности соответствующих цехов превзошел бы Путиловский. 30 января Поливанов поддержал проект: «Ведь Артиллерийская комиссия занята обозрением условий для создания пушечного завода; там и предложение Солодовникова и будет речь о Царицынском заводе». Последовало распоряжение: саратовский проект «срочно внести в подготовительную комиссию» по артиллерийским вопросам</w:t>
      </w:r>
      <w:r w:rsidRPr="00DB68AA">
        <w:rPr>
          <w:color w:val="000000" w:themeColor="text1"/>
          <w:sz w:val="16"/>
          <w:szCs w:val="16"/>
          <w:vertAlign w:val="superscript"/>
        </w:rPr>
        <w:t>{388}</w:t>
      </w:r>
      <w:r w:rsidRPr="00DB68AA">
        <w:rPr>
          <w:color w:val="000000" w:themeColor="text1"/>
          <w:sz w:val="16"/>
          <w:szCs w:val="16"/>
        </w:rPr>
        <w:t>(18366).</w:t>
      </w:r>
    </w:p>
    <w:p w14:paraId="0710E4DA" w14:textId="77777777" w:rsidR="00C312C3" w:rsidRPr="00DB68AA" w:rsidRDefault="00C312C3" w:rsidP="00A67745">
      <w:pPr>
        <w:pStyle w:val="p1"/>
        <w:spacing w:before="0" w:beforeAutospacing="0" w:after="0" w:afterAutospacing="0"/>
        <w:jc w:val="both"/>
        <w:rPr>
          <w:color w:val="000000" w:themeColor="text1"/>
          <w:sz w:val="16"/>
          <w:szCs w:val="16"/>
        </w:rPr>
      </w:pPr>
    </w:p>
    <w:p w14:paraId="124BFFC5"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(21) июля 1917 г. Особое совещание по обороне, рассмо</w:t>
      </w:r>
      <w:r w:rsidRPr="00DB68AA">
        <w:rPr>
          <w:rFonts w:ascii="Times New Roman" w:hAnsi="Times New Roman" w:cs="Times New Roman"/>
          <w:color w:val="000000" w:themeColor="text1"/>
          <w:sz w:val="16"/>
          <w:szCs w:val="16"/>
        </w:rPr>
        <w:softHyphen/>
        <w:t>трев результаты обследования Ревдинского округа ревизионной комис</w:t>
      </w:r>
      <w:r w:rsidRPr="00DB68AA">
        <w:rPr>
          <w:rFonts w:ascii="Times New Roman" w:hAnsi="Times New Roman" w:cs="Times New Roman"/>
          <w:color w:val="000000" w:themeColor="text1"/>
          <w:sz w:val="16"/>
          <w:szCs w:val="16"/>
        </w:rPr>
        <w:softHyphen/>
        <w:t>сией, постановило «в интересах обороны» и «в ограждение интересов казны» потребовать от Солодовникова «полного отчета в израсходовании полученных им авансов» и «при</w:t>
      </w:r>
      <w:r w:rsidRPr="00DB68AA">
        <w:rPr>
          <w:rFonts w:ascii="Times New Roman" w:hAnsi="Times New Roman" w:cs="Times New Roman"/>
          <w:color w:val="000000" w:themeColor="text1"/>
          <w:sz w:val="16"/>
          <w:szCs w:val="16"/>
        </w:rPr>
        <w:softHyphen/>
        <w:t>нять возможные меры к возвращению» их в казну; часть заказов аннулировать, другие сократить; морскому ведом</w:t>
      </w:r>
      <w:r w:rsidRPr="00DB68AA">
        <w:rPr>
          <w:rFonts w:ascii="Times New Roman" w:hAnsi="Times New Roman" w:cs="Times New Roman"/>
          <w:color w:val="000000" w:themeColor="text1"/>
          <w:sz w:val="16"/>
          <w:szCs w:val="16"/>
        </w:rPr>
        <w:softHyphen/>
        <w:t>ству — заняться «выяснением обстоятельств выдачи заказов Солодовникову на изготовление тяжелых снарядов». Три месяца спустя, когда обнаружилось, что Солодовников «определенно стремится к закрытию предприятия» и «все сделанные им распоряжения гибельно отражались на по</w:t>
      </w:r>
      <w:r w:rsidRPr="00DB68AA">
        <w:rPr>
          <w:rFonts w:ascii="Times New Roman" w:hAnsi="Times New Roman" w:cs="Times New Roman"/>
          <w:color w:val="000000" w:themeColor="text1"/>
          <w:sz w:val="16"/>
          <w:szCs w:val="16"/>
        </w:rPr>
        <w:softHyphen/>
        <w:t>становке дела», Особое совещание решило округ секвестро</w:t>
      </w:r>
      <w:r w:rsidRPr="00DB68AA">
        <w:rPr>
          <w:rFonts w:ascii="Times New Roman" w:hAnsi="Times New Roman" w:cs="Times New Roman"/>
          <w:color w:val="000000" w:themeColor="text1"/>
          <w:sz w:val="16"/>
          <w:szCs w:val="16"/>
        </w:rPr>
        <w:softHyphen/>
        <w:t>вать, «признав принципиально желательным приобретение названного округа в казну». Опыт сотрудничества с частной инициативой, как обобщил его Маниковский, указывал на «необходимость самому военному ведомству озаботиться принятием надлежащих мер для создания в возможно не</w:t>
      </w:r>
      <w:r w:rsidRPr="00DB68AA">
        <w:rPr>
          <w:rFonts w:ascii="Times New Roman" w:hAnsi="Times New Roman" w:cs="Times New Roman"/>
          <w:color w:val="000000" w:themeColor="text1"/>
          <w:sz w:val="16"/>
          <w:szCs w:val="16"/>
        </w:rPr>
        <w:softHyphen/>
        <w:t>далеком будущем производства многочисленной и могуще</w:t>
      </w:r>
      <w:r w:rsidRPr="00DB68AA">
        <w:rPr>
          <w:rFonts w:ascii="Times New Roman" w:hAnsi="Times New Roman" w:cs="Times New Roman"/>
          <w:color w:val="000000" w:themeColor="text1"/>
          <w:sz w:val="16"/>
          <w:szCs w:val="16"/>
        </w:rPr>
        <w:softHyphen/>
        <w:t>ственной артиллерии» (23452).</w:t>
      </w:r>
    </w:p>
    <w:p w14:paraId="089FE124"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p>
    <w:p w14:paraId="2E283E23" w14:textId="77777777"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8E48E5E" w14:textId="77777777"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BE8580" w14:textId="6978F6B6"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(21) июля 1917 г. продолжавшееся отступление полевых частей потребовало перевода восьми авиаотрядов из г. Тарнополь в район Збаража. В тот же день началась эвакуация воздушных сил 7-й армии в район Ярмолинцы (30 км от ст. Гречаны). К 26 июля там были сосредоточены: 1-й и 3-й боевые отряды ЭВК «Илья Муромец», 12-й корпусной и 1-й артиллерийский АО 8-й армии.</w:t>
      </w:r>
    </w:p>
    <w:p w14:paraId="11147C7C"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Дальнейший отвод воздушных сил 7-й и 11-й армий осуществлялся в спешном порядке с потерей ценного авиационного имущества и с многочисленными авариями боевой техники. Среди разбитых аппаратов оказались 18 новых самолетов, включая истребители типа «Ньюпор-24бис». С приближением к г. Волочиск (43 км восточнее г. Тарнополь) отход русских войск приобрел упорядоченный характер, что положительно сказалось на боевой работе нашей авиации.</w:t>
      </w:r>
    </w:p>
    <w:p w14:paraId="59F8539F"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Более планомерно отводились авиачасти 8-й армии в район г. Коломыя (46 км юго-восточнее г. Станиславов), потеряв при этом три неисправных самолета. Командир 8-го АД получил приказ свести все отряды в одну группу и отступать совместно. 24 июля основные воздушные силы армии сосредоточились в Снятыне (40 км юго- восточнее г. Коломыя), за исключением двух отрядов, приданных 7-й армии, и 5-го КАО, находившегося на левом фланге в Карпатах.</w:t>
      </w:r>
    </w:p>
    <w:p w14:paraId="26ACEBE8"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Позднее авиаотряды были разделены на две группы. Первая группа (1</w:t>
      </w:r>
      <w:r w:rsidRPr="00DB68AA">
        <w:rPr>
          <w:rFonts w:ascii="Times New Roman" w:hAnsi="Times New Roman" w:cs="Times New Roman"/>
          <w:color w:val="000000" w:themeColor="text1"/>
          <w:sz w:val="16"/>
          <w:szCs w:val="16"/>
        </w:rPr>
        <w:softHyphen/>
        <w:t>я БАГ и 5-й КАО) разместилась в Хотине (22 км юго-западнее г. Каменец-Подольск), вторая в составе 5 авиаотрядов - в Новоселице (55 км юго-восточнее г. Черновицы). В сложных условиях отступления летчики продолжали выполнять боевые задачи, совершая полеты над территорией противника с целью выявления численности его войск и маршрутов движения. Благодаря успешно проведенной воздушной разведке вечером 20 июля летными экипажами 11-й армии в районе Бялковце - Осташовце - Езерна были обнаружены 1-я и 2-я прусские гвардейские дивизии. Также по мере своих возможностей летчики корректировали артиллерийский огонь, проводили бомбардировки, вступали в воздушные бои. Особенно интенсивными они были на Галицийском участке, где ежедневно отмечалось появление более 25 самолетов противника (23405).</w:t>
      </w:r>
    </w:p>
    <w:p w14:paraId="52E2E165"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p>
    <w:p w14:paraId="583D69DD" w14:textId="77777777" w:rsidR="00644CD8" w:rsidRPr="004C78BB" w:rsidRDefault="00644CD8" w:rsidP="00644CD8">
      <w:pPr>
        <w:spacing w:after="0" w:line="240" w:lineRule="auto"/>
        <w:rPr>
          <w:rStyle w:val="aff"/>
          <w:rFonts w:ascii="Times New Roman" w:hAnsi="Times New Roman" w:cs="Times New Roman"/>
          <w:color w:val="0070C0"/>
          <w:spacing w:val="0"/>
          <w:sz w:val="16"/>
          <w:szCs w:val="16"/>
        </w:rPr>
      </w:pPr>
      <w:bookmarkStart w:id="207" w:name="bookmark848"/>
      <w:r w:rsidRPr="004C78BB">
        <w:rPr>
          <w:rStyle w:val="aff"/>
          <w:rFonts w:ascii="Times New Roman" w:hAnsi="Times New Roman" w:cs="Times New Roman"/>
          <w:color w:val="0070C0"/>
          <w:spacing w:val="0"/>
          <w:sz w:val="16"/>
          <w:szCs w:val="16"/>
        </w:rPr>
        <w:t>8 (21) июля 1917 г. продолжавшееся отступление полевых частей противника потребовало перевода восьми авиаотрядов из г. Тарнополь в район Збаража.</w:t>
      </w:r>
    </w:p>
    <w:p w14:paraId="47131D59" w14:textId="77777777" w:rsidR="00644CD8" w:rsidRPr="004C78BB" w:rsidRDefault="00644CD8" w:rsidP="00644CD8">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началась эвакуация воздушных сил 7-й армии в район Ярмолинцы (30 км от ст. Гречаны). К 26 июля там были сосредоточены: 1-й и 3-й боевые отряды ЭВК «Илья Муромец», 12-й корпусной и 1-й артиллерийский АО 8-й армии.</w:t>
      </w:r>
    </w:p>
    <w:p w14:paraId="4359C5E9" w14:textId="77777777" w:rsidR="00644CD8" w:rsidRPr="004C78BB" w:rsidRDefault="00644CD8" w:rsidP="00644CD8">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Дальнейший отвод воздушных сил 7-й и 11-й армий осуществлялся в спешном порядке с потерей ценного авиационного имущества и с многочисленными авариями боевой техники. Среди разбитых аппаратов оказались 18 новых самолетов, включая истребители типа «Ньюпор-24бис». С приближением к г. Волочиск (43 км восточнее г. Тарнополь) отход русских войск приобрел упорядоченный характер, что положительно сказалось на боевой работе нашей авиации.</w:t>
      </w:r>
    </w:p>
    <w:p w14:paraId="660A48AB" w14:textId="77777777" w:rsidR="00644CD8" w:rsidRPr="004C78BB" w:rsidRDefault="00644CD8" w:rsidP="00644CD8">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Более планомерно отводились авиачасти 8-й армии в район г. Коломыя (46 км юго-восточнее г. Станиславов), потеряв при этом три неисправных самолета. Командир 8-го АД получил приказ свести все отряды в одну группу и отступать совместно. 24 июля основные воздушные силы армии сосредоточились в Снятыне (40 км юго- восточнее г. Коломыя), за исключением двух отрядов, приданных 7-й армии, и 5-го КАО, находившегося на левом фланге в Карпатах.</w:t>
      </w:r>
    </w:p>
    <w:p w14:paraId="3392BDD6" w14:textId="77777777" w:rsidR="00644CD8" w:rsidRPr="004C78BB" w:rsidRDefault="00644CD8" w:rsidP="00644CD8">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Позднее авиаотряды были разделены на две группы. Первая группа (1</w:t>
      </w:r>
      <w:r w:rsidRPr="004C78BB">
        <w:rPr>
          <w:rStyle w:val="aff"/>
          <w:rFonts w:ascii="Times New Roman" w:hAnsi="Times New Roman" w:cs="Times New Roman"/>
          <w:color w:val="0070C0"/>
          <w:spacing w:val="0"/>
          <w:sz w:val="16"/>
          <w:szCs w:val="16"/>
        </w:rPr>
        <w:softHyphen/>
        <w:t>я БАГ и 5-й КАО) разместилась в Хотине (22 км юго-западнее г. Каменец-Подольск), вторая в составе 5 авиаотрядов – в Новоселице (55 км юго-восточнее г. Черновицы). В сложных условиях отступления летчики продолжали выполнять боевые задачи, совершая полеты над территорией противника с целью выявления численности его войск и маршрутов движения. Благодаря успешно проведенной воздушной разведке вечером 20 июля летными экипажами 11-й армии в районе Бялковце – Осташовце – Езерна были обнаружены 1-я и 2-я прусские гвардейские дивизии. Также по мере своих возможностей летчики корректировали артиллерийский огонь, проводили бомбардировки, вступали в воздушные бои. Особенно интенсивными они были на Галицийском участке, где ежедневно отмечалось появление более 25 самолетов противника (25135).</w:t>
      </w:r>
    </w:p>
    <w:p w14:paraId="1F897BEF" w14:textId="77777777" w:rsidR="00644CD8" w:rsidRPr="004C78BB" w:rsidRDefault="00644CD8" w:rsidP="00644CD8">
      <w:pPr>
        <w:spacing w:after="0" w:line="240" w:lineRule="auto"/>
        <w:rPr>
          <w:rFonts w:ascii="Times New Roman" w:hAnsi="Times New Roman" w:cs="Times New Roman"/>
          <w:color w:val="0070C0"/>
          <w:sz w:val="16"/>
          <w:szCs w:val="16"/>
        </w:rPr>
      </w:pPr>
    </w:p>
    <w:p w14:paraId="78643459" w14:textId="77777777" w:rsidR="00644CD8" w:rsidRPr="004C78BB" w:rsidRDefault="00644CD8" w:rsidP="00644CD8">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8 (21) июля 1917 г. в течение дня наши истребители четыре раза поднимались для преследования действовавших в тылу русских войск германских самолетов. Во всех случаях немецкие летчики стремились уклоняться от воздушного боя и уходили в свое расположение (25135).</w:t>
      </w:r>
    </w:p>
    <w:p w14:paraId="373920D6" w14:textId="77777777" w:rsidR="00644CD8" w:rsidRPr="004C78BB" w:rsidRDefault="00644CD8" w:rsidP="00644CD8">
      <w:pPr>
        <w:spacing w:after="0" w:line="240" w:lineRule="auto"/>
        <w:rPr>
          <w:rFonts w:ascii="Times New Roman" w:hAnsi="Times New Roman" w:cs="Times New Roman"/>
          <w:color w:val="0070C0"/>
          <w:sz w:val="16"/>
          <w:szCs w:val="16"/>
        </w:rPr>
      </w:pPr>
    </w:p>
    <w:p w14:paraId="64EDCFC8" w14:textId="5E52F5C5"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В течение дня 8 (21) июля 1917 г. наши истребители четыре раза поднимались для преследования действовавших в тылу русских войск германских самолетов. Во всех случаях немецкие летчики стремились уклоняться от воздушного боя и уходили в свое расположение (23405).</w:t>
      </w:r>
      <w:bookmarkEnd w:id="207"/>
    </w:p>
    <w:p w14:paraId="124921AC"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p>
    <w:p w14:paraId="53369B31"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8 (21) июля до 26 августа (9 сентября) 1917 г. в Москве проходил 1-й Всероссийский авиационный съезде, избравший Всероссийский совет Воздушного флота (Авиасовет) в составе 29 человек (по другим данным – в составе 31 человека).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70EC87FB"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p w14:paraId="3D29989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FCF2A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E92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июля 1917 после отставки Г.Е.Львова новый состав Временного правительства возглавил А.Ф.Керенский (1348,85).</w:t>
      </w:r>
    </w:p>
    <w:p w14:paraId="493DC2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6AD967" w14:textId="77777777" w:rsidR="005E2948" w:rsidRPr="00DB68AA" w:rsidRDefault="005E2948" w:rsidP="00A67745">
      <w:pPr>
        <w:pStyle w:val="ae"/>
        <w:spacing w:before="0" w:after="0"/>
        <w:jc w:val="both"/>
        <w:rPr>
          <w:color w:val="000000" w:themeColor="text1"/>
          <w:kern w:val="2"/>
          <w:sz w:val="16"/>
          <w:szCs w:val="16"/>
        </w:rPr>
      </w:pPr>
      <w:r w:rsidRPr="00DB68AA">
        <w:rPr>
          <w:color w:val="000000" w:themeColor="text1"/>
          <w:kern w:val="2"/>
          <w:sz w:val="16"/>
          <w:szCs w:val="16"/>
        </w:rPr>
        <w:t>8-10 (21-23) июля 1917 в Минске прошел Второй съезд белорусских партий и организаций, на котором была создана своя, белорусская Центральная рада, сразу потребовавшая автономии Белоруссии, развития национальной культуры и передачи земли крестьянам без выкупа. Председателем Рады стал белорусский революционер Язеп Лесик (17045).</w:t>
      </w:r>
    </w:p>
    <w:p w14:paraId="5B233B2E" w14:textId="77777777" w:rsidR="005E2948" w:rsidRPr="00DB68AA" w:rsidRDefault="005E29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A229B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527B2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F7513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июля 1917 - из обращения в Военное министерство Франции младшего лейтенанта Лежена: "Наиболее мощным фактором сопротивления Германии является обладание железной рудой Лотарингии и Люксембурга, из которых она извлекает 76% своего потребления для военной промышленности, для морского строительства, для железных дорог. Эта руда является для нее материалом, без которого она обойтись не может, и ей можно было бы нанести решительный удар, нарушив пользование рудой каким бы то ни было способом...</w:t>
      </w:r>
    </w:p>
    <w:p w14:paraId="40F42C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Мы не можем думать о том, чтобы воспрепятствовать добыче руды более чем в ста предприятиях, но можем противодействовать тому, чтобы она могла питать домны Саара, Пруссии и Австрии.</w:t>
      </w:r>
    </w:p>
    <w:p w14:paraId="726D9B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Местонахождение лотарингско-люксембургских руд делает возможным их изолирование; необходимо прервать коммуникации этого района с Германией, и эта блокада может быть осуществлена путем разрушения семи железнодорожных узлов, миновать которые нельзя, как это видно из приложенной схемы...</w:t>
      </w:r>
    </w:p>
    <w:p w14:paraId="71FD12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Обычно поезда идут почти исключительно через станции Люксембург и Тионвиль, и затем направляются из Люксембурга на Сен-Вит и Экс-ля-Шапель, а из Тионвиля на Саар и на линию Сиерк, Трев, а дополнительные поезда идут через Мец, Саарбрюкен. Таким образом, мы имеем дело с двумя постоянно забитыми пунктами: Люксембургом и Тионвилем.</w:t>
      </w:r>
    </w:p>
    <w:p w14:paraId="14B7EA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бы вследствие какой-либо причины эти два пункта были подавлены, немцы не имели бы другого выхода... кроме как на север через Петанж и Атюс... на восток... через окружной западный путь через Конфлан, Лонгвин и Атюс.</w:t>
      </w:r>
    </w:p>
    <w:p w14:paraId="6EB6F4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Ясно, что можно было бы достигнуть полной изоляции района, нарушив работу семи станций: Тионвиль, Люксембург, Вуани, Атюс, Петанж, Конфлан и Лонгвин" (11999).</w:t>
      </w:r>
    </w:p>
    <w:p w14:paraId="7BBFE7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6B57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E3BCF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CC8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1917 завод Дукс заключил контракт № 38921 на поставку 200 истребителей Спад и к февралю 1921 сдал 63 (9651,44).</w:t>
      </w:r>
    </w:p>
    <w:p w14:paraId="14D6A6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10A09" w14:textId="1C9EAF12"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9 </w:t>
      </w:r>
      <w:r w:rsidR="00880559" w:rsidRPr="00DB68AA">
        <w:rPr>
          <w:rFonts w:ascii="Times New Roman" w:hAnsi="Times New Roman" w:cs="Times New Roman"/>
          <w:color w:val="000000" w:themeColor="text1"/>
          <w:kern w:val="2"/>
          <w:sz w:val="16"/>
          <w:szCs w:val="16"/>
        </w:rPr>
        <w:t xml:space="preserve">(22) </w:t>
      </w:r>
      <w:r w:rsidRPr="00DB68AA">
        <w:rPr>
          <w:rFonts w:ascii="Times New Roman" w:hAnsi="Times New Roman" w:cs="Times New Roman"/>
          <w:color w:val="000000" w:themeColor="text1"/>
          <w:kern w:val="2"/>
          <w:sz w:val="16"/>
          <w:szCs w:val="16"/>
        </w:rPr>
        <w:t>июля 1917 г. Центральная аэронавигационная станция Военно-Воздушного Флота, созданная в 1916 г. в Киеве, была переведена в Москву и начала работу. Размещена в здании бывшей бани Соколовского в Грузинах. Руководителем назначен А.А. Фридман {17.06.1888-16.09.1925} - создатель отечественной аэронавигации. На базе станции начато формирование Казенного завода, который вскоре получил название «Авиаприбор»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Москва Кутузовская слобода, 1 (1940 г.);</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Саратовской обл.;</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Саратов/ /410005</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Саратов ул. Б. Садовая, 239 тел. 26-11-32/).</w:t>
      </w:r>
    </w:p>
    <w:p w14:paraId="337AB1B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заводе организована опытная база авиаприборов (действовала недолго) и ремонт авиационных измерительных приборов (1919-20 г.).</w:t>
      </w:r>
    </w:p>
    <w:p w14:paraId="0501A1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период 1920-30 г. завод изготовлял различные металлические изделия гражданского приборостроения: медицинский инструмент, манометры, расходомеры, часы. С 1920 г. предприятие было переоборудовано, вступили в строй отдельные цеха как 1-е отделение завода по авиаприборам. 7.04.1924 г. в состав завода влита Государственная часовая фабрика.</w:t>
      </w:r>
    </w:p>
    <w:p w14:paraId="2AAC4F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непрерывного расширения деятельности и специализации производство часов в 1930 г. выделено в отдельное предприятие («Новь», 2-й часовой завод, далее - завод № 853 НКМВ). Далее производство теплоприборов выделилось в самостоятельный Владимирский теплоприборный завод.</w:t>
      </w:r>
    </w:p>
    <w:p w14:paraId="2F71657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1932 г. завод «Авиаприбор» был еще раз разделен: производство механических авиационных приборов было выделено в самостоятельный завод, сохранивший название «Авиаприбор», и переведено из места в Грузинах на новую площадку в Кутузовской слободе (угол Можайского и Филевского шоссе, около ст. Кутузово). Здесь организован крупносерийный завод по авиационным неэлектрическим приборам. Для ускорения организации под новый завод было передано начатое строительство «Термоаппаратстроя» в Филях, проведена перепланировка.</w:t>
      </w:r>
    </w:p>
    <w:p w14:paraId="2C4D78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Вскоре изготовление чертежных принадлежностей выделено в завод «Готовальня» (далее завод № 843 НКМВ). Оставшаяся в Грузинах часть завода получила название «Тизприбор» (далее - завод № 230).</w:t>
      </w:r>
    </w:p>
    <w:p w14:paraId="331074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Первую продукцию на новом месте завод дал в 1933 г. В 1935 г. началось строительство 2-й очереди, заводу присвоено имя С. Орджоникидзе. В 12.1936 г. «Авиаприбор» передан из ВОТИ НКТП в ведение НКОП и по пр. № Обсс от 30.12.1936 г. переименован в завод № 213. В соответствии с пост. СНК № 2139-425сс от 21.12.1936 г. и пр. № 59 от 14.02.1937 г. завод № 213 передан в ведение ЮГУ НКОП (и на 12.1938 г.), приказом № 90 от 13.03.1937 г. утвержден Устав завода.</w:t>
      </w:r>
    </w:p>
    <w:p w14:paraId="19424F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1934 г. на заводе образована первая конструкторская группа по разработке навигационного оборудования для самолетов.</w:t>
      </w:r>
    </w:p>
    <w:p w14:paraId="1FE079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Распоряжением № 02сс от 22/25.12.1936 г. заводу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w:t>
      </w:r>
    </w:p>
    <w:p w14:paraId="018EBA7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начале 1936 г. на завод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5B9402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0092 от 27.04.1937 г. предписано ввести в эксплуатацию в 3-м квартале корпус «В», закончить реконструкцию в 1937 г.</w:t>
      </w:r>
    </w:p>
    <w:p w14:paraId="58422C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w:t>
      </w:r>
    </w:p>
    <w:p w14:paraId="7DAF12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232сс от 28.06/3.07.1938 г. заводу поручено организовать серийное производство электросбрасывателя ЭСБР-2 или ЭСБР-4 для АНТ-42.</w:t>
      </w:r>
    </w:p>
    <w:p w14:paraId="4056A512" w14:textId="6BA1E875"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приказу № 729сс от 22.07.1941 г. завод № 213 эвакуирован на площади поселка Мясокомбината, что в 14 км от</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Здесь действовал сначала филиал завода № 213. Приказом № 1050 от 8.10.1941 г. в Энгельс переведены оставшиеся мощности из Москвы и филиал получил статус завода № 213 НКАП. Из состава завода № 213 в Энгельсе выделился самостоятельный завод № 13 3.</w:t>
      </w:r>
      <w:r w:rsidRPr="00DB68AA">
        <w:rPr>
          <w:rFonts w:ascii="Times New Roman" w:hAnsi="Times New Roman" w:cs="Times New Roman"/>
          <w:color w:val="000000" w:themeColor="text1"/>
          <w:kern w:val="2"/>
          <w:sz w:val="16"/>
          <w:szCs w:val="16"/>
          <w:vertAlign w:val="superscript"/>
        </w:rPr>
        <w:t>130</w:t>
      </w:r>
    </w:p>
    <w:p w14:paraId="570788C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бывшей площадке завода по приказу № 63 от 25.01.1942 г. были образованы Ремонтные мастерские по приборам при 5ГУ НКАП, а вскоре в 04.1942 г. создан новый приборный завод № 122 НКАП.</w:t>
      </w:r>
    </w:p>
    <w:p w14:paraId="5716B040" w14:textId="1BFC8DC9"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заводе в</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действовало ОКБ-213 НКАП Гл. конструктора Е.Ф. Антипова.</w:t>
      </w:r>
    </w:p>
    <w:p w14:paraId="1C747A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годы ВОВ осуществлял производство пилотажных, навигационных и моторных приборов.</w:t>
      </w:r>
    </w:p>
    <w:p w14:paraId="3B891551" w14:textId="5B5773A9"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приказу № 21с НКАП от 28.01.1946 г. ввиду неудобства расположения вдалеке от коммуникаций завод №213 переведен из</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в</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w:t>
      </w:r>
      <w:r w:rsidRPr="00DB68AA">
        <w:rPr>
          <w:rFonts w:ascii="Times New Roman" w:hAnsi="Times New Roman" w:cs="Times New Roman"/>
          <w:color w:val="000000" w:themeColor="text1"/>
          <w:kern w:val="2"/>
          <w:sz w:val="16"/>
          <w:szCs w:val="16"/>
        </w:rPr>
        <w:lastRenderedPageBreak/>
        <w:t>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150391FB" w14:textId="39B376A1"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1951 г. из состава завода № 213 выделился завод № 878 МАП на площадях филиала завода № 213 МАП в</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Энгельсе. Позднее завод объединен с Саратовским ПКБ.</w:t>
      </w:r>
    </w:p>
    <w:p w14:paraId="4503FD96" w14:textId="4ADABDFD"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начале 1950-х</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освоено производство автопилотов.</w:t>
      </w:r>
    </w:p>
    <w:p w14:paraId="45242E3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180D11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1968 г. образован цех № 40 (далее- завод «Радон»),</w:t>
      </w:r>
    </w:p>
    <w:p w14:paraId="486BE7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6EA48D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Производство (2004 г.): системы управления для </w:t>
      </w:r>
      <w:r w:rsidRPr="00DB68AA">
        <w:rPr>
          <w:rFonts w:ascii="Times New Roman" w:hAnsi="Times New Roman" w:cs="Times New Roman"/>
          <w:color w:val="000000" w:themeColor="text1"/>
          <w:kern w:val="2"/>
          <w:sz w:val="16"/>
          <w:szCs w:val="16"/>
          <w:lang w:val="en-US"/>
        </w:rPr>
        <w:t>JIA</w:t>
      </w:r>
      <w:r w:rsidRPr="00DB68AA">
        <w:rPr>
          <w:rFonts w:ascii="Times New Roman" w:hAnsi="Times New Roman" w:cs="Times New Roman"/>
          <w:color w:val="000000" w:themeColor="text1"/>
          <w:kern w:val="2"/>
          <w:sz w:val="16"/>
          <w:szCs w:val="16"/>
        </w:rPr>
        <w:t xml:space="preserve"> (ПНК для тяжелых самолетов и вертолетов, указатели поворота и др.); авиационные приборы и КПА; гирополукомпасы.</w:t>
      </w:r>
    </w:p>
    <w:p w14:paraId="39CDA38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Численность персонала (2002 г.)- 1100 чел.</w:t>
      </w:r>
      <w:r w:rsidRPr="00DB68AA">
        <w:rPr>
          <w:rFonts w:ascii="Times New Roman" w:hAnsi="Times New Roman" w:cs="Times New Roman"/>
          <w:color w:val="000000" w:themeColor="text1"/>
          <w:kern w:val="2"/>
          <w:sz w:val="16"/>
          <w:szCs w:val="16"/>
          <w:vertAlign w:val="superscript"/>
        </w:rPr>
        <w:t>69</w:t>
      </w:r>
    </w:p>
    <w:p w14:paraId="21085D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58FE56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директора (-23.07.1937 г.)- Н.С. Шнякин (снят). Помощник директора: по найму и увольнению (1938 г.)- Дорофеев; (1938 г.)- Гирич.</w:t>
      </w:r>
    </w:p>
    <w:p w14:paraId="303E67C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65210B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финансового директора по коммерции (2005 г.)- В.Н. Слонов.</w:t>
      </w:r>
    </w:p>
    <w:p w14:paraId="3FD33E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(-23.07.1937 г.)- Н.С. Шнякин, (-02-15.09.1938 г.)- Д.Е. Айзенберг, (15.09.1938 г.-)- М.Д. Березин, (1940 г.)- Басторин, (1943-44 г.)- П.П. Кочеров.</w:t>
      </w:r>
    </w:p>
    <w:p w14:paraId="261229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гл. инженера по ВМО (2.04-7.09.1937 г.)- Б.В. Григорьев.</w:t>
      </w:r>
    </w:p>
    <w:p w14:paraId="21C9C5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отделов: ВМ (01.1936 г.)- Никифоров; ОТК (-05-06.1937 г.-)- П.П. Бенедиктов.</w:t>
      </w:r>
      <w:r w:rsidRPr="00DB68AA">
        <w:rPr>
          <w:rFonts w:ascii="Times New Roman" w:hAnsi="Times New Roman" w:cs="Times New Roman"/>
          <w:color w:val="000000" w:themeColor="text1"/>
          <w:kern w:val="2"/>
          <w:sz w:val="16"/>
          <w:szCs w:val="16"/>
          <w:vertAlign w:val="superscript"/>
        </w:rPr>
        <w:t>139</w:t>
      </w:r>
    </w:p>
    <w:p w14:paraId="54B259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начальника отдела: НТО (07.1937 г.)- Вайнтрауб.</w:t>
      </w:r>
    </w:p>
    <w:p w14:paraId="59322E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Производство: автопилоты:</w:t>
      </w:r>
      <w:r w:rsidRPr="00DB68AA">
        <w:rPr>
          <w:rFonts w:ascii="Times New Roman" w:hAnsi="Times New Roman" w:cs="Times New Roman"/>
          <w:color w:val="000000" w:themeColor="text1"/>
          <w:kern w:val="2"/>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53B232D" w14:textId="4CC268B0"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КБ завода № 213 НКОП, ОКБ-213 НКАП /г. Москва;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Саратовской обл./</w:t>
      </w:r>
    </w:p>
    <w:p w14:paraId="78C15C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1935 г. разработан электро-магнитный пружинный спуск (ЭМПС) для держателя Дер-21 самолета ТБ-3.</w:t>
      </w:r>
    </w:p>
    <w:p w14:paraId="2D189E64" w14:textId="2EB65C2E"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заводе в</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Энгельс действовало ОКБ-213 НКАП Гл. конструктора Е.Ф. Антипова.</w:t>
      </w:r>
    </w:p>
    <w:p w14:paraId="248125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0984369D" w14:textId="52B053FD"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Руководители групп: «Э» (1937 г.)-</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Г.С. Черный (ЭМПС).</w:t>
      </w:r>
    </w:p>
    <w:p w14:paraId="302FCA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Мастерская по разработке заградительных авиационных мин (ЗАМ) АУ РККА, НКТП</w:t>
      </w:r>
    </w:p>
    <w:p w14:paraId="3486C2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03.1935 г. мастерская передана из АУ РККА в ведение НКТП.</w:t>
      </w:r>
    </w:p>
    <w:p w14:paraId="30EBFA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7FAC94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Далее действовало ОКБ-3 ВОТИ под руководством А.Е. Майзеля.</w:t>
      </w:r>
    </w:p>
    <w:p w14:paraId="1B07A9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(-1935 г.)- А.Е. Майзель, (1935 г.-)- Рыслов.</w:t>
      </w:r>
      <w:r w:rsidRPr="00DB68AA">
        <w:rPr>
          <w:rFonts w:ascii="Times New Roman" w:hAnsi="Times New Roman" w:cs="Times New Roman"/>
          <w:color w:val="000000" w:themeColor="text1"/>
          <w:kern w:val="2"/>
          <w:sz w:val="16"/>
          <w:szCs w:val="16"/>
          <w:vertAlign w:val="superscript"/>
        </w:rPr>
        <w:t>139</w:t>
      </w:r>
    </w:p>
    <w:p w14:paraId="0FFE095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ОКБ-3 А. Е. Майзеля ВОТИ</w:t>
      </w:r>
    </w:p>
    <w:p w14:paraId="1FB800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ОКБ-3 А.Е. Майзеля действовало в ведении ВОТИ. Продолжены работы по заградительным авиационным минам ЗАММ и ПБМ.</w:t>
      </w:r>
    </w:p>
    <w:p w14:paraId="71086D2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6B5017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минно-сборочного цеха (1930-е)- Шмытинский (11982).</w:t>
      </w:r>
    </w:p>
    <w:p w14:paraId="7AA676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110A6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BC8A1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8B4CFF"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июля попытку наступления предпринял Западный, а 10 (23) июля Северный фронты. Летом 1917 г. напряжённую боевую работу вели и воздухоплавательные отряды, находив</w:t>
      </w:r>
      <w:r w:rsidRPr="00DB68AA">
        <w:rPr>
          <w:rFonts w:ascii="Times New Roman" w:hAnsi="Times New Roman" w:cs="Times New Roman"/>
          <w:color w:val="000000" w:themeColor="text1"/>
          <w:sz w:val="16"/>
          <w:szCs w:val="16"/>
        </w:rPr>
        <w:softHyphen/>
        <w:t>шиеся в стороне от направлений главного удара (20120).</w:t>
      </w:r>
    </w:p>
    <w:p w14:paraId="4D15D2EA"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794C0038"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9 (22) июля 1917 г. началось наступление русских и румынских частей Румынского фронта в полосе 500 км с использованием воздушных сил. Основной прорыв укреплений противника был осуществлен 24 июля в полосе наступления 4-й армии при взаимодействии со 2-й румынской армией. Частичных успехов добились также войска 6-й русской и 1-й румынской армий. К боевой работе преимущественно привлекались воздушные силы 4-й армии, в составе 4-го авиационного дивизиона. Роль пехотной авиации выполнял личный состав 4-го армейского АО (в интересах 15-й дивизии), действия которого во многом носили экспериментальный характер. Отсутствие согласованности между авиационным и сухопутным командованием часто приводило к ошибочному обстрелу пехотными подразделениями своих самолетов, задействованных для организации связи. Подобное происходило также в полосе 6-й и 9-й армий фронта. Роль воздушных корректировщиков была возложена на летный состав франко-румынской эскадрильи, имевший относительную самостоятельность и не подчинявшийся командиру 4</w:t>
      </w:r>
      <w:r w:rsidRPr="004C78BB">
        <w:rPr>
          <w:rStyle w:val="aff"/>
          <w:rFonts w:ascii="Times New Roman" w:hAnsi="Times New Roman" w:cs="Times New Roman"/>
          <w:color w:val="0070C0"/>
          <w:spacing w:val="0"/>
          <w:sz w:val="16"/>
          <w:szCs w:val="16"/>
        </w:rPr>
        <w:softHyphen/>
        <w:t>го АД. Это обстоятельство значительно осложняло работу нашей артиллерии, так как румынские и французские летчики часто действовали по своему усмотрению и их сведения требовали периодической проверки со стороны русской авиации. Лучшее положение сложилось в других армиях Румынского фронта. Для корректирования стрельбы нашей артиллерии в корпусных АО 6-й армии имелось по два и более самолета с передающими радиостанциями и достаточным количеством опытных в этой работе наблюдателей. В 9-й армии на время операции из артиллерийских отделений авиаотрядов был создан отдельный сводный АО, который имел назначением корректирование стрельбы артиллерии на наиболее активном участке армии.</w:t>
      </w:r>
    </w:p>
    <w:p w14:paraId="73B1613F"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Вопросы организации воздушной разведки, фотосъемки и бомбардировки позиций и объектов тыла противника в полосе наступления 4-й армии решала «Временная ударная группа» штабс- капитана Каплина: 6-й и 36-й корпусные АО под охраной экипажей 10</w:t>
      </w:r>
      <w:r w:rsidRPr="004C78BB">
        <w:rPr>
          <w:rStyle w:val="aff"/>
          <w:rFonts w:ascii="Times New Roman" w:hAnsi="Times New Roman" w:cs="Times New Roman"/>
          <w:color w:val="0070C0"/>
          <w:spacing w:val="0"/>
          <w:sz w:val="16"/>
          <w:szCs w:val="16"/>
        </w:rPr>
        <w:softHyphen/>
        <w:t>го ИАО. Перед началом и в ходе наступления (с 19 по 25 июля) наши летчики выполнили несколько одиночных и групповых рейдов в ближний тыл германских и австро-германских войск. Бомбоштурмовым ударам подверглись важные объекты, транспортные узлы и подразделения противника в районе населенных пунктов Бельбор, Троян, Хержи, Дьемеш, Роману, Домница и Раковица.</w:t>
      </w:r>
    </w:p>
    <w:p w14:paraId="76ECA64B"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Большую работу проводили и летчики-истребители. На Румынском фронте численность нашей ИА значительно уступала неприятельской. Техническая изношенность самолетного парка компенсировалась напряженной работой и личным мужеством русских пилотов. Помимо воздушного патрулирования и перехвата вражеских летательных аппаратов, им приходилось решать дополнительные задачи по обеспечению охраны разведывательных и артиллерийских самолетов над линией фронта и территорией, занятой противником.</w:t>
      </w:r>
    </w:p>
    <w:p w14:paraId="6FB4878D" w14:textId="77777777" w:rsidR="00FF265A" w:rsidRPr="004C78BB" w:rsidRDefault="00FF265A" w:rsidP="00FF265A">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Организация дежурства ИА осуществлялась на аэродромах (в готовности к немедленному вылету по команде), а в часы наиболее интенсивной деятельности неприятельских летчиков – ведения продолжительного барража на отдельных участках фронта. Каждый русский летчик в среднем совершал по 2–3 боевых вылета в день, решая при этом различные задачи. Воздушное противостояние сопровождалось почти ежедневными воздушными боями, в которых наши, французские и румынские истребители чаще всего выходили победителями. Атакам подвергался каждый неприятельский самолет, обнаруженный в тылу войск Румынского фронта. В период наступления силами русских и франко-румынских истребителей в воздушных боях было уничтожено пять австро-германских самолетов (25135).</w:t>
      </w:r>
    </w:p>
    <w:p w14:paraId="7BC1133F" w14:textId="77777777" w:rsidR="00FF265A" w:rsidRPr="004C78BB" w:rsidRDefault="00FF265A" w:rsidP="00FF265A">
      <w:pPr>
        <w:spacing w:after="0" w:line="240" w:lineRule="auto"/>
        <w:rPr>
          <w:rStyle w:val="aff"/>
          <w:rFonts w:ascii="Times New Roman" w:hAnsi="Times New Roman" w:cs="Times New Roman"/>
          <w:color w:val="0070C0"/>
          <w:spacing w:val="0"/>
          <w:sz w:val="16"/>
          <w:szCs w:val="16"/>
        </w:rPr>
      </w:pPr>
    </w:p>
    <w:p w14:paraId="4AE3D42A"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К 9(22) 1917 июля русские войска были вынуждены отойти за реку Серет, протекающую через центральные районы нынешней Тернопольской области Украины. Как позднее вспоминал генерал Николай Головин, отступление скорее напоминало бегство и сопровождалось «величайшими зверствами» — солдаты грабили и убивали попадавшихся на пути офицеров, богатых местных жителей, насиловали женщин. «Армия обезумевших, темных людей бежит», — доносил военному министру Александру Керенскому генерал Лавр Корнилов. Последние остатки «ударных батальонов» пытались навести порядок, выступая в роли заградотрядов и отлавливая дезертиров. Только городке Волочиск (на западе нынешней Хмельницкой области Украины) одним таким батальоном за ночь было задержано 12 000 дезертиров.</w:t>
      </w:r>
    </w:p>
    <w:p w14:paraId="214F2581"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Тем временем, провалом завершилась попытка русского командования организовать наступление под Ригой. Выяснилось, что боеспособность на том участке фронта сохранили лишь две дивизии. 21-23 июля они поднялись в атаку и местами даже смогли взять две укрепленные линии, но, как доносил в Ставку штаб фронта, «повернули назад под влиянием окриков сзади» (17045).</w:t>
      </w:r>
    </w:p>
    <w:p w14:paraId="745E7BF5" w14:textId="77777777" w:rsidR="004855F5" w:rsidRPr="00DB68AA" w:rsidRDefault="004855F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66BC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1917 главнокомандующий русской армии генерал А. Брусилов отдал приказ о подавлении призывов к неисполнению приказов командиров (4962).</w:t>
      </w:r>
    </w:p>
    <w:p w14:paraId="4220876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3165BF" w14:textId="5FE53040"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июля 1917 г., несмотря на неудачи армий ЮЗФ, началось наступление русских и румынских частей Румынского фронта в полосе 500 км с использованием воздушных сил. Основной прорыв укреплений противника был осуществлен 24 июля в полосе наступления 4-й армии при взаимодействии со 2-й румынской армией. Частичных успехов добились также войска 6-й русской и 1-й румынской армий. К боевой работе преимущественно привлекались воздушные силы 4-й армии, в составе 4-го авиационного дивизиона. Роль пехотной авиации выполнял личный состав 4-го армейского АО (в интересах 15-й дивизии), действия которого во многом носили экспериментальный характер. Отсутствие согласованности между авиационным и сухопутным командованием часто приводило к ошибочному обстрелу пехотными подразделениями своих самолетов, задействованных для организации связи. Подобное происходило также в полосе 6-й и 9-й армий фронта. Роль воздушных корректировщиков была возложена на летный состав франко-румынской эскадрильи, имевший относительную самостоятельность и не подчинявшийся командиру 4</w:t>
      </w:r>
      <w:r w:rsidRPr="00DB68AA">
        <w:rPr>
          <w:rFonts w:ascii="Times New Roman" w:hAnsi="Times New Roman" w:cs="Times New Roman"/>
          <w:color w:val="000000" w:themeColor="text1"/>
          <w:sz w:val="16"/>
          <w:szCs w:val="16"/>
        </w:rPr>
        <w:softHyphen/>
        <w:t>го АД. Это обстоятельство значительно осложняло работу нашей артиллерии, так как румынские и французские летчики часто действовали по своему усмотрению и их сведения требовали периодической проверки со стороны русской авиации. Лучшее положение сложилось в других армиях Румынского фронта. Для корректирования стрельбы нашей артиллерии в корпусных АО 6-й армии имелось по два и более самолета с передающими радиостанциями и достаточным количеством опытных в этой работе наблюдателей. В 9-й армии на время операции из артиллерийских отделений авиаотрядов был создан отдельный сводный АО, который имел назначением корректирование стрельбы артиллерии на наиболее активном участке армии (23405).</w:t>
      </w:r>
    </w:p>
    <w:p w14:paraId="621944E6"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74F86944"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9 (22) июля 1917 русские и румынские войска перешли в наступление в районе Вранча на востоке Румынии, которое позже назовут «Битва при Мэрэшти». Оно должно было стать частью общего масштабного наступления русских армий по всему германскому фронту, которое практически везде провалилось. И лишь в Румынии русским сопутствовал успех: силами двух армий на 30-километровом участке фронта удалось прорвать оборону австрийских, болгарских и германских войск и двинуться вглубь страны (17045).</w:t>
      </w:r>
    </w:p>
    <w:p w14:paraId="78EB3B87" w14:textId="77777777" w:rsidR="004855F5" w:rsidRPr="00DB68AA" w:rsidRDefault="004855F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987E81"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9 (22) июля 1917 г. 10-я армия Западного фронта из района Молодечно на Вильна и 5-й армии Северного фронта днем позднее из района Якобштадта на Ковно поддержали наступление армий Юго-Западного и Румынского фронтов, но без без особого успеха.</w:t>
      </w:r>
    </w:p>
    <w:p w14:paraId="6F39EE1B" w14:textId="77777777" w:rsidR="00FF265A" w:rsidRPr="004C78BB" w:rsidRDefault="00FF265A" w:rsidP="00FF265A">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Воспользовавшись пассивностью союзников России на Западноевропейском театре войны, германское командование в срочном порядке перебросило на восток до 13 дивизий, почти удвоив свои силы на русско-германском фронте (25135).</w:t>
      </w:r>
    </w:p>
    <w:p w14:paraId="1C707A72" w14:textId="77777777" w:rsidR="00FF265A" w:rsidRPr="004C78BB" w:rsidRDefault="00FF265A" w:rsidP="00FF265A">
      <w:pPr>
        <w:spacing w:after="0" w:line="240" w:lineRule="auto"/>
        <w:rPr>
          <w:rStyle w:val="aff"/>
          <w:rFonts w:ascii="Times New Roman" w:hAnsi="Times New Roman" w:cs="Times New Roman"/>
          <w:color w:val="0070C0"/>
          <w:spacing w:val="0"/>
          <w:sz w:val="16"/>
          <w:szCs w:val="16"/>
        </w:rPr>
      </w:pPr>
    </w:p>
    <w:p w14:paraId="7357A4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1917 1-й женский батальон смерти принял свой первый и единственный бой на фронте.</w:t>
      </w:r>
    </w:p>
    <w:p w14:paraId="04508E7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62B99"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в 1917 году приказ А.Ф.Керенского всем командирам об открытии огня по воинским частям, отступающим без официального распоряжения (14960).</w:t>
      </w:r>
    </w:p>
    <w:p w14:paraId="4D73412E"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59986F2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47EE20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EE6F0" w14:textId="77777777"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9 (22) июля 1917 юнкера разгромили большевистские штабы в Литейном и Петроградском районах.</w:t>
      </w:r>
    </w:p>
    <w:p w14:paraId="0EFE427B" w14:textId="1D9D5F35"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 тот же день Ленин, сменив к этому времени пять конспиративных квартир, вместе с </w:t>
      </w:r>
      <w:hyperlink r:id="rId414" w:tooltip="Зиновьев, Григорий Евсеевич" w:history="1">
        <w:r w:rsidRPr="00DB68AA">
          <w:rPr>
            <w:rStyle w:val="a5"/>
            <w:color w:val="000000" w:themeColor="text1"/>
            <w:kern w:val="2"/>
            <w:sz w:val="16"/>
            <w:szCs w:val="16"/>
            <w:u w:val="none"/>
          </w:rPr>
          <w:t>Зиновьевым</w:t>
        </w:r>
      </w:hyperlink>
      <w:r w:rsidRPr="00DB68AA">
        <w:rPr>
          <w:color w:val="000000" w:themeColor="text1"/>
          <w:kern w:val="2"/>
          <w:sz w:val="16"/>
          <w:szCs w:val="16"/>
        </w:rPr>
        <w:t xml:space="preserve"> бежал в деревню Разлив в Финляндии, где на первое время укрылся в доме рабочего </w:t>
      </w:r>
      <w:hyperlink r:id="rId415" w:tooltip="Емельянов, Николай Александрович" w:history="1">
        <w:r w:rsidRPr="00DB68AA">
          <w:rPr>
            <w:rStyle w:val="a5"/>
            <w:color w:val="000000" w:themeColor="text1"/>
            <w:kern w:val="2"/>
            <w:sz w:val="16"/>
            <w:szCs w:val="16"/>
            <w:u w:val="none"/>
          </w:rPr>
          <w:t>Емельянова Н. А.</w:t>
        </w:r>
      </w:hyperlink>
      <w:r w:rsidRPr="00DB68AA">
        <w:rPr>
          <w:color w:val="000000" w:themeColor="text1"/>
          <w:kern w:val="2"/>
          <w:sz w:val="16"/>
          <w:szCs w:val="16"/>
        </w:rPr>
        <w:t>. В августе</w:t>
      </w:r>
      <w:r w:rsidR="00E52569" w:rsidRPr="00DB68AA">
        <w:rPr>
          <w:color w:val="000000" w:themeColor="text1"/>
          <w:kern w:val="2"/>
          <w:sz w:val="16"/>
          <w:szCs w:val="16"/>
        </w:rPr>
        <w:t xml:space="preserve"> </w:t>
      </w:r>
      <w:r w:rsidRPr="00DB68AA">
        <w:rPr>
          <w:color w:val="000000" w:themeColor="text1"/>
          <w:kern w:val="2"/>
          <w:sz w:val="16"/>
          <w:szCs w:val="16"/>
        </w:rPr>
        <w:t xml:space="preserve">— сентябре Ленин пишет теоретический труд «Государство и революция». По некоторым источникам, приказ об аресте Ленина подписывает будущий Прокурор СССР </w:t>
      </w:r>
      <w:hyperlink r:id="rId416" w:tooltip="Вышинский, Андрей Януарьевич" w:history="1">
        <w:r w:rsidRPr="00DB68AA">
          <w:rPr>
            <w:rStyle w:val="a5"/>
            <w:color w:val="000000" w:themeColor="text1"/>
            <w:kern w:val="2"/>
            <w:sz w:val="16"/>
            <w:szCs w:val="16"/>
            <w:u w:val="none"/>
          </w:rPr>
          <w:t>Вышинский А. Я.</w:t>
        </w:r>
      </w:hyperlink>
      <w:r w:rsidRPr="00DB68AA">
        <w:rPr>
          <w:color w:val="000000" w:themeColor="text1"/>
          <w:kern w:val="2"/>
          <w:sz w:val="16"/>
          <w:szCs w:val="16"/>
        </w:rPr>
        <w:t xml:space="preserve">, бывший в </w:t>
      </w:r>
      <w:hyperlink r:id="rId417" w:tooltip="1917 год" w:history="1">
        <w:r w:rsidRPr="00DB68AA">
          <w:rPr>
            <w:rStyle w:val="a5"/>
            <w:color w:val="000000" w:themeColor="text1"/>
            <w:kern w:val="2"/>
            <w:sz w:val="16"/>
            <w:szCs w:val="16"/>
            <w:u w:val="none"/>
          </w:rPr>
          <w:t>1917 году</w:t>
        </w:r>
      </w:hyperlink>
      <w:r w:rsidRPr="00DB68AA">
        <w:rPr>
          <w:color w:val="000000" w:themeColor="text1"/>
          <w:kern w:val="2"/>
          <w:sz w:val="16"/>
          <w:szCs w:val="16"/>
        </w:rPr>
        <w:t xml:space="preserve"> меньшевиком.</w:t>
      </w:r>
    </w:p>
    <w:p w14:paraId="4B49327D" w14:textId="77777777"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По воспоминаниям генерала Половцева, «Офицер, отправляющийся в </w:t>
      </w:r>
      <w:hyperlink r:id="rId418" w:tooltip="Териоки" w:history="1">
        <w:r w:rsidRPr="00DB68AA">
          <w:rPr>
            <w:rStyle w:val="a5"/>
            <w:color w:val="000000" w:themeColor="text1"/>
            <w:kern w:val="2"/>
            <w:sz w:val="16"/>
            <w:szCs w:val="16"/>
            <w:u w:val="none"/>
          </w:rPr>
          <w:t>Териоки</w:t>
        </w:r>
      </w:hyperlink>
      <w:r w:rsidRPr="00DB68AA">
        <w:rPr>
          <w:color w:val="000000" w:themeColor="text1"/>
          <w:kern w:val="2"/>
          <w:sz w:val="16"/>
          <w:szCs w:val="16"/>
        </w:rPr>
        <w:t xml:space="preserve"> с надеждой поймать Ленина, меня спрашивает, желаю ли я получить этого господина в цельном виде или разобранном?», на что генерал Половцев, по его словам, «с усмешкой» отвечает, что «арестованные часто делают попытки к побегу».</w:t>
      </w:r>
    </w:p>
    <w:p w14:paraId="5222BC07" w14:textId="77777777"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Сталин на заседании ЦК прокомментировал положение Ленина словами: «юнкера до тюрьмы не довезут, убьют по дороге». </w:t>
      </w:r>
      <w:hyperlink r:id="rId419" w:tooltip="26 июля" w:history="1">
        <w:r w:rsidRPr="00DB68AA">
          <w:rPr>
            <w:rStyle w:val="a5"/>
            <w:color w:val="000000" w:themeColor="text1"/>
            <w:kern w:val="2"/>
            <w:sz w:val="16"/>
            <w:szCs w:val="16"/>
            <w:u w:val="none"/>
          </w:rPr>
          <w:t>26 июля</w:t>
        </w:r>
      </w:hyperlink>
      <w:hyperlink r:id="rId420" w:tooltip="1917 год" w:history="1">
        <w:r w:rsidRPr="00DB68AA">
          <w:rPr>
            <w:rStyle w:val="a5"/>
            <w:color w:val="000000" w:themeColor="text1"/>
            <w:kern w:val="2"/>
            <w:sz w:val="16"/>
            <w:szCs w:val="16"/>
            <w:u w:val="none"/>
          </w:rPr>
          <w:t>1917 года</w:t>
        </w:r>
      </w:hyperlink>
      <w:r w:rsidRPr="00DB68AA">
        <w:rPr>
          <w:color w:val="000000" w:themeColor="text1"/>
          <w:kern w:val="2"/>
          <w:sz w:val="16"/>
          <w:szCs w:val="16"/>
        </w:rPr>
        <w:t xml:space="preserve"> VI Съезд РСДРП(б) одобрил решение Ленина о неявке в суд. После своего бегства Ленин передал </w:t>
      </w:r>
      <w:hyperlink r:id="rId421" w:tooltip="Каменев, Лев Борисович" w:history="1">
        <w:r w:rsidRPr="00DB68AA">
          <w:rPr>
            <w:rStyle w:val="a5"/>
            <w:color w:val="000000" w:themeColor="text1"/>
            <w:kern w:val="2"/>
            <w:sz w:val="16"/>
            <w:szCs w:val="16"/>
            <w:u w:val="none"/>
          </w:rPr>
          <w:t>Каменеву Л. Б.</w:t>
        </w:r>
      </w:hyperlink>
      <w:r w:rsidRPr="00DB68AA">
        <w:rPr>
          <w:color w:val="000000" w:themeColor="text1"/>
          <w:kern w:val="2"/>
          <w:sz w:val="16"/>
          <w:szCs w:val="16"/>
        </w:rPr>
        <w:t xml:space="preserve"> записку с просьбой издать работу «Государство и революция» в случае своей гибели</w:t>
      </w:r>
      <w:hyperlink r:id="rId422" w:anchor="cite_note-32" w:history="1">
        <w:r w:rsidRPr="00DB68AA">
          <w:rPr>
            <w:rStyle w:val="a5"/>
            <w:color w:val="000000" w:themeColor="text1"/>
            <w:kern w:val="2"/>
            <w:sz w:val="16"/>
            <w:szCs w:val="16"/>
            <w:u w:val="none"/>
            <w:vertAlign w:val="superscript"/>
          </w:rPr>
          <w:t>[32]</w:t>
        </w:r>
      </w:hyperlink>
      <w:r w:rsidRPr="00DB68AA">
        <w:rPr>
          <w:color w:val="000000" w:themeColor="text1"/>
          <w:kern w:val="2"/>
          <w:sz w:val="16"/>
          <w:szCs w:val="16"/>
        </w:rPr>
        <w:t>.</w:t>
      </w:r>
    </w:p>
    <w:p w14:paraId="1994317C" w14:textId="5422F20D"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Тем временем газета «Живое слово» успела сообщить 7 июля о том, что Ленин якобы арестован в особняке Кшесинской, а «Петроградская газета» даже сообщила «подробности», что якобы солдатами Волынского полка был пойман Ленин, выдававший себя за матроса. 14 июля «Петроградская газета» поместила информацию о том, что Ленин якобы бежал в Кронштадт. Наконец, «Газета-копейка» 15 июля «обнаружила» Ленина в Стокгольме, а «Биржевые ведомости»</w:t>
      </w:r>
      <w:r w:rsidR="00E52569" w:rsidRPr="00DB68AA">
        <w:rPr>
          <w:color w:val="000000" w:themeColor="text1"/>
          <w:kern w:val="2"/>
          <w:sz w:val="16"/>
          <w:szCs w:val="16"/>
        </w:rPr>
        <w:t xml:space="preserve"> </w:t>
      </w:r>
      <w:r w:rsidRPr="00DB68AA">
        <w:rPr>
          <w:color w:val="000000" w:themeColor="text1"/>
          <w:kern w:val="2"/>
          <w:sz w:val="16"/>
          <w:szCs w:val="16"/>
        </w:rPr>
        <w:t>— даже в Германии.</w:t>
      </w:r>
    </w:p>
    <w:p w14:paraId="653B2CD3" w14:textId="77777777"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В ходе событий меньшевик Марк Либер был ошибочно арестован солдатами, принявшими его за Зиновьева, а представитель трудовиков во ВЦИК был избит за призыв не считать Ленина германским агентом, пока это не будет доказано судом (17029).</w:t>
      </w:r>
    </w:p>
    <w:p w14:paraId="2A337F22" w14:textId="77777777" w:rsidR="0096035A" w:rsidRPr="00DB68AA" w:rsidRDefault="0096035A"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1051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1917 один из лидеров большевиков Лев Каменев добровольно сдался полиции и был водворен в тюрьму “Кресты” по обвинению в организации беспорядков в Петрограде (4962).</w:t>
      </w:r>
    </w:p>
    <w:p w14:paraId="004CC64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F6EDB"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в 1917 году Александр Керенский возглавил Временное Правительство России (14960).</w:t>
      </w:r>
    </w:p>
    <w:p w14:paraId="142C91F8"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0CE880C2"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в 1917 году В.И.Ленин и Г.Е.Зиновьев покидают Петроград и скрываются сначала в Сестрорецке, а затем в Разливе (14960).</w:t>
      </w:r>
    </w:p>
    <w:p w14:paraId="4EA045A7"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759CF3D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142F5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1452C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июля 1917 днем немецкие бомбардировщики Gotha G.IV совершают пятую атаку на Соединенное Королевство в рамках операции Türkenkreuz, бомбя Феликстоу и Харвич (20341).</w:t>
      </w:r>
    </w:p>
    <w:p w14:paraId="40B805E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20DFF8A2" w14:textId="77777777" w:rsidR="00E625B9" w:rsidRPr="00DB68AA" w:rsidRDefault="00E625B9" w:rsidP="00A67745">
      <w:pPr>
        <w:pStyle w:val="ae"/>
        <w:spacing w:before="0" w:after="0"/>
        <w:jc w:val="both"/>
        <w:rPr>
          <w:color w:val="000000" w:themeColor="text1"/>
          <w:kern w:val="2"/>
          <w:sz w:val="16"/>
          <w:szCs w:val="16"/>
        </w:rPr>
      </w:pPr>
      <w:r w:rsidRPr="00DB68AA">
        <w:rPr>
          <w:color w:val="000000" w:themeColor="text1"/>
          <w:kern w:val="2"/>
          <w:sz w:val="16"/>
          <w:szCs w:val="16"/>
        </w:rPr>
        <w:t>9 (22) июля 1917 в Польше был арестован один из самых харизматичных лидеров польского национального движения Юзеф Пилсудский. До этого он вышел из состава временного правительства Королевства Польского, созданного немцами в оккупированной русской части Польши и призвал поляков, призванных в армию этого «королевства», не приносить присягу на верность Германии и Австро-Венгрии. В результате создать польскую армию у немцев так и не получилось: ее подразделения были распущены, большинство легионеров интернировано, а сам Пилсудский и многие другие видные деятели польского национального движения просидели за решеткой до конца войны. Благодаря этому по окончании войны возрожденная Польша воспринималась уже как союзница Антанты, а не Германии, и потому могла примкнуть к лагерю победителей (17045).</w:t>
      </w:r>
    </w:p>
    <w:p w14:paraId="4B52194C" w14:textId="77777777" w:rsidR="00E625B9" w:rsidRPr="00DB68AA" w:rsidRDefault="00E625B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A1462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июля 1917 Сиам (Таиланд) объявил войну Германии и Австрии (4962).</w:t>
      </w:r>
    </w:p>
    <w:p w14:paraId="710D6CA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0E5A1A" w14:textId="77777777" w:rsidR="004734F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0A34EAA" w14:textId="77777777" w:rsidR="004734F2" w:rsidRPr="00DB68AA" w:rsidRDefault="004734F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0DCAF0" w14:textId="77777777" w:rsidR="004734F2" w:rsidRPr="00DB68AA" w:rsidRDefault="004734F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первой декаде июля 1917 враг подверг интенсивной бомбардировке Езерну, Божиков, Мужилов, Тарнополь, Луцк, атаковал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02F4AB4" w14:textId="77777777" w:rsidR="004734F2" w:rsidRPr="00DB68AA" w:rsidRDefault="004734F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51BC6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Авиапромышленность:</w:t>
      </w:r>
    </w:p>
    <w:p w14:paraId="77B65D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51C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10 по 15 (23 по 28) июля 1917 г. испытывался отклонитель для пуль Инженера-механика прапорщика Кулебакина. Его построили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 Отчет: "При стрельбе на месте, винт и аппарат никаких повреждений от осколков и брызг пуль не имели".</w:t>
      </w:r>
    </w:p>
    <w:p w14:paraId="529AF1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Установка отклонителя не требовала никаких переделок ни в двигателе, ни в самолете, ни в пулемете.</w:t>
      </w:r>
    </w:p>
    <w:p w14:paraId="1D27A4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Старший приемщик писал в рапорте: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7) независимость действия пулемета". Отклонитель весил 5 кг.</w:t>
      </w:r>
    </w:p>
    <w:p w14:paraId="14D191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Изобретение не было реализовано (11999).</w:t>
      </w:r>
    </w:p>
    <w:p w14:paraId="46C90A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2F03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516F6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E9484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1917 в Галиции австрийцы отбили у русских Станислав и Галич (4962).</w:t>
      </w:r>
    </w:p>
    <w:p w14:paraId="7C86AE8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31A2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1917 главнокомандующий русской армии генерал А. Брусилов запретил собрания и митинги в районах боевых действий под угрозой вооруженного разгона (4962).</w:t>
      </w:r>
    </w:p>
    <w:p w14:paraId="046E6C2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C40BE1"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10 (23) июля 1917 г. врид командира 4-го АД капитан А.И. Семенов сбил в районе д. Сербешти (Румыния) неприятельский летательный аппарат (25135).</w:t>
      </w:r>
    </w:p>
    <w:p w14:paraId="48088051" w14:textId="77777777" w:rsidR="00FF265A" w:rsidRPr="004C78BB" w:rsidRDefault="00FF265A" w:rsidP="00FF265A">
      <w:pPr>
        <w:spacing w:after="0" w:line="240" w:lineRule="auto"/>
        <w:rPr>
          <w:rFonts w:ascii="Times New Roman" w:hAnsi="Times New Roman" w:cs="Times New Roman"/>
          <w:color w:val="0070C0"/>
          <w:sz w:val="16"/>
          <w:szCs w:val="16"/>
        </w:rPr>
      </w:pPr>
    </w:p>
    <w:p w14:paraId="092F8B81"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период с 10 по 18 (23 июня по 31 июля) 1917 г. в полосе Румынского фронта противником было сожжено в воздухе 9 привязных наших аэростатов (25135).</w:t>
      </w:r>
    </w:p>
    <w:p w14:paraId="000792CF" w14:textId="77777777" w:rsidR="00FF265A" w:rsidRPr="004C78BB" w:rsidRDefault="00FF265A" w:rsidP="00FF265A">
      <w:pPr>
        <w:spacing w:after="0" w:line="240" w:lineRule="auto"/>
        <w:rPr>
          <w:rFonts w:ascii="Times New Roman" w:hAnsi="Times New Roman" w:cs="Times New Roman"/>
          <w:color w:val="0070C0"/>
          <w:sz w:val="16"/>
          <w:szCs w:val="16"/>
        </w:rPr>
      </w:pPr>
    </w:p>
    <w:p w14:paraId="3D97B27E" w14:textId="77777777" w:rsidR="00FF265A" w:rsidRPr="004C78BB" w:rsidRDefault="00FF265A" w:rsidP="00FF265A">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10 (23) июля 1917 года, когда австро-венгерские самолеты совершали свой очередной налет на итальянские позиции. Казалось, ничто не предвещало плохого, как вдруг, совершенно неожиданно, перед летящими машинами появились тонкие стальные тросы. Четыре самолета, не успев отвернуть, рухнули вниз. Так одер</w:t>
      </w:r>
      <w:r w:rsidRPr="004C78BB">
        <w:rPr>
          <w:rFonts w:ascii="Times New Roman" w:hAnsi="Times New Roman" w:cs="Times New Roman"/>
          <w:color w:val="0070C0"/>
          <w:sz w:val="16"/>
          <w:szCs w:val="16"/>
        </w:rPr>
        <w:softHyphen/>
        <w:t>жало победу новое средство ПВО - аэростаты заграждения, получившие впоследствии широкое распространение. Особенно для защиты крупных населенных пунктов и промыш</w:t>
      </w:r>
      <w:r w:rsidRPr="004C78BB">
        <w:rPr>
          <w:rFonts w:ascii="Times New Roman" w:hAnsi="Times New Roman" w:cs="Times New Roman"/>
          <w:color w:val="0070C0"/>
          <w:sz w:val="16"/>
          <w:szCs w:val="16"/>
        </w:rPr>
        <w:softHyphen/>
        <w:t>ленных предприятий (24991).</w:t>
      </w:r>
    </w:p>
    <w:p w14:paraId="7FA75474" w14:textId="77777777" w:rsidR="00FF265A" w:rsidRPr="004C78BB" w:rsidRDefault="00FF265A" w:rsidP="00FF265A">
      <w:pPr>
        <w:spacing w:after="0" w:line="240" w:lineRule="auto"/>
        <w:rPr>
          <w:rFonts w:ascii="Times New Roman" w:hAnsi="Times New Roman" w:cs="Times New Roman"/>
          <w:color w:val="0070C0"/>
          <w:sz w:val="16"/>
          <w:szCs w:val="16"/>
        </w:rPr>
      </w:pPr>
    </w:p>
    <w:p w14:paraId="1B372FC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F303CC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97AE0C" w14:textId="77777777"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10 (23) июля 1917 в результате правительственного кризиса было сформировано второе коалиционное правительство, возглавлявшееся Керенским, который при этом сохранил посты военного и морского министров. Состав правительства был преимущественно социалистическим, в него вошли эсеры, меньшевики и радикальные демократы. Временное правительство перебралось из Мариинского дворца в </w:t>
      </w:r>
      <w:hyperlink r:id="rId423" w:tooltip="Зимний дворец" w:history="1">
        <w:r w:rsidRPr="00DB68AA">
          <w:rPr>
            <w:rStyle w:val="a5"/>
            <w:color w:val="000000" w:themeColor="text1"/>
            <w:kern w:val="2"/>
            <w:sz w:val="16"/>
            <w:szCs w:val="16"/>
            <w:u w:val="none"/>
          </w:rPr>
          <w:t>Зимний</w:t>
        </w:r>
      </w:hyperlink>
      <w:r w:rsidRPr="00DB68AA">
        <w:rPr>
          <w:color w:val="000000" w:themeColor="text1"/>
          <w:kern w:val="2"/>
          <w:sz w:val="16"/>
          <w:szCs w:val="16"/>
        </w:rPr>
        <w:t>.</w:t>
      </w:r>
    </w:p>
    <w:p w14:paraId="1DFCFED1" w14:textId="0D433436" w:rsidR="0096035A" w:rsidRPr="00DB68AA" w:rsidRDefault="0096035A"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 тот же день агрессивно настроенные военные попытались разгромить дом </w:t>
      </w:r>
      <w:hyperlink r:id="rId424" w:tooltip="Стеклов, Юрий Михайлович" w:history="1">
        <w:r w:rsidRPr="00DB68AA">
          <w:rPr>
            <w:rStyle w:val="a5"/>
            <w:color w:val="000000" w:themeColor="text1"/>
            <w:kern w:val="2"/>
            <w:sz w:val="16"/>
            <w:szCs w:val="16"/>
            <w:u w:val="none"/>
          </w:rPr>
          <w:t>Стеклова Ю. М.</w:t>
        </w:r>
      </w:hyperlink>
      <w:r w:rsidRPr="00DB68AA">
        <w:rPr>
          <w:color w:val="000000" w:themeColor="text1"/>
          <w:kern w:val="2"/>
          <w:sz w:val="16"/>
          <w:szCs w:val="16"/>
        </w:rPr>
        <w:t xml:space="preserve"> (Нахамкиса), который в то время был меньшевиком и не имел никакого отношения к июльскому выступлению, однако прославился громкими и агрессивными обличениями «контрреволюционеров», в первую очередь</w:t>
      </w:r>
      <w:r w:rsidR="00E52569" w:rsidRPr="00DB68AA">
        <w:rPr>
          <w:color w:val="000000" w:themeColor="text1"/>
          <w:kern w:val="2"/>
          <w:sz w:val="16"/>
          <w:szCs w:val="16"/>
        </w:rPr>
        <w:t xml:space="preserve"> </w:t>
      </w:r>
      <w:r w:rsidRPr="00DB68AA">
        <w:rPr>
          <w:color w:val="000000" w:themeColor="text1"/>
          <w:kern w:val="2"/>
          <w:sz w:val="16"/>
          <w:szCs w:val="16"/>
        </w:rPr>
        <w:t>— офицеров. 10 июля юнкера арестовали Стеклова на даче Бонч-Бруевича, и освободили только после вмешательства Керенского. По выражению Петросовета, «какие-то банды ломятся на квартиру Нахамкеса? Мы посылаем на его защиту три бро</w:t>
      </w:r>
      <w:r w:rsidRPr="00DB68AA">
        <w:rPr>
          <w:color w:val="000000" w:themeColor="text1"/>
          <w:kern w:val="2"/>
          <w:sz w:val="16"/>
          <w:szCs w:val="16"/>
        </w:rPr>
        <w:softHyphen/>
        <w:t>невика» (17029).</w:t>
      </w:r>
    </w:p>
    <w:p w14:paraId="0DC86674" w14:textId="77777777" w:rsidR="0096035A" w:rsidRPr="00DB68AA" w:rsidRDefault="0096035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F316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1917 Ленин и Зиновьев тайно покидают Петроград и поселяются под видом наемных косарей рабочего Емельянова у станции Разлив (4962).</w:t>
      </w:r>
    </w:p>
    <w:p w14:paraId="4DE71E4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145D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1917 по приказу Временного правительства запрещен Центробалт - Совет матросов Балтийского флота (4962).</w:t>
      </w:r>
    </w:p>
    <w:p w14:paraId="186002F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5FC09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10 и 16 (23 и 29) июля 1917. Из журнала заседаний Временного правительства N129, 1917 г.</w:t>
      </w:r>
    </w:p>
    <w:p w14:paraId="126C0D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Об организации сбора находящегося на руках у населения оружия и боевых припасов </w:t>
      </w:r>
    </w:p>
    <w:p w14:paraId="563DFF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оружие казенного образца и боевые припасы, находящиеся на руках у населения Петрограда и его окрестностей, подлежат сдаче для использования в действующей армии. Лица, у которых будет обнаружено оружие казенного образца после 16 июля, подлежат ответственности как виновные в похищении казенного имущества (11652).</w:t>
      </w:r>
    </w:p>
    <w:p w14:paraId="237025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50A598"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в 1917 году ЦИК Советов, руководимый социалистическими партиями, объявляет новый кабинет во главе с А.Ф.Керенским "правительством спасения революции" и признает его "неограниченные полномочия" (14961).</w:t>
      </w:r>
    </w:p>
    <w:p w14:paraId="50ED804D"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425FD9C5"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июля в 1917 году В.И.Ленин и Г.Е.Зиновьев тайно покидают Петроград и поселяются под видом наемных косарей рабочего Емельянова у станции Разлив (14961).</w:t>
      </w:r>
    </w:p>
    <w:p w14:paraId="72324590"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656D54C1" w14:textId="32620F4C" w:rsidR="002C7D24" w:rsidRPr="00DB68AA" w:rsidRDefault="002C7D2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E595591" w14:textId="77777777" w:rsidR="002C7D24" w:rsidRPr="00DB68AA" w:rsidRDefault="002C7D2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8ACA98" w14:textId="77777777" w:rsidR="002C7D24" w:rsidRPr="00DB68AA" w:rsidRDefault="002C7D24" w:rsidP="00A67745">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r w:rsidRPr="00DB68AA">
        <w:rPr>
          <w:rFonts w:ascii="Times New Roman" w:eastAsia="Times-Roman" w:hAnsi="Times New Roman" w:cs="Times New Roman"/>
          <w:color w:val="000000" w:themeColor="text1"/>
          <w:sz w:val="16"/>
          <w:szCs w:val="16"/>
        </w:rPr>
        <w:t xml:space="preserve">10 (23) </w:t>
      </w:r>
      <w:r w:rsidRPr="00DB68AA">
        <w:rPr>
          <w:rFonts w:ascii="Times New Roman" w:eastAsia="TimesNewRoman" w:hAnsi="Times New Roman" w:cs="Times New Roman"/>
          <w:color w:val="000000" w:themeColor="text1"/>
          <w:sz w:val="16"/>
          <w:szCs w:val="16"/>
        </w:rPr>
        <w:t xml:space="preserve">июля </w:t>
      </w:r>
      <w:r w:rsidRPr="00DB68AA">
        <w:rPr>
          <w:rFonts w:ascii="Times New Roman" w:eastAsia="Times-Roman" w:hAnsi="Times New Roman" w:cs="Times New Roman"/>
          <w:color w:val="000000" w:themeColor="text1"/>
          <w:sz w:val="16"/>
          <w:szCs w:val="16"/>
        </w:rPr>
        <w:t>1917</w:t>
      </w:r>
      <w:r w:rsidRPr="00DB68AA">
        <w:rPr>
          <w:rFonts w:ascii="Times New Roman" w:eastAsia="TimesNewRoman" w:hAnsi="Times New Roman" w:cs="Times New Roman"/>
          <w:color w:val="000000" w:themeColor="text1"/>
          <w:sz w:val="16"/>
          <w:szCs w:val="16"/>
        </w:rPr>
        <w:t xml:space="preserve"> немцами впервые был применён дифенилхлорарсин. В том же </w:t>
      </w:r>
      <w:r w:rsidRPr="00DB68AA">
        <w:rPr>
          <w:rFonts w:ascii="Times New Roman" w:eastAsia="Times-Roman" w:hAnsi="Times New Roman" w:cs="Times New Roman"/>
          <w:color w:val="000000" w:themeColor="text1"/>
          <w:sz w:val="16"/>
          <w:szCs w:val="16"/>
        </w:rPr>
        <w:t>17-</w:t>
      </w:r>
      <w:r w:rsidRPr="00DB68AA">
        <w:rPr>
          <w:rFonts w:ascii="Times New Roman" w:eastAsia="TimesNewRoman" w:hAnsi="Times New Roman" w:cs="Times New Roman"/>
          <w:color w:val="000000" w:themeColor="text1"/>
          <w:sz w:val="16"/>
          <w:szCs w:val="16"/>
        </w:rPr>
        <w:t>ом году немцы поставили на фронт отравляющее вещество кожно</w:t>
      </w:r>
      <w:r w:rsidRPr="00DB68AA">
        <w:rPr>
          <w:rFonts w:ascii="Times New Roman" w:eastAsia="Times-Roman" w:hAnsi="Times New Roman" w:cs="Times New Roman"/>
          <w:color w:val="000000" w:themeColor="text1"/>
          <w:sz w:val="16"/>
          <w:szCs w:val="16"/>
        </w:rPr>
        <w:t>-</w:t>
      </w:r>
      <w:r w:rsidRPr="00DB68AA">
        <w:rPr>
          <w:rFonts w:ascii="Times New Roman" w:eastAsia="TimesNewRoman" w:hAnsi="Times New Roman" w:cs="Times New Roman"/>
          <w:color w:val="000000" w:themeColor="text1"/>
          <w:sz w:val="16"/>
          <w:szCs w:val="16"/>
        </w:rPr>
        <w:t>нарывного действия</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В</w:t>
      </w:r>
      <w:r w:rsidRPr="00DB68AA">
        <w:rPr>
          <w:rFonts w:ascii="Times New Roman" w:eastAsia="Times-Roman" w:hAnsi="Times New Roman" w:cs="Times New Roman"/>
          <w:color w:val="000000" w:themeColor="text1"/>
          <w:sz w:val="16"/>
          <w:szCs w:val="16"/>
        </w:rPr>
        <w:t>,</w:t>
      </w:r>
      <w:r w:rsidRPr="00DB68AA">
        <w:rPr>
          <w:rFonts w:ascii="Times New Roman" w:eastAsia="TimesNewRoman" w:hAnsi="Times New Roman" w:cs="Times New Roman"/>
          <w:color w:val="000000" w:themeColor="text1"/>
          <w:sz w:val="16"/>
          <w:szCs w:val="16"/>
        </w:rPr>
        <w:t>В</w:t>
      </w:r>
      <w:r w:rsidRPr="00DB68AA">
        <w:rPr>
          <w:rFonts w:ascii="Times New Roman" w:eastAsia="Times-Roman" w:hAnsi="Times New Roman" w:cs="Times New Roman"/>
          <w:color w:val="000000" w:themeColor="text1"/>
          <w:sz w:val="16"/>
          <w:szCs w:val="16"/>
        </w:rPr>
        <w:t>-</w:t>
      </w:r>
      <w:r w:rsidRPr="00DB68AA">
        <w:rPr>
          <w:rFonts w:ascii="Times New Roman" w:eastAsia="TimesNewRoman" w:hAnsi="Times New Roman" w:cs="Times New Roman"/>
          <w:color w:val="000000" w:themeColor="text1"/>
          <w:sz w:val="16"/>
          <w:szCs w:val="16"/>
        </w:rPr>
        <w:t>дихлордиэтилсульфида</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он же иприт</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он же горчичный газ (20240)</w:t>
      </w:r>
    </w:p>
    <w:p w14:paraId="6A8B0F92" w14:textId="77777777" w:rsidR="002C7D24" w:rsidRPr="00DB68AA" w:rsidRDefault="002C7D24" w:rsidP="00A67745">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1EDFF086"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01B106F" w14:textId="77777777" w:rsidR="00256266" w:rsidRPr="00DB68AA" w:rsidRDefault="002562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B1A83E" w14:textId="0BE90B9C" w:rsidR="00733E6C" w:rsidRPr="00DB68AA" w:rsidRDefault="00733E6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 (24) июля 1917 г. Технический комитет УВВФ рассмотрел проект «механизма с помощью которого аэроплан любой системы мог бы летать автоматирчески, без авиатора», предложенный Рустановым. Механизм представлял собой сложну. Систему пневматических сервормоторов и напоминал современный автопилот. По заключению проф. Ботезата техком постановил: «Предложенный г. Рутановым механизм …интереса для военного ведомства не представляет».</w:t>
      </w:r>
    </w:p>
    <w:p w14:paraId="30903E59" w14:textId="5E1EE404" w:rsidR="00733E6C" w:rsidRPr="00DB68AA" w:rsidRDefault="00733E6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109, д. 127, л. 4ц/ (23320).</w:t>
      </w:r>
    </w:p>
    <w:p w14:paraId="621E5560" w14:textId="77777777" w:rsidR="00733E6C" w:rsidRPr="00DB68AA" w:rsidRDefault="00733E6C" w:rsidP="00A67745">
      <w:pPr>
        <w:spacing w:after="0" w:line="240" w:lineRule="auto"/>
        <w:jc w:val="both"/>
        <w:rPr>
          <w:rFonts w:ascii="Times New Roman" w:hAnsi="Times New Roman" w:cs="Times New Roman"/>
          <w:color w:val="000000" w:themeColor="text1"/>
          <w:sz w:val="16"/>
          <w:szCs w:val="16"/>
        </w:rPr>
      </w:pPr>
    </w:p>
    <w:p w14:paraId="0DA38DD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68533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181FEF"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июля в 1917 году русские войска генерала Корнилова занимают Калуш (Галиция) (14949).</w:t>
      </w:r>
    </w:p>
    <w:p w14:paraId="6B8E00F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p>
    <w:p w14:paraId="41C903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июля 1917 немцы в ходе контрнаступления заняли Тернополь (3908,258).</w:t>
      </w:r>
    </w:p>
    <w:p w14:paraId="578761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684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11 </w:t>
      </w:r>
      <w:r w:rsidR="00C62043" w:rsidRPr="00DB68AA">
        <w:rPr>
          <w:rFonts w:ascii="Times New Roman" w:hAnsi="Times New Roman" w:cs="Times New Roman"/>
          <w:color w:val="000000" w:themeColor="text1"/>
          <w:kern w:val="2"/>
          <w:sz w:val="16"/>
          <w:szCs w:val="16"/>
        </w:rPr>
        <w:t xml:space="preserve">(24) </w:t>
      </w:r>
      <w:r w:rsidRPr="00DB68AA">
        <w:rPr>
          <w:rFonts w:ascii="Times New Roman" w:hAnsi="Times New Roman" w:cs="Times New Roman"/>
          <w:color w:val="000000" w:themeColor="text1"/>
          <w:kern w:val="2"/>
          <w:sz w:val="16"/>
          <w:szCs w:val="16"/>
        </w:rPr>
        <w:t>июля 1917 почти все авиационные силы армии были сосредоточены в Снятыне, за исключением двух отрядов, присоединившихся к VII-й армии, и 5-го КАО, находившегося на левом фланге в Карпатах. В дальнейшем авиаотряды разделили на две группы: первая - в Хотине (5-й КАО и 1-я БАГ) и вторая - в Новоселице (3-й и 8-й армейские, 2-й Сибирский, 16-й корпусной и 8-й истребительный отряды) (11237).</w:t>
      </w:r>
    </w:p>
    <w:p w14:paraId="322BC9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91FDC" w14:textId="17A3C5D4"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 (24) июля 1917 г. воздушной бомбардировке подверглись станции Залесье, Пруды и Полочаны. Несколько нижних чинов получили ранение, убито восемь лошадей. Несколько бомб было сброшено в с. Казино (северо</w:t>
      </w:r>
      <w:r w:rsidRPr="00DB68AA">
        <w:rPr>
          <w:rFonts w:ascii="Times New Roman" w:hAnsi="Times New Roman" w:cs="Times New Roman"/>
          <w:color w:val="000000" w:themeColor="text1"/>
          <w:sz w:val="16"/>
          <w:szCs w:val="16"/>
        </w:rPr>
        <w:softHyphen/>
        <w:t>западнее г. Иезуполь (Езуполь)). Как правило, налеты осуществлялись большими эскадрильями. Через день аэропланы противника, пролетая над ст. Молодечно, сбросили 5 бомб в санитарный городок. Их осколками был убит врач, ранены сестра милосердия, священник и мальчик.</w:t>
      </w:r>
    </w:p>
    <w:p w14:paraId="5858302F"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bookmarkStart w:id="208" w:name="bookmark859"/>
      <w:r w:rsidRPr="00DB68AA">
        <w:rPr>
          <w:rFonts w:ascii="Times New Roman" w:hAnsi="Times New Roman" w:cs="Times New Roman"/>
          <w:color w:val="000000" w:themeColor="text1"/>
          <w:sz w:val="16"/>
          <w:szCs w:val="16"/>
        </w:rPr>
        <w:t>В дальнейшем боевые действия на русско-германском фронте приняли позиционный характер, в котором по-прежнему воздушным силам отводилась особая роль (23405).</w:t>
      </w:r>
    </w:p>
    <w:p w14:paraId="4A3D5F2E"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p>
    <w:bookmarkEnd w:id="208"/>
    <w:p w14:paraId="2F7934F7" w14:textId="43A75D6B"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 (24) июля 1917 г. в районе Тауров военный летчик 7-го авиаотряда истребителей Д.А. Макиёнко вступил в воздушный бой с двумя неприятельскими летательными аппаратами и заставил один из них круто снизиться в направлении Поморжаны. На участке у д. Дрышува (Восточная Галиция) командир 9-го армейского авиаотряда летчик подпоручик И.М. Багровников также заставил снизиться самолет противника (23405).</w:t>
      </w:r>
    </w:p>
    <w:p w14:paraId="57F1A59F"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p>
    <w:p w14:paraId="29FF3EF5" w14:textId="77777777" w:rsidR="00095CB4" w:rsidRPr="004C78BB" w:rsidRDefault="00095CB4" w:rsidP="00095CB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11 (24) июля 1917 г. в районе Тауров военный летчик 7-го авиаотряда истребителей Д.А. Макиёнко вступил в воздушный бой с двумя неприятельскими летательными аппаратами и заставил один из них круто снизиться в направлении Поморжаны.</w:t>
      </w:r>
    </w:p>
    <w:p w14:paraId="401F0CE1" w14:textId="77777777" w:rsidR="00095CB4" w:rsidRPr="004C78BB" w:rsidRDefault="00095CB4" w:rsidP="00095CB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На участке у д. Дрышува (Восточная Галиция) командир 9-го армейского авиаотряда летчик подпоручик И.М. Багровников также заставил снизиться самолет противника (25135).</w:t>
      </w:r>
    </w:p>
    <w:p w14:paraId="023DDF58" w14:textId="77777777" w:rsidR="00095CB4" w:rsidRPr="004C78BB" w:rsidRDefault="00095CB4" w:rsidP="00095CB4">
      <w:pPr>
        <w:spacing w:after="0" w:line="240" w:lineRule="auto"/>
        <w:rPr>
          <w:rFonts w:ascii="Times New Roman" w:hAnsi="Times New Roman" w:cs="Times New Roman"/>
          <w:color w:val="0070C0"/>
          <w:sz w:val="16"/>
          <w:szCs w:val="16"/>
        </w:rPr>
      </w:pPr>
    </w:p>
    <w:p w14:paraId="1AADF103" w14:textId="77777777" w:rsidR="00095CB4" w:rsidRPr="004C78BB" w:rsidRDefault="00095CB4" w:rsidP="00095CB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11 (24) июля 1917 г. в ближнем тылу действующей русской армии. воздушной бомбардировке подверглись станции Залесье, Пруды и Полочаны. Несколько нижних чинов получили ранение, убито восемь лошадей. Несколько бомб было сброшено в с. Казино (северо</w:t>
      </w:r>
      <w:r w:rsidRPr="004C78BB">
        <w:rPr>
          <w:rStyle w:val="aff"/>
          <w:rFonts w:ascii="Times New Roman" w:hAnsi="Times New Roman" w:cs="Times New Roman"/>
          <w:color w:val="0070C0"/>
          <w:spacing w:val="0"/>
          <w:sz w:val="16"/>
          <w:szCs w:val="16"/>
        </w:rPr>
        <w:softHyphen/>
        <w:t>западнее г. Иезуполь (Езуполь)). Как правило, налеты осуществлялись большими эскадрильями. Через день аэропланы противника, пролетая над ст. Молодечно, сбросили 5 бомб в санитарный городок. Их осколками был убит врач, ранены сестра милосердия, священник и мальчик (25135).</w:t>
      </w:r>
    </w:p>
    <w:p w14:paraId="1E03C2DB" w14:textId="77777777" w:rsidR="00095CB4" w:rsidRPr="004C78BB" w:rsidRDefault="00095CB4" w:rsidP="00095CB4">
      <w:pPr>
        <w:spacing w:after="0" w:line="240" w:lineRule="auto"/>
        <w:rPr>
          <w:rFonts w:ascii="Times New Roman" w:hAnsi="Times New Roman" w:cs="Times New Roman"/>
          <w:color w:val="0070C0"/>
          <w:sz w:val="16"/>
          <w:szCs w:val="16"/>
        </w:rPr>
      </w:pPr>
    </w:p>
    <w:p w14:paraId="54E5415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A07E5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ED26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июля 1917 в Киеве начался I Всеукраинский рабочий съезд (4962).</w:t>
      </w:r>
    </w:p>
    <w:p w14:paraId="19DA947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7E1A94" w14:textId="77777777" w:rsidR="004B45E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0DCE83F3" w14:textId="77777777" w:rsidR="004B45E1" w:rsidRPr="00DB68AA" w:rsidRDefault="004B45E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A8AF35" w14:textId="77777777" w:rsidR="004B45E1" w:rsidRPr="00DB68AA" w:rsidRDefault="004B45E1" w:rsidP="00A67745">
      <w:pPr>
        <w:pStyle w:val="ae"/>
        <w:spacing w:before="0" w:after="0"/>
        <w:jc w:val="both"/>
        <w:rPr>
          <w:rStyle w:val="a7"/>
          <w:rFonts w:eastAsiaTheme="majorEastAsia"/>
          <w:b w:val="0"/>
          <w:color w:val="000000" w:themeColor="text1"/>
          <w:kern w:val="2"/>
          <w:sz w:val="16"/>
          <w:szCs w:val="16"/>
        </w:rPr>
      </w:pPr>
      <w:r w:rsidRPr="00DB68AA">
        <w:rPr>
          <w:rStyle w:val="af0"/>
          <w:i w:val="0"/>
          <w:color w:val="000000" w:themeColor="text1"/>
          <w:kern w:val="2"/>
          <w:sz w:val="16"/>
          <w:szCs w:val="16"/>
        </w:rPr>
        <w:t>11 (24) июля 1917 г. Сводки военно-статистического отдела Главного управления по заграничному снабжению об отправленных в Россию из-за границы с января по май 1917 г. главнейших предметах артиллерийского снабжения</w:t>
      </w:r>
      <w:r w:rsidRPr="00DB68AA">
        <w:rPr>
          <w:color w:val="000000" w:themeColor="text1"/>
          <w:kern w:val="2"/>
          <w:sz w:val="16"/>
          <w:szCs w:val="16"/>
        </w:rPr>
        <w:t>.</w:t>
      </w:r>
    </w:p>
    <w:p w14:paraId="50566B5B" w14:textId="77777777" w:rsidR="004B45E1" w:rsidRPr="00DB68AA" w:rsidRDefault="004B45E1" w:rsidP="00A67745">
      <w:pPr>
        <w:pStyle w:val="ae"/>
        <w:spacing w:before="0" w:after="0"/>
        <w:jc w:val="both"/>
        <w:rPr>
          <w:color w:val="000000" w:themeColor="text1"/>
          <w:kern w:val="2"/>
          <w:sz w:val="16"/>
          <w:szCs w:val="16"/>
        </w:rPr>
      </w:pPr>
      <w:r w:rsidRPr="00DB68AA">
        <w:rPr>
          <w:rStyle w:val="a7"/>
          <w:rFonts w:eastAsiaTheme="majorEastAsia"/>
          <w:b w:val="0"/>
          <w:color w:val="000000" w:themeColor="text1"/>
          <w:kern w:val="2"/>
          <w:sz w:val="16"/>
          <w:szCs w:val="16"/>
        </w:rPr>
        <w:t>Франция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1410"/>
        <w:gridCol w:w="1327"/>
        <w:gridCol w:w="517"/>
        <w:gridCol w:w="616"/>
        <w:gridCol w:w="379"/>
        <w:gridCol w:w="519"/>
        <w:gridCol w:w="715"/>
      </w:tblGrid>
      <w:tr w:rsidR="002B1C74" w:rsidRPr="00DB68AA" w14:paraId="1AE7B09B"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1598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B35C5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6EB45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w:t>
            </w:r>
          </w:p>
        </w:tc>
      </w:tr>
      <w:tr w:rsidR="002B1C74" w:rsidRPr="00DB68AA" w14:paraId="3C4CA87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6EF3AA"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8693EE"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5DCC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13B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E68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134C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2E2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634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май</w:t>
            </w:r>
          </w:p>
        </w:tc>
      </w:tr>
      <w:tr w:rsidR="002B1C74" w:rsidRPr="00DB68AA" w14:paraId="1341D4DA"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E73D16"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F51C1"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1902E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 новому стилю</w:t>
            </w:r>
          </w:p>
        </w:tc>
      </w:tr>
      <w:tr w:rsidR="002B1C74" w:rsidRPr="00DB68AA" w14:paraId="7DC5817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8F65A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42'"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C38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FC9A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81F5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9A2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ED6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08D9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3C4E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w:t>
            </w:r>
          </w:p>
        </w:tc>
      </w:tr>
      <w:tr w:rsidR="002B1C74" w:rsidRPr="00DB68AA" w14:paraId="3FC45A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05CC1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58 мм траншейные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580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№1—160; №2—100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33C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2EDC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7BFC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53E1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CAC1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2A1C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B6E415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743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Бомб к 58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B7C9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494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D0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C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D2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34F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F481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6745</w:t>
            </w:r>
          </w:p>
        </w:tc>
      </w:tr>
      <w:tr w:rsidR="002B1C74" w:rsidRPr="00DB68AA" w14:paraId="184DF88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DD1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155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3AC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F5BC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FB9D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8D52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5280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D9B0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1AA4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w:t>
            </w:r>
          </w:p>
        </w:tc>
      </w:tr>
      <w:tr w:rsidR="002B1C74" w:rsidRPr="00DB68AA" w14:paraId="22DDBAD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4164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Выстрелы к 155 мм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92D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B95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25C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EC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FA7B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2982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287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10935</w:t>
            </w:r>
          </w:p>
        </w:tc>
      </w:tr>
      <w:tr w:rsidR="002B1C74" w:rsidRPr="00DB68AA" w14:paraId="74FFB61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595A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A454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EC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4A89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4E16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814D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6A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993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FD4090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FD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Бомбы к 11"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2DE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DFD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DF3E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8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BA8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88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86CD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976</w:t>
            </w:r>
          </w:p>
        </w:tc>
      </w:tr>
      <w:tr w:rsidR="002B1C74" w:rsidRPr="00DB68AA" w14:paraId="5D8190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A85A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Пистолеты из Испании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BE6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6E08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10DE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E8BB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10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DD21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90D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8AEA5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1A17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Патроны к пистолетам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775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A47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3042500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1FA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3386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6D9B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B6B0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60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2DD696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202C0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Ружья пулеметы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59B2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CF64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47C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55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09F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D7F8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2261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700</w:t>
            </w:r>
          </w:p>
        </w:tc>
      </w:tr>
      <w:tr w:rsidR="002B1C74" w:rsidRPr="00DB68AA" w14:paraId="6182562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23F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Патроны к пулеметам Шоша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82D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EE3A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2114916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008B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F00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F6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55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55D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301440</w:t>
            </w:r>
          </w:p>
        </w:tc>
      </w:tr>
      <w:tr w:rsidR="002B1C74" w:rsidRPr="00DB68AA" w14:paraId="6F7D2A4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2FD45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240 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E1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D6C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4E0D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9F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E6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1F7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73AF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w:t>
            </w:r>
          </w:p>
        </w:tc>
      </w:tr>
      <w:tr w:rsidR="002B1C74" w:rsidRPr="00DB68AA" w14:paraId="619F3C8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FA3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Снаряды к 240 мм мортирам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567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F37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F23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22B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8E5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55A8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B18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5999</w:t>
            </w:r>
          </w:p>
        </w:tc>
      </w:tr>
      <w:tr w:rsidR="002B1C74" w:rsidRPr="00DB68AA" w14:paraId="216246C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2471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полевые гранатные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DF5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5726000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2B2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4448000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8849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588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79A9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3710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B9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56000</w:t>
            </w:r>
          </w:p>
        </w:tc>
      </w:tr>
      <w:tr w:rsidR="002B1C74" w:rsidRPr="00DB68AA" w14:paraId="7EC9851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2CB9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гранатные патроны (2-я конвенция)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829C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7A8A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2E6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7C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00E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A3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C5A1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1760</w:t>
            </w:r>
          </w:p>
        </w:tc>
      </w:tr>
      <w:tr w:rsidR="002B1C74" w:rsidRPr="00DB68AA" w14:paraId="586B34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2AD0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Патроны к Гра-Кро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5977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0EF4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222579584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177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7114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F3FE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D8E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164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16728000</w:t>
            </w:r>
          </w:p>
        </w:tc>
      </w:tr>
      <w:tr w:rsidR="002B1C74" w:rsidRPr="00DB68AA" w14:paraId="12F536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0A1F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Патроны к Лебелю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829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85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57499920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5B98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AE1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E8D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817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6C8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9401280</w:t>
            </w:r>
          </w:p>
        </w:tc>
      </w:tr>
      <w:tr w:rsidR="002B1C74" w:rsidRPr="00DB68AA" w14:paraId="74E7D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3EAD0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шрапнельные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1229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8B90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415040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D2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54F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AD84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722F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053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27000</w:t>
            </w:r>
          </w:p>
        </w:tc>
      </w:tr>
      <w:tr w:rsidR="002B1C74" w:rsidRPr="00DB68AA" w14:paraId="6741A51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09D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45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2672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48690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D2A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27B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37764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57A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853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E111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18434</w:t>
            </w:r>
          </w:p>
        </w:tc>
      </w:tr>
      <w:tr w:rsidR="002B1C74" w:rsidRPr="00DB68AA" w14:paraId="4287DC1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692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09EA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3BB8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B0E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FC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88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433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EF4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415</w:t>
            </w:r>
          </w:p>
        </w:tc>
      </w:tr>
      <w:tr w:rsidR="002B1C74" w:rsidRPr="00DB68AA" w14:paraId="5E32819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297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Патроны к 75 мм горным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83C9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9684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1B27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A78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71C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DD99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D1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w:t>
            </w:r>
          </w:p>
        </w:tc>
      </w:tr>
      <w:tr w:rsidR="002B1C74" w:rsidRPr="00DB68AA" w14:paraId="1ED021F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395E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 июля 1917 г. Р. Ткачев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B1416" w14:textId="5A3B852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E8747" w14:textId="38EE9AE7"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8F3A" w14:textId="48E9FFD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B7537" w14:textId="68C86AFC"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B451" w14:textId="574C26DE"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E727F" w14:textId="74371A8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B61B4" w14:textId="2EB24B1D"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31B4BA75" w14:textId="3CCC3C70" w:rsidR="004B45E1"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r w:rsidR="004B45E1" w:rsidRPr="00DB68AA">
        <w:rPr>
          <w:rStyle w:val="a7"/>
          <w:rFonts w:eastAsiaTheme="majorEastAsia"/>
          <w:b w:val="0"/>
          <w:color w:val="000000" w:themeColor="text1"/>
          <w:kern w:val="2"/>
          <w:sz w:val="16"/>
          <w:szCs w:val="16"/>
        </w:rPr>
        <w:t>Америка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37"/>
        <w:gridCol w:w="1073"/>
        <w:gridCol w:w="1327"/>
        <w:gridCol w:w="1704"/>
        <w:gridCol w:w="1004"/>
        <w:gridCol w:w="700"/>
        <w:gridCol w:w="700"/>
        <w:gridCol w:w="795"/>
      </w:tblGrid>
      <w:tr w:rsidR="002B1C74" w:rsidRPr="00DB68AA" w14:paraId="39AF2053"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61E24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32E4C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E80AE6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w:t>
            </w:r>
          </w:p>
        </w:tc>
      </w:tr>
      <w:tr w:rsidR="002B1C74" w:rsidRPr="00DB68AA" w14:paraId="2EE28981"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77DC82"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531E3A"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B56F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4D91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81AA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11F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6263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2B2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май</w:t>
            </w:r>
          </w:p>
        </w:tc>
      </w:tr>
      <w:tr w:rsidR="002B1C74" w:rsidRPr="00DB68AA" w14:paraId="4FF6E3C2"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C1E9F6"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3962E1"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93036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 новому стилю</w:t>
            </w:r>
          </w:p>
        </w:tc>
      </w:tr>
      <w:tr w:rsidR="002B1C74" w:rsidRPr="00DB68AA" w14:paraId="5DF9CB8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C5E2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3-линейные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604F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6EE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109331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33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3822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4E7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90380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420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65215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2ECF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73140</w:t>
            </w:r>
          </w:p>
        </w:tc>
      </w:tr>
      <w:tr w:rsidR="002B1C74" w:rsidRPr="00DB68AA" w14:paraId="7AA3A1E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2917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CF95" w14:textId="2479A887"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42B3" w14:textId="28A45637"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59004" w14:textId="751680E3"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ABC4" w14:textId="7FBE5425"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44E86" w14:textId="2D798461"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6017" w14:textId="6AF912CA"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4479" w14:textId="321DF43F"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7E4375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82E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4AA5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50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F8ED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6C52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A8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00D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63D8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645B6A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B0A3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Луиса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4FB5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AF40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659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42C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758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4AB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5A48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39CB94C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D9FF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Кольта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33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359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1E59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26B2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F2E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79C4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31C2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564573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1862E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Итого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F7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37785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DF5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0D3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A4C0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2855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2A70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DE55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286AB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7257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3-линейные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50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950000000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BD67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180522000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738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44779000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782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70818000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710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71470000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E3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80904000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19DF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125446000</w:t>
            </w:r>
          </w:p>
        </w:tc>
      </w:tr>
      <w:tr w:rsidR="002B1C74" w:rsidRPr="00DB68AA" w14:paraId="6E0F5C2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7EAC2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шрапнели снаряженные (без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EC36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6C6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3481816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8C0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342547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E11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725232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E864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1410032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1C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448621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0AA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149985</w:t>
            </w:r>
          </w:p>
        </w:tc>
      </w:tr>
      <w:tr w:rsidR="002B1C74" w:rsidRPr="00DB68AA" w14:paraId="3C17DD7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EC93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К ним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916E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F3A1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2331360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60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892800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296D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775020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322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942660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2A8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548280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45CC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49620</w:t>
            </w:r>
          </w:p>
        </w:tc>
      </w:tr>
      <w:tr w:rsidR="002B1C74" w:rsidRPr="00DB68AA" w14:paraId="520F655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E74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гранаты, снаряженные без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B92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F5A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1949820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B64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373844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748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176136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3EB0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C6E2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A4BE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100592</w:t>
            </w:r>
          </w:p>
        </w:tc>
      </w:tr>
      <w:tr w:rsidR="002B1C74" w:rsidRPr="00DB68AA" w14:paraId="08F652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94D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К ним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0A7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55D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2429200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7C2F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0525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43C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775520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888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249540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981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25020</w:t>
            </w:r>
          </w:p>
        </w:tc>
      </w:tr>
      <w:tr w:rsidR="002B1C74" w:rsidRPr="00DB68AA" w14:paraId="4348950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FF0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Взрывателей 3ГТ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7A7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40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6749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222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7B5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FA3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61DF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200160</w:t>
            </w:r>
          </w:p>
        </w:tc>
      </w:tr>
      <w:tr w:rsidR="002B1C74" w:rsidRPr="00DB68AA" w14:paraId="23BEBA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9F08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Взрывателей 4ГТ (снаряженные)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D53B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18A2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225010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E62A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C2C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70C4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150480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71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424980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FE0C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200400</w:t>
            </w:r>
          </w:p>
        </w:tc>
      </w:tr>
      <w:tr w:rsidR="002B1C74" w:rsidRPr="00DB68AA" w14:paraId="4AB2D5E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9D2B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37 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6248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2BA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B92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2CE4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02F8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BBDE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51A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w:t>
            </w:r>
          </w:p>
        </w:tc>
      </w:tr>
      <w:tr w:rsidR="002B1C74" w:rsidRPr="00DB68AA" w14:paraId="7777967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5944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37 мм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387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B8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438000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732E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844380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0FA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B436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649480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695C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591420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8D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539940</w:t>
            </w:r>
          </w:p>
        </w:tc>
      </w:tr>
      <w:tr w:rsidR="002B1C74" w:rsidRPr="00DB68AA" w14:paraId="3CAB0E8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4754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E09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9D87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29A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A85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AF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DE6C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8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83ABC2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8D15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 снаряды к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3EC5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145000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C6F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3FB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3E94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84F0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CDFB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03CD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B5129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0F8E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Уступлено британским правительством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9ED31" w14:textId="4106485A"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D55E1" w14:textId="429C0153"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473DA" w14:textId="6D35A72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D473D" w14:textId="29E2FC2B"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CF38" w14:textId="45D4E61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46BEF" w14:textId="73648E31"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B2CC" w14:textId="3E56192E"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7AAFFE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3B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Пироксилин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BB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9113120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2F61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BB0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AEA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5247398,89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C52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975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2FDA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D2F5EF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95A1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Тринитротолуол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6E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11908500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B33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291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5406280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7C3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15E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F375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B8D7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8EC9A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B9EF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Пикриновая кислота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7D7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7980000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105B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III</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621F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7912992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2CA5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946D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95A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9194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247AF2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6DA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Порох бездымный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3EEE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104017333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73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до 1 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71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83263922 ф. английских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4FA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C91B" w14:textId="0599BC0A"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1D87" w14:textId="364BCFD3"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17C51" w14:textId="1DAC5B3E"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F31AF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E0E4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Порох черный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7862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5000000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3CE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II</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012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4248950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CCE1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599900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C416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59A2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C71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bl>
    <w:p w14:paraId="102C66E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 июля 1917 г.</w:t>
      </w:r>
    </w:p>
    <w:p w14:paraId="127529A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 Мясников</w:t>
      </w:r>
    </w:p>
    <w:p w14:paraId="33CABA50" w14:textId="77777777" w:rsidR="004B45E1" w:rsidRPr="00DB68AA" w:rsidRDefault="004B45E1" w:rsidP="00A67745">
      <w:pPr>
        <w:pStyle w:val="ae"/>
        <w:spacing w:before="0" w:after="0"/>
        <w:jc w:val="both"/>
        <w:rPr>
          <w:color w:val="000000" w:themeColor="text1"/>
          <w:kern w:val="2"/>
          <w:sz w:val="16"/>
          <w:szCs w:val="16"/>
        </w:rPr>
      </w:pPr>
      <w:r w:rsidRPr="00DB68AA">
        <w:rPr>
          <w:rStyle w:val="a7"/>
          <w:rFonts w:eastAsiaTheme="majorEastAsia"/>
          <w:b w:val="0"/>
          <w:color w:val="000000" w:themeColor="text1"/>
          <w:kern w:val="2"/>
          <w:sz w:val="16"/>
          <w:szCs w:val="16"/>
        </w:rPr>
        <w:t>Япония</w:t>
      </w:r>
    </w:p>
    <w:tbl>
      <w:tblPr>
        <w:tblW w:w="9825"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40"/>
        <w:gridCol w:w="1140"/>
        <w:gridCol w:w="1410"/>
        <w:gridCol w:w="573"/>
        <w:gridCol w:w="654"/>
        <w:gridCol w:w="660"/>
        <w:gridCol w:w="670"/>
        <w:gridCol w:w="1078"/>
      </w:tblGrid>
      <w:tr w:rsidR="002B1C74" w:rsidRPr="00DB68AA" w14:paraId="35F14A1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5A6B1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CA93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67412" w14:textId="27EFB746"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2EFD5F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w:t>
            </w:r>
          </w:p>
        </w:tc>
      </w:tr>
      <w:tr w:rsidR="002B1C74" w:rsidRPr="00DB68AA" w14:paraId="5F23E28C"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B32B06"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86252C"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4CF8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53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622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4BC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43EC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838B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май</w:t>
            </w:r>
          </w:p>
        </w:tc>
      </w:tr>
      <w:tr w:rsidR="002B1C74" w:rsidRPr="00DB68AA" w14:paraId="797E3544"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B7058C"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5CD341"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214725"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9B32AC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 новому стилю</w:t>
            </w:r>
          </w:p>
        </w:tc>
      </w:tr>
      <w:tr w:rsidR="002B1C74" w:rsidRPr="00DB68AA" w14:paraId="6D2DE9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E6B6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 20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A8E3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479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E5370" w14:textId="47157B04"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3BD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w:t>
            </w:r>
            <w:r w:rsidRPr="00DB68AA">
              <w:rPr>
                <w:color w:val="000000" w:themeColor="text1"/>
                <w:kern w:val="2"/>
                <w:sz w:val="16"/>
                <w:szCs w:val="16"/>
                <w:vertAlign w:val="superscript"/>
              </w:rPr>
              <w:t>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6A5E3" w14:textId="5DF031F8"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6EBEC" w14:textId="107C90E0"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5C39A" w14:textId="31877CFD"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51C1D8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DE5A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 15 см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2E4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48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1BF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9710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0F58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FE6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8994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16 </w:t>
            </w:r>
            <w:r w:rsidRPr="00DB68AA">
              <w:rPr>
                <w:color w:val="000000" w:themeColor="text1"/>
                <w:kern w:val="2"/>
                <w:sz w:val="16"/>
                <w:szCs w:val="16"/>
                <w:vertAlign w:val="superscript"/>
              </w:rPr>
              <w:t>а</w:t>
            </w:r>
          </w:p>
        </w:tc>
      </w:tr>
      <w:tr w:rsidR="002B1C74" w:rsidRPr="00DB68AA" w14:paraId="0B64F6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A6298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4C7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E618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DAF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4A0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440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333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1F79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32 </w:t>
            </w:r>
            <w:r w:rsidRPr="00DB68AA">
              <w:rPr>
                <w:color w:val="000000" w:themeColor="text1"/>
                <w:kern w:val="2"/>
                <w:sz w:val="16"/>
                <w:szCs w:val="16"/>
                <w:vertAlign w:val="superscript"/>
              </w:rPr>
              <w:t>а</w:t>
            </w:r>
          </w:p>
        </w:tc>
      </w:tr>
      <w:tr w:rsidR="002B1C74" w:rsidRPr="00DB68AA" w14:paraId="47CDC53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9723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 комплект инструментов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EA5F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2626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E98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A1C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4748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68CE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910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w:t>
            </w:r>
            <w:r w:rsidRPr="00DB68AA">
              <w:rPr>
                <w:color w:val="000000" w:themeColor="text1"/>
                <w:kern w:val="2"/>
                <w:sz w:val="16"/>
                <w:szCs w:val="16"/>
                <w:vertAlign w:val="superscript"/>
              </w:rPr>
              <w:t>а</w:t>
            </w:r>
          </w:p>
        </w:tc>
      </w:tr>
      <w:tr w:rsidR="002B1C74" w:rsidRPr="00DB68AA" w14:paraId="5DA3EF5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4E6A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ED5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C7F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93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5B6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208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B4A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7B0B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8000</w:t>
            </w:r>
          </w:p>
        </w:tc>
      </w:tr>
      <w:tr w:rsidR="002B1C74" w:rsidRPr="00DB68AA" w14:paraId="711B1CC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0DA2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42"'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E01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4DFF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876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592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9D40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620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7EEA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w:t>
            </w:r>
          </w:p>
        </w:tc>
      </w:tr>
      <w:tr w:rsidR="002B1C74" w:rsidRPr="00DB68AA" w14:paraId="53CDBC1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2E7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к ним зарядные ящики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F32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400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72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456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8240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454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0AB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w:t>
            </w:r>
          </w:p>
        </w:tc>
      </w:tr>
      <w:tr w:rsidR="002B1C74" w:rsidRPr="00DB68AA" w14:paraId="40F779E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5756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C3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08D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E6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B52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14E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1D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A151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16300</w:t>
            </w:r>
          </w:p>
        </w:tc>
      </w:tr>
      <w:tr w:rsidR="002B1C74" w:rsidRPr="00DB68AA" w14:paraId="57AC94F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B8FD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 Бронебойные бомбы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B1D6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31200 </w:t>
            </w:r>
            <w:r w:rsidRPr="00DB68AA">
              <w:rPr>
                <w:color w:val="000000" w:themeColor="text1"/>
                <w:kern w:val="2"/>
                <w:sz w:val="16"/>
                <w:szCs w:val="16"/>
                <w:vertAlign w:val="superscript"/>
              </w:rPr>
              <w:t>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C3C5A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83156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D7DF1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9544D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E3A1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767F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E676C2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B66D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Шрапнелей к 15 см гаубицам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6050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FAAD3D"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D4C7A4"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FBA730"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49904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13508"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CC5F0E"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2569C8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27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 Пушечный порох Абосси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572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47 т </w:t>
            </w:r>
            <w:r w:rsidRPr="00DB68AA">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9F6D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0923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6339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5885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43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AD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2869 пуд.20 ф</w:t>
            </w:r>
          </w:p>
        </w:tc>
      </w:tr>
      <w:tr w:rsidR="002B1C74" w:rsidRPr="00DB68AA" w14:paraId="752516A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B9B7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 3" шрапнели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20A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614B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670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0344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228250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27A5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220000</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CEAD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A4E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60000</w:t>
            </w:r>
            <w:r w:rsidRPr="00DB68AA">
              <w:rPr>
                <w:color w:val="000000" w:themeColor="text1"/>
                <w:kern w:val="2"/>
                <w:sz w:val="16"/>
                <w:szCs w:val="16"/>
                <w:vertAlign w:val="superscript"/>
              </w:rPr>
              <w:t>в</w:t>
            </w:r>
          </w:p>
        </w:tc>
      </w:tr>
      <w:tr w:rsidR="002B1C74" w:rsidRPr="00DB68AA" w14:paraId="16C56C3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E3D1B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 3"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18F3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C3E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803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9704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69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110000</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664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D7B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70000</w:t>
            </w:r>
          </w:p>
        </w:tc>
      </w:tr>
      <w:tr w:rsidR="002B1C74" w:rsidRPr="00DB68AA" w14:paraId="3BCC5AA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425B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 22'" 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7A6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F9F9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ABD2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2B5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284520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FFA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382000 </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68F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A51A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181800</w:t>
            </w:r>
          </w:p>
        </w:tc>
      </w:tr>
      <w:tr w:rsidR="002B1C74" w:rsidRPr="00DB68AA" w14:paraId="228B68D4"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E755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293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EA77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526800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BC94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4F64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465600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64C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654000 </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FA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232400 </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8CF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340CDD1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41593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 Боевые заряды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8C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B5B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223550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50F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247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107270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770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208375 </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678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6425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61625</w:t>
            </w:r>
          </w:p>
        </w:tc>
      </w:tr>
      <w:tr w:rsidR="002B1C74" w:rsidRPr="00DB68AA" w14:paraId="24BDC3E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AF6E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 75 мм шрапнели к пушкам Арисака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EC83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C2FC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65000</w:t>
            </w:r>
          </w:p>
          <w:p w14:paraId="56657DB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полный 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177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90400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23A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87168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B24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44800</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E320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137632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2D18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w:t>
            </w:r>
          </w:p>
        </w:tc>
      </w:tr>
      <w:tr w:rsidR="002B1C74" w:rsidRPr="00DB68AA" w14:paraId="4D9F5AD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01DF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к ним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C83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63F1FA"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6DC8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50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273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E4D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138720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1A62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90800</w:t>
            </w:r>
          </w:p>
        </w:tc>
      </w:tr>
      <w:tr w:rsidR="002B1C74" w:rsidRPr="00DB68AA" w14:paraId="6C4949B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DBB8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 »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414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38B6C7"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8FD03" w14:textId="721FD9F0"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145C" w14:textId="4513B218"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F713" w14:textId="74EE56DF"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F4BBA" w14:textId="499F40E7"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DE6A" w14:textId="2744602F"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1C7808A"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D0C8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 75 мм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763C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7C8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09D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3B16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D7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FBC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75260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202F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84600</w:t>
            </w:r>
          </w:p>
        </w:tc>
      </w:tr>
      <w:tr w:rsidR="002B1C74" w:rsidRPr="00DB68AA" w14:paraId="08728C9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AEF5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A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98E5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6D8C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4500</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6379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F36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32C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702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FDEBBD5"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928B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снаряжен[ные]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F1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974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25000</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A256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EA5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BFAD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30D0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C5C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45D3B31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8D85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гильзы к пушкам обр. 31 г.</w:t>
            </w:r>
            <w:r w:rsidRPr="00DB68AA">
              <w:rPr>
                <w:color w:val="000000" w:themeColor="text1"/>
                <w:kern w:val="2"/>
                <w:sz w:val="16"/>
                <w:szCs w:val="16"/>
                <w:vertAlign w:val="superscript"/>
              </w:rPr>
              <w:t>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1BC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A4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EC5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3C87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EBD2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2F1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931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2F907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8B76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 Запасные части к винтовкам (ложи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BF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87B6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1E125" w14:textId="53F6A082"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74F63" w14:textId="241014C3"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680C" w14:textId="51403CBF"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D817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C2A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4025AE31" w14:textId="77777777" w:rsidTr="00B85E2D">
        <w:trPr>
          <w:tblCellSpacing w:w="15"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6ADBEB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а</w:t>
            </w:r>
            <w:r w:rsidRPr="00DB68AA">
              <w:rPr>
                <w:color w:val="000000" w:themeColor="text1"/>
                <w:kern w:val="2"/>
                <w:sz w:val="16"/>
                <w:szCs w:val="16"/>
              </w:rPr>
              <w:t xml:space="preserve"> Контракт закончен. </w:t>
            </w:r>
            <w:r w:rsidRPr="00DB68AA">
              <w:rPr>
                <w:rStyle w:val="af0"/>
                <w:i w:val="0"/>
                <w:color w:val="000000" w:themeColor="text1"/>
                <w:kern w:val="2"/>
                <w:sz w:val="16"/>
                <w:szCs w:val="16"/>
              </w:rPr>
              <w:t>(Прим. док.).</w:t>
            </w:r>
          </w:p>
          <w:p w14:paraId="027A012C" w14:textId="77777777" w:rsidR="004B45E1" w:rsidRPr="00DB68AA" w:rsidRDefault="004B45E1" w:rsidP="00A67745">
            <w:pPr>
              <w:pStyle w:val="ae"/>
              <w:spacing w:before="0" w:after="0"/>
              <w:jc w:val="both"/>
              <w:rPr>
                <w:rStyle w:val="af0"/>
                <w:i w:val="0"/>
                <w:color w:val="000000" w:themeColor="text1"/>
                <w:kern w:val="2"/>
                <w:sz w:val="16"/>
                <w:szCs w:val="16"/>
              </w:rPr>
            </w:pPr>
            <w:r w:rsidRPr="00DB68AA">
              <w:rPr>
                <w:rStyle w:val="af0"/>
                <w:i w:val="0"/>
                <w:color w:val="000000" w:themeColor="text1"/>
                <w:kern w:val="2"/>
                <w:sz w:val="16"/>
                <w:szCs w:val="16"/>
                <w:vertAlign w:val="superscript"/>
              </w:rPr>
              <w:t>6</w:t>
            </w:r>
            <w:r w:rsidRPr="00DB68AA">
              <w:rPr>
                <w:color w:val="000000" w:themeColor="text1"/>
                <w:kern w:val="2"/>
                <w:sz w:val="16"/>
                <w:szCs w:val="16"/>
              </w:rPr>
              <w:t xml:space="preserve"> Контракт подписан 22 апреля 1917 г. </w:t>
            </w:r>
            <w:r w:rsidRPr="00DB68AA">
              <w:rPr>
                <w:rStyle w:val="af0"/>
                <w:i w:val="0"/>
                <w:color w:val="000000" w:themeColor="text1"/>
                <w:kern w:val="2"/>
                <w:sz w:val="16"/>
                <w:szCs w:val="16"/>
              </w:rPr>
              <w:t>(Прим. док.).</w:t>
            </w:r>
          </w:p>
          <w:p w14:paraId="1D8B99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в</w:t>
            </w:r>
            <w:r w:rsidRPr="00DB68AA">
              <w:rPr>
                <w:color w:val="000000" w:themeColor="text1"/>
                <w:kern w:val="2"/>
                <w:sz w:val="16"/>
                <w:szCs w:val="16"/>
              </w:rPr>
              <w:t xml:space="preserve"> Контракт подписан 30 марта 1917 г. </w:t>
            </w:r>
            <w:r w:rsidRPr="00DB68AA">
              <w:rPr>
                <w:rStyle w:val="af0"/>
                <w:i w:val="0"/>
                <w:color w:val="000000" w:themeColor="text1"/>
                <w:kern w:val="2"/>
                <w:sz w:val="16"/>
                <w:szCs w:val="16"/>
              </w:rPr>
              <w:t>(Прим. док.).</w:t>
            </w:r>
          </w:p>
          <w:p w14:paraId="0F8022ED" w14:textId="77777777" w:rsidR="004B45E1" w:rsidRPr="00DB68AA" w:rsidRDefault="004B45E1" w:rsidP="00A67745">
            <w:pPr>
              <w:pStyle w:val="ae"/>
              <w:spacing w:before="0" w:after="0"/>
              <w:jc w:val="both"/>
              <w:rPr>
                <w:rStyle w:val="af0"/>
                <w:i w:val="0"/>
                <w:color w:val="000000" w:themeColor="text1"/>
                <w:kern w:val="2"/>
                <w:sz w:val="16"/>
                <w:szCs w:val="16"/>
              </w:rPr>
            </w:pPr>
            <w:r w:rsidRPr="00DB68AA">
              <w:rPr>
                <w:color w:val="000000" w:themeColor="text1"/>
                <w:kern w:val="2"/>
                <w:sz w:val="16"/>
                <w:szCs w:val="16"/>
                <w:vertAlign w:val="superscript"/>
              </w:rPr>
              <w:t>г</w:t>
            </w:r>
            <w:r w:rsidRPr="00DB68AA">
              <w:rPr>
                <w:color w:val="000000" w:themeColor="text1"/>
                <w:kern w:val="2"/>
                <w:sz w:val="16"/>
                <w:szCs w:val="16"/>
              </w:rPr>
              <w:t xml:space="preserve"> Отправлено к 15 апреля 1917 г. </w:t>
            </w:r>
            <w:r w:rsidRPr="00DB68AA">
              <w:rPr>
                <w:rStyle w:val="af0"/>
                <w:i w:val="0"/>
                <w:color w:val="000000" w:themeColor="text1"/>
                <w:kern w:val="2"/>
                <w:sz w:val="16"/>
                <w:szCs w:val="16"/>
              </w:rPr>
              <w:t>(Прим. док.).</w:t>
            </w:r>
          </w:p>
          <w:p w14:paraId="41C8A4D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д</w:t>
            </w:r>
            <w:r w:rsidRPr="00DB68AA">
              <w:rPr>
                <w:color w:val="000000" w:themeColor="text1"/>
                <w:kern w:val="2"/>
                <w:sz w:val="16"/>
                <w:szCs w:val="16"/>
              </w:rPr>
              <w:t xml:space="preserve"> Отправлено к 15 марта 1917 г. </w:t>
            </w:r>
            <w:r w:rsidRPr="00DB68AA">
              <w:rPr>
                <w:rStyle w:val="af0"/>
                <w:i w:val="0"/>
                <w:color w:val="000000" w:themeColor="text1"/>
                <w:kern w:val="2"/>
                <w:sz w:val="16"/>
                <w:szCs w:val="16"/>
              </w:rPr>
              <w:t>(Прим. док.).</w:t>
            </w:r>
          </w:p>
          <w:p w14:paraId="496844D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е</w:t>
            </w:r>
            <w:r w:rsidRPr="00DB68AA">
              <w:rPr>
                <w:rStyle w:val="af0"/>
                <w:i w:val="0"/>
                <w:color w:val="000000" w:themeColor="text1"/>
                <w:kern w:val="2"/>
                <w:sz w:val="16"/>
                <w:szCs w:val="16"/>
              </w:rPr>
              <w:t>Очевидно, 13 в.</w:t>
            </w:r>
          </w:p>
        </w:tc>
      </w:tr>
    </w:tbl>
    <w:p w14:paraId="00986F96" w14:textId="77777777" w:rsidR="004B45E1" w:rsidRPr="00DB68AA" w:rsidRDefault="004B45E1"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Япония 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49"/>
        <w:gridCol w:w="1073"/>
        <w:gridCol w:w="1327"/>
        <w:gridCol w:w="535"/>
        <w:gridCol w:w="616"/>
        <w:gridCol w:w="540"/>
        <w:gridCol w:w="540"/>
        <w:gridCol w:w="555"/>
      </w:tblGrid>
      <w:tr w:rsidR="002B1C74" w:rsidRPr="00DB68AA" w14:paraId="554AA0A8"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FD828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85D90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3E4A2E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w:t>
            </w:r>
          </w:p>
        </w:tc>
      </w:tr>
      <w:tr w:rsidR="002B1C74" w:rsidRPr="00DB68AA" w14:paraId="1F8F7ED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023FF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5CFF5D"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BD465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января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29E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3985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9431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077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257C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май</w:t>
            </w:r>
          </w:p>
        </w:tc>
      </w:tr>
      <w:tr w:rsidR="002B1C74" w:rsidRPr="00DB68AA" w14:paraId="0FCCD9A6"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F019B1A"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A8199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EAE4A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0531EA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 новому стилю</w:t>
            </w:r>
          </w:p>
        </w:tc>
      </w:tr>
      <w:tr w:rsidR="002B1C74" w:rsidRPr="00DB68AA" w14:paraId="7FA413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6600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14. 22'" дистанционные трубки (Бриннер 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E4FD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43E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F684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0912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482600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DA7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722600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A4C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3DE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291200</w:t>
            </w:r>
          </w:p>
        </w:tc>
      </w:tr>
      <w:tr w:rsidR="002B1C74" w:rsidRPr="00DB68AA" w14:paraId="1DE31E5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A00B1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 Прицельные зрительные трубки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6F33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C2CE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2DFF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2A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6F9F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FE5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D8E2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w:t>
            </w:r>
            <w:r w:rsidRPr="00DB68AA">
              <w:rPr>
                <w:color w:val="000000" w:themeColor="text1"/>
                <w:kern w:val="2"/>
                <w:sz w:val="16"/>
                <w:szCs w:val="16"/>
                <w:vertAlign w:val="superscript"/>
              </w:rPr>
              <w:t>а</w:t>
            </w:r>
          </w:p>
        </w:tc>
      </w:tr>
      <w:tr w:rsidR="002B1C74" w:rsidRPr="00DB68AA" w14:paraId="630F955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00E4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Прицельные зрительные трубки (2-я конвенция)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195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240</w:t>
            </w:r>
            <w:r w:rsidRPr="00DB68AA">
              <w:rPr>
                <w:color w:val="000000" w:themeColor="text1"/>
                <w:kern w:val="2"/>
                <w:sz w:val="16"/>
                <w:szCs w:val="16"/>
                <w:vertAlign w:val="superscript"/>
              </w:rPr>
              <w:t>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02E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252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C6E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F5A8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222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A61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D2164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E06A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Бинокли (Фудзи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A5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F16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A08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706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ED1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2598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0950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bl>
    <w:p w14:paraId="250D65F2" w14:textId="1F8F3473" w:rsidR="004B45E1"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r w:rsidR="004B45E1" w:rsidRPr="00DB68AA">
        <w:rPr>
          <w:rStyle w:val="a7"/>
          <w:rFonts w:eastAsiaTheme="majorEastAsia"/>
          <w:b w:val="0"/>
          <w:color w:val="000000" w:themeColor="text1"/>
          <w:kern w:val="2"/>
          <w:sz w:val="16"/>
          <w:szCs w:val="16"/>
        </w:rPr>
        <w:t>Италия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9"/>
        <w:gridCol w:w="1733"/>
        <w:gridCol w:w="4690"/>
      </w:tblGrid>
      <w:tr w:rsidR="002B1C74" w:rsidRPr="00DB68AA" w14:paraId="43DF888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0CCC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F96E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720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 до 1 января 1917 г. (по н. ст.)</w:t>
            </w:r>
          </w:p>
        </w:tc>
      </w:tr>
      <w:tr w:rsidR="002B1C74" w:rsidRPr="00DB68AA" w14:paraId="734658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06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 Патроны Веттерли из Америки (Вгазз аші Меіаі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4EAE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91030000</w:t>
            </w:r>
            <w:r w:rsidRPr="00DB68AA">
              <w:rPr>
                <w:color w:val="000000" w:themeColor="text1"/>
                <w:kern w:val="2"/>
                <w:sz w:val="16"/>
                <w:szCs w:val="16"/>
                <w:vertAlign w:val="superscript"/>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57DC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2834400 (до 1 января 1917 г. н. ст.)</w:t>
            </w:r>
          </w:p>
        </w:tc>
      </w:tr>
      <w:tr w:rsidR="002B1C74" w:rsidRPr="00DB68AA" w14:paraId="71BF54B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0C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 То же из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04C1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227000000</w:t>
            </w:r>
            <w:r w:rsidRPr="00DB68AA">
              <w:rPr>
                <w:color w:val="000000" w:themeColor="text1"/>
                <w:kern w:val="2"/>
                <w:sz w:val="16"/>
                <w:szCs w:val="16"/>
                <w:vertAlign w:val="superscript"/>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E67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112822544</w:t>
            </w:r>
            <w:r w:rsidRPr="00DB68AA">
              <w:rPr>
                <w:color w:val="000000" w:themeColor="text1"/>
                <w:kern w:val="2"/>
                <w:sz w:val="16"/>
                <w:szCs w:val="16"/>
                <w:vertAlign w:val="superscript"/>
              </w:rPr>
              <w:t>г</w:t>
            </w:r>
          </w:p>
        </w:tc>
      </w:tr>
      <w:tr w:rsidR="002B1C74" w:rsidRPr="00DB68AA" w14:paraId="560DFF0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1DE4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42"' пушки (Батареи Ансальдо)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1B2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 батарей</w:t>
            </w:r>
            <w:r w:rsidRPr="00DB68AA">
              <w:rPr>
                <w:color w:val="000000" w:themeColor="text1"/>
                <w:kern w:val="2"/>
                <w:sz w:val="16"/>
                <w:szCs w:val="16"/>
                <w:vertAlign w:val="superscript"/>
              </w:rPr>
              <w:t>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5D80A" w14:textId="3338B6CE"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D830E5C" w14:textId="77777777" w:rsidTr="00B85E2D">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1FD921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а</w:t>
            </w:r>
            <w:r w:rsidRPr="00DB68AA">
              <w:rPr>
                <w:color w:val="000000" w:themeColor="text1"/>
                <w:kern w:val="2"/>
                <w:sz w:val="16"/>
                <w:szCs w:val="16"/>
              </w:rPr>
              <w:t xml:space="preserve"> Контракт заключен 28 декабря 1916 г. </w:t>
            </w:r>
            <w:r w:rsidRPr="00DB68AA">
              <w:rPr>
                <w:rStyle w:val="af0"/>
                <w:i w:val="0"/>
                <w:color w:val="000000" w:themeColor="text1"/>
                <w:kern w:val="2"/>
                <w:sz w:val="16"/>
                <w:szCs w:val="16"/>
              </w:rPr>
              <w:t>(Прим. док.).</w:t>
            </w:r>
          </w:p>
          <w:p w14:paraId="27D9B746" w14:textId="77777777" w:rsidR="004B45E1" w:rsidRPr="00DB68AA" w:rsidRDefault="004B45E1" w:rsidP="00A67745">
            <w:pPr>
              <w:pStyle w:val="ae"/>
              <w:spacing w:before="0" w:after="0"/>
              <w:jc w:val="both"/>
              <w:rPr>
                <w:rStyle w:val="af0"/>
                <w:i w:val="0"/>
                <w:color w:val="000000" w:themeColor="text1"/>
                <w:kern w:val="2"/>
                <w:sz w:val="16"/>
                <w:szCs w:val="16"/>
              </w:rPr>
            </w:pPr>
            <w:r w:rsidRPr="00DB68AA">
              <w:rPr>
                <w:rStyle w:val="af0"/>
                <w:i w:val="0"/>
                <w:color w:val="000000" w:themeColor="text1"/>
                <w:kern w:val="2"/>
                <w:sz w:val="16"/>
                <w:szCs w:val="16"/>
                <w:vertAlign w:val="superscript"/>
              </w:rPr>
              <w:t>6</w:t>
            </w:r>
            <w:r w:rsidRPr="00DB68AA">
              <w:rPr>
                <w:color w:val="000000" w:themeColor="text1"/>
                <w:kern w:val="2"/>
                <w:sz w:val="16"/>
                <w:szCs w:val="16"/>
              </w:rPr>
              <w:t xml:space="preserve"> Контракт заключен 14 апреля 1917 г. </w:t>
            </w:r>
            <w:r w:rsidRPr="00DB68AA">
              <w:rPr>
                <w:rStyle w:val="af0"/>
                <w:i w:val="0"/>
                <w:color w:val="000000" w:themeColor="text1"/>
                <w:kern w:val="2"/>
                <w:sz w:val="16"/>
                <w:szCs w:val="16"/>
              </w:rPr>
              <w:t>(Прим. док.).</w:t>
            </w:r>
          </w:p>
          <w:p w14:paraId="6658C04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в</w:t>
            </w:r>
            <w:r w:rsidRPr="00DB68AA">
              <w:rPr>
                <w:color w:val="000000" w:themeColor="text1"/>
                <w:kern w:val="2"/>
                <w:sz w:val="16"/>
                <w:szCs w:val="16"/>
              </w:rPr>
              <w:t xml:space="preserve"> От заказа отказались. </w:t>
            </w:r>
            <w:r w:rsidRPr="00DB68AA">
              <w:rPr>
                <w:rStyle w:val="af0"/>
                <w:i w:val="0"/>
                <w:color w:val="000000" w:themeColor="text1"/>
                <w:kern w:val="2"/>
                <w:sz w:val="16"/>
                <w:szCs w:val="16"/>
              </w:rPr>
              <w:t>(Прим. док.).</w:t>
            </w:r>
          </w:p>
          <w:p w14:paraId="75D591C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г</w:t>
            </w:r>
            <w:r w:rsidRPr="00DB68AA">
              <w:rPr>
                <w:color w:val="000000" w:themeColor="text1"/>
                <w:kern w:val="2"/>
                <w:sz w:val="16"/>
                <w:szCs w:val="16"/>
              </w:rPr>
              <w:t xml:space="preserve"> Ген. Гермониус сообщил № 9141 13 I 1917, что ежемесячная сдача патронов Веттерли будет достигать 20 млн шт.; в покрытие потребности ГАУ ведутся переговоры о заказе еще 100 млн патронов. Согласно телеграмме Гирса № 9252 28 VI 1917 и № 258 2 VIII 1917, из Италии отправлена последняя партия — 5 692 416 патронов Веттерли. </w:t>
            </w:r>
            <w:r w:rsidRPr="00DB68AA">
              <w:rPr>
                <w:rStyle w:val="af0"/>
                <w:i w:val="0"/>
                <w:color w:val="000000" w:themeColor="text1"/>
                <w:kern w:val="2"/>
                <w:sz w:val="16"/>
                <w:szCs w:val="16"/>
              </w:rPr>
              <w:t>(Прим. док).</w:t>
            </w:r>
          </w:p>
          <w:p w14:paraId="1D46504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vertAlign w:val="superscript"/>
              </w:rPr>
              <w:t>д</w:t>
            </w:r>
            <w:r w:rsidRPr="00DB68AA">
              <w:rPr>
                <w:color w:val="000000" w:themeColor="text1"/>
                <w:kern w:val="2"/>
                <w:sz w:val="16"/>
                <w:szCs w:val="16"/>
              </w:rPr>
              <w:t xml:space="preserve"> Ген. Далолио разрешает вывезти в новом июле с. г. все батареи, кои будут изготовлены в этом месяце. Ансальдо обещали 10 батарей, 3 батареи упаковываются. Гире, 5 VII 1917, № 260. </w:t>
            </w:r>
            <w:r w:rsidRPr="00DB68AA">
              <w:rPr>
                <w:rStyle w:val="af0"/>
                <w:i w:val="0"/>
                <w:color w:val="000000" w:themeColor="text1"/>
                <w:kern w:val="2"/>
                <w:sz w:val="16"/>
                <w:szCs w:val="16"/>
              </w:rPr>
              <w:t>(Прим. док.).</w:t>
            </w:r>
          </w:p>
        </w:tc>
      </w:tr>
    </w:tbl>
    <w:p w14:paraId="17CAB358" w14:textId="77777777" w:rsidR="004B45E1" w:rsidRPr="00DB68AA" w:rsidRDefault="004B45E1" w:rsidP="00A67745">
      <w:pPr>
        <w:pStyle w:val="ae"/>
        <w:spacing w:before="0" w:after="0"/>
        <w:jc w:val="both"/>
        <w:rPr>
          <w:color w:val="000000" w:themeColor="text1"/>
          <w:kern w:val="2"/>
          <w:sz w:val="16"/>
          <w:szCs w:val="16"/>
        </w:rPr>
      </w:pPr>
      <w:r w:rsidRPr="00DB68AA">
        <w:rPr>
          <w:rStyle w:val="a7"/>
          <w:rFonts w:eastAsiaTheme="majorEastAsia"/>
          <w:b w:val="0"/>
          <w:color w:val="000000" w:themeColor="text1"/>
          <w:kern w:val="2"/>
          <w:sz w:val="16"/>
          <w:szCs w:val="16"/>
        </w:rPr>
        <w:t>Англия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3"/>
        <w:gridCol w:w="1073"/>
        <w:gridCol w:w="1327"/>
        <w:gridCol w:w="700"/>
        <w:gridCol w:w="616"/>
        <w:gridCol w:w="535"/>
        <w:gridCol w:w="620"/>
        <w:gridCol w:w="795"/>
      </w:tblGrid>
      <w:tr w:rsidR="002B1C74" w:rsidRPr="00DB68AA" w14:paraId="239D0D40" w14:textId="77777777" w:rsidTr="00B85E2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4EFB3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Предмет заказа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F08CC1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Всего заказано</w:t>
            </w:r>
          </w:p>
        </w:tc>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8B71E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Отправлено в Россию</w:t>
            </w:r>
          </w:p>
        </w:tc>
      </w:tr>
      <w:tr w:rsidR="002B1C74" w:rsidRPr="00DB68AA" w14:paraId="6C6778D5"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12066C"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8D4396"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66AFF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до 1 января 1917 г.</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179E58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1917 г.</w:t>
            </w:r>
          </w:p>
        </w:tc>
      </w:tr>
      <w:tr w:rsidR="002B1C74" w:rsidRPr="00DB68AA" w14:paraId="4D835A07"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9368E8"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2C6AEB"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0E7CA9"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D1173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47F2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FE9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7FD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D3B2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май</w:t>
            </w:r>
          </w:p>
        </w:tc>
      </w:tr>
      <w:tr w:rsidR="002B1C74" w:rsidRPr="00DB68AA" w14:paraId="155ABF88" w14:textId="77777777" w:rsidTr="00B85E2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2198FB"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F6B83C"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06DAF1"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0A473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по новому стилю</w:t>
            </w:r>
          </w:p>
        </w:tc>
      </w:tr>
      <w:tr w:rsidR="002B1C74" w:rsidRPr="00DB68AA" w14:paraId="374C914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280D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60 фунтовые пушки (5'")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6DB4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2A3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DBB5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10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A460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C6FDB" w14:textId="53E4E30F"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BCFB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6310396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EE715" w14:textId="77777777" w:rsidR="004B45E1" w:rsidRPr="00DB68AA" w:rsidRDefault="004B45E1" w:rsidP="00A67745">
            <w:pPr>
              <w:pStyle w:val="ae"/>
              <w:spacing w:before="0" w:after="0"/>
              <w:jc w:val="both"/>
              <w:rPr>
                <w:color w:val="000000" w:themeColor="text1"/>
                <w:kern w:val="2"/>
                <w:sz w:val="16"/>
                <w:szCs w:val="16"/>
              </w:rPr>
            </w:pPr>
            <w:r w:rsidRPr="00DB68AA">
              <w:rPr>
                <w:rStyle w:val="af0"/>
                <w:i w:val="0"/>
                <w:color w:val="000000" w:themeColor="text1"/>
                <w:kern w:val="2"/>
                <w:sz w:val="16"/>
                <w:szCs w:val="16"/>
              </w:rPr>
              <w:t>5"</w:t>
            </w:r>
            <w:r w:rsidRPr="00DB68AA">
              <w:rPr>
                <w:color w:val="000000" w:themeColor="text1"/>
                <w:kern w:val="2"/>
                <w:sz w:val="16"/>
                <w:szCs w:val="16"/>
              </w:rPr>
              <w:t xml:space="preserve"> шрапнелей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CC4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2E0636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8B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4E3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F8F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0D2C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3EF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27998</w:t>
            </w:r>
          </w:p>
        </w:tc>
      </w:tr>
      <w:tr w:rsidR="002B1C74" w:rsidRPr="00DB68AA" w14:paraId="072E0DA9"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76791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5" бомб с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017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71E0FD"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1160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7461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8ACA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996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89A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28600</w:t>
            </w:r>
          </w:p>
        </w:tc>
      </w:tr>
      <w:tr w:rsidR="002B1C74" w:rsidRPr="00DB68AA" w14:paraId="4498B83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ECA2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6DF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80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1EE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AE0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FC9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D2A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DC8A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D1B6EFF"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F08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2BC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03BF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C96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2112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E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B376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78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34000</w:t>
            </w:r>
          </w:p>
        </w:tc>
      </w:tr>
      <w:tr w:rsidR="002B1C74" w:rsidRPr="00DB68AA" w14:paraId="780A695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7DD40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BF0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954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B36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E8D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F81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A79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051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55014D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90F3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9A9B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B6A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000B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8153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BE2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35EF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E564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4000</w:t>
            </w:r>
          </w:p>
        </w:tc>
      </w:tr>
      <w:tr w:rsidR="002B1C74" w:rsidRPr="00DB68AA" w14:paraId="3F44E8A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3C676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B87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C127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D87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462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737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C8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38E4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5CF593C7"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EC38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9.2" бомбы и выстрелы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295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E24B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C9A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C4D4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AAC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D9C9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0F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w:t>
            </w:r>
          </w:p>
        </w:tc>
      </w:tr>
      <w:tr w:rsidR="002B1C74" w:rsidRPr="00DB68AA" w14:paraId="6976EC7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32FF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7F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1EC7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9C9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809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B22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EBE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9CC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81</w:t>
            </w:r>
            <w:bookmarkStart w:id="209" w:name="_ednref3"/>
            <w:r w:rsidR="004A1FB3" w:rsidRPr="00DB68AA">
              <w:rPr>
                <w:color w:val="000000" w:themeColor="text1"/>
                <w:kern w:val="2"/>
                <w:sz w:val="16"/>
                <w:szCs w:val="16"/>
                <w:vertAlign w:val="superscript"/>
              </w:rPr>
              <w:fldChar w:fldCharType="begin"/>
            </w:r>
            <w:r w:rsidRPr="00DB68AA">
              <w:rPr>
                <w:color w:val="000000" w:themeColor="text1"/>
                <w:kern w:val="2"/>
                <w:sz w:val="16"/>
                <w:szCs w:val="16"/>
                <w:vertAlign w:val="superscript"/>
              </w:rPr>
              <w:instrText xml:space="preserve"> HYPERLINK "http://istmat.info/node/44743" \l "_edn3" \o "" </w:instrText>
            </w:r>
            <w:r w:rsidR="004A1FB3" w:rsidRPr="00DB68AA">
              <w:rPr>
                <w:color w:val="000000" w:themeColor="text1"/>
                <w:kern w:val="2"/>
                <w:sz w:val="16"/>
                <w:szCs w:val="16"/>
                <w:vertAlign w:val="superscript"/>
              </w:rPr>
            </w:r>
            <w:r w:rsidR="004A1FB3" w:rsidRPr="00DB68AA">
              <w:rPr>
                <w:color w:val="000000" w:themeColor="text1"/>
                <w:kern w:val="2"/>
                <w:sz w:val="16"/>
                <w:szCs w:val="16"/>
                <w:vertAlign w:val="superscript"/>
              </w:rPr>
              <w:fldChar w:fldCharType="separate"/>
            </w:r>
            <w:r w:rsidRPr="00DB68AA">
              <w:rPr>
                <w:rStyle w:val="a5"/>
                <w:color w:val="000000" w:themeColor="text1"/>
                <w:kern w:val="2"/>
                <w:sz w:val="16"/>
                <w:szCs w:val="16"/>
                <w:vertAlign w:val="superscript"/>
              </w:rPr>
              <w:t>[3]</w:t>
            </w:r>
            <w:r w:rsidR="004A1FB3" w:rsidRPr="00DB68AA">
              <w:rPr>
                <w:color w:val="000000" w:themeColor="text1"/>
                <w:kern w:val="2"/>
                <w:sz w:val="16"/>
                <w:szCs w:val="16"/>
                <w:vertAlign w:val="superscript"/>
              </w:rPr>
              <w:fldChar w:fldCharType="end"/>
            </w:r>
            <w:bookmarkEnd w:id="209"/>
          </w:p>
        </w:tc>
      </w:tr>
      <w:tr w:rsidR="002B1C74" w:rsidRPr="00DB68AA" w14:paraId="331CC42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B620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 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B8F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03FA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781044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5FF4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ED69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35774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BB84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17418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1A3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DA6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192052</w:t>
            </w:r>
          </w:p>
        </w:tc>
      </w:tr>
      <w:tr w:rsidR="002B1C74" w:rsidRPr="00DB68AA" w14:paraId="673F5A6E"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E8BD2"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EE3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FE8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E7A3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11D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C0D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0BA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C34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1E10FED"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D18A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Грузовики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7D80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173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083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721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D87B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640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1D3E0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74</w:t>
            </w:r>
          </w:p>
        </w:tc>
      </w:tr>
      <w:tr w:rsidR="002B1C74" w:rsidRPr="00DB68AA" w14:paraId="0F1A993C"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2C9CD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шрапнельные 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92B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C66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8BB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69D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4AE5D" w14:textId="6497388E"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D34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2BB5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41E9CF9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539F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 дистанционные трубки 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E524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891C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998000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CE9B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791760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EDF5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A8F2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2ABC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C3C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C44C933"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CE36E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C8A8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BB57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3445000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6C535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1275800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C61FA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400000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B9047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EDF97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1014200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87293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550000</w:t>
            </w:r>
          </w:p>
        </w:tc>
      </w:tr>
      <w:tr w:rsidR="002B1C74" w:rsidRPr="00DB68AA" w14:paraId="0C9BCF20"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74F3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капсюльные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6D8D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4933C7"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542F4F"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A7D79F"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07B425"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96D0ED"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D9D3B7" w14:textId="77777777" w:rsidR="004B45E1" w:rsidRPr="00DB68AA" w:rsidRDefault="004B45E1"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32934508"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5C8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 газовые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CBA5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4AC7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030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6E7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C0E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0B5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D4BD8"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385A58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CC1A2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22" дистанционные трубки К. Нор.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004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101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FEAC"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AEED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A811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6D29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94A5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9355</w:t>
            </w:r>
          </w:p>
        </w:tc>
      </w:tr>
      <w:tr w:rsidR="002B1C74" w:rsidRPr="00DB68AA" w14:paraId="4B4F2AD1"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BEF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Пулеметы Льюиса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387F5"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3B07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4FB9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4216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22E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1CC8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FBB3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DBD1C2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A5FF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Пулеметы Гочкиса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0E1AB"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E53E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DB31"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9DBC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B66F" w14:textId="6E6ADD0B"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9E0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883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19D7BB4B"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E58F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Русские патроны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D02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1539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A1D1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B1E40"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52BF"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C72687"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4998600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EB4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52429800</w:t>
            </w:r>
          </w:p>
        </w:tc>
      </w:tr>
      <w:tr w:rsidR="002B1C74" w:rsidRPr="00DB68AA" w14:paraId="49CBC246"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8DE1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Английские патроны 0.303"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C50B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800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B08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492407520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E3DC1" w14:textId="13FEE197"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93E19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13998608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2F55" w14:textId="75BC435D" w:rsidR="004B45E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BADEA"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241829712</w:t>
            </w:r>
          </w:p>
        </w:tc>
      </w:tr>
      <w:tr w:rsidR="002B1C74" w:rsidRPr="00DB68AA" w14:paraId="4E4E05D2" w14:textId="77777777" w:rsidTr="00B85E2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8D039"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Японские патроны 0.256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8D78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45 тыс. в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20294"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259464400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9D71D"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34023000</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8EE23DE"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83725440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B533"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56501160</w:t>
            </w:r>
          </w:p>
        </w:tc>
      </w:tr>
    </w:tbl>
    <w:p w14:paraId="22422E26" w14:textId="77777777" w:rsidR="004B45E1" w:rsidRPr="00DB68AA" w:rsidRDefault="004B45E1" w:rsidP="00A67745">
      <w:pPr>
        <w:pStyle w:val="ae"/>
        <w:spacing w:before="0" w:after="0"/>
        <w:jc w:val="both"/>
        <w:rPr>
          <w:color w:val="000000" w:themeColor="text1"/>
          <w:kern w:val="2"/>
          <w:sz w:val="16"/>
          <w:szCs w:val="16"/>
        </w:rPr>
      </w:pPr>
      <w:r w:rsidRPr="00DB68AA">
        <w:rPr>
          <w:color w:val="000000" w:themeColor="text1"/>
          <w:kern w:val="2"/>
          <w:sz w:val="16"/>
          <w:szCs w:val="16"/>
        </w:rPr>
        <w:t>11 VII 1917. Коллежский асессор Ижевский</w:t>
      </w:r>
    </w:p>
    <w:p w14:paraId="5FF11EA7" w14:textId="77777777" w:rsidR="004B45E1" w:rsidRPr="00DB68AA" w:rsidRDefault="00000000"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1399986E">
          <v:rect id="_x0000_i1027" style="width:154.35pt;height:0" o:hrpct="330" o:hrstd="t" o:hr="t" fillcolor="#a0a0a0" stroked="f"/>
        </w:pict>
      </w:r>
    </w:p>
    <w:bookmarkStart w:id="210" w:name="_edn1"/>
    <w:p w14:paraId="4031C502" w14:textId="77777777" w:rsidR="004B45E1" w:rsidRPr="00DB68AA" w:rsidRDefault="004A1FB3" w:rsidP="00A67745">
      <w:pPr>
        <w:pStyle w:val="ae"/>
        <w:spacing w:before="0" w:after="0"/>
        <w:jc w:val="both"/>
        <w:rPr>
          <w:color w:val="000000" w:themeColor="text1"/>
          <w:kern w:val="2"/>
          <w:sz w:val="16"/>
          <w:szCs w:val="16"/>
        </w:rPr>
      </w:pPr>
      <w:r w:rsidRPr="00DB68AA">
        <w:rPr>
          <w:color w:val="000000" w:themeColor="text1"/>
          <w:kern w:val="2"/>
          <w:sz w:val="16"/>
          <w:szCs w:val="16"/>
        </w:rPr>
        <w:fldChar w:fldCharType="begin"/>
      </w:r>
      <w:r w:rsidR="004B45E1" w:rsidRPr="00DB68AA">
        <w:rPr>
          <w:color w:val="000000" w:themeColor="text1"/>
          <w:kern w:val="2"/>
          <w:sz w:val="16"/>
          <w:szCs w:val="16"/>
        </w:rPr>
        <w:instrText xml:space="preserve"> HYPERLINK "http://istmat.info/node/44743" \l "_ednref1" \o "" </w:instrText>
      </w:r>
      <w:r w:rsidRPr="00DB68AA">
        <w:rPr>
          <w:color w:val="000000" w:themeColor="text1"/>
          <w:kern w:val="2"/>
          <w:sz w:val="16"/>
          <w:szCs w:val="16"/>
        </w:rPr>
      </w:r>
      <w:r w:rsidRPr="00DB68AA">
        <w:rPr>
          <w:color w:val="000000" w:themeColor="text1"/>
          <w:kern w:val="2"/>
          <w:sz w:val="16"/>
          <w:szCs w:val="16"/>
        </w:rPr>
        <w:fldChar w:fldCharType="separate"/>
      </w:r>
      <w:r w:rsidR="004B45E1" w:rsidRPr="00DB68AA">
        <w:rPr>
          <w:rStyle w:val="a5"/>
          <w:color w:val="000000" w:themeColor="text1"/>
          <w:kern w:val="2"/>
          <w:sz w:val="16"/>
          <w:szCs w:val="16"/>
        </w:rPr>
        <w:t>[1]</w:t>
      </w:r>
      <w:r w:rsidRPr="00DB68AA">
        <w:rPr>
          <w:color w:val="000000" w:themeColor="text1"/>
          <w:kern w:val="2"/>
          <w:sz w:val="16"/>
          <w:szCs w:val="16"/>
        </w:rPr>
        <w:fldChar w:fldCharType="end"/>
      </w:r>
      <w:bookmarkEnd w:id="210"/>
      <w:r w:rsidR="004B45E1" w:rsidRPr="00DB68AA">
        <w:rPr>
          <w:color w:val="000000" w:themeColor="text1"/>
          <w:kern w:val="2"/>
          <w:sz w:val="16"/>
          <w:szCs w:val="16"/>
        </w:rPr>
        <w:t xml:space="preserve"> По данным статистического отдела Главзаграна.</w:t>
      </w:r>
    </w:p>
    <w:bookmarkStart w:id="211" w:name="_edn2"/>
    <w:p w14:paraId="505FBD7C" w14:textId="77777777" w:rsidR="004B45E1" w:rsidRPr="00DB68AA" w:rsidRDefault="004A1FB3" w:rsidP="00A67745">
      <w:pPr>
        <w:pStyle w:val="ae"/>
        <w:spacing w:before="0" w:after="0"/>
        <w:jc w:val="both"/>
        <w:rPr>
          <w:color w:val="000000" w:themeColor="text1"/>
          <w:kern w:val="2"/>
          <w:sz w:val="16"/>
          <w:szCs w:val="16"/>
        </w:rPr>
      </w:pPr>
      <w:r w:rsidRPr="00DB68AA">
        <w:rPr>
          <w:color w:val="000000" w:themeColor="text1"/>
          <w:kern w:val="2"/>
          <w:sz w:val="16"/>
          <w:szCs w:val="16"/>
        </w:rPr>
        <w:fldChar w:fldCharType="begin"/>
      </w:r>
      <w:r w:rsidR="004B45E1" w:rsidRPr="00DB68AA">
        <w:rPr>
          <w:color w:val="000000" w:themeColor="text1"/>
          <w:kern w:val="2"/>
          <w:sz w:val="16"/>
          <w:szCs w:val="16"/>
        </w:rPr>
        <w:instrText xml:space="preserve"> HYPERLINK "http://istmat.info/node/44743" \l "_ednref2" \o "" </w:instrText>
      </w:r>
      <w:r w:rsidRPr="00DB68AA">
        <w:rPr>
          <w:color w:val="000000" w:themeColor="text1"/>
          <w:kern w:val="2"/>
          <w:sz w:val="16"/>
          <w:szCs w:val="16"/>
        </w:rPr>
      </w:r>
      <w:r w:rsidRPr="00DB68AA">
        <w:rPr>
          <w:color w:val="000000" w:themeColor="text1"/>
          <w:kern w:val="2"/>
          <w:sz w:val="16"/>
          <w:szCs w:val="16"/>
        </w:rPr>
        <w:fldChar w:fldCharType="separate"/>
      </w:r>
      <w:r w:rsidR="004B45E1" w:rsidRPr="00DB68AA">
        <w:rPr>
          <w:rStyle w:val="a5"/>
          <w:color w:val="000000" w:themeColor="text1"/>
          <w:kern w:val="2"/>
          <w:sz w:val="16"/>
          <w:szCs w:val="16"/>
        </w:rPr>
        <w:t>[2]</w:t>
      </w:r>
      <w:r w:rsidRPr="00DB68AA">
        <w:rPr>
          <w:color w:val="000000" w:themeColor="text1"/>
          <w:kern w:val="2"/>
          <w:sz w:val="16"/>
          <w:szCs w:val="16"/>
        </w:rPr>
        <w:fldChar w:fldCharType="end"/>
      </w:r>
      <w:bookmarkEnd w:id="211"/>
      <w:r w:rsidR="004B45E1" w:rsidRPr="00DB68AA">
        <w:rPr>
          <w:color w:val="000000" w:themeColor="text1"/>
          <w:kern w:val="2"/>
          <w:sz w:val="16"/>
          <w:szCs w:val="16"/>
        </w:rPr>
        <w:t xml:space="preserve"> Датируется по предраспределительной</w:t>
      </w:r>
    </w:p>
    <w:bookmarkStart w:id="212" w:name="_edn3"/>
    <w:p w14:paraId="03F51D23" w14:textId="77777777" w:rsidR="004B45E1" w:rsidRPr="00DB68AA" w:rsidRDefault="004A1FB3" w:rsidP="00A67745">
      <w:pPr>
        <w:pStyle w:val="ae"/>
        <w:spacing w:before="0" w:after="0"/>
        <w:jc w:val="both"/>
        <w:rPr>
          <w:color w:val="000000" w:themeColor="text1"/>
          <w:kern w:val="2"/>
          <w:sz w:val="16"/>
          <w:szCs w:val="16"/>
          <w:lang w:val="en-US"/>
        </w:rPr>
      </w:pPr>
      <w:r w:rsidRPr="00DB68AA">
        <w:rPr>
          <w:color w:val="000000" w:themeColor="text1"/>
          <w:kern w:val="2"/>
          <w:sz w:val="16"/>
          <w:szCs w:val="16"/>
        </w:rPr>
        <w:fldChar w:fldCharType="begin"/>
      </w:r>
      <w:r w:rsidR="004B45E1" w:rsidRPr="00DB68AA">
        <w:rPr>
          <w:color w:val="000000" w:themeColor="text1"/>
          <w:kern w:val="2"/>
          <w:sz w:val="16"/>
          <w:szCs w:val="16"/>
        </w:rPr>
        <w:instrText xml:space="preserve"> HYPERLINK "http://istmat.info/node/44743" \l "_ednref3" \o "" </w:instrText>
      </w:r>
      <w:r w:rsidRPr="00DB68AA">
        <w:rPr>
          <w:color w:val="000000" w:themeColor="text1"/>
          <w:kern w:val="2"/>
          <w:sz w:val="16"/>
          <w:szCs w:val="16"/>
        </w:rPr>
      </w:r>
      <w:r w:rsidRPr="00DB68AA">
        <w:rPr>
          <w:color w:val="000000" w:themeColor="text1"/>
          <w:kern w:val="2"/>
          <w:sz w:val="16"/>
          <w:szCs w:val="16"/>
        </w:rPr>
        <w:fldChar w:fldCharType="separate"/>
      </w:r>
      <w:r w:rsidR="004B45E1" w:rsidRPr="00DB68AA">
        <w:rPr>
          <w:rStyle w:val="a5"/>
          <w:color w:val="000000" w:themeColor="text1"/>
          <w:kern w:val="2"/>
          <w:sz w:val="16"/>
          <w:szCs w:val="16"/>
        </w:rPr>
        <w:t>[3]</w:t>
      </w:r>
      <w:r w:rsidRPr="00DB68AA">
        <w:rPr>
          <w:color w:val="000000" w:themeColor="text1"/>
          <w:kern w:val="2"/>
          <w:sz w:val="16"/>
          <w:szCs w:val="16"/>
        </w:rPr>
        <w:fldChar w:fldCharType="end"/>
      </w:r>
      <w:bookmarkEnd w:id="212"/>
      <w:r w:rsidR="004B45E1" w:rsidRPr="00DB68AA">
        <w:rPr>
          <w:color w:val="000000" w:themeColor="text1"/>
          <w:kern w:val="2"/>
          <w:sz w:val="16"/>
          <w:szCs w:val="16"/>
        </w:rPr>
        <w:t xml:space="preserve"> Из них 7 погибло на угольщике «Algoe». </w:t>
      </w:r>
      <w:r w:rsidR="004B45E1" w:rsidRPr="00DB68AA">
        <w:rPr>
          <w:color w:val="000000" w:themeColor="text1"/>
          <w:kern w:val="2"/>
          <w:sz w:val="16"/>
          <w:szCs w:val="16"/>
          <w:lang w:val="en-US"/>
        </w:rPr>
        <w:t>(</w:t>
      </w:r>
      <w:r w:rsidR="004B45E1" w:rsidRPr="00DB68AA">
        <w:rPr>
          <w:color w:val="000000" w:themeColor="text1"/>
          <w:kern w:val="2"/>
          <w:sz w:val="16"/>
          <w:szCs w:val="16"/>
        </w:rPr>
        <w:t>Прим</w:t>
      </w:r>
      <w:r w:rsidR="004B45E1" w:rsidRPr="00DB68AA">
        <w:rPr>
          <w:color w:val="000000" w:themeColor="text1"/>
          <w:kern w:val="2"/>
          <w:sz w:val="16"/>
          <w:szCs w:val="16"/>
          <w:lang w:val="en-US"/>
        </w:rPr>
        <w:t xml:space="preserve">. </w:t>
      </w:r>
      <w:r w:rsidR="004B45E1" w:rsidRPr="00DB68AA">
        <w:rPr>
          <w:color w:val="000000" w:themeColor="text1"/>
          <w:kern w:val="2"/>
          <w:sz w:val="16"/>
          <w:szCs w:val="16"/>
        </w:rPr>
        <w:t>док</w:t>
      </w:r>
      <w:r w:rsidR="004B45E1" w:rsidRPr="00DB68AA">
        <w:rPr>
          <w:color w:val="000000" w:themeColor="text1"/>
          <w:kern w:val="2"/>
          <w:sz w:val="16"/>
          <w:szCs w:val="16"/>
          <w:lang w:val="en-US"/>
        </w:rPr>
        <w:t>.) (15149).</w:t>
      </w:r>
    </w:p>
    <w:p w14:paraId="6D6B6815" w14:textId="77777777" w:rsidR="004B45E1" w:rsidRPr="00DB68AA" w:rsidRDefault="004B45E1" w:rsidP="00A67745">
      <w:pPr>
        <w:pStyle w:val="ae"/>
        <w:spacing w:before="0" w:after="0"/>
        <w:jc w:val="both"/>
        <w:rPr>
          <w:color w:val="000000" w:themeColor="text1"/>
          <w:kern w:val="2"/>
          <w:sz w:val="16"/>
          <w:szCs w:val="16"/>
          <w:lang w:val="en-US"/>
        </w:rPr>
      </w:pPr>
    </w:p>
    <w:p w14:paraId="4C84D97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DB68AA">
        <w:rPr>
          <w:rFonts w:ascii="Times New Roman" w:hAnsi="Times New Roman" w:cs="Times New Roman"/>
          <w:i/>
          <w:iCs/>
          <w:color w:val="000000" w:themeColor="text1"/>
          <w:kern w:val="2"/>
          <w:sz w:val="16"/>
          <w:szCs w:val="16"/>
        </w:rPr>
        <w:t>За</w:t>
      </w:r>
      <w:r w:rsidRPr="00DB68AA">
        <w:rPr>
          <w:rFonts w:ascii="Times New Roman" w:hAnsi="Times New Roman" w:cs="Times New Roman"/>
          <w:i/>
          <w:iCs/>
          <w:color w:val="000000" w:themeColor="text1"/>
          <w:kern w:val="2"/>
          <w:sz w:val="16"/>
          <w:szCs w:val="16"/>
          <w:lang w:val="en-US"/>
        </w:rPr>
        <w:t xml:space="preserve"> </w:t>
      </w:r>
      <w:r w:rsidRPr="00DB68AA">
        <w:rPr>
          <w:rFonts w:ascii="Times New Roman" w:hAnsi="Times New Roman" w:cs="Times New Roman"/>
          <w:i/>
          <w:iCs/>
          <w:color w:val="000000" w:themeColor="text1"/>
          <w:kern w:val="2"/>
          <w:sz w:val="16"/>
          <w:szCs w:val="16"/>
        </w:rPr>
        <w:t>рубежом</w:t>
      </w:r>
      <w:r w:rsidRPr="00DB68AA">
        <w:rPr>
          <w:rFonts w:ascii="Times New Roman" w:hAnsi="Times New Roman" w:cs="Times New Roman"/>
          <w:i/>
          <w:iCs/>
          <w:color w:val="000000" w:themeColor="text1"/>
          <w:kern w:val="2"/>
          <w:sz w:val="16"/>
          <w:szCs w:val="16"/>
          <w:lang w:val="en-US"/>
        </w:rPr>
        <w:t>:</w:t>
      </w:r>
    </w:p>
    <w:p w14:paraId="1F96F9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7DE6E7B8" w14:textId="2DD6D36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 xml:space="preserve">July </w:t>
      </w:r>
      <w:r w:rsidR="001E13F7" w:rsidRPr="00DB68AA">
        <w:rPr>
          <w:rFonts w:ascii="Times New Roman" w:hAnsi="Times New Roman" w:cs="Times New Roman"/>
          <w:color w:val="000000" w:themeColor="text1"/>
          <w:kern w:val="2"/>
          <w:sz w:val="16"/>
          <w:szCs w:val="16"/>
          <w:lang w:val="en-US"/>
        </w:rPr>
        <w:t>11 (</w:t>
      </w:r>
      <w:r w:rsidRPr="00DB68AA">
        <w:rPr>
          <w:rFonts w:ascii="Times New Roman" w:hAnsi="Times New Roman" w:cs="Times New Roman"/>
          <w:color w:val="000000" w:themeColor="text1"/>
          <w:kern w:val="2"/>
          <w:sz w:val="16"/>
          <w:szCs w:val="16"/>
          <w:lang w:val="en-US"/>
        </w:rPr>
        <w:t>24</w:t>
      </w:r>
      <w:r w:rsidR="001E13F7" w:rsidRPr="00DB68AA">
        <w:rPr>
          <w:rFonts w:ascii="Times New Roman" w:hAnsi="Times New Roman" w:cs="Times New Roman"/>
          <w:color w:val="000000" w:themeColor="text1"/>
          <w:kern w:val="2"/>
          <w:sz w:val="16"/>
          <w:szCs w:val="16"/>
          <w:lang w:val="en-US"/>
        </w:rPr>
        <w:t>)</w:t>
      </w:r>
      <w:r w:rsidRPr="00DB68AA">
        <w:rPr>
          <w:rFonts w:ascii="Times New Roman" w:hAnsi="Times New Roman" w:cs="Times New Roman"/>
          <w:color w:val="000000" w:themeColor="text1"/>
          <w:kern w:val="2"/>
          <w:sz w:val="16"/>
          <w:szCs w:val="16"/>
          <w:lang w:val="en-US"/>
        </w:rPr>
        <w:t>, 1917 A large obstacle to the effective expansion of aircraft production was removed by formation of the Manufacturers Aircraft Association to handle the business of a Cross Licensing Agreement by which member companies had full access to all patents held by other members at fixed low rates (1090).</w:t>
      </w:r>
    </w:p>
    <w:p w14:paraId="1E547B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A12A8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июля 1917 было преодолено препятствие в развитии авиационного производства за счет создания Ассоциации производителей авиационной техники для регулирования патентных вопросов за счет подписания договора и перекрестном лицензировании базовых патентов в области авиации при небольших тарифах (1090).</w:t>
      </w:r>
    </w:p>
    <w:p w14:paraId="28D72F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4D4D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июля в 1917 году арестованная еще в феврале по подозрению в шпионаже в пользу кайзеровской Германии голландская танцовщица Мата Хари предстает перед судом французского военного трибунала. На следующий день ей будет вынесен смертный приговор, который будет приведен в исполнение через неполных три месяца (14962).</w:t>
      </w:r>
    </w:p>
    <w:p w14:paraId="6B75C02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p>
    <w:p w14:paraId="1F596AAB"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11 (24) июля 1917 в Париже начался судебный процесс над одной из «легенд» мирового шпионажа Матой Хари, прославившейся, правда, не столько своей реальной секретной службой, сколько использованием ее образа в кино и литературе. Мата Хари, на самом деле, было выдуманным именем — сценическим псевдонимом гражданки Голландии Маргаретты Гертруды Зелле. Еще до войны она получила известность в Париже и других европейских столицах как эпатажная танцовщица, цирковая актриса и куртизанка. После начала войны Мата Хари осталась в Париже, попутно активно путешествуя под предлогом поездок домой в Голландию, правительство которой сохраняло нейтралитет. Поскольку Франция и Голландия были разделены линией фронта, ездить ей приходилось кружным путем — из Парижа по суше до также нейтральной Испании, далее морем до Великобритании и оттуда другим пароходом уже в Голландию. Из-за постоянных поездок и наличия множества любовников — чиновников, офицеров и просто богатых людей — на Мату Хари вскоре обратили внимание спецслужбы разных стран. Предполагается, что первой ее завербовала германская разведка, потом — французская и, возможно, британская. В 1916 году французская разведка отправила Мату Хари со спецзаданием в Испанию, но вскоре получила информацию, что она уже работает на немцев. В итоге в 1917 году после возвращения она была арестована в Париже по обвинению в шпионаже на Германию, и в октябре того же года расстреляна. Позже представители германской разведки подтвердили, что Мата Хари действительно изначально была их агентом, хотя эффективность ее деятельности остается под вопросом. Многие эксперты утверждают, что она была не столько шпионкой, сколько легкомысленной и глуповатой авантюристкой (17045).</w:t>
      </w:r>
    </w:p>
    <w:p w14:paraId="445DD526" w14:textId="77777777" w:rsidR="004A7149" w:rsidRPr="00DB68AA" w:rsidRDefault="004A7149" w:rsidP="00A67745">
      <w:pPr>
        <w:pStyle w:val="ae"/>
        <w:spacing w:before="0" w:after="0"/>
        <w:jc w:val="both"/>
        <w:rPr>
          <w:color w:val="000000" w:themeColor="text1"/>
          <w:kern w:val="2"/>
          <w:sz w:val="16"/>
          <w:szCs w:val="16"/>
        </w:rPr>
      </w:pPr>
    </w:p>
    <w:p w14:paraId="5EC6E107"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В период 11 по 17 (24-30) июля 1917 германскими подводными лодками было потоплено и повреждено 71 судно стран Антанты и нейтральных государств (17045).</w:t>
      </w:r>
    </w:p>
    <w:p w14:paraId="0EB3BBA9" w14:textId="77777777" w:rsidR="004855F5" w:rsidRPr="00DB68AA" w:rsidRDefault="004855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330E6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1BB33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F7E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г. Главное управление кораблестроения приняло окончательное решение 130/55-мм пушки делать только в картузном варианте длиной 55 калибров. Заряжание орудия и досылка боеприпасов производились вручную, без применения каких либо механизмов. В 1914-1916 годах было сдано 132 орудия, в 1917 году 30, в 1919 году 4, в 1920 году 33, в 1921 году 15.</w:t>
      </w:r>
    </w:p>
    <w:p w14:paraId="1889B3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Устройство 130/55-мм орудий.</w:t>
      </w:r>
    </w:p>
    <w:p w14:paraId="75AEDC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Тело орудия состояло из внутренней трубы, скрепленной по всей длине тремя цилиндрами и поверх их кожухом. Скрепляющие цилиндры и кожух надеты с натяжением. Затвор поршневой системы Виккерса, открывается вправо.</w:t>
      </w:r>
    </w:p>
    <w:p w14:paraId="504ACE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Компрессор гидравлический, цилиндр компрессора при откате неподвижен. Накатник пружинный, состоит из двух одинаковых частей, расположенных по бокам компрессорного цилиндра. Приводы наведения ручные. Подъемный механизм имеет один сектор.</w:t>
      </w:r>
    </w:p>
    <w:p w14:paraId="60EEAD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станок с углом вертикального наведения +30 под тумбой установлен барабан, увеличен сектор подъемного механизма, усилены пружины накатника и изменен вертлюг.</w:t>
      </w:r>
    </w:p>
    <w:p w14:paraId="3F86EB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Станки имели башнеподобный или коробчатый щит. Часть станков имела щит с броней: лоб 76 мм, бока 25 мм и крыша 15 мм, а часть щитов лобовую броню 25 мм. Были случаи установки орудий на береговых батареях без щитов.</w:t>
      </w:r>
    </w:p>
    <w:p w14:paraId="36027F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Береговые 130/55-мм орудия устанавливались на бетонном основании диаметром 4,8 м. Высота линии огня 1750 мм от бетонного основания. В отдельных случаях орудия устанавливались на временных деревянных основаниях.</w:t>
      </w:r>
    </w:p>
    <w:p w14:paraId="18E04A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береговых батареях 130/55-мм пушки имели прицел Обуховского сталелитейного завода обр.1914 г. и систему ПУС "Каземат" с дальномерами 1,5-метровой и 4,0-метровой базой.</w:t>
      </w:r>
    </w:p>
    <w:p w14:paraId="6F8C58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Боеприпасы и баллистика 130/55-мм пушек.</w:t>
      </w:r>
    </w:p>
    <w:p w14:paraId="7632DB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Снаряды к 130/55-мм пушкам были взаимозаменяемы со снарядами к 130/50-мм пушкам Б-13 с мелкой нарезкой.</w:t>
      </w:r>
    </w:p>
    <w:p w14:paraId="1811665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22.06.1941 г. в ВМФ состояло выстрелов к 130/55-мм пушкам: с фугасными (полубронебойными) снарядами 44405 шт., со шрапнелью 9361 шт., с ныряющими снарядами 5327 шт., с осветительными снарядами 2947 шт.</w:t>
      </w:r>
    </w:p>
    <w:p w14:paraId="6E8FCD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За войну было израсходовано 26796 снарядов к 130/55-мм и 130/50-мм пушкам с мелкой нарезкой. Флот с 22.06.1941 г. по 1.05.1945 г. получил от промышленности 62805 снарядов к 130/55-мм и 130/50-мм пушкам с мелкой нарезкой (3861).</w:t>
      </w:r>
    </w:p>
    <w:p w14:paraId="1DCAB2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1BE04"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г. Рапорт и. о. окружного инженера Юзовского горного округа Л. О. Краееского Горному департаменту о падении добычи угля и закрытии шахт вследствие недостатка квалифицированных рабочих, падения производительности труда и технических причин.</w:t>
      </w:r>
    </w:p>
    <w:p w14:paraId="1D83613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53-55</w:t>
      </w:r>
    </w:p>
    <w:p w14:paraId="54364D6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лл. 130—131. Подлинник.</w:t>
      </w:r>
    </w:p>
    <w:p w14:paraId="424560DC"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Вследствие циркулярного предписания за № 280/593 от 22 января 1910 г., честь имею представить при сем Горному департаменту ведомость о количестве рабочих на рудниках и заводах вверенного мне округа за июнь месяц с. г., причем следует присовокупить, что на 1 июля с. г. в Юзовском горном округе состояло рабочих на рудниках и коксовых печах, находящихся при последних, всего 18 356 чел., т. е. на 572 чел.</w:t>
      </w:r>
    </w:p>
    <w:p w14:paraId="7AA1A0F9"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меньше, чем на Гиюня с. г., а на заводах и коксовых печах при последних — 17 451 чел., т. е. на 603 чел. больше, чем на 1 июня с. г.</w:t>
      </w:r>
    </w:p>
    <w:p w14:paraId="25A9747C"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выдающихся явлений за прошлый месяц можно отметить следующее:</w:t>
      </w:r>
    </w:p>
    <w:p w14:paraId="70E66E9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Александровский рудник Л. И. Сорокевич.</w:t>
      </w:r>
    </w:p>
    <w:p w14:paraId="532E9EBB"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угля понизилась, добывалось в среднем 2000—2500 пуд. в сутки. Уменьшение добычи произошло потому, что 15 июня осела лава на паровичном пласте, получилась трещина и пошла сильная вода, которая в течение суток затопила 23 саж. уклона, и все работы приостановились. В настоящее время принимаются меры к откачке воды. На шахте «София» откачка и чистка от грязи уклона успешно продолжается, и к 15 июля рудник предполагает начать работы по добыче угля.</w:t>
      </w:r>
    </w:p>
    <w:p w14:paraId="3E8C452C"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Рудник К. Ф. Фомина и Ко.</w:t>
      </w:r>
    </w:p>
    <w:p w14:paraId="26468FA3"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Работы на руднике по добыче угля окончились; рабочие переведены на Мариинские каменноугольные копи в Область Войска Донского, принадлежащие также товариществу.</w:t>
      </w:r>
    </w:p>
    <w:p w14:paraId="7C013435"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Рудник Белинских и Шпунтова.</w:t>
      </w:r>
    </w:p>
    <w:p w14:paraId="553CC6D8"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Рудник временно приостановлен вследствие затопления его водою. Рабочие рассчитаны.</w:t>
      </w:r>
    </w:p>
    <w:p w14:paraId="17A53466"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Рудник П. А. Нестеровой.</w:t>
      </w:r>
    </w:p>
    <w:p w14:paraId="37D7DE0F"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чрезмерных требований рабочих шахты № 4 относительно прибавок, малой добычи (менее 1000 пуд. в сутки), отсутствия покупателей на этот уголь вследствие большого процента золы в угле, управление рудника предполагает остановить работы в шахте № 4 с 7 июля с. г. Объявление об этом рабочим сделано 25 июня с. г. Мощность пласта 38.5 верст, но он имеет посередине прослоек сланца в 12 вершков.</w:t>
      </w:r>
    </w:p>
    <w:p w14:paraId="6F6EB758"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Рудник бр. Чечик и Я. Радина.</w:t>
      </w:r>
    </w:p>
    <w:p w14:paraId="057C9944"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понизилась вследствие заканчивания выработкой шахты № 3; забираются предохранительные целики</w:t>
      </w:r>
      <w:hyperlink r:id="rId425" w:anchor="_ftn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и в скором времени рудник совершенно закроется.</w:t>
      </w:r>
    </w:p>
    <w:p w14:paraId="1810879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На рудниках Новороссийского общества.</w:t>
      </w:r>
    </w:p>
    <w:p w14:paraId="4D2D928D"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центральной группе шахт недобор угля в 25% из-за многих случаев невыхода на работу и вялой работы.</w:t>
      </w:r>
    </w:p>
    <w:p w14:paraId="685C12FF"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«Ветке» недобрано 50 тыс. пуд. на шахте № 7 из-за поломки мотора и насосов; шахта бездействовала 3 дня.</w:t>
      </w:r>
    </w:p>
    <w:p w14:paraId="2F51B06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шахте № 4 недобрано около 50 тыс. пуд. из-за недостатка электрической энергии и исправления врубовых машин.</w:t>
      </w:r>
    </w:p>
    <w:p w14:paraId="6BEA4619"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Смоляниновском руднике недобрано 10 тыс. пуд. из-за порчи мотора и лопнувшего каната 3 июня. Люди очень плохо работают на шахтах №№ 1 и 10.</w:t>
      </w:r>
    </w:p>
    <w:p w14:paraId="15901AA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общем замечается упадок добычи вследствие недостатка квалифицированных рабочих и производительности последних. Рудники испытывают нужду в продовольствии, особенно в муке, мясе и сахаре, в крепежном лесе, в осветительных и смазочных материалах: в керосине, олеонафте, мазуте и нефти. Была попытка рабочих удалить заведующего Западно-Донецким рудником штейгера Сергеева, о чем местным исполнительным комитетом рабочих депутатов было мне заявлено. Принятыми мною мерами морального воздействия конфликт был улажен, причем никаких насилий со стороны рабочих проявлено не было. Заметно, что рабочие благодаря примирительным камерам приходят в более спокойное и уравновешенное состояние; всякие попытки к эксцессам предотвращались во время принимаемыми мерами морального воздействия на рабочих, путем словесного убеждения и путем обоюдных добровольных соглашений лиц администрации промышленных заведений с последними; при этом приходилось всегда замечать, что более сознательные, благоразумные и спокойные элементы оказывали влияние на своих товарищей, если замечали, что требования последних неосновательны. Рабочие сами крайне чутко реагируют на всякие недостатки технического оборудования, причем организации их в лице местных президиумов Совета рабочих и солдатских депутатов оказывают содействие к функционированию технических комиссий с участием чинов правительственного надзора, т. е. моим или моего помощника по округу, если я не имею почему-либо возможности принимать лично участия в осмотре замеченных дефектов в техническом отношении.</w:t>
      </w:r>
    </w:p>
    <w:p w14:paraId="545A5B8B"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Нежелательным и даже опасным явлением следует считать вербовку с рудников и металлургических заводов военнопленных, посылаемых на полевые работы. Высылка на фронт квалифицированных рабочих с рудников и заводов во время мобилизации армии с началом военных действий была крупной ошибкой, сильно пошатнувшей промышленность и повысившей требования оставшихся рабочих заработной платы путем забастовок, принявших повышенный характер. В настоящее время отвлечение рабочих, привыкших уже к работе и режиму, на полевые работы может отразиться вредно на предприятия. Не лучше ли было бы составлять кадры для полевых работ из солдат, уклоняющихся от военных действий?</w:t>
      </w:r>
    </w:p>
    <w:p w14:paraId="2976C128"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о. окружного инженера</w:t>
      </w:r>
    </w:p>
    <w:p w14:paraId="4BDCF75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Юзовского горного округа Л. Краевский.</w:t>
      </w:r>
    </w:p>
    <w:p w14:paraId="7708CBD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hyperlink r:id="rId426"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Так в тексте (15705).</w:t>
      </w:r>
    </w:p>
    <w:p w14:paraId="2780189F"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p>
    <w:p w14:paraId="783D63CD"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г. Справка Управления уполномоченного по снабжению металлами на Юге России о положении металлургических заводов в конце июня—начале июля 1917 г.</w:t>
      </w:r>
    </w:p>
    <w:p w14:paraId="662A99B8"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w:t>
      </w:r>
    </w:p>
    <w:p w14:paraId="0B58179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 141. Подлинник.</w:t>
      </w:r>
    </w:p>
    <w:p w14:paraId="4D8CC27B"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Положение металлургических заводов Юга России конца июня и начала июля представляется в следующем виде: из существующих на Юге России 64 доменных печей работают 42 с интенсивностью 75—78%, 8 печей в ремонте, остальные не работают за отсутствием топлива, сырых продуктов и квалифицированных рабочих. Из существующих 98 мартеновских печей работают 67 с интенсивностью 75%. На Сулинском заводе большой недостаток хорошего лома для мартеновских печей.</w:t>
      </w:r>
    </w:p>
    <w:p w14:paraId="2C0DDA5A"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Работа прокатных станов значительно сократилась на всех заводах Юга России, и в июне программа выполнена приблизительно в 65% от назначенной (в мае процент выполнения был равен 75). По сведениям представителей заводов процент выполнения июльской программы прокатки будет еще ниже, так как запасы топлива значительно сокращены, большой недостаток стальных болванок и рабочих, отчего работа — в 1—2 смены и неполным ходом. Кроме того, на Новороссийском заводе недостаток электрической и механической энергии за отсутствием достаточного числа турбин и труб для ремонта старых.</w:t>
      </w:r>
    </w:p>
    <w:p w14:paraId="2A7E773A"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Положение с топливом довольно серьезно, так как на рудниках процент добычи угля сократился, подают недостаточно вагонов под погрузку и несвоевременно, отчего на Днепровском, Трубопрокатном, «Эстампаже», Таганрогском и Сулинском заводах частые и продолжительные остановки и сокращение производительности цехов. Спешно требуется обеспечить эти заводы топливом и сырьем, дабы не было полной остановки.</w:t>
      </w:r>
    </w:p>
    <w:p w14:paraId="50B0BF5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Рабочий вопрос не улучшился в сравнении с положением на 14 июня: почти повсюду предъявляются заводоуправлению новые требования, на многих заводах недостаток квалифицированных рабочих и чернорабочих-грузчиков. Замечается понижение интенсивности труда, особенно на заводских рудниках у шахтеров. На Трубопрокатном ссоры с конторскими служащими.</w:t>
      </w:r>
    </w:p>
    <w:p w14:paraId="27A858B3"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Острые конфликты вообще не замечаются.</w:t>
      </w:r>
    </w:p>
    <w:p w14:paraId="005F8F71"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Инженер Я. Палей.</w:t>
      </w:r>
    </w:p>
    <w:p w14:paraId="6D0E8F4E"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hyperlink r:id="rId427"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Датируется по препроводительной (15684).</w:t>
      </w:r>
    </w:p>
    <w:p w14:paraId="629C9873" w14:textId="77777777" w:rsidR="00C62043" w:rsidRPr="00DB68AA" w:rsidRDefault="00C62043" w:rsidP="00A67745">
      <w:pPr>
        <w:spacing w:after="0" w:line="240" w:lineRule="auto"/>
        <w:jc w:val="both"/>
        <w:rPr>
          <w:rFonts w:ascii="Times New Roman" w:hAnsi="Times New Roman" w:cs="Times New Roman"/>
          <w:color w:val="000000" w:themeColor="text1"/>
          <w:kern w:val="2"/>
          <w:sz w:val="16"/>
          <w:szCs w:val="16"/>
        </w:rPr>
      </w:pPr>
    </w:p>
    <w:p w14:paraId="2C91586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EF9657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5B4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г. глава Временного Правительства А.Ф.Керенский, испуганный поражением под Тарнополем соседнего Юго-Западного фронта, самовольно заявил об отмене наступления, начатого 6 июля, обратившись при этом напрямую к солдатам через голову командования. Это распоряжение сразу же вызвало деморализацию русских войск, дисциплина резко упала. Ссылаясь на Керенского, солдаты под влиянием пропаганды в массовом порядке стали отказываться наступать и подчиняться офицерам (12056).</w:t>
      </w:r>
    </w:p>
    <w:p w14:paraId="75CE4C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B7FDF"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12 (25) июля 1917 г. от имени Временного правительства военный и морской министр А.Ф. Керенский отдал приказ в целях сохранения боеспособности [действующей] армии для обеспечения возможности нанесения удара в ближайшее время приостановить временно наступление на всех фронтах и использовать все средства «для спаяния армий железной дисциплиной».</w:t>
      </w:r>
    </w:p>
    <w:p w14:paraId="03A557F8"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Воспользовавшись создавшейся обстановкой, утром того же дня австро-германские войска начали наступление в Фокшанском и Окненском районах, в зоне ответственности 4-й русской и 2-й румынской армий Румынского фронта. О возможных планах противника наши летчики заблаговременно докладывали </w:t>
      </w:r>
      <w:r w:rsidRPr="004C78BB">
        <w:rPr>
          <w:rStyle w:val="aff"/>
          <w:rFonts w:ascii="Times New Roman" w:hAnsi="Times New Roman" w:cs="Times New Roman"/>
          <w:color w:val="0070C0"/>
          <w:spacing w:val="0"/>
          <w:sz w:val="16"/>
          <w:szCs w:val="16"/>
        </w:rPr>
        <w:lastRenderedPageBreak/>
        <w:t>командованию, обнаружив большую концентрацию вражеских батарей вдоль железной дороги Фокшаны – Аджуд и на оживление его тыла. Однако достигнуть решительного успеха противнику не удалось. Встретив упорное сопротивление со стороны русских и румынских корпусов, к 30 июля он был вынуждены перейти к обороне на всей линии фронта (25135).</w:t>
      </w:r>
    </w:p>
    <w:p w14:paraId="792C8348" w14:textId="77777777" w:rsidR="00B87BF1" w:rsidRPr="004C78BB" w:rsidRDefault="00B87BF1" w:rsidP="00B87BF1">
      <w:pPr>
        <w:spacing w:after="0" w:line="240" w:lineRule="auto"/>
        <w:rPr>
          <w:rFonts w:ascii="Times New Roman" w:hAnsi="Times New Roman" w:cs="Times New Roman"/>
          <w:color w:val="0070C0"/>
          <w:sz w:val="16"/>
          <w:szCs w:val="16"/>
        </w:rPr>
      </w:pPr>
    </w:p>
    <w:p w14:paraId="066863D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Временное правительство восстановило смертную казнь на фронте (для дезертиров, провокаторов) по требованию ГК ЗФ Л.Корнилова (3908,260).</w:t>
      </w:r>
    </w:p>
    <w:p w14:paraId="6DCA7AE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8F2CB"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в 1917 году Временным правительством восстанавливается смертная казнь на фронте (14963).</w:t>
      </w:r>
    </w:p>
    <w:p w14:paraId="1CE6FC56"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p>
    <w:p w14:paraId="646B379F" w14:textId="77777777" w:rsidR="004A7149" w:rsidRPr="00DB68AA" w:rsidRDefault="004A714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(4962).</w:t>
      </w:r>
    </w:p>
    <w:p w14:paraId="0041BA70" w14:textId="77777777" w:rsidR="004A7149" w:rsidRPr="00DB68AA" w:rsidRDefault="004A714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9A0ED6" w14:textId="77777777" w:rsidR="004A7149" w:rsidRPr="00DB68AA" w:rsidRDefault="004A714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в 1917 году в русской армии войсковым комитетам запрещено обсуждать боевые приказы командиров и вмешиваться в них, на фронте введена смертная казнь и учреждены военно-полевые суды (14963).</w:t>
      </w:r>
    </w:p>
    <w:p w14:paraId="553811C4" w14:textId="77777777" w:rsidR="004A7149" w:rsidRPr="00DB68AA" w:rsidRDefault="004A7149" w:rsidP="00A67745">
      <w:pPr>
        <w:spacing w:after="0" w:line="240" w:lineRule="auto"/>
        <w:jc w:val="both"/>
        <w:rPr>
          <w:rFonts w:ascii="Times New Roman" w:hAnsi="Times New Roman" w:cs="Times New Roman"/>
          <w:color w:val="000000" w:themeColor="text1"/>
          <w:kern w:val="2"/>
          <w:sz w:val="16"/>
          <w:szCs w:val="16"/>
        </w:rPr>
      </w:pPr>
    </w:p>
    <w:p w14:paraId="630E7553"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12 (25) июля 1917 на фоне катастрофического состоянии армии, части которой либо поднимали мятежи в тылу, либо на фронте бежали при одном виде противника, Временное Правительство выпустило постановление о введении военно-революционных судов. В частности, в нем говорилось:</w:t>
      </w:r>
    </w:p>
    <w:p w14:paraId="3CB7EB49"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«Позорное поведение некоторых войсковых частей, как в тылу, так и на фронте, забывших свой долг перед родиной, поставив Россию и революцию на край гибели, вынуждает Временное Правительство принять чрезвычайные меры для восстановления в рядах армии порядка и дисциплины.</w:t>
      </w:r>
    </w:p>
    <w:p w14:paraId="76CA2C34"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В полном сознании тяжести лежащей на нём ответственности за судьбы родины, Временное Правительство признает необходимым:</w:t>
      </w:r>
    </w:p>
    <w:p w14:paraId="450EBB2E"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1) восстановить смертную казнь на время войны для военнослужащих за некоторые тягчайшие преступления;</w:t>
      </w:r>
    </w:p>
    <w:p w14:paraId="612FA9F4"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2) учредить для немедленного суждения за те же преступления военно-революционные суды из солдат и офицеров.</w:t>
      </w:r>
    </w:p>
    <w:p w14:paraId="7C97D219"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В соответствии с сим, Временное Правительство постановляет:</w:t>
      </w:r>
    </w:p>
    <w:p w14:paraId="67640ED4"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I. Установить в отношении военнослужащих на театре военных действий смертную казнь через расстреляние, как высшее наказание за нижеследующие преступления: военную и государственную измену &lt;…&gt;, побег к неприятелю, бегство с поля сражения, самовольное оставление своего места во время боя и уклонение от участия в бою &lt;…&gt;, подстрекательство или возбуждение к сдаче, бегству или уклонению от сопротивления противнику &lt;…&gt;, сдачу в плен без сопротивления &lt; …&gt;, отлучку в виду неприятеля &lt;…&gt;, насильственные действия против начальников из офицеров и из солдат &lt;…&gt;, сопротивление исполнению боевых приказаний и распоряжений начальника, явное восстание и подстрекательство к ним &lt;…&gt;, нападение на часового или военный караул, вооруженное им сопротивление и умышленное убийство часового» (17045).</w:t>
      </w:r>
    </w:p>
    <w:p w14:paraId="0499BDB3" w14:textId="77777777" w:rsidR="004A7149" w:rsidRPr="00DB68AA" w:rsidRDefault="004A714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6D9B1B" w14:textId="06FE70AB" w:rsidR="00F94494" w:rsidRPr="00DB68AA" w:rsidRDefault="00F9449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12 (25) июля 1917 г. от имени Временного правительства военный и морской министр А.Ф. Керенский отдал приказ в целях сохранения боеспособности [действующей] армии для обеспечения возможности нанесения удара в ближайшее время приостановить временно наступление на всех фронтах и использовать все средства «для спаяния армий железной дисциплиной». Воспользовавшись создавшейся обстановкой, утром того же дня австро-германские войска начали наступление в Фокшанском и Окненском районах, в зоне ответственности 4-й русской и 2-й румынской армий Румынского фронта. О возможных планах противника наши летчики заблаговременно докладывали командованию, обнаружив большую концентрацию вражеских батарей вдоль железной дороги Фокшаны - Аджуд и на оживление его тыла. Однако достигнуть решительного успеха противнику не удалось. Встретив упорное сопротивление со стороны русских и румынских корпусов, к 30 июля он был вынуждены перейти к обороне на всей линии фронта (23405).</w:t>
      </w:r>
    </w:p>
    <w:p w14:paraId="12E41242"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p>
    <w:p w14:paraId="04529EBB" w14:textId="53E092D4" w:rsidR="00F94494" w:rsidRPr="00DB68AA" w:rsidRDefault="00F94494" w:rsidP="00A67745">
      <w:pPr>
        <w:spacing w:after="0" w:line="240" w:lineRule="auto"/>
        <w:jc w:val="both"/>
        <w:rPr>
          <w:rFonts w:ascii="Times New Roman" w:hAnsi="Times New Roman" w:cs="Times New Roman"/>
          <w:color w:val="000000" w:themeColor="text1"/>
          <w:sz w:val="16"/>
          <w:szCs w:val="16"/>
        </w:rPr>
      </w:pPr>
      <w:bookmarkStart w:id="213" w:name="bookmark853"/>
      <w:r w:rsidRPr="00DB68AA">
        <w:rPr>
          <w:rFonts w:ascii="Times New Roman" w:hAnsi="Times New Roman" w:cs="Times New Roman"/>
          <w:color w:val="000000" w:themeColor="text1"/>
          <w:sz w:val="16"/>
          <w:szCs w:val="16"/>
        </w:rPr>
        <w:t>12 (25) июля 1917 г. в районе с. Богданешти нашими передовыми частями захвачен совершивший вынужденную посадку неприятельский «Бранденбург» (44-я австрийская авиационная рота). При посадке экипаж попытался скрыться, но был пленен (23405).</w:t>
      </w:r>
      <w:bookmarkEnd w:id="213"/>
    </w:p>
    <w:p w14:paraId="70A024A7" w14:textId="77777777" w:rsidR="00F94494" w:rsidRPr="00DB68AA" w:rsidRDefault="00F94494" w:rsidP="00A67745">
      <w:pPr>
        <w:spacing w:after="0" w:line="240" w:lineRule="auto"/>
        <w:jc w:val="both"/>
        <w:rPr>
          <w:rFonts w:ascii="Times New Roman" w:hAnsi="Times New Roman" w:cs="Times New Roman"/>
          <w:color w:val="000000" w:themeColor="text1"/>
          <w:sz w:val="16"/>
          <w:szCs w:val="16"/>
        </w:rPr>
      </w:pPr>
      <w:bookmarkStart w:id="214" w:name="bookmark854"/>
      <w:bookmarkStart w:id="215" w:name="bookmark855"/>
      <w:bookmarkStart w:id="216" w:name="bookmark856"/>
    </w:p>
    <w:bookmarkEnd w:id="214"/>
    <w:bookmarkEnd w:id="215"/>
    <w:bookmarkEnd w:id="216"/>
    <w:p w14:paraId="3296FF2A"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12 (25) июля 1917 г. в районе с. Богданешти нашими передовыми частями захвачен совершивший вынужденную посадку неприятельский «Бранденбург» (44-я австрийская авиационная рота). При посадке экипаж попытался скрыться, но был пленен.</w:t>
      </w:r>
    </w:p>
    <w:p w14:paraId="65C7CFE3" w14:textId="77777777" w:rsidR="00B87BF1" w:rsidRPr="004C78BB" w:rsidRDefault="00B87BF1" w:rsidP="00B87BF1">
      <w:pPr>
        <w:spacing w:after="0" w:line="240" w:lineRule="auto"/>
        <w:rPr>
          <w:rFonts w:ascii="Times New Roman" w:hAnsi="Times New Roman" w:cs="Times New Roman"/>
          <w:color w:val="0070C0"/>
          <w:sz w:val="16"/>
          <w:szCs w:val="16"/>
        </w:rPr>
      </w:pPr>
    </w:p>
    <w:p w14:paraId="3D7F2B4E"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12 (25) июля 1917 г. в районе Богданешти (Бессарабия) вследствие прицельного зенитного огня совершил вынужденную посадку в расположении русских войск «Бранденбург» австрийской 44-й авиароты, приданной 218-й германской дивизии (по другим данным – 8-му австрийскому корпусу). Экипаж самолета был пленен, летательный аппарат в полной исправности отправлен в один из ближайших наших авиационных парков.</w:t>
      </w:r>
    </w:p>
    <w:p w14:paraId="52AD2222"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Позднее в районе Фокшан был сбит самолет из состава германского 42-го авиационного отряда, обеспечивавшего деятельность 1-го германского резервного корпуса генерала фон Моргена (25135).</w:t>
      </w:r>
    </w:p>
    <w:p w14:paraId="5703412D" w14:textId="77777777" w:rsidR="00B87BF1" w:rsidRPr="004C78BB" w:rsidRDefault="00B87BF1" w:rsidP="00B87BF1">
      <w:pPr>
        <w:spacing w:after="0" w:line="240" w:lineRule="auto"/>
        <w:rPr>
          <w:rFonts w:ascii="Times New Roman" w:hAnsi="Times New Roman" w:cs="Times New Roman"/>
          <w:color w:val="0070C0"/>
          <w:sz w:val="16"/>
          <w:szCs w:val="16"/>
        </w:rPr>
      </w:pPr>
    </w:p>
    <w:p w14:paraId="190F37F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7E30AE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26D3C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в Екатеринославе началась I конференция Донецко-Криворожской областной организации РСДРП(б) (4962).</w:t>
      </w:r>
    </w:p>
    <w:p w14:paraId="5898582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BCE73"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Финский сейм провозгласил независимость Финляндии и направил Временному правительству соответствующую ноту (12629).</w:t>
      </w:r>
    </w:p>
    <w:p w14:paraId="13AC07A4"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DEDB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084E50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5371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у устья Темзы атакой с гидросамолета уничтожена вторая германская подводная лодка UC-1 (11999).</w:t>
      </w:r>
    </w:p>
    <w:p w14:paraId="1D36E0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56DD5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в Париже приговорена к смерти за шпионаж голландская танцовщица Мата Хари (4962).</w:t>
      </w:r>
    </w:p>
    <w:p w14:paraId="6877045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D7C885" w14:textId="77777777" w:rsidR="002C7D24" w:rsidRPr="00DB68AA" w:rsidRDefault="002C7D24"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DB68AA">
        <w:rPr>
          <w:rFonts w:ascii="Times New Roman" w:eastAsia="Times-Roman" w:hAnsi="Times New Roman" w:cs="Times New Roman"/>
          <w:color w:val="000000" w:themeColor="text1"/>
          <w:sz w:val="16"/>
          <w:szCs w:val="16"/>
        </w:rPr>
        <w:t xml:space="preserve">12 (25) </w:t>
      </w:r>
      <w:r w:rsidRPr="00DB68AA">
        <w:rPr>
          <w:rFonts w:ascii="Times New Roman" w:eastAsia="TimesNewRoman" w:hAnsi="Times New Roman" w:cs="Times New Roman"/>
          <w:color w:val="000000" w:themeColor="text1"/>
          <w:sz w:val="16"/>
          <w:szCs w:val="16"/>
        </w:rPr>
        <w:t xml:space="preserve">июля </w:t>
      </w:r>
      <w:r w:rsidRPr="00DB68AA">
        <w:rPr>
          <w:rFonts w:ascii="Times New Roman" w:eastAsia="Times-Roman" w:hAnsi="Times New Roman" w:cs="Times New Roman"/>
          <w:color w:val="000000" w:themeColor="text1"/>
          <w:sz w:val="16"/>
          <w:szCs w:val="16"/>
        </w:rPr>
        <w:t xml:space="preserve">1917 </w:t>
      </w:r>
      <w:r w:rsidRPr="00DB68AA">
        <w:rPr>
          <w:rFonts w:ascii="Times New Roman" w:eastAsia="TimesNewRoman" w:hAnsi="Times New Roman" w:cs="Times New Roman"/>
          <w:color w:val="000000" w:themeColor="text1"/>
          <w:sz w:val="16"/>
          <w:szCs w:val="16"/>
        </w:rPr>
        <w:t xml:space="preserve">года в течение </w:t>
      </w:r>
      <w:r w:rsidRPr="00DB68AA">
        <w:rPr>
          <w:rFonts w:ascii="Times New Roman" w:eastAsia="Times-Roman" w:hAnsi="Times New Roman" w:cs="Times New Roman"/>
          <w:color w:val="000000" w:themeColor="text1"/>
          <w:sz w:val="16"/>
          <w:szCs w:val="16"/>
        </w:rPr>
        <w:t xml:space="preserve">4 </w:t>
      </w:r>
      <w:r w:rsidRPr="00DB68AA">
        <w:rPr>
          <w:rFonts w:ascii="Times New Roman" w:eastAsia="TimesNewRoman" w:hAnsi="Times New Roman" w:cs="Times New Roman"/>
          <w:color w:val="000000" w:themeColor="text1"/>
          <w:sz w:val="16"/>
          <w:szCs w:val="16"/>
        </w:rPr>
        <w:t>часов по позициям англо</w:t>
      </w:r>
      <w:r w:rsidRPr="00DB68AA">
        <w:rPr>
          <w:rFonts w:ascii="Times New Roman" w:eastAsia="Times-Roman" w:hAnsi="Times New Roman" w:cs="Times New Roman"/>
          <w:color w:val="000000" w:themeColor="text1"/>
          <w:sz w:val="16"/>
          <w:szCs w:val="16"/>
        </w:rPr>
        <w:t>-</w:t>
      </w:r>
      <w:r w:rsidRPr="00DB68AA">
        <w:rPr>
          <w:rFonts w:ascii="Times New Roman" w:eastAsia="TimesNewRoman" w:hAnsi="Times New Roman" w:cs="Times New Roman"/>
          <w:color w:val="000000" w:themeColor="text1"/>
          <w:sz w:val="16"/>
          <w:szCs w:val="16"/>
        </w:rPr>
        <w:t xml:space="preserve">французских войск было выпущено </w:t>
      </w:r>
      <w:r w:rsidRPr="00DB68AA">
        <w:rPr>
          <w:rFonts w:ascii="Times New Roman" w:eastAsia="Times-Roman" w:hAnsi="Times New Roman" w:cs="Times New Roman"/>
          <w:color w:val="000000" w:themeColor="text1"/>
          <w:sz w:val="16"/>
          <w:szCs w:val="16"/>
        </w:rPr>
        <w:t xml:space="preserve">50 </w:t>
      </w:r>
      <w:r w:rsidRPr="00DB68AA">
        <w:rPr>
          <w:rFonts w:ascii="Times New Roman" w:eastAsia="TimesNewRoman" w:hAnsi="Times New Roman" w:cs="Times New Roman"/>
          <w:color w:val="000000" w:themeColor="text1"/>
          <w:sz w:val="16"/>
          <w:szCs w:val="16"/>
        </w:rPr>
        <w:t>тысяч мин</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начинённых ипритом</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 xml:space="preserve">Пострадало </w:t>
      </w:r>
      <w:r w:rsidRPr="00DB68AA">
        <w:rPr>
          <w:rFonts w:ascii="Times New Roman" w:eastAsia="Times-Roman" w:hAnsi="Times New Roman" w:cs="Times New Roman"/>
          <w:color w:val="000000" w:themeColor="text1"/>
          <w:sz w:val="16"/>
          <w:szCs w:val="16"/>
        </w:rPr>
        <w:t xml:space="preserve">2490 </w:t>
      </w:r>
      <w:r w:rsidRPr="00DB68AA">
        <w:rPr>
          <w:rFonts w:ascii="Times New Roman" w:eastAsia="TimesNewRoman" w:hAnsi="Times New Roman" w:cs="Times New Roman"/>
          <w:color w:val="000000" w:themeColor="text1"/>
          <w:sz w:val="16"/>
          <w:szCs w:val="16"/>
        </w:rPr>
        <w:t>человек</w:t>
      </w:r>
      <w:r w:rsidRPr="00DB68AA">
        <w:rPr>
          <w:rFonts w:ascii="Times New Roman" w:eastAsia="Times-Roman" w:hAnsi="Times New Roman" w:cs="Times New Roman"/>
          <w:color w:val="000000" w:themeColor="text1"/>
          <w:sz w:val="16"/>
          <w:szCs w:val="16"/>
        </w:rPr>
        <w:t xml:space="preserve">. </w:t>
      </w:r>
      <w:r w:rsidRPr="00DB68AA">
        <w:rPr>
          <w:rFonts w:ascii="Times New Roman" w:eastAsia="TimesNewRoman" w:hAnsi="Times New Roman" w:cs="Times New Roman"/>
          <w:color w:val="000000" w:themeColor="text1"/>
          <w:sz w:val="16"/>
          <w:szCs w:val="16"/>
        </w:rPr>
        <w:t xml:space="preserve">Из них скончалось только </w:t>
      </w:r>
      <w:r w:rsidRPr="00DB68AA">
        <w:rPr>
          <w:rFonts w:ascii="Times New Roman" w:eastAsia="Times-Roman" w:hAnsi="Times New Roman" w:cs="Times New Roman"/>
          <w:color w:val="000000" w:themeColor="text1"/>
          <w:sz w:val="16"/>
          <w:szCs w:val="16"/>
        </w:rPr>
        <w:t xml:space="preserve">87 - </w:t>
      </w:r>
      <w:r w:rsidRPr="00DB68AA">
        <w:rPr>
          <w:rFonts w:ascii="Times New Roman" w:eastAsia="TimesNewRoman" w:hAnsi="Times New Roman" w:cs="Times New Roman"/>
          <w:color w:val="000000" w:themeColor="text1"/>
          <w:sz w:val="16"/>
          <w:szCs w:val="16"/>
        </w:rPr>
        <w:t>при полном отсутствии защиты от отравляющего вещества кожно</w:t>
      </w:r>
      <w:r w:rsidRPr="00DB68AA">
        <w:rPr>
          <w:rFonts w:ascii="Times New Roman" w:eastAsia="Times-Roman" w:hAnsi="Times New Roman" w:cs="Times New Roman"/>
          <w:color w:val="000000" w:themeColor="text1"/>
          <w:sz w:val="16"/>
          <w:szCs w:val="16"/>
        </w:rPr>
        <w:t>-</w:t>
      </w:r>
      <w:r w:rsidRPr="00DB68AA">
        <w:rPr>
          <w:rFonts w:ascii="Times New Roman" w:eastAsia="TimesNewRoman" w:hAnsi="Times New Roman" w:cs="Times New Roman"/>
          <w:color w:val="000000" w:themeColor="text1"/>
          <w:sz w:val="16"/>
          <w:szCs w:val="16"/>
        </w:rPr>
        <w:t>нарывного действия (20240)</w:t>
      </w:r>
      <w:r w:rsidRPr="00DB68AA">
        <w:rPr>
          <w:rFonts w:ascii="Times New Roman" w:eastAsia="Times-Roman" w:hAnsi="Times New Roman" w:cs="Times New Roman"/>
          <w:color w:val="000000" w:themeColor="text1"/>
          <w:sz w:val="16"/>
          <w:szCs w:val="16"/>
        </w:rPr>
        <w:t>.</w:t>
      </w:r>
    </w:p>
    <w:p w14:paraId="4D344406" w14:textId="77777777" w:rsidR="002C7D24" w:rsidRPr="00DB68AA" w:rsidRDefault="002C7D24"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8ED4E80"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в 1917 году арестованной еще в феврале по подозрению в шпионаже в пользу кайзеровской Германии голландской танцовщице Мата Хари французский военный трибунал выносит смертный приговор, который будет приведен в исполнение через неполных три месяца (14963).</w:t>
      </w:r>
    </w:p>
    <w:p w14:paraId="02E94B63"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p>
    <w:p w14:paraId="4AFDC1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июля 1917 в Дублине прошла встреча руководителей ирландских партий с целью подписания Ирландского соглашения - изложение принципов создания собственного правительства. Шин Фейн и Ольстерские юнионисты участия не приняли (3907,91).</w:t>
      </w:r>
    </w:p>
    <w:p w14:paraId="040833DA" w14:textId="47F873C2"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AB27CF" w14:textId="697B0D73" w:rsidR="00E879F2" w:rsidRPr="00DB68AA" w:rsidRDefault="00E879F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01FC07F" w14:textId="77777777" w:rsidR="00E879F2" w:rsidRPr="00DB68AA" w:rsidRDefault="00E879F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D289FE1" w14:textId="34776F22" w:rsidR="00E879F2"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13 (</w:t>
      </w:r>
      <w:r w:rsidR="00E879F2" w:rsidRPr="00DB68AA">
        <w:rPr>
          <w:rFonts w:ascii="Times New Roman" w:hAnsi="Times New Roman" w:cs="Times New Roman"/>
          <w:color w:val="000000" w:themeColor="text1"/>
          <w:sz w:val="16"/>
          <w:szCs w:val="16"/>
        </w:rPr>
        <w:t>26</w:t>
      </w:r>
      <w:r w:rsidRPr="00DB68AA">
        <w:rPr>
          <w:rFonts w:ascii="Times New Roman" w:hAnsi="Times New Roman" w:cs="Times New Roman"/>
          <w:color w:val="000000" w:themeColor="text1"/>
          <w:sz w:val="16"/>
          <w:szCs w:val="16"/>
        </w:rPr>
        <w:t>)</w:t>
      </w:r>
      <w:r w:rsidR="00E879F2" w:rsidRPr="00DB68AA">
        <w:rPr>
          <w:rFonts w:ascii="Times New Roman" w:hAnsi="Times New Roman" w:cs="Times New Roman"/>
          <w:color w:val="000000" w:themeColor="text1"/>
          <w:sz w:val="16"/>
          <w:szCs w:val="16"/>
        </w:rPr>
        <w:t xml:space="preserve"> июля 1917 года завод Матиас в дополнение к заказу на 100 Farman 30 от 1 июня 1917 года –получил заказ на 200 Spad 12, но сколько было построено на самом деле неизвестно. Фабрика И. Матиаса, основанная в 1884 году, производила мебель в Бердянске на Азовском море. В 1916 году он был переоборудован для постройки самолетов, когда поступил заказ от Военного министерства на учебно-тренировочные самолеты «Фарман ХХХ». Шесть из них были выпущены в 1917 году.</w:t>
      </w:r>
    </w:p>
    <w:p w14:paraId="5A8A491D"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Фабрика была разрушена во время Гражданской войны (23525).</w:t>
      </w:r>
    </w:p>
    <w:p w14:paraId="0623B73A" w14:textId="77777777" w:rsidR="00E879F2" w:rsidRPr="00DB68AA" w:rsidRDefault="00E879F2" w:rsidP="00A67745">
      <w:pPr>
        <w:spacing w:after="0" w:line="240" w:lineRule="auto"/>
        <w:jc w:val="both"/>
        <w:rPr>
          <w:rFonts w:ascii="Times New Roman" w:hAnsi="Times New Roman" w:cs="Times New Roman"/>
          <w:color w:val="000000" w:themeColor="text1"/>
          <w:sz w:val="16"/>
          <w:szCs w:val="16"/>
        </w:rPr>
      </w:pPr>
    </w:p>
    <w:p w14:paraId="49B9DF01" w14:textId="3E230265"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AACF4AA" w14:textId="77777777" w:rsidR="00C312C3" w:rsidRPr="00DB68AA" w:rsidRDefault="00C312C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330CA7" w14:textId="77777777" w:rsidR="00C312C3" w:rsidRPr="00DB68AA" w:rsidRDefault="00C312C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 xml:space="preserve">13 (26) июля 1917 г. Г.Г. Кривошеий, ведавший в Военном министерстве постройкой автомобильных заводов, уверял Подготовительную комиссию Особого совещания по обороне, что станки для АМО, отправленные из Америки, уже в пути, движутся из Владивостока, и что поэтому можно «ставить вопрос и об использовании завода для постройки новых автомобилей», но комиссия высказалась за «срочный пересмотр договора», заключенного с Товариществом 27 февраля 1916 г. Вместо постройки новых автомобилей комиссия отводила заводу роль «крупной ремонтной мастерской», что в тех условиях больше соответствовало интересам фронта. 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w:t>
      </w:r>
      <w:r w:rsidRPr="00DB68AA">
        <w:rPr>
          <w:color w:val="000000" w:themeColor="text1"/>
          <w:sz w:val="16"/>
          <w:szCs w:val="16"/>
        </w:rPr>
        <w:lastRenderedPageBreak/>
        <w:t>«уже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397935EA" w14:textId="77777777" w:rsidR="00C312C3" w:rsidRPr="00DB68AA" w:rsidRDefault="00C312C3" w:rsidP="00A67745">
      <w:pPr>
        <w:pStyle w:val="p1"/>
        <w:spacing w:before="0" w:beforeAutospacing="0" w:after="0" w:afterAutospacing="0"/>
        <w:jc w:val="both"/>
        <w:rPr>
          <w:color w:val="000000" w:themeColor="text1"/>
          <w:sz w:val="16"/>
          <w:szCs w:val="16"/>
        </w:rPr>
      </w:pPr>
    </w:p>
    <w:p w14:paraId="268B6DAE"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bookmarkStart w:id="217" w:name="bookmark841"/>
      <w:r w:rsidRPr="00DB68AA">
        <w:rPr>
          <w:rFonts w:ascii="Times New Roman" w:hAnsi="Times New Roman" w:cs="Times New Roman"/>
          <w:color w:val="000000" w:themeColor="text1"/>
          <w:sz w:val="16"/>
          <w:szCs w:val="16"/>
        </w:rPr>
        <w:t>13 июля 1917 г. Г.Г. Кривошеин, ведавший в Во</w:t>
      </w:r>
      <w:r w:rsidRPr="00DB68AA">
        <w:rPr>
          <w:rFonts w:ascii="Times New Roman" w:hAnsi="Times New Roman" w:cs="Times New Roman"/>
          <w:color w:val="000000" w:themeColor="text1"/>
          <w:sz w:val="16"/>
          <w:szCs w:val="16"/>
        </w:rPr>
        <w:softHyphen/>
        <w:t>енном министерстве постройкой автомобильных заводов, уверял Подготовительную комиссию Осо</w:t>
      </w:r>
      <w:r w:rsidRPr="00DB68AA">
        <w:rPr>
          <w:rFonts w:ascii="Times New Roman" w:hAnsi="Times New Roman" w:cs="Times New Roman"/>
          <w:color w:val="000000" w:themeColor="text1"/>
          <w:sz w:val="16"/>
          <w:szCs w:val="16"/>
        </w:rPr>
        <w:softHyphen/>
        <w:t>бого совещания по обороне, что станки, отправленные из Америки, уже в пути, движутся из Владивостока, и что поэтому можно «ставить вопрос и об использовании завода АМО для постройки новых автомобилей», но комиссия высказа</w:t>
      </w:r>
      <w:r w:rsidRPr="00DB68AA">
        <w:rPr>
          <w:rFonts w:ascii="Times New Roman" w:hAnsi="Times New Roman" w:cs="Times New Roman"/>
          <w:color w:val="000000" w:themeColor="text1"/>
          <w:sz w:val="16"/>
          <w:szCs w:val="16"/>
        </w:rPr>
        <w:softHyphen/>
        <w:t>лась за «срочный пересмотр договора», заключенного с То</w:t>
      </w:r>
      <w:r w:rsidRPr="00DB68AA">
        <w:rPr>
          <w:rFonts w:ascii="Times New Roman" w:hAnsi="Times New Roman" w:cs="Times New Roman"/>
          <w:color w:val="000000" w:themeColor="text1"/>
          <w:sz w:val="16"/>
          <w:szCs w:val="16"/>
        </w:rPr>
        <w:softHyphen/>
        <w:t>вариществом 27 февраля 1916 г. Вместо постройки новых автомобилей комиссия отводила заводу роль «крупной ре</w:t>
      </w:r>
      <w:r w:rsidRPr="00DB68AA">
        <w:rPr>
          <w:rFonts w:ascii="Times New Roman" w:hAnsi="Times New Roman" w:cs="Times New Roman"/>
          <w:color w:val="000000" w:themeColor="text1"/>
          <w:sz w:val="16"/>
          <w:szCs w:val="16"/>
        </w:rPr>
        <w:softHyphen/>
        <w:t>монтной мастерской», что в тех условиях больше соответ</w:t>
      </w:r>
      <w:r w:rsidRPr="00DB68AA">
        <w:rPr>
          <w:rFonts w:ascii="Times New Roman" w:hAnsi="Times New Roman" w:cs="Times New Roman"/>
          <w:color w:val="000000" w:themeColor="text1"/>
          <w:sz w:val="16"/>
          <w:szCs w:val="16"/>
        </w:rPr>
        <w:softHyphen/>
        <w:t>ствовало интересам фронта. В августе 1917 г. был заключен договор с военным ведомством «о чистке, сборке и регули</w:t>
      </w:r>
      <w:r w:rsidRPr="00DB68AA">
        <w:rPr>
          <w:rFonts w:ascii="Times New Roman" w:hAnsi="Times New Roman" w:cs="Times New Roman"/>
          <w:color w:val="000000" w:themeColor="text1"/>
          <w:sz w:val="16"/>
          <w:szCs w:val="16"/>
        </w:rPr>
        <w:softHyphen/>
        <w:t>ровании получаемых из-за границы авто различных марок», выпускать же собственные автомобили завод не мог. 14 ок</w:t>
      </w:r>
      <w:r w:rsidRPr="00DB68AA">
        <w:rPr>
          <w:rFonts w:ascii="Times New Roman" w:hAnsi="Times New Roman" w:cs="Times New Roman"/>
          <w:color w:val="000000" w:themeColor="text1"/>
          <w:sz w:val="16"/>
          <w:szCs w:val="16"/>
        </w:rPr>
        <w:softHyphen/>
        <w:t>тября на заседании Особого совещания по обороне дирек</w:t>
      </w:r>
      <w:r w:rsidRPr="00DB68AA">
        <w:rPr>
          <w:rFonts w:ascii="Times New Roman" w:hAnsi="Times New Roman" w:cs="Times New Roman"/>
          <w:color w:val="000000" w:themeColor="text1"/>
          <w:sz w:val="16"/>
          <w:szCs w:val="16"/>
        </w:rPr>
        <w:softHyphen/>
        <w:t>тор завода утверждал, что на заводе получено «уже машин 60%, [еще] 20% — прибыло во Владивосток, а остальные 20% машин и запасных частей готовы к отправке в Амери</w:t>
      </w:r>
      <w:r w:rsidRPr="00DB68AA">
        <w:rPr>
          <w:rFonts w:ascii="Times New Roman" w:hAnsi="Times New Roman" w:cs="Times New Roman"/>
          <w:color w:val="000000" w:themeColor="text1"/>
          <w:sz w:val="16"/>
          <w:szCs w:val="16"/>
        </w:rPr>
        <w:softHyphen/>
        <w:t>ке». В конечном счете, поглотив технические средства и специалистов «Русско-Балтийского завода», АМО в 1917 г. все же начал сборку грузовиков «фиат» (23452).</w:t>
      </w:r>
    </w:p>
    <w:p w14:paraId="4DFB75A4"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p>
    <w:bookmarkEnd w:id="217"/>
    <w:p w14:paraId="7A16244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3E7AA2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BB68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года после ремонта на Сандвикском заводе в Гельсингфорсе “Орлица”, вышла на пробу машин стратегическим фарватером, но в районе банки Нюгрунд наскочила на камень. Поперечные переборки не сдерживали напор воды, которая распространилась по всем трюмам. Подачи балластной помпы (20 г/ч) оказалось недостаточно для откачки воды. Ремонтные работы в доке заняли две недели, пришлось заменить листы наружной обшивки на протяжении 18 м (11333).</w:t>
      </w:r>
    </w:p>
    <w:p w14:paraId="0D9FDA3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83DB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года LZ-120 вылетел в полночь. Корабль был настолько перетяжелен, что едва смог преодолеть возвышенность в окрестностях Кенигсберга. Команда была разделена по вахтам, а отстоявшие ее обязаны были ложиться в гамаки и спать. Был установлен такой же порядок, как на морских судах; единственное отличие состояло в том, что вахт было 3, а не 4. Мотористов также привлекли к вахтенной службе, так как из шести моторов большей частью работали только три. Была поставлена задача определить, сколько времени сможет выдержать такую службу нормальная команда, состоящая из двух смен. Первые два дня вахта продолжалась восемь часов с восьмичасовым отдыхом. Следующие два дня были четырехчасовые вахты, а затем — шестичасовые. Оказалось, что все методы могут достаточно легко применяться на практике. Пища состояла из обычного военного пайка, выданного на руки на все время полета. Суп и кофе были в термосах, но на дирижабле все же имелись две кухонные плиты, работавшие на выхлопных газах двигателей. В командном помещении стояла электрическая плитка, на которой варили яйца и кофе. Для экипажа на борту корабля был устроен душ, состоявший из резинового таза и ведра над головой. В отличие от морской практики, для командира воздушного корабля были также установлены регулярные вахты. Но, как говорил Леман, на летящем дирижабле ситуация меняется очень быстро, поэтому всегда требовалось вмешательство командира, хотя бы на одну-две минуты, даже когда он отдыхал. В результате, в конце полета Леман был утомлен больше, чем все остальные. Крейсирование над морем проходило в самых разных погодных условиях — и в солнце, и в дождь, и в грозу, и в туман. Сила ветра колебалась [186] от 25 до 40 миль в час. Два раза вибрация в одном из моторов была настолько велика, что срезало болты на фланцах вала воздушного винта. Мотористам приходилось далеко вылезать на подмоторные рамы, чтобы закрепить новые болты. В полдень 28 июля с дирижабля заметили подводную лодку, стоявшую на дне в мелкой воде. Однако попытка ее атаковать не удалась — налетел дождевой шквал и подлодка ушла. На другой день, заметив плывущие бревна, командир объявил боевую тревогу и сбросил на них четыре бомбы, одна из которых попала в цель. На корме находилось очень удобное место для принятия солнечных ванн — платформа для пулеметчиков. Она была хорошо защищена от ветра, и там было удивительно тихо, только вдалеке слышался почти неразличимый рокот моторов. На верхней платформе дирижабля было очень ветрено. Спали в гамаках, подвешенных в коридоре, причем командирское место находилось у лестницы, ведущей к гондоле управления, чтобы в случае необходимости он мог быстро оказаться на своем посту. Связь с базой поддерживалась по радио, оттуда передавались и сводки о погоде. Ежедневно на основании этих сводок четыре раза составлялись метеорологические карты. Полет продолжался 101 час, и 31 июля в 4.40 утра дирижабль прибыл в Зеераппен, имея на борту горючего еще на 36 часов. Только штормовая погода и неблагоприятный прогноз на ближайшие дни заставили командира вернуться на базу. Однако поставленная задача была выполнена блестяще. Корабль преодолел за это время 6105 км. Всего в семнадцати полетах цеппелин прошел 35 399 км. После февральской революции активность немецких дирижаблей на русском фронте резко упала, и в дальнейшем попыток бомбить Петроград больше не предпринималось. Да и нужда в этом практически отпала — русский фронт повсеместно стал разваливаться. Подводя итоги деятельности немецких дирижаблей на Восточном фронте, можно сделать однозначный вывод, что их боевая работа по известным причинам была гораздо интенсивнее, чем на Западе. Это подтверждает и статистика сброшенных бомб за период войны, которую мы приведем далее (11324).</w:t>
      </w:r>
    </w:p>
    <w:p w14:paraId="0587EA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3E208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русский катер, несмотря на массированный обстрел, прошел Босфор и сбросил там антигерманские листовки для турок (4962).</w:t>
      </w:r>
    </w:p>
    <w:p w14:paraId="4C71C35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EB4B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347DC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EF464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глава Временного правительства Александр Керенский торжественно поклялся подавлять самым жестоким образом любые попытки восстановления монархии в России (4962).</w:t>
      </w:r>
    </w:p>
    <w:p w14:paraId="74689B9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24C7D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A1460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6C1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во время патрулирования L-42 попал под сильный обстрел английских кораблей, и только подъем на высоту 5000 м спас его от неминуемой гибели (11324).</w:t>
      </w:r>
    </w:p>
    <w:p w14:paraId="1600E6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84C4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July 26, 1917 The Army Navy Airship Board endorsed a proposal by the Bureau of Mines for the experimental production of helium and recommended the allotment of $100,000 to construct a small plant for the purpose. This action, subsequently approved by both Departments, initiated helium production in the United States (1090).</w:t>
      </w:r>
    </w:p>
    <w:p w14:paraId="6F7714A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660E4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июля 1917 Советы по воздухоплаванию армии и флота США обратился к Бюро шахт с предложением организации производства гелия и рекомендовал выделить 100 тыс. долл. для строительства небольшого завода с этой целью. Этот шаг, поддержанный обоими департаментами, стал началом производства гелия в США (1090).</w:t>
      </w:r>
    </w:p>
    <w:p w14:paraId="0E2415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68F8E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B21F3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786B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14 июля— 17 августа </w:t>
      </w:r>
      <w:r w:rsidR="00880559" w:rsidRPr="00DB68AA">
        <w:rPr>
          <w:rFonts w:ascii="Times New Roman" w:hAnsi="Times New Roman" w:cs="Times New Roman"/>
          <w:color w:val="000000" w:themeColor="text1"/>
          <w:kern w:val="2"/>
          <w:sz w:val="16"/>
          <w:szCs w:val="16"/>
        </w:rPr>
        <w:t xml:space="preserve">(27 июля – 30 авуста) </w:t>
      </w:r>
      <w:r w:rsidRPr="00DB68AA">
        <w:rPr>
          <w:rFonts w:ascii="Times New Roman" w:hAnsi="Times New Roman" w:cs="Times New Roman"/>
          <w:color w:val="000000" w:themeColor="text1"/>
          <w:kern w:val="2"/>
          <w:sz w:val="16"/>
          <w:szCs w:val="16"/>
        </w:rPr>
        <w:t>1917 г. на Санкт-Петербургском Металлическом заводе построены два первых русских железнодорожных артиллерийских транспортера с использованием 254 мм орудийных станков, изготовленных в середине 90-х годов 19 века для броненосца “Ростислав” (11454).</w:t>
      </w:r>
    </w:p>
    <w:p w14:paraId="76C721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207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14 </w:t>
      </w:r>
      <w:r w:rsidR="008648EA" w:rsidRPr="00DB68AA">
        <w:rPr>
          <w:rFonts w:ascii="Times New Roman" w:hAnsi="Times New Roman" w:cs="Times New Roman"/>
          <w:color w:val="000000" w:themeColor="text1"/>
          <w:kern w:val="2"/>
          <w:sz w:val="16"/>
          <w:szCs w:val="16"/>
        </w:rPr>
        <w:t xml:space="preserve">(27) </w:t>
      </w:r>
      <w:r w:rsidRPr="00DB68AA">
        <w:rPr>
          <w:rFonts w:ascii="Times New Roman" w:hAnsi="Times New Roman" w:cs="Times New Roman"/>
          <w:color w:val="000000" w:themeColor="text1"/>
          <w:kern w:val="2"/>
          <w:sz w:val="16"/>
          <w:szCs w:val="16"/>
        </w:rPr>
        <w:t xml:space="preserve">июля 1917 был готов первый российский артиллерийский </w:t>
      </w:r>
      <w:r w:rsidR="008648EA" w:rsidRPr="00DB68AA">
        <w:rPr>
          <w:rFonts w:ascii="Times New Roman" w:hAnsi="Times New Roman" w:cs="Times New Roman"/>
          <w:color w:val="000000" w:themeColor="text1"/>
          <w:kern w:val="2"/>
          <w:sz w:val="16"/>
          <w:szCs w:val="16"/>
        </w:rPr>
        <w:t>ж</w:t>
      </w:r>
      <w:r w:rsidRPr="00DB68AA">
        <w:rPr>
          <w:rFonts w:ascii="Times New Roman" w:hAnsi="Times New Roman" w:cs="Times New Roman"/>
          <w:color w:val="000000" w:themeColor="text1"/>
          <w:kern w:val="2"/>
          <w:sz w:val="16"/>
          <w:szCs w:val="16"/>
        </w:rPr>
        <w:t xml:space="preserve">елезнодорожный транспортер, второй - к 16 августа, испытания стрельбой были проведены на морском полигоне в июле 1917 года, и в августе соответственно. В заводских условиях для передвижения транспортера использовался паровозтанк типа 0-3-0 серии Н, построенный заводом Кулье (Бельгия) для Николаевской железной дороги. Для разгрузки рессор транспортера и более равномерной нагрузки на железнодорожный путь при стрельбе к рельсам домкратами прижимались два упора, а для уменьшения отката на рельсы устанавливались захваты. Заряжание орудия и его наведение осуществлялись только вручную, т.к. никаких электрифицированных приспособлений на транспортере не предусматривалось. Заряжание производилось при приведении орудия в положение “вдоль пути”, что уменьшало скорострельность. В боекомплект пушек входили снаряды весом 225,2 кг длиной 3,1-4,0 клб, унифицированные с боеприпасами 10"/45 береговой пушки: стальной бронебойныйснаряд“старогообразца”, снаряженный 2 кг ВВ (ружейный бездымный порох); взрыватель - донная трубка обр. 1896 г., позднее - 10ДТ; бронебойный снаряд орб. 1907 г., снаря-женный 3,89 кг тротила, взрыватель - 11ДМ; чугунный фугасный снаряд, снаряженный 9,6 кг ВВ (смесь ружейного и крупно-зернистого пороха); взрыватель - головная трубка обр. 1894 г.; стальной фугасный снаряд “старого образца”, снаряженный 8,7 кг ВВ (пироксилин), взрыватель - 11ДМ, обр. 1913 г.; стальной фугасный снаряд обр. 1907 г., снаряженный 28,3 кг ВВ (тротил), взрыватель - 11ДМ, 11ДТ или обр. 1913 г.; сегментный снаряд (212 сегментов, принят на вооружение в 1898 году), снаряженный 1,1 кг ВВ (дымный ружейный порох), взры-ватель - 16-секундная трубка обр. 1888 г. Могли использоваться снаряды Мор-ского ведомства для корабельных 10"/45 пушек: стальной (палубобойный), броне-бойный с наконечником. Снаряд оснащались с головным взрывателем 1ГМ, взрывателями 10ДТ и 11ДТ. Для боевых стрельб использовались только стальные снаряды. Снаряды обыкновенного чугуна (в 1904 году сняты с производства) использовали только для практических стрельб и только неполным зарядом, т.к. они при стрельбе боевыми зарядами часто раскалывались при вылете из дула. 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w:t>
      </w:r>
      <w:r w:rsidRPr="00DB68AA">
        <w:rPr>
          <w:rFonts w:ascii="Times New Roman" w:hAnsi="Times New Roman" w:cs="Times New Roman"/>
          <w:color w:val="000000" w:themeColor="text1"/>
          <w:kern w:val="2"/>
          <w:sz w:val="16"/>
          <w:szCs w:val="16"/>
        </w:rPr>
        <w:lastRenderedPageBreak/>
        <w:t>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75ED45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0D14A"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июля 1917 г. Из журнала заседания Нефтяной секции Особого совещания по топливу о необходимости сооружения второго нефтепровода Грозный—Петровск для разгрузки грозненских промыслов от нефтепродуктов</w:t>
      </w:r>
      <w:hyperlink r:id="rId428" w:history="1">
        <w:r w:rsidRPr="00DB68AA">
          <w:rPr>
            <w:rFonts w:ascii="Times New Roman" w:hAnsi="Times New Roman" w:cs="Times New Roman"/>
            <w:color w:val="000000" w:themeColor="text1"/>
            <w:kern w:val="2"/>
            <w:sz w:val="16"/>
            <w:szCs w:val="16"/>
          </w:rPr>
          <w:t>Скрыть Реквизиты</w:t>
        </w:r>
      </w:hyperlink>
    </w:p>
    <w:p w14:paraId="10B9D2EF"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55-56</w:t>
      </w:r>
    </w:p>
    <w:p w14:paraId="43DDE680"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92, оп. 1, д. 1855, лл. 429—431. Копия.</w:t>
      </w:r>
    </w:p>
    <w:p w14:paraId="32E0A7E0"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Председатель доложил, что сооружение второго нефтепровода Грозный— Петровск было признано желательным в заседаниях ее 25 ноября пр. г. и 7 февраля с. г.</w:t>
      </w:r>
      <w:hyperlink r:id="rId429" w:anchor="_ftn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тогда в секции отмечались затруднения циркуляции нефтяных грузов, недостаточность имеющихся транспортных средств, перегруженность пропускной способности нефтепровода Грозный—Петровск и заполнение нефтяных складов в Грозном непрерывно возраставшей добычей. Выяснилось, однако, что на пути к осуществлению этого чрезвычайной важности мероприятия встречаются большие затруднения главным образом из-за недостатка металла, коего на сооружение только самого нефтепровода требуется до 500 тыс. пуд. и 250 тыс. пуд. на сооружение хранилищ для сохранения перекачиваемого продукта. Командированному в Грозный ннж. В. К. Борисевичу в числе других поручений было предложено ознакомиться с положением сего дела на месте.</w:t>
      </w:r>
    </w:p>
    <w:p w14:paraId="6F94FB03"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настоящее время вопрос о сооружении нефтепровода принял более острую форму: помощник кавказского уполномоченного инж. Турьян доносит, что «Грозный затопляется нефтью, которую некуда поместить за отсутствием свободных хранилищ и недостатком транспортных средств, вследствие этого грозненские нефтепромышленники, преимущественно нового района, прекратили эксплуатацию более 30 скважин, в том числе заглушили до семи действующих фонтанов с суточным дебетом более -300 тыс. пуд. нефти, из которой более 1/3 беспарафинистой», к сему инж. Турьян добавляет, что указанное «ненормальное положение грозит вызвать волнение среди рабочих, что может повлечь приостановку действия промыслов»</w:t>
      </w:r>
      <w:hyperlink r:id="rId430" w:anchor="_ftn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w:t>
      </w:r>
    </w:p>
    <w:p w14:paraId="416E9C99"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Ссылаясь затем на постановления местных общественных организаций просить о выдаче срочного разрешения Никополь-Мариупольскому заводу на изготовление, сверх общих норм прокатки, 400 тыс. пуд. труб, по 50 тыс. пуд. ежемесячно, каковые были заказаны сему заводу Об-вом Терско-Каспийского нефтепровода, выполняющему работу по сооружению второго нефтепровода, инж. Турьян замечает, что в случае такового разрешения сооружение указанного нефтепровода может быть окончено к весне будущего года.</w:t>
      </w:r>
    </w:p>
    <w:p w14:paraId="4B7A72D2"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последовавшем обмене мнений инж. И. А. Дробный от имени Нефтяной секции Совета съездов представителей промышленности и торговли доложил, что Нефтяная секция, сознавая всю важность скорейшего сооружения второго грозненского нефтепровода, тем не менее пришла к заключению, что сооружение это, сопряженное с отвлечением на это дело значительного количества железа, может затруднить тяжелое положение нефтяной промышленности и вызвать дальнейшее сокращение бурения.</w:t>
      </w:r>
    </w:p>
    <w:p w14:paraId="3393C8F1"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Далее инж. Дробный пояснил, что в программу ежемесячных требований на металл каждый раз включается потребность металла для сооружения второго грозненского нефтепровода. Однако большинство требований остаются вовсе не удовлетворенными. К тому же недоставка металла дошла до того, что Бакинскому Совету съездов приходится сокращать новое бурение.</w:t>
      </w:r>
    </w:p>
    <w:p w14:paraId="4790998C"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Некоторые члены секции, отмечая, что хотя необходимость сооружения сего нефтепровода и не вызывает никаких сомнений и что разрешение вопроса зависит [от того], насколько было бы целесообразным для данного момента отвлечь для сей цели 750 тыс. пуд. железа от других насущных нужд нефтяной промышленности, высказались за желательность дальнейшего обсуждения сего вопроса в одном из ближайших заседаний секции, по ознакомлению с докладом инж. В. К. Борисевича о результатах его командирования в Грозный</w:t>
      </w:r>
      <w:hyperlink r:id="rId431" w:anchor="_ftn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w:t>
      </w:r>
    </w:p>
    <w:p w14:paraId="115F5B17"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Постановлено: обсуждение сего вопроса отложить на одно из ближайших заседаний секции, по ознакомлении с докладом инж. В. К. Борисевича.</w:t>
      </w:r>
    </w:p>
    <w:p w14:paraId="123642EC"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2"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См. док 1937 вышел приказ НКОП № 369.</w:t>
      </w:r>
    </w:p>
    <w:p w14:paraId="46B208BD"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3"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Вопрос о постройке второго нефтепровода от Грозного до Петровска возбуждался в годы войны неоднократно. В конце 1916 г. нефтепромышленник С. Г. Лиа-нозов направил в Особое совещание по обороне ходатайство об отпуске ему необходимого металла для постройки второго нефтепровода, однако председатель Особого совещания по обороне это ходатайство отклонил (ЦГВИА, ф. 369, оп. 15, д. 14, л. 7).</w:t>
      </w:r>
    </w:p>
    <w:p w14:paraId="37060C8F"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4"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См. док 1937 вышел приказ НКОП № 361.</w:t>
      </w:r>
    </w:p>
    <w:p w14:paraId="7E1C91E0"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5" w:anchor="_ftnref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xml:space="preserve"> В деле не имеется (15704).</w:t>
      </w:r>
    </w:p>
    <w:p w14:paraId="29154CF7"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31366CA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FF43D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9A55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июля 1917 Казаков и его помощник Шангин обнаружили движение с запа</w:t>
      </w:r>
      <w:r w:rsidRPr="00DB68AA">
        <w:rPr>
          <w:rFonts w:ascii="Times New Roman" w:hAnsi="Times New Roman" w:cs="Times New Roman"/>
          <w:color w:val="000000" w:themeColor="text1"/>
          <w:kern w:val="2"/>
          <w:sz w:val="16"/>
          <w:szCs w:val="16"/>
        </w:rPr>
        <w:softHyphen/>
        <w:t>да на Городенку больших колонн на</w:t>
      </w:r>
      <w:r w:rsidRPr="00DB68AA">
        <w:rPr>
          <w:rFonts w:ascii="Times New Roman" w:hAnsi="Times New Roman" w:cs="Times New Roman"/>
          <w:color w:val="000000" w:themeColor="text1"/>
          <w:kern w:val="2"/>
          <w:sz w:val="16"/>
          <w:szCs w:val="16"/>
        </w:rPr>
        <w:softHyphen/>
        <w:t>ступающего противника. В том же вы</w:t>
      </w:r>
      <w:r w:rsidRPr="00DB68AA">
        <w:rPr>
          <w:rFonts w:ascii="Times New Roman" w:hAnsi="Times New Roman" w:cs="Times New Roman"/>
          <w:color w:val="000000" w:themeColor="text1"/>
          <w:kern w:val="2"/>
          <w:sz w:val="16"/>
          <w:szCs w:val="16"/>
        </w:rPr>
        <w:softHyphen/>
        <w:t>лете произошел воздушный бой: “...встреченный около 10 час в районе Тлусте-Място неприятельский само</w:t>
      </w:r>
      <w:r w:rsidRPr="00DB68AA">
        <w:rPr>
          <w:rFonts w:ascii="Times New Roman" w:hAnsi="Times New Roman" w:cs="Times New Roman"/>
          <w:color w:val="000000" w:themeColor="text1"/>
          <w:kern w:val="2"/>
          <w:sz w:val="16"/>
          <w:szCs w:val="16"/>
        </w:rPr>
        <w:softHyphen/>
        <w:t>лет был атакован мною и подъесаулом Шангиным и снижен до 200 м, пресле</w:t>
      </w:r>
      <w:r w:rsidRPr="00DB68AA">
        <w:rPr>
          <w:rFonts w:ascii="Times New Roman" w:hAnsi="Times New Roman" w:cs="Times New Roman"/>
          <w:color w:val="000000" w:themeColor="text1"/>
          <w:kern w:val="2"/>
          <w:sz w:val="16"/>
          <w:szCs w:val="16"/>
        </w:rPr>
        <w:softHyphen/>
        <w:t>довался до дер. Обертын, где, по-ви</w:t>
      </w:r>
      <w:r w:rsidRPr="00DB68AA">
        <w:rPr>
          <w:rFonts w:ascii="Times New Roman" w:hAnsi="Times New Roman" w:cs="Times New Roman"/>
          <w:color w:val="000000" w:themeColor="text1"/>
          <w:kern w:val="2"/>
          <w:sz w:val="16"/>
          <w:szCs w:val="16"/>
        </w:rPr>
        <w:softHyphen/>
        <w:t>димому и спустился”. Шангин в своем рапорте позже сообщал: “...после не</w:t>
      </w:r>
      <w:r w:rsidRPr="00DB68AA">
        <w:rPr>
          <w:rFonts w:ascii="Times New Roman" w:hAnsi="Times New Roman" w:cs="Times New Roman"/>
          <w:color w:val="000000" w:themeColor="text1"/>
          <w:kern w:val="2"/>
          <w:sz w:val="16"/>
          <w:szCs w:val="16"/>
        </w:rPr>
        <w:softHyphen/>
        <w:t>скольких атак самолет, преследуемый ротмистром Казаковым, спустился до 200 м около Обертон, где, по-видимо</w:t>
      </w:r>
      <w:r w:rsidRPr="00DB68AA">
        <w:rPr>
          <w:rFonts w:ascii="Times New Roman" w:hAnsi="Times New Roman" w:cs="Times New Roman"/>
          <w:color w:val="000000" w:themeColor="text1"/>
          <w:kern w:val="2"/>
          <w:sz w:val="16"/>
          <w:szCs w:val="16"/>
        </w:rPr>
        <w:softHyphen/>
        <w:t>му, и упал”. Имеется и другое сообще</w:t>
      </w:r>
      <w:r w:rsidRPr="00DB68AA">
        <w:rPr>
          <w:rFonts w:ascii="Times New Roman" w:hAnsi="Times New Roman" w:cs="Times New Roman"/>
          <w:color w:val="000000" w:themeColor="text1"/>
          <w:kern w:val="2"/>
          <w:sz w:val="16"/>
          <w:szCs w:val="16"/>
        </w:rPr>
        <w:softHyphen/>
        <w:t>ние об этом бое: “... в 10 час утра Казаков на Ньюпоре 17 совместно с подъесаулом Шангиным сбил немец</w:t>
      </w:r>
      <w:r w:rsidRPr="00DB68AA">
        <w:rPr>
          <w:rFonts w:ascii="Times New Roman" w:hAnsi="Times New Roman" w:cs="Times New Roman"/>
          <w:color w:val="000000" w:themeColor="text1"/>
          <w:kern w:val="2"/>
          <w:sz w:val="16"/>
          <w:szCs w:val="16"/>
        </w:rPr>
        <w:softHyphen/>
        <w:t>кий Альбатрос, упавший у деревни Обертын северо-западнее Коломыи”. В условиях хаотичного отступления никакой возможности получить под</w:t>
      </w:r>
      <w:r w:rsidRPr="00DB68AA">
        <w:rPr>
          <w:rFonts w:ascii="Times New Roman" w:hAnsi="Times New Roman" w:cs="Times New Roman"/>
          <w:color w:val="000000" w:themeColor="text1"/>
          <w:kern w:val="2"/>
          <w:sz w:val="16"/>
          <w:szCs w:val="16"/>
        </w:rPr>
        <w:softHyphen/>
        <w:t>тверждение о сбитом самолете от на</w:t>
      </w:r>
      <w:r w:rsidRPr="00DB68AA">
        <w:rPr>
          <w:rFonts w:ascii="Times New Roman" w:hAnsi="Times New Roman" w:cs="Times New Roman"/>
          <w:color w:val="000000" w:themeColor="text1"/>
          <w:kern w:val="2"/>
          <w:sz w:val="16"/>
          <w:szCs w:val="16"/>
        </w:rPr>
        <w:softHyphen/>
        <w:t>земных войск не было. Эту победу за</w:t>
      </w:r>
      <w:r w:rsidRPr="00DB68AA">
        <w:rPr>
          <w:rFonts w:ascii="Times New Roman" w:hAnsi="Times New Roman" w:cs="Times New Roman"/>
          <w:color w:val="000000" w:themeColor="text1"/>
          <w:kern w:val="2"/>
          <w:sz w:val="16"/>
          <w:szCs w:val="16"/>
        </w:rPr>
        <w:softHyphen/>
        <w:t>писал на свой боевой счет сам Казаков в ноябре 1917 г. Учитывая, что он никогда ни занимался приписками, следует признать ее достоверность. Тем более, что согласно австрийским данным в тот день был потерян “Бранденбург” C.I из авиароты Flik 20. Лет</w:t>
      </w:r>
      <w:r w:rsidRPr="00DB68AA">
        <w:rPr>
          <w:rFonts w:ascii="Times New Roman" w:hAnsi="Times New Roman" w:cs="Times New Roman"/>
          <w:color w:val="000000" w:themeColor="text1"/>
          <w:kern w:val="2"/>
          <w:sz w:val="16"/>
          <w:szCs w:val="16"/>
        </w:rPr>
        <w:softHyphen/>
        <w:t>чик-солдат Прасный и летнаб обер-лейтенант Ферштель не вернулись с боевого задания. Можно предполо</w:t>
      </w:r>
      <w:r w:rsidRPr="00DB68AA">
        <w:rPr>
          <w:rFonts w:ascii="Times New Roman" w:hAnsi="Times New Roman" w:cs="Times New Roman"/>
          <w:color w:val="000000" w:themeColor="text1"/>
          <w:kern w:val="2"/>
          <w:sz w:val="16"/>
          <w:szCs w:val="16"/>
        </w:rPr>
        <w:softHyphen/>
        <w:t>жить, что именно они и они стали оче</w:t>
      </w:r>
      <w:r w:rsidRPr="00DB68AA">
        <w:rPr>
          <w:rFonts w:ascii="Times New Roman" w:hAnsi="Times New Roman" w:cs="Times New Roman"/>
          <w:color w:val="000000" w:themeColor="text1"/>
          <w:kern w:val="2"/>
          <w:sz w:val="16"/>
          <w:szCs w:val="16"/>
        </w:rPr>
        <w:softHyphen/>
        <w:t>редной жертвой русского аса (3954).</w:t>
      </w:r>
    </w:p>
    <w:p w14:paraId="2F47C8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E46F3" w14:textId="0F3A8CED" w:rsidR="007810A3" w:rsidRPr="00DB68AA" w:rsidRDefault="007810A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14 (27) июля 1917 г. в районе к юго-востоку от Барановичей наш самолет уничтожил неприятельский аэростат. В тот же день при боевом патрулировании в районе н/п Городенка ротмистром А.А. Козаковым и подъесаулом И.А. Шангиным в воздушном бою уничтожен двухместный австрийский летательный аппарат «Брандербург» (20-я авиарота) (23405). </w:t>
      </w:r>
    </w:p>
    <w:p w14:paraId="08C4BBB6" w14:textId="77777777" w:rsidR="007810A3" w:rsidRPr="00DB68AA" w:rsidRDefault="007810A3" w:rsidP="00A67745">
      <w:pPr>
        <w:spacing w:after="0" w:line="240" w:lineRule="auto"/>
        <w:jc w:val="both"/>
        <w:rPr>
          <w:rFonts w:ascii="Times New Roman" w:hAnsi="Times New Roman" w:cs="Times New Roman"/>
          <w:color w:val="000000" w:themeColor="text1"/>
          <w:sz w:val="16"/>
          <w:szCs w:val="16"/>
        </w:rPr>
      </w:pPr>
    </w:p>
    <w:p w14:paraId="643F44D9"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14 (27) июля 1917 г. в районе к юго-востоку от Барановичей наш самолет уничтожил неприятельский аэроста</w:t>
      </w:r>
      <w:hyperlink w:anchor="bookmark1900" w:tooltip="Current Document">
        <w:r w:rsidRPr="004C78BB">
          <w:rPr>
            <w:rStyle w:val="aff"/>
            <w:rFonts w:ascii="Times New Roman" w:hAnsi="Times New Roman" w:cs="Times New Roman"/>
            <w:color w:val="0070C0"/>
            <w:spacing w:val="0"/>
            <w:sz w:val="16"/>
            <w:szCs w:val="16"/>
          </w:rPr>
          <w:t>т</w:t>
        </w:r>
      </w:hyperlink>
      <w:r w:rsidRPr="004C78BB">
        <w:rPr>
          <w:rStyle w:val="aff"/>
          <w:rFonts w:ascii="Times New Roman" w:hAnsi="Times New Roman" w:cs="Times New Roman"/>
          <w:color w:val="0070C0"/>
          <w:spacing w:val="0"/>
          <w:sz w:val="16"/>
          <w:szCs w:val="16"/>
        </w:rPr>
        <w:t>.</w:t>
      </w:r>
    </w:p>
    <w:p w14:paraId="6A412C5F"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при боевом патрулировании в районе н/п Городенка ротмистром А.А. Козаковым и подъесаулом И.А. Шангиным в воздушном бою уничтожен двухместный австрийский летательный аппарат «Брандербург Ц.I» (20-я авиарота).</w:t>
      </w:r>
    </w:p>
    <w:p w14:paraId="615015CC"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Отличились также летчики поручик Н.П. Киселевич (Кисилевич) и подпоручик французской службы Фей, сбившие 3 августа два самолета «Шкода» из состава 37-й и 22-й австрийских авиационных рот (25135).</w:t>
      </w:r>
    </w:p>
    <w:p w14:paraId="5861126B"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p>
    <w:p w14:paraId="1F0C6E83"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14 (27) июля 1917 г. бомбардировке с воздуха подверглось м. Торнье-Бью (о. Оланул). С борта цеппелина на военные объекты было сброшено 20 больших бомб. По ходу движения дирижабль попал в зону обстрела наших судов и береговых батарей.</w:t>
      </w:r>
    </w:p>
    <w:p w14:paraId="3AF850B0"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группа германской морской авиации атаковала наши укрепленные позиции на о. Церель и г. Аренсбург. «Обстрелянные огнем судов флота и батарей, аппараты скрылись, сбросив без результата до 20 бомб. Один отряд неприятельских аппаратов атаковал находившийся там наш эскадренный миноносец, сбросив в него безрезультатно 8 бомб» (25135).</w:t>
      </w:r>
    </w:p>
    <w:p w14:paraId="633C3325"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p>
    <w:p w14:paraId="7E61EA03" w14:textId="493D15F6" w:rsidR="007810A3" w:rsidRPr="00DB68AA" w:rsidRDefault="007810A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14 (27) июля 1917 г. бомбардировке с воздуха подверглось м. Торнье-Бью (о. Оланул). С </w:t>
      </w:r>
      <w:bookmarkStart w:id="218" w:name="bookmark877"/>
      <w:r w:rsidRPr="00DB68AA">
        <w:rPr>
          <w:rFonts w:ascii="Times New Roman" w:hAnsi="Times New Roman" w:cs="Times New Roman"/>
          <w:color w:val="000000" w:themeColor="text1"/>
          <w:sz w:val="16"/>
          <w:szCs w:val="16"/>
        </w:rPr>
        <w:t>борта цеппелина на военные объекты было сброшено 20 больших бомб. По ходу движения дирижабль попал в зону обстрела наших судов и береговых батарей.</w:t>
      </w:r>
      <w:bookmarkEnd w:id="218"/>
    </w:p>
    <w:p w14:paraId="0D5B7E70" w14:textId="77777777" w:rsidR="007810A3" w:rsidRPr="00DB68AA" w:rsidRDefault="007810A3" w:rsidP="00A67745">
      <w:pPr>
        <w:spacing w:after="0" w:line="240" w:lineRule="auto"/>
        <w:jc w:val="both"/>
        <w:rPr>
          <w:rFonts w:ascii="Times New Roman" w:hAnsi="Times New Roman" w:cs="Times New Roman"/>
          <w:color w:val="000000" w:themeColor="text1"/>
          <w:sz w:val="16"/>
          <w:szCs w:val="16"/>
        </w:rPr>
      </w:pPr>
      <w:bookmarkStart w:id="219" w:name="bookmark878"/>
      <w:bookmarkStart w:id="220" w:name="bookmark879"/>
      <w:r w:rsidRPr="00DB68AA">
        <w:rPr>
          <w:rFonts w:ascii="Times New Roman" w:hAnsi="Times New Roman" w:cs="Times New Roman"/>
          <w:color w:val="000000" w:themeColor="text1"/>
          <w:sz w:val="16"/>
          <w:szCs w:val="16"/>
        </w:rPr>
        <w:t>В тот же день группа германской морской авиации атаковала наши укрепленные позиции на о. Церель и г. Аренсбур</w:t>
      </w:r>
      <w:hyperlink w:anchor="bookmark1918" w:tooltip="Current Document">
        <w:r w:rsidRPr="00DB68AA">
          <w:rPr>
            <w:rStyle w:val="a5"/>
            <w:rFonts w:ascii="Times New Roman" w:hAnsi="Times New Roman" w:cs="Times New Roman"/>
            <w:color w:val="000000" w:themeColor="text1"/>
            <w:sz w:val="16"/>
            <w:szCs w:val="16"/>
          </w:rPr>
          <w:t>г</w:t>
        </w:r>
      </w:hyperlink>
      <w:r w:rsidRPr="00DB68AA">
        <w:rPr>
          <w:rFonts w:ascii="Times New Roman" w:hAnsi="Times New Roman" w:cs="Times New Roman"/>
          <w:color w:val="000000" w:themeColor="text1"/>
          <w:sz w:val="16"/>
          <w:szCs w:val="16"/>
        </w:rPr>
        <w:t>. «Обстрелянные огнем судов флота и батарей, аппараты скрылись, сбросив без результата до 20 бомб. Один отряд неприятельских аппаратов атаковал находившийся там наш эскадренный миноносец, сбросив в него безрезультатно 8 бомб» (23405).</w:t>
      </w:r>
      <w:bookmarkEnd w:id="219"/>
      <w:bookmarkEnd w:id="220"/>
    </w:p>
    <w:p w14:paraId="0A0E4038" w14:textId="77777777" w:rsidR="007810A3" w:rsidRPr="00DB68AA" w:rsidRDefault="007810A3" w:rsidP="00A67745">
      <w:pPr>
        <w:spacing w:after="0" w:line="240" w:lineRule="auto"/>
        <w:jc w:val="both"/>
        <w:rPr>
          <w:rFonts w:ascii="Times New Roman" w:hAnsi="Times New Roman" w:cs="Times New Roman"/>
          <w:color w:val="000000" w:themeColor="text1"/>
          <w:sz w:val="16"/>
          <w:szCs w:val="16"/>
        </w:rPr>
      </w:pPr>
    </w:p>
    <w:p w14:paraId="6FE6996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C98C5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3624F5"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 (27) июля 1917 на SPAD XII, Жорж Гинемер сбивает немецкий самолет DFW, став первым французским асом, одержавшим 50 побед (20341).</w:t>
      </w:r>
    </w:p>
    <w:p w14:paraId="5A347304" w14:textId="77777777" w:rsidR="002C7D24" w:rsidRPr="00DB68AA" w:rsidRDefault="002C7D24" w:rsidP="00A67745">
      <w:pPr>
        <w:spacing w:after="0" w:line="240" w:lineRule="auto"/>
        <w:jc w:val="both"/>
        <w:rPr>
          <w:rFonts w:ascii="Times New Roman" w:hAnsi="Times New Roman" w:cs="Times New Roman"/>
          <w:color w:val="000000" w:themeColor="text1"/>
          <w:sz w:val="16"/>
          <w:szCs w:val="16"/>
        </w:rPr>
      </w:pPr>
    </w:p>
    <w:p w14:paraId="0BD46D17" w14:textId="77777777" w:rsidR="00C312C3" w:rsidRPr="00DB68AA" w:rsidRDefault="00C312C3"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 xml:space="preserve">14 (27) июля 1917 Эрих Людендорф заявил о необходимости прекращения выпуска дирижаблей для экономии запасов алюминия и резины. 9 августа Шеер в ответном письме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w:t>
      </w:r>
      <w:r w:rsidRPr="00DB68AA">
        <w:rPr>
          <w:color w:val="000000" w:themeColor="text1"/>
          <w:sz w:val="16"/>
          <w:szCs w:val="16"/>
        </w:rPr>
        <w:lastRenderedPageBreak/>
        <w:t>без них. Так как стороны не смогли прийти к общему мнению, спор вынесли на суд кайзера (19156).</w:t>
      </w:r>
    </w:p>
    <w:p w14:paraId="6F69C56C" w14:textId="77777777" w:rsidR="00C312C3" w:rsidRPr="00DB68AA" w:rsidRDefault="00C312C3" w:rsidP="00A67745">
      <w:pPr>
        <w:pStyle w:val="ae"/>
        <w:shd w:val="clear" w:color="auto" w:fill="FFFFFF"/>
        <w:spacing w:before="0" w:after="0"/>
        <w:jc w:val="both"/>
        <w:textAlignment w:val="baseline"/>
        <w:rPr>
          <w:color w:val="000000" w:themeColor="text1"/>
          <w:sz w:val="16"/>
          <w:szCs w:val="16"/>
        </w:rPr>
      </w:pPr>
    </w:p>
    <w:p w14:paraId="47C7B7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ночь с 14 (27) на 15 (28) июля 1917 два германских самолета совершили налет на французскую столицу, которая пренебрегала затемнением. Результаты бомбардировки ясно ими видимых военных заводов в Сен-Дени и других важных военных сооружений были превосходными. Какие цели преследовали мы, совершая налеты на неприятельские столицы? Париж как большая крепость, как железнодорожный узел, как центр военного снабжения Франции и средоточие ее военной промышленности представлялсобой вполне допустимую цель для нападения с воздуха. Если мы атаковали его не так упорно, как следовало бы, то лишь из соображений гуманности, т.к. знали, что при налетах на столь большой город неизбежно должно было пострадать и мирное население. Поэтому главное командование оставило за собой право регламентации налетов на Париж. Запрет с налетов на французскую столицу снимался лишь в тех случаях, когда они предпринимались в качестве репрессий за нападения на беззащитные германские города. Но и в этих случаях мы заботились о том, чтобы бомбардировались лишь важные в военном отношении сооружения (11282).</w:t>
      </w:r>
    </w:p>
    <w:p w14:paraId="53DE09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24AF59"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14 (27) июля 1917 в районе города Ипр на западе Бельгии после пятидневной артподготовки британцы форсировали реку Изер, но обнаружили пустые германские позиции. Как оказалось, сразу после начала артобстрела во избежание потерь немцы отвели свои войска вглубь обороны. Британцам пришлось с огромным трудом перемещать свои пушки вслед за пехотой по изрытой своими же снарядами местности (15045).</w:t>
      </w:r>
    </w:p>
    <w:p w14:paraId="0267A9D9" w14:textId="77777777" w:rsidR="004A7149" w:rsidRPr="00DB68AA" w:rsidRDefault="004A71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EBAC5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54077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309DEE"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35277732"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186-187</w:t>
      </w:r>
    </w:p>
    <w:p w14:paraId="46149ACC"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369, оп. 1, д. 380, лл. 188—190. Подлинник.</w:t>
      </w:r>
    </w:p>
    <w:p w14:paraId="1F835196"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hyperlink r:id="rId436" w:anchor="_ftn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0BDDBA4B"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544077B5"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 Гурко, разделяя приведенное мнение В. П. Литвинова-Фалинского, отмечает, что только энергичные меры могут снасти нашу авиацию и не следует останавливаться даже перед увольнением рабочих и заменою их солдатами инженерных частей.</w:t>
      </w:r>
    </w:p>
    <w:p w14:paraId="483D37E4"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 </w:t>
      </w:r>
      <w:hyperlink r:id="rId437" w:anchor="_ftn2" w:history="1">
        <w:r w:rsidRPr="00DB68AA">
          <w:rPr>
            <w:rFonts w:ascii="Times New Roman" w:hAnsi="Times New Roman" w:cs="Times New Roman"/>
            <w:color w:val="000000" w:themeColor="text1"/>
            <w:kern w:val="2"/>
            <w:sz w:val="16"/>
            <w:szCs w:val="16"/>
          </w:rPr>
          <w:t>[2]</w:t>
        </w:r>
      </w:hyperlink>
    </w:p>
    <w:p w14:paraId="6F95F733"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8"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Опущено начало док. с обсуждением других вопросов повестки дня.</w:t>
      </w:r>
    </w:p>
    <w:p w14:paraId="67394368"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hyperlink r:id="rId439"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Опущен конец док. с изложением следующего, не относящегося к данной теме, опроса повестки дня (15516).</w:t>
      </w:r>
    </w:p>
    <w:p w14:paraId="1ADBCB91"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7D1D4AE5" w14:textId="77777777"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15 (28) июля 1917</w:t>
      </w:r>
    </w:p>
    <w:p w14:paraId="67CF2F7F" w14:textId="77777777"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Подготовительной комиссии по авиационным вопросам о поступлении авиационного имущества в армию с 1 января по 1 июня 1917 г.</w:t>
      </w:r>
    </w:p>
    <w:p w14:paraId="125E022B" w14:textId="5E2A902D"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Источник:</w:t>
      </w:r>
      <w:r w:rsidR="00E52569" w:rsidRPr="00DB68AA">
        <w:rPr>
          <w:rFonts w:ascii="Times New Roman" w:hAnsi="Times New Roman" w:cs="Times New Roman"/>
          <w:bCs/>
          <w:color w:val="000000" w:themeColor="text1"/>
          <w:sz w:val="16"/>
          <w:szCs w:val="16"/>
        </w:rPr>
        <w:t xml:space="preserve"> </w:t>
      </w:r>
    </w:p>
    <w:p w14:paraId="3B85D5BB"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186-187</w:t>
      </w:r>
    </w:p>
    <w:p w14:paraId="186543EC" w14:textId="282C4C34"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7FEB782B"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оп. 1, д. 380, лл. 188—190. Подлинник.</w:t>
      </w:r>
    </w:p>
    <w:p w14:paraId="076DF5BF" w14:textId="70F324FF" w:rsidR="00C312C3" w:rsidRPr="00DB68AA" w:rsidRDefault="00C312C3" w:rsidP="00A67745">
      <w:pPr>
        <w:pStyle w:val="rtejustify"/>
        <w:spacing w:before="0" w:after="0"/>
        <w:rPr>
          <w:color w:val="000000" w:themeColor="text1"/>
          <w:sz w:val="16"/>
          <w:szCs w:val="16"/>
        </w:rPr>
      </w:pPr>
      <w:r w:rsidRPr="00DB68AA">
        <w:rPr>
          <w:rStyle w:val="af0"/>
          <w:i w:val="0"/>
          <w:color w:val="000000" w:themeColor="text1"/>
          <w:sz w:val="16"/>
          <w:szCs w:val="16"/>
        </w:rPr>
        <w:t>…</w:t>
      </w:r>
      <w:hyperlink r:id="rId440" w:anchor="_ftn1" w:history="1">
        <w:r w:rsidRPr="00DB68AA">
          <w:rPr>
            <w:rStyle w:val="a5"/>
            <w:rFonts w:eastAsiaTheme="majorEastAsia"/>
            <w:color w:val="000000" w:themeColor="text1"/>
            <w:sz w:val="16"/>
            <w:szCs w:val="16"/>
            <w:vertAlign w:val="superscript"/>
          </w:rPr>
          <w:t>[1]</w:t>
        </w:r>
      </w:hyperlink>
      <w:r w:rsidR="00E52569" w:rsidRPr="00DB68AA">
        <w:rPr>
          <w:color w:val="000000" w:themeColor="text1"/>
          <w:sz w:val="16"/>
          <w:szCs w:val="16"/>
          <w:vertAlign w:val="superscript"/>
        </w:rPr>
        <w:t xml:space="preserve"> </w:t>
      </w:r>
      <w:r w:rsidRPr="00DB68AA">
        <w:rPr>
          <w:color w:val="000000" w:themeColor="text1"/>
          <w:sz w:val="16"/>
          <w:szCs w:val="16"/>
        </w:rPr>
        <w:t>Далее Совещание заслушало осведомительный доклад Подготовительной комиссии по авиационным вопросам о поступлении военно-авиа-ддонного и воздухоплавательного имущества за время с 1 января по 1 июня 1917 г.</w:t>
      </w:r>
    </w:p>
    <w:p w14:paraId="20795810"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11о поводу сего доклада В. П. Литвинов-Фалинский указывает, что .-.набжение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 а наоборот, их поощряет.</w:t>
      </w:r>
    </w:p>
    <w:p w14:paraId="6A340FB6"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В. И. Гурко, разделяя приведенное мнение В. П. Литвинова-Фалинского, отмечает, что только энергичные меры могут снасти нашу авиацию л не следует останавливаться даже перед увольнением рабочих и заменою их солдатами инженерных частей.</w:t>
      </w:r>
    </w:p>
    <w:p w14:paraId="6A4BB845" w14:textId="2183A03C"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па этих заводах...</w:t>
      </w:r>
      <w:r w:rsidR="00E52569" w:rsidRPr="00DB68AA">
        <w:rPr>
          <w:color w:val="000000" w:themeColor="text1"/>
          <w:sz w:val="16"/>
          <w:szCs w:val="16"/>
        </w:rPr>
        <w:t xml:space="preserve"> </w:t>
      </w:r>
      <w:hyperlink r:id="rId441" w:anchor="_ftn2" w:history="1">
        <w:r w:rsidRPr="00DB68AA">
          <w:rPr>
            <w:rStyle w:val="a5"/>
            <w:rFonts w:eastAsiaTheme="majorEastAsia"/>
            <w:color w:val="000000" w:themeColor="text1"/>
            <w:sz w:val="16"/>
            <w:szCs w:val="16"/>
            <w:vertAlign w:val="superscript"/>
          </w:rPr>
          <w:t>[2]</w:t>
        </w:r>
      </w:hyperlink>
    </w:p>
    <w:p w14:paraId="75E91245" w14:textId="08F64DC0" w:rsidR="00C312C3" w:rsidRPr="00DB68AA" w:rsidRDefault="00C312C3" w:rsidP="00A67745">
      <w:pPr>
        <w:pStyle w:val="rtejustify"/>
        <w:spacing w:before="0" w:after="0"/>
        <w:rPr>
          <w:color w:val="000000" w:themeColor="text1"/>
          <w:sz w:val="16"/>
          <w:szCs w:val="16"/>
        </w:rPr>
      </w:pPr>
      <w:hyperlink r:id="rId442" w:anchor="_ftnref1" w:history="1">
        <w:r w:rsidRPr="00DB68AA">
          <w:rPr>
            <w:rStyle w:val="a5"/>
            <w:rFonts w:eastAsiaTheme="majorEastAsia"/>
            <w:color w:val="000000" w:themeColor="text1"/>
            <w:sz w:val="16"/>
            <w:szCs w:val="16"/>
          </w:rPr>
          <w:t>[1]</w:t>
        </w:r>
      </w:hyperlink>
      <w:r w:rsidR="00E52569" w:rsidRPr="00DB68AA">
        <w:rPr>
          <w:color w:val="000000" w:themeColor="text1"/>
          <w:sz w:val="16"/>
          <w:szCs w:val="16"/>
        </w:rPr>
        <w:t xml:space="preserve"> </w:t>
      </w:r>
      <w:r w:rsidRPr="00DB68AA">
        <w:rPr>
          <w:color w:val="000000" w:themeColor="text1"/>
          <w:sz w:val="16"/>
          <w:szCs w:val="16"/>
        </w:rPr>
        <w:t>Опущено начало док. с обсуждением других вопросов повестки дня.</w:t>
      </w:r>
    </w:p>
    <w:p w14:paraId="096ECDCB" w14:textId="74B6C879" w:rsidR="00C312C3" w:rsidRPr="00DB68AA" w:rsidRDefault="00C312C3" w:rsidP="00A67745">
      <w:pPr>
        <w:pStyle w:val="rtejustify"/>
        <w:spacing w:before="0" w:after="0"/>
        <w:rPr>
          <w:color w:val="000000" w:themeColor="text1"/>
          <w:sz w:val="16"/>
          <w:szCs w:val="16"/>
        </w:rPr>
      </w:pPr>
      <w:hyperlink r:id="rId443" w:anchor="_ftnref2" w:history="1">
        <w:r w:rsidRPr="00DB68AA">
          <w:rPr>
            <w:rStyle w:val="a5"/>
            <w:rFonts w:eastAsiaTheme="majorEastAsia"/>
            <w:color w:val="000000" w:themeColor="text1"/>
            <w:sz w:val="16"/>
            <w:szCs w:val="16"/>
          </w:rPr>
          <w:t>[2]</w:t>
        </w:r>
      </w:hyperlink>
      <w:r w:rsidR="00E52569" w:rsidRPr="00DB68AA">
        <w:rPr>
          <w:color w:val="000000" w:themeColor="text1"/>
          <w:sz w:val="16"/>
          <w:szCs w:val="16"/>
        </w:rPr>
        <w:t xml:space="preserve"> </w:t>
      </w:r>
      <w:r w:rsidRPr="00DB68AA">
        <w:rPr>
          <w:color w:val="000000" w:themeColor="text1"/>
          <w:sz w:val="16"/>
          <w:szCs w:val="16"/>
        </w:rPr>
        <w:t>Опущен конец док. с изложением следующего, не относящегося к данной теме, опроса повестки дня (18361).</w:t>
      </w:r>
    </w:p>
    <w:p w14:paraId="7AD9876F"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p w14:paraId="0FA4273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июля 1917 года.</w:t>
      </w:r>
    </w:p>
    <w:p w14:paraId="2780907E"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Совершенно секретно. </w:t>
      </w:r>
    </w:p>
    <w:p w14:paraId="0A33F7C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Журнал № 178 Особого Совещания для обсуждения и объединения мероприятий по обороне государства. </w:t>
      </w:r>
    </w:p>
    <w:p w14:paraId="06B499F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Заседание 15 июля 1917 года. </w:t>
      </w:r>
    </w:p>
    <w:p w14:paraId="5983F71E"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Председательствовал . П. И. Пальчинский. </w:t>
      </w:r>
    </w:p>
    <w:p w14:paraId="36AC17E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Присутствовали: Член Государственного Совета . С. И. Тимашев.</w:t>
      </w:r>
    </w:p>
    <w:p w14:paraId="031F041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 » . В. И. Гурко. </w:t>
      </w:r>
    </w:p>
    <w:p w14:paraId="57ECBF2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От военного министерства:</w:t>
      </w:r>
    </w:p>
    <w:p w14:paraId="306DD1A6"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артиллерии . А. А. Маниковский.</w:t>
      </w:r>
    </w:p>
    <w:p w14:paraId="0010AAA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Н. А. Бабиков.</w:t>
      </w:r>
    </w:p>
    <w:p w14:paraId="1A70220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Н. И. Богатко.</w:t>
      </w:r>
    </w:p>
    <w:p w14:paraId="5AD68AC9"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Генерал-майор . А. в. Шварц. </w:t>
      </w:r>
    </w:p>
    <w:p w14:paraId="73972E8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морского министерства: Адмирал . В. А. Канин. </w:t>
      </w:r>
    </w:p>
    <w:p w14:paraId="09E011A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министерства финансов: Действительный статский советник . А. И. Ефимович. </w:t>
      </w:r>
    </w:p>
    <w:p w14:paraId="7412518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От Всероссийского городского союза: Уполномоченный «Земгора» . А. А. Давидов. </w:t>
      </w:r>
    </w:p>
    <w:p w14:paraId="7DCF107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Особо приглашенные в заседание:</w:t>
      </w:r>
    </w:p>
    <w:p w14:paraId="0BB7B6D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инфантерии . А. А. Поливанов.</w:t>
      </w:r>
    </w:p>
    <w:p w14:paraId="21ED471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Генерал-лейтенант . А. К. Овчинников.</w:t>
      </w:r>
    </w:p>
    <w:p w14:paraId="26CC3A8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Инженер путей сообщения . И. С. Каннегисер.</w:t>
      </w:r>
    </w:p>
    <w:p w14:paraId="03EE47B4"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Генерал-майоры . А. А. Саткевич.</w:t>
      </w:r>
    </w:p>
    <w:p w14:paraId="67418520"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 » . М. Н. Орлов.</w:t>
      </w:r>
    </w:p>
    <w:p w14:paraId="579D1A6E"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Действительный статский советник . в. П. Литвинов-Фалинский.</w:t>
      </w:r>
    </w:p>
    <w:p w14:paraId="410BC6D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Заместитель председателя Центрального военно-промышленного комитета .Н. Н. Изнар.</w:t>
      </w:r>
    </w:p>
    <w:p w14:paraId="7BD776D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Заместитель Председателя Московского военно-промышленного комитета . С. А. Смирнов. </w:t>
      </w:r>
    </w:p>
    <w:p w14:paraId="13F6654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 xml:space="preserve">Делопроизводитель Особого Совещания: Подполковник . С. И. Качалов. </w:t>
      </w:r>
    </w:p>
    <w:p w14:paraId="6E9737F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открытии заседания управляющий делами Особого Совещания генерал-лейтенант Н. А. Бабиков огласил резолюцию по журналу от 12 июля 1917 года за № 177 и доложил о сделанных распоряжениях по исполнению этой резолюции.</w:t>
      </w:r>
    </w:p>
    <w:p w14:paraId="3A4AF844"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одобрило доклад подготовительной комиссии по общим вопросам об отпуске дополнительных денежных средств в сумме 200 000 рублей автомобильному Московскому заводу «Амо» Кузнецова и Рябушинских для расчетов с рабочими, на изложенных в докладе основаниях, и перешло к рассмотрению доклада той же комиссии об отпуске оборотных средств Московскому военно-промышленному комитету. </w:t>
      </w:r>
    </w:p>
    <w:p w14:paraId="6923142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Последний возбудил ходатайство: </w:t>
      </w:r>
    </w:p>
    <w:p w14:paraId="01C9190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об ассигновании ему сумм на возмещение расходов по устройству собственных предприятий и мастерских и </w:t>
      </w:r>
    </w:p>
    <w:p w14:paraId="1AD0E00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об отпуске ему средств по заготовке материалов как для выполнения заказов, переданных поставщикам, так и для будущих заказов. </w:t>
      </w:r>
    </w:p>
    <w:p w14:paraId="5A2E596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Путем разъяснений, данных представителями комитета в комиссии, выяснилось, что комитетом ведутся операции по использованию старого солдатского обмундирования и по заготовлению сапог по заказам от фронта и что он имеет на фронте мастерские, которые устроены по просьбе управления военных сообщений штаба XII армии. Заслушав означенное дело, подготовительная комиссия нашла, что представлялось бы возможным отпустить Московскому военно-промышленному комитету восемьсот тысяч руб лей, уже иммобилизированных в его предприятиях и мастерских. </w:t>
      </w:r>
    </w:p>
    <w:p w14:paraId="3F27FF56"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Однако комиссия затруднялась поддержать ходатайство комитета об ассигновании ему средств по организации и устройству собственных промышленных предприятий ввиду действующих общих директив о нежелательности дальнейшего развития существующих предприятий. Что же касается отпуска средств по заготовке материалов для исполнения заказов, имеющих быть полученными от довольствующих ведомств, то комиссия нашла, что особых оборотных средств на эту цель отпускать не приходится, так как на закупку материалов для исполнения заказов могут быть выдаваемы комитету авансы по этим заказам.</w:t>
      </w:r>
    </w:p>
    <w:p w14:paraId="7C7B4DF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поводу заслушанного доклада заместитель председателя Московского военно-промышленного комитета С. А. Смирнов указывает, что по условиям рынка представляется необходимым ныне же сделать нужные запасы материалов для имеющих быть полученными заказов. Между тем финансовое положение комитета представляется затруднительным, так как теперь поставщики, нуждаясь в средствах, не могут поставлять заказанные им материалы без получения авансов. Что же касается вопроса об устройстве новых предприятий и мастерских, то ввиду имеющегося уже материала для их оборудования их надлежит причислить к категории существующих предприятий. Кроме того, склады, исполняя заказы с фронта, несомненно приносят огромную пользу армии, между тем отсутствие у комитета необходимых средств может повести к их ликвидации. Со своей стороны генерал-лейтенант Н. И. Богатко отмечает, что едва ли вообще представляется целесообразным, чтобы какая-либо организация, работающая для нужд армии, имела какие-либо излишние материалы и запасы. В складах Московского военно-промышленного комитета и до сего времени имеются десятки тысяч сапог, а между тем армия в них крайне нуждается. </w:t>
      </w:r>
    </w:p>
    <w:p w14:paraId="216A369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Генерал от артиллерии А. А. Маниковский полагает, что надлежит еще раз подтвердить о запрещении получать непосредственно заказы с фронта, помимо довольствующих ведомств. Такие фронтовые заказы нарушают общий план снабжения и дезорганизуют дело, так как нередко некоторые части войск получают необходимые материалы с 3–4 мест, в то время как другие части их совершенно не имеют.</w:t>
      </w:r>
    </w:p>
    <w:p w14:paraId="02BD64D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Председательствующий П. И. Пальчинский замечает, что, безусловно, представлялось бы возможным разрешить названному комитету отпуск оборотных средств в сумме восьмисот тысяч рублей в возмещение расходов, понесенных комитетом по учреждению и оборудованию собственных предприятий и мастерских, на основаниях, установленных комиссией. Однако, несмотря на всю пользу, которую приносят мастерские комитета, все же следует признать, что вопрос об учреждении и оборудовании его новых предприятий и мастерских должен разрешаться в каждом частном случае отдельно в целях согласования с общим планом строительства и снабжения. Посему ходатайство комитета об отпуске ему для означенной цели необходимых средств подлежало бы отклонению. Точно так же нельзя признать правильной точку зрения Московского военно-промышленного комитета о желательности накопления материалов для исполнения ожидаемых заказов, — покупкой лишних материалов комитет поднимает цены на рынке и лишает других поставщиков казны необходимых предметов. Достаточно указать, что у комитета в настоящее время уже накоплено 2 1/ миллиона пудов металла и 2 на 1 1/ миллиона рублей сапог, что, конечно, не может быть признано правильным. Нужно отказаться от противопоставления «общественных организаций» — «государственным органам», так как представители общественных организаций входят во все государственные учреждения. Безусловно, недопустимо также, чтобы заказы от фронта поступали непосредственно в комитет; поэтому последнему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w:t>
      </w:r>
    </w:p>
    <w:p w14:paraId="36D1B2F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Совещание присоединяется к предположениям Председательствующего и одобряет далее доклад той же комиссии о выдаче аванса без обеспечения в сумме 262 000 руб лей заводам металлических изделий инженера И. С. Когана по заказу главным военно-техническим управлением подводных пороховых фугасов, на принятых комиссией основаниях. Засим Совещание, заслушав доклад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 признает возможным выдать названному обществу дополнительный аванс в размере 220 000 руб лей по удостоверении старшего инженерного приемщика правильности израсходования ранее выданной части аванса, но с тем, чтобы упомянутым управлением были приняты необходимые меры к исполнению данного заказа. </w:t>
      </w:r>
    </w:p>
    <w:p w14:paraId="25CA9B8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Далее Совещание перешло к рассмотрению доклада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Названное управление ввиду отсутствия свободного помещения для хранения имеющегося имущества наметило для постройки новых зданий два участка земли, прилегающие к территории Петроградского вещевого склада, одного — в 10 949 кв. саж., а другого — в 8000 кв. саж., принадлежащих крестьянам Московско-Ямской слободы и деревни Тентелевой. Оба указанные участка не застроены, и только на первом из них имеется деревянный дом со службами, стоимостью в 6 000 рублей. Председатель строительной комиссии для производства работ в Петроградском инженерном вещевом складе предпринял шаги для приобретения указанных земельных участков путем добровольной сделки, которая, однако, не могла состояться, так как требования владельцев были признаны чрезмерными. Заслушав означенное дело и принимая во внимание, что по прекращении военных действий ожидается загромождение складов грузами и недостаток помещений может крайне неблагоприятным образом отразиться на хозяйственных операциях интендантства, реквизиционная комиссия полагала разрешить Петроградскому вещевому складу принудительно занять на три года, в порядке п. 81 ст. 10 Положения об Особом Совещании по обороне государства, указанные участки земли с находящимися на них постройками, за исключением здания, занятого жильцами. Представитель министерства финансов А. И. Ефимович указывает, что необходимо прежде принудительного занятия участков земли, принадлежащих крестьянам Московско-Ямской слободы и деревни Тентелевой, еще раз вступить с владельцами в переговоры о добровольной уступке этих участков; выселять же крестьян из принадлежащих им участков земли представляется совершенно невозможным по современным условиям.</w:t>
      </w:r>
    </w:p>
    <w:p w14:paraId="68BE2C1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Председательствующий П. И. Пальчинский отмечает, что на означенных участках земли предполагается возвести постройки не временного, а постоянного характера для хранения грузов, ожидающихся после войны. Поэтому надлежит, прежде всего, выяснить, возможна ли по современным условиям постройка предполагаемых зданий и насколько представляется желательным ныне же осуществление мероприятий, касающихся периода демобилизации армии. Ввиду сего, не возражая принципиально против принудительного занятия упомянутых участков земли для построек вещевых складов, следует все же отложить осуществление этого мероприятия впредь до выяснения вопроса о возможности фактического использования участков. Совещание не встречает препятствий к принятию предложений Председательствующего и засим, по докладу той же комиссии о принудительном занятии для управления грузовыми перевозками в Балтийском море складов Северного пароходного общества, полагает разрешить занятие одного пакгауза, принадлежащего названному обществу, предоставив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62AE4D3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Далее Совещание остановилось на докладе той же комиссии о принудительном занятии для отдела по распределению металла для военных сообщений фронта помещений в д. № 7 по Караванной улице, занятого меблированными комнатами. По сему поводу С. И. Тимашев замечает, что ввиду крайней нужды в жилых помещениях в Петрограде надлежит относиться с крайней осторожностью к разрешению вопросов о принудительном занятии меблированных комнат и гостиниц; между тем это ныне не всегда соблюдается, и многие из гостиниц принудительно заняты различными организациями без особой к тому необходимости. Председательствующий П. И. Пальчинский, разделяя высказанное С. И. Тимашевым мнение, указывает, что в Петрограде существуют несколько реквизиционных комиссий, которые действуют совершенно обособленно друг от друга. Поэтому представлялось бы желательным поручить реквизиционной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Что же касается вопроса о принудительном занятии помещения в д. № 7 по Караванной улице, то таковое занятие возможно разрешить, с тем, однако, чтобы отделу по распределению металлов для военных сообщений фронта было отведено лишь строго необходимое количество комнат, а остальное помещение было использовано согласно указаниям реквизиционной комиссии. Совещание присоединяется к соображениям Председательствующего и засим, по докладу той же комиссии о принудительном временном занятии гостиницы «Гранд-Отель» в Витебске для размещения команды полевой аптеки, признает необходимым сообщить Витебскому городскому управлению, что в случае неотыскания в недельный срок помещения для упомянутой команды будет произведено немедленное занятие означенной гостиницы. Далее Совещание заслушало осведомительный доклад подготовительной комиссии по авиационным вопросам о поступлении военно-авиационного и воздухоплавательного имуществ за время с 1 января до 1 июня 1917 года. По поводу сего доклада В. П. Литвинов-Фалинский указывает, что снабжение армии аэропланами было всегда не на должной высоте, ныне же положение в этой отрасли снабжения — катастрофическое. </w:t>
      </w:r>
    </w:p>
    <w:p w14:paraId="53D50F2C"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оставлены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w:t>
      </w:r>
      <w:r w:rsidRPr="00DB68AA">
        <w:rPr>
          <w:rFonts w:ascii="Times New Roman" w:hAnsi="Times New Roman" w:cs="Times New Roman"/>
          <w:color w:val="000000" w:themeColor="text1"/>
          <w:sz w:val="16"/>
          <w:szCs w:val="16"/>
        </w:rPr>
        <w:lastRenderedPageBreak/>
        <w:t xml:space="preserve">местное же заводское совещание не принимает никаких мер борьбы с незакономерными требованиями рабочих, а, наоборот, их поощряет. В. И. Гурко, разделяя приведенное мнение В. П. Литвинова-Фалинскаго, отмечает, что только энергичные меры могут спасти нашу авиацию, и не следует останавливаться даже пред увольнением рабочих и заменой их солдатами инженерных частей. </w:t>
      </w:r>
    </w:p>
    <w:p w14:paraId="2FB3DCC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Председательствующий П. И. Пальчинский,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 </w:t>
      </w:r>
    </w:p>
    <w:p w14:paraId="222AB22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Совещание соглашается с предположениями Председательствующего и избирает комиссию под председательством А. А. Поливанова в составе: В. И. Гурко, В. П. Литвинова-Фалинского, И. С. Каннегисера и Б. П. Гончарова.</w:t>
      </w:r>
    </w:p>
    <w:p w14:paraId="5B01BB3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Засим Совещание ввиду Временного отсутствия председателя подготовительной комиссии по артиллерийским вопросам С. И. Тимашева намечает заместителем председателя этой комиссии генерала от инфантерии А. А. Поливанова и в заключение заслушивает сообщение управляющего делами Особого Совещания генерал-лейтенанта Н. А. Бабикова по делу общества электрического освещения 1886 года. Этому обществу распоряжением министерства финансов была выдана правительственная ссуда в 2 000 000 рублей на покрытие неотложных расходов. В конце мая этого года особое правление названного общества вновь обратилось с ходатайством в министерство торговли и промышленности об отпуске из казны обществу оборотных средств в размере 3 000 000 рублей в виде ссуды. Просьба эта была рассмотрена в междуведомственном совещании по обсуждению вопросов о финансировании некоторых частных металлургических предприятий, работающих на нужды государственной обороны, которое признало возможным отпустить в распоряжение министерства торговли и промышленности 1 000 000 руб лей для выдачи этой суммы названному обществу в ссуду сроком на 1 год на неотложные расходы, на выработанных совещанием условиях. Во избежание же приостановки работ электрической станции общества электрического освещения 1886 года, что крайне неблагоприятно отразится на предприятиях, работающих на оборону, представлялось бы необходимым отпустить в целях наискорейшего получения названным обществом оборотных средств один миллион руб лей в виде ссуды за счет военного фонда в распоряжение Особого правления общества, с соблюдением выработанных междуведомственным совещанием условий и с тем, чтобы по испрошении от Временного Правительства на осуществление настоящего мероприятия средств за счет этих средств означенный расход был бы возмещен военному фонду. Заслушав означенное сообщение, Совещание признает возможным разрешить отпуск одного миллиона руб лей в распоряжение министер- ства торговли и промышленности для выдачи их в ссуду обществу электрического освещения 1886 года на условиях, принятых междуведомственным совещанием. </w:t>
      </w:r>
    </w:p>
    <w:p w14:paraId="6C790606"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Подписи. </w:t>
      </w:r>
    </w:p>
    <w:p w14:paraId="79E8FF79"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7A9DC95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 Одобрить доклад подготовительной комиссии по общим вопросам об отпуске дополнительных денежных средств в сумме двухсот тысяч (200 000) рублей автомобильному заводу «Амо» Кузнецова и Рябушинских для расчета с рабочими, на изложенных в докладе основаниях. </w:t>
      </w:r>
    </w:p>
    <w:p w14:paraId="1242806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По докладу той же комиссии об отпуске оборотных средств Московскому военно-промышленному комитету:</w:t>
      </w:r>
    </w:p>
    <w:p w14:paraId="1C44A8E4"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разрешить названному комитету отпуск из военного фонда оборотных средств в сумме восьмисот тысяч (800 000) рублей в возмещение расходов, понесенных комитетом по учреждению и оборудованию собственных предприятий и мастерских, на тех же основаниях, на которых было отпущено 29 мая 1917 года центральному военно-промышленному комитету пятнадцать миллионов (15 000 000) руб лей; </w:t>
      </w:r>
    </w:p>
    <w:p w14:paraId="110FF28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сообщить комитету, что отпуск денежных средств на возмещение расходов по заготовлению материалов по полученным от фронта заказам может быть произведен в виде аванса по тем лишь заказам, которые будет признано возможным перечислить за счет довольствующих ведомств, по ближайшему соглашению с заинтересованными частями фронта; </w:t>
      </w:r>
    </w:p>
    <w:p w14:paraId="2BD79AEE"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указать комитету, что вопрос об учреждении и оборудовании новых предприятий должен разрешаться в каждом частном случае отдельно в целях согласования его с общим планом строительства и снабжения. </w:t>
      </w:r>
    </w:p>
    <w:p w14:paraId="095F624C"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3) Одобрить доклад той же комиссии о выдаче аванса без обеспечения в сумме двухсот шестидесяти двух тысяч (262 000) руб лей заводам металлических изделий инженера И. С. Кагана по заказу главным военно-техническим управлением подводных пороховых фугасов, на упомянутых в докладе основаниях. </w:t>
      </w:r>
    </w:p>
    <w:p w14:paraId="2B4ABC2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4) По докладу той же комиссии о выдаче дополнительного аванса обществу Финляндского легкого пароходства по заказу главным военно-техническим управлением моторно-понтонных парков:</w:t>
      </w:r>
    </w:p>
    <w:p w14:paraId="6D21D78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выдать названному обществу дополнительный аванс без обеспечения в размере двухсот двадцати тысяч (220 000) рублей по удостоверении старшего инженера-приемщика в правильности израсходования ранее выданной части аванса; </w:t>
      </w:r>
    </w:p>
    <w:p w14:paraId="46560CF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предложить главному военно-техническому управлению принять меры к скорейшему исполнению упомянутого заказа. </w:t>
      </w:r>
    </w:p>
    <w:p w14:paraId="6E3C3F1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5) По докладу реквизиционной комиссии о принудительном занятии для Петроградского интендантского управления участка земли, принадлежащего крестьянам Московско-Ямской слободы, и пустопорожнего участка, принадлежащего крестьянам деревни Тентелевой, — признать принципиально соответственным принудительное занятие этих участков для указанных в докладе целей и отложить осуществление этого мероприятия впредь до выяснения вопроса о возможности фактического использования участков. </w:t>
      </w:r>
    </w:p>
    <w:p w14:paraId="184E1E2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6) По докладу той же комиссии о принудительном занятии для «Управления грузовыми перевозками в Балтийском море» складов Северного пароходного общества — разрешить занятие одного пакгауза, принадлежащего названному обществу, и предоставить осуществление этого занятия реквизиционной комиссии, по соглашению с морским ведомством, в порядке, предусмотренном положением о военно-судовой повинности. </w:t>
      </w:r>
    </w:p>
    <w:p w14:paraId="07E7266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7) По докладу той же комиссии о принудительном временном занятии для отдела по распределению металлов для военных сообщений и путей сообщения фронта помещения в доме № 7 по Караванной улице, занятого меблированными комнатами: </w:t>
      </w:r>
    </w:p>
    <w:p w14:paraId="49B99A7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разрешить принудительное занятие этого помещения, с тем чтобы отделу было отведено лишь строго необходимое количество комнат, а остальное помещение было использовано согласно указаниям реквизиционной комиссии; </w:t>
      </w:r>
    </w:p>
    <w:p w14:paraId="70674E3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поручить той же комиссии представить доклад о тех учреждениях, коим предоставлено в Петрограде право принудительного временного занятия помещений, с проектом согласования функций этих учреждений. </w:t>
      </w:r>
    </w:p>
    <w:p w14:paraId="462FD03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8) По докладу той же комиссии о принудительном временном занятии гостиницы «Грандотель» в Витебске для размещения команды полевой аптеки — сообщить Витебскому городскому управлению, что в случае неотыскания в недельный срок помещения для упомянутой команды будет произведено принудительное занятие означенной гостиницы. </w:t>
      </w:r>
    </w:p>
    <w:p w14:paraId="3354D2E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9) В связи с докладом авиационной комиссии о ходе поставки авиационного имущества за время с 1 января по 1 июня сего года: </w:t>
      </w:r>
    </w:p>
    <w:p w14:paraId="582CF0B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а) признать необходимым в отношении некоторых заводов, имеющих особое важное значение для нужд обороны, применение исключительных мер, клонящихся к поднятию производительности заводов и к поддержанию на них порядка; </w:t>
      </w:r>
    </w:p>
    <w:p w14:paraId="4F1A9649"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б) для разработки означенных мероприятий образовать комиссию под председательством А. А. Поливанова в составе В. И. Гурко, В. П. Литвинова-Фалинского, И. С. Каннегисера, Н. Н. Изнара или его заместителя и Б. Ф. Гончарова. </w:t>
      </w:r>
    </w:p>
    <w:p w14:paraId="4A043C2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10) Ввиду временного отсутствия председателя подготовительной комиссии по артиллерийским вопросам С. И. Тимашева — возложить исполнение обязанности председателя этой комиссии на генерала от инфантерии А. А. Поливанова. </w:t>
      </w:r>
    </w:p>
    <w:p w14:paraId="1F84382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Верно: управляющий делами генерал-лейтенант Бабиков (20434). </w:t>
      </w:r>
    </w:p>
    <w:p w14:paraId="2E6BDCEE"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p>
    <w:p w14:paraId="7B07745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июля 1917 г.</w:t>
      </w:r>
    </w:p>
    <w:p w14:paraId="680744A9"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 журнала № 178 заседания Особого совещания по обороне — обсуждение доклада Подготовителъной комиссии по авиационным вопросам о поступлении авиационного имущества в армию с 1 января по 1 июня 1917 г.</w:t>
      </w:r>
    </w:p>
    <w:p w14:paraId="79E1E86C"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июля 1917 г.</w:t>
      </w:r>
    </w:p>
    <w:p w14:paraId="6A9E800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 поводу сего доклада В. II. Литвинов-Фалинский указывает, что снабжение армии аэропланами было всегда не на должной высоте, ныне же положение в этой отрасли снабжения катастрофическое. Особое совещание должно довести до сведения Временного правительства о необходимости принятия самых решительных мер борьбы с царящей дезорганизацией на аэропланных заводах, которых всего 5—6. Рабочие этих заводов оставены на заводах, а не призваны в войска исключительно ввиду важности производящихся работ для обороны государства; между тем производительность их все понижается. Особенно угрожающим является положение заводов в Московском районе, местное же заводское совещание не принимает никаких мер борьбы с незакономерными требованиями рабочих,</w:t>
      </w:r>
    </w:p>
    <w:p w14:paraId="5DA366A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 наоборот, их поощряет.</w:t>
      </w:r>
    </w:p>
    <w:p w14:paraId="60A554F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 Гурко, разделяя приведенное мнение В. 11. Литвинова-Фалинкого, отмечает, что только энергичные меры могут спасти нашу авиацию и не следует останавливаться даже перед увольнением рабочих и заменою их солдатами инженерных частей.</w:t>
      </w:r>
    </w:p>
    <w:p w14:paraId="41B9EBE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Председательствующий Г1. И. Нальчикский, разделяя высказанные предположения, полагает, что принятие исключительных мер, клонящихся к поднятию производительности заводов и к поддержанию в них порядка, следует применить не только в отношении аэропланных заводов, но и других, имеющих особо важное значение для обороны, как например заводов взрывчатых веществ. Ввиду сего следует образовать комиссию, которая установила бы категории заводов, являющиеся особо важными для обороны, а засим разработала бы мероприятия, обеспечивающие нормальный ход работ на этих заводах.</w:t>
      </w:r>
    </w:p>
    <w:p w14:paraId="149B40F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w:t>
      </w:r>
      <w:r w:rsidRPr="00DB68AA">
        <w:rPr>
          <w:rFonts w:ascii="Times New Roman" w:hAnsi="Times New Roman" w:cs="Times New Roman"/>
          <w:color w:val="000000" w:themeColor="text1"/>
          <w:sz w:val="16"/>
          <w:szCs w:val="16"/>
          <w:lang w:val="en-US"/>
        </w:rPr>
        <w:t xml:space="preserve">, </w:t>
      </w:r>
      <w:r w:rsidRPr="00DB68AA">
        <w:rPr>
          <w:rFonts w:ascii="Times New Roman" w:hAnsi="Times New Roman" w:cs="Times New Roman"/>
          <w:color w:val="000000" w:themeColor="text1"/>
          <w:sz w:val="16"/>
          <w:szCs w:val="16"/>
        </w:rPr>
        <w:t>ф</w:t>
      </w:r>
      <w:r w:rsidRPr="00DB68AA">
        <w:rPr>
          <w:rFonts w:ascii="Times New Roman" w:hAnsi="Times New Roman" w:cs="Times New Roman"/>
          <w:color w:val="000000" w:themeColor="text1"/>
          <w:sz w:val="16"/>
          <w:szCs w:val="16"/>
          <w:lang w:val="en-US"/>
        </w:rPr>
        <w:t xml:space="preserve">. 369, on. 1, </w:t>
      </w:r>
      <w:r w:rsidRPr="00DB68AA">
        <w:rPr>
          <w:rFonts w:ascii="Times New Roman" w:hAnsi="Times New Roman" w:cs="Times New Roman"/>
          <w:color w:val="000000" w:themeColor="text1"/>
          <w:sz w:val="16"/>
          <w:szCs w:val="16"/>
        </w:rPr>
        <w:t>д</w:t>
      </w:r>
      <w:r w:rsidRPr="00DB68AA">
        <w:rPr>
          <w:rFonts w:ascii="Times New Roman" w:hAnsi="Times New Roman" w:cs="Times New Roman"/>
          <w:color w:val="000000" w:themeColor="text1"/>
          <w:sz w:val="16"/>
          <w:szCs w:val="16"/>
          <w:lang w:val="en-US"/>
        </w:rPr>
        <w:t xml:space="preserve">. 380, </w:t>
      </w:r>
      <w:r w:rsidRPr="00DB68AA">
        <w:rPr>
          <w:rFonts w:ascii="Times New Roman" w:hAnsi="Times New Roman" w:cs="Times New Roman"/>
          <w:color w:val="000000" w:themeColor="text1"/>
          <w:sz w:val="16"/>
          <w:szCs w:val="16"/>
        </w:rPr>
        <w:t>лл</w:t>
      </w:r>
      <w:r w:rsidRPr="00DB68AA">
        <w:rPr>
          <w:rFonts w:ascii="Times New Roman" w:hAnsi="Times New Roman" w:cs="Times New Roman"/>
          <w:color w:val="000000" w:themeColor="text1"/>
          <w:sz w:val="16"/>
          <w:szCs w:val="16"/>
          <w:lang w:val="en-US"/>
        </w:rPr>
        <w:t xml:space="preserve">. 188—190. </w:t>
      </w:r>
      <w:r w:rsidRPr="00DB68AA">
        <w:rPr>
          <w:rFonts w:ascii="Times New Roman" w:hAnsi="Times New Roman" w:cs="Times New Roman"/>
          <w:color w:val="000000" w:themeColor="text1"/>
          <w:sz w:val="16"/>
          <w:szCs w:val="16"/>
        </w:rPr>
        <w:t>Подлинник (20428).</w:t>
      </w:r>
    </w:p>
    <w:p w14:paraId="231884AC"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p>
    <w:p w14:paraId="7EA689C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июля 1917 г.</w:t>
      </w:r>
    </w:p>
    <w:p w14:paraId="55FFB80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Заключение Подготовительной комиссии по авиационным вопросам при Особом совещании по обороне о недопустимости участия представителей рабочих в управлении предприятиями в связи с организацией заводоуправления на аэропланостроительном заводе В. В. Слюсаренко (Петроград).</w:t>
      </w:r>
    </w:p>
    <w:p w14:paraId="4E44F68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июля 1917 г.</w:t>
      </w:r>
    </w:p>
    <w:p w14:paraId="46B2AC80"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Кризис, переживаемый ныне промышленностью, не мог не отразиться и на предприятиях, работающих на авиацию, и, в частности, привел Петроградский аэропланный завод В. В. Слюсаренко к положению, близкому к закрытию. Кроме причин, чисто финансовых, к устранению коих уже приняты меры,1 главнейшее место в данном случае занимают те отношения, коп установились на заводе между Слюсаренко н его служащими и рабочими. Последние, далеко стоящие от финансовой стороны завода и данных ему заказов, не могут, конечпо, регулировать своих требований и соразмерять их с возможностью их удовлетворения.</w:t>
      </w:r>
    </w:p>
    <w:p w14:paraId="4F90965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Одно финансирование предприятия путем дальнейшей выдачи авансов без принятия какпх-лпбо попыток к уменьшению роста требований рабочих явится лишь паллиативом и создаст лишь временную отсрочку в закрытии предприятия, увеличив, однако, задолженность его казне, причем вовсе не создается уверенности в том, что заказы иа оборону будут выполнены. Насколько увеличились денежные трсбоваипя рабочих, видно из следующих цифр: до революции средняя выплата заработной платы равнялась 30 000 руб. в месяц, март и апрель по 54 775 руб., и выплата за последние 2 недели мая —34 500 руб., ие говоря уже о понижении производительности завода.</w:t>
      </w:r>
    </w:p>
    <w:p w14:paraId="78E3B03C"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 переговоров с Слюсаренко и его рабочими и по данным о положении дел завода выяснилось, что наиболее целесообразным способом в настоящее время является следующий.</w:t>
      </w:r>
    </w:p>
    <w:p w14:paraId="51ECF5F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Для заведования всеми делами и деятельностью завода во главе завода ставится особое управление в составе: 2 представителей Управления военного воздушного флота но назначению начальника последнего, 2 представителей от рабочих, 2 представителей от служащих завода и самого Слюсаренко. Представители рабочих и служащих избираются последними и утверждаются управлением, причем смена их путем переизбрания может быть допущена лишь с разрешения начальника Управления военное воздушного флота. Такая организация заводоуправления предпочтительна в том отношении, что преобладание в нем представителей рабочих и служащих придаст ему должный авторитет в глазах последних, а присутствие представителей военного ведомства обеспечивает фактический контроль и надзор за деятельностью предприятия со стороны Управления военное воздушного флота, что усиливается еще п тем, что авансы будут выдаваться лишь для оплаты текущих расходов по мере представления счетов в Управление военного воздушного флота.</w:t>
      </w:r>
    </w:p>
    <w:p w14:paraId="0AA3FA0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Такая мера могла бы быть принята на основании п. 4 ст. 10 Положения об Особом совещании для обсуждения и объединения мероприятий и обороне государства, предоставляющего председателю Особого совещания по обсуждении в Совещании устранять в необходимых случаях в казенных п частных предприятиях, работающих на нужды государственной обороны, правления, советы, наблюдательные комитеты и другие органы администрации сих предприятий как в полном составе, так и частично, в лице отдельных их членов, а также директоров и управляющих заводами, мастерскими и другими заведениями и отдельными имуществами означенных предприятий, замещать другими лицами, но своему усмотрению, освобднвшпеся вследствие сего места, равно назначать на таковые должности как па свободные места, так и на учреждаемые специально, сверх установленного их числа.</w:t>
      </w:r>
    </w:p>
    <w:p w14:paraId="4FBC2327"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Деятельность проектируемого заводоуправления должна была бы быть организована применительно к инструкции, утвержденной председателем Особого совещания по обороне 20 апреля 1916 г.3</w:t>
      </w:r>
    </w:p>
    <w:p w14:paraId="7F9D80F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Содержание членов заводоуправления полагалось бы отнести: члененов по избранию — на счет завода, членов по назначению — на счет казны</w:t>
      </w:r>
    </w:p>
    <w:p w14:paraId="586A1A03"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основании изложенных соображений и. д. начальника Управления военного воздушного флота полагал необходнмым:</w:t>
      </w:r>
    </w:p>
    <w:p w14:paraId="7974D69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В порядке п. 4 ст. 10 Положения об Особом совещании по оборокгосударства управление делами завода В. В. Слюсаренко в Петрограде по выполнению заказов на оборону поручить особому заводоуправление в составе: владельца завода Слюсаренко и шести лиц, из коих два — по избранию рабочих, два - по избранию служащих завода и два — от военного ведомства, назначаемых начальником Управления военного воздушного флота.</w:t>
      </w:r>
    </w:p>
    <w:p w14:paraId="1259D94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Деятельность означенного заводоуправления определяется применительно к времен[ной] инструкции, утвержденной председателем Особ. совещания по обороне государства 20 апреля 1916 г.</w:t>
      </w:r>
    </w:p>
    <w:p w14:paraId="1BF0E158"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Расходы по вознаграждению представителей военного ведомства отнести на счет казны, а остальных членов заводоуправления — на счет предприятия.</w:t>
      </w:r>
    </w:p>
    <w:p w14:paraId="0301A61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Приступив к рассмотрению вышеизложенного представления Управления военного воздушного флота, Подготовительная комиссия по авиационным вопросам приняла во внимание, что мастерская Слюсаренко представляет собою небольшое предприятие, в котором работает всего 200—250 человек и которое выпускало до сего времени ежемесячно крайне незначительное количество аэропланов. Установление для пего особого заводоуправления из представителей рабочих и представителей ведомств могло бы явиться прецедентом для аналогичного разрешения вопросов, возникающих во многих предприятиях в связи с переживаемым ныне промышленностью тяжким кризисом. Создание на заводе Слюсаренко особого управления вышеуказанного типа могло бы иметь своим следствием желание рабочих и других мастерских и заводов создать в предприятиях, где они работают, подобные управлении, и не было бы оснований, допустив его на заводе Слюсаренко, не допустить его учреждения па других заводах. Разрешение же вопроса столь огромной важности по поводу частного случая представлялось бы в высшей степени опасным и недостаточно продуманным. Установив на заводе Слюсаренко управление из рабочих и представителей ведомств, правительство сделало бы первый шаг по пути, который столь неудачно был испробован Францией в 1848 г. на пути создания национальных мастерских.</w:t>
      </w:r>
    </w:p>
    <w:p w14:paraId="714C9D62"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Подобная попытка разрешения промышленного кризиса могла бы быть сделана специальным ведомством, а именно Министерством труда лишь по надлежащем всестороннем предварительном его обсуждении во Временном правительстве, а не случайно по поводу отдельного частного случая.</w:t>
      </w:r>
    </w:p>
    <w:p w14:paraId="233EB630"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Кроме того, учреждение особого заводоуправления из представителей рабочих и правительства — причем, в частности, на заводе Слюсаренко, кроме указанных в представлении, ведомства должны были бы быть включены еще представители министерств: Труда, Финансов и Государственного контроля, а потому соответственно увеличено и число представителей от рабочих — привело бы к значительным расходам казны на содержание упомянутых представителей, расходам тем менее оправдываемым необходимостью, что создание столь громоздких численно правлений в таких небольших предприятиях, как завод Слюсаренко, вряд ли способствовало бы успеху дела.</w:t>
      </w:r>
    </w:p>
    <w:p w14:paraId="37E0041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Наконец, в случае если бы система заводоуправления, предполагаемая ведомством к установлению па заводе Слюсаренко, была бы принята в значительном числе других предприятий, то у ведомства не хватило бы достаточно чинов, обладающих должною осведомленностью, которых можно было бы назначать представителями. Уже п сейчас во многих ведомствах наблюдается, что лица, назначенные представителями в различных комиссиях н учреждениях, не успевают справляться не только с своею обычною текущею работою, по даже и с принятыми на себя новыми обязанностями.</w:t>
      </w:r>
    </w:p>
    <w:p w14:paraId="280A9A9D"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Присутствовавший в комиссии и. д. начальника Управления военного воздушного флота полк. Яковлев заявил, что, всецело разделяя соображения комиссии относительно нежелательности по поводу данного частного случая разрешать вопрос, касающийся всей промышленности, он тем не менее с своей стороны признавал бы более осторожным постараться изыскать приемлемые способы сохранения таких предприятий, как завод Слюсаренко, ибо предприятия эти, хотя и небольшие но размерам, являются теми ячейками, из которых должна развиться отечественная аэропланостроительная промышленность. Между тем отклонение создания предположенного, но взаимному соглашению ведомства и владельца завода и рабочих, особого заводоуправления выдвинуло бы, весьма возможно, па очередь вопрос о совершенной ликвидации предприятия, так как у завода не оказалось бы хозяина, который мог бы распоряжаться расходованием поступающих из Управления военного воздушного флота денежных средств.</w:t>
      </w:r>
    </w:p>
    <w:p w14:paraId="39DA36D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 этом следует еще отметить, что, несомненно, завод Слюсаренко страдал от некоторой безхозяйственности ведения дела бывшим его владельцем, который в настоящее время соглашается передать заведование предприятием проектированному особому управлению, а рабочие, в высшей степени заинтересованные в дальнейшем существовании завода, прилагают все усилия к установлению на заводе порядка, гарантирующего производительность работы.</w:t>
      </w:r>
    </w:p>
    <w:p w14:paraId="03771D6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Ввиду сего, по мнению и. д. начальника Управления военного воздушного флота и представителя морского ведомства, осуществление приведенных предположений является в виде исключения мерою весьма желательною.</w:t>
      </w:r>
    </w:p>
    <w:p w14:paraId="0BB04BA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Вместе с тем полк. Яковлев полагал совершенно невозможным установить подобное проектируемому заводоуправление, с участием представителен Управления военного воздушного флота, в качестве общей меры на прочих заводах, работающих на авиацию, за недостатком чинов ведомства, на коих могли бы быть возложены обязанности представителей в упомянутых заводоуправлениях, если не сводить эти обязанности к простой фикции. Управление военного воздушного флота переобременено и без того текущей работой и считает совершенно неправильным переложение па него как на заготовительное ведомство также обязанностей по управлению частными заводскими предприятиями. Разрешение вопросов, возникающих во внутренней жизни частных предприятий, и особливо вопросов, касающихся отношений между рабочими и работодателями, как и вообще радение о нормальном ходе дела на фабриках и заводах, лежит всецело на обязанности Министерства труда, а не отдельных заготовительных ведомств Военного министерства, ведающих лишь распределением и приемкою заказов. Поэтому, по мнению и. д. начальника Управления военного воздушного флота, представляется настоятельно необходимым ныне же изыскать способы, снимающие с Управления военного воздушного флота обязательство заботиться об устранении ненормальных отношений между рабочими и работодателями па авиационных заводах.</w:t>
      </w:r>
    </w:p>
    <w:p w14:paraId="0552AE25"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Не встречая с своей стороны возражений против высказанных полк. Яковлевым суждений общего свойства, Подготовительная комиссия. однако, полагая, что обсуждение общего вопроса о различных способах социализации промышленных предприятий не входит в пределы ее компетенции п что установление па заводе Слюсаренко особого заводоуправления из представителей рабочих и представителей ведомств на заводе является по вышеприведенным соображениям нежелательным, постановила:</w:t>
      </w:r>
    </w:p>
    <w:p w14:paraId="4FEF7391"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I. Представление и. д. начальника Управления военного воздушного флота от 7 июня с. г. за № 9125/1875 о положении дел на аэропланостроптельном заводе В. В. Слюсаренко отклонить.</w:t>
      </w:r>
    </w:p>
    <w:p w14:paraId="30316F5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 Довести до сведения Особого совещания для обсуждения и объединения мероприятий по обороне государства о высказанных в среде комиссии но сему предмету различных мнениях.</w:t>
      </w:r>
    </w:p>
    <w:p w14:paraId="738A665A"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Председатель комиссии Гурко.</w:t>
      </w:r>
    </w:p>
    <w:p w14:paraId="1F85788B"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on. 8, д. 40, лл. 4—7. Подлинник (20450).</w:t>
      </w:r>
    </w:p>
    <w:p w14:paraId="5E6E2B0F" w14:textId="77777777" w:rsidR="00FD62E7" w:rsidRPr="00DB68AA" w:rsidRDefault="00FD62E7" w:rsidP="00A67745">
      <w:pPr>
        <w:spacing w:after="0" w:line="240" w:lineRule="auto"/>
        <w:jc w:val="both"/>
        <w:rPr>
          <w:rFonts w:ascii="Times New Roman" w:hAnsi="Times New Roman" w:cs="Times New Roman"/>
          <w:color w:val="000000" w:themeColor="text1"/>
          <w:sz w:val="16"/>
          <w:szCs w:val="16"/>
        </w:rPr>
      </w:pPr>
    </w:p>
    <w:p w14:paraId="062DB15A" w14:textId="77777777" w:rsidR="008648EA" w:rsidRPr="00DB68AA" w:rsidRDefault="008648E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г. инженер Петковский провел испытание стоек крыла ИМ на продольный изгиб в лаборатории Петроградского политехнического инсти</w:t>
      </w:r>
      <w:r w:rsidRPr="00DB68AA">
        <w:rPr>
          <w:rFonts w:ascii="Times New Roman" w:hAnsi="Times New Roman" w:cs="Times New Roman"/>
          <w:color w:val="000000" w:themeColor="text1"/>
          <w:kern w:val="2"/>
          <w:sz w:val="16"/>
          <w:szCs w:val="16"/>
        </w:rPr>
        <w:softHyphen/>
        <w:t>тута (10667).</w:t>
      </w:r>
    </w:p>
    <w:p w14:paraId="21F97F45" w14:textId="77777777" w:rsidR="008648EA" w:rsidRPr="00DB68AA" w:rsidRDefault="008648E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44F08"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г. прошло испытание стоек крыла ИМ на продольный изгиб в лаборатории Петроградского политехнического института, которые провел инженер Петковский). 27 сентября 1917 г. дирекция РБВЗ направила письмо в Управление Военно-воздушного флота по поводу прочности самолета ИМ:</w:t>
      </w:r>
    </w:p>
    <w:p w14:paraId="03A8E55D"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0173D337"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537AA1D2"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229EE203"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44516189"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1179373"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00804B9E"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15 (28) июля в 1917 году получен контракт на изготовление двух аппаратов типа </w:t>
      </w:r>
      <w:hyperlink r:id="rId444" w:tgtFrame="_blank" w:history="1">
        <w:r w:rsidRPr="00DB68AA">
          <w:rPr>
            <w:rFonts w:ascii="Times New Roman" w:hAnsi="Times New Roman" w:cs="Times New Roman"/>
            <w:color w:val="000000" w:themeColor="text1"/>
            <w:kern w:val="2"/>
            <w:sz w:val="16"/>
            <w:szCs w:val="16"/>
          </w:rPr>
          <w:t xml:space="preserve">«ВМ-5». </w:t>
        </w:r>
      </w:hyperlink>
      <w:r w:rsidRPr="00DB68AA">
        <w:rPr>
          <w:rFonts w:ascii="Times New Roman" w:hAnsi="Times New Roman" w:cs="Times New Roman"/>
          <w:color w:val="000000" w:themeColor="text1"/>
          <w:kern w:val="2"/>
          <w:sz w:val="16"/>
          <w:szCs w:val="16"/>
        </w:rPr>
        <w:t>Известно, что испытания самолета на лыжном шасси со снятыми боковыми поплавками и реданом состоялись в период 25 - 29 марта 1919 г. Каких-либо последствий это событие не имело, дальнейшая судьба «ВМ-5» осталась неясной (14953).</w:t>
      </w:r>
    </w:p>
    <w:p w14:paraId="54E19FA6" w14:textId="77777777" w:rsidR="008648EA" w:rsidRPr="00DB68AA" w:rsidRDefault="008648EA" w:rsidP="00A67745">
      <w:pPr>
        <w:spacing w:after="0" w:line="240" w:lineRule="auto"/>
        <w:jc w:val="both"/>
        <w:rPr>
          <w:rFonts w:ascii="Times New Roman" w:hAnsi="Times New Roman" w:cs="Times New Roman"/>
          <w:color w:val="000000" w:themeColor="text1"/>
          <w:kern w:val="2"/>
          <w:sz w:val="16"/>
          <w:szCs w:val="16"/>
        </w:rPr>
      </w:pPr>
    </w:p>
    <w:p w14:paraId="519DD230"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bookmarkStart w:id="221" w:name="_Hlk120198872"/>
      <w:r w:rsidRPr="00DB68AA">
        <w:rPr>
          <w:rFonts w:ascii="Times New Roman" w:hAnsi="Times New Roman" w:cs="Times New Roman"/>
          <w:color w:val="000000" w:themeColor="text1"/>
          <w:sz w:val="16"/>
          <w:szCs w:val="16"/>
        </w:rPr>
        <w:t>15 июля 1917 г. Ф. Мельцером был получен контракт на изготовление двух аппара</w:t>
      </w:r>
      <w:r w:rsidRPr="00DB68AA">
        <w:rPr>
          <w:rFonts w:ascii="Times New Roman" w:hAnsi="Times New Roman" w:cs="Times New Roman"/>
          <w:color w:val="000000" w:themeColor="text1"/>
          <w:sz w:val="16"/>
          <w:szCs w:val="16"/>
        </w:rPr>
        <w:softHyphen/>
        <w:t>тов типа ВМ-5, первый экземпляр изгото</w:t>
      </w:r>
      <w:r w:rsidRPr="00DB68AA">
        <w:rPr>
          <w:rFonts w:ascii="Times New Roman" w:hAnsi="Times New Roman" w:cs="Times New Roman"/>
          <w:color w:val="000000" w:themeColor="text1"/>
          <w:sz w:val="16"/>
          <w:szCs w:val="16"/>
        </w:rPr>
        <w:softHyphen/>
        <w:t>вили в октябре того же года, второй эк</w:t>
      </w:r>
      <w:r w:rsidRPr="00DB68AA">
        <w:rPr>
          <w:rFonts w:ascii="Times New Roman" w:hAnsi="Times New Roman" w:cs="Times New Roman"/>
          <w:color w:val="000000" w:themeColor="text1"/>
          <w:sz w:val="16"/>
          <w:szCs w:val="16"/>
        </w:rPr>
        <w:softHyphen/>
        <w:t>земпляр — месяц спустя.</w:t>
      </w:r>
    </w:p>
    <w:p w14:paraId="2E95514F"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Наступившая зима не позволила испы</w:t>
      </w:r>
      <w:r w:rsidRPr="00DB68AA">
        <w:rPr>
          <w:rFonts w:ascii="Times New Roman" w:hAnsi="Times New Roman" w:cs="Times New Roman"/>
          <w:color w:val="000000" w:themeColor="text1"/>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DB68AA">
        <w:rPr>
          <w:rFonts w:ascii="Times New Roman" w:hAnsi="Times New Roman" w:cs="Times New Roman"/>
          <w:color w:val="000000" w:themeColor="text1"/>
          <w:sz w:val="16"/>
          <w:szCs w:val="16"/>
        </w:rPr>
        <w:softHyphen/>
        <w:t>од 25—29 марта 1919 г. Каких-либо по</w:t>
      </w:r>
      <w:r w:rsidRPr="00DB68AA">
        <w:rPr>
          <w:rFonts w:ascii="Times New Roman" w:hAnsi="Times New Roman" w:cs="Times New Roman"/>
          <w:color w:val="000000" w:themeColor="text1"/>
          <w:sz w:val="16"/>
          <w:szCs w:val="16"/>
        </w:rPr>
        <w:softHyphen/>
        <w:t>следствий это событие не имело, дальней</w:t>
      </w:r>
      <w:r w:rsidRPr="00DB68AA">
        <w:rPr>
          <w:rFonts w:ascii="Times New Roman" w:hAnsi="Times New Roman" w:cs="Times New Roman"/>
          <w:color w:val="000000" w:themeColor="text1"/>
          <w:sz w:val="16"/>
          <w:szCs w:val="16"/>
        </w:rPr>
        <w:softHyphen/>
        <w:t>шая судьба ВМ-5 осталась неясной (23374).</w:t>
      </w:r>
    </w:p>
    <w:p w14:paraId="315CFD52" w14:textId="77777777" w:rsidR="00DE1F21" w:rsidRPr="00DB68AA" w:rsidRDefault="00DE1F21" w:rsidP="00A67745">
      <w:pPr>
        <w:spacing w:after="0" w:line="240" w:lineRule="auto"/>
        <w:jc w:val="both"/>
        <w:rPr>
          <w:rFonts w:ascii="Times New Roman" w:hAnsi="Times New Roman" w:cs="Times New Roman"/>
          <w:color w:val="000000" w:themeColor="text1"/>
          <w:sz w:val="16"/>
          <w:szCs w:val="16"/>
        </w:rPr>
      </w:pPr>
    </w:p>
    <w:bookmarkEnd w:id="221"/>
    <w:p w14:paraId="6EB691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фабрика Ф.Мельцера получила официальный заказ на изготовление двух морских истребителей Виллиша со 135 нр Клерже - ВМ-5 - вместо 2-х Э-III с тем же двигателем (2843,66).</w:t>
      </w:r>
    </w:p>
    <w:p w14:paraId="6D095B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FEE04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15 </w:t>
      </w:r>
      <w:r w:rsidR="00880559" w:rsidRPr="00DB68AA">
        <w:rPr>
          <w:rFonts w:ascii="Times New Roman" w:hAnsi="Times New Roman" w:cs="Times New Roman"/>
          <w:color w:val="000000" w:themeColor="text1"/>
          <w:kern w:val="2"/>
          <w:sz w:val="16"/>
          <w:szCs w:val="16"/>
        </w:rPr>
        <w:t xml:space="preserve">(28) </w:t>
      </w:r>
      <w:r w:rsidRPr="00DB68AA">
        <w:rPr>
          <w:rFonts w:ascii="Times New Roman" w:hAnsi="Times New Roman" w:cs="Times New Roman"/>
          <w:color w:val="000000" w:themeColor="text1"/>
          <w:kern w:val="2"/>
          <w:sz w:val="16"/>
          <w:szCs w:val="16"/>
        </w:rPr>
        <w:t>июля 1917 компании Мельцера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DB68AA">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DB68AA">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DB68AA">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EEF9E0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8F156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г. фабрика Ф. Мельцера получила официальный заказ на изготов</w:t>
      </w:r>
      <w:r w:rsidRPr="00DB68AA">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DB68AA">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DB68AA">
        <w:rPr>
          <w:rFonts w:ascii="Times New Roman" w:hAnsi="Times New Roman" w:cs="Times New Roman"/>
          <w:color w:val="000000" w:themeColor="text1"/>
          <w:kern w:val="2"/>
          <w:sz w:val="16"/>
          <w:szCs w:val="16"/>
        </w:rPr>
        <w:softHyphen/>
        <w:t>ресмотрели с установлением более поздних сроков исполнения: первый прототип ожидался к испытаниям в период с 1 по 10 октября, а второй — к концу октября 1917 г. (2843)</w:t>
      </w:r>
    </w:p>
    <w:p w14:paraId="5135624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Летающая лодка модель ВМ-5 была одномоторным одноместным одностоечным бипланом истребительного типа с толкающей силовой установкой. Ее удобообтекаемый и элегантный корпус с килеватыми обводами днища собирался из ясеневого остова и фанерной обшивки. Имелся единственный и скорее всего съемный редан. Два однолонжеронных нижних крыла с присоединявшимися без всякого зазора вспомогательными поплавками под каждым кре</w:t>
      </w:r>
      <w:r w:rsidRPr="00DB68AA">
        <w:rPr>
          <w:rFonts w:ascii="Times New Roman" w:hAnsi="Times New Roman" w:cs="Times New Roman"/>
          <w:color w:val="000000" w:themeColor="text1"/>
          <w:kern w:val="2"/>
          <w:sz w:val="16"/>
          <w:szCs w:val="16"/>
        </w:rPr>
        <w:softHyphen/>
        <w:t>пились к корпусу лодки и, в свою очередь соединенные посредством немногочисленных центральных и боковых стоек с верхними двухлонжеронными несущими поверхностями, об</w:t>
      </w:r>
      <w:r w:rsidRPr="00DB68AA">
        <w:rPr>
          <w:rFonts w:ascii="Times New Roman" w:hAnsi="Times New Roman" w:cs="Times New Roman"/>
          <w:color w:val="000000" w:themeColor="text1"/>
          <w:kern w:val="2"/>
          <w:sz w:val="16"/>
          <w:szCs w:val="16"/>
        </w:rPr>
        <w:softHyphen/>
        <w:t>разовывали коробку крыльев, усиленную растяжками. Элероны подвешивались только к верхним крыльям, а хвостовое оперение состояло из киля, стабилизатора, руля поворота и двух рулей глубины - все небольших размеров и площади. Моторама служила основанием для установки двигателя, расходного топливного бака и масляного резервуара, скрытых за яйцевидным обтекателем. Главный топливный бак находился позади сиденья пилота, тогда как помещение для неподвижного пулемета устраивалось перед ним. В целом машина имела очень приятные внешние очертания и производила хорошее впечатление (2843).</w:t>
      </w:r>
    </w:p>
    <w:p w14:paraId="0808A87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о контракте на летающие лодки ВМ-5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DB68AA" w14:paraId="4A8BD9B6" w14:textId="77777777">
        <w:tc>
          <w:tcPr>
            <w:tcW w:w="4788" w:type="dxa"/>
            <w:tcBorders>
              <w:top w:val="single" w:sz="12" w:space="0" w:color="auto"/>
            </w:tcBorders>
            <w:shd w:val="clear" w:color="auto" w:fill="FFFFFF"/>
          </w:tcPr>
          <w:p w14:paraId="4F33D9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2D43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15 1917</w:t>
            </w:r>
          </w:p>
        </w:tc>
      </w:tr>
      <w:tr w:rsidR="002B1C74" w:rsidRPr="00DB68AA" w14:paraId="42A9E1B5" w14:textId="77777777">
        <w:tc>
          <w:tcPr>
            <w:tcW w:w="4788" w:type="dxa"/>
            <w:shd w:val="clear" w:color="auto" w:fill="FFFFFF"/>
          </w:tcPr>
          <w:p w14:paraId="722BFC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1C7800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r>
      <w:tr w:rsidR="002B1C74" w:rsidRPr="00DB68AA" w14:paraId="7D8351F2" w14:textId="77777777">
        <w:tc>
          <w:tcPr>
            <w:tcW w:w="4788" w:type="dxa"/>
            <w:shd w:val="clear" w:color="auto" w:fill="FFFFFF"/>
          </w:tcPr>
          <w:p w14:paraId="0A44AF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Заводские номера построенных аэропланов</w:t>
            </w:r>
          </w:p>
        </w:tc>
        <w:tc>
          <w:tcPr>
            <w:tcW w:w="4788" w:type="dxa"/>
            <w:shd w:val="clear" w:color="auto" w:fill="FFFFFF"/>
          </w:tcPr>
          <w:p w14:paraId="081DE2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и, скорее всего, 4</w:t>
            </w:r>
          </w:p>
        </w:tc>
      </w:tr>
      <w:tr w:rsidR="002B1C74" w:rsidRPr="00DB68AA" w14:paraId="5CD63CEB" w14:textId="77777777">
        <w:tc>
          <w:tcPr>
            <w:tcW w:w="4788" w:type="dxa"/>
            <w:tcBorders>
              <w:bottom w:val="single" w:sz="12" w:space="0" w:color="auto"/>
            </w:tcBorders>
            <w:shd w:val="clear" w:color="auto" w:fill="FFFFFF"/>
          </w:tcPr>
          <w:p w14:paraId="31EBAA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38F9A90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срок исполнения 1 месяц, затем с 1 по 10 октября (1-й прототип) и к концу октября (2-й прототип) 1917 г. Примечания: обе машины построены в октябре-декабре, но так и не сданы до конца 1917 г. (2843).</w:t>
            </w:r>
          </w:p>
        </w:tc>
      </w:tr>
    </w:tbl>
    <w:p w14:paraId="21EBF93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C541E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E7ECD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9E9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самолеты 1БАГ прибыли в Хотин, а через день подошли обозы. Аэро</w:t>
      </w:r>
      <w:r w:rsidRPr="00DB68AA">
        <w:rPr>
          <w:rFonts w:ascii="Times New Roman" w:hAnsi="Times New Roman" w:cs="Times New Roman"/>
          <w:color w:val="000000" w:themeColor="text1"/>
          <w:kern w:val="2"/>
          <w:sz w:val="16"/>
          <w:szCs w:val="16"/>
        </w:rPr>
        <w:softHyphen/>
        <w:t>дром группы разместился у западной окраины города. Отсюда в последую</w:t>
      </w:r>
      <w:r w:rsidRPr="00DB68AA">
        <w:rPr>
          <w:rFonts w:ascii="Times New Roman" w:hAnsi="Times New Roman" w:cs="Times New Roman"/>
          <w:color w:val="000000" w:themeColor="text1"/>
          <w:kern w:val="2"/>
          <w:sz w:val="16"/>
          <w:szCs w:val="16"/>
        </w:rPr>
        <w:softHyphen/>
        <w:t>щие дни пилоты летали главным обра</w:t>
      </w:r>
      <w:r w:rsidRPr="00DB68AA">
        <w:rPr>
          <w:rFonts w:ascii="Times New Roman" w:hAnsi="Times New Roman" w:cs="Times New Roman"/>
          <w:color w:val="000000" w:themeColor="text1"/>
          <w:kern w:val="2"/>
          <w:sz w:val="16"/>
          <w:szCs w:val="16"/>
        </w:rPr>
        <w:softHyphen/>
        <w:t>зом на разведку (3954).</w:t>
      </w:r>
    </w:p>
    <w:p w14:paraId="38A225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B91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л 11 као, мл. лейт. французской службы В.Г.Федотов (эмигрант с 1908) атаковал в районе Сморгонь-Крево немецкий самолет и прогнал его, а потом - другой и подбил его. Противник со снижением ушел к своим окопам (3651).</w:t>
      </w:r>
    </w:p>
    <w:p w14:paraId="68484C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1493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летчик II КАО, младший лейтенант французской службы, Виктор Георгиевич Федоров атаковал в районе Сморгонъ-Крево немецкий самолет и прогнал его, а потом атаковал другого противника и подбил его. Противник с большим снижением быстро полетел к своим окопам (ЦГВИА. ф,2041, оп.1, Д.17, л.13).</w:t>
      </w:r>
    </w:p>
    <w:p w14:paraId="1E830F1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78EFBC" w14:textId="6F9A922E" w:rsidR="001E13F7" w:rsidRPr="00DB68AA" w:rsidRDefault="001E13F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w:t>
      </w:r>
      <w:r w:rsidR="00B250AD" w:rsidRPr="00DB68AA">
        <w:rPr>
          <w:rFonts w:ascii="Times New Roman" w:hAnsi="Times New Roman" w:cs="Times New Roman"/>
          <w:color w:val="000000" w:themeColor="text1"/>
          <w:sz w:val="16"/>
          <w:szCs w:val="16"/>
        </w:rPr>
        <w:t>л</w:t>
      </w:r>
      <w:r w:rsidRPr="00DB68AA">
        <w:rPr>
          <w:rFonts w:ascii="Times New Roman" w:hAnsi="Times New Roman" w:cs="Times New Roman"/>
          <w:color w:val="000000" w:themeColor="text1"/>
          <w:sz w:val="16"/>
          <w:szCs w:val="16"/>
        </w:rPr>
        <w:t>я 1917 г. летчик 11 КАО, ст.-лейтенант французской службы, Фактор Георгиевич Федоров атаковал в районе Сморгонь-Крево немецки са</w:t>
      </w:r>
      <w:r w:rsidRPr="00DB68AA">
        <w:rPr>
          <w:rFonts w:ascii="Times New Roman" w:hAnsi="Times New Roman" w:cs="Times New Roman"/>
          <w:color w:val="000000" w:themeColor="text1"/>
          <w:sz w:val="16"/>
          <w:szCs w:val="16"/>
        </w:rPr>
        <w:softHyphen/>
        <w:t>молет к прогнал его, а нотом атаковав другого противника к подбил его. Противник с большим снижением быстро полетел к своим окопам.</w:t>
      </w:r>
    </w:p>
    <w:p w14:paraId="2B91C68E" w14:textId="77777777" w:rsidR="001E13F7" w:rsidRPr="00DB68AA" w:rsidRDefault="001E13F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2401,2041, оп. 1, д. 17, л. 13/ (23320).</w:t>
      </w:r>
    </w:p>
    <w:p w14:paraId="127B0576" w14:textId="77777777" w:rsidR="001E13F7" w:rsidRPr="00DB68AA" w:rsidRDefault="001E13F7" w:rsidP="00A67745">
      <w:pPr>
        <w:spacing w:after="0" w:line="240" w:lineRule="auto"/>
        <w:jc w:val="both"/>
        <w:rPr>
          <w:rFonts w:ascii="Times New Roman" w:hAnsi="Times New Roman" w:cs="Times New Roman"/>
          <w:color w:val="000000" w:themeColor="text1"/>
          <w:sz w:val="16"/>
          <w:szCs w:val="16"/>
        </w:rPr>
      </w:pPr>
    </w:p>
    <w:p w14:paraId="33DCCAE5" w14:textId="5F74998F" w:rsidR="00EC440A" w:rsidRPr="00DB68AA" w:rsidRDefault="00EC440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июля 1917 г. ружейным огнем был сбит германский самолет, «упавший, объятый пламенем, западнее Стесниковце (западнее Збаража)» (23405).</w:t>
      </w:r>
    </w:p>
    <w:p w14:paraId="3860797A"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p w14:paraId="17E7AE39"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15 (28) июля 1917 г. ружейным огнем был сбит германский самолет, «упавший, объятый пламенем, западнее Стесниковце (западнее Збаража)» (25135).</w:t>
      </w:r>
    </w:p>
    <w:p w14:paraId="2E139215"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p>
    <w:p w14:paraId="57669C86" w14:textId="77777777" w:rsidR="00260EEA" w:rsidRPr="00DB68AA" w:rsidRDefault="00260EEA" w:rsidP="00A67745">
      <w:pPr>
        <w:pStyle w:val="ae"/>
        <w:spacing w:before="0" w:after="0"/>
        <w:jc w:val="both"/>
        <w:rPr>
          <w:color w:val="000000" w:themeColor="text1"/>
          <w:sz w:val="16"/>
          <w:szCs w:val="16"/>
        </w:rPr>
      </w:pPr>
      <w:r w:rsidRPr="00DB68AA">
        <w:rPr>
          <w:color w:val="000000" w:themeColor="text1"/>
          <w:sz w:val="16"/>
          <w:szCs w:val="16"/>
        </w:rPr>
        <w:t>15 (28) июля 1917 Генеральный штаб директивой № 5275 сообщил Начальнику УПИАРТ о введении на вооружение некоторых полков малых (легких) огнеметов и о разработке проекта штата огнеметного отделения на 12 огнеметов. Это отделение включалось в состав полковой команды траншейных орудий. Всего в отделении 1 офицер, 3 унтер-офицера, 5 ефрейторов и 21 рядовых. Генеральный штаб указывал, что необходимо немедленно приступить к формированию отделений и подготовке личного состава при запасной химической роте, для чего командировать на полторы недели личный состав на 20 полков (20246).</w:t>
      </w:r>
    </w:p>
    <w:p w14:paraId="168FB1F9" w14:textId="77777777" w:rsidR="00260EEA" w:rsidRPr="00DB68AA" w:rsidRDefault="00260EEA" w:rsidP="00A67745">
      <w:pPr>
        <w:pStyle w:val="ae"/>
        <w:spacing w:before="0" w:after="0"/>
        <w:jc w:val="both"/>
        <w:rPr>
          <w:color w:val="000000" w:themeColor="text1"/>
          <w:sz w:val="16"/>
          <w:szCs w:val="16"/>
        </w:rPr>
      </w:pPr>
    </w:p>
    <w:p w14:paraId="24E690BE"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К 15 (28) июля 1917 перешедшие в контрнаступление австро-германские войска заняли значительную часть Галиции и западной Украины, отвоевав практически все территории, потерянные ими в 1916 году в результате Брусиловского прорыва. Фронт стабилизировался по линии городов Броды – Зборов и реки Серет. Общие потери русского Юго-Западного фронта в результате неудачных операций июля 1917 года составили 1968 офицеров и 56 361 солдат.</w:t>
      </w:r>
    </w:p>
    <w:p w14:paraId="3C4B8305"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Предпринятые неделей ранее попытки наступления русских войск на Северном и Западном фронте также успехом не увенчались по причине развала дисциплины. 29 июля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w:t>
      </w:r>
    </w:p>
    <w:p w14:paraId="37EE20EC"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«Так кончилось «знаменитое» наступление Керенского, погубившее многие тысячи солдат, — писал военный историк, генерал Андрей Зайончковский. — Непосильное перенапряжение сил больного организма старой армии, потребованное этим наступлением, имело один основной результат — ускорение дальнейшего распада всего Русского фронта. Попытки организовать наступление на Северном и Западном фронтах ни к чему не привели».</w:t>
      </w:r>
    </w:p>
    <w:p w14:paraId="4571C9DD" w14:textId="77777777" w:rsidR="004A7149" w:rsidRPr="00DB68AA" w:rsidRDefault="004A71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color w:val="000000" w:themeColor="text1"/>
          <w:kern w:val="2"/>
          <w:sz w:val="16"/>
          <w:szCs w:val="16"/>
        </w:rPr>
        <w:t>«Провал июньского наступления, — отмечает, в свою очередь, историк Ричард Пайпс, — стал личной катастрофой для Керенского, который рассчитывал с его помощью объединить разобщенную страну вокруг себя и правительства. Проиграв все, он сделался подозрительным, раздражительным, испытывал все большую растерянность. В таком состоянии он начал совершать непростительные ошибки, и это превратило его из обожаемого вождя в козла отпущения, одинаково презираемого и левыми, и правыми» (17045).</w:t>
      </w:r>
    </w:p>
    <w:p w14:paraId="318C45A7" w14:textId="77777777" w:rsidR="00556363" w:rsidRPr="00DB68AA" w:rsidRDefault="0055636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14048E" w14:textId="77777777" w:rsidR="00556363" w:rsidRPr="00DB68AA" w:rsidRDefault="0055636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в 1917 году четыре новые германские дивизии останавливают наступление русских войск генерала Корнилова в Галиции (14953).</w:t>
      </w:r>
    </w:p>
    <w:p w14:paraId="4FFF7BF3" w14:textId="77777777" w:rsidR="00556363" w:rsidRPr="00DB68AA" w:rsidRDefault="00556363" w:rsidP="00A67745">
      <w:pPr>
        <w:spacing w:after="0" w:line="240" w:lineRule="auto"/>
        <w:jc w:val="both"/>
        <w:rPr>
          <w:rFonts w:ascii="Times New Roman" w:hAnsi="Times New Roman" w:cs="Times New Roman"/>
          <w:color w:val="000000" w:themeColor="text1"/>
          <w:kern w:val="2"/>
          <w:sz w:val="16"/>
          <w:szCs w:val="16"/>
        </w:rPr>
      </w:pPr>
    </w:p>
    <w:p w14:paraId="348890A3" w14:textId="128E400B" w:rsidR="003A17E0" w:rsidRPr="00DB68AA" w:rsidRDefault="003A17E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056B527" w14:textId="77777777" w:rsidR="003A17E0" w:rsidRPr="00DB68AA" w:rsidRDefault="003A17E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97043F4" w14:textId="77777777" w:rsidR="003A17E0" w:rsidRPr="00DB68AA" w:rsidRDefault="003A17E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июля 1917 г. революционеры устраивают в Петрограде антиправительственные выступления с требованием отставки Временного правительства, в результате к власти приходит Керенский. В это время делегация АКК с директором ФРБ Нью-Йорка Томпсоном приплывает на пароходе во Владивосток и на поезде через всю Россию отправляется в Петроград. Здесь У Томпсон начинает субсидировать деньги и Керенскому, чтобы успешнее разваливал российскую армию, и большевикам, чтобы они готовились к перехвату власти у Керенского. Тогда только из собственных ресурсов Красного Креста было истрачено около 1 млн. долларов (23485).</w:t>
      </w:r>
    </w:p>
    <w:p w14:paraId="02EBB69F" w14:textId="77777777" w:rsidR="003A17E0" w:rsidRPr="00DB68AA" w:rsidRDefault="003A17E0" w:rsidP="00A67745">
      <w:pPr>
        <w:spacing w:after="0" w:line="240" w:lineRule="auto"/>
        <w:jc w:val="both"/>
        <w:rPr>
          <w:rFonts w:ascii="Times New Roman" w:hAnsi="Times New Roman" w:cs="Times New Roman"/>
          <w:color w:val="000000" w:themeColor="text1"/>
          <w:sz w:val="16"/>
          <w:szCs w:val="16"/>
        </w:rPr>
      </w:pPr>
    </w:p>
    <w:p w14:paraId="3959EBBE" w14:textId="76218E22"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49B5A4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6CF45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1917 английский шпион Сомерсет Моэм (будущий писатель) отправился с секретной миссией во Владивосток (4962).</w:t>
      </w:r>
    </w:p>
    <w:p w14:paraId="66E77E2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E0A837" w14:textId="77777777" w:rsidR="008648EA"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AA22957" w14:textId="77777777" w:rsidR="008648EA" w:rsidRPr="00DB68AA" w:rsidRDefault="008648E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189C8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июля в 1917 году немецкая авиация бомбила Париж (14966).</w:t>
      </w:r>
    </w:p>
    <w:p w14:paraId="7D3A1AD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p w14:paraId="6D58DDCC" w14:textId="77777777" w:rsidR="00556363" w:rsidRPr="00DB68AA" w:rsidRDefault="00556363" w:rsidP="00A67745">
      <w:pPr>
        <w:pStyle w:val="ae"/>
        <w:spacing w:before="0" w:after="0"/>
        <w:jc w:val="both"/>
        <w:rPr>
          <w:color w:val="000000" w:themeColor="text1"/>
          <w:sz w:val="16"/>
          <w:szCs w:val="16"/>
        </w:rPr>
      </w:pPr>
      <w:r w:rsidRPr="00DB68AA">
        <w:rPr>
          <w:color w:val="000000" w:themeColor="text1"/>
          <w:sz w:val="16"/>
          <w:szCs w:val="16"/>
        </w:rPr>
        <w:t>15 (28) июля 1917 под прикрытием дымовой завесы 52 немецкие дивизии перешли в наступление, уже спрогнозированное верховным главнокомандующим союзными войсками маршалом Фошем (1851-1929). Пока немцы шли вперед, союзнические части ударили им во фланги при поддержке 350 танков. Людендорф быстро понял опасность положения своих войск и отступил. К 4 августа все Марнское вклинение перестало существовать, а немецкие надежды на победу окончательно развеялись.</w:t>
      </w:r>
    </w:p>
    <w:p w14:paraId="0541DBEA" w14:textId="5E68FD5E" w:rsidR="00556363" w:rsidRPr="00DB68AA" w:rsidRDefault="00556363" w:rsidP="00A67745">
      <w:pPr>
        <w:pStyle w:val="ae"/>
        <w:spacing w:before="0" w:after="0"/>
        <w:jc w:val="both"/>
        <w:rPr>
          <w:color w:val="000000" w:themeColor="text1"/>
          <w:sz w:val="16"/>
          <w:szCs w:val="16"/>
        </w:rPr>
      </w:pPr>
      <w:r w:rsidRPr="00DB68AA">
        <w:rPr>
          <w:color w:val="000000" w:themeColor="text1"/>
          <w:sz w:val="16"/>
          <w:szCs w:val="16"/>
        </w:rPr>
        <w:t>После провала немецкого наступления на Марне союзники захватили инициативу на поле боя. Теперь они умело используют артиллерию, танки, химическое оружие, их авиация господствует в воздухе. Их людские и технические ресурсы неограниченны. 8 августа в районе Амьена они прорвали оборону немцев, потеряв значительно меньше людей, чем обороняющиеся. Этот день Людендорф назвал «черным днем» германской армии. Этот период войны западные историки называют</w:t>
      </w:r>
      <w:r w:rsidR="00E52569" w:rsidRPr="00DB68AA">
        <w:rPr>
          <w:rStyle w:val="af0"/>
          <w:rFonts w:eastAsia="Calibri"/>
          <w:color w:val="000000" w:themeColor="text1"/>
          <w:sz w:val="16"/>
          <w:szCs w:val="16"/>
        </w:rPr>
        <w:t xml:space="preserve"> </w:t>
      </w:r>
      <w:r w:rsidRPr="00DB68AA">
        <w:rPr>
          <w:rStyle w:val="af0"/>
          <w:rFonts w:eastAsia="Calibri"/>
          <w:color w:val="000000" w:themeColor="text1"/>
          <w:sz w:val="16"/>
          <w:szCs w:val="16"/>
        </w:rPr>
        <w:t>«100 дней побед»</w:t>
      </w:r>
      <w:r w:rsidRPr="00DB68AA">
        <w:rPr>
          <w:color w:val="000000" w:themeColor="text1"/>
          <w:sz w:val="16"/>
          <w:szCs w:val="16"/>
        </w:rPr>
        <w:t>. Германская армия была вынуждена отходить на «Линию Гинденбурга» в надежде там закрепиться. Но 4 октября британскими войсками «Линия Гинденбурга» была прорвана. Деморализованные немцы несли поражение за поражением. Воля немецкого народа к сопротивлению была сломлена. В конце октября в Германии начались беспорядки, что привело к крушению монархии и провозглашению республики. 11 ноября в Компьене было подписано соглашение о прекращении военных действий (20246).</w:t>
      </w:r>
    </w:p>
    <w:p w14:paraId="4A9E5CC6" w14:textId="77777777" w:rsidR="00556363" w:rsidRPr="00DB68AA" w:rsidRDefault="00556363" w:rsidP="00A67745">
      <w:pPr>
        <w:pStyle w:val="ae"/>
        <w:spacing w:before="0" w:after="0"/>
        <w:jc w:val="both"/>
        <w:rPr>
          <w:color w:val="000000" w:themeColor="text1"/>
          <w:sz w:val="16"/>
          <w:szCs w:val="16"/>
        </w:rPr>
      </w:pPr>
      <w:bookmarkStart w:id="222" w:name="k59"/>
      <w:bookmarkEnd w:id="222"/>
    </w:p>
    <w:p w14:paraId="3859FDAF" w14:textId="77777777" w:rsidR="00556363" w:rsidRPr="00DB68AA" w:rsidRDefault="00556363"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hAnsi="Times New Roman" w:cs="Times New Roman"/>
          <w:color w:val="000000" w:themeColor="text1"/>
          <w:sz w:val="16"/>
          <w:szCs w:val="16"/>
        </w:rPr>
        <w:t>15 (28) июля 1917 г. на базе «тяжелого отряда пулеметного корпуса» (как из соображений секретности того времени именовалось танковое подразделение британской армии) был сформирован Танкового корпус. Штат Танкового корпуса, утвержденный Главным командованием, включал 864 тяжелых танка («ромба»), 610 легких или, как тогда говорили, «маневренных» танков, а также 24 653 солдата и офицера. Кроме боевого применения танков, Танковый корпус должен был производить контроль формирования, подготовки и обеспечения танковых частей и, что очень важно, осуществлять выработку принципов их боевого применения. Этим с энтузиазмом занялся возглавивший штаб Танкового корпуса майор Джордж Фуллер, впоследствии ставший известным военным теоретиком. Он смог быстро оценить преимущества нового рода оружия и с тех пор стал активным сторонником его превращения в самостоятельный род войск и «пророком механизированной войны» (22790).</w:t>
      </w:r>
    </w:p>
    <w:p w14:paraId="6F65EFAC" w14:textId="77777777" w:rsidR="00556363" w:rsidRPr="00DB68AA" w:rsidRDefault="00556363" w:rsidP="00A67745">
      <w:pPr>
        <w:spacing w:after="0" w:line="240" w:lineRule="auto"/>
        <w:jc w:val="both"/>
        <w:rPr>
          <w:rFonts w:ascii="Times New Roman" w:hAnsi="Times New Roman" w:cs="Times New Roman"/>
          <w:color w:val="000000" w:themeColor="text1"/>
          <w:sz w:val="16"/>
          <w:szCs w:val="16"/>
        </w:rPr>
      </w:pPr>
    </w:p>
    <w:p w14:paraId="5C2770E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02282D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024B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июля 1917, германский контрудар воспрепятствовавал русскому наступлению под руководством Керенского в Восточной Галиции, превратилсяв крупномасштабную военную операцию. Вновь обозначилась необходимость дальней воздушной разведки для принятия решений командованием. Также тщательная подготовка форсирования нами Двины юго-восточнее Риги 1 декабря была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2E2294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B7E40B" w14:textId="77777777" w:rsidR="004A7149"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CB470AF" w14:textId="77777777" w:rsidR="004A7149" w:rsidRPr="00DB68AA" w:rsidRDefault="004A71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53B8A0"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16 (29) июля 1917 главнокомандующий Западного фронта генерал А. И. Деникин докладывал Ставке: «Части двинулись в атаку, прошли церемониальным маршем две, три линии окопов противника и &lt;…&gt; вернулись в свои окопы. Операция была сорвана. Я на 19-вёрстном участке имел 184 батальона и 900 орудий; у врага было 17 батальонов в первой линии и 12 в резерве при 300 орудиях. В бой было введено 138 батальонов против 17, и 900 орудий против 300» (17045).</w:t>
      </w:r>
    </w:p>
    <w:p w14:paraId="43DE9DCD" w14:textId="77777777" w:rsidR="004A7149" w:rsidRPr="00DB68AA" w:rsidRDefault="004A71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8667C" w14:textId="55536C4D" w:rsidR="00EC440A" w:rsidRPr="00DB68AA" w:rsidRDefault="00EC440A" w:rsidP="00A67745">
      <w:pPr>
        <w:spacing w:after="0" w:line="240" w:lineRule="auto"/>
        <w:jc w:val="both"/>
        <w:rPr>
          <w:rFonts w:ascii="Times New Roman" w:hAnsi="Times New Roman" w:cs="Times New Roman"/>
          <w:color w:val="000000" w:themeColor="text1"/>
          <w:sz w:val="16"/>
          <w:szCs w:val="16"/>
        </w:rPr>
      </w:pPr>
      <w:bookmarkStart w:id="223" w:name="bookmark860"/>
      <w:bookmarkStart w:id="224" w:name="bookmark861"/>
      <w:r w:rsidRPr="00DB68AA">
        <w:rPr>
          <w:rFonts w:ascii="Times New Roman" w:hAnsi="Times New Roman" w:cs="Times New Roman"/>
          <w:color w:val="000000" w:themeColor="text1"/>
          <w:sz w:val="16"/>
          <w:szCs w:val="16"/>
        </w:rPr>
        <w:t>16 (29) июля 1917 г. в районе Богданешти опустился неприятельский аэроплан. «Летчики убежали в лес, а аппарат в полной исправности» (23405).</w:t>
      </w:r>
    </w:p>
    <w:bookmarkEnd w:id="223"/>
    <w:bookmarkEnd w:id="224"/>
    <w:p w14:paraId="60909C6E"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p w14:paraId="32B59EBE"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16 (29) июля 1917 г. в районе Богданешти опустился неприятельский аэроплан. «Летчики убежали в лес, а аппарат в полной исправности» (25135).</w:t>
      </w:r>
    </w:p>
    <w:p w14:paraId="7C97A694" w14:textId="77777777" w:rsidR="00B87BF1" w:rsidRPr="004C78BB" w:rsidRDefault="00B87BF1" w:rsidP="00B87BF1">
      <w:pPr>
        <w:spacing w:after="0" w:line="240" w:lineRule="auto"/>
        <w:rPr>
          <w:rFonts w:ascii="Times New Roman" w:hAnsi="Times New Roman" w:cs="Times New Roman"/>
          <w:color w:val="0070C0"/>
          <w:sz w:val="16"/>
          <w:szCs w:val="16"/>
        </w:rPr>
      </w:pPr>
    </w:p>
    <w:p w14:paraId="4E58ACD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AEBBF7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1D591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июля 1917 на совещании в Ставке русский генерал А. Деникин представил Временному правительству план установления в России военной диктатуры (4962).</w:t>
      </w:r>
    </w:p>
    <w:p w14:paraId="5DF0139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2D275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июля в 1917 году на совещании в Ставке русский генерал А.Деникин представляет Временному правительству план установления в России военной диктатуры (14967).</w:t>
      </w:r>
    </w:p>
    <w:p w14:paraId="054BB1A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p>
    <w:p w14:paraId="43EAA3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июля 1917 начались июльские демонстрации в Петербурге против Временного правительства (2284).</w:t>
      </w:r>
    </w:p>
    <w:p w14:paraId="1B8BF4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5ED7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113497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F546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(29) июля 1917 у фландрского побережья атакой с гидросамолета уничтожена третья германская подводная лодка UB-20 (11999).</w:t>
      </w:r>
    </w:p>
    <w:p w14:paraId="2BA8E1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ABD4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06C1D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BFB5C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июля 1917 г., как видно из телеграммы в УВВФ, когда пилот завода Анатра лейтенант французской службы Робино с механиком завода Иваном Омелиным, готовясь к авиационной неделе, решили сделать на самолете “Анатра-Д” (мотор “Клерже”) фигуры высшего пилотажа, эксперимент окончился катастрофой.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напряжений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Можно предполагать, что причиной катастрофы была недостаточная прочность лонжеронов крыла. Глубинными причинами низкого качества продукции завода Анатра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(9705).</w:t>
      </w:r>
    </w:p>
    <w:p w14:paraId="5BADAC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194D7"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17 </w:t>
      </w:r>
      <w:r w:rsidR="00880559" w:rsidRPr="00DB68AA">
        <w:rPr>
          <w:rFonts w:ascii="Times New Roman" w:hAnsi="Times New Roman" w:cs="Times New Roman"/>
          <w:color w:val="000000" w:themeColor="text1"/>
          <w:kern w:val="2"/>
          <w:sz w:val="16"/>
          <w:szCs w:val="16"/>
        </w:rPr>
        <w:t xml:space="preserve">(30) </w:t>
      </w:r>
      <w:r w:rsidRPr="00DB68AA">
        <w:rPr>
          <w:rFonts w:ascii="Times New Roman" w:hAnsi="Times New Roman" w:cs="Times New Roman"/>
          <w:color w:val="000000" w:themeColor="text1"/>
          <w:kern w:val="2"/>
          <w:sz w:val="16"/>
          <w:szCs w:val="16"/>
        </w:rPr>
        <w:t>июля 1917 г. с «Анатрой» был подписан контракт № 39153/20273 на производство второй партии из 200 «Ньюпоров». Вероятно, к его исполнению не приступали (12252).</w:t>
      </w:r>
    </w:p>
    <w:p w14:paraId="7347C169"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p>
    <w:p w14:paraId="22D3DA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17 </w:t>
      </w:r>
      <w:r w:rsidR="00880559" w:rsidRPr="00DB68AA">
        <w:rPr>
          <w:rFonts w:ascii="Times New Roman" w:hAnsi="Times New Roman" w:cs="Times New Roman"/>
          <w:color w:val="000000" w:themeColor="text1"/>
          <w:kern w:val="2"/>
          <w:sz w:val="16"/>
          <w:szCs w:val="16"/>
        </w:rPr>
        <w:t xml:space="preserve">(30) </w:t>
      </w:r>
      <w:r w:rsidRPr="00DB68AA">
        <w:rPr>
          <w:rFonts w:ascii="Times New Roman" w:hAnsi="Times New Roman" w:cs="Times New Roman"/>
          <w:color w:val="000000" w:themeColor="text1"/>
          <w:kern w:val="2"/>
          <w:sz w:val="16"/>
          <w:szCs w:val="16"/>
        </w:rPr>
        <w:t>июля 1917 г. МГШ инфор</w:t>
      </w:r>
      <w:r w:rsidRPr="00DB68AA">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DB68AA">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DB68AA">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DB68AA">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345FDB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1A1C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427D42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0321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17 </w:t>
      </w:r>
      <w:r w:rsidR="00880559" w:rsidRPr="00DB68AA">
        <w:rPr>
          <w:rFonts w:ascii="Times New Roman" w:hAnsi="Times New Roman" w:cs="Times New Roman"/>
          <w:color w:val="000000" w:themeColor="text1"/>
          <w:kern w:val="2"/>
          <w:sz w:val="16"/>
          <w:szCs w:val="16"/>
        </w:rPr>
        <w:t xml:space="preserve">(30) </w:t>
      </w:r>
      <w:r w:rsidRPr="00DB68AA">
        <w:rPr>
          <w:rFonts w:ascii="Times New Roman" w:hAnsi="Times New Roman" w:cs="Times New Roman"/>
          <w:color w:val="000000" w:themeColor="text1"/>
          <w:kern w:val="2"/>
          <w:sz w:val="16"/>
          <w:szCs w:val="16"/>
        </w:rPr>
        <w:t>июля 1917 г. была вторая победа Сафонова не совсем очевидна ввиду неопределённости: "преследовал (гидросамолёт) и возможно, сумел причинить ему повреждения". В соответствии с приказом по армии и флоту от 28 июля 1917 года Сафонов был произведен в лейтенанты. Очередная победа относится к 25 августа,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0E2FE2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E9BA07"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К 17 (30) июля 1917 г. противник был вынуждены перейти к обороне на всей линии фронта (25135).</w:t>
      </w:r>
    </w:p>
    <w:p w14:paraId="559285B8" w14:textId="77777777" w:rsidR="00B87BF1" w:rsidRPr="004C78BB" w:rsidRDefault="00B87BF1" w:rsidP="00B87BF1">
      <w:pPr>
        <w:spacing w:after="0" w:line="240" w:lineRule="auto"/>
        <w:rPr>
          <w:rFonts w:ascii="Times New Roman" w:hAnsi="Times New Roman" w:cs="Times New Roman"/>
          <w:color w:val="0070C0"/>
          <w:sz w:val="16"/>
          <w:szCs w:val="16"/>
        </w:rPr>
      </w:pPr>
    </w:p>
    <w:p w14:paraId="7120C240"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17 (30) июля 1917 г. противник совершил групповой воздушный налет на ст. Вилейка, Столбцы и Замирье (25135).</w:t>
      </w:r>
    </w:p>
    <w:p w14:paraId="10C90C5C"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p>
    <w:p w14:paraId="16A22FB7" w14:textId="23600DBE" w:rsidR="00EC440A" w:rsidRPr="00DB68AA" w:rsidRDefault="00EC440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17 (30) июля 1917 г. противник совершил групповой воздушный налет на ст. Вилейка, Столбцы и Замирье (23405).</w:t>
      </w:r>
    </w:p>
    <w:p w14:paraId="670D3E91"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p w14:paraId="5E135353" w14:textId="77777777" w:rsidR="004855F5"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6708D04" w14:textId="77777777" w:rsidR="004855F5" w:rsidRPr="00DB68AA" w:rsidRDefault="004855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DEA194" w14:textId="77777777" w:rsidR="004855F5" w:rsidRPr="00DB68AA" w:rsidRDefault="004855F5" w:rsidP="00A67745">
      <w:pPr>
        <w:pStyle w:val="ae"/>
        <w:spacing w:before="0" w:after="0"/>
        <w:jc w:val="both"/>
        <w:rPr>
          <w:color w:val="000000" w:themeColor="text1"/>
          <w:kern w:val="2"/>
          <w:sz w:val="16"/>
          <w:szCs w:val="16"/>
        </w:rPr>
      </w:pPr>
      <w:r w:rsidRPr="00DB68AA">
        <w:rPr>
          <w:color w:val="000000" w:themeColor="text1"/>
          <w:kern w:val="2"/>
          <w:sz w:val="16"/>
          <w:szCs w:val="16"/>
        </w:rPr>
        <w:t>17 (30) июля 1917 в Петрограде Временное правительство установило положение о больничных листах для заболевших рабочих (17045).</w:t>
      </w:r>
    </w:p>
    <w:p w14:paraId="65E97D69" w14:textId="77777777" w:rsidR="004855F5" w:rsidRPr="00DB68AA" w:rsidRDefault="004855F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7D0C6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D5164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78D7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ТК УВВФ рассмотрел результаты испытаний самолета Хиони-4 (Анадва) и признал его одним из лучших в русской армии (3646).</w:t>
      </w:r>
    </w:p>
    <w:p w14:paraId="34E32A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Потом, 3 ноября 1917, сделали заказ на 50 для замены ИМ (92,176).</w:t>
      </w:r>
    </w:p>
    <w:p w14:paraId="09EE75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1DDC8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18 </w:t>
      </w:r>
      <w:r w:rsidR="00880559" w:rsidRPr="00DB68AA">
        <w:rPr>
          <w:rFonts w:ascii="Times New Roman" w:hAnsi="Times New Roman" w:cs="Times New Roman"/>
          <w:color w:val="000000" w:themeColor="text1"/>
          <w:kern w:val="2"/>
          <w:sz w:val="16"/>
          <w:szCs w:val="16"/>
        </w:rPr>
        <w:t xml:space="preserve">(31) </w:t>
      </w:r>
      <w:r w:rsidRPr="00DB68AA">
        <w:rPr>
          <w:rFonts w:ascii="Times New Roman" w:hAnsi="Times New Roman" w:cs="Times New Roman"/>
          <w:color w:val="000000" w:themeColor="text1"/>
          <w:kern w:val="2"/>
          <w:sz w:val="16"/>
          <w:szCs w:val="16"/>
        </w:rPr>
        <w:t>июля 1917 Технический комитет УВВФ, рассмотрев материалы комиссий по испытаниям, признал самолет Хиони "одним из лучших больших аппаратов, которыми располагает русская авиация". (ЦГВИА. ф.493, оп. 10, д.117, л.331).</w:t>
      </w:r>
    </w:p>
    <w:p w14:paraId="40A30A8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367947" w14:textId="77777777" w:rsidR="003A17E0" w:rsidRPr="00DB68AA" w:rsidRDefault="003A17E0" w:rsidP="00A67745">
      <w:pPr>
        <w:spacing w:after="0" w:line="240" w:lineRule="auto"/>
        <w:jc w:val="both"/>
        <w:rPr>
          <w:rFonts w:ascii="Times New Roman" w:hAnsi="Times New Roman" w:cs="Times New Roman"/>
          <w:color w:val="000000" w:themeColor="text1"/>
          <w:sz w:val="16"/>
          <w:szCs w:val="16"/>
        </w:rPr>
      </w:pPr>
      <w:bookmarkStart w:id="225" w:name="bookmark843"/>
      <w:r w:rsidRPr="00DB68AA">
        <w:rPr>
          <w:rFonts w:ascii="Times New Roman" w:hAnsi="Times New Roman" w:cs="Times New Roman"/>
          <w:color w:val="000000" w:themeColor="text1"/>
          <w:sz w:val="16"/>
          <w:szCs w:val="16"/>
        </w:rPr>
        <w:t>18 (31) июля 1917 г. Техком Увофлота рассмотрел результаты испытаний опытного двухмоторного самолета Анатра «Хиони № 4» («Анадва») и признал его лучшим, чем существующий ИМ-Г (23553).</w:t>
      </w:r>
    </w:p>
    <w:p w14:paraId="67D792ED" w14:textId="77777777" w:rsidR="003A17E0" w:rsidRPr="00DB68AA" w:rsidRDefault="003A17E0" w:rsidP="00A67745">
      <w:pPr>
        <w:spacing w:after="0" w:line="240" w:lineRule="auto"/>
        <w:jc w:val="both"/>
        <w:rPr>
          <w:rFonts w:ascii="Times New Roman" w:hAnsi="Times New Roman" w:cs="Times New Roman"/>
          <w:color w:val="000000" w:themeColor="text1"/>
          <w:sz w:val="16"/>
          <w:szCs w:val="16"/>
        </w:rPr>
      </w:pPr>
    </w:p>
    <w:bookmarkEnd w:id="225"/>
    <w:p w14:paraId="49D6C55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F5C6E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106E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До 18 (31) июля 1917 авиация противника проявляла слабую активность. Исключение составлял Галицийский участок, где неприятель совершал по 30-35 полетов в день. Почти ежедневно его самолеты появлялись над Сарнами и Ровно - очевидно, германское командование считало это направление наиболее опасным в случае русского наступления. Когда оно началось, неприятельская авиация заметно активизировалась, особенно на левом фланге ХI-й и правом фланге VII-й армий (11237).</w:t>
      </w:r>
    </w:p>
    <w:p w14:paraId="197850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AD3D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18 </w:t>
      </w:r>
      <w:r w:rsidR="00880559" w:rsidRPr="00DB68AA">
        <w:rPr>
          <w:rFonts w:ascii="Times New Roman" w:hAnsi="Times New Roman" w:cs="Times New Roman"/>
          <w:color w:val="000000" w:themeColor="text1"/>
          <w:kern w:val="2"/>
          <w:sz w:val="16"/>
          <w:szCs w:val="16"/>
        </w:rPr>
        <w:t xml:space="preserve">(31) </w:t>
      </w:r>
      <w:r w:rsidRPr="00DB68AA">
        <w:rPr>
          <w:rFonts w:ascii="Times New Roman" w:hAnsi="Times New Roman" w:cs="Times New Roman"/>
          <w:color w:val="000000" w:themeColor="text1"/>
          <w:kern w:val="2"/>
          <w:sz w:val="16"/>
          <w:szCs w:val="16"/>
        </w:rPr>
        <w:t>и 23 июля 1917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0C1FA1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D0E9CF" w14:textId="698FC607" w:rsidR="00EC440A" w:rsidRPr="00DB68AA" w:rsidRDefault="00EC440A" w:rsidP="00A67745">
      <w:pPr>
        <w:spacing w:after="0" w:line="240" w:lineRule="auto"/>
        <w:jc w:val="both"/>
        <w:rPr>
          <w:rFonts w:ascii="Times New Roman" w:hAnsi="Times New Roman" w:cs="Times New Roman"/>
          <w:color w:val="000000" w:themeColor="text1"/>
          <w:sz w:val="16"/>
          <w:szCs w:val="16"/>
        </w:rPr>
      </w:pPr>
      <w:bookmarkStart w:id="226" w:name="bookmark880"/>
      <w:bookmarkStart w:id="227" w:name="bookmark881"/>
      <w:bookmarkStart w:id="228" w:name="bookmark862"/>
      <w:bookmarkStart w:id="229" w:name="bookmark863"/>
      <w:bookmarkStart w:id="230" w:name="bookmark864"/>
      <w:r w:rsidRPr="00DB68AA">
        <w:rPr>
          <w:rFonts w:ascii="Times New Roman" w:hAnsi="Times New Roman" w:cs="Times New Roman"/>
          <w:color w:val="000000" w:themeColor="text1"/>
          <w:sz w:val="16"/>
          <w:szCs w:val="16"/>
        </w:rPr>
        <w:t>18 (31) июля 1917 г. «неприятельские аппараты семь раз появлялись у различных пунктов побережья и островов Рижского залива. У Менто и Аренсбурга ими сброшено безрезультатно 20 бомб. Неприятельские аппараты долетели до Куйваста, где были встречены артиллерийским огнем». В то же время в районе м. Церель (о. Эзель) был зафиксирован полет цеппелина (23405).</w:t>
      </w:r>
      <w:bookmarkEnd w:id="226"/>
      <w:bookmarkEnd w:id="227"/>
    </w:p>
    <w:p w14:paraId="47A6B3FE"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p w14:paraId="36D59B44" w14:textId="77777777" w:rsidR="00B87BF1" w:rsidRPr="004C78BB" w:rsidRDefault="00B87BF1" w:rsidP="00B87BF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18 (31) июля 1917 г. «неприятельские аппараты семь раз появлялись у различных пунктов побережья и островов Рижского залива. У Менто и Аренсбурга ими сброшено безрезультатно 20 бомб. Неприятельские аппараты долетели до Куйваста, где были встречены артиллерийским огнем». В то же время в районе м. Церель (о. Эзель) был зафиксирован полет цеппелина (25135).</w:t>
      </w:r>
    </w:p>
    <w:p w14:paraId="3BB249CF" w14:textId="77777777" w:rsidR="00B87BF1" w:rsidRPr="004C78BB" w:rsidRDefault="00B87BF1" w:rsidP="00B87BF1">
      <w:pPr>
        <w:spacing w:after="0" w:line="240" w:lineRule="auto"/>
        <w:rPr>
          <w:rFonts w:ascii="Times New Roman" w:hAnsi="Times New Roman" w:cs="Times New Roman"/>
          <w:color w:val="0070C0"/>
          <w:sz w:val="16"/>
          <w:szCs w:val="16"/>
        </w:rPr>
      </w:pPr>
    </w:p>
    <w:p w14:paraId="41C65654"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18 (31) июля 1917 г. южнее г. Рига (Северный фронт) огнем нашей артиллерии был сбит германский аэроплан. Летчики и летательный аппарат разбились (25135).</w:t>
      </w:r>
    </w:p>
    <w:p w14:paraId="70EA9CF8" w14:textId="77777777" w:rsidR="00B87BF1" w:rsidRPr="004C78BB" w:rsidRDefault="00B87BF1" w:rsidP="00B87BF1">
      <w:pPr>
        <w:spacing w:after="0" w:line="240" w:lineRule="auto"/>
        <w:rPr>
          <w:rStyle w:val="aff"/>
          <w:rFonts w:ascii="Times New Roman" w:hAnsi="Times New Roman" w:cs="Times New Roman"/>
          <w:color w:val="0070C0"/>
          <w:spacing w:val="0"/>
          <w:sz w:val="16"/>
          <w:szCs w:val="16"/>
        </w:rPr>
      </w:pPr>
    </w:p>
    <w:p w14:paraId="6153F29C" w14:textId="442AC2BC" w:rsidR="00EC440A" w:rsidRPr="00DB68AA" w:rsidRDefault="00DE1F2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18 (</w:t>
      </w:r>
      <w:r w:rsidR="00EC440A" w:rsidRPr="00DB68AA">
        <w:rPr>
          <w:rFonts w:ascii="Times New Roman" w:hAnsi="Times New Roman" w:cs="Times New Roman"/>
          <w:color w:val="000000" w:themeColor="text1"/>
          <w:sz w:val="16"/>
          <w:szCs w:val="16"/>
        </w:rPr>
        <w:t>31</w:t>
      </w:r>
      <w:r w:rsidRPr="00DB68AA">
        <w:rPr>
          <w:rFonts w:ascii="Times New Roman" w:hAnsi="Times New Roman" w:cs="Times New Roman"/>
          <w:color w:val="000000" w:themeColor="text1"/>
          <w:sz w:val="16"/>
          <w:szCs w:val="16"/>
        </w:rPr>
        <w:t>)</w:t>
      </w:r>
      <w:r w:rsidR="00EC440A" w:rsidRPr="00DB68AA">
        <w:rPr>
          <w:rFonts w:ascii="Times New Roman" w:hAnsi="Times New Roman" w:cs="Times New Roman"/>
          <w:color w:val="000000" w:themeColor="text1"/>
          <w:sz w:val="16"/>
          <w:szCs w:val="16"/>
        </w:rPr>
        <w:t xml:space="preserve"> июля 1917 г. южнее г. Рига (Северный фронт) огнем нашей артиллерии был сбит германский аэроплан. Летчики и летательный аппарат разбились (23405).</w:t>
      </w:r>
    </w:p>
    <w:p w14:paraId="6C8F349E"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bookmarkEnd w:id="228"/>
    <w:bookmarkEnd w:id="229"/>
    <w:bookmarkEnd w:id="230"/>
    <w:p w14:paraId="4CE28B75" w14:textId="3BC7E459" w:rsidR="00EC440A" w:rsidRPr="00DB68AA" w:rsidRDefault="00EC440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По </w:t>
      </w:r>
      <w:r w:rsidR="00DE1F21" w:rsidRPr="00DB68AA">
        <w:rPr>
          <w:rFonts w:ascii="Times New Roman" w:hAnsi="Times New Roman" w:cs="Times New Roman"/>
          <w:color w:val="000000" w:themeColor="text1"/>
          <w:sz w:val="16"/>
          <w:szCs w:val="16"/>
        </w:rPr>
        <w:t>18 (</w:t>
      </w:r>
      <w:r w:rsidRPr="00DB68AA">
        <w:rPr>
          <w:rFonts w:ascii="Times New Roman" w:hAnsi="Times New Roman" w:cs="Times New Roman"/>
          <w:color w:val="000000" w:themeColor="text1"/>
          <w:sz w:val="16"/>
          <w:szCs w:val="16"/>
        </w:rPr>
        <w:t>31</w:t>
      </w:r>
      <w:r w:rsidR="00DE1F21" w:rsidRPr="00DB68AA">
        <w:rPr>
          <w:rFonts w:ascii="Times New Roman" w:hAnsi="Times New Roman" w:cs="Times New Roman"/>
          <w:color w:val="000000" w:themeColor="text1"/>
          <w:sz w:val="16"/>
          <w:szCs w:val="16"/>
        </w:rPr>
        <w:t>)</w:t>
      </w:r>
      <w:r w:rsidRPr="00DB68AA">
        <w:rPr>
          <w:rFonts w:ascii="Times New Roman" w:hAnsi="Times New Roman" w:cs="Times New Roman"/>
          <w:color w:val="000000" w:themeColor="text1"/>
          <w:sz w:val="16"/>
          <w:szCs w:val="16"/>
        </w:rPr>
        <w:t xml:space="preserve"> июля 1917 г. в период с 23 июня в полосе Румынского фронта противником было сожжено в воздухе 9 привязных наших аэростатов (23405).</w:t>
      </w:r>
    </w:p>
    <w:p w14:paraId="2A0CDD4C" w14:textId="77777777" w:rsidR="00EC440A" w:rsidRPr="00DB68AA" w:rsidRDefault="00EC440A" w:rsidP="00A67745">
      <w:pPr>
        <w:spacing w:after="0" w:line="240" w:lineRule="auto"/>
        <w:jc w:val="both"/>
        <w:rPr>
          <w:rFonts w:ascii="Times New Roman" w:hAnsi="Times New Roman" w:cs="Times New Roman"/>
          <w:color w:val="000000" w:themeColor="text1"/>
          <w:sz w:val="16"/>
          <w:szCs w:val="16"/>
        </w:rPr>
      </w:pPr>
    </w:p>
    <w:p w14:paraId="3491925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коман</w:t>
      </w:r>
      <w:r w:rsidRPr="00DB68AA">
        <w:rPr>
          <w:rFonts w:ascii="Times New Roman" w:hAnsi="Times New Roman" w:cs="Times New Roman"/>
          <w:color w:val="000000" w:themeColor="text1"/>
          <w:kern w:val="2"/>
          <w:sz w:val="16"/>
          <w:szCs w:val="16"/>
        </w:rPr>
        <w:softHyphen/>
        <w:t>дующий Балтийским флотом приказал расформировать авиастанцию в Або, но, к сожалению, процесс затянулся, а 30 августа обозленные матросы, собравшись между станционными ангарами, убили Макаревича. В середине нояб</w:t>
      </w:r>
      <w:r w:rsidRPr="00DB68AA">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DB68AA">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DB68AA">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4FA82BD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A7745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генерал Л. Корнилов назначен верховным главнокомандующим России (4962).</w:t>
      </w:r>
    </w:p>
    <w:p w14:paraId="1027B44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CE7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Л.Корнилов сменил А.Брусилова на посту Верховного (3908,260).</w:t>
      </w:r>
    </w:p>
    <w:p w14:paraId="6192DC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2770B8"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18 (31) июля в 1917 году верховным главнокомандующим вместо Брусилова назначен генерал Корнилов. (В 1920 г. генерал Брусилов вступит в Красную Армию, а Корнилов будет убит в 1918 г. случайным осколком. После отступления корниловцев его могилу вскроют, труп будет повешен, а потом сожжен на скотобойне) </w:t>
      </w:r>
    </w:p>
    <w:p w14:paraId="361C2753"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p>
    <w:p w14:paraId="711D64E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по требованию революционных моряков Вре</w:t>
      </w:r>
      <w:r w:rsidRPr="00DB68AA">
        <w:rPr>
          <w:rFonts w:ascii="Times New Roman" w:hAnsi="Times New Roman" w:cs="Times New Roman"/>
          <w:color w:val="000000" w:themeColor="text1"/>
          <w:kern w:val="2"/>
          <w:sz w:val="16"/>
          <w:szCs w:val="16"/>
        </w:rPr>
        <w:softHyphen/>
        <w:t>менное правительство было вынуждено отстранить от командования Черноморским флотом вице-адмирала А. Кол</w:t>
      </w:r>
      <w:r w:rsidRPr="00DB68AA">
        <w:rPr>
          <w:rFonts w:ascii="Times New Roman" w:hAnsi="Times New Roman" w:cs="Times New Roman"/>
          <w:color w:val="000000" w:themeColor="text1"/>
          <w:kern w:val="2"/>
          <w:sz w:val="16"/>
          <w:szCs w:val="16"/>
        </w:rPr>
        <w:softHyphen/>
        <w:t>чака и его начальника штаба контр-адмирала М. Смирнова, признанных реакционерами. Последними назначенцами на высшие морские посты стали контр-адмиралы Д. Вердеревский - морским министром; граф А. Капнист - начальником Морского генерального штаба; А. Развозов - командующим Балтийским флотом; А. Немитц -командующим Черноморским флотом (11283).</w:t>
      </w:r>
    </w:p>
    <w:p w14:paraId="0FB401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B3FFE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русские войска начали отступление из Персии (4962).</w:t>
      </w:r>
    </w:p>
    <w:p w14:paraId="1F6C78D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648DA0" w14:textId="77777777" w:rsidR="00C06ECB" w:rsidRPr="00DB68AA" w:rsidRDefault="00C06ECB" w:rsidP="00A67745">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r w:rsidRPr="00DB68AA">
        <w:rPr>
          <w:color w:val="000000" w:themeColor="text1"/>
          <w:kern w:val="2"/>
          <w:sz w:val="16"/>
          <w:szCs w:val="16"/>
        </w:rPr>
        <w:t>Не ранее 18 (31) июня 1917 г.</w:t>
      </w:r>
    </w:p>
    <w:p w14:paraId="6F99EB78" w14:textId="77777777"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Кабинета военного министра о наличии боевого снаряжения армии к 18 июня 1917 г.</w:t>
      </w:r>
    </w:p>
    <w:p w14:paraId="7EEB4B35" w14:textId="5D92A6B4"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169-175</w:t>
      </w:r>
    </w:p>
    <w:p w14:paraId="23B130C2" w14:textId="7CADB6C5" w:rsidR="00C06ECB" w:rsidRPr="00DB68AA" w:rsidRDefault="00C06ECB"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366, оп. 1, д. 215, лл. 232—237. Копия.</w:t>
      </w:r>
    </w:p>
    <w:p w14:paraId="5FA849B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ПО АРТИЛЛЕРИЙСКОЙ ЧАСТИ</w:t>
      </w:r>
    </w:p>
    <w:p w14:paraId="5621812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I. СПРАВКА ИСТОРИЧЕСКАЯ</w:t>
      </w:r>
    </w:p>
    <w:p w14:paraId="5E654096"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Войну мы предполагали вести в расчете только на заготовленные в мирное время запасы. Плана и подготовки к систематическому пополнению расхода этих запасов во время самой войны не было.</w:t>
      </w:r>
    </w:p>
    <w:p w14:paraId="6D6B9EE5"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Означенных запасов хватило на 4 месяца, и так как война продолжалась, то пришлось спешно, уже на третьем месяце войны, прибегнуть к мобилизации казенной и частной промышленности, чтобы готовить боевое снабжение для текущей потребности войны.</w:t>
      </w:r>
    </w:p>
    <w:p w14:paraId="54BBA051"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Всего запасов к началу войны оказалось в наличии:</w:t>
      </w:r>
    </w:p>
    <w:p w14:paraId="3D021745"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A. Орудий легких калибров около 7200; орудий средних калибров около 700; орудий крупных калибров ни одного.</w:t>
      </w:r>
    </w:p>
    <w:p w14:paraId="144395B9"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Б. Выстрелов к ним: к легким — около 6.5 млн; к средним — около 650 тыс., т. е. примерно по 1000 выстрелов (на круг) на каждое орудие легкое и среднее. Эти выстрелы были запасены не в собранном виде, а в виде отдельных элементов, которые с начала мобилизации соединялись в «выстрелы» как самими артиллерийскими частями (возимый запас), так и артиллерийскими складами (местные парки).</w:t>
      </w:r>
    </w:p>
    <w:p w14:paraId="7FD3A402"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 xml:space="preserve">Установить вполне точно время поступления всех означенных запасов на фронт не удалось, но по имеющимся в Главном артиллерийском управлении данным с достаточной достоверностью можно принять, что это поступление шло более или менее равномерно в течение времени с конца июля до начала декабря 1914 г. Так что ежемесячный расход выстрелов на этот период времени был в среднем: для легких калибров около 1.5 млн. (или около 250 выстрелов на пушку); для средних калибров — около </w:t>
      </w:r>
      <w:r w:rsidRPr="00DB68AA">
        <w:rPr>
          <w:rStyle w:val="af0"/>
          <w:i w:val="0"/>
          <w:color w:val="000000" w:themeColor="text1"/>
          <w:kern w:val="2"/>
          <w:sz w:val="16"/>
          <w:szCs w:val="16"/>
          <w:vertAlign w:val="superscript"/>
        </w:rPr>
        <w:t>1</w:t>
      </w:r>
      <w:r w:rsidRPr="00DB68AA">
        <w:rPr>
          <w:rStyle w:val="af0"/>
          <w:i w:val="0"/>
          <w:color w:val="000000" w:themeColor="text1"/>
          <w:kern w:val="2"/>
          <w:sz w:val="16"/>
          <w:szCs w:val="16"/>
        </w:rPr>
        <w:t>/</w:t>
      </w:r>
      <w:r w:rsidRPr="00DB68AA">
        <w:rPr>
          <w:rStyle w:val="af0"/>
          <w:i w:val="0"/>
          <w:color w:val="000000" w:themeColor="text1"/>
          <w:kern w:val="2"/>
          <w:sz w:val="16"/>
          <w:szCs w:val="16"/>
          <w:vertAlign w:val="subscript"/>
        </w:rPr>
        <w:t>4</w:t>
      </w:r>
      <w:r w:rsidRPr="00DB68AA">
        <w:rPr>
          <w:color w:val="000000" w:themeColor="text1"/>
          <w:kern w:val="2"/>
          <w:sz w:val="16"/>
          <w:szCs w:val="16"/>
        </w:rPr>
        <w:t xml:space="preserve"> млн или около 350 выстрелов на орудие).</w:t>
      </w:r>
    </w:p>
    <w:p w14:paraId="7547DDB4"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B. Винтовок всех систем, кроме Бердана и австрийских, состояло 4124 тыс., пулеметов—4157, патронов к ним — 2 315 500 тыс., что составит в среднем на винтовку: по 800 патронов — на пехотную и 320 — на кавалерийскую.</w:t>
      </w:r>
    </w:p>
    <w:p w14:paraId="611141B1"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За время с начала войны до 15 февраля 1915 г. израсходовано всего около 734 млн патронов, что составит 32% комплекта и 110 млн патронов в месяц. При этом, как известно, велись значительные боевые операции почти по всему фронту: и в Восточной Пруссии, и в Польше, и в Галиции, и притом войска не стеснялись в расходе боевых припасов.</w:t>
      </w:r>
    </w:p>
    <w:p w14:paraId="6E121484"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Результаты этого периода войны известны.</w:t>
      </w:r>
    </w:p>
    <w:p w14:paraId="46A9F76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II. НАЛИЧИЕ ЗАПАСОВ К 18 ИЮНЯ 1917 г.</w:t>
      </w:r>
    </w:p>
    <w:p w14:paraId="0184F02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Легкие орудия и их боевые комплекты</w:t>
      </w:r>
    </w:p>
    <w:p w14:paraId="63FECC4E"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3'' полевые; 75 мм Арисака; 3" горные; противоштурмовые, траншейные и противоаэропланные).</w:t>
      </w:r>
    </w:p>
    <w:p w14:paraId="40F0C3FF"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1. Всего таких орудий состоит на вооружении: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5"/>
        <w:gridCol w:w="903"/>
      </w:tblGrid>
      <w:tr w:rsidR="002B1C74" w:rsidRPr="00DB68AA" w14:paraId="38849C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9BF60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Фронтов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ABE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7200</w:t>
            </w:r>
          </w:p>
        </w:tc>
      </w:tr>
      <w:tr w:rsidR="002B1C74" w:rsidRPr="00DB68AA" w14:paraId="5B198CC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D85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4E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2600</w:t>
            </w:r>
          </w:p>
        </w:tc>
      </w:tr>
      <w:tr w:rsidR="002B1C74" w:rsidRPr="00DB68AA" w14:paraId="60366D1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B611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9DB7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10000</w:t>
            </w:r>
          </w:p>
        </w:tc>
      </w:tr>
    </w:tbl>
    <w:p w14:paraId="23037F3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0"/>
        <w:gridCol w:w="1143"/>
      </w:tblGrid>
      <w:tr w:rsidR="002B1C74" w:rsidRPr="00DB68AA" w14:paraId="47CF619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450D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E75F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24000000</w:t>
            </w:r>
          </w:p>
        </w:tc>
      </w:tr>
      <w:tr w:rsidR="002B1C74" w:rsidRPr="00DB68AA" w14:paraId="531577F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08D5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Отдельными элементами</w:t>
            </w:r>
            <w:hyperlink r:id="rId445" w:anchor="_ftn2" w:history="1">
              <w:r w:rsidRPr="00DB68AA">
                <w:rPr>
                  <w:rStyle w:val="a5"/>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369A28A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15000000</w:t>
            </w:r>
          </w:p>
        </w:tc>
      </w:tr>
      <w:tr w:rsidR="002B1C74" w:rsidRPr="00DB68AA" w14:paraId="57832B55"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8F40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6CFE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39000000</w:t>
            </w:r>
          </w:p>
        </w:tc>
      </w:tr>
    </w:tbl>
    <w:p w14:paraId="5E22483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или около 5.5 тыс. выстрелов на действующую пушку.</w:t>
      </w:r>
      <w:hyperlink r:id="rId446" w:anchor="_ftn3" w:history="1">
        <w:r w:rsidRPr="00DB68AA">
          <w:rPr>
            <w:rStyle w:val="a5"/>
            <w:color w:val="000000" w:themeColor="text1"/>
            <w:kern w:val="2"/>
            <w:sz w:val="16"/>
            <w:szCs w:val="16"/>
          </w:rPr>
          <w:t>[3]</w:t>
        </w:r>
      </w:hyperlink>
    </w:p>
    <w:p w14:paraId="6439A592"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3. Чего можно было бы ожидать в дальнейшем?</w:t>
      </w:r>
    </w:p>
    <w:p w14:paraId="1291BD57"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lastRenderedPageBreak/>
        <w:t>Если бы можно было поддержать хотя бы январскую производительность отечественных заводов и среднюю прошлогоднюю получку из-за границы, то ежемесячно можно было бы рассчитывать на следующее поступление орудий и выстрелов: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1063"/>
      </w:tblGrid>
      <w:tr w:rsidR="002B1C74" w:rsidRPr="00DB68AA" w14:paraId="38355E6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96A4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FE0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600</w:t>
            </w:r>
          </w:p>
        </w:tc>
      </w:tr>
      <w:tr w:rsidR="002B1C74" w:rsidRPr="00DB68AA" w14:paraId="6A5A8FA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2ED2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E92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300</w:t>
            </w:r>
          </w:p>
        </w:tc>
      </w:tr>
      <w:tr w:rsidR="002B1C74" w:rsidRPr="00DB68AA" w14:paraId="09ED57EF"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D7A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0CC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900</w:t>
            </w:r>
          </w:p>
        </w:tc>
      </w:tr>
      <w:tr w:rsidR="002B1C74" w:rsidRPr="00DB68AA" w14:paraId="3AA89C5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3284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8F2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3000000</w:t>
            </w:r>
          </w:p>
        </w:tc>
      </w:tr>
    </w:tbl>
    <w:p w14:paraId="7183582D"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4. А на что можно рассчитывать ныне?</w:t>
      </w:r>
    </w:p>
    <w:p w14:paraId="56DA9F9F"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Если положение не улучшится (но и не ухудшится) против того, что мы имеем в настоящее время, то нельзя будет ожидать ежемесячно более чем: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1249"/>
      </w:tblGrid>
      <w:tr w:rsidR="002B1C74" w:rsidRPr="00DB68AA" w14:paraId="7656803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A788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F47E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375</w:t>
            </w:r>
          </w:p>
        </w:tc>
      </w:tr>
      <w:tr w:rsidR="002B1C74" w:rsidRPr="00DB68AA" w14:paraId="3860BF7A"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0F41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5FB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2000000</w:t>
            </w:r>
            <w:hyperlink r:id="rId447" w:anchor="_ftn4" w:history="1">
              <w:r w:rsidRPr="00DB68AA">
                <w:rPr>
                  <w:rStyle w:val="a5"/>
                  <w:color w:val="000000" w:themeColor="text1"/>
                  <w:kern w:val="2"/>
                  <w:sz w:val="16"/>
                  <w:szCs w:val="16"/>
                </w:rPr>
                <w:t>[4]</w:t>
              </w:r>
            </w:hyperlink>
          </w:p>
        </w:tc>
      </w:tr>
    </w:tbl>
    <w:p w14:paraId="729E6B4E"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 е. понижение в орудиях и выстрелах — 33%.</w:t>
      </w:r>
    </w:p>
    <w:p w14:paraId="4287942F"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Ставка заявляет требование на ежемесячное поступление 300 пушек и 25 млн выстрелов.</w:t>
      </w:r>
    </w:p>
    <w:p w14:paraId="664CAAD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Орудия среднего калибра и их боевые комплекты</w:t>
      </w:r>
    </w:p>
    <w:p w14:paraId="2643A75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(42'' скорострельные; 42'" обр. 1877 г.; 45'" гаубицы; 48"' гаубицы; 6" полевые; 6" крепостные; 6" Шнейдер; 6" Канэ).</w:t>
      </w:r>
    </w:p>
    <w:p w14:paraId="0C76AFC3" w14:textId="0DA069C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w:t>
      </w:r>
      <w:r w:rsidR="005A015F">
        <w:rPr>
          <w:color w:val="000000" w:themeColor="text1"/>
          <w:kern w:val="2"/>
          <w:sz w:val="16"/>
          <w:szCs w:val="16"/>
        </w:rPr>
        <w:t xml:space="preserve"> </w:t>
      </w:r>
      <w:r w:rsidRPr="00DB68AA">
        <w:rPr>
          <w:color w:val="000000" w:themeColor="text1"/>
          <w:kern w:val="2"/>
          <w:sz w:val="16"/>
          <w:szCs w:val="16"/>
        </w:rPr>
        <w:t>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23"/>
      </w:tblGrid>
      <w:tr w:rsidR="002B1C74" w:rsidRPr="00DB68AA" w14:paraId="71CEF93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417D7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63B5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2300</w:t>
            </w:r>
          </w:p>
        </w:tc>
      </w:tr>
      <w:tr w:rsidR="002B1C74" w:rsidRPr="00DB68AA" w14:paraId="7B92A63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3B2B1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CEA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600</w:t>
            </w:r>
          </w:p>
        </w:tc>
      </w:tr>
      <w:tr w:rsidR="002B1C74" w:rsidRPr="00DB68AA" w14:paraId="2EEF487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FEED5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CAF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2900</w:t>
            </w:r>
          </w:p>
        </w:tc>
      </w:tr>
    </w:tbl>
    <w:p w14:paraId="2CBAEC8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1103"/>
      </w:tblGrid>
      <w:tr w:rsidR="002B1C74" w:rsidRPr="00DB68AA" w14:paraId="3EA7E44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1740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C063C" w14:textId="3539A40A" w:rsidR="00C06ECB"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r w:rsidR="00C06ECB" w:rsidRPr="00DB68AA">
              <w:rPr>
                <w:color w:val="000000" w:themeColor="text1"/>
                <w:kern w:val="2"/>
                <w:sz w:val="16"/>
                <w:szCs w:val="16"/>
              </w:rPr>
              <w:t>около 5000000</w:t>
            </w:r>
          </w:p>
        </w:tc>
      </w:tr>
      <w:tr w:rsidR="002B1C74" w:rsidRPr="00DB68AA" w14:paraId="618E458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DE97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3F8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1000000</w:t>
            </w:r>
          </w:p>
        </w:tc>
      </w:tr>
      <w:tr w:rsidR="002B1C74" w:rsidRPr="00DB68AA" w14:paraId="2D6D006E"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0F1E9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938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6000000</w:t>
            </w:r>
          </w:p>
        </w:tc>
      </w:tr>
    </w:tbl>
    <w:p w14:paraId="49B659FF"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или около 2.5 тыс. на действующее орудие.</w:t>
      </w:r>
    </w:p>
    <w:p w14:paraId="73A763E6"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3. Чего бы можно было ожидать в дальнейшем?</w:t>
      </w:r>
    </w:p>
    <w:p w14:paraId="77B06DB4"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8"/>
        <w:gridCol w:w="983"/>
      </w:tblGrid>
      <w:tr w:rsidR="002B1C74" w:rsidRPr="00DB68AA" w14:paraId="2529DC5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D9C0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D2AB" w14:textId="46201E46" w:rsidR="00C06ECB"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r w:rsidR="00C06ECB" w:rsidRPr="00DB68AA">
              <w:rPr>
                <w:color w:val="000000" w:themeColor="text1"/>
                <w:kern w:val="2"/>
                <w:sz w:val="16"/>
                <w:szCs w:val="16"/>
              </w:rPr>
              <w:t>около 120</w:t>
            </w:r>
          </w:p>
        </w:tc>
      </w:tr>
      <w:tr w:rsidR="002B1C74" w:rsidRPr="00DB68AA" w14:paraId="6CBA114D"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F5BC0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Орудий отремонтированных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A757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30</w:t>
            </w:r>
          </w:p>
        </w:tc>
      </w:tr>
      <w:tr w:rsidR="002B1C74" w:rsidRPr="00DB68AA" w14:paraId="5444FD77"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6AF7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F85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150</w:t>
            </w:r>
          </w:p>
        </w:tc>
      </w:tr>
      <w:tr w:rsidR="002B1C74" w:rsidRPr="00DB68AA" w14:paraId="536C22A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CB29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C656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700000</w:t>
            </w:r>
          </w:p>
        </w:tc>
      </w:tr>
    </w:tbl>
    <w:p w14:paraId="767B0808"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4. А на что можно рассчитывать ныне?</w:t>
      </w:r>
    </w:p>
    <w:p w14:paraId="68F01C28"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737"/>
      </w:tblGrid>
      <w:tr w:rsidR="002B1C74" w:rsidRPr="00DB68AA" w14:paraId="3C926FE0"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111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E2C3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110</w:t>
            </w:r>
          </w:p>
        </w:tc>
      </w:tr>
      <w:tr w:rsidR="002B1C74" w:rsidRPr="00DB68AA" w14:paraId="6A61330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DACBE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1DF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600000</w:t>
            </w:r>
          </w:p>
        </w:tc>
      </w:tr>
    </w:tbl>
    <w:p w14:paraId="2DF03FC8"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 е. понижение в орудиях — 10% и выстрелах — 14%.</w:t>
      </w:r>
    </w:p>
    <w:p w14:paraId="74CBAF20"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Ставка заявляет ежемесячное требование на 84 орудия и 750 тыс. выстрелов.</w:t>
      </w:r>
    </w:p>
    <w:p w14:paraId="450A45C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Орудия крупного калибра и их боевые комплекты</w:t>
      </w:r>
    </w:p>
    <w:p w14:paraId="3624A7F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(8" гаубицы; 9.2" гаубицы; 11" мортиры; 12" гаубицы).</w:t>
      </w:r>
    </w:p>
    <w:p w14:paraId="374C3DB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 Всего таких орудий состоит: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tblGrid>
      <w:tr w:rsidR="002B1C74" w:rsidRPr="00DB68AA" w14:paraId="3EE6FBE4" w14:textId="77777777" w:rsidTr="00C06EC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87BE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 около 62.</w:t>
            </w:r>
          </w:p>
          <w:p w14:paraId="2BE658BC" w14:textId="113B0D58" w:rsidR="00C06ECB"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p>
        </w:tc>
      </w:tr>
    </w:tbl>
    <w:p w14:paraId="3E5A314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 К этим орудиям имеется комплектов:</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3"/>
        <w:gridCol w:w="938"/>
      </w:tblGrid>
      <w:tr w:rsidR="002B1C74" w:rsidRPr="00DB68AA" w14:paraId="36B4CF74"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20FCE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Готовыми выстрелами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420A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19000</w:t>
            </w:r>
          </w:p>
        </w:tc>
      </w:tr>
      <w:tr w:rsidR="002B1C74" w:rsidRPr="00DB68AA" w14:paraId="45DBFF0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75E7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Отдельными элементами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1014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7700</w:t>
            </w:r>
          </w:p>
        </w:tc>
      </w:tr>
      <w:tr w:rsidR="002B1C74" w:rsidRPr="00DB68AA" w14:paraId="3EF687F6"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D291E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16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26700</w:t>
            </w:r>
          </w:p>
        </w:tc>
      </w:tr>
    </w:tbl>
    <w:p w14:paraId="12CAACC8"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или около 430 на действующее орудие.</w:t>
      </w:r>
    </w:p>
    <w:p w14:paraId="045321EB"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3. Чего бы можно было ожидать в дальнейшем?</w:t>
      </w:r>
    </w:p>
    <w:p w14:paraId="0448DCC3"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57"/>
      </w:tblGrid>
      <w:tr w:rsidR="002B1C74" w:rsidRPr="00DB68AA" w14:paraId="3C77ECE8"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9D4A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F936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11</w:t>
            </w:r>
          </w:p>
        </w:tc>
      </w:tr>
      <w:tr w:rsidR="002B1C74" w:rsidRPr="00DB68AA" w14:paraId="7CA29FAB"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C8433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6908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13000</w:t>
            </w:r>
          </w:p>
        </w:tc>
      </w:tr>
    </w:tbl>
    <w:p w14:paraId="05D4582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 А на что можно рассчитывать ныне?</w:t>
      </w:r>
    </w:p>
    <w:p w14:paraId="3E46EC3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24"/>
        <w:gridCol w:w="618"/>
      </w:tblGrid>
      <w:tr w:rsidR="002B1C74" w:rsidRPr="00DB68AA" w14:paraId="5D8B10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1EE1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Орудий 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729C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5</w:t>
            </w:r>
          </w:p>
        </w:tc>
      </w:tr>
      <w:tr w:rsidR="002B1C74" w:rsidRPr="00DB68AA" w14:paraId="198CCAFC"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39A8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Выстрелов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BDA2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7000</w:t>
            </w:r>
          </w:p>
        </w:tc>
      </w:tr>
    </w:tbl>
    <w:p w14:paraId="4953DDAB"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 е. понижение: 55% — в орудиях и 46% — в выстрелах.</w:t>
      </w:r>
    </w:p>
    <w:p w14:paraId="316BC4D6"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Ставка заявляет ежемесячное требование на потребность в выстрелах в мае — 36 700.</w:t>
      </w:r>
    </w:p>
    <w:p w14:paraId="0E6B05C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Г. Винтовки и пулеметы и патроны к ним</w:t>
      </w:r>
    </w:p>
    <w:p w14:paraId="3ACA954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 Всего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048"/>
        <w:gridCol w:w="810"/>
      </w:tblGrid>
      <w:tr w:rsidR="002B1C74" w:rsidRPr="00DB68AA" w14:paraId="6495B621"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0F7A" w14:textId="201BFCD8"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47BC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A36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Пулеметов</w:t>
            </w:r>
          </w:p>
        </w:tc>
      </w:tr>
      <w:tr w:rsidR="002B1C74" w:rsidRPr="00DB68AA" w14:paraId="5BF974E3"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8F8A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621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4815506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8EA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18269</w:t>
            </w:r>
          </w:p>
        </w:tc>
      </w:tr>
      <w:tr w:rsidR="002B1C74" w:rsidRPr="00DB68AA" w14:paraId="5623869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613D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DDB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105570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BC8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72787FE2" w14:textId="77777777" w:rsidTr="00C06EC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E6EB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A875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4921076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6460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18269</w:t>
            </w:r>
          </w:p>
        </w:tc>
      </w:tr>
    </w:tbl>
    <w:p w14:paraId="13CEF40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 К этим винтовкам и пулеметам имеется патронов: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50"/>
        <w:gridCol w:w="830"/>
      </w:tblGrid>
      <w:tr w:rsidR="002B1C74" w:rsidRPr="00DB68AA" w14:paraId="27FE798C" w14:textId="77777777" w:rsidTr="00B85E2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5160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Всего около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BB23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1491000000</w:t>
            </w:r>
          </w:p>
          <w:p w14:paraId="42509204" w14:textId="110C3CB5" w:rsidR="00C06ECB"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p>
        </w:tc>
      </w:tr>
    </w:tbl>
    <w:p w14:paraId="6889BE6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или около 300 патронов на винтовку.</w:t>
      </w:r>
    </w:p>
    <w:p w14:paraId="07599D3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3. Чего бы можно было ожидать в дальнейшем?</w:t>
      </w:r>
    </w:p>
    <w:p w14:paraId="13F19BE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888"/>
        <w:gridCol w:w="810"/>
      </w:tblGrid>
      <w:tr w:rsidR="002B1C74" w:rsidRPr="00DB68AA" w14:paraId="29EAD36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7B57B" w14:textId="0FE07674"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9F61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3ACD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Пулеметов</w:t>
            </w:r>
          </w:p>
        </w:tc>
      </w:tr>
      <w:tr w:rsidR="002B1C74" w:rsidRPr="00DB68AA" w14:paraId="1F9A6E5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BCF6B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11A8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7D4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1200</w:t>
            </w:r>
          </w:p>
        </w:tc>
      </w:tr>
      <w:tr w:rsidR="00474654" w:rsidRPr="00DB68AA" w14:paraId="11D86F3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875C5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D541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62000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ABF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1100</w:t>
            </w:r>
          </w:p>
        </w:tc>
      </w:tr>
    </w:tbl>
    <w:p w14:paraId="372F38D8" w14:textId="77777777" w:rsidR="00C06ECB" w:rsidRPr="00DB68AA" w:rsidRDefault="00C06ECB" w:rsidP="00A67745">
      <w:pPr>
        <w:pStyle w:val="ae"/>
        <w:spacing w:before="0" w:after="0"/>
        <w:jc w:val="both"/>
        <w:rPr>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DB68AA" w14:paraId="40CF6A7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8239" w14:textId="27E35F88"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90B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Патронов к ним</w:t>
            </w:r>
          </w:p>
        </w:tc>
      </w:tr>
      <w:tr w:rsidR="002B1C74" w:rsidRPr="00DB68AA" w14:paraId="3E486F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3DF0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BED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130000000</w:t>
            </w:r>
          </w:p>
        </w:tc>
      </w:tr>
      <w:tr w:rsidR="002B1C74" w:rsidRPr="00DB68AA" w14:paraId="53D6BC6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612C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BD13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50000000</w:t>
            </w:r>
          </w:p>
        </w:tc>
      </w:tr>
    </w:tbl>
    <w:p w14:paraId="7006411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 А на что можно рассчитывать ныне?</w:t>
      </w:r>
    </w:p>
    <w:p w14:paraId="3AFCC7E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При условиях поступления, как было в мае и июне, можно рассчитывать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962"/>
        <w:gridCol w:w="810"/>
      </w:tblGrid>
      <w:tr w:rsidR="002B1C74" w:rsidRPr="00DB68AA" w14:paraId="08A16B6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8CF48F" w14:textId="7470CA1C"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EC20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E1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Пулеметов</w:t>
            </w:r>
          </w:p>
        </w:tc>
      </w:tr>
      <w:tr w:rsidR="002B1C74" w:rsidRPr="00DB68AA" w14:paraId="552818F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1259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C7C1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1041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1100</w:t>
            </w:r>
          </w:p>
        </w:tc>
      </w:tr>
      <w:tr w:rsidR="002B1C74" w:rsidRPr="00DB68AA" w14:paraId="2C4FD60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519CC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9811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81A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1100</w:t>
            </w:r>
          </w:p>
        </w:tc>
      </w:tr>
    </w:tbl>
    <w:p w14:paraId="0DD1EB9D" w14:textId="614F6878" w:rsidR="00C06ECB" w:rsidRPr="00DB68AA" w:rsidRDefault="00E52569"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7"/>
        <w:gridCol w:w="1223"/>
      </w:tblGrid>
      <w:tr w:rsidR="002B1C74" w:rsidRPr="00DB68AA" w14:paraId="7B606D7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89431" w14:textId="2D53A058"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F17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Патронов к ним</w:t>
            </w:r>
          </w:p>
        </w:tc>
      </w:tr>
      <w:tr w:rsidR="002B1C74" w:rsidRPr="00DB68AA" w14:paraId="0E267FF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554C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1AAE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130000000</w:t>
            </w:r>
          </w:p>
        </w:tc>
      </w:tr>
      <w:tr w:rsidR="002B1C74" w:rsidRPr="00DB68AA" w14:paraId="3F437A8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7FFF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B3B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150000000</w:t>
            </w:r>
          </w:p>
        </w:tc>
      </w:tr>
    </w:tbl>
    <w:p w14:paraId="1AC08C93"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 е. понижение на наших заводах: до 15% — в винтовках и 10% — в пулеметах.</w:t>
      </w:r>
    </w:p>
    <w:p w14:paraId="67DD9CB8"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Станка заявляет ежемесячное требование на 200 тыс. винтовок, 600 пулеметов и винтовочных патронов: 200 мли — 3'", 25 млн — австрийских и 45 млн — японских.</w:t>
      </w:r>
    </w:p>
    <w:p w14:paraId="3BD23D5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Д. Бомбометы и минометы</w:t>
      </w:r>
    </w:p>
    <w:p w14:paraId="0B87640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 Всего таких орудий состоит: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39"/>
        <w:gridCol w:w="816"/>
      </w:tblGrid>
      <w:tr w:rsidR="002B1C74" w:rsidRPr="00DB68AA" w14:paraId="0A45204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1465CF" w14:textId="027DF5DF"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2A22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4420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Минометы</w:t>
            </w:r>
          </w:p>
        </w:tc>
      </w:tr>
      <w:tr w:rsidR="002B1C74" w:rsidRPr="00DB68AA" w14:paraId="2E472EC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3ACF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640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04F8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1514</w:t>
            </w:r>
          </w:p>
        </w:tc>
      </w:tr>
    </w:tbl>
    <w:p w14:paraId="7BDB62F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 К этим орудиям имеется: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620"/>
        <w:gridCol w:w="555"/>
      </w:tblGrid>
      <w:tr w:rsidR="002B1C74" w:rsidRPr="00DB68AA" w14:paraId="3EAADB2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7148B2" w14:textId="0EB3ABC3"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A4E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96D1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Мин</w:t>
            </w:r>
          </w:p>
        </w:tc>
      </w:tr>
      <w:tr w:rsidR="002B1C74" w:rsidRPr="00DB68AA" w14:paraId="4190CB9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6522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B14C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1836000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42B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376000</w:t>
            </w:r>
          </w:p>
        </w:tc>
      </w:tr>
    </w:tbl>
    <w:p w14:paraId="6ADEE4F3"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3. Чего бы можно было ожидать в дальнейшем?</w:t>
      </w:r>
    </w:p>
    <w:p w14:paraId="0402259C"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При январских данных можно было бы рассчитывать на следующее ежемесячное поступление: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75"/>
      </w:tblGrid>
      <w:tr w:rsidR="002B1C74" w:rsidRPr="00DB68AA" w14:paraId="15B7F29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715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F69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80</w:t>
            </w:r>
          </w:p>
        </w:tc>
      </w:tr>
      <w:tr w:rsidR="002B1C74" w:rsidRPr="00DB68AA" w14:paraId="063321E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1CFD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E334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100000</w:t>
            </w:r>
          </w:p>
        </w:tc>
      </w:tr>
    </w:tbl>
    <w:p w14:paraId="72A7C02D"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Что же касается бомбометов и бомб к ним, то заявленная потребность удовлетворена полностью.</w:t>
      </w:r>
    </w:p>
    <w:p w14:paraId="28847FD3"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4. А на что можно рассчитывать ныне?</w:t>
      </w:r>
    </w:p>
    <w:p w14:paraId="7E2896B1"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При условиях поступления, как было в мае и июне, можно рассчитывать получить не более: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6"/>
        <w:gridCol w:w="663"/>
      </w:tblGrid>
      <w:tr w:rsidR="002B1C74" w:rsidRPr="00DB68AA" w14:paraId="443E67E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A0AB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Минометов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A2FF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80</w:t>
            </w:r>
          </w:p>
        </w:tc>
      </w:tr>
      <w:tr w:rsidR="002B1C74" w:rsidRPr="00DB68AA" w14:paraId="77F48C9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4CE9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Мин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6C0F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80000</w:t>
            </w:r>
          </w:p>
        </w:tc>
      </w:tr>
    </w:tbl>
    <w:p w14:paraId="7BC2F2D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 е. понижение до 20% на минах.</w:t>
      </w:r>
    </w:p>
    <w:p w14:paraId="00EB2EE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Ставка заявляет потребность довести число легких минометов до 3500, минометов Лихонина — до 1000 и тяжелых минометов — до 1500 и ежемесячную подачу мин — 145 тыс.</w:t>
      </w:r>
    </w:p>
    <w:p w14:paraId="5972ECB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ЗАКЛЮЧЕНИЕ</w:t>
      </w:r>
    </w:p>
    <w:p w14:paraId="28F02D6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А. Орудия малого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08"/>
        <w:gridCol w:w="448"/>
        <w:gridCol w:w="395"/>
      </w:tblGrid>
      <w:tr w:rsidR="002B1C74" w:rsidRPr="00DB68AA" w14:paraId="1C54DD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AB69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К началу войны состояло 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8C9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0C51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7200</w:t>
            </w:r>
          </w:p>
        </w:tc>
      </w:tr>
      <w:tr w:rsidR="002B1C74" w:rsidRPr="00DB68AA" w14:paraId="007CC8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F519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77C0" w14:textId="7AFBEDF1"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3EAA0" w14:textId="28CD2800"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31AC85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50CE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DD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CE99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7200</w:t>
            </w:r>
          </w:p>
        </w:tc>
      </w:tr>
      <w:tr w:rsidR="002B1C74" w:rsidRPr="00DB68AA" w14:paraId="12EE88B5"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53E3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F183" w14:textId="2C180465"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E228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2600</w:t>
            </w:r>
          </w:p>
        </w:tc>
      </w:tr>
    </w:tbl>
    <w:p w14:paraId="63FF331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Новые артиллерийские формирования но распоряжению ГУГШ не производятся вследствие недостатка людей и лошадей, однако начатые уже формирования приказано закончить.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4"/>
        <w:gridCol w:w="916"/>
      </w:tblGrid>
      <w:tr w:rsidR="002B1C74" w:rsidRPr="00DB68AA" w14:paraId="5E9255A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6C63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871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7800</w:t>
            </w:r>
          </w:p>
        </w:tc>
      </w:tr>
      <w:tr w:rsidR="002B1C74" w:rsidRPr="00DB68AA" w14:paraId="31B0F02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ECB3A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4A1D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3410</w:t>
            </w:r>
          </w:p>
        </w:tc>
      </w:tr>
      <w:tr w:rsidR="002B1C74" w:rsidRPr="00DB68AA" w14:paraId="631C38D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A9DA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DF49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7200 + 7800</w:t>
            </w:r>
          </w:p>
        </w:tc>
      </w:tr>
      <w:tr w:rsidR="002B1C74" w:rsidRPr="00DB68AA" w14:paraId="23DEB6F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C711B" w14:textId="6F245E5D"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C081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15000</w:t>
            </w:r>
          </w:p>
        </w:tc>
      </w:tr>
      <w:tr w:rsidR="002B1C74" w:rsidRPr="00DB68AA" w14:paraId="4066CDC1"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EEBF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Следовательно, с начала войны убыло...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E42D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5000 орудий</w:t>
            </w:r>
          </w:p>
        </w:tc>
      </w:tr>
    </w:tbl>
    <w:p w14:paraId="42F03FE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Для оставшихся пушек запасенных боевых комплектов около 40 млн, т. е. около 5.5 тыс. на пушку, можно признать достаточным, если бы даже встретились и существенные затруднения в дальнейшем производстве их.</w:t>
      </w:r>
    </w:p>
    <w:p w14:paraId="15D146A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 Орудия среднего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09"/>
        <w:gridCol w:w="823"/>
      </w:tblGrid>
      <w:tr w:rsidR="002B1C74" w:rsidRPr="00DB68AA" w14:paraId="7E76CFB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F7F0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290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1031</w:t>
            </w:r>
          </w:p>
        </w:tc>
      </w:tr>
      <w:tr w:rsidR="002B1C74" w:rsidRPr="00DB68AA" w14:paraId="58E14B4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0AD2A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13028" w14:textId="306C93A0"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E0B155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2512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A43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2316</w:t>
            </w:r>
          </w:p>
        </w:tc>
      </w:tr>
      <w:tr w:rsidR="002B1C74" w:rsidRPr="00DB68AA" w14:paraId="72248F9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3F6CA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7EA4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 558</w:t>
            </w:r>
          </w:p>
        </w:tc>
      </w:tr>
      <w:tr w:rsidR="002B1C74" w:rsidRPr="00DB68AA" w14:paraId="497DD3A4"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A6A62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время войны изготовлено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0BC1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1966</w:t>
            </w:r>
          </w:p>
        </w:tc>
      </w:tr>
      <w:tr w:rsidR="002B1C74" w:rsidRPr="00DB68AA" w14:paraId="22B83A4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D275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C5DD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496</w:t>
            </w:r>
          </w:p>
        </w:tc>
      </w:tr>
      <w:tr w:rsidR="002B1C74" w:rsidRPr="00DB68AA" w14:paraId="1D2CDF9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15CD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Отпущено орудий 1877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494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750</w:t>
            </w:r>
          </w:p>
        </w:tc>
      </w:tr>
      <w:tr w:rsidR="002B1C74" w:rsidRPr="00DB68AA" w14:paraId="0BB5BE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AB52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407A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4243</w:t>
            </w:r>
          </w:p>
        </w:tc>
      </w:tr>
      <w:tr w:rsidR="002B1C74" w:rsidRPr="00DB68AA" w14:paraId="13767190"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2961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6181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1369</w:t>
            </w:r>
          </w:p>
        </w:tc>
      </w:tr>
    </w:tbl>
    <w:p w14:paraId="41EF60ED"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Для оставшихся орудий запасенных боевых комплектов — около : млн, или около 2.5 тыс. на орудие, можно признать достаточным</w:t>
      </w:r>
    </w:p>
    <w:p w14:paraId="1766461B"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только при условии, что ежемесячный прилив их будет не менее того, что было в январе месяце с. г.</w:t>
      </w:r>
    </w:p>
    <w:p w14:paraId="499C43C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Орудия крупного калибра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31"/>
        <w:gridCol w:w="663"/>
      </w:tblGrid>
      <w:tr w:rsidR="002B1C74" w:rsidRPr="00DB68AA" w14:paraId="663422D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E0746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К началу войны не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1763" w14:textId="4604B16F"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01CF2D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08F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Ныне состоит: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E584" w14:textId="53FA8886"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053085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DD01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F67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62</w:t>
            </w:r>
          </w:p>
        </w:tc>
      </w:tr>
      <w:tr w:rsidR="002B1C74" w:rsidRPr="00DB68AA" w14:paraId="5810D02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4255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0AE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5130F2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F3839"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время войны изготовлено и доставлено новых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AF7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87</w:t>
            </w:r>
          </w:p>
        </w:tc>
      </w:tr>
      <w:tr w:rsidR="002B1C74" w:rsidRPr="00DB68AA" w14:paraId="4B03576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398FE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Таким образом, всего на фронты было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376D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87</w:t>
            </w:r>
          </w:p>
        </w:tc>
      </w:tr>
      <w:tr w:rsidR="002B1C74" w:rsidRPr="00DB68AA" w14:paraId="7FD3A358"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D95F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FD6E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около 25</w:t>
            </w:r>
          </w:p>
        </w:tc>
      </w:tr>
    </w:tbl>
    <w:p w14:paraId="752E61D9"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Для пушек крупного калибра, в особенности 12" и 11'', как существующий запас, так и ежемесячное поступление совершенно недостаточны.</w:t>
      </w:r>
    </w:p>
    <w:p w14:paraId="0F6CBDD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Г. Пулеметы, ружья и патроны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2"/>
        <w:gridCol w:w="750"/>
        <w:gridCol w:w="620"/>
        <w:gridCol w:w="875"/>
      </w:tblGrid>
      <w:tr w:rsidR="002B1C74" w:rsidRPr="00DB68AA" w14:paraId="5EEA67F2"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BAC42" w14:textId="3A36FF14"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C40F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3EC5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8A9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Патроны</w:t>
            </w:r>
          </w:p>
        </w:tc>
      </w:tr>
      <w:tr w:rsidR="002B1C74" w:rsidRPr="00DB68AA" w14:paraId="2165BFA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856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К началу войны состояло: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3CB9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6CC5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4124000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963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2315000000</w:t>
            </w:r>
          </w:p>
        </w:tc>
      </w:tr>
      <w:tr w:rsidR="002B1C74" w:rsidRPr="00DB68AA" w14:paraId="7818A16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688E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Теперь имеется: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E6C24" w14:textId="5C48B4A8"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8EB3" w14:textId="0EDB10A6"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38FA" w14:textId="5F02D1E1"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8772BBD"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4599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E9F3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18269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00B1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4065000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CEC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1490000000</w:t>
            </w:r>
          </w:p>
        </w:tc>
      </w:tr>
      <w:tr w:rsidR="002B1C74" w:rsidRPr="00DB68AA" w14:paraId="38190F5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5D92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и 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E7A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C7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59860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3A0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A1A10C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EEB7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время войны изготовлено и доставлено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83D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30354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B4EE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5087850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1F2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5346000000</w:t>
            </w:r>
          </w:p>
        </w:tc>
      </w:tr>
      <w:tr w:rsidR="002B1C74" w:rsidRPr="00DB68AA" w14:paraId="1CDA2AD7"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2695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то же время исправлено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767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4B0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7955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6F0A79BA"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A3EF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60C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34511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44EA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9211850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9F64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7661000000</w:t>
            </w:r>
          </w:p>
        </w:tc>
      </w:tr>
      <w:tr w:rsidR="002B1C74" w:rsidRPr="00DB68AA" w14:paraId="7A052076"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CD6A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35E5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821A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5086994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C868"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6171000000</w:t>
            </w:r>
          </w:p>
        </w:tc>
      </w:tr>
    </w:tbl>
    <w:p w14:paraId="31BB482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Д. Бомбометы и миномёты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0"/>
        <w:gridCol w:w="839"/>
        <w:gridCol w:w="649"/>
        <w:gridCol w:w="801"/>
        <w:gridCol w:w="635"/>
      </w:tblGrid>
      <w:tr w:rsidR="002B1C74" w:rsidRPr="00DB68AA" w14:paraId="3740361B"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CC32E" w14:textId="0555548E"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E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Бомбометы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6E5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4C46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Минометы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006E"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Мины</w:t>
            </w:r>
          </w:p>
        </w:tc>
      </w:tr>
      <w:tr w:rsidR="002B1C74" w:rsidRPr="00DB68AA" w14:paraId="670977EE"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881D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К началу войны состояло: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4C16" w14:textId="5EDFC123"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8AD6" w14:textId="4E0E9EA8"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F8FB" w14:textId="10F1907C"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625F" w14:textId="2DBDEEA6" w:rsidR="00C06ECB"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2FCCBC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D6B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на вооружении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3F8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6920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B8F8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1839000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E6505"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3A0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376000</w:t>
            </w:r>
          </w:p>
        </w:tc>
      </w:tr>
      <w:tr w:rsidR="002B1C74" w:rsidRPr="00DB68AA" w14:paraId="72064DE9"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3463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в резерве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9CEE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23CD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F427"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45E6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w:t>
            </w:r>
          </w:p>
        </w:tc>
      </w:tr>
      <w:tr w:rsidR="002B1C74" w:rsidRPr="00DB68AA" w14:paraId="04FEA89C"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7E23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За время войны изготовлено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D906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6D9B"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B9C23"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1D9D6"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1340000</w:t>
            </w:r>
          </w:p>
        </w:tc>
      </w:tr>
      <w:tr w:rsidR="002B1C74" w:rsidRPr="00DB68AA" w14:paraId="14A5B55F"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970F30"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Таким образом, всего на фронты подано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E65DA"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13395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625A1"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8791000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454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4095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408E2"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1340000</w:t>
            </w:r>
          </w:p>
        </w:tc>
      </w:tr>
      <w:tr w:rsidR="002B1C74" w:rsidRPr="00DB68AA" w14:paraId="675A02D3" w14:textId="77777777" w:rsidTr="008A48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BCD3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Следовательно, с начала войны 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D5AD4"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6475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23D4C"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'6952000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674FD"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2581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C26F" w14:textId="77777777" w:rsidR="00C06ECB" w:rsidRPr="00DB68AA" w:rsidRDefault="00C06ECB" w:rsidP="00A67745">
            <w:pPr>
              <w:pStyle w:val="ae"/>
              <w:spacing w:before="0" w:after="0"/>
              <w:jc w:val="both"/>
              <w:rPr>
                <w:color w:val="000000" w:themeColor="text1"/>
                <w:kern w:val="2"/>
                <w:sz w:val="16"/>
                <w:szCs w:val="16"/>
              </w:rPr>
            </w:pPr>
            <w:r w:rsidRPr="00DB68AA">
              <w:rPr>
                <w:color w:val="000000" w:themeColor="text1"/>
                <w:kern w:val="2"/>
                <w:sz w:val="16"/>
                <w:szCs w:val="16"/>
              </w:rPr>
              <w:t>964000</w:t>
            </w:r>
          </w:p>
        </w:tc>
      </w:tr>
    </w:tbl>
    <w:p w14:paraId="032B4514"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Учитывая значительное понижение продуктивности работы (почти на 30%), можно считать пополнение запасов фронта орудиями легкого калибра и выстрелами к ним обеспеченным. Необходимо только всемерно стараться усилить подачу горных и зенитных орудий.</w:t>
      </w:r>
    </w:p>
    <w:p w14:paraId="2E05BD60"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Точно так же но внушает опасения пополнение орудий среднего калибра. Подача же выстрелов к ним понизилась против предположений значительно, почти на 50%. Причем понижение производства в 50% ложится на неподачу топлива и металла, а в остальных 50% понижение произошло исключительно от падения труда и дезорганизации производства.</w:t>
      </w:r>
    </w:p>
    <w:p w14:paraId="2D3ECCB1"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Удовлетворение потребности в орудиях крупного калибра и выстрелов к ним исключительно зависит от того, насколько союзники наши пожелают выполнить принятые ими на себя обязательства. Из обещанных ими 128 тяжелых орудий до 1 марта и 168 орудий в течение навигации с. г. прибыло всего 116 орудий, из них 8"—12" только 28, причем значительная часть не имеет еще весьма существенных частей, вроде прицелов.</w:t>
      </w:r>
    </w:p>
    <w:p w14:paraId="5D3F7159"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Готовые к погрузке еще в мае месяце 10 батарей 42"' пушек задержаны отправкой по распоряжению итальянского правительства.</w:t>
      </w:r>
    </w:p>
    <w:p w14:paraId="65EC555F" w14:textId="77777777" w:rsidR="00C06ECB" w:rsidRPr="00DB68AA" w:rsidRDefault="00C06ECB" w:rsidP="00A67745">
      <w:pPr>
        <w:pStyle w:val="rtejustify"/>
        <w:spacing w:before="0" w:after="0"/>
        <w:rPr>
          <w:color w:val="000000" w:themeColor="text1"/>
          <w:kern w:val="2"/>
          <w:sz w:val="16"/>
          <w:szCs w:val="16"/>
        </w:rPr>
      </w:pPr>
      <w:r w:rsidRPr="00DB68AA">
        <w:rPr>
          <w:color w:val="000000" w:themeColor="text1"/>
          <w:kern w:val="2"/>
          <w:sz w:val="16"/>
          <w:szCs w:val="16"/>
        </w:rPr>
        <w:t xml:space="preserve">За последние 4 месяца на фронт отправлено 42 тяжелых батареи и формируется 40 батарей, из которых 15 батарей будут готовы и отправлены на фронт в июле месяце. Что же касается выстрелов к ним, то тут также главная надежда на заграничную поставку, ибо русские заводы даже при введении стале-чугунных снарядов не могут дать свыше </w:t>
      </w:r>
      <w:r w:rsidRPr="00DB68AA">
        <w:rPr>
          <w:color w:val="000000" w:themeColor="text1"/>
          <w:kern w:val="2"/>
          <w:sz w:val="16"/>
          <w:szCs w:val="16"/>
          <w:vertAlign w:val="superscript"/>
        </w:rPr>
        <w:t>1</w:t>
      </w:r>
      <w:r w:rsidRPr="00DB68AA">
        <w:rPr>
          <w:color w:val="000000" w:themeColor="text1"/>
          <w:kern w:val="2"/>
          <w:sz w:val="16"/>
          <w:szCs w:val="16"/>
        </w:rPr>
        <w:t>/</w:t>
      </w:r>
      <w:r w:rsidRPr="00DB68AA">
        <w:rPr>
          <w:color w:val="000000" w:themeColor="text1"/>
          <w:kern w:val="2"/>
          <w:sz w:val="16"/>
          <w:szCs w:val="16"/>
          <w:vertAlign w:val="subscript"/>
        </w:rPr>
        <w:t>5</w:t>
      </w:r>
      <w:r w:rsidRPr="00DB68AA">
        <w:rPr>
          <w:color w:val="000000" w:themeColor="text1"/>
          <w:kern w:val="2"/>
          <w:sz w:val="16"/>
          <w:szCs w:val="16"/>
        </w:rPr>
        <w:t xml:space="preserve"> всего потребного количества выстрелов к орудиям сверхтяжелого калибра.</w:t>
      </w:r>
    </w:p>
    <w:p w14:paraId="369408E3" w14:textId="77777777" w:rsidR="00C06ECB" w:rsidRPr="00DB68AA" w:rsidRDefault="00C06ECB" w:rsidP="00A67745">
      <w:pPr>
        <w:pStyle w:val="rtejustify"/>
        <w:spacing w:before="0" w:after="0"/>
        <w:rPr>
          <w:color w:val="000000" w:themeColor="text1"/>
          <w:kern w:val="2"/>
          <w:sz w:val="16"/>
          <w:szCs w:val="16"/>
        </w:rPr>
      </w:pPr>
      <w:hyperlink r:id="rId448"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Датируется по содержанию док.</w:t>
      </w:r>
    </w:p>
    <w:p w14:paraId="6825AB1A" w14:textId="77777777" w:rsidR="00C06ECB" w:rsidRPr="00DB68AA" w:rsidRDefault="00C06ECB" w:rsidP="00A67745">
      <w:pPr>
        <w:pStyle w:val="rtejustify"/>
        <w:spacing w:before="0" w:after="0"/>
        <w:rPr>
          <w:color w:val="000000" w:themeColor="text1"/>
          <w:kern w:val="2"/>
          <w:sz w:val="16"/>
          <w:szCs w:val="16"/>
        </w:rPr>
      </w:pPr>
      <w:hyperlink r:id="rId449"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За исключением гильз, коих хватает не на все число выстрелов. (Прим. док.).</w:t>
      </w:r>
    </w:p>
    <w:p w14:paraId="0821FEF5" w14:textId="77777777" w:rsidR="00C06ECB" w:rsidRPr="00DB68AA" w:rsidRDefault="00C06ECB" w:rsidP="00A67745">
      <w:pPr>
        <w:pStyle w:val="rtejustify"/>
        <w:spacing w:before="0" w:after="0"/>
        <w:rPr>
          <w:color w:val="000000" w:themeColor="text1"/>
          <w:kern w:val="2"/>
          <w:sz w:val="16"/>
          <w:szCs w:val="16"/>
        </w:rPr>
      </w:pPr>
      <w:hyperlink r:id="rId450" w:anchor="_ftnref3" w:history="1">
        <w:r w:rsidRPr="00DB68AA">
          <w:rPr>
            <w:rStyle w:val="a5"/>
            <w:color w:val="000000" w:themeColor="text1"/>
            <w:kern w:val="2"/>
            <w:sz w:val="16"/>
            <w:szCs w:val="16"/>
          </w:rPr>
          <w:t>[3]</w:t>
        </w:r>
      </w:hyperlink>
      <w:r w:rsidRPr="00DB68AA">
        <w:rPr>
          <w:color w:val="000000" w:themeColor="text1"/>
          <w:kern w:val="2"/>
          <w:sz w:val="16"/>
          <w:szCs w:val="16"/>
        </w:rPr>
        <w:t xml:space="preserve"> За исключением гильз, коих хватает не на все число выстрелов. (Прим. док.).</w:t>
      </w:r>
    </w:p>
    <w:p w14:paraId="1B3EAFCF" w14:textId="77777777" w:rsidR="00C06ECB" w:rsidRPr="00DB68AA" w:rsidRDefault="00C06ECB" w:rsidP="00A67745">
      <w:pPr>
        <w:pStyle w:val="rtejustify"/>
        <w:spacing w:before="0" w:after="0"/>
        <w:rPr>
          <w:color w:val="000000" w:themeColor="text1"/>
          <w:kern w:val="2"/>
          <w:sz w:val="16"/>
          <w:szCs w:val="16"/>
        </w:rPr>
      </w:pPr>
      <w:hyperlink r:id="rId451" w:anchor="_ftnref4" w:history="1">
        <w:r w:rsidRPr="00DB68AA">
          <w:rPr>
            <w:rStyle w:val="a5"/>
            <w:color w:val="000000" w:themeColor="text1"/>
            <w:kern w:val="2"/>
            <w:sz w:val="16"/>
            <w:szCs w:val="16"/>
          </w:rPr>
          <w:t>[4]</w:t>
        </w:r>
      </w:hyperlink>
      <w:r w:rsidRPr="00DB68AA">
        <w:rPr>
          <w:color w:val="000000" w:themeColor="text1"/>
          <w:kern w:val="2"/>
          <w:sz w:val="16"/>
          <w:szCs w:val="16"/>
        </w:rPr>
        <w:t xml:space="preserve"> За исключением гильз, коих хватает не на все число выстрелов. (Прим. док.) (15236).</w:t>
      </w:r>
    </w:p>
    <w:p w14:paraId="4EEB5185" w14:textId="77777777" w:rsidR="00C06ECB" w:rsidRPr="00DB68AA" w:rsidRDefault="00C06ECB" w:rsidP="00A67745">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34A3336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3F8F4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BC4DC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Временное правительство России лишило членов дома Романовых избирательного права на выборах Учредительного собрания (4962).</w:t>
      </w:r>
    </w:p>
    <w:p w14:paraId="430150D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8329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Временное правительство распустило Сейм Финляндии, заявивший о независимости (1348,86).</w:t>
      </w:r>
    </w:p>
    <w:p w14:paraId="180A5B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77160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Временное правительство объявило о роспуске сейма Финляндии (4962).</w:t>
      </w:r>
    </w:p>
    <w:p w14:paraId="5394073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4D30A"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18 (31) июля 1917 Временное правительство разогнало сейм. Тогда буржуазно-националистическая часть финского общества приступила к созданию вооруженных отрядов, получивших название шюцкор (от шведского слова Skyddskar – охранный корпус). Забавно, что в этом вопросе немцы отстали от финнов на 16 лет. У них Schutzstaffeln – охранные отряды (сокращенно – SS) появились только в 1934 году (18525).</w:t>
      </w:r>
    </w:p>
    <w:p w14:paraId="15812A96" w14:textId="77777777" w:rsidR="00C312C3" w:rsidRPr="00DB68AA" w:rsidRDefault="00C312C3" w:rsidP="00A67745">
      <w:pPr>
        <w:pStyle w:val="ae"/>
        <w:spacing w:before="0" w:after="0"/>
        <w:jc w:val="both"/>
        <w:rPr>
          <w:color w:val="000000" w:themeColor="text1"/>
          <w:sz w:val="16"/>
          <w:szCs w:val="16"/>
        </w:rPr>
      </w:pPr>
    </w:p>
    <w:p w14:paraId="174B6B07" w14:textId="77777777" w:rsidR="00C77FF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4355974D" w14:textId="77777777" w:rsidR="00C77FF0" w:rsidRPr="00DB68AA" w:rsidRDefault="00C77FF0" w:rsidP="00A67745">
      <w:pPr>
        <w:spacing w:after="0" w:line="240" w:lineRule="auto"/>
        <w:jc w:val="both"/>
        <w:rPr>
          <w:rStyle w:val="af0"/>
          <w:rFonts w:ascii="Times New Roman" w:hAnsi="Times New Roman" w:cs="Times New Roman"/>
          <w:i w:val="0"/>
          <w:color w:val="000000" w:themeColor="text1"/>
          <w:kern w:val="2"/>
          <w:sz w:val="16"/>
          <w:szCs w:val="16"/>
        </w:rPr>
      </w:pPr>
    </w:p>
    <w:p w14:paraId="459A41CF" w14:textId="77777777" w:rsidR="00C77FF0" w:rsidRPr="00DB68AA" w:rsidRDefault="00C77FF0"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18 (31) июля 1917 г. было п</w:t>
      </w:r>
      <w:r w:rsidRPr="00DB68AA">
        <w:rPr>
          <w:rFonts w:ascii="Times New Roman" w:hAnsi="Times New Roman" w:cs="Times New Roman"/>
          <w:color w:val="000000" w:themeColor="text1"/>
          <w:kern w:val="2"/>
          <w:sz w:val="16"/>
          <w:szCs w:val="16"/>
        </w:rPr>
        <w:t>исьмо ген. А. А. Маниковского М. И. Терещенко о неудовлетворительной поставке тяжелых орудий и снарядов из-за границы и тяжелых последствиях этого для русской армии.</w:t>
      </w:r>
    </w:p>
    <w:p w14:paraId="49DB7E10" w14:textId="437B6CAB" w:rsidR="00C77FF0" w:rsidRPr="00DB68AA" w:rsidRDefault="00C77FF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505</w:t>
      </w:r>
    </w:p>
    <w:p w14:paraId="047FF9D1" w14:textId="5DEAA2D9" w:rsidR="00C77FF0" w:rsidRPr="00DB68AA" w:rsidRDefault="00C77FF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Экономического деп-та, 1-е дел-во, д. 146, л. 13—13 об. Подлинник</w:t>
      </w:r>
    </w:p>
    <w:p w14:paraId="3C9F7DC6"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Милостивый государь, Михаил Иванович.</w:t>
      </w:r>
    </w:p>
    <w:p w14:paraId="4DA8ED45"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Рассмотрев доклад пом. военного министра о ходе поставок артиллерийского имущества в период март—июнь с. г., Особое совещание по обороне государства обратило внимание на то, что недоставка в обусловленные сроки тяжелых орудий и выстрелов к ним, а равно и ружейных патронов по заключенным в союзных странах контрактам угрожает неблагоприятно отразиться на операциях русской армии.</w:t>
      </w:r>
    </w:p>
    <w:p w14:paraId="64A34FD3"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Особенно необходимым является получение артиллерии самых крупных калибров от 8 дм. и выше, а также и боевых припасов к ней, изготовляемых во Франции и Англии.</w:t>
      </w:r>
    </w:p>
    <w:p w14:paraId="683A30BC"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Во Франции заказано 50 [шт.] 11 дм. мортир системы Шнейдера, из коих к 1 июля должно было поступить 18, с 19 тыс. выстрелов; в действительности же поступило 8 мортир с 3000 выстрелов.</w:t>
      </w:r>
    </w:p>
    <w:p w14:paraId="1B6C8965"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Английским правительством обещана поставка к 1 июля: а) 56 шт. 8 дм. гаубиц и 72 тыс. выстрелов; из них прибыло 8 орудий и около 10 тыс. выстрелов, а в последнее время выслано еще 8 орудий с боевым комплектом; б) 24 шт. 9.2 [дм.] гаубиц и к ним 41 тыс. выстрелов, в действительности же доставлено 4 орудия и около 7200 выстрелов; в) в счет 10 тыс. снарядов для 12 дм. гаубиц Обуховского завода и 11 700 выстрелов для гаубиц Виккерса, обещанных английским правительством к 1 июля, поставок еще не было.</w:t>
      </w:r>
    </w:p>
    <w:p w14:paraId="2DDFAD27"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Сообщая об изложенном, я, в согласии с постановлением Особого совещания,</w:t>
      </w:r>
      <w:hyperlink r:id="rId452"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прошу Вас, г. министр, довести до сведения французского и английского правительства, что неполучение упомянутых здесь тяжелых орудий и боевых припасов ставит русскую армию в крайне тяжелое положение, так как в России наладить изготовление этих предметов ныне совершенно невозможно. В соответствии с этим представляется необходимым просить союзные правительства как об усилении производства упомянутых орудий и снарядов, так и об увеличении тоннажа для их перевозки.</w:t>
      </w:r>
    </w:p>
    <w:p w14:paraId="79027340" w14:textId="77777777" w:rsidR="00C77FF0" w:rsidRPr="00DB68AA" w:rsidRDefault="00C77FF0" w:rsidP="00A67745">
      <w:pPr>
        <w:pStyle w:val="rtejustify"/>
        <w:spacing w:before="0" w:after="0"/>
        <w:rPr>
          <w:color w:val="000000" w:themeColor="text1"/>
          <w:kern w:val="2"/>
          <w:sz w:val="16"/>
          <w:szCs w:val="16"/>
        </w:rPr>
      </w:pPr>
      <w:r w:rsidRPr="00DB68AA">
        <w:rPr>
          <w:color w:val="000000" w:themeColor="text1"/>
          <w:kern w:val="2"/>
          <w:sz w:val="16"/>
          <w:szCs w:val="16"/>
        </w:rPr>
        <w:t>Прошу Вас принять уверение в совершенном моем почтении и преданности</w:t>
      </w:r>
    </w:p>
    <w:p w14:paraId="6E0C6664" w14:textId="77777777" w:rsidR="00C77FF0" w:rsidRPr="00DB68AA" w:rsidRDefault="00C77FF0"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А. Маниковский.</w:t>
      </w:r>
    </w:p>
    <w:p w14:paraId="6CC10C2D" w14:textId="77777777" w:rsidR="00C77FF0" w:rsidRPr="00DB68AA" w:rsidRDefault="00C77FF0" w:rsidP="00A67745">
      <w:pPr>
        <w:pStyle w:val="ae"/>
        <w:spacing w:before="0" w:after="0"/>
        <w:jc w:val="both"/>
        <w:rPr>
          <w:color w:val="000000" w:themeColor="text1"/>
          <w:kern w:val="2"/>
          <w:sz w:val="16"/>
          <w:szCs w:val="16"/>
        </w:rPr>
      </w:pPr>
      <w:hyperlink r:id="rId453"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Особое совещание по обороне в заседании 1 июля 1917 г. обсуждало вопрос о ходе поставок артиллерийского имущества из-за границы за март-июнь 1917 г. Доклад по этому вопросу был сделан ген. А. А. Маниковским, предложивши.» «довести через министра иностранных дел от имени Особого совещания до сведения правительств тех союзных держав, которые доставляют России артиллерию тяжелых калибров и ружейные патроны, о настоятельной и срочной потребности русской армия в упомянутых предметах снабжения и о том, что неполучение в обусловленные сроки орудий, выстрелов к ним и ружейных патронов поставит армию в весьма тяжелые условия и уменьшит ее способность к активным действиям» (ЦГВИА, ф. 369, оп. 1. д. 380, л. 88). Предложение Маниковского было одобрено Особым </w:t>
      </w:r>
      <w:r w:rsidRPr="00DB68AA">
        <w:rPr>
          <w:color w:val="000000" w:themeColor="text1"/>
          <w:kern w:val="2"/>
          <w:sz w:val="16"/>
          <w:szCs w:val="16"/>
        </w:rPr>
        <w:lastRenderedPageBreak/>
        <w:t>совещанием по обороне (15148).</w:t>
      </w:r>
    </w:p>
    <w:p w14:paraId="44FD124F" w14:textId="77777777" w:rsidR="00C77FF0" w:rsidRPr="00DB68AA" w:rsidRDefault="00C77FF0"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3BB4333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B1CDE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8FDBF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г. во время сражения у Ипра каждый штурмовой самолет немецких воздушных сил от ружейно пулеметного огня с земли в среднем имел до 20-30 повреждений за один боевой вылет, а хотя бы один из чле</w:t>
      </w:r>
      <w:r w:rsidRPr="00DB68AA">
        <w:rPr>
          <w:rFonts w:ascii="Times New Roman" w:hAnsi="Times New Roman" w:cs="Times New Roman"/>
          <w:color w:val="000000" w:themeColor="text1"/>
          <w:kern w:val="2"/>
          <w:sz w:val="16"/>
          <w:szCs w:val="16"/>
        </w:rPr>
        <w:softHyphen/>
        <w:t>нов экипажа получал ранение. Иногда уже в первом боевом вылете целый авиаотряд выходил из строя (как пра</w:t>
      </w:r>
      <w:r w:rsidRPr="00DB68AA">
        <w:rPr>
          <w:rFonts w:ascii="Times New Roman" w:hAnsi="Times New Roman" w:cs="Times New Roman"/>
          <w:color w:val="000000" w:themeColor="text1"/>
          <w:kern w:val="2"/>
          <w:sz w:val="16"/>
          <w:szCs w:val="16"/>
        </w:rPr>
        <w:softHyphen/>
        <w:t>вило, летчики-штурмовики делали в среднем по 2-3 боевых вылета в день) (5999).</w:t>
      </w:r>
    </w:p>
    <w:p w14:paraId="42F57C6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32D5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г. во время сражения у Ипра (третье сражение во Фландрии) впервые было осуществле</w:t>
      </w:r>
      <w:r w:rsidRPr="00DB68AA">
        <w:rPr>
          <w:rFonts w:ascii="Times New Roman" w:hAnsi="Times New Roman" w:cs="Times New Roman"/>
          <w:color w:val="000000" w:themeColor="text1"/>
          <w:kern w:val="2"/>
          <w:sz w:val="16"/>
          <w:szCs w:val="16"/>
        </w:rPr>
        <w:softHyphen/>
        <w:t>но плановое применение большой группы низколетящих самолетов не</w:t>
      </w:r>
      <w:r w:rsidRPr="00DB68AA">
        <w:rPr>
          <w:rFonts w:ascii="Times New Roman" w:hAnsi="Times New Roman" w:cs="Times New Roman"/>
          <w:color w:val="000000" w:themeColor="text1"/>
          <w:kern w:val="2"/>
          <w:sz w:val="16"/>
          <w:szCs w:val="16"/>
        </w:rPr>
        <w:softHyphen/>
        <w:t>мецких воздушных сил для сопровож</w:t>
      </w:r>
      <w:r w:rsidRPr="00DB68AA">
        <w:rPr>
          <w:rFonts w:ascii="Times New Roman" w:hAnsi="Times New Roman" w:cs="Times New Roman"/>
          <w:color w:val="000000" w:themeColor="text1"/>
          <w:kern w:val="2"/>
          <w:sz w:val="16"/>
          <w:szCs w:val="16"/>
        </w:rPr>
        <w:softHyphen/>
        <w:t>дения своей пехоты в наступлении. В этот день один авиаотряд охране</w:t>
      </w:r>
      <w:r w:rsidRPr="00DB68AA">
        <w:rPr>
          <w:rFonts w:ascii="Times New Roman" w:hAnsi="Times New Roman" w:cs="Times New Roman"/>
          <w:color w:val="000000" w:themeColor="text1"/>
          <w:kern w:val="2"/>
          <w:sz w:val="16"/>
          <w:szCs w:val="16"/>
        </w:rPr>
        <w:softHyphen/>
        <w:t>ния сопровождал свою контратакую</w:t>
      </w:r>
      <w:r w:rsidRPr="00DB68AA">
        <w:rPr>
          <w:rFonts w:ascii="Times New Roman" w:hAnsi="Times New Roman" w:cs="Times New Roman"/>
          <w:color w:val="000000" w:themeColor="text1"/>
          <w:kern w:val="2"/>
          <w:sz w:val="16"/>
          <w:szCs w:val="16"/>
        </w:rPr>
        <w:softHyphen/>
        <w:t>щую пехоту, уничтожая на ее пути пулеметные точки, батареи и подходя</w:t>
      </w:r>
      <w:r w:rsidRPr="00DB68AA">
        <w:rPr>
          <w:rFonts w:ascii="Times New Roman" w:hAnsi="Times New Roman" w:cs="Times New Roman"/>
          <w:color w:val="000000" w:themeColor="text1"/>
          <w:kern w:val="2"/>
          <w:sz w:val="16"/>
          <w:szCs w:val="16"/>
        </w:rPr>
        <w:softHyphen/>
        <w:t>щие к полю боя резервы противника. По донесениям командования герман</w:t>
      </w:r>
      <w:r w:rsidRPr="00DB68AA">
        <w:rPr>
          <w:rFonts w:ascii="Times New Roman" w:hAnsi="Times New Roman" w:cs="Times New Roman"/>
          <w:color w:val="000000" w:themeColor="text1"/>
          <w:kern w:val="2"/>
          <w:sz w:val="16"/>
          <w:szCs w:val="16"/>
        </w:rPr>
        <w:softHyphen/>
        <w:t>ской 4-й армии действия немецких "воздушных пехотинцев" не раз под</w:t>
      </w:r>
      <w:r w:rsidRPr="00DB68AA">
        <w:rPr>
          <w:rFonts w:ascii="Times New Roman" w:hAnsi="Times New Roman" w:cs="Times New Roman"/>
          <w:color w:val="000000" w:themeColor="text1"/>
          <w:kern w:val="2"/>
          <w:sz w:val="16"/>
          <w:szCs w:val="16"/>
        </w:rPr>
        <w:softHyphen/>
        <w:t>нимали в атаку залегшую под пулеметным и артиллерийским огнем свою пехоту. В этом сражении союзные войска для прорыва германской обороны массиро</w:t>
      </w:r>
      <w:r w:rsidRPr="00DB68AA">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DB68AA">
        <w:rPr>
          <w:rFonts w:ascii="Times New Roman" w:hAnsi="Times New Roman" w:cs="Times New Roman"/>
          <w:color w:val="000000" w:themeColor="text1"/>
          <w:kern w:val="2"/>
          <w:sz w:val="16"/>
          <w:szCs w:val="16"/>
        </w:rPr>
        <w:softHyphen/>
        <w:t>ков), поддержанные пехотой и авиа</w:t>
      </w:r>
      <w:r w:rsidRPr="00DB68AA">
        <w:rPr>
          <w:rFonts w:ascii="Times New Roman" w:hAnsi="Times New Roman" w:cs="Times New Roman"/>
          <w:color w:val="000000" w:themeColor="text1"/>
          <w:kern w:val="2"/>
          <w:sz w:val="16"/>
          <w:szCs w:val="16"/>
        </w:rPr>
        <w:softHyphen/>
        <w:t>цией, а немецкие воздушные силы впервые применили свои штурмовики против танков. Первый известный слу</w:t>
      </w:r>
      <w:r w:rsidRPr="00DB68AA">
        <w:rPr>
          <w:rFonts w:ascii="Times New Roman" w:hAnsi="Times New Roman" w:cs="Times New Roman"/>
          <w:color w:val="000000" w:themeColor="text1"/>
          <w:kern w:val="2"/>
          <w:sz w:val="16"/>
          <w:szCs w:val="16"/>
        </w:rPr>
        <w:softHyphen/>
        <w:t>чай атаки низколетящими самолетами танков отмечается 16 августа 1917 г. во время боев в районе Ипра (5999).</w:t>
      </w:r>
    </w:p>
    <w:p w14:paraId="1ADFA1A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A245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началось сражение у Ипра. 4-й армии было своевременно предоставлено столько авиасил, сколько командующий армией счел необходимым. Мало-помалу во Фландрии было сосредоточено до 80-ти авиачастей. Для управления столь большим числом соединений нужен был командир авиации, характер, знания и опыт которого должны были удовлетворять особо высоким требованиям им и стал Рихтгофен (11382).</w:t>
      </w:r>
    </w:p>
    <w:p w14:paraId="0761FE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3BB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1917 британской атакой началась битва на Ипре (2100) и шла по 10 (23) ноября 1917 (2443,387). Продвинулись на 13 км (3907,91).</w:t>
      </w:r>
    </w:p>
    <w:p w14:paraId="53F719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1B925" w14:textId="77777777" w:rsidR="00BB309C" w:rsidRPr="00DB68AA" w:rsidRDefault="00BB309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в 1917 году начало операции английских войск у Ипра (14969).</w:t>
      </w:r>
    </w:p>
    <w:p w14:paraId="7678A00C" w14:textId="77777777" w:rsidR="00BB309C" w:rsidRPr="00DB68AA" w:rsidRDefault="00BB309C" w:rsidP="00A67745">
      <w:pPr>
        <w:spacing w:after="0" w:line="240" w:lineRule="auto"/>
        <w:jc w:val="both"/>
        <w:rPr>
          <w:rFonts w:ascii="Times New Roman" w:hAnsi="Times New Roman" w:cs="Times New Roman"/>
          <w:color w:val="000000" w:themeColor="text1"/>
          <w:kern w:val="2"/>
          <w:sz w:val="16"/>
          <w:szCs w:val="16"/>
        </w:rPr>
      </w:pPr>
    </w:p>
    <w:p w14:paraId="0E762AB6" w14:textId="2C77D2B1" w:rsidR="00831AEF" w:rsidRPr="00DB68AA" w:rsidRDefault="00831AEF" w:rsidP="00A67745">
      <w:pPr>
        <w:spacing w:after="0" w:line="240" w:lineRule="auto"/>
        <w:jc w:val="both"/>
        <w:rPr>
          <w:rStyle w:val="aff8"/>
          <w:rFonts w:ascii="Times New Roman" w:hAnsi="Times New Roman" w:cs="Times New Roman"/>
          <w:b w:val="0"/>
          <w:bCs w:val="0"/>
          <w:color w:val="000000" w:themeColor="text1"/>
          <w:spacing w:val="0"/>
          <w:sz w:val="16"/>
          <w:szCs w:val="16"/>
        </w:rPr>
      </w:pPr>
      <w:r w:rsidRPr="00DB68AA">
        <w:rPr>
          <w:rFonts w:ascii="Times New Roman" w:hAnsi="Times New Roman" w:cs="Times New Roman"/>
          <w:color w:val="000000" w:themeColor="text1"/>
          <w:sz w:val="16"/>
          <w:szCs w:val="16"/>
        </w:rPr>
        <w:t>18 (31) июля 1917 г. в Ипрском сражении британская армия послала танки в атаку на совершенно неподходящей для этого местности, изобиловавшей болотами и перелесками и потерпела неудачу (22790).</w:t>
      </w:r>
    </w:p>
    <w:p w14:paraId="6651416F" w14:textId="77777777" w:rsidR="00831AEF" w:rsidRPr="00DB68AA" w:rsidRDefault="00831AEF" w:rsidP="00A67745">
      <w:pPr>
        <w:spacing w:after="0" w:line="240" w:lineRule="auto"/>
        <w:jc w:val="both"/>
        <w:rPr>
          <w:rStyle w:val="aff8"/>
          <w:rFonts w:ascii="Times New Roman" w:hAnsi="Times New Roman" w:cs="Times New Roman"/>
          <w:b w:val="0"/>
          <w:bCs w:val="0"/>
          <w:color w:val="000000" w:themeColor="text1"/>
          <w:spacing w:val="0"/>
          <w:sz w:val="16"/>
          <w:szCs w:val="16"/>
        </w:rPr>
      </w:pPr>
    </w:p>
    <w:p w14:paraId="0CA0E3E0"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18 (31) июля 1917 британские части продолжили атаки на немецкие позиции в районе города Ипр на западе Бельгии. Несколькими днями ранее они форсировали реку Изер и после мощной артподготовки пошли на штурм немецких укреплений, которые оказались пусты — противник во избежание потерь отвел войска вглубь. В результате англичанам пришлось добираться до следующей линии германской обороны, оборудованной на холмах хребта Пилкем, по перепаханной собственными же снарядами территории.</w:t>
      </w:r>
    </w:p>
    <w:p w14:paraId="1352B110"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Британское наступление началось под сильным дождем, который после артподготовки превратил поле битвы в море грязи. Тем не менее, первая атака принесла определенный успех — англичанам удалось продвинуться на 1-2 километра. Однако дождь продолжал лить, и танки не смогли двигаться дальше по размокшим полям, а затем «завязла» и пехота. Солдатам не удавалось даже толком окопаться в чавкающей грязи. Британский военный историк Нейл Грант писал: «Участь наступающих усугубилась новой тактикой обороны немцев. Она состояла из сооружения бетонных подземных бункеров с пулеметами, способных выдержать попадания артиллерийских снарядов. Генералы, движимые почти религиозной верой в победу, постепенно стали склоняться к мысли, что надо приостанавливать наступление». Цена довольно скромного успеха британцев была традиционно страшная — всего за несколько дней боев они потеряли 32 тысячи человек убитыми, ранеными, пленными и пропавшими без вести (17045).</w:t>
      </w:r>
    </w:p>
    <w:p w14:paraId="665F7E7D"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46C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июля и 16 августа 1917 года в сражении во Фландрии 5-я английская армия с семью дивизиями ввела в бой 216 танков, правда, большинство их них застряло в болоте (11406).</w:t>
      </w:r>
    </w:p>
    <w:p w14:paraId="0B4E19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3B3C8A" w14:textId="77777777" w:rsidR="000A1B92" w:rsidRPr="00DB68AA" w:rsidRDefault="000A1B92" w:rsidP="00A67745">
      <w:pPr>
        <w:pStyle w:val="ae"/>
        <w:spacing w:before="0" w:after="0"/>
        <w:jc w:val="both"/>
        <w:rPr>
          <w:color w:val="000000" w:themeColor="text1"/>
          <w:kern w:val="2"/>
          <w:sz w:val="16"/>
          <w:szCs w:val="16"/>
        </w:rPr>
      </w:pPr>
      <w:r w:rsidRPr="00DB68AA">
        <w:rPr>
          <w:color w:val="000000" w:themeColor="text1"/>
          <w:kern w:val="2"/>
          <w:sz w:val="16"/>
          <w:szCs w:val="16"/>
        </w:rPr>
        <w:t>В период с 18 по 24 июля (31 июля по 6 августа) 1917 немецкие подводные лодки затопили 56 судов стран Антанты и нейтральных государств (17045).</w:t>
      </w:r>
    </w:p>
    <w:p w14:paraId="518E534C" w14:textId="77777777" w:rsidR="000A1B92" w:rsidRPr="00DB68AA" w:rsidRDefault="000A1B9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1E6A4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5E0975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1B95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на ЧМ вышло распоряжение об обозначении М-9 наряду с разноцветными номерами от 100 до 200 кодом Щ/9. На Балтике использовали код Щ.С. (Щетинин с Сальмсоном) с номером (2810,18).</w:t>
      </w:r>
    </w:p>
    <w:p w14:paraId="114879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70345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 июля </w:t>
      </w:r>
      <w:r w:rsidR="00880559" w:rsidRPr="00DB68AA">
        <w:rPr>
          <w:rFonts w:ascii="Times New Roman" w:hAnsi="Times New Roman" w:cs="Times New Roman"/>
          <w:color w:val="000000" w:themeColor="text1"/>
          <w:kern w:val="2"/>
          <w:sz w:val="16"/>
          <w:szCs w:val="16"/>
        </w:rPr>
        <w:t xml:space="preserve">(1 августа) </w:t>
      </w:r>
      <w:r w:rsidRPr="00DB68AA">
        <w:rPr>
          <w:rFonts w:ascii="Times New Roman" w:hAnsi="Times New Roman" w:cs="Times New Roman"/>
          <w:color w:val="000000" w:themeColor="text1"/>
          <w:kern w:val="2"/>
          <w:sz w:val="16"/>
          <w:szCs w:val="16"/>
        </w:rPr>
        <w:t>1917 г. приказ командующего известил авиаторов о введении в действие новой системы обозначений. По ней номера распределялись следующим образом: с 1-го по 29-й давались аппаратам М-И/М-12, с 30-го по 99-й — М-5, с 100-го по 200-й — М-9. Пространство между 201-м и 650-м резервировалось для поплавковых “Альбатросов” Акционерного общества В. А. Лебедева (см. том 2), летающих лодок “Теллье” фирмы “Дукс” (с номера 400 или 401; см. том 3) и сухопутных истреби</w:t>
      </w:r>
      <w:r w:rsidRPr="00DB68AA">
        <w:rPr>
          <w:rFonts w:ascii="Times New Roman" w:hAnsi="Times New Roman" w:cs="Times New Roman"/>
          <w:color w:val="000000" w:themeColor="text1"/>
          <w:kern w:val="2"/>
          <w:sz w:val="16"/>
          <w:szCs w:val="16"/>
        </w:rPr>
        <w:softHyphen/>
        <w:t>телей “Ньюпор” (с 600-го или 601-го; см. том 3). Что касается щетининских М-15, то они вообще не упоминались, но на деле им выделяли номера начиная с 701-го. Все флотские номера планировалось дополнять особыми бортовыми кодами, называвшими тип той или иной машины и представленными — в отношении продукции ПРТВ, в таблице 3.</w:t>
      </w:r>
    </w:p>
    <w:p w14:paraId="7F95CA2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Таблица 3</w:t>
      </w:r>
    </w:p>
    <w:p w14:paraId="3079D38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Применявшиеся с 19 июля 1917 г. коды для обозначения гидропланов завода С. С. Щетинина Черноморского флота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2B1C74" w:rsidRPr="00DB68AA" w14:paraId="70866A23" w14:textId="77777777">
        <w:tc>
          <w:tcPr>
            <w:tcW w:w="1915" w:type="dxa"/>
            <w:tcBorders>
              <w:top w:val="single" w:sz="12" w:space="0" w:color="auto"/>
            </w:tcBorders>
            <w:shd w:val="clear" w:color="auto" w:fill="FFFFFF"/>
          </w:tcPr>
          <w:p w14:paraId="4CB497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Тип</w:t>
            </w:r>
          </w:p>
        </w:tc>
        <w:tc>
          <w:tcPr>
            <w:tcW w:w="1915" w:type="dxa"/>
            <w:tcBorders>
              <w:top w:val="single" w:sz="12" w:space="0" w:color="auto"/>
            </w:tcBorders>
            <w:shd w:val="clear" w:color="auto" w:fill="FFFFFF"/>
          </w:tcPr>
          <w:p w14:paraId="4734DC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М-5</w:t>
            </w:r>
          </w:p>
        </w:tc>
        <w:tc>
          <w:tcPr>
            <w:tcW w:w="1915" w:type="dxa"/>
            <w:tcBorders>
              <w:top w:val="single" w:sz="12" w:space="0" w:color="auto"/>
            </w:tcBorders>
            <w:shd w:val="clear" w:color="auto" w:fill="FFFFFF"/>
          </w:tcPr>
          <w:p w14:paraId="52095F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М-9</w:t>
            </w:r>
          </w:p>
        </w:tc>
        <w:tc>
          <w:tcPr>
            <w:tcW w:w="1915" w:type="dxa"/>
            <w:tcBorders>
              <w:top w:val="single" w:sz="12" w:space="0" w:color="auto"/>
            </w:tcBorders>
            <w:shd w:val="clear" w:color="auto" w:fill="FFFFFF"/>
          </w:tcPr>
          <w:p w14:paraId="4CAD15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М-11</w:t>
            </w:r>
          </w:p>
        </w:tc>
        <w:tc>
          <w:tcPr>
            <w:tcW w:w="1915" w:type="dxa"/>
            <w:tcBorders>
              <w:top w:val="single" w:sz="12" w:space="0" w:color="auto"/>
            </w:tcBorders>
            <w:shd w:val="clear" w:color="auto" w:fill="FFFFFF"/>
          </w:tcPr>
          <w:p w14:paraId="2725CF1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М-15</w:t>
            </w:r>
          </w:p>
        </w:tc>
      </w:tr>
      <w:tr w:rsidR="002B1C74" w:rsidRPr="00DB68AA" w14:paraId="4D6E505F" w14:textId="77777777">
        <w:tc>
          <w:tcPr>
            <w:tcW w:w="1915" w:type="dxa"/>
            <w:shd w:val="clear" w:color="auto" w:fill="FFFFFF"/>
          </w:tcPr>
          <w:p w14:paraId="6FA2B7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Бортовой</w:t>
            </w:r>
          </w:p>
        </w:tc>
        <w:tc>
          <w:tcPr>
            <w:tcW w:w="1915" w:type="dxa"/>
            <w:shd w:val="clear" w:color="auto" w:fill="FFFFFF"/>
          </w:tcPr>
          <w:p w14:paraId="505A19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1915" w:type="dxa"/>
            <w:shd w:val="clear" w:color="auto" w:fill="FFFFFF"/>
          </w:tcPr>
          <w:p w14:paraId="2BA19E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DB68AA">
              <w:rPr>
                <w:rFonts w:ascii="Times New Roman" w:hAnsi="Times New Roman" w:cs="Times New Roman"/>
                <w:color w:val="000000" w:themeColor="text1"/>
                <w:kern w:val="2"/>
                <w:sz w:val="16"/>
                <w:szCs w:val="16"/>
                <w:u w:val="single"/>
              </w:rPr>
              <w:t>Щ</w:t>
            </w:r>
          </w:p>
        </w:tc>
        <w:tc>
          <w:tcPr>
            <w:tcW w:w="1915" w:type="dxa"/>
            <w:shd w:val="clear" w:color="auto" w:fill="FFFFFF"/>
          </w:tcPr>
          <w:p w14:paraId="724C27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u w:val="single"/>
              </w:rPr>
            </w:pPr>
            <w:r w:rsidRPr="00DB68AA">
              <w:rPr>
                <w:rFonts w:ascii="Times New Roman" w:hAnsi="Times New Roman" w:cs="Times New Roman"/>
                <w:color w:val="000000" w:themeColor="text1"/>
                <w:kern w:val="2"/>
                <w:sz w:val="16"/>
                <w:szCs w:val="16"/>
                <w:u w:val="single"/>
              </w:rPr>
              <w:t xml:space="preserve"> Щ </w:t>
            </w:r>
          </w:p>
        </w:tc>
        <w:tc>
          <w:tcPr>
            <w:tcW w:w="1915" w:type="dxa"/>
            <w:shd w:val="clear" w:color="auto" w:fill="FFFFFF"/>
          </w:tcPr>
          <w:p w14:paraId="6E97B7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u w:val="single"/>
              </w:rPr>
              <w:t>Щ</w:t>
            </w:r>
          </w:p>
        </w:tc>
      </w:tr>
      <w:tr w:rsidR="002B1C74" w:rsidRPr="00DB68AA" w14:paraId="35AFD39D" w14:textId="77777777">
        <w:tc>
          <w:tcPr>
            <w:tcW w:w="1915" w:type="dxa"/>
            <w:tcBorders>
              <w:bottom w:val="single" w:sz="12" w:space="0" w:color="auto"/>
            </w:tcBorders>
            <w:shd w:val="clear" w:color="auto" w:fill="FFFFFF"/>
          </w:tcPr>
          <w:p w14:paraId="1C0E3557" w14:textId="77777777" w:rsidR="003431D2" w:rsidRPr="00DB68AA" w:rsidRDefault="0088055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w:t>
            </w:r>
            <w:r w:rsidR="003431D2" w:rsidRPr="00DB68AA">
              <w:rPr>
                <w:rFonts w:ascii="Times New Roman" w:hAnsi="Times New Roman" w:cs="Times New Roman"/>
                <w:color w:val="000000" w:themeColor="text1"/>
                <w:kern w:val="2"/>
                <w:sz w:val="16"/>
                <w:szCs w:val="16"/>
              </w:rPr>
              <w:t>од</w:t>
            </w:r>
          </w:p>
        </w:tc>
        <w:tc>
          <w:tcPr>
            <w:tcW w:w="1915" w:type="dxa"/>
            <w:tcBorders>
              <w:bottom w:val="single" w:sz="12" w:space="0" w:color="auto"/>
            </w:tcBorders>
            <w:shd w:val="clear" w:color="auto" w:fill="FFFFFF"/>
          </w:tcPr>
          <w:p w14:paraId="682102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915" w:type="dxa"/>
            <w:tcBorders>
              <w:bottom w:val="single" w:sz="12" w:space="0" w:color="auto"/>
            </w:tcBorders>
            <w:shd w:val="clear" w:color="auto" w:fill="FFFFFF"/>
          </w:tcPr>
          <w:p w14:paraId="5569D5A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9</w:t>
            </w:r>
          </w:p>
        </w:tc>
        <w:tc>
          <w:tcPr>
            <w:tcW w:w="1915" w:type="dxa"/>
            <w:tcBorders>
              <w:bottom w:val="single" w:sz="12" w:space="0" w:color="auto"/>
            </w:tcBorders>
            <w:shd w:val="clear" w:color="auto" w:fill="FFFFFF"/>
          </w:tcPr>
          <w:p w14:paraId="5836F3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XI</w:t>
            </w:r>
          </w:p>
        </w:tc>
        <w:tc>
          <w:tcPr>
            <w:tcW w:w="1915" w:type="dxa"/>
            <w:tcBorders>
              <w:bottom w:val="single" w:sz="12" w:space="0" w:color="auto"/>
            </w:tcBorders>
            <w:shd w:val="clear" w:color="auto" w:fill="FFFFFF"/>
          </w:tcPr>
          <w:p w14:paraId="4F3815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XV</w:t>
            </w:r>
          </w:p>
        </w:tc>
      </w:tr>
    </w:tbl>
    <w:p w14:paraId="355605E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 и прежде, номера наносились на корпуса летающих лодок, при этом высота цифр составляла— по приказу — около 71 см, а их цвет зависел от конкретного подразделения, к которому принадлежал аппарат: красные, синие, белые, черные, желтые и зеленые номера становились отличительными призна ками 1-У1 Воздушных дивизионов Воздушной дивизии Черного моря. Рядом рисовали и коды, каадая их буква и цифра имела высоту примерно 18 см. Неизвестно, однако, успела ли данная сис</w:t>
      </w:r>
      <w:r w:rsidRPr="00DB68AA">
        <w:rPr>
          <w:rFonts w:ascii="Times New Roman" w:hAnsi="Times New Roman" w:cs="Times New Roman"/>
          <w:color w:val="000000" w:themeColor="text1"/>
          <w:kern w:val="2"/>
          <w:sz w:val="16"/>
          <w:szCs w:val="16"/>
        </w:rPr>
        <w:softHyphen/>
        <w:t>тема полностью внедриться до гибели флота.</w:t>
      </w:r>
    </w:p>
    <w:p w14:paraId="402E316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Балтике любая боевая машина получала так называемый телеграфный код/номер, состо</w:t>
      </w:r>
      <w:r w:rsidRPr="00DB68AA">
        <w:rPr>
          <w:rFonts w:ascii="Times New Roman" w:hAnsi="Times New Roman" w:cs="Times New Roman"/>
          <w:color w:val="000000" w:themeColor="text1"/>
          <w:kern w:val="2"/>
          <w:sz w:val="16"/>
          <w:szCs w:val="16"/>
        </w:rPr>
        <w:softHyphen/>
        <w:t>явший из одно- или двухбуквенного символа, ука</w:t>
      </w:r>
      <w:r w:rsidRPr="00DB68AA">
        <w:rPr>
          <w:rFonts w:ascii="Times New Roman" w:hAnsi="Times New Roman" w:cs="Times New Roman"/>
          <w:color w:val="000000" w:themeColor="text1"/>
          <w:kern w:val="2"/>
          <w:sz w:val="16"/>
          <w:szCs w:val="16"/>
        </w:rPr>
        <w:softHyphen/>
        <w:t>зывавшего модель, и порядкового номера, опре</w:t>
      </w:r>
      <w:r w:rsidRPr="00DB68AA">
        <w:rPr>
          <w:rFonts w:ascii="Times New Roman" w:hAnsi="Times New Roman" w:cs="Times New Roman"/>
          <w:color w:val="000000" w:themeColor="text1"/>
          <w:kern w:val="2"/>
          <w:sz w:val="16"/>
          <w:szCs w:val="16"/>
        </w:rPr>
        <w:softHyphen/>
        <w:t>делявшего место аппарата среди всех прочих оди</w:t>
      </w:r>
      <w:r w:rsidRPr="00DB68AA">
        <w:rPr>
          <w:rFonts w:ascii="Times New Roman" w:hAnsi="Times New Roman" w:cs="Times New Roman"/>
          <w:color w:val="000000" w:themeColor="text1"/>
          <w:kern w:val="2"/>
          <w:sz w:val="16"/>
          <w:szCs w:val="16"/>
        </w:rPr>
        <w:softHyphen/>
        <w:t>накового с ним типа. Например, лодка Щ.С.-З являлась третьим из принятых Балтийским флотом самолетов М-9, причем сочетание Щ.С. (“Щети</w:t>
      </w:r>
      <w:r w:rsidRPr="00DB68AA">
        <w:rPr>
          <w:rFonts w:ascii="Times New Roman" w:hAnsi="Times New Roman" w:cs="Times New Roman"/>
          <w:color w:val="000000" w:themeColor="text1"/>
          <w:kern w:val="2"/>
          <w:sz w:val="16"/>
          <w:szCs w:val="16"/>
        </w:rPr>
        <w:softHyphen/>
        <w:t>нин с Сальмсоном”) обозначало именно и только эту модель. Система утвердилась в 1915 г., после того, как ранние гидропланы несли ничего не вы</w:t>
      </w:r>
      <w:r w:rsidRPr="00DB68AA">
        <w:rPr>
          <w:rFonts w:ascii="Times New Roman" w:hAnsi="Times New Roman" w:cs="Times New Roman"/>
          <w:color w:val="000000" w:themeColor="text1"/>
          <w:kern w:val="2"/>
          <w:sz w:val="16"/>
          <w:szCs w:val="16"/>
        </w:rPr>
        <w:softHyphen/>
        <w:t>ражавшие номера-буквы А, Б, В и пр., а все три первые щетининские летающие лодки имели один и тот же символ Щ — будучи двух разных типов. Балтийские телеграфные коды самолетов ПРТВ приведены в таблице 4.</w:t>
      </w:r>
    </w:p>
    <w:p w14:paraId="472A5A9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Cs/>
          <w:color w:val="000000" w:themeColor="text1"/>
          <w:kern w:val="2"/>
          <w:sz w:val="16"/>
          <w:szCs w:val="16"/>
        </w:rPr>
        <w:t>Таблица 4</w:t>
      </w:r>
    </w:p>
    <w:p w14:paraId="3EE23DB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Телеграфные коды для аппаратов завода С. С. Щетинина Балтийского флота 1915-1917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14"/>
        <w:gridCol w:w="1334"/>
        <w:gridCol w:w="2429"/>
      </w:tblGrid>
      <w:tr w:rsidR="002B1C74" w:rsidRPr="00DB68AA" w14:paraId="76D562C7" w14:textId="77777777">
        <w:trPr>
          <w:trHeight w:val="509"/>
        </w:trPr>
        <w:tc>
          <w:tcPr>
            <w:tcW w:w="614" w:type="dxa"/>
            <w:tcBorders>
              <w:top w:val="single" w:sz="12" w:space="0" w:color="auto"/>
            </w:tcBorders>
          </w:tcPr>
          <w:p w14:paraId="0865FCF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Тип</w:t>
            </w:r>
          </w:p>
        </w:tc>
        <w:tc>
          <w:tcPr>
            <w:tcW w:w="1334" w:type="dxa"/>
            <w:tcBorders>
              <w:top w:val="single" w:sz="12" w:space="0" w:color="auto"/>
            </w:tcBorders>
          </w:tcPr>
          <w:p w14:paraId="4BA6F3D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Код</w:t>
            </w:r>
          </w:p>
        </w:tc>
        <w:tc>
          <w:tcPr>
            <w:tcW w:w="2429" w:type="dxa"/>
            <w:tcBorders>
              <w:top w:val="single" w:sz="12" w:space="0" w:color="auto"/>
            </w:tcBorders>
          </w:tcPr>
          <w:p w14:paraId="5EE4491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Расшифровка</w:t>
            </w:r>
          </w:p>
        </w:tc>
      </w:tr>
      <w:tr w:rsidR="002B1C74" w:rsidRPr="00DB68AA" w14:paraId="708A1E3C" w14:textId="77777777">
        <w:trPr>
          <w:trHeight w:val="307"/>
        </w:trPr>
        <w:tc>
          <w:tcPr>
            <w:tcW w:w="614" w:type="dxa"/>
          </w:tcPr>
          <w:p w14:paraId="733B618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w:t>
            </w:r>
          </w:p>
        </w:tc>
        <w:tc>
          <w:tcPr>
            <w:tcW w:w="1334" w:type="dxa"/>
          </w:tcPr>
          <w:p w14:paraId="481A68C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w:t>
            </w:r>
          </w:p>
        </w:tc>
        <w:tc>
          <w:tcPr>
            <w:tcW w:w="2429" w:type="dxa"/>
          </w:tcPr>
          <w:p w14:paraId="3831FB8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Щетинин</w:t>
            </w:r>
          </w:p>
        </w:tc>
      </w:tr>
      <w:tr w:rsidR="002B1C74" w:rsidRPr="00DB68AA" w14:paraId="1D9EF2F3" w14:textId="77777777">
        <w:trPr>
          <w:trHeight w:val="192"/>
        </w:trPr>
        <w:tc>
          <w:tcPr>
            <w:tcW w:w="614" w:type="dxa"/>
          </w:tcPr>
          <w:p w14:paraId="7DB6E19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М-2</w:t>
            </w:r>
          </w:p>
        </w:tc>
        <w:tc>
          <w:tcPr>
            <w:tcW w:w="1334" w:type="dxa"/>
          </w:tcPr>
          <w:p w14:paraId="6BF9A9E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w:t>
            </w:r>
          </w:p>
        </w:tc>
        <w:tc>
          <w:tcPr>
            <w:tcW w:w="2429" w:type="dxa"/>
          </w:tcPr>
          <w:p w14:paraId="63F7345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Щетинин</w:t>
            </w:r>
          </w:p>
        </w:tc>
      </w:tr>
      <w:tr w:rsidR="002B1C74" w:rsidRPr="00DB68AA" w14:paraId="0275FE3F" w14:textId="77777777">
        <w:trPr>
          <w:trHeight w:val="192"/>
        </w:trPr>
        <w:tc>
          <w:tcPr>
            <w:tcW w:w="614" w:type="dxa"/>
          </w:tcPr>
          <w:p w14:paraId="75DB20D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М-9</w:t>
            </w:r>
          </w:p>
        </w:tc>
        <w:tc>
          <w:tcPr>
            <w:tcW w:w="1334" w:type="dxa"/>
          </w:tcPr>
          <w:p w14:paraId="72883D7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Щ.С.</w:t>
            </w:r>
          </w:p>
        </w:tc>
        <w:tc>
          <w:tcPr>
            <w:tcW w:w="2429" w:type="dxa"/>
          </w:tcPr>
          <w:p w14:paraId="6FAAB1D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Щетинин с Сальмсоном*</w:t>
            </w:r>
          </w:p>
        </w:tc>
      </w:tr>
      <w:tr w:rsidR="002B1C74" w:rsidRPr="00DB68AA" w14:paraId="75152F3D" w14:textId="77777777">
        <w:trPr>
          <w:trHeight w:val="182"/>
        </w:trPr>
        <w:tc>
          <w:tcPr>
            <w:tcW w:w="614" w:type="dxa"/>
          </w:tcPr>
          <w:p w14:paraId="03A768B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М-11</w:t>
            </w:r>
          </w:p>
        </w:tc>
        <w:tc>
          <w:tcPr>
            <w:tcW w:w="1334" w:type="dxa"/>
          </w:tcPr>
          <w:p w14:paraId="4869064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О.Р.</w:t>
            </w:r>
          </w:p>
        </w:tc>
        <w:tc>
          <w:tcPr>
            <w:tcW w:w="2429" w:type="dxa"/>
          </w:tcPr>
          <w:p w14:paraId="0023B64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Одноместный с Роном**</w:t>
            </w:r>
          </w:p>
        </w:tc>
      </w:tr>
      <w:tr w:rsidR="002B1C74" w:rsidRPr="00DB68AA" w14:paraId="2C8E4BE3" w14:textId="77777777">
        <w:trPr>
          <w:trHeight w:val="211"/>
        </w:trPr>
        <w:tc>
          <w:tcPr>
            <w:tcW w:w="614" w:type="dxa"/>
          </w:tcPr>
          <w:p w14:paraId="48C228C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М-12</w:t>
            </w:r>
          </w:p>
        </w:tc>
        <w:tc>
          <w:tcPr>
            <w:tcW w:w="1334" w:type="dxa"/>
          </w:tcPr>
          <w:p w14:paraId="5BA2440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w:t>
            </w:r>
          </w:p>
        </w:tc>
        <w:tc>
          <w:tcPr>
            <w:tcW w:w="2429" w:type="dxa"/>
          </w:tcPr>
          <w:p w14:paraId="7B19EC6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Истребитель с Моносу-</w:t>
            </w:r>
          </w:p>
        </w:tc>
      </w:tr>
      <w:tr w:rsidR="002B1C74" w:rsidRPr="00DB68AA" w14:paraId="7A6020F6" w14:textId="77777777">
        <w:trPr>
          <w:trHeight w:val="163"/>
        </w:trPr>
        <w:tc>
          <w:tcPr>
            <w:tcW w:w="614" w:type="dxa"/>
          </w:tcPr>
          <w:p w14:paraId="6A0206A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34" w:type="dxa"/>
          </w:tcPr>
          <w:p w14:paraId="6AC6F21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429" w:type="dxa"/>
          </w:tcPr>
          <w:p w14:paraId="6D413A2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папом**</w:t>
            </w:r>
          </w:p>
        </w:tc>
      </w:tr>
      <w:tr w:rsidR="002B1C74" w:rsidRPr="00DB68AA" w14:paraId="43DD397D" w14:textId="77777777">
        <w:trPr>
          <w:trHeight w:val="221"/>
        </w:trPr>
        <w:tc>
          <w:tcPr>
            <w:tcW w:w="614" w:type="dxa"/>
          </w:tcPr>
          <w:p w14:paraId="54DD6BE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М-12</w:t>
            </w:r>
          </w:p>
        </w:tc>
        <w:tc>
          <w:tcPr>
            <w:tcW w:w="1334" w:type="dxa"/>
          </w:tcPr>
          <w:p w14:paraId="4D80BA4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И.Р.</w:t>
            </w:r>
          </w:p>
        </w:tc>
        <w:tc>
          <w:tcPr>
            <w:tcW w:w="2429" w:type="dxa"/>
          </w:tcPr>
          <w:p w14:paraId="5E78302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Истребитель с Роном**</w:t>
            </w:r>
          </w:p>
        </w:tc>
      </w:tr>
      <w:tr w:rsidR="002B1C74" w:rsidRPr="00DB68AA" w14:paraId="1D7CDEB0" w14:textId="77777777">
        <w:trPr>
          <w:trHeight w:val="192"/>
        </w:trPr>
        <w:tc>
          <w:tcPr>
            <w:tcW w:w="614" w:type="dxa"/>
          </w:tcPr>
          <w:p w14:paraId="18F3560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М-15</w:t>
            </w:r>
          </w:p>
        </w:tc>
        <w:tc>
          <w:tcPr>
            <w:tcW w:w="1334" w:type="dxa"/>
          </w:tcPr>
          <w:p w14:paraId="4A37969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щ.и.</w:t>
            </w:r>
          </w:p>
        </w:tc>
        <w:tc>
          <w:tcPr>
            <w:tcW w:w="2429" w:type="dxa"/>
          </w:tcPr>
          <w:p w14:paraId="519A09F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Щетинин с Испано</w:t>
            </w:r>
          </w:p>
        </w:tc>
      </w:tr>
      <w:tr w:rsidR="002B1C74" w:rsidRPr="00DB68AA" w14:paraId="626C1195" w14:textId="77777777">
        <w:trPr>
          <w:trHeight w:val="470"/>
        </w:trPr>
        <w:tc>
          <w:tcPr>
            <w:tcW w:w="614" w:type="dxa"/>
            <w:tcBorders>
              <w:bottom w:val="single" w:sz="12" w:space="0" w:color="auto"/>
            </w:tcBorders>
          </w:tcPr>
          <w:p w14:paraId="5A77C1E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М-16</w:t>
            </w:r>
          </w:p>
        </w:tc>
        <w:tc>
          <w:tcPr>
            <w:tcW w:w="1334" w:type="dxa"/>
            <w:tcBorders>
              <w:bottom w:val="single" w:sz="12" w:space="0" w:color="auto"/>
            </w:tcBorders>
          </w:tcPr>
          <w:p w14:paraId="3F55BA9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з.с.</w:t>
            </w:r>
          </w:p>
        </w:tc>
        <w:tc>
          <w:tcPr>
            <w:tcW w:w="2429" w:type="dxa"/>
            <w:tcBorders>
              <w:bottom w:val="single" w:sz="12" w:space="0" w:color="auto"/>
            </w:tcBorders>
          </w:tcPr>
          <w:p w14:paraId="56E320B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Зимний с Сальмсоном</w:t>
            </w:r>
          </w:p>
        </w:tc>
      </w:tr>
    </w:tbl>
    <w:p w14:paraId="66EB64E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Телеграфные кодовые номера накрашива</w:t>
      </w:r>
      <w:r w:rsidRPr="00DB68AA">
        <w:rPr>
          <w:rFonts w:ascii="Times New Roman" w:hAnsi="Times New Roman" w:cs="Times New Roman"/>
          <w:color w:val="000000" w:themeColor="text1"/>
          <w:kern w:val="2"/>
          <w:sz w:val="16"/>
          <w:szCs w:val="16"/>
        </w:rPr>
        <w:softHyphen/>
        <w:t>ли в виде небольших букв и цифр на корпусах и, иногда, некоторых других частях гидроаэроп</w:t>
      </w:r>
      <w:r w:rsidRPr="00DB68AA">
        <w:rPr>
          <w:rFonts w:ascii="Times New Roman" w:hAnsi="Times New Roman" w:cs="Times New Roman"/>
          <w:color w:val="000000" w:themeColor="text1"/>
          <w:kern w:val="2"/>
          <w:sz w:val="16"/>
          <w:szCs w:val="16"/>
        </w:rPr>
        <w:softHyphen/>
        <w:t>ланов, а их составляющие — собственно поряд</w:t>
      </w:r>
      <w:r w:rsidRPr="00DB68AA">
        <w:rPr>
          <w:rFonts w:ascii="Times New Roman" w:hAnsi="Times New Roman" w:cs="Times New Roman"/>
          <w:color w:val="000000" w:themeColor="text1"/>
          <w:kern w:val="2"/>
          <w:sz w:val="16"/>
          <w:szCs w:val="16"/>
        </w:rPr>
        <w:softHyphen/>
        <w:t>ковые номера, часто дополнительно воспроиз</w:t>
      </w:r>
      <w:r w:rsidRPr="00DB68AA">
        <w:rPr>
          <w:rFonts w:ascii="Times New Roman" w:hAnsi="Times New Roman" w:cs="Times New Roman"/>
          <w:color w:val="000000" w:themeColor="text1"/>
          <w:kern w:val="2"/>
          <w:sz w:val="16"/>
          <w:szCs w:val="16"/>
        </w:rPr>
        <w:softHyphen/>
        <w:t>водили крупными цифрами в носовой части ло</w:t>
      </w:r>
      <w:r w:rsidRPr="00DB68AA">
        <w:rPr>
          <w:rFonts w:ascii="Times New Roman" w:hAnsi="Times New Roman" w:cs="Times New Roman"/>
          <w:color w:val="000000" w:themeColor="text1"/>
          <w:kern w:val="2"/>
          <w:sz w:val="16"/>
          <w:szCs w:val="16"/>
        </w:rPr>
        <w:softHyphen/>
        <w:t>док и, возможно, под нижними крыльями (инст</w:t>
      </w:r>
      <w:r w:rsidRPr="00DB68AA">
        <w:rPr>
          <w:rFonts w:ascii="Times New Roman" w:hAnsi="Times New Roman" w:cs="Times New Roman"/>
          <w:color w:val="000000" w:themeColor="text1"/>
          <w:kern w:val="2"/>
          <w:sz w:val="16"/>
          <w:szCs w:val="16"/>
        </w:rPr>
        <w:softHyphen/>
        <w:t>рукция на то существовала, но только на одной из известных фотографий виден номер на ниж</w:t>
      </w:r>
      <w:r w:rsidRPr="00DB68AA">
        <w:rPr>
          <w:rFonts w:ascii="Times New Roman" w:hAnsi="Times New Roman" w:cs="Times New Roman"/>
          <w:color w:val="000000" w:themeColor="text1"/>
          <w:kern w:val="2"/>
          <w:sz w:val="16"/>
          <w:szCs w:val="16"/>
        </w:rPr>
        <w:softHyphen/>
        <w:t>них поверхностях нижних крыльев).</w:t>
      </w:r>
    </w:p>
    <w:p w14:paraId="6F8BFC9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отличие от флотских, школьных систем * обозначений по сути не было, и учебные аппара</w:t>
      </w:r>
      <w:r w:rsidRPr="00DB68AA">
        <w:rPr>
          <w:rFonts w:ascii="Times New Roman" w:hAnsi="Times New Roman" w:cs="Times New Roman"/>
          <w:color w:val="000000" w:themeColor="text1"/>
          <w:kern w:val="2"/>
          <w:sz w:val="16"/>
          <w:szCs w:val="16"/>
        </w:rPr>
        <w:softHyphen/>
        <w:t>ты просто несли порядковые номера, не дававшие никакой возможности идентифицировать тип маши</w:t>
      </w:r>
      <w:r w:rsidRPr="00DB68AA">
        <w:rPr>
          <w:rFonts w:ascii="Times New Roman" w:hAnsi="Times New Roman" w:cs="Times New Roman"/>
          <w:color w:val="000000" w:themeColor="text1"/>
          <w:kern w:val="2"/>
          <w:sz w:val="16"/>
          <w:szCs w:val="16"/>
        </w:rPr>
        <w:softHyphen/>
        <w:t>ны. Как и в боевых отрядах, эти номера наносились крупно в носовой части. В заключение необходимо отметить, что экспериментальные самолеты, создававшиеся ПРТВ, получали особые кодовые имена: “Морской крейсер” (МК), “Гидроаэроплан специального назначения” (ГАСН) и т. д.; все они будут указаны в соответствующих разделах (2807).</w:t>
      </w:r>
    </w:p>
    <w:p w14:paraId="686515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E56D9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4A8FE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AE2F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группа в составе 24 самолетов 10 авиадивизиона под командованием п/полковника Ф.Е.Коновалова совершила налет на станцию Войганы и разрушила ее, сбросив более 60 бомб. При возвращении прап. 18 као В.Ф.Андерс с Ф.П.Филиным на Сопвичах подверглись нападению двух и, но сбили одного и благополучно вернулись (3652).</w:t>
      </w:r>
    </w:p>
    <w:p w14:paraId="4DF0DF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7B14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 июля </w:t>
      </w:r>
      <w:r w:rsidR="00880559" w:rsidRPr="00DB68AA">
        <w:rPr>
          <w:rFonts w:ascii="Times New Roman" w:hAnsi="Times New Roman" w:cs="Times New Roman"/>
          <w:color w:val="000000" w:themeColor="text1"/>
          <w:kern w:val="2"/>
          <w:sz w:val="16"/>
          <w:szCs w:val="16"/>
        </w:rPr>
        <w:t xml:space="preserve">(1 августа) </w:t>
      </w:r>
      <w:r w:rsidRPr="00DB68AA">
        <w:rPr>
          <w:rFonts w:ascii="Times New Roman" w:hAnsi="Times New Roman" w:cs="Times New Roman"/>
          <w:color w:val="000000" w:themeColor="text1"/>
          <w:kern w:val="2"/>
          <w:sz w:val="16"/>
          <w:szCs w:val="16"/>
        </w:rPr>
        <w:t>1917 группа в составе 24 самолетов 10-го авиадивизионапод командой подполковника Ф.Е.Коновалова совершила налет на станцию Войгзны и разрушила ее, сбросив свышо 60 бомб. При возвращении прапорщик 18 КАО Владимир Федорович Андерс с лет-нэбом Ф.П. Филиным на Сопвиче подвергся нападению двух немец</w:t>
      </w:r>
      <w:r w:rsidRPr="00DB68AA">
        <w:rPr>
          <w:rFonts w:ascii="Times New Roman" w:hAnsi="Times New Roman" w:cs="Times New Roman"/>
          <w:color w:val="000000" w:themeColor="text1"/>
          <w:kern w:val="2"/>
          <w:sz w:val="16"/>
          <w:szCs w:val="16"/>
        </w:rPr>
        <w:softHyphen/>
        <w:t>ких истребителей. Приняв бой, наши летчики сбили одного против</w:t>
      </w:r>
      <w:r w:rsidRPr="00DB68AA">
        <w:rPr>
          <w:rFonts w:ascii="Times New Roman" w:hAnsi="Times New Roman" w:cs="Times New Roman"/>
          <w:color w:val="000000" w:themeColor="text1"/>
          <w:kern w:val="2"/>
          <w:sz w:val="16"/>
          <w:szCs w:val="16"/>
        </w:rPr>
        <w:softHyphen/>
        <w:t>ника и благополучно вернулись не свой аэродром.</w:t>
      </w:r>
    </w:p>
    <w:p w14:paraId="1E18235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(Рапорт командира 10 авиадивизиона; ЦГВИА. ф.493, оп. 3, д.109, л.48).</w:t>
      </w:r>
    </w:p>
    <w:p w14:paraId="1F0FBB4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EF781B" w14:textId="77777777" w:rsidR="00831AEF" w:rsidRPr="00DB68AA" w:rsidRDefault="00831AE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 г. группа в составе 24 самолетов 10-го авиадивнзиона под командой подполковника Ф.К. Коновалова совершила налет на ст. Войганм к разрушила ее, сбросив на нее 60 бомб. При возвращении прапорщик 19 КАО Владимир Федорович Андерс с летнабом Ф.Д.Данилиным на Сопвиче подвергся нападению двух ненецких истребителей. Приняв бой, нами летчики сбили одного противника и благополучно вернулись со всеми остальными на свой аэродром.</w:t>
      </w:r>
    </w:p>
    <w:p w14:paraId="25DF9268" w14:textId="77777777" w:rsidR="00831AEF" w:rsidRPr="00DB68AA" w:rsidRDefault="00831AE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/Рапорт к-ра 10 авиаднвизиона; ЦГВНА, ф. 493, оп. 3, д. 109, л. 48/ (23320).</w:t>
      </w:r>
    </w:p>
    <w:p w14:paraId="0D005728" w14:textId="77777777" w:rsidR="00831AEF" w:rsidRPr="00DB68AA" w:rsidRDefault="00831AEF" w:rsidP="00A67745">
      <w:pPr>
        <w:spacing w:after="0" w:line="240" w:lineRule="auto"/>
        <w:jc w:val="both"/>
        <w:rPr>
          <w:rFonts w:ascii="Times New Roman" w:hAnsi="Times New Roman" w:cs="Times New Roman"/>
          <w:color w:val="000000" w:themeColor="text1"/>
          <w:sz w:val="16"/>
          <w:szCs w:val="16"/>
        </w:rPr>
      </w:pPr>
    </w:p>
    <w:p w14:paraId="3100A3F7" w14:textId="2A548A97"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 г. командир 1-й боевой авиационной группы ротмистр А.А. Козаков и его заместитель подъесаул И.А. Шангин в районе Ставчан (между Хотином и Новоселицей) сбили австрийский самолет «Брандербург Ц.1» (26-я авиарота). Раненые летчики были взяты в плен (23405).</w:t>
      </w:r>
    </w:p>
    <w:p w14:paraId="009F0417"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6C77245E" w14:textId="77777777" w:rsidR="006866F4" w:rsidRPr="004C78BB" w:rsidRDefault="006866F4" w:rsidP="006866F4">
      <w:pPr>
        <w:spacing w:after="0" w:line="240" w:lineRule="auto"/>
        <w:rPr>
          <w:rFonts w:ascii="Times New Roman" w:hAnsi="Times New Roman" w:cs="Times New Roman"/>
          <w:color w:val="0070C0"/>
          <w:sz w:val="16"/>
          <w:szCs w:val="16"/>
        </w:rPr>
      </w:pPr>
      <w:bookmarkStart w:id="231" w:name="bookmark882"/>
      <w:bookmarkStart w:id="232" w:name="bookmark883"/>
      <w:r w:rsidRPr="004C78BB">
        <w:rPr>
          <w:rStyle w:val="aff"/>
          <w:rFonts w:ascii="Times New Roman" w:hAnsi="Times New Roman" w:cs="Times New Roman"/>
          <w:color w:val="0070C0"/>
          <w:spacing w:val="0"/>
          <w:sz w:val="16"/>
          <w:szCs w:val="16"/>
        </w:rPr>
        <w:t>19 июля (1 августа) 1917 г. командир 1-й боевой авиационной группы ротмистр А.А. Козаков и его заместитель подъесаул И.А. Шангин в районе Ставчан (между Хотином и Новоселицей) сбили австрийский самолет «Брандербург Ц.I» (26-я авиарота). Раненые летчики были взяты в плен (25135).</w:t>
      </w:r>
    </w:p>
    <w:p w14:paraId="31BB216F"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72FE7FC1" w14:textId="77777777" w:rsidR="006866F4" w:rsidRPr="004C78BB" w:rsidRDefault="006866F4" w:rsidP="006866F4">
      <w:pPr>
        <w:widowControl w:val="0"/>
        <w:tabs>
          <w:tab w:val="left" w:pos="576"/>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19 июля (1 августа) 1917 г. целью нападения воздушного противника стали военные объекты в д. Михневичи (юго-восточнее Сморгони и Синявки)</w:t>
      </w:r>
      <w:hyperlink w:anchor="bookmark1919" w:tooltip="Current Document">
        <w:r w:rsidRPr="004C78BB">
          <w:rPr>
            <w:rStyle w:val="aff"/>
            <w:rFonts w:ascii="Times New Roman" w:hAnsi="Times New Roman" w:cs="Times New Roman"/>
            <w:color w:val="0070C0"/>
            <w:spacing w:val="0"/>
            <w:sz w:val="16"/>
            <w:szCs w:val="16"/>
            <w:u w:val="single"/>
            <w:vertAlign w:val="superscript"/>
          </w:rPr>
          <w:t>[868]</w:t>
        </w:r>
      </w:hyperlink>
      <w:r w:rsidRPr="004C78BB">
        <w:rPr>
          <w:rStyle w:val="aff"/>
          <w:rFonts w:ascii="Times New Roman" w:hAnsi="Times New Roman" w:cs="Times New Roman"/>
          <w:color w:val="0070C0"/>
          <w:spacing w:val="0"/>
          <w:sz w:val="16"/>
          <w:szCs w:val="16"/>
        </w:rPr>
        <w:t>. Через день бомбардировке с воздуха подверглись г. Ровно и Луцк. На последний немецкие и австрийские летчики сбросили «девять снарядов значительной разрывной силы» (без человеческих жертв). Столкнувшись с плотным зенитным огнем, неприятельские самолеты повернули назад (25135).</w:t>
      </w:r>
    </w:p>
    <w:p w14:paraId="2878068D"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6F6C9329" w14:textId="5227E6DC"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 г. целью нападения воздушного противника стали военные объекты в д. Михневичи (юго-восточнее Сморгони и Синявки) (23405).</w:t>
      </w:r>
    </w:p>
    <w:p w14:paraId="33567D90"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bookmarkEnd w:id="231"/>
    <w:bookmarkEnd w:id="232"/>
    <w:p w14:paraId="181BD176" w14:textId="5977BC2E"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 г. в Ставке вместо генерала от кавалерии А. А. Брусилова на посту главнокомандующего русской армией был назначен генерал от инфантерии Л. Г. Корнилов. Корнилов был очень полон решимости восстановить дисциплину в войсках (23525).</w:t>
      </w:r>
    </w:p>
    <w:p w14:paraId="7E3F4EAA"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39919A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19-21 июля </w:t>
      </w:r>
      <w:r w:rsidR="00880559" w:rsidRPr="00DB68AA">
        <w:rPr>
          <w:rFonts w:ascii="Times New Roman" w:hAnsi="Times New Roman" w:cs="Times New Roman"/>
          <w:color w:val="000000" w:themeColor="text1"/>
          <w:kern w:val="2"/>
          <w:sz w:val="16"/>
          <w:szCs w:val="16"/>
        </w:rPr>
        <w:t xml:space="preserve">(1-3 августа) </w:t>
      </w:r>
      <w:r w:rsidRPr="00DB68AA">
        <w:rPr>
          <w:rFonts w:ascii="Times New Roman" w:hAnsi="Times New Roman" w:cs="Times New Roman"/>
          <w:color w:val="000000" w:themeColor="text1"/>
          <w:kern w:val="2"/>
          <w:sz w:val="16"/>
          <w:szCs w:val="16"/>
        </w:rPr>
        <w:t>1917 на Галицийском участке наступило оживление и ежедневно задействовалось более 25 самолетов. Во время Тарнопольского прорыва немецкие и австрийские авиаторы еще более усилили свою деятельность. В первой декаде июля они подвергли интенсивной бомбардировке Езерну, Божиков, Мужилов, Тарнополь, Луцк, атаковали отступающие части и обозы русских войск. Во второй декаде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21D62BF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53F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наиболее заметным явлением стал налет двадцати четырех "Вуазенов" и "Фарманов" нескольких авиаотрядов Х-й армии на железнодорожную станцию Войгяны. В 4 ч 30 мин самолеты собрались над деревней Малиновщизна, разделились на две группы (по типам) и направились одна за другой в тыл противника. Над передовой к ним присоединились 11 истребителей, которые летели на 500 м выше строя бомбардировщиков. При подходе к цели было встречено два неприятельских самолета, один из которых немедленно ушел на свой аэродром у станции Войгяны, а другой был сбит пилотами 18-го КАО прапорщиками Андерсом и Филиным. Несмотря на сильный зенитный огонь, русские летчики сбросили на станцию 60 бомб общей массой более 500 кг и благополучно вернулись на свои аэродромы. Бомбардировка вызвала в районе станции Войгяны многочисленные пожары. Всего до 1 августа авиаотряды Х-й армии совершили 916 боевых вылетов (11237).</w:t>
      </w:r>
    </w:p>
    <w:p w14:paraId="473CEA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612A3" w14:textId="595C35AF" w:rsidR="0063139D" w:rsidRPr="00DB68AA" w:rsidRDefault="0063139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19 июля </w:t>
      </w:r>
      <w:r w:rsidR="00831AEF" w:rsidRPr="00DB68AA">
        <w:rPr>
          <w:rFonts w:ascii="Times New Roman" w:hAnsi="Times New Roman" w:cs="Times New Roman"/>
          <w:color w:val="000000" w:themeColor="text1"/>
          <w:sz w:val="16"/>
          <w:szCs w:val="16"/>
        </w:rPr>
        <w:t xml:space="preserve">(1 августа) </w:t>
      </w:r>
      <w:r w:rsidRPr="00DB68AA">
        <w:rPr>
          <w:rFonts w:ascii="Times New Roman" w:hAnsi="Times New Roman" w:cs="Times New Roman"/>
          <w:color w:val="000000" w:themeColor="text1"/>
          <w:sz w:val="16"/>
          <w:szCs w:val="16"/>
        </w:rPr>
        <w:t>1917 у д. Конюхи аэростат Гренадёрского корпусного воздухоплавательного отряда об</w:t>
      </w:r>
      <w:r w:rsidRPr="00DB68AA">
        <w:rPr>
          <w:rFonts w:ascii="Times New Roman" w:hAnsi="Times New Roman" w:cs="Times New Roman"/>
          <w:color w:val="000000" w:themeColor="text1"/>
          <w:sz w:val="16"/>
          <w:szCs w:val="16"/>
        </w:rPr>
        <w:softHyphen/>
        <w:t>стреляли авиационными зажигательными раке</w:t>
      </w:r>
      <w:r w:rsidRPr="00DB68AA">
        <w:rPr>
          <w:rFonts w:ascii="Times New Roman" w:hAnsi="Times New Roman" w:cs="Times New Roman"/>
          <w:color w:val="000000" w:themeColor="text1"/>
          <w:sz w:val="16"/>
          <w:szCs w:val="16"/>
        </w:rPr>
        <w:softHyphen/>
        <w:t>тами и пулемётным огнём, но прапорщик Ана</w:t>
      </w:r>
      <w:r w:rsidRPr="00DB68AA">
        <w:rPr>
          <w:rFonts w:ascii="Times New Roman" w:hAnsi="Times New Roman" w:cs="Times New Roman"/>
          <w:color w:val="000000" w:themeColor="text1"/>
          <w:sz w:val="16"/>
          <w:szCs w:val="16"/>
        </w:rPr>
        <w:softHyphen/>
        <w:t>толий Быковский продолжал вести наблюдения. Переданные им по телефону на командный пункт стрелкового соединения данные позво</w:t>
      </w:r>
      <w:r w:rsidRPr="00DB68AA">
        <w:rPr>
          <w:rFonts w:ascii="Times New Roman" w:hAnsi="Times New Roman" w:cs="Times New Roman"/>
          <w:color w:val="000000" w:themeColor="text1"/>
          <w:sz w:val="16"/>
          <w:szCs w:val="16"/>
        </w:rPr>
        <w:softHyphen/>
        <w:t>лили сократить потери последнего. Быковского наградили орденом Св. Станислава 3 ст. с меча</w:t>
      </w:r>
      <w:r w:rsidRPr="00DB68AA">
        <w:rPr>
          <w:rFonts w:ascii="Times New Roman" w:hAnsi="Times New Roman" w:cs="Times New Roman"/>
          <w:color w:val="000000" w:themeColor="text1"/>
          <w:sz w:val="16"/>
          <w:szCs w:val="16"/>
        </w:rPr>
        <w:softHyphen/>
        <w:t>ми и бантом (20120).</w:t>
      </w:r>
    </w:p>
    <w:p w14:paraId="6585D2A0" w14:textId="77777777" w:rsidR="0063139D" w:rsidRPr="00DB68AA" w:rsidRDefault="0063139D" w:rsidP="00A67745">
      <w:pPr>
        <w:spacing w:after="0" w:line="240" w:lineRule="auto"/>
        <w:jc w:val="both"/>
        <w:rPr>
          <w:rStyle w:val="aff8"/>
          <w:rFonts w:ascii="Times New Roman" w:hAnsi="Times New Roman" w:cs="Times New Roman"/>
          <w:b w:val="0"/>
          <w:bCs w:val="0"/>
          <w:color w:val="000000" w:themeColor="text1"/>
          <w:spacing w:val="0"/>
          <w:sz w:val="16"/>
          <w:szCs w:val="16"/>
        </w:rPr>
      </w:pPr>
    </w:p>
    <w:p w14:paraId="070C592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А.А.Брусилов после провала русского наступления был отправлен в отставку. Потом жил в Москве и поступил на службу в РККА в 1920. Верховным был назначен Л.Г.Корнилов (1348,91).</w:t>
      </w:r>
    </w:p>
    <w:p w14:paraId="7FC571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C71C1"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19 июля (1 августа) 1917 генерал Лавр Корнилов, сумевший жесткими мерами поддержать дисциплину во вверенных ему войсках во время июльского наступления, принял предложение главы Временного правительства Александра Керенского стать Верховным главнокомандующим русской армии. Его предшественника генерала Алексея Брусилова, прославившийся успешным наступлением лета 1916 года, упрекали в том, что он не смог восстановить в армии дисциплину и шел на поводу у солдатских комитетов, что, в свою очередь, обернулось провалом наступления русской армии в июле 1917 года.</w:t>
      </w:r>
    </w:p>
    <w:p w14:paraId="10C4E457" w14:textId="77777777" w:rsidR="004A7149" w:rsidRPr="00DB68AA" w:rsidRDefault="004A7149" w:rsidP="00A67745">
      <w:pPr>
        <w:pStyle w:val="ae"/>
        <w:spacing w:before="0" w:after="0"/>
        <w:jc w:val="both"/>
        <w:rPr>
          <w:color w:val="000000" w:themeColor="text1"/>
          <w:kern w:val="2"/>
          <w:sz w:val="16"/>
          <w:szCs w:val="16"/>
        </w:rPr>
      </w:pPr>
      <w:r w:rsidRPr="00DB68AA">
        <w:rPr>
          <w:color w:val="000000" w:themeColor="text1"/>
          <w:kern w:val="2"/>
          <w:sz w:val="16"/>
          <w:szCs w:val="16"/>
        </w:rPr>
        <w:t>Корнилов выставил три условия, на которых был готов взять на себя ответственность за управление армией: невмешательство правительства в назначения на высшие командные должности, скорейшая реорганизация армии и назначение генерала Антона Деникина командующим Юго-Западным фронтом. Возвышение Корнилова было встречено с воодушевлением в правой и консервативной среде общества, уставшего от революционного «бардака». Среди прочего многие его рассматривали как кандидата в будущие диктаторы, который сможет навести в стране порядок (17045).</w:t>
      </w:r>
    </w:p>
    <w:p w14:paraId="6C788E4E" w14:textId="77777777" w:rsidR="004A7149" w:rsidRPr="00DB68AA" w:rsidRDefault="004A7149" w:rsidP="00A67745">
      <w:pPr>
        <w:spacing w:after="0" w:line="240" w:lineRule="auto"/>
        <w:jc w:val="both"/>
        <w:rPr>
          <w:rFonts w:ascii="Times New Roman" w:hAnsi="Times New Roman" w:cs="Times New Roman"/>
          <w:color w:val="000000" w:themeColor="text1"/>
          <w:kern w:val="2"/>
          <w:sz w:val="16"/>
          <w:szCs w:val="16"/>
        </w:rPr>
      </w:pPr>
    </w:p>
    <w:p w14:paraId="67F84915"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19 июля (1 августа) в 1917 году на Восточном фронте войска Германии и Австро-Венгрии предпринимают успешное контрнаступление на русские позиции (до 4 августа) (14957).</w:t>
      </w:r>
    </w:p>
    <w:p w14:paraId="3B18A97C"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p>
    <w:p w14:paraId="3C2AC161"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19 июля (1 августа) в 1917 году русские войска под натиском наступающих германских и австрийских частей оставили город Черновцы (ныне областной центр на западе Украины) — столицу исторической области Буковина. Лишь после назначения на должность Верховного главнокомандующего Лавра Корнилова русским в первых числах августа удалось более-менее восстановить боеспособность армии и задержать продвижение противника. К 4 августа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деморализованным собственно «русским» Юго-Западным фронтом и относительно боеспособным Румынским.</w:t>
      </w:r>
    </w:p>
    <w:p w14:paraId="4F497D14"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5150561C"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0454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эсер Б.В.Савинков назначен товарищем военного министра, управляющим военным министерством при А.И.К. Не занимая министерского поста стал вторым в стране. Проводит активную антибольшевистскую политику (3908,260).</w:t>
      </w:r>
    </w:p>
    <w:p w14:paraId="4B3BD3E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C4444" w14:textId="77777777" w:rsidR="00BB309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013C344"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C405"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19 июля (1 августа) 1917 в России была введена карточная система распределения фуражного зерна, а в Петрограде была раскрыта черносотенная организация «Святая Русь». Среди прочих по этому делу проходил легендарный доктор тибетской медицины Петр Бадмаев (позже он был выслан из России). Будучи по происхождению бурятом, Бадмаев, тем не менее, давно пропагандировал великодержавные идеи. Еще в 1893 году он агитировал за «ориентацию на Восток», захват Россией Монголии, Тибета и части других территорий Китая. После начала войны члены «Святой Руси» говорили, что Англия и Франция — враги России, с Германией надо заключить мир, а на продолжении войны настаивают евреи. Свои газета черносотенцы распространяли на самом боеспособном Румынском фронте (17045).</w:t>
      </w:r>
    </w:p>
    <w:p w14:paraId="0D0AD620" w14:textId="77777777" w:rsidR="00BB309C" w:rsidRPr="00DB68AA" w:rsidRDefault="00BB309C" w:rsidP="00A67745">
      <w:pPr>
        <w:pStyle w:val="ae"/>
        <w:spacing w:before="0" w:after="0"/>
        <w:jc w:val="both"/>
        <w:rPr>
          <w:color w:val="000000" w:themeColor="text1"/>
          <w:kern w:val="2"/>
          <w:sz w:val="16"/>
          <w:szCs w:val="16"/>
        </w:rPr>
      </w:pPr>
    </w:p>
    <w:p w14:paraId="73C54916"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19 июля (1 августа) 1917 по всей России прошел так называемый «Железный день» — организованный сбор металлолома от граждан и организаций в пользу государства на нужды фронта и тыла (17045).</w:t>
      </w:r>
    </w:p>
    <w:p w14:paraId="7291CB6C"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35E6F1" w14:textId="77777777" w:rsidR="00B85E2D"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54E99D5E" w14:textId="77777777" w:rsidR="00B85E2D" w:rsidRPr="00DB68AA" w:rsidRDefault="00B85E2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46F59E" w14:textId="7777777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19 июля (1 августа) 1917 г. </w:t>
      </w:r>
      <w:r w:rsidRPr="00DB68AA">
        <w:rPr>
          <w:rFonts w:ascii="Times New Roman" w:hAnsi="Times New Roman" w:cs="Times New Roman"/>
          <w:color w:val="000000" w:themeColor="text1"/>
          <w:kern w:val="2"/>
          <w:sz w:val="16"/>
          <w:szCs w:val="16"/>
        </w:rPr>
        <w:t>Письмо военного атташе при французском посольстве в Петрограде полк. С. Лавернь ген. В. А. Леховичу по вопросу о сокращении русских военных заказов во Франции.</w:t>
      </w:r>
    </w:p>
    <w:p w14:paraId="3A497967" w14:textId="0B96EE17"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505-506</w:t>
      </w:r>
    </w:p>
    <w:p w14:paraId="2FC33771" w14:textId="704BBA33" w:rsidR="00B85E2D" w:rsidRPr="00DB68AA" w:rsidRDefault="00B85E2D"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504, оп. 7, д. 839, л. 94. Заверенная копия.</w:t>
      </w:r>
    </w:p>
    <w:p w14:paraId="6F32A76A" w14:textId="77777777" w:rsidR="00B85E2D" w:rsidRPr="00DB68AA" w:rsidRDefault="00B85E2D" w:rsidP="00A67745">
      <w:pPr>
        <w:pStyle w:val="rtejustify"/>
        <w:spacing w:before="0" w:after="0"/>
        <w:rPr>
          <w:color w:val="000000" w:themeColor="text1"/>
          <w:kern w:val="2"/>
          <w:sz w:val="16"/>
          <w:szCs w:val="16"/>
        </w:rPr>
      </w:pPr>
      <w:r w:rsidRPr="00DB68AA">
        <w:rPr>
          <w:color w:val="000000" w:themeColor="text1"/>
          <w:kern w:val="2"/>
          <w:sz w:val="16"/>
          <w:szCs w:val="16"/>
        </w:rPr>
        <w:t>Полк. Лавернь, военный атташе при французском посольстве в Петрограде, выражает свое уважение г. ген. Леховичу, начальнику артиллерийского управления, и сообщает, что французское правительство поручило</w:t>
      </w:r>
    </w:p>
    <w:p w14:paraId="054D84A6" w14:textId="77777777" w:rsidR="00B85E2D" w:rsidRPr="00DB68AA" w:rsidRDefault="00B85E2D" w:rsidP="00A67745">
      <w:pPr>
        <w:pStyle w:val="rtejustify"/>
        <w:spacing w:before="0" w:after="0"/>
        <w:rPr>
          <w:color w:val="000000" w:themeColor="text1"/>
          <w:kern w:val="2"/>
          <w:sz w:val="16"/>
          <w:szCs w:val="16"/>
        </w:rPr>
      </w:pPr>
      <w:r w:rsidRPr="00DB68AA">
        <w:rPr>
          <w:color w:val="000000" w:themeColor="text1"/>
          <w:kern w:val="2"/>
          <w:sz w:val="16"/>
          <w:szCs w:val="16"/>
        </w:rPr>
        <w:t>ому просить у российских военных властей указать заказы по снабжению, предусматривающие сокращение или отмену.</w:t>
      </w:r>
    </w:p>
    <w:p w14:paraId="09E68097" w14:textId="77777777" w:rsidR="00B85E2D" w:rsidRPr="00DB68AA" w:rsidRDefault="00B85E2D" w:rsidP="00A67745">
      <w:pPr>
        <w:pStyle w:val="rtejustify"/>
        <w:spacing w:before="0" w:after="0"/>
        <w:rPr>
          <w:color w:val="000000" w:themeColor="text1"/>
          <w:kern w:val="2"/>
          <w:sz w:val="16"/>
          <w:szCs w:val="16"/>
        </w:rPr>
      </w:pPr>
      <w:r w:rsidRPr="00DB68AA">
        <w:rPr>
          <w:color w:val="000000" w:themeColor="text1"/>
          <w:kern w:val="2"/>
          <w:sz w:val="16"/>
          <w:szCs w:val="16"/>
        </w:rPr>
        <w:t>Причины, заставляющие предусмотреть этот случай, относятся к денежному состоянию и сокращению средств морской перевозки, имеющихся в распоряжении союзников.</w:t>
      </w:r>
    </w:p>
    <w:p w14:paraId="6ADFE1BE" w14:textId="77777777" w:rsidR="00B85E2D" w:rsidRPr="00DB68AA" w:rsidRDefault="00B85E2D" w:rsidP="00A67745">
      <w:pPr>
        <w:pStyle w:val="rtejustify"/>
        <w:spacing w:before="0" w:after="0"/>
        <w:rPr>
          <w:color w:val="000000" w:themeColor="text1"/>
          <w:kern w:val="2"/>
          <w:sz w:val="16"/>
          <w:szCs w:val="16"/>
        </w:rPr>
      </w:pPr>
      <w:r w:rsidRPr="00DB68AA">
        <w:rPr>
          <w:color w:val="000000" w:themeColor="text1"/>
          <w:kern w:val="2"/>
          <w:sz w:val="16"/>
          <w:szCs w:val="16"/>
        </w:rPr>
        <w:t>С другой стороны, французское правительство сообщает, что оно не может предусматривать продолжение доставки бомб 240Т мм даже на условиях, определенных письмом 2769 от 12/25 июля.</w:t>
      </w:r>
      <w:hyperlink r:id="rId454"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Причины те же, что и указанные выше. Французское правительство настаивает еще, чтобы русское правительство предприняло в России производство этих бомб, что возможно, как и бомб 58Т мм.</w:t>
      </w:r>
    </w:p>
    <w:p w14:paraId="29E41B67" w14:textId="77777777" w:rsidR="00B85E2D" w:rsidRPr="00DB68AA" w:rsidRDefault="00B85E2D"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С. Лавернь.(15211).</w:t>
      </w:r>
    </w:p>
    <w:p w14:paraId="2EFC0F1E" w14:textId="77777777" w:rsidR="00B85E2D" w:rsidRPr="00DB68AA" w:rsidRDefault="00B85E2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6DCBD6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D5BDC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4BB588" w14:textId="77777777" w:rsidR="00E95DA1" w:rsidRPr="00DB68AA" w:rsidRDefault="00E95DA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 Цеппелин L 53 ВМС Германии достигает высоты 20 700 футов (6 309 метров), что является новым рекордом для дирижаблей (20341).</w:t>
      </w:r>
    </w:p>
    <w:p w14:paraId="217FD7AF" w14:textId="77777777" w:rsidR="00E95DA1" w:rsidRPr="00DB68AA" w:rsidRDefault="00E95DA1" w:rsidP="00A67745">
      <w:pPr>
        <w:spacing w:after="0" w:line="240" w:lineRule="auto"/>
        <w:jc w:val="both"/>
        <w:rPr>
          <w:rFonts w:ascii="Times New Roman" w:hAnsi="Times New Roman" w:cs="Times New Roman"/>
          <w:color w:val="000000" w:themeColor="text1"/>
          <w:sz w:val="16"/>
          <w:szCs w:val="16"/>
        </w:rPr>
      </w:pPr>
    </w:p>
    <w:p w14:paraId="40820DAB" w14:textId="5CB8EAD1" w:rsidR="00E95DA1" w:rsidRPr="00DB68AA" w:rsidRDefault="00E95DA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июля (1 августа)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Первый боевой вылет совершил самолет Юнкерс J.1, принадлежащий авиационному отделу № 19 Deutsche Luftstreitkräfte. По мере поступления Юнкерсы распределялись между авиационными подразделениями непосредственной поддержки наземных войск (22412).</w:t>
      </w:r>
    </w:p>
    <w:p w14:paraId="585342B2" w14:textId="77777777" w:rsidR="00E95DA1" w:rsidRPr="00DB68AA" w:rsidRDefault="00E95DA1" w:rsidP="00A67745">
      <w:pPr>
        <w:spacing w:after="0" w:line="240" w:lineRule="auto"/>
        <w:jc w:val="both"/>
        <w:rPr>
          <w:rFonts w:ascii="Times New Roman" w:hAnsi="Times New Roman" w:cs="Times New Roman"/>
          <w:color w:val="000000" w:themeColor="text1"/>
          <w:sz w:val="16"/>
          <w:szCs w:val="16"/>
        </w:rPr>
      </w:pPr>
    </w:p>
    <w:p w14:paraId="38150C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совершил первый вылет Юнкерс J.1, принадлежащий авиаотделу N 19. По мере поступления Юнкерсы распределялись между авиаподразделениями непосредственной поддержки наземных войск (1461,14).</w:t>
      </w:r>
    </w:p>
    <w:p w14:paraId="1A8007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AEFF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Р фон Кульманн стал МИД Германии (3907,91).</w:t>
      </w:r>
    </w:p>
    <w:p w14:paraId="208D73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220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1917 Папа Бенедикт XV обратился к главам воюющих народов с призывом прекратить военные действия (3186).</w:t>
      </w:r>
    </w:p>
    <w:p w14:paraId="7FBA32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33EAFB"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июля (1 августа) в 1917 году сенат США издал закон, запрещающий производство, продажу и транспортировку всех вызывающих опьянение напитков (14970).</w:t>
      </w:r>
    </w:p>
    <w:p w14:paraId="53CA591A" w14:textId="6DE930D8"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p>
    <w:p w14:paraId="2603BE6A" w14:textId="36B14669" w:rsidR="00B16EA0" w:rsidRPr="00DB68AA" w:rsidRDefault="00B16EA0" w:rsidP="00A67745">
      <w:pPr>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310CB64" w14:textId="77777777" w:rsidR="00B16EA0" w:rsidRPr="00DB68AA" w:rsidRDefault="00B16EA0" w:rsidP="00A67745">
      <w:pPr>
        <w:spacing w:after="0" w:line="240" w:lineRule="auto"/>
        <w:jc w:val="both"/>
        <w:rPr>
          <w:rFonts w:ascii="Times New Roman" w:hAnsi="Times New Roman" w:cs="Times New Roman"/>
          <w:i/>
          <w:iCs/>
          <w:color w:val="000000" w:themeColor="text1"/>
          <w:kern w:val="2"/>
          <w:sz w:val="16"/>
          <w:szCs w:val="16"/>
        </w:rPr>
      </w:pPr>
    </w:p>
    <w:p w14:paraId="5D85CAE0" w14:textId="450ED088" w:rsidR="00B16EA0" w:rsidRPr="00DB68AA" w:rsidRDefault="00B16EA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г. Конструкторское бюро по авто мобильно-авиационной промышленности предложило Управлению ВВФ построить авиадвигатель "Хо</w:t>
      </w:r>
      <w:r w:rsidRPr="00DB68AA">
        <w:rPr>
          <w:rFonts w:ascii="Times New Roman" w:hAnsi="Times New Roman" w:cs="Times New Roman"/>
          <w:color w:val="000000" w:themeColor="text1"/>
          <w:sz w:val="16"/>
          <w:szCs w:val="16"/>
        </w:rPr>
        <w:softHyphen/>
        <w:t>долет" конструкции Н.М.Диманта. Двигатель - двухтактный, 8-цилиндро</w:t>
      </w:r>
      <w:r w:rsidRPr="00DB68AA">
        <w:rPr>
          <w:rFonts w:ascii="Times New Roman" w:hAnsi="Times New Roman" w:cs="Times New Roman"/>
          <w:color w:val="000000" w:themeColor="text1"/>
          <w:sz w:val="16"/>
          <w:szCs w:val="16"/>
        </w:rPr>
        <w:softHyphen/>
        <w:t>вый вэ-образный, мощностью 200 л.с. Особенности двигателя - малые раз</w:t>
      </w:r>
      <w:r w:rsidRPr="00DB68AA">
        <w:rPr>
          <w:rFonts w:ascii="Times New Roman" w:hAnsi="Times New Roman" w:cs="Times New Roman"/>
          <w:color w:val="000000" w:themeColor="text1"/>
          <w:sz w:val="16"/>
          <w:szCs w:val="16"/>
        </w:rPr>
        <w:softHyphen/>
        <w:t>меры и вес, простота конструкции /нет распределительных механизмов/, надежность, высокий кпд, экономичность. Технический комитет УBBФ, рас</w:t>
      </w:r>
      <w:r w:rsidRPr="00DB68AA">
        <w:rPr>
          <w:rFonts w:ascii="Times New Roman" w:hAnsi="Times New Roman" w:cs="Times New Roman"/>
          <w:color w:val="000000" w:themeColor="text1"/>
          <w:sz w:val="16"/>
          <w:szCs w:val="16"/>
        </w:rPr>
        <w:softHyphen/>
        <w:t>смотрев предложение КБ, нашел его неприемлемым и предложил КБ постро</w:t>
      </w:r>
      <w:r w:rsidRPr="00DB68AA">
        <w:rPr>
          <w:rFonts w:ascii="Times New Roman" w:hAnsi="Times New Roman" w:cs="Times New Roman"/>
          <w:color w:val="000000" w:themeColor="text1"/>
          <w:sz w:val="16"/>
          <w:szCs w:val="16"/>
        </w:rPr>
        <w:softHyphen/>
        <w:t>ить двигатель своими средствами. Двигатель так и не был построен.</w:t>
      </w:r>
    </w:p>
    <w:p w14:paraId="70C4E830" w14:textId="77777777" w:rsidR="00B16EA0" w:rsidRPr="00DB68AA" w:rsidRDefault="00B16EA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10, д. 98, л. 214 и сл./ (23320).</w:t>
      </w:r>
    </w:p>
    <w:p w14:paraId="4D0C5A18" w14:textId="77777777" w:rsidR="00B16EA0" w:rsidRPr="00DB68AA" w:rsidRDefault="00B16EA0" w:rsidP="00A67745">
      <w:pPr>
        <w:spacing w:after="0" w:line="240" w:lineRule="auto"/>
        <w:jc w:val="both"/>
        <w:rPr>
          <w:rFonts w:ascii="Times New Roman" w:hAnsi="Times New Roman" w:cs="Times New Roman"/>
          <w:color w:val="000000" w:themeColor="text1"/>
          <w:sz w:val="16"/>
          <w:szCs w:val="16"/>
        </w:rPr>
      </w:pPr>
    </w:p>
    <w:p w14:paraId="14C923F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374CB2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97116A" w14:textId="176099F4" w:rsidR="005D46C8" w:rsidRPr="00DB68AA" w:rsidRDefault="005D46C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20 июля</w:t>
      </w:r>
      <w:r w:rsidR="00CB4077" w:rsidRPr="00DB68AA">
        <w:rPr>
          <w:rFonts w:ascii="Times New Roman" w:hAnsi="Times New Roman" w:cs="Times New Roman"/>
          <w:color w:val="000000" w:themeColor="text1"/>
          <w:kern w:val="2"/>
          <w:sz w:val="16"/>
          <w:szCs w:val="16"/>
        </w:rPr>
        <w:t xml:space="preserve"> </w:t>
      </w:r>
      <w:r w:rsidRPr="00DB68AA">
        <w:rPr>
          <w:rStyle w:val="highlight"/>
          <w:rFonts w:ascii="Times New Roman" w:hAnsi="Times New Roman" w:cs="Times New Roman"/>
          <w:color w:val="000000" w:themeColor="text1"/>
          <w:kern w:val="2"/>
          <w:sz w:val="16"/>
          <w:szCs w:val="16"/>
        </w:rPr>
        <w:t>(2 августа) 1917</w:t>
      </w:r>
      <w:r w:rsidR="005A015F">
        <w:rPr>
          <w:rStyle w:val="highlight"/>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(плюс 81 истребитель для прикрытия разведчиков). Из 6-8 отрядов разного назначения формировались авиадивизионы. На 1</w:t>
      </w:r>
      <w:r w:rsidR="005A015F">
        <w:rPr>
          <w:rFonts w:ascii="Times New Roman" w:hAnsi="Times New Roman" w:cs="Times New Roman"/>
          <w:color w:val="000000" w:themeColor="text1"/>
          <w:kern w:val="2"/>
          <w:sz w:val="16"/>
          <w:szCs w:val="16"/>
        </w:rPr>
        <w:t xml:space="preserve"> </w:t>
      </w:r>
      <w:r w:rsidRPr="00DB68AA">
        <w:rPr>
          <w:rStyle w:val="highlight"/>
          <w:rFonts w:ascii="Times New Roman" w:hAnsi="Times New Roman" w:cs="Times New Roman"/>
          <w:color w:val="000000" w:themeColor="text1"/>
          <w:kern w:val="2"/>
          <w:sz w:val="16"/>
          <w:szCs w:val="16"/>
        </w:rPr>
        <w:t>июня</w:t>
      </w:r>
      <w:r w:rsidR="005A015F">
        <w:rPr>
          <w:rStyle w:val="highlight"/>
          <w:rFonts w:ascii="Times New Roman" w:hAnsi="Times New Roman" w:cs="Times New Roman"/>
          <w:color w:val="000000" w:themeColor="text1"/>
          <w:kern w:val="2"/>
          <w:sz w:val="16"/>
          <w:szCs w:val="16"/>
        </w:rPr>
        <w:t xml:space="preserve"> </w:t>
      </w:r>
      <w:r w:rsidRPr="00DB68AA">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года действующая армия располагала 581 самолетом, в том числе: Северный фронт - 93, Западный - 125, Юго-Западный и Румынский - 259 и Кавказский – 104 (14027).</w:t>
      </w:r>
    </w:p>
    <w:p w14:paraId="3483F809" w14:textId="77777777" w:rsidR="005D46C8" w:rsidRPr="00DB68AA" w:rsidRDefault="005D46C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CF33BB"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На 20 июля (3 августа) 1917 года числилось три действующих и один формирующийся артиллерийский отряд. По штату в каждом из них полагалось по 22 самолета. Истребительные отряды образовывали 4 авиагруппы, где насчитывалось 196 машин и 81 истребитель для прикрытия разведчиков. На протяжении всей войны главной задачей авиации была разведка и корректировка артогня. Первоначально воздушная разведка была малоэффективной из-за несовершенства конструкций аэропланов, что увеличивало риск посадки на неприятельской территории. Уже в августе 1914 года летчик А. А. Васильев и генерал А. К. Макаров, проводя воздушную разведку, были вынуждены приземлиться за линией фронта и попали в плен. Первая мировая война: в небе Воздушная разведка оказала огромную помощь при организации крупных ударов русских войск. Готовя прорыв Австрийского фронта в апреле 1916 года, А. А. Брусилов во всех приказах требовал массового привлечения авиации. Летчики сумели сфотографировать расположение всех австрийских частей — в результате русская армия за несколько часов подавила долговременные укрепления и огневые точки противника. От разведки произошла и бомбардировка: отправляясь в полет, пилоты часто брали с собой бомбы, чтобы не только сфотографировать, но и разрушить объекты противника. На вооружении авиации состояли бомбы 4, 6, 10, 16, 32 кг- для истребителей и разведчиков; в 1915 году появились бомбы 48,80, 160, 240 и 400 кг для самолетов типа «Илья Муромец». Первоначально эффективность бомбардировок была низкой, но она оказывала чрезвычайно сильное моральное воздействие. Не было специальных прицелов для бомбометания, отсутствовали бомбодержатели — соответственно, не существовало и бомбардировщиков как особого типа боевых самолетов. Помимо бомб в русской авиации использовались и так называемые «стрелы» конструкции В. Л. Слесарева — свинцовые пули (в </w:t>
      </w:r>
      <w:r w:rsidRPr="00DB68AA">
        <w:rPr>
          <w:rFonts w:ascii="Times New Roman" w:hAnsi="Times New Roman" w:cs="Times New Roman"/>
          <w:color w:val="000000" w:themeColor="text1"/>
          <w:sz w:val="16"/>
          <w:szCs w:val="16"/>
        </w:rPr>
        <w:lastRenderedPageBreak/>
        <w:t>четыре раза больше обычных) с жестяным стабилизатором, которые сбрасывали на противника, вручную опрокидывая фанерный ящик. «Стрелы» были особо эффективны против кавалерии (18516).</w:t>
      </w:r>
    </w:p>
    <w:p w14:paraId="39006B32"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p w14:paraId="5289912E" w14:textId="51D9381E"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г. военный летчик Подполковник Коновалов, командир 10-го авиационного батальона (10-й армейский фронт), возглавил группу из 24 самолетов «Фарман 30», «Вуазен», «Сопвит 1 1/2 Страттерс» и истребителей прикрытия, совершив бомбардировочный налет на вражеская железнодорожная станция Вбигяны, где они сбросили шестьдесят бомб, причинивших большой ущерб (23525).</w:t>
      </w:r>
    </w:p>
    <w:p w14:paraId="02936675"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6BCE5AB0" w14:textId="702B54A5"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г. инспектор авиации Юго-Западного фронта представил отчет о состоянии авиации, в котором говорилось, что при отступлении 8-я авиадивизия и 1-я БАГ потерь не понесли; 7-я авиадивизия имела четыре боеспособные части, 1-я артиллерийская АО пострадала и перебрасывалась в Жмеринку для получения новых самолетов; в то время как 11-я авиационная дивизия с восемью частями была в хорошей форме.</w:t>
      </w:r>
    </w:p>
    <w:p w14:paraId="6679F704"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 отступлении части потеряли пятнадцать самолетов с двигателями и еще девять машин без двигателей. Пять самолетов были повреждены и сожжены, чтобы избежать захвата. Двадцать вешалок ящики) и восемнадцать машин без двигателей были потеряны. Десять самолетов были повреждены перед отступлением и еще десять (предназначенных для ремонта) были повреждены при отступлении (23525).</w:t>
      </w:r>
    </w:p>
    <w:p w14:paraId="70064691"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3BCE1B04" w14:textId="4A86191E"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г. французский офицер Жюль Легра, находящийся сейчас в штабе 1-го Сибирского корпуса, доложил, что «самолет противника сбил аэростат соседнего корпуса. Наблюдатель, увидев противника и без парашюта, попросился вниз, но люди у лебедки скрылись в кустах. Приближающийся самолет выплеснул горящую жидкость на воздушный шар. Наблюдатель, который собирался погибнуть, крикнул экипажу, но они не двинулись с места. Русская армия распадалась под большевистской пропагандой».</w:t>
      </w:r>
    </w:p>
    <w:p w14:paraId="6CEF497C"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ЛеГрас также сообщил о нехватке самолетов, оснащенных фотокамерами, пилотах, делающих вид, что у них нет фотобумаги (они использовали ее в личных целях), и нехватке стереореставраторов (зрителей) и специалистов по дешифрированию фотографий. Он заявил, что специалисты прошли лишь несколько часов обучения.</w:t>
      </w:r>
    </w:p>
    <w:p w14:paraId="32E2FC81"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Большинство изначально были офицерами-топографами, не имевшими опыта армейской обороны и траншей, поэтому на лучших снимках не находят указаний. Им часто не удавалось подтвердить фотопоказания допросами заключенных.</w:t>
      </w:r>
    </w:p>
    <w:p w14:paraId="48FDAE6A"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-палаток были потеряны. Авиабазу Тарнополь не эвакуировали из-за отсутствия локомотивов, в результате двенадцать новых самолетов с моторами (в Секции фотографии обладали монополией на изучение изображений, и за пределами этих секций ничего не делалось для разглашения знаний. Многие офицеры считали фотографии предметом коллекционирования. Увеличительных стекол в агрегатах не хватало. ЛеГрас заявил, что большинство профессиональных офицеров не игнорировали ценность фотографий, но использовать их им мешает «интеллектуальная лень» (23525).</w:t>
      </w:r>
    </w:p>
    <w:p w14:paraId="4718F246"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601D23F8" w14:textId="250719F3" w:rsidR="006B0735"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58F9D3E2" w14:textId="77777777" w:rsidR="006B0735" w:rsidRPr="00DB68AA" w:rsidRDefault="006B073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42696F" w14:textId="77777777" w:rsidR="006B0735" w:rsidRPr="00DB68AA" w:rsidRDefault="006B073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июля (2 августа) в 1917 году в России впервые в мире предоставляются избирательные права женщинам без каких-либо ограничений по сравнению с мужчинами (14971).</w:t>
      </w:r>
    </w:p>
    <w:p w14:paraId="25D3831E" w14:textId="77777777" w:rsidR="006B0735" w:rsidRPr="00DB68AA" w:rsidRDefault="006B0735" w:rsidP="00A67745">
      <w:pPr>
        <w:spacing w:after="0" w:line="240" w:lineRule="auto"/>
        <w:jc w:val="both"/>
        <w:rPr>
          <w:rFonts w:ascii="Times New Roman" w:hAnsi="Times New Roman" w:cs="Times New Roman"/>
          <w:color w:val="000000" w:themeColor="text1"/>
          <w:kern w:val="2"/>
          <w:sz w:val="16"/>
          <w:szCs w:val="16"/>
        </w:rPr>
      </w:pPr>
    </w:p>
    <w:p w14:paraId="3E59EDC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B0451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BF086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июля (2 августа) 1917 впервые была осуществлена посадка самолета “Сопвич” на палубу движущегося корабля британских военно-морских сил Furious (4963).</w:t>
      </w:r>
    </w:p>
    <w:p w14:paraId="2EB2697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8461A8" w14:textId="6B6B22A8"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r w:rsidR="006B0735" w:rsidRPr="00DB68AA">
        <w:rPr>
          <w:rFonts w:ascii="Times New Roman" w:hAnsi="Times New Roman" w:cs="Times New Roman"/>
          <w:color w:val="000000" w:themeColor="text1"/>
          <w:kern w:val="2"/>
          <w:sz w:val="16"/>
          <w:szCs w:val="16"/>
        </w:rPr>
        <w:t>0 июля</w:t>
      </w:r>
      <w:r w:rsidR="00CB4077" w:rsidRPr="00DB68AA">
        <w:rPr>
          <w:rFonts w:ascii="Times New Roman" w:hAnsi="Times New Roman" w:cs="Times New Roman"/>
          <w:color w:val="000000" w:themeColor="text1"/>
          <w:kern w:val="2"/>
          <w:sz w:val="16"/>
          <w:szCs w:val="16"/>
        </w:rPr>
        <w:t xml:space="preserve"> </w:t>
      </w:r>
      <w:r w:rsidR="00880559" w:rsidRPr="00DB68AA">
        <w:rPr>
          <w:rFonts w:ascii="Times New Roman" w:hAnsi="Times New Roman" w:cs="Times New Roman"/>
          <w:color w:val="000000" w:themeColor="text1"/>
          <w:kern w:val="2"/>
          <w:sz w:val="16"/>
          <w:szCs w:val="16"/>
        </w:rPr>
        <w:t xml:space="preserve">(2 августа) </w:t>
      </w:r>
      <w:r w:rsidRPr="00DB68AA">
        <w:rPr>
          <w:rFonts w:ascii="Times New Roman" w:hAnsi="Times New Roman" w:cs="Times New Roman"/>
          <w:color w:val="000000" w:themeColor="text1"/>
          <w:kern w:val="2"/>
          <w:sz w:val="16"/>
          <w:szCs w:val="16"/>
        </w:rPr>
        <w:t>1917 года первую удачную посадку на палубу корабля "Фьюриес" совершил лейтенант Э.Х.-Даннинг. "Фьюриес"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за борт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2AA32D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1CB9F7" w14:textId="77777777" w:rsidR="006B0735" w:rsidRPr="00DB68AA" w:rsidRDefault="006B073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20 июля (2 августа) в 1917 году первая посадка самолета «Сопвич» на палубу движущегося корабля британских военно-морских сил </w:t>
      </w:r>
      <w:hyperlink r:id="rId455" w:tgtFrame="_blank" w:history="1">
        <w:r w:rsidRPr="00DB68AA">
          <w:rPr>
            <w:rFonts w:ascii="Times New Roman" w:hAnsi="Times New Roman" w:cs="Times New Roman"/>
            <w:color w:val="000000" w:themeColor="text1"/>
            <w:kern w:val="2"/>
            <w:sz w:val="16"/>
            <w:szCs w:val="16"/>
          </w:rPr>
          <w:t xml:space="preserve">"Furious". </w:t>
        </w:r>
      </w:hyperlink>
      <w:r w:rsidRPr="00DB68AA">
        <w:rPr>
          <w:rFonts w:ascii="Times New Roman" w:hAnsi="Times New Roman" w:cs="Times New Roman"/>
          <w:color w:val="000000" w:themeColor="text1"/>
          <w:kern w:val="2"/>
          <w:sz w:val="16"/>
          <w:szCs w:val="16"/>
        </w:rPr>
        <w:t>Первые опыты взлета и посадки самолета на палубу корабля были предприняты американцами еще в 1910-11 гг., но к созданию боевых авианосцев первыми пришли англичане во время 1-й мировой войны. В 1916 году их пилотам удалось взлететь с палубы переоборудованного торгового корабля, а 2 августа 1917 года была осуществлена посадка самолета " Сопвич " на палубу движущегося корабля британских военно-морских сил Furious. К октябрю 1918 года англичане построили первый авианосец Argus , который нес на себе 18 самолетов, вооруженных торпедами, но война уже завершилась, что не помешало бурному развитию нового класса кораблей (14971).</w:t>
      </w:r>
    </w:p>
    <w:p w14:paraId="56170A54" w14:textId="77777777" w:rsidR="006B0735" w:rsidRPr="00DB68AA" w:rsidRDefault="006B0735" w:rsidP="00A67745">
      <w:pPr>
        <w:spacing w:after="0" w:line="240" w:lineRule="auto"/>
        <w:jc w:val="both"/>
        <w:rPr>
          <w:rFonts w:ascii="Times New Roman" w:hAnsi="Times New Roman" w:cs="Times New Roman"/>
          <w:color w:val="000000" w:themeColor="text1"/>
          <w:kern w:val="2"/>
          <w:sz w:val="16"/>
          <w:szCs w:val="16"/>
        </w:rPr>
      </w:pPr>
    </w:p>
    <w:p w14:paraId="4CF40AF0" w14:textId="20B0B07E" w:rsidR="000A1B92" w:rsidRPr="00DB68AA" w:rsidRDefault="000A1B92" w:rsidP="00A67745">
      <w:pPr>
        <w:pStyle w:val="ae"/>
        <w:spacing w:before="0" w:after="0"/>
        <w:jc w:val="both"/>
        <w:rPr>
          <w:color w:val="000000" w:themeColor="text1"/>
          <w:kern w:val="2"/>
          <w:sz w:val="16"/>
          <w:szCs w:val="16"/>
        </w:rPr>
      </w:pPr>
      <w:r w:rsidRPr="00DB68AA">
        <w:rPr>
          <w:color w:val="000000" w:themeColor="text1"/>
          <w:kern w:val="2"/>
          <w:sz w:val="16"/>
          <w:szCs w:val="16"/>
        </w:rPr>
        <w:t>20 июля (2 августа) в 1917 году была осуществлена первая успешная посадка британского самолета на палубу движущегося корабля «Furious». Так человечество сделало шаг к созданию еще одного нового вида вооружений — авианосцев.</w:t>
      </w:r>
      <w:r w:rsidR="005A015F">
        <w:rPr>
          <w:color w:val="000000" w:themeColor="text1"/>
          <w:kern w:val="2"/>
          <w:sz w:val="16"/>
          <w:szCs w:val="16"/>
        </w:rPr>
        <w:t xml:space="preserve"> </w:t>
      </w:r>
      <w:r w:rsidRPr="00DB68AA">
        <w:rPr>
          <w:color w:val="000000" w:themeColor="text1"/>
          <w:kern w:val="2"/>
          <w:sz w:val="16"/>
          <w:szCs w:val="16"/>
        </w:rPr>
        <w:t>К октябрю 1918 года англичане построили первый корабль-авианосец «Argus», который нес на себе 18 самолетов, вооруженных торпедами. Но в операциях Первой мировой войны он принять участие не успел (17045).</w:t>
      </w:r>
    </w:p>
    <w:p w14:paraId="49546B89" w14:textId="77777777" w:rsidR="000A1B92" w:rsidRPr="00DB68AA" w:rsidRDefault="000A1B9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CA0AF8" w14:textId="77777777" w:rsidR="009359BB" w:rsidRPr="00DB68AA" w:rsidRDefault="009359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Sopwith Pup под управлением Комэска Эдвин Даннинг становится первым самолетом, совершившим посадку на борт движущегося судна - гибридного авианосца - линейного крейсера HMS Furious (20341).</w:t>
      </w:r>
    </w:p>
    <w:p w14:paraId="5913C254" w14:textId="77777777" w:rsidR="009359BB" w:rsidRPr="00DB68AA" w:rsidRDefault="009359BB" w:rsidP="00A67745">
      <w:pPr>
        <w:spacing w:after="0" w:line="240" w:lineRule="auto"/>
        <w:jc w:val="both"/>
        <w:rPr>
          <w:rFonts w:ascii="Times New Roman" w:hAnsi="Times New Roman" w:cs="Times New Roman"/>
          <w:color w:val="000000" w:themeColor="text1"/>
          <w:sz w:val="16"/>
          <w:szCs w:val="16"/>
        </w:rPr>
      </w:pPr>
    </w:p>
    <w:p w14:paraId="4729EE1E" w14:textId="77777777" w:rsidR="009359BB" w:rsidRPr="00DB68AA" w:rsidRDefault="009359B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июля (2 августа) 1917 Итальянский ас Пьер Руджеро Пиччо одерживает восьмую победу, сбив австро-венгерского аса Франка Линке-Кроуфорда , который летал на двухместном самолете без заднего стрелка на борту. Линке-Кроуфорд выжил и не пострадал (20341).</w:t>
      </w:r>
    </w:p>
    <w:p w14:paraId="2EA0C8AC" w14:textId="77777777" w:rsidR="009359BB" w:rsidRPr="00DB68AA" w:rsidRDefault="009359BB" w:rsidP="00A67745">
      <w:pPr>
        <w:spacing w:after="0" w:line="240" w:lineRule="auto"/>
        <w:jc w:val="both"/>
        <w:rPr>
          <w:rFonts w:ascii="Times New Roman" w:hAnsi="Times New Roman" w:cs="Times New Roman"/>
          <w:color w:val="000000" w:themeColor="text1"/>
          <w:sz w:val="16"/>
          <w:szCs w:val="16"/>
        </w:rPr>
      </w:pPr>
    </w:p>
    <w:p w14:paraId="46AE322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3C6AB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A69E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1917, согласно при</w:t>
      </w:r>
      <w:r w:rsidRPr="00DB68AA">
        <w:rPr>
          <w:rFonts w:ascii="Times New Roman" w:hAnsi="Times New Roman" w:cs="Times New Roman"/>
          <w:color w:val="000000" w:themeColor="text1"/>
          <w:kern w:val="2"/>
          <w:sz w:val="16"/>
          <w:szCs w:val="16"/>
        </w:rPr>
        <w:softHyphen/>
        <w:t>казу штаба армии, группа 1БАГ перебази</w:t>
      </w:r>
      <w:r w:rsidRPr="00DB68AA">
        <w:rPr>
          <w:rFonts w:ascii="Times New Roman" w:hAnsi="Times New Roman" w:cs="Times New Roman"/>
          <w:color w:val="000000" w:themeColor="text1"/>
          <w:kern w:val="2"/>
          <w:sz w:val="16"/>
          <w:szCs w:val="16"/>
        </w:rPr>
        <w:softHyphen/>
        <w:t>ровалась из Хотина в Ларга. Опять на</w:t>
      </w:r>
      <w:r w:rsidRPr="00DB68AA">
        <w:rPr>
          <w:rFonts w:ascii="Times New Roman" w:hAnsi="Times New Roman" w:cs="Times New Roman"/>
          <w:color w:val="000000" w:themeColor="text1"/>
          <w:kern w:val="2"/>
          <w:sz w:val="16"/>
          <w:szCs w:val="16"/>
        </w:rPr>
        <w:softHyphen/>
        <w:t>чались полеты на разведку и патрули</w:t>
      </w:r>
      <w:r w:rsidRPr="00DB68AA">
        <w:rPr>
          <w:rFonts w:ascii="Times New Roman" w:hAnsi="Times New Roman" w:cs="Times New Roman"/>
          <w:color w:val="000000" w:themeColor="text1"/>
          <w:kern w:val="2"/>
          <w:sz w:val="16"/>
          <w:szCs w:val="16"/>
        </w:rPr>
        <w:softHyphen/>
        <w:t>рование, прерываемые непогодой (3954).</w:t>
      </w:r>
    </w:p>
    <w:p w14:paraId="6E19E78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8EB0F" w14:textId="77777777" w:rsidR="00E62E8A" w:rsidRPr="00DB68AA" w:rsidRDefault="00E62E8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июля (3 августа) 1917 вечером французские эскадрильи получили приказ эвакуироваться в Озеряны, где их ждали два эшелона. Всю ночь личный состав демонтировал ангары и грузил имущество. Переезд оказался трудным. Например, эскадрилья N 581 рас</w:t>
      </w:r>
      <w:r w:rsidRPr="00DB68AA">
        <w:rPr>
          <w:rFonts w:ascii="Times New Roman" w:hAnsi="Times New Roman" w:cs="Times New Roman"/>
          <w:color w:val="000000" w:themeColor="text1"/>
          <w:sz w:val="16"/>
          <w:szCs w:val="16"/>
        </w:rPr>
        <w:softHyphen/>
        <w:t>полагала лишь двумя грузовиками, и понадобилось 14 ходок, чтобы перевезти все имущество. Самолеты решили перегнать своим ходом, и они вылетели в 21.00. В Озерянах французы за</w:t>
      </w:r>
      <w:r w:rsidRPr="00DB68AA">
        <w:rPr>
          <w:rFonts w:ascii="Times New Roman" w:hAnsi="Times New Roman" w:cs="Times New Roman"/>
          <w:color w:val="000000" w:themeColor="text1"/>
          <w:sz w:val="16"/>
          <w:szCs w:val="16"/>
        </w:rPr>
        <w:softHyphen/>
        <w:t>держались ненадолго — уже вечером 22 июля их отправили дальше на восток, в Чертков. Следующими пунктами стали Гусятин и Ярмолинцы, где французы оказались 24 июля. Отступление привело к потерям: эскадрилья N 581 прибыла в Ярмолинцы лишь с семью самолетами (пять «Ньюпоров» и два SPAD). Правда, французы сумели оперативно восполнить поте</w:t>
      </w:r>
      <w:r w:rsidRPr="00DB68AA">
        <w:rPr>
          <w:rFonts w:ascii="Times New Roman" w:hAnsi="Times New Roman" w:cs="Times New Roman"/>
          <w:color w:val="000000" w:themeColor="text1"/>
          <w:sz w:val="16"/>
          <w:szCs w:val="16"/>
        </w:rPr>
        <w:softHyphen/>
        <w:t>ри — к концу месяца в эскадрилье N 581 было уже 10 «Ньюпоров» и 7 SPAD. Эскадрилья SOP 582 в то же время имела в своем со</w:t>
      </w:r>
      <w:r w:rsidRPr="00DB68AA">
        <w:rPr>
          <w:rFonts w:ascii="Times New Roman" w:hAnsi="Times New Roman" w:cs="Times New Roman"/>
          <w:color w:val="000000" w:themeColor="text1"/>
          <w:sz w:val="16"/>
          <w:szCs w:val="16"/>
        </w:rPr>
        <w:softHyphen/>
        <w:t>ставе 5 «Сопвичей».</w:t>
      </w:r>
    </w:p>
    <w:p w14:paraId="511E6063" w14:textId="77777777" w:rsidR="00E62E8A" w:rsidRPr="00DB68AA" w:rsidRDefault="00E62E8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Постепенно фронт стабилизировался по линии р. Збруч. Французские эскадрильи возобновили боевую работу. 12 авгу</w:t>
      </w:r>
      <w:r w:rsidRPr="00DB68AA">
        <w:rPr>
          <w:rFonts w:ascii="Times New Roman" w:hAnsi="Times New Roman" w:cs="Times New Roman"/>
          <w:color w:val="000000" w:themeColor="text1"/>
          <w:sz w:val="16"/>
          <w:szCs w:val="16"/>
        </w:rPr>
        <w:softHyphen/>
        <w:t>ста их перевели в Каменец-Подольский, переключив на дейст</w:t>
      </w:r>
      <w:r w:rsidRPr="00DB68AA">
        <w:rPr>
          <w:rFonts w:ascii="Times New Roman" w:hAnsi="Times New Roman" w:cs="Times New Roman"/>
          <w:color w:val="000000" w:themeColor="text1"/>
          <w:sz w:val="16"/>
          <w:szCs w:val="16"/>
        </w:rPr>
        <w:softHyphen/>
        <w:t>вия в интересах войск Румынского фронта. Французские источ</w:t>
      </w:r>
      <w:r w:rsidRPr="00DB68AA">
        <w:rPr>
          <w:rFonts w:ascii="Times New Roman" w:hAnsi="Times New Roman" w:cs="Times New Roman"/>
          <w:color w:val="000000" w:themeColor="text1"/>
          <w:sz w:val="16"/>
          <w:szCs w:val="16"/>
        </w:rPr>
        <w:softHyphen/>
        <w:t>ники сообщают, что эскадрильи были оперативно подчинены 3-му армейскому корпусу. Однако это соединение находилось на территории Беларуси. В Каменце-Подольском же распола</w:t>
      </w:r>
      <w:r w:rsidRPr="00DB68AA">
        <w:rPr>
          <w:rFonts w:ascii="Times New Roman" w:hAnsi="Times New Roman" w:cs="Times New Roman"/>
          <w:color w:val="000000" w:themeColor="text1"/>
          <w:sz w:val="16"/>
          <w:szCs w:val="16"/>
        </w:rPr>
        <w:softHyphen/>
        <w:t>гался штаб 3-го Кавказского корпуса — именно ему подчинили французских авиаторов (22287).</w:t>
      </w:r>
    </w:p>
    <w:p w14:paraId="156489D0" w14:textId="77777777" w:rsidR="00E62E8A" w:rsidRPr="00DB68AA" w:rsidRDefault="00E62E8A" w:rsidP="00A67745">
      <w:pPr>
        <w:spacing w:after="0" w:line="240" w:lineRule="auto"/>
        <w:jc w:val="both"/>
        <w:rPr>
          <w:rFonts w:ascii="Times New Roman" w:hAnsi="Times New Roman" w:cs="Times New Roman"/>
          <w:color w:val="000000" w:themeColor="text1"/>
          <w:sz w:val="16"/>
          <w:szCs w:val="16"/>
        </w:rPr>
      </w:pPr>
    </w:p>
    <w:p w14:paraId="72D373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1917 А.А.Брусилов писал "Кризис наступил, больше ждать нельзя...Считаю,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(438,368).</w:t>
      </w:r>
    </w:p>
    <w:p w14:paraId="350FE4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2F97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21 июля </w:t>
      </w:r>
      <w:r w:rsidR="00880559" w:rsidRPr="00DB68AA">
        <w:rPr>
          <w:rFonts w:ascii="Times New Roman" w:hAnsi="Times New Roman" w:cs="Times New Roman"/>
          <w:color w:val="000000" w:themeColor="text1"/>
          <w:kern w:val="2"/>
          <w:sz w:val="16"/>
          <w:szCs w:val="16"/>
        </w:rPr>
        <w:t xml:space="preserve">(3 июля) </w:t>
      </w:r>
      <w:r w:rsidRPr="00DB68AA">
        <w:rPr>
          <w:rFonts w:ascii="Times New Roman" w:hAnsi="Times New Roman" w:cs="Times New Roman"/>
          <w:color w:val="000000" w:themeColor="text1"/>
          <w:kern w:val="2"/>
          <w:sz w:val="16"/>
          <w:szCs w:val="16"/>
        </w:rPr>
        <w:t>1917 Верховный главнокомандующий генерал Брусилов до</w:t>
      </w:r>
      <w:r w:rsidRPr="00DB68AA">
        <w:rPr>
          <w:rFonts w:ascii="Times New Roman" w:hAnsi="Times New Roman" w:cs="Times New Roman"/>
          <w:color w:val="000000" w:themeColor="text1"/>
          <w:kern w:val="2"/>
          <w:sz w:val="16"/>
          <w:szCs w:val="16"/>
        </w:rPr>
        <w:softHyphen/>
        <w:t>носил правительству: "Кризис наступил, больше ждать нельзя... Считаю, что если не будут немедленно приняты экстренные меры, то через два месяца наша авиация будет сведена к нулю, а без ее полного содействия на успех операции в современной войне рассчитывать нельзя". (ВВФ. 1933, № 2, стр.7).</w:t>
      </w:r>
    </w:p>
    <w:p w14:paraId="7BE9F3B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E147E" w14:textId="2DFB99EE" w:rsidR="00783BE2" w:rsidRPr="00DB68AA" w:rsidRDefault="00783BE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июля (3 августа) 1917 г. главнокомандующий генерал Брусилов доносил правительству: «Кризис наступил, больше ждать нельзя. Считаю, что если не будут иемедленно приняты экстреиные меры, то через два месяца авиация будет сведена к нулю, а без ее полного содействия на успех операции в современной войне расчитывать нельзя».</w:t>
      </w:r>
    </w:p>
    <w:p w14:paraId="1BA513D8" w14:textId="77777777" w:rsidR="00783BE2" w:rsidRPr="00DB68AA" w:rsidRDefault="00783BE2" w:rsidP="00A67745">
      <w:pPr>
        <w:spacing w:after="0" w:line="240" w:lineRule="auto"/>
        <w:jc w:val="both"/>
        <w:rPr>
          <w:rFonts w:ascii="Times New Roman" w:hAnsi="Times New Roman" w:cs="Times New Roman"/>
          <w:color w:val="000000" w:themeColor="text1"/>
          <w:sz w:val="16"/>
          <w:szCs w:val="16"/>
        </w:rPr>
      </w:pPr>
      <w:bookmarkStart w:id="233" w:name="bookmark18"/>
      <w:r w:rsidRPr="00DB68AA">
        <w:rPr>
          <w:rFonts w:ascii="Times New Roman" w:hAnsi="Times New Roman" w:cs="Times New Roman"/>
          <w:color w:val="000000" w:themeColor="text1"/>
          <w:sz w:val="16"/>
          <w:szCs w:val="16"/>
        </w:rPr>
        <w:t>(ВВФ, 1933, № 2, стр. 7/ (23320).</w:t>
      </w:r>
    </w:p>
    <w:p w14:paraId="26F718CA" w14:textId="77777777" w:rsidR="00783BE2" w:rsidRPr="00DB68AA" w:rsidRDefault="00783BE2" w:rsidP="00A67745">
      <w:pPr>
        <w:spacing w:after="0" w:line="240" w:lineRule="auto"/>
        <w:jc w:val="both"/>
        <w:rPr>
          <w:rFonts w:ascii="Times New Roman" w:hAnsi="Times New Roman" w:cs="Times New Roman"/>
          <w:color w:val="000000" w:themeColor="text1"/>
          <w:sz w:val="16"/>
          <w:szCs w:val="16"/>
        </w:rPr>
      </w:pPr>
    </w:p>
    <w:bookmarkEnd w:id="233"/>
    <w:p w14:paraId="6311F1FF"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К исходу 21 июля (3 августа) 1917 г. отход армий Юго-Западного фронта завершился на рубеже восточнее Золочев, Збараж, р. Збруч (25135). </w:t>
      </w:r>
    </w:p>
    <w:p w14:paraId="427DAD5C"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6A708793" w14:textId="77777777" w:rsidR="006866F4" w:rsidRPr="004C78BB" w:rsidRDefault="006866F4" w:rsidP="006866F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21 июля (3 августа) 1917 г. в районе Тарнополя и Южной Козювки наш разведывательный самолет «вступил в бой с атаковавшим его аппаратом противника. Ожесточенная воздушная борьба закончилась тем, что наш аэроплан, пробитый в двух местах, благополучно спустился к своей базе. Наблюдатель поручик Педоховский ранен в руку разрывной пулей, тем не менее задание было нашим летчиком исполнено. Наш сопровождающий аппарат бросился на самолет противника и заставил его снизиться в своем расположении».</w:t>
      </w:r>
    </w:p>
    <w:p w14:paraId="7A0DF47B" w14:textId="77777777" w:rsidR="006866F4" w:rsidRPr="004C78BB" w:rsidRDefault="006866F4" w:rsidP="006866F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в районе к западу Волочиска (Волынская губ.) германский аэроплан-разведчик попал в зону зенитного огня. Стремясь выйти из-под обстрела, он «круто повернул назад и потерял пулемет с двумя лентами патронов. Пулемет упал в районе наших позиций и почти не испортился».</w:t>
      </w:r>
    </w:p>
    <w:p w14:paraId="046909F9" w14:textId="77777777" w:rsidR="006866F4" w:rsidRPr="004C78BB" w:rsidRDefault="006866F4" w:rsidP="006866F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Ночью над Рижским районом с разведывательными целями летал цеппелин. При попытке его проникнуть к центру Риги по нему был открыт огонь зенитных батарей. Неприятельские аэронавты не стали рисковать и взяли курс по направлению к Митаве (25135).</w:t>
      </w:r>
    </w:p>
    <w:p w14:paraId="4CB04F87"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5936D1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1917 на ВФ русская армия вновь захватила Черновицы (3907,91).</w:t>
      </w:r>
    </w:p>
    <w:p w14:paraId="271D58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A01B1"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в 1917 году на Восточном фронте русские войска вновь захватывают Черновицы (современный украинский г. Черновцы) (14972).</w:t>
      </w:r>
    </w:p>
    <w:p w14:paraId="7FAF9CC4"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p>
    <w:p w14:paraId="3714BB8B" w14:textId="64521CD9"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 исходу 21 июля (3 августа) 1917 г. отход армий Юго-Западного фронта завершился на рубеже восточнее Золочев, Збараж, р. Збруч. Ранее, 25 июля, от имени Временного правительства военный и морской министр А.Ф. Керенский отдал приказ в целях сохранения боеспособности [действующей] армии для обеспечения возможности нанесения удара в ближайшее время приостановить временно наступление на всех фронтах и использовать все средства «для спаяния армий железной дисциплиной». Воспользовавшись создавшейся обстановкой, утром того же дня австро-германские войска начали наступление в Фокшанском и Окненском районах, в зоне ответственности 4-й русской и 2-й румынской армий Румынского фронта. О возможных планах противника наши летчики заблаговременно докладывали командованию, обнаружив большую концентрацию вражеских батарей вдоль железной дороги Фокшаны - Аджуд и на оживление его тыла. Однако достигнуть решительного успеха противнику не удалось. Встретив упорное сопротивление со стороны русских и румынских корпусов, к 30 июля он был вынуждены перейти к обороне на всей линии фронта (23405).</w:t>
      </w:r>
    </w:p>
    <w:p w14:paraId="316B9ACA"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341AC42F" w14:textId="09B1E8EE"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июля (3 августа) 1917 г. отличились летчики поручик Н.П. Киселевич (Кисилевич) и подпоручик французской службы Фей, сбившие два самолета «Шкода» из состава 37-й и 22-й австрийских авиационных рот (23405).</w:t>
      </w:r>
    </w:p>
    <w:p w14:paraId="01E51984"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4D1099A5" w14:textId="3964B8E2"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21 июля (3 августа) 1917 г. в районе Тарнополя и Южной Козювки наш разведывательный самолет «вступил в бой с атаковавшим его аппаратом противника. Ожесточенная воздушная борьба закончилась тем, что наш аэроплан, пробитый в двух местах, благополучно спустился к своей базе. Наблюдатель поручик Педоховский ранен в </w:t>
      </w:r>
      <w:bookmarkStart w:id="234" w:name="bookmark865"/>
      <w:r w:rsidRPr="00DB68AA">
        <w:rPr>
          <w:rFonts w:ascii="Times New Roman" w:hAnsi="Times New Roman" w:cs="Times New Roman"/>
          <w:color w:val="000000" w:themeColor="text1"/>
          <w:sz w:val="16"/>
          <w:szCs w:val="16"/>
        </w:rPr>
        <w:t>руку разрывной пулей, тем не менее задание было нашим летчиком исполнено. Наш сопровождающий аппарат бросился на самолет противника и заставил его снизиться в своем расположении».</w:t>
      </w:r>
      <w:bookmarkEnd w:id="234"/>
    </w:p>
    <w:p w14:paraId="10E32DBB"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bookmarkStart w:id="235" w:name="bookmark866"/>
      <w:r w:rsidRPr="00DB68AA">
        <w:rPr>
          <w:rFonts w:ascii="Times New Roman" w:hAnsi="Times New Roman" w:cs="Times New Roman"/>
          <w:color w:val="000000" w:themeColor="text1"/>
          <w:sz w:val="16"/>
          <w:szCs w:val="16"/>
        </w:rPr>
        <w:t>В тот же день в районе к западу Волочиска (Волынская губ.) германский аэроплан-разведчик попал в зону зенитного огня. Стремясь выйти из-под обстрела, он «круто повернул назад и потерял пулемет с двумя лентами патронов. Пулемет упал в районе наших позиций и почти не испортился».</w:t>
      </w:r>
    </w:p>
    <w:p w14:paraId="765E20CB"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bookmarkStart w:id="236" w:name="bookmark867"/>
      <w:r w:rsidRPr="00DB68AA">
        <w:rPr>
          <w:rFonts w:ascii="Times New Roman" w:hAnsi="Times New Roman" w:cs="Times New Roman"/>
          <w:color w:val="000000" w:themeColor="text1"/>
          <w:sz w:val="16"/>
          <w:szCs w:val="16"/>
        </w:rPr>
        <w:t>Ночью над Рижским районом с разведывательными целями летал цеппелин. При попытке его проникнуть к центру Риги по нему был открыт огонь зенитных батарей. Неприятельские аэронавты не стали рисковать и взяли курс по направлению к Митаве</w:t>
      </w:r>
      <w:bookmarkEnd w:id="236"/>
      <w:r w:rsidRPr="00DB68AA">
        <w:rPr>
          <w:rFonts w:ascii="Times New Roman" w:hAnsi="Times New Roman" w:cs="Times New Roman"/>
          <w:color w:val="000000" w:themeColor="text1"/>
          <w:sz w:val="16"/>
          <w:szCs w:val="16"/>
        </w:rPr>
        <w:t xml:space="preserve"> (23405).</w:t>
      </w:r>
      <w:bookmarkEnd w:id="235"/>
    </w:p>
    <w:p w14:paraId="141CFEFD"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376EF179" w14:textId="1BECDCFF" w:rsidR="003F6F42" w:rsidRPr="00DB68AA" w:rsidRDefault="003F6F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июля (3 августа) 1917 г. бомбардировке с воздуха подверглись г. Ровно и Луцк. На последний немецкие и австрийские летчики сбросили «девять снарядов значительной разрывной силы» (без человеческих жертв). Столкнувшись с плотным зенитным огнем, неприятельские самолеты повернули назад.</w:t>
      </w:r>
    </w:p>
    <w:p w14:paraId="36328653"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bookmarkStart w:id="237" w:name="bookmark884"/>
      <w:bookmarkStart w:id="238" w:name="bookmark885"/>
      <w:r w:rsidRPr="00DB68AA">
        <w:rPr>
          <w:rFonts w:ascii="Times New Roman" w:hAnsi="Times New Roman" w:cs="Times New Roman"/>
          <w:color w:val="000000" w:themeColor="text1"/>
          <w:sz w:val="16"/>
          <w:szCs w:val="16"/>
        </w:rPr>
        <w:t>В полосе Западного фронта германская авиация продолжала бомбить ст. Замирье. В результате двухдневных налетов имелись человеческие жертвы (убито - 1, ранено - 14 человек). Не прекращались налеты немецкой морской авиации и в районе Рижского залива, где противник вел активную воздушную разведку.</w:t>
      </w:r>
      <w:bookmarkEnd w:id="237"/>
      <w:bookmarkEnd w:id="238"/>
    </w:p>
    <w:p w14:paraId="4B57F00C"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bookmarkStart w:id="239" w:name="bookmark886"/>
      <w:r w:rsidRPr="00DB68AA">
        <w:rPr>
          <w:rFonts w:ascii="Times New Roman" w:hAnsi="Times New Roman" w:cs="Times New Roman"/>
          <w:color w:val="000000" w:themeColor="text1"/>
          <w:sz w:val="16"/>
          <w:szCs w:val="16"/>
        </w:rPr>
        <w:t xml:space="preserve">По данным нашей разведки, для осуществления полетов в глубокий тыл русской армии противник доставил в Прибалтику три цеппелина, в свое время отправленные на другие фронты </w:t>
      </w:r>
      <w:bookmarkEnd w:id="239"/>
      <w:r w:rsidRPr="00DB68AA">
        <w:rPr>
          <w:rFonts w:ascii="Times New Roman" w:hAnsi="Times New Roman" w:cs="Times New Roman"/>
          <w:color w:val="000000" w:themeColor="text1"/>
          <w:sz w:val="16"/>
          <w:szCs w:val="16"/>
        </w:rPr>
        <w:t>(23405).</w:t>
      </w:r>
    </w:p>
    <w:p w14:paraId="07A0EAA8" w14:textId="77777777" w:rsidR="003F6F42" w:rsidRPr="00DB68AA" w:rsidRDefault="003F6F42" w:rsidP="00A67745">
      <w:pPr>
        <w:spacing w:after="0" w:line="240" w:lineRule="auto"/>
        <w:jc w:val="both"/>
        <w:rPr>
          <w:rFonts w:ascii="Times New Roman" w:hAnsi="Times New Roman" w:cs="Times New Roman"/>
          <w:color w:val="000000" w:themeColor="text1"/>
          <w:sz w:val="16"/>
          <w:szCs w:val="16"/>
        </w:rPr>
      </w:pPr>
    </w:p>
    <w:p w14:paraId="0F1E179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07CF1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4A7574"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21 июля (3 августа) 1917 Временное правительство объявило о роспуске сейма (парламента) автономной Финляндии, его здание было занято русскими войсками. Это стало ответом на принятие сеймом в дни июльского мятежа в Петрограде акта о независимости Великого княжества от России во внутренних делах, и об ограничении компетенции Временного правительства вопросами военной и внешней политики. После подавления мятежа финский закон о независимости был отклонен Временным правительством (17045).</w:t>
      </w:r>
    </w:p>
    <w:p w14:paraId="57889976"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438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21-26 июля (</w:t>
      </w:r>
      <w:r w:rsidR="00880559" w:rsidRPr="00DB68AA">
        <w:rPr>
          <w:rFonts w:ascii="Times New Roman" w:hAnsi="Times New Roman" w:cs="Times New Roman"/>
          <w:color w:val="000000" w:themeColor="text1"/>
          <w:kern w:val="2"/>
          <w:sz w:val="16"/>
          <w:szCs w:val="16"/>
        </w:rPr>
        <w:t>3</w:t>
      </w:r>
      <w:r w:rsidRPr="00DB68AA">
        <w:rPr>
          <w:rFonts w:ascii="Times New Roman" w:hAnsi="Times New Roman" w:cs="Times New Roman"/>
          <w:color w:val="000000" w:themeColor="text1"/>
          <w:kern w:val="2"/>
          <w:sz w:val="16"/>
          <w:szCs w:val="16"/>
        </w:rPr>
        <w:t>-9 августа) 1917 в Оренбурге состоялся второй Казахский Конгресс (2955).</w:t>
      </w:r>
    </w:p>
    <w:p w14:paraId="3B9B2C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1846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A10CF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FD5B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1917 были волнения матросов на германской военной базе в Вильгельмсхаффене (3907,91).</w:t>
      </w:r>
    </w:p>
    <w:p w14:paraId="1FB4A3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2F5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июля (3 августа) 1917 началось восстание на кораблях германского флота (2443,388).</w:t>
      </w:r>
    </w:p>
    <w:p w14:paraId="56C1C9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6E73E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F6251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E9AF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20-х числах июля (в начале августа) 1917 русские войска закрепились на новых рубежах после немецкого контрудара, начавшегося 8 (21) июля (2569,36).</w:t>
      </w:r>
    </w:p>
    <w:p w14:paraId="34FA81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88B6" w14:textId="550C1B36" w:rsidR="00CB4077" w:rsidRPr="00DB68AA" w:rsidRDefault="00CB4077"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4C7CBA76" w14:textId="77777777" w:rsidR="00CB4077" w:rsidRPr="00DB68AA" w:rsidRDefault="00CB4077"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9531DC0" w14:textId="78FCB264" w:rsidR="00674AAD" w:rsidRPr="00DB68AA" w:rsidRDefault="00674AA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22 июля </w:t>
      </w:r>
      <w:r w:rsidR="00783BE2" w:rsidRPr="00DB68AA">
        <w:rPr>
          <w:rFonts w:ascii="Times New Roman" w:hAnsi="Times New Roman" w:cs="Times New Roman"/>
          <w:color w:val="000000" w:themeColor="text1"/>
          <w:kern w:val="2"/>
          <w:sz w:val="16"/>
          <w:szCs w:val="16"/>
        </w:rPr>
        <w:t xml:space="preserve">(4 августа) </w:t>
      </w:r>
      <w:r w:rsidRPr="00DB68AA">
        <w:rPr>
          <w:rFonts w:ascii="Times New Roman" w:hAnsi="Times New Roman" w:cs="Times New Roman"/>
          <w:color w:val="000000" w:themeColor="text1"/>
          <w:kern w:val="2"/>
          <w:sz w:val="16"/>
          <w:szCs w:val="16"/>
        </w:rPr>
        <w:t>1917 г. главное военно-техническое управление, по просьбе учредителей АМО отправляет на завод солдат, которые убрали с завода уволенных рабочих и заняли их места на сборке грузовиков "Фиат". В августе военным управлением принимается решение о незамедлительной переквалификации завода в большую мастерскую по ремонту автомобилей и сокращении рабочих до необходимого минимума. Как вы наверно понимаете, никто с завода уходить не собирался и закрытые цеха самовольно были открыты жаждущими продолжения работы. К осени влияние большевиков среди рабочего класса на заводе АМО стало подавляющим. Был создан заводской отряд, который обучался тактики ведения уличных боев, рытью окоп и т.д. В октябре, при помощи большевиков среди сотрудников АМО, Военно-Революционный Комитет создал автомобильный отряд, который должен был заниматься подвозом боеприпасов и эвакуацией раненых во время революции (17127).</w:t>
      </w:r>
    </w:p>
    <w:p w14:paraId="54A8F4AA" w14:textId="77777777" w:rsidR="00674AAD" w:rsidRPr="00DB68AA" w:rsidRDefault="00674AA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EF42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8A940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0E208" w14:textId="5F66EBFF"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22 и 23 июля </w:t>
      </w:r>
      <w:r w:rsidR="00783BE2" w:rsidRPr="00DB68AA">
        <w:rPr>
          <w:color w:val="000000" w:themeColor="text1"/>
          <w:kern w:val="2"/>
          <w:sz w:val="16"/>
          <w:szCs w:val="16"/>
        </w:rPr>
        <w:t>(</w:t>
      </w:r>
      <w:r w:rsidRPr="00DB68AA">
        <w:rPr>
          <w:color w:val="000000" w:themeColor="text1"/>
          <w:kern w:val="2"/>
          <w:sz w:val="16"/>
          <w:szCs w:val="16"/>
        </w:rPr>
        <w:t>4 и 5 августа</w:t>
      </w:r>
      <w:r w:rsidR="00783BE2" w:rsidRPr="00DB68AA">
        <w:rPr>
          <w:color w:val="000000" w:themeColor="text1"/>
          <w:kern w:val="2"/>
          <w:sz w:val="16"/>
          <w:szCs w:val="16"/>
        </w:rPr>
        <w:t>) 1917 г.</w:t>
      </w:r>
      <w:r w:rsidRPr="00DB68AA">
        <w:rPr>
          <w:color w:val="000000" w:themeColor="text1"/>
          <w:kern w:val="2"/>
          <w:sz w:val="16"/>
          <w:szCs w:val="16"/>
        </w:rPr>
        <w:t xml:space="preserve"> немецкие самолеты совершили серию налетов на Ригу и города по побережью Рижского залива (17045).</w:t>
      </w:r>
    </w:p>
    <w:p w14:paraId="62BC3042"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44EA2"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К 22 июля (4 августа) 1917 русские заняли оборону на рубеже реки Збруч (на границе Тернопольской и Хмельницкой областей Украины) и в районе Кимполунга (ныне Кымпулунг-Молдовенск на северо-западе Румынии). Атаки немцев и австрийцев под Кимполунгом были особенно активными — противник рассчитывал прорвать фронт именно в этом районе, чтобы вклиниться между деморализованным собственно «русским» Юго-Западным фронтом и относительно боеспособным Румынским.</w:t>
      </w:r>
    </w:p>
    <w:p w14:paraId="1C9983F5"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Одновременно немцы продолжали стягивать войска к Риге, готовя крупное наступление на основной центр прибалтийских губерний. 4 и 5 августа немецкие самолеты совершили серию налетов на Ригу и города по побережью Рижского залива (17045).</w:t>
      </w:r>
    </w:p>
    <w:p w14:paraId="4867FF15"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1A17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июля (4 августа) 1917 в Англию прибыл 3-тысячный отряд русских солдат для участия в боевых действиях на Западном фронте (4962).</w:t>
      </w:r>
    </w:p>
    <w:p w14:paraId="318D48F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345484"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22 июня (4 августа) в 1917 году по распоряжению Временного правительства арестовывается русский генерал Василий Гурко, бывший начальник штаба русской армии (14973).</w:t>
      </w:r>
    </w:p>
    <w:p w14:paraId="369B154F"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p>
    <w:p w14:paraId="768D4AD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57E18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E7EE3" w14:textId="7E3FE002" w:rsidR="00D905F0" w:rsidRPr="00DB68AA" w:rsidRDefault="00D905F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22 июля (4 августа) 1917 г. в Петрограде в результате продолжающегося кризиса доверия Первое Временное правительство и ЦК основных политических партий(за исключением большевиков), согласился с тем, чтобы Керенскому было разрешено сформировать второе коалиционное Временное правительство, которое было создано 7-го числа (23525).</w:t>
      </w:r>
    </w:p>
    <w:p w14:paraId="4636B024" w14:textId="77777777" w:rsidR="00D905F0" w:rsidRPr="00DB68AA" w:rsidRDefault="00D905F0" w:rsidP="00A67745">
      <w:pPr>
        <w:spacing w:after="0" w:line="240" w:lineRule="auto"/>
        <w:jc w:val="both"/>
        <w:rPr>
          <w:rFonts w:ascii="Times New Roman" w:hAnsi="Times New Roman" w:cs="Times New Roman"/>
          <w:color w:val="000000" w:themeColor="text1"/>
          <w:sz w:val="16"/>
          <w:szCs w:val="16"/>
        </w:rPr>
      </w:pPr>
    </w:p>
    <w:p w14:paraId="7177A40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июля (4 августа) 1917 по распоряжению Временного правительства арестован русский генерал Василий Гурко, бывший начальник штаба русской армии (4962).</w:t>
      </w:r>
    </w:p>
    <w:p w14:paraId="15DCA11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1DF06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июля (4 августа) 1917 в Вологодском уезде обвенчались Сергей Есенин и Зинаида Райх (4962).</w:t>
      </w:r>
    </w:p>
    <w:p w14:paraId="339CD74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FC285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EA498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A585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июля (4 августа) 1917 Либерия объявила войну Германии (4962).</w:t>
      </w:r>
    </w:p>
    <w:p w14:paraId="2F9CABA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72AEB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2A481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0A38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23 по 28 июля (с 5 по 10 августа) 1917 г. на Ходынском стрельбище испытывался отклонитель системы В. Кулебакина, изготовленный на московском заводе Моска для самолета “Моран”. Специальные кулачки, связанные с валом двигателя, показывались из-под капота в момент прохождения лопасти через линию полета пули, предохраняя винт от повреждений.</w:t>
      </w:r>
    </w:p>
    <w:p w14:paraId="7F1F433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Отчет гласил: “При стрельбе на месте винт и аппарат никаких повреждений от осколков и брызг пуль не имели”.</w:t>
      </w:r>
    </w:p>
    <w:p w14:paraId="6D6222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Безупречно работал отклонитель, и в ходе испытаний в полете после 220 выстрелов ни винт, ни аппарат, ни летчик не пострадали. Только 10-12 % пуль попали в кулачки отклонителя. Достоинства приспособления Кулебакина заключались в том, что оно не увеличивало лобового сопротивления аппарата. Пулемет, не связанный механически с отклонителем, работал равномерно независимо от числа оборотов мотора. Масса отклонителя с передачей и установкой была около 5 кг. Расход мощности на его вращение был ничтожен. Установка отклонителя не требовала никаких изменений и переделок в двигателе, самолете и пулемете, не влекла за собой применения специальных винтов и могла быть выполнена средствами отрядов.</w:t>
      </w:r>
    </w:p>
    <w:p w14:paraId="68D403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Старший районный приемщик писал в рапорте заведующему авиационно-воздухоплавательными приемками об отклонителе Кулебакина: “Преимущества такового слишком очевидны: 1) невозможность попадания в винт при любом изменении числа оборотов; 2) легкость установки и приспособляемость; 3) простота конструкции и доступность; 4) установка не отнимает места; 5) дешевле всех существующих; 6) полная безопасность для летчика, что повышает моральный элемент стрелка - весьма осторожный пилот при испытании охотно открывал огонь на высоте около 1000 метров; 7) независимость действия пулемета”.</w:t>
      </w:r>
    </w:p>
    <w:p w14:paraId="289E65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прапорщик Кулебакин создал гораздо более эффективное приспособление, чем француз Гарро (9768).</w:t>
      </w:r>
    </w:p>
    <w:p w14:paraId="5F95D1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1929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23-28 июля </w:t>
      </w:r>
      <w:r w:rsidR="00880559" w:rsidRPr="00DB68AA">
        <w:rPr>
          <w:rFonts w:ascii="Times New Roman" w:hAnsi="Times New Roman" w:cs="Times New Roman"/>
          <w:color w:val="000000" w:themeColor="text1"/>
          <w:kern w:val="2"/>
          <w:sz w:val="16"/>
          <w:szCs w:val="16"/>
        </w:rPr>
        <w:t xml:space="preserve">(5-10 августа) </w:t>
      </w:r>
      <w:r w:rsidRPr="00DB68AA">
        <w:rPr>
          <w:rFonts w:ascii="Times New Roman" w:hAnsi="Times New Roman" w:cs="Times New Roman"/>
          <w:color w:val="000000" w:themeColor="text1"/>
          <w:kern w:val="2"/>
          <w:sz w:val="16"/>
          <w:szCs w:val="16"/>
        </w:rPr>
        <w:t>1917 г. отклонитель Кулебакина был испытан на Ходынском стрельбище. Отчет гласил: “При стрельбе на месте винт и аппарат никаких поврежде</w:t>
      </w:r>
      <w:r w:rsidRPr="00DB68AA">
        <w:rPr>
          <w:rFonts w:ascii="Times New Roman" w:hAnsi="Times New Roman" w:cs="Times New Roman"/>
          <w:color w:val="000000" w:themeColor="text1"/>
          <w:kern w:val="2"/>
          <w:sz w:val="16"/>
          <w:szCs w:val="16"/>
        </w:rPr>
        <w:softHyphen/>
        <w:t>ний от осколков и брызг пуль не имели”. Безупречно работал отклонитель и в ходе испытаний в полете. Толь</w:t>
      </w:r>
      <w:r w:rsidRPr="00DB68AA">
        <w:rPr>
          <w:rFonts w:ascii="Times New Roman" w:hAnsi="Times New Roman" w:cs="Times New Roman"/>
          <w:color w:val="000000" w:themeColor="text1"/>
          <w:kern w:val="2"/>
          <w:sz w:val="16"/>
          <w:szCs w:val="16"/>
        </w:rPr>
        <w:softHyphen/>
        <w:t>ко 10-12% пуль попали в кулачки отклонителя. Установка отклонителя не требовала никаких изменений и переделок в двигателе, самолете и пуле</w:t>
      </w:r>
      <w:r w:rsidRPr="00DB68AA">
        <w:rPr>
          <w:rFonts w:ascii="Times New Roman" w:hAnsi="Times New Roman" w:cs="Times New Roman"/>
          <w:color w:val="000000" w:themeColor="text1"/>
          <w:kern w:val="2"/>
          <w:sz w:val="16"/>
          <w:szCs w:val="16"/>
        </w:rPr>
        <w:softHyphen/>
        <w:t>мете и могла быть выполнена средствами отрядов. Таким образом, пра</w:t>
      </w:r>
      <w:r w:rsidRPr="00DB68AA">
        <w:rPr>
          <w:rFonts w:ascii="Times New Roman" w:hAnsi="Times New Roman" w:cs="Times New Roman"/>
          <w:color w:val="000000" w:themeColor="text1"/>
          <w:kern w:val="2"/>
          <w:sz w:val="16"/>
          <w:szCs w:val="16"/>
        </w:rPr>
        <w:softHyphen/>
        <w:t>порщик Кулебакин создал гораздо более эффективное приспособление, чем было создано ранее во Фрации. Общее количество самолетов, приспособленных для стрельбы че</w:t>
      </w:r>
      <w:r w:rsidRPr="00DB68AA">
        <w:rPr>
          <w:rFonts w:ascii="Times New Roman" w:hAnsi="Times New Roman" w:cs="Times New Roman"/>
          <w:color w:val="000000" w:themeColor="text1"/>
          <w:kern w:val="2"/>
          <w:sz w:val="16"/>
          <w:szCs w:val="16"/>
        </w:rPr>
        <w:softHyphen/>
        <w:t>рез винт, оставалось в русской авиации ничтожным. Начались поиски дру</w:t>
      </w:r>
      <w:r w:rsidRPr="00DB68AA">
        <w:rPr>
          <w:rFonts w:ascii="Times New Roman" w:hAnsi="Times New Roman" w:cs="Times New Roman"/>
          <w:color w:val="000000" w:themeColor="text1"/>
          <w:kern w:val="2"/>
          <w:sz w:val="16"/>
          <w:szCs w:val="16"/>
        </w:rPr>
        <w:softHyphen/>
        <w:t>гих, более простых и дешевых способов стрельбы через винт. Пытаясь найти выход из тяжелого положения, в котором очутилась истребитель</w:t>
      </w:r>
      <w:r w:rsidRPr="00DB68AA">
        <w:rPr>
          <w:rFonts w:ascii="Times New Roman" w:hAnsi="Times New Roman" w:cs="Times New Roman"/>
          <w:color w:val="000000" w:themeColor="text1"/>
          <w:kern w:val="2"/>
          <w:sz w:val="16"/>
          <w:szCs w:val="16"/>
        </w:rPr>
        <w:softHyphen/>
        <w:t>ная авиация России, отдельные заводы сами пытались сконструировать необходимые приспособления. Инженер-механик прапорщик Кулебакин предложил довольно про</w:t>
      </w:r>
      <w:r w:rsidRPr="00DB68AA">
        <w:rPr>
          <w:rFonts w:ascii="Times New Roman" w:hAnsi="Times New Roman" w:cs="Times New Roman"/>
          <w:color w:val="000000" w:themeColor="text1"/>
          <w:kern w:val="2"/>
          <w:sz w:val="16"/>
          <w:szCs w:val="16"/>
        </w:rPr>
        <w:softHyphen/>
        <w:t>стой отклонитель для пуль. Его изготовили на Московском заводе Моска для самолета “Моран”. Специальные кулачки, связанные с валом двига</w:t>
      </w:r>
      <w:r w:rsidRPr="00DB68AA">
        <w:rPr>
          <w:rFonts w:ascii="Times New Roman" w:hAnsi="Times New Roman" w:cs="Times New Roman"/>
          <w:color w:val="000000" w:themeColor="text1"/>
          <w:kern w:val="2"/>
          <w:sz w:val="16"/>
          <w:szCs w:val="16"/>
        </w:rPr>
        <w:softHyphen/>
        <w:t>теля, показывались из-под капота в момент прохождения лопасти винта через линию полета пули, предохраняя винт от повреждений. (11425).</w:t>
      </w:r>
    </w:p>
    <w:p w14:paraId="32E1DE3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77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 23 по 28 июля </w:t>
      </w:r>
      <w:r w:rsidR="00880559" w:rsidRPr="00DB68AA">
        <w:rPr>
          <w:rFonts w:ascii="Times New Roman" w:hAnsi="Times New Roman" w:cs="Times New Roman"/>
          <w:color w:val="000000" w:themeColor="text1"/>
          <w:kern w:val="2"/>
          <w:sz w:val="16"/>
          <w:szCs w:val="16"/>
        </w:rPr>
        <w:t xml:space="preserve">(5-10 августа) </w:t>
      </w:r>
      <w:r w:rsidRPr="00DB68AA">
        <w:rPr>
          <w:rFonts w:ascii="Times New Roman" w:hAnsi="Times New Roman" w:cs="Times New Roman"/>
          <w:color w:val="000000" w:themeColor="text1"/>
          <w:kern w:val="2"/>
          <w:sz w:val="16"/>
          <w:szCs w:val="16"/>
        </w:rPr>
        <w:t>1917 года отсекатель системы Кулебакина был испытан на Ходынском стрельбище. В отчете было отмечено: «при стрельбе... винт и аппарат никаких повреждений от осколков и брызг пуль не имели. Отсекатель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Кулебакина не увеличивало лобовое сопротивление самолета. Пулемет, механически не связанный с отсекателем, работал непрерывно и равномерно независимо от оборотов мотора. Вес отсекателя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Инженер-механик В. С. Кулебакин предложил довольно простой отсекатель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(11918).</w:t>
      </w:r>
    </w:p>
    <w:p w14:paraId="055B71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04563" w14:textId="41C094F6" w:rsidR="0042038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76E297F7" w14:textId="77777777" w:rsidR="00420384" w:rsidRPr="00DB68AA" w:rsidRDefault="004203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ECD6FD" w14:textId="7E1A8BCB" w:rsidR="00420384"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июля (</w:t>
      </w:r>
      <w:r w:rsidR="00420384" w:rsidRPr="00DB68AA">
        <w:rPr>
          <w:rFonts w:ascii="Times New Roman" w:hAnsi="Times New Roman" w:cs="Times New Roman"/>
          <w:color w:val="000000" w:themeColor="text1"/>
          <w:kern w:val="2"/>
          <w:sz w:val="16"/>
          <w:szCs w:val="16"/>
        </w:rPr>
        <w:t>5</w:t>
      </w:r>
      <w:r w:rsidR="005A015F">
        <w:rPr>
          <w:rFonts w:ascii="Times New Roman" w:hAnsi="Times New Roman" w:cs="Times New Roman"/>
          <w:color w:val="000000" w:themeColor="text1"/>
          <w:kern w:val="2"/>
          <w:sz w:val="16"/>
          <w:szCs w:val="16"/>
        </w:rPr>
        <w:t xml:space="preserve"> </w:t>
      </w:r>
      <w:r w:rsidR="00420384" w:rsidRPr="00DB68AA">
        <w:rPr>
          <w:rStyle w:val="highlight"/>
          <w:rFonts w:ascii="Times New Roman" w:hAnsi="Times New Roman" w:cs="Times New Roman"/>
          <w:color w:val="000000" w:themeColor="text1"/>
          <w:kern w:val="2"/>
          <w:sz w:val="16"/>
          <w:szCs w:val="16"/>
        </w:rPr>
        <w:t>августа</w:t>
      </w:r>
      <w:r w:rsidRPr="00DB68AA">
        <w:rPr>
          <w:rStyle w:val="highlight"/>
          <w:rFonts w:ascii="Times New Roman" w:hAnsi="Times New Roman" w:cs="Times New Roman"/>
          <w:color w:val="000000" w:themeColor="text1"/>
          <w:kern w:val="2"/>
          <w:sz w:val="16"/>
          <w:szCs w:val="16"/>
        </w:rPr>
        <w:t>)</w:t>
      </w:r>
      <w:r w:rsidR="005A015F">
        <w:rPr>
          <w:rStyle w:val="highlight"/>
          <w:rFonts w:ascii="Times New Roman" w:hAnsi="Times New Roman" w:cs="Times New Roman"/>
          <w:color w:val="000000" w:themeColor="text1"/>
          <w:kern w:val="2"/>
          <w:sz w:val="16"/>
          <w:szCs w:val="16"/>
        </w:rPr>
        <w:t xml:space="preserve"> </w:t>
      </w:r>
      <w:r w:rsidR="00420384" w:rsidRPr="00DB68AA">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00420384" w:rsidRPr="00DB68AA">
        <w:rPr>
          <w:rFonts w:ascii="Times New Roman" w:hAnsi="Times New Roman" w:cs="Times New Roman"/>
          <w:color w:val="000000" w:themeColor="text1"/>
          <w:kern w:val="2"/>
          <w:sz w:val="16"/>
          <w:szCs w:val="16"/>
        </w:rPr>
        <w:t>г. Временное правительство принимает постановление «О расширении предоставленных лицам женского пола</w:t>
      </w:r>
      <w:r w:rsidR="005A015F">
        <w:rPr>
          <w:rFonts w:ascii="Times New Roman" w:hAnsi="Times New Roman" w:cs="Times New Roman"/>
          <w:color w:val="000000" w:themeColor="text1"/>
          <w:kern w:val="2"/>
          <w:sz w:val="16"/>
          <w:szCs w:val="16"/>
        </w:rPr>
        <w:t xml:space="preserve"> </w:t>
      </w:r>
      <w:r w:rsidR="00420384" w:rsidRPr="00DB68AA">
        <w:rPr>
          <w:rStyle w:val="highlight"/>
          <w:rFonts w:ascii="Times New Roman" w:hAnsi="Times New Roman" w:cs="Times New Roman"/>
          <w:color w:val="000000" w:themeColor="text1"/>
          <w:kern w:val="2"/>
          <w:sz w:val="16"/>
          <w:szCs w:val="16"/>
        </w:rPr>
        <w:t>прав</w:t>
      </w:r>
      <w:r w:rsidR="005A015F">
        <w:rPr>
          <w:rStyle w:val="highlight"/>
          <w:rFonts w:ascii="Times New Roman" w:hAnsi="Times New Roman" w:cs="Times New Roman"/>
          <w:color w:val="000000" w:themeColor="text1"/>
          <w:kern w:val="2"/>
          <w:sz w:val="16"/>
          <w:szCs w:val="16"/>
        </w:rPr>
        <w:t xml:space="preserve"> </w:t>
      </w:r>
      <w:r w:rsidR="00420384" w:rsidRPr="00DB68AA">
        <w:rPr>
          <w:rFonts w:ascii="Times New Roman" w:hAnsi="Times New Roman" w:cs="Times New Roman"/>
          <w:color w:val="000000" w:themeColor="text1"/>
          <w:kern w:val="2"/>
          <w:sz w:val="16"/>
          <w:szCs w:val="16"/>
        </w:rPr>
        <w:t>на поступление на государственную службу». В нём устанавливались равные права и равные обязанности</w:t>
      </w:r>
      <w:r w:rsidR="005A015F">
        <w:rPr>
          <w:rFonts w:ascii="Times New Roman" w:hAnsi="Times New Roman" w:cs="Times New Roman"/>
          <w:color w:val="000000" w:themeColor="text1"/>
          <w:kern w:val="2"/>
          <w:sz w:val="16"/>
          <w:szCs w:val="16"/>
        </w:rPr>
        <w:t xml:space="preserve"> </w:t>
      </w:r>
      <w:r w:rsidR="00420384" w:rsidRPr="00DB68AA">
        <w:rPr>
          <w:rStyle w:val="highlight"/>
          <w:rFonts w:ascii="Times New Roman" w:hAnsi="Times New Roman" w:cs="Times New Roman"/>
          <w:color w:val="000000" w:themeColor="text1"/>
          <w:kern w:val="2"/>
          <w:sz w:val="16"/>
          <w:szCs w:val="16"/>
        </w:rPr>
        <w:t>женщин</w:t>
      </w:r>
      <w:r w:rsidR="005A015F">
        <w:rPr>
          <w:rStyle w:val="highlight"/>
          <w:rFonts w:ascii="Times New Roman" w:hAnsi="Times New Roman" w:cs="Times New Roman"/>
          <w:color w:val="000000" w:themeColor="text1"/>
          <w:kern w:val="2"/>
          <w:sz w:val="16"/>
          <w:szCs w:val="16"/>
        </w:rPr>
        <w:t xml:space="preserve"> </w:t>
      </w:r>
      <w:r w:rsidR="00420384" w:rsidRPr="00DB68AA">
        <w:rPr>
          <w:rFonts w:ascii="Times New Roman" w:hAnsi="Times New Roman" w:cs="Times New Roman"/>
          <w:color w:val="000000" w:themeColor="text1"/>
          <w:kern w:val="2"/>
          <w:sz w:val="16"/>
          <w:szCs w:val="16"/>
        </w:rPr>
        <w:t>и мужчин при поступлении на государственную службу во все гражданские ведомства. Реализовать намеченные изменения Временному правительству не удалось, в силу непродолжительности его существования</w:t>
      </w:r>
      <w:r w:rsidRPr="00DB68AA">
        <w:rPr>
          <w:rFonts w:ascii="Times New Roman" w:hAnsi="Times New Roman" w:cs="Times New Roman"/>
          <w:color w:val="000000" w:themeColor="text1"/>
          <w:kern w:val="2"/>
          <w:sz w:val="16"/>
          <w:szCs w:val="16"/>
        </w:rPr>
        <w:t xml:space="preserve"> (14973)</w:t>
      </w:r>
      <w:r w:rsidR="00420384" w:rsidRPr="00DB68AA">
        <w:rPr>
          <w:rFonts w:ascii="Times New Roman" w:hAnsi="Times New Roman" w:cs="Times New Roman"/>
          <w:color w:val="000000" w:themeColor="text1"/>
          <w:kern w:val="2"/>
          <w:sz w:val="16"/>
          <w:szCs w:val="16"/>
        </w:rPr>
        <w:t>.</w:t>
      </w:r>
    </w:p>
    <w:p w14:paraId="32009648"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p>
    <w:p w14:paraId="5B92110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DA5628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C205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июля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Кедбери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Штрессер,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"Сопвич" LRTTr. имевшие большой размах крыла и значительную дальность полета. Стрелок на LRTTr располагался на уровне верхнего крыла, имея круговой сектор обстрела (11262).</w:t>
      </w:r>
    </w:p>
    <w:p w14:paraId="5A654F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B1877C" w14:textId="6B938E63" w:rsidR="00EA1484" w:rsidRPr="00DB68AA" w:rsidRDefault="00EA1484"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DB68AA">
        <w:rPr>
          <w:rFonts w:ascii="Times New Roman" w:hAnsi="Times New Roman" w:cs="Times New Roman"/>
          <w:i/>
          <w:color w:val="000000" w:themeColor="text1"/>
          <w:kern w:val="2"/>
          <w:sz w:val="16"/>
          <w:szCs w:val="16"/>
        </w:rPr>
        <w:t>Друг</w:t>
      </w:r>
      <w:r w:rsidR="003F2424" w:rsidRPr="00DB68AA">
        <w:rPr>
          <w:rFonts w:ascii="Times New Roman" w:hAnsi="Times New Roman" w:cs="Times New Roman"/>
          <w:i/>
          <w:color w:val="000000" w:themeColor="text1"/>
          <w:kern w:val="2"/>
          <w:sz w:val="16"/>
          <w:szCs w:val="16"/>
        </w:rPr>
        <w:t>и</w:t>
      </w:r>
      <w:r w:rsidRPr="00DB68AA">
        <w:rPr>
          <w:rFonts w:ascii="Times New Roman" w:hAnsi="Times New Roman" w:cs="Times New Roman"/>
          <w:i/>
          <w:color w:val="000000" w:themeColor="text1"/>
          <w:kern w:val="2"/>
          <w:sz w:val="16"/>
          <w:szCs w:val="16"/>
        </w:rPr>
        <w:t>е оборонные отрасли:</w:t>
      </w:r>
    </w:p>
    <w:p w14:paraId="64A7A139" w14:textId="77777777" w:rsidR="00EA1484" w:rsidRPr="00DB68AA" w:rsidRDefault="00EA1484"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0DE0E73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июля (6 августа) 1917 Сведения Главного военно-технического управления о падении производительности заводов, работающих на «оборону».</w:t>
      </w:r>
    </w:p>
    <w:p w14:paraId="0813FFB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147-150</w:t>
      </w:r>
    </w:p>
    <w:p w14:paraId="02456F7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802, оп. 1, д. 1184, лл. 31—33. Копия.</w:t>
      </w:r>
    </w:p>
    <w:p w14:paraId="3CD2D2B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Производительность предметов снабжения нижепоименованных заводов во время революции упала: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9"/>
        <w:gridCol w:w="675"/>
      </w:tblGrid>
      <w:tr w:rsidR="002B1C74" w:rsidRPr="00DB68AA" w14:paraId="096253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BB60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Шанцевый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8782" w14:textId="0013276B"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C4AE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8145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8E3F" w14:textId="01E2CE8E"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1369F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9315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Об-ва русских трубопрокатных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7E70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80%</w:t>
            </w:r>
          </w:p>
        </w:tc>
      </w:tr>
      <w:tr w:rsidR="002B1C74" w:rsidRPr="00DB68AA" w14:paraId="43475A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FC52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Шпигеля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C564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70</w:t>
            </w:r>
          </w:p>
        </w:tc>
      </w:tr>
      <w:tr w:rsidR="002B1C74" w:rsidRPr="00DB68AA" w14:paraId="6DBEB30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E55B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Павловская кустарная артель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239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55</w:t>
            </w:r>
          </w:p>
        </w:tc>
      </w:tr>
      <w:tr w:rsidR="002B1C74" w:rsidRPr="00DB68AA" w14:paraId="0A3B4BD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E6AC3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8CADC" w14:textId="2220957D"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A2F2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8480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EEE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62FD77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B135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Бр. Бромлей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F98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45</w:t>
            </w:r>
          </w:p>
        </w:tc>
      </w:tr>
      <w:tr w:rsidR="002B1C74" w:rsidRPr="00DB68AA" w14:paraId="40FEC7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C6DB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FF29" w14:textId="2541809A"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3F994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3839D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Акц. об-во «И. И. Ген»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AE3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5806245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D4F5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«Джон Гриевз»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504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r>
      <w:tr w:rsidR="002B1C74" w:rsidRPr="00DB68AA" w14:paraId="67A662E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ADA73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32AF" w14:textId="67BE106A"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3D1E42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C1C8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Центральный военно-промышленный комитет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D86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w:t>
            </w:r>
          </w:p>
        </w:tc>
      </w:tr>
      <w:tr w:rsidR="002B1C74" w:rsidRPr="00DB68AA" w14:paraId="24DAC5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299C9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9BF3F" w14:textId="71CA1DFB"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02F5F4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820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Главный комитет Земгора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9E9E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25</w:t>
            </w:r>
          </w:p>
        </w:tc>
      </w:tr>
      <w:tr w:rsidR="002B1C74" w:rsidRPr="00DB68AA" w14:paraId="6072F95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79D6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Мастерской 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89F9" w14:textId="2E7CA891"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8F543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D436F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Разные заводы: об-во «Жесть», бр. Первовы,"'Седов, Боровский, Нефедов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F8E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80</w:t>
            </w:r>
          </w:p>
        </w:tc>
      </w:tr>
      <w:tr w:rsidR="002B1C74" w:rsidRPr="00DB68AA" w14:paraId="48D2BB5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1FB31" w14:textId="776B12D0"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E53D3" w14:textId="45A27592"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6A354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AC65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Мостовое и обозное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7AC22" w14:textId="075C8CA5"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89B14F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D2BD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75DED" w14:textId="1622B173"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7E54D9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FB5E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Гот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2098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30%</w:t>
            </w:r>
          </w:p>
        </w:tc>
      </w:tr>
      <w:tr w:rsidR="002B1C74" w:rsidRPr="00DB68AA" w14:paraId="29DB907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FC01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87B9" w14:textId="74F568CA"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9DFFD2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2BB7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Серебряковы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DA21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w:t>
            </w:r>
          </w:p>
        </w:tc>
      </w:tr>
      <w:tr w:rsidR="002B1C74" w:rsidRPr="00DB68AA" w14:paraId="593F5B7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FEE4B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8C80D" w14:textId="7E6AFDDD"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94E0E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4954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Смеловские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D09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70</w:t>
            </w:r>
          </w:p>
        </w:tc>
      </w:tr>
      <w:tr w:rsidR="002B1C74" w:rsidRPr="00DB68AA" w14:paraId="36FB96F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94536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Кутуева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FE47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7708AC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B92B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6287" w14:textId="5246D8F3"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789AE7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6A6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Гуревич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9D26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0B84657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68DB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Гельферих Саде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70C0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7F9E81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6788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Барон Альфтан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A02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w:t>
            </w:r>
          </w:p>
        </w:tc>
      </w:tr>
      <w:tr w:rsidR="002B1C74" w:rsidRPr="00DB68AA" w14:paraId="4F07AC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7B2C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Железнодорожное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25370" w14:textId="5E319985"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292557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B436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9CDB" w14:textId="129C5624"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2A27B6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4F91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B8C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764F3D6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4B34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Вагоны.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D64C2" w14:textId="557EF4DB"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E1E6D2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F31A2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EB7D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5C167DB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E025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Рельсы и звенья.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264F" w14:textId="2B483250"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4F012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1A73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Разные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3C6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5CA3420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1E24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Автомобильные 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392CB" w14:textId="350EFA95"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73844D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8B69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Т-во «Проводник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E96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31F83BD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55C7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Бензин и смазочные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85CAE" w14:textId="6C9CC308"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10DF1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C0BD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Нобель в Грозном и Царицыне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EBFB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75</w:t>
            </w:r>
          </w:p>
        </w:tc>
      </w:tr>
      <w:tr w:rsidR="002B1C74" w:rsidRPr="00DB68AA" w14:paraId="73928E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01236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80488" w14:textId="0828A4C2"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ABCC65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0E7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«Перун»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CA89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w:t>
            </w:r>
          </w:p>
        </w:tc>
      </w:tr>
      <w:tr w:rsidR="002B1C74" w:rsidRPr="00DB68AA" w14:paraId="64DBC02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2638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217E6" w14:textId="6FA76DAF"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71837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684E3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«Борей»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AC5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w:t>
            </w:r>
          </w:p>
        </w:tc>
      </w:tr>
      <w:tr w:rsidR="002B1C74" w:rsidRPr="00DB68AA" w14:paraId="7B3816E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6C99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B9D0" w14:textId="61586A49"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77F578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D2D06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Куранов, Петрограде, Рагозин, Ильин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629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476876D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CA90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Техническая организация Министерства земледелия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887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w:t>
            </w:r>
          </w:p>
        </w:tc>
      </w:tr>
      <w:tr w:rsidR="002B1C74" w:rsidRPr="00DB68AA" w14:paraId="25C0ED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533B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D99C6" w14:textId="485C3515"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0E21EC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1B77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Об-во Электромеханических сооружений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8C2B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45C357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3724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Русское об-во «Динамо» в Петрограде и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44B2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33</w:t>
            </w:r>
          </w:p>
        </w:tc>
      </w:tr>
      <w:tr w:rsidR="002B1C74" w:rsidRPr="00DB68AA" w14:paraId="2B53D1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0B53D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Автомобильный завод Пузырева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5F0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25</w:t>
            </w:r>
          </w:p>
        </w:tc>
      </w:tr>
      <w:tr w:rsidR="002B1C74" w:rsidRPr="00DB68AA" w14:paraId="490E359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B71B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Ф. Галлика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142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31A9CA7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A34D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Северное стекольно-промышленное об-во в Ораниенбауме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562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40—50</w:t>
            </w:r>
          </w:p>
        </w:tc>
      </w:tr>
      <w:tr w:rsidR="002B1C74" w:rsidRPr="00DB68AA" w14:paraId="49B8013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091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Русское об-во граммофонов в Петрограде......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1D8D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75</w:t>
            </w:r>
          </w:p>
        </w:tc>
      </w:tr>
      <w:tr w:rsidR="002B1C74" w:rsidRPr="00DB68AA" w14:paraId="79FB3B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2E69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Об-во механических заводов Бромлей в Москве .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A36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510290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F2E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Т-во кабельных заводов Алексеев, Вишняков и Шамшин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49B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3121CA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825A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AA828" w14:textId="3CCAFEBA"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2625A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6213F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Кабельный завод Петичева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4126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636B44B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ED6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Электромеханический завод Гейслера и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8A2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35</w:t>
            </w:r>
          </w:p>
        </w:tc>
      </w:tr>
      <w:tr w:rsidR="002B1C74" w:rsidRPr="00DB68AA" w14:paraId="72E220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75FE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Механический завод Оуф</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980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047924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97D4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Механический завод Зигель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8C63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68B12C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E85C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прочих заводах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029D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68C9B94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351C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FAF7" w14:textId="1C56F293"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D5E73D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6F4E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F64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80</w:t>
            </w:r>
          </w:p>
        </w:tc>
      </w:tr>
      <w:tr w:rsidR="002B1C74" w:rsidRPr="00DB68AA" w14:paraId="558F619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8DC0D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Московское акц. об-во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B10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093B94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F726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Осипов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10F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50%</w:t>
            </w:r>
          </w:p>
        </w:tc>
      </w:tr>
      <w:tr w:rsidR="002B1C74" w:rsidRPr="00DB68AA" w14:paraId="4AE84C8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9F66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Электротехнический завод военного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1E9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6BC7E88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D212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9E0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790A79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08FD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Пло Л. 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AC3E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2E8889E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3EFA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Фавне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DE5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75</w:t>
            </w:r>
          </w:p>
        </w:tc>
      </w:tr>
      <w:tr w:rsidR="002B1C74" w:rsidRPr="00DB68AA" w14:paraId="5C8E6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116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Русско-Бельгийского анонимного об-ва Петроградский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8811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r>
      <w:tr w:rsidR="002B1C74" w:rsidRPr="00DB68AA" w14:paraId="516B651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81AD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Акц. об-во Виннера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884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374130A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CD8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Русское об-во для выделки и продажи пороха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0B1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2FE1D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4FC9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Уральское об-во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C13D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5494497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9FFE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Раковицкого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AC56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w:t>
            </w:r>
          </w:p>
        </w:tc>
      </w:tr>
      <w:tr w:rsidR="002B1C74" w:rsidRPr="00DB68AA" w14:paraId="1A5AFBC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D2A7B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7A70" w14:textId="1D7B7BBB"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82CDDE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7A842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Сименс и Гальске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554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6662686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9DCB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Русское об-во беспроволочных телеграфов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D3E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769A307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4C6B2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Всеобщая русская компания радиотелеграфа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8477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24AA06D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3153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Петроградский вагоностроительный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7E5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4265501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113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Акц. об-во электромеханических сооружений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1494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103D34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F0CE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Аккумуляторный завод Тюдор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CAE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1A344C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D6B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Электромеханическая мастерская Аносова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19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299B972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E955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Филипенкова в Екатеринодаре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F43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6CAF3EB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2721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Прочие заводы в среднем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065D3"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0E3D045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0513D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Камнедробилки.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735EF" w14:textId="1C874EA2"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7ABB8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B5FE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Завода «Титаник» в Саратове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2D6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w:t>
            </w:r>
          </w:p>
        </w:tc>
      </w:tr>
      <w:tr w:rsidR="002B1C74" w:rsidRPr="00DB68AA" w14:paraId="243D1EA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6E2E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Медальоны.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F59C" w14:textId="73FD3B16"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B831B8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CE4B0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Бр. Натансон в Москве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362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75</w:t>
            </w:r>
          </w:p>
        </w:tc>
      </w:tr>
      <w:tr w:rsidR="002B1C74" w:rsidRPr="00DB68AA" w14:paraId="7DA488D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3E2D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1E89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50—70</w:t>
            </w:r>
          </w:p>
        </w:tc>
      </w:tr>
      <w:tr w:rsidR="002B1C74" w:rsidRPr="00DB68AA" w14:paraId="6119FC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2DC2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813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80—85</w:t>
            </w:r>
          </w:p>
        </w:tc>
      </w:tr>
      <w:tr w:rsidR="002B1C74" w:rsidRPr="00DB68AA" w14:paraId="3042E32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F03AE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C86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30—40</w:t>
            </w:r>
          </w:p>
        </w:tc>
      </w:tr>
    </w:tbl>
    <w:p w14:paraId="1110213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За время революции цены на предметы 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5"/>
        <w:gridCol w:w="1102"/>
      </w:tblGrid>
      <w:tr w:rsidR="002B1C74" w:rsidRPr="00DB68AA" w14:paraId="1B977EB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5EAC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Лопаты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BD06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150</w:t>
            </w:r>
          </w:p>
        </w:tc>
      </w:tr>
      <w:tr w:rsidR="002B1C74" w:rsidRPr="00DB68AA" w14:paraId="5574C99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46D1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Топоры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2A4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80</w:t>
            </w:r>
          </w:p>
        </w:tc>
      </w:tr>
      <w:tr w:rsidR="002B1C74" w:rsidRPr="00DB68AA" w14:paraId="785734E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6CA5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Кирко-мотыги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CA088" w14:textId="659EEB03"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F7D93C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9493C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Бурава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F5EC7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120</w:t>
            </w:r>
          </w:p>
        </w:tc>
      </w:tr>
      <w:tr w:rsidR="002B1C74" w:rsidRPr="00DB68AA" w14:paraId="65FD60E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9A3CFE" w14:textId="5C89A480"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2282B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160F883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C31A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Рукавицы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871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60</w:t>
            </w:r>
          </w:p>
        </w:tc>
      </w:tr>
      <w:tr w:rsidR="002B1C74" w:rsidRPr="00DB68AA" w14:paraId="17C1196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EA901B"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56F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r>
      <w:tr w:rsidR="002B1C74" w:rsidRPr="00DB68AA" w14:paraId="0809AE5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94BA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741F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45</w:t>
            </w:r>
          </w:p>
        </w:tc>
      </w:tr>
      <w:tr w:rsidR="002B1C74" w:rsidRPr="00DB68AA" w14:paraId="6DDBA7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254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Якоря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F018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70</w:t>
            </w:r>
          </w:p>
        </w:tc>
      </w:tr>
      <w:tr w:rsidR="002B1C74" w:rsidRPr="00DB68AA" w14:paraId="50E9156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0A5F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7D0C" w14:textId="5A295ABB"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B61606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E77E7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Автомобильные кузова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77D9" w14:textId="054BA4F9"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02E00C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0FF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Шины и покрышки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C9B" w14:textId="43B8CF58" w:rsidR="00EA1484"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6E702C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10DF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Бензин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27D1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понизился на 6</w:t>
            </w:r>
          </w:p>
        </w:tc>
      </w:tr>
    </w:tbl>
    <w:p w14:paraId="0762511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Повысились: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0"/>
        <w:gridCol w:w="832"/>
      </w:tblGrid>
      <w:tr w:rsidR="002B1C74" w:rsidRPr="00DB68AA" w14:paraId="0225C14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D3C5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Смазочный вакуум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9C4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75</w:t>
            </w:r>
          </w:p>
        </w:tc>
      </w:tr>
      <w:tr w:rsidR="002B1C74" w:rsidRPr="00DB68AA" w14:paraId="654DCD2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F7C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Карбид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209C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100</w:t>
            </w:r>
          </w:p>
        </w:tc>
      </w:tr>
      <w:tr w:rsidR="002B1C74" w:rsidRPr="00DB68AA" w14:paraId="5D05200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4B519"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Запасные части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6F0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30—50</w:t>
            </w:r>
          </w:p>
        </w:tc>
      </w:tr>
      <w:tr w:rsidR="002B1C74" w:rsidRPr="00DB68AA" w14:paraId="7F693A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9E83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автомобилей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E204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60</w:t>
            </w:r>
          </w:p>
        </w:tc>
      </w:tr>
      <w:tr w:rsidR="002B1C74" w:rsidRPr="00DB68AA" w14:paraId="73477E1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B0F7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Прожекторное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ED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25—100</w:t>
            </w:r>
          </w:p>
        </w:tc>
      </w:tr>
      <w:tr w:rsidR="002B1C74" w:rsidRPr="00DB68AA" w14:paraId="460E26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BDC2B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293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35—400</w:t>
            </w:r>
          </w:p>
        </w:tc>
      </w:tr>
      <w:tr w:rsidR="002B1C74" w:rsidRPr="00DB68AA" w14:paraId="017F1C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E42E3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Судовое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CA912"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25—30</w:t>
            </w:r>
          </w:p>
        </w:tc>
      </w:tr>
      <w:tr w:rsidR="002B1C74" w:rsidRPr="00DB68AA" w14:paraId="55F863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B1E0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Подрывное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285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40—80</w:t>
            </w:r>
          </w:p>
        </w:tc>
      </w:tr>
      <w:tr w:rsidR="002B1C74" w:rsidRPr="00DB68AA" w14:paraId="30DEB44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BFB4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Искровое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48B3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30—100</w:t>
            </w:r>
          </w:p>
        </w:tc>
      </w:tr>
      <w:tr w:rsidR="002B1C74" w:rsidRPr="00DB68AA" w14:paraId="252CE23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79B3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Проволока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AF52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75—100</w:t>
            </w:r>
          </w:p>
        </w:tc>
      </w:tr>
      <w:tr w:rsidR="002B1C74" w:rsidRPr="00DB68AA" w14:paraId="79EF2F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03A0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Ножницы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E8EF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15—60</w:t>
            </w:r>
          </w:p>
        </w:tc>
      </w:tr>
      <w:tr w:rsidR="002B1C74" w:rsidRPr="00DB68AA" w14:paraId="23A294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3EFA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Земленосные мешки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DD860"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50—100</w:t>
            </w:r>
          </w:p>
        </w:tc>
      </w:tr>
      <w:tr w:rsidR="002B1C74" w:rsidRPr="00DB68AA" w14:paraId="184B136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FA2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F70E6"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50</w:t>
            </w:r>
          </w:p>
        </w:tc>
      </w:tr>
      <w:tr w:rsidR="002B1C74" w:rsidRPr="00DB68AA" w14:paraId="62855B3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33254"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Телеграфно-телефонное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7BEF"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20—100</w:t>
            </w:r>
          </w:p>
        </w:tc>
      </w:tr>
    </w:tbl>
    <w:p w14:paraId="3109FDB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Причинами уменьшения производительности и вздорожания цен являются;</w:t>
      </w:r>
    </w:p>
    <w:p w14:paraId="6757250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Недостаток металла и топлива.</w:t>
      </w:r>
    </w:p>
    <w:p w14:paraId="1535602E"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Вздорожание сырых материалов и рабочих рук.</w:t>
      </w:r>
    </w:p>
    <w:p w14:paraId="3BB7933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Уменьшение рабочих часов и продуктивности рабочего труда.</w:t>
      </w:r>
    </w:p>
    <w:p w14:paraId="0C984C6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Расстройство транспорта.</w:t>
      </w:r>
    </w:p>
    <w:p w14:paraId="49B8AD17"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Общее расстройство хозяйственной жизни страны.</w:t>
      </w:r>
    </w:p>
    <w:p w14:paraId="4CD52DBC"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Принимая во внимание обстоятельства настоящего времени, является опасение, что по произведенным уже заказам имущество поступит не полностью, а по некоторым и совсем не поступят.</w:t>
      </w:r>
    </w:p>
    <w:p w14:paraId="29487218"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Если нормальная производительность заводов не будет восстановлена в течение 2—3 месяцев, то эго неизбежно повлечет на собой расстройство инженерного снабжения армии, что должно отразиться на ее боеспособности.</w:t>
      </w:r>
    </w:p>
    <w:p w14:paraId="5B4DD2AA"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Рельсами и подвижным составом полевых дорог и до революции потребность армий вполне не удовлетворялась.</w:t>
      </w:r>
    </w:p>
    <w:p w14:paraId="5397BCB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Подлинный подписал за начальника Главного военно-технического управления, военный инженер, ген.-лейтенант</w:t>
      </w:r>
    </w:p>
    <w:p w14:paraId="7F2EB295"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Овчинников (15668).</w:t>
      </w:r>
    </w:p>
    <w:p w14:paraId="3D85E7A1"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p>
    <w:p w14:paraId="5513DBBC" w14:textId="77777777" w:rsidR="006A0EA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5E1A9BD" w14:textId="77777777" w:rsidR="006A0EAE" w:rsidRPr="00DB68AA" w:rsidRDefault="006A0EA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39ADD2"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lastRenderedPageBreak/>
        <w:t>24 июля (6 августа) 1917 австро-германские войска под командованием немецкого генерал-фельдмаршала Августа фон Макензена перешли в контрнаступление на востоке современной Румынии, на границе исторических регионов Молдова и Валахия. Главной его целью было отбросить русские и румынские части, неделей ранее вклинившихся вглубь страны на несколько десятков километров в битве при Мэрэшти. Отступив, румыны заняли оборону в районе города Марашешти (в 20 км к северу от Фокшан) (17045).</w:t>
      </w:r>
    </w:p>
    <w:p w14:paraId="58CE3C5C"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BDAA1B" w14:textId="10A3F425" w:rsidR="00D905F0" w:rsidRPr="00DB68AA" w:rsidRDefault="00D905F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июля (6 августа) 1917 г. на Румынском фронте фон Макензен начал австро-германское наступление у Марашешти на реке Серет, которое было отбито после 14 дней ожесточенных боев. Ключевые бои произошли на плато Мунчелу 15-18 августа и при Разоаре 19 августа. В ходе боев с 7 по 12 августа русские летчики уничтожили пять самолетов противника, потеряв при этом одиннадцать аэростатов, из них девять истребителям противника (23525).</w:t>
      </w:r>
    </w:p>
    <w:p w14:paraId="0933C8D8" w14:textId="77777777" w:rsidR="00D905F0" w:rsidRPr="00DB68AA" w:rsidRDefault="00D905F0" w:rsidP="00A67745">
      <w:pPr>
        <w:spacing w:after="0" w:line="240" w:lineRule="auto"/>
        <w:jc w:val="both"/>
        <w:rPr>
          <w:rFonts w:ascii="Times New Roman" w:hAnsi="Times New Roman" w:cs="Times New Roman"/>
          <w:color w:val="000000" w:themeColor="text1"/>
          <w:sz w:val="16"/>
          <w:szCs w:val="16"/>
        </w:rPr>
      </w:pPr>
    </w:p>
    <w:p w14:paraId="102B6D3E" w14:textId="77777777" w:rsidR="006866F4" w:rsidRPr="004C78BB" w:rsidRDefault="006866F4" w:rsidP="006866F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26-26 (7–8 августа) 1917 г. личный состав 4-го армейского воздухоплавательного отряда записал на свой счет два сбитых вражеских аэроплана, атаковавших наши аэростаты (25135).</w:t>
      </w:r>
    </w:p>
    <w:p w14:paraId="6D0A8EFB"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491C1A82"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26 июля (8 августа) 1917 г. в результате разрыва авиабомбы на ст. Столбцы в составе летучего санитарного отряда был убит рабочий, ранение получили три нижних чина.</w:t>
      </w:r>
    </w:p>
    <w:p w14:paraId="5631D9A6"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Бомба, сброшенная на мостовые работы технического отряда (с. Старый Свержень), по счастливой случайности попала в болото. После неудачной бомбардировки немецкий аэроплан попытался обстрелять наших рабочих из пулемета (без какого-либо вреда).</w:t>
      </w:r>
    </w:p>
    <w:p w14:paraId="517788C6" w14:textId="77777777" w:rsidR="006866F4" w:rsidRPr="004C78BB" w:rsidRDefault="006866F4" w:rsidP="006866F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После нескольких дней затишья германская авиация возобновила налеты на ст. Молодечно. Под ударами оказались железнодорожное полотно, сооружения и здания станции, учреждения Красного Креста и земского союза (25135).</w:t>
      </w:r>
    </w:p>
    <w:p w14:paraId="71C6FB1A" w14:textId="77777777" w:rsidR="006866F4" w:rsidRPr="004C78BB" w:rsidRDefault="006866F4" w:rsidP="006866F4">
      <w:pPr>
        <w:spacing w:after="0" w:line="240" w:lineRule="auto"/>
        <w:rPr>
          <w:rStyle w:val="aff"/>
          <w:rFonts w:ascii="Times New Roman" w:hAnsi="Times New Roman" w:cs="Times New Roman"/>
          <w:color w:val="0070C0"/>
          <w:spacing w:val="0"/>
          <w:sz w:val="16"/>
          <w:szCs w:val="16"/>
        </w:rPr>
      </w:pPr>
    </w:p>
    <w:p w14:paraId="7AEE84F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B70C98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EF53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июля (6 августа) 1917 Керенский с согласия Совета (3908,260) объявил о составе Временного правительства, в котором большинство были социалистами (1348,86).</w:t>
      </w:r>
    </w:p>
    <w:p w14:paraId="186D9AB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D5126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июля (6 августа) 1917 А. Керенский сформировал второе коалиционное Временное правительство России (4962).</w:t>
      </w:r>
    </w:p>
    <w:p w14:paraId="6C2FF4E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30296" w14:textId="3E29889C"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июля (6 августа) 1917 было сформировано Второе коалиционное правительство: 7 эсеров и меньшевиков, 4 кадета, 2 радикальных демократа и 2 беспартийных. Во главе - Керенский, у которого теперь 3 портфеля. По совету Бориса Савинкова, губернатора Петрограда (знаменитого террориста, поэта и масона), Главнокомандующим назначен генерал Корнилов - вместо генерала Брусилова.</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Брусилов так говорил о своем преемнике: «Это начальник лихого партизанского отряда — и больше ничего». Зачем же Керенский его выбрал? Этому эсеру нужно было "... заставить армию выступить против разрушения страны, объявить её мятежной силой и тогда уже разгромить её высшие эшелоны. Чтобы военные решились выступить против Временного правительства, у них должен быть вождь. Поэтому Керенский выдвигает Корнилова". Все были патриотами, но талантливый патриот типа Брусилова мог бы навести порядок, а зачем он эсерам? (12629).</w:t>
      </w:r>
    </w:p>
    <w:p w14:paraId="6816DEAD"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6976CD"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24 июля (6 августа) 1917 был утвержден состав нового кабинета Временного правительства, процесс формирования которого начался еще в середине июля в дни анархо-большевистского мятежа в Петрограде. Председателем правительства остался Александр Керенский, среди министров оказались 7 эсеров и меньшевиков, 4 кадета, 2 радикальных демократа и 2 беспартийных. Этот кабинет министров пытался «лавировать», прислушиваясь как к левым, так и к правым, чем вызывал недовольство и тех, и других (17045).</w:t>
      </w:r>
    </w:p>
    <w:p w14:paraId="78FF7C26" w14:textId="77777777" w:rsidR="00BB309C" w:rsidRPr="00DB68AA" w:rsidRDefault="00BB309C" w:rsidP="00A67745">
      <w:pPr>
        <w:pStyle w:val="ae"/>
        <w:spacing w:before="0" w:after="0"/>
        <w:jc w:val="both"/>
        <w:rPr>
          <w:color w:val="000000" w:themeColor="text1"/>
          <w:kern w:val="2"/>
          <w:sz w:val="16"/>
          <w:szCs w:val="16"/>
        </w:rPr>
      </w:pPr>
    </w:p>
    <w:p w14:paraId="7C4AAA4C" w14:textId="77777777" w:rsidR="00BB309C" w:rsidRPr="00DB68AA" w:rsidRDefault="00BB309C" w:rsidP="00A67745">
      <w:pPr>
        <w:pStyle w:val="ae"/>
        <w:spacing w:before="0" w:after="0"/>
        <w:jc w:val="both"/>
        <w:rPr>
          <w:color w:val="000000" w:themeColor="text1"/>
          <w:kern w:val="2"/>
          <w:sz w:val="16"/>
          <w:szCs w:val="16"/>
        </w:rPr>
      </w:pPr>
      <w:r w:rsidRPr="00DB68AA">
        <w:rPr>
          <w:color w:val="000000" w:themeColor="text1"/>
          <w:kern w:val="2"/>
          <w:sz w:val="16"/>
          <w:szCs w:val="16"/>
        </w:rPr>
        <w:t>24 июля (6 августа) 1917 в петроградскую тюрьму «Кресты» был заключен Лев Троцкий, который после издания Временным правительством приказов об аресте Ленина и других видных большевиков, обвиненных в государственной измене, опубликовал свое открытое письмо. В нем Троцкий заявил, что целиком разделяет взгляды вождей большевиков и готов вместе с ними опровергнуть в суде все обвинения 917045).</w:t>
      </w:r>
    </w:p>
    <w:p w14:paraId="57742669" w14:textId="77777777" w:rsidR="00BB309C" w:rsidRPr="00DB68AA" w:rsidRDefault="00BB30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F26D47" w14:textId="77777777" w:rsidR="00EA148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856FC2E" w14:textId="77777777" w:rsidR="00EA1484" w:rsidRPr="00DB68AA" w:rsidRDefault="00EA14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5642D" w14:textId="77777777"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24 июля (6 августа) 1917 г. </w:t>
      </w:r>
      <w:r w:rsidRPr="00DB68AA">
        <w:rPr>
          <w:rFonts w:ascii="Times New Roman" w:hAnsi="Times New Roman" w:cs="Times New Roman"/>
          <w:color w:val="000000" w:themeColor="text1"/>
          <w:kern w:val="2"/>
          <w:sz w:val="16"/>
          <w:szCs w:val="16"/>
        </w:rPr>
        <w:t>Телеграмма ген. Э. К. Гермониуса ген. А. А. Маниковскому о недостаточности выделенных России американских кредитов и необходимости пропорционального распределения американских кредитов между союзниками.</w:t>
      </w:r>
    </w:p>
    <w:p w14:paraId="1BB0E8BE" w14:textId="4782102D"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552; Исторический архив, 1955, № 3, С. 173</w:t>
      </w:r>
    </w:p>
    <w:p w14:paraId="6CDD850E" w14:textId="77402D9F" w:rsidR="00EA1484" w:rsidRPr="00DB68AA" w:rsidRDefault="00EA14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ЦГИАЛ, ф. 1525, оп. 1, д. 154, л. 116. Заверенная копия.</w:t>
      </w:r>
    </w:p>
    <w:p w14:paraId="09466798" w14:textId="77777777" w:rsidR="00EA1484" w:rsidRPr="00DB68AA" w:rsidRDefault="00EA1484" w:rsidP="00A67745">
      <w:pPr>
        <w:pStyle w:val="rtejustify"/>
        <w:spacing w:before="0" w:after="0"/>
        <w:rPr>
          <w:color w:val="000000" w:themeColor="text1"/>
          <w:kern w:val="2"/>
          <w:sz w:val="16"/>
          <w:szCs w:val="16"/>
        </w:rPr>
      </w:pPr>
      <w:r w:rsidRPr="00DB68AA">
        <w:rPr>
          <w:color w:val="000000" w:themeColor="text1"/>
          <w:kern w:val="2"/>
          <w:sz w:val="16"/>
          <w:szCs w:val="16"/>
        </w:rPr>
        <w:t>Мною послана в Нью-Йорк следующая телеграмма: «Для посла Бахметьева. Из телеграмм 416</w:t>
      </w:r>
      <w:hyperlink r:id="rId456"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и 420</w:t>
      </w:r>
      <w:hyperlink r:id="rId457" w:anchor="_ftn2" w:history="1">
        <w:r w:rsidRPr="00DB68AA">
          <w:rPr>
            <w:rStyle w:val="a5"/>
            <w:color w:val="000000" w:themeColor="text1"/>
            <w:kern w:val="2"/>
            <w:sz w:val="16"/>
            <w:szCs w:val="16"/>
          </w:rPr>
          <w:t>[2]</w:t>
        </w:r>
      </w:hyperlink>
      <w:r w:rsidRPr="00DB68AA">
        <w:rPr>
          <w:color w:val="000000" w:themeColor="text1"/>
          <w:kern w:val="2"/>
          <w:sz w:val="16"/>
          <w:szCs w:val="16"/>
        </w:rPr>
        <w:t xml:space="preserve"> заключаю: лишь одна десятая всего американского кредита союзников приходится нам. Не слишком ли это мало, принимая во внимание лучшее снабжение союзников и лучшее состояние их промышленности. Англичане, по-видимому, предполагают делить кредит пропорционально имеющемуся в распоряжении у каждого союзника тоннажу. Я же буду проводить мысль, что весь кредит всем союзникам должен соответствовать всему тоннажу всех союзников, имеющемуся для перевозки американских заказов. Кредит должен делиться союзниками пропорционально потребности в нем, а тоннаж должен быть дан автоматически каждому союзнику на весь заказ. Так как кредит американский, а не английский, то американцы в видах скорейшего достижения цели войны — победы могли бы настоять на таком делении кредита, и тогда англичане волей-неволей должны были бы отыскать нам тоннаж. Во всяком случае полагал бы необходимым настаивать не только на оставлении части нашего кредита на запас, но и на оставлении части всего американского кредита нетронутым для экстренных нужд союзников». 11014.</w:t>
      </w:r>
    </w:p>
    <w:p w14:paraId="6D00EF48" w14:textId="77777777" w:rsidR="00EA1484" w:rsidRPr="00DB68AA" w:rsidRDefault="00EA1484"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Гермониус (15175).</w:t>
      </w:r>
    </w:p>
    <w:p w14:paraId="57E89EC8" w14:textId="77777777" w:rsidR="00EA1484" w:rsidRPr="00DB68AA" w:rsidRDefault="00EA1484"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22041CA" w14:textId="77777777" w:rsidR="00B66F9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A88A1C5" w14:textId="77777777" w:rsidR="00B66F97" w:rsidRPr="00DB68AA" w:rsidRDefault="00B66F9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A4D4D" w14:textId="77777777" w:rsidR="003F2424" w:rsidRPr="00DB68AA" w:rsidRDefault="003F24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июля (6 августа) 1917 разбит участок под строительство Naval Aircraft Factory в Лиге Island Navy Yard в Филадельфии, штат Пенсильвания (20341).</w:t>
      </w:r>
    </w:p>
    <w:p w14:paraId="6A0434A6" w14:textId="77777777" w:rsidR="003F2424" w:rsidRPr="00DB68AA" w:rsidRDefault="003F2424" w:rsidP="00A67745">
      <w:pPr>
        <w:spacing w:after="0" w:line="240" w:lineRule="auto"/>
        <w:jc w:val="both"/>
        <w:rPr>
          <w:rFonts w:ascii="Times New Roman" w:hAnsi="Times New Roman" w:cs="Times New Roman"/>
          <w:color w:val="000000" w:themeColor="text1"/>
          <w:sz w:val="16"/>
          <w:szCs w:val="16"/>
        </w:rPr>
      </w:pPr>
    </w:p>
    <w:p w14:paraId="66B2F607"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июня (6 августа) в 1917 году состоялась битва при Мэрэшешти — сражение Первой мировой войны, происходившее на востоке Румынии между германскими и русско-румынскими войсками в августе 1917 года. Румыния вступила в войну на стороне Антанты в августе 1916 года и, вследствие крайне низкой боеспособности своей армии и невыгодного географического положения, за несколько месяцев была оккупирована войсками Центральных держав. Остатки румынской армии отступили на восток страны, где соединились с русскими войсками. Чтобы помочь союзнику и не допустить вторжения германской армии на Украину, Россия сформировала новый, Румынский фронт, включив в него четыре русские и две румынские армии</w:t>
      </w:r>
    </w:p>
    <w:p w14:paraId="7A95674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июнь 1917 года Временное правительство России с целью поднятия боевого духа войск и выполнения обязательств перед союзниками запланировало наступление по всему фронту, вошедшее в историю как июньское или наступление Керенского. Румынский фронт начал наступление 20 июля. Поначалу оно проходило успешно: русско-румынские войска, которым противостояла австро-венгерская армия, продвинулись до двадцати километров в глубину на тридцатикилометровом участке фронта в направлении на Фокшаны. Однако уже 12(25) июля, вследствие общей неблагоприятной обстановки на фронтах, вызванной усиливавшимся разложением русской армии, Керенский отдал приказ остановить продвижение. 6 августа австро-германские войска под командованием генерала Макензена перешли в контрнаступление. Вначале деморализованные русские части отступали почти без сопротивления, но в дальнейшем русские дивизии имели успех. Оборону в районе Мэрэшешти возглавил командующий 1-ой румынской армии генерал Григореску. Ожесточённые бои, проходившие с переменным успехом, закончились 8 сентября стабилизацией фронта. Румыны потеряли около 27000 человек, немцы — около 47000.</w:t>
      </w:r>
    </w:p>
    <w:p w14:paraId="50A8B90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Битва при Мэрэшешти стала последним крупным сражением на Румынском фронте. После Октябрьской революции Россия вышла из войны, и Румынии, окружённой со всех сторон, осталось только просить мира, который и был заключён 7 мая 1918 года (Бухарестский мирный договор) (14975).</w:t>
      </w:r>
    </w:p>
    <w:p w14:paraId="73CE58DE"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p>
    <w:p w14:paraId="4E34200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0BC9AC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8BC5E0" w14:textId="77777777" w:rsidR="00A5772A" w:rsidRPr="00DB68AA" w:rsidRDefault="00A5772A"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25 июля (7 августа) 1917 был оформлен заказ Авиационного отдела Главного управления кораблестроения Дуксу на 20 «Ньюпоров-ХУН» («наряд лейтенанта Андреева», заказы № 1639 и 1679). Еще 15 «Ньюпоров-XVII» с «Роном» в 110 л.с. надо было изготовить по наряду от 12 сентября 1917 г. № 166. В плане также стоял заказ на 160 летающих лодок «Теллье» Т.3 с мотором «Испано-Сюиза» 200 л.с., но контракт так и не заключили (15464).</w:t>
      </w:r>
    </w:p>
    <w:p w14:paraId="7332F192" w14:textId="77777777" w:rsidR="00A5772A" w:rsidRPr="00DB68AA" w:rsidRDefault="00A5772A" w:rsidP="00A67745">
      <w:pPr>
        <w:pStyle w:val="2"/>
        <w:spacing w:before="0" w:beforeAutospacing="0" w:after="0" w:afterAutospacing="0"/>
        <w:jc w:val="both"/>
        <w:rPr>
          <w:b w:val="0"/>
          <w:color w:val="000000" w:themeColor="text1"/>
          <w:kern w:val="2"/>
          <w:sz w:val="16"/>
          <w:szCs w:val="16"/>
        </w:rPr>
      </w:pPr>
    </w:p>
    <w:p w14:paraId="046A6E0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25 июля (7 августа) 1917 г. Адаменко наконец-то сдал заказ</w:t>
      </w:r>
      <w:r w:rsidRPr="00DB68AA">
        <w:rPr>
          <w:rFonts w:ascii="Times New Roman" w:hAnsi="Times New Roman" w:cs="Times New Roman"/>
          <w:color w:val="000000" w:themeColor="text1"/>
          <w:kern w:val="2"/>
          <w:sz w:val="16"/>
          <w:szCs w:val="16"/>
        </w:rPr>
        <w:softHyphen/>
        <w:t>чику первую пятерку “Фарманов XVI”. 5 октября сдали еще 5 аппа</w:t>
      </w:r>
      <w:r w:rsidRPr="00DB68AA">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DB68AA">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DB68AA">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20B729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7A3E3" w14:textId="77777777" w:rsidR="00A5772A"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4D96E234" w14:textId="77777777" w:rsidR="00A5772A" w:rsidRPr="00DB68AA" w:rsidRDefault="00A5772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0D234" w14:textId="310A5A78"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25 июля </w:t>
      </w:r>
      <w:r w:rsidR="00573996" w:rsidRPr="00DB68AA">
        <w:rPr>
          <w:rFonts w:ascii="Times New Roman" w:hAnsi="Times New Roman" w:cs="Times New Roman"/>
          <w:color w:val="000000" w:themeColor="text1"/>
          <w:kern w:val="2"/>
          <w:sz w:val="16"/>
          <w:szCs w:val="16"/>
        </w:rPr>
        <w:t xml:space="preserve">(7 августа) </w:t>
      </w:r>
      <w:r w:rsidRPr="00DB68AA">
        <w:rPr>
          <w:rFonts w:ascii="Times New Roman" w:hAnsi="Times New Roman" w:cs="Times New Roman"/>
          <w:color w:val="000000" w:themeColor="text1"/>
          <w:kern w:val="2"/>
          <w:sz w:val="16"/>
          <w:szCs w:val="16"/>
        </w:rPr>
        <w:t>1917 Телеграмма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w:t>
      </w:r>
    </w:p>
    <w:p w14:paraId="733CDFF7"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w:t>
      </w:r>
    </w:p>
    <w:p w14:paraId="01690716"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369, оп. 14, д. 22, лл. 30—31. Подлинник.</w:t>
      </w:r>
    </w:p>
    <w:p w14:paraId="35419050"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Общий недостаток топлива, металлов и сырых материалов, в связи с возрастающими требованиями рабочих о повышении заработной платы, принял за последние месяцы хронический характер, имея неизбежным последствием повышение себестоимости предметов производства, а в некоторых случаях даже вызывая убыточность отдельных заказов, что, естественно, убивает энергию заводчиков и ослабляет в их среде интерес к работе. Так как при временной остановке заводов или неполной работе их приходится непроизводительно содержать рабочих — [это] побуждает владельцев предприятий сокращать производство и объявлять расчет рабочим, что во все возрастающей степени стало сказываться во вверенном мне районе в течение периода с 12 июня по 15 июля. За указанный промежуток времени в управление заводского совещания поступили уведомления о предстоящем закрытии отдельных цехов и расчете части рабочих от чугунолитейных заводов «Металл» (общее число рабочих 370), «Метеор» (40), Шаевич и Бару (118), мастерской Хенкина в Нахичевани н/Дону (59), завода «Этернит» (82), мастерских Райгородского (179), Емельянова( 70) в Ростове н/Дону, а также многих проволочных и других заводов о том, что они бездействуют целые месяцы и, принужденные держать рабочих, несут убытки. Меры, принимаемые по каждому из таких заявлений заводским совещанием совместно с фабрично-заводской комиссией Ростовского общественного комитета, имеют временный характер и при дальнейшем ухудшении общего положения окажутся недостигающими цели, почему не исключается в будущем возможность прогрессивного возрастания числа безработных (15519).</w:t>
      </w:r>
    </w:p>
    <w:p w14:paraId="2F4A252E" w14:textId="77777777" w:rsidR="00A5772A" w:rsidRPr="00DB68AA" w:rsidRDefault="00A5772A" w:rsidP="00A67745">
      <w:pPr>
        <w:spacing w:after="0" w:line="240" w:lineRule="auto"/>
        <w:jc w:val="both"/>
        <w:rPr>
          <w:rFonts w:ascii="Times New Roman" w:hAnsi="Times New Roman" w:cs="Times New Roman"/>
          <w:color w:val="000000" w:themeColor="text1"/>
          <w:kern w:val="2"/>
          <w:sz w:val="16"/>
          <w:szCs w:val="16"/>
        </w:rPr>
      </w:pPr>
    </w:p>
    <w:p w14:paraId="4A812C1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8845B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C6BFA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июля (7 августа) 1917 австро-немецкие войска перешли в наступление на Румынском фронте (2569,37).</w:t>
      </w:r>
    </w:p>
    <w:p w14:paraId="2BB24F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2FE46" w14:textId="57A7F261" w:rsidR="00CD1AB0" w:rsidRPr="00DB68AA" w:rsidRDefault="00CD1AB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июля (7 августа) 1917 г. Ткачев получил телеграмму с приглашением в Москву на 1-е Всероссийское авиационное совещание под председательством прапорщика Дунаевского. Конференция открылась 10 числа обсуждением вопросов фронтового технического снабжения. Там Ткачев ходатайствовал о необходимом транспорте, чтобы «организовать доставку сотен и сотен самолетов, стоящих где-то на железнодорожных путях между Архангельском, Москвой и фронтом». Большинство авиационных частей теперь действовало вполсилы. Были проблемы с заменой крепления, поставкой и обслуживанием. Производство на заводах сократилось до минимума из-за забастовок рабочих и сильно перегруженной железнодорожной сети (23525).</w:t>
      </w:r>
    </w:p>
    <w:p w14:paraId="1BD1763C" w14:textId="77777777" w:rsidR="00CD1AB0" w:rsidRPr="00DB68AA" w:rsidRDefault="00CD1AB0" w:rsidP="00A67745">
      <w:pPr>
        <w:spacing w:after="0" w:line="240" w:lineRule="auto"/>
        <w:jc w:val="both"/>
        <w:rPr>
          <w:rFonts w:ascii="Times New Roman" w:hAnsi="Times New Roman" w:cs="Times New Roman"/>
          <w:color w:val="000000" w:themeColor="text1"/>
          <w:sz w:val="16"/>
          <w:szCs w:val="16"/>
        </w:rPr>
      </w:pPr>
    </w:p>
    <w:p w14:paraId="4DB1951E" w14:textId="6DAF0091" w:rsidR="00CD1AB0" w:rsidRPr="00DB68AA" w:rsidRDefault="00CD1AB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июля (7 августа) 1917 г. в больнице Киева от сердечного приступа скончался летчик-подполковник Джеймс Валентайн, глава британской авиационной миссии в России. 19-го русские представили его к награждению орденом Святого Георгия 4-й степени, но награда так и не была вручена. Валентин пользовался большим уважением у русских летчиков за свою помощь (23525).</w:t>
      </w:r>
    </w:p>
    <w:p w14:paraId="30B27804" w14:textId="77777777" w:rsidR="00CD1AB0" w:rsidRPr="00DB68AA" w:rsidRDefault="00CD1AB0" w:rsidP="00A67745">
      <w:pPr>
        <w:spacing w:after="0" w:line="240" w:lineRule="auto"/>
        <w:jc w:val="both"/>
        <w:rPr>
          <w:rFonts w:ascii="Times New Roman" w:hAnsi="Times New Roman" w:cs="Times New Roman"/>
          <w:color w:val="000000" w:themeColor="text1"/>
          <w:sz w:val="16"/>
          <w:szCs w:val="16"/>
        </w:rPr>
      </w:pPr>
    </w:p>
    <w:p w14:paraId="49B2FC4E" w14:textId="5D191897" w:rsidR="00CD1AB0" w:rsidRPr="00DB68AA" w:rsidRDefault="00CD1AB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25/26 июля (7/8 августа) 1917 г. личный состав 4-го армейского воздухоплавательного отряда записал на свой счет два сбитых вражеских аэроплана, атаковавших наши аэростаты (23405).</w:t>
      </w:r>
    </w:p>
    <w:p w14:paraId="728627C8" w14:textId="77777777" w:rsidR="00CD1AB0" w:rsidRPr="00DB68AA" w:rsidRDefault="00CD1AB0" w:rsidP="00A67745">
      <w:pPr>
        <w:spacing w:after="0" w:line="240" w:lineRule="auto"/>
        <w:jc w:val="both"/>
        <w:rPr>
          <w:rFonts w:ascii="Times New Roman" w:hAnsi="Times New Roman" w:cs="Times New Roman"/>
          <w:color w:val="000000" w:themeColor="text1"/>
          <w:sz w:val="16"/>
          <w:szCs w:val="16"/>
        </w:rPr>
      </w:pPr>
    </w:p>
    <w:p w14:paraId="72B3883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6C7D374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EEA3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июля (7 августа) 1917 по приказу Временного правительства арестован один из лидеров большевиков Анатолий Луначарский, обвиненный в государственной измене (4962).</w:t>
      </w:r>
    </w:p>
    <w:p w14:paraId="292C6C8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4CD030" w14:textId="77777777" w:rsidR="00FA6D1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5DB840D" w14:textId="77777777" w:rsidR="00FA6D11" w:rsidRPr="00DB68AA" w:rsidRDefault="00FA6D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6D9EFB" w14:textId="77777777" w:rsidR="003F2424" w:rsidRPr="00DB68AA" w:rsidRDefault="003F242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июля (7 августа) 1917 Даннинг погиб при третьем приземлении, когда на машину упал Сопвич Пап (20341).</w:t>
      </w:r>
    </w:p>
    <w:p w14:paraId="1078D6BB" w14:textId="77777777" w:rsidR="003F2424" w:rsidRPr="00DB68AA" w:rsidRDefault="003F2424" w:rsidP="00A67745">
      <w:pPr>
        <w:spacing w:after="0" w:line="240" w:lineRule="auto"/>
        <w:jc w:val="both"/>
        <w:rPr>
          <w:rFonts w:ascii="Times New Roman" w:hAnsi="Times New Roman" w:cs="Times New Roman"/>
          <w:color w:val="000000" w:themeColor="text1"/>
          <w:sz w:val="16"/>
          <w:szCs w:val="16"/>
        </w:rPr>
      </w:pPr>
    </w:p>
    <w:p w14:paraId="332932CB" w14:textId="7B9FB420" w:rsidR="00573996" w:rsidRPr="00DB68AA" w:rsidRDefault="0057399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июля (7 августа) 1917 г. лейтенант Даннинг, который впервые в истории сел на корабль — на переднюю палубу «Фьюриеса», имевшего ход 26 узлов пытался сделать еще одну посадку, но в последний момент самолет свалился за правый борт корабля, убив своего пилота, — то ли мотор отказал, то ли Даннинг не справился со слишком сложной задачей (22725).</w:t>
      </w:r>
    </w:p>
    <w:p w14:paraId="4E8E68A6" w14:textId="77777777" w:rsidR="00573996" w:rsidRPr="00DB68AA" w:rsidRDefault="00573996" w:rsidP="00A67745">
      <w:pPr>
        <w:spacing w:after="0" w:line="240" w:lineRule="auto"/>
        <w:jc w:val="both"/>
        <w:rPr>
          <w:rFonts w:ascii="Times New Roman" w:hAnsi="Times New Roman" w:cs="Times New Roman"/>
          <w:color w:val="000000" w:themeColor="text1"/>
          <w:sz w:val="16"/>
          <w:szCs w:val="16"/>
        </w:rPr>
      </w:pPr>
    </w:p>
    <w:p w14:paraId="7165AC8E" w14:textId="77777777" w:rsidR="00FA6D11" w:rsidRPr="00DB68AA" w:rsidRDefault="00FA6D11" w:rsidP="00A67745">
      <w:pPr>
        <w:pStyle w:val="ae"/>
        <w:spacing w:before="0" w:after="0"/>
        <w:jc w:val="both"/>
        <w:rPr>
          <w:color w:val="000000" w:themeColor="text1"/>
          <w:kern w:val="2"/>
          <w:sz w:val="16"/>
          <w:szCs w:val="16"/>
        </w:rPr>
      </w:pPr>
      <w:r w:rsidRPr="00DB68AA">
        <w:rPr>
          <w:color w:val="000000" w:themeColor="text1"/>
          <w:kern w:val="2"/>
          <w:sz w:val="16"/>
          <w:szCs w:val="16"/>
        </w:rPr>
        <w:t>За период с 25 по 31 июля (7 по 13 августа) 1917 германские подводные лодки потопили 56 судов (17045).</w:t>
      </w:r>
    </w:p>
    <w:p w14:paraId="6499A883" w14:textId="77777777" w:rsidR="00FA6D11" w:rsidRPr="00DB68AA" w:rsidRDefault="00FA6D1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E29D3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1B5B8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663EC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ровно через год после первого полета прототипа, УВВФ заключило с А.А.Анатрой контракт № 39614/22486:</w:t>
      </w:r>
    </w:p>
    <w:p w14:paraId="0483423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Изготовить и поставить для УВВФ:</w:t>
      </w:r>
    </w:p>
    <w:p w14:paraId="3A91183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300 аэропланов типа Анатра-Д без счетчика оборотов, моторов и винтов, но с полным оборудованием для установки на них моторов Сальмсон или Испано-Сюиза 200НР, с 2-мя пулеметными установками, из коих одна для стрельбы через винт по 13500 руб. За аппарат,</w:t>
      </w:r>
    </w:p>
    <w:p w14:paraId="6B5AF20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300 нормальных комплектов запчастей к ним по 2.805 руб. За комплект,</w:t>
      </w:r>
    </w:p>
    <w:p w14:paraId="1B0521D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30 дополнительных комплектов по 25.698 руб. 40 коп. За комплект,</w:t>
      </w:r>
    </w:p>
    <w:p w14:paraId="2EF0CAD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всего на общую сумму 5662772 руб. (5151, 12).</w:t>
      </w:r>
    </w:p>
    <w:p w14:paraId="66A3673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476E8C" w14:textId="52146E6C" w:rsidR="000E683A" w:rsidRPr="00DB68AA" w:rsidRDefault="000E683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июля (8 августа) 1917 г. был подписан контракт с Управлением Воздушного флота на постройку 300 аппаратов «Анатра Д» с двигателем «Сальмсон». В августе 1917 г. завод Анатра приступил к изготовлению первой партии самолетов. До конца года удалось изгото</w:t>
      </w:r>
      <w:r w:rsidRPr="00DB68AA">
        <w:rPr>
          <w:rFonts w:ascii="Times New Roman" w:hAnsi="Times New Roman" w:cs="Times New Roman"/>
          <w:color w:val="000000" w:themeColor="text1"/>
          <w:sz w:val="16"/>
          <w:szCs w:val="16"/>
        </w:rPr>
        <w:softHyphen/>
        <w:t>вить более 100 «Анасалей», 46 из них сда</w:t>
      </w:r>
      <w:r w:rsidRPr="00DB68AA">
        <w:rPr>
          <w:rFonts w:ascii="Times New Roman" w:hAnsi="Times New Roman" w:cs="Times New Roman"/>
          <w:color w:val="000000" w:themeColor="text1"/>
          <w:sz w:val="16"/>
          <w:szCs w:val="16"/>
        </w:rPr>
        <w:softHyphen/>
        <w:t>ли военному ведомству. Послужить в авиа</w:t>
      </w:r>
      <w:r w:rsidRPr="00DB68AA">
        <w:rPr>
          <w:rFonts w:ascii="Times New Roman" w:hAnsi="Times New Roman" w:cs="Times New Roman"/>
          <w:color w:val="000000" w:themeColor="text1"/>
          <w:sz w:val="16"/>
          <w:szCs w:val="16"/>
        </w:rPr>
        <w:softHyphen/>
        <w:t>ции русской армии эти самолеты практиче</w:t>
      </w:r>
      <w:r w:rsidRPr="00DB68AA">
        <w:rPr>
          <w:rFonts w:ascii="Times New Roman" w:hAnsi="Times New Roman" w:cs="Times New Roman"/>
          <w:color w:val="000000" w:themeColor="text1"/>
          <w:sz w:val="16"/>
          <w:szCs w:val="16"/>
        </w:rPr>
        <w:softHyphen/>
        <w:t>ски не успели, т.к. революционные события привели к развалу армии и от</w:t>
      </w:r>
      <w:r w:rsidRPr="00DB68AA">
        <w:rPr>
          <w:rFonts w:ascii="Times New Roman" w:hAnsi="Times New Roman" w:cs="Times New Roman"/>
          <w:color w:val="000000" w:themeColor="text1"/>
          <w:sz w:val="16"/>
          <w:szCs w:val="16"/>
        </w:rPr>
        <w:softHyphen/>
        <w:t>ступлению с линии фронта войсковых со</w:t>
      </w:r>
      <w:r w:rsidRPr="00DB68AA">
        <w:rPr>
          <w:rFonts w:ascii="Times New Roman" w:hAnsi="Times New Roman" w:cs="Times New Roman"/>
          <w:color w:val="000000" w:themeColor="text1"/>
          <w:sz w:val="16"/>
          <w:szCs w:val="16"/>
        </w:rPr>
        <w:softHyphen/>
        <w:t>единений (23374).</w:t>
      </w:r>
    </w:p>
    <w:p w14:paraId="4168A66F" w14:textId="77777777" w:rsidR="000E683A" w:rsidRPr="00DB68AA" w:rsidRDefault="000E683A" w:rsidP="00A67745">
      <w:pPr>
        <w:spacing w:after="0" w:line="240" w:lineRule="auto"/>
        <w:jc w:val="both"/>
        <w:rPr>
          <w:rFonts w:ascii="Times New Roman" w:hAnsi="Times New Roman" w:cs="Times New Roman"/>
          <w:color w:val="000000" w:themeColor="text1"/>
          <w:sz w:val="16"/>
          <w:szCs w:val="16"/>
        </w:rPr>
      </w:pPr>
    </w:p>
    <w:p w14:paraId="140CAC74" w14:textId="1EACF002" w:rsidR="009A165D" w:rsidRPr="00DB68AA" w:rsidRDefault="009A165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июля (8 августа) 1917 года Anatra получила заказ на 300 машин Anatra DS с двигателями Hispano-Suiza мощностью 200 л.с. (по 13 500 рублей за самолет), из которых, вероятно, было построено только сорок шесть. Некоторые анасалы служили в АО 4-й, 8-й и 11-й армий (23525).</w:t>
      </w:r>
    </w:p>
    <w:p w14:paraId="454089E6" w14:textId="77777777" w:rsidR="009A165D" w:rsidRPr="00DB68AA" w:rsidRDefault="009A165D" w:rsidP="00A67745">
      <w:pPr>
        <w:spacing w:after="0" w:line="240" w:lineRule="auto"/>
        <w:jc w:val="both"/>
        <w:rPr>
          <w:rFonts w:ascii="Times New Roman" w:hAnsi="Times New Roman" w:cs="Times New Roman"/>
          <w:color w:val="000000" w:themeColor="text1"/>
          <w:sz w:val="16"/>
          <w:szCs w:val="16"/>
        </w:rPr>
      </w:pPr>
    </w:p>
    <w:p w14:paraId="25BC58A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5A252D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1D1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Казаков трижды имел воз</w:t>
      </w:r>
      <w:r w:rsidRPr="00DB68AA">
        <w:rPr>
          <w:rFonts w:ascii="Times New Roman" w:hAnsi="Times New Roman" w:cs="Times New Roman"/>
          <w:color w:val="000000" w:themeColor="text1"/>
          <w:kern w:val="2"/>
          <w:sz w:val="16"/>
          <w:szCs w:val="16"/>
        </w:rPr>
        <w:softHyphen/>
        <w:t>можность пополнить свой боевой счет, но в этот раз удача от него отвер</w:t>
      </w:r>
      <w:r w:rsidRPr="00DB68AA">
        <w:rPr>
          <w:rFonts w:ascii="Times New Roman" w:hAnsi="Times New Roman" w:cs="Times New Roman"/>
          <w:color w:val="000000" w:themeColor="text1"/>
          <w:kern w:val="2"/>
          <w:sz w:val="16"/>
          <w:szCs w:val="16"/>
        </w:rPr>
        <w:softHyphen/>
        <w:t>нулась. В 10 утра Казаков и Шангин атаковали неприятельский самолет, который, быстро снижаясь, ушел в свой тыл. Через 20 мин. они атаковали у деревни Кадовцы второй самолет противника и после продолжительно</w:t>
      </w:r>
      <w:r w:rsidRPr="00DB68AA">
        <w:rPr>
          <w:rFonts w:ascii="Times New Roman" w:hAnsi="Times New Roman" w:cs="Times New Roman"/>
          <w:color w:val="000000" w:themeColor="text1"/>
          <w:kern w:val="2"/>
          <w:sz w:val="16"/>
          <w:szCs w:val="16"/>
        </w:rPr>
        <w:softHyphen/>
        <w:t>го боя снизили его до 50 м “...где огонь нашей артиллерии мешал до</w:t>
      </w:r>
      <w:r w:rsidRPr="00DB68AA">
        <w:rPr>
          <w:rFonts w:ascii="Times New Roman" w:hAnsi="Times New Roman" w:cs="Times New Roman"/>
          <w:color w:val="000000" w:themeColor="text1"/>
          <w:kern w:val="2"/>
          <w:sz w:val="16"/>
          <w:szCs w:val="16"/>
        </w:rPr>
        <w:softHyphen/>
        <w:t>бить врага на своей территории и не</w:t>
      </w:r>
      <w:r w:rsidRPr="00DB68AA">
        <w:rPr>
          <w:rFonts w:ascii="Times New Roman" w:hAnsi="Times New Roman" w:cs="Times New Roman"/>
          <w:color w:val="000000" w:themeColor="text1"/>
          <w:kern w:val="2"/>
          <w:sz w:val="16"/>
          <w:szCs w:val="16"/>
        </w:rPr>
        <w:softHyphen/>
        <w:t>приятельский самолет, пройдя Збруч, опустился в районе Иване-Пусте”. Третий самолет, обстрелянный наши</w:t>
      </w:r>
      <w:r w:rsidRPr="00DB68AA">
        <w:rPr>
          <w:rFonts w:ascii="Times New Roman" w:hAnsi="Times New Roman" w:cs="Times New Roman"/>
          <w:color w:val="000000" w:themeColor="text1"/>
          <w:kern w:val="2"/>
          <w:sz w:val="16"/>
          <w:szCs w:val="16"/>
        </w:rPr>
        <w:softHyphen/>
        <w:t>ми летчиками у деревни Кудринцы, также сумел уйти в свой тыл. В добавок ко всему Казаков во время пос</w:t>
      </w:r>
      <w:r w:rsidRPr="00DB68AA">
        <w:rPr>
          <w:rFonts w:ascii="Times New Roman" w:hAnsi="Times New Roman" w:cs="Times New Roman"/>
          <w:color w:val="000000" w:themeColor="text1"/>
          <w:kern w:val="2"/>
          <w:sz w:val="16"/>
          <w:szCs w:val="16"/>
        </w:rPr>
        <w:softHyphen/>
        <w:t>леднего боя был ранен в ногу. Несмо</w:t>
      </w:r>
      <w:r w:rsidRPr="00DB68AA">
        <w:rPr>
          <w:rFonts w:ascii="Times New Roman" w:hAnsi="Times New Roman" w:cs="Times New Roman"/>
          <w:color w:val="000000" w:themeColor="text1"/>
          <w:kern w:val="2"/>
          <w:sz w:val="16"/>
          <w:szCs w:val="16"/>
        </w:rPr>
        <w:softHyphen/>
        <w:t>тря на ранение, он уже следующим ут</w:t>
      </w:r>
      <w:r w:rsidRPr="00DB68AA">
        <w:rPr>
          <w:rFonts w:ascii="Times New Roman" w:hAnsi="Times New Roman" w:cs="Times New Roman"/>
          <w:color w:val="000000" w:themeColor="text1"/>
          <w:kern w:val="2"/>
          <w:sz w:val="16"/>
          <w:szCs w:val="16"/>
        </w:rPr>
        <w:softHyphen/>
        <w:t>ром снова вылетел на задание (3954).</w:t>
      </w:r>
    </w:p>
    <w:p w14:paraId="00E6FC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6DA168"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на Восточном фронте войска Германии и Австро-Венгрии предпринимают успешное контрнаступление на русские позиции (до 4 августа) (12629).</w:t>
      </w:r>
    </w:p>
    <w:p w14:paraId="60D5F024"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A86D3"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26 июля (8 августа) в 1917 году австро-венгерские войска атаковали позиции в районе реки Ойтуз (в западной части исторического региона Молдова), где вместе с </w:t>
      </w:r>
      <w:r w:rsidRPr="00DB68AA">
        <w:rPr>
          <w:color w:val="000000" w:themeColor="text1"/>
          <w:kern w:val="2"/>
          <w:sz w:val="16"/>
          <w:szCs w:val="16"/>
        </w:rPr>
        <w:lastRenderedPageBreak/>
        <w:t>румынами сражались и русские войска. Австрийцы четыре раза пытались взять штурмом одну из господствующих высот, где закрепились румыны, но все атаки были отбиты. Ожесточенные бои, в ходе которых немцы применяли броневики, а потери с обеих сторон исчислялись тысячами убитых, раненых и попавших в плен, продолжались почти на всем протяжении фронта (17045).</w:t>
      </w:r>
    </w:p>
    <w:p w14:paraId="33C2F5CA"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9D9CF" w14:textId="7C1CB140" w:rsidR="009A165D" w:rsidRPr="00DB68AA" w:rsidRDefault="009A165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июля (8 августа) 1917 г. было отмечено несколько случаев попыток противника по разрушению транспортной инфраструктуры. В результате разрыва авиабомбы на ст. Столбцы в составе летучего санитарного отряда был убит рабочий, ранение получили три нижних чина. Бомба, сброшенная на мостовые работы технического отряда (с. Старый Свержень), по счастливой случайности попала в болото. После неудачной бомбардировки немецкий аэроплан попытался обстрелять наших рабочих из пулемета (без какого-либо вреда). После нескольких дней затишья германская авиация возобновила налеты на ст. Молодечно. Под ударами оказались железнодорожное полотно, сооружения и здания станции, учреждения Красного Креста и земского союза (23405).</w:t>
      </w:r>
    </w:p>
    <w:p w14:paraId="1605B23E" w14:textId="77777777" w:rsidR="009A165D" w:rsidRPr="00DB68AA" w:rsidRDefault="009A165D" w:rsidP="00A67745">
      <w:pPr>
        <w:spacing w:after="0" w:line="240" w:lineRule="auto"/>
        <w:jc w:val="both"/>
        <w:rPr>
          <w:rFonts w:ascii="Times New Roman" w:hAnsi="Times New Roman" w:cs="Times New Roman"/>
          <w:color w:val="000000" w:themeColor="text1"/>
          <w:sz w:val="16"/>
          <w:szCs w:val="16"/>
        </w:rPr>
      </w:pPr>
    </w:p>
    <w:p w14:paraId="7393B868" w14:textId="57A1231D" w:rsidR="009A165D" w:rsidRPr="00DB68AA" w:rsidRDefault="009A165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июля (8 августа) 1917 г. на Румынском фронте австро-германские войска начали атаку в третьем сражении при Ойтузе с целью прорвать горы в долине Тротус. Тяжелые бои румын у Чиресоайи 12 августа и Косны 20–22 августа вынудили противника приостановить наступление. В ходе этих операций румынская авиация выполнила 117 истребительных вылетов на прикрытие и перехват, 97 разведывательных, 68 артиллерийских и 7 бомбардировочных (23525).</w:t>
      </w:r>
    </w:p>
    <w:p w14:paraId="05165D5A" w14:textId="77777777" w:rsidR="009A165D" w:rsidRPr="00DB68AA" w:rsidRDefault="009A165D" w:rsidP="00A67745">
      <w:pPr>
        <w:spacing w:after="0" w:line="240" w:lineRule="auto"/>
        <w:jc w:val="both"/>
        <w:rPr>
          <w:rFonts w:ascii="Times New Roman" w:hAnsi="Times New Roman" w:cs="Times New Roman"/>
          <w:color w:val="000000" w:themeColor="text1"/>
          <w:sz w:val="16"/>
          <w:szCs w:val="16"/>
        </w:rPr>
      </w:pPr>
    </w:p>
    <w:p w14:paraId="595C158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п/л Вепрь в северной части Ботнического залива потопила германский пароход (3124).</w:t>
      </w:r>
    </w:p>
    <w:p w14:paraId="3CB1EE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25C84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в 1917 году русский катер, несмотря на массированный обстрел, проходит Босфор и сбрасывает там антигерманские листовки для турок (14964).</w:t>
      </w:r>
    </w:p>
    <w:p w14:paraId="718097B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p w14:paraId="6D493E7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DEE46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627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- 3 августа (8-16 августа) состоялся 6 съезд большевистской партии. Провозгласили курс на вооруженное восстание (1348,86).</w:t>
      </w:r>
    </w:p>
    <w:p w14:paraId="6C31B0F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5E2D1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начался VI съезд партии большевиков, который взял курс на вооруженное восстание (4962).</w:t>
      </w:r>
    </w:p>
    <w:p w14:paraId="3CF400C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CF9C93"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состоялся VI съезд РСДРП (до 3 августа). Троцкого избрали в ЦК (рулил из "Крестов"). Ленину запретили являться на суд Временного правительства (сиди в шалаше, дорогой товарищ). Принят манифест РСДРП «Ко всем трудящимся, ко всем рабочим, солдатам и крестьянам России». Штык в землю, вся власть Советам (12629).</w:t>
      </w:r>
    </w:p>
    <w:p w14:paraId="72B6A704" w14:textId="77777777" w:rsidR="00135C75" w:rsidRPr="00DB68AA" w:rsidRDefault="00135C7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228C8"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26 июля (8 августа) 1917 в Петрограде открылся VI съезд РСДРП(б) — партии большевиков. Он проходил в полуподпольной обстановке, так как многие большевики к тому времени были арестованы после подавления июльского мятежа, а оставшиеся на свободе боялись новых репрессий. Лидер партии Владимир Ленин продолжал прятаться в шалаше близ озера Сестрорецкий Разлив (на северо-западной окраине нынешнего Санкт-Петербурга), где выдавал себя за глухонемого финского крестьянина. Съезд высказался против его явки на суд Временного правительства, так как «это будет не суд, а расправа над вождем». Также было решено временно отказаться от лозунга «Вся власть Советам!», поскольку даже в советах большевикам не удавалось пока получить большинство голосов. В связи с этим съезд объявил курс на «большевизацию» советов, что уже не казалось несбыточной мечтой — многие выступавшие отмечали, что численность партии за несколько месяцев выросла втрое (до 240 тысяч членов) и удалось наладить издание уже более 40 газет. Главной же задачей большевиков съезд провозгласил подготовку вооруженного восстания в крупных городах с целью свержения Временного правительства и «социалистическую революцию» (17045).</w:t>
      </w:r>
    </w:p>
    <w:p w14:paraId="735362E2" w14:textId="77777777" w:rsidR="00A05C66" w:rsidRPr="00DB68AA" w:rsidRDefault="00A05C6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057D5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представителем ЦК РДСРП(б) в Донбассе назначен Григорий Петровский, в честь которого теперь назван Днепропетровск (4962).</w:t>
      </w:r>
    </w:p>
    <w:p w14:paraId="2AA5B17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970E8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июля (8 августа) 1917 в России снят запрет на деятельность иезуитского ордена (4962).</w:t>
      </w:r>
    </w:p>
    <w:p w14:paraId="0B15567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3E681"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26 июля (8 августа) 1917 Временное правительство в рамках демократизации жизни в стране сняло запрет на деятельность в России католического ордена иезуитов, а 13 августа преподавание Закона Божьего было переведено в число необязательных (факультативных) предметов (17045).</w:t>
      </w:r>
    </w:p>
    <w:p w14:paraId="46CECEAF"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DBF80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FC6DF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8ABB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июля (9 августа) 1917 ТК УВВФ отказался строить и испытывать летающую модель большого шестимоторного триплана Ижорского завода с двумя Анзани по 40 нр по предложению А.Д.Кондратьев, сделанного 30 мая 1917, так как счет, что модель не соответствует прототипу и не поможет (92,215).</w:t>
      </w:r>
    </w:p>
    <w:p w14:paraId="2452B2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7218A9" w14:textId="65084ED8" w:rsidR="009A165D" w:rsidRPr="00DB68AA" w:rsidRDefault="009A165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4D2CF19" w14:textId="77777777" w:rsidR="009A165D" w:rsidRPr="00DB68AA" w:rsidRDefault="009A165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DFB05F4"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27 июля (9 августа) 1917 г. противник потерял очередной свой самолет в полосе русского Западного фронта (на Барановическом направлении), также уничтоженный зенитным огнем. Самолет упал в районе д. Высадовича. Летательный аппарат сгорел, летчик погиб. </w:t>
      </w:r>
    </w:p>
    <w:p w14:paraId="122027ED"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Больше повезло австрийскому летчику лейтенанту Шларбауму, чей самолет в тот же день был подбит в воздушном бою в прифронтовой полосе (25135).</w:t>
      </w:r>
    </w:p>
    <w:p w14:paraId="76A8711B"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p>
    <w:p w14:paraId="370819FC" w14:textId="77777777" w:rsidR="00812CF3" w:rsidRPr="004C78BB" w:rsidRDefault="00812CF3" w:rsidP="00812CF3">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на 27 июля (9 августа) 1917 г. немцами было сброшено 15 бомб в одной версте от станции Молодечно. Бомбы никакого вреда не причинили. Летчиков, очевидно, привлекли горевший костер и свет автомобильного фонаря» (25135).</w:t>
      </w:r>
    </w:p>
    <w:p w14:paraId="4CD9B814"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p>
    <w:p w14:paraId="7855B919" w14:textId="18586A1A" w:rsidR="009A165D" w:rsidRPr="00DB68AA" w:rsidRDefault="009A165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июля (9 августа) 1917 г. противник потерял очередной свой самолет в полосе русского Западного фронта (на Барановическом направлении), также уничтоженный зенитным огнем. Самолет упал в районе д. Высадовича. Летательный аппарат сгорел, летчик погиб. Больше повезло австрийскому летчику лейтенанту Шларбауму, чей самолет в тот же день был подбит в воздушном бою в прифронтовой полосе (23405).</w:t>
      </w:r>
    </w:p>
    <w:p w14:paraId="0BAAF077" w14:textId="77777777" w:rsidR="009A165D" w:rsidRPr="00DB68AA" w:rsidRDefault="009A165D" w:rsidP="00A67745">
      <w:pPr>
        <w:spacing w:after="0" w:line="240" w:lineRule="auto"/>
        <w:jc w:val="both"/>
        <w:rPr>
          <w:rFonts w:ascii="Times New Roman" w:hAnsi="Times New Roman" w:cs="Times New Roman"/>
          <w:color w:val="000000" w:themeColor="text1"/>
          <w:sz w:val="16"/>
          <w:szCs w:val="16"/>
        </w:rPr>
      </w:pPr>
    </w:p>
    <w:p w14:paraId="138B9132" w14:textId="7614F118"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6C4DDA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351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июля (9 августа) 1917 в 9 часов вечера 12 германских "Альбатросов" на высоте 3800 м в районе Диксмюнде атаковали французские бомбардировщики. Эскортировал бомбовозы Фонк. С высоты 5000 м французский истребитель атаковал напавших. Первой же очередью, выпустив лишь 20 пуль с близкого расстояния, Фонк сбил одного "Альбатроса" и тот стал вертикально падать. Через пять минут Фонк повторил атаку и вынудил к посадке второй германский самолет. Теперь на счету Фонка стало 7 зарегистрированных побед (11999).</w:t>
      </w:r>
    </w:p>
    <w:p w14:paraId="22F2C1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E70AAB" w14:textId="77777777" w:rsidR="00C312C3" w:rsidRPr="00DB68AA" w:rsidRDefault="00C312C3"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27 июля (9 августа) 1917 Шеер в ответном письме Эриху Людендорфу указал, что самолёты пока ещё не могут заменить дирижабли в роли морских разведчиков, а потому даже при прекращении рейдов на Англию необходим флот из, по меньшей мере, 18 кораблей. Рейды тоже нужны, поскольку самолёты могут бомбить только юг Англии, а центр и север достижимы лишь для цеппелинов. Прекращение рейдов приведёт к росту промышленного производства в Англии, а персонал расформированных за ненадобностью частей ПВО пойдёт прямиком на фронт. Следовательно, флоту нужны 25 дирижаблей и выпуск по одному кораблю в месяц для восполнения потерь при продолжении налётов, и один в два месяца — без них.</w:t>
      </w:r>
    </w:p>
    <w:p w14:paraId="1B911525" w14:textId="77777777" w:rsidR="00C312C3" w:rsidRPr="00DB68AA" w:rsidRDefault="00C312C3"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Так как стороны не смогли прийти к общему мнению, спор вынесли на суд кайзера (19156).</w:t>
      </w:r>
    </w:p>
    <w:p w14:paraId="27E4E9CF" w14:textId="77777777" w:rsidR="00C312C3" w:rsidRPr="00DB68AA" w:rsidRDefault="00C312C3" w:rsidP="00A67745">
      <w:pPr>
        <w:pStyle w:val="ae"/>
        <w:shd w:val="clear" w:color="auto" w:fill="FFFFFF"/>
        <w:spacing w:before="0" w:after="0"/>
        <w:jc w:val="both"/>
        <w:textAlignment w:val="baseline"/>
        <w:rPr>
          <w:color w:val="000000" w:themeColor="text1"/>
          <w:sz w:val="16"/>
          <w:szCs w:val="16"/>
        </w:rPr>
      </w:pPr>
    </w:p>
    <w:p w14:paraId="56C135FC" w14:textId="542495FC" w:rsidR="009A165D" w:rsidRPr="00DB68AA" w:rsidRDefault="009A165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27 июля (9 августа) 1917 г. школу румынских воздушных наблюдателей в Яссах было приказано перевести в Васлуй. Школа пилотов должна была переехать в Одессу, но из-за транспортных проблем добралась туда только 14 сентября (23525).</w:t>
      </w:r>
    </w:p>
    <w:p w14:paraId="4D40EEB8" w14:textId="77777777" w:rsidR="009A165D" w:rsidRPr="00DB68AA" w:rsidRDefault="009A165D" w:rsidP="00A67745">
      <w:pPr>
        <w:spacing w:after="0" w:line="240" w:lineRule="auto"/>
        <w:jc w:val="both"/>
        <w:rPr>
          <w:rFonts w:ascii="Times New Roman" w:hAnsi="Times New Roman" w:cs="Times New Roman"/>
          <w:color w:val="000000" w:themeColor="text1"/>
          <w:sz w:val="16"/>
          <w:szCs w:val="16"/>
        </w:rPr>
      </w:pPr>
    </w:p>
    <w:p w14:paraId="13EA7AF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июля (9 августа) 1917 в оккупированной Бельгии немецкие власти провозгласили фландрский язык государственным (4962).</w:t>
      </w:r>
    </w:p>
    <w:p w14:paraId="257C74F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F8DF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июля (9 августа) 1917 на Итальянском фронте ранен в руку немецкий лейтенант Э. Роммель (будущий фельдмаршал, герой второй мировой войны) (4962).</w:t>
      </w:r>
    </w:p>
    <w:p w14:paraId="2E15B74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245537" w14:textId="77777777" w:rsidR="004C58A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6E5EA96" w14:textId="77777777" w:rsidR="004C58A1" w:rsidRPr="00DB68AA" w:rsidRDefault="004C58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53A89" w14:textId="4EC4693B"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28 июля (</w:t>
      </w:r>
      <w:r w:rsidR="00573996" w:rsidRPr="00DB68AA">
        <w:rPr>
          <w:rFonts w:ascii="Times New Roman" w:hAnsi="Times New Roman" w:cs="Times New Roman"/>
          <w:color w:val="000000" w:themeColor="text1"/>
          <w:kern w:val="2"/>
          <w:sz w:val="16"/>
          <w:szCs w:val="16"/>
        </w:rPr>
        <w:t>10</w:t>
      </w:r>
      <w:r w:rsidRPr="00DB68AA">
        <w:rPr>
          <w:rFonts w:ascii="Times New Roman" w:hAnsi="Times New Roman" w:cs="Times New Roman"/>
          <w:color w:val="000000" w:themeColor="text1"/>
          <w:kern w:val="2"/>
          <w:sz w:val="16"/>
          <w:szCs w:val="16"/>
        </w:rPr>
        <w:t xml:space="preserve"> августа) в 1917 году на Ходынском поле завершились (с 23 июля) испытания отсекателей на самолете </w:t>
      </w:r>
      <w:hyperlink r:id="rId458" w:tgtFrame="_blank" w:history="1">
        <w:r w:rsidRPr="00DB68AA">
          <w:rPr>
            <w:rFonts w:ascii="Times New Roman" w:hAnsi="Times New Roman" w:cs="Times New Roman"/>
            <w:color w:val="000000" w:themeColor="text1"/>
            <w:kern w:val="2"/>
            <w:sz w:val="16"/>
            <w:szCs w:val="16"/>
          </w:rPr>
          <w:t xml:space="preserve">«Моска» «МБ бис». </w:t>
        </w:r>
      </w:hyperlink>
      <w:r w:rsidRPr="00DB68AA">
        <w:rPr>
          <w:rFonts w:ascii="Times New Roman" w:hAnsi="Times New Roman" w:cs="Times New Roman"/>
          <w:color w:val="000000" w:themeColor="text1"/>
          <w:kern w:val="2"/>
          <w:sz w:val="16"/>
          <w:szCs w:val="16"/>
        </w:rPr>
        <w:t>Испытания показали безупречную работу отсекателей, оказавшихся гораздо более надежными, чем первые образцы пулеметных синхронизаторов. Масса устройства вместе с передачей и креплением составляла менее 5 кг. Единственным недостатком был нерациональный расход части боеприпасов (примерно 10% пуль, попадавших в отсекатели). Тем не менее, устройство рекомендовали к внедрению в массовое производство с целью оснастить ими все истребители "Моска" и "Моран". Вооружение истребителя «Моска» «МБ бис» состояло из пулемета "Льюис", установленного на треноге под углом к продольной оси самолета и стреляющего поверх диска винта. Самолеты третьей серии предполагалось оснащать курсовыми пулеметами "Кольт" снаружи правого борта. Для предохранения винта от прострелов планировалось оборудовать машину кулачковыми отсекателями пуль системы прапорщика Кулебакина. Суть этого довольно простого и оригинального устройства заключалась в том, что специальные кулачки из высокопрочной стали выдвигались из-под капота в момент прохождения лопасти винта через линию полета пули (14966).</w:t>
      </w:r>
    </w:p>
    <w:p w14:paraId="7F835C8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p w14:paraId="6D81A12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11118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D99F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июля (10 августа) 1917 группа 1БАГ совершила 11 боевых вылетов и провела два воздушных боя. В тот день в 19-й као прибыл летчик Губер, окончивший Севастопольскую авиашколу. Он начинал службу в этом отряде еще в сентябре 1915 офице</w:t>
      </w:r>
      <w:r w:rsidRPr="00DB68AA">
        <w:rPr>
          <w:rFonts w:ascii="Times New Roman" w:hAnsi="Times New Roman" w:cs="Times New Roman"/>
          <w:color w:val="000000" w:themeColor="text1"/>
          <w:kern w:val="2"/>
          <w:sz w:val="16"/>
          <w:szCs w:val="16"/>
        </w:rPr>
        <w:softHyphen/>
        <w:t>ром-наблюдателем. А на следующий день штабс-капитан Аргеев получил назначение во 2-ю БАГ, он убыл из 1-й авиагруппы 31 июля, сдав командова</w:t>
      </w:r>
      <w:r w:rsidRPr="00DB68AA">
        <w:rPr>
          <w:rFonts w:ascii="Times New Roman" w:hAnsi="Times New Roman" w:cs="Times New Roman"/>
          <w:color w:val="000000" w:themeColor="text1"/>
          <w:kern w:val="2"/>
          <w:sz w:val="16"/>
          <w:szCs w:val="16"/>
        </w:rPr>
        <w:softHyphen/>
        <w:t>ние 19-м као поручику Губеру (3954).</w:t>
      </w:r>
    </w:p>
    <w:p w14:paraId="62B60B0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317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28 июля </w:t>
      </w:r>
      <w:r w:rsidR="00880559" w:rsidRPr="00DB68AA">
        <w:rPr>
          <w:rFonts w:ascii="Times New Roman" w:hAnsi="Times New Roman" w:cs="Times New Roman"/>
          <w:color w:val="000000" w:themeColor="text1"/>
          <w:kern w:val="2"/>
          <w:sz w:val="16"/>
          <w:szCs w:val="16"/>
        </w:rPr>
        <w:t xml:space="preserve">(10 августа) </w:t>
      </w:r>
      <w:r w:rsidRPr="00DB68AA">
        <w:rPr>
          <w:rFonts w:ascii="Times New Roman" w:hAnsi="Times New Roman" w:cs="Times New Roman"/>
          <w:color w:val="000000" w:themeColor="text1"/>
          <w:kern w:val="2"/>
          <w:sz w:val="16"/>
          <w:szCs w:val="16"/>
        </w:rPr>
        <w:t>1917 был произведен групповой налет на Радауц - восемь самолетов сбросили на скопления неприятельских войск 260 кг бомб. За восемь дней противнику удалось лишь незначительно потеснить русские войска, и 30 июля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493AE1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5973C" w14:textId="58BADE4F" w:rsidR="00C87AE4" w:rsidRPr="00DB68AA" w:rsidRDefault="00C87AE4" w:rsidP="00A67745">
      <w:pPr>
        <w:spacing w:after="0" w:line="240" w:lineRule="auto"/>
        <w:jc w:val="both"/>
        <w:rPr>
          <w:rFonts w:ascii="Times New Roman" w:hAnsi="Times New Roman" w:cs="Times New Roman"/>
          <w:color w:val="000000" w:themeColor="text1"/>
          <w:sz w:val="16"/>
          <w:szCs w:val="16"/>
        </w:rPr>
      </w:pPr>
      <w:bookmarkStart w:id="240" w:name="bookmark888"/>
      <w:r w:rsidRPr="00DB68AA">
        <w:rPr>
          <w:rFonts w:ascii="Times New Roman" w:hAnsi="Times New Roman" w:cs="Times New Roman"/>
          <w:color w:val="000000" w:themeColor="text1"/>
          <w:sz w:val="16"/>
          <w:szCs w:val="16"/>
        </w:rPr>
        <w:t>28 июля (10 августа) 1917 г. на Ковельском направлении было отмечено появление большой неприятельской эскадрильи (20 самолетов). Наткнувшись на плотную зенитную завесу, противник повернул назад. В результате обстрела один летательный аппарат оказался сбитым (23405).</w:t>
      </w:r>
      <w:bookmarkEnd w:id="240"/>
    </w:p>
    <w:p w14:paraId="64879496"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p>
    <w:p w14:paraId="4577907F" w14:textId="77777777" w:rsidR="00812CF3" w:rsidRPr="004C78BB" w:rsidRDefault="00812CF3" w:rsidP="00812CF3">
      <w:pPr>
        <w:widowControl w:val="0"/>
        <w:tabs>
          <w:tab w:val="left" w:pos="754"/>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28 июля (10 августа) 1917 г. на Ковельском направлении было отмечено появление большой неприятельской эскадрильи (20 самолетов). Наткнувшись на плотную зенитную завесу, противник повернул назад. В результате обстрела один летательный аппарат оказался сбитым (25135).</w:t>
      </w:r>
    </w:p>
    <w:p w14:paraId="16EF2A30"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p>
    <w:p w14:paraId="6016E8B8" w14:textId="77777777" w:rsidR="00305A71" w:rsidRPr="00DB68AA" w:rsidRDefault="00305A71" w:rsidP="00A67745">
      <w:pPr>
        <w:pStyle w:val="ae"/>
        <w:spacing w:before="0" w:after="0"/>
        <w:jc w:val="both"/>
        <w:rPr>
          <w:color w:val="000000" w:themeColor="text1"/>
          <w:sz w:val="16"/>
          <w:szCs w:val="16"/>
        </w:rPr>
      </w:pPr>
      <w:r w:rsidRPr="00DB68AA">
        <w:rPr>
          <w:color w:val="000000" w:themeColor="text1"/>
          <w:sz w:val="16"/>
          <w:szCs w:val="16"/>
        </w:rPr>
        <w:t>28 июля (10 августа) 1917 УПИАРТ (управление Полевого Инспектора артиллерии) за № 11891 представляет в Генеральный штаб свои замечания: 1) произвести формирование самостоятельных подразделений — огнеметных команд; 2) начать формирование по одной команде на дивизию; 3) очередность формирования: Кавказский фронт, Западный фронт, Юго-западный фронт, северный фронт (20246).</w:t>
      </w:r>
    </w:p>
    <w:p w14:paraId="69EAD26D" w14:textId="77777777" w:rsidR="00305A71" w:rsidRPr="00DB68AA" w:rsidRDefault="00305A71" w:rsidP="00A67745">
      <w:pPr>
        <w:pStyle w:val="ae"/>
        <w:spacing w:before="0" w:after="0"/>
        <w:jc w:val="both"/>
        <w:rPr>
          <w:color w:val="000000" w:themeColor="text1"/>
          <w:sz w:val="16"/>
          <w:szCs w:val="16"/>
        </w:rPr>
      </w:pPr>
    </w:p>
    <w:p w14:paraId="72F71E1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D49630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687F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28 июля и 13 августа (10 и 26) августа 1917. Из журнала заседаний Временного правительства N153, 1917 г.</w:t>
      </w:r>
    </w:p>
    <w:p w14:paraId="6AF2EC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 порядке самоуправления Русской церкви </w:t>
      </w:r>
    </w:p>
    <w:p w14:paraId="045BD9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Предоставить открывающемуся 15-го сего августа в Москве Поместному собору Всероссийской церкви выработать и внести на уважение Временного правительства законопроект о новом порядке свободного самоуправления Русской церкви. </w:t>
      </w:r>
    </w:p>
    <w:p w14:paraId="52BBE0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Сохранить впредь до признания государственной властью нового устройства высшего церковного управления все дела внутреннего церковного управления в ведении Святейшего Правительствующего синода и состоящих при нем установлений (11652).</w:t>
      </w:r>
    </w:p>
    <w:p w14:paraId="0CA90F9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813C2" w14:textId="77777777" w:rsidR="004C58A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32AAD5A4" w14:textId="77777777" w:rsidR="004C58A1" w:rsidRPr="00DB68AA" w:rsidRDefault="004C58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D2B81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 xml:space="preserve">28 июля (10 августа) 1917 г. </w:t>
      </w:r>
      <w:r w:rsidRPr="00DB68AA">
        <w:rPr>
          <w:rFonts w:ascii="Times New Roman" w:hAnsi="Times New Roman" w:cs="Times New Roman"/>
          <w:color w:val="000000" w:themeColor="text1"/>
          <w:kern w:val="2"/>
          <w:sz w:val="16"/>
          <w:szCs w:val="16"/>
        </w:rPr>
        <w:t>Телеграмма М. И. Терещенко В. А. Бахметьеву о беспочвенности распространившегося в Японии слуха о предоставлении Временным, правительством американцам преимущественных прав на разработку горных богатств в Сибири и на Северном Сахалине.</w:t>
      </w:r>
    </w:p>
    <w:p w14:paraId="54ED1715" w14:textId="019B32D9"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w:t>
      </w:r>
    </w:p>
    <w:p w14:paraId="269B5A78" w14:textId="54F389DF"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Посольства в Вашингтоне, д. 80, л. 126. Копия.</w:t>
      </w:r>
    </w:p>
    <w:p w14:paraId="30EA7F44"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 3410 (111 398). В Японии распространился слух, будто бы в нашем Министерстве торговли [и промышленности] возникло предположение предоставить американцам преимущественные права по разработке горных богатств на нашем Дальнем Востоке и будто бы по этому поводу велись переговоры с Рутом во время его приезда в Петроград.</w:t>
      </w:r>
    </w:p>
    <w:p w14:paraId="2F212D18"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На сделанный мне японским посланником запрос относительно справедливости этого слуха я ответил, что подобных переговоров с Рутом не велось. Я прибавил, что в деле выдачи концессий на разработку горных богатств русское правительство будет руководствоваться исключительно соображениями государственных интересов России в соответствии со сказанными интересами каждой отдельной концессии.</w:t>
      </w:r>
    </w:p>
    <w:p w14:paraId="26CBBFF2"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Вышеизложенное сообщается для Вашего сведения (15199).</w:t>
      </w:r>
    </w:p>
    <w:p w14:paraId="718F72AA" w14:textId="77777777" w:rsidR="004C58A1" w:rsidRPr="00DB68AA" w:rsidRDefault="004C58A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72ED61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28 июля (10 августа) 1917 г. </w:t>
      </w:r>
      <w:r w:rsidRPr="00DB68AA">
        <w:rPr>
          <w:rFonts w:ascii="Times New Roman" w:hAnsi="Times New Roman" w:cs="Times New Roman"/>
          <w:color w:val="000000" w:themeColor="text1"/>
          <w:kern w:val="2"/>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p>
    <w:p w14:paraId="4AD85E1D" w14:textId="12697F99"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553-554</w:t>
      </w:r>
    </w:p>
    <w:p w14:paraId="699F60FD" w14:textId="5C7DC29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Второго деп-та, 1—6, «Война», д. 192, лл. 439—440. Заверенная копия.</w:t>
      </w:r>
    </w:p>
    <w:p w14:paraId="2258BDAD" w14:textId="77777777" w:rsidR="004C58A1" w:rsidRPr="00DB68AA" w:rsidRDefault="004C58A1" w:rsidP="00A67745">
      <w:pPr>
        <w:pStyle w:val="ae"/>
        <w:spacing w:before="0" w:after="0"/>
        <w:jc w:val="both"/>
        <w:rPr>
          <w:color w:val="000000" w:themeColor="text1"/>
          <w:kern w:val="2"/>
          <w:sz w:val="16"/>
          <w:szCs w:val="16"/>
        </w:rPr>
      </w:pPr>
      <w:r w:rsidRPr="00DB68AA">
        <w:rPr>
          <w:color w:val="000000" w:themeColor="text1"/>
          <w:kern w:val="2"/>
          <w:sz w:val="16"/>
          <w:szCs w:val="16"/>
        </w:rPr>
        <w:t>Господин посол.</w:t>
      </w:r>
    </w:p>
    <w:p w14:paraId="417161AD"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Ссылаясь на памятную записку посольства его британского величества от 7/20 сего июля,</w:t>
      </w:r>
      <w:hyperlink r:id="rId459"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считаю своим долгом уведомить Ваше превосходительство, что Министерство финансов, вновь пересмотрев настоящий вопрос, пришло к заключению, что действительно в нем крылось некоторое недоразумение.</w:t>
      </w:r>
    </w:p>
    <w:p w14:paraId="35BCFCCB"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Высказывая в своей записке от 22 июня (5 июля) с. г.</w:t>
      </w:r>
      <w:hyperlink r:id="rId460" w:anchor="_ftn2" w:history="1">
        <w:r w:rsidRPr="00DB68AA">
          <w:rPr>
            <w:rStyle w:val="a5"/>
            <w:color w:val="000000" w:themeColor="text1"/>
            <w:kern w:val="2"/>
            <w:sz w:val="16"/>
            <w:szCs w:val="16"/>
          </w:rPr>
          <w:t>[2]</w:t>
        </w:r>
      </w:hyperlink>
      <w:r w:rsidRPr="00DB68AA">
        <w:rPr>
          <w:color w:val="000000" w:themeColor="text1"/>
          <w:kern w:val="2"/>
          <w:sz w:val="16"/>
          <w:szCs w:val="16"/>
        </w:rPr>
        <w:t xml:space="preserve"> пожелание о предоставлении ему временно, до заключения нового финансового соглашения, дополнительного кредита в 25 млн. ф. ст., названное министерство, принимая в полное соображение суммы, имеющие быть выплаченными из кредитов, ранее открытых великобританским правительством, отнюдь не имело в виду получение ресурсов для уплат по уже произведенным заказам и закупкам. Шаг, предпринятый Министерством финансов, был вызван предположением, что за неоткрытием новых кредитов великобританское правительство, быть может, не признает возможным санкционировать новые заказы русского правительства.</w:t>
      </w:r>
    </w:p>
    <w:p w14:paraId="2E3AD482"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Между тем из памятной записки от 7/20 сего июля российское правительство с удовольствием усматривает, что это предположение не оправдывается, и с признательностью отмечает, что великобританское правительство соглашается предоставлять постепенно новые необходимые кредиты по новым заказам, помещаемым за границей, вне Соединенных Штатов Америки.</w:t>
      </w:r>
    </w:p>
    <w:p w14:paraId="21F7541F"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Вместе с тем усматривается, что великобританское правительство равным образом намерено предоставлять русскому правительству, подобно тому, как то имело место в течение действия последнего финансового соглашения, кредиты, требующиеся по заказам, сосредоточенным в Лондонском комитете, а равно свободный кредит (имеющий совершенно особую важность для России) в размере 4 млн ф. ст. в месяц. По этому поводу Министерство финансов надеется, что великобританское правительство не встретит препятствий против открытия ему теперь же, в счет упомянутого свободного кредита, аванса в 1 млн ф. ст., принимая во внимание, что суммы, предоставленные на сей предмет России в июле месяце, достигают всего 3 млн ф. ст.</w:t>
      </w:r>
    </w:p>
    <w:p w14:paraId="2862FB63"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Что касается средств, необходимых для платежей но заказам и закупкам русского правительства в Соединенных Штатах, то это правительство предпринимает всевозможные меры для скорейшего заключения окончательного финансового соглашения с федеральным правительством; одним из пунктов этого соглашения является, как то совершенно справедливо указано в памятной записке 7/20 сего июля, установление возмещения великобританскому правительству сумм, им уплаченных за счет России в Соединенных Штатах, начиная с 18/31 мая с. г.</w:t>
      </w:r>
    </w:p>
    <w:p w14:paraId="7852BB6F"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lastRenderedPageBreak/>
        <w:t>В настоящий же момент британское казначейство будет, как понимает Министерство финансов, продолжать, до открытия кредитов американским правительством, обеспечивать платежи целиком как заказов, помещенных через Моргана, так и санкционированных великобританским правительством. При этом, как выше сказано, соответствующие суммы подлежат возмещению из американских кредитов по их открытии. Изложенное дает Министерству финансов повод надеяться, что если в отдельных случаях и встречались некоторые затруднения при уплатах по американским заказам, ранее санкционированным великобританским правительством, то тем не менее в настоящее время британское казначейство не встретит возражений против приступления к ликвидации подлежащих платежей.</w:t>
      </w:r>
    </w:p>
    <w:p w14:paraId="18ED938D"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Сообщая по просьбе министра финансов изложенное Вашему превосходительству, я обращаюсь к Вам с покорнейшей просьбой об осведомлении российского правительства о последующем.</w:t>
      </w:r>
    </w:p>
    <w:p w14:paraId="6D42565F" w14:textId="77777777" w:rsidR="004C58A1" w:rsidRPr="00DB68AA" w:rsidRDefault="004C58A1" w:rsidP="00A67745">
      <w:pPr>
        <w:pStyle w:val="rtejustify"/>
        <w:spacing w:before="0" w:after="0"/>
        <w:rPr>
          <w:color w:val="000000" w:themeColor="text1"/>
          <w:kern w:val="2"/>
          <w:sz w:val="16"/>
          <w:szCs w:val="16"/>
        </w:rPr>
      </w:pPr>
      <w:r w:rsidRPr="00DB68AA">
        <w:rPr>
          <w:color w:val="000000" w:themeColor="text1"/>
          <w:kern w:val="2"/>
          <w:sz w:val="16"/>
          <w:szCs w:val="16"/>
        </w:rPr>
        <w:t>Примите, господин посол, уверение в отличном моем почтении.</w:t>
      </w:r>
    </w:p>
    <w:p w14:paraId="24F865A9" w14:textId="77777777" w:rsidR="004C58A1" w:rsidRPr="00DB68AA" w:rsidRDefault="004C58A1"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Петряев (15174).</w:t>
      </w:r>
    </w:p>
    <w:p w14:paraId="6860D4A4" w14:textId="77777777" w:rsidR="004C58A1" w:rsidRPr="00DB68AA" w:rsidRDefault="004C58A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5CA860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58463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FC58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июля (10 августа) 1917 Германские военные создали эскадру из 58 самолетов (из них 40 одноместных), которая была разделена на группы по 5 или 10 самолетов, имевшие своей задачей оказывать друг другу огневую поддержку в воздухе. Эти группы стали выслеживать и уничтожать одиночные французские самолеты и обычно избегали столкновений с хорошо дисциплинированными французскими группами "СПАДов" (11999).</w:t>
      </w:r>
    </w:p>
    <w:p w14:paraId="05E832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44E87"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28 июля (10 августа) 1917 британские войска после небольшой передышки возобновили атаки в районе города Ипр на западе Бельгии. Особенно ожесточенные бои развернулись неподалеку от деревни Желювель (в 6 км к востоку от Ипра). Британская пехота атаковала позиции немцев при поддержке артиллерии и сумела ценой больших потерь занять господствующий над плоской, как стол, равниной холм. Вечером под прикрытием дымовой завесы немцы попытались отбить холм обратно, но без успеха (17045).</w:t>
      </w:r>
    </w:p>
    <w:p w14:paraId="4CA56855"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0762D" w14:textId="77777777" w:rsidR="004C58A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26E2420A" w14:textId="77777777" w:rsidR="004C58A1" w:rsidRPr="00DB68AA" w:rsidRDefault="004C58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0C3B1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июля (11 августа) 1917 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5D44F02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180-184</w:t>
      </w:r>
    </w:p>
    <w:p w14:paraId="38BE399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369, оп. 3, д. 189, лл. 447—451. Копия.</w:t>
      </w:r>
    </w:p>
    <w:p w14:paraId="74B4813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4BCE04A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Результаты доложенных сведений и суждений сводятся к нижеследующему:</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2B1C74" w:rsidRPr="00DB68AA" w14:paraId="0F05D66E"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9472D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Орудия</w:t>
            </w:r>
          </w:p>
        </w:tc>
      </w:tr>
      <w:tr w:rsidR="002B1C74" w:rsidRPr="00DB68AA" w14:paraId="3D18A76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0024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3CF69" w14:textId="71E44DE6"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6D5ADC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B772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717B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490 шт.</w:t>
            </w:r>
          </w:p>
        </w:tc>
      </w:tr>
      <w:tr w:rsidR="002B1C74" w:rsidRPr="00DB68AA" w14:paraId="0EB9DDC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7C31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49F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 »</w:t>
            </w:r>
          </w:p>
        </w:tc>
      </w:tr>
      <w:tr w:rsidR="002B1C74" w:rsidRPr="00DB68AA" w14:paraId="277DAFB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CF82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9FA0" w14:textId="73429330"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B86895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9E8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EF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407 »</w:t>
            </w:r>
          </w:p>
        </w:tc>
      </w:tr>
      <w:tr w:rsidR="002B1C74" w:rsidRPr="00DB68AA" w14:paraId="7CD5094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F8F1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5AD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316 »</w:t>
            </w:r>
          </w:p>
        </w:tc>
      </w:tr>
    </w:tbl>
    <w:p w14:paraId="13D1FB0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7999112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 </w:t>
      </w:r>
      <w:bookmarkStart w:id="241" w:name="1"/>
      <w:r w:rsidRPr="00DB68AA">
        <w:rPr>
          <w:rFonts w:ascii="Times New Roman" w:hAnsi="Times New Roman" w:cs="Times New Roman"/>
          <w:color w:val="000000" w:themeColor="text1"/>
          <w:kern w:val="2"/>
          <w:sz w:val="16"/>
          <w:szCs w:val="16"/>
        </w:rPr>
        <w:t>1</w:t>
      </w:r>
      <w:bookmarkEnd w:id="241"/>
      <w:r w:rsidRPr="00DB68AA">
        <w:rPr>
          <w:rFonts w:ascii="Times New Roman" w:hAnsi="Times New Roman" w:cs="Times New Roman"/>
          <w:color w:val="000000" w:themeColor="text1"/>
          <w:kern w:val="2"/>
          <w:sz w:val="16"/>
          <w:szCs w:val="16"/>
        </w:rPr>
        <w:t xml:space="preserve"> сдала в мае 110 пушек при 75 лафетах, против 150 в январе и 200 в феврале.</w:t>
      </w:r>
    </w:p>
    <w:p w14:paraId="00336FB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5052819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1"/>
        <w:gridCol w:w="452"/>
      </w:tblGrid>
      <w:tr w:rsidR="002B1C74" w:rsidRPr="00DB68AA" w14:paraId="7EEFCBB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429F8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горные пушки и 3 короткие пушки:</w:t>
            </w:r>
          </w:p>
        </w:tc>
      </w:tr>
      <w:tr w:rsidR="002B1C74" w:rsidRPr="00DB68AA" w14:paraId="5CC976D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65F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1DF8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 шт.</w:t>
            </w:r>
          </w:p>
        </w:tc>
      </w:tr>
      <w:tr w:rsidR="002B1C74" w:rsidRPr="00DB68AA" w14:paraId="5ABA33E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006E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3AC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 »</w:t>
            </w:r>
          </w:p>
        </w:tc>
      </w:tr>
      <w:tr w:rsidR="002B1C74" w:rsidRPr="00DB68AA" w14:paraId="46FB010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6A4B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A2BB1" w14:textId="3F96EB0D"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D882C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2B68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CB6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 »</w:t>
            </w:r>
          </w:p>
        </w:tc>
      </w:tr>
      <w:tr w:rsidR="002B1C74" w:rsidRPr="00DB68AA" w14:paraId="4C5DF6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1B1F5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21F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w:t>
            </w:r>
          </w:p>
        </w:tc>
      </w:tr>
      <w:tr w:rsidR="002B1C74" w:rsidRPr="00DB68AA" w14:paraId="342D4124"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CB1A7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20B0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w:t>
            </w:r>
          </w:p>
        </w:tc>
      </w:tr>
    </w:tbl>
    <w:p w14:paraId="4728CDC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036A507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в мае 10 орудий.</w:t>
      </w:r>
    </w:p>
    <w:p w14:paraId="209E8A0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запасах фронтов 211 пушек, из коих 120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532"/>
      </w:tblGrid>
      <w:tr w:rsidR="002B1C74" w:rsidRPr="00DB68AA" w14:paraId="3F4C65D0"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2E8D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3,48 гаубицы :</w:t>
            </w:r>
          </w:p>
        </w:tc>
      </w:tr>
      <w:tr w:rsidR="002B1C74" w:rsidRPr="00DB68AA" w14:paraId="56A1E62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ABC6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A54B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108 шт.</w:t>
            </w:r>
          </w:p>
        </w:tc>
      </w:tr>
      <w:tr w:rsidR="002B1C74" w:rsidRPr="00DB68AA" w14:paraId="7A70692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0713A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9AAF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w:t>
            </w:r>
          </w:p>
        </w:tc>
      </w:tr>
      <w:tr w:rsidR="002B1C74" w:rsidRPr="00DB68AA" w14:paraId="39F4F63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F939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53E3" w14:textId="51579302"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47A4D5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78D0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291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 »</w:t>
            </w:r>
          </w:p>
        </w:tc>
      </w:tr>
      <w:tr w:rsidR="002B1C74" w:rsidRPr="00DB68AA" w14:paraId="2F4B0DE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EC3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9E0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w:t>
            </w:r>
          </w:p>
        </w:tc>
      </w:tr>
      <w:tr w:rsidR="002B1C74" w:rsidRPr="00DB68AA" w14:paraId="647B007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0C92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E70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 »</w:t>
            </w:r>
          </w:p>
        </w:tc>
      </w:tr>
    </w:tbl>
    <w:p w14:paraId="5DCE56D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в мае на 30% понизилась против январской как на казенных заводах, так и на частных (Путиловский).</w:t>
      </w:r>
    </w:p>
    <w:p w14:paraId="4FE615A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в мае по числу предъявленных к исправлению 14 гаубиц.</w:t>
      </w:r>
    </w:p>
    <w:p w14:paraId="48D96D3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резервах фронтов 310 орудий, из коих 67 без лафетов.</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0"/>
        <w:gridCol w:w="1416"/>
        <w:gridCol w:w="766"/>
      </w:tblGrid>
      <w:tr w:rsidR="002B1C74" w:rsidRPr="00DB68AA" w14:paraId="0AAC1D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F2CF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42'" скорострельные и 120 мм пушки:</w:t>
            </w:r>
          </w:p>
        </w:tc>
      </w:tr>
      <w:tr w:rsidR="002B1C74" w:rsidRPr="00DB68AA" w14:paraId="6DEF7EB5"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F76C31" w14:textId="152A219A"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r w:rsidR="00E52569"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5AD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шт.</w:t>
            </w:r>
          </w:p>
        </w:tc>
      </w:tr>
      <w:tr w:rsidR="002B1C74" w:rsidRPr="00DB68AA" w14:paraId="3DFB63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DCE41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DD1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w:t>
            </w:r>
          </w:p>
        </w:tc>
      </w:tr>
      <w:tr w:rsidR="002B1C74" w:rsidRPr="00DB68AA" w14:paraId="2A87EAE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2D201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536E7" w14:textId="1D5C5D51"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40DE90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4B4F2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2BC"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8046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w:t>
            </w:r>
          </w:p>
        </w:tc>
      </w:tr>
      <w:tr w:rsidR="002B1C74" w:rsidRPr="00DB68AA" w14:paraId="1EDF8EF2"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4B1131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76FD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A746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w:t>
            </w:r>
          </w:p>
        </w:tc>
      </w:tr>
      <w:tr w:rsidR="002B1C74" w:rsidRPr="00DB68AA" w14:paraId="48A30345"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7BAE5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CCE1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B644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w:t>
            </w:r>
          </w:p>
        </w:tc>
      </w:tr>
      <w:tr w:rsidR="002B1C74" w:rsidRPr="00DB68AA" w14:paraId="206F98BA"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C148D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44F4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305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 »</w:t>
            </w:r>
          </w:p>
        </w:tc>
      </w:tr>
    </w:tbl>
    <w:p w14:paraId="7442CE1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41EA37B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Исправлений 42'" орудий в мае не было.</w:t>
      </w:r>
    </w:p>
    <w:p w14:paraId="5168CAE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резервах фронтов находится 68 штук 42'" пушек, из коих 30 без лафетов.</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3"/>
        <w:gridCol w:w="2291"/>
        <w:gridCol w:w="593"/>
      </w:tblGrid>
      <w:tr w:rsidR="002B1C74" w:rsidRPr="00DB68AA" w14:paraId="7016CF83" w14:textId="77777777" w:rsidTr="004C58A1">
        <w:trPr>
          <w:tblCellSpacing w:w="0" w:type="dxa"/>
        </w:trPr>
        <w:tc>
          <w:tcPr>
            <w:tcW w:w="0" w:type="auto"/>
            <w:gridSpan w:val="3"/>
            <w:vAlign w:val="center"/>
            <w:hideMark/>
          </w:tcPr>
          <w:p w14:paraId="3C3C4B0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6" полевые и крепостные и 5" английские гаубицы:</w:t>
            </w:r>
          </w:p>
        </w:tc>
      </w:tr>
      <w:tr w:rsidR="002B1C74" w:rsidRPr="00DB68AA" w14:paraId="3FFC7E25" w14:textId="77777777" w:rsidTr="004C58A1">
        <w:trPr>
          <w:tblCellSpacing w:w="0" w:type="dxa"/>
        </w:trPr>
        <w:tc>
          <w:tcPr>
            <w:tcW w:w="0" w:type="auto"/>
            <w:gridSpan w:val="2"/>
            <w:vAlign w:val="center"/>
            <w:hideMark/>
          </w:tcPr>
          <w:p w14:paraId="3623C67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Потребность первоначальная ежемесячно</w:t>
            </w:r>
          </w:p>
        </w:tc>
        <w:tc>
          <w:tcPr>
            <w:tcW w:w="0" w:type="auto"/>
            <w:vAlign w:val="center"/>
            <w:hideMark/>
          </w:tcPr>
          <w:p w14:paraId="15823A1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 шт.</w:t>
            </w:r>
          </w:p>
        </w:tc>
      </w:tr>
      <w:tr w:rsidR="002B1C74" w:rsidRPr="00DB68AA" w14:paraId="757B1DCE" w14:textId="77777777" w:rsidTr="004C58A1">
        <w:trPr>
          <w:tblCellSpacing w:w="0" w:type="dxa"/>
        </w:trPr>
        <w:tc>
          <w:tcPr>
            <w:tcW w:w="0" w:type="auto"/>
            <w:gridSpan w:val="2"/>
            <w:vAlign w:val="center"/>
            <w:hideMark/>
          </w:tcPr>
          <w:p w14:paraId="548024D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с мая</w:t>
            </w:r>
          </w:p>
        </w:tc>
        <w:tc>
          <w:tcPr>
            <w:tcW w:w="0" w:type="auto"/>
            <w:vAlign w:val="center"/>
            <w:hideMark/>
          </w:tcPr>
          <w:p w14:paraId="531205F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w:t>
            </w:r>
          </w:p>
        </w:tc>
      </w:tr>
      <w:tr w:rsidR="002B1C74" w:rsidRPr="00DB68AA" w14:paraId="18682C73" w14:textId="77777777" w:rsidTr="004C58A1">
        <w:trPr>
          <w:tblCellSpacing w:w="0" w:type="dxa"/>
        </w:trPr>
        <w:tc>
          <w:tcPr>
            <w:tcW w:w="0" w:type="auto"/>
            <w:gridSpan w:val="2"/>
            <w:vAlign w:val="center"/>
            <w:hideMark/>
          </w:tcPr>
          <w:p w14:paraId="0F33629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гаубиц:</w:t>
            </w:r>
          </w:p>
        </w:tc>
        <w:tc>
          <w:tcPr>
            <w:tcW w:w="0" w:type="auto"/>
            <w:vAlign w:val="center"/>
            <w:hideMark/>
          </w:tcPr>
          <w:p w14:paraId="415942E5" w14:textId="43FC1488"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9740BC2" w14:textId="77777777" w:rsidTr="004C58A1">
        <w:trPr>
          <w:tblCellSpacing w:w="0" w:type="dxa"/>
        </w:trPr>
        <w:tc>
          <w:tcPr>
            <w:tcW w:w="0" w:type="auto"/>
            <w:vMerge w:val="restart"/>
            <w:vAlign w:val="center"/>
            <w:hideMark/>
          </w:tcPr>
          <w:p w14:paraId="6F7E08C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vAlign w:val="center"/>
            <w:hideMark/>
          </w:tcPr>
          <w:p w14:paraId="51237B5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593F38D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w:t>
            </w:r>
          </w:p>
        </w:tc>
      </w:tr>
      <w:tr w:rsidR="002B1C74" w:rsidRPr="00DB68AA" w14:paraId="6A7DAC70" w14:textId="77777777" w:rsidTr="004C58A1">
        <w:trPr>
          <w:tblCellSpacing w:w="0" w:type="dxa"/>
        </w:trPr>
        <w:tc>
          <w:tcPr>
            <w:tcW w:w="0" w:type="auto"/>
            <w:vMerge/>
            <w:vAlign w:val="center"/>
            <w:hideMark/>
          </w:tcPr>
          <w:p w14:paraId="23F3FD2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tc>
        <w:tc>
          <w:tcPr>
            <w:tcW w:w="0" w:type="auto"/>
            <w:vAlign w:val="center"/>
            <w:hideMark/>
          </w:tcPr>
          <w:p w14:paraId="6243755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50F88E7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w:t>
            </w:r>
          </w:p>
        </w:tc>
      </w:tr>
      <w:tr w:rsidR="002B1C74" w:rsidRPr="00DB68AA" w14:paraId="183677EB" w14:textId="77777777" w:rsidTr="004C58A1">
        <w:trPr>
          <w:tblCellSpacing w:w="0" w:type="dxa"/>
        </w:trPr>
        <w:tc>
          <w:tcPr>
            <w:tcW w:w="0" w:type="auto"/>
            <w:gridSpan w:val="2"/>
            <w:vAlign w:val="center"/>
            <w:hideMark/>
          </w:tcPr>
          <w:p w14:paraId="724D3CA5" w14:textId="4A4FFFF1"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Align w:val="center"/>
            <w:hideMark/>
          </w:tcPr>
          <w:p w14:paraId="181C7EB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 шт.</w:t>
            </w:r>
          </w:p>
        </w:tc>
      </w:tr>
      <w:tr w:rsidR="002B1C74" w:rsidRPr="00DB68AA" w14:paraId="34E45165" w14:textId="77777777" w:rsidTr="004C58A1">
        <w:trPr>
          <w:tblCellSpacing w:w="0" w:type="dxa"/>
        </w:trPr>
        <w:tc>
          <w:tcPr>
            <w:tcW w:w="0" w:type="auto"/>
            <w:vAlign w:val="center"/>
            <w:hideMark/>
          </w:tcPr>
          <w:p w14:paraId="7CA33DB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vAlign w:val="center"/>
            <w:hideMark/>
          </w:tcPr>
          <w:p w14:paraId="1D84BE4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отечественных заводов</w:t>
            </w:r>
          </w:p>
        </w:tc>
        <w:tc>
          <w:tcPr>
            <w:tcW w:w="0" w:type="auto"/>
            <w:vAlign w:val="center"/>
            <w:hideMark/>
          </w:tcPr>
          <w:p w14:paraId="08836C7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шт.</w:t>
            </w:r>
          </w:p>
        </w:tc>
      </w:tr>
      <w:tr w:rsidR="002B1C74" w:rsidRPr="00DB68AA" w14:paraId="6A6EFC95" w14:textId="77777777" w:rsidTr="004C58A1">
        <w:trPr>
          <w:tblCellSpacing w:w="0" w:type="dxa"/>
        </w:trPr>
        <w:tc>
          <w:tcPr>
            <w:tcW w:w="0" w:type="auto"/>
            <w:vAlign w:val="center"/>
            <w:hideMark/>
          </w:tcPr>
          <w:p w14:paraId="36134C76" w14:textId="69120677"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Align w:val="center"/>
            <w:hideMark/>
          </w:tcPr>
          <w:p w14:paraId="1D690A4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vAlign w:val="center"/>
            <w:hideMark/>
          </w:tcPr>
          <w:p w14:paraId="61BB531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w:t>
            </w:r>
          </w:p>
        </w:tc>
      </w:tr>
      <w:tr w:rsidR="002B1C74" w:rsidRPr="00DB68AA" w14:paraId="0F56B767" w14:textId="77777777" w:rsidTr="004C58A1">
        <w:trPr>
          <w:tblCellSpacing w:w="0" w:type="dxa"/>
        </w:trPr>
        <w:tc>
          <w:tcPr>
            <w:tcW w:w="0" w:type="auto"/>
            <w:gridSpan w:val="2"/>
            <w:vAlign w:val="center"/>
            <w:hideMark/>
          </w:tcPr>
          <w:p w14:paraId="3EDCC38F" w14:textId="4CD4B56A"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Align w:val="center"/>
            <w:hideMark/>
          </w:tcPr>
          <w:p w14:paraId="3647203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шт.</w:t>
            </w:r>
          </w:p>
          <w:p w14:paraId="61AB9A99" w14:textId="21630201"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0CC6996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92"/>
        <w:gridCol w:w="504"/>
      </w:tblGrid>
      <w:tr w:rsidR="002B1C74" w:rsidRPr="00DB68AA" w14:paraId="5B456CE8"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F7B3A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6" осадные пушки Шнейдера и 155 мм французские:</w:t>
            </w:r>
          </w:p>
          <w:p w14:paraId="6EB2C53B" w14:textId="274C8DDC"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69E7A5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FDF8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9FA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шт.</w:t>
            </w:r>
          </w:p>
        </w:tc>
      </w:tr>
      <w:tr w:rsidR="002B1C74" w:rsidRPr="00DB68AA" w14:paraId="22EC78F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C844C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46D9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w:t>
            </w:r>
          </w:p>
        </w:tc>
      </w:tr>
    </w:tbl>
    <w:p w14:paraId="64E9908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12"/>
        <w:gridCol w:w="1138"/>
        <w:gridCol w:w="852"/>
      </w:tblGrid>
      <w:tr w:rsidR="002B1C74" w:rsidRPr="00DB68AA" w14:paraId="11E18F26"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F5B052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Орудия крупных калибров:</w:t>
            </w:r>
          </w:p>
        </w:tc>
      </w:tr>
      <w:tr w:rsidR="002B1C74" w:rsidRPr="00DB68AA" w14:paraId="3B7AAB6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D608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C59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5856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Измененная</w:t>
            </w:r>
          </w:p>
        </w:tc>
      </w:tr>
      <w:tr w:rsidR="002B1C74" w:rsidRPr="00DB68AA" w14:paraId="7CE5D82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DC40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992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0728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196</w:t>
            </w:r>
          </w:p>
        </w:tc>
      </w:tr>
      <w:tr w:rsidR="002B1C74" w:rsidRPr="00DB68AA" w14:paraId="2525611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A2B58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AFA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212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r>
      <w:tr w:rsidR="002B1C74" w:rsidRPr="00DB68AA" w14:paraId="2C4CBC8B"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A319B" w14:textId="59F1AD8C"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мортиры</w:t>
            </w:r>
            <w:r w:rsidR="00E52569"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DCC0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8A4F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w:t>
            </w:r>
          </w:p>
        </w:tc>
      </w:tr>
      <w:tr w:rsidR="002B1C74" w:rsidRPr="00DB68AA" w14:paraId="118F396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9F82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2AA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999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w:t>
            </w:r>
          </w:p>
        </w:tc>
      </w:tr>
      <w:tr w:rsidR="002B1C74" w:rsidRPr="00DB68AA" w14:paraId="5F9BA9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9E335" w14:textId="198347CA"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E4A56" w14:textId="49340848"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962B" w14:textId="4F8CD504"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BF06D7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BC5F" w14:textId="4A08FA16"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76E1" w14:textId="1F3D2000"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503" w14:textId="58F7C079"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31A3B8CF" w14:textId="152A6DCC"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0"/>
        <w:gridCol w:w="176"/>
        <w:gridCol w:w="296"/>
        <w:gridCol w:w="250"/>
        <w:gridCol w:w="256"/>
      </w:tblGrid>
      <w:tr w:rsidR="002B1C74" w:rsidRPr="00DB68AA" w14:paraId="0917DAF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5A37B" w14:textId="2B68E094"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8E1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B05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B9B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9A7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r>
      <w:tr w:rsidR="002B1C74" w:rsidRPr="00DB68AA" w14:paraId="696F1AD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7D72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5A71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818E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90A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AFE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r>
      <w:tr w:rsidR="002B1C74" w:rsidRPr="00DB68AA" w14:paraId="4A6B26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4D09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2223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691A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DD9E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D5BE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p>
        </w:tc>
      </w:tr>
    </w:tbl>
    <w:p w14:paraId="0B9E991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гаубицы заказаны заводу Мидваль в Америке и уступлены английским правительством, 9.2" уступлены английским правительством, И" заказаны Шнейдеру, 12" заказаны Обуховскому заводу (в мае поставлена 1) и Виккерсу.</w:t>
      </w:r>
    </w:p>
    <w:p w14:paraId="5E64945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6"/>
        <w:gridCol w:w="452"/>
      </w:tblGrid>
      <w:tr w:rsidR="002B1C74" w:rsidRPr="00DB68AA" w14:paraId="217747B6"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9BF79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 и 75 мм зенитные орудия.</w:t>
            </w:r>
          </w:p>
        </w:tc>
      </w:tr>
      <w:tr w:rsidR="002B1C74" w:rsidRPr="00DB68AA" w14:paraId="0E4B0DB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6C66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C9C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 шт.</w:t>
            </w:r>
          </w:p>
        </w:tc>
      </w:tr>
      <w:tr w:rsidR="002B1C74" w:rsidRPr="00DB68AA" w14:paraId="7B7E7BF5"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B172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4FB6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w:t>
            </w:r>
          </w:p>
        </w:tc>
      </w:tr>
      <w:tr w:rsidR="002B1C74" w:rsidRPr="00DB68AA" w14:paraId="11794D71"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664D7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73BAD" w14:textId="490D601B"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50C187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A99C" w14:textId="4E81B926"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 (Путиловского завода)</w:t>
            </w:r>
            <w:r w:rsidR="00E52569"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C36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w:t>
            </w:r>
          </w:p>
        </w:tc>
      </w:tr>
      <w:tr w:rsidR="002B1C74" w:rsidRPr="00DB68AA" w14:paraId="7008979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36319" w14:textId="20F09741"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r w:rsidR="00E52569"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D963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w:t>
            </w:r>
          </w:p>
        </w:tc>
      </w:tr>
    </w:tbl>
    <w:p w14:paraId="14AD67DC"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за 4 месяца ничего не поставлено. Снабжение орудиями этого типа представляется в безнадежном состоянии.</w:t>
      </w:r>
    </w:p>
    <w:p w14:paraId="5B76264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5EA77D4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1"/>
        <w:gridCol w:w="1628"/>
        <w:gridCol w:w="1092"/>
      </w:tblGrid>
      <w:tr w:rsidR="002B1C74" w:rsidRPr="00DB68AA" w14:paraId="5A3FC694"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F21C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Винтовки</w:t>
            </w:r>
          </w:p>
        </w:tc>
      </w:tr>
      <w:tr w:rsidR="002B1C74" w:rsidRPr="00DB68AA" w14:paraId="7D84B178"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1FC3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50199" w14:textId="7024B492"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38F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200000 шт.</w:t>
            </w:r>
          </w:p>
        </w:tc>
      </w:tr>
      <w:tr w:rsidR="002B1C74" w:rsidRPr="00DB68AA" w14:paraId="267E033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937B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2958" w14:textId="1541F442"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E1D9" w14:textId="3A7E84C1"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4518D7D4" w14:textId="77777777" w:rsidTr="004C58A1">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4F515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F6A9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03DC"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128920 шт.</w:t>
            </w:r>
          </w:p>
        </w:tc>
      </w:tr>
      <w:tr w:rsidR="002B1C74" w:rsidRPr="00DB68AA" w14:paraId="7732A980" w14:textId="77777777" w:rsidTr="004C58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1CAFB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EC9B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C519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24600 »</w:t>
            </w:r>
          </w:p>
        </w:tc>
      </w:tr>
      <w:tr w:rsidR="002B1C74" w:rsidRPr="00DB68AA" w14:paraId="6DE4B09F"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D94AD" w14:textId="7B1851D2"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D906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C9DC" w14:textId="08D0311B" w:rsidR="004C58A1" w:rsidRPr="00DB68AA" w:rsidRDefault="005A015F"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t xml:space="preserve">        </w:t>
            </w:r>
            <w:r w:rsidR="004C58A1" w:rsidRPr="00DB68AA">
              <w:rPr>
                <w:rFonts w:ascii="Times New Roman" w:hAnsi="Times New Roman" w:cs="Times New Roman"/>
                <w:color w:val="000000" w:themeColor="text1"/>
                <w:kern w:val="2"/>
                <w:sz w:val="16"/>
                <w:szCs w:val="16"/>
              </w:rPr>
              <w:t>153520 шт.</w:t>
            </w:r>
          </w:p>
        </w:tc>
      </w:tr>
      <w:tr w:rsidR="002B1C74" w:rsidRPr="00DB68AA" w14:paraId="2CED2BD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8AA5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B98B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2E2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115436 шт.</w:t>
            </w:r>
          </w:p>
        </w:tc>
      </w:tr>
      <w:tr w:rsidR="002B1C74" w:rsidRPr="00DB68AA" w14:paraId="39BB7907"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7AE40" w14:textId="52FFEF89"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48A3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840D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37351 »</w:t>
            </w:r>
          </w:p>
        </w:tc>
      </w:tr>
      <w:tr w:rsidR="002B1C74" w:rsidRPr="00DB68AA" w14:paraId="7A680E0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ED8FB" w14:textId="5C493CBC"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146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EA5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152787 шт.</w:t>
            </w:r>
          </w:p>
        </w:tc>
      </w:tr>
    </w:tbl>
    <w:p w14:paraId="04EF02E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1628"/>
        <w:gridCol w:w="612"/>
      </w:tblGrid>
      <w:tr w:rsidR="002B1C74" w:rsidRPr="00DB68AA" w14:paraId="56DECC0C"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04F222C"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Пулеметы</w:t>
            </w:r>
          </w:p>
        </w:tc>
      </w:tr>
      <w:tr w:rsidR="002B1C74" w:rsidRPr="00DB68AA" w14:paraId="6FFD211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6CEF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D9A38" w14:textId="5ECB2ACB"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1FF5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600 шт.</w:t>
            </w:r>
          </w:p>
        </w:tc>
      </w:tr>
      <w:tr w:rsidR="002B1C74" w:rsidRPr="00DB68AA" w14:paraId="2CDB176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A641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A064" w14:textId="2A40045E"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EE95B" w14:textId="5C9EAA3F"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9AB9DB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D85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10FC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B8C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 шт.</w:t>
            </w:r>
          </w:p>
        </w:tc>
      </w:tr>
      <w:tr w:rsidR="002B1C74" w:rsidRPr="00DB68AA" w14:paraId="2103BD4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D11ED" w14:textId="770D624E"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724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356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767 »</w:t>
            </w:r>
          </w:p>
        </w:tc>
      </w:tr>
      <w:tr w:rsidR="002B1C74" w:rsidRPr="00DB68AA" w14:paraId="3BF5A6D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815F94" w14:textId="1232CEA1"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843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D8F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1967 шт.</w:t>
            </w:r>
          </w:p>
        </w:tc>
      </w:tr>
      <w:tr w:rsidR="002B1C74" w:rsidRPr="00DB68AA" w14:paraId="0BFDB442"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F676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51E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E37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1160 шт.</w:t>
            </w:r>
          </w:p>
        </w:tc>
      </w:tr>
      <w:tr w:rsidR="002B1C74" w:rsidRPr="00DB68AA" w14:paraId="5304B7E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8F6A9" w14:textId="6ECF8407"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6B17" w14:textId="3301B8A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пришло</w:t>
            </w:r>
            <w:r w:rsidR="00E52569"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825F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 »</w:t>
            </w:r>
          </w:p>
        </w:tc>
      </w:tr>
      <w:tr w:rsidR="002B1C74" w:rsidRPr="00DB68AA" w14:paraId="44101E9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F6CC8" w14:textId="30FDBD45"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356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5CCD6"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4160 шт.</w:t>
            </w:r>
          </w:p>
        </w:tc>
      </w:tr>
    </w:tbl>
    <w:p w14:paraId="3972291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9"/>
        <w:gridCol w:w="766"/>
      </w:tblGrid>
      <w:tr w:rsidR="002B1C74" w:rsidRPr="00DB68AA" w14:paraId="60BCF7C2" w14:textId="77777777" w:rsidTr="004C58A1">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B9F7E4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Ружья-пулеметы</w:t>
            </w:r>
          </w:p>
        </w:tc>
      </w:tr>
      <w:tr w:rsidR="002B1C74" w:rsidRPr="00DB68AA" w14:paraId="0C1EAF1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9B8B3"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F821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110000 шт.</w:t>
            </w:r>
          </w:p>
        </w:tc>
      </w:tr>
      <w:tr w:rsidR="002B1C74" w:rsidRPr="00DB68AA" w14:paraId="55DC632D"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30774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D8C4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142 »</w:t>
            </w:r>
          </w:p>
        </w:tc>
      </w:tr>
      <w:tr w:rsidR="002B1C74" w:rsidRPr="00DB68AA" w14:paraId="0278DA60"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D5A33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2739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3543 »</w:t>
            </w:r>
          </w:p>
        </w:tc>
      </w:tr>
    </w:tbl>
    <w:p w14:paraId="715E44A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Первая поставка на Ковровском заводе (ружья-пулеметы. Мадсена) жидается в июне.</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13"/>
        <w:gridCol w:w="1932"/>
        <w:gridCol w:w="737"/>
      </w:tblGrid>
      <w:tr w:rsidR="002B1C74" w:rsidRPr="00DB68AA" w14:paraId="15F19FE7" w14:textId="77777777" w:rsidTr="004C58A1">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87D9CB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 Винтовочные патроны</w:t>
            </w:r>
          </w:p>
        </w:tc>
      </w:tr>
      <w:tr w:rsidR="002B1C74" w:rsidRPr="00DB68AA" w14:paraId="2EE4683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013B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51598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 млн.</w:t>
            </w:r>
          </w:p>
        </w:tc>
      </w:tr>
      <w:tr w:rsidR="002B1C74" w:rsidRPr="00DB68AA" w14:paraId="4812F88E"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F979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E86F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w:t>
            </w:r>
          </w:p>
        </w:tc>
      </w:tr>
      <w:tr w:rsidR="002B1C74" w:rsidRPr="00DB68AA" w14:paraId="5F00BEA3"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62C17"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6334B" w14:textId="307BE21B"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7BEB" w14:textId="12E4A8D7"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23D54A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E4C0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A591"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A986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143,3 млн.</w:t>
            </w:r>
          </w:p>
        </w:tc>
      </w:tr>
      <w:tr w:rsidR="002B1C74" w:rsidRPr="00DB68AA" w14:paraId="3370FD0A"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86121C" w14:textId="23454889"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AA0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4403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56,2 »</w:t>
            </w:r>
          </w:p>
        </w:tc>
      </w:tr>
      <w:tr w:rsidR="002B1C74" w:rsidRPr="00DB68AA" w14:paraId="7D0087C6"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827CD" w14:textId="7704BC33"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9BAC"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D1CD"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199,5 млн.</w:t>
            </w:r>
          </w:p>
        </w:tc>
      </w:tr>
      <w:tr w:rsidR="002B1C74" w:rsidRPr="00DB68AA" w14:paraId="4E3AE99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5C32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B506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87EF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134,1 млн.</w:t>
            </w:r>
          </w:p>
        </w:tc>
      </w:tr>
      <w:tr w:rsidR="002B1C74" w:rsidRPr="00DB68AA" w14:paraId="25AC850C"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06AB3" w14:textId="353C81DC"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A1FE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5E63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 »</w:t>
            </w:r>
          </w:p>
        </w:tc>
      </w:tr>
      <w:tr w:rsidR="002B1C74" w:rsidRPr="00DB68AA" w14:paraId="4AA5DD09" w14:textId="77777777" w:rsidTr="004C58A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8ED61" w14:textId="7D656E16" w:rsidR="004C58A1"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A22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41B3E"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244,1 млн</w:t>
            </w:r>
          </w:p>
        </w:tc>
      </w:tr>
    </w:tbl>
    <w:p w14:paraId="581D6EF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7C380679"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обсуждении всех вышеприведенных данных, Комиссия пришла к следующим заключениям:</w:t>
      </w:r>
    </w:p>
    <w:p w14:paraId="0C5D47F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719FB4CF"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16E86BB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D79823A"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6985EC1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Производство 3" горных орудий необходимо усилить.</w:t>
      </w:r>
    </w:p>
    <w:p w14:paraId="51BF4CD4"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Снабжение зенитными орудиями представляется в безнадежном положении.</w:t>
      </w:r>
    </w:p>
    <w:p w14:paraId="32F3416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Положение но снабжению пулеметами удовлетворительно.</w:t>
      </w:r>
    </w:p>
    <w:p w14:paraId="391FC9FB"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Необходимо усилить производство 3'" винтовочных патронов.</w:t>
      </w:r>
    </w:p>
    <w:p w14:paraId="13946E50"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Подлинный за надлежащими подписями.</w:t>
      </w:r>
    </w:p>
    <w:p w14:paraId="4058BB85"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Верно: и. д. делопроизводителя,</w:t>
      </w:r>
    </w:p>
    <w:p w14:paraId="271EA998"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подполковник [подпись неразборчива].</w:t>
      </w:r>
    </w:p>
    <w:p w14:paraId="5E5D029C" w14:textId="45ADF810"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hyperlink r:id="rId461" w:anchor="1" w:history="1">
        <w:r w:rsidRPr="00DB68AA">
          <w:rPr>
            <w:rFonts w:ascii="Times New Roman" w:hAnsi="Times New Roman" w:cs="Times New Roman"/>
            <w:color w:val="000000" w:themeColor="text1"/>
            <w:kern w:val="2"/>
            <w:sz w:val="16"/>
            <w:szCs w:val="16"/>
          </w:rPr>
          <w:t>1.</w:t>
        </w:r>
      </w:hyperlink>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(15514).</w:t>
      </w:r>
    </w:p>
    <w:p w14:paraId="313A0512" w14:textId="77777777" w:rsidR="004C58A1" w:rsidRPr="00DB68AA" w:rsidRDefault="004C58A1" w:rsidP="00A67745">
      <w:pPr>
        <w:spacing w:after="0" w:line="240" w:lineRule="auto"/>
        <w:jc w:val="both"/>
        <w:rPr>
          <w:rFonts w:ascii="Times New Roman" w:hAnsi="Times New Roman" w:cs="Times New Roman"/>
          <w:color w:val="000000" w:themeColor="text1"/>
          <w:kern w:val="2"/>
          <w:sz w:val="16"/>
          <w:szCs w:val="16"/>
        </w:rPr>
      </w:pPr>
    </w:p>
    <w:p w14:paraId="19E15AAF" w14:textId="77777777"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29 июля (11 августа) 1917</w:t>
      </w:r>
    </w:p>
    <w:p w14:paraId="7560A890" w14:textId="77777777"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color w:val="000000" w:themeColor="text1"/>
          <w:sz w:val="16"/>
          <w:szCs w:val="16"/>
        </w:rPr>
        <w:t>Особый журнал Подготовительной комиссии по артиллерийским вопросам при Особом совещании по обороне о ходе поставок артиллерийских орудий всех калибров, пулеметов, винтовок и винтовочных патронов с января по май 1917 г.</w:t>
      </w:r>
    </w:p>
    <w:p w14:paraId="182F96F9" w14:textId="62B63C73"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Источник:</w:t>
      </w:r>
      <w:r w:rsidR="00E52569" w:rsidRPr="00DB68AA">
        <w:rPr>
          <w:rFonts w:ascii="Times New Roman" w:hAnsi="Times New Roman" w:cs="Times New Roman"/>
          <w:bCs/>
          <w:color w:val="000000" w:themeColor="text1"/>
          <w:sz w:val="16"/>
          <w:szCs w:val="16"/>
        </w:rPr>
        <w:t xml:space="preserve"> </w:t>
      </w:r>
    </w:p>
    <w:p w14:paraId="74BF8F44"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180-184</w:t>
      </w:r>
    </w:p>
    <w:p w14:paraId="73E82879" w14:textId="3B6BDDC1" w:rsidR="00C312C3" w:rsidRPr="00DB68AA" w:rsidRDefault="00C312C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2C65A511"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369, оп. 3, д. 189, лл. 447—451. Копия.</w:t>
      </w:r>
    </w:p>
    <w:p w14:paraId="527A416F"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Комиссия рассмотрела ход поставок артиллерийских орудий всех калибров, пулеметов, винтовок и винтовочных патронов за четыре месяца, с января по май 1917 г.</w:t>
      </w:r>
    </w:p>
    <w:p w14:paraId="372D2B5F"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Результаты доложенных сведений и суждений сводятся к нижеследующему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2B1C74" w:rsidRPr="00DB68AA" w14:paraId="38FDD44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E5B281"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А. Орудия</w:t>
            </w:r>
          </w:p>
        </w:tc>
      </w:tr>
      <w:tr w:rsidR="002B1C74" w:rsidRPr="00DB68AA" w14:paraId="0E349B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C5AAB0"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1.3" полевые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2EA7" w14:textId="55EC010D"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2B03C9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36C2A0"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52BF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490 шт.</w:t>
            </w:r>
          </w:p>
        </w:tc>
      </w:tr>
      <w:tr w:rsidR="002B1C74" w:rsidRPr="00DB68AA" w14:paraId="57F964D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475472"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7D5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175 »</w:t>
            </w:r>
          </w:p>
        </w:tc>
      </w:tr>
      <w:tr w:rsidR="002B1C74" w:rsidRPr="00DB68AA" w14:paraId="1932209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59DDF27"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68F3E" w14:textId="12D4767F"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29B9E15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318AC8D"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06E72"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407 »</w:t>
            </w:r>
          </w:p>
        </w:tc>
      </w:tr>
      <w:tr w:rsidR="002B1C74" w:rsidRPr="00DB68AA" w14:paraId="36FC335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074702"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079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316 »</w:t>
            </w:r>
          </w:p>
        </w:tc>
      </w:tr>
    </w:tbl>
    <w:p w14:paraId="0449E095"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Таким образом, производительность заводов понизилась примерно на 25%, притом исключительно на заводах частных (Путиловеком и Царицынской группы), тогда как казенные заводы (Пермский) увеличили свою производительность.</w:t>
      </w:r>
    </w:p>
    <w:p w14:paraId="2139570C" w14:textId="5C83A95D"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По заявлению начальника Главного артиллерийского управления. Путиловскому заводу предложено усилить производство 3" горных пушек за счет сокращения поставки 3" полевых пушек на этом заводе. Царицынская группа</w:t>
      </w:r>
      <w:r w:rsidR="00E52569" w:rsidRPr="00DB68AA">
        <w:rPr>
          <w:color w:val="000000" w:themeColor="text1"/>
          <w:sz w:val="16"/>
          <w:szCs w:val="16"/>
        </w:rPr>
        <w:t xml:space="preserve"> </w:t>
      </w:r>
      <w:r w:rsidRPr="00DB68AA">
        <w:rPr>
          <w:color w:val="000000" w:themeColor="text1"/>
          <w:sz w:val="16"/>
          <w:szCs w:val="16"/>
          <w:vertAlign w:val="superscript"/>
        </w:rPr>
        <w:t>1</w:t>
      </w:r>
      <w:r w:rsidRPr="00DB68AA">
        <w:rPr>
          <w:color w:val="000000" w:themeColor="text1"/>
          <w:sz w:val="16"/>
          <w:szCs w:val="16"/>
        </w:rPr>
        <w:t>сдала в мае 110 пушек при 75 лафетах, против 150 в январе и 200 в феврале.</w:t>
      </w:r>
    </w:p>
    <w:p w14:paraId="2FCD3390"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Ремонт 3" полевых пушек в мае месяце незначителен — всего 45 шт.. так как за последнее время орудия для ремонта не поступали в больших количествах.</w:t>
      </w:r>
    </w:p>
    <w:p w14:paraId="6E3FEABC"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По имеющимся в Главном артиллерийском управлении сведениям, в резервах фронтов состоит в запасе 2357 орудий, из коих 1213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74"/>
        <w:gridCol w:w="449"/>
      </w:tblGrid>
      <w:tr w:rsidR="002B1C74" w:rsidRPr="00DB68AA" w14:paraId="68E754C4"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D1CD1"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2.3 горные пушки и 3 короткие пушки:</w:t>
            </w:r>
          </w:p>
        </w:tc>
      </w:tr>
      <w:tr w:rsidR="002B1C74" w:rsidRPr="00DB68AA" w14:paraId="21E28A5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ABD10D"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в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9E2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70 шт.</w:t>
            </w:r>
          </w:p>
        </w:tc>
      </w:tr>
      <w:tr w:rsidR="002B1C74" w:rsidRPr="00DB68AA" w14:paraId="6F4FD43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E12AF5"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B132"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40 »</w:t>
            </w:r>
          </w:p>
        </w:tc>
      </w:tr>
      <w:tr w:rsidR="002B1C74" w:rsidRPr="00DB68AA" w14:paraId="538DE61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48CD7A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4EBA" w14:textId="607ACC83"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7A47F0E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C22814"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419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46 »</w:t>
            </w:r>
          </w:p>
        </w:tc>
      </w:tr>
      <w:tr w:rsidR="002B1C74" w:rsidRPr="00DB68AA" w14:paraId="051B446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F2961B"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53C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 »</w:t>
            </w:r>
          </w:p>
        </w:tc>
      </w:tr>
      <w:tr w:rsidR="002B1C74" w:rsidRPr="00DB68AA" w14:paraId="3ED018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1BA765"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172D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20 »</w:t>
            </w:r>
          </w:p>
        </w:tc>
      </w:tr>
    </w:tbl>
    <w:p w14:paraId="505BCC85"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Производительность в мае более чем на 50% понизилась по сравнению с январем. Казенный орудийный завод в феврале и марте ничего не сдал, в мае сдал 10, как и предположено было; Путиловский завод вместо 30 горных и 10 коротких сдал в мае всего 10 коротких. Причины недопоставки на Путиловеком заводе: недостаток топлива и материалов и слабая интенсивность работ.</w:t>
      </w:r>
    </w:p>
    <w:p w14:paraId="6CC1FB02"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Ремонт в мае 10 орудий.</w:t>
      </w:r>
    </w:p>
    <w:p w14:paraId="68C75CC2"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В запасах фронтов 211 пушек, из коих 120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529"/>
      </w:tblGrid>
      <w:tr w:rsidR="002B1C74" w:rsidRPr="00DB68AA" w14:paraId="4B1C5E18"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3E610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3,48 гаубицы :</w:t>
            </w:r>
          </w:p>
        </w:tc>
      </w:tr>
      <w:tr w:rsidR="002B1C74" w:rsidRPr="00DB68AA" w14:paraId="674496A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52ACCB"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94B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108 шт.</w:t>
            </w:r>
          </w:p>
        </w:tc>
      </w:tr>
      <w:tr w:rsidR="002B1C74" w:rsidRPr="00DB68AA" w14:paraId="2E2F30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D538537"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A69F2"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30 »</w:t>
            </w:r>
          </w:p>
        </w:tc>
      </w:tr>
      <w:tr w:rsidR="002B1C74" w:rsidRPr="00DB68AA" w14:paraId="01CCFE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352181D"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40ABE" w14:textId="69653843"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5CAECD7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532304"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271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62 »</w:t>
            </w:r>
          </w:p>
        </w:tc>
      </w:tr>
      <w:tr w:rsidR="002B1C74" w:rsidRPr="00DB68AA" w14:paraId="2475D08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0DCFC3"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низшая цифра (в феврале)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8363E"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10 »</w:t>
            </w:r>
          </w:p>
        </w:tc>
      </w:tr>
      <w:tr w:rsidR="002B1C74" w:rsidRPr="00DB68AA" w14:paraId="0A50E5B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CD8303"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7FE3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43 »</w:t>
            </w:r>
          </w:p>
        </w:tc>
      </w:tr>
    </w:tbl>
    <w:p w14:paraId="5C8A685D"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Производительность в мае на 30% понизилась против январской как на казенных заводах, так и на частных (Путиловский).</w:t>
      </w:r>
    </w:p>
    <w:p w14:paraId="44D2966B"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Ремонт в мае по числу предъявленных к исправлению 14 гаубиц.</w:t>
      </w:r>
    </w:p>
    <w:p w14:paraId="5DE17085"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В резервах фронтов 310 орудий, из коих 67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2"/>
        <w:gridCol w:w="1410"/>
        <w:gridCol w:w="770"/>
      </w:tblGrid>
      <w:tr w:rsidR="002B1C74" w:rsidRPr="00DB68AA" w14:paraId="0A0320B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A67C81"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4. 42'" скорострельные и 120 мм пушки:</w:t>
            </w:r>
          </w:p>
        </w:tc>
      </w:tr>
      <w:tr w:rsidR="002B1C74" w:rsidRPr="00DB68AA" w14:paraId="68054AC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0A69F1" w14:textId="1FB94C96"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F002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18 шт.</w:t>
            </w:r>
          </w:p>
        </w:tc>
      </w:tr>
      <w:tr w:rsidR="002B1C74" w:rsidRPr="00DB68AA" w14:paraId="4E7FF81E"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11BAB0"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увеличенная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ACF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24 »</w:t>
            </w:r>
          </w:p>
        </w:tc>
      </w:tr>
      <w:tr w:rsidR="002B1C74" w:rsidRPr="00DB68AA" w14:paraId="3907626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5E762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42'"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6CB06" w14:textId="1B006C98"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2AAF85C5"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56A5E3"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6F69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F151"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30 »</w:t>
            </w:r>
          </w:p>
        </w:tc>
      </w:tr>
      <w:tr w:rsidR="002B1C74" w:rsidRPr="00DB68AA" w14:paraId="57131213"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AABAC23"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77ED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42C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 »</w:t>
            </w:r>
          </w:p>
        </w:tc>
      </w:tr>
      <w:tr w:rsidR="002B1C74" w:rsidRPr="00DB68AA" w14:paraId="7AF83D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A93793"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5BF9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4F99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26 »</w:t>
            </w:r>
          </w:p>
        </w:tc>
      </w:tr>
      <w:tr w:rsidR="002B1C74" w:rsidRPr="00DB68AA" w14:paraId="09E9E966"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20554B6E"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B904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лафетов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5E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22 »</w:t>
            </w:r>
          </w:p>
        </w:tc>
      </w:tr>
    </w:tbl>
    <w:p w14:paraId="6DAB9670"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Таким образом, производительность отечественных заводов но телам понизилась на 13%; лафетов в мае поставлено больше. Обращает на себя внимание Киевский арсенал, который совершенно не изготовляет лафетов. Из-за границы от Шнейдера в апреле и мае ничего не поступило, сдано на месте в марте 16, апреле 4 и мае 28; из Италии от Ансальдо к апрелю было готово к отправке 10 батарей, но отправка была задержана; по последним сведениям в июле будет выслано 7 батарей; из Японии в мае орудия прибыли; заказ 120 мм во Франции окончен последним получением в марте.</w:t>
      </w:r>
    </w:p>
    <w:p w14:paraId="6AB74337"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Исправлений 42'" орудий в мае не было.</w:t>
      </w:r>
    </w:p>
    <w:p w14:paraId="139A90FD"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В резервах фронтов находится 68 штук 42'" пушек, из коих 30 без лафетов.</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9"/>
        <w:gridCol w:w="2296"/>
        <w:gridCol w:w="602"/>
      </w:tblGrid>
      <w:tr w:rsidR="002B1C74" w:rsidRPr="00DB68AA" w14:paraId="740137E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BB904FD"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5. 6" полевые и крепостные и 5" английские гаубицы:</w:t>
            </w:r>
          </w:p>
        </w:tc>
      </w:tr>
      <w:tr w:rsidR="002B1C74" w:rsidRPr="00DB68AA" w14:paraId="0799F2D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A5229"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E669"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36 шт.</w:t>
            </w:r>
          </w:p>
        </w:tc>
      </w:tr>
      <w:tr w:rsidR="002B1C74" w:rsidRPr="00DB68AA" w14:paraId="6D734A8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5A10F"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08175"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25 »</w:t>
            </w:r>
          </w:p>
        </w:tc>
      </w:tr>
      <w:tr w:rsidR="002B1C74" w:rsidRPr="00DB68AA" w14:paraId="43DFC67A"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FE315E"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8E2C1" w14:textId="538ACD13"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281A2751"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CE1148"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9E4A0"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4B680"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17</w:t>
            </w:r>
          </w:p>
        </w:tc>
      </w:tr>
      <w:tr w:rsidR="002B1C74" w:rsidRPr="00DB68AA" w14:paraId="57A58C85"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0E630799"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742C4"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905EF"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24 »</w:t>
            </w:r>
          </w:p>
        </w:tc>
      </w:tr>
      <w:tr w:rsidR="002B1C74" w:rsidRPr="00DB68AA" w14:paraId="2035F38C"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CBD56" w14:textId="4A68D501"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38C0"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41 шт.</w:t>
            </w:r>
          </w:p>
        </w:tc>
      </w:tr>
      <w:tr w:rsidR="002B1C74" w:rsidRPr="00DB68AA" w14:paraId="2373C40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0CCF483"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D1756"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51E9A"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13 шт.</w:t>
            </w:r>
          </w:p>
        </w:tc>
      </w:tr>
      <w:tr w:rsidR="002B1C74" w:rsidRPr="00DB68AA" w14:paraId="71C9694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4F2DA" w14:textId="1838A6C2"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55DA7"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69BF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14 »</w:t>
            </w:r>
          </w:p>
        </w:tc>
      </w:tr>
      <w:tr w:rsidR="002B1C74" w:rsidRPr="00DB68AA" w14:paraId="70410C70"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6D9BFBC" w14:textId="5D53CCEF"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666F"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27 шт.</w:t>
            </w:r>
          </w:p>
          <w:p w14:paraId="036FBA0C" w14:textId="0D7179B1"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bl>
    <w:p w14:paraId="0A8719BB"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Исправлено в мае 6" полевых 6 и 6" крепостных — 3. 6" гаубиц Пермский завод в мае сдал 7 (январь 8, март 14). На Путиловском заводе производство понизилось: в мае 6 против 9 в январе и 10 в апреле, в феврале 3, в марте 0.</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74"/>
        <w:gridCol w:w="501"/>
      </w:tblGrid>
      <w:tr w:rsidR="002B1C74" w:rsidRPr="00DB68AA" w14:paraId="28B139C6"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F2C3EB"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6. 6" осадные пушки Шнейдера и 155 мм французские:</w:t>
            </w:r>
          </w:p>
          <w:p w14:paraId="2B52F5EC" w14:textId="67784C83"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4FC431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2022F0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1D8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25 шт.</w:t>
            </w:r>
          </w:p>
        </w:tc>
      </w:tr>
      <w:tr w:rsidR="002B1C74" w:rsidRPr="00DB68AA" w14:paraId="5CC4011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B4199D"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измененная с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7779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5 »</w:t>
            </w:r>
          </w:p>
        </w:tc>
      </w:tr>
    </w:tbl>
    <w:p w14:paraId="6669FD4F"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Поступило 6" пушек от Путиловского завода в мае 6, против 2 в январе; из Франции в мае ничего не получено (принято на месте 18).</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1"/>
        <w:gridCol w:w="164"/>
        <w:gridCol w:w="286"/>
        <w:gridCol w:w="245"/>
        <w:gridCol w:w="1129"/>
        <w:gridCol w:w="839"/>
      </w:tblGrid>
      <w:tr w:rsidR="002B1C74" w:rsidRPr="00DB68AA" w14:paraId="09D26DF4" w14:textId="77777777" w:rsidTr="006514E2">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B279D83"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7. Орудия крупных калибров:</w:t>
            </w:r>
          </w:p>
        </w:tc>
      </w:tr>
      <w:tr w:rsidR="002B1C74" w:rsidRPr="00DB68AA" w14:paraId="28BE4BCE"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8D0E86E"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единовременная: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1A60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Первоначальная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BC4E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Измененная</w:t>
            </w:r>
          </w:p>
        </w:tc>
      </w:tr>
      <w:tr w:rsidR="002B1C74" w:rsidRPr="00DB68AA" w14:paraId="0DD9E27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6EEEF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8"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3088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AC16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196</w:t>
            </w:r>
          </w:p>
        </w:tc>
      </w:tr>
      <w:tr w:rsidR="002B1C74" w:rsidRPr="00DB68AA" w14:paraId="5CE44642"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D18721"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9.2"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9FB0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B65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44</w:t>
            </w:r>
          </w:p>
        </w:tc>
      </w:tr>
      <w:tr w:rsidR="002B1C74" w:rsidRPr="00DB68AA" w14:paraId="26B4F3C6"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68339C" w14:textId="0E6D3294"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 мортиры</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0B527"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459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46</w:t>
            </w:r>
          </w:p>
        </w:tc>
      </w:tr>
      <w:tr w:rsidR="002B1C74" w:rsidRPr="00DB68AA" w14:paraId="53DF848D" w14:textId="77777777" w:rsidTr="006514E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6F8A9B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32FC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C2FB9"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42</w:t>
            </w:r>
          </w:p>
        </w:tc>
      </w:tr>
      <w:tr w:rsidR="002B1C74" w:rsidRPr="00DB68AA" w14:paraId="7E947A5F"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40ED05D7" w14:textId="644C9581"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5E32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8CF32"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1A48D"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2AAE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14"</w:t>
            </w:r>
          </w:p>
        </w:tc>
      </w:tr>
      <w:tr w:rsidR="002B1C74" w:rsidRPr="00DB68AA" w14:paraId="0F63F87C"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21278FC4"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126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5FE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9C9E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38A7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0</w:t>
            </w:r>
          </w:p>
        </w:tc>
      </w:tr>
      <w:tr w:rsidR="002B1C74" w:rsidRPr="00DB68AA" w14:paraId="216DE440" w14:textId="77777777" w:rsidTr="006514E2">
        <w:trPr>
          <w:gridAfter w:val="1"/>
        </w:trPr>
        <w:tc>
          <w:tcPr>
            <w:tcW w:w="0" w:type="auto"/>
            <w:tcBorders>
              <w:top w:val="outset" w:sz="6" w:space="0" w:color="auto"/>
              <w:left w:val="outset" w:sz="6" w:space="0" w:color="auto"/>
              <w:bottom w:val="outset" w:sz="6" w:space="0" w:color="auto"/>
              <w:right w:val="outset" w:sz="6" w:space="0" w:color="auto"/>
            </w:tcBorders>
            <w:vAlign w:val="center"/>
            <w:hideMark/>
          </w:tcPr>
          <w:p w14:paraId="09406D30"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908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92B9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AC07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337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w:t>
            </w:r>
          </w:p>
        </w:tc>
      </w:tr>
    </w:tbl>
    <w:p w14:paraId="0FDA2F70"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8" гаубицы заказаны заводу Мидваль в Америке и уступлены английским правительством, 9.2" уступлены английским правительством, 11" заказаны Шнейдеру, 12" заказаны Обуховскому заводу (в мае поставлена 1) и Виккерсу.</w:t>
      </w:r>
    </w:p>
    <w:p w14:paraId="405A9A67"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Таким образом, снабжение орудиями крупных калибров всецело зависит от поступления из-за границы и находится в крайне неудовлетворительном состоянии. Тем не менее из поступивших за истекшее время орудий произведены формирования осадных батарей.</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449"/>
      </w:tblGrid>
      <w:tr w:rsidR="002B1C74" w:rsidRPr="00DB68AA" w14:paraId="78390272"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E23C87"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8.3" и 75 мм зенитные орудия.</w:t>
            </w:r>
          </w:p>
        </w:tc>
      </w:tr>
      <w:tr w:rsidR="002B1C74" w:rsidRPr="00DB68AA" w14:paraId="4515D49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1FD5E9"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Потребность первоначальная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274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36 шт.</w:t>
            </w:r>
          </w:p>
        </w:tc>
      </w:tr>
      <w:tr w:rsidR="002B1C74" w:rsidRPr="00DB68AA" w14:paraId="40D9FDC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8A749B"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 измененная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5BE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14 »</w:t>
            </w:r>
          </w:p>
        </w:tc>
      </w:tr>
      <w:tr w:rsidR="002B1C74" w:rsidRPr="00DB68AA" w14:paraId="70B2BAB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E9FE8F"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7750F" w14:textId="334FACBC"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494896B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B2828F" w14:textId="7D116548"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 (Путиловского завода)</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76DB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 »</w:t>
            </w:r>
          </w:p>
        </w:tc>
      </w:tr>
      <w:tr w:rsidR="002B1C74" w:rsidRPr="00DB68AA" w14:paraId="1FCC13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0CABBC8" w14:textId="61DCF42E"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мае</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E33"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10 »</w:t>
            </w:r>
          </w:p>
        </w:tc>
      </w:tr>
    </w:tbl>
    <w:p w14:paraId="731D75B3" w14:textId="675A30C2"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Из-за границы за 4</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месяца ничего не поставлено. Снабжение орудиями этого типа представляется в безнадежном состоянии.</w:t>
      </w:r>
    </w:p>
    <w:p w14:paraId="4C393788"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Относительно измененной потребности в артиллерийских орудиях, каковая потребность ежемесячная почти по всем калибрам значительно уменьшена ввиду отмены новых формирований. Начальник Главного артиллерийского управления заявил, что новые нормы заявлены Ставкой; задания же эти не отразятся на наивысшем напряжении всех возможных средств для получения наибольшего количества орудий по степени их важности, ставя на первое место орудия средних и крупных калибров.</w:t>
      </w:r>
    </w:p>
    <w:p w14:paraId="4A143EA3"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Понижение производительности отечественных заводов по сравнению с январем объясняется общими причинами, каковыми являются понижение интенсивности труда и недостаток топлива и материалов, последнее — как следствие ослабления перевозок по железным дорогам.</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0"/>
        <w:gridCol w:w="1613"/>
        <w:gridCol w:w="1089"/>
      </w:tblGrid>
      <w:tr w:rsidR="002B1C74" w:rsidRPr="00DB68AA" w14:paraId="5E8EFB17"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5B3D21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Б. Винтовки</w:t>
            </w:r>
          </w:p>
        </w:tc>
      </w:tr>
      <w:tr w:rsidR="002B1C74" w:rsidRPr="00DB68AA" w14:paraId="0FAE95D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43998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Ежемесячная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62A75" w14:textId="3DD4DE83"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7B6D9"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200000 шт.</w:t>
            </w:r>
          </w:p>
        </w:tc>
      </w:tr>
      <w:tr w:rsidR="002B1C74" w:rsidRPr="00DB68AA" w14:paraId="608BF71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7B778B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Поступило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E6730" w14:textId="1D48953D"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94F17" w14:textId="7391221E"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29B4C88A" w14:textId="77777777" w:rsidTr="006514E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9380CD"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28F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71C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128920 шт.</w:t>
            </w:r>
          </w:p>
        </w:tc>
      </w:tr>
      <w:tr w:rsidR="002B1C74" w:rsidRPr="00DB68AA" w14:paraId="0CFFC39D" w14:textId="77777777" w:rsidTr="006514E2">
        <w:tc>
          <w:tcPr>
            <w:tcW w:w="0" w:type="auto"/>
            <w:vMerge/>
            <w:tcBorders>
              <w:top w:val="outset" w:sz="6" w:space="0" w:color="auto"/>
              <w:left w:val="outset" w:sz="6" w:space="0" w:color="auto"/>
              <w:bottom w:val="outset" w:sz="6" w:space="0" w:color="auto"/>
              <w:right w:val="outset" w:sz="6" w:space="0" w:color="auto"/>
            </w:tcBorders>
            <w:vAlign w:val="center"/>
            <w:hideMark/>
          </w:tcPr>
          <w:p w14:paraId="177E1E4B"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CD3A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6E2E"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24600 »</w:t>
            </w:r>
          </w:p>
        </w:tc>
      </w:tr>
      <w:tr w:rsidR="002B1C74" w:rsidRPr="00DB68AA" w14:paraId="632489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B001CE6" w14:textId="4B3F4196"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8C9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BE31C" w14:textId="69A79918" w:rsidR="00C312C3" w:rsidRPr="00DB68AA" w:rsidRDefault="005A015F" w:rsidP="00A67745">
            <w:pPr>
              <w:pStyle w:val="ae"/>
              <w:spacing w:before="0" w:after="0"/>
              <w:jc w:val="both"/>
              <w:rPr>
                <w:color w:val="000000" w:themeColor="text1"/>
                <w:sz w:val="16"/>
                <w:szCs w:val="16"/>
              </w:rPr>
            </w:pPr>
            <w:r>
              <w:rPr>
                <w:color w:val="000000" w:themeColor="text1"/>
                <w:sz w:val="16"/>
                <w:szCs w:val="16"/>
              </w:rPr>
              <w:t xml:space="preserve">        </w:t>
            </w:r>
            <w:r w:rsidR="00C312C3" w:rsidRPr="00DB68AA">
              <w:rPr>
                <w:color w:val="000000" w:themeColor="text1"/>
                <w:sz w:val="16"/>
                <w:szCs w:val="16"/>
              </w:rPr>
              <w:t>153520 шт.</w:t>
            </w:r>
          </w:p>
        </w:tc>
      </w:tr>
      <w:tr w:rsidR="002B1C74" w:rsidRPr="00DB68AA" w14:paraId="5427B67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CE2FBD"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1911"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с казенных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0458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115436 шт.</w:t>
            </w:r>
          </w:p>
        </w:tc>
      </w:tr>
      <w:tr w:rsidR="002B1C74" w:rsidRPr="00DB68AA" w14:paraId="3197316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28FCEB9" w14:textId="78C1631F"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A3A5E"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DF399"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37351 »</w:t>
            </w:r>
          </w:p>
        </w:tc>
      </w:tr>
      <w:tr w:rsidR="002B1C74" w:rsidRPr="00DB68AA" w14:paraId="1E5D6A3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4F7A84" w14:textId="0021A7EF"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BC69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3267"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152787 шт.</w:t>
            </w:r>
          </w:p>
        </w:tc>
      </w:tr>
    </w:tbl>
    <w:p w14:paraId="00BFAC4D"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Казенные заводы собственно незначительно понизили производство, в частности Сестрорецкий завод сдал в .мае 9850 против 11140 в январе, по заграничным заказам завод Винчестера заказ окончил; следует отметить, что с '1 по 24 июня прибыло из Америки 210 тыс. 3'" винтовок, что сразу делает значительный запас.</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8"/>
        <w:gridCol w:w="1613"/>
        <w:gridCol w:w="609"/>
      </w:tblGrid>
      <w:tr w:rsidR="002B1C74" w:rsidRPr="00DB68AA" w14:paraId="7860235A"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441B8E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 Пулеметы</w:t>
            </w:r>
          </w:p>
        </w:tc>
      </w:tr>
      <w:tr w:rsidR="002B1C74" w:rsidRPr="00DB68AA" w14:paraId="4DA59D3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B39356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Потребность прежняя ежемесячно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4DB6" w14:textId="3891EAF8"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402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600 шт.</w:t>
            </w:r>
          </w:p>
        </w:tc>
      </w:tr>
      <w:tr w:rsidR="002B1C74" w:rsidRPr="00DB68AA" w14:paraId="6B355AA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8C1ACB"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CCE37" w14:textId="227C9ADF"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FE01B" w14:textId="4B7F35B6"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5F191E8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8E29ED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47B8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44A74"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1200 шт.</w:t>
            </w:r>
          </w:p>
        </w:tc>
      </w:tr>
      <w:tr w:rsidR="002B1C74" w:rsidRPr="00DB68AA" w14:paraId="522BA93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1B416F3" w14:textId="289A119A"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14B2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E1AE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767 »</w:t>
            </w:r>
          </w:p>
        </w:tc>
      </w:tr>
      <w:tr w:rsidR="002B1C74" w:rsidRPr="00DB68AA" w14:paraId="69EFAFD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006DEB8" w14:textId="1777EA66"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B26D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DD27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1967 шт.</w:t>
            </w:r>
          </w:p>
        </w:tc>
      </w:tr>
      <w:tr w:rsidR="002B1C74" w:rsidRPr="00DB68AA" w14:paraId="39DEF4E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B3A979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46D5"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с Тульского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12D9"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1160 шт.</w:t>
            </w:r>
          </w:p>
        </w:tc>
      </w:tr>
      <w:tr w:rsidR="002B1C74" w:rsidRPr="00DB68AA" w14:paraId="4AA716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9658228" w14:textId="266B9B47"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FC45" w14:textId="2F1900AE"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пришло</w:t>
            </w:r>
            <w:r w:rsidR="00E52569"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09E5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3000 »</w:t>
            </w:r>
          </w:p>
        </w:tc>
      </w:tr>
      <w:tr w:rsidR="002B1C74" w:rsidRPr="00DB68AA" w14:paraId="715A95F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71F63A5" w14:textId="2F8057B5" w:rsidR="00C312C3" w:rsidRPr="00DB68AA" w:rsidRDefault="00E52569" w:rsidP="00A67745">
            <w:pPr>
              <w:pStyle w:val="rtecenter"/>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E5967"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18E"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4160 шт.</w:t>
            </w:r>
          </w:p>
        </w:tc>
      </w:tr>
    </w:tbl>
    <w:p w14:paraId="3B37BBE2"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Таким образом, снабжение пулеметами при некотором понижении производительности казенного завода представляется в благоприятном положении.</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4"/>
        <w:gridCol w:w="769"/>
      </w:tblGrid>
      <w:tr w:rsidR="002B1C74" w:rsidRPr="00DB68AA" w14:paraId="13E1F4B1" w14:textId="77777777" w:rsidTr="006514E2">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2FABE2"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Г. Ружья-пулеметы</w:t>
            </w:r>
          </w:p>
        </w:tc>
      </w:tr>
      <w:tr w:rsidR="002B1C74" w:rsidRPr="00DB68AA" w14:paraId="3B7E16C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E74D9E1"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Единовременная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73B1"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110000 шт.</w:t>
            </w:r>
          </w:p>
        </w:tc>
      </w:tr>
      <w:tr w:rsidR="002B1C74" w:rsidRPr="00DB68AA" w14:paraId="31E7D32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F3DBDF1"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январе поступило из-за границы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CAFF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142 »</w:t>
            </w:r>
          </w:p>
        </w:tc>
      </w:tr>
      <w:tr w:rsidR="002B1C74" w:rsidRPr="00DB68AA" w14:paraId="3446C94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59D3885"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E119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3543 »</w:t>
            </w:r>
          </w:p>
        </w:tc>
      </w:tr>
    </w:tbl>
    <w:p w14:paraId="1AA5157E"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Первая поставка на Ковровском заводе (ружья-пулеметы. Мадсена) жидается в июне.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00"/>
        <w:gridCol w:w="1926"/>
        <w:gridCol w:w="722"/>
      </w:tblGrid>
      <w:tr w:rsidR="002B1C74" w:rsidRPr="00DB68AA" w14:paraId="216971C5" w14:textId="77777777" w:rsidTr="006514E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36550B"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Д. Винтовочные патроны</w:t>
            </w:r>
          </w:p>
        </w:tc>
      </w:tr>
      <w:tr w:rsidR="002B1C74" w:rsidRPr="00DB68AA" w14:paraId="12A41D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3E662F"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Ежемесячная потребность 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E30E3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225 млн.</w:t>
            </w:r>
          </w:p>
        </w:tc>
      </w:tr>
      <w:tr w:rsidR="002B1C74" w:rsidRPr="00DB68AA" w14:paraId="0D4B000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D1098CD"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Австрийских, японских 45 мм Лебеля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C2D3FA"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7 »</w:t>
            </w:r>
          </w:p>
        </w:tc>
      </w:tr>
      <w:tr w:rsidR="002B1C74" w:rsidRPr="00DB68AA" w14:paraId="2C2BB80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14DD196"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lastRenderedPageBreak/>
              <w:t>Поступило: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E1951" w14:textId="58658D84"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309D" w14:textId="63EE1654"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r>
      <w:tr w:rsidR="002B1C74" w:rsidRPr="00DB68AA" w14:paraId="448CA71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43E9DFC"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январе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F990D"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F4CA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143,3 млн.</w:t>
            </w:r>
          </w:p>
        </w:tc>
      </w:tr>
      <w:tr w:rsidR="002B1C74" w:rsidRPr="00DB68AA" w14:paraId="533C1C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2F20F71" w14:textId="60FFE0E6"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3AD6"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2D4F"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56,2 »</w:t>
            </w:r>
          </w:p>
        </w:tc>
      </w:tr>
      <w:tr w:rsidR="002B1C74" w:rsidRPr="00DB68AA" w14:paraId="2C0EEF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1B244A" w14:textId="37564ACA"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C088B"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0984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199,5 млн.</w:t>
            </w:r>
          </w:p>
        </w:tc>
      </w:tr>
      <w:tr w:rsidR="002B1C74" w:rsidRPr="00DB68AA" w14:paraId="3C55164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08D58E" w14:textId="77777777" w:rsidR="00C312C3" w:rsidRPr="00DB68AA" w:rsidRDefault="00C312C3" w:rsidP="00A67745">
            <w:pPr>
              <w:pStyle w:val="rteindent1"/>
              <w:spacing w:before="0" w:beforeAutospacing="0" w:after="0" w:afterAutospacing="0"/>
              <w:ind w:left="0"/>
              <w:jc w:val="both"/>
              <w:rPr>
                <w:color w:val="000000" w:themeColor="text1"/>
                <w:sz w:val="16"/>
                <w:szCs w:val="16"/>
              </w:rPr>
            </w:pPr>
            <w:r w:rsidRPr="00DB68AA">
              <w:rPr>
                <w:color w:val="000000" w:themeColor="text1"/>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5808D"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3"' с отечественных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18480"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134,1 млн.</w:t>
            </w:r>
          </w:p>
        </w:tc>
      </w:tr>
      <w:tr w:rsidR="002B1C74" w:rsidRPr="00DB68AA" w14:paraId="6A4CB8A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43FA9B" w14:textId="3BC1D024"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1E638"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из-за границы 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F159"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110 »</w:t>
            </w:r>
          </w:p>
        </w:tc>
      </w:tr>
      <w:tr w:rsidR="002B1C74" w:rsidRPr="00DB68AA" w14:paraId="16E4F97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559A6B" w14:textId="5725A607" w:rsidR="00C312C3" w:rsidRPr="00DB68AA" w:rsidRDefault="00E52569" w:rsidP="00A67745">
            <w:pPr>
              <w:pStyle w:val="ae"/>
              <w:spacing w:before="0" w:after="0"/>
              <w:jc w:val="both"/>
              <w:rPr>
                <w:color w:val="000000" w:themeColor="text1"/>
                <w:sz w:val="16"/>
                <w:szCs w:val="16"/>
              </w:rPr>
            </w:pPr>
            <w:r w:rsidRPr="00DB68AA">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1BEF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8814C" w14:textId="77777777" w:rsidR="00C312C3" w:rsidRPr="00DB68AA" w:rsidRDefault="00C312C3" w:rsidP="00A67745">
            <w:pPr>
              <w:pStyle w:val="rtecenter"/>
              <w:spacing w:before="0" w:after="0"/>
              <w:jc w:val="both"/>
              <w:rPr>
                <w:color w:val="000000" w:themeColor="text1"/>
                <w:sz w:val="16"/>
                <w:szCs w:val="16"/>
              </w:rPr>
            </w:pPr>
            <w:r w:rsidRPr="00DB68AA">
              <w:rPr>
                <w:color w:val="000000" w:themeColor="text1"/>
                <w:sz w:val="16"/>
                <w:szCs w:val="16"/>
              </w:rPr>
              <w:t>244,1 млн</w:t>
            </w:r>
          </w:p>
        </w:tc>
      </w:tr>
    </w:tbl>
    <w:p w14:paraId="6943B85A"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Отечественные заводы поставили в мае меньше, чем в январе, причем Петроградский казенный завод увеличил производство, Луганский недопоставил 5 млн против января, так что общее понижение произошло благодаря уменьшению производства иа Тульском частном заводе более чем вдвое, что объясняется большим количеством брака.</w:t>
      </w:r>
    </w:p>
    <w:p w14:paraId="66043846" w14:textId="77777777" w:rsidR="00C312C3" w:rsidRPr="00DB68AA" w:rsidRDefault="00C312C3" w:rsidP="00A67745">
      <w:pPr>
        <w:pStyle w:val="ae"/>
        <w:spacing w:before="0" w:after="0"/>
        <w:jc w:val="both"/>
        <w:rPr>
          <w:color w:val="000000" w:themeColor="text1"/>
          <w:sz w:val="16"/>
          <w:szCs w:val="16"/>
        </w:rPr>
      </w:pPr>
      <w:r w:rsidRPr="00DB68AA">
        <w:rPr>
          <w:color w:val="000000" w:themeColor="text1"/>
          <w:sz w:val="16"/>
          <w:szCs w:val="16"/>
        </w:rPr>
        <w:t>По обсуждении всех вышеприведенных данных, Комиссия пришла к следующим заключениям:</w:t>
      </w:r>
    </w:p>
    <w:p w14:paraId="4AEFBEA1"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1. Вновь установленная, значительно пониженная потребность в орудиях не должна служить основанием к уменьшению производительности отечественных заводов и к ослаблению усилий, направленных к получению из-за границы в отношении к крупным и средним калибрам.</w:t>
      </w:r>
    </w:p>
    <w:p w14:paraId="6A710139"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2. Следует признать, что на понижение производительности отечественных заводов влияние оказали не только обстоятельства, связанные с уменьшением интенсивности труда на самих заводах, но и недоставка топлива и металла.</w:t>
      </w:r>
    </w:p>
    <w:p w14:paraId="0C48E6A4"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3. На поставках орудий из-за границы неблагоприятно отразилась задержка в отправке союзниками готовых орудий, что, по-видимому, устраняется в настоящее время; необходимы энергичные настояния о скорейших отправках орудий крупных калибров.</w:t>
      </w:r>
    </w:p>
    <w:p w14:paraId="63C4C983"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4. Значительное сокращение поставок 3" полевых орудий при отмене новых формирований и наличии значительного запаса значения не имеет.</w:t>
      </w:r>
    </w:p>
    <w:p w14:paraId="0F739FAD"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5. Производство 3" горных орудий необходимо усилить.</w:t>
      </w:r>
    </w:p>
    <w:p w14:paraId="61C177B4"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6. Снабжение зенитными орудиями представляется в безнадежном положении.</w:t>
      </w:r>
    </w:p>
    <w:p w14:paraId="561A15A6"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7. Положение но снабжению пулеметами удовлетворительно.</w:t>
      </w:r>
    </w:p>
    <w:p w14:paraId="41BD524D"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8. Необходимо усилить производство 3'" винтовочных патронов.</w:t>
      </w:r>
    </w:p>
    <w:p w14:paraId="170B3B60" w14:textId="77777777" w:rsidR="00C312C3" w:rsidRPr="00DB68AA" w:rsidRDefault="00C312C3" w:rsidP="00A67745">
      <w:pPr>
        <w:pStyle w:val="rtejustify"/>
        <w:spacing w:before="0" w:after="0"/>
        <w:rPr>
          <w:color w:val="000000" w:themeColor="text1"/>
          <w:sz w:val="16"/>
          <w:szCs w:val="16"/>
        </w:rPr>
      </w:pPr>
      <w:r w:rsidRPr="00DB68AA">
        <w:rPr>
          <w:color w:val="000000" w:themeColor="text1"/>
          <w:sz w:val="16"/>
          <w:szCs w:val="16"/>
        </w:rPr>
        <w:t>Подлинный за надлежащими подписями.</w:t>
      </w:r>
    </w:p>
    <w:p w14:paraId="24F19ED4" w14:textId="77777777" w:rsidR="00C312C3" w:rsidRPr="00DB68AA" w:rsidRDefault="00C312C3" w:rsidP="00A67745">
      <w:pPr>
        <w:pStyle w:val="rteright"/>
        <w:spacing w:before="0" w:beforeAutospacing="0" w:after="0" w:afterAutospacing="0"/>
        <w:jc w:val="both"/>
        <w:rPr>
          <w:color w:val="000000" w:themeColor="text1"/>
          <w:sz w:val="16"/>
          <w:szCs w:val="16"/>
        </w:rPr>
      </w:pPr>
      <w:r w:rsidRPr="00DB68AA">
        <w:rPr>
          <w:color w:val="000000" w:themeColor="text1"/>
          <w:sz w:val="16"/>
          <w:szCs w:val="16"/>
        </w:rPr>
        <w:t>Верно: и. д. делопроизводителя,</w:t>
      </w:r>
    </w:p>
    <w:p w14:paraId="6466F365" w14:textId="77777777" w:rsidR="00C312C3" w:rsidRPr="00DB68AA" w:rsidRDefault="00C312C3" w:rsidP="00A67745">
      <w:pPr>
        <w:pStyle w:val="rteright"/>
        <w:spacing w:before="0" w:beforeAutospacing="0" w:after="0" w:afterAutospacing="0"/>
        <w:jc w:val="both"/>
        <w:rPr>
          <w:color w:val="000000" w:themeColor="text1"/>
          <w:sz w:val="16"/>
          <w:szCs w:val="16"/>
        </w:rPr>
      </w:pPr>
      <w:r w:rsidRPr="00DB68AA">
        <w:rPr>
          <w:color w:val="000000" w:themeColor="text1"/>
          <w:sz w:val="16"/>
          <w:szCs w:val="16"/>
        </w:rPr>
        <w:t>подполковник [подпись неразборчива].</w:t>
      </w:r>
    </w:p>
    <w:p w14:paraId="5C94555D" w14:textId="1032F33E" w:rsidR="00C312C3" w:rsidRPr="00DB68AA" w:rsidRDefault="00C312C3" w:rsidP="00A67745">
      <w:pPr>
        <w:pStyle w:val="rtejustify"/>
        <w:spacing w:before="0" w:after="0"/>
        <w:rPr>
          <w:color w:val="000000" w:themeColor="text1"/>
          <w:sz w:val="16"/>
          <w:szCs w:val="16"/>
        </w:rPr>
      </w:pPr>
      <w:hyperlink r:id="rId462" w:anchor="1" w:history="1">
        <w:r w:rsidRPr="00DB68AA">
          <w:rPr>
            <w:rStyle w:val="a5"/>
            <w:rFonts w:eastAsiaTheme="majorEastAsia"/>
            <w:color w:val="000000" w:themeColor="text1"/>
            <w:sz w:val="16"/>
            <w:szCs w:val="16"/>
          </w:rPr>
          <w:t>1.</w:t>
        </w:r>
      </w:hyperlink>
      <w:r w:rsidR="00E52569" w:rsidRPr="00DB68AA">
        <w:rPr>
          <w:color w:val="000000" w:themeColor="text1"/>
          <w:sz w:val="16"/>
          <w:szCs w:val="16"/>
        </w:rPr>
        <w:t xml:space="preserve"> </w:t>
      </w:r>
      <w:r w:rsidRPr="00DB68AA">
        <w:rPr>
          <w:color w:val="000000" w:themeColor="text1"/>
          <w:sz w:val="16"/>
          <w:szCs w:val="16"/>
        </w:rPr>
        <w:t>В состав Царицынской группы входили следующие пять заводов: Царицынский орудийный. Сормовский, Коломенский, Петроградский металлический и Лесснер. Царицынский завод, хотя и носил название «орудийного», до конца войны ни одного орудия для армии самостоятельно не изготовил, так как не имел надлежащего оборудования, хотя по условиям контракта должен был иметь его. (А. А.Маниковский. Боевое снабжение русской армии в 1914—1918 гг., ч. II. М., 1922, стр. 158—159) (18363).</w:t>
      </w:r>
    </w:p>
    <w:p w14:paraId="419BAB4C" w14:textId="77777777" w:rsidR="00C312C3" w:rsidRPr="00DB68AA" w:rsidRDefault="00C312C3" w:rsidP="00A67745">
      <w:pPr>
        <w:spacing w:after="0" w:line="240" w:lineRule="auto"/>
        <w:jc w:val="both"/>
        <w:rPr>
          <w:rFonts w:ascii="Times New Roman" w:hAnsi="Times New Roman" w:cs="Times New Roman"/>
          <w:color w:val="000000" w:themeColor="text1"/>
          <w:sz w:val="16"/>
          <w:szCs w:val="16"/>
        </w:rPr>
      </w:pPr>
    </w:p>
    <w:p w14:paraId="0C076CA3" w14:textId="77777777" w:rsidR="00A05C66"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3DF5D85"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13628C"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29 июля (11 августа) 1917 в Риге местный совет рабочих депутатов вынес резолюцию о создании «единой и неделимой автономной Латвии» в областях с преимущественно латышским населением. Половина из этих областей, правда, была уже более двух лет оккупирована немцами (17045).</w:t>
      </w:r>
    </w:p>
    <w:p w14:paraId="31B88DA5"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C54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78373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9A0D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июля (11 августа) 1917 в Румынии в ходе боевых действий смертельно ранен немецкий химик, основатель ферментологии, Нобелевский лауреат Э. Букнер (4962).</w:t>
      </w:r>
    </w:p>
    <w:p w14:paraId="15CC273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9D5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июля (11 августа) 1917 лидер лейбористов А.Гендерсон подал в отставку из правительства в знак протеста против политики правительства в отношении России (3907,91).</w:t>
      </w:r>
    </w:p>
    <w:p w14:paraId="184047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4785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июля (11 августа) 1917 в Яссах состоялась премьера первой румынской кинохроники (4962).</w:t>
      </w:r>
    </w:p>
    <w:p w14:paraId="4789258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708A6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июля (11 августа) 1917 у берегов Южной Африки подорвался на мине и затонул английский лайнер “Афины”, 21 человек погиб (4962).</w:t>
      </w:r>
    </w:p>
    <w:p w14:paraId="3F7B32C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85C6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CDDC0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2603C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июля (12 августа) 1917 Справка Главного интендантского управления о влиянии уменьшения производительности заводов и фабрик на снабжение армии предметами интендантского довольствия.</w:t>
      </w:r>
    </w:p>
    <w:p w14:paraId="676C257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187-189</w:t>
      </w:r>
    </w:p>
    <w:p w14:paraId="3AE5175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499, оп. 8, д. 205, лл. 16—17. Отпуск.</w:t>
      </w:r>
    </w:p>
    <w:p w14:paraId="01BD8D2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Обмундирование</w:t>
      </w:r>
    </w:p>
    <w:p w14:paraId="5FDBA54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Вся годовая потребность в сукнах на период времени с 1 июля 1917 г. по 1 июля 1918 г. определяется: серошинельного сукна 58 млн. аршин и защитного 53 млн. аршин. На русских фабриках из этого количества сукон назначено к заготовлению защитного сукна 36%. шинельного 60% всей потребности.</w:t>
      </w:r>
    </w:p>
    <w:p w14:paraId="08610F9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настоящее время производительность русских фабрик упала в общем: для тонких сукон на 45%, для грубых сукон на 5%. Если производительность этих фабрик не повысится и будет стоять в том же положении, то армия недополучит вследствие этого суконных рубах и шаровар до 16% общей потребности), а шинелей до 3% (общей потребности).</w:t>
      </w:r>
    </w:p>
    <w:p w14:paraId="0E9F8FB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Заграничными сукнами потребность армии удовлетворяется в размере 44% защитного сукна и 40% серошинельного. Если эти сукна не будут доставлены, то в соответствующем размере армия недополучит и обмундирования.</w:t>
      </w:r>
    </w:p>
    <w:p w14:paraId="1A59F98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Сверх того, взамен части сукна заказывается молескин для рубах и шаровар в размере 20% всей потребности сукна. До настоящего времени фабриканты еще не приняли этого заказа, и при неудаче этого заготовления удовлетворение потребности в рубахах и шароварах понизится в соответствующей степени, в пределах до 20%.</w:t>
      </w:r>
    </w:p>
    <w:p w14:paraId="08C5E4B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Белье, лагерь, теплые вещи</w:t>
      </w:r>
    </w:p>
    <w:p w14:paraId="2AE511C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того что производительность фабрик, вырабатывающих хлопчатобумажные и льняные ткани и вату, а также лагерные приборы — деревянные и веревочные — сократилась, по заявлению представителей этих фабрик — членов соответствующих комитетов, от 20 до 40%, а на лагерные приборы, по данным Главного интендантского управления, до 80%, является опасение, что в последующие месяцы (осенние) и в дальнейшем сократится на такой же процент снабжение армии холодным бельем (до 20%), теплыми вещами, из-за слабого поступления ваты (до 50%), и прибором к походным палаткам, из-за сокращения поступления стоек, веревок и пр. (до 80%).</w:t>
      </w:r>
    </w:p>
    <w:p w14:paraId="30E9024C"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Острота положения в настоящее время уменьшается поступлением готовых вещей, перешиваемых из материалов, выработанных до наблюдающегося сокращения производства на фабриках и имеющихся в наличии от прежних заказов. В последующие же периоды, если производительность фабрик не увеличится, начнется сокращение снабжения армии на указанный процент.</w:t>
      </w:r>
    </w:p>
    <w:p w14:paraId="7609FE1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III. Обувь</w:t>
      </w:r>
    </w:p>
    <w:p w14:paraId="78669CF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Общая производительность обуви в России за время с 1 марта по 1 июля 1917 г. понизилась сравнительно с дореволюционным периодом в среднем на 21.4%. До сего времени недозаготовляемое количество обуви покрывалось имевшимися в распоряжении Главного интендантского управления запасами обуви, накопленными в дореволюционный период. Если приведенное сокращение производства обуви продолжится в дальнейшем, то армия будет недополучать ежемесячно 21,4% обуви.</w:t>
      </w:r>
    </w:p>
    <w:p w14:paraId="139F8D8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Изготовление сапог в центральных мастерских также упало.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4"/>
        <w:gridCol w:w="3741"/>
        <w:gridCol w:w="3043"/>
        <w:gridCol w:w="2334"/>
      </w:tblGrid>
      <w:tr w:rsidR="002B1C74" w:rsidRPr="00DB68AA" w14:paraId="04A5033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AAD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Наименование фабрик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C23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среднем изготовлено в месяц за время с 1 марта по 1 июля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87B6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Изготовлялось в среднем в месяц до 1 марта 1917 г.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2578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Понижение производительности (В %)</w:t>
            </w:r>
          </w:p>
        </w:tc>
      </w:tr>
      <w:tr w:rsidR="002B1C74" w:rsidRPr="00DB68AA" w14:paraId="04CB614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8B2F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Т-во «Скороход» (г. Петроград)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75B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9C7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568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48.64</w:t>
            </w:r>
          </w:p>
        </w:tc>
      </w:tr>
      <w:tr w:rsidR="002B1C74" w:rsidRPr="00DB68AA" w14:paraId="22C3D64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F60F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Акц. об-во «Поставщик» (г.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6E55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90F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D6E0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r>
      <w:tr w:rsidR="002B1C74" w:rsidRPr="00DB68AA" w14:paraId="7E6A70A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FDDF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 Акц. об-во «Марс» (г. Москва)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3692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6EDB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500Э0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586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r>
      <w:tr w:rsidR="002B1C74" w:rsidRPr="00DB68AA" w14:paraId="75F0DB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0BAB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В. II. Вахрушев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6F43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9D2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D41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w:t>
            </w:r>
          </w:p>
        </w:tc>
      </w:tr>
    </w:tbl>
    <w:p w14:paraId="3434086C"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IV. Обоз</w:t>
      </w:r>
    </w:p>
    <w:p w14:paraId="4B33E1C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Общая производительность заготовления предметов обозного довольствия в России за время с 1 марта по 1 июля 1917 г. понизилась сравнительно с дореволюционным периодом в среднем на 40%.</w:t>
      </w:r>
    </w:p>
    <w:p w14:paraId="2069D1F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сего времени потребность в этих предметах удовлетворялась из числа предметов, имеющихся в запасах складов внутренних округов н фронтов, поступивших в дореволюционный период. Если указанное сокращение производства предметов обозного довольствия будет продолжаться и в дальнейшем, то армия будет недополучать в том же проценте этих предметов.</w:t>
      </w:r>
    </w:p>
    <w:p w14:paraId="16A87A1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Сдача предметов обозного довольствия общественными организациями в этот период упала до 39%. На Петроградском подковном заводе до 52%. В Московских мастерских до 71%.</w:t>
      </w:r>
    </w:p>
    <w:p w14:paraId="5860DF9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V. Людское снаряжение</w:t>
      </w:r>
    </w:p>
    <w:p w14:paraId="176F24F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части людского снаряжения до 1 января 1918 г. армию можно считать обеспеченной, так как имеется значительное количество вещей, накопленных в складах в период интенсивной работы фабрик и мастерских в дореволюционный период.</w:t>
      </w:r>
    </w:p>
    <w:p w14:paraId="1DE8C6A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изложенного усматривается, что невыполнение фабриками и заводами нарядов интендантства влечет за собою недостаток материалов для у довлетворения вещевым довольствием действующей армии. При этом следует обратить внимание также и на то, что этот недостаток зависит от уменьшения производительности мастерских, строюіцих разные вещи. Так, например, вопрос о постройке белья и теплых вещей в Москве тянулся с марта до июля и до сих пор еще не вполне налажен вследствие предъявления рабочими всевозможных требований, а главное — повышения расценок на 200—300%.</w:t>
      </w:r>
    </w:p>
    <w:p w14:paraId="061AE39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Потеря трех рабочих месяцев отзовется крайне неблагоприятно на снабжении армии ватными вещами.</w:t>
      </w:r>
    </w:p>
    <w:p w14:paraId="509A04A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Подписал: ген.-лейтенант Богатко (15515).</w:t>
      </w:r>
    </w:p>
    <w:p w14:paraId="3FB14A9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p>
    <w:p w14:paraId="0F8861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30 июля </w:t>
      </w:r>
      <w:r w:rsidR="00880559" w:rsidRPr="00DB68AA">
        <w:rPr>
          <w:rFonts w:ascii="Times New Roman" w:hAnsi="Times New Roman" w:cs="Times New Roman"/>
          <w:color w:val="000000" w:themeColor="text1"/>
          <w:kern w:val="2"/>
          <w:sz w:val="16"/>
          <w:szCs w:val="16"/>
        </w:rPr>
        <w:t xml:space="preserve">(12 </w:t>
      </w:r>
      <w:r w:rsidR="007F40F7" w:rsidRPr="00DB68AA">
        <w:rPr>
          <w:rFonts w:ascii="Times New Roman" w:hAnsi="Times New Roman" w:cs="Times New Roman"/>
          <w:color w:val="000000" w:themeColor="text1"/>
          <w:kern w:val="2"/>
          <w:sz w:val="16"/>
          <w:szCs w:val="16"/>
        </w:rPr>
        <w:t xml:space="preserve">августа) </w:t>
      </w:r>
      <w:r w:rsidR="00880559" w:rsidRPr="00DB68AA">
        <w:rPr>
          <w:rFonts w:ascii="Times New Roman" w:hAnsi="Times New Roman" w:cs="Times New Roman"/>
          <w:color w:val="000000" w:themeColor="text1"/>
          <w:kern w:val="2"/>
          <w:sz w:val="16"/>
          <w:szCs w:val="16"/>
        </w:rPr>
        <w:t>в</w:t>
      </w:r>
      <w:r w:rsidRPr="00DB68AA">
        <w:rPr>
          <w:rFonts w:ascii="Times New Roman" w:hAnsi="Times New Roman" w:cs="Times New Roman"/>
          <w:color w:val="000000" w:themeColor="text1"/>
          <w:kern w:val="2"/>
          <w:sz w:val="16"/>
          <w:szCs w:val="16"/>
        </w:rPr>
        <w:t>1917 года «Автроил»,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31 декабря 1914 года и спущенный на воду 31 декабря 1914 года, и вошел в состав флота (11866).</w:t>
      </w:r>
    </w:p>
    <w:p w14:paraId="7E2347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76176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F6B8E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69BF78" w14:textId="13649299" w:rsidR="00C87AE4" w:rsidRPr="00DB68AA" w:rsidRDefault="00C87AE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июля (12 августа) 1917 г. германская авиация продолжала совершать групповые налеты на Барановическом направлении, осуществив бомбометание м. Снова и ст. Молодечно. Вечером над станцией появились два германских самолета и сбросили 6 бомб, целясь в станцию и в водокачку. Осколками было ранено несколько человек, в том числе сестра милосердия.</w:t>
      </w:r>
    </w:p>
    <w:p w14:paraId="5DE35607"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bookmarkStart w:id="242" w:name="bookmark890"/>
      <w:r w:rsidRPr="00DB68AA">
        <w:rPr>
          <w:rFonts w:ascii="Times New Roman" w:hAnsi="Times New Roman" w:cs="Times New Roman"/>
          <w:color w:val="000000" w:themeColor="text1"/>
          <w:sz w:val="16"/>
          <w:szCs w:val="16"/>
        </w:rPr>
        <w:t>По данным командования Западного фронта, «налеты на Молодечно неприятельских аэропланов повторяются днем и ночью иногда по 5 раз в сутки. Днем бомбы направляются на санитарный городок и станции. Этой ночью [на 9 августа] немцами было сброшено 15 бомб в одной версте от станции. Бомбы никакого вреда не причинили. Летчиков, очевидно, привлекли горевший костер и свет автомобильного фонаря»</w:t>
      </w:r>
      <w:bookmarkEnd w:id="242"/>
      <w:r w:rsidRPr="00DB68AA">
        <w:rPr>
          <w:rFonts w:ascii="Times New Roman" w:hAnsi="Times New Roman" w:cs="Times New Roman"/>
          <w:color w:val="000000" w:themeColor="text1"/>
          <w:sz w:val="16"/>
          <w:szCs w:val="16"/>
        </w:rPr>
        <w:t>.</w:t>
      </w:r>
    </w:p>
    <w:p w14:paraId="7568390F"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bookmarkStart w:id="243" w:name="bookmark891"/>
      <w:r w:rsidRPr="00DB68AA">
        <w:rPr>
          <w:rFonts w:ascii="Times New Roman" w:hAnsi="Times New Roman" w:cs="Times New Roman"/>
          <w:color w:val="000000" w:themeColor="text1"/>
          <w:sz w:val="16"/>
          <w:szCs w:val="16"/>
        </w:rPr>
        <w:t>Одновременно участились налеты немецких аэропланов на другие железнодорожные станции, в том числе ст. Столбцы (Александровская ж. д.), где «бомбами, упавшими в расположении эвакуационного госпиталя земского союза, убит один человек и ранено трое. Кроме того, ранены лошади и разбиты баржи на р. Нейман». На ст. Пруды германский аэроплан сбросил 7 бомб. Ранения получили два человека.</w:t>
      </w:r>
      <w:bookmarkEnd w:id="243"/>
    </w:p>
    <w:p w14:paraId="3A61F195"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темное время суток в зоне зенитного огня оказался цеппелин, поспешивший удалиться в западном направлении (23405).</w:t>
      </w:r>
    </w:p>
    <w:p w14:paraId="5A7DA1CA"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p>
    <w:p w14:paraId="1CB66B6B" w14:textId="77777777" w:rsidR="00812CF3" w:rsidRPr="004C78BB" w:rsidRDefault="00812CF3" w:rsidP="00812CF3">
      <w:pPr>
        <w:widowControl w:val="0"/>
        <w:tabs>
          <w:tab w:val="left" w:pos="754"/>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30 июля (12 августа) 1917 г. германская авиация продолжала совершать групповые налеты на Барановическом направлении, осуществив бомбометание м. Снова и ст. Молодечно. Вечером над станцией появились два германских самолета и сбросили 6 бомб, целясь в станцию и в водокачку. Осколками было ранено несколько человек, в том числе сестра милосердия.</w:t>
      </w:r>
    </w:p>
    <w:p w14:paraId="1D43A9A9" w14:textId="77777777" w:rsidR="00812CF3" w:rsidRPr="004C78BB" w:rsidRDefault="00812CF3" w:rsidP="00812CF3">
      <w:pPr>
        <w:widowControl w:val="0"/>
        <w:tabs>
          <w:tab w:val="left" w:pos="754"/>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По данным командования Западного фронта, «налеты на Молодечно неприятельских аэропланов повторяются днем и ночью иногда по 5 раз в сутки.</w:t>
      </w:r>
    </w:p>
    <w:p w14:paraId="47D07E4D" w14:textId="77777777" w:rsidR="00812CF3" w:rsidRPr="004C78BB" w:rsidRDefault="00812CF3" w:rsidP="00812CF3">
      <w:pPr>
        <w:widowControl w:val="0"/>
        <w:tabs>
          <w:tab w:val="left" w:pos="754"/>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Для отражения воздушных налетов в Молодечном районе наша охранная авиация несколько раз вступала в бой с немецкими самолетами. В основном противник пытался уклоняться от схваток с русскими летчиками (25135).</w:t>
      </w:r>
    </w:p>
    <w:p w14:paraId="248A3BDF"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p>
    <w:p w14:paraId="67DD1C74"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30 июля (12 августа) 1917 г. во время воздушных боев наши летчики сбили три неприятельских аэроплана и четыре других были «принуждены снизиться в поврежденном состоянии» (25135(.</w:t>
      </w:r>
    </w:p>
    <w:p w14:paraId="289987AD" w14:textId="77777777" w:rsidR="00812CF3" w:rsidRPr="004C78BB" w:rsidRDefault="00812CF3" w:rsidP="00812CF3">
      <w:pPr>
        <w:spacing w:after="0" w:line="240" w:lineRule="auto"/>
        <w:rPr>
          <w:rStyle w:val="aff"/>
          <w:rFonts w:ascii="Times New Roman" w:hAnsi="Times New Roman" w:cs="Times New Roman"/>
          <w:color w:val="0070C0"/>
          <w:spacing w:val="0"/>
          <w:sz w:val="16"/>
          <w:szCs w:val="16"/>
        </w:rPr>
      </w:pPr>
    </w:p>
    <w:p w14:paraId="20B4B939" w14:textId="5DA554F9" w:rsidR="00C87AE4" w:rsidRPr="00DB68AA" w:rsidRDefault="00C87AE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июля (12 августа) 1917 г. во время воздушных боев наши летчики сбили три неприятельских аэроплана и четыре других были «принуждены снизиться в поврежденном состоянии» (23405).</w:t>
      </w:r>
    </w:p>
    <w:p w14:paraId="50327654" w14:textId="77777777" w:rsidR="00C87AE4" w:rsidRPr="00DB68AA" w:rsidRDefault="00C87AE4" w:rsidP="00A67745">
      <w:pPr>
        <w:spacing w:after="0" w:line="240" w:lineRule="auto"/>
        <w:jc w:val="both"/>
        <w:rPr>
          <w:rFonts w:ascii="Times New Roman" w:hAnsi="Times New Roman" w:cs="Times New Roman"/>
          <w:color w:val="000000" w:themeColor="text1"/>
          <w:sz w:val="16"/>
          <w:szCs w:val="16"/>
        </w:rPr>
      </w:pPr>
    </w:p>
    <w:p w14:paraId="2C3829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июля (12 августа) 1917 в Киеве, в школе л-наблюдателей Б.Ф.Нарбут первым в России совершил прыжок с парашютом с самолета Вуазен (438,368).</w:t>
      </w:r>
    </w:p>
    <w:p w14:paraId="01A4D4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7B1039" w14:textId="6215812D"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30 июля </w:t>
      </w:r>
      <w:r w:rsidR="00573996" w:rsidRPr="00DB68AA">
        <w:rPr>
          <w:rFonts w:ascii="Times New Roman" w:hAnsi="Times New Roman" w:cs="Times New Roman"/>
          <w:color w:val="000000" w:themeColor="text1"/>
          <w:kern w:val="2"/>
          <w:sz w:val="16"/>
          <w:szCs w:val="16"/>
        </w:rPr>
        <w:t xml:space="preserve">(12 августа) </w:t>
      </w:r>
      <w:r w:rsidRPr="00DB68AA">
        <w:rPr>
          <w:rFonts w:ascii="Times New Roman" w:hAnsi="Times New Roman" w:cs="Times New Roman"/>
          <w:color w:val="000000" w:themeColor="text1"/>
          <w:kern w:val="2"/>
          <w:sz w:val="16"/>
          <w:szCs w:val="16"/>
        </w:rPr>
        <w:t>1917 в Киеве, в школе летчиков-наблюдателей воздухо</w:t>
      </w:r>
      <w:r w:rsidRPr="00DB68AA">
        <w:rPr>
          <w:rFonts w:ascii="Times New Roman" w:hAnsi="Times New Roman" w:cs="Times New Roman"/>
          <w:color w:val="000000" w:themeColor="text1"/>
          <w:kern w:val="2"/>
          <w:sz w:val="16"/>
          <w:szCs w:val="16"/>
        </w:rPr>
        <w:softHyphen/>
        <w:t>плаватель Бронислав Фаддеевич Нарбут совершил прыжок на парашю</w:t>
      </w:r>
      <w:r w:rsidRPr="00DB68AA">
        <w:rPr>
          <w:rFonts w:ascii="Times New Roman" w:hAnsi="Times New Roman" w:cs="Times New Roman"/>
          <w:color w:val="000000" w:themeColor="text1"/>
          <w:kern w:val="2"/>
          <w:sz w:val="16"/>
          <w:szCs w:val="16"/>
        </w:rPr>
        <w:softHyphen/>
        <w:t>те Жюкмес с самолета "Вуазен" с целью выяснения</w:t>
      </w:r>
      <w:r w:rsidR="004941D0"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возможности использования парашюта в военной авиации. Это был первый в </w:t>
      </w:r>
      <w:r w:rsidRPr="00DB68AA">
        <w:rPr>
          <w:rFonts w:ascii="Times New Roman" w:hAnsi="Times New Roman" w:cs="Times New Roman"/>
          <w:smallCaps/>
          <w:color w:val="000000" w:themeColor="text1"/>
          <w:kern w:val="2"/>
          <w:sz w:val="16"/>
          <w:szCs w:val="16"/>
        </w:rPr>
        <w:t xml:space="preserve">россии </w:t>
      </w:r>
      <w:r w:rsidRPr="00DB68AA">
        <w:rPr>
          <w:rFonts w:ascii="Times New Roman" w:hAnsi="Times New Roman" w:cs="Times New Roman"/>
          <w:color w:val="000000" w:themeColor="text1"/>
          <w:kern w:val="2"/>
          <w:sz w:val="16"/>
          <w:szCs w:val="16"/>
        </w:rPr>
        <w:t>прыжок на парашюте с самолета (“ВВФ”, 1918, № 4).</w:t>
      </w:r>
    </w:p>
    <w:p w14:paraId="2B2A1CD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EA759" w14:textId="0B024000" w:rsidR="00573996" w:rsidRPr="00DB68AA" w:rsidRDefault="005739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июля (12 августа) 1917 в Киеве, в школе летчиков-наблюдателей воздухо</w:t>
      </w:r>
      <w:r w:rsidRPr="00DB68AA">
        <w:rPr>
          <w:rFonts w:ascii="Times New Roman" w:hAnsi="Times New Roman" w:cs="Times New Roman"/>
          <w:color w:val="000000" w:themeColor="text1"/>
          <w:kern w:val="2"/>
          <w:sz w:val="16"/>
          <w:szCs w:val="16"/>
        </w:rPr>
        <w:softHyphen/>
        <w:t>плаватель Бронислав Фаддеевич Нарбут совершил прыжок на парашю</w:t>
      </w:r>
      <w:r w:rsidRPr="00DB68AA">
        <w:rPr>
          <w:rFonts w:ascii="Times New Roman" w:hAnsi="Times New Roman" w:cs="Times New Roman"/>
          <w:color w:val="000000" w:themeColor="text1"/>
          <w:kern w:val="2"/>
          <w:sz w:val="16"/>
          <w:szCs w:val="16"/>
        </w:rPr>
        <w:softHyphen/>
        <w:t>те Жюкмес с самолета "Вуазен" с целью выяснения</w:t>
      </w:r>
      <w:r w:rsidR="004941D0"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возможности использования парашюта в военной авиации. Это был первый в России</w:t>
      </w:r>
      <w:r w:rsidRPr="00DB68AA">
        <w:rPr>
          <w:rFonts w:ascii="Times New Roman" w:hAnsi="Times New Roman" w:cs="Times New Roman"/>
          <w:smallCaps/>
          <w:color w:val="000000" w:themeColor="text1"/>
          <w:kern w:val="2"/>
          <w:sz w:val="16"/>
          <w:szCs w:val="16"/>
        </w:rPr>
        <w:t xml:space="preserve"> </w:t>
      </w:r>
      <w:r w:rsidRPr="00DB68AA">
        <w:rPr>
          <w:rFonts w:ascii="Times New Roman" w:hAnsi="Times New Roman" w:cs="Times New Roman"/>
          <w:color w:val="000000" w:themeColor="text1"/>
          <w:kern w:val="2"/>
          <w:sz w:val="16"/>
          <w:szCs w:val="16"/>
        </w:rPr>
        <w:t>прыжок на парашюте с самолета.</w:t>
      </w:r>
    </w:p>
    <w:p w14:paraId="6CD831F7" w14:textId="4DDCAE87" w:rsidR="00573996" w:rsidRPr="00DB68AA" w:rsidRDefault="005739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/“ВВФ”, 1918, № 4/ (23320).</w:t>
      </w:r>
    </w:p>
    <w:p w14:paraId="3D01C385" w14:textId="77777777" w:rsidR="00573996" w:rsidRPr="00DB68AA" w:rsidRDefault="005739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A264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июля (12 августа) 1917 группа 1БАГ получила приказ следовать походным порядком в мес</w:t>
      </w:r>
      <w:r w:rsidRPr="00DB68AA">
        <w:rPr>
          <w:rFonts w:ascii="Times New Roman" w:hAnsi="Times New Roman" w:cs="Times New Roman"/>
          <w:color w:val="000000" w:themeColor="text1"/>
          <w:kern w:val="2"/>
          <w:sz w:val="16"/>
          <w:szCs w:val="16"/>
        </w:rPr>
        <w:softHyphen/>
        <w:t>течко Городок. На следующий день ее вновь переподчинили 7-й армии. Обо</w:t>
      </w:r>
      <w:r w:rsidRPr="00DB68AA">
        <w:rPr>
          <w:rFonts w:ascii="Times New Roman" w:hAnsi="Times New Roman" w:cs="Times New Roman"/>
          <w:color w:val="000000" w:themeColor="text1"/>
          <w:kern w:val="2"/>
          <w:sz w:val="16"/>
          <w:szCs w:val="16"/>
        </w:rPr>
        <w:softHyphen/>
        <w:t>зы группы прибыли и на новое место стоянки 5 августа, на следующий день туда перелетели летчики. Опять нача</w:t>
      </w:r>
      <w:r w:rsidRPr="00DB68AA">
        <w:rPr>
          <w:rFonts w:ascii="Times New Roman" w:hAnsi="Times New Roman" w:cs="Times New Roman"/>
          <w:color w:val="000000" w:themeColor="text1"/>
          <w:kern w:val="2"/>
          <w:sz w:val="16"/>
          <w:szCs w:val="16"/>
        </w:rPr>
        <w:softHyphen/>
        <w:t>лись полеты на патрулирование и разведку (3954).</w:t>
      </w:r>
    </w:p>
    <w:p w14:paraId="3605B1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7720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30 июля </w:t>
      </w:r>
      <w:r w:rsidR="00880559" w:rsidRPr="00DB68AA">
        <w:rPr>
          <w:rFonts w:ascii="Times New Roman" w:hAnsi="Times New Roman" w:cs="Times New Roman"/>
          <w:color w:val="000000" w:themeColor="text1"/>
          <w:kern w:val="2"/>
          <w:sz w:val="16"/>
          <w:szCs w:val="16"/>
        </w:rPr>
        <w:t xml:space="preserve">(12 августа) </w:t>
      </w:r>
      <w:r w:rsidRPr="00DB68AA">
        <w:rPr>
          <w:rFonts w:ascii="Times New Roman" w:hAnsi="Times New Roman" w:cs="Times New Roman"/>
          <w:color w:val="000000" w:themeColor="text1"/>
          <w:kern w:val="2"/>
          <w:sz w:val="16"/>
          <w:szCs w:val="16"/>
        </w:rPr>
        <w:t>1917 фронт стабилизировался. К этому времени истребители сбили в воздушных боях 5 самолетов. 27 августа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5C25C7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62876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4EF0A2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8F4C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июля (12 августа) 1917 началось Госсовещание в Москве, которое с участием 2000 делегатов шло до 2 (15) августа 1917. устроили помпезную встречу г Корнилову (3481).</w:t>
      </w:r>
    </w:p>
    <w:p w14:paraId="14820C5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15F5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752A4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85F3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30 июля (</w:t>
      </w:r>
      <w:r w:rsidR="007F40F7" w:rsidRPr="00DB68AA">
        <w:rPr>
          <w:rFonts w:ascii="Times New Roman" w:hAnsi="Times New Roman" w:cs="Times New Roman"/>
          <w:color w:val="000000" w:themeColor="text1"/>
          <w:kern w:val="2"/>
          <w:sz w:val="16"/>
          <w:szCs w:val="16"/>
        </w:rPr>
        <w:t>1</w:t>
      </w:r>
      <w:r w:rsidR="00880559" w:rsidRPr="00DB68AA">
        <w:rPr>
          <w:rFonts w:ascii="Times New Roman" w:hAnsi="Times New Roman" w:cs="Times New Roman"/>
          <w:color w:val="000000" w:themeColor="text1"/>
          <w:kern w:val="2"/>
          <w:sz w:val="16"/>
          <w:szCs w:val="16"/>
        </w:rPr>
        <w:t>2</w:t>
      </w:r>
      <w:r w:rsidRPr="00DB68AA">
        <w:rPr>
          <w:rFonts w:ascii="Times New Roman" w:hAnsi="Times New Roman" w:cs="Times New Roman"/>
          <w:color w:val="000000" w:themeColor="text1"/>
          <w:kern w:val="2"/>
          <w:sz w:val="16"/>
          <w:szCs w:val="16"/>
        </w:rPr>
        <w:t xml:space="preserve"> августа) 1917 в воздухе царило необычайное оживление. Сначала 6 самолетов эскадрильи "Аистов" при патрулировании были обстреляны плотным огнем германской артиллерии; 4 самолета, хотя и смогли вернуться на свой аэродром, были серьезно повреждены.</w:t>
      </w:r>
    </w:p>
    <w:p w14:paraId="15D842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ответ на это летчики 103-й эскадрильи в 17 часов атаковали бомбами с высоты 500 м германские бараки, расположенные неподалеку от Ипра. А истребители 26-й эскадрильи с высоты 150-200 м обстреляли из пулеметов расположенные на опушке леса поблизости германские батареи, а также расквартированные в бараках вблизи батарей германские части.</w:t>
      </w:r>
    </w:p>
    <w:p w14:paraId="246E12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18 часов летчики 26-й эскадрильи повторили свою атаку на бараки и сбросили бомбы на двигавшуюся в сторону Стадена колонну германских войск.</w:t>
      </w:r>
    </w:p>
    <w:p w14:paraId="2DCD83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воздух поднялись 35 германских самолетов (7 из них двухместные) различных типов и разгорелось множество воздушных боев. Немцы группами по 7-12 самолетов налетали на французских разведчиков и корректировщиков и вступали в схватки с истребителями. В 22 часа активность германских авиаторов спала.</w:t>
      </w:r>
    </w:p>
    <w:p w14:paraId="402C5E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23 часа та же 26-я французская эскадрилья сбросила бомбы на расположение германских войск неподалеку от Лангемарна (11999).</w:t>
      </w:r>
    </w:p>
    <w:p w14:paraId="0128D8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B817" w14:textId="77777777" w:rsidR="00305A71" w:rsidRPr="00DB68AA" w:rsidRDefault="00305A7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30 июля (12 августа) 1917 днем немецкие бомбардировщики Gotha G.IV совершают шестую атаку на Соединенное Королевство в рамках операции Türkenkreuz, бомбят Шуберинесс и Саутенд . В пятом налете 22 июля и в этом налете немцы теряют в общей сложности пять бомбардировщиков, один из которых сбит, а четыре других разбиты в результате крушения при приземлении, когда они возвращаются на свои базы (20341).</w:t>
      </w:r>
    </w:p>
    <w:p w14:paraId="1C79F6A4" w14:textId="77777777" w:rsidR="00305A71" w:rsidRPr="00DB68AA" w:rsidRDefault="00305A71" w:rsidP="00A67745">
      <w:pPr>
        <w:spacing w:after="0" w:line="240" w:lineRule="auto"/>
        <w:jc w:val="both"/>
        <w:rPr>
          <w:rFonts w:ascii="Times New Roman" w:hAnsi="Times New Roman" w:cs="Times New Roman"/>
          <w:color w:val="000000" w:themeColor="text1"/>
          <w:sz w:val="16"/>
          <w:szCs w:val="16"/>
        </w:rPr>
      </w:pPr>
    </w:p>
    <w:p w14:paraId="17096E00" w14:textId="4621482D"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30 июля (12 августа) 1917 </w:t>
      </w:r>
      <w:r w:rsidR="00305A71" w:rsidRPr="00DB68AA">
        <w:rPr>
          <w:rFonts w:ascii="Times New Roman" w:hAnsi="Times New Roman" w:cs="Times New Roman"/>
          <w:color w:val="000000" w:themeColor="text1"/>
          <w:kern w:val="2"/>
          <w:sz w:val="16"/>
          <w:szCs w:val="16"/>
        </w:rPr>
        <w:t xml:space="preserve">при налете </w:t>
      </w:r>
      <w:r w:rsidRPr="00DB68AA">
        <w:rPr>
          <w:rFonts w:ascii="Times New Roman" w:hAnsi="Times New Roman" w:cs="Times New Roman"/>
          <w:color w:val="000000" w:themeColor="text1"/>
          <w:kern w:val="2"/>
          <w:sz w:val="16"/>
          <w:szCs w:val="16"/>
        </w:rPr>
        <w:t>на укрепления, расположенные на английском юго-восточном побережье, противовоздушная оборона дала столь сильный отпор, что от дальнейших дневных налетов немцам пришлось отказаться (11282).</w:t>
      </w:r>
    </w:p>
    <w:p w14:paraId="5FCDAD5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103C4" w14:textId="77777777" w:rsidR="007F40F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207A6E17" w14:textId="77777777" w:rsidR="007F40F7" w:rsidRPr="00DB68AA" w:rsidRDefault="007F40F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E33D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июля (13 августа) 1917 г. Доклад члена Временного комитета Донецкого бассейна С. А.Цукублина на Съезде представителей заинтересованных районов по донецкому топливу о производительности труда донецких шахтеров и мерах по увеличению добычи угля</w:t>
      </w:r>
    </w:p>
    <w:p w14:paraId="4E7662A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56-60</w:t>
      </w:r>
    </w:p>
    <w:p w14:paraId="2EB4052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ЦГАОР, ф. 7737, оп. 1, д. 1, лл. 1—3. Копия.</w:t>
      </w:r>
    </w:p>
    <w:p w14:paraId="4B356FA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топлива в Донецком бассейне за два трехлетия, предшествующие войне, являет картину прогрессивного роста и повышается для угля с 959.96 млн пуд. в 1908 г. до 1371.59 млн пуд. в 1914 г. и для антрацита с 154.92 млн пуд. в 1908 г. до 312.19 млн пуд. в 1914 г. Вывоз за это время также прогрессивно повышается и с 621.25 млн дуд. в 1908 г. доходит до 855.10 млн пуд. в 1914 г. для угля и с 135.25 млн [пуд.] в 1908 г. до 247.98 млн пуд. в отношении антрацита. За годы войны добыча начинает падать. Ощущается это в самом начале. Так, в первое полугодие 1914 г.. добыто 896.75 млн пуд., за второе же полугодие этого года добыто только 787.03 млн пуд., таким образом, добыча уменьшилась на 109.72 млн пуд., пли на 11%. Объясняется это тем, что в первые мобилизации много горнорабочих было призвано в ряды войск. Среднее количество рабочих в месяц, на горных предприятиях Донецкого бассейна в первом полугодии 1914 г. составляло 198 432 чел., во втором же полугодии только 173 215 чел., пли количество рабочих уменьшилось на 12%. Рассматривая в дальнейшем рост и падение добычи по полугодиям параллельно с увеличением, п уменьшением рабочих на рудниках, наблюдаем следующее. В первом полугодии 1915 г. добыто 790.35 млн пуд., но сравнению с принимаемым нами за исходное первым полугодием 1914 г. менее на 106.40 млн пуд., пли падение добычи выражается на те же 11%. Количество рабочих менее первого полугодия 1914 г. на 27 232 чел., т. е. на 13%. Таким образом, как добыча, так и производительность рабочего за второе полугодие І914 г. п первое полугодие 1915 г. приблизительно находятся на одном уровне. Со второго полугодия 1915 г. соотношение в падении добычи угля и уменьшение количества задолженных рабочих начинает изменяться в сторону уменьшения производительности труда. Во второй половине 1915 г. добыто 836.23 млн пуд., менее первого полугодия 1914 г. на 60.52 млн пуд. угля, или на 7% менее, количество рабочих за то же время уменьшилось на 8402 чел., что составляет только 4%. Это же явление в еще более резкой форме мы наблюдаем в оба полугодия '1916 г. и в первой половине 1917 г. В первом полугодии 1916 г. по сравнению с тем же полугодием 1914 г. добыто угля менее на 51.20 млн пуд., или на 5.5% , количество же рабочих наоборот увеличилось на 19 368 чел., или на 9%. Во втором полугодии</w:t>
      </w:r>
    </w:p>
    <w:p w14:paraId="5C08F0A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 добыча уже возросла по сравнению с первым полугодием 1914 г. на 9.65 млн пуд., повысилась на 1%, за то же время количество рабочих увеличилось на 57 568 чел., т. е. на 30%. Наконец, в первое полугодие</w:t>
      </w:r>
    </w:p>
    <w:p w14:paraId="5E05C74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 добыча упала на 73.78 млн пуд., или на 8%, количество же рабочих за это время увеличилось на 86 тыс. чел., что составляет 40%.</w:t>
      </w:r>
    </w:p>
    <w:p w14:paraId="1EBA017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основании изложенного мы можем составить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0"/>
        <w:gridCol w:w="1447"/>
        <w:gridCol w:w="642"/>
        <w:gridCol w:w="3676"/>
      </w:tblGrid>
      <w:tr w:rsidR="002B1C74" w:rsidRPr="00DB68AA" w14:paraId="55CB2585" w14:textId="77777777" w:rsidTr="007F40F7">
        <w:trPr>
          <w:tblCellSpacing w:w="15"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0D7584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23CB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Падение</w:t>
            </w:r>
          </w:p>
          <w:p w14:paraId="13BEFBD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добычи</w:t>
            </w:r>
          </w:p>
          <w:p w14:paraId="20CF262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FDA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Уменьшение и увеличение количества рабочих (в %)</w:t>
            </w:r>
          </w:p>
        </w:tc>
      </w:tr>
      <w:tr w:rsidR="002B1C74" w:rsidRPr="00DB68AA" w14:paraId="673F555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6B331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3AFA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77435" w14:textId="5B89FB9D"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218D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Принимается за основание</w:t>
            </w:r>
          </w:p>
        </w:tc>
      </w:tr>
      <w:tr w:rsidR="002B1C74" w:rsidRPr="00DB68AA" w14:paraId="72A4F7B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A63D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4280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C1D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811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w:t>
            </w:r>
          </w:p>
        </w:tc>
      </w:tr>
      <w:tr w:rsidR="002B1C74" w:rsidRPr="00DB68AA" w14:paraId="33197A9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F506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CC9F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C482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8776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r>
      <w:tr w:rsidR="002B1C74" w:rsidRPr="00DB68AA" w14:paraId="7E3EA9B1"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80DA7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A828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CAA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B02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4</w:t>
            </w:r>
          </w:p>
        </w:tc>
      </w:tr>
      <w:tr w:rsidR="002B1C74" w:rsidRPr="00DB68AA" w14:paraId="5CCC48F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00E4FC"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70C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CB5A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25B7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+ 9</w:t>
            </w:r>
          </w:p>
        </w:tc>
      </w:tr>
      <w:tr w:rsidR="002B1C74" w:rsidRPr="00DB68AA" w14:paraId="0305879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8DA8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3D42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43C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7C7B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r>
      <w:tr w:rsidR="002B1C74" w:rsidRPr="00DB68AA" w14:paraId="44B0D75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2F194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96A7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67ED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AEF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r>
    </w:tbl>
    <w:p w14:paraId="4F4181C3" w14:textId="636F31D5"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нам показывает прогрессивное падение производительности-труда, начиная с первого</w:t>
      </w:r>
      <w:hyperlink r:id="rId463" w:anchor="_ftn2" w:history="1">
        <w:r w:rsidRPr="00DB68AA">
          <w:rPr>
            <w:rFonts w:ascii="Times New Roman" w:hAnsi="Times New Roman" w:cs="Times New Roman"/>
            <w:color w:val="000000" w:themeColor="text1"/>
            <w:kern w:val="2"/>
            <w:sz w:val="16"/>
            <w:szCs w:val="16"/>
          </w:rPr>
          <w:t>[2]</w:t>
        </w:r>
      </w:hyperlink>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полугодия 1915 г. То же самое, но еще более выпукло, можно видеть, произведя учет производительности рабочего в пудах.</w:t>
      </w:r>
    </w:p>
    <w:p w14:paraId="1F1C044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Тут мы считаем необходимым оговориться, что бывший в нашем распоряжении статистический материал, взятый у Совета съезда горнопромышленников, на основании которого строятся и представителями промышленности, и главноуполномоченным по донецкому топливу, и другими лицами и учреждениями, ведающими делом топлива, выводы о производительности рабочего, являются неудовлетворительными и вот почему: добычу топлива определяет исключительно одна категория рабочих — забойщики. Все остальные рабочие на горных предприятиях обслуживают путем доставки топлива к стволу шахты и подъема его наверх эту основную категорию рабочих, и ни одного пуда топлива остальные категории рабочих не добавляют.</w:t>
      </w:r>
    </w:p>
    <w:p w14:paraId="10DD345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производительность рабочего должна исчисляться в отношении этой основной категории</w:t>
      </w:r>
      <w:hyperlink r:id="rId464" w:anchor="_ftn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Когда мы обратились в Совет съезда горнопромышленников с просьбой дать нам сведения об этой категории рабочих, то оказалось, что статистики забойщиков в Совете съезда не имеется, хотя та элементарная истина, что единственно эта категория рабочих определяет производительность труда, не могла быть неизвестна Совету съезда горнопромышленников.</w:t>
      </w:r>
    </w:p>
    <w:p w14:paraId="112CF26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Ввиду этого мы свои выводы, в особенности дальнейшие, не можем считать непогрешимыми, но для сравнения с выводами, делаемыми Советом съезда и главноуполномоченным по донецкому топливу, они являются приемлемыми, ибо мы пользуемся одним и тем же материалом.</w:t>
      </w:r>
    </w:p>
    <w:p w14:paraId="045D01C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Возвращаясь к положениям доклада, мы скажем, что учет падения производительности труда мы можем определить сравнением средней производительности отдельного рабочего за вышеуказанные полугодия.</w:t>
      </w:r>
    </w:p>
    <w:p w14:paraId="7F19583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Произведя деление количества добытого за каждое полугодие угля на среднее количество задолженных в то полугодие рабочих получим следующую таблицу:</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6"/>
        <w:gridCol w:w="3342"/>
        <w:gridCol w:w="982"/>
      </w:tblGrid>
      <w:tr w:rsidR="002B1C74" w:rsidRPr="00DB68AA" w14:paraId="10669527"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5A805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полугодие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B3AC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производительность рабочего 4514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2A67" w14:textId="5D4CC3C0"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A429A4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74A39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374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4543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8DEA7" w14:textId="10B0D530"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BE0863F"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5D8C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9561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4616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21AC" w14:textId="77853D3F"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045E06D0"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AF2A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F3B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4400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A7C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Падение 4%</w:t>
            </w:r>
          </w:p>
        </w:tc>
      </w:tr>
      <w:tr w:rsidR="002B1C74" w:rsidRPr="00DB68AA" w14:paraId="44645AF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81B2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E1E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3888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241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15% (-11%)</w:t>
            </w:r>
          </w:p>
        </w:tc>
      </w:tr>
      <w:tr w:rsidR="002B1C74" w:rsidRPr="00DB68AA" w14:paraId="6949BD8B"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31EF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2-е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6E2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3537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7C33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23% (- 8%)</w:t>
            </w:r>
          </w:p>
        </w:tc>
      </w:tr>
      <w:tr w:rsidR="002B1C74" w:rsidRPr="00DB68AA" w14:paraId="4FA6E13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97B2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-1-е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6521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 2858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8552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33% (-10%)</w:t>
            </w:r>
          </w:p>
        </w:tc>
      </w:tr>
    </w:tbl>
    <w:p w14:paraId="501A584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этой таблицы мы видим, что превышение падения производительности за 1-е полугодие 1916 г. над 2-м полугодием 1915 г. составляет 15 — 4=11%. То же превышение 2-го полугодия 1916 г. над 1-м полугодием того же года 23 — 15 = 8%. То же превышение 1-го полугодия 1917 г. над 2-м полугодием 1916 г. составит 33 — 23 = 10%.</w:t>
      </w:r>
    </w:p>
    <w:p w14:paraId="1DB9E4E7" w14:textId="3C0922CA"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мы видим, что падение производительности составляет почти убывающую прогрессию. Взявши среднее арифметическое этих падений</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xml:space="preserve">определим коэффициент приращения падения в 92/3%. Теперь для того чтобы определить, насколько этот коэффициент превышения падения производительности возрос за </w:t>
      </w:r>
      <w:r w:rsidRPr="00DB68AA">
        <w:rPr>
          <w:rFonts w:ascii="Times New Roman" w:hAnsi="Times New Roman" w:cs="Times New Roman"/>
          <w:color w:val="000000" w:themeColor="text1"/>
          <w:kern w:val="2"/>
          <w:sz w:val="16"/>
          <w:szCs w:val="16"/>
        </w:rPr>
        <w:lastRenderedPageBreak/>
        <w:t>месяцы революции, сравним данные о производительности по четвертям 1917 г., т. е. месяцы революции, сравнительно с таким же количеством месяцев, предшествовавших ей. Получим следующие цифры: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9"/>
        <w:gridCol w:w="1200"/>
      </w:tblGrid>
      <w:tr w:rsidR="002B1C74" w:rsidRPr="00DB68AA" w14:paraId="7CE65505"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F397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CC2B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 1553 пуд.</w:t>
            </w:r>
          </w:p>
        </w:tc>
      </w:tr>
      <w:tr w:rsidR="002B1C74" w:rsidRPr="00DB68AA" w14:paraId="75AA2A9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5894A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C3F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1355 »</w:t>
            </w:r>
          </w:p>
        </w:tc>
      </w:tr>
      <w:tr w:rsidR="002B1C74" w:rsidRPr="00DB68AA" w14:paraId="309208D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306B07" w14:textId="03FA999B"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A5C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Падение на 12%</w:t>
            </w:r>
          </w:p>
        </w:tc>
      </w:tr>
    </w:tbl>
    <w:p w14:paraId="6D6A52F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как мы определили коэффициент превышения падения производительности в 92/3%, то отсюда вывод, что за революционное время этот коэффициент повысился на 21/3%.</w:t>
      </w:r>
    </w:p>
    <w:p w14:paraId="22FD70F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того чтобы еще раз это проверить и взять цифры абсолютно между собой</w:t>
      </w:r>
      <w:hyperlink r:id="rId465" w:anchor="_ftn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составим такую же таблицу по четвертям года, приняв в этой таблице за основную 4-ю четверть 1915 г. как не включающую летние месяцы: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8"/>
        <w:gridCol w:w="2126"/>
        <w:gridCol w:w="1147"/>
      </w:tblGrid>
      <w:tr w:rsidR="002B1C74" w:rsidRPr="00DB68AA" w14:paraId="51AEEF1E"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2DC2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3-я четверть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41DF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2185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E0192" w14:textId="15C9CE72"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1B8ABA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82AC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4-я »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650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2216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90CB0" w14:textId="2BD1BBA6" w:rsidR="007F40F7"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36B9F1C"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E1F4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2B91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2144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859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падение на 3%</w:t>
            </w:r>
          </w:p>
        </w:tc>
      </w:tr>
      <w:tr w:rsidR="002B1C74" w:rsidRPr="00DB68AA" w14:paraId="31B5A878"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3EA4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FC8B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1740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2DD6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21 (—18%)</w:t>
            </w:r>
          </w:p>
        </w:tc>
      </w:tr>
      <w:tr w:rsidR="002B1C74" w:rsidRPr="00DB68AA" w14:paraId="17ABF5AA"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CBF7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F0B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1781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4E7C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19 (+ 2%)</w:t>
            </w:r>
          </w:p>
        </w:tc>
      </w:tr>
      <w:tr w:rsidR="002B1C74" w:rsidRPr="00DB68AA" w14:paraId="36F15672"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C472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4-я »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BA6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2E39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20 (- 1%)</w:t>
            </w:r>
          </w:p>
        </w:tc>
      </w:tr>
      <w:tr w:rsidR="002B1C74" w:rsidRPr="00DB68AA" w14:paraId="70D66AA9"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8E175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38E0C"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1547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49D6"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30 (—10о/о)</w:t>
            </w:r>
          </w:p>
        </w:tc>
      </w:tr>
      <w:tr w:rsidR="002B1C74" w:rsidRPr="00DB68AA" w14:paraId="3E78FEF4" w14:textId="77777777" w:rsidTr="007F40F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C6C00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459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1341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67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 39 (— 9%)</w:t>
            </w:r>
          </w:p>
        </w:tc>
      </w:tr>
    </w:tbl>
    <w:p w14:paraId="42D9AF6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Коэффициент приращения падения 7 1/5 %.</w:t>
      </w:r>
    </w:p>
    <w:p w14:paraId="342BF22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Разница в падении между революционной четвертью и нереволюционной составляет 9%: вычтя коэффициент приращения, получим 14/5%, имеем те же 2%.</w:t>
      </w:r>
    </w:p>
    <w:p w14:paraId="14F621FB"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Изложенные данные приводят нас к следующим выводам.</w:t>
      </w:r>
    </w:p>
    <w:p w14:paraId="4182632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угля в Донецком бассейне падает в ужасающей прогрессии. Падение это происходит под влиянием определенных причин, среди которых революция как фактор играет крайне незначительную роль, выражающуюся приблизительно в отклонении от среднего коэффициента приращения падения на 2%.</w:t>
      </w:r>
    </w:p>
    <w:p w14:paraId="422318F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Теперь крайне важно установить причины катастрофического падения добычи угля в Донецком бассейне.</w:t>
      </w:r>
    </w:p>
    <w:p w14:paraId="5781022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Излагаем их в общих тезисах, не развивая таковых:</w:t>
      </w:r>
    </w:p>
    <w:p w14:paraId="0B3DB21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Особые условия жизни рудокопов вообще, горнорабочих Донецкого бассейна в частности, приводящие к тому, что в довоенное время горнорабочий работал только 8—9 месяцев в году на шахте, и крайнее их переутомление за время войны в связи с прикреплением их к шахте в качестве военнообязанных.</w:t>
      </w:r>
    </w:p>
    <w:p w14:paraId="58E6279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Неудовлетворительное снабжение рабочих Донецкого бассейна предметами первой необходимости.</w:t>
      </w:r>
    </w:p>
    <w:p w14:paraId="1088F89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Уход из Донецкого бассейна в первые мобилизации лучших, квалифицированных рабочих и насыщение горных предприятий за время войны лицами, не приспособленными к работе в горных предприятиях (70 тыс. военнопленных, 30 тыс. женщин, труд подростков и уклоняющихся от воинской повинности).</w:t>
      </w:r>
    </w:p>
    <w:p w14:paraId="71B65A1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Запущенное состояние горных предприятий Донецкого бассейна и крайне неудовлетворительное их техническое оборудование, неблагоприятно отражающееся как на производительности отдельного рабочего, так и предприятий в целом.</w:t>
      </w:r>
    </w:p>
    <w:p w14:paraId="7BAA903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Расстройство транспорта, ослабление вывоза, накопление запасов топлива и крайне неравномерная их погрузка. Недостаточность подъездных путей.</w:t>
      </w:r>
    </w:p>
    <w:p w14:paraId="596AD3C3" w14:textId="1F0F97D9"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Неразрешенный конфликт рабочих и промышленников и отсутствие органа, который до окончания работ Правительственной комиссии Донецкого бассейна</w:t>
      </w:r>
      <w:hyperlink r:id="rId466" w:anchor="_ftn5" w:history="1">
        <w:r w:rsidRPr="00DB68AA">
          <w:rPr>
            <w:rFonts w:ascii="Times New Roman" w:hAnsi="Times New Roman" w:cs="Times New Roman"/>
            <w:color w:val="000000" w:themeColor="text1"/>
            <w:kern w:val="2"/>
            <w:sz w:val="16"/>
            <w:szCs w:val="16"/>
          </w:rPr>
          <w:t>[5]</w:t>
        </w:r>
      </w:hyperlink>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разрешал бы конфликты между трудом и капиталом. Эта причина недавно устранена учреждением областной примирительной камеры.</w:t>
      </w:r>
    </w:p>
    <w:p w14:paraId="724AB495"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Отсутствие государственного органа, ведающего делом добычи топлива.</w:t>
      </w:r>
    </w:p>
    <w:p w14:paraId="36FEA2AE"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МЕРЫ К УВЕЛИЧЕНИЮ ДОБЫЧИ</w:t>
      </w:r>
    </w:p>
    <w:p w14:paraId="61B3AC13"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Тезисы</w:t>
      </w:r>
    </w:p>
    <w:p w14:paraId="44DD3DF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Повышение добычи угля возможно путем героических жертв донецких рабочих. Рабочие идут по пути этих жертв:</w:t>
      </w:r>
    </w:p>
    <w:p w14:paraId="769E8670" w14:textId="64FBA853"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Конференция рабочих и промышленников 28 марта</w:t>
      </w:r>
      <w:hyperlink r:id="rId467" w:anchor="_ftn6" w:history="1">
        <w:r w:rsidRPr="00DB68AA">
          <w:rPr>
            <w:rFonts w:ascii="Times New Roman" w:hAnsi="Times New Roman" w:cs="Times New Roman"/>
            <w:color w:val="000000" w:themeColor="text1"/>
            <w:kern w:val="2"/>
            <w:sz w:val="16"/>
            <w:szCs w:val="16"/>
          </w:rPr>
          <w:t>[6]</w:t>
        </w:r>
      </w:hyperlink>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 отказ промышленников в удовлетворении требований рабочих.</w:t>
      </w:r>
    </w:p>
    <w:p w14:paraId="3A987DDC"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Конференция майская, давшая те же результаты.</w:t>
      </w:r>
    </w:p>
    <w:p w14:paraId="07212E7A"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Стойкая выдержанность рабочих после неудовлетворения требований обеих конференций и спокойное ожидание окончания работ Правительственной комиссии.</w:t>
      </w:r>
    </w:p>
    <w:p w14:paraId="1F00B1B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Рабочие убеждаются в бесполезности этих жертв, ввиду нежелания промышленников идти по пути увеличения добычи и общей разрухи на предприятиях, а потому необходимо властное вмешательство государства в ход предприятий и создание уверенности среди рабочих, что эти жертвы приносятся ради интересов страны и достигают желательных результатов.</w:t>
      </w:r>
    </w:p>
    <w:p w14:paraId="78AED0E8"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Мобилизация предприятий Донецкого бассейна и создание ответственности рудничной администрации за ход предприятия не только перед владельцами предприятий, но и перед государством.</w:t>
      </w:r>
    </w:p>
    <w:p w14:paraId="6591582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Мобилизация всех технических средств Донецкого бассейна и целесообразное распределение их по предприятиям.</w:t>
      </w:r>
    </w:p>
    <w:p w14:paraId="13EFC46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Рациональная организация снабжения рабочих Донецкого бассейна предметами первой необходимости.</w:t>
      </w:r>
    </w:p>
    <w:p w14:paraId="704DB2E0"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Правильная организация угольной монополии.</w:t>
      </w:r>
    </w:p>
    <w:p w14:paraId="6FD41BF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Усиление постройки подъездных путей.</w:t>
      </w:r>
    </w:p>
    <w:p w14:paraId="3741651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Осуществление всего этого возможно лишь путем создания властного органа, регулирующего дело добычи и распределения топлива в Донецком бассейне.</w:t>
      </w:r>
    </w:p>
    <w:p w14:paraId="62CFEA29"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органом может явиться единый Областной комитет по донецкому топливу, подчиненный Южному областному экономическому комитету.</w:t>
      </w:r>
    </w:p>
    <w:p w14:paraId="5D5719AF"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Проект Комитета по донецкому топливу при сем прилагается.</w:t>
      </w:r>
    </w:p>
    <w:p w14:paraId="718132E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68"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Делегатский съезд представителей заинтересованных районов по донецкому топливу был созван Временным южным экономическим комитетом 30 июля в г. Харькове. Совет съезда горнопромышленников Юга России и главноуполномочен-ный по донецкому топливу, несмотря на двукратное приглашение принять участие в работах съезда, бойкотировали его под тем предлогом, чтосъезд был созван организацией, не получившей утверждения Временного правительства. На съезде был заслушан доклад о состоянии добычи и вывоза донецкого топлива, доклад С. А. Цукублина, публикуемый в сборнике, и ряд докладов по вопросам, связанным с введением монополии на донецкое топливо. Съезд избрал две комиссии для выяснения положения дел на местах. Вторая сессия съезда, собравшаяся 11—13 августа, обсудила заключения указанных комиссий, обследовавших важнейшие районы Донецкого бассейна. Съезд сформулировал причины падения добычи угля и меры к ее поднятию (см. док 1937 вышел приказ НКОП № 362). (Известия Особого совещания по топливу, 1917, № 6, стр. 18).</w:t>
      </w:r>
    </w:p>
    <w:p w14:paraId="048AAA14"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69"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Так в док.; должно быть со второго полугодия 1915 г.</w:t>
      </w:r>
    </w:p>
    <w:p w14:paraId="56AB72F1"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70"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Председатель Особого совещания по топливу проф. К. В. Кирш приводит следующие данные о падении числа забойщиков на шахтах Донбасса в 1917 г.: в январе — 62 700 чел., в июне — 54 тыс. чел., в июле — 52 тыс. чел., в августе — 50 000 чел., на 1 октября — 49 тыс. чел. (Известия Особого совещания по топливу, 1917/18, № 7, стр. 2—10).</w:t>
      </w:r>
    </w:p>
    <w:p w14:paraId="0A6571C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71" w:anchor="_ftnref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xml:space="preserve"> Так в док.</w:t>
      </w:r>
    </w:p>
    <w:p w14:paraId="70CB8EAD"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72" w:anchor="_ftnref5" w:history="1">
        <w:r w:rsidRPr="00DB68AA">
          <w:rPr>
            <w:rFonts w:ascii="Times New Roman" w:hAnsi="Times New Roman" w:cs="Times New Roman"/>
            <w:color w:val="000000" w:themeColor="text1"/>
            <w:kern w:val="2"/>
            <w:sz w:val="16"/>
            <w:szCs w:val="16"/>
          </w:rPr>
          <w:t>[5]</w:t>
        </w:r>
      </w:hyperlink>
      <w:r w:rsidRPr="00DB68AA">
        <w:rPr>
          <w:rFonts w:ascii="Times New Roman" w:hAnsi="Times New Roman" w:cs="Times New Roman"/>
          <w:color w:val="000000" w:themeColor="text1"/>
          <w:kern w:val="2"/>
          <w:sz w:val="16"/>
          <w:szCs w:val="16"/>
        </w:rPr>
        <w:t xml:space="preserve"> См. прим 1937 вышел приказ НКОП № 70</w:t>
      </w:r>
    </w:p>
    <w:p w14:paraId="4C2D6E72"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hyperlink r:id="rId473" w:anchor="_ftnref6" w:history="1">
        <w:r w:rsidRPr="00DB68AA">
          <w:rPr>
            <w:rFonts w:ascii="Times New Roman" w:hAnsi="Times New Roman" w:cs="Times New Roman"/>
            <w:color w:val="000000" w:themeColor="text1"/>
            <w:kern w:val="2"/>
            <w:sz w:val="16"/>
            <w:szCs w:val="16"/>
          </w:rPr>
          <w:t>[6]</w:t>
        </w:r>
      </w:hyperlink>
      <w:r w:rsidRPr="00DB68AA">
        <w:rPr>
          <w:rFonts w:ascii="Times New Roman" w:hAnsi="Times New Roman" w:cs="Times New Roman"/>
          <w:color w:val="000000" w:themeColor="text1"/>
          <w:kern w:val="2"/>
          <w:sz w:val="16"/>
          <w:szCs w:val="16"/>
        </w:rPr>
        <w:t xml:space="preserve"> См. прим 1937 вышел приказ НКОП № 190 (15703).</w:t>
      </w:r>
    </w:p>
    <w:p w14:paraId="05F2DEF7" w14:textId="77777777" w:rsidR="007F40F7" w:rsidRPr="00DB68AA" w:rsidRDefault="007F40F7" w:rsidP="00A67745">
      <w:pPr>
        <w:spacing w:after="0" w:line="240" w:lineRule="auto"/>
        <w:jc w:val="both"/>
        <w:rPr>
          <w:rFonts w:ascii="Times New Roman" w:hAnsi="Times New Roman" w:cs="Times New Roman"/>
          <w:color w:val="000000" w:themeColor="text1"/>
          <w:kern w:val="2"/>
          <w:sz w:val="16"/>
          <w:szCs w:val="16"/>
        </w:rPr>
      </w:pPr>
    </w:p>
    <w:p w14:paraId="51604B2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62FCB1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8F2C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июля (13 августа) 1917 1БАГ вернулась в состав 7А и расположилась в местечке Городок (4208,6).</w:t>
      </w:r>
    </w:p>
    <w:p w14:paraId="69B7F4C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5FA0A" w14:textId="77777777" w:rsidR="00FA6D11" w:rsidRPr="00DB68AA" w:rsidRDefault="00FA6D11" w:rsidP="00A67745">
      <w:pPr>
        <w:pStyle w:val="ae"/>
        <w:spacing w:before="0" w:after="0"/>
        <w:jc w:val="both"/>
        <w:rPr>
          <w:color w:val="000000" w:themeColor="text1"/>
          <w:kern w:val="2"/>
          <w:sz w:val="16"/>
          <w:szCs w:val="16"/>
        </w:rPr>
      </w:pPr>
      <w:r w:rsidRPr="00DB68AA">
        <w:rPr>
          <w:color w:val="000000" w:themeColor="text1"/>
          <w:kern w:val="2"/>
          <w:sz w:val="16"/>
          <w:szCs w:val="16"/>
        </w:rPr>
        <w:t>31 июля (13 августа) 1917 германская и австрийская артиллерия нанесла серию мощных ударов по русским позициям в районе городов Волочиск (на западе нынешней Хмельницкой области Украины) и Гусятин (на востоке нынешней Тернопольской области Украины).</w:t>
      </w:r>
    </w:p>
    <w:p w14:paraId="1EC62E9F" w14:textId="77777777" w:rsidR="00FA6D11" w:rsidRPr="00DB68AA" w:rsidRDefault="00FA6D11" w:rsidP="00A67745">
      <w:pPr>
        <w:pStyle w:val="ae"/>
        <w:spacing w:before="0" w:after="0"/>
        <w:jc w:val="both"/>
        <w:rPr>
          <w:color w:val="000000" w:themeColor="text1"/>
          <w:kern w:val="2"/>
          <w:sz w:val="16"/>
          <w:szCs w:val="16"/>
        </w:rPr>
      </w:pPr>
      <w:r w:rsidRPr="00DB68AA">
        <w:rPr>
          <w:color w:val="000000" w:themeColor="text1"/>
          <w:kern w:val="2"/>
          <w:sz w:val="16"/>
          <w:szCs w:val="16"/>
        </w:rPr>
        <w:t>В этот же день немецкие самолеты бомбили город Измаил (на юге нынешней Одесской области Украины) и русские позиции в районе города Молодечно (на северо-западе нынешней Белоруссии) (17045).</w:t>
      </w:r>
    </w:p>
    <w:p w14:paraId="55EB39DD" w14:textId="77777777" w:rsidR="00611FB3" w:rsidRPr="00DB68AA" w:rsidRDefault="00611FB3" w:rsidP="00A67745">
      <w:pPr>
        <w:spacing w:after="0" w:line="240" w:lineRule="auto"/>
        <w:jc w:val="both"/>
        <w:rPr>
          <w:rFonts w:ascii="Times New Roman" w:hAnsi="Times New Roman" w:cs="Times New Roman"/>
          <w:color w:val="000000" w:themeColor="text1"/>
          <w:sz w:val="16"/>
          <w:szCs w:val="16"/>
        </w:rPr>
      </w:pPr>
    </w:p>
    <w:p w14:paraId="052C4895" w14:textId="62BDDA2E" w:rsidR="00611FB3" w:rsidRPr="00DB68AA" w:rsidRDefault="00611FB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31 июля (13 августа) 1917 г. в Черном море русский вспомогательный крейсер «Дакия» вместе с двумя торпедными катерами обстрелял турецкие позиции у Тиреболу (23525).</w:t>
      </w:r>
    </w:p>
    <w:p w14:paraId="0EE927F7" w14:textId="77777777" w:rsidR="00611FB3" w:rsidRPr="00DB68AA" w:rsidRDefault="00611FB3" w:rsidP="00A67745">
      <w:pPr>
        <w:spacing w:after="0" w:line="240" w:lineRule="auto"/>
        <w:jc w:val="both"/>
        <w:rPr>
          <w:rFonts w:ascii="Times New Roman" w:hAnsi="Times New Roman" w:cs="Times New Roman"/>
          <w:color w:val="000000" w:themeColor="text1"/>
          <w:sz w:val="16"/>
          <w:szCs w:val="16"/>
        </w:rPr>
      </w:pPr>
    </w:p>
    <w:p w14:paraId="3159634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31 июля (13 августа) 1917 на немецких минах, поставленных подводным заградителем UC 78 у Оландских островов подорвался и затонул эсминец Лейтенант Бураков (3124).</w:t>
      </w:r>
    </w:p>
    <w:p w14:paraId="4D42C5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9ED0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июля (13 августа) 1917 эсминцы Свирепый и Стремительный обстреляли турецкие 152 мм батареи (3123).</w:t>
      </w:r>
    </w:p>
    <w:p w14:paraId="08C40A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C41D8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5AE741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A8E7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N145, 1917 г.</w:t>
      </w:r>
    </w:p>
    <w:p w14:paraId="2AB3F2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Об увеличении подвижного состава автомобильной базы Временного правительства </w:t>
      </w:r>
    </w:p>
    <w:p w14:paraId="547674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Приобрести для надобностей автомобильной базы Временного правительства путем реквизиции 15 легковых автомобилей, с ассигнованием для указанной цели чрезвычайным сверхсметным кредитом 125 тыс. рублей из наличных средств Государственного казначейства (11652).</w:t>
      </w:r>
    </w:p>
    <w:p w14:paraId="5F63C8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E9C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31 июля и 6 августа (13 и 19 августа) 1917. Из журнала заседаний Временного правительства N146, 1917 г.</w:t>
      </w:r>
    </w:p>
    <w:p w14:paraId="6FD7E4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 порядке приема в высшие специальные учебные заведения Петрограда </w:t>
      </w:r>
    </w:p>
    <w:p w14:paraId="485D55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Признать, что, если высшие учебные заведения найдут желательной замену конкурсных экзаменов конкурсом аттестатов, то им следует предложить обсудить совместно вопрос о том, каким образом распределить между учебными заведениями тех лиц, которые окажутся принятыми в несколько учебных заведений, а также на каких основаниях возможно будет допустить обмен между учебными заведениями тех лиц, которые будут зачислены не туда, куда они желают. Если при этих условиях, вопреки ожиданиям, останется некоторое число лиц непринятых, то их возможно было бы, по заполнении установленных комплектов, принять сверх комплекта (11652).</w:t>
      </w:r>
    </w:p>
    <w:p w14:paraId="3F92DFB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CDC27" w14:textId="77777777" w:rsidR="00A05C66" w:rsidRPr="00DB68AA" w:rsidRDefault="00A05C66" w:rsidP="00A67745">
      <w:pPr>
        <w:pStyle w:val="ae"/>
        <w:spacing w:before="0" w:after="0"/>
        <w:jc w:val="both"/>
        <w:rPr>
          <w:color w:val="000000" w:themeColor="text1"/>
          <w:kern w:val="2"/>
          <w:sz w:val="16"/>
          <w:szCs w:val="16"/>
        </w:rPr>
      </w:pPr>
      <w:r w:rsidRPr="00DB68AA">
        <w:rPr>
          <w:color w:val="000000" w:themeColor="text1"/>
          <w:kern w:val="2"/>
          <w:sz w:val="16"/>
          <w:szCs w:val="16"/>
        </w:rPr>
        <w:t>31 июля (13 августа) 1917 преподавание Закона Божьего было переведено в число необязательных (факультативных) предметов (17045).</w:t>
      </w:r>
    </w:p>
    <w:p w14:paraId="1CB67CE4" w14:textId="77777777" w:rsidR="00A05C66" w:rsidRPr="00DB68AA" w:rsidRDefault="00A05C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E1FD9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BC94E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E0100A" w14:textId="24BFA1F1" w:rsidR="00305A71" w:rsidRPr="00DB68AA" w:rsidRDefault="00305A71" w:rsidP="00A67745">
      <w:pPr>
        <w:pStyle w:val="ae"/>
        <w:spacing w:before="0" w:after="0"/>
        <w:jc w:val="both"/>
        <w:rPr>
          <w:color w:val="000000" w:themeColor="text1"/>
          <w:sz w:val="16"/>
          <w:szCs w:val="16"/>
        </w:rPr>
      </w:pPr>
      <w:r w:rsidRPr="00DB68AA">
        <w:rPr>
          <w:color w:val="000000" w:themeColor="text1"/>
          <w:sz w:val="16"/>
          <w:szCs w:val="16"/>
        </w:rPr>
        <w:t>31 июля — 10 ноября (13 августа – 23 ноября) 1917 г. проходила так называемая «</w:t>
      </w:r>
      <w:r w:rsidRPr="00DB68AA">
        <w:rPr>
          <w:rStyle w:val="af0"/>
          <w:rFonts w:eastAsia="Calibri"/>
          <w:color w:val="000000" w:themeColor="text1"/>
          <w:sz w:val="16"/>
          <w:szCs w:val="16"/>
        </w:rPr>
        <w:t>третья битва на Ипре</w:t>
      </w:r>
      <w:r w:rsidRPr="00DB68AA">
        <w:rPr>
          <w:color w:val="000000" w:themeColor="text1"/>
          <w:sz w:val="16"/>
          <w:szCs w:val="16"/>
        </w:rPr>
        <w:t>». После захвата Мессинского хребта генерал Хейг попытался провести наступление, имевшее целью овладение бельгийским побережьем. Наступление проходило по заболоченной местности, во время проливных дождей и без эффекта внезапности. Когда союзники окончательно увязли в грязи, немцы применили</w:t>
      </w:r>
      <w:r w:rsidR="00E52569" w:rsidRPr="00DB68AA">
        <w:rPr>
          <w:color w:val="000000" w:themeColor="text1"/>
          <w:sz w:val="16"/>
          <w:szCs w:val="16"/>
        </w:rPr>
        <w:t xml:space="preserve"> </w:t>
      </w:r>
      <w:r w:rsidRPr="00DB68AA">
        <w:rPr>
          <w:rStyle w:val="af0"/>
          <w:rFonts w:eastAsia="Calibri"/>
          <w:color w:val="000000" w:themeColor="text1"/>
          <w:sz w:val="16"/>
          <w:szCs w:val="16"/>
        </w:rPr>
        <w:t>снаряды с ипритом</w:t>
      </w:r>
      <w:r w:rsidRPr="00DB68AA">
        <w:rPr>
          <w:color w:val="000000" w:themeColor="text1"/>
          <w:sz w:val="16"/>
          <w:szCs w:val="16"/>
        </w:rPr>
        <w:t>. Наступление завершилось захватом разрушенной деревни Пасхендаале. Удерживаемый британцами выступ Ипра был «углублен» примерно на 8 км огромной ценой — потерей убитыми и ранеными 300 тыс. британских и 8,5 тыс. французских солдат. Немецкие потери оценивались в 260 тыс. солдат. Многими британцами Третий Ипр приравнивается к Сомме как одна из громких катастроф Первой мировой войны.</w:t>
      </w:r>
      <w:bookmarkStart w:id="244" w:name="k49"/>
      <w:bookmarkEnd w:id="244"/>
    </w:p>
    <w:p w14:paraId="1CD4359D" w14:textId="77777777" w:rsidR="00305A71" w:rsidRPr="00DB68AA" w:rsidRDefault="00305A71" w:rsidP="00A67745">
      <w:pPr>
        <w:pStyle w:val="ae"/>
        <w:spacing w:before="0" w:after="0"/>
        <w:jc w:val="both"/>
        <w:rPr>
          <w:color w:val="000000" w:themeColor="text1"/>
          <w:sz w:val="16"/>
          <w:szCs w:val="16"/>
        </w:rPr>
      </w:pPr>
    </w:p>
    <w:p w14:paraId="34CCA4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июля (13 августа) 1917 в Испании было восстание сторонников предоставления Каталонии независимости (3907,91).</w:t>
      </w:r>
    </w:p>
    <w:p w14:paraId="29C2C1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2D76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98E40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4827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 второй декаде июля 1917 низкая облачность и дожди заметно снизили активность авиации противника по всему фронту. В конце июля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7823DD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4AFE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6A3D7C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3C1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20-х числах июля 1917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385F3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C8359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FBCE5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CEA4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E859F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56A8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г. ст.лейтенант Голенищев-Кутузов узнал, что на РБВЗ производятся испытания нового "Муромца". С согласия конструктора на испытываемом №243 установили минный аппарат и назначено было произвести сбрасывание болванки, а затем и мин. Заводские испытания и прием аппаратов Военным Ведомством затянулись и эти опыты не были произведены. 6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(12038).</w:t>
      </w:r>
    </w:p>
    <w:p w14:paraId="228B85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A41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конце июля 1917 года старший лейтенант И.И. Голенишев-Кутузов посетил Сикорского, обсудив с ним возможность переделки самолётов типа "Илья Муромец" в горпедонесушие аэропланы. Конструктор был не против и охотно соглашался помочь. На заводе "Новый Лесснер" был разработан торпедный аппарат "катерного типа" </w:t>
      </w:r>
      <w:r w:rsidRPr="00DB68AA">
        <w:rPr>
          <w:rFonts w:ascii="Times New Roman" w:hAnsi="Times New Roman" w:cs="Times New Roman"/>
          <w:color w:val="000000" w:themeColor="text1"/>
          <w:kern w:val="2"/>
          <w:sz w:val="16"/>
          <w:szCs w:val="16"/>
        </w:rPr>
        <w:lastRenderedPageBreak/>
        <w:t>под самодвижущуюся мину образца 1910-1915 годов с ходом в 40 узлов. Он должен был размешаться под фюзеляжем самолёта и использоваться для торпедных атак против "Илья Муромец" тип Г-3 надводных кораблей противника (12041).</w:t>
      </w:r>
    </w:p>
    <w:p w14:paraId="363FA3F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151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на одном из ИМ были установлены торпеды, но заводские испытания затянулись и машину не приняли (92,210).</w:t>
      </w:r>
    </w:p>
    <w:p w14:paraId="760D88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0E6E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1917-го начались испытания первой машины ИМ, вооруженного торпедами. Оперативная обстановка на Балтике оставалась сложной. Немцы планировали захват Рижского залива и островов Моонзундского архипелага. Поэтому летом 1917-го было принято решение заказать 20 самолетов-торпедоносцев. Началось строительство аэродромов для их базирования, в том числе и на острове Эзель (ныне-Сааремаа) близ Аренсбурга, где предполагалось разместить первое боевое подразделение. Его собирались использовать против немецких кораблей и возможного десанта. (Странны и неожиданны повороты истории. Летом 1941-го именно с этого аэродрома летчики 1-го минно-торпедного полка авиации Балтийского флота совершали полеты на Берлин). Голенищев-Кутузов предпринимал энергичные усилия для изготовления торпедных аппаратов и оборудования ими "Муромцев". Мятеж генерала Корнилова, сложная внутриполитическая обстановка не способствовали скорейшему их завершению. В начале октября после захвата немцами Моонзунда вновь встал вопрос о базировании торпедоносцев, окончательно зашедший в тупик в конце месяца (11240).</w:t>
      </w:r>
    </w:p>
    <w:p w14:paraId="6F1601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3CF6B0"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концу июля 1917 г. удалось заключить еще ряд сделок, предусматривавших поставки более четырех с половиной сотен машин Анаде. Согласно данным из фондов Российского государственного военного архива, общее количество заказанных «Анаде»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4FD08EA2"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p>
    <w:p w14:paraId="0EFCCEB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13942C7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7A71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1-я ж/д установка успешно прошла испытания. Для разгрузки транспортера при стрельбе к рельсам домкратами прижимались два упора, а для предотвращения скольжения к рельсам крепились особые захваты (тормоза), но несмотря на это установка сдвигалась на 724 мм. Приводы наведения, подача боеприпасов и все остальные операции выполнялись только вручную. Результаты испытаний были признаны удовлетворительными и в последних числах июля транспортер ушел в армию. Позже, уже в Красной армии, 254-мм орудия с этих двух транспортеров были сняты и заменены 203/50-мм установками системы МЗ (3861).</w:t>
      </w:r>
    </w:p>
    <w:p w14:paraId="126AA6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4B9A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3902F7D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AA1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вражеские летчики интенсивно работали уже на всех участках Юго-Западного фронта - ежедневно в воздух поднималось до 80 самолетов. Всего за июль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61339D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534E9D" w14:textId="77777777" w:rsidR="00BD6940" w:rsidRPr="00DB68AA" w:rsidRDefault="00BD6940" w:rsidP="00A67745">
      <w:pPr>
        <w:spacing w:after="0" w:line="240" w:lineRule="auto"/>
        <w:jc w:val="both"/>
        <w:rPr>
          <w:rFonts w:ascii="Times New Roman" w:hAnsi="Times New Roman" w:cs="Times New Roman"/>
          <w:color w:val="000000" w:themeColor="text1"/>
          <w:sz w:val="16"/>
          <w:szCs w:val="16"/>
        </w:rPr>
      </w:pPr>
      <w:bookmarkStart w:id="245" w:name="bookmark849"/>
      <w:r w:rsidRPr="00DB68AA">
        <w:rPr>
          <w:rFonts w:ascii="Times New Roman" w:hAnsi="Times New Roman" w:cs="Times New Roman"/>
          <w:color w:val="000000" w:themeColor="text1"/>
          <w:sz w:val="16"/>
          <w:szCs w:val="16"/>
        </w:rPr>
        <w:t>К концу июля 1917 г. активность неприятельской авиации отмечалась уже на всех участках Юго-Западного фронта - ежедневно в воздухе наблюдалось до 80 самолетов противника. Всего в течение месяца зарегистрировано 2735 полетов вражеской авиации. В период с 23 июня по 31 июля 1917 г. в полосе Румынского фронта противником было сожжено в воздухе 9 привязных наших аэростатов (23405).</w:t>
      </w:r>
      <w:bookmarkEnd w:id="245"/>
    </w:p>
    <w:p w14:paraId="26FBC437" w14:textId="77777777" w:rsidR="00BD6940" w:rsidRPr="00DB68AA" w:rsidRDefault="00BD6940" w:rsidP="00A67745">
      <w:pPr>
        <w:spacing w:after="0" w:line="240" w:lineRule="auto"/>
        <w:jc w:val="both"/>
        <w:rPr>
          <w:rFonts w:ascii="Times New Roman" w:hAnsi="Times New Roman" w:cs="Times New Roman"/>
          <w:color w:val="000000" w:themeColor="text1"/>
          <w:sz w:val="16"/>
          <w:szCs w:val="16"/>
        </w:rPr>
      </w:pPr>
    </w:p>
    <w:p w14:paraId="3F63A02A" w14:textId="77777777" w:rsidR="0078398E" w:rsidRPr="004C78BB" w:rsidRDefault="0078398E" w:rsidP="0078398E">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К концу июля 1917 г. активность неприятельской авиации отмечалась уже на всех участках Юго-Западного фронта – ежедневно в воздухе наблюдалось до 80 самолетов противника. Всего в течение месяца зарегистрировано 2735 полетов вражеской авиации (25135).</w:t>
      </w:r>
    </w:p>
    <w:p w14:paraId="6C044E03" w14:textId="77777777" w:rsidR="0078398E" w:rsidRPr="004C78BB" w:rsidRDefault="0078398E" w:rsidP="0078398E">
      <w:pPr>
        <w:spacing w:after="0" w:line="240" w:lineRule="auto"/>
        <w:rPr>
          <w:rStyle w:val="aff"/>
          <w:rFonts w:ascii="Times New Roman" w:hAnsi="Times New Roman" w:cs="Times New Roman"/>
          <w:color w:val="0070C0"/>
          <w:spacing w:val="0"/>
          <w:sz w:val="16"/>
          <w:szCs w:val="16"/>
        </w:rPr>
      </w:pPr>
    </w:p>
    <w:p w14:paraId="142426D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9F305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ED7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июля 1917 года чтобы вновь усилить приток офицеров в авиационные войска германское главное командование, по просьбе командующего воздушными силами, издало приказ, согласно которому все ходатайства офицеров о переводе в авиацию должны были направляться в штабы армий, независимо от их удовлетворения или неудовлетворения. Вопрос об откомандировании решался указанными штабами на основании заключения командиров-летчиков. Таким путем стремились привлечь в авиацию главным образом молодых кавалерийских офицеров. Эти чрезвычайные меры не преминули оказать свое действие: ходатайства стали поступать в таком количестве, что комплектование личного состава, необходимого для выполнения программы, в количественном отношении было обеспечено. Для соответствующей условиям войны подготовки наблюдателей к инспекции на зиму 1917—1918 годов в качестве консультанта по вопросам обучения был прикомандирован опытный авиационный начальник, хорошо знакомый с обстановкой крупного сражения; со всей энергией, присущей одаренной личности, он обратился к выполнению этой ответственнейшей задачи (11282).</w:t>
      </w:r>
    </w:p>
    <w:p w14:paraId="1F0A84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4918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B9F83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7AB8F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месячный выпуск ПРТВ составлял около 40 аппаратов. По всей вероятности, Морское ведом</w:t>
      </w:r>
      <w:r w:rsidRPr="00DB68AA">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DB68AA">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C16B4A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1DF5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Лебедь-Х передали в Гатчинскую авиашколу (11183).</w:t>
      </w:r>
    </w:p>
    <w:p w14:paraId="6E56EF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3B150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года аэропланы "Альбатрос" тип А.8 были доставлены в Школу воздушного боя в Красном селе. Они использовались там, но подробности их службы неизвестны. Будучи копией или развитием одной из немецких конструкций, "Альбатрос" тип А.8 не обладал выдающимися особенностями и лишь его необычный мотор заслуживает отдельного упоминания. Как следует из предыдущего абзаца, никакого контракта на поставку этих ма</w:t>
      </w:r>
      <w:r w:rsidRPr="00DB68AA">
        <w:rPr>
          <w:rFonts w:ascii="Times New Roman" w:hAnsi="Times New Roman" w:cs="Times New Roman"/>
          <w:color w:val="000000" w:themeColor="text1"/>
          <w:kern w:val="2"/>
          <w:sz w:val="16"/>
          <w:szCs w:val="16"/>
        </w:rPr>
        <w:softHyphen/>
        <w:t>шин с заводом В.А. Лебедева не заключалось. По Шаврову, модель испытывалась компанией в конце 1916 — начале 1917 гг. и была изготовлена только в трех экземплярах. Если так, то все они и достались флоту (2843).</w:t>
      </w:r>
    </w:p>
    <w:p w14:paraId="2DA2307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ED9E72" w14:textId="77777777" w:rsidR="00A616E3" w:rsidRPr="00DB68AA" w:rsidRDefault="00A616E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июле 1917 г. держатель системы Голенищева-Кутузова для торпеды на самолет ИМ-Г установили, но ни один сброс ни болванок, ни боевых торпед произведен не был.</w:t>
      </w:r>
    </w:p>
    <w:p w14:paraId="2AE42454" w14:textId="77777777" w:rsidR="00A616E3" w:rsidRPr="00DB68AA" w:rsidRDefault="00A616E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06.09.17 г. (19.09.17 г. по н.ст.)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0D5264BD" w14:textId="77777777" w:rsidR="00A616E3" w:rsidRPr="00DB68AA" w:rsidRDefault="00A616E3" w:rsidP="00A67745">
      <w:pPr>
        <w:spacing w:after="0" w:line="240" w:lineRule="auto"/>
        <w:jc w:val="both"/>
        <w:rPr>
          <w:rFonts w:ascii="Times New Roman" w:hAnsi="Times New Roman" w:cs="Times New Roman"/>
          <w:color w:val="000000" w:themeColor="text1"/>
          <w:sz w:val="16"/>
          <w:szCs w:val="16"/>
        </w:rPr>
      </w:pPr>
    </w:p>
    <w:p w14:paraId="422A224B"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Кондратьев предложил строить вместо экспериментального малоразмерного аналога пол</w:t>
      </w:r>
      <w:r w:rsidRPr="00DB68AA">
        <w:rPr>
          <w:rFonts w:ascii="Times New Roman" w:hAnsi="Times New Roman" w:cs="Times New Roman"/>
          <w:color w:val="000000" w:themeColor="text1"/>
          <w:kern w:val="2"/>
          <w:sz w:val="16"/>
          <w:szCs w:val="16"/>
        </w:rPr>
        <w:softHyphen/>
        <w:t>ноценный триплан-разведчик с двигателем «Рено» 220 л. с. и взлетной массой 1200 кг. Самолет не представлял собой уменьшенной копии гигантского трип</w:t>
      </w:r>
      <w:r w:rsidRPr="00DB68AA">
        <w:rPr>
          <w:rFonts w:ascii="Times New Roman" w:hAnsi="Times New Roman" w:cs="Times New Roman"/>
          <w:color w:val="000000" w:themeColor="text1"/>
          <w:kern w:val="2"/>
          <w:sz w:val="16"/>
          <w:szCs w:val="16"/>
        </w:rPr>
        <w:softHyphen/>
        <w:t>лана Ижорского завода, и члены Комитета предпочли воздержаться от программы строитель</w:t>
      </w:r>
      <w:r w:rsidRPr="00DB68AA">
        <w:rPr>
          <w:rFonts w:ascii="Times New Roman" w:hAnsi="Times New Roman" w:cs="Times New Roman"/>
          <w:color w:val="000000" w:themeColor="text1"/>
          <w:kern w:val="2"/>
          <w:sz w:val="16"/>
          <w:szCs w:val="16"/>
        </w:rPr>
        <w:softHyphen/>
        <w:t>ства трипланов до окончания сборки «ижорского» бомбардировщика-биплана (15740).</w:t>
      </w:r>
    </w:p>
    <w:p w14:paraId="657261A6"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p>
    <w:p w14:paraId="701905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 тельной базы. Там планировалась постройка тёплых ангаров, лабораторий и мастерских, а также самолётостроительного завода с произ- водительностью 200 машин в год, моторного завода с производительностью 200 моторов и авиационной школы лётчиков. Предполагалось, что такие учреждения, имея общий аэродром, могли бы совместной работой эффективно спо- собствовать развитию авиационного дела в России (11054).</w:t>
      </w:r>
    </w:p>
    <w:p w14:paraId="0AED5F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октябрьского переворота (11054).</w:t>
      </w:r>
    </w:p>
    <w:p w14:paraId="4F7C17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трудности политического и эко- номического порядка, испытательные полёты некоторое время продолжались в Петрограде: сухопутных аэропланов - на Главном аэродроме у 4-й версты Варшавской железной дороги; морских - на опытном аэродроме АИС, что на Крестовском острове. Гул моторов в Петрограде у 4-й версты Варшавской железной дороги и на Крестовском острове утих только накануне но- вого 1918 г. (11054).</w:t>
      </w:r>
    </w:p>
    <w:p w14:paraId="66980D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4B618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июля 1917 г. при участии сотрудников Главного аэродрома начались работы по созданию новой большой испытательной базы. Там планировалась постройка теплых ангаров, лабораторий и мастерс</w:t>
      </w:r>
      <w:r w:rsidRPr="00DB68AA">
        <w:rPr>
          <w:rFonts w:ascii="Times New Roman" w:hAnsi="Times New Roman" w:cs="Times New Roman"/>
          <w:color w:val="000000" w:themeColor="text1"/>
          <w:kern w:val="2"/>
          <w:sz w:val="16"/>
          <w:szCs w:val="16"/>
        </w:rPr>
        <w:softHyphen/>
        <w:t>ких, а также самолётостроительного завода с производительностью 200 самолётов в год, моторного завода с производительностью 200 моторов и авиационной школы летчиков [34]. Предполагалось, что такие учрежде</w:t>
      </w:r>
      <w:r w:rsidRPr="00DB68AA">
        <w:rPr>
          <w:rFonts w:ascii="Times New Roman" w:hAnsi="Times New Roman" w:cs="Times New Roman"/>
          <w:color w:val="000000" w:themeColor="text1"/>
          <w:kern w:val="2"/>
          <w:sz w:val="16"/>
          <w:szCs w:val="16"/>
        </w:rPr>
        <w:softHyphen/>
        <w:t>ния, имея общий аэродром, могли бы совместной работой эффективно способствовать развитию авиационного дела в России.</w:t>
      </w:r>
    </w:p>
    <w:p w14:paraId="50E9A3C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Примечательно, что в одном из документов строившийся новый ис</w:t>
      </w:r>
      <w:r w:rsidRPr="00DB68AA">
        <w:rPr>
          <w:rFonts w:ascii="Times New Roman" w:hAnsi="Times New Roman" w:cs="Times New Roman"/>
          <w:color w:val="000000" w:themeColor="text1"/>
          <w:kern w:val="2"/>
          <w:sz w:val="16"/>
          <w:szCs w:val="16"/>
        </w:rPr>
        <w:softHyphen/>
        <w:t>пытательный центр назван, со взглядом на будущее - “авиационным го</w:t>
      </w:r>
      <w:r w:rsidRPr="00DB68AA">
        <w:rPr>
          <w:rFonts w:ascii="Times New Roman" w:hAnsi="Times New Roman" w:cs="Times New Roman"/>
          <w:color w:val="000000" w:themeColor="text1"/>
          <w:kern w:val="2"/>
          <w:sz w:val="16"/>
          <w:szCs w:val="16"/>
        </w:rPr>
        <w:softHyphen/>
        <w:t>родком технической души русской авиации”. Научным руководителем со</w:t>
      </w:r>
      <w:r w:rsidRPr="00DB68AA">
        <w:rPr>
          <w:rFonts w:ascii="Times New Roman" w:hAnsi="Times New Roman" w:cs="Times New Roman"/>
          <w:color w:val="000000" w:themeColor="text1"/>
          <w:kern w:val="2"/>
          <w:sz w:val="16"/>
          <w:szCs w:val="16"/>
        </w:rPr>
        <w:softHyphen/>
        <w:t>здаваемого испытательного центра был назначен Александр Петрович Фан-дер-Флит,</w:t>
      </w:r>
    </w:p>
    <w:p w14:paraId="2E3CEF6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августа 1917 г. ВрИО начальника Управления ВВФ полковник Уль-янин и его помощник по технической части полковник Гончаров подписа</w:t>
      </w:r>
      <w:r w:rsidRPr="00DB68AA">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DB68AA">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DB68AA">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DB68AA">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DB68AA">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DB68AA">
        <w:rPr>
          <w:rFonts w:ascii="Times New Roman" w:hAnsi="Times New Roman" w:cs="Times New Roman"/>
          <w:color w:val="000000" w:themeColor="text1"/>
          <w:kern w:val="2"/>
          <w:sz w:val="16"/>
          <w:szCs w:val="16"/>
        </w:rPr>
        <w:softHyphen/>
        <w:t>тельный центр должен работать и на фронт.</w:t>
      </w:r>
    </w:p>
    <w:p w14:paraId="72B9CBD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DB68AA">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DB68AA">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DB68AA">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DB68AA">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DB68AA">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DB68AA">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DB68AA">
        <w:rPr>
          <w:rFonts w:ascii="Times New Roman" w:hAnsi="Times New Roman" w:cs="Times New Roman"/>
          <w:color w:val="000000" w:themeColor="text1"/>
          <w:kern w:val="2"/>
          <w:sz w:val="16"/>
          <w:szCs w:val="16"/>
        </w:rPr>
        <w:softHyphen/>
        <w:t>териалов. Тлг. № 327. Фан-дер-Флит”.</w:t>
      </w:r>
    </w:p>
    <w:p w14:paraId="5CCCD2A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DB68AA">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38B99C9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DB68AA">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DB68AA">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DB68AA">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3B943D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DB68AA">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DB68AA">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DB68AA">
        <w:rPr>
          <w:rFonts w:ascii="Times New Roman" w:hAnsi="Times New Roman" w:cs="Times New Roman"/>
          <w:color w:val="000000" w:themeColor="text1"/>
          <w:kern w:val="2"/>
          <w:sz w:val="16"/>
          <w:szCs w:val="16"/>
        </w:rPr>
        <w:softHyphen/>
        <w:t>ма, он назначается председателем Совета (11425).</w:t>
      </w:r>
    </w:p>
    <w:p w14:paraId="356C7A0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E7F04"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Воздушная дивизия Балтийского моря обладала 10 короткоствольными 37-мм авиапушками Обуховского завода для М-9. Примерно такое же количество было и на ЧМ. Не было боеприпасов и пушка осталась экспериментальной (2809,27).</w:t>
      </w:r>
    </w:p>
    <w:p w14:paraId="142B788C"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2401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Начало работы первого в России завода авиационных измери</w:t>
      </w:r>
      <w:r w:rsidRPr="00DB68AA">
        <w:rPr>
          <w:rFonts w:ascii="Times New Roman" w:hAnsi="Times New Roman" w:cs="Times New Roman"/>
          <w:color w:val="000000" w:themeColor="text1"/>
          <w:kern w:val="2"/>
          <w:sz w:val="16"/>
          <w:szCs w:val="16"/>
        </w:rPr>
        <w:softHyphen/>
        <w:t>тельных приборов “Авиаприбор” (1137).</w:t>
      </w:r>
    </w:p>
    <w:p w14:paraId="0EB1EBF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5C68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начал работать первый в России завод авиационных измерительных приборов "Авиаприбор" (237,130).</w:t>
      </w:r>
    </w:p>
    <w:p w14:paraId="0A8F2A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A6BB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4E30B1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2D79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w:t>
      </w:r>
    </w:p>
    <w:p w14:paraId="7CA39E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Рост цен на стоимость рабочих рук, топлива и главнейших материалов отражает сравнительная таблица:</w:t>
      </w:r>
    </w:p>
    <w:p w14:paraId="2C055F3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1. Стоимость рабочих рук за один день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2B1C74" w:rsidRPr="00DB68AA" w14:paraId="03813523" w14:textId="77777777" w:rsidTr="000616EE">
        <w:tc>
          <w:tcPr>
            <w:tcW w:w="2527" w:type="dxa"/>
            <w:tcBorders>
              <w:top w:val="single" w:sz="12" w:space="0" w:color="auto"/>
            </w:tcBorders>
          </w:tcPr>
          <w:p w14:paraId="652351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Наименование специальностей</w:t>
            </w:r>
          </w:p>
        </w:tc>
        <w:tc>
          <w:tcPr>
            <w:tcW w:w="1159" w:type="dxa"/>
            <w:tcBorders>
              <w:top w:val="single" w:sz="12" w:space="0" w:color="auto"/>
            </w:tcBorders>
          </w:tcPr>
          <w:p w14:paraId="170000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1916 г.</w:t>
            </w:r>
          </w:p>
        </w:tc>
        <w:tc>
          <w:tcPr>
            <w:tcW w:w="992" w:type="dxa"/>
            <w:tcBorders>
              <w:top w:val="single" w:sz="12" w:space="0" w:color="auto"/>
            </w:tcBorders>
          </w:tcPr>
          <w:p w14:paraId="761C6A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1917 г.</w:t>
            </w:r>
          </w:p>
        </w:tc>
        <w:tc>
          <w:tcPr>
            <w:tcW w:w="1134" w:type="dxa"/>
            <w:tcBorders>
              <w:top w:val="single" w:sz="12" w:space="0" w:color="auto"/>
            </w:tcBorders>
          </w:tcPr>
          <w:p w14:paraId="3B40C0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Начало 1918 г.</w:t>
            </w:r>
          </w:p>
        </w:tc>
        <w:tc>
          <w:tcPr>
            <w:tcW w:w="2021" w:type="dxa"/>
            <w:tcBorders>
              <w:top w:val="single" w:sz="12" w:space="0" w:color="auto"/>
            </w:tcBorders>
          </w:tcPr>
          <w:p w14:paraId="3E23EE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Увеличение в % по сравнению с 1916 г.</w:t>
            </w:r>
          </w:p>
        </w:tc>
      </w:tr>
      <w:tr w:rsidR="002B1C74" w:rsidRPr="00DB68AA" w14:paraId="7720B7D6" w14:textId="77777777" w:rsidTr="000616EE">
        <w:tc>
          <w:tcPr>
            <w:tcW w:w="2527" w:type="dxa"/>
          </w:tcPr>
          <w:p w14:paraId="0EE03F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Токарь: максим. - миним.</w:t>
            </w:r>
          </w:p>
        </w:tc>
        <w:tc>
          <w:tcPr>
            <w:tcW w:w="1159" w:type="dxa"/>
          </w:tcPr>
          <w:p w14:paraId="4BF5DB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4р.75 - 1р.30</w:t>
            </w:r>
          </w:p>
        </w:tc>
        <w:tc>
          <w:tcPr>
            <w:tcW w:w="992" w:type="dxa"/>
          </w:tcPr>
          <w:p w14:paraId="31DF95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7р.50 - 2р.75</w:t>
            </w:r>
          </w:p>
        </w:tc>
        <w:tc>
          <w:tcPr>
            <w:tcW w:w="1134" w:type="dxa"/>
          </w:tcPr>
          <w:p w14:paraId="696B85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18р.70 - 12р.65</w:t>
            </w:r>
          </w:p>
        </w:tc>
        <w:tc>
          <w:tcPr>
            <w:tcW w:w="2021" w:type="dxa"/>
          </w:tcPr>
          <w:p w14:paraId="5CE277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393,68% - 973,1%</w:t>
            </w:r>
          </w:p>
        </w:tc>
      </w:tr>
      <w:tr w:rsidR="002B1C74" w:rsidRPr="00DB68AA" w14:paraId="22DDBE57" w14:textId="77777777" w:rsidTr="000616EE">
        <w:tc>
          <w:tcPr>
            <w:tcW w:w="2527" w:type="dxa"/>
          </w:tcPr>
          <w:p w14:paraId="3D3971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Слесарь: максим. - миним.</w:t>
            </w:r>
          </w:p>
        </w:tc>
        <w:tc>
          <w:tcPr>
            <w:tcW w:w="1159" w:type="dxa"/>
          </w:tcPr>
          <w:p w14:paraId="5FCAA0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5р.60 - 2р.10</w:t>
            </w:r>
          </w:p>
        </w:tc>
        <w:tc>
          <w:tcPr>
            <w:tcW w:w="992" w:type="dxa"/>
          </w:tcPr>
          <w:p w14:paraId="7B8530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8р.90 - 2 р.65</w:t>
            </w:r>
          </w:p>
        </w:tc>
        <w:tc>
          <w:tcPr>
            <w:tcW w:w="1134" w:type="dxa"/>
          </w:tcPr>
          <w:p w14:paraId="3FA46C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18р.70 - 12р.65</w:t>
            </w:r>
          </w:p>
        </w:tc>
        <w:tc>
          <w:tcPr>
            <w:tcW w:w="2021" w:type="dxa"/>
          </w:tcPr>
          <w:p w14:paraId="21DFD43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333,93% - 602,38%</w:t>
            </w:r>
          </w:p>
        </w:tc>
      </w:tr>
      <w:tr w:rsidR="002B1C74" w:rsidRPr="00DB68AA" w14:paraId="58EF6EC5" w14:textId="77777777" w:rsidTr="000616EE">
        <w:tc>
          <w:tcPr>
            <w:tcW w:w="2527" w:type="dxa"/>
          </w:tcPr>
          <w:p w14:paraId="2FDBE0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Кузнец: максим. - миним.</w:t>
            </w:r>
          </w:p>
        </w:tc>
        <w:tc>
          <w:tcPr>
            <w:tcW w:w="1159" w:type="dxa"/>
          </w:tcPr>
          <w:p w14:paraId="213E9B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5р.50 - 3р.30</w:t>
            </w:r>
          </w:p>
        </w:tc>
        <w:tc>
          <w:tcPr>
            <w:tcW w:w="992" w:type="dxa"/>
          </w:tcPr>
          <w:p w14:paraId="79E45E8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8р.90 - 3р.50</w:t>
            </w:r>
          </w:p>
        </w:tc>
        <w:tc>
          <w:tcPr>
            <w:tcW w:w="1134" w:type="dxa"/>
          </w:tcPr>
          <w:p w14:paraId="490A42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18р.70 - 12р.65</w:t>
            </w:r>
          </w:p>
        </w:tc>
        <w:tc>
          <w:tcPr>
            <w:tcW w:w="2021" w:type="dxa"/>
          </w:tcPr>
          <w:p w14:paraId="29A5CE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 - 383,33%</w:t>
            </w:r>
          </w:p>
        </w:tc>
      </w:tr>
      <w:tr w:rsidR="002B1C74" w:rsidRPr="00DB68AA" w14:paraId="21AE32A6" w14:textId="77777777" w:rsidTr="000616EE">
        <w:tc>
          <w:tcPr>
            <w:tcW w:w="2527" w:type="dxa"/>
          </w:tcPr>
          <w:p w14:paraId="747961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Чернораб.: максим. - миним.</w:t>
            </w:r>
          </w:p>
        </w:tc>
        <w:tc>
          <w:tcPr>
            <w:tcW w:w="1159" w:type="dxa"/>
          </w:tcPr>
          <w:p w14:paraId="6FAB72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1р.45 - 1р.</w:t>
            </w:r>
          </w:p>
        </w:tc>
        <w:tc>
          <w:tcPr>
            <w:tcW w:w="992" w:type="dxa"/>
          </w:tcPr>
          <w:p w14:paraId="1F670D6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0.65 - 1р.</w:t>
            </w:r>
          </w:p>
        </w:tc>
        <w:tc>
          <w:tcPr>
            <w:tcW w:w="1134" w:type="dxa"/>
          </w:tcPr>
          <w:p w14:paraId="4F79285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11р.00 - 6р. 60</w:t>
            </w:r>
          </w:p>
        </w:tc>
        <w:tc>
          <w:tcPr>
            <w:tcW w:w="2021" w:type="dxa"/>
          </w:tcPr>
          <w:p w14:paraId="760E67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758,62% - 660%</w:t>
            </w:r>
          </w:p>
        </w:tc>
      </w:tr>
      <w:tr w:rsidR="002B1C74" w:rsidRPr="00DB68AA" w14:paraId="2BC3C6C1" w14:textId="77777777" w:rsidTr="000616EE">
        <w:tc>
          <w:tcPr>
            <w:tcW w:w="2527" w:type="dxa"/>
          </w:tcPr>
          <w:p w14:paraId="32D9C9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Служащие конторы</w:t>
            </w:r>
          </w:p>
        </w:tc>
        <w:tc>
          <w:tcPr>
            <w:tcW w:w="1159" w:type="dxa"/>
          </w:tcPr>
          <w:p w14:paraId="680D1F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2" w:type="dxa"/>
          </w:tcPr>
          <w:p w14:paraId="5A7AEA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34" w:type="dxa"/>
          </w:tcPr>
          <w:p w14:paraId="38726F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021" w:type="dxa"/>
          </w:tcPr>
          <w:p w14:paraId="193545C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6886041D" w14:textId="77777777" w:rsidTr="000616EE">
        <w:tc>
          <w:tcPr>
            <w:tcW w:w="2527" w:type="dxa"/>
            <w:tcBorders>
              <w:bottom w:val="single" w:sz="12" w:space="0" w:color="auto"/>
            </w:tcBorders>
          </w:tcPr>
          <w:p w14:paraId="10ACA8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Общая сумма</w:t>
            </w:r>
          </w:p>
        </w:tc>
        <w:tc>
          <w:tcPr>
            <w:tcW w:w="1159" w:type="dxa"/>
            <w:tcBorders>
              <w:bottom w:val="single" w:sz="12" w:space="0" w:color="auto"/>
            </w:tcBorders>
          </w:tcPr>
          <w:p w14:paraId="4ACB7C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16949 р.86 к.</w:t>
            </w:r>
          </w:p>
        </w:tc>
        <w:tc>
          <w:tcPr>
            <w:tcW w:w="992" w:type="dxa"/>
            <w:tcBorders>
              <w:bottom w:val="single" w:sz="12" w:space="0" w:color="auto"/>
            </w:tcBorders>
          </w:tcPr>
          <w:p w14:paraId="7B861C1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32875 р.</w:t>
            </w:r>
          </w:p>
        </w:tc>
        <w:tc>
          <w:tcPr>
            <w:tcW w:w="1134" w:type="dxa"/>
            <w:tcBorders>
              <w:bottom w:val="single" w:sz="12" w:space="0" w:color="auto"/>
            </w:tcBorders>
          </w:tcPr>
          <w:p w14:paraId="62EFC0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38701 р.</w:t>
            </w:r>
          </w:p>
        </w:tc>
        <w:tc>
          <w:tcPr>
            <w:tcW w:w="2021" w:type="dxa"/>
            <w:tcBorders>
              <w:bottom w:val="single" w:sz="12" w:space="0" w:color="auto"/>
            </w:tcBorders>
          </w:tcPr>
          <w:p w14:paraId="22BA84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228,33 %</w:t>
            </w:r>
          </w:p>
        </w:tc>
      </w:tr>
    </w:tbl>
    <w:p w14:paraId="7858C3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 Стоимость топлива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011"/>
        <w:gridCol w:w="1011"/>
        <w:gridCol w:w="620"/>
        <w:gridCol w:w="3274"/>
      </w:tblGrid>
      <w:tr w:rsidR="002B1C74" w:rsidRPr="00DB68AA" w14:paraId="1945AA8F" w14:textId="77777777" w:rsidTr="000616EE">
        <w:tc>
          <w:tcPr>
            <w:tcW w:w="2527" w:type="dxa"/>
            <w:tcBorders>
              <w:top w:val="single" w:sz="12" w:space="0" w:color="auto"/>
            </w:tcBorders>
          </w:tcPr>
          <w:p w14:paraId="005490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Род топлива</w:t>
            </w:r>
          </w:p>
        </w:tc>
        <w:tc>
          <w:tcPr>
            <w:tcW w:w="1011" w:type="dxa"/>
            <w:gridSpan w:val="4"/>
            <w:tcBorders>
              <w:top w:val="single" w:sz="12" w:space="0" w:color="auto"/>
            </w:tcBorders>
          </w:tcPr>
          <w:p w14:paraId="47295F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Cтоимость одного пуда</w:t>
            </w:r>
          </w:p>
        </w:tc>
      </w:tr>
      <w:tr w:rsidR="002B1C74" w:rsidRPr="00DB68AA" w14:paraId="4FDC4112" w14:textId="77777777" w:rsidTr="000616EE">
        <w:tc>
          <w:tcPr>
            <w:tcW w:w="2527" w:type="dxa"/>
          </w:tcPr>
          <w:p w14:paraId="20ACEB5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11" w:type="dxa"/>
          </w:tcPr>
          <w:p w14:paraId="24CE50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1916 г.</w:t>
            </w:r>
          </w:p>
        </w:tc>
        <w:tc>
          <w:tcPr>
            <w:tcW w:w="1011" w:type="dxa"/>
          </w:tcPr>
          <w:p w14:paraId="19F56E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Июль 1917 г.</w:t>
            </w:r>
          </w:p>
        </w:tc>
        <w:tc>
          <w:tcPr>
            <w:tcW w:w="600" w:type="dxa"/>
          </w:tcPr>
          <w:p w14:paraId="77AB0A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Начало 1918 г.</w:t>
            </w:r>
          </w:p>
        </w:tc>
        <w:tc>
          <w:tcPr>
            <w:tcW w:w="3274" w:type="dxa"/>
          </w:tcPr>
          <w:p w14:paraId="77B402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Увеличение в % по сравнению с 1916 г.</w:t>
            </w:r>
          </w:p>
        </w:tc>
      </w:tr>
      <w:tr w:rsidR="002B1C74" w:rsidRPr="00DB68AA" w14:paraId="062527CD" w14:textId="77777777" w:rsidTr="000616EE">
        <w:tc>
          <w:tcPr>
            <w:tcW w:w="2527" w:type="dxa"/>
          </w:tcPr>
          <w:p w14:paraId="4FB93E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Каменный уголь</w:t>
            </w:r>
          </w:p>
        </w:tc>
        <w:tc>
          <w:tcPr>
            <w:tcW w:w="1011" w:type="dxa"/>
          </w:tcPr>
          <w:p w14:paraId="10945B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0,29</w:t>
            </w:r>
          </w:p>
        </w:tc>
        <w:tc>
          <w:tcPr>
            <w:tcW w:w="1011" w:type="dxa"/>
          </w:tcPr>
          <w:p w14:paraId="2698A4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0,63</w:t>
            </w:r>
          </w:p>
        </w:tc>
        <w:tc>
          <w:tcPr>
            <w:tcW w:w="600" w:type="dxa"/>
          </w:tcPr>
          <w:p w14:paraId="48F0EAD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0,98</w:t>
            </w:r>
          </w:p>
        </w:tc>
        <w:tc>
          <w:tcPr>
            <w:tcW w:w="3274" w:type="dxa"/>
          </w:tcPr>
          <w:p w14:paraId="5D6EFE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337,93 %</w:t>
            </w:r>
          </w:p>
        </w:tc>
      </w:tr>
      <w:tr w:rsidR="002B1C74" w:rsidRPr="00DB68AA" w14:paraId="74C7BF91" w14:textId="77777777" w:rsidTr="000616EE">
        <w:tc>
          <w:tcPr>
            <w:tcW w:w="2527" w:type="dxa"/>
          </w:tcPr>
          <w:p w14:paraId="5A748D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w:t>
            </w:r>
          </w:p>
        </w:tc>
        <w:tc>
          <w:tcPr>
            <w:tcW w:w="1011" w:type="dxa"/>
          </w:tcPr>
          <w:p w14:paraId="446B49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0,36</w:t>
            </w:r>
          </w:p>
        </w:tc>
        <w:tc>
          <w:tcPr>
            <w:tcW w:w="1011" w:type="dxa"/>
          </w:tcPr>
          <w:p w14:paraId="63022E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0,87</w:t>
            </w:r>
          </w:p>
        </w:tc>
        <w:tc>
          <w:tcPr>
            <w:tcW w:w="600" w:type="dxa"/>
          </w:tcPr>
          <w:p w14:paraId="65B42D3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w:t>
            </w:r>
            <w:r w:rsidRPr="00DB68AA">
              <w:rPr>
                <w:rFonts w:ascii="Times New Roman" w:hAnsi="Times New Roman" w:cs="Times New Roman"/>
                <w:color w:val="000000" w:themeColor="text1"/>
                <w:kern w:val="2"/>
                <w:sz w:val="16"/>
                <w:szCs w:val="16"/>
              </w:rPr>
              <w:lastRenderedPageBreak/>
              <w:t>11</w:t>
            </w:r>
          </w:p>
        </w:tc>
        <w:tc>
          <w:tcPr>
            <w:tcW w:w="3274" w:type="dxa"/>
          </w:tcPr>
          <w:p w14:paraId="4C36FE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308,33 %</w:t>
            </w:r>
          </w:p>
        </w:tc>
      </w:tr>
      <w:tr w:rsidR="002B1C74" w:rsidRPr="00DB68AA" w14:paraId="425DF1A6" w14:textId="77777777" w:rsidTr="000616EE">
        <w:tc>
          <w:tcPr>
            <w:tcW w:w="2527" w:type="dxa"/>
          </w:tcPr>
          <w:p w14:paraId="2E0D22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Кокс</w:t>
            </w:r>
          </w:p>
        </w:tc>
        <w:tc>
          <w:tcPr>
            <w:tcW w:w="1011" w:type="dxa"/>
          </w:tcPr>
          <w:p w14:paraId="48FDC9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0,50</w:t>
            </w:r>
          </w:p>
        </w:tc>
        <w:tc>
          <w:tcPr>
            <w:tcW w:w="1011" w:type="dxa"/>
          </w:tcPr>
          <w:p w14:paraId="4B394C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0,92</w:t>
            </w:r>
          </w:p>
        </w:tc>
        <w:tc>
          <w:tcPr>
            <w:tcW w:w="600" w:type="dxa"/>
          </w:tcPr>
          <w:p w14:paraId="702CB0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1,37</w:t>
            </w:r>
          </w:p>
        </w:tc>
        <w:tc>
          <w:tcPr>
            <w:tcW w:w="3274" w:type="dxa"/>
          </w:tcPr>
          <w:p w14:paraId="7D7310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274 %</w:t>
            </w:r>
          </w:p>
        </w:tc>
      </w:tr>
      <w:tr w:rsidR="002B1C74" w:rsidRPr="00DB68AA" w14:paraId="120E5B09" w14:textId="77777777" w:rsidTr="000616EE">
        <w:tc>
          <w:tcPr>
            <w:tcW w:w="2527" w:type="dxa"/>
            <w:tcBorders>
              <w:bottom w:val="single" w:sz="12" w:space="0" w:color="auto"/>
            </w:tcBorders>
          </w:tcPr>
          <w:p w14:paraId="290C502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Мазут</w:t>
            </w:r>
          </w:p>
        </w:tc>
        <w:tc>
          <w:tcPr>
            <w:tcW w:w="1011" w:type="dxa"/>
            <w:tcBorders>
              <w:bottom w:val="single" w:sz="12" w:space="0" w:color="auto"/>
            </w:tcBorders>
          </w:tcPr>
          <w:p w14:paraId="586B18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0,85</w:t>
            </w:r>
          </w:p>
        </w:tc>
        <w:tc>
          <w:tcPr>
            <w:tcW w:w="1011" w:type="dxa"/>
            <w:tcBorders>
              <w:bottom w:val="single" w:sz="12" w:space="0" w:color="auto"/>
            </w:tcBorders>
          </w:tcPr>
          <w:p w14:paraId="1F9B5CC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600" w:type="dxa"/>
            <w:tcBorders>
              <w:bottom w:val="single" w:sz="12" w:space="0" w:color="auto"/>
            </w:tcBorders>
          </w:tcPr>
          <w:p w14:paraId="26441F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2,40</w:t>
            </w:r>
          </w:p>
        </w:tc>
        <w:tc>
          <w:tcPr>
            <w:tcW w:w="3274" w:type="dxa"/>
            <w:tcBorders>
              <w:bottom w:val="single" w:sz="12" w:space="0" w:color="auto"/>
            </w:tcBorders>
          </w:tcPr>
          <w:p w14:paraId="1E7F3B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282,35 %</w:t>
            </w:r>
          </w:p>
        </w:tc>
      </w:tr>
    </w:tbl>
    <w:p w14:paraId="4BC71D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30BF7D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1D9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на Симбирском патронном заводе, созданном в марте 1916 и строящимся с июля 1916, была выпущена первая продукция. В 1918 г. на завод эвакуировано оборудование и кадры Петроградского патронного завода, но эшелоны застряли в пути, и были перенаправлены в Подольск. В 1921 г. сюда переведено оборудование и кадры закрытого Новоуральского патронного завода из Златоуста. Во время Гражданской войны завод был оккупирован.</w:t>
      </w:r>
      <w:r w:rsidRPr="00DB68AA">
        <w:rPr>
          <w:rFonts w:ascii="Times New Roman" w:hAnsi="Times New Roman" w:cs="Times New Roman"/>
          <w:color w:val="000000" w:themeColor="text1"/>
          <w:kern w:val="2"/>
          <w:sz w:val="16"/>
          <w:szCs w:val="16"/>
          <w:vertAlign w:val="superscript"/>
        </w:rPr>
        <w:t>15</w:t>
      </w:r>
    </w:p>
    <w:p w14:paraId="0D1602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11.1922 г. заводу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207CB9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6BE892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545C22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B27D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1937-44 г. работал </w:t>
      </w:r>
      <w:r w:rsidR="008127A2" w:rsidRPr="00DB68AA">
        <w:rPr>
          <w:rFonts w:ascii="Times New Roman" w:hAnsi="Times New Roman" w:cs="Times New Roman"/>
          <w:color w:val="000000" w:themeColor="text1"/>
          <w:kern w:val="2"/>
          <w:sz w:val="16"/>
          <w:szCs w:val="16"/>
        </w:rPr>
        <w:t>Л</w:t>
      </w:r>
      <w:r w:rsidRPr="00DB68AA">
        <w:rPr>
          <w:rFonts w:ascii="Times New Roman" w:hAnsi="Times New Roman" w:cs="Times New Roman"/>
          <w:color w:val="000000" w:themeColor="text1"/>
          <w:kern w:val="2"/>
          <w:sz w:val="16"/>
          <w:szCs w:val="16"/>
        </w:rPr>
        <w:t>.</w:t>
      </w:r>
      <w:r w:rsidRPr="00DB68AA">
        <w:rPr>
          <w:rFonts w:ascii="Times New Roman" w:hAnsi="Times New Roman" w:cs="Times New Roman"/>
          <w:color w:val="000000" w:themeColor="text1"/>
          <w:kern w:val="2"/>
          <w:sz w:val="16"/>
          <w:szCs w:val="16"/>
          <w:lang w:val="en-US"/>
        </w:rPr>
        <w:t>H</w:t>
      </w:r>
      <w:r w:rsidRPr="00DB68AA">
        <w:rPr>
          <w:rFonts w:ascii="Times New Roman" w:hAnsi="Times New Roman" w:cs="Times New Roman"/>
          <w:color w:val="000000" w:themeColor="text1"/>
          <w:kern w:val="2"/>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73889C4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5AE090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имел наименование «п/я 19».</w:t>
      </w:r>
    </w:p>
    <w:p w14:paraId="741D4B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22EBE0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4E101CD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5B2E25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1466C2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директора (9.12.1937 г.-)- А.В. Домрачев. Помощник директора по найму и увольнению (-28.10.1937 г.)- А.С. Баранов.</w:t>
      </w:r>
    </w:p>
    <w:p w14:paraId="453C70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(1938 г.)- Бутузов, (1942-43 г.)- А.Н. Малов.</w:t>
      </w:r>
    </w:p>
    <w:p w14:paraId="3AC47A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цехов: (1949 г.)- В.Н. Басклеев, (ВОВ)- В.М. Сабельников.</w:t>
      </w:r>
    </w:p>
    <w:p w14:paraId="1EA6FF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DB68AA">
        <w:rPr>
          <w:rFonts w:ascii="Times New Roman" w:hAnsi="Times New Roman" w:cs="Times New Roman"/>
          <w:color w:val="000000" w:themeColor="text1"/>
          <w:kern w:val="2"/>
          <w:sz w:val="16"/>
          <w:szCs w:val="16"/>
          <w:vertAlign w:val="superscript"/>
        </w:rPr>
        <w:t>101</w:t>
      </w:r>
      <w:r w:rsidRPr="00DB68AA">
        <w:rPr>
          <w:rFonts w:ascii="Times New Roman" w:hAnsi="Times New Roman" w:cs="Times New Roman"/>
          <w:color w:val="000000" w:themeColor="text1"/>
          <w:kern w:val="2"/>
          <w:sz w:val="16"/>
          <w:szCs w:val="16"/>
        </w:rPr>
        <w:t xml:space="preserve"> телевизор «Элекон».</w:t>
      </w:r>
    </w:p>
    <w:p w14:paraId="07B24D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ОАО «Ульяновский патронный завод»</w:t>
      </w:r>
    </w:p>
    <w:p w14:paraId="5E42B3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/432007 г. Ульяновск ул. Шоферов, 1 тел. (8422) 26-95-55/</w:t>
      </w:r>
    </w:p>
    <w:p w14:paraId="3FDBF6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749CCFF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Гендиректор (2007 г.)- В. Потемкин.</w:t>
      </w:r>
    </w:p>
    <w:p w14:paraId="3EE235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DB68AA">
        <w:rPr>
          <w:rFonts w:ascii="Times New Roman" w:hAnsi="Times New Roman" w:cs="Times New Roman"/>
          <w:color w:val="000000" w:themeColor="text1"/>
          <w:kern w:val="2"/>
          <w:sz w:val="16"/>
          <w:szCs w:val="16"/>
          <w:lang w:val="en-US"/>
        </w:rPr>
        <w:t>WOLF</w:t>
      </w:r>
      <w:r w:rsidRPr="00DB68AA">
        <w:rPr>
          <w:rFonts w:ascii="Times New Roman" w:hAnsi="Times New Roman" w:cs="Times New Roman"/>
          <w:color w:val="000000" w:themeColor="text1"/>
          <w:kern w:val="2"/>
          <w:sz w:val="16"/>
          <w:szCs w:val="16"/>
        </w:rPr>
        <w:t xml:space="preserve"> (2007) (11982).</w:t>
      </w:r>
    </w:p>
    <w:p w14:paraId="0724BD32" w14:textId="77777777" w:rsidR="000616EE" w:rsidRPr="00DB68AA" w:rsidRDefault="000616E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7AED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года транспортер - установка на основе французского железнодорожного 50-тонного транспортера - был испытан стрельбой на морском полигоне. В начале августа прошел испытания второй транспортер. Од­нако принять участие в боевых действиях первые русские 254-мм артиллерийские железнодорожные транспортеры не успели. Некоторое время спустя 254-мм станки “Ростислава”, установленные на них, были заменены на 203-мм (11454).</w:t>
      </w:r>
    </w:p>
    <w:p w14:paraId="31EE57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E9EB2A"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после рассмотрения в Военной автомобильной Школе проект 8-дюймовой самоходной гаубицы подпорутчика Дриженко поступил в ГАУ, но получил отрицательное заключение из-за отсутствия в нем необходимости (7437, 2).</w:t>
      </w:r>
    </w:p>
    <w:p w14:paraId="63EFB33A"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BB9368"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вблизи Дмитрова был собран танк Н.Н.Лебеденко, а предварительная сборка велась в манеже у Хамовнических казарм. Испытали в августе 1917 под Дмитровом и разобрали в 1923 (9527,163).</w:t>
      </w:r>
    </w:p>
    <w:p w14:paraId="2012E6BB"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A67C8" w14:textId="77777777" w:rsidR="0078398E" w:rsidRPr="004C78BB" w:rsidRDefault="0078398E" w:rsidP="0078398E">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июле 1917 года в Россию ушли последние из 60 броневиков «Остин» третьего заказа. Судя по ситуации, которая сложилась на тот мо</w:t>
      </w:r>
      <w:r w:rsidRPr="004C78BB">
        <w:rPr>
          <w:rFonts w:ascii="Times New Roman" w:hAnsi="Times New Roman" w:cs="Times New Roman"/>
          <w:color w:val="0070C0"/>
          <w:sz w:val="16"/>
          <w:szCs w:val="16"/>
        </w:rPr>
        <w:softHyphen/>
        <w:t>мент в стране, их доставка из Архангельска могла затянуться до зимы 1917 года.</w:t>
      </w:r>
    </w:p>
    <w:p w14:paraId="45DC20F3" w14:textId="77777777" w:rsidR="0078398E" w:rsidRPr="004C78BB" w:rsidRDefault="0078398E" w:rsidP="0078398E">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Изготовлением 60 бронемашин 3-й серии история «Остина» для Русской армии не завершилась. Дело в том, что в начале 1917 года Англо-Рус</w:t>
      </w:r>
      <w:r w:rsidRPr="004C78BB">
        <w:rPr>
          <w:rFonts w:ascii="Times New Roman" w:hAnsi="Times New Roman" w:cs="Times New Roman"/>
          <w:color w:val="0070C0"/>
          <w:sz w:val="16"/>
          <w:szCs w:val="16"/>
        </w:rPr>
        <w:softHyphen/>
        <w:t>ский правительственный комитет обсудил с фирмой «Остин» возможность изготовле</w:t>
      </w:r>
      <w:r w:rsidRPr="004C78BB">
        <w:rPr>
          <w:rFonts w:ascii="Times New Roman" w:hAnsi="Times New Roman" w:cs="Times New Roman"/>
          <w:color w:val="0070C0"/>
          <w:sz w:val="16"/>
          <w:szCs w:val="16"/>
        </w:rPr>
        <w:softHyphen/>
        <w:t>ния еще 70 броневых автомобилей, причем несколько измененной конструкции - с бро- некорпусом по типу бронемашин, спроекти</w:t>
      </w:r>
      <w:r w:rsidRPr="004C78BB">
        <w:rPr>
          <w:rFonts w:ascii="Times New Roman" w:hAnsi="Times New Roman" w:cs="Times New Roman"/>
          <w:color w:val="0070C0"/>
          <w:sz w:val="16"/>
          <w:szCs w:val="16"/>
        </w:rPr>
        <w:softHyphen/>
        <w:t>рованных для производства на Путиловском заводе, а также с усиленной передачей и из</w:t>
      </w:r>
      <w:r w:rsidRPr="004C78BB">
        <w:rPr>
          <w:rFonts w:ascii="Times New Roman" w:hAnsi="Times New Roman" w:cs="Times New Roman"/>
          <w:color w:val="0070C0"/>
          <w:sz w:val="16"/>
          <w:szCs w:val="16"/>
        </w:rPr>
        <w:softHyphen/>
        <w:t>мененным сцеплением. Последнее было свя</w:t>
      </w:r>
      <w:r w:rsidRPr="004C78BB">
        <w:rPr>
          <w:rFonts w:ascii="Times New Roman" w:hAnsi="Times New Roman" w:cs="Times New Roman"/>
          <w:color w:val="0070C0"/>
          <w:sz w:val="16"/>
          <w:szCs w:val="16"/>
        </w:rPr>
        <w:softHyphen/>
        <w:t>зано с тем, что использовавшийся на «ости</w:t>
      </w:r>
      <w:r w:rsidRPr="004C78BB">
        <w:rPr>
          <w:rFonts w:ascii="Times New Roman" w:hAnsi="Times New Roman" w:cs="Times New Roman"/>
          <w:color w:val="0070C0"/>
          <w:sz w:val="16"/>
          <w:szCs w:val="16"/>
        </w:rPr>
        <w:softHyphen/>
        <w:t>нах» всех типов механизм сцепления с по</w:t>
      </w:r>
      <w:r w:rsidRPr="004C78BB">
        <w:rPr>
          <w:rFonts w:ascii="Times New Roman" w:hAnsi="Times New Roman" w:cs="Times New Roman"/>
          <w:color w:val="0070C0"/>
          <w:sz w:val="16"/>
          <w:szCs w:val="16"/>
        </w:rPr>
        <w:softHyphen/>
        <w:t>мощью кожаного конуса оказался не совсем удачным для использования на броневиках - при движении по тяжелым дорогам он часто просто «горел». Поэтому русский заказчик предложил английской фирме переработать этот агрегат (25008).</w:t>
      </w:r>
    </w:p>
    <w:p w14:paraId="28E8D415" w14:textId="77777777" w:rsidR="0078398E" w:rsidRPr="004C78BB" w:rsidRDefault="0078398E" w:rsidP="0078398E">
      <w:pPr>
        <w:spacing w:after="0" w:line="240" w:lineRule="auto"/>
        <w:rPr>
          <w:rFonts w:ascii="Times New Roman" w:hAnsi="Times New Roman" w:cs="Times New Roman"/>
          <w:color w:val="0070C0"/>
          <w:sz w:val="16"/>
          <w:szCs w:val="16"/>
        </w:rPr>
      </w:pPr>
    </w:p>
    <w:p w14:paraId="1F8E4A6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июльские 1917 дни положение на заводе РОБТиТ изменилось. Активи</w:t>
      </w:r>
      <w:r w:rsidRPr="00DB68AA">
        <w:rPr>
          <w:rFonts w:ascii="Times New Roman" w:hAnsi="Times New Roman" w:cs="Times New Roman"/>
          <w:color w:val="000000" w:themeColor="text1"/>
          <w:kern w:val="2"/>
          <w:sz w:val="16"/>
          <w:szCs w:val="16"/>
        </w:rPr>
        <w:softHyphen/>
        <w:t>зировались меньшевики. Рабочая дружина разоружалась. На об</w:t>
      </w:r>
      <w:r w:rsidRPr="00DB68AA">
        <w:rPr>
          <w:rFonts w:ascii="Times New Roman" w:hAnsi="Times New Roman" w:cs="Times New Roman"/>
          <w:color w:val="000000" w:themeColor="text1"/>
          <w:kern w:val="2"/>
          <w:sz w:val="16"/>
          <w:szCs w:val="16"/>
        </w:rPr>
        <w:softHyphen/>
        <w:t>щезаводских собраниях рабочие выступали против политики, про</w:t>
      </w:r>
      <w:r w:rsidRPr="00DB68AA">
        <w:rPr>
          <w:rFonts w:ascii="Times New Roman" w:hAnsi="Times New Roman" w:cs="Times New Roman"/>
          <w:color w:val="000000" w:themeColor="text1"/>
          <w:kern w:val="2"/>
          <w:sz w:val="16"/>
          <w:szCs w:val="16"/>
        </w:rPr>
        <w:softHyphen/>
        <w:t>водимой меньшевиками и эсерами. На одном из таких собраний вместо депутата эсера Харитонова от ячейки большевиков был избран рабочий И.Н. Псикин. Накануне решающих событий красногвардейцы день и ночь находились на заводе. Ими руко</w:t>
      </w:r>
      <w:r w:rsidRPr="00DB68AA">
        <w:rPr>
          <w:rFonts w:ascii="Times New Roman" w:hAnsi="Times New Roman" w:cs="Times New Roman"/>
          <w:color w:val="000000" w:themeColor="text1"/>
          <w:kern w:val="2"/>
          <w:sz w:val="16"/>
          <w:szCs w:val="16"/>
        </w:rPr>
        <w:softHyphen/>
        <w:t>водил красногвардеец рабочий завода М.М. Виноградов (11481).</w:t>
      </w:r>
    </w:p>
    <w:p w14:paraId="30C9A3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8A457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Армия:</w:t>
      </w:r>
    </w:p>
    <w:p w14:paraId="4D97E2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A88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за июль 1917 на ЮЗФ было зарегистрировано 2735 полетов неприятельских самолетов. В воздушных боях было сбито 4 русских аэроплана и сожжено в воздухе 9 привязных аэростатов. В 20-х числах июля русские войска закрепились на новых рубежах, и на Юго-Западном наступило затишье. К этому времени авиачасти фронта находились в плачевном состоянии. Тем не менее авиаторы продолжали выполнять свой долг и, увы, нести потери. Так, 19 августа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18BBEAB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1FF3A" w14:textId="77777777" w:rsidR="00EC1B6F" w:rsidRPr="00DB68AA" w:rsidRDefault="00EC1B6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течение июля 1917 г. немцы сформировали не менее семи отрядов дальней фоторазведки (Reihenbildzuge Truppen) на различных участках Русского фронта, которые действовали до конца боевых действий в декабре (23525).</w:t>
      </w:r>
    </w:p>
    <w:p w14:paraId="20C9249F" w14:textId="77777777" w:rsidR="00EC1B6F" w:rsidRPr="00DB68AA" w:rsidRDefault="00EC1B6F" w:rsidP="00A67745">
      <w:pPr>
        <w:spacing w:after="0" w:line="240" w:lineRule="auto"/>
        <w:jc w:val="both"/>
        <w:rPr>
          <w:rFonts w:ascii="Times New Roman" w:hAnsi="Times New Roman" w:cs="Times New Roman"/>
          <w:color w:val="000000" w:themeColor="text1"/>
          <w:sz w:val="16"/>
          <w:szCs w:val="16"/>
        </w:rPr>
      </w:pPr>
    </w:p>
    <w:p w14:paraId="7C2829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было создано Управление Морской Авиации (УМА) (1085,79).</w:t>
      </w:r>
    </w:p>
    <w:p w14:paraId="2BC259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0B5A4" w14:textId="77777777" w:rsidR="00B56299" w:rsidRPr="00DB68AA" w:rsidRDefault="00B5629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июле 1917 при контрнаступлении австро-герман</w:t>
      </w:r>
      <w:r w:rsidRPr="00DB68AA">
        <w:rPr>
          <w:rFonts w:ascii="Times New Roman" w:hAnsi="Times New Roman" w:cs="Times New Roman"/>
          <w:color w:val="000000" w:themeColor="text1"/>
          <w:sz w:val="16"/>
          <w:szCs w:val="16"/>
        </w:rPr>
        <w:softHyphen/>
        <w:t>ских войск неприятельские лётчики сбили в воз</w:t>
      </w:r>
      <w:r w:rsidRPr="00DB68AA">
        <w:rPr>
          <w:rFonts w:ascii="Times New Roman" w:hAnsi="Times New Roman" w:cs="Times New Roman"/>
          <w:color w:val="000000" w:themeColor="text1"/>
          <w:sz w:val="16"/>
          <w:szCs w:val="16"/>
        </w:rPr>
        <w:softHyphen/>
        <w:t>душных боях четыре самолёта авиации Юго-За</w:t>
      </w:r>
      <w:r w:rsidRPr="00DB68AA">
        <w:rPr>
          <w:rFonts w:ascii="Times New Roman" w:hAnsi="Times New Roman" w:cs="Times New Roman"/>
          <w:color w:val="000000" w:themeColor="text1"/>
          <w:sz w:val="16"/>
          <w:szCs w:val="16"/>
        </w:rPr>
        <w:softHyphen/>
        <w:t>падного фронта и сожгли девять привязных аэростатов. Потери противника составили 30 само</w:t>
      </w:r>
      <w:r w:rsidRPr="00DB68AA">
        <w:rPr>
          <w:rFonts w:ascii="Times New Roman" w:hAnsi="Times New Roman" w:cs="Times New Roman"/>
          <w:color w:val="000000" w:themeColor="text1"/>
          <w:sz w:val="16"/>
          <w:szCs w:val="16"/>
        </w:rPr>
        <w:softHyphen/>
        <w:t>лётов, сбитых русской артиллерией и лётчиками (20120).</w:t>
      </w:r>
    </w:p>
    <w:p w14:paraId="5AB5128B" w14:textId="77777777" w:rsidR="00B56299" w:rsidRPr="00DB68AA" w:rsidRDefault="00B56299" w:rsidP="00A67745">
      <w:pPr>
        <w:spacing w:after="0" w:line="240" w:lineRule="auto"/>
        <w:jc w:val="both"/>
        <w:rPr>
          <w:rFonts w:ascii="Times New Roman" w:hAnsi="Times New Roman" w:cs="Times New Roman"/>
          <w:color w:val="000000" w:themeColor="text1"/>
          <w:sz w:val="16"/>
          <w:szCs w:val="16"/>
        </w:rPr>
      </w:pPr>
    </w:p>
    <w:p w14:paraId="59E236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на Морском полигоне под Петроградом испытан стрельбой первый железнодорожный артиллерийский транспортер с орудием калибра 254 мм, изготовленный на Металлическом заводе (11454).</w:t>
      </w:r>
    </w:p>
    <w:p w14:paraId="565990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99F6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304FA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1C0F8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успешно прошел ис</w:t>
      </w:r>
      <w:r w:rsidRPr="00DB68AA">
        <w:rPr>
          <w:rFonts w:ascii="Times New Roman" w:hAnsi="Times New Roman" w:cs="Times New Roman"/>
          <w:color w:val="000000" w:themeColor="text1"/>
          <w:kern w:val="2"/>
          <w:sz w:val="16"/>
          <w:szCs w:val="16"/>
        </w:rPr>
        <w:softHyphen/>
        <w:t>пытания и в ноябре этого же года на</w:t>
      </w:r>
      <w:r w:rsidRPr="00DB68AA">
        <w:rPr>
          <w:rFonts w:ascii="Times New Roman" w:hAnsi="Times New Roman" w:cs="Times New Roman"/>
          <w:color w:val="000000" w:themeColor="text1"/>
          <w:kern w:val="2"/>
          <w:sz w:val="16"/>
          <w:szCs w:val="16"/>
        </w:rPr>
        <w:softHyphen/>
        <w:t>чал поступать на вооружение авиаот</w:t>
      </w:r>
      <w:r w:rsidRPr="00DB68AA">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a позже его модификации CL.3 и CL.3a. Максимальная скорость модифика</w:t>
      </w:r>
      <w:r w:rsidRPr="00DB68AA">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DB68AA">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DB68AA">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DB68AA">
        <w:rPr>
          <w:rFonts w:ascii="Times New Roman" w:hAnsi="Times New Roman" w:cs="Times New Roman"/>
          <w:color w:val="000000" w:themeColor="text1"/>
          <w:kern w:val="2"/>
          <w:sz w:val="16"/>
          <w:szCs w:val="16"/>
        </w:rPr>
        <w:softHyphen/>
        <w:t>зад. Самолет весьма успешно использо</w:t>
      </w:r>
      <w:r w:rsidRPr="00DB68AA">
        <w:rPr>
          <w:rFonts w:ascii="Times New Roman" w:hAnsi="Times New Roman" w:cs="Times New Roman"/>
          <w:color w:val="000000" w:themeColor="text1"/>
          <w:kern w:val="2"/>
          <w:sz w:val="16"/>
          <w:szCs w:val="16"/>
        </w:rPr>
        <w:softHyphen/>
        <w:t>вался на фронте в качестве скоростно</w:t>
      </w:r>
      <w:r w:rsidRPr="00DB68AA">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DB68AA">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DB68AA">
        <w:rPr>
          <w:rFonts w:ascii="Times New Roman" w:hAnsi="Times New Roman" w:cs="Times New Roman"/>
          <w:color w:val="000000" w:themeColor="text1"/>
          <w:kern w:val="2"/>
          <w:sz w:val="16"/>
          <w:szCs w:val="16"/>
        </w:rPr>
        <w:softHyphen/>
        <w:t>рывали на нем воздушные бои у одно</w:t>
      </w:r>
      <w:r w:rsidRPr="00DB68AA">
        <w:rPr>
          <w:rFonts w:ascii="Times New Roman" w:hAnsi="Times New Roman" w:cs="Times New Roman"/>
          <w:color w:val="000000" w:themeColor="text1"/>
          <w:kern w:val="2"/>
          <w:sz w:val="16"/>
          <w:szCs w:val="16"/>
        </w:rPr>
        <w:softHyphen/>
        <w:t>местных истребителей союзников. Все</w:t>
      </w:r>
      <w:r w:rsidRPr="00DB68AA">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DB68AA">
        <w:rPr>
          <w:rFonts w:ascii="Times New Roman" w:hAnsi="Times New Roman" w:cs="Times New Roman"/>
          <w:color w:val="000000" w:themeColor="text1"/>
          <w:kern w:val="2"/>
          <w:sz w:val="16"/>
          <w:szCs w:val="16"/>
        </w:rPr>
        <w:softHyphen/>
        <w:t>мовые авиаотряды (5999).</w:t>
      </w:r>
    </w:p>
    <w:p w14:paraId="5C8C59F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63C12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началось серийное производство D.H.9 - улучшенный вариант D.H.4, и выпустили 3700 (6594,3).</w:t>
      </w:r>
    </w:p>
    <w:p w14:paraId="00F4E08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55CD0B"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 после успешных испытаний самолёта D. H.9. началось его производство. Суммарный выпуск составил порядка 3700 машин. D. H.4, и D. H.9 оснащались, в основном, двигателями Siddeleu Puma мощностью 230 л. с. Установка на D.H.9 американского двигателя Либерти в 400 л. с. привела к появлению в 1918 г. наиболее совершенной модели семейства - D. H.9A (15132).</w:t>
      </w:r>
    </w:p>
    <w:p w14:paraId="6FA7F576" w14:textId="77777777" w:rsidR="000616EE" w:rsidRPr="00DB68AA" w:rsidRDefault="000616EE" w:rsidP="00A67745">
      <w:pPr>
        <w:spacing w:after="0" w:line="240" w:lineRule="auto"/>
        <w:jc w:val="both"/>
        <w:rPr>
          <w:rFonts w:ascii="Times New Roman" w:hAnsi="Times New Roman" w:cs="Times New Roman"/>
          <w:color w:val="000000" w:themeColor="text1"/>
          <w:kern w:val="2"/>
          <w:sz w:val="16"/>
          <w:szCs w:val="16"/>
        </w:rPr>
      </w:pPr>
    </w:p>
    <w:p w14:paraId="74FD7C07"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июле 1917 г. фон Банфилд выполнил первый полет на самолете Ганза-Бранденбург W 17 по проекту, который Хейнкель разработал для австрийских союзников одновременно с чертежами летающей лодки Ганза-Бранденбург СС/3 серии 2 для немецкой авиации. В проект включил ряд передовых, но еще пока не проверенных технических решений. Фюзеляж вобрал в себя черты двухместной летающей лодки Ганза-Бранденбург W 13 и истребителя СС/3 серии 2, но все же был совершенно самостоятельной конструкцией. На носовой части перед кабиной появилась узкая коническая надстройка, защищавшая лицо пилота от набегающего потока, а выступающий прозрачный козырек уменьшили. По бокам этой надстройки поставили два пулемета M 07/12 «Шварцлозе» калибра 8,0 мм с боезапасом по 300 патронов. Их казенные части были закрыты съемными обтекателями только спереди, и летчик в полете мог устранить возникшую при стрельбе задержку. В первой половине лета 1917 г. самолет без мотора, воздушного винта и вооружения отправили заказчику в Австро-Венгрию. Все это поставили на базе Пола в Австрийском Приморье (ныне это Хорватия).</w:t>
      </w:r>
    </w:p>
    <w:p w14:paraId="3B8C0245"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фон Банфилд не понравился. Хотя переделанная надстройка и сдвинутая к оси фюзеляжа установка пулеметов внутри нее улучшили доступ к ним, маневренность и жесткость крыльев показались ему недостаточными. Дальнейшая судьба машины точно неизвестна, есть сведения, что она разбилась. Некоторые историки говорят и о втором опытном образце, построенном в виде триплана, облетанном вслед за первым и оказавшемся неудачным (22841).</w:t>
      </w:r>
    </w:p>
    <w:p w14:paraId="053FE6DD"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p>
    <w:p w14:paraId="7F885EEF"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июле 1917 г. был испытан и Ганза-Бранденбург W 18, не показав против серийного Бранденбурга СС особого прироста скорости и скороподъемности, а маневренность ухудшилась, но дальность вышла лучше при вдвое более мощном вооружении. Испытатели были уверены, что с более мощным мотором летные данные повысятся, и самолет приняли на вооружение, поручив выпуск заводу «Феникс» (22841).</w:t>
      </w:r>
    </w:p>
    <w:p w14:paraId="2DAEEEF0"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p>
    <w:p w14:paraId="2B112742"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июле 1917 г. самолет Ганновер CL II W. был принят на вооружение, но фирма до запуска его в серию должна была устранить тряску верхнего стабилизатора, который подкрепили короткими подкосами. Потому первый заказ на 200 машин был выдан только в августе, а второй еще на 300 — в сентябре 1917 г. Это было не последнее изменение в конструкции самолета, но все доработки были незначительными как на машинах выпуска собственно завода «Ганновер», так и на лицензионных CL IIa (Rol.), которые строила фирма LFG «Роланд». Со своей скоростью, маневренностью и вооружением Ганновер CL II мог бы прекрасно дополнить одноместные истребители, которым к началу 1918 г. на Западном фронте под мощным прессингом англичан и французов стало совсем тяжело. Но с ним произошло то же, что и с другими самолетами класса CL — их переключили на задачи штурмовки. И если на Ганновер CL II смотрели как на двухместный «защитный» истребитель хотя бы вначале, то появившийся в 1918 г. CL III уже не воспринимали в другой роли, кроме штурмовика.</w:t>
      </w:r>
    </w:p>
    <w:p w14:paraId="4C1BE00C"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Из-за такой позиции командования ВВС и всех Вооруженных Сил Германии построенные в ходе войны как минимум 433 многоцелевых биплана Ганновер CL II, а также порядка 600 новых CL III немцы так и не попытались использовать для борьбы за господство в воздухе и окончательно потеряли его. А между тем все их противники применяли для этого двухместные бипланы Ньюпор 12, SPAD S.A.2 и S.XII, Сопвич «Полуторастоечный» и RAF R.E.8 очень широко. И те из них, что поновее, успели сказать свое слово даже в 1918 г., когда Антанта имела множество хороших одноместных истребителей. И если эти самолеты все же были разведчиками и бомбардировщиками, то мощный и большой двухместный биплан Бристоль F.2 «Файтер», наоборот, был задуман в первую очередь истребителем, а уж потом всем остальным (22847).</w:t>
      </w:r>
    </w:p>
    <w:p w14:paraId="646F1ABA"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p>
    <w:p w14:paraId="1980AC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1917 года в целях ускорения подготовки летчиков истребительных эскадрилий в было отдано распоряжение о непосредственном откомандировании летчиков, взятых из отрядов, в школу при истребительной эскадрилье, минуя тыловые школы одноместных истребителей. Указанная школа была расширена, а также была создана вторая, подобная ей, школа в Нивеле; школы одноместных истребителей были расформированы. Осенью 1917 года командующий воздушными силами скрепя сердце сделал дальнейший шаг в том же направлении: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(11282).</w:t>
      </w:r>
    </w:p>
    <w:p w14:paraId="786E1A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F383"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июле 1917 г. германцы вводят новое могучее БХВ — дихлордиэтилсульфид, названное английскими солдатами по запаху, напоминающему горчицу, «горчичный газ», а французами по месту первого своего применения под Ипром — «ипритом». Иприт оказался наиболее эффективным из целой группы ОВ со сходными или аналогичными свойствами. Его внедрение в качестве химического оружия шло чрезвычайно быстрыми шагами, что объясняется заложенными в нем потенциальными возможностями. Иприт оказывает тройное физиологическое действие. В своем нормальном состоянии он представляет собой жидкость, которая при соприкосновении с кожей человека или животного причиняет ей серьезные поражения. При своем же испарении, происходящем более или менее быстро в зависимости от концентрации, </w:t>
      </w:r>
      <w:r w:rsidRPr="00DB68AA">
        <w:rPr>
          <w:rFonts w:ascii="Times New Roman" w:hAnsi="Times New Roman" w:cs="Times New Roman"/>
          <w:color w:val="000000" w:themeColor="text1"/>
          <w:sz w:val="16"/>
          <w:szCs w:val="16"/>
        </w:rPr>
        <w:lastRenderedPageBreak/>
        <w:t>условий атмосферы и природы объекта, против которого он применен, иприт из жидкого состояния переходит в газообразное, будучи в котором он поражает легкие, кожу и глаза и причиняет заболевание, требующее длительного лечения и заканчивающееся при неблагоприятных условиях смертельным исходом. Это тройное физиологическое действие и двойные физические свойства создают возможность при умелом употреблении иприта получить комбинированные результаты.</w:t>
      </w:r>
    </w:p>
    <w:p w14:paraId="05B0D70A"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Артиллерийские снаряды, начиненные ипритом, были названы германцами «желтый крест», а участки, зараженные им на длительное время, — «желтыми участками» в отличие от «разноцветных» (20247).</w:t>
      </w:r>
    </w:p>
    <w:p w14:paraId="6C364437"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ночь на 13 июля 1917 германцы под Ипром впервые применили ипритные снаряды (77 и 105 мм) для обстрела английских окопов и частично французских с целью помешать или прекратить угрожавшие германцам атаки англичан под Ипром. Обстрел продолжался с 22 ч 10 мин. 12 июля до 2 ч 10 мин. 13 июля с двумя перерывами около 1 ч каждый. По данным англичан и американцев, англичане были застигнуты врасплох и встретили обстрел без противогазов. Результаты действия на глаза и дыхательные органы сказались лишь через несколько часов. Общие потери у англичан — 2143 отравленных (86 умерших), у французов — 347 отравленных (1 смертельно). По данным германцев, наступление союзников было сорвано и имело место лишь 3 недели спустя (20247).</w:t>
      </w:r>
    </w:p>
    <w:p w14:paraId="78E3EAE9" w14:textId="77777777" w:rsidR="00CD1AD1" w:rsidRPr="00DB68AA" w:rsidRDefault="00CD1AD1" w:rsidP="00A67745">
      <w:pPr>
        <w:spacing w:after="0" w:line="240" w:lineRule="auto"/>
        <w:jc w:val="both"/>
        <w:rPr>
          <w:rFonts w:ascii="Times New Roman" w:hAnsi="Times New Roman" w:cs="Times New Roman"/>
          <w:color w:val="000000" w:themeColor="text1"/>
          <w:sz w:val="16"/>
          <w:szCs w:val="16"/>
        </w:rPr>
      </w:pPr>
    </w:p>
    <w:p w14:paraId="32EF37A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E3776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D3CFE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и августе 1917продолжались начатые под присмотром Д. П. Григоровича, А. Н. Прокофьева-Северского, Г. Я. Эрдели и масте</w:t>
      </w:r>
      <w:r w:rsidRPr="00DB68AA">
        <w:rPr>
          <w:rFonts w:ascii="Times New Roman" w:hAnsi="Times New Roman" w:cs="Times New Roman"/>
          <w:color w:val="000000" w:themeColor="text1"/>
          <w:kern w:val="2"/>
          <w:sz w:val="16"/>
          <w:szCs w:val="16"/>
        </w:rPr>
        <w:softHyphen/>
        <w:t>ра завода ПРТВ Ю. Я. Озолина, работы по совершенствованию бензосистемы М-15. Однако еще с весны имелась другая проблема, требовавшая разрешения и заключавшаяся в желательности расширения носовой части корпуса М-15. Такая потребность диктовалась стремлением оснастить модель пулеметной установкой турельного типа конструкции Крыльцова, но при этом носо</w:t>
      </w:r>
      <w:r w:rsidRPr="00DB68AA">
        <w:rPr>
          <w:rFonts w:ascii="Times New Roman" w:hAnsi="Times New Roman" w:cs="Times New Roman"/>
          <w:color w:val="000000" w:themeColor="text1"/>
          <w:kern w:val="2"/>
          <w:sz w:val="16"/>
          <w:szCs w:val="16"/>
        </w:rPr>
        <w:softHyphen/>
        <w:t>вым обводам надлежало придать форму, “принятую у быстроходных моторных шлюпок” — весьма противоречивая задача. Две летающие лодки подверглись модификации: самолет с заводским номером 1109, переделанный под руководством черноморского авиатора лейтенанта К. М. Ламанова, и машина с заводским номером 1113, прозванная “аппаратом типа Балтийского моря”. После коротких испыта</w:t>
      </w:r>
      <w:r w:rsidRPr="00DB68AA">
        <w:rPr>
          <w:rFonts w:ascii="Times New Roman" w:hAnsi="Times New Roman" w:cs="Times New Roman"/>
          <w:color w:val="000000" w:themeColor="text1"/>
          <w:kern w:val="2"/>
          <w:sz w:val="16"/>
          <w:szCs w:val="16"/>
        </w:rPr>
        <w:softHyphen/>
        <w:t>ний, выполненных в Севастополе в середине мая, балтийский гидроаэрогшан признали лучшим, и 6 июля завод Щетинина получил инструкции перестроить носы лодок №№ 1115-1119,1121,1122,1124,1125и последующих до 1176 под упомянутую пулеметную установку, тем более что в таком виде они оказыва</w:t>
      </w:r>
      <w:r w:rsidRPr="00DB68AA">
        <w:rPr>
          <w:rFonts w:ascii="Times New Roman" w:hAnsi="Times New Roman" w:cs="Times New Roman"/>
          <w:color w:val="000000" w:themeColor="text1"/>
          <w:kern w:val="2"/>
          <w:sz w:val="16"/>
          <w:szCs w:val="16"/>
        </w:rPr>
        <w:softHyphen/>
        <w:t>лись годными и для пулеметных установок старого образца. Вероятно, корпуса аппаратов с заводскими номерами 1108,1110 и 1111 также были изменены, причем уже в начале апреля.</w:t>
      </w:r>
    </w:p>
    <w:p w14:paraId="68DCED6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все недостатки, М-15 демонстрировал ценные качества, и один из летавших на нем морских авиаторов поручик М. П. Телепнев писал впоследствии:</w:t>
      </w:r>
    </w:p>
    <w:p w14:paraId="7E8C394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“Летающая лодка типа М-15. &lt;...&gt; Вооружена пулеметом "Максим" или "Льюис", бомб около 4 пудов. &lt;...&gt; Предположена установка радиотелеграфа. Для бомбометания имеется при</w:t>
      </w:r>
      <w:r w:rsidRPr="00DB68AA">
        <w:rPr>
          <w:rFonts w:ascii="Times New Roman" w:hAnsi="Times New Roman" w:cs="Times New Roman"/>
          <w:color w:val="000000" w:themeColor="text1"/>
          <w:kern w:val="2"/>
          <w:sz w:val="16"/>
          <w:szCs w:val="16"/>
        </w:rPr>
        <w:softHyphen/>
        <w:t>цел старшего лейтенанта Лишина (С. А. Лишин. —А. А.). В гондоле должны находиться: компас, авиационные приборы и освещет ше. Аппарат более строгий, чем М-9, а потому полет ночью требу</w:t>
      </w:r>
      <w:r w:rsidRPr="00DB68AA">
        <w:rPr>
          <w:rFonts w:ascii="Times New Roman" w:hAnsi="Times New Roman" w:cs="Times New Roman"/>
          <w:color w:val="000000" w:themeColor="text1"/>
          <w:kern w:val="2"/>
          <w:sz w:val="16"/>
          <w:szCs w:val="16"/>
        </w:rPr>
        <w:softHyphen/>
        <w:t>ет большой осторожности.</w:t>
      </w:r>
    </w:p>
    <w:p w14:paraId="647DF66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Аппарат предназначается для разведки, которую может периодически вести до 40-50 миль. В исключительно благоприятных случаях при благоприятной погоде может выполнять разведку за участком моря по прямой на 90 миль от своей базы. В разведку может идти даже при возможно</w:t>
      </w:r>
      <w:r w:rsidRPr="00DB68AA">
        <w:rPr>
          <w:rFonts w:ascii="Times New Roman" w:hAnsi="Times New Roman" w:cs="Times New Roman"/>
          <w:color w:val="000000" w:themeColor="text1"/>
          <w:kern w:val="2"/>
          <w:sz w:val="16"/>
          <w:szCs w:val="16"/>
        </w:rPr>
        <w:softHyphen/>
        <w:t>сти контратаки противника, так как по своей скорости представляет тип аппарата средний между разведчиком и истребителем. Вблизи берегов противника принимает бой лишь в случае необходи</w:t>
      </w:r>
      <w:r w:rsidRPr="00DB68AA">
        <w:rPr>
          <w:rFonts w:ascii="Times New Roman" w:hAnsi="Times New Roman" w:cs="Times New Roman"/>
          <w:color w:val="000000" w:themeColor="text1"/>
          <w:kern w:val="2"/>
          <w:sz w:val="16"/>
          <w:szCs w:val="16"/>
        </w:rPr>
        <w:softHyphen/>
        <w:t>мости, тогда как вблизи своих баз может быть применен для охраны и дежурства. Пригоден для разведки на предмет обнаружения подлодок и борьбы с ними, а также для корректировки стрель</w:t>
      </w:r>
      <w:r w:rsidRPr="00DB68AA">
        <w:rPr>
          <w:rFonts w:ascii="Times New Roman" w:hAnsi="Times New Roman" w:cs="Times New Roman"/>
          <w:color w:val="000000" w:themeColor="text1"/>
          <w:kern w:val="2"/>
          <w:sz w:val="16"/>
          <w:szCs w:val="16"/>
        </w:rPr>
        <w:softHyphen/>
        <w:t>бы. При наличии зажигательных пуль или ракет может атаковать цеппелин у наших берегов. При современных условиях войны тип М-15 наиболее отвечает требованиям, предъявляемым аппара</w:t>
      </w:r>
      <w:r w:rsidRPr="00DB68AA">
        <w:rPr>
          <w:rFonts w:ascii="Times New Roman" w:hAnsi="Times New Roman" w:cs="Times New Roman"/>
          <w:color w:val="000000" w:themeColor="text1"/>
          <w:kern w:val="2"/>
          <w:sz w:val="16"/>
          <w:szCs w:val="16"/>
        </w:rPr>
        <w:softHyphen/>
        <w:t>там-разведчикам. Поставленный на лыжи, М-15 может быть использован зимой” (2807).</w:t>
      </w:r>
    </w:p>
    <w:p w14:paraId="4F622A9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837D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4A534F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2BE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июле-августе 1917 г, вопрос о покупке предприятия был решен Временным правительством отрицательно. Руководство РАОАЗ правда оказалось готовым к такому повороту событий и поэтому возник план присоединения Царицынского орудийного завода к Коломенско-Сормовскому концерну, путем приобретения последним контрольного пакета акций РАОАЗ (11448). </w:t>
      </w:r>
    </w:p>
    <w:p w14:paraId="44F283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4B135B" w14:textId="77777777" w:rsidR="00EC1B6F" w:rsidRPr="00DB68AA" w:rsidRDefault="00EC1B6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 июля по конец декабря 1917 г. в России находился директор Федерального резервного банка (ФРБ) Нью-Йорка У Томпсон (1864-1930). ФРС Соединённых Штатов Америки непосредственно осуществляют главную функцию этой организации - эмиссию доллара. Главным среди них является ФРБ Нью-Йорка. Президент и Совет директоров ФРБ Нью-Йорка имеют в ФРС самое важное значение. Оно больше, чем у председателя и Совета управляющих ФРС, так как основную массу долларов эмитируют именно они. Кроме того, Уильям Томпсон был не только одним из важнейших людей в ФРС, но имел значительный вес в американской банковской системе. Совместно с Джоном Рокфеллером (1833-1937) он был совладельцем одного из основных американских банков того времени - «Чейз Нэшнл Бэнк».</w:t>
      </w:r>
    </w:p>
    <w:p w14:paraId="79325AFA" w14:textId="77777777" w:rsidR="00EC1B6F" w:rsidRPr="00DB68AA" w:rsidRDefault="00EC1B6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Россию У Томпсон приехал под видом члена делегации Американского Красного Креста (АКК). Кажется странным, что один из главных банкиров страны на полгода уезжает в Россию, чтобы заботиться о больных и раненых. Состав АКК в Россию была очень подозрительным. Из 24 членов этой делегации только 7 были медицинскими работниками, а все остальные были военными и бизнесменами. В качестве переводчика с Томпсоном приехал профессиональный революционер Б. Рейнштейн (23485).</w:t>
      </w:r>
    </w:p>
    <w:p w14:paraId="1BD92F9E" w14:textId="77777777" w:rsidR="00EC1B6F" w:rsidRPr="00DB68AA" w:rsidRDefault="00EC1B6F" w:rsidP="00A67745">
      <w:pPr>
        <w:spacing w:after="0" w:line="240" w:lineRule="auto"/>
        <w:jc w:val="both"/>
        <w:rPr>
          <w:rFonts w:ascii="Times New Roman" w:hAnsi="Times New Roman" w:cs="Times New Roman"/>
          <w:color w:val="000000" w:themeColor="text1"/>
          <w:sz w:val="16"/>
          <w:szCs w:val="16"/>
        </w:rPr>
      </w:pPr>
    </w:p>
    <w:p w14:paraId="26AE60D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AC6DC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7AD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июле-августе 1917 первые 14 машин J.1 Юнкерса были испытаны и переданы в 4-й армейский парк-склад в Генте (Бельгия) (1461,14).</w:t>
      </w:r>
    </w:p>
    <w:p w14:paraId="639E45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EF03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июле—августе 1917 г., 9 месяцев спустя заключения контракта, первые 14 машин испытали и передали в 4-й армейский парк-склад в Генте (Бельгия). Первый серийный самолёт Юнкерса получил военное обозначение J.1, и маркировал</w:t>
      </w:r>
      <w:r w:rsidRPr="00DB68AA">
        <w:rPr>
          <w:rFonts w:ascii="Times New Roman" w:hAnsi="Times New Roman" w:cs="Times New Roman"/>
          <w:color w:val="000000" w:themeColor="text1"/>
          <w:kern w:val="2"/>
          <w:sz w:val="16"/>
          <w:szCs w:val="16"/>
        </w:rPr>
        <w:softHyphen/>
        <w:t>ся на фюзеляже как “Junk.J.1”, что впоследствии явилось причиной огромного количе</w:t>
      </w:r>
      <w:r w:rsidRPr="00DB68AA">
        <w:rPr>
          <w:rFonts w:ascii="Times New Roman" w:hAnsi="Times New Roman" w:cs="Times New Roman"/>
          <w:color w:val="000000" w:themeColor="text1"/>
          <w:kern w:val="2"/>
          <w:sz w:val="16"/>
          <w:szCs w:val="16"/>
        </w:rPr>
        <w:softHyphen/>
        <w:t>ства ошибок в публикациях при его идентификации с оригинальным J — “жестяным ослом”. Первая серия в 50 машин получила номера 0 100/17 — 0 149/17.</w:t>
      </w:r>
    </w:p>
    <w:p w14:paraId="08B1439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Несмотря на длинный разбег и плохой обзор, так как радиатор находился прямо перед пилотом, машина очень скоро стала популярной и снискала уважение фронтовых лётчи</w:t>
      </w:r>
      <w:r w:rsidRPr="00DB68AA">
        <w:rPr>
          <w:rFonts w:ascii="Times New Roman" w:hAnsi="Times New Roman" w:cs="Times New Roman"/>
          <w:color w:val="000000" w:themeColor="text1"/>
          <w:kern w:val="2"/>
          <w:sz w:val="16"/>
          <w:szCs w:val="16"/>
        </w:rPr>
        <w:softHyphen/>
        <w:t>ков — экипаж был “практически на 100% защищен бронекоробкой”. Многие самолёты возвращались из боя с серьезными повреждениями крыльев и других частей, но серь</w:t>
      </w:r>
      <w:r w:rsidRPr="00DB68AA">
        <w:rPr>
          <w:rFonts w:ascii="Times New Roman" w:hAnsi="Times New Roman" w:cs="Times New Roman"/>
          <w:color w:val="000000" w:themeColor="text1"/>
          <w:kern w:val="2"/>
          <w:sz w:val="16"/>
          <w:szCs w:val="16"/>
        </w:rPr>
        <w:softHyphen/>
        <w:t>езных аварий и поломок не случа</w:t>
      </w:r>
      <w:r w:rsidRPr="00DB68AA">
        <w:rPr>
          <w:rFonts w:ascii="Times New Roman" w:hAnsi="Times New Roman" w:cs="Times New Roman"/>
          <w:color w:val="000000" w:themeColor="text1"/>
          <w:kern w:val="2"/>
          <w:sz w:val="16"/>
          <w:szCs w:val="16"/>
        </w:rPr>
        <w:softHyphen/>
        <w:t>лось. Широко известным стал случай, когда на свой аэродром благополуч</w:t>
      </w:r>
      <w:r w:rsidRPr="00DB68AA">
        <w:rPr>
          <w:rFonts w:ascii="Times New Roman" w:hAnsi="Times New Roman" w:cs="Times New Roman"/>
          <w:color w:val="000000" w:themeColor="text1"/>
          <w:kern w:val="2"/>
          <w:sz w:val="16"/>
          <w:szCs w:val="16"/>
        </w:rPr>
        <w:softHyphen/>
        <w:t>но вернулся самолёт, получивший в полете 480 пробоин в силовых эле</w:t>
      </w:r>
      <w:r w:rsidRPr="00DB68AA">
        <w:rPr>
          <w:rFonts w:ascii="Times New Roman" w:hAnsi="Times New Roman" w:cs="Times New Roman"/>
          <w:color w:val="000000" w:themeColor="text1"/>
          <w:kern w:val="2"/>
          <w:sz w:val="16"/>
          <w:szCs w:val="16"/>
        </w:rPr>
        <w:softHyphen/>
        <w:t>ментах. Как позднее написал “Вестник Воздушного флота”, “пехотные само</w:t>
      </w:r>
      <w:r w:rsidRPr="00DB68AA">
        <w:rPr>
          <w:rFonts w:ascii="Times New Roman" w:hAnsi="Times New Roman" w:cs="Times New Roman"/>
          <w:color w:val="000000" w:themeColor="text1"/>
          <w:kern w:val="2"/>
          <w:sz w:val="16"/>
          <w:szCs w:val="16"/>
        </w:rPr>
        <w:softHyphen/>
        <w:t>лёты Юнкерса, построенные целиком из дюралюминия, блестяще оправда</w:t>
      </w:r>
      <w:r w:rsidRPr="00DB68AA">
        <w:rPr>
          <w:rFonts w:ascii="Times New Roman" w:hAnsi="Times New Roman" w:cs="Times New Roman"/>
          <w:color w:val="000000" w:themeColor="text1"/>
          <w:kern w:val="2"/>
          <w:sz w:val="16"/>
          <w:szCs w:val="16"/>
        </w:rPr>
        <w:softHyphen/>
        <w:t>ли свое назначение, служа примером высокой надёжности и прочности” (Виноградов И. Проблемы металлических коммерческих самолётов // ВВФ, 1923, № 1. С. 33-42.)</w:t>
      </w:r>
    </w:p>
    <w:p w14:paraId="137AF61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конца войны изготовили 189 J.1, но некоторое их количество (какое, точно не установлено) не успело попасть на фронт. Последние 38 машин, начатые постройкой в самом конце войны, позже закончили и по Версальскому договору распределили среди держав-победи</w:t>
      </w:r>
      <w:r w:rsidRPr="00DB68AA">
        <w:rPr>
          <w:rFonts w:ascii="Times New Roman" w:hAnsi="Times New Roman" w:cs="Times New Roman"/>
          <w:color w:val="000000" w:themeColor="text1"/>
          <w:kern w:val="2"/>
          <w:sz w:val="16"/>
          <w:szCs w:val="16"/>
        </w:rPr>
        <w:softHyphen/>
        <w:t>тельниц. Всего построили 227 машин.</w:t>
      </w:r>
    </w:p>
    <w:p w14:paraId="6F406C7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J4 — двухместный подкосный полуто-раплан, но без расчалок. Силовая уста</w:t>
      </w:r>
      <w:r w:rsidRPr="00DB68AA">
        <w:rPr>
          <w:rFonts w:ascii="Times New Roman" w:hAnsi="Times New Roman" w:cs="Times New Roman"/>
          <w:color w:val="000000" w:themeColor="text1"/>
          <w:kern w:val="2"/>
          <w:sz w:val="16"/>
          <w:szCs w:val="16"/>
        </w:rPr>
        <w:softHyphen/>
        <w:t>новка—двигатель Бенц Вг IV в 200 л.с., последние серии в 1918 г. оснащались мотором в 260 л.с. Использовался так</w:t>
      </w:r>
      <w:r w:rsidRPr="00DB68AA">
        <w:rPr>
          <w:rFonts w:ascii="Times New Roman" w:hAnsi="Times New Roman" w:cs="Times New Roman"/>
          <w:color w:val="000000" w:themeColor="text1"/>
          <w:kern w:val="2"/>
          <w:sz w:val="16"/>
          <w:szCs w:val="16"/>
        </w:rPr>
        <w:softHyphen/>
        <w:t>же мотор Бенц в 230 л.с. Скорость не превышала 155 км/час.</w:t>
      </w:r>
    </w:p>
    <w:p w14:paraId="158EA27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1916-1918 гг. J4 стал, безусловно, выдающейся и новаторской машиной. Переднюю часть фюзеляжа составляла бронекоробка длиной 3,5 м, внутри которой помещались мо</w:t>
      </w:r>
      <w:r w:rsidRPr="00DB68AA">
        <w:rPr>
          <w:rFonts w:ascii="Times New Roman" w:hAnsi="Times New Roman" w:cs="Times New Roman"/>
          <w:color w:val="000000" w:themeColor="text1"/>
          <w:kern w:val="2"/>
          <w:sz w:val="16"/>
          <w:szCs w:val="16"/>
        </w:rPr>
        <w:softHyphen/>
        <w:t>тор, бензиновый бак и оба члена экипажа. Для жёсткости её укрепили внутренними свя</w:t>
      </w:r>
      <w:r w:rsidRPr="00DB68AA">
        <w:rPr>
          <w:rFonts w:ascii="Times New Roman" w:hAnsi="Times New Roman" w:cs="Times New Roman"/>
          <w:color w:val="000000" w:themeColor="text1"/>
          <w:kern w:val="2"/>
          <w:sz w:val="16"/>
          <w:szCs w:val="16"/>
        </w:rPr>
        <w:softHyphen/>
        <w:t>зями и рамами из дюралюминия, тросы употребляли лишь в органах управления.</w:t>
      </w:r>
    </w:p>
    <w:p w14:paraId="1BFCA6B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Двигатель установили на опорах из ясеня, его поддерживала ферма из дюралюмини</w:t>
      </w:r>
      <w:r w:rsidRPr="00DB68AA">
        <w:rPr>
          <w:rFonts w:ascii="Times New Roman" w:hAnsi="Times New Roman" w:cs="Times New Roman"/>
          <w:color w:val="000000" w:themeColor="text1"/>
          <w:kern w:val="2"/>
          <w:sz w:val="16"/>
          <w:szCs w:val="16"/>
        </w:rPr>
        <w:softHyphen/>
        <w:t>евых труб и стальных листов. Цилиндры спереди и с боков защитили стальными вер</w:t>
      </w:r>
      <w:r w:rsidRPr="00DB68AA">
        <w:rPr>
          <w:rFonts w:ascii="Times New Roman" w:hAnsi="Times New Roman" w:cs="Times New Roman"/>
          <w:color w:val="000000" w:themeColor="text1"/>
          <w:kern w:val="2"/>
          <w:sz w:val="16"/>
          <w:szCs w:val="16"/>
        </w:rPr>
        <w:softHyphen/>
        <w:t>тикальными щитами. Бензиновый бак из латунных листов ёмкостью 118 л по форме сделали как сиденье пилота. Хвостовая часть фюзеляжа представляла собой рамную конструкцию из дюралюминиевых труб, из них сделали лонжероны, стойки и диаго</w:t>
      </w:r>
      <w:r w:rsidRPr="00DB68AA">
        <w:rPr>
          <w:rFonts w:ascii="Times New Roman" w:hAnsi="Times New Roman" w:cs="Times New Roman"/>
          <w:color w:val="000000" w:themeColor="text1"/>
          <w:kern w:val="2"/>
          <w:sz w:val="16"/>
          <w:szCs w:val="16"/>
        </w:rPr>
        <w:softHyphen/>
        <w:t>нальные связи. Хвостовая ферма фюзеляжа соединялась с бронекоробкой 12-мм стальными болтами с головками внутри лонжеронов, проходя через отверстия в заднем листе бронекоробки, затянутыми с этой стороны гайками со шплинтами.</w:t>
      </w:r>
    </w:p>
    <w:p w14:paraId="4693DC3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Ретроспективно изучая конструкцию Юнкерса, нельзя не отметить ее значительную перетяжелённость, что диктовалось, прежде всего, отсутствием надёжных методов расчета на прочность. Крылья и хвостовая ферма фюзеляжа по прочности напоминали скорее мостовые пролеты. Наличие 7-10 лонжеронов с поперечными связями было явно чрезмерным, даже для неработающей обшивки крыла.</w:t>
      </w:r>
    </w:p>
    <w:p w14:paraId="31743D3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Путаница в обозначениях и появление самолётов Юнкерса на фронте только к концу третьего года войны привели к ряду журналистских измышлений, в которых утвержда</w:t>
      </w:r>
      <w:r w:rsidRPr="00DB68AA">
        <w:rPr>
          <w:rFonts w:ascii="Times New Roman" w:hAnsi="Times New Roman" w:cs="Times New Roman"/>
          <w:color w:val="000000" w:themeColor="text1"/>
          <w:kern w:val="2"/>
          <w:sz w:val="16"/>
          <w:szCs w:val="16"/>
        </w:rPr>
        <w:softHyphen/>
        <w:t>лось, что военный эффект от действий этих самолётов сильно преувеличен (11696).</w:t>
      </w:r>
    </w:p>
    <w:p w14:paraId="535D3DE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6F0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CDB5A0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1957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Летом 1917 В.Н.Хиони установил Анадва на поплавки, но 11 августа (24 августа) 1917 самолет при посадке потерпел аварию (553,81) в Одессе и разбил сам В.Н.Хиони. Из верхней гондолы выпал и утонул пассажир (92,234).</w:t>
      </w:r>
    </w:p>
    <w:p w14:paraId="6549E8C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2FE1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989B6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3F4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августу 1917 М-20 - учебный вариант М-5 Д.П.Г. был подготовлен к испытаниям (2808,23).</w:t>
      </w:r>
    </w:p>
    <w:p w14:paraId="4B3CB6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684334" w14:textId="6B4202B5" w:rsidR="0078398E" w:rsidRPr="00DB68AA" w:rsidRDefault="0078398E" w:rsidP="0078398E">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Армия</w:t>
      </w:r>
      <w:r w:rsidRPr="00DB68AA">
        <w:rPr>
          <w:rFonts w:ascii="Times New Roman" w:hAnsi="Times New Roman" w:cs="Times New Roman"/>
          <w:i/>
          <w:iCs/>
          <w:color w:val="000000" w:themeColor="text1"/>
          <w:kern w:val="2"/>
          <w:sz w:val="16"/>
          <w:szCs w:val="16"/>
        </w:rPr>
        <w:t>:</w:t>
      </w:r>
    </w:p>
    <w:p w14:paraId="71E6E2C7" w14:textId="77777777" w:rsidR="0078398E" w:rsidRPr="00DB68AA" w:rsidRDefault="0078398E" w:rsidP="0078398E">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E014CB" w14:textId="77777777" w:rsidR="0078398E" w:rsidRPr="004C78BB" w:rsidRDefault="0078398E" w:rsidP="0078398E">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К началу августа 1917 года «авиационный дивизион по охране Петрограда» имел в наличии лишь десять исправных самолетов с маломощными моторами, способными вести воздушный бой на высотах, не превышавших 500-700 м, то есть в зоне огня зенитной артиллерии. Такое положение практически исключало перехват ЛА противника, находившихся на высотах до 3,5-4 километров. Для борьбы с ними требовалось оснастить авиационный дивизион самолетами типа «Морис- Фарман», вооруженных автоматическим оружием. С чем абсолютно не было согласно командование действующей армии, стремившееся по максимуму усилить воздушную группировку на фронте. Начальник Штаба Ставки ВТК генерал-лейтенант А.С. Лукомский предложил изъять из Петроградского авиадивизиона один отряд (предположительно - Кронштадтский) и отправить его на театр войны. В руководстве действующей армии ошибочно полагали, что противник отказался от своих планов воздушного нападения на г. Петроград (реально они были лишь приостановлены). В развернувшейся по этому вопросу дискуссии командованию Петроградского военного округа удалось убедить Ставку ВГК в поспешности принятых ею решений. Со своей стороны, руководство ВВФ действующей армии (Авиадарм) предложило своего рода компромисс. Вместо дробления Петроградский авиационный дивизион дополнительно должен был усилен боевыми самолетами-истребителями, включая летательные аппараты типа «Ньюпор-21». При этом всем отрядам дивизиона предписывалось поочередно, по примеру зенитной артиллерии столичного района, участвовать в боевых действиях на фронте (25166).</w:t>
      </w:r>
    </w:p>
    <w:p w14:paraId="128A9461" w14:textId="77777777" w:rsidR="0078398E" w:rsidRPr="004C78BB" w:rsidRDefault="0078398E" w:rsidP="0078398E">
      <w:pPr>
        <w:widowControl w:val="0"/>
        <w:tabs>
          <w:tab w:val="left" w:pos="702"/>
        </w:tabs>
        <w:spacing w:after="0" w:line="240" w:lineRule="auto"/>
        <w:rPr>
          <w:rStyle w:val="aff"/>
          <w:rFonts w:ascii="Times New Roman" w:hAnsi="Times New Roman" w:cs="Times New Roman"/>
          <w:color w:val="0070C0"/>
          <w:spacing w:val="0"/>
          <w:sz w:val="16"/>
          <w:szCs w:val="16"/>
        </w:rPr>
      </w:pPr>
    </w:p>
    <w:p w14:paraId="732D84A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447A7B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FA84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 августу 1917 года среднемесячная заработная плата московских рабочих увеличились по сравнению с августом 1914-го на 505 проц., в то время как продукты питания подорожали в среднем на 556 проц., а другие товары первой необходимости (одежда, обувь, спички, мыло, топливо) — на 1109 проц. В Петрограде цены подскочили еще выше.</w:t>
      </w:r>
    </w:p>
    <w:p w14:paraId="14B92A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Рабочий получал в среднем 200 руб. в месяц, в то время как пара мужской обуви стоила 144 руб., а костюм 400 руб. (</w:t>
      </w:r>
      <w:r w:rsidRPr="00DB68AA">
        <w:rPr>
          <w:rFonts w:ascii="Times New Roman" w:hAnsi="Times New Roman" w:cs="Times New Roman"/>
          <w:iCs/>
          <w:color w:val="000000" w:themeColor="text1"/>
          <w:kern w:val="2"/>
          <w:sz w:val="16"/>
          <w:szCs w:val="16"/>
        </w:rPr>
        <w:t xml:space="preserve">Волобуев П.В. </w:t>
      </w:r>
      <w:r w:rsidRPr="00DB68AA">
        <w:rPr>
          <w:rFonts w:ascii="Times New Roman" w:hAnsi="Times New Roman" w:cs="Times New Roman"/>
          <w:color w:val="000000" w:themeColor="text1"/>
          <w:kern w:val="2"/>
          <w:sz w:val="16"/>
          <w:szCs w:val="16"/>
        </w:rPr>
        <w:t xml:space="preserve">Пролетариат и буржуазия России в 1917 году. М.: Мысль,1964. С. 90—100; </w:t>
      </w:r>
      <w:r w:rsidRPr="00DB68AA">
        <w:rPr>
          <w:rFonts w:ascii="Times New Roman" w:hAnsi="Times New Roman" w:cs="Times New Roman"/>
          <w:iCs/>
          <w:color w:val="000000" w:themeColor="text1"/>
          <w:kern w:val="2"/>
          <w:sz w:val="16"/>
          <w:szCs w:val="16"/>
        </w:rPr>
        <w:t xml:space="preserve">Рид Дж. </w:t>
      </w:r>
      <w:r w:rsidRPr="00DB68AA">
        <w:rPr>
          <w:rFonts w:ascii="Times New Roman" w:hAnsi="Times New Roman" w:cs="Times New Roman"/>
          <w:color w:val="000000" w:themeColor="text1"/>
          <w:kern w:val="2"/>
          <w:sz w:val="16"/>
          <w:szCs w:val="16"/>
        </w:rPr>
        <w:t>Десять дней, которые потрясли мир. М.: Госполитиздат, 1958. С. 254.).</w:t>
      </w:r>
    </w:p>
    <w:p w14:paraId="1E9EF1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Петрограде, Москве, других крупных городах ощущалась острая нехватка продуктов питания, одежды, топлива, сырья. В связи с отсутствием на рынке промышленных товаров крестьяне попрежнему воздерживались от реализации своих продуктов за быстро обесценивающиеся деньги.</w:t>
      </w:r>
    </w:p>
    <w:p w14:paraId="52A4506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Их упорное нежелание продавать хлеб по заниженным твердым ценам, развитие нелегального рынка продаж по высоким ценам и натурального обмена вне государственной системы заготовок привели к установлению государственной монополии на торговлю хлебом. Принятое 25 марта 1917 года “Постановление Временного правительства о передаче хлеба в распоряжение государства и о местных продовольственных органах” гласило: “Все количество хлеба, продовольственного и кормового, урожая прошлых лет, 1916 года и будущего урожая 1917 года, за вычетом запаса… необходимого для продовольствия и хозяйственных нужд владельца, поступает со времени взятия хлеба на учет… в распоряжение государства и может быть отчуждаемо лишь при посредстве государственных продовольственных органов” (Собрание узаконений и распоряжений Временного правительства. 1917. № 85. Ст. 487.). Однако повышение при введении хлебной монополии твердых цен на хлеб и попытка наладить прямой товарообмен с деревней не содействовали росту объема продовольственных заготовок. Усиление инфляции и дезорганизация хозяйственной жизни еще больше подрывали доверие крестьянства к государственному регулированию и деньгам, создавая в то же время благоприятную почву для большевистской агитации в казармах, на заводах и фабриках под лозунгами свержения Временного правительства и передачи власти Советам. Этому способствовали и изменения в армии, ставшие одним из важнейших процессов в эволюции общества от Февраля к Октябрю. Солдатский вопрос оказался одним из основных в деятельности Петроградского Совета в дни свержения самодержавия. Уже поздно вечером 1 марта Советом был подготовлен Приказ № 1, опубликование которого 2 марта означало полнейшее переустройство внутреннего уклада вооруженных сил. С одной стороны, это соответствовало тенденциям демократизации общества, с другой — в конкретных условиях того времени — разлагало армию, делало ее более восприимчивой к радикальным революционным идеям. ТАКИМ образом, предпосылки социалистической революции в России были созданы наряду с другими обстоятельствами Первой мировой войной, приведшей страну к острейшему финансово-экономическому, прежде всего продовольственному, кризису.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DB68AA">
        <w:rPr>
          <w:rFonts w:ascii="Times New Roman" w:hAnsi="Times New Roman" w:cs="Times New Roman"/>
          <w:iCs/>
          <w:color w:val="000000" w:themeColor="text1"/>
          <w:kern w:val="2"/>
          <w:sz w:val="16"/>
          <w:szCs w:val="16"/>
        </w:rPr>
        <w:t xml:space="preserve">Бабурин Д.С. </w:t>
      </w:r>
      <w:r w:rsidRPr="00DB68AA">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04AE995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3DE22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61A689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2BEC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по представлению военного министру с начала войны из общего числа 4075 самолетов и 5671 двигателей, поступивших в армию, русские заводы дали 70% самолетов и 24% двигателей. До 1 июля 1918 требовалось 9945 самолетов, 120 воздушных кораблей и 14910 двигателей из которых русские заводы могли изготовить 64% и 22% (3653).</w:t>
      </w:r>
    </w:p>
    <w:p w14:paraId="460DB3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BC8F6D" w14:textId="1F517020"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по представлению военному минстру с начала войны из общего числа 4075 самолетов и 5671 двигателя, по</w:t>
      </w:r>
      <w:r w:rsidRPr="00DB68AA">
        <w:rPr>
          <w:rFonts w:ascii="Times New Roman" w:hAnsi="Times New Roman" w:cs="Times New Roman"/>
          <w:color w:val="000000" w:themeColor="text1"/>
          <w:kern w:val="2"/>
          <w:sz w:val="16"/>
          <w:szCs w:val="16"/>
        </w:rPr>
        <w:softHyphen/>
        <w:t>ступивших на снабжение армии, русские заводы дали 70% самоле</w:t>
      </w:r>
      <w:r w:rsidRPr="00DB68AA">
        <w:rPr>
          <w:rFonts w:ascii="Times New Roman" w:hAnsi="Times New Roman" w:cs="Times New Roman"/>
          <w:color w:val="000000" w:themeColor="text1"/>
          <w:kern w:val="2"/>
          <w:sz w:val="16"/>
          <w:szCs w:val="16"/>
        </w:rPr>
        <w:softHyphen/>
        <w:t>тов и 24% двигателей, остальное получено из-за границы. Для удовлетворения потребностей до 1 июля 1918 года требовалось 9945 самолетов, 120 воздушных кораблей и 14910 двигате</w:t>
      </w:r>
      <w:r w:rsidRPr="00DB68AA">
        <w:rPr>
          <w:rFonts w:ascii="Times New Roman" w:hAnsi="Times New Roman" w:cs="Times New Roman"/>
          <w:color w:val="000000" w:themeColor="text1"/>
          <w:kern w:val="2"/>
          <w:sz w:val="16"/>
          <w:szCs w:val="16"/>
        </w:rPr>
        <w:softHyphen/>
        <w:t>лей, из которых русские заводы до 1 января 1918 годе могут изготовить самолетов 64%, двигателей 22%, остальное придется ввозить</w:t>
      </w:r>
      <w:r w:rsidR="004208DE"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из-за</w:t>
      </w:r>
      <w:r w:rsidR="004208DE"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границы, несмотря нэ тяжелые условия доставки и финансовые затруднения. (ЦГВИА. ф.493, оп.7, д.45, л.23).</w:t>
      </w:r>
    </w:p>
    <w:p w14:paraId="5AD6F38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BC3719" w14:textId="77777777" w:rsidR="004208DE" w:rsidRPr="00DB68AA" w:rsidRDefault="004208D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августа 1917 г, по представлению военному министру с начала войны из общего числа 4075 самолетов и 5571 моторов, поступившее на снаб</w:t>
      </w:r>
      <w:r w:rsidRPr="00DB68AA">
        <w:rPr>
          <w:rFonts w:ascii="Times New Roman" w:hAnsi="Times New Roman" w:cs="Times New Roman"/>
          <w:color w:val="000000" w:themeColor="text1"/>
          <w:sz w:val="16"/>
          <w:szCs w:val="16"/>
        </w:rPr>
        <w:softHyphen/>
        <w:t>жение армии, русские заводы дали 70% самолетов и 24% моторов, а оста</w:t>
      </w:r>
      <w:r w:rsidRPr="00DB68AA">
        <w:rPr>
          <w:rFonts w:ascii="Times New Roman" w:hAnsi="Times New Roman" w:cs="Times New Roman"/>
          <w:color w:val="000000" w:themeColor="text1"/>
          <w:sz w:val="16"/>
          <w:szCs w:val="16"/>
        </w:rPr>
        <w:softHyphen/>
        <w:t>льное получено из-за границы. Для удовлетворения потребностей до 1-го июля 1918 года требовалось 9945 самолетов, 120 воздушных ко</w:t>
      </w:r>
      <w:r w:rsidRPr="00DB68AA">
        <w:rPr>
          <w:rFonts w:ascii="Times New Roman" w:hAnsi="Times New Roman" w:cs="Times New Roman"/>
          <w:color w:val="000000" w:themeColor="text1"/>
          <w:sz w:val="16"/>
          <w:szCs w:val="16"/>
        </w:rPr>
        <w:softHyphen/>
        <w:t>раблей и 14.910 моторов, из коих русские заводы до 1-го января 1918 года могут изготовить самолетов 64% моторов 22%, остальное придется ввозить из-за границы, несмотря на тяжелые условия достав</w:t>
      </w:r>
      <w:r w:rsidRPr="00DB68AA">
        <w:rPr>
          <w:rFonts w:ascii="Times New Roman" w:hAnsi="Times New Roman" w:cs="Times New Roman"/>
          <w:color w:val="000000" w:themeColor="text1"/>
          <w:sz w:val="16"/>
          <w:szCs w:val="16"/>
        </w:rPr>
        <w:softHyphen/>
        <w:t>ки и финансовые затруднения.</w:t>
      </w:r>
    </w:p>
    <w:p w14:paraId="529AA11C" w14:textId="77777777" w:rsidR="004208DE" w:rsidRPr="00DB68AA" w:rsidRDefault="004208D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7, д. 45, л. 83/ (23320).</w:t>
      </w:r>
    </w:p>
    <w:p w14:paraId="11237FA6" w14:textId="77777777" w:rsidR="004208DE" w:rsidRPr="00DB68AA" w:rsidRDefault="004208DE" w:rsidP="00A67745">
      <w:pPr>
        <w:spacing w:after="0" w:line="240" w:lineRule="auto"/>
        <w:jc w:val="both"/>
        <w:rPr>
          <w:rFonts w:ascii="Times New Roman" w:hAnsi="Times New Roman" w:cs="Times New Roman"/>
          <w:color w:val="000000" w:themeColor="text1"/>
          <w:sz w:val="16"/>
          <w:szCs w:val="16"/>
        </w:rPr>
      </w:pPr>
    </w:p>
    <w:p w14:paraId="034985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г. завод Лебедева сдал Морскому Генштабу один аппарат типа Лебедь ХП на поплавках (зав. № 789), предназначенный для Воздушной бригады особого назначения. Один "Лебедь"-ХII (зав. № 705) числился среди гидросамолетов на базе авиации Балтийского моря еще 1-июля 1922 г. (11183).</w:t>
      </w:r>
    </w:p>
    <w:p w14:paraId="368C57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C48D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С 1 </w:t>
      </w:r>
      <w:r w:rsidR="00053465" w:rsidRPr="00DB68AA">
        <w:rPr>
          <w:rFonts w:ascii="Times New Roman" w:hAnsi="Times New Roman" w:cs="Times New Roman"/>
          <w:color w:val="000000" w:themeColor="text1"/>
          <w:kern w:val="2"/>
          <w:sz w:val="16"/>
          <w:szCs w:val="16"/>
        </w:rPr>
        <w:t xml:space="preserve">(14) </w:t>
      </w:r>
      <w:r w:rsidRPr="00DB68AA">
        <w:rPr>
          <w:rFonts w:ascii="Times New Roman" w:hAnsi="Times New Roman" w:cs="Times New Roman"/>
          <w:color w:val="000000" w:themeColor="text1"/>
          <w:kern w:val="2"/>
          <w:sz w:val="16"/>
          <w:szCs w:val="16"/>
        </w:rPr>
        <w:t>августа 1917 г. начало действовать опытная станция фирмы Мельцера на Крестовском острове, которая располагалась по со</w:t>
      </w:r>
      <w:r w:rsidRPr="00DB68AA">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DB68AA">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DB68AA">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DB68AA">
        <w:rPr>
          <w:rFonts w:ascii="Times New Roman" w:hAnsi="Times New Roman" w:cs="Times New Roman"/>
          <w:color w:val="000000" w:themeColor="text1"/>
          <w:kern w:val="2"/>
          <w:sz w:val="16"/>
          <w:szCs w:val="16"/>
        </w:rPr>
        <w:softHyphen/>
        <w:t>бретателем в начале 1917 г. (2843).</w:t>
      </w:r>
    </w:p>
    <w:p w14:paraId="2983EE2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3F38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1 </w:t>
      </w:r>
      <w:r w:rsidR="00053465" w:rsidRPr="00DB68AA">
        <w:rPr>
          <w:rFonts w:ascii="Times New Roman" w:hAnsi="Times New Roman" w:cs="Times New Roman"/>
          <w:color w:val="000000" w:themeColor="text1"/>
          <w:kern w:val="2"/>
          <w:sz w:val="16"/>
          <w:szCs w:val="16"/>
        </w:rPr>
        <w:t xml:space="preserve">(14) </w:t>
      </w:r>
      <w:r w:rsidRPr="00DB68AA">
        <w:rPr>
          <w:rFonts w:ascii="Times New Roman" w:hAnsi="Times New Roman" w:cs="Times New Roman"/>
          <w:color w:val="000000" w:themeColor="text1"/>
          <w:kern w:val="2"/>
          <w:sz w:val="16"/>
          <w:szCs w:val="16"/>
        </w:rPr>
        <w:t>августа 1917 г. на заводе Мельцера собрали Аппарат Э.1П №2, но затем планировалось вносить в него какие-то улучшения по результатам испытаний №1.</w:t>
      </w:r>
    </w:p>
    <w:p w14:paraId="40B380E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5E4FB" w14:textId="77777777" w:rsidR="00296738"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D0E45B3" w14:textId="77777777" w:rsidR="00296738" w:rsidRPr="00DB68AA" w:rsidRDefault="002967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E009"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1 (14) августа 1917 Рапорт окружного инженера Екатеринославского горного округа В. А. Глыбовского Горному департаменту о пониженной производительности предприятий округа в июле 1917 г.</w:t>
      </w:r>
    </w:p>
    <w:p w14:paraId="1563846D"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125-126</w:t>
      </w:r>
    </w:p>
    <w:p w14:paraId="25DC0432"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 183—183 об. Подлинник.</w:t>
      </w:r>
    </w:p>
    <w:p w14:paraId="0499A74B" w14:textId="2F7EF974"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Вследствие циркулярного предписания от 22 января 1910 г. за № 28С и 22/25 августа 1914 г. за № 2658/2697 имею честь донести, чтс в истекшем июле т. г.:</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 общая и отнесенная к 1 сутках и 1 рабочему производительность железных рудников Криворожскогс района была, как и в июне т. г., пониженной; б) железнодорожник</w:t>
      </w:r>
    </w:p>
    <w:p w14:paraId="15B39368"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руды с рудников на заводы был недостаточен вследствие расстройства железнодорожного транспорта; в) конфликты между администрацией рудников и рабочими имели место, хотя и не остро насильственные; г) 3 железных рудника, по размерам добычи руды незначительны, предупредили о возможной приостановке работ по финансовым н иным затруднениям; обследование о сем особых комиссий, председательствуемых чинами районной инспекции округа (горного надзора) и состоящих из представителей промышленности и рабочих организаций (на паритетных началах), направлено на распоряжение Временного комитета Донецкого бассейна; д) на горных заводах округа по-прежнему ощущалась недостаточность железнодорожного подвоза угля, кокса и мазута, благодаря чему они работали неполной производительностью, а на Днепровском заводе Южно-Русского Днепровского металлургического об-ва, например, с 20 по 25 июля т. г. были приостановлены отделы бессемеровский, мартеновский, рельсобалочный, снарядный, бандажный, осевой, листопрокатный; е) на крупном железном руднике «Дубовая» об-ва «Дубовая Балка» Верхнеднепровского уезда в конце июля т. г. приостановлены приблизительно на 2 недели эксплуатационные работы вследствие порчи обслуживавших рудник 2 турбин; все рабочие все же пристроены к работам на руднике; ж) замечалось более интенсивное образование по отдельным железным рудникам примирительных камер, конструируемых из представителей служащих и рабочих (на паритетных началах), но нарастание их авторитетности в глазах рабочих рудников, в смысле обязательности к исполнению рабочими постановлений камер, идет весьма медленно.</w:t>
      </w:r>
    </w:p>
    <w:p w14:paraId="252AC83C"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Окружной инженер Екатеринославского горного округа</w:t>
      </w:r>
    </w:p>
    <w:p w14:paraId="75507C43"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 Глыбовский (15683).</w:t>
      </w:r>
    </w:p>
    <w:p w14:paraId="2BBC07B5"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p>
    <w:p w14:paraId="67807DD9"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(14) августа 1917 г. Телеграмма председателя Грозненского Совета рабочих депутатов Центральному исполнительному комитету Советов рабочих и солдатских депутатов о положении на нефтяных промыслах Грозного </w:t>
      </w:r>
    </w:p>
    <w:p w14:paraId="4768D888"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60</w:t>
      </w:r>
    </w:p>
    <w:p w14:paraId="1C47A60F"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ЦГАОР, ф. 1235, оп. 53, д. 27, л. 67. Телегр. бланк.</w:t>
      </w:r>
    </w:p>
    <w:p w14:paraId="03BA6053" w14:textId="78E88349"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Положение транспорта ухудшается. Вывоз</w:t>
      </w:r>
      <w:hyperlink r:id="rId474" w:anchor="_ftn2" w:history="1">
        <w:r w:rsidRPr="00DB68AA">
          <w:rPr>
            <w:rFonts w:ascii="Times New Roman" w:hAnsi="Times New Roman" w:cs="Times New Roman"/>
            <w:color w:val="000000" w:themeColor="text1"/>
            <w:kern w:val="2"/>
            <w:sz w:val="16"/>
            <w:szCs w:val="16"/>
          </w:rPr>
          <w:t>[2]</w:t>
        </w:r>
      </w:hyperlink>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нефтяных продуктов сокращен до минимума. Тартанье нефти прекращено; закрывают фонтаны. Положение угрожающее. Тысячи рабочих стоят без дела. В районе колоссальные запасы нефтяных продуктов всех городов. Происходят просьбы высылки нефти. Рабочие предлагают свои условия организации дружины, ремонта.</w:t>
      </w:r>
    </w:p>
    <w:p w14:paraId="200DFF96"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Председатель Совета рабочих Богданов.</w:t>
      </w:r>
    </w:p>
    <w:p w14:paraId="5412D025"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Секретарь Бабков.</w:t>
      </w:r>
    </w:p>
    <w:p w14:paraId="70C7ED2F" w14:textId="549857C3"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hyperlink r:id="rId475"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См. док 1937 вышел приказ НКОП №№ </w:t>
      </w:r>
      <w:hyperlink r:id="rId476" w:history="1">
        <w:r w:rsidRPr="00DB68AA">
          <w:rPr>
            <w:rFonts w:ascii="Times New Roman" w:hAnsi="Times New Roman" w:cs="Times New Roman"/>
            <w:color w:val="000000" w:themeColor="text1"/>
            <w:kern w:val="2"/>
            <w:sz w:val="16"/>
            <w:szCs w:val="16"/>
          </w:rPr>
          <w:t>359</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(Из журнала заседания Нефтяной секции Особого совещания по топливу)</w:t>
        </w:r>
      </w:hyperlink>
      <w:r w:rsidRPr="00DB68AA">
        <w:rPr>
          <w:rFonts w:ascii="Times New Roman" w:hAnsi="Times New Roman" w:cs="Times New Roman"/>
          <w:color w:val="000000" w:themeColor="text1"/>
          <w:kern w:val="2"/>
          <w:sz w:val="16"/>
          <w:szCs w:val="16"/>
        </w:rPr>
        <w:t>, 369.</w:t>
      </w:r>
    </w:p>
    <w:p w14:paraId="40E32ACC"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hyperlink r:id="rId477"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В док. Привоз (15702).</w:t>
      </w:r>
    </w:p>
    <w:p w14:paraId="65ED9E5C"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p>
    <w:p w14:paraId="67E12FD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4F57E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36D23F" w14:textId="4342E7B0" w:rsidR="00E30864" w:rsidRPr="00DB68AA" w:rsidRDefault="00E3086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 (14) августа 1917 г. неприятельская авиация в полосе Юго-Западного фронта провела бомбардировку д. Карасин (60 км северо-восточнее г. Ковель) и ст. Маневичи. В тот же период большая воздушная эскадрилья (16 аппаратов) провела разведывательный облет островов Рижского залива. С один из отрядов противника (4 самолета) наши три гидроаэроплана имели воздушный бой (без потерь) (23405).</w:t>
      </w:r>
    </w:p>
    <w:p w14:paraId="5A2C824B" w14:textId="77777777" w:rsidR="00E30864" w:rsidRPr="00DB68AA" w:rsidRDefault="00E30864" w:rsidP="00A67745">
      <w:pPr>
        <w:spacing w:after="0" w:line="240" w:lineRule="auto"/>
        <w:jc w:val="both"/>
        <w:rPr>
          <w:rFonts w:ascii="Times New Roman" w:hAnsi="Times New Roman" w:cs="Times New Roman"/>
          <w:color w:val="000000" w:themeColor="text1"/>
          <w:sz w:val="16"/>
          <w:szCs w:val="16"/>
        </w:rPr>
      </w:pPr>
    </w:p>
    <w:p w14:paraId="2A37C9DF" w14:textId="77777777" w:rsidR="003D1CEC" w:rsidRPr="004C78BB" w:rsidRDefault="003D1CEC" w:rsidP="003D1CE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 (14) августа 1917 г. неприятельская авиация в полосе Юго-Западного фронта провела бомбардировку д. Карасин (60 км северо-восточнее г. Ковель) и ст. Маневичи.</w:t>
      </w:r>
    </w:p>
    <w:p w14:paraId="39483CE4" w14:textId="77777777" w:rsidR="003D1CEC" w:rsidRPr="004C78BB" w:rsidRDefault="003D1CEC" w:rsidP="003D1CE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период большая воздушная эскадрилья (16 аппаратов) провела разведывательный облет островов Рижского залива. С один из отрядов противника (4 самолета) наши три гидроаэроплана имели воздушный бой (без потерь).</w:t>
      </w:r>
    </w:p>
    <w:p w14:paraId="2354B83E" w14:textId="77777777" w:rsidR="003D1CEC" w:rsidRPr="004C78BB" w:rsidRDefault="003D1CEC" w:rsidP="003D1CEC">
      <w:pPr>
        <w:spacing w:after="0" w:line="240" w:lineRule="auto"/>
        <w:rPr>
          <w:rFonts w:ascii="Times New Roman" w:hAnsi="Times New Roman" w:cs="Times New Roman"/>
          <w:color w:val="0070C0"/>
          <w:sz w:val="16"/>
          <w:szCs w:val="16"/>
        </w:rPr>
      </w:pPr>
      <w:bookmarkStart w:id="246" w:name="bookmark895"/>
      <w:r w:rsidRPr="004C78BB">
        <w:rPr>
          <w:rStyle w:val="aff"/>
          <w:rFonts w:ascii="Times New Roman" w:hAnsi="Times New Roman" w:cs="Times New Roman"/>
          <w:color w:val="0070C0"/>
          <w:spacing w:val="0"/>
          <w:sz w:val="16"/>
          <w:szCs w:val="16"/>
        </w:rPr>
        <w:t>Противник также увеличил количество полетов своей авиации в полосе Северного фронта. Ежедневно над расположением наших войск появлялись неприятельские аэропланы, которые постоянно становились целями для обстрелов русской артиллерии (25135).</w:t>
      </w:r>
      <w:bookmarkEnd w:id="246"/>
    </w:p>
    <w:p w14:paraId="042CEBF5" w14:textId="77777777" w:rsidR="003D1CEC" w:rsidRPr="004C78BB" w:rsidRDefault="003D1CEC" w:rsidP="003D1CEC">
      <w:pPr>
        <w:spacing w:after="0" w:line="240" w:lineRule="auto"/>
        <w:rPr>
          <w:rStyle w:val="aff"/>
          <w:rFonts w:ascii="Times New Roman" w:hAnsi="Times New Roman" w:cs="Times New Roman"/>
          <w:color w:val="0070C0"/>
          <w:spacing w:val="0"/>
          <w:sz w:val="16"/>
          <w:szCs w:val="16"/>
        </w:rPr>
      </w:pPr>
    </w:p>
    <w:p w14:paraId="18FF4F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 1 </w:t>
      </w:r>
      <w:r w:rsidR="00053465" w:rsidRPr="00DB68AA">
        <w:rPr>
          <w:rFonts w:ascii="Times New Roman" w:hAnsi="Times New Roman" w:cs="Times New Roman"/>
          <w:color w:val="000000" w:themeColor="text1"/>
          <w:kern w:val="2"/>
          <w:sz w:val="16"/>
          <w:szCs w:val="16"/>
        </w:rPr>
        <w:t xml:space="preserve">(14) </w:t>
      </w:r>
      <w:r w:rsidRPr="00DB68AA">
        <w:rPr>
          <w:rFonts w:ascii="Times New Roman" w:hAnsi="Times New Roman" w:cs="Times New Roman"/>
          <w:color w:val="000000" w:themeColor="text1"/>
          <w:kern w:val="2"/>
          <w:sz w:val="16"/>
          <w:szCs w:val="16"/>
        </w:rPr>
        <w:t>августа 1917 года в составе ТАОН было 96 152-мм гаубиц Виккерса (3861).</w:t>
      </w:r>
    </w:p>
    <w:p w14:paraId="158D1A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38166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FC154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E0EF55"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в 1917 году из Александровского дворца в пригороде Санкт-Петербурга Царском Селе Николай II вместе с семьей был отправлен в ссылку, в Тобольск (14970).</w:t>
      </w:r>
    </w:p>
    <w:p w14:paraId="2E4A7C4D" w14:textId="77777777" w:rsidR="00296738" w:rsidRPr="00DB68AA" w:rsidRDefault="00296738" w:rsidP="00A67745">
      <w:pPr>
        <w:spacing w:after="0" w:line="240" w:lineRule="auto"/>
        <w:jc w:val="both"/>
        <w:rPr>
          <w:rFonts w:ascii="Times New Roman" w:hAnsi="Times New Roman" w:cs="Times New Roman"/>
          <w:color w:val="000000" w:themeColor="text1"/>
          <w:kern w:val="2"/>
          <w:sz w:val="16"/>
          <w:szCs w:val="16"/>
        </w:rPr>
      </w:pPr>
    </w:p>
    <w:p w14:paraId="7A8F69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царская семья направилась в сибирскую ссылку (3263,443) по решению Временного Правительства (3481).</w:t>
      </w:r>
    </w:p>
    <w:p w14:paraId="6ACFDB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5288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Временное правительство России отправило в Тобольскую ссылку Николая II и его семью (4962).</w:t>
      </w:r>
    </w:p>
    <w:p w14:paraId="1DC0597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34502A"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1 (14) августа 1917 бывший император Николай II вместе с семьей и прислугой был отправлен поездом из Петрограда в Тобольск. После отречения он жил под домашним арестом в Царском селе, но после июльского восстания большевиков и анархистов, ввиду усиления революционных настроений в городе, Временное правительство решило выслать императора с семьей для их же безопасности. Тобольск был выбран местом ссылки, поскольку к городу не подходила железная дорога, и из него было трудно незаметно сбежать. 17 августа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2CF44EB9" w14:textId="77777777" w:rsidR="00952699" w:rsidRPr="00DB68AA" w:rsidRDefault="009526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7CE5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г. была объявлена угольная государственная монополия, но фактически и она не была приведена в действие (11270).</w:t>
      </w:r>
    </w:p>
    <w:p w14:paraId="598108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425C5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ADCBF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ABB28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глава Временного правительства А. Керенский в телеграмме английскому королю Георгу пообещал, что Россия будет вести войну до победного конца (4962).</w:t>
      </w:r>
    </w:p>
    <w:p w14:paraId="32EC7F7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3E33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DB68AA">
        <w:rPr>
          <w:rFonts w:ascii="Times New Roman" w:hAnsi="Times New Roman" w:cs="Times New Roman"/>
          <w:i/>
          <w:iCs/>
          <w:color w:val="000000" w:themeColor="text1"/>
          <w:kern w:val="2"/>
          <w:sz w:val="16"/>
          <w:szCs w:val="16"/>
        </w:rPr>
        <w:t>За</w:t>
      </w:r>
      <w:r w:rsidRPr="00DB68AA">
        <w:rPr>
          <w:rFonts w:ascii="Times New Roman" w:hAnsi="Times New Roman" w:cs="Times New Roman"/>
          <w:i/>
          <w:iCs/>
          <w:color w:val="000000" w:themeColor="text1"/>
          <w:kern w:val="2"/>
          <w:sz w:val="16"/>
          <w:szCs w:val="16"/>
          <w:lang w:val="en-US"/>
        </w:rPr>
        <w:t xml:space="preserve"> </w:t>
      </w:r>
      <w:r w:rsidRPr="00DB68AA">
        <w:rPr>
          <w:rFonts w:ascii="Times New Roman" w:hAnsi="Times New Roman" w:cs="Times New Roman"/>
          <w:i/>
          <w:iCs/>
          <w:color w:val="000000" w:themeColor="text1"/>
          <w:kern w:val="2"/>
          <w:sz w:val="16"/>
          <w:szCs w:val="16"/>
        </w:rPr>
        <w:t>рубежом</w:t>
      </w:r>
      <w:r w:rsidRPr="00DB68AA">
        <w:rPr>
          <w:rFonts w:ascii="Times New Roman" w:hAnsi="Times New Roman" w:cs="Times New Roman"/>
          <w:i/>
          <w:iCs/>
          <w:color w:val="000000" w:themeColor="text1"/>
          <w:kern w:val="2"/>
          <w:sz w:val="16"/>
          <w:szCs w:val="16"/>
          <w:lang w:val="en-US"/>
        </w:rPr>
        <w:t>:</w:t>
      </w:r>
    </w:p>
    <w:p w14:paraId="028F6D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5374F2C5" w14:textId="0CCB8E2C"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 xml:space="preserve">August </w:t>
      </w:r>
      <w:r w:rsidR="00CB2867" w:rsidRPr="00DB68AA">
        <w:rPr>
          <w:rFonts w:ascii="Times New Roman" w:hAnsi="Times New Roman" w:cs="Times New Roman"/>
          <w:color w:val="000000" w:themeColor="text1"/>
          <w:kern w:val="2"/>
          <w:sz w:val="16"/>
          <w:szCs w:val="16"/>
          <w:lang w:val="en-US"/>
        </w:rPr>
        <w:t>1 (</w:t>
      </w:r>
      <w:r w:rsidRPr="00DB68AA">
        <w:rPr>
          <w:rFonts w:ascii="Times New Roman" w:hAnsi="Times New Roman" w:cs="Times New Roman"/>
          <w:color w:val="000000" w:themeColor="text1"/>
          <w:kern w:val="2"/>
          <w:sz w:val="16"/>
          <w:szCs w:val="16"/>
          <w:lang w:val="en-US"/>
        </w:rPr>
        <w:t>14</w:t>
      </w:r>
      <w:r w:rsidR="00CB2867" w:rsidRPr="00DB68AA">
        <w:rPr>
          <w:rFonts w:ascii="Times New Roman" w:hAnsi="Times New Roman" w:cs="Times New Roman"/>
          <w:color w:val="000000" w:themeColor="text1"/>
          <w:kern w:val="2"/>
          <w:sz w:val="16"/>
          <w:szCs w:val="16"/>
          <w:lang w:val="en-US"/>
        </w:rPr>
        <w:t>)</w:t>
      </w:r>
      <w:r w:rsidRPr="00DB68AA">
        <w:rPr>
          <w:rFonts w:ascii="Times New Roman" w:hAnsi="Times New Roman" w:cs="Times New Roman"/>
          <w:color w:val="000000" w:themeColor="text1"/>
          <w:kern w:val="2"/>
          <w:sz w:val="16"/>
          <w:szCs w:val="16"/>
          <w:lang w:val="en-US"/>
        </w:rPr>
        <w:t>, 1917 In an experiment initiated through the impetus of Rear Admiral B. A. Fiske, and conducted by Lieutenant E. O. McDonnell at Huntington Bay, Long Island, a dummy torpedo was launched from a seaplane, but struck the water at an unfavorable angle and ricocheted, nearly striking the plane. This event marked the beginning of serious Navy interest in launching torpedoes from aircraft (1090).</w:t>
      </w:r>
    </w:p>
    <w:p w14:paraId="4892557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30E5CE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lang w:val="en-US"/>
        </w:rPr>
        <w:t xml:space="preserve">1 (14) </w:t>
      </w:r>
      <w:r w:rsidRPr="00DB68AA">
        <w:rPr>
          <w:rFonts w:ascii="Times New Roman" w:hAnsi="Times New Roman" w:cs="Times New Roman"/>
          <w:color w:val="000000" w:themeColor="text1"/>
          <w:kern w:val="2"/>
          <w:sz w:val="16"/>
          <w:szCs w:val="16"/>
        </w:rPr>
        <w:t>августа</w:t>
      </w:r>
      <w:r w:rsidRPr="00DB68AA">
        <w:rPr>
          <w:rFonts w:ascii="Times New Roman" w:hAnsi="Times New Roman" w:cs="Times New Roman"/>
          <w:color w:val="000000" w:themeColor="text1"/>
          <w:kern w:val="2"/>
          <w:sz w:val="16"/>
          <w:szCs w:val="16"/>
          <w:lang w:val="en-US"/>
        </w:rPr>
        <w:t xml:space="preserve"> 1917 </w:t>
      </w:r>
      <w:r w:rsidRPr="00DB68AA">
        <w:rPr>
          <w:rFonts w:ascii="Times New Roman" w:hAnsi="Times New Roman" w:cs="Times New Roman"/>
          <w:color w:val="000000" w:themeColor="text1"/>
          <w:kern w:val="2"/>
          <w:sz w:val="16"/>
          <w:szCs w:val="16"/>
        </w:rPr>
        <w:t>вэксперименте</w:t>
      </w:r>
      <w:r w:rsidRPr="00DB68AA">
        <w:rPr>
          <w:rFonts w:ascii="Times New Roman" w:hAnsi="Times New Roman" w:cs="Times New Roman"/>
          <w:color w:val="000000" w:themeColor="text1"/>
          <w:kern w:val="2"/>
          <w:sz w:val="16"/>
          <w:szCs w:val="16"/>
          <w:lang w:val="en-US"/>
        </w:rPr>
        <w:t xml:space="preserve">, </w:t>
      </w:r>
      <w:r w:rsidRPr="00DB68AA">
        <w:rPr>
          <w:rFonts w:ascii="Times New Roman" w:hAnsi="Times New Roman" w:cs="Times New Roman"/>
          <w:color w:val="000000" w:themeColor="text1"/>
          <w:kern w:val="2"/>
          <w:sz w:val="16"/>
          <w:szCs w:val="16"/>
        </w:rPr>
        <w:t>инициированном</w:t>
      </w:r>
      <w:r w:rsidRPr="00DB68AA">
        <w:rPr>
          <w:rFonts w:ascii="Times New Roman" w:hAnsi="Times New Roman" w:cs="Times New Roman"/>
          <w:color w:val="000000" w:themeColor="text1"/>
          <w:kern w:val="2"/>
          <w:sz w:val="16"/>
          <w:szCs w:val="16"/>
          <w:lang w:val="en-US"/>
        </w:rPr>
        <w:t xml:space="preserve"> Rear Admiral B. A. Fiske, </w:t>
      </w:r>
      <w:r w:rsidRPr="00DB68AA">
        <w:rPr>
          <w:rFonts w:ascii="Times New Roman" w:hAnsi="Times New Roman" w:cs="Times New Roman"/>
          <w:color w:val="000000" w:themeColor="text1"/>
          <w:kern w:val="2"/>
          <w:sz w:val="16"/>
          <w:szCs w:val="16"/>
        </w:rPr>
        <w:t>ивыполненном</w:t>
      </w:r>
      <w:r w:rsidRPr="00DB68AA">
        <w:rPr>
          <w:rFonts w:ascii="Times New Roman" w:hAnsi="Times New Roman" w:cs="Times New Roman"/>
          <w:color w:val="000000" w:themeColor="text1"/>
          <w:kern w:val="2"/>
          <w:sz w:val="16"/>
          <w:szCs w:val="16"/>
          <w:lang w:val="en-US"/>
        </w:rPr>
        <w:t xml:space="preserve"> Lieutenant E. O. McDonnell at Huntington Bay, Long Island, </w:t>
      </w:r>
      <w:r w:rsidRPr="00DB68AA">
        <w:rPr>
          <w:rFonts w:ascii="Times New Roman" w:hAnsi="Times New Roman" w:cs="Times New Roman"/>
          <w:color w:val="000000" w:themeColor="text1"/>
          <w:kern w:val="2"/>
          <w:sz w:val="16"/>
          <w:szCs w:val="16"/>
        </w:rPr>
        <w:t>неуправляемаяторпедабыласброшенасгидроплана</w:t>
      </w:r>
      <w:r w:rsidRPr="00DB68AA">
        <w:rPr>
          <w:rFonts w:ascii="Times New Roman" w:hAnsi="Times New Roman" w:cs="Times New Roman"/>
          <w:color w:val="000000" w:themeColor="text1"/>
          <w:kern w:val="2"/>
          <w:sz w:val="16"/>
          <w:szCs w:val="16"/>
          <w:lang w:val="en-US"/>
        </w:rPr>
        <w:t xml:space="preserve">, </w:t>
      </w:r>
      <w:r w:rsidRPr="00DB68AA">
        <w:rPr>
          <w:rFonts w:ascii="Times New Roman" w:hAnsi="Times New Roman" w:cs="Times New Roman"/>
          <w:color w:val="000000" w:themeColor="text1"/>
          <w:kern w:val="2"/>
          <w:sz w:val="16"/>
          <w:szCs w:val="16"/>
        </w:rPr>
        <w:t>новошлавводуподнеправильнымугломисрекошетировала</w:t>
      </w:r>
      <w:r w:rsidRPr="00DB68AA">
        <w:rPr>
          <w:rFonts w:ascii="Times New Roman" w:hAnsi="Times New Roman" w:cs="Times New Roman"/>
          <w:color w:val="000000" w:themeColor="text1"/>
          <w:kern w:val="2"/>
          <w:sz w:val="16"/>
          <w:szCs w:val="16"/>
          <w:lang w:val="en-US"/>
        </w:rPr>
        <w:t xml:space="preserve">. </w:t>
      </w:r>
      <w:r w:rsidRPr="00DB68AA">
        <w:rPr>
          <w:rFonts w:ascii="Times New Roman" w:hAnsi="Times New Roman" w:cs="Times New Roman"/>
          <w:color w:val="000000" w:themeColor="text1"/>
          <w:kern w:val="2"/>
          <w:sz w:val="16"/>
          <w:szCs w:val="16"/>
        </w:rPr>
        <w:t>Эксперимент начал целую серию испытаний флота США по сбросу торпед с самолетов (1090).</w:t>
      </w:r>
    </w:p>
    <w:p w14:paraId="7B3508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8957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Китай объявил войну Германии (2443,388) и Австро-Венгрии (3907,91).</w:t>
      </w:r>
    </w:p>
    <w:p w14:paraId="7BF6B5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94A4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(14) августа 1917 Папа Бенедикт XV предпринял попытку восстановить мир в Европе (3907,91).</w:t>
      </w:r>
    </w:p>
    <w:p w14:paraId="5B77C8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B3AB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FE867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D5B95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С 2 по 15 (15 -28) августа 1917 проходили испытания лл М-20 Д.П.Г. Проводила комиссия Опытного аэродрома при Петроградской школе морской авиации в составе пор. Е.Н.Хельвас, прап. И.К.Иванов и охотника В.Т.Лебедева. Летали с Рон 125 нр и винтом диаметром 260 мм и шагом 195 мм. Машина с трудом вставала на редан и взлетала из-за утяжеления (2808,23).</w:t>
      </w:r>
    </w:p>
    <w:p w14:paraId="1F33FD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44E2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6B758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EBC0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августа 1917 г. при секретном рапорте начальником Воздушной дивизии Балтийского флота капитаном 1 ранга В.В. Ковалевским командующему флотом был представлен доклад Краткая объяснительная записка о развертывании Воздушной дивизии [1] Балтийского флота по мобилизации</w:t>
      </w:r>
    </w:p>
    <w:p w14:paraId="1A3FE77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Весьма секретно</w:t>
      </w:r>
    </w:p>
    <w:p w14:paraId="209F2CA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Воздушную дивизию, как и линейный флот, желательно было бы держать в мирное время в том же составе, как и в военное, но ввиду быстрого роста авиационной техники дивизия, укомплектованная к моменту начала военных действий, вступила бы с устарелыми типами. Приняв во внимание быструю постройку аппаратов можно удовлетвориться в мирное время уменьшенным составом дивизии (около 50 % боевого комплектования), чему соответствует, со включением 3 отрядов аэроминоносцев и 2 отрядов сухопутных истребителей, состав боевых средств Воздушной дивизии, указанных в плане кампании на 1917 год [2].</w:t>
      </w:r>
    </w:p>
    <w:p w14:paraId="1581B308"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опыта текущей войны выяснилось, что развертывание такой части как авиация, связанной с долговременными сооружениями и длительностью подготовки личного состава (от 6 до 12 месяцев), крайне затруднительно. Поэтому необходимо, составив план мобилизации, заблаговременно, до выполнения его, сделать некоторые подготовительные работы, как например постройку постоянных станций и постов и устройство спусков и некоторых сооружений на постах военного времени. По мобилизации же придется докончить оборудование постов военного времени и довести состав дивизии аппаратами и летчиками до комплекта военного времени, считая срок полного указанного укомплектования примерно около 6 месяцев.</w:t>
      </w:r>
    </w:p>
    <w:p w14:paraId="2BBDE6A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 как составление плана мобилизации должно исходить из того максимума действующих сил, которое необходимо будет развернуть, то в первую очередь и возникает вопрос о количестве аппаратов, предположенных к действию во время войны, на основании тех оперативных задач, которые возлагаются на Воздушную дивизию. На Воздушную дивизию возлагается:</w:t>
      </w:r>
    </w:p>
    <w:p w14:paraId="2F45E5E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Дальняя морская разведка.</w:t>
      </w:r>
    </w:p>
    <w:p w14:paraId="27920EA9"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Периодическое наблюдение за прибрежной полосой и установление линии завес по тревоге.</w:t>
      </w:r>
    </w:p>
    <w:p w14:paraId="29493C4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Противодействие неприятельской воздушной разведке.</w:t>
      </w:r>
    </w:p>
    <w:p w14:paraId="7999D27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Борьба с подводными лодками.</w:t>
      </w:r>
    </w:p>
    <w:p w14:paraId="1D2D2B27"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Помощь флоту в его операциях.</w:t>
      </w:r>
    </w:p>
    <w:p w14:paraId="68DD48E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Защита стоянок кораблей, портов и воздушных станций от налетов противника.</w:t>
      </w:r>
    </w:p>
    <w:p w14:paraId="0C43195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Активные выступления против неприятельских судов и прибрежных сооружений.</w:t>
      </w:r>
    </w:p>
    <w:p w14:paraId="0530F54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выполнения всех задач необходимо будет иметь в составе дивизии различные типы аппаратов, соответствующие своему назначению.</w:t>
      </w:r>
    </w:p>
    <w:p w14:paraId="423D8AB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Для дальней морской разведки необходимы аппараты с большим запасом горючего. К такому типу подходят уже строящиеся на заводе Щетинина "аппараты особого назначения" (аэроминоносцы)[3] с запасом горючего на 7-8 часов полета, то есть могущие отлететь от совей базы на 350-400 километров.</w:t>
      </w:r>
    </w:p>
    <w:p w14:paraId="4E00637B"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Для ближней разведки тип аппарата уже имеется - это М-15 (Щ.И.)[4] со скоростью около 130 километров и запасом на 4-5 часов полета.</w:t>
      </w:r>
    </w:p>
    <w:p w14:paraId="7FF531F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Для борьбы с подводными лодками наиболее подходящим типом является аппарат типа М-9 (Щ.С.)[5].</w:t>
      </w:r>
    </w:p>
    <w:p w14:paraId="7C8A80C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Для борьбы с неприятельской разведкой и защиты портов, станций и кораблей от налетов противника необходим аппарат типа истребитель, то есть обладающий большой скоростью и хорошей управляемостью. Такого аппарата в морской авиации еще нет, но уже производятся опыты с несколькими вариантами этого типа и к весне 1918 года, надо полагать, они войдут в строй [6].</w:t>
      </w:r>
    </w:p>
    <w:p w14:paraId="687A7CF3"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Пока еще нет морских истребителей, взамен их, а потом и совместно с ними, для выполнения вышеизложенных задач нужны сухопутные истребители [7].</w:t>
      </w:r>
    </w:p>
    <w:p w14:paraId="3E18547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Ввиду климатических условий Балтийского моря необходимо будет иметь еще тип аппарата "зимний" [8], могущий подниматься и садиться на лед и снег.</w:t>
      </w:r>
    </w:p>
    <w:p w14:paraId="466D191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выполнения остальных задач новых типов аппаратов не потребуется, так как все указанные выше пригодны, аэроминоносцы будут служить бомбовозами, разведчики - для мелкого бомбометания, истребители для охраны первых двух. Таким образом в состав дивизии должны будут войти 6 типов аппаратов.</w:t>
      </w:r>
    </w:p>
    <w:p w14:paraId="6267981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силы Воздушной дивизии необходимо расположить по всему району предполагаемых действий, а так как они должны опираться на станции и посты, то следовательно необходимо расположить последние в зависимости от оперативных заданий. Расположение станций и постов, с указанием возлагаемых на них задач и вытекающим отсюда составом и числом отрядов, опирающихся на них, ниже указаны:</w:t>
      </w:r>
    </w:p>
    <w:p w14:paraId="3B4267F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Станции и посты южного берега</w:t>
      </w:r>
    </w:p>
    <w:p w14:paraId="7D9A9497"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Ревель - станция. Главная база южного берега, а потому оборудованная возможно лучше. Служит главным складом и для долговременного ремонта аппаратов. Задачи: 1) наблюдение за районом Кокшер - Нарген; 2) борьба с подлодками в этом районе; 3) поддержка флота на Центральной позиции [9];</w:t>
      </w:r>
    </w:p>
    <w:p w14:paraId="2E43515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воздушная оборона порта и стоянки кораблей. Необходимые силы: 2 отряда разведчиков, 1 отряд морских истребителей.</w:t>
      </w:r>
    </w:p>
    <w:p w14:paraId="6794C42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Балтийский порт - пост военного времени. Опирается на Ревель. Задачи: 1) наблюдение за морем в районе Суроп - Неугрунд; 2) борьба с подлодками в этом же районе. Необходимые силы: 1 отряд разведчиков.</w:t>
      </w:r>
    </w:p>
    <w:p w14:paraId="51352F68"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Оденсхольм - пост военного времени. Опирается на Ревель. Задачи: 1) наблюдение за морем в районе Оденсхольм - Штапельботтен; 2) борьба с подлодками в этом районе. Необходимые силы: 1 отряд разведчиков.</w:t>
      </w:r>
    </w:p>
    <w:p w14:paraId="0068879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Гапсаль - станция снабжающая посты Гогенгольм и Вердер. Вследствие его положения на конечном пункте железной дороги слижет разгрузочным пунктом для станции Эзеля. Задачи: 1) наблюдение за морем в районе Такхона - Штапельботтен; 2) борьба с подлодками в этом районе; 3) помощь флоту на передовой позиции. Необходимые силы: 1 отряд разведчиков, 1 отряд аэроминоносцев.</w:t>
      </w:r>
    </w:p>
    <w:p w14:paraId="452596E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Гогенгольм - пост, опирается на Гапсаль. Задачи: 1) наблюдение за морем в районе Такхона - створа Дагерортов; 2) борьба с подлодками в этом районе; 3) помощь флоту на Передовой позиции [10]; 4) атака аппаратов противника, направляющихся на ост или возвращающихся оттуда; 5) дальняя морская разведка на вест. Необходимые силы: 1 отряд разведчиков, 1 отряд морских истребителей, 1 отряд аэроминоносцев.</w:t>
      </w:r>
    </w:p>
    <w:p w14:paraId="4E1ACB80"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Вердер - пост. Опирается на Гапсаль. Задачи: 1) наблюдение за нордовой частью Рижского залива; 2) борьба с подлодками в этом же районе; 3) воздушная охрана стоянки в Куйвасто и базы в Рогекюль. Необходимые силы: 1 отряд разведчиков, 1 отряд морских истребителей, 1 отряд сухопутных истребителей (на Мооне).</w:t>
      </w:r>
    </w:p>
    <w:p w14:paraId="74FDBC79"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Кильконд - станция. Необходимость иметь на Эзеле станцию, не связанную удобными путями сообщения, вызывается обособленностью всех частей авиации, расположенных на Эзеле и нуждающихся в опорном пункте. Как станция Кильконд снабжает посты Аренсбург, Церель, Соэло-Зунд и дежурство на Руно. Задачи: 1) дальняя морская разведка к Готска-Сандэ и на зюйд-вест; 2) наблюдение за морем на 30-40 миль в секторе от веста до зюйд-веста; 3) борьба с подлоками в этом районе; 4) помощь флоту при защите Ирбенской позиции [11]. Необходимые силы: 1 отряд аэроминоносцев, 1 отряд разведчиков, 1 отряд сухопутных истребителей.</w:t>
      </w:r>
    </w:p>
    <w:p w14:paraId="45345908"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Аренсбург - пост. Опирается на Кильконд. Ввиду близости Цереля казался бы и не нужным. Обстановка же требует сосредоточения больших воздушных сил в этом районе. Базирование на один пост крайне затрудняло бы их действия и подвергало бы опасности сразу почти все силы этого района, а потому и необходимо их разделение. Задачи: 1) защита судов на Аренсбургском рейде; 2) наблюдение за Ирбенским проливом; 3) противодействие разведке противника. Необходимые силы: 1 отряд разведчиков, 1 отряд морских истребителей, 1 отряд сухопутных истребителей.</w:t>
      </w:r>
    </w:p>
    <w:p w14:paraId="0448511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Церель - пост. Опирается на Кильконд. Задачи: 1) наблюдение за Ирбенским проливом; 2) помощь флоту при защите Ирбенской позиции; 3) противодействие разведке противника; 4) воздушная охрана батарей Цереля[12] и судов; 5) корректировка стрельбы батарей. Необходимые силы: </w:t>
      </w:r>
    </w:p>
    <w:p w14:paraId="655C8AC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отряда разведчиков, 1 отряд морских истребителей, 1 отряд сухопутных истребителей.</w:t>
      </w:r>
    </w:p>
    <w:p w14:paraId="2A447B1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Соэло-Зунд - пост военного времени. Опирается на Кильконд. Задачи: 1) наблюдение за морем в районе от Дагерортов до Ундвы; 2) борьба с подлодками в этом районе. 1 отряд истребителей.</w:t>
      </w:r>
    </w:p>
    <w:p w14:paraId="2033CF5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Руно - дежурство истребителей с Цереля. Выставляется в военное время.</w:t>
      </w:r>
    </w:p>
    <w:p w14:paraId="7EA530B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Станции и посты северного берега</w:t>
      </w:r>
    </w:p>
    <w:p w14:paraId="224AB19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Дегерэ - станция обслуживающая посты Казберг, Эккерэ и Юрмо. Задачи: 1) дальняя морская разведка на зюйд; 2) наблюдение за морем к шведским берегам и к Богшеру; 3) борьба с подлодками в этом районе; 4) атака воздушных сил противника подлетающих к шхерам. Необходимые силы: 1 отряд аэроминоносцев, 1 отряд разведчиков, 1 отряд морских истребителей.</w:t>
      </w:r>
    </w:p>
    <w:p w14:paraId="268C219C"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Эккерэ - пост. Опирается на Дегерэ. Задачи: 1) наблюдение за Оландсгафом; 2) борьба с подлодками в этом районе; 3) осмотр пароходов [13]; 4) атака воздушных сил неприятеля, появляющихся в этом районе. </w:t>
      </w:r>
    </w:p>
    <w:p w14:paraId="68F22E2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Необходимые силы: 1 отряд разведчиков, 1 отряд морских истребителей.</w:t>
      </w:r>
    </w:p>
    <w:p w14:paraId="2DE11E6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Казберг - пост, опирающийся на Дегерэ. Задачи: 1) наблюдение за районом к северу от Оланда; 2) борьба с подлодками в этом районе. Необходимые силы: 1 отряд разведчиков.</w:t>
      </w:r>
    </w:p>
    <w:p w14:paraId="3059256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Юрмо - пост, опирающийся на Дегерэ. Задачи: 1) наблюдение за районом к югу от Утэ; 2) борьба с подлодками в этом районе; 3) атака воздушных сил противника при появлении их в этом районе. Необходимые силы: 1 отряд разведчиков, 1 отряд морских истребителей.</w:t>
      </w:r>
    </w:p>
    <w:p w14:paraId="66FC7FD0"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Юнгфрузунд - станция обслуживающая посты Лапвик, Паркалаудд и Гельсингфорс. Задачи: 1) наблюдение за районом к югу от Эрэ; 2) борьба с подлодками в этом </w:t>
      </w:r>
      <w:r w:rsidRPr="00DB68AA">
        <w:rPr>
          <w:rFonts w:ascii="Times New Roman" w:hAnsi="Times New Roman" w:cs="Times New Roman"/>
          <w:color w:val="000000" w:themeColor="text1"/>
          <w:kern w:val="2"/>
          <w:sz w:val="16"/>
          <w:szCs w:val="16"/>
        </w:rPr>
        <w:lastRenderedPageBreak/>
        <w:t>районе; 3) помощь флоту в защите Передовой позиции. Необходимые силы: 1) 1 отряд аэроминоносцев, 1 отряд разведчиков.</w:t>
      </w:r>
    </w:p>
    <w:p w14:paraId="7FC02C8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Лапвик - пост, опирающийся на Юнгфрузунд. Задачи: 1) наблюдение за районом к югу от Гангэ; 2) борьба с подлодками в этом районе; 3) атака воздушных сил противника в прилегающем районе. Необходимые силы: 1 отряд разведчиков, 1 отряд морских истребителей.</w:t>
      </w:r>
    </w:p>
    <w:p w14:paraId="0A78E1FB"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Паркалаудд - пост военного времени, опирающийся на Юнгфрузунд. Задачи: </w:t>
      </w:r>
    </w:p>
    <w:p w14:paraId="5A8210C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наблюдение за морем в районе Кальбоден-Эрансгрунд; 2) борьба с подлодками в этом районе; 3) корректировка стрельбы батарей. Необходимые силы: 1 отряд разведчиков.</w:t>
      </w:r>
    </w:p>
    <w:p w14:paraId="4ACB98A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Гельсингфорс - пост, опирающийся на Юнгфрузунд. Задачи: 1) наблюдение за входом в Свеаборг; 2) воздушная охрана порта и кораблей. Необходимые силы: 1 отряд разведчиков, 1 отряд морских истрелителей.</w:t>
      </w:r>
    </w:p>
    <w:p w14:paraId="7FAB6AF8"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Або - станция. Центр северного берега, склад для всех станций для долговременного ремонта аппаратов. Снабжает посты Люпертэ, Раумо и Менталуото. Единственная станция северного берега, лежащая на железной дороге (кроме постов), а потому служащая разгрузочным пунктом всего Оландского района. Задачи: 1) воздушная защита порта Або; 2) резерв для северного берега. Необходимые силы: 1 отряд разведчиков, 1 отряд морских истребителей.</w:t>
      </w:r>
    </w:p>
    <w:p w14:paraId="6E33B06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Люпертэ - пост, опирающийся на Або. Задачи: 1) наблюдение за районом Эншера; 2) борьба с подлодками в этом районе. Необходимые силы: 1 отряд разведчиков.</w:t>
      </w:r>
    </w:p>
    <w:p w14:paraId="5003CA51"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Ментилуотто - пост, опирающийся на Або. Задачи: 1) наблюдение за районом к весту; 2) борьба с подлодками в этом районе. Необходимые силы: 1 отряд разведчиков.</w:t>
      </w:r>
    </w:p>
    <w:p w14:paraId="3C757059"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Раумо - пост военного времени, опирающийся на Або. Задачи: 1) наблюдение за районом к весту; 2) борьба с подлодками в этом районе. Необходимые силы: 1 отряд разведчиков.</w:t>
      </w:r>
    </w:p>
    <w:p w14:paraId="0063E7E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Корабельный отряд на авиационном судне "Орлица" [14]. Ввиду устарелости корабля служит для усиления средств в необходимых районах, а корабль как плавучая мастерская. Необходимо теперь же взамен "Орлицы" заказать авиационный корабль на 6 действующих аппаратов [15] для совместного действия с разведчиками-крейсерами, то есть с ходом как и у крейсеров. </w:t>
      </w:r>
    </w:p>
    <w:p w14:paraId="13C3DC57"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Проект такого корабля уже есть у инженера Шишкова [16].</w:t>
      </w:r>
    </w:p>
    <w:p w14:paraId="5BE8A629"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 1) посты военного времени должны быть в мирное время подготовлены для развертывания, то есть на них устанавливаются и поддерживаются постоянные спуски, а также подготовляются площадки для ангар, половинный запас коих должен иметься в дивизии на хранении; 2) большое сосредоточение сил в Рижском заливе объясняется важностью этого района и условиями полетов (наличие неприятельских воздушных сил), а также и тем, что в случае возвращения нам Виндавы и Либавы туда будут выдвинуты отряды. В Либаву: 1 отряд разведчиков с Цереля, 1 отряд морских истребителей из Аренсбурга, 1 отряд больших аппаратов с Кильконда. В Виндаву: 1 отряд разведчиков и 1 отряд морских истребителей с Вердера.</w:t>
      </w:r>
    </w:p>
    <w:p w14:paraId="073B4FB7"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Состав отрядов определяется в 6 действующих аппаратов для отрядов разведчиков и истребителей и в 4 для аэроминоносцев. Для того чтобы число действующих аппаратов в отряде всегда было бы полное необходим запас, который из опыта и расчетов определяется в 50 % для разведочных отрядов, в 100 % для истребительных и корабельных и в 25 % для больших аппаратов, от числа действующих в отряде.</w:t>
      </w:r>
    </w:p>
    <w:p w14:paraId="096DDCD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Отряды комплектуются из однородного типа аппаратов, кроме отрядов разведчиков, имеющих двоякое назначение: разведку и борьбу с подлодками. </w:t>
      </w:r>
    </w:p>
    <w:p w14:paraId="56BE419B"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отряд разведчиков имеет главное назначение разведку, то в его состав входит 4 аппарата типа М-15 и 2 М-9, а если борьбу с подлодками, то 4 типа М-9 и 2 типа М-15. Кроме того, для зимнего времени в разведочные отряды включаются аппараты зимнего типа, которых в отряд входит 4 действующих и 1 запасной. Все аппараты по мере прогресса техники заменяются в отрядах соответствующими типами.</w:t>
      </w:r>
    </w:p>
    <w:p w14:paraId="5BE7A9CE"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отряды сводятся в дивизионы, причем число их колеблется от 5 до 11. Конечно, желательно было бы состав дивизионов иметь более равномерный, но этому препятствуют следующие причины: 1) расположение отрядов; 2) единство руководства действиями в одном районе; 3) удобство базирования каждого дивизиона на свою станцию. Три дивизиона, расположенных на южном берегу, составляют 1-ю Воздушную бригаду, а расположенные на северном - 2-ю Воздушную бригаду. Обе бригады вместе с корабельной авиацией составят Воздушную дивизию.</w:t>
      </w:r>
    </w:p>
    <w:p w14:paraId="616A1D2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Подведя итог всех отрядов мы получим, что вся дивизия будет состоять из 24 отрядов разведчиков, 11 отрядов морских истребителей, 4 отрядов сухопутных истребителей, 5 отрядов аэроминоносцев и 1 корабельного отряда, что составляет 258 действующих аппаратов, 171 запасной и 120 зимних, всего 549 аппаратов.</w:t>
      </w:r>
    </w:p>
    <w:p w14:paraId="3EED286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Расположение отрядов по станциям и постам, количество отрядов в дивизионах и бригадах, число аппара тов по типам, положенных по военному и мирному времени, показано в прилагаемых таблицах [17].</w:t>
      </w:r>
    </w:p>
    <w:p w14:paraId="2B34AD79"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Воздушной дивизии Балтийского флота капитан 1 ранга Ковалевский [18]</w:t>
      </w:r>
    </w:p>
    <w:p w14:paraId="1EEFC690"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Флаг-офицер по оперативной части лейтенант Прозоров [19]</w:t>
      </w:r>
    </w:p>
    <w:p w14:paraId="6FA1405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РГАВМФ. Ф.479. Оп.1. Д.882. Л.8-12. Копия</w:t>
      </w:r>
    </w:p>
    <w:p w14:paraId="182EA5D3"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Формально его появление было вызвано распоряжением Морского Генерального штаба о составлении на кампанию 1918 г. плана развертывания дивизии "отвечающего предъявленным к ней оперативным требованиям". 6 августа документ был рассмотрен и принципиально одобрен комфлотом. </w:t>
      </w:r>
    </w:p>
    <w:p w14:paraId="509C3D2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ПРИМЕЧАНИЯ</w:t>
      </w:r>
    </w:p>
    <w:p w14:paraId="14E2250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Воздушная дивизия Балтийского флота была создана согласно введенному приказом начальника Морского штаба верховного главнокомандующего № 428 от 30.11.1916 г. "Положению о службе морской авиации и воздухоплавания Российского императорского флота". Приказом командующего флотом Балтийского моря № 968 от 11.12.1916 г. был ликвидирован Авиационный отдел Службы связи Балтийского моря, на базе которого сформирована дивизия в составе двух воздушных бригад и отряда корабельной авиации. В 1-ю бригаду вошли части Балтийского воздушного района Службы связи, составившие 3 воздушных дивизиона по 3 отряда (6 действующих самолетов в каждом), 3 воздушные станции и 6 постов. Во 2-ю бригаду были включены части Ботнического воздушного района: два дивизиона по три и один из двух отрядов (6 самолетов в каждом), 3 станции и 6 постов. Отряд корабельной авиации имел 4 самолета и авиасудно "Орлица". По штату штаб начальника дивизии (контр-адмирал или вице-адмирал) составляли: флаг-капитан, флаг-офицер по оперативной части, старший флаг-офицер и флаг-офицер, флагманские летчик, штурман, минер, инженер-механик, артиллерийский офицер, врач, а также инженер по морской авиации, заведующие фотографией и воздушной съемкой, хозяйственной частью, центральными складами, центральными мастерскими. Воздушная дивизия была упразднена приказом по флоту и морведу № 335 от 27.04.1918 г., штаб расформирован, и на ее основе создана Воздушная бригада особого назначения. </w:t>
      </w:r>
    </w:p>
    <w:p w14:paraId="42B28788"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По Боевому расписанию Балтийского флота на 1917 г. в состав Воздушной дивизии входило 108 самолетов (Флот в Первой мировой войне. М., 1964. Т.I. Действия русского флота. С.251).</w:t>
      </w:r>
    </w:p>
    <w:p w14:paraId="56064306"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 Григорович тип ГАСН ("Гидроаэроплан специального назначения") торпедоносец, спроектированный по составленному в конце 1916 г. заданию Морского Генерального штаба и воздухоплавательного отделения Главного управления кораблестроения. На рубеже 1916-1917 гг. было заказано 10 аппаратов, испытания первого проводились в августе-сентябре 1917 г. Последний раз прототип поднимался в воздух в 1920 г. Характеристики: длина 28 м, площадь крыльев 150 м2, полезная нагрузка 1500 кг, двигатели 2x250 или 2x220 л.с., скорость ок. 100-120 км/ч, максимальная продолжительность полета 7 ч, вооружение 1-2 пулемета, 1 торпеда или до 480 кг бомб. Подробнее см.: Александров А.О. Аппараты Щетинина и Григоровича (Воздушные суда Российского императорского флота 1894-1917 гг. Т.1). СПб., 1998. С.80-85. </w:t>
      </w:r>
    </w:p>
    <w:p w14:paraId="4946161F"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4 Григорович тип М-15 - гидроаэроплан, являвшийся развитием типа М-9. Аппарат был очень удачен, но производство сдерживалось нехваткой импортных моторов. Испытания прошли в конце 1916 г., в течение следующего года неоднократно модернизировался. Всего морским ведомством было заказано 75 аппаратов, поступило на флоты 54. Характеристики: размах крыльев 11,5 м, длина 8,4 м, вес пустого 840 кг, полезная нагрузка 350 кг, двигатель 1x150 л.с., скорость 125-130 км/ч, продолжительность полета 5 ч, вооружение - 1 пулемет, 65-100 кг бомб. Подробнее см.: Там же. С.60-67. Щ.И. обозначает "Щетинин с "Испано-Сюиза", то есть наименования фирмы - производителя гидроаэроплана и марки авиамотора. Этот буквенный код использовался также в бортовых номерах аппаратов, например Щ.И.-13. </w:t>
      </w:r>
    </w:p>
    <w:p w14:paraId="20CB6E0B"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5 Григорович тип М-9 - гидроаэроплан, являвшийся основной боевой машиной российской морской авиации на Балтике в кампании 1916 г. Испытывался в конце 1915 г. Между апрелем 1916 и октябрем 1917 гг. морским ведомством приобретено около 212 аппаратов, из которых на Балтийский флот поступило 86, не считая запасных. Характеристики: размах крыльев 16 м, длина 9 м, вес 1060 кг, полезная нагрузка 350-450 кг, двигатель 1x150 л.с., скорость 100-110 км/ч, продолжительность полета 5 ч, вооружение - 1 пулемет, до 100 кг бомб. Подробнее см.: Александров А.О. Гидроаэропланы М-9 и М-24. СПб., 1998. Кн.1; Кн.2. С.1-9. Щ.С. - "Щетинин с Сальмсоном". </w:t>
      </w:r>
    </w:p>
    <w:p w14:paraId="37495A1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6 Новые гидроаэропланы-истребители в это время разрабатывались несколькими фирмами. В феврале 1917 г. техническое совещание при Отделе воздухоплавания ГУК постановило дать заказ на конструирование одномоторного истребителя компании С.С.Щетинина, причем к июлю следующего года морское ведомство хотело иметь 500 таких аппаратов. В апреле 1917 г. контракт на разработку нового истребителя в двух модификациях (М-17 и М-19) передали Опытному заводу Д.П. Григоровича. К ноябрю был создан М-17, поднявшийся в воздух в 1918 г. и имевший следующие характеристики: полезная нагрузка 250 кг, двигатель 1x135 л.с., скорость 150 км/ч, продолжительность полета 2 ч. В апреле 1917 г. морское ведомство заказало 50 истребителей Энгельс Э-III, обладавших сходными характеристиками: размах крыльев 9 м, длина 7,5 м, вес пустого 385 кг, полезная нагрузка 250 кг, двигатель 1x120 л.с., скорость 160 км/ч, вооружение - 1 пулемет. К октябрю было построено два прототипа этого аппарата. Наконец летом-осенью 1917 г. испытывался еще один гидроаэроплан-истребитель - Виллиш ВМ-5. Подробнее см.: Александров А.О. Аппараты Щетинина и Григоровича. С.85-86, 88-91; Он же. Самолеты отечественной конструкции (Воздушные суда Российского императорского флота 1894-1917 гг. Т.2). СПб., 1996. С.44-45, 59-67. </w:t>
      </w:r>
    </w:p>
    <w:p w14:paraId="1412D44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7 С июля 1917 г. на вооружение Воздушной дивизии стали поступать сухопутные истребители "Ньюпор-XVII" и "Ньюпор-XXI", в августе их было 10 машин. Об этих самолетах см.: Кондратьев В. Истребители Первой мировой войны. Ч.I. Самолеты Великобритании, Италии, России и Франции (Приложение 2 к журналу "Крылья </w:t>
      </w:r>
      <w:r w:rsidRPr="00DB68AA">
        <w:rPr>
          <w:rFonts w:ascii="Times New Roman" w:hAnsi="Times New Roman" w:cs="Times New Roman"/>
          <w:color w:val="000000" w:themeColor="text1"/>
          <w:kern w:val="2"/>
          <w:sz w:val="16"/>
          <w:szCs w:val="16"/>
        </w:rPr>
        <w:lastRenderedPageBreak/>
        <w:t>Родины"). Б. м., б. г. С.50-51; Шавров В.Б. История конструкций самолетов в СССР до 1938 г. М., 1994. С.303.</w:t>
      </w:r>
    </w:p>
    <w:p w14:paraId="3166045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В августе 1916 г. МГШ предлагал компании В.А.Лебедева спроектировать на базе аппарата "Фарман-XXX" специальный гидроаэроплан, адаптированный к действиям со снежных и ледовых полей. Лебедев это предложение отклонил (Александров А.О. Самолеты отечественной конструкции. С.45). В ходе войны для взлета и посадки в зимних условиях переоборудовались серийные летающие лодки М-11, М-15, М-16, а также поплавковые гидросамолеты "Морис Фарман". На машине этого типа были совершены первые полеты в Арктике (Новая Земля) во время гидрографической экспедиции Б.А.Вилькицкого в 1914 г. См.: Шавров В.Б. История конструкций самолетов в СССР. С.166.</w:t>
      </w:r>
    </w:p>
    <w:p w14:paraId="31C1CDC2"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9 Центральная минно-артиллерийская позиция система прикрытых береговой артиллерией минных полей, преграждавших Финский залив по линии Нарген-Поркалаудд. Строительство батарей началось в 1912 г., к концу войны действовали 305-мм батареи на о. Макилото и Нарген, а также батареи 234-мм, 203-мм, 152-мм и 120-мм калибра. Подробнее см.: Амирханов Л.И. Морская крепость Императора Петра Великого. СПб., 1995. С.12-16, 37-41. </w:t>
      </w:r>
    </w:p>
    <w:p w14:paraId="72FF55E1"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Передовая позиция - минные заграждения в устье Финского залива, прикрытые огнем 305-мм батарей № 39 на мысе Тахкона о. Даго и № 60 на о. Эрэ Аландского архипелага. Оборудовалась в 1916 г., вступила в строй в 1917 г. Подробнее см.: Там же. С.42.</w:t>
      </w:r>
    </w:p>
    <w:p w14:paraId="488E80BD"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11 Ирбенская позиция - южная часть Моонзундской укрепленной позиции, включавшая береговые батареи на мысе Церель о. Эзель и минные заграждения, перекрывавшие Ирбенский пролив. </w:t>
      </w:r>
    </w:p>
    <w:p w14:paraId="1DEDB0FF"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Мыс Церель - южная оконечность п-ова Сворбе о. Эзель, где в течение 1916 - весны 1917 гг. были установлены четырехорудийные батареи: 305-мм № 43, 130-мм № 41 и 120-мм № 40. Их задачей являлось прикрытие минных заграждений в Ирбенском проливе. На эти батареи легла основная тяжесть борьбы с германским флотом, осенью 1917 г. прорывавшимся в Рижский залив. Подробнее см.: Амирханов Л.И. Морская крепость Императора Петра Великого. С.35-36, 48-57.</w:t>
      </w:r>
    </w:p>
    <w:p w14:paraId="42ABF46A"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13 Имеется ввиду наблюдение за судоходством в районе шведских территориальных вод с целью обнаружения германских транспортов. </w:t>
      </w:r>
    </w:p>
    <w:p w14:paraId="59CC4ED0"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14 "Орлица" - переоборудованный из парохода авиатранспорт, в 1915-1918 гг. входивший в состав Балтийского флота. Водоизмещение 3800 т, скорость хода 12 уз, 4 гидросамолета. Подробнее см.: Климовский С.Д. Авиационное судно "Орлица" // Гангут. Сб. ст. СПб., 1997. Вып. 12-бис. С.54-61. </w:t>
      </w:r>
    </w:p>
    <w:p w14:paraId="0DF86645"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Управление морской авиации и воздухоплавания 29.08.1917 г. предложило конструкторам Д.П. Григоровичу, А.Ю. Виллишу и П.А. Шишкову разработать на конкурсной основе истребитель, способный взлетать с корабельной катапульты и садиться на воду. В ноябре было заказано 5 аппаратов победившего типа Виллиш ВМ-6, и к весне следующего года почти окончен его прототип. Характеристики: размах крыльев 10 м, длина 7,1 м, вес пустого 571 кг, полезная нагрузка 214 кг, двигатель 1x200 л.с., продолжительность полета 2 ч, вооружение - 1 пулемет. Подробнее см.: Александров А.О. Самолеты отечественной конструкции. С.71-73.</w:t>
      </w:r>
    </w:p>
    <w:p w14:paraId="0D781D57"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16 В декабре 1913 - январе 1914 гг., по заданию МГШ, инженер по авиационной части Службы связи Балтийского моря П.А. Шишков разработал эсказный проект авиационного корабля - разведчика. Он имел водоизмещение 3000 т, скорость 30 уз и нес 4 гидросамолета. Для выпуска самолет выносился за борт на особой стреле, удерживаемый электромагнитом. Когда идущий на скорости против ветра корабль создавал достаточную подъемную силу, летчик включал мотор, разобщал электромагниты и взлетал параллельно борту. Этой же стрелой гидросамолет поднимался на корабль после приводнения. Специальная комиссия при МГШ, обсудив проект на заседании 08.02.1914 г., предложила Шишкову сконструировать приспособление для взлета гидроаэроплана непосредственно с корабля. Вопрос же о том, строить ли для флота специальное авиасудно, или базировать самолеты на крейсерах (одновременно, с участием Шишкова, проектировалось устройство для размещения гидроаэропланов на крейсере "Паллада"), решили передать для обсуждения тактическому отделению МГШ (РГАВМФ. Ф.418. Оп.1. Д.1919. Л.16, 50-51). Талантливый инженер Павел Александрович Шишков окончил кораблестроительное и воздухоплавательное отделение Санкт-Петербургского Политехнического института. В июле 1913 г. он сменил И.И. Сикорского на должности инженера по авиационной части службы Связи Балтийского моря. При этом Шишков не служил, а являлся вольнонаемным гражданским работником по контракту, заключенному на 2 года. Кроме самостоятельного проектирования он участвовал в испытаниях гидроаэропланов, рассмотрении предлагаемых морведу проектов, изучении зарубежных образцов. По окончании срока контракта в 1915 г. Шишков оставался техническим консультантом морского ведомства. В конце 1916 - начале 1917 гг. он был среди создателей и руководителей Авиационных мастерских и испытательной станции морведа - прообраза специализированного конструкторского бюро морской авиации. Шишковым были спроектированы торпедоносец, летающая лодка, поплавковый разведчик, истребитель, а также авиационная бомба, которой заинтересовалось британское Адмиралтейство. 17 Указанные приложения не публикуются, см.: РГАВМФ. Ф.479. Оп.1. Д.882. Л.13-15. </w:t>
      </w:r>
    </w:p>
    <w:p w14:paraId="540A55E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В рассматриваемый период на Балтийском флоте служили два капитана 1 ранга с такой фамилией: Сергей Владимирович, являвшийся начальником охраны водного района Свеаборгской крепости, и Владимир Владимирович, занимавший аналогичную должность в морской крепости Императора Петра Великого. Приказа о назначении начальника дивизии обнаружить не удалось, но так как ее главная база и штаб находились в Ревеле, то скорее всего речь идет о В.В. Ковалевском. Ковалевский 1-й Владимир Владимирович (1872-1950) - в 1892 г. окончил Морское училище, служил на ЧФ, в 1897 г. произведен в лейтенанты, был минным офицером на канонерских лодках и эскадренном броненосце "Двенадцать Апостолов", с декабря 1904 г. - старший офицер броненосца. В апреле 1906 г. переведен на Балтийский флот, командовал миноносцами, произведен за отличие в капитаны 2 ранга. С июня 1907 г. на Дальнем Востоке, был помощником командира Амурской флотилии по морской части, командовал отдельным отрядом судов, причисленных к Сибирской флотилии, затем 1-м дивизионом канонерских лодок. В сентябре 1909 г. возвращен на Балтику с назначением командиром строящейся канонерской лодки "Ардаган" и перешел с ней в 1911 г. на Каспийской море, где исполнял должность начальника Бакинского порта. В марте 1912 г. вернулся на Балтийский флот, произведен в капитаны 1 ранга за отличие, назначен флаг-капитаном штаба начальника бригарды ликоров эскадры БФ. С декабря 1912 г. являлся командиром линкора "Император Александр II" и помощником начальника Учебно-артиллерийского отряда, с сентября 1915 г. командовал линкором "Слава". В этой должности награжден орденами Св. Владимира 4 ст. с бантом и 3 ст. с мечами. Назначен 25.10.1916 г. начальником охраны водных районов морской крепости Императора Петра Великого. Уволен от службы в апреле 1918 г. В годы Гражданской войны занимал командные посты в Морском министерстве правительства А.В. Колчака, эмигрировал. С 1933 г. председатель кают-компании бывших русских морских офицеров на Филиппинах, в 1948-1949 гг. председатель их Общества в Сан-Франциско (РГАВМФ. Ф.406. Оп.9. Д.1835; Краткий обзор жизни Общества бывших русских морских офицеров за 25 лет его существования, с 1925 по 1950 г. Сан-Франциско, 1950. С.5-6).</w:t>
      </w:r>
    </w:p>
    <w:p w14:paraId="2B8DEA04" w14:textId="77777777" w:rsidR="003431D2" w:rsidRPr="00DB68AA" w:rsidRDefault="003431D2" w:rsidP="00A67745">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Прозоров Георгий Николаевич (1892-1919) - в 1912 г. окончил Морской корпус, в чине мичмана служил на крейсере "Россия", с 1913 г. на учебном судне "Верный" и крейсере "Аврора", затем командовал ротой в Кронштадтской школе юнг. В апреле 1915 г. назначен на авиатранспорт "Орлица", был ревизором, штурманским офицером, в декабре произведен в лейтенанты и награжден орденом Св. Станислава 3 ст. с мечами и бантом. С июня 1916 г. являлся флаг-офицером по авиационной части штаба начальника авиационного отдела Службы связи БФ, в сентябре награжден орденом Св. Анны 4 ст. с надписью "За храбрость". Назначен 31.12.1916 г. старшим флаг-офицером штаба начальника Воздушной дивизии БМ. Перешел на службу в РККФ, последняя должность - начальник Морского отделения штаба Южного фронта. Скончался от сыпного тифа (РГАВМФ. Ф.406. Оп.10. Д.П-117а; Ф.р-1. Оп.3. Д.21. Л.25) (11141).</w:t>
      </w:r>
    </w:p>
    <w:p w14:paraId="7E575B4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11A28" w14:textId="77777777" w:rsidR="007B3CE6" w:rsidRPr="004C78BB" w:rsidRDefault="007B3CE6" w:rsidP="007B3CE6">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 (15) августа 1917 года в секретном рапорте от начальника Воздушной дивизии Балтийского флота капитана 1 ранга В.В. Ковалевского командующему флотом контр-адмиралу А.В. Развозову, содержащем «Краткую объяснительную записку о развертывании Воздушной дивизии Балтийского флота по мобилизации», на часть авиационных станций возлагались задачи организации воздушной обороны Моонзунда. Так, летным экипажам отряда морских истребителей поста Гогенгольм предписывалось осуществлять перехват неприятельских ЛА, совершавших рейды в сторону Эстляндии или возвращавшихся оттуда. Авиационной станции на полуострове Вердер предписывалось обеспечивать воздушную охрану стоянки наших кораблей в Куйвасту и базы в Рогекюль. Предполагалось развернуть для этой цели два отряда истребителей (морской и сухопутный). В районе поста Аренсбург также предполагалось разместить один отряд сухопутных истребителей для противодействия воздушной разведке противника и защиты с воздуха судов на Аренсбургском рейде.</w:t>
      </w:r>
    </w:p>
    <w:p w14:paraId="7905559B" w14:textId="77777777" w:rsidR="007B3CE6" w:rsidRPr="004C78BB" w:rsidRDefault="007B3CE6" w:rsidP="007B3CE6">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Особое внимание обращалось авиационной станции в районе мыса Церель, где необходимо было иметь два отряда истребителей (морской и сухопутный), решавшие задачи по противодействию разведки немецкой авиации и организации воздушной охраны батарей Цереля и судов. Сходные задачи имели и другие авиационные посты Моонзундского архипелага и восточного побережья Рижского залива.</w:t>
      </w:r>
    </w:p>
    <w:p w14:paraId="5CB21CC9" w14:textId="77777777" w:rsidR="007B3CE6" w:rsidRPr="004C78BB" w:rsidRDefault="007B3CE6" w:rsidP="007B3CE6">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Основные задачи по организации воздушной обороны, применительно для морской авиации, были определены в «Наставлении для боевых действий Воздушной дивизии Балтийского флота на 1917 г.»</w:t>
      </w:r>
      <w:r w:rsidRPr="004C78BB">
        <w:rPr>
          <w:rStyle w:val="aff"/>
          <w:rFonts w:ascii="Times New Roman" w:hAnsi="Times New Roman" w:cs="Times New Roman"/>
          <w:color w:val="0070C0"/>
          <w:spacing w:val="0"/>
          <w:sz w:val="16"/>
          <w:szCs w:val="16"/>
          <w:vertAlign w:val="superscript"/>
        </w:rPr>
        <w:t>310</w:t>
      </w:r>
      <w:r w:rsidRPr="004C78BB">
        <w:rPr>
          <w:rStyle w:val="aff"/>
          <w:rFonts w:ascii="Times New Roman" w:hAnsi="Times New Roman" w:cs="Times New Roman"/>
          <w:color w:val="0070C0"/>
          <w:spacing w:val="0"/>
          <w:sz w:val="16"/>
          <w:szCs w:val="16"/>
        </w:rPr>
        <w:t>. В число указанных задач входило следующее: охрана с воздуха кораблей, баз и воздушных станций; поддержка бомбардировочных и разведывательных действий своей авиации; охрана береговых сооружений и рейдов (несение воздушного дежурства, борьба с цеппелинами и самолетами противника); воздушное прикрытие кораблей и объектов флота и др. (25166).</w:t>
      </w:r>
    </w:p>
    <w:p w14:paraId="38072010" w14:textId="77777777" w:rsidR="007B3CE6" w:rsidRPr="004C78BB" w:rsidRDefault="007B3CE6" w:rsidP="007B3CE6">
      <w:pPr>
        <w:widowControl w:val="0"/>
        <w:tabs>
          <w:tab w:val="left" w:pos="721"/>
        </w:tabs>
        <w:spacing w:after="0" w:line="240" w:lineRule="auto"/>
        <w:rPr>
          <w:rStyle w:val="aff"/>
          <w:rFonts w:ascii="Times New Roman" w:hAnsi="Times New Roman" w:cs="Times New Roman"/>
          <w:color w:val="0070C0"/>
          <w:spacing w:val="0"/>
          <w:sz w:val="16"/>
          <w:szCs w:val="16"/>
        </w:rPr>
      </w:pPr>
    </w:p>
    <w:p w14:paraId="3EEE6AE5" w14:textId="2C6C7468" w:rsidR="00E30864" w:rsidRPr="00DB68AA" w:rsidRDefault="00E3086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(15) августа 1917 г. группа немецких самолетов (4 аппарата) совершила налет на ст. Воропаев Полеских дорог и сбросила четыре бомбы. В результате была разрушена баня земского союза, убиты заведующий баней, санитар и лошадь. Для отражения воздушных налетов в Молодечном районе наша охранная авиация несколько раз вступала в бой с немецкими самолетами. В основном противник пытался уклоняться от схваток с русскими летчиками (23405).</w:t>
      </w:r>
    </w:p>
    <w:p w14:paraId="5B87A65C" w14:textId="77777777" w:rsidR="00E30864" w:rsidRPr="00DB68AA" w:rsidRDefault="00E30864" w:rsidP="00A67745">
      <w:pPr>
        <w:spacing w:after="0" w:line="240" w:lineRule="auto"/>
        <w:jc w:val="both"/>
        <w:rPr>
          <w:rFonts w:ascii="Times New Roman" w:hAnsi="Times New Roman" w:cs="Times New Roman"/>
          <w:color w:val="000000" w:themeColor="text1"/>
          <w:sz w:val="16"/>
          <w:szCs w:val="16"/>
        </w:rPr>
      </w:pPr>
    </w:p>
    <w:p w14:paraId="4F84BA1D" w14:textId="77777777" w:rsidR="00702004" w:rsidRPr="004C78BB" w:rsidRDefault="00702004" w:rsidP="00702004">
      <w:pPr>
        <w:widowControl w:val="0"/>
        <w:tabs>
          <w:tab w:val="left" w:pos="721"/>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 (15) августа 1917 г. группа немецких самолетов (4 аппарата) совершила налет на ст. Воропаев Полеских дорог и сбросила четыре бомбы. В результате была разрушена баня земского союза, убиты заведующий баней, санитар и лошадь (25135).</w:t>
      </w:r>
    </w:p>
    <w:p w14:paraId="31E4C44D" w14:textId="77777777" w:rsidR="00702004" w:rsidRPr="004C78BB" w:rsidRDefault="00702004" w:rsidP="00702004">
      <w:pPr>
        <w:widowControl w:val="0"/>
        <w:tabs>
          <w:tab w:val="left" w:pos="721"/>
        </w:tabs>
        <w:spacing w:after="0" w:line="240" w:lineRule="auto"/>
        <w:rPr>
          <w:rStyle w:val="aff"/>
          <w:rFonts w:ascii="Times New Roman" w:hAnsi="Times New Roman" w:cs="Times New Roman"/>
          <w:color w:val="0070C0"/>
          <w:spacing w:val="0"/>
          <w:sz w:val="16"/>
          <w:szCs w:val="16"/>
        </w:rPr>
      </w:pPr>
    </w:p>
    <w:p w14:paraId="3308F3A7" w14:textId="2FB36A57" w:rsidR="00E30864" w:rsidRPr="00DB68AA" w:rsidRDefault="00E3086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 (15) августа 1917 г. на Виленском направлении русские артиллеристы сбили сразу два неприятельских летательных аппарата. Один из них упал в расположении наших войск (восточнее оз. Вишневского), а другой - в расположении противника (западнее м. Крево) (23405).</w:t>
      </w:r>
    </w:p>
    <w:p w14:paraId="79780E67" w14:textId="77777777" w:rsidR="00E30864" w:rsidRPr="00DB68AA" w:rsidRDefault="00E30864" w:rsidP="00A67745">
      <w:pPr>
        <w:spacing w:after="0" w:line="240" w:lineRule="auto"/>
        <w:jc w:val="both"/>
        <w:rPr>
          <w:rFonts w:ascii="Times New Roman" w:hAnsi="Times New Roman" w:cs="Times New Roman"/>
          <w:color w:val="000000" w:themeColor="text1"/>
          <w:sz w:val="16"/>
          <w:szCs w:val="16"/>
        </w:rPr>
      </w:pPr>
    </w:p>
    <w:p w14:paraId="48712579" w14:textId="77777777" w:rsidR="007B3CE6" w:rsidRPr="004C78BB" w:rsidRDefault="007B3CE6" w:rsidP="007B3CE6">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lastRenderedPageBreak/>
        <w:t>2 (15) августа 1917 г. на Виленском направлении русские артиллеристы сбили сразу два неприятельских летательных аппарата. Один из них упал в расположении наших войск (восточнее оз. Вишневского), а другой – в расположении противника (западнее м. Крево) (25135).</w:t>
      </w:r>
    </w:p>
    <w:p w14:paraId="37B769A6" w14:textId="77777777" w:rsidR="007B3CE6" w:rsidRPr="004C78BB" w:rsidRDefault="007B3CE6" w:rsidP="007B3CE6">
      <w:pPr>
        <w:spacing w:after="0" w:line="240" w:lineRule="auto"/>
        <w:rPr>
          <w:rStyle w:val="aff"/>
          <w:rFonts w:ascii="Times New Roman" w:hAnsi="Times New Roman" w:cs="Times New Roman"/>
          <w:color w:val="0070C0"/>
          <w:spacing w:val="0"/>
          <w:sz w:val="16"/>
          <w:szCs w:val="16"/>
        </w:rPr>
      </w:pPr>
    </w:p>
    <w:p w14:paraId="78561CC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A9B7B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847A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августа 1917 Центральная Рада отвергла обвинения в тайных связях с австрийцами (4962).</w:t>
      </w:r>
    </w:p>
    <w:p w14:paraId="3F119AA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A90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A6E1E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96A784"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(15) августа 1917 в Лондоне состоялся парад американских войск (4962).</w:t>
      </w:r>
    </w:p>
    <w:p w14:paraId="47A557E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29465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37CCE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1C1B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1917 ТК УВВФ рассмотрел проект самолета - усовершенствованного Сопвича, предложенный л 30 као унтер-офицером И.Рябоконь. Двигатель - 80 нр с новой конструкцией крыльев и сбрасываемыми бензобаками. Одобрили и строили в мастерских 3 авиапарка, но не успели (3654).</w:t>
      </w:r>
    </w:p>
    <w:p w14:paraId="7F5680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2A67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 (16) августа 1917 Технический комитет УВВФ рассмотрел проект самолета, предложенный летчиком 30 КАО унтер-офицером Иваном Рябоконем. </w:t>
      </w:r>
      <w:bookmarkStart w:id="247" w:name="_Hlk119485938"/>
      <w:r w:rsidRPr="00DB68AA">
        <w:rPr>
          <w:rFonts w:ascii="Times New Roman" w:hAnsi="Times New Roman" w:cs="Times New Roman"/>
          <w:color w:val="000000" w:themeColor="text1"/>
          <w:kern w:val="2"/>
          <w:sz w:val="16"/>
          <w:szCs w:val="16"/>
        </w:rPr>
        <w:t xml:space="preserve">Самолет представлял собой усовершенствованный тип </w:t>
      </w:r>
      <w:r w:rsidRPr="00DB68AA">
        <w:rPr>
          <w:rFonts w:ascii="Times New Roman" w:hAnsi="Times New Roman" w:cs="Times New Roman"/>
          <w:smallCaps/>
          <w:color w:val="000000" w:themeColor="text1"/>
          <w:kern w:val="2"/>
          <w:sz w:val="16"/>
          <w:szCs w:val="16"/>
        </w:rPr>
        <w:t xml:space="preserve">сопеичэ </w:t>
      </w:r>
      <w:r w:rsidRPr="00DB68AA">
        <w:rPr>
          <w:rFonts w:ascii="Times New Roman" w:hAnsi="Times New Roman" w:cs="Times New Roman"/>
          <w:color w:val="000000" w:themeColor="text1"/>
          <w:kern w:val="2"/>
          <w:sz w:val="16"/>
          <w:szCs w:val="16"/>
        </w:rPr>
        <w:t>с двигателем Рон в 80 л.с. Особенность его состо</w:t>
      </w:r>
      <w:r w:rsidRPr="00DB68AA">
        <w:rPr>
          <w:rFonts w:ascii="Times New Roman" w:hAnsi="Times New Roman" w:cs="Times New Roman"/>
          <w:color w:val="000000" w:themeColor="text1"/>
          <w:kern w:val="2"/>
          <w:sz w:val="16"/>
          <w:szCs w:val="16"/>
        </w:rPr>
        <w:softHyphen/>
        <w:t>яла в.новой, оригинальной конструкции крыльев, сбрасываемых бензобаков и др. Комитет одобрил проект. Самолет строился в мастерских 3-го эвиапэрка, но медленно и до конца войны не был достроен. (ЦГВИА. ф.493, оп. 10, д.46, лл, 318-319).</w:t>
      </w:r>
    </w:p>
    <w:p w14:paraId="1338D1E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47"/>
    <w:p w14:paraId="50951556" w14:textId="55C24185" w:rsidR="0045750D" w:rsidRPr="00DB68AA" w:rsidRDefault="0045750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sz w:val="16"/>
          <w:szCs w:val="16"/>
        </w:rPr>
        <w:t>3 (16) августа 1917 г. Технич</w:t>
      </w:r>
      <w:r w:rsidR="00E30864" w:rsidRPr="00DB68AA">
        <w:rPr>
          <w:rFonts w:ascii="Times New Roman" w:hAnsi="Times New Roman" w:cs="Times New Roman"/>
          <w:color w:val="000000" w:themeColor="text1"/>
          <w:sz w:val="16"/>
          <w:szCs w:val="16"/>
        </w:rPr>
        <w:t>ес</w:t>
      </w:r>
      <w:r w:rsidRPr="00DB68AA">
        <w:rPr>
          <w:rFonts w:ascii="Times New Roman" w:hAnsi="Times New Roman" w:cs="Times New Roman"/>
          <w:color w:val="000000" w:themeColor="text1"/>
          <w:sz w:val="16"/>
          <w:szCs w:val="16"/>
        </w:rPr>
        <w:t>к</w:t>
      </w:r>
      <w:r w:rsidR="00E30864" w:rsidRPr="00DB68AA">
        <w:rPr>
          <w:rFonts w:ascii="Times New Roman" w:hAnsi="Times New Roman" w:cs="Times New Roman"/>
          <w:color w:val="000000" w:themeColor="text1"/>
          <w:sz w:val="16"/>
          <w:szCs w:val="16"/>
        </w:rPr>
        <w:t>т</w:t>
      </w:r>
      <w:r w:rsidRPr="00DB68AA">
        <w:rPr>
          <w:rFonts w:ascii="Times New Roman" w:hAnsi="Times New Roman" w:cs="Times New Roman"/>
          <w:color w:val="000000" w:themeColor="text1"/>
          <w:sz w:val="16"/>
          <w:szCs w:val="16"/>
        </w:rPr>
        <w:t xml:space="preserve">й комитет УВВФ рассмотрел проект самолета, предложенный летчиком 30 КАО унтер -офицером Иваном Рябоконем. </w:t>
      </w:r>
      <w:r w:rsidRPr="00DB68AA">
        <w:rPr>
          <w:rFonts w:ascii="Times New Roman" w:hAnsi="Times New Roman" w:cs="Times New Roman"/>
          <w:color w:val="000000" w:themeColor="text1"/>
          <w:kern w:val="2"/>
          <w:sz w:val="16"/>
          <w:szCs w:val="16"/>
        </w:rPr>
        <w:t>Самолет представлял собой усовершенствованный тип Сопвич</w:t>
      </w:r>
      <w:r w:rsidRPr="00DB68AA">
        <w:rPr>
          <w:rFonts w:ascii="Times New Roman" w:hAnsi="Times New Roman" w:cs="Times New Roman"/>
          <w:smallCaps/>
          <w:color w:val="000000" w:themeColor="text1"/>
          <w:kern w:val="2"/>
          <w:sz w:val="16"/>
          <w:szCs w:val="16"/>
        </w:rPr>
        <w:t xml:space="preserve"> </w:t>
      </w:r>
      <w:r w:rsidRPr="00DB68AA">
        <w:rPr>
          <w:rFonts w:ascii="Times New Roman" w:hAnsi="Times New Roman" w:cs="Times New Roman"/>
          <w:color w:val="000000" w:themeColor="text1"/>
          <w:kern w:val="2"/>
          <w:sz w:val="16"/>
          <w:szCs w:val="16"/>
        </w:rPr>
        <w:t>с двигателем Рон в 80 л.с. Особенность его состо</w:t>
      </w:r>
      <w:r w:rsidRPr="00DB68AA">
        <w:rPr>
          <w:rFonts w:ascii="Times New Roman" w:hAnsi="Times New Roman" w:cs="Times New Roman"/>
          <w:color w:val="000000" w:themeColor="text1"/>
          <w:kern w:val="2"/>
          <w:sz w:val="16"/>
          <w:szCs w:val="16"/>
        </w:rPr>
        <w:softHyphen/>
        <w:t>яла в новой, оригинальной конструкции крыльев, сбрасываемых бензобаков и др. Комитет одобрил проект. Самолет строился в мастерских 3-го авиапарка, но медленно и до конца войны не был достроен.</w:t>
      </w:r>
    </w:p>
    <w:p w14:paraId="0260741D" w14:textId="77777777" w:rsidR="0045750D" w:rsidRPr="00DB68AA" w:rsidRDefault="0045750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/ЦГВИА. ф.493, оп. 10, д. 46, лл. 318-319)/ (23320).</w:t>
      </w:r>
    </w:p>
    <w:p w14:paraId="187C8839" w14:textId="77777777" w:rsidR="0045750D" w:rsidRPr="00DB68AA" w:rsidRDefault="0045750D" w:rsidP="00A67745">
      <w:pPr>
        <w:spacing w:after="0" w:line="240" w:lineRule="auto"/>
        <w:jc w:val="both"/>
        <w:rPr>
          <w:rFonts w:ascii="Times New Roman" w:hAnsi="Times New Roman" w:cs="Times New Roman"/>
          <w:color w:val="000000" w:themeColor="text1"/>
          <w:sz w:val="16"/>
          <w:szCs w:val="16"/>
        </w:rPr>
      </w:pPr>
    </w:p>
    <w:p w14:paraId="3788873B" w14:textId="49533747" w:rsidR="0045750D" w:rsidRPr="00DB68AA" w:rsidRDefault="0045750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(16) августа 1917 г. состоялось испытание авиадвигателя конструкции меха</w:t>
      </w:r>
      <w:r w:rsidRPr="00DB68AA">
        <w:rPr>
          <w:rFonts w:ascii="Times New Roman" w:hAnsi="Times New Roman" w:cs="Times New Roman"/>
          <w:color w:val="000000" w:themeColor="text1"/>
          <w:sz w:val="16"/>
          <w:szCs w:val="16"/>
        </w:rPr>
        <w:softHyphen/>
        <w:t>ника завода "Гном" Ивана Антоновича Гоголинского. По проекту двигатель должен быть 14-цилиндровым, но испытывался только о двумя цилиндрами и то показал хорошие результаты. Двигатель строился средствами воздухоплавательного парка северного фронта /Сализи/, но до конца не был доведен.</w:t>
      </w:r>
    </w:p>
    <w:p w14:paraId="0BB8B4DC" w14:textId="77777777" w:rsidR="0045750D" w:rsidRPr="00DB68AA" w:rsidRDefault="0045750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2008, д. 273, д. 57/ (23320).</w:t>
      </w:r>
    </w:p>
    <w:p w14:paraId="47FF07E8" w14:textId="77777777" w:rsidR="0045750D" w:rsidRPr="00DB68AA" w:rsidRDefault="0045750D" w:rsidP="00A67745">
      <w:pPr>
        <w:spacing w:after="0" w:line="240" w:lineRule="auto"/>
        <w:jc w:val="both"/>
        <w:rPr>
          <w:rFonts w:ascii="Times New Roman" w:hAnsi="Times New Roman" w:cs="Times New Roman"/>
          <w:color w:val="000000" w:themeColor="text1"/>
          <w:sz w:val="16"/>
          <w:szCs w:val="16"/>
        </w:rPr>
      </w:pPr>
    </w:p>
    <w:p w14:paraId="05D9B7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1917 Дукс получил от флота заказ на строительство 50 тренировочных Ньюпоров тип 10, 25 Ньюпор тип 17 и 10 Спадов тип 7 под Рон 110 нр и стационарные ИС 150 нр. Самолета сделали и часть смогли сдать до конца 1917 (2843,17).</w:t>
      </w:r>
    </w:p>
    <w:p w14:paraId="0C6948F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C82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1917 завод Дукс заключил контракт с Авиационным Комитетом Морского Ведомства на поставку 75 Ньюпоров-Х и 10 Спадов-VII с ИС в 150 нр. До октября 1917 построили и отправили на фронт несколько (9651,44).</w:t>
      </w:r>
    </w:p>
    <w:p w14:paraId="310893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1CEC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1917 компании Дукс поручили строительство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Аппараты были изготовлены и часть из них успели принять до конца 1917 г. Таким обра</w:t>
      </w:r>
      <w:r w:rsidRPr="00DB68AA">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3DAC060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Таблица 2</w:t>
      </w:r>
    </w:p>
    <w:p w14:paraId="0B706A2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DB68AA" w14:paraId="4462E9D5" w14:textId="77777777">
        <w:tc>
          <w:tcPr>
            <w:tcW w:w="4788" w:type="dxa"/>
            <w:tcBorders>
              <w:top w:val="single" w:sz="12" w:space="0" w:color="auto"/>
            </w:tcBorders>
            <w:shd w:val="clear" w:color="auto" w:fill="FFFFFF"/>
          </w:tcPr>
          <w:p w14:paraId="72A6113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67EE84A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1910</w:t>
            </w:r>
          </w:p>
        </w:tc>
      </w:tr>
      <w:tr w:rsidR="002B1C74" w:rsidRPr="00DB68AA" w14:paraId="0FA6B714" w14:textId="77777777">
        <w:tc>
          <w:tcPr>
            <w:tcW w:w="4788" w:type="dxa"/>
            <w:shd w:val="clear" w:color="auto" w:fill="FFFFFF"/>
          </w:tcPr>
          <w:p w14:paraId="21B165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2DA0DF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36.472</w:t>
            </w:r>
          </w:p>
        </w:tc>
      </w:tr>
      <w:tr w:rsidR="002B1C74" w:rsidRPr="00DB68AA" w14:paraId="23E7852F" w14:textId="77777777">
        <w:tc>
          <w:tcPr>
            <w:tcW w:w="4788" w:type="dxa"/>
            <w:shd w:val="clear" w:color="auto" w:fill="FFFFFF"/>
          </w:tcPr>
          <w:p w14:paraId="09CA332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2D189A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59.950</w:t>
            </w:r>
          </w:p>
        </w:tc>
      </w:tr>
      <w:tr w:rsidR="002B1C74" w:rsidRPr="00DB68AA" w14:paraId="1906A72B" w14:textId="77777777">
        <w:tc>
          <w:tcPr>
            <w:tcW w:w="4788" w:type="dxa"/>
            <w:shd w:val="clear" w:color="auto" w:fill="FFFFFF"/>
          </w:tcPr>
          <w:p w14:paraId="03ED1E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3AC7AB6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480</w:t>
            </w:r>
          </w:p>
        </w:tc>
      </w:tr>
      <w:tr w:rsidR="002B1C74" w:rsidRPr="00DB68AA" w14:paraId="6FF87A5C" w14:textId="77777777">
        <w:tc>
          <w:tcPr>
            <w:tcW w:w="4788" w:type="dxa"/>
            <w:shd w:val="clear" w:color="auto" w:fill="FFFFFF"/>
          </w:tcPr>
          <w:p w14:paraId="2F47EA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750C32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w:t>
            </w:r>
          </w:p>
        </w:tc>
      </w:tr>
      <w:tr w:rsidR="002B1C74" w:rsidRPr="00DB68AA" w14:paraId="56F2D26A" w14:textId="77777777">
        <w:tc>
          <w:tcPr>
            <w:tcW w:w="4788" w:type="dxa"/>
            <w:shd w:val="clear" w:color="auto" w:fill="FFFFFF"/>
          </w:tcPr>
          <w:p w14:paraId="2A7AFC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4B3F50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195</w:t>
            </w:r>
          </w:p>
        </w:tc>
      </w:tr>
      <w:tr w:rsidR="002B1C74" w:rsidRPr="00DB68AA" w14:paraId="026B320D" w14:textId="77777777">
        <w:tc>
          <w:tcPr>
            <w:tcW w:w="4788" w:type="dxa"/>
            <w:shd w:val="clear" w:color="auto" w:fill="FFFFFF"/>
          </w:tcPr>
          <w:p w14:paraId="3C7F1C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7364F0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300</w:t>
            </w:r>
          </w:p>
        </w:tc>
      </w:tr>
      <w:tr w:rsidR="002B1C74" w:rsidRPr="00DB68AA" w14:paraId="033A7D2A" w14:textId="77777777">
        <w:tc>
          <w:tcPr>
            <w:tcW w:w="4788" w:type="dxa"/>
            <w:shd w:val="clear" w:color="auto" w:fill="FFFFFF"/>
          </w:tcPr>
          <w:p w14:paraId="656BBE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716D25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7960B3FF" w14:textId="77777777">
        <w:tc>
          <w:tcPr>
            <w:tcW w:w="4788" w:type="dxa"/>
            <w:shd w:val="clear" w:color="auto" w:fill="FFFFFF"/>
          </w:tcPr>
          <w:p w14:paraId="75E06C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 г.</w:t>
            </w:r>
          </w:p>
        </w:tc>
        <w:tc>
          <w:tcPr>
            <w:tcW w:w="4788" w:type="dxa"/>
            <w:shd w:val="clear" w:color="auto" w:fill="FFFFFF"/>
          </w:tcPr>
          <w:p w14:paraId="3DA4E13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725</w:t>
            </w:r>
          </w:p>
        </w:tc>
      </w:tr>
      <w:tr w:rsidR="002B1C74" w:rsidRPr="00DB68AA" w14:paraId="77DA3AE3" w14:textId="77777777">
        <w:tc>
          <w:tcPr>
            <w:tcW w:w="4788" w:type="dxa"/>
            <w:shd w:val="clear" w:color="auto" w:fill="FFFFFF"/>
          </w:tcPr>
          <w:p w14:paraId="0DE6469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1915 г.</w:t>
            </w:r>
          </w:p>
        </w:tc>
        <w:tc>
          <w:tcPr>
            <w:tcW w:w="4788" w:type="dxa"/>
            <w:shd w:val="clear" w:color="auto" w:fill="FFFFFF"/>
          </w:tcPr>
          <w:p w14:paraId="562F83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850</w:t>
            </w:r>
          </w:p>
        </w:tc>
      </w:tr>
      <w:tr w:rsidR="002B1C74" w:rsidRPr="00DB68AA" w14:paraId="06CE8CFA" w14:textId="77777777">
        <w:tc>
          <w:tcPr>
            <w:tcW w:w="4788" w:type="dxa"/>
            <w:shd w:val="clear" w:color="auto" w:fill="FFFFFF"/>
          </w:tcPr>
          <w:p w14:paraId="0A1210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4788" w:type="dxa"/>
            <w:shd w:val="clear" w:color="auto" w:fill="FFFFFF"/>
          </w:tcPr>
          <w:p w14:paraId="7210BA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1575</w:t>
            </w:r>
          </w:p>
        </w:tc>
      </w:tr>
      <w:tr w:rsidR="002B1C74" w:rsidRPr="00DB68AA" w14:paraId="21D9EE5B" w14:textId="77777777">
        <w:tc>
          <w:tcPr>
            <w:tcW w:w="4788" w:type="dxa"/>
            <w:shd w:val="clear" w:color="auto" w:fill="FFFFFF"/>
          </w:tcPr>
          <w:p w14:paraId="3D02FE3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4788" w:type="dxa"/>
            <w:shd w:val="clear" w:color="auto" w:fill="FFFFFF"/>
          </w:tcPr>
          <w:p w14:paraId="36DEF1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2120</w:t>
            </w:r>
          </w:p>
        </w:tc>
      </w:tr>
      <w:tr w:rsidR="002B1C74" w:rsidRPr="00DB68AA" w14:paraId="1A4C5F79" w14:textId="77777777">
        <w:tc>
          <w:tcPr>
            <w:tcW w:w="4788" w:type="dxa"/>
            <w:shd w:val="clear" w:color="auto" w:fill="FFFFFF"/>
          </w:tcPr>
          <w:p w14:paraId="4099E5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6AFA2A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5409BBFC" w14:textId="77777777">
        <w:tc>
          <w:tcPr>
            <w:tcW w:w="4788" w:type="dxa"/>
            <w:shd w:val="clear" w:color="auto" w:fill="FFFFFF"/>
          </w:tcPr>
          <w:p w14:paraId="7EF755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1910-1913 г.г.</w:t>
            </w:r>
          </w:p>
        </w:tc>
        <w:tc>
          <w:tcPr>
            <w:tcW w:w="4788" w:type="dxa"/>
            <w:shd w:val="clear" w:color="auto" w:fill="FFFFFF"/>
          </w:tcPr>
          <w:p w14:paraId="7189F1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137</w:t>
            </w:r>
          </w:p>
        </w:tc>
      </w:tr>
      <w:tr w:rsidR="002B1C74" w:rsidRPr="00DB68AA" w14:paraId="5B07E22E" w14:textId="77777777">
        <w:tc>
          <w:tcPr>
            <w:tcW w:w="4788" w:type="dxa"/>
            <w:tcBorders>
              <w:bottom w:val="single" w:sz="12" w:space="0" w:color="auto"/>
            </w:tcBorders>
            <w:shd w:val="clear" w:color="auto" w:fill="FFFFFF"/>
          </w:tcPr>
          <w:p w14:paraId="147DA4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3322D9B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1569 (2843).</w:t>
            </w:r>
          </w:p>
        </w:tc>
      </w:tr>
    </w:tbl>
    <w:p w14:paraId="587CD33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87CD6" w14:textId="4663E786" w:rsidR="00E30864" w:rsidRPr="00DB68AA" w:rsidRDefault="00E3086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(16) августа 1917 г. компания АА БЕЗОБРАЗОВ - ВА ПОНИЗОВКИН И КОМПАНИЯ выпустили четыре из пятнадцати учебных самолетов Farman IV. Они выпускали в основном единичные экземпляры (23525).</w:t>
      </w:r>
    </w:p>
    <w:p w14:paraId="15B9D857" w14:textId="77777777" w:rsidR="00E30864" w:rsidRPr="00DB68AA" w:rsidRDefault="00E30864" w:rsidP="00A67745">
      <w:pPr>
        <w:spacing w:after="0" w:line="240" w:lineRule="auto"/>
        <w:jc w:val="both"/>
        <w:rPr>
          <w:rFonts w:ascii="Times New Roman" w:hAnsi="Times New Roman" w:cs="Times New Roman"/>
          <w:color w:val="000000" w:themeColor="text1"/>
          <w:sz w:val="16"/>
          <w:szCs w:val="16"/>
        </w:rPr>
      </w:pPr>
    </w:p>
    <w:p w14:paraId="47C05414" w14:textId="77777777" w:rsidR="00924B0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38664E58" w14:textId="77777777" w:rsidR="00924B0E" w:rsidRPr="00DB68AA" w:rsidRDefault="00924B0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85FF5" w14:textId="202AD5F3" w:rsidR="00924B0E" w:rsidRPr="00DB68AA" w:rsidRDefault="00924B0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 </w:t>
      </w:r>
      <w:r w:rsidR="008127A2" w:rsidRPr="00DB68AA">
        <w:rPr>
          <w:rFonts w:ascii="Times New Roman" w:hAnsi="Times New Roman" w:cs="Times New Roman"/>
          <w:color w:val="000000" w:themeColor="text1"/>
          <w:kern w:val="2"/>
          <w:sz w:val="16"/>
          <w:szCs w:val="16"/>
        </w:rPr>
        <w:t xml:space="preserve">(16) </w:t>
      </w:r>
      <w:r w:rsidRPr="00DB68AA">
        <w:rPr>
          <w:rFonts w:ascii="Times New Roman" w:hAnsi="Times New Roman" w:cs="Times New Roman"/>
          <w:color w:val="000000" w:themeColor="text1"/>
          <w:kern w:val="2"/>
          <w:sz w:val="16"/>
          <w:szCs w:val="16"/>
        </w:rPr>
        <w:t>августа 1917</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на Втором Всероссийском торгово-промышленном съезде П.</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Рябушинский в своем выступлении указал на слабость Временного правительства и, раскритиковав его экономическую политику, обратил внимание на несостоятельность хлебной монополии. «Она не в состоянии дать тех результатов, которых от нее ожидают. Она разрушила лишь торговый аппарат»,</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констатировал Павел Павлович. Далее он сказал: «Мы чувствуем, что то, о чем я говорю, является неизбежным. Но, к сожалению, нужна костлявая рука голода и народной нищеты, чтобы она схватила за горло лжедрузей народа, членов разных комитетов и советов, чтобы они опомнились».</w:t>
      </w:r>
    </w:p>
    <w:p w14:paraId="52E6199D" w14:textId="3FC02B0B" w:rsidR="00924B0E" w:rsidRPr="00DB68AA" w:rsidRDefault="00924B0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Будучи опытным пропагандистом, 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И.</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Ленин выхватил фразу Рябушинского из контекста и объявил, что-де Рябушинские хотят задавить русский народ «костлявой рукой голода». При советской власти полный текст речи П.</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Рябушинского можно было получить лишь в спецхране, да и то при наличии специального отношения. А вот цитата Ленина, явно «передергивающего карты», кочевала из книги в книгу и попала даже в школьные учебники. В результате до 1991</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Рябушинские представлялись нам жадными негодяями, мечтавшими уморить народ голодом.</w:t>
      </w:r>
    </w:p>
    <w:p w14:paraId="60716D2E" w14:textId="0F6FE219" w:rsidR="00924B0E" w:rsidRPr="00DB68AA" w:rsidRDefault="00924B0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Павлу Рябушинскому оставалось лишь бежать в Крым, а в ноябре 1920</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вместе с врангелевской армией отплыть из Севастополя в Константинополь. Скончался он в 1924</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на Лазурном берегу.</w:t>
      </w:r>
    </w:p>
    <w:p w14:paraId="7A76730C" w14:textId="77777777" w:rsidR="00924B0E" w:rsidRPr="00DB68AA" w:rsidRDefault="00924B0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Любопытно, что в особняке Павла Рябушинского в Москве на Малой Никитской Сталин велел поселить вернувшегося из Капри (Италия) «великого пролетарского писателя Максима Горького» (12705).</w:t>
      </w:r>
    </w:p>
    <w:p w14:paraId="2D287E6F" w14:textId="77777777" w:rsidR="00924B0E" w:rsidRPr="00DB68AA" w:rsidRDefault="00924B0E" w:rsidP="00A67745">
      <w:pPr>
        <w:spacing w:after="0" w:line="240" w:lineRule="auto"/>
        <w:jc w:val="both"/>
        <w:rPr>
          <w:rFonts w:ascii="Times New Roman" w:hAnsi="Times New Roman" w:cs="Times New Roman"/>
          <w:color w:val="000000" w:themeColor="text1"/>
          <w:kern w:val="2"/>
          <w:sz w:val="16"/>
          <w:szCs w:val="16"/>
        </w:rPr>
      </w:pPr>
    </w:p>
    <w:p w14:paraId="37972594" w14:textId="0E14BC78"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D134FF3" w14:textId="77777777"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8EF0ABF" w14:textId="67A63A19" w:rsidR="00B70A4B" w:rsidRPr="00DB68AA" w:rsidRDefault="00B70A4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(16) августа 1917 г. Морское министерство приказало сформировать в составе Управления морской авиации Управление морской авиации и аэронавигации. Ничего не известно о его штате или функциях (23525).</w:t>
      </w:r>
    </w:p>
    <w:p w14:paraId="357C29C3"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p>
    <w:p w14:paraId="126303BF" w14:textId="1C80D7C1"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По состоянию на 3 (16) авгу</w:t>
      </w:r>
      <w:r w:rsidRPr="00DB68AA">
        <w:rPr>
          <w:rFonts w:ascii="Times New Roman" w:hAnsi="Times New Roman" w:cs="Times New Roman"/>
          <w:color w:val="000000" w:themeColor="text1"/>
          <w:sz w:val="16"/>
          <w:szCs w:val="16"/>
        </w:rPr>
        <w:softHyphen/>
        <w:t>ста 1917 г. Воздушная дивизия БМ располагала трид</w:t>
      </w:r>
      <w:r w:rsidRPr="00DB68AA">
        <w:rPr>
          <w:rFonts w:ascii="Times New Roman" w:hAnsi="Times New Roman" w:cs="Times New Roman"/>
          <w:color w:val="000000" w:themeColor="text1"/>
          <w:sz w:val="16"/>
          <w:szCs w:val="16"/>
        </w:rPr>
        <w:softHyphen/>
        <w:t>цатью М-9 (ЩС) и 13-ю М-15 (ЩИ), имела следующее распределение самолетов с указанием их бортовых номеров (б/н — лод</w:t>
      </w:r>
      <w:r w:rsidRPr="00DB68AA">
        <w:rPr>
          <w:rFonts w:ascii="Times New Roman" w:hAnsi="Times New Roman" w:cs="Times New Roman"/>
          <w:color w:val="000000" w:themeColor="text1"/>
          <w:sz w:val="16"/>
          <w:szCs w:val="16"/>
        </w:rPr>
        <w:softHyphen/>
        <w:t>ки без указанного бортового номера):</w:t>
      </w:r>
    </w:p>
    <w:p w14:paraId="7B936105"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1-я бригада</w:t>
      </w:r>
    </w:p>
    <w:p w14:paraId="5FFDE437"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Бригитовка (Ревель) — 4 М-9 (ЩС-52, 61, 62, 65), 4 М-15 (ЩИ-10, 12, 14, 15).</w:t>
      </w:r>
    </w:p>
    <w:p w14:paraId="2A29054C"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Кильконд (Кихельконна) — 8 М-9 (ЩС-16, 28, 29, 37, 38, 49, 59, 60), 4 М-15 (ЩИ-1, 7, 8, 13).</w:t>
      </w:r>
    </w:p>
    <w:p w14:paraId="02BCFCFF"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Гапсаль (Хапсалу) — 2 М-9 (ЩС-25, 62).</w:t>
      </w:r>
    </w:p>
    <w:p w14:paraId="27426195"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Гапсальская авиационная школа — 3 М-9 (ЩС-22, 25, 51).</w:t>
      </w:r>
    </w:p>
    <w:p w14:paraId="38A66BA5"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Гогенгольм (Рейзи) — 3 М-9 (ЩС-35, 46, 47).</w:t>
      </w:r>
    </w:p>
    <w:p w14:paraId="637C739A"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Церель (Сяре) — 1 М-9 (ЩС-50), 4 М-15 (ЩИ-2, 4, 5, 6, 9, 11), 4 «Ньюпор 17» (НР-3, 6, 7, 8).</w:t>
      </w:r>
    </w:p>
    <w:p w14:paraId="386BD2E8"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Аренсбург (Кингисепп) — 1 М-15 (ЩИ-3), 6 «Ньюпор 17» (НР-1, 2, 4, 5, 9, 10).</w:t>
      </w:r>
    </w:p>
    <w:p w14:paraId="1B86E0B4"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2-я бригада</w:t>
      </w:r>
    </w:p>
    <w:p w14:paraId="20672BBD"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Або (Турку) — 7 М-9 (ЩС-44, 53, 57, 66, 67, б/н - 2 шт.), 3 М-16 (ЗС-21, 23, 25), 1 «Морис-Фарман-11»(МФ-26).</w:t>
      </w:r>
    </w:p>
    <w:p w14:paraId="3105BD0A"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Станция Ментилуото — 2 М-9 (ЩС-56, 58) Раумо - 3 М-9 (ЩС-45, 63, б/н)</w:t>
      </w:r>
    </w:p>
    <w:p w14:paraId="4431F822"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Дегере - 5 М-9 (ЩС-23, 31, 33, 34, 43)</w:t>
      </w:r>
    </w:p>
    <w:p w14:paraId="4C08FF7A"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05873188" w14:textId="3C895F21" w:rsidR="009E251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E83F3A4" w14:textId="77777777" w:rsidR="009E251C" w:rsidRPr="00DB68AA" w:rsidRDefault="009E251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AE20"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в 1917 году в Петрограде завершает работу VI съезд ВКП(б), проходивший с 8 августа. Как и все предшествовавшие ему (не говоря уже о последующих), съезд имеет историческое значение. С отчетом выступал Яков Свердлов. Он сообщил, что число членов партии выросло с 80 тысяч до 240 тысяч человек. Партия имеет 41 газету с ежедневным тиражом в 320 тысяч экземпляров. Больше всего большевиков в Московском районе — 50 тысяч, Петроград насчитывает 40 тысяч членов партии, Урал — 25 тысяч, армия — 26 тысяч. В латышских полках более 2000 большевиков, но за ними идут фактически все 48 тысяч солдат. Делегат от латышей на съезде говорил: "Теперь штаб сожалеет, что он допустил формирование национальных полков, но расформировать восемь латышских полков уже нельзя. Латышские стрелки заявили, что они этого не допустят. Сибирские полки заявили, что если будут расформировывать латышские полки, то придется считаться и с ними. И наоборот. Единение между латышскими и сибирскими полками полное... Я надеюсь, что мы сумеем сделать 12-ю армию "Красной армией". Одним из первых на съезде обсуждали вопрос о явке Ленина в суд. Съезд категорически выступил против явки. Серго Орджоникидзе сказал: "Им важно выхватить как можно больше вождей из рядов революционной партии. Мы ни в коем случае не должны выдавать товарища Ленина". Одобрив деятельность ЦК, съезд определил тактику партии на новом этапе: главным лозунгом стал призыв к полной ликвидации диктатуры контрреволюционной буржуазии, а для этого на первый план выдвигалась необходимость организации и подготовки всех революционных сил, чтобы, не поддаваясь на провокации, выступить, когда общенациональный кризис создаст благоприятные условия для восстания и переворота. В резолюции о войне говорилось о необходимости превращения войны захватнической, войны грабительской в войну справедливую, в войну гражданскую, ибо только путем конфискации земли и национализации банков и крупной промышленности можно было претворить в жизнь экономическую программу выхода из кризиса. В партию была принята отколовшася в 1913 группа "межрайонцев" во главе с Троцким. Съезд избрал ЦК в составе 21 члена и 10 кандидатов. Членами ЦК стали Артём (Сергеев), Я. Берзин, Бухарин, Бубнов, Дзержинский, Зиновьев, Каменев, Коллонтай, Крестинский, Ленин, Милютин, Муранов, Ногин, Рыков, Свердлов, Смилга, Сокольников, Сталин, Троцкий, Урицкий, Шаумян (14985).</w:t>
      </w:r>
    </w:p>
    <w:p w14:paraId="41F2C968"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1A25751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A0908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DFC0F"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 (16) августа в 1917 году первая в мире успешная воздушная торпедная атака самолётов с гидроавианосца </w:t>
      </w:r>
      <w:hyperlink r:id="rId478" w:anchor="103463" w:tgtFrame="_blank" w:history="1">
        <w:r w:rsidRPr="00DB68AA">
          <w:rPr>
            <w:rFonts w:ascii="Times New Roman" w:hAnsi="Times New Roman" w:cs="Times New Roman"/>
            <w:color w:val="000000" w:themeColor="text1"/>
            <w:kern w:val="2"/>
            <w:sz w:val="16"/>
            <w:szCs w:val="16"/>
          </w:rPr>
          <w:t>«Ben-my-Chree» (14985).</w:t>
        </w:r>
      </w:hyperlink>
    </w:p>
    <w:p w14:paraId="42DB9BEC"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7DF989B8"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3 (16) августа 1917 британские части перешли в наступление в направлении городка Лангемарк к северу от Ипра. Из-за артобстрелов дренажные каналы были разрушены, и непрекращающиеся проливные дожди превратили поле боя в непролазную трясину, которая также стала представлять для нагруженных снаряжением и оружием солдат смертельную опасность. Тем не менее, к вечеру британцам удалось занять Лангемарк и северный участок железной дороги Ипр-Штатен, по которой пролегала третья линия обороны немцев.</w:t>
      </w:r>
    </w:p>
    <w:p w14:paraId="692541A4" w14:textId="3683A99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Из-за погодных условий англичанам не удалось задействовать танки и авиацию, и всю тяжесть прорыва германских позиций взяла на себя пехота. В результате всего за два дня боев британцы потеряли на это участке более 30</w:t>
      </w:r>
      <w:r w:rsidR="00E52569" w:rsidRPr="00DB68AA">
        <w:rPr>
          <w:color w:val="000000" w:themeColor="text1"/>
          <w:kern w:val="2"/>
          <w:sz w:val="16"/>
          <w:szCs w:val="16"/>
        </w:rPr>
        <w:t xml:space="preserve"> </w:t>
      </w:r>
      <w:r w:rsidRPr="00DB68AA">
        <w:rPr>
          <w:color w:val="000000" w:themeColor="text1"/>
          <w:kern w:val="2"/>
          <w:sz w:val="16"/>
          <w:szCs w:val="16"/>
        </w:rPr>
        <w:t>тысяч человек убитыми, ранеными и пропавшими без вести. Потери германцев были меньше, но и на них события этих дней произвели тяжелое впечатление. Немецкий генерал Эрих фон Людендорф так охарактеризовал бои при Лангемарке: «16-го [августа] на нас обрушился новый большой удар. &lt;…&gt; Только при напряжении всех сил нам удалось их оттеснить на самое короткое расстояние. В течение следующих дней боевая деятельность была менее напряженной» (17046).</w:t>
      </w:r>
    </w:p>
    <w:p w14:paraId="55541CB3" w14:textId="77777777" w:rsidR="00952699" w:rsidRPr="00DB68AA" w:rsidRDefault="0095269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DDDCF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(16) августа 1917 г. во время боев в районе Ипра, когда союзные войска для прорыва германской обороны массиро</w:t>
      </w:r>
      <w:r w:rsidRPr="00DB68AA">
        <w:rPr>
          <w:rFonts w:ascii="Times New Roman" w:hAnsi="Times New Roman" w:cs="Times New Roman"/>
          <w:color w:val="000000" w:themeColor="text1"/>
          <w:kern w:val="2"/>
          <w:sz w:val="16"/>
          <w:szCs w:val="16"/>
        </w:rPr>
        <w:softHyphen/>
        <w:t>ванно применили танки (на участке прорыва в 4 км действовало 216 тан</w:t>
      </w:r>
      <w:r w:rsidRPr="00DB68AA">
        <w:rPr>
          <w:rFonts w:ascii="Times New Roman" w:hAnsi="Times New Roman" w:cs="Times New Roman"/>
          <w:color w:val="000000" w:themeColor="text1"/>
          <w:kern w:val="2"/>
          <w:sz w:val="16"/>
          <w:szCs w:val="16"/>
        </w:rPr>
        <w:softHyphen/>
        <w:t>ков), поддержанные пехотой и авиа</w:t>
      </w:r>
      <w:r w:rsidRPr="00DB68AA">
        <w:rPr>
          <w:rFonts w:ascii="Times New Roman" w:hAnsi="Times New Roman" w:cs="Times New Roman"/>
          <w:color w:val="000000" w:themeColor="text1"/>
          <w:kern w:val="2"/>
          <w:sz w:val="16"/>
          <w:szCs w:val="16"/>
        </w:rPr>
        <w:softHyphen/>
        <w:t>цией, немецкие воздушные силы впервые применили свои штурмовики против танков. Борьбу с танками германские штур</w:t>
      </w:r>
      <w:r w:rsidRPr="00DB68AA">
        <w:rPr>
          <w:rFonts w:ascii="Times New Roman" w:hAnsi="Times New Roman" w:cs="Times New Roman"/>
          <w:color w:val="000000" w:themeColor="text1"/>
          <w:kern w:val="2"/>
          <w:sz w:val="16"/>
          <w:szCs w:val="16"/>
        </w:rPr>
        <w:softHyphen/>
        <w:t>мовики вели бомбами и пулеметным огнем (бронебойными пулями калибра 7,92 мм типа А.Р. со стальным сердеч</w:t>
      </w:r>
      <w:r w:rsidRPr="00DB68AA">
        <w:rPr>
          <w:rFonts w:ascii="Times New Roman" w:hAnsi="Times New Roman" w:cs="Times New Roman"/>
          <w:color w:val="000000" w:themeColor="text1"/>
          <w:kern w:val="2"/>
          <w:sz w:val="16"/>
          <w:szCs w:val="16"/>
        </w:rPr>
        <w:softHyphen/>
        <w:t>ником). Насколько успешной была про</w:t>
      </w:r>
      <w:r w:rsidRPr="00DB68AA">
        <w:rPr>
          <w:rFonts w:ascii="Times New Roman" w:hAnsi="Times New Roman" w:cs="Times New Roman"/>
          <w:color w:val="000000" w:themeColor="text1"/>
          <w:kern w:val="2"/>
          <w:sz w:val="16"/>
          <w:szCs w:val="16"/>
        </w:rPr>
        <w:softHyphen/>
        <w:t>тивотанковая борьба немецких экипа</w:t>
      </w:r>
      <w:r w:rsidRPr="00DB68AA">
        <w:rPr>
          <w:rFonts w:ascii="Times New Roman" w:hAnsi="Times New Roman" w:cs="Times New Roman"/>
          <w:color w:val="000000" w:themeColor="text1"/>
          <w:kern w:val="2"/>
          <w:sz w:val="16"/>
          <w:szCs w:val="16"/>
        </w:rPr>
        <w:softHyphen/>
        <w:t>жей сказать трудно. В типовых усло</w:t>
      </w:r>
      <w:r w:rsidRPr="00DB68AA">
        <w:rPr>
          <w:rFonts w:ascii="Times New Roman" w:hAnsi="Times New Roman" w:cs="Times New Roman"/>
          <w:color w:val="000000" w:themeColor="text1"/>
          <w:kern w:val="2"/>
          <w:sz w:val="16"/>
          <w:szCs w:val="16"/>
        </w:rPr>
        <w:softHyphen/>
        <w:t>виях боев бронирование танков союз</w:t>
      </w:r>
      <w:r w:rsidRPr="00DB68AA">
        <w:rPr>
          <w:rFonts w:ascii="Times New Roman" w:hAnsi="Times New Roman" w:cs="Times New Roman"/>
          <w:color w:val="000000" w:themeColor="text1"/>
          <w:kern w:val="2"/>
          <w:sz w:val="16"/>
          <w:szCs w:val="16"/>
        </w:rPr>
        <w:softHyphen/>
        <w:t>ников вполне обеспечивало защиту от поражения бронебойной пулей типа А.Р. при стрельбе с низколетящего са</w:t>
      </w:r>
      <w:r w:rsidRPr="00DB68AA">
        <w:rPr>
          <w:rFonts w:ascii="Times New Roman" w:hAnsi="Times New Roman" w:cs="Times New Roman"/>
          <w:color w:val="000000" w:themeColor="text1"/>
          <w:kern w:val="2"/>
          <w:sz w:val="16"/>
          <w:szCs w:val="16"/>
        </w:rPr>
        <w:softHyphen/>
        <w:t>молета. Например, 16-мм лобовая и 12</w:t>
      </w:r>
      <w:r w:rsidRPr="00DB68AA">
        <w:rPr>
          <w:rFonts w:ascii="Times New Roman" w:hAnsi="Times New Roman" w:cs="Times New Roman"/>
          <w:color w:val="000000" w:themeColor="text1"/>
          <w:kern w:val="2"/>
          <w:sz w:val="16"/>
          <w:szCs w:val="16"/>
        </w:rPr>
        <w:softHyphen/>
        <w:t>мм бортовая броня наиболее массовых танков союзников - британских танков Mk.IV и V, не пробивались такой пу</w:t>
      </w:r>
      <w:r w:rsidRPr="00DB68AA">
        <w:rPr>
          <w:rFonts w:ascii="Times New Roman" w:hAnsi="Times New Roman" w:cs="Times New Roman"/>
          <w:color w:val="000000" w:themeColor="text1"/>
          <w:kern w:val="2"/>
          <w:sz w:val="16"/>
          <w:szCs w:val="16"/>
        </w:rPr>
        <w:softHyphen/>
        <w:t>лей на всех дальностях стрельбы. Бро</w:t>
      </w:r>
      <w:r w:rsidRPr="00DB68AA">
        <w:rPr>
          <w:rFonts w:ascii="Times New Roman" w:hAnsi="Times New Roman" w:cs="Times New Roman"/>
          <w:color w:val="000000" w:themeColor="text1"/>
          <w:kern w:val="2"/>
          <w:sz w:val="16"/>
          <w:szCs w:val="16"/>
        </w:rPr>
        <w:softHyphen/>
        <w:t>невой лист крыши этих танков толщи</w:t>
      </w:r>
      <w:r w:rsidRPr="00DB68AA">
        <w:rPr>
          <w:rFonts w:ascii="Times New Roman" w:hAnsi="Times New Roman" w:cs="Times New Roman"/>
          <w:color w:val="000000" w:themeColor="text1"/>
          <w:kern w:val="2"/>
          <w:sz w:val="16"/>
          <w:szCs w:val="16"/>
        </w:rPr>
        <w:softHyphen/>
        <w:t>ной 8 мм поражался с дистанции до 400 м, но только при нормальном попада</w:t>
      </w:r>
      <w:r w:rsidRPr="00DB68AA">
        <w:rPr>
          <w:rFonts w:ascii="Times New Roman" w:hAnsi="Times New Roman" w:cs="Times New Roman"/>
          <w:color w:val="000000" w:themeColor="text1"/>
          <w:kern w:val="2"/>
          <w:sz w:val="16"/>
          <w:szCs w:val="16"/>
        </w:rPr>
        <w:softHyphen/>
        <w:t>нии, что в боевых условиях было не возможно. Единственным средством борьбы с танками у немецких штурмо</w:t>
      </w:r>
      <w:r w:rsidRPr="00DB68AA">
        <w:rPr>
          <w:rFonts w:ascii="Times New Roman" w:hAnsi="Times New Roman" w:cs="Times New Roman"/>
          <w:color w:val="000000" w:themeColor="text1"/>
          <w:kern w:val="2"/>
          <w:sz w:val="16"/>
          <w:szCs w:val="16"/>
        </w:rPr>
        <w:softHyphen/>
        <w:t>виков были осколочные авиабомбы, но они были малоэффективны ввиду низ</w:t>
      </w:r>
      <w:r w:rsidRPr="00DB68AA">
        <w:rPr>
          <w:rFonts w:ascii="Times New Roman" w:hAnsi="Times New Roman" w:cs="Times New Roman"/>
          <w:color w:val="000000" w:themeColor="text1"/>
          <w:kern w:val="2"/>
          <w:sz w:val="16"/>
          <w:szCs w:val="16"/>
        </w:rPr>
        <w:softHyphen/>
        <w:t>кой вероятности попадания в танк и недостаточной бронепробиваемости осколков стоящих на вооружении не</w:t>
      </w:r>
      <w:r w:rsidRPr="00DB68AA">
        <w:rPr>
          <w:rFonts w:ascii="Times New Roman" w:hAnsi="Times New Roman" w:cs="Times New Roman"/>
          <w:color w:val="000000" w:themeColor="text1"/>
          <w:kern w:val="2"/>
          <w:sz w:val="16"/>
          <w:szCs w:val="16"/>
        </w:rPr>
        <w:softHyphen/>
        <w:t>мецкой авиации авиабомб (5999).</w:t>
      </w:r>
    </w:p>
    <w:p w14:paraId="5873A73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E2792A" w14:textId="77777777" w:rsidR="00406B18" w:rsidRPr="00DB68AA" w:rsidRDefault="00406B1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 (16) августа 1917 г. во время боев в районе Ипра (третье сражение во Фландрии) отмечается первый известный случай атаки низколетящими самолетами танков.</w:t>
      </w:r>
    </w:p>
    <w:p w14:paraId="764F2316" w14:textId="77777777" w:rsidR="00406B18" w:rsidRPr="00DB68AA" w:rsidRDefault="00406B1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участке прорыва германской обороны в 4 км по фронту союзники совместно с пехотой задей</w:t>
      </w:r>
      <w:r w:rsidRPr="00DB68AA">
        <w:rPr>
          <w:rFonts w:ascii="Times New Roman" w:hAnsi="Times New Roman" w:cs="Times New Roman"/>
          <w:color w:val="000000" w:themeColor="text1"/>
          <w:sz w:val="16"/>
          <w:szCs w:val="16"/>
        </w:rPr>
        <w:softHyphen/>
        <w:t>ствовали 216 танков, поддержанных авиацией а немцы впервые применили про</w:t>
      </w:r>
      <w:r w:rsidRPr="00DB68AA">
        <w:rPr>
          <w:rFonts w:ascii="Times New Roman" w:hAnsi="Times New Roman" w:cs="Times New Roman"/>
          <w:color w:val="000000" w:themeColor="text1"/>
          <w:sz w:val="16"/>
          <w:szCs w:val="16"/>
        </w:rPr>
        <w:softHyphen/>
        <w:t>тив танков свои штурмовые само</w:t>
      </w:r>
      <w:r w:rsidRPr="00DB68AA">
        <w:rPr>
          <w:rFonts w:ascii="Times New Roman" w:hAnsi="Times New Roman" w:cs="Times New Roman"/>
          <w:color w:val="000000" w:themeColor="text1"/>
          <w:sz w:val="16"/>
          <w:szCs w:val="16"/>
        </w:rPr>
        <w:softHyphen/>
        <w:t>леты.</w:t>
      </w:r>
    </w:p>
    <w:p w14:paraId="5501F33C" w14:textId="77777777" w:rsidR="00406B18" w:rsidRPr="00DB68AA" w:rsidRDefault="00406B1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Борьбу с танками германские штурмовики вели бомбами и пуле</w:t>
      </w:r>
      <w:r w:rsidRPr="00DB68AA">
        <w:rPr>
          <w:rFonts w:ascii="Times New Roman" w:hAnsi="Times New Roman" w:cs="Times New Roman"/>
          <w:color w:val="000000" w:themeColor="text1"/>
          <w:sz w:val="16"/>
          <w:szCs w:val="16"/>
        </w:rPr>
        <w:softHyphen/>
        <w:t>метным огнем (бронебойными пу</w:t>
      </w:r>
      <w:r w:rsidRPr="00DB68AA">
        <w:rPr>
          <w:rFonts w:ascii="Times New Roman" w:hAnsi="Times New Roman" w:cs="Times New Roman"/>
          <w:color w:val="000000" w:themeColor="text1"/>
          <w:sz w:val="16"/>
          <w:szCs w:val="16"/>
        </w:rPr>
        <w:softHyphen/>
        <w:t>лями калибра 7,92 мм типа А.Р. со стальным сердечником). Насколько успешной была противотанковая борьба немецких экипажей, ска</w:t>
      </w:r>
      <w:r w:rsidRPr="00DB68AA">
        <w:rPr>
          <w:rFonts w:ascii="Times New Roman" w:hAnsi="Times New Roman" w:cs="Times New Roman"/>
          <w:color w:val="000000" w:themeColor="text1"/>
          <w:sz w:val="16"/>
          <w:szCs w:val="16"/>
        </w:rPr>
        <w:softHyphen/>
        <w:t>зать трудно. В типовых условиях атак бронирование танков союзни</w:t>
      </w:r>
      <w:r w:rsidRPr="00DB68AA">
        <w:rPr>
          <w:rFonts w:ascii="Times New Roman" w:hAnsi="Times New Roman" w:cs="Times New Roman"/>
          <w:color w:val="000000" w:themeColor="text1"/>
          <w:sz w:val="16"/>
          <w:szCs w:val="16"/>
        </w:rPr>
        <w:softHyphen/>
        <w:t>ков вполне обеспечивало защиту от поражения бронебойной пулей при стрельбе с низколетящего са</w:t>
      </w:r>
      <w:r w:rsidRPr="00DB68AA">
        <w:rPr>
          <w:rFonts w:ascii="Times New Roman" w:hAnsi="Times New Roman" w:cs="Times New Roman"/>
          <w:color w:val="000000" w:themeColor="text1"/>
          <w:sz w:val="16"/>
          <w:szCs w:val="16"/>
        </w:rPr>
        <w:softHyphen/>
        <w:t>молета. Например, 16-мм лобовая и 12-мм бортовая броня наиболее массовых танков союзников — бри</w:t>
      </w:r>
      <w:r w:rsidRPr="00DB68AA">
        <w:rPr>
          <w:rFonts w:ascii="Times New Roman" w:hAnsi="Times New Roman" w:cs="Times New Roman"/>
          <w:color w:val="000000" w:themeColor="text1"/>
          <w:sz w:val="16"/>
          <w:szCs w:val="16"/>
        </w:rPr>
        <w:softHyphen/>
        <w:t xml:space="preserve">танских танков </w:t>
      </w:r>
      <w:r w:rsidRPr="00DB68AA">
        <w:rPr>
          <w:rFonts w:ascii="Times New Roman" w:hAnsi="Times New Roman" w:cs="Times New Roman"/>
          <w:color w:val="000000" w:themeColor="text1"/>
          <w:sz w:val="16"/>
          <w:szCs w:val="16"/>
          <w:lang w:val="en-US"/>
        </w:rPr>
        <w:t>Mk</w:t>
      </w:r>
      <w:r w:rsidRPr="00DB68AA">
        <w:rPr>
          <w:rFonts w:ascii="Times New Roman" w:hAnsi="Times New Roman" w:cs="Times New Roman"/>
          <w:color w:val="000000" w:themeColor="text1"/>
          <w:sz w:val="16"/>
          <w:szCs w:val="16"/>
        </w:rPr>
        <w:t>.</w:t>
      </w:r>
      <w:r w:rsidRPr="00DB68AA">
        <w:rPr>
          <w:rFonts w:ascii="Times New Roman" w:hAnsi="Times New Roman" w:cs="Times New Roman"/>
          <w:color w:val="000000" w:themeColor="text1"/>
          <w:sz w:val="16"/>
          <w:szCs w:val="16"/>
          <w:lang w:val="en-US"/>
        </w:rPr>
        <w:t>IV</w:t>
      </w:r>
      <w:r w:rsidRPr="00DB68AA">
        <w:rPr>
          <w:rFonts w:ascii="Times New Roman" w:hAnsi="Times New Roman" w:cs="Times New Roman"/>
          <w:color w:val="000000" w:themeColor="text1"/>
          <w:sz w:val="16"/>
          <w:szCs w:val="16"/>
        </w:rPr>
        <w:t>и V — не про</w:t>
      </w:r>
      <w:r w:rsidRPr="00DB68AA">
        <w:rPr>
          <w:rFonts w:ascii="Times New Roman" w:hAnsi="Times New Roman" w:cs="Times New Roman"/>
          <w:color w:val="000000" w:themeColor="text1"/>
          <w:sz w:val="16"/>
          <w:szCs w:val="16"/>
        </w:rPr>
        <w:softHyphen/>
        <w:t>бивалась такой пулей на всех даль</w:t>
      </w:r>
      <w:r w:rsidRPr="00DB68AA">
        <w:rPr>
          <w:rFonts w:ascii="Times New Roman" w:hAnsi="Times New Roman" w:cs="Times New Roman"/>
          <w:color w:val="000000" w:themeColor="text1"/>
          <w:sz w:val="16"/>
          <w:szCs w:val="16"/>
        </w:rPr>
        <w:softHyphen/>
        <w:t>ностях стрельбы. Броневой лист крыши этих танков толщиной 8 мм поражался с дистанции до 400 м, но только при нормальном попадании, что в условиях реального боя было невозможно. Единственным сред</w:t>
      </w:r>
      <w:r w:rsidRPr="00DB68AA">
        <w:rPr>
          <w:rFonts w:ascii="Times New Roman" w:hAnsi="Times New Roman" w:cs="Times New Roman"/>
          <w:color w:val="000000" w:themeColor="text1"/>
          <w:sz w:val="16"/>
          <w:szCs w:val="16"/>
        </w:rPr>
        <w:softHyphen/>
        <w:t>ством борьбы с танками оказались осколочные авиабомбы, но они бы</w:t>
      </w:r>
      <w:r w:rsidRPr="00DB68AA">
        <w:rPr>
          <w:rFonts w:ascii="Times New Roman" w:hAnsi="Times New Roman" w:cs="Times New Roman"/>
          <w:color w:val="000000" w:themeColor="text1"/>
          <w:sz w:val="16"/>
          <w:szCs w:val="16"/>
        </w:rPr>
        <w:softHyphen/>
        <w:t>ли малоэффективны ввиду низкой вероятности прямого попадания в танк и недостаточной бронепробиваемости их осколков.</w:t>
      </w:r>
    </w:p>
    <w:p w14:paraId="46DD2288" w14:textId="77777777" w:rsidR="00406B18" w:rsidRPr="00DB68AA" w:rsidRDefault="00406B1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Описан, по крайней мере, один случай, когда английский танк остановился после обстрела его немецким самолетом (17500).</w:t>
      </w:r>
    </w:p>
    <w:p w14:paraId="2C829E2A" w14:textId="77777777" w:rsidR="00406B18" w:rsidRPr="00DB68AA" w:rsidRDefault="00406B18" w:rsidP="00A67745">
      <w:pPr>
        <w:spacing w:after="0" w:line="240" w:lineRule="auto"/>
        <w:jc w:val="both"/>
        <w:rPr>
          <w:rFonts w:ascii="Times New Roman" w:eastAsia="Times New Roman" w:hAnsi="Times New Roman" w:cs="Times New Roman"/>
          <w:color w:val="000000" w:themeColor="text1"/>
          <w:sz w:val="16"/>
          <w:szCs w:val="16"/>
          <w:lang w:eastAsia="ru-RU"/>
        </w:rPr>
      </w:pPr>
    </w:p>
    <w:p w14:paraId="29FA742C" w14:textId="77777777" w:rsidR="0042038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8477755" w14:textId="77777777" w:rsidR="00420384" w:rsidRPr="00DB68AA" w:rsidRDefault="004203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B9A5F6" w14:textId="77777777" w:rsidR="00420384" w:rsidRPr="00DB68AA" w:rsidRDefault="00420384"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4 (17) августа 1917 Дуксом два первых самолета по майскому контракту № 5583 с Авиационным отделом Главного управления кораблестроения были сданы в полете, сдача всей партии продолжалась до 23 сентября. Отправка по назначению (нарядам) и на склад проходила в период с 9 августа по 27 сентября (15464).</w:t>
      </w:r>
    </w:p>
    <w:p w14:paraId="45209D0B" w14:textId="77777777" w:rsidR="00420384" w:rsidRPr="00DB68AA" w:rsidRDefault="00420384" w:rsidP="00A67745">
      <w:pPr>
        <w:pStyle w:val="2"/>
        <w:spacing w:before="0" w:beforeAutospacing="0" w:after="0" w:afterAutospacing="0"/>
        <w:jc w:val="both"/>
        <w:rPr>
          <w:b w:val="0"/>
          <w:color w:val="000000" w:themeColor="text1"/>
          <w:kern w:val="2"/>
          <w:sz w:val="16"/>
          <w:szCs w:val="16"/>
        </w:rPr>
      </w:pPr>
    </w:p>
    <w:p w14:paraId="0F357E3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2371D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7E3E6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августа 1917 Временным правительством освобожден один из лидеров большевиков Лев Каменев в связи с недоказанностью его участия в организации июльских беспорядков в Петрограде (4962).</w:t>
      </w:r>
    </w:p>
    <w:p w14:paraId="712D9AF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FA902"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4 (17) августа 1917 поезд императорской семьи прибыл в Тюмень, откуда она на пароходах отправилась до Тобольска. Там для проживания бывшего императора и его близких был специально подготовлен дом губернатора (17045).</w:t>
      </w:r>
    </w:p>
    <w:p w14:paraId="7123AE7B" w14:textId="77777777" w:rsidR="00B85F42" w:rsidRPr="00DB68AA" w:rsidRDefault="00B85F42" w:rsidP="00A67745">
      <w:pPr>
        <w:pStyle w:val="ae"/>
        <w:spacing w:before="0" w:after="0"/>
        <w:jc w:val="both"/>
        <w:rPr>
          <w:color w:val="000000" w:themeColor="text1"/>
          <w:kern w:val="2"/>
          <w:sz w:val="16"/>
          <w:szCs w:val="16"/>
        </w:rPr>
      </w:pPr>
    </w:p>
    <w:p w14:paraId="00E98F29" w14:textId="77777777" w:rsidR="00B85F42" w:rsidRPr="00DB68AA" w:rsidRDefault="00B85F42"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4 (17) августа 1917 г. </w:t>
      </w:r>
      <w:r w:rsidRPr="00DB68AA">
        <w:rPr>
          <w:bCs/>
          <w:color w:val="000000" w:themeColor="text1"/>
          <w:kern w:val="2"/>
          <w:sz w:val="16"/>
          <w:szCs w:val="16"/>
        </w:rPr>
        <w:t xml:space="preserve">После проведенных переговоров между Временным правительством и Центральной радой в г. Петрограде была принята «Временная инструкция Генеральному секретариату Временного правительства», согласно которой власть Генерального секретариата распространялась на 5 губерний: Киевскую, Волынскую, </w:t>
      </w:r>
      <w:r w:rsidRPr="00DB68AA">
        <w:rPr>
          <w:bCs/>
          <w:color w:val="000000" w:themeColor="text1"/>
          <w:kern w:val="2"/>
          <w:sz w:val="16"/>
          <w:szCs w:val="16"/>
        </w:rPr>
        <w:lastRenderedPageBreak/>
        <w:t>Подольскую, Полтавскую и Черниговскую (за исключением Мглинского, Суражского, Стародубского и Новозыбковского уездов). «Инструкция» официально признавала Украину национально-территориальной единицей в составе России (17326).</w:t>
      </w:r>
    </w:p>
    <w:p w14:paraId="1B25CFB8" w14:textId="77777777" w:rsidR="00952699" w:rsidRPr="00DB68AA" w:rsidRDefault="009526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E85B0" w14:textId="77777777" w:rsidR="0042038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207B66A0" w14:textId="77777777" w:rsidR="00420384" w:rsidRPr="00DB68AA" w:rsidRDefault="0042038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1CD45E" w14:textId="77777777"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 xml:space="preserve">4 (17) августа 1917 г. </w:t>
      </w:r>
      <w:r w:rsidRPr="00DB68AA">
        <w:rPr>
          <w:rFonts w:ascii="Times New Roman" w:hAnsi="Times New Roman" w:cs="Times New Roman"/>
          <w:color w:val="000000" w:themeColor="text1"/>
          <w:kern w:val="2"/>
          <w:sz w:val="16"/>
          <w:szCs w:val="16"/>
        </w:rPr>
        <w:t>Сообщение газеты «Вестник Временного правительства» о желательности привлечения американских капиталов к участию в займах русских городов.</w:t>
      </w:r>
    </w:p>
    <w:p w14:paraId="220BD9E1" w14:textId="50EFDC7E"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468-469</w:t>
      </w:r>
    </w:p>
    <w:p w14:paraId="3BB23FB1" w14:textId="7451DF7E" w:rsidR="00420384" w:rsidRPr="00DB68AA" w:rsidRDefault="0042038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Газ. «Вестник Вр. пр-ва», № 122, 4 августа 1917 г.</w:t>
      </w:r>
    </w:p>
    <w:p w14:paraId="4042308F" w14:textId="77777777" w:rsidR="00420384" w:rsidRPr="00DB68AA" w:rsidRDefault="00420384" w:rsidP="00A67745">
      <w:pPr>
        <w:pStyle w:val="rtejustify"/>
        <w:spacing w:before="0" w:after="0"/>
        <w:rPr>
          <w:color w:val="000000" w:themeColor="text1"/>
          <w:kern w:val="2"/>
          <w:sz w:val="16"/>
          <w:szCs w:val="16"/>
        </w:rPr>
      </w:pPr>
      <w:r w:rsidRPr="00DB68AA">
        <w:rPr>
          <w:color w:val="000000" w:themeColor="text1"/>
          <w:kern w:val="2"/>
          <w:sz w:val="16"/>
          <w:szCs w:val="16"/>
        </w:rPr>
        <w:t>Министерством внутренних дел по Главному управлению по делам местного хозяйства доставлена послу Соединенных Штатов Северной</w:t>
      </w:r>
    </w:p>
    <w:p w14:paraId="464DADD3" w14:textId="77777777" w:rsidR="00420384" w:rsidRPr="00DB68AA" w:rsidRDefault="00420384" w:rsidP="00A67745">
      <w:pPr>
        <w:pStyle w:val="rtejustify"/>
        <w:spacing w:before="0" w:after="0"/>
        <w:rPr>
          <w:color w:val="000000" w:themeColor="text1"/>
          <w:kern w:val="2"/>
          <w:sz w:val="16"/>
          <w:szCs w:val="16"/>
        </w:rPr>
      </w:pPr>
      <w:r w:rsidRPr="00DB68AA">
        <w:rPr>
          <w:color w:val="000000" w:themeColor="text1"/>
          <w:kern w:val="2"/>
          <w:sz w:val="16"/>
          <w:szCs w:val="16"/>
        </w:rPr>
        <w:t>Америки и генеральному консулу тех же Штатов краткая записка о состоянии русских городов. В этой записке указывается прежде всего на быстрый рост городского населения в России: в 1897 г. городского населения было 16 855 000 чел., а в 1915 г. уже 27 404 000 чел., на 6,6% больше. Городов с населением свыше 100 000 было в 1897 г. 20, с населением в 6 000 000; в 1915 г. таких городов было 46, с населением в 13 384 200 чел. В Петрограде в 1897 г. было 1 367 023 жителей, а в 1915 г. уже 2 318 645жителей. В Москве в 1897 г. — 1 035 664, а в 1915 г.— 1 949 600 жителей. Быстро возрастали и бюджеты городов: сумма всех городских доходов в 1901 г. составляла 103 613 443 руб., а в 1912 г.— 237 679 200 руб. Особенно увеличились за это время доходы от городских предприятий — в 4,6 раза.</w:t>
      </w:r>
    </w:p>
    <w:p w14:paraId="2D124342" w14:textId="77777777" w:rsidR="00420384" w:rsidRPr="00DB68AA" w:rsidRDefault="00420384" w:rsidP="00A67745">
      <w:pPr>
        <w:pStyle w:val="rtejustify"/>
        <w:spacing w:before="0" w:after="0"/>
        <w:rPr>
          <w:color w:val="000000" w:themeColor="text1"/>
          <w:kern w:val="2"/>
          <w:sz w:val="16"/>
          <w:szCs w:val="16"/>
        </w:rPr>
      </w:pPr>
      <w:r w:rsidRPr="00DB68AA">
        <w:rPr>
          <w:color w:val="000000" w:themeColor="text1"/>
          <w:kern w:val="2"/>
          <w:sz w:val="16"/>
          <w:szCs w:val="16"/>
        </w:rPr>
        <w:t>Соответственно росла и задолженность городов. За время с 1875 г. по 1901 г. общий итог городских облигационных займов составлял 147 500 000 руб., а в продолжение десятилетия с 1901 г. по 1911 г. заключено займов более чем на 265 000 000 руб. Но эта задолженность надежно гарантирована не только всеми городскими доходами, но также я земельными имуществами городов. Русские города владеют 2 млн десятин земли, ценность которой быстро возрастает; так, в Петрограде стоимость земли, находящейся в черте города, возрастает в каждый год на 200 000 000 руб. Но, кроме того, городские займы затрачены большею частью на производительные цели, на доходные предприятия. Поэтому Главное управление по делам местного хозяйства обращает внимание американских капиталистов на удобство помещения их средств в облигации русских займов, которые выгодны уже потому, что дают в среднем от 4</w:t>
      </w:r>
      <w:r w:rsidRPr="00DB68AA">
        <w:rPr>
          <w:color w:val="000000" w:themeColor="text1"/>
          <w:kern w:val="2"/>
          <w:sz w:val="16"/>
          <w:szCs w:val="16"/>
          <w:vertAlign w:val="superscript"/>
        </w:rPr>
        <w:t>1</w:t>
      </w:r>
      <w:r w:rsidRPr="00DB68AA">
        <w:rPr>
          <w:color w:val="000000" w:themeColor="text1"/>
          <w:kern w:val="2"/>
          <w:sz w:val="16"/>
          <w:szCs w:val="16"/>
        </w:rPr>
        <w:t>/</w:t>
      </w:r>
      <w:r w:rsidRPr="00DB68AA">
        <w:rPr>
          <w:color w:val="000000" w:themeColor="text1"/>
          <w:kern w:val="2"/>
          <w:sz w:val="16"/>
          <w:szCs w:val="16"/>
          <w:vertAlign w:val="subscript"/>
        </w:rPr>
        <w:t xml:space="preserve">2 </w:t>
      </w:r>
      <w:r w:rsidRPr="00DB68AA">
        <w:rPr>
          <w:color w:val="000000" w:themeColor="text1"/>
          <w:kern w:val="2"/>
          <w:sz w:val="16"/>
          <w:szCs w:val="16"/>
        </w:rPr>
        <w:t>г. до 5% на номинальную сумму или в среднем около 5</w:t>
      </w:r>
      <w:r w:rsidRPr="00DB68AA">
        <w:rPr>
          <w:color w:val="000000" w:themeColor="text1"/>
          <w:kern w:val="2"/>
          <w:sz w:val="16"/>
          <w:szCs w:val="16"/>
          <w:vertAlign w:val="superscript"/>
        </w:rPr>
        <w:t>1</w:t>
      </w:r>
      <w:r w:rsidRPr="00DB68AA">
        <w:rPr>
          <w:color w:val="000000" w:themeColor="text1"/>
          <w:kern w:val="2"/>
          <w:sz w:val="16"/>
          <w:szCs w:val="16"/>
        </w:rPr>
        <w:t>/</w:t>
      </w:r>
      <w:r w:rsidRPr="00DB68AA">
        <w:rPr>
          <w:color w:val="000000" w:themeColor="text1"/>
          <w:kern w:val="2"/>
          <w:sz w:val="16"/>
          <w:szCs w:val="16"/>
          <w:vertAlign w:val="subscript"/>
        </w:rPr>
        <w:t>2</w:t>
      </w:r>
      <w:r w:rsidRPr="00DB68AA">
        <w:rPr>
          <w:color w:val="000000" w:themeColor="text1"/>
          <w:kern w:val="2"/>
          <w:sz w:val="16"/>
          <w:szCs w:val="16"/>
        </w:rPr>
        <w:t>% на курсовую стоимость. Выгодны займы русских городов и банкам, производящим реализацию. Реализуя по твердой цене и выпуская облигации на рынки по более высокому курсу, банки получают крупную разницу, достигающую 2% номинальной суммы займа.</w:t>
      </w:r>
    </w:p>
    <w:p w14:paraId="30AAF905" w14:textId="77777777" w:rsidR="00420384" w:rsidRPr="00DB68AA" w:rsidRDefault="00420384" w:rsidP="00A67745">
      <w:pPr>
        <w:pStyle w:val="rtejustify"/>
        <w:spacing w:before="0" w:after="0"/>
        <w:rPr>
          <w:color w:val="000000" w:themeColor="text1"/>
          <w:kern w:val="2"/>
          <w:sz w:val="16"/>
          <w:szCs w:val="16"/>
        </w:rPr>
      </w:pPr>
      <w:r w:rsidRPr="00DB68AA">
        <w:rPr>
          <w:color w:val="000000" w:themeColor="text1"/>
          <w:kern w:val="2"/>
          <w:sz w:val="16"/>
          <w:szCs w:val="16"/>
        </w:rPr>
        <w:t>Затем русские города находятся накануне широкого развития всех сторон их деятельности, так как им будет предоставлена широкая возможность облагать всевозможные ценности и доходы.</w:t>
      </w:r>
    </w:p>
    <w:p w14:paraId="2A1FF794" w14:textId="77777777" w:rsidR="00420384" w:rsidRPr="00DB68AA" w:rsidRDefault="00420384" w:rsidP="00A67745">
      <w:pPr>
        <w:pStyle w:val="rtejustify"/>
        <w:spacing w:before="0" w:after="0"/>
        <w:rPr>
          <w:color w:val="000000" w:themeColor="text1"/>
          <w:kern w:val="2"/>
          <w:sz w:val="16"/>
          <w:szCs w:val="16"/>
        </w:rPr>
      </w:pPr>
      <w:r w:rsidRPr="00DB68AA">
        <w:rPr>
          <w:color w:val="000000" w:themeColor="text1"/>
          <w:kern w:val="2"/>
          <w:sz w:val="16"/>
          <w:szCs w:val="16"/>
        </w:rPr>
        <w:t>До сих пор русские займы реализовались главным образом во Франции и частью в Англии. Америка пока оставалась в стороне. Ознакомившись ближе с Россией, американские капиталисты убедятся, что облигационные займы русских городов являются верным и выгодным помещением для американских капиталистов. Громадные средства Америки и природная деловая решительность американцев должны побуждать их помещать свои капиталы в займы городов страны, пробудившейся к новой жизни, страны, которой предстоит крупный хозяйственный подъем (15198).</w:t>
      </w:r>
    </w:p>
    <w:p w14:paraId="2769BC8A" w14:textId="77777777" w:rsidR="00420384" w:rsidRPr="00DB68AA" w:rsidRDefault="00420384"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E72B07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0E8466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E2C034" w14:textId="77777777" w:rsidR="00DA7733" w:rsidRPr="00DB68AA" w:rsidRDefault="00DA7733"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4 (17) августа 1917 кайзер подписал приказ, ограничивающий воздухоплавателей 25 кораблями, в том числе 18 на Западном фронте, и 27 сформированными командами при выпуске одного нового дирижабля не чаще раза в два месяца.</w:t>
      </w:r>
    </w:p>
    <w:p w14:paraId="6AF4675A" w14:textId="77777777" w:rsidR="00DA7733" w:rsidRPr="00DB68AA" w:rsidRDefault="00DA7733" w:rsidP="00A67745">
      <w:pPr>
        <w:pStyle w:val="ae"/>
        <w:shd w:val="clear" w:color="auto" w:fill="FFFFFF"/>
        <w:spacing w:before="0" w:after="0"/>
        <w:jc w:val="both"/>
        <w:textAlignment w:val="baseline"/>
        <w:rPr>
          <w:color w:val="000000" w:themeColor="text1"/>
          <w:sz w:val="16"/>
          <w:szCs w:val="16"/>
        </w:rPr>
      </w:pPr>
      <w:r w:rsidRPr="00DB68AA">
        <w:rPr>
          <w:color w:val="000000" w:themeColor="text1"/>
          <w:sz w:val="16"/>
          <w:szCs w:val="16"/>
        </w:rPr>
        <w:t>В новых условиях флоту пришлось бережнее относиться к имеющимся силам и, по возможности, избегать рискованных действий, поскольку восполнять потери стало затруднительно. Следствием явилось изменение планов проведения бомбардировочных рейдов с переориентированием на действия в центральных и северных районах, но это уже тема для отдельного исследования (19156).</w:t>
      </w:r>
    </w:p>
    <w:p w14:paraId="3D2DC714" w14:textId="77777777" w:rsidR="00DA7733" w:rsidRPr="00DB68AA" w:rsidRDefault="00DA7733" w:rsidP="00A67745">
      <w:pPr>
        <w:pStyle w:val="ae"/>
        <w:shd w:val="clear" w:color="auto" w:fill="FFFFFF"/>
        <w:spacing w:before="0" w:after="0"/>
        <w:jc w:val="both"/>
        <w:textAlignment w:val="baseline"/>
        <w:rPr>
          <w:color w:val="000000" w:themeColor="text1"/>
          <w:sz w:val="16"/>
          <w:szCs w:val="16"/>
        </w:rPr>
      </w:pPr>
    </w:p>
    <w:p w14:paraId="203B2C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4 (17) августа 1917 был представлен второй и последний доклад генерала Смутса. </w:t>
      </w:r>
    </w:p>
    <w:p w14:paraId="19382239" w14:textId="7A006DBC"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"Авиация... может применяться как самостоятельное боевое средство при военных операциях.</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Никто из наблюдавших атаку на Лондон 11 июля</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не станет в этом сомневаться ни одной минуты. В отличие от артиллерии воздушный флот может производить большие операции вдали от основных сил армии и флота и независимо от них. Уже сейчас можно предсказать, что масштабы военного применения авиации будут совершенно безграничны. И может быть скоро настанет день, когда воздушные операции... станут основными военными операциями, а все операции сухопутных армий и флота - подсобными и подчиненными...</w:t>
      </w:r>
    </w:p>
    <w:p w14:paraId="1985A4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 считаю, что нет разумных оснований сохранять бюро авиации в нынешней его форме совещательного клуба представителей старых ведомств, а следует возвысить его в ранг самостоятельного министерства...</w:t>
      </w:r>
    </w:p>
    <w:p w14:paraId="36F800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Уже в ближайшие весну и лето армия и флот будут иметь полностью необходимое для военных операций количество аэропланов. Сверх того мы будем иметь значительный излишек для самостоятельных выступлений военной авиации. Кто будет следить и направлять деятельность этого "излишка"?</w:t>
      </w:r>
    </w:p>
    <w:p w14:paraId="6326EB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Непрерывное и стремительное давление авиации на индустриальные центры неприятеля и на его коммуникационные линии может стать одним из важнейших факторов мира..." (11999).</w:t>
      </w:r>
    </w:p>
    <w:p w14:paraId="671D0C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C9B2A" w14:textId="77777777" w:rsidR="00B56299" w:rsidRPr="00DB68AA" w:rsidRDefault="00B5629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4 (17) августа 1917 поставлена задача изучить, как воздушные силы Соединенного Королевства наилучшим образом могут быть организованы для войны с Германией и рассмотреть вопрос о том, следует ли им оставаться в подчинении британской армии и военно - морского флота. Генерал Ян Смэтс завершает т.н. отчет Смэтса. В нем он отмечает, что авиация может быть использована как «независимое средство ведения войны», что «нет абсолютно никаких пределов масштабам ее будущей независимой военной службы», что вскоре «воздушные операции с уничтожением врага на земле и разрушение промышленных и густонаселенных центров в огромных масштабах могут быть главными операциями войны, из-за которых старые формы наземных и военно-морских операций могут стать второстепенными и подчиненными". Он прогнозирует, что к лету 1918 года «фронт воздушного боя будет далеко позади Рейна», в то время как наземный фронт все еще увязнет в Бельгии и Франции, и что воздушные удары по немецкой промышленности и коммуникациям могут стать «важным фактором в развитии событий» и достижения мира. Этот доклад является основой новой теории ведения войны, которую пропагандируют британские защитники бомбардировочной авиации, и вдохновил на создание независимых Королевских ВВС в 1918 году (20341). </w:t>
      </w:r>
    </w:p>
    <w:p w14:paraId="4819864E" w14:textId="77777777" w:rsidR="00B56299" w:rsidRPr="00DB68AA" w:rsidRDefault="00B56299" w:rsidP="00A67745">
      <w:pPr>
        <w:spacing w:after="0" w:line="240" w:lineRule="auto"/>
        <w:jc w:val="both"/>
        <w:rPr>
          <w:rFonts w:ascii="Times New Roman" w:hAnsi="Times New Roman" w:cs="Times New Roman"/>
          <w:color w:val="000000" w:themeColor="text1"/>
          <w:sz w:val="16"/>
          <w:szCs w:val="16"/>
        </w:rPr>
      </w:pPr>
    </w:p>
    <w:p w14:paraId="7BF7FD23" w14:textId="77777777" w:rsidR="00B56299" w:rsidRPr="00DB68AA" w:rsidRDefault="00B562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августа 1917 были организованы ВВС Нидерландов - MLD (2249).</w:t>
      </w:r>
    </w:p>
    <w:p w14:paraId="73B7352D" w14:textId="77777777" w:rsidR="00B56299" w:rsidRPr="00DB68AA" w:rsidRDefault="00B562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E82D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4 - 30 августа (17 августа по 12 сентября) 1917 было одиннадцатое сражение на Изонцо. Итальянские войска немного продвинулись вперед (3907,91).</w:t>
      </w:r>
    </w:p>
    <w:p w14:paraId="34283D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C1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(17) августа 1917 Италия объявила войну Германии и Турции (3481).</w:t>
      </w:r>
    </w:p>
    <w:p w14:paraId="045A57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EC8FB" w14:textId="77777777" w:rsidR="00B756EA" w:rsidRPr="00DB68AA" w:rsidRDefault="00B756E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751240C" w14:textId="77777777" w:rsidR="00B756EA" w:rsidRPr="00DB68AA" w:rsidRDefault="00B756E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7969A8" w14:textId="77777777" w:rsidR="00B756EA" w:rsidRPr="00DB68AA" w:rsidRDefault="00B756E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 (18) августа 1917 г. изобретатель Николай Георгиевич Мстиславский обратил</w:t>
      </w:r>
      <w:r w:rsidRPr="00DB68AA">
        <w:rPr>
          <w:rFonts w:ascii="Times New Roman" w:hAnsi="Times New Roman" w:cs="Times New Roman"/>
          <w:color w:val="000000" w:themeColor="text1"/>
          <w:sz w:val="16"/>
          <w:szCs w:val="16"/>
        </w:rPr>
        <w:softHyphen/>
        <w:t>ся в УВВФ с проектом телеуправляемой "аэромины". Снаряд снабжался парогазовой турбиной с "каталитическим" горением, в полете упралялся но радио с земли. Выполнив задание, снаряд возвращается за новой зарядкой. При несчастном случае снаряд падает на землю массою стрел и обломков, начиненных картечью, так что лишает противника воэможпости ознакомиться о его конструкцией. По мнению изобретателя «аэ ромииа" —орудие будущего, при которой война станет невозможной. В изобретении Мстиславского заложена идея современных самолетов- снарядов класса "земля-воздух". В связи о обстановкой того времени проектом никто но заинтересовался.</w:t>
      </w:r>
    </w:p>
    <w:p w14:paraId="64D73FF3" w14:textId="77777777" w:rsidR="00B756EA" w:rsidRPr="00DB68AA" w:rsidRDefault="00B756E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/ЦГВИА, ф. 493, оп. 10, д. 115, л. 170/ (23320).</w:t>
      </w:r>
    </w:p>
    <w:p w14:paraId="30BD391A" w14:textId="77777777" w:rsidR="00B756EA" w:rsidRPr="00DB68AA" w:rsidRDefault="00B756EA" w:rsidP="00A67745">
      <w:pPr>
        <w:spacing w:after="0" w:line="240" w:lineRule="auto"/>
        <w:jc w:val="both"/>
        <w:rPr>
          <w:rFonts w:ascii="Times New Roman" w:hAnsi="Times New Roman" w:cs="Times New Roman"/>
          <w:color w:val="000000" w:themeColor="text1"/>
          <w:sz w:val="16"/>
          <w:szCs w:val="16"/>
        </w:rPr>
      </w:pPr>
    </w:p>
    <w:p w14:paraId="18E2F41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55BB31E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766E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августа 1917 г. подписывается договор с главным военно-техническим управлением сроком до 1 марта 1918 г. о просмотре, чистке, сборке и регулировке получаемых из-за границ автомобилей (кроме "Рено"), а также их ремонте на АМО. Подтверждает такой вывод и записка ГВТУ военного ведомства в Особое совещание по обороне государства, направленная в сентябре 1917 г. В ней говорилось:</w:t>
      </w:r>
    </w:p>
    <w:p w14:paraId="1F76D03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2C1FBE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58D854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7E2040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364D64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B57F3A" w14:textId="0FE50FF4"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17886B9" w14:textId="77777777"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7D51B95" w14:textId="766FD845" w:rsidR="00B70A4B" w:rsidRPr="00DB68AA" w:rsidRDefault="00B70A4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В ночь на 5 (18) августа 1917 г. было зафиксировано появление дирижабля в Молодечненском районе. Он летел, освещая окрестности прожектором, и </w:t>
      </w:r>
      <w:bookmarkStart w:id="248" w:name="bookmark892"/>
      <w:r w:rsidRPr="00DB68AA">
        <w:rPr>
          <w:rFonts w:ascii="Times New Roman" w:hAnsi="Times New Roman" w:cs="Times New Roman"/>
          <w:color w:val="000000" w:themeColor="text1"/>
          <w:sz w:val="16"/>
          <w:szCs w:val="16"/>
        </w:rPr>
        <w:t>вскоре попал под обстрел нашей артиллерии и поспешил повернуть назад (23405).</w:t>
      </w:r>
      <w:bookmarkEnd w:id="248"/>
    </w:p>
    <w:p w14:paraId="258FFBB2"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p>
    <w:p w14:paraId="60E3C145"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на 5 (18) августа 1917 г. было зафиксировано появление дирижабля в Молодечненском районе. Он летел, освещая окрестности прожектором, и вскоре попал под обстрел нашей артиллерии и поспешил повернуть назад (25135).</w:t>
      </w:r>
      <w:r w:rsidRPr="004C78BB">
        <w:rPr>
          <w:rStyle w:val="aff"/>
          <w:rFonts w:ascii="Times New Roman" w:hAnsi="Times New Roman" w:cs="Times New Roman"/>
          <w:color w:val="0070C0"/>
          <w:spacing w:val="0"/>
          <w:sz w:val="16"/>
          <w:szCs w:val="16"/>
          <w:vertAlign w:val="subscript"/>
        </w:rPr>
        <w:t>.</w:t>
      </w:r>
    </w:p>
    <w:p w14:paraId="1C7A69B5"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p>
    <w:p w14:paraId="5218B538" w14:textId="4CDE9149" w:rsidR="009E251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18ED004F" w14:textId="77777777" w:rsidR="009E251C" w:rsidRPr="00DB68AA" w:rsidRDefault="009E251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319DCE"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августа в 1917 году Временное правительство постановило отправить бывшего императора Николая Романова и его семью в Тобольск (14987).</w:t>
      </w:r>
    </w:p>
    <w:p w14:paraId="257FD023"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3360A29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D492B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1AA31E"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5 (18) августа в 1917 году с борта английского легкого бомбардировщика «Converted Seaplane» была затоплена первая вражеская подлодка. В 1918 году </w:t>
      </w:r>
      <w:hyperlink r:id="rId479" w:tgtFrame="_blank" w:history="1">
        <w:r w:rsidRPr="00DB68AA">
          <w:rPr>
            <w:rFonts w:ascii="Times New Roman" w:hAnsi="Times New Roman" w:cs="Times New Roman"/>
            <w:color w:val="000000" w:themeColor="text1"/>
            <w:kern w:val="2"/>
            <w:sz w:val="16"/>
            <w:szCs w:val="16"/>
          </w:rPr>
          <w:t xml:space="preserve">«Converted Seaplane» </w:t>
        </w:r>
      </w:hyperlink>
      <w:r w:rsidRPr="00DB68AA">
        <w:rPr>
          <w:rFonts w:ascii="Times New Roman" w:hAnsi="Times New Roman" w:cs="Times New Roman"/>
          <w:color w:val="000000" w:themeColor="text1"/>
          <w:kern w:val="2"/>
          <w:sz w:val="16"/>
          <w:szCs w:val="16"/>
        </w:rPr>
        <w:t>стали заменяться гидропланами «Short 184», и к концу войны в боевых частях их осталось всего 7 штук (14987).</w:t>
      </w:r>
    </w:p>
    <w:p w14:paraId="67F06626"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1ADE9F06" w14:textId="77777777" w:rsidR="00674846" w:rsidRPr="00DB68AA" w:rsidRDefault="0067484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 (18) августа 1917 Luftstreitkrafte предпринимает попытку крупнейшего налета авиации на Соединенное Королевство во время Первой мировой войны, отправив 28 бомбардировщиков Gotha со своих баз в Бельгии для атаки на Англию, несмотря на прогнозы неблагоприятных ветров. После двух часов в воздухе они достигли только Зебрюгге на бельгийском побережье, и еще через час они достигли побережья Англии, где оказались в 64 километрах (40 милях) от курса. Поскольку горючего было недостаточно, командующий бомбардировщиками приказывает бомбардировщикам прекратить налет и вернуться на базу; два из них упали в Северном море, два других потерпели крушение в нейтральных Нидерландах , а другие погибли в результате аварийных посадок в Бельгии (20341).</w:t>
      </w:r>
    </w:p>
    <w:p w14:paraId="69877874" w14:textId="77777777" w:rsidR="00674846" w:rsidRPr="00DB68AA" w:rsidRDefault="00674846" w:rsidP="00A67745">
      <w:pPr>
        <w:spacing w:after="0" w:line="240" w:lineRule="auto"/>
        <w:jc w:val="both"/>
        <w:rPr>
          <w:rFonts w:ascii="Times New Roman" w:hAnsi="Times New Roman" w:cs="Times New Roman"/>
          <w:color w:val="000000" w:themeColor="text1"/>
          <w:sz w:val="16"/>
          <w:szCs w:val="16"/>
        </w:rPr>
      </w:pPr>
    </w:p>
    <w:p w14:paraId="2C45861C" w14:textId="77777777" w:rsidR="00674846" w:rsidRPr="00DB68AA" w:rsidRDefault="0067484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5 (18) августа 1917 г. из Франции прибыли девять аэростатов «Како». Решением Авиаканца два из них направили в ОВШ, один — на завод «Тре</w:t>
      </w:r>
      <w:r w:rsidRPr="00DB68AA">
        <w:rPr>
          <w:rFonts w:ascii="Times New Roman" w:hAnsi="Times New Roman" w:cs="Times New Roman"/>
          <w:color w:val="000000" w:themeColor="text1"/>
          <w:sz w:val="16"/>
          <w:szCs w:val="16"/>
        </w:rPr>
        <w:softHyphen/>
        <w:t>угольник» в качестве образца, остальные — на Румынский фронт, где с 22 августа по 3 сентя</w:t>
      </w:r>
      <w:r w:rsidRPr="00DB68AA">
        <w:rPr>
          <w:rFonts w:ascii="Times New Roman" w:hAnsi="Times New Roman" w:cs="Times New Roman"/>
          <w:color w:val="000000" w:themeColor="text1"/>
          <w:sz w:val="16"/>
          <w:szCs w:val="16"/>
        </w:rPr>
        <w:softHyphen/>
        <w:t>бря французская миссия при румынской армии открыла в г. Яссы для русских военных возду</w:t>
      </w:r>
      <w:r w:rsidRPr="00DB68AA">
        <w:rPr>
          <w:rFonts w:ascii="Times New Roman" w:hAnsi="Times New Roman" w:cs="Times New Roman"/>
          <w:color w:val="000000" w:themeColor="text1"/>
          <w:sz w:val="16"/>
          <w:szCs w:val="16"/>
        </w:rPr>
        <w:softHyphen/>
        <w:t>хоплавателей курсы по изучению материальной части аэростатов. Отзывы об аэростатах были только положительные. 27 сентября командир 45-го корпусного воздухоплавательного отряда доложил Авиаканцу, что поднимал «Како» для наблюдений даже при ветре до 21 м/</w:t>
      </w:r>
      <w:r w:rsidRPr="00DB68AA">
        <w:rPr>
          <w:rFonts w:ascii="Times New Roman" w:hAnsi="Times New Roman" w:cs="Times New Roman"/>
          <w:color w:val="000000" w:themeColor="text1"/>
          <w:sz w:val="16"/>
          <w:szCs w:val="16"/>
          <w:lang w:val="en-US"/>
        </w:rPr>
        <w:t>c</w:t>
      </w:r>
      <w:r w:rsidRPr="00DB68AA">
        <w:rPr>
          <w:rFonts w:ascii="Times New Roman" w:hAnsi="Times New Roman" w:cs="Times New Roman"/>
          <w:color w:val="000000" w:themeColor="text1"/>
          <w:sz w:val="16"/>
          <w:szCs w:val="16"/>
        </w:rPr>
        <w:t>. Ванькович послал в ОВШ телеграмму с грифом «Молния»: «Пришли к заключению, что лучшего желать не приходится. Прошу заменить все аэростаты фронта аэростатами "Како"»7. Заявки на аэростат шли со всех фронтов. Наблюдающий офицер на заводе «Треугольник» докладывал, что первые 20 аэростатов этого типа будут готовы уже к ян</w:t>
      </w:r>
      <w:r w:rsidRPr="00DB68AA">
        <w:rPr>
          <w:rFonts w:ascii="Times New Roman" w:hAnsi="Times New Roman" w:cs="Times New Roman"/>
          <w:color w:val="000000" w:themeColor="text1"/>
          <w:sz w:val="16"/>
          <w:szCs w:val="16"/>
        </w:rPr>
        <w:softHyphen/>
        <w:t>варю 1918 г. Но эти два десятка «Како» получила уже Красная Армия (20120).</w:t>
      </w:r>
    </w:p>
    <w:p w14:paraId="0236A9C1" w14:textId="77777777" w:rsidR="00674846" w:rsidRPr="00DB68AA" w:rsidRDefault="00674846" w:rsidP="00A67745">
      <w:pPr>
        <w:shd w:val="clear" w:color="auto" w:fill="FFFFFF"/>
        <w:spacing w:after="0" w:line="240" w:lineRule="auto"/>
        <w:jc w:val="both"/>
        <w:rPr>
          <w:rFonts w:ascii="Times New Roman" w:hAnsi="Times New Roman" w:cs="Times New Roman"/>
          <w:color w:val="000000" w:themeColor="text1"/>
          <w:sz w:val="16"/>
          <w:szCs w:val="16"/>
        </w:rPr>
      </w:pPr>
    </w:p>
    <w:p w14:paraId="0C8BBF1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августа 1917 в ходе гигантского пожара уничтожена половина города Салоники (Греция) (4962).</w:t>
      </w:r>
    </w:p>
    <w:p w14:paraId="682F5FF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0D1C1"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5 (18) августа 1917 в Салониках — главном городе северной Греции и основной базе Антанты в регионе — произошел грандиозный пожар, уничтоживший около трети зданий (9500 домов). Огонь бушевал более суток. Как позднее установило следствие, пожар занялся от дома №3 по улице Олимпиады, населенного бедными беженцами. Причиной возгорания стала искра, упавшая с плиты на солому на кухне. Жильцы дома отнеслись к возгоранию халатно, долго спорили, кто принесет воду, чтобы его потушить. Тем временем поднялся сильный ветер, и огонь охватил уже весь дом, начал перекидываться на соседние здания. Локализовать пожар помешало также отсутствие достаточного количества воды и отказ военных Антанты поделиться своей водой, предназначенной для снабжения военных баз и госпиталей.</w:t>
      </w:r>
    </w:p>
    <w:p w14:paraId="74FBC934"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Число пострадавших от пожара в Салониках оценивалось в 72 500 человек, преимущественно из числа местных евреев. Многие из них, потеряв все, впоследствии переехали в Палестину и западные страны, другие погорельцы долго мыкались в палаточных городках. Но для самих Салоник, где преобладала старая тесная застройка, пожар спустя годы «способствовал много к украшенью» — восстановление города шло уже по новому европейскому плану (17045).</w:t>
      </w:r>
    </w:p>
    <w:p w14:paraId="7A62C5E6" w14:textId="77777777" w:rsidR="00952699" w:rsidRPr="00DB68AA" w:rsidRDefault="0095269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4F0C0E"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5 (18) августа 1917 итальянские войска начали очередное крупное наступление в долине реки Изонцо в Альпах на границе с Австро-Венгрией. На фронте в 60 километрах итальянцы сосредоточили 51 дивизию и 5326 орудий, создав запас в более чем 3,5 млн снарядов. После артподготовки итальянцы начали наводить мосты через Изонцо и пошли на штурм. Австрийские войска начали отступать по всему фронту (17045).</w:t>
      </w:r>
    </w:p>
    <w:p w14:paraId="058E4689" w14:textId="77777777" w:rsidR="00952699" w:rsidRPr="00DB68AA" w:rsidRDefault="0095269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4BA4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(18) августа 1917 администрация президента США призвала американские семьи экономить фунт муки в неделю (4962).</w:t>
      </w:r>
    </w:p>
    <w:p w14:paraId="07DA2A3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785" w14:textId="77777777" w:rsidR="00B66F9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1105DFDD" w14:textId="77777777" w:rsidR="00B66F97" w:rsidRPr="00DB68AA" w:rsidRDefault="00B66F9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69CCE5"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августа 1917 Сообщение газеты «Известия ЦИК и Петроградского Совета рабочих и солдатских депутатов»</w:t>
      </w:r>
    </w:p>
    <w:p w14:paraId="5AE63C17"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36-38</w:t>
      </w:r>
    </w:p>
    <w:p w14:paraId="4D9C2276"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Сообщение газеты «Известия ЦИК и Петроградского Совета рабочих и солдатских депутатов» о сокращении производства и закрытии промышленных предприятий Петрограда</w:t>
      </w:r>
      <w:hyperlink r:id="rId480" w:anchor="_ftn1" w:history="1">
        <w:r w:rsidRPr="00DB68AA">
          <w:rPr>
            <w:rFonts w:ascii="Times New Roman" w:hAnsi="Times New Roman" w:cs="Times New Roman"/>
            <w:color w:val="000000" w:themeColor="text1"/>
            <w:kern w:val="2"/>
            <w:sz w:val="16"/>
            <w:szCs w:val="16"/>
          </w:rPr>
          <w:t>[1]</w:t>
        </w:r>
      </w:hyperlink>
    </w:p>
    <w:p w14:paraId="79E2D61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Союз металлистов поступают один за другим сообщения о. сокращении работ на заводах и о закрытии целого ряда предприятий. Правление союза сделало следующую сводку всем этим заявлениям.</w:t>
      </w:r>
    </w:p>
    <w:p w14:paraId="0E3D2128"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Ремонтные мастерские «Ример — Ремонт респираторов». Предприятие закрывается вследствие прекращения заказов.</w:t>
      </w:r>
    </w:p>
    <w:p w14:paraId="5A2DB081"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«Замес» закрыт.</w:t>
      </w:r>
    </w:p>
    <w:p w14:paraId="25D92ED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«Рессора» вырабатывает пулеметные коробки. Сокращает производство вследствие сокращения заказов и эвакуируется в Рыбинск.</w:t>
      </w:r>
    </w:p>
    <w:p w14:paraId="17E5B543"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«Влохи». Работает на оборону. Закрывается вследствие отсутствия металла.</w:t>
      </w:r>
    </w:p>
    <w:p w14:paraId="62677AB1"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Ипполитова. Производство пуль, шрапнели и ударных трубок. Массовые расчеты за сокращением производства.</w:t>
      </w:r>
    </w:p>
    <w:p w14:paraId="36DAD0B6"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точильных изделий ликвидируется за отсутствием заказов.</w:t>
      </w:r>
    </w:p>
    <w:p w14:paraId="0385ABF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«Прейс», вырабатывающий напильники, сокращает производство за сокращением заказов.</w:t>
      </w:r>
    </w:p>
    <w:p w14:paraId="3A23C288"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Евдокимова закрыта.</w:t>
      </w:r>
    </w:p>
    <w:p w14:paraId="08EAA909"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Мастерские «Густ», изготовляющие цепи для мин, закрыты, как только рабочими [были] предъявлены требования о повышении платы.</w:t>
      </w:r>
    </w:p>
    <w:p w14:paraId="2D6378A4"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«Лейбошиц», изготовляющий походные кухни, вследствие сокращения заказов сокращает производство. Предстоит закрытие.</w:t>
      </w:r>
    </w:p>
    <w:p w14:paraId="5C17F229"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Э. Новицкого. Сокращение заказа на бомбы вызывает закрытие предприятия.</w:t>
      </w:r>
    </w:p>
    <w:p w14:paraId="1DB1ECC8"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Басевича, работающий на оборону, закрывается вследствие сокращения заказов.</w:t>
      </w:r>
    </w:p>
    <w:p w14:paraId="4DD57EF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Автоматная мастерская Областного комитета по снабжению армии, ремонтирующая автомобили, сокращает штаты рабочих из-за убыточности производства.</w:t>
      </w:r>
    </w:p>
    <w:p w14:paraId="12756A95"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«Сименс—Шуккерт» работает на оборону. Штаты сокращаются на 30% нз-за недостатка сырья, топлива и от понижения [производительности] производства.</w:t>
      </w:r>
    </w:p>
    <w:p w14:paraId="3D869239"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Трубочный завод «Промет», работающий на артиллерийское ведомство. Администрация заявила о постепенной ликвидации по мере выполнения заказов.</w:t>
      </w:r>
    </w:p>
    <w:p w14:paraId="6EA4621B"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Невский деревообделочный завод закрывается вследствие предъявления требований рабочими.</w:t>
      </w:r>
    </w:p>
    <w:p w14:paraId="3354980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Северный гвоздильный завод, изготовляющий колючую проволоку, сокращает производство из-за отсутствия материалов.</w:t>
      </w:r>
    </w:p>
    <w:p w14:paraId="4F580AF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Монетном заводе из 2000 чел. уволено 700 рабочих и работы сокращаются.</w:t>
      </w:r>
    </w:p>
    <w:p w14:paraId="7FA8C2A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Чугунолитейный завод «Форсбом» закрывается.</w:t>
      </w:r>
    </w:p>
    <w:p w14:paraId="08413BBF"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Мастерские Самуилкина закрываются за отсутствием материалов.</w:t>
      </w:r>
    </w:p>
    <w:p w14:paraId="499DBA38"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Мартенса, работающая на Красный Крест, закрывается за недостатком материала.</w:t>
      </w:r>
    </w:p>
    <w:p w14:paraId="42FDDA26"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Семенова закрыт из-за понижения производительности.</w:t>
      </w:r>
    </w:p>
    <w:p w14:paraId="1FA6BB8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Тихина закрывается ввиду отсутствия заказов на приборы для мин.</w:t>
      </w:r>
    </w:p>
    <w:p w14:paraId="5A75B83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Гольмстрем и Тунельд, вырабатывающий запальные стаканы, из 300 чел. рассчитал 150.</w:t>
      </w:r>
    </w:p>
    <w:p w14:paraId="7129AF7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Соловьева закрыт.</w:t>
      </w:r>
    </w:p>
    <w:p w14:paraId="673E1225"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«Электрожесть» закрывается по причине невыгодности производства.</w:t>
      </w:r>
    </w:p>
    <w:p w14:paraId="534AF71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Автомобильный отдел Русско-Балтийского завода заявил о предстоящем закрытии из-за убыточности производства.</w:t>
      </w:r>
    </w:p>
    <w:p w14:paraId="7DF5616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«Сталедуб» закрылся по предъявлении рабочими экономических требований.</w:t>
      </w:r>
    </w:p>
    <w:p w14:paraId="49A59909"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Забайкина эвакуируется из-за отсутствия топлива и материалов. Рабочие рассчитываются.</w:t>
      </w:r>
    </w:p>
    <w:p w14:paraId="70ECBD2B"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Мастерские Гущи и Малиновского закрыты. Причины — предъявление рабочими экономических требований.</w:t>
      </w:r>
    </w:p>
    <w:p w14:paraId="4521FEBA"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Железопрокатный завод Донецкого об-ва закрыт из-за отсутствия топлива.</w:t>
      </w:r>
    </w:p>
    <w:p w14:paraId="4435F2D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той же причине закрыт завод «Пэлла».</w:t>
      </w:r>
    </w:p>
    <w:p w14:paraId="64B1468B"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Кагана производит расчет рабочих из-за недостатка жести.</w:t>
      </w:r>
    </w:p>
    <w:p w14:paraId="7FEC1DAE"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Мастерские Михайловского, завод Раковицкого и завод Леонова рассчитали рабочих, предъявивших экономические требования, и закрылись.</w:t>
      </w:r>
    </w:p>
    <w:p w14:paraId="203B9E97"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Введенского и завод Александрова закрываются из-за отсутствия сырья и топлива.</w:t>
      </w:r>
    </w:p>
    <w:p w14:paraId="2A3FBC6E"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Мастерские Комитета военно-технической помощи и завод «Веттер-странд» закрыты по причине отсутствия заказов.</w:t>
      </w:r>
    </w:p>
    <w:p w14:paraId="6A2C9CE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заводе «Таубе» сокращение заказов вызвало сокращение штатов рабочих.</w:t>
      </w:r>
    </w:p>
    <w:p w14:paraId="4C8D2F8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«Динамо» из-за отсутствия денежных средств и Международное об-во спальных вагонов из-за сокращения заказов объявили о закрытии предприятий.</w:t>
      </w:r>
    </w:p>
    <w:p w14:paraId="5F660CF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из 43 предприятий 7 объявляют предъявления экономических требований рабочими как причину закрытия, и только завод Семенова закрыт из-за понижения производительности.</w:t>
      </w:r>
    </w:p>
    <w:p w14:paraId="690B2F6C"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Гав. «Известия ЦИК и Петроградского Совета рабочих и солдатских депутатов», № 137, 6 августа 1917 г.</w:t>
      </w:r>
    </w:p>
    <w:p w14:paraId="6D273313"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hyperlink r:id="rId481"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Сведения в газете приведены по данным профсоюза металлистов (15518).</w:t>
      </w:r>
    </w:p>
    <w:p w14:paraId="13DF4EE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p>
    <w:p w14:paraId="58456F8B" w14:textId="49950A1E"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7BB1C42" w14:textId="77777777" w:rsidR="00B70A4B" w:rsidRPr="00DB68AA" w:rsidRDefault="00B70A4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038004B" w14:textId="5097D282" w:rsidR="00B70A4B" w:rsidRPr="00DB68AA" w:rsidRDefault="00B70A4B" w:rsidP="00A67745">
      <w:pPr>
        <w:spacing w:after="0" w:line="240" w:lineRule="auto"/>
        <w:jc w:val="both"/>
        <w:rPr>
          <w:rFonts w:ascii="Times New Roman" w:hAnsi="Times New Roman" w:cs="Times New Roman"/>
          <w:color w:val="000000" w:themeColor="text1"/>
          <w:sz w:val="16"/>
          <w:szCs w:val="16"/>
        </w:rPr>
      </w:pPr>
      <w:bookmarkStart w:id="249" w:name="bookmark896"/>
      <w:r w:rsidRPr="00DB68AA">
        <w:rPr>
          <w:rFonts w:ascii="Times New Roman" w:hAnsi="Times New Roman" w:cs="Times New Roman"/>
          <w:color w:val="000000" w:themeColor="text1"/>
          <w:sz w:val="16"/>
          <w:szCs w:val="16"/>
        </w:rPr>
        <w:t>6 (19) августа 1917 г. несколько отрядов морской авиации противника совершили три налета на побережье о. Эзель в Рижском заливе. Наши летчики своими действиями заставили неприятельские гидроаэропланы повернуть назад. В то же время германские самолеты сумели подвергнуть бомбардировке г. Аренсбург. Одновременно в полосе Западного фронта объектом нападения с воздуха стала ст. Орда</w:t>
      </w:r>
      <w:hyperlink w:anchor="bookmark1935" w:tooltip="Current Document"/>
      <w:r w:rsidRPr="00DB68AA">
        <w:rPr>
          <w:rFonts w:ascii="Times New Roman" w:hAnsi="Times New Roman" w:cs="Times New Roman"/>
          <w:color w:val="000000" w:themeColor="text1"/>
          <w:sz w:val="16"/>
          <w:szCs w:val="16"/>
        </w:rPr>
        <w:t>.</w:t>
      </w:r>
      <w:bookmarkEnd w:id="249"/>
    </w:p>
    <w:p w14:paraId="3F7021CD"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bookmarkStart w:id="250" w:name="bookmark897"/>
      <w:r w:rsidRPr="00DB68AA">
        <w:rPr>
          <w:rFonts w:ascii="Times New Roman" w:hAnsi="Times New Roman" w:cs="Times New Roman"/>
          <w:color w:val="000000" w:themeColor="text1"/>
          <w:sz w:val="16"/>
          <w:szCs w:val="16"/>
        </w:rPr>
        <w:t>С целью исключения возможности проникновения вражеской авиации за линию фронта русское командование прибегало к активному использованию охранной авиации. В результате таких действий заметно снизилось количество неприятельских налетов на ст. Молодечно, на участке Крево - Сморгонь (23405).</w:t>
      </w:r>
      <w:bookmarkEnd w:id="250"/>
    </w:p>
    <w:p w14:paraId="4BCD862C"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p>
    <w:p w14:paraId="44371EF2" w14:textId="77777777" w:rsidR="00702004" w:rsidRPr="004C78BB" w:rsidRDefault="00702004" w:rsidP="00702004">
      <w:pPr>
        <w:widowControl w:val="0"/>
        <w:tabs>
          <w:tab w:val="left" w:pos="893"/>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6 (19) августа 1917 г. несколько отрядов морской авиации противника совершили три налета на побережье о. Эзель в Рижском заливе. Наши летчики своими действиями заставили неприятельские гидроаэропланы повернуть назад. В то же время германские самолеты сумели подвергнуть бомбардировке г. Аренсбург. Одновременно в полосе Западного фронта объектом нападения с воздуха стала ст. Орда</w:t>
      </w:r>
      <w:r w:rsidRPr="004C78BB">
        <w:rPr>
          <w:rStyle w:val="aff"/>
          <w:rFonts w:ascii="Times New Roman" w:hAnsi="Times New Roman" w:cs="Times New Roman"/>
          <w:color w:val="0070C0"/>
          <w:spacing w:val="0"/>
          <w:sz w:val="16"/>
          <w:szCs w:val="16"/>
          <w:vertAlign w:val="subscript"/>
        </w:rPr>
        <w:t>.</w:t>
      </w:r>
    </w:p>
    <w:p w14:paraId="11AAF85E"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целью исключения возможности проникновения вражеской авиации за линию фронта русское командование прибегало к активному использованию охранной авиации. В результате таких действий заметно снизилось количество неприятельских налетов на ст. Молодечно, на участке Крево – Сморгонь (25135).</w:t>
      </w:r>
    </w:p>
    <w:p w14:paraId="6706E871"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p>
    <w:p w14:paraId="78E19B4C" w14:textId="7AD4FB56" w:rsidR="0085173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20FAE18" w14:textId="77777777" w:rsidR="00851731" w:rsidRPr="00DB68AA" w:rsidRDefault="008517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968F62"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(19) августа в 1917 году В.И.Ленин покинул свое убежище - шалаш в Разливе, чтобы 8 (21) августа оказаться на территории Финляндии в Лахти (14988).</w:t>
      </w:r>
    </w:p>
    <w:p w14:paraId="61077313"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p>
    <w:p w14:paraId="75D693E3" w14:textId="77777777" w:rsidR="00B66F9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43F47290" w14:textId="77777777" w:rsidR="00B66F97" w:rsidRPr="00DB68AA" w:rsidRDefault="00B66F9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DBC4F9" w14:textId="77777777" w:rsidR="00B66F97" w:rsidRPr="00DB68AA" w:rsidRDefault="00B66F97"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августа 1917, понимая, что без активной поддержки со стороны военных добиться положительного решения вряд ли удастся, АО «Дуке» направило в Петроград, одновременно в УВВФ и Отдел воздушного плавания Главного управления кораблестроения, написанные практически под копирку два прошения (per. №№ 346 и 347) об освобождении от реквизиции автомобилей «Комник» и «Испано-Сюиза», мотивируя это тем, что «означенные два автомобиля необходимы нашему заводу для разъездов по городу при закупке материалов, для доставки на аэродром представителей Общества и Военного Ведомства при сдаче аэропланов в полете, а также при самой сдаче самолетов в полете при производстве испытаний на скорость...». Отличие в бумагах, кроме названии ведомств, состояло еще и в том, что оба автомобиля были «необходимы заводу, исполняющему срочные заказы Военного Ведомства на аэропланы» (для УВВФ), а для морской авиации — на «аэро- и гидропланы». Еще до отправки писем в Петроград вспомнили о многострадальном «Английском Даймлере» (гор. № 1937) и также под копирку вписали его в оба прошения. Спустя день спохватились о новеньком «Альда-торпедо», 9 августа вдогонку в те же два адреса направили вновь написанные как под копирку прошения и об его освобождении от реквизиции (per. №№ 352 и 353). Подробностей состязаний на скорость между реквизируемыми автомобилями и сдаваемыми в казну аэропланами нет, к тому же по разработанным в 1916 г. «Правилам испытаний аэропланов в полете» скорость определяли усреднением по нескольким пролетам на мерном километре (об этом речь дальше). Неизвестно, удалось ли с помощью военных отстоять эти автомобили. В любом случае менее чем через полгода их все равно бы реквизировали большевики. Все эти мелкие уловки и ухищрения, хотя, в определенной степени, и характеризуют сложившиеся в то время взгляды руководства АО «Дуке» на военные нужды, но, конечно, не являются определяющими. Безусловно, самого Меллера гораздо больше, чем покупка земли или укрывательство автомобилей, волновала главная в те годы проблема авиационного производства — поставки авиадвигателей. Не случайно все контракты «Дукса» заключались на поставку в казну самолетов без моторов и винтов. В годы войны производство и заграничные поставки моторов стали настоящим «бутылочным горлышком» всей русской авиапромышленности (15221).</w:t>
      </w:r>
    </w:p>
    <w:p w14:paraId="712042F2" w14:textId="77777777" w:rsidR="00B66F97" w:rsidRPr="00DB68AA" w:rsidRDefault="00B66F9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E0DA74C" w14:textId="77777777" w:rsidR="005962D4" w:rsidRPr="00DB68AA" w:rsidRDefault="005962D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1CD802AD" w14:textId="77777777" w:rsidR="005962D4" w:rsidRPr="00DB68AA" w:rsidRDefault="005962D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C559F" w14:textId="77777777" w:rsidR="005962D4" w:rsidRPr="00DB68AA" w:rsidRDefault="005962D4"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7 (20) августа 1917 г. Особое совещание одобрило приобретение в казну привилегии на изобретенный князем Аваловым тип противогаза, признанный Химическим комитетом ГАУ лучшим, и поддержало предложение комитета о приоритетном заказе промышленности только таких противогазов [Журнал № 152 ПКАВ. Заседание 7 августа 1917 г. / рхив ВИМАИВиВС. Ф. 13. Оп. 87/2. Д. 69. Л. 31–32.21.] В это же время 16 августа 1917 по представлению Химического комитета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67CDA155"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shd w:val="clear" w:color="auto" w:fill="FFFFFF"/>
        </w:rPr>
      </w:pPr>
    </w:p>
    <w:p w14:paraId="02ECDCC8" w14:textId="6D5B352B" w:rsidR="00702004" w:rsidRPr="00DB68AA" w:rsidRDefault="00702004" w:rsidP="00702004">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Апмия</w:t>
      </w:r>
      <w:r w:rsidRPr="00DB68AA">
        <w:rPr>
          <w:rFonts w:ascii="Times New Roman" w:hAnsi="Times New Roman" w:cs="Times New Roman"/>
          <w:i/>
          <w:iCs/>
          <w:color w:val="000000" w:themeColor="text1"/>
          <w:kern w:val="2"/>
          <w:sz w:val="16"/>
          <w:szCs w:val="16"/>
        </w:rPr>
        <w:t>:</w:t>
      </w:r>
    </w:p>
    <w:p w14:paraId="53DE91D6" w14:textId="77777777" w:rsidR="00702004" w:rsidRPr="00DB68AA" w:rsidRDefault="00702004" w:rsidP="00702004">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DB6049"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7 (20) августа 1917 г., мобилизовав все оставшиеся силы, 1-й и 3-й боевые отряды подняли в воздух семь воздушных кораблей во главе с п/п-ком И.С. Башко. Вместе с 1-й истребительной группой легендарного А.А. Казакова они стали делать групповые налеты. В полосе фронта длиной в 30 и глубиной 15 верст было поражено множество объектов противника. Наступление немцев приостановилось. Это была «лебединая песня» ЭВК (24965).</w:t>
      </w:r>
    </w:p>
    <w:p w14:paraId="33097CF4" w14:textId="77777777" w:rsidR="00702004" w:rsidRPr="004C78BB" w:rsidRDefault="00702004" w:rsidP="00702004">
      <w:pPr>
        <w:spacing w:after="0" w:line="240" w:lineRule="auto"/>
        <w:rPr>
          <w:rFonts w:ascii="Times New Roman" w:hAnsi="Times New Roman" w:cs="Times New Roman"/>
          <w:color w:val="0070C0"/>
          <w:sz w:val="16"/>
          <w:szCs w:val="16"/>
        </w:rPr>
      </w:pPr>
    </w:p>
    <w:p w14:paraId="7DB52A7B"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A2BB88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52F90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августа 1917 русский генерал Л. Корнилов приказал казакам концентрироваться на станциях Петроградской железной дороги, начав подготовку к вооруженному мятежу (4962).</w:t>
      </w:r>
    </w:p>
    <w:p w14:paraId="0C2816D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00669A" w14:textId="77777777" w:rsidR="00B66F9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1F6D2CDD" w14:textId="77777777" w:rsidR="00B66F97" w:rsidRPr="00DB68AA" w:rsidRDefault="00B66F9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5EEB2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7 (20) августа 1917 Рапорт уполномоченного Особого совещания по обороне и председателя заводского совещания Ростовского н/Дону района ген. С. Л. Фуфаевского Особому совещанию по обороне о производительности металлургических заводов района за июнь 1917г.</w:t>
      </w:r>
    </w:p>
    <w:p w14:paraId="666F50D0"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126-127</w:t>
      </w:r>
    </w:p>
    <w:p w14:paraId="577C371E"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ЦГВИА, ф. 369, оп. 16, д. 153, лл. 161—163. Подлинник.</w:t>
      </w:r>
    </w:p>
    <w:p w14:paraId="535B67E4"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Сулинский завод. Доменная печь № 3 с 15-го числа месяца была поставлена на пары ввиду недостатка кокса; печь № 2 работала весь месяц; таким образом, работали на двух печах только две недели. При настоящем общем положении вопроса о снабжения топливом такую работу цеха можно считать нормальной. За месяц было выплавлено чугуна 249 846 пуд. — на 17% более, чем в мае. Мартеновский цех выплавил 461 154 пуда стали — почти столько, как в предыдущем месяце. Прокатный цех выпустил за месяц 328 822 пуда, т. е. на 17% менее, чем в мае месяце. Ощущается недостаток квалифицированных рабочих, вследствие чего среднесортный стан переведен на одну 12-часовую смену. Литейный цех в июне отлил чугунных труб 22 700 пуд., на 9% менее, чем в предыдущем месяце. Вывоз готовых продуктов тормозился запрещением отправки грузов на север. Число рабочих на 1 июля — 5701.</w:t>
      </w:r>
    </w:p>
    <w:p w14:paraId="74AD888A"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Керченский завод. В течение июня месяца завод закрывался постепенно. Идя на уступки требованиям рабочих, завод продолжал работу доменных печей: домна № 1 продолжала работу первые дня месяца. Было выплавлено 4550 нуд. томасовского чугуна. Эта доменная [печь} (№ 1) теперь выдута. Печь № 2 завод держит пока на парах, очевидно надеясь на скорое возобновление работ завода, хотя и сообщают, что выдуть рассчитывают в августе. Остальные отделения не работали весь месяц. 8 июля произведен расчет всех мастеровых и рабочих; их было на 1 июля 1345. Приняты меры к размещению их по заводам южной России.</w:t>
      </w:r>
    </w:p>
    <w:p w14:paraId="405C19DB"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Таганрогский завод. Весь месяц действовала одна доменная из четырех существующих. Выплавлено за месяц чугуна 137 660 пуд. По мартеновскому цеху первую половину месяца работали две печи, последнюю — три. Произведено мартеновской стали 191 112 нуд. Томасовское отделение работало один день. Выработано стали 9041 пуд. Прокатный цех работал с большими перерывами. Так, рельсопрокатный стан не работал весь месяц. Причиной завод указывает недостаток болванки. Стан работал только четыре дня по недостатку тока. Стан 250-300: работал 9 дней. Прокатный стан тонкой прокатки работал 9 дней; толстая и кровельная прокатка — 13 дней. Таким образом, изготовлено прокатных изделий 160 649 пуд. Недокат выразился в 57.5%. Остальные отделения работали нормально, с мелкими остановками. Число рабочих на 1 июля — 5346.</w:t>
      </w:r>
    </w:p>
    <w:p w14:paraId="2858CCF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Макеевский завод. Доменное отделение работало на 3 печах. Несмотря на наличие всех благоприятных условий, дало понижение производительности на 18%. Выплавлено в течение месяца 901 980 пуд. чугуна. Мартеновское отделение: в течение месяца из шести существующих печей № 2 была в ремонте 9 суток, № 5 —двенадцать. Прокатное отделение работало весь месяц с мелкими перерывами по случаю праздников, собраний рабочих, мелких ремонтов. Выработано готовых прокатных изделий 565 432 пуда, вместо 866 908 пуд. Недократано, таким образом, 44.7%. Уменьшение сравнительно с майской прокаткой на 29%.</w:t>
      </w:r>
    </w:p>
    <w:p w14:paraId="71BCC4FF"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Царицынский завод. Мартеновское отделение: по-прежнему работают на 2 печах на одной ломи с углем, на 2 еще больших и 2 маленьких печах работали на чугуне. Всего выплавлено болванки 408 208 пуд., немногим больше, чем в мае месяце (в мае было дано 394 994 пуда). ГІрокатных изделий изготовлено 298 154 пуда, почти столько же, как и в мае (302 397 пуд.). В июле месяце на Царицынском заводе была прекращена выделка сталистых бомб. Общее число рабочих — 4400.</w:t>
      </w:r>
    </w:p>
    <w:p w14:paraId="71DE6897"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 видно из этого частного обзора, кроме обычного недостатка сырых материалов, на производительности заводов отразилось и общее политическое состояние страны. Несомненно, на количество вырабатываемого продукта повлияло резкое падение интенсивности труда. Так, нормально Макеевским заводом выплавлялось 1100 тыс. пуд. чугуна, — в этом месяце уже только 901 980 пуд. Таким образом, понижение производительности получилось в 18%.</w:t>
      </w:r>
    </w:p>
    <w:p w14:paraId="7C5F4FBB"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Еще большее понижение производительности получилось для того же завода по прокатным, именно 29%. Причиной такого понижения является исключительное общее понижение интенсивности труда.</w:t>
      </w:r>
    </w:p>
    <w:p w14:paraId="6F82A1E8"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донесению представителя, на Макеевском заводе происходят постоянный остановки прокатных станов из-за митингов, назначаемых в урочное время.</w:t>
      </w:r>
    </w:p>
    <w:p w14:paraId="018A2D8F"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Ген .-майор Фуфаевский (15682).</w:t>
      </w:r>
    </w:p>
    <w:p w14:paraId="2D026632"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p>
    <w:p w14:paraId="50175C3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B3882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26D2B"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(20) августа 1917 французские войска под Верденом прорвали линию германской обороны (4962).</w:t>
      </w:r>
    </w:p>
    <w:p w14:paraId="3C52E53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30133F" w14:textId="77777777" w:rsidR="00952699" w:rsidRPr="00DB68AA" w:rsidRDefault="00952699" w:rsidP="00A67745">
      <w:pPr>
        <w:pStyle w:val="ae"/>
        <w:spacing w:before="0" w:after="0"/>
        <w:jc w:val="both"/>
        <w:rPr>
          <w:color w:val="000000" w:themeColor="text1"/>
          <w:kern w:val="2"/>
          <w:sz w:val="16"/>
          <w:szCs w:val="16"/>
        </w:rPr>
      </w:pPr>
      <w:r w:rsidRPr="00DB68AA">
        <w:rPr>
          <w:color w:val="000000" w:themeColor="text1"/>
          <w:kern w:val="2"/>
          <w:sz w:val="16"/>
          <w:szCs w:val="16"/>
        </w:rPr>
        <w:t>7 (20) августа 1917 под Верденом, французское командование предприняло новую попытку масштабного наступления. Ему предшествовала мощная 9-дневная артподготовка, во время которой по германским позициям было выпущено более 3 млн снарядов. Вскоре после ее начала немцы во избежание крупных потерь отвели часть войск назад, получив время для подготовки к отражению удара. Тем не менее, французам удалось в первый же день наступление продвинуться на 2 километра (17045).</w:t>
      </w:r>
    </w:p>
    <w:p w14:paraId="765F2E6D" w14:textId="77777777" w:rsidR="00952699" w:rsidRPr="00DB68AA" w:rsidRDefault="009526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8C93C" w14:textId="430B05F4"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56BF5F4" w14:textId="77777777"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9C76243"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bookmarkStart w:id="251" w:name="bookmark868"/>
      <w:bookmarkStart w:id="252" w:name="bookmark869"/>
      <w:bookmarkStart w:id="253" w:name="bookmark870"/>
      <w:bookmarkStart w:id="254" w:name="bookmark871"/>
      <w:r w:rsidRPr="00DB68AA">
        <w:rPr>
          <w:rFonts w:ascii="Times New Roman" w:hAnsi="Times New Roman" w:cs="Times New Roman"/>
          <w:color w:val="000000" w:themeColor="text1"/>
          <w:sz w:val="16"/>
          <w:szCs w:val="16"/>
        </w:rPr>
        <w:t xml:space="preserve">С начала августа 1917 г. для разрушения транспортной инфраструктуры неприятельская авиация периодически подвергала ударам наши тыловые объекты. Только 8 августа было отмечено несколько таких случаев. В результате разрыва авиабомбы на ст. Столбцы в составе летучего санитарного </w:t>
      </w:r>
      <w:bookmarkStart w:id="255" w:name="bookmark887"/>
      <w:r w:rsidRPr="00DB68AA">
        <w:rPr>
          <w:rFonts w:ascii="Times New Roman" w:hAnsi="Times New Roman" w:cs="Times New Roman"/>
          <w:color w:val="000000" w:themeColor="text1"/>
          <w:sz w:val="16"/>
          <w:szCs w:val="16"/>
        </w:rPr>
        <w:t>отряда был убит рабочий, ранение получили три нижних чина. Бомба, сброшенная на мостовые работы технического отряда (с. Старый Свержень), по счастливой случайности попала в болото. После неудачной бомбардировки немецкий аэроплан попытался обстрелять наших рабочих из пулемета (без какого-либо вреда). После нескольких дней затишья германская авиация возобновила налеты на ст. Молодечно. Под ударами оказались железнодорожное полотно, сооружения и здания станции, учреждения Красного Креста и земского союза (23405).</w:t>
      </w:r>
      <w:bookmarkEnd w:id="255"/>
    </w:p>
    <w:p w14:paraId="51118F43"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bookmarkEnd w:id="251"/>
    <w:bookmarkEnd w:id="252"/>
    <w:bookmarkEnd w:id="253"/>
    <w:bookmarkEnd w:id="254"/>
    <w:p w14:paraId="3670CD64"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начале августа 1917 г. в полосе Западного фронта германская авиация продолжала бомбить ст. Замирье. В результате двухдневных налетов имелись человеческие жертвы (убито – 1, ранено – 14 человек).</w:t>
      </w:r>
    </w:p>
    <w:p w14:paraId="20843FE2"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Не прекращались налеты немецкой морской авиации и в районе Рижского залива, где противник вел активную воздушную разведк</w:t>
      </w:r>
      <w:hyperlink w:anchor="bookmark1929" w:tooltip="Current Document">
        <w:r w:rsidRPr="004C78BB">
          <w:rPr>
            <w:rStyle w:val="aff"/>
            <w:rFonts w:ascii="Times New Roman" w:hAnsi="Times New Roman" w:cs="Times New Roman"/>
            <w:color w:val="0070C0"/>
            <w:spacing w:val="0"/>
            <w:sz w:val="16"/>
            <w:szCs w:val="16"/>
          </w:rPr>
          <w:t>у</w:t>
        </w:r>
      </w:hyperlink>
      <w:r w:rsidRPr="004C78BB">
        <w:rPr>
          <w:rStyle w:val="aff"/>
          <w:rFonts w:ascii="Times New Roman" w:hAnsi="Times New Roman" w:cs="Times New Roman"/>
          <w:color w:val="0070C0"/>
          <w:spacing w:val="0"/>
          <w:sz w:val="16"/>
          <w:szCs w:val="16"/>
        </w:rPr>
        <w:t>.</w:t>
      </w:r>
    </w:p>
    <w:p w14:paraId="0C9390AE"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 данным нашей разведки, для осуществления полетов в глубокий тыл русской армии противник доставил в Прибалтику три цеппелина, в свое время отправленные на другие фронты (25135).</w:t>
      </w:r>
    </w:p>
    <w:p w14:paraId="142212F1" w14:textId="77777777" w:rsidR="00702004" w:rsidRPr="004C78BB" w:rsidRDefault="00702004" w:rsidP="00702004">
      <w:pPr>
        <w:spacing w:after="0" w:line="240" w:lineRule="auto"/>
        <w:rPr>
          <w:rFonts w:ascii="Times New Roman" w:hAnsi="Times New Roman" w:cs="Times New Roman"/>
          <w:color w:val="0070C0"/>
          <w:sz w:val="16"/>
          <w:szCs w:val="16"/>
        </w:rPr>
      </w:pPr>
    </w:p>
    <w:p w14:paraId="3C8503EF" w14:textId="587CC3AF"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5F4B6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8CEC3E"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 (21) августа 1917, управляя истребителем Sopwith Pup, запущенным с взлетной платформы, установленной на орудийной башне лёгкого крейсера Королевского флота HMS Yarmouth , суб-лейтенант Королевской военно-морской авиации БА Смарт сбивает и сжигает немецкий флотский Zeppelin L 23 в Северном море с потерей всего экипажа (20341).</w:t>
      </w:r>
    </w:p>
    <w:p w14:paraId="604FE42F"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p>
    <w:p w14:paraId="73F1BADC"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8-9 (21–22) августа (ночь) 1917 восемь цеппелинов ВМС Германии под командованием командира службы дирижаблей ВМС Германии Петера Штрассера на борту L 46 пытаются совершить высотный налёт на Англию. Только L 41 пересекает британское побережье; бомбит район Кингстонапон-Халл, разрушив часовню и ранив одного гражданского (20341).</w:t>
      </w:r>
    </w:p>
    <w:p w14:paraId="1B9A7752"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p>
    <w:p w14:paraId="28187B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рассвете 8 (21) августа 1917 1-я английская эскадра легких крейсеров прикрывала операцию по постановке минного заграждения мористее датских берегов. Это обнаружил немецкий гидросамолет из Силта. Самолет продолжал разведку, и вскоре на помощь ему подошел цеппелин. 1-я эскадра легких крейсеров, в которую входил “Ярмут”, имеющий на борту самолет-истребитель, начала отходить к северу, чтобы отвлечь цеппелин как можно дальше от его базы, затем легла на вест, идя против ветра. “Ярмуту” было приказано выпустить свой самолет. Летчик, для которого это был первый взлет с корабля, поднялся в воздух и бросился в атаку на противника. Вскоре он настиг цеппелин и сбил его пулеметным огнем. Горящий дирижабль упал в море. Самолеты из Силта, которые воздушный корабль вызвал на помощь, пришли слишком поздно и обнаружили на месте разыгравшейся трагедии только большое масляное пятно. Это было все, что осталось от L-23 (11324).</w:t>
      </w:r>
    </w:p>
    <w:p w14:paraId="4E358D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2B6B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6D8AB5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3274E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августа 1917 в 9 ч утра прапорщик Земблевич атаковал с малой дистан</w:t>
      </w:r>
      <w:r w:rsidRPr="00DB68AA">
        <w:rPr>
          <w:rFonts w:ascii="Times New Roman" w:hAnsi="Times New Roman" w:cs="Times New Roman"/>
          <w:color w:val="000000" w:themeColor="text1"/>
          <w:kern w:val="2"/>
          <w:sz w:val="16"/>
          <w:szCs w:val="16"/>
        </w:rPr>
        <w:softHyphen/>
        <w:t>ции один из двух встреченных им вра</w:t>
      </w:r>
      <w:r w:rsidRPr="00DB68AA">
        <w:rPr>
          <w:rFonts w:ascii="Times New Roman" w:hAnsi="Times New Roman" w:cs="Times New Roman"/>
          <w:color w:val="000000" w:themeColor="text1"/>
          <w:kern w:val="2"/>
          <w:sz w:val="16"/>
          <w:szCs w:val="16"/>
        </w:rPr>
        <w:softHyphen/>
        <w:t>жеских самолетов. Согласно донесе</w:t>
      </w:r>
      <w:r w:rsidRPr="00DB68AA">
        <w:rPr>
          <w:rFonts w:ascii="Times New Roman" w:hAnsi="Times New Roman" w:cs="Times New Roman"/>
          <w:color w:val="000000" w:themeColor="text1"/>
          <w:kern w:val="2"/>
          <w:sz w:val="16"/>
          <w:szCs w:val="16"/>
        </w:rPr>
        <w:softHyphen/>
        <w:t>нию летчика “...противник получил очевидно повреждения радиатора, т.к. самолет уходил со снижением от Свирчковцев с 2800 м в клубах пара, которые вскоре исчезли. У дер. Ольховце противник пошел круче вниз и мотор стал пускать густые клубы чер</w:t>
      </w:r>
      <w:r w:rsidRPr="00DB68AA">
        <w:rPr>
          <w:rFonts w:ascii="Times New Roman" w:hAnsi="Times New Roman" w:cs="Times New Roman"/>
          <w:color w:val="000000" w:themeColor="text1"/>
          <w:kern w:val="2"/>
          <w:sz w:val="16"/>
          <w:szCs w:val="16"/>
        </w:rPr>
        <w:softHyphen/>
        <w:t>ного дыма и винт остановился. Сел неприятельский самолет на высоте “334” южнее Васильковцев у разветвления проселочных дорог. Во время боя мой самолет получил поврежде</w:t>
      </w:r>
      <w:r w:rsidRPr="00DB68AA">
        <w:rPr>
          <w:rFonts w:ascii="Times New Roman" w:hAnsi="Times New Roman" w:cs="Times New Roman"/>
          <w:color w:val="000000" w:themeColor="text1"/>
          <w:kern w:val="2"/>
          <w:sz w:val="16"/>
          <w:szCs w:val="16"/>
        </w:rPr>
        <w:softHyphen/>
        <w:t>ние бронебойными пулями. Разбит обод и шины колеса. Осколками по</w:t>
      </w:r>
      <w:r w:rsidRPr="00DB68AA">
        <w:rPr>
          <w:rFonts w:ascii="Times New Roman" w:hAnsi="Times New Roman" w:cs="Times New Roman"/>
          <w:color w:val="000000" w:themeColor="text1"/>
          <w:kern w:val="2"/>
          <w:sz w:val="16"/>
          <w:szCs w:val="16"/>
        </w:rPr>
        <w:softHyphen/>
        <w:t>вреждены другие части”. Это подробное донесение не нашло подтверждения другими доку</w:t>
      </w:r>
      <w:r w:rsidRPr="00DB68AA">
        <w:rPr>
          <w:rFonts w:ascii="Times New Roman" w:hAnsi="Times New Roman" w:cs="Times New Roman"/>
          <w:color w:val="000000" w:themeColor="text1"/>
          <w:kern w:val="2"/>
          <w:sz w:val="16"/>
          <w:szCs w:val="16"/>
        </w:rPr>
        <w:softHyphen/>
        <w:t>ментами. В своих воспоминаниях лет</w:t>
      </w:r>
      <w:r w:rsidRPr="00DB68AA">
        <w:rPr>
          <w:rFonts w:ascii="Times New Roman" w:hAnsi="Times New Roman" w:cs="Times New Roman"/>
          <w:color w:val="000000" w:themeColor="text1"/>
          <w:kern w:val="2"/>
          <w:sz w:val="16"/>
          <w:szCs w:val="16"/>
        </w:rPr>
        <w:softHyphen/>
        <w:t>чик 4-го као Иван Павлов весьма отри</w:t>
      </w:r>
      <w:r w:rsidRPr="00DB68AA">
        <w:rPr>
          <w:rFonts w:ascii="Times New Roman" w:hAnsi="Times New Roman" w:cs="Times New Roman"/>
          <w:color w:val="000000" w:themeColor="text1"/>
          <w:kern w:val="2"/>
          <w:sz w:val="16"/>
          <w:szCs w:val="16"/>
        </w:rPr>
        <w:softHyphen/>
        <w:t>цательно характеризует Земблевича как “отчаянного мошенника”, известного в отряде своими “жульническими махи</w:t>
      </w:r>
      <w:r w:rsidRPr="00DB68AA">
        <w:rPr>
          <w:rFonts w:ascii="Times New Roman" w:hAnsi="Times New Roman" w:cs="Times New Roman"/>
          <w:color w:val="000000" w:themeColor="text1"/>
          <w:kern w:val="2"/>
          <w:sz w:val="16"/>
          <w:szCs w:val="16"/>
        </w:rPr>
        <w:softHyphen/>
        <w:t>нациями”. Именно он якобы бросил Кокорина в роковом бою 16 мая. До этого, летая в паре с Кокориным, Земблевич, по словам того же Павлова, беззастен</w:t>
      </w:r>
      <w:r w:rsidRPr="00DB68AA">
        <w:rPr>
          <w:rFonts w:ascii="Times New Roman" w:hAnsi="Times New Roman" w:cs="Times New Roman"/>
          <w:color w:val="000000" w:themeColor="text1"/>
          <w:kern w:val="2"/>
          <w:sz w:val="16"/>
          <w:szCs w:val="16"/>
        </w:rPr>
        <w:softHyphen/>
        <w:t xml:space="preserve">чиво приписывал себе его победы, бросаясь добивать </w:t>
      </w:r>
      <w:r w:rsidRPr="00DB68AA">
        <w:rPr>
          <w:rFonts w:ascii="Times New Roman" w:hAnsi="Times New Roman" w:cs="Times New Roman"/>
          <w:color w:val="000000" w:themeColor="text1"/>
          <w:kern w:val="2"/>
          <w:sz w:val="16"/>
          <w:szCs w:val="16"/>
        </w:rPr>
        <w:lastRenderedPageBreak/>
        <w:t>сбитого Кокориным противника, когда тот был уже не опа</w:t>
      </w:r>
      <w:r w:rsidRPr="00DB68AA">
        <w:rPr>
          <w:rFonts w:ascii="Times New Roman" w:hAnsi="Times New Roman" w:cs="Times New Roman"/>
          <w:color w:val="000000" w:themeColor="text1"/>
          <w:kern w:val="2"/>
          <w:sz w:val="16"/>
          <w:szCs w:val="16"/>
        </w:rPr>
        <w:softHyphen/>
        <w:t>сен. Однако суждения Павлова о Земблевиче пропитаны нескрываемой лич</w:t>
      </w:r>
      <w:r w:rsidRPr="00DB68AA">
        <w:rPr>
          <w:rFonts w:ascii="Times New Roman" w:hAnsi="Times New Roman" w:cs="Times New Roman"/>
          <w:color w:val="000000" w:themeColor="text1"/>
          <w:kern w:val="2"/>
          <w:sz w:val="16"/>
          <w:szCs w:val="16"/>
        </w:rPr>
        <w:softHyphen/>
        <w:t>ной антипатией и относиться к ним нужно с большим сомнением (3954).</w:t>
      </w:r>
    </w:p>
    <w:p w14:paraId="47BCDB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3CAB51"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8 (21) августа 1917 в районе города Владимир-Волынский (запад Волынской области современной Украины) немцы применили отравляющие газы и пытались перейти в атаку, но были отбиты русской артиллерией. Также немцы провели атаку в районе Двинска (ныне Даугавпилс на юго-востоке Латвии). Немецкие самолеты бомбили побережье острова Эзель (ныне самый большой эстонский остров Сааремаа), русская авиация в ответ подвергла бомбардировке побережье оккупированной немцами Курляндии (западная часть нынешней Латвии) (17045).</w:t>
      </w:r>
    </w:p>
    <w:p w14:paraId="39850DA8"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69A798" w14:textId="76C3B309" w:rsidR="0085173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304F4996" w14:textId="77777777" w:rsidR="00851731" w:rsidRPr="00DB68AA" w:rsidRDefault="008517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C6D163"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августа в 1917 году В.И.Ленин в сопровождении трех телохранителей покидает шалаш в Разливе (14995).</w:t>
      </w:r>
    </w:p>
    <w:p w14:paraId="225BB143"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p>
    <w:p w14:paraId="32AC1934"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8 (21) августа 1917 в крупных городах Финляндии — Гельсингфорсе (ныне Хельсинки) и Або (ныне Турку) — произошли беспорядки, сопровождавшиеся погромами продовольственных магазинов. Газеты сообщали, что провокаторами могли быть местные большевики и анархисты, призывавшие рабочих: «Берите, что можно. Русская армия и флот поддержат вас» (17045).</w:t>
      </w:r>
    </w:p>
    <w:p w14:paraId="0F4FACC5"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A3C2FA" w14:textId="77777777" w:rsidR="00B66F9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6B7BE09C" w14:textId="77777777" w:rsidR="00B66F97" w:rsidRPr="00DB68AA" w:rsidRDefault="00B66F9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C12D" w14:textId="77777777"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8 (21) августа 1917 г. </w:t>
      </w:r>
      <w:r w:rsidRPr="00DB68AA">
        <w:rPr>
          <w:rFonts w:ascii="Times New Roman" w:hAnsi="Times New Roman" w:cs="Times New Roman"/>
          <w:color w:val="000000" w:themeColor="text1"/>
          <w:kern w:val="2"/>
          <w:sz w:val="16"/>
          <w:szCs w:val="16"/>
        </w:rPr>
        <w:t>Из телеграммы представителя Военного министерства в Японии полк. Чубакова в Военное министерство об экономических планах Японии в Восточной Сибири и на Дальнем Востоке и о целях предстоящих японо-американских переговоров.</w:t>
      </w:r>
    </w:p>
    <w:p w14:paraId="5653A29A" w14:textId="5793E284"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469-470</w:t>
      </w:r>
    </w:p>
    <w:p w14:paraId="6191E42E" w14:textId="5D86050B" w:rsidR="00B66F97" w:rsidRPr="00DB68AA" w:rsidRDefault="00B66F9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ЦГВИА, ф. 2000, оп. 1, д. 921, л. 31. Копия.</w:t>
      </w:r>
    </w:p>
    <w:p w14:paraId="34EBAAAE" w14:textId="362F5A20"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w:t>
      </w:r>
      <w:hyperlink r:id="rId482" w:anchor="_ftn1" w:history="1">
        <w:r w:rsidRPr="00DB68AA">
          <w:rPr>
            <w:rStyle w:val="a5"/>
            <w:color w:val="000000" w:themeColor="text1"/>
            <w:kern w:val="2"/>
            <w:sz w:val="16"/>
            <w:szCs w:val="16"/>
          </w:rPr>
          <w:t>[1]</w:t>
        </w:r>
      </w:hyperlink>
      <w:r w:rsidR="00E52569" w:rsidRPr="00DB68AA">
        <w:rPr>
          <w:color w:val="000000" w:themeColor="text1"/>
          <w:kern w:val="2"/>
          <w:sz w:val="16"/>
          <w:szCs w:val="16"/>
        </w:rPr>
        <w:t xml:space="preserve"> </w:t>
      </w:r>
      <w:r w:rsidRPr="00DB68AA">
        <w:rPr>
          <w:color w:val="000000" w:themeColor="text1"/>
          <w:kern w:val="2"/>
          <w:sz w:val="16"/>
          <w:szCs w:val="16"/>
        </w:rPr>
        <w:t>Здесь довольно много занимаются вопросом о миссии, посланной японцами в Америку и американской, едущей в Японию. Эти миссии</w:t>
      </w:r>
    </w:p>
    <w:p w14:paraId="4FFF9340" w14:textId="77777777"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якобы имеют главнейшей целью сговориться о разграничении сфер влпяни и Америки и Японии в Китае и России, дабы избежать из-за этого столкновения.</w:t>
      </w:r>
    </w:p>
    <w:p w14:paraId="1AC0E761" w14:textId="77777777"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Намерения Японии в отношении России сводятся к стремлению экономического захвата Восточной Сибири, на что у них ранее не было средств.</w:t>
      </w:r>
    </w:p>
    <w:p w14:paraId="757921A4" w14:textId="77777777"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В настоящее время в Японии довольно остро стоит вопрос о древесном материале для изготовления бумаги, и вот необычайно любопытны выводы, к каким пришли специалисты по этому вопросу и правительство, а именно — настойчиво поддерживать политику лесоохранения в стране и тщательно исследовать, в какой мере Северный Сахалин и Приморская область могут удовлетворить потребность в древесном материале и как ей его получить.</w:t>
      </w:r>
    </w:p>
    <w:p w14:paraId="430C93A1" w14:textId="77777777"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Камчатку японцы определенно считают своей базой рыболовной промышленности. Маньчжурию, Монголию и Китай японцы наводняют своими банками и берут всякого рода концессии.</w:t>
      </w:r>
    </w:p>
    <w:p w14:paraId="5488557D" w14:textId="77777777" w:rsidR="00B66F97" w:rsidRPr="00DB68AA" w:rsidRDefault="00B66F97" w:rsidP="00A67745">
      <w:pPr>
        <w:pStyle w:val="rtejustify"/>
        <w:spacing w:before="0" w:after="0"/>
        <w:rPr>
          <w:color w:val="000000" w:themeColor="text1"/>
          <w:kern w:val="2"/>
          <w:sz w:val="16"/>
          <w:szCs w:val="16"/>
        </w:rPr>
      </w:pPr>
      <w:r w:rsidRPr="00DB68AA">
        <w:rPr>
          <w:color w:val="000000" w:themeColor="text1"/>
          <w:kern w:val="2"/>
          <w:sz w:val="16"/>
          <w:szCs w:val="16"/>
        </w:rPr>
        <w:t>Японцы все еще настойчиво мечтают купить у нас железную дорогу от Чанчуня до Харбина, и вот в Japan Advertiser от 8 августа помещено сенсационное сообщение (приложение)</w:t>
      </w:r>
      <w:hyperlink r:id="rId483" w:anchor="_ftn2" w:history="1">
        <w:r w:rsidRPr="00DB68AA">
          <w:rPr>
            <w:rStyle w:val="a5"/>
            <w:color w:val="000000" w:themeColor="text1"/>
            <w:kern w:val="2"/>
            <w:sz w:val="16"/>
            <w:szCs w:val="16"/>
          </w:rPr>
          <w:t>[2]</w:t>
        </w:r>
      </w:hyperlink>
      <w:r w:rsidRPr="00DB68AA">
        <w:rPr>
          <w:color w:val="000000" w:themeColor="text1"/>
          <w:kern w:val="2"/>
          <w:sz w:val="16"/>
          <w:szCs w:val="16"/>
        </w:rPr>
        <w:t xml:space="preserve"> о том, что Россия будто бы хочет продать эту дорогу Соединенным Штатам, что сделано, конечно, с целью вызвать общественное мнение на суждение по этому вопросу и породить к нам подозрительность. № 6.</w:t>
      </w:r>
    </w:p>
    <w:p w14:paraId="0D4479A0" w14:textId="77777777" w:rsidR="00B66F97" w:rsidRPr="00DB68AA" w:rsidRDefault="00B66F97"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Полковник Чубаков.</w:t>
      </w:r>
    </w:p>
    <w:p w14:paraId="16FAA11B" w14:textId="77777777" w:rsidR="00B66F97" w:rsidRPr="00DB68AA" w:rsidRDefault="00B66F97" w:rsidP="00A67745">
      <w:pPr>
        <w:pStyle w:val="ae"/>
        <w:spacing w:before="0" w:after="0"/>
        <w:jc w:val="both"/>
        <w:rPr>
          <w:color w:val="000000" w:themeColor="text1"/>
          <w:kern w:val="2"/>
          <w:sz w:val="16"/>
          <w:szCs w:val="16"/>
        </w:rPr>
      </w:pPr>
      <w:hyperlink r:id="rId484"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Опущено начало док. с изложением вопроса о русских военных заказах в Японии.</w:t>
      </w:r>
    </w:p>
    <w:p w14:paraId="28034235" w14:textId="77777777" w:rsidR="00B66F97" w:rsidRPr="00DB68AA" w:rsidRDefault="00B66F97" w:rsidP="00A67745">
      <w:pPr>
        <w:pStyle w:val="ae"/>
        <w:spacing w:before="0" w:after="0"/>
        <w:jc w:val="both"/>
        <w:rPr>
          <w:color w:val="000000" w:themeColor="text1"/>
          <w:kern w:val="2"/>
          <w:sz w:val="16"/>
          <w:szCs w:val="16"/>
        </w:rPr>
      </w:pPr>
      <w:hyperlink r:id="rId485"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деле не имеется (15197).</w:t>
      </w:r>
    </w:p>
    <w:p w14:paraId="200FA3FA" w14:textId="77777777" w:rsidR="00B66F97" w:rsidRPr="00DB68AA" w:rsidRDefault="00B66F9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312748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60E310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7C5B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(21) августа 1917 с небольшой площадки, смонтированной на орудийной башне крейсера Ее Величества “Ярмут”, в воздух взмыл истребитель Сопвич “Пап”, управляемый лейтенантом Смаром. Его встреча над Данией с цеппелином L-23 оказалась для последнего роковой. [229] (11324).</w:t>
      </w:r>
    </w:p>
    <w:p w14:paraId="22CD06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38794" w14:textId="77777777" w:rsidR="00346298"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1250352" w14:textId="77777777" w:rsidR="00346298" w:rsidRPr="00DB68AA" w:rsidRDefault="0034629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D305D" w14:textId="77777777" w:rsidR="00B66F97" w:rsidRPr="00DB68AA" w:rsidRDefault="00B66F97" w:rsidP="00A67745">
      <w:pPr>
        <w:pStyle w:val="2"/>
        <w:spacing w:before="0" w:beforeAutospacing="0" w:after="0" w:afterAutospacing="0"/>
        <w:jc w:val="both"/>
        <w:rPr>
          <w:b w:val="0"/>
          <w:color w:val="000000" w:themeColor="text1"/>
          <w:kern w:val="2"/>
          <w:sz w:val="16"/>
          <w:szCs w:val="16"/>
        </w:rPr>
      </w:pPr>
      <w:r w:rsidRPr="00DB68AA">
        <w:rPr>
          <w:b w:val="0"/>
          <w:color w:val="000000" w:themeColor="text1"/>
          <w:kern w:val="2"/>
          <w:sz w:val="16"/>
          <w:szCs w:val="16"/>
        </w:rPr>
        <w:t>В период с 9 августа по 27 сентября (2</w:t>
      </w:r>
      <w:r w:rsidR="00346298" w:rsidRPr="00DB68AA">
        <w:rPr>
          <w:b w:val="0"/>
          <w:color w:val="000000" w:themeColor="text1"/>
          <w:kern w:val="2"/>
          <w:sz w:val="16"/>
          <w:szCs w:val="16"/>
        </w:rPr>
        <w:t>2</w:t>
      </w:r>
      <w:r w:rsidRPr="00DB68AA">
        <w:rPr>
          <w:b w:val="0"/>
          <w:color w:val="000000" w:themeColor="text1"/>
          <w:kern w:val="2"/>
          <w:sz w:val="16"/>
          <w:szCs w:val="16"/>
        </w:rPr>
        <w:t xml:space="preserve"> августа </w:t>
      </w:r>
      <w:r w:rsidR="00346298" w:rsidRPr="00DB68AA">
        <w:rPr>
          <w:b w:val="0"/>
          <w:color w:val="000000" w:themeColor="text1"/>
          <w:kern w:val="2"/>
          <w:sz w:val="16"/>
          <w:szCs w:val="16"/>
        </w:rPr>
        <w:t xml:space="preserve">–9 октября) </w:t>
      </w:r>
      <w:r w:rsidRPr="00DB68AA">
        <w:rPr>
          <w:b w:val="0"/>
          <w:color w:val="000000" w:themeColor="text1"/>
          <w:kern w:val="2"/>
          <w:sz w:val="16"/>
          <w:szCs w:val="16"/>
        </w:rPr>
        <w:t>1917 проходила отправка Дуксом по назначению (нарядам) и на склад по майскому контракту № 5583 с Авиационным отделом Главного управления кораблестроения (15464).</w:t>
      </w:r>
    </w:p>
    <w:p w14:paraId="433535E1" w14:textId="77777777" w:rsidR="00B66F97" w:rsidRPr="00DB68AA" w:rsidRDefault="00B66F97" w:rsidP="00A67745">
      <w:pPr>
        <w:pStyle w:val="2"/>
        <w:spacing w:before="0" w:beforeAutospacing="0" w:after="0" w:afterAutospacing="0"/>
        <w:jc w:val="both"/>
        <w:rPr>
          <w:b w:val="0"/>
          <w:color w:val="000000" w:themeColor="text1"/>
          <w:kern w:val="2"/>
          <w:sz w:val="16"/>
          <w:szCs w:val="16"/>
        </w:rPr>
      </w:pPr>
    </w:p>
    <w:p w14:paraId="6B60C743" w14:textId="77777777" w:rsidR="00B66F97" w:rsidRPr="00DB68AA" w:rsidRDefault="00B66F97"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9 </w:t>
      </w:r>
      <w:r w:rsidR="00346298" w:rsidRPr="00DB68AA">
        <w:rPr>
          <w:rFonts w:ascii="Times New Roman" w:hAnsi="Times New Roman" w:cs="Times New Roman"/>
          <w:color w:val="000000" w:themeColor="text1"/>
          <w:kern w:val="2"/>
          <w:sz w:val="16"/>
          <w:szCs w:val="16"/>
        </w:rPr>
        <w:t xml:space="preserve">(22) </w:t>
      </w:r>
      <w:r w:rsidRPr="00DB68AA">
        <w:rPr>
          <w:rFonts w:ascii="Times New Roman" w:hAnsi="Times New Roman" w:cs="Times New Roman"/>
          <w:color w:val="000000" w:themeColor="text1"/>
          <w:kern w:val="2"/>
          <w:sz w:val="16"/>
          <w:szCs w:val="16"/>
        </w:rPr>
        <w:t>августа 1917 Дукс сообщил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В обосновании ходатайства значилось: «Названные четыре автомобиля обслуживают нужды нашего завода исполняющего исключительно срочные заказы Военного и Морского ведомства на аэро- и гидропланы, и машины крайне необходимы заводу для разъездов по городу для закупки материалов, для быстрого сообщения с аэродромом и доставки туда представителей Общества и Военного и Морского ведомств для сдачи самолетов, а также при самой сдаче самолетов при испытаниях их на скорость. По характеру нашей деятельности, когда быстрота передвижения является необходимой по существу, сдача и испытания самолетов на скорость при отсутствии легковых автомобилей для завода является почти невозможной...» Кроме того, 10 августа председателю реквизиционной комиссии отправили уведомление, что «Испано-Сюиза» гор. № 290 ранее «был освобожден от реквизиции по распоряжению ГВТУ как автомобиль, принадлежащий заводу, изготовляющему предметы Государственной обороны, и необходимый ему для успешного исполнения заказов Управления Военно-Воздушного Флота на аэропланы» (15221).</w:t>
      </w:r>
    </w:p>
    <w:p w14:paraId="7AC93CF6" w14:textId="77777777" w:rsidR="00B66F97" w:rsidRPr="00DB68AA" w:rsidRDefault="00B66F9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B700256" w14:textId="28FE7D41" w:rsidR="00DD4536" w:rsidRPr="00DB68AA" w:rsidRDefault="00DD4536" w:rsidP="00A67745">
      <w:pPr>
        <w:spacing w:after="0" w:line="240" w:lineRule="auto"/>
        <w:jc w:val="both"/>
        <w:rPr>
          <w:rFonts w:ascii="Times New Roman" w:hAnsi="Times New Roman" w:cs="Times New Roman"/>
          <w:color w:val="000000" w:themeColor="text1"/>
          <w:sz w:val="16"/>
          <w:szCs w:val="16"/>
        </w:rPr>
      </w:pPr>
      <w:bookmarkStart w:id="256" w:name="bookmark898"/>
      <w:bookmarkStart w:id="257" w:name="bookmark899"/>
      <w:r w:rsidRPr="00DB68AA">
        <w:rPr>
          <w:rFonts w:ascii="Times New Roman" w:hAnsi="Times New Roman" w:cs="Times New Roman"/>
          <w:color w:val="000000" w:themeColor="text1"/>
          <w:sz w:val="16"/>
          <w:szCs w:val="16"/>
        </w:rPr>
        <w:t>9 (22) августа 1917 года завод Пороховщикова получил заказ на десять Morane G, но ни один из них не был завершен.</w:t>
      </w:r>
    </w:p>
    <w:p w14:paraId="03166062" w14:textId="77777777" w:rsidR="00DD4536" w:rsidRPr="00DB68AA" w:rsidRDefault="00DD453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1918 г. красные закрыли завод, и Пороховщиков уехал жить в Москву. В начале 1930-х он был заключен в тюрьму по неизвестным обвинениям. Он был казнен в конце 1930-х годов (23535).</w:t>
      </w:r>
    </w:p>
    <w:p w14:paraId="0C7C397D" w14:textId="77777777" w:rsidR="00DD4536" w:rsidRPr="00DB68AA" w:rsidRDefault="00DD4536" w:rsidP="00A67745">
      <w:pPr>
        <w:spacing w:after="0" w:line="240" w:lineRule="auto"/>
        <w:jc w:val="both"/>
        <w:rPr>
          <w:rFonts w:ascii="Times New Roman" w:hAnsi="Times New Roman" w:cs="Times New Roman"/>
          <w:color w:val="000000" w:themeColor="text1"/>
          <w:sz w:val="16"/>
          <w:szCs w:val="16"/>
        </w:rPr>
      </w:pPr>
    </w:p>
    <w:bookmarkEnd w:id="256"/>
    <w:bookmarkEnd w:id="257"/>
    <w:p w14:paraId="1534B1A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19089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0406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августа 1917 л 1 иао штабс-кап. К.К.Вакуловский за день провел 16 воздушных боев и сбил 2 самолета. Один упал в нашем расположении и Иксюкюля (438,369).</w:t>
      </w:r>
    </w:p>
    <w:p w14:paraId="527CDB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A7A0A6" w14:textId="77777777" w:rsidR="003D1D16" w:rsidRPr="00DB68AA" w:rsidRDefault="003D1D1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августа 1917 г. летчнк 1-го истребительного авиаотряда шт .-капитан К.К.Вакуловский н течение одного дня провел 16 воздушных боев, в которых сбил два самолета противника .Один из них упал в расположе</w:t>
      </w:r>
      <w:r w:rsidRPr="00DB68AA">
        <w:rPr>
          <w:rFonts w:ascii="Times New Roman" w:hAnsi="Times New Roman" w:cs="Times New Roman"/>
          <w:color w:val="000000" w:themeColor="text1"/>
          <w:sz w:val="16"/>
          <w:szCs w:val="16"/>
        </w:rPr>
        <w:softHyphen/>
        <w:t>нии наших войск в районе Иксикюля (23320).</w:t>
      </w:r>
    </w:p>
    <w:p w14:paraId="62CADE57" w14:textId="77777777" w:rsidR="003D1D16" w:rsidRPr="00DB68AA" w:rsidRDefault="003D1D16" w:rsidP="00A67745">
      <w:pPr>
        <w:spacing w:after="0" w:line="240" w:lineRule="auto"/>
        <w:jc w:val="both"/>
        <w:rPr>
          <w:rFonts w:ascii="Times New Roman" w:hAnsi="Times New Roman" w:cs="Times New Roman"/>
          <w:color w:val="000000" w:themeColor="text1"/>
          <w:sz w:val="16"/>
          <w:szCs w:val="16"/>
        </w:rPr>
      </w:pPr>
    </w:p>
    <w:p w14:paraId="0DAEE22D" w14:textId="32193D05" w:rsidR="00B70A4B" w:rsidRPr="00DB68AA" w:rsidRDefault="00B70A4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августа 1917 г. в воздушном бою над Рижским заливом наши летчики сбили германский гидросамолет, упавший в море. На Румынском фронте в районе г. Домнешти подбит самолет 267-го германского авиаотряда. Летчики попали в плен (23405).</w:t>
      </w:r>
    </w:p>
    <w:p w14:paraId="09277F51"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bookmarkStart w:id="258" w:name="bookmark900"/>
    </w:p>
    <w:bookmarkEnd w:id="258"/>
    <w:p w14:paraId="09288762" w14:textId="77777777" w:rsidR="00702004" w:rsidRPr="004C78BB" w:rsidRDefault="00702004" w:rsidP="00702004">
      <w:pPr>
        <w:widowControl w:val="0"/>
        <w:tabs>
          <w:tab w:val="left" w:pos="716"/>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9 (22) августа 1917 г. в воздушном бою над Рижским заливом наши летчики сбили германский гидросамолет, упавший в море.</w:t>
      </w:r>
    </w:p>
    <w:p w14:paraId="72DE6861" w14:textId="77777777" w:rsidR="00702004" w:rsidRPr="004C78BB" w:rsidRDefault="00702004" w:rsidP="00702004">
      <w:pPr>
        <w:widowControl w:val="0"/>
        <w:tabs>
          <w:tab w:val="left" w:pos="716"/>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На Румынском фронте в районе г. Домнешти подбит самолет 267-го германского авиаотряда. Летчики попали в плен (25135).</w:t>
      </w:r>
    </w:p>
    <w:p w14:paraId="595750C4" w14:textId="77777777" w:rsidR="00702004" w:rsidRPr="004C78BB" w:rsidRDefault="00702004" w:rsidP="00702004">
      <w:pPr>
        <w:widowControl w:val="0"/>
        <w:tabs>
          <w:tab w:val="left" w:pos="716"/>
        </w:tabs>
        <w:spacing w:after="0" w:line="240" w:lineRule="auto"/>
        <w:rPr>
          <w:rFonts w:ascii="Times New Roman" w:hAnsi="Times New Roman" w:cs="Times New Roman"/>
          <w:color w:val="0070C0"/>
          <w:sz w:val="16"/>
          <w:szCs w:val="16"/>
        </w:rPr>
      </w:pPr>
    </w:p>
    <w:p w14:paraId="4B4BF06C" w14:textId="3AFF397E" w:rsidR="00B70A4B" w:rsidRPr="00DB68AA" w:rsidRDefault="00B70A4B"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августа 1917 г. в районе Балтийского моря три гидросамолета «Фридрихсхафен» из немецкого торпедного штаба в Виндау нанесли бомбовый удар по стоявшему на мели российскому торпедному катеру «Стройный» у побережья острова Эзель в Рижском заливе. Кредит был отдан наблюдателю Ltn.z.See Вольфраму Эйзенлору и его пилоту Флюгоберматту Груберу (23525).</w:t>
      </w:r>
    </w:p>
    <w:p w14:paraId="3B5344F3" w14:textId="77777777" w:rsidR="00B70A4B" w:rsidRPr="00DB68AA" w:rsidRDefault="00B70A4B" w:rsidP="00A67745">
      <w:pPr>
        <w:spacing w:after="0" w:line="240" w:lineRule="auto"/>
        <w:jc w:val="both"/>
        <w:rPr>
          <w:rFonts w:ascii="Times New Roman" w:hAnsi="Times New Roman" w:cs="Times New Roman"/>
          <w:color w:val="000000" w:themeColor="text1"/>
          <w:sz w:val="16"/>
          <w:szCs w:val="16"/>
        </w:rPr>
      </w:pPr>
    </w:p>
    <w:p w14:paraId="2DBF8B1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847D83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3F385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w:t>
      </w:r>
      <w:r w:rsidR="008127A2" w:rsidRPr="00DB68AA">
        <w:rPr>
          <w:rFonts w:ascii="Times New Roman" w:hAnsi="Times New Roman" w:cs="Times New Roman"/>
          <w:color w:val="000000" w:themeColor="text1"/>
          <w:kern w:val="2"/>
          <w:sz w:val="16"/>
          <w:szCs w:val="16"/>
        </w:rPr>
        <w:t>2</w:t>
      </w:r>
      <w:r w:rsidRPr="00DB68AA">
        <w:rPr>
          <w:rFonts w:ascii="Times New Roman" w:hAnsi="Times New Roman" w:cs="Times New Roman"/>
          <w:color w:val="000000" w:themeColor="text1"/>
          <w:kern w:val="2"/>
          <w:sz w:val="16"/>
          <w:szCs w:val="16"/>
        </w:rPr>
        <w:t>) августа 1917 Ленин в сопровождении трех телохранителей покинул шалаш в Разливе (4962).</w:t>
      </w:r>
    </w:p>
    <w:p w14:paraId="7F60FA1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67C6DC"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августа 1917 Ленин без бороды и в парике, под видом кочегара в будке паровоза нелегально переправился в Финляндию, где находился до октября (4962).</w:t>
      </w:r>
    </w:p>
    <w:p w14:paraId="1644B2E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F03C1"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августа в 1917 году В.И.Ленин без бороды и в парике, под видом кочегара в будке паровоза нелегально переправляется в Финляндию, где будет находится до октября (14990).</w:t>
      </w:r>
    </w:p>
    <w:p w14:paraId="5D8FEEC9"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p>
    <w:p w14:paraId="75C86F8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w:t>
      </w:r>
      <w:r w:rsidR="008127A2" w:rsidRPr="00DB68AA">
        <w:rPr>
          <w:rFonts w:ascii="Times New Roman" w:hAnsi="Times New Roman" w:cs="Times New Roman"/>
          <w:color w:val="000000" w:themeColor="text1"/>
          <w:kern w:val="2"/>
          <w:sz w:val="16"/>
          <w:szCs w:val="16"/>
        </w:rPr>
        <w:t>2</w:t>
      </w:r>
      <w:r w:rsidRPr="00DB68AA">
        <w:rPr>
          <w:rFonts w:ascii="Times New Roman" w:hAnsi="Times New Roman" w:cs="Times New Roman"/>
          <w:color w:val="000000" w:themeColor="text1"/>
          <w:kern w:val="2"/>
          <w:sz w:val="16"/>
          <w:szCs w:val="16"/>
        </w:rPr>
        <w:t>) августа 1917 один из лидеров большевиков Анатолий Луначарский, арестованный накануне Временным правительством, освобожден из тюрьмы за отсутствием состава преступления (4962).</w:t>
      </w:r>
    </w:p>
    <w:p w14:paraId="256B9E6F"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A9BCB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августа 1917 в полном составе ушел в отставку Генеральный секретариат Центральной Рады (4962).</w:t>
      </w:r>
    </w:p>
    <w:p w14:paraId="06B8F79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F508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DC0D1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20347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(22) августа 1917 немецкая авиация совершила последний дневной налет на Англию (4962).</w:t>
      </w:r>
    </w:p>
    <w:p w14:paraId="738A8C2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A84B55"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9 (22) августа 1917 Luftstreitkrafte отправляет 15 бомбардировщиков Gotha для атаки на Англию дневным рейдом. Пять поворачивают назад над Северным морем, а остальные 10 сталкиваются с британскими истребителями и сильным зенитным огнем над островом Танет. Два самолета сбиты немедленно, еще один сбит над Дувром. Потери вынуждают немцев прекратить дневные налеты на Соединенное Королевство и перейти к ночным бомбардировкам (20341).</w:t>
      </w:r>
    </w:p>
    <w:p w14:paraId="2B5EC935" w14:textId="77777777" w:rsidR="005962D4" w:rsidRPr="00DB68AA" w:rsidRDefault="005962D4" w:rsidP="00A67745">
      <w:pPr>
        <w:spacing w:after="0" w:line="240" w:lineRule="auto"/>
        <w:jc w:val="both"/>
        <w:rPr>
          <w:rFonts w:ascii="Times New Roman" w:hAnsi="Times New Roman" w:cs="Times New Roman"/>
          <w:color w:val="000000" w:themeColor="text1"/>
          <w:sz w:val="16"/>
          <w:szCs w:val="16"/>
        </w:rPr>
      </w:pPr>
    </w:p>
    <w:p w14:paraId="252EBD55"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9 (22) августа англичане начали новое наступление в направлении города Менен на границе Бельгии и Франции, в 8 км к востоку от Ипра. Хотя союзникам и удалось отбить три линии немецких траншей, сам город они взять не смогли. При этом и британцы, и немцы понесли тяжелейшие потери. Следующий штурм был намечен на 25 августа, но его пришлось отложить из-за вновь зарядивших проливных дождей, превращавших низменные поля Фландрии в непролазную топь, в которой вязли даже танки.</w:t>
      </w:r>
    </w:p>
    <w:p w14:paraId="0D223CB9"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Более успешно развивалось французское наступление в районе Вердена. 26 августа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75804CB0"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0AE0B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A5BB2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CE950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августа 1917 г. была подготовлена Докладная записка Русского общества для выделки и продажи пороха управляющему Военным министерством о необходимости усилить охрану завода № 13601</w:t>
      </w:r>
    </w:p>
    <w:p w14:paraId="523807F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докладной записке на имя военного и морского министра от 20 минувшего июня правление Русского общества для выделки и продажи пороха изложило между прочим и те тяжелые условия, в которых в настоящее время протекает деятельность Шлиссельбур-гского порохового завода вследствие общих экономических и политических условий, которыми отмечены последние месяцы русской жизни. Для Шлиссельбургского завода, в частности, по указаниям правления, положение осложнилось еще тем, что в дни рево</w:t>
      </w:r>
      <w:r w:rsidRPr="00DB68AA">
        <w:rPr>
          <w:rFonts w:ascii="Times New Roman" w:hAnsi="Times New Roman" w:cs="Times New Roman"/>
          <w:color w:val="000000" w:themeColor="text1"/>
          <w:kern w:val="2"/>
          <w:sz w:val="16"/>
          <w:szCs w:val="16"/>
        </w:rPr>
        <w:softHyphen/>
        <w:t>люции на заводской территории оказалось довольно много пришлого, чуждого заводу элемента из состава освобожденного населения Шлиссельбургской каторжной тюрьмы. Порядок и дисциплина на заводе приведены были в состояние полной расшатанности, значение и авторитет администрации подорваны. Один из директоров завода, некото</w:t>
      </w:r>
      <w:r w:rsidRPr="00DB68AA">
        <w:rPr>
          <w:rFonts w:ascii="Times New Roman" w:hAnsi="Times New Roman" w:cs="Times New Roman"/>
          <w:color w:val="000000" w:themeColor="text1"/>
          <w:kern w:val="2"/>
          <w:sz w:val="16"/>
          <w:szCs w:val="16"/>
        </w:rPr>
        <w:softHyphen/>
        <w:t>рые начальники отделов - почти незаменимые специалисты дела — и многие из опыт</w:t>
      </w:r>
      <w:r w:rsidRPr="00DB68AA">
        <w:rPr>
          <w:rFonts w:ascii="Times New Roman" w:hAnsi="Times New Roman" w:cs="Times New Roman"/>
          <w:color w:val="000000" w:themeColor="text1"/>
          <w:kern w:val="2"/>
          <w:sz w:val="16"/>
          <w:szCs w:val="16"/>
        </w:rPr>
        <w:softHyphen/>
        <w:t>ных старых мастеров удалены были рабочими с завода. Соблюдение правил внутреннего распорядка, ограждающих даже элементарную безопасность завода, производящего ве</w:t>
      </w:r>
      <w:r w:rsidRPr="00DB68AA">
        <w:rPr>
          <w:rFonts w:ascii="Times New Roman" w:hAnsi="Times New Roman" w:cs="Times New Roman"/>
          <w:color w:val="000000" w:themeColor="text1"/>
          <w:kern w:val="2"/>
          <w:sz w:val="16"/>
          <w:szCs w:val="16"/>
        </w:rPr>
        <w:softHyphen/>
        <w:t>щества громадной разрушительной силы, оказалось в полном пренебрежении. Курение табаку в недозволенных местах, хищение заводского спирта и пьянство стали обычным явлением. Как следствие такой распущенности участились случаи пожаров на</w:t>
      </w:r>
      <w:r w:rsidRPr="00DB68AA">
        <w:rPr>
          <w:rFonts w:ascii="Times New Roman" w:hAnsi="Times New Roman" w:cs="Times New Roman"/>
          <w:color w:val="000000" w:themeColor="text1"/>
          <w:kern w:val="2"/>
          <w:sz w:val="16"/>
          <w:szCs w:val="16"/>
          <w:vertAlign w:val="superscript"/>
        </w:rPr>
        <w:t>1</w:t>
      </w:r>
      <w:r w:rsidRPr="00DB68AA">
        <w:rPr>
          <w:rFonts w:ascii="Times New Roman" w:hAnsi="Times New Roman" w:cs="Times New Roman"/>
          <w:color w:val="000000" w:themeColor="text1"/>
          <w:kern w:val="2"/>
          <w:sz w:val="16"/>
          <w:szCs w:val="16"/>
        </w:rPr>
        <w:t xml:space="preserve"> заводе, имели место попытки если не физического, то грубого морального насилия над отдель</w:t>
      </w:r>
      <w:r w:rsidRPr="00DB68AA">
        <w:rPr>
          <w:rFonts w:ascii="Times New Roman" w:hAnsi="Times New Roman" w:cs="Times New Roman"/>
          <w:color w:val="000000" w:themeColor="text1"/>
          <w:kern w:val="2"/>
          <w:sz w:val="16"/>
          <w:szCs w:val="16"/>
        </w:rPr>
        <w:softHyphen/>
        <w:t>ными лицами из состава заводской администрации, обращение с заводскою аппарату</w:t>
      </w:r>
      <w:r w:rsidRPr="00DB68AA">
        <w:rPr>
          <w:rFonts w:ascii="Times New Roman" w:hAnsi="Times New Roman" w:cs="Times New Roman"/>
          <w:color w:val="000000" w:themeColor="text1"/>
          <w:kern w:val="2"/>
          <w:sz w:val="16"/>
          <w:szCs w:val="16"/>
        </w:rPr>
        <w:softHyphen/>
        <w:t>рою и отношение к расходу сырья и разных материалов стало крайне небрежным, ввиду чего коэффициенты расхода сырья очень увеличились. В результате производство завода сильно сократилось и далеко отстало от той производительности, в расчете на которую были произведены работы по расширению завода.</w:t>
      </w:r>
    </w:p>
    <w:p w14:paraId="4A970B3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Указанные явления с течением времени не только не устраняются и не ослабевают, но, напротив того, приобретают все большую интенсивность.</w:t>
      </w:r>
    </w:p>
    <w:p w14:paraId="1F9701F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 посторонние заводу элементы, о которых упоминается в докладной записке прав</w:t>
      </w:r>
      <w:r w:rsidRPr="00DB68AA">
        <w:rPr>
          <w:rFonts w:ascii="Times New Roman" w:hAnsi="Times New Roman" w:cs="Times New Roman"/>
          <w:color w:val="000000" w:themeColor="text1"/>
          <w:kern w:val="2"/>
          <w:sz w:val="16"/>
          <w:szCs w:val="16"/>
        </w:rPr>
        <w:softHyphen/>
        <w:t>ления военному и морскому министру, войдя в состав образованного на Шлиссельбург-ском заводе исполнительного комитета Совета рабочих и солдатских депутатов Шлис-сельбургского района, в лице означенного комитета, опираясь на физическую силу — Красную гвардию и милицию - вооруженные взятым в Шлиссельбургской каторжной тюрьме и доставленным извне оружием, оказывают систематическое вмешательство во внутреннюю жизнь и распорядки завода, разрушая таковые и в корне подрывая автори</w:t>
      </w:r>
      <w:r w:rsidRPr="00DB68AA">
        <w:rPr>
          <w:rFonts w:ascii="Times New Roman" w:hAnsi="Times New Roman" w:cs="Times New Roman"/>
          <w:color w:val="000000" w:themeColor="text1"/>
          <w:kern w:val="2"/>
          <w:sz w:val="16"/>
          <w:szCs w:val="16"/>
        </w:rPr>
        <w:softHyphen/>
        <w:t>тет как заводоуправления, так и правления общества. Весьма характерным в этом отно</w:t>
      </w:r>
      <w:r w:rsidRPr="00DB68AA">
        <w:rPr>
          <w:rFonts w:ascii="Times New Roman" w:hAnsi="Times New Roman" w:cs="Times New Roman"/>
          <w:color w:val="000000" w:themeColor="text1"/>
          <w:kern w:val="2"/>
          <w:sz w:val="16"/>
          <w:szCs w:val="16"/>
        </w:rPr>
        <w:softHyphen/>
        <w:t>шении примером является случай, имевший место на заводе в самые последние дни.</w:t>
      </w:r>
    </w:p>
    <w:p w14:paraId="7F32722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Правление общества, имея в виду полный развал конторской работы на заводе, лиша</w:t>
      </w:r>
      <w:r w:rsidRPr="00DB68AA">
        <w:rPr>
          <w:rFonts w:ascii="Times New Roman" w:hAnsi="Times New Roman" w:cs="Times New Roman"/>
          <w:color w:val="000000" w:themeColor="text1"/>
          <w:kern w:val="2"/>
          <w:sz w:val="16"/>
          <w:szCs w:val="16"/>
        </w:rPr>
        <w:softHyphen/>
        <w:t>ющий правление возможности своевременного получения технической и денежной от</w:t>
      </w:r>
      <w:r w:rsidRPr="00DB68AA">
        <w:rPr>
          <w:rFonts w:ascii="Times New Roman" w:hAnsi="Times New Roman" w:cs="Times New Roman"/>
          <w:color w:val="000000" w:themeColor="text1"/>
          <w:kern w:val="2"/>
          <w:sz w:val="16"/>
          <w:szCs w:val="16"/>
        </w:rPr>
        <w:softHyphen/>
        <w:t>четности, постановило упразднить некоторые отделы заводской конторы и лежавшую на них работу распределить между служащими главной конторы в Петрограде. Эта мера сопряжена была с увольнением от службы, как оставшихся за штатом, 29 служащих. Со</w:t>
      </w:r>
      <w:r w:rsidRPr="00DB68AA">
        <w:rPr>
          <w:rFonts w:ascii="Times New Roman" w:hAnsi="Times New Roman" w:cs="Times New Roman"/>
          <w:color w:val="000000" w:themeColor="text1"/>
          <w:kern w:val="2"/>
          <w:sz w:val="16"/>
          <w:szCs w:val="16"/>
        </w:rPr>
        <w:softHyphen/>
        <w:t>ответственное распоряжение завода не только в самой резкой форме опротестовано было исполнительным комитетом Совета рабочих и солдатских депутатов, но со стороны пос</w:t>
      </w:r>
      <w:r w:rsidRPr="00DB68AA">
        <w:rPr>
          <w:rFonts w:ascii="Times New Roman" w:hAnsi="Times New Roman" w:cs="Times New Roman"/>
          <w:color w:val="000000" w:themeColor="text1"/>
          <w:kern w:val="2"/>
          <w:sz w:val="16"/>
          <w:szCs w:val="16"/>
        </w:rPr>
        <w:softHyphen/>
        <w:t>леднего выдвинуты были даже прямые угрозы репрессиями через посредство заводской милиции тем лицам заводской администрации, которые уклонились бы от исполнения требований комитета. Таковая угроза в настоящее время приведена уже в осуществление по отношению одного из лучших служащих завода, заведующего дорожным отделом завода, которому исполнительным комитетом предложено покинуть завод за отказ в допущении к занятиям уволенного правлением Общества служащего. Такое доминиру</w:t>
      </w:r>
      <w:r w:rsidRPr="00DB68AA">
        <w:rPr>
          <w:rFonts w:ascii="Times New Roman" w:hAnsi="Times New Roman" w:cs="Times New Roman"/>
          <w:color w:val="000000" w:themeColor="text1"/>
          <w:kern w:val="2"/>
          <w:sz w:val="16"/>
          <w:szCs w:val="16"/>
        </w:rPr>
        <w:softHyphen/>
        <w:t>ющее положение, занятое на заводе названным исполнительным комитетом, отражает</w:t>
      </w:r>
      <w:r w:rsidRPr="00DB68AA">
        <w:rPr>
          <w:rFonts w:ascii="Times New Roman" w:hAnsi="Times New Roman" w:cs="Times New Roman"/>
          <w:color w:val="000000" w:themeColor="text1"/>
          <w:kern w:val="2"/>
          <w:sz w:val="16"/>
          <w:szCs w:val="16"/>
        </w:rPr>
        <w:softHyphen/>
        <w:t>ся, очевидно, и на всей рабочей массе, поощряя ее к дальнейшим выступлениям против порядка и дисциплины. Пьянство, курение и всякого рода воровство и расхищение за</w:t>
      </w:r>
      <w:r w:rsidRPr="00DB68AA">
        <w:rPr>
          <w:rFonts w:ascii="Times New Roman" w:hAnsi="Times New Roman" w:cs="Times New Roman"/>
          <w:color w:val="000000" w:themeColor="text1"/>
          <w:kern w:val="2"/>
          <w:sz w:val="16"/>
          <w:szCs w:val="16"/>
        </w:rPr>
        <w:softHyphen/>
        <w:t>водского имущества принимают с каждым днем все более угрожающие для заводской безопасности размеры; вместе с тем идет и непрерывное падение производительности завода, ибо рабочие, не говоря про крайне неудовлетворительную в качественном отно</w:t>
      </w:r>
      <w:r w:rsidRPr="00DB68AA">
        <w:rPr>
          <w:rFonts w:ascii="Times New Roman" w:hAnsi="Times New Roman" w:cs="Times New Roman"/>
          <w:color w:val="000000" w:themeColor="text1"/>
          <w:kern w:val="2"/>
          <w:sz w:val="16"/>
          <w:szCs w:val="16"/>
        </w:rPr>
        <w:softHyphen/>
        <w:t>шении работу, невзирая на рабочее время, непрерывно устраивают в заводских отделах митинги и собрания по всякого рода политическим и экономическим вопросам, сокра</w:t>
      </w:r>
      <w:r w:rsidRPr="00DB68AA">
        <w:rPr>
          <w:rFonts w:ascii="Times New Roman" w:hAnsi="Times New Roman" w:cs="Times New Roman"/>
          <w:color w:val="000000" w:themeColor="text1"/>
          <w:kern w:val="2"/>
          <w:sz w:val="16"/>
          <w:szCs w:val="16"/>
        </w:rPr>
        <w:softHyphen/>
        <w:t>щая фактически рабочий день наполовину. Наглядным показателем создавшегося поло</w:t>
      </w:r>
      <w:r w:rsidRPr="00DB68AA">
        <w:rPr>
          <w:rFonts w:ascii="Times New Roman" w:hAnsi="Times New Roman" w:cs="Times New Roman"/>
          <w:color w:val="000000" w:themeColor="text1"/>
          <w:kern w:val="2"/>
          <w:sz w:val="16"/>
          <w:szCs w:val="16"/>
        </w:rPr>
        <w:softHyphen/>
        <w:t>жения служат следующие цифры (в пудах в сутки):</w:t>
      </w:r>
    </w:p>
    <w:p w14:paraId="4D517EA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пироксилина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DB68AA" w14:paraId="0C93D7B9" w14:textId="77777777">
        <w:tc>
          <w:tcPr>
            <w:tcW w:w="4788" w:type="dxa"/>
            <w:tcBorders>
              <w:top w:val="single" w:sz="12" w:space="0" w:color="auto"/>
            </w:tcBorders>
            <w:shd w:val="clear" w:color="auto" w:fill="FFFFFF"/>
          </w:tcPr>
          <w:p w14:paraId="4A74DA0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7FDE41E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648,5</w:t>
            </w:r>
          </w:p>
        </w:tc>
      </w:tr>
      <w:tr w:rsidR="002B1C74" w:rsidRPr="00DB68AA" w14:paraId="2517CCE1" w14:textId="77777777">
        <w:tc>
          <w:tcPr>
            <w:tcW w:w="4788" w:type="dxa"/>
            <w:shd w:val="clear" w:color="auto" w:fill="FFFFFF"/>
          </w:tcPr>
          <w:p w14:paraId="1EC797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 с. г.</w:t>
            </w:r>
          </w:p>
        </w:tc>
        <w:tc>
          <w:tcPr>
            <w:tcW w:w="4788" w:type="dxa"/>
            <w:shd w:val="clear" w:color="auto" w:fill="FFFFFF"/>
          </w:tcPr>
          <w:p w14:paraId="6A143A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DB68AA" w14:paraId="112703FF" w14:textId="77777777">
        <w:tc>
          <w:tcPr>
            <w:tcW w:w="4788" w:type="dxa"/>
            <w:tcBorders>
              <w:bottom w:val="single" w:sz="12" w:space="0" w:color="auto"/>
            </w:tcBorders>
            <w:shd w:val="clear" w:color="auto" w:fill="FFFFFF"/>
          </w:tcPr>
          <w:p w14:paraId="1D1BA5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48A586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328</w:t>
            </w:r>
          </w:p>
        </w:tc>
      </w:tr>
    </w:tbl>
    <w:p w14:paraId="20D1196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бездымного пороха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DB68AA" w14:paraId="369D6ADD" w14:textId="77777777">
        <w:tc>
          <w:tcPr>
            <w:tcW w:w="4788" w:type="dxa"/>
            <w:tcBorders>
              <w:top w:val="single" w:sz="12" w:space="0" w:color="auto"/>
            </w:tcBorders>
            <w:shd w:val="clear" w:color="auto" w:fill="FFFFFF"/>
          </w:tcPr>
          <w:p w14:paraId="10C7DD4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феврале с. г.</w:t>
            </w:r>
          </w:p>
        </w:tc>
        <w:tc>
          <w:tcPr>
            <w:tcW w:w="4788" w:type="dxa"/>
            <w:tcBorders>
              <w:top w:val="single" w:sz="12" w:space="0" w:color="auto"/>
            </w:tcBorders>
            <w:shd w:val="clear" w:color="auto" w:fill="FFFFFF"/>
          </w:tcPr>
          <w:p w14:paraId="5E81DA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915</w:t>
            </w:r>
          </w:p>
        </w:tc>
      </w:tr>
      <w:tr w:rsidR="002B1C74" w:rsidRPr="00DB68AA" w14:paraId="2777E620" w14:textId="77777777">
        <w:tc>
          <w:tcPr>
            <w:tcW w:w="4788" w:type="dxa"/>
            <w:shd w:val="clear" w:color="auto" w:fill="FFFFFF"/>
          </w:tcPr>
          <w:p w14:paraId="501975E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 с. г.</w:t>
            </w:r>
          </w:p>
        </w:tc>
        <w:tc>
          <w:tcPr>
            <w:tcW w:w="4788" w:type="dxa"/>
            <w:shd w:val="clear" w:color="auto" w:fill="FFFFFF"/>
          </w:tcPr>
          <w:p w14:paraId="7BCDF6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656,5</w:t>
            </w:r>
          </w:p>
        </w:tc>
      </w:tr>
      <w:tr w:rsidR="002B1C74" w:rsidRPr="00DB68AA" w14:paraId="74494BC2" w14:textId="77777777">
        <w:tc>
          <w:tcPr>
            <w:tcW w:w="4788" w:type="dxa"/>
            <w:tcBorders>
              <w:bottom w:val="single" w:sz="12" w:space="0" w:color="auto"/>
            </w:tcBorders>
            <w:shd w:val="clear" w:color="auto" w:fill="FFFFFF"/>
          </w:tcPr>
          <w:p w14:paraId="3DC412F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июле с. г.</w:t>
            </w:r>
          </w:p>
        </w:tc>
        <w:tc>
          <w:tcPr>
            <w:tcW w:w="4788" w:type="dxa"/>
            <w:tcBorders>
              <w:bottom w:val="single" w:sz="12" w:space="0" w:color="auto"/>
            </w:tcBorders>
            <w:shd w:val="clear" w:color="auto" w:fill="FFFFFF"/>
          </w:tcPr>
          <w:p w14:paraId="2617A6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518</w:t>
            </w:r>
          </w:p>
        </w:tc>
      </w:tr>
    </w:tbl>
    <w:p w14:paraId="3AEC3CE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Правление общества и заводоуправление при создавшемся положении лишено воз</w:t>
      </w:r>
      <w:r w:rsidRPr="00DB68AA">
        <w:rPr>
          <w:rFonts w:ascii="Times New Roman" w:hAnsi="Times New Roman" w:cs="Times New Roman"/>
          <w:color w:val="000000" w:themeColor="text1"/>
          <w:kern w:val="2"/>
          <w:sz w:val="16"/>
          <w:szCs w:val="16"/>
        </w:rPr>
        <w:softHyphen/>
        <w:t>можности оказывать какое-либо воздействие на совершенно разнузданные агитацией рабочие массы, и положение в данном отношении грозит еще ухудшиться. В последние дни директор Шлиссельбургского порохового завода получил от начальника местной охранной воинской команды извещение о сложении с команды обязанностей по охране заводских спиртовых складов с передачей таковой заводоуправлению. Фактически озна</w:t>
      </w:r>
      <w:r w:rsidRPr="00DB68AA">
        <w:rPr>
          <w:rFonts w:ascii="Times New Roman" w:hAnsi="Times New Roman" w:cs="Times New Roman"/>
          <w:color w:val="000000" w:themeColor="text1"/>
          <w:kern w:val="2"/>
          <w:sz w:val="16"/>
          <w:szCs w:val="16"/>
        </w:rPr>
        <w:softHyphen/>
        <w:t>ченная команда не только не охраняла спирт от расхищения, но и она, будучи совершен</w:t>
      </w:r>
      <w:r w:rsidRPr="00DB68AA">
        <w:rPr>
          <w:rFonts w:ascii="Times New Roman" w:hAnsi="Times New Roman" w:cs="Times New Roman"/>
          <w:color w:val="000000" w:themeColor="text1"/>
          <w:kern w:val="2"/>
          <w:sz w:val="16"/>
          <w:szCs w:val="16"/>
        </w:rPr>
        <w:softHyphen/>
        <w:t>но деморализована, принимала участие в таковом, но, во всяком случае, на ней лежала ответственность за целость складов. Между тем заводоуправление не может принять на себя охрану спирта, потому что те органы, которыми оно располагало для охраны поряд</w:t>
      </w:r>
      <w:r w:rsidRPr="00DB68AA">
        <w:rPr>
          <w:rFonts w:ascii="Times New Roman" w:hAnsi="Times New Roman" w:cs="Times New Roman"/>
          <w:color w:val="000000" w:themeColor="text1"/>
          <w:kern w:val="2"/>
          <w:sz w:val="16"/>
          <w:szCs w:val="16"/>
        </w:rPr>
        <w:softHyphen/>
        <w:t>ка на заводе до государственного переворота, а именно, заводская стража, после перево</w:t>
      </w:r>
      <w:r w:rsidRPr="00DB68AA">
        <w:rPr>
          <w:rFonts w:ascii="Times New Roman" w:hAnsi="Times New Roman" w:cs="Times New Roman"/>
          <w:color w:val="000000" w:themeColor="text1"/>
          <w:kern w:val="2"/>
          <w:sz w:val="16"/>
          <w:szCs w:val="16"/>
        </w:rPr>
        <w:softHyphen/>
        <w:t>рота явочным порядком были упразднены и были заменены милицией, находящейся в полном распоряжении вышеупомянутого исполнительного комитета Совета рабочих и солдатских депутатов района Шлиссельбургского порохового завода. Означенная же ми</w:t>
      </w:r>
      <w:r w:rsidRPr="00DB68AA">
        <w:rPr>
          <w:rFonts w:ascii="Times New Roman" w:hAnsi="Times New Roman" w:cs="Times New Roman"/>
          <w:color w:val="000000" w:themeColor="text1"/>
          <w:kern w:val="2"/>
          <w:sz w:val="16"/>
          <w:szCs w:val="16"/>
        </w:rPr>
        <w:softHyphen/>
        <w:t>лиция не только не принимает мер к охране спирта, но личным примером поощряет хищение оного, достигшее в последнее время совершенно нетерпимых размеров. Явля</w:t>
      </w:r>
      <w:r w:rsidRPr="00DB68AA">
        <w:rPr>
          <w:rFonts w:ascii="Times New Roman" w:hAnsi="Times New Roman" w:cs="Times New Roman"/>
          <w:color w:val="000000" w:themeColor="text1"/>
          <w:kern w:val="2"/>
          <w:sz w:val="16"/>
          <w:szCs w:val="16"/>
        </w:rPr>
        <w:softHyphen/>
        <w:t>ющееся последствием сего повальное пьянство среди рабочих не может быть предупреж</w:t>
      </w:r>
      <w:r w:rsidRPr="00DB68AA">
        <w:rPr>
          <w:rFonts w:ascii="Times New Roman" w:hAnsi="Times New Roman" w:cs="Times New Roman"/>
          <w:color w:val="000000" w:themeColor="text1"/>
          <w:kern w:val="2"/>
          <w:sz w:val="16"/>
          <w:szCs w:val="16"/>
        </w:rPr>
        <w:softHyphen/>
        <w:t>дено и обыском выходящих с территории заводских помещений рабочих, так как тако</w:t>
      </w:r>
      <w:r w:rsidRPr="00DB68AA">
        <w:rPr>
          <w:rFonts w:ascii="Times New Roman" w:hAnsi="Times New Roman" w:cs="Times New Roman"/>
          <w:color w:val="000000" w:themeColor="text1"/>
          <w:kern w:val="2"/>
          <w:sz w:val="16"/>
          <w:szCs w:val="16"/>
        </w:rPr>
        <w:softHyphen/>
        <w:t>вые после государственного переворота отказываются подчиняться существовавшим ра</w:t>
      </w:r>
      <w:r w:rsidRPr="00DB68AA">
        <w:rPr>
          <w:rFonts w:ascii="Times New Roman" w:hAnsi="Times New Roman" w:cs="Times New Roman"/>
          <w:color w:val="000000" w:themeColor="text1"/>
          <w:kern w:val="2"/>
          <w:sz w:val="16"/>
          <w:szCs w:val="16"/>
        </w:rPr>
        <w:softHyphen/>
        <w:t>нее правилам внутреннего распорядка на заводе, в том числе и обычным обыскам при проходе через заводскую сторожку.</w:t>
      </w:r>
    </w:p>
    <w:p w14:paraId="13EA15D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с уничтожением всякой охраны спирта отпадает какое бы то ни было сдерживающее начало для его расхищения, и пьянство, без сомнения, выльется в такие формы, при которых будет поставлено на карту не только производство, но и самое суще</w:t>
      </w:r>
      <w:r w:rsidRPr="00DB68AA">
        <w:rPr>
          <w:rFonts w:ascii="Times New Roman" w:hAnsi="Times New Roman" w:cs="Times New Roman"/>
          <w:color w:val="000000" w:themeColor="text1"/>
          <w:kern w:val="2"/>
          <w:sz w:val="16"/>
          <w:szCs w:val="16"/>
        </w:rPr>
        <w:softHyphen/>
        <w:t>ствование завода.</w:t>
      </w:r>
    </w:p>
    <w:p w14:paraId="1655508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Вся совокупность изложенных обстоятельств указывает на то, что в настоящее время ни правление общества, ни заводоуправление не являются фактическими хозяевами и распорядителями дела и ни в коем случае не могут нести на себе ответственность за таковое.</w:t>
      </w:r>
    </w:p>
    <w:p w14:paraId="61FECF9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восстановления сколько-нибудь нормального положения на заводе и обеспече</w:t>
      </w:r>
      <w:r w:rsidRPr="00DB68AA">
        <w:rPr>
          <w:rFonts w:ascii="Times New Roman" w:hAnsi="Times New Roman" w:cs="Times New Roman"/>
          <w:color w:val="000000" w:themeColor="text1"/>
          <w:kern w:val="2"/>
          <w:sz w:val="16"/>
          <w:szCs w:val="16"/>
        </w:rPr>
        <w:softHyphen/>
        <w:t>ния ему возможности правильной работы необходимо безотлагательное проведение сле</w:t>
      </w:r>
      <w:r w:rsidRPr="00DB68AA">
        <w:rPr>
          <w:rFonts w:ascii="Times New Roman" w:hAnsi="Times New Roman" w:cs="Times New Roman"/>
          <w:color w:val="000000" w:themeColor="text1"/>
          <w:kern w:val="2"/>
          <w:sz w:val="16"/>
          <w:szCs w:val="16"/>
        </w:rPr>
        <w:softHyphen/>
        <w:t>дующих мероприятий:</w:t>
      </w:r>
    </w:p>
    <w:p w14:paraId="076F96F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Удаление из пределов завода всех посторонних, т. е. не состоящих на службе Обще</w:t>
      </w:r>
      <w:r w:rsidRPr="00DB68AA">
        <w:rPr>
          <w:rFonts w:ascii="Times New Roman" w:hAnsi="Times New Roman" w:cs="Times New Roman"/>
          <w:color w:val="000000" w:themeColor="text1"/>
          <w:kern w:val="2"/>
          <w:sz w:val="16"/>
          <w:szCs w:val="16"/>
        </w:rPr>
        <w:softHyphen/>
        <w:t>ства лиц.</w:t>
      </w:r>
    </w:p>
    <w:p w14:paraId="5EFEA4B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Замена находящейся на заводе охранной части другою, более надежной.</w:t>
      </w:r>
    </w:p>
    <w:p w14:paraId="6A02FD4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Преобразование заводской милиции на таких основаниях, чтобы она могла обслу</w:t>
      </w:r>
      <w:r w:rsidRPr="00DB68AA">
        <w:rPr>
          <w:rFonts w:ascii="Times New Roman" w:hAnsi="Times New Roman" w:cs="Times New Roman"/>
          <w:color w:val="000000" w:themeColor="text1"/>
          <w:kern w:val="2"/>
          <w:sz w:val="16"/>
          <w:szCs w:val="16"/>
        </w:rPr>
        <w:softHyphen/>
        <w:t>живать интересы поддержания порядка и дисциплины на заводе, а не интересы посто</w:t>
      </w:r>
      <w:r w:rsidRPr="00DB68AA">
        <w:rPr>
          <w:rFonts w:ascii="Times New Roman" w:hAnsi="Times New Roman" w:cs="Times New Roman"/>
          <w:color w:val="000000" w:themeColor="text1"/>
          <w:kern w:val="2"/>
          <w:sz w:val="16"/>
          <w:szCs w:val="16"/>
        </w:rPr>
        <w:softHyphen/>
        <w:t>ронней заводу партийной организации.</w:t>
      </w:r>
    </w:p>
    <w:p w14:paraId="0FBAF74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Установить действительную охрану имеющихся на заводе запасов спирта.</w:t>
      </w:r>
    </w:p>
    <w:p w14:paraId="12ADA6B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Решительное недопущение вмешательства безответственных и посторонних заво</w:t>
      </w:r>
      <w:r w:rsidRPr="00DB68AA">
        <w:rPr>
          <w:rFonts w:ascii="Times New Roman" w:hAnsi="Times New Roman" w:cs="Times New Roman"/>
          <w:color w:val="000000" w:themeColor="text1"/>
          <w:kern w:val="2"/>
          <w:sz w:val="16"/>
          <w:szCs w:val="16"/>
        </w:rPr>
        <w:softHyphen/>
        <w:t>ду организаций, как исполнительный комитет Совета рабочих и солдатских депутатов Шлиссельбургского района, в распоряжения заводоуправления и правления Общества и внутреннюю жизнь завода.</w:t>
      </w:r>
    </w:p>
    <w:p w14:paraId="2AE1128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Восстановление и полное соблюдение всех обычных правил внутреннего распо</w:t>
      </w:r>
      <w:r w:rsidRPr="00DB68AA">
        <w:rPr>
          <w:rFonts w:ascii="Times New Roman" w:hAnsi="Times New Roman" w:cs="Times New Roman"/>
          <w:color w:val="000000" w:themeColor="text1"/>
          <w:kern w:val="2"/>
          <w:sz w:val="16"/>
          <w:szCs w:val="16"/>
        </w:rPr>
        <w:softHyphen/>
        <w:t>рядка на заводе, в том числе и обысков рабочих при выходе с заводской территории.</w:t>
      </w:r>
    </w:p>
    <w:p w14:paraId="17913F7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Требование об удалении с завода посторонних лиц уже было предъявлено Обществу со стороны главнокомандующего Петроградским военным округом (отношение от 3 июля за № 4092), но не могло быть выполнено за отсутствием у заводоуправления реальной силы; в данное время благодаря командированию на завод казачьей сотни условия для восстановления порядка представляются, по-видимому, несколько более благоприят</w:t>
      </w:r>
      <w:r w:rsidRPr="00DB68AA">
        <w:rPr>
          <w:rFonts w:ascii="Times New Roman" w:hAnsi="Times New Roman" w:cs="Times New Roman"/>
          <w:color w:val="000000" w:themeColor="text1"/>
          <w:kern w:val="2"/>
          <w:sz w:val="16"/>
          <w:szCs w:val="16"/>
        </w:rPr>
        <w:softHyphen/>
        <w:t>ными, и желательно было бы использовать таковые путем снабжения командира сотни совершенно определенными инструкциями.</w:t>
      </w:r>
    </w:p>
    <w:p w14:paraId="3A3C20A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Правление Русского общества для выделки и продажи пороха Э. Грубе</w:t>
      </w:r>
    </w:p>
    <w:p w14:paraId="2FBC920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РГВИА. Ф. 366. Оп. 2. Д. 50. Л. 76-81. Подлинник (10707,675).</w:t>
      </w:r>
    </w:p>
    <w:p w14:paraId="703A488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DD2F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529318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2E770E"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августа 1917 в Петрограде начался судебный процесс против бывшего военного министра России генерала Сухомлинова, обвиненного в государственной измене (4962).</w:t>
      </w:r>
    </w:p>
    <w:p w14:paraId="419A55F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DFA9C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(23) августа 1917 ряд петроградских газет напечатал заявления жандармского полковника Балабина о том, что один из лидеров большевиков Лев Каменев сотрудничал с охранкой (4962).</w:t>
      </w:r>
    </w:p>
    <w:p w14:paraId="1781567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DDFF65" w14:textId="77777777" w:rsidR="00346298"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A9BB76E" w14:textId="77777777" w:rsidR="00346298" w:rsidRPr="00DB68AA" w:rsidRDefault="0034629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D8ECD3" w14:textId="77777777" w:rsidR="00346298" w:rsidRPr="00DB68AA" w:rsidRDefault="00346298" w:rsidP="00A67745">
      <w:pPr>
        <w:spacing w:after="0" w:line="240" w:lineRule="auto"/>
        <w:jc w:val="both"/>
        <w:rPr>
          <w:rFonts w:ascii="Times New Roman" w:hAnsi="Times New Roman" w:cs="Times New Roman"/>
          <w:color w:val="000000" w:themeColor="text1"/>
          <w:kern w:val="2"/>
          <w:sz w:val="16"/>
          <w:szCs w:val="16"/>
        </w:rPr>
      </w:pPr>
      <w:r w:rsidRPr="00DB68AA">
        <w:rPr>
          <w:rStyle w:val="af0"/>
          <w:rFonts w:ascii="Times New Roman" w:hAnsi="Times New Roman" w:cs="Times New Roman"/>
          <w:i w:val="0"/>
          <w:color w:val="000000" w:themeColor="text1"/>
          <w:kern w:val="2"/>
          <w:sz w:val="16"/>
          <w:szCs w:val="16"/>
        </w:rPr>
        <w:t xml:space="preserve">10 (23) августа 1917 г. </w:t>
      </w:r>
      <w:r w:rsidRPr="00DB68AA">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100 млн. дол.</w:t>
      </w:r>
    </w:p>
    <w:p w14:paraId="170229DB" w14:textId="3235A97A" w:rsidR="00346298" w:rsidRPr="00DB68AA" w:rsidRDefault="0034629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554</w:t>
      </w:r>
    </w:p>
    <w:p w14:paraId="490C69CF" w14:textId="34860AE1" w:rsidR="00346298" w:rsidRPr="00DB68AA" w:rsidRDefault="0034629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АВПР, ф. Канцелярии, д. 61, л. 338. Копия.</w:t>
      </w:r>
    </w:p>
    <w:p w14:paraId="7C440D53" w14:textId="77777777" w:rsidR="00346298" w:rsidRPr="00DB68AA" w:rsidRDefault="00346298" w:rsidP="00A67745">
      <w:pPr>
        <w:pStyle w:val="rtejustify"/>
        <w:spacing w:before="0" w:after="0"/>
        <w:rPr>
          <w:color w:val="000000" w:themeColor="text1"/>
          <w:kern w:val="2"/>
          <w:sz w:val="16"/>
          <w:szCs w:val="16"/>
        </w:rPr>
      </w:pPr>
      <w:r w:rsidRPr="00DB68AA">
        <w:rPr>
          <w:color w:val="000000" w:themeColor="text1"/>
          <w:kern w:val="2"/>
          <w:sz w:val="16"/>
          <w:szCs w:val="16"/>
        </w:rPr>
        <w:t>Американское правительство предоставило нам новый кредит в 100 млн на текущие расходы, причем министр финансов уведомляет меня, что наши дальнейшие финансовые нужды будут рассмотрены, как только Конгресс предоставит новые суммы для займа союзникам. Одновременно мы получили официальное заверение американского правительства, что заказ 1500 паровозов и 30 тыс. вагонов будет обеспечен необходимым кредитом. Помещение самого заказа произойдет, по практическим соображениям, через некоторое время, как только условия рынка представятся более благоприятными. Эта задержка, однако, отнюдь не повлияет на срок выполнения заказа.</w:t>
      </w:r>
    </w:p>
    <w:p w14:paraId="59C03544" w14:textId="77777777" w:rsidR="00346298" w:rsidRPr="00DB68AA" w:rsidRDefault="00346298" w:rsidP="00A67745">
      <w:pPr>
        <w:pStyle w:val="rtejustify"/>
        <w:spacing w:before="0" w:after="0"/>
        <w:rPr>
          <w:color w:val="000000" w:themeColor="text1"/>
          <w:kern w:val="2"/>
          <w:sz w:val="16"/>
          <w:szCs w:val="16"/>
        </w:rPr>
      </w:pPr>
      <w:r w:rsidRPr="00DB68AA">
        <w:rPr>
          <w:color w:val="000000" w:themeColor="text1"/>
          <w:kern w:val="2"/>
          <w:sz w:val="16"/>
          <w:szCs w:val="16"/>
        </w:rPr>
        <w:t>Мне было высказано, чтобы настоящие благоприятные нам решения были доведены до сведения Временного правительства к моменту Московского съезда.</w:t>
      </w:r>
      <w:hyperlink r:id="rId486" w:anchor="_ftn1" w:history="1">
        <w:r w:rsidRPr="00DB68AA">
          <w:rPr>
            <w:rStyle w:val="a5"/>
            <w:color w:val="000000" w:themeColor="text1"/>
            <w:kern w:val="2"/>
            <w:sz w:val="16"/>
            <w:szCs w:val="16"/>
          </w:rPr>
          <w:t>[1]</w:t>
        </w:r>
      </w:hyperlink>
      <w:r w:rsidRPr="00DB68AA">
        <w:rPr>
          <w:color w:val="000000" w:themeColor="text1"/>
          <w:kern w:val="2"/>
          <w:sz w:val="16"/>
          <w:szCs w:val="16"/>
        </w:rPr>
        <w:t xml:space="preserve"> Вообще со стороны американского правительства проявляется полное желание идти навстречу нашим потребностям и каждое из таковых внимательно обсуждается в соответствующих департаментах в связи с материалами, привезенными комиссией Рута. Одновременно передаю полный текст ответа американского правительства на ваше сообщение от 20 июля.</w:t>
      </w:r>
      <w:hyperlink r:id="rId487" w:anchor="_ftn2" w:history="1">
        <w:r w:rsidRPr="00DB68AA">
          <w:rPr>
            <w:rStyle w:val="a5"/>
            <w:color w:val="000000" w:themeColor="text1"/>
            <w:kern w:val="2"/>
            <w:sz w:val="16"/>
            <w:szCs w:val="16"/>
          </w:rPr>
          <w:t>[2]</w:t>
        </w:r>
      </w:hyperlink>
    </w:p>
    <w:p w14:paraId="3DC86551" w14:textId="77777777" w:rsidR="00346298" w:rsidRPr="00DB68AA" w:rsidRDefault="00346298" w:rsidP="00A67745">
      <w:pPr>
        <w:pStyle w:val="rteright"/>
        <w:spacing w:before="0" w:beforeAutospacing="0" w:after="0" w:afterAutospacing="0"/>
        <w:jc w:val="both"/>
        <w:rPr>
          <w:color w:val="000000" w:themeColor="text1"/>
          <w:kern w:val="2"/>
          <w:sz w:val="16"/>
          <w:szCs w:val="16"/>
        </w:rPr>
      </w:pPr>
      <w:r w:rsidRPr="00DB68AA">
        <w:rPr>
          <w:color w:val="000000" w:themeColor="text1"/>
          <w:kern w:val="2"/>
          <w:sz w:val="16"/>
          <w:szCs w:val="16"/>
        </w:rPr>
        <w:t>Бахметьев.</w:t>
      </w:r>
    </w:p>
    <w:p w14:paraId="4BE3B8AE" w14:textId="77777777" w:rsidR="00346298" w:rsidRPr="00DB68AA" w:rsidRDefault="00346298" w:rsidP="00A67745">
      <w:pPr>
        <w:pStyle w:val="rtejustify"/>
        <w:spacing w:before="0" w:after="0"/>
        <w:rPr>
          <w:color w:val="000000" w:themeColor="text1"/>
          <w:kern w:val="2"/>
          <w:sz w:val="16"/>
          <w:szCs w:val="16"/>
        </w:rPr>
      </w:pPr>
      <w:hyperlink r:id="rId488"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Имеется в виду назначенное Временным правительством на 12 августа 1917 г. в Москве контрреволюционное Государственное совещание.</w:t>
      </w:r>
    </w:p>
    <w:p w14:paraId="7A30C665" w14:textId="77777777" w:rsidR="00346298" w:rsidRPr="00DB68AA" w:rsidRDefault="00346298" w:rsidP="00A67745">
      <w:pPr>
        <w:pStyle w:val="rtejustify"/>
        <w:spacing w:before="0" w:after="0"/>
        <w:rPr>
          <w:color w:val="000000" w:themeColor="text1"/>
          <w:kern w:val="2"/>
          <w:sz w:val="16"/>
          <w:szCs w:val="16"/>
        </w:rPr>
      </w:pPr>
      <w:hyperlink r:id="rId489"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ответ на заверение Временного правительства о намерении продолжать войнѵ «до победного конца» государственный секретарь Р. Лансинг от имени президента Вильсона приветствовал это заявление и просил передать о сочувствии президента Временному правительству и его уверенности, что оно выведет Россию из тяжелого положения (АВПР, ф. Посольства в Вашингтоне, д. 80, л. 155 об.) (15173).</w:t>
      </w:r>
    </w:p>
    <w:p w14:paraId="3C381311" w14:textId="77777777" w:rsidR="00346298" w:rsidRPr="00DB68AA" w:rsidRDefault="00346298"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4E404F1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427E08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DC8D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во время испытательного полета разбили сделанную в середине 1917 (А.А.Анатра старался установить отношения с Морским ведомством и получить заказы) двухвостку Хиони с поплавками (2843,14). Хиони не пострадал, но пассажир из верхней гондолы - утонул (5151, 18).</w:t>
      </w:r>
    </w:p>
    <w:p w14:paraId="203EA25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E759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машина, управляемая конструктором Хиони, потерпела аварию при посадке на воду, при этом пассажир, находящийся в верхней кабине, выпал из нее и утонул. Несмотря на значительный интерес к "Двухвостке" в морском варианте, дальнейшего продолжения эти опыты не имели (9806).</w:t>
      </w:r>
    </w:p>
    <w:p w14:paraId="4F5983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06D1F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при посадке на поверх</w:t>
      </w:r>
      <w:r w:rsidRPr="00DB68AA">
        <w:rPr>
          <w:rFonts w:ascii="Times New Roman" w:hAnsi="Times New Roman" w:cs="Times New Roman"/>
          <w:color w:val="000000" w:themeColor="text1"/>
          <w:kern w:val="2"/>
          <w:sz w:val="16"/>
          <w:szCs w:val="16"/>
        </w:rPr>
        <w:softHyphen/>
        <w:t>ность моря самолет “Анадва” на поплавках потерпел аварию, при этом по</w:t>
      </w:r>
      <w:r w:rsidRPr="00DB68AA">
        <w:rPr>
          <w:rFonts w:ascii="Times New Roman" w:hAnsi="Times New Roman" w:cs="Times New Roman"/>
          <w:color w:val="000000" w:themeColor="text1"/>
          <w:kern w:val="2"/>
          <w:sz w:val="16"/>
          <w:szCs w:val="16"/>
        </w:rPr>
        <w:softHyphen/>
        <w:t>гиб стрелок верхней гондолы (553).</w:t>
      </w:r>
    </w:p>
    <w:p w14:paraId="78B1A49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3B647" w14:textId="77777777" w:rsidR="003431D2" w:rsidRPr="00DB68AA" w:rsidRDefault="003431D2" w:rsidP="00A67745">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11 </w:t>
      </w:r>
      <w:r w:rsidR="008127A2" w:rsidRPr="00DB68AA">
        <w:rPr>
          <w:rFonts w:ascii="Times New Roman" w:hAnsi="Times New Roman" w:cs="Times New Roman"/>
          <w:color w:val="000000" w:themeColor="text1"/>
          <w:kern w:val="2"/>
          <w:sz w:val="16"/>
          <w:szCs w:val="16"/>
        </w:rPr>
        <w:t xml:space="preserve">(24) </w:t>
      </w:r>
      <w:r w:rsidRPr="00DB68AA">
        <w:rPr>
          <w:rFonts w:ascii="Times New Roman" w:hAnsi="Times New Roman" w:cs="Times New Roman"/>
          <w:color w:val="000000" w:themeColor="text1"/>
          <w:kern w:val="2"/>
          <w:sz w:val="16"/>
          <w:szCs w:val="16"/>
        </w:rPr>
        <w:t>августа 1917 г. самолет, управляемый конструктором, потерпел аварию при посадке на воду, при этом пассажир, находящийся в верхней каби</w:t>
      </w:r>
      <w:r w:rsidRPr="00DB68AA">
        <w:rPr>
          <w:rFonts w:ascii="Times New Roman" w:hAnsi="Times New Roman" w:cs="Times New Roman"/>
          <w:color w:val="000000" w:themeColor="text1"/>
          <w:kern w:val="2"/>
          <w:sz w:val="16"/>
          <w:szCs w:val="16"/>
        </w:rPr>
        <w:softHyphen/>
        <w:t>не, выпал из нее и утонул. Не смотря на значи</w:t>
      </w:r>
      <w:r w:rsidRPr="00DB68AA">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7374AD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C5C3AA" w14:textId="1C8AF4E2" w:rsidR="00EE7F7C" w:rsidRPr="00DB68AA" w:rsidRDefault="00EE7F7C" w:rsidP="00A67745">
      <w:pPr>
        <w:spacing w:after="0" w:line="240" w:lineRule="auto"/>
        <w:jc w:val="both"/>
        <w:rPr>
          <w:rFonts w:ascii="Times New Roman" w:hAnsi="Times New Roman" w:cs="Times New Roman"/>
          <w:color w:val="000000" w:themeColor="text1"/>
          <w:sz w:val="16"/>
          <w:szCs w:val="16"/>
        </w:rPr>
      </w:pPr>
      <w:bookmarkStart w:id="259" w:name="bookmark872"/>
      <w:bookmarkStart w:id="260" w:name="bookmark873"/>
      <w:bookmarkStart w:id="261" w:name="bookmark889"/>
      <w:r w:rsidRPr="00DB68AA">
        <w:rPr>
          <w:rFonts w:ascii="Times New Roman" w:hAnsi="Times New Roman" w:cs="Times New Roman"/>
          <w:color w:val="000000" w:themeColor="text1"/>
          <w:sz w:val="16"/>
          <w:szCs w:val="16"/>
        </w:rPr>
        <w:t>11 (24) августа 1917 г. на Черном море в районе Одессы испытали «Дву</w:t>
      </w:r>
      <w:r w:rsidRPr="00DB68AA">
        <w:rPr>
          <w:rFonts w:ascii="Times New Roman" w:hAnsi="Times New Roman" w:cs="Times New Roman"/>
          <w:color w:val="000000" w:themeColor="text1"/>
          <w:sz w:val="16"/>
          <w:szCs w:val="16"/>
        </w:rPr>
        <w:softHyphen/>
        <w:t>хвостку» Хиони, оборудованную поплавковым шасси. Самолет, управ</w:t>
      </w:r>
      <w:r w:rsidRPr="00DB68AA">
        <w:rPr>
          <w:rFonts w:ascii="Times New Roman" w:hAnsi="Times New Roman" w:cs="Times New Roman"/>
          <w:color w:val="000000" w:themeColor="text1"/>
          <w:sz w:val="16"/>
          <w:szCs w:val="16"/>
        </w:rPr>
        <w:softHyphen/>
        <w:t>ляемый конструктором, потерпел аварию при посадке на воду, при этом пассажир, находящийся в верхней кабине, выпал из нее и утонул. Не смотря на значительный интерес к «Двухвостке» в морском вариан</w:t>
      </w:r>
      <w:r w:rsidRPr="00DB68AA">
        <w:rPr>
          <w:rFonts w:ascii="Times New Roman" w:hAnsi="Times New Roman" w:cs="Times New Roman"/>
          <w:color w:val="000000" w:themeColor="text1"/>
          <w:sz w:val="16"/>
          <w:szCs w:val="16"/>
        </w:rPr>
        <w:softHyphen/>
        <w:t>те, дальнейшего продолжения эти опыты не имели (23374).</w:t>
      </w:r>
    </w:p>
    <w:p w14:paraId="32F04A5E"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bookmarkEnd w:id="259"/>
    <w:bookmarkEnd w:id="260"/>
    <w:bookmarkEnd w:id="261"/>
    <w:p w14:paraId="5E1E498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AF74F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5128D8" w14:textId="0980CBBA" w:rsidR="002138D7" w:rsidRPr="00DB68AA" w:rsidRDefault="002138D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11 (24) августа 1917 г. к югу от Сморгони огнем русской артиллерии сбит неприятельский аэроплан, который упал в расположении наших войск (23405).</w:t>
      </w:r>
    </w:p>
    <w:p w14:paraId="6798E2EC" w14:textId="77777777" w:rsidR="002138D7" w:rsidRPr="00DB68AA" w:rsidRDefault="002138D7" w:rsidP="00A67745">
      <w:pPr>
        <w:spacing w:after="0" w:line="240" w:lineRule="auto"/>
        <w:jc w:val="both"/>
        <w:rPr>
          <w:rFonts w:ascii="Times New Roman" w:hAnsi="Times New Roman" w:cs="Times New Roman"/>
          <w:color w:val="000000" w:themeColor="text1"/>
          <w:sz w:val="16"/>
          <w:szCs w:val="16"/>
        </w:rPr>
      </w:pPr>
    </w:p>
    <w:p w14:paraId="290A6E4A"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11 (24) августа 1917 г. к югу от Сморгони огнем русской артиллерии сбит неприятельский аэроплан, который упал в расположении наших войск (25135).</w:t>
      </w:r>
    </w:p>
    <w:p w14:paraId="1035DD82" w14:textId="77777777" w:rsidR="00702004" w:rsidRPr="004C78BB" w:rsidRDefault="00702004" w:rsidP="00702004">
      <w:pPr>
        <w:spacing w:after="0" w:line="240" w:lineRule="auto"/>
        <w:rPr>
          <w:rFonts w:ascii="Times New Roman" w:hAnsi="Times New Roman" w:cs="Times New Roman"/>
          <w:color w:val="0070C0"/>
          <w:sz w:val="16"/>
          <w:szCs w:val="16"/>
        </w:rPr>
      </w:pPr>
    </w:p>
    <w:p w14:paraId="0CBF44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эсминцы Громкий, Фидониси, Свирепый и Строгий высадили в Орду диверсионную группу (3123).</w:t>
      </w:r>
    </w:p>
    <w:p w14:paraId="20B58D5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C44AE" w14:textId="77777777" w:rsidR="0085173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3BE3ADA3" w14:textId="77777777" w:rsidR="00851731" w:rsidRPr="00DB68AA" w:rsidRDefault="008517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892BBF"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в 1917 году США заявляют о предоставлении Временному правительству России займа в 100 млн. долларов (14992).</w:t>
      </w:r>
    </w:p>
    <w:p w14:paraId="315FF696"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p>
    <w:p w14:paraId="498394CF"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57F0AB8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F059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Британский военный кабинет обсуждает последний доклад генерала Смутса. Адмиралтейство в лице сэра Эрика Гаддела яростно сопротивляется основной идее доклада - созданию отдельного министерства. Лорды Адмиралтейства видят в авиации хорошее подсобное средство для морского флота и не хотят выпускать его из своих рук (11999).</w:t>
      </w:r>
    </w:p>
    <w:p w14:paraId="0DADAF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DA1B5"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(24) августа 1917 США заявили о предоставлении Временному правительству России займа в 100 млн. долларов (4962).</w:t>
      </w:r>
    </w:p>
    <w:p w14:paraId="00A1809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CDC5B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Авиапромышленность:</w:t>
      </w:r>
    </w:p>
    <w:p w14:paraId="4725E5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9030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12 по 19 августа (</w:t>
      </w:r>
      <w:r w:rsidR="00C0695C" w:rsidRPr="00DB68AA">
        <w:rPr>
          <w:rFonts w:ascii="Times New Roman" w:hAnsi="Times New Roman" w:cs="Times New Roman"/>
          <w:color w:val="000000" w:themeColor="text1"/>
          <w:kern w:val="2"/>
          <w:sz w:val="16"/>
          <w:szCs w:val="16"/>
        </w:rPr>
        <w:t>25</w:t>
      </w:r>
      <w:r w:rsidRPr="00DB68AA">
        <w:rPr>
          <w:rFonts w:ascii="Times New Roman" w:hAnsi="Times New Roman" w:cs="Times New Roman"/>
          <w:color w:val="000000" w:themeColor="text1"/>
          <w:kern w:val="2"/>
          <w:sz w:val="16"/>
          <w:szCs w:val="16"/>
        </w:rPr>
        <w:t xml:space="preserve"> августа по 1 сентября) 1917 г. из Франции в Россию было отправлено на нескольких пароходах 40 самолетов “Ньюпор”, 5 “Сопвичей”, 26 “Фарманов”. В течение зимнего времени навигация была невозможна. Дефицит с тоннажем судов, доставлявших из Франции авиагрузы, приводил к тому, что заграничная комиссия русского военного ведомства порой не могла отправлять в Россию уже принятые аэропланы и моторы, из-за отсутствия складов прекращала приемку авиатехники.</w:t>
      </w:r>
    </w:p>
    <w:p w14:paraId="6D24F9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Положение усугублялось беспорядком и отсутствием организации в транспортировке из Архангельского порта, куда в летнее время прибывали все основные авиагрузы. Они подолгу оставались без движения на складах, расположенных на левом берегу реки Двины, в предместьях Архангельска - Бакарицы. Там хранилось большое количество авиационного имущества. Часть авиационных грузов находилась в 20 км от Архангельска, в бухте Экономия. После постройки железной дороги на Мурманск все авиационные грузы в зимнее время транспортировались через Мурманский незамерзающий порт. Немецкие подводные лодки караулили транспорты на подходе к Мурманску и многие из них топили. Для эскорта своих транспортов англичане держали в Мурманске и Архангельске авиаотряды.</w:t>
      </w:r>
    </w:p>
    <w:p w14:paraId="3E746B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Собирателями и распорядителями авиационного имущества в России являлись центральные склады, организованные УВВФ в Петрограде и Москве. Эти склады по нарядам фронта направляли авиационное имущество в парки, парки питали базы, и, наконец, базы снабжали авиационные отряды. Чрезмерная централизация авиаимущества по мере роста его запасов привела к тяжелым последствиям. В 1917 г. железнодорожные станции в Москве, Ярославле и Архангельске оказались сильно загруженными. В свою очередь Московский центральный склад, куда поступало почти все авиационное имущество из-за границы, отказывался принимать грузы, что создавало еще большую неурядицу на московском центральном железнодорожном узле. Начальник УВВФ писал в 1917 г. военному министру, что московский склад находится в беспорядке: “...наряды на отправку грузов на фронт выполняются из рук вон плохо, дело дошло до того, что за последнее время разгрузка Московского центрального склада производится английскими и французскими солдатами в количестве 50 человек, тогда как вся команда склада состоит из 800 человек солдат” (9705).</w:t>
      </w:r>
    </w:p>
    <w:p w14:paraId="134EE0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0D5E1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1FDFF9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F8FC1" w14:textId="77777777" w:rsidR="00346298" w:rsidRPr="00DB68AA" w:rsidRDefault="00346298"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в 1917 году образовано ОАО "Завод имени В.А.Дегтярева". В 1916 году в Петрограде было создано Первое русское акционерное общество ружейных и пулеметных заводов, чтобы реализовать предложение датского синдиката «Dansk Rekilriffel Syndikat» о строительстве в центре России нового пулеметного завода. В августе 1916 г. началось возведение первых корпусов Ковровского пулеметного завода. 12 августа 1917 г. артиллерийскому приемщику были сданы первые ружья-пулеметы системы датского конструктора Мадсена. Эту дату выпуска первой продукции принято считать днем рождения завода (имя В.А.Дегтярева предприятие носит с 1949 г.). Однако настоящее становление завода связано с деятельностью выдающегося русского ученого и конструктора, изобретателя первого в мире автомата, В.Г.Федорова (1874—1966, в Коврове работал в 1918—1931 гг.) и его ближайшего ученика и помощника, выдающегося конструктора В.А.Дегтярева (1880—1949, в Коврове в 1918—1949 гг.). Они были направлены в Ковров Главным артиллерийским управлением в начале 1918 г., в самый критический момент, когда прежние хозяева — петроградские и датские предприниматели приняли решение о прекращении производства и закрытии завода. В.Г.Федоров и В.А.Дегтярев смогли спасти предприятие и наладить здесь производство отечественного оружия. В 1919 г. завод был национализирован. В 1921 г. В.Г.Федоров создал на заводе первое в стране проектно-конструкторское бюро по разработке автоматического стрелкового оружия. В 1927 г. на вооружение Красной Армии был принят сконструированный на заводе ручной пулемет Дегтярева ДП, в последующие годы — авиационный ДА, танковый ДТ, крупнокалиберный Дегтярева и Шпагина ДШК, пистолеты-пулеметы Дегтярева ППД и ППШ, авиационная пушка Владимирова ШВАК и другие образцы. Главным делом для заводского коллектива было производство автоматического стрелкового оружия. Но, одновременно с этим в 1920–30-х годах завод постоянно выпускал разнообразные товары народного потребления, от простейших предметов домашнего обихода, таких как ведра, корыта, мебель, лейки, до запасных частей к сельскохозяйственной технике (в частности, к первым тракторам отечественного производства), стартеров для автомобилей Нижегородского автозавода, деталей к патефонам. Важным направлением был выпуск режущего и мерительного инструмента, а с 1930-х годов — металлообрабатывающих станков как для собственных нужд, так и для других предприятий оборонной промышленности. В самом начале Великой Отечественной войны было сконструировано противотанковое ружье Дегтярева ПТРД, с которым уже осенью 1941 года бойцы Красной Армии сражались с врагом на подступах к Москве. 18 января 1942 года за образцовое выполнение заданий Правительства по производству и освоению новых видов вооружения Ковровский завод №2 имени К.О.Киркижа был награжден орденом Трудового Красного Знамени, а большая группа рабочих, специалистов и руководителей получила ордена и медали. Уже в ходе войны на заводе продолжали модернизироваться ранее разработанные и конструироваться новые образцы стрелкового оружия, в частности, на вооружение Красной Армии были приняты станковый пулемет Горюнова СГ-43, крупнокалиберный Владимирова КПВ (КПВТ). Всего за годы ВОВ завод выпустил и отправил на фронт 1 млн. 202 тыс. 481 единицу различного вооружения. 16 сентября 1945 года за успешное выполнение заданий Государственного Комитета Обороны по обеспечению Красной Армии авиационным и пехотным стрелковым вооружением завод награжден орденом Ленина. В послевоенный период завод продолжил конструирование и производство стрелковопушечного оружия. Именно здесь при активном участии ковровских специалистов и рабочих М.Т.Калашников подготовил к успешным испытаниям первые образцы автомата АК-47. Одновременно во второй половине 1945 г. заводу поручается изготовление 12 наименований изделий гражданской продукции, а в 1946 г. — освоение изготовления и выпуск дорожного мотоцикла с одноцилиндровым двухтактным двигателем с объемом цилиндра 125 см3. До конца 1946 г. было выпущено 280 мотоциклов К-125, а в 1949 г. их выпускалось уже по 5000 в месяц. С 1950-х годов начался выпуск дорожных и спортивных мотоциклов с объемом двигателя 175 см3, модели «Ковровец» и «Восход». Всего с момента выпуска первого мотоцикла на заводе было произведено свыше 8 млн. единиц мототехники. С 1957 года в Коврове начали проводиться ежегодные традиционные зимние мотокроссы. С 1959 г. на заводе имени В.А.Дегтярева началось производство ракетного оружия — сначала отдельных его элементов, а с 1960-х годов — противотанковых управляемых реактивных снарядов и ракет «Шмель», «Малютка», «Фагот», «Фактория», переносных зенитных ракетных комплексов «Стрела-2», «Стрела-2М», «Игла-1». С 1959 г. завод открыл еще одно принципиально новое направление производственной деятельности и начал выпускать для предприятий Минатома, как отмечалось в 1997 г. в приветствии председателя Правительства Российской Федерации, «уникальное оборудование для разделения изотопов урана, по своим характеристикам непревзойденное в мире». 18 января 1971 года за успешное выполнение пятилетнего плана и организацию производства новой техники завод награжден орденом Октябрьской Революции. В 1992 году в соответствии с Указом Президента Российской Федерации «Об организационных мерах по преобразованию государственных предприятий в акционерные общества» государственное предприятие Завод имени В.А.Дегтярева получил статус Открытого Акционерного Общества «Завод имени В.А.Дегтярева». Сегодня ОАО «ЗиД» выпускает вооружение для ВВС, ВМФ и сухопутных войск армий 17 стран мира. Это, в первую очередь, переносной зенитный ракетный комплекс «Игла» 9К38, ракета 9М133 противотанкового комплекса большой дальности «Корнет-Э», 30 мм противопехотный автоматический гранатометный комплекс АГС-30, выстрел 3УБК20 с управляемой ракетой 9М119М, предназначенный для поражения бронетехники, вертолетов и целей, находящихся на водной поверхности. Для авиационной техники выпускаются скорострельные двуствольные пушки ГШ-30 и ГШ-23. Для ВМФ ОАО «ЗиД» выпускает малогабаритный дистанционно управляемый противодиверсионный гранатометный комплекс ДП-65, предназначенный для защиты кораблей, гидротехнических сооружений, морских и прибрежных объектов от нападения боевых подводных диверсантов. Заводом проводятся работы по его усовершенствованию в направлении дистанционного обнаружения подводных целей и автоматического управления огнем гранатомета, что, безусловно, повысит его боевую эффективность. Продолжением лучших стрелковых традиций завода стал выпуск крупнокалиберного (12,7 мм) пулемета «Корд» и снайперской (12,7 мм) винтовки (14981).</w:t>
      </w:r>
    </w:p>
    <w:p w14:paraId="2EBACE3C" w14:textId="77777777" w:rsidR="00346298" w:rsidRPr="00DB68AA" w:rsidRDefault="00346298" w:rsidP="00A67745">
      <w:pPr>
        <w:spacing w:after="0" w:line="240" w:lineRule="auto"/>
        <w:jc w:val="both"/>
        <w:rPr>
          <w:rFonts w:ascii="Times New Roman" w:hAnsi="Times New Roman" w:cs="Times New Roman"/>
          <w:color w:val="000000" w:themeColor="text1"/>
          <w:kern w:val="2"/>
          <w:sz w:val="16"/>
          <w:szCs w:val="16"/>
        </w:rPr>
      </w:pPr>
    </w:p>
    <w:p w14:paraId="4F8695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г. состоялась приемка первых четырех ружей-пулеметов системы Мадсена. Именно эта дата считается днем рождения ЗиДа (9696).</w:t>
      </w:r>
    </w:p>
    <w:p w14:paraId="792841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CDBD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12 </w:t>
      </w:r>
      <w:r w:rsidR="008127A2" w:rsidRPr="00DB68AA">
        <w:rPr>
          <w:rFonts w:ascii="Times New Roman" w:hAnsi="Times New Roman" w:cs="Times New Roman"/>
          <w:color w:val="000000" w:themeColor="text1"/>
          <w:kern w:val="2"/>
          <w:sz w:val="16"/>
          <w:szCs w:val="16"/>
        </w:rPr>
        <w:t xml:space="preserve">(25) </w:t>
      </w:r>
      <w:r w:rsidRPr="00DB68AA">
        <w:rPr>
          <w:rFonts w:ascii="Times New Roman" w:hAnsi="Times New Roman" w:cs="Times New Roman"/>
          <w:color w:val="000000" w:themeColor="text1"/>
          <w:kern w:val="2"/>
          <w:sz w:val="16"/>
          <w:szCs w:val="16"/>
        </w:rPr>
        <w:t>августа 1917 г. артиллерийскому приемщику были сданы первые ружья-пулеметы системы датского конструктора Мадсена (11695).</w:t>
      </w:r>
    </w:p>
    <w:p w14:paraId="3D6AB6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A4F90" w14:textId="77777777" w:rsidR="00247666" w:rsidRPr="00DB68AA" w:rsidRDefault="00247666"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12 </w:t>
      </w:r>
      <w:r w:rsidR="008127A2" w:rsidRPr="00DB68AA">
        <w:rPr>
          <w:color w:val="000000" w:themeColor="text1"/>
          <w:kern w:val="2"/>
          <w:sz w:val="16"/>
          <w:szCs w:val="16"/>
        </w:rPr>
        <w:t xml:space="preserve">(25) </w:t>
      </w:r>
      <w:r w:rsidRPr="00DB68AA">
        <w:rPr>
          <w:color w:val="000000" w:themeColor="text1"/>
          <w:kern w:val="2"/>
          <w:sz w:val="16"/>
          <w:szCs w:val="16"/>
        </w:rPr>
        <w:t>августа 1917 по соглашению с генералом Третьяковым состоялась приемка первых четырех ружей-пулеметов Мадсена с запасными стволами Результаты приемных испьтаний неудовлетворительные. В периож гражданской войны русская армия так и не получила оружия от Ковровекого пулеметного завода.</w:t>
      </w:r>
    </w:p>
    <w:p w14:paraId="3ACB30BD" w14:textId="77777777" w:rsidR="00247666" w:rsidRPr="00DB68AA" w:rsidRDefault="00247666" w:rsidP="00A67745">
      <w:pPr>
        <w:pStyle w:val="ae"/>
        <w:spacing w:before="0" w:after="0"/>
        <w:jc w:val="both"/>
        <w:rPr>
          <w:color w:val="000000" w:themeColor="text1"/>
          <w:kern w:val="2"/>
          <w:sz w:val="16"/>
          <w:szCs w:val="16"/>
        </w:rPr>
      </w:pPr>
      <w:r w:rsidRPr="00DB68AA">
        <w:rPr>
          <w:color w:val="000000" w:themeColor="text1"/>
          <w:kern w:val="2"/>
          <w:sz w:val="16"/>
          <w:szCs w:val="16"/>
        </w:rPr>
        <w:t>21 октября ГАУ корректирует заказ ружей-пулеметов Мадсена с 15000 до 10000 штук и заказывает 9000 ружей-пулеметов системы В.Г. Федорова.</w:t>
      </w:r>
    </w:p>
    <w:p w14:paraId="20198BF1" w14:textId="77777777" w:rsidR="00247666" w:rsidRPr="00DB68AA" w:rsidRDefault="00247666" w:rsidP="00A67745">
      <w:pPr>
        <w:pStyle w:val="ae"/>
        <w:spacing w:before="0" w:after="0"/>
        <w:jc w:val="both"/>
        <w:rPr>
          <w:color w:val="000000" w:themeColor="text1"/>
          <w:kern w:val="2"/>
          <w:sz w:val="16"/>
          <w:szCs w:val="16"/>
        </w:rPr>
      </w:pPr>
      <w:r w:rsidRPr="00DB68AA">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0F1A68C2" w14:textId="77777777" w:rsidR="00247666" w:rsidRPr="00DB68AA" w:rsidRDefault="00247666" w:rsidP="00A67745">
      <w:pPr>
        <w:pStyle w:val="ae"/>
        <w:spacing w:before="0" w:after="0"/>
        <w:jc w:val="both"/>
        <w:rPr>
          <w:color w:val="000000" w:themeColor="text1"/>
          <w:kern w:val="2"/>
          <w:sz w:val="16"/>
          <w:szCs w:val="16"/>
        </w:rPr>
      </w:pPr>
    </w:p>
    <w:p w14:paraId="033183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г. была сдана первая продукция Ковровского пулеметного завода - ружья-пулеметы Мадсена. Эта дата считается днем рождения завода. 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1D900D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3A5AA6A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1918-49 г. на заводе работал В.А. Дегтярев.</w:t>
      </w:r>
    </w:p>
    <w:p w14:paraId="42B82C2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войны работал М.Т. Калашников.</w:t>
      </w:r>
    </w:p>
    <w:p w14:paraId="2E83E6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Всего за годы войны завод выпустил 1.202.481 единицу вооружения.</w:t>
      </w:r>
    </w:p>
    <w:p w14:paraId="153E385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войны завод начал осваивать выпуск мотоциклов. Для этого было создано отдельное производство.</w:t>
      </w:r>
    </w:p>
    <w:p w14:paraId="0F03FD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1959 г. началось освоение производства ракетного оружия- ПТУР, ПЗРК.</w:t>
      </w:r>
    </w:p>
    <w:p w14:paraId="272E80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1959 г. – выпуск уникального оборудования для разделения изотопов урана.</w:t>
      </w:r>
    </w:p>
    <w:p w14:paraId="3E0061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2F9FEE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Численность персонала (1918 г.)- 60 чел.</w:t>
      </w:r>
    </w:p>
    <w:p w14:paraId="25802B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(03.1918 г.)- Войтекевич, (01.1919 г.)- В.Г. Федоров, (1.08.1919 г.) - А.Н. Бухарин. Гендиректор (04.2002-05 г.-)- А.В. Тменов.</w:t>
      </w:r>
    </w:p>
    <w:p w14:paraId="410FE0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Распорядительный директор (1.08.1919 г.) -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192277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(1930-е)- Любетко (арестован), (2005 г.)- Д.Л. Липсман.</w:t>
      </w:r>
    </w:p>
    <w:p w14:paraId="5A4BFCF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образцовой мастерской (1920 г.)- В.А. Дегтярев.</w:t>
      </w:r>
    </w:p>
    <w:p w14:paraId="3034794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681E7C8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749D17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Проектно-конструкторское бюро (ПКБ), ЦКБ-2, ОКБ-2, КБ “Арматура” (КБА) СНХ, МОМ</w:t>
      </w:r>
    </w:p>
    <w:p w14:paraId="499D26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601909 г. Ковров Владимирской обл. ул. Социалистическая, 22 тел. 31-068/</w:t>
      </w:r>
    </w:p>
    <w:p w14:paraId="2CC8E8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328D8B4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601900 г. Ковров Владимирской обл. ул. Труда, 4 тел. 303-89 www.zid.ru</w:t>
      </w:r>
    </w:p>
    <w:p w14:paraId="7B246B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3F455E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634C89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0A44D29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(1930-е) - П.И. Майн (арестован), (1960-е)- О.С. Русаков. Гендиректор (2002 г.)- Ю.Л. Арзуманов.</w:t>
      </w:r>
    </w:p>
    <w:p w14:paraId="0D50B1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Ген. Конструктор (2002 г.)- Ю.Л. Арзуманов.</w:t>
      </w:r>
    </w:p>
    <w:p w14:paraId="6BAF59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Ген. Конструктора (2002 г.)- Р.А. Петров.</w:t>
      </w:r>
    </w:p>
    <w:p w14:paraId="4119A95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Зам. Гендиректора (2002 г.)- Г.Н. Василенко.69 </w:t>
      </w:r>
    </w:p>
    <w:p w14:paraId="1082837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цеха опытных работ (1930-е)- Ф.А. Белозеров (арестован). Начальник секции станков и установок (1930-е)- Я.Я. Атлега (арестован).</w:t>
      </w:r>
    </w:p>
    <w:p w14:paraId="79FB29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33678A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2E95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12 </w:t>
      </w:r>
      <w:r w:rsidR="008127A2" w:rsidRPr="00DB68AA">
        <w:rPr>
          <w:rFonts w:ascii="Times New Roman" w:hAnsi="Times New Roman" w:cs="Times New Roman"/>
          <w:color w:val="000000" w:themeColor="text1"/>
          <w:kern w:val="2"/>
          <w:sz w:val="16"/>
          <w:szCs w:val="16"/>
        </w:rPr>
        <w:t xml:space="preserve">(25) </w:t>
      </w:r>
      <w:r w:rsidRPr="00DB68AA">
        <w:rPr>
          <w:rFonts w:ascii="Times New Roman" w:hAnsi="Times New Roman" w:cs="Times New Roman"/>
          <w:color w:val="000000" w:themeColor="text1"/>
          <w:kern w:val="2"/>
          <w:sz w:val="16"/>
          <w:szCs w:val="16"/>
        </w:rPr>
        <w:t>августа 1917 г. Ковровским пулеметным заводом, строящимся с 27 августа 1916 г. «Первым русским акционерным обществом ружейных и пулеметных заводов» совместно с датским синдикатом «</w:t>
      </w:r>
      <w:r w:rsidRPr="00DB68AA">
        <w:rPr>
          <w:rFonts w:ascii="Times New Roman" w:hAnsi="Times New Roman" w:cs="Times New Roman"/>
          <w:color w:val="000000" w:themeColor="text1"/>
          <w:kern w:val="2"/>
          <w:sz w:val="16"/>
          <w:szCs w:val="16"/>
          <w:lang w:val="en-US"/>
        </w:rPr>
        <w:t>DanskRekilriffelSyndikat</w:t>
      </w:r>
      <w:r w:rsidRPr="00DB68AA">
        <w:rPr>
          <w:rFonts w:ascii="Times New Roman" w:hAnsi="Times New Roman" w:cs="Times New Roman"/>
          <w:color w:val="000000" w:themeColor="text1"/>
          <w:kern w:val="2"/>
          <w:sz w:val="16"/>
          <w:szCs w:val="16"/>
        </w:rPr>
        <w:t>» на участке между Московско-Нижегородской железной дорогой и Знаменской женской общиной, была сдана первая продукция - ружья-пулеметы Мадсена. Эта дата считается днем рождения завода.</w:t>
      </w:r>
    </w:p>
    <w:p w14:paraId="643120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начале 1918 г. владельцами принято решение закрыть строившийся завод. 8.07.1919 г. он был национализирован. По распоряжению Центрального Управления артиллерийских заводов № 567 директором завода назначен А.Н. Бухарин.</w:t>
      </w:r>
    </w:p>
    <w:p w14:paraId="4BB51AB6" w14:textId="77777777" w:rsidR="00783C50" w:rsidRPr="00DB68AA" w:rsidRDefault="00783C5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DB68AA">
        <w:rPr>
          <w:rFonts w:ascii="Times New Roman" w:hAnsi="Times New Roman" w:cs="Times New Roman"/>
          <w:color w:val="000000" w:themeColor="text1"/>
          <w:kern w:val="2"/>
          <w:sz w:val="16"/>
          <w:szCs w:val="16"/>
          <w:lang w:val="en-US"/>
        </w:rPr>
        <w:t>MB</w:t>
      </w:r>
      <w:r w:rsidRPr="00DB68AA">
        <w:rPr>
          <w:rFonts w:ascii="Times New Roman" w:hAnsi="Times New Roman" w:cs="Times New Roman"/>
          <w:color w:val="000000" w:themeColor="text1"/>
          <w:kern w:val="2"/>
          <w:sz w:val="16"/>
          <w:szCs w:val="16"/>
        </w:rPr>
        <w:t>, А-7393, ПО, ГП, АООТ, ОАО «Завод им. В.А. Дегтярева» (ЗиД) /г. Ковров Нижегородской ж/д/ /601900 г. Ковров Владимирской обл. ул. Труда, 4 тел. 303-89, 326-90).</w:t>
      </w:r>
    </w:p>
    <w:p w14:paraId="7DCE854A" w14:textId="77777777" w:rsidR="00783C50" w:rsidRPr="00DB68AA" w:rsidRDefault="00783C5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76DC6B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01161F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1918-49 г. на заводе работал В.А. Дегтярев.</w:t>
      </w:r>
    </w:p>
    <w:p w14:paraId="48CE6B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31EE27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 ЗГУ № 48 от 25.08.1937 г. 9-й отдел завода был преобразован в КБ ЗГУ на заводе № 2.</w:t>
      </w:r>
    </w:p>
    <w:p w14:paraId="185F9B31" w14:textId="77777777" w:rsidR="003431D2" w:rsidRPr="00DB68AA" w:rsidRDefault="003431D2" w:rsidP="00A67745">
      <w:pPr>
        <w:tabs>
          <w:tab w:val="left" w:pos="296"/>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26D172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C2FFD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80B85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 272сс от 3.08.1938 г. заводу поручено изготовить в 1938 г. 2 тыс. винтовочных стволов методом протяжки.</w:t>
      </w:r>
    </w:p>
    <w:p w14:paraId="1D1739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11.1940 г. заводу поручен серийный выпуск 23-мм авиационной пушки МП-6, в 05.1941 г. из-за ареста Я.Г. Таубина она снята с производства.</w:t>
      </w:r>
    </w:p>
    <w:p w14:paraId="1F0584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1C066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пост. ГКО № 1407с от 7.03.1942 г. заводу передано 250 электромоторов с льняной фабрики им. К. Либкнехта.</w:t>
      </w:r>
    </w:p>
    <w:p w14:paraId="3D17BB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пост. ГКО № 3575 от 14.06.1943 г. на заводе организовано производство станкового пулемета Горюнова.</w:t>
      </w:r>
    </w:p>
    <w:p w14:paraId="528E0D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за годы войны завод выпустил 1.202.481 единицу вооружения.</w:t>
      </w:r>
    </w:p>
    <w:p w14:paraId="2E95E0C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войны работал М.Т. Калашников.</w:t>
      </w:r>
    </w:p>
    <w:p w14:paraId="46DC8D4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После войны освоен выпуск мотоциклов. Для этого было создано отдельное производство. К 2000-м г. выпущено более 8 млн. шт.</w:t>
      </w:r>
    </w:p>
    <w:p w14:paraId="1624C0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1959 г. началось освоение производства ракетного оружия - ПТУР, ПЗРК.</w:t>
      </w:r>
    </w:p>
    <w:p w14:paraId="1B0BE4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1959 г. начат выпуск уникального оборудования для атомной отрасли - газовых центрифуг для разделения изотопов урана.</w:t>
      </w:r>
    </w:p>
    <w:p w14:paraId="3250A0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5A3C98B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 приказу </w:t>
      </w:r>
      <w:r w:rsidRPr="00DB68AA">
        <w:rPr>
          <w:rFonts w:ascii="Times New Roman" w:hAnsi="Times New Roman" w:cs="Times New Roman"/>
          <w:color w:val="000000" w:themeColor="text1"/>
          <w:kern w:val="2"/>
          <w:sz w:val="16"/>
          <w:szCs w:val="16"/>
          <w:lang w:val="en-US"/>
        </w:rPr>
        <w:t>MB</w:t>
      </w:r>
      <w:r w:rsidRPr="00DB68AA">
        <w:rPr>
          <w:rFonts w:ascii="Times New Roman" w:hAnsi="Times New Roman" w:cs="Times New Roman"/>
          <w:color w:val="000000" w:themeColor="text1"/>
          <w:kern w:val="2"/>
          <w:sz w:val="16"/>
          <w:szCs w:val="16"/>
        </w:rPr>
        <w:t xml:space="preserve"> № 564 от 6.10.1950 г. из состава завода № 2 выделен самостоятельный завод № 575 </w:t>
      </w:r>
      <w:r w:rsidRPr="00DB68AA">
        <w:rPr>
          <w:rFonts w:ascii="Times New Roman" w:hAnsi="Times New Roman" w:cs="Times New Roman"/>
          <w:color w:val="000000" w:themeColor="text1"/>
          <w:kern w:val="2"/>
          <w:sz w:val="16"/>
          <w:szCs w:val="16"/>
          <w:lang w:val="en-US"/>
        </w:rPr>
        <w:t>MB</w:t>
      </w:r>
      <w:r w:rsidRPr="00DB68AA">
        <w:rPr>
          <w:rFonts w:ascii="Times New Roman" w:hAnsi="Times New Roman" w:cs="Times New Roman"/>
          <w:color w:val="000000" w:themeColor="text1"/>
          <w:kern w:val="2"/>
          <w:sz w:val="16"/>
          <w:szCs w:val="16"/>
        </w:rPr>
        <w:t>, ОКБ-2 вошло в состав нового завода.</w:t>
      </w:r>
    </w:p>
    <w:p w14:paraId="61BCAFE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1EB4121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Имелось производство № 12.</w:t>
      </w:r>
    </w:p>
    <w:p w14:paraId="7D2613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конце 1990-х г. создана 12,7-мм КСВК (крупнокалиберная снайперская винтовка ковровская).</w:t>
      </w:r>
    </w:p>
    <w:p w14:paraId="38C25E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13A030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Количество оборудования: (1.01.1938 г.)- 1670 ед., (1.01.1939 г.)- 1977 ед.</w:t>
      </w:r>
    </w:p>
    <w:p w14:paraId="0373AB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Численность персонала (1918 г.)- 60 чел.</w:t>
      </w:r>
    </w:p>
    <w:p w14:paraId="0778C7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F9A14F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1522B0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Распорядительный директор (1.08.1919 г.-)- В.Г. Федоров.</w:t>
      </w:r>
    </w:p>
    <w:p w14:paraId="6ED173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Гл. инженер (-05.1936-13.06.1937 г.)- З.И. Любетко (арестован), (11-15.07.1937 г.)- Б.И. Каневский, (15.07- 16.08.1937 г.)- </w:t>
      </w:r>
      <w:r w:rsidRPr="00DB68AA">
        <w:rPr>
          <w:rFonts w:ascii="Times New Roman" w:hAnsi="Times New Roman" w:cs="Times New Roman"/>
          <w:color w:val="000000" w:themeColor="text1"/>
          <w:kern w:val="2"/>
          <w:sz w:val="16"/>
          <w:szCs w:val="16"/>
          <w:lang w:val="en-US"/>
        </w:rPr>
        <w:t>A</w:t>
      </w:r>
      <w:r w:rsidRPr="00DB68AA">
        <w:rPr>
          <w:rFonts w:ascii="Times New Roman" w:hAnsi="Times New Roman" w:cs="Times New Roman"/>
          <w:color w:val="000000" w:themeColor="text1"/>
          <w:kern w:val="2"/>
          <w:sz w:val="16"/>
          <w:szCs w:val="16"/>
        </w:rPr>
        <w:t>.</w:t>
      </w:r>
      <w:r w:rsidRPr="00DB68AA">
        <w:rPr>
          <w:rFonts w:ascii="Times New Roman" w:hAnsi="Times New Roman" w:cs="Times New Roman"/>
          <w:color w:val="000000" w:themeColor="text1"/>
          <w:kern w:val="2"/>
          <w:sz w:val="16"/>
          <w:szCs w:val="16"/>
          <w:lang w:val="en-US"/>
        </w:rPr>
        <w:t>M</w:t>
      </w:r>
      <w:r w:rsidRPr="00DB68AA">
        <w:rPr>
          <w:rFonts w:ascii="Times New Roman" w:hAnsi="Times New Roman" w:cs="Times New Roman"/>
          <w:color w:val="000000" w:themeColor="text1"/>
          <w:kern w:val="2"/>
          <w:sz w:val="16"/>
          <w:szCs w:val="16"/>
        </w:rPr>
        <w:t>. Ананьев; и.о. (09.1937 г.)- Шостак; (15.12.1937 г.-)- И.Г. Берцев, (-2003-05 г.-&gt; Д.Л. Липсман.</w:t>
      </w:r>
    </w:p>
    <w:p w14:paraId="743F47D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конструктор (09.1937 г.)- военинженер 2р Майн.</w:t>
      </w:r>
    </w:p>
    <w:p w14:paraId="3AB340F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цехов: № 17 (-4.02.1938 г.)- Долгушев (снят).</w:t>
      </w:r>
    </w:p>
    <w:p w14:paraId="09CF4E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образцовой мастерской (1920 г.)- В.А. Дегтярев.</w:t>
      </w:r>
    </w:p>
    <w:p w14:paraId="711360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0F65C0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отделов: 15-го (05.1938 г.)- Маланкин; ППО (02.1937 г.)- Долгушев; ОТК и.о. (-09.1937 г.)- Морков; (11.09.1937 г.-)-Ярославский.</w:t>
      </w:r>
    </w:p>
    <w:p w14:paraId="4D85D04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конструктор корпоративной системы управления (2005 г.)- М.Б. Фриман.</w:t>
      </w:r>
    </w:p>
    <w:p w14:paraId="2194CD1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групп: статистического учета (02.1937 г.)- Казарин.</w:t>
      </w:r>
    </w:p>
    <w:p w14:paraId="648C27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Производство:</w:t>
      </w:r>
      <w:r w:rsidRPr="00DB68AA">
        <w:rPr>
          <w:rFonts w:ascii="Times New Roman" w:hAnsi="Times New Roman" w:cs="Times New Roman"/>
          <w:color w:val="000000" w:themeColor="text1"/>
          <w:kern w:val="2"/>
          <w:sz w:val="16"/>
          <w:szCs w:val="16"/>
        </w:rPr>
        <w:t xml:space="preserve"> ружье-пулемет Мадсена (1917-18 г.), автомат Федорова (1920-); пистолет-пулемет ППД, ППШ (ВОВ);</w:t>
      </w:r>
      <w:r w:rsidRPr="00DB68AA">
        <w:rPr>
          <w:rFonts w:ascii="Times New Roman" w:hAnsi="Times New Roman" w:cs="Times New Roman"/>
          <w:iCs/>
          <w:color w:val="000000" w:themeColor="text1"/>
          <w:kern w:val="2"/>
          <w:sz w:val="16"/>
          <w:szCs w:val="16"/>
        </w:rPr>
        <w:t xml:space="preserve"> пулеметы:</w:t>
      </w:r>
      <w:r w:rsidRPr="00DB68AA">
        <w:rPr>
          <w:rFonts w:ascii="Times New Roman" w:hAnsi="Times New Roman" w:cs="Times New Roman"/>
          <w:color w:val="000000" w:themeColor="text1"/>
          <w:kern w:val="2"/>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DB68AA">
        <w:rPr>
          <w:rFonts w:ascii="Times New Roman" w:hAnsi="Times New Roman" w:cs="Times New Roman"/>
          <w:iCs/>
          <w:color w:val="000000" w:themeColor="text1"/>
          <w:kern w:val="2"/>
          <w:sz w:val="16"/>
          <w:szCs w:val="16"/>
        </w:rPr>
        <w:t xml:space="preserve"> пушки:</w:t>
      </w:r>
      <w:r w:rsidRPr="00DB68AA">
        <w:rPr>
          <w:rFonts w:ascii="Times New Roman" w:hAnsi="Times New Roman" w:cs="Times New Roman"/>
          <w:color w:val="000000" w:themeColor="text1"/>
          <w:kern w:val="2"/>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DB68AA">
        <w:rPr>
          <w:rFonts w:ascii="Times New Roman" w:hAnsi="Times New Roman" w:cs="Times New Roman"/>
          <w:iCs/>
          <w:color w:val="000000" w:themeColor="text1"/>
          <w:kern w:val="2"/>
          <w:sz w:val="16"/>
          <w:szCs w:val="16"/>
        </w:rPr>
        <w:t xml:space="preserve"> гранатометы:</w:t>
      </w:r>
      <w:r w:rsidRPr="00DB68AA">
        <w:rPr>
          <w:rFonts w:ascii="Times New Roman" w:hAnsi="Times New Roman" w:cs="Times New Roman"/>
          <w:color w:val="000000" w:themeColor="text1"/>
          <w:kern w:val="2"/>
          <w:sz w:val="16"/>
          <w:szCs w:val="16"/>
        </w:rPr>
        <w:t xml:space="preserve"> АГС-30 (2005), противодиверсионные ДП-64, ДП-65 (-2003-05-), специальный РГС-50М (2005); винтовка СВН-98 (2005);</w:t>
      </w:r>
      <w:r w:rsidRPr="00DB68AA">
        <w:rPr>
          <w:rFonts w:ascii="Times New Roman" w:hAnsi="Times New Roman" w:cs="Times New Roman"/>
          <w:iCs/>
          <w:color w:val="000000" w:themeColor="text1"/>
          <w:kern w:val="2"/>
          <w:sz w:val="16"/>
          <w:szCs w:val="16"/>
        </w:rPr>
        <w:t xml:space="preserve"> ПТУР:</w:t>
      </w:r>
      <w:r w:rsidRPr="00DB68AA">
        <w:rPr>
          <w:rFonts w:ascii="Times New Roman" w:hAnsi="Times New Roman" w:cs="Times New Roman"/>
          <w:color w:val="000000" w:themeColor="text1"/>
          <w:kern w:val="2"/>
          <w:sz w:val="16"/>
          <w:szCs w:val="16"/>
        </w:rPr>
        <w:t xml:space="preserve"> «Шмель», «Малютка», «Фагот», «Фактория» (1960-е), «Корнет», «Корнет-Э» 9М133 (2005), «Свирь», «Рефлекс», «Инвар»;</w:t>
      </w:r>
      <w:r w:rsidRPr="00DB68AA">
        <w:rPr>
          <w:rFonts w:ascii="Times New Roman" w:hAnsi="Times New Roman" w:cs="Times New Roman"/>
          <w:iCs/>
          <w:color w:val="000000" w:themeColor="text1"/>
          <w:kern w:val="2"/>
          <w:sz w:val="16"/>
          <w:szCs w:val="16"/>
        </w:rPr>
        <w:t xml:space="preserve"> ПЗРК:</w:t>
      </w:r>
      <w:r w:rsidRPr="00DB68AA">
        <w:rPr>
          <w:rFonts w:ascii="Times New Roman" w:hAnsi="Times New Roman" w:cs="Times New Roman"/>
          <w:color w:val="000000" w:themeColor="text1"/>
          <w:kern w:val="2"/>
          <w:sz w:val="16"/>
          <w:szCs w:val="16"/>
        </w:rPr>
        <w:t xml:space="preserve"> «Стрела-2», «Стрела-3», «Игла-1», «Игла» 9К38 с ракетой 9М39 (2005);</w:t>
      </w:r>
      <w:r w:rsidRPr="00DB68AA">
        <w:rPr>
          <w:rFonts w:ascii="Times New Roman" w:hAnsi="Times New Roman" w:cs="Times New Roman"/>
          <w:color w:val="000000" w:themeColor="text1"/>
          <w:kern w:val="2"/>
          <w:sz w:val="16"/>
          <w:szCs w:val="16"/>
          <w:vertAlign w:val="superscript"/>
        </w:rPr>
        <w:t>58</w:t>
      </w:r>
      <w:r w:rsidRPr="00DB68AA">
        <w:rPr>
          <w:rFonts w:ascii="Times New Roman" w:hAnsi="Times New Roman" w:cs="Times New Roman"/>
          <w:color w:val="000000" w:themeColor="text1"/>
          <w:kern w:val="2"/>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6FC4B1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запчасти для тракторов, стартеры для автомобилей ГАЗ (1920-30-е); металлообрабатывающие станки'(1930-е- </w:t>
      </w:r>
      <w:r w:rsidRPr="00DB68AA">
        <w:rPr>
          <w:rFonts w:ascii="Times New Roman" w:hAnsi="Times New Roman" w:cs="Times New Roman"/>
          <w:iCs/>
          <w:color w:val="000000" w:themeColor="text1"/>
          <w:kern w:val="2"/>
          <w:sz w:val="16"/>
          <w:szCs w:val="16"/>
        </w:rPr>
        <w:t>); мотоциклы:</w:t>
      </w:r>
      <w:r w:rsidRPr="00DB68AA">
        <w:rPr>
          <w:rFonts w:ascii="Times New Roman" w:hAnsi="Times New Roman" w:cs="Times New Roman"/>
          <w:color w:val="000000" w:themeColor="text1"/>
          <w:kern w:val="2"/>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67E285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3519D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82C2DC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E631B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было подготовлено СООБЩЕНИЕ О НОЧНЫХ ПОЛЕТАХ ВООБЩЕ И НОЧНОМ КОРРЕКТИРОВАНИИ СТРЕЛЬБЫ, В ЧАСТНОСТИ КОМАНДИРА 41 АВИАЦИОННОГО ОТРЯДА ПОДПОЛКОВНИКА ГЛУБОКОВЕКОВА</w:t>
      </w:r>
    </w:p>
    <w:p w14:paraId="370F342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5D512F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0EA7D2C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недостатка технических средств,</w:t>
      </w:r>
    </w:p>
    <w:p w14:paraId="574D69D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сравнительного их несовершенства,</w:t>
      </w:r>
    </w:p>
    <w:p w14:paraId="4FE33A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5B39943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 (9785).</w:t>
      </w:r>
    </w:p>
    <w:p w14:paraId="4AF91E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1B0B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в России накопился большой опыт ночных полетов, который попытался подробно проанализировать один из командиров русских авиаотрядов.</w:t>
      </w:r>
    </w:p>
    <w:p w14:paraId="729C899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Сообщения о ночных полетах вообще и ночном корректировании стрельбы, в частности, командира 41-го авиационного отряда подполковника Глубоковекова:</w:t>
      </w:r>
    </w:p>
    <w:p w14:paraId="7A5890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Идея ночных полетов вообще: решение боевых задач при относительной, в сравнении с днем, безопасности для активно действующих самолетов.</w:t>
      </w:r>
    </w:p>
    <w:p w14:paraId="32A95C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Значение для русской авиации ночных полетов огромно по причине:</w:t>
      </w:r>
    </w:p>
    <w:p w14:paraId="2643BA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недостатка технических средств,</w:t>
      </w:r>
    </w:p>
    <w:p w14:paraId="0F4BC31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сравнительного их несовершенства,</w:t>
      </w:r>
    </w:p>
    <w:p w14:paraId="688763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технической отсталости и необходимости продуктивно использовать весь имеющийся запас устарелых, но надежных самолетов.</w:t>
      </w:r>
    </w:p>
    <w:p w14:paraId="2CFC51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Ночные полеты, происходя в необычной обстановке, требуют проявления и необычных свойств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 (общее руководство, вытекающее из общих целей, в свою очередь вытекающих из общих идей).</w:t>
      </w:r>
    </w:p>
    <w:p w14:paraId="66DF31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Раз признана необходимость и возможность ночных полетов с целью решения боевых задач (главная из которых - разведка и разрушение), то появляются новые вопросы о способах выполнения их.</w:t>
      </w:r>
    </w:p>
    <w:p w14:paraId="1B68F4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Отсюда особая работа военного летчика и летчика- наблюдателя по разведке и разрушению целей ночыо.</w:t>
      </w:r>
    </w:p>
    <w:p w14:paraId="247877E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Разрушение целей: I) бомбометание и II) артиллерийский огонь.</w:t>
      </w:r>
    </w:p>
    <w:p w14:paraId="3C9C31C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Бомбометание.</w:t>
      </w:r>
    </w:p>
    <w:p w14:paraId="4F2F8C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Вероятность попадания больше чем днем, так как меньше высота.</w:t>
      </w:r>
    </w:p>
    <w:p w14:paraId="6E36435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Рамкой служит нормальная видимость.</w:t>
      </w:r>
    </w:p>
    <w:p w14:paraId="32C31C6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Подготовительная работа:</w:t>
      </w:r>
    </w:p>
    <w:p w14:paraId="0226731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Тренировка летчиков и наблюдателей.</w:t>
      </w:r>
    </w:p>
    <w:p w14:paraId="181B00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Аэродром (общие требования).</w:t>
      </w:r>
    </w:p>
    <w:p w14:paraId="5EEEBD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Освещение его: костры, прожектор.</w:t>
      </w:r>
    </w:p>
    <w:p w14:paraId="07DF9BD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Костры, - как определяющие высоту самолета от земли для выравнивания при посадке.</w:t>
      </w:r>
    </w:p>
    <w:p w14:paraId="286B560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Качество аэродрома по линии посадки не определить.</w:t>
      </w:r>
    </w:p>
    <w:p w14:paraId="38D06E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Прожектор: точно освещает линию посадки.</w:t>
      </w:r>
    </w:p>
    <w:p w14:paraId="2F2E55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дальних полетах направленный вертикально луч служит ориентиром самолетам, что позволит удаление на десятки верст.</w:t>
      </w:r>
    </w:p>
    <w:p w14:paraId="1F88F7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Уменьшает возможность заблудиться.</w:t>
      </w:r>
    </w:p>
    <w:p w14:paraId="648EAA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Освещение самолета - энергия-элементы (вес до 30 фунтов).</w:t>
      </w:r>
    </w:p>
    <w:p w14:paraId="5026500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Лампочки: 3 освещающих приборы и капельник (для последнего между мотором и капельником - просвечивает).</w:t>
      </w:r>
    </w:p>
    <w:p w14:paraId="68D859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Опознавательные на концах верхней плоскости, бросающие свет на нижнюю (резкость); левая - красная, правая - белая. Дают возможность самолету определить направления и положение в воздухе относительно другого.</w:t>
      </w:r>
    </w:p>
    <w:p w14:paraId="4EDF4E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Групповая работа:</w:t>
      </w:r>
    </w:p>
    <w:p w14:paraId="67DC21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Строго определенный маршрут полета.</w:t>
      </w:r>
    </w:p>
    <w:p w14:paraId="02F701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При встречах - расходиться по опознавательным обязательно вправо.</w:t>
      </w:r>
    </w:p>
    <w:p w14:paraId="5911072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подлете к аэродрому прожектор опускается, освещая место и направление посадки. С земли сигнал ракетой о посадке. Принимается ракетой садящимся самолетом. Сел, старт свободен, сигнал следующему. Принимается самолетом, сел и т. д.</w:t>
      </w:r>
    </w:p>
    <w:p w14:paraId="7D4D71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 Для действенности артиллерийского огня необходимо корректирование его, что в свою очередь выдвигает вопросы:</w:t>
      </w:r>
    </w:p>
    <w:p w14:paraId="1EF94A9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ориентирование ночью;</w:t>
      </w:r>
    </w:p>
    <w:p w14:paraId="5CB044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разведки с артиллерийской целью (над местностью хорошо известной и изученной днем);</w:t>
      </w:r>
    </w:p>
    <w:p w14:paraId="71361AB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целеуказания;</w:t>
      </w:r>
    </w:p>
    <w:p w14:paraId="43ABE0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собственно корректирования стрельбы (техника огня);</w:t>
      </w:r>
    </w:p>
    <w:p w14:paraId="33DB2D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 связи земли с воздушным наблюдателем, так как обратная связь по радио может считаться обеспеченной вполне (ночью радиопередача совершеннее, как показал опыт).</w:t>
      </w:r>
    </w:p>
    <w:p w14:paraId="7A750C1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Ночной полет 21/7,23 час. 30 мин. и вытекающие из него ответы на вопросы...</w:t>
      </w:r>
    </w:p>
    <w:p w14:paraId="775D7C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Условия полета:</w:t>
      </w:r>
    </w:p>
    <w:p w14:paraId="5881632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атмосферные - воздух влажен, накануне был дождь, ветра нет;</w:t>
      </w:r>
    </w:p>
    <w:p w14:paraId="76C6A9B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освещение: на земле костры, небо безоблачное, не мешающее непрерывности лунного освещения;</w:t>
      </w:r>
    </w:p>
    <w:p w14:paraId="3E6988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видимость самолета с земли (начиная с 300 м) очень незначительная.</w:t>
      </w:r>
    </w:p>
    <w:p w14:paraId="719FD6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Выводы:</w:t>
      </w:r>
    </w:p>
    <w:p w14:paraId="1C026F5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а) нормальная видимость, необходимая для артиллерийского наблюдателя, при высоте полета в 500 м достигала по радиусу 3 версты; в районе ее (видимости) наблюдатель отлично мог ориентироваться на местности. Величина этого района достаточная для корректирования, ибо за ее пределы артиллерийские снаряды выйти никак не могут; </w:t>
      </w:r>
    </w:p>
    <w:p w14:paraId="247555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ввиду того, что туман (даже влажность) мешает более дальнему наблюдению, ориентирование и связанная с ним разведка должны быть последовательными, переходя от одного ориентира к другому по пути следования к предполагаемому месту отыскиваемой цели. Наблюдатель, идя на высоте 500 м, будет видеть полосу шириной 5-6 верст, что является вполне достаточным. Видимость некоторых протяжений и подробностей рельефа отлична (дороги, реки, леса, строения) благодаря резким теням от предметов, следовательно, разведка над местностью, изученной днем, не представляет трудности: цель может быть найдена, положение ее определено на местности относительно ориентиров и нанесено на карту, что в свою очередь повлечет за собой легкость:</w:t>
      </w:r>
    </w:p>
    <w:p w14:paraId="446409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целеуказания в ординатах на карте;</w:t>
      </w:r>
    </w:p>
    <w:p w14:paraId="4CBC8E6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корректирование артиллерийской стрельбы (раз видна цель, то можно наблюдать и передавать наблюдения) с технической стороны затруднений не представит. Наблюдение должно быть "планным", т. е. аппарат должен находиться над целью (над неприятельским расположением, не выходя за пределы нормальной видимости, указанной для упомянутых выше условий полета в п. "а". Наибольшую трудность представит определение положения директрисы "батарея - цель", но и это достижимо. Надо рассматривать: 1) корректирование стрельбы ночью по уже днем пристреленной цели для выяснения ночной поправки; 2) корректирование пристрелки и стрельбы по цели, отысканной днем; 3) корректирование пристелки и стрельбы по цели, неизвестной днем и обнаруженной ночью. Все эти случаи корректирования с артиллерийской точки зрения, раз наблюдатель видит, не представляют затруднений и разрешимы. Практика показывает продуктивность;</w:t>
      </w:r>
    </w:p>
    <w:p w14:paraId="78AF7B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 связь земли с наблюдателем пока возможно установить световыми сигналами, а впоследствии установкой приемной радио на самолетах.</w:t>
      </w:r>
    </w:p>
    <w:p w14:paraId="7F22C4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Что может помешать наблюдателю:</w:t>
      </w:r>
    </w:p>
    <w:p w14:paraId="73E405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Самолеты неприятеля (едва ли).</w:t>
      </w:r>
    </w:p>
    <w:p w14:paraId="0DAC09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Огонь противоаэроплановых батарей.</w:t>
      </w:r>
    </w:p>
    <w:p w14:paraId="1C06AB4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Ослепляющие наблюдателя лучи неприятельского прожектора. Третий фактор очень серьезен, ибо может лишить наблюдателя способности видеть; поэтому целью последующих ночных полетов будет:</w:t>
      </w:r>
    </w:p>
    <w:p w14:paraId="46E5DA9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выяснение, насколько прожектор в состоянии ослепить наблюдателя и летчика каждого в своей работе?</w:t>
      </w:r>
    </w:p>
    <w:p w14:paraId="7AFFF9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какие возможно принять меры против этого?</w:t>
      </w:r>
    </w:p>
    <w:p w14:paraId="491635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насколько виден самолет с земли для его обстреливания?</w:t>
      </w:r>
    </w:p>
    <w:p w14:paraId="7414F2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 возможно ли с достаточной для стрельбы по самолету точностью определить необходимые данные при полете в темноте, при пролете с опознавательными, при пролете над лучами прожектора?</w:t>
      </w:r>
    </w:p>
    <w:p w14:paraId="62A61B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Задача на ночной полет на высоте 10ОО м. По ориентированию: пройти над определенной местностью 10-12 верст, в район предполагаемых целей; обратно - от найденной цели к позиции батареи по директрисе. Выяснить, насколько точно можно провешать директрису на местности (с целью последующего корректирования) попутно: вопросы разведки цели, ее местоположение по ориентирам на местности, и определение ее положения на карте; заметить и найти место вспышек.</w:t>
      </w:r>
    </w:p>
    <w:p w14:paraId="196B12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корректированию то же, что и в п. "а", кроме того, выяснить следующее: каков размер наблюдаемой площади?</w:t>
      </w:r>
    </w:p>
    <w:p w14:paraId="3BBB738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Глазомерный масштаб: определение величины отклонений разрывов от цели (по направлению и дальности). Насколько виден с воздуха свет лампочки электрического фонаря для определения положения директрисы. Дальность видимости с земли опознавательных самолета.</w:t>
      </w:r>
    </w:p>
    <w:p w14:paraId="214C77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На 1500 м: то же, что и для полета на 1000 м. Главный вопрос: на сколько уменьшается мешающее действие прожектора? Радиус его действительного влияния. Может быть, если нельзя наблюдать на высоте 1000 м, то можно наблюдать на высоте 1500 м, не выходя за пределы нормальной ночной видимости. Действие прожектора: ослепляет ли совершенно; если нет, то мешает ли выполнению задач (по наблюдению, корректированию и технике полета). В последнем случае - что можно предпринять для парализования его действия:</w:t>
      </w:r>
    </w:p>
    <w:p w14:paraId="0D9FF18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уйти из конуса света, мешающего работать (пассивная мера); способы защиты: очки, козырек, щит и т. п.</w:t>
      </w:r>
    </w:p>
    <w:p w14:paraId="4C013B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Как долго и непрерывно может держать прожектор работающий самолет в своих лучах.</w:t>
      </w:r>
    </w:p>
    <w:p w14:paraId="665B5D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Максимальная дальность отлета, когда направленный вверх луч прожектора служит ориентиром.</w:t>
      </w:r>
    </w:p>
    <w:p w14:paraId="5A124E7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Особенное значение для ночных полетов детально разработанного плана и педантичного его выполнения.</w:t>
      </w:r>
    </w:p>
    <w:p w14:paraId="0B58A07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Подполковник Глубоковеков" (11999).</w:t>
      </w:r>
    </w:p>
    <w:p w14:paraId="620FE2E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734E6B" w14:textId="2B46A146" w:rsidR="002138D7" w:rsidRPr="00702004" w:rsidRDefault="002138D7" w:rsidP="00A67745">
      <w:pPr>
        <w:spacing w:after="0" w:line="240" w:lineRule="auto"/>
        <w:jc w:val="both"/>
        <w:rPr>
          <w:rFonts w:ascii="Times New Roman" w:hAnsi="Times New Roman" w:cs="Times New Roman"/>
          <w:color w:val="000000" w:themeColor="text1"/>
          <w:sz w:val="16"/>
          <w:szCs w:val="16"/>
        </w:rPr>
      </w:pPr>
      <w:r w:rsidRPr="00702004">
        <w:rPr>
          <w:rFonts w:ascii="Times New Roman" w:hAnsi="Times New Roman" w:cs="Times New Roman"/>
          <w:color w:val="000000" w:themeColor="text1"/>
          <w:sz w:val="16"/>
          <w:szCs w:val="16"/>
        </w:rPr>
        <w:t>12 (25) августа 1917 г. в районе Сморгони артиллерийским огнем подбит немецкий аэроплан, упавший на нашей территорий (23405).</w:t>
      </w:r>
    </w:p>
    <w:p w14:paraId="1094198C" w14:textId="77777777" w:rsidR="002138D7" w:rsidRPr="00702004" w:rsidRDefault="002138D7" w:rsidP="00A67745">
      <w:pPr>
        <w:spacing w:after="0" w:line="240" w:lineRule="auto"/>
        <w:jc w:val="both"/>
        <w:rPr>
          <w:rFonts w:ascii="Times New Roman" w:hAnsi="Times New Roman" w:cs="Times New Roman"/>
          <w:color w:val="000000" w:themeColor="text1"/>
          <w:sz w:val="16"/>
          <w:szCs w:val="16"/>
        </w:rPr>
      </w:pPr>
    </w:p>
    <w:p w14:paraId="5B1F3877" w14:textId="77777777" w:rsidR="00702004" w:rsidRPr="00702004" w:rsidRDefault="00702004" w:rsidP="00702004">
      <w:pPr>
        <w:spacing w:after="0" w:line="240" w:lineRule="auto"/>
        <w:rPr>
          <w:rStyle w:val="aff"/>
          <w:rFonts w:ascii="Times New Roman" w:hAnsi="Times New Roman" w:cs="Times New Roman"/>
          <w:color w:val="0070C0"/>
          <w:spacing w:val="0"/>
          <w:sz w:val="16"/>
          <w:szCs w:val="16"/>
        </w:rPr>
      </w:pPr>
      <w:r w:rsidRPr="00702004">
        <w:rPr>
          <w:rStyle w:val="aff"/>
          <w:rFonts w:ascii="Times New Roman" w:hAnsi="Times New Roman" w:cs="Times New Roman"/>
          <w:color w:val="0070C0"/>
          <w:spacing w:val="0"/>
          <w:sz w:val="16"/>
          <w:szCs w:val="16"/>
        </w:rPr>
        <w:t>12 (25) августа 1917 г. в районе Сморгони артиллерийским огнем подбит немецкий аэроплан, упавший на нашей территории</w:t>
      </w:r>
      <w:r w:rsidRPr="00702004">
        <w:rPr>
          <w:rStyle w:val="aff"/>
          <w:rFonts w:ascii="Times New Roman" w:hAnsi="Times New Roman" w:cs="Times New Roman"/>
          <w:color w:val="0070C0"/>
          <w:sz w:val="16"/>
          <w:szCs w:val="16"/>
        </w:rPr>
        <w:t xml:space="preserve"> (25135).</w:t>
      </w:r>
    </w:p>
    <w:p w14:paraId="57C617DA" w14:textId="77777777" w:rsidR="00702004" w:rsidRPr="00702004" w:rsidRDefault="00702004" w:rsidP="00702004">
      <w:pPr>
        <w:spacing w:after="0" w:line="240" w:lineRule="auto"/>
        <w:rPr>
          <w:rStyle w:val="aff"/>
          <w:rFonts w:ascii="Times New Roman" w:hAnsi="Times New Roman" w:cs="Times New Roman"/>
          <w:color w:val="0070C0"/>
          <w:spacing w:val="0"/>
          <w:sz w:val="16"/>
          <w:szCs w:val="16"/>
        </w:rPr>
      </w:pPr>
    </w:p>
    <w:p w14:paraId="16804ED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535DA4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81D7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12-15 (25-28) августа 1917 в Москве прошло Государственное совещание (2500 участников со всей страны) (1348,86), задуманное как демонстрацию единства революционных сил. Показало падение престижа А.И.К. как у правых, так и у левых и рост авторитета у правых г Л.Корнилова. В речи на совещании потребовал укрепления дисциплины в армии (3908,261).</w:t>
      </w:r>
    </w:p>
    <w:p w14:paraId="7241DF5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211791"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прошло Государственное совещание в Москве. Созвано Временным правительством. В Совещании приняли участие около 2500 человек, в том числе 488 депутатов Государственной думы всех четырех созывов, 147 гласных городских дум, 117 представителей армии и флота, 313 от кооперативов, 150 от торгово-промышленных кругов и банков, 176 от профсоюзов, 118 от земств; 129 человек представляли Советы крестьянских депутатов и 100 - Советы рабочих и солдатских депутатов; присутствовали также представители интеллигенции (83 человека), национальных организаций (58), духовенства (24) и т.д. Звезды совещания - Керенский и Корнилов, который стал главным кандидатом на пост военного диктатора. Совещание проходило под улюлюканье московского пролетариата, который устроил акции протеста (12629).</w:t>
      </w:r>
    </w:p>
    <w:p w14:paraId="6491FA4D"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3C5A00"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12 (25) августа 1917 в Москве, как «исторической столице России» открылось так называемое Государственное совещание, на котором присутствовало 2000 делегатов. Совещание было созвано по инициативе Временного Правительства, как писали тогдашние газеты — «под влиянием катастрофических событий последних дней» для борьбы «со смертельной опасностью, нависшей над родиной». Приехавшему Верховному Главнокомандующему генералу Лавру Корнилову была устроена помпезная встреча (17045).</w:t>
      </w:r>
    </w:p>
    <w:p w14:paraId="59559FC5"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F266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12 по 18 (25-31) августа 1917 был Корниловский мятеж, разгромленный КГ (2438,325).</w:t>
      </w:r>
    </w:p>
    <w:p w14:paraId="3FD01A9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9944BD"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12 (25) августа в 1917 году начало Корниловского мятежа (25-31 августа). "Без корниловского мятежа не было бы Ленина". (А.Ф.Керенский). Корнилов требует для себя слишком многого, чего никак не ожидал Керенский - передать ему всю полноту военной и гражданской власти. Керенский объявляет об измене Корнилова, требует </w:t>
      </w:r>
      <w:r w:rsidRPr="00DB68AA">
        <w:rPr>
          <w:rFonts w:ascii="Times New Roman" w:hAnsi="Times New Roman" w:cs="Times New Roman"/>
          <w:color w:val="000000" w:themeColor="text1"/>
          <w:kern w:val="2"/>
          <w:sz w:val="16"/>
          <w:szCs w:val="16"/>
        </w:rPr>
        <w:lastRenderedPageBreak/>
        <w:t>себе диктаторские полномочия и занимается созданием Директории, которая возглавила бы борьбу с Корниловым. Спасает положение Петроградский Совет. Получив оружие от Керенского, он останавливает Корнилова и арестовывает (14993).</w:t>
      </w:r>
    </w:p>
    <w:p w14:paraId="6BEEC260"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41A3D42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DB68AA">
        <w:rPr>
          <w:rFonts w:ascii="Times New Roman" w:hAnsi="Times New Roman" w:cs="Times New Roman"/>
          <w:i/>
          <w:iCs/>
          <w:color w:val="000000" w:themeColor="text1"/>
          <w:kern w:val="2"/>
          <w:sz w:val="16"/>
          <w:szCs w:val="16"/>
        </w:rPr>
        <w:t>За</w:t>
      </w:r>
      <w:r w:rsidRPr="00DB68AA">
        <w:rPr>
          <w:rFonts w:ascii="Times New Roman" w:hAnsi="Times New Roman" w:cs="Times New Roman"/>
          <w:i/>
          <w:iCs/>
          <w:color w:val="000000" w:themeColor="text1"/>
          <w:kern w:val="2"/>
          <w:sz w:val="16"/>
          <w:szCs w:val="16"/>
          <w:lang w:val="en-US"/>
        </w:rPr>
        <w:t xml:space="preserve"> </w:t>
      </w:r>
      <w:r w:rsidRPr="00DB68AA">
        <w:rPr>
          <w:rFonts w:ascii="Times New Roman" w:hAnsi="Times New Roman" w:cs="Times New Roman"/>
          <w:i/>
          <w:iCs/>
          <w:color w:val="000000" w:themeColor="text1"/>
          <w:kern w:val="2"/>
          <w:sz w:val="16"/>
          <w:szCs w:val="16"/>
        </w:rPr>
        <w:t>рубежом</w:t>
      </w:r>
      <w:r w:rsidRPr="00DB68AA">
        <w:rPr>
          <w:rFonts w:ascii="Times New Roman" w:hAnsi="Times New Roman" w:cs="Times New Roman"/>
          <w:i/>
          <w:iCs/>
          <w:color w:val="000000" w:themeColor="text1"/>
          <w:kern w:val="2"/>
          <w:sz w:val="16"/>
          <w:szCs w:val="16"/>
          <w:lang w:val="en-US"/>
        </w:rPr>
        <w:t>:</w:t>
      </w:r>
    </w:p>
    <w:p w14:paraId="450F09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6CE5AC9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DB68AA">
        <w:rPr>
          <w:rFonts w:ascii="Times New Roman" w:hAnsi="Times New Roman" w:cs="Times New Roman"/>
          <w:color w:val="000000" w:themeColor="text1"/>
          <w:kern w:val="2"/>
          <w:sz w:val="16"/>
          <w:szCs w:val="16"/>
          <w:lang w:val="en-US"/>
        </w:rPr>
        <w:t>August 25, 1917 The 12-cylinder Liberty motor passed a 50-hour test with a power output of 301 to 320 horsepower, preliminary to being ordered into mass production (1090).</w:t>
      </w:r>
    </w:p>
    <w:p w14:paraId="421AE4D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CCABB3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перед запуском в серийное производство 12-цилиндровый мотор Либерти прошел 50-часовые испытания с выходом мощности 301-320 нр (1090).</w:t>
      </w:r>
    </w:p>
    <w:p w14:paraId="287C16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78F6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(25) августа 1917 было восстание арабов, подстрекаемых Лоуренсом Аравийским, в Османской империи и захватили порт Акаба в Палестине (3481).</w:t>
      </w:r>
    </w:p>
    <w:p w14:paraId="2A9D6A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07B36D" w14:textId="77777777" w:rsidR="008E0E67"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67B5DC6" w14:textId="77777777" w:rsidR="008E0E67" w:rsidRPr="00DB68AA" w:rsidRDefault="008E0E6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C95477"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августа 1917 г. Резолюция о причинах падения добычи донецкого топлива, принятая Съездом представителей заинтересованных районов по донецкому топливу</w:t>
      </w:r>
    </w:p>
    <w:p w14:paraId="37BA2369"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w:t>
      </w:r>
    </w:p>
    <w:p w14:paraId="7AED463D"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Недостаток как общего количества рабочих, так в особенности квалифицированных рабочих с момента первой мобилизации и увеличение относительного количества малопроизводительных элементов рабочих в виде военнопленных, женщин и подростков.</w:t>
      </w:r>
    </w:p>
    <w:p w14:paraId="7BAC7CDB"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Общая усталость рабочих и технического персонала.</w:t>
      </w:r>
    </w:p>
    <w:p w14:paraId="233ED093"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Уменьшение числа выходов рабочих и падение производительности труда.</w:t>
      </w:r>
    </w:p>
    <w:p w14:paraId="3BD46A59"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Отсутствие контакта между организациями рабочих и горнопромышленников, без которого невозможно, при настоящих тяжелых условиях, осуществление той дисциплины среди работников предприятия, которая одна может поддержать нормальный ход горных предприятий.</w:t>
      </w:r>
    </w:p>
    <w:p w14:paraId="5F00B517"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Неурегулированность вопроса о заработной плате, при отсутствии соглашения о ней между промышленниками и рабочими.</w:t>
      </w:r>
    </w:p>
    <w:p w14:paraId="39302E9D"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Изношенность технического оборудования, что в недалеком будущем при крайнем недостатке материалов грозит резким понижением производительности рудников.</w:t>
      </w:r>
    </w:p>
    <w:p w14:paraId="08790F29"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 Уменьшение подготовительных работ.</w:t>
      </w:r>
    </w:p>
    <w:p w14:paraId="27474E5F"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Ухудшение технических условий работ (удлинение откаточных путей и др.).</w:t>
      </w:r>
    </w:p>
    <w:p w14:paraId="75964802"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Затруднения в снабжении, вызванные общей разрухой и отсутствием местных органов для снабжения Донецкого бассейна всеми необходимыми продуктами продовольствия и материалами.</w:t>
      </w:r>
    </w:p>
    <w:p w14:paraId="21556918"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Финансовые затруднения рудников, главным образом средней и мелкой промышленности.</w:t>
      </w:r>
    </w:p>
    <w:p w14:paraId="64AD74A4"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Отсутствие достаточного количества подъездных путей.</w:t>
      </w:r>
    </w:p>
    <w:p w14:paraId="6D6096E2"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Затруднения гужевого подвоза.</w:t>
      </w:r>
    </w:p>
    <w:p w14:paraId="2D895E1B"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Делегатский съезд представителей заинтересованных районов по донецкому топливу в Харькове 30 июля—1 августа и 11—13 августа 1917 г. Харьков, 1917, стр. 26—27. Журн. «Известия Особого совещания по топливу», 1917, № 6, стр. 18—19.</w:t>
      </w:r>
    </w:p>
    <w:p w14:paraId="09EBEAFC"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Принятая съездом представителей заинтересованных районов по донецкому топливу резолюция о причинах падения добычи донецкого топлива и резолюция о мерах к поднятию угледобычи были оглашены на VII Всероссийском съезде представителей районных совещаний по топливу, состоявшемся в Москве 27—30 августа 1917 г. Съезд признал необходимым в спешном порядке принять меры к проведению в жизнь указанных делегатским съездом мероприятий для поднятия добычи угля. (Известия Особого совещания по топливу, 1917, № 6, стр. 17—19) (15701).</w:t>
      </w:r>
    </w:p>
    <w:p w14:paraId="3AA2695D"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p>
    <w:p w14:paraId="5B853B6F" w14:textId="7D2DD8CE"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35E304B" w14:textId="77777777"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F6F6D03"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Вечером 26 августа 1917 г. в результате успешной пулеметной стрельбы над Дунаем сбит вражеский гидроаэроплан. Аппарат загорелся в воздухе и упал в расположении противника (23405).</w:t>
      </w:r>
    </w:p>
    <w:p w14:paraId="10B5D5AC"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7764FA83"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13 (26) августа 1917 г. вечером в результате успешной пулеметной стрельбы над Дунаем сбит вражеский гидроаэроплан. Аппарат загорелся в воздухе и упал в расположении противник</w:t>
      </w:r>
      <w:hyperlink w:anchor="bookmark1922" w:tooltip="Current Document">
        <w:r w:rsidRPr="004C78BB">
          <w:rPr>
            <w:rStyle w:val="aff"/>
            <w:rFonts w:ascii="Times New Roman" w:hAnsi="Times New Roman" w:cs="Times New Roman"/>
            <w:color w:val="0070C0"/>
            <w:spacing w:val="0"/>
            <w:sz w:val="16"/>
            <w:szCs w:val="16"/>
          </w:rPr>
          <w:t>а</w:t>
        </w:r>
      </w:hyperlink>
      <w:r w:rsidRPr="004C78BB">
        <w:rPr>
          <w:rFonts w:ascii="Times New Roman" w:hAnsi="Times New Roman" w:cs="Times New Roman"/>
          <w:color w:val="0070C0"/>
          <w:sz w:val="16"/>
          <w:szCs w:val="16"/>
        </w:rPr>
        <w:t xml:space="preserve"> (25135)</w:t>
      </w:r>
      <w:r w:rsidRPr="004C78BB">
        <w:rPr>
          <w:rStyle w:val="aff"/>
          <w:rFonts w:ascii="Times New Roman" w:hAnsi="Times New Roman" w:cs="Times New Roman"/>
          <w:color w:val="0070C0"/>
          <w:spacing w:val="0"/>
          <w:sz w:val="16"/>
          <w:szCs w:val="16"/>
        </w:rPr>
        <w:t>.</w:t>
      </w:r>
    </w:p>
    <w:p w14:paraId="77EB5A2A" w14:textId="77777777" w:rsidR="00702004" w:rsidRPr="004C78BB" w:rsidRDefault="00702004" w:rsidP="00702004">
      <w:pPr>
        <w:spacing w:after="0" w:line="240" w:lineRule="auto"/>
        <w:rPr>
          <w:rFonts w:ascii="Times New Roman" w:hAnsi="Times New Roman" w:cs="Times New Roman"/>
          <w:color w:val="0070C0"/>
          <w:sz w:val="16"/>
          <w:szCs w:val="16"/>
        </w:rPr>
      </w:pPr>
    </w:p>
    <w:p w14:paraId="03B0E7E2" w14:textId="58B7D216" w:rsidR="00C0695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34BC8D70" w14:textId="77777777" w:rsidR="00C0695C" w:rsidRPr="00DB68AA" w:rsidRDefault="00C0695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8ACE57"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августа в 1917 году в 6.10 утра царская семья покинула Царское село и под конвоем от Временного правительства была отправлена по железной дороге в сибирскую ссылку (14994).</w:t>
      </w:r>
    </w:p>
    <w:p w14:paraId="281AB27A"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233DC81E"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августа в 1917 году уход из правительства кадетов, поддержавших Корнилова в ответ на требование Керенского о предоставлении ему диктаторских полномочий (14994).</w:t>
      </w:r>
    </w:p>
    <w:p w14:paraId="1432D98E"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7DD0C7F7" w14:textId="77777777" w:rsidR="00992313"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D945573"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9F0D65"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(26) августа 1917 французы оттеснили немцев на 10—15 км к северу от города к линии Безонво-Бомон-Самонье-Бетенкур-Гокур-Авокур. В результате французская армия вернулась на позиции, которая она занимала до начала немецкого наступления под Верденом в феврале 1916 года. Успех был достигнут ценой фантастической «работы» артиллерии: в ходе этого наступления французы израсходовали 4 миллиона снарядов или по 6 тонн (!) взрывчатки на один метр линии фронта. Для сравнения, за все время боев под Верденом в 1916 года на один метр линии фронта было растрачено лишь по тонне взрывчатки (17045).</w:t>
      </w:r>
    </w:p>
    <w:p w14:paraId="46D1B5C1"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3693B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6CCBA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14F7D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августа 1917 г. ВрИО начальника Управления ВВФ полковник Ульянин и его помощник по технической части полковник Гончаров подписа</w:t>
      </w:r>
      <w:r w:rsidRPr="00DB68AA">
        <w:rPr>
          <w:rFonts w:ascii="Times New Roman" w:hAnsi="Times New Roman" w:cs="Times New Roman"/>
          <w:color w:val="000000" w:themeColor="text1"/>
          <w:kern w:val="2"/>
          <w:sz w:val="16"/>
          <w:szCs w:val="16"/>
        </w:rPr>
        <w:softHyphen/>
        <w:t>ли приказ, разрешающий строительство Главного аэродрома на куплен</w:t>
      </w:r>
      <w:r w:rsidRPr="00DB68AA">
        <w:rPr>
          <w:rFonts w:ascii="Times New Roman" w:hAnsi="Times New Roman" w:cs="Times New Roman"/>
          <w:color w:val="000000" w:themeColor="text1"/>
          <w:kern w:val="2"/>
          <w:sz w:val="16"/>
          <w:szCs w:val="16"/>
        </w:rPr>
        <w:softHyphen/>
        <w:t>ных землях, и распоряжение о выделении на его строительство и на его оборудование смету в объеме 12650000 рублей. Ровно за месяц до Ок</w:t>
      </w:r>
      <w:r w:rsidRPr="00DB68AA">
        <w:rPr>
          <w:rFonts w:ascii="Times New Roman" w:hAnsi="Times New Roman" w:cs="Times New Roman"/>
          <w:color w:val="000000" w:themeColor="text1"/>
          <w:kern w:val="2"/>
          <w:sz w:val="16"/>
          <w:szCs w:val="16"/>
        </w:rPr>
        <w:softHyphen/>
        <w:t>тябрьской революции, 25 сентября, под Херсоном развернулись актив</w:t>
      </w:r>
      <w:r w:rsidRPr="00DB68AA">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DB68AA">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DB68AA">
        <w:rPr>
          <w:rFonts w:ascii="Times New Roman" w:hAnsi="Times New Roman" w:cs="Times New Roman"/>
          <w:color w:val="000000" w:themeColor="text1"/>
          <w:kern w:val="2"/>
          <w:sz w:val="16"/>
          <w:szCs w:val="16"/>
        </w:rPr>
        <w:softHyphen/>
        <w:t>тельный центр должен работать и на фронт.</w:t>
      </w:r>
    </w:p>
    <w:p w14:paraId="1A75C0D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Строительные же работы в Херсоне некоторое время продолжались и после революции. Оттуда в адрес Увофлота, теперь уже советского, не</w:t>
      </w:r>
      <w:r w:rsidRPr="00DB68AA">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DB68AA">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DB68AA">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DB68AA">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DB68AA">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DB68AA">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DB68AA">
        <w:rPr>
          <w:rFonts w:ascii="Times New Roman" w:hAnsi="Times New Roman" w:cs="Times New Roman"/>
          <w:color w:val="000000" w:themeColor="text1"/>
          <w:kern w:val="2"/>
          <w:sz w:val="16"/>
          <w:szCs w:val="16"/>
        </w:rPr>
        <w:softHyphen/>
        <w:t>териалов. Тлг. № 327. Фан-дер-Флит”.</w:t>
      </w:r>
    </w:p>
    <w:p w14:paraId="3273ACA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DB68AA">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1AB282F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DB68AA">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DB68AA">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DB68AA">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4D58105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DB68AA">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DB68AA">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DB68AA">
        <w:rPr>
          <w:rFonts w:ascii="Times New Roman" w:hAnsi="Times New Roman" w:cs="Times New Roman"/>
          <w:color w:val="000000" w:themeColor="text1"/>
          <w:kern w:val="2"/>
          <w:sz w:val="16"/>
          <w:szCs w:val="16"/>
        </w:rPr>
        <w:softHyphen/>
        <w:t>ма, он назначается председателем Совета (11425).</w:t>
      </w:r>
    </w:p>
    <w:p w14:paraId="4677605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B81D8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E50E2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35B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w:t>
      </w:r>
      <w:r w:rsidR="00783C50" w:rsidRPr="00DB68AA">
        <w:rPr>
          <w:rFonts w:ascii="Times New Roman" w:hAnsi="Times New Roman" w:cs="Times New Roman"/>
          <w:color w:val="000000" w:themeColor="text1"/>
          <w:kern w:val="2"/>
          <w:sz w:val="16"/>
          <w:szCs w:val="16"/>
        </w:rPr>
        <w:t>7</w:t>
      </w:r>
      <w:r w:rsidRPr="00DB68AA">
        <w:rPr>
          <w:rFonts w:ascii="Times New Roman" w:hAnsi="Times New Roman" w:cs="Times New Roman"/>
          <w:color w:val="000000" w:themeColor="text1"/>
          <w:kern w:val="2"/>
          <w:sz w:val="16"/>
          <w:szCs w:val="16"/>
        </w:rPr>
        <w:t>) августа 1917 г. старый Казанский завод был разрушен до основания взрывами.</w:t>
      </w:r>
    </w:p>
    <w:p w14:paraId="71BBB0A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 xml:space="preserve">В первые месяцы мировой войны в связи с колоссальным расходом боевых припасов предпринято было капитальное расширение казенных пороховых заводов — Казанского, Шостенского и Охтенского. Для первых двух заводов это, собственно говоря, было даже не расширение, а постройка рядом со старым заводом второго, совершенно нового завода, емкостью равного старому. </w:t>
      </w:r>
    </w:p>
    <w:p w14:paraId="4873D62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Расширение Казанского завода, то есть постройка второго Казанского завода, начата была в 1915 г., закончена в 1916 году. В начале 1917 г. он был пущен в действие.</w:t>
      </w:r>
    </w:p>
    <w:p w14:paraId="1EEC2D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Первое краткое письменное донесение завода в Главное артиллерийское управление дает следующую картину катастрофы. </w:t>
      </w:r>
    </w:p>
    <w:p w14:paraId="658C07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"14 августа, около 2 часов 30 мин. дня, от невыясненной пока причины возник пожар на станции Пороховая. Огонь перекинулся на здания Казанского артиллерийского склада и быстро охватил весь район этого склада. Начались взрывы хранящихся там снарядов и боевых припасов. Снаряды целиком и в осколках полетели во все стороны и в большом числе обрушились на территорию порохового завода. Судя по количеству разбросанных по заводу снарядов и особенно по густоте их расположения на местности, заводу пришлось подвергнуться сильной и продолжительной бомбардировке, последствием чего было массовое разрушение жилых и нежилых заводских строений. Около 3 час. 30 мин. произошел первый взрыв пороха на заводе, за которым последовало еще несколько, различной силы. Эти взрывы довершили разрушение завода. Всего пострадало 542 здания, из которых 154 подверглись совершенному разрушению и 193 повреждены". </w:t>
      </w:r>
    </w:p>
    <w:p w14:paraId="481AFC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Картину эту дополняет выдержка из другого телеграфного донесения, посланного заводом в ГАУ 21 августа: "Пожар начался 14 августа в 2 часа 30 мин. дня и затих только к вечеру 18 августа, но взрывы снарядов продолжаются и теперь", то есть 21 августа. </w:t>
      </w:r>
    </w:p>
    <w:p w14:paraId="4E54BB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Ниже приведены некоторые показания бывших на месте катастрофы служащих и рабочих завода, данные ими при производстве дознания по поводу обстоятельств взрыва.</w:t>
      </w:r>
    </w:p>
    <w:p w14:paraId="23A6F5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А.И. Латинский, мастер электротехнической части, показал: "14 августа я работал на новой электрической станции. Около 2 часов 25 мин. со стороны артиллерийского склада раздался шум и показался дым. Последовали взрывы возрастающей силы. Взрывы все усиливались, и на нашу электрическую станцию стали падать снаряды, пробивая крышу, стены и железобетонные переборки. Рабочие разбежались. Старший кочегар, моторист и я остались здесь. Последовали сильные взрывы в заводе. Здание станции сотрясалось. Мы погасили форсунки и травили пар. Питательная турбина у нас действовала до 12 часов ночи. Я был в центре Мукденского сражения, но оно ничто сравнительно с тем, что пришлось пережить мне в станции. В конце концов я впал в беспамятство. На другой день, когда я вышел из здания, вся земля была усыпана осколками и снарядами. Некоторые снаряды рвались. Падали новые". </w:t>
      </w:r>
    </w:p>
    <w:p w14:paraId="572BC6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В.А. Алексеев, монтер: "Был в районном Комитете рабочих, когда послышались взрывы. Мы побежали в завод. Оказалось, что происходят взрывы на ст. Пороховая. Мы задержались, чтобы спасти семью заведующего милицией Кириякова. Двинулись дальше, но остановились около новых нефтяных цистерн, так как снаряды сыпались в большом количестве. В это время снарядами сорвало крышу с цистерн. Тотчас за этим взорвались в заводе сараи с порохом. Мы спрятались в сточной канаве около р. Казанки. В это время последовали взрывы нижних нефтяных цистерн. Меня оглушило и вырвало из рук ребенка Кириякова. Мы оставались в канаве до тех пор, пока горящая нефть не начала нас затоплять. Я бросился в реку Казанку и перешел ее. Платье мое от жара горящих цистерн высохло на мне и даже частью истлело. Снаряды сыпались беспрестанно. В это время загорелись верхние нефтяные цистерны". </w:t>
      </w:r>
    </w:p>
    <w:p w14:paraId="45731E4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В.М. Кузьмин, техник: "Я находился в пироксилиновой конторе, когда раздался первый взрыв. Я выбежал за м"ешку кислот. Второй взрыв застал меня там, причем дверью мне разбило руку и затылок. Я поспешил в контору. Начались беспрерывные взрывы. С час мы пробыли в конторе, но когда снаряды начали пробивать стены, мы с заведующим вторым производством побежали к машинному дому. Не успели подойти к нему, как меня сшибло с ног. Кругом дождем падали снаряды. Я хотел спастись от них и вбежал в прихожую машинного дома. Здесь меня застиг взрыв громадной силы. Здание рушилось. Я вылез из-под обломков, раненный в голову. Крутом меня горел разбросанный взрывом порох. В разрушенной прихожей здания я увидел инженера Егорова, который стоял окровавленный. Я схватил его за руку и потащил с трудом к Пороховой линии. Он жаловался на боль ноги. Когда я пробрался ползком под спутанной проволокой, раздался сильнейший взрыв. Я впал в беспамятство". </w:t>
      </w:r>
    </w:p>
    <w:p w14:paraId="6C5DE57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А.Н. Харин, техник: "Когда раздался первый взрыв, я был в Управлении завода. После второго взрыва побежал в завод. Около машинного дома догнал начальника завода Лукницкого и с ним побежал в пироксилиновый отдел. Через наши головы стали перелетать снаряды. Нас догнал техник Кравец и советовал вернуться обратно. Начальник завода не хотел покинуть завод и предложил мне ехать с ним в Новый Пороховой. Мы подъехали к машинному зданию. Снаряды падали дождем. Мы вошли в здание кислотной. В это время последовали сильные взрывы. Посыпались рамы и штукатурка. С нас были сорваны шапки. Мы вышли на площадь перед зданием и побежали к лаборатории. Сильнейший взрыв нас отбросил друг от друга. В это время я легко был ранен в бок. Когда я снова приблизился к Лукницкому, то заметил, что у него оторвана часть правой руки. Падение снарядов было столь частым, что падали убитые и раненные при полете голуби". </w:t>
      </w:r>
    </w:p>
    <w:p w14:paraId="69398F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Т.С. Егоров, заведующий производствами: "В момент взрыва я был в пироксилиновой конторе. Я направился к азотному заводу. Не успел дойти туда, как раздался сильный взрыв и меня покатило по тротуару. Я вернулся в здание и все время находился на лестнице моей конторы, откуда было видно многое. После каждого взрыва — новые все учащались. Вся площадь пироксилинового отдела усыпалась снарядами и трубками. Ко мне прибежали старшие рабочие и мастера, и на их вопросы, что им делать, я говорил: уходить с завода, как можно скорее. Многие рабочие спрашивали меня, почему же остаюсь я. Я отвечал, что, как заведующий, должен уйти последним. Я могу засвидетельствовать, что многие рабочие показали много верности долгу и много мужества. Некоторые заявляли, что без меня не уйдут. Когда взрывы стали приближаться к заводу и само здание, где мы находились, стало шататься, я, дежурный по пироксилиновому — Кузьмин и несколько рабочих поспешили к машинному дому. Раздался оглушительный взрыв, и пространство между мною и домом было засыпано снарядами. Я перебрался в машинный дом, где нашел несколько рабочих. Последние, оберегая меня, искали для меня безопасное место. Когда мы находились у дверей котельной, раздался оглушительный взрыв, и когда я очнулся, то увидел перед собою яму, образовавшуюся в полу машинного дома, в которой лежали убитыми двое из рабочих, охранявших меня. Я, израненный, выбежал на двор. Уйти с завода у меня не было сил. Я заполз в пустой, разбитый взрывами погребок. Скоро направо и налево от меня последовали взрывы в пороходельных зданиях. Через некоторое время последовал взрыв необычайной силы. Я истекал кровью в погребке более часа. Меня нашли там мастера и вынесли под непрекращающимися взрывами". </w:t>
      </w:r>
    </w:p>
    <w:p w14:paraId="603F35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Уже эти отрывочные эпизоды, несвязно рассказанные участниками катастрофы, дают ясное понятие о том, какой неописуемый ад представляет собою завод — пороховой или взрывчатых веществ, охваченный пожаром или взрывами. </w:t>
      </w:r>
    </w:p>
    <w:p w14:paraId="73FA8D0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При взрыве Казанского завода пострадали: начальник завода инженер В.В. Лукницкий — ранен смертельно; заведующий производствами инженер Г.С. Егоров — тяжело ранен и контужен; техник А.Н. Харин — легко ранен; убито 8 рабочих; тяжело ранено 20 рабочих и легко — 60 рабочих. </w:t>
      </w:r>
    </w:p>
    <w:p w14:paraId="6E01305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Относительно небольшое количество жертв объясняется тем обстоятельством, что, когда начались взрывы на складе и завод еще не был забросан снарядами, работы в заводе были остановлены, и рабочие и служащие в значительном большинстве покинули территорию завода, и в ограде завода осталось лишь небольшое число людей. </w:t>
      </w:r>
    </w:p>
    <w:p w14:paraId="3EA767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Убытки, причиненные заводу взрывом, выражаются следующими цифрами: разрушение и повреждение построек — на сумму 5 848 000 руб., разрушение и повреждение механического оборудования — на сумму 2 845 000 руб., итого 8 700 000 рублей. В эту оценку не входит гибель порохов, зарядов и другого имущества. </w:t>
      </w:r>
    </w:p>
    <w:p w14:paraId="372BE6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На территории завода в районе производственных зданий находилось во время катастрофы следующее количество порохов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40"/>
        <w:gridCol w:w="1140"/>
      </w:tblGrid>
      <w:tr w:rsidR="002B1C74" w:rsidRPr="00DB68AA" w14:paraId="32423329" w14:textId="77777777">
        <w:tc>
          <w:tcPr>
            <w:tcW w:w="4740" w:type="dxa"/>
            <w:tcBorders>
              <w:top w:val="single" w:sz="12" w:space="0" w:color="auto"/>
            </w:tcBorders>
          </w:tcPr>
          <w:p w14:paraId="2A25801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здании № 127 готовых зарядов </w:t>
            </w:r>
          </w:p>
        </w:tc>
        <w:tc>
          <w:tcPr>
            <w:tcW w:w="1140" w:type="dxa"/>
            <w:tcBorders>
              <w:top w:val="single" w:sz="12" w:space="0" w:color="auto"/>
            </w:tcBorders>
          </w:tcPr>
          <w:p w14:paraId="7BB037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9.500 </w:t>
            </w:r>
          </w:p>
        </w:tc>
      </w:tr>
      <w:tr w:rsidR="002B1C74" w:rsidRPr="00DB68AA" w14:paraId="7B005039" w14:textId="77777777">
        <w:tc>
          <w:tcPr>
            <w:tcW w:w="4740" w:type="dxa"/>
          </w:tcPr>
          <w:p w14:paraId="30B1762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здании № 49-б</w:t>
            </w:r>
          </w:p>
        </w:tc>
        <w:tc>
          <w:tcPr>
            <w:tcW w:w="1140" w:type="dxa"/>
          </w:tcPr>
          <w:p w14:paraId="230E69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22.900 </w:t>
            </w:r>
          </w:p>
        </w:tc>
      </w:tr>
      <w:tr w:rsidR="002B1C74" w:rsidRPr="00DB68AA" w14:paraId="1E9C7784" w14:textId="77777777">
        <w:tc>
          <w:tcPr>
            <w:tcW w:w="4740" w:type="dxa"/>
          </w:tcPr>
          <w:p w14:paraId="56128E1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здании № 49-а</w:t>
            </w:r>
          </w:p>
        </w:tc>
        <w:tc>
          <w:tcPr>
            <w:tcW w:w="1140" w:type="dxa"/>
          </w:tcPr>
          <w:p w14:paraId="20E2246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12.400 </w:t>
            </w:r>
          </w:p>
        </w:tc>
      </w:tr>
      <w:tr w:rsidR="002B1C74" w:rsidRPr="00DB68AA" w14:paraId="4D67C9B6" w14:textId="77777777">
        <w:tc>
          <w:tcPr>
            <w:tcW w:w="4740" w:type="dxa"/>
            <w:tcBorders>
              <w:bottom w:val="single" w:sz="12" w:space="0" w:color="auto"/>
            </w:tcBorders>
          </w:tcPr>
          <w:p w14:paraId="73A1B7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Около здания № 49, под открытым небом, свободного американского пороха</w:t>
            </w:r>
          </w:p>
        </w:tc>
        <w:tc>
          <w:tcPr>
            <w:tcW w:w="1140" w:type="dxa"/>
            <w:tcBorders>
              <w:bottom w:val="single" w:sz="12" w:space="0" w:color="auto"/>
            </w:tcBorders>
          </w:tcPr>
          <w:p w14:paraId="1E08A9D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3.700 </w:t>
            </w:r>
          </w:p>
        </w:tc>
      </w:tr>
    </w:tbl>
    <w:p w14:paraId="21B21E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Весь перечисленный порох погиб. Интересно отметить, что порох, находившийся в здании 49-а и около № 49, сгорел без взрыва. Порох же в зданиях №№ 127 и 49-б дал типичные взрывы, какие дает пироксилин, тротил и др. Об этом свидетельствуют глубокие и характерные по форме воронки на месте взрыва. </w:t>
      </w:r>
    </w:p>
    <w:p w14:paraId="494C47A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 данным следствия, первый взрыв произошел на станции Пороховая. Причины его вполне точно установлены: у станции стоял штабель снаряженных французских фугасных снарядов, выгруженных из поезда. Часовой, охранявший штабель, закурил и бросил папиросу. От нее загорелись щепки, разбросанные вокруг путей, и по ним огонь перешел к штабелю. Погода была сухая, и задержать огонь не удалось. К слову сказать, часовой убежал, и огонь тушила сторожиха у станции. </w:t>
      </w:r>
    </w:p>
    <w:p w14:paraId="0E66498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Так как снаряды были снабжены взрывателями, то начались взрывы. При взрывах раскаленные осколки и целые невзорвавшиеся снаряды стали разлетаться на большие расстояния. Без сомнения, в некоторых снарядах, разбрасываемых взрывом, от сильного толчка взрыватель взводился, и такие снаряды при падении на землю действовали, как выстреленные из пушки, то есть взрывались. </w:t>
      </w:r>
    </w:p>
    <w:p w14:paraId="051FBB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Невдалеке от ст. Пороховая находился артиллерийский склад, где хранились боевые припасы. Снаряды, разлетавшиеся со станции, начали падать в районе склада и произвели там пожар. В загоревшихся зданиях, как и у станции, находились фугасные снаряды. Они также стали рваться и разлетаться во все стороны. Этими снарядами и был засыпан Казанский завод. </w:t>
      </w:r>
    </w:p>
    <w:p w14:paraId="2D5B8B5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Хотя завод сильно пострадал от снарядов, но полное разрушение его произошло от взрывов указанных выше больших количеств пороха, находившегося на территории завода в зданиях № 49-б. Порох детонировал от взрыва снарядов, попавших в эти здания (11239).</w:t>
      </w:r>
    </w:p>
    <w:p w14:paraId="2BFDE0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A4E70B"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14 (27) августа 1917 в Казани произошла одна из крупнейших техногенных катастроф — взрыв на пороховом заводе, пожар от которого перекинулся на другие предприятия, включая оружейные и нефтеперерабатывающие, и жилые кварталы. Огонь в городе полыхал около 10 дней.</w:t>
      </w:r>
    </w:p>
    <w:p w14:paraId="6240660A"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Достоверно установлено, что все началось с небрежно брошенного караульным окурка на железнодорожной станции «Пороховая» (ныне — станция «Лагерная»). От </w:t>
      </w:r>
      <w:r w:rsidRPr="00DB68AA">
        <w:rPr>
          <w:color w:val="000000" w:themeColor="text1"/>
          <w:kern w:val="2"/>
          <w:sz w:val="16"/>
          <w:szCs w:val="16"/>
        </w:rPr>
        <w:lastRenderedPageBreak/>
        <w:t>него загорелась трава, потом разбросанные доски (поначалу пожар пытались потушить сторожа), от которых огонь перекинулся на ящик со снарядами, начались взрывы, которые подожгли ближайшее железнодорожное депо и нефтехранилище на берегу реки Казанки. Далее пожар распространился по промзоне на военные склады, что вызвало новые взрывы, и итоге пожар перекинулся на расположенной в стороне пороховой завод. Оглушительная канонада стояла в Казани несколько дней, началась паника, десятки тысяч жителей бежали из города.</w:t>
      </w:r>
    </w:p>
    <w:p w14:paraId="5B976DB1" w14:textId="77777777"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Количество жертв для столь масштабного взрыва оказалось, к счастью, невелико: 21 человек погиб или умер от ран, 172 (в том числе 30 детей) получили ранения. По одной версии, избежать трагедии удалось благодаря героическим действиям руководства завода и пожарным, которые успели спустить воду из водохранилища и затопить большую часть складов со взрывчаткой и боеприпасами. По другой, ситуация развивалась совершенно неуправляемо, и никто ничего не спасал — пожар и разрывы распространялись постепенно и люди просто успели разбежаться.</w:t>
      </w:r>
    </w:p>
    <w:p w14:paraId="5B57F3E5" w14:textId="0B9B58CE" w:rsidR="00992313" w:rsidRPr="00DB68AA" w:rsidRDefault="00992313" w:rsidP="00A67745">
      <w:pPr>
        <w:pStyle w:val="ae"/>
        <w:spacing w:before="0" w:after="0"/>
        <w:jc w:val="both"/>
        <w:rPr>
          <w:color w:val="000000" w:themeColor="text1"/>
          <w:kern w:val="2"/>
          <w:sz w:val="16"/>
          <w:szCs w:val="16"/>
        </w:rPr>
      </w:pPr>
      <w:r w:rsidRPr="00DB68AA">
        <w:rPr>
          <w:color w:val="000000" w:themeColor="text1"/>
          <w:kern w:val="2"/>
          <w:sz w:val="16"/>
          <w:szCs w:val="16"/>
        </w:rPr>
        <w:t>Так или иначе, материальный ущерб от аварии оказался колоссален. Взрывы и пожары уничтожили огромную партию пулеметов — 12 000 штук из 42</w:t>
      </w:r>
      <w:r w:rsidR="00E52569" w:rsidRPr="00DB68AA">
        <w:rPr>
          <w:color w:val="000000" w:themeColor="text1"/>
          <w:kern w:val="2"/>
          <w:sz w:val="16"/>
          <w:szCs w:val="16"/>
        </w:rPr>
        <w:t xml:space="preserve"> </w:t>
      </w:r>
      <w:r w:rsidRPr="00DB68AA">
        <w:rPr>
          <w:color w:val="000000" w:themeColor="text1"/>
          <w:kern w:val="2"/>
          <w:sz w:val="16"/>
          <w:szCs w:val="16"/>
        </w:rPr>
        <w:t>000, произведенных в России за всю войну, миллион снарядов, около 30 тысяч тонн нефти. 152 здания были разрушены или выгорели полностью, 390 — частично. По сей день в Казани на берегах Волги находят неразорвавшиеся снаряды, также часть снарядов была растащена по домам местными жителями и припрятана «на всякий случай» по сараям и огородам (17045).</w:t>
      </w:r>
    </w:p>
    <w:p w14:paraId="583474CD" w14:textId="77777777" w:rsidR="00992313" w:rsidRPr="00DB68AA" w:rsidRDefault="009923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A004E" w14:textId="79660586" w:rsidR="00EE7F7C" w:rsidRPr="00DB68AA" w:rsidRDefault="00EE7F7C" w:rsidP="00A67745">
      <w:pPr>
        <w:spacing w:after="0" w:line="240" w:lineRule="auto"/>
        <w:jc w:val="both"/>
        <w:rPr>
          <w:rFonts w:ascii="Times New Roman" w:hAnsi="Times New Roman" w:cs="Times New Roman"/>
          <w:color w:val="000000" w:themeColor="text1"/>
          <w:sz w:val="16"/>
          <w:szCs w:val="16"/>
        </w:rPr>
      </w:pPr>
      <w:bookmarkStart w:id="262" w:name="bookmark893"/>
      <w:bookmarkStart w:id="263" w:name="bookmark894"/>
      <w:bookmarkStart w:id="264" w:name="_Hlk53221169"/>
      <w:r w:rsidRPr="00DB68AA">
        <w:rPr>
          <w:rFonts w:ascii="Times New Roman" w:hAnsi="Times New Roman" w:cs="Times New Roman"/>
          <w:color w:val="000000" w:themeColor="text1"/>
          <w:sz w:val="16"/>
          <w:szCs w:val="16"/>
        </w:rPr>
        <w:t>14 (27) августа 1917 г. на территории станции «Пороховая» (сегодня станция Лагерная) произошел пожар, и взорвались снаряды, отправляемые на фронт. Часть их попала на территорию артиллерийского склада, расположенного в нескольких верстах от завода Казанского порохового завода, вызвав там взрыв большого числа боеприпасов. Все они обрушились на завод. В результате большая часть завода была разрушена. Во время пожара погиб начальник порохового завода Всеволод Всеволодович Лукницкий. Пожар, который начался 14 августа закончился только 18 августа. Пострадало 542 здания, из которых 156 подверглись полному разрушению, а 193 были сильно повреждены. Заводу предстоял тяжелый период восстановления, который совпал с началом Гражданской войны (24102).</w:t>
      </w:r>
    </w:p>
    <w:p w14:paraId="01FA611E"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bookmarkEnd w:id="262"/>
    <w:bookmarkEnd w:id="263"/>
    <w:p w14:paraId="26A99F35"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44D8E3E"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010C70"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14 (27) августа 1917 аэростат обстреляли дальнобойные орудия. 15 августа его дважды атаковал самолёт противника и ещё раз обстреляли из тяжёлых орудий. Утром 19 авгу</w:t>
      </w:r>
      <w:r w:rsidRPr="00DB68AA">
        <w:rPr>
          <w:rFonts w:ascii="Times New Roman" w:hAnsi="Times New Roman" w:cs="Times New Roman"/>
          <w:color w:val="000000" w:themeColor="text1"/>
          <w:sz w:val="16"/>
          <w:szCs w:val="16"/>
        </w:rPr>
        <w:softHyphen/>
        <w:t>ста неприятельский аэроплан атаковал аэростат с высоты 100 м и обстрелял его из пулемёта. 20 августа в то же время аэростат атаковали два самолёта. Один из них сбросил на лебёдку не</w:t>
      </w:r>
      <w:r w:rsidRPr="00DB68AA">
        <w:rPr>
          <w:rFonts w:ascii="Times New Roman" w:hAnsi="Times New Roman" w:cs="Times New Roman"/>
          <w:color w:val="000000" w:themeColor="text1"/>
          <w:sz w:val="16"/>
          <w:szCs w:val="16"/>
        </w:rPr>
        <w:softHyphen/>
        <w:t>разорвавшуюся бомбу. Другой безуспешно об</w:t>
      </w:r>
      <w:r w:rsidRPr="00DB68AA">
        <w:rPr>
          <w:rFonts w:ascii="Times New Roman" w:hAnsi="Times New Roman" w:cs="Times New Roman"/>
          <w:color w:val="000000" w:themeColor="text1"/>
          <w:sz w:val="16"/>
          <w:szCs w:val="16"/>
        </w:rPr>
        <w:softHyphen/>
        <w:t>стрелял аэростат из пулемёта. Только 25 августа после четырёх атак самолёт противника всё же прорвался к аэростату и поджёг его. Наблюдате</w:t>
      </w:r>
      <w:r w:rsidRPr="00DB68AA">
        <w:rPr>
          <w:rFonts w:ascii="Times New Roman" w:hAnsi="Times New Roman" w:cs="Times New Roman"/>
          <w:color w:val="000000" w:themeColor="text1"/>
          <w:sz w:val="16"/>
          <w:szCs w:val="16"/>
        </w:rPr>
        <w:softHyphen/>
        <w:t>ли — капитан Костенко, подпоручик Гаевский, бомбардир Прилуцкий, рядовые Кабанов, Михе</w:t>
      </w:r>
      <w:r w:rsidRPr="00DB68AA">
        <w:rPr>
          <w:rFonts w:ascii="Times New Roman" w:hAnsi="Times New Roman" w:cs="Times New Roman"/>
          <w:color w:val="000000" w:themeColor="text1"/>
          <w:sz w:val="16"/>
          <w:szCs w:val="16"/>
        </w:rPr>
        <w:softHyphen/>
        <w:t>ев и Шпицберг — спаслись (20120).</w:t>
      </w:r>
    </w:p>
    <w:p w14:paraId="1C46E534"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p>
    <w:p w14:paraId="48E42BE3" w14:textId="00C0AE67" w:rsidR="007312B4" w:rsidRPr="00DB68AA" w:rsidRDefault="007312B4" w:rsidP="00A67745">
      <w:pPr>
        <w:spacing w:after="0" w:line="240" w:lineRule="auto"/>
        <w:jc w:val="both"/>
        <w:rPr>
          <w:rFonts w:ascii="Times New Roman" w:hAnsi="Times New Roman" w:cs="Times New Roman"/>
          <w:color w:val="000000" w:themeColor="text1"/>
          <w:sz w:val="16"/>
          <w:szCs w:val="16"/>
        </w:rPr>
      </w:pPr>
      <w:bookmarkStart w:id="265" w:name="bookmark901"/>
      <w:bookmarkStart w:id="266" w:name="bookmark902"/>
      <w:bookmarkEnd w:id="264"/>
      <w:r w:rsidRPr="00DB68AA">
        <w:rPr>
          <w:rFonts w:ascii="Times New Roman" w:hAnsi="Times New Roman" w:cs="Times New Roman"/>
          <w:color w:val="000000" w:themeColor="text1"/>
          <w:sz w:val="16"/>
          <w:szCs w:val="16"/>
        </w:rPr>
        <w:t>14 (27) августа 1917 г. противник подверг воздушной бомбардировке ст. Замирье. Через десять дней налет повторился (23405).</w:t>
      </w:r>
      <w:bookmarkEnd w:id="265"/>
      <w:bookmarkEnd w:id="266"/>
    </w:p>
    <w:p w14:paraId="747472F6"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13EA1434"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14 (27) августа 1917 г. противник подверг воздушной бомбардировке ст. Замирье. Через десять дней налет повторился (25135).</w:t>
      </w:r>
    </w:p>
    <w:p w14:paraId="1615D21B" w14:textId="77777777" w:rsidR="00702004" w:rsidRPr="004C78BB" w:rsidRDefault="00702004" w:rsidP="00702004">
      <w:pPr>
        <w:spacing w:after="0" w:line="240" w:lineRule="auto"/>
        <w:rPr>
          <w:rFonts w:ascii="Times New Roman" w:hAnsi="Times New Roman" w:cs="Times New Roman"/>
          <w:color w:val="0070C0"/>
          <w:sz w:val="16"/>
          <w:szCs w:val="16"/>
        </w:rPr>
      </w:pPr>
    </w:p>
    <w:p w14:paraId="6F71C9C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B574B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E94D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августа 1917 в 6:10 утра царская семья покинула Царское Село и под конвоем Временного Правительства была отправлена по ж/д в сибирскую ссылку (3481).</w:t>
      </w:r>
    </w:p>
    <w:p w14:paraId="374B7FB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EC599"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августа в 1917 году из правительства уходят кадеты, поддержавшие Корнилова в ответ на требование Керенского о предоставлении ему диктаторских полномочий</w:t>
      </w:r>
      <w:r w:rsidRPr="00DB68AA">
        <w:rPr>
          <w:rStyle w:val="ucoz-forum-post"/>
          <w:rFonts w:ascii="Times New Roman" w:hAnsi="Times New Roman" w:cs="Times New Roman"/>
          <w:color w:val="000000" w:themeColor="text1"/>
          <w:kern w:val="2"/>
          <w:sz w:val="16"/>
          <w:szCs w:val="16"/>
        </w:rPr>
        <w:t xml:space="preserve"> (14751)</w:t>
      </w:r>
      <w:r w:rsidRPr="00DB68AA">
        <w:rPr>
          <w:rFonts w:ascii="Times New Roman" w:hAnsi="Times New Roman" w:cs="Times New Roman"/>
          <w:color w:val="000000" w:themeColor="text1"/>
          <w:kern w:val="2"/>
          <w:sz w:val="16"/>
          <w:szCs w:val="16"/>
        </w:rPr>
        <w:t>.</w:t>
      </w:r>
    </w:p>
    <w:p w14:paraId="429F7B0A"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7B3FFD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(27) августа 1917 кадеты из правительства, поддержавшие Корнилова, подали в отставку под давлением А.И.К., который требовал диктаторских полномочий (3481).</w:t>
      </w:r>
    </w:p>
    <w:p w14:paraId="60DFCF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1B13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14 (27) августа и 20 августа (2 сентября) 1917. Из журнала заседаний Временного правительства N158, 1917 г.</w:t>
      </w:r>
    </w:p>
    <w:p w14:paraId="7AC67F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Положение о биржах труда </w:t>
      </w:r>
    </w:p>
    <w:p w14:paraId="2C0B49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 В целях упорядочения спроса на труд и предложения труда учреждаются местные и областные биржи труда. </w:t>
      </w:r>
    </w:p>
    <w:p w14:paraId="4815826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 Местные биржи труда учреждаются на указанных ниже основаниях городскими общественными управлениями и земскими учреждениями в поселениях с числом жителей не менее 50 000... </w:t>
      </w:r>
    </w:p>
    <w:p w14:paraId="7C398B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3. Министру труда предоставляется устанавливать сроки для открытия подлежащими городскими общественными управлениями и земскими учреждениями бирж труда. </w:t>
      </w:r>
    </w:p>
    <w:p w14:paraId="46BBE3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Если открытие местной биржи труда городским общественным управлением или земским учреждением в срок, указанный министром труда, не последовало, учреждение биржи труда может быть осуществлено Министерством труда, причем расходы по устройству и содержанию сей биржи возлагаются полностью или частью распоряжением министра труда на подлежащее городское общественное управление или земское учреждение. </w:t>
      </w:r>
    </w:p>
    <w:p w14:paraId="311CB5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4. Для достижения указанных в статье 1 целей местные биржи труда: а) регистрируют спрос на труд и предложение труда; б) оказывают посреднические услуги по найму; в) ведут текущую статистику спроса на труд и предложения труда; г) собирают прочие сведения о положении местного рынка труда; д) принимают иные меры, способствующие упорядочению спроса на труд и предложения труда. </w:t>
      </w:r>
    </w:p>
    <w:p w14:paraId="356B182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5. Управление местной биржей труда возлагается на комитет, состоящий из равного числа представителей профессиональных организаций рабочих и работодателей и председателя, избираемого городской думой или подлежащими земскими учреждениями... </w:t>
      </w:r>
    </w:p>
    <w:p w14:paraId="6889B2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8. Услуги бирж труда бесплатны. </w:t>
      </w:r>
    </w:p>
    <w:p w14:paraId="05839DC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9. Местные и областные биржи труда приостанавливают свою посредническую деятельность в отношении предприятий, в которых происходит забастовка или локаут... </w:t>
      </w:r>
    </w:p>
    <w:p w14:paraId="254832C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Член или служащий биржи труда, принявший в какой-либо форме от кого-либо из обращающихся к услугам биржи труда вознаграждение за указание работы или за присылку рабочих, подвергается аресту сроком до трех месяцев... (11652).</w:t>
      </w:r>
    </w:p>
    <w:p w14:paraId="5DD00C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B24D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67034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CED51D" w14:textId="6ECDFD01"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августа 1917 г. боевой порядок российского военно-воздушного флота (с севера на юг): Петроградский АО в Петрограде; Кронштадтский АО в Кронштадте; 12-я армия в составе 10-й КАО, 23-й КАО, 33-й КАО, 12-й АО, 1-й ФАО и 12-й ФАО; 5-я армия с 13-й КАО, 17-й КАО, 29-й КАО, 38-й КАО, 1-й армейской АО, 11-й ФАО и 4-й БАГ с 5-й ФАО, 13-й ФАО и 15-й ФАО; 3-я армия в составе 15-й КАО, 25-й КАО, 50-й КАО и 3-й ФАО; Штаб Западного фронта с артиллерийской школой и 41-м КАО; 10-я армия в составе 18-й КАО, 34-й КАО, 7-й Сибирской КАО, 1-й Сибирской КАО, 10-й АО и 3-й БАГ в составе 1-й КАО, 11-й КАО и 22-й КАО; 2-я армия в составе 21-й КАО, 24-й КАО, 2-й армии АО, 5-й Сибирской КАО и Гренадерской КАО; 13-я армия в составе 9-й КАО, 31-й КАО, 37-й КАО, 4-й Сибирской КАО, 6-й ФАО и 1-й Артиллерийской АО; 1-я армия с 5-й армейской АО, 11-й армейской АО, 1-й Туркестанской КАО и 2-й ФАО; 11-я армия с 1-й гвардейской КАО, 35-й КАО, 13-й армейской АО, 3-й Сибирской КАО, 2-й артиллерийской АО, 6-й армейской АО (в Лубнах для приема британских самолетов) и 2-й БАГ с 3-й КАО, 7-й КАО и 8-й КАО; 7-я армия в составе 2-й гвардейской КАО, 12-й КАО, 32-й КАО, 9-й армейской АО, 7-й ФАО, 2-й Сибирской КАО, 4-й артиллерийской АО и 1-й БАГ в составе 2-й КАО, 4-й КАО и 19-й КАО; 8-я армия с 5-й КАО, 16-й КАО, 3-й армейской АО, 8-й армейской АО и 8-й ФАО; 9-я армия в составе 26-й КАО, 28-й КАО, 30-й КАО и 9-й ФАО; 4-я армия в составе 14-й КАО, 27-й КАО, 4-й армии АО и 4-й ФАО; 6-я армия в составе 6-й КАО, 20-й КАО, 36-й КАО и 10-й ФАО; Кавказская армия в составе 1-й, 2-й, 3-й и 4-й Кавказских КАО; В резерве или на переформировании - 6-я армия АО, 41-я КАО, 1-я артиллерийская АО и 14-я ФАО (23625).</w:t>
      </w:r>
    </w:p>
    <w:p w14:paraId="53D2624C"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299907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августа 1917 летчик 19-го као 1БАГ прапор</w:t>
      </w:r>
      <w:r w:rsidRPr="00DB68AA">
        <w:rPr>
          <w:rFonts w:ascii="Times New Roman" w:hAnsi="Times New Roman" w:cs="Times New Roman"/>
          <w:color w:val="000000" w:themeColor="text1"/>
          <w:kern w:val="2"/>
          <w:sz w:val="16"/>
          <w:szCs w:val="16"/>
        </w:rPr>
        <w:softHyphen/>
        <w:t>щик Шайтанов вел бой с двумя немец</w:t>
      </w:r>
      <w:r w:rsidRPr="00DB68AA">
        <w:rPr>
          <w:rFonts w:ascii="Times New Roman" w:hAnsi="Times New Roman" w:cs="Times New Roman"/>
          <w:color w:val="000000" w:themeColor="text1"/>
          <w:kern w:val="2"/>
          <w:sz w:val="16"/>
          <w:szCs w:val="16"/>
        </w:rPr>
        <w:softHyphen/>
        <w:t>кими самолетами у Требуховце. Лет</w:t>
      </w:r>
      <w:r w:rsidRPr="00DB68AA">
        <w:rPr>
          <w:rFonts w:ascii="Times New Roman" w:hAnsi="Times New Roman" w:cs="Times New Roman"/>
          <w:color w:val="000000" w:themeColor="text1"/>
          <w:kern w:val="2"/>
          <w:sz w:val="16"/>
          <w:szCs w:val="16"/>
        </w:rPr>
        <w:softHyphen/>
        <w:t>чик доложил, что после боя один из них уходил с большим снижением, вы</w:t>
      </w:r>
      <w:r w:rsidRPr="00DB68AA">
        <w:rPr>
          <w:rFonts w:ascii="Times New Roman" w:hAnsi="Times New Roman" w:cs="Times New Roman"/>
          <w:color w:val="000000" w:themeColor="text1"/>
          <w:kern w:val="2"/>
          <w:sz w:val="16"/>
          <w:szCs w:val="16"/>
        </w:rPr>
        <w:softHyphen/>
        <w:t>пуская струю белого дыма. Подтвер</w:t>
      </w:r>
      <w:r w:rsidRPr="00DB68AA">
        <w:rPr>
          <w:rFonts w:ascii="Times New Roman" w:hAnsi="Times New Roman" w:cs="Times New Roman"/>
          <w:color w:val="000000" w:themeColor="text1"/>
          <w:kern w:val="2"/>
          <w:sz w:val="16"/>
          <w:szCs w:val="16"/>
        </w:rPr>
        <w:softHyphen/>
        <w:t>ждений от наземных войск не найде</w:t>
      </w:r>
      <w:r w:rsidRPr="00DB68AA">
        <w:rPr>
          <w:rFonts w:ascii="Times New Roman" w:hAnsi="Times New Roman" w:cs="Times New Roman"/>
          <w:color w:val="000000" w:themeColor="text1"/>
          <w:kern w:val="2"/>
          <w:sz w:val="16"/>
          <w:szCs w:val="16"/>
        </w:rPr>
        <w:softHyphen/>
        <w:t>но (3954).</w:t>
      </w:r>
    </w:p>
    <w:p w14:paraId="6EBDDC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E8B61" w14:textId="7819DE76"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15-31 августа (28 августа – 13 сентября) 1917 10-й воздухоплавательный ди</w:t>
      </w:r>
      <w:r w:rsidRPr="00DB68AA">
        <w:rPr>
          <w:rFonts w:ascii="Times New Roman" w:hAnsi="Times New Roman" w:cs="Times New Roman"/>
          <w:color w:val="000000" w:themeColor="text1"/>
          <w:sz w:val="16"/>
          <w:szCs w:val="16"/>
        </w:rPr>
        <w:softHyphen/>
        <w:t>визион, имея восемь аэростатов, выполнил три корректировки, обнаружил 25 батарей против</w:t>
      </w:r>
      <w:r w:rsidRPr="00DB68AA">
        <w:rPr>
          <w:rFonts w:ascii="Times New Roman" w:hAnsi="Times New Roman" w:cs="Times New Roman"/>
          <w:color w:val="000000" w:themeColor="text1"/>
          <w:sz w:val="16"/>
          <w:szCs w:val="16"/>
        </w:rPr>
        <w:softHyphen/>
        <w:t>ника и мест скопления его резервов. 2-й Кав</w:t>
      </w:r>
      <w:r w:rsidRPr="00DB68AA">
        <w:rPr>
          <w:rFonts w:ascii="Times New Roman" w:hAnsi="Times New Roman" w:cs="Times New Roman"/>
          <w:color w:val="000000" w:themeColor="text1"/>
          <w:sz w:val="16"/>
          <w:szCs w:val="16"/>
        </w:rPr>
        <w:softHyphen/>
        <w:t>казский отряд дивизиона обнаружил восемь батарей, но ни одной корректировки от него не потребовали. 2-й воздухоплавательный дивизи</w:t>
      </w:r>
      <w:r w:rsidRPr="00DB68AA">
        <w:rPr>
          <w:rFonts w:ascii="Times New Roman" w:hAnsi="Times New Roman" w:cs="Times New Roman"/>
          <w:color w:val="000000" w:themeColor="text1"/>
          <w:sz w:val="16"/>
          <w:szCs w:val="16"/>
        </w:rPr>
        <w:softHyphen/>
        <w:t>он тогда же четырьмя аэростатами обнаружил семь батарей и провёл четыре корректировки. Аэростаты 1-го Сибирского и 3-го корпусных воздухотрядов 3-го воздухоплавательного ди</w:t>
      </w:r>
      <w:r w:rsidRPr="00DB68AA">
        <w:rPr>
          <w:rFonts w:ascii="Times New Roman" w:hAnsi="Times New Roman" w:cs="Times New Roman"/>
          <w:color w:val="000000" w:themeColor="text1"/>
          <w:sz w:val="16"/>
          <w:szCs w:val="16"/>
        </w:rPr>
        <w:softHyphen/>
        <w:t>визиона пробыли в воздухе соответственно 57 ч 10 мин и 10 ч 16 мин, разведали две батареи и провели одну корректировку (20120).</w:t>
      </w:r>
    </w:p>
    <w:p w14:paraId="5415FA5A"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p>
    <w:p w14:paraId="5B32BD27"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15 (28) августа 1917 г. на Румынском фронте наступление австро-германских войск было остановлено румынами, понесшими тяжелые потери в ожесточенных боях у Варницы и Мунчелу (23525).</w:t>
      </w:r>
    </w:p>
    <w:p w14:paraId="448F57C9"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04B84BD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15 </w:t>
      </w:r>
      <w:r w:rsidR="00783C50" w:rsidRPr="00DB68AA">
        <w:rPr>
          <w:rFonts w:ascii="Times New Roman" w:hAnsi="Times New Roman" w:cs="Times New Roman"/>
          <w:color w:val="000000" w:themeColor="text1"/>
          <w:kern w:val="2"/>
          <w:sz w:val="16"/>
          <w:szCs w:val="16"/>
        </w:rPr>
        <w:t xml:space="preserve">(28) </w:t>
      </w:r>
      <w:r w:rsidRPr="00DB68AA">
        <w:rPr>
          <w:rFonts w:ascii="Times New Roman" w:hAnsi="Times New Roman" w:cs="Times New Roman"/>
          <w:color w:val="000000" w:themeColor="text1"/>
          <w:kern w:val="2"/>
          <w:sz w:val="16"/>
          <w:szCs w:val="16"/>
        </w:rPr>
        <w:t>августа 1917 г. В России сформированы 1 -я и 2-я отдельные Морские тяжелые батареи артустановок на железнодорожных платформах (11454).</w:t>
      </w:r>
    </w:p>
    <w:p w14:paraId="2D41311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4567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67594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E0354D"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августа в 1917 году завершение Государственного совещания в Москве (14984).</w:t>
      </w:r>
    </w:p>
    <w:p w14:paraId="0F698ABD" w14:textId="77777777" w:rsidR="008E0E67" w:rsidRPr="00DB68AA" w:rsidRDefault="008E0E67" w:rsidP="00A67745">
      <w:pPr>
        <w:spacing w:after="0" w:line="240" w:lineRule="auto"/>
        <w:jc w:val="both"/>
        <w:rPr>
          <w:rFonts w:ascii="Times New Roman" w:hAnsi="Times New Roman" w:cs="Times New Roman"/>
          <w:color w:val="000000" w:themeColor="text1"/>
          <w:kern w:val="2"/>
          <w:sz w:val="16"/>
          <w:szCs w:val="16"/>
        </w:rPr>
      </w:pPr>
    </w:p>
    <w:p w14:paraId="5EFC3E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августа 1917 в Москве открылся Собор РПЦ (3908,261).</w:t>
      </w:r>
    </w:p>
    <w:p w14:paraId="0DEC923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2ED1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63EC81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8F5621"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15 (28) августа 1917 года</w:t>
      </w:r>
      <w:r w:rsidRPr="00DB68AA">
        <w:rPr>
          <w:rFonts w:ascii="Times New Roman" w:hAnsi="Times New Roman" w:cs="Times New Roman"/>
          <w:color w:val="000000" w:themeColor="text1"/>
          <w:kern w:val="2"/>
          <w:sz w:val="16"/>
          <w:szCs w:val="16"/>
        </w:rPr>
        <w:t xml:space="preserve"> Состоялся показ новых истребителей Fokker Dr.I для пилотов 4-й армии, которой была подчинена 1-я истребительная эскадра. Возможности нового истребителя демонстрировал сам Энтони Фоккер, совершив несколько полетов на F.I 102/17. Первый боевой вылет "Драйдеккера" состоялся утром 1 сентября 1917 года (14752).</w:t>
      </w:r>
    </w:p>
    <w:p w14:paraId="12E7EACF"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1A9EA70A"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15 (28) августа 1917 г. для проведения войсковых испытаний 2-й и 3-й опытные самолеты Фоккер F I были направлены на аэродром Маркебеке в Бельгии. Там командиру эскадрильи Jasta 11 Манфреду фон Рихтгофену вручили машину № 2 с заводским номером 1729 и производственным номером IdFlieg W.Nr. F.I 102/17, а командир Jasta 10 Вернер Фосс получил 3-й самолет с заводским номером 1730 и производственным номером IdFlieg W.Nr. F.I 103/17. Фосс и Рихтгофен были «крестными отцами» триплана Фоккера, рекомендовав его командованию ВВС, и теперь им предстояло подтвердить свои слова делом.</w:t>
      </w:r>
    </w:p>
    <w:p w14:paraId="537AE8E6"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Первый боевой вылет на новом истребителе совершил Рихтгофен 1 сентября и в тот же день одержал первую воздушную победу на немецких трипланах — над разведчиком RAF R.E.8 из 6-й эскадрильи RFC. В следующие два дня он сбил еще по одному вражескому аэроплану и один из них — на новом «Фоккере». Он доложил командующему ВВС, что самолет превосходит английский Сопвич «Триплан», и рекомендовал начать перевооружение ВВС Германии на трипланы Фоккера как можно быстрее.</w:t>
      </w:r>
    </w:p>
    <w:p w14:paraId="2D459739"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Но 15 сентября на Фоккере F I W.Nr. 102/17 в бою с английскими истребителями-бипланами Сопвич «Кэмел» из 10-й эскадрильи RNAS был сбит и погиб подключившийся к испытаниям Курт Вольф — один из лучших немецких асов, имевший 33 победы. А 23 сентября другие новые английские бипланы RAF S.E.5 из 56-й эскадрильи RFC «завалили» Фоккер F I W.Nr. 103/17, в котором погиб Фосс со своим гигантским на то время счетом из 48 побед (22781).</w:t>
      </w:r>
    </w:p>
    <w:p w14:paraId="61C72D1D"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p>
    <w:p w14:paraId="6627D1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(28) августа 1917 в США у Белого дома было арестовано 10 борцов за равноправие женщин (3481).</w:t>
      </w:r>
    </w:p>
    <w:p w14:paraId="2092899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B558CC"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С 15 по 22 августа (28 августа по 3 сентября) 1917 германскими подводными лодками было потоплено и повреждено 44 корабля стран Антанты и нейтральных держав, что было в 2-3 раза меньше потерь флота союзников в весенние и летние месяцы. Эффективность объявленной с начала 1917 года Германией неограниченной подводной войны шла на убыль. В первую очередь это было заслугой введенной Великобританией системы военных конвоев, когда транспортные суда выходили в море лишь группами под охраной боевых кораблей (17045).</w:t>
      </w:r>
    </w:p>
    <w:p w14:paraId="381C5603"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1C8B0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C0D7E0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A7C1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середине августа 1917 прекратилась постройка двухместного разведчика И.Рябоконя с трапециевидными крыльями. Строился с июня 1917 при поддержке солдатского комитета 3 авиапарка в Киеве (92,185).</w:t>
      </w:r>
    </w:p>
    <w:p w14:paraId="4ABC327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0252C"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99EE958"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5EECF4" w14:textId="01FBA1CE"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середине августа 1917 г. самолет Лёнер Тип А (Dr I) был принят на официальные испытания в Императорский Авиационный арсенал (K.u.K. Fliegerarsenal, Flars) и ему было присвоено официальное обозначение Lohner Dr I (возможно, это было сделано только в конце месяца, когда он был оплачен и принят на баланс ВВС). Их проводили военные летчики капитан Оскар Фекете (Hauptmann Oskar Fekete) и старший лейтенант Франц Мюллер (Oberleutnant Franz Müller). Они также определили, что летные данные самолета недостаточны, а также указали на его неудовлетворительную устойчивость и управляемость – в соответствии с изменением площади крыла, расположения центра масс и фокуса самолета следовало сделать новое оперение, а оно осталось без изменений и его статический момент стан неудовлетворительным.</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Также военные испытатели отметили ухудшение обзора по сравнению с самолетом Тип АА.</w:t>
      </w:r>
    </w:p>
    <w:p w14:paraId="20B5194B"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 не был принят на вооружение, тем не менее его фирме оплатили и сдали на хранение. 11 октября 1918 г. самолет был утилизирован (23143).</w:t>
      </w:r>
    </w:p>
    <w:p w14:paraId="5E98251E"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rPr>
      </w:pPr>
    </w:p>
    <w:p w14:paraId="30E8547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5BFC7E1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F238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На 16 </w:t>
      </w:r>
      <w:r w:rsidR="00783C50" w:rsidRPr="00DB68AA">
        <w:rPr>
          <w:rFonts w:ascii="Times New Roman" w:hAnsi="Times New Roman" w:cs="Times New Roman"/>
          <w:color w:val="000000" w:themeColor="text1"/>
          <w:kern w:val="2"/>
          <w:sz w:val="16"/>
          <w:szCs w:val="16"/>
        </w:rPr>
        <w:t xml:space="preserve">(29) </w:t>
      </w:r>
      <w:r w:rsidRPr="00DB68AA">
        <w:rPr>
          <w:rFonts w:ascii="Times New Roman" w:hAnsi="Times New Roman" w:cs="Times New Roman"/>
          <w:color w:val="000000" w:themeColor="text1"/>
          <w:kern w:val="2"/>
          <w:sz w:val="16"/>
          <w:szCs w:val="16"/>
        </w:rPr>
        <w:t>августа 1917 г. владения фирмы Мельцера выглядели следующим образом: контора и фабрика (включая механические мастерские) оставались на Карповке, тогда как сборочное и упаковочное отделение были открыты на Ланском шоссе (к декабрю 1917 г. там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DB68AA">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DB68AA">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DB68AA">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DB68AA">
        <w:rPr>
          <w:rFonts w:ascii="Times New Roman" w:hAnsi="Times New Roman" w:cs="Times New Roman"/>
          <w:color w:val="000000" w:themeColor="text1"/>
          <w:kern w:val="2"/>
          <w:sz w:val="16"/>
          <w:szCs w:val="16"/>
        </w:rPr>
        <w:softHyphen/>
        <w:t>бретателем в начале 1917 г. (2843).</w:t>
      </w:r>
    </w:p>
    <w:p w14:paraId="2883020F"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B02B45"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3B78B349"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54C35C" w14:textId="77777777" w:rsidR="00DE30D6" w:rsidRPr="00DB68AA" w:rsidRDefault="00DE30D6"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16 (29) августа 1917 по представлению Химического комитета Особым совещанием был разрешен заказ еще 1,5 млн. противогазов системы Авалова, 360 тыс. противогазов для лошадей и 5 тыс. кислородных приборов системы профессора Поспелова на сумму около 23,5 млн. руб. [Журнал № 185 Особого совещания… Заседание 16 августа 1917 г. / ЖОСО. 1917 год. М., 1978. С. 668.] (20236).</w:t>
      </w:r>
    </w:p>
    <w:p w14:paraId="74D7930F" w14:textId="77777777" w:rsidR="00DE30D6" w:rsidRPr="00DB68AA" w:rsidRDefault="00DE30D6" w:rsidP="00A67745">
      <w:pPr>
        <w:spacing w:after="0" w:line="240" w:lineRule="auto"/>
        <w:jc w:val="both"/>
        <w:rPr>
          <w:rFonts w:ascii="Times New Roman" w:hAnsi="Times New Roman" w:cs="Times New Roman"/>
          <w:color w:val="000000" w:themeColor="text1"/>
          <w:sz w:val="16"/>
          <w:szCs w:val="16"/>
          <w:shd w:val="clear" w:color="auto" w:fill="FFFFFF"/>
        </w:rPr>
      </w:pPr>
    </w:p>
    <w:p w14:paraId="3B373C8A" w14:textId="5151D4D0"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998AEB0" w14:textId="77777777"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728714" w14:textId="63F2AAB3" w:rsidR="007312B4" w:rsidRPr="00DB68AA" w:rsidRDefault="007312B4" w:rsidP="00A67745">
      <w:pPr>
        <w:spacing w:after="0" w:line="240" w:lineRule="auto"/>
        <w:jc w:val="both"/>
        <w:rPr>
          <w:rFonts w:ascii="Times New Roman" w:hAnsi="Times New Roman" w:cs="Times New Roman"/>
          <w:color w:val="000000" w:themeColor="text1"/>
          <w:sz w:val="16"/>
          <w:szCs w:val="16"/>
        </w:rPr>
      </w:pPr>
      <w:bookmarkStart w:id="267" w:name="bookmark905"/>
      <w:bookmarkStart w:id="268" w:name="bookmark906"/>
      <w:r w:rsidRPr="00DB68AA">
        <w:rPr>
          <w:rFonts w:ascii="Times New Roman" w:hAnsi="Times New Roman" w:cs="Times New Roman"/>
          <w:color w:val="000000" w:themeColor="text1"/>
          <w:sz w:val="16"/>
          <w:szCs w:val="16"/>
        </w:rPr>
        <w:t>16 (29) августа 1917 г. командир 1-й боевой авиационной группы ротмистр А.А. Козаков сбил 16-й по счету самолет противника, упавший в районе Проскурова (д. Данюки). Немецкие летчики (обер-лейтенант Каусхальтер и лейтенант Фрейнцель) погибли (23405).</w:t>
      </w:r>
      <w:bookmarkEnd w:id="267"/>
      <w:bookmarkEnd w:id="268"/>
    </w:p>
    <w:p w14:paraId="51B4EEE5"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4080ECE4" w14:textId="77777777" w:rsidR="00702004" w:rsidRPr="004C78BB" w:rsidRDefault="00702004" w:rsidP="00702004">
      <w:pPr>
        <w:widowControl w:val="0"/>
        <w:tabs>
          <w:tab w:val="left" w:pos="721"/>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16 (29) августа 1917 г. командир 1-й боевой авиационной группы ротмистр А.А. Козаков сбил 16-й по счету самолет противника, упавший в районе Проскурова (д. Данюки). Немецкие летчики (обер-лейтенант Каусхальтер и лейтенант Фрейнцель) погибли (25135).</w:t>
      </w:r>
    </w:p>
    <w:p w14:paraId="2D0CC743" w14:textId="77777777" w:rsidR="00702004" w:rsidRPr="004C78BB" w:rsidRDefault="00702004" w:rsidP="00702004">
      <w:pPr>
        <w:widowControl w:val="0"/>
        <w:tabs>
          <w:tab w:val="left" w:pos="721"/>
        </w:tabs>
        <w:spacing w:after="0" w:line="240" w:lineRule="auto"/>
        <w:rPr>
          <w:rFonts w:ascii="Times New Roman" w:hAnsi="Times New Roman" w:cs="Times New Roman"/>
          <w:color w:val="0070C0"/>
          <w:sz w:val="16"/>
          <w:szCs w:val="16"/>
        </w:rPr>
      </w:pPr>
    </w:p>
    <w:p w14:paraId="44F2B146" w14:textId="511A50C0"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D8795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985B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16 августа по 2 сентября (с 29 августа по 15 сентября) 1917 было восстание в Турине (2443,388).</w:t>
      </w:r>
    </w:p>
    <w:p w14:paraId="47DBFE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684C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E103C0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BB6C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августа 1917 г. на засе</w:t>
      </w:r>
      <w:r w:rsidRPr="00DB68AA">
        <w:rPr>
          <w:rFonts w:ascii="Times New Roman" w:hAnsi="Times New Roman" w:cs="Times New Roman"/>
          <w:color w:val="000000" w:themeColor="text1"/>
          <w:kern w:val="2"/>
          <w:sz w:val="16"/>
          <w:szCs w:val="16"/>
        </w:rPr>
        <w:softHyphen/>
        <w:t>дании Технического комитета рассматривалось изобретение Кузнецова (имя и отчество неизвестны), которое "Заявлением от 14 августа г-н Кузнецов просил о рассмотрении изобретенного им компенсиро</w:t>
      </w:r>
      <w:r w:rsidRPr="00DB68AA">
        <w:rPr>
          <w:rFonts w:ascii="Times New Roman" w:hAnsi="Times New Roman" w:cs="Times New Roman"/>
          <w:color w:val="000000" w:themeColor="text1"/>
          <w:kern w:val="2"/>
          <w:sz w:val="16"/>
          <w:szCs w:val="16"/>
        </w:rPr>
        <w:softHyphen/>
        <w:t>ванного анемометра для аэропланов и об отпуске для постройки его 600 руб. и одного анемометра Сафа. Из заявления и приложенных к нему описания и чертежей видно, что анемометр г-на Кузнецова от</w:t>
      </w:r>
      <w:r w:rsidRPr="00DB68AA">
        <w:rPr>
          <w:rFonts w:ascii="Times New Roman" w:hAnsi="Times New Roman" w:cs="Times New Roman"/>
          <w:color w:val="000000" w:themeColor="text1"/>
          <w:kern w:val="2"/>
          <w:sz w:val="16"/>
          <w:szCs w:val="16"/>
        </w:rPr>
        <w:softHyphen/>
        <w:t>личается от принятых для снабжения аэропланов анемометров Сафа главным образом тем, что показание его компенсируется на давле</w:t>
      </w:r>
      <w:r w:rsidRPr="00DB68AA">
        <w:rPr>
          <w:rFonts w:ascii="Times New Roman" w:hAnsi="Times New Roman" w:cs="Times New Roman"/>
          <w:color w:val="000000" w:themeColor="text1"/>
          <w:kern w:val="2"/>
          <w:sz w:val="16"/>
          <w:szCs w:val="16"/>
        </w:rPr>
        <w:softHyphen/>
        <w:t xml:space="preserve">ние и температуру. Исправление ошибок в показаниях анемометров, происходящих от </w:t>
      </w:r>
      <w:r w:rsidRPr="00DB68AA">
        <w:rPr>
          <w:rFonts w:ascii="Times New Roman" w:hAnsi="Times New Roman" w:cs="Times New Roman"/>
          <w:color w:val="000000" w:themeColor="text1"/>
          <w:kern w:val="2"/>
          <w:sz w:val="16"/>
          <w:szCs w:val="16"/>
        </w:rPr>
        <w:lastRenderedPageBreak/>
        <w:t>изменения с подъемом на высоту давления и темпе-. ратуры воздуха, основано в анемометре г-на Кузнецова на соответ</w:t>
      </w:r>
      <w:r w:rsidRPr="00DB68AA">
        <w:rPr>
          <w:rFonts w:ascii="Times New Roman" w:hAnsi="Times New Roman" w:cs="Times New Roman"/>
          <w:color w:val="000000" w:themeColor="text1"/>
          <w:kern w:val="2"/>
          <w:sz w:val="16"/>
          <w:szCs w:val="16"/>
        </w:rPr>
        <w:softHyphen/>
        <w:t>ствующем действии особых барографических коробок и металлических пластинок. Вследствие компенсации обычных ошибок анемометров от изменения давления и температуры, показания анемометра г-на Куз</w:t>
      </w:r>
      <w:r w:rsidRPr="00DB68AA">
        <w:rPr>
          <w:rFonts w:ascii="Times New Roman" w:hAnsi="Times New Roman" w:cs="Times New Roman"/>
          <w:color w:val="000000" w:themeColor="text1"/>
          <w:kern w:val="2"/>
          <w:sz w:val="16"/>
          <w:szCs w:val="16"/>
        </w:rPr>
        <w:softHyphen/>
        <w:t>нецова должны быть значительно ^точнее показаний анемометров дру</w:t>
      </w:r>
      <w:r w:rsidRPr="00DB68AA">
        <w:rPr>
          <w:rFonts w:ascii="Times New Roman" w:hAnsi="Times New Roman" w:cs="Times New Roman"/>
          <w:color w:val="000000" w:themeColor="text1"/>
          <w:kern w:val="2"/>
          <w:sz w:val="16"/>
          <w:szCs w:val="16"/>
        </w:rPr>
        <w:softHyphen/>
        <w:t>гих систем.</w:t>
      </w:r>
    </w:p>
    <w:p w14:paraId="7B00C3A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Выслушав объяснения изобретателя и рассмотрев настоящее дело, Технический комитет -положил:</w:t>
      </w:r>
    </w:p>
    <w:p w14:paraId="675E5D5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Признать желательной постройку и испытание анемометра системы г-на Кузнецова.</w:t>
      </w:r>
    </w:p>
    <w:p w14:paraId="2A30C37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Ходатайство г-на Кузнецова об отпуске на постройку при</w:t>
      </w:r>
      <w:r w:rsidRPr="00DB68AA">
        <w:rPr>
          <w:rFonts w:ascii="Times New Roman" w:hAnsi="Times New Roman" w:cs="Times New Roman"/>
          <w:color w:val="000000" w:themeColor="text1"/>
          <w:kern w:val="2"/>
          <w:sz w:val="16"/>
          <w:szCs w:val="16"/>
        </w:rPr>
        <w:softHyphen/>
        <w:t>бора суммы 600 руб. и одного анемометра Сафа удовлетворить (Журнал №133 Технического комитета УВВФ, 17 августа 1917 г. ЦГАСА, ф.29, оп.19, ед. хр. 233, л.36. ) (11077).</w:t>
      </w:r>
    </w:p>
    <w:p w14:paraId="2BC801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00716"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35CCDFA" w14:textId="77777777" w:rsidR="00DE30D6" w:rsidRPr="00DB68AA" w:rsidRDefault="00DE30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155F9" w14:textId="77777777" w:rsidR="00DE30D6" w:rsidRPr="00DB68AA" w:rsidRDefault="00DE30D6"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B68AA">
        <w:rPr>
          <w:rFonts w:ascii="Times New Roman" w:eastAsia="Times New Roman" w:hAnsi="Times New Roman" w:cs="Times New Roman"/>
          <w:color w:val="000000" w:themeColor="text1"/>
          <w:sz w:val="16"/>
          <w:szCs w:val="16"/>
          <w:lang w:eastAsia="ru-RU"/>
        </w:rPr>
        <w:t>17 (30) августа 1917 г. Особое совещание выделило средства на заказ ГВТУ станций для прослушивания подземных минных работ противника. Станция включала в себя микросейсмостетоскопы, образцы которых в 1916 г. были предоставлены Францией, а также микростетоскопы германского образца, образцы которых были захвачены союзниками на Западном фронте. 100 станций на сумму более 1 млн. руб. были заказаны электромеханической мастерской «Ротор» [Журнал № 154 ПКОВ. Заседание 17 августа 1917 г. / Архив ВИМАИВиВС. Ф. 13. Оп. 87/1. Д. 66. Л. 62–64.] (20236).</w:t>
      </w:r>
    </w:p>
    <w:p w14:paraId="550C0095" w14:textId="77777777" w:rsidR="00DE30D6" w:rsidRPr="00DB68AA" w:rsidRDefault="00DE30D6"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2ED7D3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BE95CE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9EE7E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августа 1917 командир группы 1БАГ Казаков одержал 17-ю победу: “...вылетев для преследования летящего через Го</w:t>
      </w:r>
      <w:r w:rsidRPr="00DB68AA">
        <w:rPr>
          <w:rFonts w:ascii="Times New Roman" w:hAnsi="Times New Roman" w:cs="Times New Roman"/>
          <w:color w:val="000000" w:themeColor="text1"/>
          <w:kern w:val="2"/>
          <w:sz w:val="16"/>
          <w:szCs w:val="16"/>
        </w:rPr>
        <w:softHyphen/>
        <w:t>родок на Ярмолинцы самолета противника в воздухе не нашел и полетел на Проскуров, западнее которого и встре</w:t>
      </w:r>
      <w:r w:rsidRPr="00DB68AA">
        <w:rPr>
          <w:rFonts w:ascii="Times New Roman" w:hAnsi="Times New Roman" w:cs="Times New Roman"/>
          <w:color w:val="000000" w:themeColor="text1"/>
          <w:kern w:val="2"/>
          <w:sz w:val="16"/>
          <w:szCs w:val="16"/>
        </w:rPr>
        <w:softHyphen/>
        <w:t>тил неприятельский самолет. Атаковал его над дер. Лапковцы около 11 час. После короткого боя неприятельский самолет упал между деревнями Данюки и Лапковцы, что в 20 верстах запад</w:t>
      </w:r>
      <w:r w:rsidRPr="00DB68AA">
        <w:rPr>
          <w:rFonts w:ascii="Times New Roman" w:hAnsi="Times New Roman" w:cs="Times New Roman"/>
          <w:color w:val="000000" w:themeColor="text1"/>
          <w:kern w:val="2"/>
          <w:sz w:val="16"/>
          <w:szCs w:val="16"/>
        </w:rPr>
        <w:softHyphen/>
        <w:t>нее Проскурова. При падении мотор ушел в землю, картер разбит. Элероны на верхнем и нижнем крыле. Руль вы</w:t>
      </w:r>
      <w:r w:rsidRPr="00DB68AA">
        <w:rPr>
          <w:rFonts w:ascii="Times New Roman" w:hAnsi="Times New Roman" w:cs="Times New Roman"/>
          <w:color w:val="000000" w:themeColor="text1"/>
          <w:kern w:val="2"/>
          <w:sz w:val="16"/>
          <w:szCs w:val="16"/>
        </w:rPr>
        <w:softHyphen/>
        <w:t>соты один сплошной. Пилот и наблю</w:t>
      </w:r>
      <w:r w:rsidRPr="00DB68AA">
        <w:rPr>
          <w:rFonts w:ascii="Times New Roman" w:hAnsi="Times New Roman" w:cs="Times New Roman"/>
          <w:color w:val="000000" w:themeColor="text1"/>
          <w:kern w:val="2"/>
          <w:sz w:val="16"/>
          <w:szCs w:val="16"/>
        </w:rPr>
        <w:softHyphen/>
        <w:t>датель, а также самолет совершенно разбиты при падении”. Исходя из опи</w:t>
      </w:r>
      <w:r w:rsidRPr="00DB68AA">
        <w:rPr>
          <w:rFonts w:ascii="Times New Roman" w:hAnsi="Times New Roman" w:cs="Times New Roman"/>
          <w:color w:val="000000" w:themeColor="text1"/>
          <w:kern w:val="2"/>
          <w:sz w:val="16"/>
          <w:szCs w:val="16"/>
        </w:rPr>
        <w:softHyphen/>
        <w:t>сания сбитого самолета, можно пред</w:t>
      </w:r>
      <w:r w:rsidRPr="00DB68AA">
        <w:rPr>
          <w:rFonts w:ascii="Times New Roman" w:hAnsi="Times New Roman" w:cs="Times New Roman"/>
          <w:color w:val="000000" w:themeColor="text1"/>
          <w:kern w:val="2"/>
          <w:sz w:val="16"/>
          <w:szCs w:val="16"/>
        </w:rPr>
        <w:softHyphen/>
        <w:t>положить, что это был “Альбатрос” С. 10. По документам установлены лич</w:t>
      </w:r>
      <w:r w:rsidRPr="00DB68AA">
        <w:rPr>
          <w:rFonts w:ascii="Times New Roman" w:hAnsi="Times New Roman" w:cs="Times New Roman"/>
          <w:color w:val="000000" w:themeColor="text1"/>
          <w:kern w:val="2"/>
          <w:sz w:val="16"/>
          <w:szCs w:val="16"/>
        </w:rPr>
        <w:softHyphen/>
        <w:t>ности погибшего экипажа: летчик оберлейтенант Ханс Хаусхальтер и на</w:t>
      </w:r>
      <w:r w:rsidRPr="00DB68AA">
        <w:rPr>
          <w:rFonts w:ascii="Times New Roman" w:hAnsi="Times New Roman" w:cs="Times New Roman"/>
          <w:color w:val="000000" w:themeColor="text1"/>
          <w:kern w:val="2"/>
          <w:sz w:val="16"/>
          <w:szCs w:val="16"/>
        </w:rPr>
        <w:softHyphen/>
        <w:t>блюдатель лейтенант Френцель из 24-го германского авиаотряда (3954).</w:t>
      </w:r>
    </w:p>
    <w:p w14:paraId="45339A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ACBE93" w14:textId="667DBB28" w:rsidR="00C0695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6917FE64" w14:textId="77777777" w:rsidR="00C0695C" w:rsidRPr="00DB68AA" w:rsidRDefault="00C0695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873F3B"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 xml:space="preserve">17 (30) августа </w:t>
      </w:r>
      <w:r w:rsidRPr="00DB68AA">
        <w:rPr>
          <w:rFonts w:ascii="Times New Roman" w:hAnsi="Times New Roman" w:cs="Times New Roman"/>
          <w:color w:val="000000" w:themeColor="text1"/>
          <w:kern w:val="2"/>
          <w:sz w:val="16"/>
          <w:szCs w:val="16"/>
        </w:rPr>
        <w:t>в 1917 году в Тюмень поездом прибыл отрекшийся император Николай II и члены императорской фамилии, отправленные в Сибирь по распоряжению главы временного правительства А.Ф.Керенского (14754).</w:t>
      </w:r>
    </w:p>
    <w:p w14:paraId="5791B2C4"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0B83FE7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61C5FF5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537F" w14:textId="77777777" w:rsidR="00731D28" w:rsidRPr="00DB68AA"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августа 1917 Штрассер был награжден орденом “Пур ле мерит” (“За заслуги” — высший орден, которым в Германии награждали за боевые заслуги</w:t>
      </w:r>
      <w:r w:rsidRPr="00DB68AA">
        <w:rPr>
          <w:rFonts w:ascii="Times New Roman" w:hAnsi="Times New Roman" w:cs="Times New Roman"/>
          <w:iCs/>
          <w:color w:val="000000" w:themeColor="text1"/>
          <w:kern w:val="2"/>
          <w:sz w:val="16"/>
          <w:szCs w:val="16"/>
        </w:rPr>
        <w:t>).</w:t>
      </w:r>
      <w:r w:rsidRPr="00DB68AA">
        <w:rPr>
          <w:rFonts w:ascii="Times New Roman" w:hAnsi="Times New Roman" w:cs="Times New Roman"/>
          <w:color w:val="000000" w:themeColor="text1"/>
          <w:kern w:val="2"/>
          <w:sz w:val="16"/>
          <w:szCs w:val="16"/>
        </w:rPr>
        <w:t xml:space="preserve"> Я воспользовался этим случаем, чтобы лично вручить орден Штрассеру и посетить новую станцию в Альхорне, в 20 км южнее Ольденбурга. Она была построена совсем недавно и являлась теперь для воздушных кораблей главной опорной базой. Капитану Штрассеру принадлежит большая заслуга в деле широкого использования цеппелинов для военных целей. Он постоянно внушал своим подчиненным мысль о том, что цеппелинам принадлежит великое будущее. Чем мощнее становилась противовоздушная оборона противника, тем энергичнее Штрассер старался ее победить. В частности, он требовал поднимать воздушные корабли как можно выше, и высота в 6000 м, которая в начале войны считалась недостижимой, вскоре была покорена. Для того чтобы совершенствовать методы боевого применения, он должен был располагать определенной свободой действий, а его технические предложения — встречать поддержку. Первоначальная организация морского воздухоплавания не обеспечивала ему этой возможности, и его инициатива неоднократно наталкивалась на всевозможные препоны административного характера. Командование флота вовремя отреагировало на эти проблемы, и личность начальника Дивизиона воздушных кораблей стала вполне авторитетной во всех вопросах, касавшихся развития воздушного оружия. Штрассер принимал личное участие в большинстве воздушных налетов, хотя я не слишком охотно давал на это разрешение, так как потери были велики. Я не мог не опасаться, что и он может не вернуться из полета, а ведь Штрассер был незаменим в своем деле (11324). </w:t>
      </w:r>
    </w:p>
    <w:p w14:paraId="764CED06" w14:textId="77777777" w:rsidR="00731D28" w:rsidRPr="00DB68AA" w:rsidRDefault="00731D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E00BC"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 xml:space="preserve">17 (30) августа </w:t>
      </w:r>
      <w:r w:rsidRPr="00DB68AA">
        <w:rPr>
          <w:rFonts w:ascii="Times New Roman" w:hAnsi="Times New Roman" w:cs="Times New Roman"/>
          <w:color w:val="000000" w:themeColor="text1"/>
          <w:kern w:val="2"/>
          <w:sz w:val="16"/>
          <w:szCs w:val="16"/>
        </w:rPr>
        <w:t>в 1917 году совершил первый боевой вылет немецкиий истребитель триплан «Фоккер F1» («Dr1»). Пилотировал его лейтенент Вернер Фосс. В этом вылете он сбил английский самолёт (14754).</w:t>
      </w:r>
    </w:p>
    <w:p w14:paraId="7FDEE204"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2491BCB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(30) августа 1917 в США студенты медицинских вузов освобождены от набора в армию (4962).</w:t>
      </w:r>
    </w:p>
    <w:p w14:paraId="0601E472"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A597B9" w14:textId="77777777" w:rsidR="009E251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8BA516D" w14:textId="77777777" w:rsidR="009E251C" w:rsidRPr="00DB68AA" w:rsidRDefault="009E251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2856F"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августа 1917 г. был заключен контракт с акционерным обществом «Электромеханические сооружения» на 300 «прицельных приборов системы профессора Ботезата по цене 3150 рублей за комплект». Предполагалась поставить 50 систем через 6 месяцев, еще 100 — через месяц, последние 150 систем — еще через месяц. Для совместного выполнения заказа «ДЕКА» вступило в соглашение с петроградским обще</w:t>
      </w:r>
      <w:r w:rsidRPr="00DB68AA">
        <w:rPr>
          <w:rFonts w:ascii="Times New Roman" w:hAnsi="Times New Roman" w:cs="Times New Roman"/>
          <w:color w:val="000000" w:themeColor="text1"/>
          <w:kern w:val="2"/>
          <w:sz w:val="16"/>
          <w:szCs w:val="16"/>
        </w:rPr>
        <w:softHyphen/>
        <w:t>ством «Урания».</w:t>
      </w:r>
    </w:p>
    <w:p w14:paraId="2D55CE10"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Однако рабочие беспорядки спутали все планы. Так и не удалось добиться пресловутой центровки на прототипе. Токари дважды «запарывали» деталь, срывая окончательные испытания. У субподрядчика — завода «Урания» — конфликт между рабочими и администрацией перерос в настоящую граждан</w:t>
      </w:r>
      <w:r w:rsidRPr="00DB68AA">
        <w:rPr>
          <w:rFonts w:ascii="Times New Roman" w:hAnsi="Times New Roman" w:cs="Times New Roman"/>
          <w:color w:val="000000" w:themeColor="text1"/>
          <w:kern w:val="2"/>
          <w:sz w:val="16"/>
          <w:szCs w:val="16"/>
        </w:rPr>
        <w:softHyphen/>
        <w:t>скую войну. Народный комиссар труда даже распорядился рабочих рассчи</w:t>
      </w:r>
      <w:r w:rsidRPr="00DB68AA">
        <w:rPr>
          <w:rFonts w:ascii="Times New Roman" w:hAnsi="Times New Roman" w:cs="Times New Roman"/>
          <w:color w:val="000000" w:themeColor="text1"/>
          <w:kern w:val="2"/>
          <w:sz w:val="16"/>
          <w:szCs w:val="16"/>
        </w:rPr>
        <w:softHyphen/>
        <w:t>тать, а завод закрыть. После пресловутого приказа Ю. М. Ларина о ликви</w:t>
      </w:r>
      <w:r w:rsidRPr="00DB68AA">
        <w:rPr>
          <w:rFonts w:ascii="Times New Roman" w:hAnsi="Times New Roman" w:cs="Times New Roman"/>
          <w:color w:val="000000" w:themeColor="text1"/>
          <w:kern w:val="2"/>
          <w:sz w:val="16"/>
          <w:szCs w:val="16"/>
        </w:rPr>
        <w:softHyphen/>
        <w:t>дации авиационной промышленности в России о прицельных приборах Г. А. Ботезата вспомнили только в конце апреля 1918 г. Прибывшая на «ДЕКА» специальная комиссия ВВФ РККА пришла к выводу: «Дальнейшее произ</w:t>
      </w:r>
      <w:r w:rsidRPr="00DB68AA">
        <w:rPr>
          <w:rFonts w:ascii="Times New Roman" w:hAnsi="Times New Roman" w:cs="Times New Roman"/>
          <w:color w:val="000000" w:themeColor="text1"/>
          <w:kern w:val="2"/>
          <w:sz w:val="16"/>
          <w:szCs w:val="16"/>
        </w:rPr>
        <w:softHyphen/>
        <w:t>водство работ и изысканий невозможно как по причине отсутствия специаль</w:t>
      </w:r>
      <w:r w:rsidRPr="00DB68AA">
        <w:rPr>
          <w:rFonts w:ascii="Times New Roman" w:hAnsi="Times New Roman" w:cs="Times New Roman"/>
          <w:color w:val="000000" w:themeColor="text1"/>
          <w:kern w:val="2"/>
          <w:sz w:val="16"/>
          <w:szCs w:val="16"/>
        </w:rPr>
        <w:softHyphen/>
        <w:t>ного персонала для исполнения требующихся чрезвычайно точных работ, так и за отсутствием требующихся указаний профессора Ботезата» (15740).</w:t>
      </w:r>
    </w:p>
    <w:p w14:paraId="4FCF1461"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18234211" w14:textId="563928BA"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0CDDB29" w14:textId="77777777" w:rsidR="007312B4" w:rsidRPr="00DB68AA" w:rsidRDefault="007312B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45D9993"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31 августа 1917 г. на Румынском фронте дирижабль немецкой армии LZ. 101 покинул свою базу в Джамболи и отправился обратно в Шнайдемюль в Германии (23525).</w:t>
      </w:r>
    </w:p>
    <w:p w14:paraId="35D9629C" w14:textId="77777777" w:rsidR="007312B4" w:rsidRPr="00DB68AA" w:rsidRDefault="007312B4" w:rsidP="00A67745">
      <w:pPr>
        <w:spacing w:after="0" w:line="240" w:lineRule="auto"/>
        <w:jc w:val="both"/>
        <w:rPr>
          <w:rFonts w:ascii="Times New Roman" w:hAnsi="Times New Roman" w:cs="Times New Roman"/>
          <w:color w:val="000000" w:themeColor="text1"/>
          <w:sz w:val="16"/>
          <w:szCs w:val="16"/>
        </w:rPr>
      </w:pPr>
    </w:p>
    <w:p w14:paraId="564D9B8A" w14:textId="1BAA56BA"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A54CF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6CC6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августа 1917 был разгромлен Корниловский мятеж. А.Керенский был вынужден раздать оружие рабочим под управлением Петросовета (3481).</w:t>
      </w:r>
    </w:p>
    <w:p w14:paraId="59CCDF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B41313"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 xml:space="preserve">18 (31) августа </w:t>
      </w:r>
      <w:r w:rsidRPr="00DB68AA">
        <w:rPr>
          <w:rFonts w:ascii="Times New Roman" w:hAnsi="Times New Roman" w:cs="Times New Roman"/>
          <w:color w:val="000000" w:themeColor="text1"/>
          <w:kern w:val="2"/>
          <w:sz w:val="16"/>
          <w:szCs w:val="16"/>
        </w:rPr>
        <w:t>в 1917 году конец Корниловского мятежа. "Без корниловского мятежа не было бы Ленина". (А.Ф.Керенский). Корнилов потребовал для себя слишком многого, чего никак не ожидал Керенский - передать ему всю полноту военной и гражданской власти. Керенский объявил об измене Корнилова, потребовал себе диктаторские полномочия и занялся созданием Директории, которая возглавила бы борьбу с Корниловым. Спас положение Петроградский Совет. Получив оружие от Керенского, он смог остановить Корнилова и арестовать его (14755).</w:t>
      </w:r>
    </w:p>
    <w:p w14:paraId="4E4C7CD2"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675D519D"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(31) августа 1917 в Петрограде великий князь Кирилл поднял над своим домом красный флаг (4962).</w:t>
      </w:r>
    </w:p>
    <w:p w14:paraId="0210DF4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51BE0B" w14:textId="77777777" w:rsidR="009E251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46F48863" w14:textId="77777777" w:rsidR="009E251C" w:rsidRPr="00DB68AA" w:rsidRDefault="009E251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10705"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августа (1 сентября) 1917 Рапорт окружного инженера Луганского горного округа Н. И. Калистова Горному департаменту о падении добычи угля, нехватке металлических материалов и продовольствия на шахтах округа в июле 1917 г.</w:t>
      </w:r>
    </w:p>
    <w:p w14:paraId="4417287A"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61-62</w:t>
      </w:r>
    </w:p>
    <w:p w14:paraId="4778AC1B"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д. 883, л. 252. Подлинник.</w:t>
      </w:r>
    </w:p>
    <w:p w14:paraId="7B6F7533"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Имею честь доложить о следующем: число рабочих на горных предприятиях Луганского горного округа на 1 августа с. г. было равно 3291 чел., т. е. на 36 чел. меньше, чем в предыдущем месяце; производительность каменноугольных копей в истекшем месяце составляет 60% нормальной производительности, производительность антрацитовых копей 50% нормальной; добыча по сравнению с предыдущим месяцем упала [на] 1400 тыс. пуд. Кокса выпалено на 91 тыс. пуд. меньше, чем в предыдущем месяце; чугуна выплавлено на 85 тыс. пуд. меньше, чем в предыдущем месяце.</w:t>
      </w:r>
    </w:p>
    <w:p w14:paraId="7DF02D38"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июле месяце был остановлен Борисо-Валентиновский рудник Берен-штейна и Берлина с производительностью 100 тыс. пуд. в месяц вследствие истощения запасов угля в недрах.</w:t>
      </w:r>
    </w:p>
    <w:p w14:paraId="0203BBC0"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изложенному имею честь присовокупить, что в истекшем месяце продолжал ощущаться резкий недостаток в рельсах, железе и других металлических изделиях; вследствие этого недостатка крайне затруднен ремонт рудничных и заводских машин и устройств; снабжение предприятий продовольствием с каждым днем ухудшается и грозит прекратиться; производительность рабочего составляет 70% нормальной. Все эти причины вызывают уменьшение производительности предприятий.</w:t>
      </w:r>
    </w:p>
    <w:p w14:paraId="644678B5"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Окружной инженер Калистов (15700).</w:t>
      </w:r>
    </w:p>
    <w:p w14:paraId="7E91AE4A" w14:textId="77777777" w:rsidR="009E251C" w:rsidRPr="00DB68AA" w:rsidRDefault="009E251C" w:rsidP="00A67745">
      <w:pPr>
        <w:spacing w:after="0" w:line="240" w:lineRule="auto"/>
        <w:jc w:val="both"/>
        <w:rPr>
          <w:rFonts w:ascii="Times New Roman" w:hAnsi="Times New Roman" w:cs="Times New Roman"/>
          <w:color w:val="000000" w:themeColor="text1"/>
          <w:kern w:val="2"/>
          <w:sz w:val="16"/>
          <w:szCs w:val="16"/>
        </w:rPr>
      </w:pPr>
    </w:p>
    <w:p w14:paraId="35D84B5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45CFF9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8CDA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августа (1 сентября) 1917 л 2 иао подпор. А.П.Чудновский вступил в бой с самолетом противника над Бродами и прогнал его. Появился второй, с которым также вступил в бой. Во время боя - отказал пулемет и л совершил таран. Оба самолеты упали в неприятельском расположении и л погибли. Потом австрийцы подтвердили (3655).</w:t>
      </w:r>
    </w:p>
    <w:p w14:paraId="24E6B8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3BBE2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 августа </w:t>
      </w:r>
      <w:r w:rsidR="00783C50" w:rsidRPr="00DB68AA">
        <w:rPr>
          <w:rFonts w:ascii="Times New Roman" w:hAnsi="Times New Roman" w:cs="Times New Roman"/>
          <w:color w:val="000000" w:themeColor="text1"/>
          <w:kern w:val="2"/>
          <w:sz w:val="16"/>
          <w:szCs w:val="16"/>
        </w:rPr>
        <w:t xml:space="preserve">(1 сентября) </w:t>
      </w:r>
      <w:r w:rsidRPr="00DB68AA">
        <w:rPr>
          <w:rFonts w:ascii="Times New Roman" w:hAnsi="Times New Roman" w:cs="Times New Roman"/>
          <w:color w:val="000000" w:themeColor="text1"/>
          <w:kern w:val="2"/>
          <w:sz w:val="16"/>
          <w:szCs w:val="16"/>
        </w:rPr>
        <w:t>1917 летчик 2-го потребительного авиаотряда под</w:t>
      </w:r>
      <w:r w:rsidRPr="00DB68AA">
        <w:rPr>
          <w:rFonts w:ascii="Times New Roman" w:hAnsi="Times New Roman" w:cs="Times New Roman"/>
          <w:color w:val="000000" w:themeColor="text1"/>
          <w:kern w:val="2"/>
          <w:sz w:val="16"/>
          <w:szCs w:val="16"/>
        </w:rPr>
        <w:softHyphen/>
        <w:t>поручик Александр Петрович Чудновский вступил в бой с само</w:t>
      </w:r>
      <w:r w:rsidRPr="00DB68AA">
        <w:rPr>
          <w:rFonts w:ascii="Times New Roman" w:hAnsi="Times New Roman" w:cs="Times New Roman"/>
          <w:color w:val="000000" w:themeColor="text1"/>
          <w:kern w:val="2"/>
          <w:sz w:val="16"/>
          <w:szCs w:val="16"/>
        </w:rPr>
        <w:softHyphen/>
        <w:t>летом противника, появившимся над Бродами, и прогнал его. Тут появился второй самолет, с которым он также вступил в бой. Во время боя у Чудновского отказал пулемет. Тогда летчик таранил противника, и оба самолета упали в неприятельском расположении, а летчики погибли. Обстоятельств гибели Чудновского вскоре были подтверждены пленными австрийцами. В приказе Гатчинской школы от 25 августа № 311 подвиг Чудновского - выпускника этой школы - описывался кок пример самоотверженности и героизма (ЦГВИА, Ф.298/Л/, оп.1, д.17, л.64).</w:t>
      </w:r>
    </w:p>
    <w:p w14:paraId="08FB778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B8AB6" w14:textId="77777777" w:rsidR="00186128" w:rsidRPr="00DB68AA" w:rsidRDefault="0018612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69" w:name="_Hlk119486848"/>
      <w:r w:rsidRPr="00DB68AA">
        <w:rPr>
          <w:rFonts w:ascii="Times New Roman" w:hAnsi="Times New Roman" w:cs="Times New Roman"/>
          <w:color w:val="000000" w:themeColor="text1"/>
          <w:kern w:val="2"/>
          <w:sz w:val="16"/>
          <w:szCs w:val="16"/>
        </w:rPr>
        <w:t>19 августа (1 сентября) 1917 летчик 2-го потребительного авиаотряда под</w:t>
      </w:r>
      <w:r w:rsidRPr="00DB68AA">
        <w:rPr>
          <w:rFonts w:ascii="Times New Roman" w:hAnsi="Times New Roman" w:cs="Times New Roman"/>
          <w:color w:val="000000" w:themeColor="text1"/>
          <w:kern w:val="2"/>
          <w:sz w:val="16"/>
          <w:szCs w:val="16"/>
        </w:rPr>
        <w:softHyphen/>
        <w:t>поручик Александр Петрович Чудновский вступил в бой с само</w:t>
      </w:r>
      <w:r w:rsidRPr="00DB68AA">
        <w:rPr>
          <w:rFonts w:ascii="Times New Roman" w:hAnsi="Times New Roman" w:cs="Times New Roman"/>
          <w:color w:val="000000" w:themeColor="text1"/>
          <w:kern w:val="2"/>
          <w:sz w:val="16"/>
          <w:szCs w:val="16"/>
        </w:rPr>
        <w:softHyphen/>
        <w:t>летом противника, появившимся над Бродами, и прогнал его. Тут появился второй самолет, с которым он также вступил в бой. Во время боя у Чудновского отказал пулемет. Тогда летчик таранил противника, и оба самолета упали в неприятельском расположении, а летчики погибли. Обстоятельств гибели Чудновского вскоре были подтверждены пленными австрийцами. В приказе Гатчинской школы от 25 августа № 311 подвиг Чудновского - выпускника этой школы - описывался кок пример самоотверженности и героизма</w:t>
      </w:r>
    </w:p>
    <w:p w14:paraId="18408F6A" w14:textId="0F084979" w:rsidR="00186128" w:rsidRPr="00DB68AA" w:rsidRDefault="0018612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/ЦГВИА, ф. 298/л/, оп.1, д. 17, л. 64) (23320).</w:t>
      </w:r>
    </w:p>
    <w:p w14:paraId="7FCAA467" w14:textId="77777777" w:rsidR="00186128" w:rsidRPr="00DB68AA" w:rsidRDefault="0018612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69"/>
    <w:p w14:paraId="32252BD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19 августа </w:t>
      </w:r>
      <w:r w:rsidR="00783C50" w:rsidRPr="00DB68AA">
        <w:rPr>
          <w:rFonts w:ascii="Times New Roman" w:hAnsi="Times New Roman" w:cs="Times New Roman"/>
          <w:color w:val="000000" w:themeColor="text1"/>
          <w:kern w:val="2"/>
          <w:sz w:val="16"/>
          <w:szCs w:val="16"/>
        </w:rPr>
        <w:t xml:space="preserve">(1 сентября) </w:t>
      </w:r>
      <w:r w:rsidRPr="00DB68AA">
        <w:rPr>
          <w:rFonts w:ascii="Times New Roman" w:hAnsi="Times New Roman" w:cs="Times New Roman"/>
          <w:color w:val="000000" w:themeColor="text1"/>
          <w:kern w:val="2"/>
          <w:sz w:val="16"/>
          <w:szCs w:val="16"/>
        </w:rPr>
        <w:t>1917 летчик 2-го истребительного АО подпоручик Чудновский во время боя над деревней Паниковце в р-не Брод с двумя австрийскими самолетами столкнулся с одним из них. У неприятельского аппарата отлетели пропеллер и крыло, и он рухнул камнем, а машина Чудновского опускалась медленно и повисла на деревьях. Оба самолета упали за линией неприятельских окопов. Согласно данным австрийского военного архива, в этот день военный летчик фельдфебель Рудольф Лонстак из 14-й авиароты вылетел на истребителе "Альбатрос D.II" (№53.07) и "...столкнулся во время воздушного боя с неприятельским истребителем "Ньюпор". Оба пилота при падении погибли". 27 августа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70FC0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1FB046" w14:textId="77777777" w:rsidR="00186128" w:rsidRPr="00DB68AA" w:rsidRDefault="0018612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(22) августа 1917 г. два летчика 12-й армии вылетели на борьбу о немецки</w:t>
      </w:r>
      <w:r w:rsidRPr="00DB68AA">
        <w:rPr>
          <w:rFonts w:ascii="Times New Roman" w:hAnsi="Times New Roman" w:cs="Times New Roman"/>
          <w:color w:val="000000" w:themeColor="text1"/>
          <w:sz w:val="16"/>
          <w:szCs w:val="16"/>
        </w:rPr>
        <w:softHyphen/>
        <w:t>ми корректировщиками и неожиданно увидели у Иксюкюля мост, наведенный через Двину и дыв, оканчивающихся наводкой. Возвратясь, летчики доложили о том в штаб армии, который не знал о подготовке немцев к наступлению на Ригу, и указали направление резервов противника в атом районе. Инспектор авиации фронта дважды бывал в штабе армии и настаивал на немедленном отводе авиаотрядов из Риги в связи о подходом немцев. Ввиду отсутствия указаний сверху при отступлении не было организованности, в результате чего отряды потеряли много самолетов.</w:t>
      </w:r>
    </w:p>
    <w:p w14:paraId="10BA482C" w14:textId="77777777" w:rsidR="00186128" w:rsidRPr="00DB68AA" w:rsidRDefault="0018612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/Доклад инспектора авиации Сев. фронта; ЦГВИА, ф. 493, оп. 2,д.62, л. 48/ (23320).</w:t>
      </w:r>
    </w:p>
    <w:p w14:paraId="556F722F" w14:textId="77777777" w:rsidR="00186128" w:rsidRPr="00DB68AA" w:rsidRDefault="00186128" w:rsidP="00A67745">
      <w:pPr>
        <w:spacing w:after="0" w:line="240" w:lineRule="auto"/>
        <w:jc w:val="both"/>
        <w:rPr>
          <w:rFonts w:ascii="Times New Roman" w:hAnsi="Times New Roman" w:cs="Times New Roman"/>
          <w:color w:val="000000" w:themeColor="text1"/>
          <w:sz w:val="16"/>
          <w:szCs w:val="16"/>
        </w:rPr>
      </w:pPr>
    </w:p>
    <w:p w14:paraId="126B29E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C 19 августа по 24 августа (с 1 по 6 сентября) 1917 была Рижская наступательная операция немцев и Россия потеряла 21 августа (3 сентября) Ригу и Усть-Двинск (1348,44).</w:t>
      </w:r>
    </w:p>
    <w:p w14:paraId="3433A97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9CBB8"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19 августа (1 сентября) 1917 германские войска перешли в наступление под Ригой. Для русского командования оно не было неожиданным — еще с начала августа авиаразведка докладывала о переброске противником свежих резервов и артиллерии, что подтверждали и перебежчики. Однако никаких контрмер в русском штабе предпринять не могли.</w:t>
      </w:r>
    </w:p>
    <w:p w14:paraId="56092B3B"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Большая часть подразделений 12-й армии, прикрывавшей Ригу, была деморализована большевистской и анархистской пропагандой, и солдаты открыто отказывались подчиняться командирам, большую часть времени проводя в митингах и совещаниях. Исполнительный комитет солдатских депутатов не имел никакого влияния на солдат, слушавших только большевистских эмиссаров. Чтобы хоть как-то исправить ситуацию, командующий 12-й армией генерал Дмитрий Парский даже объявил себя эсером, но и это мало помогло. Военный историк Зайончковский так описал общее состоянии войск под Ригой в те дни: «Пополнения из тыла не прибывали, люди старших возрастов были уволены домой на полевые работы; украинцы ушли на Украину; число рядов в ротах было невелико. Командный состав утратил влияние на солдатскую массу. Штабы отсиживались в тылу».</w:t>
      </w:r>
    </w:p>
    <w:p w14:paraId="38CC6B06"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Наступление началось 1 сентября в 4 часа утра с короткой, но мощной артподготовки, под прикрытием которой германские части к востоку от Риги в районе города Икскюль (ныне Икшкиле) начали переправу через Западную Двину (Даугаву), по которой проходила линия фронта. В районе главного удара немцы сосредоточили 157 тяжелых и легких артиллерийских и 21 минометную батарею. Их огонь вывел из строя большинство русских орудий и привел к взрыву пороховых складов, что лишило русские войска на время поддержки артиллерии.</w:t>
      </w:r>
    </w:p>
    <w:p w14:paraId="153290EF"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В этих условиях распропагандированные большевиками солдаты 186-й пехотной дивизии, в зоне ответственности которой германцы начали форсирование реки, почти в полном составе бросили позиции и бежали в тыл. В результате немцы без помех навели три понтонных моста и уже к полудню главные силы 2-й германской дивизии переправились на другой берег реки.</w:t>
      </w:r>
    </w:p>
    <w:p w14:paraId="4FEEECCD"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Получив донесение о форсировании немцами Западной Двины, командующий армией генерал Парский, опасаясь окружения, приказал оставить Ригу (17045).</w:t>
      </w:r>
    </w:p>
    <w:p w14:paraId="1BFF555C"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7A58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августа (1 сентября) 1917 немцы взяли Ригу (3481).</w:t>
      </w:r>
    </w:p>
    <w:p w14:paraId="49A4FB6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4DB639" w14:textId="77777777" w:rsidR="00680400" w:rsidRPr="00DB68AA" w:rsidRDefault="00680400" w:rsidP="00A67745">
      <w:pPr>
        <w:spacing w:after="0" w:line="240" w:lineRule="auto"/>
        <w:jc w:val="both"/>
        <w:rPr>
          <w:rFonts w:ascii="Times New Roman" w:hAnsi="Times New Roman" w:cs="Times New Roman"/>
          <w:color w:val="000000" w:themeColor="text1"/>
          <w:kern w:val="2"/>
          <w:sz w:val="16"/>
          <w:szCs w:val="16"/>
        </w:rPr>
      </w:pPr>
      <w:r w:rsidRPr="00DB68AA">
        <w:rPr>
          <w:rStyle w:val="ucoz-forum-post"/>
          <w:rFonts w:ascii="Times New Roman" w:hAnsi="Times New Roman" w:cs="Times New Roman"/>
          <w:bCs/>
          <w:color w:val="000000" w:themeColor="text1"/>
          <w:kern w:val="2"/>
          <w:sz w:val="16"/>
          <w:szCs w:val="16"/>
        </w:rPr>
        <w:t xml:space="preserve">19 августа (1 сентября) </w:t>
      </w:r>
      <w:r w:rsidRPr="00DB68AA">
        <w:rPr>
          <w:rFonts w:ascii="Times New Roman" w:hAnsi="Times New Roman" w:cs="Times New Roman"/>
          <w:color w:val="000000" w:themeColor="text1"/>
          <w:kern w:val="2"/>
          <w:sz w:val="16"/>
          <w:szCs w:val="16"/>
        </w:rPr>
        <w:t>в 1917 году на Восточном фронте успешное наступление германских войск заканчивается взятием Риги (бои продолжаются до 3 сентября) (14756).</w:t>
      </w:r>
    </w:p>
    <w:p w14:paraId="155482B3" w14:textId="77777777" w:rsidR="00680400" w:rsidRPr="00DB68AA" w:rsidRDefault="00680400" w:rsidP="00A67745">
      <w:pPr>
        <w:spacing w:after="0" w:line="240" w:lineRule="auto"/>
        <w:jc w:val="both"/>
        <w:rPr>
          <w:rFonts w:ascii="Times New Roman" w:hAnsi="Times New Roman" w:cs="Times New Roman"/>
          <w:color w:val="000000" w:themeColor="text1"/>
          <w:kern w:val="2"/>
          <w:sz w:val="16"/>
          <w:szCs w:val="16"/>
        </w:rPr>
      </w:pPr>
    </w:p>
    <w:p w14:paraId="6626C645" w14:textId="77777777" w:rsidR="00B85F42" w:rsidRPr="00DB68AA" w:rsidRDefault="00B85F42"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августа (1 сентября) 1917 г. германское наступление и катастрофа 12-й русской армии под Ригой (17326).</w:t>
      </w:r>
    </w:p>
    <w:p w14:paraId="78913C93" w14:textId="77777777" w:rsidR="00B85F42" w:rsidRPr="00DB68AA" w:rsidRDefault="00B85F42" w:rsidP="00A67745">
      <w:pPr>
        <w:spacing w:after="0" w:line="240" w:lineRule="auto"/>
        <w:jc w:val="both"/>
        <w:rPr>
          <w:rFonts w:ascii="Times New Roman" w:hAnsi="Times New Roman" w:cs="Times New Roman"/>
          <w:color w:val="000000" w:themeColor="text1"/>
          <w:kern w:val="2"/>
          <w:sz w:val="16"/>
          <w:szCs w:val="16"/>
        </w:rPr>
      </w:pPr>
    </w:p>
    <w:p w14:paraId="76CDC8B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Утром 19 августа </w:t>
      </w:r>
      <w:r w:rsidR="00783C50" w:rsidRPr="00DB68AA">
        <w:rPr>
          <w:rFonts w:ascii="Times New Roman" w:hAnsi="Times New Roman" w:cs="Times New Roman"/>
          <w:color w:val="000000" w:themeColor="text1"/>
          <w:kern w:val="2"/>
          <w:sz w:val="16"/>
          <w:szCs w:val="16"/>
        </w:rPr>
        <w:t xml:space="preserve">(1 сентября) </w:t>
      </w:r>
      <w:r w:rsidRPr="00DB68AA">
        <w:rPr>
          <w:rFonts w:ascii="Times New Roman" w:hAnsi="Times New Roman" w:cs="Times New Roman"/>
          <w:color w:val="000000" w:themeColor="text1"/>
          <w:kern w:val="2"/>
          <w:sz w:val="16"/>
          <w:szCs w:val="16"/>
        </w:rPr>
        <w:t>1917 немцы пошли в атаку. Русские войска хоть и оказали упорное сопротивление, однако 21 августа вынуждены были оставить Ригу. Ввиду поспешного отступления авиаотряды ХII-й армии не приняли активного участия в боевых действиях. Неисправные самолеты и большую часть авиаимущества пришлось бросить или сжечь. Зато почти все исправные машины удалось перегнать в тыл, на аэродромы в районе станций Венден и Фрейденберг. При этом 6 аппаратов получили повреждения при посадках на незнакомые площадки, после чего были сданы в ремонт (11237).</w:t>
      </w:r>
    </w:p>
    <w:p w14:paraId="4F9AE5E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992CC4" w14:textId="148615F5" w:rsidR="001F271E" w:rsidRPr="00DB68AA" w:rsidRDefault="001F271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августа (1 сентября) 1917 г. на Северном фронте немецкая 8-я армия прорвала позиции русских в наступлении на Ригу. Русские войска были недисциплинированы, многие не желали продолжать боевые действия. Русскую 12-ю армию поддерживали 10-я КАО, 23-я КАО, 33-я КАО, 12-я армия АО, 1-я и 12-я ФАО (23525).</w:t>
      </w:r>
    </w:p>
    <w:p w14:paraId="3E576200" w14:textId="77777777" w:rsidR="001F271E" w:rsidRPr="00DB68AA" w:rsidRDefault="001F271E" w:rsidP="00A67745">
      <w:pPr>
        <w:spacing w:after="0" w:line="240" w:lineRule="auto"/>
        <w:jc w:val="both"/>
        <w:rPr>
          <w:rFonts w:ascii="Times New Roman" w:hAnsi="Times New Roman" w:cs="Times New Roman"/>
          <w:color w:val="000000" w:themeColor="text1"/>
          <w:sz w:val="16"/>
          <w:szCs w:val="16"/>
        </w:rPr>
      </w:pPr>
    </w:p>
    <w:p w14:paraId="39576B26" w14:textId="58C17DC5" w:rsidR="001F271E" w:rsidRPr="00DB68AA" w:rsidRDefault="001F271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19 августа (1 сентября) 1917 г. в 1-м авиадивизионе Черноморского флота было 36 самолетов, во 2-м авиадивизионе — 20 самолетов, в 3-м авиадивизионе — 16 самолетов, в 4-м авиадивизионе — 25 боевых самолетов. В конце 1917 г. Черноморская морская авиация насчитывала около 74 летчиков и 112 исправных самолетов.</w:t>
      </w:r>
    </w:p>
    <w:p w14:paraId="69B65FC7" w14:textId="77777777" w:rsidR="001F271E" w:rsidRPr="00DB68AA" w:rsidRDefault="001F271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Командирами Черноморской авиационной дивизии были: капитан 1-го ранга М. И. Федорович до июня 1917 г.; Капитан 2-го ранга А. Н. Заев с июня-сентября 1917 г.; и капитан 1-го ранга Н.И. Черниловский-Сокол с сентября 1917 г. В течение октября 1917 г. 1-ю и 2-ю корабельные части возглавляли Подпоручики В.С. Ткач и В.Я. Закаржевский (23525).</w:t>
      </w:r>
    </w:p>
    <w:p w14:paraId="1485405E" w14:textId="77777777" w:rsidR="001F271E" w:rsidRPr="00DB68AA" w:rsidRDefault="001F271E" w:rsidP="00A67745">
      <w:pPr>
        <w:spacing w:after="0" w:line="240" w:lineRule="auto"/>
        <w:jc w:val="both"/>
        <w:rPr>
          <w:rFonts w:ascii="Times New Roman" w:hAnsi="Times New Roman" w:cs="Times New Roman"/>
          <w:color w:val="000000" w:themeColor="text1"/>
          <w:sz w:val="16"/>
          <w:szCs w:val="16"/>
        </w:rPr>
      </w:pPr>
    </w:p>
    <w:p w14:paraId="57031F47" w14:textId="0EBF053A" w:rsidR="001F271E" w:rsidRPr="00DB68AA" w:rsidRDefault="001F271E"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19 августа (1 сентября) 1917 г. на Кавказском фронте турецкая авиация бомбила русский аэродром Хинис (23525).</w:t>
      </w:r>
    </w:p>
    <w:p w14:paraId="2DD3CB6C" w14:textId="77777777" w:rsidR="001F271E" w:rsidRPr="00DB68AA" w:rsidRDefault="001F271E" w:rsidP="00A67745">
      <w:pPr>
        <w:spacing w:after="0" w:line="240" w:lineRule="auto"/>
        <w:jc w:val="both"/>
        <w:rPr>
          <w:rFonts w:ascii="Times New Roman" w:hAnsi="Times New Roman" w:cs="Times New Roman"/>
          <w:color w:val="000000" w:themeColor="text1"/>
          <w:sz w:val="16"/>
          <w:szCs w:val="16"/>
        </w:rPr>
      </w:pPr>
    </w:p>
    <w:p w14:paraId="0471E63F" w14:textId="77777777" w:rsidR="0068040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09ABBE1" w14:textId="77777777" w:rsidR="00680400" w:rsidRPr="00DB68AA" w:rsidRDefault="0068040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267B08" w14:textId="58DD1E89" w:rsidR="00680400" w:rsidRPr="00DB68AA" w:rsidRDefault="00680400"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bCs/>
          <w:color w:val="000000" w:themeColor="text1"/>
          <w:kern w:val="2"/>
          <w:sz w:val="16"/>
          <w:szCs w:val="16"/>
        </w:rPr>
        <w:t>19 августа (1 сентября) 1917 года</w:t>
      </w:r>
      <w:r w:rsidRPr="00DB68AA">
        <w:rPr>
          <w:rFonts w:ascii="Times New Roman" w:hAnsi="Times New Roman" w:cs="Times New Roman"/>
          <w:color w:val="000000" w:themeColor="text1"/>
          <w:kern w:val="2"/>
          <w:sz w:val="16"/>
          <w:szCs w:val="16"/>
        </w:rPr>
        <w:t xml:space="preserve"> </w:t>
      </w:r>
      <w:r w:rsidR="00186128" w:rsidRPr="00DB68AA">
        <w:rPr>
          <w:rFonts w:ascii="Times New Roman" w:hAnsi="Times New Roman" w:cs="Times New Roman"/>
          <w:color w:val="000000" w:themeColor="text1"/>
          <w:kern w:val="2"/>
          <w:sz w:val="16"/>
          <w:szCs w:val="16"/>
        </w:rPr>
        <w:t>с</w:t>
      </w:r>
      <w:r w:rsidRPr="00DB68AA">
        <w:rPr>
          <w:rFonts w:ascii="Times New Roman" w:hAnsi="Times New Roman" w:cs="Times New Roman"/>
          <w:color w:val="000000" w:themeColor="text1"/>
          <w:kern w:val="2"/>
          <w:sz w:val="16"/>
          <w:szCs w:val="16"/>
        </w:rPr>
        <w:t>остоялся первый полет английского истребителя PV.8 Eastchurch Kitten разработанного лейтенантом G H Millar в центре RNAS Experimental Flight, находящегося в городе Eastchurch. PV.8 представлял собой одноместный деревянный одностоечный биплан, оснащенный двигателем ABC Gnat мощностью 35 л.с (хотя по проекту должен был установлен такой же двигатель, но мощностью 45 л.с.). Вооружение как и у предшественника PV.7 состояло из одного 7.7-мм пулемета Lewis, установленного над верхним крылом (14756).</w:t>
      </w:r>
    </w:p>
    <w:p w14:paraId="3E4AC902" w14:textId="77777777" w:rsidR="00680400" w:rsidRPr="00DB68AA" w:rsidRDefault="00680400" w:rsidP="00A67745">
      <w:pPr>
        <w:spacing w:after="0" w:line="240" w:lineRule="auto"/>
        <w:jc w:val="both"/>
        <w:rPr>
          <w:rFonts w:ascii="Times New Roman" w:hAnsi="Times New Roman" w:cs="Times New Roman"/>
          <w:color w:val="000000" w:themeColor="text1"/>
          <w:kern w:val="2"/>
          <w:sz w:val="16"/>
          <w:szCs w:val="16"/>
        </w:rPr>
      </w:pPr>
    </w:p>
    <w:p w14:paraId="560E292B" w14:textId="77777777" w:rsidR="00950170"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84E2F7C"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BC7F6E" w14:textId="10014EF9"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августа (2 сентября) 1917 г., мобилизовав все оставшиеся силы 1-й и 3-й боевые отряды подняли в воздух семь воздушных кораблей во главе с подполковни</w:t>
      </w:r>
      <w:r w:rsidRPr="00DB68AA">
        <w:rPr>
          <w:rFonts w:ascii="Times New Roman" w:hAnsi="Times New Roman" w:cs="Times New Roman"/>
          <w:color w:val="000000" w:themeColor="text1"/>
          <w:sz w:val="16"/>
          <w:szCs w:val="16"/>
        </w:rPr>
        <w:softHyphen/>
        <w:t>ком Башко. Вместе с 1-й истреби</w:t>
      </w:r>
      <w:r w:rsidRPr="00DB68AA">
        <w:rPr>
          <w:rFonts w:ascii="Times New Roman" w:hAnsi="Times New Roman" w:cs="Times New Roman"/>
          <w:color w:val="000000" w:themeColor="text1"/>
          <w:sz w:val="16"/>
          <w:szCs w:val="16"/>
        </w:rPr>
        <w:softHyphen/>
        <w:t>тельной группой легендарного АА Казакова они стали делать груп</w:t>
      </w:r>
      <w:r w:rsidRPr="00DB68AA">
        <w:rPr>
          <w:rFonts w:ascii="Times New Roman" w:hAnsi="Times New Roman" w:cs="Times New Roman"/>
          <w:color w:val="000000" w:themeColor="text1"/>
          <w:sz w:val="16"/>
          <w:szCs w:val="16"/>
        </w:rPr>
        <w:softHyphen/>
        <w:t>повые налёты. В полосе фронта длиной в 30 и глубиной 15 верст было уничтожено всё. Наступление немцев приостановилось (23469).</w:t>
      </w:r>
    </w:p>
    <w:p w14:paraId="2371823E"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7D20DD0B" w14:textId="5026C7FD" w:rsidR="00203A11" w:rsidRPr="00DB68AA" w:rsidRDefault="00203A1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августа (2 сентября) 1917 г. русский аэроплан, пилотируемый французским летчиком Ламманом, в районе нижнего течения р. Збруч атаковал германский привязной аэростат. Снизившись над ним до 400 м, летчик «метко сбросил зажигательный снаряд. Аэростат взорвался и быстро стал падать. Германский наблюдатель выбросился из корзины с парашютом; но зонт не развернулся, и германский наблюдатель упал на землю. Германцы засыпали нашего храбреца-летчика дождем шрапнелей. Аэроплан благополучно взвился ввысь и вскоре достиг нашего расположения» (23405).</w:t>
      </w:r>
    </w:p>
    <w:p w14:paraId="70CCEFCC" w14:textId="77777777" w:rsidR="00203A11" w:rsidRPr="00DB68AA" w:rsidRDefault="00203A11" w:rsidP="00A67745">
      <w:pPr>
        <w:spacing w:after="0" w:line="240" w:lineRule="auto"/>
        <w:jc w:val="both"/>
        <w:rPr>
          <w:rFonts w:ascii="Times New Roman" w:hAnsi="Times New Roman" w:cs="Times New Roman"/>
          <w:color w:val="000000" w:themeColor="text1"/>
          <w:sz w:val="16"/>
          <w:szCs w:val="16"/>
        </w:rPr>
      </w:pPr>
    </w:p>
    <w:p w14:paraId="4B30D837" w14:textId="77777777" w:rsidR="00702004" w:rsidRPr="004C78BB" w:rsidRDefault="00702004" w:rsidP="00702004">
      <w:pPr>
        <w:spacing w:after="0" w:line="240" w:lineRule="auto"/>
        <w:rPr>
          <w:rFonts w:ascii="Times New Roman" w:hAnsi="Times New Roman" w:cs="Times New Roman"/>
          <w:color w:val="0070C0"/>
          <w:sz w:val="16"/>
          <w:szCs w:val="16"/>
        </w:rPr>
      </w:pPr>
      <w:bookmarkStart w:id="270" w:name="bookmark910"/>
      <w:bookmarkStart w:id="271" w:name="bookmark911"/>
      <w:r w:rsidRPr="004C78BB">
        <w:rPr>
          <w:rStyle w:val="aff"/>
          <w:rFonts w:ascii="Times New Roman" w:hAnsi="Times New Roman" w:cs="Times New Roman"/>
          <w:color w:val="0070C0"/>
          <w:spacing w:val="0"/>
          <w:sz w:val="16"/>
          <w:szCs w:val="16"/>
        </w:rPr>
        <w:t>20 августа (2 сентября) 1917 г. русский аэроплан, пилотируемый французским летчиком Ламманом, в районе нижнего течения р. Збруч атаковал германский привязной аэростат. Снизившись над ним до 400 м, летчик «метко сбросил зажигательный снаряд. Аэростат взорвался и быстро стал падать. Германский наблюдатель выбросился из корзины с парашютом; но зонт не развернулся, и германский наблюдатель упал на землю. Германцы засыпали нашего храбреца-летчика дождем шрапнелей. Аэроплан благополучно взвился ввысь и вскоре достиг нашего расположения».</w:t>
      </w:r>
    </w:p>
    <w:p w14:paraId="2BE38927"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bookmarkStart w:id="272" w:name="bookmark908"/>
      <w:bookmarkStart w:id="273" w:name="bookmark909"/>
      <w:r w:rsidRPr="004C78BB">
        <w:rPr>
          <w:rStyle w:val="aff"/>
          <w:rFonts w:ascii="Times New Roman" w:hAnsi="Times New Roman" w:cs="Times New Roman"/>
          <w:color w:val="0070C0"/>
          <w:spacing w:val="0"/>
          <w:sz w:val="16"/>
          <w:szCs w:val="16"/>
        </w:rPr>
        <w:t>В районе Пьятра огнем артиллерии был сбит неприятельский аэроплан. Его экипаж взят в плен.</w:t>
      </w:r>
    </w:p>
    <w:p w14:paraId="53116878" w14:textId="77777777" w:rsidR="00702004" w:rsidRPr="004C78BB" w:rsidRDefault="00702004" w:rsidP="007020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Такая же участь постигла другой вражеский самолет (в районе юго-восточнее оз. Мядзиул). Аппарат упал в нашем расположении при д. Бояры, летчики пленены (25135).</w:t>
      </w:r>
      <w:bookmarkEnd w:id="272"/>
      <w:bookmarkEnd w:id="273"/>
    </w:p>
    <w:p w14:paraId="5DE1B27C" w14:textId="77777777" w:rsidR="00702004" w:rsidRPr="004C78BB" w:rsidRDefault="00702004" w:rsidP="00702004">
      <w:pPr>
        <w:spacing w:after="0" w:line="240" w:lineRule="auto"/>
        <w:rPr>
          <w:rFonts w:ascii="Times New Roman" w:hAnsi="Times New Roman" w:cs="Times New Roman"/>
          <w:color w:val="0070C0"/>
          <w:sz w:val="16"/>
          <w:szCs w:val="16"/>
        </w:rPr>
      </w:pPr>
    </w:p>
    <w:p w14:paraId="35839689"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20 августа (2 сентября) 1917 г. в полосе Юго-Западного фронта нашими частями был сбит неприятельский самолет, который упал между окопами к северо-востоку от д. Галичаны. Летчики «не пострадали и успели убежать в свои окопы».</w:t>
      </w:r>
    </w:p>
    <w:p w14:paraId="1432D845"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районе Гржимайлова русские авиаторы атаковали и рассеяли в воздухе вражескую авиагруппу (6 аппаратов) (25135).</w:t>
      </w:r>
    </w:p>
    <w:p w14:paraId="7D9F8204"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p>
    <w:p w14:paraId="6B4BC112"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20 августа (2 сентября) 1917 г. к вечеру противник подверг позиции русских войск атакам с воздуха с использованием значительного количества блиндированных аэропланов. Это были аэропланы обыкновенного типа, оборудованные снизу стальным щитом, покрывавшим мотор, летчика и гондолу. Защищенные от ружейного и пулеметного огня, эти аэропланы спускались у земли на 150-200 метров и с этой высоты метали бомбы без промаха. Вот как описывал один из очевидцев этих воздушных налетов: «Шумят в воздухе моторы, стучат пулеметы, рвутся бомбы. Подымается бешенная ружейная и пулеметная пальба вверх. Но пули отскакивали от груди стальной птицы. Неподвижно парит над головой блиндированный аэроплан. И чувствуешь, что здесь не слепая опасность, как при полете выпущенного откуда-то из далекой невидимой батареи снаряда. Здесь, над твоей головой, в непосредственной близости от себя - враг, неуязвимый для тебя и следящий за каждым твоим движением. Налеты аэропланов наносили нам сравнительно небольшой материальный ущерб. Но действие этих налетов на психику, на моральное состояние войск было убийственное. В нескольких местах при налете аэропланов начиналась паника. Я был свидетелем такой паники на дороге, забитой обозами. Люди бежали в беспорядке, лошади бесились, повозки мчались вперед, опрокидывались, летели под откос. Из-за деревьев гремела беспорядочная, бесцельная стрельба. А над дорогой медленно реяли зловещие черные птицы, реяли так низко, что, казалось вот-вот зацепят они распластанными крыльями за верхушки деревьев. И как ровные, круглые бусы тянулись за каждой птицей нити дымков пулемета. Когда эскадрилья аэропланов, израсходовав свой запас бомб и пулеметных лент, улетала, на дороге остались изломанные, исковерканные повозки, трупы лошадей и людей. Посреди обломков беспомощно бились раненые лошади, стонали раненые люди» (25166).</w:t>
      </w:r>
    </w:p>
    <w:p w14:paraId="543AC5DA" w14:textId="77777777" w:rsidR="00702004" w:rsidRPr="004C78BB" w:rsidRDefault="00702004" w:rsidP="00702004">
      <w:pPr>
        <w:spacing w:after="0" w:line="240" w:lineRule="auto"/>
        <w:rPr>
          <w:rStyle w:val="aff"/>
          <w:rFonts w:ascii="Times New Roman" w:hAnsi="Times New Roman" w:cs="Times New Roman"/>
          <w:color w:val="0070C0"/>
          <w:spacing w:val="0"/>
          <w:sz w:val="16"/>
          <w:szCs w:val="16"/>
        </w:rPr>
      </w:pPr>
    </w:p>
    <w:bookmarkEnd w:id="270"/>
    <w:bookmarkEnd w:id="271"/>
    <w:p w14:paraId="0118483E" w14:textId="4A84D981" w:rsidR="00203A11" w:rsidRPr="00DB68AA" w:rsidRDefault="00203A1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20 августа (2 сентября) 1917 г. нашими частями был сбит неприятельский самолет, который упал между окопами к северо-востоку от д. Галичаны. Летчики «не пострадали и успели убежать в свои окопы». В районе Гржимайлова русские авиаторы атаковали и рассеяли в воздухе вражескую авиагруппу (6 аппаратов). На следующий день в районе Пьятра был сбит самолет 33-й австрийской авиационной роты. Экипаж попал в плен (23405).</w:t>
      </w:r>
    </w:p>
    <w:p w14:paraId="1B9831FE" w14:textId="77777777" w:rsidR="00203A11" w:rsidRPr="00DB68AA" w:rsidRDefault="00203A11" w:rsidP="00A67745">
      <w:pPr>
        <w:spacing w:after="0" w:line="240" w:lineRule="auto"/>
        <w:jc w:val="both"/>
        <w:rPr>
          <w:rFonts w:ascii="Times New Roman" w:hAnsi="Times New Roman" w:cs="Times New Roman"/>
          <w:color w:val="000000" w:themeColor="text1"/>
          <w:sz w:val="16"/>
          <w:szCs w:val="16"/>
        </w:rPr>
      </w:pPr>
    </w:p>
    <w:p w14:paraId="6A809238"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20 августа (2 сентября) 1917 германские войска, без боя заняв Икскюль и проходящую через него железную дорогу, двинулись вдоль нее в сторону Риги, не встречая никакого сопротивления. Лишь в пригороде на рубеже реки Малый Егель (ныне Югла) заняла оборону 2-я латышская стрелковая бригада, укомплектованная местными жителями. Латышские стрелки хоть и не были чужды революционным идеям, но поддерживали в своих частях железную дисциплину, и сражались особенно упорно, поскольку защищали свои дома. Ожесточенные бои в этом районе продолжались больше суток, но после того, как отошли все соседние русские подразделения, латышская бригада также была вынуждены отступить, чтобы избежать окружения (17045).</w:t>
      </w:r>
    </w:p>
    <w:p w14:paraId="61765704"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F52B2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F84D3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A464A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августа (2 сентября) 1917 ЦК кадетской партии приняло резолюцию о необходимости скорейшего установления военной диктатуры в России (4962).</w:t>
      </w:r>
    </w:p>
    <w:p w14:paraId="6EB6B92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0BE02" w14:textId="77777777" w:rsidR="0074459A" w:rsidRPr="00DB68AA" w:rsidRDefault="0074459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2DC630FD" w14:textId="77777777" w:rsidR="0074459A" w:rsidRPr="00DB68AA" w:rsidRDefault="0074459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F29900" w14:textId="77777777" w:rsidR="0074459A" w:rsidRPr="00DB68AA" w:rsidRDefault="0074459A" w:rsidP="00A67745">
      <w:pPr>
        <w:pStyle w:val="ae"/>
        <w:spacing w:before="0" w:after="0"/>
        <w:jc w:val="both"/>
        <w:rPr>
          <w:color w:val="000000" w:themeColor="text1"/>
          <w:sz w:val="16"/>
          <w:szCs w:val="16"/>
        </w:rPr>
      </w:pPr>
      <w:r w:rsidRPr="00DB68AA">
        <w:rPr>
          <w:color w:val="000000" w:themeColor="text1"/>
          <w:sz w:val="16"/>
          <w:szCs w:val="16"/>
        </w:rPr>
        <w:t>20 августа (2 сентября) 1917 г. Фридрихсхафен FF 41At Вольфрама Эйзенлора атаковал в Рижском заливе у мыса Кави русский эсминец «Стройный». Командир самолета доложил, что одна бомба попала в носовую часть цели, а вторая взорвалась в непосредственной близости от правого борта и корабль уничтожен. На самом деле морально устаревший миноносец с водоизмещением чуть больше катера, которому титул «эскадренный» был присвоен разве что «за компанию» с новейшими гораздо более мощными и крупными кораблями типа «Новик», сидел на мели еще с 15 августа – 28 по новому стилю. Шел уже шестой день с момента аварии, спасать его в сильный ветер смысла не было никакого, экипаж эвакуировали, а судно просто бросили. Из-за воцарившегося в России между двумя революциями беспорядка, лишь усиленного случившимся как раз в эти дни корниловским мятежом, было не до бюрократии, и давно разбитый волнами «Стройный» списали по документам лишь в 1918 г. уже в советском Наркомате по военным и морским делам (23074).</w:t>
      </w:r>
    </w:p>
    <w:p w14:paraId="74E447F3" w14:textId="77777777" w:rsidR="0074459A" w:rsidRPr="00DB68AA" w:rsidRDefault="0074459A" w:rsidP="00A67745">
      <w:pPr>
        <w:pStyle w:val="ae"/>
        <w:spacing w:before="0" w:after="0"/>
        <w:jc w:val="both"/>
        <w:rPr>
          <w:color w:val="000000" w:themeColor="text1"/>
          <w:sz w:val="16"/>
          <w:szCs w:val="16"/>
        </w:rPr>
      </w:pPr>
    </w:p>
    <w:p w14:paraId="3483B22E" w14:textId="77777777" w:rsidR="0074459A" w:rsidRPr="00DB68AA" w:rsidRDefault="0074459A" w:rsidP="00A67745">
      <w:pPr>
        <w:pStyle w:val="ae"/>
        <w:spacing w:before="0" w:after="0"/>
        <w:jc w:val="both"/>
        <w:rPr>
          <w:color w:val="000000" w:themeColor="text1"/>
          <w:sz w:val="16"/>
          <w:szCs w:val="16"/>
        </w:rPr>
      </w:pPr>
      <w:r w:rsidRPr="00DB68AA">
        <w:rPr>
          <w:color w:val="000000" w:themeColor="text1"/>
          <w:sz w:val="16"/>
          <w:szCs w:val="16"/>
        </w:rPr>
        <w:t>20 августа (2 сентября) 1917 немцы с целью сорвать наступление французской армии применили 300 тыс. ипритных снарядов на фронте шириной в 30 км и глубиной в 4 км (20246).</w:t>
      </w:r>
    </w:p>
    <w:p w14:paraId="3B574B41" w14:textId="77777777" w:rsidR="0074459A" w:rsidRPr="00DB68AA" w:rsidRDefault="0074459A" w:rsidP="00A67745">
      <w:pPr>
        <w:pStyle w:val="ae"/>
        <w:spacing w:before="0" w:after="0"/>
        <w:jc w:val="both"/>
        <w:rPr>
          <w:color w:val="000000" w:themeColor="text1"/>
          <w:sz w:val="16"/>
          <w:szCs w:val="16"/>
        </w:rPr>
      </w:pPr>
    </w:p>
    <w:p w14:paraId="72E90BFD"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717DE36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8A591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1917 на Матиас дело, казалось бы, сдвинулось с мертвой точки. Ис</w:t>
      </w:r>
      <w:r w:rsidRPr="00DB68AA">
        <w:rPr>
          <w:rFonts w:ascii="Times New Roman" w:hAnsi="Times New Roman" w:cs="Times New Roman"/>
          <w:color w:val="000000" w:themeColor="text1"/>
          <w:kern w:val="2"/>
          <w:sz w:val="16"/>
          <w:szCs w:val="16"/>
        </w:rPr>
        <w:softHyphen/>
        <w:t>полнительный директор Завадский издал циркуляр № 1, в котором объявлял планируемые сроки выполнения контракта по “Фарманам”. Первый самолет собирались сдать к 1 октября, 30 машин — в течение октября, а остальные — в ноябре-декабре. Заканчивался циркуляр призывом: “Ввиду чрезвычайной важности скорейшего изготовления аэропланов, прошу г.г. начальников отделов, заведующих мастер</w:t>
      </w:r>
      <w:r w:rsidRPr="00DB68AA">
        <w:rPr>
          <w:rFonts w:ascii="Times New Roman" w:hAnsi="Times New Roman" w:cs="Times New Roman"/>
          <w:color w:val="000000" w:themeColor="text1"/>
          <w:kern w:val="2"/>
          <w:sz w:val="16"/>
          <w:szCs w:val="16"/>
        </w:rPr>
        <w:softHyphen/>
        <w:t>скими и мастеров принять все меры к изготовлению аппаратов к ука</w:t>
      </w:r>
      <w:r w:rsidRPr="00DB68AA">
        <w:rPr>
          <w:rFonts w:ascii="Times New Roman" w:hAnsi="Times New Roman" w:cs="Times New Roman"/>
          <w:color w:val="000000" w:themeColor="text1"/>
          <w:kern w:val="2"/>
          <w:sz w:val="16"/>
          <w:szCs w:val="16"/>
        </w:rPr>
        <w:softHyphen/>
        <w:t>занному сроку”. Но и этот призыв не помог. Руководство “Матиаса” и УВВФ продолжали обмениваться упреками. В ответ на заявления о нехватке материалов и комплектующих, военные выдвинули обвине</w:t>
      </w:r>
      <w:r w:rsidRPr="00DB68AA">
        <w:rPr>
          <w:rFonts w:ascii="Times New Roman" w:hAnsi="Times New Roman" w:cs="Times New Roman"/>
          <w:color w:val="000000" w:themeColor="text1"/>
          <w:kern w:val="2"/>
          <w:sz w:val="16"/>
          <w:szCs w:val="16"/>
        </w:rPr>
        <w:softHyphen/>
        <w:t>ния в нерациональном расходовании авансов, выданных фирме в счет подписанных контрактов. Утверждалось, что вместо закупки ма</w:t>
      </w:r>
      <w:r w:rsidRPr="00DB68AA">
        <w:rPr>
          <w:rFonts w:ascii="Times New Roman" w:hAnsi="Times New Roman" w:cs="Times New Roman"/>
          <w:color w:val="000000" w:themeColor="text1"/>
          <w:kern w:val="2"/>
          <w:sz w:val="16"/>
          <w:szCs w:val="16"/>
        </w:rPr>
        <w:softHyphen/>
        <w:t xml:space="preserve">териалов и комплектующих для выпуска продукции администрация приобрела </w:t>
      </w:r>
      <w:r w:rsidRPr="00DB68AA">
        <w:rPr>
          <w:rFonts w:ascii="Times New Roman" w:hAnsi="Times New Roman" w:cs="Times New Roman"/>
          <w:color w:val="000000" w:themeColor="text1"/>
          <w:kern w:val="2"/>
          <w:sz w:val="16"/>
          <w:szCs w:val="16"/>
        </w:rPr>
        <w:lastRenderedPageBreak/>
        <w:t>слишком много нового оборудования, намереваясь за счет казны модернизировать предприятие. Все еще не выпустив ни одного самолета, правление “Матиаса” попыталось получить новые авансы и в сентябре обратилось в УВВФ с просьбой выдать очеред</w:t>
      </w:r>
      <w:r w:rsidRPr="00DB68AA">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DB68AA">
        <w:rPr>
          <w:rFonts w:ascii="Times New Roman" w:hAnsi="Times New Roman" w:cs="Times New Roman"/>
          <w:color w:val="000000" w:themeColor="text1"/>
          <w:kern w:val="2"/>
          <w:sz w:val="16"/>
          <w:szCs w:val="16"/>
        </w:rPr>
        <w:softHyphen/>
        <w:t>тественно, эта просьба не была удовлетворена (11154).</w:t>
      </w:r>
    </w:p>
    <w:p w14:paraId="27896DE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49EB8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4DD146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655B89" w14:textId="42233737" w:rsidR="003431D2" w:rsidRPr="00DB68AA" w:rsidRDefault="00CB286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lang w:val="en-US"/>
        </w:rPr>
        <w:t>August</w:t>
      </w:r>
      <w:r w:rsidRPr="00DB68AA">
        <w:rPr>
          <w:rFonts w:ascii="Times New Roman" w:hAnsi="Times New Roman" w:cs="Times New Roman"/>
          <w:color w:val="000000" w:themeColor="text1"/>
          <w:kern w:val="2"/>
          <w:sz w:val="16"/>
          <w:szCs w:val="16"/>
        </w:rPr>
        <w:t xml:space="preserve"> 21 (</w:t>
      </w:r>
      <w:r w:rsidR="003431D2" w:rsidRPr="00DB68AA">
        <w:rPr>
          <w:rFonts w:ascii="Times New Roman" w:hAnsi="Times New Roman" w:cs="Times New Roman"/>
          <w:color w:val="000000" w:themeColor="text1"/>
          <w:kern w:val="2"/>
          <w:sz w:val="16"/>
          <w:szCs w:val="16"/>
          <w:lang w:val="en-US"/>
        </w:rPr>
        <w:t>September</w:t>
      </w:r>
      <w:r w:rsidR="003431D2" w:rsidRPr="00DB68AA">
        <w:rPr>
          <w:rFonts w:ascii="Times New Roman" w:hAnsi="Times New Roman" w:cs="Times New Roman"/>
          <w:color w:val="000000" w:themeColor="text1"/>
          <w:kern w:val="2"/>
          <w:sz w:val="16"/>
          <w:szCs w:val="16"/>
        </w:rPr>
        <w:t xml:space="preserve"> 3</w:t>
      </w:r>
      <w:r w:rsidRPr="00DB68AA">
        <w:rPr>
          <w:rFonts w:ascii="Times New Roman" w:hAnsi="Times New Roman" w:cs="Times New Roman"/>
          <w:color w:val="000000" w:themeColor="text1"/>
          <w:kern w:val="2"/>
          <w:sz w:val="16"/>
          <w:szCs w:val="16"/>
        </w:rPr>
        <w:t>)</w:t>
      </w:r>
      <w:r w:rsidR="003431D2" w:rsidRPr="00DB68AA">
        <w:rPr>
          <w:rFonts w:ascii="Times New Roman" w:hAnsi="Times New Roman" w:cs="Times New Roman"/>
          <w:color w:val="000000" w:themeColor="text1"/>
          <w:kern w:val="2"/>
          <w:sz w:val="16"/>
          <w:szCs w:val="16"/>
        </w:rPr>
        <w:t xml:space="preserve">, 1917 </w:t>
      </w:r>
      <w:r w:rsidR="003431D2" w:rsidRPr="00DB68AA">
        <w:rPr>
          <w:rFonts w:ascii="Times New Roman" w:hAnsi="Times New Roman" w:cs="Times New Roman"/>
          <w:color w:val="000000" w:themeColor="text1"/>
          <w:kern w:val="2"/>
          <w:sz w:val="16"/>
          <w:szCs w:val="16"/>
          <w:lang w:val="en-US"/>
        </w:rPr>
        <w:t>Riga</w:t>
      </w:r>
      <w:r w:rsidR="003431D2" w:rsidRPr="00DB68AA">
        <w:rPr>
          <w:rFonts w:ascii="Times New Roman" w:hAnsi="Times New Roman" w:cs="Times New Roman"/>
          <w:color w:val="000000" w:themeColor="text1"/>
          <w:kern w:val="2"/>
          <w:sz w:val="16"/>
          <w:szCs w:val="16"/>
        </w:rPr>
        <w:t xml:space="preserve"> </w:t>
      </w:r>
      <w:r w:rsidR="003431D2" w:rsidRPr="00DB68AA">
        <w:rPr>
          <w:rFonts w:ascii="Times New Roman" w:hAnsi="Times New Roman" w:cs="Times New Roman"/>
          <w:color w:val="000000" w:themeColor="text1"/>
          <w:kern w:val="2"/>
          <w:sz w:val="16"/>
          <w:szCs w:val="16"/>
          <w:lang w:val="en-US"/>
        </w:rPr>
        <w:t>captured</w:t>
      </w:r>
      <w:r w:rsidR="003431D2" w:rsidRPr="00DB68AA">
        <w:rPr>
          <w:rFonts w:ascii="Times New Roman" w:hAnsi="Times New Roman" w:cs="Times New Roman"/>
          <w:color w:val="000000" w:themeColor="text1"/>
          <w:kern w:val="2"/>
          <w:sz w:val="16"/>
          <w:szCs w:val="16"/>
        </w:rPr>
        <w:t xml:space="preserve"> </w:t>
      </w:r>
      <w:r w:rsidR="003431D2" w:rsidRPr="00DB68AA">
        <w:rPr>
          <w:rFonts w:ascii="Times New Roman" w:hAnsi="Times New Roman" w:cs="Times New Roman"/>
          <w:color w:val="000000" w:themeColor="text1"/>
          <w:kern w:val="2"/>
          <w:sz w:val="16"/>
          <w:szCs w:val="16"/>
          <w:lang w:val="en-US"/>
        </w:rPr>
        <w:t>by</w:t>
      </w:r>
      <w:r w:rsidR="003431D2" w:rsidRPr="00DB68AA">
        <w:rPr>
          <w:rFonts w:ascii="Times New Roman" w:hAnsi="Times New Roman" w:cs="Times New Roman"/>
          <w:color w:val="000000" w:themeColor="text1"/>
          <w:kern w:val="2"/>
          <w:sz w:val="16"/>
          <w:szCs w:val="16"/>
        </w:rPr>
        <w:t xml:space="preserve"> </w:t>
      </w:r>
      <w:r w:rsidR="003431D2" w:rsidRPr="00DB68AA">
        <w:rPr>
          <w:rFonts w:ascii="Times New Roman" w:hAnsi="Times New Roman" w:cs="Times New Roman"/>
          <w:color w:val="000000" w:themeColor="text1"/>
          <w:kern w:val="2"/>
          <w:sz w:val="16"/>
          <w:szCs w:val="16"/>
          <w:lang w:val="en-US"/>
        </w:rPr>
        <w:t>Germans</w:t>
      </w:r>
      <w:r w:rsidR="003431D2" w:rsidRPr="00DB68AA">
        <w:rPr>
          <w:rFonts w:ascii="Times New Roman" w:hAnsi="Times New Roman" w:cs="Times New Roman"/>
          <w:color w:val="000000" w:themeColor="text1"/>
          <w:kern w:val="2"/>
          <w:sz w:val="16"/>
          <w:szCs w:val="16"/>
        </w:rPr>
        <w:t xml:space="preserve"> (1036).</w:t>
      </w:r>
    </w:p>
    <w:p w14:paraId="0B756A9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7EC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1917 немцы захватили Ригу (1036).</w:t>
      </w:r>
    </w:p>
    <w:p w14:paraId="23900C1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2CE2B" w14:textId="5A363076" w:rsidR="009A4A84" w:rsidRPr="00DB68AA" w:rsidRDefault="009A4A8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августа (3 сентября) 1917 г. немецкая 8-я армия захватила Ригу. В ходе наступления немецкая артиллерия выпустила по русским 100 000 газовых снарядов. Из-за очень поспешного отхода части русской авиации не смогли принять активного участия в боевых действиях, вынуждены были бросить неисправные машины. Но почти все исправные самолеты удалось эвакуировать на аэродромы в тылу в районе Вендена и Фрайденбурга. Шесть самолетов были повреждены при посадке в незнакомых местах и нуждались в ремонте (23525).</w:t>
      </w:r>
    </w:p>
    <w:p w14:paraId="5EBC0356" w14:textId="77777777" w:rsidR="009A4A84" w:rsidRPr="00DB68AA" w:rsidRDefault="009A4A84" w:rsidP="00A67745">
      <w:pPr>
        <w:spacing w:after="0" w:line="240" w:lineRule="auto"/>
        <w:jc w:val="both"/>
        <w:rPr>
          <w:rFonts w:ascii="Times New Roman" w:hAnsi="Times New Roman" w:cs="Times New Roman"/>
          <w:color w:val="000000" w:themeColor="text1"/>
          <w:sz w:val="16"/>
          <w:szCs w:val="16"/>
        </w:rPr>
      </w:pPr>
    </w:p>
    <w:p w14:paraId="682D3E6C"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21 августа (3 сентября) 1917 немцы заняли Ригу, продолжая, одновременно наступление на части 12-й русской армии по всему фронту. На многих участках русские подразделения бежали при первых же залпах германской артиллерии.</w:t>
      </w:r>
    </w:p>
    <w:p w14:paraId="2AC0B48A"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В ходе Рижской операции командующий 8-й немецкой армией генерал Оскар фон Гутьер впервые применил разработанную им новую тактику наступления, которая позже была названа его именем. В атаку пехотные части поднимались после очень короткой, но мощной артподготовки, в ходе которой позиции противника среди прочего обстреливались дымовыми и газовыми снарядами, на время «ослепляя» обороняющихся. При этом впереди шли специальные штурмовые группы, которые, избегая фронтальных атак, проникали вглубь обороны, занимая и разрушая штабы, узлы связи и артиллерийские позиции. Эта тактика оказалась настолько успешной, что до конца войны применялась повсеместно обеими сторонами (17045).</w:t>
      </w:r>
    </w:p>
    <w:p w14:paraId="3DDADCE9" w14:textId="77777777" w:rsidR="00950170" w:rsidRPr="00DB68AA" w:rsidRDefault="00950170" w:rsidP="00A67745">
      <w:pPr>
        <w:spacing w:after="0" w:line="240" w:lineRule="auto"/>
        <w:jc w:val="both"/>
        <w:rPr>
          <w:rFonts w:ascii="Times New Roman" w:hAnsi="Times New Roman" w:cs="Times New Roman"/>
          <w:color w:val="000000" w:themeColor="text1"/>
          <w:kern w:val="2"/>
          <w:sz w:val="16"/>
          <w:szCs w:val="16"/>
        </w:rPr>
      </w:pPr>
    </w:p>
    <w:p w14:paraId="1059BB20"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1918 немцы взяли Ригу. Корнилов применил заградительные отряды, но это лишь усилило разброд и шатания. Временное правительство приняло решение о прямом подчинении Петроградского округа Ставке. В стране бардак. Количество дезертиров достигло 1,5 млн. (и все с оружием!), они шатались по городам и весям, а крестьяне начали потихоньку дерибанить поместья (12629).</w:t>
      </w:r>
    </w:p>
    <w:p w14:paraId="5D6C845A"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322995"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bookmarkStart w:id="274" w:name="bookmark907"/>
      <w:r w:rsidRPr="004C78BB">
        <w:rPr>
          <w:rStyle w:val="aff"/>
          <w:rFonts w:ascii="Times New Roman" w:hAnsi="Times New Roman" w:cs="Times New Roman"/>
          <w:color w:val="0070C0"/>
          <w:spacing w:val="0"/>
          <w:sz w:val="16"/>
          <w:szCs w:val="16"/>
        </w:rPr>
        <w:t xml:space="preserve">21 августа (3 сентября) 1917 г. в связи с прорывом значительного участка Северного фронта и отступлением наших войск утром был оставлен г. Рига (25135). </w:t>
      </w:r>
    </w:p>
    <w:p w14:paraId="05720E8D"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p>
    <w:p w14:paraId="03A4ED66"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на 21 августа (3 сентября) 1917 года немцам удалось прорвать вторую линию русской обороны (в 10 км от р. Двина). Возникла реальная опасность окружения, что потребовало начать отход частей и соединений 12-й армии на Венденскую позицию. Утром того же дня наши войска оставили Ригу. Перед уходом были взорваны мосты через реки Аа, Западная Двина и Егель, а также уничтожены склады с боеприпасами, промышленные объекты и армейское имущество, которое не удалось эвакуировать. Вся артиллерия была вывезена, за исключением нескольких орудий, которые взорвали. Тем не менее, немцы в ходе операции сумели захватить 273 пушки (из них 190 легких и 83 тяжелых) и 256 пулеметов.</w:t>
      </w:r>
    </w:p>
    <w:p w14:paraId="6934220B"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Корабли Балтийского флота, находившиеся у Риги для поддержки фланга 12-й армии, отошли к Моонзундскому архипелагу (25166).</w:t>
      </w:r>
    </w:p>
    <w:p w14:paraId="100ADE7C"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p>
    <w:bookmarkEnd w:id="274"/>
    <w:p w14:paraId="0C05F066"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21 августа (3 сентября) 1917 года в связи с отступлением частей русской 12-й армии восточнее г. Рига, крепостные управления и части Усть-Двинской крепости были эвакуированы. При этом значительная часть вооружения и артиллерийского имущества была утеряна (приведена в негодность, уничтожена), включая 58 орудий различного типа (в том числе две 76,2-мм пушки обр. 1900 г.). Все подразделения и части, в том числе Усть-Двинский артиллерийский полк, переведены в состав морской крепости Императора Петра Великого в распоряжение командующего Балтийским флотом (25166).</w:t>
      </w:r>
    </w:p>
    <w:p w14:paraId="5AE4391E"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p>
    <w:p w14:paraId="0070195B"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21 августа (3 сентября) 1917 г. в районе Пьятра был сбит самолет 33-й австрийской авиационной роты. Экипаж попал в плен (25135).</w:t>
      </w:r>
    </w:p>
    <w:p w14:paraId="67896949" w14:textId="77777777" w:rsidR="00773E92" w:rsidRPr="004C78BB" w:rsidRDefault="00773E92" w:rsidP="00773E92">
      <w:pPr>
        <w:widowControl w:val="0"/>
        <w:tabs>
          <w:tab w:val="left" w:pos="721"/>
        </w:tabs>
        <w:spacing w:after="0" w:line="240" w:lineRule="auto"/>
        <w:rPr>
          <w:rFonts w:ascii="Times New Roman" w:hAnsi="Times New Roman" w:cs="Times New Roman"/>
          <w:color w:val="0070C0"/>
          <w:sz w:val="16"/>
          <w:szCs w:val="16"/>
        </w:rPr>
      </w:pPr>
    </w:p>
    <w:p w14:paraId="271E66B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1917 в ночь германская артиллерия произвела обстрел станции Огер, находившейся на расстоянии 50 км от батареи. 253-й авиационный отряд 6-й германской армии взял на себя наблюдение за результатами произведенной стрельбы. Летчикам удалось установить 8 несомненных попаданий, вызвавших большие пожары.</w:t>
      </w:r>
    </w:p>
    <w:p w14:paraId="54570AD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Русские летчики в ответ на этот обстрел атаковали германскую батарею, что затруднило продолжение ведения огня. Также активно стала вести себя артиллерия ПВО, которая, ведя с помощью прожекторов достаточно точный огонь, вынуждала германских летчиков постоянно и усиленно маневрировать, что очень мешало производить наблюдение за точностью стрельбы (11999).</w:t>
      </w:r>
    </w:p>
    <w:p w14:paraId="2A46BE5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08483"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1917 французские войска подвергли артобстрелу позиции русской армии во Франции в связи с ее отказом идти в наступление (4962).</w:t>
      </w:r>
    </w:p>
    <w:p w14:paraId="69E89A4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3D6BC" w14:textId="0E17F5B2" w:rsidR="00465FF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4601B992" w14:textId="77777777" w:rsidR="00465FFE" w:rsidRPr="00DB68AA" w:rsidRDefault="00465FF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8F69F"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r w:rsidRPr="00DB68AA">
        <w:rPr>
          <w:rStyle w:val="ucoz-forum-post"/>
          <w:rFonts w:ascii="Times New Roman" w:hAnsi="Times New Roman" w:cs="Times New Roman"/>
          <w:bCs/>
          <w:color w:val="000000" w:themeColor="text1"/>
          <w:kern w:val="2"/>
          <w:sz w:val="16"/>
          <w:szCs w:val="16"/>
        </w:rPr>
        <w:t xml:space="preserve">21 августа (3 сентября) </w:t>
      </w:r>
      <w:r w:rsidRPr="00DB68AA">
        <w:rPr>
          <w:rFonts w:ascii="Times New Roman" w:hAnsi="Times New Roman" w:cs="Times New Roman"/>
          <w:color w:val="000000" w:themeColor="text1"/>
          <w:kern w:val="2"/>
          <w:sz w:val="16"/>
          <w:szCs w:val="16"/>
        </w:rPr>
        <w:t>в 1917 году служащие Тюменского отделения компании "Зингер" присоединились к всероссийской забастовке служащих этой фирмы (14758).</w:t>
      </w:r>
    </w:p>
    <w:p w14:paraId="635A10C5"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p>
    <w:p w14:paraId="11423BB2" w14:textId="77777777" w:rsidR="00950170"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21 августа (3 сентября) 1917 в селе Гуляйполе (на востоке нынешней Запорожской области Украины) прошел районный съезд Советов рабочих и солдатских депутатов. Выступивший на нем анархист Нестор Махно, еще в июле объявивший себя комиссаром Гуляйпольского района, постановил «немедленно отобрать [у церкви и помещиков] землю и организовать по усадьбам свободные сельскохозяйственные коммуны, по возможности с участием в этих коммунах самих помещиков и кулаков». Чуть ранее Гуляйпольский земельный комитет взял на учет все помещичьи земли и инвентарь для распределения по уравнительно-трудовой норме между крестьянами. После этого в районе начался «черный передел» — самовольный захват угодий крупных землевладельцев анархистами и раздача их крестьянам (17045).</w:t>
      </w:r>
    </w:p>
    <w:p w14:paraId="34F8E53F"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7F6399" w14:textId="77777777" w:rsidR="00851731"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Внешняя политика:</w:t>
      </w:r>
    </w:p>
    <w:p w14:paraId="711CC9E2" w14:textId="77777777" w:rsidR="00851731" w:rsidRPr="00DB68AA" w:rsidRDefault="008517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79D31E"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 августа (3 сентября) 1917 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p>
    <w:p w14:paraId="74A51504" w14:textId="5377484E"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470-471</w:t>
      </w:r>
    </w:p>
    <w:p w14:paraId="7C2422AD" w14:textId="69B929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w:t>
      </w:r>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Сб. док. «Подготовка Великой Октябрьской социалистической революции на Украйне». Киев, 1955, стр. 537.</w:t>
      </w:r>
    </w:p>
    <w:p w14:paraId="11533A2A" w14:textId="77777777" w:rsidR="00851731" w:rsidRPr="00DB68AA" w:rsidRDefault="00851731" w:rsidP="00A67745">
      <w:pPr>
        <w:pStyle w:val="rtejustify"/>
        <w:spacing w:before="0" w:after="0"/>
        <w:rPr>
          <w:color w:val="000000" w:themeColor="text1"/>
          <w:kern w:val="2"/>
          <w:sz w:val="16"/>
          <w:szCs w:val="16"/>
        </w:rPr>
      </w:pPr>
      <w:r w:rsidRPr="00DB68AA">
        <w:rPr>
          <w:color w:val="000000" w:themeColor="text1"/>
          <w:kern w:val="2"/>
          <w:sz w:val="16"/>
          <w:szCs w:val="16"/>
        </w:rPr>
        <w:t>Французский консул в Харькове доводит до сведения посольства, что общее положение дел становится очень опасным во всей губернии и в частности в Макеевке</w:t>
      </w:r>
      <w:hyperlink r:id="rId490" w:anchor="_ftn2" w:history="1">
        <w:r w:rsidRPr="00DB68AA">
          <w:rPr>
            <w:rStyle w:val="a5"/>
            <w:color w:val="000000" w:themeColor="text1"/>
            <w:kern w:val="2"/>
            <w:sz w:val="16"/>
            <w:szCs w:val="16"/>
          </w:rPr>
          <w:t>[2]</w:t>
        </w:r>
      </w:hyperlink>
      <w:r w:rsidRPr="00DB68AA">
        <w:rPr>
          <w:color w:val="000000" w:themeColor="text1"/>
          <w:kern w:val="2"/>
          <w:sz w:val="16"/>
          <w:szCs w:val="16"/>
        </w:rPr>
        <w:t>. Рабочие вооружены и открыто угрожают начальникам заводских предприятий, в которых затронуты: интересы французов. Все заставляет думать, что милиция и солдаты находятся в стачке с главарями движения и не предпримут ничего для его пресечения, если онп не получат от правительства самых срочных и точных распоряжений.</w:t>
      </w:r>
    </w:p>
    <w:p w14:paraId="40EB25B7" w14:textId="77777777" w:rsidR="00851731" w:rsidRPr="00DB68AA" w:rsidRDefault="00851731" w:rsidP="00A67745">
      <w:pPr>
        <w:pStyle w:val="rtejustify"/>
        <w:spacing w:before="0" w:after="0"/>
        <w:rPr>
          <w:color w:val="000000" w:themeColor="text1"/>
          <w:kern w:val="2"/>
          <w:sz w:val="16"/>
          <w:szCs w:val="16"/>
        </w:rPr>
      </w:pPr>
      <w:r w:rsidRPr="00DB68AA">
        <w:rPr>
          <w:color w:val="000000" w:themeColor="text1"/>
          <w:kern w:val="2"/>
          <w:sz w:val="16"/>
          <w:szCs w:val="16"/>
        </w:rPr>
        <w:t>С другой стороны, многие рабочие заявляют, что выступление неизбежно. В таком случае сто французских семей будут находиться в опасности.</w:t>
      </w:r>
    </w:p>
    <w:p w14:paraId="1812A9C3" w14:textId="77777777" w:rsidR="00851731" w:rsidRPr="00DB68AA" w:rsidRDefault="00851731" w:rsidP="00A67745">
      <w:pPr>
        <w:pStyle w:val="rtejustify"/>
        <w:spacing w:before="0" w:after="0"/>
        <w:rPr>
          <w:color w:val="000000" w:themeColor="text1"/>
          <w:kern w:val="2"/>
          <w:sz w:val="16"/>
          <w:szCs w:val="16"/>
        </w:rPr>
      </w:pPr>
      <w:r w:rsidRPr="00DB68AA">
        <w:rPr>
          <w:color w:val="000000" w:themeColor="text1"/>
          <w:kern w:val="2"/>
          <w:sz w:val="16"/>
          <w:szCs w:val="16"/>
        </w:rPr>
        <w:t>Наконец, Екатеринославское об-во копей будет вынуждено закрыть одну из своих копей, а для других объявить понижение заработной платы. Поэтому рабочие угрожают названному обществу.</w:t>
      </w:r>
    </w:p>
    <w:p w14:paraId="1F074DDF" w14:textId="77777777" w:rsidR="00851731" w:rsidRPr="00DB68AA" w:rsidRDefault="00851731" w:rsidP="00A67745">
      <w:pPr>
        <w:pStyle w:val="rtejustify"/>
        <w:spacing w:before="0" w:after="0"/>
        <w:rPr>
          <w:color w:val="000000" w:themeColor="text1"/>
          <w:kern w:val="2"/>
          <w:sz w:val="16"/>
          <w:szCs w:val="16"/>
        </w:rPr>
      </w:pPr>
      <w:r w:rsidRPr="00DB68AA">
        <w:rPr>
          <w:color w:val="000000" w:themeColor="text1"/>
          <w:kern w:val="2"/>
          <w:sz w:val="16"/>
          <w:szCs w:val="16"/>
        </w:rPr>
        <w:t>Французские консулы в Харькове и Ростове н/Дону обратились с ходатайством к местным властям о принятии мер, могущих прекратить волнения, но положение принимает такой угрожающий характер, который превосходит все ранее происходившее в губернии. Поэтому французское посольство в Петрограде имеет честь просить Временное правительство послать как можно скорее категорические инструкции комиссарам на места, приглашая их принять необходимые меры к предотвращению беспорядков и для того, чтобы обеспечить защиту и безопасность личности и имущества французских граждан при всяком положении вещей.</w:t>
      </w:r>
    </w:p>
    <w:p w14:paraId="7643280B" w14:textId="77777777" w:rsidR="00851731" w:rsidRPr="00DB68AA" w:rsidRDefault="00851731" w:rsidP="00A67745">
      <w:pPr>
        <w:pStyle w:val="rtejustify"/>
        <w:spacing w:before="0" w:after="0"/>
        <w:rPr>
          <w:color w:val="000000" w:themeColor="text1"/>
          <w:kern w:val="2"/>
          <w:sz w:val="16"/>
          <w:szCs w:val="16"/>
        </w:rPr>
      </w:pPr>
      <w:hyperlink r:id="rId491" w:anchor="_ftnref1" w:history="1">
        <w:r w:rsidRPr="00DB68AA">
          <w:rPr>
            <w:rStyle w:val="a5"/>
            <w:color w:val="000000" w:themeColor="text1"/>
            <w:kern w:val="2"/>
            <w:sz w:val="16"/>
            <w:szCs w:val="16"/>
          </w:rPr>
          <w:t>[1]</w:t>
        </w:r>
      </w:hyperlink>
      <w:r w:rsidRPr="00DB68AA">
        <w:rPr>
          <w:color w:val="000000" w:themeColor="text1"/>
          <w:kern w:val="2"/>
          <w:sz w:val="16"/>
          <w:szCs w:val="16"/>
        </w:rPr>
        <w:t xml:space="preserve"> См. док. № 584.</w:t>
      </w:r>
    </w:p>
    <w:p w14:paraId="09642B81" w14:textId="77777777" w:rsidR="00851731" w:rsidRPr="00DB68AA" w:rsidRDefault="00851731" w:rsidP="00A67745">
      <w:pPr>
        <w:pStyle w:val="rtejustify"/>
        <w:spacing w:before="0" w:after="0"/>
        <w:rPr>
          <w:color w:val="000000" w:themeColor="text1"/>
          <w:kern w:val="2"/>
          <w:sz w:val="16"/>
          <w:szCs w:val="16"/>
        </w:rPr>
      </w:pPr>
      <w:hyperlink r:id="rId492" w:anchor="_ftnref2" w:history="1">
        <w:r w:rsidRPr="00DB68AA">
          <w:rPr>
            <w:rStyle w:val="a5"/>
            <w:color w:val="000000" w:themeColor="text1"/>
            <w:kern w:val="2"/>
            <w:sz w:val="16"/>
            <w:szCs w:val="16"/>
          </w:rPr>
          <w:t>[2]</w:t>
        </w:r>
      </w:hyperlink>
      <w:r w:rsidRPr="00DB68AA">
        <w:rPr>
          <w:color w:val="000000" w:themeColor="text1"/>
          <w:kern w:val="2"/>
          <w:sz w:val="16"/>
          <w:szCs w:val="16"/>
        </w:rPr>
        <w:t xml:space="preserve"> В Макеевке были расположены предприятия Генерального об-ва сталелитейных заводов и каменноугольные копи Русского Донецкого об-ва, принадлежавшие французскому об-ву «Русский горный и металлургический унион» (15196).</w:t>
      </w:r>
    </w:p>
    <w:p w14:paraId="62E5B0EE" w14:textId="77777777" w:rsidR="00851731" w:rsidRPr="00DB68AA" w:rsidRDefault="00851731"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2F7A3AE" w14:textId="77777777" w:rsidR="0074459A" w:rsidRPr="00DB68AA" w:rsidRDefault="0074459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114F100C" w14:textId="77777777" w:rsidR="0074459A" w:rsidRPr="00DB68AA" w:rsidRDefault="0074459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B51B1F" w14:textId="77777777" w:rsidR="0074459A" w:rsidRPr="00DB68AA" w:rsidRDefault="0074459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21 августа (3 сентября) 1917 первая Aero эскадрилья The Армия Соединенных Штатов прибывает во Франции (20341).</w:t>
      </w:r>
    </w:p>
    <w:p w14:paraId="2CDE51A0" w14:textId="77777777" w:rsidR="0074459A" w:rsidRPr="00DB68AA" w:rsidRDefault="0074459A" w:rsidP="00A67745">
      <w:pPr>
        <w:spacing w:after="0" w:line="240" w:lineRule="auto"/>
        <w:jc w:val="both"/>
        <w:rPr>
          <w:rFonts w:ascii="Times New Roman" w:hAnsi="Times New Roman" w:cs="Times New Roman"/>
          <w:color w:val="000000" w:themeColor="text1"/>
          <w:sz w:val="16"/>
          <w:szCs w:val="16"/>
        </w:rPr>
      </w:pPr>
    </w:p>
    <w:p w14:paraId="67EE2709" w14:textId="77777777" w:rsidR="0074459A" w:rsidRPr="00DB68AA" w:rsidRDefault="0074459A"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21-22 августа (3–4 сентября) (ночь) 1917 после потерь, понесенных в результате улучшения британской противовоздушной обороны во время дневного налета 22 августа на Англию, воздушная служба Императорской немецкой армии, Luftstreitkrafte, решает поэкспериментировать с ночными налетами, отправив пять бомбардировщиков Gotha для атаки верфи Chatham Dockyard в Кенте. В ходе рейда погибло 152 человека, в том числе 130 новобранцев Королевского флота, которые погибли в результате прямого попадания в их казармы, что стало самым большим числом погибших от одной-единственной воздушной бомбы во время Первой мировой войны. Немецкие бомбардировщики считают, что ночная оборона британцев слаба (20341).</w:t>
      </w:r>
    </w:p>
    <w:p w14:paraId="365C8226" w14:textId="77777777" w:rsidR="0074459A" w:rsidRPr="00DB68AA" w:rsidRDefault="0074459A" w:rsidP="00A67745">
      <w:pPr>
        <w:spacing w:after="0" w:line="240" w:lineRule="auto"/>
        <w:jc w:val="both"/>
        <w:rPr>
          <w:rFonts w:ascii="Times New Roman" w:hAnsi="Times New Roman" w:cs="Times New Roman"/>
          <w:color w:val="000000" w:themeColor="text1"/>
          <w:sz w:val="16"/>
          <w:szCs w:val="16"/>
        </w:rPr>
      </w:pPr>
    </w:p>
    <w:p w14:paraId="23D9ABF7" w14:textId="7BBD9429" w:rsidR="009A4A84" w:rsidRPr="00DB68AA" w:rsidRDefault="009A4A8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0A4852D" w14:textId="77777777" w:rsidR="009A4A84" w:rsidRPr="00DB68AA" w:rsidRDefault="009A4A84"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295F6F9" w14:textId="3183B67F" w:rsidR="009A4A84" w:rsidRPr="00DB68AA" w:rsidRDefault="009A4A84"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21 августа (4 сентября) 1917 г. инспектор авиации Северного фронта доложил Ткачеву об эвакуации 12-го авиационного батальона, заявив, что «очень плохая погода во время отступления с дождем и туманом. Было потеряно девять истребителей и несколько самолетов-разведчиков. Вспомогательных аэродромов в тыловой местности с лесами и болотами не было» (23525).</w:t>
      </w:r>
    </w:p>
    <w:p w14:paraId="5E309050" w14:textId="77777777" w:rsidR="009A4A84" w:rsidRPr="00DB68AA" w:rsidRDefault="009A4A84" w:rsidP="00A67745">
      <w:pPr>
        <w:spacing w:after="0" w:line="240" w:lineRule="auto"/>
        <w:jc w:val="both"/>
        <w:rPr>
          <w:rFonts w:ascii="Times New Roman" w:hAnsi="Times New Roman" w:cs="Times New Roman"/>
          <w:color w:val="000000" w:themeColor="text1"/>
          <w:sz w:val="16"/>
          <w:szCs w:val="16"/>
        </w:rPr>
      </w:pPr>
    </w:p>
    <w:p w14:paraId="20C175BA" w14:textId="70A6F8D2"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38CE1D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29241" w14:textId="658DEF1D"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ночь с 22 на 23 августа (4 на 5 сентября) 1917 </w:t>
      </w:r>
      <w:r w:rsidR="009A4A84" w:rsidRPr="00DB68AA">
        <w:rPr>
          <w:rFonts w:ascii="Times New Roman" w:hAnsi="Times New Roman" w:cs="Times New Roman"/>
          <w:color w:val="000000" w:themeColor="text1"/>
          <w:kern w:val="2"/>
          <w:sz w:val="16"/>
          <w:szCs w:val="16"/>
        </w:rPr>
        <w:t xml:space="preserve">г. </w:t>
      </w:r>
      <w:r w:rsidRPr="00DB68AA">
        <w:rPr>
          <w:rFonts w:ascii="Times New Roman" w:hAnsi="Times New Roman" w:cs="Times New Roman"/>
          <w:color w:val="000000" w:themeColor="text1"/>
          <w:kern w:val="2"/>
          <w:sz w:val="16"/>
          <w:szCs w:val="16"/>
        </w:rPr>
        <w:t>был осуществлен первый ночной налет на Лондон. Вследствие недостаточного затемнения можно было ясно различить отдельные районы города. В течение полутора часов гавань и город подвергались разрушительному действию бомб, сбрасываемых с высоты 2000—3000 м. За этим налетом последовали другие. Спустя месяц в налете впервые принял участие самолет-гигант “R” (11282).</w:t>
      </w:r>
    </w:p>
    <w:p w14:paraId="52F19C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1F3893" w14:textId="3AB378FA"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22 и 23 августа (4 и 5 сентября) 1917 </w:t>
      </w:r>
      <w:r w:rsidR="009A4A84" w:rsidRPr="00DB68AA">
        <w:rPr>
          <w:rFonts w:ascii="Times New Roman" w:hAnsi="Times New Roman" w:cs="Times New Roman"/>
          <w:color w:val="000000" w:themeColor="text1"/>
          <w:kern w:val="2"/>
          <w:sz w:val="16"/>
          <w:szCs w:val="16"/>
        </w:rPr>
        <w:t xml:space="preserve">г. </w:t>
      </w:r>
      <w:r w:rsidRPr="00DB68AA">
        <w:rPr>
          <w:rFonts w:ascii="Times New Roman" w:hAnsi="Times New Roman" w:cs="Times New Roman"/>
          <w:color w:val="000000" w:themeColor="text1"/>
          <w:kern w:val="2"/>
          <w:sz w:val="16"/>
          <w:szCs w:val="16"/>
        </w:rPr>
        <w:t>состоялись ночные налеты германских бомбардировщиков на Лондон, Чирнес, Мэргет и Чатам.</w:t>
      </w:r>
    </w:p>
    <w:p w14:paraId="3ACA238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донесения: "При прогрессирующем усовершенствовании неприятельской обороны продолжение воздушных нападений на Англию в скором времени может оправдать себя только с самолетами, обладающими потолком свыше 6000 м или при условии полного перехода к ночным действиям" (11999).</w:t>
      </w:r>
    </w:p>
    <w:p w14:paraId="77C136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011B36" w14:textId="3F683336"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22-23 августа (4–5 сентября) (ночь) 1917 </w:t>
      </w:r>
      <w:r w:rsidR="009A4A84" w:rsidRPr="00DB68AA">
        <w:rPr>
          <w:rFonts w:ascii="Times New Roman" w:hAnsi="Times New Roman" w:cs="Times New Roman"/>
          <w:color w:val="000000" w:themeColor="text1"/>
          <w:sz w:val="16"/>
          <w:szCs w:val="16"/>
        </w:rPr>
        <w:t xml:space="preserve">г. </w:t>
      </w:r>
      <w:r w:rsidRPr="00DB68AA">
        <w:rPr>
          <w:rFonts w:ascii="Times New Roman" w:hAnsi="Times New Roman" w:cs="Times New Roman"/>
          <w:color w:val="000000" w:themeColor="text1"/>
          <w:sz w:val="16"/>
          <w:szCs w:val="16"/>
        </w:rPr>
        <w:t>немцы совершают второй ночной налет на Соединенное Королевство, отправив 11 бомбардировщиков «Гота» на Лондон . Девять самолетов достигают Англии, но только пять достигают Лондона. Британские самолеты совершили 18 оборонительных самолето-вылетов, но не смогли установить контакт с немецкими самолетами; Однако британские вылеты демонстрируют возможность использования Sopwith Camel в качестве ночного истребителя. Один Гота не возвращается, вероятно, сбитый зенитной артиллерией в форте Борсталь в Рочестере (20341).</w:t>
      </w:r>
    </w:p>
    <w:p w14:paraId="507D93F3"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p>
    <w:p w14:paraId="4A5C5043" w14:textId="5659CE93" w:rsidR="0048397F"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22 августа (4 сентября) 1917 </w:t>
      </w:r>
      <w:r w:rsidR="009A4A84" w:rsidRPr="00DB68AA">
        <w:rPr>
          <w:color w:val="000000" w:themeColor="text1"/>
          <w:kern w:val="2"/>
          <w:sz w:val="16"/>
          <w:szCs w:val="16"/>
        </w:rPr>
        <w:t xml:space="preserve">г. </w:t>
      </w:r>
      <w:r w:rsidRPr="00DB68AA">
        <w:rPr>
          <w:color w:val="000000" w:themeColor="text1"/>
          <w:kern w:val="2"/>
          <w:sz w:val="16"/>
          <w:szCs w:val="16"/>
        </w:rPr>
        <w:t>австрийские войска нанесли мощный контрудар по итальянцам, пытавшимся продолжать наступление в районе реки Изонцо в Альпах. Итальянская армия пошла на очередной, уже 11-й по счету штурм австрийских позиций (предыдущие 10 закончились безрезультатно) еще в середине августа, и поначалу им сопутствовал успех. Однако по мере того, как австрийцы перебрасывали подкрепления с Восточного фронта, движение итальянцев замедлялось — части были измотаны многодневными боями, запасы снарядов подходили к концу. В итоге, когда австрийцы нанесли контрудар, итальянские части не устояли и начали беспорядочно отступать. В результате за несколько дней австрийцам удалось вернуть почти все занятые ранее итальянцами позиции (17045).</w:t>
      </w:r>
    </w:p>
    <w:p w14:paraId="527FEF15" w14:textId="77777777" w:rsidR="0048397F" w:rsidRPr="00DB68AA" w:rsidRDefault="0048397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3E32E" w14:textId="53A443E2" w:rsidR="00A41326" w:rsidRPr="00DB68AA" w:rsidRDefault="00A41326" w:rsidP="00A67745">
      <w:pPr>
        <w:pStyle w:val="ae"/>
        <w:spacing w:before="0" w:after="0"/>
        <w:jc w:val="both"/>
        <w:rPr>
          <w:color w:val="000000" w:themeColor="text1"/>
          <w:kern w:val="2"/>
          <w:sz w:val="16"/>
          <w:szCs w:val="16"/>
        </w:rPr>
      </w:pPr>
      <w:r w:rsidRPr="00DB68AA">
        <w:rPr>
          <w:color w:val="000000" w:themeColor="text1"/>
          <w:kern w:val="2"/>
          <w:sz w:val="16"/>
          <w:szCs w:val="16"/>
        </w:rPr>
        <w:t xml:space="preserve">В период с 22 по 29 августа (4 по 10 сентября) 1917 </w:t>
      </w:r>
      <w:r w:rsidR="009A4A84" w:rsidRPr="00DB68AA">
        <w:rPr>
          <w:color w:val="000000" w:themeColor="text1"/>
          <w:kern w:val="2"/>
          <w:sz w:val="16"/>
          <w:szCs w:val="16"/>
        </w:rPr>
        <w:t>г.</w:t>
      </w:r>
      <w:r w:rsidRPr="00DB68AA">
        <w:rPr>
          <w:color w:val="000000" w:themeColor="text1"/>
          <w:kern w:val="2"/>
          <w:sz w:val="16"/>
          <w:szCs w:val="16"/>
        </w:rPr>
        <w:t xml:space="preserve"> германские подводные лодки затопили 72 судна союзников по Антанте и нейтральных государств (17045).</w:t>
      </w:r>
    </w:p>
    <w:p w14:paraId="5D2F1A6D" w14:textId="77777777" w:rsidR="00A41326" w:rsidRPr="00DB68AA" w:rsidRDefault="00A413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C48932" w14:textId="77777777" w:rsidR="00016FD0" w:rsidRPr="00DB68AA" w:rsidRDefault="00016FD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28D028B2" w14:textId="77777777" w:rsidR="00016FD0" w:rsidRPr="00DB68AA" w:rsidRDefault="00016FD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61391" w14:textId="590FDF20"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С 23 по 28 августа </w:t>
      </w:r>
      <w:r w:rsidR="00CB2867" w:rsidRPr="00DB68AA">
        <w:rPr>
          <w:rFonts w:ascii="Times New Roman" w:hAnsi="Times New Roman" w:cs="Times New Roman"/>
          <w:color w:val="000000" w:themeColor="text1"/>
          <w:sz w:val="16"/>
          <w:szCs w:val="16"/>
        </w:rPr>
        <w:t xml:space="preserve">(5-10 сентября) </w:t>
      </w:r>
      <w:r w:rsidRPr="00DB68AA">
        <w:rPr>
          <w:rFonts w:ascii="Times New Roman" w:hAnsi="Times New Roman" w:cs="Times New Roman"/>
          <w:color w:val="000000" w:themeColor="text1"/>
          <w:sz w:val="16"/>
          <w:szCs w:val="16"/>
        </w:rPr>
        <w:t>1917 г. на Ходынском поле прошли испытания с положительным результатом первого Моска МБ-бис серии № 3 с курсовым пулеметом. Синхронизатор при общей массе 5 кг работал без сбоев, единственным его недостатком был непроизводительный расход 10 % пуль. Также не был определен ресурс механизма (22754).</w:t>
      </w:r>
    </w:p>
    <w:p w14:paraId="7C49712C"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p>
    <w:p w14:paraId="298637AA" w14:textId="77777777" w:rsidR="00016FD0" w:rsidRPr="00DB68AA" w:rsidRDefault="00016FD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D1245D5" w14:textId="77777777" w:rsidR="00016FD0" w:rsidRPr="00DB68AA" w:rsidRDefault="00016FD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3A7441"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23-31 авгу</w:t>
      </w:r>
      <w:r w:rsidRPr="00DB68AA">
        <w:rPr>
          <w:rFonts w:ascii="Times New Roman" w:hAnsi="Times New Roman" w:cs="Times New Roman"/>
          <w:color w:val="000000" w:themeColor="text1"/>
          <w:sz w:val="16"/>
          <w:szCs w:val="16"/>
        </w:rPr>
        <w:softHyphen/>
        <w:t>ста (5 -13 сентября) 1917 Корниловский мятеж способствовал разложению русской армии, быстро терявшей способность даже к обороне. В этих условиях германская авиация поддер</w:t>
      </w:r>
      <w:r w:rsidRPr="00DB68AA">
        <w:rPr>
          <w:rFonts w:ascii="Times New Roman" w:hAnsi="Times New Roman" w:cs="Times New Roman"/>
          <w:color w:val="000000" w:themeColor="text1"/>
          <w:sz w:val="16"/>
          <w:szCs w:val="16"/>
        </w:rPr>
        <w:softHyphen/>
        <w:t>живала свою активность на русско-германском фронте на минимуме (20120).</w:t>
      </w:r>
    </w:p>
    <w:p w14:paraId="708AA113"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p>
    <w:p w14:paraId="7315A2B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200FF5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D060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 августа (5 сентября) 1917 А.Керенский подписал указ о выпуске в обращение новых денег - гос. казначейских знаков достоинством 20 и 40 руб. Их то и прозвали керенками.</w:t>
      </w:r>
    </w:p>
    <w:p w14:paraId="031D16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E5E24D" w14:textId="77777777" w:rsidR="00465FF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7276B4E" w14:textId="77777777" w:rsidR="00465FFE" w:rsidRPr="00DB68AA" w:rsidRDefault="00465FF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039A70"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23 августа (5 сентября) 1917 г. был облетан на стандартном колесном шасси единственный экземпляр морской версии Цеппелина R VI с фюзеляжем без «рубочной кабины» и являющийся дальним морским бомбардировщиком, предназначенным для разведки и ударов по вражеским портам и судам, стоящим в них. Затем колесное шасси заменили парой тринадцатиметровых поплавков, выполненных полностью из нового алюминиевого сплава повышенной прочности дюраль.</w:t>
      </w:r>
    </w:p>
    <w:p w14:paraId="67488098" w14:textId="649446E8"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Самолету были присвоены официальное обозначение Цеппелин-Штаакен L и регистрационный номер авиации Кайзеровского Флота Германии 1432, но до строевой службы он так и не дошел, разбившись в одном из последних сдаточных полетов 3 июня 1918 г. Несмотря на неудачу, фирме не только поручили продолжить работу по тяжелым гидропланам-бомбардировщикам, но и выдали предварительный заказ на четыре таких машины, которые должны были строиться на базе сухопутного бомбардировщика следующего типа – Цеппелин-Штаакен R XV.</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xml:space="preserve"> К тому времени немецкие морские авиаторы уже имели целый ряд тяжелых гидропланов с двумя, тремя и даже четырьмя моторами и намеревались активнее использовать их, пока дредноуты и крейсера отстаивались в базах (23077).</w:t>
      </w:r>
    </w:p>
    <w:p w14:paraId="637A331D"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p>
    <w:p w14:paraId="4E4C7D2E"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r w:rsidRPr="00DB68AA">
        <w:rPr>
          <w:rStyle w:val="ucoz-forum-post"/>
          <w:rFonts w:ascii="Times New Roman" w:hAnsi="Times New Roman" w:cs="Times New Roman"/>
          <w:bCs/>
          <w:color w:val="000000" w:themeColor="text1"/>
          <w:kern w:val="2"/>
          <w:sz w:val="16"/>
          <w:szCs w:val="16"/>
        </w:rPr>
        <w:t>23 августа (5 сентября) 1917 года</w:t>
      </w:r>
      <w:r w:rsidRPr="00DB68AA">
        <w:rPr>
          <w:rStyle w:val="ucoz-forum-post"/>
          <w:rFonts w:ascii="Times New Roman" w:hAnsi="Times New Roman" w:cs="Times New Roman"/>
          <w:color w:val="000000" w:themeColor="text1"/>
          <w:kern w:val="2"/>
          <w:sz w:val="16"/>
          <w:szCs w:val="16"/>
        </w:rPr>
        <w:t xml:space="preserve"> Командир Jasta 10 Вернер Фосс на триплане F.I (103/17) (позже - Dr. I.) одержал первую победу из 12 им одержанных (14760).</w:t>
      </w:r>
    </w:p>
    <w:p w14:paraId="676B327D"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p>
    <w:p w14:paraId="167CCB04"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r w:rsidRPr="00DB68AA">
        <w:rPr>
          <w:rStyle w:val="ucoz-forum-post"/>
          <w:rFonts w:ascii="Times New Roman" w:hAnsi="Times New Roman" w:cs="Times New Roman"/>
          <w:bCs/>
          <w:color w:val="000000" w:themeColor="text1"/>
          <w:kern w:val="2"/>
          <w:sz w:val="16"/>
          <w:szCs w:val="16"/>
        </w:rPr>
        <w:t>23 августа (5 сентября) 1917 года</w:t>
      </w:r>
      <w:r w:rsidRPr="00DB68AA">
        <w:rPr>
          <w:rStyle w:val="ucoz-forum-post"/>
          <w:rFonts w:ascii="Times New Roman" w:hAnsi="Times New Roman" w:cs="Times New Roman"/>
          <w:color w:val="000000" w:themeColor="text1"/>
          <w:kern w:val="2"/>
          <w:sz w:val="16"/>
          <w:szCs w:val="16"/>
        </w:rPr>
        <w:t xml:space="preserve"> На немецком истребителе AEG D.I (4400/17) разбился командир Jagdstaffel 14 лейтенант Вальтер Хондорфф. Это была вторая катастрофа. AEG D.I - истребитель, разработанный немецкой фирмой Allgemeine Elektrizitats Gesellschaft (A.E.G.). Самолет стал первой попыткой фирмы AEG по созданию истребителя. Главной особенностью самолета стал каркас самолета целиком изготовленный из стальных трубок (включая лонжероны крыла). Главным конструктором самолета был Георг Конинг. В разработке самолета активное участие принимал лейтенант Вальтер Хондорфф. Первый прототип самолета оборудованный 160-ти сильным двигателем Mercedes D.III был готов в мае 1917 года. К началу лета для летных испытаний было изготовлено еще три самолета, отличавшихся от прототипа увеличенной длинной фюзеляжа. Эти самолеты были переданы для испытаний военным. Не смотря на гибель пилота-испытателя Хендриха к концу лета самолет успешно закончил испытания и был рекомендован для серийной постройки. Была заказана начальная серий из двадцати самолетов. В связи со второй смертью пилота производство самолетов было остановлено (14760).</w:t>
      </w:r>
    </w:p>
    <w:p w14:paraId="4C85179E"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p>
    <w:p w14:paraId="28E7E6F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39427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C346E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фабрика Ф.Мельцеру, которой 27 апреля 1917 было заказано 60 лл Энгельс III - морских истребителей Е.Р.Энгельса, выпустил первую машину, а 9 сентября 1917 - вторую. Работой руководил А.Ю.Виллиш, так как Е.Р.Энгельс разбился на этой машине 5 декабря 1916 (92,233).</w:t>
      </w:r>
    </w:p>
    <w:p w14:paraId="6F830B9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5F8DC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начались испытания лл Энгельса. Гидроаэроплан Э.1П №1 был дви</w:t>
      </w:r>
      <w:r w:rsidRPr="00DB68AA">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DB68AA">
        <w:rPr>
          <w:rFonts w:ascii="Times New Roman" w:hAnsi="Times New Roman" w:cs="Times New Roman"/>
          <w:color w:val="000000" w:themeColor="text1"/>
          <w:kern w:val="2"/>
          <w:sz w:val="16"/>
          <w:szCs w:val="16"/>
        </w:rPr>
        <w:softHyphen/>
        <w:t xml:space="preserve">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w:t>
      </w:r>
      <w:r w:rsidRPr="00DB68AA">
        <w:rPr>
          <w:rFonts w:ascii="Times New Roman" w:hAnsi="Times New Roman" w:cs="Times New Roman"/>
          <w:color w:val="000000" w:themeColor="text1"/>
          <w:kern w:val="2"/>
          <w:sz w:val="16"/>
          <w:szCs w:val="16"/>
        </w:rPr>
        <w:lastRenderedPageBreak/>
        <w:t>якобы принят флотом (автор не нашел подтверждения этой информации). Аппарат Э.1П №2 со</w:t>
      </w:r>
      <w:r w:rsidRPr="00DB68AA">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19CDAAB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1BB9A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начались испытания гидроаэроплана Энгельс-3 (Э-III) N 1 с Рон 120 нр. Летал Н.А.Яковицкий, инструктор Петроградской школы на станции Мальцера на Крестовом острове.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К 25 сентября 1917 недостаток устранили и машину 10 октября приняли (2843,65).</w:t>
      </w:r>
    </w:p>
    <w:p w14:paraId="7CAEF15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DB2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w:t>
      </w:r>
      <w:r w:rsidRPr="00DB68AA">
        <w:rPr>
          <w:rFonts w:ascii="Times New Roman" w:hAnsi="Times New Roman" w:cs="Times New Roman"/>
          <w:color w:val="000000" w:themeColor="text1"/>
          <w:kern w:val="2"/>
          <w:sz w:val="16"/>
          <w:szCs w:val="16"/>
        </w:rPr>
        <w:softHyphen/>
        <w:t xml:space="preserve">та </w:t>
      </w:r>
      <w:r w:rsidR="00783C50" w:rsidRPr="00DB68AA">
        <w:rPr>
          <w:rFonts w:ascii="Times New Roman" w:hAnsi="Times New Roman" w:cs="Times New Roman"/>
          <w:color w:val="000000" w:themeColor="text1"/>
          <w:kern w:val="2"/>
          <w:sz w:val="16"/>
          <w:szCs w:val="16"/>
        </w:rPr>
        <w:t xml:space="preserve">(6 сентября) </w:t>
      </w:r>
      <w:r w:rsidRPr="00DB68AA">
        <w:rPr>
          <w:rFonts w:ascii="Times New Roman" w:hAnsi="Times New Roman" w:cs="Times New Roman"/>
          <w:color w:val="000000" w:themeColor="text1"/>
          <w:kern w:val="2"/>
          <w:sz w:val="16"/>
          <w:szCs w:val="16"/>
        </w:rPr>
        <w:t>1917 закончилась постройка первого самолета Энгельса первой серии, второго - 9 сентября. Руководить работой пригла</w:t>
      </w:r>
      <w:r w:rsidRPr="00DB68AA">
        <w:rPr>
          <w:rFonts w:ascii="Times New Roman" w:hAnsi="Times New Roman" w:cs="Times New Roman"/>
          <w:color w:val="000000" w:themeColor="text1"/>
          <w:kern w:val="2"/>
          <w:sz w:val="16"/>
          <w:szCs w:val="16"/>
        </w:rPr>
        <w:softHyphen/>
        <w:t>сили А.Ю. Виллиша. Установили бо</w:t>
      </w:r>
      <w:r w:rsidRPr="00DB68AA">
        <w:rPr>
          <w:rFonts w:ascii="Times New Roman" w:hAnsi="Times New Roman" w:cs="Times New Roman"/>
          <w:color w:val="000000" w:themeColor="text1"/>
          <w:kern w:val="2"/>
          <w:sz w:val="16"/>
          <w:szCs w:val="16"/>
        </w:rPr>
        <w:softHyphen/>
        <w:t>лее мощный двигатель "Рон" в 120 л. с. Первое испытание самолета "Энгельс-ПГ (как его стали называть), которое проводил лейтенант Яковицкий, по</w:t>
      </w:r>
      <w:r w:rsidRPr="00DB68AA">
        <w:rPr>
          <w:rFonts w:ascii="Times New Roman" w:hAnsi="Times New Roman" w:cs="Times New Roman"/>
          <w:color w:val="000000" w:themeColor="text1"/>
          <w:kern w:val="2"/>
          <w:sz w:val="16"/>
          <w:szCs w:val="16"/>
        </w:rPr>
        <w:softHyphen/>
        <w:t>казало, что самолет зарывается на рулении правым крылом из-за ре</w:t>
      </w:r>
      <w:r w:rsidRPr="00DB68AA">
        <w:rPr>
          <w:rFonts w:ascii="Times New Roman" w:hAnsi="Times New Roman" w:cs="Times New Roman"/>
          <w:color w:val="000000" w:themeColor="text1"/>
          <w:kern w:val="2"/>
          <w:sz w:val="16"/>
          <w:szCs w:val="16"/>
        </w:rPr>
        <w:softHyphen/>
        <w:t>акции винта и не отрывается. В законцовку левого крыла помести</w:t>
      </w:r>
      <w:r w:rsidRPr="00DB68AA">
        <w:rPr>
          <w:rFonts w:ascii="Times New Roman" w:hAnsi="Times New Roman" w:cs="Times New Roman"/>
          <w:color w:val="000000" w:themeColor="text1"/>
          <w:kern w:val="2"/>
          <w:sz w:val="16"/>
          <w:szCs w:val="16"/>
        </w:rPr>
        <w:softHyphen/>
        <w:t>ли груз в 5 кг. Это помогло. 10 ок</w:t>
      </w:r>
      <w:r w:rsidRPr="00DB68AA">
        <w:rPr>
          <w:rFonts w:ascii="Times New Roman" w:hAnsi="Times New Roman" w:cs="Times New Roman"/>
          <w:color w:val="000000" w:themeColor="text1"/>
          <w:kern w:val="2"/>
          <w:sz w:val="16"/>
          <w:szCs w:val="16"/>
        </w:rPr>
        <w:softHyphen/>
        <w:t>тября 1917 г. первый самолет был сдан морскому ведомству. Второй передан не вполне законченным и лишь в марте 1920 г. Военно-морс</w:t>
      </w:r>
      <w:r w:rsidRPr="00DB68AA">
        <w:rPr>
          <w:rFonts w:ascii="Times New Roman" w:hAnsi="Times New Roman" w:cs="Times New Roman"/>
          <w:color w:val="000000" w:themeColor="text1"/>
          <w:kern w:val="2"/>
          <w:sz w:val="16"/>
          <w:szCs w:val="16"/>
        </w:rPr>
        <w:softHyphen/>
        <w:t>кой школе авиации, эвакуирован</w:t>
      </w:r>
      <w:r w:rsidRPr="00DB68AA">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DB68AA">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DB68AA">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DB68AA">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DB68AA">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31641C3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9BC23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состоялся первый полет морского торпедоносца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А.Е.Грузинов. Мореходность и управляемость были хорошими (237,130).</w:t>
      </w:r>
    </w:p>
    <w:p w14:paraId="3A76E6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другим данным - 6 сентября 1917</w:t>
      </w:r>
    </w:p>
    <w:p w14:paraId="7E80A4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Испытания возобновились 17 сентября 1917 (2807,82).</w:t>
      </w:r>
    </w:p>
    <w:p w14:paraId="282C24C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8B6AB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24 августа </w:t>
      </w:r>
      <w:r w:rsidR="00783C50" w:rsidRPr="00DB68AA">
        <w:rPr>
          <w:rFonts w:ascii="Times New Roman" w:hAnsi="Times New Roman" w:cs="Times New Roman"/>
          <w:color w:val="000000" w:themeColor="text1"/>
          <w:kern w:val="2"/>
          <w:sz w:val="16"/>
          <w:szCs w:val="16"/>
        </w:rPr>
        <w:t xml:space="preserve">(6 сентября) </w:t>
      </w:r>
      <w:r w:rsidRPr="00DB68AA">
        <w:rPr>
          <w:rFonts w:ascii="Times New Roman" w:hAnsi="Times New Roman" w:cs="Times New Roman"/>
          <w:color w:val="000000" w:themeColor="text1"/>
          <w:kern w:val="2"/>
          <w:sz w:val="16"/>
          <w:szCs w:val="16"/>
        </w:rPr>
        <w:t>1917 в Петрограде состоялся пробный полет морского торпедоносца "ГАСН" (гидроаэроплан специального назначения) конструкции инженеров Д.П.Григоровича и М.М.Шишмарева. "ГАСН” - двухплавкошй фюзеляжный биплан с двумя двигателями Рено по 220 л,с. и четырехлопзстными винтами. Испытывал летчик Алек</w:t>
      </w:r>
      <w:r w:rsidRPr="00DB68AA">
        <w:rPr>
          <w:rFonts w:ascii="Times New Roman" w:hAnsi="Times New Roman" w:cs="Times New Roman"/>
          <w:color w:val="000000" w:themeColor="text1"/>
          <w:kern w:val="2"/>
          <w:sz w:val="16"/>
          <w:szCs w:val="16"/>
        </w:rPr>
        <w:softHyphen/>
        <w:t>сей Евграфович Грузиков. Испытания затянулись, и самолет не успел принять участие в войне. (ЦГВИА. ф.28, оп.1, д.19, оп.4, Д.290).</w:t>
      </w:r>
    </w:p>
    <w:p w14:paraId="3F89BD7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07BD8" w14:textId="77777777" w:rsidR="00AA0423" w:rsidRPr="00DB68AA" w:rsidRDefault="00AA0423"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в Петрограде состоялся пробный полет морского торпедоносца "ГАСН" (гидроаэроплан специального назначения) конструкции инженеров Д.П.Григоровича и М.М.Шишмарева. "ГАСН” – двух поплавковый фюзеляжный биплан с двумя двигателями Рено по 220 л,с. и четырехлопастными винтами. Испытывал летчик Алек</w:t>
      </w:r>
      <w:r w:rsidRPr="00DB68AA">
        <w:rPr>
          <w:rFonts w:ascii="Times New Roman" w:hAnsi="Times New Roman" w:cs="Times New Roman"/>
          <w:color w:val="000000" w:themeColor="text1"/>
          <w:kern w:val="2"/>
          <w:sz w:val="16"/>
          <w:szCs w:val="16"/>
        </w:rPr>
        <w:softHyphen/>
        <w:t>сей Евграфович Грузиков. Испытания затянулись, и самолет не успел принять участие в войне.</w:t>
      </w:r>
    </w:p>
    <w:p w14:paraId="66BBDD91" w14:textId="3C00F859" w:rsidR="00AA0423" w:rsidRPr="00DB68AA" w:rsidRDefault="00AA0423"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/ЦГВИА. ф. 28, оп. 1, д. 19;</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оп. 4, д. 290) (23320).</w:t>
      </w:r>
    </w:p>
    <w:p w14:paraId="502FE42F" w14:textId="77777777" w:rsidR="00AA0423" w:rsidRPr="00DB68AA" w:rsidRDefault="00AA0423"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5F637"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w:t>
      </w:r>
      <w:r w:rsidRPr="00DB68AA">
        <w:rPr>
          <w:rStyle w:val="ucoz-forum-post"/>
          <w:rFonts w:ascii="Times New Roman" w:hAnsi="Times New Roman" w:cs="Times New Roman"/>
          <w:bCs/>
          <w:color w:val="000000" w:themeColor="text1"/>
          <w:kern w:val="2"/>
          <w:sz w:val="16"/>
          <w:szCs w:val="16"/>
        </w:rPr>
        <w:t xml:space="preserve"> 1917 г.</w:t>
      </w:r>
      <w:r w:rsidRPr="00DB68AA">
        <w:rPr>
          <w:rStyle w:val="ucoz-forum-post"/>
          <w:rFonts w:ascii="Times New Roman" w:hAnsi="Times New Roman" w:cs="Times New Roman"/>
          <w:color w:val="000000" w:themeColor="text1"/>
          <w:kern w:val="2"/>
          <w:sz w:val="16"/>
          <w:szCs w:val="16"/>
        </w:rPr>
        <w:t xml:space="preserve"> – первый полёт первого в мире морского торпедоносца ГАСН Д.П. Григоровича и М.М. Шишмарёва, лётчик А.Е. Грузинов (24 августа ст. ст.) (14761).</w:t>
      </w:r>
    </w:p>
    <w:p w14:paraId="0B33651D" w14:textId="77777777" w:rsidR="00465FFE" w:rsidRPr="00DB68AA" w:rsidRDefault="00465FFE" w:rsidP="00A67745">
      <w:pPr>
        <w:spacing w:after="0" w:line="240" w:lineRule="auto"/>
        <w:jc w:val="both"/>
        <w:rPr>
          <w:rStyle w:val="ucoz-forum-post"/>
          <w:rFonts w:ascii="Times New Roman" w:hAnsi="Times New Roman" w:cs="Times New Roman"/>
          <w:color w:val="000000" w:themeColor="text1"/>
          <w:kern w:val="2"/>
          <w:sz w:val="16"/>
          <w:szCs w:val="16"/>
        </w:rPr>
      </w:pPr>
    </w:p>
    <w:p w14:paraId="4DBAC7CD"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в 1917 году первый полет первого в мире морского торпедоносца ГАСН конструкции Д.П.Григоровича и М.М.Шишмарева, Е.Е.Грузинов. Это был первый в мире специализированный торпедоносец, который проектировался и строился с 1916 г. Мореходность и управляемость были хорошими (14761).</w:t>
      </w:r>
    </w:p>
    <w:p w14:paraId="118FDB24"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p>
    <w:p w14:paraId="56D6BB7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Первый полет морского торпедоносца “ГАСН” (гидроаэроплан специального назначения) конструкции Д. П. Григоровича и М. М. Шишмарева (1137).</w:t>
      </w:r>
    </w:p>
    <w:p w14:paraId="06E361D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DF84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г. согласно В.Б.Ш. был днем первого вылета прототипа, якобы совершенного в Петрограде А. Е. Грузиновым, к этому времени старшим лейтенантом военно-морских сил. Итогом августовских испытаний явились некоторые изменения в конструкции, бывшие следствием стремления улучшить, во-первых, центровку аппарата, сделав ее более передней путем перемещения двигателей и прочих грузов и придания небольшой стреловидности крыльям, и, во-вторых, его управляемость в воз</w:t>
      </w:r>
      <w:r w:rsidRPr="00DB68AA">
        <w:rPr>
          <w:rFonts w:ascii="Times New Roman" w:hAnsi="Times New Roman" w:cs="Times New Roman"/>
          <w:color w:val="000000" w:themeColor="text1"/>
          <w:kern w:val="2"/>
          <w:sz w:val="16"/>
          <w:szCs w:val="16"/>
        </w:rPr>
        <w:softHyphen/>
        <w:t>духе — за счет увеличения площади рулей. При том ГАСН продемонстрировал хорошую мореходность и достаточную управляемость на воде, но доработки все же требовали времени, и опыты возобновились только после 17 сентября, проходя на Опытном аэродроме Петроградской школы морской авиации (2807).</w:t>
      </w:r>
    </w:p>
    <w:p w14:paraId="6A9AC74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D03C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года старший лейтенант А. Грузинов испытал гидроаэроплан специального назначения (ГАСН), созданный по эскизу Д. Григоровича начальником конструкторского бюро на заводе С. Щетинина инженером М. Шишмаревым. Этот двухпоплавковый фюзеляжный бип</w:t>
      </w:r>
      <w:r w:rsidRPr="00DB68AA">
        <w:rPr>
          <w:rFonts w:ascii="Times New Roman" w:hAnsi="Times New Roman" w:cs="Times New Roman"/>
          <w:color w:val="000000" w:themeColor="text1"/>
          <w:kern w:val="2"/>
          <w:sz w:val="16"/>
          <w:szCs w:val="16"/>
        </w:rPr>
        <w:softHyphen/>
        <w:t>лан с парой 220-сильных моторов свободно поднимал и сбра</w:t>
      </w:r>
      <w:r w:rsidRPr="00DB68AA">
        <w:rPr>
          <w:rFonts w:ascii="Times New Roman" w:hAnsi="Times New Roman" w:cs="Times New Roman"/>
          <w:color w:val="000000" w:themeColor="text1"/>
          <w:kern w:val="2"/>
          <w:sz w:val="16"/>
          <w:szCs w:val="16"/>
        </w:rPr>
        <w:softHyphen/>
        <w:t>сывал по мишени макет облегченной торпеды. Случившаяся через месяц авария помешала началу его производства, хотя уже было заказано изготовить 10 таких боевых машин. Другому созданному тогда же на Авиационной испытатель</w:t>
      </w:r>
      <w:r w:rsidRPr="00DB68AA">
        <w:rPr>
          <w:rFonts w:ascii="Times New Roman" w:hAnsi="Times New Roman" w:cs="Times New Roman"/>
          <w:color w:val="000000" w:themeColor="text1"/>
          <w:kern w:val="2"/>
          <w:sz w:val="16"/>
          <w:szCs w:val="16"/>
        </w:rPr>
        <w:softHyphen/>
        <w:t>ной станции под руководством инженера П. Шишкова тор</w:t>
      </w:r>
      <w:r w:rsidRPr="00DB68AA">
        <w:rPr>
          <w:rFonts w:ascii="Times New Roman" w:hAnsi="Times New Roman" w:cs="Times New Roman"/>
          <w:color w:val="000000" w:themeColor="text1"/>
          <w:kern w:val="2"/>
          <w:sz w:val="16"/>
          <w:szCs w:val="16"/>
        </w:rPr>
        <w:softHyphen/>
        <w:t>педоносцу (АИСТ), трижды опробованному в полете на гидро-дроме острова Крестовый старшим лейтенантом Грузиновым со сбросом макетов торпед, так же не повезло. Он представ</w:t>
      </w:r>
      <w:r w:rsidRPr="00DB68AA">
        <w:rPr>
          <w:rFonts w:ascii="Times New Roman" w:hAnsi="Times New Roman" w:cs="Times New Roman"/>
          <w:color w:val="000000" w:themeColor="text1"/>
          <w:kern w:val="2"/>
          <w:sz w:val="16"/>
          <w:szCs w:val="16"/>
        </w:rPr>
        <w:softHyphen/>
        <w:t>лял собой двухместный биплан, развивавший скорость поле</w:t>
      </w:r>
      <w:r w:rsidRPr="00DB68AA">
        <w:rPr>
          <w:rFonts w:ascii="Times New Roman" w:hAnsi="Times New Roman" w:cs="Times New Roman"/>
          <w:color w:val="000000" w:themeColor="text1"/>
          <w:kern w:val="2"/>
          <w:sz w:val="16"/>
          <w:szCs w:val="16"/>
        </w:rPr>
        <w:softHyphen/>
        <w:t>та до 150 км/час. Причина невезения элементарно проста -в октябре все работы были прекращены. В это время работами по созданию новой техники занималось созданное по инициативе Адмиралтейств-Совета под пред</w:t>
      </w:r>
      <w:r w:rsidRPr="00DB68AA">
        <w:rPr>
          <w:rFonts w:ascii="Times New Roman" w:hAnsi="Times New Roman" w:cs="Times New Roman"/>
          <w:color w:val="000000" w:themeColor="text1"/>
          <w:kern w:val="2"/>
          <w:sz w:val="16"/>
          <w:szCs w:val="16"/>
        </w:rPr>
        <w:softHyphen/>
        <w:t>седательством военного и морского министра трудовика А. Керенского Управление морской авиации и воздухоплавания под начальством капитана 2 ранга А.Тучкова, которое, впрочем, так и не успело по-настоящему заняться решением возложенных на него задач, включая контроль за поставками авиатехники на флоты (11283).</w:t>
      </w:r>
    </w:p>
    <w:p w14:paraId="0FE6E09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426E3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24 августа </w:t>
      </w:r>
      <w:r w:rsidR="00783C50" w:rsidRPr="00DB68AA">
        <w:rPr>
          <w:rFonts w:ascii="Times New Roman" w:hAnsi="Times New Roman" w:cs="Times New Roman"/>
          <w:color w:val="000000" w:themeColor="text1"/>
          <w:kern w:val="2"/>
          <w:sz w:val="16"/>
          <w:szCs w:val="16"/>
        </w:rPr>
        <w:t xml:space="preserve">(6 сентября) </w:t>
      </w:r>
      <w:r w:rsidRPr="00DB68AA">
        <w:rPr>
          <w:rFonts w:ascii="Times New Roman" w:hAnsi="Times New Roman" w:cs="Times New Roman"/>
          <w:color w:val="000000" w:themeColor="text1"/>
          <w:kern w:val="2"/>
          <w:sz w:val="16"/>
          <w:szCs w:val="16"/>
        </w:rPr>
        <w:t>1917 г. состоялся первый полет ГАСН. Он оказался удовлетвори</w:t>
      </w:r>
      <w:r w:rsidRPr="00DB68AA">
        <w:rPr>
          <w:rFonts w:ascii="Times New Roman" w:hAnsi="Times New Roman" w:cs="Times New Roman"/>
          <w:color w:val="000000" w:themeColor="text1"/>
          <w:kern w:val="2"/>
          <w:sz w:val="16"/>
          <w:szCs w:val="16"/>
        </w:rPr>
        <w:softHyphen/>
        <w:t>тельным, но потребовалось выпол</w:t>
      </w:r>
      <w:r w:rsidRPr="00DB68AA">
        <w:rPr>
          <w:rFonts w:ascii="Times New Roman" w:hAnsi="Times New Roman" w:cs="Times New Roman"/>
          <w:color w:val="000000" w:themeColor="text1"/>
          <w:kern w:val="2"/>
          <w:sz w:val="16"/>
          <w:szCs w:val="16"/>
        </w:rPr>
        <w:softHyphen/>
        <w:t>нить доработки: изменить центров</w:t>
      </w:r>
      <w:r w:rsidRPr="00DB68AA">
        <w:rPr>
          <w:rFonts w:ascii="Times New Roman" w:hAnsi="Times New Roman" w:cs="Times New Roman"/>
          <w:color w:val="000000" w:themeColor="text1"/>
          <w:kern w:val="2"/>
          <w:sz w:val="16"/>
          <w:szCs w:val="16"/>
        </w:rPr>
        <w:softHyphen/>
        <w:t>ку, установить другое крыло, уве</w:t>
      </w:r>
      <w:r w:rsidRPr="00DB68AA">
        <w:rPr>
          <w:rFonts w:ascii="Times New Roman" w:hAnsi="Times New Roman" w:cs="Times New Roman"/>
          <w:color w:val="000000" w:themeColor="text1"/>
          <w:kern w:val="2"/>
          <w:sz w:val="16"/>
          <w:szCs w:val="16"/>
        </w:rPr>
        <w:softHyphen/>
        <w:t>личить прочность подкрыльных по</w:t>
      </w:r>
      <w:r w:rsidRPr="00DB68AA">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DB68AA">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DB68AA">
        <w:rPr>
          <w:rFonts w:ascii="Times New Roman" w:hAnsi="Times New Roman" w:cs="Times New Roman"/>
          <w:color w:val="000000" w:themeColor="text1"/>
          <w:kern w:val="2"/>
          <w:sz w:val="16"/>
          <w:szCs w:val="16"/>
        </w:rPr>
        <w:softHyphen/>
        <w:t>ках. При очередном испытательном полёте 24 сентября самолёт потер</w:t>
      </w:r>
      <w:r w:rsidRPr="00DB68AA">
        <w:rPr>
          <w:rFonts w:ascii="Times New Roman" w:hAnsi="Times New Roman" w:cs="Times New Roman"/>
          <w:color w:val="000000" w:themeColor="text1"/>
          <w:kern w:val="2"/>
          <w:sz w:val="16"/>
          <w:szCs w:val="16"/>
        </w:rPr>
        <w:softHyphen/>
        <w:t>пел аварию. Военная приёмка по</w:t>
      </w:r>
      <w:r w:rsidRPr="00DB68AA">
        <w:rPr>
          <w:rFonts w:ascii="Times New Roman" w:hAnsi="Times New Roman" w:cs="Times New Roman"/>
          <w:color w:val="000000" w:themeColor="text1"/>
          <w:kern w:val="2"/>
          <w:sz w:val="16"/>
          <w:szCs w:val="16"/>
        </w:rPr>
        <w:softHyphen/>
        <w:t>считала самолёт недоработанным и требующим доводки. К этому вре</w:t>
      </w:r>
      <w:r w:rsidRPr="00DB68AA">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DB68AA">
        <w:rPr>
          <w:rFonts w:ascii="Times New Roman" w:hAnsi="Times New Roman" w:cs="Times New Roman"/>
          <w:color w:val="000000" w:themeColor="text1"/>
          <w:kern w:val="2"/>
          <w:sz w:val="16"/>
          <w:szCs w:val="16"/>
        </w:rPr>
        <w:softHyphen/>
        <w:t>волюция (11872).</w:t>
      </w:r>
    </w:p>
    <w:p w14:paraId="3A8A6B9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4EBAF3"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DB68AA">
        <w:rPr>
          <w:rFonts w:ascii="Times New Roman" w:eastAsia="Arial Unicode MS" w:hAnsi="Times New Roman" w:cs="Times New Roman"/>
          <w:color w:val="000000" w:themeColor="text1"/>
          <w:kern w:val="2"/>
          <w:sz w:val="16"/>
          <w:szCs w:val="16"/>
        </w:rPr>
        <w:t xml:space="preserve">24 августа </w:t>
      </w:r>
      <w:r w:rsidR="00783C50" w:rsidRPr="00DB68AA">
        <w:rPr>
          <w:rFonts w:ascii="Times New Roman" w:eastAsia="Arial Unicode MS" w:hAnsi="Times New Roman" w:cs="Times New Roman"/>
          <w:color w:val="000000" w:themeColor="text1"/>
          <w:kern w:val="2"/>
          <w:sz w:val="16"/>
          <w:szCs w:val="16"/>
        </w:rPr>
        <w:t xml:space="preserve">(6 сентября) </w:t>
      </w:r>
      <w:r w:rsidRPr="00DB68AA">
        <w:rPr>
          <w:rFonts w:ascii="Times New Roman" w:eastAsia="Arial Unicode MS" w:hAnsi="Times New Roman" w:cs="Times New Roman"/>
          <w:color w:val="000000" w:themeColor="text1"/>
          <w:kern w:val="2"/>
          <w:sz w:val="16"/>
          <w:szCs w:val="16"/>
        </w:rPr>
        <w:t>1917 г. состоялся первый вылет ГАСН в Петрограде под управлением старшего лейте</w:t>
      </w:r>
      <w:r w:rsidRPr="00DB68AA">
        <w:rPr>
          <w:rFonts w:ascii="Times New Roman" w:eastAsia="Arial Unicode MS" w:hAnsi="Times New Roman" w:cs="Times New Roman"/>
          <w:color w:val="000000" w:themeColor="text1"/>
          <w:kern w:val="2"/>
          <w:sz w:val="16"/>
          <w:szCs w:val="16"/>
        </w:rPr>
        <w:softHyphen/>
        <w:t>нанта А.Е. Грузинова. Наряду с хорошей мореходностью и управ</w:t>
      </w:r>
      <w:r w:rsidRPr="00DB68AA">
        <w:rPr>
          <w:rFonts w:ascii="Times New Roman" w:eastAsia="Arial Unicode MS" w:hAnsi="Times New Roman" w:cs="Times New Roman"/>
          <w:color w:val="000000" w:themeColor="text1"/>
          <w:kern w:val="2"/>
          <w:sz w:val="16"/>
          <w:szCs w:val="16"/>
        </w:rPr>
        <w:softHyphen/>
        <w:t>ляемостью на воде, выяснилась не</w:t>
      </w:r>
      <w:r w:rsidRPr="00DB68AA">
        <w:rPr>
          <w:rFonts w:ascii="Times New Roman" w:eastAsia="Arial Unicode MS" w:hAnsi="Times New Roman" w:cs="Times New Roman"/>
          <w:color w:val="000000" w:themeColor="text1"/>
          <w:kern w:val="2"/>
          <w:sz w:val="16"/>
          <w:szCs w:val="16"/>
        </w:rPr>
        <w:softHyphen/>
        <w:t>обходимость внесения улучшений, изменения центровки и повышения эффективности рулей. 24 сентября 1917 г. при совершении посадки был поврежден один поплавок, что потребовало внесения в его конст</w:t>
      </w:r>
      <w:r w:rsidRPr="00DB68AA">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DB68AA">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DB68AA">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DB68AA">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DB68AA">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DB68AA">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4666EB79"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DB68AA">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DB68AA">
        <w:rPr>
          <w:rFonts w:ascii="Times New Roman" w:eastAsia="Arial Unicode MS" w:hAnsi="Times New Roman" w:cs="Times New Roman"/>
          <w:color w:val="000000" w:themeColor="text1"/>
          <w:kern w:val="2"/>
          <w:sz w:val="16"/>
          <w:szCs w:val="16"/>
        </w:rPr>
        <w:softHyphen/>
        <w:t>ционными событиями была прекра</w:t>
      </w:r>
      <w:r w:rsidRPr="00DB68AA">
        <w:rPr>
          <w:rFonts w:ascii="Times New Roman" w:eastAsia="Arial Unicode MS" w:hAnsi="Times New Roman" w:cs="Times New Roman"/>
          <w:color w:val="000000" w:themeColor="text1"/>
          <w:kern w:val="2"/>
          <w:sz w:val="16"/>
          <w:szCs w:val="16"/>
        </w:rPr>
        <w:softHyphen/>
        <w:t>щена, однако сам первый экземп</w:t>
      </w:r>
      <w:r w:rsidRPr="00DB68AA">
        <w:rPr>
          <w:rFonts w:ascii="Times New Roman" w:eastAsia="Arial Unicode MS" w:hAnsi="Times New Roman" w:cs="Times New Roman"/>
          <w:color w:val="000000" w:themeColor="text1"/>
          <w:kern w:val="2"/>
          <w:sz w:val="16"/>
          <w:szCs w:val="16"/>
        </w:rPr>
        <w:softHyphen/>
        <w:t>ляр и весь задел в течение несколь</w:t>
      </w:r>
      <w:r w:rsidRPr="00DB68AA">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DB68AA">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DB68AA">
        <w:rPr>
          <w:rFonts w:ascii="Times New Roman" w:eastAsia="Arial Unicode MS" w:hAnsi="Times New Roman" w:cs="Times New Roman"/>
          <w:color w:val="000000" w:themeColor="text1"/>
          <w:kern w:val="2"/>
          <w:sz w:val="16"/>
          <w:szCs w:val="16"/>
        </w:rPr>
        <w:softHyphen/>
        <w:t>ционном заводе №3 «Красный лет</w:t>
      </w:r>
      <w:r w:rsidRPr="00DB68AA">
        <w:rPr>
          <w:rFonts w:ascii="Times New Roman" w:eastAsia="Arial Unicode MS" w:hAnsi="Times New Roman" w:cs="Times New Roman"/>
          <w:color w:val="000000" w:themeColor="text1"/>
          <w:kern w:val="2"/>
          <w:sz w:val="16"/>
          <w:szCs w:val="16"/>
        </w:rPr>
        <w:softHyphen/>
        <w:t>чик» (12086).</w:t>
      </w:r>
    </w:p>
    <w:p w14:paraId="756449B6" w14:textId="77777777" w:rsidR="003431D2" w:rsidRPr="00DB68AA"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236CB345"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24 августа (6 сентября) в 1917 году первый в мире торпедоносец </w:t>
      </w:r>
      <w:hyperlink r:id="rId493" w:tgtFrame="_blank" w:history="1">
        <w:r w:rsidRPr="00DB68AA">
          <w:rPr>
            <w:rFonts w:ascii="Times New Roman" w:hAnsi="Times New Roman" w:cs="Times New Roman"/>
            <w:color w:val="000000" w:themeColor="text1"/>
            <w:kern w:val="2"/>
            <w:sz w:val="16"/>
            <w:szCs w:val="16"/>
          </w:rPr>
          <w:t xml:space="preserve">«ГАСН» </w:t>
        </w:r>
      </w:hyperlink>
      <w:r w:rsidRPr="00DB68AA">
        <w:rPr>
          <w:rFonts w:ascii="Times New Roman" w:hAnsi="Times New Roman" w:cs="Times New Roman"/>
          <w:color w:val="000000" w:themeColor="text1"/>
          <w:kern w:val="2"/>
          <w:sz w:val="16"/>
          <w:szCs w:val="16"/>
        </w:rPr>
        <w:t>Д.П.Григоровича поднялся в воздух. Машину пилотировал старший лейтенант А.Е.Грузинов. Самолет «ГАСН» («Гидро-Аэроплан Специального Назначения») с торпедной установкой, спроектированной на заводе "Новый Лесснер" в Петрограде. Использовалось и обозначение "СОН" - самолет особого назначения. В любом случае предполагалось создать самолет, способный выполнять функции морского торпедоносца. Испытания «ГАСН» показали, что мореходность и управляемость его на воде даже при большом волнении были отличными. Самолет в серию не выпускался. Согласно данных В.Б. Шаврова соавтором проекта «ГАСН» следует считать М.М.Шишмарева (в начале 1920-х находился на ГАЗ № 1 в Москве, где по его проекту построили разведчик «Р-Ш»), заведующего конструкторским бюро на заводе Щетинина (14992).</w:t>
      </w:r>
    </w:p>
    <w:p w14:paraId="1C262420" w14:textId="77777777" w:rsidR="00851731" w:rsidRPr="00DB68AA" w:rsidRDefault="00851731" w:rsidP="00A67745">
      <w:pPr>
        <w:spacing w:after="0" w:line="240" w:lineRule="auto"/>
        <w:jc w:val="both"/>
        <w:rPr>
          <w:rFonts w:ascii="Times New Roman" w:hAnsi="Times New Roman" w:cs="Times New Roman"/>
          <w:color w:val="000000" w:themeColor="text1"/>
          <w:kern w:val="2"/>
          <w:sz w:val="16"/>
          <w:szCs w:val="16"/>
        </w:rPr>
      </w:pPr>
    </w:p>
    <w:p w14:paraId="00C3BA06" w14:textId="6AF4B7B4"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августа (6 сентября) 1917 г. в Петрограде под управлением старшего лейтенанта А.Е. Грузинова состоялся первый вылет ГАСН. Наряду с хорошей мореходностью и управляе</w:t>
      </w:r>
      <w:r w:rsidRPr="00DB68AA">
        <w:rPr>
          <w:rFonts w:ascii="Times New Roman" w:hAnsi="Times New Roman" w:cs="Times New Roman"/>
          <w:color w:val="000000" w:themeColor="text1"/>
          <w:sz w:val="16"/>
          <w:szCs w:val="16"/>
        </w:rPr>
        <w:softHyphen/>
        <w:t>мостью на воде выяснилась необходи</w:t>
      </w:r>
      <w:r w:rsidRPr="00DB68AA">
        <w:rPr>
          <w:rFonts w:ascii="Times New Roman" w:hAnsi="Times New Roman" w:cs="Times New Roman"/>
          <w:color w:val="000000" w:themeColor="text1"/>
          <w:sz w:val="16"/>
          <w:szCs w:val="16"/>
        </w:rPr>
        <w:softHyphen/>
        <w:t>мость внесения улучшений, изменения центровки и повышения эффективности рулей. 24 сентября 1917 г. при соверше</w:t>
      </w:r>
      <w:r w:rsidRPr="00DB68AA">
        <w:rPr>
          <w:rFonts w:ascii="Times New Roman" w:hAnsi="Times New Roman" w:cs="Times New Roman"/>
          <w:color w:val="000000" w:themeColor="text1"/>
          <w:sz w:val="16"/>
          <w:szCs w:val="16"/>
        </w:rPr>
        <w:softHyphen/>
        <w:t>нии посадки был поврежден один попла</w:t>
      </w:r>
      <w:r w:rsidRPr="00DB68AA">
        <w:rPr>
          <w:rFonts w:ascii="Times New Roman" w:hAnsi="Times New Roman" w:cs="Times New Roman"/>
          <w:color w:val="000000" w:themeColor="text1"/>
          <w:sz w:val="16"/>
          <w:szCs w:val="16"/>
        </w:rPr>
        <w:softHyphen/>
        <w:t>вок, что потребовало внесения в его конст</w:t>
      </w:r>
      <w:r w:rsidRPr="00DB68AA">
        <w:rPr>
          <w:rFonts w:ascii="Times New Roman" w:hAnsi="Times New Roman" w:cs="Times New Roman"/>
          <w:color w:val="000000" w:themeColor="text1"/>
          <w:sz w:val="16"/>
          <w:szCs w:val="16"/>
        </w:rPr>
        <w:softHyphen/>
        <w:t>рукцию дополнительных усилений. После произведенного ремонта самолет почини</w:t>
      </w:r>
      <w:r w:rsidRPr="00DB68AA">
        <w:rPr>
          <w:rFonts w:ascii="Times New Roman" w:hAnsi="Times New Roman" w:cs="Times New Roman"/>
          <w:color w:val="000000" w:themeColor="text1"/>
          <w:sz w:val="16"/>
          <w:szCs w:val="16"/>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DB68AA">
        <w:rPr>
          <w:rFonts w:ascii="Times New Roman" w:hAnsi="Times New Roman" w:cs="Times New Roman"/>
          <w:color w:val="000000" w:themeColor="text1"/>
          <w:sz w:val="16"/>
          <w:szCs w:val="16"/>
        </w:rPr>
        <w:softHyphen/>
        <w:t>пытаний: «В море было свежо, сопровож</w:t>
      </w:r>
      <w:r w:rsidRPr="00DB68AA">
        <w:rPr>
          <w:rFonts w:ascii="Times New Roman" w:hAnsi="Times New Roman" w:cs="Times New Roman"/>
          <w:color w:val="000000" w:themeColor="text1"/>
          <w:sz w:val="16"/>
          <w:szCs w:val="16"/>
        </w:rPr>
        <w:softHyphen/>
        <w:t xml:space="preserve">давшие моторные лодки держались плохо, на аппарат такое состояние не оказывало никакого влияния. Водные </w:t>
      </w:r>
      <w:r w:rsidRPr="00DB68AA">
        <w:rPr>
          <w:rFonts w:ascii="Times New Roman" w:hAnsi="Times New Roman" w:cs="Times New Roman"/>
          <w:color w:val="000000" w:themeColor="text1"/>
          <w:sz w:val="16"/>
          <w:szCs w:val="16"/>
        </w:rPr>
        <w:lastRenderedPageBreak/>
        <w:t>качества этого аппарата и его управляемость оказались прекрасными... если на спуске прочертить две линии поплавков, то, пользуясь мото</w:t>
      </w:r>
      <w:r w:rsidRPr="00DB68AA">
        <w:rPr>
          <w:rFonts w:ascii="Times New Roman" w:hAnsi="Times New Roman" w:cs="Times New Roman"/>
          <w:color w:val="000000" w:themeColor="text1"/>
          <w:sz w:val="16"/>
          <w:szCs w:val="16"/>
        </w:rPr>
        <w:softHyphen/>
        <w:t>рами, можно точно выйти на них даже при боковом ветре».</w:t>
      </w:r>
    </w:p>
    <w:p w14:paraId="6FC42330"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Дальнейшая доводка ГАСН в связи с раз</w:t>
      </w:r>
      <w:r w:rsidRPr="00DB68AA">
        <w:rPr>
          <w:rFonts w:ascii="Times New Roman" w:hAnsi="Times New Roman" w:cs="Times New Roman"/>
          <w:color w:val="000000" w:themeColor="text1"/>
          <w:sz w:val="16"/>
          <w:szCs w:val="16"/>
        </w:rPr>
        <w:softHyphen/>
        <w:t>вернувшимися революционными событиями была прекращена, однако сам первый эк</w:t>
      </w:r>
      <w:r w:rsidRPr="00DB68AA">
        <w:rPr>
          <w:rFonts w:ascii="Times New Roman" w:hAnsi="Times New Roman" w:cs="Times New Roman"/>
          <w:color w:val="000000" w:themeColor="text1"/>
          <w:sz w:val="16"/>
          <w:szCs w:val="16"/>
        </w:rPr>
        <w:softHyphen/>
        <w:t>земпляр и весь задел в течение нескольких лет сохранялись сначала на заводе Щетини</w:t>
      </w:r>
      <w:r w:rsidRPr="00DB68AA">
        <w:rPr>
          <w:rFonts w:ascii="Times New Roman" w:hAnsi="Times New Roman" w:cs="Times New Roman"/>
          <w:color w:val="000000" w:themeColor="text1"/>
          <w:sz w:val="16"/>
          <w:szCs w:val="16"/>
        </w:rPr>
        <w:softHyphen/>
        <w:t>на, который поменял свое название на «Га</w:t>
      </w:r>
      <w:r w:rsidRPr="00DB68AA">
        <w:rPr>
          <w:rFonts w:ascii="Times New Roman" w:hAnsi="Times New Roman" w:cs="Times New Roman"/>
          <w:color w:val="000000" w:themeColor="text1"/>
          <w:sz w:val="16"/>
          <w:szCs w:val="16"/>
        </w:rPr>
        <w:softHyphen/>
        <w:t>маюн», а позднее на Государственном авиа</w:t>
      </w:r>
      <w:r w:rsidRPr="00DB68AA">
        <w:rPr>
          <w:rFonts w:ascii="Times New Roman" w:hAnsi="Times New Roman" w:cs="Times New Roman"/>
          <w:color w:val="000000" w:themeColor="text1"/>
          <w:sz w:val="16"/>
          <w:szCs w:val="16"/>
        </w:rPr>
        <w:softHyphen/>
        <w:t>ционном заводе №3 «Красный летчик» (23374).</w:t>
      </w:r>
    </w:p>
    <w:p w14:paraId="5286CC51"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185929C0" w14:textId="1650B7CC"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августа (6 сентября) 1917 г. старший лейтенант А.Е. Грузинов впервые поднял машину ГАСН в воздух. Мореходность и управляемость на воде оказались отличными, в небе самолет вел себя хуже. Центровка получилась слишком задней, рули были недостаточно эффективны.</w:t>
      </w:r>
    </w:p>
    <w:p w14:paraId="2FA37AED"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Морское ведомство заказало сразу серию из 10 самолетов, но собрали лишь один. Он вышел на испытания в августе 1917 г., уже при Временном правительстве (23464).</w:t>
      </w:r>
    </w:p>
    <w:p w14:paraId="2DAF9736"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7E44B31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2C9786E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EDD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24 августа </w:t>
      </w:r>
      <w:r w:rsidR="00783C50" w:rsidRPr="00DB68AA">
        <w:rPr>
          <w:rFonts w:ascii="Times New Roman" w:hAnsi="Times New Roman" w:cs="Times New Roman"/>
          <w:color w:val="000000" w:themeColor="text1"/>
          <w:kern w:val="2"/>
          <w:sz w:val="16"/>
          <w:szCs w:val="16"/>
        </w:rPr>
        <w:t xml:space="preserve">(6 сентября) </w:t>
      </w:r>
      <w:r w:rsidRPr="00DB68AA">
        <w:rPr>
          <w:rFonts w:ascii="Times New Roman" w:hAnsi="Times New Roman" w:cs="Times New Roman"/>
          <w:color w:val="000000" w:themeColor="text1"/>
          <w:kern w:val="2"/>
          <w:sz w:val="16"/>
          <w:szCs w:val="16"/>
        </w:rPr>
        <w:t>1918 г.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был национализирован и переименован в Богородский снаряжательный завод в ведении Чрезкомвзрыва и ЦПАЗ. В 1924 г. - в ведении ГУВП ВСНХ. В соответствии с пост. СНК от 27.04.1926 г. по пр. ВСНХ/НКВМ/ОГПУ № 73сс от 9.07.1927 г. Богородский снаряжательный завод с 1.10.1927 г. переименован в Богородский завод № 12 в ведении Вохимтреста УВП ВСНХ.</w:t>
      </w:r>
      <w:r w:rsidRPr="00DB68AA">
        <w:rPr>
          <w:rFonts w:ascii="Times New Roman" w:hAnsi="Times New Roman" w:cs="Times New Roman"/>
          <w:color w:val="000000" w:themeColor="text1"/>
          <w:kern w:val="2"/>
          <w:sz w:val="16"/>
          <w:szCs w:val="16"/>
          <w:vertAlign w:val="superscript"/>
        </w:rPr>
        <w:t>133</w:t>
      </w:r>
      <w:r w:rsidRPr="00DB68AA">
        <w:rPr>
          <w:rFonts w:ascii="Times New Roman" w:hAnsi="Times New Roman" w:cs="Times New Roman"/>
          <w:color w:val="000000" w:themeColor="text1"/>
          <w:kern w:val="2"/>
          <w:sz w:val="16"/>
          <w:szCs w:val="16"/>
        </w:rPr>
        <w:t xml:space="preserve"> В 12.1936 г. завод передан в ведение НКОП. Приказом НКОП № 91 от 13.03.1937 г. утвержден Устав ГС завода № 12 4ГУ. В 02.1939 г. завод № 12 4ГУ НКОП передан в ведение 4ГУ НКБ.</w:t>
      </w:r>
    </w:p>
    <w:p w14:paraId="572B11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Руководство заводом вначале осуществлялось коллективным правлением, и лишь с 1920 г. - директором. К 1921 г. завод почти не работал, затем начался подъем производства. В 1923-25 г. было построено и пущено новое «противогазное» производство, строился завод для активации угля, состоявший из корпуса печей, здания «Бункер», здания «Тушильня» и двух котельных. В то время этот завод был единственным в СССР по производству активированного угля и противогазов. Его мощность- 12 тыс. противогазов и 60 т угля в месяц. В 1925-26 г. на заводе велось снаряжение химических 76-мм снарядов ипритом. В 1926 г. завод состоял из 16 основных производственных корпусов, всего имелось 72 производственных здания. В 1931-33 г. Н.Т. Зверевым изобретен и внедрен метод шнекового снаряжения. По пр. № 0044 от 8/9.03.1937 г. завод переведен на снаряжение боеприпасов методом шнекования. Приказом НКОП № 0025 от 4.02.1937 г. заводу предписано к 1.01.1938 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 г. приказом № 060 от 23.03.1937 г. заводу предписано создать к 1.01.1938 г. производство динафталита мощностью 3000 т в год. Мощность производства по снаряжению авиабомб перед эвакуацией- 792 тыс. шт. в год.</w:t>
      </w:r>
    </w:p>
    <w:p w14:paraId="2A4D81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пр. НКОП № 0089 от 20.04.1937 г. из состава завода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 г. ему присвоено наименование ГС завод № 395 6ГУ НКОП. Также, вероятно, на базе подразделений завода ранее был создан НИПИ.</w:t>
      </w:r>
    </w:p>
    <w:p w14:paraId="7A6925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10.1941 г. часть завода № 12 1ГУ (снаряжение ФАБ, 7 шнековых аппаратов, и 3-е производство, 9 прессов Сан-Галя; 700 чел.) была эвакуирована на завод № 635,</w:t>
      </w:r>
      <w:r w:rsidRPr="00DB68AA">
        <w:rPr>
          <w:rFonts w:ascii="Times New Roman" w:hAnsi="Times New Roman" w:cs="Times New Roman"/>
          <w:color w:val="000000" w:themeColor="text1"/>
          <w:kern w:val="2"/>
          <w:sz w:val="16"/>
          <w:szCs w:val="16"/>
          <w:vertAlign w:val="superscript"/>
        </w:rPr>
        <w:t>132</w:t>
      </w:r>
      <w:r w:rsidRPr="00DB68AA">
        <w:rPr>
          <w:rFonts w:ascii="Times New Roman" w:hAnsi="Times New Roman" w:cs="Times New Roman"/>
          <w:color w:val="000000" w:themeColor="text1"/>
          <w:kern w:val="2"/>
          <w:sz w:val="16"/>
          <w:szCs w:val="16"/>
        </w:rPr>
        <w:t xml:space="preserve"> часть осталась на месте. В соответствии с пост. ГКО № 1645 от 25.04.1942 г. эвакуированное оборудование по снаряжению боеприпасов было возвращено обратно. В годы ВОВ выпускал противотанковые гранаты, фугасные авиабомбы калибра до 5 т, </w:t>
      </w:r>
      <w:r w:rsidRPr="00DB68AA">
        <w:rPr>
          <w:rFonts w:ascii="Times New Roman" w:hAnsi="Times New Roman" w:cs="Times New Roman"/>
          <w:color w:val="000000" w:themeColor="text1"/>
          <w:kern w:val="2"/>
          <w:sz w:val="16"/>
          <w:szCs w:val="16"/>
          <w:lang w:val="en-US"/>
        </w:rPr>
        <w:t>PC</w:t>
      </w:r>
      <w:r w:rsidRPr="00DB68AA">
        <w:rPr>
          <w:rFonts w:ascii="Times New Roman" w:hAnsi="Times New Roman" w:cs="Times New Roman"/>
          <w:color w:val="000000" w:themeColor="text1"/>
          <w:kern w:val="2"/>
          <w:sz w:val="16"/>
          <w:szCs w:val="16"/>
        </w:rPr>
        <w:t xml:space="preserve"> для «Катюш» (2 млн. шт.), </w:t>
      </w:r>
      <w:r w:rsidRPr="00DB68AA">
        <w:rPr>
          <w:rFonts w:ascii="Times New Roman" w:hAnsi="Times New Roman" w:cs="Times New Roman"/>
          <w:color w:val="000000" w:themeColor="text1"/>
          <w:kern w:val="2"/>
          <w:sz w:val="16"/>
          <w:szCs w:val="16"/>
          <w:lang w:val="en-US"/>
        </w:rPr>
        <w:t>PC</w:t>
      </w:r>
      <w:r w:rsidRPr="00DB68AA">
        <w:rPr>
          <w:rFonts w:ascii="Times New Roman" w:hAnsi="Times New Roman" w:cs="Times New Roman"/>
          <w:color w:val="000000" w:themeColor="text1"/>
          <w:kern w:val="2"/>
          <w:sz w:val="16"/>
          <w:szCs w:val="16"/>
        </w:rPr>
        <w:t>-132, РОФС-132. За годы войны выпущено 240 млн. шт. боеприпасов.</w:t>
      </w:r>
    </w:p>
    <w:p w14:paraId="2EC9DF1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составе завода цехи (1943 г.): производственные: № 1, 2, 3,4, 5, 9, 13, опытный; вспомогательные: № 6, 7, 8, 10, И, 12, лакокрасочный.</w:t>
      </w:r>
    </w:p>
    <w:p w14:paraId="1180F5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12.1942 г. - в ведении 1ГУ НКБ. 12.05.1944 г. вышло постановление ГКО № 5871 о срочных мерах по ликвидации последствий аварии на заводе.</w:t>
      </w:r>
    </w:p>
    <w:p w14:paraId="1B5E237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Решением Спецкомитета ГКО от 24.08.1945 г. завод № 12 НКБ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0583BE3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2A23FA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413F6A6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38E2B8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соответствии с ПСМ от 24.10.1953 г. заводу поручено производство ядерного топлива: тепловыделяющих элементов (ТВЭЛ) </w:t>
      </w:r>
      <w:r w:rsidRPr="00DB68AA">
        <w:rPr>
          <w:rFonts w:ascii="Times New Roman" w:hAnsi="Times New Roman" w:cs="Times New Roman"/>
          <w:color w:val="000000" w:themeColor="text1"/>
          <w:kern w:val="2"/>
          <w:sz w:val="16"/>
          <w:szCs w:val="16"/>
          <w:lang w:val="en-US"/>
        </w:rPr>
        <w:t>AM</w:t>
      </w:r>
      <w:r w:rsidRPr="00DB68AA">
        <w:rPr>
          <w:rFonts w:ascii="Times New Roman" w:hAnsi="Times New Roman" w:cs="Times New Roman"/>
          <w:color w:val="000000" w:themeColor="text1"/>
          <w:kern w:val="2"/>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6CC93B5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7EF605A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1953 г. завод имел наименование «п/я 3».</w:t>
      </w:r>
    </w:p>
    <w:p w14:paraId="3F4355C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Имелись цеха: № 1, 2,4 (1957 г.), № 14 (1956 г.), № 51, 54, 57, 71, 77 (1957 г.); корпус № 129 (2000-е).</w:t>
      </w:r>
    </w:p>
    <w:p w14:paraId="153F38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355E7B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DB68AA">
        <w:rPr>
          <w:rFonts w:ascii="Times New Roman" w:hAnsi="Times New Roman" w:cs="Times New Roman"/>
          <w:color w:val="000000" w:themeColor="text1"/>
          <w:kern w:val="2"/>
          <w:sz w:val="16"/>
          <w:szCs w:val="16"/>
          <w:lang w:val="en-US"/>
        </w:rPr>
        <w:t>FramatomeANP</w:t>
      </w:r>
      <w:r w:rsidRPr="00DB68AA">
        <w:rPr>
          <w:rFonts w:ascii="Times New Roman" w:hAnsi="Times New Roman" w:cs="Times New Roman"/>
          <w:color w:val="000000" w:themeColor="text1"/>
          <w:kern w:val="2"/>
          <w:sz w:val="16"/>
          <w:szCs w:val="16"/>
        </w:rPr>
        <w:t>", в 2006 г.- линия ТВЭЛов для ВВЭР-440 и для плавучей АЭС, новая гальваническая линия.</w:t>
      </w:r>
    </w:p>
    <w:p w14:paraId="04BA34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768A1C6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1996 г. входил в состав ОАО ТВЭЛ. В 1998 г.- Электростальский Машиностроительный завод,</w:t>
      </w:r>
      <w:r w:rsidRPr="00DB68AA">
        <w:rPr>
          <w:rFonts w:ascii="Times New Roman" w:hAnsi="Times New Roman" w:cs="Times New Roman"/>
          <w:color w:val="000000" w:themeColor="text1"/>
          <w:kern w:val="2"/>
          <w:sz w:val="16"/>
          <w:szCs w:val="16"/>
          <w:vertAlign w:val="superscript"/>
        </w:rPr>
        <w:t>3</w:t>
      </w:r>
      <w:r w:rsidRPr="00DB68AA">
        <w:rPr>
          <w:rFonts w:ascii="Times New Roman" w:hAnsi="Times New Roman" w:cs="Times New Roman"/>
          <w:color w:val="000000" w:themeColor="text1"/>
          <w:kern w:val="2"/>
          <w:sz w:val="16"/>
          <w:szCs w:val="16"/>
        </w:rPr>
        <w:t>'</w:t>
      </w:r>
      <w:r w:rsidRPr="00DB68AA">
        <w:rPr>
          <w:rFonts w:ascii="Times New Roman" w:hAnsi="Times New Roman" w:cs="Times New Roman"/>
          <w:color w:val="000000" w:themeColor="text1"/>
          <w:kern w:val="2"/>
          <w:sz w:val="16"/>
          <w:szCs w:val="16"/>
          <w:vertAlign w:val="superscript"/>
        </w:rPr>
        <w:t>75</w:t>
      </w:r>
      <w:r w:rsidRPr="00DB68AA">
        <w:rPr>
          <w:rFonts w:ascii="Times New Roman" w:hAnsi="Times New Roman" w:cs="Times New Roman"/>
          <w:color w:val="000000" w:themeColor="text1"/>
          <w:kern w:val="2"/>
          <w:sz w:val="16"/>
          <w:szCs w:val="16"/>
        </w:rPr>
        <w:t xml:space="preserve"> в 2005 г.- ОАО «Машиностроительный завод». В 2006 г.- в ведении Росатома.</w:t>
      </w:r>
    </w:p>
    <w:p w14:paraId="2B6FB43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составе предприятия (2007 г.)- ЦНИЛ, ЦЛАМ, ЦЗЛС.</w:t>
      </w:r>
    </w:p>
    <w:p w14:paraId="776283D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Площадь: производственная (04.1943 г.)- 65887 м</w:t>
      </w:r>
      <w:r w:rsidRPr="00DB68AA">
        <w:rPr>
          <w:rFonts w:ascii="Times New Roman" w:hAnsi="Times New Roman" w:cs="Times New Roman"/>
          <w:color w:val="000000" w:themeColor="text1"/>
          <w:kern w:val="2"/>
          <w:sz w:val="16"/>
          <w:szCs w:val="16"/>
          <w:vertAlign w:val="superscript"/>
        </w:rPr>
        <w:t>2</w:t>
      </w:r>
      <w:r w:rsidRPr="00DB68AA">
        <w:rPr>
          <w:rFonts w:ascii="Times New Roman" w:hAnsi="Times New Roman" w:cs="Times New Roman"/>
          <w:color w:val="000000" w:themeColor="text1"/>
          <w:kern w:val="2"/>
          <w:sz w:val="16"/>
          <w:szCs w:val="16"/>
        </w:rPr>
        <w:t>.</w:t>
      </w:r>
    </w:p>
    <w:p w14:paraId="1969B1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Численность персонала (01.1930 г.)- 2100 чел., (12.1942 г.)- 7389 чел., (01.1946 г.)- около 4500 чел., (конец 1980- х)- более 12 тыс. чел., (2007 г.)- около 10 тыс. чел.</w:t>
      </w:r>
    </w:p>
    <w:p w14:paraId="06C0759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206C80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7D9D674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1A8F71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0BF38EC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металлург (1946 г.-)- Ю.Н. Голованов. Гл. технолог- С.И. Золотуха.</w:t>
      </w:r>
    </w:p>
    <w:p w14:paraId="19BA0E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11C9A35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Начальники отделов: маркетинга (2007 г.)- </w:t>
      </w:r>
      <w:r w:rsidRPr="00DB68AA">
        <w:rPr>
          <w:rFonts w:ascii="Times New Roman" w:hAnsi="Times New Roman" w:cs="Times New Roman"/>
          <w:color w:val="000000" w:themeColor="text1"/>
          <w:kern w:val="2"/>
          <w:sz w:val="16"/>
          <w:szCs w:val="16"/>
          <w:lang w:val="en-US"/>
        </w:rPr>
        <w:t>H</w:t>
      </w:r>
      <w:r w:rsidRPr="00DB68AA">
        <w:rPr>
          <w:rFonts w:ascii="Times New Roman" w:hAnsi="Times New Roman" w:cs="Times New Roman"/>
          <w:color w:val="000000" w:themeColor="text1"/>
          <w:kern w:val="2"/>
          <w:sz w:val="16"/>
          <w:szCs w:val="16"/>
        </w:rPr>
        <w:t>.</w:t>
      </w:r>
      <w:r w:rsidRPr="00DB68AA">
        <w:rPr>
          <w:rFonts w:ascii="Times New Roman" w:hAnsi="Times New Roman" w:cs="Times New Roman"/>
          <w:color w:val="000000" w:themeColor="text1"/>
          <w:kern w:val="2"/>
          <w:sz w:val="16"/>
          <w:szCs w:val="16"/>
          <w:lang w:val="en-US"/>
        </w:rPr>
        <w:t>JI</w:t>
      </w:r>
      <w:r w:rsidRPr="00DB68AA">
        <w:rPr>
          <w:rFonts w:ascii="Times New Roman" w:hAnsi="Times New Roman" w:cs="Times New Roman"/>
          <w:color w:val="000000" w:themeColor="text1"/>
          <w:kern w:val="2"/>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7F8C8F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ОКС (09.1938 г.)- Шляк.</w:t>
      </w:r>
    </w:p>
    <w:p w14:paraId="4E666F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 опытных мастерских (02.1937 г.)- Сидякин.</w:t>
      </w:r>
    </w:p>
    <w:p w14:paraId="4AC529C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Производство:</w:t>
      </w:r>
      <w:r w:rsidRPr="00DB68AA">
        <w:rPr>
          <w:rFonts w:ascii="Times New Roman" w:hAnsi="Times New Roman" w:cs="Times New Roman"/>
          <w:color w:val="000000" w:themeColor="text1"/>
          <w:kern w:val="2"/>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DB68AA">
        <w:rPr>
          <w:rFonts w:ascii="Times New Roman" w:hAnsi="Times New Roman" w:cs="Times New Roman"/>
          <w:color w:val="000000" w:themeColor="text1"/>
          <w:kern w:val="2"/>
          <w:sz w:val="16"/>
          <w:szCs w:val="16"/>
          <w:lang w:val="en-US"/>
        </w:rPr>
        <w:t>PC</w:t>
      </w:r>
      <w:r w:rsidRPr="00DB68AA">
        <w:rPr>
          <w:rFonts w:ascii="Times New Roman" w:hAnsi="Times New Roman" w:cs="Times New Roman"/>
          <w:color w:val="000000" w:themeColor="text1"/>
          <w:kern w:val="2"/>
          <w:sz w:val="16"/>
          <w:szCs w:val="16"/>
        </w:rPr>
        <w:t>: М-8, М-13, М-20, М-31 (1943); снаряды 76-мм; авиабомбы: А08-Ю, АО-25, ФАБ-50, -100, -250, -500, ПЛАБ-100, ХАБ-100 (1943); ВВ: Шнейдерит, Амматол (1943);</w:t>
      </w:r>
    </w:p>
    <w:p w14:paraId="08E0BC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iCs/>
          <w:color w:val="000000" w:themeColor="text1"/>
          <w:kern w:val="2"/>
          <w:sz w:val="16"/>
          <w:szCs w:val="16"/>
        </w:rPr>
        <w:t>ядерное топливо:</w:t>
      </w:r>
      <w:r w:rsidRPr="00DB68AA">
        <w:rPr>
          <w:rFonts w:ascii="Times New Roman" w:hAnsi="Times New Roman" w:cs="Times New Roman"/>
          <w:color w:val="000000" w:themeColor="text1"/>
          <w:kern w:val="2"/>
          <w:sz w:val="16"/>
          <w:szCs w:val="16"/>
          <w:lang w:val="en-US"/>
        </w:rPr>
        <w:t>AM</w:t>
      </w:r>
      <w:r w:rsidRPr="00DB68AA">
        <w:rPr>
          <w:rFonts w:ascii="Times New Roman" w:hAnsi="Times New Roman" w:cs="Times New Roman"/>
          <w:color w:val="000000" w:themeColor="text1"/>
          <w:kern w:val="2"/>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DB68AA">
        <w:rPr>
          <w:rFonts w:ascii="Times New Roman" w:hAnsi="Times New Roman" w:cs="Times New Roman"/>
          <w:color w:val="000000" w:themeColor="text1"/>
          <w:kern w:val="2"/>
          <w:sz w:val="16"/>
          <w:szCs w:val="16"/>
          <w:lang w:val="en-US"/>
        </w:rPr>
        <w:t>CEFR</w:t>
      </w:r>
      <w:r w:rsidRPr="00DB68AA">
        <w:rPr>
          <w:rFonts w:ascii="Times New Roman" w:hAnsi="Times New Roman" w:cs="Times New Roman"/>
          <w:color w:val="000000" w:themeColor="text1"/>
          <w:kern w:val="2"/>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DB68AA">
        <w:rPr>
          <w:rFonts w:ascii="Times New Roman" w:hAnsi="Times New Roman" w:cs="Times New Roman"/>
          <w:color w:val="000000" w:themeColor="text1"/>
          <w:kern w:val="2"/>
          <w:sz w:val="16"/>
          <w:szCs w:val="16"/>
          <w:lang w:val="en-US"/>
        </w:rPr>
        <w:t>i</w:t>
      </w:r>
      <w:r w:rsidRPr="00DB68AA">
        <w:rPr>
          <w:rFonts w:ascii="Times New Roman" w:hAnsi="Times New Roman" w:cs="Times New Roman"/>
          <w:color w:val="000000" w:themeColor="text1"/>
          <w:kern w:val="2"/>
          <w:sz w:val="16"/>
          <w:szCs w:val="16"/>
        </w:rPr>
        <w:t>990-</w:t>
      </w:r>
      <w:r w:rsidRPr="00DB68AA">
        <w:rPr>
          <w:rFonts w:ascii="Times New Roman" w:hAnsi="Times New Roman" w:cs="Times New Roman"/>
          <w:color w:val="000000" w:themeColor="text1"/>
          <w:kern w:val="2"/>
          <w:sz w:val="16"/>
          <w:szCs w:val="16"/>
          <w:vertAlign w:val="subscript"/>
          <w:lang w:val="en-US"/>
        </w:rPr>
        <w:t>e</w:t>
      </w:r>
      <w:r w:rsidRPr="00DB68AA">
        <w:rPr>
          <w:rFonts w:ascii="Times New Roman" w:hAnsi="Times New Roman" w:cs="Times New Roman"/>
          <w:color w:val="000000" w:themeColor="text1"/>
          <w:kern w:val="2"/>
          <w:sz w:val="16"/>
          <w:szCs w:val="16"/>
        </w:rPr>
        <w:t>) (11982).</w:t>
      </w:r>
    </w:p>
    <w:p w14:paraId="30A16C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D271B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1360C5D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3841B2" w14:textId="34719C0F" w:rsidR="00773E92" w:rsidRPr="00DB68AA" w:rsidRDefault="00773E92" w:rsidP="00773E92">
      <w:pPr>
        <w:pStyle w:val="ae"/>
        <w:spacing w:before="0" w:after="0"/>
        <w:jc w:val="both"/>
        <w:rPr>
          <w:color w:val="000000" w:themeColor="text1"/>
          <w:kern w:val="2"/>
          <w:sz w:val="16"/>
          <w:szCs w:val="16"/>
        </w:rPr>
      </w:pPr>
      <w:r w:rsidRPr="00DB68AA">
        <w:rPr>
          <w:color w:val="000000" w:themeColor="text1"/>
          <w:kern w:val="2"/>
          <w:sz w:val="16"/>
          <w:szCs w:val="16"/>
        </w:rPr>
        <w:t>К 24 августа (6 сентября) 1917</w:t>
      </w:r>
      <w:r w:rsidR="005A015F">
        <w:rPr>
          <w:color w:val="000000" w:themeColor="text1"/>
          <w:kern w:val="2"/>
          <w:sz w:val="16"/>
          <w:szCs w:val="16"/>
        </w:rPr>
        <w:t xml:space="preserve"> </w:t>
      </w:r>
      <w:r w:rsidRPr="00DB68AA">
        <w:rPr>
          <w:color w:val="000000" w:themeColor="text1"/>
          <w:kern w:val="2"/>
          <w:sz w:val="16"/>
          <w:szCs w:val="16"/>
        </w:rPr>
        <w:t>большая часть войск 12-й русской армии, отступавшей под натиском германского наступления в Латвии, заняла позиции в Венденском уезде, в 30 километрах к северо-востоку от Риги в районе нынешнего городка Инчукалнс. Саму Ригу русская армия оставила еще 3 сентября почти без боя. Оборону держали в первую очередь, подразделения, укомплектованные местными жителями — «латышскими стрелками», которые соблюдали жесткую дисциплину, не поддаваясь на большевистскую и анархистскую агитацию. «Некоторые дивизии (109-я и 186-я), — писал военный историк, генерал Андрей Зайончковский, — очутились в районе Пскова. Главная масса войск и десятки тысяч беженцев сбились в районе шоссе на Венден (ныне город Цесис в Латвии — РП), германская авиация беспощадно бомбардировала как войска, так и беженцев и вызывала большой беспорядок». Германские войска, тем временем, продолжали форсирование Западной Двины (Даугавы), на разных участках, не встречая никакого сопротивления. «У русских были собраны для контратак значительные резервы и в надлежащем месте, но они не принесли пользы как из-за управления ими из Риги, которое становилось невозможным, так и ввиду нежелания русских солдат драться», — отмечал Зайончковский.</w:t>
      </w:r>
    </w:p>
    <w:p w14:paraId="2B3CFB0B" w14:textId="77777777" w:rsidR="00773E92" w:rsidRPr="00DB68AA" w:rsidRDefault="00773E92" w:rsidP="00773E92">
      <w:pPr>
        <w:pStyle w:val="ae"/>
        <w:spacing w:before="0" w:after="0"/>
        <w:jc w:val="both"/>
        <w:rPr>
          <w:color w:val="000000" w:themeColor="text1"/>
          <w:kern w:val="2"/>
          <w:sz w:val="16"/>
          <w:szCs w:val="16"/>
        </w:rPr>
      </w:pPr>
      <w:r w:rsidRPr="00DB68AA">
        <w:rPr>
          <w:color w:val="000000" w:themeColor="text1"/>
          <w:kern w:val="2"/>
          <w:sz w:val="16"/>
          <w:szCs w:val="16"/>
        </w:rPr>
        <w:t>В оккупированной Риге немцы первым делом разогнали только что избранную городскую думу (в которой большинство заняли депутаты от большевиков) и городскую милицию, заменив ее своей полицейской службой, набранной из прибалтийских немцев (17045).</w:t>
      </w:r>
    </w:p>
    <w:p w14:paraId="5D77A35F" w14:textId="77777777" w:rsidR="00773E92" w:rsidRPr="00DB68AA" w:rsidRDefault="00773E92" w:rsidP="00773E92">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9336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Рига без боя сдалась немцам (3481).</w:t>
      </w:r>
    </w:p>
    <w:p w14:paraId="64A390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F26D61"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в 1917 году Рига без боя сдается немцам развалившейся русской армией (14761).</w:t>
      </w:r>
    </w:p>
    <w:p w14:paraId="7C5B10FB"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p>
    <w:p w14:paraId="59E34F13" w14:textId="6405FCBB" w:rsidR="00A115EF" w:rsidRPr="00DB68AA" w:rsidRDefault="00A115E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августа (6 сентября) 1917 г. инспектор авиации Юго-Западного фронта Полковник И. П. Степанов обратился в Ставку с ходатайством о создании новой (5-й) боевой авиагруппы, заявив, что «временная авиагруппа 2-й ФАО, 6-й ФАО и 7-й ФАО под руководством самого старшего командира этих частей, не давало бы того единства и слаженности, от которых зависит успех боевой работы. Среди командиров этих частей нет ни одного достаточно опытного, чтобы ему можно было доверить командование группой».</w:t>
      </w:r>
    </w:p>
    <w:p w14:paraId="005D836B" w14:textId="77777777" w:rsidR="00A115EF" w:rsidRPr="00DB68AA" w:rsidRDefault="00A115E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Подполковник Ткачев ответил на его обращение: «Повторяю телеграмму АВИ АД АРМ от 3 сентября: В настоящее время Ставка увеличения состава не производит. Предлагаем рассмотреть работу всех авиационных частей в сентябре» (23525).</w:t>
      </w:r>
    </w:p>
    <w:p w14:paraId="1E87487C" w14:textId="77777777" w:rsidR="00A115EF" w:rsidRPr="00DB68AA" w:rsidRDefault="00A115EF" w:rsidP="00A67745">
      <w:pPr>
        <w:spacing w:after="0" w:line="240" w:lineRule="auto"/>
        <w:jc w:val="both"/>
        <w:rPr>
          <w:rFonts w:ascii="Times New Roman" w:hAnsi="Times New Roman" w:cs="Times New Roman"/>
          <w:color w:val="000000" w:themeColor="text1"/>
          <w:sz w:val="16"/>
          <w:szCs w:val="16"/>
        </w:rPr>
      </w:pPr>
    </w:p>
    <w:p w14:paraId="46F481C2" w14:textId="25396ACA" w:rsidR="00A115EF" w:rsidRPr="00DB68AA" w:rsidRDefault="00A115EF"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24 августа (6 сентября) 1917 г. на Северном фронте немецкий R-самолет DFWRl (11/15) Rfa.500, базировавшийся в Альт-Аузе, совершил аварийную посадку из-за отказа двигателя в сильном тумане на своей базе. Бомбы на борту загорелись и взорвались, в результате чего погиб один член экипажа (23525).</w:t>
      </w:r>
    </w:p>
    <w:p w14:paraId="2D22C6FF" w14:textId="77777777" w:rsidR="00A115EF" w:rsidRPr="00DB68AA" w:rsidRDefault="00A115EF" w:rsidP="00A67745">
      <w:pPr>
        <w:spacing w:after="0" w:line="240" w:lineRule="auto"/>
        <w:jc w:val="both"/>
        <w:rPr>
          <w:rFonts w:ascii="Times New Roman" w:hAnsi="Times New Roman" w:cs="Times New Roman"/>
          <w:color w:val="000000" w:themeColor="text1"/>
          <w:sz w:val="16"/>
          <w:szCs w:val="16"/>
        </w:rPr>
      </w:pPr>
    </w:p>
    <w:p w14:paraId="2A38DE1C" w14:textId="123A4133" w:rsidR="00A115EF" w:rsidRPr="00DB68AA" w:rsidRDefault="00A115EF" w:rsidP="00A67745">
      <w:pPr>
        <w:spacing w:after="0" w:line="240" w:lineRule="auto"/>
        <w:jc w:val="both"/>
        <w:rPr>
          <w:rFonts w:ascii="Times New Roman" w:hAnsi="Times New Roman" w:cs="Times New Roman"/>
          <w:color w:val="000000" w:themeColor="text1"/>
          <w:sz w:val="16"/>
          <w:szCs w:val="16"/>
        </w:rPr>
      </w:pPr>
      <w:bookmarkStart w:id="275" w:name="bookmark912"/>
      <w:r w:rsidRPr="00DB68AA">
        <w:rPr>
          <w:rFonts w:ascii="Times New Roman" w:hAnsi="Times New Roman" w:cs="Times New Roman"/>
          <w:color w:val="000000" w:themeColor="text1"/>
          <w:sz w:val="16"/>
          <w:szCs w:val="16"/>
        </w:rPr>
        <w:t>24 августа (6 сентября) 1917 г. противник силами воздушной эскадрильи бомбардировал г. Луцк. Немецкие летчики сбросили 60 бомб. На следующий день в полосе Северного фронта бомбардировке с воздуха подвергся г. Якобштадт. В результате разрывов бомб был убит старший врач перевязочного отряда, ранены сестра милосердия и студент (23405).</w:t>
      </w:r>
      <w:bookmarkEnd w:id="275"/>
    </w:p>
    <w:p w14:paraId="62AD97DC" w14:textId="77777777" w:rsidR="00A115EF" w:rsidRPr="00DB68AA" w:rsidRDefault="00A115EF" w:rsidP="00A67745">
      <w:pPr>
        <w:spacing w:after="0" w:line="240" w:lineRule="auto"/>
        <w:jc w:val="both"/>
        <w:rPr>
          <w:rFonts w:ascii="Times New Roman" w:hAnsi="Times New Roman" w:cs="Times New Roman"/>
          <w:color w:val="000000" w:themeColor="text1"/>
          <w:sz w:val="16"/>
          <w:szCs w:val="16"/>
        </w:rPr>
      </w:pPr>
    </w:p>
    <w:p w14:paraId="25A8583A" w14:textId="77777777" w:rsidR="00773E92" w:rsidRPr="004C78BB" w:rsidRDefault="00773E92" w:rsidP="00773E92">
      <w:pPr>
        <w:widowControl w:val="0"/>
        <w:tabs>
          <w:tab w:val="left" w:pos="582"/>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24 августа (6 сентября) 1917 г. противник силами воздушной эскадрильи бомбардировал г. Луцк. Немецкие летчики сбросили 60 бомб (25135).</w:t>
      </w:r>
    </w:p>
    <w:p w14:paraId="464D6503" w14:textId="77777777" w:rsidR="00773E92" w:rsidRPr="004C78BB" w:rsidRDefault="00773E92" w:rsidP="00773E92">
      <w:pPr>
        <w:widowControl w:val="0"/>
        <w:tabs>
          <w:tab w:val="left" w:pos="582"/>
        </w:tabs>
        <w:spacing w:after="0" w:line="240" w:lineRule="auto"/>
        <w:rPr>
          <w:rStyle w:val="aff"/>
          <w:rFonts w:ascii="Times New Roman" w:hAnsi="Times New Roman" w:cs="Times New Roman"/>
          <w:color w:val="0070C0"/>
          <w:spacing w:val="0"/>
          <w:sz w:val="16"/>
          <w:szCs w:val="16"/>
        </w:rPr>
      </w:pPr>
    </w:p>
    <w:p w14:paraId="5CB1E945" w14:textId="50EFA637" w:rsidR="00465FF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465FFE" w:rsidRPr="00DB68AA">
        <w:rPr>
          <w:rFonts w:ascii="Times New Roman" w:hAnsi="Times New Roman" w:cs="Times New Roman"/>
          <w:iCs/>
          <w:color w:val="000000" w:themeColor="text1"/>
          <w:kern w:val="2"/>
          <w:sz w:val="16"/>
          <w:szCs w:val="16"/>
        </w:rPr>
        <w:t>:</w:t>
      </w:r>
    </w:p>
    <w:p w14:paraId="304EED5D" w14:textId="77777777" w:rsidR="00465FFE" w:rsidRPr="00DB68AA" w:rsidRDefault="00465FF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F4C57A"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в 1917 году войска нод командованием генерала Корнилова начали наступление на Петроград с целью свержения Временного правительства (14761).</w:t>
      </w:r>
    </w:p>
    <w:p w14:paraId="6F48B81A" w14:textId="77777777" w:rsidR="00465FFE" w:rsidRPr="00DB68AA" w:rsidRDefault="00465FFE" w:rsidP="00A67745">
      <w:pPr>
        <w:spacing w:after="0" w:line="240" w:lineRule="auto"/>
        <w:jc w:val="both"/>
        <w:rPr>
          <w:rFonts w:ascii="Times New Roman" w:hAnsi="Times New Roman" w:cs="Times New Roman"/>
          <w:color w:val="000000" w:themeColor="text1"/>
          <w:kern w:val="2"/>
          <w:sz w:val="16"/>
          <w:szCs w:val="16"/>
        </w:rPr>
      </w:pPr>
    </w:p>
    <w:p w14:paraId="53CBB50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8ECC9D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870C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французский ас Гийномер Georges Guynemer сбил 54 самолет (3481).</w:t>
      </w:r>
    </w:p>
    <w:p w14:paraId="41DB988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72DC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 августа (6 сентября) 1917 в Кантоне было образовано Южно-Китайское правительство во главе с Сунь Ятсеном (2443,388).</w:t>
      </w:r>
    </w:p>
    <w:p w14:paraId="1724617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BB1BB1" w14:textId="77777777" w:rsidR="00DA7733" w:rsidRPr="00DB68AA" w:rsidRDefault="00DA77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4A2247DE" w14:textId="77777777" w:rsidR="00DA7733" w:rsidRPr="00DB68AA" w:rsidRDefault="00DA77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BDF13"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lastRenderedPageBreak/>
        <w:t>25 августа (7 сентября) 1917 г. Барсуков писал начальнику ГАУ Леховичу, что тяжелой артиллерии особого назначения грозила «полная потеря боеспособности» из-за неудовлетворительного ремонта тракторов и автомобилей. Остро недоставало ремонтных мастерских, и отсутствовала возможность их быстро завести. Это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 (18409).</w:t>
      </w:r>
    </w:p>
    <w:p w14:paraId="4E19A40F"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 Гужевая транспортировка для ТАОН не годилась.</w:t>
      </w:r>
    </w:p>
    <w:p w14:paraId="48B7AA37"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 Но решение было принято иное (18409).</w:t>
      </w:r>
    </w:p>
    <w:p w14:paraId="4909E6DB" w14:textId="77777777" w:rsidR="00DA7733" w:rsidRPr="00DB68AA" w:rsidRDefault="00DA7733" w:rsidP="00A67745">
      <w:pPr>
        <w:pStyle w:val="p1"/>
        <w:spacing w:before="0" w:beforeAutospacing="0" w:after="0" w:afterAutospacing="0"/>
        <w:jc w:val="both"/>
        <w:rPr>
          <w:color w:val="000000" w:themeColor="text1"/>
          <w:sz w:val="16"/>
          <w:szCs w:val="16"/>
        </w:rPr>
      </w:pPr>
    </w:p>
    <w:p w14:paraId="67AE342C" w14:textId="77C44FD3" w:rsidR="00EE7F7C" w:rsidRPr="00DB68AA" w:rsidRDefault="00EE7F7C" w:rsidP="00A67745">
      <w:pPr>
        <w:spacing w:after="0" w:line="240" w:lineRule="auto"/>
        <w:jc w:val="both"/>
        <w:rPr>
          <w:rFonts w:ascii="Times New Roman" w:hAnsi="Times New Roman" w:cs="Times New Roman"/>
          <w:color w:val="000000" w:themeColor="text1"/>
          <w:sz w:val="16"/>
          <w:szCs w:val="16"/>
        </w:rPr>
      </w:pPr>
      <w:bookmarkStart w:id="276" w:name="bookmark874"/>
      <w:bookmarkStart w:id="277" w:name="bookmark875"/>
      <w:bookmarkStart w:id="278" w:name="bookmark876"/>
      <w:r w:rsidRPr="00DB68AA">
        <w:rPr>
          <w:rFonts w:ascii="Times New Roman" w:hAnsi="Times New Roman" w:cs="Times New Roman"/>
          <w:color w:val="000000" w:themeColor="text1"/>
          <w:sz w:val="16"/>
          <w:szCs w:val="16"/>
        </w:rPr>
        <w:t>25 августа (7 сентября) 1917 г. Барсуков писал начальнику ГАУ Леховичу: «за отсутствием на русском рынке машин, а также [ввиду] трудности собрать необходимый технический пер</w:t>
      </w:r>
      <w:r w:rsidRPr="00DB68AA">
        <w:rPr>
          <w:rFonts w:ascii="Times New Roman" w:hAnsi="Times New Roman" w:cs="Times New Roman"/>
          <w:color w:val="000000" w:themeColor="text1"/>
          <w:sz w:val="16"/>
          <w:szCs w:val="16"/>
        </w:rPr>
        <w:softHyphen/>
        <w:t>сонал». Надо было срочно организовать «где-либо в тылу» большую мастерскую, переместив туда технические сред</w:t>
      </w:r>
      <w:r w:rsidRPr="00DB68AA">
        <w:rPr>
          <w:rFonts w:ascii="Times New Roman" w:hAnsi="Times New Roman" w:cs="Times New Roman"/>
          <w:color w:val="000000" w:themeColor="text1"/>
          <w:sz w:val="16"/>
          <w:szCs w:val="16"/>
        </w:rPr>
        <w:softHyphen/>
        <w:t>ства Петроградского орудийного завода, использовать так</w:t>
      </w:r>
      <w:r w:rsidRPr="00DB68AA">
        <w:rPr>
          <w:rFonts w:ascii="Times New Roman" w:hAnsi="Times New Roman" w:cs="Times New Roman"/>
          <w:color w:val="000000" w:themeColor="text1"/>
          <w:sz w:val="16"/>
          <w:szCs w:val="16"/>
        </w:rPr>
        <w:softHyphen/>
        <w:t>же заводы Гельферих Саде в Харькове и Рябушинского в Москве, поскольку они не сумели наладить у себя произ</w:t>
      </w:r>
      <w:r w:rsidRPr="00DB68AA">
        <w:rPr>
          <w:rFonts w:ascii="Times New Roman" w:hAnsi="Times New Roman" w:cs="Times New Roman"/>
          <w:color w:val="000000" w:themeColor="text1"/>
          <w:sz w:val="16"/>
          <w:szCs w:val="16"/>
        </w:rPr>
        <w:softHyphen/>
        <w:t>водство автомобилей «и теперь их оборудование можно об</w:t>
      </w:r>
      <w:r w:rsidRPr="00DB68AA">
        <w:rPr>
          <w:rFonts w:ascii="Times New Roman" w:hAnsi="Times New Roman" w:cs="Times New Roman"/>
          <w:color w:val="000000" w:themeColor="text1"/>
          <w:sz w:val="16"/>
          <w:szCs w:val="16"/>
        </w:rPr>
        <w:softHyphen/>
        <w:t>ратить на ремонт машин в широком масштабе» (РГВИА. Ф. 509. On. 1. Д. 1. Л. 50-51 об.; Д. 8. Л. 224. К тому вре</w:t>
      </w:r>
      <w:r w:rsidRPr="00DB68AA">
        <w:rPr>
          <w:rFonts w:ascii="Times New Roman" w:hAnsi="Times New Roman" w:cs="Times New Roman"/>
          <w:color w:val="000000" w:themeColor="text1"/>
          <w:sz w:val="16"/>
          <w:szCs w:val="16"/>
        </w:rPr>
        <w:softHyphen/>
        <w:t>мени при Орудийном заводе существовала автомобильная мастерская — «завод бывш. Брейтигама», как назвал ее Лехович 8 июня 1917 г. (Там же. Д. 8. Л. 246). Завод «Иван Брейтигам» к 1913 г. был крупнейшей в Петербурге кузовной фирмой, там было занято 400 рабочих; в 1915 г. — 180. Экипажная фабрика Брейтигама была преобразована в автомобиль</w:t>
      </w:r>
      <w:r w:rsidRPr="00DB68AA">
        <w:rPr>
          <w:rFonts w:ascii="Times New Roman" w:hAnsi="Times New Roman" w:cs="Times New Roman"/>
          <w:color w:val="000000" w:themeColor="text1"/>
          <w:sz w:val="16"/>
          <w:szCs w:val="16"/>
        </w:rPr>
        <w:softHyphen/>
        <w:t>ный отдел Орудийного завода в апреле 1917 г. Туда переместилась ре</w:t>
      </w:r>
      <w:r w:rsidRPr="00DB68AA">
        <w:rPr>
          <w:rFonts w:ascii="Times New Roman" w:hAnsi="Times New Roman" w:cs="Times New Roman"/>
          <w:color w:val="000000" w:themeColor="text1"/>
          <w:sz w:val="16"/>
          <w:szCs w:val="16"/>
        </w:rPr>
        <w:softHyphen/>
        <w:t>монтная мастерская, организованная в середине 1915 г. на Большой Охте в «случайном» помещении (Шугуров Л.М. Автомобили России и СССР. Ч. 1. С. 20; ВПР. С. 541; РГВИА. Ф. 29. Оп. 3. Д. 1010. Л. 84-85)).</w:t>
      </w:r>
    </w:p>
    <w:p w14:paraId="21146AF5"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поиске решения проблемы Барсуков предложил ГАУ привлечь к ремонту мастерские так называемого Депо ма</w:t>
      </w:r>
      <w:r w:rsidRPr="00DB68AA">
        <w:rPr>
          <w:rFonts w:ascii="Times New Roman" w:hAnsi="Times New Roman" w:cs="Times New Roman"/>
          <w:color w:val="000000" w:themeColor="text1"/>
          <w:sz w:val="16"/>
          <w:szCs w:val="16"/>
        </w:rPr>
        <w:softHyphen/>
        <w:t>шин и Тракторной роты 1-й запасной тяжелой артиллерий</w:t>
      </w:r>
      <w:r w:rsidRPr="00DB68AA">
        <w:rPr>
          <w:rFonts w:ascii="Times New Roman" w:hAnsi="Times New Roman" w:cs="Times New Roman"/>
          <w:color w:val="000000" w:themeColor="text1"/>
          <w:sz w:val="16"/>
          <w:szCs w:val="16"/>
        </w:rPr>
        <w:softHyphen/>
        <w:t>ской бригады, расположенные в Царском Селе, — «при условии перемещения этих мастерских из Царского Села в район по линии железных дорог Тула—Орел—Курск, и во всяком случае не южнее Харькова, чтобы не завозить слиш</w:t>
      </w:r>
      <w:r w:rsidRPr="00DB68AA">
        <w:rPr>
          <w:rFonts w:ascii="Times New Roman" w:hAnsi="Times New Roman" w:cs="Times New Roman"/>
          <w:color w:val="000000" w:themeColor="text1"/>
          <w:sz w:val="16"/>
          <w:szCs w:val="16"/>
        </w:rPr>
        <w:softHyphen/>
        <w:t>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w:t>
      </w:r>
      <w:r w:rsidRPr="00DB68AA">
        <w:rPr>
          <w:rFonts w:ascii="Times New Roman" w:hAnsi="Times New Roman" w:cs="Times New Roman"/>
          <w:color w:val="000000" w:themeColor="text1"/>
          <w:sz w:val="16"/>
          <w:szCs w:val="16"/>
        </w:rPr>
        <w:softHyphen/>
        <w:t>мобилей «так громадна по сравнению со средствами ма</w:t>
      </w:r>
      <w:r w:rsidRPr="00DB68AA">
        <w:rPr>
          <w:rFonts w:ascii="Times New Roman" w:hAnsi="Times New Roman" w:cs="Times New Roman"/>
          <w:color w:val="000000" w:themeColor="text1"/>
          <w:sz w:val="16"/>
          <w:szCs w:val="16"/>
        </w:rPr>
        <w:softHyphen/>
        <w:t>стерской», что Депо «едва справляется» «по причине... не</w:t>
      </w:r>
      <w:r w:rsidRPr="00DB68AA">
        <w:rPr>
          <w:rFonts w:ascii="Times New Roman" w:hAnsi="Times New Roman" w:cs="Times New Roman"/>
          <w:color w:val="000000" w:themeColor="text1"/>
          <w:sz w:val="16"/>
          <w:szCs w:val="16"/>
        </w:rPr>
        <w:softHyphen/>
        <w:t>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w:t>
      </w:r>
      <w:r w:rsidRPr="00DB68AA">
        <w:rPr>
          <w:rFonts w:ascii="Times New Roman" w:hAnsi="Times New Roman" w:cs="Times New Roman"/>
          <w:color w:val="000000" w:themeColor="text1"/>
          <w:sz w:val="16"/>
          <w:szCs w:val="16"/>
        </w:rPr>
        <w:softHyphen/>
        <w:t>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w:t>
      </w:r>
      <w:r w:rsidRPr="00DB68AA">
        <w:rPr>
          <w:rFonts w:ascii="Times New Roman" w:hAnsi="Times New Roman" w:cs="Times New Roman"/>
          <w:color w:val="000000" w:themeColor="text1"/>
          <w:sz w:val="16"/>
          <w:szCs w:val="16"/>
        </w:rPr>
        <w:softHyphen/>
        <w:t>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w:t>
      </w:r>
      <w:r w:rsidRPr="00DB68AA">
        <w:rPr>
          <w:rFonts w:ascii="Times New Roman" w:hAnsi="Times New Roman" w:cs="Times New Roman"/>
          <w:color w:val="000000" w:themeColor="text1"/>
          <w:sz w:val="16"/>
          <w:szCs w:val="16"/>
        </w:rPr>
        <w:softHyphen/>
        <w:t>ческих средств»1. Гужевая транспортировка для ТАОН не годилась (23452).</w:t>
      </w:r>
    </w:p>
    <w:p w14:paraId="2757ECDB"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bookmarkEnd w:id="276"/>
    <w:bookmarkEnd w:id="277"/>
    <w:bookmarkEnd w:id="278"/>
    <w:p w14:paraId="1BEA4876"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25 августа (7 сентября) 1917 г. Барсуков писал начальнику ГАУ Леховичу что тяжелой артиллерии особого назначения грозит «полная потеря боеспособности» из-за неудовлетворительного ремонта тракторов</w:t>
      </w:r>
      <w:r w:rsidRPr="00DB68AA">
        <w:rPr>
          <w:color w:val="000000" w:themeColor="text1"/>
          <w:sz w:val="16"/>
          <w:szCs w:val="16"/>
          <w:vertAlign w:val="superscript"/>
        </w:rPr>
        <w:t>,</w:t>
      </w:r>
      <w:r w:rsidRPr="00DB68AA">
        <w:rPr>
          <w:color w:val="000000" w:themeColor="text1"/>
          <w:sz w:val="16"/>
          <w:szCs w:val="16"/>
        </w:rPr>
        <w:t>[154] и автомобилей. Остро недоставало ремонтных мастерских, и отсутствовала возможность их быстро завести, что «сейчас невозможно — за отсутствием на русском рынке машин, а также [ввиду] трудности собрать необходимый технический персонал». Надо было срочно организовать «где-либо в тылу» большую мастерскую, переместив туда технические средства Петроградского орудийного завода, использовать также заводы Гельферих Саде в Харькове и Рябушинского в Москве, поскольку они не сумели наладить у себя производство автомобилей «и теперь их оборудование можно обратить на ремонт машин в широком масштабе».[155]</w:t>
      </w:r>
    </w:p>
    <w:p w14:paraId="05EA95BC"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В поиске решения проблемы Барсуков предложил ГАУ привлечь к ремонту мастерские так называемого Депо машин и Тракторной роты 1-й запасной тяжелой артиллерийской бригады, расположенные в Царском Селе, — «при условии перемещения этих мастерских из Царского Села в район по линии железных дорог Тула — Орел — Курск, и во всяком случае не южнее Харькова, чтобы не завозить слишком далеко предметы тяжелой артиллерии, получаемые через Архангельск и требующие сборки в мастерских». Начальник этих мастерских Н.И. Фонштейн, возражая, доложил ГАУ, что выполняемая ими работа по приему, сборке и «обладке» поступающих из-за границы гусеничных тракторов и автомобилей «так громадна по сравнению со средствами мастерской», что Депо «едва справляется» «по причине… незначительного количества работников и станков». В день удается собрать 7–8 грузовых автомобилей, между тем «уже сейчас… прибыло до 200 тракторов и 70 грузовых автомобилей», а «ожидается прибытие вдвое большего количества машин». Мощность Тракторной школы «также слишком мала для того, чтобы она могла принимать посторонний ремонт», да это и вредно для обучения шоферов. Переориентация Депо разрушила бы, предупреждал Фонштейн, «снабжение машинами частей тяжелой артиллерии», притом без существенной пользы — «опять же ввиду бедности оборудования мастерских Депо», «незначительности технических средств»</w:t>
      </w:r>
      <w:r w:rsidRPr="00DB68AA">
        <w:rPr>
          <w:color w:val="000000" w:themeColor="text1"/>
          <w:sz w:val="16"/>
          <w:szCs w:val="16"/>
          <w:vertAlign w:val="superscript"/>
        </w:rPr>
        <w:t>{615}</w:t>
      </w:r>
      <w:r w:rsidRPr="00DB68AA">
        <w:rPr>
          <w:color w:val="000000" w:themeColor="text1"/>
          <w:sz w:val="16"/>
          <w:szCs w:val="16"/>
        </w:rPr>
        <w:t>. Гужевая транспортировка для ТАОН не годилась.</w:t>
      </w:r>
    </w:p>
    <w:p w14:paraId="137F0FFC"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Во 2-й запасной бригаде тяжелой артиллерии остро не хватало тракторов и грузовиков, но «если бы и были отпущены автомобили, — рапортовал в сентябре 1917 г. в MBО командир бригады,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w:t>
      </w:r>
      <w:r w:rsidRPr="00DB68AA">
        <w:rPr>
          <w:color w:val="000000" w:themeColor="text1"/>
          <w:sz w:val="16"/>
          <w:szCs w:val="16"/>
          <w:vertAlign w:val="superscript"/>
        </w:rPr>
        <w:t>{616}</w:t>
      </w:r>
      <w:r w:rsidRPr="00DB68AA">
        <w:rPr>
          <w:color w:val="000000" w:themeColor="text1"/>
          <w:sz w:val="16"/>
          <w:szCs w:val="16"/>
        </w:rPr>
        <w:t>.[156] Фонштейн обращал внимание и на еще большую угрозу: вскоре «в ТАОН вольется новая большая партия автомашин» и гусеничных тракторов (сейчас на фронте 30 гусеничных тракторов, а будет около 600), фронтовые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возможность скорее разгрузиться от машин, получаемых из-за границы и идущих на переформирование, на фронт»[157]. Но решение было принято иное. В ноябре 1917 г. Фонштейн рапортовал ГАУ: «Переезд Депо машин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w:t>
      </w:r>
      <w:r w:rsidRPr="00DB68AA">
        <w:rPr>
          <w:color w:val="000000" w:themeColor="text1"/>
          <w:sz w:val="16"/>
          <w:szCs w:val="16"/>
          <w:vertAlign w:val="superscript"/>
        </w:rPr>
        <w:t>{617}</w:t>
      </w:r>
      <w:r w:rsidRPr="00DB68AA">
        <w:rPr>
          <w:color w:val="000000" w:themeColor="text1"/>
          <w:sz w:val="16"/>
          <w:szCs w:val="16"/>
        </w:rPr>
        <w:t xml:space="preserve"> (18366).</w:t>
      </w:r>
    </w:p>
    <w:p w14:paraId="0C95035A" w14:textId="77777777" w:rsidR="00DA7733" w:rsidRPr="00DB68AA" w:rsidRDefault="00DA7733" w:rsidP="00A67745">
      <w:pPr>
        <w:pStyle w:val="p1"/>
        <w:spacing w:before="0" w:beforeAutospacing="0" w:after="0" w:afterAutospacing="0"/>
        <w:jc w:val="both"/>
        <w:rPr>
          <w:color w:val="000000" w:themeColor="text1"/>
          <w:sz w:val="16"/>
          <w:szCs w:val="16"/>
        </w:rPr>
      </w:pPr>
    </w:p>
    <w:p w14:paraId="4BAE4E24"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8F888A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9E624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ав</w:t>
      </w:r>
      <w:r w:rsidRPr="00DB68AA">
        <w:rPr>
          <w:rFonts w:ascii="Times New Roman" w:hAnsi="Times New Roman" w:cs="Times New Roman"/>
          <w:color w:val="000000" w:themeColor="text1"/>
          <w:kern w:val="2"/>
          <w:sz w:val="16"/>
          <w:szCs w:val="16"/>
        </w:rPr>
        <w:softHyphen/>
        <w:t>густа (7 сентября) 1917 была очередная победа Казакова с лет</w:t>
      </w:r>
      <w:r w:rsidRPr="00DB68AA">
        <w:rPr>
          <w:rFonts w:ascii="Times New Roman" w:hAnsi="Times New Roman" w:cs="Times New Roman"/>
          <w:color w:val="000000" w:themeColor="text1"/>
          <w:kern w:val="2"/>
          <w:sz w:val="16"/>
          <w:szCs w:val="16"/>
        </w:rPr>
        <w:softHyphen/>
        <w:t>чиками 1БАГ: “поднявшись в воздух и не най</w:t>
      </w:r>
      <w:r w:rsidRPr="00DB68AA">
        <w:rPr>
          <w:rFonts w:ascii="Times New Roman" w:hAnsi="Times New Roman" w:cs="Times New Roman"/>
          <w:color w:val="000000" w:themeColor="text1"/>
          <w:kern w:val="2"/>
          <w:sz w:val="16"/>
          <w:szCs w:val="16"/>
        </w:rPr>
        <w:softHyphen/>
        <w:t>дя неприятельского самолета, я повел собравшихся в воздухе 5 других наших самолетов тылом противника вдоль всего фронта армии. В районе Гусяти</w:t>
      </w:r>
      <w:r w:rsidRPr="00DB68AA">
        <w:rPr>
          <w:rFonts w:ascii="Times New Roman" w:hAnsi="Times New Roman" w:cs="Times New Roman"/>
          <w:color w:val="000000" w:themeColor="text1"/>
          <w:kern w:val="2"/>
          <w:sz w:val="16"/>
          <w:szCs w:val="16"/>
        </w:rPr>
        <w:softHyphen/>
        <w:t>на около 12 час неприятельский само</w:t>
      </w:r>
      <w:r w:rsidRPr="00DB68AA">
        <w:rPr>
          <w:rFonts w:ascii="Times New Roman" w:hAnsi="Times New Roman" w:cs="Times New Roman"/>
          <w:color w:val="000000" w:themeColor="text1"/>
          <w:kern w:val="2"/>
          <w:sz w:val="16"/>
          <w:szCs w:val="16"/>
        </w:rPr>
        <w:softHyphen/>
        <w:t>лет, атакованный мною и ещё несколь</w:t>
      </w:r>
      <w:r w:rsidRPr="00DB68AA">
        <w:rPr>
          <w:rFonts w:ascii="Times New Roman" w:hAnsi="Times New Roman" w:cs="Times New Roman"/>
          <w:color w:val="000000" w:themeColor="text1"/>
          <w:kern w:val="2"/>
          <w:sz w:val="16"/>
          <w:szCs w:val="16"/>
        </w:rPr>
        <w:softHyphen/>
        <w:t>кими летчиками, круто снижаясь, опу</w:t>
      </w:r>
      <w:r w:rsidRPr="00DB68AA">
        <w:rPr>
          <w:rFonts w:ascii="Times New Roman" w:hAnsi="Times New Roman" w:cs="Times New Roman"/>
          <w:color w:val="000000" w:themeColor="text1"/>
          <w:kern w:val="2"/>
          <w:sz w:val="16"/>
          <w:szCs w:val="16"/>
        </w:rPr>
        <w:softHyphen/>
        <w:t>стился у дёр. Тлустеньке”. Участвовав</w:t>
      </w:r>
      <w:r w:rsidRPr="00DB68AA">
        <w:rPr>
          <w:rFonts w:ascii="Times New Roman" w:hAnsi="Times New Roman" w:cs="Times New Roman"/>
          <w:color w:val="000000" w:themeColor="text1"/>
          <w:kern w:val="2"/>
          <w:sz w:val="16"/>
          <w:szCs w:val="16"/>
        </w:rPr>
        <w:softHyphen/>
        <w:t>шие в атаке прапорщики Земблевич и Смирнов свидетельствовали: “...не</w:t>
      </w:r>
      <w:r w:rsidRPr="00DB68AA">
        <w:rPr>
          <w:rFonts w:ascii="Times New Roman" w:hAnsi="Times New Roman" w:cs="Times New Roman"/>
          <w:color w:val="000000" w:themeColor="text1"/>
          <w:kern w:val="2"/>
          <w:sz w:val="16"/>
          <w:szCs w:val="16"/>
        </w:rPr>
        <w:softHyphen/>
        <w:t>приятельский самолет с большим сни</w:t>
      </w:r>
      <w:r w:rsidRPr="00DB68AA">
        <w:rPr>
          <w:rFonts w:ascii="Times New Roman" w:hAnsi="Times New Roman" w:cs="Times New Roman"/>
          <w:color w:val="000000" w:themeColor="text1"/>
          <w:kern w:val="2"/>
          <w:sz w:val="16"/>
          <w:szCs w:val="16"/>
        </w:rPr>
        <w:softHyphen/>
        <w:t>жением и дымом скрылся в своем рас</w:t>
      </w:r>
      <w:r w:rsidRPr="00DB68AA">
        <w:rPr>
          <w:rFonts w:ascii="Times New Roman" w:hAnsi="Times New Roman" w:cs="Times New Roman"/>
          <w:color w:val="000000" w:themeColor="text1"/>
          <w:kern w:val="2"/>
          <w:sz w:val="16"/>
          <w:szCs w:val="16"/>
        </w:rPr>
        <w:softHyphen/>
        <w:t>положении” (3954).</w:t>
      </w:r>
    </w:p>
    <w:p w14:paraId="642C22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F5E50B"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bookmarkStart w:id="279" w:name="_Hlk53221076"/>
      <w:r w:rsidRPr="00DB68AA">
        <w:rPr>
          <w:rFonts w:ascii="Times New Roman" w:hAnsi="Times New Roman" w:cs="Times New Roman"/>
          <w:color w:val="000000" w:themeColor="text1"/>
          <w:sz w:val="16"/>
          <w:szCs w:val="16"/>
        </w:rPr>
        <w:t>25 августа (7 сентября) 1917 после четырёх атак самолёт противника всё же прорвался к аэростату 24-го корпусного воз</w:t>
      </w:r>
      <w:r w:rsidRPr="00DB68AA">
        <w:rPr>
          <w:rFonts w:ascii="Times New Roman" w:hAnsi="Times New Roman" w:cs="Times New Roman"/>
          <w:color w:val="000000" w:themeColor="text1"/>
          <w:sz w:val="16"/>
          <w:szCs w:val="16"/>
        </w:rPr>
        <w:softHyphen/>
        <w:t>духоплавательного отряда и поджёг его. Наблюдате</w:t>
      </w:r>
      <w:r w:rsidRPr="00DB68AA">
        <w:rPr>
          <w:rFonts w:ascii="Times New Roman" w:hAnsi="Times New Roman" w:cs="Times New Roman"/>
          <w:color w:val="000000" w:themeColor="text1"/>
          <w:sz w:val="16"/>
          <w:szCs w:val="16"/>
        </w:rPr>
        <w:softHyphen/>
        <w:t>ли — капитан Костенко, подпоручик Гаевский, бомбардир Прилуцкий, рядовые Кабанов, Михе</w:t>
      </w:r>
      <w:r w:rsidRPr="00DB68AA">
        <w:rPr>
          <w:rFonts w:ascii="Times New Roman" w:hAnsi="Times New Roman" w:cs="Times New Roman"/>
          <w:color w:val="000000" w:themeColor="text1"/>
          <w:sz w:val="16"/>
          <w:szCs w:val="16"/>
        </w:rPr>
        <w:softHyphen/>
        <w:t>ев и Шпицберг — спаслись (20120).</w:t>
      </w:r>
    </w:p>
    <w:p w14:paraId="50608992"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p>
    <w:bookmarkEnd w:id="279"/>
    <w:p w14:paraId="228A972F" w14:textId="77777777" w:rsidR="00016FD0" w:rsidRPr="00DB68AA" w:rsidRDefault="00016FD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августа (7 сентября) 1917 В.Л. Нижевский, исполнявший обязанности Авиаканца, разослал в войска телеграммы:</w:t>
      </w:r>
    </w:p>
    <w:p w14:paraId="39D6A431" w14:textId="77777777" w:rsidR="00016FD0" w:rsidRPr="00DB68AA" w:rsidRDefault="00016FD0" w:rsidP="00A67745">
      <w:pPr>
        <w:pStyle w:val="67"/>
        <w:shd w:val="clear" w:color="auto" w:fill="auto"/>
        <w:spacing w:before="0" w:line="240" w:lineRule="auto"/>
        <w:jc w:val="both"/>
        <w:rPr>
          <w:b w:val="0"/>
          <w:bCs w:val="0"/>
          <w:color w:val="000000" w:themeColor="text1"/>
          <w:sz w:val="16"/>
          <w:szCs w:val="16"/>
        </w:rPr>
      </w:pPr>
      <w:r w:rsidRPr="00DB68AA">
        <w:rPr>
          <w:b w:val="0"/>
          <w:bCs w:val="0"/>
          <w:color w:val="000000" w:themeColor="text1"/>
          <w:sz w:val="16"/>
          <w:szCs w:val="16"/>
        </w:rPr>
        <w:t>5 армейский и 19 корпусной Воздухотряды по</w:t>
      </w:r>
      <w:r w:rsidRPr="00DB68AA">
        <w:rPr>
          <w:b w:val="0"/>
          <w:bCs w:val="0"/>
          <w:color w:val="000000" w:themeColor="text1"/>
          <w:sz w:val="16"/>
          <w:szCs w:val="16"/>
        </w:rPr>
        <w:softHyphen/>
        <w:t>лучили почётное наименование «отряды смерти» и все чины отрядов внешние отличия: почётный крас</w:t>
      </w:r>
      <w:r w:rsidRPr="00DB68AA">
        <w:rPr>
          <w:b w:val="0"/>
          <w:bCs w:val="0"/>
          <w:color w:val="000000" w:themeColor="text1"/>
          <w:sz w:val="16"/>
          <w:szCs w:val="16"/>
        </w:rPr>
        <w:softHyphen/>
        <w:t>но-чёрный шеврон на правый рукав, а вместо кокар</w:t>
      </w:r>
      <w:r w:rsidRPr="00DB68AA">
        <w:rPr>
          <w:b w:val="0"/>
          <w:bCs w:val="0"/>
          <w:color w:val="000000" w:themeColor="text1"/>
          <w:sz w:val="16"/>
          <w:szCs w:val="16"/>
        </w:rPr>
        <w:softHyphen/>
        <w:t>ды — символ бессмертия — адамову голову со скрещёнными мечами. Пример упомянутых доблестных Воздухотрядов показывает, что Воздухчасти готовы беспрекословно исполнять свой долг, жертвуя жизнью во благо свободной России (20120).</w:t>
      </w:r>
    </w:p>
    <w:p w14:paraId="7A65B587" w14:textId="77777777" w:rsidR="00016FD0" w:rsidRPr="00DB68AA" w:rsidRDefault="00016FD0" w:rsidP="00A67745">
      <w:pPr>
        <w:pStyle w:val="67"/>
        <w:shd w:val="clear" w:color="auto" w:fill="auto"/>
        <w:spacing w:before="0" w:line="240" w:lineRule="auto"/>
        <w:jc w:val="both"/>
        <w:rPr>
          <w:color w:val="000000" w:themeColor="text1"/>
          <w:sz w:val="16"/>
          <w:szCs w:val="16"/>
        </w:rPr>
      </w:pPr>
    </w:p>
    <w:p w14:paraId="0C331AC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25 августа </w:t>
      </w:r>
      <w:r w:rsidR="00783C50" w:rsidRPr="00DB68AA">
        <w:rPr>
          <w:rFonts w:ascii="Times New Roman" w:hAnsi="Times New Roman" w:cs="Times New Roman"/>
          <w:color w:val="000000" w:themeColor="text1"/>
          <w:kern w:val="2"/>
          <w:sz w:val="16"/>
          <w:szCs w:val="16"/>
        </w:rPr>
        <w:t xml:space="preserve">(7 сентября) </w:t>
      </w:r>
      <w:r w:rsidRPr="00DB68AA">
        <w:rPr>
          <w:rFonts w:ascii="Times New Roman" w:hAnsi="Times New Roman" w:cs="Times New Roman"/>
          <w:color w:val="000000" w:themeColor="text1"/>
          <w:kern w:val="2"/>
          <w:sz w:val="16"/>
          <w:szCs w:val="16"/>
        </w:rPr>
        <w:t xml:space="preserve">1917 была третья победа морского летчика Сафонова, когда на перехват двух германских аппаратов взлетели две летающие лодки и два "Ньюпора-17". В результате боевого столкновения один из немецких самолётов был сбит. И в донном случае автора победы установить сложно. Это или прапорщик З.К.Галактионов со стрелком унтер-офицером Киселевым на М-9 или лейтенант М.И. Сафонов на "Ньюпоре-17", а возможно и другие экипажи. Воздушные победы, одержанные 3 и 4 октября,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w:t>
      </w:r>
      <w:r w:rsidRPr="00DB68AA">
        <w:rPr>
          <w:rFonts w:ascii="Times New Roman" w:hAnsi="Times New Roman" w:cs="Times New Roman"/>
          <w:color w:val="000000" w:themeColor="text1"/>
          <w:kern w:val="2"/>
          <w:sz w:val="16"/>
          <w:szCs w:val="16"/>
        </w:rPr>
        <w:lastRenderedPageBreak/>
        <w:t>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1F962AB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82396" w14:textId="77777777" w:rsidR="00773E92" w:rsidRPr="004C78BB" w:rsidRDefault="00773E92" w:rsidP="00773E92">
      <w:pPr>
        <w:widowControl w:val="0"/>
        <w:tabs>
          <w:tab w:val="left" w:pos="582"/>
        </w:tabs>
        <w:spacing w:after="0" w:line="240" w:lineRule="auto"/>
        <w:rPr>
          <w:rStyle w:val="aff"/>
          <w:rFonts w:ascii="Times New Roman" w:hAnsi="Times New Roman" w:cs="Times New Roman"/>
          <w:color w:val="0070C0"/>
          <w:spacing w:val="0"/>
          <w:sz w:val="16"/>
          <w:szCs w:val="16"/>
        </w:rPr>
      </w:pPr>
      <w:bookmarkStart w:id="280" w:name="bookmark913"/>
      <w:r w:rsidRPr="004C78BB">
        <w:rPr>
          <w:rStyle w:val="aff"/>
          <w:rFonts w:ascii="Times New Roman" w:hAnsi="Times New Roman" w:cs="Times New Roman"/>
          <w:color w:val="0070C0"/>
          <w:spacing w:val="0"/>
          <w:sz w:val="16"/>
          <w:szCs w:val="16"/>
        </w:rPr>
        <w:t>25 августа (7 сентября) 1917 г. в полосе Северного фронта бомбардировке с воздуха подвергся г. Якобштадт. В результате разрывов бомб был убит старший врач перевязочного отряда, ранены сестра милосердия и студент (25135).</w:t>
      </w:r>
    </w:p>
    <w:p w14:paraId="485A1599" w14:textId="77777777" w:rsidR="00773E92" w:rsidRPr="004C78BB" w:rsidRDefault="00773E92" w:rsidP="00773E92">
      <w:pPr>
        <w:widowControl w:val="0"/>
        <w:tabs>
          <w:tab w:val="left" w:pos="582"/>
        </w:tabs>
        <w:spacing w:after="0" w:line="240" w:lineRule="auto"/>
        <w:rPr>
          <w:rFonts w:ascii="Times New Roman" w:hAnsi="Times New Roman" w:cs="Times New Roman"/>
          <w:color w:val="0070C0"/>
          <w:sz w:val="16"/>
          <w:szCs w:val="16"/>
        </w:rPr>
      </w:pPr>
    </w:p>
    <w:p w14:paraId="17BE5180" w14:textId="2B7B6499" w:rsidR="00733A67" w:rsidRPr="00DB68AA" w:rsidRDefault="00733A67"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августа (7 сентября) 1917 г. личный состав 1-го армейского воздухоплавательного отряда сбил два вражеских аэроплана. Первый в районе 11.30, пытавшийся обстрелять наш аэростат. «Наблюдатель Губарев донес, что самолет спустился между нашей и неприятельской линиями заграждений близ деревни Галичаны». Второй, в 13.45, также при воздушной атаке нашего аэростата. «Неприятельский самолет опустился близ м. Берестечко, летчики взяты в плен».</w:t>
      </w:r>
    </w:p>
    <w:p w14:paraId="7B49544B" w14:textId="77777777" w:rsidR="00733A67" w:rsidRPr="00DB68AA" w:rsidRDefault="00733A67" w:rsidP="00A67745">
      <w:pPr>
        <w:spacing w:after="0" w:line="240" w:lineRule="auto"/>
        <w:jc w:val="both"/>
        <w:rPr>
          <w:rFonts w:ascii="Times New Roman" w:hAnsi="Times New Roman" w:cs="Times New Roman"/>
          <w:color w:val="000000" w:themeColor="text1"/>
          <w:sz w:val="16"/>
          <w:szCs w:val="16"/>
        </w:rPr>
      </w:pPr>
      <w:bookmarkStart w:id="281" w:name="bookmark914"/>
      <w:r w:rsidRPr="00DB68AA">
        <w:rPr>
          <w:rFonts w:ascii="Times New Roman" w:hAnsi="Times New Roman" w:cs="Times New Roman"/>
          <w:color w:val="000000" w:themeColor="text1"/>
          <w:sz w:val="16"/>
          <w:szCs w:val="16"/>
        </w:rPr>
        <w:t>В тот же день удача сопутствовала пулеметным расчетам 20-го армейского воздухоплавательного отряда, уничтожившим вражеский аппарат при его попытке сжечь отрядный аэростат в воздухе. Самолет «упал между нашими и неприятельскими окопами»</w:t>
      </w:r>
      <w:bookmarkEnd w:id="281"/>
      <w:r w:rsidRPr="00DB68AA">
        <w:rPr>
          <w:rFonts w:ascii="Times New Roman" w:hAnsi="Times New Roman" w:cs="Times New Roman"/>
          <w:color w:val="000000" w:themeColor="text1"/>
          <w:sz w:val="16"/>
          <w:szCs w:val="16"/>
        </w:rPr>
        <w:t xml:space="preserve"> (23405).</w:t>
      </w:r>
      <w:bookmarkEnd w:id="280"/>
    </w:p>
    <w:p w14:paraId="4733B54F" w14:textId="77777777" w:rsidR="00733A67" w:rsidRPr="00DB68AA" w:rsidRDefault="00733A67" w:rsidP="00A67745">
      <w:pPr>
        <w:spacing w:after="0" w:line="240" w:lineRule="auto"/>
        <w:jc w:val="both"/>
        <w:rPr>
          <w:rFonts w:ascii="Times New Roman" w:hAnsi="Times New Roman" w:cs="Times New Roman"/>
          <w:color w:val="000000" w:themeColor="text1"/>
          <w:sz w:val="16"/>
          <w:szCs w:val="16"/>
        </w:rPr>
      </w:pPr>
    </w:p>
    <w:p w14:paraId="141F0DDD"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25 августа (7 сентября) 1917 г. личный состав 1-го армейского воздухоплавательного отряда сбил два вражеских аэроплана. Первый в районе 11.30, пытавшийся обстрелять наш аэростат. «Наблюдатель Губарев донес, что самолет спустился между нашей и неприятельской линиями заграждений близ деревни Галичаны». Второй, в 13.45, также при воздушной атаке нашего аэростата. «Неприятельский самолет опустился близ м. Берестечко, летчики взяты в плен».</w:t>
      </w:r>
    </w:p>
    <w:p w14:paraId="06639A46"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удача сопутствовала пулеметным расчетам 20-го армейского воздухоплавательного отряда, уничтожившим вражеский аппарат при его попытке сжечь отрядный аэростат в воздухе. Самолет «упал между нашими и неприятельскими окопами» (25135).</w:t>
      </w:r>
    </w:p>
    <w:p w14:paraId="362231BE" w14:textId="77777777" w:rsidR="00773E92" w:rsidRPr="004C78BB" w:rsidRDefault="00773E92" w:rsidP="00773E92">
      <w:pPr>
        <w:widowControl w:val="0"/>
        <w:tabs>
          <w:tab w:val="left" w:pos="721"/>
        </w:tabs>
        <w:spacing w:after="0" w:line="240" w:lineRule="auto"/>
        <w:rPr>
          <w:rFonts w:ascii="Times New Roman" w:hAnsi="Times New Roman" w:cs="Times New Roman"/>
          <w:color w:val="0070C0"/>
          <w:sz w:val="16"/>
          <w:szCs w:val="16"/>
        </w:rPr>
      </w:pPr>
    </w:p>
    <w:p w14:paraId="5EF09434" w14:textId="5CD1D96E" w:rsidR="00135C75"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4E7268CE"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2B7F7B"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августа (7 сентября) 1917 генерал Л.Г.Корнилов направил на Петроград 3 корпус А.М.Крымова и дикую дивизию и др. Требовал отставки министров-социалистов и ужесточения внутриполитического курса (1348,86). Мятеж был подавлен к 31 августа (13 сентября) 1917 (3398,321).</w:t>
      </w:r>
    </w:p>
    <w:p w14:paraId="1DC64097"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8AF74" w14:textId="1EF15653"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августа (7 сентября) 1917 в Ставке Корниловым заготовлен проект приказа о введении в Петрограде осадного положения. Из частной беседы: "...пора немецких ставленников и шпионов во главе с Лениным повесить, а Совет рабочих и солдатских депутатов разогнать, да разогнать так, чтобы он нигде и не собрался“.</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В полном соответствии с решением Временного правительства Ставка отправила на Питер конный корпус - казачьи части 3-го корпуса и "Дикую" дивизию под командованием генерала Крымова. Параллельно переводились деньги Союзу офицеров на закупку оружия и техники (900 тыс. рублей) (12629).</w:t>
      </w:r>
    </w:p>
    <w:p w14:paraId="375FE3BC"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08107"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августа (7 сентября) в 1917 году под предлогом предупреждения возможного выступления большевиков, верховный главнокомандующий русской армией генерал от инфантерии Л.Г.Корнилов посылает в Петроград 3-й кавалерийский корпус генерала А.М.Крымова и знаменитую "Дикую дивизию". Генерал начинает мятеж, названный позже "корниловщиной". В конце августа Керенскому, по некоторым свидетельствам, был предъявлен ультиматум о передаче власти Верховному Главнокомандующему. В ответ Керенский объявил о смещении Корнилова. Последний не подчинился и приказал войскам генерала А.М.Крымова двигаться на Петроград. Так начался корниловский путч. Обстановка в столице была крайне напряженной. На экстренное совместное заседание собрались ВЦИК Советов и Исполком крестьянских Советов. Был образован чрезвычайный орган - Комитет народной борьбы с контрреволюцией. Неожиданно возникло политическое единство ведущих социалистических партий и Временного правительства. Это обстоятельство определило быструю и решительную победу над "корниловщиной". На стороне правительства и революционной демократии был огромный перевес. Особенно поднялся в эти дни авторитет большевиков. Им удалось мобилизовать на борьбу с Корниловым с помощью фабрично-заводских комитетов, районных Советов до 40 тыс. человек, в том числе 25 тысяч - в вооруженных отрядах Красной Гвардии. Железнодорожники практически парализовали пути, ведущие к столице. В войсках путчистов успешно действовали большевистские агитаторы. Мятеж был подавлен быстро и практически бескровно. Генерал Крымов застрелился. Корнилов и другие генералы, принимавшие участие в заговоре, были арестованы (14762).</w:t>
      </w:r>
    </w:p>
    <w:p w14:paraId="3252F2AA"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333426D2" w14:textId="77777777" w:rsidR="0048397F" w:rsidRPr="00DB68AA" w:rsidRDefault="00950170" w:rsidP="00A67745">
      <w:pPr>
        <w:pStyle w:val="ae"/>
        <w:spacing w:before="0" w:after="0"/>
        <w:jc w:val="both"/>
        <w:rPr>
          <w:color w:val="000000" w:themeColor="text1"/>
          <w:kern w:val="2"/>
          <w:sz w:val="16"/>
          <w:szCs w:val="16"/>
        </w:rPr>
      </w:pPr>
      <w:r w:rsidRPr="00DB68AA">
        <w:rPr>
          <w:color w:val="000000" w:themeColor="text1"/>
          <w:kern w:val="2"/>
          <w:sz w:val="16"/>
          <w:szCs w:val="16"/>
        </w:rPr>
        <w:t>25 августа (7 сентября) в 1917 году по приказу Главнокомандующего русской армией генерала Лавра Корнилова в сторону Петрограда из Псковской области и из Финляндии выдвинулись несколько сохранявших боеспособность частей — 3-й кавалерийский корпус генерала Александра Крымова, Кавказская туземная конная дивизия (известная также как «Дикая дивизия») генерала Дмитрия Багратиона и кавалерийский корпус генерала Александра Долгорукова. Формально их передислокация объяснялась необходимостью укрепления обороны Петрограда в свете прорыва германцами фронта под Ригой. На самом деле командиры этих частей получили приказ «занять Петроград, обезоружить части петроградского гарнизона, которые примкнут к движению большевиков, и разогнать Советы». Так начался «корниловский мятеж» — попытка покончить в стране с анархией и установить режим «твердой и сильной власти»</w:t>
      </w:r>
      <w:r w:rsidR="0048397F" w:rsidRPr="00DB68AA">
        <w:rPr>
          <w:color w:val="000000" w:themeColor="text1"/>
          <w:kern w:val="2"/>
          <w:sz w:val="16"/>
          <w:szCs w:val="16"/>
        </w:rPr>
        <w:t>.</w:t>
      </w:r>
    </w:p>
    <w:p w14:paraId="72C20F91" w14:textId="77777777" w:rsidR="0048397F"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Части, верные Корнилову, тем временем начали концентрироваться вблизи Петрограда уже в конце августа. Это объяснялось необходимостью прикрытия столицы в случае порыва немцев, так как 3 сентября Петроград был объявлен городом, находящимся на военном положении. Сам Корнилов при этом оставался в Ставке в Могилеве. В тех же «Очерках русской смуты» Деникин отмечал, что Главнокомандующим предполагалось «выделить одну бригаду с артиллерией в Ораниенбаум и по прибытии туда потребовать от Кронштадтского гарнизона также разоружения крепости и перехода на материк».</w:t>
      </w:r>
    </w:p>
    <w:p w14:paraId="19DC203E" w14:textId="77777777" w:rsidR="0048397F"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После занятия Петрограда Корнилов и его соратники планировали ликвидировать Советы и прочие «самочинные организации», принять меры для восстановления дисциплины в войсках, на производстве и на транспорте для продолжения «войны до победы», исключить из Временного правительства «тех министров, которые, по имеющимся сведениям, были явными предателями Родины».</w:t>
      </w:r>
    </w:p>
    <w:p w14:paraId="2CCDBA06" w14:textId="77777777" w:rsidR="0048397F"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При этом четкой политической программы Корнилов так и не сформулировал и даже его ближайшим соратникам во многом приходилось гадать о его взглядах. Деникин отмечал, что «Лавр Георгиевич не был ни социалистом, ни монархистом, чужд политическим страстям», но был близок «широким слоям либеральной демократии». Сам Корнилов говорил, что не собирался быть единоличным диктатором и предлагал создать правящий «триумвират» вместе с Керенским и эсером Борисом Савинковым вплоть до созыва Учредительного Собрания. В состав же нового правительства для его более широкого представительства Корнилов предполагал включить «первого русского марксиста» Георгия Плеханова и, возможно, даже «бабушку русской революции», одну из лидеров партии эсеров Екатерину Брешко-Брешковскую.</w:t>
      </w:r>
    </w:p>
    <w:p w14:paraId="6B66474D" w14:textId="77777777" w:rsidR="0048397F"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7 сентября по согласованию с Корниловым, чтобы спровоцировать правительственный кризис, подали в отставку все министры Временного правительства от партии кадетов, а также министр-эсер Виктор Чернов, который, впрочем, сделал это для того, чтобы не участвовать в заговоре.</w:t>
      </w:r>
    </w:p>
    <w:p w14:paraId="4DCA4DFB" w14:textId="77777777" w:rsidR="00950170" w:rsidRPr="00DB68AA" w:rsidRDefault="0048397F" w:rsidP="00A67745">
      <w:pPr>
        <w:pStyle w:val="ae"/>
        <w:spacing w:before="0" w:after="0"/>
        <w:jc w:val="both"/>
        <w:rPr>
          <w:color w:val="000000" w:themeColor="text1"/>
          <w:kern w:val="2"/>
          <w:sz w:val="16"/>
          <w:szCs w:val="16"/>
        </w:rPr>
      </w:pPr>
      <w:r w:rsidRPr="00DB68AA">
        <w:rPr>
          <w:color w:val="000000" w:themeColor="text1"/>
          <w:kern w:val="2"/>
          <w:sz w:val="16"/>
          <w:szCs w:val="16"/>
        </w:rPr>
        <w:t>Посредником в переговорах между Корниловым и Керенским по собственной воле решил стать депутат Государственной Думы Владимир Львов, которого ни тот, ни другой на это не уполномочивали. Тем не менее, Львов говорил с Керенским от имени Корнилова и наоборот, хотя они сами оставались в неведении. В результате Керенский еще больше испугался Корнилова и вечером 8 сентября назвал действия Главнокомандующего мятежом, потребовав диктаторских полномочий для его подавления. Корнилову было приказано сдать пост Главнокомандующего, но тот отказался повиноваться и продолжал продвигать верные ему части на Петроград. Тогда Керенский обратился за помощью к Советам, включая большевиков, освободив из тюрем тех из них, кто ранее был арестован за участие в июльском мятеже. Также были воссозданы разогнанные ранее отряды Красной Гвардии из числа петроградских рабочих, которые, получив оружие, выдвинулись навстречу войскам Корнилова</w:t>
      </w:r>
      <w:r w:rsidR="00950170" w:rsidRPr="00DB68AA">
        <w:rPr>
          <w:color w:val="000000" w:themeColor="text1"/>
          <w:kern w:val="2"/>
          <w:sz w:val="16"/>
          <w:szCs w:val="16"/>
        </w:rPr>
        <w:t xml:space="preserve"> (17045).</w:t>
      </w:r>
    </w:p>
    <w:p w14:paraId="651E7D82" w14:textId="77777777" w:rsidR="00950170" w:rsidRPr="00DB68AA" w:rsidRDefault="0095017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C1D09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6F6B63E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F7CDB9"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августа (7 сентября) 1917 первый полет Порт Виктория PV8 (20341).</w:t>
      </w:r>
    </w:p>
    <w:p w14:paraId="279C279F"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2CA8CA84" w14:textId="2344B365"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25 августа (7 сентября)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Первый полёт Port Victoria P.V.8. Он представлял собой одноместный деревянный одностоечный биплан, оснащённый двигателем ABC Gnat мощностью 35 л.с (хотя по проекту должен был установлен такой же двигатель но мощностью 45 л.с.). Вооружение как и у PV.7 состояло из одного 7.7-мм пулемёта Lewis, установленного над верхним крылом. После нескольких полётов PV.7 отправили на доработку, заключавшуюся в переделке хвостовой части.</w:t>
      </w:r>
    </w:p>
    <w:p w14:paraId="626DF5EE"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Самым большим недостатком самолёта была силовая установка. Сильные вибрации двухцилиндрового двигателя неизбежно привели бы снижению времени эксплуатации планера самолёта. Необходимость увеличения жесткости моторной рамы привела бы к увеличению веса конструкции и снижению лётных качеств машины. Официально P.V.8 был признан слишком хрупким для военной службы и непригодным для применения с травяных аэродромов (22372).</w:t>
      </w:r>
    </w:p>
    <w:p w14:paraId="2F808C58"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05E480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 августа (7 сентября) 1917 французские социалисты покинули кабинет Александра Рибо, после того, как им запретили участвовать в международной социалистической конференции в Стокгольме (3186).</w:t>
      </w:r>
    </w:p>
    <w:p w14:paraId="2A179C0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1DB7" w14:textId="0D8F9AD6" w:rsidR="00A41326" w:rsidRPr="00DB68AA" w:rsidRDefault="00A41326" w:rsidP="00A67745">
      <w:pPr>
        <w:pStyle w:val="ae"/>
        <w:spacing w:before="0" w:after="0"/>
        <w:jc w:val="both"/>
        <w:rPr>
          <w:color w:val="000000" w:themeColor="text1"/>
          <w:kern w:val="2"/>
          <w:sz w:val="16"/>
          <w:szCs w:val="16"/>
        </w:rPr>
      </w:pPr>
      <w:r w:rsidRPr="00DB68AA">
        <w:rPr>
          <w:color w:val="000000" w:themeColor="text1"/>
          <w:kern w:val="2"/>
          <w:sz w:val="16"/>
          <w:szCs w:val="16"/>
        </w:rPr>
        <w:t>25 августа (7 сентября) 1917 германская подводная лодка U-88 под командованием Вальтера Швигера, потопившего в 1915 году крупнейший на тот момент пассажирский лайнер «Лузитания», подорвалась на мине у берегов Дании. Весь экипаж, включая командира, погиб (17045).</w:t>
      </w:r>
      <w:r w:rsidR="00E52569" w:rsidRPr="00DB68AA">
        <w:rPr>
          <w:color w:val="000000" w:themeColor="text1"/>
          <w:kern w:val="2"/>
          <w:sz w:val="16"/>
          <w:szCs w:val="16"/>
        </w:rPr>
        <w:t xml:space="preserve"> </w:t>
      </w:r>
    </w:p>
    <w:p w14:paraId="4C85F4A2" w14:textId="77777777" w:rsidR="00A41326" w:rsidRPr="00DB68AA" w:rsidRDefault="00A413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6CE0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021BDBD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CC5D2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1917 года МЗ предложил ГАУ проект установки 305-мм гаубицы Обуховского завода на ж. д. транспортер. Предварительные работы по этой установке были прерваны в конце 1917 года в связи с ситуацией в стране (3861).</w:t>
      </w:r>
    </w:p>
    <w:p w14:paraId="181F84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75A54"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1917 Сообщение и. о. старшего фабричного инспектора Харьковской губ. Отделу промышленности Министерства торговли и промышленности о закрытии завода земледельческих машин Т-ва «М. Гелъферих-Саде» в Харькове и увольнении около 2500 рабочих и служащих</w:t>
      </w:r>
    </w:p>
    <w:p w14:paraId="5CC0FE7B"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150</w:t>
      </w:r>
    </w:p>
    <w:p w14:paraId="72EFA4A4"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27, оп. 1, д. 158, л. 1. Подлинник.</w:t>
      </w:r>
    </w:p>
    <w:p w14:paraId="6E8C2E26"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Заводоуправление завода земледельческих машин Т-ва «М. Гель-ферих-Саде» в Харькове вследствие: 1) недостатка сырых материалов, 2) малой производительности рабочих, 3) убыточности вследствие этого завода и 4) нежелания рабочих допустить к исполнению своих обязанностей некоторых мастеровых и служащих, удаленных с работы самими рабочими, решило завод закрыть и 24 сего августа вывесило объявление о расчете [с] 7 сентября с. г. всех рабочих — 2264 чел. и служащих — около 200 чел.</w:t>
      </w:r>
    </w:p>
    <w:p w14:paraId="12D34A57"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Докладывая о вышеизложенном, имею честь присовокупить, что освобождаются от работы нижеследующие квалифицированные рабочие: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7"/>
        <w:gridCol w:w="300"/>
        <w:gridCol w:w="347"/>
      </w:tblGrid>
      <w:tr w:rsidR="002B1C74" w:rsidRPr="00DB68AA" w14:paraId="0184306A"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799B0"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Слесаря, инструментальщики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FC39D"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2D3D"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чел.</w:t>
            </w:r>
          </w:p>
        </w:tc>
      </w:tr>
      <w:tr w:rsidR="002B1C74" w:rsidRPr="00DB68AA" w14:paraId="2886DEE1"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20F46"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Столяры и рабочие па деревообделочных станках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0D62F"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A1A3"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CE92E3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13075"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Токаря, сверлильщики, фрезеровщики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CE6B9"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C2877"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CFF3CDB"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F4E78"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Литейщики и 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244E9"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6708"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AD798C2"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E51B6"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Обрубщики литья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8248"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C725"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E10079E"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BF471"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Маляры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D3BBD"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98D57"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B838556" w14:textId="77777777" w:rsidTr="00C0695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0F70B"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Кузнецы и молотобойцы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20EC6"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DC175"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bl>
    <w:p w14:paraId="5F9F1A4B"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Вр. и. о. старшего фабричного инспектора Харьковской губ. Вергелес (15667).</w:t>
      </w:r>
    </w:p>
    <w:p w14:paraId="75C09838"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789C8889"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82EFB1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62621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26 августа </w:t>
      </w:r>
      <w:r w:rsidR="00783C50" w:rsidRPr="00DB68AA">
        <w:rPr>
          <w:rFonts w:ascii="Times New Roman" w:hAnsi="Times New Roman" w:cs="Times New Roman"/>
          <w:color w:val="000000" w:themeColor="text1"/>
          <w:kern w:val="2"/>
          <w:sz w:val="16"/>
          <w:szCs w:val="16"/>
        </w:rPr>
        <w:t xml:space="preserve">(8 сентября) </w:t>
      </w:r>
      <w:r w:rsidRPr="00DB68AA">
        <w:rPr>
          <w:rFonts w:ascii="Times New Roman" w:hAnsi="Times New Roman" w:cs="Times New Roman"/>
          <w:color w:val="000000" w:themeColor="text1"/>
          <w:kern w:val="2"/>
          <w:sz w:val="16"/>
          <w:szCs w:val="16"/>
        </w:rPr>
        <w:t>1917 немецкий “Цппелин" произвел налет на города Валк и Волмер, куда после оставления Риги перешли штабы и войсковые части Северного фронта, и соросил там около 80 бомб, не причинив, однако, существенного вреда (Латвийская газета "Дидумо" за август 1917).</w:t>
      </w:r>
    </w:p>
    <w:p w14:paraId="3258E41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674FA" w14:textId="77777777" w:rsidR="00D568BD" w:rsidRPr="00DB68AA" w:rsidRDefault="00D568B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26 августа (8 сентября) 1917 г. немецкий ”цеппелин” произвел налет на города Валк и Вольмар, куда после оставления Риги перешли штабы и войсковые части Сев. фронта, и сбросил там около 80 бомб, не причинив, однако, сущест</w:t>
      </w:r>
      <w:r w:rsidRPr="00DB68AA">
        <w:rPr>
          <w:rFonts w:ascii="Times New Roman" w:hAnsi="Times New Roman" w:cs="Times New Roman"/>
          <w:color w:val="000000" w:themeColor="text1"/>
          <w:sz w:val="16"/>
          <w:szCs w:val="16"/>
        </w:rPr>
        <w:softHyphen/>
        <w:t>венного вреда.</w:t>
      </w:r>
    </w:p>
    <w:p w14:paraId="7C12819E" w14:textId="77777777" w:rsidR="00D568BD" w:rsidRPr="00DB68AA" w:rsidRDefault="00D568BD"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/Латв, газета ’’Лндуме” за август 1917/ (23320).</w:t>
      </w:r>
    </w:p>
    <w:p w14:paraId="6D0392B1" w14:textId="77777777" w:rsidR="00D568BD" w:rsidRPr="00DB68AA" w:rsidRDefault="00D568BD" w:rsidP="00A67745">
      <w:pPr>
        <w:spacing w:after="0" w:line="240" w:lineRule="auto"/>
        <w:jc w:val="both"/>
        <w:rPr>
          <w:rFonts w:ascii="Times New Roman" w:hAnsi="Times New Roman" w:cs="Times New Roman"/>
          <w:color w:val="000000" w:themeColor="text1"/>
          <w:sz w:val="16"/>
          <w:szCs w:val="16"/>
        </w:rPr>
      </w:pPr>
    </w:p>
    <w:p w14:paraId="17323B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1917 л Гренадерского као прап. В.М.Каминский на Ньюпор-21, вооруженный 6 ракетами Ле-Приера, отогнал немецкий привязной аэростат у Барановичей и сжег его, выпустив 4 ракеты с 50-60 м (3656).</w:t>
      </w:r>
    </w:p>
    <w:p w14:paraId="7D1C3AC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8800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82" w:name="_Hlk119487567"/>
      <w:r w:rsidRPr="00DB68AA">
        <w:rPr>
          <w:rFonts w:ascii="Times New Roman" w:hAnsi="Times New Roman" w:cs="Times New Roman"/>
          <w:color w:val="000000" w:themeColor="text1"/>
          <w:kern w:val="2"/>
          <w:sz w:val="16"/>
          <w:szCs w:val="16"/>
        </w:rPr>
        <w:t xml:space="preserve">26 августа </w:t>
      </w:r>
      <w:r w:rsidR="00783C50" w:rsidRPr="00DB68AA">
        <w:rPr>
          <w:rFonts w:ascii="Times New Roman" w:hAnsi="Times New Roman" w:cs="Times New Roman"/>
          <w:color w:val="000000" w:themeColor="text1"/>
          <w:kern w:val="2"/>
          <w:sz w:val="16"/>
          <w:szCs w:val="16"/>
        </w:rPr>
        <w:t xml:space="preserve">(8 сентября) </w:t>
      </w:r>
      <w:r w:rsidRPr="00DB68AA">
        <w:rPr>
          <w:rFonts w:ascii="Times New Roman" w:hAnsi="Times New Roman" w:cs="Times New Roman"/>
          <w:color w:val="000000" w:themeColor="text1"/>
          <w:kern w:val="2"/>
          <w:sz w:val="16"/>
          <w:szCs w:val="16"/>
        </w:rPr>
        <w:t>1917 летчик Гренадерского корпусного авиаотряда прапорщик Владимир Михайлович Каминский на самолета “Ньюпор-21",вооруженном шестью ракетами Ле-Приоре, атаковал неприятель</w:t>
      </w:r>
      <w:r w:rsidRPr="00DB68AA">
        <w:rPr>
          <w:rFonts w:ascii="Times New Roman" w:hAnsi="Times New Roman" w:cs="Times New Roman"/>
          <w:color w:val="000000" w:themeColor="text1"/>
          <w:kern w:val="2"/>
          <w:sz w:val="16"/>
          <w:szCs w:val="16"/>
        </w:rPr>
        <w:softHyphen/>
        <w:t>ский привязной аэростат у Барэновичей и сжег, его, выпустив четыре ракеты с дистанции 50-60 м., а сам благополучно вер</w:t>
      </w:r>
      <w:r w:rsidRPr="00DB68AA">
        <w:rPr>
          <w:rFonts w:ascii="Times New Roman" w:hAnsi="Times New Roman" w:cs="Times New Roman"/>
          <w:color w:val="000000" w:themeColor="text1"/>
          <w:kern w:val="2"/>
          <w:sz w:val="16"/>
          <w:szCs w:val="16"/>
        </w:rPr>
        <w:softHyphen/>
        <w:t>нулся на свой.аэродром. (ЦГВИА.ф.2008, д.262, л.38, рапорт-командире отряда от 2 сентября 1917 г.).</w:t>
      </w:r>
    </w:p>
    <w:p w14:paraId="4425216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82"/>
    <w:p w14:paraId="4BE81D0F" w14:textId="77777777" w:rsidR="00D568BD" w:rsidRPr="00DB68AA" w:rsidRDefault="00D568B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1917 летчик Гренадерского корпусного авиаотряда прапорщик Владимир Михайлович Каминский на самолета “Ньюпор-21", вооруженном шестью ракетами Ле-Приоре, атаковал неприятель</w:t>
      </w:r>
      <w:r w:rsidRPr="00DB68AA">
        <w:rPr>
          <w:rFonts w:ascii="Times New Roman" w:hAnsi="Times New Roman" w:cs="Times New Roman"/>
          <w:color w:val="000000" w:themeColor="text1"/>
          <w:kern w:val="2"/>
          <w:sz w:val="16"/>
          <w:szCs w:val="16"/>
        </w:rPr>
        <w:softHyphen/>
        <w:t>ский привязной аэростат у Барэновичей и сжег, его, выпустив четыре ракеты с дистанции 50-60 м., а сам благополучно вер</w:t>
      </w:r>
      <w:r w:rsidRPr="00DB68AA">
        <w:rPr>
          <w:rFonts w:ascii="Times New Roman" w:hAnsi="Times New Roman" w:cs="Times New Roman"/>
          <w:color w:val="000000" w:themeColor="text1"/>
          <w:kern w:val="2"/>
          <w:sz w:val="16"/>
          <w:szCs w:val="16"/>
        </w:rPr>
        <w:softHyphen/>
        <w:t>нулся на свой аэродром.</w:t>
      </w:r>
    </w:p>
    <w:p w14:paraId="22AFB206" w14:textId="77777777" w:rsidR="00D568BD" w:rsidRPr="00DB68AA" w:rsidRDefault="00D568B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/ЦГВИА. ф. 2008, д. 262, л. 38; рапорт-командире отряда от 2 сентября 1917 г./ (23320).</w:t>
      </w:r>
    </w:p>
    <w:p w14:paraId="494D6765" w14:textId="77777777" w:rsidR="00D568BD" w:rsidRPr="00DB68AA" w:rsidRDefault="00D568B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87624C" w14:textId="27C4B42E"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kern w:val="2"/>
          <w:sz w:val="16"/>
          <w:szCs w:val="16"/>
        </w:rPr>
        <w:t xml:space="preserve">26 августа (8 сентября) </w:t>
      </w:r>
      <w:r w:rsidRPr="00DB68AA">
        <w:rPr>
          <w:rFonts w:ascii="Times New Roman" w:hAnsi="Times New Roman" w:cs="Times New Roman"/>
          <w:color w:val="000000" w:themeColor="text1"/>
          <w:sz w:val="16"/>
          <w:szCs w:val="16"/>
        </w:rPr>
        <w:t>1917 г. ружейным и пулеметным огнем в районе к северу от оз. Печур сбит неприятельский летательный аппарат. Его обгоревшие остатки наши разведчики обнаружили в результате очередного поиска в ближнем тылу немецких войск (23405).</w:t>
      </w:r>
    </w:p>
    <w:p w14:paraId="1AD2C385"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p>
    <w:p w14:paraId="425B3248" w14:textId="5230BB1D" w:rsidR="00773E92" w:rsidRPr="004C78BB" w:rsidRDefault="00773E92" w:rsidP="00773E92">
      <w:pPr>
        <w:widowControl w:val="0"/>
        <w:tabs>
          <w:tab w:val="left" w:pos="567"/>
        </w:tabs>
        <w:spacing w:after="0" w:line="240" w:lineRule="auto"/>
        <w:rPr>
          <w:rFonts w:ascii="Times New Roman" w:hAnsi="Times New Roman" w:cs="Times New Roman"/>
          <w:color w:val="0070C0"/>
          <w:sz w:val="16"/>
          <w:szCs w:val="16"/>
        </w:rPr>
      </w:pPr>
      <w:bookmarkStart w:id="283" w:name="bookmark921"/>
      <w:r w:rsidRPr="004C78BB">
        <w:rPr>
          <w:rStyle w:val="aff"/>
          <w:rFonts w:ascii="Times New Roman" w:hAnsi="Times New Roman" w:cs="Times New Roman"/>
          <w:color w:val="0070C0"/>
          <w:spacing w:val="0"/>
          <w:sz w:val="16"/>
          <w:szCs w:val="16"/>
        </w:rPr>
        <w:t>26 августа (8 сентября) 1917 г.</w:t>
      </w:r>
      <w:r w:rsidR="005A015F">
        <w:rPr>
          <w:rStyle w:val="aff"/>
          <w:rFonts w:ascii="Times New Roman" w:hAnsi="Times New Roman" w:cs="Times New Roman"/>
          <w:color w:val="0070C0"/>
          <w:spacing w:val="0"/>
          <w:sz w:val="16"/>
          <w:szCs w:val="16"/>
        </w:rPr>
        <w:t xml:space="preserve"> </w:t>
      </w:r>
      <w:r w:rsidRPr="004C78BB">
        <w:rPr>
          <w:rStyle w:val="aff"/>
          <w:rFonts w:ascii="Times New Roman" w:hAnsi="Times New Roman" w:cs="Times New Roman"/>
          <w:color w:val="0070C0"/>
          <w:spacing w:val="0"/>
          <w:sz w:val="16"/>
          <w:szCs w:val="16"/>
        </w:rPr>
        <w:t>ружейным и пулеметным огнем в районе к северу от оз. Печур сбит неприятельский летательный аппарат. Его обгоревшие остатки наши разведчики обнаружили в результате очередного поиска в ближнем тылу немецких войск (25135).</w:t>
      </w:r>
    </w:p>
    <w:p w14:paraId="3FA4B92A"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p>
    <w:p w14:paraId="22A38ADA" w14:textId="19D23B32"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kern w:val="2"/>
          <w:sz w:val="16"/>
          <w:szCs w:val="16"/>
        </w:rPr>
        <w:t xml:space="preserve">26 августа (8 сентября) </w:t>
      </w:r>
      <w:r w:rsidRPr="00DB68AA">
        <w:rPr>
          <w:rFonts w:ascii="Times New Roman" w:hAnsi="Times New Roman" w:cs="Times New Roman"/>
          <w:color w:val="000000" w:themeColor="text1"/>
          <w:sz w:val="16"/>
          <w:szCs w:val="16"/>
        </w:rPr>
        <w:t>1917 г. противник вновь осуществил групповой налет на Моонзундский архипелаг. Немецкие гидроаэропланы сбросили 40 бомб на позиции батарей береговой обороны м. Церель (защищавшие Ирбенское минное заграждение). В Рижском заливе «группа наших эскадренных миноносцев была дважды атакована 16 неприятельскими аппаратами. Встреченные сосредоточенным огнем миноносцев, аппараты безрезультатно сбросили 40 бомб». При этом наши наблюдательные посты обнаружили разведывательный полет цеппелина к западу о. Эзель (23405).</w:t>
      </w:r>
      <w:bookmarkEnd w:id="283"/>
    </w:p>
    <w:p w14:paraId="7712963F"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p>
    <w:p w14:paraId="5F7F4C79" w14:textId="3135B1BA" w:rsidR="00135C75"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1A5B8EA"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C59F" w14:textId="77777777" w:rsidR="00135C75" w:rsidRPr="00DB68AA" w:rsidRDefault="00135C75"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w:t>
      </w:r>
      <w:r w:rsidR="0016518E" w:rsidRPr="00DB68AA">
        <w:rPr>
          <w:rFonts w:ascii="Times New Roman" w:hAnsi="Times New Roman" w:cs="Times New Roman"/>
          <w:color w:val="000000" w:themeColor="text1"/>
          <w:kern w:val="2"/>
          <w:sz w:val="16"/>
          <w:szCs w:val="16"/>
        </w:rPr>
        <w:t xml:space="preserve"> (8 сентября) 1917 н</w:t>
      </w:r>
      <w:r w:rsidRPr="00DB68AA">
        <w:rPr>
          <w:rFonts w:ascii="Times New Roman" w:hAnsi="Times New Roman" w:cs="Times New Roman"/>
          <w:color w:val="000000" w:themeColor="text1"/>
          <w:kern w:val="2"/>
          <w:sz w:val="16"/>
          <w:szCs w:val="16"/>
        </w:rPr>
        <w:t>а заседании правительства Керенский объявил Корнилова мятежником. А еще он потребовал диктаторских полномочий для подавления "мятежа". Правительство его не поддержало. Керенский психовал, как гимназистка, хлопал дверью и угрожал "уйти к Советам"</w:t>
      </w:r>
      <w:r w:rsidR="0016518E" w:rsidRPr="00DB68AA">
        <w:rPr>
          <w:rFonts w:ascii="Times New Roman" w:hAnsi="Times New Roman" w:cs="Times New Roman"/>
          <w:color w:val="000000" w:themeColor="text1"/>
          <w:kern w:val="2"/>
          <w:sz w:val="16"/>
          <w:szCs w:val="16"/>
        </w:rPr>
        <w:t xml:space="preserve"> (12629)</w:t>
      </w:r>
      <w:r w:rsidRPr="00DB68AA">
        <w:rPr>
          <w:rFonts w:ascii="Times New Roman" w:hAnsi="Times New Roman" w:cs="Times New Roman"/>
          <w:color w:val="000000" w:themeColor="text1"/>
          <w:kern w:val="2"/>
          <w:sz w:val="16"/>
          <w:szCs w:val="16"/>
        </w:rPr>
        <w:t>.</w:t>
      </w:r>
    </w:p>
    <w:p w14:paraId="34B12BB8" w14:textId="77777777" w:rsidR="00135C75" w:rsidRPr="00DB68AA" w:rsidRDefault="00135C7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E70C36"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в 1917 году в Тобольск прибыли пароходом члены императорской фамилии во главе с Николаем II (14763).</w:t>
      </w:r>
    </w:p>
    <w:p w14:paraId="39CC2957"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685AD18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F245F6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6E252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 августа (8 сентября) 1917 Цеппелин произвел налет на города Валк и Вольмар, куда после оставления Риги перешли штабы и войсковые части СФ. Сбросил 80 бомб, не причинив существенного вреда (438,370).</w:t>
      </w:r>
    </w:p>
    <w:p w14:paraId="69941E8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635D28" w14:textId="77777777" w:rsidR="00C0695C"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68F9B201" w14:textId="77777777" w:rsidR="00C0695C" w:rsidRPr="00DB68AA" w:rsidRDefault="00C0695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2EAE8C"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Телеграмма профессиональных организаций г. Таганрога Министерству торговли и промышленности с протестом против закрытия важнейших цехов Таганрогского металлургического завода.</w:t>
      </w:r>
    </w:p>
    <w:p w14:paraId="6FEB170F"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w:t>
      </w:r>
    </w:p>
    <w:p w14:paraId="28E0915D"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37, оп. 58, 1917 г., д. 883, лл. 322—323. Телегр. бланк..</w:t>
      </w:r>
    </w:p>
    <w:p w14:paraId="4A355A73"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Ссылаемся [на] ваше письмо 64, журнал совещания управляющего Министерством торговли промышленности [от] 20 июля.</w:t>
      </w:r>
      <w:hyperlink r:id="rId494" w:anchor="_ftn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Возвратившимся из правления директором завода Осецымским объявлено решение правления Таганрогского металлургического об-ва закрыть некоторые цеха завода: бандажный, мелкосортовый, тонкая и толстая прокатки листов, две домны. Закрытие одного бандажного цеха лишает железные дороги вместе с трамваями ежемесячной поставки шестидесяти тысяч пудов бандажей. Прекращение прокатки сортового, также [и] кровельного железа лишает целый ряд ведомств, в том числе Министерство земледелия, необходимого металла. Одновременно такое сокращение производства вызывает в нашем городе грозную безработицу в связи с массовым увольнением рабочих и служащих завода. Просим немедленного необходимого вмешательства, установления обещанного контроля, а также срочной присылки комиссара Министерства труда. [По] заявлению администрации предстоит [в] ближайшем будущем полная остановка завода.</w:t>
      </w:r>
      <w:hyperlink r:id="rId495" w:anchor="_ftn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[На] заводе работает 1400 [рабочих], увольнение которых признаем необходимым в первую очередь в случае, если сокращение производства признается необходимым.</w:t>
      </w:r>
    </w:p>
    <w:p w14:paraId="7BDBDA6C"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Совет старост металлургического завода, правление Союза металлистов.</w:t>
      </w:r>
    </w:p>
    <w:p w14:paraId="3C57499C"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Совет профессиональных союзов Таганрога.</w:t>
      </w:r>
    </w:p>
    <w:p w14:paraId="7BAFC08E"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Одновременно телеграмма была направлена в Министерство труда и в редакцию газ. «Новая жизнь».</w:t>
      </w:r>
    </w:p>
    <w:p w14:paraId="207B1474"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hyperlink r:id="rId496"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В деле не имеется.</w:t>
      </w:r>
    </w:p>
    <w:p w14:paraId="2CCC6C33"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hyperlink r:id="rId497"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См. док 1937 вышел приказ НКОП № 213 (15681).</w:t>
      </w:r>
    </w:p>
    <w:p w14:paraId="395FB400" w14:textId="77777777" w:rsidR="00C0695C" w:rsidRPr="00DB68AA" w:rsidRDefault="00C0695C" w:rsidP="00A67745">
      <w:pPr>
        <w:spacing w:after="0" w:line="240" w:lineRule="auto"/>
        <w:jc w:val="both"/>
        <w:rPr>
          <w:rFonts w:ascii="Times New Roman" w:hAnsi="Times New Roman" w:cs="Times New Roman"/>
          <w:color w:val="000000" w:themeColor="text1"/>
          <w:kern w:val="2"/>
          <w:sz w:val="16"/>
          <w:szCs w:val="16"/>
        </w:rPr>
      </w:pPr>
    </w:p>
    <w:p w14:paraId="278924D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3561D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C8AE3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г. приступил к работе образованнный постановлением I Всероссийского авиационного съезда (проходил с 10 июля по 1 сентября 1917 г.) как коллегиальный исполнительный орган на период между авиационными съездами в составе 29 человек Авиа. В его задачу входила координация деятельности авиационных учреждений и частей. Упразднен решением III Всероссийского авиационного съезда от 3 апреля 1919 г.</w:t>
      </w:r>
    </w:p>
    <w:p w14:paraId="12CFC51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Наркомвоена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47C84E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A8ACE4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A190EA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E53FCB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713402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89167D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A9CF9"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27 августа </w:t>
      </w:r>
      <w:r w:rsidR="00783C50" w:rsidRPr="00DB68AA">
        <w:rPr>
          <w:rFonts w:ascii="Times New Roman" w:hAnsi="Times New Roman" w:cs="Times New Roman"/>
          <w:color w:val="000000" w:themeColor="text1"/>
          <w:kern w:val="2"/>
          <w:sz w:val="16"/>
          <w:szCs w:val="16"/>
        </w:rPr>
        <w:t xml:space="preserve">(9 сентября) </w:t>
      </w:r>
      <w:r w:rsidRPr="00DB68AA">
        <w:rPr>
          <w:rFonts w:ascii="Times New Roman" w:hAnsi="Times New Roman" w:cs="Times New Roman"/>
          <w:color w:val="000000" w:themeColor="text1"/>
          <w:kern w:val="2"/>
          <w:sz w:val="16"/>
          <w:szCs w:val="16"/>
        </w:rPr>
        <w:t>1917 летчик подпрапорщик Крючков и наблюдатель поручик Беляев из 2-го Сибирского АО на самолете "Анатра-Д" вели разведку района Турильче (к северо-западу от Каменец-Подольска). На высоте 1800 м они попали под сильный артиллерийский обстрел. Беляев был убит, а Крючков тяжело ранен в голову. Он все же сумел спланировать в расположение своих войск и уже после посадки потерял сознание. В приказе №894 от 13.09.1917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5274B07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A254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27 августа </w:t>
      </w:r>
      <w:r w:rsidR="00783C50" w:rsidRPr="00DB68AA">
        <w:rPr>
          <w:rFonts w:ascii="Times New Roman" w:hAnsi="Times New Roman" w:cs="Times New Roman"/>
          <w:color w:val="000000" w:themeColor="text1"/>
          <w:kern w:val="2"/>
          <w:sz w:val="16"/>
          <w:szCs w:val="16"/>
        </w:rPr>
        <w:t xml:space="preserve">(9 сентября) </w:t>
      </w:r>
      <w:r w:rsidRPr="00DB68AA">
        <w:rPr>
          <w:rFonts w:ascii="Times New Roman" w:hAnsi="Times New Roman" w:cs="Times New Roman"/>
          <w:color w:val="000000" w:themeColor="text1"/>
          <w:kern w:val="2"/>
          <w:sz w:val="16"/>
          <w:szCs w:val="16"/>
        </w:rPr>
        <w:t>1917 IV-й армией было предпринято еще одно наступление в направлении Окна, но оно не дало нужного эффекта. В этот период удачно проявила себя авиация IV-го дивизиона. Когда пехота пошла в наступление, 11 самолетов атаковали ближайший тыл противника, используя свои пулеметы и сбросив 110 бомб. Взятые пленные показали, что воздушные атаки привели к значительным потерям и оказали сильный деморализующий эффект. Производились и удачные групповые бомбардировки. Так, во время ночного налета на станцию Фокшаны было сброшено около 1000 кг бомб. Поданным разведки, в пределах Румынского фронта находилось до 20 австрийских авиарот. Количественно и качественно противник превосходил русскую авиацию. Особенно интенсивно австрийские летчики работали во время наступления своих войск. 8 районах Фокшаны, Текучио, реки Серет и др. отмечались полеты 5-6 самолетов ежедневно на высотах 3500-4000 м. Дальние разведчики неприятеля достигали района Ясс. 18 и 23 июля противник бомбил объекты в Кемпуриле, а 24 июля во время отхода русских артиллеристов из р-на Чиуслей на бреющем полете расстреливал их позиции. 25 июля 8 самолетов совершили налет на станцию Аджуд, где взорвали русский поезд с боеприпасами. Излюбленной целью неприятельских истребителей были привязные аэростаты: с 10 июня по 18 июля они уничтожили 9 баллонов из 11 потерянных русскими за тот период (11237).</w:t>
      </w:r>
    </w:p>
    <w:p w14:paraId="2B9407C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A94A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в районе Микулевщины артиллеристы сбили немецкий самолет. При осмотре произошел взрыв мины с часовым механизмом, убивший 4 и ранивший 60 чел. (3657).</w:t>
      </w:r>
    </w:p>
    <w:p w14:paraId="7026FD6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D42D9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84" w:name="_Hlk119487714"/>
      <w:r w:rsidRPr="00DB68AA">
        <w:rPr>
          <w:rFonts w:ascii="Times New Roman" w:hAnsi="Times New Roman" w:cs="Times New Roman"/>
          <w:color w:val="000000" w:themeColor="text1"/>
          <w:kern w:val="2"/>
          <w:sz w:val="16"/>
          <w:szCs w:val="16"/>
        </w:rPr>
        <w:t xml:space="preserve">27 августа </w:t>
      </w:r>
      <w:r w:rsidR="00783C50" w:rsidRPr="00DB68AA">
        <w:rPr>
          <w:rFonts w:ascii="Times New Roman" w:hAnsi="Times New Roman" w:cs="Times New Roman"/>
          <w:color w:val="000000" w:themeColor="text1"/>
          <w:kern w:val="2"/>
          <w:sz w:val="16"/>
          <w:szCs w:val="16"/>
        </w:rPr>
        <w:t xml:space="preserve">(9 сентября) </w:t>
      </w:r>
      <w:r w:rsidRPr="00DB68AA">
        <w:rPr>
          <w:rFonts w:ascii="Times New Roman" w:hAnsi="Times New Roman" w:cs="Times New Roman"/>
          <w:color w:val="000000" w:themeColor="text1"/>
          <w:kern w:val="2"/>
          <w:sz w:val="16"/>
          <w:szCs w:val="16"/>
        </w:rPr>
        <w:t>1917 в районе Микулевщины наша артиллерия сбила немецкий самолет. При осмотре самолета произошел взрыв, кото</w:t>
      </w:r>
      <w:r w:rsidRPr="00DB68AA">
        <w:rPr>
          <w:rFonts w:ascii="Times New Roman" w:hAnsi="Times New Roman" w:cs="Times New Roman"/>
          <w:color w:val="000000" w:themeColor="text1"/>
          <w:kern w:val="2"/>
          <w:sz w:val="16"/>
          <w:szCs w:val="16"/>
        </w:rPr>
        <w:softHyphen/>
        <w:t>рым были ранены 4 члена комиссии и около 60 из окружагших солдат. Комиссия определила, что взрыв произошел от "адской машины", имевшей видчугунной коробки в одну четверть длины</w:t>
      </w:r>
      <w:r w:rsidRPr="00DB68AA">
        <w:rPr>
          <w:rFonts w:ascii="Times New Roman" w:hAnsi="Times New Roman" w:cs="Times New Roman"/>
          <w:color w:val="000000" w:themeColor="text1"/>
          <w:kern w:val="2"/>
          <w:sz w:val="16"/>
          <w:szCs w:val="16"/>
          <w:vertAlign w:val="subscript"/>
        </w:rPr>
        <w:t xml:space="preserve">± </w:t>
      </w:r>
      <w:r w:rsidRPr="00DB68AA">
        <w:rPr>
          <w:rFonts w:ascii="Times New Roman" w:hAnsi="Times New Roman" w:cs="Times New Roman"/>
          <w:color w:val="000000" w:themeColor="text1"/>
          <w:kern w:val="2"/>
          <w:sz w:val="16"/>
          <w:szCs w:val="16"/>
        </w:rPr>
        <w:t>горшка две ширины и горшок высоты. Машина пригодилась г дей</w:t>
      </w:r>
      <w:r w:rsidRPr="00DB68AA">
        <w:rPr>
          <w:rFonts w:ascii="Times New Roman" w:hAnsi="Times New Roman" w:cs="Times New Roman"/>
          <w:color w:val="000000" w:themeColor="text1"/>
          <w:kern w:val="2"/>
          <w:sz w:val="16"/>
          <w:szCs w:val="16"/>
        </w:rPr>
        <w:softHyphen/>
        <w:t>ствие часовым механизмом. (Акт комиссии от 30 августа 1917 г. ЦГВИА, ф. 493, оп. 3, д.142, л.205).</w:t>
      </w:r>
    </w:p>
    <w:p w14:paraId="40E6A7B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84"/>
    <w:p w14:paraId="28AB72C5" w14:textId="77777777" w:rsidR="00D568BD" w:rsidRPr="00DB68AA" w:rsidRDefault="00D568B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в районе Микулевщины наша артиллерия сбила немецкий самолет. При осмотре самолета произошел взрыв, кото</w:t>
      </w:r>
      <w:r w:rsidRPr="00DB68AA">
        <w:rPr>
          <w:rFonts w:ascii="Times New Roman" w:hAnsi="Times New Roman" w:cs="Times New Roman"/>
          <w:color w:val="000000" w:themeColor="text1"/>
          <w:kern w:val="2"/>
          <w:sz w:val="16"/>
          <w:szCs w:val="16"/>
        </w:rPr>
        <w:softHyphen/>
        <w:t>рым были ранены 4 члена комиссии и около 60 из окружаюших солдат. Комиссия определила, что взрыв произошел от "адской машины", имевшей вид чугунной коробки в одну четверть длины, вершка две ширины и вершок высоты. Машина пригодилась в дей</w:t>
      </w:r>
      <w:r w:rsidRPr="00DB68AA">
        <w:rPr>
          <w:rFonts w:ascii="Times New Roman" w:hAnsi="Times New Roman" w:cs="Times New Roman"/>
          <w:color w:val="000000" w:themeColor="text1"/>
          <w:kern w:val="2"/>
          <w:sz w:val="16"/>
          <w:szCs w:val="16"/>
        </w:rPr>
        <w:softHyphen/>
        <w:t>ствие часовым механизмом.</w:t>
      </w:r>
    </w:p>
    <w:p w14:paraId="545EB65F" w14:textId="77777777" w:rsidR="00D568BD" w:rsidRPr="00DB68AA" w:rsidRDefault="00D568B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/Акт комиссии от 30 августа 1917 г.; ЦГВИА, ф. 493, оп. 3, д. 142, л. 205/ (23320).</w:t>
      </w:r>
    </w:p>
    <w:p w14:paraId="71AD674D" w14:textId="77777777" w:rsidR="00D568BD" w:rsidRPr="00DB68AA" w:rsidRDefault="00D568BD" w:rsidP="00A67745">
      <w:pPr>
        <w:spacing w:after="0" w:line="240" w:lineRule="auto"/>
        <w:jc w:val="both"/>
        <w:rPr>
          <w:rFonts w:ascii="Times New Roman" w:hAnsi="Times New Roman" w:cs="Times New Roman"/>
          <w:color w:val="000000" w:themeColor="text1"/>
          <w:kern w:val="2"/>
          <w:sz w:val="16"/>
          <w:szCs w:val="16"/>
        </w:rPr>
      </w:pPr>
    </w:p>
    <w:p w14:paraId="4C4B7BC8" w14:textId="50874D4D" w:rsidR="00CB2867" w:rsidRPr="00DB68AA" w:rsidRDefault="00CB2867"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ночь с 27 на 28 августа (9-10 сентября) в 1917 году для противодействия корниловскому мятежу образован "Комитет народной борьбы с контрреволюцией при ВЦИК Советов рабочих и солдатских депутатов", вошедший в историю под названием Военно-революционного комитета (14765).</w:t>
      </w:r>
    </w:p>
    <w:p w14:paraId="06D877FC" w14:textId="77777777" w:rsidR="00CB2867" w:rsidRPr="00DB68AA" w:rsidRDefault="00CB2867" w:rsidP="00A67745">
      <w:pPr>
        <w:spacing w:after="0" w:line="240" w:lineRule="auto"/>
        <w:jc w:val="both"/>
        <w:rPr>
          <w:rFonts w:ascii="Times New Roman" w:hAnsi="Times New Roman" w:cs="Times New Roman"/>
          <w:color w:val="000000" w:themeColor="text1"/>
          <w:kern w:val="2"/>
          <w:sz w:val="16"/>
          <w:szCs w:val="16"/>
        </w:rPr>
      </w:pPr>
    </w:p>
    <w:p w14:paraId="14D74931" w14:textId="7BEA65F9" w:rsidR="00D77D42" w:rsidRPr="00DB68AA" w:rsidRDefault="00D77D42" w:rsidP="00A67745">
      <w:pPr>
        <w:spacing w:after="0" w:line="240" w:lineRule="auto"/>
        <w:jc w:val="both"/>
        <w:rPr>
          <w:rFonts w:ascii="Times New Roman" w:hAnsi="Times New Roman" w:cs="Times New Roman"/>
          <w:color w:val="000000" w:themeColor="text1"/>
          <w:sz w:val="16"/>
          <w:szCs w:val="16"/>
        </w:rPr>
      </w:pPr>
      <w:bookmarkStart w:id="285" w:name="bookmark922"/>
      <w:bookmarkStart w:id="286" w:name="bookmark923"/>
      <w:r w:rsidRPr="00DB68AA">
        <w:rPr>
          <w:rFonts w:ascii="Times New Roman" w:hAnsi="Times New Roman" w:cs="Times New Roman"/>
          <w:color w:val="000000" w:themeColor="text1"/>
          <w:kern w:val="2"/>
          <w:sz w:val="16"/>
          <w:szCs w:val="16"/>
        </w:rPr>
        <w:lastRenderedPageBreak/>
        <w:t xml:space="preserve">27 августа (9 сентября) </w:t>
      </w:r>
      <w:r w:rsidRPr="00DB68AA">
        <w:rPr>
          <w:rFonts w:ascii="Times New Roman" w:hAnsi="Times New Roman" w:cs="Times New Roman"/>
          <w:color w:val="000000" w:themeColor="text1"/>
          <w:sz w:val="16"/>
          <w:szCs w:val="16"/>
        </w:rPr>
        <w:t>1917 г.</w:t>
      </w:r>
      <w:r w:rsidR="005A015F">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в полосе Румынского фронта произошло четыре воздушных боя, результатом которых было «планирование неприятельских аппаратов на свою линию»</w:t>
      </w:r>
      <w:hyperlink w:anchor="bookmark1958" w:tooltip="Current Document">
        <w:r w:rsidRPr="00DB68AA">
          <w:rPr>
            <w:rStyle w:val="a5"/>
            <w:rFonts w:ascii="Times New Roman" w:hAnsi="Times New Roman" w:cs="Times New Roman"/>
            <w:color w:val="000000" w:themeColor="text1"/>
            <w:sz w:val="16"/>
            <w:szCs w:val="16"/>
          </w:rPr>
          <w:t>[—]</w:t>
        </w:r>
      </w:hyperlink>
      <w:r w:rsidRPr="00DB68AA">
        <w:rPr>
          <w:rFonts w:ascii="Times New Roman" w:hAnsi="Times New Roman" w:cs="Times New Roman"/>
          <w:color w:val="000000" w:themeColor="text1"/>
          <w:sz w:val="16"/>
          <w:szCs w:val="16"/>
        </w:rPr>
        <w:t>. В свою очередь авиация противника провела бомбардировку станций Замирье, Радзивилов и Киверцы. Одновременно были отмечены случаи уничтожения запасов фуража с использованием зажигательных бомб (в полосе Молодеченского и Барановического участков).</w:t>
      </w:r>
      <w:bookmarkEnd w:id="285"/>
      <w:bookmarkEnd w:id="286"/>
    </w:p>
    <w:p w14:paraId="221F9D3E"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На Кодзи-Вазергельском направлении во время воздушных столкновений русские летчики заставили один из неприятельских самолетов резко снизиться у Хоржа, другой - сбит французским летчиком лейтенантом Брюльяром и спустился у д. Ойтоз (оба в расположении войск противника) (23405).</w:t>
      </w:r>
    </w:p>
    <w:p w14:paraId="31E00F18"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p>
    <w:p w14:paraId="7BAFCEB4" w14:textId="703814C8"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kern w:val="2"/>
          <w:sz w:val="16"/>
          <w:szCs w:val="16"/>
        </w:rPr>
        <w:t xml:space="preserve">27 августа (9 сентября) </w:t>
      </w:r>
      <w:r w:rsidRPr="00DB68AA">
        <w:rPr>
          <w:rFonts w:ascii="Times New Roman" w:hAnsi="Times New Roman" w:cs="Times New Roman"/>
          <w:color w:val="000000" w:themeColor="text1"/>
          <w:sz w:val="16"/>
          <w:szCs w:val="16"/>
        </w:rPr>
        <w:t xml:space="preserve">1917 г. в районе ст. Лунинца «аэропланом противника сброшено в расположение госпиталей несколько бомб, коими убит </w:t>
      </w:r>
      <w:bookmarkStart w:id="287" w:name="bookmark916"/>
      <w:bookmarkStart w:id="288" w:name="bookmark917"/>
      <w:r w:rsidRPr="00DB68AA">
        <w:rPr>
          <w:rFonts w:ascii="Times New Roman" w:hAnsi="Times New Roman" w:cs="Times New Roman"/>
          <w:color w:val="000000" w:themeColor="text1"/>
          <w:sz w:val="16"/>
          <w:szCs w:val="16"/>
        </w:rPr>
        <w:t>один больной солдат и ранено 10 больных, три санитара и один мальчик».</w:t>
      </w:r>
    </w:p>
    <w:p w14:paraId="2299B811"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Ранее на Румынском фронте объектом нападения неприятельской авиации стала ст. Ажуд.</w:t>
      </w:r>
      <w:bookmarkEnd w:id="287"/>
      <w:bookmarkEnd w:id="288"/>
    </w:p>
    <w:p w14:paraId="7E373492"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bookmarkStart w:id="289" w:name="bookmark918"/>
      <w:bookmarkStart w:id="290" w:name="bookmark919"/>
      <w:r w:rsidRPr="00DB68AA">
        <w:rPr>
          <w:rFonts w:ascii="Times New Roman" w:hAnsi="Times New Roman" w:cs="Times New Roman"/>
          <w:color w:val="000000" w:themeColor="text1"/>
          <w:sz w:val="16"/>
          <w:szCs w:val="16"/>
        </w:rPr>
        <w:t>В Рижском заливе германская морская авиация (23 гидросамолета и истребителя) совершила ряд налетов на м. Церель, г. Аренсбург и район Куйваста. Атаке неприятельского отряда (5 аппаратов) также подверглись наши дозорные миноносцы (безрезультатно). При попытке бомбардировки воздушной станции Аренсбург вражеская авиагруппа (3 аппарата) была атакована пятью нашими самолетами (3 «Ньюпор-17» и 2 «М-15»). Один из немецких гидросамолетов «Фридрихсхафен FF33L» был уничтожен в воздухе командиром авиаотряда «Г» («Глагол») авиации морских сил Балтийского моря лейтенантом М.И. Сафоновым. Неприятельский аппарат рухнул в 6 км от г. Аренсбург. Другой неприятельский летательный аппарат был сбит огнем нашей артиллерии к юго-востоку от м. Крево (23405).</w:t>
      </w:r>
      <w:bookmarkEnd w:id="289"/>
      <w:bookmarkEnd w:id="290"/>
    </w:p>
    <w:p w14:paraId="26E8C16C"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p>
    <w:p w14:paraId="648E9A41"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27 августа (9 сентября) 1917 г. в районе ст. Лунинца «аэропланом противника сброшено в расположение госпиталей несколько бомб, коими убит один больной солдат и ранено 10 больных, три санитара и один мальчик».</w:t>
      </w:r>
    </w:p>
    <w:p w14:paraId="4DC0AEFE"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Ранее на Румынском фронте объектом нападения неприятельской авиации стала ст. Ажуд (25135).</w:t>
      </w:r>
    </w:p>
    <w:p w14:paraId="74061804" w14:textId="77777777" w:rsidR="00773E92" w:rsidRPr="004C78BB" w:rsidRDefault="00773E92" w:rsidP="00773E92">
      <w:pPr>
        <w:widowControl w:val="0"/>
        <w:tabs>
          <w:tab w:val="left" w:pos="721"/>
        </w:tabs>
        <w:spacing w:after="0" w:line="240" w:lineRule="auto"/>
        <w:rPr>
          <w:rFonts w:ascii="Times New Roman" w:hAnsi="Times New Roman" w:cs="Times New Roman"/>
          <w:color w:val="0070C0"/>
          <w:sz w:val="16"/>
          <w:szCs w:val="16"/>
        </w:rPr>
      </w:pPr>
    </w:p>
    <w:p w14:paraId="28D4582D" w14:textId="02361CD1" w:rsidR="00773E92" w:rsidRPr="004C78BB" w:rsidRDefault="00773E92" w:rsidP="00773E92">
      <w:pPr>
        <w:widowControl w:val="0"/>
        <w:tabs>
          <w:tab w:val="left" w:pos="567"/>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27 августа (9 сентября) 1917 г.</w:t>
      </w:r>
      <w:r w:rsidR="005A015F">
        <w:rPr>
          <w:rStyle w:val="aff"/>
          <w:rFonts w:ascii="Times New Roman" w:hAnsi="Times New Roman" w:cs="Times New Roman"/>
          <w:color w:val="0070C0"/>
          <w:spacing w:val="0"/>
          <w:sz w:val="16"/>
          <w:szCs w:val="16"/>
        </w:rPr>
        <w:t xml:space="preserve"> </w:t>
      </w:r>
      <w:r w:rsidRPr="004C78BB">
        <w:rPr>
          <w:rStyle w:val="aff"/>
          <w:rFonts w:ascii="Times New Roman" w:hAnsi="Times New Roman" w:cs="Times New Roman"/>
          <w:color w:val="0070C0"/>
          <w:spacing w:val="0"/>
          <w:sz w:val="16"/>
          <w:szCs w:val="16"/>
        </w:rPr>
        <w:t>противник вновь осуществил групповой налет на Моонзундский архипелаг. Немецкие гидроаэропланы сбросили 40 бомб на позиции батарей береговой обороны м. Церель (защищавшие Ирбенское минное заграждение).</w:t>
      </w:r>
    </w:p>
    <w:p w14:paraId="75478099" w14:textId="77777777" w:rsidR="00773E92" w:rsidRPr="004C78BB" w:rsidRDefault="00773E92" w:rsidP="00773E92">
      <w:pPr>
        <w:widowControl w:val="0"/>
        <w:tabs>
          <w:tab w:val="left" w:pos="567"/>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Рижском заливе «группа наших эскадренных миноносцев была дважды атакована 16 неприятельскими аппаратами. Встреченные сосредоточенным огнем миноносцев, аппараты безрезультатно сбросили 40 бомб». При этом наши наблюдательные посты обнаружили разведывательный полет цеппелина к западу о. Эзель (25135).</w:t>
      </w:r>
    </w:p>
    <w:p w14:paraId="531D6E02" w14:textId="77777777" w:rsidR="00773E92" w:rsidRPr="004C78BB" w:rsidRDefault="00773E92" w:rsidP="00773E92">
      <w:pPr>
        <w:widowControl w:val="0"/>
        <w:tabs>
          <w:tab w:val="left" w:pos="567"/>
        </w:tabs>
        <w:spacing w:after="0" w:line="240" w:lineRule="auto"/>
        <w:rPr>
          <w:rFonts w:ascii="Times New Roman" w:hAnsi="Times New Roman" w:cs="Times New Roman"/>
          <w:color w:val="0070C0"/>
          <w:sz w:val="16"/>
          <w:szCs w:val="16"/>
        </w:rPr>
      </w:pPr>
    </w:p>
    <w:p w14:paraId="4A5113CA" w14:textId="469CC148" w:rsidR="00D77D42" w:rsidRPr="00DB68AA" w:rsidRDefault="00D77D4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kern w:val="2"/>
          <w:sz w:val="16"/>
          <w:szCs w:val="16"/>
        </w:rPr>
        <w:t xml:space="preserve">27 августа (9 сентября) </w:t>
      </w:r>
      <w:r w:rsidRPr="00DB68AA">
        <w:rPr>
          <w:rFonts w:ascii="Times New Roman" w:hAnsi="Times New Roman" w:cs="Times New Roman"/>
          <w:color w:val="000000" w:themeColor="text1"/>
          <w:sz w:val="16"/>
          <w:szCs w:val="16"/>
        </w:rPr>
        <w:t>1917 г. создание Всероссийского Совета Воздушного Флота. Подробности о его местонахождении, персонале и директивах неизвестны. Считается, что он функционировал позже при большевиках до апреля 1919 года (23525).</w:t>
      </w:r>
    </w:p>
    <w:p w14:paraId="23711822" w14:textId="77777777" w:rsidR="00D77D42" w:rsidRPr="00DB68AA" w:rsidRDefault="00D77D42" w:rsidP="00A67745">
      <w:pPr>
        <w:spacing w:after="0" w:line="240" w:lineRule="auto"/>
        <w:jc w:val="both"/>
        <w:rPr>
          <w:rFonts w:ascii="Times New Roman" w:hAnsi="Times New Roman" w:cs="Times New Roman"/>
          <w:color w:val="000000" w:themeColor="text1"/>
          <w:sz w:val="16"/>
          <w:szCs w:val="16"/>
        </w:rPr>
      </w:pPr>
    </w:p>
    <w:p w14:paraId="6BBDF75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71C6C4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620BF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А.Ф.Керенский, после разговора с думцем В.Н.Львовым, обвинившем Л.Корнилова и Б.Савинкова в намерении узурпировать власть, отстранил Л.Г.Корнилова от обязанностей главкома и объявил изменником. Обратился за поддержкой к Совету и получил отряды Красной гвардии (1348,86). Назначил Б.Савинкова военным губернатором Петрограда и исполняющим обязанности командующего войсками Петроградского ВО, поручая ему борьбу с мятежом. Министры кадеты в знак солидарности с Корниловым подали в отставку (3186).</w:t>
      </w:r>
    </w:p>
    <w:p w14:paraId="5972773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493DC" w14:textId="77777777" w:rsidR="0016518E" w:rsidRPr="00DB68AA" w:rsidRDefault="0016518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Керенский распускает кабинет, объявляет себя диктатором и Верховным Главнокомандующим, требует, чтобы Корнилов прекратил движение кав.корпуса на Питер и сдался властям (то есть ему). Корнилов отказался выполнять этот приказ. То ли они в Москве друг друга не поняли, то ли Керенский играл Корнилова втемную, то ли Корнилов решил переиграть Керенского (12629).</w:t>
      </w:r>
    </w:p>
    <w:p w14:paraId="22B923B5" w14:textId="77777777" w:rsidR="0016518E" w:rsidRPr="00DB68AA" w:rsidRDefault="0016518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9BA6DA"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в 1917 году оставка министров-кадетов. А.Ф.Керенский отстраняет от обязанностей главнокомандующего и обращается за поддержкой к Советам: рабочие, железнодорожники и матросы встают на защиту столицы останавливают продвижение частей А.М.Крымова. Генерал Корнилов, смещенный с поста главнокомандующего русской армией, посылает на Петроград кавалерию. Наступление останавливается, а сам Корнилов позже будет арестован (14764).</w:t>
      </w:r>
    </w:p>
    <w:p w14:paraId="755CD9B3"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0618A66F"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в 1917 году генерал Корнилов, смещенный с поста главнокомандующего русской армией, посылает на Петроград кавалерию. Наступление останавливается (позже Корнилов будет арестован) (14764).</w:t>
      </w:r>
    </w:p>
    <w:p w14:paraId="7AB5B448"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27D224B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(9 сентября) 1917 Министры кадеты в знак солидарности с Корниловым подали в отставку (1348,86).</w:t>
      </w:r>
    </w:p>
    <w:p w14:paraId="43D681E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4342F5"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0A6C6D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9F459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 августа - 3 сентября (9 сентября - 16 сентября) 1917 были серьезные волнения в британском учебном лагере в Северо-Восточной Франции (3907,910</w:t>
      </w:r>
    </w:p>
    <w:p w14:paraId="053E67F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280131"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7C29C0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F5FFBD" w14:textId="69112463" w:rsidR="00256D55" w:rsidRPr="00DB68AA" w:rsidRDefault="00256D5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28 августа (10 сентября) 1917 г. из-за ряда недоразумений с Керенским русский генерал Корнилов с 3-м кавалерийским корпусом генерала Крымова двинулся на Петроград в безуспешной попытке захватить власть и восстановить порядок и дисциплину в армии. 11-го Керенский объявил Корнилова изменником и 14-го арестовал его. Затем Крымов с позором покончил жизнь самоубийством. Керенский занял пост диктатора, а Второе коалиционное правительство ушло в отставку (23525).</w:t>
      </w:r>
    </w:p>
    <w:p w14:paraId="49609E32" w14:textId="77777777" w:rsidR="00256D55" w:rsidRPr="00DB68AA" w:rsidRDefault="00256D55" w:rsidP="00A67745">
      <w:pPr>
        <w:spacing w:after="0" w:line="240" w:lineRule="auto"/>
        <w:jc w:val="both"/>
        <w:rPr>
          <w:rFonts w:ascii="Times New Roman" w:hAnsi="Times New Roman" w:cs="Times New Roman"/>
          <w:color w:val="000000" w:themeColor="text1"/>
          <w:sz w:val="16"/>
          <w:szCs w:val="16"/>
        </w:rPr>
      </w:pPr>
    </w:p>
    <w:p w14:paraId="1AA1C845" w14:textId="376FA0B1" w:rsidR="00256D55" w:rsidRPr="00DB68AA" w:rsidRDefault="00256D5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28 августа (10 сентября) 1917 г. на Румынском фронте русские и румынские войска начали неудачное контрнаступление у Чиресоая, которое длилось всего два дня и понесло очень большие потери. Русскую 4-ю армию поддерживали одиннадцать самолетов, которые сбросили 110 бомб на пехоту противника, нанеся тяжелые потери. В это время на румынском фронте находилось около двадцати австро-германских авиационных частей со 120-150 самолетами. В их число входили двухместные типы Albatros, Aviatik, Halberstadt и Hansa-Brandenburg, а также типы Albatros, Fokker E и LVG (23525).</w:t>
      </w:r>
    </w:p>
    <w:p w14:paraId="4B8CCC51" w14:textId="77777777" w:rsidR="00256D55" w:rsidRPr="00DB68AA" w:rsidRDefault="00256D55" w:rsidP="00A67745">
      <w:pPr>
        <w:spacing w:after="0" w:line="240" w:lineRule="auto"/>
        <w:jc w:val="both"/>
        <w:rPr>
          <w:rFonts w:ascii="Times New Roman" w:hAnsi="Times New Roman" w:cs="Times New Roman"/>
          <w:color w:val="000000" w:themeColor="text1"/>
          <w:sz w:val="16"/>
          <w:szCs w:val="16"/>
        </w:rPr>
      </w:pPr>
    </w:p>
    <w:p w14:paraId="5F0925A3" w14:textId="77777777" w:rsidR="00773E92" w:rsidRPr="004C78BB" w:rsidRDefault="00773E92" w:rsidP="00773E92">
      <w:pPr>
        <w:spacing w:after="0" w:line="240" w:lineRule="auto"/>
        <w:rPr>
          <w:rStyle w:val="aff"/>
          <w:rFonts w:ascii="Times New Roman" w:hAnsi="Times New Roman" w:cs="Times New Roman"/>
          <w:color w:val="0070C0"/>
          <w:spacing w:val="0"/>
          <w:sz w:val="16"/>
          <w:szCs w:val="16"/>
        </w:rPr>
      </w:pPr>
      <w:bookmarkStart w:id="291" w:name="bookmark924"/>
      <w:r w:rsidRPr="004C78BB">
        <w:rPr>
          <w:rStyle w:val="aff"/>
          <w:rFonts w:ascii="Times New Roman" w:hAnsi="Times New Roman" w:cs="Times New Roman"/>
          <w:color w:val="0070C0"/>
          <w:spacing w:val="0"/>
          <w:sz w:val="16"/>
          <w:szCs w:val="16"/>
        </w:rPr>
        <w:t>28 августа (10 сентября) 1917 г. в полосе Румынского фронта произошло четыре воздушных боя, результатом которых было «планирование неприятельских аппаратов на свою линию».</w:t>
      </w:r>
    </w:p>
    <w:p w14:paraId="7CF5D1AD"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свою очередь авиация противника провела бомбардировку станций Замирье, Радзивилов и Киверцы. Одновременно были отмечены случаи уничтожения запасов фуража с использованием зажигательных бомб (в полосе Молодеченского и Барановического участков).</w:t>
      </w:r>
    </w:p>
    <w:p w14:paraId="7D79D686"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На Кодзи-Вазергельском направлении во время воздушных столкновений русские летчики заставили один из неприятельских самолетов резко снизиться у Хоржа, другой – сбит французским летчиком лейтенантом Брюльяром и спустился у д. Ойтоз (оба в расположении войск противника) (25135).</w:t>
      </w:r>
    </w:p>
    <w:p w14:paraId="4627DC79" w14:textId="77777777" w:rsidR="00773E92" w:rsidRPr="004C78BB" w:rsidRDefault="00773E92" w:rsidP="00773E92">
      <w:pPr>
        <w:widowControl w:val="0"/>
        <w:tabs>
          <w:tab w:val="left" w:pos="721"/>
        </w:tabs>
        <w:spacing w:after="0" w:line="240" w:lineRule="auto"/>
        <w:rPr>
          <w:rFonts w:ascii="Times New Roman" w:hAnsi="Times New Roman" w:cs="Times New Roman"/>
          <w:color w:val="0070C0"/>
          <w:sz w:val="16"/>
          <w:szCs w:val="16"/>
        </w:rPr>
      </w:pPr>
    </w:p>
    <w:p w14:paraId="0241E94C" w14:textId="77777777" w:rsidR="00773E92" w:rsidRPr="004C78BB" w:rsidRDefault="00773E92" w:rsidP="00773E9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28 августа (10 сентября) 1917 г. пара истребителей из 1-й Боевой авиагруппы и 7-го истребительного авиаотряда атаковала в районе Гусятина четверку немецких аэропланов. Этот бой знаменателен тем, что в нем плечом к плечу сражались подполковник А.А. Козаков – один из будущих лидеров белой авиации и старший унтер-офицер А.Д. Ширинкин, в будущем лучший летчик-истребитель Красного Воздушного Флота. Ширинкин подбил германский самолет, но и сам попал под огонь воздушного стрелка с другой вражеской машины. Козаков прикрыл вынужденную посадку товарища, а затем в одиночку продолжил бой, вынудив противника уйти на свою территорию (25133).</w:t>
      </w:r>
    </w:p>
    <w:p w14:paraId="359FCC32" w14:textId="77777777" w:rsidR="00773E92" w:rsidRPr="004C78BB" w:rsidRDefault="00773E92" w:rsidP="00773E92">
      <w:pPr>
        <w:spacing w:after="0" w:line="240" w:lineRule="auto"/>
        <w:rPr>
          <w:rFonts w:ascii="Times New Roman" w:hAnsi="Times New Roman" w:cs="Times New Roman"/>
          <w:color w:val="0070C0"/>
          <w:sz w:val="16"/>
          <w:szCs w:val="16"/>
        </w:rPr>
      </w:pPr>
    </w:p>
    <w:p w14:paraId="4E696DDC" w14:textId="77777777" w:rsidR="00773E92" w:rsidRPr="004C78BB" w:rsidRDefault="00773E92" w:rsidP="00773E92">
      <w:pPr>
        <w:widowControl w:val="0"/>
        <w:tabs>
          <w:tab w:val="left" w:pos="754"/>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28 августа (10 сентября) 1917 г. при попытке атаковать наш аэростат «огнем нашей артиллерии, пулеметов и стрелков [11-го армейского воздухоплавательного] отряда был сбит [вражеский аппарат]. Самолет противника упал в лесу деревни Микулевщина. Аппарат и два летчика разбились. Аэростат не поврежден» (25135).</w:t>
      </w:r>
    </w:p>
    <w:p w14:paraId="3DA87DA5" w14:textId="77777777" w:rsidR="00773E92" w:rsidRPr="004C78BB" w:rsidRDefault="00773E92" w:rsidP="00773E92">
      <w:pPr>
        <w:spacing w:after="0" w:line="240" w:lineRule="auto"/>
        <w:rPr>
          <w:rFonts w:ascii="Times New Roman" w:hAnsi="Times New Roman" w:cs="Times New Roman"/>
          <w:color w:val="0070C0"/>
          <w:sz w:val="16"/>
          <w:szCs w:val="16"/>
        </w:rPr>
      </w:pPr>
    </w:p>
    <w:p w14:paraId="738723AD" w14:textId="21648B3E" w:rsidR="00256D55" w:rsidRPr="00DB68AA" w:rsidRDefault="00256D55"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28 августа (10 сентября) 1917 г. при попытке атаковать наш аэростат «огнем нашей артиллерии, пулеметов и стрелков [11-го армейского воздухоплавательного] отряда был сбит [вражеский аппарат]. Самолет противника упал в лесу деревни Микулевщина. Аппарат и два летчика разбились. Аэростат не поврежден» (23405).</w:t>
      </w:r>
      <w:bookmarkEnd w:id="291"/>
    </w:p>
    <w:p w14:paraId="2270A567" w14:textId="77777777" w:rsidR="00256D55" w:rsidRPr="00DB68AA" w:rsidRDefault="00256D55" w:rsidP="00A67745">
      <w:pPr>
        <w:spacing w:after="0" w:line="240" w:lineRule="auto"/>
        <w:jc w:val="both"/>
        <w:rPr>
          <w:rFonts w:ascii="Times New Roman" w:hAnsi="Times New Roman" w:cs="Times New Roman"/>
          <w:color w:val="000000" w:themeColor="text1"/>
          <w:sz w:val="16"/>
          <w:szCs w:val="16"/>
        </w:rPr>
      </w:pPr>
    </w:p>
    <w:p w14:paraId="0BF2391A"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668555A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33B16" w14:textId="77777777" w:rsidR="0048397F" w:rsidRPr="00DB68AA" w:rsidRDefault="0048397F"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28 августа (10 сентября) 1917 «корниловским» войскам под командованием генерала Александра Крымова удалось занять Лугу и разоружить местный гарнизон. «Дикая дивизия» продвинулась еще ближе к Петрограду, в район Павловска, но ее дальнейшее наступление остановили войска петроградского гарнизона, подчинявшиеся Керенскому. Около станции «Антропшино» (неподалеку от Павловска) они вступили в перестрелку с «Дикой дивизией». Одновременно в Ставке верными Керенскому офицерами были арестованы Корнилов и Деникин, а также другие генералы (17045).</w:t>
      </w:r>
    </w:p>
    <w:p w14:paraId="5C6E91E8" w14:textId="77777777" w:rsidR="0048397F" w:rsidRPr="00DB68AA" w:rsidRDefault="0048397F" w:rsidP="00A67745">
      <w:pPr>
        <w:spacing w:after="0" w:line="240" w:lineRule="auto"/>
        <w:jc w:val="both"/>
        <w:rPr>
          <w:rFonts w:ascii="Times New Roman" w:hAnsi="Times New Roman" w:cs="Times New Roman"/>
          <w:color w:val="000000" w:themeColor="text1"/>
          <w:kern w:val="2"/>
          <w:sz w:val="16"/>
          <w:szCs w:val="16"/>
        </w:rPr>
      </w:pPr>
    </w:p>
    <w:p w14:paraId="18E06619" w14:textId="77777777" w:rsidR="0016518E" w:rsidRPr="00DB68AA" w:rsidRDefault="0016518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 1917 Керенский посылает Корнилову телеграмму с требованием сдать дела новому главнокомандующему. Кроме того, что телеграмма пришла без номера и реквизитов (на бланке была лишь подпись Керенского), нет самих кандидатов на пост - генералы Луковский и Клембовский отказались от этой должности, обозвав при этом Керенского провокатором. А между тем ребята Крымова заняли Лугу, разоружив тамошний гарнизон. Туземцы из "Дикой" дивизии вступили в перестрелку с солдатами питерского гарнизона. Арестованы выразившие солидарность Корниловскому выступлению главнокомандующий Юго-Западным фронтом генерал А. И. Деникин, генерал С. Л. Марков, генерал И. Г. Эрдели и ряд других. Матросы крейсера «Аврора», призванные охранять Зимний дворец (куда после июльских дней переселилось правительство), пришли к Троцкому в «Кресты» посоветоваться: стоит ли охранять правительство — не пора ли его арестовать? ЗК Троцкий пожал плечами: рановато (12629).</w:t>
      </w:r>
    </w:p>
    <w:p w14:paraId="73B98760" w14:textId="77777777" w:rsidR="0016518E" w:rsidRPr="00DB68AA" w:rsidRDefault="0016518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8B53D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 1917 Л.Г.Корнилов обратился к населению по радио: "Временное правительство под давлением большевистского большинства Советов действует в полном согласии с планами германского генштаба." Продвижение войск к столице продолжилось (3998,261).</w:t>
      </w:r>
    </w:p>
    <w:p w14:paraId="0F1CB4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CD8B7"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 1917 по приказу Временного правительства арестован мятежный генерал Л.Корнилов (4962).</w:t>
      </w:r>
    </w:p>
    <w:p w14:paraId="4852C4EA"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91615"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 в 1917 году по приказу Временного правительства арестован мятежный генерал Л.Корнилов (14765).</w:t>
      </w:r>
    </w:p>
    <w:p w14:paraId="36B0EBA3"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269D5EB0" w14:textId="77777777" w:rsidR="001A1F94"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E464BD8" w14:textId="77777777" w:rsidR="001A1F94" w:rsidRPr="00DB68AA" w:rsidRDefault="001A1F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D8895D"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w:t>
      </w:r>
      <w:r w:rsidRPr="00DB68AA">
        <w:rPr>
          <w:rFonts w:ascii="Times New Roman" w:hAnsi="Times New Roman" w:cs="Times New Roman"/>
          <w:bCs/>
          <w:color w:val="000000" w:themeColor="text1"/>
          <w:kern w:val="2"/>
          <w:sz w:val="16"/>
          <w:szCs w:val="16"/>
        </w:rPr>
        <w:t xml:space="preserve"> 1917 г.</w:t>
      </w:r>
      <w:r w:rsidRPr="00DB68AA">
        <w:rPr>
          <w:rFonts w:ascii="Times New Roman" w:hAnsi="Times New Roman" w:cs="Times New Roman"/>
          <w:color w:val="000000" w:themeColor="text1"/>
          <w:kern w:val="2"/>
          <w:sz w:val="16"/>
          <w:szCs w:val="16"/>
        </w:rPr>
        <w:t xml:space="preserve"> – в воздушном бою с немецким истребителем погиб французский ас 1й Мировой войны Жан Маттон, имевшим к этом времени 9 побед. Этот лётчик был одним из первых асов в мировой авиации.</w:t>
      </w:r>
    </w:p>
    <w:p w14:paraId="331AA434"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Однако основные принципы воздушного боя: </w:t>
      </w:r>
    </w:p>
    <w:p w14:paraId="201A3C8E"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надо как можно раньше увидеть противника, обнаруживший первым получает инициативу и поэтому – половину успеха; </w:t>
      </w:r>
    </w:p>
    <w:p w14:paraId="2991C903"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сближаться незаметно, со стороны, которую противник считает наименее угрожаемой; </w:t>
      </w:r>
    </w:p>
    <w:p w14:paraId="58D93F1F"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перед атакой быть выше противника – это даёт быстроту сближения, внезапность и моральное преимущество; </w:t>
      </w:r>
    </w:p>
    <w:p w14:paraId="21576999"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заканчивая сближение, стремиться стать в мертвом конусе противника; </w:t>
      </w:r>
    </w:p>
    <w:p w14:paraId="317AC430"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подойти к нему в упор и только тогда открывать огонь наверняка; </w:t>
      </w:r>
    </w:p>
    <w:p w14:paraId="4DC5225B"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безусловно видеть всё вокруг себя, особенно перед атакой; истребитель должен «иметь глаза сзади»; </w:t>
      </w:r>
    </w:p>
    <w:p w14:paraId="1EC3CA63"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чтобы ввести противника в заблуждение, применять ложные маневры, а затем и стремительно сближаться; </w:t>
      </w:r>
    </w:p>
    <w:p w14:paraId="5837FCD3"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поймав противника в прицел, приложить всё искусство и хладнокровие, чтобы не упустить его безнаказанным; </w:t>
      </w:r>
    </w:p>
    <w:p w14:paraId="76EB01B7"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xml:space="preserve">- разрабатывая тактику боя, предварительно вывести заключение о возможностях аппаратов своего и противника; </w:t>
      </w:r>
    </w:p>
    <w:p w14:paraId="30ADCC3B" w14:textId="77777777" w:rsidR="001A1F94" w:rsidRPr="00DB68AA" w:rsidRDefault="001A1F94" w:rsidP="00A67745">
      <w:pPr>
        <w:spacing w:after="0" w:line="240" w:lineRule="auto"/>
        <w:jc w:val="both"/>
        <w:rPr>
          <w:rFonts w:ascii="Times New Roman" w:hAnsi="Times New Roman" w:cs="Times New Roman"/>
          <w:bCs/>
          <w:color w:val="000000" w:themeColor="text1"/>
          <w:kern w:val="2"/>
          <w:sz w:val="16"/>
          <w:szCs w:val="16"/>
        </w:rPr>
      </w:pPr>
      <w:r w:rsidRPr="00DB68AA">
        <w:rPr>
          <w:rFonts w:ascii="Times New Roman" w:hAnsi="Times New Roman" w:cs="Times New Roman"/>
          <w:bCs/>
          <w:color w:val="000000" w:themeColor="text1"/>
          <w:kern w:val="2"/>
          <w:sz w:val="16"/>
          <w:szCs w:val="16"/>
        </w:rPr>
        <w:t>- если противник видит готовящееся на него покушение, следует позаботиться о безопасности своего тыла.</w:t>
      </w:r>
    </w:p>
    <w:p w14:paraId="1680CBED"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Капитан Е. Крутень, командир 2-го авиационного отряда истребителей, </w:t>
      </w:r>
    </w:p>
    <w:p w14:paraId="661C0A6D"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выдающийся русский ас 1й Мировой войны</w:t>
      </w:r>
    </w:p>
    <w:p w14:paraId="5CC8F4CD" w14:textId="77777777" w:rsidR="001A1F94" w:rsidRPr="00DB68AA" w:rsidRDefault="001A1F94" w:rsidP="00A67745">
      <w:pPr>
        <w:spacing w:after="0" w:line="240" w:lineRule="auto"/>
        <w:jc w:val="both"/>
        <w:rPr>
          <w:rStyle w:val="ucoz-forum-post"/>
          <w:rFonts w:ascii="Times New Roman" w:hAnsi="Times New Roman" w:cs="Times New Roman"/>
          <w:bCs/>
          <w:color w:val="000000" w:themeColor="text1"/>
          <w:kern w:val="2"/>
          <w:sz w:val="16"/>
          <w:szCs w:val="16"/>
        </w:rPr>
      </w:pPr>
    </w:p>
    <w:p w14:paraId="2EC9A4F9" w14:textId="77777777" w:rsidR="00773E92" w:rsidRPr="00DB68AA" w:rsidRDefault="00773E92" w:rsidP="00773E92">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 августа (10 сентября) 1917 во Франции подавлен мятеж русских солдат, отказавшихся идти в наступление на Западном фронте (4962).</w:t>
      </w:r>
    </w:p>
    <w:p w14:paraId="08CAB48F" w14:textId="77777777" w:rsidR="00773E92" w:rsidRPr="00DB68AA" w:rsidRDefault="00773E92" w:rsidP="00773E92">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644A52"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3683EA3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BCB2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Д.П.Г. принял задание на разработку новых двухдвигательных аппаратов под моторы Санбим 320 нр. Апрельский заказ на разведчики под ИС 200 нр отменили. Ход работы над всеми двухдвигательными аппаратами - неизвестен. В этот же день поступил и заказ УМАиВ на контр-истребитель без шасси, но с водонепроницаемым корпусом и со стартом с тележки. автор идеи - к Б.А.Щербачев (2807,90).</w:t>
      </w:r>
    </w:p>
    <w:p w14:paraId="4B18714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BF759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г. Управление морской авиации и воз</w:t>
      </w:r>
      <w:r w:rsidRPr="00DB68AA">
        <w:rPr>
          <w:rFonts w:ascii="Times New Roman" w:hAnsi="Times New Roman" w:cs="Times New Roman"/>
          <w:color w:val="000000" w:themeColor="text1"/>
          <w:kern w:val="2"/>
          <w:sz w:val="16"/>
          <w:szCs w:val="16"/>
        </w:rPr>
        <w:softHyphen/>
        <w:t>духоплавания предложило трем конструкторам, а именно Д.П. Григоровичу, А.Ю. Виллишу и П.А. Шишкову, задание на проектирование на конкурсной основе гидроаэроплана типа "контр-истребитель", который мог бы взлетать с суши или с палубы корабля (со специаль</w:t>
      </w:r>
      <w:r w:rsidRPr="00DB68AA">
        <w:rPr>
          <w:rFonts w:ascii="Times New Roman" w:hAnsi="Times New Roman" w:cs="Times New Roman"/>
          <w:color w:val="000000" w:themeColor="text1"/>
          <w:kern w:val="2"/>
          <w:sz w:val="16"/>
          <w:szCs w:val="16"/>
        </w:rPr>
        <w:softHyphen/>
        <w:t>ной катапульты), а садиться на воду, имея пропеллер, устанавливаемый в нужный момент в горизонтальное положение. Идея такого самолета принадлежала, по всей вероятности, ка</w:t>
      </w:r>
      <w:r w:rsidRPr="00DB68AA">
        <w:rPr>
          <w:rFonts w:ascii="Times New Roman" w:hAnsi="Times New Roman" w:cs="Times New Roman"/>
          <w:color w:val="000000" w:themeColor="text1"/>
          <w:kern w:val="2"/>
          <w:sz w:val="16"/>
          <w:szCs w:val="16"/>
        </w:rPr>
        <w:softHyphen/>
        <w:t>питану 2 р. Б.А. Щербачеву, авиатору Балтийского флота. Она заинтересовала А.Ю. Вил-лиша, плодом чьей работы стала машина под обозначением ВМ-6. Это был одноместный моноплан с тянущим двигателем "Испано-Суиза" 200 л.с. и с кор</w:t>
      </w:r>
      <w:r w:rsidRPr="00DB68AA">
        <w:rPr>
          <w:rFonts w:ascii="Times New Roman" w:hAnsi="Times New Roman" w:cs="Times New Roman"/>
          <w:color w:val="000000" w:themeColor="text1"/>
          <w:kern w:val="2"/>
          <w:sz w:val="16"/>
          <w:szCs w:val="16"/>
        </w:rPr>
        <w:softHyphen/>
        <w:t>пусом, представлявшим одновременно и фюзеляж обычного сухопутного самолета, и лодку гидроаэроплана. Несколько сплошных шпангоутов делили корпус на водонепроницаемые от</w:t>
      </w:r>
      <w:r w:rsidRPr="00DB68AA">
        <w:rPr>
          <w:rFonts w:ascii="Times New Roman" w:hAnsi="Times New Roman" w:cs="Times New Roman"/>
          <w:color w:val="000000" w:themeColor="text1"/>
          <w:kern w:val="2"/>
          <w:sz w:val="16"/>
          <w:szCs w:val="16"/>
        </w:rPr>
        <w:softHyphen/>
        <w:t>секи, обеспечивая определенную непотопляемость, а килеватое днище и скулы носовой ча</w:t>
      </w:r>
      <w:r w:rsidRPr="00DB68AA">
        <w:rPr>
          <w:rFonts w:ascii="Times New Roman" w:hAnsi="Times New Roman" w:cs="Times New Roman"/>
          <w:color w:val="000000" w:themeColor="text1"/>
          <w:kern w:val="2"/>
          <w:sz w:val="16"/>
          <w:szCs w:val="16"/>
        </w:rPr>
        <w:softHyphen/>
        <w:t>сти придавали аппарату некоторую мореходность; в то же время никакого редана не было, т.к. взлет с воды не предусматривался. Для подъема с земли к передней части корпуса крепилось сбрасываемое двухколесное шасси, которое могло отделяться по желанию и ко</w:t>
      </w:r>
      <w:r w:rsidRPr="00DB68AA">
        <w:rPr>
          <w:rFonts w:ascii="Times New Roman" w:hAnsi="Times New Roman" w:cs="Times New Roman"/>
          <w:color w:val="000000" w:themeColor="text1"/>
          <w:kern w:val="2"/>
          <w:sz w:val="16"/>
          <w:szCs w:val="16"/>
        </w:rPr>
        <w:softHyphen/>
        <w:t>манде пилота. По выдвигавшимся заказчиком условиям контр-истребитель должен был из</w:t>
      </w:r>
      <w:r w:rsidRPr="00DB68AA">
        <w:rPr>
          <w:rFonts w:ascii="Times New Roman" w:hAnsi="Times New Roman" w:cs="Times New Roman"/>
          <w:color w:val="000000" w:themeColor="text1"/>
          <w:kern w:val="2"/>
          <w:sz w:val="16"/>
          <w:szCs w:val="16"/>
        </w:rPr>
        <w:softHyphen/>
        <w:t>готовляться из отечественных материалов за вычетом стальных труб и проволоки, алюми</w:t>
      </w:r>
      <w:r w:rsidRPr="00DB68AA">
        <w:rPr>
          <w:rFonts w:ascii="Times New Roman" w:hAnsi="Times New Roman" w:cs="Times New Roman"/>
          <w:color w:val="000000" w:themeColor="text1"/>
          <w:kern w:val="2"/>
          <w:sz w:val="16"/>
          <w:szCs w:val="16"/>
        </w:rPr>
        <w:softHyphen/>
        <w:t>ниевых частей и некоторых шурупов, которые надлежало получать из-за границы. Помимо импортного тахометра, в число приборов каждого аэроплана входили бы компас, альтиметр, кренометр, спидометр и часы, тогда как вооружение состояло бы из одного неподвижного пулемета, установленного вместе с патронными ящиками в специальном отсеке (2843).</w:t>
      </w:r>
    </w:p>
    <w:p w14:paraId="630FA4F5"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6F953" w14:textId="75A5212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августа (11 сентября) 1917 г. Управление морской авиации предложило Д.П. Григоровичу, А.Ю. Виллишу и П.А. Шишкову на конкурс</w:t>
      </w:r>
      <w:r w:rsidRPr="00DB68AA">
        <w:rPr>
          <w:rFonts w:ascii="Times New Roman" w:hAnsi="Times New Roman" w:cs="Times New Roman"/>
          <w:color w:val="000000" w:themeColor="text1"/>
          <w:sz w:val="16"/>
          <w:szCs w:val="16"/>
        </w:rPr>
        <w:softHyphen/>
        <w:t>ной основе взяться за проектирование «контристребителя».</w:t>
      </w:r>
    </w:p>
    <w:p w14:paraId="0187C810"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Авторство идеи приписывается капитану 2-го ранга Б.А. Щербачеву, военному летчику Балтий</w:t>
      </w:r>
      <w:r w:rsidRPr="00DB68AA">
        <w:rPr>
          <w:rFonts w:ascii="Times New Roman" w:hAnsi="Times New Roman" w:cs="Times New Roman"/>
          <w:color w:val="000000" w:themeColor="text1"/>
          <w:sz w:val="16"/>
          <w:szCs w:val="16"/>
        </w:rPr>
        <w:softHyphen/>
        <w:t>ского флота, а ее суть заключалась в со</w:t>
      </w:r>
      <w:r w:rsidRPr="00DB68AA">
        <w:rPr>
          <w:rFonts w:ascii="Times New Roman" w:hAnsi="Times New Roman" w:cs="Times New Roman"/>
          <w:color w:val="000000" w:themeColor="text1"/>
          <w:sz w:val="16"/>
          <w:szCs w:val="16"/>
        </w:rPr>
        <w:softHyphen/>
        <w:t>здании специализированного боевого са</w:t>
      </w:r>
      <w:r w:rsidRPr="00DB68AA">
        <w:rPr>
          <w:rFonts w:ascii="Times New Roman" w:hAnsi="Times New Roman" w:cs="Times New Roman"/>
          <w:color w:val="000000" w:themeColor="text1"/>
          <w:sz w:val="16"/>
          <w:szCs w:val="16"/>
        </w:rPr>
        <w:softHyphen/>
        <w:t>молета, взлетающего с корабля или суши, имеющего сбрасываемое шасси и способ</w:t>
      </w:r>
      <w:r w:rsidRPr="00DB68AA">
        <w:rPr>
          <w:rFonts w:ascii="Times New Roman" w:hAnsi="Times New Roman" w:cs="Times New Roman"/>
          <w:color w:val="000000" w:themeColor="text1"/>
          <w:sz w:val="16"/>
          <w:szCs w:val="16"/>
        </w:rPr>
        <w:softHyphen/>
        <w:t>ного после выполнения боевой задачи со</w:t>
      </w:r>
      <w:r w:rsidRPr="00DB68AA">
        <w:rPr>
          <w:rFonts w:ascii="Times New Roman" w:hAnsi="Times New Roman" w:cs="Times New Roman"/>
          <w:color w:val="000000" w:themeColor="text1"/>
          <w:sz w:val="16"/>
          <w:szCs w:val="16"/>
        </w:rPr>
        <w:softHyphen/>
        <w:t>вершать посадку на воду</w:t>
      </w:r>
    </w:p>
    <w:p w14:paraId="5112B84C"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Особым пунктом зна</w:t>
      </w:r>
      <w:r w:rsidRPr="00DB68AA">
        <w:rPr>
          <w:rFonts w:ascii="Times New Roman" w:hAnsi="Times New Roman" w:cs="Times New Roman"/>
          <w:color w:val="000000" w:themeColor="text1"/>
          <w:sz w:val="16"/>
          <w:szCs w:val="16"/>
        </w:rPr>
        <w:softHyphen/>
        <w:t>чилось создание стартового устройства или катапульты для осуществления взлета «контристребителя» с корабля. Заданием заинтересовался Виллиш, уже ранее, в 1912 г., занимавшийся разработкой подоб</w:t>
      </w:r>
      <w:r w:rsidRPr="00DB68AA">
        <w:rPr>
          <w:rFonts w:ascii="Times New Roman" w:hAnsi="Times New Roman" w:cs="Times New Roman"/>
          <w:color w:val="000000" w:themeColor="text1"/>
          <w:sz w:val="16"/>
          <w:szCs w:val="16"/>
        </w:rPr>
        <w:softHyphen/>
        <w:t>ного устройства, облегчающего взлет са</w:t>
      </w:r>
      <w:r w:rsidRPr="00DB68AA">
        <w:rPr>
          <w:rFonts w:ascii="Times New Roman" w:hAnsi="Times New Roman" w:cs="Times New Roman"/>
          <w:color w:val="000000" w:themeColor="text1"/>
          <w:sz w:val="16"/>
          <w:szCs w:val="16"/>
        </w:rPr>
        <w:softHyphen/>
        <w:t>молета при корабельном базировании.</w:t>
      </w:r>
    </w:p>
    <w:p w14:paraId="56351513"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Предложенный конструктором самолет имел обозначение ВМ-6. Он представлял собой одноместный, расчалочный моно</w:t>
      </w:r>
      <w:r w:rsidRPr="00DB68AA">
        <w:rPr>
          <w:rFonts w:ascii="Times New Roman" w:hAnsi="Times New Roman" w:cs="Times New Roman"/>
          <w:color w:val="000000" w:themeColor="text1"/>
          <w:sz w:val="16"/>
          <w:szCs w:val="16"/>
        </w:rPr>
        <w:softHyphen/>
        <w:t>план с двигателем «Испано-Сюиза» 200 л.с. Нижняя часть фюзеляжа ВМ-6 для воз</w:t>
      </w:r>
      <w:r w:rsidRPr="00DB68AA">
        <w:rPr>
          <w:rFonts w:ascii="Times New Roman" w:hAnsi="Times New Roman" w:cs="Times New Roman"/>
          <w:color w:val="000000" w:themeColor="text1"/>
          <w:sz w:val="16"/>
          <w:szCs w:val="16"/>
        </w:rPr>
        <w:softHyphen/>
        <w:t>можной посадки на воду имела килеватое днище, сам корпус оборудован водонепро</w:t>
      </w:r>
      <w:r w:rsidRPr="00DB68AA">
        <w:rPr>
          <w:rFonts w:ascii="Times New Roman" w:hAnsi="Times New Roman" w:cs="Times New Roman"/>
          <w:color w:val="000000" w:themeColor="text1"/>
          <w:sz w:val="16"/>
          <w:szCs w:val="16"/>
        </w:rPr>
        <w:softHyphen/>
        <w:t>ницаемыми отсеками, обеспечивающими непотопляемость на воде. Шасси после взлета сбрасывалось, воздушный винт при посадке устанавливался в горизонтальное положение, в верхней части пирамиды крепления крыльевых расчалок оборудо</w:t>
      </w:r>
      <w:r w:rsidRPr="00DB68AA">
        <w:rPr>
          <w:rFonts w:ascii="Times New Roman" w:hAnsi="Times New Roman" w:cs="Times New Roman"/>
          <w:color w:val="000000" w:themeColor="text1"/>
          <w:sz w:val="16"/>
          <w:szCs w:val="16"/>
        </w:rPr>
        <w:softHyphen/>
        <w:t>вался крюк для подъема самолета на ко</w:t>
      </w:r>
      <w:r w:rsidRPr="00DB68AA">
        <w:rPr>
          <w:rFonts w:ascii="Times New Roman" w:hAnsi="Times New Roman" w:cs="Times New Roman"/>
          <w:color w:val="000000" w:themeColor="text1"/>
          <w:sz w:val="16"/>
          <w:szCs w:val="16"/>
        </w:rPr>
        <w:softHyphen/>
        <w:t>рабль (23374).</w:t>
      </w:r>
    </w:p>
    <w:p w14:paraId="4D765A8F"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30924E1E" w14:textId="77777777" w:rsidR="00797A02" w:rsidRPr="00DB68AA"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77CBAB70" w14:textId="77777777" w:rsidR="00797A02" w:rsidRPr="00DB68AA"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185847"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августа (11 сентября) 1917 г.</w:t>
      </w:r>
    </w:p>
    <w:p w14:paraId="49FF64FF"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Телеграмма председателя Русского заготовительного комитета в Америке ген. II. М. Храброва Военному министерству о соглашении с американским правительством относительно нового порядка размещения заказов в Соединенных Штатах.</w:t>
      </w:r>
    </w:p>
    <w:p w14:paraId="65D2763B"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августа 1917 г.</w:t>
      </w:r>
    </w:p>
    <w:p w14:paraId="560EAF57"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Послом подписано соглашение с СОПРА о порядке помещения заказов на кредит СОПРА, согласно которому все решительно заказы или покупки не только для правительственных учреждений, но и для частной промышленности производятся через или с согласия особой Американской закупочной комиссии. Для постоянного сношения с Американской комиссией в Вашингтоне АМСКО избрало свою закупочную комиссию под председательством Угета.</w:t>
      </w:r>
    </w:p>
    <w:p w14:paraId="0C698AC1"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Таким образом, в АМСКО сосредоточиваются все заказы для России, которые по рассмотрении в АМСКО передаются для дальнейшего проведения Русской закупочной организации в Вашингтоне. Ввиду сего представляется настойчиво необходимым централизовать закупки частной промышленности и прекратить отпуск валюты по новым заказам непосредственно в распоряжение фирм. Соответствующие суммы по помещенным АМСКО заказам должны ставиться в его распоряжение, и оплата будет производиться по ордерам отдела частной промышленности АМСКО.</w:t>
      </w:r>
    </w:p>
    <w:p w14:paraId="47FCC20A"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lastRenderedPageBreak/>
        <w:t>Согласно изложенному, АМСКО не может привести в исполнение распоряжения вашей депеши 740 * по заказу сапог Главзагран 60093. Петроградский контракт должен быть вамп аннулирован, и заказ вновь проведен через СОПРА. Точно так же АМСКО не может утвердить соглашение Петрограда на уборочные машины Главзагран 60089,** депеша 6582,** и передает размещение заказа закупочной комиссии. Цены машин значительно ниже заявленных [в] Петрограде. 4867.</w:t>
      </w:r>
    </w:p>
    <w:p w14:paraId="46ACCEC0"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Храбров.</w:t>
      </w:r>
    </w:p>
    <w:p w14:paraId="6E8482C6"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ЦГНИА, ф. 2000, on. 1, д. 6191, л. 150. Заверенная копия (20825).</w:t>
      </w:r>
    </w:p>
    <w:p w14:paraId="6C99DCC3"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6A382930"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790FC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8F02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была новая победа Казакова: “...поднявшись на разры</w:t>
      </w:r>
      <w:r w:rsidRPr="00DB68AA">
        <w:rPr>
          <w:rFonts w:ascii="Times New Roman" w:hAnsi="Times New Roman" w:cs="Times New Roman"/>
          <w:color w:val="000000" w:themeColor="text1"/>
          <w:kern w:val="2"/>
          <w:sz w:val="16"/>
          <w:szCs w:val="16"/>
        </w:rPr>
        <w:softHyphen/>
        <w:t>вы я неприятельского самолета не на</w:t>
      </w:r>
      <w:r w:rsidRPr="00DB68AA">
        <w:rPr>
          <w:rFonts w:ascii="Times New Roman" w:hAnsi="Times New Roman" w:cs="Times New Roman"/>
          <w:color w:val="000000" w:themeColor="text1"/>
          <w:kern w:val="2"/>
          <w:sz w:val="16"/>
          <w:szCs w:val="16"/>
        </w:rPr>
        <w:softHyphen/>
        <w:t>шел, но в районе Скала увидел шед</w:t>
      </w:r>
      <w:r w:rsidRPr="00DB68AA">
        <w:rPr>
          <w:rFonts w:ascii="Times New Roman" w:hAnsi="Times New Roman" w:cs="Times New Roman"/>
          <w:color w:val="000000" w:themeColor="text1"/>
          <w:kern w:val="2"/>
          <w:sz w:val="16"/>
          <w:szCs w:val="16"/>
        </w:rPr>
        <w:softHyphen/>
        <w:t>ший на восток неприятельский само</w:t>
      </w:r>
      <w:r w:rsidRPr="00DB68AA">
        <w:rPr>
          <w:rFonts w:ascii="Times New Roman" w:hAnsi="Times New Roman" w:cs="Times New Roman"/>
          <w:color w:val="000000" w:themeColor="text1"/>
          <w:kern w:val="2"/>
          <w:sz w:val="16"/>
          <w:szCs w:val="16"/>
        </w:rPr>
        <w:softHyphen/>
        <w:t>лет. Дав ему пройти в наш тыл около 16 час у Кутковце атаковал его и сбил. Неприятельский самолет “Бранденбург“ опустился у Кутковце. Самолет мало поврежден. Летчик унтер-офи</w:t>
      </w:r>
      <w:r w:rsidRPr="00DB68AA">
        <w:rPr>
          <w:rFonts w:ascii="Times New Roman" w:hAnsi="Times New Roman" w:cs="Times New Roman"/>
          <w:color w:val="000000" w:themeColor="text1"/>
          <w:kern w:val="2"/>
          <w:sz w:val="16"/>
          <w:szCs w:val="16"/>
        </w:rPr>
        <w:softHyphen/>
        <w:t>цер и наблюдатель офицер, оба авст</w:t>
      </w:r>
      <w:r w:rsidRPr="00DB68AA">
        <w:rPr>
          <w:rFonts w:ascii="Times New Roman" w:hAnsi="Times New Roman" w:cs="Times New Roman"/>
          <w:color w:val="000000" w:themeColor="text1"/>
          <w:kern w:val="2"/>
          <w:sz w:val="16"/>
          <w:szCs w:val="16"/>
        </w:rPr>
        <w:softHyphen/>
        <w:t>рийцы 18-го авиаотряда, захвачены в плен” (3954).</w:t>
      </w:r>
    </w:p>
    <w:p w14:paraId="0360DF9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E167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командир 1 иаг ротмистр А.А.Казаков сбил в районе Гусятина Бранденбург. Л взяли в плен, а самолет потом использовали - 17-й и последний в войне сбитый Казаковым самолет (438,371).</w:t>
      </w:r>
    </w:p>
    <w:p w14:paraId="385FD98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29AA4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29 августа </w:t>
      </w:r>
      <w:r w:rsidR="00783C50" w:rsidRPr="00DB68AA">
        <w:rPr>
          <w:rFonts w:ascii="Times New Roman" w:hAnsi="Times New Roman" w:cs="Times New Roman"/>
          <w:color w:val="000000" w:themeColor="text1"/>
          <w:kern w:val="2"/>
          <w:sz w:val="16"/>
          <w:szCs w:val="16"/>
        </w:rPr>
        <w:t xml:space="preserve">(11 сентября) </w:t>
      </w:r>
      <w:r w:rsidRPr="00DB68AA">
        <w:rPr>
          <w:rFonts w:ascii="Times New Roman" w:hAnsi="Times New Roman" w:cs="Times New Roman"/>
          <w:color w:val="000000" w:themeColor="text1"/>
          <w:kern w:val="2"/>
          <w:sz w:val="16"/>
          <w:szCs w:val="16"/>
        </w:rPr>
        <w:t>1917 командир 1-й истребительной авиагруппы ротмистр А.А.Козэков сбил врайоне Гусятина немецкий самолет "Бранденбург". Летчики противника гзяты в плен, самолет их поврежден незначительно. Это был 17-й по счету и последний самолет, сбитый Козаковым за время империалистической войны. (Сообщение штаба ВГК от 2 сентября 1917 г., "Русский инвалид" за 3 сентября 1917 г.).</w:t>
      </w:r>
    </w:p>
    <w:p w14:paraId="697708A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364819" w14:textId="77777777"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командир 1-й истребительной авиагруппы ротмистр А.А.Козэков сбил в районе Гусятина немецкий самолет "Бранденбург". Летчики противника взяты в плен, самолет их поврежден незначительно. Это был 17-й по счету и последний самолет, сбитый Козаковым за время империалистической войны.</w:t>
      </w:r>
    </w:p>
    <w:p w14:paraId="5278A413" w14:textId="750B0DB7"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/Сообщение штаба ВГК от 2 сентября 1917 г.; "Русский инвалид" за 3 сентября 1917 г./ (23320).</w:t>
      </w:r>
    </w:p>
    <w:p w14:paraId="793B4132" w14:textId="77777777"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F3D18C"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августа (10 сентября) 1917 г. лётчик Камин</w:t>
      </w:r>
      <w:r w:rsidRPr="00DB68AA">
        <w:rPr>
          <w:rFonts w:ascii="Times New Roman" w:hAnsi="Times New Roman" w:cs="Times New Roman"/>
          <w:color w:val="000000" w:themeColor="text1"/>
          <w:sz w:val="16"/>
          <w:szCs w:val="16"/>
        </w:rPr>
        <w:softHyphen/>
        <w:t>ский уничтожил у Барановичей немецкий аэростат. Изучив за два дня график подъёмов аэростата, он снял с «Ньюпо- ра-21» пулемёт Льюиса и оборудовал самолёт шестью ракетами Ла-Приера (по три на каждую стойку), установив их под таким углом, чтобы они на расстоянии 100 м сходились на мишени. Двойной контакт включения ракет обеспечи</w:t>
      </w:r>
      <w:r w:rsidRPr="00DB68AA">
        <w:rPr>
          <w:rFonts w:ascii="Times New Roman" w:hAnsi="Times New Roman" w:cs="Times New Roman"/>
          <w:color w:val="000000" w:themeColor="text1"/>
          <w:sz w:val="16"/>
          <w:szCs w:val="16"/>
        </w:rPr>
        <w:softHyphen/>
        <w:t>вал пуск сначала четырёх ракет (по две с каждой стойки), а затем оставшихся двух. Около 16.00, набрав высоту над аэродромом 3000 м, Камин</w:t>
      </w:r>
      <w:r w:rsidRPr="00DB68AA">
        <w:rPr>
          <w:rFonts w:ascii="Times New Roman" w:hAnsi="Times New Roman" w:cs="Times New Roman"/>
          <w:color w:val="000000" w:themeColor="text1"/>
          <w:sz w:val="16"/>
          <w:szCs w:val="16"/>
        </w:rPr>
        <w:softHyphen/>
        <w:t>ский на малом газу взял направление на Новые Барановичи. Большая высота, минимальный шум мотора и необычное время атаки позволи</w:t>
      </w:r>
      <w:r w:rsidRPr="00DB68AA">
        <w:rPr>
          <w:rFonts w:ascii="Times New Roman" w:hAnsi="Times New Roman" w:cs="Times New Roman"/>
          <w:color w:val="000000" w:themeColor="text1"/>
          <w:sz w:val="16"/>
          <w:szCs w:val="16"/>
        </w:rPr>
        <w:softHyphen/>
        <w:t>ли ему незамеченным пересечь линию фронта и зайти в тыл аэростату. Очутившись в выгодном положении между солнцем и висевшим аэроста</w:t>
      </w:r>
      <w:r w:rsidRPr="00DB68AA">
        <w:rPr>
          <w:rFonts w:ascii="Times New Roman" w:hAnsi="Times New Roman" w:cs="Times New Roman"/>
          <w:color w:val="000000" w:themeColor="text1"/>
          <w:sz w:val="16"/>
          <w:szCs w:val="16"/>
        </w:rPr>
        <w:softHyphen/>
        <w:t>том, Каминский выключил мотор и спланировал (почти спикировал) на аэростат. Приблизившись на дистанцию 50-60 м сверху и наведя прицел на отличительный знак в виде мальтийского креста на белом фоне в кругу, лётчик левой рукой вклю</w:t>
      </w:r>
      <w:r w:rsidRPr="00DB68AA">
        <w:rPr>
          <w:rFonts w:ascii="Times New Roman" w:hAnsi="Times New Roman" w:cs="Times New Roman"/>
          <w:color w:val="000000" w:themeColor="text1"/>
          <w:sz w:val="16"/>
          <w:szCs w:val="16"/>
        </w:rPr>
        <w:softHyphen/>
        <w:t>чил контакт. Четыре ракеты полётели в аэростат и зажгли его в двух местах. Резко взяв ручку на себя, Каминский прошёл в 14-15 м над горевшим аэростатом по направлению на русские позиции. Мотор не включился. Лётчик попытался спла</w:t>
      </w:r>
      <w:r w:rsidRPr="00DB68AA">
        <w:rPr>
          <w:rFonts w:ascii="Times New Roman" w:hAnsi="Times New Roman" w:cs="Times New Roman"/>
          <w:color w:val="000000" w:themeColor="text1"/>
          <w:sz w:val="16"/>
          <w:szCs w:val="16"/>
        </w:rPr>
        <w:softHyphen/>
        <w:t>нировать на свои позиции с высоты 900 м, но на высоте 700 м мотор заработал. Несмотря на пу</w:t>
      </w:r>
      <w:r w:rsidRPr="00DB68AA">
        <w:rPr>
          <w:rFonts w:ascii="Times New Roman" w:hAnsi="Times New Roman" w:cs="Times New Roman"/>
          <w:color w:val="000000" w:themeColor="text1"/>
          <w:sz w:val="16"/>
          <w:szCs w:val="16"/>
        </w:rPr>
        <w:softHyphen/>
        <w:t>лемётный и артиллерийский огонь противника Каминский вернулся назад без пробоин (20120).</w:t>
      </w:r>
    </w:p>
    <w:p w14:paraId="2FBAA680" w14:textId="77777777" w:rsidR="00797A02" w:rsidRPr="00DB68AA" w:rsidRDefault="00797A02" w:rsidP="00A67745">
      <w:pPr>
        <w:spacing w:after="0" w:line="240" w:lineRule="auto"/>
        <w:jc w:val="both"/>
        <w:rPr>
          <w:rStyle w:val="aff8"/>
          <w:rFonts w:ascii="Times New Roman" w:hAnsi="Times New Roman" w:cs="Times New Roman"/>
          <w:b w:val="0"/>
          <w:bCs w:val="0"/>
          <w:color w:val="000000" w:themeColor="text1"/>
          <w:spacing w:val="0"/>
          <w:sz w:val="16"/>
          <w:szCs w:val="16"/>
        </w:rPr>
      </w:pPr>
    </w:p>
    <w:p w14:paraId="41F6A0EC" w14:textId="0F161259" w:rsidR="00B553D8" w:rsidRPr="00DB68AA" w:rsidRDefault="00B553D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kern w:val="2"/>
          <w:sz w:val="16"/>
          <w:szCs w:val="16"/>
        </w:rPr>
        <w:t xml:space="preserve">29 августа (11 сентября) </w:t>
      </w:r>
      <w:r w:rsidRPr="00DB68AA">
        <w:rPr>
          <w:rFonts w:ascii="Times New Roman" w:hAnsi="Times New Roman" w:cs="Times New Roman"/>
          <w:color w:val="000000" w:themeColor="text1"/>
          <w:sz w:val="16"/>
          <w:szCs w:val="16"/>
        </w:rPr>
        <w:t>1917 г. британский военный атташе в Петрограде сообщил, что все британские летчики и артиллеристы были отозваны с Юго-Западного фронта и сейчас находятся в Царском Селе, где вскоре будут переведены в британское посольство в Петрограде (23525).</w:t>
      </w:r>
    </w:p>
    <w:p w14:paraId="2D884D62" w14:textId="77777777" w:rsidR="00B553D8" w:rsidRPr="00DB68AA" w:rsidRDefault="00B553D8" w:rsidP="00A67745">
      <w:pPr>
        <w:spacing w:after="0" w:line="240" w:lineRule="auto"/>
        <w:jc w:val="both"/>
        <w:rPr>
          <w:rFonts w:ascii="Times New Roman" w:hAnsi="Times New Roman" w:cs="Times New Roman"/>
          <w:color w:val="000000" w:themeColor="text1"/>
          <w:sz w:val="16"/>
          <w:szCs w:val="16"/>
        </w:rPr>
      </w:pPr>
    </w:p>
    <w:p w14:paraId="1694408C"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507CE5B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8599C9" w14:textId="77777777" w:rsidR="00A41326" w:rsidRPr="00DB68AA" w:rsidRDefault="00A41326" w:rsidP="00A67745">
      <w:pPr>
        <w:pStyle w:val="ae"/>
        <w:spacing w:before="0" w:after="0"/>
        <w:jc w:val="both"/>
        <w:rPr>
          <w:color w:val="000000" w:themeColor="text1"/>
          <w:kern w:val="2"/>
          <w:sz w:val="16"/>
          <w:szCs w:val="16"/>
        </w:rPr>
      </w:pPr>
      <w:r w:rsidRPr="00DB68AA">
        <w:rPr>
          <w:color w:val="000000" w:themeColor="text1"/>
          <w:kern w:val="2"/>
          <w:sz w:val="16"/>
          <w:szCs w:val="16"/>
        </w:rPr>
        <w:t>29 августа (11 сентября) 1917 в районе Павловска под Петроградом продолжались перестрелки между частями, подчиняющимися Главнокомандующему русской армией генералу Лавру Корнилову и верными Временному правительству подразделениями петроградского гарнизона и красногвардейцами. Последние, чтобы эшелоны с корниловскими войсками не могли проехать в Петроград, попутно разобрали железнодорожное полотно.</w:t>
      </w:r>
    </w:p>
    <w:p w14:paraId="3A699AF9" w14:textId="77777777" w:rsidR="00A41326" w:rsidRPr="00DB68AA" w:rsidRDefault="00A41326" w:rsidP="00A67745">
      <w:pPr>
        <w:pStyle w:val="ae"/>
        <w:spacing w:before="0" w:after="0"/>
        <w:jc w:val="both"/>
        <w:rPr>
          <w:color w:val="000000" w:themeColor="text1"/>
          <w:kern w:val="2"/>
          <w:sz w:val="16"/>
          <w:szCs w:val="16"/>
        </w:rPr>
      </w:pPr>
      <w:r w:rsidRPr="00DB68AA">
        <w:rPr>
          <w:color w:val="000000" w:themeColor="text1"/>
          <w:kern w:val="2"/>
          <w:sz w:val="16"/>
          <w:szCs w:val="16"/>
        </w:rPr>
        <w:t>Вечером 11 сентября к корниловским солдатам направились красногвардейские агитаторы, которые убедили их сложить оружие. Генерал Антон Деникин в своей книге «Очерки русской смуты» вспоминал: «К 30-му (12 сентября по новому стилю) на подступах к Петрограду у Крымова (генерал Александр Крымов, сподвижник Корнилова — РП) была только одна бригада кавказских всадников» (17045).</w:t>
      </w:r>
    </w:p>
    <w:p w14:paraId="006B0BF7" w14:textId="77777777" w:rsidR="00A41326" w:rsidRPr="00DB68AA" w:rsidRDefault="00A41326" w:rsidP="00A67745">
      <w:pPr>
        <w:spacing w:after="0" w:line="240" w:lineRule="auto"/>
        <w:jc w:val="both"/>
        <w:rPr>
          <w:rFonts w:ascii="Times New Roman" w:hAnsi="Times New Roman" w:cs="Times New Roman"/>
          <w:color w:val="000000" w:themeColor="text1"/>
          <w:kern w:val="2"/>
          <w:sz w:val="16"/>
          <w:szCs w:val="16"/>
        </w:rPr>
      </w:pPr>
    </w:p>
    <w:p w14:paraId="25B6BD7A" w14:textId="77777777" w:rsidR="0016518E" w:rsidRPr="00DB68AA" w:rsidRDefault="0016518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Корнилов распространил "Обращение", в котором обещал спасти Россию и добиться созыва Учредительного собрания. Его поддержали все офицерские организации, командующие 4-х фронтов и "вторая шашка Империи" - генерал Каледин, избранный войсковым наказным атаманом Войска Донского. Керенский обращается за помощью к большевикам и те направляют своих агитаторов в войска Крымова. А еще он роздал оружие добровольческим отрядам из питерских рабочих. О чем потом сильно пожалел (12629).</w:t>
      </w:r>
    </w:p>
    <w:p w14:paraId="6E8FB461" w14:textId="77777777" w:rsidR="0016518E" w:rsidRPr="00DB68AA" w:rsidRDefault="0016518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7E86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газеты опубликовали обращение Б.В.Савинкова: "Генерал Корнилов поднял мятеж против Временного правительства и революции." (3908,261).</w:t>
      </w:r>
    </w:p>
    <w:p w14:paraId="3C6AD27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9EBE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в Або (Выборге) толпой солдат сброшен с моста русский генерал Владимир Орановский, бывший командующий русскими войсками в Финляндии (4962).</w:t>
      </w:r>
    </w:p>
    <w:p w14:paraId="227C3611"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32FD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 августа (11 сентября) 1917 вдвое выросли твердые цены на хлеб (3908,261).</w:t>
      </w:r>
    </w:p>
    <w:p w14:paraId="49398A1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747F4F" w14:textId="77777777" w:rsidR="0019702E"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7344CE71" w14:textId="77777777" w:rsidR="0019702E" w:rsidRPr="00DB68AA" w:rsidRDefault="001970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B0AF9A" w14:textId="77777777" w:rsidR="0019702E" w:rsidRPr="00DB68AA" w:rsidRDefault="0019702E" w:rsidP="00A67745">
      <w:pPr>
        <w:pStyle w:val="ae"/>
        <w:spacing w:before="0" w:after="0"/>
        <w:jc w:val="both"/>
        <w:rPr>
          <w:color w:val="000000" w:themeColor="text1"/>
          <w:kern w:val="2"/>
          <w:sz w:val="16"/>
          <w:szCs w:val="16"/>
        </w:rPr>
      </w:pPr>
      <w:r w:rsidRPr="00DB68AA">
        <w:rPr>
          <w:color w:val="000000" w:themeColor="text1"/>
          <w:kern w:val="2"/>
          <w:sz w:val="16"/>
          <w:szCs w:val="16"/>
        </w:rPr>
        <w:t>29 августа (11 сентября) 1917 в воздушном бою в районе Ипра погиб 22-летний Жорж Гинемер — один из самых результативных французских асов Первой мировой войны. На его счету на тот момент было 53 сбитых германских самолета. Гибель Гинемера была воспринята во Франции как национальное горе (17045).</w:t>
      </w:r>
    </w:p>
    <w:p w14:paraId="624D65CF" w14:textId="77777777" w:rsidR="0019702E" w:rsidRPr="00DB68AA" w:rsidRDefault="001970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BC9D56" w14:textId="165095C9" w:rsidR="00AE4028" w:rsidRPr="00DB68AA" w:rsidRDefault="00AE4028"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29 августа (11 сентября) 1917 французский ас Capitaine Гинемер пропадает без вести во время полета на SPAD XIII в ходе боя с немецкой авиацией вблизи Poelkapelle, Бельгия. Курт Wisserman из Jasta 3 приписывают себе эту победу, но тело Guynemer ' не было найдено. На момент смерти у Гинемера было 54 победы (20341).</w:t>
      </w:r>
    </w:p>
    <w:p w14:paraId="55ECC854" w14:textId="77777777" w:rsidR="00AE4028" w:rsidRPr="00DB68AA" w:rsidRDefault="00AE4028" w:rsidP="00A67745">
      <w:pPr>
        <w:spacing w:after="0" w:line="240" w:lineRule="auto"/>
        <w:jc w:val="both"/>
        <w:rPr>
          <w:rFonts w:ascii="Times New Roman" w:hAnsi="Times New Roman" w:cs="Times New Roman"/>
          <w:color w:val="000000" w:themeColor="text1"/>
          <w:sz w:val="16"/>
          <w:szCs w:val="16"/>
        </w:rPr>
      </w:pPr>
    </w:p>
    <w:p w14:paraId="4E479F40" w14:textId="77777777" w:rsidR="0019702E" w:rsidRPr="00DB68AA" w:rsidRDefault="0019702E" w:rsidP="00A67745">
      <w:pPr>
        <w:pStyle w:val="ae"/>
        <w:spacing w:before="0" w:after="0"/>
        <w:jc w:val="both"/>
        <w:rPr>
          <w:color w:val="000000" w:themeColor="text1"/>
          <w:kern w:val="2"/>
          <w:sz w:val="16"/>
          <w:szCs w:val="16"/>
        </w:rPr>
      </w:pPr>
      <w:r w:rsidRPr="00DB68AA">
        <w:rPr>
          <w:color w:val="000000" w:themeColor="text1"/>
          <w:kern w:val="2"/>
          <w:sz w:val="16"/>
          <w:szCs w:val="16"/>
        </w:rPr>
        <w:t>В период с 29 августа по 4 сентября (11 по 17 сентября) 1917 немецкие подводные лодки затопили 55 судов стран Антанты и нейтральных государств (17045).</w:t>
      </w:r>
    </w:p>
    <w:p w14:paraId="2CB5270E" w14:textId="77777777" w:rsidR="0019702E" w:rsidRPr="00DB68AA" w:rsidRDefault="001970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20F5D2" w14:textId="77777777" w:rsidR="00797A02" w:rsidRPr="00DB68AA"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D833FB8" w14:textId="77777777" w:rsidR="00797A02" w:rsidRPr="00DB68AA"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72BDF"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20-х числах августа 1917 интенсив</w:t>
      </w:r>
      <w:r w:rsidRPr="00DB68AA">
        <w:rPr>
          <w:rFonts w:ascii="Times New Roman" w:hAnsi="Times New Roman" w:cs="Times New Roman"/>
          <w:color w:val="000000" w:themeColor="text1"/>
          <w:sz w:val="16"/>
          <w:szCs w:val="16"/>
        </w:rPr>
        <w:softHyphen/>
        <w:t>ность воздушной войны на русско-германском фронте, достигла своего максимума, но затем последовал неизбеж</w:t>
      </w:r>
      <w:r w:rsidRPr="00DB68AA">
        <w:rPr>
          <w:rFonts w:ascii="Times New Roman" w:hAnsi="Times New Roman" w:cs="Times New Roman"/>
          <w:color w:val="000000" w:themeColor="text1"/>
          <w:sz w:val="16"/>
          <w:szCs w:val="16"/>
        </w:rPr>
        <w:softHyphen/>
        <w:t>ный спад, вызванный как ухудшением погоды, так и переброской частей германской авиации во Францию (20120).</w:t>
      </w:r>
    </w:p>
    <w:p w14:paraId="6DCAAA14"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3CA7FE88"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13DC74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7FB4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был принят самолет В.А.Лебедева Лебедь-XХI - разведчика моноплана с Сальмсоном в 140 нр. Потом приняли еще 6 (92,166).</w:t>
      </w:r>
    </w:p>
    <w:p w14:paraId="3D46B44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E989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7FB0339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B903A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г. был разослан циркуляр полковника Ткачева инспекторам авиации армий и командирам авиационных дивизионов, из которого видно, что случаи грубого нарушения воинской дисциплины среди летчиков стали обыденным явлением. "По имеющимся у меня сведениям, летчики одного из авиаотрядов, совершая перелет из одного места стоянки в другое, опустились в попутном большом городе, в котором под предлогом ремонта самолетов пробыли целую неделю, а один из летчиков позволил себе взять на самолет знакомую женщину" (11999).</w:t>
      </w:r>
    </w:p>
    <w:p w14:paraId="45CEBE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6430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30 августа (12 сентября) 1917 на Кавказском фронте группа из 11 самолетов произвела налет на резервы и гидроавиацию, сбросив 3 бомбы. Поднялись самолеты и в бою двух сбили (одного сбил француз Брюльяр) (438,371).</w:t>
      </w:r>
    </w:p>
    <w:p w14:paraId="49B5D1F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457AE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292" w:name="_Hlk119488071"/>
      <w:r w:rsidRPr="00DB68AA">
        <w:rPr>
          <w:rFonts w:ascii="Times New Roman" w:hAnsi="Times New Roman" w:cs="Times New Roman"/>
          <w:color w:val="000000" w:themeColor="text1"/>
          <w:kern w:val="2"/>
          <w:sz w:val="16"/>
          <w:szCs w:val="16"/>
        </w:rPr>
        <w:t xml:space="preserve">30 августа </w:t>
      </w:r>
      <w:r w:rsidR="00783C50" w:rsidRPr="00DB68AA">
        <w:rPr>
          <w:rFonts w:ascii="Times New Roman" w:hAnsi="Times New Roman" w:cs="Times New Roman"/>
          <w:color w:val="000000" w:themeColor="text1"/>
          <w:kern w:val="2"/>
          <w:sz w:val="16"/>
          <w:szCs w:val="16"/>
        </w:rPr>
        <w:t xml:space="preserve">(12 сентября) </w:t>
      </w:r>
      <w:r w:rsidRPr="00DB68AA">
        <w:rPr>
          <w:rFonts w:ascii="Times New Roman" w:hAnsi="Times New Roman" w:cs="Times New Roman"/>
          <w:color w:val="000000" w:themeColor="text1"/>
          <w:kern w:val="2"/>
          <w:sz w:val="16"/>
          <w:szCs w:val="16"/>
        </w:rPr>
        <w:t>1917 на Кавказском фронте группа в II самолетов произвела налет на неприятельские резервы и гидроэвиэстанцию и сбросила там бомбы. На отражение налета поднялись непри</w:t>
      </w:r>
      <w:r w:rsidRPr="00DB68AA">
        <w:rPr>
          <w:rFonts w:ascii="Times New Roman" w:hAnsi="Times New Roman" w:cs="Times New Roman"/>
          <w:color w:val="000000" w:themeColor="text1"/>
          <w:kern w:val="2"/>
          <w:sz w:val="16"/>
          <w:szCs w:val="16"/>
        </w:rPr>
        <w:softHyphen/>
        <w:t>ятельские самолеты. В завязавшемся бою было сбито два самолета противника, из которых один был сбит французским летчи</w:t>
      </w:r>
      <w:r w:rsidRPr="00DB68AA">
        <w:rPr>
          <w:rFonts w:ascii="Times New Roman" w:hAnsi="Times New Roman" w:cs="Times New Roman"/>
          <w:color w:val="000000" w:themeColor="text1"/>
          <w:kern w:val="2"/>
          <w:sz w:val="16"/>
          <w:szCs w:val="16"/>
        </w:rPr>
        <w:softHyphen/>
        <w:t>ком лейтенантом Брюлъяром. ("Русский инвалид”. I сентября 1917 г.).</w:t>
      </w:r>
    </w:p>
    <w:p w14:paraId="0787C469"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292"/>
    <w:p w14:paraId="2E97BE1B" w14:textId="77777777"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на Кавказском фронте группа в 11 самолетов произвела налет на неприятельские резервы и гидроэвиэстанцию и сбросила там бомбы. На отражение налета поднялись непри</w:t>
      </w:r>
      <w:r w:rsidRPr="00DB68AA">
        <w:rPr>
          <w:rFonts w:ascii="Times New Roman" w:hAnsi="Times New Roman" w:cs="Times New Roman"/>
          <w:color w:val="000000" w:themeColor="text1"/>
          <w:kern w:val="2"/>
          <w:sz w:val="16"/>
          <w:szCs w:val="16"/>
        </w:rPr>
        <w:softHyphen/>
        <w:t>ятельские самолеты. В завязавшемся бою было сбито два самолета противника, из которых один был сбит французским летчи</w:t>
      </w:r>
      <w:r w:rsidRPr="00DB68AA">
        <w:rPr>
          <w:rFonts w:ascii="Times New Roman" w:hAnsi="Times New Roman" w:cs="Times New Roman"/>
          <w:color w:val="000000" w:themeColor="text1"/>
          <w:kern w:val="2"/>
          <w:sz w:val="16"/>
          <w:szCs w:val="16"/>
        </w:rPr>
        <w:softHyphen/>
        <w:t>ком лейтенантом Брюлъяром.</w:t>
      </w:r>
    </w:p>
    <w:p w14:paraId="0E64D519" w14:textId="4A8289A2"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/"Русский инвалид”, 1 сентября 1917 г./ (23320).</w:t>
      </w:r>
    </w:p>
    <w:p w14:paraId="4D4FD7E7" w14:textId="77777777" w:rsidR="002C6FAA" w:rsidRPr="00DB68AA"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86AC3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обозленные матросы аэростанции в Або, собравшись между станционными ангарами, убили Макаревича. В середине нояб</w:t>
      </w:r>
      <w:r w:rsidRPr="00DB68AA">
        <w:rPr>
          <w:rFonts w:ascii="Times New Roman" w:hAnsi="Times New Roman" w:cs="Times New Roman"/>
          <w:color w:val="000000" w:themeColor="text1"/>
          <w:kern w:val="2"/>
          <w:sz w:val="16"/>
          <w:szCs w:val="16"/>
        </w:rPr>
        <w:softHyphen/>
        <w:t>ря его аппарат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DB68AA">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DB68AA">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F8A6D9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99F93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всеобщее вооружение рабочих помогло бескровно подавить Корниловский мятеж (2239).</w:t>
      </w:r>
    </w:p>
    <w:p w14:paraId="49FA8CE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FC05D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А.Ф.Керенский вступил в командование войсками и тем самым предотвратил попытку военного переворота (1348,86). Г А.М.Крымов, командир конного корпуса, направленного Корниловым на Петроград, покончил с собой. В ставке арестовали Корнилова и А.И.Деникина (3186). Б.В.Савинков подал прошение об отставке и был освобожден от всех должностей (3908,262).</w:t>
      </w:r>
    </w:p>
    <w:p w14:paraId="7E7891A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85BE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0E6A9B9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DFAE46" w14:textId="77777777" w:rsidR="0016518E" w:rsidRPr="00DB68AA" w:rsidRDefault="0016518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Керенский предложил Крымову прибыть в Питер для переговоров. Генерал поехал. После объяснения с Керенским генерал выстрелил себе в грудь из револьвера. Ему оказали первую помощь и отвезли в Николаевский госпиталь, где революционно настроенные санитары сорвали с генерала повязки и запинали сапогами до смерти (12629).</w:t>
      </w:r>
    </w:p>
    <w:p w14:paraId="622D72AB" w14:textId="77777777" w:rsidR="0016518E" w:rsidRPr="00DB68AA" w:rsidRDefault="0016518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94EFA7"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сентября)в 1917 году А.Ф.Керенский берет на себя командование войсками. Провал попытки военного переворота (14767).</w:t>
      </w:r>
    </w:p>
    <w:p w14:paraId="60BA91DD"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707AADF7"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сентября)в 1917 году разгром корниловского мятежа (14767).</w:t>
      </w:r>
    </w:p>
    <w:p w14:paraId="2D70BF0A" w14:textId="77777777" w:rsidR="001A1F94" w:rsidRPr="00DB68AA" w:rsidRDefault="001A1F94" w:rsidP="00A67745">
      <w:pPr>
        <w:spacing w:after="0" w:line="240" w:lineRule="auto"/>
        <w:jc w:val="both"/>
        <w:rPr>
          <w:rFonts w:ascii="Times New Roman" w:hAnsi="Times New Roman" w:cs="Times New Roman"/>
          <w:color w:val="000000" w:themeColor="text1"/>
          <w:kern w:val="2"/>
          <w:sz w:val="16"/>
          <w:szCs w:val="16"/>
        </w:rPr>
      </w:pPr>
    </w:p>
    <w:p w14:paraId="595DA219"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в Киеве украинскими властями арестован редактор прорусской газеты “Киевлянин”, депутат Думы Василий Шульгин (4962).</w:t>
      </w:r>
    </w:p>
    <w:p w14:paraId="78206D26"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08435E"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За рубежом:</w:t>
      </w:r>
    </w:p>
    <w:p w14:paraId="4B0D2AA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2A9A7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 августа (12 сентября) 1917 П.Пенлеве стал премьер-министром Франции (3907,91).</w:t>
      </w:r>
    </w:p>
    <w:p w14:paraId="2474B7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DD9E6"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A5D0CC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BFAE98"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2B1C74" w:rsidRPr="00DB68AA" w14:paraId="62D34A81" w14:textId="77777777">
        <w:tc>
          <w:tcPr>
            <w:tcW w:w="1548" w:type="dxa"/>
            <w:tcBorders>
              <w:top w:val="single" w:sz="12" w:space="0" w:color="auto"/>
            </w:tcBorders>
            <w:shd w:val="clear" w:color="auto" w:fill="FFFFFF"/>
          </w:tcPr>
          <w:p w14:paraId="0A99CC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Дата контракта</w:t>
            </w:r>
          </w:p>
        </w:tc>
        <w:tc>
          <w:tcPr>
            <w:tcW w:w="1170" w:type="dxa"/>
            <w:tcBorders>
              <w:top w:val="single" w:sz="12" w:space="0" w:color="auto"/>
            </w:tcBorders>
            <w:shd w:val="clear" w:color="auto" w:fill="FFFFFF"/>
          </w:tcPr>
          <w:p w14:paraId="4949BE3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заказанных аэропланов</w:t>
            </w:r>
          </w:p>
        </w:tc>
        <w:tc>
          <w:tcPr>
            <w:tcW w:w="6858" w:type="dxa"/>
            <w:tcBorders>
              <w:top w:val="single" w:sz="12" w:space="0" w:color="auto"/>
            </w:tcBorders>
            <w:shd w:val="clear" w:color="auto" w:fill="FFFFFF"/>
          </w:tcPr>
          <w:p w14:paraId="2D1391F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Условия</w:t>
            </w:r>
          </w:p>
        </w:tc>
      </w:tr>
      <w:tr w:rsidR="002B1C74" w:rsidRPr="00DB68AA" w14:paraId="13D9E168" w14:textId="77777777">
        <w:tc>
          <w:tcPr>
            <w:tcW w:w="1548" w:type="dxa"/>
            <w:tcBorders>
              <w:bottom w:val="single" w:sz="12" w:space="0" w:color="auto"/>
            </w:tcBorders>
            <w:shd w:val="clear" w:color="auto" w:fill="FFFFFF"/>
          </w:tcPr>
          <w:p w14:paraId="5EDE23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31 1917</w:t>
            </w:r>
          </w:p>
        </w:tc>
        <w:tc>
          <w:tcPr>
            <w:tcW w:w="1170" w:type="dxa"/>
            <w:tcBorders>
              <w:bottom w:val="single" w:sz="12" w:space="0" w:color="auto"/>
            </w:tcBorders>
            <w:shd w:val="clear" w:color="auto" w:fill="FFFFFF"/>
          </w:tcPr>
          <w:p w14:paraId="0AFC7A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w:t>
            </w:r>
          </w:p>
        </w:tc>
        <w:tc>
          <w:tcPr>
            <w:tcW w:w="6858" w:type="dxa"/>
            <w:tcBorders>
              <w:bottom w:val="single" w:sz="12" w:space="0" w:color="auto"/>
            </w:tcBorders>
            <w:shd w:val="clear" w:color="auto" w:fill="FFFFFF"/>
          </w:tcPr>
          <w:p w14:paraId="1307231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контракт на ранее приобретенные аппараты (2807)</w:t>
            </w:r>
          </w:p>
        </w:tc>
      </w:tr>
    </w:tbl>
    <w:p w14:paraId="28A9012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714F2" w14:textId="274E4B52" w:rsidR="006B7AC1" w:rsidRPr="00DB68AA" w:rsidRDefault="006B7AC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0FBA8BBF" w14:textId="77777777" w:rsidR="006B7AC1" w:rsidRPr="00DB68AA" w:rsidRDefault="006B7AC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28FDADC" w14:textId="51E92200" w:rsidR="006B7AC1" w:rsidRPr="00DB68AA" w:rsidRDefault="006B7AC1"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31 августа (13 сентября) 1917 г. ротмистр А.А. Козаков в районе восточнее Гусятина сбил семнадцатый по личному счету неприятельский самолет, летчики взяты в плен. Одновременно в одном из воздушных боев нашими пилотами был снижен один летательный аппарат противника, который спустился в расположении вражеских войск. Двумя днями ранее в районе Диаконешти (долина р. Тротуш) русской артиллерией сбит самолет противника. Летчики взяты в плен (23405).</w:t>
      </w:r>
    </w:p>
    <w:p w14:paraId="63CBCD70" w14:textId="77777777" w:rsidR="006B7AC1" w:rsidRPr="00DB68AA" w:rsidRDefault="006B7AC1" w:rsidP="00A67745">
      <w:pPr>
        <w:spacing w:after="0" w:line="240" w:lineRule="auto"/>
        <w:jc w:val="both"/>
        <w:rPr>
          <w:rFonts w:ascii="Times New Roman" w:hAnsi="Times New Roman" w:cs="Times New Roman"/>
          <w:color w:val="000000" w:themeColor="text1"/>
          <w:sz w:val="16"/>
          <w:szCs w:val="16"/>
        </w:rPr>
      </w:pPr>
      <w:bookmarkStart w:id="293" w:name="bookmark926"/>
    </w:p>
    <w:bookmarkEnd w:id="293"/>
    <w:p w14:paraId="218C3F02" w14:textId="77777777" w:rsidR="003724AA" w:rsidRPr="004C78BB" w:rsidRDefault="003724AA" w:rsidP="003724AA">
      <w:pPr>
        <w:widowControl w:val="0"/>
        <w:tabs>
          <w:tab w:val="left" w:pos="754"/>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31 августа (13 сентября) 1917 г. ротмистр А.А. Козаков в районе восточнее Гусятина сбил семнадцатый по личному счету неприятельский самолет, летчики взяты в плен. Одновременно в одном из воздушных боев нашими пилотами был снижен один летательный аппарат противника, который спустился в расположении вражеских войск. Двумя днями ранее в районе Диаконешти (долина р. Тротуш) русской артиллерией сбит самолет противника. Летчики взяты в плен (25135).</w:t>
      </w:r>
    </w:p>
    <w:p w14:paraId="1C59EAC6" w14:textId="77777777" w:rsidR="003724AA" w:rsidRPr="004C78BB" w:rsidRDefault="003724AA" w:rsidP="003724AA">
      <w:pPr>
        <w:spacing w:after="0" w:line="240" w:lineRule="auto"/>
        <w:rPr>
          <w:rFonts w:ascii="Times New Roman" w:hAnsi="Times New Roman" w:cs="Times New Roman"/>
          <w:color w:val="0070C0"/>
          <w:sz w:val="16"/>
          <w:szCs w:val="16"/>
        </w:rPr>
      </w:pPr>
    </w:p>
    <w:p w14:paraId="769E6C71" w14:textId="525B32D9"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Жизнь и внутренняя политика:</w:t>
      </w:r>
    </w:p>
    <w:p w14:paraId="36B3102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7E9D2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Красной гвардией и революционными войсками был ликвидирован Корниловский мятеж (3481).</w:t>
      </w:r>
    </w:p>
    <w:p w14:paraId="2A60A35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7DC5C" w14:textId="77777777" w:rsidR="0016518E" w:rsidRPr="00DB68AA" w:rsidRDefault="0016518E"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Петроградский Совет принял предложенную большевиками резолюцию о переходе власти к Советам: за неё проголосовали почти все беспартийные депутаты. Аналогичные резолюции в тот же день или на следующий приняли свыше сотни местных советов, а 5 сентября за передачу власти Советам высказалась и Москва. Хороший ход - выбить у большевиков главный лозунг (12629).</w:t>
      </w:r>
    </w:p>
    <w:p w14:paraId="237D8A65" w14:textId="77777777" w:rsidR="0016518E" w:rsidRPr="00DB68AA" w:rsidRDefault="0016518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2F76C" w14:textId="77777777" w:rsidR="00392894" w:rsidRPr="00DB68AA" w:rsidRDefault="0039289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 переход Петроградского совета на сторону большевиков (17028).</w:t>
      </w:r>
    </w:p>
    <w:p w14:paraId="184A9C97" w14:textId="77777777" w:rsidR="00392894" w:rsidRPr="00DB68AA" w:rsidRDefault="0039289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6602BC" w14:textId="77777777" w:rsidR="00A41326" w:rsidRPr="00DB68AA" w:rsidRDefault="00A41326" w:rsidP="00A67745">
      <w:pPr>
        <w:pStyle w:val="ae"/>
        <w:spacing w:before="0" w:after="0"/>
        <w:jc w:val="both"/>
        <w:rPr>
          <w:color w:val="000000" w:themeColor="text1"/>
          <w:kern w:val="2"/>
          <w:sz w:val="16"/>
          <w:szCs w:val="16"/>
        </w:rPr>
      </w:pPr>
      <w:r w:rsidRPr="00DB68AA">
        <w:rPr>
          <w:color w:val="000000" w:themeColor="text1"/>
          <w:kern w:val="2"/>
          <w:sz w:val="16"/>
          <w:szCs w:val="16"/>
        </w:rPr>
        <w:t>31 августа (13 сентября) 1917 Крымов по приглашению своего бывшего подчиненного полковника Самарина, теперь представлявшего Временное правительство, выехал в Петроград на переговоры с Керенским. Крымов надеялся объяснить действия Корнилова и его соратников по наведению порядка в стране и привлечь на свою сторону главу Временного правительства. Подробности разговора между ними остались неизвестными, но по отдельным репликам, доносившимся из-за двери, стало понятно, что понимания им найти не удалось. В частности, было слышно, как Крымов «обличал Керенского». Выйдя из кабинета, Крымов, понимая, что оказался фактически в ловушке и под угрозой ареста, выстрелил себе в сердце из пистолета, но умирал долго. Генерала даже успели привезти в госпиталь, где революционно настроенные фельдшеры срывали с него повязки и оскорбляли. Керенский разрешил вдове Крымова похоронить генерала только ночью и в присутствии лишь нескольких человек (17045).</w:t>
      </w:r>
    </w:p>
    <w:p w14:paraId="41838A6A" w14:textId="77777777" w:rsidR="00A41326" w:rsidRPr="00DB68AA" w:rsidRDefault="00A41326" w:rsidP="00A67745">
      <w:pPr>
        <w:spacing w:after="0" w:line="240" w:lineRule="auto"/>
        <w:jc w:val="both"/>
        <w:rPr>
          <w:rStyle w:val="ucoz-forum-post"/>
          <w:rFonts w:ascii="Times New Roman" w:hAnsi="Times New Roman" w:cs="Times New Roman"/>
          <w:bCs/>
          <w:color w:val="000000" w:themeColor="text1"/>
          <w:kern w:val="2"/>
          <w:sz w:val="16"/>
          <w:szCs w:val="16"/>
        </w:rPr>
      </w:pPr>
    </w:p>
    <w:p w14:paraId="6E61CD1D" w14:textId="77777777" w:rsidR="0055271B" w:rsidRPr="00DB68AA" w:rsidRDefault="0055271B" w:rsidP="00A67745">
      <w:pPr>
        <w:spacing w:after="0" w:line="240" w:lineRule="auto"/>
        <w:jc w:val="both"/>
        <w:rPr>
          <w:rFonts w:ascii="Times New Roman" w:hAnsi="Times New Roman" w:cs="Times New Roman"/>
          <w:color w:val="000000" w:themeColor="text1"/>
          <w:kern w:val="2"/>
          <w:sz w:val="16"/>
          <w:szCs w:val="16"/>
        </w:rPr>
      </w:pPr>
      <w:r w:rsidRPr="00DB68AA">
        <w:rPr>
          <w:rStyle w:val="ucoz-forum-post"/>
          <w:rFonts w:ascii="Times New Roman" w:hAnsi="Times New Roman" w:cs="Times New Roman"/>
          <w:bCs/>
          <w:color w:val="000000" w:themeColor="text1"/>
          <w:kern w:val="2"/>
          <w:sz w:val="16"/>
          <w:szCs w:val="16"/>
        </w:rPr>
        <w:t xml:space="preserve">31 августа (13 сентября) </w:t>
      </w:r>
      <w:r w:rsidRPr="00DB68AA">
        <w:rPr>
          <w:rFonts w:ascii="Times New Roman" w:hAnsi="Times New Roman" w:cs="Times New Roman"/>
          <w:color w:val="000000" w:themeColor="text1"/>
          <w:kern w:val="2"/>
          <w:sz w:val="16"/>
          <w:szCs w:val="16"/>
        </w:rPr>
        <w:t>в 1917 году покончил с собой Александр Михайлович Крымов (родился 4 ноября 1871), генерал-лейтенант русской армии. Он отказался от поста военного министра в составе Временного правительства. Во время корниловского мятежа командиру 3-го конного корпуса был поручено подавить революционные выступления в Петрограде и арестовать Временное правительство. После провала похода на столицу Крымов застрелился на своей квартире (14768).</w:t>
      </w:r>
    </w:p>
    <w:p w14:paraId="3906B737" w14:textId="77777777" w:rsidR="0055271B" w:rsidRPr="00DB68AA" w:rsidRDefault="0055271B" w:rsidP="00A67745">
      <w:pPr>
        <w:spacing w:after="0" w:line="240" w:lineRule="auto"/>
        <w:jc w:val="both"/>
        <w:rPr>
          <w:rFonts w:ascii="Times New Roman" w:hAnsi="Times New Roman" w:cs="Times New Roman"/>
          <w:color w:val="000000" w:themeColor="text1"/>
          <w:kern w:val="2"/>
          <w:sz w:val="16"/>
          <w:szCs w:val="16"/>
        </w:rPr>
      </w:pPr>
    </w:p>
    <w:p w14:paraId="51AF7F30"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г А.Крымов, соратник генерала Л. Корнилова по бунту (4962) покончил жизнь самоубийством (3908,262).</w:t>
      </w:r>
    </w:p>
    <w:p w14:paraId="54AF35D8" w14:textId="77777777" w:rsidR="003431D2" w:rsidRPr="00DB68AA"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17E67"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lastRenderedPageBreak/>
        <w:t>За рубежом:</w:t>
      </w:r>
    </w:p>
    <w:p w14:paraId="144B14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13F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Французское авиационное командование определило те основные условия, при которых должна была производиться атака германских привязных аэростатов.</w:t>
      </w:r>
    </w:p>
    <w:p w14:paraId="70CC9FE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Уничтожение привязных аэростатов являлось одной из далеко не самых простых задач для истребителя; многие летчики уже погибли, выполняя подобное задание.</w:t>
      </w:r>
    </w:p>
    <w:p w14:paraId="752056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Поэтому Главная квартира пошла на разработку специальных инструкций.</w:t>
      </w:r>
    </w:p>
    <w:p w14:paraId="749B0CDA"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Пилот должен был тщательно выбирать час атаки аэростата, чтобы иметь возможность зайти на него со стороны солнца. Он должен был атаковать наименее обдуваемую ветром сторону, так как она больше нагревалась на солнце и была более предрасположенной к загоранию (трехслойная огнеупорная оболочка была довольно устойчивой). Расстрел аэростата должен производиться с максимально возможного близкого расстояния (11999).</w:t>
      </w:r>
    </w:p>
    <w:p w14:paraId="7B48FB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41009"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31 августа (13 сентября) 1917 первый полет Сопвич 3F.2 Hippo (20341).</w:t>
      </w:r>
    </w:p>
    <w:p w14:paraId="66381B02"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11711198" w14:textId="32D470D1"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31 августа (13 сентября) 1917</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г. из цеха выкатили истребитель Юнкерс J I (заводское обозначение J 4), который не смотрелся бы устаревшим, даже если бы это было лет на 10–15 позже. Ладный низкоплан с мощным свободнонесущим крылом с сужающимися законцовками «начинался» обтекаемым коком воздушного винта. Из него «вырастали» плавные обводы капота рядного мотора Мерседес D IIIa, переходившего в узкий контур маслобака (за ним была кабина с заголовником) и в обтекаемый фюзеляж овального сечения. Все это светилось под ярким солнцем алюминиевым блеском, и лишь радиатор охлаждения мотора, совершенно нелепо воткнутый прямо перед лицом пилота, портил общее впечатление. Специалист по теплообменникам Юнкерс пока не смог добиться хорошей его работы в тоннеле.</w:t>
      </w:r>
    </w:p>
    <w:p w14:paraId="39BC9CFB" w14:textId="53B5922F" w:rsidR="00797A02" w:rsidRPr="00DB68AA" w:rsidRDefault="00797A02"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Доктор Отто Мадер и инженер Отто Рейтер придумали крыло без нервюр из нескольких трубчатых лонжеронов, соединенных скрещивающимися трубками и профилями в пространственную ферму. Такой же конструкции центроплан склепывался с фюзеляжем из легких стрингеров и шпангоутов, оперение и элероны были проще некуда</w:t>
      </w:r>
      <w:r w:rsidR="00E52569" w:rsidRPr="00DB68AA">
        <w:rPr>
          <w:rFonts w:ascii="Times New Roman" w:hAnsi="Times New Roman" w:cs="Times New Roman"/>
          <w:color w:val="000000" w:themeColor="text1"/>
          <w:sz w:val="16"/>
          <w:szCs w:val="16"/>
        </w:rPr>
        <w:t xml:space="preserve"> </w:t>
      </w:r>
      <w:r w:rsidRPr="00DB68AA">
        <w:rPr>
          <w:rFonts w:ascii="Times New Roman" w:hAnsi="Times New Roman" w:cs="Times New Roman"/>
          <w:color w:val="000000" w:themeColor="text1"/>
          <w:sz w:val="16"/>
          <w:szCs w:val="16"/>
        </w:rPr>
        <w:t>— лонжероны, пара нервюр на концах и гофрированная обшивка. Но Юнкерс J 3 и следующие J 5 и J 6 так и не были закончены, что вызвало недовольство IdFlieg, и на следующий проект J 7 денег уже не дали. Его фирма построила за счет прибыли от серийных стальных «пехотных самолетов» Юнкерс J I (заводское обозначение J 4) (22886).</w:t>
      </w:r>
    </w:p>
    <w:p w14:paraId="13DF1BD5" w14:textId="77777777" w:rsidR="00797A02" w:rsidRPr="00DB68AA" w:rsidRDefault="00797A02" w:rsidP="00A67745">
      <w:pPr>
        <w:spacing w:after="0" w:line="240" w:lineRule="auto"/>
        <w:jc w:val="both"/>
        <w:rPr>
          <w:rFonts w:ascii="Times New Roman" w:hAnsi="Times New Roman" w:cs="Times New Roman"/>
          <w:color w:val="000000" w:themeColor="text1"/>
          <w:sz w:val="16"/>
          <w:szCs w:val="16"/>
        </w:rPr>
      </w:pPr>
    </w:p>
    <w:p w14:paraId="39E1BA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 августа (13 сентября) 1917 30 тыс. чел. видели в португальской деревне Фатима в 80 милях от Лиссабона парящий над землей прозрачный шар, который опустился и через 10 мин. улетел (3710).</w:t>
      </w:r>
    </w:p>
    <w:p w14:paraId="23BC5B6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B39EA" w14:textId="77777777" w:rsidR="00DA7733" w:rsidRPr="00DB68AA" w:rsidRDefault="00DA77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25B98207" w14:textId="77777777" w:rsidR="00DA7733" w:rsidRPr="00DB68AA" w:rsidRDefault="00DA773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BE0CF9"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конце августа 1917 г. командир АФП вновь обратился к Начальнику УВВФ с предложением об увеличении штатов и табельных средств парка, однако в письме от 20 сентября 1917 г. Начальник Увофлота указал на отсутствие в этом необходимости. Осенью 1917 г. в АФП состояло 118 и 100 человек постоянного и переменного состава соответственно. Назначение АФП оставалось прежним: снабжение частей фотоимуществом, его изготовление и обучение специалистов (19566).</w:t>
      </w:r>
    </w:p>
    <w:p w14:paraId="0E04A2C6"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p>
    <w:p w14:paraId="116D5F15"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bookmarkStart w:id="294" w:name="bookmark903"/>
      <w:bookmarkStart w:id="295" w:name="bookmark904"/>
      <w:r w:rsidRPr="00DB68AA">
        <w:rPr>
          <w:rFonts w:ascii="Times New Roman" w:hAnsi="Times New Roman" w:cs="Times New Roman"/>
          <w:color w:val="000000" w:themeColor="text1"/>
          <w:sz w:val="16"/>
          <w:szCs w:val="16"/>
        </w:rPr>
        <w:t>В конце августа 1917 г. взбунтовавшиеся части 1-й и 3-й русских бригад во Франции отказались отправляться на службу на Македонский фронт. Временное правительство объявило, что репатриирует их в Россию. Мужчины подвергались воздействию большевистской пропаганды (23525).</w:t>
      </w:r>
    </w:p>
    <w:p w14:paraId="2BE55523"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17FFF583"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конце августа 1917 г. противник вновь усилил свою воздушную активность в восточном районе Балтийского моря. По данным газеты «Армия и Флот Свободной России», «около 40 неприятельских бомбовозов и истребителей совершили ряд налетов на различные пункты побережья островов Рижского залива и входа в Финский залив, сбросив около 90 бомб на суда флота и портовые сооружения». Объектами нападения стали вспомогательные суда «Копчик» и «Лот». Одна из 16 брошенных неприятелем бомб попала в «Лот», причинив ему незначительные повреждения. Имелись также человеческие жертвы: убиты механик и фельдшер, ранен один матрос. Южнее г. Пернов был зафиксирован полет цеппелина, ранее сбросивший бомбу у Гайнаша (безрезультатно).</w:t>
      </w:r>
      <w:bookmarkEnd w:id="294"/>
      <w:bookmarkEnd w:id="295"/>
    </w:p>
    <w:p w14:paraId="517A553E"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При отражении воздушных налетов русские морские летчики неоднократно вступали в бой с вражескими самолетами, лишая противника возможности выполнять боевые задачи (23405).</w:t>
      </w:r>
    </w:p>
    <w:p w14:paraId="5D24FD45"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79BBAE8F" w14:textId="77777777" w:rsidR="005D6912" w:rsidRPr="004C78BB" w:rsidRDefault="005D6912" w:rsidP="005D691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конце августа 1917 г. противник вновь усилил свою воздушную активность в восточном районе Балтийского моря. По данным газеты «Армия и Флот Свободной России», «около 40 неприятельских бомбовозов и истребителей совершили ряд налетов на различные пункты побережья островов Рижского залива и входа в Финский залив, сбросив около 90 бомб на суда флота и портовые сооружения». Объектами нападения стали вспомогательные суда «Копчик» и «Лот». Одна из 16 брошенных неприятелем бомб попала в «Лот», причинив ему незначительные повреждения. Имелись также человеческие жертвы: убиты механик и фельдшер, ранен один матрос. Южнее г. Пернов был зафиксирован полет цеппелина, ранее сбросивший бомбу у Гайнаша (безрезультатно).</w:t>
      </w:r>
    </w:p>
    <w:p w14:paraId="30249145" w14:textId="77777777" w:rsidR="005D6912" w:rsidRPr="004C78BB" w:rsidRDefault="005D6912" w:rsidP="005D691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При отражении воздушных налетов русские морские летчики неоднократно вступали в бой с вражескими самолетами, лишая противника возможности выполнять боевые задачи (25135).</w:t>
      </w:r>
    </w:p>
    <w:p w14:paraId="05E5DE82" w14:textId="77777777" w:rsidR="005D6912" w:rsidRPr="004C78BB" w:rsidRDefault="005D6912" w:rsidP="005D6912">
      <w:pPr>
        <w:spacing w:after="0" w:line="240" w:lineRule="auto"/>
        <w:rPr>
          <w:rFonts w:ascii="Times New Roman" w:hAnsi="Times New Roman" w:cs="Times New Roman"/>
          <w:color w:val="0070C0"/>
          <w:sz w:val="16"/>
          <w:szCs w:val="16"/>
        </w:rPr>
      </w:pPr>
    </w:p>
    <w:p w14:paraId="14AB42D8" w14:textId="77777777" w:rsidR="00EE7F7C" w:rsidRPr="00DB68AA" w:rsidRDefault="00EE7F7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6C414164" w14:textId="77777777" w:rsidR="00EE7F7C" w:rsidRPr="00DB68AA" w:rsidRDefault="00EE7F7C"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E76775E"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Во второй половине августа 1917 г. первый экземпляр л/л «Эн</w:t>
      </w:r>
      <w:r w:rsidRPr="00DB68AA">
        <w:rPr>
          <w:rFonts w:ascii="Times New Roman" w:hAnsi="Times New Roman" w:cs="Times New Roman"/>
          <w:color w:val="000000" w:themeColor="text1"/>
          <w:sz w:val="16"/>
          <w:szCs w:val="16"/>
        </w:rPr>
        <w:softHyphen/>
        <w:t>гельс-lll» с двигателем «Рон» испытывал инструк</w:t>
      </w:r>
      <w:r w:rsidRPr="00DB68AA">
        <w:rPr>
          <w:rFonts w:ascii="Times New Roman" w:hAnsi="Times New Roman" w:cs="Times New Roman"/>
          <w:color w:val="000000" w:themeColor="text1"/>
          <w:sz w:val="16"/>
          <w:szCs w:val="16"/>
        </w:rPr>
        <w:softHyphen/>
        <w:t>тор Петроградской школы авиации лейте</w:t>
      </w:r>
      <w:r w:rsidRPr="00DB68AA">
        <w:rPr>
          <w:rFonts w:ascii="Times New Roman" w:hAnsi="Times New Roman" w:cs="Times New Roman"/>
          <w:color w:val="000000" w:themeColor="text1"/>
          <w:sz w:val="16"/>
          <w:szCs w:val="16"/>
        </w:rPr>
        <w:softHyphen/>
        <w:t>нант Н.А. Яковицкий Поначалу лодка, в связи со значительным разворачивающим момен</w:t>
      </w:r>
      <w:r w:rsidRPr="00DB68AA">
        <w:rPr>
          <w:rFonts w:ascii="Times New Roman" w:hAnsi="Times New Roman" w:cs="Times New Roman"/>
          <w:color w:val="000000" w:themeColor="text1"/>
          <w:sz w:val="16"/>
          <w:szCs w:val="16"/>
        </w:rPr>
        <w:softHyphen/>
        <w:t>том воздушного винта, на разбеге зарыва</w:t>
      </w:r>
      <w:r w:rsidRPr="00DB68AA">
        <w:rPr>
          <w:rFonts w:ascii="Times New Roman" w:hAnsi="Times New Roman" w:cs="Times New Roman"/>
          <w:color w:val="000000" w:themeColor="text1"/>
          <w:sz w:val="16"/>
          <w:szCs w:val="16"/>
        </w:rPr>
        <w:softHyphen/>
        <w:t>лась правым крылом в воду. После уста</w:t>
      </w:r>
      <w:r w:rsidRPr="00DB68AA">
        <w:rPr>
          <w:rFonts w:ascii="Times New Roman" w:hAnsi="Times New Roman" w:cs="Times New Roman"/>
          <w:color w:val="000000" w:themeColor="text1"/>
          <w:sz w:val="16"/>
          <w:szCs w:val="16"/>
        </w:rPr>
        <w:softHyphen/>
        <w:t>новки свинцового противовеса в левом крыле самолет удалось испытать и 10 октя</w:t>
      </w:r>
      <w:r w:rsidRPr="00DB68AA">
        <w:rPr>
          <w:rFonts w:ascii="Times New Roman" w:hAnsi="Times New Roman" w:cs="Times New Roman"/>
          <w:color w:val="000000" w:themeColor="text1"/>
          <w:sz w:val="16"/>
          <w:szCs w:val="16"/>
        </w:rPr>
        <w:softHyphen/>
        <w:t>бря 1917 г. первый экземпляр «Энгельс-lll» сдали морскому ведомству. Дальнейшая судьба этого экземпляра не ясна.</w:t>
      </w:r>
    </w:p>
    <w:p w14:paraId="41CE0320"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Второй экземпляр «Энгельс-lll» в конце 1918 г. отправили в Петроградскую школу морской авиации, эвакуированную в Ниж</w:t>
      </w:r>
      <w:r w:rsidRPr="00DB68AA">
        <w:rPr>
          <w:rFonts w:ascii="Times New Roman" w:hAnsi="Times New Roman" w:cs="Times New Roman"/>
          <w:color w:val="000000" w:themeColor="text1"/>
          <w:sz w:val="16"/>
          <w:szCs w:val="16"/>
        </w:rPr>
        <w:softHyphen/>
        <w:t>ний Новгород. Интерес к самолету про</w:t>
      </w:r>
      <w:r w:rsidRPr="00DB68AA">
        <w:rPr>
          <w:rFonts w:ascii="Times New Roman" w:hAnsi="Times New Roman" w:cs="Times New Roman"/>
          <w:color w:val="000000" w:themeColor="text1"/>
          <w:sz w:val="16"/>
          <w:szCs w:val="16"/>
        </w:rPr>
        <w:softHyphen/>
        <w:t>явился лишь в 1920 г., когда школа вновь поменяла место дислокации и перебралась в Самару. Здесь, в 1921 г. состоялась бе</w:t>
      </w:r>
      <w:r w:rsidRPr="00DB68AA">
        <w:rPr>
          <w:rFonts w:ascii="Times New Roman" w:hAnsi="Times New Roman" w:cs="Times New Roman"/>
          <w:color w:val="000000" w:themeColor="text1"/>
          <w:sz w:val="16"/>
          <w:szCs w:val="16"/>
        </w:rPr>
        <w:softHyphen/>
        <w:t>зуспешная попытка взлета с воды, закон</w:t>
      </w:r>
      <w:r w:rsidRPr="00DB68AA">
        <w:rPr>
          <w:rFonts w:ascii="Times New Roman" w:hAnsi="Times New Roman" w:cs="Times New Roman"/>
          <w:color w:val="000000" w:themeColor="text1"/>
          <w:sz w:val="16"/>
          <w:szCs w:val="16"/>
        </w:rPr>
        <w:softHyphen/>
        <w:t>чившаяся повреждением законцовок кры</w:t>
      </w:r>
      <w:r w:rsidRPr="00DB68AA">
        <w:rPr>
          <w:rFonts w:ascii="Times New Roman" w:hAnsi="Times New Roman" w:cs="Times New Roman"/>
          <w:color w:val="000000" w:themeColor="text1"/>
          <w:sz w:val="16"/>
          <w:szCs w:val="16"/>
        </w:rPr>
        <w:softHyphen/>
        <w:t>ла. После ремонта на крыле установили боковые поплавки с самолета М-5 и вновь приступили к испытаниям. На взлете лета</w:t>
      </w:r>
      <w:r w:rsidRPr="00DB68AA">
        <w:rPr>
          <w:rFonts w:ascii="Times New Roman" w:hAnsi="Times New Roman" w:cs="Times New Roman"/>
          <w:color w:val="000000" w:themeColor="text1"/>
          <w:sz w:val="16"/>
          <w:szCs w:val="16"/>
        </w:rPr>
        <w:softHyphen/>
        <w:t>ющая лодка перевернулась и более не вос</w:t>
      </w:r>
      <w:r w:rsidRPr="00DB68AA">
        <w:rPr>
          <w:rFonts w:ascii="Times New Roman" w:hAnsi="Times New Roman" w:cs="Times New Roman"/>
          <w:color w:val="000000" w:themeColor="text1"/>
          <w:sz w:val="16"/>
          <w:szCs w:val="16"/>
        </w:rPr>
        <w:softHyphen/>
        <w:t>станавливалась (23374).</w:t>
      </w:r>
    </w:p>
    <w:p w14:paraId="175AC263" w14:textId="77777777" w:rsidR="00EE7F7C" w:rsidRPr="00DB68AA" w:rsidRDefault="00EE7F7C" w:rsidP="00A67745">
      <w:pPr>
        <w:spacing w:after="0" w:line="240" w:lineRule="auto"/>
        <w:jc w:val="both"/>
        <w:rPr>
          <w:rFonts w:ascii="Times New Roman" w:hAnsi="Times New Roman" w:cs="Times New Roman"/>
          <w:color w:val="000000" w:themeColor="text1"/>
          <w:sz w:val="16"/>
          <w:szCs w:val="16"/>
        </w:rPr>
      </w:pPr>
    </w:p>
    <w:p w14:paraId="62E53223" w14:textId="58811CF8"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Авиапромышленность:</w:t>
      </w:r>
    </w:p>
    <w:p w14:paraId="0DC149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A482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Управ</w:t>
      </w:r>
      <w:r w:rsidRPr="00DB68AA">
        <w:rPr>
          <w:rFonts w:ascii="Times New Roman" w:hAnsi="Times New Roman" w:cs="Times New Roman"/>
          <w:color w:val="000000" w:themeColor="text1"/>
          <w:kern w:val="2"/>
          <w:sz w:val="16"/>
          <w:szCs w:val="16"/>
        </w:rPr>
        <w:softHyphen/>
        <w:t>ление морской авиации предложило конструкторам Д.П.Григоровичу, А.Ю.Виллишу и П.А.Шишкову на кон</w:t>
      </w:r>
      <w:r w:rsidRPr="00DB68AA">
        <w:rPr>
          <w:rFonts w:ascii="Times New Roman" w:hAnsi="Times New Roman" w:cs="Times New Roman"/>
          <w:color w:val="000000" w:themeColor="text1"/>
          <w:kern w:val="2"/>
          <w:sz w:val="16"/>
          <w:szCs w:val="16"/>
        </w:rPr>
        <w:softHyphen/>
        <w:t>курсной основе взяться за проектирование специализи</w:t>
      </w:r>
      <w:r w:rsidRPr="00DB68AA">
        <w:rPr>
          <w:rFonts w:ascii="Times New Roman" w:hAnsi="Times New Roman" w:cs="Times New Roman"/>
          <w:color w:val="000000" w:themeColor="text1"/>
          <w:kern w:val="2"/>
          <w:sz w:val="16"/>
          <w:szCs w:val="16"/>
        </w:rPr>
        <w:softHyphen/>
        <w:t>рованного боевого самолета (“контристребителя”), взле</w:t>
      </w:r>
      <w:r w:rsidRPr="00DB68AA">
        <w:rPr>
          <w:rFonts w:ascii="Times New Roman" w:hAnsi="Times New Roman" w:cs="Times New Roman"/>
          <w:color w:val="000000" w:themeColor="text1"/>
          <w:kern w:val="2"/>
          <w:sz w:val="16"/>
          <w:szCs w:val="16"/>
        </w:rPr>
        <w:softHyphen/>
        <w:t>тающего с корабля или суши, имеющего сбрасываемое шасси и способного после выполнения боевой задачи со</w:t>
      </w:r>
      <w:r w:rsidRPr="00DB68AA">
        <w:rPr>
          <w:rFonts w:ascii="Times New Roman" w:hAnsi="Times New Roman" w:cs="Times New Roman"/>
          <w:color w:val="000000" w:themeColor="text1"/>
          <w:kern w:val="2"/>
          <w:sz w:val="16"/>
          <w:szCs w:val="16"/>
        </w:rPr>
        <w:softHyphen/>
        <w:t>вершать посадку на воду. Особым пунктом значилось со</w:t>
      </w:r>
      <w:r w:rsidRPr="00DB68AA">
        <w:rPr>
          <w:rFonts w:ascii="Times New Roman" w:hAnsi="Times New Roman" w:cs="Times New Roman"/>
          <w:color w:val="000000" w:themeColor="text1"/>
          <w:kern w:val="2"/>
          <w:sz w:val="16"/>
          <w:szCs w:val="16"/>
        </w:rPr>
        <w:softHyphen/>
        <w:t>здание стартового устройства или катапульты для осуще</w:t>
      </w:r>
      <w:r w:rsidRPr="00DB68AA">
        <w:rPr>
          <w:rFonts w:ascii="Times New Roman" w:hAnsi="Times New Roman" w:cs="Times New Roman"/>
          <w:color w:val="000000" w:themeColor="text1"/>
          <w:kern w:val="2"/>
          <w:sz w:val="16"/>
          <w:szCs w:val="16"/>
        </w:rPr>
        <w:softHyphen/>
        <w:t>ствления взлета “контристребителя” с корабля. Задани</w:t>
      </w:r>
      <w:r w:rsidRPr="00DB68AA">
        <w:rPr>
          <w:rFonts w:ascii="Times New Roman" w:hAnsi="Times New Roman" w:cs="Times New Roman"/>
          <w:color w:val="000000" w:themeColor="text1"/>
          <w:kern w:val="2"/>
          <w:sz w:val="16"/>
          <w:szCs w:val="16"/>
        </w:rPr>
        <w:softHyphen/>
        <w:t>ем заинтересовался Виллиш, который ранее, в 1912 г., уже разрабатывал подобное устройство. Предложенный конструктором проект самолета имел обозначение ВМ-6. Он представлял собой одноместный расчалочный моноплан с двигателем “Испано-Сюиза” мощностью 200 л. с. Нижняя часть фюзеляжа ВМ-б имела килеватое днище для посадки на воду, сам корпус оборудо</w:t>
      </w:r>
      <w:r w:rsidRPr="00DB68AA">
        <w:rPr>
          <w:rFonts w:ascii="Times New Roman" w:hAnsi="Times New Roman" w:cs="Times New Roman"/>
          <w:color w:val="000000" w:themeColor="text1"/>
          <w:kern w:val="2"/>
          <w:sz w:val="16"/>
          <w:szCs w:val="16"/>
        </w:rPr>
        <w:softHyphen/>
        <w:t>вался водонепроницаемыми отсеками, обеспечивающи</w:t>
      </w:r>
      <w:r w:rsidRPr="00DB68AA">
        <w:rPr>
          <w:rFonts w:ascii="Times New Roman" w:hAnsi="Times New Roman" w:cs="Times New Roman"/>
          <w:color w:val="000000" w:themeColor="text1"/>
          <w:kern w:val="2"/>
          <w:sz w:val="16"/>
          <w:szCs w:val="16"/>
        </w:rPr>
        <w:softHyphen/>
        <w:t>ми непотопляемость на воде. Шасси сбрасывалось после взлета, лопасти воздушного винта при посадке устанавливались в горизонтальное положение, в верхней части пирамиды крепле</w:t>
      </w:r>
      <w:r w:rsidRPr="00DB68AA">
        <w:rPr>
          <w:rFonts w:ascii="Times New Roman" w:hAnsi="Times New Roman" w:cs="Times New Roman"/>
          <w:color w:val="000000" w:themeColor="text1"/>
          <w:kern w:val="2"/>
          <w:sz w:val="16"/>
          <w:szCs w:val="16"/>
        </w:rPr>
        <w:softHyphen/>
        <w:t>ния крыльевых расчалок имелся крюк для подъема самолета на ко</w:t>
      </w:r>
      <w:r w:rsidRPr="00DB68AA">
        <w:rPr>
          <w:rFonts w:ascii="Times New Roman" w:hAnsi="Times New Roman" w:cs="Times New Roman"/>
          <w:color w:val="000000" w:themeColor="text1"/>
          <w:kern w:val="2"/>
          <w:sz w:val="16"/>
          <w:szCs w:val="16"/>
        </w:rPr>
        <w:softHyphen/>
        <w:t>рабль (11107).</w:t>
      </w:r>
    </w:p>
    <w:p w14:paraId="4A4E36F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F69D0"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Управление морской авиации пред</w:t>
      </w:r>
      <w:r w:rsidRPr="00DB68AA">
        <w:rPr>
          <w:rFonts w:ascii="Times New Roman" w:hAnsi="Times New Roman" w:cs="Times New Roman"/>
          <w:color w:val="000000" w:themeColor="text1"/>
          <w:kern w:val="2"/>
          <w:sz w:val="16"/>
          <w:szCs w:val="16"/>
        </w:rPr>
        <w:softHyphen/>
        <w:t>ложило конструкторам Д.П.Григоровичу, А.Ю.Виллишу и П.А.Шишкову на конкурс</w:t>
      </w:r>
      <w:r w:rsidRPr="00DB68AA">
        <w:rPr>
          <w:rFonts w:ascii="Times New Roman" w:hAnsi="Times New Roman" w:cs="Times New Roman"/>
          <w:color w:val="000000" w:themeColor="text1"/>
          <w:kern w:val="2"/>
          <w:sz w:val="16"/>
          <w:szCs w:val="16"/>
        </w:rPr>
        <w:softHyphen/>
        <w:t>ной основе взяться за проектирование спе</w:t>
      </w:r>
      <w:r w:rsidRPr="00DB68AA">
        <w:rPr>
          <w:rFonts w:ascii="Times New Roman" w:hAnsi="Times New Roman" w:cs="Times New Roman"/>
          <w:color w:val="000000" w:themeColor="text1"/>
          <w:kern w:val="2"/>
          <w:sz w:val="16"/>
          <w:szCs w:val="16"/>
        </w:rPr>
        <w:softHyphen/>
        <w:t>циализированного боевого самолета, так на</w:t>
      </w:r>
      <w:r w:rsidRPr="00DB68AA">
        <w:rPr>
          <w:rFonts w:ascii="Times New Roman" w:hAnsi="Times New Roman" w:cs="Times New Roman"/>
          <w:color w:val="000000" w:themeColor="text1"/>
          <w:kern w:val="2"/>
          <w:sz w:val="16"/>
          <w:szCs w:val="16"/>
        </w:rPr>
        <w:softHyphen/>
        <w:t>зываемого «контристребителя», взлетающе</w:t>
      </w:r>
      <w:r w:rsidRPr="00DB68AA">
        <w:rPr>
          <w:rFonts w:ascii="Times New Roman" w:hAnsi="Times New Roman" w:cs="Times New Roman"/>
          <w:color w:val="000000" w:themeColor="text1"/>
          <w:kern w:val="2"/>
          <w:sz w:val="16"/>
          <w:szCs w:val="16"/>
        </w:rPr>
        <w:softHyphen/>
        <w:t>го с корабля или суши, имеющего сбрасыва</w:t>
      </w:r>
      <w:r w:rsidRPr="00DB68AA">
        <w:rPr>
          <w:rFonts w:ascii="Times New Roman" w:hAnsi="Times New Roman" w:cs="Times New Roman"/>
          <w:color w:val="000000" w:themeColor="text1"/>
          <w:kern w:val="2"/>
          <w:sz w:val="16"/>
          <w:szCs w:val="16"/>
        </w:rPr>
        <w:softHyphen/>
        <w:t>емое шасси и способного после выполнения боевой задачи совершать посадку на воду. Особым пунктом значилось создание старто</w:t>
      </w:r>
      <w:r w:rsidRPr="00DB68AA">
        <w:rPr>
          <w:rFonts w:ascii="Times New Roman" w:hAnsi="Times New Roman" w:cs="Times New Roman"/>
          <w:color w:val="000000" w:themeColor="text1"/>
          <w:kern w:val="2"/>
          <w:sz w:val="16"/>
          <w:szCs w:val="16"/>
        </w:rPr>
        <w:softHyphen/>
        <w:t>вого устройства или катапульты для осущест</w:t>
      </w:r>
      <w:r w:rsidRPr="00DB68AA">
        <w:rPr>
          <w:rFonts w:ascii="Times New Roman" w:hAnsi="Times New Roman" w:cs="Times New Roman"/>
          <w:color w:val="000000" w:themeColor="text1"/>
          <w:kern w:val="2"/>
          <w:sz w:val="16"/>
          <w:szCs w:val="16"/>
        </w:rPr>
        <w:softHyphen/>
        <w:t>вления вхлета «контристребителя» с корабля.</w:t>
      </w:r>
    </w:p>
    <w:p w14:paraId="3FAB205D"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Более других заданием заинтересовался кон</w:t>
      </w:r>
      <w:r w:rsidRPr="00DB68AA">
        <w:rPr>
          <w:rFonts w:ascii="Times New Roman" w:hAnsi="Times New Roman" w:cs="Times New Roman"/>
          <w:color w:val="000000" w:themeColor="text1"/>
          <w:kern w:val="2"/>
          <w:sz w:val="16"/>
          <w:szCs w:val="16"/>
        </w:rPr>
        <w:softHyphen/>
        <w:t>структор Виллиш, который еще в 1912 г. раз</w:t>
      </w:r>
      <w:r w:rsidRPr="00DB68AA">
        <w:rPr>
          <w:rFonts w:ascii="Times New Roman" w:hAnsi="Times New Roman" w:cs="Times New Roman"/>
          <w:color w:val="000000" w:themeColor="text1"/>
          <w:kern w:val="2"/>
          <w:sz w:val="16"/>
          <w:szCs w:val="16"/>
        </w:rPr>
        <w:softHyphen/>
        <w:t>рабатывал подобное устройство. Предложен</w:t>
      </w:r>
      <w:r w:rsidRPr="00DB68AA">
        <w:rPr>
          <w:rFonts w:ascii="Times New Roman" w:hAnsi="Times New Roman" w:cs="Times New Roman"/>
          <w:color w:val="000000" w:themeColor="text1"/>
          <w:kern w:val="2"/>
          <w:sz w:val="16"/>
          <w:szCs w:val="16"/>
        </w:rPr>
        <w:softHyphen/>
        <w:t>ный конструктором проект самолета имел обо</w:t>
      </w:r>
      <w:r w:rsidRPr="00DB68AA">
        <w:rPr>
          <w:rFonts w:ascii="Times New Roman" w:hAnsi="Times New Roman" w:cs="Times New Roman"/>
          <w:color w:val="000000" w:themeColor="text1"/>
          <w:kern w:val="2"/>
          <w:sz w:val="16"/>
          <w:szCs w:val="16"/>
        </w:rPr>
        <w:softHyphen/>
        <w:t>значение ВМ-6, он представлял собой одно</w:t>
      </w:r>
      <w:r w:rsidRPr="00DB68AA">
        <w:rPr>
          <w:rFonts w:ascii="Times New Roman" w:hAnsi="Times New Roman" w:cs="Times New Roman"/>
          <w:color w:val="000000" w:themeColor="text1"/>
          <w:kern w:val="2"/>
          <w:sz w:val="16"/>
          <w:szCs w:val="16"/>
        </w:rPr>
        <w:softHyphen/>
        <w:t>местный расчалочный моноплан с двигателем «Испано Сюиза» 200 л.с. Нижняя часть фюзе</w:t>
      </w:r>
      <w:r w:rsidRPr="00DB68AA">
        <w:rPr>
          <w:rFonts w:ascii="Times New Roman" w:hAnsi="Times New Roman" w:cs="Times New Roman"/>
          <w:color w:val="000000" w:themeColor="text1"/>
          <w:kern w:val="2"/>
          <w:sz w:val="16"/>
          <w:szCs w:val="16"/>
        </w:rPr>
        <w:softHyphen/>
        <w:t>ляжа ВМ-6, для осуществления посадки на во</w:t>
      </w:r>
      <w:r w:rsidRPr="00DB68AA">
        <w:rPr>
          <w:rFonts w:ascii="Times New Roman" w:hAnsi="Times New Roman" w:cs="Times New Roman"/>
          <w:color w:val="000000" w:themeColor="text1"/>
          <w:kern w:val="2"/>
          <w:sz w:val="16"/>
          <w:szCs w:val="16"/>
        </w:rPr>
        <w:softHyphen/>
        <w:t>ду, имела килеватое днище, сам корпус обору</w:t>
      </w:r>
      <w:r w:rsidRPr="00DB68AA">
        <w:rPr>
          <w:rFonts w:ascii="Times New Roman" w:hAnsi="Times New Roman" w:cs="Times New Roman"/>
          <w:color w:val="000000" w:themeColor="text1"/>
          <w:kern w:val="2"/>
          <w:sz w:val="16"/>
          <w:szCs w:val="16"/>
        </w:rPr>
        <w:softHyphen/>
        <w:t>довался водонепроницаемыми отсеками, обес</w:t>
      </w:r>
      <w:r w:rsidRPr="00DB68AA">
        <w:rPr>
          <w:rFonts w:ascii="Times New Roman" w:hAnsi="Times New Roman" w:cs="Times New Roman"/>
          <w:color w:val="000000" w:themeColor="text1"/>
          <w:kern w:val="2"/>
          <w:sz w:val="16"/>
          <w:szCs w:val="16"/>
        </w:rPr>
        <w:softHyphen/>
        <w:t>печивающими непотопляемость на воде. Шас</w:t>
      </w:r>
      <w:r w:rsidRPr="00DB68AA">
        <w:rPr>
          <w:rFonts w:ascii="Times New Roman" w:hAnsi="Times New Roman" w:cs="Times New Roman"/>
          <w:color w:val="000000" w:themeColor="text1"/>
          <w:kern w:val="2"/>
          <w:sz w:val="16"/>
          <w:szCs w:val="16"/>
        </w:rPr>
        <w:softHyphen/>
        <w:t>си сбрасывалось после взлета, воздушный винт при посадке устанавливался в горизонтальное положение, в верхней части пирамиды крепле</w:t>
      </w:r>
      <w:r w:rsidRPr="00DB68AA">
        <w:rPr>
          <w:rFonts w:ascii="Times New Roman" w:hAnsi="Times New Roman" w:cs="Times New Roman"/>
          <w:color w:val="000000" w:themeColor="text1"/>
          <w:kern w:val="2"/>
          <w:sz w:val="16"/>
          <w:szCs w:val="16"/>
        </w:rPr>
        <w:softHyphen/>
        <w:t>ния крыльевых расчалок оборудовался крюк для подъема самолета на корабль.</w:t>
      </w:r>
    </w:p>
    <w:p w14:paraId="2305546C"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Проект «контристребителя» ВМ-6 и устрой</w:t>
      </w:r>
      <w:r w:rsidRPr="00DB68AA">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А.Ю.Виллиш представил в Управление морской авиации 13 сентября 1917 г. После рассмотрения пред</w:t>
      </w:r>
      <w:r w:rsidRPr="00DB68AA">
        <w:rPr>
          <w:rFonts w:ascii="Times New Roman" w:hAnsi="Times New Roman" w:cs="Times New Roman"/>
          <w:color w:val="000000" w:themeColor="text1"/>
          <w:kern w:val="2"/>
          <w:sz w:val="16"/>
          <w:szCs w:val="16"/>
        </w:rPr>
        <w:softHyphen/>
        <w:t>ставленных материалов было решено постро</w:t>
      </w:r>
      <w:r w:rsidRPr="00DB68AA">
        <w:rPr>
          <w:rFonts w:ascii="Times New Roman" w:hAnsi="Times New Roman" w:cs="Times New Roman"/>
          <w:color w:val="000000" w:themeColor="text1"/>
          <w:kern w:val="2"/>
          <w:sz w:val="16"/>
          <w:szCs w:val="16"/>
        </w:rPr>
        <w:softHyphen/>
        <w:t xml:space="preserve">ить на фабрике Ф.Мельцера 5 экземпляров ВМ-6, из которых первый </w:t>
      </w:r>
      <w:r w:rsidRPr="00DB68AA">
        <w:rPr>
          <w:rFonts w:ascii="Times New Roman" w:hAnsi="Times New Roman" w:cs="Times New Roman"/>
          <w:color w:val="000000" w:themeColor="text1"/>
          <w:kern w:val="2"/>
          <w:sz w:val="16"/>
          <w:szCs w:val="16"/>
        </w:rPr>
        <w:lastRenderedPageBreak/>
        <w:t>образец почти за</w:t>
      </w:r>
      <w:r w:rsidRPr="00DB68AA">
        <w:rPr>
          <w:rFonts w:ascii="Times New Roman" w:hAnsi="Times New Roman" w:cs="Times New Roman"/>
          <w:color w:val="000000" w:themeColor="text1"/>
          <w:kern w:val="2"/>
          <w:sz w:val="16"/>
          <w:szCs w:val="16"/>
        </w:rPr>
        <w:softHyphen/>
        <w:t>кончили к весне 1918 г. Дальнейшего продол</w:t>
      </w:r>
      <w:r w:rsidRPr="00DB68AA">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DB68AA">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1E847566" w14:textId="77777777" w:rsidR="00247666" w:rsidRPr="00DB68AA" w:rsidRDefault="00247666" w:rsidP="00A67745">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DB68AA">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2B1C74" w:rsidRPr="00DB68AA" w14:paraId="1570D4E6" w14:textId="77777777" w:rsidTr="009E49F6">
        <w:tc>
          <w:tcPr>
            <w:tcW w:w="3030" w:type="dxa"/>
          </w:tcPr>
          <w:p w14:paraId="5A988C71"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Размах крыла(м)</w:t>
            </w:r>
          </w:p>
        </w:tc>
        <w:tc>
          <w:tcPr>
            <w:tcW w:w="8487" w:type="dxa"/>
          </w:tcPr>
          <w:p w14:paraId="2950A258"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10,01</w:t>
            </w:r>
          </w:p>
        </w:tc>
      </w:tr>
      <w:tr w:rsidR="002B1C74" w:rsidRPr="00DB68AA" w14:paraId="5AA60E4B" w14:textId="77777777" w:rsidTr="009E49F6">
        <w:tc>
          <w:tcPr>
            <w:tcW w:w="3030" w:type="dxa"/>
          </w:tcPr>
          <w:p w14:paraId="24A4479C"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Площадь крыла (м</w:t>
            </w:r>
            <w:r w:rsidRPr="00DB68AA">
              <w:rPr>
                <w:rFonts w:ascii="Times New Roman" w:hAnsi="Times New Roman" w:cs="Times New Roman"/>
                <w:color w:val="000000" w:themeColor="text1"/>
                <w:kern w:val="2"/>
                <w:sz w:val="16"/>
                <w:szCs w:val="16"/>
                <w:vertAlign w:val="superscript"/>
              </w:rPr>
              <w:t>2</w:t>
            </w:r>
            <w:r w:rsidRPr="00DB68AA">
              <w:rPr>
                <w:rFonts w:ascii="Times New Roman" w:hAnsi="Times New Roman" w:cs="Times New Roman"/>
                <w:color w:val="000000" w:themeColor="text1"/>
                <w:kern w:val="2"/>
                <w:sz w:val="16"/>
                <w:szCs w:val="16"/>
              </w:rPr>
              <w:t>)</w:t>
            </w:r>
          </w:p>
        </w:tc>
        <w:tc>
          <w:tcPr>
            <w:tcW w:w="8487" w:type="dxa"/>
          </w:tcPr>
          <w:p w14:paraId="4D5BED29"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17,50</w:t>
            </w:r>
          </w:p>
        </w:tc>
      </w:tr>
      <w:tr w:rsidR="002B1C74" w:rsidRPr="00DB68AA" w14:paraId="1E5B18BA" w14:textId="77777777" w:rsidTr="009E49F6">
        <w:tc>
          <w:tcPr>
            <w:tcW w:w="3030" w:type="dxa"/>
          </w:tcPr>
          <w:p w14:paraId="2F7F2944"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Длина влинии полета (м)</w:t>
            </w:r>
          </w:p>
        </w:tc>
        <w:tc>
          <w:tcPr>
            <w:tcW w:w="8487" w:type="dxa"/>
          </w:tcPr>
          <w:p w14:paraId="3C5EDD43"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7,10</w:t>
            </w:r>
          </w:p>
        </w:tc>
      </w:tr>
      <w:tr w:rsidR="002B1C74" w:rsidRPr="00DB68AA" w14:paraId="09C98626" w14:textId="77777777" w:rsidTr="009E49F6">
        <w:tc>
          <w:tcPr>
            <w:tcW w:w="3030" w:type="dxa"/>
          </w:tcPr>
          <w:p w14:paraId="27D052B1"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Вес пустого (кг) </w:t>
            </w:r>
          </w:p>
        </w:tc>
        <w:tc>
          <w:tcPr>
            <w:tcW w:w="8487" w:type="dxa"/>
          </w:tcPr>
          <w:p w14:paraId="7E010FD6"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571</w:t>
            </w:r>
          </w:p>
        </w:tc>
      </w:tr>
      <w:tr w:rsidR="002B1C74" w:rsidRPr="00DB68AA" w14:paraId="057B5177" w14:textId="77777777" w:rsidTr="009E49F6">
        <w:tc>
          <w:tcPr>
            <w:tcW w:w="3030" w:type="dxa"/>
          </w:tcPr>
          <w:p w14:paraId="132C0798"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Полезная нагрузка (кг) </w:t>
            </w:r>
          </w:p>
        </w:tc>
        <w:tc>
          <w:tcPr>
            <w:tcW w:w="8487" w:type="dxa"/>
          </w:tcPr>
          <w:p w14:paraId="1B2C1701"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214</w:t>
            </w:r>
          </w:p>
        </w:tc>
      </w:tr>
      <w:tr w:rsidR="002B1C74" w:rsidRPr="00DB68AA" w14:paraId="3FF1E942" w14:textId="77777777" w:rsidTr="009E49F6">
        <w:tc>
          <w:tcPr>
            <w:tcW w:w="3030" w:type="dxa"/>
          </w:tcPr>
          <w:p w14:paraId="66F0FC5F"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Продолжительность полета (час)</w:t>
            </w:r>
          </w:p>
        </w:tc>
        <w:tc>
          <w:tcPr>
            <w:tcW w:w="8487" w:type="dxa"/>
          </w:tcPr>
          <w:p w14:paraId="460EC6EA"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w:t>
            </w:r>
          </w:p>
        </w:tc>
      </w:tr>
    </w:tbl>
    <w:p w14:paraId="3E8E522F"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(12301).</w:t>
      </w:r>
    </w:p>
    <w:p w14:paraId="74F39A4E"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p>
    <w:p w14:paraId="40739C3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прототип МК-1 Д.П.Г., законченной строительством летом 1917, подготовили к заводским испытаниям, которые продолжались до ноября 1917, до дня, когда л Я.И.Седов-Серов и его пассажиры не попали в аварию при попытке взлета. машина зарылась в воду и вода проникла через носовой отсек. машина перевернулась и затонула и ее не ремонтировали (2807,74).</w:t>
      </w:r>
    </w:p>
    <w:p w14:paraId="2E3DE4B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7D2E4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Бреге-14 в двух модификациях (с двигателями воздушного и жидкостного охлаждения) попали в Россию - новейшие по тому времени (2086,42).</w:t>
      </w:r>
    </w:p>
    <w:p w14:paraId="3865512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72C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испытывали самолет В.А.Лебедева Лебедь-XVII - одностоечного биплана с Сальмсоном в 140 нр. Результаты были хорошими, но в серию не пошел, хотя до конца года сделали несколько (92,166).</w:t>
      </w:r>
    </w:p>
    <w:p w14:paraId="3CA5A9F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73DA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самолет "Лебедь"-ХVII прошел испытания и показал хорошие результаты, но в серийное производство не пошел, так как в октябре начались известные события, перечеркнувшие не только историю завода Лебедева, но и историю всей Российской Империи. До конца года построили всего несколько экземпляров "Лебедя"-ХVII. "Лебедь"-ХVII стал значительным шагом вперед. Конструктором этого одностоечного биплана был инженер Сергей Гуревич. Двухместный разведчик снабдили обтекаемым капотом для двигателя "Сальмсон" 150 л.с. Верхнее крыло впервые имело центроплан, два трубчатых радиатора крепились к Л-образным передним стойкам, борта фюзеляжа в передней части округлялись по контуру двигателя (11183).</w:t>
      </w:r>
    </w:p>
    <w:p w14:paraId="0B851B5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11F94"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 по сведениям В.Р. Михеева, «Со</w:t>
      </w:r>
      <w:r w:rsidRPr="00DB68AA">
        <w:rPr>
          <w:rFonts w:ascii="Times New Roman" w:hAnsi="Times New Roman" w:cs="Times New Roman"/>
          <w:color w:val="000000" w:themeColor="text1"/>
          <w:sz w:val="16"/>
          <w:szCs w:val="16"/>
        </w:rPr>
        <w:softHyphen/>
        <w:t>трудники Акционерного общества воздухо</w:t>
      </w:r>
      <w:r w:rsidRPr="00DB68AA">
        <w:rPr>
          <w:rFonts w:ascii="Times New Roman" w:hAnsi="Times New Roman" w:cs="Times New Roman"/>
          <w:color w:val="000000" w:themeColor="text1"/>
          <w:sz w:val="16"/>
          <w:szCs w:val="16"/>
        </w:rPr>
        <w:softHyphen/>
        <w:t>плавания Лебедева восстановили «Гранд» на таганрогском заводе общества. Вместо утерянных при переезде «Сальмсонов» они установили на самолете два двенадцатицилиндровых V-образных мотора «Рено» мощностью по 225 л.с. Уп</w:t>
      </w:r>
      <w:r w:rsidRPr="00DB68AA">
        <w:rPr>
          <w:rFonts w:ascii="Times New Roman" w:hAnsi="Times New Roman" w:cs="Times New Roman"/>
          <w:color w:val="000000" w:themeColor="text1"/>
          <w:sz w:val="16"/>
          <w:szCs w:val="16"/>
        </w:rPr>
        <w:softHyphen/>
        <w:t>равление Военно-воздушного флота обе</w:t>
      </w:r>
      <w:r w:rsidRPr="00DB68AA">
        <w:rPr>
          <w:rFonts w:ascii="Times New Roman" w:hAnsi="Times New Roman" w:cs="Times New Roman"/>
          <w:color w:val="000000" w:themeColor="text1"/>
          <w:sz w:val="16"/>
          <w:szCs w:val="16"/>
        </w:rPr>
        <w:softHyphen/>
        <w:t>щало прислать вскоре еще более мощную модификацию этих двигателей мощностью по 300 л.с. С ними Л-14 мог бы стать впол</w:t>
      </w:r>
      <w:r w:rsidRPr="00DB68AA">
        <w:rPr>
          <w:rFonts w:ascii="Times New Roman" w:hAnsi="Times New Roman" w:cs="Times New Roman"/>
          <w:color w:val="000000" w:themeColor="text1"/>
          <w:sz w:val="16"/>
          <w:szCs w:val="16"/>
        </w:rPr>
        <w:softHyphen/>
        <w:t>не современной для того времени боевой машиной — средним бомбардировщиком, но этому не суждено было случиться.</w:t>
      </w:r>
    </w:p>
    <w:p w14:paraId="268535A0"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...Выдающееся творение В.И. Ярковско- го и Л.Д. Колпакова-Мирошниченко оста</w:t>
      </w:r>
      <w:r w:rsidRPr="00DB68AA">
        <w:rPr>
          <w:rFonts w:ascii="Times New Roman" w:hAnsi="Times New Roman" w:cs="Times New Roman"/>
          <w:color w:val="000000" w:themeColor="text1"/>
          <w:sz w:val="16"/>
          <w:szCs w:val="16"/>
        </w:rPr>
        <w:softHyphen/>
        <w:t>лось стоять на краю таганрогского аэро</w:t>
      </w:r>
      <w:r w:rsidRPr="00DB68AA">
        <w:rPr>
          <w:rFonts w:ascii="Times New Roman" w:hAnsi="Times New Roman" w:cs="Times New Roman"/>
          <w:color w:val="000000" w:themeColor="text1"/>
          <w:sz w:val="16"/>
          <w:szCs w:val="16"/>
        </w:rPr>
        <w:softHyphen/>
        <w:t>дрома, где и сгнило».</w:t>
      </w:r>
    </w:p>
    <w:p w14:paraId="5F671231"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Летные и технические характеристики «Лебедь-XIV»</w:t>
      </w:r>
    </w:p>
    <w:p w14:paraId="1031BE31"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Размах верхнего крыла (м)</w:t>
      </w:r>
      <w:r w:rsidRPr="00DB68AA">
        <w:rPr>
          <w:rFonts w:ascii="Times New Roman" w:hAnsi="Times New Roman" w:cs="Times New Roman"/>
          <w:color w:val="000000" w:themeColor="text1"/>
          <w:sz w:val="16"/>
          <w:szCs w:val="16"/>
        </w:rPr>
        <w:tab/>
        <w:t>23,6</w:t>
      </w:r>
    </w:p>
    <w:p w14:paraId="5F5A0FDA"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Длинавлинииполета(м)</w:t>
      </w:r>
      <w:r w:rsidRPr="00DB68AA">
        <w:rPr>
          <w:rFonts w:ascii="Times New Roman" w:hAnsi="Times New Roman" w:cs="Times New Roman"/>
          <w:color w:val="000000" w:themeColor="text1"/>
          <w:sz w:val="16"/>
          <w:szCs w:val="16"/>
        </w:rPr>
        <w:tab/>
        <w:t>12,3</w:t>
      </w:r>
    </w:p>
    <w:p w14:paraId="1D1F04ED"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Площадькрыльев(м2)</w:t>
      </w:r>
      <w:r w:rsidRPr="00DB68AA">
        <w:rPr>
          <w:rFonts w:ascii="Times New Roman" w:hAnsi="Times New Roman" w:cs="Times New Roman"/>
          <w:color w:val="000000" w:themeColor="text1"/>
          <w:sz w:val="16"/>
          <w:szCs w:val="16"/>
        </w:rPr>
        <w:tab/>
        <w:t>91,5</w:t>
      </w:r>
    </w:p>
    <w:p w14:paraId="4A0CACB2"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Вес пустого (кг)</w:t>
      </w:r>
      <w:r w:rsidRPr="00DB68AA">
        <w:rPr>
          <w:rFonts w:ascii="Times New Roman" w:hAnsi="Times New Roman" w:cs="Times New Roman"/>
          <w:color w:val="000000" w:themeColor="text1"/>
          <w:sz w:val="16"/>
          <w:szCs w:val="16"/>
        </w:rPr>
        <w:tab/>
        <w:t>2210</w:t>
      </w:r>
    </w:p>
    <w:p w14:paraId="634A1622"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Полетный вес (кг)</w:t>
      </w:r>
      <w:r w:rsidRPr="00DB68AA">
        <w:rPr>
          <w:rFonts w:ascii="Times New Roman" w:hAnsi="Times New Roman" w:cs="Times New Roman"/>
          <w:color w:val="000000" w:themeColor="text1"/>
          <w:sz w:val="16"/>
          <w:szCs w:val="16"/>
        </w:rPr>
        <w:tab/>
        <w:t>3170 (23374).</w:t>
      </w:r>
    </w:p>
    <w:p w14:paraId="2C3FFEA7"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2E192084"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 построили и испытали «Лебедь-XVII».</w:t>
      </w:r>
    </w:p>
    <w:p w14:paraId="1501253F"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Двух</w:t>
      </w:r>
      <w:r w:rsidRPr="00DB68AA">
        <w:rPr>
          <w:rFonts w:ascii="Times New Roman" w:hAnsi="Times New Roman" w:cs="Times New Roman"/>
          <w:color w:val="000000" w:themeColor="text1"/>
          <w:sz w:val="16"/>
          <w:szCs w:val="16"/>
        </w:rPr>
        <w:softHyphen/>
        <w:t>стоечный разведчик «Лебедь-XVII», спроек</w:t>
      </w:r>
      <w:r w:rsidRPr="00DB68AA">
        <w:rPr>
          <w:rFonts w:ascii="Times New Roman" w:hAnsi="Times New Roman" w:cs="Times New Roman"/>
          <w:color w:val="000000" w:themeColor="text1"/>
          <w:sz w:val="16"/>
          <w:szCs w:val="16"/>
        </w:rPr>
        <w:softHyphen/>
        <w:t>тированный С.Б. Гуревичем, стал прямым развитием «Лебедь-XII». Конструктивно и аэродинамически более совершенный, чем базовая модель, имеющий тщательно закапотированный двигатель «Сальмсон», этот самолет предполагался для продол</w:t>
      </w:r>
      <w:r w:rsidRPr="00DB68AA">
        <w:rPr>
          <w:rFonts w:ascii="Times New Roman" w:hAnsi="Times New Roman" w:cs="Times New Roman"/>
          <w:color w:val="000000" w:themeColor="text1"/>
          <w:sz w:val="16"/>
          <w:szCs w:val="16"/>
        </w:rPr>
        <w:softHyphen/>
        <w:t>жения серии двухместных армейских раз</w:t>
      </w:r>
      <w:r w:rsidRPr="00DB68AA">
        <w:rPr>
          <w:rFonts w:ascii="Times New Roman" w:hAnsi="Times New Roman" w:cs="Times New Roman"/>
          <w:color w:val="000000" w:themeColor="text1"/>
          <w:sz w:val="16"/>
          <w:szCs w:val="16"/>
        </w:rPr>
        <w:softHyphen/>
        <w:t>ведчиков. Заметным отличием самолета стало наличие жесткого верхнего центро</w:t>
      </w:r>
      <w:r w:rsidRPr="00DB68AA">
        <w:rPr>
          <w:rFonts w:ascii="Times New Roman" w:hAnsi="Times New Roman" w:cs="Times New Roman"/>
          <w:color w:val="000000" w:themeColor="text1"/>
          <w:sz w:val="16"/>
          <w:szCs w:val="16"/>
        </w:rPr>
        <w:softHyphen/>
        <w:t>плана, повышающего надежность регули</w:t>
      </w:r>
      <w:r w:rsidRPr="00DB68AA">
        <w:rPr>
          <w:rFonts w:ascii="Times New Roman" w:hAnsi="Times New Roman" w:cs="Times New Roman"/>
          <w:color w:val="000000" w:themeColor="text1"/>
          <w:sz w:val="16"/>
          <w:szCs w:val="16"/>
        </w:rPr>
        <w:softHyphen/>
        <w:t>ровки крыльев.</w:t>
      </w:r>
    </w:p>
    <w:p w14:paraId="67FEABB0"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Осенью началось его осво</w:t>
      </w:r>
      <w:r w:rsidRPr="00DB68AA">
        <w:rPr>
          <w:rFonts w:ascii="Times New Roman" w:hAnsi="Times New Roman" w:cs="Times New Roman"/>
          <w:color w:val="000000" w:themeColor="text1"/>
          <w:sz w:val="16"/>
          <w:szCs w:val="16"/>
        </w:rPr>
        <w:softHyphen/>
        <w:t>ение на заводе в Петрограде. До конца го</w:t>
      </w:r>
      <w:r w:rsidRPr="00DB68AA">
        <w:rPr>
          <w:rFonts w:ascii="Times New Roman" w:hAnsi="Times New Roman" w:cs="Times New Roman"/>
          <w:color w:val="000000" w:themeColor="text1"/>
          <w:sz w:val="16"/>
          <w:szCs w:val="16"/>
        </w:rPr>
        <w:softHyphen/>
        <w:t>да удалось построить несколько экземпля</w:t>
      </w:r>
      <w:r w:rsidRPr="00DB68AA">
        <w:rPr>
          <w:rFonts w:ascii="Times New Roman" w:hAnsi="Times New Roman" w:cs="Times New Roman"/>
          <w:color w:val="000000" w:themeColor="text1"/>
          <w:sz w:val="16"/>
          <w:szCs w:val="16"/>
        </w:rPr>
        <w:softHyphen/>
        <w:t>ров. По крайней мере, один из них исполь</w:t>
      </w:r>
      <w:r w:rsidRPr="00DB68AA">
        <w:rPr>
          <w:rFonts w:ascii="Times New Roman" w:hAnsi="Times New Roman" w:cs="Times New Roman"/>
          <w:color w:val="000000" w:themeColor="text1"/>
          <w:sz w:val="16"/>
          <w:szCs w:val="16"/>
        </w:rPr>
        <w:softHyphen/>
        <w:t>зовался в Красной Армии (23374).</w:t>
      </w:r>
    </w:p>
    <w:p w14:paraId="300D7BEB"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1057BF50"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года прошли летные испытания трехместного биплана «Лебедь-16» с двумя двигателями «Рона» мощностью 80 л.</w:t>
      </w:r>
    </w:p>
    <w:p w14:paraId="11532AD8"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Лебедь-17, разработанный совместно с Гуревичем, с одним двигателем Salmson мощностью 150 л.с.. Было построено несколько самолетов, но в серийное производство он так и не пошел.</w:t>
      </w:r>
    </w:p>
    <w:p w14:paraId="3E9F5E96"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02FC6A3A"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2883DC5C"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5A96C1F"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2FA5C2AB"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0C76B31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августа 1917 завод Анатра начал строить Анасали, но до конца года сдал всего 46 (5151, 13).</w:t>
      </w:r>
    </w:p>
    <w:p w14:paraId="40C26FE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4C8B6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на завод Дукс прибыл неполный комплект чертежей DH-4, но производство организовали только к сентябрю 1918 (9651,54).</w:t>
      </w:r>
    </w:p>
    <w:p w14:paraId="598C99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EF6E2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1917-го завод Анатра приступил к изготовлению первой партии машин Анасаль (9806).</w:t>
      </w:r>
    </w:p>
    <w:p w14:paraId="59621A9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240AA"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был подготовлен акт обследования Симферопольского завода Анатра.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 (12252).</w:t>
      </w:r>
    </w:p>
    <w:p w14:paraId="22977A46" w14:textId="77777777" w:rsidR="00247666" w:rsidRPr="00DB68AA" w:rsidRDefault="00247666" w:rsidP="00A67745">
      <w:pPr>
        <w:spacing w:after="0" w:line="240" w:lineRule="auto"/>
        <w:jc w:val="both"/>
        <w:rPr>
          <w:rFonts w:ascii="Times New Roman" w:hAnsi="Times New Roman" w:cs="Times New Roman"/>
          <w:color w:val="000000" w:themeColor="text1"/>
          <w:kern w:val="2"/>
          <w:sz w:val="16"/>
          <w:szCs w:val="16"/>
        </w:rPr>
      </w:pPr>
    </w:p>
    <w:p w14:paraId="26F80FFE"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 завод Анатра приступил к изготовлению первой партии самолетов. До конца года удалось изгото</w:t>
      </w:r>
      <w:r w:rsidRPr="00DB68AA">
        <w:rPr>
          <w:rFonts w:ascii="Times New Roman" w:hAnsi="Times New Roman" w:cs="Times New Roman"/>
          <w:color w:val="000000" w:themeColor="text1"/>
          <w:sz w:val="16"/>
          <w:szCs w:val="16"/>
        </w:rPr>
        <w:softHyphen/>
        <w:t>вить более 100 «Анасалей», 46 из них сда</w:t>
      </w:r>
      <w:r w:rsidRPr="00DB68AA">
        <w:rPr>
          <w:rFonts w:ascii="Times New Roman" w:hAnsi="Times New Roman" w:cs="Times New Roman"/>
          <w:color w:val="000000" w:themeColor="text1"/>
          <w:sz w:val="16"/>
          <w:szCs w:val="16"/>
        </w:rPr>
        <w:softHyphen/>
        <w:t>ли военному ведомству. Послужить в авиа</w:t>
      </w:r>
      <w:r w:rsidRPr="00DB68AA">
        <w:rPr>
          <w:rFonts w:ascii="Times New Roman" w:hAnsi="Times New Roman" w:cs="Times New Roman"/>
          <w:color w:val="000000" w:themeColor="text1"/>
          <w:sz w:val="16"/>
          <w:szCs w:val="16"/>
        </w:rPr>
        <w:softHyphen/>
        <w:t>ции русской армии эти самолеты практиче</w:t>
      </w:r>
      <w:r w:rsidRPr="00DB68AA">
        <w:rPr>
          <w:rFonts w:ascii="Times New Roman" w:hAnsi="Times New Roman" w:cs="Times New Roman"/>
          <w:color w:val="000000" w:themeColor="text1"/>
          <w:sz w:val="16"/>
          <w:szCs w:val="16"/>
        </w:rPr>
        <w:softHyphen/>
        <w:t>ски не успели, т.к. революционные события привели к развалу армии и от</w:t>
      </w:r>
      <w:r w:rsidRPr="00DB68AA">
        <w:rPr>
          <w:rFonts w:ascii="Times New Roman" w:hAnsi="Times New Roman" w:cs="Times New Roman"/>
          <w:color w:val="000000" w:themeColor="text1"/>
          <w:sz w:val="16"/>
          <w:szCs w:val="16"/>
        </w:rPr>
        <w:softHyphen/>
        <w:t>ступлению с линии фронта войсковых со</w:t>
      </w:r>
      <w:r w:rsidRPr="00DB68AA">
        <w:rPr>
          <w:rFonts w:ascii="Times New Roman" w:hAnsi="Times New Roman" w:cs="Times New Roman"/>
          <w:color w:val="000000" w:themeColor="text1"/>
          <w:sz w:val="16"/>
          <w:szCs w:val="16"/>
        </w:rPr>
        <w:softHyphen/>
        <w:t>единений (23374).</w:t>
      </w:r>
    </w:p>
    <w:p w14:paraId="158A4B6F"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757C91BA"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 А.А. Анатра писал в УВВФ: «Строящиеся “Анасали” ввиду резкого повышения цен на материалы, заработной платы и других причин, тесно связанных с нынешнем политическим положением, приносят заводу убыток в 6 тыс. рублей на аппарат и, соответственно, на запасные части, ввиду чего завод ходатайствует перед Увофлотом о повышении на такую же сумму стоимости заказанных самолетов и запасных частей к ним» (23472).</w:t>
      </w:r>
    </w:p>
    <w:p w14:paraId="46EF7372"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283A91F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В августе 1917 г. летчик Рябоконь ходатайствует о командировании его в Мариуполь для постройки машины в мастерских Мариупольской технической школы. Однако технический комитет вместо принятия оперативных мер встал на путь обследований. Все это не позволило реализовать проект этого интересного самолета-разведчика, и он не был принят на вооружение отечественной авиации (9797).</w:t>
      </w:r>
    </w:p>
    <w:p w14:paraId="69FE95F5"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BC10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неполный комплект чертежей и конструкторской документации ДН-4 прибыл в Москву на завод “Дукс”, но начавшиеся революционные события помешали внед</w:t>
      </w:r>
      <w:r w:rsidRPr="00DB68AA">
        <w:rPr>
          <w:rFonts w:ascii="Times New Roman" w:hAnsi="Times New Roman" w:cs="Times New Roman"/>
          <w:color w:val="000000" w:themeColor="text1"/>
          <w:kern w:val="2"/>
          <w:sz w:val="16"/>
          <w:szCs w:val="16"/>
        </w:rPr>
        <w:softHyphen/>
        <w:t>рению ДН-4 в производство. Только в сентябре 1918 г. “Дукс” получил заказ на изготовление 70 самолетов. Подготовку конструкторской документации возложили на коллектив Технического отдела (10667).</w:t>
      </w:r>
    </w:p>
    <w:p w14:paraId="31BA02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0D9F4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из Англии в Москву привезли чертежи и спецификации многоцелевого биплана DH.4. Однако комплект документации оказался неполным. 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Сиддли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4DA40DFB"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92FF3" w14:textId="77777777" w:rsidR="00811799" w:rsidRPr="00DB68AA" w:rsidRDefault="00811799"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наступил новый этап реквизиции автомобильного транспорта, уже по распоряжению комиссара Временного Правительства по Москве Накопив изрядный опыт уклонения от мобилизации, АО «Дуке» повторило прошлогодний трюк с «разобранными» машинами, сообщив 9 августа комиссару 2-го участка Сущевской части, что автомобили «Ла-Бюир», «Берлиэ» (гор. № 924), «Панар Левассер» (гор. № 967) и мотоциклетка «А.Ж.С.» «находятся в ремонте и на сдаточный пункт представлены быть не могут». В тот же день, 9 августа. Московскому комиссару направили ходатайство об освобождении от реквизиции еще четырех автомобилей: «Комник» (гор. № 1237), «Испано-Сюиза» (гор. № 290), «Английский Даймлер» (гор. № 1937) и новый «Альда-торпедо» (гор. № 452) (15221).</w:t>
      </w:r>
    </w:p>
    <w:p w14:paraId="407147FB" w14:textId="77777777" w:rsidR="00811799" w:rsidRPr="00DB68AA" w:rsidRDefault="00811799"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54E345B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w:t>
      </w:r>
      <w:r w:rsidRPr="00DB68AA">
        <w:rPr>
          <w:rFonts w:ascii="Times New Roman" w:hAnsi="Times New Roman" w:cs="Times New Roman"/>
          <w:color w:val="000000" w:themeColor="text1"/>
          <w:kern w:val="2"/>
          <w:sz w:val="16"/>
          <w:szCs w:val="16"/>
        </w:rPr>
        <w:softHyphen/>
        <w:t>густе 1917 г., профессор А.П.Фан-дер-Флит высказал мнение, что дальнейшее увеличение мощности мото</w:t>
      </w:r>
      <w:r w:rsidRPr="00DB68AA">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DB68AA">
        <w:rPr>
          <w:rFonts w:ascii="Times New Roman" w:hAnsi="Times New Roman" w:cs="Times New Roman"/>
          <w:color w:val="000000" w:themeColor="text1"/>
          <w:kern w:val="2"/>
          <w:sz w:val="16"/>
          <w:szCs w:val="16"/>
        </w:rPr>
        <w:softHyphen/>
        <w:t>ные характеристики лучше совершенствованием аэро</w:t>
      </w:r>
      <w:r w:rsidRPr="00DB68AA">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DB68AA">
        <w:rPr>
          <w:rFonts w:ascii="Times New Roman" w:hAnsi="Times New Roman" w:cs="Times New Roman"/>
          <w:color w:val="000000" w:themeColor="text1"/>
          <w:kern w:val="2"/>
          <w:sz w:val="16"/>
          <w:szCs w:val="16"/>
        </w:rPr>
        <w:softHyphen/>
        <w:t>ти снижения аэродинамического сопротивления и на</w:t>
      </w:r>
      <w:r w:rsidRPr="00DB68AA">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2DF58B8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F6163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профессор А. Л. Фан-дер-Флит высказал мнение, что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 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5EBF8FA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p w14:paraId="75F6D8AD"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w:t>
      </w:r>
      <w:r w:rsidRPr="00DB68AA">
        <w:rPr>
          <w:rFonts w:ascii="Times New Roman" w:hAnsi="Times New Roman" w:cs="Times New Roman"/>
          <w:color w:val="000000" w:themeColor="text1"/>
          <w:kern w:val="2"/>
          <w:sz w:val="16"/>
          <w:szCs w:val="16"/>
        </w:rPr>
        <w:softHyphen/>
        <w:t xml:space="preserve">густе 1917 г. на заводе «Гном и Рон» прекратили выпуск Рон </w:t>
      </w:r>
      <w:r w:rsidRPr="00DB68AA">
        <w:rPr>
          <w:rFonts w:ascii="Times New Roman" w:hAnsi="Times New Roman" w:cs="Times New Roman"/>
          <w:color w:val="000000" w:themeColor="text1"/>
          <w:kern w:val="2"/>
          <w:sz w:val="16"/>
          <w:szCs w:val="16"/>
          <w:lang w:val="en-US"/>
        </w:rPr>
        <w:t>Jb</w:t>
      </w:r>
      <w:r w:rsidRPr="00DB68AA">
        <w:rPr>
          <w:rFonts w:ascii="Times New Roman" w:hAnsi="Times New Roman" w:cs="Times New Roman"/>
          <w:color w:val="000000" w:themeColor="text1"/>
          <w:kern w:val="2"/>
          <w:sz w:val="16"/>
          <w:szCs w:val="16"/>
        </w:rPr>
        <w:t xml:space="preserve"> с алюминиевыми поршнями, 120 л.с. Красный воздушный флот присвоил «Рону» обозначение М-2. С дека</w:t>
      </w:r>
      <w:r w:rsidRPr="00DB68AA">
        <w:rPr>
          <w:rFonts w:ascii="Times New Roman" w:hAnsi="Times New Roman" w:cs="Times New Roman"/>
          <w:color w:val="000000" w:themeColor="text1"/>
          <w:kern w:val="2"/>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DB68AA">
        <w:rPr>
          <w:rFonts w:ascii="Times New Roman" w:hAnsi="Times New Roman" w:cs="Times New Roman"/>
          <w:color w:val="000000" w:themeColor="text1"/>
          <w:kern w:val="2"/>
          <w:sz w:val="16"/>
          <w:szCs w:val="16"/>
        </w:rPr>
        <w:softHyphen/>
        <w:t>изводстве очень долго — до 1930 г., когда уже безнадежно устарел. Их делали много, поскольку М-2 оснащался У-1, основной учебный самолет тех лет (копия английского Авро 504).</w:t>
      </w:r>
    </w:p>
    <w:p w14:paraId="19E34AF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Копия французского мотора Рон </w:t>
      </w:r>
      <w:r w:rsidRPr="00DB68AA">
        <w:rPr>
          <w:rFonts w:ascii="Times New Roman" w:hAnsi="Times New Roman" w:cs="Times New Roman"/>
          <w:color w:val="000000" w:themeColor="text1"/>
          <w:kern w:val="2"/>
          <w:sz w:val="16"/>
          <w:szCs w:val="16"/>
          <w:lang w:val="en-US"/>
        </w:rPr>
        <w:t>J</w:t>
      </w:r>
      <w:r w:rsidRPr="00DB68AA">
        <w:rPr>
          <w:rFonts w:ascii="Times New Roman" w:hAnsi="Times New Roman" w:cs="Times New Roman"/>
          <w:color w:val="000000" w:themeColor="text1"/>
          <w:kern w:val="2"/>
          <w:sz w:val="16"/>
          <w:szCs w:val="16"/>
        </w:rPr>
        <w:t>. Лицензия была приобретена еще при царском правительстве.</w:t>
      </w:r>
    </w:p>
    <w:p w14:paraId="3FC0227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Характеристики:</w:t>
      </w:r>
    </w:p>
    <w:p w14:paraId="48F76B0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9-цилиндровый, звездообразный ротативный, четырехтактный, воз</w:t>
      </w:r>
      <w:r w:rsidRPr="00DB68AA">
        <w:rPr>
          <w:rFonts w:ascii="Times New Roman" w:hAnsi="Times New Roman" w:cs="Times New Roman"/>
          <w:color w:val="000000" w:themeColor="text1"/>
          <w:kern w:val="2"/>
          <w:sz w:val="16"/>
          <w:szCs w:val="16"/>
        </w:rPr>
        <w:softHyphen/>
        <w:t>душного охлаждения;</w:t>
      </w:r>
    </w:p>
    <w:p w14:paraId="56D0C02E"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диаметр цилиндра/ход поршня 112/170 мм;</w:t>
      </w:r>
    </w:p>
    <w:p w14:paraId="2169951B"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объем 15,07 л;</w:t>
      </w:r>
    </w:p>
    <w:p w14:paraId="6A89F1F7"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степень сжатия 4,5;</w:t>
      </w:r>
    </w:p>
    <w:p w14:paraId="491483AC"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безредукторный;</w:t>
      </w:r>
    </w:p>
    <w:p w14:paraId="330C2963"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вес 145 кг (М2-120).</w:t>
      </w:r>
    </w:p>
    <w:p w14:paraId="749C94E0"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Изготовлялся с июля — августа 1919 г. на заводе ГАЗ № 2 (Москва), массовое производство с 1925 г., выпуск прекра</w:t>
      </w:r>
      <w:r w:rsidRPr="00DB68AA">
        <w:rPr>
          <w:rFonts w:ascii="Times New Roman" w:hAnsi="Times New Roman" w:cs="Times New Roman"/>
          <w:color w:val="000000" w:themeColor="text1"/>
          <w:kern w:val="2"/>
          <w:sz w:val="16"/>
          <w:szCs w:val="16"/>
        </w:rPr>
        <w:softHyphen/>
        <w:t>щен в 1927 г. Всего выпущено около 2000 шт., из них 1014 шт. с 1918 г.</w:t>
      </w:r>
    </w:p>
    <w:p w14:paraId="36085461"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Изготовлялся в двух модификациях:</w:t>
      </w:r>
    </w:p>
    <w:p w14:paraId="7899E294"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М2-110, копия мотора Рон </w:t>
      </w:r>
      <w:r w:rsidRPr="00DB68AA">
        <w:rPr>
          <w:rFonts w:ascii="Times New Roman" w:hAnsi="Times New Roman" w:cs="Times New Roman"/>
          <w:color w:val="000000" w:themeColor="text1"/>
          <w:kern w:val="2"/>
          <w:sz w:val="16"/>
          <w:szCs w:val="16"/>
          <w:lang w:val="en-US"/>
        </w:rPr>
        <w:t>J</w:t>
      </w:r>
      <w:r w:rsidRPr="00DB68AA">
        <w:rPr>
          <w:rFonts w:ascii="Times New Roman" w:hAnsi="Times New Roman" w:cs="Times New Roman"/>
          <w:color w:val="000000" w:themeColor="text1"/>
          <w:kern w:val="2"/>
          <w:sz w:val="16"/>
          <w:szCs w:val="16"/>
        </w:rPr>
        <w:t xml:space="preserve"> с чу</w:t>
      </w:r>
      <w:r w:rsidRPr="00DB68AA">
        <w:rPr>
          <w:rFonts w:ascii="Times New Roman" w:hAnsi="Times New Roman" w:cs="Times New Roman"/>
          <w:color w:val="000000" w:themeColor="text1"/>
          <w:kern w:val="2"/>
          <w:sz w:val="16"/>
          <w:szCs w:val="16"/>
        </w:rPr>
        <w:softHyphen/>
        <w:t>гунными поршнями, 110 л.с.;</w:t>
      </w:r>
    </w:p>
    <w:p w14:paraId="429643B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М2-120, копия мотора Рон </w:t>
      </w:r>
      <w:r w:rsidRPr="00DB68AA">
        <w:rPr>
          <w:rFonts w:ascii="Times New Roman" w:hAnsi="Times New Roman" w:cs="Times New Roman"/>
          <w:color w:val="000000" w:themeColor="text1"/>
          <w:kern w:val="2"/>
          <w:sz w:val="16"/>
          <w:szCs w:val="16"/>
          <w:lang w:val="en-US"/>
        </w:rPr>
        <w:t>Jb</w:t>
      </w:r>
      <w:r w:rsidRPr="00DB68AA">
        <w:rPr>
          <w:rFonts w:ascii="Times New Roman" w:hAnsi="Times New Roman" w:cs="Times New Roman"/>
          <w:color w:val="000000" w:themeColor="text1"/>
          <w:kern w:val="2"/>
          <w:sz w:val="16"/>
          <w:szCs w:val="16"/>
        </w:rPr>
        <w:t xml:space="preserve"> с алюминиевыми поршнями, 120 л.с.</w:t>
      </w:r>
    </w:p>
    <w:p w14:paraId="19AFEE4A"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0D55529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4D5BAC" w14:textId="77777777" w:rsidR="00811799" w:rsidRPr="00DB68AA" w:rsidRDefault="0081179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М. Л. Григорашвили был создан винт Г-50 Он имел диаметр и шаг по 2,5 м. Испытанный в сентябре того же года летчиками-инструкторами Морской школы воздушного боя, Г-50 обеспечил истребителю летно-техниче- ские характеристики значительно более высокие, чем со стандартными винта</w:t>
      </w:r>
      <w:r w:rsidRPr="00DB68AA">
        <w:rPr>
          <w:rFonts w:ascii="Times New Roman" w:hAnsi="Times New Roman" w:cs="Times New Roman"/>
          <w:color w:val="000000" w:themeColor="text1"/>
          <w:kern w:val="2"/>
          <w:sz w:val="16"/>
          <w:szCs w:val="16"/>
        </w:rPr>
        <w:softHyphen/>
        <w:t>ми системы Левассера. Подписанный начальником школы, подпоручиком А. Нелидовым, акт заканчивался выводом: «Предложенный для испытаний вит вполне пригоден и желателен для означенных аппаратов («Ньюпор-23»</w:t>
      </w:r>
      <w:r w:rsidRPr="00DB68AA">
        <w:rPr>
          <w:rStyle w:val="213"/>
          <w:rFonts w:eastAsiaTheme="minorHAnsi"/>
          <w:b w:val="0"/>
          <w:bCs w:val="0"/>
          <w:i w:val="0"/>
          <w:color w:val="000000" w:themeColor="text1"/>
          <w:kern w:val="2"/>
          <w:sz w:val="16"/>
          <w:szCs w:val="16"/>
        </w:rPr>
        <w:t xml:space="preserve"> —Прим. авт.)</w:t>
      </w:r>
      <w:r w:rsidRPr="00DB68AA">
        <w:rPr>
          <w:rFonts w:ascii="Times New Roman" w:hAnsi="Times New Roman" w:cs="Times New Roman"/>
          <w:color w:val="000000" w:themeColor="text1"/>
          <w:kern w:val="2"/>
          <w:sz w:val="16"/>
          <w:szCs w:val="16"/>
        </w:rPr>
        <w:t xml:space="preserve"> ввиду преимущества его как в тяге, так и в числе оборотов» (15740).</w:t>
      </w:r>
    </w:p>
    <w:p w14:paraId="3BC2848A" w14:textId="77777777" w:rsidR="00811799" w:rsidRPr="00DB68AA" w:rsidRDefault="00811799"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30637EA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(c 10 июля по 1 сентября - 237,130) состоялся 1 Всероссийский авиационный съезд и на нем избрали Всероссийский совет авиации (Авиасовет) - координация с его стороны позволила выпустить 1099 самолетов и 374 мотора (80,17). Председателем был эсер поручик Хрезосколео (501,70).</w:t>
      </w:r>
    </w:p>
    <w:p w14:paraId="73FF4C7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259C72"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на I Всероссийском авиационном съезде был избран Всероссийский совет авиации (Авиасовет). Но он являлся, по сути, обще</w:t>
      </w:r>
      <w:r w:rsidRPr="00DB68AA">
        <w:rPr>
          <w:rFonts w:ascii="Times New Roman" w:hAnsi="Times New Roman" w:cs="Times New Roman"/>
          <w:color w:val="000000" w:themeColor="text1"/>
          <w:kern w:val="2"/>
          <w:sz w:val="16"/>
          <w:szCs w:val="16"/>
        </w:rPr>
        <w:softHyphen/>
        <w:t>ственной организацией, его решения не были обязательны для исполнения. Эта ситуация длилась до 1 августа 1918 г., когда уже при большевиках в составе отделения военной 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DB68AA">
        <w:rPr>
          <w:rFonts w:ascii="Times New Roman" w:hAnsi="Times New Roman" w:cs="Times New Roman"/>
          <w:color w:val="000000" w:themeColor="text1"/>
          <w:kern w:val="2"/>
          <w:sz w:val="16"/>
          <w:szCs w:val="16"/>
        </w:rPr>
        <w:softHyphen/>
        <w:t>ных заводов (Главкоавиа). На территориях, контролировавшихся другими властями, действующих авиамоторных предприятий не было (11852).</w:t>
      </w:r>
    </w:p>
    <w:p w14:paraId="51EF76D6" w14:textId="77777777" w:rsidR="003431D2" w:rsidRPr="00DB68AA"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554140" w14:textId="77777777" w:rsidR="007E6D50" w:rsidRPr="00DB68AA" w:rsidRDefault="007E6D5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1917. Профессор М.Е.Жуковский прочел в Московском Математическом Обществе лекцию по теории динамики автомобиля (11201).</w:t>
      </w:r>
    </w:p>
    <w:p w14:paraId="0BB504BA" w14:textId="77777777" w:rsidR="007E6D50" w:rsidRPr="00DB68AA" w:rsidRDefault="007E6D5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AEDD2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Другие оборонные отрасли:</w:t>
      </w:r>
    </w:p>
    <w:p w14:paraId="5166690C"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D8C953" w14:textId="744C486B"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произошел второй сильный взрыв и пожар, почти полностью уничтоживший старые корпуса завода (ГС завод № 40 ИМ. В.И. Ленина ВСНХ, НКОП, НКБ, Казанский пороховой завод им. Ленина ВСНХ, п/я 673, Казанский химический завод им. В.И. Ленина, НПО им. В.И. Ленина, ФГУП,«Государственное Казанское НПП (ГКНПП) им. В.И. Ленина» Росбоеприпаса, ФКП «Казанский государственный казенный пороховой завод» (КГ КПЗ) / г. Казань 32 п/я 673 «Казлензавод» (1943 г.)/ /Татарстан</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Казань ул. 1-го Мая, 14/ /Московское представительство:</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Москва ул. Б. Черемушкинская, 10 к. 1/).</w:t>
      </w:r>
    </w:p>
    <w:p w14:paraId="77B0586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Имеется упоминание названия- «Казанский завод им. В.В. Лукницкого».</w:t>
      </w:r>
    </w:p>
    <w:p w14:paraId="433D67A6" w14:textId="1A01DA0D"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1926 г. начата реконструкция завода до мощности 14 тыс. т пороха в год. В 1933 г. - дальнейшее расширение до мощности 20 тыс. т. В 1930-е</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 завод был реконструирован и значительно расширен. Приказом № 0021 от 3.02.1937 г. заводу предписано к 1.01.1938 г. закончить строительство производств: пироксилиновых «А» и «В», порохового и эфирного; создать мощности по выпуску пироксилинового пороха - 30 тыс. т в год; приказом № 046с от 9.03.1937 г. - построить в 1937 г. рекуперационную и ректификационную установки. В 1940 г. получено задание увеличить мощность до 35 тыс. т.</w:t>
      </w:r>
    </w:p>
    <w:p w14:paraId="25BE368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1924 г. - в ведении ГУВП ВСНХ. В соответствии с пост. СНК от 27.04.1926 г. по пр. ВСНХ/НКВМ/ОГПУ № 73сс от 9.07.1927 г. Казанский пороховой завод им. Ленина с 1.10.1927 г. переименован в Завод № 40 им. Ленина в ведении Вохимтреста УВП ВСНХ.</w:t>
      </w:r>
      <w:r w:rsidRPr="00DB68AA">
        <w:rPr>
          <w:rFonts w:ascii="Times New Roman" w:hAnsi="Times New Roman" w:cs="Times New Roman"/>
          <w:color w:val="000000" w:themeColor="text1"/>
          <w:kern w:val="2"/>
          <w:sz w:val="16"/>
          <w:szCs w:val="16"/>
          <w:vertAlign w:val="superscript"/>
        </w:rPr>
        <w:t>133</w:t>
      </w:r>
      <w:r w:rsidRPr="00DB68AA">
        <w:rPr>
          <w:rFonts w:ascii="Times New Roman" w:hAnsi="Times New Roman" w:cs="Times New Roman"/>
          <w:color w:val="000000" w:themeColor="text1"/>
          <w:kern w:val="2"/>
          <w:sz w:val="16"/>
          <w:szCs w:val="16"/>
        </w:rPr>
        <w:t xml:space="preserve"> К 1933 г. переподчинен другому ведомству." В соответствии с пост. СНК № 2139-425сс от 21.12.1936 г. и пр. НКОП № 05с от 29.12.1936 г. завод № 40 передан из Порохового треста </w:t>
      </w:r>
      <w:r w:rsidRPr="00DB68AA">
        <w:rPr>
          <w:rFonts w:ascii="Times New Roman" w:hAnsi="Times New Roman" w:cs="Times New Roman"/>
          <w:color w:val="000000" w:themeColor="text1"/>
          <w:kern w:val="2"/>
          <w:sz w:val="16"/>
          <w:szCs w:val="16"/>
          <w:lang w:val="en-US"/>
        </w:rPr>
        <w:t>HKTTI</w:t>
      </w:r>
      <w:r w:rsidRPr="00DB68AA">
        <w:rPr>
          <w:rFonts w:ascii="Times New Roman" w:hAnsi="Times New Roman" w:cs="Times New Roman"/>
          <w:color w:val="000000" w:themeColor="text1"/>
          <w:kern w:val="2"/>
          <w:sz w:val="16"/>
          <w:szCs w:val="16"/>
        </w:rPr>
        <w:t xml:space="preserve"> в ГУ военно-химической промышленности НКОП. Приказом № 107 от 21.03.1937 г. утвержден Устав ГС завода № 40 им. Ленина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ИГУ. В 02.1939 г. завод № 40 11ГУ НКОП передан в ведение 11ГУ НКБ, в 12.1942-04.1943 г. - в ведении ЗГУ НКБ, в 08.1943-09.1944 г. - в ведении 9ГУ. Имел наименование «п/я 673» (1943 г.).</w:t>
      </w:r>
    </w:p>
    <w:p w14:paraId="0D3EB01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До и во время ВОВ - производство пироксилиновых порохов. В начале войны создан заряд для 82-мм миномета из пороха П45. В начале войны остался единственным производителем пироксилинового порха, работавшим на полную мощь. Проектная мощность на 1.07.1941 г.- 1900 т в месяц, на 1.01.1942 г. - 3000 т в месяц; выпускал в конце 1941-начале 1942 г.- 1800 т в месяц.</w:t>
      </w:r>
    </w:p>
    <w:p w14:paraId="38F6FE8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Осенью 1941 г. на площадку завода эвакуирована часть производства пироксилинового пороха комбината № 100 НКБ.</w:t>
      </w:r>
    </w:p>
    <w:p w14:paraId="76908C5D"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конце 1941 г. организована мастерская по изготовлению минометных зарядов из пироксилинового пороха. В годы войны проведена реконструкция сернокислотного производства, мастерской нитрации пироксилинового производства, производство эфира и рекуперации растворителя. Построено здание непрерывной провялки, вымочки и сушки пороха. Производство азотной кислоты по устаревшему методу Валентинера переоборудовано под выпуск зарядов для </w:t>
      </w:r>
      <w:r w:rsidRPr="00DB68AA">
        <w:rPr>
          <w:rFonts w:ascii="Times New Roman" w:hAnsi="Times New Roman" w:cs="Times New Roman"/>
          <w:color w:val="000000" w:themeColor="text1"/>
          <w:kern w:val="2"/>
          <w:sz w:val="16"/>
          <w:szCs w:val="16"/>
          <w:lang w:val="en-US"/>
        </w:rPr>
        <w:t>PC</w:t>
      </w:r>
      <w:r w:rsidRPr="00DB68AA">
        <w:rPr>
          <w:rFonts w:ascii="Times New Roman" w:hAnsi="Times New Roman" w:cs="Times New Roman"/>
          <w:color w:val="000000" w:themeColor="text1"/>
          <w:kern w:val="2"/>
          <w:sz w:val="16"/>
          <w:szCs w:val="16"/>
        </w:rPr>
        <w:t>. В середине 1942 г. пороховое производство разделено на два производства: № 5а и 5б.</w:t>
      </w:r>
      <w:r w:rsidRPr="00DB68AA">
        <w:rPr>
          <w:rFonts w:ascii="Times New Roman" w:hAnsi="Times New Roman" w:cs="Times New Roman"/>
          <w:color w:val="000000" w:themeColor="text1"/>
          <w:kern w:val="2"/>
          <w:sz w:val="16"/>
          <w:szCs w:val="16"/>
          <w:vertAlign w:val="superscript"/>
        </w:rPr>
        <w:t>55</w:t>
      </w:r>
      <w:r w:rsidRPr="00DB68AA">
        <w:rPr>
          <w:rFonts w:ascii="Times New Roman" w:hAnsi="Times New Roman" w:cs="Times New Roman"/>
          <w:color w:val="000000" w:themeColor="text1"/>
          <w:kern w:val="2"/>
          <w:sz w:val="16"/>
          <w:szCs w:val="16"/>
        </w:rPr>
        <w:t xml:space="preserve"> В составе завода (1943 г.): основные производства: 1-е и 8-е- сернокислотное, азотнокислогное, пироксилиновое, спирто-эфирное, пороховое, зарядное. В 1943 г. ст роился эфирный завод № 4.</w:t>
      </w:r>
    </w:p>
    <w:p w14:paraId="2265B28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8.06.1953 г. на заводе организован филиал ГОСПИ-1.</w:t>
      </w:r>
    </w:p>
    <w:p w14:paraId="327E26A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Крупнейший пороховой завод в России (2002 г.)</w:t>
      </w:r>
    </w:p>
    <w:p w14:paraId="2C9CBC9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2002 г. ФГУП «ГКНПП им. В.И. Ленина» преобразовано в ФКП «КГ КПЗ». По Указу Президента РФ № 1009 от 4.08.2004 г. вошел в число стратегических оборонных предприятий. По приказу ФАП № 56 от 5.02.2007 г. вошел в состав НП «Пороховые заводы».</w:t>
      </w:r>
    </w:p>
    <w:p w14:paraId="13FAC47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Площадь (1943 г.): производственная-101.176 м</w:t>
      </w:r>
      <w:r w:rsidRPr="00DB68AA">
        <w:rPr>
          <w:rFonts w:ascii="Times New Roman" w:hAnsi="Times New Roman" w:cs="Times New Roman"/>
          <w:color w:val="000000" w:themeColor="text1"/>
          <w:kern w:val="2"/>
          <w:sz w:val="16"/>
          <w:szCs w:val="16"/>
          <w:vertAlign w:val="superscript"/>
        </w:rPr>
        <w:t>2</w:t>
      </w:r>
      <w:r w:rsidRPr="00DB68AA">
        <w:rPr>
          <w:rFonts w:ascii="Times New Roman" w:hAnsi="Times New Roman" w:cs="Times New Roman"/>
          <w:color w:val="000000" w:themeColor="text1"/>
          <w:kern w:val="2"/>
          <w:sz w:val="16"/>
          <w:szCs w:val="16"/>
        </w:rPr>
        <w:t>; вспомогательная- 23133 м</w:t>
      </w:r>
      <w:r w:rsidRPr="00DB68AA">
        <w:rPr>
          <w:rFonts w:ascii="Times New Roman" w:hAnsi="Times New Roman" w:cs="Times New Roman"/>
          <w:color w:val="000000" w:themeColor="text1"/>
          <w:kern w:val="2"/>
          <w:sz w:val="16"/>
          <w:szCs w:val="16"/>
          <w:vertAlign w:val="superscript"/>
        </w:rPr>
        <w:t>2</w:t>
      </w:r>
      <w:r w:rsidRPr="00DB68AA">
        <w:rPr>
          <w:rFonts w:ascii="Times New Roman" w:hAnsi="Times New Roman" w:cs="Times New Roman"/>
          <w:color w:val="000000" w:themeColor="text1"/>
          <w:kern w:val="2"/>
          <w:sz w:val="16"/>
          <w:szCs w:val="16"/>
        </w:rPr>
        <w:t>; прочая- 4911 м</w:t>
      </w:r>
      <w:r w:rsidRPr="00DB68AA">
        <w:rPr>
          <w:rFonts w:ascii="Times New Roman" w:hAnsi="Times New Roman" w:cs="Times New Roman"/>
          <w:color w:val="000000" w:themeColor="text1"/>
          <w:kern w:val="2"/>
          <w:sz w:val="16"/>
          <w:szCs w:val="16"/>
          <w:vertAlign w:val="superscript"/>
        </w:rPr>
        <w:t>2</w:t>
      </w:r>
      <w:r w:rsidRPr="00DB68AA">
        <w:rPr>
          <w:rFonts w:ascii="Times New Roman" w:hAnsi="Times New Roman" w:cs="Times New Roman"/>
          <w:color w:val="000000" w:themeColor="text1"/>
          <w:kern w:val="2"/>
          <w:sz w:val="16"/>
          <w:szCs w:val="16"/>
        </w:rPr>
        <w:t>.</w:t>
      </w:r>
    </w:p>
    <w:p w14:paraId="1650E9FF"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Численность персонала (12.1942 г.)- 9504 чел.</w:t>
      </w:r>
      <w:r w:rsidRPr="00DB68AA">
        <w:rPr>
          <w:rFonts w:ascii="Times New Roman" w:hAnsi="Times New Roman" w:cs="Times New Roman"/>
          <w:color w:val="000000" w:themeColor="text1"/>
          <w:kern w:val="2"/>
          <w:sz w:val="16"/>
          <w:szCs w:val="16"/>
          <w:vertAlign w:val="superscript"/>
        </w:rPr>
        <w:t>132</w:t>
      </w:r>
    </w:p>
    <w:p w14:paraId="392D9568"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Управляющий (-08.1917 г.)- г-л В.В. Лукницкий (погиб). Директор (1930-е)- В.В. Шнегас (репрессирован), (- 05-3.08.1937 г.)- Д.М. Равич, (3.08.1937-4.10.1938 г.)- М.Ф. Федосеев; и.о. (4.10.1938 г.-&gt; А.П. Якушев; (-02.1941 г.)- К.И. Иоффе, (28.02.1941 г.-)- А.П. Якушев, (04.1943 г.)- В.Л. Ивченков. Начальник (11.1943 г.)- В.Л. Ивченков, A.В.Грязнов. Гендиректор (2006 г.)- X. Гиниятов.</w:t>
      </w:r>
    </w:p>
    <w:p w14:paraId="24C99258" w14:textId="0FB81CEE"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Директор: технический (-01.1937 г.)- М.Я. Поляков, (19.01-21.04.1937 г.)- К. Г. Лапсаль, (8.05.1937 г.-&gt; Н.П. Путимцев. Помощник директора по найму и увольнению (-8.05.1937 г.)-</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Г.К. Круцько, (8.05.1937-09.1938 г.-&gt; С.А. Тарасов.</w:t>
      </w:r>
    </w:p>
    <w:p w14:paraId="64001275" w14:textId="5223A9D9"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инженер (1930-35 г.)- Н.П. Путимцев, (05.1937 г.)- Клейтман, (29.11.1937 г.-)- А.П. Якушев, (ВОВ)-</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Г.Д. Горбачев, (04.1943 г.)- М.М. Тропп, (ВОВ)- А.К. Вострухин.</w:t>
      </w:r>
    </w:p>
    <w:p w14:paraId="71D1003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 технолог (1938 г.)- Горбачев. Гл. механик (ВОВ)- П.С. Базилевич.</w:t>
      </w:r>
    </w:p>
    <w:p w14:paraId="7A017B5E"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Технические руководители: порохового производства (1941 г.)- Н.И. Дрогеницкая; цеха минометных зарядов (ВОВ)- М.Т. Персов. Начальник производства: порохового (ВОВ)- А.В. Корнилов, В.П. Кочетов, № 5а (1942 г.)- П.М. Потапов, № 56 (1942 г.)- Б.Д. Сапрыгин; пироксилинового (ВОВ&gt; А.В. Грязнов; зарядов (ВОВ)- И.И. Громова; эфира и рекуперации растворителей (ВОВ)- М. Г. Персов.</w:t>
      </w:r>
    </w:p>
    <w:p w14:paraId="25E6B31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мастерских: № 1 (1941 г.)- Б.П. Медведь; сушки и флегматизации № 3 (-27.05.1937 г.)- Карпуткин (снят и осужден за пожар); пироксилинового производства (ВОВ)- В. Г. Шаповалов; порохового производства (ВОВ)- М. Г. Шарафутдинов; зарядов из трубчатых прохов (ВОВ)- С.П. Семянина; минометных зарядов (1941 г.-)- B.С.Сластников; пошивочной (ВОВ)- Н.И. Алферова.</w:t>
      </w:r>
    </w:p>
    <w:p w14:paraId="1E707F0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цехов: зарядов из пироксилиновых порохов (01.1942 г.-)- И.И. Громова. Начальник ЦЗЛ (ВОВ)- В.П. Ухарская, И.В. Гаврилова.</w:t>
      </w:r>
    </w:p>
    <w:p w14:paraId="5CC4E51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Начальники отделов: мобилизационно-планово-экономического (04.1943 г.)- Пастухов; ТБ (-27.05.19?7 г.)- Шеремук (снят и осужден за пожар); по подготовке кадров (ВОВ)- П.Я. Мальцева.</w:t>
      </w:r>
    </w:p>
    <w:p w14:paraId="08955EC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Производство: порох; кислоты: серная, азотная; пироксилин, эфир (1943) (11982).</w:t>
      </w:r>
    </w:p>
    <w:p w14:paraId="6561AD57" w14:textId="77777777" w:rsidR="00811799" w:rsidRPr="00DB68AA" w:rsidRDefault="008117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900AFD" w14:textId="77777777" w:rsidR="005D6912" w:rsidRPr="004C78BB" w:rsidRDefault="005D6912" w:rsidP="005D6912">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августе 1917 г. дело постройки броневиков на Путиловском заводе на основе шасси «Остин» сдвинулось с мертвой точки только, но шло весьма неторопливо (25008).</w:t>
      </w:r>
    </w:p>
    <w:p w14:paraId="71025AA8" w14:textId="77777777" w:rsidR="005D6912" w:rsidRPr="004C78BB" w:rsidRDefault="005D6912" w:rsidP="005D6912">
      <w:pPr>
        <w:spacing w:after="0" w:line="240" w:lineRule="auto"/>
        <w:rPr>
          <w:rFonts w:ascii="Times New Roman" w:hAnsi="Times New Roman" w:cs="Times New Roman"/>
          <w:color w:val="0070C0"/>
          <w:sz w:val="16"/>
          <w:szCs w:val="16"/>
        </w:rPr>
      </w:pPr>
    </w:p>
    <w:p w14:paraId="025CDB91" w14:textId="77777777" w:rsidR="005D6912" w:rsidRPr="004C78BB" w:rsidRDefault="005D6912" w:rsidP="005D691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августе 1917 г. ГВТУ организовало на недостроенном заво</w:t>
      </w:r>
      <w:r w:rsidRPr="004C78BB">
        <w:rPr>
          <w:rStyle w:val="aff"/>
          <w:rFonts w:ascii="Times New Roman" w:hAnsi="Times New Roman" w:cs="Times New Roman"/>
          <w:color w:val="0070C0"/>
          <w:spacing w:val="0"/>
          <w:sz w:val="16"/>
          <w:szCs w:val="16"/>
        </w:rPr>
        <w:softHyphen/>
        <w:t>де Московский автомобильный склад (М.А.С. «АМО»). Вскоре там приступили к укомплектов</w:t>
      </w:r>
      <w:r w:rsidRPr="004C78BB">
        <w:rPr>
          <w:rStyle w:val="aff"/>
          <w:rFonts w:ascii="Times New Roman" w:hAnsi="Times New Roman" w:cs="Times New Roman"/>
          <w:color w:val="0070C0"/>
          <w:spacing w:val="0"/>
          <w:sz w:val="16"/>
          <w:szCs w:val="16"/>
        </w:rPr>
        <w:softHyphen/>
        <w:t>ке, доводке и ремонту импортных автомоби</w:t>
      </w:r>
      <w:r w:rsidRPr="004C78BB">
        <w:rPr>
          <w:rStyle w:val="aff"/>
          <w:rFonts w:ascii="Times New Roman" w:hAnsi="Times New Roman" w:cs="Times New Roman"/>
          <w:color w:val="0070C0"/>
          <w:spacing w:val="0"/>
          <w:sz w:val="16"/>
          <w:szCs w:val="16"/>
        </w:rPr>
        <w:softHyphen/>
        <w:t>лей различных марок, закупленных Военным ведомством (25109).</w:t>
      </w:r>
    </w:p>
    <w:p w14:paraId="3F5FF8F5" w14:textId="77777777" w:rsidR="005D6912" w:rsidRPr="004C78BB" w:rsidRDefault="005D6912" w:rsidP="005D6912">
      <w:pPr>
        <w:spacing w:after="0" w:line="240" w:lineRule="auto"/>
        <w:rPr>
          <w:rFonts w:ascii="Times New Roman" w:hAnsi="Times New Roman" w:cs="Times New Roman"/>
          <w:color w:val="0070C0"/>
          <w:sz w:val="16"/>
          <w:szCs w:val="16"/>
        </w:rPr>
      </w:pPr>
    </w:p>
    <w:p w14:paraId="6F43D385" w14:textId="35C17898"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августе 1917 </w:t>
      </w:r>
      <w:r w:rsidR="000C40DB">
        <w:rPr>
          <w:rFonts w:ascii="Times New Roman" w:hAnsi="Times New Roman" w:cs="Times New Roman"/>
          <w:color w:val="000000" w:themeColor="text1"/>
          <w:kern w:val="2"/>
          <w:sz w:val="16"/>
          <w:szCs w:val="16"/>
        </w:rPr>
        <w:t xml:space="preserve">г. </w:t>
      </w:r>
      <w:r w:rsidRPr="00DB68AA">
        <w:rPr>
          <w:rFonts w:ascii="Times New Roman" w:hAnsi="Times New Roman" w:cs="Times New Roman"/>
          <w:color w:val="000000" w:themeColor="text1"/>
          <w:kern w:val="2"/>
          <w:sz w:val="16"/>
          <w:szCs w:val="16"/>
        </w:rPr>
        <w:t>под руководством Н.Н.Лебедева в лесу вблизи Дмитрова было закончено строительство тяжелого колесного танка массой 40 т, которое велось еще с 1915. В проектировании приняли участие Н.Е.Ж., Б.С.Стечкин, А.А.М. Испытания прошли неудачно и машину разобрали на металлолом в 1923 (3016,37).</w:t>
      </w:r>
    </w:p>
    <w:p w14:paraId="18168B4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12DB" w14:textId="4EA05A75" w:rsidR="003431D2" w:rsidRPr="00DB68AA" w:rsidRDefault="00AE402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В августе 1917г Царско-сельским автоклубом на привычной трассе – Волхонском шоссе были организованы </w:t>
      </w:r>
      <w:r w:rsidR="003431D2" w:rsidRPr="00DB68AA">
        <w:rPr>
          <w:rFonts w:ascii="Times New Roman" w:hAnsi="Times New Roman" w:cs="Times New Roman"/>
          <w:color w:val="000000" w:themeColor="text1"/>
          <w:kern w:val="2"/>
          <w:sz w:val="16"/>
          <w:szCs w:val="16"/>
        </w:rPr>
        <w:t>шоссейные гонки (11271).</w:t>
      </w:r>
    </w:p>
    <w:p w14:paraId="0F85380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AE51E"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 августе 1917 г., после недолгих попыток организовать силами 50 рабочих ремонт автомобилей и изготовление деталей карбюраторов, владельцы - фирма «Л.Н. Чернушевич и наследники И.П. Пузы- рева» - объявили о про</w:t>
      </w:r>
      <w:r w:rsidRPr="00DB68AA">
        <w:rPr>
          <w:rFonts w:ascii="Times New Roman" w:hAnsi="Times New Roman" w:cs="Times New Roman"/>
          <w:color w:val="000000" w:themeColor="text1"/>
          <w:sz w:val="16"/>
          <w:szCs w:val="16"/>
        </w:rPr>
        <w:softHyphen/>
        <w:t>даже своего завода в Симбирске (К тому времени завод долгое время не работал, обследование по</w:t>
      </w:r>
      <w:r w:rsidRPr="00DB68AA">
        <w:rPr>
          <w:rFonts w:ascii="Times New Roman" w:hAnsi="Times New Roman" w:cs="Times New Roman"/>
          <w:color w:val="000000" w:themeColor="text1"/>
          <w:sz w:val="16"/>
          <w:szCs w:val="16"/>
        </w:rPr>
        <w:softHyphen/>
        <w:t>казало, что заброшенные заводские корпуса разрушались, «литейная не имеет крыши и заросла кустарником», оборудование ржавело, пропали медные части и приводные ремни; сохранившиеся устаревшие станки были непригодны для точных работ; Ефимов Ю.Д. Указ. соч. С. 48—50) (23452).</w:t>
      </w:r>
    </w:p>
    <w:p w14:paraId="5D149C78" w14:textId="77777777" w:rsidR="007E6D50" w:rsidRPr="00DB68AA" w:rsidRDefault="007E6D50" w:rsidP="00A67745">
      <w:pPr>
        <w:spacing w:after="0" w:line="240" w:lineRule="auto"/>
        <w:jc w:val="both"/>
        <w:rPr>
          <w:rFonts w:ascii="Times New Roman" w:hAnsi="Times New Roman" w:cs="Times New Roman"/>
          <w:color w:val="000000" w:themeColor="text1"/>
          <w:sz w:val="16"/>
          <w:szCs w:val="16"/>
        </w:rPr>
      </w:pPr>
    </w:p>
    <w:p w14:paraId="73FFEDB0"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августа 1917 г. на вновь построен ном в годы войны Электротехническом заводе Военного ведомства в Москве начался выпуск трехламповых усилителей низкой частоты (Глущенко А.А. Указ. соч. С. 447.) (11870).</w:t>
      </w:r>
    </w:p>
    <w:p w14:paraId="3C4E62E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4725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В августе 1917 года в 60 верстах к северу от Москвы, близ древнего города Дмитрова, у станции Орудьево, в лесу состоялись полевые испытания танка Лебеденко. Управлявшаяся Микулиным гигантская машина уверенно начала движение, сразу, как спичку, сломав березу. Это событие правительственная комиссия встретила овациями. Однако, пройдя несколько десятков метров, чудо-танк застрял задним колесом в неглубокой яме и не смог двигаться дальше, несмотря на все усилия моторов «майбах». В итоге их усилий оказалось недостаточно для того, чтобы вытащить «Царь-танк».</w:t>
      </w:r>
    </w:p>
    <w:p w14:paraId="4512245B" w14:textId="36FA8EB9"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Судьба проекта была решена. Танк бросили там же, где он и испытывался. Проект обошелся казне в сумасшедшую сумму</w:t>
      </w:r>
      <w:r w:rsidR="00E52569" w:rsidRPr="00DB68AA">
        <w:rPr>
          <w:color w:val="000000" w:themeColor="text1"/>
          <w:sz w:val="16"/>
          <w:szCs w:val="16"/>
        </w:rPr>
        <w:t xml:space="preserve"> </w:t>
      </w:r>
      <w:r w:rsidRPr="00DB68AA">
        <w:rPr>
          <w:color w:val="000000" w:themeColor="text1"/>
          <w:sz w:val="16"/>
          <w:szCs w:val="16"/>
        </w:rPr>
        <w:t>— 210</w:t>
      </w:r>
      <w:r w:rsidR="00E52569" w:rsidRPr="00DB68AA">
        <w:rPr>
          <w:color w:val="000000" w:themeColor="text1"/>
          <w:sz w:val="16"/>
          <w:szCs w:val="16"/>
        </w:rPr>
        <w:t xml:space="preserve"> </w:t>
      </w:r>
      <w:r w:rsidRPr="00DB68AA">
        <w:rPr>
          <w:color w:val="000000" w:themeColor="text1"/>
          <w:sz w:val="16"/>
          <w:szCs w:val="16"/>
        </w:rPr>
        <w:t>000 рублей! В 1918 году большевики попытались заставить его повоевать против белых, но столь же безуспешно, поэтому в 1923 году железного монстра разобрали на лом. В настоящее время только остатки земляного вала, которым была огорожена площадка для испытаний, напоминают об амбициозном проекте капитана Лебеденко (18519).</w:t>
      </w:r>
    </w:p>
    <w:p w14:paraId="640980DC" w14:textId="77777777" w:rsidR="00DA7733" w:rsidRPr="00DB68AA" w:rsidRDefault="00DA7733" w:rsidP="00A67745">
      <w:pPr>
        <w:pStyle w:val="ae"/>
        <w:spacing w:before="0" w:after="0"/>
        <w:jc w:val="both"/>
        <w:rPr>
          <w:rStyle w:val="a7"/>
          <w:rFonts w:eastAsiaTheme="majorEastAsia"/>
          <w:b w:val="0"/>
          <w:color w:val="000000" w:themeColor="text1"/>
          <w:sz w:val="16"/>
          <w:szCs w:val="16"/>
        </w:rPr>
      </w:pPr>
    </w:p>
    <w:p w14:paraId="5BA174E7"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Style w:val="af0"/>
          <w:rFonts w:ascii="Times New Roman" w:hAnsi="Times New Roman" w:cs="Times New Roman"/>
          <w:i w:val="0"/>
          <w:color w:val="000000" w:themeColor="text1"/>
          <w:sz w:val="16"/>
          <w:szCs w:val="16"/>
        </w:rPr>
        <w:t>Август 1917 г.</w:t>
      </w:r>
    </w:p>
    <w:p w14:paraId="5C0E9ADB" w14:textId="77777777" w:rsidR="00DA7733" w:rsidRPr="00DB68AA" w:rsidRDefault="00DA7733" w:rsidP="00A67745">
      <w:pPr>
        <w:pStyle w:val="rtecenter"/>
        <w:spacing w:before="0" w:after="0"/>
        <w:jc w:val="both"/>
        <w:rPr>
          <w:color w:val="000000" w:themeColor="text1"/>
          <w:sz w:val="16"/>
          <w:szCs w:val="16"/>
        </w:rPr>
      </w:pPr>
      <w:r w:rsidRPr="00DB68AA">
        <w:rPr>
          <w:rStyle w:val="af0"/>
          <w:i w:val="0"/>
          <w:color w:val="000000" w:themeColor="text1"/>
          <w:sz w:val="16"/>
          <w:szCs w:val="16"/>
        </w:rPr>
        <w:t>Ведомость промышленных предприятий, приостановивших производство с марта 1917 г. вследствие отсутствия сырья, топлива и конфликтов с рабочими</w:t>
      </w:r>
      <w:hyperlink r:id="rId498" w:anchor="_ftn1" w:history="1">
        <w:r w:rsidRPr="00DB68AA">
          <w:rPr>
            <w:rStyle w:val="a7"/>
            <w:rFonts w:eastAsiaTheme="majorEastAsia"/>
            <w:b w:val="0"/>
            <w:iCs/>
            <w:color w:val="000000" w:themeColor="text1"/>
            <w:sz w:val="16"/>
            <w:szCs w:val="16"/>
          </w:rPr>
          <w:t>[1]</w:t>
        </w:r>
      </w:hyperlink>
    </w:p>
    <w:p w14:paraId="3757B4B3" w14:textId="77777777" w:rsidR="00DA7733" w:rsidRPr="00DB68AA" w:rsidRDefault="00DA7733" w:rsidP="00A67745">
      <w:pPr>
        <w:pStyle w:val="rteright"/>
        <w:spacing w:before="0" w:beforeAutospacing="0" w:after="0" w:afterAutospacing="0"/>
        <w:jc w:val="both"/>
        <w:rPr>
          <w:color w:val="000000" w:themeColor="text1"/>
          <w:sz w:val="16"/>
          <w:szCs w:val="16"/>
        </w:rPr>
      </w:pPr>
      <w:r w:rsidRPr="00DB68AA">
        <w:rPr>
          <w:rStyle w:val="af0"/>
          <w:i w:val="0"/>
          <w:color w:val="000000" w:themeColor="text1"/>
          <w:sz w:val="16"/>
          <w:szCs w:val="16"/>
        </w:rPr>
        <w:t>Август 1917 г.</w:t>
      </w:r>
      <w:hyperlink r:id="rId499" w:anchor="_ftn2" w:history="1">
        <w:r w:rsidRPr="00DB68AA">
          <w:rPr>
            <w:rStyle w:val="a7"/>
            <w:rFonts w:eastAsiaTheme="majorEastAsia"/>
            <w:b w:val="0"/>
            <w:iCs/>
            <w:color w:val="000000" w:themeColor="text1"/>
            <w:sz w:val="16"/>
            <w:szCs w:val="16"/>
          </w:rPr>
          <w:t>[2]</w:t>
        </w:r>
      </w:hyperlink>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17"/>
        <w:gridCol w:w="1325"/>
        <w:gridCol w:w="963"/>
        <w:gridCol w:w="2225"/>
        <w:gridCol w:w="3092"/>
      </w:tblGrid>
      <w:tr w:rsidR="002B1C74" w:rsidRPr="00DB68AA" w14:paraId="5777B73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BC1B8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13F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6DA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57CB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EDC5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Причины приостановки</w:t>
            </w:r>
          </w:p>
        </w:tc>
      </w:tr>
      <w:tr w:rsidR="002B1C74" w:rsidRPr="00DB68AA" w14:paraId="621E787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6BDA3D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3FCB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275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BCC9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44EC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соды</w:t>
            </w:r>
          </w:p>
        </w:tc>
      </w:tr>
      <w:tr w:rsidR="002B1C74" w:rsidRPr="00DB68AA" w14:paraId="032587A5"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60131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E3A2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A259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FEA0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17A1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Неприбытие станков</w:t>
            </w:r>
          </w:p>
        </w:tc>
      </w:tr>
      <w:tr w:rsidR="002B1C74" w:rsidRPr="00DB68AA" w14:paraId="2CAD2EA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1D17CC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2B0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2C8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D1E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232A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заказов</w:t>
            </w:r>
          </w:p>
        </w:tc>
      </w:tr>
      <w:tr w:rsidR="002B1C74" w:rsidRPr="00DB68AA" w14:paraId="3BA03D8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AE42A5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92BB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FCD3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0DC5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2179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материалов и повышение себестоимости</w:t>
            </w:r>
          </w:p>
        </w:tc>
      </w:tr>
      <w:tr w:rsidR="002B1C74" w:rsidRPr="00DB68AA" w14:paraId="60481F9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D65EC2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1EBF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61B0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6B8A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6967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хлопка</w:t>
            </w:r>
          </w:p>
        </w:tc>
      </w:tr>
      <w:tr w:rsidR="002B1C74" w:rsidRPr="00DB68AA" w14:paraId="7720C2F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9F19A9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42A1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F4D5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595D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1E6D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хлопка и топлива</w:t>
            </w:r>
          </w:p>
        </w:tc>
      </w:tr>
      <w:tr w:rsidR="002B1C74" w:rsidRPr="00DB68AA" w14:paraId="2EBDD03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EE4F61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BC2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8390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0588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1C3B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топлива</w:t>
            </w:r>
          </w:p>
        </w:tc>
      </w:tr>
      <w:tr w:rsidR="002B1C74" w:rsidRPr="00DB68AA" w14:paraId="0D68265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E9C98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57AC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37D8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48DF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6633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769405E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F92D14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2B70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70A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323F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30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79E6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хлопка и топлива</w:t>
            </w:r>
          </w:p>
        </w:tc>
      </w:tr>
      <w:tr w:rsidR="002B1C74" w:rsidRPr="00DB68AA" w14:paraId="2E19175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7B3ECE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510F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7ED6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A776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18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4A4F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Забастовка</w:t>
            </w:r>
          </w:p>
        </w:tc>
      </w:tr>
      <w:tr w:rsidR="002B1C74" w:rsidRPr="00DB68AA" w14:paraId="53D805B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A1DB6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B7E2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4F5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6DC9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AA5D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нефти</w:t>
            </w:r>
          </w:p>
        </w:tc>
      </w:tr>
      <w:tr w:rsidR="002B1C74" w:rsidRPr="00DB68AA" w14:paraId="48902AC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5F04C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lastRenderedPageBreak/>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7504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0D6D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FD94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DEA4" w14:textId="16ABFD58"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126F4A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C69944" w14:textId="568B31C1"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столярно-плотничных производств и/'ф</w:t>
            </w:r>
            <w:hyperlink r:id="rId500" w:anchor="_ftn3" w:history="1">
              <w:r w:rsidRPr="00DB68AA">
                <w:rPr>
                  <w:rStyle w:val="a5"/>
                  <w:rFonts w:eastAsiaTheme="majorEastAsia"/>
                  <w:color w:val="000000" w:themeColor="text1"/>
                  <w:sz w:val="16"/>
                  <w:szCs w:val="16"/>
                </w:rPr>
                <w:t>[3]</w:t>
              </w:r>
            </w:hyperlink>
            <w:r w:rsidR="00E52569" w:rsidRPr="00DB68AA">
              <w:rPr>
                <w:color w:val="000000" w:themeColor="text1"/>
                <w:sz w:val="16"/>
                <w:szCs w:val="16"/>
              </w:rPr>
              <w:t xml:space="preserve"> </w:t>
            </w:r>
            <w:r w:rsidRPr="00DB68AA">
              <w:rPr>
                <w:color w:val="000000" w:themeColor="text1"/>
                <w:sz w:val="16"/>
                <w:szCs w:val="16"/>
              </w:rPr>
              <w:t>«Плотник» М. Клейнзингера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B8A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Терская</w:t>
            </w:r>
          </w:p>
          <w:p w14:paraId="48A25DD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7016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CE53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350C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материалов</w:t>
            </w:r>
          </w:p>
        </w:tc>
      </w:tr>
      <w:tr w:rsidR="002B1C74" w:rsidRPr="00DB68AA" w14:paraId="0D916FF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289C06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625B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236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55C0"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E821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масличных семян</w:t>
            </w:r>
          </w:p>
        </w:tc>
      </w:tr>
      <w:tr w:rsidR="002B1C74" w:rsidRPr="00DB68AA" w14:paraId="00F8D54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F80443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6FA9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8DE5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71EE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A4A1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w:t>
            </w:r>
          </w:p>
        </w:tc>
      </w:tr>
      <w:tr w:rsidR="002B1C74" w:rsidRPr="00DB68AA" w14:paraId="591022D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19FF5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5BFE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05D5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A54B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80A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w:t>
            </w:r>
          </w:p>
        </w:tc>
      </w:tr>
      <w:tr w:rsidR="002B1C74" w:rsidRPr="00DB68AA" w14:paraId="036CC25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B14683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FF4D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4ED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D888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BE85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Пожар</w:t>
            </w:r>
          </w:p>
        </w:tc>
      </w:tr>
      <w:tr w:rsidR="002B1C74" w:rsidRPr="00DB68AA" w14:paraId="0B4AF08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67B28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89B1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w:t>
            </w:r>
          </w:p>
          <w:p w14:paraId="75A2C78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E525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A105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156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Неприем стекла по железной дороге</w:t>
            </w:r>
          </w:p>
        </w:tc>
      </w:tr>
      <w:tr w:rsidR="002B1C74" w:rsidRPr="00DB68AA" w14:paraId="509211C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FB48B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2234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FF92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A33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30CE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Уход рабочих на полевые работы</w:t>
            </w:r>
          </w:p>
        </w:tc>
      </w:tr>
      <w:tr w:rsidR="002B1C74" w:rsidRPr="00DB68AA" w14:paraId="3126066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C079F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4234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9D16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427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D2D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w:t>
            </w:r>
          </w:p>
        </w:tc>
      </w:tr>
      <w:tr w:rsidR="002B1C74" w:rsidRPr="00DB68AA" w14:paraId="316F727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CF784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608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A4FC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4350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2FDE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54E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w:t>
            </w:r>
          </w:p>
        </w:tc>
      </w:tr>
      <w:tr w:rsidR="002B1C74" w:rsidRPr="00DB68AA" w14:paraId="067D698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B88001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7C18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73B3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7A68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E14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сахара</w:t>
            </w:r>
          </w:p>
        </w:tc>
      </w:tr>
      <w:tr w:rsidR="002B1C74" w:rsidRPr="00DB68AA" w14:paraId="0CB972F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445737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BBB3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A8AD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D541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FC51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Чрезмерное требование рабочих и дороговизна топлива и материалов</w:t>
            </w:r>
          </w:p>
        </w:tc>
      </w:tr>
      <w:tr w:rsidR="002B1C74" w:rsidRPr="00DB68AA" w14:paraId="0850DD9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17CB65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Исетские крупчатные мельницы:</w:t>
            </w:r>
          </w:p>
          <w:p w14:paraId="686AFE9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E2E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1BD2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1E66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176A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зерна</w:t>
            </w:r>
          </w:p>
        </w:tc>
      </w:tr>
      <w:tr w:rsidR="002B1C74" w:rsidRPr="00DB68AA" w14:paraId="6F33362A"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151173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43F0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36D5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5EB4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10D9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топлива</w:t>
            </w:r>
          </w:p>
        </w:tc>
      </w:tr>
      <w:tr w:rsidR="002B1C74" w:rsidRPr="00DB68AA" w14:paraId="399B511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AB1E11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4341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F84A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04E1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078E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сырья и топлива</w:t>
            </w:r>
          </w:p>
        </w:tc>
      </w:tr>
      <w:tr w:rsidR="002B1C74" w:rsidRPr="00DB68AA" w14:paraId="4F4098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682E66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CD6D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B4B3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0D3D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EA1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зерна</w:t>
            </w:r>
          </w:p>
        </w:tc>
      </w:tr>
      <w:tr w:rsidR="002B1C74" w:rsidRPr="00DB68AA" w14:paraId="708A8EB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30C52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86D5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78C5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F57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FD1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зерна</w:t>
            </w:r>
          </w:p>
        </w:tc>
      </w:tr>
      <w:tr w:rsidR="002B1C74" w:rsidRPr="00DB68AA" w14:paraId="4E0ED6D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E91703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221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330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484C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5F1E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Ремонт стеклоплавильной печи</w:t>
            </w:r>
          </w:p>
        </w:tc>
      </w:tr>
      <w:tr w:rsidR="002B1C74" w:rsidRPr="00DB68AA" w14:paraId="5F24B02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A556D8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7589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F5BF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735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AA5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сырых материалов</w:t>
            </w:r>
          </w:p>
        </w:tc>
      </w:tr>
      <w:tr w:rsidR="002B1C74" w:rsidRPr="00DB68AA" w14:paraId="49A5267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86E59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2C3B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C53D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88C8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4372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топлива</w:t>
            </w:r>
          </w:p>
        </w:tc>
      </w:tr>
      <w:tr w:rsidR="002B1C74" w:rsidRPr="00DB68AA" w14:paraId="7DE8534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FC185C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55E3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C055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4931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1479"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3F3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антрацита</w:t>
            </w:r>
          </w:p>
        </w:tc>
      </w:tr>
      <w:tr w:rsidR="002B1C74" w:rsidRPr="00DB68AA" w14:paraId="5ABCEB0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4CFBD2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7B95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D047D" w14:textId="757C44FF"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1DB6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A7D1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Чрезмерные требования рабочих</w:t>
            </w:r>
          </w:p>
        </w:tc>
      </w:tr>
      <w:tr w:rsidR="002B1C74" w:rsidRPr="00DB68AA" w14:paraId="46417C4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91ADD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69DF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7FC6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AE12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221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топлива и материалов</w:t>
            </w:r>
          </w:p>
        </w:tc>
      </w:tr>
      <w:tr w:rsidR="002B1C74" w:rsidRPr="00DB68AA" w14:paraId="4CEF4CD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94AC62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FBB4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F693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4D43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F709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11 июня разрушило главную плотину и разрушило водослив</w:t>
            </w:r>
          </w:p>
        </w:tc>
      </w:tr>
      <w:tr w:rsidR="002B1C74" w:rsidRPr="00DB68AA" w14:paraId="454F1A1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64855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1AC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8FD8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3684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612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сахара</w:t>
            </w:r>
          </w:p>
        </w:tc>
      </w:tr>
      <w:tr w:rsidR="002B1C74" w:rsidRPr="00DB68AA" w14:paraId="427FC87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A7A0F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6222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A166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94EA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AEDC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Рост зарплаты и отсутствие топлива и материалов</w:t>
            </w:r>
          </w:p>
        </w:tc>
      </w:tr>
      <w:tr w:rsidR="002B1C74" w:rsidRPr="00DB68AA" w14:paraId="604F22A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B3AAF3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871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FA36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D6D6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FC5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Чрезмерные требования рабочих</w:t>
            </w:r>
          </w:p>
        </w:tc>
      </w:tr>
      <w:tr w:rsidR="002B1C74" w:rsidRPr="00DB68AA" w14:paraId="0E4FFE4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6F0DEA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547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Донская</w:t>
            </w:r>
          </w:p>
          <w:p w14:paraId="48A6D14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7D42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1E46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5461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Вследствие требований рабочих уволить заведующего завода</w:t>
            </w:r>
          </w:p>
        </w:tc>
      </w:tr>
      <w:tr w:rsidR="002B1C74" w:rsidRPr="00DB68AA" w14:paraId="0258332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DDA128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4A14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AEB8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AFE6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67A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материалов</w:t>
            </w:r>
          </w:p>
        </w:tc>
      </w:tr>
      <w:tr w:rsidR="002B1C74" w:rsidRPr="00DB68AA" w14:paraId="2FBE5DC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CAF55E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617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88A3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BF33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7F0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материалов</w:t>
            </w:r>
          </w:p>
        </w:tc>
      </w:tr>
      <w:tr w:rsidR="002B1C74" w:rsidRPr="00DB68AA" w14:paraId="3474B57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51FBE9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0261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100E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CE75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33E9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w:t>
            </w:r>
          </w:p>
        </w:tc>
      </w:tr>
      <w:tr w:rsidR="002B1C74" w:rsidRPr="00DB68AA" w14:paraId="5E356EC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C62802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C386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CC39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7B76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559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нефти</w:t>
            </w:r>
          </w:p>
        </w:tc>
      </w:tr>
      <w:tr w:rsidR="002B1C74" w:rsidRPr="00DB68AA" w14:paraId="4E5C59E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2E6D29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14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0A6B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9210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52C9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нефти</w:t>
            </w:r>
          </w:p>
        </w:tc>
      </w:tr>
      <w:tr w:rsidR="002B1C74" w:rsidRPr="00DB68AA" w14:paraId="56A5045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7F28DF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E529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4F3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FC65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833B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Чрезмерные требования</w:t>
            </w:r>
          </w:p>
        </w:tc>
      </w:tr>
      <w:tr w:rsidR="002B1C74" w:rsidRPr="00DB68AA" w14:paraId="738E72D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A3758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E80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1430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56D7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622B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упаковочного железа</w:t>
            </w:r>
          </w:p>
        </w:tc>
      </w:tr>
      <w:tr w:rsidR="002B1C74" w:rsidRPr="00DB68AA" w14:paraId="2A0A89D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AD869F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5E3B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D21F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DF08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44E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рабочих рук</w:t>
            </w:r>
          </w:p>
        </w:tc>
      </w:tr>
      <w:tr w:rsidR="002B1C74" w:rsidRPr="00DB68AA" w14:paraId="3F44006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157E0B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4A8D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252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09D6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39BF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09DF610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ECFE11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AE6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ED7A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4C01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B288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4DA70EA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99AC93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57A1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90ED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CD3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D634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2EA949A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CEB32A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2294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633A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8639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23E9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Чрезмерные требования</w:t>
            </w:r>
          </w:p>
        </w:tc>
      </w:tr>
      <w:tr w:rsidR="002B1C74" w:rsidRPr="00DB68AA" w14:paraId="151FBF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F7A869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A5EA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DA93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1BBE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2A92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r>
      <w:tr w:rsidR="002B1C74" w:rsidRPr="00DB68AA" w14:paraId="4DB1939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04F05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4610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A22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8DD75"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8DD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кокса и других материалов</w:t>
            </w:r>
          </w:p>
        </w:tc>
      </w:tr>
      <w:tr w:rsidR="002B1C74" w:rsidRPr="00DB68AA" w14:paraId="6B823F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78140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5E46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2228" w14:textId="4BB9F815"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03C5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786F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горючих материалов</w:t>
            </w:r>
          </w:p>
        </w:tc>
      </w:tr>
      <w:tr w:rsidR="002B1C74" w:rsidRPr="00DB68AA" w14:paraId="1377BC6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EDDFA4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F56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D2D8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831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9C42C"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хлопка и нефти</w:t>
            </w:r>
          </w:p>
        </w:tc>
      </w:tr>
      <w:tr w:rsidR="002B1C74" w:rsidRPr="00DB68AA" w14:paraId="4021A2A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3829A6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07A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9DE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D8ED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25 марта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DCBD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шерсти</w:t>
            </w:r>
          </w:p>
        </w:tc>
      </w:tr>
      <w:tr w:rsidR="002B1C74" w:rsidRPr="00DB68AA" w14:paraId="2E87306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569358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lastRenderedPageBreak/>
              <w:t>Фабрика Бутикова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6A47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FC30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583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98DD" w14:textId="185D0E59"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7B13BBF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598CC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A9D8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B6D0A"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2D64D"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0E4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топлива</w:t>
            </w:r>
          </w:p>
        </w:tc>
      </w:tr>
      <w:tr w:rsidR="002B1C74" w:rsidRPr="00DB68AA" w14:paraId="00AAD68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F1FB3B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E9FB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3063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1CBFC" w14:textId="1793B76B"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B6D3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сульфата</w:t>
            </w:r>
          </w:p>
        </w:tc>
      </w:tr>
      <w:tr w:rsidR="002B1C74" w:rsidRPr="00DB68AA" w14:paraId="38B3D93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4F53F1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1BF0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A4FF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98AF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6263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Недостаток материалов и чрезмерные требования рабочих</w:t>
            </w:r>
          </w:p>
        </w:tc>
      </w:tr>
      <w:tr w:rsidR="002B1C74" w:rsidRPr="00DB68AA" w14:paraId="50BB30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6A06A9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626B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8A1C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36B4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7FCD4"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Пожар</w:t>
            </w:r>
          </w:p>
        </w:tc>
      </w:tr>
      <w:tr w:rsidR="002B1C74" w:rsidRPr="00DB68AA" w14:paraId="154AF25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82E3C4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C6C47"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Тверская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C7D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74F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7E4B"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зерна</w:t>
            </w:r>
          </w:p>
        </w:tc>
      </w:tr>
      <w:tr w:rsidR="002B1C74" w:rsidRPr="00DB68AA" w14:paraId="0683FB7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740C1EF"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CDA1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7B6B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87453"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36DB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Выполнение старого заказа и неполучение нового заказа от Обуховского сталелитейного завода</w:t>
            </w:r>
          </w:p>
        </w:tc>
      </w:tr>
      <w:tr w:rsidR="002B1C74" w:rsidRPr="00DB68AA" w14:paraId="105AF004"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052C7BE"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90C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EF98"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A4586"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A2570"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материалов</w:t>
            </w:r>
          </w:p>
        </w:tc>
      </w:tr>
      <w:tr w:rsidR="002B1C74" w:rsidRPr="00DB68AA" w14:paraId="75D9AAF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BB67105"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A7CB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E9521"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CC29"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0B12" w14:textId="77777777" w:rsidR="00DA7733" w:rsidRPr="00DB68AA" w:rsidRDefault="00DA7733" w:rsidP="00A67745">
            <w:pPr>
              <w:pStyle w:val="rtecenter"/>
              <w:spacing w:before="0" w:after="0"/>
              <w:jc w:val="both"/>
              <w:rPr>
                <w:color w:val="000000" w:themeColor="text1"/>
                <w:sz w:val="16"/>
                <w:szCs w:val="16"/>
              </w:rPr>
            </w:pPr>
            <w:r w:rsidRPr="00DB68AA">
              <w:rPr>
                <w:color w:val="000000" w:themeColor="text1"/>
                <w:sz w:val="16"/>
                <w:szCs w:val="16"/>
              </w:rPr>
              <w:t>Отсутствие топлива</w:t>
            </w:r>
          </w:p>
        </w:tc>
      </w:tr>
    </w:tbl>
    <w:p w14:paraId="3A81E356" w14:textId="523A867F" w:rsidR="00DA7733" w:rsidRPr="00DB68AA" w:rsidRDefault="00DA7733" w:rsidP="00A67745">
      <w:pPr>
        <w:pStyle w:val="ae"/>
        <w:spacing w:before="0" w:after="0"/>
        <w:jc w:val="both"/>
        <w:rPr>
          <w:color w:val="000000" w:themeColor="text1"/>
          <w:sz w:val="16"/>
          <w:szCs w:val="16"/>
        </w:rPr>
      </w:pPr>
      <w:hyperlink r:id="rId501" w:anchor="_ftnref1" w:history="1">
        <w:r w:rsidRPr="00DB68AA">
          <w:rPr>
            <w:rStyle w:val="a5"/>
            <w:color w:val="000000" w:themeColor="text1"/>
            <w:sz w:val="16"/>
            <w:szCs w:val="16"/>
          </w:rPr>
          <w:t>[1]</w:t>
        </w:r>
      </w:hyperlink>
      <w:r w:rsidR="00E52569" w:rsidRPr="00DB68AA">
        <w:rPr>
          <w:color w:val="000000" w:themeColor="text1"/>
          <w:sz w:val="16"/>
          <w:szCs w:val="16"/>
        </w:rPr>
        <w:t xml:space="preserve"> </w:t>
      </w:r>
      <w:r w:rsidRPr="00DB68AA">
        <w:rPr>
          <w:color w:val="000000" w:themeColor="text1"/>
          <w:sz w:val="16"/>
          <w:szCs w:val="16"/>
        </w:rPr>
        <w:t>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23FB26E5" w14:textId="6F6A62DC" w:rsidR="00DA7733" w:rsidRPr="00DB68AA" w:rsidRDefault="00DA7733" w:rsidP="00A67745">
      <w:pPr>
        <w:pStyle w:val="ae"/>
        <w:spacing w:before="0" w:after="0"/>
        <w:jc w:val="both"/>
        <w:rPr>
          <w:color w:val="000000" w:themeColor="text1"/>
          <w:sz w:val="16"/>
          <w:szCs w:val="16"/>
        </w:rPr>
      </w:pPr>
      <w:hyperlink r:id="rId502" w:anchor="_ftnref2" w:history="1">
        <w:r w:rsidRPr="00DB68AA">
          <w:rPr>
            <w:rStyle w:val="a5"/>
            <w:color w:val="000000" w:themeColor="text1"/>
            <w:sz w:val="16"/>
            <w:szCs w:val="16"/>
          </w:rPr>
          <w:t>[2]</w:t>
        </w:r>
      </w:hyperlink>
      <w:r w:rsidR="00E52569" w:rsidRPr="00DB68AA">
        <w:rPr>
          <w:color w:val="000000" w:themeColor="text1"/>
          <w:sz w:val="16"/>
          <w:szCs w:val="16"/>
        </w:rPr>
        <w:t xml:space="preserve"> </w:t>
      </w:r>
      <w:r w:rsidRPr="00DB68AA">
        <w:rPr>
          <w:color w:val="000000" w:themeColor="text1"/>
          <w:sz w:val="16"/>
          <w:szCs w:val="16"/>
        </w:rPr>
        <w:t>Датируется по содержанию док.</w:t>
      </w:r>
    </w:p>
    <w:p w14:paraId="750FF20F" w14:textId="71197FEC" w:rsidR="00DA7733" w:rsidRPr="00DB68AA" w:rsidRDefault="00DA7733" w:rsidP="00A67745">
      <w:pPr>
        <w:pStyle w:val="ae"/>
        <w:spacing w:before="0" w:after="0"/>
        <w:jc w:val="both"/>
        <w:rPr>
          <w:color w:val="000000" w:themeColor="text1"/>
          <w:sz w:val="16"/>
          <w:szCs w:val="16"/>
        </w:rPr>
      </w:pPr>
      <w:hyperlink r:id="rId503" w:anchor="_ftnref3" w:history="1">
        <w:r w:rsidRPr="00DB68AA">
          <w:rPr>
            <w:rStyle w:val="a5"/>
            <w:color w:val="000000" w:themeColor="text1"/>
            <w:sz w:val="16"/>
            <w:szCs w:val="16"/>
          </w:rPr>
          <w:t>[3]</w:t>
        </w:r>
      </w:hyperlink>
      <w:r w:rsidR="00E52569" w:rsidRPr="00DB68AA">
        <w:rPr>
          <w:color w:val="000000" w:themeColor="text1"/>
          <w:sz w:val="16"/>
          <w:szCs w:val="16"/>
        </w:rPr>
        <w:t xml:space="preserve"> </w:t>
      </w:r>
      <w:r w:rsidRPr="00DB68AA">
        <w:rPr>
          <w:color w:val="000000" w:themeColor="text1"/>
          <w:sz w:val="16"/>
          <w:szCs w:val="16"/>
        </w:rPr>
        <w:t>Не расшифровано (18357).</w:t>
      </w:r>
    </w:p>
    <w:p w14:paraId="7FC6259A"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p>
    <w:p w14:paraId="6F9D8465"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Style w:val="af0"/>
          <w:rFonts w:ascii="Times New Roman" w:hAnsi="Times New Roman" w:cs="Times New Roman"/>
          <w:i w:val="0"/>
          <w:color w:val="000000" w:themeColor="text1"/>
          <w:sz w:val="16"/>
          <w:szCs w:val="16"/>
        </w:rPr>
        <w:t>Август 1917 г.</w:t>
      </w:r>
      <w:hyperlink r:id="rId504" w:anchor="_ftn1" w:history="1">
        <w:r w:rsidRPr="00DB68AA">
          <w:rPr>
            <w:rStyle w:val="a7"/>
            <w:rFonts w:ascii="Times New Roman" w:hAnsi="Times New Roman" w:cs="Times New Roman"/>
            <w:b w:val="0"/>
            <w:iCs/>
            <w:color w:val="000000" w:themeColor="text1"/>
            <w:sz w:val="16"/>
            <w:szCs w:val="16"/>
          </w:rPr>
          <w:t>[1]</w:t>
        </w:r>
      </w:hyperlink>
    </w:p>
    <w:p w14:paraId="08ED15D9"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0A6BE2C1"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42-43</w:t>
      </w:r>
    </w:p>
    <w:p w14:paraId="67E6AD13" w14:textId="0991F1F0" w:rsidR="00DA7733" w:rsidRPr="00DB68AA" w:rsidRDefault="00DA7733" w:rsidP="00A67745">
      <w:pPr>
        <w:spacing w:after="0" w:line="240" w:lineRule="auto"/>
        <w:jc w:val="both"/>
        <w:rPr>
          <w:rFonts w:ascii="Times New Roman" w:hAnsi="Times New Roman" w:cs="Times New Roman"/>
          <w:bCs/>
          <w:color w:val="000000" w:themeColor="text1"/>
          <w:sz w:val="16"/>
          <w:szCs w:val="16"/>
        </w:rPr>
      </w:pPr>
      <w:r w:rsidRPr="00DB68AA">
        <w:rPr>
          <w:rFonts w:ascii="Times New Roman" w:hAnsi="Times New Roman" w:cs="Times New Roman"/>
          <w:bCs/>
          <w:color w:val="000000" w:themeColor="text1"/>
          <w:sz w:val="16"/>
          <w:szCs w:val="16"/>
        </w:rPr>
        <w:t>Архив:</w:t>
      </w:r>
      <w:r w:rsidR="00E52569" w:rsidRPr="00DB68AA">
        <w:rPr>
          <w:rFonts w:ascii="Times New Roman" w:hAnsi="Times New Roman" w:cs="Times New Roman"/>
          <w:bCs/>
          <w:color w:val="000000" w:themeColor="text1"/>
          <w:sz w:val="16"/>
          <w:szCs w:val="16"/>
        </w:rPr>
        <w:t xml:space="preserve"> </w:t>
      </w:r>
    </w:p>
    <w:p w14:paraId="178A9D21"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ЦГИАЛ, ф. 23, оп. 15, д. 675, л. 4—4 об. Копия.</w:t>
      </w:r>
    </w:p>
    <w:p w14:paraId="3BBAABB1" w14:textId="77777777" w:rsidR="00DA7733" w:rsidRPr="00DB68AA" w:rsidRDefault="00DA7733" w:rsidP="00A67745">
      <w:pPr>
        <w:pStyle w:val="rteright"/>
        <w:spacing w:before="0" w:beforeAutospacing="0" w:after="0" w:afterAutospacing="0"/>
        <w:jc w:val="both"/>
        <w:rPr>
          <w:color w:val="000000" w:themeColor="text1"/>
          <w:sz w:val="16"/>
          <w:szCs w:val="16"/>
        </w:rPr>
      </w:pPr>
      <w:r w:rsidRPr="00DB68AA">
        <w:rPr>
          <w:rStyle w:val="af0"/>
          <w:i w:val="0"/>
          <w:color w:val="000000" w:themeColor="text1"/>
          <w:sz w:val="16"/>
          <w:szCs w:val="16"/>
        </w:rPr>
        <w:t>Август 1917 г.</w:t>
      </w:r>
      <w:hyperlink r:id="rId505" w:anchor="_ftn1" w:history="1">
        <w:r w:rsidRPr="00DB68AA">
          <w:rPr>
            <w:rStyle w:val="a7"/>
            <w:rFonts w:eastAsiaTheme="majorEastAsia"/>
            <w:b w:val="0"/>
            <w:iCs/>
            <w:color w:val="000000" w:themeColor="text1"/>
            <w:sz w:val="16"/>
            <w:szCs w:val="16"/>
          </w:rPr>
          <w:t>[1]</w:t>
        </w:r>
      </w:hyperlink>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60"/>
        <w:gridCol w:w="1023"/>
        <w:gridCol w:w="574"/>
        <w:gridCol w:w="4404"/>
        <w:gridCol w:w="2261"/>
      </w:tblGrid>
      <w:tr w:rsidR="002B1C74" w:rsidRPr="00DB68AA" w14:paraId="0C98AEBF"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5981B1"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1155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D046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Число</w:t>
            </w:r>
          </w:p>
          <w:p w14:paraId="3D0F7E3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931A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Причины</w:t>
            </w:r>
          </w:p>
          <w:p w14:paraId="5CA1FC2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380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какого времени закрылось предприятие</w:t>
            </w:r>
          </w:p>
        </w:tc>
      </w:tr>
      <w:tr w:rsidR="002B1C74" w:rsidRPr="00DB68AA" w14:paraId="4000D7B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749F31"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F16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6ED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CEC5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3AA1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7E1AFB3D"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60A3D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AE59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7CF51"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92601"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3A417"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2D0C1680"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C25612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CD0B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0A5B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738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2E7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22 июня</w:t>
            </w:r>
          </w:p>
        </w:tc>
      </w:tr>
      <w:tr w:rsidR="002B1C74" w:rsidRPr="00DB68AA" w14:paraId="6506A18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3C8030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98EF7"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E8EF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08A7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C585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29 июня</w:t>
            </w:r>
          </w:p>
        </w:tc>
      </w:tr>
      <w:tr w:rsidR="002B1C74" w:rsidRPr="00DB68AA" w14:paraId="261E149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A70A03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F8A2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Терская</w:t>
            </w:r>
          </w:p>
          <w:p w14:paraId="182456D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4009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B18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F1A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035550D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B09058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4EA1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Кубанская</w:t>
            </w:r>
          </w:p>
          <w:p w14:paraId="2736936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F48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3099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482A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15 июня</w:t>
            </w:r>
          </w:p>
        </w:tc>
      </w:tr>
      <w:tr w:rsidR="002B1C74" w:rsidRPr="00DB68AA" w14:paraId="0BCAED61"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7B0AC122"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39A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18A39" w14:textId="453A55F3"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0878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BD8D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20 августа (с 20 июля произошел частичный расчет рабочих)</w:t>
            </w:r>
          </w:p>
        </w:tc>
      </w:tr>
      <w:tr w:rsidR="002B1C74" w:rsidRPr="00DB68AA" w14:paraId="246D0A2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3014EF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F6AC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BA6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BC4E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EAB4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4325D3D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2B2CD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4B5F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5DC92"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BDB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w:t>
            </w:r>
          </w:p>
          <w:p w14:paraId="427A8FF7"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1D92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1294487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D3CAB0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945A4" w14:textId="77777777" w:rsidR="00DA7733" w:rsidRPr="00DB68AA" w:rsidRDefault="00DA7733" w:rsidP="00A67745">
            <w:pPr>
              <w:pStyle w:val="ae"/>
              <w:spacing w:before="0" w:after="0"/>
              <w:jc w:val="both"/>
              <w:rPr>
                <w:color w:val="000000" w:themeColor="text1"/>
                <w:sz w:val="16"/>
                <w:szCs w:val="16"/>
              </w:rPr>
            </w:pPr>
            <w:r w:rsidRPr="00DB68AA">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17D3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DA29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2FA2"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7AB4CF6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DAC1B2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639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A4E3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C26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30F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042CC603"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585058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EC7"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F9B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7B4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7F3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1E0D7FB8"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44B5059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EA36" w14:textId="21EA899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r w:rsidR="00E52569" w:rsidRPr="00DB68AA">
              <w:rPr>
                <w:color w:val="000000" w:themeColor="text1"/>
                <w:sz w:val="16"/>
                <w:szCs w:val="16"/>
              </w:rPr>
              <w:t xml:space="preserve"> </w:t>
            </w:r>
            <w:r w:rsidRPr="00DB68AA">
              <w:rPr>
                <w:rStyle w:val="af0"/>
                <w:i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D059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C41F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E39"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76098A92"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6E9759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AB4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9E5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DBB75"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D412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r>
      <w:tr w:rsidR="002B1C74" w:rsidRPr="00DB68AA" w14:paraId="37D5776B"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67160AB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6A656"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81B7E"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379FA"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576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3 июля</w:t>
            </w:r>
          </w:p>
        </w:tc>
      </w:tr>
      <w:tr w:rsidR="002B1C74" w:rsidRPr="00DB68AA" w14:paraId="0A8F220C"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13530BA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DFF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68F1F"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7F4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0A5B"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23 мая</w:t>
            </w:r>
          </w:p>
        </w:tc>
      </w:tr>
      <w:tr w:rsidR="002B1C74" w:rsidRPr="00DB68AA" w14:paraId="605A46F9"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3019E9C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AFCD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AE9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E681E"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D31C0"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9 июня</w:t>
            </w:r>
          </w:p>
        </w:tc>
      </w:tr>
      <w:tr w:rsidR="002B1C74" w:rsidRPr="00DB68AA" w14:paraId="1D5ECBA7"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0261AF7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4A551"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70CC3"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17AD2"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18602" w14:textId="386BF89E"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B7B4806"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58B77FB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C46BC"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2624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132B" w14:textId="6A602594"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62160" w14:textId="469B99A2"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r w:rsidR="002B1C74" w:rsidRPr="00DB68AA" w14:paraId="5E4EC41E" w14:textId="77777777" w:rsidTr="006514E2">
        <w:tc>
          <w:tcPr>
            <w:tcW w:w="0" w:type="auto"/>
            <w:tcBorders>
              <w:top w:val="outset" w:sz="6" w:space="0" w:color="auto"/>
              <w:left w:val="outset" w:sz="6" w:space="0" w:color="auto"/>
              <w:bottom w:val="outset" w:sz="6" w:space="0" w:color="auto"/>
              <w:right w:val="outset" w:sz="6" w:space="0" w:color="auto"/>
            </w:tcBorders>
            <w:vAlign w:val="center"/>
            <w:hideMark/>
          </w:tcPr>
          <w:p w14:paraId="2386FA74"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2F9AD"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2AE8"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BD95" w14:textId="77777777" w:rsidR="00DA7733" w:rsidRPr="00DB68AA" w:rsidRDefault="00DA7733" w:rsidP="00A67745">
            <w:pPr>
              <w:pStyle w:val="ae"/>
              <w:spacing w:before="0" w:after="0"/>
              <w:jc w:val="both"/>
              <w:rPr>
                <w:color w:val="000000" w:themeColor="text1"/>
                <w:sz w:val="16"/>
                <w:szCs w:val="16"/>
              </w:rPr>
            </w:pPr>
            <w:r w:rsidRPr="00DB68AA">
              <w:rPr>
                <w:color w:val="000000" w:themeColor="text1"/>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0B28E" w14:textId="73C8BED9" w:rsidR="00DA7733" w:rsidRPr="00DB68AA" w:rsidRDefault="00E52569" w:rsidP="00A67745">
            <w:pPr>
              <w:spacing w:after="0" w:line="240" w:lineRule="auto"/>
              <w:jc w:val="both"/>
              <w:rPr>
                <w:rFonts w:ascii="Times New Roman" w:hAnsi="Times New Roman" w:cs="Times New Roman"/>
                <w:color w:val="000000" w:themeColor="text1"/>
                <w:sz w:val="16"/>
                <w:szCs w:val="16"/>
              </w:rPr>
            </w:pPr>
            <w:r w:rsidRPr="00DB68AA">
              <w:rPr>
                <w:rFonts w:ascii="Times New Roman" w:hAnsi="Times New Roman" w:cs="Times New Roman"/>
                <w:color w:val="000000" w:themeColor="text1"/>
                <w:sz w:val="16"/>
                <w:szCs w:val="16"/>
              </w:rPr>
              <w:t xml:space="preserve"> </w:t>
            </w:r>
          </w:p>
        </w:tc>
      </w:tr>
    </w:tbl>
    <w:p w14:paraId="0EC6A2D8" w14:textId="17225918" w:rsidR="00DA7733" w:rsidRPr="00DB68AA" w:rsidRDefault="00DA7733" w:rsidP="00A67745">
      <w:pPr>
        <w:pStyle w:val="ae"/>
        <w:spacing w:before="0" w:after="0"/>
        <w:jc w:val="both"/>
        <w:rPr>
          <w:color w:val="000000" w:themeColor="text1"/>
          <w:sz w:val="16"/>
          <w:szCs w:val="16"/>
        </w:rPr>
      </w:pPr>
      <w:hyperlink r:id="rId506" w:anchor="_ftnref1" w:history="1">
        <w:r w:rsidRPr="00DB68AA">
          <w:rPr>
            <w:rStyle w:val="a5"/>
            <w:color w:val="000000" w:themeColor="text1"/>
            <w:sz w:val="16"/>
            <w:szCs w:val="16"/>
          </w:rPr>
          <w:t>[1]</w:t>
        </w:r>
      </w:hyperlink>
      <w:r w:rsidR="00E52569" w:rsidRPr="00DB68AA">
        <w:rPr>
          <w:color w:val="000000" w:themeColor="text1"/>
          <w:sz w:val="16"/>
          <w:szCs w:val="16"/>
        </w:rPr>
        <w:t xml:space="preserve"> </w:t>
      </w:r>
      <w:r w:rsidRPr="00DB68AA">
        <w:rPr>
          <w:rStyle w:val="af0"/>
          <w:i w:val="0"/>
          <w:color w:val="000000" w:themeColor="text1"/>
          <w:sz w:val="16"/>
          <w:szCs w:val="16"/>
        </w:rPr>
        <w:t>Датируется по содержанию док (18359).</w:t>
      </w:r>
    </w:p>
    <w:p w14:paraId="7561FA2E" w14:textId="77777777" w:rsidR="00DA7733" w:rsidRPr="00DB68AA" w:rsidRDefault="00DA7733" w:rsidP="00A67745">
      <w:pPr>
        <w:spacing w:after="0" w:line="240" w:lineRule="auto"/>
        <w:jc w:val="both"/>
        <w:rPr>
          <w:rFonts w:ascii="Times New Roman" w:hAnsi="Times New Roman" w:cs="Times New Roman"/>
          <w:color w:val="000000" w:themeColor="text1"/>
          <w:sz w:val="16"/>
          <w:szCs w:val="16"/>
        </w:rPr>
      </w:pPr>
    </w:p>
    <w:p w14:paraId="4AC79C03" w14:textId="77777777" w:rsidR="00DA7733" w:rsidRPr="00DB68AA" w:rsidRDefault="00DA7733" w:rsidP="00A67745">
      <w:pPr>
        <w:pStyle w:val="p1"/>
        <w:spacing w:before="0" w:beforeAutospacing="0" w:after="0" w:afterAutospacing="0"/>
        <w:jc w:val="both"/>
        <w:rPr>
          <w:color w:val="000000" w:themeColor="text1"/>
          <w:sz w:val="16"/>
          <w:szCs w:val="16"/>
        </w:rPr>
      </w:pPr>
      <w:r w:rsidRPr="00DB68AA">
        <w:rPr>
          <w:color w:val="000000" w:themeColor="text1"/>
          <w:sz w:val="16"/>
          <w:szCs w:val="16"/>
        </w:rPr>
        <w:t>В августе 1917 г. был заключен договор с военным ведомством «о чистке, сборке и регулировании получаемых из-за границы авто различных марок», выпускать же собственные автомобили завод не мог. 14 октября на заседании Особого совещания по обороне директор завода утверждал, что на заводе получено «уже машин 60%, [еще] 20% — прибыло во Владивосток, а остальные 20% машин и запасных частей готовы к отправке в Америке». В конечном счете, поглотив технические средства и специалистов «Русско-Балтийского завода», АМО в 1917 г. все же начал сборку грузовиков «Фиат» (18366).</w:t>
      </w:r>
    </w:p>
    <w:p w14:paraId="66B90F1B" w14:textId="77777777" w:rsidR="00DA7733" w:rsidRPr="00DB68AA" w:rsidRDefault="00DA7733" w:rsidP="00A67745">
      <w:pPr>
        <w:pStyle w:val="p1"/>
        <w:spacing w:before="0" w:beforeAutospacing="0" w:after="0" w:afterAutospacing="0"/>
        <w:jc w:val="both"/>
        <w:rPr>
          <w:color w:val="000000" w:themeColor="text1"/>
          <w:sz w:val="16"/>
          <w:szCs w:val="16"/>
        </w:rPr>
      </w:pPr>
    </w:p>
    <w:p w14:paraId="64856DD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1917 г. Ведомость промышленных предприятий, закрывшихся с мая 1917 г. и невозобновивших производство вследствие отсутствия заказов, топлива и конфликтов с рабочими.</w:t>
      </w:r>
    </w:p>
    <w:p w14:paraId="6DD4256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42-43</w:t>
      </w:r>
    </w:p>
    <w:p w14:paraId="7EAAC4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23, оп. 15, д. 675, л. 4—4 об.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35"/>
        <w:gridCol w:w="1068"/>
        <w:gridCol w:w="615"/>
        <w:gridCol w:w="4328"/>
        <w:gridCol w:w="2276"/>
      </w:tblGrid>
      <w:tr w:rsidR="002B1C74" w:rsidRPr="00DB68AA" w14:paraId="1048A0B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3850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8DB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BC52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w:t>
            </w:r>
          </w:p>
          <w:p w14:paraId="295745E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905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Причины</w:t>
            </w:r>
          </w:p>
          <w:p w14:paraId="0D08C52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528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какого времени закрылось предприятие</w:t>
            </w:r>
          </w:p>
        </w:tc>
      </w:tr>
      <w:tr w:rsidR="002B1C74" w:rsidRPr="00DB68AA" w14:paraId="5610FBA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AA7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Фабрика Т/д «Суздальцев и Борзов»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D79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A2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E9AC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635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71781C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927F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Фабрика шелковых лент А. М. Горбачева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77F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F59A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34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3B0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18E0790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B83B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Механический завод «Урбан»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FE8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851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7DF0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5072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22 июня</w:t>
            </w:r>
          </w:p>
        </w:tc>
      </w:tr>
      <w:tr w:rsidR="002B1C74" w:rsidRPr="00DB68AA" w14:paraId="27706FB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FBFC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Типо-литография М. М. Неймана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56D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676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7A6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D8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29 июня</w:t>
            </w:r>
          </w:p>
        </w:tc>
      </w:tr>
      <w:tr w:rsidR="002B1C74" w:rsidRPr="00DB68AA" w14:paraId="71A8111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CF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Кондитерская фабрика А. Сахарова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9D2D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Терская</w:t>
            </w:r>
          </w:p>
          <w:p w14:paraId="6D99F11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1D0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C8F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562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5EE7CE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1B7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 Механический завод и фабрика весов Варт-Баронова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469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Кубанская</w:t>
            </w:r>
          </w:p>
          <w:p w14:paraId="17A829E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CBBE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EB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сырых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3EC5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15 июня</w:t>
            </w:r>
          </w:p>
        </w:tc>
      </w:tr>
      <w:tr w:rsidR="002B1C74" w:rsidRPr="00DB68AA" w14:paraId="49CF9D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A85B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7) Завод Т-ва для изготовления точных металлических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37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0FB5A" w14:textId="49873ABB"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83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Окончание заказов артиллерийского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5AD8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20 августа (с 20 июля произошел частичный расчет рабочих)</w:t>
            </w:r>
          </w:p>
        </w:tc>
      </w:tr>
      <w:tr w:rsidR="002B1C74" w:rsidRPr="00DB68AA" w14:paraId="0CA30F5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C95A7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 Стекольный завод Киевско- Ю жно-Ру с-ского стекольного завода н-ков Михельсона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1219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54F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5AF2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C09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CC7647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0755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 Отделение по выделке наждачных кругов на заводе Т-ва «Фадеев и Макеев»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6FC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B015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F0F5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w:t>
            </w:r>
          </w:p>
          <w:p w14:paraId="510D5B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620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2C81289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668B4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 Стекольный завод В. А. Попова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A70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B3D3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8EB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833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0AD916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E8DC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Кузнечная мастерская Т-ва «Подкова»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3021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3CF5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5C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Убыточность ввиду чрезмерных требований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8C2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23AC5F1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33A96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 Столярная фабрика Н. А. Камерилова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719C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D21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A9C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C5D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E653CE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8CAD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 Столярная фабрика Образцова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ACA5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127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B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заказов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D7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9D9C0E5"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DC62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 Кондитерская фабрика Т-ва «Реформа» Д. И. Ротинова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93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EB99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2CA4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сахара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7836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4FE920A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9D20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 Механический завод Г. Г. Бреннера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A4E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CD6A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6F0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Убыточность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46AF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 июля</w:t>
            </w:r>
          </w:p>
        </w:tc>
      </w:tr>
      <w:tr w:rsidR="002B1C74" w:rsidRPr="00DB68AA" w14:paraId="41E74B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6C87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 Картонная фабрика «Б. Зоннер»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450B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A83F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91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23 мая</w:t>
            </w:r>
          </w:p>
        </w:tc>
      </w:tr>
      <w:tr w:rsidR="002B1C74" w:rsidRPr="00DB68AA" w14:paraId="0A197CD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CA9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 Мыловаренный завод «Венус»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B62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44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DE3E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6F0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9 июня</w:t>
            </w:r>
          </w:p>
        </w:tc>
      </w:tr>
      <w:tr w:rsidR="002B1C74" w:rsidRPr="00DB68AA" w14:paraId="0C2D10B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641F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 Лесопильный завод Кочнева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1A4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64AE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0E0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Пожар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A1BE6" w14:textId="60D14DF6"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B1561D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E7CF6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 Об-во Николаевских заводов и верфей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C1A0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F4B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4900A" w14:textId="5EFA7F32"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7F10" w14:textId="3A0E65BE"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BF018D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56D3C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Трубочный завод Т-ва «Столль»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6C0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Воронежская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2EA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1C8F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июня работы производились за счет артиллерийского ведомства. 20 июня артиллерийское ведомство распорядилось закрыть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80DA4" w14:textId="2BBC8CA6"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bl>
    <w:p w14:paraId="44F65FF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07"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Датируется по содержанию док. (15711).</w:t>
      </w:r>
    </w:p>
    <w:p w14:paraId="3ACBD7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p w14:paraId="3920BED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1917 г. Ведомость промышленных предприятий, приостановивших производство с марта 1917 г.</w:t>
      </w:r>
    </w:p>
    <w:p w14:paraId="3846DD2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38-41</w:t>
      </w:r>
    </w:p>
    <w:p w14:paraId="119F1C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23, оп. 15, д. 675, лл. 1—3. Копия.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1"/>
        <w:gridCol w:w="1364"/>
        <w:gridCol w:w="994"/>
        <w:gridCol w:w="2222"/>
        <w:gridCol w:w="3061"/>
      </w:tblGrid>
      <w:tr w:rsidR="002B1C74" w:rsidRPr="00DB68AA" w14:paraId="0D3DAF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9B41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Название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F590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Губерния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7C7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1B9C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Время приостановки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956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Причины приостановки</w:t>
            </w:r>
          </w:p>
        </w:tc>
      </w:tr>
      <w:tr w:rsidR="002B1C74" w:rsidRPr="00DB68AA" w14:paraId="4FBF582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909F8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Стекольный завод И. И.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3F91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8EB4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2A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25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98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соды</w:t>
            </w:r>
          </w:p>
        </w:tc>
      </w:tr>
      <w:tr w:rsidR="002B1C74" w:rsidRPr="00DB68AA" w14:paraId="0D5645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6C88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Автомобильный, завод Т-ва на паях автомобильного Московского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F1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640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E4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AF0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Неприбытие станков</w:t>
            </w:r>
          </w:p>
        </w:tc>
      </w:tr>
      <w:tr w:rsidR="002B1C74" w:rsidRPr="00DB68AA" w14:paraId="398D97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0900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«Новь» Русско-Бельгийского акц. об-ва (канализационные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224B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6BD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BFB9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Приостановлен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0EBA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заказов</w:t>
            </w:r>
          </w:p>
        </w:tc>
      </w:tr>
      <w:tr w:rsidR="002B1C74" w:rsidRPr="00DB68AA" w14:paraId="0C14919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FE97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Вышивальная фабрика Т/д «М. Тимашев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D35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3779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FCF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28 июня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292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материалов и повышение себестоимости</w:t>
            </w:r>
          </w:p>
        </w:tc>
      </w:tr>
      <w:tr w:rsidR="002B1C74" w:rsidRPr="00DB68AA" w14:paraId="1DA49B0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21DEA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Бумагопрядильная фабрика Т-ва Вознесенской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076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D63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B9C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24 июня по 1 июля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144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хлопка</w:t>
            </w:r>
          </w:p>
        </w:tc>
      </w:tr>
      <w:tr w:rsidR="002B1C74" w:rsidRPr="00DB68AA" w14:paraId="7CCC11A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B20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Бумагопрядильная ткацкая фабрика Т-ва Покровской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9C4F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6B67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A31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10 июля на 2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38BE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хлопка и топлива</w:t>
            </w:r>
          </w:p>
        </w:tc>
      </w:tr>
      <w:tr w:rsidR="002B1C74" w:rsidRPr="00DB68AA" w14:paraId="0E43970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F59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Т-ва Городищенской суконной мануфактуры Четверикова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68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65AC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5563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29 июня по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5DC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топлива</w:t>
            </w:r>
          </w:p>
        </w:tc>
      </w:tr>
      <w:tr w:rsidR="002B1C74" w:rsidRPr="00DB68AA" w14:paraId="2AC22E2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05D6A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тертых красок Т-ва Шемшуриных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8F98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A35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D8C1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48A8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738AE25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1B6A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Бумагопрядильная и ткацкая фабрика Т-ва Воскресенской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1E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01A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CC88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65FE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хлопка и топлива</w:t>
            </w:r>
          </w:p>
        </w:tc>
      </w:tr>
      <w:tr w:rsidR="002B1C74" w:rsidRPr="00DB68AA" w14:paraId="1103F9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AC66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Щетинная фабрика Соболовича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A354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Витебская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BF40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CE8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18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BA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Забастовка</w:t>
            </w:r>
          </w:p>
        </w:tc>
      </w:tr>
      <w:tr w:rsidR="002B1C74" w:rsidRPr="00DB68AA" w14:paraId="0C003DC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5336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Т-ва Соколовской мануфактуры Асафа Баранова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2D9E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D5B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021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27B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нефти</w:t>
            </w:r>
          </w:p>
        </w:tc>
      </w:tr>
      <w:tr w:rsidR="002B1C74" w:rsidRPr="00DB68AA" w14:paraId="33100DD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D995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Т-ва на паях Барановых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4C2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8856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7CF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E04F" w14:textId="0E252E00"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5027C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FD4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столярно-плотничных производств и/'ф</w:t>
            </w:r>
            <w:hyperlink r:id="rId508" w:anchor="_ftn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«Плотник» М. Клейнзингера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6872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Терская</w:t>
            </w:r>
          </w:p>
          <w:p w14:paraId="056C170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0C1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342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апреля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BC02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материалов</w:t>
            </w:r>
          </w:p>
        </w:tc>
      </w:tr>
      <w:tr w:rsidR="002B1C74" w:rsidRPr="00DB68AA" w14:paraId="5797C80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34A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Маслобойный завод Т-ва Грозненских маслобойных и химических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96F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48D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65F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5F5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масличных семян</w:t>
            </w:r>
          </w:p>
        </w:tc>
      </w:tr>
      <w:tr w:rsidR="002B1C74" w:rsidRPr="00DB68AA" w14:paraId="34136B4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E0910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Ткацкая ф-ка Т-ва Волжской мануфактуры Миндовского и Бакакина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6C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18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35D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020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w:t>
            </w:r>
          </w:p>
        </w:tc>
      </w:tr>
      <w:tr w:rsidR="002B1C74" w:rsidRPr="00DB68AA" w14:paraId="3E7F244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069CF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Ткацкая и прядильная фабрика Т-ва бр. Г. и А. Горбуновых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8F5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CD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D34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июля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1B1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w:t>
            </w:r>
          </w:p>
        </w:tc>
      </w:tr>
      <w:tr w:rsidR="002B1C74" w:rsidRPr="00DB68AA" w14:paraId="25531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A8F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Лесопильная ма стерска я Коломенского машиностроительного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E36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877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797A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B19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Пожар</w:t>
            </w:r>
          </w:p>
        </w:tc>
      </w:tr>
      <w:tr w:rsidR="002B1C74" w:rsidRPr="00DB68AA" w14:paraId="257CF4E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420E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Лубянский стекольный завод П. Ф. Петрова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4F0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w:t>
            </w:r>
          </w:p>
          <w:p w14:paraId="6B6A79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84D1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F3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DB45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Неприем стекла по железной дороге</w:t>
            </w:r>
          </w:p>
        </w:tc>
      </w:tr>
      <w:tr w:rsidR="002B1C74" w:rsidRPr="00DB68AA" w14:paraId="49E247F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C26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Бумаготкацкая фабрика Т/д С. Я. Куренкова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60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AF6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513F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D9F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Уход рабочих на полевые работы</w:t>
            </w:r>
          </w:p>
        </w:tc>
      </w:tr>
      <w:tr w:rsidR="002B1C74" w:rsidRPr="00DB68AA" w14:paraId="10A81F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F0B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Анненской мануфактуры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0D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132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EC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15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E239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w:t>
            </w:r>
          </w:p>
        </w:tc>
      </w:tr>
      <w:tr w:rsidR="002B1C74" w:rsidRPr="00DB68AA" w14:paraId="30CFDDD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B2A1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Большой Ки-нешемской мавуфак-туры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89A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B3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B453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29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A7B0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w:t>
            </w:r>
          </w:p>
        </w:tc>
      </w:tr>
      <w:tr w:rsidR="002B1C74" w:rsidRPr="00DB68AA" w14:paraId="0B320E0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6B6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Демидовская конфетная фабрика Акц. об-ва «Валентин Ефимов»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7715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Киевская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99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339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6E4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сахара</w:t>
            </w:r>
          </w:p>
        </w:tc>
      </w:tr>
      <w:tr w:rsidR="002B1C74" w:rsidRPr="00DB68AA" w14:paraId="10C8753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267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«Днепровский стекольный завод», 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E849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866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CB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961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Чрезмерное требование рабочих и дороговизна топлива и материалов</w:t>
            </w:r>
          </w:p>
        </w:tc>
      </w:tr>
      <w:tr w:rsidR="002B1C74" w:rsidRPr="00DB68AA" w14:paraId="2F8BDDD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604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Исетские крупчатные мельницы:</w:t>
            </w:r>
          </w:p>
          <w:p w14:paraId="1A27281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а) Т-ва А. Н. Меркурьева, б) Т/д Ши-рякова, в) Верх-Исетская и Нижне-Истокские мельницы Т/д «Бр. Степановы»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F8B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Пермская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45AF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E76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47E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зерна</w:t>
            </w:r>
          </w:p>
        </w:tc>
      </w:tr>
      <w:tr w:rsidR="002B1C74" w:rsidRPr="00DB68AA" w14:paraId="773DECE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B127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Бумагопрядильная фабрика Акц. об-ва Саратовской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F6AD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39D1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52E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C3AF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топлива</w:t>
            </w:r>
          </w:p>
        </w:tc>
      </w:tr>
      <w:tr w:rsidR="002B1C74" w:rsidRPr="00DB68AA" w14:paraId="23EBA7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6C42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Русско-Балтийский химический завод К. Р. Шнехта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F92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3D3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 с момента закрытия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58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5668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сырья и топлива</w:t>
            </w:r>
          </w:p>
        </w:tc>
      </w:tr>
      <w:tr w:rsidR="002B1C74" w:rsidRPr="00DB68AA" w14:paraId="0C8720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4A5A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Мукомольные мельницы: Торгово-промышленного т-ва, Акц. об-ва В. В. Богословского, Т/д К. Рейнеке и 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717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41F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BE1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3F3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зерна</w:t>
            </w:r>
          </w:p>
        </w:tc>
      </w:tr>
      <w:tr w:rsidR="002B1C74" w:rsidRPr="00DB68AA" w14:paraId="721EE54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01544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Маслобойный завод А. М. Гречанинова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BD7E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783A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26E5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D7A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зерна</w:t>
            </w:r>
          </w:p>
        </w:tc>
      </w:tr>
      <w:tr w:rsidR="002B1C74" w:rsidRPr="00DB68AA" w14:paraId="09CBC89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EE86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Стекольный завод «Глуша»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68AF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D8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D94E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550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Ремонт стеклоплавильной печи</w:t>
            </w:r>
          </w:p>
        </w:tc>
      </w:tr>
      <w:tr w:rsidR="002B1C74" w:rsidRPr="00DB68AA" w14:paraId="6B3D506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AF2F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отделе красильном, отбельном аппретурном и строгальном фабрики Акц. об-ва Ермолинской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7CA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8B84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267E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959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сырых материалов</w:t>
            </w:r>
          </w:p>
        </w:tc>
      </w:tr>
      <w:tr w:rsidR="002B1C74" w:rsidRPr="00DB68AA" w14:paraId="560055F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1E93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Глушковская фабрика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DABF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F92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22A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02E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топлива</w:t>
            </w:r>
          </w:p>
        </w:tc>
      </w:tr>
      <w:tr w:rsidR="002B1C74" w:rsidRPr="00DB68AA" w14:paraId="6C15DE9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F38C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Трубный, проволочный, болтовый заводы Об-ва русской жел[езной]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05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Екатеринославская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49B2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FF2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6C4B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антрацита</w:t>
            </w:r>
          </w:p>
        </w:tc>
      </w:tr>
      <w:tr w:rsidR="002B1C74" w:rsidRPr="00DB68AA" w14:paraId="2B64033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8808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бр. Бакумских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672E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Херсонская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845" w14:textId="2F9254B8"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C877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5435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r>
      <w:tr w:rsidR="002B1C74" w:rsidRPr="00DB68AA" w14:paraId="2EB65B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B52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Спичечная фабрика н-ков Н. Ф. Ломакина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15C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Пензенская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5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630F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29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11F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топлива и материалов</w:t>
            </w:r>
          </w:p>
        </w:tc>
      </w:tr>
      <w:tr w:rsidR="002B1C74" w:rsidRPr="00DB68AA" w14:paraId="24B478FC"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B34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Писчебумажная фабрика Т-ва П. В. Сергеева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DE1F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9F7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0361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9BE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 июня разрушило главную плотину и разрушило водослив</w:t>
            </w:r>
          </w:p>
        </w:tc>
      </w:tr>
      <w:tr w:rsidR="002B1C74" w:rsidRPr="00DB68AA" w14:paraId="6F9EF0D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92186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Конфетная фабрика «Фортуна» Б. ІП. Г ольдберга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E7AB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57AE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01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725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сахара</w:t>
            </w:r>
          </w:p>
        </w:tc>
      </w:tr>
      <w:tr w:rsidR="002B1C74" w:rsidRPr="00DB68AA" w14:paraId="6861B49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332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Стеклянная фабрика «Феннерн» М. Грауб-нера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5B26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B3BA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CE5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25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93C7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Рост зарплаты и отсутствие топлива и материалов</w:t>
            </w:r>
          </w:p>
        </w:tc>
      </w:tr>
      <w:tr w:rsidR="002B1C74" w:rsidRPr="00DB68AA" w14:paraId="17F123A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ACFE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Картонная фабрика «Елленталь» С. А. Май-копара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6240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14EA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21C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8 мая на неопределенное время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D4D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 рабочих</w:t>
            </w:r>
          </w:p>
        </w:tc>
      </w:tr>
      <w:tr w:rsidR="002B1C74" w:rsidRPr="00DB68AA" w14:paraId="2C361C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F098D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Механический завод Акц. об-ва «Шаевич и Бару»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3CAF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Донская</w:t>
            </w:r>
          </w:p>
          <w:p w14:paraId="352EC5B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45E1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6DC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27 мая на неопределенное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478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Вследствие требований рабочих уволить заведующего завода</w:t>
            </w:r>
          </w:p>
        </w:tc>
      </w:tr>
      <w:tr w:rsidR="002B1C74" w:rsidRPr="00DB68AA" w14:paraId="0A5712F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28F7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Обмундиров[альная] мастерская Осипова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B0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2052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55C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20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3D4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материалов</w:t>
            </w:r>
          </w:p>
        </w:tc>
      </w:tr>
      <w:tr w:rsidR="002B1C74" w:rsidRPr="00DB68AA" w14:paraId="770C4D6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FEB8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Красильное отделение фабрики Волжской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19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11F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06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D1BB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материалов</w:t>
            </w:r>
          </w:p>
        </w:tc>
      </w:tr>
      <w:tr w:rsidR="002B1C74" w:rsidRPr="00DB68AA" w14:paraId="2A08AFC6"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295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И. Коновалова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401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E98F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FBF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27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40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w:t>
            </w:r>
          </w:p>
        </w:tc>
      </w:tr>
      <w:tr w:rsidR="002B1C74" w:rsidRPr="00DB68AA" w14:paraId="2981335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BFBF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Завод Т-ва Кольчугина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F40E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99A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A519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7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8BC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нефти</w:t>
            </w:r>
          </w:p>
        </w:tc>
      </w:tr>
      <w:tr w:rsidR="002B1C74" w:rsidRPr="00DB68AA" w14:paraId="6B64BCFD"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9A482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Бумаготкацкая фабрика Т-ва Кругловского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F9E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0DDF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AE4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30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F04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нефти</w:t>
            </w:r>
          </w:p>
        </w:tc>
      </w:tr>
      <w:tr w:rsidR="002B1C74" w:rsidRPr="00DB68AA" w14:paraId="5B4F1B23"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370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Николаевская стекловаренная фабрика Плотникова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46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Костромская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49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1E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12 мая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F9E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w:t>
            </w:r>
          </w:p>
        </w:tc>
      </w:tr>
      <w:tr w:rsidR="002B1C74" w:rsidRPr="00DB68AA" w14:paraId="1395839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0FA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Картонная фабрика Т/д «Сериков, Рингель и Старостин»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FE32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15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2E54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2DA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упаковочного железа</w:t>
            </w:r>
          </w:p>
        </w:tc>
      </w:tr>
      <w:tr w:rsidR="002B1C74" w:rsidRPr="00DB68AA" w14:paraId="11C506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60C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Лесопильный завод Т/д «Громов и 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544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Там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C512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3061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D528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рабочих рук</w:t>
            </w:r>
          </w:p>
        </w:tc>
      </w:tr>
      <w:tr w:rsidR="002B1C74" w:rsidRPr="00DB68AA" w14:paraId="31FC4D3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D97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Кемский лесопильный завод Сукина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BF35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225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8B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14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5856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4952989"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9F2D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Стекольный завод Нечаева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5279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1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C9B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6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658A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37A113A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73F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Стекольный завод Большакова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00D2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364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587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конца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D89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2058FA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B095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Сахарный завод «Обруч»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202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Волынская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75D7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8E8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4F7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Чрезмерные требования</w:t>
            </w:r>
          </w:p>
        </w:tc>
      </w:tr>
      <w:tr w:rsidR="002B1C74" w:rsidRPr="00DB68AA" w14:paraId="2AAA9A1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63CF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Ситцевая фабрика А. Дарвинского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F548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AB13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1D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31 мая временно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DE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r>
      <w:tr w:rsidR="002B1C74" w:rsidRPr="00DB68AA" w14:paraId="59AA252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E537F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Бельгийский завод А. С. Фурмана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01A7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Новгородская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492F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BCA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F87D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кокса и других материалов</w:t>
            </w:r>
          </w:p>
        </w:tc>
      </w:tr>
      <w:tr w:rsidR="002B1C74" w:rsidRPr="00DB68AA" w14:paraId="6851DD7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04D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Керченский металлургический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C7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Таврическая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DED" w14:textId="06F9F8EC"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EC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Приблизительно с 5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13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горючих материалов</w:t>
            </w:r>
          </w:p>
        </w:tc>
      </w:tr>
      <w:tr w:rsidR="002B1C74" w:rsidRPr="00DB68AA" w14:paraId="3C08A89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B194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Бумагопрядильная и ткацкая фабрика бр. А. и Г. Хлудовых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29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Рязанская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3E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C72A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12 июня приостановила на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66F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хлопка и нефти</w:t>
            </w:r>
          </w:p>
        </w:tc>
      </w:tr>
      <w:tr w:rsidR="002B1C74" w:rsidRPr="00DB68AA" w14:paraId="195FC0C4"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9161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Суконная фабрика Т-ва Циитенгофской суконной мануфактуры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D9F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33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517E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25 марта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6ED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шерсти</w:t>
            </w:r>
          </w:p>
        </w:tc>
      </w:tr>
      <w:tr w:rsidR="002B1C74" w:rsidRPr="00DB68AA" w14:paraId="2ECD5ECB"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DB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Бутикова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C5FA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D3C9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40E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Приостановлена с 21 марта по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9672" w14:textId="2CBD4AAB"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6AC7A5C8"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613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Глушковская суконная фабрика Кузнецова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17D0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AE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498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Расчет рабочих на неопределенное время (донесение от 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653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топлива</w:t>
            </w:r>
          </w:p>
        </w:tc>
      </w:tr>
      <w:tr w:rsidR="002B1C74" w:rsidRPr="00DB68AA" w14:paraId="262BA39E"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2FD4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Еленский стекольный завод А. И. Цыпла-кова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136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3FD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1D34" w14:textId="4445FF55"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722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сульфата</w:t>
            </w:r>
          </w:p>
        </w:tc>
      </w:tr>
      <w:tr w:rsidR="002B1C74" w:rsidRPr="00DB68AA" w14:paraId="25CFA741"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0B5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Бумаго-картонная фабрика Акц. об-ва Балтийской фабрики «Стайцель»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A2A7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Лифляндская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36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B13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26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82B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Недостаток материалов и чрезмерные требования рабочих</w:t>
            </w:r>
          </w:p>
        </w:tc>
      </w:tr>
      <w:tr w:rsidR="002B1C74" w:rsidRPr="00DB68AA" w14:paraId="7239B0C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0321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Картонная фабрика «Венефер»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F8A0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Зстляндская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31C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DBA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Работы возобновятся в октябре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FD4F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Пожар</w:t>
            </w:r>
          </w:p>
        </w:tc>
      </w:tr>
      <w:tr w:rsidR="002B1C74" w:rsidRPr="00DB68AA" w14:paraId="4903B61A"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023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Мукомольная мельница бр. Цвылевых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2B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Тверская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19F5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9F1B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28 июня на неопределенное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ED0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зерна</w:t>
            </w:r>
          </w:p>
        </w:tc>
      </w:tr>
      <w:tr w:rsidR="002B1C74" w:rsidRPr="00DB68AA" w14:paraId="1D5A81C2"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DE2C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Медно-чугуно литейный завод Г. Микулицкого, Отдел производств 3" головок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0E1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62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174D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0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Выполнение старого заказа и неполучение нового заказа от Обуховского сталелитейного завода</w:t>
            </w:r>
          </w:p>
        </w:tc>
      </w:tr>
      <w:tr w:rsidR="002B1C74" w:rsidRPr="00DB68AA" w14:paraId="6CE41A0F"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0BFA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Горчичная фабрика 3. Л. Этигина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52A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Саратовская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70E9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7080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 июня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BA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материалов</w:t>
            </w:r>
          </w:p>
        </w:tc>
      </w:tr>
      <w:tr w:rsidR="002B1C74" w:rsidRPr="00DB68AA" w14:paraId="6096BF67"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8AD4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Фабрика 3. Кокушкина и К. Маракушева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D6CE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Владимирская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36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69F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17 июля но 17 августа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0DD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Отсутствие топлива</w:t>
            </w:r>
          </w:p>
        </w:tc>
      </w:tr>
    </w:tbl>
    <w:p w14:paraId="1239CB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09"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Ведомость касается промышленных предприятий, подведомственных Отделу промышленности Министерства торговли и промышленности, и составлена по данным фабричной инспекции.</w:t>
      </w:r>
    </w:p>
    <w:p w14:paraId="4E40DB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10"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Датируется по содержанию док.</w:t>
      </w:r>
    </w:p>
    <w:p w14:paraId="293A031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11"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Не расшифровано (15712).</w:t>
      </w:r>
    </w:p>
    <w:p w14:paraId="3195CD7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p w14:paraId="5AF74F7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Август 1917 Из доклада председателя Харьковского порайонного комитета В. А. Гаевского Совету частных железных дорог о производстве топлива и потребности в нем железных дорог в первой половине 1917 г.</w:t>
      </w:r>
    </w:p>
    <w:p w14:paraId="5CAFE21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62-72</w:t>
      </w:r>
    </w:p>
    <w:p w14:paraId="62817B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Архив: ЦГИАЛ, ф. 23, оп. 15, д. 305, лл. 20—26. Гектогр.</w:t>
      </w:r>
    </w:p>
    <w:p w14:paraId="1C5C59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НЕФТИ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8"/>
        <w:gridCol w:w="460"/>
        <w:gridCol w:w="908"/>
        <w:gridCol w:w="460"/>
        <w:gridCol w:w="923"/>
      </w:tblGrid>
      <w:tr w:rsidR="002B1C74" w:rsidRPr="00DB68AA" w14:paraId="25A3343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EC1BA1" w14:textId="494C1560"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CB32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193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58B3D75E"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160E3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C730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6AB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7 месяцев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CCF3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784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7 месяцев</w:t>
            </w:r>
          </w:p>
        </w:tc>
      </w:tr>
      <w:tr w:rsidR="002B1C74" w:rsidRPr="00DB68AA" w14:paraId="73CB04B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A04F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Баку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E67E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DF4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253443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30A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C4B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269782</w:t>
            </w:r>
          </w:p>
        </w:tc>
      </w:tr>
      <w:tr w:rsidR="002B1C74" w:rsidRPr="00DB68AA" w14:paraId="6BECCEE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09E9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Грозный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11D6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35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6E1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873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53800</w:t>
            </w:r>
          </w:p>
        </w:tc>
      </w:tr>
      <w:tr w:rsidR="002B1C74" w:rsidRPr="00DB68AA" w14:paraId="058C59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CA640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Эмба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96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ADC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3C7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71E9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8500</w:t>
            </w:r>
          </w:p>
        </w:tc>
      </w:tr>
      <w:tr w:rsidR="002B1C74" w:rsidRPr="00DB68AA" w14:paraId="4E075A8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0056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Остальные области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D4D6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B5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D22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851C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2500</w:t>
            </w:r>
          </w:p>
        </w:tc>
      </w:tr>
      <w:tr w:rsidR="002B1C74" w:rsidRPr="00DB68AA" w14:paraId="7C28730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7B459" w14:textId="655D22AE"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E77A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FFEE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330977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3C71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57218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23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334582</w:t>
            </w:r>
          </w:p>
        </w:tc>
      </w:tr>
    </w:tbl>
    <w:p w14:paraId="36D1DE6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нефти в 1917 г. предполагалась 600 тыс. пуд., по подсчетам Осотопа она едва ли достигнет 585 тыс. пуд.</w:t>
      </w:r>
    </w:p>
    <w:p w14:paraId="2C4D45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Главные причины уменьшения добычи: 1) истощение продуктивности, некоторых старых Бакинских промыслов и обусловливаемое этим про-грессируемое увеличение глубин скважин, доходящих до 500 саж.; 2) недостаточное бурение новых скважин; 3) несвоевременный ремонт скважин за недостатком материалов; 4) недостаток транспорта: вывоз по железным дорогам идет крайне неудовлетворительно за недостатком цистерн и паровозов и производительность существующего нефтепровода недостаточна;</w:t>
      </w:r>
    </w:p>
    <w:p w14:paraId="2B7A6D2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 недостаток хранилищ на местах производства вследствие невывоза нефти, почему некоторые промысла сокращали зимой до 50%; 6) малая, провозная способность наливного флота.</w:t>
      </w:r>
    </w:p>
    <w:p w14:paraId="12BB7D0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данным Совета съездов бакинских нефтепромышленников, относящихся к четырем главным площадям Бакинского района, средняя производительность скважин выразилась за время с 1906 по 1915 г. в среднем.</w:t>
      </w:r>
    </w:p>
    <w:p w14:paraId="3DB7CD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920 пуд. в сутки, за 1915 г. — в 328 пуд. (понижение на 64%). В настоящее время средняя производительность не превышает 253 пуд.</w:t>
      </w:r>
    </w:p>
    <w:p w14:paraId="4F4934E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тем же данным, работа по бурению скважин представится в таком виде: в 1914 г. было пробурено 52 тыс. саж., в 1915 г. —48 тыс., а в 1916 г. — не свыше 36 тыс. саж. Из этих данных видно, что бурение сильно упало: с одной стороны, сократилось число начатых бурением скважин — в 1913 г. начато 319 скважин, в 1915 г. начато 176 скважин, а в 1916 г. только 150 скважин, а с другой стороны, упала интенсивность работ.</w:t>
      </w:r>
    </w:p>
    <w:p w14:paraId="467FBE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Следующие таблицы характеризуют создавшееся положение.</w:t>
      </w:r>
    </w:p>
    <w:p w14:paraId="2DC5284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Приложение: таблицы №№ 1—7.</w:t>
      </w:r>
      <w:hyperlink r:id="rId512" w:anchor="_ftn3" w:history="1">
        <w:r w:rsidRPr="00DB68AA">
          <w:rPr>
            <w:rFonts w:ascii="Times New Roman" w:hAnsi="Times New Roman" w:cs="Times New Roman"/>
            <w:color w:val="000000" w:themeColor="text1"/>
            <w:kern w:val="2"/>
            <w:sz w:val="16"/>
            <w:szCs w:val="16"/>
          </w:rPr>
          <w:t>[3]</w:t>
        </w:r>
      </w:hyperlink>
    </w:p>
    <w:p w14:paraId="7FA83B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НЕФТИ</w:t>
      </w:r>
    </w:p>
    <w:p w14:paraId="7409723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Запасы к концу 1916 г. были в Баку 43.5 млн, в Грозном 6 млн пуд. По предположению Главнефти, в 1917 г. можно предположить 410 млн, из которых в Астрахань поступит 310 млн, а по Волге 300 млн пуд. Программа вывоза была составлена на несколько большее количество, а именно: Петроград — 19 млн, Рыбинск — 20.2 млн, Ярославль — 40,3 млн, Кострома — 1,3 млн, Кинешма — 11,6 млн, Нижний Новгород — 56,9 млн, Казань — 14,7 млн, Богородск — 1,1 млн, Симбирск — 0,6 млн, Самара — 32,8 млн, Батраки — 17.9 млн, Вольск — 1.5 млн,. Саратов и Покровск — 28.7 млн, Камышин — 3.7 млн, Царицын — 21.3 млн, Ахтуба — 0.2 млн, Бузан — 2 млн, Рязань и Ока — 19.9 млн, Уфа — 3.7 млн, Пермь и остальные протоки Камы — 6.7 млн, Астрахань — 15.9 млн, всего 325 млн пуд.</w:t>
      </w:r>
    </w:p>
    <w:p w14:paraId="29709C9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имеющимся в Главнефти данным, перевезти такое количество нефти представлялось вполне возможным. Но обследование установило возможность довести флот до 104 пароходов общей емкостью в 8409 млн. пуд., в то время как в прошлом году наличный флот состоял из 86 пароходов емкостью в 7331 млн. В прошлом году указанными 86 пароходами было перевезено морским путем 424.5 млн. Из указанного количества в Астрахань было перевезено 323 млн.</w:t>
      </w:r>
    </w:p>
    <w:p w14:paraId="60347EF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Навигация по Каспийскому морю открылась при неблагоприятных условиях: 1) ремонт наливных судов не был окончен к началу навигации, и последняя началась на 2 недели позже, чем в прошлом году; 2) были затруднения при организации команды. Благодаря этим причинам на 15 апреля было перевезено всего 30.5 млн. пуд., т. е. на 12 млн менее, чем. в прошлом году; на 1 мая вывезено 53.5 млн. пуд. против 61 240 тыс. пуд. прошлого года.</w:t>
      </w:r>
    </w:p>
    <w:p w14:paraId="58F773F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мае потерпел аварию один из самых больших теплоходов об-ва «Океан». На 1 июля 1917 г. в Астрахань привезено 133 798 тыс. пуд. против 140 170 тыс. пуд. прошлого года.</w:t>
      </w:r>
    </w:p>
    <w:p w14:paraId="28299B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Речная перевозка началась при довольно благоприятных условиях и до сих пор, несмотря на целый ряд затруднений, вызываемых особенностями переживаемого времени, шла удовлетворительно благодаря хорошо налаженной организации волжского речного транспорта.</w:t>
      </w:r>
    </w:p>
    <w:p w14:paraId="5F4C1BE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1 июня 1917 г. всего вывезено из Астрахани 135 903 тыс. пуд., в навигацию прошлого года за тот же период вывезено 129 424 тыс. пуд., т. е. в 1917 г. больше на 6479 тьтс. пуд.</w:t>
      </w:r>
    </w:p>
    <w:p w14:paraId="05D88CB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последнее время условия вывоза значительно ухудшились. Главной причиной является мелководье на Волге и недостаток продовольствия. Последний вопрос принимает угрожающий характер, так как недостаток его особенно является в пределах Волжского бассейна, поэтому есть большое опасение падения перевозки нефти по Волге.</w:t>
      </w:r>
    </w:p>
    <w:p w14:paraId="5F9A5F9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текущую навигацию предположено доставить водным путем в Петроград нефтяного топлива 17 млн пуд. вместо 7 млн прошлого года. До сих пор перевозка идет вполне успешно, вывезено из Рыбинска около 4.5 млн, т. е. программа выполняется. Но здесь встречались другие препятствия весьма серьезного характера. Вывоз топлива по железным дорогам из верхних пристаней идет крайне неуспешно. Вследствие этого резервуары заполняются, и может наступить момент, когда дальнейший подвоз придется сократить и оставлять топливо на нижних пристанях, т. е. обречь его на зимовку в тех местах, откуда вывезти его потребителям не удастся. В этом, кроме расстройства транспорта, виновата и плохая организация по надзору за работой пристаней.</w:t>
      </w:r>
    </w:p>
    <w:p w14:paraId="4051A59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Перевозка нефти по железным дорогам производится с большими дефектами. При весьма незначительном числе цистерн оборот их весьма слаб. Очистка и ремонт их производятся крайне медленно и неаккуратно. Главной же причиной плохого оборота является большой недостаток на дорогах паровозов.</w:t>
      </w:r>
    </w:p>
    <w:p w14:paraId="1749FF6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Не лучше обстоит дело с вывозом нефти непосредственно из мест добычи. Особенно в этом отношении тяжелое положение создалось в Грозном.</w:t>
      </w:r>
    </w:p>
    <w:p w14:paraId="0CD8B83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за первую четверть года по железным дорогам был на 35% меньше, чем в прошлом году. А теперь еще меньше, так:</w:t>
      </w:r>
    </w:p>
    <w:p w14:paraId="711FD19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[в тыс.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4"/>
        <w:gridCol w:w="508"/>
        <w:gridCol w:w="508"/>
        <w:gridCol w:w="624"/>
        <w:gridCol w:w="995"/>
      </w:tblGrid>
      <w:tr w:rsidR="002B1C74" w:rsidRPr="00DB68AA" w14:paraId="6328BD1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9B11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B30E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98E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AD73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Меньше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993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Меньше (в%)</w:t>
            </w:r>
          </w:p>
        </w:tc>
      </w:tr>
      <w:tr w:rsidR="002B1C74" w:rsidRPr="00DB68AA" w14:paraId="5CE76A4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EA89E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0A0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2A7B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733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E21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34.5</w:t>
            </w:r>
          </w:p>
        </w:tc>
      </w:tr>
      <w:tr w:rsidR="002B1C74" w:rsidRPr="00DB68AA" w14:paraId="2FB4BAF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4BCF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6EA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DBA6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F5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71B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35.2</w:t>
            </w:r>
          </w:p>
        </w:tc>
      </w:tr>
      <w:tr w:rsidR="002B1C74" w:rsidRPr="00DB68AA" w14:paraId="5A0AD1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669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5968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FFF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4FD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CFB2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35.4</w:t>
            </w:r>
          </w:p>
        </w:tc>
      </w:tr>
      <w:tr w:rsidR="002B1C74" w:rsidRPr="00DB68AA" w14:paraId="5371D1A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A107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6700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3E15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937B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BA1F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38.3</w:t>
            </w:r>
          </w:p>
        </w:tc>
      </w:tr>
      <w:tr w:rsidR="002B1C74" w:rsidRPr="00DB68AA" w14:paraId="1BD2A1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3F73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FC3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1AE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14A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FF5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41.0</w:t>
            </w:r>
          </w:p>
        </w:tc>
      </w:tr>
    </w:tbl>
    <w:p w14:paraId="7A79072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всего сказанного можно сделать вывод: 1) что добыча нефти в 1917 г. будет меньше, чем предположено программой, на 15 млн пуд.; 2) что же касается доставки потребителям по железным дорогам, то тут трудно сделать хотя бы приблизительный подсчет; вообще перевозка все сокращается, и когда наступит улучшение, трудно предугадать.</w:t>
      </w:r>
    </w:p>
    <w:p w14:paraId="10151D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ЗАГОТОВКА ДРОВ</w:t>
      </w:r>
    </w:p>
    <w:p w14:paraId="151C23D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Относительно хода заготовок дров и возможного количества их к концу 1917 г. трудно сделать какие-либо подсчеты. Самая главная причина сокращения заготовок дров — препятствия, чинимые крестьянами на почве аграрных отношений.</w:t>
      </w:r>
    </w:p>
    <w:p w14:paraId="739697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Получены Осотопом донесения почти со всех мест, даже не исключая и фронта, что этот вопрос стоит весьма остро и пока каких-либо серьезных мер не принимается.</w:t>
      </w:r>
    </w:p>
    <w:p w14:paraId="7348EC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Не лучше обстоит дело с вывозом дров по железным дорогам. Имеются сведения о громадных залежах предъявленных дров на станциях и невы-везенных, как например Московско-Казанская, Западно-Уральская и др.</w:t>
      </w:r>
    </w:p>
    <w:p w14:paraId="4F9F404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многих отдельных станциях лежит до 20 тыс. вагонов дров и древесного угля, что влияет на заготовку дров в этих местах, так как промышленники потеряли веру в возможность их отправки.</w:t>
      </w:r>
    </w:p>
    <w:p w14:paraId="2B720E6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Приняты меры Осотопом к увеличению масштаба заготовок дров для потребностей железных дорог и промышленных заведений. С этой целью создана организация: Центральная комиссия но заготовке дров (Центро-лес). Положение организации Центролес утверждено в июне месяце, и в настоящее время заканчивается его организация. По предварительному подсчету, Центролес предлагает заготовить в течение 1917 г. по 1918 г. около 1.5 млн куб. саж. дров. Предположенная заготовка дров на 1917 г. в количестве 6.3 млн куб. саж. не удастся, так как она не удалась и в 1916 г., когда предполагалось заготовить 4.9 млн куб. саж. У Осотопа положительных данных нет, и он предполагает, что за 1917 г. будет разработано не более 4.9 млн куб. саж.</w:t>
      </w:r>
    </w:p>
    <w:p w14:paraId="519F761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Осотоп взял на себя обеспечение топливом населения городов. Эту задачу разрешает так: 1) заготовкой дров своим распоряжением и передачей их городским управлениям, 2) выдачей городам ссуд на заготовительные операции и 3) гарантией займов городов для заготовки дров.</w:t>
      </w:r>
    </w:p>
    <w:p w14:paraId="6D82F1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Программа была намечена так: на 1 апреля 1918 г. заготовить около 2 млн куб. саж. Всего на 1 мая '1917 г. заготовлено 1 085 741 куб. саж. Ссуд городам выдано до сих пор 10 млн руб. и гарантировано займов на сумму 50 млн руб.</w:t>
      </w:r>
    </w:p>
    <w:p w14:paraId="536C3A5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ТОРФА</w:t>
      </w:r>
    </w:p>
    <w:p w14:paraId="7A0735E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торфа в этом году протекает при крайне неблагоприятных условиях, главным образом вследствие недостатка рабочих и недостатка продовольствия.</w:t>
      </w:r>
    </w:p>
    <w:p w14:paraId="01AAF8D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Осотоп данных пока не имеет, но он с уверенностью полагает, что количество торфа в этом году будет значительно меньше количества, полученного в прошлом году. Уменьшение выразится в 40%: вместо 90 млн пуд. предполагаемого будет добыто 54 млн.</w:t>
      </w:r>
    </w:p>
    <w:p w14:paraId="171A27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ТВЕРДОЕ МИНЕРАЛЬНОЕ ТОПЛИВО</w:t>
      </w:r>
    </w:p>
    <w:p w14:paraId="616A44F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Донецкий бассейн</w:t>
      </w:r>
      <w:hyperlink r:id="rId513" w:anchor="_ftn4" w:history="1">
        <w:r w:rsidRPr="00DB68AA">
          <w:rPr>
            <w:rFonts w:ascii="Times New Roman" w:hAnsi="Times New Roman" w:cs="Times New Roman"/>
            <w:color w:val="000000" w:themeColor="text1"/>
            <w:kern w:val="2"/>
            <w:sz w:val="16"/>
            <w:szCs w:val="16"/>
          </w:rPr>
          <w:t>[4]</w:t>
        </w:r>
      </w:hyperlink>
    </w:p>
    <w:p w14:paraId="44E3FAE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Предполагалась добыча каменного угля 1505 млн пуд. Положение за первое полугодие обстоит так:</w:t>
      </w:r>
    </w:p>
    <w:p w14:paraId="791CC3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Каменный уголь и антрацит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84"/>
        <w:gridCol w:w="743"/>
        <w:gridCol w:w="820"/>
        <w:gridCol w:w="1462"/>
        <w:gridCol w:w="815"/>
        <w:gridCol w:w="681"/>
        <w:gridCol w:w="619"/>
      </w:tblGrid>
      <w:tr w:rsidR="002B1C74" w:rsidRPr="00DB68AA" w14:paraId="1DBD56A2" w14:textId="77777777" w:rsidTr="002E2452">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8FD062" w14:textId="7999E15A"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A1BD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Добыто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D1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 минерального</w:t>
            </w:r>
          </w:p>
          <w:p w14:paraId="2457301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топлива</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FDD095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 добыча</w:t>
            </w:r>
          </w:p>
        </w:tc>
      </w:tr>
      <w:tr w:rsidR="002B1C74" w:rsidRPr="00DB68AA" w14:paraId="525E9547" w14:textId="77777777" w:rsidTr="002E2452">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B1458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4A96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каменный</w:t>
            </w:r>
          </w:p>
          <w:p w14:paraId="0DA4979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818E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C128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0CA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каменный</w:t>
            </w:r>
          </w:p>
          <w:p w14:paraId="57D0C38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04A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45DD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p w14:paraId="417220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топлива</w:t>
            </w:r>
          </w:p>
        </w:tc>
      </w:tr>
      <w:tr w:rsidR="002B1C74" w:rsidRPr="00DB68AA" w14:paraId="156D0E10" w14:textId="77777777" w:rsidTr="002E245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19B7D" w14:textId="475C024B"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1-я</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половина 1916 г.</w:t>
            </w:r>
          </w:p>
          <w:p w14:paraId="1A06C3F5" w14:textId="4687F1C0"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2-я</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1916 г. 1-я »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54A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668.5</w:t>
            </w:r>
          </w:p>
          <w:p w14:paraId="3EF4BC4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705.0</w:t>
            </w:r>
          </w:p>
          <w:p w14:paraId="4DE6A97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CEE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177.0 201.8</w:t>
            </w:r>
          </w:p>
          <w:p w14:paraId="04B19F9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3CFE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845.5</w:t>
            </w:r>
          </w:p>
          <w:p w14:paraId="1D8C84C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906.8</w:t>
            </w:r>
          </w:p>
          <w:p w14:paraId="32CF6DD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870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111.4</w:t>
            </w:r>
          </w:p>
          <w:p w14:paraId="5AACCF7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117.5 106.3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EE8D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29.5</w:t>
            </w:r>
          </w:p>
          <w:p w14:paraId="15580C5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33.6</w:t>
            </w:r>
          </w:p>
          <w:p w14:paraId="6DDE96A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B38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140.9</w:t>
            </w:r>
          </w:p>
          <w:p w14:paraId="266300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151.1</w:t>
            </w:r>
          </w:p>
          <w:p w14:paraId="3F0DF49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137.0</w:t>
            </w:r>
          </w:p>
        </w:tc>
      </w:tr>
    </w:tbl>
    <w:p w14:paraId="13C141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этих данных видно, что добыча всего минерального топлива за первую половину 1917 г. — 822 млн пуд., ниже добычи первого полугодия 1916 г. на 23.5 млн пуд., или 2.8%, а против добычи за вторую половину 1916 г. ниже на 80.8 млн пуд., или 8.8%, в частности понижение добычи каменного угля = 4.5% по сравнению с первой половиной 1916 г. и 9.6% по сравнению со второй половиной 1916 г. Средняя месячная добыча, поднявшись с 141 млн пуд. в течение первого полугодия 1916 г. до 151 млн пуд. за второе полугодие 1916 г. упала за первую половину 1917 г. до 137 млн пуд., а за апрель, май и июнь — до 125 млн пуд., или на 26 млн пуд. менее.</w:t>
      </w:r>
    </w:p>
    <w:p w14:paraId="77E93C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отдельности по месяцам добыча всего минерального топлива [в млн пуд.] видна из 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
        <w:gridCol w:w="583"/>
        <w:gridCol w:w="549"/>
        <w:gridCol w:w="508"/>
        <w:gridCol w:w="508"/>
        <w:gridCol w:w="508"/>
        <w:gridCol w:w="523"/>
      </w:tblGrid>
      <w:tr w:rsidR="002B1C74" w:rsidRPr="00DB68AA" w14:paraId="125D4B7D"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D2581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89384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3FD24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3D91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r>
      <w:tr w:rsidR="002B1C74" w:rsidRPr="00DB68AA" w14:paraId="2B015E07"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5A9F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735D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A28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BAE7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1DA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50D0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16B6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r>
      <w:tr w:rsidR="002B1C74" w:rsidRPr="00DB68AA" w14:paraId="7EB18B6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80FA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E7B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001C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0D96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1216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B563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768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150.00</w:t>
            </w:r>
          </w:p>
        </w:tc>
      </w:tr>
      <w:tr w:rsidR="002B1C74" w:rsidRPr="00DB68AA" w14:paraId="497D4DC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3DE63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29F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D6E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24FD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782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6F9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2AB2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149.00</w:t>
            </w:r>
          </w:p>
        </w:tc>
      </w:tr>
      <w:tr w:rsidR="002B1C74" w:rsidRPr="00DB68AA" w14:paraId="51C8931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D141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7D56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23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7CB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C131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4D2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9D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104.23</w:t>
            </w:r>
          </w:p>
        </w:tc>
      </w:tr>
      <w:tr w:rsidR="002B1C74" w:rsidRPr="00DB68AA" w14:paraId="4F3A2B5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EEE8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0CA5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5E2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675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E58E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584E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D2A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95.00</w:t>
            </w:r>
          </w:p>
        </w:tc>
      </w:tr>
      <w:tr w:rsidR="002B1C74" w:rsidRPr="00DB68AA" w14:paraId="3E03532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E539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D82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97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E3DB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3B2A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8E06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6547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140.00</w:t>
            </w:r>
          </w:p>
        </w:tc>
      </w:tr>
      <w:tr w:rsidR="002B1C74" w:rsidRPr="00DB68AA" w14:paraId="4F0954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9953D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F93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F61B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505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750B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FC6F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71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147.00</w:t>
            </w:r>
          </w:p>
        </w:tc>
      </w:tr>
    </w:tbl>
    <w:p w14:paraId="33F15AF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Одной из главных причин уменьшения добычи является за последние месяцы уменьшение производительности рабочих, что видно из нижеследующей таблицы:</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5"/>
        <w:gridCol w:w="702"/>
        <w:gridCol w:w="785"/>
        <w:gridCol w:w="2348"/>
        <w:gridCol w:w="1619"/>
      </w:tblGrid>
      <w:tr w:rsidR="002B1C74" w:rsidRPr="00DB68AA" w14:paraId="77258BF5"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3B6F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Месяцы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201D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Производительность одного рабочего</w:t>
            </w:r>
          </w:p>
        </w:tc>
      </w:tr>
      <w:tr w:rsidR="002B1C74" w:rsidRPr="00DB68AA" w14:paraId="73C16B5D"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67721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04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F39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8C846F" w14:textId="34CFFFA8"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уменьшение</w:t>
            </w:r>
            <w:r w:rsidR="005A015F">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производительности в 1917 г. против 1916 г.</w:t>
            </w:r>
          </w:p>
        </w:tc>
      </w:tr>
      <w:tr w:rsidR="002B1C74" w:rsidRPr="00DB68AA" w14:paraId="69694A0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0D534" w14:textId="521790AE"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4026F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EF2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C3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w:t>
            </w:r>
          </w:p>
        </w:tc>
      </w:tr>
      <w:tr w:rsidR="002B1C74" w:rsidRPr="00DB68AA" w14:paraId="5E6CE5A7"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994F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541F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17AD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CA6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35B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26.6</w:t>
            </w:r>
          </w:p>
        </w:tc>
      </w:tr>
      <w:tr w:rsidR="002B1C74" w:rsidRPr="00DB68AA" w14:paraId="061BB14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B323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0DA5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5334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C94B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0DC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27.6</w:t>
            </w:r>
          </w:p>
        </w:tc>
      </w:tr>
      <w:tr w:rsidR="002B1C74" w:rsidRPr="00DB68AA" w14:paraId="322895A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6D3DB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5B3E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2984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B7F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F58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29.0</w:t>
            </w:r>
          </w:p>
        </w:tc>
      </w:tr>
      <w:tr w:rsidR="002B1C74" w:rsidRPr="00DB68AA" w14:paraId="4A5791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030E0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DA6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D2E1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DA9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025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w:t>
            </w:r>
          </w:p>
        </w:tc>
      </w:tr>
      <w:tr w:rsidR="002B1C74" w:rsidRPr="00DB68AA" w14:paraId="3BF689E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72DEB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 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2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98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6FF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7731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27.3</w:t>
            </w:r>
          </w:p>
        </w:tc>
      </w:tr>
      <w:tr w:rsidR="002B1C74" w:rsidRPr="00DB68AA" w14:paraId="3C9A27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23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6C16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7B8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BC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EF7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31.2</w:t>
            </w:r>
          </w:p>
        </w:tc>
      </w:tr>
      <w:tr w:rsidR="002B1C74" w:rsidRPr="00DB68AA" w14:paraId="3DC9EA13"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0DAF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 за 1-е полугодие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CA38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20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3884</w:t>
            </w:r>
            <w:hyperlink r:id="rId514" w:anchor="_ftn5" w:history="1">
              <w:r w:rsidRPr="00DB68AA">
                <w:rPr>
                  <w:rFonts w:ascii="Times New Roman" w:hAnsi="Times New Roman" w:cs="Times New Roman"/>
                  <w:color w:val="000000" w:themeColor="text1"/>
                  <w:kern w:val="2"/>
                  <w:sz w:val="16"/>
                  <w:szCs w:val="16"/>
                </w:rPr>
                <w:t>[5]</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5E9225A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992</w:t>
            </w:r>
            <w:hyperlink r:id="rId515" w:anchor="_ftn6" w:history="1">
              <w:r w:rsidRPr="00DB68AA">
                <w:rPr>
                  <w:rFonts w:ascii="Times New Roman" w:hAnsi="Times New Roman" w:cs="Times New Roman"/>
                  <w:color w:val="000000" w:themeColor="text1"/>
                  <w:kern w:val="2"/>
                  <w:sz w:val="16"/>
                  <w:szCs w:val="16"/>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7BAA14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26.0</w:t>
            </w:r>
          </w:p>
        </w:tc>
      </w:tr>
    </w:tbl>
    <w:p w14:paraId="0625A71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Средняя месячная производительность рабочего в первой половине 1917 г. = 486 [пуд.]</w:t>
      </w:r>
      <w:hyperlink r:id="rId516" w:anchor="_ftn7" w:history="1">
        <w:r w:rsidRPr="00DB68AA">
          <w:rPr>
            <w:rFonts w:ascii="Times New Roman" w:hAnsi="Times New Roman" w:cs="Times New Roman"/>
            <w:color w:val="000000" w:themeColor="text1"/>
            <w:kern w:val="2"/>
            <w:sz w:val="16"/>
            <w:szCs w:val="16"/>
          </w:rPr>
          <w:t>[7]</w:t>
        </w:r>
      </w:hyperlink>
      <w:r w:rsidRPr="00DB68AA">
        <w:rPr>
          <w:rFonts w:ascii="Times New Roman" w:hAnsi="Times New Roman" w:cs="Times New Roman"/>
          <w:color w:val="000000" w:themeColor="text1"/>
          <w:kern w:val="2"/>
          <w:sz w:val="16"/>
          <w:szCs w:val="16"/>
        </w:rPr>
        <w:t xml:space="preserve"> по сравнению со средней месячной производительностью первой половины 1916 г. (647 пуд.) понизилась на 26%, а по сравнению со средней месячной производительностью второй половины 1916 г. (586 пуд.) на 17%.</w:t>
      </w:r>
    </w:p>
    <w:p w14:paraId="6D88863B" w14:textId="0B223706"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общем числе рабочих на копях имеется 70 тыс. пленных и свыше 30 тыс. женщин и детей. Но если же принять во внимание, что комплект рабочих с ноября остается более устойчивым, то производительность рабочих в ноябре 1916 г. была 636 пуд., в мае 1916 г.</w:t>
      </w:r>
      <w:bookmarkStart w:id="296" w:name="_ftnref8"/>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 xml:space="preserve"> HYPERLINK "http://istmat.info/node/37897" \l "_ftn8" \o "" </w:instrText>
      </w:r>
      <w:r w:rsidR="004A1FB3" w:rsidRPr="00DB68AA">
        <w:rPr>
          <w:rFonts w:ascii="Times New Roman" w:hAnsi="Times New Roman" w:cs="Times New Roman"/>
          <w:color w:val="000000" w:themeColor="text1"/>
          <w:kern w:val="2"/>
          <w:sz w:val="16"/>
          <w:szCs w:val="16"/>
        </w:rPr>
      </w:r>
      <w:r w:rsidR="004A1FB3" w:rsidRPr="00DB68AA">
        <w:rPr>
          <w:rFonts w:ascii="Times New Roman" w:hAnsi="Times New Roman" w:cs="Times New Roman"/>
          <w:color w:val="000000" w:themeColor="text1"/>
          <w:kern w:val="2"/>
          <w:sz w:val="16"/>
          <w:szCs w:val="16"/>
        </w:rPr>
        <w:fldChar w:fldCharType="separate"/>
      </w:r>
      <w:r w:rsidRPr="00DB68AA">
        <w:rPr>
          <w:rFonts w:ascii="Times New Roman" w:hAnsi="Times New Roman" w:cs="Times New Roman"/>
          <w:color w:val="000000" w:themeColor="text1"/>
          <w:kern w:val="2"/>
          <w:sz w:val="16"/>
          <w:szCs w:val="16"/>
        </w:rPr>
        <w:t>[8]</w:t>
      </w:r>
      <w:r w:rsidR="004A1FB3" w:rsidRPr="00DB68AA">
        <w:rPr>
          <w:rFonts w:ascii="Times New Roman" w:hAnsi="Times New Roman" w:cs="Times New Roman"/>
          <w:color w:val="000000" w:themeColor="text1"/>
          <w:kern w:val="2"/>
          <w:sz w:val="16"/>
          <w:szCs w:val="16"/>
        </w:rPr>
        <w:fldChar w:fldCharType="end"/>
      </w:r>
      <w:bookmarkEnd w:id="296"/>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 462 пуд. и в июне — 445 пуд.,</w:t>
      </w:r>
      <w:bookmarkStart w:id="297" w:name="_ftnref9"/>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 xml:space="preserve"> HYPERLINK "http://istmat.info/node/37897" \l "_ftn9" \o "" </w:instrText>
      </w:r>
      <w:r w:rsidR="004A1FB3" w:rsidRPr="00DB68AA">
        <w:rPr>
          <w:rFonts w:ascii="Times New Roman" w:hAnsi="Times New Roman" w:cs="Times New Roman"/>
          <w:color w:val="000000" w:themeColor="text1"/>
          <w:kern w:val="2"/>
          <w:sz w:val="16"/>
          <w:szCs w:val="16"/>
        </w:rPr>
      </w:r>
      <w:r w:rsidR="004A1FB3" w:rsidRPr="00DB68AA">
        <w:rPr>
          <w:rFonts w:ascii="Times New Roman" w:hAnsi="Times New Roman" w:cs="Times New Roman"/>
          <w:color w:val="000000" w:themeColor="text1"/>
          <w:kern w:val="2"/>
          <w:sz w:val="16"/>
          <w:szCs w:val="16"/>
        </w:rPr>
        <w:fldChar w:fldCharType="separate"/>
      </w:r>
      <w:r w:rsidRPr="00DB68AA">
        <w:rPr>
          <w:rFonts w:ascii="Times New Roman" w:hAnsi="Times New Roman" w:cs="Times New Roman"/>
          <w:color w:val="000000" w:themeColor="text1"/>
          <w:kern w:val="2"/>
          <w:sz w:val="16"/>
          <w:szCs w:val="16"/>
        </w:rPr>
        <w:t>[9]</w:t>
      </w:r>
      <w:r w:rsidR="004A1FB3" w:rsidRPr="00DB68AA">
        <w:rPr>
          <w:rFonts w:ascii="Times New Roman" w:hAnsi="Times New Roman" w:cs="Times New Roman"/>
          <w:color w:val="000000" w:themeColor="text1"/>
          <w:kern w:val="2"/>
          <w:sz w:val="16"/>
          <w:szCs w:val="16"/>
        </w:rPr>
        <w:fldChar w:fldCharType="end"/>
      </w:r>
      <w:bookmarkEnd w:id="297"/>
      <w:r w:rsidRPr="00DB68AA">
        <w:rPr>
          <w:rFonts w:ascii="Times New Roman" w:hAnsi="Times New Roman" w:cs="Times New Roman"/>
          <w:color w:val="000000" w:themeColor="text1"/>
          <w:kern w:val="2"/>
          <w:sz w:val="16"/>
          <w:szCs w:val="16"/>
        </w:rPr>
        <w:t xml:space="preserve"> т. е. беспрерывно уменьшалась. Столь малая производительность рабочего объясняется малым числом выходов и уменьшением времени работ.</w:t>
      </w:r>
    </w:p>
    <w:p w14:paraId="299273F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Такое понижение добычи топлива, особенно каменного угля, отражается самым пагубным образом в отношении снабжения топливом и деятельности железных дорог, металлургических заводов и других заводов, работающих на оборону.</w:t>
      </w:r>
    </w:p>
    <w:p w14:paraId="72772E7B" w14:textId="7F9AA7CD"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Если производительность рабочих во втором полугодии 1917 г. остается такая же низкая, как и в первом полугодии, т.е. 485</w:t>
      </w:r>
      <w:bookmarkStart w:id="298" w:name="_ftnref10"/>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 xml:space="preserve"> HYPERLINK "http://istmat.info/node/37897" \l "_ftn10" \o "" </w:instrText>
      </w:r>
      <w:r w:rsidR="004A1FB3" w:rsidRPr="00DB68AA">
        <w:rPr>
          <w:rFonts w:ascii="Times New Roman" w:hAnsi="Times New Roman" w:cs="Times New Roman"/>
          <w:color w:val="000000" w:themeColor="text1"/>
          <w:kern w:val="2"/>
          <w:sz w:val="16"/>
          <w:szCs w:val="16"/>
        </w:rPr>
      </w:r>
      <w:r w:rsidR="004A1FB3" w:rsidRPr="00DB68AA">
        <w:rPr>
          <w:rFonts w:ascii="Times New Roman" w:hAnsi="Times New Roman" w:cs="Times New Roman"/>
          <w:color w:val="000000" w:themeColor="text1"/>
          <w:kern w:val="2"/>
          <w:sz w:val="16"/>
          <w:szCs w:val="16"/>
        </w:rPr>
        <w:fldChar w:fldCharType="separate"/>
      </w:r>
      <w:r w:rsidRPr="00DB68AA">
        <w:rPr>
          <w:rFonts w:ascii="Times New Roman" w:hAnsi="Times New Roman" w:cs="Times New Roman"/>
          <w:color w:val="000000" w:themeColor="text1"/>
          <w:kern w:val="2"/>
          <w:sz w:val="16"/>
          <w:szCs w:val="16"/>
        </w:rPr>
        <w:t>[10]</w:t>
      </w:r>
      <w:r w:rsidR="004A1FB3" w:rsidRPr="00DB68AA">
        <w:rPr>
          <w:rFonts w:ascii="Times New Roman" w:hAnsi="Times New Roman" w:cs="Times New Roman"/>
          <w:color w:val="000000" w:themeColor="text1"/>
          <w:kern w:val="2"/>
          <w:sz w:val="16"/>
          <w:szCs w:val="16"/>
        </w:rPr>
        <w:fldChar w:fldCharType="end"/>
      </w:r>
      <w:bookmarkEnd w:id="298"/>
      <w:r w:rsidR="00E52569" w:rsidRPr="00DB68AA">
        <w:rPr>
          <w:rFonts w:ascii="Times New Roman" w:hAnsi="Times New Roman" w:cs="Times New Roman"/>
          <w:color w:val="000000" w:themeColor="text1"/>
          <w:kern w:val="2"/>
          <w:sz w:val="16"/>
          <w:szCs w:val="16"/>
        </w:rPr>
        <w:t xml:space="preserve"> </w:t>
      </w:r>
      <w:r w:rsidRPr="00DB68AA">
        <w:rPr>
          <w:rFonts w:ascii="Times New Roman" w:hAnsi="Times New Roman" w:cs="Times New Roman"/>
          <w:color w:val="000000" w:themeColor="text1"/>
          <w:kern w:val="2"/>
          <w:sz w:val="16"/>
          <w:szCs w:val="16"/>
        </w:rPr>
        <w:t>пуд. в месяц, а фактически, по данным мая и июня, даже несколько ниже и если среднее число рабочих и их состав остаются те же, то месячная средняя добыча составит около 135 млн пуд., а за полугодие 750 млн пуд., всего же за весь год вероятно добыча составит 1572 млн пуд., что приблизится к добыче 1913 г. 1543 млн пуд.), но ниже добычи 1916 г. на 180 млн пуд. = 10%, 1915 г. на 52 млн пуд.=3.2%.</w:t>
      </w:r>
    </w:p>
    <w:p w14:paraId="613F128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добыче 135 млн пуд. останется на месте 35 млн пуд., а к вывозу всего 90 млн пуд., из них каменного угля, кокса и брикетов 65 млн пуд. Нормальная же месячная потребность к вывозу всего донецкого топлива до 130 млн пуд., из них каменного угля, кокса и брикетов 95 млн пуд., или на 30 млн более предполагаемого к вывозу.</w:t>
      </w:r>
    </w:p>
    <w:p w14:paraId="4BB6A9F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Производство кокса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57"/>
        <w:gridCol w:w="881"/>
        <w:gridCol w:w="958"/>
        <w:gridCol w:w="1241"/>
        <w:gridCol w:w="1343"/>
      </w:tblGrid>
      <w:tr w:rsidR="002B1C74" w:rsidRPr="00DB68AA" w14:paraId="3D2C230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382A2" w14:textId="6C058D21"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5E2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3440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575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5B27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среднем в месяц</w:t>
            </w:r>
          </w:p>
        </w:tc>
      </w:tr>
      <w:tr w:rsidR="002B1C74" w:rsidRPr="00DB68AA" w14:paraId="266F2BA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49567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1-е полугодие 1917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68AD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26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0B35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D332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w:t>
            </w:r>
          </w:p>
        </w:tc>
      </w:tr>
      <w:tr w:rsidR="002B1C74" w:rsidRPr="00DB68AA" w14:paraId="64BDCE2A"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EA04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2-е полугодие 1916 г. .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4C48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39FB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3BC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CA33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21.5</w:t>
            </w:r>
          </w:p>
        </w:tc>
      </w:tr>
      <w:tr w:rsidR="002B1C74" w:rsidRPr="00DB68AA" w14:paraId="6B6091A0"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9B1E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43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8E98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-12.6 (-300/о)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A99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—10.6</w:t>
            </w:r>
            <w:bookmarkStart w:id="299" w:name="_ftnref11"/>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 xml:space="preserve"> HYPERLINK "http://istmat.info/node/37897" \l "_ftn11" \o "" </w:instrText>
            </w:r>
            <w:r w:rsidR="004A1FB3" w:rsidRPr="00DB68AA">
              <w:rPr>
                <w:rFonts w:ascii="Times New Roman" w:hAnsi="Times New Roman" w:cs="Times New Roman"/>
                <w:color w:val="000000" w:themeColor="text1"/>
                <w:kern w:val="2"/>
                <w:sz w:val="16"/>
                <w:szCs w:val="16"/>
              </w:rPr>
            </w:r>
            <w:r w:rsidR="004A1FB3" w:rsidRPr="00DB68AA">
              <w:rPr>
                <w:rFonts w:ascii="Times New Roman" w:hAnsi="Times New Roman" w:cs="Times New Roman"/>
                <w:color w:val="000000" w:themeColor="text1"/>
                <w:kern w:val="2"/>
                <w:sz w:val="16"/>
                <w:szCs w:val="16"/>
              </w:rPr>
              <w:fldChar w:fldCharType="separate"/>
            </w:r>
            <w:r w:rsidRPr="00DB68AA">
              <w:rPr>
                <w:rFonts w:ascii="Times New Roman" w:hAnsi="Times New Roman" w:cs="Times New Roman"/>
                <w:color w:val="000000" w:themeColor="text1"/>
                <w:kern w:val="2"/>
                <w:sz w:val="16"/>
                <w:szCs w:val="16"/>
              </w:rPr>
              <w:t>[11]</w:t>
            </w:r>
            <w:r w:rsidR="004A1FB3" w:rsidRPr="00DB68AA">
              <w:rPr>
                <w:rFonts w:ascii="Times New Roman" w:hAnsi="Times New Roman" w:cs="Times New Roman"/>
                <w:color w:val="000000" w:themeColor="text1"/>
                <w:kern w:val="2"/>
                <w:sz w:val="16"/>
                <w:szCs w:val="16"/>
              </w:rPr>
              <w:fldChar w:fldCharType="end"/>
            </w:r>
            <w:bookmarkEnd w:id="299"/>
            <w:r w:rsidRPr="00DB68AA">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A671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-1-5(-8%)</w:t>
            </w:r>
          </w:p>
        </w:tc>
      </w:tr>
      <w:tr w:rsidR="00474654" w:rsidRPr="00DB68AA" w14:paraId="3872AD84" w14:textId="77777777" w:rsidTr="00811799">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2BF858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Примечание. Уменьшение —; увеличение +7</w:t>
            </w:r>
          </w:p>
        </w:tc>
      </w:tr>
    </w:tbl>
    <w:p w14:paraId="2277653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p w14:paraId="5972B4A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 своей подготовленности возможно было бы произвести кокса на копях и при металлургических заводах около 29 млн пуд., фактически производится около 20 млн пуд., т. е. менее на 31% , причем: 1) сокращение производства кокса на копях против нормальной производительности составляет 25% вследствие недостаточной добычи коксующихся углей, недостатка огнеупорного кирпича для ремонта коксовых печей, 2) сокращение производства кокса на заводах составляет 50% вследствие неподвоза угля с рудников на заводы.</w:t>
      </w:r>
    </w:p>
    <w:p w14:paraId="2089B4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III. Вывоз минерального топлива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2"/>
        <w:gridCol w:w="702"/>
        <w:gridCol w:w="508"/>
        <w:gridCol w:w="1891"/>
        <w:gridCol w:w="681"/>
        <w:gridCol w:w="355"/>
        <w:gridCol w:w="453"/>
        <w:gridCol w:w="1202"/>
      </w:tblGrid>
      <w:tr w:rsidR="002B1C74" w:rsidRPr="00DB68AA" w14:paraId="2E10C8E1" w14:textId="77777777" w:rsidTr="00811799">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E7FF2B" w14:textId="35619AEA"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34F129" w14:textId="735548A7"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1471E3" w14:textId="572887F8"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561C99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Род топлива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7F5B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DAC05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Среднее в месяц</w:t>
            </w:r>
          </w:p>
        </w:tc>
      </w:tr>
      <w:tr w:rsidR="002B1C74" w:rsidRPr="00DB68AA" w14:paraId="18ED9B4F" w14:textId="77777777" w:rsidTr="00811799">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4F737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1278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E9E9D5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7956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каменный уголь и брикеты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B9F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DB9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кокс</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C236D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BEEF4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tc>
      </w:tr>
      <w:tr w:rsidR="002B1C74" w:rsidRPr="00DB68AA" w14:paraId="3AAA893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6BE1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76A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половина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3342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447D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466.2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834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627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F6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5DE3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114.9</w:t>
            </w:r>
          </w:p>
        </w:tc>
      </w:tr>
      <w:tr w:rsidR="002B1C74" w:rsidRPr="00DB68AA" w14:paraId="26FCFE7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5F0DC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418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1125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A301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4701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D45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95D9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2F6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112.1</w:t>
            </w:r>
          </w:p>
        </w:tc>
      </w:tr>
      <w:tr w:rsidR="002B1C74" w:rsidRPr="00DB68AA" w14:paraId="2EA8A1C9"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B69A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47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01BF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9EB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C8C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FB42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E39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F8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99.7</w:t>
            </w:r>
          </w:p>
        </w:tc>
      </w:tr>
    </w:tbl>
    <w:p w14:paraId="165375B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топлива по группам получателей воспроизводится в следующей таблице: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36"/>
        <w:gridCol w:w="1665"/>
        <w:gridCol w:w="1665"/>
        <w:gridCol w:w="1680"/>
      </w:tblGrid>
      <w:tr w:rsidR="002B1C74" w:rsidRPr="00DB68AA" w14:paraId="679DC87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78ADB" w14:textId="7B116697"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F6AED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всего топлива [в млн пуд.]</w:t>
            </w:r>
          </w:p>
        </w:tc>
      </w:tr>
      <w:tr w:rsidR="002B1C74" w:rsidRPr="00DB68AA" w14:paraId="50BBB83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15C92" w14:textId="5220182A"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91BD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1-е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ECA6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2-е полугодие 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62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 1-е полугодие 1917 г.</w:t>
            </w:r>
          </w:p>
        </w:tc>
      </w:tr>
      <w:tr w:rsidR="002B1C74" w:rsidRPr="00DB68AA" w14:paraId="585B1BA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5E82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C40F" w14:textId="6119CF76"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4D84" w14:textId="3E798765"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812A" w14:textId="1893778F"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355C613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07EA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7B43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9A33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F4E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296.2</w:t>
            </w:r>
          </w:p>
        </w:tc>
      </w:tr>
      <w:tr w:rsidR="002B1C74" w:rsidRPr="00DB68AA" w14:paraId="52327142"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0B815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E673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B47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790F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22.9</w:t>
            </w:r>
          </w:p>
        </w:tc>
      </w:tr>
      <w:tr w:rsidR="002B1C74" w:rsidRPr="00DB68AA" w14:paraId="4988B2D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FDD0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2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9B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AE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132.6</w:t>
            </w:r>
          </w:p>
        </w:tc>
      </w:tr>
      <w:tr w:rsidR="002B1C74" w:rsidRPr="00DB68AA" w14:paraId="3EC93C3C"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150B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 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29DA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6DE5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470.6</w:t>
            </w:r>
            <w:bookmarkStart w:id="300" w:name="_ftnref12"/>
            <w:r w:rsidR="004A1FB3" w:rsidRPr="00DB68AA">
              <w:rPr>
                <w:rFonts w:ascii="Times New Roman" w:hAnsi="Times New Roman" w:cs="Times New Roman"/>
                <w:color w:val="000000" w:themeColor="text1"/>
                <w:kern w:val="2"/>
                <w:sz w:val="16"/>
                <w:szCs w:val="16"/>
              </w:rPr>
              <w:fldChar w:fldCharType="begin"/>
            </w:r>
            <w:r w:rsidRPr="00DB68AA">
              <w:rPr>
                <w:rFonts w:ascii="Times New Roman" w:hAnsi="Times New Roman" w:cs="Times New Roman"/>
                <w:color w:val="000000" w:themeColor="text1"/>
                <w:kern w:val="2"/>
                <w:sz w:val="16"/>
                <w:szCs w:val="16"/>
              </w:rPr>
              <w:instrText xml:space="preserve"> HYPERLINK "http://istmat.info/node/37897" \l "_ftn12" \o "" </w:instrText>
            </w:r>
            <w:r w:rsidR="004A1FB3" w:rsidRPr="00DB68AA">
              <w:rPr>
                <w:rFonts w:ascii="Times New Roman" w:hAnsi="Times New Roman" w:cs="Times New Roman"/>
                <w:color w:val="000000" w:themeColor="text1"/>
                <w:kern w:val="2"/>
                <w:sz w:val="16"/>
                <w:szCs w:val="16"/>
              </w:rPr>
            </w:r>
            <w:r w:rsidR="004A1FB3" w:rsidRPr="00DB68AA">
              <w:rPr>
                <w:rFonts w:ascii="Times New Roman" w:hAnsi="Times New Roman" w:cs="Times New Roman"/>
                <w:color w:val="000000" w:themeColor="text1"/>
                <w:kern w:val="2"/>
                <w:sz w:val="16"/>
                <w:szCs w:val="16"/>
              </w:rPr>
              <w:fldChar w:fldCharType="separate"/>
            </w:r>
            <w:r w:rsidRPr="00DB68AA">
              <w:rPr>
                <w:rFonts w:ascii="Times New Roman" w:hAnsi="Times New Roman" w:cs="Times New Roman"/>
                <w:color w:val="000000" w:themeColor="text1"/>
                <w:kern w:val="2"/>
                <w:sz w:val="16"/>
                <w:szCs w:val="16"/>
              </w:rPr>
              <w:t>[12]</w:t>
            </w:r>
            <w:r w:rsidR="004A1FB3" w:rsidRPr="00DB68AA">
              <w:rPr>
                <w:rFonts w:ascii="Times New Roman" w:hAnsi="Times New Roman" w:cs="Times New Roman"/>
                <w:color w:val="000000" w:themeColor="text1"/>
                <w:kern w:val="2"/>
                <w:sz w:val="16"/>
                <w:szCs w:val="16"/>
              </w:rPr>
              <w:fldChar w:fldCharType="end"/>
            </w:r>
            <w:bookmarkEnd w:id="300"/>
          </w:p>
        </w:tc>
        <w:tc>
          <w:tcPr>
            <w:tcW w:w="0" w:type="auto"/>
            <w:tcBorders>
              <w:top w:val="outset" w:sz="6" w:space="0" w:color="auto"/>
              <w:left w:val="outset" w:sz="6" w:space="0" w:color="auto"/>
              <w:bottom w:val="outset" w:sz="6" w:space="0" w:color="auto"/>
              <w:right w:val="outset" w:sz="6" w:space="0" w:color="auto"/>
            </w:tcBorders>
            <w:vAlign w:val="center"/>
            <w:hideMark/>
          </w:tcPr>
          <w:p w14:paraId="0F2CA52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451.7</w:t>
            </w:r>
          </w:p>
        </w:tc>
      </w:tr>
      <w:tr w:rsidR="002B1C74" w:rsidRPr="00DB68AA" w14:paraId="7B10CD8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18ACE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E5D9" w14:textId="7BE9E94F"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4A94D" w14:textId="74083149"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F9EEE" w14:textId="34026BF4"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729FAE9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98F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Петроградский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867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8F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58A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25.1</w:t>
            </w:r>
          </w:p>
        </w:tc>
      </w:tr>
      <w:tr w:rsidR="002B1C74" w:rsidRPr="00DB68AA" w14:paraId="62F97EB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AED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4C2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7C4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361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11.0</w:t>
            </w:r>
          </w:p>
        </w:tc>
      </w:tr>
      <w:tr w:rsidR="002B1C74" w:rsidRPr="00DB68AA" w14:paraId="66D48DD0"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05E4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Одесский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C70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9422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B7BA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5.8</w:t>
            </w:r>
          </w:p>
        </w:tc>
      </w:tr>
      <w:tr w:rsidR="002B1C74" w:rsidRPr="00DB68AA" w14:paraId="582CC91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148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914D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9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F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w:t>
            </w:r>
          </w:p>
        </w:tc>
      </w:tr>
      <w:tr w:rsidR="002B1C74" w:rsidRPr="00DB68AA" w14:paraId="5516DACA"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C34A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DB43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7033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092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3.8</w:t>
            </w:r>
          </w:p>
        </w:tc>
      </w:tr>
      <w:tr w:rsidR="002B1C74" w:rsidRPr="00DB68AA" w14:paraId="6E6E74C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D4505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Харьковский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A4AE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970F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974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52.7</w:t>
            </w:r>
          </w:p>
        </w:tc>
      </w:tr>
      <w:tr w:rsidR="002B1C74" w:rsidRPr="00DB68AA" w14:paraId="5F81E03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83DFE6"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Ростовский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451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512B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CFF7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18.8</w:t>
            </w:r>
          </w:p>
        </w:tc>
      </w:tr>
      <w:tr w:rsidR="002B1C74" w:rsidRPr="00DB68AA" w14:paraId="185BF13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8338E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9F19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6369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9786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10.3</w:t>
            </w:r>
          </w:p>
        </w:tc>
      </w:tr>
      <w:tr w:rsidR="002B1C74" w:rsidRPr="00DB68AA" w14:paraId="5DC396D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4091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Других районов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7DA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3683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2495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8.3</w:t>
            </w:r>
          </w:p>
        </w:tc>
      </w:tr>
      <w:tr w:rsidR="002B1C74" w:rsidRPr="00DB68AA" w14:paraId="53175D3B"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7FB8D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 II группа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1C83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A0EB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25EB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144.1</w:t>
            </w:r>
          </w:p>
        </w:tc>
      </w:tr>
    </w:tbl>
    <w:p w14:paraId="4260825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этой таблицы видно следующее.</w:t>
      </w:r>
    </w:p>
    <w:p w14:paraId="0B76132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Вывоз всего минерального топлива за первое полугодие 1917 г. против вывоза первого полугодия 1916 г. уменьшился на 93.5 млн пуд., или на 13.5%, в частности вывоз каменного угля на 75 млн пуд., антрацита — 3 млн пуд., кокса — 15.9 млн пуд.</w:t>
      </w:r>
    </w:p>
    <w:p w14:paraId="4BC8E80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Средний месячный вывоз постепенно уменьшался с 114.9 млн пуд. за первую половину 1916 г. и 112.1 млн пуд. второй половины 1916 г., дойдя до давно небывалой цифры в 98 млн пуд. за первую половину 1917 г. в течение апреля, мая и июня.</w:t>
      </w:r>
    </w:p>
    <w:p w14:paraId="757A24D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Сокращение вывоза объясняется расстройством транспорта, особенно вследствие недостатка паровозов, пришедших в негодное состояние, при наличии в настоящее время в большом ремонте 24% всего наличия паровозов.</w:t>
      </w:r>
    </w:p>
    <w:p w14:paraId="69E527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Из общего малого количества вывезенного топлива погружено для нужд железных дорог за первое полугодие [1917 г.] 296.2 млн пуд., или 50% всего вывоза, но и этого количества было недостаточно, часть топлива железные дороги реквизировали в пути, особенно в начале 1917 г.</w:t>
      </w:r>
    </w:p>
    <w:p w14:paraId="1730C9C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Запасы топлива на дорогах незначительны.</w:t>
      </w:r>
    </w:p>
    <w:p w14:paraId="45B9C9A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Металлургическим заводам, железным рудникам и для коксовых печей погружено за первое полугодие 132.6 млн пуд., или 22.3% всего вывоза, ниже против первой половины 1916 г. на 20 млн пуд., или 13.1%. Прибыло же для 18 южных металлургических заводов по 19.1 млн пуд. при нормальной потребности заводов в 28—30 млн пуд. Следовательно, металлургические заводы работали ниже своей производительности на 30—40%.</w:t>
      </w:r>
    </w:p>
    <w:p w14:paraId="03792CB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Флот Черноморский и Балтийский получил донецкого минерального топлива ниже против 1916 г. на 19.3%.</w:t>
      </w:r>
    </w:p>
    <w:p w14:paraId="5AB5FCD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сумме вся первая группа: железные дороги, металлургические заводы и флот получили за первое полугодие 1917 г. 451.7 млн пуд., или 76% всего вывоза, менее прошлого года на 29.7 млн пуд., или на 6.1%.</w:t>
      </w:r>
    </w:p>
    <w:p w14:paraId="12B0B39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Вторая группа получателей всех районов уполномоченных получила за первое полугодие 144.1 млн пуд., менее 1916 г. на 63.8 млн пуд., или на 31%, причем Петроградский и Московский районы, также сахарные заводы получили против прошлого года менее половины. Харьковский и Екатеринославский районы получили больше, чем в прошлом году, что объясняется включением в эту группу всех мельниц, светогаза, а также тем, что используются более целесообразно вагоны на коротких расстояниях, но все же для этого района потребность удовлетворяется в половинном размере, почему некоторые заводы стоят, другие работают значительно ниже своей производительности, и рабочие не использовываются.</w:t>
      </w:r>
    </w:p>
    <w:p w14:paraId="1FE5B31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 войны средний месячный вывоз топлива для всей второй группы, за исключением Петроградского района, составлял округленно 60 млн пуд., в истекшем полугодии для этой группы отправлено 20 млн пуд., т. е. только одна треть нормальной потребности.</w:t>
      </w:r>
    </w:p>
    <w:p w14:paraId="4A155FE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необходимо констатировать угрожающее положение как ввиду ослабления добычи топлива, так и ввиду упадка вывоза по железным дорогам. Ослабление добычи и производства, с одной стороны, и вывоза по железным дорогам, с другой, вызваны и специальными причинами, относящимися и к добыче, и к транспорту, причинами техническими, экономическими и т. д., но главным образом общей анархией и разрухой политической и экономической.</w:t>
      </w:r>
    </w:p>
    <w:p w14:paraId="310C671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Уголь Подмосковного района</w:t>
      </w:r>
    </w:p>
    <w:p w14:paraId="43DB15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этом районе предположено добыть в 1917 г. 65 млн пуд. вместо 44 млн, добытых в 1916 г. За первое полугодие добыто 19 176 900 пуд., за этот период прошлого года — 15 728 400 пуд. Вывезено в 1917 г. 15 138 250 пуд., за этот период вывезено в 1916 г. 11 569 тыс. [пуд.].</w:t>
      </w:r>
    </w:p>
    <w:p w14:paraId="46C362B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средняя добыча за месяц в 1917 г. была 3196 тыс. пуд., почему нужно полагать, что добыча в районе будет больше прошлого года, но далеко не достигнет программной цифры. Осотоп предполагает, что добыча будет 50 млн, из них для потребителей будет дано около 45 млн пуд.</w:t>
      </w:r>
    </w:p>
    <w:p w14:paraId="50AE31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Причины меньшей добычи были те же, что и в Донецком бассейне: недостаточный вывоз, падение производительности рабочих.</w:t>
      </w:r>
    </w:p>
    <w:p w14:paraId="45B6E8C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Уральский район</w:t>
      </w:r>
    </w:p>
    <w:p w14:paraId="150D720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1916 г. было добыто'каменного угля 91 181 тыс. пуд., в 1917 г. предположено добыть 127 774 тыс. пуд., за первые 5 месяцев добыто всего 42 450 тыс. пуд. против добычи за тот же период прошлого года 38 650 тыс. пуд. Ввиду получения сведений Осотопом, что в мае и июне добыча идет крайне неудовлетворительно, Оеотоп полагает в 1917 г. добычу в 100 млн. пуд. Причины все те же.</w:t>
      </w:r>
    </w:p>
    <w:p w14:paraId="3FDBB4C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Сибирский район</w:t>
      </w:r>
    </w:p>
    <w:p w14:paraId="6AB23DE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Осотоп ведет учет добычи и потребления каменного угля в следующих районах Сибири :</w:t>
      </w:r>
    </w:p>
    <w:p w14:paraId="52FCE4E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 В Томской горной области: а) на копях Судженского района (копи Судженские—Анжерские), б) Кузнецкого бассейна (копи Кольчугинские, Кемеровские и Богословские), в) Минусинского бассейна (копи Черногорские и Изыхские), г) Экибастусского района.</w:t>
      </w:r>
    </w:p>
    <w:p w14:paraId="4AE6A85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II. В Иркутской горной области на копях Черемховского бассейна и копях Забайкальского района.</w:t>
      </w:r>
    </w:p>
    <w:p w14:paraId="0DD6034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Кузнецкий бассейн</w:t>
      </w:r>
    </w:p>
    <w:p w14:paraId="664983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Предположено добыть 22 млн пуд. против добычи 1916 г. — 11 млн іпуд.]. За первые 5 месяцев добыто 6270 тыс. иуд. Осотоп предполагает, что в этом году добыча будет 17 млн пуд.</w:t>
      </w:r>
    </w:p>
    <w:p w14:paraId="2D35810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Экибастусский район</w:t>
      </w:r>
    </w:p>
    <w:p w14:paraId="78A30A2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Сведений о добыче не имеется — предполагалось добыть 1.5 млн пуд.</w:t>
      </w:r>
    </w:p>
    <w:p w14:paraId="21C997F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Судженский район</w:t>
      </w:r>
    </w:p>
    <w:p w14:paraId="4DD7CD4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Предположено добыть в 1917 г. 72 млн пуд. против 60 млн [нуд.], добытых в прошлом году. За первые 5 месяцев добыто 27 378 тыс. пуд. В начале, т. е. до 1 мая, добыча шла вполне удовлетворительно и была надежда, что программа будет выполнена. Но в апреле работа стала падать при возрастающем числе рабочих. В январе было добыто 5723 тыс. пуд. при 6348 рабочих, в апреле уже 5 млн [пуд.] при 7204 рабочих, в мае 4700 тыс. пуд. при том же, что в апреле, количестве рабочих. Причина — полная анархия и полное отсутствие власти для подавления беспорядков. Осотоп предполагает в этом году добыть около 65 млн. пуд.</w:t>
      </w:r>
    </w:p>
    <w:p w14:paraId="6AE9E70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Черемховский бассейн</w:t>
      </w:r>
    </w:p>
    <w:p w14:paraId="2A506B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lastRenderedPageBreak/>
        <w:t>Предполагалось добыть 80 млн пуд. За первые 6 месяцев добыто 35 800 тыс. пуд. В прошлом году в тот же период было добыто 20 500 тыс. пуд. Добыча идет весьма производительно.</w:t>
      </w:r>
    </w:p>
    <w:p w14:paraId="6A325E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 — 4800 тыс. пуд. при 2857 рабочих, в июне — 7300 тыс. пуд. при 6439 чел. Программа будет выполнена в количестве 80 млн пуд.</w:t>
      </w:r>
    </w:p>
    <w:p w14:paraId="295FCD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Забайкальский район</w:t>
      </w:r>
    </w:p>
    <w:p w14:paraId="5B5F983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Предполагается добыть 35 млн [пуд.], в прошлом году добыто 33 млн. Работа идет удовлетворительно, и программа будет выполнена.</w:t>
      </w:r>
    </w:p>
    <w:p w14:paraId="7D60295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Дальний Восток</w:t>
      </w:r>
    </w:p>
    <w:p w14:paraId="6D1EA58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На Дальнем Востоке добыча производилась в 1916 г. на следующих рудниках:</w:t>
      </w:r>
    </w:p>
    <w:p w14:paraId="4BC10B6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Сучанские казенные копи.</w:t>
      </w:r>
    </w:p>
    <w:p w14:paraId="47E0374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1916 г. добыто 14.5 млн пуд., вывезено 12.5 млн иуд. Развитие копей затруднено условием вывоза (весьма сложное устройство подъездных путей), условиями самого месторождения (невелико по размерам и плохо разведано). В ближайшие 5 лет нельзя ожидать добычи свыше 20 млн пуд. в год.</w:t>
      </w:r>
    </w:p>
    <w:p w14:paraId="7FB5811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Все остальные рудники Приморской обл.</w:t>
      </w:r>
    </w:p>
    <w:p w14:paraId="712681E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1916 г. добыто около 20 млн пуд., вывезено около 18 млн пуд. Все эти рудники добывают бурый уголь ниже среднего качества. Месторождения весьма незначительны. Значительного развития добычи на этих рудниках ждать нельзя.</w:t>
      </w:r>
    </w:p>
    <w:p w14:paraId="6D529BC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Рудники Сахалина.</w:t>
      </w:r>
    </w:p>
    <w:p w14:paraId="152F6DA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Добыто в 1916 г. около 1 млн пуд., вывезено 1 млн пуд. Уголь весьма хорошего качества. Запасы в недрах месторождения (до 100 саж. глубины) свыше 10 млрд пуд. Из них — большая часть коксующиеся и есть пламенные угли.</w:t>
      </w:r>
    </w:p>
    <w:p w14:paraId="578D53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Таким образом, из всего Дальневосточного района вывезено в 1916 г. угля 32 млн пуд. В этом году будет вывезено около 34 млн пуд. при добыче 40 млн пуд. Между тем потребность этого района выражалась около 75 млн пуд. Весь недостаток не может быть покрыт японским углем. Меры к развитию добычи угля Осотопом приняты. Выдана ссуда Кузнецову в 400 тыс. руб. на оборудование на Сахалине рудника.</w:t>
      </w:r>
    </w:p>
    <w:p w14:paraId="63C8BD5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Кавказский район</w:t>
      </w:r>
    </w:p>
    <w:p w14:paraId="2715D2F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Добыча угля на Кавказе имела до сих пор незначительные размеры. Так: в 1914 г. — 4 млн [пуд.], в 1915 г. — 3589 тыс. пуд., в 1916 г. —-4054 тыс. пуд.</w:t>
      </w:r>
    </w:p>
    <w:p w14:paraId="0B4BCF7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Между тем благодаря, с одной стороны, возросшей потребности в связи с военными действиями, а с другой, благодаря затруднительности подвоза из Донецкого бассейна (обычного источника снабжения Кавказа) Кавказ переживает острый топливный голод. Осотопом обращено внимание. Особым совещанием по обороне отпущено Центральному военно-промышленному] комитету на развитие разработки угля на Кавказе 5 млн руб., уже приступлено к устройству рудника.</w:t>
      </w:r>
    </w:p>
    <w:p w14:paraId="76639BE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Киевский район</w:t>
      </w:r>
    </w:p>
    <w:p w14:paraId="66605D7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Распоряжением Осотопа была произведена разведка месторождения бурого угля возле г. Елизаветграда. Разведки дали весьма благоприятные результаты: был открыт пласт мощностью в 10 саж. Приступлено к разработке этого месторождения и заложен Дмитриевский рудник. В текущем году, начиная с августа, предполагается добыть 1 млн пуд.</w:t>
      </w:r>
    </w:p>
    <w:p w14:paraId="19EF2801"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январе месяце предполагается развить добычу до 500 тыс. пуд. в месяц. Есть некоторая вероятность, что в будущем 1918 г. добыча будет 5—6 млн. пуд.</w:t>
      </w:r>
    </w:p>
    <w:p w14:paraId="06DE6C8F"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Кроме того, приступлено к разведкам в Херсонской, Киевской и Волынской губерниях.</w:t>
      </w:r>
    </w:p>
    <w:p w14:paraId="1DF7544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ОБЩЕЕ РЕЗЮМЕ ПО ДОБЫВНОЙ СПОСОБНОСТИ</w:t>
      </w:r>
    </w:p>
    <w:p w14:paraId="3469400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Резюмируя все сказанное относительно предполагаемой добычи и заготовки тех видов топлива, которые вошли в топливный бюджет в 1917 г., Осотоп приходит к следующему количеству, которым может располагать потребление (причем в этот подсчет не вошли угли: 1) Уральский, 2) Сибирский, 3) Судженский, 4) Кузнецкий, 5) Экибастусский, 6) Черемхов-ский, 7) Забайкальский, 8) Дальневосточный, 9) Сучанский, 10) Приморский, 11) Сахалинский, 12) Кавказский, 13) Киевский районы. Все эти рудники предполагают добыть в 1917 г. 243 млн пуд.).</w:t>
      </w:r>
    </w:p>
    <w:p w14:paraId="44CAE9C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Все топливо переведено в одну единицу каменного угля Донецкогорайона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1"/>
        <w:gridCol w:w="2880"/>
        <w:gridCol w:w="3407"/>
        <w:gridCol w:w="2561"/>
      </w:tblGrid>
      <w:tr w:rsidR="002B1C74" w:rsidRPr="00DB68AA" w14:paraId="0B1711CF"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7FDFE" w14:textId="4701365B"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7CCA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Предположения на 1917 г. (в начале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39C5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Предположения добычи по сведениям 1 VII 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1250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Уменьшение (—) или увеличение(+)</w:t>
            </w:r>
          </w:p>
        </w:tc>
      </w:tr>
      <w:tr w:rsidR="002B1C74" w:rsidRPr="00DB68AA" w14:paraId="71AD11F4"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2DA8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 Нефтяное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5A2C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F90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31C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—87</w:t>
            </w:r>
          </w:p>
        </w:tc>
      </w:tr>
      <w:tr w:rsidR="002B1C74" w:rsidRPr="00DB68AA" w14:paraId="0C447F85"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B11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 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2F34" w14:textId="4E501A86"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A1ED" w14:textId="5F6AA105"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D83D" w14:textId="3B474451" w:rsidR="00811799" w:rsidRPr="00DB68AA" w:rsidRDefault="00E5256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 xml:space="preserve"> </w:t>
            </w:r>
          </w:p>
        </w:tc>
      </w:tr>
      <w:tr w:rsidR="002B1C74" w:rsidRPr="00DB68AA" w14:paraId="1E206446"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CBF4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а) Донецкого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BAF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5359"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D7C90"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—305</w:t>
            </w:r>
          </w:p>
        </w:tc>
      </w:tr>
      <w:tr w:rsidR="002B1C74" w:rsidRPr="00DB68AA" w14:paraId="73FF5E6D"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3A19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б) Подмосковного бассейна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B786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9B2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11CB"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—7.5</w:t>
            </w:r>
          </w:p>
        </w:tc>
      </w:tr>
      <w:tr w:rsidR="002B1C74" w:rsidRPr="00DB68AA" w14:paraId="40CB343E"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78F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 Дрова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AFE23"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691.5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41D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F50CA"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—156.5</w:t>
            </w:r>
          </w:p>
        </w:tc>
      </w:tr>
      <w:tr w:rsidR="002B1C74" w:rsidRPr="00DB68AA" w14:paraId="14A8EB61"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006B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4. 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E6C4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AD4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290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—13</w:t>
            </w:r>
          </w:p>
        </w:tc>
      </w:tr>
      <w:tr w:rsidR="002B1C74" w:rsidRPr="00DB68AA" w14:paraId="5429CFC8" w14:textId="77777777" w:rsidTr="00811799">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5AA90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3622"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8B1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2396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E024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—569</w:t>
            </w:r>
          </w:p>
        </w:tc>
      </w:tr>
    </w:tbl>
    <w:p w14:paraId="631506C4"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Раевский.</w:t>
      </w:r>
    </w:p>
    <w:p w14:paraId="38B1889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17" w:anchor="_ftnref1" w:history="1">
        <w:r w:rsidRPr="00DB68AA">
          <w:rPr>
            <w:rFonts w:ascii="Times New Roman" w:hAnsi="Times New Roman" w:cs="Times New Roman"/>
            <w:color w:val="000000" w:themeColor="text1"/>
            <w:kern w:val="2"/>
            <w:sz w:val="16"/>
            <w:szCs w:val="16"/>
          </w:rPr>
          <w:t>[1]</w:t>
        </w:r>
      </w:hyperlink>
      <w:r w:rsidRPr="00DB68AA">
        <w:rPr>
          <w:rFonts w:ascii="Times New Roman" w:hAnsi="Times New Roman" w:cs="Times New Roman"/>
          <w:color w:val="000000" w:themeColor="text1"/>
          <w:kern w:val="2"/>
          <w:sz w:val="16"/>
          <w:szCs w:val="16"/>
        </w:rPr>
        <w:t xml:space="preserve"> Данные в докладе, согласно помете на док., приведены по сведениям Особого совещания по топливу на 1 июля 1917 г.</w:t>
      </w:r>
    </w:p>
    <w:p w14:paraId="0DD2A8BC"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18" w:anchor="_ftnref2" w:history="1">
        <w:r w:rsidRPr="00DB68AA">
          <w:rPr>
            <w:rFonts w:ascii="Times New Roman" w:hAnsi="Times New Roman" w:cs="Times New Roman"/>
            <w:color w:val="000000" w:themeColor="text1"/>
            <w:kern w:val="2"/>
            <w:sz w:val="16"/>
            <w:szCs w:val="16"/>
          </w:rPr>
          <w:t>[2]</w:t>
        </w:r>
      </w:hyperlink>
      <w:r w:rsidRPr="00DB68AA">
        <w:rPr>
          <w:rFonts w:ascii="Times New Roman" w:hAnsi="Times New Roman" w:cs="Times New Roman"/>
          <w:color w:val="000000" w:themeColor="text1"/>
          <w:kern w:val="2"/>
          <w:sz w:val="16"/>
          <w:szCs w:val="16"/>
        </w:rPr>
        <w:t xml:space="preserve"> Датируется по содержанию док.</w:t>
      </w:r>
    </w:p>
    <w:p w14:paraId="659FE28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19" w:anchor="_ftnref3" w:history="1">
        <w:r w:rsidRPr="00DB68AA">
          <w:rPr>
            <w:rFonts w:ascii="Times New Roman" w:hAnsi="Times New Roman" w:cs="Times New Roman"/>
            <w:color w:val="000000" w:themeColor="text1"/>
            <w:kern w:val="2"/>
            <w:sz w:val="16"/>
            <w:szCs w:val="16"/>
          </w:rPr>
          <w:t>[3]</w:t>
        </w:r>
      </w:hyperlink>
      <w:r w:rsidRPr="00DB68AA">
        <w:rPr>
          <w:rFonts w:ascii="Times New Roman" w:hAnsi="Times New Roman" w:cs="Times New Roman"/>
          <w:color w:val="000000" w:themeColor="text1"/>
          <w:kern w:val="2"/>
          <w:sz w:val="16"/>
          <w:szCs w:val="16"/>
        </w:rPr>
        <w:t xml:space="preserve"> См. в том же деле, лл. 28— 32.</w:t>
      </w:r>
    </w:p>
    <w:p w14:paraId="41C231A8"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20" w:anchor="_ftnref4" w:history="1">
        <w:r w:rsidRPr="00DB68AA">
          <w:rPr>
            <w:rFonts w:ascii="Times New Roman" w:hAnsi="Times New Roman" w:cs="Times New Roman"/>
            <w:color w:val="000000" w:themeColor="text1"/>
            <w:kern w:val="2"/>
            <w:sz w:val="16"/>
            <w:szCs w:val="16"/>
          </w:rPr>
          <w:t>[4]</w:t>
        </w:r>
      </w:hyperlink>
      <w:r w:rsidRPr="00DB68AA">
        <w:rPr>
          <w:rFonts w:ascii="Times New Roman" w:hAnsi="Times New Roman" w:cs="Times New Roman"/>
          <w:color w:val="000000" w:themeColor="text1"/>
          <w:kern w:val="2"/>
          <w:sz w:val="16"/>
          <w:szCs w:val="16"/>
        </w:rPr>
        <w:t xml:space="preserve"> См. док 1937 вышел приказ НКОП №№ 366, 371.</w:t>
      </w:r>
    </w:p>
    <w:p w14:paraId="51F7C0FD"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21" w:anchor="_ftnref5" w:history="1">
        <w:r w:rsidRPr="00DB68AA">
          <w:rPr>
            <w:rFonts w:ascii="Times New Roman" w:hAnsi="Times New Roman" w:cs="Times New Roman"/>
            <w:color w:val="000000" w:themeColor="text1"/>
            <w:kern w:val="2"/>
            <w:sz w:val="16"/>
            <w:szCs w:val="16"/>
          </w:rPr>
          <w:t>[5]</w:t>
        </w:r>
      </w:hyperlink>
      <w:r w:rsidRPr="00DB68AA">
        <w:rPr>
          <w:rFonts w:ascii="Times New Roman" w:hAnsi="Times New Roman" w:cs="Times New Roman"/>
          <w:color w:val="000000" w:themeColor="text1"/>
          <w:kern w:val="2"/>
          <w:sz w:val="16"/>
          <w:szCs w:val="16"/>
        </w:rPr>
        <w:t xml:space="preserve"> Так в док.; следует: 3883</w:t>
      </w:r>
    </w:p>
    <w:p w14:paraId="28B38447"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22" w:anchor="_ftnref6" w:history="1">
        <w:r w:rsidRPr="00DB68AA">
          <w:rPr>
            <w:rFonts w:ascii="Times New Roman" w:hAnsi="Times New Roman" w:cs="Times New Roman"/>
            <w:color w:val="000000" w:themeColor="text1"/>
            <w:kern w:val="2"/>
            <w:sz w:val="16"/>
            <w:szCs w:val="16"/>
          </w:rPr>
          <w:t>[6]</w:t>
        </w:r>
      </w:hyperlink>
      <w:r w:rsidRPr="00DB68AA">
        <w:rPr>
          <w:rFonts w:ascii="Times New Roman" w:hAnsi="Times New Roman" w:cs="Times New Roman"/>
          <w:color w:val="000000" w:themeColor="text1"/>
          <w:kern w:val="2"/>
          <w:sz w:val="16"/>
          <w:szCs w:val="16"/>
        </w:rPr>
        <w:t xml:space="preserve"> Так в док.; следует: 991</w:t>
      </w:r>
    </w:p>
    <w:p w14:paraId="09E64D85"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hyperlink r:id="rId523" w:anchor="_ftnref7" w:history="1">
        <w:r w:rsidRPr="00DB68AA">
          <w:rPr>
            <w:rFonts w:ascii="Times New Roman" w:hAnsi="Times New Roman" w:cs="Times New Roman"/>
            <w:color w:val="000000" w:themeColor="text1"/>
            <w:kern w:val="2"/>
            <w:sz w:val="16"/>
            <w:szCs w:val="16"/>
          </w:rPr>
          <w:t>[7]</w:t>
        </w:r>
      </w:hyperlink>
      <w:r w:rsidRPr="00DB68AA">
        <w:rPr>
          <w:rFonts w:ascii="Times New Roman" w:hAnsi="Times New Roman" w:cs="Times New Roman"/>
          <w:color w:val="000000" w:themeColor="text1"/>
          <w:kern w:val="2"/>
          <w:sz w:val="16"/>
          <w:szCs w:val="16"/>
        </w:rPr>
        <w:t xml:space="preserve"> Так в док.; следует: 482</w:t>
      </w:r>
    </w:p>
    <w:bookmarkStart w:id="301" w:name="_ftn8"/>
    <w:p w14:paraId="6338A3DB" w14:textId="77777777" w:rsidR="00811799" w:rsidRPr="00DB68AA" w:rsidRDefault="004A1FB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fldChar w:fldCharType="begin"/>
      </w:r>
      <w:r w:rsidR="00811799" w:rsidRPr="00DB68AA">
        <w:rPr>
          <w:rFonts w:ascii="Times New Roman" w:hAnsi="Times New Roman" w:cs="Times New Roman"/>
          <w:color w:val="000000" w:themeColor="text1"/>
          <w:kern w:val="2"/>
          <w:sz w:val="16"/>
          <w:szCs w:val="16"/>
        </w:rPr>
        <w:instrText xml:space="preserve"> HYPERLINK "http://istmat.info/node/37897" \l "_ftnref8" \o "" </w:instrText>
      </w:r>
      <w:r w:rsidRPr="00DB68AA">
        <w:rPr>
          <w:rFonts w:ascii="Times New Roman" w:hAnsi="Times New Roman" w:cs="Times New Roman"/>
          <w:color w:val="000000" w:themeColor="text1"/>
          <w:kern w:val="2"/>
          <w:sz w:val="16"/>
          <w:szCs w:val="16"/>
        </w:rPr>
      </w:r>
      <w:r w:rsidRPr="00DB68AA">
        <w:rPr>
          <w:rFonts w:ascii="Times New Roman" w:hAnsi="Times New Roman" w:cs="Times New Roman"/>
          <w:color w:val="000000" w:themeColor="text1"/>
          <w:kern w:val="2"/>
          <w:sz w:val="16"/>
          <w:szCs w:val="16"/>
        </w:rPr>
        <w:fldChar w:fldCharType="separate"/>
      </w:r>
      <w:r w:rsidR="00811799" w:rsidRPr="00DB68AA">
        <w:rPr>
          <w:rFonts w:ascii="Times New Roman" w:hAnsi="Times New Roman" w:cs="Times New Roman"/>
          <w:color w:val="000000" w:themeColor="text1"/>
          <w:kern w:val="2"/>
          <w:sz w:val="16"/>
          <w:szCs w:val="16"/>
        </w:rPr>
        <w:t>[8]</w:t>
      </w:r>
      <w:r w:rsidRPr="00DB68AA">
        <w:rPr>
          <w:rFonts w:ascii="Times New Roman" w:hAnsi="Times New Roman" w:cs="Times New Roman"/>
          <w:color w:val="000000" w:themeColor="text1"/>
          <w:kern w:val="2"/>
          <w:sz w:val="16"/>
          <w:szCs w:val="16"/>
        </w:rPr>
        <w:fldChar w:fldCharType="end"/>
      </w:r>
      <w:bookmarkEnd w:id="301"/>
      <w:r w:rsidR="00811799" w:rsidRPr="00DB68AA">
        <w:rPr>
          <w:rFonts w:ascii="Times New Roman" w:hAnsi="Times New Roman" w:cs="Times New Roman"/>
          <w:color w:val="000000" w:themeColor="text1"/>
          <w:kern w:val="2"/>
          <w:sz w:val="16"/>
          <w:szCs w:val="16"/>
        </w:rPr>
        <w:t xml:space="preserve"> Так в док.; следует: 1917</w:t>
      </w:r>
    </w:p>
    <w:bookmarkStart w:id="302" w:name="_ftn9"/>
    <w:p w14:paraId="0EF2FFC6" w14:textId="77777777" w:rsidR="00811799" w:rsidRPr="00DB68AA" w:rsidRDefault="004A1FB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fldChar w:fldCharType="begin"/>
      </w:r>
      <w:r w:rsidR="00811799" w:rsidRPr="00DB68AA">
        <w:rPr>
          <w:rFonts w:ascii="Times New Roman" w:hAnsi="Times New Roman" w:cs="Times New Roman"/>
          <w:color w:val="000000" w:themeColor="text1"/>
          <w:kern w:val="2"/>
          <w:sz w:val="16"/>
          <w:szCs w:val="16"/>
        </w:rPr>
        <w:instrText xml:space="preserve"> HYPERLINK "http://istmat.info/node/37897" \l "_ftnref9" \o "" </w:instrText>
      </w:r>
      <w:r w:rsidRPr="00DB68AA">
        <w:rPr>
          <w:rFonts w:ascii="Times New Roman" w:hAnsi="Times New Roman" w:cs="Times New Roman"/>
          <w:color w:val="000000" w:themeColor="text1"/>
          <w:kern w:val="2"/>
          <w:sz w:val="16"/>
          <w:szCs w:val="16"/>
        </w:rPr>
      </w:r>
      <w:r w:rsidRPr="00DB68AA">
        <w:rPr>
          <w:rFonts w:ascii="Times New Roman" w:hAnsi="Times New Roman" w:cs="Times New Roman"/>
          <w:color w:val="000000" w:themeColor="text1"/>
          <w:kern w:val="2"/>
          <w:sz w:val="16"/>
          <w:szCs w:val="16"/>
        </w:rPr>
        <w:fldChar w:fldCharType="separate"/>
      </w:r>
      <w:r w:rsidR="00811799" w:rsidRPr="00DB68AA">
        <w:rPr>
          <w:rFonts w:ascii="Times New Roman" w:hAnsi="Times New Roman" w:cs="Times New Roman"/>
          <w:color w:val="000000" w:themeColor="text1"/>
          <w:kern w:val="2"/>
          <w:sz w:val="16"/>
          <w:szCs w:val="16"/>
        </w:rPr>
        <w:t>[9]</w:t>
      </w:r>
      <w:r w:rsidRPr="00DB68AA">
        <w:rPr>
          <w:rFonts w:ascii="Times New Roman" w:hAnsi="Times New Roman" w:cs="Times New Roman"/>
          <w:color w:val="000000" w:themeColor="text1"/>
          <w:kern w:val="2"/>
          <w:sz w:val="16"/>
          <w:szCs w:val="16"/>
        </w:rPr>
        <w:fldChar w:fldCharType="end"/>
      </w:r>
      <w:bookmarkEnd w:id="302"/>
      <w:r w:rsidR="00811799" w:rsidRPr="00DB68AA">
        <w:rPr>
          <w:rFonts w:ascii="Times New Roman" w:hAnsi="Times New Roman" w:cs="Times New Roman"/>
          <w:color w:val="000000" w:themeColor="text1"/>
          <w:kern w:val="2"/>
          <w:sz w:val="16"/>
          <w:szCs w:val="16"/>
        </w:rPr>
        <w:t xml:space="preserve"> Так в док.; по данным таблицы : 457</w:t>
      </w:r>
    </w:p>
    <w:bookmarkStart w:id="303" w:name="_ftn10"/>
    <w:p w14:paraId="1B4B0209" w14:textId="77777777" w:rsidR="00811799" w:rsidRPr="00DB68AA" w:rsidRDefault="004A1FB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fldChar w:fldCharType="begin"/>
      </w:r>
      <w:r w:rsidR="00811799" w:rsidRPr="00DB68AA">
        <w:rPr>
          <w:rFonts w:ascii="Times New Roman" w:hAnsi="Times New Roman" w:cs="Times New Roman"/>
          <w:color w:val="000000" w:themeColor="text1"/>
          <w:kern w:val="2"/>
          <w:sz w:val="16"/>
          <w:szCs w:val="16"/>
        </w:rPr>
        <w:instrText xml:space="preserve"> HYPERLINK "http://istmat.info/node/37897" \l "_ftnref10" \o "" </w:instrText>
      </w:r>
      <w:r w:rsidRPr="00DB68AA">
        <w:rPr>
          <w:rFonts w:ascii="Times New Roman" w:hAnsi="Times New Roman" w:cs="Times New Roman"/>
          <w:color w:val="000000" w:themeColor="text1"/>
          <w:kern w:val="2"/>
          <w:sz w:val="16"/>
          <w:szCs w:val="16"/>
        </w:rPr>
      </w:r>
      <w:r w:rsidRPr="00DB68AA">
        <w:rPr>
          <w:rFonts w:ascii="Times New Roman" w:hAnsi="Times New Roman" w:cs="Times New Roman"/>
          <w:color w:val="000000" w:themeColor="text1"/>
          <w:kern w:val="2"/>
          <w:sz w:val="16"/>
          <w:szCs w:val="16"/>
        </w:rPr>
        <w:fldChar w:fldCharType="separate"/>
      </w:r>
      <w:r w:rsidR="00811799" w:rsidRPr="00DB68AA">
        <w:rPr>
          <w:rFonts w:ascii="Times New Roman" w:hAnsi="Times New Roman" w:cs="Times New Roman"/>
          <w:color w:val="000000" w:themeColor="text1"/>
          <w:kern w:val="2"/>
          <w:sz w:val="16"/>
          <w:szCs w:val="16"/>
        </w:rPr>
        <w:t>[10]</w:t>
      </w:r>
      <w:r w:rsidRPr="00DB68AA">
        <w:rPr>
          <w:rFonts w:ascii="Times New Roman" w:hAnsi="Times New Roman" w:cs="Times New Roman"/>
          <w:color w:val="000000" w:themeColor="text1"/>
          <w:kern w:val="2"/>
          <w:sz w:val="16"/>
          <w:szCs w:val="16"/>
        </w:rPr>
        <w:fldChar w:fldCharType="end"/>
      </w:r>
      <w:bookmarkEnd w:id="303"/>
      <w:r w:rsidR="00811799" w:rsidRPr="00DB68AA">
        <w:rPr>
          <w:rFonts w:ascii="Times New Roman" w:hAnsi="Times New Roman" w:cs="Times New Roman"/>
          <w:color w:val="000000" w:themeColor="text1"/>
          <w:kern w:val="2"/>
          <w:sz w:val="16"/>
          <w:szCs w:val="16"/>
        </w:rPr>
        <w:t xml:space="preserve"> Так в док.; следует. 482</w:t>
      </w:r>
    </w:p>
    <w:bookmarkStart w:id="304" w:name="_ftn11"/>
    <w:p w14:paraId="2799C21A" w14:textId="77777777" w:rsidR="00811799" w:rsidRPr="00DB68AA" w:rsidRDefault="004A1FB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fldChar w:fldCharType="begin"/>
      </w:r>
      <w:r w:rsidR="00811799" w:rsidRPr="00DB68AA">
        <w:rPr>
          <w:rFonts w:ascii="Times New Roman" w:hAnsi="Times New Roman" w:cs="Times New Roman"/>
          <w:color w:val="000000" w:themeColor="text1"/>
          <w:kern w:val="2"/>
          <w:sz w:val="16"/>
          <w:szCs w:val="16"/>
        </w:rPr>
        <w:instrText xml:space="preserve"> HYPERLINK "http://istmat.info/node/37897" \l "_ftnref11" \o "" </w:instrText>
      </w:r>
      <w:r w:rsidRPr="00DB68AA">
        <w:rPr>
          <w:rFonts w:ascii="Times New Roman" w:hAnsi="Times New Roman" w:cs="Times New Roman"/>
          <w:color w:val="000000" w:themeColor="text1"/>
          <w:kern w:val="2"/>
          <w:sz w:val="16"/>
          <w:szCs w:val="16"/>
        </w:rPr>
      </w:r>
      <w:r w:rsidRPr="00DB68AA">
        <w:rPr>
          <w:rFonts w:ascii="Times New Roman" w:hAnsi="Times New Roman" w:cs="Times New Roman"/>
          <w:color w:val="000000" w:themeColor="text1"/>
          <w:kern w:val="2"/>
          <w:sz w:val="16"/>
          <w:szCs w:val="16"/>
        </w:rPr>
        <w:fldChar w:fldCharType="separate"/>
      </w:r>
      <w:r w:rsidR="00811799" w:rsidRPr="00DB68AA">
        <w:rPr>
          <w:rFonts w:ascii="Times New Roman" w:hAnsi="Times New Roman" w:cs="Times New Roman"/>
          <w:color w:val="000000" w:themeColor="text1"/>
          <w:kern w:val="2"/>
          <w:sz w:val="16"/>
          <w:szCs w:val="16"/>
        </w:rPr>
        <w:t>[11]</w:t>
      </w:r>
      <w:r w:rsidRPr="00DB68AA">
        <w:rPr>
          <w:rFonts w:ascii="Times New Roman" w:hAnsi="Times New Roman" w:cs="Times New Roman"/>
          <w:color w:val="000000" w:themeColor="text1"/>
          <w:kern w:val="2"/>
          <w:sz w:val="16"/>
          <w:szCs w:val="16"/>
        </w:rPr>
        <w:fldChar w:fldCharType="end"/>
      </w:r>
      <w:bookmarkEnd w:id="304"/>
      <w:r w:rsidR="00811799" w:rsidRPr="00DB68AA">
        <w:rPr>
          <w:rFonts w:ascii="Times New Roman" w:hAnsi="Times New Roman" w:cs="Times New Roman"/>
          <w:color w:val="000000" w:themeColor="text1"/>
          <w:kern w:val="2"/>
          <w:sz w:val="16"/>
          <w:szCs w:val="16"/>
        </w:rPr>
        <w:t xml:space="preserve"> Так в док.; следует: 9.6</w:t>
      </w:r>
    </w:p>
    <w:bookmarkStart w:id="305" w:name="_ftn12"/>
    <w:p w14:paraId="50B82713" w14:textId="77777777" w:rsidR="00811799" w:rsidRPr="00DB68AA" w:rsidRDefault="004A1FB3" w:rsidP="00A67745">
      <w:pPr>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fldChar w:fldCharType="begin"/>
      </w:r>
      <w:r w:rsidR="00811799" w:rsidRPr="00DB68AA">
        <w:rPr>
          <w:rFonts w:ascii="Times New Roman" w:hAnsi="Times New Roman" w:cs="Times New Roman"/>
          <w:color w:val="000000" w:themeColor="text1"/>
          <w:kern w:val="2"/>
          <w:sz w:val="16"/>
          <w:szCs w:val="16"/>
        </w:rPr>
        <w:instrText xml:space="preserve"> HYPERLINK "http://istmat.info/node/37897" \l "_ftnref12" \o "" </w:instrText>
      </w:r>
      <w:r w:rsidRPr="00DB68AA">
        <w:rPr>
          <w:rFonts w:ascii="Times New Roman" w:hAnsi="Times New Roman" w:cs="Times New Roman"/>
          <w:color w:val="000000" w:themeColor="text1"/>
          <w:kern w:val="2"/>
          <w:sz w:val="16"/>
          <w:szCs w:val="16"/>
        </w:rPr>
      </w:r>
      <w:r w:rsidRPr="00DB68AA">
        <w:rPr>
          <w:rFonts w:ascii="Times New Roman" w:hAnsi="Times New Roman" w:cs="Times New Roman"/>
          <w:color w:val="000000" w:themeColor="text1"/>
          <w:kern w:val="2"/>
          <w:sz w:val="16"/>
          <w:szCs w:val="16"/>
        </w:rPr>
        <w:fldChar w:fldCharType="separate"/>
      </w:r>
      <w:r w:rsidR="00811799" w:rsidRPr="00DB68AA">
        <w:rPr>
          <w:rFonts w:ascii="Times New Roman" w:hAnsi="Times New Roman" w:cs="Times New Roman"/>
          <w:color w:val="000000" w:themeColor="text1"/>
          <w:kern w:val="2"/>
          <w:sz w:val="16"/>
          <w:szCs w:val="16"/>
        </w:rPr>
        <w:t>[12]</w:t>
      </w:r>
      <w:r w:rsidRPr="00DB68AA">
        <w:rPr>
          <w:rFonts w:ascii="Times New Roman" w:hAnsi="Times New Roman" w:cs="Times New Roman"/>
          <w:color w:val="000000" w:themeColor="text1"/>
          <w:kern w:val="2"/>
          <w:sz w:val="16"/>
          <w:szCs w:val="16"/>
        </w:rPr>
        <w:fldChar w:fldCharType="end"/>
      </w:r>
      <w:bookmarkEnd w:id="305"/>
      <w:r w:rsidR="00811799" w:rsidRPr="00DB68AA">
        <w:rPr>
          <w:rFonts w:ascii="Times New Roman" w:hAnsi="Times New Roman" w:cs="Times New Roman"/>
          <w:color w:val="000000" w:themeColor="text1"/>
          <w:kern w:val="2"/>
          <w:sz w:val="16"/>
          <w:szCs w:val="16"/>
        </w:rPr>
        <w:t xml:space="preserve"> Так в док.; следует.: 471.6 (15699).</w:t>
      </w:r>
    </w:p>
    <w:p w14:paraId="43BFF69E" w14:textId="77777777" w:rsidR="00811799" w:rsidRPr="00DB68AA" w:rsidRDefault="00811799" w:rsidP="00A67745">
      <w:pPr>
        <w:spacing w:after="0" w:line="240" w:lineRule="auto"/>
        <w:jc w:val="both"/>
        <w:rPr>
          <w:rFonts w:ascii="Times New Roman" w:hAnsi="Times New Roman" w:cs="Times New Roman"/>
          <w:color w:val="000000" w:themeColor="text1"/>
          <w:kern w:val="2"/>
          <w:sz w:val="16"/>
          <w:szCs w:val="16"/>
        </w:rPr>
      </w:pPr>
    </w:p>
    <w:p w14:paraId="3664E8C3" w14:textId="77777777" w:rsidR="003431D2" w:rsidRPr="00DB68AA"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DB68AA">
        <w:rPr>
          <w:rFonts w:ascii="Times New Roman" w:hAnsi="Times New Roman" w:cs="Times New Roman"/>
          <w:i/>
          <w:iCs/>
          <w:color w:val="000000" w:themeColor="text1"/>
          <w:kern w:val="2"/>
          <w:sz w:val="16"/>
          <w:szCs w:val="16"/>
        </w:rPr>
        <w:t>Армия:</w:t>
      </w:r>
    </w:p>
    <w:p w14:paraId="584240C1"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BB03A2"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(за вычетом семи дней непогоды) летчики 1-й БАГ совер</w:t>
      </w:r>
      <w:r w:rsidRPr="00DB68AA">
        <w:rPr>
          <w:rFonts w:ascii="Times New Roman" w:hAnsi="Times New Roman" w:cs="Times New Roman"/>
          <w:color w:val="000000" w:themeColor="text1"/>
          <w:kern w:val="2"/>
          <w:sz w:val="16"/>
          <w:szCs w:val="16"/>
        </w:rPr>
        <w:softHyphen/>
        <w:t>шили 182 боевых полета, провели 59 боев, сбили два самолета, упавших на нашей территории, и подбили еще че</w:t>
      </w:r>
      <w:r w:rsidRPr="00DB68AA">
        <w:rPr>
          <w:rFonts w:ascii="Times New Roman" w:hAnsi="Times New Roman" w:cs="Times New Roman"/>
          <w:color w:val="000000" w:themeColor="text1"/>
          <w:kern w:val="2"/>
          <w:sz w:val="16"/>
          <w:szCs w:val="16"/>
        </w:rPr>
        <w:softHyphen/>
        <w:t>тыре, вероятно, упавших на террито</w:t>
      </w:r>
      <w:r w:rsidRPr="00DB68AA">
        <w:rPr>
          <w:rFonts w:ascii="Times New Roman" w:hAnsi="Times New Roman" w:cs="Times New Roman"/>
          <w:color w:val="000000" w:themeColor="text1"/>
          <w:kern w:val="2"/>
          <w:sz w:val="16"/>
          <w:szCs w:val="16"/>
        </w:rPr>
        <w:softHyphen/>
        <w:t>рии противника (3954).</w:t>
      </w:r>
    </w:p>
    <w:p w14:paraId="2187175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968AD7"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С августа 1917 года работа пошла веселее: 2-й и 3-й боевые отряды ЭВК на Юго-Западном фронте стали совершать групповые полеты в составе 3-4 кораблей. Иногда "Муромцев" прикрывали истребители 1-й боевой авиагруппы (2-й, 4-й и 19-й корпусные отряды) ротмистра А.А. "Козакова, которые совершили 17 охранных самолёто-вылетов. Отряды "Муромцев" базировались в районе деревни Стриховцы (12041).</w:t>
      </w:r>
    </w:p>
    <w:p w14:paraId="68594E94"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BB290E" w14:textId="77777777" w:rsidR="003F25BB" w:rsidRPr="004C78BB" w:rsidRDefault="003F25BB" w:rsidP="003F25B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августе 1917 г. 4-й отряд был переименован в 1-й. Его последняя операция на Румынском фронте состоялась 21 сентября 1917 г. (24965).</w:t>
      </w:r>
    </w:p>
    <w:p w14:paraId="6822C0EB" w14:textId="77777777" w:rsidR="003F25BB" w:rsidRPr="004C78BB" w:rsidRDefault="003F25BB" w:rsidP="003F25BB">
      <w:pPr>
        <w:spacing w:after="0" w:line="240" w:lineRule="auto"/>
        <w:rPr>
          <w:rFonts w:ascii="Times New Roman" w:hAnsi="Times New Roman" w:cs="Times New Roman"/>
          <w:color w:val="0070C0"/>
          <w:sz w:val="16"/>
          <w:szCs w:val="16"/>
        </w:rPr>
      </w:pPr>
    </w:p>
    <w:p w14:paraId="184FF87A" w14:textId="77777777" w:rsidR="003F25BB" w:rsidRPr="004C78BB" w:rsidRDefault="003F25BB" w:rsidP="003F25B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С августа 1917 г. 2-й и 3-й боевые отряды ЭВК стали совершать групповые полеты (3-4 корабля). Иногда «муромцев» прикрывали истребители 1</w:t>
      </w:r>
      <w:r w:rsidRPr="004C78BB">
        <w:rPr>
          <w:rFonts w:ascii="Times New Roman" w:hAnsi="Times New Roman" w:cs="Times New Roman"/>
          <w:color w:val="0070C0"/>
          <w:sz w:val="16"/>
          <w:szCs w:val="16"/>
        </w:rPr>
        <w:softHyphen/>
        <w:t>й боевой авиагруппы (2-й, 4-й и 19-й корпусные отряды) ротмистра А.А. Казакова, которые совершили на охрану 17 самолето-вылетов (24965</w:t>
      </w:r>
    </w:p>
    <w:p w14:paraId="4EFC1286" w14:textId="77777777" w:rsidR="003F25BB" w:rsidRPr="004C78BB" w:rsidRDefault="003F25BB" w:rsidP="003F25BB">
      <w:pPr>
        <w:spacing w:after="0" w:line="240" w:lineRule="auto"/>
        <w:rPr>
          <w:rFonts w:ascii="Times New Roman" w:hAnsi="Times New Roman" w:cs="Times New Roman"/>
          <w:color w:val="0070C0"/>
          <w:sz w:val="16"/>
          <w:szCs w:val="16"/>
        </w:rPr>
      </w:pPr>
    </w:p>
    <w:p w14:paraId="45287EA6"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DB68AA">
        <w:rPr>
          <w:rFonts w:ascii="Times New Roman" w:hAnsi="Times New Roman" w:cs="Times New Roman"/>
          <w:color w:val="000000" w:themeColor="text1"/>
          <w:kern w:val="2"/>
          <w:sz w:val="16"/>
          <w:szCs w:val="16"/>
        </w:rPr>
        <w:t>В августе 1917 г. противнику удалось осуществить Рижскую наступательную операцию, которая планировалась германским командованием еще в 1915-16 гг., так как на этом участке фронта имелась возможность создать угрозу Петрограду. На Северном фронте это направление защищала ХII-я русская армия. Ее авиационные средства были незначительны и состояли из 10-го, 23-го и 33-го корпусных, 12-го армейского, 1 -го и 12-го истребительных АО. Почти все авиаотряды армии располагались в Риге и ее окрестностях. Воздушная разведка, произведенная экипажами 10-го и 33-го отрядов, показала значительное сосредоточение войск противника в районе станции Икскюль - летчики обнаружили новые артиллерийские позиции, повышенную интенсивность движения на железных и шоссейных дорогах. Налицо были все признаки подготовки наступления 8-й германской армии, однако русское командование не воспользовалось в полной мере полученными данными для его отражения (11237).</w:t>
      </w:r>
    </w:p>
    <w:p w14:paraId="3D8F7BF3" w14:textId="77777777" w:rsidR="003431D2" w:rsidRPr="00DB68AA"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BFEE8"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г. Ставка отдала приказ о формировании 5-й БАГ (Боевой авиагруппы) в составе 2-й ФАО, 6-й ФАО и 7-й ФАО. Им должен был командовать французский летчик капитан Павел д'Аргеев, но хаотичные условия помешали его формированию (23525).</w:t>
      </w:r>
    </w:p>
    <w:p w14:paraId="586ED43C"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2ED0E65A"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г. Ставка приказала сформировать в Минске артиллерийскую школу для наблюдателей. Считается, что он был обозначен как 50-й КАО (23525).</w:t>
      </w:r>
    </w:p>
    <w:p w14:paraId="1F21DB65"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70EA7D37" w14:textId="4237943D"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г. 4-й боевой авиаотряд ЭВК получил приказ преобразовать его в 1-й боевой авиаотряд. Затем до 4 октября она вела операции на Румынском фронте, базируясь в Болгамике, в 7,5 км к северу от Болграда. 7 ноября в его состав вошли ИМ-V, ИМ-IX, ИМ-IV, ИМ-III и ИМ-XVI, и вскоре он переехал в Винницу (23525).</w:t>
      </w:r>
    </w:p>
    <w:p w14:paraId="6ED2AAC7"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4492E4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г.на Румынском фронте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524F51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518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(12038).</w:t>
      </w:r>
    </w:p>
    <w:p w14:paraId="3AFBB3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1820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августа 1917 г. на юго-западном фронте 2-й и 3-й боевые отряды ЭВК стали совершать групповые полеты (3-4 корабля). Иногда "Муромцев" прикрывали истребители 1-й боевой авиагруппы (2-й, 4-й и 19-й корпусные отряды) ротмистра А.А.Козакова, которые совершили на охрану 17 самолето-вылетов. 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69A393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5347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августа 1917 г. ИМ стали задействовать группами - три-пять бомбардировщиков. Максимальное количество машин, направлявшихся одновременно на одну цель, - семь. Летали только днем при хорошей видимости (12036).</w:t>
      </w:r>
    </w:p>
    <w:p w14:paraId="6CF44F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8824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августа 1917 г. 2-й и 3-й боевые отряды ЭВК стали совершать групповые полеты (3-4 корабля). Иногда "Муромцев" прикрывали истребители 1-й боевой авиагруппы (2-й, 4-й и 19- й корпусные отряды) ротмистра А.А.Козакова, которые совершили на охрану 17 самолетовылетов (12038).</w:t>
      </w:r>
    </w:p>
    <w:p w14:paraId="48DE80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0BD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года были сформированы Первая и Вторая отдельные Морские Тяжелые батареи. В составе каждой батареи были транспортер с орудием, локомотив, вагон-передок (вагон-погреб, вагон прикрытия, стоявший между транспортером и локомо-тивом), шесть товарных вагонов для боекомплекта, служебный вагон и вагон прикрытия. Батарее были приписаны грузовой и легковой автомобили, два мотоцикла (самоката) для обеспечения связи и разведки. При смене позиционного района батарее дополнительно предоставлялся вагон I или II класса для офицеров, два вагона для личного состава, четыре платформы для транспорти-ровки техники и имущества, крытый вагон или платформа для походной кухни. Штатное имущество батареи, при достаточно высокой степени автономности, позволяло обеспечивать боеготовность и работу техники в любых климатических усло-виях России, боевую работу и нормальные бытовые условия личного состава (11871).</w:t>
      </w:r>
    </w:p>
    <w:p w14:paraId="067C30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6A638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D78E7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2464E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Л.Д.Троцкий вместе с группой межрайонцев был принят в партию большевиков (1074,43).</w:t>
      </w:r>
    </w:p>
    <w:p w14:paraId="3E35A3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BB33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временное правительство окончательно прекратило чеканку серебряных монет, изготовление которых началось с конца 10 века (4962).</w:t>
      </w:r>
    </w:p>
    <w:p w14:paraId="6AB1DE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F9A2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9EA45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BBC1FF"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г. сразу было заказано 262 серийных самолета Инспекция авиации одобрила проект, но сочла его не новым типом, а модификацией серийного самолета Albatros D Vа. По этой причине опытный образец не строился, а в августе 1917 г. сразу было заказано 262 серийных самолета, включая машины для типовых испытаний (вероятно, одна из них должна была испытываться на прочность до разрушения).</w:t>
      </w:r>
    </w:p>
    <w:p w14:paraId="690E2CCD"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завод получил заказ № 2 на 250 самолетов, а в октябре 1917 г.- заказ № 3 на 550 самолетов (23153).</w:t>
      </w:r>
    </w:p>
    <w:p w14:paraId="5FD99428"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39159AA6"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облетали моноплан MoS.27. Его строительство притормозили, что позволило учесть недостатки биплана, и в частности переделать элероны, убрав осевую компенсацию (ее тогда еще не научились делать правильно) и оставив только привычную роговую. Устойчивость и управляемость улучшились, скорость почти не изменилась, скороподъемность упала примерно в 1,5 раза, но осталась лучше, чем у самолетов «Ньюпор» и SPAD. Сильной стороной конкурентов оставалась маневренность, но решающим козырем Морана 27 была низкая трудоемкость и стоимость (22877).</w:t>
      </w:r>
    </w:p>
    <w:p w14:paraId="0CDA9D29"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39CBF2FB"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Имперские военно-воздушные силы Германии, оттачивает тактику непосредственной авиационной поддержки во время битвы при Passchendaele, обнаруживают, что группы из четырех-шести самолетов работают лучше всего и что идеальная высота для атаки траншей составляет 150 футов (45,7 метра), в то время как от 1200 до 1500 футов (366-457 метров) лучше всего подходит для атаки более крупных целей, таких как артиллерийские батареи. и скопления резервной пехоты. Они считают, что построение в линию за кормой лучше всего снижает эффект наземного огня противника, а построение в ряд лучше всего подходит для отражения вражеских истребителей (20341).</w:t>
      </w:r>
    </w:p>
    <w:p w14:paraId="60354CCA"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77CFD7C4"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августа 1917 по конец июня 1918 года эскадра KaGOKL 3 только на Лондон вылетала 22 раза. Бомбардировке подвергся даже Винд зор, резиденция английских королей. Это самое заслуженное дальнебом</w:t>
      </w:r>
      <w:r w:rsidRPr="00644CD8">
        <w:rPr>
          <w:rFonts w:ascii="Times New Roman" w:hAnsi="Times New Roman" w:cs="Times New Roman"/>
          <w:color w:val="000000" w:themeColor="text1"/>
          <w:sz w:val="16"/>
          <w:szCs w:val="16"/>
        </w:rPr>
        <w:softHyphen/>
        <w:t>бардировочное соединение имперско</w:t>
      </w:r>
      <w:r w:rsidRPr="00644CD8">
        <w:rPr>
          <w:rFonts w:ascii="Times New Roman" w:hAnsi="Times New Roman" w:cs="Times New Roman"/>
          <w:color w:val="000000" w:themeColor="text1"/>
          <w:sz w:val="16"/>
          <w:szCs w:val="16"/>
        </w:rPr>
        <w:softHyphen/>
        <w:t>го воздушного флота до конца войны потеряло 56 самолетов, причем лишь 20 были сбиты, остальные разбились, причем большинство - в ночных по</w:t>
      </w:r>
      <w:r w:rsidRPr="00644CD8">
        <w:rPr>
          <w:rFonts w:ascii="Times New Roman" w:hAnsi="Times New Roman" w:cs="Times New Roman"/>
          <w:color w:val="000000" w:themeColor="text1"/>
          <w:sz w:val="16"/>
          <w:szCs w:val="16"/>
        </w:rPr>
        <w:softHyphen/>
        <w:t>летах. В бою более опасным против</w:t>
      </w:r>
      <w:r w:rsidRPr="00644CD8">
        <w:rPr>
          <w:rFonts w:ascii="Times New Roman" w:hAnsi="Times New Roman" w:cs="Times New Roman"/>
          <w:color w:val="000000" w:themeColor="text1"/>
          <w:sz w:val="16"/>
          <w:szCs w:val="16"/>
        </w:rPr>
        <w:softHyphen/>
        <w:t>ником оказались истребители, в свя</w:t>
      </w:r>
      <w:r w:rsidRPr="00644CD8">
        <w:rPr>
          <w:rFonts w:ascii="Times New Roman" w:hAnsi="Times New Roman" w:cs="Times New Roman"/>
          <w:color w:val="000000" w:themeColor="text1"/>
          <w:sz w:val="16"/>
          <w:szCs w:val="16"/>
        </w:rPr>
        <w:softHyphen/>
        <w:t>зи с чем все воюющие страны стали строить истребители сопровождения. Зенитная артиллерия оказывала на экипажи большое психологическое воздействие днем. Ночью разрывы были почти не видны, зато попадание в луч прожектора было сравнимо с ударом по голове (22795).</w:t>
      </w:r>
    </w:p>
    <w:p w14:paraId="7B957A1A"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307A3A0C"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г. фирме сразу было заказано 262 серийных самолета, включая два для типовых испытаний. Их планировалось провести параллельно с запуском серии.</w:t>
      </w:r>
    </w:p>
    <w:p w14:paraId="5C11A8E9"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На фирме Альбатрос новую машину обозначили L.24. «Даймлер» обещал форсировать для него мотор Мерседес D III до боевой мощности 220 л. с. Расстояние между крыльями увеличили примерно на 65 мм, а консоли усилили за счет сечений лонжеронов и нервюр. Улучшить крутильную жесткость нижнего однолонжеронного крыла должны были подкосы, которые крепились к его носкам и к передним межкрыльевым стойкам внизу примерно на 20 % их высоты. Система управления элеронами была унифицирована по типу Альбатроса D III, хотя проводка «пятерки» сохраняла работоспособность в случае разрушения нижнего крыла, а на «тройке» — нет. Наконец, слегка увеличили площадь элеронов за счет их концевых хорд, а колею шасси сузили на 80 мм. </w:t>
      </w:r>
    </w:p>
    <w:p w14:paraId="2C89E895"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Инспекция авиации одобрила проект, но сочла его не новым типом, а модификацией серийного Альбатроса D V, обозначив его D Vа, потому опытный образец не строился, а в августе 1917 г. фирме сразу было заказано 262 серийных самолета, включая два для типовых испытаний. Их планировалось провести параллельно с запуском серии (22792).</w:t>
      </w:r>
    </w:p>
    <w:p w14:paraId="41AC7239"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0FA6C33C" w14:textId="0DC1854A"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1917 Военный министр США Ньютон Д. Бейкер объявляет о завершении разработки первого двигателя Liberty через 28 дней после начала его проектирования. До конца Первой мировой войны будет произведено 13 574 экземпляра, а к 1919 году их общее количество достигнет 20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478 (20341).</w:t>
      </w:r>
    </w:p>
    <w:p w14:paraId="0B9C9610"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6B783BB3" w14:textId="77777777" w:rsidR="002E2452" w:rsidRPr="00644CD8" w:rsidRDefault="002E245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 в США прибыл итальянский пилот Сильвио Реснати (</w:t>
      </w:r>
      <w:r w:rsidRPr="00644CD8">
        <w:rPr>
          <w:rFonts w:ascii="Times New Roman" w:hAnsi="Times New Roman" w:cs="Times New Roman"/>
          <w:color w:val="000000" w:themeColor="text1"/>
          <w:kern w:val="2"/>
          <w:sz w:val="16"/>
          <w:szCs w:val="16"/>
          <w:lang w:val="en-US"/>
        </w:rPr>
        <w:t>SilvioResnati</w:t>
      </w:r>
      <w:r w:rsidRPr="00644CD8">
        <w:rPr>
          <w:rFonts w:ascii="Times New Roman" w:hAnsi="Times New Roman" w:cs="Times New Roman"/>
          <w:color w:val="000000" w:themeColor="text1"/>
          <w:kern w:val="2"/>
          <w:sz w:val="16"/>
          <w:szCs w:val="16"/>
        </w:rPr>
        <w:t xml:space="preserve">). Основной целью его визита была подготовка серийного выпуска бомбардировщика </w:t>
      </w:r>
      <w:r w:rsidRPr="00644CD8">
        <w:rPr>
          <w:rFonts w:ascii="Times New Roman" w:hAnsi="Times New Roman" w:cs="Times New Roman"/>
          <w:color w:val="000000" w:themeColor="text1"/>
          <w:kern w:val="2"/>
          <w:sz w:val="16"/>
          <w:szCs w:val="16"/>
          <w:lang w:val="en-US"/>
        </w:rPr>
        <w:t>Caproni</w:t>
      </w:r>
      <w:r w:rsidRPr="00644CD8">
        <w:rPr>
          <w:rFonts w:ascii="Times New Roman" w:hAnsi="Times New Roman" w:cs="Times New Roman"/>
          <w:color w:val="000000" w:themeColor="text1"/>
          <w:kern w:val="2"/>
          <w:sz w:val="16"/>
          <w:szCs w:val="16"/>
        </w:rPr>
        <w:t xml:space="preserve"> Са.З в США и обучение американских пилотов полётам на нём. На этой же машине, оснащённой тремя двигателями </w:t>
      </w:r>
      <w:r w:rsidRPr="00644CD8">
        <w:rPr>
          <w:rFonts w:ascii="Times New Roman" w:hAnsi="Times New Roman" w:cs="Times New Roman"/>
          <w:color w:val="000000" w:themeColor="text1"/>
          <w:kern w:val="2"/>
          <w:sz w:val="16"/>
          <w:szCs w:val="16"/>
          <w:lang w:val="en-US"/>
        </w:rPr>
        <w:t>Isotta</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Fraschini</w:t>
      </w:r>
      <w:r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lastRenderedPageBreak/>
        <w:t>итальянский пилот планировал в 1918 г. совершить трансатлантический перелёт. Этому не суждено было сбыться - 16 мая 1918 г. Реснати погиб в катастрофе Са.З возле Хэмпстеда, Нью-Йорк (15834).</w:t>
      </w:r>
    </w:p>
    <w:p w14:paraId="7E972ED2" w14:textId="77777777" w:rsidR="002E2452" w:rsidRPr="00644CD8" w:rsidRDefault="002E2452" w:rsidP="00A67745">
      <w:pPr>
        <w:spacing w:after="0" w:line="240" w:lineRule="auto"/>
        <w:jc w:val="both"/>
        <w:rPr>
          <w:rFonts w:ascii="Times New Roman" w:hAnsi="Times New Roman" w:cs="Times New Roman"/>
          <w:color w:val="000000" w:themeColor="text1"/>
          <w:kern w:val="2"/>
          <w:sz w:val="16"/>
          <w:szCs w:val="16"/>
        </w:rPr>
      </w:pPr>
    </w:p>
    <w:p w14:paraId="08EC24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мая по август 1917 г. 177 самолетов "Гота G-4" произвели 8 нападений на Англию, при этом 401 англичанин погиб и 983 было ранено. Было сброшено 20 т бомб. Цеппелины могли бы произвести это за один день (11999).</w:t>
      </w:r>
    </w:p>
    <w:p w14:paraId="6644FA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E5A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 "Бомбардировочная эскадра 3" совершила нападение на Соутленд, Рамсгейт, Маргейт и Дувр. Однако возросшая мощь британских ПВО принудила германский генеральный штаб впредь прекратить дневные нападения, так как они вели к большим потерям. Именно в этом месяце все британские силы ПВО были объединены под единым командованием.</w:t>
      </w:r>
    </w:p>
    <w:p w14:paraId="7BE3A3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Великобритании под впечатлением возросшей деятельности ВВС с лета 1917 г. кампания военных, промышленников и парламентариев требовала значительного усиления воздушных сил и их самостоятельности, как третьего рода войск наряду с наземными и морскими военными силами. Это было качественным шагом вперед, поскольку в Германии и Франции к этому времени авиация считалась пятым видом войск, наряду с артиллерией, пехотой, кавалерией и морским флотом (11999).</w:t>
      </w:r>
    </w:p>
    <w:p w14:paraId="66F839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4BF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года к службе приступил морской L-53 (LZ-100), первый дирижабль типа “v”. Это была последняя массовая серия цеппелинов (до конца войны построено 10 кораблей). Последним из них стал LZ-111 (L-65), переданный флоту в апреле 1918 года.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мотогондолой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401C6A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B30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г. было подписано соглашение в Сен-Жан де Марьени, которым Италии в рамках полного территориального раздела Османской империи была выделена "зеленая зона" (Юго-Западная Анатолия) и зона влияния "С" (часть Западной и Центральной Анатолии). При этом со стороны Великобритании была сделана оговорка о том, что присоединение Италии к соглашению Сайкс-Пико должно быть ратифицировано Россией (3871).</w:t>
      </w:r>
    </w:p>
    <w:p w14:paraId="02B2A8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469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1917 Париж. Создан Польский национальный комитет во главе с Р.Дмовским (7451).</w:t>
      </w:r>
    </w:p>
    <w:p w14:paraId="1350E1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DDF4C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E03FC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C49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августе-сентябре 1917 А.Е.Грузинов выполнил три полета по одному часу на самолете, созданном в Авиационной испытательной станции на Крестовском острове, и сбрасывал макет торпеды. Это был Морской торпедоносец АИС (торпедоносец Шишкова) - поплавковый двухстоечный биплан с толкающим винтом под верхним крылом и двухместной кабиной по типу Фармана XVI. Сделали особую торпеду без механизма, более обтекаемой формы и остроносая. Раскручивалась от двигателя через ременную передачу для сохранения направления движения (92,236).</w:t>
      </w:r>
    </w:p>
    <w:p w14:paraId="446F6E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B75BEC"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августе-сентябре 1917 г. лейтенант Грузинов совершил на торпедоносце АИС три довольно успешных полета продолжительностью до часа каждый. Работы по торпедоносцу АИС прекратили после расформирования станции. Судьба опытного об</w:t>
      </w:r>
      <w:r w:rsidRPr="00644CD8">
        <w:rPr>
          <w:rFonts w:ascii="Times New Roman" w:hAnsi="Times New Roman" w:cs="Times New Roman"/>
          <w:color w:val="000000" w:themeColor="text1"/>
          <w:sz w:val="16"/>
          <w:szCs w:val="16"/>
        </w:rPr>
        <w:softHyphen/>
        <w:t>разца остается неизвестной (23494).</w:t>
      </w:r>
    </w:p>
    <w:p w14:paraId="2B4E241C"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01FF9B4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августе—сентябре 1917 г. топедонесоц АИСиспытывался А.Е. Грузиновым (переименованным из штабс-капитана в старшего лейтенанта флота)</w:t>
      </w:r>
      <w:r w:rsidRPr="00644CD8">
        <w:rPr>
          <w:rFonts w:ascii="Times New Roman" w:hAnsi="Times New Roman" w:cs="Times New Roman"/>
          <w:bCs/>
          <w:color w:val="000000" w:themeColor="text1"/>
          <w:kern w:val="2"/>
          <w:sz w:val="16"/>
          <w:szCs w:val="16"/>
        </w:rPr>
        <w:t>,</w:t>
      </w:r>
      <w:r w:rsidRPr="00644CD8">
        <w:rPr>
          <w:rFonts w:ascii="Times New Roman" w:hAnsi="Times New Roman" w:cs="Times New Roman"/>
          <w:color w:val="000000" w:themeColor="text1"/>
          <w:kern w:val="2"/>
          <w:sz w:val="16"/>
          <w:szCs w:val="16"/>
        </w:rPr>
        <w:t xml:space="preserve"> причем не менее трех успешных полетов было якобы сделано и, более того, со сбросом макета торпеды. Торпедоносец АИС по Шаврову был одномоторный двухместный двухстоечный биплан. Его толкающий двигатель "Клерже" 130 л.с. должен был устанавливаться под верхними крыльями, несшими элероны и имевшими больший размах, чем нижние. Носовая и средняя часть фюзеляжа напоминали аналогичные детали конструкции аппарата "Фарман" тип АФ.16, тогда как по</w:t>
      </w:r>
      <w:r w:rsidRPr="00644CD8">
        <w:rPr>
          <w:rFonts w:ascii="Times New Roman" w:hAnsi="Times New Roman" w:cs="Times New Roman"/>
          <w:color w:val="000000" w:themeColor="text1"/>
          <w:kern w:val="2"/>
          <w:sz w:val="16"/>
          <w:szCs w:val="16"/>
        </w:rPr>
        <w:softHyphen/>
        <w:t>зади заднего лонжерона нижней несущей поверхности обшивка отсутствовала, открывая хвостовую ферму. Хвостовое оперение имело значительные размеры, а шасси включало в себя 2 больших плоскодонных основных поплавка и еще 1 вспомогательный — под хвостом. Тот же источник утверждает, что лишенная движителя торпеда длиной всего 3 м проекти</w:t>
      </w:r>
      <w:r w:rsidRPr="00644CD8">
        <w:rPr>
          <w:rFonts w:ascii="Times New Roman" w:hAnsi="Times New Roman" w:cs="Times New Roman"/>
          <w:color w:val="000000" w:themeColor="text1"/>
          <w:kern w:val="2"/>
          <w:sz w:val="16"/>
          <w:szCs w:val="16"/>
        </w:rPr>
        <w:softHyphen/>
        <w:t>ровалась, чтобы стать основным оружием аэроплана. Подвешиваясь за кабинами экипажа и располагаясь в специальной нише между хвостовыми лонжеронами, шпангоутами и рас</w:t>
      </w:r>
      <w:r w:rsidRPr="00644CD8">
        <w:rPr>
          <w:rFonts w:ascii="Times New Roman" w:hAnsi="Times New Roman" w:cs="Times New Roman"/>
          <w:color w:val="000000" w:themeColor="text1"/>
          <w:kern w:val="2"/>
          <w:sz w:val="16"/>
          <w:szCs w:val="16"/>
        </w:rPr>
        <w:softHyphen/>
        <w:t>тяжками фюзеляжа, перед сбросом она получала бы вращательное движение посредством довольно сложной трансмиссии от мотора. Вращение вокруг продольной оси делало бы ее падение устойчивым, а целью торпеды являлась незащищенная подводная часть боевого ко</w:t>
      </w:r>
      <w:r w:rsidRPr="00644CD8">
        <w:rPr>
          <w:rFonts w:ascii="Times New Roman" w:hAnsi="Times New Roman" w:cs="Times New Roman"/>
          <w:color w:val="000000" w:themeColor="text1"/>
          <w:kern w:val="2"/>
          <w:sz w:val="16"/>
          <w:szCs w:val="16"/>
        </w:rPr>
        <w:softHyphen/>
        <w:t>рабля. В отсутствие более надежных первоисточников, сегодня невозможно ни подтвердить, ни опровергнуть данную информацию. Однако, имеется по крайней мере один довод, позволяющий усомниться в ее достоверности, и он заключается в том, что ни завод Мельцера, ни какой-либо другой про</w:t>
      </w:r>
      <w:r w:rsidRPr="00644CD8">
        <w:rPr>
          <w:rFonts w:ascii="Times New Roman" w:hAnsi="Times New Roman" w:cs="Times New Roman"/>
          <w:color w:val="000000" w:themeColor="text1"/>
          <w:kern w:val="2"/>
          <w:sz w:val="16"/>
          <w:szCs w:val="16"/>
        </w:rPr>
        <w:softHyphen/>
        <w:t>изводитель не строил подобную машину, которая, очевидно, не могла возникнуть из ничего. По всей видимости, проект все же действительно существовал, а к уже сказанному можно добавить, что совершенно секретная "бомба Шишкова", бывшая, скорее всего, той самой короткой несамодвижущейся торпедой, испытывалась на Опытной станции Петроградской школы морской авиации в конце октября — начале ноября 1917 г., сбрасываясь с особых держателей, укрепленных на летающей лодке М-9. Несколько позднее предполагалось ко</w:t>
      </w:r>
      <w:r w:rsidRPr="00644CD8">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45F474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2F6C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августе-сентябре 1917 г. лет</w:t>
      </w:r>
      <w:r w:rsidRPr="00644CD8">
        <w:rPr>
          <w:rFonts w:ascii="Times New Roman" w:hAnsi="Times New Roman" w:cs="Times New Roman"/>
          <w:color w:val="000000" w:themeColor="text1"/>
          <w:kern w:val="2"/>
          <w:sz w:val="16"/>
          <w:szCs w:val="16"/>
        </w:rPr>
        <w:softHyphen/>
        <w:t>чик А.Е. Грузинов произвел на са</w:t>
      </w:r>
      <w:r w:rsidRPr="00644CD8">
        <w:rPr>
          <w:rFonts w:ascii="Times New Roman" w:hAnsi="Times New Roman" w:cs="Times New Roman"/>
          <w:color w:val="000000" w:themeColor="text1"/>
          <w:kern w:val="2"/>
          <w:sz w:val="16"/>
          <w:szCs w:val="16"/>
        </w:rPr>
        <w:softHyphen/>
        <w:t>молете “Аист” три довольно успешных по</w:t>
      </w:r>
      <w:r w:rsidRPr="00644CD8">
        <w:rPr>
          <w:rFonts w:ascii="Times New Roman" w:hAnsi="Times New Roman" w:cs="Times New Roman"/>
          <w:color w:val="000000" w:themeColor="text1"/>
          <w:kern w:val="2"/>
          <w:sz w:val="16"/>
          <w:szCs w:val="16"/>
        </w:rPr>
        <w:softHyphen/>
        <w:t>лета продолжительностью до 1 ч каждый, во время которых сбрасы</w:t>
      </w:r>
      <w:r w:rsidRPr="00644CD8">
        <w:rPr>
          <w:rFonts w:ascii="Times New Roman" w:hAnsi="Times New Roman" w:cs="Times New Roman"/>
          <w:color w:val="000000" w:themeColor="text1"/>
          <w:kern w:val="2"/>
          <w:sz w:val="16"/>
          <w:szCs w:val="16"/>
        </w:rPr>
        <w:softHyphen/>
        <w:t>вался также и макет торпеды. Из всех машин, которые подготовила АИС, практически осу</w:t>
      </w:r>
      <w:r w:rsidRPr="00644CD8">
        <w:rPr>
          <w:rFonts w:ascii="Times New Roman" w:hAnsi="Times New Roman" w:cs="Times New Roman"/>
          <w:color w:val="000000" w:themeColor="text1"/>
          <w:kern w:val="2"/>
          <w:sz w:val="16"/>
          <w:szCs w:val="16"/>
        </w:rPr>
        <w:softHyphen/>
        <w:t>ществлены только два: морской тор</w:t>
      </w:r>
      <w:r w:rsidRPr="00644CD8">
        <w:rPr>
          <w:rFonts w:ascii="Times New Roman" w:hAnsi="Times New Roman" w:cs="Times New Roman"/>
          <w:color w:val="000000" w:themeColor="text1"/>
          <w:kern w:val="2"/>
          <w:sz w:val="16"/>
          <w:szCs w:val="16"/>
        </w:rPr>
        <w:softHyphen/>
        <w:t>педоносец и морской разведчик «Аист». Наибольший интерес представ</w:t>
      </w:r>
      <w:r w:rsidRPr="00644CD8">
        <w:rPr>
          <w:rFonts w:ascii="Times New Roman" w:hAnsi="Times New Roman" w:cs="Times New Roman"/>
          <w:color w:val="000000" w:themeColor="text1"/>
          <w:kern w:val="2"/>
          <w:sz w:val="16"/>
          <w:szCs w:val="16"/>
        </w:rPr>
        <w:softHyphen/>
        <w:t>ляет первый из них. Это трёхпоплавковый двухстоечный биплан с двигателем «Клерже» мощностью 130 л.е., снабженный толкающим винтом. Изобретатели предполага</w:t>
      </w:r>
      <w:r w:rsidRPr="00644CD8">
        <w:rPr>
          <w:rFonts w:ascii="Times New Roman" w:hAnsi="Times New Roman" w:cs="Times New Roman"/>
          <w:color w:val="000000" w:themeColor="text1"/>
          <w:kern w:val="2"/>
          <w:sz w:val="16"/>
          <w:szCs w:val="16"/>
        </w:rPr>
        <w:softHyphen/>
        <w:t>ли вооружить самолет короткой (длиной 3 м) торпедой, не имеющей двигателя (т. е. болванкой). Торпе</w:t>
      </w:r>
      <w:r w:rsidRPr="00644CD8">
        <w:rPr>
          <w:rFonts w:ascii="Times New Roman" w:hAnsi="Times New Roman" w:cs="Times New Roman"/>
          <w:color w:val="000000" w:themeColor="text1"/>
          <w:kern w:val="2"/>
          <w:sz w:val="16"/>
          <w:szCs w:val="16"/>
        </w:rPr>
        <w:softHyphen/>
        <w:t>ду предполагалось подвесить за кабиной и с помощью специально</w:t>
      </w:r>
      <w:r w:rsidRPr="00644CD8">
        <w:rPr>
          <w:rFonts w:ascii="Times New Roman" w:hAnsi="Times New Roman" w:cs="Times New Roman"/>
          <w:color w:val="000000" w:themeColor="text1"/>
          <w:kern w:val="2"/>
          <w:sz w:val="16"/>
          <w:szCs w:val="16"/>
        </w:rPr>
        <w:softHyphen/>
        <w:t>го привода от двигателя раскручи</w:t>
      </w:r>
      <w:r w:rsidRPr="00644CD8">
        <w:rPr>
          <w:rFonts w:ascii="Times New Roman" w:hAnsi="Times New Roman" w:cs="Times New Roman"/>
          <w:color w:val="000000" w:themeColor="text1"/>
          <w:kern w:val="2"/>
          <w:sz w:val="16"/>
          <w:szCs w:val="16"/>
        </w:rPr>
        <w:softHyphen/>
        <w:t>вать относительно продольной оси. Для этого на двигатель самолета устанавливался шкив, от него шла ременная передача к ведомому шкиву, снабженному фрикционным барабаном, раскручивающим тор</w:t>
      </w:r>
      <w:r w:rsidRPr="00644CD8">
        <w:rPr>
          <w:rFonts w:ascii="Times New Roman" w:hAnsi="Times New Roman" w:cs="Times New Roman"/>
          <w:color w:val="000000" w:themeColor="text1"/>
          <w:kern w:val="2"/>
          <w:sz w:val="16"/>
          <w:szCs w:val="16"/>
        </w:rPr>
        <w:softHyphen/>
        <w:t>педу перед сбрасыванием. Столь оригинальное и несколько загадоч</w:t>
      </w:r>
      <w:r w:rsidRPr="00644CD8">
        <w:rPr>
          <w:rFonts w:ascii="Times New Roman" w:hAnsi="Times New Roman" w:cs="Times New Roman"/>
          <w:color w:val="000000" w:themeColor="text1"/>
          <w:kern w:val="2"/>
          <w:sz w:val="16"/>
          <w:szCs w:val="16"/>
        </w:rPr>
        <w:softHyphen/>
        <w:t>ное устройство удалось создать лишь частично, и вряд ли оно представляло практическую цен</w:t>
      </w:r>
      <w:r w:rsidRPr="00644CD8">
        <w:rPr>
          <w:rFonts w:ascii="Times New Roman" w:hAnsi="Times New Roman" w:cs="Times New Roman"/>
          <w:color w:val="000000" w:themeColor="text1"/>
          <w:kern w:val="2"/>
          <w:sz w:val="16"/>
          <w:szCs w:val="16"/>
        </w:rPr>
        <w:softHyphen/>
        <w:t>ность. К осени 1917 г. построили морской разведчик «Аист», но в связи с рас</w:t>
      </w:r>
      <w:r w:rsidRPr="00644CD8">
        <w:rPr>
          <w:rFonts w:ascii="Times New Roman" w:hAnsi="Times New Roman" w:cs="Times New Roman"/>
          <w:color w:val="000000" w:themeColor="text1"/>
          <w:kern w:val="2"/>
          <w:sz w:val="16"/>
          <w:szCs w:val="16"/>
        </w:rPr>
        <w:softHyphen/>
        <w:t>формированием организации даже не испытывали (11872).</w:t>
      </w:r>
    </w:p>
    <w:p w14:paraId="0C57B7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20C5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w:t>
      </w:r>
      <w:r w:rsidRPr="00644CD8">
        <w:rPr>
          <w:rFonts w:ascii="Times New Roman" w:hAnsi="Times New Roman" w:cs="Times New Roman"/>
          <w:color w:val="000000" w:themeColor="text1"/>
          <w:kern w:val="2"/>
          <w:sz w:val="16"/>
          <w:szCs w:val="16"/>
        </w:rPr>
        <w:softHyphen/>
        <w:t>те-сентябре 1917 г. ст. лейтенант А.Е. Грузинов выполнил на самолёте “Морской торпедоносец” - гидроаэроплан специального назначения (ГАСН) три довольно успешных полета продолжительностью до часа каждый. Име</w:t>
      </w:r>
      <w:r w:rsidRPr="00644CD8">
        <w:rPr>
          <w:rFonts w:ascii="Times New Roman" w:hAnsi="Times New Roman" w:cs="Times New Roman"/>
          <w:color w:val="000000" w:themeColor="text1"/>
          <w:kern w:val="2"/>
          <w:sz w:val="16"/>
          <w:szCs w:val="16"/>
        </w:rPr>
        <w:softHyphen/>
        <w:t>ются скупые сведения, что сбрасывался макет торпеды. Самолёт вел себя нормально. Замечаний по взлетам и посадкам не было. О дальнейших работах сведений нет, скорее всего они не велись, поскольку подошел октябрь 1917 года. Это - большой трехпоплавковый биплан с одним двигателем “Клерже” в 130 л.с. с толкающим винтом. Для него разработали ориги</w:t>
      </w:r>
      <w:r w:rsidRPr="00644CD8">
        <w:rPr>
          <w:rFonts w:ascii="Times New Roman" w:hAnsi="Times New Roman" w:cs="Times New Roman"/>
          <w:color w:val="000000" w:themeColor="text1"/>
          <w:kern w:val="2"/>
          <w:sz w:val="16"/>
          <w:szCs w:val="16"/>
        </w:rPr>
        <w:softHyphen/>
        <w:t>нальную торпеду, которая не имела собственного двигателя. Небольшая длина торпеды (3 м) позволяла размещать ее в фюзеляже за кабиной лет</w:t>
      </w:r>
      <w:r w:rsidRPr="00644CD8">
        <w:rPr>
          <w:rFonts w:ascii="Times New Roman" w:hAnsi="Times New Roman" w:cs="Times New Roman"/>
          <w:color w:val="000000" w:themeColor="text1"/>
          <w:kern w:val="2"/>
          <w:sz w:val="16"/>
          <w:szCs w:val="16"/>
        </w:rPr>
        <w:softHyphen/>
        <w:t>чика. По замыслу конструкторов, торпеда перед сбрасыванием раскручи</w:t>
      </w:r>
      <w:r w:rsidRPr="00644CD8">
        <w:rPr>
          <w:rFonts w:ascii="Times New Roman" w:hAnsi="Times New Roman" w:cs="Times New Roman"/>
          <w:color w:val="000000" w:themeColor="text1"/>
          <w:kern w:val="2"/>
          <w:sz w:val="16"/>
          <w:szCs w:val="16"/>
        </w:rPr>
        <w:softHyphen/>
        <w:t>валась относительно продольной оси через ременную передачу (11425).</w:t>
      </w:r>
    </w:p>
    <w:p w14:paraId="303AB5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3FB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августе-сентябре 1917 г. лейтенант Грузинов совершил на этой машине три довольно успешных полета продолжительностью до часа каждый. Работы по торпедоносцу АИС прекратили после расформирования станции. Этот аэроплан был одномоторным (с двигателем "Клерже" в 130 л.с.) с толкающим винтом и стоял на трех поплавках. Его создавали на Авиационной испытательной станции (АИС) на Крестовском острове там же, в Петрограде. Он нес в фюзеляже за кабиной летчика уже упоминавшуюся ранее оригинальной конструкции торпеду. Судьба опытного образца остается неизвестной (12002).</w:t>
      </w:r>
    </w:p>
    <w:p w14:paraId="4BF675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9DA2C" w14:textId="3B1D63FD" w:rsidR="00F672F0" w:rsidRPr="00644CD8" w:rsidRDefault="00F672F0" w:rsidP="00A67745">
      <w:pPr>
        <w:pStyle w:val="ae"/>
        <w:spacing w:before="0" w:after="0"/>
        <w:jc w:val="both"/>
        <w:rPr>
          <w:color w:val="000000" w:themeColor="text1"/>
          <w:kern w:val="2"/>
          <w:sz w:val="16"/>
          <w:szCs w:val="16"/>
        </w:rPr>
      </w:pPr>
      <w:r w:rsidRPr="00644CD8">
        <w:rPr>
          <w:color w:val="000000" w:themeColor="text1"/>
          <w:kern w:val="2"/>
          <w:sz w:val="16"/>
          <w:szCs w:val="16"/>
        </w:rPr>
        <w:t>В августе—сентябре 1917</w:t>
      </w:r>
      <w:r w:rsidR="00E52569" w:rsidRPr="00644CD8">
        <w:rPr>
          <w:color w:val="000000" w:themeColor="text1"/>
          <w:kern w:val="2"/>
          <w:sz w:val="16"/>
          <w:szCs w:val="16"/>
        </w:rPr>
        <w:t xml:space="preserve"> </w:t>
      </w:r>
      <w:r w:rsidRPr="00644CD8">
        <w:rPr>
          <w:color w:val="000000" w:themeColor="text1"/>
          <w:kern w:val="2"/>
          <w:sz w:val="16"/>
          <w:szCs w:val="16"/>
        </w:rPr>
        <w:t>года Управление ВВФ пыталось увеличить свои штаты и получить официальный статус Главного управления. Наблюдался парадокс: авиация — в критическом состоянии, в авиационной промышленности — спад, а Увофлот заботится об увеличении своего штата. Совещание Временного правительства, проведённое 1</w:t>
      </w:r>
      <w:r w:rsidR="00E52569" w:rsidRPr="00644CD8">
        <w:rPr>
          <w:color w:val="000000" w:themeColor="text1"/>
          <w:kern w:val="2"/>
          <w:sz w:val="16"/>
          <w:szCs w:val="16"/>
        </w:rPr>
        <w:t xml:space="preserve"> </w:t>
      </w:r>
      <w:r w:rsidRPr="00644CD8">
        <w:rPr>
          <w:color w:val="000000" w:themeColor="text1"/>
          <w:kern w:val="2"/>
          <w:sz w:val="16"/>
          <w:szCs w:val="16"/>
        </w:rPr>
        <w:t>сентября 1917</w:t>
      </w:r>
      <w:r w:rsidR="00E52569" w:rsidRPr="00644CD8">
        <w:rPr>
          <w:color w:val="000000" w:themeColor="text1"/>
          <w:kern w:val="2"/>
          <w:sz w:val="16"/>
          <w:szCs w:val="16"/>
        </w:rPr>
        <w:t xml:space="preserve"> </w:t>
      </w:r>
      <w:r w:rsidRPr="00644CD8">
        <w:rPr>
          <w:color w:val="000000" w:themeColor="text1"/>
          <w:kern w:val="2"/>
          <w:sz w:val="16"/>
          <w:szCs w:val="16"/>
        </w:rPr>
        <w:t>года, в том числе и по этому вопросу,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3433A4E0" w14:textId="77777777" w:rsidR="00F672F0" w:rsidRPr="00644CD8" w:rsidRDefault="00F672F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8E584" w14:textId="77777777" w:rsidR="001B4BD6" w:rsidRPr="00644CD8" w:rsidRDefault="001B4B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399BF03" w14:textId="77777777" w:rsidR="001B4BD6" w:rsidRPr="00644CD8" w:rsidRDefault="001B4BD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41A98F" w14:textId="77777777" w:rsidR="001B4BD6" w:rsidRPr="00644CD8" w:rsidRDefault="001B4BD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августе – сентябре 1917 г. Управление ВВФ делает попытку увеличить свои штаты и получить официально статус Главного управления. Объективно это было не ко времени: авиация – в критическом состоянии, в авиационной промышленности – спад, а Увофлот заботится об увеличении своего штата. Совещание Временного </w:t>
      </w:r>
      <w:r w:rsidRPr="00644CD8">
        <w:rPr>
          <w:rFonts w:ascii="Times New Roman" w:hAnsi="Times New Roman" w:cs="Times New Roman"/>
          <w:color w:val="000000" w:themeColor="text1"/>
          <w:sz w:val="16"/>
          <w:szCs w:val="16"/>
        </w:rPr>
        <w:lastRenderedPageBreak/>
        <w:t>правительства, проведенное 1 сентября 1917 г.,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0E12BA21" w14:textId="77777777" w:rsidR="001B4BD6" w:rsidRPr="00644CD8" w:rsidRDefault="001B4BD6" w:rsidP="00A67745">
      <w:pPr>
        <w:spacing w:after="0" w:line="240" w:lineRule="auto"/>
        <w:jc w:val="both"/>
        <w:rPr>
          <w:rFonts w:ascii="Times New Roman" w:hAnsi="Times New Roman" w:cs="Times New Roman"/>
          <w:color w:val="000000" w:themeColor="text1"/>
          <w:sz w:val="16"/>
          <w:szCs w:val="16"/>
        </w:rPr>
      </w:pPr>
    </w:p>
    <w:p w14:paraId="5DF821E2"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августе - октябре 1917 г. личный состав 1-й боевой авиагруппы (подполковник (с сентября 1917 г.) А.А. Козаков, ЮЗФ) совершил 509 боевых вылетов, проведя 116 воздушных боев. Было уничтожено три самолета противника и подбито еще пять, упавших на вражеской территории (23405).</w:t>
      </w:r>
    </w:p>
    <w:p w14:paraId="1338CDAC"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6FA2846B" w14:textId="77777777" w:rsidR="003F25BB" w:rsidRPr="004C78BB" w:rsidRDefault="003F25BB" w:rsidP="003F25B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августе – октябре 1917 г. личный состав 1-й боевой авиагруппы (подполковник (с сентября 1917 г.) А.А. Козаков, ЮЗФ) совершил 509 боевых вылетов, проведя 116 воздушных боев. Было уничтожено три самолета противника и подбито еще пять, упавших на вражеской территории (25135).</w:t>
      </w:r>
    </w:p>
    <w:p w14:paraId="48BEF38F" w14:textId="77777777" w:rsidR="003F25BB" w:rsidRPr="004C78BB" w:rsidRDefault="003F25BB" w:rsidP="003F25BB">
      <w:pPr>
        <w:spacing w:after="0" w:line="240" w:lineRule="auto"/>
        <w:rPr>
          <w:rFonts w:ascii="Times New Roman" w:hAnsi="Times New Roman" w:cs="Times New Roman"/>
          <w:color w:val="0070C0"/>
          <w:sz w:val="16"/>
          <w:szCs w:val="16"/>
        </w:rPr>
      </w:pPr>
    </w:p>
    <w:p w14:paraId="7F7B3C08" w14:textId="77777777" w:rsidR="00221BF0" w:rsidRPr="00644CD8" w:rsidRDefault="00221BF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5BAFA04" w14:textId="77777777" w:rsidR="00221BF0" w:rsidRPr="00644CD8" w:rsidRDefault="00221BF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162FB6" w14:textId="77777777" w:rsidR="00221BF0" w:rsidRPr="00644CD8" w:rsidRDefault="00221BF0" w:rsidP="00A67745">
      <w:pPr>
        <w:pStyle w:val="a3"/>
        <w:rPr>
          <w:color w:val="000000" w:themeColor="text1"/>
          <w:lang w:val="ru-RU"/>
        </w:rPr>
      </w:pPr>
      <w:r w:rsidRPr="00644CD8">
        <w:rPr>
          <w:color w:val="000000" w:themeColor="text1"/>
          <w:lang w:val="ru-RU"/>
        </w:rPr>
        <w:t>В августе - сентябре 1917 в связи с реализацией урожая, темп роста цен несколько отстает от темпа эмиссии, в октябре цены вновь поднялись в среднем на 37%, эмиссия выросла на 11,4%.5 Падение курса рубля сокращало реальную зарплату рабочих и служащих. Временное правительство делало попытки регулирования цен и распределения некоторых товаров. Но на деле в этой области наблюдалась полная бессистемность, что приводило к огромным разрывам в заготовительных ценах, с одной стороны, и розничных, с другой. Это вызывало резкое недовольство населения.6 Попытки связать свободные средства, накопившиеся в стране, с помощью "Займа Свободы" большого эффекта не дали (18085).</w:t>
      </w:r>
    </w:p>
    <w:p w14:paraId="2B31452A" w14:textId="77777777" w:rsidR="00221BF0" w:rsidRDefault="00221BF0" w:rsidP="00A67745">
      <w:pPr>
        <w:pStyle w:val="a3"/>
        <w:rPr>
          <w:color w:val="000000" w:themeColor="text1"/>
          <w:lang w:val="ru-RU"/>
        </w:rPr>
      </w:pPr>
    </w:p>
    <w:p w14:paraId="58430940" w14:textId="38C390BC" w:rsidR="001859A1" w:rsidRDefault="001859A1" w:rsidP="00A67745">
      <w:pPr>
        <w:pStyle w:val="a3"/>
        <w:rPr>
          <w:color w:val="000000" w:themeColor="text1"/>
          <w:lang w:val="ru-RU"/>
        </w:rPr>
      </w:pPr>
      <w:r>
        <w:rPr>
          <w:i/>
          <w:iCs/>
          <w:color w:val="000000" w:themeColor="text1"/>
          <w:kern w:val="2"/>
          <w:lang w:val="ru-RU"/>
        </w:rPr>
        <w:t>Авиапромышленность:</w:t>
      </w:r>
    </w:p>
    <w:p w14:paraId="4BDC38A5" w14:textId="77777777" w:rsidR="001859A1" w:rsidRPr="00644CD8" w:rsidRDefault="001859A1" w:rsidP="00A67745">
      <w:pPr>
        <w:pStyle w:val="a3"/>
        <w:rPr>
          <w:color w:val="000000" w:themeColor="text1"/>
          <w:lang w:val="ru-RU"/>
        </w:rPr>
      </w:pPr>
    </w:p>
    <w:p w14:paraId="4AFA0879" w14:textId="77777777" w:rsidR="001859A1" w:rsidRPr="004C78BB" w:rsidRDefault="001859A1" w:rsidP="001859A1">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К концу лета 1917 года самолет Лебедь-Гранд, получивший заводское обозначение Л-14 (Лебедь XIV) был наконец-то закончен. Во время переезда были утеряны оба мотора «Сальмсон» и вместо них установили V-образные 225-сильные двигатели марки «Рено». Начавшиеся летные испытания выявили существенный и опасный недостаток — неудовлетворительную центровку машины. Вероятно, это стало следствием применения новых более тяжелых моторов. Разумеется, принимать на вооружение столь сырую машину не стали. Требовалась доработка и её вполне можно было осуществить. Однако Военное ведомство утратило интерес к самолету, точнее сказать, к многомоторным аппаратам. К тому же обстановка революционного хаоса также не способствовала доведению машины до запуска в серию. В итоге самолет бросили и он просто сгнил стоя на краю летного поля заводского аэродрома в Таганроге (25630).</w:t>
      </w:r>
    </w:p>
    <w:p w14:paraId="7523E046" w14:textId="77777777" w:rsidR="001859A1" w:rsidRPr="004C78BB" w:rsidRDefault="001859A1" w:rsidP="001859A1">
      <w:pPr>
        <w:spacing w:after="0" w:line="240" w:lineRule="auto"/>
        <w:rPr>
          <w:rFonts w:ascii="Times New Roman" w:hAnsi="Times New Roman" w:cs="Times New Roman"/>
          <w:color w:val="0070C0"/>
          <w:sz w:val="16"/>
          <w:szCs w:val="16"/>
        </w:rPr>
      </w:pPr>
    </w:p>
    <w:p w14:paraId="1C37334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CB5F3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3E3A47"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shd w:val="clear" w:color="auto" w:fill="FFFFFF"/>
        </w:rPr>
        <w:t>В конце лета 1917 года LZ-120 погрузил на борт семь тонн бомб и взял курс на Петроград. Однако планы вновь нарушила погода. Шторм над Финским заливом и на этот раз помешал немцам атаковать Питер (22785).</w:t>
      </w:r>
      <w:bookmarkStart w:id="306" w:name="cutid1-end"/>
      <w:bookmarkEnd w:id="306"/>
    </w:p>
    <w:p w14:paraId="154E85BF"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3B51C3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лета - начале осени 1917 на Черноморском театре осуще</w:t>
      </w:r>
      <w:r w:rsidRPr="00644CD8">
        <w:rPr>
          <w:rFonts w:ascii="Times New Roman" w:hAnsi="Times New Roman" w:cs="Times New Roman"/>
          <w:color w:val="000000" w:themeColor="text1"/>
          <w:kern w:val="2"/>
          <w:sz w:val="16"/>
          <w:szCs w:val="16"/>
        </w:rPr>
        <w:softHyphen/>
        <w:t>ствлялись военные перевозки в интересах Кавказского фронта. Поиском подводных лодок противника и ведением разведки занимались летчики 5-го дивизиона. На воздушных станциях в Сухуме, Батуме, Платане имелось по 4 гидроаэроплана, на воздушных постах в Трапезунде и Ризе - по 2 колесных аэро</w:t>
      </w:r>
      <w:r w:rsidRPr="00644CD8">
        <w:rPr>
          <w:rFonts w:ascii="Times New Roman" w:hAnsi="Times New Roman" w:cs="Times New Roman"/>
          <w:color w:val="000000" w:themeColor="text1"/>
          <w:kern w:val="2"/>
          <w:sz w:val="16"/>
          <w:szCs w:val="16"/>
        </w:rPr>
        <w:softHyphen/>
        <w:t>плана (11283).</w:t>
      </w:r>
    </w:p>
    <w:p w14:paraId="4ACBEA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EB90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лета 1917 года в Ставке было собрано совещание представителей разведки фронтов и выработано &lt;Наставление по организации разведывательной службы в действующей армии&gt; (7559).</w:t>
      </w:r>
    </w:p>
    <w:p w14:paraId="670377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15949A" w14:textId="77777777" w:rsidR="00797A02" w:rsidRPr="00644CD8"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DF29B3A" w14:textId="77777777" w:rsidR="00797A02" w:rsidRPr="00644CD8" w:rsidRDefault="00797A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684F10"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лета — в начале осени 1917 г. прошли официальные испытания Ньюпор 28. Сило</w:t>
      </w:r>
      <w:r w:rsidRPr="00644CD8">
        <w:rPr>
          <w:rFonts w:ascii="Times New Roman" w:hAnsi="Times New Roman" w:cs="Times New Roman"/>
          <w:color w:val="000000" w:themeColor="text1"/>
          <w:sz w:val="16"/>
          <w:szCs w:val="16"/>
        </w:rPr>
        <w:softHyphen/>
        <w:t>вая установка работала ненадежно — мотор перегревался, топливо посту</w:t>
      </w:r>
      <w:r w:rsidRPr="00644CD8">
        <w:rPr>
          <w:rFonts w:ascii="Times New Roman" w:hAnsi="Times New Roman" w:cs="Times New Roman"/>
          <w:color w:val="000000" w:themeColor="text1"/>
          <w:sz w:val="16"/>
          <w:szCs w:val="16"/>
        </w:rPr>
        <w:softHyphen/>
        <w:t>пало с перебоями, доступ ктоплив- ному и масляному насосам для ремонта и обслуживания оказался неудобен. Расход бензина был велик, и его запас не обеспечивал заданной продолжи</w:t>
      </w:r>
      <w:r w:rsidRPr="00644CD8">
        <w:rPr>
          <w:rFonts w:ascii="Times New Roman" w:hAnsi="Times New Roman" w:cs="Times New Roman"/>
          <w:color w:val="000000" w:themeColor="text1"/>
          <w:sz w:val="16"/>
          <w:szCs w:val="16"/>
        </w:rPr>
        <w:softHyphen/>
        <w:t>тельности полета. Продольная и курсо</w:t>
      </w:r>
      <w:r w:rsidRPr="00644CD8">
        <w:rPr>
          <w:rFonts w:ascii="Times New Roman" w:hAnsi="Times New Roman" w:cs="Times New Roman"/>
          <w:color w:val="000000" w:themeColor="text1"/>
          <w:sz w:val="16"/>
          <w:szCs w:val="16"/>
        </w:rPr>
        <w:softHyphen/>
        <w:t>вая устойчивость самолета была избы</w:t>
      </w:r>
      <w:r w:rsidRPr="00644CD8">
        <w:rPr>
          <w:rFonts w:ascii="Times New Roman" w:hAnsi="Times New Roman" w:cs="Times New Roman"/>
          <w:color w:val="000000" w:themeColor="text1"/>
          <w:sz w:val="16"/>
          <w:szCs w:val="16"/>
        </w:rPr>
        <w:softHyphen/>
        <w:t>точной, а маневренность — недоста</w:t>
      </w:r>
      <w:r w:rsidRPr="00644CD8">
        <w:rPr>
          <w:rFonts w:ascii="Times New Roman" w:hAnsi="Times New Roman" w:cs="Times New Roman"/>
          <w:color w:val="000000" w:themeColor="text1"/>
          <w:sz w:val="16"/>
          <w:szCs w:val="16"/>
        </w:rPr>
        <w:softHyphen/>
        <w:t>точна. Жесткости бипланной коробки не хватало, и она вибрировала, хотя и не ломалась. Вооружение из одного синхронного пулемета сочли слабым. Обзор из кабины выше линии визиро</w:t>
      </w:r>
      <w:r w:rsidRPr="00644CD8">
        <w:rPr>
          <w:rFonts w:ascii="Times New Roman" w:hAnsi="Times New Roman" w:cs="Times New Roman"/>
          <w:color w:val="000000" w:themeColor="text1"/>
          <w:sz w:val="16"/>
          <w:szCs w:val="16"/>
        </w:rPr>
        <w:softHyphen/>
        <w:t>вания, что нужно при атаке самолета противника снизу, загораживало рас</w:t>
      </w:r>
      <w:r w:rsidRPr="00644CD8">
        <w:rPr>
          <w:rFonts w:ascii="Times New Roman" w:hAnsi="Times New Roman" w:cs="Times New Roman"/>
          <w:color w:val="000000" w:themeColor="text1"/>
          <w:sz w:val="16"/>
          <w:szCs w:val="16"/>
        </w:rPr>
        <w:softHyphen/>
        <w:t>положенное близко к фюзеляжу верх</w:t>
      </w:r>
      <w:r w:rsidRPr="00644CD8">
        <w:rPr>
          <w:rFonts w:ascii="Times New Roman" w:hAnsi="Times New Roman" w:cs="Times New Roman"/>
          <w:color w:val="000000" w:themeColor="text1"/>
          <w:sz w:val="16"/>
          <w:szCs w:val="16"/>
        </w:rPr>
        <w:softHyphen/>
        <w:t>нее крыло. На смещенном в бок пуле</w:t>
      </w:r>
      <w:r w:rsidRPr="00644CD8">
        <w:rPr>
          <w:rFonts w:ascii="Times New Roman" w:hAnsi="Times New Roman" w:cs="Times New Roman"/>
          <w:color w:val="000000" w:themeColor="text1"/>
          <w:sz w:val="16"/>
          <w:szCs w:val="16"/>
        </w:rPr>
        <w:softHyphen/>
        <w:t>мете штатный его прицел использо</w:t>
      </w:r>
      <w:r w:rsidRPr="00644CD8">
        <w:rPr>
          <w:rFonts w:ascii="Times New Roman" w:hAnsi="Times New Roman" w:cs="Times New Roman"/>
          <w:color w:val="000000" w:themeColor="text1"/>
          <w:sz w:val="16"/>
          <w:szCs w:val="16"/>
        </w:rPr>
        <w:softHyphen/>
        <w:t>вать не получалось, а специального не было, гильзы и звенья падали на ниж</w:t>
      </w:r>
      <w:r w:rsidRPr="00644CD8">
        <w:rPr>
          <w:rFonts w:ascii="Times New Roman" w:hAnsi="Times New Roman" w:cs="Times New Roman"/>
          <w:color w:val="000000" w:themeColor="text1"/>
          <w:sz w:val="16"/>
          <w:szCs w:val="16"/>
        </w:rPr>
        <w:softHyphen/>
        <w:t>нее крыло, а летчик в полете все равно не мог дотянуться до лентоприемника для устранения перекоса.</w:t>
      </w:r>
    </w:p>
    <w:p w14:paraId="5BADF2BA"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 французские военные забра</w:t>
      </w:r>
      <w:r w:rsidRPr="00644CD8">
        <w:rPr>
          <w:rFonts w:ascii="Times New Roman" w:hAnsi="Times New Roman" w:cs="Times New Roman"/>
          <w:color w:val="000000" w:themeColor="text1"/>
          <w:sz w:val="16"/>
          <w:szCs w:val="16"/>
        </w:rPr>
        <w:softHyphen/>
        <w:t>ковали, выразив лишь «некоторую заинтересованность» в его доводке, да и то при условии, если фирма будет вести ее отчасти за свой счет.</w:t>
      </w:r>
    </w:p>
    <w:p w14:paraId="3B45A236"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Для Деляжа это был неприятный удар по репутации, и он с трудом уго</w:t>
      </w:r>
      <w:r w:rsidRPr="00644CD8">
        <w:rPr>
          <w:rFonts w:ascii="Times New Roman" w:hAnsi="Times New Roman" w:cs="Times New Roman"/>
          <w:color w:val="000000" w:themeColor="text1"/>
          <w:sz w:val="16"/>
          <w:szCs w:val="16"/>
        </w:rPr>
        <w:softHyphen/>
        <w:t>ворил дирекцию построить еще три опытных образца, каждый из кото</w:t>
      </w:r>
      <w:r w:rsidRPr="00644CD8">
        <w:rPr>
          <w:rFonts w:ascii="Times New Roman" w:hAnsi="Times New Roman" w:cs="Times New Roman"/>
          <w:color w:val="000000" w:themeColor="text1"/>
          <w:sz w:val="16"/>
          <w:szCs w:val="16"/>
        </w:rPr>
        <w:softHyphen/>
        <w:t>рых получал свои значительные отли</w:t>
      </w:r>
      <w:r w:rsidRPr="00644CD8">
        <w:rPr>
          <w:rFonts w:ascii="Times New Roman" w:hAnsi="Times New Roman" w:cs="Times New Roman"/>
          <w:color w:val="000000" w:themeColor="text1"/>
          <w:sz w:val="16"/>
          <w:szCs w:val="16"/>
        </w:rPr>
        <w:softHyphen/>
        <w:t>чия. Но и этой большой работы, про</w:t>
      </w:r>
      <w:r w:rsidRPr="00644CD8">
        <w:rPr>
          <w:rFonts w:ascii="Times New Roman" w:hAnsi="Times New Roman" w:cs="Times New Roman"/>
          <w:color w:val="000000" w:themeColor="text1"/>
          <w:sz w:val="16"/>
          <w:szCs w:val="16"/>
        </w:rPr>
        <w:softHyphen/>
        <w:t>должавшейся почти полгода, оказа</w:t>
      </w:r>
      <w:r w:rsidRPr="00644CD8">
        <w:rPr>
          <w:rFonts w:ascii="Times New Roman" w:hAnsi="Times New Roman" w:cs="Times New Roman"/>
          <w:color w:val="000000" w:themeColor="text1"/>
          <w:sz w:val="16"/>
          <w:szCs w:val="16"/>
        </w:rPr>
        <w:softHyphen/>
        <w:t>лось недостаточно, и когда под новый 1918 г. контракт все же удалось полу</w:t>
      </w:r>
      <w:r w:rsidRPr="00644CD8">
        <w:rPr>
          <w:rFonts w:ascii="Times New Roman" w:hAnsi="Times New Roman" w:cs="Times New Roman"/>
          <w:color w:val="000000" w:themeColor="text1"/>
          <w:sz w:val="16"/>
          <w:szCs w:val="16"/>
        </w:rPr>
        <w:softHyphen/>
        <w:t>чить, серийные чертежи снова при</w:t>
      </w:r>
      <w:r w:rsidRPr="00644CD8">
        <w:rPr>
          <w:rFonts w:ascii="Times New Roman" w:hAnsi="Times New Roman" w:cs="Times New Roman"/>
          <w:color w:val="000000" w:themeColor="text1"/>
          <w:sz w:val="16"/>
          <w:szCs w:val="16"/>
        </w:rPr>
        <w:softHyphen/>
        <w:t>шлось переделывать.</w:t>
      </w:r>
    </w:p>
    <w:p w14:paraId="796CC6E2"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заказ этот был не от своего Воен</w:t>
      </w:r>
      <w:r w:rsidRPr="00644CD8">
        <w:rPr>
          <w:rFonts w:ascii="Times New Roman" w:hAnsi="Times New Roman" w:cs="Times New Roman"/>
          <w:color w:val="000000" w:themeColor="text1"/>
          <w:sz w:val="16"/>
          <w:szCs w:val="16"/>
        </w:rPr>
        <w:softHyphen/>
        <w:t>ного министерства, а от Соединен</w:t>
      </w:r>
      <w:r w:rsidRPr="00644CD8">
        <w:rPr>
          <w:rFonts w:ascii="Times New Roman" w:hAnsi="Times New Roman" w:cs="Times New Roman"/>
          <w:color w:val="000000" w:themeColor="text1"/>
          <w:sz w:val="16"/>
          <w:szCs w:val="16"/>
        </w:rPr>
        <w:softHyphen/>
        <w:t>ных Штатов, купивших 300 самоле</w:t>
      </w:r>
      <w:r w:rsidRPr="00644CD8">
        <w:rPr>
          <w:rFonts w:ascii="Times New Roman" w:hAnsi="Times New Roman" w:cs="Times New Roman"/>
          <w:color w:val="000000" w:themeColor="text1"/>
          <w:sz w:val="16"/>
          <w:szCs w:val="16"/>
        </w:rPr>
        <w:softHyphen/>
        <w:t>тов без пулеметов по 18 500 долларов за штуку для перевооружения истре</w:t>
      </w:r>
      <w:r w:rsidRPr="00644CD8">
        <w:rPr>
          <w:rFonts w:ascii="Times New Roman" w:hAnsi="Times New Roman" w:cs="Times New Roman"/>
          <w:color w:val="000000" w:themeColor="text1"/>
          <w:sz w:val="16"/>
          <w:szCs w:val="16"/>
        </w:rPr>
        <w:softHyphen/>
        <w:t>бительных эскадрилий Американских сил в Европе (AFE). Многие их пилоты учились на «Ньюпорах» старых типов, и командованию показалось логич</w:t>
      </w:r>
      <w:r w:rsidRPr="00644CD8">
        <w:rPr>
          <w:rFonts w:ascii="Times New Roman" w:hAnsi="Times New Roman" w:cs="Times New Roman"/>
          <w:color w:val="000000" w:themeColor="text1"/>
          <w:sz w:val="16"/>
          <w:szCs w:val="16"/>
        </w:rPr>
        <w:softHyphen/>
        <w:t>ным «коней на переправе не менять». Но так получилось, что лишь нем</w:t>
      </w:r>
      <w:r w:rsidRPr="00644CD8">
        <w:rPr>
          <w:rFonts w:ascii="Times New Roman" w:hAnsi="Times New Roman" w:cs="Times New Roman"/>
          <w:color w:val="000000" w:themeColor="text1"/>
          <w:sz w:val="16"/>
          <w:szCs w:val="16"/>
        </w:rPr>
        <w:softHyphen/>
        <w:t>ногие из первых командированных для освоения нового истребителя янки раньше на «Ньюпорах» летали действительно (22876).</w:t>
      </w:r>
    </w:p>
    <w:p w14:paraId="5D16C110" w14:textId="77777777" w:rsidR="00797A02" w:rsidRPr="00644CD8" w:rsidRDefault="00797A02" w:rsidP="00A67745">
      <w:pPr>
        <w:spacing w:after="0" w:line="240" w:lineRule="auto"/>
        <w:jc w:val="both"/>
        <w:rPr>
          <w:rFonts w:ascii="Times New Roman" w:hAnsi="Times New Roman" w:cs="Times New Roman"/>
          <w:color w:val="000000" w:themeColor="text1"/>
          <w:sz w:val="16"/>
          <w:szCs w:val="16"/>
        </w:rPr>
      </w:pPr>
    </w:p>
    <w:p w14:paraId="0B141AD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D55A9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FC5D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сентябрю 1917 г. Автомобильно-экипажные починочные мастерские обще</w:t>
      </w:r>
      <w:r w:rsidRPr="00644CD8">
        <w:rPr>
          <w:rFonts w:ascii="Times New Roman" w:hAnsi="Times New Roman" w:cs="Times New Roman"/>
          <w:color w:val="000000" w:themeColor="text1"/>
          <w:kern w:val="2"/>
          <w:sz w:val="16"/>
          <w:szCs w:val="16"/>
        </w:rPr>
        <w:softHyphen/>
        <w:t>ства «Русский Рено» в Петрограде (так после начала Первой мировой войны стал именоваться Санкт-Петербург), которые начали собирать из привоз</w:t>
      </w:r>
      <w:r w:rsidRPr="00644CD8">
        <w:rPr>
          <w:rFonts w:ascii="Times New Roman" w:hAnsi="Times New Roman" w:cs="Times New Roman"/>
          <w:color w:val="000000" w:themeColor="text1"/>
          <w:kern w:val="2"/>
          <w:sz w:val="16"/>
          <w:szCs w:val="16"/>
        </w:rPr>
        <w:softHyphen/>
        <w:t>ных деталей У-образные моторы водяного охлаждения Рено \УС мощно</w:t>
      </w:r>
      <w:r w:rsidRPr="00644CD8">
        <w:rPr>
          <w:rFonts w:ascii="Times New Roman" w:hAnsi="Times New Roman" w:cs="Times New Roman"/>
          <w:color w:val="000000" w:themeColor="text1"/>
          <w:kern w:val="2"/>
          <w:sz w:val="16"/>
          <w:szCs w:val="16"/>
        </w:rPr>
        <w:softHyphen/>
        <w:t>стью 220 л.с., изготовили 98 двигателей из партии в 150 штук, заказанной Военным ведомством. В дальнейшем хотели перейти на выпуск усовершенствованной модификации с алюминиевыми поршня</w:t>
      </w:r>
      <w:r w:rsidRPr="00644CD8">
        <w:rPr>
          <w:rFonts w:ascii="Times New Roman" w:hAnsi="Times New Roman" w:cs="Times New Roman"/>
          <w:color w:val="000000" w:themeColor="text1"/>
          <w:kern w:val="2"/>
          <w:sz w:val="16"/>
          <w:szCs w:val="16"/>
        </w:rPr>
        <w:softHyphen/>
        <w:t>ми (вместо чугунных) с доведением мощности до 280 л.с. После начала Первой мировой войны в авиамоторное производство вклю</w:t>
      </w:r>
      <w:r w:rsidRPr="00644CD8">
        <w:rPr>
          <w:rFonts w:ascii="Times New Roman" w:hAnsi="Times New Roman" w:cs="Times New Roman"/>
          <w:color w:val="000000" w:themeColor="text1"/>
          <w:kern w:val="2"/>
          <w:sz w:val="16"/>
          <w:szCs w:val="16"/>
        </w:rPr>
        <w:softHyphen/>
        <w:t>чился Русско-Балтийский вагонный завод (РБВЗ). Это была крупная фирма, специализировавшаяся на транспортном машиностроении. Она располагала несколькими заводами в Риге и Петрограде, которые строили не только ва</w:t>
      </w:r>
      <w:r w:rsidRPr="00644CD8">
        <w:rPr>
          <w:rFonts w:ascii="Times New Roman" w:hAnsi="Times New Roman" w:cs="Times New Roman"/>
          <w:color w:val="000000" w:themeColor="text1"/>
          <w:kern w:val="2"/>
          <w:sz w:val="16"/>
          <w:szCs w:val="16"/>
        </w:rPr>
        <w:softHyphen/>
        <w:t>гоны, но и автомобили и самолеты. В список продукции РБВЗ входили лег</w:t>
      </w:r>
      <w:r w:rsidRPr="00644CD8">
        <w:rPr>
          <w:rFonts w:ascii="Times New Roman" w:hAnsi="Times New Roman" w:cs="Times New Roman"/>
          <w:color w:val="000000" w:themeColor="text1"/>
          <w:kern w:val="2"/>
          <w:sz w:val="16"/>
          <w:szCs w:val="16"/>
        </w:rPr>
        <w:softHyphen/>
        <w:t>ковые и грузовые автомобили «Руссобалт» и знаменитые бомбардировщики «Илья Муромец». Двигатели для автомобилей делал завод РБВЗ в Риге, а авиамоторы «Аргус» для «Муромцев» импортировали из Германии. Когда немцы и русские стали противниками, ввоз «Аргусов» прекратился. Необходимо было найти альтернативную мотоустановку для «Муромца». Осе</w:t>
      </w:r>
      <w:r w:rsidRPr="00644CD8">
        <w:rPr>
          <w:rFonts w:ascii="Times New Roman" w:hAnsi="Times New Roman" w:cs="Times New Roman"/>
          <w:color w:val="000000" w:themeColor="text1"/>
          <w:kern w:val="2"/>
          <w:sz w:val="16"/>
          <w:szCs w:val="16"/>
        </w:rPr>
        <w:softHyphen/>
        <w:t>нью 1914 г. председатель правления РБВЗ М.В. Шидловский объявил конкурс на создание отечественного авиамотора, который мог бы заменить «Аргус».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 Мотор Сикорского, названный МРБ-6 («Мотор Русско-Балтийский-6»), ко</w:t>
      </w:r>
      <w:r w:rsidRPr="00644CD8">
        <w:rPr>
          <w:rFonts w:ascii="Times New Roman" w:hAnsi="Times New Roman" w:cs="Times New Roman"/>
          <w:color w:val="000000" w:themeColor="text1"/>
          <w:kern w:val="2"/>
          <w:sz w:val="16"/>
          <w:szCs w:val="16"/>
        </w:rPr>
        <w:softHyphen/>
        <w:t>пировал «Аргус» в 140 л.с. Двигатель РБВЗ-6 Киреева основывался на кон</w:t>
      </w:r>
      <w:r w:rsidRPr="00644CD8">
        <w:rPr>
          <w:rFonts w:ascii="Times New Roman" w:hAnsi="Times New Roman" w:cs="Times New Roman"/>
          <w:color w:val="000000" w:themeColor="text1"/>
          <w:kern w:val="2"/>
          <w:sz w:val="16"/>
          <w:szCs w:val="16"/>
        </w:rPr>
        <w:softHyphen/>
        <w:t>струкции мотора «Бенц» в 150 л.с. Оба они являлись 6-цилиндровыми ряд</w:t>
      </w:r>
      <w:r w:rsidRPr="00644CD8">
        <w:rPr>
          <w:rFonts w:ascii="Times New Roman" w:hAnsi="Times New Roman" w:cs="Times New Roman"/>
          <w:color w:val="000000" w:themeColor="text1"/>
          <w:kern w:val="2"/>
          <w:sz w:val="16"/>
          <w:szCs w:val="16"/>
        </w:rPr>
        <w:softHyphen/>
        <w:t>ными двигателями водяного охлаждения. Но ни МРБ-6, ни РБВЗ-6 не были точными копиями своих прототипов, а приспосабливались к имеющимся в России материалам и оборудованию, а также комплектующим агрегатам. Мотор Киреева признали лучшим и готовили его серийное производ</w:t>
      </w:r>
      <w:r w:rsidRPr="00644CD8">
        <w:rPr>
          <w:rFonts w:ascii="Times New Roman" w:hAnsi="Times New Roman" w:cs="Times New Roman"/>
          <w:color w:val="000000" w:themeColor="text1"/>
          <w:kern w:val="2"/>
          <w:sz w:val="16"/>
          <w:szCs w:val="16"/>
        </w:rPr>
        <w:softHyphen/>
        <w:t>ство в Риге. Там успели построить первые пять экземпляров, фактически опытных. Но сдача Риги немцам в 1915 г. привела к эвакуации завода в Петроград. Часть оборудования при этом бросили на старом месте. Поезда со станками мешали воинским эшелонам, идущим к фронту, и вагоны сбрасывали под откос. Завод фактически перестал существовать. Поэтому двигатель МРБ-6 запустили в производство на Механическом заводе в Петрограде как временный тип до налаживания массового вы</w:t>
      </w:r>
      <w:r w:rsidRPr="00644CD8">
        <w:rPr>
          <w:rFonts w:ascii="Times New Roman" w:hAnsi="Times New Roman" w:cs="Times New Roman"/>
          <w:color w:val="000000" w:themeColor="text1"/>
          <w:kern w:val="2"/>
          <w:sz w:val="16"/>
          <w:szCs w:val="16"/>
        </w:rPr>
        <w:softHyphen/>
        <w:t>пуска РБВЗ-6. Заказали в общей сложности 68 МРБ-6. К августу 1917 г. собрали 34 двигателя. Всего их изготовили около 40 штук. МРБ-6 был немного легче и короче РБВЗ-6, но имел меньшую мощ</w:t>
      </w:r>
      <w:r w:rsidRPr="00644CD8">
        <w:rPr>
          <w:rFonts w:ascii="Times New Roman" w:hAnsi="Times New Roman" w:cs="Times New Roman"/>
          <w:color w:val="000000" w:themeColor="text1"/>
          <w:kern w:val="2"/>
          <w:sz w:val="16"/>
          <w:szCs w:val="16"/>
        </w:rPr>
        <w:softHyphen/>
        <w:t>ность и низкую надежность. Кроме того, Механический завод с трудом укладывался в параметры утвержденных Военным ведомством техниче</w:t>
      </w:r>
      <w:r w:rsidRPr="00644CD8">
        <w:rPr>
          <w:rFonts w:ascii="Times New Roman" w:hAnsi="Times New Roman" w:cs="Times New Roman"/>
          <w:color w:val="000000" w:themeColor="text1"/>
          <w:kern w:val="2"/>
          <w:sz w:val="16"/>
          <w:szCs w:val="16"/>
        </w:rPr>
        <w:softHyphen/>
        <w:t>ских условий по весу и мощности. Для организации производства РБВЗ-6 в Петрограде специально созда</w:t>
      </w:r>
      <w:r w:rsidRPr="00644CD8">
        <w:rPr>
          <w:rFonts w:ascii="Times New Roman" w:hAnsi="Times New Roman" w:cs="Times New Roman"/>
          <w:color w:val="000000" w:themeColor="text1"/>
          <w:kern w:val="2"/>
          <w:sz w:val="16"/>
          <w:szCs w:val="16"/>
        </w:rPr>
        <w:softHyphen/>
        <w:t>ли на арендованной территории бывших винных складов Моторный за</w:t>
      </w:r>
      <w:r w:rsidRPr="00644CD8">
        <w:rPr>
          <w:rFonts w:ascii="Times New Roman" w:hAnsi="Times New Roman" w:cs="Times New Roman"/>
          <w:color w:val="000000" w:themeColor="text1"/>
          <w:kern w:val="2"/>
          <w:sz w:val="16"/>
          <w:szCs w:val="16"/>
        </w:rPr>
        <w:softHyphen/>
        <w:t>вод РБВЗ. Основой его стали люди и оборудование, вывезенное из Риги. В июле 1916 г. на Моторном заводе сделали еще одну пробную партию из пяти двигателей, а затем начали выполнение заказа Управления воз</w:t>
      </w:r>
      <w:r w:rsidRPr="00644CD8">
        <w:rPr>
          <w:rFonts w:ascii="Times New Roman" w:hAnsi="Times New Roman" w:cs="Times New Roman"/>
          <w:color w:val="000000" w:themeColor="text1"/>
          <w:kern w:val="2"/>
          <w:sz w:val="16"/>
          <w:szCs w:val="16"/>
        </w:rPr>
        <w:softHyphen/>
        <w:t>душного флота. В марте 1917 г. было готово 25 штук, в сентябре — 39. Всего в Петрограде изготовили 45 РБВЗ-6. Эти моторы имели хорошую репутацию у механиков Эскадры воздушных кораблей (соединения тяже</w:t>
      </w:r>
      <w:r w:rsidRPr="00644CD8">
        <w:rPr>
          <w:rFonts w:ascii="Times New Roman" w:hAnsi="Times New Roman" w:cs="Times New Roman"/>
          <w:color w:val="000000" w:themeColor="text1"/>
          <w:kern w:val="2"/>
          <w:sz w:val="16"/>
          <w:szCs w:val="16"/>
        </w:rPr>
        <w:softHyphen/>
        <w:t>лых бомбардировщиков «Илья Муромец»), называвших их «Руссобалт» (11852).</w:t>
      </w:r>
    </w:p>
    <w:p w14:paraId="61653C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AFFD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Другие оборонные отрасли:</w:t>
      </w:r>
    </w:p>
    <w:p w14:paraId="03965D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D75F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сентябрю 1917 г. за счет реквизиции у частных заводов и частично за счет покупки за границей непрерывно шло пополнение станочного парка Петроградского трубочного завода, который включал 4 220 станков и по сравнению с июнем 1914 г. увеличился в 2 раза. Была организована подготовка квалифи</w:t>
      </w:r>
      <w:r w:rsidRPr="00644CD8">
        <w:rPr>
          <w:rFonts w:ascii="Times New Roman" w:hAnsi="Times New Roman" w:cs="Times New Roman"/>
          <w:color w:val="000000" w:themeColor="text1"/>
          <w:kern w:val="2"/>
          <w:sz w:val="16"/>
          <w:szCs w:val="16"/>
        </w:rPr>
        <w:softHyphen/>
        <w:t>цированных рабочих непосредственно на заводе. По ходатайству ГАУ квалифицированных рабочих освобождали от призыва в армию. С мая 1916 г. на завод стали прибывать солдаты, имевшие нужные заводу специальности.</w:t>
      </w:r>
    </w:p>
    <w:p w14:paraId="45C308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январю 1917 г. число рабочих на заводе увеличилось по сравне</w:t>
      </w:r>
      <w:r w:rsidRPr="00644CD8">
        <w:rPr>
          <w:rFonts w:ascii="Times New Roman" w:hAnsi="Times New Roman" w:cs="Times New Roman"/>
          <w:color w:val="000000" w:themeColor="text1"/>
          <w:kern w:val="2"/>
          <w:sz w:val="16"/>
          <w:szCs w:val="16"/>
        </w:rPr>
        <w:softHyphen/>
        <w:t>нию с довоенным в 2,7 раза и достигло 18 500 человек, в том числе 5 650 женщин. Для повышения производительности труда были уве</w:t>
      </w:r>
      <w:r w:rsidRPr="00644CD8">
        <w:rPr>
          <w:rFonts w:ascii="Times New Roman" w:hAnsi="Times New Roman" w:cs="Times New Roman"/>
          <w:color w:val="000000" w:themeColor="text1"/>
          <w:kern w:val="2"/>
          <w:sz w:val="16"/>
          <w:szCs w:val="16"/>
        </w:rPr>
        <w:softHyphen/>
        <w:t>личены скорости резания и подачи на токарных и други\ металлоре</w:t>
      </w:r>
      <w:r w:rsidRPr="00644CD8">
        <w:rPr>
          <w:rFonts w:ascii="Times New Roman" w:hAnsi="Times New Roman" w:cs="Times New Roman"/>
          <w:color w:val="000000" w:themeColor="text1"/>
          <w:kern w:val="2"/>
          <w:sz w:val="16"/>
          <w:szCs w:val="16"/>
        </w:rPr>
        <w:softHyphen/>
        <w:t>жущих станках, а также рабочие скорости на прокатных и протяж</w:t>
      </w:r>
      <w:r w:rsidRPr="00644CD8">
        <w:rPr>
          <w:rFonts w:ascii="Times New Roman" w:hAnsi="Times New Roman" w:cs="Times New Roman"/>
          <w:color w:val="000000" w:themeColor="text1"/>
          <w:kern w:val="2"/>
          <w:sz w:val="16"/>
          <w:szCs w:val="16"/>
        </w:rPr>
        <w:softHyphen/>
        <w:t>ных станках.</w:t>
      </w:r>
    </w:p>
    <w:p w14:paraId="66234D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Были упрощены условия приема готовых изделий.</w:t>
      </w:r>
    </w:p>
    <w:p w14:paraId="73637F5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это позволило резко увеличить выпуск продукции. Так, через год после расширения завода — в 1916 г. — он превысил довоенный уровень выпуска в несколько раз. Например, выпуск 22-секундных трубок в 1916 г. увеличился по сравнению с 1914 г. в 67 раз.</w:t>
      </w:r>
    </w:p>
    <w:p w14:paraId="4B198B1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данным В. И. Рдултовского, в 1916 г. Петроградский трубоч</w:t>
      </w:r>
      <w:r w:rsidRPr="00644CD8">
        <w:rPr>
          <w:rFonts w:ascii="Times New Roman" w:hAnsi="Times New Roman" w:cs="Times New Roman"/>
          <w:color w:val="000000" w:themeColor="text1"/>
          <w:kern w:val="2"/>
          <w:sz w:val="16"/>
          <w:szCs w:val="16"/>
        </w:rPr>
        <w:softHyphen/>
        <w:t>ный завод изготовлял в сутки: около 25 000 22-секундных дистанци</w:t>
      </w:r>
      <w:r w:rsidRPr="00644CD8">
        <w:rPr>
          <w:rFonts w:ascii="Times New Roman" w:hAnsi="Times New Roman" w:cs="Times New Roman"/>
          <w:color w:val="000000" w:themeColor="text1"/>
          <w:kern w:val="2"/>
          <w:sz w:val="16"/>
          <w:szCs w:val="16"/>
        </w:rPr>
        <w:softHyphen/>
        <w:t>онных трубок, 3500 — 45-секундных, 2000 взрывателей ЗГТ, 1500 4ГТ, 23 000 корпусов капсюльных втулок со всеми внутренними де</w:t>
      </w:r>
      <w:r w:rsidRPr="00644CD8">
        <w:rPr>
          <w:rFonts w:ascii="Times New Roman" w:hAnsi="Times New Roman" w:cs="Times New Roman"/>
          <w:color w:val="000000" w:themeColor="text1"/>
          <w:kern w:val="2"/>
          <w:sz w:val="16"/>
          <w:szCs w:val="16"/>
        </w:rPr>
        <w:softHyphen/>
        <w:t>талями, 2500 трубок образца 1915 г., 35000 коленчатых запалов к ручным гранатам и трубок к ним. Кроме того, завод ежедневно изго</w:t>
      </w:r>
      <w:r w:rsidRPr="00644CD8">
        <w:rPr>
          <w:rFonts w:ascii="Times New Roman" w:hAnsi="Times New Roman" w:cs="Times New Roman"/>
          <w:color w:val="000000" w:themeColor="text1"/>
          <w:kern w:val="2"/>
          <w:sz w:val="16"/>
          <w:szCs w:val="16"/>
        </w:rPr>
        <w:softHyphen/>
        <w:t>товлял 500 взрывателей для снарядов крупных калибров и для сна-</w:t>
      </w:r>
    </w:p>
    <w:p w14:paraId="2DF8F0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рядов флота, а также выполнял много заданий по переделке изделий прежних систем [39, с. 207].</w:t>
      </w:r>
    </w:p>
    <w:p w14:paraId="4225C8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всех военных лет на заводе не хватало опытных инже</w:t>
      </w:r>
      <w:r w:rsidRPr="00644CD8">
        <w:rPr>
          <w:rFonts w:ascii="Times New Roman" w:hAnsi="Times New Roman" w:cs="Times New Roman"/>
          <w:color w:val="000000" w:themeColor="text1"/>
          <w:kern w:val="2"/>
          <w:sz w:val="16"/>
          <w:szCs w:val="16"/>
        </w:rPr>
        <w:softHyphen/>
        <w:t>нерно-технических работников, так как многие были командированы за границу в качестве приемщиков заказанных там трубочных изде</w:t>
      </w:r>
      <w:r w:rsidRPr="00644CD8">
        <w:rPr>
          <w:rFonts w:ascii="Times New Roman" w:hAnsi="Times New Roman" w:cs="Times New Roman"/>
          <w:color w:val="000000" w:themeColor="text1"/>
          <w:kern w:val="2"/>
          <w:sz w:val="16"/>
          <w:szCs w:val="16"/>
        </w:rPr>
        <w:softHyphen/>
        <w:t>лий, посланы на постоянную работу на Самарский и строящийся Пензенский трубочные заводы, а также на частные заводы, привле</w:t>
      </w:r>
      <w:r w:rsidRPr="00644CD8">
        <w:rPr>
          <w:rFonts w:ascii="Times New Roman" w:hAnsi="Times New Roman" w:cs="Times New Roman"/>
          <w:color w:val="000000" w:themeColor="text1"/>
          <w:kern w:val="2"/>
          <w:sz w:val="16"/>
          <w:szCs w:val="16"/>
        </w:rPr>
        <w:softHyphen/>
        <w:t>ченные во время войны к производству трубок, взрывателей, кап</w:t>
      </w:r>
      <w:r w:rsidRPr="00644CD8">
        <w:rPr>
          <w:rFonts w:ascii="Times New Roman" w:hAnsi="Times New Roman" w:cs="Times New Roman"/>
          <w:color w:val="000000" w:themeColor="text1"/>
          <w:kern w:val="2"/>
          <w:sz w:val="16"/>
          <w:szCs w:val="16"/>
        </w:rPr>
        <w:softHyphen/>
        <w:t>сюльных втулок.</w:t>
      </w:r>
    </w:p>
    <w:p w14:paraId="3E925C9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хватало также станочного оборудования, материалов и топ</w:t>
      </w:r>
      <w:r w:rsidRPr="00644CD8">
        <w:rPr>
          <w:rFonts w:ascii="Times New Roman" w:hAnsi="Times New Roman" w:cs="Times New Roman"/>
          <w:color w:val="000000" w:themeColor="text1"/>
          <w:kern w:val="2"/>
          <w:sz w:val="16"/>
          <w:szCs w:val="16"/>
        </w:rPr>
        <w:softHyphen/>
        <w:t>лива. Уже в марте 1915 г. ГАУ предложило заводу переходить с угля и нефти на дрова и торф.</w:t>
      </w:r>
    </w:p>
    <w:p w14:paraId="0FF7D31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w:t>
      </w:r>
    </w:p>
    <w:p w14:paraId="316A14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продукции, выпущенной Петроградским трубочным заводом в годы первой мировой войны, приведены в табл. 1.14.</w:t>
      </w:r>
    </w:p>
    <w:p w14:paraId="4D9A1DA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Выпуск продукции Петроградским трубочным заводом в период 1914—1916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2B1C74" w:rsidRPr="00644CD8" w14:paraId="4DBE1E85" w14:textId="77777777">
        <w:trPr>
          <w:trHeight w:val="269"/>
        </w:trPr>
        <w:tc>
          <w:tcPr>
            <w:tcW w:w="3197" w:type="dxa"/>
            <w:tcBorders>
              <w:top w:val="single" w:sz="12" w:space="0" w:color="auto"/>
            </w:tcBorders>
          </w:tcPr>
          <w:p w14:paraId="2C713C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Изделие</w:t>
            </w:r>
          </w:p>
        </w:tc>
        <w:tc>
          <w:tcPr>
            <w:tcW w:w="710" w:type="dxa"/>
            <w:tcBorders>
              <w:top w:val="single" w:sz="12" w:space="0" w:color="auto"/>
            </w:tcBorders>
          </w:tcPr>
          <w:p w14:paraId="0F36853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778" w:type="dxa"/>
            <w:tcBorders>
              <w:top w:val="single" w:sz="12" w:space="0" w:color="auto"/>
            </w:tcBorders>
          </w:tcPr>
          <w:p w14:paraId="39A0D19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806" w:type="dxa"/>
            <w:tcBorders>
              <w:top w:val="single" w:sz="12" w:space="0" w:color="auto"/>
            </w:tcBorders>
          </w:tcPr>
          <w:p w14:paraId="699656F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902" w:type="dxa"/>
            <w:tcBorders>
              <w:top w:val="single" w:sz="12" w:space="0" w:color="auto"/>
            </w:tcBorders>
          </w:tcPr>
          <w:p w14:paraId="47922C6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r>
      <w:tr w:rsidR="002B1C74" w:rsidRPr="00644CD8" w14:paraId="5E0F5BD6" w14:textId="77777777">
        <w:trPr>
          <w:trHeight w:val="269"/>
        </w:trPr>
        <w:tc>
          <w:tcPr>
            <w:tcW w:w="3197" w:type="dxa"/>
          </w:tcPr>
          <w:p w14:paraId="11A5A98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Дистанционные трубки двойного действия:</w:t>
            </w:r>
          </w:p>
        </w:tc>
        <w:tc>
          <w:tcPr>
            <w:tcW w:w="710" w:type="dxa"/>
          </w:tcPr>
          <w:p w14:paraId="1B64CE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05482D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3CF575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2FB56C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079E458A" w14:textId="77777777">
        <w:trPr>
          <w:trHeight w:val="173"/>
        </w:trPr>
        <w:tc>
          <w:tcPr>
            <w:tcW w:w="3197" w:type="dxa"/>
          </w:tcPr>
          <w:p w14:paraId="0E43009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22-секундные новые</w:t>
            </w:r>
          </w:p>
        </w:tc>
        <w:tc>
          <w:tcPr>
            <w:tcW w:w="710" w:type="dxa"/>
          </w:tcPr>
          <w:p w14:paraId="3B79ED7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1 024</w:t>
            </w:r>
          </w:p>
        </w:tc>
        <w:tc>
          <w:tcPr>
            <w:tcW w:w="778" w:type="dxa"/>
          </w:tcPr>
          <w:p w14:paraId="4F97641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4858</w:t>
            </w:r>
          </w:p>
        </w:tc>
        <w:tc>
          <w:tcPr>
            <w:tcW w:w="806" w:type="dxa"/>
          </w:tcPr>
          <w:p w14:paraId="7DE898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7223</w:t>
            </w:r>
          </w:p>
        </w:tc>
        <w:tc>
          <w:tcPr>
            <w:tcW w:w="902" w:type="dxa"/>
          </w:tcPr>
          <w:p w14:paraId="5F3822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13 105</w:t>
            </w:r>
          </w:p>
        </w:tc>
      </w:tr>
      <w:tr w:rsidR="002B1C74" w:rsidRPr="00644CD8" w14:paraId="7204F36B" w14:textId="77777777">
        <w:trPr>
          <w:trHeight w:val="173"/>
        </w:trPr>
        <w:tc>
          <w:tcPr>
            <w:tcW w:w="3197" w:type="dxa"/>
          </w:tcPr>
          <w:p w14:paraId="5DDE7D0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22-секундные переделанные</w:t>
            </w:r>
          </w:p>
        </w:tc>
        <w:tc>
          <w:tcPr>
            <w:tcW w:w="710" w:type="dxa"/>
          </w:tcPr>
          <w:p w14:paraId="3B6F2A5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329</w:t>
            </w:r>
          </w:p>
        </w:tc>
        <w:tc>
          <w:tcPr>
            <w:tcW w:w="778" w:type="dxa"/>
          </w:tcPr>
          <w:p w14:paraId="32B9342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806" w:type="dxa"/>
          </w:tcPr>
          <w:p w14:paraId="0612E4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w:t>
            </w:r>
          </w:p>
        </w:tc>
        <w:tc>
          <w:tcPr>
            <w:tcW w:w="902" w:type="dxa"/>
          </w:tcPr>
          <w:p w14:paraId="1DE1945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489</w:t>
            </w:r>
          </w:p>
        </w:tc>
      </w:tr>
      <w:tr w:rsidR="002B1C74" w:rsidRPr="00644CD8" w14:paraId="70BF1EFF" w14:textId="77777777">
        <w:trPr>
          <w:trHeight w:val="163"/>
        </w:trPr>
        <w:tc>
          <w:tcPr>
            <w:tcW w:w="3197" w:type="dxa"/>
          </w:tcPr>
          <w:p w14:paraId="42FB4E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30-секундные</w:t>
            </w:r>
          </w:p>
        </w:tc>
        <w:tc>
          <w:tcPr>
            <w:tcW w:w="710" w:type="dxa"/>
          </w:tcPr>
          <w:p w14:paraId="3E109C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778" w:type="dxa"/>
          </w:tcPr>
          <w:p w14:paraId="1E513E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806" w:type="dxa"/>
          </w:tcPr>
          <w:p w14:paraId="2DD4F0E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02" w:type="dxa"/>
          </w:tcPr>
          <w:p w14:paraId="5D2BB4A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r>
      <w:tr w:rsidR="002B1C74" w:rsidRPr="00644CD8" w14:paraId="7E861A46" w14:textId="77777777">
        <w:trPr>
          <w:trHeight w:val="173"/>
        </w:trPr>
        <w:tc>
          <w:tcPr>
            <w:tcW w:w="3197" w:type="dxa"/>
          </w:tcPr>
          <w:p w14:paraId="6F1507C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45-секундные</w:t>
            </w:r>
          </w:p>
        </w:tc>
        <w:tc>
          <w:tcPr>
            <w:tcW w:w="710" w:type="dxa"/>
          </w:tcPr>
          <w:p w14:paraId="14D87A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314</w:t>
            </w:r>
          </w:p>
        </w:tc>
        <w:tc>
          <w:tcPr>
            <w:tcW w:w="778" w:type="dxa"/>
          </w:tcPr>
          <w:p w14:paraId="4FD771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759</w:t>
            </w:r>
          </w:p>
        </w:tc>
        <w:tc>
          <w:tcPr>
            <w:tcW w:w="806" w:type="dxa"/>
          </w:tcPr>
          <w:p w14:paraId="171F6E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940</w:t>
            </w:r>
          </w:p>
        </w:tc>
        <w:tc>
          <w:tcPr>
            <w:tcW w:w="902" w:type="dxa"/>
          </w:tcPr>
          <w:p w14:paraId="2BDDFE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2013</w:t>
            </w:r>
          </w:p>
        </w:tc>
      </w:tr>
      <w:tr w:rsidR="002B1C74" w:rsidRPr="00644CD8" w14:paraId="115D6714" w14:textId="77777777">
        <w:trPr>
          <w:trHeight w:val="173"/>
        </w:trPr>
        <w:tc>
          <w:tcPr>
            <w:tcW w:w="3197" w:type="dxa"/>
          </w:tcPr>
          <w:p w14:paraId="79AAFB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Запальные ударные трубки образца</w:t>
            </w:r>
          </w:p>
        </w:tc>
        <w:tc>
          <w:tcPr>
            <w:tcW w:w="710" w:type="dxa"/>
          </w:tcPr>
          <w:p w14:paraId="2F6CD7F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7DA50C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06" w:type="dxa"/>
          </w:tcPr>
          <w:p w14:paraId="3FD9625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699</w:t>
            </w:r>
          </w:p>
        </w:tc>
        <w:tc>
          <w:tcPr>
            <w:tcW w:w="902" w:type="dxa"/>
          </w:tcPr>
          <w:p w14:paraId="119EBA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699</w:t>
            </w:r>
          </w:p>
        </w:tc>
      </w:tr>
      <w:tr w:rsidR="002B1C74" w:rsidRPr="00644CD8" w14:paraId="455F2364" w14:textId="77777777">
        <w:trPr>
          <w:trHeight w:val="173"/>
        </w:trPr>
        <w:tc>
          <w:tcPr>
            <w:tcW w:w="3197" w:type="dxa"/>
          </w:tcPr>
          <w:p w14:paraId="4748149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1915/1916 гг.</w:t>
            </w:r>
          </w:p>
        </w:tc>
        <w:tc>
          <w:tcPr>
            <w:tcW w:w="710" w:type="dxa"/>
          </w:tcPr>
          <w:p w14:paraId="334B23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49CB6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6B0E07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44565C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44262976" w14:textId="77777777">
        <w:trPr>
          <w:trHeight w:val="173"/>
        </w:trPr>
        <w:tc>
          <w:tcPr>
            <w:tcW w:w="3197" w:type="dxa"/>
          </w:tcPr>
          <w:p w14:paraId="6DDD9CD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Взрыватели:</w:t>
            </w:r>
          </w:p>
        </w:tc>
        <w:tc>
          <w:tcPr>
            <w:tcW w:w="710" w:type="dxa"/>
          </w:tcPr>
          <w:p w14:paraId="69D641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5B9295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218BEFB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107719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7CD2B6D" w14:textId="77777777">
        <w:trPr>
          <w:trHeight w:val="154"/>
        </w:trPr>
        <w:tc>
          <w:tcPr>
            <w:tcW w:w="3197" w:type="dxa"/>
          </w:tcPr>
          <w:p w14:paraId="0711791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1ГМ</w:t>
            </w:r>
          </w:p>
        </w:tc>
        <w:tc>
          <w:tcPr>
            <w:tcW w:w="710" w:type="dxa"/>
          </w:tcPr>
          <w:p w14:paraId="445F76C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778" w:type="dxa"/>
          </w:tcPr>
          <w:p w14:paraId="1D5C305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w:t>
            </w:r>
          </w:p>
        </w:tc>
        <w:tc>
          <w:tcPr>
            <w:tcW w:w="806" w:type="dxa"/>
          </w:tcPr>
          <w:p w14:paraId="74B866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02" w:type="dxa"/>
          </w:tcPr>
          <w:p w14:paraId="6152928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w:t>
            </w:r>
          </w:p>
        </w:tc>
      </w:tr>
      <w:tr w:rsidR="002B1C74" w:rsidRPr="00644CD8" w14:paraId="3DC5D5E4" w14:textId="77777777">
        <w:trPr>
          <w:trHeight w:val="173"/>
        </w:trPr>
        <w:tc>
          <w:tcPr>
            <w:tcW w:w="3197" w:type="dxa"/>
          </w:tcPr>
          <w:p w14:paraId="5507C6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ЗГТ</w:t>
            </w:r>
          </w:p>
        </w:tc>
        <w:tc>
          <w:tcPr>
            <w:tcW w:w="710" w:type="dxa"/>
          </w:tcPr>
          <w:p w14:paraId="264E1E7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w:t>
            </w:r>
          </w:p>
        </w:tc>
        <w:tc>
          <w:tcPr>
            <w:tcW w:w="778" w:type="dxa"/>
          </w:tcPr>
          <w:p w14:paraId="1DF33C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w:t>
            </w:r>
          </w:p>
        </w:tc>
        <w:tc>
          <w:tcPr>
            <w:tcW w:w="806" w:type="dxa"/>
          </w:tcPr>
          <w:p w14:paraId="176D9DB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w:t>
            </w:r>
          </w:p>
        </w:tc>
        <w:tc>
          <w:tcPr>
            <w:tcW w:w="902" w:type="dxa"/>
          </w:tcPr>
          <w:p w14:paraId="634734E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1 157</w:t>
            </w:r>
          </w:p>
        </w:tc>
      </w:tr>
      <w:tr w:rsidR="002B1C74" w:rsidRPr="00644CD8" w14:paraId="5D1FCD9B" w14:textId="77777777">
        <w:trPr>
          <w:trHeight w:val="173"/>
        </w:trPr>
        <w:tc>
          <w:tcPr>
            <w:tcW w:w="3197" w:type="dxa"/>
          </w:tcPr>
          <w:p w14:paraId="69AB605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4ГТ</w:t>
            </w:r>
          </w:p>
        </w:tc>
        <w:tc>
          <w:tcPr>
            <w:tcW w:w="710" w:type="dxa"/>
          </w:tcPr>
          <w:p w14:paraId="6E9C0BF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c>
          <w:tcPr>
            <w:tcW w:w="778" w:type="dxa"/>
          </w:tcPr>
          <w:p w14:paraId="738440E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w:t>
            </w:r>
          </w:p>
        </w:tc>
        <w:tc>
          <w:tcPr>
            <w:tcW w:w="806" w:type="dxa"/>
          </w:tcPr>
          <w:p w14:paraId="33BA91B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405</w:t>
            </w:r>
          </w:p>
        </w:tc>
        <w:tc>
          <w:tcPr>
            <w:tcW w:w="902" w:type="dxa"/>
          </w:tcPr>
          <w:p w14:paraId="177420E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659</w:t>
            </w:r>
          </w:p>
        </w:tc>
      </w:tr>
      <w:tr w:rsidR="002B1C74" w:rsidRPr="00644CD8" w14:paraId="54ADB10F" w14:textId="77777777">
        <w:trPr>
          <w:trHeight w:val="173"/>
        </w:trPr>
        <w:tc>
          <w:tcPr>
            <w:tcW w:w="3197" w:type="dxa"/>
          </w:tcPr>
          <w:p w14:paraId="281FA54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5ДМ</w:t>
            </w:r>
          </w:p>
        </w:tc>
        <w:tc>
          <w:tcPr>
            <w:tcW w:w="710" w:type="dxa"/>
          </w:tcPr>
          <w:p w14:paraId="611452D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78" w:type="dxa"/>
          </w:tcPr>
          <w:p w14:paraId="63BA9E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806" w:type="dxa"/>
          </w:tcPr>
          <w:p w14:paraId="095F8EA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902" w:type="dxa"/>
          </w:tcPr>
          <w:p w14:paraId="31EFB98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r>
      <w:tr w:rsidR="002B1C74" w:rsidRPr="00644CD8" w14:paraId="3014DDE5" w14:textId="77777777">
        <w:trPr>
          <w:trHeight w:val="173"/>
        </w:trPr>
        <w:tc>
          <w:tcPr>
            <w:tcW w:w="3197" w:type="dxa"/>
          </w:tcPr>
          <w:p w14:paraId="266E62B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7ДТ</w:t>
            </w:r>
          </w:p>
        </w:tc>
        <w:tc>
          <w:tcPr>
            <w:tcW w:w="710" w:type="dxa"/>
          </w:tcPr>
          <w:p w14:paraId="73CCFCC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778" w:type="dxa"/>
          </w:tcPr>
          <w:p w14:paraId="1A09A43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806" w:type="dxa"/>
          </w:tcPr>
          <w:p w14:paraId="7EEE01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902" w:type="dxa"/>
          </w:tcPr>
          <w:p w14:paraId="0BB8154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r>
      <w:tr w:rsidR="002B1C74" w:rsidRPr="00644CD8" w14:paraId="22EB007D" w14:textId="77777777">
        <w:trPr>
          <w:trHeight w:val="173"/>
        </w:trPr>
        <w:tc>
          <w:tcPr>
            <w:tcW w:w="3197" w:type="dxa"/>
          </w:tcPr>
          <w:p w14:paraId="2B916E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8ДТ</w:t>
            </w:r>
          </w:p>
        </w:tc>
        <w:tc>
          <w:tcPr>
            <w:tcW w:w="710" w:type="dxa"/>
          </w:tcPr>
          <w:p w14:paraId="053FD28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778" w:type="dxa"/>
          </w:tcPr>
          <w:p w14:paraId="7C7CB5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806" w:type="dxa"/>
          </w:tcPr>
          <w:p w14:paraId="574EA02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902" w:type="dxa"/>
          </w:tcPr>
          <w:p w14:paraId="7E6279E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r>
      <w:tr w:rsidR="002B1C74" w:rsidRPr="00644CD8" w14:paraId="4AA42DD0" w14:textId="77777777">
        <w:trPr>
          <w:trHeight w:val="163"/>
        </w:trPr>
        <w:tc>
          <w:tcPr>
            <w:tcW w:w="3197" w:type="dxa"/>
          </w:tcPr>
          <w:p w14:paraId="2C7E7B2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8Г12</w:t>
            </w:r>
          </w:p>
        </w:tc>
        <w:tc>
          <w:tcPr>
            <w:tcW w:w="710" w:type="dxa"/>
          </w:tcPr>
          <w:p w14:paraId="0B4836E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78" w:type="dxa"/>
          </w:tcPr>
          <w:p w14:paraId="6C700A2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__</w:t>
            </w:r>
          </w:p>
        </w:tc>
        <w:tc>
          <w:tcPr>
            <w:tcW w:w="806" w:type="dxa"/>
          </w:tcPr>
          <w:p w14:paraId="21431F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02" w:type="dxa"/>
          </w:tcPr>
          <w:p w14:paraId="2714238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72D49B43" w14:textId="77777777">
        <w:trPr>
          <w:trHeight w:val="182"/>
        </w:trPr>
        <w:tc>
          <w:tcPr>
            <w:tcW w:w="3197" w:type="dxa"/>
          </w:tcPr>
          <w:p w14:paraId="177E65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9ДТ</w:t>
            </w:r>
          </w:p>
        </w:tc>
        <w:tc>
          <w:tcPr>
            <w:tcW w:w="710" w:type="dxa"/>
          </w:tcPr>
          <w:p w14:paraId="67121A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778" w:type="dxa"/>
          </w:tcPr>
          <w:p w14:paraId="3C8C40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806" w:type="dxa"/>
          </w:tcPr>
          <w:p w14:paraId="6B813F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02" w:type="dxa"/>
          </w:tcPr>
          <w:p w14:paraId="586D43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w:t>
            </w:r>
          </w:p>
        </w:tc>
      </w:tr>
      <w:tr w:rsidR="002B1C74" w:rsidRPr="00644CD8" w14:paraId="1560EE5C" w14:textId="77777777">
        <w:trPr>
          <w:trHeight w:val="173"/>
        </w:trPr>
        <w:tc>
          <w:tcPr>
            <w:tcW w:w="3197" w:type="dxa"/>
          </w:tcPr>
          <w:p w14:paraId="61555F4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10ДТ</w:t>
            </w:r>
          </w:p>
        </w:tc>
        <w:tc>
          <w:tcPr>
            <w:tcW w:w="710" w:type="dxa"/>
          </w:tcPr>
          <w:p w14:paraId="2336513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78" w:type="dxa"/>
          </w:tcPr>
          <w:p w14:paraId="75D6539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w:t>
            </w:r>
          </w:p>
        </w:tc>
        <w:tc>
          <w:tcPr>
            <w:tcW w:w="806" w:type="dxa"/>
          </w:tcPr>
          <w:p w14:paraId="3A51B2E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902" w:type="dxa"/>
          </w:tcPr>
          <w:p w14:paraId="6B4A1DA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w:t>
            </w:r>
          </w:p>
        </w:tc>
      </w:tr>
      <w:tr w:rsidR="002B1C74" w:rsidRPr="00644CD8" w14:paraId="6F37C7CA" w14:textId="77777777">
        <w:trPr>
          <w:trHeight w:val="163"/>
        </w:trPr>
        <w:tc>
          <w:tcPr>
            <w:tcW w:w="3197" w:type="dxa"/>
          </w:tcPr>
          <w:p w14:paraId="42A4EC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ДМ</w:t>
            </w:r>
          </w:p>
        </w:tc>
        <w:tc>
          <w:tcPr>
            <w:tcW w:w="710" w:type="dxa"/>
          </w:tcPr>
          <w:p w14:paraId="4C15BE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778" w:type="dxa"/>
          </w:tcPr>
          <w:p w14:paraId="792A52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0,1</w:t>
            </w:r>
          </w:p>
        </w:tc>
        <w:tc>
          <w:tcPr>
            <w:tcW w:w="806" w:type="dxa"/>
          </w:tcPr>
          <w:p w14:paraId="67B1590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902" w:type="dxa"/>
          </w:tcPr>
          <w:p w14:paraId="19B27B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r>
      <w:tr w:rsidR="002B1C74" w:rsidRPr="00644CD8" w14:paraId="2603C950" w14:textId="77777777">
        <w:trPr>
          <w:trHeight w:val="163"/>
        </w:trPr>
        <w:tc>
          <w:tcPr>
            <w:tcW w:w="3197" w:type="dxa"/>
          </w:tcPr>
          <w:p w14:paraId="49F893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13ГТ</w:t>
            </w:r>
          </w:p>
        </w:tc>
        <w:tc>
          <w:tcPr>
            <w:tcW w:w="710" w:type="dxa"/>
          </w:tcPr>
          <w:p w14:paraId="604856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c>
          <w:tcPr>
            <w:tcW w:w="778" w:type="dxa"/>
          </w:tcPr>
          <w:p w14:paraId="52370F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806" w:type="dxa"/>
          </w:tcPr>
          <w:p w14:paraId="256AD0F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902" w:type="dxa"/>
          </w:tcPr>
          <w:p w14:paraId="0DDE58D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r>
      <w:tr w:rsidR="002B1C74" w:rsidRPr="00644CD8" w14:paraId="4D3EFB90" w14:textId="77777777">
        <w:trPr>
          <w:trHeight w:val="173"/>
        </w:trPr>
        <w:tc>
          <w:tcPr>
            <w:tcW w:w="3197" w:type="dxa"/>
          </w:tcPr>
          <w:p w14:paraId="7A4ED0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17ГМ</w:t>
            </w:r>
          </w:p>
        </w:tc>
        <w:tc>
          <w:tcPr>
            <w:tcW w:w="710" w:type="dxa"/>
          </w:tcPr>
          <w:p w14:paraId="3C9972A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78" w:type="dxa"/>
          </w:tcPr>
          <w:p w14:paraId="65CFA3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06" w:type="dxa"/>
          </w:tcPr>
          <w:p w14:paraId="69B74F8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02" w:type="dxa"/>
          </w:tcPr>
          <w:p w14:paraId="3873CAF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r>
      <w:tr w:rsidR="002B1C74" w:rsidRPr="00644CD8" w14:paraId="75805D2F" w14:textId="77777777">
        <w:trPr>
          <w:trHeight w:val="192"/>
        </w:trPr>
        <w:tc>
          <w:tcPr>
            <w:tcW w:w="3197" w:type="dxa"/>
          </w:tcPr>
          <w:p w14:paraId="0445B1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Запалы крупным гранатам № 11, 12, 13 и</w:t>
            </w:r>
          </w:p>
        </w:tc>
        <w:tc>
          <w:tcPr>
            <w:tcW w:w="710" w:type="dxa"/>
          </w:tcPr>
          <w:p w14:paraId="00AD102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617</w:t>
            </w:r>
          </w:p>
        </w:tc>
        <w:tc>
          <w:tcPr>
            <w:tcW w:w="778" w:type="dxa"/>
          </w:tcPr>
          <w:p w14:paraId="0A52963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5603</w:t>
            </w:r>
          </w:p>
        </w:tc>
        <w:tc>
          <w:tcPr>
            <w:tcW w:w="806" w:type="dxa"/>
          </w:tcPr>
          <w:p w14:paraId="1D58BBB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18903</w:t>
            </w:r>
          </w:p>
        </w:tc>
        <w:tc>
          <w:tcPr>
            <w:tcW w:w="902" w:type="dxa"/>
          </w:tcPr>
          <w:p w14:paraId="7025CE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25 123</w:t>
            </w:r>
          </w:p>
        </w:tc>
      </w:tr>
      <w:tr w:rsidR="002B1C74" w:rsidRPr="00644CD8" w14:paraId="622E4888" w14:textId="77777777">
        <w:trPr>
          <w:trHeight w:val="163"/>
        </w:trPr>
        <w:tc>
          <w:tcPr>
            <w:tcW w:w="3197" w:type="dxa"/>
          </w:tcPr>
          <w:p w14:paraId="5883B8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Новицкого</w:t>
            </w:r>
          </w:p>
        </w:tc>
        <w:tc>
          <w:tcPr>
            <w:tcW w:w="710" w:type="dxa"/>
          </w:tcPr>
          <w:p w14:paraId="5051A92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78" w:type="dxa"/>
          </w:tcPr>
          <w:p w14:paraId="67D24BB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806" w:type="dxa"/>
          </w:tcPr>
          <w:p w14:paraId="09AFF8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02" w:type="dxa"/>
          </w:tcPr>
          <w:p w14:paraId="3ED3E6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218AABC" w14:textId="77777777">
        <w:trPr>
          <w:trHeight w:val="374"/>
        </w:trPr>
        <w:tc>
          <w:tcPr>
            <w:tcW w:w="3197" w:type="dxa"/>
            <w:tcBorders>
              <w:bottom w:val="single" w:sz="12" w:space="0" w:color="auto"/>
            </w:tcBorders>
          </w:tcPr>
          <w:p w14:paraId="24A17D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Капсюльные втулки</w:t>
            </w:r>
          </w:p>
        </w:tc>
        <w:tc>
          <w:tcPr>
            <w:tcW w:w="710" w:type="dxa"/>
            <w:tcBorders>
              <w:bottom w:val="single" w:sz="12" w:space="0" w:color="auto"/>
            </w:tcBorders>
          </w:tcPr>
          <w:p w14:paraId="624EACA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625</w:t>
            </w:r>
          </w:p>
        </w:tc>
        <w:tc>
          <w:tcPr>
            <w:tcW w:w="778" w:type="dxa"/>
            <w:tcBorders>
              <w:bottom w:val="single" w:sz="12" w:space="0" w:color="auto"/>
            </w:tcBorders>
          </w:tcPr>
          <w:p w14:paraId="7F43846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5 381</w:t>
            </w:r>
          </w:p>
        </w:tc>
        <w:tc>
          <w:tcPr>
            <w:tcW w:w="806" w:type="dxa"/>
            <w:tcBorders>
              <w:bottom w:val="single" w:sz="12" w:space="0" w:color="auto"/>
            </w:tcBorders>
          </w:tcPr>
          <w:p w14:paraId="5C3B1A3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6079</w:t>
            </w:r>
          </w:p>
        </w:tc>
        <w:tc>
          <w:tcPr>
            <w:tcW w:w="902" w:type="dxa"/>
            <w:tcBorders>
              <w:bottom w:val="single" w:sz="12" w:space="0" w:color="auto"/>
            </w:tcBorders>
          </w:tcPr>
          <w:p w14:paraId="62689B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12085</w:t>
            </w:r>
          </w:p>
        </w:tc>
      </w:tr>
    </w:tbl>
    <w:p w14:paraId="675AC8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(5484).</w:t>
      </w:r>
    </w:p>
    <w:p w14:paraId="20D977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BAAA43" w14:textId="77777777" w:rsidR="001B4BD6" w:rsidRPr="00644CD8" w:rsidRDefault="001B4BD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К сентябрю 1917 г., как сообщал статистический сборник 1925 г. (по материалам Ставки), в действующей армии было 20 тысячах «автомашин». Автомашинами в этом случае именовались и мотоциклы с самокатами, но не действительное наличие, а количество, положенное войскам по штатам (18409).</w:t>
      </w:r>
    </w:p>
    <w:p w14:paraId="01229E51" w14:textId="77777777" w:rsidR="001B4BD6" w:rsidRPr="00644CD8" w:rsidRDefault="001B4BD6" w:rsidP="00A67745">
      <w:pPr>
        <w:pStyle w:val="p1"/>
        <w:spacing w:before="0" w:beforeAutospacing="0" w:after="0" w:afterAutospacing="0"/>
        <w:jc w:val="both"/>
        <w:rPr>
          <w:color w:val="000000" w:themeColor="text1"/>
          <w:sz w:val="16"/>
          <w:szCs w:val="16"/>
        </w:rPr>
      </w:pPr>
    </w:p>
    <w:p w14:paraId="282031F7" w14:textId="6A4C0EAA" w:rsidR="003431D2" w:rsidRPr="00644CD8"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6298E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B90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сентябрю 1917 года сформированы службы воздушной обороны в Петрограде и Одесском военном округе, объединившие все имевшиеся силы и средства воздушной обороны, в том числе организационно сформировавшуюся службу наблюдения за воздухом.</w:t>
      </w:r>
    </w:p>
    <w:p w14:paraId="74FB62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Руководство службой воздушной обороны осуществляли командующие войсками военных округов через начальников воздушной обороны, которым подчинялись все части истребительной авиации, противосамолетной артиллерии, воздушного наблюдения.</w:t>
      </w:r>
    </w:p>
    <w:p w14:paraId="6B08F2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Общее руководство службами воздушной обороны осуществляла Ставка Верховного Главнокомандующего (через службы генерал-квартирмейстера и дежурного генерала).</w:t>
      </w:r>
    </w:p>
    <w:p w14:paraId="514988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штабов воздушной обороны г. Петрограда и Одесского военного округа одновременно являлись командирами батальонов воздушных наблюдателей. Постоянная боевая готовность частей воздухообороны поддерживалась ежедневным назначением во всех истребительных авиаотрядах и противосамолетных батареях дежурных частей и постоянной деятельностью наблюдательных постов.</w:t>
      </w:r>
    </w:p>
    <w:p w14:paraId="0D0B6F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служба наблюдения за небосклоном получила свое рождение и развитие в годы первой мировой войны и вошла в состав формируемых систем воздушной обороны важных военно-политических, административных центров, военных округов, группировок войск и сил флота России.</w:t>
      </w:r>
    </w:p>
    <w:p w14:paraId="0AC1EB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Несмотря на изменения политической обстановки в стране, связанные с Октябрьскими событиями и сменой государственной власти и строя в России, в Петрограде продолжал функционировать Штаб воздушной обороны под руководством генерал-майора Бурмина ВТ, (начальник воздушной обороны 1914 - 1918 гг.) и штабс-капитана Вотинцева П.Д. (начальник штаба 1917 -1918 гг.). Для обеспечения надежного прикрытия столицы государства и своевременного оповещения о возможном налете неприятельской авиации вокруг Петрограда продолжали выполнять боевую задачу посты наблюдения за небосклоном. Об этом говорит и тот факт, что распределение сил и средств воздушной обороны Петрограда, организацию оповещения о появлении воздушного противника осуществлял Революционный Комитет по обороне города под руководством Подвойского Н.И., в ведении которого и находился Штаб воздушной обороны. (11198).</w:t>
      </w:r>
    </w:p>
    <w:p w14:paraId="4C7191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76F39"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сентябрю 1917 г. статистический сборник 1925 г. (по материалам Ставки) сообщал о 20 тысячах «автомашин» в действующей армии. Автомашинами в этом случае име</w:t>
      </w:r>
      <w:r w:rsidRPr="00644CD8">
        <w:rPr>
          <w:rFonts w:ascii="Times New Roman" w:hAnsi="Times New Roman" w:cs="Times New Roman"/>
          <w:color w:val="000000" w:themeColor="text1"/>
          <w:sz w:val="16"/>
          <w:szCs w:val="16"/>
        </w:rPr>
        <w:softHyphen/>
        <w:t>новались и мотоциклы с самокатами, но не действительное наличие, а количество, положенное войскам по штатам (23452).</w:t>
      </w:r>
    </w:p>
    <w:p w14:paraId="5C629E38" w14:textId="77777777" w:rsidR="007E6D50" w:rsidRPr="00644CD8" w:rsidRDefault="007E6D50" w:rsidP="00A67745">
      <w:pPr>
        <w:spacing w:after="0" w:line="240" w:lineRule="auto"/>
        <w:jc w:val="both"/>
        <w:rPr>
          <w:rFonts w:ascii="Times New Roman" w:hAnsi="Times New Roman" w:cs="Times New Roman"/>
          <w:color w:val="000000" w:themeColor="text1"/>
          <w:sz w:val="16"/>
          <w:szCs w:val="16"/>
        </w:rPr>
      </w:pPr>
    </w:p>
    <w:p w14:paraId="3BEAEAE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E4372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1AC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был построен морской разведчик АИСТ, но не испытывался в связи с ликвидацией АИС. Для него впервые в России делали протаску поплавков в опытовом бассейне Адмиралтейства (92,237).</w:t>
      </w:r>
    </w:p>
    <w:p w14:paraId="55BBFD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E0CC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Другие оборонные отрасли:</w:t>
      </w:r>
    </w:p>
    <w:p w14:paraId="583C77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7CB5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г. по данным А. А. Маниковского,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644CD8">
        <w:rPr>
          <w:rFonts w:ascii="Times New Roman" w:hAnsi="Times New Roman" w:cs="Times New Roman"/>
          <w:color w:val="000000" w:themeColor="text1"/>
          <w:kern w:val="2"/>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644CD8">
        <w:rPr>
          <w:rFonts w:ascii="Times New Roman" w:hAnsi="Times New Roman" w:cs="Times New Roman"/>
          <w:color w:val="000000" w:themeColor="text1"/>
          <w:kern w:val="2"/>
          <w:sz w:val="16"/>
          <w:szCs w:val="16"/>
        </w:rPr>
        <w:softHyphen/>
        <w:t>жение Красной Армии, приведены в табл. 2.1. [2; 22, с. 137]. Оружие и боеприпасы, доставшиеся от царской армии, были важ</w:t>
      </w:r>
      <w:r w:rsidRPr="00644CD8">
        <w:rPr>
          <w:rFonts w:ascii="Times New Roman" w:hAnsi="Times New Roman" w:cs="Times New Roman"/>
          <w:color w:val="000000" w:themeColor="text1"/>
          <w:kern w:val="2"/>
          <w:sz w:val="16"/>
          <w:szCs w:val="16"/>
        </w:rPr>
        <w:softHyphen/>
        <w:t>ным источником боевого снабжения Красной Армии. Однако с эти</w:t>
      </w:r>
      <w:r w:rsidRPr="00644CD8">
        <w:rPr>
          <w:rFonts w:ascii="Times New Roman" w:hAnsi="Times New Roman" w:cs="Times New Roman"/>
          <w:color w:val="000000" w:themeColor="text1"/>
          <w:kern w:val="2"/>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644CD8">
        <w:rPr>
          <w:rFonts w:ascii="Times New Roman" w:hAnsi="Times New Roman" w:cs="Times New Roman"/>
          <w:color w:val="000000" w:themeColor="text1"/>
          <w:kern w:val="2"/>
          <w:sz w:val="16"/>
          <w:szCs w:val="16"/>
        </w:rPr>
        <w:softHyphen/>
        <w:t>ство нового оружия и боеприпасов, можно было создать базу для за</w:t>
      </w:r>
      <w:r w:rsidRPr="00644CD8">
        <w:rPr>
          <w:rFonts w:ascii="Times New Roman" w:hAnsi="Times New Roman" w:cs="Times New Roman"/>
          <w:color w:val="000000" w:themeColor="text1"/>
          <w:kern w:val="2"/>
          <w:sz w:val="16"/>
          <w:szCs w:val="16"/>
        </w:rPr>
        <w:softHyphen/>
        <w:t>щиты молодой Советской республики (5484).</w:t>
      </w:r>
    </w:p>
    <w:p w14:paraId="65D18C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02ED55" w14:textId="77777777" w:rsidR="002E2452" w:rsidRPr="00644CD8" w:rsidRDefault="002E245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к концу войны и в русской армии, наиболее отсталой в электротехническом отношении, на северном фронте появились передвижные высоковольтные станции для электризации препятствий. В этот период применялись ЭЗ аналогичного устройства, что и во время русско-японской войны. Кроме того, были разработаны особые типы заграждений — сеть «Вулкан», низко расположенный «Спотыкач». Делались попытки электризации полос земли и выбросов электризуемых тонких тросов с помощью гранатомётов и миномётов, которые покрывали значительные участки. Тросы запитывались от передвижной автомобильной высоковольтной станции. Сначала они вызывали большую утечку тока, затем, по мере нагрева, земля подсыхала, и утечка уменьшалась. Из-за шаговой разности потенциала перебегающий или переползающий боец неизбежно поражался (15603).</w:t>
      </w:r>
    </w:p>
    <w:p w14:paraId="1257A109" w14:textId="77777777" w:rsidR="002E2452" w:rsidRPr="00644CD8" w:rsidRDefault="002E2452" w:rsidP="00A67745">
      <w:pPr>
        <w:spacing w:after="0" w:line="240" w:lineRule="auto"/>
        <w:jc w:val="both"/>
        <w:rPr>
          <w:rFonts w:ascii="Times New Roman" w:hAnsi="Times New Roman" w:cs="Times New Roman"/>
          <w:color w:val="000000" w:themeColor="text1"/>
          <w:kern w:val="2"/>
          <w:sz w:val="16"/>
          <w:szCs w:val="16"/>
        </w:rPr>
      </w:pPr>
    </w:p>
    <w:p w14:paraId="18B8EFEA" w14:textId="77777777" w:rsidR="00697826" w:rsidRPr="00644CD8" w:rsidRDefault="006978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осени 1917 г. были учреждены 734 акционерных общества с уставным капиталом 1960 млн руб., что во много раз превышало показатели 1913 г. Несмотря на сложные политические условия, реформа имела положительный результат, продемонстрировав возможность продуктивного сочетания государственного регулирования и корпоративного управления." (20218).</w:t>
      </w:r>
    </w:p>
    <w:p w14:paraId="09D8B4B6" w14:textId="77777777" w:rsidR="00697826" w:rsidRPr="00644CD8" w:rsidRDefault="00697826" w:rsidP="00A67745">
      <w:pPr>
        <w:spacing w:after="0" w:line="240" w:lineRule="auto"/>
        <w:jc w:val="both"/>
        <w:rPr>
          <w:rFonts w:ascii="Times New Roman" w:hAnsi="Times New Roman" w:cs="Times New Roman"/>
          <w:color w:val="000000" w:themeColor="text1"/>
          <w:sz w:val="16"/>
          <w:szCs w:val="16"/>
        </w:rPr>
      </w:pPr>
    </w:p>
    <w:p w14:paraId="59994F48" w14:textId="625B19DE" w:rsidR="00697826" w:rsidRPr="00644CD8" w:rsidRDefault="00697826" w:rsidP="00A67745">
      <w:pPr>
        <w:pStyle w:val="ae"/>
        <w:shd w:val="clear" w:color="auto" w:fill="FFFFFF"/>
        <w:spacing w:before="0" w:after="0"/>
        <w:jc w:val="both"/>
        <w:rPr>
          <w:color w:val="000000" w:themeColor="text1"/>
          <w:sz w:val="16"/>
          <w:szCs w:val="16"/>
        </w:rPr>
      </w:pPr>
      <w:r w:rsidRPr="00644CD8">
        <w:rPr>
          <w:color w:val="000000" w:themeColor="text1"/>
          <w:sz w:val="16"/>
          <w:szCs w:val="16"/>
        </w:rPr>
        <w:t>К осени 1917 г. было завершено большинство строительных работ московского автомобильного завода РБВЗ и более 75 % станков прибыло в Россию, в том числе 50 % находились уже в Москве. Завод частично дооборудовался за счет своего эвакуированного</w:t>
      </w:r>
      <w:r w:rsidR="005A015F">
        <w:rPr>
          <w:color w:val="000000" w:themeColor="text1"/>
          <w:sz w:val="16"/>
          <w:szCs w:val="16"/>
        </w:rPr>
        <w:t xml:space="preserve"> </w:t>
      </w:r>
      <w:r w:rsidRPr="00644CD8">
        <w:rPr>
          <w:color w:val="000000" w:themeColor="text1"/>
          <w:sz w:val="16"/>
          <w:szCs w:val="16"/>
        </w:rPr>
        <w:t>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(21552).</w:t>
      </w:r>
    </w:p>
    <w:p w14:paraId="69835A97" w14:textId="77777777" w:rsidR="00697826" w:rsidRPr="00644CD8" w:rsidRDefault="00697826" w:rsidP="00A67745">
      <w:pPr>
        <w:pStyle w:val="ae"/>
        <w:shd w:val="clear" w:color="auto" w:fill="FFFFFF"/>
        <w:spacing w:before="0" w:after="0"/>
        <w:jc w:val="both"/>
        <w:rPr>
          <w:color w:val="000000" w:themeColor="text1"/>
          <w:sz w:val="16"/>
          <w:szCs w:val="16"/>
        </w:rPr>
      </w:pPr>
    </w:p>
    <w:p w14:paraId="46C990DD" w14:textId="75C02F09" w:rsidR="0069777D" w:rsidRPr="00644CD8" w:rsidRDefault="0069777D" w:rsidP="00A67745">
      <w:pPr>
        <w:pStyle w:val="ae"/>
        <w:spacing w:before="0" w:after="0"/>
        <w:jc w:val="both"/>
        <w:rPr>
          <w:color w:val="000000" w:themeColor="text1"/>
          <w:sz w:val="16"/>
          <w:szCs w:val="16"/>
        </w:rPr>
      </w:pPr>
      <w:r w:rsidRPr="00644CD8">
        <w:rPr>
          <w:color w:val="000000" w:themeColor="text1"/>
          <w:sz w:val="16"/>
          <w:szCs w:val="16"/>
        </w:rPr>
        <w:t>К осени 1917 г. на московском автомобильном заводе РБВЗ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w:t>
      </w:r>
      <w:r w:rsidR="005A015F">
        <w:rPr>
          <w:color w:val="000000" w:themeColor="text1"/>
          <w:sz w:val="16"/>
          <w:szCs w:val="16"/>
        </w:rPr>
        <w:t xml:space="preserve"> </w:t>
      </w:r>
      <w:r w:rsidRPr="00644CD8">
        <w:rPr>
          <w:color w:val="000000" w:themeColor="text1"/>
          <w:sz w:val="16"/>
          <w:szCs w:val="16"/>
        </w:rPr>
        <w:t>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 (18369).</w:t>
      </w:r>
    </w:p>
    <w:p w14:paraId="3DC749C6" w14:textId="77777777" w:rsidR="0069777D" w:rsidRPr="00644CD8" w:rsidRDefault="0069777D" w:rsidP="00A67745">
      <w:pPr>
        <w:pStyle w:val="ae"/>
        <w:spacing w:before="0" w:after="0"/>
        <w:jc w:val="both"/>
        <w:rPr>
          <w:color w:val="000000" w:themeColor="text1"/>
          <w:sz w:val="16"/>
          <w:szCs w:val="16"/>
        </w:rPr>
      </w:pPr>
    </w:p>
    <w:p w14:paraId="2166027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178E7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5B5B1E" w14:textId="77777777" w:rsidR="00690C41" w:rsidRPr="004C78BB" w:rsidRDefault="00690C41" w:rsidP="00690C41">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К осени 1917 г. были выра</w:t>
      </w:r>
      <w:r w:rsidRPr="004C78BB">
        <w:rPr>
          <w:rFonts w:ascii="Times New Roman" w:hAnsi="Times New Roman" w:cs="Times New Roman"/>
          <w:color w:val="0070C0"/>
          <w:sz w:val="16"/>
          <w:szCs w:val="16"/>
        </w:rPr>
        <w:softHyphen/>
        <w:t>ботаны новые и оптимальные организационные формы управления, а также формы организации в виде новых штатов авиационных и воздухоплаватель</w:t>
      </w:r>
      <w:r w:rsidRPr="004C78BB">
        <w:rPr>
          <w:rFonts w:ascii="Times New Roman" w:hAnsi="Times New Roman" w:cs="Times New Roman"/>
          <w:color w:val="0070C0"/>
          <w:sz w:val="16"/>
          <w:szCs w:val="16"/>
        </w:rPr>
        <w:softHyphen/>
        <w:t>ных частей (24962).</w:t>
      </w:r>
    </w:p>
    <w:p w14:paraId="6BC35EE5" w14:textId="77777777" w:rsidR="00690C41" w:rsidRPr="004C78BB" w:rsidRDefault="00690C41" w:rsidP="00690C41">
      <w:pPr>
        <w:spacing w:after="0" w:line="240" w:lineRule="auto"/>
        <w:rPr>
          <w:rFonts w:ascii="Times New Roman" w:hAnsi="Times New Roman" w:cs="Times New Roman"/>
          <w:color w:val="0070C0"/>
          <w:sz w:val="16"/>
          <w:szCs w:val="16"/>
        </w:rPr>
      </w:pPr>
    </w:p>
    <w:p w14:paraId="411C5E98" w14:textId="77777777" w:rsidR="00690C41" w:rsidRPr="004C78BB" w:rsidRDefault="00690C41" w:rsidP="00690C41">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К осени 1917 года Ставка ВГК в целях усиления авиационной группировки на фронте предложила отправить туда отряд из Кронштадта. Однако руководство Петроградского военного округа выступило против такого шага, справедливо считая, что ослабление авиации ВоздО округа существенно ограничит зону ведения воздушной разведки. Ему удалось убедить Ставку отменить свое решение и начать переговоры о преобразовании отрядов дивизиона по истребительному типу. Позднее с этим вопросом накануне Октябрьского военного переворота (1917 г.) в Петрограде в Ставку ВГК обратился начальник штаба Петроградского военного округа генерал-майор Я.Г. Багратуни, стремясь привлечь авиачасти для защиты Временного правительства. К этому времени Кронштадтский авиаотряд был передислоцирован в Царское Село, где в полном составе перешел на сторону революции. Старый командир отряда бывший капитан Шавров, как и большинство летчиков-офицеров, отказался служить новой власти и покинул свой пост. На короткий срок его сменил летчик Ветютнев, затем решением солдатского комитета во главе авиаотряда стал солдат-летчик М. Савицкий (25166).</w:t>
      </w:r>
    </w:p>
    <w:p w14:paraId="7865BA2B" w14:textId="77777777" w:rsidR="00690C41" w:rsidRPr="004C78BB" w:rsidRDefault="00690C41" w:rsidP="00690C41">
      <w:pPr>
        <w:spacing w:after="0" w:line="240" w:lineRule="auto"/>
        <w:rPr>
          <w:rStyle w:val="aff"/>
          <w:rFonts w:ascii="Times New Roman" w:hAnsi="Times New Roman" w:cs="Times New Roman"/>
          <w:color w:val="0070C0"/>
          <w:spacing w:val="0"/>
          <w:sz w:val="16"/>
          <w:szCs w:val="16"/>
        </w:rPr>
      </w:pPr>
    </w:p>
    <w:p w14:paraId="765988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года истребительная авиация как род авиации действующей армии была представлена-истребительными авиаотделениями двухсамолетного состава в корпусных авиаотрядах, истребительными авиаотрядами при армиях и фронтовыми боевыми истребительными авиагруппами, что составляло 40,1% от общего состава Военного Воздушного Флота. Только за период с июля 1916 по октябрь 1917 года ею на Восточноевропейском фронте было сбито 188 самолетов противника. Действия истребительных авиационных отрядов в интересах воздушной обороны в годы Первой мировой войны были намного скромнее. В то же время благодаря их наличию германская авиация и военные дирижабли до самого конца войны опасались наносить удары по важным военно-административным и промышленным центрам внутренних областей России (11644).</w:t>
      </w:r>
    </w:p>
    <w:p w14:paraId="63DD92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5AFAA5"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осени 1917 г. истребительная авиация, как род авиации действующей армии, была представлена истребительными авиаотделениями двухсамолетного состава в управлениях авиадивизионов и авиаотрядах, армейскими истребительными авиаотрядами и фронтовыми боевыми авиагруппами. Получилась стройная организация истребительной авиации, параллельная организации действующей армии. Заметим, что истребительная авиация в России существовала фактически лишь с июля 1916 г. по октябрь 1917 г. За это время ею было сбито 188 самолетов противника (19566).</w:t>
      </w:r>
    </w:p>
    <w:p w14:paraId="2B4E76A4"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68193F00" w14:textId="3D269CAE" w:rsidR="00797A02" w:rsidRPr="00644CD8" w:rsidRDefault="00797A02" w:rsidP="00A67745">
      <w:pPr>
        <w:pStyle w:val="article-renderblock"/>
        <w:shd w:val="clear" w:color="auto" w:fill="FFFFFF"/>
        <w:spacing w:before="0" w:beforeAutospacing="0" w:after="0" w:afterAutospacing="0"/>
        <w:jc w:val="both"/>
        <w:rPr>
          <w:color w:val="000000" w:themeColor="text1"/>
          <w:sz w:val="16"/>
          <w:szCs w:val="16"/>
          <w:shd w:val="clear" w:color="auto" w:fill="FFFFFF"/>
        </w:rPr>
      </w:pPr>
      <w:r w:rsidRPr="00644CD8">
        <w:rPr>
          <w:color w:val="000000" w:themeColor="text1"/>
          <w:sz w:val="16"/>
          <w:szCs w:val="16"/>
          <w:shd w:val="clear" w:color="auto" w:fill="FFFFFF"/>
        </w:rPr>
        <w:t>К осени 1917 года управляемое воздухоплавание в России было практически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(21449).</w:t>
      </w:r>
    </w:p>
    <w:p w14:paraId="2B92BEC0" w14:textId="77777777" w:rsidR="00797A02" w:rsidRPr="00644CD8" w:rsidRDefault="00797A02" w:rsidP="00A67745">
      <w:pPr>
        <w:pStyle w:val="article-renderblock"/>
        <w:shd w:val="clear" w:color="auto" w:fill="FFFFFF"/>
        <w:spacing w:before="0" w:beforeAutospacing="0" w:after="0" w:afterAutospacing="0"/>
        <w:jc w:val="both"/>
        <w:rPr>
          <w:color w:val="000000" w:themeColor="text1"/>
          <w:sz w:val="16"/>
          <w:szCs w:val="16"/>
          <w:shd w:val="clear" w:color="auto" w:fill="FFFFFF"/>
        </w:rPr>
      </w:pPr>
    </w:p>
    <w:p w14:paraId="7C2A3E3A" w14:textId="77777777" w:rsidR="002B526B" w:rsidRPr="00644CD8" w:rsidRDefault="002B52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BA2304D" w14:textId="77777777" w:rsidR="002B526B" w:rsidRPr="00644CD8" w:rsidRDefault="002B52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23F648" w14:textId="77777777" w:rsidR="002B526B" w:rsidRPr="00644CD8" w:rsidRDefault="002B526B"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К осени 1917 года Генштаб добивается от правительства решения о создании отдельных эскадрилий, подчиненных непосредственно заместителю начальника генштаба по авиации. Весной на фронте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6ABE8D2" w14:textId="77777777" w:rsidR="002B526B" w:rsidRPr="00644CD8" w:rsidRDefault="002B526B" w:rsidP="00A67745">
      <w:pPr>
        <w:pStyle w:val="ae"/>
        <w:shd w:val="clear" w:color="auto" w:fill="FFFFFF"/>
        <w:spacing w:before="0" w:after="0"/>
        <w:jc w:val="both"/>
        <w:textAlignment w:val="baseline"/>
        <w:rPr>
          <w:color w:val="000000" w:themeColor="text1"/>
          <w:sz w:val="16"/>
          <w:szCs w:val="16"/>
        </w:rPr>
      </w:pPr>
    </w:p>
    <w:p w14:paraId="7C0F90C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C3165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1C39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(237,130) закончился 1-й Всероссийский авиационный съезд, который работал с 8 или 10 июля 1917. На нем избрали Всероссийский совет авиации (Авиасовет) - координация с его стороны позволила выпустить 1099 самолетов и 374 мотора (80,17).</w:t>
      </w:r>
    </w:p>
    <w:p w14:paraId="6BD7BC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748B47" w14:textId="77777777" w:rsidR="00680400"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80FF057" w14:textId="77777777" w:rsidR="00680400" w:rsidRPr="00644CD8" w:rsidRDefault="0068040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8439BC"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По 1 (14) сентября 1917 г. с июля 1914 по подсчетам Г. Дементьева, использовавшего для этой цели данные публиковавшихся бюджетных росписей, на ведение войны был затрачен 41 млрд. рублей. Однако публиковавшиеся бюджетные данные не дают подробной расшифровки этой цифры, не указывают отдельных подразделений военных расходов. У Дементьева отмечено только, что из общей суммы в 41 млрд. руб. через посредство военного министерства был израсходован 31 миллиард. Последняя цифра включает расходы на содержание личного состава армии и затраты на её боевое и материальное снабжение.</w:t>
      </w:r>
    </w:p>
    <w:p w14:paraId="59A7AC00"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Следующая таблица, составленная на основании отчётов, даёт общее представление о распределении военных расходов, прошедших через военное министерство за 2% года войны.</w:t>
      </w:r>
    </w:p>
    <w:p w14:paraId="107E5984"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Таким образом, на 1 января 1917 г. на военные заготовления было израсходовано свыше 12 млрд. рублей. Даже если учесть падение курса рубля в 1915 г. и особенно в последующем, 1916 г., придётся отметить огромные размеры этой цифры (для сравнения отметим, что в 1913 г. стоимость вало-</w:t>
      </w:r>
    </w:p>
    <w:p w14:paraId="5A3CC470"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Военные расходы России (в млн. руб.)</w:t>
      </w:r>
      <w:r w:rsidRPr="00644CD8">
        <w:rPr>
          <w:rFonts w:ascii="Times New Roman" w:eastAsia="Times New Roman" w:hAnsi="Times New Roman" w:cs="Times New Roman"/>
          <w:color w:val="000000" w:themeColor="text1"/>
          <w:sz w:val="16"/>
          <w:szCs w:val="16"/>
          <w:vertAlign w:val="superscript"/>
          <w:lang w:eastAsia="ru-RU"/>
        </w:rPr>
        <w:t>51</w:t>
      </w:r>
    </w:p>
    <w:tbl>
      <w:tblPr>
        <w:tblW w:w="7325" w:type="dxa"/>
        <w:tblCellSpacing w:w="7" w:type="dxa"/>
        <w:tblCellMar>
          <w:top w:w="30" w:type="dxa"/>
          <w:left w:w="30" w:type="dxa"/>
          <w:bottom w:w="30" w:type="dxa"/>
          <w:right w:w="30" w:type="dxa"/>
        </w:tblCellMar>
        <w:tblLook w:val="04A0" w:firstRow="1" w:lastRow="0" w:firstColumn="1" w:lastColumn="0" w:noHBand="0" w:noVBand="1"/>
      </w:tblPr>
      <w:tblGrid>
        <w:gridCol w:w="2298"/>
        <w:gridCol w:w="2510"/>
        <w:gridCol w:w="2517"/>
      </w:tblGrid>
      <w:tr w:rsidR="002B1C74" w:rsidRPr="00644CD8" w14:paraId="34101F77" w14:textId="77777777" w:rsidTr="006514E2">
        <w:trPr>
          <w:tblCellSpacing w:w="7" w:type="dxa"/>
        </w:trPr>
        <w:tc>
          <w:tcPr>
            <w:tcW w:w="1550" w:type="pct"/>
            <w:shd w:val="clear" w:color="auto" w:fill="FFFFFF"/>
            <w:hideMark/>
          </w:tcPr>
          <w:p w14:paraId="6848F253"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lastRenderedPageBreak/>
              <w:t>Годы</w:t>
            </w:r>
          </w:p>
        </w:tc>
        <w:tc>
          <w:tcPr>
            <w:tcW w:w="1700" w:type="pct"/>
            <w:shd w:val="clear" w:color="auto" w:fill="FFFFFF"/>
            <w:hideMark/>
          </w:tcPr>
          <w:p w14:paraId="51853ABC"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Общая сумма расходов военного министерства</w:t>
            </w:r>
          </w:p>
        </w:tc>
        <w:tc>
          <w:tcPr>
            <w:tcW w:w="1700" w:type="pct"/>
            <w:shd w:val="clear" w:color="auto" w:fill="FFFFFF"/>
            <w:hideMark/>
          </w:tcPr>
          <w:p w14:paraId="7F2B1D4D"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Из них на заготовления для нужд армии</w:t>
            </w:r>
          </w:p>
        </w:tc>
      </w:tr>
      <w:tr w:rsidR="002B1C74" w:rsidRPr="00644CD8" w14:paraId="0FA15A28" w14:textId="77777777" w:rsidTr="006514E2">
        <w:trPr>
          <w:tblCellSpacing w:w="7" w:type="dxa"/>
        </w:trPr>
        <w:tc>
          <w:tcPr>
            <w:tcW w:w="1550" w:type="pct"/>
            <w:shd w:val="clear" w:color="auto" w:fill="FFFFFF"/>
            <w:hideMark/>
          </w:tcPr>
          <w:p w14:paraId="6993E1E2"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1914</w:t>
            </w:r>
          </w:p>
        </w:tc>
        <w:tc>
          <w:tcPr>
            <w:tcW w:w="1700" w:type="pct"/>
            <w:shd w:val="clear" w:color="auto" w:fill="FFFFFF"/>
            <w:hideMark/>
          </w:tcPr>
          <w:p w14:paraId="694D8A25"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2031</w:t>
            </w:r>
          </w:p>
        </w:tc>
        <w:tc>
          <w:tcPr>
            <w:tcW w:w="1700" w:type="pct"/>
            <w:shd w:val="clear" w:color="auto" w:fill="FFFFFF"/>
            <w:hideMark/>
          </w:tcPr>
          <w:p w14:paraId="5EB98E9F"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846</w:t>
            </w:r>
          </w:p>
        </w:tc>
      </w:tr>
      <w:tr w:rsidR="002B1C74" w:rsidRPr="00644CD8" w14:paraId="408CAF7E" w14:textId="77777777" w:rsidTr="006514E2">
        <w:trPr>
          <w:tblCellSpacing w:w="7" w:type="dxa"/>
        </w:trPr>
        <w:tc>
          <w:tcPr>
            <w:tcW w:w="1550" w:type="pct"/>
            <w:shd w:val="clear" w:color="auto" w:fill="FFFFFF"/>
            <w:hideMark/>
          </w:tcPr>
          <w:p w14:paraId="3C0C75B1"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1915</w:t>
            </w:r>
          </w:p>
        </w:tc>
        <w:tc>
          <w:tcPr>
            <w:tcW w:w="1700" w:type="pct"/>
            <w:shd w:val="clear" w:color="auto" w:fill="FFFFFF"/>
            <w:hideMark/>
          </w:tcPr>
          <w:p w14:paraId="450BD3E1"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6868</w:t>
            </w:r>
          </w:p>
        </w:tc>
        <w:tc>
          <w:tcPr>
            <w:tcW w:w="1700" w:type="pct"/>
            <w:shd w:val="clear" w:color="auto" w:fill="FFFFFF"/>
            <w:hideMark/>
          </w:tcPr>
          <w:p w14:paraId="71CC2AA3"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4072</w:t>
            </w:r>
          </w:p>
        </w:tc>
      </w:tr>
      <w:tr w:rsidR="002B1C74" w:rsidRPr="00644CD8" w14:paraId="1F4A292A" w14:textId="77777777" w:rsidTr="006514E2">
        <w:trPr>
          <w:tblCellSpacing w:w="7" w:type="dxa"/>
        </w:trPr>
        <w:tc>
          <w:tcPr>
            <w:tcW w:w="1550" w:type="pct"/>
            <w:shd w:val="clear" w:color="auto" w:fill="FFFFFF"/>
            <w:hideMark/>
          </w:tcPr>
          <w:p w14:paraId="70354D69"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1916</w:t>
            </w:r>
          </w:p>
        </w:tc>
        <w:tc>
          <w:tcPr>
            <w:tcW w:w="1700" w:type="pct"/>
            <w:shd w:val="clear" w:color="auto" w:fill="FFFFFF"/>
            <w:hideMark/>
          </w:tcPr>
          <w:p w14:paraId="47E7B0C7"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10920</w:t>
            </w:r>
          </w:p>
        </w:tc>
        <w:tc>
          <w:tcPr>
            <w:tcW w:w="1700" w:type="pct"/>
            <w:shd w:val="clear" w:color="auto" w:fill="FFFFFF"/>
            <w:hideMark/>
          </w:tcPr>
          <w:p w14:paraId="1E75910C"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7278</w:t>
            </w:r>
          </w:p>
        </w:tc>
      </w:tr>
      <w:tr w:rsidR="002B1C74" w:rsidRPr="00644CD8" w14:paraId="54E3CA54" w14:textId="77777777" w:rsidTr="006514E2">
        <w:trPr>
          <w:tblCellSpacing w:w="7" w:type="dxa"/>
        </w:trPr>
        <w:tc>
          <w:tcPr>
            <w:tcW w:w="1550" w:type="pct"/>
            <w:shd w:val="clear" w:color="auto" w:fill="FFFFFF"/>
            <w:hideMark/>
          </w:tcPr>
          <w:p w14:paraId="7B1A05BF"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Итого за 2 1/2 года войны</w:t>
            </w:r>
          </w:p>
        </w:tc>
        <w:tc>
          <w:tcPr>
            <w:tcW w:w="1700" w:type="pct"/>
            <w:shd w:val="clear" w:color="auto" w:fill="FFFFFF"/>
            <w:hideMark/>
          </w:tcPr>
          <w:p w14:paraId="305B7A42"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19825</w:t>
            </w:r>
          </w:p>
        </w:tc>
        <w:tc>
          <w:tcPr>
            <w:tcW w:w="1700" w:type="pct"/>
            <w:shd w:val="clear" w:color="auto" w:fill="FFFFFF"/>
            <w:hideMark/>
          </w:tcPr>
          <w:p w14:paraId="406DF1D8"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12196</w:t>
            </w:r>
          </w:p>
        </w:tc>
      </w:tr>
    </w:tbl>
    <w:p w14:paraId="41D5D0B5" w14:textId="5C2760AD"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вой продукции составляла 7357 млн. рублей)</w:t>
      </w:r>
      <w:r w:rsidRPr="00644CD8">
        <w:rPr>
          <w:rFonts w:ascii="Times New Roman" w:eastAsia="Times New Roman" w:hAnsi="Times New Roman" w:cs="Times New Roman"/>
          <w:color w:val="000000" w:themeColor="text1"/>
          <w:sz w:val="16"/>
          <w:szCs w:val="16"/>
          <w:vertAlign w:val="superscript"/>
          <w:lang w:eastAsia="ru-RU"/>
        </w:rPr>
        <w:t>52</w:t>
      </w:r>
      <w:r w:rsidR="00E52569" w:rsidRPr="00644CD8">
        <w:rPr>
          <w:rFonts w:ascii="Times New Roman" w:eastAsia="Times New Roman" w:hAnsi="Times New Roman" w:cs="Times New Roman"/>
          <w:color w:val="000000" w:themeColor="text1"/>
          <w:sz w:val="16"/>
          <w:szCs w:val="16"/>
          <w:lang w:eastAsia="ru-RU"/>
        </w:rPr>
        <w:t xml:space="preserve"> </w:t>
      </w:r>
      <w:r w:rsidRPr="00644CD8">
        <w:rPr>
          <w:rFonts w:ascii="Times New Roman" w:eastAsia="Times New Roman" w:hAnsi="Times New Roman" w:cs="Times New Roman"/>
          <w:color w:val="000000" w:themeColor="text1"/>
          <w:sz w:val="16"/>
          <w:szCs w:val="16"/>
          <w:lang w:eastAsia="ru-RU"/>
        </w:rPr>
        <w:t>.</w:t>
      </w:r>
    </w:p>
    <w:p w14:paraId="42B48193"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Таков был огромный размах работы мобилизованной промышленности (18381).</w:t>
      </w:r>
    </w:p>
    <w:p w14:paraId="21DBCBBB" w14:textId="77777777" w:rsidR="0069777D" w:rsidRPr="00644CD8" w:rsidRDefault="0069777D"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8238AE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Рапорт окружного инженера Екатеринославского горного округа В. А. Глыбовского Горному департаменту о сокращении добычи руды и производства металла на заводах округа в августе 1917 г.</w:t>
      </w:r>
    </w:p>
    <w:p w14:paraId="569525D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128-129</w:t>
      </w:r>
    </w:p>
    <w:p w14:paraId="32DAC74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37, оп. 58, д. 883, л. 305—305 об. Подлинник.</w:t>
      </w:r>
    </w:p>
    <w:p w14:paraId="0E1CFFB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циркулярного предписания от 22 января 1910 г. за № 280 и от 22/25 августа 1914 г. за № 2658/2697 имею честь донести, что в истекшем августе с. г. еще с большей, чем раньше, интенсивностью действовали на горных заводах, железных и марганцевых рудниках округа указанные в предшествовавших ежемесячных рапортах причины, дезорганизующие и уменьшающие производительность, главнейшие — падение дисциплины труда и железнодорожный недоподвоз сырых материалов (особенно к заводам).</w:t>
      </w:r>
    </w:p>
    <w:p w14:paraId="098BA79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Прогрессирующее падение производительности железных рудников округа за последнее время явствует из следующих округленных для наглядности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1248"/>
        <w:gridCol w:w="1248"/>
        <w:gridCol w:w="923"/>
        <w:gridCol w:w="938"/>
      </w:tblGrid>
      <w:tr w:rsidR="002B1C74" w:rsidRPr="00644CD8" w14:paraId="0F14CE87" w14:textId="77777777" w:rsidTr="0068040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A8181A"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B180A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Добыто железной руды (в млн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A14D0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Состояло рабочих (в тыс.)</w:t>
            </w:r>
          </w:p>
        </w:tc>
      </w:tr>
      <w:tr w:rsidR="002B1C74" w:rsidRPr="00644CD8" w14:paraId="13099611" w14:textId="77777777" w:rsidTr="0068040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43C16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E396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AAE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D1A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ECC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1D4C92A8"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CEC2B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1F88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8E0B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1756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15DEA"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r>
      <w:tr w:rsidR="002B1C74" w:rsidRPr="00644CD8" w14:paraId="39456403"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A2F6C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2B9B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A7D0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C16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A095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091B562D" w14:textId="77777777" w:rsidTr="0068040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AA84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4F7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3270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041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3E529"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r>
    </w:tbl>
    <w:p w14:paraId="78C5AE9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4 горных заводов округа особенно неполно вследствие, главнейше, железнодорожного недоподвоза угля работал Днепровский завод Южно-Русского Днепровского металлургического об-ва Екатеринославского уезда.</w:t>
      </w:r>
    </w:p>
    <w:p w14:paraId="52C9056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рудниках и особенно на заводах замечалось по сравнению с июлем с. г. усиление обостренности взаимоотношений [между] администрацией предприятий и рабочими. На Александровском заводе Брянского об-ва чернорабочие 19 августа с. г. под угрозой подвезенной тачки грозили вывозом на ней инженера — заведующего строительным цехом завода, и в резкой, категорической форме предъявили директору завода требование срочного увеличения расценок чернорабочих и вообще всех рабочих (24 августа с. г. рабочим заявлен отказ заводоуправления в увеличении расценок).</w:t>
      </w:r>
    </w:p>
    <w:p w14:paraId="04E0C27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Днепровском заводе Южно-Русского Днепровского металлургического об-ва Екатеринославского уезда 18 августа с. г. представителями рабочего комитета завода были насильственно удалены из конторы завода 4 старших служащих. На Гданцевском заводе Акц. об-ва Криворожских железных руд Херсонской губ. 16 августа с. г. под угрозой физического невьшуска из завода рабочие заставили директора завода подписать согласие на значительное увеличение расценок.</w:t>
      </w:r>
    </w:p>
    <w:p w14:paraId="3D903F3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Окружной инженер Екатеринославского горного округа Вл. Глыбовский (15680).</w:t>
      </w:r>
    </w:p>
    <w:p w14:paraId="61D61CD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p>
    <w:p w14:paraId="6E1D213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w:t>
      </w:r>
      <w:r w:rsidR="0055271B" w:rsidRPr="00644CD8">
        <w:rPr>
          <w:rFonts w:ascii="Times New Roman" w:hAnsi="Times New Roman" w:cs="Times New Roman"/>
          <w:color w:val="000000" w:themeColor="text1"/>
          <w:kern w:val="2"/>
          <w:sz w:val="16"/>
          <w:szCs w:val="16"/>
        </w:rPr>
        <w:t xml:space="preserve">(14) </w:t>
      </w:r>
      <w:r w:rsidRPr="00644CD8">
        <w:rPr>
          <w:rFonts w:ascii="Times New Roman" w:hAnsi="Times New Roman" w:cs="Times New Roman"/>
          <w:color w:val="000000" w:themeColor="text1"/>
          <w:kern w:val="2"/>
          <w:sz w:val="16"/>
          <w:szCs w:val="16"/>
        </w:rPr>
        <w:t>сентября 1917 Рапорт окружного инженера Московского горного округа Р. Ф. Левицкого Горному департаменту о сокращении количества рабочих на рудниках, падении производительности труда и недостатке продовольствия на предприятиях округа в августе 1917 г.</w:t>
      </w:r>
    </w:p>
    <w:p w14:paraId="6E91501D" w14:textId="76FB1CF2"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72-73</w:t>
      </w:r>
    </w:p>
    <w:p w14:paraId="57BB6DD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37, оп. 58, д. 883, л. 283. Подлинник.</w:t>
      </w:r>
    </w:p>
    <w:p w14:paraId="4C71639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предложений Горного департамента от 22 января 1910 г. за № 280 и 22 августа 1914 г. за № 2658 докладываю, что с июля с. г. прекратил работы В. К. Гайдеров вследствие затопления 29 шахт; все рабочие и большая часть военнопленных переданы на Побединские копи временно, впредь до возобновления работ после откачки воды, для чего в настоящее время устанавливается паровой котел и насос. 23 августа пущена в действие доменная печь Сынтульского завода, перешедшего в аренду к Трудовой артели, составившейся из мастеровых и рабочих Сынтульского завода; условия, на которых Сынтульский завод передан в аренду, мне еще не сообщены.</w:t>
      </w:r>
    </w:p>
    <w:p w14:paraId="350752B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Движение рабочих за август выразилось в следующем: почти на всех, каменоломнях округа число рабочих сократилось от 40 до 90% против августа 1913 г. вследствие недостатка рабочих и ухода их на полевые работы; лишь на каменоломне н-ков М. Ё. Расторгуева число рабочих было такое же, как в августе 1913 г. 11а каменоломне Ганнина работы в августе возобновились одной артелью военнообязанных турок в 25 чел., причем шла главным образом погрузка добытого ранее камня в вагоны.</w:t>
      </w:r>
    </w:p>
    <w:p w14:paraId="74FCA6F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Побединских копях Углепромышленного акц. об-ва число рабочих увеличилось на 409.3%, а производительность копей увеличилась на.</w:t>
      </w:r>
    </w:p>
    <w:p w14:paraId="1B9E614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385.5% против августа 1913 г.; копь Гайдерова бездействовала, на копи Усова при 116 рабочих было добыто 73 500 пуд., на Мураевинских копях</w:t>
      </w:r>
    </w:p>
    <w:p w14:paraId="260754F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X. Тер-Микиртичева при 600 рабочих было добыто 99 тыс. пуд., на. Гротовском руднике при 613 рабочих добыто 275 тыс. пуд. и на Князевском руднике при 238 рабочих добыто 55 тыс. пуд. угля. Гротовский рудник и Мураевинские копи в августе 1913 г. не разрабатывались вследствие ухода рабочих на полевые работы. На Ильинской копи горючего сланца, при 18 чел. рабочих было добыто 2500 пуд.</w:t>
      </w:r>
    </w:p>
    <w:p w14:paraId="0254201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заводе Лашме число рабочих сократилось на 35%, на Сынтуль-ском — на 40% и на Сокольском — на 25% против августа 1913 г.; сокращение работ произошло главным образом вследствие недостатка топлива. Авторский завод в августе не действовал.</w:t>
      </w:r>
    </w:p>
    <w:p w14:paraId="7060C6D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Липецких рудниках число рабочих сократилось на 26.5% по сравнению с августом 1913 г., а Сынтульские рудники бездействовали.</w:t>
      </w:r>
    </w:p>
    <w:p w14:paraId="4BB8D27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цементном заводе Центрального акц. об-ва число рабочих сократилось на 40% против августа 1913 г.</w:t>
      </w:r>
    </w:p>
    <w:p w14:paraId="0C6EFE2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промышленные предприятия округа ощущали сильный недостаток в продуктах питания, которых вследствие разных запретов продовольственных комитетов и разных волостных и других комитетов нельзя было закупить в достаточном количестве в тех местностях, в которых они имелись в изобилии. Вследствие этого, а также в связи с введением 8-часового рабочего дня производительность рабочих сильно сократилась по сравнению с дореволюционным периодом.</w:t>
      </w:r>
    </w:p>
    <w:p w14:paraId="1919706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Женщины и подростки работали в ночных и подземных работах в следующих предприятиях: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0"/>
        <w:gridCol w:w="457"/>
        <w:gridCol w:w="1170"/>
        <w:gridCol w:w="457"/>
        <w:gridCol w:w="984"/>
        <w:gridCol w:w="457"/>
        <w:gridCol w:w="984"/>
        <w:gridCol w:w="457"/>
        <w:gridCol w:w="1063"/>
      </w:tblGrid>
      <w:tr w:rsidR="002B1C74" w:rsidRPr="00644CD8" w14:paraId="7667884E"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FA869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Название предприятия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90976B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Ночные работы на поверхности</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B1D197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Подземные работы</w:t>
            </w:r>
          </w:p>
        </w:tc>
      </w:tr>
      <w:tr w:rsidR="002B1C74" w:rsidRPr="00644CD8" w14:paraId="160233FE"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E5058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118BA"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EE82F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подростки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23CA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женщины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7CC799"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подростки</w:t>
            </w:r>
          </w:p>
        </w:tc>
      </w:tr>
      <w:tr w:rsidR="002B1C74" w:rsidRPr="00644CD8" w14:paraId="3BA660E5"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150F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C0EA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C529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отношение</w:t>
            </w:r>
            <w:hyperlink r:id="rId524" w:anchor="_ftn1" w:history="1">
              <w:r w:rsidRPr="00644CD8">
                <w:rPr>
                  <w:rFonts w:ascii="Times New Roman" w:hAnsi="Times New Roman" w:cs="Times New Roman"/>
                  <w:color w:val="000000" w:themeColor="text1"/>
                  <w:kern w:val="2"/>
                  <w:sz w:val="16"/>
                  <w:szCs w:val="16"/>
                </w:rPr>
                <w:t>[1]</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2A6A922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4B2D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941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6C963"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отношение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8BA3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C0B3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отношение</w:t>
            </w:r>
          </w:p>
        </w:tc>
      </w:tr>
      <w:tr w:rsidR="002B1C74" w:rsidRPr="00644CD8" w14:paraId="19947E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001F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Побединские копи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8333A"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2117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4AA1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E267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6BBF0" w14:textId="4676FF18" w:rsidR="0068040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A0B4" w14:textId="4D34FD97" w:rsidR="0068040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61447" w14:textId="3BD531F9" w:rsidR="0068040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49713" w14:textId="5E3D6359" w:rsidR="0068040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7914EC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542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Тер-Микиртичев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218E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4E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CB3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5E98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EDD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0A4E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050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550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w:t>
            </w:r>
          </w:p>
        </w:tc>
      </w:tr>
      <w:tr w:rsidR="002B1C74" w:rsidRPr="00644CD8" w14:paraId="7AC004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52CC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Гротовский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8B3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063F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6FFC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F25F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840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2B2A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D37D2"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323C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1.63</w:t>
            </w:r>
          </w:p>
        </w:tc>
      </w:tr>
      <w:tr w:rsidR="002B1C74" w:rsidRPr="00644CD8" w14:paraId="112658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830A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Князевский рудник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D19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AF7F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0A29"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A6A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833C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639D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5FF4A"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A269"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r>
      <w:tr w:rsidR="002B1C74" w:rsidRPr="00644CD8" w14:paraId="158B9A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1F30B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Сокольский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0DF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03C0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CCCF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EE39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C783"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B426"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ADB3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A1E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3F66864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A4A78"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Цементный завод Центрального об-ва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7ABAB"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A34E"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2953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258EF"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A475"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2254"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5B3E0"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27D87"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bl>
    <w:p w14:paraId="5B3A0A5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Отрицательных явлений в работе женщин и подростков в общем незамечалось, но производительность их несколько ниже производительности взрослых рабочих.</w:t>
      </w:r>
    </w:p>
    <w:p w14:paraId="5CAC70F1"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Окружной инженер Р. Левицкий.</w:t>
      </w:r>
    </w:p>
    <w:p w14:paraId="5E75C19D"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hyperlink r:id="rId525"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Повидимому, к общему числу рабочих (15698).</w:t>
      </w:r>
    </w:p>
    <w:p w14:paraId="66918BBC" w14:textId="77777777" w:rsidR="00680400" w:rsidRPr="00644CD8" w:rsidRDefault="00680400" w:rsidP="00A67745">
      <w:pPr>
        <w:spacing w:after="0" w:line="240" w:lineRule="auto"/>
        <w:jc w:val="both"/>
        <w:rPr>
          <w:rFonts w:ascii="Times New Roman" w:hAnsi="Times New Roman" w:cs="Times New Roman"/>
          <w:color w:val="000000" w:themeColor="text1"/>
          <w:kern w:val="2"/>
          <w:sz w:val="16"/>
          <w:szCs w:val="16"/>
        </w:rPr>
      </w:pPr>
    </w:p>
    <w:p w14:paraId="78AA941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30147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1A6A4" w14:textId="40B73928"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1</w:t>
      </w:r>
      <w:r w:rsidR="00E52569" w:rsidRPr="00644CD8">
        <w:rPr>
          <w:color w:val="000000" w:themeColor="text1"/>
          <w:kern w:val="2"/>
          <w:sz w:val="16"/>
          <w:szCs w:val="16"/>
        </w:rPr>
        <w:t xml:space="preserve"> </w:t>
      </w:r>
      <w:r w:rsidR="0019702E" w:rsidRPr="00644CD8">
        <w:rPr>
          <w:color w:val="000000" w:themeColor="text1"/>
          <w:kern w:val="2"/>
          <w:sz w:val="16"/>
          <w:szCs w:val="16"/>
        </w:rPr>
        <w:t xml:space="preserve">(14) </w:t>
      </w:r>
      <w:r w:rsidRPr="00644CD8">
        <w:rPr>
          <w:color w:val="000000" w:themeColor="text1"/>
          <w:kern w:val="2"/>
          <w:sz w:val="16"/>
          <w:szCs w:val="16"/>
        </w:rPr>
        <w:t>сентября 1917</w:t>
      </w:r>
      <w:r w:rsidR="00E52569" w:rsidRPr="00644CD8">
        <w:rPr>
          <w:color w:val="000000" w:themeColor="text1"/>
          <w:kern w:val="2"/>
          <w:sz w:val="16"/>
          <w:szCs w:val="16"/>
        </w:rPr>
        <w:t xml:space="preserve"> </w:t>
      </w:r>
      <w:r w:rsidRPr="00644CD8">
        <w:rPr>
          <w:color w:val="000000" w:themeColor="text1"/>
          <w:kern w:val="2"/>
          <w:sz w:val="16"/>
          <w:szCs w:val="16"/>
        </w:rPr>
        <w:t>года Совещание Временного правительства, в том числе и по вопросу преобразования УВВФ в ГУВФ, рекомендовало УВВФ доработать предложения о Главном управлении в плане подчинения Увофлоту ещё и гидроавиации. Вскоре начальник Увофлота направил Временному правительству новый доклад о Главном управлении ВВФ, однако он был рассмотрен только после Октябрьской революции.</w:t>
      </w:r>
    </w:p>
    <w:p w14:paraId="5D029594" w14:textId="570B9D2B"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В ноябре 1917</w:t>
      </w:r>
      <w:r w:rsidR="00E52569" w:rsidRPr="00644CD8">
        <w:rPr>
          <w:color w:val="000000" w:themeColor="text1"/>
          <w:kern w:val="2"/>
          <w:sz w:val="16"/>
          <w:szCs w:val="16"/>
        </w:rPr>
        <w:t xml:space="preserve"> </w:t>
      </w:r>
      <w:r w:rsidRPr="00644CD8">
        <w:rPr>
          <w:color w:val="000000" w:themeColor="text1"/>
          <w:kern w:val="2"/>
          <w:sz w:val="16"/>
          <w:szCs w:val="16"/>
        </w:rPr>
        <w:t xml:space="preserve">года Увофлот как тыловой орган авиации стал выполнять поручения Советской власти, однако авиаторы-большевики распространили в это время </w:t>
      </w:r>
      <w:r w:rsidRPr="00644CD8">
        <w:rPr>
          <w:color w:val="000000" w:themeColor="text1"/>
          <w:kern w:val="2"/>
          <w:sz w:val="16"/>
          <w:szCs w:val="16"/>
        </w:rPr>
        <w:lastRenderedPageBreak/>
        <w:t>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47312ADA" w14:textId="20ECCC0B"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В 1917</w:t>
      </w:r>
      <w:r w:rsidR="00E52569" w:rsidRPr="00644CD8">
        <w:rPr>
          <w:color w:val="000000" w:themeColor="text1"/>
          <w:kern w:val="2"/>
          <w:sz w:val="16"/>
          <w:szCs w:val="16"/>
        </w:rPr>
        <w:t xml:space="preserve"> </w:t>
      </w:r>
      <w:r w:rsidRPr="00644CD8">
        <w:rPr>
          <w:color w:val="000000" w:themeColor="text1"/>
          <w:kern w:val="2"/>
          <w:sz w:val="16"/>
          <w:szCs w:val="16"/>
        </w:rPr>
        <w:t>году, накануне Октябрьской революции свыше 300</w:t>
      </w:r>
      <w:r w:rsidR="00E52569" w:rsidRPr="00644CD8">
        <w:rPr>
          <w:color w:val="000000" w:themeColor="text1"/>
          <w:kern w:val="2"/>
          <w:sz w:val="16"/>
          <w:szCs w:val="16"/>
        </w:rPr>
        <w:t xml:space="preserve"> </w:t>
      </w:r>
      <w:r w:rsidRPr="00644CD8">
        <w:rPr>
          <w:color w:val="000000" w:themeColor="text1"/>
          <w:kern w:val="2"/>
          <w:sz w:val="16"/>
          <w:szCs w:val="16"/>
        </w:rPr>
        <w:t>авиационных и воздухоплавательных частей, учреждений и учебных заведений насчитывали в своем составе 35</w:t>
      </w:r>
      <w:r w:rsidR="00E52569" w:rsidRPr="00644CD8">
        <w:rPr>
          <w:color w:val="000000" w:themeColor="text1"/>
          <w:kern w:val="2"/>
          <w:sz w:val="16"/>
          <w:szCs w:val="16"/>
        </w:rPr>
        <w:t xml:space="preserve"> </w:t>
      </w:r>
      <w:r w:rsidRPr="00644CD8">
        <w:rPr>
          <w:color w:val="000000" w:themeColor="text1"/>
          <w:kern w:val="2"/>
          <w:sz w:val="16"/>
          <w:szCs w:val="16"/>
        </w:rPr>
        <w:t>тыс. солдат и офицеров, что составляло 0,5</w:t>
      </w:r>
      <w:r w:rsidR="00E52569" w:rsidRPr="00644CD8">
        <w:rPr>
          <w:color w:val="000000" w:themeColor="text1"/>
          <w:kern w:val="2"/>
          <w:sz w:val="16"/>
          <w:szCs w:val="16"/>
        </w:rPr>
        <w:t xml:space="preserve"> </w:t>
      </w:r>
      <w:r w:rsidRPr="00644CD8">
        <w:rPr>
          <w:color w:val="000000" w:themeColor="text1"/>
          <w:kern w:val="2"/>
          <w:sz w:val="16"/>
          <w:szCs w:val="16"/>
        </w:rPr>
        <w:t>проц. от численности сухопутной армии (7518 тыс. человек). На наземные службы в ВВФ приходилось 95</w:t>
      </w:r>
      <w:r w:rsidR="00E52569" w:rsidRPr="00644CD8">
        <w:rPr>
          <w:color w:val="000000" w:themeColor="text1"/>
          <w:kern w:val="2"/>
          <w:sz w:val="16"/>
          <w:szCs w:val="16"/>
        </w:rPr>
        <w:t xml:space="preserve"> </w:t>
      </w:r>
      <w:r w:rsidRPr="00644CD8">
        <w:rPr>
          <w:color w:val="000000" w:themeColor="text1"/>
          <w:kern w:val="2"/>
          <w:sz w:val="16"/>
          <w:szCs w:val="16"/>
        </w:rPr>
        <w:t>проц. личного состава. Насчитывалось 295 лётчиков-солдат — примерно 15</w:t>
      </w:r>
      <w:r w:rsidR="00E52569" w:rsidRPr="00644CD8">
        <w:rPr>
          <w:color w:val="000000" w:themeColor="text1"/>
          <w:kern w:val="2"/>
          <w:sz w:val="16"/>
          <w:szCs w:val="16"/>
        </w:rPr>
        <w:t xml:space="preserve"> </w:t>
      </w:r>
      <w:r w:rsidRPr="00644CD8">
        <w:rPr>
          <w:color w:val="000000" w:themeColor="text1"/>
          <w:kern w:val="2"/>
          <w:sz w:val="16"/>
          <w:szCs w:val="16"/>
        </w:rPr>
        <w:t>проц. от 2000 лётчиков и лётчиков-наблюдателей (без лётно-подъёмного состава авиашкол). Авиатехника была представлена около 1,5</w:t>
      </w:r>
      <w:r w:rsidR="00E52569" w:rsidRPr="00644CD8">
        <w:rPr>
          <w:color w:val="000000" w:themeColor="text1"/>
          <w:kern w:val="2"/>
          <w:sz w:val="16"/>
          <w:szCs w:val="16"/>
        </w:rPr>
        <w:t xml:space="preserve"> </w:t>
      </w:r>
      <w:r w:rsidRPr="00644CD8">
        <w:rPr>
          <w:color w:val="000000" w:themeColor="text1"/>
          <w:kern w:val="2"/>
          <w:sz w:val="16"/>
          <w:szCs w:val="16"/>
        </w:rPr>
        <w:t>тыс. самолётов (более 30 различных типов), однако многие из них были неисправны.</w:t>
      </w:r>
    </w:p>
    <w:p w14:paraId="4445D01A" w14:textId="5634FA65"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На 1</w:t>
      </w:r>
      <w:r w:rsidR="00E52569" w:rsidRPr="00644CD8">
        <w:rPr>
          <w:color w:val="000000" w:themeColor="text1"/>
          <w:kern w:val="2"/>
          <w:sz w:val="16"/>
          <w:szCs w:val="16"/>
        </w:rPr>
        <w:t xml:space="preserve"> </w:t>
      </w:r>
      <w:r w:rsidRPr="00644CD8">
        <w:rPr>
          <w:color w:val="000000" w:themeColor="text1"/>
          <w:kern w:val="2"/>
          <w:sz w:val="16"/>
          <w:szCs w:val="16"/>
        </w:rPr>
        <w:t>октября 1917</w:t>
      </w:r>
      <w:r w:rsidR="00E52569" w:rsidRPr="00644CD8">
        <w:rPr>
          <w:color w:val="000000" w:themeColor="text1"/>
          <w:kern w:val="2"/>
          <w:sz w:val="16"/>
          <w:szCs w:val="16"/>
        </w:rPr>
        <w:t xml:space="preserve"> </w:t>
      </w:r>
      <w:r w:rsidRPr="00644CD8">
        <w:rPr>
          <w:color w:val="000000" w:themeColor="text1"/>
          <w:kern w:val="2"/>
          <w:sz w:val="16"/>
          <w:szCs w:val="16"/>
        </w:rPr>
        <w:t>года в подчинении ПУАВ имелся 91</w:t>
      </w:r>
      <w:r w:rsidR="00E52569" w:rsidRPr="00644CD8">
        <w:rPr>
          <w:color w:val="000000" w:themeColor="text1"/>
          <w:kern w:val="2"/>
          <w:sz w:val="16"/>
          <w:szCs w:val="16"/>
        </w:rPr>
        <w:t xml:space="preserve"> </w:t>
      </w:r>
      <w:r w:rsidRPr="00644CD8">
        <w:rPr>
          <w:color w:val="000000" w:themeColor="text1"/>
          <w:kern w:val="2"/>
          <w:sz w:val="16"/>
          <w:szCs w:val="16"/>
        </w:rPr>
        <w:t>авиаотряд. Эскадра воздушных кораблей, оперативно подчинённая НШ</w:t>
      </w:r>
      <w:r w:rsidR="00E52569" w:rsidRPr="00644CD8">
        <w:rPr>
          <w:color w:val="000000" w:themeColor="text1"/>
          <w:kern w:val="2"/>
          <w:sz w:val="16"/>
          <w:szCs w:val="16"/>
        </w:rPr>
        <w:t xml:space="preserve"> </w:t>
      </w:r>
      <w:r w:rsidRPr="00644CD8">
        <w:rPr>
          <w:color w:val="000000" w:themeColor="text1"/>
          <w:kern w:val="2"/>
          <w:sz w:val="16"/>
          <w:szCs w:val="16"/>
        </w:rPr>
        <w:t>ВГК, состояла из 5</w:t>
      </w:r>
      <w:r w:rsidR="00E52569" w:rsidRPr="00644CD8">
        <w:rPr>
          <w:color w:val="000000" w:themeColor="text1"/>
          <w:kern w:val="2"/>
          <w:sz w:val="16"/>
          <w:szCs w:val="16"/>
        </w:rPr>
        <w:t xml:space="preserve"> </w:t>
      </w:r>
      <w:r w:rsidRPr="00644CD8">
        <w:rPr>
          <w:color w:val="000000" w:themeColor="text1"/>
          <w:kern w:val="2"/>
          <w:sz w:val="16"/>
          <w:szCs w:val="16"/>
        </w:rPr>
        <w:t>авиаотрядов (всего 30</w:t>
      </w:r>
      <w:r w:rsidR="00E52569" w:rsidRPr="00644CD8">
        <w:rPr>
          <w:color w:val="000000" w:themeColor="text1"/>
          <w:kern w:val="2"/>
          <w:sz w:val="16"/>
          <w:szCs w:val="16"/>
        </w:rPr>
        <w:t xml:space="preserve"> </w:t>
      </w:r>
      <w:r w:rsidRPr="00644CD8">
        <w:rPr>
          <w:color w:val="000000" w:themeColor="text1"/>
          <w:kern w:val="2"/>
          <w:sz w:val="16"/>
          <w:szCs w:val="16"/>
        </w:rPr>
        <w:t>экипажей). Воздухоплавательная служба включала 87 отрядов.</w:t>
      </w:r>
    </w:p>
    <w:p w14:paraId="454D464B" w14:textId="66F0A1FF"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Для получения общего представления о социально-профессиональном составе дореволюционной авиации обратимся к свидетельству известного авиационного начальника периода 1918—1921</w:t>
      </w:r>
      <w:r w:rsidR="00E52569" w:rsidRPr="00644CD8">
        <w:rPr>
          <w:color w:val="000000" w:themeColor="text1"/>
          <w:kern w:val="2"/>
          <w:sz w:val="16"/>
          <w:szCs w:val="16"/>
        </w:rPr>
        <w:t xml:space="preserve"> </w:t>
      </w:r>
      <w:r w:rsidRPr="00644CD8">
        <w:rPr>
          <w:color w:val="000000" w:themeColor="text1"/>
          <w:kern w:val="2"/>
          <w:sz w:val="16"/>
          <w:szCs w:val="16"/>
        </w:rPr>
        <w:t>гг. А.В.</w:t>
      </w:r>
      <w:r w:rsidR="00E52569" w:rsidRPr="00644CD8">
        <w:rPr>
          <w:color w:val="000000" w:themeColor="text1"/>
          <w:kern w:val="2"/>
          <w:sz w:val="16"/>
          <w:szCs w:val="16"/>
        </w:rPr>
        <w:t xml:space="preserve"> </w:t>
      </w:r>
      <w:r w:rsidRPr="00644CD8">
        <w:rPr>
          <w:color w:val="000000" w:themeColor="text1"/>
          <w:kern w:val="2"/>
          <w:sz w:val="16"/>
          <w:szCs w:val="16"/>
        </w:rPr>
        <w:t>Сергеева. В своей книге, изданной в 1926</w:t>
      </w:r>
      <w:r w:rsidR="00E52569" w:rsidRPr="00644CD8">
        <w:rPr>
          <w:color w:val="000000" w:themeColor="text1"/>
          <w:kern w:val="2"/>
          <w:sz w:val="16"/>
          <w:szCs w:val="16"/>
        </w:rPr>
        <w:t xml:space="preserve"> </w:t>
      </w:r>
      <w:r w:rsidRPr="00644CD8">
        <w:rPr>
          <w:color w:val="000000" w:themeColor="text1"/>
          <w:kern w:val="2"/>
          <w:sz w:val="16"/>
          <w:szCs w:val="16"/>
        </w:rPr>
        <w:t>году, он привёл таблицу, в которой дал приблизительное распределение личного состава по категориям в основной боевой и административно-хозяйственной единице русской авиации — авиаотряде (6—8 самолётов) (17042).</w:t>
      </w:r>
    </w:p>
    <w:p w14:paraId="408E84B6" w14:textId="77777777" w:rsidR="00E44BF8" w:rsidRPr="00644CD8" w:rsidRDefault="00E44B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860F50"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сентября 1917 г. Совещание Временного правительства, проведенное в том числе и по этому вопросу, рекомендовало УВВФ доработать предложения о Главном Управлении в плане подчинения Увофлоту гидроавиации. Вскоре Временному правительству был направлен новый доклад о Главном УВВФ, однако он так и остался не рассмотренным до Октябрьской революции. 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500637B1"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199374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у прапорщика Вигара, покинувшего горящий аэростат, не раскрылся парашют, но он в полете настиг поручика Юмашева, повис на нем и вместе с ним благополучно приземлился (3481).</w:t>
      </w:r>
    </w:p>
    <w:p w14:paraId="48D69A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FE03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была составлена справка, что с 1 июня все авиачасти действующей армии выполнили 12000 полетов продолжительностью 16000 час. Сбили 39 и 4 аэростата. Потеряли 56 л и н, в т.ч7 31 в воздушных боях и из-за артогня (438,372).</w:t>
      </w:r>
    </w:p>
    <w:p w14:paraId="0AE626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481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07" w:name="_Hlk119488276"/>
      <w:r w:rsidRPr="00644CD8">
        <w:rPr>
          <w:rFonts w:ascii="Times New Roman" w:hAnsi="Times New Roman" w:cs="Times New Roman"/>
          <w:color w:val="000000" w:themeColor="text1"/>
          <w:kern w:val="2"/>
          <w:sz w:val="16"/>
          <w:szCs w:val="16"/>
        </w:rPr>
        <w:t>1 (14) сентября 1917 за летний период, начиная с I июня, всеми авиачастями ДА было совершено 12.000 полетов, общей продолжи</w:t>
      </w:r>
      <w:r w:rsidRPr="00644CD8">
        <w:rPr>
          <w:rFonts w:ascii="Times New Roman" w:hAnsi="Times New Roman" w:cs="Times New Roman"/>
          <w:color w:val="000000" w:themeColor="text1"/>
          <w:kern w:val="2"/>
          <w:sz w:val="16"/>
          <w:szCs w:val="16"/>
        </w:rPr>
        <w:softHyphen/>
        <w:t>тельностью свыше 16.000 часов. За это время в воздушных боях было сбито 39 неприятельских самолетов и сожжено 4 привязных аэростате. Потери состарили 56 летчиков и наблюдателей, из них 31 погиб в воздуодых боях и от артиллерийского огня против</w:t>
      </w:r>
      <w:r w:rsidRPr="00644CD8">
        <w:rPr>
          <w:rFonts w:ascii="Times New Roman" w:hAnsi="Times New Roman" w:cs="Times New Roman"/>
          <w:color w:val="000000" w:themeColor="text1"/>
          <w:kern w:val="2"/>
          <w:sz w:val="16"/>
          <w:szCs w:val="16"/>
        </w:rPr>
        <w:softHyphen/>
        <w:t>ника. (По материалам А.В.Шиукова).</w:t>
      </w:r>
    </w:p>
    <w:p w14:paraId="3CCC8A4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07"/>
    <w:p w14:paraId="69BBC7EF" w14:textId="77777777" w:rsidR="002C6FAA" w:rsidRPr="00644CD8"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г. за летний период, начиная с I июня, всеми авиачастями ДА было совершено 12.000 полетов, общей продолжи</w:t>
      </w:r>
      <w:r w:rsidRPr="00644CD8">
        <w:rPr>
          <w:rFonts w:ascii="Times New Roman" w:hAnsi="Times New Roman" w:cs="Times New Roman"/>
          <w:color w:val="000000" w:themeColor="text1"/>
          <w:kern w:val="2"/>
          <w:sz w:val="16"/>
          <w:szCs w:val="16"/>
        </w:rPr>
        <w:softHyphen/>
        <w:t>тельностью свыше 16.000 часов. За это время в воздушных боях было сбито 39 неприятельских самолетов и сожжено 4 привязных аэростате. Потери состарили 56 летчиков и наблюдателей, из них 31 погиб в воздушных боях и от артиллерийского огня против</w:t>
      </w:r>
      <w:r w:rsidRPr="00644CD8">
        <w:rPr>
          <w:rFonts w:ascii="Times New Roman" w:hAnsi="Times New Roman" w:cs="Times New Roman"/>
          <w:color w:val="000000" w:themeColor="text1"/>
          <w:kern w:val="2"/>
          <w:sz w:val="16"/>
          <w:szCs w:val="16"/>
        </w:rPr>
        <w:softHyphen/>
        <w:t>ника.</w:t>
      </w:r>
    </w:p>
    <w:p w14:paraId="63F21E33" w14:textId="77777777" w:rsidR="002C6FAA" w:rsidRPr="00644CD8"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материалам А.В.Шиукова/ (23320).</w:t>
      </w:r>
    </w:p>
    <w:p w14:paraId="5A7D6677" w14:textId="77777777" w:rsidR="002C6FAA" w:rsidRPr="00644CD8" w:rsidRDefault="002C6FAA"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E1620B"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 (14) сентября </w:t>
      </w:r>
      <w:r w:rsidRPr="00644CD8">
        <w:rPr>
          <w:rFonts w:ascii="Times New Roman" w:hAnsi="Times New Roman" w:cs="Times New Roman"/>
          <w:color w:val="000000" w:themeColor="text1"/>
          <w:kern w:val="2"/>
          <w:sz w:val="16"/>
          <w:szCs w:val="16"/>
        </w:rPr>
        <w:t>в 1917 году после провала корниловского мятежа, когда генералы Л.Г.Корнилов, А.И.Деникин и другие были арестованы, а командовавший конным корпусом генерал А.М.Крымов покончил с собой, в поисках выхода из правительственного кризиса власть передается Совету пяти, или Директории, в который входят: министр-председатель А.Ф.Керенский, министр иностранных дел М.И.Терещенко, только что назначенные военный министр А.И.Верховский и морской министр Д.Н.Вердеревский, а также министр почт и телеграфов А.М.Никитин. Временное правительство провозглашает Россию республикой. В стране одновременно существуют Временное правительство, сохранившиеся от самодержавия Госсовет, Государственная дума и Сенат, а также Советы, в которых заметно усилилось влияние большевиков (14769).</w:t>
      </w:r>
    </w:p>
    <w:p w14:paraId="1A7B05D5"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14218512" w14:textId="1DC40FF2" w:rsidR="00C9329C" w:rsidRPr="00644CD8" w:rsidRDefault="00C932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1 (14) сентября 1917 г. армия располагала при</w:t>
      </w:r>
      <w:r w:rsidRPr="00644CD8">
        <w:rPr>
          <w:rFonts w:ascii="Times New Roman" w:hAnsi="Times New Roman" w:cs="Times New Roman"/>
          <w:color w:val="000000" w:themeColor="text1"/>
          <w:sz w:val="16"/>
          <w:szCs w:val="16"/>
        </w:rPr>
        <w:softHyphen/>
        <w:t>мерно 6 тысячами мотоциклов (Курихин О.В. История отечественных мотоциклов. 1899—1945 гг. М., 2007. С. 31) (23452).</w:t>
      </w:r>
    </w:p>
    <w:p w14:paraId="64FAB0F2" w14:textId="77777777" w:rsidR="00C9329C" w:rsidRPr="00644CD8" w:rsidRDefault="00C9329C" w:rsidP="00A67745">
      <w:pPr>
        <w:spacing w:after="0" w:line="240" w:lineRule="auto"/>
        <w:jc w:val="both"/>
        <w:rPr>
          <w:rFonts w:ascii="Times New Roman" w:hAnsi="Times New Roman" w:cs="Times New Roman"/>
          <w:color w:val="000000" w:themeColor="text1"/>
          <w:sz w:val="16"/>
          <w:szCs w:val="16"/>
        </w:rPr>
      </w:pPr>
    </w:p>
    <w:p w14:paraId="0E3A45C4" w14:textId="77777777" w:rsidR="00141657" w:rsidRPr="004C78BB" w:rsidRDefault="00141657" w:rsidP="0014165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 (14) сентября 1917 года на утверждение руководству Петроградского военного округа был представлен «первый план воздушной обороны Петрограда». Главный его разработчик (помощник начальника Михайловской артиллерийской академии генерал-лейтенант П.П. Карачан) в своей пояснительной записке (к Плану) на имя военного министра от 14 сентября 1917 года предложил создать на подступах Петрограда два огневых зенитных рубежа дальней и ближней артиллерийской обороны. Он считал, что дальняя артиллерийская оборона должна строиться на удалении 200-300 км от столицы и включать в себя группы и отдельные зенитные батареи, расположенные при входе в Финский залив, на его островах и вблизи крупных населенных пунктов по рубежу городов Нарва, Псков, Дно, Старая Русса и Боровичи. Ближнюю и непосредственную оборону должна была составлять цепь противосамолетных батарей вокруг Петрограда в радиусе 20-30 км, находившиеся в огневой связи между собой и отдельных батарей и группы батарей внутри города для надежного прикрытия наиболее важных его объектов и учреждений.</w:t>
      </w:r>
    </w:p>
    <w:p w14:paraId="6C933A61" w14:textId="77777777" w:rsidR="00141657" w:rsidRPr="004C78BB" w:rsidRDefault="00141657" w:rsidP="0014165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изменившимся положением на Северном фронте и политической нестабильностью в стране вышеуказанный План остался нереализованным (25166).</w:t>
      </w:r>
    </w:p>
    <w:p w14:paraId="673394B2" w14:textId="77777777" w:rsidR="00141657" w:rsidRPr="004C78BB" w:rsidRDefault="00141657" w:rsidP="00141657">
      <w:pPr>
        <w:spacing w:after="0" w:line="240" w:lineRule="auto"/>
        <w:rPr>
          <w:rStyle w:val="aff"/>
          <w:rFonts w:ascii="Times New Roman" w:hAnsi="Times New Roman" w:cs="Times New Roman"/>
          <w:color w:val="0070C0"/>
          <w:spacing w:val="0"/>
          <w:sz w:val="16"/>
          <w:szCs w:val="16"/>
        </w:rPr>
      </w:pPr>
    </w:p>
    <w:p w14:paraId="7C9B7AF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3C863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E46CA" w14:textId="13C74B70" w:rsidR="00A27F39" w:rsidRPr="00644CD8" w:rsidRDefault="00A27F39" w:rsidP="00A67745">
      <w:pPr>
        <w:pStyle w:val="a3"/>
        <w:rPr>
          <w:color w:val="000000" w:themeColor="text1"/>
          <w:lang w:val="ru-RU"/>
        </w:rPr>
      </w:pPr>
      <w:r w:rsidRPr="00644CD8">
        <w:rPr>
          <w:color w:val="000000" w:themeColor="text1"/>
          <w:lang w:val="ru-RU"/>
        </w:rPr>
        <w:t>До 1 (14</w:t>
      </w:r>
      <w:r w:rsidR="00E8146D" w:rsidRPr="00644CD8">
        <w:rPr>
          <w:color w:val="000000" w:themeColor="text1"/>
          <w:lang w:val="ru-RU"/>
        </w:rPr>
        <w:t>)</w:t>
      </w:r>
      <w:r w:rsidRPr="00644CD8">
        <w:rPr>
          <w:color w:val="000000" w:themeColor="text1"/>
          <w:lang w:val="ru-RU"/>
        </w:rPr>
        <w:t xml:space="preserve"> сентября 1917 года, то есть за три года войны, только прямые расходы России на армию составили почти 42 миллиарда царских рублей (примерно полтора триллиона современных долларов) (17083).</w:t>
      </w:r>
    </w:p>
    <w:p w14:paraId="123EA0B5" w14:textId="77777777" w:rsidR="00A27F39" w:rsidRPr="00644CD8" w:rsidRDefault="00A27F39" w:rsidP="00A67745">
      <w:pPr>
        <w:pStyle w:val="a3"/>
        <w:rPr>
          <w:color w:val="000000" w:themeColor="text1"/>
          <w:lang w:val="ru-RU"/>
        </w:rPr>
      </w:pPr>
    </w:p>
    <w:p w14:paraId="07A7F3C2" w14:textId="77777777" w:rsidR="0016518E" w:rsidRPr="00644CD8" w:rsidRDefault="0016518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(14) сентября 1917 конный корпус прекратил свое движение на Петроград, остановлен на участке Вырица-Павловск. Большевистские агитаторы проделали огромную работу и солдаты сложили оружие. Корнилов отказался бежать из Ставки. Генерал Алексеев согласился занять должность Главковерха, арестовал Корнилова и его сподвижников, и посадил в Быховскую тюрьму, к уже арестованным офицерам Юго-Западного фронта. В этот же день Керенский образовал "Директорию" ("Совет пяти"), которая распустила Четвертую Думу и провозгласила Россию республикой (12629). </w:t>
      </w:r>
    </w:p>
    <w:p w14:paraId="513F0F33" w14:textId="77777777" w:rsidR="0016518E" w:rsidRPr="00644CD8" w:rsidRDefault="0016518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36FA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сентября 1917 А.Ф.Керенский провозгласил республику и образовал Директорию из 4 (5) членов впредь до создания нового правительства. Л.Г.Корнилов был арестован (1348,86). В стране одновременно существовали ВП, Госсовет, Госдума, Сенат и Советы (3481).</w:t>
      </w:r>
    </w:p>
    <w:p w14:paraId="073245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948286"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1 (14) сентября 1917 Александр Керенский назначил себя новым Верховным главнокомандующим и в целях преодоления правительственного кризиса изменил структуру правительства, создав так называемый «Совет пяти» или Директорию (по подобию Великой французской революции), в которую помимо него самого вошли еще четыре министра — министр финансов Михаил Терещенко, военный министр генерал Александр Верховский, морской министр контр-адмирал Дмитрий Вердеревский и министр почты и телеграфа Алексей Никитин.</w:t>
      </w:r>
    </w:p>
    <w:p w14:paraId="12602AD8"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В этот же день, 14 сентября Директория провозгласила Россию республикой (ликвидировав де-юре Российскую империю), узаконила разгром аппарата царской полиции, упразднение каторги и ссылки. Была объявлена широкая политическая амнистия, под которую попали и большевики, обвиненные в организации июльского мятежа. Было также обещано ввести и все остальные политические свободы, характерные для демократических стран, созвать Учредительное собрание.</w:t>
      </w:r>
    </w:p>
    <w:p w14:paraId="0E5863FC"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Выступление Корнилова и жесткая реакция на него Керенского, который в результате сам выступил в роли диктатора, стали одним из ключевых звеньев в цепи событий 1917 года, завершившихся победой большевиков. «Правый», «государственнический» политический фланг был дискредитирован и разгромлен, включая даже участвовавшую в «корниловщине» либеральную партию кадетов. Советы и Красная Гвардия (в ее руки попало до 40 тысяч винтовок, выданных самим Керенским), напротив, восстановили утраченные после июльского мятежа позиции, выставляя себя в роли истинных «защитников демократии». Положение осложнялось тем, что и сами Советы постепенно переходили под контроль большевиков, которые последовательно и не особо скрываясь готовили вооруженный захват власти (17045).</w:t>
      </w:r>
    </w:p>
    <w:p w14:paraId="700060E8" w14:textId="77777777" w:rsidR="0019702E" w:rsidRPr="00644CD8" w:rsidRDefault="0019702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92A4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(14) сентября 1917 г. была введена монополия на сахар. Предпринятые меры, не принесшие положительных результатов, наметившийся кризис продовольственного дела принудил (законом 29 ноября 1917 г.) в осуществлении заготовок прибегнуть к принудительной раскладке по обязательным правительственным нарядам по губерниям, уездам, селениям, т.е. фактически близко к хлебной монополии, поставки хлеба в казну по твердой цене. Эту акцию связывают с именем А.А.Риттиха, который в середине ноября 1916 г. становится министром земледелия. 29 ноября он решил прибегнуть к “разверстке хлебов между производящими губерниями”. Этим он решил, во-первых, предположительный размер хлебозаготовок (наряд) передать на усмотрение губернских и уездных управ, а на местах — волостным и сельским сходам; для низовых инстанций разверстка носила обязательный характер. Во-вторых, посредством разверстки А.А.Риттих хотел организовать снабжение хлебом не только армию, но и крупные промышленные районы, а также население местностей, куда продовольствие по ряду причин не завозилось. Общий размер задания </w:t>
      </w:r>
      <w:r w:rsidRPr="00644CD8">
        <w:rPr>
          <w:rFonts w:ascii="Times New Roman" w:hAnsi="Times New Roman" w:cs="Times New Roman"/>
          <w:color w:val="000000" w:themeColor="text1"/>
          <w:kern w:val="2"/>
          <w:sz w:val="16"/>
          <w:szCs w:val="16"/>
        </w:rPr>
        <w:lastRenderedPageBreak/>
        <w:t>определялся огромной цифрой — до 900 млн пудов. Но установленная для 21 производящей губернии разверстка в размере 506,5 млн пудов зерна губернскими совещаниями была снижена до 450,1 млн пудов (89%), уездные органы уменьшили ее до 321,2 млн (63%), но реально более 170 млн (33%) не обещали. Но и это обещание не было выполнено. К февралю 1917 г. реально было заготовлено около 102 млн пудов зерна. Продовольственный вопрос сыграл не последнюю роль в гибели царского правительства. Количество хлеба, подлежавшего заготовке для населения вместе с потребностью армии, составляло до 16 400 тыс. тонн, т.е. ежемесячно в распоряжение уполномоченных должно было поступать 1476 тыс. тонн хлеба; между тем, по поступавшим от уполномоченных сведениям о ходе заготовок, процент месячного поступления составил в январе 1917 г. 73% плана (в январе 1916 г. — 94%), в феврале 1917 г. процент выполнения понизился до 57%, что подтолкнуло народ сначала к продовольственным беспорядкам, а затем к революции (11270).</w:t>
      </w:r>
    </w:p>
    <w:p w14:paraId="69BCFA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D5ED77" w14:textId="77777777" w:rsidR="0044768C" w:rsidRPr="00644CD8" w:rsidRDefault="004476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003A335" w14:textId="77777777" w:rsidR="0044768C" w:rsidRPr="00644CD8" w:rsidRDefault="004476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88D7C0" w14:textId="737BC923"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(14 сентября) 1917 </w:t>
      </w:r>
      <w:r w:rsidR="00E8146D" w:rsidRPr="00644CD8">
        <w:rPr>
          <w:rFonts w:ascii="Times New Roman" w:hAnsi="Times New Roman" w:cs="Times New Roman"/>
          <w:color w:val="000000" w:themeColor="text1"/>
          <w:sz w:val="16"/>
          <w:szCs w:val="16"/>
        </w:rPr>
        <w:t xml:space="preserve">был </w:t>
      </w:r>
      <w:r w:rsidRPr="00644CD8">
        <w:rPr>
          <w:rFonts w:ascii="Times New Roman" w:hAnsi="Times New Roman" w:cs="Times New Roman"/>
          <w:color w:val="000000" w:themeColor="text1"/>
          <w:sz w:val="16"/>
          <w:szCs w:val="16"/>
        </w:rPr>
        <w:t>первый полет Фейри III (20341).</w:t>
      </w:r>
    </w:p>
    <w:p w14:paraId="74C9B963"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p>
    <w:p w14:paraId="79DA0698" w14:textId="2ADFC719"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w:t>
      </w:r>
      <w:r w:rsidR="00E8146D"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rPr>
        <w:t xml:space="preserve"> сентября 1917</w:t>
      </w:r>
      <w:r w:rsidR="00E52569" w:rsidRPr="00644CD8">
        <w:rPr>
          <w:rFonts w:ascii="Times New Roman" w:hAnsi="Times New Roman" w:cs="Times New Roman"/>
          <w:color w:val="000000" w:themeColor="text1"/>
          <w:sz w:val="16"/>
          <w:szCs w:val="16"/>
        </w:rPr>
        <w:t xml:space="preserve"> </w:t>
      </w:r>
      <w:r w:rsidR="00E8146D" w:rsidRPr="00644CD8">
        <w:rPr>
          <w:rFonts w:ascii="Times New Roman" w:hAnsi="Times New Roman" w:cs="Times New Roman"/>
          <w:color w:val="000000" w:themeColor="text1"/>
          <w:sz w:val="16"/>
          <w:szCs w:val="16"/>
        </w:rPr>
        <w:t>состоялся п</w:t>
      </w:r>
      <w:r w:rsidRPr="00644CD8">
        <w:rPr>
          <w:rFonts w:ascii="Times New Roman" w:hAnsi="Times New Roman" w:cs="Times New Roman"/>
          <w:color w:val="000000" w:themeColor="text1"/>
          <w:sz w:val="16"/>
          <w:szCs w:val="16"/>
        </w:rPr>
        <w:t>ервый полёт Fairey III - родоначальник семейства британских разведывательных бипланов, которые имели очень долгую историю производства и обслуживания как в наземных вариантах, так и в вариантах гидросамолёта.</w:t>
      </w:r>
    </w:p>
    <w:p w14:paraId="3C3BEA55"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Появившийся ещё в 1924 году последний самолёт серии Fairey III - Fairey IIIF даже в 1941 году находился в эксплуатации, что говорит об удачности его конструкции. В конце 1917 года гидросамолёт Fairey N.10 был подвергнут переделке - в результате появился самолёт сухопутного базирования Fairey IIIA. Авиация британского флота разместила заказ на 50 двухместных бомбардировщиков корабельного базирования Fairey IIIA, которые должны были прийти на смену самолётам Sopwith 1 1/2-Strutter. Первый серийный Fairey IIIA поднялся в воздух в Нортхольте в июне 1918 года, однако конец Первой мировой войны не дал самолёту продемонстрировать свой потенциал, а в 1919 году машина была объявлена устаревшей (22364).</w:t>
      </w:r>
    </w:p>
    <w:p w14:paraId="6199951F"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p>
    <w:p w14:paraId="6D023B70" w14:textId="77777777" w:rsidR="0044768C" w:rsidRPr="00644CD8" w:rsidRDefault="004476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9AF2EE7" w14:textId="77777777" w:rsidR="0044768C" w:rsidRPr="00644CD8" w:rsidRDefault="004476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0C713D"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(15) сентября 1917 г. по Журналу № 190. </w:t>
      </w:r>
    </w:p>
    <w:p w14:paraId="42610B99"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2 сентября 1917 г. </w:t>
      </w:r>
    </w:p>
    <w:p w14:paraId="2006CFA4"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4 сентября. — Резолюция Председателя Особого Совещания для обсуждения и объединения мероприятий по обороне государства по журналу Особого Совещания от 2 сентября 1917 года за № 190. </w:t>
      </w:r>
    </w:p>
    <w:p w14:paraId="40587F00"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1E0CF43A"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дальнейшей деятельности заводов общества «Динамо»: </w:t>
      </w:r>
    </w:p>
    <w:p w14:paraId="720204A6"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войти в соглашение с обществом «Динамо» о продлении деятельности его заводов под руководством контрольной комиссии, исходя из условной цены в 12 рублей за взрыватель 3 ГТ, при производстве их в количестве 75 000 штук ежемесячно, с тем чтобы в течение двух месяцев упомянутой комиссией была установлена себестоимость изготовляемых взрывателей; </w:t>
      </w:r>
    </w:p>
    <w:p w14:paraId="52793B41"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дополнительный аванс без обеспечения в сумме четырехсот тысяч (400 000) рублей по заказу главным артиллерийским управлением на взрыватели 3 ГТ в распоряжение председателя Петроградского заводского совещания. </w:t>
      </w:r>
    </w:p>
    <w:p w14:paraId="0FE31CA2"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представить на утверждение Председателя Особого Совещания по обороне государства инструкцию для деятельности контрольной комиссии, выработанную по соглашению с обществом; </w:t>
      </w:r>
    </w:p>
    <w:p w14:paraId="16CE3B89"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 предложить главному артиллерийскому управлению представить соображения о наилучшем использовании свободных станков, по возможности — с эвакуацией их; </w:t>
      </w:r>
    </w:p>
    <w:p w14:paraId="00CEB198"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передать на рассмотрение эвакуационной при Особом Совещании комиссии вопрос о переводе в Москву инструментальной мастерской заводов общества. </w:t>
      </w:r>
    </w:p>
    <w:p w14:paraId="147FB7E3"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Утвердить доклад той же комиссии о заказе главным артиллерийским управлением Русскому обществу для выделки и продажи пороха бездымного пороха, на основаниях, установленных комиссией. </w:t>
      </w:r>
    </w:p>
    <w:p w14:paraId="02BE44A1"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3) Утвердить доклад той же комиссии о выдаче Ижорскому заводу дополнительного аванса в размере трех миллионов (3 000 000) руб лей в счет имеющихся заказов морского ведомства. </w:t>
      </w:r>
    </w:p>
    <w:p w14:paraId="585B8634"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4) Утвердить доклад той же комиссии о выдаче Акционерному промышленному обществу механических заводов «Лильпоп, Рау и Левенштейн» дополнительного аванса без обеспечения в размере 45 % от стоимости недопоставленного количества 3” шрапнелей по контракту за № 118 1917 года, на основаниях, изложенных в докладе главного артиллерийского управления в исполнительную комиссию от 27 августа сего года за № 142674. </w:t>
      </w:r>
    </w:p>
    <w:p w14:paraId="4A385372"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5) По докладу той же комиссии о выдаче Акционерному Обществу соединенных механических заводов (бывш. Г. А. Лесснер) дополнительного аванса без обеспечения по заказу главного артиллерийского управления на 3” фугасные гранаты: </w:t>
      </w:r>
    </w:p>
    <w:p w14:paraId="6DE60757"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обществу дополнительного аванса без обеспечения по заказу 3” гранат по контракту за № 168 — 1916 года в размере 35 % стоимости недопоставленных гранат, на основаниях, изложенных в докладе главного артиллерийского управления в исполнительную комиссию от 29 августа сего года за № 143871; </w:t>
      </w:r>
    </w:p>
    <w:p w14:paraId="2CB48706"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отклонить ходатайство общества о выдаче дополнительного аванса по исполненным уже контрактам за № 202 и 247. </w:t>
      </w:r>
    </w:p>
    <w:p w14:paraId="24ACB2BE"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6) Одобрить доклад эвакуационной комиссии по поводу выработанных правил о способах и порядке оказания материальной помощи промышленным предприятиям к выезду из Петрограда и его окрестностей и возобновлению их деятельности на новых местах. </w:t>
      </w:r>
    </w:p>
    <w:p w14:paraId="1051FA65"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7) По докладу подготовительной комиссии по общим вопросам об отпуске денежных средств главному по снабжению армии комитету Всероссийских земского и городского союзов: </w:t>
      </w:r>
    </w:p>
    <w:p w14:paraId="33FFA03A"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целесообразным отпуск названному комитету денежных средств в размере двадцати миллионов (20 000 000) рублей; </w:t>
      </w:r>
    </w:p>
    <w:p w14:paraId="70B29900"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впредь до разрешения Министерством Финансов вопроса о форме и способах выдачи упомянутому комитету означенных средств признать возможным отпускать комитету денежные средства лишь в виде дополнительных авансов по данным заказам. </w:t>
      </w:r>
    </w:p>
    <w:p w14:paraId="0EA47D3B"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Утвердить доклад той же комиссии о выдаче дополнительного аванса без обеспечения в размере четырехсот тысяч (400 000) рублей Петроградскому Арматурно-электрическому акционерному обществу для завода общества в Москве по заказу главным военно-техническим управлением телефонных и телеграфных аппаратов, на изложенных в докладе основаниях. </w:t>
      </w:r>
    </w:p>
    <w:p w14:paraId="5764E705"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По докладу той же комиссии о выдаче аванса без обеспечения заводам боевых припасов Г. К. Питоева и Ко в Батуме по заказу главным военно-техническим управлением минных аппаратов и мин Савельева:</w:t>
      </w:r>
    </w:p>
    <w:p w14:paraId="54FF998F"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отклонить представление названного управления о выдаче этим заводам аванса по указанному заказу; </w:t>
      </w:r>
    </w:p>
    <w:p w14:paraId="6CB2EE9E"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принимать за наличный расчет изготовляемые поименованными заводами по наряду главного военно-технического управления минные аппараты и мины Савельева. </w:t>
      </w:r>
    </w:p>
    <w:p w14:paraId="27792447"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10) По докладу той же комиссии по поводу просьбы Акционерного общества «И. И. Ген» в Одессе об отклонении представления Одесского районного заводского совещания о наложении на названный завод секвестра: просить Министерство Труда и главное военно-техническое управление командировать на упомянутый завод своих представителей для выяснения совместно с представителями Одесского заводского совещания создавшегося на заводе положения. </w:t>
      </w:r>
    </w:p>
    <w:p w14:paraId="6D717B73"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11) Одобрить доклад подготовительной комиссии по авиационным вопросам о постройке в городе Херсоне зданий и сооружений для главного аэродрома и оборудовании его, на изложенных в докладе основаниях. </w:t>
      </w:r>
    </w:p>
    <w:p w14:paraId="3599EBCE"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12) Утвердить доклад той же комиссии по вопросу о постройке и оборудовании мастерской на казенном Херсонском аэропланно- и моторостроительном заводе. </w:t>
      </w:r>
    </w:p>
    <w:p w14:paraId="6CF80F95"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13) По докладу инженера путей сообщения И. С. Каннегисера об эвакуации работающих на оборону предприятий г. Ревеля: </w:t>
      </w:r>
    </w:p>
    <w:p w14:paraId="037AA77E"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принять означенный доклад к сведению и одобрить намеченные в докладе мероприятия по упомянутой эвакуации; </w:t>
      </w:r>
    </w:p>
    <w:p w14:paraId="137830AB"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просить Министерство Труда и Центральный Исполнительный Комитет Всероссийского Совета рабочих и солдатских депутатов командировать в г. Ревель своих представителей для содействия к устранению возникших при эвакуации затруднений. </w:t>
      </w:r>
    </w:p>
    <w:p w14:paraId="04EFC3D3"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7D3835DD"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Управляющий делами Особого Совещания генерал-лейтенант Баби - Ков (20445). </w:t>
      </w:r>
    </w:p>
    <w:p w14:paraId="707752AC"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p>
    <w:p w14:paraId="2CAB8633"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сентября 1917 г.</w:t>
      </w:r>
    </w:p>
    <w:p w14:paraId="4B4813CA"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Телеграмма ген. Л. Г. Корнилова военному министру о необходимости срочного усиления авиации фронта за счет заграничных поставок.</w:t>
      </w:r>
    </w:p>
    <w:p w14:paraId="272C0E3E"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Для усиления авиасредств фронта необходимо спешно пополнить авиаотряды самолетами (коих некомплект около 50%, особенно разведывательного типа) п обеспечить определенный запас для ежемесячной замены убывающих самолетов вследствие поломок и изношенности (около 40%). Для осуществления вышеизложенного необходимо:</w:t>
      </w:r>
    </w:p>
    <w:p w14:paraId="602B1C8A"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1) Поднять производительность русских заводов, как аэропланных, так и моторных. Необходимо получать ежемесячно не менее 100 самолетов. (В конце 1916 г. производительность достигла 180 самолетов в месяц, и была уверенность в 1917 г. еще более повысить выпуск).</w:t>
      </w:r>
    </w:p>
    <w:p w14:paraId="70F2C6ED"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Просить присылки из-за границы до 1 января 1918 г. не менее 1000 самолетов с моторами и запасными частями. Перевозку необходимо произвести до закрытия навигации северных портов, так как только в таком случае самолеты попадут на фронт к началу весенних операций.</w:t>
      </w:r>
    </w:p>
    <w:p w14:paraId="2CC66869"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Просить прислать в тот же срок моторы для строящихся в России самолетов, иначе заводы совершенно станут (уже теперь истребители с русских заводов больше не поступают).</w:t>
      </w:r>
    </w:p>
    <w:p w14:paraId="52A056CA"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Необходимо получить также из-за границы и запасные части к моторам, которые с русских заводов поступают в совершенно недостаточном количестве. Количество моторов и число запасных частей определено Увофлотом, и заказ французскому правительству заявлен. Для осуществления вышеизложенного необходимо предоставить теперь же весь тоннаж, потребный для спешной перевозки указанного авиаимущества.</w:t>
      </w:r>
    </w:p>
    <w:p w14:paraId="6C2E6AA2"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Для пополнения большого недостатка, главным образом самолетов разведчиков, просить доставки их из Америки.</w:t>
      </w:r>
    </w:p>
    <w:p w14:paraId="4BBDAE3B"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18645.</w:t>
      </w:r>
    </w:p>
    <w:p w14:paraId="46D1DE22"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Подписал: верховный главнокомандующий генерал-от-инфантерии.</w:t>
      </w:r>
    </w:p>
    <w:p w14:paraId="7C4389E0"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Корнилов.</w:t>
      </w:r>
    </w:p>
    <w:p w14:paraId="460D5A2C"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493, on. 4, д. 603, л. 53. Копия (20429).</w:t>
      </w:r>
    </w:p>
    <w:p w14:paraId="0949374F" w14:textId="77777777" w:rsidR="0044768C" w:rsidRPr="00644CD8" w:rsidRDefault="0044768C" w:rsidP="00A67745">
      <w:pPr>
        <w:spacing w:after="0" w:line="240" w:lineRule="auto"/>
        <w:jc w:val="both"/>
        <w:rPr>
          <w:rFonts w:ascii="Times New Roman" w:hAnsi="Times New Roman" w:cs="Times New Roman"/>
          <w:color w:val="000000" w:themeColor="text1"/>
          <w:sz w:val="16"/>
          <w:szCs w:val="16"/>
        </w:rPr>
      </w:pPr>
    </w:p>
    <w:p w14:paraId="42EAE5EF" w14:textId="77777777" w:rsidR="00C9329C" w:rsidRPr="00644CD8" w:rsidRDefault="00C932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сентября 1917 г. на аэродром Винница с завода РБВЗ отправился «Илья Муромец» Г-71 (ИМ Г-71 № 236, борт № II боевой) экз. № 62 и это был последний самолет ИМ, вошедший в строй до Великой Октябрьской Социалистической революции. Отправлен по ж/д без облета и не был собран и облетан.</w:t>
      </w:r>
    </w:p>
    <w:p w14:paraId="4883C9AE" w14:textId="77777777" w:rsidR="00C9329C" w:rsidRPr="00644CD8" w:rsidRDefault="00C932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Заложен как машина серии Г-1, но достроен как новый тип Г-3 с 2 внутренними моторами «Рено» (предп. Renault 8Gd, по Хайрулину 225 л.с., по Шаврову – 220 л.с., фактически 200 л.с. на взлете, 196 на боевом и 192 на крейсерском режимах) и 2 внешними моторами РБЗ-6 по 150 л.с. (23553).</w:t>
      </w:r>
    </w:p>
    <w:p w14:paraId="02DCF979" w14:textId="77777777" w:rsidR="00C9329C" w:rsidRPr="00644CD8" w:rsidRDefault="00C9329C" w:rsidP="00A67745">
      <w:pPr>
        <w:spacing w:after="0" w:line="240" w:lineRule="auto"/>
        <w:jc w:val="both"/>
        <w:rPr>
          <w:rFonts w:ascii="Times New Roman" w:hAnsi="Times New Roman" w:cs="Times New Roman"/>
          <w:color w:val="000000" w:themeColor="text1"/>
          <w:sz w:val="16"/>
          <w:szCs w:val="16"/>
        </w:rPr>
      </w:pPr>
    </w:p>
    <w:p w14:paraId="11EE1E1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705BB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06CC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1917 Л.Корнилов был арестован (3908,262).</w:t>
      </w:r>
    </w:p>
    <w:p w14:paraId="49D223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C1B4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1917 Временное правительство провозгласило Россию республикой (4962).</w:t>
      </w:r>
    </w:p>
    <w:p w14:paraId="08CEAFB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ABACFC" w14:textId="2ED51324"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(15) сентября в Петрограде Александр Керенский провозгласил Россию республикой (23525).</w:t>
      </w:r>
    </w:p>
    <w:p w14:paraId="0F17F666"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p>
    <w:p w14:paraId="7C38835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1917 Временным правительством из тюрьмы выпущен лидер большевиков Л. Троцкий, арестованный в июле за организацию беспорядков (4962).</w:t>
      </w:r>
    </w:p>
    <w:p w14:paraId="1F132B06"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6423F"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в 1917 году Временным правительством из тюрьмы выпускается лидер большевиков Л. Троцкий, арестованный в июле за организацию беспорядков (14770).</w:t>
      </w:r>
    </w:p>
    <w:p w14:paraId="17084627"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337802C9"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в 1917 году Временное правительство провозгласило Россию республикой. Были также узаконены разгром аппарата полиции, арест членов Совета министров, упразднены каторга и ссылка, объявлена политическая амнистия. Было также обещано ввести политические свободы, созвать Учредительное собрание, но не успели (14770).</w:t>
      </w:r>
    </w:p>
    <w:p w14:paraId="1E0FB0D6"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5AFFD7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1917 ВЦИК отверг резолюцию Л.Каменева т одобрил созыв Демократического совещания для решения вопроса о власти и временно поддержал правительство А.И.К. (3908,262).</w:t>
      </w:r>
    </w:p>
    <w:p w14:paraId="23EB3C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F24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1917 В.И.Л. из подполья предложил новую тактику: возврат к лозунгу Вся власть Советам. Меньшевики и эсеры должны отказаться от союза с буржуазией и создать советское правительство (3908,262).</w:t>
      </w:r>
    </w:p>
    <w:p w14:paraId="32A52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FD0C35"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сентября в 1917 году организовывается Красная Гвардия в Кронштадте (14770).</w:t>
      </w:r>
    </w:p>
    <w:p w14:paraId="1DC9FB90"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312350C2" w14:textId="77777777" w:rsidR="00464B78" w:rsidRPr="00644CD8" w:rsidRDefault="00464B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2DDF4E6" w14:textId="77777777" w:rsidR="00464B78" w:rsidRPr="00644CD8" w:rsidRDefault="00464B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4AD0A3" w14:textId="77777777" w:rsidR="00464B78" w:rsidRPr="00644CD8" w:rsidRDefault="00464B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сентября 1917 немецкий ас оберлейтенант Курт Вольф на Fokker Dr.I сбит и погиб в воздушном бою с Sopwith Camel Королевского летного корпуса к северу от Вервика, Бельгия. Его 33 победы свяжут его с лейтенантом Отто Кеннеке и лейтенантом Генрихом Бонгартцем, став 20-м по результативности немецким асом Первой мировой войны (20341).</w:t>
      </w:r>
    </w:p>
    <w:p w14:paraId="4632FFBD" w14:textId="77777777" w:rsidR="00464B78" w:rsidRPr="00644CD8" w:rsidRDefault="00464B78" w:rsidP="00A67745">
      <w:pPr>
        <w:spacing w:after="0" w:line="240" w:lineRule="auto"/>
        <w:jc w:val="both"/>
        <w:rPr>
          <w:rFonts w:ascii="Times New Roman" w:hAnsi="Times New Roman" w:cs="Times New Roman"/>
          <w:color w:val="000000" w:themeColor="text1"/>
          <w:sz w:val="16"/>
          <w:szCs w:val="16"/>
        </w:rPr>
      </w:pPr>
    </w:p>
    <w:p w14:paraId="0F1BD78F" w14:textId="77777777" w:rsidR="00854ECA" w:rsidRPr="00644CD8" w:rsidRDefault="00854ECA" w:rsidP="00854EC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A29426B" w14:textId="77777777" w:rsidR="00854ECA" w:rsidRPr="00644CD8" w:rsidRDefault="00854ECA" w:rsidP="00854ECA">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941B9F" w14:textId="77777777" w:rsidR="00854ECA" w:rsidRPr="004C78BB" w:rsidRDefault="00854ECA" w:rsidP="00854ECA">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3 (16) сентября 1917 г. состоялся последний боевой вылет ЭВК. В боевых отрядах оставалось всего десять «муромцев» (24965).</w:t>
      </w:r>
    </w:p>
    <w:p w14:paraId="4EF49D7E" w14:textId="77777777" w:rsidR="00854ECA" w:rsidRPr="004C78BB" w:rsidRDefault="00854ECA" w:rsidP="00854ECA">
      <w:pPr>
        <w:spacing w:after="0" w:line="240" w:lineRule="auto"/>
        <w:rPr>
          <w:rFonts w:ascii="Times New Roman" w:hAnsi="Times New Roman" w:cs="Times New Roman"/>
          <w:color w:val="0070C0"/>
          <w:sz w:val="16"/>
          <w:szCs w:val="16"/>
        </w:rPr>
      </w:pPr>
    </w:p>
    <w:p w14:paraId="68C48087" w14:textId="77777777" w:rsidR="002E245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44CD8">
        <w:rPr>
          <w:rFonts w:ascii="Times New Roman" w:hAnsi="Times New Roman" w:cs="Times New Roman"/>
          <w:i/>
          <w:iCs/>
          <w:color w:val="000000" w:themeColor="text1"/>
          <w:kern w:val="2"/>
          <w:sz w:val="16"/>
          <w:szCs w:val="16"/>
        </w:rPr>
        <w:t>Жизнь</w:t>
      </w:r>
      <w:r w:rsidRPr="00644CD8">
        <w:rPr>
          <w:rFonts w:ascii="Times New Roman" w:hAnsi="Times New Roman" w:cs="Times New Roman"/>
          <w:i/>
          <w:iCs/>
          <w:color w:val="000000" w:themeColor="text1"/>
          <w:kern w:val="2"/>
          <w:sz w:val="16"/>
          <w:szCs w:val="16"/>
          <w:lang w:val="en-US"/>
        </w:rPr>
        <w:t xml:space="preserve"> </w:t>
      </w:r>
      <w:r w:rsidRPr="00644CD8">
        <w:rPr>
          <w:rFonts w:ascii="Times New Roman" w:hAnsi="Times New Roman" w:cs="Times New Roman"/>
          <w:i/>
          <w:iCs/>
          <w:color w:val="000000" w:themeColor="text1"/>
          <w:kern w:val="2"/>
          <w:sz w:val="16"/>
          <w:szCs w:val="16"/>
        </w:rPr>
        <w:t>и</w:t>
      </w:r>
      <w:r w:rsidRPr="00644CD8">
        <w:rPr>
          <w:rFonts w:ascii="Times New Roman" w:hAnsi="Times New Roman" w:cs="Times New Roman"/>
          <w:i/>
          <w:iCs/>
          <w:color w:val="000000" w:themeColor="text1"/>
          <w:kern w:val="2"/>
          <w:sz w:val="16"/>
          <w:szCs w:val="16"/>
          <w:lang w:val="en-US"/>
        </w:rPr>
        <w:t xml:space="preserve"> </w:t>
      </w:r>
      <w:r w:rsidRPr="00644CD8">
        <w:rPr>
          <w:rFonts w:ascii="Times New Roman" w:hAnsi="Times New Roman" w:cs="Times New Roman"/>
          <w:i/>
          <w:iCs/>
          <w:color w:val="000000" w:themeColor="text1"/>
          <w:kern w:val="2"/>
          <w:sz w:val="16"/>
          <w:szCs w:val="16"/>
        </w:rPr>
        <w:t>внутренняя</w:t>
      </w:r>
      <w:r w:rsidRPr="00644CD8">
        <w:rPr>
          <w:rFonts w:ascii="Times New Roman" w:hAnsi="Times New Roman" w:cs="Times New Roman"/>
          <w:i/>
          <w:iCs/>
          <w:color w:val="000000" w:themeColor="text1"/>
          <w:kern w:val="2"/>
          <w:sz w:val="16"/>
          <w:szCs w:val="16"/>
          <w:lang w:val="en-US"/>
        </w:rPr>
        <w:t xml:space="preserve"> </w:t>
      </w:r>
      <w:r w:rsidRPr="00644CD8">
        <w:rPr>
          <w:rFonts w:ascii="Times New Roman" w:hAnsi="Times New Roman" w:cs="Times New Roman"/>
          <w:i/>
          <w:iCs/>
          <w:color w:val="000000" w:themeColor="text1"/>
          <w:kern w:val="2"/>
          <w:sz w:val="16"/>
          <w:szCs w:val="16"/>
        </w:rPr>
        <w:t>политика</w:t>
      </w:r>
      <w:r w:rsidRPr="00644CD8">
        <w:rPr>
          <w:rFonts w:ascii="Times New Roman" w:hAnsi="Times New Roman" w:cs="Times New Roman"/>
          <w:i/>
          <w:iCs/>
          <w:color w:val="000000" w:themeColor="text1"/>
          <w:kern w:val="2"/>
          <w:sz w:val="16"/>
          <w:szCs w:val="16"/>
          <w:lang w:val="en-US"/>
        </w:rPr>
        <w:t>:</w:t>
      </w:r>
    </w:p>
    <w:p w14:paraId="5583A43E" w14:textId="77777777" w:rsidR="002E2452" w:rsidRPr="00644CD8" w:rsidRDefault="002E245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3640B943"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September 16, 1917 Russia proclaimed a republic by Kerensky (1036).</w:t>
      </w:r>
    </w:p>
    <w:p w14:paraId="6C1017E7"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071ED95"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сентября 1917 А.Керенский провозгласил Россию республикой (1036).</w:t>
      </w:r>
    </w:p>
    <w:p w14:paraId="6DB43FEC"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0535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сентября 1917 в Ташкенте состоялся второй Конгресс Мусульман Средней Азии, который предложил создать автономную Федеративную Республику Туркестан (2955).</w:t>
      </w:r>
    </w:p>
    <w:p w14:paraId="5DF27B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B93313" w14:textId="77777777" w:rsidR="00593099" w:rsidRPr="00644CD8" w:rsidRDefault="005930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7E92FC6" w14:textId="77777777" w:rsidR="00593099" w:rsidRPr="00644CD8" w:rsidRDefault="005930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0B9EFC" w14:textId="3A4121A3" w:rsidR="00593099" w:rsidRPr="00644CD8" w:rsidRDefault="0059309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3 по 18 сентября (16 сентября по 1 октября)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В течение нескольких ночей подряд германская авиация совершает налёты на Лондон (22351).</w:t>
      </w:r>
    </w:p>
    <w:p w14:paraId="3FDED634" w14:textId="77777777" w:rsidR="00593099" w:rsidRPr="00644CD8" w:rsidRDefault="00593099" w:rsidP="00A67745">
      <w:pPr>
        <w:spacing w:after="0" w:line="240" w:lineRule="auto"/>
        <w:jc w:val="both"/>
        <w:rPr>
          <w:rFonts w:ascii="Times New Roman" w:hAnsi="Times New Roman" w:cs="Times New Roman"/>
          <w:color w:val="000000" w:themeColor="text1"/>
          <w:sz w:val="16"/>
          <w:szCs w:val="16"/>
        </w:rPr>
      </w:pPr>
    </w:p>
    <w:p w14:paraId="3A86EB62" w14:textId="77777777" w:rsidR="000A625D"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500F27B" w14:textId="77777777" w:rsidR="000A625D" w:rsidRPr="00644CD8" w:rsidRDefault="000A62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33764"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4 (17) сентября </w:t>
      </w:r>
      <w:r w:rsidRPr="00644CD8">
        <w:rPr>
          <w:rFonts w:ascii="Times New Roman" w:hAnsi="Times New Roman" w:cs="Times New Roman"/>
          <w:color w:val="000000" w:themeColor="text1"/>
          <w:kern w:val="2"/>
          <w:sz w:val="16"/>
          <w:szCs w:val="16"/>
        </w:rPr>
        <w:t>в 1917 году во время 1-й мировой войны германские войска заняли Ригу (14772).</w:t>
      </w:r>
    </w:p>
    <w:p w14:paraId="2950E7F2"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1C3E5CD7" w14:textId="64CA9B3D"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сентября 1917 г. летчик 4-го Сибирского авиаотряда Комаровский в районе Локачи (на Владимир-Волынском направлении) в воздушном бою сбил неприятельский аэроплан, атаковавший нашего авиатора во время проведения им разведки (23405).</w:t>
      </w:r>
    </w:p>
    <w:p w14:paraId="1F7C728F"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p>
    <w:p w14:paraId="20271DD7" w14:textId="77777777" w:rsidR="00854ECA" w:rsidRPr="004C78BB" w:rsidRDefault="00854ECA" w:rsidP="00854ECA">
      <w:pPr>
        <w:widowControl w:val="0"/>
        <w:tabs>
          <w:tab w:val="left" w:pos="754"/>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4 (17) сентября 1917 г. летчик 4-го Сибирского авиаотряда Комаровский в районе Локачи (на Владимир-Волынском направлении) в воздушном бою сбил неприятельский аэроплан, атаковавший нашего авиатора во время проведения им разведки (25135).</w:t>
      </w:r>
    </w:p>
    <w:p w14:paraId="17B08033" w14:textId="77777777" w:rsidR="00854ECA" w:rsidRPr="004C78BB" w:rsidRDefault="00854ECA" w:rsidP="00854ECA">
      <w:pPr>
        <w:widowControl w:val="0"/>
        <w:tabs>
          <w:tab w:val="left" w:pos="754"/>
        </w:tabs>
        <w:spacing w:after="0" w:line="240" w:lineRule="auto"/>
        <w:rPr>
          <w:rFonts w:ascii="Times New Roman" w:hAnsi="Times New Roman" w:cs="Times New Roman"/>
          <w:color w:val="0070C0"/>
          <w:sz w:val="16"/>
          <w:szCs w:val="16"/>
        </w:rPr>
      </w:pPr>
    </w:p>
    <w:p w14:paraId="0443923F" w14:textId="7F03201F"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сентября 1917 г. французский офицер Жюль Легра, находящийся сейчас в гостях у AVI AD ARM в Киеве, писал в своих мемуарах: для пополнения русской авиации центральная должность была предоставлена великому князю Александру Михайловичу (оставившему свое командование в апреле). Он любил быть легким и ненавидел царскую ставку (Ставку). Он отправился в Киев, где у него было имение. Киев должен был наполниться чиновниками, бегущими от войны и ищущими больше развлечений. Киев был удален от фронта. Всякий раз, когда от подразделения требовалось решение, ответ требовался очень долго.</w:t>
      </w:r>
    </w:p>
    <w:p w14:paraId="2F4E3A81"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Фронт страдал от нехватки решений, и никто не смел настаивать, потому что начальником авиации был великий князь. Между тем у великого князя были хорошие идеи и хорошие офицеры.</w:t>
      </w:r>
    </w:p>
    <w:p w14:paraId="67272281"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Только к весне 1917 года каждый штаб армии должен был получить авиационный батальон с подразделениями, способными выполнять истребительные, разведывательные, бомбардировочные и фотовызовы. Это было связано с нехваткой самолетов, запчастей и лишь небольшим количеством элитных частей.</w:t>
      </w:r>
    </w:p>
    <w:p w14:paraId="63639F2E"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ЛеГрас сообщил, что «русские жалуются на старые французские модели. Им нужен год, чтобы прийти на Юго-Западный фронт. Качество русских летчиков (в том числе) мастерство в воздухе, с недостатками в лени и самоуверенности, не интересующиеся механическими аспектами, часто смелые, но неорганизованные. Штаб российской армии часто не знает, как использовать свои (авиационные) подразделения. Профессиональные офицеры в авиации не разбираются, хотя с 1914 года авиацию преподавали в Военной академии. Русская авиация, плохо оснащенная, сослужила в целом хорошую службу». В начале марта 1918 года ЛеГрас заболел и был отправлен санитарным поездом в Москву, как раз перед тем, как наступающие немцы взяли Киев, и был отозван из России» (23525).</w:t>
      </w:r>
    </w:p>
    <w:p w14:paraId="7FDE8C43" w14:textId="77777777" w:rsidR="00D9336B" w:rsidRPr="00644CD8" w:rsidRDefault="00D9336B" w:rsidP="00A67745">
      <w:pPr>
        <w:spacing w:after="0" w:line="240" w:lineRule="auto"/>
        <w:jc w:val="both"/>
        <w:rPr>
          <w:rFonts w:ascii="Times New Roman" w:hAnsi="Times New Roman" w:cs="Times New Roman"/>
          <w:color w:val="000000" w:themeColor="text1"/>
          <w:sz w:val="16"/>
          <w:szCs w:val="16"/>
        </w:rPr>
      </w:pPr>
    </w:p>
    <w:p w14:paraId="1FDF090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A6B25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8190F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сентября 1917 глава Временного правительства А. Керенский издал указ о роспуске военно-революционного комитета (4962).</w:t>
      </w:r>
    </w:p>
    <w:p w14:paraId="04A3702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1378BE"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4 (17) сентября 1917 Временному правительству, объявившему политическую амнистию, пришлось выпустить из тюрьмы Льва Троцкого, который всего через пару недель стал председателем Петроградского совета, а спустя еще три недели сформировал на его базе Военно-революционный комитет. Сам Керенский позднее тоже говорил, что «без корниловского мятежа не было бы Ленина».</w:t>
      </w:r>
    </w:p>
    <w:p w14:paraId="3F0BD74E"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Тем временем, большевики в регионах уже начали «разрывать связи с Временным правительством» и создавать свои «народные республики». Первым на такой шаг пошел известный донбасский большевик Федор Сергеев (он же «товарищ Артем»), активно участвовавший еще в революции 1905 года, а потом бежавший с царской каторги и скрывавшийся в странах Азии и Австралии. 17 сентября Артем объявил о создании независимой от Временного правительства «народной республики» в Донбассе, которая, впрочем, окончательно оформилась лишь к 1918 году и просуществовала всего несколько месяцев (17045).</w:t>
      </w:r>
    </w:p>
    <w:p w14:paraId="444FB3B6" w14:textId="77777777" w:rsidR="0019702E" w:rsidRPr="00644CD8" w:rsidRDefault="0019702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E27E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сентября 1917 лидер большевиков Донбасса Артем-Сергеев в Харькове заявил о разрыве с Временным правительством и создании в Донбассе собственной власти (4962).</w:t>
      </w:r>
    </w:p>
    <w:p w14:paraId="743EB4F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264D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4 (17) сентября </w:t>
      </w:r>
      <w:r w:rsidRPr="00644CD8">
        <w:rPr>
          <w:rFonts w:ascii="Times New Roman" w:hAnsi="Times New Roman" w:cs="Times New Roman"/>
          <w:color w:val="000000" w:themeColor="text1"/>
          <w:kern w:val="2"/>
          <w:sz w:val="16"/>
          <w:szCs w:val="16"/>
        </w:rPr>
        <w:t>в 1917 году под залог освобождается Л.Троцкий (14772).</w:t>
      </w:r>
    </w:p>
    <w:p w14:paraId="6AD2792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277F5F4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4 (17) сентября </w:t>
      </w:r>
      <w:r w:rsidRPr="00644CD8">
        <w:rPr>
          <w:rFonts w:ascii="Times New Roman" w:hAnsi="Times New Roman" w:cs="Times New Roman"/>
          <w:color w:val="000000" w:themeColor="text1"/>
          <w:kern w:val="2"/>
          <w:sz w:val="16"/>
          <w:szCs w:val="16"/>
        </w:rPr>
        <w:t>в 1917 году лидер большевиков Донбасса Артем-Сергеев в Харькове заявляет о разрыве с Временным правительством и создании в Донбассе собственной власти (14772).</w:t>
      </w:r>
    </w:p>
    <w:p w14:paraId="5C762B8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3C710854" w14:textId="77777777" w:rsidR="00465FFE"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7594506" w14:textId="77777777" w:rsidR="00465FFE" w:rsidRPr="00644CD8" w:rsidRDefault="00465FF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B9CE19" w14:textId="77777777" w:rsidR="00465FFE" w:rsidRPr="00644CD8" w:rsidRDefault="00465FFE"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4 (17) сентября 1917 г</w:t>
      </w:r>
      <w:r w:rsidRPr="00644CD8">
        <w:rPr>
          <w:rFonts w:ascii="Times New Roman" w:hAnsi="Times New Roman" w:cs="Times New Roman"/>
          <w:color w:val="000000" w:themeColor="text1"/>
          <w:kern w:val="2"/>
          <w:sz w:val="16"/>
          <w:szCs w:val="16"/>
        </w:rPr>
        <w:t>. Телеграмма М. М. Севастопуло Министерству иностранных дел по вопросу о французских кредитах.</w:t>
      </w:r>
    </w:p>
    <w:p w14:paraId="71246387" w14:textId="72B79257" w:rsidR="00465FFE" w:rsidRPr="00644CD8" w:rsidRDefault="00465FF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556</w:t>
      </w:r>
    </w:p>
    <w:p w14:paraId="1C0B3911" w14:textId="560B5328" w:rsidR="00465FFE" w:rsidRPr="00644CD8" w:rsidRDefault="00465FF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АВПР, ф. Экономического деп-та, 1е дел-во, д. 146, лл. 31—32. Копия.</w:t>
      </w:r>
    </w:p>
    <w:p w14:paraId="759900F0" w14:textId="77777777" w:rsidR="00465FFE" w:rsidRPr="00644CD8" w:rsidRDefault="00465FFE" w:rsidP="00A67745">
      <w:pPr>
        <w:pStyle w:val="rtejustify"/>
        <w:spacing w:before="0" w:after="0"/>
        <w:rPr>
          <w:color w:val="000000" w:themeColor="text1"/>
          <w:kern w:val="2"/>
          <w:sz w:val="16"/>
          <w:szCs w:val="16"/>
        </w:rPr>
      </w:pPr>
      <w:r w:rsidRPr="00644CD8">
        <w:rPr>
          <w:color w:val="000000" w:themeColor="text1"/>
          <w:kern w:val="2"/>
          <w:sz w:val="16"/>
          <w:szCs w:val="16"/>
        </w:rPr>
        <w:t>Вопрос о кредитах на уплату данных во Франции заказов. Согласно первому финансовому соглашению с французским правительством, последнее предоставило нам кредит в 615 млн. фр. по 75 млн. в месяц. Вторым соглашением сумма ежемесячного кредита повышена до 120 млн. Таким образом, русское правительство могло бы получить на основании обоих соглашений по 1 сентября с. г. 3500 млн. фр. Фактически же предоставленная в распоряжение нашей казны и составляющая ее задолженность французскому правительству сумма составляет с ноября 1915 г., т. е. с начала действия первого из вышеуказанных соглашений по 1 сентября 1917 г., 2865 млн. фр. В общую сумму расходов входят целиком проценты по учету и переучету. Таким образом, по 1 сентября оставался неиспользованный остаток кредита в 635 млн. фр. Указанные цифры сверены агентом Министерства финансов с данными Французского банка.</w:t>
      </w:r>
    </w:p>
    <w:p w14:paraId="09C5E722" w14:textId="77777777" w:rsidR="00465FFE" w:rsidRPr="00644CD8" w:rsidRDefault="00465FFE" w:rsidP="00A67745">
      <w:pPr>
        <w:pStyle w:val="rtejustify"/>
        <w:spacing w:before="0" w:after="0"/>
        <w:rPr>
          <w:color w:val="000000" w:themeColor="text1"/>
          <w:kern w:val="2"/>
          <w:sz w:val="16"/>
          <w:szCs w:val="16"/>
        </w:rPr>
      </w:pPr>
      <w:r w:rsidRPr="00644CD8">
        <w:rPr>
          <w:color w:val="000000" w:themeColor="text1"/>
          <w:kern w:val="2"/>
          <w:sz w:val="16"/>
          <w:szCs w:val="16"/>
        </w:rPr>
        <w:t>Предоставленные нам соглашениями с французским правительством суммы недостаточны для уплаты произведенных нами заказов во Франции. Согласно справке, переданной ген. Михельсоном А. Тома в бытность в Петрограде, для покрытия дефицита кредитов, принятых на учет Главным управлением заграничных заказов, требуется 1715 млн. фр. По рассмотрении в Париже выяснилось, что не все данные Главзаграна могут быть сверены с данными, имеющимися в распоряжении военного агента во Франции. По данным последнего, дефицит определяется в 1942 млн. Дефицит этот мог бы быть прежде всего уменьшен предоставлением нам французским правительством упомянутого неиспользованного остатка. Затем ограниченность предоставленного для наших нужд тоннажа исключает возможность своевременно доставить в Россию все количество заказанных предметов. Французское ведомство снабжений, стремясь использовать производительные силы французской промышленности с максимальной пользой для общего дела, также озабочено, чтобы не было грузов, без пользы лежащих за невозможностью отправки. Под влиянием этих соображений французское ведомство снабжений по соглашению с нашим военным агентом в настоящее время сокращает часть сделанных нами во Франции заказов, в результате чего сумма дефицита еще в значительной степени уменьшится. Для покрытия этого дефицита А. Тома после переговоров с военным агентом предложил возбудить перед французским правительством ходатайство об увеличении отпускаемого нам ежемесячного кредита до 150 млн. фр., т. е. до суммы, упоминаемой в переговорах между Барком и Рибо в июле 1916 г.</w:t>
      </w:r>
      <w:hyperlink r:id="rId526" w:anchor="_ftn1" w:history="1">
        <w:r w:rsidRPr="00644CD8">
          <w:rPr>
            <w:rStyle w:val="a5"/>
            <w:color w:val="000000" w:themeColor="text1"/>
            <w:kern w:val="2"/>
            <w:sz w:val="16"/>
            <w:szCs w:val="16"/>
          </w:rPr>
          <w:t>[1]</w:t>
        </w:r>
      </w:hyperlink>
      <w:r w:rsidRPr="00644CD8">
        <w:rPr>
          <w:color w:val="000000" w:themeColor="text1"/>
          <w:kern w:val="2"/>
          <w:sz w:val="16"/>
          <w:szCs w:val="16"/>
        </w:rPr>
        <w:t xml:space="preserve"> Агент Министерства финансов запросил по сему поводу указаний от своего ведомства, но получил предписание воздержаться пока от каких-либо шагов по этому вопросу. Ввиду необходимости урегулировать вопрос о принятых уже обязательствах, для оплаты коих не имеется кредитов, по соглашению с военным агентом позволяю обратить внимание Ваше на желательность, чтобы вопрос этот в ближайшем времени получил разрешение в Петрограде.</w:t>
      </w:r>
    </w:p>
    <w:p w14:paraId="0840C538" w14:textId="77777777" w:rsidR="00465FFE" w:rsidRPr="00644CD8" w:rsidRDefault="00465FFE"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t>Севастопуло (15172).</w:t>
      </w:r>
    </w:p>
    <w:p w14:paraId="37DA9BDC" w14:textId="77777777" w:rsidR="00465FFE" w:rsidRPr="00644CD8" w:rsidRDefault="00465FFE" w:rsidP="00A67745">
      <w:pPr>
        <w:pStyle w:val="rtejustify"/>
        <w:spacing w:before="0" w:after="0"/>
        <w:rPr>
          <w:color w:val="000000" w:themeColor="text1"/>
          <w:kern w:val="2"/>
          <w:sz w:val="16"/>
          <w:szCs w:val="16"/>
        </w:rPr>
      </w:pPr>
      <w:hyperlink r:id="rId527" w:anchor="_ftnref1" w:history="1">
        <w:r w:rsidRPr="00644CD8">
          <w:rPr>
            <w:rStyle w:val="a5"/>
            <w:color w:val="000000" w:themeColor="text1"/>
            <w:kern w:val="2"/>
            <w:sz w:val="16"/>
            <w:szCs w:val="16"/>
          </w:rPr>
          <w:t>[1]</w:t>
        </w:r>
      </w:hyperlink>
      <w:r w:rsidRPr="00644CD8">
        <w:rPr>
          <w:color w:val="000000" w:themeColor="text1"/>
          <w:kern w:val="2"/>
          <w:sz w:val="16"/>
          <w:szCs w:val="16"/>
        </w:rPr>
        <w:t xml:space="preserve"> Переговоры российского и французского министров финансов — Барка и Рибо — имели место незадолго до состоявшейся в июле 1916 г. конференции министров финансов Англии, Франции, России и Италии. Барк пытался договориться с Рибо о продолжении франко-русского финансового соглашения от октября 1915 г., причем им было высказано пожелание, чтобы сумма ежемесячных платежей по русским заказам во Франции была повышена со 125 до 150 млн. фр. Рибо соглашался предоставлять ежемесячный кредит в 150 млн. фр. лишь при условии покрытия половины задолженности России Франции ко времени заключения мира хлебом, лесом и другими товарами. Поэтому соглашения с французами достигнуто не было (15172).</w:t>
      </w:r>
    </w:p>
    <w:p w14:paraId="589A0855" w14:textId="77777777" w:rsidR="00465FFE" w:rsidRPr="00644CD8" w:rsidRDefault="00465FFE" w:rsidP="00A67745">
      <w:pPr>
        <w:pStyle w:val="ae"/>
        <w:spacing w:before="0" w:after="0"/>
        <w:jc w:val="both"/>
        <w:rPr>
          <w:color w:val="000000" w:themeColor="text1"/>
          <w:kern w:val="2"/>
          <w:sz w:val="16"/>
          <w:szCs w:val="16"/>
        </w:rPr>
      </w:pPr>
    </w:p>
    <w:p w14:paraId="283E94A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3DA64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3154E"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сентября 1917 г. взлетел свободнонесущий низкоплан с сило</w:t>
      </w:r>
      <w:r w:rsidRPr="00644CD8">
        <w:rPr>
          <w:rFonts w:ascii="Times New Roman" w:hAnsi="Times New Roman" w:cs="Times New Roman"/>
          <w:color w:val="000000" w:themeColor="text1"/>
          <w:kern w:val="2"/>
          <w:sz w:val="16"/>
          <w:szCs w:val="16"/>
        </w:rPr>
        <w:softHyphen/>
        <w:t xml:space="preserve">вой обшивкой из дюралевого гофра </w:t>
      </w:r>
      <w:r w:rsidRPr="00644CD8">
        <w:rPr>
          <w:rFonts w:ascii="Times New Roman" w:hAnsi="Times New Roman" w:cs="Times New Roman"/>
          <w:color w:val="000000" w:themeColor="text1"/>
          <w:kern w:val="2"/>
          <w:sz w:val="16"/>
          <w:szCs w:val="16"/>
          <w:lang w:val="en-US"/>
        </w:rPr>
        <w:t>J</w:t>
      </w:r>
      <w:r w:rsidRPr="00644CD8">
        <w:rPr>
          <w:rFonts w:ascii="Times New Roman" w:hAnsi="Times New Roman" w:cs="Times New Roman"/>
          <w:color w:val="000000" w:themeColor="text1"/>
          <w:kern w:val="2"/>
          <w:sz w:val="16"/>
          <w:szCs w:val="16"/>
        </w:rPr>
        <w:t xml:space="preserve">7 (пилот Арвин фон Шмидт). Именно он стал первым цельноалюминиевым самолётом в мире. Серийно, начиная с лета 1918 г., выпускался его усовершенствованный вариант Юнкерс </w:t>
      </w:r>
      <w:r w:rsidRPr="00644CD8">
        <w:rPr>
          <w:rFonts w:ascii="Times New Roman" w:hAnsi="Times New Roman" w:cs="Times New Roman"/>
          <w:color w:val="000000" w:themeColor="text1"/>
          <w:kern w:val="2"/>
          <w:sz w:val="16"/>
          <w:szCs w:val="16"/>
          <w:lang w:val="en-US"/>
        </w:rPr>
        <w:t>J</w:t>
      </w:r>
      <w:r w:rsidRPr="00644CD8">
        <w:rPr>
          <w:rFonts w:ascii="Times New Roman" w:hAnsi="Times New Roman" w:cs="Times New Roman"/>
          <w:color w:val="000000" w:themeColor="text1"/>
          <w:kern w:val="2"/>
          <w:sz w:val="16"/>
          <w:szCs w:val="16"/>
        </w:rPr>
        <w:t>9 (15784).</w:t>
      </w:r>
    </w:p>
    <w:p w14:paraId="4A65409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296C4A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сентября 1917 был первый налет на Великобританию германских бомбардировщиков типа R Стаакен, которые могли нести 1000 кг бомбы (3481).</w:t>
      </w:r>
    </w:p>
    <w:p w14:paraId="3A63D8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13F5D" w14:textId="77777777" w:rsidR="0055271B" w:rsidRPr="00644CD8" w:rsidRDefault="0055271B" w:rsidP="00A67745">
      <w:pPr>
        <w:spacing w:after="0" w:line="240" w:lineRule="auto"/>
        <w:jc w:val="both"/>
        <w:rPr>
          <w:rStyle w:val="ucoz-forum-post"/>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4 (17) сентября 1917 года</w:t>
      </w:r>
      <w:r w:rsidRPr="00644CD8">
        <w:rPr>
          <w:rStyle w:val="ucoz-forum-post"/>
          <w:rFonts w:ascii="Times New Roman" w:hAnsi="Times New Roman" w:cs="Times New Roman"/>
          <w:color w:val="000000" w:themeColor="text1"/>
          <w:kern w:val="2"/>
          <w:sz w:val="16"/>
          <w:szCs w:val="16"/>
        </w:rPr>
        <w:t xml:space="preserve"> Первый налет на Великобританию немецких бомбардировщиков типа R. Бомбардировщики «Стаакен» R.VI могли нести 1000-килограммовые бомбы (14772).</w:t>
      </w:r>
    </w:p>
    <w:p w14:paraId="3068952C" w14:textId="77777777" w:rsidR="0055271B" w:rsidRPr="00644CD8" w:rsidRDefault="0055271B" w:rsidP="00A67745">
      <w:pPr>
        <w:spacing w:after="0" w:line="240" w:lineRule="auto"/>
        <w:jc w:val="both"/>
        <w:rPr>
          <w:rStyle w:val="ucoz-forum-post"/>
          <w:rFonts w:ascii="Times New Roman" w:hAnsi="Times New Roman" w:cs="Times New Roman"/>
          <w:color w:val="000000" w:themeColor="text1"/>
          <w:kern w:val="2"/>
          <w:sz w:val="16"/>
          <w:szCs w:val="16"/>
        </w:rPr>
      </w:pPr>
    </w:p>
    <w:p w14:paraId="25C6206E" w14:textId="13F55F48"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сентября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Первый налёт на Великобританию немецких бомбардировщиков типа R. Бомбардировщики Zeppelin-Staaken R.VI могли нести 1000-килограммовые бомбы (22362).</w:t>
      </w:r>
    </w:p>
    <w:p w14:paraId="3CD6F08E"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p>
    <w:p w14:paraId="372F9047"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17 (17) сентября </w:t>
      </w:r>
      <w:r w:rsidRPr="00644CD8">
        <w:rPr>
          <w:rFonts w:ascii="Times New Roman" w:hAnsi="Times New Roman" w:cs="Times New Roman"/>
          <w:color w:val="000000" w:themeColor="text1"/>
          <w:kern w:val="2"/>
          <w:sz w:val="16"/>
          <w:szCs w:val="16"/>
        </w:rPr>
        <w:t>в 1917 году первый налет на Великобританию немецких бомбардировщиков типа R. Гигантские бомбардировщики "Стаакен" RVI могли нести 1000-килограммовые бомбы - самые большие бомбы первой мировой войны (14772).</w:t>
      </w:r>
    </w:p>
    <w:p w14:paraId="36BEBEB9"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126C60E3"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сентября 1917 первый полет Junkers J 7, прототипа Junkers DI (20341).</w:t>
      </w:r>
    </w:p>
    <w:p w14:paraId="62CD99D0"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p>
    <w:p w14:paraId="0492A6FE"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сентября 1917 утром после 4 дней наземных испытаний летчик-испытатель IdFlieg Арвид фон Шмидт совершил первый полет на Junkers J 7 - прототипе Junkers DI. Вскоре он достиг приборной скорости 200 км/ч и держал ее даже в наборе высоты, а на маневрах со снижением разгонялся до 220 км/ч, тогда как другие самолеты при отклонении от прямой скорость быстро теряли.</w:t>
      </w:r>
    </w:p>
    <w:p w14:paraId="091D1D5E"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 фигуры пилотажа самолет выполнял легко, но с заметным запаздыванием, радиатор не давал целиться, и самолет стали поэтапно переделывать. За полгода доводки поменяли несколько вариантов элеронов и законцовок крыла, которые приобрели новый профиль без вогнутости по нижней дужке. Радиатор сделали лобовым, но, в отличие от других немецких истребителей, он получил створки для регулирования тока воздуха и температуры мотора (22886).</w:t>
      </w:r>
    </w:p>
    <w:p w14:paraId="3CFC5060"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p>
    <w:p w14:paraId="6C661BEF"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4 (17) сентября 1917 за спасение воздухоплавателя слесарь бронированного крейсера Хантингтон награждается 3-ей Почетной медалью Первой мировой войны за спасение (20341).</w:t>
      </w:r>
    </w:p>
    <w:p w14:paraId="244A953D"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p>
    <w:p w14:paraId="4EA78B42" w14:textId="77777777" w:rsidR="000A625D" w:rsidRPr="00644CD8" w:rsidRDefault="000A625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сентября 1917 Кайзер призвал 15-летних мальчиков вступать добровольцами в армию (3481).</w:t>
      </w:r>
    </w:p>
    <w:p w14:paraId="0C964AD5" w14:textId="77777777" w:rsidR="000A625D" w:rsidRPr="00644CD8" w:rsidRDefault="000A625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C17769" w14:textId="77777777" w:rsidR="0019702E" w:rsidRPr="00644CD8" w:rsidRDefault="0019702E" w:rsidP="00A67745">
      <w:pPr>
        <w:pStyle w:val="ae"/>
        <w:spacing w:before="0" w:after="0"/>
        <w:jc w:val="both"/>
        <w:rPr>
          <w:color w:val="000000" w:themeColor="text1"/>
          <w:kern w:val="2"/>
          <w:sz w:val="16"/>
          <w:szCs w:val="16"/>
        </w:rPr>
      </w:pPr>
      <w:r w:rsidRPr="00644CD8">
        <w:rPr>
          <w:color w:val="000000" w:themeColor="text1"/>
          <w:kern w:val="2"/>
          <w:sz w:val="16"/>
          <w:szCs w:val="16"/>
        </w:rPr>
        <w:t>4 (17) сентября 1917 германский кайзер выступил с обращением, призвав вступать в армию добровольцев начиная с 15-летнего возраста. К этому моменту страна уже практически полностью исчерпала все возможные мобилизационные ресурсы, и в армию в принудительном порядке призывались даже проживавшие в Германии иностранцы, которых власти объявляли «денационализированными» (17045).</w:t>
      </w:r>
    </w:p>
    <w:p w14:paraId="250EF387" w14:textId="77777777" w:rsidR="0019702E" w:rsidRPr="00644CD8" w:rsidRDefault="001970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A14999" w14:textId="77777777" w:rsidR="00B85F4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B915E54" w14:textId="77777777" w:rsidR="00B85F42" w:rsidRPr="00644CD8"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C015AB" w14:textId="5ED60CA7" w:rsidR="00494398" w:rsidRPr="00644CD8" w:rsidRDefault="00494398" w:rsidP="00A67745">
      <w:pPr>
        <w:spacing w:after="0" w:line="240" w:lineRule="auto"/>
        <w:jc w:val="both"/>
        <w:rPr>
          <w:rFonts w:ascii="Times New Roman" w:hAnsi="Times New Roman" w:cs="Times New Roman"/>
          <w:color w:val="000000" w:themeColor="text1"/>
          <w:sz w:val="16"/>
          <w:szCs w:val="16"/>
        </w:rPr>
      </w:pPr>
      <w:bookmarkStart w:id="308" w:name="bookmark927"/>
      <w:r w:rsidRPr="00644CD8">
        <w:rPr>
          <w:rFonts w:ascii="Times New Roman" w:hAnsi="Times New Roman" w:cs="Times New Roman"/>
          <w:color w:val="000000" w:themeColor="text1"/>
          <w:sz w:val="16"/>
          <w:szCs w:val="16"/>
        </w:rPr>
        <w:t>5 (18) сентября 1917 г. на Румынском фронте огнем русской артиллерии был подбит вражеский аппарат, который упал на нейтральной полосе. Противник предпринял попытку спасти свой самолет, но был «разогнан нашим огнем» (23405).</w:t>
      </w:r>
      <w:bookmarkEnd w:id="308"/>
    </w:p>
    <w:p w14:paraId="300C0814"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589EC1A1" w14:textId="6C672FF1"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сентября, 1917 г.в полосе Румынского фронта неприятельская авиация совершила налеты на населенные пункты: Кизариг, Чикос, Нягра, Онешти (23405).</w:t>
      </w:r>
    </w:p>
    <w:p w14:paraId="5D771993"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39B779F1" w14:textId="77777777" w:rsidR="00854ECA" w:rsidRPr="004C78BB" w:rsidRDefault="00854ECA" w:rsidP="00854EC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5 (18) сентября 1917 г. на Румынском фронте огнем русской артиллерии был подбит вражеский аппарат, который упал на нейтральной полосе. Противник предпринял попытку спасти свой самолет, но был «разогнан нашим огнем» (25135).</w:t>
      </w:r>
    </w:p>
    <w:p w14:paraId="4ECDD589" w14:textId="77777777" w:rsidR="00854ECA" w:rsidRPr="004C78BB" w:rsidRDefault="00854ECA" w:rsidP="00854ECA">
      <w:pPr>
        <w:spacing w:after="0" w:line="240" w:lineRule="auto"/>
        <w:rPr>
          <w:rFonts w:ascii="Times New Roman" w:hAnsi="Times New Roman" w:cs="Times New Roman"/>
          <w:color w:val="0070C0"/>
          <w:sz w:val="16"/>
          <w:szCs w:val="16"/>
        </w:rPr>
      </w:pPr>
    </w:p>
    <w:p w14:paraId="22DC9E00" w14:textId="77777777" w:rsidR="00B85F42" w:rsidRPr="00644CD8"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bCs/>
          <w:color w:val="000000" w:themeColor="text1"/>
          <w:kern w:val="2"/>
          <w:sz w:val="16"/>
          <w:szCs w:val="16"/>
        </w:rPr>
        <w:t>5 (</w:t>
      </w:r>
      <w:r w:rsidRPr="00644CD8">
        <w:rPr>
          <w:rFonts w:ascii="Times New Roman" w:hAnsi="Times New Roman" w:cs="Times New Roman"/>
          <w:color w:val="000000" w:themeColor="text1"/>
          <w:kern w:val="2"/>
          <w:sz w:val="16"/>
          <w:szCs w:val="16"/>
        </w:rPr>
        <w:t>18) сентября (1917)</w:t>
      </w:r>
      <w:r w:rsidRPr="00644CD8">
        <w:rPr>
          <w:rFonts w:ascii="Times New Roman" w:hAnsi="Times New Roman" w:cs="Times New Roman"/>
          <w:bCs/>
          <w:color w:val="000000" w:themeColor="text1"/>
          <w:kern w:val="2"/>
          <w:sz w:val="16"/>
          <w:szCs w:val="16"/>
        </w:rPr>
        <w:t xml:space="preserve"> Тухачевскому удалось перейти германо-швейцарскую границу. 29 сентября (12 октября) 1917 года истощенный голодными скитаниями, но не потерявший присутствия духа подпоручик явился к русскому военному агенту (по сегодняшней терминологии — военному атташе) генералу А. А. Игнатьеву, потом тоже перешедшему к большевикам и ставшему, наряду с Алексеем Толстым, еще одним «красным графом (17326).</w:t>
      </w:r>
    </w:p>
    <w:p w14:paraId="04A6258B" w14:textId="77777777" w:rsidR="00B85F42" w:rsidRPr="00644CD8"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AFA2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B5C38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F7BC6"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сентября 1917 Московский Совет перешел на сторону большевиков (4962).</w:t>
      </w:r>
    </w:p>
    <w:p w14:paraId="479C637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A00AD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5 (18) сентября </w:t>
      </w:r>
      <w:r w:rsidRPr="00644CD8">
        <w:rPr>
          <w:rFonts w:ascii="Times New Roman" w:hAnsi="Times New Roman" w:cs="Times New Roman"/>
          <w:color w:val="000000" w:themeColor="text1"/>
          <w:kern w:val="2"/>
          <w:sz w:val="16"/>
          <w:szCs w:val="16"/>
        </w:rPr>
        <w:t>в 1917 году постановление Московского совета рабочих депутатов об организации «Красной Гвардии» (14773).</w:t>
      </w:r>
    </w:p>
    <w:p w14:paraId="77CBDE2C"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63172D8D"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5 (18) сентября 1917 Александр Верховский — один из членов Директории, управлявшей Россией в сентябре 1917 года в период после подавления Корниловского мятежа до формирования третьего состава Временного правительства — написал в своем дневнике: «Керенский и группа людей около него не отвечают сейчас требованию обстановки. В то время, как массы уходят влево под влиянием разрастающейся разрухи и анархии, интеллигенция и имущие классы резко уходят вправо, теряя веру в народ. Мысль о железной власти все чаще слышится; здесь не указывается только, как ее сделать при теперешнем раздроблении России на партии и классы. Керенский же остается на месте и перед ним образуется пустота. С другой стороны, он не владеет техникой управления массами, у него нет смелости на большие решения» (17045).</w:t>
      </w:r>
    </w:p>
    <w:p w14:paraId="0B3B65E6" w14:textId="77777777" w:rsidR="00537E6E" w:rsidRPr="00644CD8" w:rsidRDefault="00537E6E" w:rsidP="00A67745">
      <w:pPr>
        <w:pStyle w:val="ae"/>
        <w:spacing w:before="0" w:after="0"/>
        <w:jc w:val="both"/>
        <w:rPr>
          <w:color w:val="000000" w:themeColor="text1"/>
          <w:kern w:val="2"/>
          <w:sz w:val="16"/>
          <w:szCs w:val="16"/>
        </w:rPr>
      </w:pPr>
    </w:p>
    <w:p w14:paraId="00C0DCB5" w14:textId="27084A5B" w:rsidR="00AD778E" w:rsidRPr="00644CD8" w:rsidRDefault="00AD778E" w:rsidP="00A67745">
      <w:pPr>
        <w:pStyle w:val="ae"/>
        <w:spacing w:before="0" w:after="0"/>
        <w:jc w:val="both"/>
        <w:rPr>
          <w:color w:val="000000" w:themeColor="text1"/>
          <w:kern w:val="2"/>
          <w:sz w:val="16"/>
          <w:szCs w:val="16"/>
        </w:rPr>
      </w:pPr>
      <w:r w:rsidRPr="00644CD8">
        <w:rPr>
          <w:color w:val="000000" w:themeColor="text1"/>
          <w:kern w:val="2"/>
          <w:sz w:val="16"/>
          <w:szCs w:val="16"/>
        </w:rPr>
        <w:t>5 (18) сентября 1917 в оккупированной немцами Литве была образована так называемая «Литовская Тариба» (Совет Литвы)</w:t>
      </w:r>
      <w:r w:rsidR="00E52569" w:rsidRPr="00644CD8">
        <w:rPr>
          <w:color w:val="000000" w:themeColor="text1"/>
          <w:kern w:val="2"/>
          <w:sz w:val="16"/>
          <w:szCs w:val="16"/>
        </w:rPr>
        <w:t xml:space="preserve"> </w:t>
      </w:r>
      <w:r w:rsidRPr="00644CD8">
        <w:rPr>
          <w:color w:val="000000" w:themeColor="text1"/>
          <w:kern w:val="2"/>
          <w:sz w:val="16"/>
          <w:szCs w:val="16"/>
        </w:rPr>
        <w:t>— орган местного самоуправления, имевший, впрочем, поначалу чисто декоративные полномочия (17045).</w:t>
      </w:r>
    </w:p>
    <w:p w14:paraId="01DFCF6B" w14:textId="77777777" w:rsidR="00AD778E" w:rsidRPr="00644CD8" w:rsidRDefault="00AD778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24F02D" w14:textId="77777777" w:rsidR="00537E6E"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E1EA514" w14:textId="77777777" w:rsidR="00537E6E" w:rsidRPr="00644CD8" w:rsidRDefault="00537E6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E0B4"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5 (18) по 11 (24) сентября 1917 германские подводные лодки затопили 61 судно стран Антанты и нейтральных государств (17045).</w:t>
      </w:r>
    </w:p>
    <w:p w14:paraId="6E4C4476" w14:textId="77777777" w:rsidR="00537E6E" w:rsidRPr="00644CD8" w:rsidRDefault="00537E6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EB525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4C378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E162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сентября 1917 состоялось заседание Центрального авиакомитета о выделении из Эскадры Воздушных Кораблей отряда в Морское Ведомство и было предложено вооружить их торпедами (2669,41).</w:t>
      </w:r>
    </w:p>
    <w:p w14:paraId="568B3D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106A64"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сентября 1917 г. на совещании в Центральном авиакомитете было предложено вооружить торпедными держателями системы Голенищева-Кутузова один отряд самолетов ИМ и передать его флоту, но этот вопрос решен и тогда не был далее к нему, видимо, не возвращались (23553).</w:t>
      </w:r>
    </w:p>
    <w:p w14:paraId="3BCE564B"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p w14:paraId="36C73D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w:t>
      </w:r>
      <w:r w:rsidR="002E2452" w:rsidRPr="00644CD8">
        <w:rPr>
          <w:rFonts w:ascii="Times New Roman" w:hAnsi="Times New Roman" w:cs="Times New Roman"/>
          <w:color w:val="000000" w:themeColor="text1"/>
          <w:kern w:val="2"/>
          <w:sz w:val="16"/>
          <w:szCs w:val="16"/>
        </w:rPr>
        <w:t>(1</w:t>
      </w:r>
      <w:r w:rsidR="00537E6E" w:rsidRPr="00644CD8">
        <w:rPr>
          <w:rFonts w:ascii="Times New Roman" w:hAnsi="Times New Roman" w:cs="Times New Roman"/>
          <w:color w:val="000000" w:themeColor="text1"/>
          <w:kern w:val="2"/>
          <w:sz w:val="16"/>
          <w:szCs w:val="16"/>
        </w:rPr>
        <w:t>9</w:t>
      </w:r>
      <w:r w:rsidR="002E2452"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сентября 1917 года состоялось Заседание Центрального авиакомитета по вопросу о выделении из Эскадры отряда воздушных кораблей в Морское Ведомство. На нём было предложено вооружить "Муромец" съёмными минными аппаратами и "использовать его для минных атак (самодвижущимися минами)". С согласия конструктора на испытываемом в то время "Муромце" типа Г-3 с № 243 установили минный аппарат и было назначено произвести сбрасывание болванки, а затем и мин. Заводские испытания и приём аппаратов Военным Ведомством затянулись и эти опыты не были произведены. Были планы о первом отряде из пяти машин, которые который бы базировался на специально устроенных сухопутных аэродромах на островах Даго и Эзель. Так как устройство Лесснера было съёмным, "Муромцы" могли использоваться и в качестве бомбардировщиков. Но дальнейшего развития плана разбилось о нежелание командования ЭВК и морской авиации найти компромисс относительно подчинённости новой части и неспособности Русско-Балтийского завода поставить новые аэропланы (12041).</w:t>
      </w:r>
    </w:p>
    <w:p w14:paraId="1481AC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29DB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E291D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784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6-15 (19-28) сентября 1917 собравшийся в Киеве Съезд народов России потребовал создания демократического федерального государства (1348,86).</w:t>
      </w:r>
    </w:p>
    <w:p w14:paraId="1A8B79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4E0F4" w14:textId="77777777" w:rsidR="00AD778E" w:rsidRPr="00644CD8" w:rsidRDefault="00AD778E" w:rsidP="00A67745">
      <w:pPr>
        <w:pStyle w:val="ae"/>
        <w:spacing w:before="0" w:after="0"/>
        <w:jc w:val="both"/>
        <w:rPr>
          <w:color w:val="000000" w:themeColor="text1"/>
          <w:kern w:val="2"/>
          <w:sz w:val="16"/>
          <w:szCs w:val="16"/>
        </w:rPr>
      </w:pPr>
      <w:r w:rsidRPr="00644CD8">
        <w:rPr>
          <w:color w:val="000000" w:themeColor="text1"/>
          <w:kern w:val="2"/>
          <w:sz w:val="16"/>
          <w:szCs w:val="16"/>
        </w:rPr>
        <w:t>6 (19) сентября 1917 в Киеве открылся так называемый «Съезд народов и областей России», созванный по инициативе Центральной Рады. В его работе участвовали 86 делегатов, представлявших разные народы, национально-религиозные и сословно-территориальные объединения бывшей Российской империи — украинцы, белорусы, казаки, крымские татары, эстонцы, латыши, поляки, молдаване, евреи, грузины, азербайджанцы, литовцы, буряты, представители мусульман. Кроме поляков, еще никто не выступал за полную независимость своих территорий, но все ставили вопрос об автономии и федералистских началах нового демократического Российского государства. Впрочем, за Литвой по итогам съезда также было признано право на образование суверенного государства, но из «русской и прусской ее частей». Открывая съезд, глава Украинской Центральной Рады Михаил Грушевский подчеркнул, что Киев давно стал центром федералистского движения славян, и спасение России именно в ее федерализации. Съезд образовал Совет народов с центром в Киеве для подготовки к началу работы Учредительного Собрания закона о федеральном устройстве государства (17045).</w:t>
      </w:r>
    </w:p>
    <w:p w14:paraId="7D26EB85" w14:textId="77777777" w:rsidR="00AD778E" w:rsidRPr="00644CD8" w:rsidRDefault="00AD778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264952" w14:textId="77777777" w:rsidR="00B85F42" w:rsidRPr="00644CD8"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bCs/>
          <w:color w:val="000000" w:themeColor="text1"/>
          <w:kern w:val="2"/>
          <w:sz w:val="16"/>
          <w:szCs w:val="16"/>
        </w:rPr>
        <w:t>Созыв</w:t>
      </w:r>
      <w:r w:rsidRPr="00644CD8">
        <w:rPr>
          <w:rFonts w:ascii="Times New Roman" w:hAnsi="Times New Roman" w:cs="Times New Roman"/>
          <w:color w:val="000000" w:themeColor="text1"/>
          <w:kern w:val="2"/>
          <w:sz w:val="16"/>
          <w:szCs w:val="16"/>
        </w:rPr>
        <w:t xml:space="preserve"> 6-15 (19–28) сентября 1917 </w:t>
      </w:r>
      <w:r w:rsidRPr="00644CD8">
        <w:rPr>
          <w:rFonts w:ascii="Times New Roman" w:hAnsi="Times New Roman" w:cs="Times New Roman"/>
          <w:bCs/>
          <w:color w:val="000000" w:themeColor="text1"/>
          <w:kern w:val="2"/>
          <w:sz w:val="16"/>
          <w:szCs w:val="16"/>
        </w:rPr>
        <w:t>в Киеве Съезда народов России стал прямой реакцией лидеров национальных движений на усиление анархии в стране. В работе съезда участвовало 15 делегатов от мусульманских народов, в том числе М. Векилов, А. Адибеков, Д. Садыков и Ш. Рустамбеков, представлявшие Закавказье. Главными решениями этого представительного форума стали следующие: «1. Признать единственно возможной формой государственного устройства России национально-федеративную республику. 2. Через местные национальные учредительные собрания определить конституцию и границы отдельных федеративных областей. 3. Добиваться участия заинтересованных народов России на будущем мирном конгрессе. 4. Считать неотложным образование при Временном правительстве из представителей отдельных народов особого совета по национальным вопросам и в том числе по образованию национальной армии (17326).</w:t>
      </w:r>
    </w:p>
    <w:p w14:paraId="2CD7C04F" w14:textId="77777777" w:rsidR="00B85F42" w:rsidRPr="00644CD8" w:rsidRDefault="00B85F4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723494" w14:textId="326860A4"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28E1615" w14:textId="77777777"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FF225DB" w14:textId="25D8C182" w:rsidR="00494398" w:rsidRPr="00644CD8" w:rsidRDefault="00494398" w:rsidP="00A67745">
      <w:pPr>
        <w:spacing w:after="0" w:line="240" w:lineRule="auto"/>
        <w:jc w:val="both"/>
        <w:rPr>
          <w:rFonts w:ascii="Times New Roman" w:hAnsi="Times New Roman" w:cs="Times New Roman"/>
          <w:color w:val="000000" w:themeColor="text1"/>
          <w:sz w:val="16"/>
          <w:szCs w:val="16"/>
        </w:rPr>
      </w:pPr>
      <w:bookmarkStart w:id="309" w:name="bookmark928"/>
      <w:r w:rsidRPr="00644CD8">
        <w:rPr>
          <w:rFonts w:ascii="Times New Roman" w:hAnsi="Times New Roman" w:cs="Times New Roman"/>
          <w:color w:val="000000" w:themeColor="text1"/>
          <w:sz w:val="16"/>
          <w:szCs w:val="16"/>
        </w:rPr>
        <w:t>6 (19) сентября 1917 г. на Юго-Западном и Румынском фронтах произошел ряд воздушных боев, в которых русским летчикам удалось снизить четыре неприятельских самолета. В районе Новоселицы военным летчиком 8</w:t>
      </w:r>
      <w:r w:rsidRPr="00644CD8">
        <w:rPr>
          <w:rFonts w:ascii="Times New Roman" w:hAnsi="Times New Roman" w:cs="Times New Roman"/>
          <w:color w:val="000000" w:themeColor="text1"/>
          <w:sz w:val="16"/>
          <w:szCs w:val="16"/>
        </w:rPr>
        <w:softHyphen/>
        <w:t>го авиаотряда истребителей поручиком Ф.Ф. Василевским был сбит летательный аппарат противника. За этот подвиг он удостоился ордена Святого Георгия IV степени (23525).</w:t>
      </w:r>
      <w:bookmarkEnd w:id="309"/>
    </w:p>
    <w:p w14:paraId="17A310B6"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2DB56F45" w14:textId="77777777" w:rsidR="00854ECA" w:rsidRPr="004C78BB" w:rsidRDefault="00854ECA" w:rsidP="00854ECA">
      <w:pPr>
        <w:widowControl w:val="0"/>
        <w:tabs>
          <w:tab w:val="left" w:pos="754"/>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lastRenderedPageBreak/>
        <w:t>6 (19) сентября 1917 г. на Юго-Западном и Румынском фронтах произошел ряд воздушных боев, в которых русским летчикам удалось снизить четыре неприятельских самолета. В районе Новоселицы военным летчиком 8</w:t>
      </w:r>
      <w:r w:rsidRPr="004C78BB">
        <w:rPr>
          <w:rStyle w:val="aff"/>
          <w:rFonts w:ascii="Times New Roman" w:hAnsi="Times New Roman" w:cs="Times New Roman"/>
          <w:color w:val="0070C0"/>
          <w:spacing w:val="0"/>
          <w:sz w:val="16"/>
          <w:szCs w:val="16"/>
        </w:rPr>
        <w:softHyphen/>
        <w:t>го авиаотряда истребителей поручиком Ф.Ф. Василевским был сбит летательный аппарат противник</w:t>
      </w:r>
      <w:hyperlink w:anchor="bookmark1968" w:tooltip="Current Document">
        <w:r w:rsidRPr="004C78BB">
          <w:rPr>
            <w:rStyle w:val="aff"/>
            <w:rFonts w:ascii="Times New Roman" w:hAnsi="Times New Roman" w:cs="Times New Roman"/>
            <w:color w:val="0070C0"/>
            <w:spacing w:val="0"/>
            <w:sz w:val="16"/>
            <w:szCs w:val="16"/>
          </w:rPr>
          <w:t>а</w:t>
        </w:r>
        <w:r w:rsidRPr="004C78BB">
          <w:rPr>
            <w:rStyle w:val="aff"/>
            <w:rFonts w:ascii="Times New Roman" w:hAnsi="Times New Roman" w:cs="Times New Roman"/>
            <w:color w:val="0070C0"/>
            <w:spacing w:val="0"/>
            <w:sz w:val="16"/>
            <w:szCs w:val="16"/>
            <w:u w:val="single"/>
            <w:vertAlign w:val="superscript"/>
          </w:rPr>
          <w:t>[914]</w:t>
        </w:r>
      </w:hyperlink>
      <w:r w:rsidRPr="004C78BB">
        <w:rPr>
          <w:rStyle w:val="aff"/>
          <w:rFonts w:ascii="Times New Roman" w:hAnsi="Times New Roman" w:cs="Times New Roman"/>
          <w:color w:val="0070C0"/>
          <w:spacing w:val="0"/>
          <w:sz w:val="16"/>
          <w:szCs w:val="16"/>
        </w:rPr>
        <w:t xml:space="preserve">. За этот подвиг он удостоился ордена Святого Георгия </w:t>
      </w:r>
      <w:r w:rsidRPr="004C78BB">
        <w:rPr>
          <w:rStyle w:val="aff"/>
          <w:rFonts w:ascii="Times New Roman" w:hAnsi="Times New Roman" w:cs="Times New Roman"/>
          <w:color w:val="0070C0"/>
          <w:spacing w:val="0"/>
          <w:sz w:val="16"/>
          <w:szCs w:val="16"/>
          <w:lang w:val="en-US"/>
        </w:rPr>
        <w:t>IV</w:t>
      </w:r>
      <w:r w:rsidRPr="004C78BB">
        <w:rPr>
          <w:rStyle w:val="aff"/>
          <w:rFonts w:ascii="Times New Roman" w:hAnsi="Times New Roman" w:cs="Times New Roman"/>
          <w:color w:val="0070C0"/>
          <w:spacing w:val="0"/>
          <w:sz w:val="16"/>
          <w:szCs w:val="16"/>
        </w:rPr>
        <w:t xml:space="preserve"> степени.</w:t>
      </w:r>
    </w:p>
    <w:p w14:paraId="247A80FD" w14:textId="77777777" w:rsidR="00854ECA" w:rsidRPr="004C78BB" w:rsidRDefault="00854ECA" w:rsidP="00854EC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приказе по 8-й армии от 4 января 1918 г. № 3239, в частности, отмечалось: «В бою &lt;…&gt; над м. Липканами, с безумной отвагой, ежеминутно рискуя своей жизнью, под пулеметным огнем с неприятельского аэроплана, 5-ю атаками заставил противника снизиться до 300 метров, 6-й атакой сбил его в нашем расположении у д. Тарасоуце, захватив в плен неприятельских летчиков» (25125).</w:t>
      </w:r>
    </w:p>
    <w:p w14:paraId="0AB31D80" w14:textId="77777777" w:rsidR="00854ECA" w:rsidRPr="004C78BB" w:rsidRDefault="00854ECA" w:rsidP="00854ECA">
      <w:pPr>
        <w:spacing w:after="0" w:line="240" w:lineRule="auto"/>
        <w:rPr>
          <w:rFonts w:ascii="Times New Roman" w:hAnsi="Times New Roman" w:cs="Times New Roman"/>
          <w:color w:val="0070C0"/>
          <w:sz w:val="16"/>
          <w:szCs w:val="16"/>
        </w:rPr>
      </w:pPr>
    </w:p>
    <w:p w14:paraId="147F8072" w14:textId="77777777" w:rsidR="00854ECA" w:rsidRPr="004C78BB" w:rsidRDefault="00854ECA" w:rsidP="00854ECA">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6 (18) сентября 1917 г. в полосе Румынского фронта неприятельская авиация совершила налеты на населенные пункты: Кизариг, Чикос, Нягра, Онешти (25135).</w:t>
      </w:r>
    </w:p>
    <w:p w14:paraId="7A6F5570" w14:textId="77777777" w:rsidR="00854ECA" w:rsidRPr="004C78BB" w:rsidRDefault="00854ECA" w:rsidP="00854ECA">
      <w:pPr>
        <w:spacing w:after="0" w:line="240" w:lineRule="auto"/>
        <w:rPr>
          <w:rFonts w:ascii="Times New Roman" w:hAnsi="Times New Roman" w:cs="Times New Roman"/>
          <w:color w:val="0070C0"/>
          <w:sz w:val="16"/>
          <w:szCs w:val="16"/>
        </w:rPr>
      </w:pPr>
    </w:p>
    <w:p w14:paraId="11142728" w14:textId="77777777" w:rsidR="00854ECA" w:rsidRPr="00644CD8" w:rsidRDefault="00854ECA" w:rsidP="00854ECA">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сентября 1917 г. в Балтийском море немецкий Flugzeugmutterschiff Oswald (FSIII) был оборудован как транспорт для участия в операции «Альбион». 20 числа немецкий авианосец «Санта Елена» вернулся в Либаву и до 19 ноября выполнял операции на Балтике (23525).</w:t>
      </w:r>
    </w:p>
    <w:p w14:paraId="4D2EE553" w14:textId="77777777" w:rsidR="00854ECA" w:rsidRPr="00644CD8" w:rsidRDefault="00854ECA" w:rsidP="00854ECA">
      <w:pPr>
        <w:spacing w:after="0" w:line="240" w:lineRule="auto"/>
        <w:jc w:val="both"/>
        <w:rPr>
          <w:rFonts w:ascii="Times New Roman" w:hAnsi="Times New Roman" w:cs="Times New Roman"/>
          <w:color w:val="000000" w:themeColor="text1"/>
          <w:sz w:val="16"/>
          <w:szCs w:val="16"/>
        </w:rPr>
      </w:pPr>
    </w:p>
    <w:p w14:paraId="49B4D8B4"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сентября 1917 г. Центральный комитет Балтийского флота (Центробалт) во главе с П.Е. Дыбенко принял резолюцию о непризнании Временного правительства и отказе от выполнения его распоряжений (23525).</w:t>
      </w:r>
    </w:p>
    <w:p w14:paraId="39EA5904"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016204C6" w14:textId="5E580A40" w:rsidR="00E13280" w:rsidRPr="00644CD8" w:rsidRDefault="00E1328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85DDFD8" w14:textId="77777777" w:rsidR="00E13280" w:rsidRPr="00644CD8" w:rsidRDefault="00E1328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C456" w14:textId="5A46A727" w:rsidR="00E13280" w:rsidRPr="00644CD8" w:rsidRDefault="00E132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сентября 1917 г.</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через 1,5 года после начала разработки были сданы первые серийные Бристоль М.1С, на которых были старые синхронизаторы, вскоре пошли гидравлические системы Константинеско, но на весь небольшой заказ их не хватило. Исполнение контракта 25 февраля 1918 г. было завершено и продлять его не стали. Мало того, командование Королевского летного корпуса (RFC) не спешило давать на фронт оплаченные и полученные самолеты. Формальным поводом был недостаточный размер типового аэродрома во Франции (22877).</w:t>
      </w:r>
    </w:p>
    <w:p w14:paraId="2C5C0E74" w14:textId="77777777" w:rsidR="00E13280" w:rsidRPr="00644CD8" w:rsidRDefault="00E13280" w:rsidP="00A67745">
      <w:pPr>
        <w:spacing w:after="0" w:line="240" w:lineRule="auto"/>
        <w:jc w:val="both"/>
        <w:rPr>
          <w:rFonts w:ascii="Times New Roman" w:hAnsi="Times New Roman" w:cs="Times New Roman"/>
          <w:color w:val="000000" w:themeColor="text1"/>
          <w:sz w:val="16"/>
          <w:szCs w:val="16"/>
        </w:rPr>
      </w:pPr>
    </w:p>
    <w:p w14:paraId="790F12F7"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25781DE"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88CA6A" w14:textId="7F319D3A"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10" w:name="_Hlk119489080"/>
      <w:r w:rsidRPr="00644CD8">
        <w:rPr>
          <w:rFonts w:ascii="Times New Roman" w:hAnsi="Times New Roman" w:cs="Times New Roman"/>
          <w:color w:val="000000" w:themeColor="text1"/>
          <w:kern w:val="2"/>
          <w:sz w:val="16"/>
          <w:szCs w:val="16"/>
        </w:rPr>
        <w:t xml:space="preserve">7 (20) сентября 1917 г. Технический комитет УВВФ </w:t>
      </w:r>
      <w:r w:rsidR="008F70A0" w:rsidRPr="00644CD8">
        <w:rPr>
          <w:rFonts w:ascii="Times New Roman" w:hAnsi="Times New Roman" w:cs="Times New Roman"/>
          <w:color w:val="000000" w:themeColor="text1"/>
          <w:kern w:val="2"/>
          <w:sz w:val="16"/>
          <w:szCs w:val="16"/>
        </w:rPr>
        <w:t>рассмотрел проект «воздушного крейсера», предложенный г. Сергеевым. «Воздушный крейсер» - дирижабль жесткой конструкции, объемом 60000 м3, весом 3500 пудов, с полезной нагрузкой 500 пудов, скоростью 150 км/ч. Дирижабль имел вид прямоугольника с учеченными углами и зостренной кормой и носом.</w:t>
      </w:r>
      <w:r w:rsidR="005A015F">
        <w:rPr>
          <w:rFonts w:ascii="Times New Roman" w:hAnsi="Times New Roman" w:cs="Times New Roman"/>
          <w:color w:val="000000" w:themeColor="text1"/>
          <w:kern w:val="2"/>
          <w:sz w:val="16"/>
          <w:szCs w:val="16"/>
        </w:rPr>
        <w:t xml:space="preserve"> </w:t>
      </w:r>
      <w:r w:rsidR="008F70A0" w:rsidRPr="00644CD8">
        <w:rPr>
          <w:rFonts w:ascii="Times New Roman" w:hAnsi="Times New Roman" w:cs="Times New Roman"/>
          <w:color w:val="000000" w:themeColor="text1"/>
          <w:kern w:val="2"/>
          <w:sz w:val="16"/>
          <w:szCs w:val="16"/>
        </w:rPr>
        <w:t>Предлашалось пять воздушных винтов, четыре малях бортовых и один большой – кормовой. Моторы – в средней части дирижабля. Комитет посиаовил: «…ввижу лтсутствия эллинга и недостатка водорода едва ли возможна постройка такого большого аэростата. Признать «воздушный крейсер» не представляющим интереса для военного ведомства.»</w:t>
      </w:r>
    </w:p>
    <w:p w14:paraId="56BFC85D" w14:textId="1AEA1A36" w:rsidR="008F70A0" w:rsidRPr="00644CD8" w:rsidRDefault="008F70A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/ЦГВИА, ф. 493, оп. 10, д. 127, л. 12/ (23320).</w:t>
      </w:r>
    </w:p>
    <w:p w14:paraId="177D6D3F"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10"/>
    <w:p w14:paraId="035832A8" w14:textId="18C9F9B6"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99C0FF9"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1DC576"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сентября 1917 г. Сообщение газеты «Известия ЦИК и Петроградского Совета рабочих и солдатских депутатов» о сокращении производства и закрытии заводов.</w:t>
      </w:r>
    </w:p>
    <w:p w14:paraId="482CF8F6"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43</w:t>
      </w:r>
    </w:p>
    <w:p w14:paraId="0057DEF2"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Центральным советом фабрично-заводских комитетов получены следующие заявления о разгрузке, эвакуации и закрытии заводов.</w:t>
      </w:r>
    </w:p>
    <w:p w14:paraId="46109AC4"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060E3B88"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Глухозерский портланд-цементный завод. Не получает топлива за отсутствием казенных заказов. Закрывается.</w:t>
      </w:r>
    </w:p>
    <w:p w14:paraId="6B0E889A"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279B5EA1"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Гвоздильный завод Донецко-Юр невского об-ва. Сокращает производство горячих работ из-за отсутствия топлива.</w:t>
      </w:r>
    </w:p>
    <w:p w14:paraId="0E8A0282"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Барановского. Из-за недостатка топлива и металла стоит 65% станков, 1500 рабочих назначены к расчету.</w:t>
      </w:r>
    </w:p>
    <w:p w14:paraId="5F8EFBA8"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Шорная фабрика Руцко. Сокращает производство из-за отсутствия заказов.</w:t>
      </w:r>
    </w:p>
    <w:p w14:paraId="0B595259"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Кабельно -проволочный завод Петичева. Объявил частичный расчет рабочим и готовится к частичной эвакуации.</w:t>
      </w:r>
    </w:p>
    <w:p w14:paraId="7CB8CC89"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Мастерские бр. Сказиных. Закрыты и рабочим предложен расчет. Рабочие расчет не берут.</w:t>
      </w:r>
    </w:p>
    <w:p w14:paraId="588BAA6A"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Металлический завод Зимина и Зеленова. Сокращает производство из-за отсутствия металла.</w:t>
      </w:r>
    </w:p>
    <w:p w14:paraId="01158E16"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32F892D9"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Газ. «Известия ЦИК и Петроградского Совета рабочих и солдатских депутатов», №164, 7 сентября 1917 г. (15711).</w:t>
      </w:r>
    </w:p>
    <w:p w14:paraId="052652CC" w14:textId="77777777" w:rsidR="00E8146D" w:rsidRPr="00644CD8" w:rsidRDefault="00E8146D" w:rsidP="00A67745">
      <w:pPr>
        <w:spacing w:after="0" w:line="240" w:lineRule="auto"/>
        <w:jc w:val="both"/>
        <w:rPr>
          <w:rFonts w:ascii="Times New Roman" w:hAnsi="Times New Roman" w:cs="Times New Roman"/>
          <w:color w:val="000000" w:themeColor="text1"/>
          <w:kern w:val="2"/>
          <w:sz w:val="16"/>
          <w:szCs w:val="16"/>
        </w:rPr>
      </w:pPr>
    </w:p>
    <w:p w14:paraId="2A43116C" w14:textId="77777777" w:rsidR="00E8146D" w:rsidRPr="00644CD8" w:rsidRDefault="00E8146D" w:rsidP="00A67745">
      <w:pPr>
        <w:pStyle w:val="rteright"/>
        <w:spacing w:before="0" w:beforeAutospacing="0" w:after="0" w:afterAutospacing="0"/>
        <w:jc w:val="both"/>
        <w:rPr>
          <w:color w:val="000000" w:themeColor="text1"/>
          <w:sz w:val="16"/>
          <w:szCs w:val="16"/>
        </w:rPr>
      </w:pPr>
      <w:r w:rsidRPr="00644CD8">
        <w:rPr>
          <w:color w:val="000000" w:themeColor="text1"/>
          <w:sz w:val="16"/>
          <w:szCs w:val="16"/>
        </w:rPr>
        <w:t>7 (20) сентября 1917 г.</w:t>
      </w:r>
    </w:p>
    <w:p w14:paraId="6A002BFE"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Сообщение газеты «Известия ЦИК и Петроградского Совета рабочих и солдатских депутатов» о сокращении производства и закрытии заводов.</w:t>
      </w:r>
    </w:p>
    <w:p w14:paraId="23A4A9F8" w14:textId="77777777" w:rsidR="00E8146D" w:rsidRPr="00644CD8" w:rsidRDefault="00E8146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43</w:t>
      </w:r>
    </w:p>
    <w:p w14:paraId="7F196675"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Центральным советом фабрично-заводских комитетов получены следующие заявления о разгрузке, эвакуации и закрытии заводов.</w:t>
      </w:r>
    </w:p>
    <w:p w14:paraId="0C7C8EC4"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Общественные металлические заводы. За отсутствием заказов закрыта трубочная мастерская. Предстоит частичная эвакуация завода.</w:t>
      </w:r>
    </w:p>
    <w:p w14:paraId="217DBD36"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Глухозерский портланд-цементный завод. Не получает топлива за отсутствием казенных заказов. Закрывается.</w:t>
      </w:r>
    </w:p>
    <w:p w14:paraId="6FD08972"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Завод Сименс—Шуккерт. Сокращает производство, назначив к расчету 800 чел. рабочих. По объяснениям заводоуправления, причина сокращения — отсутствие нужных материалов. Между тем комиссия из представителей рабочих выяснила наличность нужных материалов свыше 35 тыс. пуд.</w:t>
      </w:r>
    </w:p>
    <w:p w14:paraId="2E35C989"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Гвоздильный завод Донецко-Юр невского об-ва. Сокращает производство горячих работ из-за отсутствия топлива.</w:t>
      </w:r>
    </w:p>
    <w:p w14:paraId="60814EA1"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Завод Барановского. Из-за недостатка топлива и металла стоит 65% станков, 1500 рабочих назначены к расчету.</w:t>
      </w:r>
    </w:p>
    <w:p w14:paraId="5BB269BA"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Шорная фабрика Руцко. Сокращает производство из-за отсутствия заказов.</w:t>
      </w:r>
    </w:p>
    <w:p w14:paraId="668EEC58"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Кабельно -проволочный завод Петичева. Объявил частичный расчет рабочим и готовится к частичной эвакуации.</w:t>
      </w:r>
    </w:p>
    <w:p w14:paraId="140DDBC4"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Мастерские бр. Сказиных. Закрыты и рабочим предложен расчет. Рабочие расчет не берут.</w:t>
      </w:r>
    </w:p>
    <w:p w14:paraId="72B4A1FA"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Металлический завод Зимина и Зеленова. Сокращает производство из-за отсутствия металла.</w:t>
      </w:r>
    </w:p>
    <w:p w14:paraId="16B6E15E" w14:textId="77777777" w:rsidR="00E8146D" w:rsidRPr="00644CD8" w:rsidRDefault="00E8146D" w:rsidP="00A67745">
      <w:pPr>
        <w:pStyle w:val="rtejustify"/>
        <w:spacing w:before="0" w:after="0"/>
        <w:rPr>
          <w:color w:val="000000" w:themeColor="text1"/>
          <w:sz w:val="16"/>
          <w:szCs w:val="16"/>
        </w:rPr>
      </w:pPr>
      <w:r w:rsidRPr="00644CD8">
        <w:rPr>
          <w:color w:val="000000" w:themeColor="text1"/>
          <w:sz w:val="16"/>
          <w:szCs w:val="16"/>
        </w:rPr>
        <w:t>Обуховский завод. Прислал своих делегатов в Центральный совет фабрично-заводских комитетов с извещением, что паровые молота завода разбираются и предназначаются к вывозу из Петрограда. Рабочие волнуются, не будучи уверены в том, что эта частичная эвакуация производится с ведома Центрального исполнительного комитета и Центрального совета фабрично-заводских комитетов. Центральный совет подтвердил делегатам, что ему известно об этой необходимой эвакуации.</w:t>
      </w:r>
    </w:p>
    <w:p w14:paraId="00F09C35" w14:textId="5A3BD094" w:rsidR="00E8146D" w:rsidRPr="00644CD8" w:rsidRDefault="00E8146D" w:rsidP="00A67745">
      <w:pPr>
        <w:pStyle w:val="ae"/>
        <w:spacing w:before="0" w:after="0"/>
        <w:jc w:val="both"/>
        <w:rPr>
          <w:color w:val="000000" w:themeColor="text1"/>
          <w:sz w:val="16"/>
          <w:szCs w:val="16"/>
        </w:rPr>
      </w:pPr>
      <w:r w:rsidRPr="00644CD8">
        <w:rPr>
          <w:rStyle w:val="af0"/>
          <w:i w:val="0"/>
          <w:color w:val="000000" w:themeColor="text1"/>
          <w:sz w:val="16"/>
          <w:szCs w:val="16"/>
        </w:rPr>
        <w:t>Газ.</w:t>
      </w:r>
      <w:r w:rsidR="00E52569" w:rsidRPr="00644CD8">
        <w:rPr>
          <w:color w:val="000000" w:themeColor="text1"/>
          <w:sz w:val="16"/>
          <w:szCs w:val="16"/>
        </w:rPr>
        <w:t xml:space="preserve"> </w:t>
      </w:r>
      <w:r w:rsidRPr="00644CD8">
        <w:rPr>
          <w:rStyle w:val="af0"/>
          <w:i w:val="0"/>
          <w:color w:val="000000" w:themeColor="text1"/>
          <w:sz w:val="16"/>
          <w:szCs w:val="16"/>
        </w:rPr>
        <w:t>«Известия ЦИК и Петроградского Совета рабочих и солдатских депутатов</w:t>
      </w:r>
      <w:r w:rsidRPr="00644CD8">
        <w:rPr>
          <w:color w:val="000000" w:themeColor="text1"/>
          <w:sz w:val="16"/>
          <w:szCs w:val="16"/>
        </w:rPr>
        <w:t>», №</w:t>
      </w:r>
      <w:r w:rsidRPr="00644CD8">
        <w:rPr>
          <w:rStyle w:val="af0"/>
          <w:i w:val="0"/>
          <w:color w:val="000000" w:themeColor="text1"/>
          <w:sz w:val="16"/>
          <w:szCs w:val="16"/>
        </w:rPr>
        <w:t>164, 7 сентября 1917 г. (18359).</w:t>
      </w:r>
    </w:p>
    <w:p w14:paraId="29A5548D" w14:textId="77777777" w:rsidR="00E8146D" w:rsidRPr="00644CD8" w:rsidRDefault="00E8146D" w:rsidP="00A67745">
      <w:pPr>
        <w:spacing w:after="0" w:line="240" w:lineRule="auto"/>
        <w:jc w:val="both"/>
        <w:rPr>
          <w:rFonts w:ascii="Times New Roman" w:hAnsi="Times New Roman" w:cs="Times New Roman"/>
          <w:color w:val="000000" w:themeColor="text1"/>
          <w:sz w:val="16"/>
          <w:szCs w:val="16"/>
        </w:rPr>
      </w:pPr>
    </w:p>
    <w:p w14:paraId="162E2AF3" w14:textId="0F5FBE27" w:rsidR="00FF1DF9" w:rsidRPr="00644CD8" w:rsidRDefault="00FF1DF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DD4E6AA" w14:textId="77777777" w:rsidR="00FF1DF9" w:rsidRPr="00644CD8" w:rsidRDefault="00FF1DF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032ECFB"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сентября 1917 гидросамолет, пилотируемый офицером Ридольфи, атаковал торпедой вражес</w:t>
      </w:r>
      <w:r w:rsidRPr="00644CD8">
        <w:rPr>
          <w:rFonts w:ascii="Times New Roman" w:hAnsi="Times New Roman" w:cs="Times New Roman"/>
          <w:color w:val="000000" w:themeColor="text1"/>
          <w:sz w:val="16"/>
          <w:szCs w:val="16"/>
        </w:rPr>
        <w:softHyphen/>
        <w:t>кие корабли австро</w:t>
      </w:r>
      <w:r w:rsidRPr="00644CD8">
        <w:rPr>
          <w:rFonts w:ascii="Times New Roman" w:hAnsi="Times New Roman" w:cs="Times New Roman"/>
          <w:color w:val="000000" w:themeColor="text1"/>
          <w:sz w:val="16"/>
          <w:szCs w:val="16"/>
        </w:rPr>
        <w:softHyphen/>
        <w:t>венгерского флота в гавани.в базе Пола (23464),</w:t>
      </w:r>
    </w:p>
    <w:p w14:paraId="3CBA0D1C"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p w14:paraId="46A98103" w14:textId="55804181"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FC7229F"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81DB4"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(20) сентября 1917 года большевики, в том числе </w:t>
      </w:r>
      <w:hyperlink r:id="rId528" w:tooltip="Троцкий" w:history="1">
        <w:r w:rsidRPr="00644CD8">
          <w:rPr>
            <w:rStyle w:val="a5"/>
            <w:rFonts w:ascii="Times New Roman" w:hAnsi="Times New Roman" w:cs="Times New Roman"/>
            <w:color w:val="000000" w:themeColor="text1"/>
            <w:kern w:val="2"/>
            <w:sz w:val="16"/>
            <w:szCs w:val="16"/>
            <w:u w:val="none"/>
          </w:rPr>
          <w:t>Троцкий</w:t>
        </w:r>
      </w:hyperlink>
      <w:r w:rsidRPr="00644CD8">
        <w:rPr>
          <w:rFonts w:ascii="Times New Roman" w:hAnsi="Times New Roman" w:cs="Times New Roman"/>
          <w:color w:val="000000" w:themeColor="text1"/>
          <w:kern w:val="2"/>
          <w:sz w:val="16"/>
          <w:szCs w:val="16"/>
        </w:rPr>
        <w:t>, арестованные за попытку июльского переворота, были освобождены Временным правительством одновременно с арестом наиболее активной и государственно-мыслящей группы генералитета (17029).</w:t>
      </w:r>
    </w:p>
    <w:p w14:paraId="11E86A9E"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4EFC47"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сентября 1917 начал работать Предпарламент (3481).</w:t>
      </w:r>
    </w:p>
    <w:p w14:paraId="1D30F135"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A247AE" w14:textId="77777777" w:rsidR="00E8146D" w:rsidRPr="00644CD8" w:rsidRDefault="00E8146D"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7 (20) сентября 1917 в связи с поражениями на фронте, в первую очередь, в районе Риги, и возможностью прорыва немцев к столице началась эвакуация из Петрограда в Москву аппарата ряда министерств (иностранных дел, народного просвещения, исповеданий, почт и телеграфа). Самые важные архивы министерств были </w:t>
      </w:r>
      <w:r w:rsidRPr="00644CD8">
        <w:rPr>
          <w:color w:val="000000" w:themeColor="text1"/>
          <w:kern w:val="2"/>
          <w:sz w:val="16"/>
          <w:szCs w:val="16"/>
        </w:rPr>
        <w:lastRenderedPageBreak/>
        <w:t>отправлены еще дальше, в города Поволжья. Впрочем, Временное правительство, опасаясь паники, избегало самого термина «эвакуация» и говорило лишь о «разгрузке» города (17045).</w:t>
      </w:r>
    </w:p>
    <w:p w14:paraId="61A4DEB6"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00D9BE"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4ADF788"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FE0E5F" w14:textId="77777777" w:rsidR="00E8146D" w:rsidRPr="00644CD8" w:rsidRDefault="00E8146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сентября 1917 г. в боях у Желювель и в ноябре-декабре 1917 во время контрнаступ</w:t>
      </w:r>
      <w:r w:rsidRPr="00644CD8">
        <w:rPr>
          <w:rFonts w:ascii="Times New Roman" w:hAnsi="Times New Roman" w:cs="Times New Roman"/>
          <w:color w:val="000000" w:themeColor="text1"/>
          <w:kern w:val="2"/>
          <w:sz w:val="16"/>
          <w:szCs w:val="16"/>
        </w:rPr>
        <w:softHyphen/>
        <w:t>ления 2-й немецкой армии у Камбрэ с боль</w:t>
      </w:r>
      <w:r w:rsidRPr="00644CD8">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644CD8">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644CD8">
        <w:rPr>
          <w:rFonts w:ascii="Times New Roman" w:hAnsi="Times New Roman" w:cs="Times New Roman"/>
          <w:color w:val="000000" w:themeColor="text1"/>
          <w:kern w:val="2"/>
          <w:sz w:val="16"/>
          <w:szCs w:val="16"/>
        </w:rPr>
        <w:softHyphen/>
        <w:t>численности все же не могут оказы</w:t>
      </w:r>
      <w:r w:rsidRPr="00644CD8">
        <w:rPr>
          <w:rFonts w:ascii="Times New Roman" w:hAnsi="Times New Roman" w:cs="Times New Roman"/>
          <w:color w:val="000000" w:themeColor="text1"/>
          <w:kern w:val="2"/>
          <w:sz w:val="16"/>
          <w:szCs w:val="16"/>
        </w:rPr>
        <w:softHyphen/>
        <w:t>вать серьезного влияния на исход на</w:t>
      </w:r>
      <w:r w:rsidRPr="00644CD8">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644CD8">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644CD8">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644CD8">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644CD8">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644CD8">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644CD8">
        <w:rPr>
          <w:rFonts w:ascii="Times New Roman" w:hAnsi="Times New Roman" w:cs="Times New Roman"/>
          <w:color w:val="000000" w:themeColor="text1"/>
          <w:kern w:val="2"/>
          <w:sz w:val="16"/>
          <w:szCs w:val="16"/>
        </w:rPr>
        <w:softHyphen/>
        <w:t>лий авиации на особо угрожаемых уча</w:t>
      </w:r>
      <w:r w:rsidRPr="00644CD8">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644CD8">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644CD8">
        <w:rPr>
          <w:rFonts w:ascii="Times New Roman" w:hAnsi="Times New Roman" w:cs="Times New Roman"/>
          <w:color w:val="000000" w:themeColor="text1"/>
          <w:kern w:val="2"/>
          <w:sz w:val="16"/>
          <w:szCs w:val="16"/>
        </w:rPr>
        <w:softHyphen/>
        <w:t>дованию армии. При этом, часть авиа</w:t>
      </w:r>
      <w:r w:rsidRPr="00644CD8">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644CD8">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644CD8">
        <w:rPr>
          <w:rFonts w:ascii="Times New Roman" w:hAnsi="Times New Roman" w:cs="Times New Roman"/>
          <w:color w:val="000000" w:themeColor="text1"/>
          <w:kern w:val="2"/>
          <w:sz w:val="16"/>
          <w:szCs w:val="16"/>
        </w:rPr>
        <w:softHyphen/>
        <w:t>ративное подчинение отдельных диви</w:t>
      </w:r>
      <w:r w:rsidRPr="00644CD8">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644CD8">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3D7A36FE" w14:textId="77777777" w:rsidR="00E8146D" w:rsidRPr="00644CD8" w:rsidRDefault="00E8146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9C7801" w14:textId="77777777" w:rsidR="00E8146D" w:rsidRPr="00644CD8" w:rsidRDefault="00E8146D" w:rsidP="00A67745">
      <w:pPr>
        <w:pStyle w:val="ae"/>
        <w:spacing w:before="0" w:after="0"/>
        <w:jc w:val="both"/>
        <w:rPr>
          <w:color w:val="000000" w:themeColor="text1"/>
          <w:kern w:val="2"/>
          <w:sz w:val="16"/>
          <w:szCs w:val="16"/>
        </w:rPr>
      </w:pPr>
      <w:r w:rsidRPr="00644CD8">
        <w:rPr>
          <w:color w:val="000000" w:themeColor="text1"/>
          <w:kern w:val="2"/>
          <w:sz w:val="16"/>
          <w:szCs w:val="16"/>
        </w:rPr>
        <w:t>7 (20) сентября 1917 британские, канадские и австралийские части предприняли очередную попытку прорыва немецкой обороны в районе города Ипр на западе Бельгии, ставшей одним из эпизодов продолжавшейся здесь с июля до ноября «Битвы при Пашендейле». Основной удар наносился в районе города Менен, по названию которого события тех дней вошли в историю как «Битва при Мененской дороге».</w:t>
      </w:r>
    </w:p>
    <w:p w14:paraId="51B48E03" w14:textId="77777777" w:rsidR="00E8146D" w:rsidRPr="00644CD8" w:rsidRDefault="00E8146D" w:rsidP="00A67745">
      <w:pPr>
        <w:pStyle w:val="ae"/>
        <w:spacing w:before="0" w:after="0"/>
        <w:jc w:val="both"/>
        <w:rPr>
          <w:color w:val="000000" w:themeColor="text1"/>
          <w:kern w:val="2"/>
          <w:sz w:val="16"/>
          <w:szCs w:val="16"/>
        </w:rPr>
      </w:pPr>
      <w:r w:rsidRPr="00644CD8">
        <w:rPr>
          <w:color w:val="000000" w:themeColor="text1"/>
          <w:kern w:val="2"/>
          <w:sz w:val="16"/>
          <w:szCs w:val="16"/>
        </w:rPr>
        <w:t>Для нового наступления британское командование подтянуло около 1300 артиллерийских орудий. После мощной, но короткой артподготовки части союзников поднялись в атаку, застав немцев врасплох. Благодаря этому им удалось занять вражеские траншеи на участке шириной более 10 км и пройти вперед на 1,5-2 км, взяв под контроль почти все господствующие высоты. Военный историк, генерал Андрей Зайончковский отмечал, что Мененское сражение продемонстрировало мощь артиллерии союзников, от которой порой уже не спасали даже самые надежные укрепления. За этот успех, правда, англичане заплатили дорого, потеряв всего за неделю боев 21 тысячу человек убитыми и ранеными (17045).</w:t>
      </w:r>
    </w:p>
    <w:p w14:paraId="16B8E627" w14:textId="77777777" w:rsidR="00E8146D" w:rsidRPr="00644CD8" w:rsidRDefault="00E814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F9514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6B085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074E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сентября 1917 г. начальник авиационного отдела УВВФ подполковник Селиванов дал указание: “Все аэропланы, кроме истребителей, должны быть приспособлены к установке на них станций беспроволочного телеграфа” (9705).</w:t>
      </w:r>
    </w:p>
    <w:p w14:paraId="2C6A79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C84E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сентября 1917 г. Верховный главнокомандующий направил в Петроград телеграмму на имя военного министра. В ней указывалось на необходимость спешно пополнить авиаотряды самолетами, “коих некомплект около 50 процентов особенно разведывательного типа”, обеспечить присылку из-за границы до конца года “не менее 1000 самолетов с моторами и запасными частями”. Но фронт по-прежнему оставался без необходимых самолетов (9759).</w:t>
      </w:r>
    </w:p>
    <w:p w14:paraId="1E73D0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24FC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сентября 1917 Верховный главнокомандующий направил в Петроград телеграмму на имя Военного министра о необходимости спешно пополнить авиаотряды самолетами, "коих некомплект около 50% особенно разведывательного типа", а также обеспечить присылку из-за границы "не менее 1000 самолетов с моторами и запасными частями".</w:t>
      </w:r>
    </w:p>
    <w:p w14:paraId="11FE94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авиационного отдела УВВФ подполковник Селиванов дал дополнительно указание: "Все аэропланы, кроме истребителей, должны быть приспособлены к установке на них станций беспроволочного телеграфа" (11999).</w:t>
      </w:r>
    </w:p>
    <w:p w14:paraId="6E9B69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1D2B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16E5B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C58C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сентября 1917 1БАГ получила новые самолеты, в том числе четыре скоростных истре</w:t>
      </w:r>
      <w:r w:rsidRPr="00644CD8">
        <w:rPr>
          <w:rFonts w:ascii="Times New Roman" w:hAnsi="Times New Roman" w:cs="Times New Roman"/>
          <w:color w:val="000000" w:themeColor="text1"/>
          <w:kern w:val="2"/>
          <w:sz w:val="16"/>
          <w:szCs w:val="16"/>
        </w:rPr>
        <w:softHyphen/>
        <w:t>бителя “Спад-7” - по одному на каж</w:t>
      </w:r>
      <w:r w:rsidRPr="00644CD8">
        <w:rPr>
          <w:rFonts w:ascii="Times New Roman" w:hAnsi="Times New Roman" w:cs="Times New Roman"/>
          <w:color w:val="000000" w:themeColor="text1"/>
          <w:kern w:val="2"/>
          <w:sz w:val="16"/>
          <w:szCs w:val="16"/>
        </w:rPr>
        <w:softHyphen/>
        <w:t>дый отряд и один в управление авиа</w:t>
      </w:r>
      <w:r w:rsidRPr="00644CD8">
        <w:rPr>
          <w:rFonts w:ascii="Times New Roman" w:hAnsi="Times New Roman" w:cs="Times New Roman"/>
          <w:color w:val="000000" w:themeColor="text1"/>
          <w:kern w:val="2"/>
          <w:sz w:val="16"/>
          <w:szCs w:val="16"/>
        </w:rPr>
        <w:softHyphen/>
        <w:t>группы (3954).</w:t>
      </w:r>
    </w:p>
    <w:p w14:paraId="32A0D6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8C91D3"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bookmarkStart w:id="311" w:name="bookmark915"/>
      <w:r w:rsidRPr="00644CD8">
        <w:rPr>
          <w:rFonts w:ascii="Times New Roman" w:hAnsi="Times New Roman" w:cs="Times New Roman"/>
          <w:color w:val="000000" w:themeColor="text1"/>
          <w:sz w:val="16"/>
          <w:szCs w:val="16"/>
        </w:rPr>
        <w:t>В начале сентября 1917 г. австро-венгерский Flik 52 с Hansa-Brandenburg C.Is был отправлен на румынский фронт. Там он прослужил до декабря, когда был переброшен на Итальянский фронт (23525).</w:t>
      </w:r>
    </w:p>
    <w:p w14:paraId="6DC311B5"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p w14:paraId="2F7FED4A" w14:textId="77777777" w:rsidR="00854ECA" w:rsidRPr="004C78BB" w:rsidRDefault="00854ECA" w:rsidP="00854EC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В начале сентября 1917 г. в Рижском заливе германская морская авиация (23 гидросамолета и истребителя) совершила ряд налетов на м. Церель, г. Аренсбург и район Куйваста. Атаке неприятельского отряда (5 аппаратов) также подверглись наши дозорные миноносцы (безрезультатно). При попытке бомбардировки воздушной станции Аренсбург вражеская авиагруппа (3 аппарата) была атакована пятью нашими самолетами (3 «Ньюпор-17» и 2 «М-15»). Один из немецких гидросамолетов «Фридрихсхафен </w:t>
      </w:r>
      <w:r w:rsidRPr="004C78BB">
        <w:rPr>
          <w:rStyle w:val="aff"/>
          <w:rFonts w:ascii="Times New Roman" w:hAnsi="Times New Roman" w:cs="Times New Roman"/>
          <w:color w:val="0070C0"/>
          <w:spacing w:val="0"/>
          <w:sz w:val="16"/>
          <w:szCs w:val="16"/>
          <w:lang w:val="en-US"/>
        </w:rPr>
        <w:t>FF</w:t>
      </w:r>
      <w:r w:rsidRPr="004C78BB">
        <w:rPr>
          <w:rStyle w:val="aff"/>
          <w:rFonts w:ascii="Times New Roman" w:hAnsi="Times New Roman" w:cs="Times New Roman"/>
          <w:color w:val="0070C0"/>
          <w:spacing w:val="0"/>
          <w:sz w:val="16"/>
          <w:szCs w:val="16"/>
        </w:rPr>
        <w:t>33</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 был уничтожен в воздухе командиром авиаотряда «Г» («Глагол») авиации морских сил Балтийского моря лейтенантом М.И. Сафоновым. Неприятельский аппарат рухнул в 6 км от г. Аренсбург</w:t>
      </w:r>
      <w:hyperlink w:anchor="bookmark1959" w:tooltip="Current Document">
        <w:r w:rsidRPr="004C78BB">
          <w:rPr>
            <w:rStyle w:val="aff"/>
            <w:rFonts w:ascii="Times New Roman" w:hAnsi="Times New Roman" w:cs="Times New Roman"/>
            <w:color w:val="0070C0"/>
            <w:spacing w:val="0"/>
            <w:sz w:val="16"/>
            <w:szCs w:val="16"/>
            <w:u w:val="single"/>
            <w:vertAlign w:val="superscript"/>
          </w:rPr>
          <w:t>[904]</w:t>
        </w:r>
      </w:hyperlink>
      <w:r w:rsidRPr="004C78BB">
        <w:rPr>
          <w:rStyle w:val="aff"/>
          <w:rFonts w:ascii="Times New Roman" w:hAnsi="Times New Roman" w:cs="Times New Roman"/>
          <w:color w:val="0070C0"/>
          <w:spacing w:val="0"/>
          <w:sz w:val="16"/>
          <w:szCs w:val="16"/>
        </w:rPr>
        <w:t>. Другой неприятельский летательный аппарат был сбит огнем нашей артиллерии к юго-востоку от м. Крево.</w:t>
      </w:r>
    </w:p>
    <w:p w14:paraId="59BF0A78" w14:textId="77777777" w:rsidR="00854ECA" w:rsidRPr="004C78BB" w:rsidRDefault="00854ECA" w:rsidP="00854ECA">
      <w:pPr>
        <w:spacing w:after="0" w:line="240" w:lineRule="auto"/>
        <w:rPr>
          <w:rFonts w:ascii="Times New Roman" w:hAnsi="Times New Roman" w:cs="Times New Roman"/>
          <w:color w:val="0070C0"/>
          <w:sz w:val="16"/>
          <w:szCs w:val="16"/>
        </w:rPr>
      </w:pPr>
      <w:bookmarkStart w:id="312" w:name="bookmark920"/>
      <w:r w:rsidRPr="004C78BB">
        <w:rPr>
          <w:rStyle w:val="aff"/>
          <w:rFonts w:ascii="Times New Roman" w:hAnsi="Times New Roman" w:cs="Times New Roman"/>
          <w:color w:val="0070C0"/>
          <w:spacing w:val="0"/>
          <w:sz w:val="16"/>
          <w:szCs w:val="16"/>
        </w:rPr>
        <w:t>В полосе Румынского фронта немецкая авиация совершила ряд налетов на г. Сулин. На город было сброшено несколько бомб. Наши летчики после успешного боя отогнали неприятеля (25135).</w:t>
      </w:r>
      <w:bookmarkEnd w:id="312"/>
    </w:p>
    <w:p w14:paraId="11018E97" w14:textId="77777777" w:rsidR="00854ECA" w:rsidRPr="004C78BB" w:rsidRDefault="00854ECA" w:rsidP="00854ECA">
      <w:pPr>
        <w:spacing w:after="0" w:line="240" w:lineRule="auto"/>
        <w:rPr>
          <w:rFonts w:ascii="Times New Roman" w:hAnsi="Times New Roman" w:cs="Times New Roman"/>
          <w:color w:val="0070C0"/>
          <w:sz w:val="16"/>
          <w:szCs w:val="16"/>
        </w:rPr>
      </w:pPr>
    </w:p>
    <w:p w14:paraId="2EC07ECF" w14:textId="77777777" w:rsidR="00854ECA" w:rsidRPr="00644CD8" w:rsidRDefault="00854ECA" w:rsidP="00854ECA">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первой недели сентября 1917 г. на Северном фронте четыре дирижабля ВМС Германии атаковали железнодорожные узлы Валк и Вольмар к востоку от Рижского залива. Плохая погода ограничила дальнейшие операции (23525).</w:t>
      </w:r>
    </w:p>
    <w:p w14:paraId="29CDA3EA" w14:textId="77777777" w:rsidR="00854ECA" w:rsidRPr="00644CD8" w:rsidRDefault="00854ECA" w:rsidP="00854ECA">
      <w:pPr>
        <w:spacing w:after="0" w:line="240" w:lineRule="auto"/>
        <w:jc w:val="both"/>
        <w:rPr>
          <w:rFonts w:ascii="Times New Roman" w:hAnsi="Times New Roman" w:cs="Times New Roman"/>
          <w:color w:val="000000" w:themeColor="text1"/>
          <w:sz w:val="16"/>
          <w:szCs w:val="16"/>
        </w:rPr>
      </w:pPr>
    </w:p>
    <w:p w14:paraId="6F8B4696"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сентября 1917 г. Ставка преобразовала польскую пехотную дивизию в 1-й Польский корпус в Минске. Это произошло в результате приказа Генерального штаба от 14 июля, который санкционировал создание Комитета Войска Польского в составе Российской Армии. 19 августа генеральный штаб Западного фронта разрешил летчикам генерала И. Р. Довбор-Мусницкого сформировать 1-ю Польскую КАО (Oddzial Awiacyjny I Korpusu Polskiego). Его возглавил капитан Зигмунт Студзинский, и только один Ньюпор XVII. В декабре она была переименована в 1-ю Польскую боевую АО, базирующуюся в Дунаевце, в 30 км к северо-востоку от Каменец-Подольск, с шестью пилотами и четырьмя наблюдателями. К марту 1918 года часть приобрела двенадцать самолетов Nieuport XXVII, XXI и XXIII типов, несколько типов Morane L и LA и очень ненадолго один бывший ЭВК «Илья Муромец» (23525).</w:t>
      </w:r>
    </w:p>
    <w:p w14:paraId="4D1FCFD1"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bookmarkEnd w:id="311"/>
    <w:p w14:paraId="682B8A8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96EDE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4C2D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8 (21) сен</w:t>
      </w:r>
      <w:r w:rsidRPr="00644CD8">
        <w:rPr>
          <w:rFonts w:ascii="Times New Roman" w:hAnsi="Times New Roman" w:cs="Times New Roman"/>
          <w:color w:val="000000" w:themeColor="text1"/>
          <w:kern w:val="2"/>
          <w:sz w:val="16"/>
          <w:szCs w:val="16"/>
        </w:rPr>
        <w:softHyphen/>
        <w:t>тября 1917 "Малютка" с мотором "Клерже" 80 л.с. находилась в Петрограде, будучи вскоре пе</w:t>
      </w:r>
      <w:r w:rsidRPr="00644CD8">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644CD8">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644CD8">
        <w:rPr>
          <w:rFonts w:ascii="Times New Roman" w:hAnsi="Times New Roman" w:cs="Times New Roman"/>
          <w:color w:val="000000" w:themeColor="text1"/>
          <w:kern w:val="2"/>
          <w:sz w:val="16"/>
          <w:szCs w:val="16"/>
        </w:rPr>
        <w:softHyphen/>
        <w:t>долго, т.к. уже 24 октября 1917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4E6BBA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62297" w14:textId="77777777" w:rsidR="001A1F9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2F9CACE" w14:textId="77777777" w:rsidR="001A1F94" w:rsidRPr="00644CD8" w:rsidRDefault="001A1F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E61368"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сентября 1917 Телеграмма зам. уполномоченного Особого совещания по обороне Уральского района Особому совещанию по обороне об угрозе остановки работ на «оборону» в Богословском горном округе вследствие недостатка овса для лошадей.</w:t>
      </w:r>
    </w:p>
    <w:p w14:paraId="3C835D11"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16961850"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12, д. 12, л. 86Телегр. бланк.</w:t>
      </w:r>
    </w:p>
    <w:p w14:paraId="172F8550"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Богословский горный округ телеграфирует: [в] Богословском округе работает [на] оборону пять тысяч лошадей, получено через Губпродком овса в мае четырнадцать тысяч пудов, июне—четырнадцать, июле—шесть, августе — ничего, местного овса нет. Многочисленные обращения [в] Губпродком безрезультатны, лошади гибнут, приближается ликвидация работ, остановится главный округ Урала, питающий материалами ряд заводов частных [и] казенных; просим дать овса или определенно отказать — тогда остановим производство планомерно; тогда [во] избежание крайних осложнений благоволите немедленным распоряжением [обязать] Губпродком снабдить Богословский округ. Уведомить уполоборона заместителя Юон (15665).</w:t>
      </w:r>
    </w:p>
    <w:p w14:paraId="151A1625"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p>
    <w:p w14:paraId="6596A37A" w14:textId="0E3D1ECF"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06F0D7E" w14:textId="77777777"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F655E96"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сентября (4 октября) 1917 состоялся последний вылет корабля «Илья Муромец» Е-57 (ИМ Е-57 № 266, борт № V) экз. № 61, стратегического разведчика и тяжелого бомбардировщика.</w:t>
      </w:r>
    </w:p>
    <w:p w14:paraId="5EEA62BA"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 самолет «Илья Муромец» Е-57 (ИМ Е-57 № 266, борт № V) экз. № 61, стратегический разведчик и тяжелый бомбардировщик был разбит.</w:t>
      </w:r>
    </w:p>
    <w:p w14:paraId="60DA6949"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самолет выполнил не менее трех боевых вылетов.</w:t>
      </w:r>
    </w:p>
    <w:p w14:paraId="36060F0E"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217C5764"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092BEC04"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8 (21) сентября 1917 г. на Румынском фронте «муромец» Нижевского из 1-го отряда взорвал 3 поезда со снарядами на станции Троян. По возвращении с удачного полета корабль подвергся нападению двух немецких истребителей. Два пулеметчика, прапорщик Талако и старший унтер-офицер Янкевич были ранены: первый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w:t>
      </w:r>
    </w:p>
    <w:p w14:paraId="750A07BA"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Всего же отряд подполковника Нижевского совершил 16 боевых полетов, из которых 13 приходилось на долю командирского корабля, 2 - на V и 1 - на XVI. Сброшено около 150 пудов бомб, сбит 1 самолет противника, добыты ценные разведданные для 6-й армии (24965).</w:t>
      </w:r>
    </w:p>
    <w:p w14:paraId="1CD76634" w14:textId="77777777" w:rsidR="001439CF" w:rsidRPr="004C78BB" w:rsidRDefault="001439CF" w:rsidP="001439CF">
      <w:pPr>
        <w:spacing w:after="0" w:line="240" w:lineRule="auto"/>
        <w:rPr>
          <w:rFonts w:ascii="Times New Roman" w:hAnsi="Times New Roman" w:cs="Times New Roman"/>
          <w:color w:val="0070C0"/>
          <w:sz w:val="16"/>
          <w:szCs w:val="16"/>
        </w:rPr>
      </w:pPr>
    </w:p>
    <w:p w14:paraId="185AAD68"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8 (21) сентября 1917 г. состоялась последняя операция воздушных кораблей на Румынском фронте. В этот день «Илья Муромец IX» Нижевского громил станцию Троян. По возвращении с удачного полета корабль подвергся внезапному нападению двух немецких истребителей. Подпоручик И.Г. Таллако, успокоенный тем, что корабль находился уже над своей территорией, покинул свой пост у хвостового пулемета и передвигался на тележке к кабине. В этот момент первый немец дал очередь из двух пулеметов по «муромцу», ранив находившегося в заднем люке с пулеметом моториста старшего унтер-офицера Янкевича разрывной пулей в живот.</w:t>
      </w:r>
    </w:p>
    <w:p w14:paraId="69BB30F1"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Смертельно раненный, он успел выпустить по этому истребителю целую обойму патронов. Его пулемет был прострелен в четырех местах. Таллако был ранен в колено (с раздроблением коленного сустава), но сумел вернуться обратно к пулемету в хвосте. Остальные члены экипажа были осыпаны осколками разрывных пуль и отлетевшими деталями конструкции. По неприятелю открыли огонь поручик Федоров, подпоручик Пошехонов и старший унтер-офицер Кузнецов. Не выдержав сосредоточенного огня четырех пулеметов истребитель штопором ушел вниз. Когда Федоров и Пошехонов перевязывали раненых, дежуривший Кузнецов сообщил об атаке еще двух самолетов. Неприятеля быстро отогнали огнем из трех пулеметов.</w:t>
      </w:r>
    </w:p>
    <w:p w14:paraId="4D51764D"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Корабль был серьезно поврежден: был пробит бензобак, верхний лонжерон крыла над кабиной был частично расщеплен, а два средних мотора (2-й и 3-й) были выведены из строя из-за пробитых радиаторов. На двух оставшихся моторах корабль благополучно добрался до своего аэродрома. На IX корабле насчитали порядка 60 пробоин. Позже выяснилось, что на станции были взорваны три поезда со снарядами. Таллако, пропустивший первую атаку, впоследствии был награжден георгиевским оружием за то, что, будучи серьезно раненным, сменил Янкевича и продолжал стрельбу из пулемета, чем спас корабль и экипаж (24965).</w:t>
      </w:r>
    </w:p>
    <w:p w14:paraId="49343F44" w14:textId="77777777" w:rsidR="001439CF" w:rsidRPr="004C78BB" w:rsidRDefault="001439CF" w:rsidP="001439CF">
      <w:pPr>
        <w:spacing w:after="0" w:line="240" w:lineRule="auto"/>
        <w:rPr>
          <w:rFonts w:ascii="Times New Roman" w:hAnsi="Times New Roman" w:cs="Times New Roman"/>
          <w:color w:val="0070C0"/>
          <w:sz w:val="16"/>
          <w:szCs w:val="16"/>
        </w:rPr>
      </w:pPr>
    </w:p>
    <w:p w14:paraId="3A315FDC" w14:textId="3044A382" w:rsidR="00494398" w:rsidRPr="00644CD8" w:rsidRDefault="001439C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8 (</w:t>
      </w:r>
      <w:r w:rsidR="00494398" w:rsidRPr="00644CD8">
        <w:rPr>
          <w:rFonts w:ascii="Times New Roman" w:hAnsi="Times New Roman" w:cs="Times New Roman"/>
          <w:color w:val="000000" w:themeColor="text1"/>
          <w:sz w:val="16"/>
          <w:szCs w:val="16"/>
        </w:rPr>
        <w:t>21</w:t>
      </w:r>
      <w:r>
        <w:rPr>
          <w:rFonts w:ascii="Times New Roman" w:hAnsi="Times New Roman" w:cs="Times New Roman"/>
          <w:color w:val="000000" w:themeColor="text1"/>
          <w:sz w:val="16"/>
          <w:szCs w:val="16"/>
        </w:rPr>
        <w:t>)</w:t>
      </w:r>
      <w:r w:rsidR="00494398" w:rsidRPr="00644CD8">
        <w:rPr>
          <w:rFonts w:ascii="Times New Roman" w:hAnsi="Times New Roman" w:cs="Times New Roman"/>
          <w:color w:val="000000" w:themeColor="text1"/>
          <w:sz w:val="16"/>
          <w:szCs w:val="16"/>
        </w:rPr>
        <w:t xml:space="preserve"> сентября </w:t>
      </w:r>
      <w:bookmarkStart w:id="313" w:name="bookmark930"/>
      <w:r w:rsidR="00494398" w:rsidRPr="00644CD8">
        <w:rPr>
          <w:rFonts w:ascii="Times New Roman" w:hAnsi="Times New Roman" w:cs="Times New Roman"/>
          <w:color w:val="000000" w:themeColor="text1"/>
          <w:sz w:val="16"/>
          <w:szCs w:val="16"/>
        </w:rPr>
        <w:t>1917 г. германские летчики, появившиеся «над нашими расположениями на Юго-Западном фронте, сбрасывали пачки газет „Неделя“, издающейся на русском языке в Вене. Газета полна нападками на союзников и уверяет, что центральные державы готовы к немедленному заключению мира. Военные события и события русской жизни изложены в газете в совершенно извращенном виде. Германская пропаганда среди наших войск успеха не имеет».</w:t>
      </w:r>
      <w:bookmarkEnd w:id="313"/>
    </w:p>
    <w:p w14:paraId="13374E2C"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Одновременно противник продолжал бомбить с воздуха военные и административные пункты в тылу русских частей. Объектом нападения стали г. Дубно и его железнодорожная станция. В течение нескольких дней для их бомбардировки была задействована целая авиационная эскадрилья (23405).</w:t>
      </w:r>
    </w:p>
    <w:p w14:paraId="4BBE99E4"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1040DCDF"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8 (21) сентября 1917 г. германские летчики, появившиеся «над нашими расположениями на Юго-Западном фронте, сбрасывали пачки газет „Неделя“, издающейся на русском языке в Вене. Газета полна нападками на союзников и уверяет, что центральные державы готовы к немедленному заключению мира. Военные события и события русской жизни изложены в газете в совершенно извращенном виде. Германская пропаганда среди наших войск успеха не имеет» (25135).</w:t>
      </w:r>
    </w:p>
    <w:p w14:paraId="2365FDE7" w14:textId="77777777" w:rsidR="001439CF" w:rsidRPr="004C78BB" w:rsidRDefault="001439CF" w:rsidP="001439CF">
      <w:pPr>
        <w:spacing w:after="0" w:line="240" w:lineRule="auto"/>
        <w:rPr>
          <w:rFonts w:ascii="Times New Roman" w:hAnsi="Times New Roman" w:cs="Times New Roman"/>
          <w:color w:val="0070C0"/>
          <w:sz w:val="16"/>
          <w:szCs w:val="16"/>
        </w:rPr>
      </w:pPr>
    </w:p>
    <w:p w14:paraId="1ACA44D0"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В ночь на 8 (21) сентября 1917 г. город Валка и железнодорожная станция, куда из Риги переместился штаб 12-й армии и где были сосредоточены основные армейские склады и учреждения, подвергся воздушной бомбардировке противника. В налете участвовали цеппелины </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 xml:space="preserve">-30 и </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-37. Неприятельские дирижабли трижды появлялись в небе города. На его кварталы было сброшено более 20 бомб. При этом большинство из них упало на незастроенных пустырях. Одна из бомб разорвалась вблизи обоза подвижного госпиталя, убив двух солдат-санитаров и 24 лошади. Перед сбрасыванием бомб немецкие аэронавты предварительно пускали осветительные ракеты, снабженные парашютами для освещения местности. Основной целью нападения являлся городской железнодорожный мост (остался невредимым).</w:t>
      </w:r>
    </w:p>
    <w:p w14:paraId="5CBE9463"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Днем ранее в город прибыла 7-я отдельная автомобильная батарея для стрельбы по воздушному флоту и заняла позиции по Финляндскому шоссе около усадьбы Унген.</w:t>
      </w:r>
    </w:p>
    <w:p w14:paraId="164F75FB"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соответствии с приказом командующего 12-й армией от 21 сентября № 850 была сформирована воздушная оборона Валки и Валковского железнодорожного узла. Ее основу составили 66-я и 67-я отдельные легкие противосамолетные подразделения, 7-я отдельная автомобильная батарея и прожектор, выделенные из состава 4-го Осадного артиллерийского полка. Начальником ВоздО указанных пунктов назначен капитан Б.П. Ненашев. Ему на правах командира отдельной части были подчинены все силы и средства воздушной обороны. Вопросы организации связи, по линии которой обеспечивалась передача текущей информации о воздушной обстановке, а также доведение необходимых распоряжений, были возложены на прапорщика Грудницкого. Общее руководство воздушной обороной г. Валка и железнодорожного узла осуществлял инспектор артиллерии 12-й армии генерал-майор М.М. Радкевич.</w:t>
      </w:r>
    </w:p>
    <w:p w14:paraId="016DD3C3"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случае появления воздушного противника начальник ВоздО должен был получать сведения от конкретных должностных лиц и учреждений.</w:t>
      </w:r>
    </w:p>
    <w:p w14:paraId="6D618E71"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На линии фронта вся информация о деятельности неприятельского ВВФ собиралась соответствующими начальниками артиллерии и передавалась в штаб армии (для непосредственного уведомления начальника воздушной обороны).</w:t>
      </w:r>
    </w:p>
    <w:p w14:paraId="52A28481"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тылу 12-й армии сведения о воздушной обстановке и появлении вражеских самолетов или цеппелинов должны были поступать от наблюдательных постов, охранявших железные дороги, железнодорожных агентов, санитарных учреждений, этапных комендантов и обозных батальонов. В качестве технических средств, как правило, использовалась телефонная сеть (железнодорожная, загородная и городская). Вся полученная информация также аккумулировалась у дежурного офицера (по аппаратной) штаба армии с последующим ее доведением до капитана Б.П. Ненашев или лица его заменявшего. При отсутствии телефонной связи использовалась телеграфная связь с кодовыми словами «Валк-Воздух», дававший приоритет перед другими депешами. Это касалось и при организации телефонной передачи информации.</w:t>
      </w:r>
    </w:p>
    <w:p w14:paraId="3FC22D31"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свою очередь сведения о воздушном противнике начальник ВоздО должен был оперативно довить до следующих должностных лиц: командиров зенитных батарей и прожектора, начальника электрической станции города, комендантов штаба армии, железнодорожной станции и города, а также начальника пожарного депо.</w:t>
      </w:r>
    </w:p>
    <w:p w14:paraId="174C92F6" w14:textId="77777777" w:rsidR="001439CF" w:rsidRPr="004C78BB" w:rsidRDefault="001439CF" w:rsidP="001439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При обнаружении неприятельского воздушного судна в ночное время электрическая станция прекращала освещение города, а дежурная зенитная батарея производила очередь «беглого огня», что являлось для всех сил и средств воздухообороны предупреждением</w:t>
      </w:r>
      <w:r w:rsidRPr="004C78BB">
        <w:rPr>
          <w:rStyle w:val="aff"/>
          <w:rFonts w:ascii="Times New Roman" w:hAnsi="Times New Roman" w:cs="Times New Roman"/>
          <w:color w:val="0070C0"/>
          <w:spacing w:val="0"/>
          <w:sz w:val="16"/>
          <w:szCs w:val="16"/>
          <w:vertAlign w:val="superscript"/>
        </w:rPr>
        <w:t>269</w:t>
      </w:r>
      <w:r w:rsidRPr="004C78BB">
        <w:rPr>
          <w:rStyle w:val="aff"/>
          <w:rFonts w:ascii="Times New Roman" w:hAnsi="Times New Roman" w:cs="Times New Roman"/>
          <w:color w:val="0070C0"/>
          <w:spacing w:val="0"/>
          <w:sz w:val="16"/>
          <w:szCs w:val="16"/>
        </w:rPr>
        <w:t>. После отражения воздушного налета начальник ВоздО был обязан оповещать об этом вышеуказанных должностных лиц.</w:t>
      </w:r>
    </w:p>
    <w:p w14:paraId="6FAE98E4" w14:textId="77777777" w:rsidR="001439CF" w:rsidRPr="004C78BB" w:rsidRDefault="001439CF" w:rsidP="001439CF">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Обо всех планируемых полетах нашей авиации над г. Валка или близлежащим районом инспектор авиации армии своевременно уведомлял начальника воздушной обороны, чтобы русские самолеты случайно не попали под «дружественный» огонь своей зенитной артиллерии</w:t>
      </w:r>
    </w:p>
    <w:p w14:paraId="182C6581" w14:textId="77777777" w:rsidR="001439CF" w:rsidRPr="004C78BB" w:rsidRDefault="001439CF" w:rsidP="001439CF">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15 (28) сентября 1917 г. немецкая авиация вновь совершила налет на г. Луцк, сбросив на его кварталы две бомбы. Объектами нападения также стали железнодорожный мост (возле г. Рожище) и район г. Брода (Восточная Галиция).</w:t>
      </w:r>
    </w:p>
    <w:p w14:paraId="7A3ED74F" w14:textId="77777777" w:rsidR="001439CF" w:rsidRPr="004C78BB" w:rsidRDefault="001439CF" w:rsidP="001439CF">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Одновременно противник продолжал вести активную воздушную разведку, «сосредоточивая главное внимание на Слаксинском, Тарно-польском и Гусятинском направлениях. В общей сложности над фронтом наших армий было замечено более 100 самолетов противника».</w:t>
      </w:r>
    </w:p>
    <w:p w14:paraId="57D6DC8C" w14:textId="77777777" w:rsidR="001439CF" w:rsidRPr="004C78BB" w:rsidRDefault="001439CF" w:rsidP="001439CF">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Возобновились налеты неприятельских аэропланов в Молодечненом районе, производя бомбардировку в первую очередь железной дороги. Так, на ст. Пруды противник сбросил восемь бомб. Не оставляли без внимания австрийские и немецкие летчики и наши тыловые пункты (25135).</w:t>
      </w:r>
    </w:p>
    <w:p w14:paraId="68D7C198" w14:textId="77777777" w:rsidR="001439CF" w:rsidRPr="004C78BB" w:rsidRDefault="001439CF" w:rsidP="001439CF">
      <w:pPr>
        <w:widowControl w:val="0"/>
        <w:tabs>
          <w:tab w:val="left" w:pos="739"/>
        </w:tabs>
        <w:spacing w:after="0" w:line="240" w:lineRule="auto"/>
        <w:rPr>
          <w:rStyle w:val="aff"/>
          <w:rFonts w:ascii="Times New Roman" w:hAnsi="Times New Roman" w:cs="Times New Roman"/>
          <w:color w:val="0070C0"/>
          <w:spacing w:val="0"/>
          <w:sz w:val="16"/>
          <w:szCs w:val="16"/>
        </w:rPr>
      </w:pPr>
    </w:p>
    <w:p w14:paraId="24D0593E" w14:textId="5F0A7D20"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7FC64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B3B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сентября 1917 Латвия провозгласила независимость (3481).</w:t>
      </w:r>
    </w:p>
    <w:p w14:paraId="563570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B6E98" w14:textId="77777777" w:rsidR="000D456B" w:rsidRPr="00644CD8" w:rsidRDefault="000D45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B4EAFA2" w14:textId="77777777" w:rsidR="000D456B" w:rsidRPr="00644CD8" w:rsidRDefault="000D45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08A2EB"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сентября 1917 года</w:t>
      </w:r>
    </w:p>
    <w:p w14:paraId="2F5EFE9E"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Совершенно секретно. </w:t>
      </w:r>
    </w:p>
    <w:p w14:paraId="6A5AC6CB" w14:textId="449C831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Журнал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192</w:t>
      </w:r>
      <w:r w:rsidR="005A015F">
        <w:rPr>
          <w:rFonts w:ascii="Times New Roman" w:hAnsi="Times New Roman" w:cs="Times New Roman"/>
          <w:color w:val="000000" w:themeColor="text1"/>
          <w:sz w:val="16"/>
          <w:szCs w:val="16"/>
        </w:rPr>
        <w:t xml:space="preserve"> </w:t>
      </w:r>
    </w:p>
    <w:p w14:paraId="378939F4" w14:textId="5D36043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Особого Совещания для обсуждения и объединения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мероприятий по обороне государства. </w:t>
      </w:r>
    </w:p>
    <w:p w14:paraId="2681282C"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9 сентября 1917 года. </w:t>
      </w:r>
    </w:p>
    <w:p w14:paraId="43EEF45B" w14:textId="3C10C14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Председательствовал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 И. Пальчинский. </w:t>
      </w:r>
    </w:p>
    <w:p w14:paraId="41210EC4"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Присутствовали: </w:t>
      </w:r>
    </w:p>
    <w:p w14:paraId="2C404886" w14:textId="4C5FE883"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И. Карпов. </w:t>
      </w:r>
    </w:p>
    <w:p w14:paraId="392B15EC" w14:textId="33871EC7"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Ф. А. Иванов. </w:t>
      </w:r>
    </w:p>
    <w:p w14:paraId="44F4BF06"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военного министерства: </w:t>
      </w:r>
    </w:p>
    <w:p w14:paraId="7C511D2C" w14:textId="65B346E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 от артиллерии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А. А. Маниковский. </w:t>
      </w:r>
    </w:p>
    <w:p w14:paraId="4ED91293" w14:textId="17A20E38"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Полковник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князь Г. 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Туманов. </w:t>
      </w:r>
    </w:p>
    <w:p w14:paraId="78AA7953" w14:textId="392E735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Н. А. Бабиков. </w:t>
      </w:r>
    </w:p>
    <w:p w14:paraId="3EFD62E2" w14:textId="68A63819"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Н. И. Богатко. </w:t>
      </w:r>
    </w:p>
    <w:p w14:paraId="19C74A27" w14:textId="1128795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Генерал-майор . С. 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Чаплин. </w:t>
      </w:r>
    </w:p>
    <w:p w14:paraId="0D7469AD"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морского министерства: </w:t>
      </w:r>
    </w:p>
    <w:p w14:paraId="4606CB78" w14:textId="5ABB09BD"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Адмирал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А. Канин. </w:t>
      </w:r>
    </w:p>
    <w:p w14:paraId="0DB88839"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финансов: </w:t>
      </w:r>
    </w:p>
    <w:p w14:paraId="7B4EAD13" w14:textId="20F09818"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 М. Гришкевич-Трохимовский. </w:t>
      </w:r>
    </w:p>
    <w:p w14:paraId="14529EDA"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Государственного контроля: </w:t>
      </w:r>
    </w:p>
    <w:p w14:paraId="40A4C8DE" w14:textId="4327842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 В. Разумовский. </w:t>
      </w:r>
    </w:p>
    <w:p w14:paraId="0CBAC4EB"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путей сообщения: </w:t>
      </w:r>
    </w:p>
    <w:p w14:paraId="74211DCC" w14:textId="17D8A24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Инженер путей сообщения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 К. Антошин. </w:t>
      </w:r>
    </w:p>
    <w:p w14:paraId="3580FE51"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труда: </w:t>
      </w:r>
    </w:p>
    <w:p w14:paraId="30A92FC9" w14:textId="5440175F"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Заместитель управляющего отделом рынка труда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А. Б. Ельяшевич. </w:t>
      </w:r>
    </w:p>
    <w:p w14:paraId="659AFAFF" w14:textId="5D6C95F1"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Заведующий делопроизводством отдела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рынка труда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 Д. Красинский. </w:t>
      </w:r>
    </w:p>
    <w:p w14:paraId="059C05B2"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Центрального военно-промышленного комитета: </w:t>
      </w:r>
    </w:p>
    <w:p w14:paraId="4D933735" w14:textId="00DB678D"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 Зернов. </w:t>
      </w:r>
    </w:p>
    <w:p w14:paraId="23B9D947"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Особо приглашенные на заседание: </w:t>
      </w:r>
    </w:p>
    <w:p w14:paraId="2BD13749" w14:textId="7AA8F9A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 от инфантерии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А. А. Поливанов. </w:t>
      </w:r>
    </w:p>
    <w:p w14:paraId="1442B1BB" w14:textId="529D070B"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Государственного Совета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Тимашев. </w:t>
      </w:r>
    </w:p>
    <w:p w14:paraId="5DA90DFA" w14:textId="1BC619A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А. А. Якимович. </w:t>
      </w:r>
    </w:p>
    <w:p w14:paraId="398A0EC1" w14:textId="52C93DCF"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А. К. Овчинников. </w:t>
      </w:r>
    </w:p>
    <w:p w14:paraId="0064E147" w14:textId="270A0B5B"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В. Н. Ипатьев. </w:t>
      </w:r>
    </w:p>
    <w:p w14:paraId="39230822" w14:textId="289DCB90"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Н. Н.</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Сиверс. </w:t>
      </w:r>
    </w:p>
    <w:p w14:paraId="0FFBC1B2" w14:textId="59FCC90B"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А.</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Ф. Бринк. </w:t>
      </w:r>
    </w:p>
    <w:p w14:paraId="48427426" w14:textId="79158BF6"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И. Н. Зворыкин. </w:t>
      </w:r>
    </w:p>
    <w:p w14:paraId="386EAF45" w14:textId="115221E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А. Жандр. </w:t>
      </w:r>
    </w:p>
    <w:p w14:paraId="0946BF43" w14:textId="4F38FF7A"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 А. Блинов. </w:t>
      </w:r>
    </w:p>
    <w:p w14:paraId="7A2434F8" w14:textId="3BD85D6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Инженер путей сообщения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 Каннегисер. </w:t>
      </w:r>
    </w:p>
    <w:p w14:paraId="5A1100CF" w14:textId="3BB583B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Генерал-майор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 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Саткевич. </w:t>
      </w:r>
    </w:p>
    <w:p w14:paraId="5958E2A2" w14:textId="6670381E"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 » » » . . Д. В. Яковлев. </w:t>
      </w:r>
    </w:p>
    <w:p w14:paraId="41FB4E19" w14:textId="4668BF9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Профессор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 Ломшаков. </w:t>
      </w:r>
    </w:p>
    <w:p w14:paraId="60EFE87A" w14:textId="53FE45A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Уполномоченный Земгора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 К. Волков. </w:t>
      </w:r>
    </w:p>
    <w:p w14:paraId="6EB67087"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Управляющий делами Центрального военно-промышленного комитета . К. Н. Клопотов. </w:t>
      </w:r>
    </w:p>
    <w:p w14:paraId="6807CD92"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Представитель Московского военно-промышленного комитета . .В. Н. Переверзев. </w:t>
      </w:r>
    </w:p>
    <w:p w14:paraId="0E6654DA"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Делопроизводитель Особого Совещания: </w:t>
      </w:r>
    </w:p>
    <w:p w14:paraId="06D1D783" w14:textId="082BF1E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Подполковник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 . . . . . . . . . . . . . . . . . . . . . . . . . . . . . . . . . . .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 И. Качалов. </w:t>
      </w:r>
    </w:p>
    <w:p w14:paraId="3B45656D" w14:textId="0218DFE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открытии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заседания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управляющий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Бабиков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огласил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резолюцию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журналу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6 сентября 1917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191 и доложил о сделанных распоряжениях 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исполнению этой резолюции. </w:t>
      </w:r>
    </w:p>
    <w:p w14:paraId="7050E036" w14:textId="49E2B889"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заслушало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сведению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Петроградского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района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Бринка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Зворыкина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ходе работ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образованной,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постановлению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обследования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центрального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военно-промышленного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«Респиратор»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«Противогаз».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этом Особое Совещание, усмотрев из доклада, что хотя претензий в отношении личного состава заводской администрации рабочие не заявляют,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 общее настроение рабочей массы все же внушает опасение в смысле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возникновения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эксцессов,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комиссаром Министерства Труда было предложено рабочим принять 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себя ответственность за поддержание порядка на заводах и за поднятие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их производительности, с указанием, что в случае несогласия на то рабочих заводы будут закрыты. </w:t>
      </w:r>
    </w:p>
    <w:p w14:paraId="69B65ABF" w14:textId="2275F993"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Бринк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доложил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приостановке деятельности Глухоозерского цементного завода в Петрограде, обычно прекращавшего работы на зиму в ноябре месяце, — и о произведенном комиссией заводского совещания обследовании этого 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подтвердившем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нецелесообразность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продолжения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вследствие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отсутствия сбыта цемента. Приняв к сведению доклад, Особое 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ввиду заявления представителя Министерства Труда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Красинского о том, что, согласно поступившему в названное Министерство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сообщению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Глухоозерского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имеющиеся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последнем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запасы цемента в настоящее время распродаются, — признало необходимым поручить заводскому совещанию Петроградского района выяснить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вопрос о сбыте заготовленного на упомянутом заводе цемента. </w:t>
      </w:r>
    </w:p>
    <w:p w14:paraId="13C43738" w14:textId="59FE085A"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председательствующий 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 сообщив о предполагаемом закрытии за истощением оборотных средств целого ряда работающих на оборону заводов, в том числе таких крупных, как заводы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«Сормово»,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поставил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обсуждение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внеочередном порядке вопрос о мерах, которые могли бы быть приняты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Совещанием в целях облегчения испытываемых обслуживающими оборону предприятиями финансовых затруднений. </w:t>
      </w:r>
    </w:p>
    <w:p w14:paraId="69870D0C" w14:textId="12A1C193"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 этом со своей стороны 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 высказал, что основная причина указанных затруднений заключается в обусловленном вздорожании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материалов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силы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несоответствии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себестоимости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изготовляемых заводами изделий контрактным ценам.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силу означенного несоответствия, оказываемая заводам поддержка в виде авансов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 причитающихся по договорам сумм — в каких бы широких пределах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разрешались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является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недостаточной,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обеспечение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предприятий необходимыми для выполнения заказов оборотными средствами может быть достигнуто лишь путем повышения контрактных 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выдачей авансов в счет такового повышения. В настоящее время, согласно постановлению Особого Совещания, при ведающих подрядами и поставками для нужд обороны управлениях военного и морского ведомств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образованы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специальные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комиссии288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пересмотре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контрактов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определения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допустимого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повышения цен. Работа этих комиссий, однако, только началась и не привела еще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 реальным результатам. Между тем в некоторых предприятиях вопрос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 оборотных средствах представляется настолько обостренным, что задержка в его разрешении, связанная с установлением новых цен по исполняемым заказам, может повлечь за собой прекращение деятельности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предприятий. При таком положении дела, по-видимому, единственным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выходом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является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допущение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предполагаемого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повышения контрактных цен авансов хотя бы в пределах могущего считаться выясненным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минимума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(например,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пределах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увеличения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стоимости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которое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обусловлено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произведенным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основании коллективного тарифного договора повышением рабочей платы). Применение данной меры помимо ее целесообразности по существу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отвечает состоявшемуся 26 июля с. г. и недавно опубликованному постановлению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Согласно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постановлению,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министрам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главноуправляющим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отдельными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частями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предоставлена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увеличивать договорные цены контрагентам казны по соглашению каждый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министром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государственным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контролером.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Особое Совещание по обороне государства, располагающее в своем составе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представителями министерства финансов и Государственного контроля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явится, в отношении заказов военного и морского ведомств, тем учреждением, в котором фактически будет осуществляться требуемое упомянутым законом соглашение по поводу увеличения договорных цен. Тем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 Совещанием и в порядке того же соглашения может производиться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назначение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впредь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окончательного установления последних. </w:t>
      </w:r>
    </w:p>
    <w:p w14:paraId="7D0C7DEA" w14:textId="13CAD269" w:rsidR="000D456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0D456B" w:rsidRPr="00644CD8">
        <w:rPr>
          <w:rFonts w:ascii="Times New Roman" w:hAnsi="Times New Roman" w:cs="Times New Roman"/>
          <w:color w:val="000000" w:themeColor="text1"/>
          <w:sz w:val="16"/>
          <w:szCs w:val="16"/>
        </w:rPr>
        <w:t>Соглашаясь с соображениями П.</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Пальчинского по поводу необходимости допущения выдачи заводам авансов в счет предполагаемого повышения договорных цен, председатель подготовительной комиссии по</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артиллерийским вопросам С.</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Тимашев находил желательным, чтобы</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во избежание задержки в разрешении означенных авансов комиссиями</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пересмотру</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контрактов</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были</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возможно</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скорее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установлены</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цены</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имеющие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более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важное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значение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чаще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заказываемые</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предметы</w:t>
      </w:r>
      <w:r>
        <w:rPr>
          <w:rFonts w:ascii="Times New Roman" w:hAnsi="Times New Roman" w:cs="Times New Roman"/>
          <w:color w:val="000000" w:themeColor="text1"/>
          <w:sz w:val="16"/>
          <w:szCs w:val="16"/>
        </w:rPr>
        <w:t xml:space="preserve"> </w:t>
      </w:r>
      <w:r w:rsidR="000D456B" w:rsidRPr="00644CD8">
        <w:rPr>
          <w:rFonts w:ascii="Times New Roman" w:hAnsi="Times New Roman" w:cs="Times New Roman"/>
          <w:color w:val="000000" w:themeColor="text1"/>
          <w:sz w:val="16"/>
          <w:szCs w:val="16"/>
        </w:rPr>
        <w:t xml:space="preserve">заготовления. </w:t>
      </w:r>
    </w:p>
    <w:p w14:paraId="6347842C" w14:textId="1271BF59"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генерал-майор А. 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Саткевич полагал, что при неустановлении комиссиями новых цен потребные заводам денежные средства могут быть отпускаемы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форме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беспроцентных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после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установления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новых, повышенных цен эти ссуды перечислялись в авансы, а могущие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получиться остатки — в %-ные ссуды. </w:t>
      </w:r>
    </w:p>
    <w:p w14:paraId="49A68A17" w14:textId="2566AA0E"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приведенному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Саткевича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присоединился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представитель Государственного контроля И. В. Разумовский. </w:t>
      </w:r>
    </w:p>
    <w:p w14:paraId="150C62BC" w14:textId="6C128DBB"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Каннегисер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отметил,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целях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упрощения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 пересмотру контрактных цен могло бы быть предложено выработать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«основные», минимальные цены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для одних и тех же предметов в данном районе, из каковых цен и возможно было бы исходить при срочном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разрешении предприятиям авансов (ссуд) в счет предполагаемого повышения контрактных цен. </w:t>
      </w:r>
    </w:p>
    <w:p w14:paraId="173479A0" w14:textId="0B24919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окончательного обмена мнениями по настоящему вопросу Особое Совещание постановило в видах ускорения выдачи предприятиям денежных сумм в связи с повышением себестоимости изделий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признать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желательным: а) чтобы подготовительные комиссии при рассмотрении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 о выдаче денежных средств в счет повышения цен на заказы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определяли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приблизительные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новых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пределах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которых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исчисляли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виде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беспроцентных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впредь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установления окончательных цен; б) чтобы комиссиями по пересмотру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контрактных цен были приняты меры к скорейшему выяснению основных цен на изделия, имеющие крупное значение и касающиеся наибольшего числа контрактов. </w:t>
      </w:r>
    </w:p>
    <w:p w14:paraId="532AB2DC" w14:textId="1FF3587E"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Вместе с тем Совещание полагало при выдаче предприятиям сумм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связи с увеличением контрактных цен принять за правило: 1) в случае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состоявшегося установления новых цен — выдаются в пределах увеличения контрактных платежей авансы и 2) при не состоявшемся еще установлении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означенных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денежные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выдаются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признанных необходимыми размерах, но в виде беспроцентной ссуды, с тем чтобы после установления размера новых цен, соответствующая часть этой 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была перечислена в аванс, а остальная часть превращена в процентную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ссуду с начислением %% со дня выдачи денежных средств. </w:t>
      </w:r>
    </w:p>
    <w:p w14:paraId="281C838E" w14:textId="66F3BB9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Наконец,</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высказанного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пожелания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усилении деятельности комиссии по пересмотру контрактных цен Совещание решило предложить комиссии по руководству делом пересмотра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контрактов представить доклад о ходе работ ведомственных комиссий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 мерах, могущих упростить и ускорить пересмотр контрактов. </w:t>
      </w:r>
    </w:p>
    <w:p w14:paraId="68EFAC0F" w14:textId="76A5556B"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поводу намеченных Особым Совещанием мер к расширению финансовой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поддержки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работающим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оборону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представитель Министерства Труда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Красинский обратил внимание Совещания на значительность предъявляемых промышленностью денежных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требований и на непосильность для казны удовлетворения таковых 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современном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финансовом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точки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зрения,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Красинскаго,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представлялось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полезным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подвергнуть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ближайшему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выяснению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принимаются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самими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предприятиями меры к поднятию их финансовой устойчивости и, в особенности, насколько отвечает данному моменту политика частных банков,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 направления которой весьма сильно зависит финансовое положение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промышленных предприятий. О недостаточном соответствии указанной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политики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условиям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переживаемого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времени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свидетельствуют,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между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прочим, имеющиеся сведения, согласно коим крупная доля отпускаемых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заводам казною авансов обращается на погашение долгов банкам. Казалось бы, напротив, в настоящее время банки должны усилить денежное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содействие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промышленным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ибо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если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настоящее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предъявляется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требование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производительности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труда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 рабочим, то соответствующие требования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в смысле необходимости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принесения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некоторых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жертв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интересах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государства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должны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предъявлены и к представителям капитала. </w:t>
      </w:r>
    </w:p>
    <w:p w14:paraId="4DA8B49C" w14:textId="4CBCCAA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отметил,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разрешаемые Особым Совещанием авансы расходуются предприятиями преимущественно на расчеты с рабочими и во всяком случае не на уплату долгов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банкам. Указав вместе с тем на некомпетентность Особого Совещания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вопросах финансово-экономической политики, П. И. Пальчинский предложил, не входя в детальное обсуждение высказанных Г. 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соображений,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обратить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внимание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Экономического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 возникающее предположение о желательности освещения политики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банков по финансированию промышленных предприятий с точки зрения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согласованности этой политики с деятельностью в том же направлении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государственных учреждений. </w:t>
      </w:r>
    </w:p>
    <w:p w14:paraId="5C25937F" w14:textId="7ED57A3D"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Против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приведенного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предложения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Красинский не встретил со своей стороны возражений. </w:t>
      </w:r>
    </w:p>
    <w:p w14:paraId="28984C46" w14:textId="196E95E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Государственного Совета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Карпов находил, что причиной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увеличения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требований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казне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промышленности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является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рост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заработной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платы,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приостановлению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должны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приняты меры. Что же касается политики банков, то таковая основывается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исключительно на требованиях их уставов и на коммерческом расчете,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 каких-либо жертвах в этой области не может быть речи. Ввиду сего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считая, что передача возбужденного представителем Министерства Труда вопроса на усмотрение Главного Экономического Комитета являлась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косвенным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свидетельством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согласии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выраженной названным представителем мыслью,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Карпов полагал соответственным ограничиться занесением заявления Г. 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Красинского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журнал заседания Совещания. </w:t>
      </w:r>
    </w:p>
    <w:p w14:paraId="75B2EACD" w14:textId="455304D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дальнейшем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обмене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мнениями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постановило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довести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 сведения Главного Экономического Комитета о необходимости согласования деятельности государственных учреждений и частных банков 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финансированию промышленных предприятий и направления его в полном соответствии с интересами промышленной жизни страны. </w:t>
      </w:r>
    </w:p>
    <w:p w14:paraId="6BE69E5A" w14:textId="160F96CD"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председательствующий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сообщил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Особому Совещанию данные о финансовом положении общества «Сормово»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 о потребных этому обществу на текущий месяц денежных средствах. </w:t>
      </w:r>
    </w:p>
    <w:p w14:paraId="0955C17C" w14:textId="109FFE2F"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Вместе с тем П. И. Пальчинский указал на возникшее в его переговорах 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представителями правления общества, рабочих и заводского 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предположение о назначении для обеспечения спокойствия на заводах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состав 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двух правительственных директоров и на заводы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правительственного комиссара (без распорядительных функций). </w:t>
      </w:r>
    </w:p>
    <w:p w14:paraId="39EC5CFB" w14:textId="768F9D0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одобрив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принципе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последнее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предположение,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высказалось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предоставление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«Сормово»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необходимых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ближайшее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порядке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причитающихся по заказам сумм. </w:t>
      </w:r>
    </w:p>
    <w:p w14:paraId="3BB7E618" w14:textId="7A18060A"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заслушании, затем, доклада представителя Центрального военно-промышленного комитета Э.</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Маргулиеса о современном 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вопроса о военно-санитарных заготовках, Особое Совещание постановило: </w:t>
      </w:r>
    </w:p>
    <w:p w14:paraId="1903098D" w14:textId="6A6115BA"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одобрить представленный доклад; б) запросить главного военно-санитарного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инспектора,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насколько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целесообразно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расположение</w:t>
      </w:r>
      <w:r w:rsidR="005A015F">
        <w:rPr>
          <w:rFonts w:ascii="Times New Roman" w:hAnsi="Times New Roman" w:cs="Times New Roman"/>
          <w:color w:val="000000" w:themeColor="text1"/>
          <w:sz w:val="16"/>
          <w:szCs w:val="16"/>
        </w:rPr>
        <w:t xml:space="preserve"> </w:t>
      </w:r>
    </w:p>
    <w:p w14:paraId="2492301B" w14:textId="67D63438"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аптечных складов на Северном и Кавказском фронтах, и в случае необходимости принять меры к лучшему обеспечению срочности медицинского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снабжения и в) поручить комиссии при Особом Совещании по пересмотру норм санитарного снабжения армии, по соглашению с комитетом санитарного снабжения, периодически осведомлять Особое Совещание 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ходе снабжения и подтвердить, что в круг обязанностей комиссии входят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функции наблюдательной комиссии в сфере санитарного снабжения. </w:t>
      </w:r>
    </w:p>
    <w:p w14:paraId="174C3309" w14:textId="1680FD30"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Совещание рассмотрело и одобрило доклад подготовительной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Нижегородской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губернской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земской управе на продолжение работ по получению метилового спирта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формалина двухсот тысяч (200 000) руб лей в виде аванса на условиях,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изложенных в докладе, — с тем чтобы разрешение вопроса об отпуске названной управе оборотных средств было передано на рассмотрение центрального врачебно-санитарного совета. </w:t>
      </w:r>
    </w:p>
    <w:p w14:paraId="614E8EB9" w14:textId="08FCD97A"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заслушано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сообщение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председательствующего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Пальчинского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относительно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предстоящего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увольнения из армии солдат старших возрастов. </w:t>
      </w:r>
    </w:p>
    <w:p w14:paraId="1DC640BA" w14:textId="33ED047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поводу означенной меры 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 указал, что таковая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предпринимается в целях сокращения тыловых частей армии и облегчения довольствия последней, а также в видах освобождения недостававших стране до сего времени рабочих рук.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результате увольнения намеченных контингентов ожидается освобождение от военной службы 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700 000 до 800 000 человек. Предварительно осуществления демобилизации столь значительного числа солдат следует озаботиться подготовкою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принятию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распределению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увольняемых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Особенно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серьезным является вопрос о распределении новой рабочей силы — ввиду наблюдаемого в настоящий момент избытка рабочих рук, обусловленного закрытием ряда заводов, падением производительности 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труда и окончанием сельскохозяйственных работ. Кроме того, подлежит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выяснению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самый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порядок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возвращения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солдат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рассмотрения всех этих вопросов и выработки соответствующих мероприятий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представляется необходимым теперь же образовать специальную междуведомственную комиссию при Особом Совещании или при Министерстве Труда. </w:t>
      </w:r>
    </w:p>
    <w:p w14:paraId="59ADDA2A" w14:textId="17090F98"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Представитель Министерства Труда 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Ельяшевич, соглашаясь 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необходимости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учреждения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вышеозначенной комиссии и имея в виду, что связанные с предполагаемым увольнением солдат вопросы касаются прежде всего рынка труда,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находил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предпочтительным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организовать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настоящую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Министерстве Труда. </w:t>
      </w:r>
    </w:p>
    <w:p w14:paraId="7D9758BE" w14:textId="53B6BB0B"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Обменявшись мнениями по данному предмету, Совещание постановило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просить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Министерство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Труда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образовании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представителей заинтересованных ведомств для выработки: а) желательного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порядка осуществления проектируемого увольнения солдат, б) условий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целесообразного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распределения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принятия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солдат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тылу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способов использования их в качестве рабочей силы. Вместе с тем 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высказало пожелание, чтобы в качестве представителей от Особого Совещания в состав упомянутой комиссии вошли: генерал от инфантерии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Поливанов,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Бринк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заведующий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делопроизводством комиссии при Особом Совещании по рабочему вопросу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Б. Ф. Лебедев. </w:t>
      </w:r>
    </w:p>
    <w:p w14:paraId="323468E9" w14:textId="3CFB431D"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 Совещанием были заслушаны и одобрены доклады подготовительной</w:t>
      </w:r>
      <w:r w:rsidR="005A015F">
        <w:rPr>
          <w:rFonts w:ascii="Times New Roman" w:hAnsi="Times New Roman" w:cs="Times New Roman"/>
          <w:color w:val="000000" w:themeColor="text1"/>
          <w:sz w:val="16"/>
          <w:szCs w:val="16"/>
        </w:rPr>
        <w:t xml:space="preserve"> </w:t>
      </w:r>
    </w:p>
    <w:p w14:paraId="1FA97E1A" w14:textId="79CAA30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Северо-Западных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металлургических, механических и судостроительных заводов (б. Бекер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Ко) ссуды в размере 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000 руб лей, на изложенных в докладе основаниях, 2) о мероприятиях для поддержания деятельности </w:t>
      </w:r>
      <w:r w:rsidRPr="00644CD8">
        <w:rPr>
          <w:rFonts w:ascii="Times New Roman" w:hAnsi="Times New Roman" w:cs="Times New Roman"/>
          <w:color w:val="000000" w:themeColor="text1"/>
          <w:sz w:val="16"/>
          <w:szCs w:val="16"/>
        </w:rPr>
        <w:lastRenderedPageBreak/>
        <w:t>Русского акционерного общества соединенных механических заводов и 3) об отказе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 предоставлении железнодорожным мастерским дальнейших заказов 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48”’ бомбы. </w:t>
      </w:r>
    </w:p>
    <w:p w14:paraId="44575B8D" w14:textId="465C144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Особое Совещание, заслушав ходатайство правительственного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Невского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судостроительного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механического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оборотные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постановило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отпустить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правительственному правлению названного завода краткосрочную ссуду в 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1 500 000 руб лей в качестве оборотных средств на покрытие неотложных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расходов. </w:t>
      </w:r>
    </w:p>
    <w:p w14:paraId="665FFB39" w14:textId="42279BC9"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заключение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одобрен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 комиссии по авиационным вопросам о выдаче акционерному обществу «Дукс» ссуды без обеспечения в сумме двух миллионов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семисот пятидесяти восьми тысяч (2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758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руб лей, на изложенных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докладе основаниях. </w:t>
      </w:r>
    </w:p>
    <w:p w14:paraId="0B35B318"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 Особого Совещания в отношении приведения в исполнение требующих того суждений Особого Совещания решил: </w:t>
      </w:r>
    </w:p>
    <w:p w14:paraId="26245D16" w14:textId="6EFBADF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Петроградского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района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приостановке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деятельности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Глухоозерского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цементного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 поручить Петроградскому заводскому совещанию выяснить вопрос 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сбыте заготовленного на заводе цемента. </w:t>
      </w:r>
    </w:p>
    <w:p w14:paraId="5C13E5C3"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Для ускорения выдачи предприятиям денежных сумм в связи с повышением себестоимости изделий признать желательным: </w:t>
      </w:r>
    </w:p>
    <w:p w14:paraId="026262B4" w14:textId="45A11F6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чтобы подготовительные комиссии при рассмотрении ходатайств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 выдаче денежных средств в счет повышения цен на заказы устанавливали минимальные размеры новых цен, в пределах которых и исчисляли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виде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беспроцентных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впредь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установления окончательных цен; </w:t>
      </w:r>
    </w:p>
    <w:p w14:paraId="13714658" w14:textId="64531748"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чтобы комиссиями по пересмотру контрактных цен были приняты меры к скорейшему выяснению основных цен на изделия, имеющие</w:t>
      </w:r>
      <w:r w:rsidR="005A015F">
        <w:rPr>
          <w:rFonts w:ascii="Times New Roman" w:hAnsi="Times New Roman" w:cs="Times New Roman"/>
          <w:color w:val="000000" w:themeColor="text1"/>
          <w:sz w:val="16"/>
          <w:szCs w:val="16"/>
        </w:rPr>
        <w:t xml:space="preserve"> </w:t>
      </w:r>
    </w:p>
    <w:p w14:paraId="7BA46539"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крупное значение и касающиеся наибольшего числа контрактов. </w:t>
      </w:r>
    </w:p>
    <w:p w14:paraId="6CCC48F2" w14:textId="3CA05DE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 выдаче предприятиям сумм в связи с увеличением контрактных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цен принять за правило: </w:t>
      </w:r>
    </w:p>
    <w:p w14:paraId="741754E3"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в случае состоявшегося установления новых цен — выдавать в пределах увеличения контрактных платежей авансы и </w:t>
      </w:r>
    </w:p>
    <w:p w14:paraId="3E2074BD" w14:textId="0A3092E1"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при не состоявшемся еще установлении означенных цен выдавать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денежные средства в признанных необходимыми размерах, но в виде беспроцентной ссуды, с тем чтобы после установления размера новых 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соответствующая часть этой ссуды была перечислена в аванс, а остальная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часть превращена в процентную ссуду, с начислением % % со дня 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денежных средств. </w:t>
      </w:r>
    </w:p>
    <w:p w14:paraId="7E2B3C44" w14:textId="0B3CF29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Предложить комиссии при Особом Совещании по руководству делом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пересмотра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контрактных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ведомственных комиссий и о мерах, могущих упростить и ускорить пересмотр контрактов. </w:t>
      </w:r>
    </w:p>
    <w:p w14:paraId="5BB3F317" w14:textId="5E1BD535"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Довести до сведения главного Экономического комитета о необходимости согласования деятельности Государственного и частных банков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финансированию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полном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соответствии с интересами промышленной жизни страны. </w:t>
      </w:r>
    </w:p>
    <w:p w14:paraId="218192E6" w14:textId="66567E4C"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По докладу представителя Центрального военно-промышленного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комитета Э. С. Маргулиеса о современном положении вопроса о военно-санитарных заготовках: </w:t>
      </w:r>
    </w:p>
    <w:p w14:paraId="02ED375B"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одобрить представленный доклад; </w:t>
      </w:r>
    </w:p>
    <w:p w14:paraId="61716191" w14:textId="78219E31"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запросить главного военно-санитарного инспектора, насколько целесообразно расположение аптечных складов на Северном и Кавказском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фронтах, и в случае необходимости принять меры к лучшему обеспечению срочности медицинского снабжения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 поручить комиссии при Особом Совещании по пересмотру норм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санитарного снабжения армии, по соглашению с комитетом санитарного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снабжения, периодически осведомлять Особое Совещание о ходе снабжения и подтвердить, что в круг обязанностей комиссии входят функции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наблюдательной комиссии в сфере санитарного снабжения. </w:t>
      </w:r>
    </w:p>
    <w:p w14:paraId="55B8EAC4" w14:textId="6F1D8681"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Нижегородской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губернской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земской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продолжение работ по получению метилового спирта и формалина двухсот тысяч (200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рублей в виде аванса на условиях, изложенных в докладе,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центрального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врачебно-санитарного совета. </w:t>
      </w:r>
    </w:p>
    <w:p w14:paraId="3213520C" w14:textId="7733A96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предстоящего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увольнения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солдат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старших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возрастов просить Министерство Труда об образовании комиссии из представителей заинтересованных ведомств для выработки: а) желательного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порядка осуществления этой меры, б) условий целесообразного распределения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принятия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солдат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тылу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способов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использования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качестве рабочей силы. Назначить в состав этой комиссии представителями от Особого Совещания генерала от инфантерии А. 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Поливанова,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генерал-лейтенанта А. Ф. Бринка и заведующего делопроизводством комиссии при Особом Совещании по рабочему вопросу Б. Ф. Лебедева. </w:t>
      </w:r>
    </w:p>
    <w:p w14:paraId="2A3F5EF7" w14:textId="77C1C02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Утвердить доклад подготовительной комиссии по артиллерийским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вопросам о выдаче обществу Северо-Западных заводов ссуды, на изложенных в докладе основаниях. </w:t>
      </w:r>
    </w:p>
    <w:p w14:paraId="5C2B03F1"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Утвердить доклад той же комиссии о мероприятиях для поддержания деятельности Русского акционерного общества соединенных механических заводов. </w:t>
      </w:r>
    </w:p>
    <w:p w14:paraId="79432910"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9) Утвердить доклад той же комиссии об отказе в предоставлении железнодорожным мастерским дальнейших заказов на 48”’ бомбы. </w:t>
      </w:r>
    </w:p>
    <w:p w14:paraId="208B35F6" w14:textId="75E9C2A6"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Невского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судостроительного и механического завода о выдаче оборотных средств: отпустить правительственному правлению краткосрочную ссуду в 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одного миллиона пятисот тысяч (1 500 000) рублей в качестве оборотных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средств на покрытие неотложных расходов. </w:t>
      </w:r>
    </w:p>
    <w:p w14:paraId="17A1EE9E" w14:textId="308EEEA2"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Утвердить доклад подготовительной комиссии по авиационным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«Дукс»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обеспечения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сумме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двух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миллионов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семисот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пятидесяти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восьми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(2 758 000) руб лей, на изложенных в докладе основаниях. </w:t>
      </w:r>
    </w:p>
    <w:p w14:paraId="3A4BEB7B"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Верно: управляющий делами генерал-лейтенант [Бибиков] (20705).</w:t>
      </w:r>
    </w:p>
    <w:p w14:paraId="0D959D7C" w14:textId="77777777" w:rsidR="000D456B" w:rsidRPr="00644CD8" w:rsidRDefault="000D456B" w:rsidP="00A67745">
      <w:pPr>
        <w:spacing w:after="0" w:line="240" w:lineRule="auto"/>
        <w:jc w:val="both"/>
        <w:rPr>
          <w:rFonts w:ascii="Times New Roman" w:hAnsi="Times New Roman" w:cs="Times New Roman"/>
          <w:color w:val="000000" w:themeColor="text1"/>
          <w:sz w:val="16"/>
          <w:szCs w:val="16"/>
        </w:rPr>
      </w:pPr>
    </w:p>
    <w:p w14:paraId="24E27B74" w14:textId="20835F3A"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0F357F7" w14:textId="77777777" w:rsidR="00494398" w:rsidRPr="00644CD8" w:rsidRDefault="00494398"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2829AF5" w14:textId="61B98AA9"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сентября 1917 г. вблизи Сарош (на Трембовальском направлении) наш летчик, преследуя неприятельский летательный аппарат, вступил с ним в бой. После ряда стремительных атак русского авиатора противник получил серьезные повреждения своей машины и принужден был круто снизиться. В тот же день другой русский пилот вступил в бой с истребителем противника. «Произошла краткая, но ожесточенная воздушная схватка, во время которой нашему летчику удалось сбить неприятельский аэроплан. Аппарат противника спустился у наших окопов, причем один из неприятельских летчиков был убит, а другому удалось скрыться. Аппарат вывезен в наш тыл и по исправлении будет годен для полетов».</w:t>
      </w:r>
    </w:p>
    <w:p w14:paraId="177FAF5A"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bookmarkStart w:id="314" w:name="bookmark937"/>
      <w:r w:rsidRPr="00644CD8">
        <w:rPr>
          <w:rFonts w:ascii="Times New Roman" w:hAnsi="Times New Roman" w:cs="Times New Roman"/>
          <w:color w:val="000000" w:themeColor="text1"/>
          <w:sz w:val="16"/>
          <w:szCs w:val="16"/>
        </w:rPr>
        <w:t>Ранее военный летчик 7-го авиаотряда истребителей прапорщик В.И. Янченко во время патрулирования «в районе Сатанува был встречен самолетом противника типа „Бранденбург“, вооруженный 2- мя пулеметами, который сам перешел в атаку, проявив большое искусство. Постоянно уходя на крутой вираж, не позволял взять себя на мушку». И все же Янченко взял верх над искусным противником, и после 20-ми-нутного боя «противник снизился за линию своих окопов».</w:t>
      </w:r>
      <w:bookmarkEnd w:id="314"/>
    </w:p>
    <w:p w14:paraId="1876DD66"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bookmarkStart w:id="315" w:name="bookmark938"/>
      <w:r w:rsidRPr="00644CD8">
        <w:rPr>
          <w:rFonts w:ascii="Times New Roman" w:hAnsi="Times New Roman" w:cs="Times New Roman"/>
          <w:color w:val="000000" w:themeColor="text1"/>
          <w:sz w:val="16"/>
          <w:szCs w:val="16"/>
        </w:rPr>
        <w:t>В том же районе наши летчики ротмистр А.А. Козаков и старший унтер-офицер А.Д. Ширинкин атаковали четыре неприятельских самолета, один из последних был сбит летчиком Ширинкиным, аппарат которого в ходе боя оказался поврежденным. При этом ротмистр Козаков продолжал бой с тремя самолетами противника и заставил их уйти вглубь своего расположения с сильным снижением.</w:t>
      </w:r>
      <w:bookmarkEnd w:id="315"/>
    </w:p>
    <w:p w14:paraId="23185365"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Барановическом направлении, к северу от железной дороги, в районе м. Полоночки самолет противника атаковал наш аэростат и сжег его горючей жидкостью. Наблюдатель сумел опуститься на парашюте.</w:t>
      </w:r>
    </w:p>
    <w:p w14:paraId="77440C26"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bookmarkStart w:id="316" w:name="bookmark939"/>
      <w:r w:rsidRPr="00644CD8">
        <w:rPr>
          <w:rFonts w:ascii="Times New Roman" w:hAnsi="Times New Roman" w:cs="Times New Roman"/>
          <w:color w:val="000000" w:themeColor="text1"/>
          <w:sz w:val="16"/>
          <w:szCs w:val="16"/>
        </w:rPr>
        <w:t>В районе устья р. Дунай, северо-восточнее г. Килии, был захвачен неприятельский аэроплан. Экипаж (офицер и солдат) взят в плен (23405).</w:t>
      </w:r>
      <w:bookmarkEnd w:id="316"/>
    </w:p>
    <w:p w14:paraId="0893126E" w14:textId="77777777" w:rsidR="00494398" w:rsidRPr="00644CD8" w:rsidRDefault="00494398" w:rsidP="00A67745">
      <w:pPr>
        <w:spacing w:after="0" w:line="240" w:lineRule="auto"/>
        <w:jc w:val="both"/>
        <w:rPr>
          <w:rFonts w:ascii="Times New Roman" w:hAnsi="Times New Roman" w:cs="Times New Roman"/>
          <w:color w:val="000000" w:themeColor="text1"/>
          <w:sz w:val="16"/>
          <w:szCs w:val="16"/>
        </w:rPr>
      </w:pPr>
    </w:p>
    <w:p w14:paraId="3F2711E8"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9 (22) сентября 1917 г. вблизи Сарош (на Трембовальском направлении) наш летчик, преследуя неприятельский летательный аппарат, вступил с ним в бой. После ряда стремительных атак русского авиатора противник получил серьезные повреждения своей машины и принужден был круто снизиться.</w:t>
      </w:r>
    </w:p>
    <w:p w14:paraId="58E6D54F" w14:textId="77777777" w:rsidR="004F21DC" w:rsidRPr="004C78BB" w:rsidRDefault="004F21DC" w:rsidP="004F21D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другой русский пилот вступил в бой с истребителем противника. «Произошла краткая, но ожесточенная воздушная схватка, во время которой нашему летчику удалось сбить неприятельский аэроплан. Аппарат противника спустился у наших окопов, причем один из неприятельских летчиков был убит, а другому удалось скрыться. Аппарат вывезен в наш тыл и по исправлении будет годен для полетов.» (25135).</w:t>
      </w:r>
    </w:p>
    <w:p w14:paraId="2A922459" w14:textId="77777777" w:rsidR="004F21DC" w:rsidRPr="004C78BB" w:rsidRDefault="004F21DC" w:rsidP="004F21DC">
      <w:pPr>
        <w:spacing w:after="0" w:line="240" w:lineRule="auto"/>
        <w:rPr>
          <w:rFonts w:ascii="Times New Roman" w:hAnsi="Times New Roman" w:cs="Times New Roman"/>
          <w:color w:val="0070C0"/>
          <w:sz w:val="16"/>
          <w:szCs w:val="16"/>
        </w:rPr>
      </w:pPr>
    </w:p>
    <w:p w14:paraId="5B369908" w14:textId="1FA6E6DC"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899B9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62A5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сентября 1917 завершилось Всероссийское демократическое совещание в Петрограде и приняли решение о формировании Предпарламента для контроля за деятельностью Временного правительства. Большевики назвали совещание комедией, но трибуну использовали вовсю (3481).</w:t>
      </w:r>
    </w:p>
    <w:p w14:paraId="0F7706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5ABC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сентября в 1917 году завершение Всероссийского демократического совещания в Петрограде. Принято постановление об образовании Предпарламента для контроля за деятельностью Временного правительства. Большевики назвали совещание комедией, но трибуну совещания использовали полностью. Председателем Петроградского совета избирается Л. Троцкий (14777).</w:t>
      </w:r>
    </w:p>
    <w:p w14:paraId="5FDC872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p>
    <w:p w14:paraId="2A38C4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сентября 1917 большевики взяли под контроль Петросовет под председательством Л.Б.Троцкого (1348,86).</w:t>
      </w:r>
    </w:p>
    <w:p w14:paraId="5ED8F4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1ED001"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9 (22) сентября 1917 большевики, наконец, взяли под контроль Петроградский совет — его председателем стал Лев Троцкий, недавно освобожденный из тюрьмы «Кресты». 24 сентября членами совета были избраны также Владимир Ленин и Григорий Зиновьев, скрывавшиеся от властей Временного правительства (17045).</w:t>
      </w:r>
    </w:p>
    <w:p w14:paraId="6D1E9C43" w14:textId="77777777" w:rsidR="00537E6E" w:rsidRPr="00644CD8" w:rsidRDefault="00537E6E"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5DB7BE" w14:textId="77777777" w:rsidR="0016518E" w:rsidRPr="00644CD8" w:rsidRDefault="0016518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сентября 1917 в знак солидарности с Корниловым министры-кадеты подают в отставку. На всех судах Балтийского флота подняты красные флаги (12629).</w:t>
      </w:r>
    </w:p>
    <w:p w14:paraId="085EC22D" w14:textId="77777777" w:rsidR="0016518E" w:rsidRPr="00644CD8" w:rsidRDefault="0016518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BFD2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C3AD1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8209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сентября 1917 в проливе Ла-Манш уничтожена атакой с гидросамолета четвертая германская подводная лодка UB-72 (11999).</w:t>
      </w:r>
    </w:p>
    <w:p w14:paraId="72AB0D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DFC50" w14:textId="77777777" w:rsidR="00E21C6B" w:rsidRPr="00644CD8" w:rsidRDefault="00E21C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сентября 1917 летающая лодка Curtiss H-12 Королевской морской авиации, пилотируемая суб-лейтенантом Н. Магором, топит немецкую подводную лодку UB-32 в Северном море. Это единственный подтвержденный случай, когда британский самолет потопил немецкую подводную лодку без помощи надводных кораблей во время Первой мировой войны (20341).</w:t>
      </w:r>
    </w:p>
    <w:p w14:paraId="1EB5515F" w14:textId="77777777" w:rsidR="00E21C6B" w:rsidRPr="00644CD8" w:rsidRDefault="00E21C6B" w:rsidP="00A67745">
      <w:pPr>
        <w:spacing w:after="0" w:line="240" w:lineRule="auto"/>
        <w:jc w:val="both"/>
        <w:rPr>
          <w:rFonts w:ascii="Times New Roman" w:hAnsi="Times New Roman" w:cs="Times New Roman"/>
          <w:color w:val="000000" w:themeColor="text1"/>
          <w:sz w:val="16"/>
          <w:szCs w:val="16"/>
        </w:rPr>
      </w:pPr>
    </w:p>
    <w:p w14:paraId="2734113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3849A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36A3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сентября 1917 во время второго за день вылета Казакова, произошел бой. Группу из 4 истребителей про</w:t>
      </w:r>
      <w:r w:rsidRPr="00644CD8">
        <w:rPr>
          <w:rFonts w:ascii="Times New Roman" w:hAnsi="Times New Roman" w:cs="Times New Roman"/>
          <w:color w:val="000000" w:themeColor="text1"/>
          <w:kern w:val="2"/>
          <w:sz w:val="16"/>
          <w:szCs w:val="16"/>
        </w:rPr>
        <w:softHyphen/>
        <w:t>тивника первым атаковал “...Ньюпор с черным рулем, как потом выяснилось летчик 7 авиаотряда истребителей охотник Ширинкин, беззаветно, хра</w:t>
      </w:r>
      <w:r w:rsidRPr="00644CD8">
        <w:rPr>
          <w:rFonts w:ascii="Times New Roman" w:hAnsi="Times New Roman" w:cs="Times New Roman"/>
          <w:color w:val="000000" w:themeColor="text1"/>
          <w:kern w:val="2"/>
          <w:sz w:val="16"/>
          <w:szCs w:val="16"/>
        </w:rPr>
        <w:softHyphen/>
        <w:t>бро и рискованно бросился в самую середину неприятельских истребите</w:t>
      </w:r>
      <w:r w:rsidRPr="00644CD8">
        <w:rPr>
          <w:rFonts w:ascii="Times New Roman" w:hAnsi="Times New Roman" w:cs="Times New Roman"/>
          <w:color w:val="000000" w:themeColor="text1"/>
          <w:kern w:val="2"/>
          <w:sz w:val="16"/>
          <w:szCs w:val="16"/>
        </w:rPr>
        <w:softHyphen/>
        <w:t>лей и атаковал одного из них...”. Про</w:t>
      </w:r>
      <w:r w:rsidRPr="00644CD8">
        <w:rPr>
          <w:rFonts w:ascii="Times New Roman" w:hAnsi="Times New Roman" w:cs="Times New Roman"/>
          <w:color w:val="000000" w:themeColor="text1"/>
          <w:kern w:val="2"/>
          <w:sz w:val="16"/>
          <w:szCs w:val="16"/>
        </w:rPr>
        <w:softHyphen/>
        <w:t>тивник был сбит и упал в районе де</w:t>
      </w:r>
      <w:r w:rsidRPr="00644CD8">
        <w:rPr>
          <w:rFonts w:ascii="Times New Roman" w:hAnsi="Times New Roman" w:cs="Times New Roman"/>
          <w:color w:val="000000" w:themeColor="text1"/>
          <w:kern w:val="2"/>
          <w:sz w:val="16"/>
          <w:szCs w:val="16"/>
        </w:rPr>
        <w:softHyphen/>
        <w:t>ревни Шидловцы. Ширинкин, чей са</w:t>
      </w:r>
      <w:r w:rsidRPr="00644CD8">
        <w:rPr>
          <w:rFonts w:ascii="Times New Roman" w:hAnsi="Times New Roman" w:cs="Times New Roman"/>
          <w:color w:val="000000" w:themeColor="text1"/>
          <w:kern w:val="2"/>
          <w:sz w:val="16"/>
          <w:szCs w:val="16"/>
        </w:rPr>
        <w:softHyphen/>
        <w:t>молет также получил повреждения, штопором вышел из боя, и Казакову пришлось в одиночку драться с тремя самолетами. Своими атаками он за</w:t>
      </w:r>
      <w:r w:rsidRPr="00644CD8">
        <w:rPr>
          <w:rFonts w:ascii="Times New Roman" w:hAnsi="Times New Roman" w:cs="Times New Roman"/>
          <w:color w:val="000000" w:themeColor="text1"/>
          <w:kern w:val="2"/>
          <w:sz w:val="16"/>
          <w:szCs w:val="16"/>
        </w:rPr>
        <w:softHyphen/>
        <w:t>ставил их снизиться и уйти в свое рас</w:t>
      </w:r>
      <w:r w:rsidRPr="00644CD8">
        <w:rPr>
          <w:rFonts w:ascii="Times New Roman" w:hAnsi="Times New Roman" w:cs="Times New Roman"/>
          <w:color w:val="000000" w:themeColor="text1"/>
          <w:kern w:val="2"/>
          <w:sz w:val="16"/>
          <w:szCs w:val="16"/>
        </w:rPr>
        <w:softHyphen/>
        <w:t>положение (3954).</w:t>
      </w:r>
    </w:p>
    <w:p w14:paraId="08227F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8B17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сентября 1917 л 1-й иаг ротмистр А.А.Казаков и ст. унтер-офицер А.Д.Ширинкин атаковали в районе Гусятина 4 самолета. Ширинкин сбил одного, но сам был подбит. Казаков продолжил бой и отогнал (438,372).</w:t>
      </w:r>
    </w:p>
    <w:p w14:paraId="291DF3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A23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17" w:name="_Hlk119489154"/>
      <w:r w:rsidRPr="00644CD8">
        <w:rPr>
          <w:rFonts w:ascii="Times New Roman" w:hAnsi="Times New Roman" w:cs="Times New Roman"/>
          <w:color w:val="000000" w:themeColor="text1"/>
          <w:kern w:val="2"/>
          <w:sz w:val="16"/>
          <w:szCs w:val="16"/>
        </w:rPr>
        <w:t>10 (23) сентября 1917 летчики 1-й истребительной авиагруппы рот</w:t>
      </w:r>
      <w:r w:rsidRPr="00644CD8">
        <w:rPr>
          <w:rFonts w:ascii="Times New Roman" w:hAnsi="Times New Roman" w:cs="Times New Roman"/>
          <w:color w:val="000000" w:themeColor="text1"/>
          <w:kern w:val="2"/>
          <w:sz w:val="16"/>
          <w:szCs w:val="16"/>
        </w:rPr>
        <w:softHyphen/>
        <w:t>мистр А.А.Козаков и старший унтер-офицер Алексей Дмитриевич Ширинкин атаковали в районе Гусятина четыре неприятельских самолета. В воздушном бою Ширинкин сбил одного противника, но и сем был подбит. Остовшись один, Козаков продолжал вести бой и обратил противника в бегство. До этого Козаков сбил офи</w:t>
      </w:r>
      <w:r w:rsidRPr="00644CD8">
        <w:rPr>
          <w:rFonts w:ascii="Times New Roman" w:hAnsi="Times New Roman" w:cs="Times New Roman"/>
          <w:color w:val="000000" w:themeColor="text1"/>
          <w:kern w:val="2"/>
          <w:sz w:val="16"/>
          <w:szCs w:val="16"/>
        </w:rPr>
        <w:softHyphen/>
        <w:t>циально 17 самолетов противника - наибольшее количество из всех летчиков на русском фронте. (Сообщение штаба ВГК от 13 сентбяря 1917 г. № 1220).</w:t>
      </w:r>
    </w:p>
    <w:p w14:paraId="0905027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17"/>
    <w:p w14:paraId="170DE267" w14:textId="77777777" w:rsidR="00BB359D" w:rsidRPr="00644CD8" w:rsidRDefault="00BB359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сентября 1917 г. летчики 1-й истребительной авиагруппы рот</w:t>
      </w:r>
      <w:r w:rsidRPr="00644CD8">
        <w:rPr>
          <w:rFonts w:ascii="Times New Roman" w:hAnsi="Times New Roman" w:cs="Times New Roman"/>
          <w:color w:val="000000" w:themeColor="text1"/>
          <w:kern w:val="2"/>
          <w:sz w:val="16"/>
          <w:szCs w:val="16"/>
        </w:rPr>
        <w:softHyphen/>
        <w:t>мистр А.А.Козаков и старший унтер-офицер Алексей Дмитриевич Ширинкин атаковали в районе Гусятина четыре неприятельских самолета. В воздушном бою Ширинкин сбил одного противника, но и сам был подбит. Оставшись один, Козаков продолжал вести бой и обратил противника в бегство. До этого Козаков сбил офи</w:t>
      </w:r>
      <w:r w:rsidRPr="00644CD8">
        <w:rPr>
          <w:rFonts w:ascii="Times New Roman" w:hAnsi="Times New Roman" w:cs="Times New Roman"/>
          <w:color w:val="000000" w:themeColor="text1"/>
          <w:kern w:val="2"/>
          <w:sz w:val="16"/>
          <w:szCs w:val="16"/>
        </w:rPr>
        <w:softHyphen/>
        <w:t>циально 17 самолетов противника - наибольшее количество из всех летчиков на русском фронте.</w:t>
      </w:r>
    </w:p>
    <w:p w14:paraId="0AB35879" w14:textId="77777777" w:rsidR="00BB359D" w:rsidRPr="00644CD8" w:rsidRDefault="00BB359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/Сообщение штаба ВГК от 13 сентября 1917 г. № 1220/ (23320).</w:t>
      </w:r>
    </w:p>
    <w:p w14:paraId="1D55BF46" w14:textId="77777777" w:rsidR="00BB359D" w:rsidRPr="00644CD8" w:rsidRDefault="00BB359D"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3BA31C"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сентября 1917 пара истребителей из 1-й Боевой авиагруппы и 7-го истребительного авиаотряда атаковала в районе Гусятина четверку немецких аэропланов. Этот бой знаменателен тем, что в нем плечом к плечу сражались подполковник А.А. Козаков – один из будущих лидеров белой авиации и старший унтер-офицер А.Д. Ширинкин, в будущем лучший летчик-истребитель Красного Воздушного Флота. Ширинкин подбил германский самолет, но и сам попал под огонь воздушного стрелка с другой вражеской машины. Козаков прикрыл вынужденную посадку товарища, а затем в одиночку продолжил бой, вынудив противника уйти на свою территорию (18562).</w:t>
      </w:r>
    </w:p>
    <w:p w14:paraId="2AED3EE4"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6A9282DF" w14:textId="77777777" w:rsidR="003431D2" w:rsidRPr="00644CD8"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11B3A1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3DA7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(23) сентября 1917 г. после долгих переговоров и сношений с Лондоном и Петроградом был, наконец, подписан новый договор с фирмой Ремингтон, заменяющий предшествующие контракты. Основные положения нового договора сводились к следующему. </w:t>
      </w:r>
    </w:p>
    <w:p w14:paraId="5F4FF3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Заказ 1 500 000 ружей сокращается до 1 млн. </w:t>
      </w:r>
    </w:p>
    <w:p w14:paraId="194AD2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668ABB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33672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0AE212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DE9E6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Цена винтовки 30 долларов.</w:t>
      </w:r>
    </w:p>
    <w:p w14:paraId="314F80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520A53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12BD6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2B1C74" w:rsidRPr="00644CD8" w14:paraId="66CC61F6" w14:textId="77777777">
        <w:tc>
          <w:tcPr>
            <w:tcW w:w="1680" w:type="dxa"/>
            <w:tcBorders>
              <w:top w:val="single" w:sz="12" w:space="0" w:color="auto"/>
            </w:tcBorders>
          </w:tcPr>
          <w:p w14:paraId="39C043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w:t>
            </w:r>
          </w:p>
        </w:tc>
        <w:tc>
          <w:tcPr>
            <w:tcW w:w="816" w:type="dxa"/>
            <w:tcBorders>
              <w:top w:val="single" w:sz="12" w:space="0" w:color="auto"/>
            </w:tcBorders>
          </w:tcPr>
          <w:p w14:paraId="1FE9C8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52 000 </w:t>
            </w:r>
          </w:p>
        </w:tc>
      </w:tr>
      <w:tr w:rsidR="002B1C74" w:rsidRPr="00644CD8" w14:paraId="3BCED8C8" w14:textId="77777777">
        <w:tc>
          <w:tcPr>
            <w:tcW w:w="1680" w:type="dxa"/>
          </w:tcPr>
          <w:p w14:paraId="49D70E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w:t>
            </w:r>
          </w:p>
        </w:tc>
        <w:tc>
          <w:tcPr>
            <w:tcW w:w="816" w:type="dxa"/>
          </w:tcPr>
          <w:p w14:paraId="5A5CF9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70 000 </w:t>
            </w:r>
          </w:p>
        </w:tc>
      </w:tr>
      <w:tr w:rsidR="002B1C74" w:rsidRPr="00644CD8" w14:paraId="23217AF4" w14:textId="77777777">
        <w:tc>
          <w:tcPr>
            <w:tcW w:w="1680" w:type="dxa"/>
          </w:tcPr>
          <w:p w14:paraId="095F50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w:t>
            </w:r>
          </w:p>
        </w:tc>
        <w:tc>
          <w:tcPr>
            <w:tcW w:w="816" w:type="dxa"/>
          </w:tcPr>
          <w:p w14:paraId="289CD1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108 000 </w:t>
            </w:r>
          </w:p>
        </w:tc>
      </w:tr>
      <w:tr w:rsidR="002B1C74" w:rsidRPr="00644CD8" w14:paraId="3E29D630" w14:textId="77777777">
        <w:tc>
          <w:tcPr>
            <w:tcW w:w="1680" w:type="dxa"/>
            <w:tcBorders>
              <w:bottom w:val="single" w:sz="12" w:space="0" w:color="auto"/>
            </w:tcBorders>
          </w:tcPr>
          <w:p w14:paraId="5676A8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w:t>
            </w:r>
          </w:p>
        </w:tc>
        <w:tc>
          <w:tcPr>
            <w:tcW w:w="816" w:type="dxa"/>
            <w:tcBorders>
              <w:bottom w:val="single" w:sz="12" w:space="0" w:color="auto"/>
            </w:tcBorders>
          </w:tcPr>
          <w:p w14:paraId="211BAF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107 000 </w:t>
            </w:r>
          </w:p>
        </w:tc>
      </w:tr>
    </w:tbl>
    <w:p w14:paraId="660ACA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714D7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05A5B0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406A36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0D43D" w14:textId="77777777" w:rsidR="009F168F" w:rsidRPr="00644CD8" w:rsidRDefault="009F16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63AF39D" w14:textId="77777777" w:rsidR="009F168F" w:rsidRPr="00644CD8" w:rsidRDefault="009F16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4DC317" w14:textId="77777777" w:rsidR="009F168F" w:rsidRPr="00644CD8" w:rsidRDefault="009F168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23 сентября 1917 во время эпического 10-минутного воздушного боя против шести самолетов SE.5 из 56-й эскадрильи Royal Flying Corps немецкий ас Вернер Фосс на триплане Fokker Dr.I сбит и погиб, сраженный британским асом Артуром Рисом. Давидс к северу от Фрезенберга, Бельгия . На момент смерти Фосс одержал 48 побед и в то время занимал второе место среди немецких асов после Манфреда фон Рихтгофена; Восс будет четвертым по результативности немецким асом Первой мировой войны (20341).</w:t>
      </w:r>
    </w:p>
    <w:p w14:paraId="7142443C" w14:textId="77777777" w:rsidR="009F168F" w:rsidRPr="00644CD8" w:rsidRDefault="009F168F" w:rsidP="00A67745">
      <w:pPr>
        <w:spacing w:after="0" w:line="240" w:lineRule="auto"/>
        <w:jc w:val="both"/>
        <w:rPr>
          <w:rFonts w:ascii="Times New Roman" w:hAnsi="Times New Roman" w:cs="Times New Roman"/>
          <w:color w:val="000000" w:themeColor="text1"/>
          <w:sz w:val="16"/>
          <w:szCs w:val="16"/>
        </w:rPr>
      </w:pPr>
    </w:p>
    <w:p w14:paraId="1640ADCE" w14:textId="77777777" w:rsidR="009F168F" w:rsidRPr="00644CD8" w:rsidRDefault="009F168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сентября 1917 г. командование американской армии приняло решение о формировании танкового корпуса, боевое ядро которого должны были составить 5 тяжелых и 20 легких батальонов (22846).</w:t>
      </w:r>
    </w:p>
    <w:p w14:paraId="4A5882FD" w14:textId="77777777" w:rsidR="009F168F" w:rsidRPr="00644CD8" w:rsidRDefault="009F168F" w:rsidP="00A67745">
      <w:pPr>
        <w:spacing w:after="0" w:line="240" w:lineRule="auto"/>
        <w:jc w:val="both"/>
        <w:rPr>
          <w:rFonts w:ascii="Times New Roman" w:hAnsi="Times New Roman" w:cs="Times New Roman"/>
          <w:color w:val="000000" w:themeColor="text1"/>
          <w:sz w:val="16"/>
          <w:szCs w:val="16"/>
        </w:rPr>
      </w:pPr>
    </w:p>
    <w:p w14:paraId="45AFDD6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6CDEC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0123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11 по 17 (24-30) сентября 1917 и 11 - 27 октября (24 октября - 10 ноября) 1917 прошли две серии экспериментов, когда М-5 летал с Рон 125 нр с карбюратором Блок-Тип и винтом системы Григорашвили (2808,25).</w:t>
      </w:r>
    </w:p>
    <w:p w14:paraId="37B8C8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F51BD5" w14:textId="77777777" w:rsidR="001A1F9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4398A54" w14:textId="77777777" w:rsidR="001A1F94" w:rsidRPr="00644CD8" w:rsidRDefault="001A1F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7C8B16"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сентября 1917 Справка уполномоченного по снабжению металлами на Юге России полк. А. В. Панкина о сокращении производительности металлургических заводов вследствие недостаточного снабжения сырьем и топливом.</w:t>
      </w:r>
    </w:p>
    <w:p w14:paraId="3AF0AB47"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129-130</w:t>
      </w:r>
    </w:p>
    <w:p w14:paraId="3DE78601"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Архив: ЦГАОР, ф. 472, оп. 1, д. 18, л. 130. Подлинник.</w:t>
      </w:r>
    </w:p>
    <w:p w14:paraId="760CAB94"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последнее время замечается понижение выплавкн чугуна и вследствие этого сильное сокращение производства прокатных изделий, что обусловливается недостаточным снабжением заводов сырьем и топливом.</w:t>
      </w:r>
    </w:p>
    <w:p w14:paraId="5F1F3716"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текущий месяц назначено Монотопом (Харьков) топлива для металлургических заводов лишь 45% их потребности. Согласно заявлениям</w:t>
      </w:r>
    </w:p>
    <w:p w14:paraId="4B913D9A"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заводов, в рабочих потребность невелика, вследствие чего рассчитывать на размещение безработных рабочих петроградских заводов в большом количестве на металлургических заводах не приходится. В настоящее время заявлена потребность на количество 500 чел.</w:t>
      </w:r>
    </w:p>
    <w:p w14:paraId="1DF52B64"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Уполномоченный гвардии полковник Панкин.</w:t>
      </w:r>
    </w:p>
    <w:p w14:paraId="618E6B20"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Вр. и. о. зав. Статистическим отделом Б. Хоминский.</w:t>
      </w:r>
    </w:p>
    <w:p w14:paraId="2FB095A0"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Делопроизводитель Ар. Линевский (15679).</w:t>
      </w:r>
    </w:p>
    <w:p w14:paraId="2468DD4A" w14:textId="77777777" w:rsidR="001A1F94" w:rsidRPr="00644CD8" w:rsidRDefault="001A1F94" w:rsidP="00A67745">
      <w:pPr>
        <w:spacing w:after="0" w:line="240" w:lineRule="auto"/>
        <w:jc w:val="both"/>
        <w:rPr>
          <w:rFonts w:ascii="Times New Roman" w:hAnsi="Times New Roman" w:cs="Times New Roman"/>
          <w:color w:val="000000" w:themeColor="text1"/>
          <w:kern w:val="2"/>
          <w:sz w:val="16"/>
          <w:szCs w:val="16"/>
        </w:rPr>
      </w:pPr>
    </w:p>
    <w:p w14:paraId="65FE224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17588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FCFC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сентября 1917 19-го као 1БАГ (согласно донесению командира 7-го авиадивизиона Баранова) прапорщик Смирнов сбил 6-й по счету непри</w:t>
      </w:r>
      <w:r w:rsidRPr="00644CD8">
        <w:rPr>
          <w:rFonts w:ascii="Times New Roman" w:hAnsi="Times New Roman" w:cs="Times New Roman"/>
          <w:color w:val="000000" w:themeColor="text1"/>
          <w:kern w:val="2"/>
          <w:sz w:val="16"/>
          <w:szCs w:val="16"/>
        </w:rPr>
        <w:softHyphen/>
        <w:t>ятельский самолет в районе Балина. Самолет мало поврежден, экипаж из состава 24-го германского авиаотря</w:t>
      </w:r>
      <w:r w:rsidRPr="00644CD8">
        <w:rPr>
          <w:rFonts w:ascii="Times New Roman" w:hAnsi="Times New Roman" w:cs="Times New Roman"/>
          <w:color w:val="000000" w:themeColor="text1"/>
          <w:kern w:val="2"/>
          <w:sz w:val="16"/>
          <w:szCs w:val="16"/>
        </w:rPr>
        <w:softHyphen/>
        <w:t>да: летчик-кадет невредим, наблюда</w:t>
      </w:r>
      <w:r w:rsidRPr="00644CD8">
        <w:rPr>
          <w:rFonts w:ascii="Times New Roman" w:hAnsi="Times New Roman" w:cs="Times New Roman"/>
          <w:color w:val="000000" w:themeColor="text1"/>
          <w:kern w:val="2"/>
          <w:sz w:val="16"/>
          <w:szCs w:val="16"/>
        </w:rPr>
        <w:softHyphen/>
        <w:t>тель лейтенант тяжело ранен в голову. В аппарате найдена адская машина, которую летчик не успел привести в действие. Аппарат Смирнова в этом бою получил несколько пробоин”. “Адская машина” представляла собой пакет с пикриновой кислотой и часо</w:t>
      </w:r>
      <w:r w:rsidRPr="00644CD8">
        <w:rPr>
          <w:rFonts w:ascii="Times New Roman" w:hAnsi="Times New Roman" w:cs="Times New Roman"/>
          <w:color w:val="000000" w:themeColor="text1"/>
          <w:kern w:val="2"/>
          <w:sz w:val="16"/>
          <w:szCs w:val="16"/>
        </w:rPr>
        <w:softHyphen/>
        <w:t>вым механизмом, который через 5 ми</w:t>
      </w:r>
      <w:r w:rsidRPr="00644CD8">
        <w:rPr>
          <w:rFonts w:ascii="Times New Roman" w:hAnsi="Times New Roman" w:cs="Times New Roman"/>
          <w:color w:val="000000" w:themeColor="text1"/>
          <w:kern w:val="2"/>
          <w:sz w:val="16"/>
          <w:szCs w:val="16"/>
        </w:rPr>
        <w:softHyphen/>
        <w:t>нут после установки приводил в дей</w:t>
      </w:r>
      <w:r w:rsidRPr="00644CD8">
        <w:rPr>
          <w:rFonts w:ascii="Times New Roman" w:hAnsi="Times New Roman" w:cs="Times New Roman"/>
          <w:color w:val="000000" w:themeColor="text1"/>
          <w:kern w:val="2"/>
          <w:sz w:val="16"/>
          <w:szCs w:val="16"/>
        </w:rPr>
        <w:softHyphen/>
        <w:t>ствие взрыватель. Она предназнача</w:t>
      </w:r>
      <w:r w:rsidRPr="00644CD8">
        <w:rPr>
          <w:rFonts w:ascii="Times New Roman" w:hAnsi="Times New Roman" w:cs="Times New Roman"/>
          <w:color w:val="000000" w:themeColor="text1"/>
          <w:kern w:val="2"/>
          <w:sz w:val="16"/>
          <w:szCs w:val="16"/>
        </w:rPr>
        <w:softHyphen/>
        <w:t>лась для подрыва самолета в случае вынужденной посадки на территории противника (3954).</w:t>
      </w:r>
    </w:p>
    <w:p w14:paraId="2869D4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9F90E6" w14:textId="602FCBF8" w:rsidR="00BF2596" w:rsidRPr="00644CD8" w:rsidRDefault="00BF25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сентября 1917 г. в полосе Юго-Западного фронта нашими летчиками был снижен самолет противника. В тот же день военный летчик 1-й боевой авиагруппы прапорщик И.В. Смирнов, «поднявшись на самолете- истребителе для преследования неприятельского самолета, нагнал его в районе м. Балин и после лихого боя сбил его пулеметным огнем. Германский самолет спустился в нашем расположении и захвачен в целом виде. Неприятельский пилот и смертельно раненный наблюдатель взяты в плен» (23405).</w:t>
      </w:r>
    </w:p>
    <w:p w14:paraId="7B86BC84" w14:textId="77777777" w:rsidR="00BF2596" w:rsidRPr="00644CD8" w:rsidRDefault="00BF2596" w:rsidP="00A67745">
      <w:pPr>
        <w:spacing w:after="0" w:line="240" w:lineRule="auto"/>
        <w:jc w:val="both"/>
        <w:rPr>
          <w:rFonts w:ascii="Times New Roman" w:hAnsi="Times New Roman" w:cs="Times New Roman"/>
          <w:color w:val="000000" w:themeColor="text1"/>
          <w:sz w:val="16"/>
          <w:szCs w:val="16"/>
        </w:rPr>
      </w:pPr>
    </w:p>
    <w:p w14:paraId="6994EC74"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11 (24) сентября 1917 г. в полосе Юго-Западного фронта нашими летчиками был снижен самолет противника.</w:t>
      </w:r>
    </w:p>
    <w:p w14:paraId="11401368" w14:textId="77777777" w:rsidR="004F21DC" w:rsidRPr="004C78BB" w:rsidRDefault="004F21DC" w:rsidP="004F21D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военный летчик 1-й боевой авиагруппы прапорщик И.В. Смирнов, «поднявшись на самолете- истребителе для преследования неприятельского самолета, нагнал его в районе м. Балин и после лихого боя сбил его пулеметным огнем. Германский самолет спустился в нашем расположении и захвачен в целом виде. Неприятельский пилот и смертельно раненный наблюдатель взяты в плен» (25135).</w:t>
      </w:r>
    </w:p>
    <w:p w14:paraId="62353A85" w14:textId="77777777" w:rsidR="004F21DC" w:rsidRPr="004C78BB" w:rsidRDefault="004F21DC" w:rsidP="004F21DC">
      <w:pPr>
        <w:spacing w:after="0" w:line="240" w:lineRule="auto"/>
        <w:rPr>
          <w:rFonts w:ascii="Times New Roman" w:hAnsi="Times New Roman" w:cs="Times New Roman"/>
          <w:color w:val="0070C0"/>
          <w:sz w:val="16"/>
          <w:szCs w:val="16"/>
        </w:rPr>
      </w:pPr>
    </w:p>
    <w:p w14:paraId="7AFB028B" w14:textId="377C2C94" w:rsidR="00BF2596" w:rsidRPr="00644CD8" w:rsidRDefault="00BF25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сентября 1917 г. на Северном фронте немецкие I.Feldflieger Staffel Kurland, сформированные ранее в Зебрюгге на Западном фронте, начали операции из Виндау. Подразделение прекратило там операции 6 ноября и вернулось в Зебрюгге (23525).</w:t>
      </w:r>
    </w:p>
    <w:p w14:paraId="0A9D9299" w14:textId="77777777" w:rsidR="00BF2596" w:rsidRPr="00644CD8" w:rsidRDefault="00BF2596" w:rsidP="00A67745">
      <w:pPr>
        <w:spacing w:after="0" w:line="240" w:lineRule="auto"/>
        <w:jc w:val="both"/>
        <w:rPr>
          <w:rFonts w:ascii="Times New Roman" w:hAnsi="Times New Roman" w:cs="Times New Roman"/>
          <w:color w:val="000000" w:themeColor="text1"/>
          <w:sz w:val="16"/>
          <w:szCs w:val="16"/>
        </w:rPr>
      </w:pPr>
    </w:p>
    <w:p w14:paraId="5A0DB40C" w14:textId="3CE36C0B" w:rsidR="00BF2596" w:rsidRPr="00644CD8" w:rsidRDefault="00BF25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сентября 1917 г. в Балтийском море в рамках подготовки к операции «Альбион» немецкие дирижабли LZ.113 и LZ.120 атаковали русские военно-морские батареи в Сворбе и Цереле на острове Озель (23525).</w:t>
      </w:r>
    </w:p>
    <w:p w14:paraId="5AC1209A" w14:textId="77777777" w:rsidR="00BF2596" w:rsidRPr="00644CD8" w:rsidRDefault="00BF2596" w:rsidP="00A67745">
      <w:pPr>
        <w:spacing w:after="0" w:line="240" w:lineRule="auto"/>
        <w:jc w:val="both"/>
        <w:rPr>
          <w:rFonts w:ascii="Times New Roman" w:hAnsi="Times New Roman" w:cs="Times New Roman"/>
          <w:color w:val="000000" w:themeColor="text1"/>
          <w:sz w:val="16"/>
          <w:szCs w:val="16"/>
        </w:rPr>
      </w:pPr>
    </w:p>
    <w:p w14:paraId="7F138B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сентября 1917 на русских минах погиб германский миноносец T-54 (3124).</w:t>
      </w:r>
    </w:p>
    <w:p w14:paraId="2BD453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17503"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11 (24) сентября 1917 болгары провели успешную операцию против превосходящих войск Антанты. Сначала они подвергли мощному артобстрелу позиции союзников в районе реки Черна (она же Црна на юге нынешней Македонии), куда в ожидании штурма были срочно переброшены английские и французские резервы, а затем неожиданно перешли в атаку на другом участке — в районе озера Преспа (на юго-западе современной Македонии), где атаки никто не ждал. На некоторое время болгарам удалось занять первую линию окопов союзников, и «выбивать» их пришлось уже с помощью войск Русского экспедиционного корпуса (17045).</w:t>
      </w:r>
    </w:p>
    <w:p w14:paraId="6642A398" w14:textId="77777777" w:rsidR="00537E6E" w:rsidRPr="00644CD8" w:rsidRDefault="00537E6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8ADE34" w14:textId="77777777" w:rsidR="00537E6E"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B7B3E84" w14:textId="77777777" w:rsidR="00537E6E" w:rsidRPr="00644CD8" w:rsidRDefault="00537E6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1A2EB0"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11 (24) сентября 1917 членами Петроградского совета были избраны также Владимир Ленин и Григорий Зиновьев, скрывавшиеся от властей Временного правительства (17045).</w:t>
      </w:r>
    </w:p>
    <w:p w14:paraId="617DDC85" w14:textId="77777777" w:rsidR="00537E6E" w:rsidRPr="00644CD8" w:rsidRDefault="00537E6E"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81B834"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11 (24) сентября 1917 в Баку, Киеве и Одессе произошли погромы продовольственных магазинов. Из Козловского уезда (ныне — Мичуринский район) Тамбовской губернии сообщали о погромах десятков помещичьих усадеб, из Вятской и Николаевской губерний — об отказах крестьян отдавать хлеб по государственным расценкам и погромах складов. В северных районах Смоленской губернии крестьяне жаловались на неурожай и начавшийся голод (17045).</w:t>
      </w:r>
    </w:p>
    <w:p w14:paraId="6F846D38" w14:textId="77777777" w:rsidR="00537E6E" w:rsidRPr="00644CD8" w:rsidRDefault="00537E6E"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5EDE60"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11 (24) сентября 1917 арестованный генерал Корнилов со своими единомышленниками был переведен в тюрьму города Быхов Могилевской губернии. Ударный полк, сохранивший до конца верность Корнилову (его солдаты отказывались даже спороть с формы шевроны «корниловцев») был отправлен на фронт (17045).</w:t>
      </w:r>
    </w:p>
    <w:p w14:paraId="4085EB68" w14:textId="77777777" w:rsidR="00537E6E" w:rsidRPr="00644CD8" w:rsidRDefault="00537E6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0DFF78" w14:textId="77777777" w:rsidR="00DA1578" w:rsidRPr="00644CD8" w:rsidRDefault="00DA15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C0E7642" w14:textId="77777777" w:rsidR="00DA1578" w:rsidRPr="00644CD8" w:rsidRDefault="00DA15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3AEBAD" w14:textId="77777777" w:rsidR="00DA1578" w:rsidRPr="00644CD8" w:rsidRDefault="00DA15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11-12 (24–25) сентября (ночь) 1917 девять цеппелинов ВМС Германии отправились в атаку на центральную и северную части Англии. Только L 35 глубоко проникает в Англию, сбрасывая бомбы возле Ротерхэма . Общий ущерб, нанесенный рейдом, составляет 2210 фунтов стерлингов . Шестнадцать немецких бомбардировщиков Gotha отправились в рейд на Соединенное Королевство. Тринадцать достигают Англии; пять из них достигают Лондона, а другие восемь бомбят Дувр и другие цели в Кенте (20341).</w:t>
      </w:r>
    </w:p>
    <w:p w14:paraId="50702277" w14:textId="77777777" w:rsidR="00DA1578" w:rsidRPr="00644CD8" w:rsidRDefault="00DA1578" w:rsidP="00A67745">
      <w:pPr>
        <w:spacing w:after="0" w:line="240" w:lineRule="auto"/>
        <w:jc w:val="both"/>
        <w:rPr>
          <w:rFonts w:ascii="Times New Roman" w:hAnsi="Times New Roman" w:cs="Times New Roman"/>
          <w:color w:val="000000" w:themeColor="text1"/>
          <w:sz w:val="16"/>
          <w:szCs w:val="16"/>
        </w:rPr>
      </w:pPr>
    </w:p>
    <w:p w14:paraId="6CA4C926" w14:textId="77777777" w:rsidR="001A1F9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8C5A4E1" w14:textId="77777777" w:rsidR="001A1F94" w:rsidRPr="00644CD8" w:rsidRDefault="001A1F9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52F8C6" w14:textId="77777777" w:rsidR="001A1F94" w:rsidRPr="00644CD8" w:rsidRDefault="001A1F94"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12 (25) сентября 1917 г. планировался заказ Авиационного отдела Главного управления кораблестроения Дуксу № 166. В плане также стоял заказ на 160 летающих лодок «Теллье» Т.3 с мотором «Испано-Сюиза» 200 л.с., но контракт так и не заключили (15464).</w:t>
      </w:r>
    </w:p>
    <w:p w14:paraId="071E7DC7" w14:textId="77777777" w:rsidR="001A1F94" w:rsidRPr="00644CD8" w:rsidRDefault="001A1F94" w:rsidP="00A67745">
      <w:pPr>
        <w:pStyle w:val="2"/>
        <w:spacing w:before="0" w:beforeAutospacing="0" w:after="0" w:afterAutospacing="0"/>
        <w:jc w:val="both"/>
        <w:rPr>
          <w:b w:val="0"/>
          <w:color w:val="000000" w:themeColor="text1"/>
          <w:kern w:val="2"/>
          <w:sz w:val="16"/>
          <w:szCs w:val="16"/>
        </w:rPr>
      </w:pPr>
    </w:p>
    <w:p w14:paraId="37CBF776"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6E13E3D"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0046CF" w14:textId="7CD26FB0" w:rsidR="00FF1DF9" w:rsidRPr="00644CD8" w:rsidRDefault="00FF1DF9" w:rsidP="00A67745">
      <w:pPr>
        <w:spacing w:after="0" w:line="240" w:lineRule="auto"/>
        <w:jc w:val="both"/>
        <w:rPr>
          <w:rFonts w:ascii="Times New Roman" w:hAnsi="Times New Roman" w:cs="Times New Roman"/>
          <w:color w:val="000000" w:themeColor="text1"/>
          <w:sz w:val="16"/>
          <w:szCs w:val="16"/>
        </w:rPr>
      </w:pPr>
      <w:bookmarkStart w:id="318" w:name="bookmark925"/>
      <w:r w:rsidRPr="00644CD8">
        <w:rPr>
          <w:rFonts w:ascii="Times New Roman" w:hAnsi="Times New Roman" w:cs="Times New Roman"/>
          <w:color w:val="000000" w:themeColor="text1"/>
          <w:sz w:val="16"/>
          <w:szCs w:val="16"/>
        </w:rPr>
        <w:t>12 (25) сентября 1917 г. А.Ф. Керенский назначил главу французской военной миссии в России полковника Людмана помощником начальника Управления военно-воздушного флота с предоставлением ему права инспекции авиационных заводов и складов и действий от имени начальника УВВФ. От Людмана ждали советов, как спасти ситуацию с авиапромышленностью, но не дождались — власть в стране захватили большевики (23472).</w:t>
      </w:r>
    </w:p>
    <w:p w14:paraId="3EA96D55"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bookmarkEnd w:id="318"/>
    <w:p w14:paraId="2A1D71DE"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(25) сентября 1917 г. 2, 3, 6, 7-й и Кавказский авиапарки перешли в подчинение инспекторам авиации армий фронтов и Кавказской армии. Остальные три парка остались в подчинении инспекторов ВВФ округов или помощников инспекторов инженерной части округов, где управления ВВФ еще не были сформированы (19566).</w:t>
      </w:r>
    </w:p>
    <w:p w14:paraId="46A624F8"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190B091D" w14:textId="2079ED26" w:rsidR="00BC0261" w:rsidRPr="00644CD8" w:rsidRDefault="00BC0261" w:rsidP="00A67745">
      <w:pPr>
        <w:spacing w:after="0" w:line="240" w:lineRule="auto"/>
        <w:jc w:val="both"/>
        <w:rPr>
          <w:rFonts w:ascii="Times New Roman" w:hAnsi="Times New Roman" w:cs="Times New Roman"/>
          <w:color w:val="000000" w:themeColor="text1"/>
          <w:sz w:val="16"/>
          <w:szCs w:val="16"/>
        </w:rPr>
      </w:pPr>
      <w:bookmarkStart w:id="319" w:name="bookmark941"/>
      <w:r w:rsidRPr="00644CD8">
        <w:rPr>
          <w:rFonts w:ascii="Times New Roman" w:hAnsi="Times New Roman" w:cs="Times New Roman"/>
          <w:color w:val="000000" w:themeColor="text1"/>
          <w:sz w:val="16"/>
          <w:szCs w:val="16"/>
        </w:rPr>
        <w:t>12 (25) сентября 1917 г. в Крыму в Евпатории открылась Школа воздушного боя. В течение недели из Гатчины был переведен инструкторский состав. Рядом находилась школа наблюдателей, недавно переехавшая из Киева (23525).</w:t>
      </w:r>
    </w:p>
    <w:p w14:paraId="57696670" w14:textId="77777777" w:rsidR="00BC0261" w:rsidRPr="00644CD8" w:rsidRDefault="00BC0261" w:rsidP="00A67745">
      <w:pPr>
        <w:spacing w:after="0" w:line="240" w:lineRule="auto"/>
        <w:jc w:val="both"/>
        <w:rPr>
          <w:rFonts w:ascii="Times New Roman" w:hAnsi="Times New Roman" w:cs="Times New Roman"/>
          <w:color w:val="000000" w:themeColor="text1"/>
          <w:sz w:val="16"/>
          <w:szCs w:val="16"/>
        </w:rPr>
      </w:pPr>
    </w:p>
    <w:p w14:paraId="018BCCC7" w14:textId="11C915A8" w:rsidR="00BC0261" w:rsidRPr="00644CD8" w:rsidRDefault="00BC02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(25) сентября 1917 г. в районе Рижского залива противник провел ряд воздушных разведок с целью поиска расположения наших морских судов. Свои полеты немецкие летчики совершали вне зоны обстрела корабельной артиллерии и береговых батарей. Также неприятель вел активную разведку на большинстве участков Юго-Западного фронта (23405).</w:t>
      </w:r>
      <w:bookmarkEnd w:id="319"/>
    </w:p>
    <w:p w14:paraId="6B3BABF5" w14:textId="77777777" w:rsidR="00BC0261" w:rsidRPr="00644CD8" w:rsidRDefault="00BC0261" w:rsidP="00A67745">
      <w:pPr>
        <w:spacing w:after="0" w:line="240" w:lineRule="auto"/>
        <w:jc w:val="both"/>
        <w:rPr>
          <w:rFonts w:ascii="Times New Roman" w:hAnsi="Times New Roman" w:cs="Times New Roman"/>
          <w:color w:val="000000" w:themeColor="text1"/>
          <w:sz w:val="16"/>
          <w:szCs w:val="16"/>
        </w:rPr>
      </w:pPr>
    </w:p>
    <w:p w14:paraId="52E58785"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12 (25) сентября 1917 г. в районе Рижского залива противник провел ряд воздушных разведок с целью поиска расположения наших морских судов. Свои полеты немецкие летчики совершали вне зоны обстрела корабельной артиллерии и береговых батарей. Также неприятель вел активную разведку на большинстве участков Юго-Западного фронта (25135).</w:t>
      </w:r>
    </w:p>
    <w:p w14:paraId="4A8CCB10" w14:textId="77777777" w:rsidR="004F21DC" w:rsidRPr="004C78BB" w:rsidRDefault="004F21DC" w:rsidP="004F21DC">
      <w:pPr>
        <w:spacing w:after="0" w:line="240" w:lineRule="auto"/>
        <w:rPr>
          <w:rFonts w:ascii="Times New Roman" w:hAnsi="Times New Roman" w:cs="Times New Roman"/>
          <w:color w:val="0070C0"/>
          <w:sz w:val="16"/>
          <w:szCs w:val="16"/>
        </w:rPr>
      </w:pPr>
    </w:p>
    <w:p w14:paraId="6B40C2A6" w14:textId="3FF2AF12" w:rsidR="00BC0261" w:rsidRPr="00644CD8" w:rsidRDefault="00BC02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В ночь на 12 (25) сентября 1917 г. наше побережье у Ирбенского пролива подверглось нападению со стороны цеппелина (в течение двух последовательных налетов немецкими аэронавтами было сброшено около 40 бомб) (23405).</w:t>
      </w:r>
    </w:p>
    <w:p w14:paraId="2E784E38" w14:textId="77777777" w:rsidR="00BC0261" w:rsidRPr="00644CD8" w:rsidRDefault="00BC0261" w:rsidP="00A67745">
      <w:pPr>
        <w:spacing w:after="0" w:line="240" w:lineRule="auto"/>
        <w:jc w:val="both"/>
        <w:rPr>
          <w:rFonts w:ascii="Times New Roman" w:hAnsi="Times New Roman" w:cs="Times New Roman"/>
          <w:color w:val="000000" w:themeColor="text1"/>
          <w:sz w:val="16"/>
          <w:szCs w:val="16"/>
        </w:rPr>
      </w:pPr>
    </w:p>
    <w:p w14:paraId="679CF666"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ночь на 12 (25) сентября 1917 г. наше побережье у Ирбенского пролива подверглось нападению со стороны цеппелина (в течение двух последовательных налетов немецкими аэронавтами было сброшено около 40 бомб) (25135).</w:t>
      </w:r>
    </w:p>
    <w:p w14:paraId="0BA58428"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p>
    <w:p w14:paraId="6EE5175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5BCFE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7D7B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сентября 1917 конец деятельности Директории Временного правительства и образование третьего коалиционного правительства в составе Коновалова, Терещенко, Третьякова, Смирнова, Керенского и др. (3481).</w:t>
      </w:r>
    </w:p>
    <w:p w14:paraId="4EF9A9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E41AA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BDF2A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6B3C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сентября 1917 Германский самолет "Волчонок" в Тихом океане пригнал к "Волку" японское судно. После чего самолет был вновь разобран (11999).</w:t>
      </w:r>
    </w:p>
    <w:p w14:paraId="1BED03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CAB87" w14:textId="77777777" w:rsidR="009D293D" w:rsidRPr="00644CD8" w:rsidRDefault="009D293D" w:rsidP="00A67745">
      <w:pPr>
        <w:pStyle w:val="ae"/>
        <w:spacing w:before="0" w:after="0"/>
        <w:jc w:val="both"/>
        <w:rPr>
          <w:color w:val="000000" w:themeColor="text1"/>
          <w:kern w:val="2"/>
          <w:sz w:val="16"/>
          <w:szCs w:val="16"/>
        </w:rPr>
      </w:pPr>
      <w:r w:rsidRPr="00644CD8">
        <w:rPr>
          <w:color w:val="000000" w:themeColor="text1"/>
          <w:kern w:val="2"/>
          <w:sz w:val="16"/>
          <w:szCs w:val="16"/>
        </w:rPr>
        <w:t>12 (25) сентября 1917 британские, канадские и австралийские части возобновили наступление в районе города Ипр на западе Бельгии, которое позже войдет в историю как Битва при Пашендейле. Главный удар на этот раз наносился в районе Многоугольной рощи — небольшого леса между Ипром и городком Зоннебеке. Этой операцией английское командование рассчитывало развить успех, достигнутый неделей ранее в ходе сражения при Мененской дороге — у города Менен. К 27 октября британцы выполнили поставленную задачу — немцы были оттеснены из Многоугольной рощи. Однако эта победа стоила британцам огромных потерь — около 30 тысяч убитыми, ранеными и пленными (17045).</w:t>
      </w:r>
    </w:p>
    <w:p w14:paraId="713D4C4E" w14:textId="77777777" w:rsidR="009D293D" w:rsidRPr="00644CD8" w:rsidRDefault="009D29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54CB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B7BDB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53A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Ю.А.Виллиш представил в Управление морской авиации и воздухоплавания эскизы контристребителя и его катапульты - рельс, тележки и цилиндра сжатого воздуха. Этот контр-истребитель строился в соответствии с предложением Управления морской авиации и воздухоплавания от 29 августа 1917, выданное Ю.А.В., Д.П.Г. и П.А.Шишкову (2843,71).</w:t>
      </w:r>
    </w:p>
    <w:p w14:paraId="32D094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E1504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г. А.Ю.Виллиш предста</w:t>
      </w:r>
      <w:r w:rsidRPr="00644CD8">
        <w:rPr>
          <w:rFonts w:ascii="Times New Roman" w:hAnsi="Times New Roman" w:cs="Times New Roman"/>
          <w:color w:val="000000" w:themeColor="text1"/>
          <w:kern w:val="2"/>
          <w:sz w:val="16"/>
          <w:szCs w:val="16"/>
        </w:rPr>
        <w:softHyphen/>
        <w:t>вил в Управление морской авиации проект “контристребителя” ВМ-6 и устройства для взлета (ката</w:t>
      </w:r>
      <w:r w:rsidRPr="00644CD8">
        <w:rPr>
          <w:rFonts w:ascii="Times New Roman" w:hAnsi="Times New Roman" w:cs="Times New Roman"/>
          <w:color w:val="000000" w:themeColor="text1"/>
          <w:kern w:val="2"/>
          <w:sz w:val="16"/>
          <w:szCs w:val="16"/>
        </w:rPr>
        <w:softHyphen/>
        <w:t>пульты, приводимой в действие сжа</w:t>
      </w:r>
      <w:r w:rsidRPr="00644CD8">
        <w:rPr>
          <w:rFonts w:ascii="Times New Roman" w:hAnsi="Times New Roman" w:cs="Times New Roman"/>
          <w:color w:val="000000" w:themeColor="text1"/>
          <w:kern w:val="2"/>
          <w:sz w:val="16"/>
          <w:szCs w:val="16"/>
        </w:rPr>
        <w:softHyphen/>
        <w:t>тым воздухом). После рассмотре</w:t>
      </w:r>
      <w:r w:rsidRPr="00644CD8">
        <w:rPr>
          <w:rFonts w:ascii="Times New Roman" w:hAnsi="Times New Roman" w:cs="Times New Roman"/>
          <w:color w:val="000000" w:themeColor="text1"/>
          <w:kern w:val="2"/>
          <w:sz w:val="16"/>
          <w:szCs w:val="16"/>
        </w:rPr>
        <w:softHyphen/>
        <w:t>ния представленных материалов бы</w:t>
      </w:r>
      <w:r w:rsidRPr="00644CD8">
        <w:rPr>
          <w:rFonts w:ascii="Times New Roman" w:hAnsi="Times New Roman" w:cs="Times New Roman"/>
          <w:color w:val="000000" w:themeColor="text1"/>
          <w:kern w:val="2"/>
          <w:sz w:val="16"/>
          <w:szCs w:val="16"/>
        </w:rPr>
        <w:softHyphen/>
        <w:t>ло решено построить на фабрике Ф.Мельцера пять экземпляров ВМ-6, из которых первый образец почти закончили к весне 1918 г. Дальнейше</w:t>
      </w:r>
      <w:r w:rsidRPr="00644CD8">
        <w:rPr>
          <w:rFonts w:ascii="Times New Roman" w:hAnsi="Times New Roman" w:cs="Times New Roman"/>
          <w:color w:val="000000" w:themeColor="text1"/>
          <w:kern w:val="2"/>
          <w:sz w:val="16"/>
          <w:szCs w:val="16"/>
        </w:rPr>
        <w:softHyphen/>
        <w:t>го продолжения судьбы оригиналь</w:t>
      </w:r>
      <w:r w:rsidRPr="00644CD8">
        <w:rPr>
          <w:rFonts w:ascii="Times New Roman" w:hAnsi="Times New Roman" w:cs="Times New Roman"/>
          <w:color w:val="000000" w:themeColor="text1"/>
          <w:kern w:val="2"/>
          <w:sz w:val="16"/>
          <w:szCs w:val="16"/>
        </w:rPr>
        <w:softHyphen/>
        <w:t>ного самолета по причине револю</w:t>
      </w:r>
      <w:r w:rsidRPr="00644CD8">
        <w:rPr>
          <w:rFonts w:ascii="Times New Roman" w:hAnsi="Times New Roman" w:cs="Times New Roman"/>
          <w:color w:val="000000" w:themeColor="text1"/>
          <w:kern w:val="2"/>
          <w:sz w:val="16"/>
          <w:szCs w:val="16"/>
        </w:rPr>
        <w:softHyphen/>
        <w:t>ционных событий не последовало (11107).</w:t>
      </w:r>
    </w:p>
    <w:p w14:paraId="0CD285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6964F1"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r w:rsidR="002E2452" w:rsidRPr="00644CD8">
        <w:rPr>
          <w:rFonts w:ascii="Times New Roman" w:hAnsi="Times New Roman" w:cs="Times New Roman"/>
          <w:color w:val="000000" w:themeColor="text1"/>
          <w:kern w:val="2"/>
          <w:sz w:val="16"/>
          <w:szCs w:val="16"/>
        </w:rPr>
        <w:t xml:space="preserve">(26) </w:t>
      </w:r>
      <w:r w:rsidRPr="00644CD8">
        <w:rPr>
          <w:rFonts w:ascii="Times New Roman" w:hAnsi="Times New Roman" w:cs="Times New Roman"/>
          <w:color w:val="000000" w:themeColor="text1"/>
          <w:kern w:val="2"/>
          <w:sz w:val="16"/>
          <w:szCs w:val="16"/>
        </w:rPr>
        <w:t>сентября 1917 г. А.Ю.Виллиш представил в Управление морской авиации проект «контристребителя» ВМ-6 и устрой</w:t>
      </w:r>
      <w:r w:rsidRPr="00644CD8">
        <w:rPr>
          <w:rFonts w:ascii="Times New Roman" w:hAnsi="Times New Roman" w:cs="Times New Roman"/>
          <w:color w:val="000000" w:themeColor="text1"/>
          <w:kern w:val="2"/>
          <w:sz w:val="16"/>
          <w:szCs w:val="16"/>
        </w:rPr>
        <w:softHyphen/>
        <w:t>ства для взлета (катапульты, приводимой в действие сжатым воздухом). После рассмотрения пред</w:t>
      </w:r>
      <w:r w:rsidRPr="00644CD8">
        <w:rPr>
          <w:rFonts w:ascii="Times New Roman" w:hAnsi="Times New Roman" w:cs="Times New Roman"/>
          <w:color w:val="000000" w:themeColor="text1"/>
          <w:kern w:val="2"/>
          <w:sz w:val="16"/>
          <w:szCs w:val="16"/>
        </w:rPr>
        <w:softHyphen/>
        <w:t>ставленных материалов было решено постро</w:t>
      </w:r>
      <w:r w:rsidRPr="00644CD8">
        <w:rPr>
          <w:rFonts w:ascii="Times New Roman" w:hAnsi="Times New Roman" w:cs="Times New Roman"/>
          <w:color w:val="000000" w:themeColor="text1"/>
          <w:kern w:val="2"/>
          <w:sz w:val="16"/>
          <w:szCs w:val="16"/>
        </w:rPr>
        <w:softHyphen/>
        <w:t>ить на фабрике Ф.Мельцера 5 экземпляров ВМ-6, из которых первый образец почти за</w:t>
      </w:r>
      <w:r w:rsidRPr="00644CD8">
        <w:rPr>
          <w:rFonts w:ascii="Times New Roman" w:hAnsi="Times New Roman" w:cs="Times New Roman"/>
          <w:color w:val="000000" w:themeColor="text1"/>
          <w:kern w:val="2"/>
          <w:sz w:val="16"/>
          <w:szCs w:val="16"/>
        </w:rPr>
        <w:softHyphen/>
        <w:t>кончили к весне 1918 г. Дальнейшего продол</w:t>
      </w:r>
      <w:r w:rsidRPr="00644CD8">
        <w:rPr>
          <w:rFonts w:ascii="Times New Roman" w:hAnsi="Times New Roman" w:cs="Times New Roman"/>
          <w:color w:val="000000" w:themeColor="text1"/>
          <w:kern w:val="2"/>
          <w:sz w:val="16"/>
          <w:szCs w:val="16"/>
        </w:rPr>
        <w:softHyphen/>
        <w:t>жения в судьбе оригинального самолета по причине революционных событий и после</w:t>
      </w:r>
      <w:r w:rsidRPr="00644CD8">
        <w:rPr>
          <w:rFonts w:ascii="Times New Roman" w:hAnsi="Times New Roman" w:cs="Times New Roman"/>
          <w:color w:val="000000" w:themeColor="text1"/>
          <w:kern w:val="2"/>
          <w:sz w:val="16"/>
          <w:szCs w:val="16"/>
        </w:rPr>
        <w:softHyphen/>
        <w:t>довавшего развала русской промышленности не последовало.</w:t>
      </w:r>
    </w:p>
    <w:p w14:paraId="7D5224B9" w14:textId="77777777" w:rsidR="00247666" w:rsidRPr="00644CD8" w:rsidRDefault="00247666" w:rsidP="00A67745">
      <w:pPr>
        <w:pStyle w:val="113"/>
        <w:shd w:val="clear" w:color="auto" w:fill="auto"/>
        <w:spacing w:line="240" w:lineRule="auto"/>
        <w:jc w:val="both"/>
        <w:rPr>
          <w:rFonts w:ascii="Times New Roman" w:hAnsi="Times New Roman" w:cs="Times New Roman"/>
          <w:b w:val="0"/>
          <w:color w:val="000000" w:themeColor="text1"/>
          <w:kern w:val="2"/>
          <w:sz w:val="16"/>
          <w:szCs w:val="16"/>
        </w:rPr>
      </w:pPr>
      <w:r w:rsidRPr="00644CD8">
        <w:rPr>
          <w:rFonts w:ascii="Times New Roman" w:hAnsi="Times New Roman" w:cs="Times New Roman"/>
          <w:b w:val="0"/>
          <w:color w:val="000000" w:themeColor="text1"/>
          <w:kern w:val="2"/>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2B1C74" w:rsidRPr="00644CD8" w14:paraId="414EEBAB" w14:textId="77777777" w:rsidTr="009E49F6">
        <w:tc>
          <w:tcPr>
            <w:tcW w:w="3030" w:type="dxa"/>
          </w:tcPr>
          <w:p w14:paraId="5357CFBB"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Размах крыла(м)</w:t>
            </w:r>
          </w:p>
        </w:tc>
        <w:tc>
          <w:tcPr>
            <w:tcW w:w="8487" w:type="dxa"/>
          </w:tcPr>
          <w:p w14:paraId="6AC922F4"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10,01</w:t>
            </w:r>
          </w:p>
        </w:tc>
      </w:tr>
      <w:tr w:rsidR="002B1C74" w:rsidRPr="00644CD8" w14:paraId="750CD7D4" w14:textId="77777777" w:rsidTr="009E49F6">
        <w:tc>
          <w:tcPr>
            <w:tcW w:w="3030" w:type="dxa"/>
          </w:tcPr>
          <w:p w14:paraId="0BB3D0DF"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крыла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w:t>
            </w:r>
          </w:p>
        </w:tc>
        <w:tc>
          <w:tcPr>
            <w:tcW w:w="8487" w:type="dxa"/>
          </w:tcPr>
          <w:p w14:paraId="0C60B502"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17,50</w:t>
            </w:r>
          </w:p>
        </w:tc>
      </w:tr>
      <w:tr w:rsidR="002B1C74" w:rsidRPr="00644CD8" w14:paraId="28403EDA" w14:textId="77777777" w:rsidTr="009E49F6">
        <w:tc>
          <w:tcPr>
            <w:tcW w:w="3030" w:type="dxa"/>
          </w:tcPr>
          <w:p w14:paraId="08C0D282"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Длина влинии полета (м)</w:t>
            </w:r>
          </w:p>
        </w:tc>
        <w:tc>
          <w:tcPr>
            <w:tcW w:w="8487" w:type="dxa"/>
          </w:tcPr>
          <w:p w14:paraId="68588DAE"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7,10</w:t>
            </w:r>
          </w:p>
        </w:tc>
      </w:tr>
      <w:tr w:rsidR="002B1C74" w:rsidRPr="00644CD8" w14:paraId="798AD4F7" w14:textId="77777777" w:rsidTr="009E49F6">
        <w:tc>
          <w:tcPr>
            <w:tcW w:w="3030" w:type="dxa"/>
          </w:tcPr>
          <w:p w14:paraId="43B80796"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Вес пустого (кг) </w:t>
            </w:r>
          </w:p>
        </w:tc>
        <w:tc>
          <w:tcPr>
            <w:tcW w:w="8487" w:type="dxa"/>
          </w:tcPr>
          <w:p w14:paraId="0607EFE5"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571</w:t>
            </w:r>
          </w:p>
        </w:tc>
      </w:tr>
      <w:tr w:rsidR="002B1C74" w:rsidRPr="00644CD8" w14:paraId="7D9C8261" w14:textId="77777777" w:rsidTr="009E49F6">
        <w:tc>
          <w:tcPr>
            <w:tcW w:w="3030" w:type="dxa"/>
          </w:tcPr>
          <w:p w14:paraId="5E191172"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Полезная нагрузка (кг) </w:t>
            </w:r>
          </w:p>
        </w:tc>
        <w:tc>
          <w:tcPr>
            <w:tcW w:w="8487" w:type="dxa"/>
          </w:tcPr>
          <w:p w14:paraId="02BF3D3A"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214</w:t>
            </w:r>
          </w:p>
        </w:tc>
      </w:tr>
      <w:tr w:rsidR="002B1C74" w:rsidRPr="00644CD8" w14:paraId="6B3D297E" w14:textId="77777777" w:rsidTr="009E49F6">
        <w:tc>
          <w:tcPr>
            <w:tcW w:w="3030" w:type="dxa"/>
          </w:tcPr>
          <w:p w14:paraId="7842B8CD"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Продолжительность полета (час)</w:t>
            </w:r>
          </w:p>
        </w:tc>
        <w:tc>
          <w:tcPr>
            <w:tcW w:w="8487" w:type="dxa"/>
          </w:tcPr>
          <w:p w14:paraId="32B88117"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bl>
    <w:p w14:paraId="246DB452"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(12301).</w:t>
      </w:r>
    </w:p>
    <w:p w14:paraId="1FAB76D9"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p>
    <w:p w14:paraId="0FFB1A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r w:rsidR="002E2452" w:rsidRPr="00644CD8">
        <w:rPr>
          <w:rFonts w:ascii="Times New Roman" w:hAnsi="Times New Roman" w:cs="Times New Roman"/>
          <w:color w:val="000000" w:themeColor="text1"/>
          <w:kern w:val="2"/>
          <w:sz w:val="16"/>
          <w:szCs w:val="16"/>
        </w:rPr>
        <w:t xml:space="preserve">(26) </w:t>
      </w:r>
      <w:r w:rsidRPr="00644CD8">
        <w:rPr>
          <w:rFonts w:ascii="Times New Roman" w:hAnsi="Times New Roman" w:cs="Times New Roman"/>
          <w:color w:val="000000" w:themeColor="text1"/>
          <w:kern w:val="2"/>
          <w:sz w:val="16"/>
          <w:szCs w:val="16"/>
        </w:rPr>
        <w:t>сентября 1917 г. эскизы контр-истребитсля и его катапульты — рельс, тележки и цилиндра сжатого воздуха, были представлены конструктором в Управление морской авиации и воздухоплавания. После ряда дискуссий 2 ноября руководство последнего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2F263FC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5DB63603" w14:textId="77777777">
        <w:tc>
          <w:tcPr>
            <w:tcW w:w="4788" w:type="dxa"/>
            <w:tcBorders>
              <w:top w:val="single" w:sz="12" w:space="0" w:color="auto"/>
            </w:tcBorders>
            <w:shd w:val="clear" w:color="auto" w:fill="FFFFFF"/>
          </w:tcPr>
          <w:p w14:paraId="69697C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0ED35D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2 1917</w:t>
            </w:r>
          </w:p>
        </w:tc>
      </w:tr>
      <w:tr w:rsidR="002B1C74" w:rsidRPr="00644CD8" w14:paraId="680AD5F6" w14:textId="77777777">
        <w:tc>
          <w:tcPr>
            <w:tcW w:w="4788" w:type="dxa"/>
            <w:shd w:val="clear" w:color="auto" w:fill="FFFFFF"/>
          </w:tcPr>
          <w:p w14:paraId="3242F4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4DA5AD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47EF298E" w14:textId="77777777">
        <w:tc>
          <w:tcPr>
            <w:tcW w:w="4788" w:type="dxa"/>
            <w:shd w:val="clear" w:color="auto" w:fill="FFFFFF"/>
          </w:tcPr>
          <w:p w14:paraId="02BF3B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65DD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987D4F5" w14:textId="77777777">
        <w:tc>
          <w:tcPr>
            <w:tcW w:w="4788" w:type="dxa"/>
            <w:tcBorders>
              <w:bottom w:val="single" w:sz="12" w:space="0" w:color="auto"/>
            </w:tcBorders>
            <w:shd w:val="clear" w:color="auto" w:fill="FFFFFF"/>
          </w:tcPr>
          <w:p w14:paraId="3D1A04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2A1959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644CD8">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5B017D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2E7C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r w:rsidR="002E2452" w:rsidRPr="00644CD8">
        <w:rPr>
          <w:rFonts w:ascii="Times New Roman" w:hAnsi="Times New Roman" w:cs="Times New Roman"/>
          <w:color w:val="000000" w:themeColor="text1"/>
          <w:kern w:val="2"/>
          <w:sz w:val="16"/>
          <w:szCs w:val="16"/>
        </w:rPr>
        <w:t xml:space="preserve">(26) </w:t>
      </w:r>
      <w:r w:rsidRPr="00644CD8">
        <w:rPr>
          <w:rFonts w:ascii="Times New Roman" w:hAnsi="Times New Roman" w:cs="Times New Roman"/>
          <w:color w:val="000000" w:themeColor="text1"/>
          <w:kern w:val="2"/>
          <w:sz w:val="16"/>
          <w:szCs w:val="16"/>
        </w:rPr>
        <w:t>сентября 1917 года проект ВМ-6 был представлен Управлению Морской авиации (УМА). Поначалу предполагали дать задание на контристребитель Д.П. Григоровичу и конструкторскому бюро АИС, но за дело взялся толькоA.Ю. Виллиш, который при непосредственном участии такого сильного специалиста как И.М. Косткин (он стал техническим директором фабрики Ф. Мельтцера)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шасси,но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2B1C74" w:rsidRPr="00644CD8" w14:paraId="189F33F3" w14:textId="77777777" w:rsidTr="003431D2">
        <w:tc>
          <w:tcPr>
            <w:tcW w:w="5686" w:type="dxa"/>
            <w:gridSpan w:val="2"/>
            <w:tcBorders>
              <w:top w:val="single" w:sz="12" w:space="0" w:color="auto"/>
            </w:tcBorders>
          </w:tcPr>
          <w:p w14:paraId="097996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Летно-тактические характеристики контристребителя ВМ-6*</w:t>
            </w:r>
          </w:p>
        </w:tc>
      </w:tr>
      <w:tr w:rsidR="002B1C74" w:rsidRPr="00644CD8" w14:paraId="5999A0AF" w14:textId="77777777">
        <w:tc>
          <w:tcPr>
            <w:tcW w:w="5686" w:type="dxa"/>
          </w:tcPr>
          <w:p w14:paraId="2E98B9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w:t>
            </w:r>
          </w:p>
        </w:tc>
        <w:tc>
          <w:tcPr>
            <w:tcW w:w="4738" w:type="dxa"/>
          </w:tcPr>
          <w:p w14:paraId="341D0D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ВМ-6</w:t>
            </w:r>
          </w:p>
        </w:tc>
      </w:tr>
      <w:tr w:rsidR="002B1C74" w:rsidRPr="00644CD8" w14:paraId="0E17A865" w14:textId="77777777">
        <w:tc>
          <w:tcPr>
            <w:tcW w:w="5686" w:type="dxa"/>
          </w:tcPr>
          <w:p w14:paraId="75B644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 выпуска</w:t>
            </w:r>
          </w:p>
        </w:tc>
        <w:tc>
          <w:tcPr>
            <w:tcW w:w="4738" w:type="dxa"/>
          </w:tcPr>
          <w:p w14:paraId="6C68DD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1918</w:t>
            </w:r>
          </w:p>
        </w:tc>
      </w:tr>
      <w:tr w:rsidR="002B1C74" w:rsidRPr="00644CD8" w14:paraId="5964E0E2" w14:textId="77777777">
        <w:tc>
          <w:tcPr>
            <w:tcW w:w="5686" w:type="dxa"/>
          </w:tcPr>
          <w:p w14:paraId="3CA3DA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Мотор</w:t>
            </w:r>
          </w:p>
        </w:tc>
        <w:tc>
          <w:tcPr>
            <w:tcW w:w="4738" w:type="dxa"/>
          </w:tcPr>
          <w:p w14:paraId="7504EF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"Испано-Сюиза "</w:t>
            </w:r>
          </w:p>
        </w:tc>
      </w:tr>
      <w:tr w:rsidR="002B1C74" w:rsidRPr="00644CD8" w14:paraId="1F8C1532" w14:textId="77777777">
        <w:tc>
          <w:tcPr>
            <w:tcW w:w="5686" w:type="dxa"/>
          </w:tcPr>
          <w:p w14:paraId="0E1420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 максимальная, л.с.</w:t>
            </w:r>
          </w:p>
        </w:tc>
        <w:tc>
          <w:tcPr>
            <w:tcW w:w="4738" w:type="dxa"/>
          </w:tcPr>
          <w:p w14:paraId="353A7A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w:t>
            </w:r>
          </w:p>
        </w:tc>
      </w:tr>
      <w:tr w:rsidR="002B1C74" w:rsidRPr="00644CD8" w14:paraId="7D7BF213" w14:textId="77777777">
        <w:tc>
          <w:tcPr>
            <w:tcW w:w="5686" w:type="dxa"/>
          </w:tcPr>
          <w:p w14:paraId="5C15F3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Скорость максимальная, км/ч</w:t>
            </w:r>
          </w:p>
        </w:tc>
        <w:tc>
          <w:tcPr>
            <w:tcW w:w="4738" w:type="dxa"/>
          </w:tcPr>
          <w:p w14:paraId="512116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r>
      <w:tr w:rsidR="002B1C74" w:rsidRPr="00644CD8" w14:paraId="797EF701" w14:textId="77777777">
        <w:tc>
          <w:tcPr>
            <w:tcW w:w="5686" w:type="dxa"/>
          </w:tcPr>
          <w:p w14:paraId="1702C1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Время набора высоты 2000 м, мин</w:t>
            </w:r>
          </w:p>
        </w:tc>
        <w:tc>
          <w:tcPr>
            <w:tcW w:w="4738" w:type="dxa"/>
          </w:tcPr>
          <w:p w14:paraId="5FB338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r>
      <w:tr w:rsidR="002B1C74" w:rsidRPr="00644CD8" w14:paraId="4500CEDC" w14:textId="77777777">
        <w:tc>
          <w:tcPr>
            <w:tcW w:w="5686" w:type="dxa"/>
          </w:tcPr>
          <w:p w14:paraId="16D6C7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Потолок практический, м</w:t>
            </w:r>
          </w:p>
        </w:tc>
        <w:tc>
          <w:tcPr>
            <w:tcW w:w="4738" w:type="dxa"/>
          </w:tcPr>
          <w:p w14:paraId="48AA36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6500</w:t>
            </w:r>
          </w:p>
        </w:tc>
      </w:tr>
      <w:tr w:rsidR="002B1C74" w:rsidRPr="00644CD8" w14:paraId="7C50A25B" w14:textId="77777777">
        <w:tc>
          <w:tcPr>
            <w:tcW w:w="5686" w:type="dxa"/>
          </w:tcPr>
          <w:p w14:paraId="4B0CAE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Продолжительность полета, час</w:t>
            </w:r>
          </w:p>
        </w:tc>
        <w:tc>
          <w:tcPr>
            <w:tcW w:w="4738" w:type="dxa"/>
          </w:tcPr>
          <w:p w14:paraId="4089AA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0FF7784D" w14:textId="77777777">
        <w:tc>
          <w:tcPr>
            <w:tcW w:w="5686" w:type="dxa"/>
          </w:tcPr>
          <w:p w14:paraId="3C716C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крыла, м</w:t>
            </w:r>
            <w:r w:rsidRPr="00644CD8">
              <w:rPr>
                <w:rFonts w:ascii="Times New Roman" w:hAnsi="Times New Roman" w:cs="Times New Roman"/>
                <w:color w:val="000000" w:themeColor="text1"/>
                <w:kern w:val="2"/>
                <w:sz w:val="16"/>
                <w:szCs w:val="16"/>
                <w:vertAlign w:val="superscript"/>
              </w:rPr>
              <w:t>2</w:t>
            </w:r>
          </w:p>
        </w:tc>
        <w:tc>
          <w:tcPr>
            <w:tcW w:w="4738" w:type="dxa"/>
          </w:tcPr>
          <w:p w14:paraId="6652C2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w:t>
            </w:r>
          </w:p>
        </w:tc>
      </w:tr>
      <w:tr w:rsidR="002B1C74" w:rsidRPr="00644CD8" w14:paraId="1E46CC46" w14:textId="77777777">
        <w:tc>
          <w:tcPr>
            <w:tcW w:w="5686" w:type="dxa"/>
          </w:tcPr>
          <w:p w14:paraId="23CEE7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Взлетный вес, кг</w:t>
            </w:r>
          </w:p>
        </w:tc>
        <w:tc>
          <w:tcPr>
            <w:tcW w:w="4738" w:type="dxa"/>
          </w:tcPr>
          <w:p w14:paraId="53A28E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785</w:t>
            </w:r>
          </w:p>
        </w:tc>
      </w:tr>
      <w:tr w:rsidR="002B1C74" w:rsidRPr="00644CD8" w14:paraId="42064F74" w14:textId="77777777">
        <w:tc>
          <w:tcPr>
            <w:tcW w:w="5686" w:type="dxa"/>
          </w:tcPr>
          <w:p w14:paraId="1D1750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Вес пустого самолета, кг</w:t>
            </w:r>
          </w:p>
        </w:tc>
        <w:tc>
          <w:tcPr>
            <w:tcW w:w="4738" w:type="dxa"/>
          </w:tcPr>
          <w:p w14:paraId="2280CB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571</w:t>
            </w:r>
          </w:p>
        </w:tc>
      </w:tr>
      <w:tr w:rsidR="002B1C74" w:rsidRPr="00644CD8" w14:paraId="0277DC05" w14:textId="77777777">
        <w:tc>
          <w:tcPr>
            <w:tcW w:w="5686" w:type="dxa"/>
          </w:tcPr>
          <w:p w14:paraId="0722F6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Запас топлива, кг</w:t>
            </w:r>
          </w:p>
        </w:tc>
        <w:tc>
          <w:tcPr>
            <w:tcW w:w="4738" w:type="dxa"/>
          </w:tcPr>
          <w:p w14:paraId="635657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w:t>
            </w:r>
          </w:p>
        </w:tc>
      </w:tr>
      <w:tr w:rsidR="002B1C74" w:rsidRPr="00644CD8" w14:paraId="11BFC107" w14:textId="77777777">
        <w:tc>
          <w:tcPr>
            <w:tcW w:w="5686" w:type="dxa"/>
          </w:tcPr>
          <w:p w14:paraId="4B4052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Уд. нагрузка на крыло, кг/м2</w:t>
            </w:r>
          </w:p>
        </w:tc>
        <w:tc>
          <w:tcPr>
            <w:tcW w:w="4738" w:type="dxa"/>
          </w:tcPr>
          <w:p w14:paraId="7DB487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58,2</w:t>
            </w:r>
          </w:p>
        </w:tc>
      </w:tr>
      <w:tr w:rsidR="002B1C74" w:rsidRPr="00644CD8" w14:paraId="45FE3434" w14:textId="77777777">
        <w:tc>
          <w:tcPr>
            <w:tcW w:w="5686" w:type="dxa"/>
          </w:tcPr>
          <w:p w14:paraId="045CD6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Уд. нагрузка на мощность, кг/л.с.</w:t>
            </w:r>
          </w:p>
        </w:tc>
        <w:tc>
          <w:tcPr>
            <w:tcW w:w="4738" w:type="dxa"/>
          </w:tcPr>
          <w:p w14:paraId="78A0A5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r>
      <w:tr w:rsidR="002B1C74" w:rsidRPr="00644CD8" w14:paraId="33F62E92" w14:textId="77777777">
        <w:tc>
          <w:tcPr>
            <w:tcW w:w="5686" w:type="dxa"/>
            <w:tcBorders>
              <w:bottom w:val="single" w:sz="12" w:space="0" w:color="auto"/>
            </w:tcBorders>
          </w:tcPr>
          <w:p w14:paraId="442583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Весовая отдача, %</w:t>
            </w:r>
          </w:p>
        </w:tc>
        <w:tc>
          <w:tcPr>
            <w:tcW w:w="4738" w:type="dxa"/>
            <w:tcBorders>
              <w:bottom w:val="single" w:sz="12" w:space="0" w:color="auto"/>
            </w:tcBorders>
          </w:tcPr>
          <w:p w14:paraId="6E2C48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27,3</w:t>
            </w:r>
          </w:p>
        </w:tc>
      </w:tr>
    </w:tbl>
    <w:p w14:paraId="066570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 данные расчетные</w:t>
      </w:r>
    </w:p>
    <w:p w14:paraId="7CA279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(11918).</w:t>
      </w:r>
    </w:p>
    <w:p w14:paraId="002276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51E932" w14:textId="4F12F6E4" w:rsidR="00FF1DF9" w:rsidRPr="00644CD8" w:rsidRDefault="00FF1DF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(26) сентября 1917 года проект «контристребителя» ВМ-6, и уст</w:t>
      </w:r>
      <w:r w:rsidRPr="00644CD8">
        <w:rPr>
          <w:rFonts w:ascii="Times New Roman" w:hAnsi="Times New Roman" w:cs="Times New Roman"/>
          <w:color w:val="000000" w:themeColor="text1"/>
          <w:sz w:val="16"/>
          <w:szCs w:val="16"/>
        </w:rPr>
        <w:softHyphen/>
        <w:t>ройства для взлета (катапульты, приводимой в действие сжатым воздухом) были пред</w:t>
      </w:r>
      <w:r w:rsidRPr="00644CD8">
        <w:rPr>
          <w:rFonts w:ascii="Times New Roman" w:hAnsi="Times New Roman" w:cs="Times New Roman"/>
          <w:color w:val="000000" w:themeColor="text1"/>
          <w:sz w:val="16"/>
          <w:szCs w:val="16"/>
        </w:rPr>
        <w:softHyphen/>
        <w:t>ставлены Виллишем в Управление морской авиации. После рас</w:t>
      </w:r>
      <w:r w:rsidRPr="00644CD8">
        <w:rPr>
          <w:rFonts w:ascii="Times New Roman" w:hAnsi="Times New Roman" w:cs="Times New Roman"/>
          <w:color w:val="000000" w:themeColor="text1"/>
          <w:sz w:val="16"/>
          <w:szCs w:val="16"/>
        </w:rPr>
        <w:softHyphen/>
        <w:t>смотрения представленных материалов по</w:t>
      </w:r>
      <w:r w:rsidRPr="00644CD8">
        <w:rPr>
          <w:rFonts w:ascii="Times New Roman" w:hAnsi="Times New Roman" w:cs="Times New Roman"/>
          <w:color w:val="000000" w:themeColor="text1"/>
          <w:sz w:val="16"/>
          <w:szCs w:val="16"/>
        </w:rPr>
        <w:softHyphen/>
        <w:t>следовало решение построить на фабрике Ф. Мельцера 5 экземпляров. Первый обра</w:t>
      </w:r>
      <w:r w:rsidRPr="00644CD8">
        <w:rPr>
          <w:rFonts w:ascii="Times New Roman" w:hAnsi="Times New Roman" w:cs="Times New Roman"/>
          <w:color w:val="000000" w:themeColor="text1"/>
          <w:sz w:val="16"/>
          <w:szCs w:val="16"/>
        </w:rPr>
        <w:softHyphen/>
        <w:t>зец «контристребителя» почти закончили к весне 1918 года, однако дальнейшего про</w:t>
      </w:r>
      <w:r w:rsidRPr="00644CD8">
        <w:rPr>
          <w:rFonts w:ascii="Times New Roman" w:hAnsi="Times New Roman" w:cs="Times New Roman"/>
          <w:color w:val="000000" w:themeColor="text1"/>
          <w:sz w:val="16"/>
          <w:szCs w:val="16"/>
        </w:rPr>
        <w:softHyphen/>
        <w:t>должения не последовало. А.Ю. Виллиш су</w:t>
      </w:r>
      <w:r w:rsidRPr="00644CD8">
        <w:rPr>
          <w:rFonts w:ascii="Times New Roman" w:hAnsi="Times New Roman" w:cs="Times New Roman"/>
          <w:color w:val="000000" w:themeColor="text1"/>
          <w:sz w:val="16"/>
          <w:szCs w:val="16"/>
        </w:rPr>
        <w:softHyphen/>
        <w:t>мел покинуть охваченную революционными событиями Россию и, судя по всему, вернул</w:t>
      </w:r>
      <w:r w:rsidRPr="00644CD8">
        <w:rPr>
          <w:rFonts w:ascii="Times New Roman" w:hAnsi="Times New Roman" w:cs="Times New Roman"/>
          <w:color w:val="000000" w:themeColor="text1"/>
          <w:sz w:val="16"/>
          <w:szCs w:val="16"/>
        </w:rPr>
        <w:softHyphen/>
        <w:t>ся в родные места. О его дальнейшей судьбе сведений не имеется (23374).</w:t>
      </w:r>
    </w:p>
    <w:p w14:paraId="5A6BF44F" w14:textId="77777777" w:rsidR="00FF1DF9" w:rsidRPr="00644CD8" w:rsidRDefault="00FF1DF9" w:rsidP="00A67745">
      <w:pPr>
        <w:spacing w:after="0" w:line="240" w:lineRule="auto"/>
        <w:jc w:val="both"/>
        <w:rPr>
          <w:rFonts w:ascii="Times New Roman" w:hAnsi="Times New Roman" w:cs="Times New Roman"/>
          <w:color w:val="000000" w:themeColor="text1"/>
          <w:sz w:val="16"/>
          <w:szCs w:val="16"/>
        </w:rPr>
      </w:pPr>
    </w:p>
    <w:p w14:paraId="453297AA" w14:textId="77777777" w:rsidR="0055271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0F12E86"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2A3C4"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Телеграмма уполномоченного Особого совещания по обороне и председателя Одесского заводского совещания Скульского председателю Особого совещания по обороне об угрозе закрытия предприятий, работающих на «обороту», в связи с сокращением нормы топлива.</w:t>
      </w:r>
    </w:p>
    <w:p w14:paraId="37A19548"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151</w:t>
      </w:r>
    </w:p>
    <w:p w14:paraId="4CE8C764"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14, д. 28, лл. 45—46. Телегр. бланк.</w:t>
      </w:r>
    </w:p>
    <w:p w14:paraId="1936382C"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телеграммы Осотопа от пятого сентября № РМ351, на последнюю четверть Одесскому району назначено 1600 тыс. пуд. топлива [по] основному распределению. Такая норма обусловливает закрытие всех фабрик [и] заводов, работающих [на] оборону, кроме Наваля, что вызовет не только почти полное прекращение производства снарядов и всех заказов, нужных обороне государства, но тысячи рабочих, будучи выброшенными на улицу, увеличат армию голодных и недовольных. Во избежание могущих возникнуть волнений на почве угольного голода н невозможности удовлетворения неотложных нужд фронта Одесское заводское совещание убедительно просит оставить для Одесского района прежнюю голодную основную норму 2060 тыс. пуд. Увеличение возможно использованием больных вагонов Екатерининской ж. д., короткого расстояния ст. Мариуполь и оставшегося невывезенным угля по расстройству транспорта [в] другие районы.</w:t>
      </w:r>
    </w:p>
    <w:p w14:paraId="5015B897"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Уполоборона Скульский (15664).</w:t>
      </w:r>
    </w:p>
    <w:p w14:paraId="6C575311"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6D1AA7B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29FF6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35A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летчики 1БАГ совер</w:t>
      </w:r>
      <w:r w:rsidRPr="00644CD8">
        <w:rPr>
          <w:rFonts w:ascii="Times New Roman" w:hAnsi="Times New Roman" w:cs="Times New Roman"/>
          <w:color w:val="000000" w:themeColor="text1"/>
          <w:kern w:val="2"/>
          <w:sz w:val="16"/>
          <w:szCs w:val="16"/>
        </w:rPr>
        <w:softHyphen/>
        <w:t>шили 13 боевых полетов и провели 4 воздушных боя. Для летчика 2-го као прапорщика Крисанова этот день ока</w:t>
      </w:r>
      <w:r w:rsidRPr="00644CD8">
        <w:rPr>
          <w:rFonts w:ascii="Times New Roman" w:hAnsi="Times New Roman" w:cs="Times New Roman"/>
          <w:color w:val="000000" w:themeColor="text1"/>
          <w:kern w:val="2"/>
          <w:sz w:val="16"/>
          <w:szCs w:val="16"/>
        </w:rPr>
        <w:softHyphen/>
        <w:t>зался последним. Согласно донесе</w:t>
      </w:r>
      <w:r w:rsidRPr="00644CD8">
        <w:rPr>
          <w:rFonts w:ascii="Times New Roman" w:hAnsi="Times New Roman" w:cs="Times New Roman"/>
          <w:color w:val="000000" w:themeColor="text1"/>
          <w:kern w:val="2"/>
          <w:sz w:val="16"/>
          <w:szCs w:val="16"/>
        </w:rPr>
        <w:softHyphen/>
        <w:t>нию, “Крисанов и Леман атаковали одновременно самолет противника и сбили его вблизи Гусятина, но в этом же бою в расположение неприятеля упал и наш летчик прапорщик Криса</w:t>
      </w:r>
      <w:r w:rsidRPr="00644CD8">
        <w:rPr>
          <w:rFonts w:ascii="Times New Roman" w:hAnsi="Times New Roman" w:cs="Times New Roman"/>
          <w:color w:val="000000" w:themeColor="text1"/>
          <w:kern w:val="2"/>
          <w:sz w:val="16"/>
          <w:szCs w:val="16"/>
        </w:rPr>
        <w:softHyphen/>
        <w:t>нов”. В дневнике группы о сбитом са</w:t>
      </w:r>
      <w:r w:rsidRPr="00644CD8">
        <w:rPr>
          <w:rFonts w:ascii="Times New Roman" w:hAnsi="Times New Roman" w:cs="Times New Roman"/>
          <w:color w:val="000000" w:themeColor="text1"/>
          <w:kern w:val="2"/>
          <w:sz w:val="16"/>
          <w:szCs w:val="16"/>
        </w:rPr>
        <w:softHyphen/>
        <w:t>молете противника сведений нет, а имеется следующая информация: “...прапорщик Крисанов погиб смер</w:t>
      </w:r>
      <w:r w:rsidRPr="00644CD8">
        <w:rPr>
          <w:rFonts w:ascii="Times New Roman" w:hAnsi="Times New Roman" w:cs="Times New Roman"/>
          <w:color w:val="000000" w:themeColor="text1"/>
          <w:kern w:val="2"/>
          <w:sz w:val="16"/>
          <w:szCs w:val="16"/>
        </w:rPr>
        <w:softHyphen/>
        <w:t>тью героя, упал после воздушного боя около 11 час у северо-западной окра</w:t>
      </w:r>
      <w:r w:rsidRPr="00644CD8">
        <w:rPr>
          <w:rFonts w:ascii="Times New Roman" w:hAnsi="Times New Roman" w:cs="Times New Roman"/>
          <w:color w:val="000000" w:themeColor="text1"/>
          <w:kern w:val="2"/>
          <w:sz w:val="16"/>
          <w:szCs w:val="16"/>
        </w:rPr>
        <w:softHyphen/>
        <w:t>ины Глуховского леса у высоты “312” по показаниям офицеров 1 и 17 Фин</w:t>
      </w:r>
      <w:r w:rsidRPr="00644CD8">
        <w:rPr>
          <w:rFonts w:ascii="Times New Roman" w:hAnsi="Times New Roman" w:cs="Times New Roman"/>
          <w:color w:val="000000" w:themeColor="text1"/>
          <w:kern w:val="2"/>
          <w:sz w:val="16"/>
          <w:szCs w:val="16"/>
        </w:rPr>
        <w:softHyphen/>
        <w:t>ляндских полков в расположении про</w:t>
      </w:r>
      <w:r w:rsidRPr="00644CD8">
        <w:rPr>
          <w:rFonts w:ascii="Times New Roman" w:hAnsi="Times New Roman" w:cs="Times New Roman"/>
          <w:color w:val="000000" w:themeColor="text1"/>
          <w:kern w:val="2"/>
          <w:sz w:val="16"/>
          <w:szCs w:val="16"/>
        </w:rPr>
        <w:softHyphen/>
        <w:t>тивника” (3954).</w:t>
      </w:r>
    </w:p>
    <w:p w14:paraId="2491EE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C44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Нач. штаба ВГК издал приказ N 894: "Подводя итоги работы нашей славной авиации за истекшую весну и лето, отмечаю исключительно доблестное и самоотверженное отношение к делу всего личного состава боевых авиачастей, которым пришлось действовать в особо тяжелых условиях. В период пассивной обороны наша а ни на минуту не прекращала своей деятельности, являясь бдительным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потери не могли помешать нашим л оказать самое полное и энергичное содействие с целью подготовки и выполнения операции. особо подчеркиваю то обстоятельство, что при худшем относительно снабжении по сравнению с прошлым, наши л выполнили работу в полтора раза большую по количеству полетов, неизмеримо более продуктивную по качеству.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(438,373).</w:t>
      </w:r>
    </w:p>
    <w:p w14:paraId="7359A3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45E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r w:rsidR="002E2452" w:rsidRPr="00644CD8">
        <w:rPr>
          <w:rFonts w:ascii="Times New Roman" w:hAnsi="Times New Roman" w:cs="Times New Roman"/>
          <w:color w:val="000000" w:themeColor="text1"/>
          <w:kern w:val="2"/>
          <w:sz w:val="16"/>
          <w:szCs w:val="16"/>
        </w:rPr>
        <w:t xml:space="preserve">(26) </w:t>
      </w:r>
      <w:r w:rsidRPr="00644CD8">
        <w:rPr>
          <w:rFonts w:ascii="Times New Roman" w:hAnsi="Times New Roman" w:cs="Times New Roman"/>
          <w:color w:val="000000" w:themeColor="text1"/>
          <w:kern w:val="2"/>
          <w:sz w:val="16"/>
          <w:szCs w:val="16"/>
        </w:rPr>
        <w:t>сентября 1917 в приказе №894 от начальник штаба Верховного Главнокомандующего так оценил действия русской авиации: "Подводя итоги работы нашей славной авиации,... отмечаю исключительно доблестное и самоотверженное отношение к делу всего личного состава боевых авиационных частей, которым пришлось действовать в особо тяжелых условиях. Во время июньских операций...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(11237).</w:t>
      </w:r>
    </w:p>
    <w:p w14:paraId="49E976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73B0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Начальник штабе ВГК издал приказ № 894, г котором давалась оценка боевой деятельности авиации:</w:t>
      </w:r>
    </w:p>
    <w:p w14:paraId="1D56E5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"Подводя итоги работы нашей славной авиации за истекшую весну и лото, отмечаю исключительно доблестное и самоотвер</w:t>
      </w:r>
      <w:r w:rsidRPr="00644CD8">
        <w:rPr>
          <w:rFonts w:ascii="Times New Roman" w:hAnsi="Times New Roman" w:cs="Times New Roman"/>
          <w:color w:val="000000" w:themeColor="text1"/>
          <w:kern w:val="2"/>
          <w:sz w:val="16"/>
          <w:szCs w:val="16"/>
        </w:rPr>
        <w:softHyphen/>
        <w:t>женное отношение к долу всего личного состава боевых авиаци</w:t>
      </w:r>
      <w:r w:rsidRPr="00644CD8">
        <w:rPr>
          <w:rFonts w:ascii="Times New Roman" w:hAnsi="Times New Roman" w:cs="Times New Roman"/>
          <w:color w:val="000000" w:themeColor="text1"/>
          <w:kern w:val="2"/>
          <w:sz w:val="16"/>
          <w:szCs w:val="16"/>
        </w:rPr>
        <w:softHyphen/>
        <w:t>онных частей, которым пришлось действовать в. особо тяжелых условиях. В период пассивной обороны авиация ни на минуту не прекращала своей деятельности, являясь бдительный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w:t>
      </w:r>
      <w:r w:rsidRPr="00644CD8">
        <w:rPr>
          <w:rFonts w:ascii="Times New Roman" w:hAnsi="Times New Roman" w:cs="Times New Roman"/>
          <w:color w:val="000000" w:themeColor="text1"/>
          <w:kern w:val="2"/>
          <w:sz w:val="16"/>
          <w:szCs w:val="16"/>
        </w:rPr>
        <w:softHyphen/>
        <w:t>ри но могли помешать нашим летчикам оказать самое полное и энергичное содействие г деле подготовки и выполнения операции. Особенно подчеркиваю то обстоятельство, что при худшем относи</w:t>
      </w:r>
      <w:r w:rsidRPr="00644CD8">
        <w:rPr>
          <w:rFonts w:ascii="Times New Roman" w:hAnsi="Times New Roman" w:cs="Times New Roman"/>
          <w:color w:val="000000" w:themeColor="text1"/>
          <w:kern w:val="2"/>
          <w:sz w:val="16"/>
          <w:szCs w:val="16"/>
        </w:rPr>
        <w:softHyphen/>
        <w:t>тельно снабжении по сравнению с прошлым наши летчики гыполняли работу в полтора раза большую по количеству полетов, неиз</w:t>
      </w:r>
      <w:r w:rsidRPr="00644CD8">
        <w:rPr>
          <w:rFonts w:ascii="Times New Roman" w:hAnsi="Times New Roman" w:cs="Times New Roman"/>
          <w:color w:val="000000" w:themeColor="text1"/>
          <w:kern w:val="2"/>
          <w:sz w:val="16"/>
          <w:szCs w:val="16"/>
        </w:rPr>
        <w:softHyphen/>
        <w:t>меримо более продуктивную по кэчостгу. Понеся потери более значительные, чем прочие роды войск, наша авиация нанесла противнику втрое больший урон, достигая во многих мостах пре</w:t>
      </w:r>
      <w:r w:rsidRPr="00644CD8">
        <w:rPr>
          <w:rFonts w:ascii="Times New Roman" w:hAnsi="Times New Roman" w:cs="Times New Roman"/>
          <w:color w:val="000000" w:themeColor="text1"/>
          <w:kern w:val="2"/>
          <w:sz w:val="16"/>
          <w:szCs w:val="16"/>
        </w:rPr>
        <w:softHyphen/>
        <w:t>восходства в воздухе и приковывая к нашему фронту значитель</w:t>
      </w:r>
      <w:r w:rsidRPr="00644CD8">
        <w:rPr>
          <w:rFonts w:ascii="Times New Roman" w:hAnsi="Times New Roman" w:cs="Times New Roman"/>
          <w:color w:val="000000" w:themeColor="text1"/>
          <w:kern w:val="2"/>
          <w:sz w:val="16"/>
          <w:szCs w:val="16"/>
        </w:rPr>
        <w:softHyphen/>
        <w:t>ные его воздушные силы.</w:t>
      </w:r>
    </w:p>
    <w:p w14:paraId="29AEB62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 всей души благодарю доблестных работников и творцов будущего воздушного флота Свободной России и желаю дальнейших успехов как в геройской борьбе с противником на рубеже родины, так и в общокультурной борьбе человечество на обладание воз</w:t>
      </w:r>
      <w:r w:rsidRPr="00644CD8">
        <w:rPr>
          <w:rFonts w:ascii="Times New Roman" w:hAnsi="Times New Roman" w:cs="Times New Roman"/>
          <w:color w:val="000000" w:themeColor="text1"/>
          <w:kern w:val="2"/>
          <w:sz w:val="16"/>
          <w:szCs w:val="16"/>
        </w:rPr>
        <w:softHyphen/>
        <w:t>духом". (ВВФ. 1927, № 5).</w:t>
      </w:r>
    </w:p>
    <w:p w14:paraId="2E8E52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9C8A3" w14:textId="77777777" w:rsidR="004C280F" w:rsidRPr="00644CD8" w:rsidRDefault="004C28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г. Начальник штабе ВГК издал приказ № 894, г котором давалась оценка боевой деятельности авиации:</w:t>
      </w:r>
    </w:p>
    <w:p w14:paraId="19431186" w14:textId="77777777" w:rsidR="004C280F" w:rsidRPr="00644CD8" w:rsidRDefault="004C28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"Подводя итоги работы нашей славной авиации за истекшую весну и лото, отмечаю исключительно доблестное и самоотвер</w:t>
      </w:r>
      <w:r w:rsidRPr="00644CD8">
        <w:rPr>
          <w:rFonts w:ascii="Times New Roman" w:hAnsi="Times New Roman" w:cs="Times New Roman"/>
          <w:color w:val="000000" w:themeColor="text1"/>
          <w:kern w:val="2"/>
          <w:sz w:val="16"/>
          <w:szCs w:val="16"/>
        </w:rPr>
        <w:softHyphen/>
        <w:t>женное отношение к долу всего личного состава боевых авиаци</w:t>
      </w:r>
      <w:r w:rsidRPr="00644CD8">
        <w:rPr>
          <w:rFonts w:ascii="Times New Roman" w:hAnsi="Times New Roman" w:cs="Times New Roman"/>
          <w:color w:val="000000" w:themeColor="text1"/>
          <w:kern w:val="2"/>
          <w:sz w:val="16"/>
          <w:szCs w:val="16"/>
        </w:rPr>
        <w:softHyphen/>
        <w:t>онных частей, которым пришлось действовать в. особо тяжелых условиях. В период пассивной обороны авиация ни на минуту не прекращала своей деятельности, являясь бдительный стражем нашей армии и предупреждая, насколько позволяли ее средства, наступательные замыслы противника. Во время июньских операций ни общее превосходство воздушного противника, ни тяжелые поте</w:t>
      </w:r>
      <w:r w:rsidRPr="00644CD8">
        <w:rPr>
          <w:rFonts w:ascii="Times New Roman" w:hAnsi="Times New Roman" w:cs="Times New Roman"/>
          <w:color w:val="000000" w:themeColor="text1"/>
          <w:kern w:val="2"/>
          <w:sz w:val="16"/>
          <w:szCs w:val="16"/>
        </w:rPr>
        <w:softHyphen/>
        <w:t>ри но могли помешать нашим летчикам оказать самое полное и энергичное содействие г деле подготовки и выполнения операции. Особенно подчеркиваю то обстоятельство, что при худшем относи</w:t>
      </w:r>
      <w:r w:rsidRPr="00644CD8">
        <w:rPr>
          <w:rFonts w:ascii="Times New Roman" w:hAnsi="Times New Roman" w:cs="Times New Roman"/>
          <w:color w:val="000000" w:themeColor="text1"/>
          <w:kern w:val="2"/>
          <w:sz w:val="16"/>
          <w:szCs w:val="16"/>
        </w:rPr>
        <w:softHyphen/>
        <w:t>тельно снабжении по сравнению с прошлым наши летчики выполняли работу в полтора раза большую по количеству полетов, неиз</w:t>
      </w:r>
      <w:r w:rsidRPr="00644CD8">
        <w:rPr>
          <w:rFonts w:ascii="Times New Roman" w:hAnsi="Times New Roman" w:cs="Times New Roman"/>
          <w:color w:val="000000" w:themeColor="text1"/>
          <w:kern w:val="2"/>
          <w:sz w:val="16"/>
          <w:szCs w:val="16"/>
        </w:rPr>
        <w:softHyphen/>
        <w:t>меримо более продуктивную по качеству. Понеся потери более значительные, чем прочие роды войск, наша авиация нанесла противнику втрое больший урон, достигая во многих мостах пре</w:t>
      </w:r>
      <w:r w:rsidRPr="00644CD8">
        <w:rPr>
          <w:rFonts w:ascii="Times New Roman" w:hAnsi="Times New Roman" w:cs="Times New Roman"/>
          <w:color w:val="000000" w:themeColor="text1"/>
          <w:kern w:val="2"/>
          <w:sz w:val="16"/>
          <w:szCs w:val="16"/>
        </w:rPr>
        <w:softHyphen/>
        <w:t>восходства в воздухе и приковывая к нашему фронту значитель</w:t>
      </w:r>
      <w:r w:rsidRPr="00644CD8">
        <w:rPr>
          <w:rFonts w:ascii="Times New Roman" w:hAnsi="Times New Roman" w:cs="Times New Roman"/>
          <w:color w:val="000000" w:themeColor="text1"/>
          <w:kern w:val="2"/>
          <w:sz w:val="16"/>
          <w:szCs w:val="16"/>
        </w:rPr>
        <w:softHyphen/>
        <w:t>ные его воздушные силы.</w:t>
      </w:r>
    </w:p>
    <w:p w14:paraId="3D040258" w14:textId="77777777" w:rsidR="004C280F" w:rsidRPr="00644CD8" w:rsidRDefault="004C28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 всей души благодарю доблестных работников и творцов будущего воздушного флота Свободной России и желаю дальнейших успехов как в геройской борьбе с противником на рубеже родины, так и в общекультурной борьбе человечество на обладание воз</w:t>
      </w:r>
      <w:r w:rsidRPr="00644CD8">
        <w:rPr>
          <w:rFonts w:ascii="Times New Roman" w:hAnsi="Times New Roman" w:cs="Times New Roman"/>
          <w:color w:val="000000" w:themeColor="text1"/>
          <w:kern w:val="2"/>
          <w:sz w:val="16"/>
          <w:szCs w:val="16"/>
        </w:rPr>
        <w:softHyphen/>
        <w:t>духом".</w:t>
      </w:r>
    </w:p>
    <w:p w14:paraId="48715CE1" w14:textId="77777777" w:rsidR="004C280F" w:rsidRPr="00644CD8" w:rsidRDefault="004C28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/ВВФ, 1927, № 5/ (23320).</w:t>
      </w:r>
    </w:p>
    <w:p w14:paraId="34729456" w14:textId="77777777" w:rsidR="004C280F" w:rsidRPr="00644CD8" w:rsidRDefault="004C280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41683" w14:textId="3DEBFEE1" w:rsidR="00BC13DE" w:rsidRPr="00644CD8" w:rsidRDefault="00BC13D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kern w:val="2"/>
          <w:sz w:val="16"/>
          <w:szCs w:val="16"/>
        </w:rPr>
        <w:t xml:space="preserve">13 (26) сентября </w:t>
      </w:r>
      <w:r w:rsidRPr="00644CD8">
        <w:rPr>
          <w:rFonts w:ascii="Times New Roman" w:hAnsi="Times New Roman" w:cs="Times New Roman"/>
          <w:color w:val="000000" w:themeColor="text1"/>
          <w:sz w:val="16"/>
          <w:szCs w:val="16"/>
        </w:rPr>
        <w:t xml:space="preserve">1917 г. на Тарнопольском направлении русскими летчиками было снижено в расположении противника два </w:t>
      </w:r>
      <w:bookmarkStart w:id="320" w:name="bookmark942"/>
      <w:bookmarkStart w:id="321" w:name="bookmark943"/>
      <w:r w:rsidRPr="00644CD8">
        <w:rPr>
          <w:rFonts w:ascii="Times New Roman" w:hAnsi="Times New Roman" w:cs="Times New Roman"/>
          <w:color w:val="000000" w:themeColor="text1"/>
          <w:sz w:val="16"/>
          <w:szCs w:val="16"/>
        </w:rPr>
        <w:t>неприятельских самолета. В районе Гусятина летчиком поручиком Юкененом сбит вражеский аэроплан, упавший в расположении войск противника. В том же направлении летчики прапорщики Н.В. Кирсанов (2 КАО) и Э.К. Леман (19-й КАО) сбили самолет противника, при этом летательный аппарат Кирсанова, поврежденный в бою, упал в неприятельском расположении у северо-западной окраины Глуховского леса (летчик погиб) (23405).</w:t>
      </w:r>
      <w:bookmarkEnd w:id="320"/>
      <w:bookmarkEnd w:id="321"/>
    </w:p>
    <w:p w14:paraId="5CB07E39" w14:textId="77777777" w:rsidR="00BC13DE" w:rsidRPr="00644CD8" w:rsidRDefault="00BC13DE" w:rsidP="00A67745">
      <w:pPr>
        <w:spacing w:after="0" w:line="240" w:lineRule="auto"/>
        <w:jc w:val="both"/>
        <w:rPr>
          <w:rFonts w:ascii="Times New Roman" w:hAnsi="Times New Roman" w:cs="Times New Roman"/>
          <w:color w:val="000000" w:themeColor="text1"/>
          <w:sz w:val="16"/>
          <w:szCs w:val="16"/>
        </w:rPr>
      </w:pPr>
    </w:p>
    <w:p w14:paraId="3E09E411"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bookmarkStart w:id="322" w:name="bookmark944"/>
      <w:bookmarkStart w:id="323" w:name="bookmark945"/>
      <w:r w:rsidRPr="004C78BB">
        <w:rPr>
          <w:rStyle w:val="aff"/>
          <w:rFonts w:ascii="Times New Roman" w:hAnsi="Times New Roman" w:cs="Times New Roman"/>
          <w:color w:val="0070C0"/>
          <w:spacing w:val="0"/>
          <w:sz w:val="16"/>
          <w:szCs w:val="16"/>
        </w:rPr>
        <w:t>13 (26) сентября 1917 г. на Тарнопольском направлении русскими летчиками было снижено в расположении противника два неприятельских самолета.</w:t>
      </w:r>
    </w:p>
    <w:p w14:paraId="1C7F3E4A" w14:textId="77777777" w:rsidR="004F21DC" w:rsidRPr="004C78BB" w:rsidRDefault="004F21DC" w:rsidP="004F21D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районе Гусятина летчиком поручиком Юкененом сбит вражеский аэроплан, упавший в расположении войск противника. В том же направлении летчики прапорщики Н.В. Кирсанов (2 КАО) и Э.К. Леман (19-й КАО) сбили самолет противника, при этом летательный аппарат Кирсанова, поврежденный в бою, упал в неприятельском расположенииу северо-западной окраины Глуховского леса (летчик погиб) (25135).</w:t>
      </w:r>
    </w:p>
    <w:p w14:paraId="588555C1"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p>
    <w:p w14:paraId="0E37A1C9"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lastRenderedPageBreak/>
        <w:t>13 (26) сентября 1917 г. летчик 9-го авиаотряда истребителей старший унтер- офицер Г.С. Сапожников сбил неприятельский самолет, упавший у д. Воловец к юго-западу от г. Радауца (Радауцы, Румыния).</w:t>
      </w:r>
    </w:p>
    <w:p w14:paraId="0746593D" w14:textId="77777777" w:rsidR="004F21DC" w:rsidRPr="004C78BB" w:rsidRDefault="004F21DC" w:rsidP="004F21D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У д. Елеоноровка (в районе м. Гржималова) одним из наших воздушных кораблей «Илья Муромец» был сбит вражеский летательный аппарат. Также победу в воздухе на свой счет записал командир 6-го авиаотряда истребитель военный летчик подпоручик В.В. Доброхотов, уничтоживший австрийский самолет-разведчик «Бранденбург» С.I из состава 10-й авиа-роты (</w:t>
      </w:r>
      <w:r w:rsidRPr="004C78BB">
        <w:rPr>
          <w:rStyle w:val="aff"/>
          <w:rFonts w:ascii="Times New Roman" w:hAnsi="Times New Roman" w:cs="Times New Roman"/>
          <w:color w:val="0070C0"/>
          <w:spacing w:val="0"/>
          <w:sz w:val="16"/>
          <w:szCs w:val="16"/>
          <w:lang w:val="en-US"/>
        </w:rPr>
        <w:t>Flik</w:t>
      </w:r>
      <w:r w:rsidRPr="004C78BB">
        <w:rPr>
          <w:rStyle w:val="aff"/>
          <w:rFonts w:ascii="Times New Roman" w:hAnsi="Times New Roman" w:cs="Times New Roman"/>
          <w:color w:val="0070C0"/>
          <w:spacing w:val="0"/>
          <w:sz w:val="16"/>
          <w:szCs w:val="16"/>
        </w:rPr>
        <w:t xml:space="preserve"> 10), загоревшийся при падении. Его экипаж (два офицера) погиб. За этот подвиг русский летчик был представлен к награждению орденом Святого Георгия </w:t>
      </w:r>
      <w:r w:rsidRPr="004C78BB">
        <w:rPr>
          <w:rStyle w:val="aff"/>
          <w:rFonts w:ascii="Times New Roman" w:hAnsi="Times New Roman" w:cs="Times New Roman"/>
          <w:color w:val="0070C0"/>
          <w:spacing w:val="0"/>
          <w:sz w:val="16"/>
          <w:szCs w:val="16"/>
          <w:lang w:val="en-US"/>
        </w:rPr>
        <w:t>IV</w:t>
      </w:r>
      <w:r w:rsidRPr="004C78BB">
        <w:rPr>
          <w:rStyle w:val="aff"/>
          <w:rFonts w:ascii="Times New Roman" w:hAnsi="Times New Roman" w:cs="Times New Roman"/>
          <w:color w:val="0070C0"/>
          <w:spacing w:val="0"/>
          <w:sz w:val="16"/>
          <w:szCs w:val="16"/>
        </w:rPr>
        <w:t xml:space="preserve"> степени (25135).</w:t>
      </w:r>
    </w:p>
    <w:p w14:paraId="30DA3BFF" w14:textId="77777777" w:rsidR="004F21DC" w:rsidRPr="004C78BB" w:rsidRDefault="004F21DC" w:rsidP="004F21DC">
      <w:pPr>
        <w:spacing w:after="0" w:line="240" w:lineRule="auto"/>
        <w:rPr>
          <w:rStyle w:val="aff"/>
          <w:rFonts w:ascii="Times New Roman" w:hAnsi="Times New Roman" w:cs="Times New Roman"/>
          <w:color w:val="0070C0"/>
          <w:spacing w:val="0"/>
          <w:sz w:val="16"/>
          <w:szCs w:val="16"/>
        </w:rPr>
      </w:pPr>
    </w:p>
    <w:p w14:paraId="79E73A5A" w14:textId="3F361C82" w:rsidR="00BC13DE" w:rsidRPr="00644CD8" w:rsidRDefault="00BC13D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kern w:val="2"/>
          <w:sz w:val="16"/>
          <w:szCs w:val="16"/>
        </w:rPr>
        <w:t xml:space="preserve">13 (26) сентября </w:t>
      </w:r>
      <w:r w:rsidRPr="00644CD8">
        <w:rPr>
          <w:rFonts w:ascii="Times New Roman" w:hAnsi="Times New Roman" w:cs="Times New Roman"/>
          <w:color w:val="000000" w:themeColor="text1"/>
          <w:sz w:val="16"/>
          <w:szCs w:val="16"/>
        </w:rPr>
        <w:t>1917 г. летчик 9-го авиаотряда истребителей старший унтер- офицер Г.С. Сапожников сбил неприятельский самолет, упавший у д. Воловец к юго-западу от г. Радауца (Радауцы, Румыния). У д. Елеоноровка (в районе м. Гржималова) одним из наших воздушных кораблей «Илья Муромец» был сбит вражеский летательный аппарат. Также победу в воздухе на свой счет записал командир 6-го авиаотряда истребитель военный летчик подпоручик В.В. Доброхотов, уничтоживший австрийский самолет-разведчик «Бранденбург» с.1 из состава 10-й авиа-роты (Flik 10), загоревшийся при падении. Его экипаж (два офицера) погиб. За этот подвиг русский летчик был представлен к награждению орденом Святого Георгия IV степени (23405).</w:t>
      </w:r>
      <w:bookmarkEnd w:id="322"/>
      <w:bookmarkEnd w:id="323"/>
    </w:p>
    <w:p w14:paraId="36B6933F" w14:textId="77777777" w:rsidR="00BC13DE" w:rsidRPr="00644CD8" w:rsidRDefault="00BC13DE" w:rsidP="00A67745">
      <w:pPr>
        <w:spacing w:after="0" w:line="240" w:lineRule="auto"/>
        <w:jc w:val="both"/>
        <w:rPr>
          <w:rFonts w:ascii="Times New Roman" w:hAnsi="Times New Roman" w:cs="Times New Roman"/>
          <w:color w:val="000000" w:themeColor="text1"/>
          <w:sz w:val="16"/>
          <w:szCs w:val="16"/>
        </w:rPr>
      </w:pPr>
    </w:p>
    <w:p w14:paraId="153B97CE" w14:textId="316CE052" w:rsidR="00BC13DE" w:rsidRPr="00644CD8" w:rsidRDefault="00BC13D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kern w:val="2"/>
          <w:sz w:val="16"/>
          <w:szCs w:val="16"/>
        </w:rPr>
        <w:t xml:space="preserve">13 (26) сентября </w:t>
      </w:r>
      <w:r w:rsidRPr="00644CD8">
        <w:rPr>
          <w:rFonts w:ascii="Times New Roman" w:hAnsi="Times New Roman" w:cs="Times New Roman"/>
          <w:color w:val="000000" w:themeColor="text1"/>
          <w:sz w:val="16"/>
          <w:szCs w:val="16"/>
        </w:rPr>
        <w:t>1917 г. в российском коммюнике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говорилось, что в Балтийском море «с 14 сентября активность противника стала более интенсивной и характеризовалась главным образом действиями воздушной разведки и маневрами подводных лодок, стремящихся не допустить приближения наших кораблей к Курляндскому побережью». Немецкие морские двухместные гидросамолеты выполняли интенсивные наблюдения и фотосъемки над Озелем. Даго и Мун, а также нанесение бомбовых ударов по русским военно-морским аэродромам Лебара, Аренсбург и Папенгольм, в ходе которых велись воздушные бои (23525).</w:t>
      </w:r>
    </w:p>
    <w:p w14:paraId="2A3B6AFE" w14:textId="77777777" w:rsidR="00BC13DE" w:rsidRPr="00644CD8" w:rsidRDefault="00BC13DE" w:rsidP="00A67745">
      <w:pPr>
        <w:spacing w:after="0" w:line="240" w:lineRule="auto"/>
        <w:jc w:val="both"/>
        <w:rPr>
          <w:rFonts w:ascii="Times New Roman" w:hAnsi="Times New Roman" w:cs="Times New Roman"/>
          <w:color w:val="000000" w:themeColor="text1"/>
          <w:sz w:val="16"/>
          <w:szCs w:val="16"/>
        </w:rPr>
      </w:pPr>
    </w:p>
    <w:p w14:paraId="250886A2" w14:textId="518D4A92"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на немецких минах, предположительно установленных с немецких самолетов, у о. Церель подорвался эсминец Охотник (3124).</w:t>
      </w:r>
    </w:p>
    <w:p w14:paraId="5321BF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B3089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F5E4D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CB03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В.И.Л. в письмах из подполья, адресованных руководству большевиков: "Большевики должны взять власть", "Марксизм и восстание" (3908,262) обратился к ЦК с призывом к немедленной организации вооруженного восстания (1348,86).</w:t>
      </w:r>
    </w:p>
    <w:p w14:paraId="0A49F6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7C33E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сентября 1917 власть в Ташкенте захватил исполком местного Совета (4962).</w:t>
      </w:r>
    </w:p>
    <w:p w14:paraId="01DF3B7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2C0F5" w14:textId="77777777" w:rsidR="00DA1578" w:rsidRPr="00644CD8" w:rsidRDefault="00DA15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3416214" w14:textId="77777777" w:rsidR="00DA1578" w:rsidRPr="00644CD8" w:rsidRDefault="00DA15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437E4" w14:textId="77777777" w:rsidR="00DA1578" w:rsidRPr="00644CD8" w:rsidRDefault="00DA15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13-14 (25–26) сентября (ночь) 1917 пятнадцать немецких бомбардировщиков Гота отправились бомбить Лондон, но только три достигают города. Один из бомбардировщиков падает в Северном море, вероятно, он стал жертвой британского Sopwith 1½ Strutter, которым управляли Дуглас Белл и Джордж Уильямс из 78-й эскадрильи Королевского летного корпуса (20341).</w:t>
      </w:r>
    </w:p>
    <w:p w14:paraId="07C0E49F" w14:textId="77777777" w:rsidR="00DA1578" w:rsidRPr="00644CD8" w:rsidRDefault="00DA1578" w:rsidP="00A67745">
      <w:pPr>
        <w:spacing w:after="0" w:line="240" w:lineRule="auto"/>
        <w:jc w:val="both"/>
        <w:rPr>
          <w:rFonts w:ascii="Times New Roman" w:hAnsi="Times New Roman" w:cs="Times New Roman"/>
          <w:color w:val="000000" w:themeColor="text1"/>
          <w:sz w:val="16"/>
          <w:szCs w:val="16"/>
        </w:rPr>
      </w:pPr>
    </w:p>
    <w:p w14:paraId="6BFA3B2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9BCDE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A26B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года в протоколе, после многочисленных испытаний аппарата с № 243 ("Ренобалт") было отмечено, что: "Аппарат при нагрузке 90 пудов (1474 кг) берёт высоту 3300 метров за 1 час 30 минут. Находим эти данные неудовлетворительными и данный Г не пригоден для совершения боевых полётов ибо:</w:t>
      </w:r>
    </w:p>
    <w:p w14:paraId="3B156D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A) если подсчитать полезную нагрузку корабля для 4 часов боевого полёта, то получим следующий расход бензина и масла 12 пудов в час - 48 пудов, плюс экипаж 6 человек 30 пудов, плюс вооружение: пулемёты, патроны, приборы - 12 пудов. Итого 90 пудов. То есть бомб корабль поднять не может, что является главной задачей "Муромцев".</w:t>
      </w:r>
    </w:p>
    <w:p w14:paraId="40240C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 потолок 3300 метров безусловно мал,</w:t>
      </w:r>
    </w:p>
    <w:p w14:paraId="42090E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B) скорость подъёма на 3300 м в 1 час 30 минут тоже мала.</w:t>
      </w:r>
    </w:p>
    <w:p w14:paraId="708A3A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Желательно испытать Г усиленный с 4 моторами по 160-170 сил. Желательно облегчить означенный корабль. Если данные при испытании этого корабля получатся такими: </w:t>
      </w:r>
    </w:p>
    <w:p w14:paraId="01E77A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высота 3700-4000 м за 1 час 30 минут,</w:t>
      </w:r>
    </w:p>
    <w:p w14:paraId="28641C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 скорость 128-135 км/ч,</w:t>
      </w:r>
    </w:p>
    <w:p w14:paraId="23B4DF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нагрузка: горючее на 4 часа, 6 человек, артснаряжение и вооружение, 10-15 пудов бомб.</w:t>
      </w:r>
    </w:p>
    <w:p w14:paraId="6CFB64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 таковой корабль можно признать удовлетворительным для боевой работы" (12041).</w:t>
      </w:r>
    </w:p>
    <w:p w14:paraId="03452A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8B8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А.Ю.Виллиш представил эскизы контристребителя и катапульты к нему (рельсы, тележка, сжатый воздух). Задание появилось летом 1917 ввиду трудностей из-за низкой мореходности лл истребителей, когда появился проект контристребителя - сухопутного фюзеляжного самолета, взлетающего с берега, сбрасывающего шасси и садящегося на воду. По заданию Управления морской авиации (УМА) началось проектирование. Сначала предлагали Д.П.Г., КБ АИС и А.Ю.Виллишу, но взялся только А.Ю.Виллиш (92,231).</w:t>
      </w:r>
    </w:p>
    <w:p w14:paraId="255126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365E7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1D1D7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45B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года пять кораблей совершили под охраной трёх истребителей 1-й боевой группы налёт на Хоросткув и Перемилув, сбросив 50 пудов бомб. В районе деревни Элеонуровка (у Гржимайлова) VIII корабль есаула В.Д.Лобова, возвращавшийся с бомбометания, был атакован с расстояния 100 метров истребителем, по которому был открыт огонь из трёх пулемётов. Самолёт противника перевернулся и упал в районе Элеонуровки, что подтвердили части сторожевого охранения. Пилот вицефельдфе- бель Отто Клюпфель из немецкого истребительного авиаотряда Восточного фронта (Jasta Ober Ost) был ранен, но смог спуститься на своей территории.</w:t>
      </w:r>
    </w:p>
    <w:p w14:paraId="75ABE8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весь 1917 год Эскадра совершила порядка 70 боевых полётов, сбросив на противника до 650 пудов (10725 кг) бомб. За всю кампанию из 51 боевого корабля, поступившего на фронт, воевало порядка 40 машин. Они совершили до 300 вылетов, сбросив на врага почти 3000 пудов (48900 кг) бомб (12041).</w:t>
      </w:r>
    </w:p>
    <w:p w14:paraId="5F097C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D03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командир 19-го као 1БАГ штабс-капитан Бродович получил тяжелое ранение в ногу: “...беззавет</w:t>
      </w:r>
      <w:r w:rsidRPr="00644CD8">
        <w:rPr>
          <w:rFonts w:ascii="Times New Roman" w:hAnsi="Times New Roman" w:cs="Times New Roman"/>
          <w:color w:val="000000" w:themeColor="text1"/>
          <w:kern w:val="2"/>
          <w:sz w:val="16"/>
          <w:szCs w:val="16"/>
        </w:rPr>
        <w:softHyphen/>
        <w:t>но и самоотверженно ведя воздушный бой с 3 истребителями, начавшийся в нашем расположении и закончивший</w:t>
      </w:r>
      <w:r w:rsidRPr="00644CD8">
        <w:rPr>
          <w:rFonts w:ascii="Times New Roman" w:hAnsi="Times New Roman" w:cs="Times New Roman"/>
          <w:color w:val="000000" w:themeColor="text1"/>
          <w:kern w:val="2"/>
          <w:sz w:val="16"/>
          <w:szCs w:val="16"/>
        </w:rPr>
        <w:softHyphen/>
        <w:t>ся в тылу противника западнее Турильче, штабс-капитан Бродович был ранен разрывной пулей, потерял соз</w:t>
      </w:r>
      <w:r w:rsidRPr="00644CD8">
        <w:rPr>
          <w:rFonts w:ascii="Times New Roman" w:hAnsi="Times New Roman" w:cs="Times New Roman"/>
          <w:color w:val="000000" w:themeColor="text1"/>
          <w:kern w:val="2"/>
          <w:sz w:val="16"/>
          <w:szCs w:val="16"/>
        </w:rPr>
        <w:softHyphen/>
        <w:t>нание и начал падать. К счастью, соз</w:t>
      </w:r>
      <w:r w:rsidRPr="00644CD8">
        <w:rPr>
          <w:rFonts w:ascii="Times New Roman" w:hAnsi="Times New Roman" w:cs="Times New Roman"/>
          <w:color w:val="000000" w:themeColor="text1"/>
          <w:kern w:val="2"/>
          <w:sz w:val="16"/>
          <w:szCs w:val="16"/>
        </w:rPr>
        <w:softHyphen/>
        <w:t>нание вовремя вернулось и он успел выровнять аппарат. Ему на помощь пришел летчик Павлов, атаковавший самолеты противника (...). Бродовичу удалось долететь до аэродрома в Каменец-Подольский, откуда он был от</w:t>
      </w:r>
      <w:r w:rsidRPr="00644CD8">
        <w:rPr>
          <w:rFonts w:ascii="Times New Roman" w:hAnsi="Times New Roman" w:cs="Times New Roman"/>
          <w:color w:val="000000" w:themeColor="text1"/>
          <w:kern w:val="2"/>
          <w:sz w:val="16"/>
          <w:szCs w:val="16"/>
        </w:rPr>
        <w:softHyphen/>
        <w:t>правлен в госпиталь”. Во временное командование отрядом вступил пору</w:t>
      </w:r>
      <w:r w:rsidRPr="00644CD8">
        <w:rPr>
          <w:rFonts w:ascii="Times New Roman" w:hAnsi="Times New Roman" w:cs="Times New Roman"/>
          <w:color w:val="000000" w:themeColor="text1"/>
          <w:kern w:val="2"/>
          <w:sz w:val="16"/>
          <w:szCs w:val="16"/>
        </w:rPr>
        <w:softHyphen/>
        <w:t>чик Губер (3954).</w:t>
      </w:r>
    </w:p>
    <w:p w14:paraId="4A8A4E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C85729" w14:textId="60980A38" w:rsidR="002B67C2" w:rsidRPr="00644CD8" w:rsidRDefault="002B67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сентября 1917 г. были опубликованы рекомендации начальника Полевого управления авиации и воздухоплавания, подготовленные Полковником В.М. Ткачевым. Они надеялись поднять боевой дух авиации на фронте. Рапорт направлялся всем фронтовым инспекторам авиации, командирам авиационных батальонов, групп и отдельных частей. Его содержание, к сожалению, неизвестно (23525).</w:t>
      </w:r>
    </w:p>
    <w:p w14:paraId="1EC48595" w14:textId="77777777" w:rsidR="002B67C2" w:rsidRPr="00644CD8" w:rsidRDefault="002B67C2" w:rsidP="00A67745">
      <w:pPr>
        <w:spacing w:after="0" w:line="240" w:lineRule="auto"/>
        <w:jc w:val="both"/>
        <w:rPr>
          <w:rFonts w:ascii="Times New Roman" w:hAnsi="Times New Roman" w:cs="Times New Roman"/>
          <w:color w:val="000000" w:themeColor="text1"/>
          <w:sz w:val="16"/>
          <w:szCs w:val="16"/>
        </w:rPr>
      </w:pPr>
    </w:p>
    <w:p w14:paraId="36E483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воздухоплаватели пор. Толмачев и прап. Вопар выбросились с загоревшегося от электрического разряда привязного аэростата вдвоем на одном парашюте Жюкмес и остались целы. Первый и единственный в те годы случай (438,373).</w:t>
      </w:r>
    </w:p>
    <w:p w14:paraId="7796EB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C401C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воздухоплаватели подпоручик Толмачев и пра</w:t>
      </w:r>
      <w:r w:rsidRPr="00644CD8">
        <w:rPr>
          <w:rFonts w:ascii="Times New Roman" w:hAnsi="Times New Roman" w:cs="Times New Roman"/>
          <w:color w:val="000000" w:themeColor="text1"/>
          <w:kern w:val="2"/>
          <w:sz w:val="16"/>
          <w:szCs w:val="16"/>
        </w:rPr>
        <w:softHyphen/>
        <w:t>порщик Вопар выбросились с загоревшегося от э</w:t>
      </w:r>
      <w:r w:rsidR="00896779" w:rsidRPr="00644CD8">
        <w:rPr>
          <w:rFonts w:ascii="Times New Roman" w:hAnsi="Times New Roman" w:cs="Times New Roman"/>
          <w:color w:val="000000" w:themeColor="text1"/>
          <w:kern w:val="2"/>
          <w:sz w:val="16"/>
          <w:szCs w:val="16"/>
        </w:rPr>
        <w:t>лек</w:t>
      </w:r>
      <w:r w:rsidRPr="00644CD8">
        <w:rPr>
          <w:rFonts w:ascii="Times New Roman" w:hAnsi="Times New Roman" w:cs="Times New Roman"/>
          <w:color w:val="000000" w:themeColor="text1"/>
          <w:kern w:val="2"/>
          <w:sz w:val="16"/>
          <w:szCs w:val="16"/>
        </w:rPr>
        <w:t xml:space="preserve">трического разряда привязного аэростата вдвоем на одном парашюте </w:t>
      </w:r>
      <w:r w:rsidR="00896779" w:rsidRPr="00644CD8">
        <w:rPr>
          <w:rFonts w:ascii="Times New Roman" w:hAnsi="Times New Roman" w:cs="Times New Roman"/>
          <w:color w:val="000000" w:themeColor="text1"/>
          <w:kern w:val="2"/>
          <w:sz w:val="16"/>
          <w:szCs w:val="16"/>
        </w:rPr>
        <w:t>Ж</w:t>
      </w:r>
      <w:r w:rsidRPr="00644CD8">
        <w:rPr>
          <w:rFonts w:ascii="Times New Roman" w:hAnsi="Times New Roman" w:cs="Times New Roman"/>
          <w:color w:val="000000" w:themeColor="text1"/>
          <w:kern w:val="2"/>
          <w:sz w:val="16"/>
          <w:szCs w:val="16"/>
        </w:rPr>
        <w:t>юкмес и остались целы, получив лишь легкие ушибы при приземлении. Это был псрвыуи единственный в те годы случай спуска двух человек на одном парашюте. (По материалам воздухоплавателя Н.Д.Анощенко).</w:t>
      </w:r>
    </w:p>
    <w:p w14:paraId="41840D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E724E" w14:textId="77777777" w:rsidR="00772665" w:rsidRPr="00644CD8" w:rsidRDefault="00772665"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воздухоплаватели подпоручик Толмачев и пра</w:t>
      </w:r>
      <w:r w:rsidRPr="00644CD8">
        <w:rPr>
          <w:rFonts w:ascii="Times New Roman" w:hAnsi="Times New Roman" w:cs="Times New Roman"/>
          <w:color w:val="000000" w:themeColor="text1"/>
          <w:kern w:val="2"/>
          <w:sz w:val="16"/>
          <w:szCs w:val="16"/>
        </w:rPr>
        <w:softHyphen/>
        <w:t>порщик Вопар выбросились с загоревшегося от электрического разряда привязного аэростата вдвоем на одном парашюте Жюкмес и остались целы, получив лишь легкие ушибы при приземлении. Это был псрвый и единственный в те годы случай спуска двух человек на одном парашюте.</w:t>
      </w:r>
    </w:p>
    <w:p w14:paraId="7713E171" w14:textId="77777777" w:rsidR="00772665" w:rsidRPr="00644CD8" w:rsidRDefault="00772665"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материалам воздухоплавателя Н.Д.Анощенко/ (23320).</w:t>
      </w:r>
    </w:p>
    <w:p w14:paraId="50BC945A" w14:textId="77777777" w:rsidR="00772665" w:rsidRPr="00644CD8" w:rsidRDefault="00772665"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2115F9" w14:textId="78BED79D" w:rsidR="00CB4F0A" w:rsidRPr="00644CD8" w:rsidRDefault="00CB4F0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сентября 1917 артиллеристы-наблюдатели Толмачёв и Вагар выбросились с парашютами Жюкмесса из загоревшегося от разряда статиче</w:t>
      </w:r>
      <w:r w:rsidRPr="00644CD8">
        <w:rPr>
          <w:rFonts w:ascii="Times New Roman" w:hAnsi="Times New Roman" w:cs="Times New Roman"/>
          <w:color w:val="000000" w:themeColor="text1"/>
          <w:sz w:val="16"/>
          <w:szCs w:val="16"/>
        </w:rPr>
        <w:softHyphen/>
        <w:t>ского электричества привязного аэростата. Па</w:t>
      </w:r>
      <w:r w:rsidRPr="00644CD8">
        <w:rPr>
          <w:rFonts w:ascii="Times New Roman" w:hAnsi="Times New Roman" w:cs="Times New Roman"/>
          <w:color w:val="000000" w:themeColor="text1"/>
          <w:sz w:val="16"/>
          <w:szCs w:val="16"/>
        </w:rPr>
        <w:softHyphen/>
        <w:t>рашют Вагара обвил полотнищем парашют Тол</w:t>
      </w:r>
      <w:r w:rsidRPr="00644CD8">
        <w:rPr>
          <w:rFonts w:ascii="Times New Roman" w:hAnsi="Times New Roman" w:cs="Times New Roman"/>
          <w:color w:val="000000" w:themeColor="text1"/>
          <w:sz w:val="16"/>
          <w:szCs w:val="16"/>
        </w:rPr>
        <w:softHyphen/>
        <w:t>мачёва. Машинист лебёдки успел дать ей задний ход и отвёл горящую оболочку аэростата в сто</w:t>
      </w:r>
      <w:r w:rsidRPr="00644CD8">
        <w:rPr>
          <w:rFonts w:ascii="Times New Roman" w:hAnsi="Times New Roman" w:cs="Times New Roman"/>
          <w:color w:val="000000" w:themeColor="text1"/>
          <w:sz w:val="16"/>
          <w:szCs w:val="16"/>
        </w:rPr>
        <w:softHyphen/>
        <w:t>рону от спускавшихся наблюдателей. Последние впервые в мире спустились вдвоём на одном па</w:t>
      </w:r>
      <w:r w:rsidRPr="00644CD8">
        <w:rPr>
          <w:rFonts w:ascii="Times New Roman" w:hAnsi="Times New Roman" w:cs="Times New Roman"/>
          <w:color w:val="000000" w:themeColor="text1"/>
          <w:sz w:val="16"/>
          <w:szCs w:val="16"/>
        </w:rPr>
        <w:softHyphen/>
        <w:t>рашюте, причём Толмачёв, накрутив на руку не</w:t>
      </w:r>
      <w:r w:rsidRPr="00644CD8">
        <w:rPr>
          <w:rFonts w:ascii="Times New Roman" w:hAnsi="Times New Roman" w:cs="Times New Roman"/>
          <w:color w:val="000000" w:themeColor="text1"/>
          <w:sz w:val="16"/>
          <w:szCs w:val="16"/>
        </w:rPr>
        <w:softHyphen/>
        <w:t>сколько строп, удерживал Вагара от падения (20120).</w:t>
      </w:r>
    </w:p>
    <w:p w14:paraId="7154E512" w14:textId="77777777" w:rsidR="00CB4F0A" w:rsidRPr="00644CD8" w:rsidRDefault="00CB4F0A" w:rsidP="00A67745">
      <w:pPr>
        <w:spacing w:after="0" w:line="240" w:lineRule="auto"/>
        <w:jc w:val="both"/>
        <w:rPr>
          <w:rFonts w:ascii="Times New Roman" w:hAnsi="Times New Roman" w:cs="Times New Roman"/>
          <w:color w:val="000000" w:themeColor="text1"/>
          <w:sz w:val="16"/>
          <w:szCs w:val="16"/>
        </w:rPr>
      </w:pPr>
    </w:p>
    <w:p w14:paraId="01FC21E5" w14:textId="77777777"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14 (27) сентября 1917 на одном из участков русского Юго-западного фронта был зафиксирован первый известный случай спасения двух человек на одном парашюте. Инцидент произошел в 28-м воздухоплавательном отряде (такие отряды к 1917 году были созданы почти при всех армиях и корпусах, и имели на вооружении как правило по два аэростата для проведения разведки, наблюдения за противником и корректировки артиллерийского огня). Во время очередного боевого задания, когда аэростат поручика Юкмачева и прапорщика Вагара находился на высоте 700 метров, неожиданно в результате разряда статического электричества или удара молнии загорелся водород, которым была наполнена оболочка. Офицерам ничего не оставалось, как выброситься с парашютами, которые только поступили в войсковые части и которым тогда еще мало доверяли. В суматохе оба наблюдатели вопреки инструкции прыгнули с одной стороны корзины. У Токмачева, который выбросился первым, парашют раскрылся нормально, но парашют Вагара, прыгнувшего всего через несколько секунд, стропами спутался с уже раскрытым парашютом товарища. Вагар начал камнем падать вниз, но поручик Юкмачев не растерялся и успел ухватить и намотать на руку стропы второго члена экипажа, и в итоге они оба успешно спустились на одном парашюте и при этом даже обошлось без травм (17045).</w:t>
      </w:r>
    </w:p>
    <w:p w14:paraId="40AD0E08" w14:textId="77777777" w:rsidR="00896779" w:rsidRPr="00644CD8" w:rsidRDefault="008967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0197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0DD72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F05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14-22 сентября (27 сентября - 5 октября) 1917 в Петрограде в результате Демократического совещания был образован Предпарламент (1348,86).</w:t>
      </w:r>
    </w:p>
    <w:p w14:paraId="203A44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76D96" w14:textId="77777777" w:rsidR="0016518E" w:rsidRPr="00644CD8" w:rsidRDefault="0016518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(22) сентября 1917 было открыто Всероссийское политическое совещание, на которое приглашены представители всех политических партий. Решался вопрос о власти и политической системе страны. Большевики это совещание демонстративно бойкотировали (12629).</w:t>
      </w:r>
    </w:p>
    <w:p w14:paraId="78E40DEC" w14:textId="77777777" w:rsidR="0016518E" w:rsidRPr="00644CD8" w:rsidRDefault="0016518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F70F71" w14:textId="77777777" w:rsidR="00537E6E" w:rsidRPr="00644CD8" w:rsidRDefault="00537E6E" w:rsidP="00A67745">
      <w:pPr>
        <w:pStyle w:val="ae"/>
        <w:spacing w:before="0" w:after="0"/>
        <w:jc w:val="both"/>
        <w:rPr>
          <w:color w:val="000000" w:themeColor="text1"/>
          <w:kern w:val="2"/>
          <w:sz w:val="16"/>
          <w:szCs w:val="16"/>
        </w:rPr>
      </w:pPr>
      <w:r w:rsidRPr="00644CD8">
        <w:rPr>
          <w:color w:val="000000" w:themeColor="text1"/>
          <w:kern w:val="2"/>
          <w:sz w:val="16"/>
          <w:szCs w:val="16"/>
        </w:rPr>
        <w:t>14 (27) сентября 1917 в Петрограде открылось Всероссийское демократическое совещание представителей российских партий и общественных организаций. Целью его созыва была попытка объединения всех демократических сил после фактического провала идеи Московского государственного совещания в конце лета, которое обернулось триумфом генерала Лавра Корнилова, позднее устроившего правый мятеж. По итогам петроградского совещания действительно будет сформирован третий состав Временного правительства и образован так называемый Предпарламент (совещательный орган при Временном правительстве из 313 представителей партий), но полного взаимопонимания достичь так и не удалось. Представители большевиков демонстративно покинули совещание (17045).</w:t>
      </w:r>
    </w:p>
    <w:p w14:paraId="241853DE" w14:textId="77777777" w:rsidR="00537E6E" w:rsidRPr="00644CD8" w:rsidRDefault="00537E6E"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BC5558" w14:textId="084525E1" w:rsidR="002B67C2" w:rsidRPr="00644CD8" w:rsidRDefault="002B67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сентября 1917 г. в Петрограде Керенский сформировал Третье коалиционное правительство, которое должно было удерживать власть до проведения выборов в Учредительное собрание в ноябре (23525).</w:t>
      </w:r>
    </w:p>
    <w:p w14:paraId="5D22DB85" w14:textId="77777777" w:rsidR="002B67C2" w:rsidRPr="00644CD8" w:rsidRDefault="002B67C2" w:rsidP="00A67745">
      <w:pPr>
        <w:spacing w:after="0" w:line="240" w:lineRule="auto"/>
        <w:jc w:val="both"/>
        <w:rPr>
          <w:rFonts w:ascii="Times New Roman" w:hAnsi="Times New Roman" w:cs="Times New Roman"/>
          <w:color w:val="000000" w:themeColor="text1"/>
          <w:sz w:val="16"/>
          <w:szCs w:val="16"/>
        </w:rPr>
      </w:pPr>
    </w:p>
    <w:p w14:paraId="5456421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сентября 1917 В. Ленин написал письмо “Большевики должны взять власть” (4962).</w:t>
      </w:r>
    </w:p>
    <w:p w14:paraId="0C3343E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C0C7F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FC325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9279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15 (28) сентябрю 1917 морские авиаторы сочли как германский образец лл Альбатрос Лебедева, так и его отечественное воспроизведение устаревшими и высказали потребность в более совершенной конструкции. 25 они сообщили фирме о том, что, хотя контракт и не подлежал расторжению, предварительные сравнительные испытания пленного "Фридрихсха</w:t>
      </w:r>
      <w:r w:rsidRPr="00644CD8">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0A3E53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A3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2C0E1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A72B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 </w:t>
      </w:r>
      <w:r w:rsidR="002E2452" w:rsidRPr="00644CD8">
        <w:rPr>
          <w:rFonts w:ascii="Times New Roman" w:hAnsi="Times New Roman" w:cs="Times New Roman"/>
          <w:color w:val="000000" w:themeColor="text1"/>
          <w:kern w:val="2"/>
          <w:sz w:val="16"/>
          <w:szCs w:val="16"/>
        </w:rPr>
        <w:t xml:space="preserve">(28) </w:t>
      </w:r>
      <w:r w:rsidRPr="00644CD8">
        <w:rPr>
          <w:rFonts w:ascii="Times New Roman" w:hAnsi="Times New Roman" w:cs="Times New Roman"/>
          <w:color w:val="000000" w:themeColor="text1"/>
          <w:kern w:val="2"/>
          <w:sz w:val="16"/>
          <w:szCs w:val="16"/>
        </w:rPr>
        <w:t>сентября 1917 г. было заложено здание механической мастерской и кузницы на Дмитровской набережной реки Вологда у пешеходного моста.</w:t>
      </w:r>
    </w:p>
    <w:p w14:paraId="443E38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1918 г. до 1922 г. мастерские строились и расширялись, затем были преобразованы в завод «Красный пахарь». В 1923 г. завод - в ведении Волпромторга, работает нерентабельно, становится вопрос о его закрытии. 2.12.1923 г. завод передан в ведение Вологдалеса. В 1926 г., в связи с реорганизацией управления народного хозяйства, завод передан в ведение губернского СНХ на правах самостоятельного треста. В 1928 г. начата реконструкция завода, 7.11.1928 г. на ул. М. Кожевники были заложены новые корпуса. В 1929 г. введен в строй литейный цех, начато строительство механического цеха; в 1930 г. построены кузнечный и механо-сборочный цехи. В 11.1930 г. завод «Красный пахарь»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21F952A5" w14:textId="7BF3249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Вологда ул. Машиностроительная, 19/).</w:t>
      </w:r>
      <w:r w:rsidRPr="00644CD8">
        <w:rPr>
          <w:rFonts w:ascii="Times New Roman" w:hAnsi="Times New Roman" w:cs="Times New Roman"/>
          <w:color w:val="000000" w:themeColor="text1"/>
          <w:kern w:val="2"/>
          <w:sz w:val="16"/>
          <w:szCs w:val="16"/>
          <w:vertAlign w:val="superscript"/>
        </w:rPr>
        <w:t>129</w:t>
      </w:r>
    </w:p>
    <w:p w14:paraId="74E44A72" w14:textId="64D49DC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7508F4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73A01F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1961 г. на заводе создано Вологодское головное КБ по проектированию деревообрабатывающего оборудования.</w:t>
      </w:r>
    </w:p>
    <w:p w14:paraId="60D67C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1F6A29BA" w14:textId="58042AD5"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Вологды № 2062 от 29.12.1992 г. Решением акционеров от 5.05.1996 г. АООТ преобразовано в ОАО.</w:t>
      </w:r>
    </w:p>
    <w:p w14:paraId="46CF83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(1992 г.)-1170 чел.</w:t>
      </w:r>
    </w:p>
    <w:p w14:paraId="21E3C3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лесопильные рамы Р65-1, Р65-2, ГГС-2 (1930-е) (11982).</w:t>
      </w:r>
    </w:p>
    <w:p w14:paraId="39BD78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BA01A4" w14:textId="590613BF"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 (28) сентября 1917 </w:t>
      </w:r>
      <w:r w:rsidR="00772665" w:rsidRPr="00644CD8">
        <w:rPr>
          <w:rFonts w:ascii="Times New Roman" w:hAnsi="Times New Roman" w:cs="Times New Roman"/>
          <w:color w:val="000000" w:themeColor="text1"/>
          <w:kern w:val="2"/>
          <w:sz w:val="16"/>
          <w:szCs w:val="16"/>
        </w:rPr>
        <w:t>было п</w:t>
      </w:r>
      <w:r w:rsidRPr="00644CD8">
        <w:rPr>
          <w:rFonts w:ascii="Times New Roman" w:hAnsi="Times New Roman" w:cs="Times New Roman"/>
          <w:color w:val="000000" w:themeColor="text1"/>
          <w:kern w:val="2"/>
          <w:sz w:val="16"/>
          <w:szCs w:val="16"/>
        </w:rPr>
        <w:t>исьмо представителя Советов съездов бакинских и терских нефтепромышленников И. А. Дробного Управлению главно-уполномоченного по снабжению металлами с просьбой об увеличении нормы отпуска металла ввиду недостатка металлических труб для новых скважин.</w:t>
      </w:r>
    </w:p>
    <w:p w14:paraId="5EDDCFBC"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80-81</w:t>
      </w:r>
    </w:p>
    <w:p w14:paraId="7E77535B"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31, оп. 1, д. 915, л. 131. Подлинник.</w:t>
      </w:r>
    </w:p>
    <w:p w14:paraId="42C5D81F" w14:textId="7AA17A1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крайне обострившейся нужды в железных трубах на нефтяных промыслах и между тем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большого</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сокращения</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 программе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разрешенной практики по сравнению</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 цифрой,</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заявленной</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мною</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ведомости</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потребности на период октябрь—декабрь, о чем я уже имел честь на заседаниях Металлургического комитета обратить внимание и ходатайствовать об увеличении при распределении металлов доли с 95 тыс. пуд. труб до хотя бы 130 тыс. пуд. в месяц, вновь позволяю себе напомнить об этом и вновь повторить свое ходатайство.</w:t>
      </w:r>
    </w:p>
    <w:p w14:paraId="3B010616"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Пользуюсь при этом случаем сообщить выписку из протокола заседания 24 августа с. г., бывшего в присутствии товарища министра торговли и промышленности инж. Малявкина в г. Баку по вопросам о нуждах нефтяной промышленности; председателем отдела снабжения при Совете съезда бакинских нефтепромышленников г-ном Манчо (он же теперь и бакинский градоначальник) было сказано в его речи следующее:</w:t>
      </w:r>
    </w:p>
    <w:p w14:paraId="31535841"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«Переходя к вопросу о причинах, вызвавших резкий упадок в деле бурения новых скважин, я должен заявить, что главная причина — это отсутствие металла. Позвольте привести несколько цифр, которые объяснят основную причину этого явления. В 1916 г. трубного железа было получено 2367 тыс. пуд., а за первую половину 1917 г. — 681 тыс. пуд., сварных труб в '1916 г. — 653 тыс., за первую половину этого года — 254 тыс. пуд., сортового железа 216 тыс., а теперь 88 тыс. Процесс бурения — </w:t>
      </w:r>
      <w:r w:rsidRPr="00644CD8">
        <w:rPr>
          <w:rFonts w:ascii="Times New Roman" w:hAnsi="Times New Roman" w:cs="Times New Roman"/>
          <w:color w:val="000000" w:themeColor="text1"/>
          <w:kern w:val="2"/>
          <w:sz w:val="16"/>
          <w:szCs w:val="16"/>
        </w:rPr>
        <w:lastRenderedPageBreak/>
        <w:t>долгий, почти трехлетний. Затраты на бурение при теперешних условиях громадные; неизвестно, какие цены будут существовать на нефть к тому времени, когда закладываемые в настоящее время буровые начнут давать нефть. На погашение производимых расходов дозволяется списывать 20%. Эта норма слишком мала. Необходимо пересмотреть ставки для погашения и т. д.».</w:t>
      </w:r>
    </w:p>
    <w:p w14:paraId="656D7C6B"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Представитель Советов съездов бакинских и терских нефтепромышленников инж. И. А. Дробный.</w:t>
      </w:r>
    </w:p>
    <w:p w14:paraId="344B07AA"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полях помета делопроизводителя: Распоряжений по этому вопросу никаких не было.</w:t>
      </w:r>
    </w:p>
    <w:p w14:paraId="3D71C2B9"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hyperlink r:id="rId529"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См. док.№354 «Телеграмма министра торговли и промышленности А. И. Коновалова председателю Особого совещания по обороне…» (15696).</w:t>
      </w:r>
    </w:p>
    <w:p w14:paraId="5048155D" w14:textId="77777777" w:rsidR="0055271B" w:rsidRPr="00644CD8" w:rsidRDefault="0055271B" w:rsidP="00A67745">
      <w:pPr>
        <w:spacing w:after="0" w:line="240" w:lineRule="auto"/>
        <w:jc w:val="both"/>
        <w:rPr>
          <w:rFonts w:ascii="Times New Roman" w:hAnsi="Times New Roman" w:cs="Times New Roman"/>
          <w:color w:val="000000" w:themeColor="text1"/>
          <w:kern w:val="2"/>
          <w:sz w:val="16"/>
          <w:szCs w:val="16"/>
        </w:rPr>
      </w:pPr>
    </w:p>
    <w:p w14:paraId="3FF8C818" w14:textId="58AC59A2" w:rsidR="00EF7883" w:rsidRPr="00644CD8" w:rsidRDefault="00EF788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06081FA" w14:textId="77777777" w:rsidR="00EF7883" w:rsidRPr="00644CD8" w:rsidRDefault="00EF788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16706ED" w14:textId="51870620" w:rsidR="00EF7883" w:rsidRPr="00644CD8" w:rsidRDefault="00EF7883" w:rsidP="00A67745">
      <w:pPr>
        <w:spacing w:after="0" w:line="240" w:lineRule="auto"/>
        <w:jc w:val="both"/>
        <w:rPr>
          <w:rFonts w:ascii="Times New Roman" w:hAnsi="Times New Roman" w:cs="Times New Roman"/>
          <w:color w:val="000000" w:themeColor="text1"/>
          <w:sz w:val="16"/>
          <w:szCs w:val="16"/>
        </w:rPr>
      </w:pPr>
      <w:bookmarkStart w:id="324" w:name="bookmark946"/>
      <w:bookmarkStart w:id="325" w:name="bookmark947"/>
      <w:bookmarkStart w:id="326" w:name="bookmark948"/>
      <w:bookmarkStart w:id="327" w:name="bookmark949"/>
      <w:r w:rsidRPr="00644CD8">
        <w:rPr>
          <w:rFonts w:ascii="Times New Roman" w:hAnsi="Times New Roman" w:cs="Times New Roman"/>
          <w:color w:val="000000" w:themeColor="text1"/>
          <w:sz w:val="16"/>
          <w:szCs w:val="16"/>
        </w:rPr>
        <w:t>15 (28) сентября 1917 г. немецкая авиация вновь совершила налет на г. Луцк, сбросив на его кварталы две бомбы. Объектами нападения также стали железнодорожный мост (возле г. Рожище) и район г. Брода (Восточная Галиция). Одновременно противник продолжал вести активную воздушную разведку, «сосредоточивая главное внимание на Слаксинском, Тарно-польском и Гусятинском направлениях. В общей сложности над фронтом наших армий было замечено более 100 самолетов противника». Возобновились налеты неприятельских аэропланов в Молодечненом районе, производя бомбардировку в первую очередь железной дороги. Так, на ст. Пруды противник сбросил восемь бомб. Не оставляли без внимания австрийские и немецкие летчики и наши тыловые пункты.</w:t>
      </w:r>
    </w:p>
    <w:p w14:paraId="388160EE" w14:textId="77777777" w:rsidR="00EF7883" w:rsidRPr="00644CD8" w:rsidRDefault="00EF7883" w:rsidP="00A67745">
      <w:pPr>
        <w:spacing w:after="0" w:line="240" w:lineRule="auto"/>
        <w:jc w:val="both"/>
        <w:rPr>
          <w:rFonts w:ascii="Times New Roman" w:hAnsi="Times New Roman" w:cs="Times New Roman"/>
          <w:color w:val="000000" w:themeColor="text1"/>
          <w:sz w:val="16"/>
          <w:szCs w:val="16"/>
        </w:rPr>
      </w:pPr>
    </w:p>
    <w:bookmarkEnd w:id="324"/>
    <w:bookmarkEnd w:id="325"/>
    <w:bookmarkEnd w:id="326"/>
    <w:bookmarkEnd w:id="327"/>
    <w:p w14:paraId="5ED9C797" w14:textId="77777777" w:rsidR="00591C3A" w:rsidRPr="004C78BB" w:rsidRDefault="00591C3A" w:rsidP="00591C3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15 (28) сентября 1917 года в докладе начальнику Адмирал-штаба Германии его заместитель обратил особое внимание на необходимость воздушной поддержки </w:t>
      </w:r>
      <w:r>
        <w:rPr>
          <w:rStyle w:val="aff"/>
          <w:rFonts w:ascii="Times New Roman" w:hAnsi="Times New Roman" w:cs="Times New Roman"/>
          <w:color w:val="0070C0"/>
        </w:rPr>
        <w:t>о</w:t>
      </w:r>
      <w:r w:rsidRPr="004C78BB">
        <w:rPr>
          <w:rStyle w:val="aff"/>
          <w:rFonts w:ascii="Times New Roman" w:hAnsi="Times New Roman" w:cs="Times New Roman"/>
          <w:color w:val="0070C0"/>
          <w:spacing w:val="0"/>
          <w:sz w:val="16"/>
          <w:szCs w:val="16"/>
        </w:rPr>
        <w:t>перации по захвату Моонзундского архипелага под кодовым названием «Альбион» со стороны авиации и дирижаблей сил Балтийского моря (особенно в захвате ключевого о. Эзель). В зависимости от длительности боевых действий предусматривалось наносить активные бомбоштурмовые удары с воздуха по важным военным объектам русских войск.</w:t>
      </w:r>
    </w:p>
    <w:p w14:paraId="63CAD62D" w14:textId="77777777" w:rsidR="00591C3A" w:rsidRPr="004C78BB" w:rsidRDefault="00591C3A" w:rsidP="00591C3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Основу морских сил составил «Отряд для особых операций» (командир - вице-адмирал Э. Шмидт, более 300 боевых кораблей и судов, 1 авиатранспорт), сухопутных - 23-й резервный корпус (командир - генерал от инфантерии Г.К.Г. фон Катен, 25 тысяч человек). Авиационная группа корпуса имела смешанный состав. Сухопутная ее часть была представлена полевым авиаотрядом № 16 (Дондаге, 7 самолетов), а морская- отрядом гидросамолетов (Виндава, 8 аппаратов). При этом гидросамолеты использовались в качестве пехотных и артиллерийских ЛА.</w:t>
      </w:r>
    </w:p>
    <w:p w14:paraId="778772E2" w14:textId="77777777" w:rsidR="00591C3A" w:rsidRPr="004C78BB" w:rsidRDefault="00591C3A" w:rsidP="00591C3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Общее руководство совместными действиями сухопутных войск и сил флота в период поведения операции осуществляло командование 8-й немецкой армии. Приданные ей воздушные силы составляли шесть морских дирижаблей и 94 самолета различных типов (из них 75 боеспособных).</w:t>
      </w:r>
    </w:p>
    <w:p w14:paraId="224F2F94" w14:textId="77777777" w:rsidR="00591C3A" w:rsidRPr="00591C3A" w:rsidRDefault="00591C3A" w:rsidP="00591C3A">
      <w:pPr>
        <w:pStyle w:val="aff0"/>
        <w:spacing w:line="240" w:lineRule="auto"/>
        <w:rPr>
          <w:rFonts w:ascii="Times New Roman" w:hAnsi="Times New Roman" w:cs="Times New Roman"/>
          <w:color w:val="0070C0"/>
          <w:sz w:val="16"/>
          <w:szCs w:val="16"/>
          <w:lang w:val="ru-RU"/>
        </w:rPr>
      </w:pPr>
      <w:r w:rsidRPr="00591C3A">
        <w:rPr>
          <w:rStyle w:val="aff1"/>
          <w:rFonts w:ascii="Times New Roman" w:hAnsi="Times New Roman" w:cs="Times New Roman"/>
          <w:color w:val="0070C0"/>
          <w:sz w:val="16"/>
          <w:szCs w:val="16"/>
          <w:lang w:val="ru-RU"/>
        </w:rPr>
        <w:t>Состав воздушных сил противника на начало проведения операции «Альбион» (на октябрь 1917 г.)</w:t>
      </w:r>
    </w:p>
    <w:tbl>
      <w:tblPr>
        <w:tblOverlap w:val="never"/>
        <w:tblW w:w="0" w:type="auto"/>
        <w:tblLayout w:type="fixed"/>
        <w:tblCellMar>
          <w:left w:w="10" w:type="dxa"/>
          <w:right w:w="10" w:type="dxa"/>
        </w:tblCellMar>
        <w:tblLook w:val="04A0" w:firstRow="1" w:lastRow="0" w:firstColumn="1" w:lastColumn="0" w:noHBand="0" w:noVBand="1"/>
      </w:tblPr>
      <w:tblGrid>
        <w:gridCol w:w="4200"/>
        <w:gridCol w:w="4930"/>
      </w:tblGrid>
      <w:tr w:rsidR="00591C3A" w:rsidRPr="004C78BB" w14:paraId="60679C1A" w14:textId="77777777" w:rsidTr="00591C3A">
        <w:trPr>
          <w:trHeight w:hRule="exact" w:val="562"/>
        </w:trPr>
        <w:tc>
          <w:tcPr>
            <w:tcW w:w="9130" w:type="dxa"/>
            <w:gridSpan w:val="2"/>
            <w:tcBorders>
              <w:top w:val="single" w:sz="4" w:space="0" w:color="auto"/>
              <w:left w:val="single" w:sz="4" w:space="0" w:color="auto"/>
              <w:right w:val="single" w:sz="4" w:space="0" w:color="auto"/>
            </w:tcBorders>
            <w:vAlign w:val="bottom"/>
          </w:tcPr>
          <w:p w14:paraId="52E114C2"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Воздушные корабли (дирижабли)</w:t>
            </w:r>
          </w:p>
          <w:p w14:paraId="1FE64812"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Командующий: капитан 2-го ранга Вендт (Ганс)</w:t>
            </w:r>
          </w:p>
        </w:tc>
      </w:tr>
      <w:tr w:rsidR="00591C3A" w:rsidRPr="004C78BB" w14:paraId="487D07CD" w14:textId="77777777" w:rsidTr="00591C3A">
        <w:trPr>
          <w:trHeight w:hRule="exact" w:val="274"/>
        </w:trPr>
        <w:tc>
          <w:tcPr>
            <w:tcW w:w="4200" w:type="dxa"/>
            <w:tcBorders>
              <w:top w:val="single" w:sz="4" w:space="0" w:color="auto"/>
              <w:left w:val="single" w:sz="4" w:space="0" w:color="auto"/>
            </w:tcBorders>
            <w:vAlign w:val="bottom"/>
          </w:tcPr>
          <w:p w14:paraId="01DC68D1"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 xml:space="preserve">Дирижабли </w:t>
            </w:r>
            <w:r w:rsidRPr="004C78BB">
              <w:rPr>
                <w:rStyle w:val="afff4"/>
                <w:rFonts w:ascii="Times New Roman" w:hAnsi="Times New Roman" w:cs="Times New Roman"/>
                <w:color w:val="0070C0"/>
                <w:sz w:val="16"/>
                <w:szCs w:val="16"/>
                <w:lang w:val="en-US"/>
              </w:rPr>
              <w:t>S</w:t>
            </w:r>
            <w:r w:rsidRPr="004C78BB">
              <w:rPr>
                <w:rStyle w:val="afff4"/>
                <w:rFonts w:ascii="Times New Roman" w:hAnsi="Times New Roman" w:cs="Times New Roman"/>
                <w:color w:val="0070C0"/>
                <w:sz w:val="16"/>
                <w:szCs w:val="16"/>
              </w:rPr>
              <w:t xml:space="preserve">. </w:t>
            </w:r>
            <w:r w:rsidRPr="004C78BB">
              <w:rPr>
                <w:rStyle w:val="afff4"/>
                <w:rFonts w:ascii="Times New Roman" w:hAnsi="Times New Roman" w:cs="Times New Roman"/>
                <w:color w:val="0070C0"/>
                <w:sz w:val="16"/>
                <w:szCs w:val="16"/>
                <w:lang w:val="en-US"/>
              </w:rPr>
              <w:t>L</w:t>
            </w:r>
            <w:r w:rsidRPr="004C78BB">
              <w:rPr>
                <w:rStyle w:val="afff4"/>
                <w:rFonts w:ascii="Times New Roman" w:hAnsi="Times New Roman" w:cs="Times New Roman"/>
                <w:color w:val="0070C0"/>
                <w:sz w:val="16"/>
                <w:szCs w:val="16"/>
              </w:rPr>
              <w:t>. 8 и 20</w:t>
            </w:r>
            <w:r w:rsidRPr="004C78BB">
              <w:rPr>
                <w:rStyle w:val="afff4"/>
                <w:rFonts w:ascii="Times New Roman" w:hAnsi="Times New Roman" w:cs="Times New Roman"/>
                <w:color w:val="0070C0"/>
                <w:sz w:val="16"/>
                <w:szCs w:val="16"/>
                <w:vertAlign w:val="superscript"/>
                <w:lang w:val="en-US"/>
              </w:rPr>
              <w:t>j</w:t>
            </w:r>
          </w:p>
        </w:tc>
        <w:tc>
          <w:tcPr>
            <w:tcW w:w="4930" w:type="dxa"/>
            <w:tcBorders>
              <w:top w:val="single" w:sz="4" w:space="0" w:color="auto"/>
              <w:left w:val="single" w:sz="4" w:space="0" w:color="auto"/>
              <w:right w:val="single" w:sz="4" w:space="0" w:color="auto"/>
            </w:tcBorders>
            <w:vAlign w:val="bottom"/>
          </w:tcPr>
          <w:p w14:paraId="7FADC575"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Суддин (ок. Штольп).</w:t>
            </w:r>
          </w:p>
        </w:tc>
      </w:tr>
      <w:tr w:rsidR="00591C3A" w:rsidRPr="004C78BB" w14:paraId="415BAA26" w14:textId="77777777" w:rsidTr="00591C3A">
        <w:trPr>
          <w:trHeight w:hRule="exact" w:val="274"/>
        </w:trPr>
        <w:tc>
          <w:tcPr>
            <w:tcW w:w="4200" w:type="dxa"/>
            <w:tcBorders>
              <w:top w:val="single" w:sz="4" w:space="0" w:color="auto"/>
              <w:left w:val="single" w:sz="4" w:space="0" w:color="auto"/>
            </w:tcBorders>
            <w:vAlign w:val="bottom"/>
          </w:tcPr>
          <w:p w14:paraId="7FA11C69"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 xml:space="preserve">Дирижабли </w:t>
            </w:r>
            <w:r w:rsidRPr="004C78BB">
              <w:rPr>
                <w:rStyle w:val="afff4"/>
                <w:rFonts w:ascii="Times New Roman" w:hAnsi="Times New Roman" w:cs="Times New Roman"/>
                <w:color w:val="0070C0"/>
                <w:sz w:val="16"/>
                <w:szCs w:val="16"/>
                <w:lang w:val="en-US"/>
              </w:rPr>
              <w:t xml:space="preserve">L. </w:t>
            </w:r>
            <w:r w:rsidRPr="004C78BB">
              <w:rPr>
                <w:rStyle w:val="afff4"/>
                <w:rFonts w:ascii="Times New Roman" w:hAnsi="Times New Roman" w:cs="Times New Roman"/>
                <w:color w:val="0070C0"/>
                <w:sz w:val="16"/>
                <w:szCs w:val="16"/>
              </w:rPr>
              <w:t>30 и 37</w:t>
            </w:r>
          </w:p>
        </w:tc>
        <w:tc>
          <w:tcPr>
            <w:tcW w:w="4930" w:type="dxa"/>
            <w:tcBorders>
              <w:top w:val="single" w:sz="4" w:space="0" w:color="auto"/>
              <w:left w:val="single" w:sz="4" w:space="0" w:color="auto"/>
              <w:right w:val="single" w:sz="4" w:space="0" w:color="auto"/>
            </w:tcBorders>
            <w:vAlign w:val="bottom"/>
          </w:tcPr>
          <w:p w14:paraId="62CBD949"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 Пиллау.</w:t>
            </w:r>
          </w:p>
        </w:tc>
      </w:tr>
      <w:tr w:rsidR="00591C3A" w:rsidRPr="004C78BB" w14:paraId="353855AC" w14:textId="77777777" w:rsidTr="00591C3A">
        <w:trPr>
          <w:trHeight w:hRule="exact" w:val="274"/>
        </w:trPr>
        <w:tc>
          <w:tcPr>
            <w:tcW w:w="4200" w:type="dxa"/>
            <w:tcBorders>
              <w:top w:val="single" w:sz="4" w:space="0" w:color="auto"/>
              <w:left w:val="single" w:sz="4" w:space="0" w:color="auto"/>
            </w:tcBorders>
            <w:vAlign w:val="bottom"/>
          </w:tcPr>
          <w:p w14:paraId="749B4B78"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 xml:space="preserve">Дирижабли </w:t>
            </w:r>
            <w:r w:rsidRPr="004C78BB">
              <w:rPr>
                <w:rStyle w:val="afff4"/>
                <w:rFonts w:ascii="Times New Roman" w:hAnsi="Times New Roman" w:cs="Times New Roman"/>
                <w:color w:val="0070C0"/>
                <w:sz w:val="16"/>
                <w:szCs w:val="16"/>
                <w:lang w:val="en-US"/>
              </w:rPr>
              <w:t xml:space="preserve">L. Z. </w:t>
            </w:r>
            <w:r w:rsidRPr="004C78BB">
              <w:rPr>
                <w:rStyle w:val="afff4"/>
                <w:rFonts w:ascii="Times New Roman" w:hAnsi="Times New Roman" w:cs="Times New Roman"/>
                <w:color w:val="0070C0"/>
                <w:sz w:val="16"/>
                <w:szCs w:val="16"/>
              </w:rPr>
              <w:t>113 и 120</w:t>
            </w:r>
          </w:p>
        </w:tc>
        <w:tc>
          <w:tcPr>
            <w:tcW w:w="4930" w:type="dxa"/>
            <w:tcBorders>
              <w:top w:val="single" w:sz="4" w:space="0" w:color="auto"/>
              <w:left w:val="single" w:sz="4" w:space="0" w:color="auto"/>
              <w:right w:val="single" w:sz="4" w:space="0" w:color="auto"/>
            </w:tcBorders>
            <w:vAlign w:val="bottom"/>
          </w:tcPr>
          <w:p w14:paraId="04AB285E"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Вайнаден (ок. Либавы).</w:t>
            </w:r>
          </w:p>
        </w:tc>
      </w:tr>
      <w:tr w:rsidR="00591C3A" w:rsidRPr="004C78BB" w14:paraId="5904BEAC" w14:textId="77777777" w:rsidTr="00591C3A">
        <w:trPr>
          <w:trHeight w:hRule="exact" w:val="542"/>
        </w:trPr>
        <w:tc>
          <w:tcPr>
            <w:tcW w:w="9130" w:type="dxa"/>
            <w:gridSpan w:val="2"/>
            <w:tcBorders>
              <w:top w:val="single" w:sz="4" w:space="0" w:color="auto"/>
              <w:left w:val="single" w:sz="4" w:space="0" w:color="auto"/>
              <w:right w:val="single" w:sz="4" w:space="0" w:color="auto"/>
            </w:tcBorders>
            <w:vAlign w:val="bottom"/>
          </w:tcPr>
          <w:p w14:paraId="4D3B71D0"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Авиация</w:t>
            </w:r>
          </w:p>
          <w:p w14:paraId="7C8A1997"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Начальник авиации: капитан-лейтенант Бертхольд</w:t>
            </w:r>
          </w:p>
        </w:tc>
      </w:tr>
      <w:tr w:rsidR="00591C3A" w:rsidRPr="004C78BB" w14:paraId="5BB25CFE" w14:textId="77777777" w:rsidTr="00591C3A">
        <w:trPr>
          <w:trHeight w:hRule="exact" w:val="274"/>
        </w:trPr>
        <w:tc>
          <w:tcPr>
            <w:tcW w:w="4200" w:type="dxa"/>
            <w:tcBorders>
              <w:top w:val="single" w:sz="4" w:space="0" w:color="auto"/>
              <w:left w:val="single" w:sz="4" w:space="0" w:color="auto"/>
            </w:tcBorders>
            <w:vAlign w:val="bottom"/>
          </w:tcPr>
          <w:p w14:paraId="2613C066"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1-й морской аэродром Виндава</w:t>
            </w:r>
          </w:p>
        </w:tc>
        <w:tc>
          <w:tcPr>
            <w:tcW w:w="4930" w:type="dxa"/>
            <w:tcBorders>
              <w:top w:val="single" w:sz="4" w:space="0" w:color="auto"/>
              <w:left w:val="single" w:sz="4" w:space="0" w:color="auto"/>
              <w:right w:val="single" w:sz="4" w:space="0" w:color="auto"/>
            </w:tcBorders>
            <w:vAlign w:val="bottom"/>
          </w:tcPr>
          <w:p w14:paraId="5EC8E2D1"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около 39 самолетов.</w:t>
            </w:r>
          </w:p>
        </w:tc>
      </w:tr>
      <w:tr w:rsidR="00591C3A" w:rsidRPr="004C78BB" w14:paraId="161ED74A" w14:textId="77777777" w:rsidTr="00591C3A">
        <w:trPr>
          <w:trHeight w:hRule="exact" w:val="274"/>
        </w:trPr>
        <w:tc>
          <w:tcPr>
            <w:tcW w:w="4200" w:type="dxa"/>
            <w:tcBorders>
              <w:top w:val="single" w:sz="4" w:space="0" w:color="auto"/>
              <w:left w:val="single" w:sz="4" w:space="0" w:color="auto"/>
            </w:tcBorders>
            <w:vAlign w:val="bottom"/>
          </w:tcPr>
          <w:p w14:paraId="64A659C8"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2-й морской аэродром Либава</w:t>
            </w:r>
          </w:p>
        </w:tc>
        <w:tc>
          <w:tcPr>
            <w:tcW w:w="4930" w:type="dxa"/>
            <w:tcBorders>
              <w:top w:val="single" w:sz="4" w:space="0" w:color="auto"/>
              <w:left w:val="single" w:sz="4" w:space="0" w:color="auto"/>
              <w:right w:val="single" w:sz="4" w:space="0" w:color="auto"/>
            </w:tcBorders>
            <w:vAlign w:val="bottom"/>
          </w:tcPr>
          <w:p w14:paraId="5CCF41DE"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около 17 самолетов.</w:t>
            </w:r>
          </w:p>
        </w:tc>
      </w:tr>
      <w:tr w:rsidR="00591C3A" w:rsidRPr="004C78BB" w14:paraId="72DFC844" w14:textId="77777777" w:rsidTr="00591C3A">
        <w:trPr>
          <w:trHeight w:hRule="exact" w:val="278"/>
        </w:trPr>
        <w:tc>
          <w:tcPr>
            <w:tcW w:w="4200" w:type="dxa"/>
            <w:tcBorders>
              <w:top w:val="single" w:sz="4" w:space="0" w:color="auto"/>
              <w:left w:val="single" w:sz="4" w:space="0" w:color="auto"/>
            </w:tcBorders>
            <w:vAlign w:val="bottom"/>
          </w:tcPr>
          <w:p w14:paraId="3835EC1A"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3-й морской аэродром оз. Ангерн</w:t>
            </w:r>
          </w:p>
        </w:tc>
        <w:tc>
          <w:tcPr>
            <w:tcW w:w="4930" w:type="dxa"/>
            <w:tcBorders>
              <w:top w:val="single" w:sz="4" w:space="0" w:color="auto"/>
              <w:left w:val="single" w:sz="4" w:space="0" w:color="auto"/>
              <w:right w:val="single" w:sz="4" w:space="0" w:color="auto"/>
            </w:tcBorders>
            <w:vAlign w:val="bottom"/>
          </w:tcPr>
          <w:p w14:paraId="07AF8075"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около 25 самолетов</w:t>
            </w:r>
          </w:p>
        </w:tc>
      </w:tr>
      <w:tr w:rsidR="00591C3A" w:rsidRPr="004C78BB" w14:paraId="30322080" w14:textId="77777777" w:rsidTr="00591C3A">
        <w:trPr>
          <w:trHeight w:hRule="exact" w:val="278"/>
        </w:trPr>
        <w:tc>
          <w:tcPr>
            <w:tcW w:w="4200" w:type="dxa"/>
            <w:tcBorders>
              <w:top w:val="single" w:sz="4" w:space="0" w:color="auto"/>
              <w:left w:val="single" w:sz="4" w:space="0" w:color="auto"/>
            </w:tcBorders>
            <w:vAlign w:val="bottom"/>
          </w:tcPr>
          <w:p w14:paraId="0E12C8A6"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4-я посадочная площадка Ирбе</w:t>
            </w:r>
          </w:p>
        </w:tc>
        <w:tc>
          <w:tcPr>
            <w:tcW w:w="4930" w:type="dxa"/>
            <w:tcBorders>
              <w:top w:val="single" w:sz="4" w:space="0" w:color="auto"/>
              <w:left w:val="single" w:sz="4" w:space="0" w:color="auto"/>
              <w:right w:val="single" w:sz="4" w:space="0" w:color="auto"/>
            </w:tcBorders>
            <w:vAlign w:val="bottom"/>
          </w:tcPr>
          <w:p w14:paraId="01A84A2C"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около 9 самолетов</w:t>
            </w:r>
          </w:p>
        </w:tc>
      </w:tr>
      <w:tr w:rsidR="00591C3A" w:rsidRPr="004C78BB" w14:paraId="421557FA" w14:textId="77777777" w:rsidTr="00591C3A">
        <w:trPr>
          <w:trHeight w:hRule="exact" w:val="269"/>
        </w:trPr>
        <w:tc>
          <w:tcPr>
            <w:tcW w:w="4200" w:type="dxa"/>
            <w:tcBorders>
              <w:top w:val="single" w:sz="4" w:space="0" w:color="auto"/>
              <w:left w:val="single" w:sz="4" w:space="0" w:color="auto"/>
            </w:tcBorders>
            <w:vAlign w:val="bottom"/>
          </w:tcPr>
          <w:p w14:paraId="0E158FEB"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5-е судно-авиаматка «Санта Елена»</w:t>
            </w:r>
          </w:p>
        </w:tc>
        <w:tc>
          <w:tcPr>
            <w:tcW w:w="4930" w:type="dxa"/>
            <w:tcBorders>
              <w:top w:val="single" w:sz="4" w:space="0" w:color="auto"/>
              <w:left w:val="single" w:sz="4" w:space="0" w:color="auto"/>
              <w:right w:val="single" w:sz="4" w:space="0" w:color="auto"/>
            </w:tcBorders>
            <w:vAlign w:val="bottom"/>
          </w:tcPr>
          <w:p w14:paraId="6C3ED8F0"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около 4 самолетов</w:t>
            </w:r>
          </w:p>
        </w:tc>
      </w:tr>
      <w:tr w:rsidR="00591C3A" w:rsidRPr="004C78BB" w14:paraId="3DCC4006" w14:textId="77777777" w:rsidTr="00591C3A">
        <w:trPr>
          <w:trHeight w:hRule="exact" w:val="298"/>
        </w:trPr>
        <w:tc>
          <w:tcPr>
            <w:tcW w:w="4200" w:type="dxa"/>
            <w:tcBorders>
              <w:top w:val="single" w:sz="4" w:space="0" w:color="auto"/>
              <w:left w:val="single" w:sz="4" w:space="0" w:color="auto"/>
              <w:bottom w:val="single" w:sz="4" w:space="0" w:color="auto"/>
            </w:tcBorders>
          </w:tcPr>
          <w:p w14:paraId="47DCD987"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1 авиатранспорт «Санта Елена».</w:t>
            </w:r>
          </w:p>
        </w:tc>
        <w:tc>
          <w:tcPr>
            <w:tcW w:w="4930" w:type="dxa"/>
            <w:tcBorders>
              <w:top w:val="single" w:sz="4" w:space="0" w:color="auto"/>
              <w:left w:val="single" w:sz="4" w:space="0" w:color="auto"/>
              <w:bottom w:val="single" w:sz="4" w:space="0" w:color="auto"/>
              <w:right w:val="single" w:sz="4" w:space="0" w:color="auto"/>
            </w:tcBorders>
          </w:tcPr>
          <w:p w14:paraId="7E91E35C" w14:textId="77777777" w:rsidR="00591C3A" w:rsidRPr="004C78BB" w:rsidRDefault="00591C3A" w:rsidP="00767997">
            <w:pPr>
              <w:spacing w:after="0" w:line="240" w:lineRule="auto"/>
              <w:rPr>
                <w:rFonts w:ascii="Times New Roman" w:hAnsi="Times New Roman" w:cs="Times New Roman"/>
                <w:color w:val="0070C0"/>
                <w:sz w:val="16"/>
                <w:szCs w:val="16"/>
              </w:rPr>
            </w:pPr>
          </w:p>
        </w:tc>
      </w:tr>
    </w:tbl>
    <w:p w14:paraId="5FC10CE8" w14:textId="77777777" w:rsidR="00591C3A" w:rsidRPr="004C78BB" w:rsidRDefault="00591C3A" w:rsidP="00591C3A">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Основу немецкой морской авиации, задействованной в операции, составили гидропланы следующих типов:</w:t>
      </w:r>
    </w:p>
    <w:tbl>
      <w:tblPr>
        <w:tblOverlap w:val="never"/>
        <w:tblW w:w="0" w:type="auto"/>
        <w:tblLayout w:type="fixed"/>
        <w:tblCellMar>
          <w:left w:w="10" w:type="dxa"/>
          <w:right w:w="10" w:type="dxa"/>
        </w:tblCellMar>
        <w:tblLook w:val="04A0" w:firstRow="1" w:lastRow="0" w:firstColumn="1" w:lastColumn="0" w:noHBand="0" w:noVBand="1"/>
      </w:tblPr>
      <w:tblGrid>
        <w:gridCol w:w="6797"/>
        <w:gridCol w:w="2333"/>
      </w:tblGrid>
      <w:tr w:rsidR="00591C3A" w:rsidRPr="004C78BB" w14:paraId="745B0692" w14:textId="77777777" w:rsidTr="00591C3A">
        <w:trPr>
          <w:trHeight w:hRule="exact" w:val="557"/>
        </w:trPr>
        <w:tc>
          <w:tcPr>
            <w:tcW w:w="6797" w:type="dxa"/>
            <w:tcBorders>
              <w:top w:val="single" w:sz="4" w:space="0" w:color="auto"/>
              <w:left w:val="single" w:sz="4" w:space="0" w:color="auto"/>
            </w:tcBorders>
          </w:tcPr>
          <w:p w14:paraId="0C18FB3F"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Тип самолета</w:t>
            </w:r>
          </w:p>
        </w:tc>
        <w:tc>
          <w:tcPr>
            <w:tcW w:w="2333" w:type="dxa"/>
            <w:tcBorders>
              <w:top w:val="single" w:sz="4" w:space="0" w:color="auto"/>
              <w:left w:val="single" w:sz="4" w:space="0" w:color="auto"/>
              <w:right w:val="single" w:sz="4" w:space="0" w:color="auto"/>
            </w:tcBorders>
            <w:vAlign w:val="bottom"/>
          </w:tcPr>
          <w:p w14:paraId="356B66FF"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Дальность полета (км)</w:t>
            </w:r>
          </w:p>
        </w:tc>
      </w:tr>
      <w:tr w:rsidR="00591C3A" w:rsidRPr="004C78BB" w14:paraId="063D132D" w14:textId="77777777" w:rsidTr="00591C3A">
        <w:trPr>
          <w:trHeight w:hRule="exact" w:val="278"/>
        </w:trPr>
        <w:tc>
          <w:tcPr>
            <w:tcW w:w="6797" w:type="dxa"/>
            <w:tcBorders>
              <w:top w:val="single" w:sz="4" w:space="0" w:color="auto"/>
              <w:left w:val="single" w:sz="4" w:space="0" w:color="auto"/>
            </w:tcBorders>
            <w:vAlign w:val="bottom"/>
          </w:tcPr>
          <w:p w14:paraId="6318093F"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lang w:val="en-US"/>
              </w:rPr>
              <w:t xml:space="preserve">Friedrichshafen FF </w:t>
            </w:r>
            <w:r w:rsidRPr="004C78BB">
              <w:rPr>
                <w:rStyle w:val="afff4"/>
                <w:rFonts w:ascii="Times New Roman" w:hAnsi="Times New Roman" w:cs="Times New Roman"/>
                <w:color w:val="0070C0"/>
                <w:sz w:val="16"/>
                <w:szCs w:val="16"/>
              </w:rPr>
              <w:t>33 (различных модификаций)</w:t>
            </w:r>
          </w:p>
        </w:tc>
        <w:tc>
          <w:tcPr>
            <w:tcW w:w="2333" w:type="dxa"/>
            <w:tcBorders>
              <w:top w:val="single" w:sz="4" w:space="0" w:color="auto"/>
              <w:left w:val="single" w:sz="4" w:space="0" w:color="auto"/>
              <w:right w:val="single" w:sz="4" w:space="0" w:color="auto"/>
            </w:tcBorders>
            <w:vAlign w:val="bottom"/>
          </w:tcPr>
          <w:p w14:paraId="2C27999E"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450</w:t>
            </w:r>
          </w:p>
        </w:tc>
      </w:tr>
      <w:tr w:rsidR="00591C3A" w:rsidRPr="004C78BB" w14:paraId="46A38842" w14:textId="77777777" w:rsidTr="00591C3A">
        <w:trPr>
          <w:trHeight w:hRule="exact" w:val="274"/>
        </w:trPr>
        <w:tc>
          <w:tcPr>
            <w:tcW w:w="6797" w:type="dxa"/>
            <w:tcBorders>
              <w:top w:val="single" w:sz="4" w:space="0" w:color="auto"/>
              <w:left w:val="single" w:sz="4" w:space="0" w:color="auto"/>
            </w:tcBorders>
          </w:tcPr>
          <w:p w14:paraId="7015517A"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lang w:val="en-US"/>
              </w:rPr>
              <w:t>Albatros W.IV</w:t>
            </w:r>
          </w:p>
        </w:tc>
        <w:tc>
          <w:tcPr>
            <w:tcW w:w="2333" w:type="dxa"/>
            <w:tcBorders>
              <w:top w:val="single" w:sz="4" w:space="0" w:color="auto"/>
              <w:left w:val="single" w:sz="4" w:space="0" w:color="auto"/>
              <w:right w:val="single" w:sz="4" w:space="0" w:color="auto"/>
            </w:tcBorders>
          </w:tcPr>
          <w:p w14:paraId="7CE3B4FF"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400</w:t>
            </w:r>
          </w:p>
        </w:tc>
      </w:tr>
      <w:tr w:rsidR="00591C3A" w:rsidRPr="004C78BB" w14:paraId="77E4F167" w14:textId="77777777" w:rsidTr="00591C3A">
        <w:trPr>
          <w:trHeight w:hRule="exact" w:val="293"/>
        </w:trPr>
        <w:tc>
          <w:tcPr>
            <w:tcW w:w="6797" w:type="dxa"/>
            <w:tcBorders>
              <w:top w:val="single" w:sz="4" w:space="0" w:color="auto"/>
              <w:left w:val="single" w:sz="4" w:space="0" w:color="auto"/>
              <w:bottom w:val="single" w:sz="4" w:space="0" w:color="auto"/>
            </w:tcBorders>
            <w:vAlign w:val="bottom"/>
          </w:tcPr>
          <w:p w14:paraId="0AAF1BEE"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lang w:val="en-US"/>
              </w:rPr>
              <w:t>Hansa-Brandenburg W-12</w:t>
            </w:r>
          </w:p>
        </w:tc>
        <w:tc>
          <w:tcPr>
            <w:tcW w:w="2333" w:type="dxa"/>
            <w:tcBorders>
              <w:top w:val="single" w:sz="4" w:space="0" w:color="auto"/>
              <w:left w:val="single" w:sz="4" w:space="0" w:color="auto"/>
              <w:bottom w:val="single" w:sz="4" w:space="0" w:color="auto"/>
              <w:right w:val="single" w:sz="4" w:space="0" w:color="auto"/>
            </w:tcBorders>
            <w:vAlign w:val="bottom"/>
          </w:tcPr>
          <w:p w14:paraId="7ACF25AA" w14:textId="77777777" w:rsidR="00591C3A" w:rsidRPr="004C78BB" w:rsidRDefault="00591C3A" w:rsidP="00767997">
            <w:pPr>
              <w:pStyle w:val="afff5"/>
              <w:ind w:firstLine="0"/>
              <w:jc w:val="both"/>
              <w:rPr>
                <w:rFonts w:ascii="Times New Roman" w:hAnsi="Times New Roman" w:cs="Times New Roman"/>
                <w:color w:val="0070C0"/>
                <w:sz w:val="16"/>
                <w:szCs w:val="16"/>
              </w:rPr>
            </w:pPr>
            <w:r w:rsidRPr="004C78BB">
              <w:rPr>
                <w:rStyle w:val="afff4"/>
                <w:rFonts w:ascii="Times New Roman" w:hAnsi="Times New Roman" w:cs="Times New Roman"/>
                <w:color w:val="0070C0"/>
                <w:sz w:val="16"/>
                <w:szCs w:val="16"/>
              </w:rPr>
              <w:t>400</w:t>
            </w:r>
          </w:p>
        </w:tc>
      </w:tr>
    </w:tbl>
    <w:p w14:paraId="250DE5FE" w14:textId="77777777" w:rsidR="00591C3A" w:rsidRPr="004C78BB" w:rsidRDefault="00591C3A" w:rsidP="00591C3A">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(25166).</w:t>
      </w:r>
    </w:p>
    <w:p w14:paraId="213D1891" w14:textId="77777777" w:rsidR="00591C3A" w:rsidRPr="004C78BB" w:rsidRDefault="00591C3A" w:rsidP="00591C3A">
      <w:pPr>
        <w:spacing w:after="0" w:line="240" w:lineRule="auto"/>
        <w:rPr>
          <w:rStyle w:val="aff"/>
          <w:rFonts w:ascii="Times New Roman" w:hAnsi="Times New Roman" w:cs="Times New Roman"/>
          <w:color w:val="0070C0"/>
          <w:spacing w:val="0"/>
          <w:sz w:val="16"/>
          <w:szCs w:val="16"/>
        </w:rPr>
      </w:pPr>
    </w:p>
    <w:p w14:paraId="786868AC" w14:textId="462123A0"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88491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C1A3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сентября 1917 руководство большевиков отвергло призыв В.И.Л. к восстанию и уходу с Демократического совещания (3908,262).</w:t>
      </w:r>
    </w:p>
    <w:p w14:paraId="4FA42B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3DBE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2B71F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BBF09F"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15-16 (28–29) сентября (ночь) 1917 двадцать семь немецких бомбардировщиков - 25 Gothas и два бомбардировщика Zeppelin-Staaken R.VI - пытаются совершить налет на Англию, но большинство вынуждено повернуть назад из-за плохой погоды. Те, кто действительно достигают Англии, сбрасывают бомбы, в результате чего ранены три человека и нанесен ущерб в размере 129 фунтов стерлингов. Три Готы потеряны, а шесть других повреждены при приземлении. Это первый раз, когда новый гигант Zeppelin- Staaken Riesenflugzeuge, управляемый немецкой Riesenflugzeug Abteilungen ("Отряд гигантских самолетов") Rfa 500 и Rfa 501, принимает участие в бомбардировках Соединенного Королевства. Он являлся крупнейшим бомбардировщикои, когда-либо использовавшимся для бомбардировки Великобритании, включая те, что использовались Германией и Италией во время Второй мировой войны (20341).</w:t>
      </w:r>
    </w:p>
    <w:p w14:paraId="190AEE8A"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p>
    <w:p w14:paraId="536DD163"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15-17 (29–30) сентября (ночь) 1917 семь Гот и два Цеппелин-Стаакен R.VI отправились в рейд на Англию. Их бомбы убили 40 человек и 87 получили ранения. Один гота потерян. К этому времени население Лондона настолько встревожено немецкими ночными рейдами, что до 300000 человек ищут ночлег на станциях лондонского метрополитена, в то время как другие покидают город в поисках ночлега в другом месте или для ночлега в открытых полях в сельской местности (20341).</w:t>
      </w:r>
    </w:p>
    <w:p w14:paraId="3706B814"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p>
    <w:p w14:paraId="2A1B456F"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сентября 1917 в соответствии с соглашением между Италией и Соединенными Штатами первые 46 американских кадетов прибывают в Фоджу , Италия, для обучения. Вскоре к ним присоединятся еще 250 человек, и почти 500 американских авиаторов пройдут подготовку в Италии, прежде всего в Фоджи, до окончания войны в ноябре 1918 года (20341).</w:t>
      </w:r>
    </w:p>
    <w:p w14:paraId="73436F30" w14:textId="77777777" w:rsidR="00347BB1" w:rsidRPr="00644CD8" w:rsidRDefault="00347BB1" w:rsidP="00A67745">
      <w:pPr>
        <w:spacing w:after="0" w:line="240" w:lineRule="auto"/>
        <w:jc w:val="both"/>
        <w:rPr>
          <w:rFonts w:ascii="Times New Roman" w:hAnsi="Times New Roman" w:cs="Times New Roman"/>
          <w:color w:val="000000" w:themeColor="text1"/>
          <w:sz w:val="16"/>
          <w:szCs w:val="16"/>
        </w:rPr>
      </w:pPr>
    </w:p>
    <w:p w14:paraId="0638C1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сентября 1917 в проливе Ла-Манш атакой с гидросамолета уничтожена пятая германская подводная лодка UC-6.</w:t>
      </w:r>
    </w:p>
    <w:p w14:paraId="4A695C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Эта лодка оказалась последней германской подводной лодкой, уничтоженной авиацией союзников. Всего в сентябре авиация союзников в противолодочных операциях преодолела около 170 тыс. км; при этом было обнаружено 25 подводных лодок и атаковано 18. В эти месяцы противолодочной авиацией порой в сутки сбрасывалось до 6-8 тонн бомб (11999).</w:t>
      </w:r>
    </w:p>
    <w:p w14:paraId="471F2B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C32642" w14:textId="77777777"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15 (28) сентября 1917 15-я индийская дивизия британских колониальных войск начала штурм удерживаемого турками города Рамади, расположенного в центральном части современного Ирака, в 100 километрах к западу от Багдада. Для взятия Рамади командующий дивизии генерал Брукинг приказал построить фальшивую дорогу </w:t>
      </w:r>
      <w:r w:rsidRPr="00644CD8">
        <w:rPr>
          <w:color w:val="000000" w:themeColor="text1"/>
          <w:kern w:val="2"/>
          <w:sz w:val="16"/>
          <w:szCs w:val="16"/>
        </w:rPr>
        <w:lastRenderedPageBreak/>
        <w:t>и мост на северный берег Евфрата, чтобы ввести противника в заблуждение и неожиданно атаковать в другом месте. При этом в глубокий обход, чтобы лишить турок возможности получения подкреплений и отсечь путь к отступлению, была отправлена кавалерийская бригада. Две пехотные бригады сходу смогли прорвать турецкую оборону и вошли в город. И хотя турки ожидали штурм, они оказались не готовы к применению британцами бронемашин, и практически сразу сдались. Попытки гарнизона вырваться из города были предотвращены кавалерией. К утру 29 сентября бои в Рамади стихли. Британцы потеряли не более 1000 солдат и офицеров, причем большинство легкоранеными. Потери турок составили более 3500 человек, большая часть из которых попала в плен (17045).</w:t>
      </w:r>
    </w:p>
    <w:p w14:paraId="069F5C9D" w14:textId="77777777" w:rsidR="00896779" w:rsidRPr="00644CD8" w:rsidRDefault="008967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B0B413" w14:textId="77777777" w:rsidR="00247666"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7F909DA" w14:textId="77777777" w:rsidR="00247666" w:rsidRPr="00644CD8" w:rsidRDefault="002476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FBDEF1" w14:textId="77777777" w:rsidR="00247666" w:rsidRPr="00644CD8" w:rsidRDefault="00247666" w:rsidP="00A67745">
      <w:pPr>
        <w:pStyle w:val="83"/>
        <w:shd w:val="clear" w:color="auto" w:fill="auto"/>
        <w:spacing w:after="0" w:line="240" w:lineRule="auto"/>
        <w:ind w:firstLine="0"/>
        <w:jc w:val="both"/>
        <w:rPr>
          <w:rFonts w:ascii="Times New Roman" w:hAnsi="Times New Roman"/>
          <w:color w:val="000000" w:themeColor="text1"/>
          <w:kern w:val="2"/>
          <w:sz w:val="16"/>
          <w:szCs w:val="16"/>
        </w:rPr>
      </w:pPr>
      <w:r w:rsidRPr="00644CD8">
        <w:rPr>
          <w:rFonts w:ascii="Times New Roman" w:hAnsi="Times New Roman"/>
          <w:color w:val="000000" w:themeColor="text1"/>
          <w:kern w:val="2"/>
          <w:sz w:val="16"/>
          <w:szCs w:val="16"/>
        </w:rPr>
        <w:t>В середине сентября 1917 г. воздухоплаватели Токмачев и Вагар выбросились из корзины аэростата, загоревшегося от элект</w:t>
      </w:r>
      <w:r w:rsidRPr="00644CD8">
        <w:rPr>
          <w:rFonts w:ascii="Times New Roman" w:hAnsi="Times New Roman"/>
          <w:color w:val="000000" w:themeColor="text1"/>
          <w:kern w:val="2"/>
          <w:sz w:val="16"/>
          <w:szCs w:val="16"/>
        </w:rPr>
        <w:softHyphen/>
        <w:t>рического разряда на высоте 700 м. При этом произошло почти невероятное: парашют Вагара за</w:t>
      </w:r>
      <w:r w:rsidRPr="00644CD8">
        <w:rPr>
          <w:rFonts w:ascii="Times New Roman" w:hAnsi="Times New Roman"/>
          <w:color w:val="000000" w:themeColor="text1"/>
          <w:kern w:val="2"/>
          <w:sz w:val="16"/>
          <w:szCs w:val="16"/>
        </w:rPr>
        <w:softHyphen/>
        <w:t>путался в парашюте Токмачева и не раскрылся. Два человека повисли под одним куполом. Так они и шли с повышенной скоростью до самой земли, но отделались лишь неболь</w:t>
      </w:r>
      <w:r w:rsidRPr="00644CD8">
        <w:rPr>
          <w:rFonts w:ascii="Times New Roman" w:hAnsi="Times New Roman"/>
          <w:color w:val="000000" w:themeColor="text1"/>
          <w:kern w:val="2"/>
          <w:sz w:val="16"/>
          <w:szCs w:val="16"/>
        </w:rPr>
        <w:softHyphen/>
        <w:t>шими травмами (12120).</w:t>
      </w:r>
    </w:p>
    <w:p w14:paraId="64A488DC"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p>
    <w:p w14:paraId="2EA2183F" w14:textId="77777777" w:rsidR="00E72C7E" w:rsidRPr="00644CD8" w:rsidRDefault="00E72C7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середины сентября 1917 г. заметно оживилась воздушная деятельность противника в восточной части Балтийского моря. Преимущественно отмечались разведывательные полеты неприятельской авиации по поиску русских военных судов. В ночь на 25 сентября наше побережье у Ирбенского пролива подверглось нападению со стороны цеппелина (в течение двух последовательных налетов немецкими аэронавтами было сброшено около 40 бомб). Ранее, 18 сентября, в полосе Румынского фронта неприятельская авиация совершила налеты на населенные пункты: Кизариг, Чикос, Нягра, Онешти (23405).</w:t>
      </w:r>
    </w:p>
    <w:p w14:paraId="1B88F8D6" w14:textId="77777777" w:rsidR="00E72C7E" w:rsidRPr="00644CD8" w:rsidRDefault="00E72C7E" w:rsidP="00A67745">
      <w:pPr>
        <w:spacing w:after="0" w:line="240" w:lineRule="auto"/>
        <w:jc w:val="both"/>
        <w:rPr>
          <w:rFonts w:ascii="Times New Roman" w:hAnsi="Times New Roman" w:cs="Times New Roman"/>
          <w:color w:val="000000" w:themeColor="text1"/>
          <w:sz w:val="16"/>
          <w:szCs w:val="16"/>
        </w:rPr>
      </w:pPr>
    </w:p>
    <w:p w14:paraId="6396C818" w14:textId="77777777" w:rsidR="00591C3A" w:rsidRPr="004C78BB" w:rsidRDefault="00591C3A" w:rsidP="00591C3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середины сентября 1917 г. заметно оживилась воздушная деятельность противника в восточной части Балтийского моря. Преимущественно отмечались разведывательные полеты неприятельской авиации по поиску русских военных судов (25135).</w:t>
      </w:r>
    </w:p>
    <w:p w14:paraId="2A872952" w14:textId="77777777" w:rsidR="00591C3A" w:rsidRPr="004C78BB" w:rsidRDefault="00591C3A" w:rsidP="00591C3A">
      <w:pPr>
        <w:spacing w:after="0" w:line="240" w:lineRule="auto"/>
        <w:rPr>
          <w:rFonts w:ascii="Times New Roman" w:hAnsi="Times New Roman" w:cs="Times New Roman"/>
          <w:color w:val="0070C0"/>
          <w:sz w:val="16"/>
          <w:szCs w:val="16"/>
        </w:rPr>
      </w:pPr>
    </w:p>
    <w:p w14:paraId="17233A70"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D859E59"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1896FF" w14:textId="711DE86F"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середине сентября 1917 г., когда большевики перешли к</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подготовке вооруженного захвата власти,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Ленин как одну из задач революции выдвинул закрытие буржуазных газет, конфискацию их типографий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запасов бумаги, введение государственной монополии на печатание платных объявлений (19545).</w:t>
      </w:r>
    </w:p>
    <w:p w14:paraId="2C65863C"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4DDB7E38" w14:textId="77777777" w:rsidR="0055271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885FCB0" w14:textId="77777777" w:rsidR="0055271B" w:rsidRPr="00644CD8" w:rsidRDefault="0055271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BDDAE" w14:textId="77777777" w:rsidR="0055271B" w:rsidRPr="00644CD8" w:rsidRDefault="0055271B" w:rsidP="00A67745">
      <w:pPr>
        <w:pStyle w:val="a3"/>
        <w:rPr>
          <w:color w:val="000000" w:themeColor="text1"/>
          <w:kern w:val="2"/>
          <w:lang w:val="ru-RU"/>
        </w:rPr>
      </w:pPr>
      <w:r w:rsidRPr="00644CD8">
        <w:rPr>
          <w:color w:val="000000" w:themeColor="text1"/>
          <w:kern w:val="2"/>
          <w:lang w:val="ru-RU"/>
        </w:rPr>
        <w:t>16 (29) сентября 1917 г. в Липецк прибыл представитель УВВФ младший авиационно- воздухоплавательный приёмщик прапорщик Пихтовников. Он оценил производствен</w:t>
      </w:r>
      <w:r w:rsidRPr="00644CD8">
        <w:rPr>
          <w:color w:val="000000" w:themeColor="text1"/>
          <w:kern w:val="2"/>
          <w:lang w:val="ru-RU"/>
        </w:rPr>
        <w:softHyphen/>
        <w:t>ные возможности завода и указал в соответствующем рапорте, что:</w:t>
      </w:r>
    </w:p>
    <w:p w14:paraId="5EB42BDC" w14:textId="77777777" w:rsidR="0055271B" w:rsidRPr="00644CD8" w:rsidRDefault="0055271B" w:rsidP="00A67745">
      <w:pPr>
        <w:pStyle w:val="a3"/>
        <w:rPr>
          <w:color w:val="000000" w:themeColor="text1"/>
          <w:kern w:val="2"/>
          <w:lang w:val="ru-RU"/>
        </w:rPr>
      </w:pPr>
      <w:r w:rsidRPr="00644CD8">
        <w:rPr>
          <w:color w:val="000000" w:themeColor="text1"/>
          <w:kern w:val="2"/>
          <w:lang w:val="ru-RU"/>
        </w:rPr>
        <w:t>«...Завод занимает переделанные из хозяйственных построек помещения, частью не- отаплеваемые.</w:t>
      </w:r>
    </w:p>
    <w:p w14:paraId="410373FC" w14:textId="77777777" w:rsidR="0055271B" w:rsidRPr="00644CD8" w:rsidRDefault="0055271B" w:rsidP="00A67745">
      <w:pPr>
        <w:pStyle w:val="a3"/>
        <w:rPr>
          <w:color w:val="000000" w:themeColor="text1"/>
          <w:kern w:val="2"/>
          <w:lang w:val="ru-RU"/>
        </w:rPr>
      </w:pPr>
      <w:r w:rsidRPr="00644CD8">
        <w:rPr>
          <w:color w:val="000000" w:themeColor="text1"/>
          <w:kern w:val="2"/>
          <w:lang w:val="ru-RU"/>
        </w:rPr>
        <w:t>Деревообделочная мастерская представлена одной ленточной пилой, приводимой в движение электромотором в 4,5 лошадиных сил и небольшим самодельным станком для выпиловки нервюр. Станков же фрезерного, пропускного и строгального, и даже круглой пилы, не имеется. Благодаря этому производство полуфабрикатов идет вруч</w:t>
      </w:r>
      <w:r w:rsidRPr="00644CD8">
        <w:rPr>
          <w:color w:val="000000" w:themeColor="text1"/>
          <w:kern w:val="2"/>
          <w:lang w:val="ru-RU"/>
        </w:rPr>
        <w:softHyphen/>
        <w:t>ную (например, фрезерование и строгание лонжеронов и т.п.), что конечно отзывает</w:t>
      </w:r>
      <w:r w:rsidRPr="00644CD8">
        <w:rPr>
          <w:color w:val="000000" w:themeColor="text1"/>
          <w:kern w:val="2"/>
          <w:lang w:val="ru-RU"/>
        </w:rPr>
        <w:softHyphen/>
        <w:t>ся на скорости, точности и стоимости производства.</w:t>
      </w:r>
    </w:p>
    <w:p w14:paraId="3C8554F4" w14:textId="77777777" w:rsidR="0055271B" w:rsidRPr="00644CD8" w:rsidRDefault="0055271B" w:rsidP="00A67745">
      <w:pPr>
        <w:pStyle w:val="a3"/>
        <w:rPr>
          <w:color w:val="000000" w:themeColor="text1"/>
          <w:kern w:val="2"/>
          <w:lang w:val="ru-RU"/>
        </w:rPr>
      </w:pPr>
      <w:r w:rsidRPr="00644CD8">
        <w:rPr>
          <w:color w:val="000000" w:themeColor="text1"/>
          <w:kern w:val="2"/>
          <w:lang w:val="ru-RU"/>
        </w:rPr>
        <w:t>В этом же помещении находится и столярная мастерская, и сборочная крыльев, но собирать одновременно из-за тесноты помещения больше одного крыла невозможно.</w:t>
      </w:r>
    </w:p>
    <w:p w14:paraId="6218D647" w14:textId="77777777" w:rsidR="0055271B" w:rsidRPr="00644CD8" w:rsidRDefault="0055271B" w:rsidP="00A67745">
      <w:pPr>
        <w:pStyle w:val="a3"/>
        <w:rPr>
          <w:color w:val="000000" w:themeColor="text1"/>
          <w:kern w:val="2"/>
          <w:lang w:val="ru-RU"/>
        </w:rPr>
      </w:pPr>
      <w:r w:rsidRPr="00644CD8">
        <w:rPr>
          <w:color w:val="000000" w:themeColor="text1"/>
          <w:kern w:val="2"/>
          <w:lang w:val="ru-RU"/>
        </w:rPr>
        <w:t>Столярная мастерская оборудована двумя столярными и пятью самодельными вер</w:t>
      </w:r>
      <w:r w:rsidRPr="00644CD8">
        <w:rPr>
          <w:color w:val="000000" w:themeColor="text1"/>
          <w:kern w:val="2"/>
          <w:lang w:val="ru-RU"/>
        </w:rPr>
        <w:softHyphen/>
        <w:t>стаками, столами и козлами для сборки крыльев... Слесарная мастерская рассчитана на десять верстаков, имеется небольшой ручной сверлильный станок, ручные ножни</w:t>
      </w:r>
      <w:r w:rsidRPr="00644CD8">
        <w:rPr>
          <w:color w:val="000000" w:themeColor="text1"/>
          <w:kern w:val="2"/>
          <w:lang w:val="ru-RU"/>
        </w:rPr>
        <w:softHyphen/>
        <w:t>цы для резки металла, давильный пресс и два сварочных аппарата на два рожка....</w:t>
      </w:r>
    </w:p>
    <w:p w14:paraId="6DE14020" w14:textId="77777777" w:rsidR="0055271B" w:rsidRPr="00644CD8" w:rsidRDefault="0055271B" w:rsidP="00A67745">
      <w:pPr>
        <w:pStyle w:val="a3"/>
        <w:rPr>
          <w:color w:val="000000" w:themeColor="text1"/>
          <w:kern w:val="2"/>
          <w:lang w:val="ru-RU"/>
        </w:rPr>
      </w:pPr>
      <w:r w:rsidRPr="00644CD8">
        <w:rPr>
          <w:color w:val="000000" w:themeColor="text1"/>
          <w:kern w:val="2"/>
          <w:lang w:val="ru-RU"/>
        </w:rPr>
        <w:t>Станков по металлу не имеется, благодаря этому завод сильно зависит от степени на</w:t>
      </w:r>
      <w:r w:rsidRPr="00644CD8">
        <w:rPr>
          <w:color w:val="000000" w:themeColor="text1"/>
          <w:kern w:val="2"/>
          <w:lang w:val="ru-RU"/>
        </w:rPr>
        <w:softHyphen/>
        <w:t>хождения на рынке различных, необходимых ему в производстве фабрикатов. Так, на</w:t>
      </w:r>
      <w:r w:rsidRPr="00644CD8">
        <w:rPr>
          <w:color w:val="000000" w:themeColor="text1"/>
          <w:kern w:val="2"/>
          <w:lang w:val="ru-RU"/>
        </w:rPr>
        <w:softHyphen/>
        <w:t>пример, сборка восьми фюзеляжей задерживается из-за отсутствия на заводе болтов, крепящих стойки фюзеляжа, материи и троса и труб... Кузница находится в тёмном по</w:t>
      </w:r>
      <w:r w:rsidRPr="00644CD8">
        <w:rPr>
          <w:color w:val="000000" w:themeColor="text1"/>
          <w:kern w:val="2"/>
          <w:lang w:val="ru-RU"/>
        </w:rPr>
        <w:softHyphen/>
        <w:t>мещении с земляным полом...» (15817).</w:t>
      </w:r>
    </w:p>
    <w:p w14:paraId="7565FFC3" w14:textId="77777777" w:rsidR="0055271B" w:rsidRPr="00644CD8" w:rsidRDefault="0055271B" w:rsidP="00A67745">
      <w:pPr>
        <w:pStyle w:val="a3"/>
        <w:rPr>
          <w:color w:val="000000" w:themeColor="text1"/>
          <w:kern w:val="2"/>
          <w:lang w:val="ru-RU"/>
        </w:rPr>
      </w:pPr>
    </w:p>
    <w:p w14:paraId="14732125"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сентября 1917 г.</w:t>
      </w:r>
    </w:p>
    <w:p w14:paraId="1FCB504D"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 по Журналу № 194.</w:t>
      </w:r>
    </w:p>
    <w:p w14:paraId="55D454DE"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16 сентября 1917 г. </w:t>
      </w:r>
    </w:p>
    <w:p w14:paraId="4DC899A5"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19 сентября. — Резолюция Председателя Особого Совещания для обсуждения и объединения мероприятий по обороне государства по журналу Особого Совещания от 16 сентября 1917 года за № 194. </w:t>
      </w:r>
    </w:p>
    <w:p w14:paraId="23BB3658"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209AEB"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По докладу подготовительной комиссии по артиллерийским вопросам о выдаче аванса в счет испрашиваемой ссуды правительственному правлению общества Путиловских заводов: разрешить отпуск названному правлению этого завода краткосрочной беспроцентной ссуды в размере шести миллионов (6 000 000) рублей, на условиях, выработанных совещанием сенатора Лазаревского. </w:t>
      </w:r>
    </w:p>
    <w:p w14:paraId="5DE4181D"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По докладу той же комиссии об увеличении авансов по заказам, данным Центральному военно-промышленному комитету: </w:t>
      </w:r>
    </w:p>
    <w:p w14:paraId="127DFC36"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возможной, по соглашению с Министерством Финансов, выдачу названному комитету авансов в размере, испрашиваемом комитетом; </w:t>
      </w:r>
    </w:p>
    <w:p w14:paraId="064157C5"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ныне же выдать указанному комитету семнадцать миллионов (17 000 000) рублей в виде аванса по предназначенным к сдаче заказам, поровну, главного артиллерийского управления и главного военно-технического управления. </w:t>
      </w:r>
    </w:p>
    <w:p w14:paraId="13D0E43B"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3) По докладу той же комиссии о дальнейшей деятельности Невьянского горнопромышленного общества: </w:t>
      </w:r>
    </w:p>
    <w:p w14:paraId="4FD05FBC"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подлежащей продолжению деятельность этого предприятия и изготовление на нем взрывателей 3 ГТ и 4 ГТ; </w:t>
      </w:r>
    </w:p>
    <w:p w14:paraId="07F580E6"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назначить на заводы общества правительственного инспектора, по указанию главного артиллерийского управления, применительно к п. 4 ст. 10 Положения об Особом Совещании; </w:t>
      </w:r>
    </w:p>
    <w:p w14:paraId="705EA39C"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предложить названному инспектору обследовать, при участии Уральского заводского совещания, положение дел общества с последующим о сем докладом Особому Совещанию; </w:t>
      </w:r>
    </w:p>
    <w:p w14:paraId="79B79061"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 по представлении соответствующих документов освободить общество от данных гарантий по полученным авансам с условием удержания в пользу казны 4 % от суммы авансов. </w:t>
      </w:r>
    </w:p>
    <w:p w14:paraId="122ACB0F"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По докладу той же комиссии о заказе акционерному обществу Русских электротехнических заводов «Сименс и Гальске» головных ударных трубок 13 Г. М. 4:</w:t>
      </w:r>
    </w:p>
    <w:p w14:paraId="0EBCAEA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упомянутый заказ желательным при условии выполнения его в Нижнем Новгороде; </w:t>
      </w:r>
    </w:p>
    <w:p w14:paraId="77842875"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разрешить выдачу аванса без обеспечения в размере 50 % по означенному заказу, с тем чтобы два миллиона (2 000 000) рублей были отпущены по окончательном решении вопроса о перенесении предлагаемой части оборудования в Нижний Новгород, а следующая часть аванса — по получении заключения Нижегородского заводского совещания о восстановлении предприятий в поименованном городе; </w:t>
      </w:r>
    </w:p>
    <w:p w14:paraId="241105C5"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признать, что выдача этого аванса исключает возможность получения каких-либо эвакуационных пособий. </w:t>
      </w:r>
    </w:p>
    <w:p w14:paraId="3C17146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5) Одобрить доклад той же комиссии о выдаче правлению Русского акционерного общества «Сименс — Шуккерт» дополнительного аванса до 80 % по контракту от 27 сентября 1915 г. за № 20420 на взрыватели 3 ГТ, на изложенных в докладе основаниях, с зачислением ранее выданной ссуды в 2 000 000 руб. </w:t>
      </w:r>
    </w:p>
    <w:p w14:paraId="5C75C7D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6) По докладу управляющего Министерством Путей Сообщения А. В. Ливеровского о разгрузке Петроградских железнодорожных узлов: довести до сведения Временного Правительства о необходимости скорейшего сосредоточения дел продовольствия столицы в ведении лица, с достаточными на то полномочиями и о наряде воинских команд и грузовиков для разгрузки упомянутых узлов. </w:t>
      </w:r>
    </w:p>
    <w:p w14:paraId="2D7FA36C"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7) По вопросу о разработке и применении горючих сланцев: довести до сведения Временного Правительства и заинтересованных Министерств о необходимости оказания всемерного содействия к скорейшему применению в качестве топлива горючих сланцев. </w:t>
      </w:r>
    </w:p>
    <w:p w14:paraId="14AD41CD"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Одобрить принятые мероприятия по снабжению древесноугольным металлом наших союзников. </w:t>
      </w:r>
    </w:p>
    <w:p w14:paraId="55C20799"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9) По докладу реквизиционно-секвестрационной комиссии о реквизиции для артиллерийских и инженерных мастерских Западного фронта предметов оборудования и материалов на бездействующих заводах Смоленской губернии: </w:t>
      </w:r>
    </w:p>
    <w:p w14:paraId="0FAA6648"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что реквизиция материалов и предметов казенных учреждений может быть совершаема лишь по соглашению с заинтересованными ведомствами и с ведома Московского заводского совещания: </w:t>
      </w:r>
    </w:p>
    <w:p w14:paraId="172288A3"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а1) признать недопустимым производство общей реквизиции существенных предметов оборудования на заводах всей Смоленской губ., если эта губерния не признана угрожаемой со стороны неприятеля; </w:t>
      </w:r>
    </w:p>
    <w:p w14:paraId="22E09CB3"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допустить реквизицию материала и предметов оборудования частных предприятий при условии в каждом отдельном случае соглашения с местным заводским совещанием. </w:t>
      </w:r>
    </w:p>
    <w:p w14:paraId="1DE83D7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10) По докладу той же комиссии о принудительном занятии помещений в г. Одессе для фабрично-заводских примирительных камер за счет сумм военного фонда: довести до сведения главного начальника Одесского округа, что фабрично-заводским примирительным камерам, как учреждениям, не работающим на оборону, не могут быть принудительно отводимы помещения в порядке п. 81 ст. 10 Положения об Особом Совещании. </w:t>
      </w:r>
    </w:p>
    <w:p w14:paraId="7189FDA7"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Одобрить доклад подготовительной комиссии по авиационным вопросам об отпуске средств на постройку в городе Херсоне зданий и сооружений для главного аэродрома и оборудование его, на изложенных в докладе основаниях.</w:t>
      </w:r>
    </w:p>
    <w:p w14:paraId="55D4D53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Одобрить доклад той же комиссии об отпуске средств на постройку и оборудование трубной мастерской на казенном Херсонском аэропланно- и моторостроительном заводе, на установленных в докладе основаниях.</w:t>
      </w:r>
    </w:p>
    <w:p w14:paraId="6103BDCC"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13) Одобрить доклад той же комиссии о возведении построек и устройстве аэродрома для школы летчиков-наблюдателей в г. Евпатории. </w:t>
      </w:r>
    </w:p>
    <w:p w14:paraId="679524C2"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5FB004A9"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Управляющий делами Особого Совещания генерал-лейтенант Бабиков (20446). </w:t>
      </w:r>
    </w:p>
    <w:p w14:paraId="7EAFAD98" w14:textId="77777777" w:rsidR="00967187" w:rsidRPr="00644CD8" w:rsidRDefault="00967187" w:rsidP="00A67745">
      <w:pPr>
        <w:spacing w:after="0" w:line="240" w:lineRule="auto"/>
        <w:jc w:val="both"/>
        <w:rPr>
          <w:rFonts w:ascii="Times New Roman" w:hAnsi="Times New Roman" w:cs="Times New Roman"/>
          <w:color w:val="000000" w:themeColor="text1"/>
          <w:sz w:val="16"/>
          <w:szCs w:val="16"/>
        </w:rPr>
      </w:pPr>
    </w:p>
    <w:p w14:paraId="2D48A58A" w14:textId="7B025899" w:rsidR="004D05D9" w:rsidRPr="00644CD8" w:rsidRDefault="004D05D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B7B57AC" w14:textId="77777777" w:rsidR="004D05D9" w:rsidRPr="00644CD8" w:rsidRDefault="004D05D9"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D785748" w14:textId="767B292A" w:rsidR="00AE2B0B" w:rsidRPr="00644CD8" w:rsidRDefault="00AE2B0B" w:rsidP="00A67745">
      <w:pPr>
        <w:spacing w:after="0" w:line="240" w:lineRule="auto"/>
        <w:jc w:val="both"/>
        <w:rPr>
          <w:rFonts w:ascii="Times New Roman" w:hAnsi="Times New Roman" w:cs="Times New Roman"/>
          <w:color w:val="000000" w:themeColor="text1"/>
          <w:sz w:val="16"/>
          <w:szCs w:val="16"/>
        </w:rPr>
      </w:pPr>
      <w:bookmarkStart w:id="328" w:name="bookmark950"/>
      <w:r w:rsidRPr="00644CD8">
        <w:rPr>
          <w:rFonts w:ascii="Times New Roman" w:hAnsi="Times New Roman" w:cs="Times New Roman"/>
          <w:color w:val="000000" w:themeColor="text1"/>
          <w:sz w:val="16"/>
          <w:szCs w:val="16"/>
        </w:rPr>
        <w:t>16 (29) сентября 1917 г. состоялся последний боевой вылет в Эскадре. В боевых отрядах остава</w:t>
      </w:r>
      <w:r w:rsidRPr="00644CD8">
        <w:rPr>
          <w:rFonts w:ascii="Times New Roman" w:hAnsi="Times New Roman" w:cs="Times New Roman"/>
          <w:color w:val="000000" w:themeColor="text1"/>
          <w:sz w:val="16"/>
          <w:szCs w:val="16"/>
        </w:rPr>
        <w:softHyphen/>
        <w:t>лось всего десять «Муромцев». Осе</w:t>
      </w:r>
      <w:r w:rsidRPr="00644CD8">
        <w:rPr>
          <w:rFonts w:ascii="Times New Roman" w:hAnsi="Times New Roman" w:cs="Times New Roman"/>
          <w:color w:val="000000" w:themeColor="text1"/>
          <w:sz w:val="16"/>
          <w:szCs w:val="16"/>
        </w:rPr>
        <w:softHyphen/>
        <w:t>нью 1917 г. все боевые корабли за исключением 3-го отряда собра</w:t>
      </w:r>
      <w:r w:rsidRPr="00644CD8">
        <w:rPr>
          <w:rFonts w:ascii="Times New Roman" w:hAnsi="Times New Roman" w:cs="Times New Roman"/>
          <w:color w:val="000000" w:themeColor="text1"/>
          <w:sz w:val="16"/>
          <w:szCs w:val="16"/>
        </w:rPr>
        <w:softHyphen/>
        <w:t>лись на главной базе. 3-й же отряд осенью вернулся на свой аэродром под Минском (23469).</w:t>
      </w:r>
    </w:p>
    <w:p w14:paraId="4CB943A4"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05DF394E" w14:textId="63C63798" w:rsidR="004D05D9" w:rsidRPr="00644CD8" w:rsidRDefault="001720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w:t>
      </w:r>
      <w:r w:rsidR="004D05D9" w:rsidRPr="00644CD8">
        <w:rPr>
          <w:rFonts w:ascii="Times New Roman" w:hAnsi="Times New Roman" w:cs="Times New Roman"/>
          <w:color w:val="000000" w:themeColor="text1"/>
          <w:sz w:val="16"/>
          <w:szCs w:val="16"/>
        </w:rPr>
        <w:t>29</w:t>
      </w:r>
      <w:r w:rsidRPr="00644CD8">
        <w:rPr>
          <w:rFonts w:ascii="Times New Roman" w:hAnsi="Times New Roman" w:cs="Times New Roman"/>
          <w:color w:val="000000" w:themeColor="text1"/>
          <w:sz w:val="16"/>
          <w:szCs w:val="16"/>
        </w:rPr>
        <w:t>)</w:t>
      </w:r>
      <w:r w:rsidR="004D05D9" w:rsidRPr="00644CD8">
        <w:rPr>
          <w:rFonts w:ascii="Times New Roman" w:hAnsi="Times New Roman" w:cs="Times New Roman"/>
          <w:color w:val="000000" w:themeColor="text1"/>
          <w:sz w:val="16"/>
          <w:szCs w:val="16"/>
        </w:rPr>
        <w:t xml:space="preserve"> сентября 1917 г. на Бродском направлении пулеметным огнем был сбит самолет противника</w:t>
      </w:r>
      <w:r w:rsidR="005A015F">
        <w:rPr>
          <w:rFonts w:ascii="Times New Roman" w:hAnsi="Times New Roman" w:cs="Times New Roman"/>
          <w:color w:val="000000" w:themeColor="text1"/>
          <w:sz w:val="16"/>
          <w:szCs w:val="16"/>
        </w:rPr>
        <w:t xml:space="preserve"> </w:t>
      </w:r>
      <w:r w:rsidR="004D05D9" w:rsidRPr="00644CD8">
        <w:rPr>
          <w:rFonts w:ascii="Times New Roman" w:hAnsi="Times New Roman" w:cs="Times New Roman"/>
          <w:color w:val="000000" w:themeColor="text1"/>
          <w:sz w:val="16"/>
          <w:szCs w:val="16"/>
        </w:rPr>
        <w:t>(23405).</w:t>
      </w:r>
    </w:p>
    <w:p w14:paraId="5FA61450" w14:textId="77777777" w:rsidR="004D05D9" w:rsidRPr="00644CD8" w:rsidRDefault="004D05D9" w:rsidP="00A67745">
      <w:pPr>
        <w:spacing w:after="0" w:line="240" w:lineRule="auto"/>
        <w:jc w:val="both"/>
        <w:rPr>
          <w:rFonts w:ascii="Times New Roman" w:hAnsi="Times New Roman" w:cs="Times New Roman"/>
          <w:color w:val="000000" w:themeColor="text1"/>
          <w:sz w:val="16"/>
          <w:szCs w:val="16"/>
        </w:rPr>
      </w:pPr>
    </w:p>
    <w:p w14:paraId="7F87DE7D" w14:textId="05B58D35" w:rsidR="001720A9" w:rsidRPr="00644CD8" w:rsidRDefault="001720A9" w:rsidP="00A67745">
      <w:pPr>
        <w:spacing w:after="0" w:line="240" w:lineRule="auto"/>
        <w:jc w:val="both"/>
        <w:rPr>
          <w:rFonts w:ascii="Times New Roman" w:hAnsi="Times New Roman" w:cs="Times New Roman"/>
          <w:color w:val="000000" w:themeColor="text1"/>
          <w:sz w:val="16"/>
          <w:szCs w:val="16"/>
        </w:rPr>
      </w:pPr>
      <w:bookmarkStart w:id="329" w:name="bookmark951"/>
      <w:bookmarkStart w:id="330" w:name="bookmark952"/>
      <w:bookmarkEnd w:id="328"/>
      <w:r w:rsidRPr="00644CD8">
        <w:rPr>
          <w:rFonts w:ascii="Times New Roman" w:hAnsi="Times New Roman" w:cs="Times New Roman"/>
          <w:color w:val="000000" w:themeColor="text1"/>
          <w:sz w:val="16"/>
          <w:szCs w:val="16"/>
        </w:rPr>
        <w:t>В ночь на 16 (29) сентября 1917 г. у д. Безодня (в 15 км от Броды), «один из „Альбатросов“ неприятеля снизился и стал обстреливать наш змейковый аэростат, но команда нашего воздухоплавательного отряда обстреляла противника ружейным и пулеметным огнем. Самолет противника был сильно поврежден, и немцы были вынуждены спуститься. Оба летчика - лейтенант и унтер-офицер - взяты в плен» (23405).</w:t>
      </w:r>
      <w:bookmarkEnd w:id="329"/>
      <w:bookmarkEnd w:id="330"/>
    </w:p>
    <w:p w14:paraId="1A6F5A0C" w14:textId="77777777" w:rsidR="001720A9" w:rsidRPr="00644CD8" w:rsidRDefault="001720A9" w:rsidP="00A67745">
      <w:pPr>
        <w:spacing w:after="0" w:line="240" w:lineRule="auto"/>
        <w:jc w:val="both"/>
        <w:rPr>
          <w:rFonts w:ascii="Times New Roman" w:hAnsi="Times New Roman" w:cs="Times New Roman"/>
          <w:color w:val="000000" w:themeColor="text1"/>
          <w:sz w:val="16"/>
          <w:szCs w:val="16"/>
        </w:rPr>
      </w:pPr>
    </w:p>
    <w:p w14:paraId="503C465B" w14:textId="77777777" w:rsidR="00340BFB" w:rsidRPr="004C78BB" w:rsidRDefault="00340BFB" w:rsidP="00340BFB">
      <w:pPr>
        <w:widowControl w:val="0"/>
        <w:tabs>
          <w:tab w:val="left" w:pos="739"/>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на 16 (29) сентября 1917 г. у д. Безодня (в 15 км от Броды), «один из „Альбатросов“ неприятеля снизился и стал обстреливать наш змейковый аэростат, но команда нашего воздухоплавательного отряда обстреляла противника ружейным и пулеметным огнем. Самолет противника был сильно поврежден, и немцы были вынуждены спуститься. Оба летчика – лейтенант и унтер-офицер – взяты в плен (25135).</w:t>
      </w:r>
      <w:r w:rsidRPr="004C78BB">
        <w:rPr>
          <w:rStyle w:val="aff"/>
          <w:rFonts w:ascii="Times New Roman" w:hAnsi="Times New Roman" w:cs="Times New Roman"/>
          <w:color w:val="0070C0"/>
          <w:spacing w:val="0"/>
          <w:sz w:val="16"/>
          <w:szCs w:val="16"/>
          <w:vertAlign w:val="subscript"/>
        </w:rPr>
        <w:t>.</w:t>
      </w:r>
    </w:p>
    <w:p w14:paraId="3363EBCC" w14:textId="77777777" w:rsidR="00340BFB" w:rsidRPr="004C78BB" w:rsidRDefault="00340BFB" w:rsidP="00340BFB">
      <w:pPr>
        <w:spacing w:after="0" w:line="240" w:lineRule="auto"/>
        <w:rPr>
          <w:rFonts w:ascii="Times New Roman" w:hAnsi="Times New Roman" w:cs="Times New Roman"/>
          <w:color w:val="0070C0"/>
          <w:sz w:val="16"/>
          <w:szCs w:val="16"/>
        </w:rPr>
      </w:pPr>
    </w:p>
    <w:p w14:paraId="1F45A99E" w14:textId="77777777" w:rsidR="00340BFB" w:rsidRPr="004C78BB" w:rsidRDefault="00340BFB" w:rsidP="00340BFB">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16 (29) сентября 1917 г. на Бродском направлении пулеметным огнем был сбит самолет противника (25135).</w:t>
      </w:r>
    </w:p>
    <w:p w14:paraId="4E88CFFD" w14:textId="77777777" w:rsidR="00340BFB" w:rsidRPr="004C78BB" w:rsidRDefault="00340BFB" w:rsidP="00340BFB">
      <w:pPr>
        <w:widowControl w:val="0"/>
        <w:tabs>
          <w:tab w:val="left" w:pos="739"/>
        </w:tabs>
        <w:spacing w:after="0" w:line="240" w:lineRule="auto"/>
        <w:rPr>
          <w:rStyle w:val="aff"/>
          <w:rFonts w:ascii="Times New Roman" w:hAnsi="Times New Roman" w:cs="Times New Roman"/>
          <w:color w:val="0070C0"/>
          <w:spacing w:val="0"/>
          <w:sz w:val="16"/>
          <w:szCs w:val="16"/>
        </w:rPr>
      </w:pPr>
    </w:p>
    <w:p w14:paraId="6511CAA8" w14:textId="57037A65"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69881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B659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16 сентября 19 (29 сентября - 1 октября) 1917 германская авиация в течение нескольких ночей бомбила Лондон (3481).</w:t>
      </w:r>
    </w:p>
    <w:p w14:paraId="159DDA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0430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D77C8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4234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сентября 1917 на Опытном аэродроме Петроградской школы морской авиации возобновились испытания первого ГАСН. Кто летал - не ясно, т.к. А.Е.Грузинов уже в августе должен был ехать в США (2807,82).</w:t>
      </w:r>
    </w:p>
    <w:p w14:paraId="71F058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6E60F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18B66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D538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17 </w:t>
      </w:r>
      <w:r w:rsidR="00680400" w:rsidRPr="00644CD8">
        <w:rPr>
          <w:rFonts w:ascii="Times New Roman" w:hAnsi="Times New Roman" w:cs="Times New Roman"/>
          <w:color w:val="000000" w:themeColor="text1"/>
          <w:kern w:val="2"/>
          <w:sz w:val="16"/>
          <w:szCs w:val="16"/>
        </w:rPr>
        <w:t xml:space="preserve">(30) </w:t>
      </w:r>
      <w:r w:rsidRPr="00644CD8">
        <w:rPr>
          <w:rFonts w:ascii="Times New Roman" w:hAnsi="Times New Roman" w:cs="Times New Roman"/>
          <w:color w:val="000000" w:themeColor="text1"/>
          <w:kern w:val="2"/>
          <w:sz w:val="16"/>
          <w:szCs w:val="16"/>
        </w:rPr>
        <w:t>сентября 1917 г. в 17 ч 30 мин, когда аэростат с подпоручиком Токмачевым и прапорщиком Вагаром находился на высоте 700 м, неожиданно от статистического электричества загорелся водород. Когда наблюдатели увидели пламя, они решили выбрасываться на парашютах (системы Котельникова). Первым покинул корзину Токмачев, через 3-4 секунды следом за ним прыгнул Вагар, но стропы его парашюта зацепились за стропы парашюта Токмачева. Последний не растерялся, схватил стропы парашюта Вагара, и они вдвоем опустились на парашюте Токмачева. Наземная команда сумела оттянуть падающий аэростат лебедкой в сторону, чтобы он не коснулся парашюта, на котором спускались оба наблюдателя. Наверно, это был первый случай в истории парашютных прыжков, когда на одном парашюте благополучно опустились оба наблюдателя (11238).</w:t>
      </w:r>
    </w:p>
    <w:p w14:paraId="3DF808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CDFF4" w14:textId="77777777" w:rsidR="00CC3127" w:rsidRPr="00644CD8" w:rsidRDefault="00CC31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сентября 1917 в районе местечка Мельница на Стоходе аэростат 46-го корпусного воздухо</w:t>
      </w:r>
      <w:r w:rsidRPr="00644CD8">
        <w:rPr>
          <w:rFonts w:ascii="Times New Roman" w:hAnsi="Times New Roman" w:cs="Times New Roman"/>
          <w:color w:val="000000" w:themeColor="text1"/>
          <w:sz w:val="16"/>
          <w:szCs w:val="16"/>
        </w:rPr>
        <w:softHyphen/>
        <w:t>плавательного отряда в течение полутора часов корректировал стрельбу шести батарей, выпу</w:t>
      </w:r>
      <w:r w:rsidRPr="00644CD8">
        <w:rPr>
          <w:rFonts w:ascii="Times New Roman" w:hAnsi="Times New Roman" w:cs="Times New Roman"/>
          <w:color w:val="000000" w:themeColor="text1"/>
          <w:sz w:val="16"/>
          <w:szCs w:val="16"/>
        </w:rPr>
        <w:softHyphen/>
        <w:t>стивших около 6 тыс. химических снарядов по лесу в тылу противника, где помещались его биваки и склады. Одновременно аэростат кор</w:t>
      </w:r>
      <w:r w:rsidRPr="00644CD8">
        <w:rPr>
          <w:rFonts w:ascii="Times New Roman" w:hAnsi="Times New Roman" w:cs="Times New Roman"/>
          <w:color w:val="000000" w:themeColor="text1"/>
          <w:sz w:val="16"/>
          <w:szCs w:val="16"/>
        </w:rPr>
        <w:softHyphen/>
        <w:t>ректировал стрельбу двух тяжёлых батарей по артиллерии противника, открывшей ураганный огонь по русским окопам (20120).</w:t>
      </w:r>
    </w:p>
    <w:p w14:paraId="0D583BF5" w14:textId="77777777" w:rsidR="00CC3127" w:rsidRPr="00644CD8" w:rsidRDefault="00CC3127" w:rsidP="00A67745">
      <w:pPr>
        <w:spacing w:after="0" w:line="240" w:lineRule="auto"/>
        <w:jc w:val="both"/>
        <w:rPr>
          <w:rFonts w:ascii="Times New Roman" w:hAnsi="Times New Roman" w:cs="Times New Roman"/>
          <w:color w:val="000000" w:themeColor="text1"/>
          <w:sz w:val="16"/>
          <w:szCs w:val="16"/>
        </w:rPr>
      </w:pPr>
    </w:p>
    <w:p w14:paraId="6F73475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484E6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829CB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сентября 1917 на выборах главы Моссовета впервые победил большевик - Виктор Ногин (4962).</w:t>
      </w:r>
    </w:p>
    <w:p w14:paraId="52C3D6E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C52E7A" w14:textId="77777777" w:rsidR="00CC3127" w:rsidRPr="00644CD8" w:rsidRDefault="00CC312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E94D28A" w14:textId="77777777" w:rsidR="00CC3127" w:rsidRPr="00644CD8" w:rsidRDefault="00CC312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D9A5B" w14:textId="77777777" w:rsidR="00CC3127" w:rsidRPr="00644CD8" w:rsidRDefault="00CC31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17-18 (30 сентября - 1 октября ) сентября (ночь) 1917 одиннадцать бомбардировщиков Гота совершают налёт на Англию (20341).</w:t>
      </w:r>
    </w:p>
    <w:p w14:paraId="52175A71" w14:textId="77777777" w:rsidR="00CC3127" w:rsidRPr="00644CD8" w:rsidRDefault="00CC3127" w:rsidP="00A67745">
      <w:pPr>
        <w:spacing w:after="0" w:line="240" w:lineRule="auto"/>
        <w:jc w:val="both"/>
        <w:rPr>
          <w:rFonts w:ascii="Times New Roman" w:hAnsi="Times New Roman" w:cs="Times New Roman"/>
          <w:color w:val="000000" w:themeColor="text1"/>
          <w:sz w:val="16"/>
          <w:szCs w:val="16"/>
        </w:rPr>
      </w:pPr>
    </w:p>
    <w:p w14:paraId="3E191AE3" w14:textId="77777777" w:rsidR="000A625D"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42959AB" w14:textId="77777777" w:rsidR="000A625D" w:rsidRPr="00644CD8" w:rsidRDefault="000A62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61E1D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(30) сентября 1917 г. Циркулярное извещение главноуполномоченного по донецкому топливу И. Г. Сергеева директорам промышленных предприятий Харьковского района о погрузке и распределении донецкого топлива на октябрь 1917 г.</w:t>
      </w:r>
    </w:p>
    <w:p w14:paraId="4321E47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81-83</w:t>
      </w:r>
    </w:p>
    <w:p w14:paraId="0645E67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567, оп. 1, д. 300, л. 38. Типогр. акз.</w:t>
      </w:r>
    </w:p>
    <w:p w14:paraId="42A7698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Препровождая при сем для сведения воззвание Всероссийского съезда по топливу от 30 августа с. г.,</w:t>
      </w:r>
      <w:hyperlink r:id="rId530" w:anchor="_ftn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сообщаю в дополнение к этому, что фактическая погрузка донецкого минерального топлива за август месяц понизилась до 83.5 млн пуд. против 95.6 млн за предшествующий июль месяц с. г. и против 119 230 тыс. пуд. за август месяц 1916 г. Что касается сентября, то, по телеграфным сведениям, погрузка за первые 10 дней достигает 25.3 млн пуд. На основании этих данных можно предположить, что погрузка за сентябрь, если не наступит улучшение, понизится до 76—80 млн. пуд.</w:t>
      </w:r>
    </w:p>
    <w:p w14:paraId="2B874086"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такого резкого падения погрузки очередная норма к вывозу на октябрь и следующие ноябрь и декабрь месяцы понижена Особым совещанием но топливу до 105 млн пуд. в месяц (90.5 млн основное+14.5 млн дополнительное назначение) против сентябрьской нормы 115 750 тыс. пуд.</w:t>
      </w:r>
    </w:p>
    <w:p w14:paraId="7EC3132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Основная норма, предоставленная Особым совещанием на октябрь месяц, по отдельным группам потребителей распределена в следующем размере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6"/>
        <w:gridCol w:w="435"/>
      </w:tblGrid>
      <w:tr w:rsidR="002B1C74" w:rsidRPr="00644CD8" w14:paraId="2C28920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3453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Железные дороги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24A4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48,00</w:t>
            </w:r>
          </w:p>
        </w:tc>
      </w:tr>
      <w:tr w:rsidR="002B1C74" w:rsidRPr="00644CD8" w14:paraId="53D2823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8247D"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Флот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9D7C"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r>
      <w:tr w:rsidR="002B1C74" w:rsidRPr="00644CD8" w14:paraId="222F2705"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DABF4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Металлургические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95A0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22,00</w:t>
            </w:r>
          </w:p>
        </w:tc>
      </w:tr>
      <w:tr w:rsidR="002B1C74" w:rsidRPr="00644CD8" w14:paraId="62E7C2BA"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89CF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Харьковский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9B73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4,90</w:t>
            </w:r>
          </w:p>
        </w:tc>
      </w:tr>
      <w:tr w:rsidR="002B1C74" w:rsidRPr="00644CD8" w14:paraId="038EE034"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6476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райоп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924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w:t>
            </w:r>
          </w:p>
        </w:tc>
      </w:tr>
      <w:tr w:rsidR="002B1C74" w:rsidRPr="00644CD8" w14:paraId="5ECCC16F"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BCAA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Московский район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A8FD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r>
      <w:tr w:rsidR="002B1C74" w:rsidRPr="00644CD8" w14:paraId="2BEB1DA3"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259E1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районы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696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6,60</w:t>
            </w:r>
          </w:p>
        </w:tc>
      </w:tr>
      <w:tr w:rsidR="002B1C74" w:rsidRPr="00644CD8" w14:paraId="29D542C1" w14:textId="77777777" w:rsidTr="000A62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CB6E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0A636"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90,50</w:t>
            </w:r>
          </w:p>
        </w:tc>
      </w:tr>
    </w:tbl>
    <w:p w14:paraId="756EB77C"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связи с понижением общего назначения норма Харьково-Екатерино-славского района на октябрь понижена до 6500 тыс. пуд. (4.9 млн пуд. очередная-]--!.6 млн пуд. добавочная норма) против 10 163 тыс. пуд. в сентябре месяце.</w:t>
      </w:r>
    </w:p>
    <w:p w14:paraId="3381F3ED"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Одновременно с установлением нормы на октябрь Особое совещание по топливу преподало всем районам следующие указания: ввиду значительного падения добычи донецкого топлива и ухудшения условий транспорта представляется возможным предоставить к распределению на октябрь, ноябрь и декабрь 1917 г. всего лишь по 105 млн пуд. в среднем в месяц. При этом, принимая во внимание возможность, что и это назначение вследствие указанных выше условий не будет полностью выполнено, назначение на последнюю четверть с. г. составлено с подразделением на основное (90.5 млн пуд.) и дополнительное (14.5 млн пуд.) с тем, чтобы назначения по дополнительному распределению выполнялись рудниками по указаниям Монотопа лишь по выполнении назначений по. основному распределению.</w:t>
      </w:r>
    </w:p>
    <w:p w14:paraId="1B77A9E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изложенным назначение донецкого топлива в пределах предоставленных для каждого района норм надлежит производить, в особенности по основному распределению, лишь предприятиям, работа коих в общегосударственных интересах представляется безусловно необходимой, и при том тем из них, кои по своему техническому оборудованию и условиям района не могут использовать другие виды топлива.</w:t>
      </w:r>
    </w:p>
    <w:p w14:paraId="58BD145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Руководствуясь вышеизложенным, Особая комиссия при Харьковском районном комитете по топливу в заседании 5 сентября с. г. произвела распределение основной нормы топлива, предоставленной для района, по группам потребителей; причем удовлетворение для отдельных групп потребителей выразилось в следующем размере (в тыс. пуд.):</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9"/>
        <w:gridCol w:w="2018"/>
        <w:gridCol w:w="1886"/>
        <w:gridCol w:w="2389"/>
      </w:tblGrid>
      <w:tr w:rsidR="002B1C74" w:rsidRPr="00644CD8" w14:paraId="3C8EADE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C18A1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Наименование групп потребителей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A1A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Установленная минимальная месячная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0CFC"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назначенное по разверстке на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D270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удовлетворения от установленной минимальной потребности</w:t>
            </w:r>
          </w:p>
        </w:tc>
      </w:tr>
      <w:tr w:rsidR="002B1C74" w:rsidRPr="00644CD8" w14:paraId="1EB3F0FB"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B15A0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Для земств и городов (отопление жилищ, больниц, лазаретов и уголь для сельскохозяйственных работ). В том числе 300 вагонов перевозки водным путем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73E0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153E"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B3AE"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r>
      <w:tr w:rsidR="002B1C74" w:rsidRPr="00644CD8" w14:paraId="06A699C0"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308DB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Электрические станции и водопроводы всего района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8CE8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4F8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D4A4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r>
      <w:tr w:rsidR="002B1C74" w:rsidRPr="00644CD8" w14:paraId="2BAE487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65111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Мельницы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D3D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7424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5BA7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r>
      <w:tr w:rsidR="002B1C74" w:rsidRPr="00644CD8" w14:paraId="77DA1677"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E8E6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Солепромышленность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CA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47A1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B9A4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r>
      <w:tr w:rsidR="002B1C74" w:rsidRPr="00644CD8" w14:paraId="33514351"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9CC56D"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 Сахарные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E932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2682</w:t>
            </w:r>
            <w:hyperlink r:id="rId531" w:anchor="_ftn2" w:history="1">
              <w:r w:rsidRPr="00644CD8">
                <w:rPr>
                  <w:rFonts w:ascii="Times New Roman" w:hAnsi="Times New Roman" w:cs="Times New Roman"/>
                  <w:color w:val="000000" w:themeColor="text1"/>
                  <w:kern w:val="2"/>
                  <w:sz w:val="16"/>
                  <w:szCs w:val="16"/>
                </w:rPr>
                <w:t>[2]</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1A71287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A7ED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w:t>
            </w:r>
          </w:p>
        </w:tc>
      </w:tr>
      <w:tr w:rsidR="002B1C74" w:rsidRPr="00644CD8" w14:paraId="2F364B39"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90574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 Пароходство и землечерпалки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0983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BEE3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D857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w:t>
            </w:r>
          </w:p>
        </w:tc>
      </w:tr>
      <w:tr w:rsidR="002B1C74" w:rsidRPr="00644CD8" w14:paraId="014B60D5"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F0A27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УII. Остальные промышленные предприятия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6C55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D875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D6A8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62CD6AA6" w14:textId="77777777" w:rsidTr="00607337">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CE84ED"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E3EC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A626E"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FA8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r>
    </w:tbl>
    <w:p w14:paraId="7D81543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распределении топлива комиссия, учитывая недостаток топлива и необходимость обеспечить удовлетворение самых насущных потребностей района, а также снабжение фронта продуктами питания, постановила удовлетворить топливом, во-первых, лазареты, больницы, учреждения и частично жилые помещения; во-вторых, электрические станции и водопроводы всего района; в-третьих, предприятия, вырабатывающие продукты питания, как-то: мельницы, солепромышленность, сахарные заводы, и, наконец, пароходства и землечерпалки. Для всех прочих промышленных предприятий Харьковского района (химических, металлообрабатывающих и пр.) осталось только 500 вагонов, т. е, удовлетворение от установленной потребности этой группы суммарно равно 6%, что равносильно приостановке работ промышленных предприятий почти всего района, в том числе предприятий, работающих для железных дорог и металлургических заводов.</w:t>
      </w:r>
    </w:p>
    <w:p w14:paraId="6587DF9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как остановка предприятий, выполняющих заказы железных дорог и металлургических заводов, ни в коем случае не допустима, постановлено но соглашению с представителями железных дорог и металлургических заводов сделать назначение топлива для предприятий, изготовляющих паровозы и принадлежности верхнего строения пути за счет нормы железных дорог, а для предприятий, изготовляющих предметы оборудования и ремонта металлургических заводов — за счет нормы этих последних.</w:t>
      </w:r>
    </w:p>
    <w:p w14:paraId="2899DDE7"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 первом, так и во втором случае назначение дано только наиболее важным предприятиям, согласно указаниям представителей дорог и металлургических заводов.</w:t>
      </w:r>
    </w:p>
    <w:p w14:paraId="31E2C14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остальных предприятий, то назначение дано только немногим наив.ажнейшим в размере 15—25% от их потребности. Для большинства же предприятий назначение в очередном порядке дано быть не могло.</w:t>
      </w:r>
    </w:p>
    <w:p w14:paraId="631DC33E"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частности, для вас</w:t>
      </w:r>
      <w:hyperlink r:id="rId532"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...........при месячной технической потребности (в пудах): угля...... антрацита......кокса........ на октябрь предусмотрено по разверстке из основной нормы (в пудах): угля........ антрацита........ кокса......пуд...........</w:t>
      </w:r>
    </w:p>
    <w:p w14:paraId="07D8046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Сообщая вышеизложенное для вашего сведения, считаю необходимым отметить, что согласно постановлению бюро Совета по делам государственной монополии торговли донецким минеральным топливом вышеупомянутая добавочная норма в размере 1.6 млн пуд. топлива будет распределена в порядке дополнительного назначения на последние числа октября месяца. Однако рассчитывать с уверенностью на получение топлива по дополнительному назначению нет основания, так как к осуществлению погрузки по этому назначению будет приступлено лишь в случае успешного выполнения всего месячного основного назначения на октябрь для всех районов и отдельных групп потребителей.</w:t>
      </w:r>
    </w:p>
    <w:p w14:paraId="052EC0D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 создавшемся критическом положении для всей промышленности Харьковского района и, в частности, для вашего предприятия прошу вас немедленно поставить в известность заводской комитет вашего предприятия.</w:t>
      </w:r>
    </w:p>
    <w:p w14:paraId="6DA79EA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Уполномоченный И. Г. Сергеев.</w:t>
      </w:r>
    </w:p>
    <w:p w14:paraId="527EB4F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Управляющий делами Л. В. Курской.</w:t>
      </w:r>
    </w:p>
    <w:p w14:paraId="61F0BC5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 распределительным отделом И. В. Кѵчуренко.</w:t>
      </w:r>
    </w:p>
    <w:p w14:paraId="6B7675A6"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hyperlink r:id="rId533"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Автор имеет в виду воззвание VII Всероссийского съезда представителей районных совещаний по топливу, состоявшегося 27—30 августа 1917 г. в Москве. Съезд принял обращение к донецким шахтерам и железнодорожникам, в котором призывал их «напрячь последние силы» для увеличения добычи и вывоза топлива из Донецкого бассейна (ЦГВИА, ф. 359, оп. 14, д. 33, л. 55—58. Гектогр.).</w:t>
      </w:r>
    </w:p>
    <w:p w14:paraId="3A8C60E9"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hyperlink r:id="rId534"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Часть сахарных заводов переведена на дрова полностью или частично, и их потребность сюда не включена. Рафинадным заводам и имеющим отдельное паровое хозяйство назначение не производилось. (Прим. док.).</w:t>
      </w:r>
    </w:p>
    <w:p w14:paraId="366E8B02"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hyperlink r:id="rId535"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Здесь и далее отточие док. (15695).</w:t>
      </w:r>
    </w:p>
    <w:p w14:paraId="49D7A6B0"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42EE8EA6" w14:textId="2513A393" w:rsidR="005B2321" w:rsidRPr="00644CD8" w:rsidRDefault="005B232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D98035C" w14:textId="77777777" w:rsidR="005B2321" w:rsidRPr="00644CD8" w:rsidRDefault="005B232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BC5A5BB" w14:textId="2E388AD6" w:rsidR="005B2321" w:rsidRPr="00644CD8" w:rsidRDefault="005B23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сентября (1 октября) 1917 г. в районе Барановичей ружейным огнем уничтожен вражеский аппарат. Неприятель также потерял привязной аэростат, который на свой счет записал летчик Гренадерского авиаотряда прапорщик В.М. Каминский. Неприятельский воздухоплавательный аппарат был уничтожен ракетами «Ле-Приера». Аналогичные действия предпринял противник (23405).</w:t>
      </w:r>
    </w:p>
    <w:p w14:paraId="2873D173" w14:textId="77777777" w:rsidR="005B2321" w:rsidRPr="00644CD8" w:rsidRDefault="005B2321" w:rsidP="00A67745">
      <w:pPr>
        <w:spacing w:after="0" w:line="240" w:lineRule="auto"/>
        <w:jc w:val="both"/>
        <w:rPr>
          <w:rFonts w:ascii="Times New Roman" w:hAnsi="Times New Roman" w:cs="Times New Roman"/>
          <w:color w:val="000000" w:themeColor="text1"/>
          <w:sz w:val="16"/>
          <w:szCs w:val="16"/>
        </w:rPr>
      </w:pPr>
    </w:p>
    <w:p w14:paraId="2A5BF13D" w14:textId="52B679C8" w:rsidR="00C92259" w:rsidRPr="00644CD8" w:rsidRDefault="00C922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сентября (1 октября) 1917 г. в Балтийском море немецкие дирижабли L.30, L.37 и LZ. 120 бомбили русские порты на восточном берегу Рижского залива, чтобы отвлечь внимание от предстоящей операции «Альбион» против острова Эзель (23525).</w:t>
      </w:r>
    </w:p>
    <w:p w14:paraId="2442756C"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p>
    <w:p w14:paraId="187B76E6" w14:textId="77777777" w:rsidR="00340BFB" w:rsidRPr="004C78BB" w:rsidRDefault="00340BFB" w:rsidP="00340BF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на 18 сентября (1 октября) 1917 г. 1 октября противник произвел ряд воздушных атак на м. Церель (о. Эзель), сбросив «несколько бомб, которыми был вызван пожар, закончившийся взрывом одного из складов боевых припасов (пороховой погреб № 12). При этом доблестно погибло несколько офицеров и матросов, самоотверженно работавших при тушении пожара». Позднее было установлено, что жертв оказалось намного больше: 70 человек убито, 44 – ранено (по другим данным – погибли 4 офицера (в том числе полковник корпуса гидрографов К.В. Ломан) и 70 матросов; ранение различной тяжести получили 3 офицера и 44 нижних чина).</w:t>
      </w:r>
    </w:p>
    <w:p w14:paraId="538D0176" w14:textId="77777777" w:rsidR="00340BFB" w:rsidRPr="004C78BB" w:rsidRDefault="00340BFB" w:rsidP="00340BF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середине того же дня неприятельские гидроаэропланы вновь попытались приблизиться к Церелю, но «вылетевшие навстречу наши летчики принудили их удалиться и выбросить бомбы в море». Одновременно на Юго-Западном фронте состоялось три воздушных боя русских летчиков с неприятельскими аэропланами.</w:t>
      </w:r>
    </w:p>
    <w:p w14:paraId="637DF6A3" w14:textId="77777777" w:rsidR="00340BFB" w:rsidRPr="004C78BB" w:rsidRDefault="00340BFB" w:rsidP="00340BF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последующие дни германская морская авиация продолжала проводить разведку у м. Церель и у г. Гайнаш, одновременно сбросив 15 бомб (25135).</w:t>
      </w:r>
    </w:p>
    <w:p w14:paraId="726BC532" w14:textId="77777777" w:rsidR="00340BFB" w:rsidRPr="004C78BB" w:rsidRDefault="00340BFB" w:rsidP="00340BFB">
      <w:pPr>
        <w:spacing w:after="0" w:line="240" w:lineRule="auto"/>
        <w:rPr>
          <w:rFonts w:ascii="Times New Roman" w:hAnsi="Times New Roman" w:cs="Times New Roman"/>
          <w:color w:val="0070C0"/>
          <w:sz w:val="16"/>
          <w:szCs w:val="16"/>
        </w:rPr>
      </w:pPr>
    </w:p>
    <w:p w14:paraId="2B790447" w14:textId="77777777" w:rsidR="00340BFB" w:rsidRPr="004C78BB" w:rsidRDefault="00340BFB" w:rsidP="00340BFB">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18 сентября (1 октября) 1917 г. в районе Барановичей ружейным огнем уничтожен вражеский аппарат.</w:t>
      </w:r>
    </w:p>
    <w:p w14:paraId="5CA5EE09" w14:textId="77777777" w:rsidR="00340BFB" w:rsidRPr="004C78BB" w:rsidRDefault="00340BFB" w:rsidP="00340BFB">
      <w:pPr>
        <w:widowControl w:val="0"/>
        <w:tabs>
          <w:tab w:val="left" w:pos="739"/>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Неприятель также потерял привязной аэростат, который на свой счет записал летчик Гренадерского авиаотряда прапорщик В.М. Каминский. Неприятельский воздухоплавательный аппарат был уничтожен ракетами «Ле-Приера». Аналогичные действия предпринял противник (25135).</w:t>
      </w:r>
    </w:p>
    <w:p w14:paraId="64A9ABBB" w14:textId="77777777" w:rsidR="00340BFB" w:rsidRPr="004C78BB" w:rsidRDefault="00340BFB" w:rsidP="00340BFB">
      <w:pPr>
        <w:widowControl w:val="0"/>
        <w:tabs>
          <w:tab w:val="left" w:pos="739"/>
        </w:tabs>
        <w:spacing w:after="0" w:line="240" w:lineRule="auto"/>
        <w:rPr>
          <w:rStyle w:val="aff"/>
          <w:rFonts w:ascii="Times New Roman" w:hAnsi="Times New Roman" w:cs="Times New Roman"/>
          <w:color w:val="0070C0"/>
          <w:spacing w:val="0"/>
          <w:sz w:val="16"/>
          <w:szCs w:val="16"/>
        </w:rPr>
      </w:pPr>
    </w:p>
    <w:p w14:paraId="249F75EB" w14:textId="4645CFDC" w:rsidR="00C92259" w:rsidRPr="00644CD8" w:rsidRDefault="00C922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сентября (1 октября) 1917 г. на Румынском фронте немецкие военно-морские силы установили в Добрудже, в 80 км к северу от Констанцы, Зеефлюгстанцию Бабадаг, которая действовала там до 28 февраля 1918 года (23525).</w:t>
      </w:r>
    </w:p>
    <w:p w14:paraId="147B8F5E"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p>
    <w:p w14:paraId="71229B68" w14:textId="54E34341" w:rsidR="000B3C99"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7B0CD15" w14:textId="77777777" w:rsidR="000B3C99" w:rsidRPr="00644CD8" w:rsidRDefault="000B3C9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8727A" w14:textId="77777777" w:rsidR="000B3C99" w:rsidRPr="00644CD8" w:rsidRDefault="000B3C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сентября (1 октября) 1917 атаманом Оренбургского казачества избран офицер Александр Дутов (4962).</w:t>
      </w:r>
    </w:p>
    <w:p w14:paraId="230C6F9D" w14:textId="77777777" w:rsidR="000B3C99" w:rsidRPr="00644CD8" w:rsidRDefault="000B3C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22A3D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EF445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42510A" w14:textId="77777777" w:rsidR="00C27A12" w:rsidRPr="00644CD8" w:rsidRDefault="00C27A1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сентября (1 октября) 1917 Королевский флот проводит первые испытания катапульты для запуска самолета с использованием сжатого воздуха. Катапульта установлена на борту корабль Slinger и с нее запускается беспилотный Шорт 184, из которого удален и двигатель и заменен балластом (20341).</w:t>
      </w:r>
    </w:p>
    <w:p w14:paraId="1C2BCB45" w14:textId="77777777" w:rsidR="00C27A12" w:rsidRPr="00644CD8" w:rsidRDefault="00C27A12" w:rsidP="00A67745">
      <w:pPr>
        <w:spacing w:after="0" w:line="240" w:lineRule="auto"/>
        <w:jc w:val="both"/>
        <w:rPr>
          <w:rFonts w:ascii="Times New Roman" w:hAnsi="Times New Roman" w:cs="Times New Roman"/>
          <w:color w:val="000000" w:themeColor="text1"/>
          <w:sz w:val="16"/>
          <w:szCs w:val="16"/>
        </w:rPr>
      </w:pPr>
    </w:p>
    <w:p w14:paraId="5721D95A" w14:textId="77777777" w:rsidR="00C27A12" w:rsidRPr="00644CD8" w:rsidRDefault="00C27A1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18-19 сентября (1–2 октября) (ночь) 1917 восемнадцать бомбардировщиков Гота воздушной службы Императорской немецкой армии, Luftstreitkräfte, отправились в рейд на Соединенное Королевство . Одиннадцать из них достигают Англии. Британские зенитные орудия выпустили по ним 14 тысяч снарядов, не получив ни единого попадания. Интенсивность немецких воздушных налетов на прошлой неделе привела к нехватке зенитных снарядов и износу стволов многих зенитных орудий, а от падающих осколков зенитных снарядов в Англии погибли восемь человек и 67 были ранены (20341).</w:t>
      </w:r>
    </w:p>
    <w:p w14:paraId="489C2FE1" w14:textId="77777777" w:rsidR="00C27A12" w:rsidRPr="00644CD8" w:rsidRDefault="00C27A12" w:rsidP="00A67745">
      <w:pPr>
        <w:spacing w:after="0" w:line="240" w:lineRule="auto"/>
        <w:jc w:val="both"/>
        <w:rPr>
          <w:rFonts w:ascii="Times New Roman" w:hAnsi="Times New Roman" w:cs="Times New Roman"/>
          <w:color w:val="000000" w:themeColor="text1"/>
          <w:sz w:val="16"/>
          <w:szCs w:val="16"/>
        </w:rPr>
      </w:pPr>
    </w:p>
    <w:p w14:paraId="5C23A3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сентября (1 октября) 1917 Форд начал производство тракторов Фордзон (2565).</w:t>
      </w:r>
    </w:p>
    <w:p w14:paraId="5E36B3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43F9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9590D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63F8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сентября </w:t>
      </w:r>
      <w:r w:rsidR="00680400" w:rsidRPr="00644CD8">
        <w:rPr>
          <w:rFonts w:ascii="Times New Roman" w:hAnsi="Times New Roman" w:cs="Times New Roman"/>
          <w:color w:val="000000" w:themeColor="text1"/>
          <w:kern w:val="2"/>
          <w:sz w:val="16"/>
          <w:szCs w:val="16"/>
        </w:rPr>
        <w:t xml:space="preserve">(2 октября) </w:t>
      </w:r>
      <w:r w:rsidRPr="00644CD8">
        <w:rPr>
          <w:rFonts w:ascii="Times New Roman" w:hAnsi="Times New Roman" w:cs="Times New Roman"/>
          <w:color w:val="000000" w:themeColor="text1"/>
          <w:kern w:val="2"/>
          <w:sz w:val="16"/>
          <w:szCs w:val="16"/>
        </w:rPr>
        <w:t>1917 на пленарном заседании Центробалта было решено не признавать власти Временного правительства и не выполнять его распоряжений (11712).</w:t>
      </w:r>
    </w:p>
    <w:p w14:paraId="7E3081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6003D" w14:textId="22E44E4D" w:rsidR="00C92259" w:rsidRPr="00644CD8" w:rsidRDefault="00C922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сентября (2 октября) 1917 г., по сообщениям газеты «Армия и Флот Свободной России», «неприятельский аппарат совершил налет на станцию М., сбрасывая бомбы в расположенный здесь госпиталь. Разрывами ранены 6 человек служебного персонала госпиталя» (23405).</w:t>
      </w:r>
    </w:p>
    <w:p w14:paraId="06040053"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p>
    <w:p w14:paraId="41677918" w14:textId="77777777" w:rsidR="00340BFB" w:rsidRPr="004C78BB" w:rsidRDefault="00340BFB" w:rsidP="00340BFB">
      <w:pPr>
        <w:widowControl w:val="0"/>
        <w:tabs>
          <w:tab w:val="left" w:pos="739"/>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19 сентября (2 октября) 1917 г., по сообщениям газеты «Армия и Флот Свободной России», «неприятельский аппарат совершил налет на станцию М., сбрасывая бомбы в расположенный здесь госпиталь. Разрывами ранены 6 человек служебного персонала госпиталя» (25135).</w:t>
      </w:r>
    </w:p>
    <w:p w14:paraId="399D6576" w14:textId="77777777" w:rsidR="00340BFB" w:rsidRPr="004C78BB" w:rsidRDefault="00340BFB" w:rsidP="00340BFB">
      <w:pPr>
        <w:spacing w:after="0" w:line="240" w:lineRule="auto"/>
        <w:rPr>
          <w:rFonts w:ascii="Times New Roman" w:hAnsi="Times New Roman" w:cs="Times New Roman"/>
          <w:color w:val="0070C0"/>
          <w:sz w:val="16"/>
          <w:szCs w:val="16"/>
        </w:rPr>
      </w:pPr>
    </w:p>
    <w:p w14:paraId="25DACB9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5C03B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B32A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сентября (</w:t>
      </w:r>
      <w:r w:rsidR="00680400" w:rsidRPr="00644CD8">
        <w:rPr>
          <w:rFonts w:ascii="Times New Roman" w:hAnsi="Times New Roman" w:cs="Times New Roman"/>
          <w:color w:val="000000" w:themeColor="text1"/>
          <w:kern w:val="2"/>
          <w:sz w:val="16"/>
          <w:szCs w:val="16"/>
        </w:rPr>
        <w:t>2</w:t>
      </w:r>
      <w:r w:rsidRPr="00644CD8">
        <w:rPr>
          <w:rFonts w:ascii="Times New Roman" w:hAnsi="Times New Roman" w:cs="Times New Roman"/>
          <w:color w:val="000000" w:themeColor="text1"/>
          <w:kern w:val="2"/>
          <w:sz w:val="16"/>
          <w:szCs w:val="16"/>
        </w:rPr>
        <w:t xml:space="preserve"> октября) 1917 большевик В.П.Ногин был избран председателем Моссовета (3908,262).</w:t>
      </w:r>
    </w:p>
    <w:p w14:paraId="566962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FD1BE4" w14:textId="77777777"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19 сентября (2 октября) 1917 в Петрограде был оглашен приговор по делу бывшего царского военного министра Владимира Сухомлинова и его супруги, которое разбиралось с весны 1916 года. Изначально им вменялись измена в форме шпионажа в пользу Германии и Австро-Венгрии, преступное бездействие власти, подлог и взяточничество, а поводом для преследования Сухомлинова стали проблемы со снабжением армии, приведшие в 1915 году к серии тяжелых поражений. Жена Сухомлинова была оправдана, но его самого присяжные признали виновным по большинству пунктов обвинения, в связи с чем он был приговорен к бессрочной каторге. Впрочем, каторга была вскоре заменена тюремным заключением в Петропавловской крепости, а после прихода к власти большевиков Сухомлинов и вовсе был амнистирован по старости и вскоре уехал в Германию, где и умер в 1926 году (17045).</w:t>
      </w:r>
    </w:p>
    <w:p w14:paraId="4023B4A6" w14:textId="73F87AC8"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В России</w:t>
      </w:r>
      <w:r w:rsidR="00E52569" w:rsidRPr="00644CD8">
        <w:rPr>
          <w:color w:val="000000" w:themeColor="text1"/>
          <w:kern w:val="2"/>
          <w:sz w:val="16"/>
          <w:szCs w:val="16"/>
        </w:rPr>
        <w:t xml:space="preserve"> </w:t>
      </w:r>
      <w:r w:rsidRPr="00644CD8">
        <w:rPr>
          <w:color w:val="000000" w:themeColor="text1"/>
          <w:kern w:val="2"/>
          <w:sz w:val="16"/>
          <w:szCs w:val="16"/>
        </w:rPr>
        <w:t>тем временем</w:t>
      </w:r>
      <w:r w:rsidR="00E52569" w:rsidRPr="00644CD8">
        <w:rPr>
          <w:color w:val="000000" w:themeColor="text1"/>
          <w:kern w:val="2"/>
          <w:sz w:val="16"/>
          <w:szCs w:val="16"/>
        </w:rPr>
        <w:t xml:space="preserve"> </w:t>
      </w:r>
      <w:r w:rsidRPr="00644CD8">
        <w:rPr>
          <w:color w:val="000000" w:themeColor="text1"/>
          <w:kern w:val="2"/>
          <w:sz w:val="16"/>
          <w:szCs w:val="16"/>
        </w:rPr>
        <w:t>продолжался хаос, прежде всего в самой уязвимой продовольственной сфере. 6 октября 1917 года газета «Русское слово» (№217) сообщала, что «в Гомеле нет ни крошки хлеба». На этой почве в городе периодически вспыхивали беспорядки, в которых принимали активное участие расквартированные в городе солдаты (17045).</w:t>
      </w:r>
    </w:p>
    <w:p w14:paraId="34D60E56" w14:textId="77777777" w:rsidR="00896779" w:rsidRPr="00644CD8" w:rsidRDefault="00896779" w:rsidP="00A67745">
      <w:pPr>
        <w:pStyle w:val="ae"/>
        <w:spacing w:before="0" w:after="0"/>
        <w:jc w:val="both"/>
        <w:rPr>
          <w:color w:val="000000" w:themeColor="text1"/>
          <w:kern w:val="2"/>
          <w:sz w:val="16"/>
          <w:szCs w:val="16"/>
        </w:rPr>
      </w:pPr>
    </w:p>
    <w:p w14:paraId="12F0BE67" w14:textId="77777777"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19 сентября (2 октября) 1917 власти Ярославля провели серию обысков во всех местах города, где могли быть спрятаны крупные запасы продуктов. Таковые были найдены только в монастыре. В Харькове 4 октября расквартированные в городе солдаты разграбили хлебопекарни, забрав хлеб без предъявления карточек (17045).</w:t>
      </w:r>
    </w:p>
    <w:p w14:paraId="38C541FF" w14:textId="77777777" w:rsidR="00896779" w:rsidRPr="00644CD8" w:rsidRDefault="008967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19F8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1D24B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95E4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сентября (</w:t>
      </w:r>
      <w:r w:rsidR="00680400" w:rsidRPr="00644CD8">
        <w:rPr>
          <w:rFonts w:ascii="Times New Roman" w:hAnsi="Times New Roman" w:cs="Times New Roman"/>
          <w:color w:val="000000" w:themeColor="text1"/>
          <w:kern w:val="2"/>
          <w:sz w:val="16"/>
          <w:szCs w:val="16"/>
        </w:rPr>
        <w:t>2</w:t>
      </w:r>
      <w:r w:rsidRPr="00644CD8">
        <w:rPr>
          <w:rFonts w:ascii="Times New Roman" w:hAnsi="Times New Roman" w:cs="Times New Roman"/>
          <w:color w:val="000000" w:themeColor="text1"/>
          <w:kern w:val="2"/>
          <w:sz w:val="16"/>
          <w:szCs w:val="16"/>
        </w:rPr>
        <w:t xml:space="preserve"> октября) 1917 года в Германии чтобы обеспечить авиачасти вооружением, с воздушному флоту ежемесячно передавалось 1500 пулеметов. Намеченное увеличение числа соединений и усиленная работа школ вызвали повышение потребления горючего с 6000 тонн до 12 000 тонн в месяц. Одновременно с этими заданиями Военному министерству командующий воздушными силами указал инспекции авиационных войск на основные требования, предъявляемые к техническому усовершенствованию оборудования самолетов. Ибо несомненно было, что одно только количественное выполнение программы никогда не даст нам возможности сравняться, а тем более обеспечить превосходство в борьбе за воздух с объединенными англо-франко-американскими воздушными силами. Нам необходимо было поэтому во всех отраслях техники превзойти достигнутые противниками результаты. В этом заключалась важнейшая задача инспекции авиации. Особенно необходимым являлось создание нового истребительного самолета. Казалось, что, сконструировав самолеты “D” со 160-сильными моторами, авиазаводы достигли предела своих возможностей, и мы в этой области так же, как и в деле моторостроения, должны отстать от наших противников. Инспекции самым настоятельным образом было указано поощрять, помогать советом и поддерживать промышленность, стремящуюся найти новые пути в конструкции авиамоторов. На первых же предварительных переговорах с Военным министерством выяснилось, что критическое положение Германии в отношении сырья ставит выполнению программы почти непреодолимые преграды. Ввиду того, что все имеющиеся запасы сырья были уже предназначены для выполнения “плана Гинденбурга”, новые требования авиапромышленности, в частности касающиеся резины, алюминия, меди, никеля, олова, бензина, бензола и угля, — должны были тяжело отразиться на остальной военной промышленности. С большим трудом пытались найти все новые и новые компромиссы. Наконец, вмешалось главное командование; оно сократило отпуск резины автомобильным частям и частям связи, приказало изменить материал взрывателей снарядов в целях экономии алюминия и сократило отпуск материалов некоторым другим отраслям промышленности. Однако все эти меры главного командования не могли дать значительных положительных результатов. В течение всей зимы забота о снабжении промышленности сырьем, в связи с транспортным кризисом, отнимала у инспекции авиационных войск больше времени и сил, чем это было желательно. Тем, что программа, несмотря на все затруднения, все же была в общем и целом выполнена, мы обязаны самоотверженной работе всех лиц, участвовавших в ее осуществлении. Промышленность также всецело отдалась делу ее проведения в жизнь, отставив на задний план экономические соображения (11282).</w:t>
      </w:r>
    </w:p>
    <w:p w14:paraId="0058C0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502F6" w14:textId="77777777" w:rsidR="00752B3E" w:rsidRPr="00644CD8" w:rsidRDefault="00752B3E"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19 по 25 сентября (со 2 по 8 октября) 1917 германские подводные лодки потопили 45 кораблей и судов, в том числе британский броненосный крейсер «Дрейк», неоднократно перевозивший в ходе войны золото из Архангельска. «Дрейк» был атакован германской подводной лодки U-79 у берегов Северной Ирландии 2 октября. В результате взрыва торпеды погибло 18 членов экипажа (17045).</w:t>
      </w:r>
    </w:p>
    <w:p w14:paraId="71DF86C9" w14:textId="77777777" w:rsidR="00752B3E" w:rsidRPr="00644CD8" w:rsidRDefault="00752B3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B91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5C298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5A3EC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сентября </w:t>
      </w:r>
      <w:r w:rsidR="00680400" w:rsidRPr="00644CD8">
        <w:rPr>
          <w:rFonts w:ascii="Times New Roman" w:hAnsi="Times New Roman" w:cs="Times New Roman"/>
          <w:color w:val="000000" w:themeColor="text1"/>
          <w:kern w:val="2"/>
          <w:sz w:val="16"/>
          <w:szCs w:val="16"/>
        </w:rPr>
        <w:t xml:space="preserve">(3 октября) </w:t>
      </w:r>
      <w:r w:rsidRPr="00644CD8">
        <w:rPr>
          <w:rFonts w:ascii="Times New Roman" w:hAnsi="Times New Roman" w:cs="Times New Roman"/>
          <w:color w:val="000000" w:themeColor="text1"/>
          <w:kern w:val="2"/>
          <w:sz w:val="16"/>
          <w:szCs w:val="16"/>
        </w:rPr>
        <w:t>1917 г. в докладе Управления морской авиации и воздухоплавания (УМАиВ) говори</w:t>
      </w:r>
      <w:r w:rsidRPr="00644CD8">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022752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17206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сентября (3 октября) 1917 г.</w:t>
      </w:r>
    </w:p>
    <w:p w14:paraId="304386D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ДОПРОС А. А, ПОЛИВАНОВА.</w:t>
      </w:r>
    </w:p>
    <w:p w14:paraId="29986AA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сентября 1917 г.</w:t>
      </w:r>
    </w:p>
    <w:p w14:paraId="57414BC2" w14:textId="1B0E7610"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Содержание. Постановка военного снабжения по закону 3 июля 1908 г. О положении авиационного дела в 1908—1911 г.г. Сочувственное отношение Поливанова к севастопольской авиационной школе и необходимость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организовать таковую же в Гатчине. Предполагавшееся Комитетом воздушного флота перенесение территории и построек гатчинской авиационной школы на бюджет военного министерства. Порядок выработки малой программы авиационного дела 1911—1913 г.г. для представления ее в Государственную Думу, как очередной план снабжения армии.</w:t>
      </w:r>
    </w:p>
    <w:p w14:paraId="7F04344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 заказе аппарата «Ныопор». О причине, вызвавшей передачу в 1912 г. военного воздухоплавания из главного инженерного управления в главное управление генерального штаба. Передача воздухоплавания из управления генерального штаба в главное военно-техническое управление.</w:t>
      </w:r>
    </w:p>
    <w:p w14:paraId="5F57849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Направление дела снабжения армии и, в частности, воздухоплавания после ухода Поливанова. Сухомлинов и Шидловский. Основные положения малой авиационной программы 1911—1913 г.г. Ген. Секретев.</w:t>
      </w:r>
    </w:p>
    <w:p w14:paraId="3B85FF8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Об отношении б. императора к вопросу о снабжении армии вообще и к вопросам стратегическим. О разоружении крепостей. Отношение б. государя к вопросу о мобилизации промышленности. Об увеличении резервов и подготовке новобранцев. Письмо Поливанова к б. царю и письменный ответ последнего. Отставка Поливанова. Дополнительные показания о разногласии Поливанова с советом министров на почве деятельности общественных организаций.</w:t>
      </w:r>
    </w:p>
    <w:p w14:paraId="1EA7B44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Чрезвычайная Следственная Комиссия признала необходимым побеспокоить вас и просить вас дать некоторые дополнительные объяснения по некоторым вопросам, которые интересуют Чрезвычайную Следственную Комиссию.</w:t>
      </w:r>
    </w:p>
    <w:p w14:paraId="22BB0AE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Anyшкин. — Список этих вопросов был вам представлен. Так что в данном случае я и пойду по этой программе, которая была очерчена по вопросам об организации воздухоплавания у нас.</w:t>
      </w:r>
    </w:p>
    <w:p w14:paraId="7C9D882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Вам известны эти вопросы?</w:t>
      </w:r>
    </w:p>
    <w:p w14:paraId="427DD46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Как же, да. Я привез некоторые документы, которые были мне указаны, но это позвольте передать потом.</w:t>
      </w:r>
    </w:p>
    <w:p w14:paraId="704B4EB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Председательствующий. — В каком положении застало свидетеля. </w:t>
      </w:r>
    </w:p>
    <w:p w14:paraId="1417724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(читает вопрос первый).</w:t>
      </w:r>
    </w:p>
    <w:p w14:paraId="6288302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должен сказать, что кардинальным пунктом во всей постановке снабжения нашей армии различными предметами, необходимыми для боя, это был закон 3-го июля 1908 года, где была сделана впервые попытка свести в одно целое все потребности армии для ее боевого снабжения. Затем Дума постановила ежегодно представлять этот план снабжения в Думу с такими целями: во-первых, для выслушания отчета, что сделано за прошлое время по этому плану, и для выслушания заявлений о- тех изменениях, которые в этом плане нужно) сделать в соответствии с изменениями технической обстановки. Таким образом, значение этого плана заключалось в том, что, обнимая собой значительный промежуток времени вперед, скажем десятки лет, он не представлял собою чего-то неподвижного, а напротив, самая постройка закона давала возможность вносить те или другие поправки, которые вызываются обстановкой. И вот в этом плане, который был представлен в 1908 году и который обнимал собой только задачи восстановить боеспособность русской армии после японской войны, не заглядывая в сторону большой европейской войны. В этом плане, насколько' я припоминаю, об авиации не упоминалось ни слова.</w:t>
      </w:r>
    </w:p>
    <w:p w14:paraId="1DAC865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Это было последующим соображением, что во время русско-японской войны не только авиация, но и вообще воздухоплавание не дало себя знать. Оно проявлялось только в виде привязных шаров, которые подымались для того, чтобы наблюдать за неприятелем, показания с которых в этом смысле очень мало удовлетворяли строевых начальников, будучи неточными в смысле фотографирования и иных способов оповещения. В эту пору, в 1908 г., в России авиационное дело находилось в таком состоянии, что петербургские обыватели собирались на Комендантском аэродроме для присутствия за деньги при полетах авиаторов, преимущественно заезжих. И публика совершенно удовлетворялась, если, просидевши целый день, удастся видеть случайный подъем какого-нибудь заезжего иноземца. И если ему удавалось пролететь над трибунами непосредственно, то это сопровождалось рукоплесканиями. Так что в Петрограде в 1908 и 1909 годах эта часть находилась в состоянии чрезвычайно еще мало развитом, можно сказать отсутствия.</w:t>
      </w:r>
    </w:p>
    <w:p w14:paraId="7EAA6B3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Тем не менее, все-таки в главном инженерном управлении этим делом начали немного заниматься, но занимались путем кабинетным. </w:t>
      </w:r>
    </w:p>
    <w:p w14:paraId="6AE0960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Ухватились, например, за изобретателя Татаринова, о котором в то время говорилось много в печати, которому были даны военным министерством деньги на его изобретения, но который, проработавши на эти деньги в отведенном ему помещении в воздухоплавательном парке, тем не менее, свое изобретение не мог привести к осуществлению даже в виде модели. И это совершенно понятно, потому что его мысль не обещала практического осуществления. Затем, после этих полетов в Петрограде военное инженерное ведомство выписало кое-какие аппараты именно того типа, который я припоминаю. Они были типа Фарман и Блерио.</w:t>
      </w:r>
    </w:p>
    <w:p w14:paraId="44E8F52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Затем очень почтенные профессора военно-инженерного ведомства старались изобрести свои собственные аппараты, и в ту пору склады воздухоплавательного парка были наполнены различного рода аэропланами, изобретенными кабинетным способом, которые все были более или менее сооружены и все в ту пору имели одну участь, что они никогда не поднялись кверху. Внимание военно-инженерного ведомства в ту пору, о которой я говорю, в 1908 и 1909 г.г., при таком состоянии авиации было направлено, главным образом, на сторону воздухоплавания; отчасти тогда под влиянием, может быть, известий о германских цеппелинах у нас занимались мыслью о дирижаблях, об управляемых аппаратах легче воздуха. Но и в этом направлении шли очень кабинетным путем. Были опять-таки изобретены, так называемые, комитетские дирижабли, которые изобретались целым комитетом, правда, из очень почтенных ученых математиков, но которые опять-таки строили и с трудом подымались кверху.</w:t>
      </w:r>
    </w:p>
    <w:p w14:paraId="38115B7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Это все при содействии военного ведомства?</w:t>
      </w:r>
    </w:p>
    <w:p w14:paraId="0CEFBC7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При содействии военного ведомства и на средства главного инженерного управления.</w:t>
      </w:r>
    </w:p>
    <w:p w14:paraId="641D732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И Татаринову выдавались деньги?</w:t>
      </w:r>
    </w:p>
    <w:p w14:paraId="58D75DC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Поливанов.-—Около 50.000 было ему выдано.</w:t>
      </w:r>
    </w:p>
    <w:p w14:paraId="5936A25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Из сумм военного ведомства?</w:t>
      </w:r>
    </w:p>
    <w:p w14:paraId="1FFEE32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Из сумм военного ведомства. В эту же пору возникает интерес к авиации в России со-стороны частных обществ.</w:t>
      </w:r>
    </w:p>
    <w:p w14:paraId="105C6F0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Комитет добровольного флота, состоящий из лиц разных организаций, общественных деятелей, генералов, адмиралов и прочих лиц заканчивая постройку судов морских боевых, которые строились на добровольные пожертвования во время русско-японской войны, пришел к заключению, что оставшиеся у него от сбора на суда средства за минованием надобности постройки судов на добровольные пожертвования обратить на развитие и на изучение авиации.</w:t>
      </w:r>
    </w:p>
    <w:p w14:paraId="451C846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Под председательством великого князя Александра Михайловича?</w:t>
      </w:r>
    </w:p>
    <w:p w14:paraId="720F94D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После принятия комитетом такого решения средства эти 800.000 р. получили таковое назначение, и затем кроме того было объявлено о дальнейшем сборе пожертвований в России, и на авиационное дело средства притекали. Тогда комитет добровольного флота постановил, для того, чтобы взяться за это дело практически, основать базу на юге России. Именно там была им взята часть и куплен на эти средства земельный участок около Севастополя. Там поселились офицеры, добровольно принявшие на себя изучение авиационного дела; скажу кстати, офицеры всех родов оружия. Там были гусары, моряки, гвардейцы и инженерных войск, но исключительно любители этого дела, тогда как в военно-инженерном ведомстве авиационным делом занимались исключительно офицеры инженерных войск, следовательно, круг выбора для авиаторов был гораздо меньше. Вот эта ячейка в виде добровольного воздушного флота сыграла большую роль в развитии у нас авиационного дела, не говоря уже о том, что она была совершенно свободна в выписке аппаратов, в изучении, и присутствии на различных опытах за границей. Как я сказал, там были добровольцы различного типа. Впоследствии перед войной появились студенты, молодежь пропускная, даже артисты императорских театров, и посылались присутствовать на опытах за границей. Там. это дело приняло весьма живой характер и через некоторое время и в России появились авиаторы, получившие европейские имена. В ту пору, в 1910—1911 г.г., об авиации в Европе, преимущественно' во Франции, заговорили очень много, и появились в печати сведения о различных полетах, появилось понятие о так называемом побитии рекордов, — такой-то летчик перелетел такое-то расстояние, такой-то еще более. У нас то же самое, по почину севастопольского отделения школы, появились летчики, которые начали перекрещивать своими полетами всю Россию, и некоторые побивали французские рекорды. Эти летчики появлялись и здесь в Петрограде и, так сказать, поражали своими успехами. Вот в таком положении находилось дело' вскоре после моего вступления в должность помощника министра.</w:t>
      </w:r>
    </w:p>
    <w:p w14:paraId="5ACD015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Следующий вопрос 2-й.................(читает).</w:t>
      </w:r>
    </w:p>
    <w:p w14:paraId="05BA85A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Специального заведывания авиацией я не имел. Моя специальная обязанность в качестве помощника при ген. Сухомлинове была следующая, — мне исключительно вверено было составление бюджетов военного министерства, т.-е. руководство к составлению бюджета, руководство планов снабжения армии, ежегодно представлявшихся военному министру, и защита всего этого в законодательных учреждениях. Равным образом, в виде специальных моих функций была вообще защита в законодательных учреждениях всякого рода законопроектов по военному министерству. Все прочее, что было связано с деньгами, все это представлялось военному министру через меня, т.-е. все доклады, касавшиеся денег, шли .ко мне и через меня, к военному министру. При чем в случае надобности я писал на этих докладах свои заключения, но не решения.</w:t>
      </w:r>
    </w:p>
    <w:p w14:paraId="5FA575C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таком положении находилось и авиационное дело. Здесь дальше в одном из вопросов ставится мне вопрос относительно моего решительного шага по отношению к одному типу «Ньюпор»; об этом я представлю мои объяснения позднее. Это относилось к минутам временного замещения мною должности военного министра, находящегося в отсутствии.</w:t>
      </w:r>
    </w:p>
    <w:p w14:paraId="69A57DD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 этот период времени военное воздухоплавание находилось официально в ведении военно-технического управления?</w:t>
      </w:r>
    </w:p>
    <w:p w14:paraId="0CDA3DD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Главного военно-инженерного управления.</w:t>
      </w:r>
    </w:p>
    <w:p w14:paraId="2B82F73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Это главное военно-инженерное управление относилось к ведению какого помощника?</w:t>
      </w:r>
    </w:p>
    <w:p w14:paraId="5A529C7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Помощник был один, и все, что касалось денег, все шло через меня.</w:t>
      </w:r>
    </w:p>
    <w:p w14:paraId="2E4A91B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эти вопросы шли через вас, а организационные вопросы?</w:t>
      </w:r>
    </w:p>
    <w:p w14:paraId="7DC53B0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Организационные сначала разрабатывались в генеральном штабе, но раз это касалось денег, то это должно было итти через меня.</w:t>
      </w:r>
    </w:p>
    <w:p w14:paraId="127646B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генеральный штаб играл какую-нибудь роль в этот период времени в организации воздухоплавания?</w:t>
      </w:r>
    </w:p>
    <w:p w14:paraId="5E82FBB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 этот период никакой роли не играл.</w:t>
      </w:r>
    </w:p>
    <w:p w14:paraId="61FEBE1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3-й вопрос: как относился свидетель к образуемому великим князем Александром Михайловичем севастопольскому отделу. . .</w:t>
      </w:r>
    </w:p>
    <w:p w14:paraId="04D078AB" w14:textId="6F3E6892"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.(читает).</w:t>
      </w:r>
    </w:p>
    <w:p w14:paraId="4CB1DD9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Я ОТНОСИЛСЯ К этому С большим интересом, потому ЧТО' несомненно, что это частное воздухоплавание', в значительной степени, опередило казенное воздухоплавание, если можно так выразиться.</w:t>
      </w:r>
    </w:p>
    <w:p w14:paraId="5E8E967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Должен еще сказать, что этот отдел воздушного флота, кроме учреждения ячейки в Севастополе, гораздо шире захватил авиационное </w:t>
      </w:r>
    </w:p>
    <w:p w14:paraId="1F2E237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дело в России. Для того, чтобы возбудить в обществе интерес к авиационному делу, отдел воздушного' флота,—собственно официальное его название «Комитет добровольного’ флота», — имел разные отделы, и часть его называлась отделом, воздушного флота. Комитет этот способствовал образованию в разных местах России аэроклубов, аэродромов, вообще развивал среди частного общества спортивную любовь к авиационному делу. Рядом с этим такое стремление отдельных групп общества к авиации имело следующий результат. Оно способствовало возникновению у нас авиационной промышленности. Если бьг не было спроса в различных местностях России на авиационное дело для частных надобностей, для частных полетов, для частных кружков, тогда, может быть, авиационная промышленность в виде заводов у нас не возникла бы так скоро, как это оказалось. Кроме того, одним из важных шагов этого отдела было образование в Петербурге при Политехническом институте особого рода курсов для авиаторов. На эти курсы поступали все желающие. Туда поступали офицеры с разрешения военного начальства, туда шла молодежь, студенты. Получивши здесь теоретическое образование под руководством опытных профессоров, они отправлялись в Севастополь.</w:t>
      </w:r>
    </w:p>
    <w:p w14:paraId="4812C7A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Под ведением профессора Боклевского?</w:t>
      </w:r>
    </w:p>
    <w:p w14:paraId="1382E39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Поливанов.—Да. Таким образом, чтобы не возвращаться к делу воздушного флота, я скажу следующее: война застала у нас в разных местах России круг школ и курсов, устроенных частным образом, и, затем, сравнительно большое количество молодежи, которая прошла теоретическую и практическую подготовку на здешних курсах и в Севастополе. Поэтому, когда после первых месяцев войны оказалось, что наша авиационная организация совершенно не удовлетворяла ни количеству нашей армии, ибо армия начала расти гораздо больше, чем предполагалось, ни действительным потребностям авиационного дела, тогда военное ведомство тотчас же взяло* эти три школы в свое ведение и использовало их для обучения состава летчиков. Кроме того, необходимость большого пополнения наших авиационных средств нашла себе, на первое время, большое подспорье в этом кадре офицеров и молодежи, которые в разное время прошли курс в Политехническом институте, в Авиационной школе и в Севастополе.</w:t>
      </w:r>
    </w:p>
    <w:p w14:paraId="1F628E2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Апушкин. — В третьем вопросе имеется указание на то, как влиял на вашу деятельность и влиял ли вообще бывший военный министр Сухомлинов и великий князь Александр Михайлович. </w:t>
      </w:r>
    </w:p>
    <w:p w14:paraId="22F3FD4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Вы сказали, что через вас проходили ассигнования и защита разных законопректов в законодательных учреждениях. Отношение ген. Сухомлинова к вашим представлениям в денежных ассигнованиях и вообще к организации, в какой степени чувствовалось и в чем выражалось?</w:t>
      </w:r>
    </w:p>
    <w:p w14:paraId="0549675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должен сказать, что ген. Сухомлинов, в бытность мою помощником, до весны 1912 года, чрезвычайно мало интересовался какими-либо техническими вопросами или вопросами снабжения армии. Следовательно, я никаких с его стороны указаний ни в смысле плюса, ни минуса не имел.</w:t>
      </w:r>
    </w:p>
    <w:p w14:paraId="6C0E2B7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со стороны великого князя Александра Михайловича?</w:t>
      </w:r>
    </w:p>
    <w:p w14:paraId="76A5D97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Отношения мои с великим князем Александром Михайловичем были чрезвычайно поверхностные. Он чаще бывал у ген. Сухомлинова, чем у меня. Я интересовался не столько его указаниями, сколько деятельностью вообще этого отдела воздушного флота, при чём входил в сношения не с ним исключительно, а с более знаменитыми руководителями этого дела теоретически и с более знаменитыми летчиками. Так что его личных указаний мне я не припомню; но если из деятельности отдела воздушного флота у меня вытекали какие-нибудь решения, то это были мои решения совершенно свободные.</w:t>
      </w:r>
    </w:p>
    <w:p w14:paraId="5395238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Четвертый вопрос: Содействовал ли он ассигнованию этому отделу миллиона слишком рублей..................(читает).</w:t>
      </w:r>
    </w:p>
    <w:p w14:paraId="1B80651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Так сказать содействие мое выражалось в этом деле в том, что я докладывал соответствующий законопроект Государственной Думе. Я уже доложил, что с самого начала на частные средства был приобретен участок земли под Севастополем, на реке Каче, для авиационного дела, но, по мере расширения этого дела, явилась необходимость расширить и площадь этого участка; тем более, что под влиянием общей симпатии общества к авиации один из собственников соседей приобретенного уже участка земли изъявил готовность пожертвовать довольно большой кусок своей земли, который являлась возможность округлить приобретением другого участка. Кроме того, в первое время офицеры, увлеченные этим делом, жили там просто в авиационных ящиках, пользуясь хорошим климатом, но явилась необходимоть построить более прочное сооружение; все это с одной целью, — передать к 1 января 1914 года все в ведение военного министерства. Я думаю не ошибусь, что эта идея была. В этом смысле вопрос о приобретении и расширении земли обсуждался в отделе воздушного флота при участии представителей военного министерства, т.-е. военно-инженерного управления. Помнится, и я там присутствовал, и затем было признано целесообразным, чтобы военное министерство' получило в свое ведение 1 января 1914 года уже построенные казармы и использовало бы, как благоприятный момент, расширение земельного участка, который представлялся путем пожертвований и путем покупки на выгодных условиях соседней земли. Следовательно, этому делу я действительно мог только сочувствовать. На этом был построен законопроект, который был внесен в Государственную Думу и в Государственной Думе я, разумеется, защищал его, и он был принят там весьма сочувственно, потому что в ту пору в составе Думы было несколько членов, которые были очень близко знакомы с авиационным делом и которые, как помнится, посещали севастопольскую школу для более близкого ознакомления.</w:t>
      </w:r>
    </w:p>
    <w:p w14:paraId="27B2A03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Чем вызывалась отсрочка расширения?</w:t>
      </w:r>
    </w:p>
    <w:p w14:paraId="0AB8F95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думаю, что она до сих пор не расширена, я могу это только приписать тому, что вообще армия должна иметь склады авиационного имущества в разных точках своей территории в зависимости от расположения нашей армии. Следовательно, таковые должны быть и на севере, но&gt; устраивать школы на севере в высокой степени неудобно, потому что на севере число полетных дней чрезвычайно' мало. В особенности мало их под Петроградом, тогда как на юге в Севастополе почти весь год летчики могут работать. При том условии, что курс продолжается 6— 7 месяцев, в зависимости от способности летчика, чрезвычайно важно, чтобы в течение года, в особенности в ту пору, когда у нас дело авиации только начиналось, важно было скорее получить ВОЗМОЖНО большее количество' летчиков. Очевидно, ЧТО скорее мы могли получить его там, где можно работать круглый год и где в течение года может пройти через этот учебный оборот большее количество лиц. Кроме того, в Севастополе кроме климатических есть благоприятные условия почвенные, — открытая местность с твердым грунтом, что для авиационного дела чрезвычайно важно, потому что на вязкой почве аэроплан не разбежится, не повезет, завязнет и испортится. Кроме того, там чрезвычайные богатства воздушных течений, — там есть течение морское и степное и там невдалеке горная цепь. Таким образом, обычно сначала они летают в степи у себя, затем, подучившись, перелетают через гарную цепь. Между тем, известно-, что самое трудное для летчика полет над горами. Там, вследствие разнообразия воздушных течений, образуется то, что- называется на авиационном языке пропастью. Летит человек и должен: опуститься сразу. Для этого нужна громаднейшая практика. Доказательство справедливости этой мысли заключается в том, что с той поры, когда было решено дело об образовании большой школы в Севастополе, с той поры прошло много времени и масса средств употреблена на различного рода аэродромы и школы. Следовательно-, гатчинскую школу можно было расширить. Однако, в настоящее время, когда покупаются земли для устройства школ в Евпатории, в Херсоне, гатчинская школа остается в том же виде. Там повырубили несколько рощ и на нее смотрят, как на неизбежное зло, для того, чтобы там подучиваться. Надо сказать, что- условия в смысле воздушных течений возле Петрограда чрезвычайно- неблагоприятны. Кроме туманов, что чрезвычайно затрудняет наблюдение, здесь летчик, поднявшись около Гатчины, часто встречается с такими туманами, которые мешают видеть, затем есть одно чрезвычайно- характерное ечение, которое дает известное однообразие. По свойствам метеорологическим, здесь течение направляется в сторону Ладожского озера. Поэтому, никакого' разнообразия в борьбе с течениями нет, и это однообразие здешних течений выражалось чрезвычайно характерно прежде-, при наличное наших круглых шаров. Даже самые искусные воздухоплаватели на круглых шарах оказывались или на берегах Ладожского озера, или в самом Ладожском озере. Только одному летчику севастопольской школы, который поднялся здесь, в Петрограде, на. аэродроме, удалось опуститься на юге России. Это был единственный случай, который я объясняю случайностью. Вот почему тогда следовало стоять за юг России и почему гатчинский аэродром не расширялся и не расширен доныне.</w:t>
      </w:r>
    </w:p>
    <w:p w14:paraId="7541F0D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Кому принадлежала идея устройства авиационной школы в Гатчине?</w:t>
      </w:r>
    </w:p>
    <w:p w14:paraId="7DC071F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Поливанов.—Очевидно, эта идея исходила из недр военно-инженерного' ведомства. Должен сказать, что положение военного авиационного дела вначале было еще хуже. Первоначально пристроились в воздухоплавательном парке, — этого, как оказалось, для авиации было мало. Тогда устроили корпусный аэродром, который был недалеко от воздухоплавательного парка, но этот аэродром оказался тесен и кроме- того там было много аварий с начинающими летчиками, несчастных случаев в силу ужасного грунта, так что, в конце концов, и от него отказались. Потом перешли в Гатчину. Все это шло под ведением главного инженерного управления.</w:t>
      </w:r>
    </w:p>
    <w:p w14:paraId="5AE019A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И этого рода организационные вопросы проходили через вас или непосредственно' через ген. Сухомлинова?</w:t>
      </w:r>
    </w:p>
    <w:p w14:paraId="62459D5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Яне припоминаю, как это было с Гатчиной.</w:t>
      </w:r>
    </w:p>
    <w:p w14:paraId="23B22C3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Гатчинский аэродром был необходим; это истекало из того, что на севере нужно что-то иметь, раз все средства здесь. Воздухоплавательный парк не годится, корпусный аэродром тоже не годится. Единственное место нашли в Гатчине.</w:t>
      </w:r>
    </w:p>
    <w:p w14:paraId="0556D50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Аэродром или школа? В данном случае нужен был аэродром, а самая идея устройства школы в Гатчине?</w:t>
      </w:r>
    </w:p>
    <w:p w14:paraId="6F375D5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Единственное место, которым военное ведомство располагало, была Гатчина. Так как здешняя воздухоплавательная школа была не в состоянии удовлетворять потребности чисто авиационные, то остановились на мысли образовать школу в Гатчине.</w:t>
      </w:r>
    </w:p>
    <w:p w14:paraId="3A04866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Считалось, что это необходимо должно быть под главенством военно-инженерного управления, следовательно, под Петроградом.</w:t>
      </w:r>
    </w:p>
    <w:p w14:paraId="5AA424D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Председательствующий. — Генерал, вы изволили указать на то, что предполагалось к 1914 году передать, — что? Территорию </w:t>
      </w:r>
    </w:p>
    <w:p w14:paraId="6626DBC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постройки?</w:t>
      </w:r>
    </w:p>
    <w:p w14:paraId="7BCAECB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Всю территорию школы, постройки и перенести на бюджет военного министерства.</w:t>
      </w:r>
    </w:p>
    <w:p w14:paraId="32E7E68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А на каких условиях это было устроено комитетом воздушного-флота?</w:t>
      </w:r>
    </w:p>
    <w:p w14:paraId="0583657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Поливанов. — Это передавалось совершенно бесплатно, как национальная собственность, фактически оно не было передано к 1 января 1914 года на том основании, что в начале войны военное ведомство просило задержать эту передачу по разным причинам. </w:t>
      </w:r>
    </w:p>
    <w:p w14:paraId="1CD773D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Вначале передача задержалась потому, что происходила довольно долго приемка этого имущества, а потом, когда вспыхнула война, то военное министерство просило отдел воздушного флота временно удержать его- в своем ведомстве, за неимением сил и лиц, которые с этим справятся, а ведь сам воздушный флот, как организация частная, мог привлекать к себе частных лиц.</w:t>
      </w:r>
    </w:p>
    <w:p w14:paraId="10831BF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Малая программа авиации 1911 —1913 г.г. вырабатывалась таким путем: военно-инженерное ведомство входило в соглашение с генеральным штабом, может быть это было - в комитете генерального штаба рассмотрено, и затем она поступала ко мне для внесения в очередной план для представления в Государственную Думу.</w:t>
      </w:r>
    </w:p>
    <w:p w14:paraId="10D513C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Как я докладывал, каждый год план представлялся в Гос. Думу, и, значит, в 1911 —1913 г.г. это было представлено в Гос. Думу не как нечто самодовлеющее, а это было внесено в очередной план снабжения нашей армии. Теперь, насколько я припоминаю, в этом плане было формирование наших авиационных отрядов. Какой тип аппарата был принят и почему не был принят во внимание ряд возражений главного инженерного управления и затем целый ряд вопросов относительно «Ньюпора», что он не удовлетворяет важнейшем боевым требованиям: не имеет обстрела, обзора и управляется особой, совершенно исключительной и непохожей на другие, системой. Вопрос о заказе аппарата «Ньюпор» выпал на мою долю в ту пору, когда я оставался за военного министра довольно продолжительное время, в течение которого я самостоятельно управлял военным министерством. Мне был представлен доклад главного инженерного управления, где предлагалось заказать очередную порцию аппаратов системы «Фарман». Я, исходя из соображений, что всякий решительно двигатель, где бы он ни был, есть ли то паровоз, есть ли то автомобиль, есть ли то- пароход, — все случаи жизни указывают, что необходимы быстроходные и менее быстроходные. По соображениям тактическим, нам в ту пору необходимы были исключительно^ быстроходные типы аппаратов, ибо быстроходность для тактических соображений играет весьма понятную роль, — надо быстрее пролететь над стреляющим неприятелем, но, кроме того, достигает еще особого значения: всякий аэроплан имеет короткий предел жизни, — аэроплан живет 100 часов, т.-е. может жить с биением пульса; это было' тогда, в ту пору, т.-е. когда был этот заказ, средняя жизнь машины, сердца ее, была 100 часов и до сих пор, за немногими исключениями, эта цифра остается. Следовательно, быстроходный аппарат, он в течение своей жизни большее пространство покроет собой, а это играет большую роль. На быстроходном аппарате не всякий может летать, как не всякий может управлять гоночным автомобилем, и вот я обратился к военно-инженерному ведомству выбрать такой аппарат, который я считал безусловно необходимым. Аппарат же «Фармана», который мне предлагали тогда, это был не тот тип быстроходный, который где-либо был принят, и значит мне надо было указать другой тип. «Ньюпор» в ту пору был принят во французской армии, на нем совершались полеты и у нас в севастопольской школе, знаменитые летчики перекрещивали Россию на «Ньюпоре». </w:t>
      </w:r>
    </w:p>
    <w:p w14:paraId="59635CA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Вот почему я смело тогда дал указание заказать «Ньюпор». </w:t>
      </w:r>
    </w:p>
    <w:p w14:paraId="53E568F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Теперь соображение, что на этих «Ньюпорах» придется переучиваться, что они неудобны для управления, — это соображение играло роль только отчасти убедительную. Что труден для управления? Всякий новый аппарат труден для. управления. Что надо на нем переучиваться? Да, но мне люди, летавшие на «Ньюпоре», говорили, что нужно переучиваться очень короткое время.</w:t>
      </w:r>
    </w:p>
    <w:p w14:paraId="22F811A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Затем — что переучивание произойдет во время войны? Да, если бы война была объявлена в ту пору, когда «Ньюпор» пересылается, то это очень нехорошо. Переучиваться, как здесь говорится, «во время войны» на «Ньюпор»? Я не разделяю мнения, чтобы было возможно' массовое переучивание, за исключением единичных случаев, и вот почему. Потому что техника до такой степени быстро шла вперед в изобретении различных аппаратов, что ко времени объявления войны из числа быстроходных у нас был не только «Ньюпор», но был «Моран», «Моран-парасоль», «Депердюссен». </w:t>
      </w:r>
    </w:p>
    <w:p w14:paraId="21CA630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Следовательно, этих «Ныопоров» могло оставаться только небольшое количество-, и я не разделяю мнения, чтобы нам надо было как-нибудь, кроме случайных случаев, переучивать. Наши авиационные отряды вышли, имея все аппараты, на этих аппаратах сидели летчики, которые этими аппаратами владели, и, значит, переучивать нужно было только в случаях, когда кто-нибудь из летчиков на «Ныопоре» заменялся фарманистом, но массового переучивания не могло быть. Затем относительно переучивания вообще. Надо принять за основание, что, при страшно быстром течении техники, переучивание является делом неизбежным и дело не в том, чтобы избежать переучивания, а дело в том, чтобы его организовать правильно. С чем мы вышли на войну? Мы вышли с «Фарманом», — это менее быстроходный аппарат, «Ньюпор», более быстроходный. Разница в быстроходности «Фармана» и «Ньюпора» это 10 и 18 километров в час, т.-е. другими словами «Фарман» 90 километров, а «Ньюпор» 105 километров. Вот с этими аппаратами мы вышли на войну. Кроме того-, был «Моран», «Моран-парасоль», «Депердюссен». Но уже к 1915 году все аэропланы не только износились, но и появился новый тип — «Вуазен». </w:t>
      </w:r>
    </w:p>
    <w:p w14:paraId="6C44D25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«Вуазен» решено было вооружить пулеметами, потому что никаких аппаратов у нас и вообще где-либо, вооруженных пулеметами, не было. Мы перед войной только что изучали способы бросания метательных снарядов и даже типа метательных снарядов у нас не было. И вот, в 1915 году, является необходимость поставить на этот аппарат, новый аппарат, пулеметы, — очевидно, что надо было- всех переучивать, потому что летание с пулеметом, имея в виду стрельбу из него, требует совершенно особого обучения. </w:t>
      </w:r>
    </w:p>
    <w:p w14:paraId="2746173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Затем появляется техническая потребность и возможность снабдить аэропланы радиотелеграфными станциями. Очевидно, надо было переучивать. "Затем появляются всевозможные типы бросания, — сначала стрелы, потом разные метательные аппараты.</w:t>
      </w:r>
    </w:p>
    <w:p w14:paraId="46F486A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Опять-таки надо было переучивать. Так что, в течение всей войны, переучивание при страшном движении техники неизбежно'. Идея, предложенная мною тогда, взять быстроходный тип «Ньюпор», эта идея была правильна, она оправдала себя и сию минуту, потому то в настоящее время из различных аппаратов, существующих в армии, есть один тип более быстроходный, которому даются определенные задачи. В настоящее время самый быстроходный аппарат в армии имеет задачи истребителя, и вот всегда изыскивают, какой аппарат является самым быстроходным. Значит идея, принятая мною, правильна, и мысль о более быстроходном аппарате правильна. Затем, что я указал на «Ньюпор»,—это правильно. Тот «Ньюпор», на который я указал, давно умер, но и по сие время, и в настоящую минуту для армии готовится «Ньюпор», но другого типа. Тот «Ньюпор», который я приказал заказать, был «Ньюпор 4», а в настоящее время уже есть «Ньюпор 17, 21 23». Так что, в сущности, эта фирма, эта марка, эти методы оказались правильны.</w:t>
      </w:r>
    </w:p>
    <w:p w14:paraId="2DDE4B9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Anyшкин. — А кто настаивал на типе «Фармана»?</w:t>
      </w:r>
    </w:p>
    <w:p w14:paraId="4406F66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На типе «Фарман» настаивало главное инженерное управление. Я должен сказать, как вы изволили отметить, что я, относясь с полным уважением к деятельности главного инженерного управления, несколько различал его деятельность от. деятельности воздушного флота. Тут, в главном инженерном управлении была масса почтенных теоретических сведений и масса хороших механиков, но не было- голоса летчика, не было голоса поля, и этот голос поля в лице гатчинской школы, он мог раздаваться только короткое время в году. Тогда как там была привлечена вся Европа, весь опыт Европы при помощи командировок заграницу, выписки разных знаменитых профессоров и, кроме того, там был голос летчиков, т.-е. людей, которые практически летали, и так как в эту сеть входили и частные организации, — аэроклуб и т. п., то, относясь с уважением к деятельности инженерного управления, я не мог закрыть уши от требовательного и громкого голоса, который раздавался по всей стране.</w:t>
      </w:r>
    </w:p>
    <w:p w14:paraId="5A270A9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на рекомендации «Ныопора» настаивал отдел воздушного флота.</w:t>
      </w:r>
    </w:p>
    <w:p w14:paraId="26CDCF1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Нет, они не имели права настаивать. Это мое личное мнение.</w:t>
      </w:r>
    </w:p>
    <w:p w14:paraId="408DB05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его мнение, мнение воздушного флота?</w:t>
      </w:r>
    </w:p>
    <w:p w14:paraId="16B1F7E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Его мнение то, что в севастопольской школе был «Ньюпор», и на этом аппарате совершались по всей России полеты.</w:t>
      </w:r>
    </w:p>
    <w:p w14:paraId="4480490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отдел высказывался за «Ньюпор» предпочтительнее «Фармана»?</w:t>
      </w:r>
    </w:p>
    <w:p w14:paraId="087DC7B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Он решительно не высказывался; отдел не имел права; это исключительно вопрос моего личного убеждения, основанный на знании, как ведется дело; технически я считал себя не менее подготовленным для решения этих вопросов, чем главное инженерное управление.</w:t>
      </w:r>
    </w:p>
    <w:p w14:paraId="5C647AB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вы заключения не спрашивали?</w:t>
      </w:r>
    </w:p>
    <w:p w14:paraId="15C4D59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Ни в коем случае.</w:t>
      </w:r>
    </w:p>
    <w:p w14:paraId="3B43A9A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кто непосредственно вел дело воздухоплавания в главном "инженерном управлении, в чьих руках оно находилось?</w:t>
      </w:r>
    </w:p>
    <w:p w14:paraId="2DD109D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Там был, во-первых, комитет воздухоплавания, в состав которого входило очень много опытных и знающих лиц, в теории. Летчики, т.-е. практические деятели, там не имели большого голоса, — вот если хотите написать соответствующий доклад, то это там можно было; там был почтенный штаб-офицер, полковник, он еще написал брошюру, я в данную минуту забыл его фамилию.</w:t>
      </w:r>
    </w:p>
    <w:p w14:paraId="47728B1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Найденов.</w:t>
      </w:r>
    </w:p>
    <w:p w14:paraId="104DD37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Он был потом в штабе верховного главнокомандующего; это очень почтенный и знающий теоретик.</w:t>
      </w:r>
    </w:p>
    <w:p w14:paraId="14B6FA6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Если он был составителем и написателем всех соображений, то кто был вдохновителем?</w:t>
      </w:r>
    </w:p>
    <w:p w14:paraId="4AB0869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Там был начальником ген. Вернандер. Ген. Вернандеір не был сторонником технического прогресса, это была его особенность. Затем очень почтенный ген. Александров, он был тип фортификатора, так что вообще, по тогдашней структуре военного инженерного управления, это дело авиационное оно было случайным придатком, а все внимание главного военно-инженерного управления, я повторяю — военно-инженерного и военно-технического, оно' было направлено, главным образом, на постройку крепостей и постройку зданий. Вдохновителем был проф. Кирпичев, один из тех, которые государству в деле воздухоплавания нужны, но это были почтенные профессора механики.</w:t>
      </w:r>
    </w:p>
    <w:p w14:paraId="7128853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Мы подошли к вопросу о том, чем была вызвана передача в 1912 году военного воздухоплавания из главного инженерного управления в главное управление генерального штаба.</w:t>
      </w:r>
    </w:p>
    <w:p w14:paraId="3A8C069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Поливанов. — Я должен сказать, что это было для меня совершенным сюрпризом. В ту пору, в 1912 году, мои отношения с ген. Сухомлиновым находились в весьма большой натянутости. Я об этой передаче узнал случайно, т.-е. узнал, что при генеральном штабе образуется военно-воздухоплавательная часть, которая всецело возьмет на себя все это дело: Так что это для меня было совершенной неожиданностью и я лично склонен был считать, что это не дело ген. штаба, потому что </w:t>
      </w:r>
      <w:r w:rsidRPr="00644CD8">
        <w:rPr>
          <w:rFonts w:ascii="Times New Roman" w:hAnsi="Times New Roman" w:cs="Times New Roman"/>
          <w:color w:val="000000" w:themeColor="text1"/>
          <w:sz w:val="16"/>
          <w:szCs w:val="16"/>
        </w:rPr>
        <w:lastRenderedPageBreak/>
        <w:t>генеральный штаб не мог иметь дело с техническими вопросами, с техническими схемами, это не дело генерального штаба, и фактически оно привело к тому, что в этот ген. штаб приехал тот же полковник, который сидел в главном инженерном управлении и ведал это дело.</w:t>
      </w:r>
    </w:p>
    <w:p w14:paraId="28E6C1A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поставленный во главе этого дела ген. Штаба ген. Шимкевич, чем обусловлен его выбор?</w:t>
      </w:r>
    </w:p>
    <w:p w14:paraId="37A0E15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Решительно не могу сказать.</w:t>
      </w:r>
    </w:p>
    <w:p w14:paraId="31F28C9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Имел ли он отношение к вопросам техническим, и в частности воздухоплавания?</w:t>
      </w:r>
    </w:p>
    <w:p w14:paraId="41096F7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думаю, что к техническим нет. К воздухоплаванию я единственно могу сказать, что перед этим он служил в штабе одесского округа и, так как там авиационное дело было несколько шире, то у него был некоторый опыт.</w:t>
      </w:r>
    </w:p>
    <w:p w14:paraId="220577C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Ценза определенного у него для этого не было?</w:t>
      </w:r>
    </w:p>
    <w:p w14:paraId="46CFECF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Нет.</w:t>
      </w:r>
    </w:p>
    <w:p w14:paraId="31C1E4D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Не можете ли вы осветить роль ген. Каульбарса в деле воздухоплавания, которым он так интересовался.</w:t>
      </w:r>
    </w:p>
    <w:p w14:paraId="7674FFA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Роль ген. Каульбарса, — к сожалению я не могу отнестись к ней серьезно, но я буду стараться отнестись серьезно.Это был почтенный доброволец, обладающий необыкновенной физической выносливостью. Как он мог сесть на коня, не взирая на свои 70 лет, и пролететь громаднейшие расстояния, не утомляясь, так он мог сесть на аэроплан и та этом аэроплане сделать громаднейший переход в воздухе. Физическая сила его тянула его к быстрым движениям, и так как авиационное дело захватило собой все общество, то весьма понятен был с его стороны интерес к нему и к различным полетам, в которых он участвовал; он участвовал и в аэроклубе и в севастопольской школе летал. Затем я знаю, что он летал, будучи командующим войсками одесского округа, и затем во Франции, — так что это любитель-летчик, который, не взирая на преклонный возраст, любил быстрые движения.</w:t>
      </w:r>
    </w:p>
    <w:p w14:paraId="01803A3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Затем он был на юго-западном фронте?</w:t>
      </w:r>
    </w:p>
    <w:p w14:paraId="2F46A27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Это мы касаемся уже периода войны. У ген. Каульбарса, кроме этих чисто субъективных исключительных дарований, всегда было стремление руководить, и вот с этим стремлением он являлся, чтобы предложить свои услуги. Он явился тогда на один из фронтов и предложил там свою услугу. Я знаю, что его услуги не были признаны достаточно полезными.</w:t>
      </w:r>
    </w:p>
    <w:p w14:paraId="43D31EB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Он с самого начала войны был назначен?</w:t>
      </w:r>
    </w:p>
    <w:p w14:paraId="154F6C3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Если не ошибаюсь, с самого начала войны. Одним словом, как доброволец он все искал применения, но на движение воздухоплавания он не мог оказать давления кроме своего личного примера.</w:t>
      </w:r>
    </w:p>
    <w:p w14:paraId="22F7BF5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Апушкин. — А затем передача на другой год воздухоплавания из главного управления генерального штаба в главное военно-техническое </w:t>
      </w:r>
    </w:p>
    <w:p w14:paraId="1574576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управление?</w:t>
      </w:r>
    </w:p>
    <w:p w14:paraId="2B48F7D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Меня в это время не было у дел. Я ушел в начале 1915 года; , я видел со стороны моей деятельности в гос. совете. Очевидно, ген. штаб с технической частью справиться не мог.</w:t>
      </w:r>
    </w:p>
    <w:p w14:paraId="295981A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Со стороны непосредственного впечатления, какое влияние могла иметь эта передача, как она отразилась на организации воздушного флота, — сначала в ген. штаб, потом в военно-техническое управление — при наличности всех существующих в этих учреждениях качеств?</w:t>
      </w:r>
    </w:p>
    <w:p w14:paraId="69D079A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Тут мне придется отвечать общими соображениями, которые, отчасти, явятся ответом на поставленный мне вами вопрос. Ведь заниматься делом снабжения армии, заниматься делом технического прогресса, — дело слишком нелегкое, оно требует и технического знания, и опыта, и любви к делу. Мне очень трудно говорить про себя, но, отойдя в сторону от планов снабжения армии, периодически улучшаемых, которые согласовались под моим руководством с техническим прогрессом, мне вообще было больно видеть, что после моего ухода это дело не имело в себе души и поэтому, так сказать, было ли это в ген. штабе или в веденим военно-технического управления, я вообще уже потерял уверенность, что все дело снабжения армии будет итти с той энергией, как это было бы желательно.</w:t>
      </w:r>
    </w:p>
    <w:p w14:paraId="7DD7D12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Anyшкин. — Что, главным образом, поколебало вашу уверенность в этом?</w:t>
      </w:r>
    </w:p>
    <w:p w14:paraId="5B7FF56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видел уже через все эти планы снабжения армии.</w:t>
      </w:r>
    </w:p>
    <w:p w14:paraId="56F62C4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Они уже шли через посредство ген. Вернандера?</w:t>
      </w:r>
    </w:p>
    <w:p w14:paraId="3D0DCB6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Может быть формально через ген. Вернандера, но когда я, в качестве зрителя, знакомился с этим планом в гос. совете, то мне было всегда очень больно, что я не могу высказывать какие-нибудь мои технические и критические взгляды на это, потому что, так сказать, мой опыт мне показывал, что там многое можно было бы вести иначе.</w:t>
      </w:r>
    </w:p>
    <w:p w14:paraId="5540206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через кого вы лично могли проявить такое направление дела в деле снабжения армии и, в частности, воздухоплавания?</w:t>
      </w:r>
    </w:p>
    <w:p w14:paraId="1828EDC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Военный министр ген. Сухомлинов от этого дела стоял далеко, а с моим уходом от него, так сказать, ушло лицо, которое 6 лет этим делом близко занималось, знало его вдоль и поперек и случайно имело технический ценз, для того, чтобы эти вопросы решать, и поэтому, мне казалось, что после моего ухода Сухомлинов остался без должной опоры в этом отношении.</w:t>
      </w:r>
    </w:p>
    <w:p w14:paraId="7536F8F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Это по вопросу о вмешательстве ген. Сухомлинова в заказы аппаратов?</w:t>
      </w:r>
    </w:p>
    <w:p w14:paraId="58FAA18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 мое время случаев его вмешательства не было. Затем эпизод относительно заказов 8 аэропланов «Райта» совершенно непригодных для военных целей, — это осталось мне неизвестным.</w:t>
      </w:r>
    </w:p>
    <w:p w14:paraId="2213AB0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По поводу вопроса о «Муромцах»?</w:t>
      </w:r>
    </w:p>
    <w:p w14:paraId="6796315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Дело в том, что на «Муромцев» я опять-таки смотрел со стороны.</w:t>
      </w:r>
    </w:p>
    <w:p w14:paraId="07EEEC9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При вас не было?</w:t>
      </w:r>
    </w:p>
    <w:p w14:paraId="73F6E924" w14:textId="46688A2F"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При мне не было. Но- все-таки все дело имело довольно большую огласку и отражалось в особенности в печати заграницей, не только у нас, но и заграницей, при чем оценка этого аэроплана заграницей была иная, чем у нас. Идея этого аэроплана,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т.-е. большого аэроплана, который может поднимать большие тяжести, заслуживает внимания, но можно ли было- его заказывать в том виде, в каком он демонстрировался в Петербурге и- получил восхищение нашей печати, это другой вопрос. —Теперь идея образования эскадры из «Муромцев». Если бы это был «Муромец», как кто-то имел в виду, большой аппарат, несущий большие запасы взрывчатых веществ и способный удаляться на большие расстояния,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 разумеется, эскадра из таких аппаратов была бы могучим средством; с такой эскадрой мы могли бы налететь на одну из германских крепостей, скажем на Кенигсберг, — но ничего из этого не вышло, потому что «Муромцы» находятся в состоянии не вполне удовлетворительном.</w:t>
      </w:r>
    </w:p>
    <w:p w14:paraId="625B023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Вы не знаете ничего об отношениях бывшего военного министра Сухомлинова к г. Шидловскому?</w:t>
      </w:r>
    </w:p>
    <w:p w14:paraId="586FCBD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этих отношений не знаю, но опять-таки, когда я узнал, что Шидловский, директор правления, переименован в генерал-майоры и назначен начальником эскадры, то я мог выразить только величайшее недоумение, и почему он был назначен строевым начальником для меня непонятно1. Очевидно, у него были интимные отношения с Сухомлиновым.</w:t>
      </w:r>
    </w:p>
    <w:p w14:paraId="53ECFB1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Он был директор Балтийского завода?</w:t>
      </w:r>
    </w:p>
    <w:p w14:paraId="4569430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Апушкин.—-Раньше, когда через вас проходило ассигнование на воздухоплавание, раньше Шидловский не являлся просителем,— прожектёром, не называлось его имя в тот период времени?</w:t>
      </w:r>
    </w:p>
    <w:p w14:paraId="723C1FD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помню, что он ко мне раз являлся по. автомобильному делу, являлся в качестве просителя, — не может ли Балтийский завод строить автомобили. Я ему сказал — выработайте тип грузовика, и то, что будет для армии более полезно, будет принято, но по части авиационной это было для меня сюрпризом.</w:t>
      </w:r>
    </w:p>
    <w:p w14:paraId="079DF72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Вот, возвращаясь к малой авиационной программе 1911—1913 г.г., вы не можете ли наметить основные положения программы?</w:t>
      </w:r>
    </w:p>
    <w:p w14:paraId="521EBB9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Немножко трудно. Если не ошибаюсь, это во всяком случае была первая программа, в которой формировались специальные авиационные отряды... если не ошибюсь, по известной системе, находящиеся в некотором соответствии с тактическими единицами.'</w:t>
      </w:r>
    </w:p>
    <w:p w14:paraId="000EE9A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в нее входило и формирование авиационных частей?</w:t>
      </w:r>
    </w:p>
    <w:p w14:paraId="5726205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Да.</w:t>
      </w:r>
    </w:p>
    <w:p w14:paraId="6CB40C7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в эту программу не входило число аппаратов?</w:t>
      </w:r>
    </w:p>
    <w:p w14:paraId="524FFF2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Нет, оно непременно входило. Если не ошибаюсь, было шесть новых аппаратов. Одним словом, это была первая организация. Отряды составлялись из аэропланов.</w:t>
      </w:r>
    </w:p>
    <w:p w14:paraId="61FD9DF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Эта программа была составлена по военно-инженерному управлению?</w:t>
      </w:r>
    </w:p>
    <w:p w14:paraId="59A107A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По военно-инженерному управлению по соглашении с ген. штабом.</w:t>
      </w:r>
    </w:p>
    <w:p w14:paraId="11AFA17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Эта программа рассматривалась или была утверждена непосредственно?</w:t>
      </w:r>
    </w:p>
    <w:p w14:paraId="19D1CEC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Она попала ко мне в утвержденном виде, т.-е. в смысле, что ее нужно вести, в смысле плана снабжения.</w:t>
      </w:r>
    </w:p>
    <w:p w14:paraId="20F6C13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Она вошла как часть такового?</w:t>
      </w:r>
    </w:p>
    <w:p w14:paraId="355F772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От вошла как часть такового по отделу авиационного имущества. Она, несомненно, рассматривалась в ген. штабе, как все организационное.</w:t>
      </w:r>
    </w:p>
    <w:p w14:paraId="2A6A1B8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По вопросу о снабжении нашей армии автомобилями, вы помните, Алексей Андреевич, в 1910 г. был возбужден об этом вопрос впервые. Как шло разрешение этого вопроса дальше? Я напомню вам: в 1913 г. был намечен план удовлетворения потребности армии автомобильным имуществом и что осуществление его приурочивалось к 1914 —1919 г.г., к этому периоду, и одновременно в 1910 г. возник вопрос о военно-автомобильной повинности. Но тут произошли пререкания между мобилизационным отделом и управлением военных сообщений. И затем, в 1912 г. это дело было передано в мобилизационный отдел, который выработал проект в июле 1912 г. и внес в Думу, ив 1914 г. он был утвержден в спешном порядке. Не можете ли вы, насколько помните, подробно осветить этот вопрос?</w:t>
      </w:r>
    </w:p>
    <w:p w14:paraId="43AE20F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Поливанов. — За мое время пребывания в должности помощника военного министра, автомобильное дело не шло дальше опытов. </w:t>
      </w:r>
    </w:p>
    <w:p w14:paraId="0A34972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Т.-е. была образована автомобильная рота, и в ней испытывались пробегами различного типа автомобили. Военный министр ген. Сухомлинов очень близко этим делом интересовался. Могу сказать, что это почти единственное дело из техники, которое его лично занимало. Может быть, вообще потому, что дело это было модное, которое занимало бывшего государя лично. Так что Сухомлинов не мог остаться в стороне от этого дела. Но, затем, повторяю, кроме разного рода пробегов и стремления выработки известного типа автомобиля, при мне, в сущности, дальше ничего не делалось. Таким образом, все остальное ведение планов снабжения организации было после моего ухода из военного министерства. </w:t>
      </w:r>
    </w:p>
    <w:p w14:paraId="1E9775B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затем я встретился с этим делом, будучи военным министром, застал его в том виде, в каком оно находилось тогда.</w:t>
      </w:r>
    </w:p>
    <w:p w14:paraId="338B5F9F" w14:textId="51774DD5"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чем объясняется затяжка в разработке вопроса о военно-автомобильной повинности; об этом вопросе неоднократно говорилось с трибуны Государственной Думы, и военный министр неоднократно Государственной Думе заявлял, что в самое ближайшее время будет внесен в Государственную Думу законопроект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 установлении автомобильной повинности.</w:t>
      </w:r>
    </w:p>
    <w:p w14:paraId="04E0197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не помню. Это, кажется, исключительно только внутренние трения по ген. штабу. Генеральный штаб находился непосредственно подчиненным военному министру. Я помню, что я очень скорбел, что дело так стоит. Я подробностей не помню.</w:t>
      </w:r>
    </w:p>
    <w:p w14:paraId="243D1D9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назначение ген. Секретева и вообще его деятельность?</w:t>
      </w:r>
    </w:p>
    <w:p w14:paraId="57A4979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Поливанов. — Вот здесь мне уже приходится вернуться к моей деятельности в должности военного министра. Я по этому поводу давал довольно подробные показания военному следователю Барановскому. </w:t>
      </w:r>
    </w:p>
    <w:p w14:paraId="6057AFF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Следовательно, я здесь должен только повторить некоторые данные. С самого вступления моего в должность военного министра, будучи подготовлен предшествующей моей деятельностью и образованием к техническому руководству, я обратил внимание, в каком положении находится автомобильное дело.</w:t>
      </w:r>
    </w:p>
    <w:p w14:paraId="1F05FD6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Затем обратило мое внимание то, что личность в 1912 г. капитана Секретева, а в 1915 г. генерала Секретева, окружалась репутацией исключительного знатока автомобильного дела. Но рядом с этим доходили до меня сведения о том, что' его деятельность сопровождается некоторыми сомнениями в смысле расходования денежных средств. Я застал уже образованную при ген. Сухомлинове особую комиссию под председательством ген. Мгеброва, которая должна была составить отчеты по израсходованию тех больших средств, которые были даны ген. Секретеву для приобретения автомобилей в его единоличное распоряжение. Поинтересовавшись этим вопросом, я решил, что надо сделать эту комиссию более авторитетной, и, поэтому, поставил во главе доверенное лицо в виде очень уважаемого мною ген. Александрова и, кроме того, счел необходимым иметь в составе комиссии представителя главного военно-судного управления. Эта комиссия вскоре после моего назначения начала работать, и в ней очень скоро явились такого- рода показания, которые дали мне основание о необходимости уже перейти к следственному аппарату, так как были предположения, что там замечаются существенные злоупотребления со стороны ген. Секретева, Но затем произошло нижеследующее.</w:t>
      </w:r>
    </w:p>
    <w:p w14:paraId="43D7497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месяце 1915 г., на одном из моих очередных докладов бывшему государю в ставке, я заметил со стороны бывшего государя особое ко мне суровое отношение, и, в конце моего доклада, мне был передан никем не подписанный доклад государю, где говорилось, что военный министр такой-то, Поливанов, возбудил предварительное следствие против ген. Секретева, что это единственная отрасль военного снабжения за все время войны, которая находится в блистательном порядке, а поэтому не следует мешать ген. Секретеву продолжать его полезную деятельность.</w:t>
      </w:r>
    </w:p>
    <w:p w14:paraId="352AF78F" w14:textId="20B312A2"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Мне было, с признаком неудовольствия, сказано, что не время заниматься какою-нибудь мстительностью прошлому (намек на приближенность ген. Секретева к ген. Сухомлинову) и что мне указывается, так сказать, прекратить следствие и отложить его до окончания войны. Получивши это категорическое указание вместе с неподписанным докладом, я по возвращении в Петроград поручил главному военно-судному управлению составить всеподданнейший доклад, где изложить все основания, по которым я считал необходимым привлечение ген. Секретева к следствию, на том основании, что в настоящее время следствием достигнуто, и те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перспективы для следствия, которые требуют дальнейшего изучения, а потам в результате испрашиваю, что, не взирая на это, угодно ли подтвердить данное мне приказание о прекращении следствия. Указание последовало в том смысле, что первое указание, -т.-е. о приостановке следствия, остается в своей силе. Тогда мне оставалось, давши соответствующее указание, приказать комиссии производить расследование исключительно в пределах проверки денежных средств. Но ген. Секретев, пользовавшийся, очевидно, известной поддержкой не только у самого бывшего императора, но и среди его окружающих, стал по отношению к этой комиссии совершенно в положение обструкции. Очень редко появлялся давать указания, и, таким образом, эта комиссия к моему уходу 13 марта 1916 года, к окончательному выводу не пришла. Затем эти обстоятельства я считал настолько важными, такое отношение сверху к этому делу так меня поразило, что я, как любитель истории, поручил сделать для меня лично и копию доклада бывшему государю, и копию моего всеподданнейшего доклада, которые оставил у себя. И вот теперь, когда мне пришлось давать показание судебному следователю, я мог ему представить эту копию, с просьбою возвратить мне по миновании надобности. Это оказалось единственным документом, так как архив главного военно-судного управления, который мог охарактеризовать мой взгляд на деятельность ген. Секретева, сгорел.</w:t>
      </w:r>
    </w:p>
    <w:p w14:paraId="4C67F6C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Апушкин.—Насколько я понял, вы не стояли близко к вопросу по автомобильной части в качестве помощника военного министра?</w:t>
      </w:r>
    </w:p>
    <w:p w14:paraId="4B73E5B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 качестве помощника я не стоял близко. Это находилось в единоличном управлении ген. Сухомлинова. Он интересовался этим делом, лично им руководил. Я только знал, что какие-то типы автомобилей вырабатываются, знал по разного рода газетным сведениям и, повторяю, при мне это дело находилось в зачаточном состоянии.</w:t>
      </w:r>
    </w:p>
    <w:p w14:paraId="3841B0F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вот разработка законопроекта относительно повинности автомобильной, относительно добровольческих дружин автомобильных, это шло по генеральному штабу?</w:t>
      </w:r>
    </w:p>
    <w:p w14:paraId="4B2EF91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Это шло по генеральному штабу.</w:t>
      </w:r>
    </w:p>
    <w:p w14:paraId="6417409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Которым заведывал военный министр?</w:t>
      </w:r>
    </w:p>
    <w:p w14:paraId="6B1510F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Военный министр. Он сохранил за собою это заведывание.</w:t>
      </w:r>
    </w:p>
    <w:p w14:paraId="2239554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каково было отношение бывшего императора к вопросу о снабжении армии вообще до войны и во время войны?</w:t>
      </w:r>
    </w:p>
    <w:p w14:paraId="0C88AA5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Поливанов:—Бывший император мало интересовался этим вопросом, и в том случае, когда приходилось докладывать эти вещи, нужно было, по возможности, сокращать. Ведь вообще перед войной у высшего начальства и бывшего государя, и бывшего военного министра было к технике отношение довольно пренебрежительное. </w:t>
      </w:r>
    </w:p>
    <w:p w14:paraId="71FC35A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Тогда восторжествовала мысль, что в армии главное — дух и главное — наступление, а все прочее приложится. Когда высказывалась мысль о необходимости системы, о необходимости какой-нибудь техники, то это ставилось в упрек, и говорилось, что эта мысли старого профессора, а в жизни главное — налет, быстрое движение хорошо в духе армии, которая все сделает.</w:t>
      </w:r>
    </w:p>
    <w:p w14:paraId="73A43F2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Одним словом, те мысли, которые высказывались ген. Сухомлиновым, прекрасно выражены в известной статье «Биржевых Ведомостей», которая, если действительно не продиктована ген. Сухомлиновым, то во всяком случае близко выражает его мысли относительно нашей готовности к победе и маленького значения техники. </w:t>
      </w:r>
    </w:p>
    <w:p w14:paraId="7F16DCF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Собственно, автомобильный отдел, это единственное, чем интересовался бывший государь, поэтому им интересовался и Сухомлинов.</w:t>
      </w:r>
    </w:p>
    <w:p w14:paraId="2B287D1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Вопрос о снабжении и интерес к нему со стороны бывшего императора относился ко всем вопросам снабжения, как артиллерийского, так и инженерного ведомства, как вы говорите?</w:t>
      </w:r>
    </w:p>
    <w:p w14:paraId="4B5401E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думаю, что ко всем.</w:t>
      </w:r>
    </w:p>
    <w:p w14:paraId="70DA8C6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при ваших докладах ему вы имели случай в этом убедиться?</w:t>
      </w:r>
    </w:p>
    <w:p w14:paraId="0B494B2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 моих докладах, в качестве помощника, когда я оставался за военного министра, я убедился, что техническая часть, даже та, которая касается, например, патронов, остроконечных пуль и т. д. привлекает мало внимания, как нечто докучливое.</w:t>
      </w:r>
    </w:p>
    <w:p w14:paraId="15D5A54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Но в период войны, когда вы были военным министром, вам приходилось сталкиваться или наблюдать интерес бывшего императора и верховного главнокомандующего в вопросе стратегическом? Проявлялся он в чем-нибудь, и как он выражался?</w:t>
      </w:r>
    </w:p>
    <w:p w14:paraId="4032B43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Вопрос стратегический я застал в таком положении, что когда б. военный министр бывал в ставке и когда верховный главнокомандующий докладывал б. государю о течении войны и о состоянии дел, то б. военный министр на такие заседания не приглашался. Это положение я счел настолько неудобным, что тотчас по моєму назначении я поставил вопрос ребром — раз я в ставке и раз происходит стратегический доклад, то мне, хотя бы в качестве главного начальника снабжения, следует присутствовать. На этом я настоял.</w:t>
      </w:r>
    </w:p>
    <w:p w14:paraId="7439766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Иванов. — И это исполнялось?</w:t>
      </w:r>
    </w:p>
    <w:p w14:paraId="5B7F487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Да, это исполнялось, и поэтому, когда был верховным главнокомандующим Николай Николаевич, то всякий раз, когда государь бывал в ставке, я в этих заседаниях присутствовал.</w:t>
      </w:r>
    </w:p>
    <w:p w14:paraId="3D0D014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Затем, когда сделался верховным главнокомандующим государь, то мне не приходилось бывать в ставке в те часы, когда происходил этот доклад, и я на докладах ген. Алексеева не присутствовал, но тем не менее, 12-го февраля 1916 г., когда отчасти по моему настоянию б. государь созвал военный совет из главнокомандующих, я был приглашен на этот совет и приехал специально на это заседание. Чтобы сказать, что б. государь интересовался стратегическими вопросами в широком смысле, я должен сказать, что, по моему глубокому убеждению, он был так мало к-этому подготовлен, что на него- и вопросы и доклады, которые делались ген. Янушкевичем (повторяю, я не знаю докладов ген. Алексеева), производили впечатление, что они очень не видные по своему содержанию и более всего обращалось им внимания на то, что там такой-то полк отличился, командует им такой-то. «Там-то, ваше величество, драгуны отличились». Мне представлялось, что доклады, обнимающие собой военные действия на протяжении в России 1.600 верст и на таком же расстоянии заграницей, должны были бы обнимать собою широкие вопросы. Может быть, ген. Алексеев и видоизменял свои доклады. Затем, в военном совете 12 февраля 1916 г., который имел задачей определить для нас возможность перехода в наступление, </w:t>
      </w:r>
      <w:r w:rsidRPr="00644CD8">
        <w:rPr>
          <w:rFonts w:ascii="Times New Roman" w:hAnsi="Times New Roman" w:cs="Times New Roman"/>
          <w:color w:val="000000" w:themeColor="text1"/>
          <w:sz w:val="16"/>
          <w:szCs w:val="16"/>
        </w:rPr>
        <w:lastRenderedPageBreak/>
        <w:t>б. государь выслушал доклад Алексеева, выслушал заявления главнокомандующих, но сам держался довольно пассивно. Ни по волевым импульсам, ни по своей подготовке он иначе и не мог относиться.</w:t>
      </w:r>
    </w:p>
    <w:p w14:paraId="36F71C7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Иванов. — Что же, он высказывал на заседании совета свое мнение и предложения?</w:t>
      </w:r>
    </w:p>
    <w:p w14:paraId="410CF8D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Предложения — нет, частичные вопросы — да.</w:t>
      </w:r>
    </w:p>
    <w:p w14:paraId="29B365F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 частности по вопросу о разоружении крепостей, как этот вопрос прошел в смысле отношения к нему б. военного министра Сухомлинова, вашего1 и б. императора? Чем он был вызван непосредственно, не встречал он противодействия со стороны наших союзников?</w:t>
      </w:r>
    </w:p>
    <w:p w14:paraId="625B72F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Когда ген. Сухомлинов вступил в должность военного министра 9-го марта 1909 г., то этот вопрос был как бы решен в недрах генерального штаба и верховной властью. Во всяком случае до меня дошли сведения, как до помощника военного министра, что этот вопрос считается решенным. Придавая большое значение этому вопросу со стратегической точки зрения, я тогда попросил б. ген. инспектора по инженерной части ген. Вернандера собрать, для моего личного осведомления, у себя на квартире небольшое совещание, в которое принести планы тех крепостей, которые упраздняются, и пригласить туда тех специалистов этого дела, которые, по его мнению, таковыми окажутся, и затем пояснить мне, в какой мере состояние этих крепостей таково, что оно непоправимо приговаривает их к смерти.</w:t>
      </w:r>
    </w:p>
    <w:p w14:paraId="6957784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Такое совещание чисто частного характера (иначе как частным оно и не могло быть, ибо до ген. Сухомлинова дошло, что как бы проверяются его действия его помощником), привело нас к убеждению, что с этим вопросом слишком поторопились, что крепости действительно в устарелом состоянии, что на приведение их в порядок действительно нужны большие средства, но что есть два разных способа действия: первый — признать их совершенно негодными и разоружить, и другой способ — признать, что они слабы, и) оставить и затем думать, каким способом их усовершенствовать, причем для усовершенствования есть разные способы: есть способ перестроить крепость и способ использовать ее, как наши союзники использовали Верден, т.-е. около устарелой крепости сосредоточить армию и, затем, устроить под ее покровом временные позиции. Этот второй способ я считал более правильным. </w:t>
      </w:r>
    </w:p>
    <w:p w14:paraId="5BAF0FB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Ген. Вернандер со мной согласился и, когда я просил генерал-инспектора по инженерной части, имеющего в прямом своем заведывании крепости, явиться их адвокатом перед ген. Сухомлиновым, он сказал, что это невозможно, потому что это решение уже окончательное. Тогда я явился открытым противником этой идеи в такой мере, что, исполняя и однажды замещая должность ген. Сухомлинова и будучи на личном докладе у б. государя при вопросе его относительно одной из упраздняемых крепостей, я сказал, что являюсь противником упразднения. Он на это сказал: «Я знаю, я знаю», и на этом разговор оборвался. В тех случаях, когда государь не хотел продолжать разговора, это был один из способов прервать, сказать — «я это знаю». Затем Сухомлинов имел со мной личное объяснение, что он считает неудобным, что его помощник не разделяет его взглядов, но я сказал, что раз я не знаю тех аргументов, которые привели к этому, раз я не знаю тех средств, чем заменить эту крепость, то я позволяю себе сохранить свое мнение. Следовательно, мое мнение с самого начала было несочувственное. Затем, я знаю, что командующий войсками варшавского' округа ген. Скалой приезжал в Петроград и специально докладывал б. государю о том, что он является противником упразднения крепостей, но это никакого результата не имело. Наконец, последняя моя попытка спасти вопрос о крепостях. В настоящее время я готов присоединиться к мысли, что устарелая крепость решительно никуда не годится, примером может служить Антверпен, но мы видим Льеж и Верден, где старые крепости, с усиленными новейшими проволочными заграждениями и окопами, сопротивляются самым ожесточенным штурмам и самым жестоким средствам атаки. Для того, чтобы защищать идею нашей обороны крепостями, я очень настаивал перед Сухомлиновым, чтобы он сделал то, что делается заграницей, т.-е. чтобы он собрал тех генералов, которые назначены в военное время командовать армиями, и разыграл с ними военную игру обороны и наступления на наши границы. Эта военная игра старших начальников заграницей давно существует и приводит к результатам поразительным по своей целесообразности. Для того, чтобы не быть голословным, я укажу на следующее. Нашему поражению в Восточной Пруссии, которым началась война, мы обязаны военной игре немцев, ибо они страшно интересовались этим вопросом, как лучше защищать Восточную Пруссию от вторжения неприятеля. Этот вопрос у них в течение многих лет на военной игре разыгрывался и проверялся на маневрах. Наконец, в протоколах, составленных старшими германскими начальниками после такой игры, имеется такое заключение, что общий вывод относительно всех способов вторжения в Восточную Пруссию гласит приблизительно следующее: опыт показал, что самый наименее действительный способ для завоевания Пруссии со стороны неприятеля с востока является движение в нее двумя армиями, одной к северу от Мазурских озер, т.-е. в пространство между Мазурскими озерами и Кенигсбергом, а другой — к югу от Мазурских озер. Этот способ является наименее выгодным для неприятеля и наиболее выгодным для нас, потому что в течение всего времени мы работали над тем, чтобы быстрым сосредоточением наших сил, натиском разбить сначала эту армию, прижать ее к Мазурским озерам, а затем разбить и другую армию. И вот мы выступили в Восточной Пруссии при наименее выгодных для нас и наиболее выгодных для неприятеля условиях. Армия ген. Самсонова, при преимуществе жел.-дор. неприятельских сил против левого фланга, была прижата к Мазурским озерам и должна была отступить. Вот чисто конкретно, какую пользу представляют </w:t>
      </w:r>
    </w:p>
    <w:p w14:paraId="65FBC9D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эти военные игры старших начальников, если они ведутся в условиях, при которых они начинают изучать военные действия при участии своих подчиненных. Поэтому я настаивал на этом перед Сухомлиновым, и он, в конце концов, со мной согласился. Решено было, что командующие войсками и командующие армиями в декабре 1910 г. съедутся в Петрограде, и здесь будет военная игра. Я был вполне убежден, что на этой военной игре подтвердится то, что нам надо крепко держать в руках Вислу, Нарев и Вепрж, а затем, если окажется, что нам надо крепко держать их в руках, и если не придется тратить больших денег на переделку крепостей, то мы их не бросим. Командующие войсками съехались и, кажется, 8-го декабря в залах Зимнего дворца были разложены планы, и все было приготовлено для военной игры. Когда все было приготовлено, была получена записка из Царского Села, — отложить все это до весны. Это было отложено и никогда не повторялось в таком виде, в каком должно было быть. Были собрания, о чем-то говорили, но без систематической работы, в течение которой могли бы оказаться недостатки нашей жел.-дор. сети, и необходимость организовать в том или другом пункте депо снабжения — ничего этого не было. О причине, почему произошло такое крушение, рассказывают разно. У меня никаких точных сведений по этому поводу нет, но знаю одно, что Николай Николаевич, который должен был командовать армией, защищающей Петроград, заявил, что, в сущности говоря, только за несколько дней до сбора командующих войсками, его оповестили о том, что такая военная игра будет и что он считает себя совершенно неподготовленным к этому делу, чтобы принять в этом какое-нибудь участие. Другие говорили, что будто бы кто-то из командующих войсками обиделся, что их в Петрограде хотят учить. Одним словом, это дело кончилось, и этому вопросу не придавалось значения. А аналогичный вопрос имел жизненность заграницей давно, и мы не могли не знать, что в Вене в 1910 г. и всюду целую зиму работали над планом вторжения в Россию, что там, если за зиму обнаруживаются какие-либо недостатки или сомнения, то весной проверяют или на маневрах, или посылают разведчиков. И вот к такому важному вопросу относились легко.</w:t>
      </w:r>
    </w:p>
    <w:p w14:paraId="077ADA1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 сущности кем же был разработан вопрос об упразднении крепостей непосредственно?</w:t>
      </w:r>
    </w:p>
    <w:p w14:paraId="0F0DFC9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думаю, что непосредственно была идея Сухомлинова, но не как план упразднения.</w:t>
      </w:r>
    </w:p>
    <w:p w14:paraId="26A05BA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 то время начальником ген. штаба был Жилинский или Мышлаевский?</w:t>
      </w:r>
    </w:p>
    <w:p w14:paraId="70E959A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Это было на переходе между Жилинским и Мышлаевским. Теперь, насколько я был близок к стратегическим вопросом до назначения Сухомлинова. Тогда был совет государственной обороны, в котором я всегда участвовал, и затем ген. Редигер, не будучи сам знаком с делами по обороне государства, предоставлял мне все сношения с генеральным штабом и все вопросы возлагал на меня. Но Сухомлинов объявил сразу, что все, что касается обороны, все он держит у себя в руках. Так что это было для меня секретом. Отсюда проистекает, что я не знал, кто это разработал, от меня это тщательно скрывалось, потому что я был большой противник этого.</w:t>
      </w:r>
    </w:p>
    <w:p w14:paraId="432248A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Каково было отношение к этому плану в Гос. Думе, хотя бы в комиссии по государственной обороне?</w:t>
      </w:r>
    </w:p>
    <w:p w14:paraId="1549B31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Комиссия по государственной обороне, в общем, этим вопросом тревожилась.</w:t>
      </w:r>
    </w:p>
    <w:p w14:paraId="4768485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Вам не приходилось в комиссии по государственной обороне говорить по этому вопросу?</w:t>
      </w:r>
    </w:p>
    <w:p w14:paraId="06ABA99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 официальных заседаниях не приходилось говорить.</w:t>
      </w:r>
    </w:p>
    <w:p w14:paraId="0295CEF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это были частные разговоры, которые оставили впечатление тревоги?</w:t>
      </w:r>
    </w:p>
    <w:p w14:paraId="48327E2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Да.</w:t>
      </w:r>
    </w:p>
    <w:p w14:paraId="541F5C0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отношение наших союзников?</w:t>
      </w:r>
    </w:p>
    <w:p w14:paraId="5219E3D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официально ничего не знаю, но слышал, что этот вопрос вызывал интерес со стороны Франции, так как они опасались, что, с упразднением крепостей, мы окажемся менее устойчивыми в этом деле, но- им, вероятно, ответили, что зато мы выиграем в наступлении, что у нас войска подготовлены к наступлению.</w:t>
      </w:r>
    </w:p>
    <w:p w14:paraId="46476A0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К вопросу мобилизации промышленности в период войны какое было отношение б. государя?</w:t>
      </w:r>
    </w:p>
    <w:p w14:paraId="3CBB7917" w14:textId="470DF394"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Вообще он мало интересовался этим вопросом и при той подозрительности, которую он обнаруживал ко всем вообще признакам моего личного отношения с общественностью, мне приходилось в докладах быть очень осторожным, потому что я принял министерство, находясь в некотором подозрении по отношению к моим близким связям с Гос. Думой, и это мне ставилось не в плюс, а в минус. Но, тем не менее, я должен сказать, что в тот сравнительно короткий период, когда б. государь стал, повидимому, на точку зрения прогрессивного образа мысли по отношению к стране, в этот короткий период времени, который я считаю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от своего назначения в июне, от перемен в кабинете и до знаменитого совещания совета министров в ставке 16-го сентября, в этот период б. государь не отказывался ни от надежд, ни от благосклонного отношения к общественности. Доказательством этому служит и то, что когда надо было открыть заседание вновь образованного совещания по государственной обороне, которое должно было состоять из представителей Гос. Думы, гос. совета, представителей общественных организаций и т. д., то по его личной инициативе, он пожелал открыть это заседание торжественно в Зимнем дворце и приказал пригласить не только тех общественных деятелей, которые участвовали в совещании по обороне, но и тех общественных деятелей, которые должны были участвовать в разных совещаниях, т.-е. совещания по топливу, продовольствию, по перевозке. Таким образом, зал Зимнего дворца заполнился представителями Гос. Думы, гос. Совета и общественных организаций. Затем, программа приветственной речи, которая была представлена б. государю и которая выражала собой надежду на общественные организации, она была принята и </w:t>
      </w:r>
      <w:r w:rsidRPr="00644CD8">
        <w:rPr>
          <w:rFonts w:ascii="Times New Roman" w:hAnsi="Times New Roman" w:cs="Times New Roman"/>
          <w:color w:val="000000" w:themeColor="text1"/>
          <w:sz w:val="16"/>
          <w:szCs w:val="16"/>
        </w:rPr>
        <w:lastRenderedPageBreak/>
        <w:t>произнесена без всякой поправки. Так что этот период, как и все политические воззрения б. государя, ознаменовывался доверием к промышленности, как к одному из факторов общественной деятельности, так и к самой общественной деятельности, а затем дальше пошли отношения более подозрительные. Так что, после отъезда государя в ставку, после этого знаменитого совещания совета министров, уже был провозглашен акт, как бы проверяющий мое отношение к промышленности. Совершенно втайне от меня была составлена инструкция генерал-адъютантам, которые должны были объехать заводы и проверить, в какой мере там идет правильно техническая деятельность, все ли станки заняты, все ли делает завод, что он может делать, и какое политическое настроение у рабочих. Одним словом, дана была задача лицам свиты, которую было по плечу исполнить разве технику, хорошо знакомому с политическим настроением, потому что обойти завод человеку неподготовленному, проверить, все ли он делает технически, что может делать и какое при этом политическое настроение, очевидно, не могло бы исполнить лицо из свиты. Вот этот акт указывает на некоторое недоверие к тому, что ему докладывалось об общественной деятельности и промышленности. Теперь, какие были результаты действий этих флигель-адъютантов, мне не известно, потому что мне эти отчеты никогда показаны не были.</w:t>
      </w:r>
    </w:p>
    <w:p w14:paraId="7F214C6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 это показывало как бы некоторый акт необходимости поверки того, что делает промышленность.</w:t>
      </w:r>
    </w:p>
    <w:p w14:paraId="3B7E197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Апушкин. — Я еще раз вернусь к вопросу разоружения крепостей. </w:t>
      </w:r>
    </w:p>
    <w:p w14:paraId="6FA2B2B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Крепостной комитет мог участвовать в разработке этого плана?</w:t>
      </w:r>
    </w:p>
    <w:p w14:paraId="4FAF8FF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Крепостной комитет был в строгом отношении со строительным комитетом.</w:t>
      </w:r>
    </w:p>
    <w:p w14:paraId="1D33D80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А комиссия по вооружению крепостей?</w:t>
      </w:r>
    </w:p>
    <w:p w14:paraId="68F2FC0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У нас одно время крепостным вопросом занимались очень много. Комиссия по вооружению крепостей занималась вопросом, какую пушку поставить, сколько поставить и сколько иметь снарядов. А крепостной комитет занимался вопросами, родственными этому, т.-е. в каком виде держать крепости, построить тот или иной форт. Вот два учреждения, которые друг друга дополняли. Но, тем не менее, широкую роль крепостей в обороне государства, в связи с действиями армии, этот технический комитет был бы не в силах продолжать.</w:t>
      </w:r>
    </w:p>
    <w:p w14:paraId="4CBA711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В совете по государственной обороне, который был учрежден в 1906 г., вопрос об упразднении крепостей не возбуждался?</w:t>
      </w:r>
    </w:p>
    <w:p w14:paraId="2790E76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Нет, там этого не возбуждалось.</w:t>
      </w:r>
    </w:p>
    <w:p w14:paraId="7D09494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Так что можно сделать вывод из того, что вы сказали по вопросу о разоружении крепостей, - что эта идея зародилась в каком-то небольшом круге лиц, где стоял Сухомлинов?</w:t>
      </w:r>
    </w:p>
    <w:p w14:paraId="684D2F3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Несомненно.</w:t>
      </w:r>
    </w:p>
    <w:p w14:paraId="741925B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Апушкин. — Она официально не получала своего выражения в развитии докладов, в представлениях, совещаниях?</w:t>
      </w:r>
    </w:p>
    <w:p w14:paraId="03C914C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Ни в каком случае, потому что, когда я предложил Сухомлинову, не найдет ли он возможным обсудить это в особых совещаниях, он мне ответил, что он никаких таких совещаний не признает.</w:t>
      </w:r>
    </w:p>
    <w:p w14:paraId="542E1557"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Иванов. — Чем объясняется и чем вызывалось значительное увеличение наших резервов, которые были очень распространены и держались в разных городах?</w:t>
      </w:r>
    </w:p>
    <w:p w14:paraId="06F593A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Вы относите это к теперешнему времени?</w:t>
      </w:r>
    </w:p>
    <w:p w14:paraId="162E60D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Иванов. — Да.</w:t>
      </w:r>
    </w:p>
    <w:p w14:paraId="0C45AC31" w14:textId="0EBDD0EA"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Я могу сейчас дать объяснение. Когда я вступил в должность военного министра, никаких вообще резервов не было. Взгляд был вообще такой, что армия должна получать резервы отлично подготовленные, без этого лучше их не получать. Это был мой вывод на основании первого периода войны и личных -: разговоров на фронте, и второй вывод — страна не должна выпускать ничего лишнего, потому что лишняя пара рук нужна стране для той же обороны. В силу этого первый призыв новобранцев был при мне, когда я был министром (я был назначен в июле); депо раньше были пусты. Первый призыв новобранцев был сделан в августе, т.-е. после уборки урожая. Затем внутренняя система бытия этих резервов у меня была организована так, чтобы каждый полк был отнюдь не многочислен. Я считал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пределом, что полк должен быть из 4—5 тыс. чел.; при ином способе, обучение, воспитание и надзор делаются немыслимыми. </w:t>
      </w:r>
    </w:p>
    <w:p w14:paraId="67EB7AF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Третье положение — чтобы в армию высылать людей, здесь подготовленных не менее 2 — 3 мес. Все это' мне удавалось выдержать. Действительно, перед моим уходом я имел удовольствие узнать, что армия довольна тем обучением, которое получают новобранцы. Повторяю, призыв производился только после большого и внимательного изучения в совете министров возможности взять для интересов страны в ту или другую пору, тот или другой контингент, при чем принимали во внимание и интерес промышленности, интерес каменноугольного дела и т. д., потому что, когда я оставил министерство, в разных местах страны были полки ограниченного состава, которые находились в прямой связи со своим полком, т.-е. я поясню: известная дивизия на фронте имеет свой запасный полк в России и в этот запасный полк она высылает от себя раненых офицеров и солдат для обучения, а в периоды затишья на фронте она посылает в этот запасный полк и не раненых офицеров и солдат, как живых свидетелей боев и наиболее практических руководителей боевого обучения. Таким образом, дивизия приучается смотреть на этот полк как на свой полк, а полк смотрит на эту дивизию как на свою. Вот что удалось установить путем большой работы, большого опыта, и, повторяю, в армии были довольны этим обучением. После моего ухода из министерства, когда руководство попало в другие руки, может быть действовавшие не под влиянием такого опыта, который был у меня, такая согласованность интересов государства и армии в призыве была нарушена. Прежде всего это касалось порядка призывов и количества призывов, которые оказывались оторванными от интересов страны. Прежде всего призывы подписывались, делалось распоряжение о призыве и потом, как бывало, говорилось, что призыв нельзя было сделать иначе, потому что страна останется без хлеба. Тем не менее, интересы страны оставались нарушенными. А затем, после двух-трех недель отсрочки, все-таки ничего не выходило. Отсюда же истекало- и то, что постепенно эта наша норма, которую я определил 4 — 5 тысяч максимум на полк, без всякой надобности перегружалась и, например, в период революции мне известен был полк в окрестностях Петрограда, который имел 17.000. При этих условиях, очевидно, армия не получала ни хорошего комплектования, ни людей, в которых при неудовлетворительном житье, питании, продовольствии, гнездился тот дух недовольства, который для армии хорошего принести не мог. Таким образом, весь распад образовался на почве такого курса.</w:t>
      </w:r>
    </w:p>
    <w:p w14:paraId="4FDA15A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Значит, это не вызывалось необходимостью?</w:t>
      </w:r>
    </w:p>
    <w:p w14:paraId="7C7E588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По - моему, не вызывалось необходимостью.</w:t>
      </w:r>
    </w:p>
    <w:p w14:paraId="1617F6B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письме моем к бывшему государю от 16 августа указывался ряд мер, которые нужно принять в армии до его приезда. . . Письмо</w:t>
      </w:r>
    </w:p>
    <w:p w14:paraId="3061582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это есть.</w:t>
      </w:r>
    </w:p>
    <w:p w14:paraId="217F791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(читает). Письмо, адресованное управляющему военным министерством его высокопревосходительству А. А. Поливанову. Ставка. Могилев. 14 августа 1915 г.</w:t>
      </w:r>
    </w:p>
    <w:p w14:paraId="3254D4D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«Глубокоуважаемый Алексей Андреевич. Во-первых, очень благодарю вас за ваше письмо от 12 августа, давшее мне ответ на вопрос, который я просил вас выяснить. Во-вторых, считаю необходимым поставить вас в известность, для доклада государю императору, о следующем положении. Я в письме доложил государю императору, что после получения мною его письма, я предоставил все войска, которые перегруппировываются и перевозятся, в полное распоряжение ген. Алексеева и не вмешивался в его распоряжения. </w:t>
      </w:r>
    </w:p>
    <w:p w14:paraId="7B7667D6"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Если же потребуется сочетание действий с юго-западным фронтом, то буду давать указания ген.-ад. Иванову, только переговорив с ген. Алексеевым, дабы это было в его духе и желании. </w:t>
      </w:r>
    </w:p>
    <w:p w14:paraId="087A893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Общая обстановка требует принятия весьма важных решений. </w:t>
      </w:r>
    </w:p>
    <w:p w14:paraId="5FEF8C7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Временно следует изменить разграничение линии между северо-зап. фронтом и новым северным. Следует решить, брать ли еще один или два корпуса у юго-западного фронта. Если да, то это связано с его некоторым отходом. Наконец, куда направлять эти корпуса? Пишу Алексееву и прошу его высказаться. Проволочка времени большая, а время не ждет. Я не считаю себя в праве нравственно приказывать, раз начальником штаба избран ген. Алексеев.</w:t>
      </w:r>
    </w:p>
    <w:p w14:paraId="03EC06D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У меня веры в самого себя уже быть не может, вновь всем распоряжаться. </w:t>
      </w:r>
    </w:p>
    <w:p w14:paraId="10CE877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Приказывать мне можно, но я, при всем желании, с пользою исполнить это не в силах, раз ко мне доверия нет. Подобное переходное состояние долго продолжаться не может. Дело' страдает. О предстоящей перемене по новостям из Петрограда многим, вернее, большинству, известно. Сегодня за утренним докладом с полной ясностью выяснилось все, что я вам пишу. Уверен, что вы со мною согласитесь и доложите государю императору. Я считаю, что приезд государя императора в ставку необходим и безотлагателен. </w:t>
      </w:r>
    </w:p>
    <w:p w14:paraId="5E2FF6F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Жму крепко вашу руку и прошу верить в искренность моего глубокого уважения. Николай.</w:t>
      </w:r>
    </w:p>
    <w:p w14:paraId="71230D1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Еще вопрос, это о ген. Янушкевиче. Государь император соизволил, чтобы он со мною ехал на Кавказ. Прошу исходатайствовать о назначении его моим помощником по военной части.</w:t>
      </w:r>
    </w:p>
    <w:p w14:paraId="68B9381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Место это вакантно'. Премного меня этим обяжете». — Вот этот текст.</w:t>
      </w:r>
    </w:p>
    <w:p w14:paraId="24AAA2F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Затем я упоминаю телеграмму. Действительно, вслед за этим письмом я получил телеграмму (передает телеграмму).</w:t>
      </w:r>
    </w:p>
    <w:p w14:paraId="413A2C2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(читает). «По новым данным относительно общей обстановки, то, что я вам писал в письме, следует возвысить в квадрат, так как необходимо принять решения еще шире по масштабу и которые будут иметь влияние на гораздо более длительный период, Генерал-адъютант Николай».</w:t>
      </w:r>
    </w:p>
    <w:p w14:paraId="6FBBBE6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Это как раз была та пора, когда в сознании некоторой опасности на северном направлении, в Петрограде решено было образовать третий фронт — северный, был северо-западный и вновь образовать северный с предназначением главнокомандования ген. Рузскому. Для того, чтобы образовать этот фронт, нужно было, во-первых, установить разграничительную линию м'ежду северным фронтом и этим, это— раз. А во-вторых, определить, из какого состава войска может быть образован северный фронт. Очевидно, к тем нашим силам, которые там находились, нужно было что-нибудь добавить. И вот предполагалось взять с юго-западного фронта. Получивши это письмо, я тогда и выразил мою мысль бывшему государю, с которою он согласился.</w:t>
      </w:r>
    </w:p>
    <w:p w14:paraId="1083B1F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Во-первых, я с положением вещей ознакомил -совет министров, а во-вторых, высказал, обдумав содержание письма и телеграммы.</w:t>
      </w:r>
    </w:p>
    <w:p w14:paraId="274FD81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Я пришел к убеждению о необходимости принятия ген. Алексеевым верховного главнокомандования. Ген. Алексеев в ту пору командовал северо-западным фронтом и находился в Слониме, а верховный главнокомандующий находился в Могилеве. Так как великий князь, по своему психологическому состоянию, отказывался принимать меры без ген. Алексеева, то нужен был Алексеев.</w:t>
      </w:r>
    </w:p>
    <w:p w14:paraId="3D22493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Позвольте мне огласить письмо (читает). — «Предоставляю вашему императорскому величеству письмо верховного главнокомандующего, полученное мною вчера, и телеграмму, полученную после письма.</w:t>
      </w:r>
    </w:p>
    <w:p w14:paraId="675EBE4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содержанием их я сегодня ознакомил совет министров.</w:t>
      </w:r>
    </w:p>
    <w:p w14:paraId="38B6B60F"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Обдумав содержание письма и Телеграммы, я пришел к убеждению о необходимости теперь же приблизить ген. Алексеева к верховному главнокомандующему. Ген.-ад. Рузский вступит в командование северным фронтом в ночь с 17 на 18. Не благоугодно ли будет вашему императорскому величеству выразить верховному главнокомандующему вашу волю, чтобы ген. Эверт немедленно вступил в командование западным фронтом, сменил ген. Алексеева, которому прибыть в Могилев для принятия должности начальника штаба верховного главнокомандующего, и устройства своего штаба.</w:t>
      </w:r>
    </w:p>
    <w:p w14:paraId="5473387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 прибытии его туда, могут быть изданы указы о назначении генералов Эверта и Алексеева на указанные им должности, и ген. Янушкевича, по желанию великого князя, помощником главнокомандующего на Кавказе. Таким образом, может создаться переходное положение до прибытия вашего императорского величества. </w:t>
      </w:r>
    </w:p>
    <w:p w14:paraId="634AE17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случай, если вашему величеству угодно будет дать мне какие-либо по сему указания лично, докладываю, что морской министр будет иметь завтра доклад весьма краткий. 16 августа 1915 г.» Вот все объяснения к этому письму.</w:t>
      </w:r>
    </w:p>
    <w:p w14:paraId="4AB9363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Отметьте телеграмму от 15 августа 1915 г. Генерал, вы мне это письмо тоже позволите?</w:t>
      </w:r>
    </w:p>
    <w:p w14:paraId="3E62234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Письмо это оглашалось в прошлый раз в моем подлиннике.</w:t>
      </w:r>
    </w:p>
    <w:p w14:paraId="55F0AE0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Позвольте, мы его приобщим, а потом возвратим.</w:t>
      </w:r>
    </w:p>
    <w:p w14:paraId="0D50AB0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У меня есть еще один документ. Председатель Следственной Комиссии, спрашивал, не осталось ли у меня следов записи относительно совещания совета министров. Я сказал, что у меня есть совершенно непонятные наброски. В доказательство, насколько они непонятны, я их принес.</w:t>
      </w:r>
    </w:p>
    <w:p w14:paraId="6ABD90F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(просматривает предъявленный ему документ). Отметьте, что был представлен документ, но это частная запись совершенно непонятная.</w:t>
      </w:r>
    </w:p>
    <w:p w14:paraId="056E5B4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Затем, мне было поручено привезти письмо, которое я получил от государя, по которому я был уволен.</w:t>
      </w:r>
    </w:p>
    <w:p w14:paraId="75AF56B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(читает). «Алексей Андреевич. К сожалению, я пришел к заключению, что мне нужно с вами расстаться.</w:t>
      </w:r>
    </w:p>
    <w:p w14:paraId="629F0B6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эту великую войну военный министр является, в действительности, главным начальником снабжения армии по воем видам довольствия. Кроме того, ему приходится объединять и направлять Деятельность военно-промышленных комитетов для той же единой цели снабжения и пополнения армии всякого рода запасов.</w:t>
      </w:r>
    </w:p>
    <w:p w14:paraId="0A85C671"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Деятельность последних мне не внушает доверия, а руководство ваше этой деятельностью недостаточно властно в моих глазах.</w:t>
      </w:r>
    </w:p>
    <w:p w14:paraId="491A83D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Выбор вашего преемника мною уже сделан. Ценю вашу службу и благодарю вас за девятимесячные непрерывные труды в это кипучее время. Уверен, что в государственном совете вы будете продолжать приносить ту пользу, на которую я рассчитываю.</w:t>
      </w:r>
    </w:p>
    <w:p w14:paraId="19419293"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Искренно уважающий вас и благодарный Николай.</w:t>
      </w:r>
    </w:p>
    <w:p w14:paraId="03A0CA5A"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 Ставка. 13 марта 1916 года.»</w:t>
      </w:r>
    </w:p>
    <w:p w14:paraId="4A7F93F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Это письмо записано в стенограмму, а стенограмма удостоверяется нашим общим присутствием.</w:t>
      </w:r>
    </w:p>
    <w:p w14:paraId="1B5C708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Вместе с этим письмом мне была прислана служебная записка, которая находится в деле канцелярии военного министерства, которая заключала в себе требование представить указ о назначении военного министра ген. Шуваева, вместе с. указом об увольнении ген. Поливанова, а также проект об объявлении ему благодарности. В тот же день этот документ был послан, причем проект благодарности был написан, в обыкновенной шаблонной форме: «Государь император объявляет благодарность такому-то за исполнение такой-то службы». Когда эти указы вернулись, то на препроводительной записке была отметка:</w:t>
      </w:r>
    </w:p>
    <w:p w14:paraId="4456BACC"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«Объявление благодарности отменяю». Так, что, следовательно, в этот период времени государь передумал объявить мне благодарность, или что-нибудь было доведено до его сведения, что вызвало его еще большее негодование, что, думаю, на почве моего сочувствия деятельности общественных организаций, кстати, я хотел бы пополнить мое показание по вопросу, который мне был поставлен в прошлый раз: не было ли на моей памяти какого-нибудь разногласия с советом министров на почве деятельности общественных организаций, — у меня в тот раз совершенно выпало из головы, что, как раз накануне моего ухода, у меня было очень крупное разногласие с советом министров по сравнительно незначительному вопросу, но которое было доведено до сведения государя, как упорное разногласие одного против всех. Вопрос был следующий: для заготовительной деятельности на предметы снабжения заграницей были образованы два комитета — в Америке и Англии. Американский комитет, сконструированный раньше, в начале моей деятельности, заключал в себе, кроме технических представителей военного министерства, также и представителей общественных организаций. Английский комитет, образовавшийся, так сказать, случайно, сам представителей общественных организаций не имел. И когда мне понадобилось оформить существование английского комитета, то я ввел туда и представителей общественных организаций. </w:t>
      </w:r>
    </w:p>
    <w:p w14:paraId="4E48FB53" w14:textId="7715F722"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Введение туда представителей общественных организаций сделано было не только по моему личному суждению, но и по постановлению особого совещания по обороне, председателем которого я являлся. Совет министров нашел это излишним. Тогда, 24 февраля 1916 года, особое совещание по обороне вновь постановило просить совет министров о включении представителей общественных организаций в состав лондонского комитета. Тем более, что за таковое включение высказалась и миссия вице-адмирала Русина, которая только что вернулась из Англии и которая была послана специально в интересах обороны. На английском крейсере была послана особая комиссия, под председательством начальника главного морского штаба, чтобы уладить случайные недоразумения, недомолвки с Англией, как с нашим крупным поставщиком. И вот эта комиссия, производя наблюдения по части разного рода заказов, пришла к заключению, что большим дефектом является отсутствие в этом комитете представителей общественных организаций. Тогда особое совещание вновь постановило просить ввести в состав лондонского комитета представителей общественных организаций. По этому поводу я встретил очень резкое возражение в совете министров. И на мою ссылку на то, что присутствие представителей общественных организаций в Америке приносит некоторые существенные плоды, отвечали,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 правительство их хочет оттуда исключить. Я остался в одиночестве, но, тем не менее, настаивал на том, чтобы это разногласие было представлено государю с моею мотивировкой. Это было сделано, и, может быть, это послужило причиною моего устранения.</w:t>
      </w:r>
    </w:p>
    <w:p w14:paraId="60DE8979"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А возражение последовало со стороны всех членов совещания?</w:t>
      </w:r>
    </w:p>
    <w:p w14:paraId="544CDD7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Первоначально ко мне присоединился морской министр, но когда я был болен. . .</w:t>
      </w:r>
    </w:p>
    <w:p w14:paraId="23DA1240"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Это было при Горемыкине?</w:t>
      </w:r>
    </w:p>
    <w:p w14:paraId="7FFAF52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Поливанов. — При Штюрмере. Это было в марте месяце. Но, затем, морской министр, впоследствии при подписании- журнала, тоже от этого отказался. Одним словом, мое мнение было единичное.</w:t>
      </w:r>
    </w:p>
    <w:p w14:paraId="599C5D3E"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 Мы, генерал, по-видимому, больше вас беспокоить не можем (20677).</w:t>
      </w:r>
    </w:p>
    <w:p w14:paraId="5EB1FFA5"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p>
    <w:p w14:paraId="4F8461B7" w14:textId="77777777" w:rsidR="00714B68" w:rsidRPr="00644CD8" w:rsidRDefault="00714B6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4A57B3B" w14:textId="77777777" w:rsidR="00714B68" w:rsidRPr="00644CD8" w:rsidRDefault="00714B6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F915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сентября (3 октября) 1917 г.</w:t>
      </w:r>
    </w:p>
    <w:p w14:paraId="56C78DF9" w14:textId="269E8EAD"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 по Журналу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195.</w:t>
      </w:r>
      <w:r w:rsidR="005A015F">
        <w:rPr>
          <w:rFonts w:ascii="Times New Roman" w:hAnsi="Times New Roman" w:cs="Times New Roman"/>
          <w:color w:val="000000" w:themeColor="text1"/>
          <w:sz w:val="16"/>
          <w:szCs w:val="16"/>
        </w:rPr>
        <w:t xml:space="preserve"> </w:t>
      </w:r>
    </w:p>
    <w:p w14:paraId="409E5B5B"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20 сентября 1917 г. </w:t>
      </w:r>
    </w:p>
    <w:p w14:paraId="162379FE" w14:textId="0A1D5E55"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сентября. — Резолюция Председателя Особого Совещания для обсуждения и объединения мероприятий по обороне государства по журналу Особого Совещания от 20 сентября 1917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195. </w:t>
      </w:r>
    </w:p>
    <w:p w14:paraId="6A0BC72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60E35697" w14:textId="1D4C0972"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реквизиционно-секвестрационной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наложении секвестра на Паратовский завод Бенуа и передаче его в ведение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морского ведомства: </w:t>
      </w:r>
    </w:p>
    <w:p w14:paraId="0C7DC6A2"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желательным приобретение упомянутого завода в казну; </w:t>
      </w:r>
    </w:p>
    <w:p w14:paraId="5039FE48" w14:textId="3CF15F84"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впредь до осуществления указанной меры принудительно занять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для нужд морского ведомства упомянутый завод и наложить арест на находящееся на территории завода имущество; </w:t>
      </w:r>
    </w:p>
    <w:p w14:paraId="5BDCEA4B" w14:textId="1AE02108"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Ижорскому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восьмисот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пятидесяти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(850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рублей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управления; </w:t>
      </w:r>
    </w:p>
    <w:p w14:paraId="45152CCB" w14:textId="61EAE86D"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 в случае отказа г. Бенуа в исполнении данного заказа на ракеты 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изменившихся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условиях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аннулировать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означенный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возложением исполнения его на морское ведомство, с реквизицией в случае нужды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оборудования Бенуа, а в случае согласия на исполнение заказа на Паратовском же заводе, но в качестве арендатора помещений и тех или других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оборудований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морского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ведомства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предложить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последнему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оказать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всемерное содействие выполнению заказа. </w:t>
      </w:r>
    </w:p>
    <w:p w14:paraId="586430A6" w14:textId="7D6422ED"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вопросам о выдаче правительственному правлению общества Путиловских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заводов ссуды: </w:t>
      </w:r>
    </w:p>
    <w:p w14:paraId="16AB4665" w14:textId="4D3873D1"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разрешить выдачу названному правлению беспроцентной краткосрочной ссуды в размере тринадцати миллионов (13</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рублей 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условиях, установленных совещанием сенатора Лазаревского; </w:t>
      </w:r>
    </w:p>
    <w:p w14:paraId="43B84E5C" w14:textId="7849E80B"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одобрить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мероприятия,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выработанные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комиссией; </w:t>
      </w:r>
    </w:p>
    <w:p w14:paraId="10A2E5B5" w14:textId="2D981EA1"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направить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Путиловском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соответствующих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заключений в совещание сенатора Лазаревского и в главный экономический комитет; </w:t>
      </w:r>
    </w:p>
    <w:p w14:paraId="545312C4" w14:textId="608F900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выяснить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заводоуправлением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комитетом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условия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скорейшего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наиболее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планомерного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сокращения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излишнего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числа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рабочих. </w:t>
      </w:r>
    </w:p>
    <w:p w14:paraId="1203C405" w14:textId="3DA1BBC8"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По вопросу о продолжении деятельности завода «Сириус»: предложить главному артиллерийскому управлению дать заказ на изготовление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ручных гранат системы Дьяконова означенному заводу за счет сокращения заказа на эти гранаты заводу Николаева в Финляндии. </w:t>
      </w:r>
    </w:p>
    <w:p w14:paraId="3583ACFD"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Председательствующий в Особом Совещании П. Пальчинский. </w:t>
      </w:r>
    </w:p>
    <w:p w14:paraId="17903018"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Управляющий делами Особого Совещания генерал-лейтенант Бабиков (20625).</w:t>
      </w:r>
    </w:p>
    <w:p w14:paraId="1191B574" w14:textId="77777777" w:rsidR="00714B68" w:rsidRPr="00644CD8" w:rsidRDefault="00714B68" w:rsidP="00A67745">
      <w:pPr>
        <w:spacing w:after="0" w:line="240" w:lineRule="auto"/>
        <w:jc w:val="both"/>
        <w:rPr>
          <w:rFonts w:ascii="Times New Roman" w:hAnsi="Times New Roman" w:cs="Times New Roman"/>
          <w:color w:val="000000" w:themeColor="text1"/>
          <w:sz w:val="16"/>
          <w:szCs w:val="16"/>
        </w:rPr>
      </w:pPr>
    </w:p>
    <w:p w14:paraId="2BDA01A4" w14:textId="77777777" w:rsidR="00593C72" w:rsidRPr="00644CD8" w:rsidRDefault="00593C72"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сентября (3 октября) 1917 Броневое отделение Авточасти ГВТУ рассмотрело проект «Вездехода №2» в Журнале №1. Доклад делал инженер-техник отделения Л.Е. Земмеринг (чуть позже – в январе-феврале 1918г. – он возглавлял Исполком Совета Центробронь), указавший на целый ряд общих и частных недостатков «Вездехода №2». Мнение Броневого отделения стоит процитировать. Относительно «броневой рубки»: «а) слишком мала высота отдельных поясов, каковая препятствует проходу одного пулемета над другим, б) работа трех пулеметчиков одновременно по одному борту невозможна в виду недостаточного радиуса рубки, в) работа трех пулеметчиков в противоположных направлениях невозможна по той же причине, г) невозможно устройство термосифонного охлаждения пулеметов, д) не указаны расположение и конструкция сидений пулеметчиков, е) недопустимо катание башни по зубчатым рейкам на роликах.» И далее: «Комиссия находит рассматриваемый проект не заслуживающим внимания». Относительно движителя: «Ввиду того, что при движении по обычной дороге «Вездеход» перед обычным автомобилем не имеет никаких преимуществ, а наоборот имеет только недостатки, как то: отсутствие дифференциала, наличие одной ленты вместо двух и прочее, а при движении по рыхлой почве автомобиль вовсе не пойдет, ввиду наличия массы различных препятствий, вытекающих из несовершенства конструкции, неминуемого проскальзывания ленты по барабану и невозможности поворотов, Комиссия находит, что проект Вездехода конструктора Пороховщикова в его настоящем виде не заслуживает никакого внимания». Вполне исчерпывающий документ (20250).</w:t>
      </w:r>
    </w:p>
    <w:p w14:paraId="657DCD7D" w14:textId="77777777" w:rsidR="00593C72" w:rsidRPr="00644CD8" w:rsidRDefault="00593C72" w:rsidP="00A67745">
      <w:pPr>
        <w:spacing w:after="0" w:line="240" w:lineRule="auto"/>
        <w:jc w:val="both"/>
        <w:rPr>
          <w:rFonts w:ascii="Times New Roman" w:hAnsi="Times New Roman" w:cs="Times New Roman"/>
          <w:color w:val="000000" w:themeColor="text1"/>
          <w:sz w:val="16"/>
          <w:szCs w:val="16"/>
        </w:rPr>
      </w:pPr>
    </w:p>
    <w:p w14:paraId="39A61B61" w14:textId="77777777" w:rsidR="00896779"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4752FAF" w14:textId="77777777" w:rsidR="00896779" w:rsidRPr="00644CD8" w:rsidRDefault="0089677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B31615" w14:textId="77777777" w:rsidR="00752B3E" w:rsidRPr="00644CD8" w:rsidRDefault="00752B3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20 сентября (3 октября) </w:t>
      </w:r>
      <w:r w:rsidRPr="00644CD8">
        <w:rPr>
          <w:color w:val="000000" w:themeColor="text1"/>
          <w:kern w:val="2"/>
          <w:sz w:val="16"/>
          <w:szCs w:val="16"/>
        </w:rPr>
        <w:t>в 1917 году русские самолеты бомбили немецкие тылы в районе Сморгони (на северо-востоке Гродненской области современной Белоруссии) (17045).</w:t>
      </w:r>
    </w:p>
    <w:p w14:paraId="0762DE60" w14:textId="77777777" w:rsidR="00752B3E" w:rsidRPr="00644CD8" w:rsidRDefault="00752B3E" w:rsidP="00A67745">
      <w:pPr>
        <w:pStyle w:val="ae"/>
        <w:spacing w:before="0" w:after="0"/>
        <w:jc w:val="both"/>
        <w:rPr>
          <w:rStyle w:val="ucoz-forum-post"/>
          <w:bCs/>
          <w:color w:val="000000" w:themeColor="text1"/>
          <w:kern w:val="2"/>
          <w:sz w:val="16"/>
          <w:szCs w:val="16"/>
        </w:rPr>
      </w:pPr>
    </w:p>
    <w:p w14:paraId="3D0E3EF8" w14:textId="34AE3BBE" w:rsidR="00C92259" w:rsidRPr="00644CD8" w:rsidRDefault="00C92259" w:rsidP="00A67745">
      <w:pPr>
        <w:spacing w:after="0" w:line="240" w:lineRule="auto"/>
        <w:jc w:val="both"/>
        <w:rPr>
          <w:rFonts w:ascii="Times New Roman" w:hAnsi="Times New Roman" w:cs="Times New Roman"/>
          <w:color w:val="000000" w:themeColor="text1"/>
          <w:sz w:val="16"/>
          <w:szCs w:val="16"/>
        </w:rPr>
      </w:pPr>
      <w:bookmarkStart w:id="331" w:name="bookmark958"/>
      <w:bookmarkStart w:id="332" w:name="_Hlk52727428"/>
      <w:bookmarkStart w:id="333" w:name="_Hlk52727490"/>
      <w:r w:rsidRPr="00644CD8">
        <w:rPr>
          <w:rFonts w:ascii="Times New Roman" w:hAnsi="Times New Roman" w:cs="Times New Roman"/>
          <w:color w:val="000000" w:themeColor="text1"/>
          <w:sz w:val="16"/>
          <w:szCs w:val="16"/>
        </w:rPr>
        <w:t>20 сентября (3 октября) 1917 г. воздушная эскадрилья противника совершила налет на д. Красное (юго-восточнее Гржималова), сбросив 80 бомб. В результате было убито три и ранено четыре нижних чина, погибло также несколько лошадей (23405).</w:t>
      </w:r>
    </w:p>
    <w:bookmarkEnd w:id="331"/>
    <w:p w14:paraId="6692740D"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p>
    <w:p w14:paraId="5E429DAF" w14:textId="77777777" w:rsidR="00340BFB" w:rsidRPr="004C78BB" w:rsidRDefault="00340BFB" w:rsidP="00340BFB">
      <w:pPr>
        <w:widowControl w:val="0"/>
        <w:tabs>
          <w:tab w:val="left" w:pos="558"/>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20 сентября (3 октября) 1917 г. воздушная эскадрилья противника совершила налет на д. Красное (юго-восточнее Гржималова), сбросив 80 бомб. В результате было убито три и ранено четыре нижних чина, погибло также несколько лошадей (25135(</w:t>
      </w:r>
    </w:p>
    <w:p w14:paraId="3CA81A04" w14:textId="77777777" w:rsidR="00340BFB" w:rsidRPr="004C78BB" w:rsidRDefault="00340BFB" w:rsidP="00340BF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Утром следующего дня неприятельские аэропланы произвели налеты на г. Галац (Румыния). В ходе воздушных бомбардировок имелись человеческие жертвы среди военнослужащих и гражданских лиц.</w:t>
      </w:r>
    </w:p>
    <w:p w14:paraId="17FAE452" w14:textId="77777777" w:rsidR="00340BFB" w:rsidRPr="004C78BB" w:rsidRDefault="00340BFB" w:rsidP="00340BF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Также нападению с воздуха подвергся г. Рени (на р. Дунай) и поселок у ст. Ратемка (Либаво-Роменская железная дорога).</w:t>
      </w:r>
    </w:p>
    <w:p w14:paraId="0F15E19A" w14:textId="77777777" w:rsidR="00340BFB" w:rsidRPr="004C78BB" w:rsidRDefault="00340BFB" w:rsidP="00340BF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группа наших разведчиков (20 человек) совершила рейд в ближний тыл противника и захватила в плен начальника германской черноморской авиации капитан-лейтенанта графа Мейера. При этом разведывательная группа подверглась атаке со стороны пяти неприятельских гидроаэропланов (смертельное ранение получил граф Мейер и позднее похоронен с воинскими почестями).</w:t>
      </w:r>
    </w:p>
    <w:p w14:paraId="557C932E" w14:textId="77777777" w:rsidR="00340BFB" w:rsidRPr="004C78BB" w:rsidRDefault="00340BFB" w:rsidP="00340BF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Противник силами воздушной эскадрильи (20 аппаратов) подверг бомбардировке позиции русских войск вблизи д. Красне (южнее г. Тарнополь), сбросив на них до 80 бомб. С целью исключить такие налеты были созданы воздушные завесы. На Тарнопольском направлении наш истребитель «заметил два неприятельских самолета, которые при приближении нашего летчика стали поспешно удаляться. Русский летчик бросился в погоню за неприятельскими аппаратами и, нагнав одного германского летчика, атаковал его. После короткого боя неприятельский аппарат с большим снижением принужден был опуститься вблизи Тарнополя» (25135).</w:t>
      </w:r>
    </w:p>
    <w:p w14:paraId="27273B6E" w14:textId="77777777" w:rsidR="00340BFB" w:rsidRPr="004C78BB" w:rsidRDefault="00340BFB" w:rsidP="00340BFB">
      <w:pPr>
        <w:spacing w:after="0" w:line="240" w:lineRule="auto"/>
        <w:rPr>
          <w:rFonts w:ascii="Times New Roman" w:hAnsi="Times New Roman" w:cs="Times New Roman"/>
          <w:color w:val="0070C0"/>
          <w:sz w:val="16"/>
          <w:szCs w:val="16"/>
        </w:rPr>
      </w:pPr>
    </w:p>
    <w:p w14:paraId="46668CDE" w14:textId="77777777" w:rsidR="002E3319" w:rsidRPr="00644CD8" w:rsidRDefault="002E33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сентября (3 октября) 1917 г. в приложении к разведы</w:t>
      </w:r>
      <w:r w:rsidRPr="00644CD8">
        <w:rPr>
          <w:rFonts w:ascii="Times New Roman" w:hAnsi="Times New Roman" w:cs="Times New Roman"/>
          <w:color w:val="000000" w:themeColor="text1"/>
          <w:sz w:val="16"/>
          <w:szCs w:val="16"/>
        </w:rPr>
        <w:softHyphen/>
        <w:t>вательной сводке штаба Юго-Западного фронта от отмечалось:</w:t>
      </w:r>
    </w:p>
    <w:p w14:paraId="6736EC07" w14:textId="77777777" w:rsidR="002E3319" w:rsidRPr="00644CD8" w:rsidRDefault="002E3319" w:rsidP="00A67745">
      <w:pPr>
        <w:pStyle w:val="67"/>
        <w:shd w:val="clear" w:color="auto" w:fill="auto"/>
        <w:spacing w:before="0" w:line="240" w:lineRule="auto"/>
        <w:jc w:val="both"/>
        <w:rPr>
          <w:b w:val="0"/>
          <w:bCs w:val="0"/>
          <w:color w:val="000000" w:themeColor="text1"/>
          <w:sz w:val="16"/>
          <w:szCs w:val="16"/>
        </w:rPr>
      </w:pPr>
      <w:r w:rsidRPr="00644CD8">
        <w:rPr>
          <w:b w:val="0"/>
          <w:bCs w:val="0"/>
          <w:color w:val="000000" w:themeColor="text1"/>
          <w:sz w:val="16"/>
          <w:szCs w:val="16"/>
        </w:rPr>
        <w:t>[13 сентября 1917 г.] в районе Заострова неприя</w:t>
      </w:r>
      <w:r w:rsidRPr="00644CD8">
        <w:rPr>
          <w:b w:val="0"/>
          <w:bCs w:val="0"/>
          <w:color w:val="000000" w:themeColor="text1"/>
          <w:sz w:val="16"/>
          <w:szCs w:val="16"/>
        </w:rPr>
        <w:softHyphen/>
        <w:t>тельский лётчик атаковал наш змейковый аэростат, облил его горючей жидкостью и сжёг; при падении на</w:t>
      </w:r>
      <w:r w:rsidRPr="00644CD8">
        <w:rPr>
          <w:b w:val="0"/>
          <w:bCs w:val="0"/>
          <w:color w:val="000000" w:themeColor="text1"/>
          <w:sz w:val="16"/>
          <w:szCs w:val="16"/>
        </w:rPr>
        <w:softHyphen/>
        <w:t>блюдатель разбился.</w:t>
      </w:r>
    </w:p>
    <w:p w14:paraId="4109A382" w14:textId="77777777" w:rsidR="002E3319" w:rsidRPr="00644CD8" w:rsidRDefault="002E3319" w:rsidP="00A67745">
      <w:pPr>
        <w:pStyle w:val="67"/>
        <w:shd w:val="clear" w:color="auto" w:fill="auto"/>
        <w:spacing w:before="0" w:line="240" w:lineRule="auto"/>
        <w:jc w:val="both"/>
        <w:rPr>
          <w:b w:val="0"/>
          <w:bCs w:val="0"/>
          <w:color w:val="000000" w:themeColor="text1"/>
          <w:sz w:val="16"/>
          <w:szCs w:val="16"/>
        </w:rPr>
      </w:pPr>
      <w:r w:rsidRPr="00644CD8">
        <w:rPr>
          <w:b w:val="0"/>
          <w:bCs w:val="0"/>
          <w:color w:val="000000" w:themeColor="text1"/>
          <w:sz w:val="16"/>
          <w:szCs w:val="16"/>
        </w:rPr>
        <w:t>16 сентября неприятельский истребитель, атако</w:t>
      </w:r>
      <w:r w:rsidRPr="00644CD8">
        <w:rPr>
          <w:b w:val="0"/>
          <w:bCs w:val="0"/>
          <w:color w:val="000000" w:themeColor="text1"/>
          <w:sz w:val="16"/>
          <w:szCs w:val="16"/>
        </w:rPr>
        <w:softHyphen/>
        <w:t>вавший наш змейковый аэростат, был сбит ружейным и пулемётным огнём близ дер. Безодня, лейтенант и лётчик ст. унтер-офицер были взяты в плен, а аппа</w:t>
      </w:r>
      <w:r w:rsidRPr="00644CD8">
        <w:rPr>
          <w:b w:val="0"/>
          <w:bCs w:val="0"/>
          <w:color w:val="000000" w:themeColor="text1"/>
          <w:sz w:val="16"/>
          <w:szCs w:val="16"/>
        </w:rPr>
        <w:softHyphen/>
        <w:t>рат им удалось сжечь.</w:t>
      </w:r>
    </w:p>
    <w:p w14:paraId="29D27956" w14:textId="77777777" w:rsidR="002E3319" w:rsidRPr="00644CD8" w:rsidRDefault="002E3319" w:rsidP="00A67745">
      <w:pPr>
        <w:pStyle w:val="67"/>
        <w:shd w:val="clear" w:color="auto" w:fill="auto"/>
        <w:spacing w:before="0" w:line="240" w:lineRule="auto"/>
        <w:jc w:val="both"/>
        <w:rPr>
          <w:b w:val="0"/>
          <w:bCs w:val="0"/>
          <w:color w:val="000000" w:themeColor="text1"/>
          <w:sz w:val="16"/>
          <w:szCs w:val="16"/>
        </w:rPr>
      </w:pPr>
      <w:r w:rsidRPr="00644CD8">
        <w:rPr>
          <w:b w:val="0"/>
          <w:bCs w:val="0"/>
          <w:color w:val="000000" w:themeColor="text1"/>
          <w:sz w:val="16"/>
          <w:szCs w:val="16"/>
        </w:rPr>
        <w:t>13 сентября поручик Свешников в районе Брод круто снизил аэростат противника, а неприятельский лётчик в районе Кресовце атаковал наш аэростат, но потом артиллерией был отогнан (20120).</w:t>
      </w:r>
    </w:p>
    <w:p w14:paraId="0A859A2F" w14:textId="77777777" w:rsidR="002E3319" w:rsidRPr="00644CD8" w:rsidRDefault="002E3319" w:rsidP="00A67745">
      <w:pPr>
        <w:pStyle w:val="67"/>
        <w:shd w:val="clear" w:color="auto" w:fill="auto"/>
        <w:spacing w:before="0" w:line="240" w:lineRule="auto"/>
        <w:jc w:val="both"/>
        <w:rPr>
          <w:color w:val="000000" w:themeColor="text1"/>
          <w:sz w:val="16"/>
          <w:szCs w:val="16"/>
        </w:rPr>
      </w:pPr>
    </w:p>
    <w:bookmarkEnd w:id="332"/>
    <w:bookmarkEnd w:id="333"/>
    <w:p w14:paraId="76F9CBEF" w14:textId="77777777" w:rsidR="00896779" w:rsidRPr="00644CD8" w:rsidRDefault="00896779"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20 сентября (3 октября) </w:t>
      </w:r>
      <w:r w:rsidRPr="00644CD8">
        <w:rPr>
          <w:color w:val="000000" w:themeColor="text1"/>
          <w:kern w:val="2"/>
          <w:sz w:val="16"/>
          <w:szCs w:val="16"/>
        </w:rPr>
        <w:t>в 1917 году военный министр Александр Верховский написал в своем дневнике: «Чем дальше, тем труднее работать в обстановке резких противоречий и отсутствия объединяющей национальной идеи в массах. Омский, Казанский, Туркестанский военные округа «самоопределяются», выбирают себе командующих сами и не принимают тех, которых назначает Временное правительство. Анархическая вспышка сразу в трех местах Московского округа подавлена сегодня силой оружия, но командующий войсками доносит, что если такая вспышка повторится, то ему едва ли удастся добиться тех же результатов» (17045).</w:t>
      </w:r>
    </w:p>
    <w:p w14:paraId="68117F77" w14:textId="77777777" w:rsidR="00896779" w:rsidRPr="00644CD8" w:rsidRDefault="00896779"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53EAF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86923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7B1A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сентября (</w:t>
      </w:r>
      <w:r w:rsidR="00680400" w:rsidRPr="00644CD8">
        <w:rPr>
          <w:rFonts w:ascii="Times New Roman" w:hAnsi="Times New Roman" w:cs="Times New Roman"/>
          <w:color w:val="000000" w:themeColor="text1"/>
          <w:kern w:val="2"/>
          <w:sz w:val="16"/>
          <w:szCs w:val="16"/>
        </w:rPr>
        <w:t>3</w:t>
      </w:r>
      <w:r w:rsidRPr="00644CD8">
        <w:rPr>
          <w:rFonts w:ascii="Times New Roman" w:hAnsi="Times New Roman" w:cs="Times New Roman"/>
          <w:color w:val="000000" w:themeColor="text1"/>
          <w:kern w:val="2"/>
          <w:sz w:val="16"/>
          <w:szCs w:val="16"/>
        </w:rPr>
        <w:t xml:space="preserve"> октября) 1917 на демократическом совещании в качестве представительного органа всех российских партий до созыва УС создается Временный совет Российской республики (Предпарламент), который был распущен 35 октября (7 ноября) 1917 (3481).</w:t>
      </w:r>
    </w:p>
    <w:p w14:paraId="21BC80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1D432"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20 сентября (3 октября) </w:t>
      </w:r>
      <w:r w:rsidRPr="00644CD8">
        <w:rPr>
          <w:rFonts w:ascii="Times New Roman" w:hAnsi="Times New Roman" w:cs="Times New Roman"/>
          <w:color w:val="000000" w:themeColor="text1"/>
          <w:kern w:val="2"/>
          <w:sz w:val="16"/>
          <w:szCs w:val="16"/>
        </w:rPr>
        <w:t>в 1917 году на Демократическом совещании в качестве представительного органа всех российских партий до созыва Учредительного собрания создается Временный совет Российской республики (Предпарламент). Распущен Петроградским Временным Революционным Комитетом 7 ноября (25 октября по старому стилю) (14788).</w:t>
      </w:r>
    </w:p>
    <w:p w14:paraId="1086690B"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p>
    <w:p w14:paraId="0F788D8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сентября (3 октября) 1917 царский генерал П. Скоропадский избран главой украинской казацкой Рады (4962).</w:t>
      </w:r>
    </w:p>
    <w:p w14:paraId="1EDA7FA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5F52E7" w14:textId="77777777" w:rsidR="000A625D"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46FC34B8" w14:textId="77777777" w:rsidR="000A625D" w:rsidRPr="00644CD8" w:rsidRDefault="000A62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7F57A6"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 xml:space="preserve">20 сентября (3 октября) 1917 г. </w:t>
      </w:r>
      <w:r w:rsidRPr="00644CD8">
        <w:rPr>
          <w:rFonts w:ascii="Times New Roman" w:hAnsi="Times New Roman" w:cs="Times New Roman"/>
          <w:color w:val="000000" w:themeColor="text1"/>
          <w:kern w:val="2"/>
          <w:sz w:val="16"/>
          <w:szCs w:val="16"/>
        </w:rPr>
        <w:t>Письмо управляющего Министерством финансов М. В. Бернацкого А. М. Петряеву о положении дел с французскими кредитами.</w:t>
      </w:r>
    </w:p>
    <w:p w14:paraId="34526F38" w14:textId="5DA1AFAD"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557</w:t>
      </w:r>
    </w:p>
    <w:p w14:paraId="5981911B" w14:textId="2C8A2954"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АВПР, ф. Второго деп-та, 1—5, «Война», д. 284, л. 228—228 об. Подлинник.</w:t>
      </w:r>
    </w:p>
    <w:p w14:paraId="5AA8A9E0" w14:textId="77777777" w:rsidR="000A625D" w:rsidRPr="00644CD8" w:rsidRDefault="000A625D" w:rsidP="00A67745">
      <w:pPr>
        <w:pStyle w:val="ae"/>
        <w:spacing w:before="0" w:after="0"/>
        <w:jc w:val="both"/>
        <w:rPr>
          <w:color w:val="000000" w:themeColor="text1"/>
          <w:kern w:val="2"/>
          <w:sz w:val="16"/>
          <w:szCs w:val="16"/>
        </w:rPr>
      </w:pPr>
      <w:r w:rsidRPr="00644CD8">
        <w:rPr>
          <w:color w:val="000000" w:themeColor="text1"/>
          <w:kern w:val="2"/>
          <w:sz w:val="16"/>
          <w:szCs w:val="16"/>
        </w:rPr>
        <w:t>Милостивый государь, Александр Михайлович.</w:t>
      </w:r>
    </w:p>
    <w:p w14:paraId="1389D3E3" w14:textId="455EE7C8"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При письме от 15 сентября с. г. за № 2373</w:t>
      </w:r>
      <w:r w:rsidR="00E52569" w:rsidRPr="00644CD8">
        <w:rPr>
          <w:color w:val="000000" w:themeColor="text1"/>
          <w:kern w:val="2"/>
          <w:sz w:val="16"/>
          <w:szCs w:val="16"/>
        </w:rPr>
        <w:t xml:space="preserve"> </w:t>
      </w:r>
      <w:r w:rsidRPr="00644CD8">
        <w:rPr>
          <w:color w:val="000000" w:themeColor="text1"/>
          <w:kern w:val="2"/>
          <w:sz w:val="16"/>
          <w:szCs w:val="16"/>
        </w:rPr>
        <w:t>Вы препроводили мне телеграмму поверенного в делах в Париже относительно состояния кредитов, открытых нам французским правительством. Вследствие сего по затронутым в телеграмме г. Севастопуло вопросам считаю долгом сообщить следующее.</w:t>
      </w:r>
    </w:p>
    <w:p w14:paraId="29927951"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На основании заключенного 4 октября 1915 г. финансового соглашения с Францией, продолженного в 1916 г., нам предоставляется ежемесячно, до окончания войны, кредит в 125 млн фр., из которого производятся платежи по заказам и нашим займам. До настоящего времени помянутые ежемесячные кредиты расходовались нами в зависимости от сроков платежей по заказам и займам более или менее равномерно, и, как, впрочем, указано в телеграмме г. Севастопуло, у нас не только не было кассового дефицита, но к 1 сентября имелся остаток, превышающий 600 млн фр. Однако, принимая во внимание значительность помещенных во Франции заказов, по которым предстоит производить в будущем платежи, являлось бы целесообразным повысить кредит до 150 млн фр. ежемесячно, что давало бы возможность произвести расчеты по предстоящим платежам в более короткий срок.</w:t>
      </w:r>
    </w:p>
    <w:p w14:paraId="7344E7B2"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Вопрос об увеличении французского кредита до указанной выше нормы в 150 млн фр. в месяц в последнее время не поднимался Министерством финансов ввиду опасений, что при настоящих политических условиях такого рода просьба может встретить со стороны французского правительства возражения. Однако в случае, если Министерство иностранных дел полагает, что возбуждение вопроса об увеличении кредитов ныне представляется возможным, Министерство финансов находит это, по указанным выше соображениям, желательным.</w:t>
      </w:r>
    </w:p>
    <w:p w14:paraId="35799E9C"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Примите уверение в совершенном почтении и истинной преданности.</w:t>
      </w:r>
    </w:p>
    <w:p w14:paraId="15C6A5C2" w14:textId="77777777" w:rsidR="000A625D" w:rsidRPr="00644CD8" w:rsidRDefault="000A625D"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t>М. Бернацкий (15171).</w:t>
      </w:r>
    </w:p>
    <w:p w14:paraId="00D1CA37"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0B473F14"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сентября</w:t>
      </w:r>
      <w:r w:rsidRPr="00644CD8">
        <w:rPr>
          <w:rStyle w:val="af0"/>
          <w:rFonts w:ascii="Times New Roman" w:hAnsi="Times New Roman" w:cs="Times New Roman"/>
          <w:i w:val="0"/>
          <w:color w:val="000000" w:themeColor="text1"/>
          <w:kern w:val="2"/>
          <w:sz w:val="16"/>
          <w:szCs w:val="16"/>
        </w:rPr>
        <w:t xml:space="preserve"> (3 октября)</w:t>
      </w:r>
      <w:r w:rsidRPr="00644CD8">
        <w:rPr>
          <w:rFonts w:ascii="Times New Roman" w:hAnsi="Times New Roman" w:cs="Times New Roman"/>
          <w:color w:val="000000" w:themeColor="text1"/>
          <w:kern w:val="2"/>
          <w:sz w:val="16"/>
          <w:szCs w:val="16"/>
        </w:rPr>
        <w:t xml:space="preserve"> 1917 Докладная записка правления Анонимного об-ва для эксплуатации машиностроительного и котельного заводов «Альберт Нее, Вилъде и К°» в Таганроге председателю Особого совещания по обороне о критическом положении на заводе и предстоящем его закрытии в связи с отсутствием заказов.</w:t>
      </w:r>
      <w:hyperlink r:id="rId536" w:history="1">
        <w:r w:rsidRPr="00644CD8">
          <w:rPr>
            <w:rFonts w:ascii="Times New Roman" w:hAnsi="Times New Roman" w:cs="Times New Roman"/>
            <w:color w:val="000000" w:themeColor="text1"/>
            <w:kern w:val="2"/>
            <w:sz w:val="16"/>
            <w:szCs w:val="16"/>
          </w:rPr>
          <w:t>Скрыть Реквизиты</w:t>
        </w:r>
      </w:hyperlink>
    </w:p>
    <w:p w14:paraId="474BA45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Источник: Экономическое положение России накануне Великой Октябрьской социалистической революции Ч. 2 - М.-Л.: 1957 С. 152</w:t>
      </w:r>
    </w:p>
    <w:p w14:paraId="3BECFDFB"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14, д. 19, л. 28. Подлинник.</w:t>
      </w:r>
    </w:p>
    <w:p w14:paraId="0DD849EC"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Настоящим считаем необходимым поставить в известность Особое совещание о критическом положевии нашего завода ввиду отсутствия заказов, с одной стороны, и неполучения сырья для выполнения имеющихся, с другой стороны.</w:t>
      </w:r>
    </w:p>
    <w:p w14:paraId="3D989E01"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Наше предприятие располагает:</w:t>
      </w:r>
    </w:p>
    <w:p w14:paraId="22F259D7"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Мостовым стропильным цехом, оборудованным для ежемесячного выпуска 30 000 пуд. мостовых ферм, в настоящее время бездействующим за неимением заказов; дальнейшее неполучение заказов вынудит нас закрыть его совсем.</w:t>
      </w:r>
    </w:p>
    <w:p w14:paraId="466D5FE7"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Котельным цехом для изготовления паровых котлов, в котором имеется достаточное количество заказов, но за неполучением необходимых материалов котельный цех также будет закрыт.</w:t>
      </w:r>
    </w:p>
    <w:p w14:paraId="6D04EFBD"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Литейным отделением, прекрасно оборудованным для отливки крупных изделий, но за отсутствием заказов производительность последних месяцев пала до 3000—4000 пуд. вместо нормальной производительности в 12 000—14 000 пуд. ежемесячно.</w:t>
      </w:r>
    </w:p>
    <w:p w14:paraId="716E292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также располагает кузнечным и механическим отделениями, работающими для других цехов.</w:t>
      </w:r>
    </w:p>
    <w:p w14:paraId="2A2DDB58"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данное время завод принял заказы на ремонт паровозов и запасные части для вагонов. Общее количество рабочих завода 750 чел.</w:t>
      </w:r>
    </w:p>
    <w:p w14:paraId="3C448387"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Своим расположением в центре металлургической и горнозаводской промышленности завод находится в самых благоприятных условиях для выполнения заказов экстренного характера, между тем эти заказы сконцентрированы на петроградских заводах, где отсутствуют сырье, топливо, подвоз которого загромождает и вносит полное расстройство транспорта.</w:t>
      </w:r>
    </w:p>
    <w:p w14:paraId="2B76B39A"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изложенного покорнейше просим известить нас, не имеет ли Особое совещание по обороне к передаче каких-либо заказов на предметы нашей специальности и не могло бы министерство оказать содействие в смысле перемещения части заказов с петроградских заводов на заводы Юга России и, в частности, на наш завод.</w:t>
      </w:r>
    </w:p>
    <w:p w14:paraId="03D4E17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доверенности директора-распорядителя (15663).</w:t>
      </w:r>
    </w:p>
    <w:p w14:paraId="18D9F60F"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p>
    <w:p w14:paraId="7CC16BE5"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20 сентября (3 октября) 1917 г.</w:t>
      </w:r>
      <w:r w:rsidRPr="00644CD8">
        <w:rPr>
          <w:rFonts w:ascii="Times New Roman" w:hAnsi="Times New Roman" w:cs="Times New Roman"/>
          <w:color w:val="000000" w:themeColor="text1"/>
          <w:kern w:val="2"/>
          <w:sz w:val="16"/>
          <w:szCs w:val="16"/>
        </w:rPr>
        <w:t xml:space="preserve"> 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23553737" w14:textId="3361BFE8"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471-472</w:t>
      </w:r>
    </w:p>
    <w:p w14:paraId="1733F8BF" w14:textId="107CA976"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ЦГИАЛ, ф. 23, оп. 15, д. 733, лл. 2а—26. Заверенная копия.</w:t>
      </w:r>
    </w:p>
    <w:p w14:paraId="3FDA80F7" w14:textId="77777777" w:rsidR="000A625D" w:rsidRPr="00644CD8" w:rsidRDefault="000A625D" w:rsidP="00A67745">
      <w:pPr>
        <w:pStyle w:val="ae"/>
        <w:spacing w:before="0" w:after="0"/>
        <w:jc w:val="both"/>
        <w:rPr>
          <w:color w:val="000000" w:themeColor="text1"/>
          <w:kern w:val="2"/>
          <w:sz w:val="16"/>
          <w:szCs w:val="16"/>
        </w:rPr>
      </w:pPr>
      <w:r w:rsidRPr="00644CD8">
        <w:rPr>
          <w:color w:val="000000" w:themeColor="text1"/>
          <w:kern w:val="2"/>
          <w:sz w:val="16"/>
          <w:szCs w:val="16"/>
        </w:rPr>
        <w:t>Милостивый государь, Александр Семенович!</w:t>
      </w:r>
    </w:p>
    <w:p w14:paraId="3C926BCE"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Наш посол в Соединенных Штатах Америки по телеграфу известил Министерство иностранных дел,</w:t>
      </w:r>
      <w:hyperlink r:id="rId537" w:anchor="_ftn1" w:history="1">
        <w:r w:rsidRPr="00644CD8">
          <w:rPr>
            <w:rStyle w:val="a5"/>
            <w:color w:val="000000" w:themeColor="text1"/>
            <w:kern w:val="2"/>
            <w:sz w:val="16"/>
            <w:szCs w:val="16"/>
          </w:rPr>
          <w:t>[1]</w:t>
        </w:r>
      </w:hyperlink>
      <w:r w:rsidRPr="00644CD8">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38" w:anchor="_ftn2" w:history="1">
        <w:r w:rsidRPr="00644CD8">
          <w:rPr>
            <w:rStyle w:val="a5"/>
            <w:color w:val="000000" w:themeColor="text1"/>
            <w:kern w:val="2"/>
            <w:sz w:val="16"/>
            <w:szCs w:val="16"/>
          </w:rPr>
          <w:t>[2]</w:t>
        </w:r>
      </w:hyperlink>
      <w:r w:rsidRPr="00644CD8">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644CD8">
        <w:rPr>
          <w:rStyle w:val="af0"/>
          <w:i w:val="0"/>
          <w:color w:val="000000" w:themeColor="text1"/>
          <w:kern w:val="2"/>
          <w:sz w:val="16"/>
          <w:szCs w:val="16"/>
        </w:rPr>
        <w:t>с</w:t>
      </w:r>
      <w:r w:rsidRPr="00644CD8">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583EA323"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760565BB"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481CA5FA"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0E184928"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54BB3522"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w:t>
      </w:r>
    </w:p>
    <w:p w14:paraId="2CF23CA2" w14:textId="77777777" w:rsidR="000A625D" w:rsidRPr="00644CD8" w:rsidRDefault="000A625D"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t>Подписал Л. Петряев</w:t>
      </w:r>
    </w:p>
    <w:p w14:paraId="640CE02D" w14:textId="77777777" w:rsidR="000A625D" w:rsidRPr="00644CD8" w:rsidRDefault="000A625D" w:rsidP="00A67745">
      <w:pPr>
        <w:pStyle w:val="ae"/>
        <w:spacing w:before="0" w:after="0"/>
        <w:jc w:val="both"/>
        <w:rPr>
          <w:color w:val="000000" w:themeColor="text1"/>
          <w:kern w:val="2"/>
          <w:sz w:val="16"/>
          <w:szCs w:val="16"/>
        </w:rPr>
      </w:pPr>
      <w:hyperlink r:id="rId539" w:anchor="_ftnref1" w:history="1">
        <w:r w:rsidRPr="00644CD8">
          <w:rPr>
            <w:rStyle w:val="a5"/>
            <w:color w:val="000000" w:themeColor="text1"/>
            <w:kern w:val="2"/>
            <w:sz w:val="16"/>
            <w:szCs w:val="16"/>
          </w:rPr>
          <w:t>[1]</w:t>
        </w:r>
      </w:hyperlink>
      <w:r w:rsidRPr="00644CD8">
        <w:rPr>
          <w:color w:val="000000" w:themeColor="text1"/>
          <w:kern w:val="2"/>
          <w:sz w:val="16"/>
          <w:szCs w:val="16"/>
        </w:rPr>
        <w:t xml:space="preserve"> Тел-ма от 3 сентября 1917 г. АВПР, ф. Канцелярия, д. 61, лл. 405—406.</w:t>
      </w:r>
    </w:p>
    <w:p w14:paraId="5D010992" w14:textId="77777777" w:rsidR="000A625D" w:rsidRPr="00644CD8" w:rsidRDefault="000A625D" w:rsidP="00A67745">
      <w:pPr>
        <w:pStyle w:val="ae"/>
        <w:spacing w:before="0" w:after="0"/>
        <w:jc w:val="both"/>
        <w:rPr>
          <w:color w:val="000000" w:themeColor="text1"/>
          <w:kern w:val="2"/>
          <w:sz w:val="16"/>
          <w:szCs w:val="16"/>
        </w:rPr>
      </w:pPr>
      <w:hyperlink r:id="rId540" w:anchor="_ftnref2" w:history="1">
        <w:r w:rsidRPr="00644CD8">
          <w:rPr>
            <w:rStyle w:val="a5"/>
            <w:color w:val="000000" w:themeColor="text1"/>
            <w:kern w:val="2"/>
            <w:sz w:val="16"/>
            <w:szCs w:val="16"/>
          </w:rPr>
          <w:t>[2]</w:t>
        </w:r>
      </w:hyperlink>
      <w:r w:rsidRPr="00644CD8">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(15195).</w:t>
      </w:r>
    </w:p>
    <w:p w14:paraId="0BD8FD1C" w14:textId="77777777" w:rsidR="000A625D" w:rsidRPr="00644CD8" w:rsidRDefault="000A625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E72D133" w14:textId="77777777"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 xml:space="preserve">20 сентября (3 октября) 1917 г. </w:t>
      </w:r>
      <w:r w:rsidRPr="00644CD8">
        <w:rPr>
          <w:rFonts w:ascii="Times New Roman" w:hAnsi="Times New Roman" w:cs="Times New Roman"/>
          <w:color w:val="000000" w:themeColor="text1"/>
          <w:kern w:val="2"/>
          <w:sz w:val="16"/>
          <w:szCs w:val="16"/>
        </w:rPr>
        <w:t>Письмо товарища министра иностранных дел А. М. Петряева товарищу министра торговли и промышленности А. С. Орлову по вопросу о разрешении американским предпринимателям торговли на территории Дальнего Востока.</w:t>
      </w:r>
    </w:p>
    <w:p w14:paraId="35D04395" w14:textId="0AFBD9A2"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471-472</w:t>
      </w:r>
    </w:p>
    <w:p w14:paraId="11BD6B7F" w14:textId="6BB8EE20" w:rsidR="000A625D" w:rsidRPr="00644CD8" w:rsidRDefault="000A62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ЦГИАЛ, ф. 23, оп. 15, д. 733, лл. 2а—26. Заверенная копия.</w:t>
      </w:r>
    </w:p>
    <w:p w14:paraId="2AD19BBD" w14:textId="77777777" w:rsidR="000A625D" w:rsidRPr="00644CD8" w:rsidRDefault="000A625D" w:rsidP="00A67745">
      <w:pPr>
        <w:pStyle w:val="ae"/>
        <w:spacing w:before="0" w:after="0"/>
        <w:jc w:val="both"/>
        <w:rPr>
          <w:color w:val="000000" w:themeColor="text1"/>
          <w:kern w:val="2"/>
          <w:sz w:val="16"/>
          <w:szCs w:val="16"/>
        </w:rPr>
      </w:pPr>
      <w:r w:rsidRPr="00644CD8">
        <w:rPr>
          <w:color w:val="000000" w:themeColor="text1"/>
          <w:kern w:val="2"/>
          <w:sz w:val="16"/>
          <w:szCs w:val="16"/>
        </w:rPr>
        <w:t>Милостивый государь, Александр Семенович!</w:t>
      </w:r>
    </w:p>
    <w:p w14:paraId="465068C4"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Наш посол в Соединенных Штатах Америки по телеграфу известил Министерство иностранных дел,</w:t>
      </w:r>
      <w:hyperlink r:id="rId541" w:anchor="_ftn1" w:history="1">
        <w:r w:rsidRPr="00644CD8">
          <w:rPr>
            <w:rStyle w:val="a5"/>
            <w:color w:val="000000" w:themeColor="text1"/>
            <w:kern w:val="2"/>
            <w:sz w:val="16"/>
            <w:szCs w:val="16"/>
          </w:rPr>
          <w:t>[1]</w:t>
        </w:r>
      </w:hyperlink>
      <w:r w:rsidRPr="00644CD8">
        <w:rPr>
          <w:color w:val="000000" w:themeColor="text1"/>
          <w:kern w:val="2"/>
          <w:sz w:val="16"/>
          <w:szCs w:val="16"/>
        </w:rPr>
        <w:t xml:space="preserve"> что федеральное правительство в связи с новым законом об общем запрещении ввоза товаров в Россию</w:t>
      </w:r>
      <w:hyperlink r:id="rId542" w:anchor="_ftn2" w:history="1">
        <w:r w:rsidRPr="00644CD8">
          <w:rPr>
            <w:rStyle w:val="a5"/>
            <w:color w:val="000000" w:themeColor="text1"/>
            <w:kern w:val="2"/>
            <w:sz w:val="16"/>
            <w:szCs w:val="16"/>
          </w:rPr>
          <w:t>[2]</w:t>
        </w:r>
      </w:hyperlink>
      <w:r w:rsidRPr="00644CD8">
        <w:rPr>
          <w:color w:val="000000" w:themeColor="text1"/>
          <w:kern w:val="2"/>
          <w:sz w:val="16"/>
          <w:szCs w:val="16"/>
        </w:rPr>
        <w:t xml:space="preserve"> обратилось к нему с просьбой довести до сведения Временного правительства, что оно желало бы: 1) чтобы было сделано общее изъятие из означенного закона, допускающее импорт заграничных товаров без специальных разрешений, на прежнем основании, по северо-восточной границе Сибири, к северу от устья Амура до Берингова пролива и от Берингова пролива до реки Колымы; 2) просить отменить таможенное правило об обязательном заходе в Петропавловск американских судов, идущих от Аляски к Чукотскому полуострову, в районе между мысом Наварин и устьем реки Колымы. Вместо обязательного захода для таможенного досмотра в Петропавловск федеральное правительство выражает желание, чтобы в пунктах прибытия суда осматривались непосредственно русскими полицейскими властями. В подкрепление своей просьбы федеральное правительство ссылается на то, что Центральный торговый пункт Аляски — Ном отстоит всего в ста шестидесяти милях от берега Сибири, тогда как от Нома до Петропавловска около тысячи пятисот миль. Торговля на всем побережье Сибири разбросана, невелика и ведется малыми судами, </w:t>
      </w:r>
      <w:r w:rsidRPr="00644CD8">
        <w:rPr>
          <w:rStyle w:val="af0"/>
          <w:i w:val="0"/>
          <w:color w:val="000000" w:themeColor="text1"/>
          <w:kern w:val="2"/>
          <w:sz w:val="16"/>
          <w:szCs w:val="16"/>
        </w:rPr>
        <w:t>с</w:t>
      </w:r>
      <w:r w:rsidRPr="00644CD8">
        <w:rPr>
          <w:color w:val="000000" w:themeColor="text1"/>
          <w:kern w:val="2"/>
          <w:sz w:val="16"/>
          <w:szCs w:val="16"/>
        </w:rPr>
        <w:t xml:space="preserve"> ограниченным запасом топлива; требование захода в Петропавловск ведет к неэкономному использованию тоннажа и очень затрудняет взаимный товарообмен. По изложенному вопросу американское правительство полагает, что отмену обязательного захода в Петропавловск можно было бы обусловить обязательством Соединенных Штатов не выпускать из Аляски в Россию спирта и крепких напитков, что практически возможно ввиду установления Соединенными Штатами эмбарго. С другой стороны, новую льготу, в случае надобности, можно ограничить продолжительностью настоящей войны.</w:t>
      </w:r>
    </w:p>
    <w:p w14:paraId="15D00F82"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Сообщая о вышеизложенном, я был бы весьма благодарен Вам за уведомление об отношении Министерства торговли и промышленности к существу высказанных правительством Соединенных Штатов Америки пожеланий в области торговых облегчений на нашей дальневосточной окраине.</w:t>
      </w:r>
    </w:p>
    <w:p w14:paraId="69EF9BB5"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Одновременно считаю долгом довести до сведения Вашего, что, но мнению Министерства иностранных дел, не встречалось бы препятствий</w:t>
      </w:r>
    </w:p>
    <w:p w14:paraId="28355269"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до известной степени идти навстречу изложенным федеральным правительством пожеланий, принимая во внимание, что в указанных широтах фактическая торговля с русскими инородцами производится только американцами, выражающими ныне готовность принять официальные меры к невыпуску из Аляски в Россию спирта, с каковой доставкой в эти пустынные края и боролись наши власти.</w:t>
      </w:r>
    </w:p>
    <w:p w14:paraId="20A74FF3"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Но вместе с тем, по мнению Министерства иностранных дел, представляется необходимым установить какой-нибудь контроль над торговой деятельностью в этой местности американских купцов и скупщи ков мехов, и в этих целях наиболее целесообразной мерой являлось бь учреждение в возможной близости от берегов Аляски таможенного пункта, куда и надлежало бы американским судам являться для досмотра вместо захода в действительно весьма отдаленный от города Нома Петропавловск.</w:t>
      </w:r>
    </w:p>
    <w:p w14:paraId="4DB2F3E5" w14:textId="77777777" w:rsidR="000A625D" w:rsidRPr="00644CD8" w:rsidRDefault="000A625D" w:rsidP="00A67745">
      <w:pPr>
        <w:pStyle w:val="rtejustify"/>
        <w:spacing w:before="0" w:after="0"/>
        <w:rPr>
          <w:color w:val="000000" w:themeColor="text1"/>
          <w:kern w:val="2"/>
          <w:sz w:val="16"/>
          <w:szCs w:val="16"/>
        </w:rPr>
      </w:pPr>
      <w:r w:rsidRPr="00644CD8">
        <w:rPr>
          <w:color w:val="000000" w:themeColor="text1"/>
          <w:kern w:val="2"/>
          <w:sz w:val="16"/>
          <w:szCs w:val="16"/>
        </w:rPr>
        <w:t>Так как Б. А. Бахметьев просит ответа по телеграфу, а, по всей вероятности, Министерство торговли и промышленности по существу затронутого вопроса запросит мнение комиссара Временного правительства на Дальнем Востоке, на что потребуется некоторое время, то я был бк благодарен за составление заключения по настоящему делу в возможна срочном порядке (15196).</w:t>
      </w:r>
    </w:p>
    <w:p w14:paraId="65437121" w14:textId="77777777" w:rsidR="000A625D" w:rsidRPr="00644CD8" w:rsidRDefault="000A625D"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lastRenderedPageBreak/>
        <w:t>Подписал Л. Петряев (15196).</w:t>
      </w:r>
    </w:p>
    <w:p w14:paraId="6757F021" w14:textId="77777777" w:rsidR="000A625D" w:rsidRPr="00644CD8" w:rsidRDefault="000A625D" w:rsidP="00A67745">
      <w:pPr>
        <w:pStyle w:val="ae"/>
        <w:spacing w:before="0" w:after="0"/>
        <w:jc w:val="both"/>
        <w:rPr>
          <w:color w:val="000000" w:themeColor="text1"/>
          <w:kern w:val="2"/>
          <w:sz w:val="16"/>
          <w:szCs w:val="16"/>
        </w:rPr>
      </w:pPr>
      <w:hyperlink r:id="rId543" w:anchor="_ftnref1" w:history="1">
        <w:r w:rsidRPr="00644CD8">
          <w:rPr>
            <w:rStyle w:val="a5"/>
            <w:color w:val="000000" w:themeColor="text1"/>
            <w:kern w:val="2"/>
            <w:sz w:val="16"/>
            <w:szCs w:val="16"/>
          </w:rPr>
          <w:t>[1]</w:t>
        </w:r>
      </w:hyperlink>
      <w:r w:rsidRPr="00644CD8">
        <w:rPr>
          <w:color w:val="000000" w:themeColor="text1"/>
          <w:kern w:val="2"/>
          <w:sz w:val="16"/>
          <w:szCs w:val="16"/>
        </w:rPr>
        <w:t xml:space="preserve"> Тел-ма от 3 сентября 1917 г. АВПР, ф. Канцелярия, д. 61, лл. 405—406.</w:t>
      </w:r>
    </w:p>
    <w:p w14:paraId="33A40678" w14:textId="77777777" w:rsidR="000A625D" w:rsidRPr="00644CD8" w:rsidRDefault="000A625D" w:rsidP="00A67745">
      <w:pPr>
        <w:pStyle w:val="ae"/>
        <w:spacing w:before="0" w:after="0"/>
        <w:jc w:val="both"/>
        <w:rPr>
          <w:color w:val="000000" w:themeColor="text1"/>
          <w:kern w:val="2"/>
          <w:sz w:val="16"/>
          <w:szCs w:val="16"/>
        </w:rPr>
      </w:pPr>
      <w:hyperlink r:id="rId544" w:anchor="_ftnref2" w:history="1">
        <w:r w:rsidRPr="00644CD8">
          <w:rPr>
            <w:rStyle w:val="a5"/>
            <w:color w:val="000000" w:themeColor="text1"/>
            <w:kern w:val="2"/>
            <w:sz w:val="16"/>
            <w:szCs w:val="16"/>
          </w:rPr>
          <w:t>[2]</w:t>
        </w:r>
      </w:hyperlink>
      <w:r w:rsidRPr="00644CD8">
        <w:rPr>
          <w:color w:val="000000" w:themeColor="text1"/>
          <w:kern w:val="2"/>
          <w:sz w:val="16"/>
          <w:szCs w:val="16"/>
        </w:rPr>
        <w:t xml:space="preserve"> Имеется в виду отмена русско-американского экспортного соглашения 1915 г., разрешавшего свободный ввоз частных товаров в Россию. По новому закону на импорт заграничных товаров требовалось специальное разрешение (15196).</w:t>
      </w:r>
    </w:p>
    <w:p w14:paraId="3698F353" w14:textId="77777777" w:rsidR="000A625D" w:rsidRPr="00644CD8" w:rsidRDefault="000A625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24BB86C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92F43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3EA9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сентября (4 октября) 1917 была последняя операция ИМ на Румынском фронте.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3FECE4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1975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21 сентября </w:t>
      </w:r>
      <w:r w:rsidR="00680400" w:rsidRPr="00644CD8">
        <w:rPr>
          <w:rFonts w:ascii="Times New Roman" w:hAnsi="Times New Roman" w:cs="Times New Roman"/>
          <w:color w:val="000000" w:themeColor="text1"/>
          <w:kern w:val="2"/>
          <w:sz w:val="16"/>
          <w:szCs w:val="16"/>
        </w:rPr>
        <w:t xml:space="preserve">(4 октября) </w:t>
      </w:r>
      <w:r w:rsidRPr="00644CD8">
        <w:rPr>
          <w:rFonts w:ascii="Times New Roman" w:hAnsi="Times New Roman" w:cs="Times New Roman"/>
          <w:color w:val="000000" w:themeColor="text1"/>
          <w:kern w:val="2"/>
          <w:sz w:val="16"/>
          <w:szCs w:val="16"/>
        </w:rPr>
        <w:t>1917 была последняя операция ИМ на Румынском.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(12038).</w:t>
      </w:r>
    </w:p>
    <w:p w14:paraId="31CC2C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27C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21 сентября </w:t>
      </w:r>
      <w:r w:rsidR="00680400" w:rsidRPr="00644CD8">
        <w:rPr>
          <w:rFonts w:ascii="Times New Roman" w:hAnsi="Times New Roman" w:cs="Times New Roman"/>
          <w:color w:val="000000" w:themeColor="text1"/>
          <w:kern w:val="2"/>
          <w:sz w:val="16"/>
          <w:szCs w:val="16"/>
        </w:rPr>
        <w:t xml:space="preserve">(4 октября) </w:t>
      </w:r>
      <w:r w:rsidRPr="00644CD8">
        <w:rPr>
          <w:rFonts w:ascii="Times New Roman" w:hAnsi="Times New Roman" w:cs="Times New Roman"/>
          <w:color w:val="000000" w:themeColor="text1"/>
          <w:kern w:val="2"/>
          <w:sz w:val="16"/>
          <w:szCs w:val="16"/>
        </w:rPr>
        <w:t>1917 года состоялась последняя операция кораблей ИМ на Румынском фронте состоялась. В этот день "Илья Муромец IX" Нижевского громил станцию Троян. По возвращении с удачного полёта корабль подвергся внезапному нападению двух немецких истребителей. Подпоручик И.Г. Таллако, успокоенный тем, что корабль находился уже над своей территорией, покинул свой пост у хвостового пулемёта и передвигался на тележке к кабине. В этот момент первый немец дал очередь из двух пулемётов по "Муромцу", ранив находившегося в заднем люке с пулемётом моториста старшего унтер-офицера Янкевича разрывной пулей в живот. Смертельно раненный, он успел выпустить по этому истребителю целую обойму патронов. Его пулемёт был прострелен в четырёх местах. Таллако был ранен в колено (с раздроблением коленного сустава), но сумел вернуться обратно к пулемёту в хвосте. Остальные члены экипажа были осыпаны осколками разрывных пуль и отлетевшими деталями конструкции. По неприятелю открыли огонь поручик Фёдоров, подпоручик Поше- хонов и старший унтер-офицер Кузнецов. Не выдержав сосредоточенного огня четырёх пулемётов, истребитель штопором ушёл вниз. Когда Фёдоров и Пошехонов перевязывали раненых, дежуривший Кузнецов сообщил об атаке ещё двух самолётов. Неприятеля быстро отогнали огнём из трёх пулемётов.</w:t>
      </w:r>
    </w:p>
    <w:p w14:paraId="0BC356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Корабль был серьёзно повреждён: был пробит бензобак, верхний лонжерон крыла над кабиной был частично расщеплен, а два средних мотора (2-й и 3-й), были выведены из строя из-за пробитых радиаторов. На двух оставшихся моторах корабль благополучно добрался до своего аэродрома. На IX корабле насчитали порядка 60 пробоин. Позже выяснилось, что на станции были взорваны три поезда со снарядами. Таллако, пропустивший первую атаку, впоследствии был награждён Георгиевским оружием, за то, что, будучи серьёзно раненым, сменил Янкевича и продолжал стрельбу из пулемёта, чем спас корабль и экипаж.</w:t>
      </w:r>
    </w:p>
    <w:p w14:paraId="5FD803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же отряд подполковника Нижевского совершил 16 боевых полётов, из которых 13 приходилось на долю командирского корабля, два на V и один на XVI. Сброшено около 150 пудов (2445 кг) бомб, сбит (вероятно) один самолёт противника, добыты ценные разведданные для 6-й армии (12041).</w:t>
      </w:r>
    </w:p>
    <w:p w14:paraId="7D08FB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6D7D8" w14:textId="1D3FDAB5" w:rsidR="00C92259" w:rsidRPr="00644CD8" w:rsidRDefault="00C92259" w:rsidP="00A67745">
      <w:pPr>
        <w:spacing w:after="0" w:line="240" w:lineRule="auto"/>
        <w:jc w:val="both"/>
        <w:rPr>
          <w:rFonts w:ascii="Times New Roman" w:hAnsi="Times New Roman" w:cs="Times New Roman"/>
          <w:color w:val="000000" w:themeColor="text1"/>
          <w:sz w:val="16"/>
          <w:szCs w:val="16"/>
        </w:rPr>
      </w:pPr>
      <w:bookmarkStart w:id="334" w:name="bookmark959"/>
      <w:bookmarkStart w:id="335" w:name="bookmark960"/>
      <w:bookmarkStart w:id="336" w:name="bookmark961"/>
      <w:bookmarkStart w:id="337" w:name="bookmark962"/>
      <w:r w:rsidRPr="00644CD8">
        <w:rPr>
          <w:rFonts w:ascii="Times New Roman" w:hAnsi="Times New Roman" w:cs="Times New Roman"/>
          <w:color w:val="000000" w:themeColor="text1"/>
          <w:sz w:val="16"/>
          <w:szCs w:val="16"/>
        </w:rPr>
        <w:t>21 сентября (4 октября) 1917 г. утром следующего дня неприятельские аэропланы произвели налеты на г. Галац (Румыния). В ходе воздушных бомбардировок имелись человеческие жертвы среди военнослужащих и гражданских лиц. Также нападению с воздуха подвергся г. Рени (на р. Дунай) и поселок у ст. Ратемка (Либаво-Роменская железная дорога). В тот же день группа наших разведчиков (20 человек) совершила рейд в ближний тыл противника и захватила в плен начальника германской черноморской авиации капитан-лейтенанта графа Мейера. При этом разведывательная группа подверглась атаке со стороны пяти неприятельских гидроаэропланов (смертельное ранение получил граф Мейер и позднее похоронен с воинскими почестями).</w:t>
      </w:r>
      <w:bookmarkEnd w:id="334"/>
      <w:bookmarkEnd w:id="335"/>
      <w:bookmarkEnd w:id="336"/>
      <w:bookmarkEnd w:id="337"/>
    </w:p>
    <w:p w14:paraId="1C7376E7"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bookmarkStart w:id="338" w:name="bookmark963"/>
      <w:bookmarkStart w:id="339" w:name="bookmark964"/>
      <w:r w:rsidRPr="00644CD8">
        <w:rPr>
          <w:rFonts w:ascii="Times New Roman" w:hAnsi="Times New Roman" w:cs="Times New Roman"/>
          <w:color w:val="000000" w:themeColor="text1"/>
          <w:sz w:val="16"/>
          <w:szCs w:val="16"/>
        </w:rPr>
        <w:t>Противник силами воздушной эскадрильи (20 аппаратов) подверг бомбардировке позиции русских войск вблизи д. Красне (южнее г. Тарнополь), сбросив на них до 80 бомб. С целью исключить такие налеты были созданы воздушные завесы. На Тарнопольском направлении наш истребитель «заметил два неприятельских самолета, которые при приближении нашего летчика стали поспешно удаляться. Русский летчик бросился в погоню за неприятельскими аппаратами и, нагнав одного германского летчика, атаковал его. После короткого боя неприятельский аппарат с большим снижением принужден был опуститься вблизи Тарнополя» (23405).</w:t>
      </w:r>
      <w:bookmarkEnd w:id="338"/>
      <w:bookmarkEnd w:id="339"/>
    </w:p>
    <w:p w14:paraId="14A53218" w14:textId="77777777" w:rsidR="00C92259" w:rsidRPr="00644CD8" w:rsidRDefault="00C92259" w:rsidP="00A67745">
      <w:pPr>
        <w:spacing w:after="0" w:line="240" w:lineRule="auto"/>
        <w:jc w:val="both"/>
        <w:rPr>
          <w:rFonts w:ascii="Times New Roman" w:hAnsi="Times New Roman" w:cs="Times New Roman"/>
          <w:color w:val="000000" w:themeColor="text1"/>
          <w:sz w:val="16"/>
          <w:szCs w:val="16"/>
        </w:rPr>
      </w:pPr>
    </w:p>
    <w:p w14:paraId="5CB67F07" w14:textId="77777777" w:rsidR="002F055D"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0342328" w14:textId="77777777" w:rsidR="002F055D" w:rsidRPr="00644CD8" w:rsidRDefault="002F05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3599C9" w14:textId="3DBD6CAB" w:rsidR="002F055D" w:rsidRPr="00644CD8" w:rsidRDefault="002F055D" w:rsidP="00A67745">
      <w:pPr>
        <w:pStyle w:val="ae"/>
        <w:spacing w:before="0" w:after="0"/>
        <w:jc w:val="both"/>
        <w:rPr>
          <w:color w:val="000000" w:themeColor="text1"/>
          <w:kern w:val="2"/>
          <w:sz w:val="16"/>
          <w:szCs w:val="16"/>
        </w:rPr>
      </w:pPr>
      <w:r w:rsidRPr="00644CD8">
        <w:rPr>
          <w:color w:val="000000" w:themeColor="text1"/>
          <w:kern w:val="2"/>
          <w:sz w:val="16"/>
          <w:szCs w:val="16"/>
        </w:rPr>
        <w:t>21 сентября (4 октября) 1917</w:t>
      </w:r>
      <w:r w:rsidR="00E52569" w:rsidRPr="00644CD8">
        <w:rPr>
          <w:color w:val="000000" w:themeColor="text1"/>
          <w:kern w:val="2"/>
          <w:sz w:val="16"/>
          <w:szCs w:val="16"/>
        </w:rPr>
        <w:t xml:space="preserve"> </w:t>
      </w:r>
      <w:r w:rsidRPr="00644CD8">
        <w:rPr>
          <w:color w:val="000000" w:themeColor="text1"/>
          <w:kern w:val="2"/>
          <w:sz w:val="16"/>
          <w:szCs w:val="16"/>
        </w:rPr>
        <w:t>г., когда у власти уже находилось Временное правительство, вступила в строй 25-киловаттной радиостанции Морского штаба в Петрограде, получившей название «Новая Голландия», контракт на строительство которой был заключен 25 ноября 1915 года Главным управлением кораблестроения с РОБТиТ в лице С. М. Айзенштейна (15736).</w:t>
      </w:r>
    </w:p>
    <w:p w14:paraId="62598F35" w14:textId="77777777" w:rsidR="002F055D" w:rsidRPr="00644CD8" w:rsidRDefault="002F055D" w:rsidP="00A67745">
      <w:pPr>
        <w:pStyle w:val="ae"/>
        <w:spacing w:before="0" w:after="0"/>
        <w:jc w:val="both"/>
        <w:rPr>
          <w:color w:val="000000" w:themeColor="text1"/>
          <w:kern w:val="2"/>
          <w:sz w:val="16"/>
          <w:szCs w:val="16"/>
        </w:rPr>
      </w:pPr>
    </w:p>
    <w:p w14:paraId="6518E05D" w14:textId="09605EA7" w:rsidR="00AE2B0B" w:rsidRPr="00644CD8" w:rsidRDefault="00AE2B0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0DC1467" w14:textId="77777777" w:rsidR="00AE2B0B" w:rsidRPr="00644CD8" w:rsidRDefault="00AE2B0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6078671"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сентября (4 октября) 1917 г. корабль ИМ Е-56 (ИМ Е-56, ИМ Е-1 боевой № 265, борт № IX) совершил последний боевой вылет. На железнодорожной станции Траян (Traian, Западная Молдавия, восток Румынии) экипаж удачным бомбометанием уничтожил три состава с артиллерийскими снарядами, но на возвращении корабль был атакован двумя истребителями противника. Был убит стрелок старший унтер-офицер Янкевич, второй стрелок прапорщик Талако тяжело ранен в колено (раздроблен сустав), повреждены один из лонжеронов верхнего крыла и радиаторы моторов № 2 и 3, которые остановились. Обстрелять успели только второй самолет, но результата не наблюдали. Корабль на аэродром вернулся и мог быть отремонтирован, но на боевые вылеты больше не летал.</w:t>
      </w:r>
    </w:p>
    <w:p w14:paraId="09BD5A6C"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самолет сделал 13 боевых вылетов и сбросил до 2080 кг (130 пудов) бомб.</w:t>
      </w:r>
    </w:p>
    <w:p w14:paraId="40428BA5"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день 25.10.17 г. (07.11.17 г.), когда состоялась Октябрьская революция, корабль оставался на а/д Болгарийка в поврежденном состоянии и так и не был отремонтирован (24094).</w:t>
      </w:r>
    </w:p>
    <w:p w14:paraId="53F40B70"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20D7C045" w14:textId="06644C9F" w:rsidR="002F055D"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0FF7CCA5" w14:textId="77777777" w:rsidR="002F055D" w:rsidRPr="00644CD8" w:rsidRDefault="002F05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72848C"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 xml:space="preserve">21 сентября (4 октября) 1917 г. </w:t>
      </w:r>
      <w:r w:rsidRPr="00644CD8">
        <w:rPr>
          <w:rFonts w:ascii="Times New Roman" w:hAnsi="Times New Roman" w:cs="Times New Roman"/>
          <w:color w:val="000000" w:themeColor="text1"/>
          <w:kern w:val="2"/>
          <w:sz w:val="16"/>
          <w:szCs w:val="16"/>
        </w:rPr>
        <w:t>Телеграмма Б.А. Бахметьева Министерству иностранных дел о предоставлении Временному правительству нового американского кредита в 125 млн. дол., о сумме всех ранее предоставленных кредитов и о новом порядке финансирования после 1 января 1918 г.</w:t>
      </w:r>
    </w:p>
    <w:p w14:paraId="3453C7F3" w14:textId="1158B56B"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557-558</w:t>
      </w:r>
    </w:p>
    <w:p w14:paraId="0D2A8DFF" w14:textId="5FEA6ECE"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АВПР, ф. Канцелярии, д. 61, л. 511. Копия.</w:t>
      </w:r>
    </w:p>
    <w:p w14:paraId="34962583" w14:textId="77777777" w:rsidR="002F055D" w:rsidRPr="00644CD8" w:rsidRDefault="002F055D" w:rsidP="00A67745">
      <w:pPr>
        <w:pStyle w:val="rtejustify"/>
        <w:spacing w:before="0" w:after="0"/>
        <w:rPr>
          <w:color w:val="000000" w:themeColor="text1"/>
          <w:kern w:val="2"/>
          <w:sz w:val="16"/>
          <w:szCs w:val="16"/>
        </w:rPr>
      </w:pPr>
      <w:r w:rsidRPr="00644CD8">
        <w:rPr>
          <w:color w:val="000000" w:themeColor="text1"/>
          <w:kern w:val="2"/>
          <w:sz w:val="16"/>
          <w:szCs w:val="16"/>
        </w:rPr>
        <w:t>Американское министерство финансов предоставило нам новый кредит в 125 млн. дол., который но условию должен покрывать наши потребности до 1 января. Таким образом, до настоящего времени нам всего предоставлено кредитов на 450 млн. дол. Сверх того обеспечены средства на покрытие железнодорожного заказа, как только таковой будет окончательно помещен, что составит в общем дополнительную сумму около 150 млн дол. При таких условиях следует считать нашу финансовую программу до 1 января выполненной. После 1 января она будет развиваться в соответствии с деятельностью Европейского междусоюзного совета по снабжению (15170).</w:t>
      </w:r>
    </w:p>
    <w:p w14:paraId="7F29DD11" w14:textId="77777777" w:rsidR="002F055D" w:rsidRPr="00644CD8" w:rsidRDefault="002F055D"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412C426" w14:textId="77777777" w:rsidR="00752B3E"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EFB99BA" w14:textId="77777777" w:rsidR="00752B3E" w:rsidRPr="00644CD8" w:rsidRDefault="00752B3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45700D" w14:textId="77777777" w:rsidR="00752B3E" w:rsidRPr="00644CD8" w:rsidRDefault="00752B3E" w:rsidP="00A67745">
      <w:pPr>
        <w:pStyle w:val="ae"/>
        <w:spacing w:before="0" w:after="0"/>
        <w:jc w:val="both"/>
        <w:rPr>
          <w:color w:val="000000" w:themeColor="text1"/>
          <w:kern w:val="2"/>
          <w:sz w:val="16"/>
          <w:szCs w:val="16"/>
        </w:rPr>
      </w:pPr>
      <w:r w:rsidRPr="00644CD8">
        <w:rPr>
          <w:iCs/>
          <w:color w:val="000000" w:themeColor="text1"/>
          <w:kern w:val="2"/>
          <w:sz w:val="16"/>
          <w:szCs w:val="16"/>
        </w:rPr>
        <w:t xml:space="preserve">21 сентября (4 октября) 1917 г. </w:t>
      </w:r>
      <w:r w:rsidRPr="00644CD8">
        <w:rPr>
          <w:color w:val="000000" w:themeColor="text1"/>
          <w:kern w:val="2"/>
          <w:sz w:val="16"/>
          <w:szCs w:val="16"/>
        </w:rPr>
        <w:t>британские, канадские и австралийские части начали очередную наступательную операцию в районе города Ипр на западе Бельгии. Новой целью командование определило небольшую возвышенность к востоку от деревни Пашендейль (во фламандском варианте Пассендале). Но путь к ней пролегал через крошечную деревушку Брудзайнде (по-фламандски — Броодсанде), удерживаемую немцами.</w:t>
      </w:r>
    </w:p>
    <w:p w14:paraId="03E889C1" w14:textId="6C8D89C8" w:rsidR="00752B3E" w:rsidRPr="00644CD8" w:rsidRDefault="00752B3E"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 этот день вновь «подвела погода» — зарядил затяжной дождь, превращавший низменные ландшафты Фландрии, перепаханные разрывами снарядов, в непролазную </w:t>
      </w:r>
      <w:r w:rsidRPr="00644CD8">
        <w:rPr>
          <w:color w:val="000000" w:themeColor="text1"/>
          <w:kern w:val="2"/>
          <w:sz w:val="16"/>
          <w:szCs w:val="16"/>
        </w:rPr>
        <w:lastRenderedPageBreak/>
        <w:t>трясину. Тем не менее</w:t>
      </w:r>
      <w:r w:rsidR="00E52569" w:rsidRPr="00644CD8">
        <w:rPr>
          <w:color w:val="000000" w:themeColor="text1"/>
          <w:kern w:val="2"/>
          <w:sz w:val="16"/>
          <w:szCs w:val="16"/>
        </w:rPr>
        <w:t xml:space="preserve"> </w:t>
      </w:r>
      <w:r w:rsidRPr="00644CD8">
        <w:rPr>
          <w:color w:val="000000" w:themeColor="text1"/>
          <w:kern w:val="2"/>
          <w:sz w:val="16"/>
          <w:szCs w:val="16"/>
        </w:rPr>
        <w:t>англичанам удалось найти относительно сухие тропы, по которым они передвинули вперед артиллерийские орудия. Их огонь успешно подавил забетонированные пулеметные точки немецкой обороны, после чего в бой пошли танки. Англичанам удалось вновь продвинуться вперед на несколько километров, причем, в отличие от предыдущих штурмов, с наименьшими потерями, а разрозненные контратаки немцев были рассеяны огнем артиллерии. Военные историки позже называли сражение за Брудзайнде самым успешным эпизодом Битвы при Пашендейле, а немцы, в свою очередь, признали 4 октября «черным днем» (17045).</w:t>
      </w:r>
    </w:p>
    <w:p w14:paraId="0AF95B4D" w14:textId="77777777" w:rsidR="00752B3E" w:rsidRPr="00644CD8" w:rsidRDefault="00752B3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305691" w14:textId="77777777" w:rsidR="00CF503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875B7FE" w14:textId="77777777" w:rsidR="00CF5032" w:rsidRPr="00644CD8" w:rsidRDefault="00CF503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205168"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22 сентября </w:t>
      </w:r>
      <w:r w:rsidR="00CF5032" w:rsidRPr="00644CD8">
        <w:rPr>
          <w:rFonts w:ascii="Times New Roman" w:hAnsi="Times New Roman" w:cs="Times New Roman"/>
          <w:color w:val="000000" w:themeColor="text1"/>
          <w:kern w:val="2"/>
          <w:sz w:val="16"/>
          <w:szCs w:val="16"/>
        </w:rPr>
        <w:t xml:space="preserve">(5 октября) </w:t>
      </w:r>
      <w:r w:rsidRPr="00644CD8">
        <w:rPr>
          <w:rFonts w:ascii="Times New Roman" w:hAnsi="Times New Roman" w:cs="Times New Roman"/>
          <w:color w:val="000000" w:themeColor="text1"/>
          <w:kern w:val="2"/>
          <w:sz w:val="16"/>
          <w:szCs w:val="16"/>
        </w:rPr>
        <w:t>1917 Сообщение и. д. начальника инженерного снабжения армий Румынского фронта полк. Лазаревского начальнику Главного военно-технического управления о неудовлетворительном снабжении армии металлами.</w:t>
      </w:r>
    </w:p>
    <w:p w14:paraId="3DDFDD38"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189-191</w:t>
      </w:r>
    </w:p>
    <w:p w14:paraId="50369066"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807, оп. 1, д. 39, лл. 263—264. Подлинник.</w:t>
      </w:r>
    </w:p>
    <w:p w14:paraId="584E77D6"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5584454"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в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36422076" w14:textId="4B49CDCF"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нз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выполнением, и тем не менее заказы эти ГВТУ заводам, по-видимому, не даются, а на неоднократные запросы по сему поводу</w:t>
      </w:r>
      <w:hyperlink r:id="rId545" w:anchor="_ftn1" w:history="1">
        <w:r w:rsidRPr="00644CD8">
          <w:rPr>
            <w:rFonts w:ascii="Times New Roman" w:hAnsi="Times New Roman" w:cs="Times New Roman"/>
            <w:color w:val="000000" w:themeColor="text1"/>
            <w:kern w:val="2"/>
            <w:sz w:val="16"/>
            <w:szCs w:val="16"/>
          </w:rPr>
          <w:t>[1]</w:t>
        </w:r>
      </w:hyperlink>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1937 вышел приказ НКОП № 8439 (военная), от 6 сентября с. г. за № 8530, от 6 сентября за № 8531, от 7 сентября с. г. за №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21E40F75"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Представители ГВТУ в некоторых заводских центрах позаводили даже целые управления, но не оказывают никакой помощи фронтам в получении металлов. Так, управление представителя ГВТУ в г. Екатеринославе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доложено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531C502"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215FBED6"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Вообще в деле снабжения металлами должен быть, наконец, введен какой-либо порядок; это снабжение должно взять в свои руки ГВТТу . а управления инженерных снабжений должны лишь заявлять свою потребность через Фронтометалл, о чем усиленно ходатайствую.</w:t>
      </w:r>
    </w:p>
    <w:p w14:paraId="7128DACD"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ГВТУ не имеет кредитов для расчета с заводами за металлы, то потребные средства могут быть переведены управлениями инженерных снабжений или ГВТУ, или непосредственно заводам по указаниям ГВТУ. О последующем прошу не отказать меня уведомить.</w:t>
      </w:r>
    </w:p>
    <w:p w14:paraId="475EDA1E"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 д. нач. инженерных снабжений военный инженер,</w:t>
      </w:r>
    </w:p>
    <w:p w14:paraId="1CE27D41"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полк. Лазаревский.</w:t>
      </w:r>
    </w:p>
    <w:p w14:paraId="37EBDD9D"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hyperlink r:id="rId546"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Перечисленных ниже телеграмм в деле не имеется (15517).</w:t>
      </w:r>
    </w:p>
    <w:p w14:paraId="6EA18FF2" w14:textId="77777777" w:rsidR="002F055D" w:rsidRPr="00644CD8" w:rsidRDefault="002F055D" w:rsidP="00A67745">
      <w:pPr>
        <w:spacing w:after="0" w:line="240" w:lineRule="auto"/>
        <w:jc w:val="both"/>
        <w:rPr>
          <w:rFonts w:ascii="Times New Roman" w:hAnsi="Times New Roman" w:cs="Times New Roman"/>
          <w:color w:val="000000" w:themeColor="text1"/>
          <w:kern w:val="2"/>
          <w:sz w:val="16"/>
          <w:szCs w:val="16"/>
        </w:rPr>
      </w:pPr>
    </w:p>
    <w:p w14:paraId="471C34CB" w14:textId="77777777" w:rsidR="0069777D" w:rsidRPr="00644CD8" w:rsidRDefault="0069777D"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22 сентября (5 октября) 1917 г. Орлов уведомил председателя комиссии, что получено «согласие военного министра на возможное продолжение» работ по строительству Воронежского завода взрывателей, и распорядился срочно привести новый завод «в такое состояние, чтобы он был вполне пригоден к размещению и пуску в ход завода, переносимого из Петрограда». 21 октября Орлов приказал «ускорить постройку и оборудование силовой станции, минуя все препятствия». 27 октября Маниковский предписал немедленно подготовиться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20222F95" w14:textId="77777777" w:rsidR="0069777D" w:rsidRPr="00644CD8" w:rsidRDefault="0069777D" w:rsidP="00A67745">
      <w:pPr>
        <w:pStyle w:val="p1"/>
        <w:spacing w:before="0" w:beforeAutospacing="0" w:after="0" w:afterAutospacing="0"/>
        <w:jc w:val="both"/>
        <w:rPr>
          <w:color w:val="000000" w:themeColor="text1"/>
          <w:sz w:val="16"/>
          <w:szCs w:val="16"/>
        </w:rPr>
      </w:pPr>
    </w:p>
    <w:p w14:paraId="5E25C486"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сентября (5 октября) 1917 г.</w:t>
      </w:r>
    </w:p>
    <w:p w14:paraId="69F13061"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Сообщение и. д. начальника инженерного снабжения армии Румынского фронта полк. Лазаревского начальнику Главного военно-технического управления о неудовлетворительном снабжении армии металлами.</w:t>
      </w:r>
    </w:p>
    <w:p w14:paraId="64D9E210"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сентября 1917 г.</w:t>
      </w:r>
    </w:p>
    <w:p w14:paraId="15C25E13"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Снабжение фронтов металлами до сих пор совершенно не упорядочено, и, несмотря на то что уже более года в определенные сроки управления инженерных снабжений представляют свои потребности сначала в ГВТУ, а в последнее время во Фронтометалл, металлы получаются лишь случайно и далеко не в том количестве, какое назначается главноуполномоченным по снабжению металлами. Потому инженерные войска и учреждения не удовлетворяются металлами даже в своих насущнейших потребностях.</w:t>
      </w:r>
    </w:p>
    <w:p w14:paraId="5C9FC5B5"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Вырабатываемые на совещаниях в Ставке мероприятия к упорядочению сего снабжения и издаваемые на сей предмет инструкции исполняются лишь и части представления фронтовыми управлениями своей потребности и в отношении распределения металлов между сими учреждениями на бумаге. Фактически же металл на фронт почти не поступает.</w:t>
      </w:r>
    </w:p>
    <w:p w14:paraId="7870A38A"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совещаниях, бывших в ГВТУ и затем в Ставке, ГВТУ приняло на себя оформление заказов заводам на прокатку металлов, приемку, а также и уплату. Затем из переписки выясняется, что в заводских центрах на заводах имеются ныне представители ГВТУ, на обязанности которых, казалось бы, должно быть оформление заказов ГВТУ и наблюдение за их авыполнением, и тем не менее заказы эти ГВТУ заводам, по-видимому, не даются, а на неоднократные запросы по сему поводу (мои телеграммы от 16 июня с. г. за № 5148 (военная), от 28 июня с. г. за № 5601 и 5602. от 10 июля с. г. за № 6020, от 12 июля с. г. за № 6139 (военная), от 6 сентября с. г. за № 8о28, от 17 августа с. г. за № 7599, от 5 сентября с. г. № 8439 (военная), от 6 сентября с. г. за № 8530, от 6 сентября за № 8531, от 7 сентября с. г. за Л'? 8580, от 12 сентября с. г. за № 8839 и от 13 сентября с. г. за № 8886 (военная)) ГВТУ не трудится даже ответить, за исключением одного лишь сообщения в телеграмме от 25 августа с. г. за № 121726. что Исполнительной комиссией еще не дано право ГВТУ заказывать металлы и кредиты не отпущены, потому ГВТУ просит до октября оформлять заказы непосредственно. На заявление же по сему сообщению (в телеграмме от 5 сего сентября за № 8439), что кредит может быть фронтом переведен в потребном размере, ответа опять не последовало.</w:t>
      </w:r>
    </w:p>
    <w:p w14:paraId="143EEFD4"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Представители ГВТУ в некоторых заводских центрах иозаводили даже целые управления, по не оказывают никакой помощи фронтам в получении металлов. Так, управление представителя ГВТУ в г. Екатерннославе сношением от 30 августа с. г. за № 389 уведомило меня, что на заводе Донецкого металлургического об-ва штампования прокатано для управления инженерных снабжений Румынского фронта определенное количество металла. На просьбу мою в телеграмме от 13 сентября за № 8882 сообщить, на какое казначейство перевести деньги за указанный металл, и на просьбу принять металл и отправить его в Одессу мною получен ответ с предложением непосредственно снестись с заводом и командировать своего приемщика за принятием металла. Если я по всем металлическим заводам в России буду рассылать чинов своего управления и управления инспектора инженерной части округа, среди которых могущих произвести техническую приемку металлов имеется лишь несколько человек (по штату положено в обоих управлениях лишь 4 человека: 2 военных инженера, один войсковой инженер и 1 войсковой техник), то для сего не хватит сил чинов, некому будет в управлениях заниматься делопроизводством, а сверх сего непроизводительно будет тратиться время сих лиц и казенные средства на их разъезды.</w:t>
      </w:r>
    </w:p>
    <w:p w14:paraId="4D8353E2"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Казалось бы, что находящиеся на заводах представители ГВТУ — инженеры — должны производить техническую приемку металлов, содействовать оформлению заказов, расчету с заводами за металлы и вызывать лишь проводников для сопровождения металла, отправляемого под их наблюдением заводами.</w:t>
      </w:r>
    </w:p>
    <w:p w14:paraId="4235E3F6" w14:textId="256930DD"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Вообще в деле снабжения металлами должен быть, наконец, введен какой-либо порядок; это снабжение должно взять в свои руки ГВТУ,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 управления инженерных снабжений должны лишь заявлять свою потребность через Фронтометалл, о чем усиленно ходатайствую.</w:t>
      </w:r>
    </w:p>
    <w:p w14:paraId="28772C8F"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Если ГВТУ не имеет кредитов для расчета с заводами за металлы, то погребные средства могут быть переведены управлениями инженерных снабжений или ГВТУ, или непосредственно заводам по указаниям ГВТУ.</w:t>
      </w:r>
    </w:p>
    <w:p w14:paraId="7EF53BC4"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 последующем прошу не отказать меня уведомить.</w:t>
      </w:r>
    </w:p>
    <w:p w14:paraId="2102DBE5"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д. нач. инженерных снабжений военный инженер, полк. Лазаревский.</w:t>
      </w:r>
    </w:p>
    <w:p w14:paraId="05BAA641"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ЦГВИА, ф. 807, </w:t>
      </w:r>
      <w:r w:rsidRPr="00644CD8">
        <w:rPr>
          <w:rFonts w:ascii="Times New Roman" w:hAnsi="Times New Roman" w:cs="Times New Roman"/>
          <w:color w:val="000000" w:themeColor="text1"/>
          <w:sz w:val="16"/>
          <w:szCs w:val="16"/>
          <w:lang w:val="en-US"/>
        </w:rPr>
        <w:t>on</w:t>
      </w:r>
      <w:r w:rsidRPr="00644CD8">
        <w:rPr>
          <w:rFonts w:ascii="Times New Roman" w:hAnsi="Times New Roman" w:cs="Times New Roman"/>
          <w:color w:val="000000" w:themeColor="text1"/>
          <w:sz w:val="16"/>
          <w:szCs w:val="16"/>
        </w:rPr>
        <w:t>. 1, д. 39, лл. 263—264. Подлинник (20604).</w:t>
      </w:r>
    </w:p>
    <w:p w14:paraId="6488B8B8" w14:textId="77777777" w:rsidR="00E62A0D" w:rsidRPr="00644CD8" w:rsidRDefault="00E62A0D" w:rsidP="00A67745">
      <w:pPr>
        <w:spacing w:after="0" w:line="240" w:lineRule="auto"/>
        <w:jc w:val="both"/>
        <w:rPr>
          <w:rFonts w:ascii="Times New Roman" w:hAnsi="Times New Roman" w:cs="Times New Roman"/>
          <w:color w:val="000000" w:themeColor="text1"/>
          <w:sz w:val="16"/>
          <w:szCs w:val="16"/>
        </w:rPr>
      </w:pPr>
    </w:p>
    <w:p w14:paraId="0008FEC9" w14:textId="7A10F77B" w:rsidR="005F2B51" w:rsidRPr="00644CD8" w:rsidRDefault="005F2B5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0671DB6" w14:textId="77777777" w:rsidR="005F2B51" w:rsidRPr="00644CD8" w:rsidRDefault="005F2B5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EEB8B70" w14:textId="4984381A" w:rsidR="005F2B51" w:rsidRPr="00644CD8" w:rsidRDefault="005F2B51" w:rsidP="00A67745">
      <w:pPr>
        <w:spacing w:after="0" w:line="240" w:lineRule="auto"/>
        <w:jc w:val="both"/>
        <w:rPr>
          <w:rFonts w:ascii="Times New Roman" w:hAnsi="Times New Roman" w:cs="Times New Roman"/>
          <w:color w:val="000000" w:themeColor="text1"/>
          <w:sz w:val="16"/>
          <w:szCs w:val="16"/>
        </w:rPr>
      </w:pPr>
      <w:bookmarkStart w:id="340" w:name="bookmark965"/>
      <w:r w:rsidRPr="00644CD8">
        <w:rPr>
          <w:rFonts w:ascii="Times New Roman" w:hAnsi="Times New Roman" w:cs="Times New Roman"/>
          <w:color w:val="000000" w:themeColor="text1"/>
          <w:sz w:val="16"/>
          <w:szCs w:val="16"/>
        </w:rPr>
        <w:t>22 сентября (5 октября) 1917 г. в районе Лешневка-Боровка наша батарея подвергла интенсивному обстрелу вражеский самолет, который после разрыва «у его хвоста круто повернул обратно и с выключенным мотором пошел на снижение в свое расположение» (23405).</w:t>
      </w:r>
      <w:bookmarkEnd w:id="340"/>
    </w:p>
    <w:p w14:paraId="7D5103A1"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23DDEA70" w14:textId="77777777" w:rsidR="00340BFB" w:rsidRPr="004C78BB" w:rsidRDefault="00340BFB" w:rsidP="00340BFB">
      <w:pPr>
        <w:widowControl w:val="0"/>
        <w:tabs>
          <w:tab w:val="left" w:pos="567"/>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22 сентября (5 октября) 1917 г. в районе Лешневка-Боровка наша батарея подвергла интенсивному обстрелу вражеский самолет, который после разрыва «у его хвоста круто повернул обратно и с выключенным мотором пошел на снижение в свое расположение» (25135).</w:t>
      </w:r>
    </w:p>
    <w:p w14:paraId="137796AB" w14:textId="77777777" w:rsidR="00340BFB" w:rsidRPr="004C78BB" w:rsidRDefault="00340BFB" w:rsidP="00340BFB">
      <w:pPr>
        <w:widowControl w:val="0"/>
        <w:tabs>
          <w:tab w:val="left" w:pos="567"/>
        </w:tabs>
        <w:spacing w:after="0" w:line="240" w:lineRule="auto"/>
        <w:rPr>
          <w:rFonts w:ascii="Times New Roman" w:hAnsi="Times New Roman" w:cs="Times New Roman"/>
          <w:color w:val="0070C0"/>
          <w:sz w:val="16"/>
          <w:szCs w:val="16"/>
        </w:rPr>
      </w:pPr>
    </w:p>
    <w:p w14:paraId="6DDBD8A3" w14:textId="77777777" w:rsidR="00340BFB" w:rsidRPr="004C78BB" w:rsidRDefault="00340BFB" w:rsidP="00340BF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22 сентября (5 октября) 1917 года при попытке бомбардировки воздушной станции Аренсбург вражеская авиагруппа (3 аппарата) была атакована пятью нашими самолетами (3 «Ньюпора-17» и 2М-15). Один из немецких гидросамолетов «Фридрихсхафен </w:t>
      </w:r>
      <w:r w:rsidRPr="004C78BB">
        <w:rPr>
          <w:rStyle w:val="aff"/>
          <w:rFonts w:ascii="Times New Roman" w:hAnsi="Times New Roman" w:cs="Times New Roman"/>
          <w:color w:val="0070C0"/>
          <w:spacing w:val="0"/>
          <w:sz w:val="16"/>
          <w:szCs w:val="16"/>
          <w:lang w:val="en-US"/>
        </w:rPr>
        <w:t>FF</w:t>
      </w:r>
      <w:r w:rsidRPr="004C78BB">
        <w:rPr>
          <w:rStyle w:val="aff"/>
          <w:rFonts w:ascii="Times New Roman" w:hAnsi="Times New Roman" w:cs="Times New Roman"/>
          <w:color w:val="0070C0"/>
          <w:spacing w:val="0"/>
          <w:sz w:val="16"/>
          <w:szCs w:val="16"/>
        </w:rPr>
        <w:t xml:space="preserve"> 33</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 был уничтожен в воздухе командиром авиаотряда «Г» («Глагол») авиации морских сил Балтийского моря лейтенантом М.И. Сафоновым. Неприятельский ЛА рухнул в 6 км от г. Аренсбург. Его экипаж (пилот- унтер-офицер Вейс и наблюдатель- лейтенант Гурих) погибли (25166).</w:t>
      </w:r>
    </w:p>
    <w:p w14:paraId="2612E019" w14:textId="77777777" w:rsidR="00340BFB" w:rsidRPr="004C78BB" w:rsidRDefault="00340BFB" w:rsidP="00340BFB">
      <w:pPr>
        <w:widowControl w:val="0"/>
        <w:tabs>
          <w:tab w:val="left" w:pos="567"/>
        </w:tabs>
        <w:spacing w:after="0" w:line="240" w:lineRule="auto"/>
        <w:rPr>
          <w:rFonts w:ascii="Times New Roman" w:hAnsi="Times New Roman" w:cs="Times New Roman"/>
          <w:color w:val="0070C0"/>
          <w:sz w:val="16"/>
          <w:szCs w:val="16"/>
        </w:rPr>
      </w:pPr>
    </w:p>
    <w:p w14:paraId="28052BAF" w14:textId="419E5633"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сентября (5 октября) 1917 г. российский гидроавианосец «Республиканец» был идентифицирован как находящийся в Одессе. Его судьба неизвестна (23525).</w:t>
      </w:r>
    </w:p>
    <w:p w14:paraId="6969AFB7"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5A8826D1" w14:textId="74231199" w:rsidR="00AB78C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44608E7" w14:textId="77777777" w:rsidR="00AB78C2" w:rsidRPr="00644CD8" w:rsidRDefault="00AB78C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04BBF"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22 сентября (5 октября) </w:t>
      </w:r>
      <w:r w:rsidRPr="00644CD8">
        <w:rPr>
          <w:rFonts w:ascii="Times New Roman" w:hAnsi="Times New Roman" w:cs="Times New Roman"/>
          <w:color w:val="000000" w:themeColor="text1"/>
          <w:kern w:val="2"/>
          <w:sz w:val="16"/>
          <w:szCs w:val="16"/>
        </w:rPr>
        <w:t>в 1917 году в России Петроградский Совет избирает своим председателем Льва Троцкого, который формирует комитет по подготовке вооруженного восстания (14790).</w:t>
      </w:r>
    </w:p>
    <w:p w14:paraId="3AF6E9AE"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p>
    <w:p w14:paraId="2D6F857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A5FE4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BF54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22 сентября </w:t>
      </w:r>
      <w:r w:rsidR="00680400" w:rsidRPr="00644CD8">
        <w:rPr>
          <w:rFonts w:ascii="Times New Roman" w:hAnsi="Times New Roman" w:cs="Times New Roman"/>
          <w:color w:val="000000" w:themeColor="text1"/>
          <w:kern w:val="2"/>
          <w:sz w:val="16"/>
          <w:szCs w:val="16"/>
        </w:rPr>
        <w:t>(</w:t>
      </w:r>
      <w:r w:rsidR="00CF5032" w:rsidRPr="00644CD8">
        <w:rPr>
          <w:rFonts w:ascii="Times New Roman" w:hAnsi="Times New Roman" w:cs="Times New Roman"/>
          <w:color w:val="000000" w:themeColor="text1"/>
          <w:kern w:val="2"/>
          <w:sz w:val="16"/>
          <w:szCs w:val="16"/>
        </w:rPr>
        <w:t>5</w:t>
      </w:r>
      <w:r w:rsidR="00680400" w:rsidRPr="00644CD8">
        <w:rPr>
          <w:rFonts w:ascii="Times New Roman" w:hAnsi="Times New Roman" w:cs="Times New Roman"/>
          <w:color w:val="000000" w:themeColor="text1"/>
          <w:kern w:val="2"/>
          <w:sz w:val="16"/>
          <w:szCs w:val="16"/>
        </w:rPr>
        <w:t xml:space="preserve"> октября) </w:t>
      </w:r>
      <w:r w:rsidRPr="00644CD8">
        <w:rPr>
          <w:rFonts w:ascii="Times New Roman" w:hAnsi="Times New Roman" w:cs="Times New Roman"/>
          <w:color w:val="000000" w:themeColor="text1"/>
          <w:kern w:val="2"/>
          <w:sz w:val="16"/>
          <w:szCs w:val="16"/>
        </w:rPr>
        <w:t>1917 года итальянский дирижабль М.10 был сбит над Просекко,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36179B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C07052" w14:textId="2E2D36B0" w:rsidR="00752B3E" w:rsidRPr="00644CD8" w:rsidRDefault="00752B3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22 сентября (5 октября) </w:t>
      </w:r>
      <w:r w:rsidRPr="00644CD8">
        <w:rPr>
          <w:color w:val="000000" w:themeColor="text1"/>
          <w:kern w:val="2"/>
          <w:sz w:val="16"/>
          <w:szCs w:val="16"/>
        </w:rPr>
        <w:t>в 1917 году австрийские и итальянские войска провели последние и уже безрезультатные взаимные попытки атаковать в районе реки Изонцо в Альпах, что ознаменовало окончание уже Одиннадцатой Битвы при Изонцо. В ходе всех этих сражений итальянцы пытались упорно прорвать австрийскую оборону, но стороны лишь истощили силы друг друга, а линия фронта изменилась мало: итальянцы сумели отвоевать лишь город Гориция (на северо-востоке Италии на границе с современной Словенией — РП) и несколько соседних сел. При этом потери итальянской армии лишь в одной Одиннадцатой битве составили 40 тысяч человек убитыми, 108 тысяч ранеными</w:t>
      </w:r>
      <w:r w:rsidR="00E52569" w:rsidRPr="00644CD8">
        <w:rPr>
          <w:color w:val="000000" w:themeColor="text1"/>
          <w:kern w:val="2"/>
          <w:sz w:val="16"/>
          <w:szCs w:val="16"/>
        </w:rPr>
        <w:t xml:space="preserve"> </w:t>
      </w:r>
      <w:r w:rsidRPr="00644CD8">
        <w:rPr>
          <w:color w:val="000000" w:themeColor="text1"/>
          <w:kern w:val="2"/>
          <w:sz w:val="16"/>
          <w:szCs w:val="16"/>
        </w:rPr>
        <w:t>и 18 тысяч пленными. Потери австрийцев составили, соответственно, 20, 50 и 30 тысяч человек. Но поскольку Австро-Венгрии приходилось сражаться также еще и на восточном фронте, эта битва стала</w:t>
      </w:r>
      <w:r w:rsidR="00E52569" w:rsidRPr="00644CD8">
        <w:rPr>
          <w:color w:val="000000" w:themeColor="text1"/>
          <w:kern w:val="2"/>
          <w:sz w:val="16"/>
          <w:szCs w:val="16"/>
        </w:rPr>
        <w:t xml:space="preserve"> </w:t>
      </w:r>
      <w:r w:rsidRPr="00644CD8">
        <w:rPr>
          <w:color w:val="000000" w:themeColor="text1"/>
          <w:kern w:val="2"/>
          <w:sz w:val="16"/>
          <w:szCs w:val="16"/>
        </w:rPr>
        <w:t>для нее куда большим потрясением. В австрийской армии нарастало недовольство, высшее командование и политики в Вене стали опасаться, что в случае нового итальянского наступления австро-венгерская армия может уже не выстоять. В связи с этим Вена обратилась к германскому командованию с просьбой о помощи, чтобы нанести Италии</w:t>
      </w:r>
      <w:r w:rsidR="00E52569" w:rsidRPr="00644CD8">
        <w:rPr>
          <w:color w:val="000000" w:themeColor="text1"/>
          <w:kern w:val="2"/>
          <w:sz w:val="16"/>
          <w:szCs w:val="16"/>
        </w:rPr>
        <w:t xml:space="preserve"> </w:t>
      </w:r>
      <w:r w:rsidRPr="00644CD8">
        <w:rPr>
          <w:color w:val="000000" w:themeColor="text1"/>
          <w:kern w:val="2"/>
          <w:sz w:val="16"/>
          <w:szCs w:val="16"/>
        </w:rPr>
        <w:t>наконец</w:t>
      </w:r>
      <w:r w:rsidR="00E52569" w:rsidRPr="00644CD8">
        <w:rPr>
          <w:color w:val="000000" w:themeColor="text1"/>
          <w:kern w:val="2"/>
          <w:sz w:val="16"/>
          <w:szCs w:val="16"/>
        </w:rPr>
        <w:t xml:space="preserve"> </w:t>
      </w:r>
      <w:r w:rsidRPr="00644CD8">
        <w:rPr>
          <w:color w:val="000000" w:themeColor="text1"/>
          <w:kern w:val="2"/>
          <w:sz w:val="16"/>
          <w:szCs w:val="16"/>
        </w:rPr>
        <w:t>последний решительный удар (17045).</w:t>
      </w:r>
    </w:p>
    <w:p w14:paraId="6BA1CEC1" w14:textId="77777777" w:rsidR="00752B3E" w:rsidRPr="00644CD8" w:rsidRDefault="00752B3E" w:rsidP="00A67745">
      <w:pPr>
        <w:spacing w:after="0" w:line="240" w:lineRule="auto"/>
        <w:jc w:val="both"/>
        <w:rPr>
          <w:rStyle w:val="ucoz-forum-post"/>
          <w:rFonts w:ascii="Times New Roman" w:hAnsi="Times New Roman" w:cs="Times New Roman"/>
          <w:bCs/>
          <w:color w:val="000000" w:themeColor="text1"/>
          <w:kern w:val="2"/>
          <w:sz w:val="16"/>
          <w:szCs w:val="16"/>
        </w:rPr>
      </w:pPr>
    </w:p>
    <w:p w14:paraId="3985C191"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22 сентября (5 октября) </w:t>
      </w:r>
      <w:r w:rsidRPr="00644CD8">
        <w:rPr>
          <w:rFonts w:ascii="Times New Roman" w:hAnsi="Times New Roman" w:cs="Times New Roman"/>
          <w:color w:val="000000" w:themeColor="text1"/>
          <w:kern w:val="2"/>
          <w:sz w:val="16"/>
          <w:szCs w:val="16"/>
        </w:rPr>
        <w:t>в 1917 году в лексиконе американцев появилось новое слово: джаз. "Literary Digest" авторитетно разъяснял, что "джаз - это музыка, заставляющая людей трястись, прыгать и корчиться". Правда, до сих пор так и не выяснено, откуда произошел этот термин, ведь даже его написание многократно менялось - chas, jasm, gism, jas, jass, jaz. Современное его написание - jazz - утвердилось лишь в 1920-е годы. Существует немало версий происхождения слова джаз, в том числе следующие: от французского jaser (болтать, говорить скороговоркой); от английского chase (гнаться, преследовать); от африканского jaiza (название определенного типа звучания барабанов); от арабского jazib (соблазнитель); от имен легендарных джазовых музыкантов - chas (от Charles), jas (от Jasper); от звукоподражания jass, имитирующего звучание африканских медных тарелок, и др. Есть основания предполагать, что слово джаз употреблялось в середине XIX века как название экстатического, ободряющего выкрика у негров, а в 1910-х годах бытовало в Чикаго и имело не вполне пристойный смысл. В 1915 году оно вошло в название джазового оркестра Т.Брауна "Torn Browns;s Dixieland Jass Band", выступавшего в Чикаго, а в 1917 появилось на грампластинке, записанной знаменитым новоорлеанским оркестром "Original Dixieland Jazz (Jass) Band" (14790).</w:t>
      </w:r>
    </w:p>
    <w:p w14:paraId="5B5FB077"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p>
    <w:p w14:paraId="0101A871" w14:textId="77777777" w:rsidR="00CF503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7A7970C" w14:textId="77777777" w:rsidR="00CF5032" w:rsidRPr="00644CD8" w:rsidRDefault="00CF503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5A7058" w14:textId="77777777" w:rsidR="00CF5032" w:rsidRPr="00644CD8" w:rsidRDefault="00CF5032"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До 23 сентября (6 октября) 1917 продолжалась сдача Дуксом всей партии по майскому контракту № 5583 с Авиационным отделом Главного управления кораблестроения. Отправка по назначению (нарядам) и на склад проходила в период с 9 августа по 27 сентября (15464).</w:t>
      </w:r>
    </w:p>
    <w:p w14:paraId="2F949BC3" w14:textId="77777777" w:rsidR="00CF5032" w:rsidRPr="00644CD8" w:rsidRDefault="00CF5032" w:rsidP="00A67745">
      <w:pPr>
        <w:pStyle w:val="2"/>
        <w:spacing w:before="0" w:beforeAutospacing="0" w:after="0" w:afterAutospacing="0"/>
        <w:jc w:val="both"/>
        <w:rPr>
          <w:b w:val="0"/>
          <w:color w:val="000000" w:themeColor="text1"/>
          <w:kern w:val="2"/>
          <w:sz w:val="16"/>
          <w:szCs w:val="16"/>
        </w:rPr>
      </w:pPr>
    </w:p>
    <w:p w14:paraId="73285FBA" w14:textId="77777777" w:rsidR="00CF503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EED653E" w14:textId="77777777" w:rsidR="00CF5032" w:rsidRPr="00644CD8" w:rsidRDefault="00CF503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1F35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ранее 23 сентября (6 октября) 1917 г. Докладная записка и. о. уполномоченного по снабжению металлами Петроградского района главноуполномоченному по снабжению металлами М. П. Чернышеву о состоянии снабжения металлами и топливом заводов Петрограда и возможной остановке Обуховского, Путиловского, Невского судостроительного и других заводов вследствие отсутствия топлива.</w:t>
      </w:r>
    </w:p>
    <w:p w14:paraId="76F0EEC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152-155</w:t>
      </w:r>
    </w:p>
    <w:p w14:paraId="1406100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Центральная коллегия по разгрузке и эвакуации Петрограда, оп. 1, д. 149, л.1. 4—5 об. Заверенная копия.</w:t>
      </w:r>
    </w:p>
    <w:p w14:paraId="47A1C99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исполнение личного Вашего распоряжения 23 сентября представляю при сем данные об обеспеченности металлургических заводов Петроградского района сырыми металлами:</w:t>
      </w:r>
    </w:p>
    <w:p w14:paraId="24BE7E2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Обуховский завод на 1 сентября имел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41"/>
        <w:gridCol w:w="540"/>
        <w:gridCol w:w="352"/>
      </w:tblGrid>
      <w:tr w:rsidR="002B1C74" w:rsidRPr="00644CD8" w14:paraId="2EE0ADC8"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AFDD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бакальского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88F6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3012A"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пуд.</w:t>
            </w:r>
          </w:p>
        </w:tc>
      </w:tr>
      <w:tr w:rsidR="002B1C74" w:rsidRPr="00644CD8" w14:paraId="007F6C62"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9F8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Зеркального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F0D8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C83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437FBE7F" w14:textId="77777777" w:rsidTr="00C7105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DA34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Болванки (для завалки в мартеновскую печь)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D8CB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6CF4" w14:textId="37C4D8E3" w:rsidR="00CF5032"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bl>
    <w:p w14:paraId="16BBD4D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Бакальским чугуном завод обеспечен на 7 месяцев работы, зеркальный чугун закуплен в количестве 10 тыс. пуд. у Путиловского завода, и этими 13 021 пудами завод может работать несколько месяцев, болванки хватит лишь на месяц, но она может быть заменена ломом, на котором завод продержится еще до 2 месяцев.</w:t>
      </w:r>
    </w:p>
    <w:p w14:paraId="3EE2347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Крайне остро на Обуховском заводе положение с топливом. На 1 сентября наличие его было: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40"/>
        <w:gridCol w:w="342"/>
      </w:tblGrid>
      <w:tr w:rsidR="002B1C74" w:rsidRPr="00644CD8" w14:paraId="6FBCAA4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03C80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2FC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C0B5"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Пуд</w:t>
            </w:r>
          </w:p>
        </w:tc>
      </w:tr>
      <w:tr w:rsidR="002B1C74" w:rsidRPr="00644CD8" w14:paraId="1B75307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E684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31BA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971F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7AE1DD4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D0760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CEAF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F12D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509D551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1CDB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F43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EE32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bl>
    <w:p w14:paraId="3ED5375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22 сентября наличность выражается в таких цифрах: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731"/>
      </w:tblGrid>
      <w:tr w:rsidR="002B1C74" w:rsidRPr="00644CD8" w14:paraId="36D1444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9712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CFD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66000 пуд., или на 3 дня работы завода</w:t>
            </w:r>
          </w:p>
        </w:tc>
      </w:tr>
      <w:tr w:rsidR="002B1C74" w:rsidRPr="00644CD8" w14:paraId="317D57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610D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044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49000 » или на 4 дня работы завода</w:t>
            </w:r>
          </w:p>
        </w:tc>
      </w:tr>
      <w:tr w:rsidR="002B1C74" w:rsidRPr="00644CD8" w14:paraId="6C26724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D0FC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323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35000 » или на 23 дня работы завода</w:t>
            </w:r>
          </w:p>
        </w:tc>
      </w:tr>
      <w:tr w:rsidR="002B1C74" w:rsidRPr="00644CD8" w14:paraId="06B7C3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FA8D3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Мазута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7F9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100000 » или на 20 дней работы завода</w:t>
            </w:r>
          </w:p>
        </w:tc>
      </w:tr>
    </w:tbl>
    <w:p w14:paraId="52C22D0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завод остановится из-за недостатка угля и антрацита, как только прекратится доставка их.</w:t>
      </w:r>
    </w:p>
    <w:p w14:paraId="7E46299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сырых металлов завод нуждается лишь в литейном чугуне и гематите.</w:t>
      </w:r>
    </w:p>
    <w:p w14:paraId="64B5E9E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Ижорский завод имеет на 1 сентября запас южного и бакальского чугуна 700 тыс. пуд. и литейного — 27 тыс. пуд. и ожидает получения в сентябре назначенного по программе прокатки чугуна 30 тыс. пуд., из них 20 тыс. пуд. уже получено. Этого количества хватит до конца года.</w:t>
      </w:r>
    </w:p>
    <w:p w14:paraId="31DB4CB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Топлива имеется на 20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2372"/>
      </w:tblGrid>
      <w:tr w:rsidR="002B1C74" w:rsidRPr="00644CD8" w14:paraId="089ADD2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ABD6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153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380000 пуд.</w:t>
            </w:r>
          </w:p>
        </w:tc>
      </w:tr>
      <w:tr w:rsidR="002B1C74" w:rsidRPr="00644CD8" w14:paraId="4E40DA0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3433D"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750B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270000 пуд., т. е. на месяц работы</w:t>
            </w:r>
          </w:p>
        </w:tc>
      </w:tr>
    </w:tbl>
    <w:p w14:paraId="28F9B61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назначенного на сентябрь следует получить каменного угля и антрацита 170 тыс. и нефти — 160 тыс. пуд.</w:t>
      </w:r>
    </w:p>
    <w:p w14:paraId="0ECC090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Петроградские железопрокатные и проволочные заводы Донецко-Юрьевского металлургического об-ва на 1 сентября имели: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10"/>
        <w:gridCol w:w="792"/>
      </w:tblGrid>
      <w:tr w:rsidR="002B1C74" w:rsidRPr="00644CD8" w14:paraId="3A4B8C7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3BFAA"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05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57225 пуд.</w:t>
            </w:r>
          </w:p>
        </w:tc>
      </w:tr>
      <w:tr w:rsidR="002B1C74" w:rsidRPr="00644CD8" w14:paraId="2BCA4E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7A5C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Старой брони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00EF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 »</w:t>
            </w:r>
          </w:p>
        </w:tc>
      </w:tr>
      <w:tr w:rsidR="002B1C74" w:rsidRPr="00644CD8" w14:paraId="00F2CF5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3B163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Фосфористой гаечной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0950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18000 »</w:t>
            </w:r>
          </w:p>
        </w:tc>
      </w:tr>
      <w:tr w:rsidR="002B1C74" w:rsidRPr="00644CD8" w14:paraId="011229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0A131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Кроме того, после 1 сентября поступило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BB10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w:t>
            </w:r>
          </w:p>
        </w:tc>
      </w:tr>
    </w:tbl>
    <w:p w14:paraId="30C4D3A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Дальнейших поступлений металла не ожидается, а имеющегося достаточно для действия завода до конца октября, т. е. до времени его закрытия согласно распоряжению главноуполномоченного по снабжению металлами от 1 августа № 24948. Кроме того, на заводе имеется 69 тыс. пуд. уральского чугуна, в том числе 3500 пуд. фосфористого. Весь чугун предполагается уступить Путиловскому заводу. Что касается топлива, то угля на прокатном заводе 53 тыс. [пуд.] и его хватит до конца работы, на проволочном же заводе всего 3000 пуд. угля и имеется дубликатов на 6000 пуд. Ежемесячный расход 25 тыс. пуд. Недостаток на проволочном заводе топлива может быть отчасти покрыт с прокатного завода.</w:t>
      </w:r>
    </w:p>
    <w:p w14:paraId="09F8033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Невский судостроительный и механический завод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1"/>
        <w:gridCol w:w="752"/>
      </w:tblGrid>
      <w:tr w:rsidR="002B1C74" w:rsidRPr="00644CD8" w14:paraId="58D2A94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F07C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AD2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64085 пуд</w:t>
            </w:r>
          </w:p>
        </w:tc>
      </w:tr>
      <w:tr w:rsidR="002B1C74" w:rsidRPr="00644CD8" w14:paraId="69E8E1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B49F5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076C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43535 »</w:t>
            </w:r>
          </w:p>
        </w:tc>
      </w:tr>
      <w:tr w:rsidR="002B1C74" w:rsidRPr="00644CD8" w14:paraId="43C3553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5EF8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зеркального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2C60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18674 »</w:t>
            </w:r>
          </w:p>
        </w:tc>
      </w:tr>
      <w:tr w:rsidR="002B1C74" w:rsidRPr="00644CD8" w14:paraId="6ED3496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980BD"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Силико-ишигеля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CB75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2268 »</w:t>
            </w:r>
          </w:p>
        </w:tc>
      </w:tr>
      <w:tr w:rsidR="002B1C74" w:rsidRPr="00644CD8" w14:paraId="5F27E97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4779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Ферросилиция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E77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11148 »</w:t>
            </w:r>
          </w:p>
        </w:tc>
      </w:tr>
      <w:tr w:rsidR="002B1C74" w:rsidRPr="00644CD8" w14:paraId="618DE00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4470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Ферромарганца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DEB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 »</w:t>
            </w:r>
          </w:p>
        </w:tc>
      </w:tr>
    </w:tbl>
    <w:p w14:paraId="1AD86CA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Литейного чугуна по настоящему расходу его хватит на 6 месяцев, передельного на 3 месяца, специального на 3 месяца. Болванки имеется 206 291 пуд., или на 4 месяца, заготовки 53 226 пуд., или на 1% месяца; последняя получается из болванки и, следовательно, будет пополняться при работе завода. Топлива на 25 сентября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2"/>
        <w:gridCol w:w="792"/>
      </w:tblGrid>
      <w:tr w:rsidR="002B1C74" w:rsidRPr="00644CD8" w14:paraId="037D43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DCD2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Паровичного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87F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Нет</w:t>
            </w:r>
          </w:p>
        </w:tc>
      </w:tr>
      <w:tr w:rsidR="002B1C74" w:rsidRPr="00644CD8" w14:paraId="5B7716D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5184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Генераторного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A2E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 пуд.</w:t>
            </w:r>
          </w:p>
        </w:tc>
      </w:tr>
      <w:tr w:rsidR="002B1C74" w:rsidRPr="00644CD8" w14:paraId="6C4259A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33D0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D4A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1740 »</w:t>
            </w:r>
          </w:p>
        </w:tc>
      </w:tr>
      <w:tr w:rsidR="002B1C74" w:rsidRPr="00644CD8" w14:paraId="0437B6D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76C78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1F1D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9130 »</w:t>
            </w:r>
          </w:p>
        </w:tc>
      </w:tr>
      <w:tr w:rsidR="002B1C74" w:rsidRPr="00644CD8" w14:paraId="54FE570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E725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4F60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 »</w:t>
            </w:r>
          </w:p>
        </w:tc>
      </w:tr>
      <w:tr w:rsidR="002B1C74" w:rsidRPr="00644CD8" w14:paraId="7F42090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CCF0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0121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177116 »</w:t>
            </w:r>
          </w:p>
        </w:tc>
      </w:tr>
    </w:tbl>
    <w:p w14:paraId="2361AFE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замене паровичного' угля генераторным того и другого сорта хватит на 1 %—2 дня, кузнечного угля на 15 дней, антрацита на 6 дней, кокса — на 12 дней и нефти на месяц.</w:t>
      </w:r>
    </w:p>
    <w:p w14:paraId="75A71B7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Кроме того, на заводе имеются накладные на топливо, находящееся в пути,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1"/>
        <w:gridCol w:w="999"/>
      </w:tblGrid>
      <w:tr w:rsidR="002B1C74" w:rsidRPr="00644CD8" w14:paraId="35D323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6AF6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паровичный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DB5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12 вагонов</w:t>
            </w:r>
          </w:p>
        </w:tc>
      </w:tr>
      <w:tr w:rsidR="002B1C74" w:rsidRPr="00644CD8" w14:paraId="5CDF962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FA400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генераторный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5675"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5 »</w:t>
            </w:r>
          </w:p>
        </w:tc>
      </w:tr>
      <w:tr w:rsidR="002B1C74" w:rsidRPr="00644CD8" w14:paraId="63CD81B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0333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антрацит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A28D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 »</w:t>
            </w:r>
          </w:p>
        </w:tc>
      </w:tr>
      <w:tr w:rsidR="002B1C74" w:rsidRPr="00644CD8" w14:paraId="7AA31BD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7345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кокс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07B3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 »</w:t>
            </w:r>
          </w:p>
        </w:tc>
      </w:tr>
    </w:tbl>
    <w:p w14:paraId="5E6F9F2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Александровский завод Николаевской ж. д. имеет на 1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68"/>
        <w:gridCol w:w="672"/>
      </w:tblGrid>
      <w:tr w:rsidR="002B1C74" w:rsidRPr="00644CD8" w14:paraId="741B083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9A735"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уральского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88B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8400 пуд</w:t>
            </w:r>
          </w:p>
        </w:tc>
      </w:tr>
      <w:tr w:rsidR="002B1C74" w:rsidRPr="00644CD8" w14:paraId="16C324F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15FC9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литеиного южного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2C8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8162 »</w:t>
            </w:r>
          </w:p>
        </w:tc>
      </w:tr>
      <w:tr w:rsidR="002B1C74" w:rsidRPr="00644CD8" w14:paraId="693409C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CB70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белого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635A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6000 »</w:t>
            </w:r>
          </w:p>
        </w:tc>
      </w:tr>
      <w:tr w:rsidR="002B1C74" w:rsidRPr="00644CD8" w14:paraId="0674BA6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8CCAD"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марганцовистого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0C79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1010 »</w:t>
            </w:r>
          </w:p>
        </w:tc>
      </w:tr>
      <w:tr w:rsidR="002B1C74" w:rsidRPr="00644CD8" w14:paraId="4E51A4C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0BCA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фосфористого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BFA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 »</w:t>
            </w:r>
          </w:p>
        </w:tc>
      </w:tr>
      <w:tr w:rsidR="002B1C74" w:rsidRPr="00644CD8" w14:paraId="154C8FAF"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2C75D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0738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7879 »</w:t>
            </w:r>
          </w:p>
        </w:tc>
      </w:tr>
    </w:tbl>
    <w:p w14:paraId="3530E24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вследствие забастовок стоит, между тем имеет значительный для него запас топлива,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792"/>
      </w:tblGrid>
      <w:tr w:rsidR="002B1C74" w:rsidRPr="00644CD8" w14:paraId="38D42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6608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78C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24202 пуд.</w:t>
            </w:r>
          </w:p>
        </w:tc>
      </w:tr>
      <w:tr w:rsidR="002B1C74" w:rsidRPr="00644CD8" w14:paraId="42D2FE2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9B16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6C43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97214 »</w:t>
            </w:r>
          </w:p>
        </w:tc>
      </w:tr>
      <w:tr w:rsidR="002B1C74" w:rsidRPr="00644CD8" w14:paraId="6F14694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CD52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A928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65647 »</w:t>
            </w:r>
          </w:p>
        </w:tc>
      </w:tr>
    </w:tbl>
    <w:p w14:paraId="7D17F55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Путиловский завод имеет на 16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0"/>
        <w:gridCol w:w="872"/>
      </w:tblGrid>
      <w:tr w:rsidR="002B1C74" w:rsidRPr="00644CD8" w14:paraId="099B226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2C63D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передельного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5F4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689860 пуд,</w:t>
            </w:r>
          </w:p>
        </w:tc>
      </w:tr>
      <w:tr w:rsidR="002B1C74" w:rsidRPr="00644CD8" w14:paraId="45F34E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2C46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62D4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14550 »</w:t>
            </w:r>
          </w:p>
        </w:tc>
      </w:tr>
      <w:tr w:rsidR="002B1C74" w:rsidRPr="00644CD8" w14:paraId="4943B73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540F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специального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0A1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310578 »</w:t>
            </w:r>
          </w:p>
        </w:tc>
      </w:tr>
      <w:tr w:rsidR="002B1C74" w:rsidRPr="00644CD8" w14:paraId="52B6C91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99E8A"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3E5E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65726 »</w:t>
            </w:r>
          </w:p>
        </w:tc>
      </w:tr>
      <w:tr w:rsidR="002B1C74" w:rsidRPr="00644CD8" w14:paraId="2AADEA2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D8E3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4939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381358 »</w:t>
            </w:r>
          </w:p>
        </w:tc>
      </w:tr>
    </w:tbl>
    <w:p w14:paraId="6CFBE6A0" w14:textId="34BFA405"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передельного, идущего в мартеновские печи, хватит на 61/2</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месяцев, литейного — на 10 дней, специального чугуна достаточно на очень продолжительный срок. Топлива на заводе в наличности:</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3"/>
        <w:gridCol w:w="2081"/>
      </w:tblGrid>
      <w:tr w:rsidR="002B1C74" w:rsidRPr="00644CD8" w14:paraId="095073B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B84E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Угля каменного паровичного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963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80142 пуд., или на |2 дня</w:t>
            </w:r>
          </w:p>
        </w:tc>
      </w:tr>
      <w:tr w:rsidR="002B1C74" w:rsidRPr="00644CD8" w14:paraId="713FAC9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7485CD"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 кузнечного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E048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2353 » » » 1 день</w:t>
            </w:r>
          </w:p>
        </w:tc>
      </w:tr>
      <w:tr w:rsidR="002B1C74" w:rsidRPr="00644CD8" w14:paraId="014323A0"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CD13F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9E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21178 » » » 1 »</w:t>
            </w:r>
          </w:p>
        </w:tc>
      </w:tr>
      <w:tr w:rsidR="002B1C74" w:rsidRPr="00644CD8" w14:paraId="6C6E141A"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A7025"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CF13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51196 » » » 16 диен</w:t>
            </w:r>
          </w:p>
        </w:tc>
      </w:tr>
      <w:tr w:rsidR="002B1C74" w:rsidRPr="00644CD8" w14:paraId="368A20D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623BA"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Нефтяных остатков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5813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627184 » » » 2 месяца работы</w:t>
            </w:r>
          </w:p>
        </w:tc>
      </w:tr>
    </w:tbl>
    <w:p w14:paraId="6C1AFBD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Завод Русского об-ва для изготовления снарядов и военных припасов (бывший ГІарвиайнен) имеет на 18 сентября:</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8"/>
        <w:gridCol w:w="867"/>
      </w:tblGrid>
      <w:tr w:rsidR="002B1C74" w:rsidRPr="00644CD8" w14:paraId="041AAD4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BA312"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Чугуна шведского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C61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119384 пуд,</w:t>
            </w:r>
          </w:p>
        </w:tc>
      </w:tr>
      <w:tr w:rsidR="002B1C74" w:rsidRPr="00644CD8" w14:paraId="43A9212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5751A"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Болванки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1BC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36191 »</w:t>
            </w:r>
          </w:p>
        </w:tc>
      </w:tr>
      <w:tr w:rsidR="002B1C74" w:rsidRPr="00644CD8" w14:paraId="6A46749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6A7A70"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Инструментальной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7F24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7797 »</w:t>
            </w:r>
          </w:p>
        </w:tc>
      </w:tr>
      <w:tr w:rsidR="002B1C74" w:rsidRPr="00644CD8" w14:paraId="279C04D8"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CD2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Болванки для снарядов, бомо и шрапнелей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21427"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465584 »</w:t>
            </w:r>
          </w:p>
        </w:tc>
      </w:tr>
      <w:tr w:rsidR="002B1C74" w:rsidRPr="00644CD8" w14:paraId="5D16A1C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2A2C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Заготовки для 3-дюй.ѵювых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14CB"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48032 »</w:t>
            </w:r>
          </w:p>
        </w:tc>
      </w:tr>
    </w:tbl>
    <w:p w14:paraId="4849878B" w14:textId="326D24D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 и мартеновская сталь идет для переплавки в тиглях, и ею завод обеспечен на несколько месяцев, болванкой тоже надолго, заготовкой на 1/2</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месяца.</w:t>
      </w:r>
    </w:p>
    <w:p w14:paraId="47E1AC13"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Топливо на заводе: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1389"/>
      </w:tblGrid>
      <w:tr w:rsidR="002B1C74" w:rsidRPr="00644CD8" w14:paraId="187F966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20C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58C1"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1144 пуд. на Уг дня</w:t>
            </w:r>
          </w:p>
        </w:tc>
      </w:tr>
      <w:tr w:rsidR="002B1C74" w:rsidRPr="00644CD8" w14:paraId="4FC92661"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94F98"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6F2E"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3369 » » 3 »</w:t>
            </w:r>
          </w:p>
        </w:tc>
      </w:tr>
      <w:tr w:rsidR="002B1C74" w:rsidRPr="00644CD8" w14:paraId="112D3D9E"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23C04"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54B0F"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7323 » » 2 месяца</w:t>
            </w:r>
          </w:p>
        </w:tc>
      </w:tr>
    </w:tbl>
    <w:p w14:paraId="0FA18E99"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приведенных данных о металлургических заводах Петрограда видно, что сырым металлом заводы обеспечены на более или менее продолжительный срок работы, так как если на одних заводах и ощущается недостаток некоторых металлов, то он может быть пополнен избытком с других заводов. Между тем с топливом положение критическое, особенно на заводах Обуховском, Невском судостроительном, заиоде Об-ва для изготовления снарядов и военных припасов. Исключение составляет в этом отношении Александровский завод, но при малом расходе топлина он своими запасами не может существенно облегчить положение других заводов.</w:t>
      </w:r>
    </w:p>
    <w:p w14:paraId="43E83FE6"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при малейшей задержке в доставке минерального топлива заводы Обуховский, Путиловский, завод Об-ва для изготовления снарядов и Невский судостроительный обречены на неизбеяшую остановку (15662).</w:t>
      </w:r>
    </w:p>
    <w:p w14:paraId="3FE83CDC" w14:textId="77777777" w:rsidR="00CF5032" w:rsidRPr="00644CD8" w:rsidRDefault="00CF5032" w:rsidP="00A67745">
      <w:pPr>
        <w:spacing w:after="0" w:line="240" w:lineRule="auto"/>
        <w:jc w:val="both"/>
        <w:rPr>
          <w:rFonts w:ascii="Times New Roman" w:hAnsi="Times New Roman" w:cs="Times New Roman"/>
          <w:color w:val="000000" w:themeColor="text1"/>
          <w:kern w:val="2"/>
          <w:sz w:val="16"/>
          <w:szCs w:val="16"/>
        </w:rPr>
      </w:pPr>
    </w:p>
    <w:p w14:paraId="4B73A9C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F43FE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90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сентября (6 октября) 1917 при посадке скользнул на крыло и упал, разбив самолет, лет</w:t>
      </w:r>
      <w:r w:rsidRPr="00644CD8">
        <w:rPr>
          <w:rFonts w:ascii="Times New Roman" w:hAnsi="Times New Roman" w:cs="Times New Roman"/>
          <w:color w:val="000000" w:themeColor="text1"/>
          <w:kern w:val="2"/>
          <w:sz w:val="16"/>
          <w:szCs w:val="16"/>
        </w:rPr>
        <w:softHyphen/>
        <w:t>чик 2-го као Крылов. Он получил травмы и был отправлен в госпиталь (3954).</w:t>
      </w:r>
    </w:p>
    <w:p w14:paraId="5E1AC8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646201" w14:textId="76C72393"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сентября (6 октября) 1917 г. было отмечено появление неприятельского аэроплана в глубоком тылу русских войск. Германский летательный аппарат провел воздушную разведку м. Лахва (Мозырский уезд) (23405).</w:t>
      </w:r>
    </w:p>
    <w:p w14:paraId="0410ABE4"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0D845338" w14:textId="77777777" w:rsidR="003631CC" w:rsidRPr="004C78BB" w:rsidRDefault="003631CC" w:rsidP="003631CC">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23 сентября (6 октября) 1917 г. было отмечено появление неприятельского аэроплана в глубоком тылу русских войск. Германский летательный аппарат провел воздушную разведку м. Лахва (Мозырский уезд) (25135).</w:t>
      </w:r>
    </w:p>
    <w:p w14:paraId="287932C2" w14:textId="77777777" w:rsidR="003631CC" w:rsidRPr="004C78BB" w:rsidRDefault="003631CC" w:rsidP="003631CC">
      <w:pPr>
        <w:spacing w:after="0" w:line="240" w:lineRule="auto"/>
        <w:rPr>
          <w:rFonts w:ascii="Times New Roman" w:hAnsi="Times New Roman" w:cs="Times New Roman"/>
          <w:color w:val="0070C0"/>
          <w:sz w:val="16"/>
          <w:szCs w:val="16"/>
        </w:rPr>
      </w:pPr>
    </w:p>
    <w:p w14:paraId="44982AF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CB407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92F9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сентября (6 октября) 1917 ВЦИК и Демократическое совещание приняли решение созвать 20 октября съезд Советов (3908,263).</w:t>
      </w:r>
    </w:p>
    <w:p w14:paraId="3E675F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823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сентября (6 октября) 1917 Петросовет избрал своим председателем Л.Д.Троцкого, который сформировал комитет по подготовке вооруженного восстания (3481).</w:t>
      </w:r>
    </w:p>
    <w:p w14:paraId="193EF0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AEB9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23-26 сентября (6-9 октября) 1917 была всероссийская забастовка железнодорожников (3908,262).</w:t>
      </w:r>
    </w:p>
    <w:p w14:paraId="301ABC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B68CC0"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23 сентября (6 октября) </w:t>
      </w:r>
      <w:r w:rsidRPr="00644CD8">
        <w:rPr>
          <w:rFonts w:ascii="Times New Roman" w:hAnsi="Times New Roman" w:cs="Times New Roman"/>
          <w:color w:val="000000" w:themeColor="text1"/>
          <w:kern w:val="2"/>
          <w:sz w:val="16"/>
          <w:szCs w:val="16"/>
        </w:rPr>
        <w:t>в 1917 году тайное возвращение Ленина в Петроград (14791).</w:t>
      </w:r>
    </w:p>
    <w:p w14:paraId="52424CC2"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p>
    <w:p w14:paraId="5487925B"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23 сентября (6 октября) </w:t>
      </w:r>
      <w:r w:rsidRPr="00644CD8">
        <w:rPr>
          <w:rFonts w:ascii="Times New Roman" w:hAnsi="Times New Roman" w:cs="Times New Roman"/>
          <w:color w:val="000000" w:themeColor="text1"/>
          <w:kern w:val="2"/>
          <w:sz w:val="16"/>
          <w:szCs w:val="16"/>
        </w:rPr>
        <w:t>в 1917 году уход большевиков из Предпарламента. Большевики порывают с социалистическими партиями и провозглашают революционный путь в борьбе за власть (14791).</w:t>
      </w:r>
    </w:p>
    <w:p w14:paraId="70068BC4"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p>
    <w:p w14:paraId="462CCED2"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23 сентября (6 октября) </w:t>
      </w:r>
      <w:r w:rsidRPr="00644CD8">
        <w:rPr>
          <w:rFonts w:ascii="Times New Roman" w:hAnsi="Times New Roman" w:cs="Times New Roman"/>
          <w:color w:val="000000" w:themeColor="text1"/>
          <w:kern w:val="2"/>
          <w:sz w:val="16"/>
          <w:szCs w:val="16"/>
        </w:rPr>
        <w:t>в 1917 году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(14791).</w:t>
      </w:r>
    </w:p>
    <w:p w14:paraId="4007286E"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p>
    <w:p w14:paraId="6DA6CB2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2CC13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0F0D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сентября (6 октября) 1917 в США Литературным дайджестом в обиход было введено слово джаз (3481).</w:t>
      </w:r>
    </w:p>
    <w:p w14:paraId="0E7795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1CD1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1E514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832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потерпел аварию морской торпедоносец ГАСН (гидроаэроплан специального назначения) Д.П.Григоровича и М.М.Шишмарева - зав. КБ на заводе Т.Т.Щетинина. Это был первый в мире специализированный торпедоносец, который проектировался и строился с 1916. Летал с 24 августа 1917 А.Е.Грузинов. Мореходность и управляемость были хорошими, но у военной приемки были замечания (237,130).</w:t>
      </w:r>
    </w:p>
    <w:p w14:paraId="58B9B3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1F76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самолёт ГАСН в очередном испытательном полёте потер</w:t>
      </w:r>
      <w:r w:rsidRPr="00644CD8">
        <w:rPr>
          <w:rFonts w:ascii="Times New Roman" w:hAnsi="Times New Roman" w:cs="Times New Roman"/>
          <w:color w:val="000000" w:themeColor="text1"/>
          <w:kern w:val="2"/>
          <w:sz w:val="16"/>
          <w:szCs w:val="16"/>
        </w:rPr>
        <w:softHyphen/>
        <w:t>пел аварию. Военная приёмка по</w:t>
      </w:r>
      <w:r w:rsidRPr="00644CD8">
        <w:rPr>
          <w:rFonts w:ascii="Times New Roman" w:hAnsi="Times New Roman" w:cs="Times New Roman"/>
          <w:color w:val="000000" w:themeColor="text1"/>
          <w:kern w:val="2"/>
          <w:sz w:val="16"/>
          <w:szCs w:val="16"/>
        </w:rPr>
        <w:softHyphen/>
        <w:t>считала самолёт недоработанным и требующим доводки. 24 августа 1917 г. состоялся первый полет ГАСН. Он оказался удовлетвори</w:t>
      </w:r>
      <w:r w:rsidRPr="00644CD8">
        <w:rPr>
          <w:rFonts w:ascii="Times New Roman" w:hAnsi="Times New Roman" w:cs="Times New Roman"/>
          <w:color w:val="000000" w:themeColor="text1"/>
          <w:kern w:val="2"/>
          <w:sz w:val="16"/>
          <w:szCs w:val="16"/>
        </w:rPr>
        <w:softHyphen/>
        <w:t>тельным, но потребовалось выпол</w:t>
      </w:r>
      <w:r w:rsidRPr="00644CD8">
        <w:rPr>
          <w:rFonts w:ascii="Times New Roman" w:hAnsi="Times New Roman" w:cs="Times New Roman"/>
          <w:color w:val="000000" w:themeColor="text1"/>
          <w:kern w:val="2"/>
          <w:sz w:val="16"/>
          <w:szCs w:val="16"/>
        </w:rPr>
        <w:softHyphen/>
        <w:t>нить доработки: изменить центров</w:t>
      </w:r>
      <w:r w:rsidRPr="00644CD8">
        <w:rPr>
          <w:rFonts w:ascii="Times New Roman" w:hAnsi="Times New Roman" w:cs="Times New Roman"/>
          <w:color w:val="000000" w:themeColor="text1"/>
          <w:kern w:val="2"/>
          <w:sz w:val="16"/>
          <w:szCs w:val="16"/>
        </w:rPr>
        <w:softHyphen/>
        <w:t>ку, установить другое крыло, уве</w:t>
      </w:r>
      <w:r w:rsidRPr="00644CD8">
        <w:rPr>
          <w:rFonts w:ascii="Times New Roman" w:hAnsi="Times New Roman" w:cs="Times New Roman"/>
          <w:color w:val="000000" w:themeColor="text1"/>
          <w:kern w:val="2"/>
          <w:sz w:val="16"/>
          <w:szCs w:val="16"/>
        </w:rPr>
        <w:softHyphen/>
        <w:t>личить прочность подкрыльных по</w:t>
      </w:r>
      <w:r w:rsidRPr="00644CD8">
        <w:rPr>
          <w:rFonts w:ascii="Times New Roman" w:hAnsi="Times New Roman" w:cs="Times New Roman"/>
          <w:color w:val="000000" w:themeColor="text1"/>
          <w:kern w:val="2"/>
          <w:sz w:val="16"/>
          <w:szCs w:val="16"/>
        </w:rPr>
        <w:softHyphen/>
        <w:t>плавков. История повторялась - ни один самолет Григоровича не по</w:t>
      </w:r>
      <w:r w:rsidRPr="00644CD8">
        <w:rPr>
          <w:rFonts w:ascii="Times New Roman" w:hAnsi="Times New Roman" w:cs="Times New Roman"/>
          <w:color w:val="000000" w:themeColor="text1"/>
          <w:kern w:val="2"/>
          <w:sz w:val="16"/>
          <w:szCs w:val="16"/>
        </w:rPr>
        <w:softHyphen/>
        <w:t>шел с первого предъявления, все они нуждались в существенных доработ</w:t>
      </w:r>
      <w:r w:rsidRPr="00644CD8">
        <w:rPr>
          <w:rFonts w:ascii="Times New Roman" w:hAnsi="Times New Roman" w:cs="Times New Roman"/>
          <w:color w:val="000000" w:themeColor="text1"/>
          <w:kern w:val="2"/>
          <w:sz w:val="16"/>
          <w:szCs w:val="16"/>
        </w:rPr>
        <w:softHyphen/>
        <w:t>ках. К этому вре</w:t>
      </w:r>
      <w:r w:rsidRPr="00644CD8">
        <w:rPr>
          <w:rFonts w:ascii="Times New Roman" w:hAnsi="Times New Roman" w:cs="Times New Roman"/>
          <w:color w:val="000000" w:themeColor="text1"/>
          <w:kern w:val="2"/>
          <w:sz w:val="16"/>
          <w:szCs w:val="16"/>
        </w:rPr>
        <w:softHyphen/>
        <w:t>мени Д.П.Григорович уже ушёл из «Гамаюна», открыв опытный завод, затем произошла Октябрьская ре</w:t>
      </w:r>
      <w:r w:rsidRPr="00644CD8">
        <w:rPr>
          <w:rFonts w:ascii="Times New Roman" w:hAnsi="Times New Roman" w:cs="Times New Roman"/>
          <w:color w:val="000000" w:themeColor="text1"/>
          <w:kern w:val="2"/>
          <w:sz w:val="16"/>
          <w:szCs w:val="16"/>
        </w:rPr>
        <w:softHyphen/>
        <w:t>волюция (11872).</w:t>
      </w:r>
    </w:p>
    <w:p w14:paraId="3D1F2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C12E2F"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644CD8">
        <w:rPr>
          <w:rFonts w:ascii="Times New Roman" w:eastAsia="Arial Unicode MS" w:hAnsi="Times New Roman" w:cs="Times New Roman"/>
          <w:color w:val="000000" w:themeColor="text1"/>
          <w:kern w:val="2"/>
          <w:sz w:val="16"/>
          <w:szCs w:val="16"/>
        </w:rPr>
        <w:t xml:space="preserve">24 сентября </w:t>
      </w:r>
      <w:r w:rsidR="00680400" w:rsidRPr="00644CD8">
        <w:rPr>
          <w:rFonts w:ascii="Times New Roman" w:eastAsia="Arial Unicode MS" w:hAnsi="Times New Roman" w:cs="Times New Roman"/>
          <w:color w:val="000000" w:themeColor="text1"/>
          <w:kern w:val="2"/>
          <w:sz w:val="16"/>
          <w:szCs w:val="16"/>
        </w:rPr>
        <w:t xml:space="preserve">(7 октября) </w:t>
      </w:r>
      <w:r w:rsidRPr="00644CD8">
        <w:rPr>
          <w:rFonts w:ascii="Times New Roman" w:eastAsia="Arial Unicode MS" w:hAnsi="Times New Roman" w:cs="Times New Roman"/>
          <w:color w:val="000000" w:themeColor="text1"/>
          <w:kern w:val="2"/>
          <w:sz w:val="16"/>
          <w:szCs w:val="16"/>
        </w:rPr>
        <w:t>1917 г. при совершении посадки на ГАСН был поврежден один поплавок, что потребовало внесения в его конст</w:t>
      </w:r>
      <w:r w:rsidRPr="00644CD8">
        <w:rPr>
          <w:rFonts w:ascii="Times New Roman" w:eastAsia="Arial Unicode MS" w:hAnsi="Times New Roman" w:cs="Times New Roman"/>
          <w:color w:val="000000" w:themeColor="text1"/>
          <w:kern w:val="2"/>
          <w:sz w:val="16"/>
          <w:szCs w:val="16"/>
        </w:rPr>
        <w:softHyphen/>
        <w:t>рукцию дополнительных усилений. После произведенного ремонта самолет починили и снова испыта</w:t>
      </w:r>
      <w:r w:rsidRPr="00644CD8">
        <w:rPr>
          <w:rFonts w:ascii="Times New Roman" w:eastAsia="Arial Unicode MS" w:hAnsi="Times New Roman" w:cs="Times New Roman"/>
          <w:color w:val="000000" w:themeColor="text1"/>
          <w:kern w:val="2"/>
          <w:sz w:val="16"/>
          <w:szCs w:val="16"/>
        </w:rPr>
        <w:softHyphen/>
        <w:t>ли в полете. Голенищев-Кутузов, являющийся наблюдающим от Мор</w:t>
      </w:r>
      <w:r w:rsidRPr="00644CD8">
        <w:rPr>
          <w:rFonts w:ascii="Times New Roman" w:eastAsia="Arial Unicode MS" w:hAnsi="Times New Roman" w:cs="Times New Roman"/>
          <w:color w:val="000000" w:themeColor="text1"/>
          <w:kern w:val="2"/>
          <w:sz w:val="16"/>
          <w:szCs w:val="16"/>
        </w:rPr>
        <w:softHyphen/>
        <w:t>ского ведомства за постройкой ГАСН, так описывал свои впечатле</w:t>
      </w:r>
      <w:r w:rsidRPr="00644CD8">
        <w:rPr>
          <w:rFonts w:ascii="Times New Roman" w:eastAsia="Arial Unicode MS" w:hAnsi="Times New Roman" w:cs="Times New Roman"/>
          <w:color w:val="000000" w:themeColor="text1"/>
          <w:kern w:val="2"/>
          <w:sz w:val="16"/>
          <w:szCs w:val="16"/>
        </w:rPr>
        <w:softHyphen/>
        <w:t>ния от его испытаний: «В море было свежо, сопровождавшие моторные лодки держались плохо, на аппа</w:t>
      </w:r>
      <w:r w:rsidRPr="00644CD8">
        <w:rPr>
          <w:rFonts w:ascii="Times New Roman" w:eastAsia="Arial Unicode MS" w:hAnsi="Times New Roman" w:cs="Times New Roman"/>
          <w:color w:val="000000" w:themeColor="text1"/>
          <w:kern w:val="2"/>
          <w:sz w:val="16"/>
          <w:szCs w:val="16"/>
        </w:rPr>
        <w:softHyphen/>
        <w:t>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w:t>
      </w:r>
      <w:r w:rsidRPr="00644CD8">
        <w:rPr>
          <w:rFonts w:ascii="Times New Roman" w:eastAsia="Arial Unicode MS" w:hAnsi="Times New Roman" w:cs="Times New Roman"/>
          <w:color w:val="000000" w:themeColor="text1"/>
          <w:kern w:val="2"/>
          <w:sz w:val="16"/>
          <w:szCs w:val="16"/>
        </w:rPr>
        <w:softHyphen/>
        <w:t>плавков, то, пользуясь моторами, можно точно выйти на них даже при боковом ветре».</w:t>
      </w:r>
    </w:p>
    <w:p w14:paraId="0415BD76"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644CD8">
        <w:rPr>
          <w:rFonts w:ascii="Times New Roman" w:eastAsia="Arial Unicode MS" w:hAnsi="Times New Roman" w:cs="Times New Roman"/>
          <w:color w:val="000000" w:themeColor="text1"/>
          <w:kern w:val="2"/>
          <w:sz w:val="16"/>
          <w:szCs w:val="16"/>
        </w:rPr>
        <w:t>Дальнейшая доводка ГАСН в связи с развернувшимися револю</w:t>
      </w:r>
      <w:r w:rsidRPr="00644CD8">
        <w:rPr>
          <w:rFonts w:ascii="Times New Roman" w:eastAsia="Arial Unicode MS" w:hAnsi="Times New Roman" w:cs="Times New Roman"/>
          <w:color w:val="000000" w:themeColor="text1"/>
          <w:kern w:val="2"/>
          <w:sz w:val="16"/>
          <w:szCs w:val="16"/>
        </w:rPr>
        <w:softHyphen/>
        <w:t>ционными событиями была прекра</w:t>
      </w:r>
      <w:r w:rsidRPr="00644CD8">
        <w:rPr>
          <w:rFonts w:ascii="Times New Roman" w:eastAsia="Arial Unicode MS" w:hAnsi="Times New Roman" w:cs="Times New Roman"/>
          <w:color w:val="000000" w:themeColor="text1"/>
          <w:kern w:val="2"/>
          <w:sz w:val="16"/>
          <w:szCs w:val="16"/>
        </w:rPr>
        <w:softHyphen/>
        <w:t>щена, однако сам первый экземп</w:t>
      </w:r>
      <w:r w:rsidRPr="00644CD8">
        <w:rPr>
          <w:rFonts w:ascii="Times New Roman" w:eastAsia="Arial Unicode MS" w:hAnsi="Times New Roman" w:cs="Times New Roman"/>
          <w:color w:val="000000" w:themeColor="text1"/>
          <w:kern w:val="2"/>
          <w:sz w:val="16"/>
          <w:szCs w:val="16"/>
        </w:rPr>
        <w:softHyphen/>
        <w:t>ляр и весь задел в течение несколь</w:t>
      </w:r>
      <w:r w:rsidRPr="00644CD8">
        <w:rPr>
          <w:rFonts w:ascii="Times New Roman" w:eastAsia="Arial Unicode MS" w:hAnsi="Times New Roman" w:cs="Times New Roman"/>
          <w:color w:val="000000" w:themeColor="text1"/>
          <w:kern w:val="2"/>
          <w:sz w:val="16"/>
          <w:szCs w:val="16"/>
        </w:rPr>
        <w:softHyphen/>
        <w:t>ких лет сохранялись сначала на заводе Щетинина, который поме</w:t>
      </w:r>
      <w:r w:rsidRPr="00644CD8">
        <w:rPr>
          <w:rFonts w:ascii="Times New Roman" w:eastAsia="Arial Unicode MS" w:hAnsi="Times New Roman" w:cs="Times New Roman"/>
          <w:color w:val="000000" w:themeColor="text1"/>
          <w:kern w:val="2"/>
          <w:sz w:val="16"/>
          <w:szCs w:val="16"/>
        </w:rPr>
        <w:softHyphen/>
        <w:t>нял свое название на «Гамаюн», а позднее на Государственном авиа</w:t>
      </w:r>
      <w:r w:rsidRPr="00644CD8">
        <w:rPr>
          <w:rFonts w:ascii="Times New Roman" w:eastAsia="Arial Unicode MS" w:hAnsi="Times New Roman" w:cs="Times New Roman"/>
          <w:color w:val="000000" w:themeColor="text1"/>
          <w:kern w:val="2"/>
          <w:sz w:val="16"/>
          <w:szCs w:val="16"/>
        </w:rPr>
        <w:softHyphen/>
        <w:t>ционном заводе №3 «Красный лет</w:t>
      </w:r>
      <w:r w:rsidRPr="00644CD8">
        <w:rPr>
          <w:rFonts w:ascii="Times New Roman" w:eastAsia="Arial Unicode MS" w:hAnsi="Times New Roman" w:cs="Times New Roman"/>
          <w:color w:val="000000" w:themeColor="text1"/>
          <w:kern w:val="2"/>
          <w:sz w:val="16"/>
          <w:szCs w:val="16"/>
        </w:rPr>
        <w:softHyphen/>
        <w:t>чик» (12086).</w:t>
      </w:r>
    </w:p>
    <w:p w14:paraId="5111F90F"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p>
    <w:p w14:paraId="04CB40DC" w14:textId="78075629"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сентября (7 октября) 1917 г. при соверше</w:t>
      </w:r>
      <w:r w:rsidRPr="00644CD8">
        <w:rPr>
          <w:rFonts w:ascii="Times New Roman" w:hAnsi="Times New Roman" w:cs="Times New Roman"/>
          <w:color w:val="000000" w:themeColor="text1"/>
          <w:sz w:val="16"/>
          <w:szCs w:val="16"/>
        </w:rPr>
        <w:softHyphen/>
        <w:t>нии посадки ГАСН был поврежден один попла</w:t>
      </w:r>
      <w:r w:rsidRPr="00644CD8">
        <w:rPr>
          <w:rFonts w:ascii="Times New Roman" w:hAnsi="Times New Roman" w:cs="Times New Roman"/>
          <w:color w:val="000000" w:themeColor="text1"/>
          <w:sz w:val="16"/>
          <w:szCs w:val="16"/>
        </w:rPr>
        <w:softHyphen/>
        <w:t>вок, что потребовало внесения в его конст</w:t>
      </w:r>
      <w:r w:rsidRPr="00644CD8">
        <w:rPr>
          <w:rFonts w:ascii="Times New Roman" w:hAnsi="Times New Roman" w:cs="Times New Roman"/>
          <w:color w:val="000000" w:themeColor="text1"/>
          <w:sz w:val="16"/>
          <w:szCs w:val="16"/>
        </w:rPr>
        <w:softHyphen/>
        <w:t>рукцию дополнительных усилений. После произведенного ремонта самолет почини</w:t>
      </w:r>
      <w:r w:rsidRPr="00644CD8">
        <w:rPr>
          <w:rFonts w:ascii="Times New Roman" w:hAnsi="Times New Roman" w:cs="Times New Roman"/>
          <w:color w:val="000000" w:themeColor="text1"/>
          <w:sz w:val="16"/>
          <w:szCs w:val="16"/>
        </w:rPr>
        <w:softHyphen/>
        <w:t>ли и снова испытали в полете. Голенищев- Кутузов, являющийся наблюдающим от Морского ведомства за постройкой ГАСН, так описывал свои впечатления от его ис</w:t>
      </w:r>
      <w:r w:rsidRPr="00644CD8">
        <w:rPr>
          <w:rFonts w:ascii="Times New Roman" w:hAnsi="Times New Roman" w:cs="Times New Roman"/>
          <w:color w:val="000000" w:themeColor="text1"/>
          <w:sz w:val="16"/>
          <w:szCs w:val="16"/>
        </w:rPr>
        <w:softHyphen/>
        <w:t>пытаний: «В море было свежо, сопровож</w:t>
      </w:r>
      <w:r w:rsidRPr="00644CD8">
        <w:rPr>
          <w:rFonts w:ascii="Times New Roman" w:hAnsi="Times New Roman" w:cs="Times New Roman"/>
          <w:color w:val="000000" w:themeColor="text1"/>
          <w:sz w:val="16"/>
          <w:szCs w:val="16"/>
        </w:rPr>
        <w:softHyphen/>
        <w:t>давшие моторные лодки держались плохо, на аппарат такое состояние не оказывало никакого влияния. Водные качества этого аппарата и его управляемость оказались прекрасными... если на спуске прочертить две линии поплавков, то, пользуясь мото</w:t>
      </w:r>
      <w:r w:rsidRPr="00644CD8">
        <w:rPr>
          <w:rFonts w:ascii="Times New Roman" w:hAnsi="Times New Roman" w:cs="Times New Roman"/>
          <w:color w:val="000000" w:themeColor="text1"/>
          <w:sz w:val="16"/>
          <w:szCs w:val="16"/>
        </w:rPr>
        <w:softHyphen/>
        <w:t>рами, можно точно выйти на них даже при боковом ветре».</w:t>
      </w:r>
    </w:p>
    <w:p w14:paraId="0483DCB7"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Дальнейшая доводка ГАСН в связи с раз</w:t>
      </w:r>
      <w:r w:rsidRPr="00644CD8">
        <w:rPr>
          <w:rFonts w:ascii="Times New Roman" w:hAnsi="Times New Roman" w:cs="Times New Roman"/>
          <w:color w:val="000000" w:themeColor="text1"/>
          <w:sz w:val="16"/>
          <w:szCs w:val="16"/>
        </w:rPr>
        <w:softHyphen/>
        <w:t>вернувшимися революционными событиями была прекращена, однако сам первый эк</w:t>
      </w:r>
      <w:r w:rsidRPr="00644CD8">
        <w:rPr>
          <w:rFonts w:ascii="Times New Roman" w:hAnsi="Times New Roman" w:cs="Times New Roman"/>
          <w:color w:val="000000" w:themeColor="text1"/>
          <w:sz w:val="16"/>
          <w:szCs w:val="16"/>
        </w:rPr>
        <w:softHyphen/>
        <w:t>земпляр и весь задел в течение нескольких лет сохранялись сначала на заводе Щетини</w:t>
      </w:r>
      <w:r w:rsidRPr="00644CD8">
        <w:rPr>
          <w:rFonts w:ascii="Times New Roman" w:hAnsi="Times New Roman" w:cs="Times New Roman"/>
          <w:color w:val="000000" w:themeColor="text1"/>
          <w:sz w:val="16"/>
          <w:szCs w:val="16"/>
        </w:rPr>
        <w:softHyphen/>
        <w:t>на, который поменял свое название на «Га</w:t>
      </w:r>
      <w:r w:rsidRPr="00644CD8">
        <w:rPr>
          <w:rFonts w:ascii="Times New Roman" w:hAnsi="Times New Roman" w:cs="Times New Roman"/>
          <w:color w:val="000000" w:themeColor="text1"/>
          <w:sz w:val="16"/>
          <w:szCs w:val="16"/>
        </w:rPr>
        <w:softHyphen/>
        <w:t>маюн», а позднее на Государственном авиа</w:t>
      </w:r>
      <w:r w:rsidRPr="00644CD8">
        <w:rPr>
          <w:rFonts w:ascii="Times New Roman" w:hAnsi="Times New Roman" w:cs="Times New Roman"/>
          <w:color w:val="000000" w:themeColor="text1"/>
          <w:sz w:val="16"/>
          <w:szCs w:val="16"/>
        </w:rPr>
        <w:softHyphen/>
        <w:t>ционном заводе №3 «Красный летчик» (23374).</w:t>
      </w:r>
    </w:p>
    <w:p w14:paraId="51B71313"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77639B63" w14:textId="19D7D270" w:rsidR="00AE2B0B" w:rsidRPr="00644CD8" w:rsidRDefault="00AE2B0B" w:rsidP="00A67745">
      <w:pPr>
        <w:spacing w:after="0" w:line="240" w:lineRule="auto"/>
        <w:jc w:val="both"/>
        <w:rPr>
          <w:rFonts w:ascii="Times New Roman" w:hAnsi="Times New Roman" w:cs="Times New Roman"/>
          <w:color w:val="000000" w:themeColor="text1"/>
          <w:sz w:val="16"/>
          <w:szCs w:val="16"/>
        </w:rPr>
      </w:pPr>
      <w:bookmarkStart w:id="341" w:name="bookmark940"/>
      <w:r w:rsidRPr="00644CD8">
        <w:rPr>
          <w:rFonts w:ascii="Times New Roman" w:hAnsi="Times New Roman" w:cs="Times New Roman"/>
          <w:color w:val="000000" w:themeColor="text1"/>
          <w:sz w:val="16"/>
          <w:szCs w:val="16"/>
        </w:rPr>
        <w:t>24 сентября (7 октября) 1917 г. гидроплан потерпел аварию в одном из испытательных полетов. Военная приемка сочла ГАСН недоработанным и требующим доводки.</w:t>
      </w:r>
    </w:p>
    <w:p w14:paraId="434D1CDA"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этому времени Григорович открыл собственный завод. Затем - революция, Гражданская война, и о ГАСН надолго забыли. Лишь в 1921 г. Главкоавиа дал за</w:t>
      </w:r>
      <w:r w:rsidRPr="00644CD8">
        <w:rPr>
          <w:rFonts w:ascii="Times New Roman" w:hAnsi="Times New Roman" w:cs="Times New Roman"/>
          <w:color w:val="000000" w:themeColor="text1"/>
          <w:sz w:val="16"/>
          <w:szCs w:val="16"/>
        </w:rPr>
        <w:softHyphen/>
        <w:t>дание на возобновление работы. Завод «Красный летчик» (бывший «Гамаюн») восстановил машину, поврежденную четы</w:t>
      </w:r>
      <w:r w:rsidRPr="00644CD8">
        <w:rPr>
          <w:rFonts w:ascii="Times New Roman" w:hAnsi="Times New Roman" w:cs="Times New Roman"/>
          <w:color w:val="000000" w:themeColor="text1"/>
          <w:sz w:val="16"/>
          <w:szCs w:val="16"/>
        </w:rPr>
        <w:softHyphen/>
        <w:t>ре года назад. Хотели заменить моторы на более мощные английские, но достать их не удалось (23484).</w:t>
      </w:r>
    </w:p>
    <w:p w14:paraId="0058A2A7"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bookmarkEnd w:id="341"/>
    <w:p w14:paraId="398CA032" w14:textId="77777777" w:rsidR="00A32C90" w:rsidRPr="00644CD8" w:rsidRDefault="0069777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Д</w:t>
      </w:r>
      <w:r w:rsidR="00A32C90" w:rsidRPr="00644CD8">
        <w:rPr>
          <w:rFonts w:ascii="Times New Roman" w:hAnsi="Times New Roman" w:cs="Times New Roman"/>
          <w:i/>
          <w:iCs/>
          <w:color w:val="000000" w:themeColor="text1"/>
          <w:kern w:val="2"/>
          <w:sz w:val="16"/>
          <w:szCs w:val="16"/>
        </w:rPr>
        <w:t>ругие оборонные отрасли:</w:t>
      </w:r>
    </w:p>
    <w:p w14:paraId="62EA7FA5" w14:textId="77777777" w:rsidR="00A32C90" w:rsidRPr="00644CD8" w:rsidRDefault="00A32C9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92FC2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Доклад зам. председателя совета Союза представителей металлургической и железоделательной промышленности П. А. Тикстона на III конференции промышленников Юга России о положении металлургической промышленности.</w:t>
      </w:r>
    </w:p>
    <w:p w14:paraId="1852B38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130-131</w:t>
      </w:r>
    </w:p>
    <w:p w14:paraId="37BD50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92, оп. 1, д. 1004, лл. 45—46. Гектогр.</w:t>
      </w:r>
    </w:p>
    <w:p w14:paraId="74BE7E26" w14:textId="7D3A6F8E"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что мы только что прослушали из доклада о той анархии, которая царит на угольных копях,</w:t>
      </w:r>
      <w:hyperlink r:id="rId547" w:anchor="_ftn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полностью относится и к металлургическим заводам, которые работают в тех же условиях и находятся в том же хаосе, в котором находится вся фабрично-заводская промышленность всей России, в том числе и промышленность Донецкого бассейна. Я приведу вам лишь несколько цифровых данных, чтобы иллюстрировать производительность металлургических заводов, тех заводов, которые являются .в настоящее время одним из факторов обороны страны. Как всем известно, прошлый 1916 год был годом плохим и производительность уже тогда была понижена, но тем не менее по сравнению с теми цифрами производительность 1917 г. еще более понизилась. Выплавка чугуна за первую половину 1916 г. была 83 млн, в 1917 г. за первую половину было всего 70 млн, во вторую половину 1916 г. выплавлено было 93 млн, а за вторую половину 1917 г. предполагают выплавить лишь 68 млн, причем за последние месяцы приняты цифры в 11 1/2 млн выплавки чугуна, которые взяты слишком оптимистически, ибо последние сведения говорят за то, что мы не достигнем этого количества. Следовательно, если мы сравним эти два года, 1916 г. и 1917 г., то мы увидим, что в 1916 г. было выплавлено 176 млн, а в 1917 г. будет выплавлено лишь 138 млн. Если мы возьмем фактические данные за 8 месяцев, то окажется, что вместо 114 млн прошлого года мы выплавили только 93 млн, или, иначе говоря, мы уменьшили производительность на 21 млн, т. е. на 19.5%. В прошлом году в среднем выплавляли 141/4</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млн в месяц, а в этом году за эти 8 месяцев было выплавлено не более 113/4</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млн, но за последние 4 месяца это количество безусловно не будет выплавлено. Между тем, когда мы делали подсчет на 41-м съезде горнопромышленников,</w:t>
      </w:r>
      <w:hyperlink r:id="rId548" w:anchor="_ftn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мы все-таки рассчитывали, что при принятии известных мер мы сможем довести выплавку чугуна до 181/2 млн в месяц. Но наши надежды не оправдались. То же самое, что сказано о чугуне, можно сказать и о продуктах, изготовленных из этого чугуна. Я должен обратить внимание на расстройство транспорта. Благодаря тому, что топливо поставляется нерегулярно — так, например, сегодня прибывает, а завтра благодаря расстройству транспорта не прибывает, —то топливо зачастую приходится жечь напрасно. Постоянно на заводах находится несколько доменных печей, от 7 до 16, под парами, т. е.. таким образом, совершенно непроизводительно жгут топливо. Этой причины тоже нельзя избежать, пока хоть сколько-нибудь не будет урегулирован транспорт. Все эти причины, как-то: недостаток топлива и нерегулярный его подвоз — ставят перед металлургами весьма острый вопрос о том, что делать дальше, ибо для всех топлива не хватает и, по-видимому, приходится заводы закрыть. Ясное дело, что при этих условиях финансовое положение металлургических заводов крайне печальное. Даже наиболее сильные в финансовом отношении предприятия, которые еще в прошлом году имели весьма и весьма крупные суммы на текущих счетах, поневоле все свои оборотные средства исчерпали и исчерпали весь кредит, который только можно было; приходится закладывать товар, приходится брать ссуды, словом, приходится [делать] все те операции, которые проделывались в годину самого тяжкого кризиса. Таково положение, в котором находятся в настоящее время металлургические заводы. Выход из этого положения может быть только один, а именно увеличение производительности труда, ибо все в основе имеет под собою транспорт, расстройство которого произошло оттого, что производительность труда упала до минимума, отчего нет топлива, отчего нет металла, а следовательно, все вопросы в конце концов сводятся к вопросу о необходимости повышения производительности всех работ. Это наиболее важный вопрос. Никаких выводов из того, что я сказал, пока я делать не буду, ибо все выводы являются вообще не только по металлургии, но и для всех остальных донецких предприятий. Этим выводам будет посвящен особый доклад,</w:t>
      </w:r>
      <w:hyperlink r:id="rId549"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и бюро подготовило известные резолюции, которые так же относятся и к металлургии, как и ко всем другим отраслям Донецкого бассейна. На этом я кончаю свое краткое сообщение.</w:t>
      </w:r>
    </w:p>
    <w:p w14:paraId="4AFA72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50"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П. А. Тикстон имеет в виду доклад Я. Д. Прядкина «О современном состоянии каменноугольной и антрацитной промышленности» (ЦГВИА, ф. 369, оп. 14, д. 14, лл. 263—268; ЦГИАЛ, ф. 92, оп. 1, д. 1004, лл. 42—45).</w:t>
      </w:r>
    </w:p>
    <w:p w14:paraId="0503201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51"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41-й съезд горнопромышленников Юга России состоялся в Харькове 24 ноября— 4 декабря 1916 г. На съезде были прочитаны доклады и приняты резолюции по вопросу о состоянии каменноугольной, железорудной, соляной промышленности, о повышении производительности труда, о ценах на уголь и др. (Труды 41-го съезда горнопромышленников Юга России, стенографический отчет, Харьков, 1917).</w:t>
      </w:r>
    </w:p>
    <w:p w14:paraId="63F33A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52"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Доклад «Об условиях, при которых возможно существование промышленности, п о заработной плате» был сделан на съезде Б. Н. Соколовым (см. док 1937 вышел приказ НКОП № 86) (15677).</w:t>
      </w:r>
    </w:p>
    <w:p w14:paraId="051DA4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5D39FDA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Сообщение А. М. Роговского на III конференции промышленников Юга России о железорудной промышленности Криворожского бассейна.</w:t>
      </w:r>
    </w:p>
    <w:p w14:paraId="14C4ECE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130</w:t>
      </w:r>
    </w:p>
    <w:p w14:paraId="61C014D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92, оп. 1, д, 1004, л. 46 об. Гектогр.</w:t>
      </w:r>
    </w:p>
    <w:p w14:paraId="20ECFA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Полная зависимость железорудной промышленности от действия металлургических заводов Юга России ясна всем; железорудная промышленность могла развиваться только в пределах потребности последних.</w:t>
      </w:r>
    </w:p>
    <w:p w14:paraId="3E4C9A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первые семь месяцев с. г. средняя добыча железной руды выразилась в 21 млн пуд. в месяц, против 26 млн в прошлом году. Отправка не превышала в среднем 18 млн против 24 млн в 1916 г.; таким образом, ежемесячно в среднем запасы железной руды на рудниках увеличивались на 3 млн пуд. и из 65 млн, бывших на 1 января 1917 г. достигли 89 млн на 1 августа. Это увеличение запасов поглотило оборотные средства предприятий, вызывает понижение добычи и может вызвать закрытие отдельных рудников, если не будут осуществлены меры к облегчению финансового положения предприятий. Число рабочих вполне достаточно на поддержание добычи руды на уровне потребности металлургических заводов (15678).</w:t>
      </w:r>
    </w:p>
    <w:p w14:paraId="1BDD36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3EF5D380" w14:textId="4FE4EF01" w:rsidR="005F2B51" w:rsidRPr="00644CD8" w:rsidRDefault="005F2B5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1265DBA" w14:textId="77777777" w:rsidR="005F2B51" w:rsidRPr="00644CD8" w:rsidRDefault="005F2B51"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7E66557" w14:textId="5AF55DA8" w:rsidR="005F2B51" w:rsidRPr="00644CD8" w:rsidRDefault="005F2B51" w:rsidP="00A67745">
      <w:pPr>
        <w:spacing w:after="0" w:line="240" w:lineRule="auto"/>
        <w:jc w:val="both"/>
        <w:rPr>
          <w:rFonts w:ascii="Times New Roman" w:hAnsi="Times New Roman" w:cs="Times New Roman"/>
          <w:color w:val="000000" w:themeColor="text1"/>
          <w:sz w:val="16"/>
          <w:szCs w:val="16"/>
        </w:rPr>
      </w:pPr>
      <w:bookmarkStart w:id="342" w:name="bookmark966"/>
      <w:r w:rsidRPr="00644CD8">
        <w:rPr>
          <w:rFonts w:ascii="Times New Roman" w:hAnsi="Times New Roman" w:cs="Times New Roman"/>
          <w:color w:val="000000" w:themeColor="text1"/>
          <w:sz w:val="16"/>
          <w:szCs w:val="16"/>
        </w:rPr>
        <w:t xml:space="preserve">24 сентября (7 октября) 1917 г. летчики авиационного отряда Черного моря в придунайском районе сбили немецкий самолет, совершивший вынужденную посадку в расположении русских частей. Неприятельский аппарат и его экипаж взяты в плен. В свою </w:t>
      </w:r>
      <w:bookmarkStart w:id="343" w:name="bookmark967"/>
      <w:bookmarkEnd w:id="342"/>
      <w:r w:rsidRPr="00644CD8">
        <w:rPr>
          <w:rFonts w:ascii="Times New Roman" w:hAnsi="Times New Roman" w:cs="Times New Roman"/>
          <w:color w:val="000000" w:themeColor="text1"/>
          <w:sz w:val="16"/>
          <w:szCs w:val="16"/>
        </w:rPr>
        <w:t>очередь авиация противника подвергла бомбардировке м. Ляцкорунь и д. Фридоровце (в 30 км севернее г. Каменец-Подольск), сбросив на них 10 бомб (23405).</w:t>
      </w:r>
      <w:bookmarkEnd w:id="343"/>
    </w:p>
    <w:p w14:paraId="2CCA79FF"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6B32B9F7" w14:textId="77777777" w:rsidR="00BE3747" w:rsidRPr="004C78BB" w:rsidRDefault="00BE3747" w:rsidP="00BE3747">
      <w:pPr>
        <w:widowControl w:val="0"/>
        <w:tabs>
          <w:tab w:val="left" w:pos="572"/>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24 сентября (7 октября) 1917 г. летчики авиационного отряда Черного моря в придунайском районе сбили немецкий самолет, совершивший вынужденную посадку в расположении русских частей. Неприятельский аппарат и его экипаж взяты в плен. В свою очередь авиация противника подвергла бомбардировке м. Ляцкорунь и д. Фридоровце (в 30 км севернее г. Каменец-Подольск), сбросив на них 10 бомб (25135).</w:t>
      </w:r>
    </w:p>
    <w:p w14:paraId="14152262" w14:textId="77777777" w:rsidR="00BE3747" w:rsidRPr="004C78BB" w:rsidRDefault="00BE3747" w:rsidP="00BE3747">
      <w:pPr>
        <w:spacing w:after="0" w:line="240" w:lineRule="auto"/>
        <w:rPr>
          <w:rFonts w:ascii="Times New Roman" w:hAnsi="Times New Roman" w:cs="Times New Roman"/>
          <w:color w:val="0070C0"/>
          <w:sz w:val="16"/>
          <w:szCs w:val="16"/>
        </w:rPr>
      </w:pPr>
    </w:p>
    <w:p w14:paraId="6EB6F8BC" w14:textId="43090547"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сентября (7 октября) 1917 г. французский ESC.SOP.582 стал учебным отрядом в Симферополе в Крыму. Эскадрильей руководил лейтенант Ромейер, отрядом руководил комендант Мортюрё, а инструктажем руководил лейтенант Бенвилье. Другие французские летчики во главе с лейтенантом Шнайдером были отправлены в качестве инструкторов во франко-румынскую школу в Одессе, которую возглавлял румынский летчик капитан Стефан Протопопеску.</w:t>
      </w:r>
    </w:p>
    <w:p w14:paraId="7C7140F9"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октября французский ESC.N.581 во главе с лейтенантом Лахманном находился во французском авиапарке в Киеве. К 15 декабря часть перевели в Лубны, к востоку от Киева. 26 декабря капитан Баловойн стал временным командиром. Лахманн вернулся в качестве командира 1 января 1918 г. 2 января 1918 г. ESC. N.581 и ESC.SOP.582 получили приказ двигаться в Москву и 15 марта погрузились из Мурманска на британские корабли, направлявшиеся во Францию (23525).</w:t>
      </w:r>
    </w:p>
    <w:p w14:paraId="1FD69A41"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106D5633" w14:textId="77BFB8ED"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D909E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2AA6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В.И.Л. тайно вернулся в Петроград (3481).</w:t>
      </w:r>
    </w:p>
    <w:p w14:paraId="3F4CDF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30E9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большевики ушли из Предпарламента, порвали с соцпартиями и провозгласили курс на революцию (3481).</w:t>
      </w:r>
    </w:p>
    <w:p w14:paraId="067C72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066E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(7 октября) 1917 большевики создали в Петрограде курсы подготовки руководителей вооруженного восстания на местах (под видом курсов организаторов выборов в Учредительное Собрание) (4962).</w:t>
      </w:r>
    </w:p>
    <w:p w14:paraId="2EE8279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85D3B"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сентября (7 октября) 1917 г. в Петрограде Временное правительство было снова реформировано и стало Третьим коалиционным правительством. К этому времени в отрядах в ключевых городах России служило около 200 000 вооруженных красногвардейцев (большевиков) (23525).</w:t>
      </w:r>
    </w:p>
    <w:p w14:paraId="5E6D9BC4"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7255D2FC" w14:textId="77777777" w:rsidR="00C11BD2" w:rsidRPr="00644CD8" w:rsidRDefault="00C11B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18BF073" w14:textId="77777777" w:rsidR="00C11BD2" w:rsidRPr="00644CD8" w:rsidRDefault="00C11B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6B88D5" w14:textId="77777777" w:rsidR="00C11BD2" w:rsidRPr="00644CD8" w:rsidRDefault="00C11BD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24 сентября (7 октября) 1917 Цеппелин ВМС Германии L 57, модифицированный, чтобы иметь возможность совершать дальние перелеты из Ямбола, Болгария, в Махендж, Германская Восточная Африка, для доставки медикаментов и боеприпасов немецким наземным войскам, и как таковой самый крупный из дирижаблей, когда-либо построенных к тому времени - длинна 743 фута (226,5 метра),2 418 700 кубических футов (68 490 кубических метров) газообразного водорода, терпит крушение и погибает в результате пожара при попытке взлета для испытательного полета в плохую погоду (20341).</w:t>
      </w:r>
    </w:p>
    <w:p w14:paraId="2A6D0D13" w14:textId="77777777" w:rsidR="00C11BD2" w:rsidRPr="00644CD8" w:rsidRDefault="00C11BD2" w:rsidP="00A67745">
      <w:pPr>
        <w:spacing w:after="0" w:line="240" w:lineRule="auto"/>
        <w:jc w:val="both"/>
        <w:rPr>
          <w:rFonts w:ascii="Times New Roman" w:hAnsi="Times New Roman" w:cs="Times New Roman"/>
          <w:color w:val="000000" w:themeColor="text1"/>
          <w:sz w:val="16"/>
          <w:szCs w:val="16"/>
        </w:rPr>
      </w:pPr>
    </w:p>
    <w:p w14:paraId="1B429BD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561BA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307B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25 сентября (8 октября) 1917 на гидроаэроплане Энгельс-3 (Э-III) N 1 с Рон 120 нр устранили порок, вызванный тем, что из-за недостаточного свинцового груза, предотвращавшего гироскопический эффект более мощного мотора, машина зарывалась правым крылом в воду и не выходила на редан. Добавили груз и машину 10 октября 1917 приняли (2843,65).</w:t>
      </w:r>
    </w:p>
    <w:p w14:paraId="6C00F8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051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25 сентября </w:t>
      </w:r>
      <w:r w:rsidR="00680400" w:rsidRPr="00644CD8">
        <w:rPr>
          <w:rFonts w:ascii="Times New Roman" w:hAnsi="Times New Roman" w:cs="Times New Roman"/>
          <w:color w:val="000000" w:themeColor="text1"/>
          <w:kern w:val="2"/>
          <w:sz w:val="16"/>
          <w:szCs w:val="16"/>
        </w:rPr>
        <w:t xml:space="preserve">(8 октября) </w:t>
      </w:r>
      <w:r w:rsidRPr="00644CD8">
        <w:rPr>
          <w:rFonts w:ascii="Times New Roman" w:hAnsi="Times New Roman" w:cs="Times New Roman"/>
          <w:color w:val="000000" w:themeColor="text1"/>
          <w:kern w:val="2"/>
          <w:sz w:val="16"/>
          <w:szCs w:val="16"/>
        </w:rPr>
        <w:t>1917 недостаток конструкции лл Энгельса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644CD8">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305FCA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492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морские авиаторы сообщили фирме Лебедева о том, что, хотя контракт и не подлежал расторжению, предварительные сравнительные испытания пленного "Фридрихсха</w:t>
      </w:r>
      <w:r w:rsidRPr="00644CD8">
        <w:rPr>
          <w:rFonts w:ascii="Times New Roman" w:hAnsi="Times New Roman" w:cs="Times New Roman"/>
          <w:color w:val="000000" w:themeColor="text1"/>
          <w:kern w:val="2"/>
          <w:sz w:val="16"/>
          <w:szCs w:val="16"/>
        </w:rPr>
        <w:softHyphen/>
        <w:t>фена" и его копии с мотором "Испано-Суиза" были бы все же необходимы (2843).</w:t>
      </w:r>
    </w:p>
    <w:p w14:paraId="72A761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5808C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под Херсоном развернулись актив</w:t>
      </w:r>
      <w:r w:rsidRPr="00644CD8">
        <w:rPr>
          <w:rFonts w:ascii="Times New Roman" w:hAnsi="Times New Roman" w:cs="Times New Roman"/>
          <w:color w:val="000000" w:themeColor="text1"/>
          <w:kern w:val="2"/>
          <w:sz w:val="16"/>
          <w:szCs w:val="16"/>
        </w:rPr>
        <w:softHyphen/>
        <w:t>ные строительные работы. Правда, смету вскоре же сократили. Но шла война, и потому из военного фонда добавили 2000000 рублей, а Управле</w:t>
      </w:r>
      <w:r w:rsidRPr="00644CD8">
        <w:rPr>
          <w:rFonts w:ascii="Times New Roman" w:hAnsi="Times New Roman" w:cs="Times New Roman"/>
          <w:color w:val="000000" w:themeColor="text1"/>
          <w:kern w:val="2"/>
          <w:sz w:val="16"/>
          <w:szCs w:val="16"/>
        </w:rPr>
        <w:softHyphen/>
        <w:t>ние ВВФ 6 ноября 1917 г. выделило еще 5590000 рублей. Ведь испыта</w:t>
      </w:r>
      <w:r w:rsidRPr="00644CD8">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644CD8">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644CD8">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644CD8">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644CD8">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644CD8">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644CD8">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644CD8">
        <w:rPr>
          <w:rFonts w:ascii="Times New Roman" w:hAnsi="Times New Roman" w:cs="Times New Roman"/>
          <w:color w:val="000000" w:themeColor="text1"/>
          <w:kern w:val="2"/>
          <w:sz w:val="16"/>
          <w:szCs w:val="16"/>
        </w:rPr>
        <w:softHyphen/>
        <w:t>териалов. Тлг. № 327. Фан-дер-Флит”.</w:t>
      </w:r>
    </w:p>
    <w:p w14:paraId="3E552D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644CD8">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64BE9F3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644CD8">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644CD8">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644CD8">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7FEE475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644CD8">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644CD8">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644CD8">
        <w:rPr>
          <w:rFonts w:ascii="Times New Roman" w:hAnsi="Times New Roman" w:cs="Times New Roman"/>
          <w:color w:val="000000" w:themeColor="text1"/>
          <w:kern w:val="2"/>
          <w:sz w:val="16"/>
          <w:szCs w:val="16"/>
        </w:rPr>
        <w:softHyphen/>
        <w:t>ма, он назначается председателем Совета (11425).</w:t>
      </w:r>
    </w:p>
    <w:p w14:paraId="73347A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B5D1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25 сентября </w:t>
      </w:r>
      <w:r w:rsidR="00680400" w:rsidRPr="00644CD8">
        <w:rPr>
          <w:rFonts w:ascii="Times New Roman" w:hAnsi="Times New Roman" w:cs="Times New Roman"/>
          <w:color w:val="000000" w:themeColor="text1"/>
          <w:kern w:val="2"/>
          <w:sz w:val="16"/>
          <w:szCs w:val="16"/>
        </w:rPr>
        <w:t xml:space="preserve">(8 октября) </w:t>
      </w:r>
      <w:r w:rsidRPr="00644CD8">
        <w:rPr>
          <w:rFonts w:ascii="Times New Roman" w:hAnsi="Times New Roman" w:cs="Times New Roman"/>
          <w:color w:val="000000" w:themeColor="text1"/>
          <w:kern w:val="2"/>
          <w:sz w:val="16"/>
          <w:szCs w:val="16"/>
        </w:rPr>
        <w:t>1917 г. судя по "Отчету о состоянии технической части Завода Авиа</w:t>
      </w:r>
      <w:r w:rsidRPr="00644CD8">
        <w:rPr>
          <w:rFonts w:ascii="Times New Roman" w:hAnsi="Times New Roman" w:cs="Times New Roman"/>
          <w:color w:val="000000" w:themeColor="text1"/>
          <w:kern w:val="2"/>
          <w:sz w:val="16"/>
          <w:szCs w:val="16"/>
        </w:rPr>
        <w:softHyphen/>
        <w:t>ционных Измерительных Приборов" (Доклады военному министру, в Военный Совет и главному началь</w:t>
      </w:r>
      <w:r w:rsidRPr="00644CD8">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644CD8">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644CD8">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хр.81.), создавалось передовое по тому времени предприятие, где пред</w:t>
      </w:r>
      <w:r w:rsidRPr="00644CD8">
        <w:rPr>
          <w:rFonts w:ascii="Times New Roman" w:hAnsi="Times New Roman" w:cs="Times New Roman"/>
          <w:color w:val="000000" w:themeColor="text1"/>
          <w:kern w:val="2"/>
          <w:sz w:val="16"/>
          <w:szCs w:val="16"/>
        </w:rPr>
        <w:softHyphen/>
        <w:t>полагалось использовать передовой опыт западных стран в области конструирования и технологии авиационных приборов.</w:t>
      </w:r>
    </w:p>
    <w:p w14:paraId="493EC2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Первая очередь завода, именуемая в "Отчете" технической частью, состояла из следующих подразделений: технической конторы; научно-технического отдела; технического отдела; отдела мастер</w:t>
      </w:r>
      <w:r w:rsidRPr="00644CD8">
        <w:rPr>
          <w:rFonts w:ascii="Times New Roman" w:hAnsi="Times New Roman" w:cs="Times New Roman"/>
          <w:color w:val="000000" w:themeColor="text1"/>
          <w:kern w:val="2"/>
          <w:sz w:val="16"/>
          <w:szCs w:val="16"/>
        </w:rPr>
        <w:softHyphen/>
        <w:t>ских.</w:t>
      </w:r>
    </w:p>
    <w:p w14:paraId="07B77F9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Функции технической конторы заключались в следующем:</w:t>
      </w:r>
    </w:p>
    <w:p w14:paraId="25A773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распределение работы по отделам и наблюдение за ходом этих работ (распределительный стол);</w:t>
      </w:r>
    </w:p>
    <w:p w14:paraId="2413D5B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приемка и браковка как изделий завода, так и материалов и оборудования, получаемых извне (приемочная часть);</w:t>
      </w:r>
    </w:p>
    <w:p w14:paraId="27FAF32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расчет себестоимости изделий, исследование путей ее сни</w:t>
      </w:r>
      <w:r w:rsidRPr="00644CD8">
        <w:rPr>
          <w:rFonts w:ascii="Times New Roman" w:hAnsi="Times New Roman" w:cs="Times New Roman"/>
          <w:color w:val="000000" w:themeColor="text1"/>
          <w:kern w:val="2"/>
          <w:sz w:val="16"/>
          <w:szCs w:val="16"/>
        </w:rPr>
        <w:softHyphen/>
        <w:t>жения (калькуляционный стол).</w:t>
      </w:r>
    </w:p>
    <w:p w14:paraId="614EC3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25 сентября распределительный и калькуляционный столы бы</w:t>
      </w:r>
      <w:r w:rsidRPr="00644CD8">
        <w:rPr>
          <w:rFonts w:ascii="Times New Roman" w:hAnsi="Times New Roman" w:cs="Times New Roman"/>
          <w:color w:val="000000" w:themeColor="text1"/>
          <w:kern w:val="2"/>
          <w:sz w:val="16"/>
          <w:szCs w:val="16"/>
        </w:rPr>
        <w:softHyphen/>
        <w:t>ли сформированы и выполняли свою работу. Приемочная часть нахо</w:t>
      </w:r>
      <w:r w:rsidRPr="00644CD8">
        <w:rPr>
          <w:rFonts w:ascii="Times New Roman" w:hAnsi="Times New Roman" w:cs="Times New Roman"/>
          <w:color w:val="000000" w:themeColor="text1"/>
          <w:kern w:val="2"/>
          <w:sz w:val="16"/>
          <w:szCs w:val="16"/>
        </w:rPr>
        <w:softHyphen/>
        <w:t>дилась в стадии организации, ее функции выполняли временные'под</w:t>
      </w:r>
      <w:r w:rsidRPr="00644CD8">
        <w:rPr>
          <w:rFonts w:ascii="Times New Roman" w:hAnsi="Times New Roman" w:cs="Times New Roman"/>
          <w:color w:val="000000" w:themeColor="text1"/>
          <w:kern w:val="2"/>
          <w:sz w:val="16"/>
          <w:szCs w:val="16"/>
        </w:rPr>
        <w:softHyphen/>
        <w:t>разделения: оборудование приникала строительная, комиссия, мате</w:t>
      </w:r>
      <w:r w:rsidRPr="00644CD8">
        <w:rPr>
          <w:rFonts w:ascii="Times New Roman" w:hAnsi="Times New Roman" w:cs="Times New Roman"/>
          <w:color w:val="000000" w:themeColor="text1"/>
          <w:kern w:val="2"/>
          <w:sz w:val="16"/>
          <w:szCs w:val="16"/>
        </w:rPr>
        <w:softHyphen/>
        <w:t>риалы - отдел заготовок, мастера принимали полуфабрикаты, а по</w:t>
      </w:r>
      <w:r w:rsidRPr="00644CD8">
        <w:rPr>
          <w:rFonts w:ascii="Times New Roman" w:hAnsi="Times New Roman" w:cs="Times New Roman"/>
          <w:color w:val="000000" w:themeColor="text1"/>
          <w:kern w:val="2"/>
          <w:sz w:val="16"/>
          <w:szCs w:val="16"/>
        </w:rPr>
        <w:softHyphen/>
        <w:t>веркой приборов занимался научно-технический отдел.</w:t>
      </w:r>
    </w:p>
    <w:p w14:paraId="25B20F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Научно-технический отдел представлял собой как бы научно-исследовательский институт в миниатюре. Он состоял из следующих лабораторий (Доклады военному министру, в Военный Совет и главному началь</w:t>
      </w:r>
      <w:r w:rsidRPr="00644CD8">
        <w:rPr>
          <w:rFonts w:ascii="Times New Roman" w:hAnsi="Times New Roman" w:cs="Times New Roman"/>
          <w:color w:val="000000" w:themeColor="text1"/>
          <w:kern w:val="2"/>
          <w:sz w:val="16"/>
          <w:szCs w:val="16"/>
        </w:rPr>
        <w:softHyphen/>
        <w:t>нику снабжения о мероприятиях по организации завода авиацион</w:t>
      </w:r>
      <w:r w:rsidRPr="00644CD8">
        <w:rPr>
          <w:rFonts w:ascii="Times New Roman" w:hAnsi="Times New Roman" w:cs="Times New Roman"/>
          <w:color w:val="000000" w:themeColor="text1"/>
          <w:kern w:val="2"/>
          <w:sz w:val="16"/>
          <w:szCs w:val="16"/>
        </w:rPr>
        <w:softHyphen/>
        <w:t>ных измерительных приборов, комплектовании его рабочей силой и предоставлении заказов по" изготовлению измерительных при</w:t>
      </w:r>
      <w:r w:rsidRPr="00644CD8">
        <w:rPr>
          <w:rFonts w:ascii="Times New Roman" w:hAnsi="Times New Roman" w:cs="Times New Roman"/>
          <w:color w:val="000000" w:themeColor="text1"/>
          <w:kern w:val="2"/>
          <w:sz w:val="16"/>
          <w:szCs w:val="16"/>
        </w:rPr>
        <w:softHyphen/>
        <w:t>боров. Отчеты о состоянии технической и научно-технической части завода. 25 июня - 23 августа 1917 г. - ЦГВИА, ф.493, оп.9, ед. хр. 81.): I) вычислительной; 2) физической; 3) химической; 4) аэродинамической; 5) фотографической; 6) пове</w:t>
      </w:r>
      <w:r w:rsidRPr="00644CD8">
        <w:rPr>
          <w:rFonts w:ascii="Times New Roman" w:hAnsi="Times New Roman" w:cs="Times New Roman"/>
          <w:color w:val="000000" w:themeColor="text1"/>
          <w:kern w:val="2"/>
          <w:sz w:val="16"/>
          <w:szCs w:val="16"/>
        </w:rPr>
        <w:softHyphen/>
        <w:t>рочной; 7) библиотеки.</w:t>
      </w:r>
    </w:p>
    <w:p w14:paraId="3B0D9D6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функционировали вычислительная, физичес</w:t>
      </w:r>
      <w:r w:rsidRPr="00644CD8">
        <w:rPr>
          <w:rFonts w:ascii="Times New Roman" w:hAnsi="Times New Roman" w:cs="Times New Roman"/>
          <w:color w:val="000000" w:themeColor="text1"/>
          <w:kern w:val="2"/>
          <w:sz w:val="16"/>
          <w:szCs w:val="16"/>
        </w:rPr>
        <w:softHyphen/>
        <w:t>кая, поверочная лаборатории и библиотека.</w:t>
      </w:r>
    </w:p>
    <w:p w14:paraId="145C481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Перед отделом были поставлены следующие задачи:</w:t>
      </w:r>
    </w:p>
    <w:p w14:paraId="334591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исследования в области теории аэронавигационных и аэро</w:t>
      </w:r>
      <w:r w:rsidRPr="00644CD8">
        <w:rPr>
          <w:rFonts w:ascii="Times New Roman" w:hAnsi="Times New Roman" w:cs="Times New Roman"/>
          <w:color w:val="000000" w:themeColor="text1"/>
          <w:kern w:val="2"/>
          <w:sz w:val="16"/>
          <w:szCs w:val="16"/>
        </w:rPr>
        <w:softHyphen/>
        <w:t>артиллерийских приборов;</w:t>
      </w:r>
    </w:p>
    <w:p w14:paraId="0EE19B9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исследования конструкций указанных выше приборов, имеющих</w:t>
      </w:r>
      <w:r w:rsidRPr="00644CD8">
        <w:rPr>
          <w:rFonts w:ascii="Times New Roman" w:hAnsi="Times New Roman" w:cs="Times New Roman"/>
          <w:color w:val="000000" w:themeColor="text1"/>
          <w:kern w:val="2"/>
          <w:sz w:val="16"/>
          <w:szCs w:val="16"/>
        </w:rPr>
        <w:softHyphen/>
        <w:t>ся в продаже;</w:t>
      </w:r>
    </w:p>
    <w:p w14:paraId="0019CB5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решение вопросов научного и технического характера, воз</w:t>
      </w:r>
      <w:r w:rsidRPr="00644CD8">
        <w:rPr>
          <w:rFonts w:ascii="Times New Roman" w:hAnsi="Times New Roman" w:cs="Times New Roman"/>
          <w:color w:val="000000" w:themeColor="text1"/>
          <w:kern w:val="2"/>
          <w:sz w:val="16"/>
          <w:szCs w:val="16"/>
        </w:rPr>
        <w:softHyphen/>
        <w:t>никающих при изучении, конструировании и производстве приборов.</w:t>
      </w:r>
    </w:p>
    <w:p w14:paraId="78999A6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Нормальную работу отдела тормозили трудности в оборудовании лабораторий необходимыми инструментами и приборами, которые рань</w:t>
      </w:r>
      <w:r w:rsidRPr="00644CD8">
        <w:rPr>
          <w:rFonts w:ascii="Times New Roman" w:hAnsi="Times New Roman" w:cs="Times New Roman"/>
          <w:color w:val="000000" w:themeColor="text1"/>
          <w:kern w:val="2"/>
          <w:sz w:val="16"/>
          <w:szCs w:val="16"/>
        </w:rPr>
        <w:softHyphen/>
        <w:t>ше привозились из-за границы, а в описываемое время отсутствова</w:t>
      </w:r>
      <w:r w:rsidRPr="00644CD8">
        <w:rPr>
          <w:rFonts w:ascii="Times New Roman" w:hAnsi="Times New Roman" w:cs="Times New Roman"/>
          <w:color w:val="000000" w:themeColor="text1"/>
          <w:kern w:val="2"/>
          <w:sz w:val="16"/>
          <w:szCs w:val="16"/>
        </w:rPr>
        <w:softHyphen/>
        <w:t>ли на рынке. Поэтому многие необходимые приборы приходилось кон</w:t>
      </w:r>
      <w:r w:rsidRPr="00644CD8">
        <w:rPr>
          <w:rFonts w:ascii="Times New Roman" w:hAnsi="Times New Roman" w:cs="Times New Roman"/>
          <w:color w:val="000000" w:themeColor="text1"/>
          <w:kern w:val="2"/>
          <w:sz w:val="16"/>
          <w:szCs w:val="16"/>
        </w:rPr>
        <w:softHyphen/>
        <w:t>струировать в отделе и изготавливать в мастерских завода.</w:t>
      </w:r>
    </w:p>
    <w:p w14:paraId="37C508D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Основное внимание уделялось вопросам, связанным со следую</w:t>
      </w:r>
      <w:r w:rsidRPr="00644CD8">
        <w:rPr>
          <w:rFonts w:ascii="Times New Roman" w:hAnsi="Times New Roman" w:cs="Times New Roman"/>
          <w:color w:val="000000" w:themeColor="text1"/>
          <w:kern w:val="2"/>
          <w:sz w:val="16"/>
          <w:szCs w:val="16"/>
        </w:rPr>
        <w:softHyphen/>
        <w:t>щими приборами: высотомером, тахометром, анемотахометром, ком</w:t>
      </w:r>
      <w:r w:rsidRPr="00644CD8">
        <w:rPr>
          <w:rFonts w:ascii="Times New Roman" w:hAnsi="Times New Roman" w:cs="Times New Roman"/>
          <w:color w:val="000000" w:themeColor="text1"/>
          <w:kern w:val="2"/>
          <w:sz w:val="16"/>
          <w:szCs w:val="16"/>
        </w:rPr>
        <w:softHyphen/>
        <w:t>пасом.</w:t>
      </w:r>
    </w:p>
    <w:p w14:paraId="1CF0A9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"Отчету по научно-техническому отделу к 25 сентяб</w:t>
      </w:r>
      <w:r w:rsidRPr="00644CD8">
        <w:rPr>
          <w:rFonts w:ascii="Times New Roman" w:hAnsi="Times New Roman" w:cs="Times New Roman"/>
          <w:color w:val="000000" w:themeColor="text1"/>
          <w:kern w:val="2"/>
          <w:sz w:val="16"/>
          <w:szCs w:val="16"/>
        </w:rPr>
        <w:softHyphen/>
        <w:t>ря 1917 г." /19, л.34,35/ были выполнены следующие работы: ' I. По высотомеру:</w:t>
      </w:r>
    </w:p>
    <w:p w14:paraId="57A255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составлены уравнения для расчета анероидной коробки пру</w:t>
      </w:r>
      <w:r w:rsidRPr="00644CD8">
        <w:rPr>
          <w:rFonts w:ascii="Times New Roman" w:hAnsi="Times New Roman" w:cs="Times New Roman"/>
          <w:color w:val="000000" w:themeColor="text1"/>
          <w:kern w:val="2"/>
          <w:sz w:val="16"/>
          <w:szCs w:val="16"/>
        </w:rPr>
        <w:softHyphen/>
        <w:t>жинного высотомера, исходя из максимальной высоты полета, диапа</w:t>
      </w:r>
      <w:r w:rsidRPr="00644CD8">
        <w:rPr>
          <w:rFonts w:ascii="Times New Roman" w:hAnsi="Times New Roman" w:cs="Times New Roman"/>
          <w:color w:val="000000" w:themeColor="text1"/>
          <w:kern w:val="2"/>
          <w:sz w:val="16"/>
          <w:szCs w:val="16"/>
        </w:rPr>
        <w:softHyphen/>
        <w:t>зона изменения давления на высоте, равной 0, начальной средней температуры;</w:t>
      </w:r>
    </w:p>
    <w:p w14:paraId="09B637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составлены формулы для переделки высотомера, рассчитан</w:t>
      </w:r>
      <w:r w:rsidRPr="00644CD8">
        <w:rPr>
          <w:rFonts w:ascii="Times New Roman" w:hAnsi="Times New Roman" w:cs="Times New Roman"/>
          <w:color w:val="000000" w:themeColor="text1"/>
          <w:kern w:val="2"/>
          <w:sz w:val="16"/>
          <w:szCs w:val="16"/>
        </w:rPr>
        <w:softHyphen/>
        <w:t>ного на максимальную высоту 3000 м, для полетов на высоте 5000 м;</w:t>
      </w:r>
    </w:p>
    <w:p w14:paraId="2E74B3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начаты опыты над упругостью крышки анероиддой 'коробки с пониженным и. обычным атмосферным давлением внутри;</w:t>
      </w:r>
    </w:p>
    <w:p w14:paraId="4E1930F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спроектированы и сданы для изготовления в мастерские при</w:t>
      </w:r>
      <w:r w:rsidRPr="00644CD8">
        <w:rPr>
          <w:rFonts w:ascii="Times New Roman" w:hAnsi="Times New Roman" w:cs="Times New Roman"/>
          <w:color w:val="000000" w:themeColor="text1"/>
          <w:kern w:val="2"/>
          <w:sz w:val="16"/>
          <w:szCs w:val="16"/>
        </w:rPr>
        <w:softHyphen/>
        <w:t>боры для изучения влияния температуры на показания высотомера;</w:t>
      </w:r>
    </w:p>
    <w:p w14:paraId="3778608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спроектирован ряд приборов для изучения силы и постоян</w:t>
      </w:r>
      <w:r w:rsidRPr="00644CD8">
        <w:rPr>
          <w:rFonts w:ascii="Times New Roman" w:hAnsi="Times New Roman" w:cs="Times New Roman"/>
          <w:color w:val="000000" w:themeColor="text1"/>
          <w:kern w:val="2"/>
          <w:sz w:val="16"/>
          <w:szCs w:val="16"/>
        </w:rPr>
        <w:softHyphen/>
        <w:t>ства пружин в зависимости от способа изготовления (навивание и закалка), материала, температуры и т.д.;</w:t>
      </w:r>
    </w:p>
    <w:p w14:paraId="201BEAF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начато изучение вопроса о применении переменной шкалы вы</w:t>
      </w:r>
      <w:r w:rsidRPr="00644CD8">
        <w:rPr>
          <w:rFonts w:ascii="Times New Roman" w:hAnsi="Times New Roman" w:cs="Times New Roman"/>
          <w:color w:val="000000" w:themeColor="text1"/>
          <w:kern w:val="2"/>
          <w:sz w:val="16"/>
          <w:szCs w:val="16"/>
        </w:rPr>
        <w:softHyphen/>
        <w:t>сот для устранения ошибок колебания начального давления;</w:t>
      </w:r>
    </w:p>
    <w:p w14:paraId="6A12E4D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сделан критический разбор конструкций всех существующих (русских и заграничных) высотомеров и высотографов;</w:t>
      </w:r>
    </w:p>
    <w:p w14:paraId="71E212C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начата разработка инструкций по сборке, регулировке и по</w:t>
      </w:r>
      <w:r w:rsidRPr="00644CD8">
        <w:rPr>
          <w:rFonts w:ascii="Times New Roman" w:hAnsi="Times New Roman" w:cs="Times New Roman"/>
          <w:color w:val="000000" w:themeColor="text1"/>
          <w:kern w:val="2"/>
          <w:sz w:val="16"/>
          <w:szCs w:val="16"/>
        </w:rPr>
        <w:softHyphen/>
        <w:t>верке высотомера.</w:t>
      </w:r>
    </w:p>
    <w:p w14:paraId="08F639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По тахометру:</w:t>
      </w:r>
    </w:p>
    <w:p w14:paraId="68FF1C7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критический разбор конструкций всех существующих тахомет</w:t>
      </w:r>
      <w:r w:rsidRPr="00644CD8">
        <w:rPr>
          <w:rFonts w:ascii="Times New Roman" w:hAnsi="Times New Roman" w:cs="Times New Roman"/>
          <w:color w:val="000000" w:themeColor="text1"/>
          <w:kern w:val="2"/>
          <w:sz w:val="16"/>
          <w:szCs w:val="16"/>
        </w:rPr>
        <w:softHyphen/>
        <w:t>ров;</w:t>
      </w:r>
    </w:p>
    <w:p w14:paraId="1DF522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разработка инструкций по сборке, регулировке и проверке тахометров;</w:t>
      </w:r>
    </w:p>
    <w:p w14:paraId="603C7D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разработка общей теории центробежного тахометра с целью более точного расчета шкалы и упрощения тарирования;</w:t>
      </w:r>
    </w:p>
    <w:p w14:paraId="0BB7D81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составлены формулы для расчета магнитоэлектрического тахо</w:t>
      </w:r>
      <w:r w:rsidRPr="00644CD8">
        <w:rPr>
          <w:rFonts w:ascii="Times New Roman" w:hAnsi="Times New Roman" w:cs="Times New Roman"/>
          <w:color w:val="000000" w:themeColor="text1"/>
          <w:kern w:val="2"/>
          <w:sz w:val="16"/>
          <w:szCs w:val="16"/>
        </w:rPr>
        <w:softHyphen/>
        <w:t>метра;</w:t>
      </w:r>
    </w:p>
    <w:p w14:paraId="26E9F9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начато изучение малых колебаний тахометра;</w:t>
      </w:r>
    </w:p>
    <w:p w14:paraId="790BA8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поставлена задача о теории гибкого вала (одинарного и двойного) с расчетом на прочность;</w:t>
      </w:r>
    </w:p>
    <w:p w14:paraId="4F435CB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По анемотахометру:</w:t>
      </w:r>
    </w:p>
    <w:p w14:paraId="6648F03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начаты подготовительные работы по организации аэродинами</w:t>
      </w:r>
      <w:r w:rsidRPr="00644CD8">
        <w:rPr>
          <w:rFonts w:ascii="Times New Roman" w:hAnsi="Times New Roman" w:cs="Times New Roman"/>
          <w:color w:val="000000" w:themeColor="text1"/>
          <w:kern w:val="2"/>
          <w:sz w:val="16"/>
          <w:szCs w:val="16"/>
        </w:rPr>
        <w:softHyphen/>
        <w:t>ческой лаборатории;</w:t>
      </w:r>
    </w:p>
    <w:p w14:paraId="17341A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определено соотношение между вращательной скоростью робин-зовой крестовины некоторых типов анемотахометров и'скоростью воз</w:t>
      </w:r>
      <w:r w:rsidRPr="00644CD8">
        <w:rPr>
          <w:rFonts w:ascii="Times New Roman" w:hAnsi="Times New Roman" w:cs="Times New Roman"/>
          <w:color w:val="000000" w:themeColor="text1"/>
          <w:kern w:val="2"/>
          <w:sz w:val="16"/>
          <w:szCs w:val="16"/>
        </w:rPr>
        <w:softHyphen/>
        <w:t>душного потока;</w:t>
      </w:r>
    </w:p>
    <w:p w14:paraId="44EEC2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начата разработка аяемотахометра с магнитоэлектрическим счетчиком.</w:t>
      </w:r>
    </w:p>
    <w:p w14:paraId="16B98EB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По компасу:</w:t>
      </w:r>
    </w:p>
    <w:p w14:paraId="67A3C86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спроектирована и строится электрическая печь с масляной ванной для закалки магнитов; " -</w:t>
      </w:r>
    </w:p>
    <w:p w14:paraId="114D23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начата разработка устройства для намагничивания стальных брусков (соленоида);</w:t>
      </w:r>
    </w:p>
    <w:p w14:paraId="575D11D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начаты исследования по выбору и обработке материала для компасных компенсационных магнитов и способов их намагничивания;</w:t>
      </w:r>
    </w:p>
    <w:p w14:paraId="28820E9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теоретическое рассмотрение вопроса о вращении картушки и жидкости компаса в полете; </w:t>
      </w:r>
      <w:r w:rsidRPr="00644CD8">
        <w:rPr>
          <w:rFonts w:ascii="Times New Roman" w:hAnsi="Times New Roman" w:cs="Times New Roman"/>
          <w:color w:val="000000" w:themeColor="text1"/>
          <w:kern w:val="2"/>
          <w:sz w:val="16"/>
          <w:szCs w:val="16"/>
          <w:vertAlign w:val="superscript"/>
        </w:rPr>
        <w:t>:</w:t>
      </w:r>
    </w:p>
    <w:p w14:paraId="20778F0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теоретическое рассмотрение вопроса о девиации вообще и креновой девиация на самолете, в частности.</w:t>
      </w:r>
    </w:p>
    <w:p w14:paraId="25B5D7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работах отдела принимали участие следующие лица:</w:t>
      </w:r>
    </w:p>
    <w:p w14:paraId="4C1573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начальник отдела А.Ф.Гаврилов, оставленный при кафедре математики Московского университета;</w:t>
      </w:r>
    </w:p>
    <w:p w14:paraId="6DFE6F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старший лаборант Г.Ф.Комовский, ассистент по физике Мос</w:t>
      </w:r>
      <w:r w:rsidRPr="00644CD8">
        <w:rPr>
          <w:rFonts w:ascii="Times New Roman" w:hAnsi="Times New Roman" w:cs="Times New Roman"/>
          <w:color w:val="000000" w:themeColor="text1"/>
          <w:kern w:val="2"/>
          <w:sz w:val="16"/>
          <w:szCs w:val="16"/>
        </w:rPr>
        <w:softHyphen/>
        <w:t>ковского университета;</w:t>
      </w:r>
    </w:p>
    <w:p w14:paraId="54FF606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младший лаборант М.Н.Иванов, окончивший физико-математи</w:t>
      </w:r>
      <w:r w:rsidRPr="00644CD8">
        <w:rPr>
          <w:rFonts w:ascii="Times New Roman" w:hAnsi="Times New Roman" w:cs="Times New Roman"/>
          <w:color w:val="000000" w:themeColor="text1"/>
          <w:kern w:val="2"/>
          <w:sz w:val="16"/>
          <w:szCs w:val="16"/>
        </w:rPr>
        <w:softHyphen/>
        <w:t>ческий факультет;</w:t>
      </w:r>
    </w:p>
    <w:p w14:paraId="6421AA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младший лаборант Н.Н.Андреев, прослушавший курс физико-математического факультета;</w:t>
      </w:r>
    </w:p>
    <w:p w14:paraId="7A9035B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вычислитель А.А.Якерин, окончивший физико-математический факультет;</w:t>
      </w:r>
    </w:p>
    <w:p w14:paraId="0969F8E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библиотекарь, прослушавший курс физико-математического факультета;</w:t>
      </w:r>
    </w:p>
    <w:p w14:paraId="417EE2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заведующий поверочной лабораторией физико-математического факультета Б.В.Фаерштейн;</w:t>
      </w:r>
    </w:p>
    <w:p w14:paraId="3BC348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консультант Я.Д.Тамаркин, профессор Электротехнического Института, магистр прикладной математики.</w:t>
      </w:r>
    </w:p>
    <w:p w14:paraId="4DBC4D7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Технический отдел имел своими задачами конструирование аэро</w:t>
      </w:r>
      <w:r w:rsidRPr="00644CD8">
        <w:rPr>
          <w:rFonts w:ascii="Times New Roman" w:hAnsi="Times New Roman" w:cs="Times New Roman"/>
          <w:color w:val="000000" w:themeColor="text1"/>
          <w:kern w:val="2"/>
          <w:sz w:val="16"/>
          <w:szCs w:val="16"/>
        </w:rPr>
        <w:softHyphen/>
        <w:t>навигационных приборов, разработку технологии изготовления при</w:t>
      </w:r>
      <w:r w:rsidRPr="00644CD8">
        <w:rPr>
          <w:rFonts w:ascii="Times New Roman" w:hAnsi="Times New Roman" w:cs="Times New Roman"/>
          <w:color w:val="000000" w:themeColor="text1"/>
          <w:kern w:val="2"/>
          <w:sz w:val="16"/>
          <w:szCs w:val="16"/>
        </w:rPr>
        <w:softHyphen/>
        <w:t>боров и соответствующей оснастки.</w:t>
      </w:r>
    </w:p>
    <w:p w14:paraId="4BF57A3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техническим отделом была разработана вся конструкторская документация на тахометр (три варианта), анемо-тахометр (два варианта) и демультипликатор (2 варианта). Парал</w:t>
      </w:r>
      <w:r w:rsidRPr="00644CD8">
        <w:rPr>
          <w:rFonts w:ascii="Times New Roman" w:hAnsi="Times New Roman" w:cs="Times New Roman"/>
          <w:color w:val="000000" w:themeColor="text1"/>
          <w:kern w:val="2"/>
          <w:sz w:val="16"/>
          <w:szCs w:val="16"/>
        </w:rPr>
        <w:softHyphen/>
        <w:t>лельно с конструированием указанных приборов, были разработаны приспособления, необходимые для их массового производства (25 комплектов). Рабочие чертежи этих приспособлений сданы в мастер</w:t>
      </w:r>
      <w:r w:rsidRPr="00644CD8">
        <w:rPr>
          <w:rFonts w:ascii="Times New Roman" w:hAnsi="Times New Roman" w:cs="Times New Roman"/>
          <w:color w:val="000000" w:themeColor="text1"/>
          <w:kern w:val="2"/>
          <w:sz w:val="16"/>
          <w:szCs w:val="16"/>
        </w:rPr>
        <w:softHyphen/>
        <w:t>ские для изготовления с тем, чтобы к моменту, когда будут го</w:t>
      </w:r>
      <w:r w:rsidRPr="00644CD8">
        <w:rPr>
          <w:rFonts w:ascii="Times New Roman" w:hAnsi="Times New Roman" w:cs="Times New Roman"/>
          <w:color w:val="000000" w:themeColor="text1"/>
          <w:kern w:val="2"/>
          <w:sz w:val="16"/>
          <w:szCs w:val="16"/>
        </w:rPr>
        <w:softHyphen/>
        <w:t>товы помещения и установлены станки, работа могла сразу пойти полным ходом .</w:t>
      </w:r>
    </w:p>
    <w:p w14:paraId="235F817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Отдел мастерских имел своей главной задачей массовое произ</w:t>
      </w:r>
      <w:r w:rsidRPr="00644CD8">
        <w:rPr>
          <w:rFonts w:ascii="Times New Roman" w:hAnsi="Times New Roman" w:cs="Times New Roman"/>
          <w:color w:val="000000" w:themeColor="text1"/>
          <w:kern w:val="2"/>
          <w:sz w:val="16"/>
          <w:szCs w:val="16"/>
        </w:rPr>
        <w:softHyphen/>
        <w:t>водство аэронавигагаонных приборов. В сентябре 1917 г. функцио</w:t>
      </w:r>
      <w:r w:rsidRPr="00644CD8">
        <w:rPr>
          <w:rFonts w:ascii="Times New Roman" w:hAnsi="Times New Roman" w:cs="Times New Roman"/>
          <w:color w:val="000000" w:themeColor="text1"/>
          <w:kern w:val="2"/>
          <w:sz w:val="16"/>
          <w:szCs w:val="16"/>
        </w:rPr>
        <w:softHyphen/>
        <w:t>нировала часть мастерских: деревообделочная, слесарно-механичес-кая, часовая, сборочная, никелировочная, литейная. Мастерские выполняли заказы, переданные им вместе с мастерской Центральной аэронавигационной станции. Началось изготовление опытных тахо</w:t>
      </w:r>
      <w:r w:rsidRPr="00644CD8">
        <w:rPr>
          <w:rFonts w:ascii="Times New Roman" w:hAnsi="Times New Roman" w:cs="Times New Roman"/>
          <w:color w:val="000000" w:themeColor="text1"/>
          <w:kern w:val="2"/>
          <w:sz w:val="16"/>
          <w:szCs w:val="16"/>
        </w:rPr>
        <w:softHyphen/>
        <w:t>метров и анемотахометров. Выполнялись также работы по оборудо</w:t>
      </w:r>
      <w:r w:rsidRPr="00644CD8">
        <w:rPr>
          <w:rFonts w:ascii="Times New Roman" w:hAnsi="Times New Roman" w:cs="Times New Roman"/>
          <w:color w:val="000000" w:themeColor="text1"/>
          <w:kern w:val="2"/>
          <w:sz w:val="16"/>
          <w:szCs w:val="16"/>
        </w:rPr>
        <w:softHyphen/>
        <w:t>ванию завода инвентарем и приспособлениями, необходимыми для массового производства приборов. Но станков, для которых эти приспособления и инструменты были предназначены, не было.</w:t>
      </w:r>
    </w:p>
    <w:p w14:paraId="21F60C5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документе, относящемуся к октябрю 1917 г., говорится, что "возрастают трудности с покупкой станков... Ввиду неполуче</w:t>
      </w:r>
      <w:r w:rsidRPr="00644CD8">
        <w:rPr>
          <w:rFonts w:ascii="Times New Roman" w:hAnsi="Times New Roman" w:cs="Times New Roman"/>
          <w:color w:val="000000" w:themeColor="text1"/>
          <w:kern w:val="2"/>
          <w:sz w:val="16"/>
          <w:szCs w:val="16"/>
        </w:rPr>
        <w:softHyphen/>
        <w:t>ния своевременно валюты американское правительство станки рек-визует. Трудности, связанные с падением курса рубля, трудности транспортировки. Приходится изменять план заготовки и покупать в России станки случайные, не вполне соответствующие намеченным типам".</w:t>
      </w:r>
    </w:p>
    <w:p w14:paraId="77435CB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Собранные станки в количестве 100 штук не могли быть ис</w:t>
      </w:r>
      <w:r w:rsidRPr="00644CD8">
        <w:rPr>
          <w:rFonts w:ascii="Times New Roman" w:hAnsi="Times New Roman" w:cs="Times New Roman"/>
          <w:color w:val="000000" w:themeColor="text1"/>
          <w:kern w:val="2"/>
          <w:sz w:val="16"/>
          <w:szCs w:val="16"/>
        </w:rPr>
        <w:softHyphen/>
        <w:t>пользованы полностью, т.к. завершение строительства затягивалось (11077).</w:t>
      </w:r>
    </w:p>
    <w:p w14:paraId="6E48916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FFDE3B"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2FD8355" w14:textId="77777777" w:rsidR="0069777D" w:rsidRPr="00644CD8" w:rsidRDefault="006977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A41E21"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shd w:val="clear" w:color="auto" w:fill="FFFFFF"/>
        </w:rPr>
        <w:t>25 сентября (8 октября) 1917 начальник мастерских 2-го коренного парка направил в ГВТУ доклад о ходе работ, где среди прочего было следующее: «В настоящее время мотор с автомобиля Бенц снят, и вместе с дрезиной отправлен в город Рыбинск на завод «Русский Рено». Броня и шасси находятся в парке».</w:t>
      </w:r>
    </w:p>
    <w:p w14:paraId="1D24D86B" w14:textId="0F02E5E6"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shd w:val="clear" w:color="auto" w:fill="FFFFFF"/>
        </w:rPr>
        <w:t>Дальнейшую судьбу бронедрезины установить не удалось, но есть большая вероятность того, что двигатель на нее так и не поставили, а впоследствии разобрали.</w:t>
      </w:r>
      <w:r w:rsidR="00E52569" w:rsidRPr="00644CD8">
        <w:rPr>
          <w:rFonts w:ascii="Times New Roman" w:hAnsi="Times New Roman" w:cs="Times New Roman"/>
          <w:color w:val="000000" w:themeColor="text1"/>
          <w:sz w:val="16"/>
          <w:szCs w:val="16"/>
          <w:shd w:val="clear" w:color="auto" w:fill="FFFFFF"/>
        </w:rPr>
        <w:t xml:space="preserve"> </w:t>
      </w:r>
    </w:p>
    <w:p w14:paraId="298F413C"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shd w:val="clear" w:color="auto" w:fill="FFFFFF"/>
        </w:rPr>
        <w:t>Судьба бронедрезин одесской постройки оказалась длиннее. Обе они использовались для работы на головных участках батальонов 2-й Заамурской железнодорожной бригады вплоть до лета 1917 года. В июне одна из них вошла в состав броневого ударного железнодорожного отряда полковника Кондырина, действовавшего на Юго-Западном фронте. В ходе начавшейся Гражданской войны одна из них попала в руки красных и действовала под Царицыным до лета 1919 года. Ее дальнейший боевой путь и судьба второй дрезины автору неизвестны (18626).</w:t>
      </w:r>
    </w:p>
    <w:p w14:paraId="77C675C2"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13A080F3" w14:textId="77777777" w:rsidR="003431D2" w:rsidRPr="00644CD8" w:rsidRDefault="00CC1BE3"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F7FAC4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16DB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в связи с началом подготовки главных сил Черноморского флота к проведению в октябре 1917 года крупной Синопской десантной операции, требовавшей новых лл, контр-адмирал А. Немитц послал на имя морского министра и начальника генштаба телеграммы.</w:t>
      </w:r>
    </w:p>
    <w:p w14:paraId="41DA253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моем распоряжении, - сообщалось в одной из них, - име</w:t>
      </w:r>
      <w:r w:rsidRPr="00644CD8">
        <w:rPr>
          <w:rFonts w:ascii="Times New Roman" w:hAnsi="Times New Roman" w:cs="Times New Roman"/>
          <w:color w:val="000000" w:themeColor="text1"/>
          <w:kern w:val="2"/>
          <w:sz w:val="16"/>
          <w:szCs w:val="16"/>
        </w:rPr>
        <w:softHyphen/>
        <w:t>ются лишь устаревшие машины в небольшом количестве, не способные удовлетворить хотя бы потребности только развед</w:t>
      </w:r>
      <w:r w:rsidRPr="00644CD8">
        <w:rPr>
          <w:rFonts w:ascii="Times New Roman" w:hAnsi="Times New Roman" w:cs="Times New Roman"/>
          <w:color w:val="000000" w:themeColor="text1"/>
          <w:kern w:val="2"/>
          <w:sz w:val="16"/>
          <w:szCs w:val="16"/>
        </w:rPr>
        <w:softHyphen/>
        <w:t>ки неприятельского побережья”. Признавая “задачи Чер</w:t>
      </w:r>
      <w:r w:rsidRPr="00644CD8">
        <w:rPr>
          <w:rFonts w:ascii="Times New Roman" w:hAnsi="Times New Roman" w:cs="Times New Roman"/>
          <w:color w:val="000000" w:themeColor="text1"/>
          <w:kern w:val="2"/>
          <w:sz w:val="16"/>
          <w:szCs w:val="16"/>
        </w:rPr>
        <w:softHyphen/>
        <w:t>номорского флота не менее важными, чем у Балтийского”, командующий просил удовлетворять острые потребности в рав</w:t>
      </w:r>
      <w:r w:rsidRPr="00644CD8">
        <w:rPr>
          <w:rFonts w:ascii="Times New Roman" w:hAnsi="Times New Roman" w:cs="Times New Roman"/>
          <w:color w:val="000000" w:themeColor="text1"/>
          <w:kern w:val="2"/>
          <w:sz w:val="16"/>
          <w:szCs w:val="16"/>
        </w:rPr>
        <w:softHyphen/>
        <w:t>ной мере.</w:t>
      </w:r>
    </w:p>
    <w:p w14:paraId="68D1DF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будучи уверенным в положительном ответе, Немитц об</w:t>
      </w:r>
      <w:r w:rsidRPr="00644CD8">
        <w:rPr>
          <w:rFonts w:ascii="Times New Roman" w:hAnsi="Times New Roman" w:cs="Times New Roman"/>
          <w:color w:val="000000" w:themeColor="text1"/>
          <w:kern w:val="2"/>
          <w:sz w:val="16"/>
          <w:szCs w:val="16"/>
        </w:rPr>
        <w:softHyphen/>
        <w:t>ратился за поддержкой к Верховному Главнокомандующему генерал-лейтенанту Духонину. Тот сразу же переслал телеграм</w:t>
      </w:r>
      <w:r w:rsidRPr="00644CD8">
        <w:rPr>
          <w:rFonts w:ascii="Times New Roman" w:hAnsi="Times New Roman" w:cs="Times New Roman"/>
          <w:color w:val="000000" w:themeColor="text1"/>
          <w:kern w:val="2"/>
          <w:sz w:val="16"/>
          <w:szCs w:val="16"/>
        </w:rPr>
        <w:softHyphen/>
        <w:t>му Вердеревскому и предложил обратить внимание на нужды черноморской авиации. Но переписка на высшем уровне дала мало прока из-за нарушения сроков доставки импорт</w:t>
      </w:r>
      <w:r w:rsidRPr="00644CD8">
        <w:rPr>
          <w:rFonts w:ascii="Times New Roman" w:hAnsi="Times New Roman" w:cs="Times New Roman"/>
          <w:color w:val="000000" w:themeColor="text1"/>
          <w:kern w:val="2"/>
          <w:sz w:val="16"/>
          <w:szCs w:val="16"/>
        </w:rPr>
        <w:softHyphen/>
        <w:t>ных моторов.</w:t>
      </w:r>
    </w:p>
    <w:p w14:paraId="567FF5D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ходе подготовки к десантной операции “Нахимов” с целя</w:t>
      </w:r>
      <w:r w:rsidRPr="00644CD8">
        <w:rPr>
          <w:rFonts w:ascii="Times New Roman" w:hAnsi="Times New Roman" w:cs="Times New Roman"/>
          <w:color w:val="000000" w:themeColor="text1"/>
          <w:kern w:val="2"/>
          <w:sz w:val="16"/>
          <w:szCs w:val="16"/>
        </w:rPr>
        <w:softHyphen/>
        <w:t>ми выяснения характера береговой обороны, местоположения турецких войск, состояния дорожных путей, была проведена разведка побережья на участке Инеболу-Синоп-Самсун. В ней участвовали гидрокрейсера “Республиканец”, “Авиатор”, “Ру</w:t>
      </w:r>
      <w:r w:rsidRPr="00644CD8">
        <w:rPr>
          <w:rFonts w:ascii="Times New Roman" w:hAnsi="Times New Roman" w:cs="Times New Roman"/>
          <w:color w:val="000000" w:themeColor="text1"/>
          <w:kern w:val="2"/>
          <w:sz w:val="16"/>
          <w:szCs w:val="16"/>
        </w:rPr>
        <w:softHyphen/>
        <w:t>мыния” (всего с 16 летающими лодками), 4 эсминца и 2 катера. Оперативное прикрытие обеспечивали линкор “Свободная Рос</w:t>
      </w:r>
      <w:r w:rsidRPr="00644CD8">
        <w:rPr>
          <w:rFonts w:ascii="Times New Roman" w:hAnsi="Times New Roman" w:cs="Times New Roman"/>
          <w:color w:val="000000" w:themeColor="text1"/>
          <w:kern w:val="2"/>
          <w:sz w:val="16"/>
          <w:szCs w:val="16"/>
        </w:rPr>
        <w:softHyphen/>
        <w:t>сия”, крейсер “Память “Меркурия” и 2 эсминца. Несмотря на отдельные недостатки, летчики и моряки осуществили съемку и наблюдения, пригодные для последующих действий.</w:t>
      </w:r>
    </w:p>
    <w:p w14:paraId="0607708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условиях нового революционного подъема в стране Став</w:t>
      </w:r>
      <w:r w:rsidRPr="00644CD8">
        <w:rPr>
          <w:rFonts w:ascii="Times New Roman" w:hAnsi="Times New Roman" w:cs="Times New Roman"/>
          <w:color w:val="000000" w:themeColor="text1"/>
          <w:kern w:val="2"/>
          <w:sz w:val="16"/>
          <w:szCs w:val="16"/>
        </w:rPr>
        <w:softHyphen/>
        <w:t>ка не смогла выделить достаточное количество сил и средств для проведения крупной десантной операции.</w:t>
      </w:r>
    </w:p>
    <w:p w14:paraId="6674DE0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Поэтому решила ограничиться “морским набегом” на Си-ноп с высадкой тактического десанта (8 пехотных батальонов, 8 кавалерийских эскадронов, части усиления) для оказания на Турцию “политического давления” и освобождения пленных англичан. Накануне созываемой в Париже конференции союз</w:t>
      </w:r>
      <w:r w:rsidRPr="00644CD8">
        <w:rPr>
          <w:rFonts w:ascii="Times New Roman" w:hAnsi="Times New Roman" w:cs="Times New Roman"/>
          <w:color w:val="000000" w:themeColor="text1"/>
          <w:kern w:val="2"/>
          <w:sz w:val="16"/>
          <w:szCs w:val="16"/>
        </w:rPr>
        <w:softHyphen/>
        <w:t>ных держав такая успешно осуществленная акция могла стать “козырной картой” российской делегации (11283).</w:t>
      </w:r>
    </w:p>
    <w:p w14:paraId="2C77B8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E6F7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сентября </w:t>
      </w:r>
      <w:r w:rsidR="00680400" w:rsidRPr="00644CD8">
        <w:rPr>
          <w:rFonts w:ascii="Times New Roman" w:hAnsi="Times New Roman" w:cs="Times New Roman"/>
          <w:color w:val="000000" w:themeColor="text1"/>
          <w:kern w:val="2"/>
          <w:sz w:val="16"/>
          <w:szCs w:val="16"/>
        </w:rPr>
        <w:t xml:space="preserve">(8 октября) </w:t>
      </w:r>
      <w:r w:rsidRPr="00644CD8">
        <w:rPr>
          <w:rFonts w:ascii="Times New Roman" w:hAnsi="Times New Roman" w:cs="Times New Roman"/>
          <w:color w:val="000000" w:themeColor="text1"/>
          <w:kern w:val="2"/>
          <w:sz w:val="16"/>
          <w:szCs w:val="16"/>
        </w:rPr>
        <w:t>1917, когда для подготовке флота к Синопской десантной операции, планировавшейся на октябрь 1917 г., выявилась необходимость обновления парка самолётов, контр-адмирал А. Немитц послал на имя морского министра и начальника генштаба телеграммы с просьбой о поставке новой техники. Одновременно он обратился за поддержкой к Верховному Главнокомандующему генерал-лейтенанту Духонину. Последний направил телеграмму Вердеревскому. Однако переписка, по объективным причинам, не привела к положительным результатам.</w:t>
      </w:r>
    </w:p>
    <w:p w14:paraId="42B4E8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ходе подготовки к десантной операции провели разведку побережья на участке Инеболу-Синоп- Самсун. В ней участвовали авиатранспорты "Республиканец", "Авиатор", "Румыния" (всего с 16 летающими лодками на борту), четыре эсминца и два катера. Оперативное прикрытие обеспечивали линкор "Свободная Россия", крейсер "Память "Меркурия" и два эсминца. Были получены данные, полезные для разработки плана операции.</w:t>
      </w:r>
    </w:p>
    <w:p w14:paraId="313AA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 в условиях полнейшего хаоса и неразберихи в стране, Ставка не смогла выделить достаточное количество сил и средств для крупной десантной операции.</w:t>
      </w:r>
    </w:p>
    <w:p w14:paraId="31E002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Поэтому решили ограничиться "морским набегом" на Синоп с высадкой тактического десанта, чтобы оказать на Турцию "политическое давление" и освободить пленных англичан. Однако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27 октября отменить проведение набеговой операции (11933).</w:t>
      </w:r>
    </w:p>
    <w:p w14:paraId="79D816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3B130A" w14:textId="77777777" w:rsidR="00BE3747" w:rsidRPr="004C78BB" w:rsidRDefault="00BE3747" w:rsidP="00BE3747">
      <w:pPr>
        <w:widowControl w:val="0"/>
        <w:tabs>
          <w:tab w:val="left" w:pos="572"/>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25 сентября (8 октября) 1917 г. на Рижском направлении, в районе мызы Хинценберга (Рижское направление), командир 14-го авиаотряда истребителей военный летчик штабс-капитан Н.И. Белоусович в воздушном бою сбил германский самоле</w:t>
      </w:r>
      <w:hyperlink w:anchor="bookmark2008" w:tooltip="Current Document">
        <w:r w:rsidRPr="004C78BB">
          <w:rPr>
            <w:rStyle w:val="aff"/>
            <w:rFonts w:ascii="Times New Roman" w:hAnsi="Times New Roman" w:cs="Times New Roman"/>
            <w:color w:val="0070C0"/>
            <w:spacing w:val="0"/>
            <w:sz w:val="16"/>
            <w:szCs w:val="16"/>
          </w:rPr>
          <w:t>т</w:t>
        </w:r>
      </w:hyperlink>
      <w:r w:rsidRPr="004C78BB">
        <w:rPr>
          <w:rStyle w:val="aff"/>
          <w:rFonts w:ascii="Times New Roman" w:hAnsi="Times New Roman" w:cs="Times New Roman"/>
          <w:color w:val="0070C0"/>
          <w:spacing w:val="0"/>
          <w:sz w:val="16"/>
          <w:szCs w:val="16"/>
        </w:rPr>
        <w:t xml:space="preserve">. </w:t>
      </w:r>
    </w:p>
    <w:p w14:paraId="7E56159C" w14:textId="77777777" w:rsidR="00BE3747" w:rsidRPr="004C78BB" w:rsidRDefault="00BE3747" w:rsidP="00BE3747">
      <w:pPr>
        <w:widowControl w:val="0"/>
        <w:tabs>
          <w:tab w:val="left" w:pos="572"/>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На Бучачском направлении (Румынский фронт) французские летчики Лакман и Кудурье записали на свой счет уничтоженный ими вражеский аэроплан, сгоревший при падении.</w:t>
      </w:r>
    </w:p>
    <w:p w14:paraId="4787FD9A" w14:textId="77777777" w:rsidR="00BE3747" w:rsidRPr="004C78BB" w:rsidRDefault="00BE3747" w:rsidP="00BE374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районе Рижского залива немецкая морская авиация (14 аппаратов) совершила налет на м. Церель, «причем некоторые из них снизились над водою и безрезультатно выпустили мины „Уайтхеда“ по [морскому] транспорту».</w:t>
      </w:r>
    </w:p>
    <w:p w14:paraId="4718E791" w14:textId="77777777" w:rsidR="00BE3747" w:rsidRPr="004C78BB" w:rsidRDefault="00BE3747" w:rsidP="00BE3747">
      <w:pPr>
        <w:spacing w:after="0" w:line="240" w:lineRule="auto"/>
        <w:rPr>
          <w:rStyle w:val="aff"/>
          <w:rFonts w:ascii="Times New Roman" w:hAnsi="Times New Roman" w:cs="Times New Roman"/>
          <w:color w:val="0070C0"/>
          <w:spacing w:val="0"/>
          <w:sz w:val="16"/>
          <w:szCs w:val="16"/>
        </w:rPr>
      </w:pPr>
    </w:p>
    <w:p w14:paraId="4E52100D" w14:textId="4B1A0B87" w:rsidR="005F2B51" w:rsidRPr="00644CD8" w:rsidRDefault="005F2B51" w:rsidP="00A67745">
      <w:pPr>
        <w:spacing w:after="0" w:line="240" w:lineRule="auto"/>
        <w:jc w:val="both"/>
        <w:rPr>
          <w:rFonts w:ascii="Times New Roman" w:hAnsi="Times New Roman" w:cs="Times New Roman"/>
          <w:color w:val="000000" w:themeColor="text1"/>
          <w:sz w:val="16"/>
          <w:szCs w:val="16"/>
        </w:rPr>
      </w:pPr>
      <w:bookmarkStart w:id="344" w:name="bookmark968"/>
      <w:bookmarkStart w:id="345" w:name="bookmark969"/>
      <w:bookmarkStart w:id="346" w:name="bookmark970"/>
      <w:r w:rsidRPr="00644CD8">
        <w:rPr>
          <w:rFonts w:ascii="Times New Roman" w:hAnsi="Times New Roman" w:cs="Times New Roman"/>
          <w:color w:val="000000" w:themeColor="text1"/>
          <w:sz w:val="16"/>
          <w:szCs w:val="16"/>
        </w:rPr>
        <w:t>25 сентября (8 октября) 1917 г. на Рижском направлении, в районе мызы Хинценберга (Рижское направление), командир 14-го авиаотряда истребителей военный летчик штабс-капитан Н.И. Белоусович в воздушном бою сбил германский самолет. На Бучачском направлении (Румынский фронт) французские летчики Лакман и Кудурье записали на свой счет уничтоженный ими вражеский аэроплан, сгоревший при падении.</w:t>
      </w:r>
    </w:p>
    <w:p w14:paraId="3D3EB164"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bookmarkStart w:id="347" w:name="bookmark971"/>
      <w:bookmarkStart w:id="348" w:name="bookmark972"/>
      <w:bookmarkStart w:id="349" w:name="bookmark973"/>
      <w:bookmarkStart w:id="350" w:name="bookmark974"/>
      <w:r w:rsidRPr="00644CD8">
        <w:rPr>
          <w:rFonts w:ascii="Times New Roman" w:hAnsi="Times New Roman" w:cs="Times New Roman"/>
          <w:color w:val="000000" w:themeColor="text1"/>
          <w:sz w:val="16"/>
          <w:szCs w:val="16"/>
        </w:rPr>
        <w:t>В районе Рижского залива немецкая морская авиация (14 аппаратов) совершила налет на м. Церель, «причем некоторые из них снизились над водою и безрезультатно выпустили мины „Уайтхеда“ по [морскому] транспорту». На следующий день воздушный налет повторился. Утром восемь неприятельских гидросамолетов попытались подвергнуть бомбардировке Церельскую батарею и д. Мендо (8 км северо-восточнее Цереля). Объектом нападения также стал г. Гай-наш, на который был совершен групповой воздушный налет противника (7 самолетов). На город сброшено 15 бомб, при их разрыве было убито два человека, один ранен. В полосе Западного фронта бомбардировке с воздуха подвергся строительный отряд земского союза при Мальковичах (Гродненская губ.) и м. Раков (Минская губ.).</w:t>
      </w:r>
      <w:bookmarkEnd w:id="347"/>
      <w:bookmarkEnd w:id="348"/>
      <w:bookmarkEnd w:id="349"/>
      <w:bookmarkEnd w:id="350"/>
    </w:p>
    <w:p w14:paraId="29282E09"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bookmarkStart w:id="351" w:name="bookmark975"/>
      <w:bookmarkStart w:id="352" w:name="bookmark976"/>
      <w:r w:rsidRPr="00644CD8">
        <w:rPr>
          <w:rFonts w:ascii="Times New Roman" w:hAnsi="Times New Roman" w:cs="Times New Roman"/>
          <w:color w:val="000000" w:themeColor="text1"/>
          <w:sz w:val="16"/>
          <w:szCs w:val="16"/>
        </w:rPr>
        <w:lastRenderedPageBreak/>
        <w:t>На Кавказском фронте, где воздушные бои были большой редкостью, особенно отличился командир 2-го Кавказского авиаотряда штабс-капитан М.С. Мачавариани. 8 октября в районе г. Эрзинджан (Турция), занятого русскими войсками, в результате перехвата в воздухе пулеметным огнем он подбил турецкий «Альбатрос» (7-я авиационная рота). Экипаж самолета (летчик младший лейтенант Веджихи и летчик-наблюдатель лейтенант Бахаттин) попал в плен. В тот же день летчик 7-го авиаотряда истребителей прапорщик В.И. Янченко одержал свою 15-ю победу, сбив очередной самолет противника, упавший в неприятельском расположении, в районе м. Збриж (15 км южнее Гусятина)</w:t>
      </w:r>
      <w:bookmarkEnd w:id="351"/>
      <w:bookmarkEnd w:id="352"/>
      <w:r w:rsidRPr="00644CD8">
        <w:rPr>
          <w:rFonts w:ascii="Times New Roman" w:hAnsi="Times New Roman" w:cs="Times New Roman"/>
          <w:color w:val="000000" w:themeColor="text1"/>
          <w:sz w:val="16"/>
          <w:szCs w:val="16"/>
        </w:rPr>
        <w:t xml:space="preserve"> (23405).</w:t>
      </w:r>
      <w:bookmarkEnd w:id="344"/>
      <w:bookmarkEnd w:id="345"/>
      <w:bookmarkEnd w:id="346"/>
    </w:p>
    <w:p w14:paraId="057AC78B"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5F61CDD7" w14:textId="77777777" w:rsidR="00BE3747" w:rsidRPr="00644CD8" w:rsidRDefault="00BE3747" w:rsidP="00BE3747">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сентября (8 октября) 1917. Открытие 2-го съезда БФ. Съезд проходил в Гельсингфорсе на яхте «Полярная Звезда». На нем присутствовал 121 делегат, представлявший 57850 моряков БФ. Председателем съезда был избран П. Е. Дыбенко, секретарем — А. Г. Железняков. Подавляющее большинство делегатов поддерживали большевиков, требовавших немедленного созыва Всероссийского съезда Советов и передачи Советам всей власти. Съезд принял обращение к морякам других флотов, в котором выдвигались требования передачи земли крестьянам, демократического мира, рабочего контроля над производством и созыва Всероссийского съезда Советов, а также решил организационные вопросы: утвердил новый устав Центробалта и назначил его перевыборы, избрал делегатов на II Всероссийский съезд Советов. Участники съезда утвердили «Инструкцию для комиссаров», предусматривавшую контроль матросских комитетов над всеми распоряжениями командования, и потребовали от Временного правительства освобождения участников июльских событий. </w:t>
      </w:r>
    </w:p>
    <w:p w14:paraId="46229DFA" w14:textId="77777777" w:rsidR="00BE3747" w:rsidRPr="00644CD8" w:rsidRDefault="00BE3747" w:rsidP="00BE3747">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октября на заключительном заседании было принято обращение «К угнетенным всех стран», в котором балтийцы заявили: «Флот исполнит свой долг перед великой революцией. Мы обязались твердо держать фронт и оберегать доступы к Петрограду. Мы выполним свое обязательство... Мы идем в бой не во имя исполнения договоров наших правителей с союзниками, опутывающих цепями руки русской свободы. Мы исполняем верховное веление нашего революционного сознания».</w:t>
      </w:r>
    </w:p>
    <w:p w14:paraId="391356BD" w14:textId="77777777" w:rsidR="00BE3747" w:rsidRPr="00644CD8" w:rsidRDefault="00BE3747" w:rsidP="00BE3747">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Обращение призывало народы воюющих стран выступить в поддержку русской революции. </w:t>
      </w:r>
    </w:p>
    <w:p w14:paraId="35F35F1C" w14:textId="77777777" w:rsidR="00BE3747" w:rsidRPr="00644CD8" w:rsidRDefault="00BE3747" w:rsidP="00BE3747">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Решения 2-го съезда БФ сыграли большую роль в подготовке матросских масс к вооруженному восстанию (11712).</w:t>
      </w:r>
    </w:p>
    <w:p w14:paraId="549495D4" w14:textId="77777777" w:rsidR="00BE3747" w:rsidRPr="00644CD8" w:rsidRDefault="00BE3747" w:rsidP="00BE3747">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E2C8" w14:textId="4F0D6504"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сентября (8 октября) 1917 г. Полковник А. А. Козаков, командир 1-й БАГ, был вызван на Георгиевский собор в Петроград. Он отсутствовал в своей команде в течение 25 дней, возобновив свои обязанности в начале ноября (23525).</w:t>
      </w:r>
    </w:p>
    <w:p w14:paraId="5E19F0D7"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1849DCB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4A644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AC6B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А.Ф.Керенский сформировал третье коалиционное правительство (1348,86).</w:t>
      </w:r>
    </w:p>
    <w:p w14:paraId="46A928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92E23" w14:textId="77777777" w:rsidR="0016518E" w:rsidRPr="00644CD8" w:rsidRDefault="0016518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Керенский формирует Третье коалиционное правительство - 6 кадетов, 1 эсер, 3 меньшевика, 2 трудовика, 1 «независимый» и 2 военных специалиста. Троцкий выпущен из тюрьмы под залог, он тут же возглавил Петроградский Совет. И сформировал комитет по подготовке вооруженного восстания</w:t>
      </w:r>
      <w:r w:rsidR="000B53BF" w:rsidRPr="00644CD8">
        <w:rPr>
          <w:rFonts w:ascii="Times New Roman" w:hAnsi="Times New Roman" w:cs="Times New Roman"/>
          <w:color w:val="000000" w:themeColor="text1"/>
          <w:kern w:val="2"/>
          <w:sz w:val="16"/>
          <w:szCs w:val="16"/>
        </w:rPr>
        <w:t xml:space="preserve"> (12629)</w:t>
      </w:r>
      <w:r w:rsidRPr="00644CD8">
        <w:rPr>
          <w:rFonts w:ascii="Times New Roman" w:hAnsi="Times New Roman" w:cs="Times New Roman"/>
          <w:color w:val="000000" w:themeColor="text1"/>
          <w:kern w:val="2"/>
          <w:sz w:val="16"/>
          <w:szCs w:val="16"/>
        </w:rPr>
        <w:t>.</w:t>
      </w:r>
    </w:p>
    <w:p w14:paraId="43BBD9A5" w14:textId="77777777" w:rsidR="0016518E" w:rsidRPr="00644CD8" w:rsidRDefault="0016518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995C1F"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25 сентября (8 октября) </w:t>
      </w:r>
      <w:r w:rsidRPr="00644CD8">
        <w:rPr>
          <w:rFonts w:ascii="Times New Roman" w:hAnsi="Times New Roman" w:cs="Times New Roman"/>
          <w:color w:val="000000" w:themeColor="text1"/>
          <w:kern w:val="2"/>
          <w:sz w:val="16"/>
          <w:szCs w:val="16"/>
        </w:rPr>
        <w:t>в 1917 году в Петрограде создается третье и последнее коалиционное правительство во главе с А.Ф.Керенским. Председателем Петроградского совета был избран Лев Троцкий. До этого момента в Петроградском совете господствовали меньшевики и эсеры. Совет сыграл значительную роль в ходе Февральской революции, начав свои заседания в Таврическом дворце. Председателем Исполкома Петроградского Совета рабочих депутатов (с марта - рабочих и солдатских депутатов) стал меньшевик Н.С.Чхеидзе, а его заместителями эсер А.Ф.Керенский и меньшевик М.И.Скобелев. К середине лета настроения в революционной среде изменились, а после подавления корниловского мятежа сменилось руководство Совета. Его возглавил большевик Лев Троцкий. Правда сам Троцкий стал большевиком только весной 1917 года (14793).</w:t>
      </w:r>
    </w:p>
    <w:p w14:paraId="4E6FC82F"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315F9262" w14:textId="77777777" w:rsidR="00896779" w:rsidRPr="00644CD8" w:rsidRDefault="00896779" w:rsidP="00A67745">
      <w:pPr>
        <w:pStyle w:val="ae"/>
        <w:spacing w:before="0" w:after="0"/>
        <w:jc w:val="both"/>
        <w:rPr>
          <w:color w:val="000000" w:themeColor="text1"/>
          <w:kern w:val="2"/>
          <w:sz w:val="16"/>
          <w:szCs w:val="16"/>
        </w:rPr>
      </w:pPr>
      <w:r w:rsidRPr="00644CD8">
        <w:rPr>
          <w:color w:val="000000" w:themeColor="text1"/>
          <w:kern w:val="2"/>
          <w:sz w:val="16"/>
          <w:szCs w:val="16"/>
        </w:rPr>
        <w:t>25 сентября (8 октября) 1917 по итогам прошедшего в Петрограде Демократического совещания было сформировано Временное правительство уже третьего состава. Посты министра-председателя и Верховного главнокомандующего сохранил за собой Александр Керенский, его заместителем и одновременно министром торговли и промышленности стал кадет Александр Коновалов, министром иностранных дел — Михаил Терещенко, военным министром — Александр Верховский. Теперь в составе Временного правительства было 4 кадета, 2 эсера, 3 меньшевика, 1 трудовик и три беспартийных министра (17045).</w:t>
      </w:r>
    </w:p>
    <w:p w14:paraId="3A7F953D" w14:textId="77777777" w:rsidR="00896779" w:rsidRPr="00644CD8" w:rsidRDefault="00896779" w:rsidP="00A67745">
      <w:pPr>
        <w:spacing w:after="0" w:line="240" w:lineRule="auto"/>
        <w:jc w:val="both"/>
        <w:rPr>
          <w:rStyle w:val="ucoz-forum-post"/>
          <w:rFonts w:ascii="Times New Roman" w:hAnsi="Times New Roman" w:cs="Times New Roman"/>
          <w:bCs/>
          <w:color w:val="000000" w:themeColor="text1"/>
          <w:kern w:val="2"/>
          <w:sz w:val="16"/>
          <w:szCs w:val="16"/>
        </w:rPr>
      </w:pPr>
    </w:p>
    <w:p w14:paraId="4B8D249E"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25 сентября (8 октября) </w:t>
      </w:r>
      <w:r w:rsidRPr="00644CD8">
        <w:rPr>
          <w:rFonts w:ascii="Times New Roman" w:hAnsi="Times New Roman" w:cs="Times New Roman"/>
          <w:color w:val="000000" w:themeColor="text1"/>
          <w:kern w:val="2"/>
          <w:sz w:val="16"/>
          <w:szCs w:val="16"/>
        </w:rPr>
        <w:t>в 1917 году лидер большевиков Л.Троцкий избран председателем Петросовета (14793).</w:t>
      </w:r>
    </w:p>
    <w:p w14:paraId="00C2AAF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4725E9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сентября (8 октября) 1917 Л.Д.Троцкий стал председателем Петросовета (3186).</w:t>
      </w:r>
    </w:p>
    <w:p w14:paraId="148255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22C1D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B730E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F4A41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w:t>
      </w:r>
      <w:r w:rsidRPr="00644CD8">
        <w:rPr>
          <w:rFonts w:ascii="Times New Roman" w:hAnsi="Times New Roman" w:cs="Times New Roman"/>
          <w:color w:val="000000" w:themeColor="text1"/>
          <w:kern w:val="2"/>
          <w:sz w:val="16"/>
          <w:szCs w:val="16"/>
        </w:rPr>
        <w:softHyphen/>
        <w:t>чатая 26 сентября (9 октября) 1917 верховным командованием Германии стра</w:t>
      </w:r>
      <w:r w:rsidRPr="00644CD8">
        <w:rPr>
          <w:rFonts w:ascii="Times New Roman" w:hAnsi="Times New Roman" w:cs="Times New Roman"/>
          <w:color w:val="000000" w:themeColor="text1"/>
          <w:kern w:val="2"/>
          <w:sz w:val="16"/>
          <w:szCs w:val="16"/>
        </w:rPr>
        <w:softHyphen/>
        <w:t>тегическая операция по захвату Моонзундского архипелага и разгрому находящихся в Рижском заливе морских сил Рос</w:t>
      </w:r>
      <w:r w:rsidRPr="00644CD8">
        <w:rPr>
          <w:rFonts w:ascii="Times New Roman" w:hAnsi="Times New Roman" w:cs="Times New Roman"/>
          <w:color w:val="000000" w:themeColor="text1"/>
          <w:kern w:val="2"/>
          <w:sz w:val="16"/>
          <w:szCs w:val="16"/>
        </w:rPr>
        <w:softHyphen/>
        <w:t>сии была характерна многократным превосходством против</w:t>
      </w:r>
      <w:r w:rsidRPr="00644CD8">
        <w:rPr>
          <w:rFonts w:ascii="Times New Roman" w:hAnsi="Times New Roman" w:cs="Times New Roman"/>
          <w:color w:val="000000" w:themeColor="text1"/>
          <w:kern w:val="2"/>
          <w:sz w:val="16"/>
          <w:szCs w:val="16"/>
        </w:rPr>
        <w:softHyphen/>
        <w:t>ника. В частности, немцы применили в операции 9 дирижаб</w:t>
      </w:r>
      <w:r w:rsidRPr="00644CD8">
        <w:rPr>
          <w:rFonts w:ascii="Times New Roman" w:hAnsi="Times New Roman" w:cs="Times New Roman"/>
          <w:color w:val="000000" w:themeColor="text1"/>
          <w:kern w:val="2"/>
          <w:sz w:val="16"/>
          <w:szCs w:val="16"/>
        </w:rPr>
        <w:softHyphen/>
        <w:t>лей и 94 аэроплана, тогда как русские имели в своем распоря</w:t>
      </w:r>
      <w:r w:rsidRPr="00644CD8">
        <w:rPr>
          <w:rFonts w:ascii="Times New Roman" w:hAnsi="Times New Roman" w:cs="Times New Roman"/>
          <w:color w:val="000000" w:themeColor="text1"/>
          <w:kern w:val="2"/>
          <w:sz w:val="16"/>
          <w:szCs w:val="16"/>
        </w:rPr>
        <w:softHyphen/>
        <w:t>жении лишь 30 аэропланов. Когда утром 29 сентября вражеские войска стали высажи</w:t>
      </w:r>
      <w:r w:rsidRPr="00644CD8">
        <w:rPr>
          <w:rFonts w:ascii="Times New Roman" w:hAnsi="Times New Roman" w:cs="Times New Roman"/>
          <w:color w:val="000000" w:themeColor="text1"/>
          <w:kern w:val="2"/>
          <w:sz w:val="16"/>
          <w:szCs w:val="16"/>
        </w:rPr>
        <w:softHyphen/>
        <w:t>ваться на северный берег острова Эзель, германские эсминцы из бухты Тага-Лахт открыли артогонь по Папенсгольмской (бывшей Килькондской) воздушной станции. Все наши гидро</w:t>
      </w:r>
      <w:r w:rsidRPr="00644CD8">
        <w:rPr>
          <w:rFonts w:ascii="Times New Roman" w:hAnsi="Times New Roman" w:cs="Times New Roman"/>
          <w:color w:val="000000" w:themeColor="text1"/>
          <w:kern w:val="2"/>
          <w:sz w:val="16"/>
          <w:szCs w:val="16"/>
        </w:rPr>
        <w:softHyphen/>
        <w:t>самолеты днем перелетели сперва на Аренсбургский пост, находившийся на южном берегу острова, а затем на материк. После вторжения в Рижский залив эскадры германских лин</w:t>
      </w:r>
      <w:r w:rsidRPr="00644CD8">
        <w:rPr>
          <w:rFonts w:ascii="Times New Roman" w:hAnsi="Times New Roman" w:cs="Times New Roman"/>
          <w:color w:val="000000" w:themeColor="text1"/>
          <w:kern w:val="2"/>
          <w:sz w:val="16"/>
          <w:szCs w:val="16"/>
        </w:rPr>
        <w:softHyphen/>
        <w:t>коров и жестокого боя 4 октября с русскими броненосцами “Сла</w:t>
      </w:r>
      <w:r w:rsidRPr="00644CD8">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644CD8">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0F4850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0967B7" w14:textId="77777777" w:rsidR="00EF4BB9" w:rsidRPr="004C78BB" w:rsidRDefault="00EF4BB9" w:rsidP="00EF4BB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26 сентября (9 октября) 1917 г. воздушный налет м. Церель повторился. Утром восемь неприятельских гидросамолетов попытались подвергнуть бомбардировке Церельскую батарею и д. Мендо (8 км северо-восточнее Цереля). Объектом нападения также стал г. Гайнаш, на который был совершен групповой воздушный налет противника (7 самолетов). На город сброшено 15 бомб, при их разрыве было убито два человека, один ранен.</w:t>
      </w:r>
    </w:p>
    <w:p w14:paraId="1FDCAC87"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полосе Западного фронта бомбардировке с воздуха подвергся строительный отряд земского союза при Мальковичах (Гродненская губ.)</w:t>
      </w:r>
      <w:hyperlink w:anchor="bookmark2011" w:tooltip="Current Document">
        <w:r w:rsidRPr="004C78BB">
          <w:rPr>
            <w:rStyle w:val="aff"/>
            <w:rFonts w:ascii="Times New Roman" w:hAnsi="Times New Roman" w:cs="Times New Roman"/>
            <w:color w:val="0070C0"/>
            <w:spacing w:val="0"/>
            <w:sz w:val="16"/>
            <w:szCs w:val="16"/>
            <w:u w:val="single"/>
            <w:vertAlign w:val="superscript"/>
          </w:rPr>
          <w:t>[959]</w:t>
        </w:r>
        <w:r w:rsidRPr="004C78BB">
          <w:rPr>
            <w:rStyle w:val="aff"/>
            <w:rFonts w:ascii="Times New Roman" w:hAnsi="Times New Roman" w:cs="Times New Roman"/>
            <w:color w:val="0070C0"/>
            <w:spacing w:val="0"/>
            <w:sz w:val="16"/>
            <w:szCs w:val="16"/>
          </w:rPr>
          <w:t xml:space="preserve"> </w:t>
        </w:r>
      </w:hyperlink>
      <w:r w:rsidRPr="004C78BB">
        <w:rPr>
          <w:rStyle w:val="aff"/>
          <w:rFonts w:ascii="Times New Roman" w:hAnsi="Times New Roman" w:cs="Times New Roman"/>
          <w:color w:val="0070C0"/>
          <w:spacing w:val="0"/>
          <w:sz w:val="16"/>
          <w:szCs w:val="16"/>
        </w:rPr>
        <w:t>и м. Раков (Минская губ.).</w:t>
      </w:r>
    </w:p>
    <w:p w14:paraId="6FD370BC" w14:textId="77777777" w:rsidR="00EF4BB9" w:rsidRPr="004C78BB" w:rsidRDefault="00EF4BB9" w:rsidP="00EF4BB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На Кавказском фронте, где воздушные бои были большой редкостью, особенно отличился командир 2-го Кавказского авиаотряда штабс-капитан М.С. Мачавариани. 8 октября в районе г. Эрзинджан (Турция), занятого русскими войсками, в результате перехвата в воздухе пулеметным огнем он подбил турецкий «Альбатрос» (7-я авиационная рота). Экипаж самолета (летчик младший лейтенант Веджихи и летчик-наблюдатель лейтенант Бахаттин) попал в плен.</w:t>
      </w:r>
    </w:p>
    <w:p w14:paraId="1D98D742"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летчик 7-го авиаотряда истребителей прапорщик В.И. Янченко одержал свою 15-ю победу, сбив очередной самолет противника, упавший в неприятельском расположении, в районе м. Збриж (15 км южнее Гусятина) (25135).</w:t>
      </w:r>
    </w:p>
    <w:p w14:paraId="0B86B54E" w14:textId="77777777" w:rsidR="00EF4BB9" w:rsidRPr="004C78BB" w:rsidRDefault="00EF4BB9" w:rsidP="00EF4BB9">
      <w:pPr>
        <w:spacing w:after="0" w:line="240" w:lineRule="auto"/>
        <w:rPr>
          <w:rFonts w:ascii="Times New Roman" w:hAnsi="Times New Roman" w:cs="Times New Roman"/>
          <w:color w:val="0070C0"/>
          <w:sz w:val="16"/>
          <w:szCs w:val="16"/>
        </w:rPr>
      </w:pPr>
    </w:p>
    <w:p w14:paraId="49E618E6"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26 сентября (9 окт.) 1917 г. (...) вследствие неисправности гидропланов, летчики на Сворбе не могут вылетать, чтобы распознать появившиеся неприятельские корабли». Согласно отчету командующего морскими силами Рижского залива вице-адмирала М.К. Бахирева «Воздушные аппараты, несмотря на имение у нас нескольких отличных летчиков, по техническим качествам уступали немецким, которые брали верх также и своим количеством. Число истребителей было недостаточно. Аппараты часто портились, и исправление их задерживалось.» (25166).</w:t>
      </w:r>
    </w:p>
    <w:p w14:paraId="1B5605CD" w14:textId="77777777" w:rsidR="00EF4BB9" w:rsidRPr="004C78BB" w:rsidRDefault="00EF4BB9" w:rsidP="00EF4BB9">
      <w:pPr>
        <w:spacing w:after="0" w:line="240" w:lineRule="auto"/>
        <w:rPr>
          <w:rFonts w:ascii="Times New Roman" w:hAnsi="Times New Roman" w:cs="Times New Roman"/>
          <w:color w:val="0070C0"/>
          <w:sz w:val="16"/>
          <w:szCs w:val="16"/>
        </w:rPr>
      </w:pPr>
    </w:p>
    <w:p w14:paraId="597D4E3E" w14:textId="77777777" w:rsidR="00EF4BB9" w:rsidRPr="00644CD8" w:rsidRDefault="00EF4BB9" w:rsidP="00EF4BB9">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сентября (9 октября) 1917 ротмистр 1 БАГ Казаков убыл, на заседание “Георгиевской Думы”, оставив командование группой подъесаулу Шангину (3954).</w:t>
      </w:r>
    </w:p>
    <w:p w14:paraId="372F82D5" w14:textId="77777777" w:rsidR="00EF4BB9" w:rsidRPr="00644CD8" w:rsidRDefault="00EF4BB9" w:rsidP="00EF4BB9">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63ECE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1853A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1D85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26—27 сентября (8-9 октября) 1917 год в письме В. И. Ленина “Марксизм и восстание” в ЦК РСДРП (б) обращено внимание на необходимость умелого использования связи (11072).</w:t>
      </w:r>
    </w:p>
    <w:p w14:paraId="0AA534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EDE515" w14:textId="77777777" w:rsidR="005C783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77A526A"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B862AD"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26 сентября (9 октября) 1917 британские, канадские и австралийские части начали штурм германских укреплений в районе городка Полькапелль в 4 км к северу от Ипра на западе Бельгии. Продвинуться вперед им так и не удалось, во многом и из-за погоды — непрекращающиеся ливни превратили поле боя в сплошное болото. Но и при этом немцам удалось отстоять свои позиции ценой огромных потерь — 35 тысяч убитыми, ранеными и пленными против 11 тысяч со стороны Антанты </w:t>
      </w:r>
      <w:r w:rsidRPr="00644CD8">
        <w:rPr>
          <w:color w:val="000000" w:themeColor="text1"/>
          <w:kern w:val="2"/>
          <w:sz w:val="16"/>
          <w:szCs w:val="16"/>
        </w:rPr>
        <w:lastRenderedPageBreak/>
        <w:t>(17045).</w:t>
      </w:r>
    </w:p>
    <w:p w14:paraId="0EAE9391"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FD9F2"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Всего с 26 сентября по 2 октября (9 по 15 октября) 1917 германские подводные лодки затопили 59 судов стран Антанты и нейтральных государств (17045).</w:t>
      </w:r>
    </w:p>
    <w:p w14:paraId="2A390291"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242C7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ECBEA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9DC2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“...Настоящая война дает ряд примеров боевой рабо</w:t>
      </w:r>
      <w:r w:rsidRPr="00644CD8">
        <w:rPr>
          <w:rFonts w:ascii="Times New Roman" w:hAnsi="Times New Roman" w:cs="Times New Roman"/>
          <w:color w:val="000000" w:themeColor="text1"/>
          <w:kern w:val="2"/>
          <w:sz w:val="16"/>
          <w:szCs w:val="16"/>
        </w:rPr>
        <w:softHyphen/>
        <w:t>ты “Муромцев”, доказывая их мощность и огромные результаты, которые достигаются этими машинами в боевом отношении - бомбометанием, фотографичес</w:t>
      </w:r>
      <w:r w:rsidRPr="00644CD8">
        <w:rPr>
          <w:rFonts w:ascii="Times New Roman" w:hAnsi="Times New Roman" w:cs="Times New Roman"/>
          <w:color w:val="000000" w:themeColor="text1"/>
          <w:kern w:val="2"/>
          <w:sz w:val="16"/>
          <w:szCs w:val="16"/>
        </w:rPr>
        <w:softHyphen/>
        <w:t>кой разведкой, способностью вести продолжительный огневой бой с воздушным противником. Необоснованный теоретический подсчет запаса прочности этого типа воздушных кораблей, произве</w:t>
      </w:r>
      <w:r w:rsidRPr="00644CD8">
        <w:rPr>
          <w:rFonts w:ascii="Times New Roman" w:hAnsi="Times New Roman" w:cs="Times New Roman"/>
          <w:color w:val="000000" w:themeColor="text1"/>
          <w:kern w:val="2"/>
          <w:sz w:val="16"/>
          <w:szCs w:val="16"/>
        </w:rPr>
        <w:softHyphen/>
        <w:t>денный в комиссии проф. Фан-дер-Флита, набросил тень на доброе имя “Муромцев”, но немедленно произ</w:t>
      </w:r>
      <w:r w:rsidRPr="00644CD8">
        <w:rPr>
          <w:rFonts w:ascii="Times New Roman" w:hAnsi="Times New Roman" w:cs="Times New Roman"/>
          <w:color w:val="000000" w:themeColor="text1"/>
          <w:kern w:val="2"/>
          <w:sz w:val="16"/>
          <w:szCs w:val="16"/>
        </w:rPr>
        <w:softHyphen/>
        <w:t>веденная практическая проверка прочности частей ко</w:t>
      </w:r>
      <w:r w:rsidRPr="00644CD8">
        <w:rPr>
          <w:rFonts w:ascii="Times New Roman" w:hAnsi="Times New Roman" w:cs="Times New Roman"/>
          <w:color w:val="000000" w:themeColor="text1"/>
          <w:kern w:val="2"/>
          <w:sz w:val="16"/>
          <w:szCs w:val="16"/>
        </w:rPr>
        <w:softHyphen/>
        <w:t>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 Не ограничившись прочностью, комиссия занима</w:t>
      </w:r>
      <w:r w:rsidRPr="00644CD8">
        <w:rPr>
          <w:rFonts w:ascii="Times New Roman" w:hAnsi="Times New Roman" w:cs="Times New Roman"/>
          <w:color w:val="000000" w:themeColor="text1"/>
          <w:kern w:val="2"/>
          <w:sz w:val="16"/>
          <w:szCs w:val="16"/>
        </w:rPr>
        <w:softHyphen/>
        <w:t>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 По мнению профессора А.П.Фан-дер-Флита, высказанного им в ав</w:t>
      </w:r>
      <w:r w:rsidRPr="00644CD8">
        <w:rPr>
          <w:rFonts w:ascii="Times New Roman" w:hAnsi="Times New Roman" w:cs="Times New Roman"/>
          <w:color w:val="000000" w:themeColor="text1"/>
          <w:kern w:val="2"/>
          <w:sz w:val="16"/>
          <w:szCs w:val="16"/>
        </w:rPr>
        <w:softHyphen/>
        <w:t>густе 1917 г., дальнейшее увеличение мощности мото</w:t>
      </w:r>
      <w:r w:rsidRPr="00644CD8">
        <w:rPr>
          <w:rFonts w:ascii="Times New Roman" w:hAnsi="Times New Roman" w:cs="Times New Roman"/>
          <w:color w:val="000000" w:themeColor="text1"/>
          <w:kern w:val="2"/>
          <w:sz w:val="16"/>
          <w:szCs w:val="16"/>
        </w:rPr>
        <w:softHyphen/>
        <w:t>ров “Муромцев” являлось нецелесообразным, так как при этом возрастал вес машины, поэтому повысить лет</w:t>
      </w:r>
      <w:r w:rsidRPr="00644CD8">
        <w:rPr>
          <w:rFonts w:ascii="Times New Roman" w:hAnsi="Times New Roman" w:cs="Times New Roman"/>
          <w:color w:val="000000" w:themeColor="text1"/>
          <w:kern w:val="2"/>
          <w:sz w:val="16"/>
          <w:szCs w:val="16"/>
        </w:rPr>
        <w:softHyphen/>
        <w:t>ные характеристики лучше совершенствованием аэро</w:t>
      </w:r>
      <w:r w:rsidRPr="00644CD8">
        <w:rPr>
          <w:rFonts w:ascii="Times New Roman" w:hAnsi="Times New Roman" w:cs="Times New Roman"/>
          <w:color w:val="000000" w:themeColor="text1"/>
          <w:kern w:val="2"/>
          <w:sz w:val="16"/>
          <w:szCs w:val="16"/>
        </w:rPr>
        <w:softHyphen/>
        <w:t>динамики самолета, в частности, установкой капотов на моторы. Сикорский также пришел к мнению о необходимос</w:t>
      </w:r>
      <w:r w:rsidRPr="00644CD8">
        <w:rPr>
          <w:rFonts w:ascii="Times New Roman" w:hAnsi="Times New Roman" w:cs="Times New Roman"/>
          <w:color w:val="000000" w:themeColor="text1"/>
          <w:kern w:val="2"/>
          <w:sz w:val="16"/>
          <w:szCs w:val="16"/>
        </w:rPr>
        <w:softHyphen/>
        <w:t>ти снижения аэродинамического сопротивления и на</w:t>
      </w:r>
      <w:r w:rsidRPr="00644CD8">
        <w:rPr>
          <w:rFonts w:ascii="Times New Roman" w:hAnsi="Times New Roman" w:cs="Times New Roman"/>
          <w:color w:val="000000" w:themeColor="text1"/>
          <w:kern w:val="2"/>
          <w:sz w:val="16"/>
          <w:szCs w:val="16"/>
        </w:rPr>
        <w:softHyphen/>
        <w:t>чал разработку последней модификации “Муромца” -тип Ж. В ней резко уменьшалось число стоек, растяжек, выступающих в поток частей. Поликарпов принимал деятельное участие в этих работах, но завершить их не удалось (10667).</w:t>
      </w:r>
    </w:p>
    <w:p w14:paraId="49AFA81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193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(10 октября) 1917 г. дирекция РБВЗ направила письмо в Управление Военно-воздушного флота по поводу прочности самолета ИМ:</w:t>
      </w:r>
    </w:p>
    <w:p w14:paraId="6D04AD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«…Настоящая война дает ряд примеров боевой работы «Муромцев», доказывая их мощность и огромные результаты, которые достигаются этими машинами в боевом отношении — бомбометанием, фотографической разведкой, способностью вести продолжительный огневой бой с воздушным противником.</w:t>
      </w:r>
    </w:p>
    <w:p w14:paraId="677E00F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Необоснованный теоретический подсчет запаса прочности этого типа воздушных кораблей, произведенный в комиссии проф. Фан-дер-Флита, набросил тень на доброе имя «Муромцев», но немедленно произведенная практическая проверка прочности частей корабля в лаборатории Политехнического Института рассеяла сомнения в достаточном запасе прочности «Муромцев» и выяснила с полной убедительностью ошибочность теоретического расчета Комиссии».</w:t>
      </w:r>
    </w:p>
    <w:p w14:paraId="67F70F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ограничившись прочностью, комиссия занималась анализом концепции развития «Муромцев», что было связано с появлением типа Е и с предполагаемой установкой на машины этого типа еще более мощных (260–300 л.с.) и тяжелых двигателей «Рено».</w:t>
      </w:r>
    </w:p>
    <w:p w14:paraId="0C155F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мнению профессора А. Л. Фан-дер-Флита, высказанного им в августе 1917 г., дальнейшее увеличение мощности моторов «Муромцев» нецелесообразно, так как при этом растет вес машины, поэтому повысить летные характеристики лучше совершенствованием аэродинамики самолета, в частности установкой капотов на моторы.</w:t>
      </w:r>
    </w:p>
    <w:p w14:paraId="2B01FB6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Сикорский также пришел к мнению о необходимости снижения аэродинамического сопротивления и начал разработку последней модификации «Муромца» — тип Ж. В ней резко уменьшалось число стоек, растяжек, выступающих в поток частей, но новая модификация так и не была построена (15125).</w:t>
      </w:r>
    </w:p>
    <w:p w14:paraId="061671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260AB9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(октября) 1917 г. в Хлебной гавани Одессы был испытан плоскодонный вариант аэролодки. Он имел дли</w:t>
      </w:r>
      <w:r w:rsidRPr="00644CD8">
        <w:rPr>
          <w:rFonts w:ascii="Times New Roman" w:hAnsi="Times New Roman" w:cs="Times New Roman"/>
          <w:color w:val="000000" w:themeColor="text1"/>
          <w:kern w:val="2"/>
          <w:sz w:val="16"/>
          <w:szCs w:val="16"/>
        </w:rPr>
        <w:softHyphen/>
        <w:t>ну 5,025 м и ширину 2,5 м, продемонстрировал в безветренную погоду ско</w:t>
      </w:r>
      <w:r w:rsidRPr="00644CD8">
        <w:rPr>
          <w:rFonts w:ascii="Times New Roman" w:hAnsi="Times New Roman" w:cs="Times New Roman"/>
          <w:color w:val="000000" w:themeColor="text1"/>
          <w:kern w:val="2"/>
          <w:sz w:val="16"/>
          <w:szCs w:val="16"/>
        </w:rPr>
        <w:softHyphen/>
        <w:t>рость 80 км/ч и хорошую маневренность. От ненадежной цепной передачи пришлось отказаться, двигатель Анзани непосредственно приводил воздуш</w:t>
      </w:r>
      <w:r w:rsidRPr="00644CD8">
        <w:rPr>
          <w:rFonts w:ascii="Times New Roman" w:hAnsi="Times New Roman" w:cs="Times New Roman"/>
          <w:color w:val="000000" w:themeColor="text1"/>
          <w:kern w:val="2"/>
          <w:sz w:val="16"/>
          <w:szCs w:val="16"/>
        </w:rPr>
        <w:softHyphen/>
        <w:t>ный винт диаметром 2,5 м. Установленные в башенках пулеметы не только обеспечивали обстрел вперед и вбок, но и позволяли вести зенитный огонь</w:t>
      </w:r>
      <w:r w:rsidRPr="00644CD8">
        <w:rPr>
          <w:rFonts w:ascii="Times New Roman" w:hAnsi="Times New Roman" w:cs="Times New Roman"/>
          <w:color w:val="000000" w:themeColor="text1"/>
          <w:kern w:val="2"/>
          <w:sz w:val="16"/>
          <w:szCs w:val="16"/>
          <w:vertAlign w:val="superscript"/>
        </w:rPr>
        <w:t>156</w:t>
      </w:r>
      <w:r w:rsidRPr="00644CD8">
        <w:rPr>
          <w:rFonts w:ascii="Times New Roman" w:hAnsi="Times New Roman" w:cs="Times New Roman"/>
          <w:color w:val="000000" w:themeColor="text1"/>
          <w:kern w:val="2"/>
          <w:sz w:val="16"/>
          <w:szCs w:val="16"/>
        </w:rPr>
        <w:t>. Из-за последующих политических событий вариант глиссера с килевидным днищем закончен не был (15740).</w:t>
      </w:r>
    </w:p>
    <w:p w14:paraId="04780E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0CD6A271"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(10 октября) 1917 г., находясь под прессингом руководства предприятия, военный приемщик поручик Станюкович выдал удостоверение о приемке первых 50 «Ньюпоров» (сер. №№ 101-150), изготовленных на Симферопольском заводе Анатра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21227C01"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rPr>
      </w:pPr>
    </w:p>
    <w:p w14:paraId="0870D43E" w14:textId="77777777" w:rsidR="006D25BA" w:rsidRPr="00644CD8" w:rsidRDefault="006D25B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B8AF901" w14:textId="77777777" w:rsidR="006D25BA" w:rsidRPr="00644CD8" w:rsidRDefault="006D25B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4DD3AA" w14:textId="77777777" w:rsidR="00CB4F0A" w:rsidRPr="00644CD8" w:rsidRDefault="00CB4F0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(10 октября) 1917 г. на Кавказском фронте командир авиаотряда шт.-капитан Михаил Сергеевич Мачавариани в воздушном бою сбил турецкий самолет. Летчик и летнаб были взяты в плен. Это была одна из первых и редких побед на Кавказском фронте.</w:t>
      </w:r>
    </w:p>
    <w:p w14:paraId="1ABDFD12" w14:textId="77777777" w:rsidR="00CB4F0A" w:rsidRPr="00644CD8" w:rsidRDefault="00CB4F0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/Сообщение штаба ВГК от 28 сентября 1917 г. № 1235; «Русский инвалид», 29.9.17/ (23320).</w:t>
      </w:r>
    </w:p>
    <w:p w14:paraId="05A26CFD" w14:textId="77777777" w:rsidR="00CB4F0A" w:rsidRPr="00644CD8" w:rsidRDefault="00CB4F0A" w:rsidP="00A67745">
      <w:pPr>
        <w:spacing w:after="0" w:line="240" w:lineRule="auto"/>
        <w:jc w:val="both"/>
        <w:rPr>
          <w:rFonts w:ascii="Times New Roman" w:hAnsi="Times New Roman" w:cs="Times New Roman"/>
          <w:color w:val="000000" w:themeColor="text1"/>
          <w:sz w:val="16"/>
          <w:szCs w:val="16"/>
        </w:rPr>
      </w:pPr>
    </w:p>
    <w:p w14:paraId="026EA126" w14:textId="77777777" w:rsidR="006D25BA" w:rsidRPr="00644CD8" w:rsidRDefault="006D25B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сентября (10 октября) 1917 г. в приложении к сводке от сообщалось: «21 сентября на фронте северной Га</w:t>
      </w:r>
      <w:r w:rsidRPr="00644CD8">
        <w:rPr>
          <w:rFonts w:ascii="Times New Roman" w:hAnsi="Times New Roman" w:cs="Times New Roman"/>
          <w:color w:val="000000" w:themeColor="text1"/>
          <w:sz w:val="16"/>
          <w:szCs w:val="16"/>
        </w:rPr>
        <w:softHyphen/>
        <w:t>лиции неприятельский лётчик бомбами зажёг наш аэростат; нам удалось спасти только поло</w:t>
      </w:r>
      <w:r w:rsidRPr="00644CD8">
        <w:rPr>
          <w:rFonts w:ascii="Times New Roman" w:hAnsi="Times New Roman" w:cs="Times New Roman"/>
          <w:color w:val="000000" w:themeColor="text1"/>
          <w:sz w:val="16"/>
          <w:szCs w:val="16"/>
        </w:rPr>
        <w:softHyphen/>
        <w:t>вину его оболочки» (20120).</w:t>
      </w:r>
    </w:p>
    <w:p w14:paraId="6928E3A0" w14:textId="77777777" w:rsidR="006D25BA" w:rsidRPr="00644CD8" w:rsidRDefault="006D25BA" w:rsidP="00A67745">
      <w:pPr>
        <w:spacing w:after="0" w:line="240" w:lineRule="auto"/>
        <w:jc w:val="both"/>
        <w:rPr>
          <w:rFonts w:ascii="Times New Roman" w:hAnsi="Times New Roman" w:cs="Times New Roman"/>
          <w:color w:val="000000" w:themeColor="text1"/>
          <w:sz w:val="16"/>
          <w:szCs w:val="16"/>
        </w:rPr>
      </w:pPr>
    </w:p>
    <w:p w14:paraId="6B80B8D3" w14:textId="1A33AF4C" w:rsidR="005F2B51" w:rsidRPr="00644CD8" w:rsidRDefault="005F2B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kern w:val="2"/>
          <w:sz w:val="16"/>
          <w:szCs w:val="16"/>
        </w:rPr>
        <w:t xml:space="preserve">27 сентября (10 октября) </w:t>
      </w:r>
      <w:r w:rsidRPr="00644CD8">
        <w:rPr>
          <w:rFonts w:ascii="Times New Roman" w:hAnsi="Times New Roman" w:cs="Times New Roman"/>
          <w:color w:val="000000" w:themeColor="text1"/>
          <w:sz w:val="16"/>
          <w:szCs w:val="16"/>
        </w:rPr>
        <w:t xml:space="preserve">1917 г. девять германских гидросамолетов сбросили 23 бомбы в район м. Церель и в русские суда, причинив незначительные </w:t>
      </w:r>
      <w:bookmarkStart w:id="353" w:name="bookmark977"/>
      <w:r w:rsidRPr="00644CD8">
        <w:rPr>
          <w:rFonts w:ascii="Times New Roman" w:hAnsi="Times New Roman" w:cs="Times New Roman"/>
          <w:color w:val="000000" w:themeColor="text1"/>
          <w:sz w:val="16"/>
          <w:szCs w:val="16"/>
        </w:rPr>
        <w:t>повреждения одному из грузовых пароходов. «Наши летчики энергичным налетом разогнали неприятельские самолеты, заставив двух из них снизиться в воду» (23405).</w:t>
      </w:r>
      <w:bookmarkEnd w:id="353"/>
    </w:p>
    <w:p w14:paraId="443F5942" w14:textId="77777777" w:rsidR="005F2B51" w:rsidRPr="00644CD8" w:rsidRDefault="005F2B51" w:rsidP="00A67745">
      <w:pPr>
        <w:spacing w:after="0" w:line="240" w:lineRule="auto"/>
        <w:jc w:val="both"/>
        <w:rPr>
          <w:rFonts w:ascii="Times New Roman" w:hAnsi="Times New Roman" w:cs="Times New Roman"/>
          <w:color w:val="000000" w:themeColor="text1"/>
          <w:sz w:val="16"/>
          <w:szCs w:val="16"/>
        </w:rPr>
      </w:pPr>
    </w:p>
    <w:p w14:paraId="2D09AE55"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27 сентября (10 октября) 1917 г. в Рижском заливе продолжались воздушные налеты противника девять германских гидросамолетов сбросили 23 бомбы в район м. Церель и в русские суда, причинив незначительные повреждения одному из грузовых пароходов. «Наши летчики энергичным налетом разогнали неприятельские самолеты, заставив двух из них снизиться в воду» (25135).</w:t>
      </w:r>
    </w:p>
    <w:p w14:paraId="6771B052" w14:textId="77777777" w:rsidR="00EF4BB9" w:rsidRPr="004C78BB" w:rsidRDefault="00EF4BB9" w:rsidP="00EF4BB9">
      <w:pPr>
        <w:spacing w:after="0" w:line="240" w:lineRule="auto"/>
        <w:rPr>
          <w:rFonts w:ascii="Times New Roman" w:hAnsi="Times New Roman" w:cs="Times New Roman"/>
          <w:color w:val="0070C0"/>
          <w:sz w:val="16"/>
          <w:szCs w:val="16"/>
        </w:rPr>
      </w:pPr>
    </w:p>
    <w:p w14:paraId="377FC858" w14:textId="19A46409" w:rsidR="00D72DBD" w:rsidRPr="00644CD8" w:rsidRDefault="00D72DB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kern w:val="2"/>
          <w:sz w:val="16"/>
          <w:szCs w:val="16"/>
        </w:rPr>
        <w:t xml:space="preserve">27 сентября (10 октября) 1917 г. </w:t>
      </w:r>
      <w:r w:rsidRPr="00644CD8">
        <w:rPr>
          <w:rFonts w:ascii="Times New Roman" w:hAnsi="Times New Roman" w:cs="Times New Roman"/>
          <w:color w:val="000000" w:themeColor="text1"/>
          <w:sz w:val="16"/>
          <w:szCs w:val="16"/>
        </w:rPr>
        <w:t>13-й морской АО Черноморского флота с двумя «Ньюпор-17» вступил в строй в Сулине. К 14 декабря в составе подразделения было шесть исправных и два неработающих Nieuport 17. В конце января — начале февраля 1918 г. часть вышла из Сулины в Одессу, где оставалась до 29 сентября, когда ушла в район Дона на службу к белым (23525).</w:t>
      </w:r>
    </w:p>
    <w:p w14:paraId="3C35BAA6" w14:textId="77777777" w:rsidR="00D72DBD" w:rsidRPr="00644CD8" w:rsidRDefault="00D72DBD" w:rsidP="00A67745">
      <w:pPr>
        <w:spacing w:after="0" w:line="240" w:lineRule="auto"/>
        <w:jc w:val="both"/>
        <w:rPr>
          <w:rFonts w:ascii="Times New Roman" w:hAnsi="Times New Roman" w:cs="Times New Roman"/>
          <w:color w:val="000000" w:themeColor="text1"/>
          <w:sz w:val="16"/>
          <w:szCs w:val="16"/>
        </w:rPr>
      </w:pPr>
    </w:p>
    <w:p w14:paraId="42FBF99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7A418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51F0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(10 октября) 1917 ЦК РСДРП(б) принял решение о подготовке вооруженного восстания. за голосовали В.И.Л., Я.М.С., И.В.С., Л.Д.Т. Против - Каменев и Зиновьев (3481).</w:t>
      </w:r>
    </w:p>
    <w:p w14:paraId="5B9066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B28DA4"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27 сентября (10 октября) </w:t>
      </w:r>
      <w:r w:rsidRPr="00644CD8">
        <w:rPr>
          <w:rFonts w:ascii="Times New Roman" w:hAnsi="Times New Roman" w:cs="Times New Roman"/>
          <w:color w:val="000000" w:themeColor="text1"/>
          <w:kern w:val="2"/>
          <w:sz w:val="16"/>
          <w:szCs w:val="16"/>
        </w:rPr>
        <w:t>в 1917 году принятие ЦК РСДРП (б) решения о подготовке вооруженного восстания. За резолюцию о вооруженном восстании проголосовали Ленин, Свердлов, Сталин, Троцкий, против - Каменев, Зиновьев (14795).</w:t>
      </w:r>
    </w:p>
    <w:p w14:paraId="55F0A059"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31A7090A" w14:textId="77777777" w:rsidR="00132B49" w:rsidRPr="00644CD8" w:rsidRDefault="00132B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0128C1D" w14:textId="77777777" w:rsidR="00132B49" w:rsidRPr="00644CD8" w:rsidRDefault="00132B4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5FE454" w14:textId="77777777" w:rsidR="00132B49" w:rsidRPr="00644CD8" w:rsidRDefault="00132B4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сентября (11 октября) 1917 г. в Полтаве умер известный изобретатель н области воздухоплавательной техники, старший механик Воздухоплавательной школы Александр Елизарович Гарут. Гарут па происхождение француз, состоявший но русской службе ч 1882 г.. Начинач с 1986 г. Гарут вое время работам а Учебно-воздухоплавательном парке, где получил известность, как конструктор лебедок для привязных аэростатоя, газодобывательных аппаратов, различных станков п оборудования для азростат, а также принимал участие в постройке дирижабля «Кобчик». Гарут оказал большую услугу русскому поенному воздухоплаванию.</w:t>
      </w:r>
    </w:p>
    <w:p w14:paraId="7FC73C7C" w14:textId="77777777" w:rsidR="00132B49" w:rsidRPr="00644CD8" w:rsidRDefault="00132B4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/«Новое время» за 29 сентября 1917 г./ (23320).</w:t>
      </w:r>
    </w:p>
    <w:p w14:paraId="19685650" w14:textId="77777777" w:rsidR="00132B49" w:rsidRPr="00644CD8" w:rsidRDefault="00132B49" w:rsidP="00A67745">
      <w:pPr>
        <w:spacing w:after="0" w:line="240" w:lineRule="auto"/>
        <w:jc w:val="both"/>
        <w:rPr>
          <w:rFonts w:ascii="Times New Roman" w:hAnsi="Times New Roman" w:cs="Times New Roman"/>
          <w:color w:val="000000" w:themeColor="text1"/>
          <w:sz w:val="16"/>
          <w:szCs w:val="16"/>
        </w:rPr>
      </w:pPr>
    </w:p>
    <w:p w14:paraId="06BB6EA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F906C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F3824E" w14:textId="12B7DBF3" w:rsidR="00E21703" w:rsidRPr="00644CD8" w:rsidRDefault="00E21703" w:rsidP="00A67745">
      <w:pPr>
        <w:spacing w:after="0" w:line="240" w:lineRule="auto"/>
        <w:jc w:val="both"/>
        <w:rPr>
          <w:rFonts w:ascii="Times New Roman" w:hAnsi="Times New Roman" w:cs="Times New Roman"/>
          <w:color w:val="000000" w:themeColor="text1"/>
          <w:sz w:val="16"/>
          <w:szCs w:val="16"/>
        </w:rPr>
      </w:pPr>
      <w:bookmarkStart w:id="354" w:name="bookmark978"/>
      <w:r w:rsidRPr="00644CD8">
        <w:rPr>
          <w:rFonts w:ascii="Times New Roman" w:hAnsi="Times New Roman" w:cs="Times New Roman"/>
          <w:color w:val="000000" w:themeColor="text1"/>
          <w:sz w:val="16"/>
          <w:szCs w:val="16"/>
        </w:rPr>
        <w:t>28 сентября (11 октября) 1917 г. в районе с. Гусятина (Тарнопольская губ.) неприятель произвел усиленную воздушную разведку, в которой было задействовано более 30 самолетов.</w:t>
      </w:r>
      <w:bookmarkEnd w:id="354"/>
    </w:p>
    <w:p w14:paraId="27DAC5AD" w14:textId="77777777" w:rsidR="00E21703" w:rsidRPr="00644CD8" w:rsidRDefault="00E21703" w:rsidP="00A67745">
      <w:pPr>
        <w:spacing w:after="0" w:line="240" w:lineRule="auto"/>
        <w:jc w:val="both"/>
        <w:rPr>
          <w:rFonts w:ascii="Times New Roman" w:hAnsi="Times New Roman" w:cs="Times New Roman"/>
          <w:color w:val="000000" w:themeColor="text1"/>
          <w:sz w:val="16"/>
          <w:szCs w:val="16"/>
        </w:rPr>
      </w:pPr>
      <w:bookmarkStart w:id="355" w:name="bookmark979"/>
      <w:r w:rsidRPr="00644CD8">
        <w:rPr>
          <w:rFonts w:ascii="Times New Roman" w:hAnsi="Times New Roman" w:cs="Times New Roman"/>
          <w:color w:val="000000" w:themeColor="text1"/>
          <w:sz w:val="16"/>
          <w:szCs w:val="16"/>
        </w:rPr>
        <w:t>В районе железной дороги Ковель - Сарны нашей зенитной батареей сбит неприятельский самолет. Летчик-солдат разбился, а офицер-наблюдатель взят в плен. Одновременно вблизи Мариановки (в 25 км южнее Гусятина) в воздухе загорелся и упал вражеский летательный аппарат. Его экипаж погиб.</w:t>
      </w:r>
      <w:bookmarkEnd w:id="355"/>
    </w:p>
    <w:p w14:paraId="0EDE4170" w14:textId="77777777" w:rsidR="00E21703" w:rsidRPr="00644CD8" w:rsidRDefault="00E21703" w:rsidP="00A67745">
      <w:pPr>
        <w:spacing w:after="0" w:line="240" w:lineRule="auto"/>
        <w:jc w:val="both"/>
        <w:rPr>
          <w:rFonts w:ascii="Times New Roman" w:hAnsi="Times New Roman" w:cs="Times New Roman"/>
          <w:color w:val="000000" w:themeColor="text1"/>
          <w:sz w:val="16"/>
          <w:szCs w:val="16"/>
        </w:rPr>
      </w:pPr>
      <w:bookmarkStart w:id="356" w:name="bookmark980"/>
      <w:r w:rsidRPr="00644CD8">
        <w:rPr>
          <w:rFonts w:ascii="Times New Roman" w:hAnsi="Times New Roman" w:cs="Times New Roman"/>
          <w:color w:val="000000" w:themeColor="text1"/>
          <w:sz w:val="16"/>
          <w:szCs w:val="16"/>
        </w:rPr>
        <w:t>Пользуясь штилевой и ясной погодой, противник произвел значительное количество вылетов на воздушную разведку, преимущественно в районе Моонзундских островов. На Северном фронте летчик штабс-капитан Н.В. Коссовский сбил одноместный неприятельский самолет, упавший в районе юго-западнее мызы Кроненберга (23405).</w:t>
      </w:r>
      <w:bookmarkEnd w:id="356"/>
    </w:p>
    <w:p w14:paraId="7F811304" w14:textId="77777777" w:rsidR="00E21703" w:rsidRPr="00644CD8" w:rsidRDefault="00E21703" w:rsidP="00A67745">
      <w:pPr>
        <w:spacing w:after="0" w:line="240" w:lineRule="auto"/>
        <w:jc w:val="both"/>
        <w:rPr>
          <w:rFonts w:ascii="Times New Roman" w:hAnsi="Times New Roman" w:cs="Times New Roman"/>
          <w:color w:val="000000" w:themeColor="text1"/>
          <w:sz w:val="16"/>
          <w:szCs w:val="16"/>
        </w:rPr>
      </w:pPr>
    </w:p>
    <w:p w14:paraId="052C717F" w14:textId="77777777" w:rsidR="00EF4BB9" w:rsidRPr="004C78BB" w:rsidRDefault="00EF4BB9" w:rsidP="00EF4BB9">
      <w:pPr>
        <w:widowControl w:val="0"/>
        <w:tabs>
          <w:tab w:val="left" w:pos="730"/>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28 сентября (11 октября) 1917 г. в районе с. Гусятина (Тарнопольская губ.) неприятель произвел усиленную воздушную разведку, в которой было задействовано более 30 самолетов</w:t>
      </w:r>
      <w:hyperlink w:anchor="bookmark2016" w:tooltip="Current Document">
        <w:r w:rsidRPr="004C78BB">
          <w:rPr>
            <w:rStyle w:val="aff"/>
            <w:rFonts w:ascii="Times New Roman" w:hAnsi="Times New Roman" w:cs="Times New Roman"/>
            <w:color w:val="0070C0"/>
            <w:spacing w:val="0"/>
            <w:sz w:val="16"/>
            <w:szCs w:val="16"/>
            <w:u w:val="single"/>
            <w:vertAlign w:val="superscript"/>
          </w:rPr>
          <w:t>[964]</w:t>
        </w:r>
      </w:hyperlink>
      <w:r w:rsidRPr="004C78BB">
        <w:rPr>
          <w:rStyle w:val="aff"/>
          <w:rFonts w:ascii="Times New Roman" w:hAnsi="Times New Roman" w:cs="Times New Roman"/>
          <w:color w:val="0070C0"/>
          <w:spacing w:val="0"/>
          <w:sz w:val="16"/>
          <w:szCs w:val="16"/>
        </w:rPr>
        <w:t>.</w:t>
      </w:r>
    </w:p>
    <w:p w14:paraId="150ADA00"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районе железной дороги Ковель – Сарны нашей зенитной батареей сбит неприятельский самолет. Летчик-солдат разбился, а офицер-наблюдатель взят в плен. Одновременно вблизи Мариановки (в 25 км южнее Гусятина) в воздухе загорелся и упал вражеский летательный аппарат. Его экипаж погиб.</w:t>
      </w:r>
    </w:p>
    <w:p w14:paraId="5C59E2B4" w14:textId="77777777" w:rsidR="00EF4BB9" w:rsidRPr="004C78BB" w:rsidRDefault="00EF4BB9" w:rsidP="00EF4BB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Пользуясь штилевой и ясной погодой, противник произвел значительное количество вылетов на воздушную разведку, преимущественно в районе Моонзундских островов.</w:t>
      </w:r>
    </w:p>
    <w:p w14:paraId="7F5AEFC6" w14:textId="77777777" w:rsidR="00EF4BB9" w:rsidRPr="004C78BB" w:rsidRDefault="00EF4BB9" w:rsidP="00EF4BB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На Северном фронте летчик штабс-капитан Н.В. Коссовский сбил одноместный неприятельский самолет, упавший в районе юго-западнее мызы Кроненберг</w:t>
      </w:r>
      <w:hyperlink w:anchor="bookmark2018" w:tooltip="Current Document">
        <w:r w:rsidRPr="004C78BB">
          <w:rPr>
            <w:rStyle w:val="aff"/>
            <w:rFonts w:ascii="Times New Roman" w:hAnsi="Times New Roman" w:cs="Times New Roman"/>
            <w:color w:val="0070C0"/>
            <w:spacing w:val="0"/>
            <w:sz w:val="16"/>
            <w:szCs w:val="16"/>
          </w:rPr>
          <w:t>а</w:t>
        </w:r>
      </w:hyperlink>
      <w:r w:rsidRPr="004C78BB">
        <w:rPr>
          <w:rFonts w:ascii="Times New Roman" w:hAnsi="Times New Roman" w:cs="Times New Roman"/>
          <w:color w:val="0070C0"/>
          <w:sz w:val="16"/>
          <w:szCs w:val="16"/>
        </w:rPr>
        <w:t xml:space="preserve"> (25135)</w:t>
      </w:r>
      <w:r w:rsidRPr="004C78BB">
        <w:rPr>
          <w:rStyle w:val="aff"/>
          <w:rFonts w:ascii="Times New Roman" w:hAnsi="Times New Roman" w:cs="Times New Roman"/>
          <w:color w:val="0070C0"/>
          <w:spacing w:val="0"/>
          <w:sz w:val="16"/>
          <w:szCs w:val="16"/>
        </w:rPr>
        <w:t>.</w:t>
      </w:r>
    </w:p>
    <w:p w14:paraId="5EAD7DB5" w14:textId="77777777" w:rsidR="00EF4BB9" w:rsidRPr="004C78BB" w:rsidRDefault="00EF4BB9" w:rsidP="00EF4BB9">
      <w:pPr>
        <w:spacing w:after="0" w:line="240" w:lineRule="auto"/>
        <w:rPr>
          <w:rFonts w:ascii="Times New Roman" w:hAnsi="Times New Roman" w:cs="Times New Roman"/>
          <w:color w:val="0070C0"/>
          <w:sz w:val="16"/>
          <w:szCs w:val="16"/>
        </w:rPr>
      </w:pPr>
    </w:p>
    <w:p w14:paraId="429322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сентября (11 октября) 1917 боями за высадку в бухте Тагалахт началось сражение за Моонзунд (3124).</w:t>
      </w:r>
    </w:p>
    <w:p w14:paraId="219C00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BC6C6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F97F4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8127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сентября по 6 октября (12 по 19 октября) 1917 немцы провели Моонзундскую операцию Альбион. Обороняли 116 русских кораблей, 30 самолетов, 12 тыс. чел. (2438,417).</w:t>
      </w:r>
    </w:p>
    <w:p w14:paraId="7CC67F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Моонзундской операции участвовало 30 гидросамолетов против 102 самолетов и 6 дирижаблей немцев (438,374).</w:t>
      </w:r>
    </w:p>
    <w:p w14:paraId="662342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A031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57" w:name="_Hlk119490901"/>
      <w:r w:rsidRPr="00644CD8">
        <w:rPr>
          <w:rFonts w:ascii="Times New Roman" w:hAnsi="Times New Roman" w:cs="Times New Roman"/>
          <w:color w:val="000000" w:themeColor="text1"/>
          <w:kern w:val="2"/>
          <w:sz w:val="16"/>
          <w:szCs w:val="16"/>
        </w:rPr>
        <w:t>29 сентября 1917 началась Моонзундская операция Балтий</w:t>
      </w:r>
      <w:r w:rsidRPr="00644CD8">
        <w:rPr>
          <w:rFonts w:ascii="Times New Roman" w:hAnsi="Times New Roman" w:cs="Times New Roman"/>
          <w:color w:val="000000" w:themeColor="text1"/>
          <w:kern w:val="2"/>
          <w:sz w:val="16"/>
          <w:szCs w:val="16"/>
        </w:rPr>
        <w:softHyphen/>
        <w:t>ского флота, в которой участвовало до 30 гидросамолетов против 102 самолетов и 6 дирижаблей противника. Балтийские цедоикя корректировали огонь- судовых батарей и мешали налетам немецкой авиации, все попытки которой атоковсть русские корабли остались безрезультатными. Операция продол</w:t>
      </w:r>
      <w:r w:rsidRPr="00644CD8">
        <w:rPr>
          <w:rFonts w:ascii="Times New Roman" w:hAnsi="Times New Roman" w:cs="Times New Roman"/>
          <w:color w:val="000000" w:themeColor="text1"/>
          <w:kern w:val="2"/>
          <w:sz w:val="16"/>
          <w:szCs w:val="16"/>
        </w:rPr>
        <w:softHyphen/>
        <w:t>жалась до 6 октября. (Боевая летопись русского флоте., стр.387).</w:t>
      </w:r>
    </w:p>
    <w:p w14:paraId="2245EB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57"/>
    <w:p w14:paraId="67DF0DE8" w14:textId="77777777" w:rsidR="00132B49" w:rsidRPr="00644CD8" w:rsidRDefault="00132B4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сентября (12 октября) 1917 г. началась Моонзундская операция Балтий</w:t>
      </w:r>
      <w:r w:rsidRPr="00644CD8">
        <w:rPr>
          <w:rFonts w:ascii="Times New Roman" w:hAnsi="Times New Roman" w:cs="Times New Roman"/>
          <w:color w:val="000000" w:themeColor="text1"/>
          <w:kern w:val="2"/>
          <w:sz w:val="16"/>
          <w:szCs w:val="16"/>
        </w:rPr>
        <w:softHyphen/>
        <w:t>ского флота, в которой участвовало до 30 гидросамолетов против 102 самолетов и 6 дирижаблей противника. Балтийские летчики корректировали огонь судовых батарей и мешали налетам немецкой авиации, все попытки которой атаковать русские корабли остались безрезультатными. Операция продол</w:t>
      </w:r>
      <w:r w:rsidRPr="00644CD8">
        <w:rPr>
          <w:rFonts w:ascii="Times New Roman" w:hAnsi="Times New Roman" w:cs="Times New Roman"/>
          <w:color w:val="000000" w:themeColor="text1"/>
          <w:kern w:val="2"/>
          <w:sz w:val="16"/>
          <w:szCs w:val="16"/>
        </w:rPr>
        <w:softHyphen/>
        <w:t>жалась до 6 октября.</w:t>
      </w:r>
    </w:p>
    <w:p w14:paraId="73256A39" w14:textId="77777777" w:rsidR="00132B49" w:rsidRPr="00644CD8" w:rsidRDefault="00132B4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/Боевая летопись русского флоте., стр.387/ (23320).</w:t>
      </w:r>
    </w:p>
    <w:p w14:paraId="7D6910F4" w14:textId="77777777" w:rsidR="00132B49" w:rsidRPr="00644CD8" w:rsidRDefault="00132B49"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67FB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29 сентября по 6 октября (с 12 по 19 октября) 1917 была Оборона Моонзундского арх.</w:t>
      </w:r>
    </w:p>
    <w:p w14:paraId="03317F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ходе первой мировой войны германское командование планировало захват Моонзундского арх. в целях уничтожения русских морских сил в Рижском зал. и создания условий для нанесения удара по революционному Петрограду. К операции были привлечены основные силы германского флота Открытого моря — свыше 300 кораблей и судов (в том числе 1 ЛКР, 10 ЛК, 9 КРЛ. 57 ЭМ, 11 М, 6 ПЛ, 1 ЗМ, 3 ЗС, 90 ТЩ, 5 СКР, 1 АВТР, около 110 ТР и ВС), 102 самолета и 6 дирижаблей, сведенные в Морской отряд особого назначения. Десантный корпус насчитывал около 25 тыс. человек со 125 орудиями и минометами и 225 пулеметами. </w:t>
      </w:r>
    </w:p>
    <w:p w14:paraId="1D07F0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Русские морские силы на Балтике к тому времени состояли из 116 кораблей и судов (в том числе 2 устаревших ЛК, 3 КР, 33 ЭМ, 3 М, 3 КЛ, 2 ЗМ, 3 ЗС, 3 ПЛ, 17 ТЩ, 9 СКР), 30 самолетов. Гарнизон островов насчитывал 10 тыс. штыков, 2 тыс. сабель, 64 полевых орудия, 118 пулеметов. Основу противодесантной обороны составляли 9 береговых и 12 зенитных батарей (74 орудия калибром 75–305 мм) и минные заграждения (более 2800 мин) — Моонзундская минно-артиллерийская позиция. </w:t>
      </w:r>
    </w:p>
    <w:p w14:paraId="549C14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Контрреволюционное командование морских сил и гарнизона не приняло должных мер для укрепления обороны архипелага. Оборону возглавили большевистские организации БФ, солдатские и матросские комитеты. Центробалт направил комиссаров в войска и морские силы Рижского залива, на береговые батареи.</w:t>
      </w:r>
    </w:p>
    <w:p w14:paraId="02D982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 рассвете 29 сентября главные силы германского флота подошли к о. Эзель (Сааремаа) севернее б. Тага-Лахт и, подавив артиллерийским огнем сопротивление русских батарей, приступили к высадке десанта. Германские линкоры «Байерн» и «Гроссер Курфюрст» подорвались на минах, но продолжали участвовать в операции. Во время высадки десанта при входе в бухту подорвался и затонул транспорт «Корсика». Под давлением высадившегося десанта части русского гарнизона острова с боями отошли к Аренсбургу (Кингисепп). </w:t>
      </w:r>
    </w:p>
    <w:p w14:paraId="6D754F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тот же день канлодка «Грозящий» и эсминцы «Генерал Кондратенко», «Пограничник» и «Десна» вступили в бой с 7 германскими эсминцами, не допустив их прорыва на Кассарский плес. </w:t>
      </w:r>
    </w:p>
    <w:p w14:paraId="487B9D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49474E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4F8C43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52FB73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139AB7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3171BA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7305C3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F297B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5698B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D0B65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29336B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DD1969"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58" w:name="bookmark984"/>
      <w:r w:rsidRPr="00644CD8">
        <w:rPr>
          <w:rFonts w:ascii="Times New Roman" w:hAnsi="Times New Roman" w:cs="Times New Roman"/>
          <w:color w:val="000000" w:themeColor="text1"/>
          <w:sz w:val="16"/>
          <w:szCs w:val="16"/>
        </w:rPr>
        <w:t xml:space="preserve">29 сентября по 7 октября (12-20 октября) 1917 г. была Моонзундская оборонительная операция - одноа из последних операций в ходе кампании 1917 г. С целью захвата Моонзундского архипелага в Балтийском море противник сосредоточил крупные морские и сухопутные силы с привлечением шести военных дирижаблей и </w:t>
      </w:r>
      <w:r w:rsidRPr="00644CD8">
        <w:rPr>
          <w:rFonts w:ascii="Times New Roman" w:hAnsi="Times New Roman" w:cs="Times New Roman"/>
          <w:color w:val="000000" w:themeColor="text1"/>
          <w:sz w:val="16"/>
          <w:szCs w:val="16"/>
        </w:rPr>
        <w:lastRenderedPageBreak/>
        <w:t xml:space="preserve">94 самолетов различных типов (из них 75 боеспособных). Им противостояла малочисленная русская зенитная артиллерия Моонзундских островов (12 батарей - 27 орудий), </w:t>
      </w:r>
      <w:bookmarkStart w:id="359" w:name="bookmark985"/>
      <w:bookmarkEnd w:id="358"/>
      <w:r w:rsidRPr="00644CD8">
        <w:rPr>
          <w:rFonts w:ascii="Times New Roman" w:hAnsi="Times New Roman" w:cs="Times New Roman"/>
          <w:color w:val="000000" w:themeColor="text1"/>
          <w:sz w:val="16"/>
          <w:szCs w:val="16"/>
        </w:rPr>
        <w:t>шесть воздушных станций и авиационный пост Балтийского моря (более 40 самолетов и гидропланов, большинство в неисправном состоянии).</w:t>
      </w:r>
      <w:bookmarkEnd w:id="359"/>
    </w:p>
    <w:p w14:paraId="0324D133"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0" w:name="bookmark986"/>
      <w:r w:rsidRPr="00644CD8">
        <w:rPr>
          <w:rFonts w:ascii="Times New Roman" w:hAnsi="Times New Roman" w:cs="Times New Roman"/>
          <w:color w:val="000000" w:themeColor="text1"/>
          <w:sz w:val="16"/>
          <w:szCs w:val="16"/>
        </w:rPr>
        <w:t>Их дополняли огневые средства гарнизона островов (107-й и 118-й пехотных дивизий): 140 пулеметов и 60 легких позиционных орудий</w:t>
      </w:r>
      <w:hyperlink w:anchor="bookmark2019" w:tooltip="Current Document">
        <w:r w:rsidRPr="00644CD8">
          <w:rPr>
            <w:rStyle w:val="a5"/>
            <w:rFonts w:ascii="Times New Roman" w:hAnsi="Times New Roman" w:cs="Times New Roman"/>
            <w:color w:val="000000" w:themeColor="text1"/>
            <w:sz w:val="16"/>
            <w:szCs w:val="16"/>
          </w:rPr>
          <w:t>[—]</w:t>
        </w:r>
      </w:hyperlink>
      <w:r w:rsidRPr="00644CD8">
        <w:rPr>
          <w:rFonts w:ascii="Times New Roman" w:hAnsi="Times New Roman" w:cs="Times New Roman"/>
          <w:color w:val="000000" w:themeColor="text1"/>
          <w:sz w:val="16"/>
          <w:szCs w:val="16"/>
        </w:rPr>
        <w:t>.</w:t>
      </w:r>
      <w:bookmarkEnd w:id="360"/>
    </w:p>
    <w:p w14:paraId="367A5557"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Десантной операции германского командования под кодовым названием «Альбион» предшествовали активные действия воздушных сил противника. Наши морские летчики стремились свести к минимуму степень их воздействия на военные объекты Моонзундских позиций. Тем не менее, имея значительный перевес в воздушных средствах, немецкая авиация совершала периодические налеты на объекты Моонзундского архипелага и суда Балтийского флота.</w:t>
      </w:r>
    </w:p>
    <w:p w14:paraId="0E28ACD9"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1" w:name="bookmark987"/>
      <w:r w:rsidRPr="00644CD8">
        <w:rPr>
          <w:rFonts w:ascii="Times New Roman" w:hAnsi="Times New Roman" w:cs="Times New Roman"/>
          <w:color w:val="000000" w:themeColor="text1"/>
          <w:sz w:val="16"/>
          <w:szCs w:val="16"/>
        </w:rPr>
        <w:t>В ходе проведения противником десантной операции по захвату стратегически важных островов в Рижском заливе ему пришлось столкнуться с активным сопротивлением их защитников. 12 октября с целью исключить захват имущества воздушной станции Кильконд (о. Эзель) ее начальник штабс-капитан Вавилов ценой собственной жизни уничтожил ее объекты и оставшееся оборудование. В тот же вечер летательный аппарат морского летчика мичмана И.Н. Зайцевского в районе Папенхольма был атакован четырьмя немецкими гидропланами. Русский летчик был вынужден опустить свой аппарат на воду, перебравшись на берег, продолжить бой, ведя пулеметный огонь из укрытия по вражеским самолетам. Последние вскоре были вынуждены ретироваться.</w:t>
      </w:r>
      <w:bookmarkEnd w:id="361"/>
    </w:p>
    <w:p w14:paraId="497BBAD4"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2" w:name="bookmark988"/>
      <w:r w:rsidRPr="00644CD8">
        <w:rPr>
          <w:rFonts w:ascii="Times New Roman" w:hAnsi="Times New Roman" w:cs="Times New Roman"/>
          <w:color w:val="000000" w:themeColor="text1"/>
          <w:sz w:val="16"/>
          <w:szCs w:val="16"/>
        </w:rPr>
        <w:t>В течение дня немецкая авиация активно поддерживала с воздуха действия своих сухопутных и морских сил. Несколько раз неприятельские гидросамолеты появлялись у Куйваста, проводя бомбардировку находившегося в дозоре у бона миноносца «Деятельный» (23405).</w:t>
      </w:r>
      <w:bookmarkEnd w:id="362"/>
    </w:p>
    <w:p w14:paraId="2ABB211F"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34A800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29 сентября по 6 октября (с 12 по 19 октября) 1917 Германские войска, создав многократное превосходство в силах, проводят операцию по захвату Моонзундских островов. Ядро германских морских сил в этой операции составляли 10 линейных кораблей, сопровождаемые 68-ю эскадренными миноносцами, в то время как русские морские силы располагали только 2 дредноутами, имели 3 крейсера (1 линейный) и 33 эскадренных миноносца. Кроме того с германской стороны принимали участие 6 подводных лодок (против 3 русских), 6 дирижаблей и 94 самолета (против 30 русских).</w:t>
      </w:r>
    </w:p>
    <w:p w14:paraId="2C3948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Русские моряки оказали героическое сопротивление. Моонзундские о-ва были заняты германцами ценой больших потерь. Русские были вытеснены из Рижского залива. Но попытки противника задержать и уничтожить русские корабли в проливе Моонзунд не осуществились; заградив минами путь, они ушли в Финский залив.</w:t>
      </w:r>
    </w:p>
    <w:p w14:paraId="2CAEFC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Молль: "Виндавские гидросамолеты потопили, кроме одного торгового судна, два больших эскадренных миноносца и причинили серьезные разрушения русским авиастанциям в Лебаре и Пешенгольме. Самолеты с Ангерна потопили два судна, совершенно уничтожили морскую авиастанцию в Аренсбурге и вывели из строя 12-дюймовую батарею на острове Эдель.</w:t>
      </w:r>
    </w:p>
    <w:p w14:paraId="5011A7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Хотя отдельные бомбардировки радиопередающей станции в Руно и имели целый ряд последствий, но ими не было достигнуто окончательное ее разрушение, и поэтому... было решено высадить на Руно самолеты под защитой пулеметов нескольких истребителей и окончательно уничтожить боевое оборудование... Хотя русская команда и имела в своем распоряжении пушку и пулеметы, но они были настолько подавлены нашими бомбами и пулеметным огнем, что двум нашим самолетам удалось спуститься невредимыми, подойти к берегу и взорвать там наблюдательную станцию, береговую базу подводводных лодок и пристани. Сомнительными и одновременно жуткими были те минуты, когда самолеты стояли на берегу, оставленные летчиками, и легко могли быть разбиты или забраны русскими. Успех дела был блестящий: остров Руно... уже не тревожил больше нашей авиации" (11999).</w:t>
      </w:r>
    </w:p>
    <w:p w14:paraId="50510D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72D4CE"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сентября (12 октября) </w:t>
      </w:r>
      <w:r w:rsidRPr="00644CD8">
        <w:rPr>
          <w:rFonts w:ascii="Times New Roman" w:hAnsi="Times New Roman" w:cs="Times New Roman"/>
          <w:color w:val="000000" w:themeColor="text1"/>
          <w:kern w:val="2"/>
          <w:sz w:val="16"/>
          <w:szCs w:val="16"/>
        </w:rPr>
        <w:t>в 1917 году началась Моонзундская оборонительная операция Балтийского флота и гарнизона Моонзундского архипелага против германского флота и десанта. Операция завершилась 19 октября. Несмотря на мужественное сопротивление, противник захватил архипелаг, но, понеся тяжелые потери в кораблях (12 эсминцев и миноносцев, 6 тральщиков было потоплено, 3 линкора и 13 эсминцев получили значительные повреждения) и сухопутных силах, вынужден был отказаться от планов прорыва в финский залив и разгрома Балтийского флота (14797).</w:t>
      </w:r>
    </w:p>
    <w:p w14:paraId="605AC6C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15891910" w14:textId="4322EDFE" w:rsidR="005C783F" w:rsidRPr="00644CD8" w:rsidRDefault="005C783F"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сентября (12 октября) </w:t>
      </w:r>
      <w:r w:rsidRPr="00644CD8">
        <w:rPr>
          <w:color w:val="000000" w:themeColor="text1"/>
          <w:kern w:val="2"/>
          <w:sz w:val="16"/>
          <w:szCs w:val="16"/>
        </w:rPr>
        <w:t>в 1917 году немцы начали операцию «Альбион», главной целью которой был захват Моонзундских островов в Балтийском море у западных берегов нынешней Эстонии. Для русской армии это сражение обернулось еще одним крупным поражением. Оно было тем более горьким, что о готовящемся десанте на острова Эзель и Даго (ныне Сааремаа и Хийумаа) русской разведке было известно вплоть до часа его высадки, а Балтийский флот в этот раз был готов сражаться и действительно героически оборонял острова</w:t>
      </w:r>
      <w:r w:rsidR="00E52569" w:rsidRPr="00644CD8">
        <w:rPr>
          <w:color w:val="000000" w:themeColor="text1"/>
          <w:kern w:val="2"/>
          <w:sz w:val="16"/>
          <w:szCs w:val="16"/>
        </w:rPr>
        <w:t xml:space="preserve"> </w:t>
      </w:r>
      <w:r w:rsidRPr="00644CD8">
        <w:rPr>
          <w:color w:val="000000" w:themeColor="text1"/>
          <w:kern w:val="2"/>
          <w:sz w:val="16"/>
          <w:szCs w:val="16"/>
        </w:rPr>
        <w:t>как ближние подступы к революционному Петрограду.</w:t>
      </w:r>
    </w:p>
    <w:p w14:paraId="479340F2"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Однако германский флот по не зависящим от русских причинам опоздал на сутки, и операция все равно началась внезапно. Немецкие корабли сравнительно легко миновали минные заграждения (лишь два линкора подорвались на минах, но отделались легкими повреждениями). Огнем корабельных орудий и бомбардировкой с самолетов были подавлены русские береговые батареи, после чего пехотный полк практически без сопротивления высадился на юго-западном берегу Эзеля. Для передвижения по острову немцы использовали велосипеды, но добраться до всех его уголков, где располагались другие русские батареи, смогли лишь к 15 октября. До этого в течение трех дней батареи продолжали обстреливать немецкие корабли, нанося им особенно большие повреждения в Ирбенском проливе (между Эзелем и Курляндским полуостровом).</w:t>
      </w:r>
    </w:p>
    <w:p w14:paraId="772F5E59"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Другой отряд немецких кораблей подошел к северной окраине Эзеля и вошел в пролив Соэлозунд (ныне Соэла, между эстонскими островами Сааремаа и Хийумаа). Некоторые корабли высадили десант и на остров Даго, но там немецкую эскадру встретили эсминцы Балтийского флота, сражавшиеся под революционными красными флагами. Несмотря на героизм моряков, силы оказались неравными. В ходе боя был серьезно поврежден и частично затоплен русский эсминец «Грозящий». Лишь к середине дня, когда к русской эскадре присоединился еще один эсминец — «Десна», германский флот был вынужден отойти к западному входу в пролив.</w:t>
      </w:r>
    </w:p>
    <w:p w14:paraId="6F4385BF"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Дуэли между германскими и русскими кораблями продолжались несколько дней. 14 октября был сильно поврежден, а потом и потоплен русский эсминец «Гром». Потери понесла и немецкая эскадра — 14 октября от попаданий снарядов и при лавировании на мелководье вышли из строя четыре эсминца, на следующий день еще один германский эсминец подорвался на мине, а два других сели на мель (17045).</w:t>
      </w:r>
    </w:p>
    <w:p w14:paraId="0C6EF5B0"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DD8252" w14:textId="7FF827A8" w:rsidR="002E02D2" w:rsidRPr="00644CD8" w:rsidRDefault="002E02D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сентября (12 октября) 1917 г. рано утром в Балтийском море немцы начали операцию «Альбион» — комбинированную атаку с моря, суши и воздуха при поддержке авианосца «Санта Елена» на удерживаемый русскими остров Эзель. Российские военно-морские летчики не смогли обнаружить силы вторжения (23525).</w:t>
      </w:r>
    </w:p>
    <w:p w14:paraId="15DD62BA" w14:textId="77777777" w:rsidR="002E02D2" w:rsidRPr="00644CD8" w:rsidRDefault="002E02D2" w:rsidP="00A67745">
      <w:pPr>
        <w:spacing w:after="0" w:line="240" w:lineRule="auto"/>
        <w:jc w:val="both"/>
        <w:rPr>
          <w:rFonts w:ascii="Times New Roman" w:hAnsi="Times New Roman" w:cs="Times New Roman"/>
          <w:color w:val="000000" w:themeColor="text1"/>
          <w:sz w:val="16"/>
          <w:szCs w:val="16"/>
        </w:rPr>
      </w:pPr>
    </w:p>
    <w:p w14:paraId="225C8412" w14:textId="77777777" w:rsidR="00C929C2" w:rsidRPr="004C78BB" w:rsidRDefault="00C929C2" w:rsidP="00C929C2">
      <w:pPr>
        <w:widowControl w:val="0"/>
        <w:tabs>
          <w:tab w:val="left" w:pos="1057"/>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29 сентября (12 октября) 1917 г. морской летчик подпоручик М.П. Телепнев (авиастанция, Кильконд) обнаружил с воздуха приближение к острову Эзель неприятельского флота. С высадкой немецкого десантного корпуса начались ожесточенные бои на суше, на море и в воздухе. С целью снизить активность русской авиации три немецких миноносца вошли в бухту Папенхольм и открыли огонь по нашей авиационной станции. Поднявшиеся в воздух два ЛА, попытались подвергнуть бомбардировке неприятельские корабли. Но, в свою очередь, сами оказались объектом атаки со стороны немецких гидропланов и были вынуждены опуститься на воду, продолжая вести по врагу пулеметный огонь. Тем временем миноносцы оказались в зоне обстрела береговых аэро-батарей, 1-й и 2-й «Свеаборгских полевых» артиллерийских батарей. Вследствие снарядного голода обстрел вскоре прекратился, что создало благоприятные условия для вражеской авиации практически безнаказанно уничтожать объекты и самолетный парк русской авиастанции. Немного позднее на ее территорию ворвались передовые части немецкого десантного корпуса. Начальник станции подполковник (по другим данным - штабс-капитан) Вавилов принял решение уничтожить оставшееся имущество и оборудование путем их подрыва, и сам лично принял участие в реализации этого плана (25166).</w:t>
      </w:r>
    </w:p>
    <w:p w14:paraId="52435B5D" w14:textId="77777777" w:rsidR="00C929C2" w:rsidRPr="004C78BB" w:rsidRDefault="00C929C2" w:rsidP="00C929C2">
      <w:pPr>
        <w:spacing w:after="0" w:line="240" w:lineRule="auto"/>
        <w:rPr>
          <w:rFonts w:ascii="Times New Roman" w:hAnsi="Times New Roman" w:cs="Times New Roman"/>
          <w:color w:val="0070C0"/>
          <w:sz w:val="16"/>
          <w:szCs w:val="16"/>
        </w:rPr>
      </w:pPr>
    </w:p>
    <w:p w14:paraId="7D14DACB"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29 сентября – 7 октября (12–20 октября) 1917 г. проходила Моонзундская оборонительная операция С целью захвата Моонзундского архипелага в Балтийском море противник сосредоточил крупные морские и сухопутные силы с привлечением шести военных дирижаблей и 94 самолетов различных типов (из них 75 боеспособных). Им противостояла малочисленная русская зенитная артиллерия Моонзундских островов (12 батарей – 27 орудий), шесть воздушных станций и авиационный пост Балтийского моря (более 40 самолетов и гидропланов, большинство в неисправном состоянии).</w:t>
      </w:r>
    </w:p>
    <w:p w14:paraId="241AA00C"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Их дополняли огневые средства гарнизона островов (107-й и 118-й пехотных дивизий): 140 пулеметов и 60 легких позиционных орудий.</w:t>
      </w:r>
    </w:p>
    <w:p w14:paraId="2C7AC168"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Десантной операции германского командования под кодовым названием «Альбион» предшествовали активные действия воздушных сил противника. Наши морские летчики стремились свести к минимуму степень их воздействия на военные объекты Моонзундских позиций. Тем не менее, имея значительный перевес в воздушных средствах, немецкая авиация совершала периодические налеты на объекты Моонзундского архипелага и суда Балтийского флота.</w:t>
      </w:r>
    </w:p>
    <w:p w14:paraId="7C5A6C79" w14:textId="77777777" w:rsidR="00C929C2" w:rsidRPr="004C78BB" w:rsidRDefault="00C929C2" w:rsidP="00C929C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ходе проведения противником десантной операции по захвату стратегически важных островов в Рижском заливе ему пришлось столкнуться с активным сопротивлением их защитников (25135).</w:t>
      </w:r>
    </w:p>
    <w:p w14:paraId="340058EA" w14:textId="77777777" w:rsidR="00C929C2" w:rsidRPr="004C78BB" w:rsidRDefault="00C929C2" w:rsidP="00C929C2">
      <w:pPr>
        <w:spacing w:after="0" w:line="240" w:lineRule="auto"/>
        <w:rPr>
          <w:rStyle w:val="aff"/>
          <w:rFonts w:ascii="Times New Roman" w:hAnsi="Times New Roman" w:cs="Times New Roman"/>
          <w:color w:val="0070C0"/>
          <w:spacing w:val="0"/>
          <w:sz w:val="16"/>
          <w:szCs w:val="16"/>
        </w:rPr>
      </w:pPr>
    </w:p>
    <w:p w14:paraId="0C5FE5B3" w14:textId="77777777" w:rsidR="00C929C2" w:rsidRPr="004C78BB" w:rsidRDefault="00C929C2" w:rsidP="00C929C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29 сентября (12 октября) 1917 г. с целью исключить захват имущества воздушной станции Кильконд (о. Эзель) ее начальник штабс-капитан Вавилов ценой собственной жизни уничтожил ее объекты и оставшееся оборудование.</w:t>
      </w:r>
    </w:p>
    <w:p w14:paraId="55FBAB97"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вечер летательный аппарат морского летчика мичмана И.Н. Зайцевского в районе Папенхольма был атакован четырьмя немецкими гидропланами. Русский летчик был вынужден опустить свой аппарат на воду, перебравшись на берег, продолжить бой, ведя пулеметный огонь из укрытия по вражеским самолетам. Последние вскоре были вынуждены ретироваться.</w:t>
      </w:r>
    </w:p>
    <w:p w14:paraId="32F29619"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течение дня немецкая авиация активно поддерживала с воздуха действия своих сухопутных и морских сил. Несколько раз неприятельские гидросамолеты появлялись у Куйваста, проводя бомбардировку находившегося в дозоре у бона миноносца «Деятельный» (25135).</w:t>
      </w:r>
    </w:p>
    <w:p w14:paraId="1F75198C" w14:textId="77777777" w:rsidR="00C929C2" w:rsidRPr="004C78BB" w:rsidRDefault="00C929C2" w:rsidP="00C929C2">
      <w:pPr>
        <w:spacing w:after="0" w:line="240" w:lineRule="auto"/>
        <w:rPr>
          <w:rFonts w:ascii="Times New Roman" w:hAnsi="Times New Roman" w:cs="Times New Roman"/>
          <w:color w:val="0070C0"/>
          <w:sz w:val="16"/>
          <w:szCs w:val="16"/>
        </w:rPr>
      </w:pPr>
    </w:p>
    <w:p w14:paraId="6A61C8E1"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lastRenderedPageBreak/>
        <w:t>29 сентября (12 октября) 1917 г. все исправные самолеты были переведены на авиастанцию в Аренсбург. Вылетевший в тот же вечер на воздушную разведку в район Папенхольма мичман И.Н. Зайцевский был атакован со стороны четырех немецких гидропланов. Русский летчик был вынужден приводнить свой ЛА, и перебравшись на берег, продолжить бой, ведя пулеметный огонь из укрытия по вражеским самолетам. Последние вскоре ретировались.</w:t>
      </w:r>
    </w:p>
    <w:p w14:paraId="44644258" w14:textId="77777777" w:rsidR="00C929C2" w:rsidRPr="004C78BB" w:rsidRDefault="00C929C2" w:rsidP="00C929C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течение дня немецкая авиация активно поддерживала с воздуха действия своих сухопутных и морских сил. Несколько раз неприятельские гидропланы появлялись у Куйваста, подвергая атаке находившийся в дозоре у бона миноносец «Деятельный» (25166).</w:t>
      </w:r>
    </w:p>
    <w:p w14:paraId="5552054E" w14:textId="77777777" w:rsidR="00C929C2" w:rsidRPr="004C78BB" w:rsidRDefault="00C929C2" w:rsidP="00C929C2">
      <w:pPr>
        <w:spacing w:after="0" w:line="240" w:lineRule="auto"/>
        <w:rPr>
          <w:rFonts w:ascii="Times New Roman" w:hAnsi="Times New Roman" w:cs="Times New Roman"/>
          <w:color w:val="0070C0"/>
          <w:sz w:val="16"/>
          <w:szCs w:val="16"/>
        </w:rPr>
      </w:pPr>
    </w:p>
    <w:p w14:paraId="17D419D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EEEEE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4E9E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сентября (12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w:t>
      </w:r>
    </w:p>
    <w:p w14:paraId="361900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2C31CD"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сентября (12) октября </w:t>
      </w:r>
      <w:r w:rsidRPr="00644CD8">
        <w:rPr>
          <w:rFonts w:ascii="Times New Roman" w:hAnsi="Times New Roman" w:cs="Times New Roman"/>
          <w:color w:val="000000" w:themeColor="text1"/>
          <w:kern w:val="2"/>
          <w:sz w:val="16"/>
          <w:szCs w:val="16"/>
        </w:rPr>
        <w:t>в 1917 году создание Военно-Революционного комитета. Он создается легально как комитет обороны Петрограда, а фактически станет центром подготовки вооруженного восстания. В ВРК вошли большевики, левые эсеры, меньшевики-интернационалисты, анархисты (14797).</w:t>
      </w:r>
    </w:p>
    <w:p w14:paraId="527F8467"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010731DF" w14:textId="77777777" w:rsidR="005C783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C10F24F"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2F42A9" w14:textId="6BFEE2F1" w:rsidR="006D25BA" w:rsidRPr="00644CD8" w:rsidRDefault="006D25B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сентября (13 октября) 1917 Роланд D VI совершил первый полет. Как и D III он имел мотор Мерседес D III мощностью 160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И хотя на этом их сходство заканчивалось, ничего более ничего революционного, кроме фюзеляжа и крепления крыла, в его конструкции не было, но поскольку новая технология «Клинкеррумпф» была пока не отработана, решили строить не три опытных образца, положенных по процедуре типовых испытаний, а только один.</w:t>
      </w:r>
    </w:p>
    <w:p w14:paraId="691D0A75" w14:textId="52034B7A" w:rsidR="006D25BA" w:rsidRPr="00644CD8" w:rsidRDefault="006D25B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Прочность и жесткость фюзеляжа «Клинкеррумпф» были найдены достаточными, как и устойчивость, за исключением канала курса. Обзор из кабины вышел хороший везде, кроме важнейшего в бою направления вперед и вверх, за которое так радели и все же недосмотрели при проектировании. Но самолет вяло разгонялся на взлете и имел слабые летные данные. Танцен заявил, что они могут быть повышены установкой новых моторов, которые уже есть. Правда, с силовой установкой возникла непонятная проблема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хотя система охлаждения с поверхностным радиатором «Тивесунд Браун» была такой же, как на многих других самолетах, на полных оборотах у земли он перегревался. Пришлось на новом доработанном опытном образце Роланд D VIa переделать систему управления мотором, ограничив обороты за счет особой конструкции сектора газа. Заодно сместили крылья, улучшив обзор в нужном направлении, ввели роговую компенсацию рулевых поверхностей, снизив нагрузки на ручку и педали. Новый фюзеляж с нижним килем, к которому теперь крепился костыль шасси, уменьшил стояночный угол самолета и сопротивление на разбеге. Горизонтальное оперение сделали свободнонесущим. Этот самолет наряду с 1-м опытным образцом участвовал в конкурсе истребителей, проводившемся IdFlieg в январе-феврале 1918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в Адлерсхофе.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(22862).</w:t>
      </w:r>
    </w:p>
    <w:p w14:paraId="1A272C22" w14:textId="77777777" w:rsidR="006D25BA" w:rsidRPr="00644CD8" w:rsidRDefault="006D25BA" w:rsidP="00A67745">
      <w:pPr>
        <w:spacing w:after="0" w:line="240" w:lineRule="auto"/>
        <w:jc w:val="both"/>
        <w:rPr>
          <w:rFonts w:ascii="Times New Roman" w:hAnsi="Times New Roman" w:cs="Times New Roman"/>
          <w:color w:val="000000" w:themeColor="text1"/>
          <w:sz w:val="16"/>
          <w:szCs w:val="16"/>
        </w:rPr>
      </w:pPr>
    </w:p>
    <w:p w14:paraId="60276CFC" w14:textId="77777777" w:rsidR="006D25BA" w:rsidRPr="00644CD8" w:rsidRDefault="006D25BA"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сентября (12) октября </w:t>
      </w:r>
      <w:r w:rsidRPr="00644CD8">
        <w:rPr>
          <w:color w:val="000000" w:themeColor="text1"/>
          <w:kern w:val="2"/>
          <w:sz w:val="16"/>
          <w:szCs w:val="16"/>
        </w:rPr>
        <w:t>в 1917 году неудачей обернулась атака на деревню Пашендейль (фламандский вариант — Пассендале, которая и дала название битве, продолжавшейся в этих местах с июля по ноябрь 1917 года — РП) в 8 километрах к северо-востоку от Ипра, предпринятая британскими, новозеландскими и австралийскими частями. Союзники потеряли убитыми и ранеными около 13 000 человек. В их числе оказались и 2735 новозеландцев, часть которых погибла страшной смертью, утонув в трясине размокших от бесконечных дождей и артобстрелов полей. В Новой Зеландии 12 октября до сих пор считают одним из самых черных дней в истории страны. 13 октября британский главнокомандующий Дуглас Хейг принял решение о приостановке операции до кардинального улучшения погоды (17045).</w:t>
      </w:r>
    </w:p>
    <w:p w14:paraId="638CFB7A" w14:textId="77777777" w:rsidR="006D25BA" w:rsidRPr="00644CD8" w:rsidRDefault="006D25B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5C3BA4" w14:textId="77777777" w:rsidR="00A32C90"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968F30C" w14:textId="77777777" w:rsidR="00A32C90" w:rsidRPr="00644CD8" w:rsidRDefault="00A32C9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40DF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Style w:val="10pt0"/>
          <w:rFonts w:ascii="Times New Roman" w:hAnsi="Times New Roman" w:cs="Times New Roman"/>
          <w:b w:val="0"/>
          <w:color w:val="000000" w:themeColor="text1"/>
          <w:kern w:val="2"/>
          <w:sz w:val="16"/>
          <w:szCs w:val="16"/>
        </w:rPr>
        <w:t>На</w:t>
      </w:r>
      <w:r w:rsidRPr="00644CD8">
        <w:rPr>
          <w:rFonts w:ascii="Times New Roman" w:hAnsi="Times New Roman" w:cs="Times New Roman"/>
          <w:color w:val="000000" w:themeColor="text1"/>
          <w:kern w:val="2"/>
          <w:sz w:val="16"/>
          <w:szCs w:val="16"/>
        </w:rPr>
        <w:t xml:space="preserve"> 30 сентября (13 октября) 191</w:t>
      </w:r>
      <w:r w:rsidRPr="00644CD8">
        <w:rPr>
          <w:rStyle w:val="10pt0"/>
          <w:rFonts w:ascii="Times New Roman" w:hAnsi="Times New Roman" w:cs="Times New Roman"/>
          <w:b w:val="0"/>
          <w:color w:val="000000" w:themeColor="text1"/>
          <w:kern w:val="2"/>
          <w:sz w:val="16"/>
          <w:szCs w:val="16"/>
        </w:rPr>
        <w:t xml:space="preserve">7 г. </w:t>
      </w:r>
      <w:r w:rsidRPr="00644CD8">
        <w:rPr>
          <w:rFonts w:ascii="Times New Roman" w:hAnsi="Times New Roman" w:cs="Times New Roman"/>
          <w:color w:val="000000" w:themeColor="text1"/>
          <w:kern w:val="2"/>
          <w:sz w:val="16"/>
          <w:szCs w:val="16"/>
        </w:rPr>
        <w:t>в УВВФ</w:t>
      </w:r>
      <w:r w:rsidRPr="00644CD8">
        <w:rPr>
          <w:rStyle w:val="10pt0"/>
          <w:rFonts w:ascii="Times New Roman" w:hAnsi="Times New Roman" w:cs="Times New Roman"/>
          <w:b w:val="0"/>
          <w:color w:val="000000" w:themeColor="text1"/>
          <w:kern w:val="2"/>
          <w:sz w:val="16"/>
          <w:szCs w:val="16"/>
        </w:rPr>
        <w:t xml:space="preserve"> назначили р</w:t>
      </w:r>
      <w:r w:rsidRPr="00644CD8">
        <w:rPr>
          <w:rFonts w:ascii="Times New Roman" w:hAnsi="Times New Roman" w:cs="Times New Roman"/>
          <w:color w:val="000000" w:themeColor="text1"/>
          <w:kern w:val="2"/>
          <w:sz w:val="16"/>
          <w:szCs w:val="16"/>
        </w:rPr>
        <w:t>ассмотрение «земельного вопроса» по М.С.Жемличке, но</w:t>
      </w:r>
      <w:r w:rsidRPr="00644CD8">
        <w:rPr>
          <w:rStyle w:val="10pt0"/>
          <w:rFonts w:ascii="Times New Roman" w:hAnsi="Times New Roman" w:cs="Times New Roman"/>
          <w:b w:val="0"/>
          <w:color w:val="000000" w:themeColor="text1"/>
          <w:kern w:val="2"/>
          <w:sz w:val="16"/>
          <w:szCs w:val="16"/>
        </w:rPr>
        <w:t>,</w:t>
      </w:r>
      <w:r w:rsidRPr="00644CD8">
        <w:rPr>
          <w:rFonts w:ascii="Times New Roman" w:hAnsi="Times New Roman" w:cs="Times New Roman"/>
          <w:color w:val="000000" w:themeColor="text1"/>
          <w:kern w:val="2"/>
          <w:sz w:val="16"/>
          <w:szCs w:val="16"/>
        </w:rPr>
        <w:t xml:space="preserve"> неясно, успели ли конца года оформить купчую (15761).</w:t>
      </w:r>
    </w:p>
    <w:p w14:paraId="65CD66B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13EB28D2" w14:textId="77777777" w:rsidR="00A32C90"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F89B0B1" w14:textId="77777777" w:rsidR="00A32C90" w:rsidRPr="00644CD8" w:rsidRDefault="00A32C9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4C5D2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ранее 30 сентября (13 октября) 1917 г. Протокол комиссии по обследованию причин падения производительности Мытищинского вагоностроительного завода за январь—сентябрь 1917 г.</w:t>
      </w:r>
    </w:p>
    <w:p w14:paraId="2C9F70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155-160</w:t>
      </w:r>
    </w:p>
    <w:p w14:paraId="7BA206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ГИАМО, ф. 848, оп. 1, св. 13, д. 162, лл. 9—12. Копия.</w:t>
      </w:r>
    </w:p>
    <w:p w14:paraId="11D16F9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p w14:paraId="2AB29A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Протокол комиссии по обследованию причин падения производительности Мытищинского завода.</w:t>
      </w:r>
    </w:p>
    <w:p w14:paraId="20DBCFC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Комиссия составлена на основании отношения уполномоченного Особого совещания по обороне государства 26 июля с. г. за № 44023/93</w:t>
      </w:r>
      <w:hyperlink r:id="rId553" w:anchor="_ftn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старшему инженеру отдела по испытанию и освидетельствованию заказов МІІС инж. А. И. Котельникову вследствие запроса Московского Совета рабочих депутатов, имеющего заявление от заводского комитета рабочих Мытищинского вагоностроительного завода</w:t>
      </w:r>
      <w:hyperlink r:id="rId554"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с просьбой о расследовании причин упадка и медленности заводского производства.</w:t>
      </w:r>
    </w:p>
    <w:p w14:paraId="2BBF8A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Состав комиссии: инженер отдела, член Московского заводского совещания А. И. Котельников; инженер, управляющий завода</w:t>
      </w:r>
    </w:p>
    <w:p w14:paraId="6E2E05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A. И. Тарасов; старший конструктор, секретарь контрольной комиссии</w:t>
      </w:r>
    </w:p>
    <w:p w14:paraId="76916A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B. И. Бабин; рабочий, председатель заводского комитета рабочих</w:t>
      </w:r>
    </w:p>
    <w:p w14:paraId="43B456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И. Башмаков; рабочий, секретарь заводского комитета рабочих М. Ф. Мансуров.</w:t>
      </w:r>
    </w:p>
    <w:p w14:paraId="787534E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Первое заседание 18 августа, от 10 час. утра до 12 час. дня.</w:t>
      </w:r>
    </w:p>
    <w:p w14:paraId="437C3D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Возникает вопрос — с какого времени начать обследование причин падения и медленности производства.</w:t>
      </w:r>
    </w:p>
    <w:p w14:paraId="104B0D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Ввиду того, что в минувшем 1916 г. средняя производительность завода была 150</w:t>
      </w:r>
      <w:hyperlink r:id="rId555" w:anchor="_ftn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товарных единиц (кроме пассажирских и трамвайных вагонов), каковая цифра начинает падать с начала 1917 г., постановлено начать рассмотрение с 1 января 1917 г., а если потребуют того обстоятельства, которые будут выясняться при обследовании, то произвести частичное обследование работы и прежних лет.</w:t>
      </w:r>
    </w:p>
    <w:p w14:paraId="2A6106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p w14:paraId="674BBCB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Предлагается рассмотрению январский выпуск настоящего года: 140 товарных вагонов и 3 пассажирских вагона IV класса.</w:t>
      </w:r>
    </w:p>
    <w:p w14:paraId="5F93028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Пассажирский вагон IV класса признается эквивалентным по рабочей силе 5 товарным вагонам, поэтому общий выпуск за январь месяц, приведенный к товарным единицам, равняется 155 единицам, каковая цифра признается благополучной по производительности.</w:t>
      </w:r>
    </w:p>
    <w:p w14:paraId="25D4FD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p w14:paraId="771335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 феврале был выпущен 51 товарный вагон и 5 пассажирских IV классса, т. е. согласно принятому постановлению во 2-м пункте сего протокола всего 76 товарных единиц.</w:t>
      </w:r>
    </w:p>
    <w:p w14:paraId="36E7F2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Выпуск признать неудовлетворительным; установлено, что не хватало швеллеров для рам, а также не было в должном количестве и топлива. Швеллера были своевременно заказаны и включены в прокатку, но не были доставлены на завод. За отсутствием угля котлы работали на нефти и то половинной производительностью вследствие недостаточного количества и этого рода топлива. В мастерских нельзя было держать достаточную для работы температуру, и поэтому весь месяц завод работал только до 2 час. дня. Экономические соображения говорили за то, что заводу следовало бы на это время закрыться. В отношении производительности труда признано, что она не изменилась: если были кое-какие колебания от нормы, то их можно объяснить неблагоприятными условиями работы в плохо отапливаемых помещениях.</w:t>
      </w:r>
    </w:p>
    <w:p w14:paraId="7B3F54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p w14:paraId="479DF95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 марте выпущено было 38 товарных вагонов и 5 пассажирских IV класса, т. е. всего 63 товарных единицы.</w:t>
      </w:r>
    </w:p>
    <w:p w14:paraId="1272F3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Из ведомости, при сем прилагаемой,</w:t>
      </w:r>
      <w:hyperlink r:id="rId556" w:anchor="_ftn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поступления на завод материалов усматривается недостаток швеллеров и топлива; кроме того, до журналу работ установлено, что со 2 марта по 6-е включительно (в дни государственного переворота) завод не работал. Всех рабочих дней за март было 21, из них 12 дней работали до 2 час. дня.</w:t>
      </w:r>
    </w:p>
    <w:p w14:paraId="5EFD8C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Причины понижения производительности завода отчасти те же, что п в феврале. Кроме того, признается, что дни государственного переворота д последовавшие за ним революционное время и время организаций рабочих партий не могли не отразиться в значительной мере на производительности труда, а следовательно, и на производительности завода.</w:t>
      </w:r>
    </w:p>
    <w:p w14:paraId="40133B5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p w14:paraId="3CD7F54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 апреле было выпущено 57 товарных вагонов и 5 пассажирских вагонов IV класса, т. е. всего 82 товарных единицы.</w:t>
      </w:r>
    </w:p>
    <w:p w14:paraId="43EAB1D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Устанавливается, что материал и топливо были в достаточном количестве. Число рабочих дней вследствие праздников св. пасхи, а также других праздников упало до 17 дней, при этом в апреле месяце был введен 8-часовой рабочий день.</w:t>
      </w:r>
    </w:p>
    <w:p w14:paraId="1DB54C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Комиссия прервала свои занятия и возобновила их 19 числа в 71/2 час. утра до 111/2 час. утра.</w:t>
      </w:r>
    </w:p>
    <w:p w14:paraId="4F3C7B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6</w:t>
      </w:r>
    </w:p>
    <w:p w14:paraId="5E65C41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По возобновлении занятий комиссия рассмотрела вопрос об изменении производительности труда в связи с переходом от 9-часового к 8-часовому рабочему дню.</w:t>
      </w:r>
    </w:p>
    <w:p w14:paraId="012123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Останавливаясь на этом обстоятельстве, комиссия постановила: интенсивность ручного труда, несвязанного с работой станков, не должна понизиться с переходом от 9-часового к 8-часовому дню, ибо при меньшем рабочем дне имеется большее количество времени для отдыха, а при лучшем отдыхе интенсивность работы должна повышаться.</w:t>
      </w:r>
    </w:p>
    <w:p w14:paraId="6F68B563" w14:textId="503EB5A9"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Производительность рабочих, работающих на станках, автоматически упала в прямой пропорции 9 к 8. Затем, имея в круглых цифрах число рабочих 1-й, 2-й групп равными 1000 и 500 чел., установлено, что производительность упала на 1/9 от прежней величины только у 1/3 общего чнсла работающих на заводе, и, следовательно, относя к общему количеству рабочих, получим падение производительности на заводе от перехода на 8-часовой день равным 1/9 Х1/3=1/27, или 0.037, что составит 3.7%, а с округлением — 4%. Введя это понижение производительности п уменьшив норму выпуска 150 товарных вагонов в пропорции 24 рабочих дней к 17, мы получим норму выпуска для апреля при нормальных условиях равной</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xml:space="preserve"> 102</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вагона. В действительности же было выпущено 82 товарных единицы. Недовыпуск комиссия объясняет влиянием революционного времени и других событий, нервирующих трудящихся и понижающих интенсивность их труда.</w:t>
      </w:r>
    </w:p>
    <w:p w14:paraId="1F037F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 последующие 3 месяца выпуски выражались в следующих цифрах: в мае — 85 единиц (75 товарных вагонов и 1 пробный вагон-ледник, приравненный к 10 товарным единицам), в июне — 145 единиц и в июле — 183 единицы.</w:t>
      </w:r>
    </w:p>
    <w:p w14:paraId="643913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За это время завод был обеспечен и материалом и топливом. Сделано было сопоставление выпусков за май, июнь и июль нынешнего года с выпусками за эти же месяцы прошлого года, когда завод тоже был обеспечен материалом и работал при нормальных условиях.</w:t>
      </w:r>
    </w:p>
    <w:p w14:paraId="7C9BFF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Прилагается таблица с указанием выпуска и числа рабочих: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0"/>
        <w:gridCol w:w="1158"/>
        <w:gridCol w:w="1156"/>
        <w:gridCol w:w="1158"/>
        <w:gridCol w:w="1171"/>
      </w:tblGrid>
      <w:tr w:rsidR="002B1C74" w:rsidRPr="00644CD8" w14:paraId="4BC0F6B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7A04404" w14:textId="428E7455"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5E0D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4AA5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4E8107B9"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C5B39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8151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7CF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Выпуск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F6AA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AF2C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Выпуск вагонов</w:t>
            </w:r>
          </w:p>
        </w:tc>
      </w:tr>
      <w:tr w:rsidR="002B1C74" w:rsidRPr="00644CD8" w14:paraId="0F4F7EA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2240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D79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2178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42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F8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w:t>
            </w:r>
          </w:p>
        </w:tc>
      </w:tr>
      <w:tr w:rsidR="002B1C74" w:rsidRPr="00644CD8" w14:paraId="2D0E783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B9C3C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июне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8623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D99C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2069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2D26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w:t>
            </w:r>
          </w:p>
        </w:tc>
      </w:tr>
      <w:tr w:rsidR="002B1C74" w:rsidRPr="00644CD8" w14:paraId="72F1D1A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66B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093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A92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A616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68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183</w:t>
            </w:r>
          </w:p>
        </w:tc>
      </w:tr>
      <w:tr w:rsidR="002B1C74" w:rsidRPr="00644CD8" w14:paraId="6DD50FE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9A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за 3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FA46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2A2E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FC36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7C6D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413</w:t>
            </w:r>
          </w:p>
        </w:tc>
      </w:tr>
    </w:tbl>
    <w:p w14:paraId="21D13A23" w14:textId="64CED5A1"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Средняя производительность 1000 чел. за 1 месяц в 1916 г. и 1917 г. равны:</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xml:space="preserve"> = 131.5 вагонов и</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93.25</w:t>
      </w:r>
      <w:hyperlink r:id="rId557" w:anchor="_ftn6" w:history="1">
        <w:r w:rsidRPr="00644CD8">
          <w:rPr>
            <w:rFonts w:ascii="Times New Roman" w:hAnsi="Times New Roman" w:cs="Times New Roman"/>
            <w:color w:val="000000" w:themeColor="text1"/>
            <w:kern w:val="2"/>
            <w:sz w:val="16"/>
            <w:szCs w:val="16"/>
          </w:rPr>
          <w:t>[6]</w:t>
        </w:r>
      </w:hyperlink>
      <w:r w:rsidRPr="00644CD8">
        <w:rPr>
          <w:rFonts w:ascii="Times New Roman" w:hAnsi="Times New Roman" w:cs="Times New Roman"/>
          <w:color w:val="000000" w:themeColor="text1"/>
          <w:kern w:val="2"/>
          <w:sz w:val="16"/>
          <w:szCs w:val="16"/>
        </w:rPr>
        <w:t xml:space="preserve"> вагона, стало быть, производительность при рабочем 9-часовом дне пала бы в 1917 г. в сравнении с 1916 г. на 38.25 вагона, или на 29%. Сбросив с 29% установленное в 4% сокращение вследствие уменьшения рабочего дня с 9 на 8 час., полу чим сокращение производительности труда рабочих за 3 рассмотренных месяца по сравнению с таковыми прошлого года на 25%.</w:t>
      </w:r>
    </w:p>
    <w:p w14:paraId="72B023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Причины этого комиссия усматривает, во-первых, в том, что в это время (в мае и в начале июня) велись между комитетом рабочих и администрацией завода переговоры о расценках, затем составлялись расценки, в выработке которых, кроме комитета, участвовали бригады рабочих; в расценках, которые изменялись в корне, конечно, были заинтересованы все рабочие, поэтому неизбежно проявлялась нервность и постоянное отрывание от работы для обсуждения и выработки цен. Во-вторых, безусловно, не перестают отражаться все еще продолжающиеся революционные события. В-третьих, имеет свою долю влияния продолжающееся ухудшение условий жизни и питания.</w:t>
      </w:r>
    </w:p>
    <w:p w14:paraId="6A4967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p w14:paraId="1D1B17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 августе выпуск равен 84 товарным вагонам и 3 пассажирским IV класса, т. е. всего 99 товарным единицам.</w:t>
      </w:r>
    </w:p>
    <w:p w14:paraId="334EACA7" w14:textId="679906A3"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Была задержка в материалах: железе для упряжи и рессорной стали; сопоставляя цифру 99 изготовленных вагонов за август месяц со средним выпуском за май, июнь и июль с. г., т. е. с цифрой</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138, получим дальнейшее уменьшение производительности завода, выражающееся:</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0.28, или 28% среднего выпуска за май, июнь и июль с. г.</w:t>
      </w:r>
    </w:p>
    <w:p w14:paraId="6C423EF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Суммируя же упадок производительности в 25% за упомянутые месяцы, определенный в 7-м пункте, с только что установленной цифрой упадка в 28% за август месяц, комиссия устанавливает общую цифру упадка производительности завода за август месяц по сравнению с выпусками за май, июль и июль прошлого года, равную 25+28=53%.</w:t>
      </w:r>
    </w:p>
    <w:p w14:paraId="44772B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10 час. из состава комиссии, временно, по неотложным делам заводского комитета выбывает А. И. Башмаков. Его замещает Д. М. Комков — член заводского комитета рабочих.</w:t>
      </w:r>
    </w:p>
    <w:p w14:paraId="2ADA300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p w14:paraId="0F712A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При дальнейшем обсуждении и ознакомлении Д. М. Комкова с работой комиссии Д. М. Комков заявляет, что письмо заводского комитета рабочих нужно понимать лишь как желание комитета установить причины прогрессивного упадка за время войны (только) производства завода без отношения к производительности труда рабочих.</w:t>
      </w:r>
    </w:p>
    <w:p w14:paraId="036EAB7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Так как в самом начале работы комиссия и в дальнейшем весь ее состав ни разу не остановились на узком толковании смысла письма заводского комитета рабочих, который указывается Д. М. Комковым, то ни у кого не явилось сомнения в правильности работы комиссии, которая занялась исследованием всех причин упадка и медленности производства завода, начиная с того времени, когда выпуски вагонов начали падать ниже минимальной цифры 150 товарных единиц в месяц, почему заявление Д. М. Комкова комиссия признает неосновательным.</w:t>
      </w:r>
    </w:p>
    <w:p w14:paraId="47B418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Заседание окончено в 11% час. дня. Занятия совещания возобновились 30 сентября с. г. в 71/2 час. утра и продолжались до 101/2 час. дня.</w:t>
      </w:r>
    </w:p>
    <w:p w14:paraId="6311F4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p w14:paraId="42CDBE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Обсуждение причин падения цифры выпуска вагонов за август месяц.</w:t>
      </w:r>
    </w:p>
    <w:p w14:paraId="6A0CF5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При обсуждении выяснилось, что из-за недостатка рессорной стали нельзя было выпустить с завода все имеющиеся уже в готовом виде в мастерских вагоны и что большое количество таковых (от 50 до 60 вагонов) перешло в счет выпуска за сентябрь.</w:t>
      </w:r>
    </w:p>
    <w:p w14:paraId="0E3FFC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p w14:paraId="47D3A5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Выпуск за сентябрь месяц равен 150 товарным вагонам и 15 вагоно-ледникам, т. е. 225 товарным единицам.</w:t>
      </w:r>
    </w:p>
    <w:p w14:paraId="1D8A112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Сопоставляя цифру выпуска за сентябрь с. г. 225 с цифрой 138 среднего выпуска за май, июнь, июль с. г., получим = 63% повышения</w:t>
      </w:r>
    </w:p>
    <w:p w14:paraId="54C03E8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производительности завода. Сравнивая же сентябрьский выпуск за май, июнь и июль пр. г., по отношению к которому выпуск за эти же месяцы с. г. имеет в 25% понижение, комиссия устанавливает, что выпуск за сентябрь с. г. превышает средний выпуск за май, июнь и июль пр. г. на 63—25=38%. Этот излишек выпуска за сентябрь, который выразится в 138x0.38=53 товарных единицах, несомненно явился за счет недовыпуска уже готовых, но задержавшихся из-за отсутствия рессор вагонов за август месяц, количество которых и указано комиссией в предыдущем пункте цифрой от 50 до 60 вагонов. Установив же общую цифру упадка производительности за август и сентябрь месяцы, равную 53—38 = 15%, и принимая во внимание, что недовыпуск вагонов в августе компенсируется излишком выпуска за сентябрь, комиссия устанавливает средний упадок производительности завода за эти 2 месяца равным 15 : 2 = 7.5%.</w:t>
      </w:r>
    </w:p>
    <w:p w14:paraId="6E2AF6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же касается выпуска вагонов за октябрь месяц, то комиссия, имея надежду на планомерное получение материалов в ближайшее время, полагает, что падение производительности завода не будет выше установленной средней цифры понижения за август и сентябрь с. г., т. е. 7.5%.</w:t>
      </w:r>
    </w:p>
    <w:p w14:paraId="013C1D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58"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Датируется по содержанию док.</w:t>
      </w:r>
    </w:p>
    <w:p w14:paraId="7A4A14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59"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В деле не имеется.</w:t>
      </w:r>
    </w:p>
    <w:p w14:paraId="06FD04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60"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В том же деле, л. 8.</w:t>
      </w:r>
    </w:p>
    <w:p w14:paraId="33AE85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61" w:anchor="_ftnref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Это — минимальная цифра выпуска вагонов, ниже которой, по мнению управляющего заводом А. И. Тарасова, производство не может идти безубыточно. (Прим. док.).</w:t>
      </w:r>
    </w:p>
    <w:p w14:paraId="494BA0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62" w:anchor="_ftnref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В том же деле, л. 4.</w:t>
      </w:r>
    </w:p>
    <w:p w14:paraId="7567BF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63" w:anchor="_ftnref6" w:history="1">
        <w:r w:rsidRPr="00644CD8">
          <w:rPr>
            <w:rFonts w:ascii="Times New Roman" w:hAnsi="Times New Roman" w:cs="Times New Roman"/>
            <w:color w:val="000000" w:themeColor="text1"/>
            <w:kern w:val="2"/>
            <w:sz w:val="16"/>
            <w:szCs w:val="16"/>
          </w:rPr>
          <w:t>[6]</w:t>
        </w:r>
      </w:hyperlink>
      <w:r w:rsidRPr="00644CD8">
        <w:rPr>
          <w:rFonts w:ascii="Times New Roman" w:hAnsi="Times New Roman" w:cs="Times New Roman"/>
          <w:color w:val="000000" w:themeColor="text1"/>
          <w:kern w:val="2"/>
          <w:sz w:val="16"/>
          <w:szCs w:val="16"/>
        </w:rPr>
        <w:t xml:space="preserve"> формулы (15661).</w:t>
      </w:r>
    </w:p>
    <w:p w14:paraId="283673D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74BEA300" w14:textId="52913D0D" w:rsidR="00C2390E" w:rsidRPr="00644CD8" w:rsidRDefault="00C2390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E8E1D32" w14:textId="77777777" w:rsidR="00C2390E" w:rsidRPr="00644CD8" w:rsidRDefault="00C2390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D02EA86" w14:textId="3BFADC93"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сентября (13 октября) 1917 г. в Балтийском море два немецких самолета с озера Ангерн приземлились на острове Руно и оказали помощь в его захвате. В ходе операции «Альбион» немцы захватили 20 000 пленных, 100 орудий и около десяти самолетов (23525).</w:t>
      </w:r>
    </w:p>
    <w:p w14:paraId="43EBC49C"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5F07789B" w14:textId="29E55E91"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сентября (13 октября) 1917 г. проводившие возле о. Руно разведку эскадренные эсминцы «Автроил» и «Лейтенант Ильин» подверглись атаки с воздуха вражеским авиазвеном. Огнем корабельной артиллерии немецкие самолеты были отогнаны. В тот же день, с оставлением нашими войсками Аренсбурга, ликвидации подверглась находившаяся там воздушная станция. Ее самолетный парк (6 аппаратов) по воздуху был переброшен в Куйваст (23405).</w:t>
      </w:r>
    </w:p>
    <w:p w14:paraId="3CAAC134"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779F0448" w14:textId="77777777" w:rsidR="00547925" w:rsidRPr="004C78BB" w:rsidRDefault="00547925" w:rsidP="00547925">
      <w:pPr>
        <w:widowControl w:val="0"/>
        <w:tabs>
          <w:tab w:val="left" w:pos="730"/>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30 сентября (13) октября 1917 г. проводившие возле о. Руно разведку эскадренные эсминцы «Автроил» и «Лейтенант Ильин» подверглись атаки с воздуха вражеским авиазвеном. Огнем корабельной артиллерии немецкие самолеты были отогнаны.</w:t>
      </w:r>
    </w:p>
    <w:p w14:paraId="2A742F4D" w14:textId="77777777" w:rsidR="00547925" w:rsidRPr="004C78BB" w:rsidRDefault="00547925" w:rsidP="00547925">
      <w:pPr>
        <w:widowControl w:val="0"/>
        <w:tabs>
          <w:tab w:val="left" w:pos="730"/>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lastRenderedPageBreak/>
        <w:t>В тот же день, с оставлением нашими войсками Аренсбурга, ликвидации подверглась находившаяся там воздушная станция. Ее самолетный парк (6 аппаратов) по воздуху был переброшен в Куйваст.</w:t>
      </w:r>
    </w:p>
    <w:p w14:paraId="46475B3D" w14:textId="77777777" w:rsidR="00547925" w:rsidRPr="004C78BB" w:rsidRDefault="00547925" w:rsidP="00547925">
      <w:pPr>
        <w:widowControl w:val="0"/>
        <w:tabs>
          <w:tab w:val="left" w:pos="730"/>
        </w:tabs>
        <w:spacing w:after="0" w:line="240" w:lineRule="auto"/>
        <w:rPr>
          <w:rStyle w:val="aff"/>
          <w:rFonts w:ascii="Times New Roman" w:hAnsi="Times New Roman" w:cs="Times New Roman"/>
          <w:color w:val="0070C0"/>
          <w:spacing w:val="0"/>
          <w:sz w:val="16"/>
          <w:szCs w:val="16"/>
        </w:rPr>
      </w:pPr>
    </w:p>
    <w:p w14:paraId="3A840AD4" w14:textId="77777777" w:rsidR="00547925" w:rsidRPr="004C78BB" w:rsidRDefault="00547925" w:rsidP="00547925">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30 сентября (13 октября) 1917 г. германская авиация (8 гидросамолетов) в ходе операции «Альбион» активно участвовала в захвате о. Абро и 15 октября (6 самолетов сухопутной авиации) о. Руно. Летчиками были установлены на них сигнальные огни, необходимые для безопасности движения своих морских судов. В целом немецкой авиации удалось завоевать полное господство в воздухе, что, по мнению немецких военных специалистов, явилось значительной долей успеха в проводимой операции. Так, в ходе эвакуации наших войск на транспортные суда (район мыса Менто) неприятельская авиация практически безнаказанно расстреливала людей из пулеметов, совершая полеты на предельно малых высотах (25135).</w:t>
      </w:r>
    </w:p>
    <w:p w14:paraId="76A02E6B" w14:textId="77777777" w:rsidR="00547925" w:rsidRPr="004C78BB" w:rsidRDefault="00547925" w:rsidP="00547925">
      <w:pPr>
        <w:widowControl w:val="0"/>
        <w:tabs>
          <w:tab w:val="left" w:pos="730"/>
        </w:tabs>
        <w:spacing w:after="0" w:line="240" w:lineRule="auto"/>
        <w:rPr>
          <w:rStyle w:val="aff"/>
          <w:rFonts w:ascii="Times New Roman" w:hAnsi="Times New Roman" w:cs="Times New Roman"/>
          <w:color w:val="0070C0"/>
          <w:spacing w:val="0"/>
          <w:sz w:val="16"/>
          <w:szCs w:val="16"/>
        </w:rPr>
      </w:pPr>
    </w:p>
    <w:p w14:paraId="7A21C30B" w14:textId="77777777" w:rsidR="00547925" w:rsidRPr="004C78BB" w:rsidRDefault="00547925" w:rsidP="00547925">
      <w:pPr>
        <w:widowControl w:val="0"/>
        <w:tabs>
          <w:tab w:val="left" w:pos="1033"/>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30 сентября (13 октября) 1917 г. проводившие возле о. Руно разведку эскадренные эсминцы «Автроил» и «Лейтенант Ильин» подверглись нападению со стороны вражеского авиазвена. Огнем корабельной артиллерии немецкие самолеты были отогнаны.</w:t>
      </w:r>
    </w:p>
    <w:p w14:paraId="7C4466B7" w14:textId="77777777" w:rsidR="00547925" w:rsidRPr="004C78BB" w:rsidRDefault="00547925" w:rsidP="00547925">
      <w:pPr>
        <w:widowControl w:val="0"/>
        <w:tabs>
          <w:tab w:val="left" w:pos="1033"/>
        </w:tabs>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с оставлением нашими войсками Аренсбурга, была ликвидирована находившаяся там воздушная станция. Ее самолетный парк (6 аппаратов) по воздуху был переброшен в Куйваст (25166).</w:t>
      </w:r>
    </w:p>
    <w:p w14:paraId="67258612" w14:textId="77777777" w:rsidR="00547925" w:rsidRPr="004C78BB" w:rsidRDefault="00547925" w:rsidP="00547925">
      <w:pPr>
        <w:widowControl w:val="0"/>
        <w:tabs>
          <w:tab w:val="left" w:pos="1033"/>
        </w:tabs>
        <w:spacing w:after="0" w:line="240" w:lineRule="auto"/>
        <w:rPr>
          <w:rStyle w:val="aff"/>
          <w:rFonts w:ascii="Times New Roman" w:hAnsi="Times New Roman" w:cs="Times New Roman"/>
          <w:color w:val="0070C0"/>
          <w:spacing w:val="0"/>
          <w:sz w:val="16"/>
          <w:szCs w:val="16"/>
        </w:rPr>
      </w:pPr>
    </w:p>
    <w:p w14:paraId="259549AA" w14:textId="77777777" w:rsidR="00547925" w:rsidRPr="004C78BB" w:rsidRDefault="00547925" w:rsidP="00547925">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ночь с 30 сентября на 1 октября (13 на 14 октября) 1917 г. несмотря на зенитное прикрытие, противнику удалось значительно разрушить с воздуха бастионы 12-й Церельской батареи, в результате точного попадания авиабомбы в пороховой погреб № 12. В ходе налета погибли четыре офицера (в т. ч. полковник корпуса гидрографов К.В. Ломан) и 70 матросов; ранение различной тяжести получили три офицера и 44 нижних чина (25166).</w:t>
      </w:r>
    </w:p>
    <w:p w14:paraId="6B37D286" w14:textId="77777777" w:rsidR="00547925" w:rsidRPr="004C78BB" w:rsidRDefault="00547925" w:rsidP="00547925">
      <w:pPr>
        <w:widowControl w:val="0"/>
        <w:tabs>
          <w:tab w:val="left" w:pos="730"/>
        </w:tabs>
        <w:spacing w:after="0" w:line="240" w:lineRule="auto"/>
        <w:rPr>
          <w:rStyle w:val="aff"/>
          <w:rFonts w:ascii="Times New Roman" w:hAnsi="Times New Roman" w:cs="Times New Roman"/>
          <w:color w:val="0070C0"/>
          <w:spacing w:val="0"/>
          <w:sz w:val="16"/>
          <w:szCs w:val="16"/>
        </w:rPr>
      </w:pPr>
    </w:p>
    <w:p w14:paraId="4C07D54D" w14:textId="50802166"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38EDA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EAC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сентября (13 октября) 1917 в португальской деревне Фатима в 80 милях от Лиссабона 70 тыс. чел. видели сверкающий диск, который спикировал к самой земле испуская тепло, маневрировал 10 мин. и затем улетел (3710).</w:t>
      </w:r>
    </w:p>
    <w:p w14:paraId="3741B3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863D0B" w14:textId="77777777"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30 сентября (13 октября) 1917 в небольшом городе Фатима в центральной части Португалии произошло явление, которое католической церковью официально признано чудом, — явление Девы Марии, поведавшей о скором конце войны. Серия непонятных событий в этом городе и его окрестностях продолжалась к тому моменту уже более двух лет. Детям из Фатимы якобы часто являлись фигуры, напоминающие Деву Марию и ангелов, которые призывали их к молитве, чтобы на землю вернулся мир. Во время одного из таких «пришествий» женская фигура пообещала детям являться 13-го числа каждого месяца в определенном месте на окраине города. Дети рассказали об увиденном взрослым, и вскоре на места явлений стали собираться сотни, а потом и тысячи людей.</w:t>
      </w:r>
    </w:p>
    <w:p w14:paraId="2EE0C1F0" w14:textId="6F33FFE4"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13 октября в ожидании очередного ожидаемого явления Девы Марии собралось до 70 тысяч человек, представлявших все слои местного общества. С утра шел проливной дождь, но потом, по свидетельству участников, тучи вдруг расступились и выглянуло необычайно яркое солнце, которое к тому же</w:t>
      </w:r>
      <w:r w:rsidR="00E52569" w:rsidRPr="00644CD8">
        <w:rPr>
          <w:color w:val="000000" w:themeColor="text1"/>
          <w:kern w:val="2"/>
          <w:sz w:val="16"/>
          <w:szCs w:val="16"/>
        </w:rPr>
        <w:t xml:space="preserve"> </w:t>
      </w:r>
      <w:r w:rsidRPr="00644CD8">
        <w:rPr>
          <w:color w:val="000000" w:themeColor="text1"/>
          <w:kern w:val="2"/>
          <w:sz w:val="16"/>
          <w:szCs w:val="16"/>
        </w:rPr>
        <w:t>якобы двигалось по необычной траектории. Почти все заметили непонятные изменения светила, а многие говорили, что видели Деву Марию и слышали ее слова: «Война скоро кончится, и солдаты вернутся домой». Некоторые утверждали также, что слышали слова о том, что</w:t>
      </w:r>
      <w:r w:rsidR="00E52569" w:rsidRPr="00644CD8">
        <w:rPr>
          <w:color w:val="000000" w:themeColor="text1"/>
          <w:kern w:val="2"/>
          <w:sz w:val="16"/>
          <w:szCs w:val="16"/>
        </w:rPr>
        <w:t xml:space="preserve"> </w:t>
      </w:r>
      <w:r w:rsidRPr="00644CD8">
        <w:rPr>
          <w:color w:val="000000" w:themeColor="text1"/>
          <w:kern w:val="2"/>
          <w:sz w:val="16"/>
          <w:szCs w:val="16"/>
        </w:rPr>
        <w:t>если люди не перестанут обижать Господа, пройдет немного времени и начнется другая война, еще ужасней. Другим Дева Мария якобы сказала, что она придет просить «посвящения России моему Непорочному Сердцу». Богородица в канун большевистского переворота будто бы сообщила, что если ее просьба будет услышана, то Россия обратится к Богу, а если нет, то она распространит свои прегрешения по всему миру, вызывая войны и избиение церкви. Представители католической церкви практически сразу начали расследование событий в Фатиме, и через 13 лет оно было официально признано чудом (17045).</w:t>
      </w:r>
    </w:p>
    <w:p w14:paraId="7F7CE03C"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B36C0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2437F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474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сентября 1917 на Опытном аэродроме Морского ведомства при Петроградской школе морской авиации испытывали М-9, оснащенный 160 нр Сальмсоном Р.9 вместо обычного 150 нр П.9. Получилось лучше, но было уже поздно (2809,9).</w:t>
      </w:r>
    </w:p>
    <w:p w14:paraId="7E6C5B2A" w14:textId="77777777" w:rsidR="003431D2" w:rsidRPr="00644CD8" w:rsidRDefault="003431D2" w:rsidP="00A67745">
      <w:pPr>
        <w:spacing w:after="0" w:line="240" w:lineRule="auto"/>
        <w:jc w:val="both"/>
        <w:rPr>
          <w:rFonts w:ascii="Times New Roman" w:hAnsi="Times New Roman" w:cs="Times New Roman"/>
          <w:color w:val="000000" w:themeColor="text1"/>
          <w:sz w:val="16"/>
          <w:szCs w:val="16"/>
        </w:rPr>
      </w:pPr>
    </w:p>
    <w:p w14:paraId="299BE906" w14:textId="77777777" w:rsidR="002B1C74" w:rsidRPr="00644CD8" w:rsidRDefault="002B1C7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сентября 1917 Дукс выполнили июльский заказ на «Ньюпоры-XVlI» по с Авиационным отделом Главного управления кораблестроения (15464).</w:t>
      </w:r>
    </w:p>
    <w:p w14:paraId="5D4757D4" w14:textId="77777777" w:rsidR="002B1C74" w:rsidRPr="00644CD8" w:rsidRDefault="002B1C74" w:rsidP="00A67745">
      <w:pPr>
        <w:spacing w:after="0" w:line="240" w:lineRule="auto"/>
        <w:jc w:val="both"/>
        <w:rPr>
          <w:rFonts w:ascii="Times New Roman" w:hAnsi="Times New Roman" w:cs="Times New Roman"/>
          <w:color w:val="000000" w:themeColor="text1"/>
          <w:sz w:val="16"/>
          <w:szCs w:val="16"/>
        </w:rPr>
      </w:pPr>
    </w:p>
    <w:p w14:paraId="1DF2690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7B2D9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4FD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сентября 1917 г, Временное правительство вернулось к вопросу о приобретении Царицынского завода, столкнувшись с угрозой немецкого наступления на Петроград и возникшей в этой связи необходимостью эвакуации производств Петроградского промышленного района вглубь России. Довести до логического конца процесс выкупа предприятия в казну помешали революционные события октября 1917 г, и последовавшая за этим очередная смена политического режима. В начальный период своего существования Советом народных комиссаров при определенных условиях признавалась возможность выкупа предприятий у бывших владельцев, тем более, что громадная часть владельцев русских заводов в любых промышленных областях являлась поданными чужих государств. Вопрос о выделении средств стал дебатироваться на различных уровнях, включавших в себя Главное морское хозяйственное управление, Управление делами заводов Морского комиссариата, Комитет хозяйственной политики ВСНХ, Высший совет народного хозяйства, Совет народных комиссаров и т.д. (11448)</w:t>
      </w:r>
    </w:p>
    <w:p w14:paraId="47F261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8528D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77BE7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6B9E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сентября 1917 г. германские войска развернули стратегическую операцию по захвату Моонзундского архипелага и уничтожению морских сил, находившихся в Рижском заливе. В ней приняли участие девять дирижаблей и 94 самолёта. Одновременно с высадкой немецких войск на о. Эзель, эскадренные миноносцы противника начали обстрел Папенгольмской (бывшей Килькондской) воздушной станции, которой командовал штабс-капитан Вавилов и 29 сентября вывели её из строя. Все русские самолеты перелетели на Арен- сбургский пост (южное побережье острова), а впоследствии на материк.</w:t>
      </w:r>
    </w:p>
    <w:p w14:paraId="16B1CE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вторжения в Рижский золив немецких кораблей и боя 4 октября 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w:t>
      </w:r>
    </w:p>
    <w:p w14:paraId="3E450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79AA6A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A6E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BB8C0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CF7D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второй половине сентября 1917 поле</w:t>
      </w:r>
      <w:r w:rsidRPr="00644CD8">
        <w:rPr>
          <w:rFonts w:ascii="Times New Roman" w:hAnsi="Times New Roman" w:cs="Times New Roman"/>
          <w:color w:val="000000" w:themeColor="text1"/>
          <w:kern w:val="2"/>
          <w:sz w:val="16"/>
          <w:szCs w:val="16"/>
        </w:rPr>
        <w:softHyphen/>
        <w:t>тов в 1БАГ стало меньше из-за плохой пого</w:t>
      </w:r>
      <w:r w:rsidRPr="00644CD8">
        <w:rPr>
          <w:rFonts w:ascii="Times New Roman" w:hAnsi="Times New Roman" w:cs="Times New Roman"/>
          <w:color w:val="000000" w:themeColor="text1"/>
          <w:kern w:val="2"/>
          <w:sz w:val="16"/>
          <w:szCs w:val="16"/>
        </w:rPr>
        <w:softHyphen/>
        <w:t>ды, а в донесениях летчиков чаще ста</w:t>
      </w:r>
      <w:r w:rsidRPr="00644CD8">
        <w:rPr>
          <w:rFonts w:ascii="Times New Roman" w:hAnsi="Times New Roman" w:cs="Times New Roman"/>
          <w:color w:val="000000" w:themeColor="text1"/>
          <w:kern w:val="2"/>
          <w:sz w:val="16"/>
          <w:szCs w:val="16"/>
        </w:rPr>
        <w:softHyphen/>
        <w:t>ла встречаться фраза: “Летал для пат</w:t>
      </w:r>
      <w:r w:rsidRPr="00644CD8">
        <w:rPr>
          <w:rFonts w:ascii="Times New Roman" w:hAnsi="Times New Roman" w:cs="Times New Roman"/>
          <w:color w:val="000000" w:themeColor="text1"/>
          <w:kern w:val="2"/>
          <w:sz w:val="16"/>
          <w:szCs w:val="16"/>
        </w:rPr>
        <w:softHyphen/>
        <w:t>рульной службы на фронте армии, са</w:t>
      </w:r>
      <w:r w:rsidRPr="00644CD8">
        <w:rPr>
          <w:rFonts w:ascii="Times New Roman" w:hAnsi="Times New Roman" w:cs="Times New Roman"/>
          <w:color w:val="000000" w:themeColor="text1"/>
          <w:kern w:val="2"/>
          <w:sz w:val="16"/>
          <w:szCs w:val="16"/>
        </w:rPr>
        <w:softHyphen/>
        <w:t>молетов противника не встретил” (3954).</w:t>
      </w:r>
    </w:p>
    <w:p w14:paraId="480B93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A9B6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AC8F8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730BFF" w14:textId="77777777" w:rsidR="00B45BC6" w:rsidRPr="00644CD8" w:rsidRDefault="00B45BC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Центральный авиационный комитет отметил, что «идея морского истребителя не осуществлена до осени 1917 г.», и нужен французский SPAD S.VII с мотором в 200 сил и колесным шасси, что подвело черту под развитие этого класса самолетов в России.</w:t>
      </w:r>
    </w:p>
    <w:p w14:paraId="7BA02520" w14:textId="77777777" w:rsidR="00B45BC6" w:rsidRPr="00644CD8" w:rsidRDefault="00B45BC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Истребители SPAD русским морякам так и не дали, но Ньюпор 17 и другие машины этого семейства они все же получили, и у российской морской авиации даже появились свои асы, хотя сведения о них не вполне достоверны. Недостаточная дальность и продолжительность полета М-11 не позволяли не только долететь до турецкого или хотя бы болгарского берега, не говоря уже о немецком, но даже преследовать противника дальше, чем на 45 км в море. По сравнению с М-5 и М-9 заметно ухудшилась мореходность, летчики жаловались на перебои в подаче топлива в мотор и невозможность запуска его в воздухе, как они это делали на двухместных М-5 и М-9. Завод рекламацию не отклонил, но от этого проблема никуда не делась (22832).</w:t>
      </w:r>
    </w:p>
    <w:p w14:paraId="49BD479E" w14:textId="77777777" w:rsidR="00B45BC6" w:rsidRPr="00644CD8" w:rsidRDefault="00B45BC6" w:rsidP="00A67745">
      <w:pPr>
        <w:spacing w:after="0" w:line="240" w:lineRule="auto"/>
        <w:jc w:val="both"/>
        <w:rPr>
          <w:rFonts w:ascii="Times New Roman" w:hAnsi="Times New Roman" w:cs="Times New Roman"/>
          <w:color w:val="000000" w:themeColor="text1"/>
          <w:sz w:val="16"/>
          <w:szCs w:val="16"/>
        </w:rPr>
      </w:pPr>
    </w:p>
    <w:p w14:paraId="4AF0C7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директор РБВЗ писал в Управление ВФ о необходимости выпуска нового типа корабля под моторы Рено в 300 нр. Просил денег на постройку опытной машины. Было поздно. За 1917 сделали только 4 машины (2669,43).</w:t>
      </w:r>
    </w:p>
    <w:p w14:paraId="1228CE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7A73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сентябре 1917 г. директор РБВЗ писал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(11277). </w:t>
      </w:r>
    </w:p>
    <w:p w14:paraId="6E9FB0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45CD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в Управление Воздушного Флота о необходимости выпуска нового типа корабля. Он ссылался на то, что Эскадра наметила себе желаемый корабль с такими боевыми характеристиками как: скорость 150 км/час, потолок около 4,5 км, скорость подъема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возмещение расходов на постройку и испытание опытного корабля. Но было уже поздно. За 1917 год Эскадра получила только 4 корабля, да и то в конце года, их не успели даже собрать. Это были "Муромцы" нового типа Г-3 (№236-238 и 243) (12038).</w:t>
      </w:r>
    </w:p>
    <w:p w14:paraId="33E38F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17FA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Директор РБВЗ сообщал в Управление Воздушного Флота о необходимости выпуска нового типа корабля. Он ссылался на то, что Эскадра наметила себе желаемый аппарат с такими боевыми характеристиками как: скорость 150 км/час, потолок до 4,5 км, скорость подъёма на 3 км за 30 минут и не менее 30 пудов нагрузки сверх 4 часового запаса горючего. Выполнение этих требований, как писал глава завода, будет достигнуто лишь при моторах "Рено" в 300 сил. В связи с этим была просьба предоставить эти двигатели и возместить расходы на постройку и испытание опытного корабля. Но было уже поздно. За 1917 год Эскадра получила только четыре корабля, да и то в конце года, их не успели даже собрать в связи с революционными событиями. Это были "Муромцы" нового типа Г-3 (№№ 236-238 и 243) (12041).</w:t>
      </w:r>
    </w:p>
    <w:p w14:paraId="7EE5C1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6B3C90" w14:textId="77777777" w:rsidR="00AD3579" w:rsidRPr="004C78BB" w:rsidRDefault="00AD3579" w:rsidP="00AD357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сентяб</w:t>
      </w:r>
      <w:r w:rsidRPr="004C78BB">
        <w:rPr>
          <w:rFonts w:ascii="Times New Roman" w:hAnsi="Times New Roman" w:cs="Times New Roman"/>
          <w:color w:val="0070C0"/>
          <w:sz w:val="16"/>
          <w:szCs w:val="16"/>
        </w:rPr>
        <w:softHyphen/>
        <w:t>ре 1917 г. два «моносупапа» для модернизированных М-16 удалось поставить на Авиа-Балт (25049).</w:t>
      </w:r>
    </w:p>
    <w:p w14:paraId="7BFF1DD3" w14:textId="77777777" w:rsidR="00AD3579" w:rsidRPr="004C78BB" w:rsidRDefault="00AD3579" w:rsidP="00AD3579">
      <w:pPr>
        <w:spacing w:after="0" w:line="240" w:lineRule="auto"/>
        <w:rPr>
          <w:rFonts w:ascii="Times New Roman" w:hAnsi="Times New Roman" w:cs="Times New Roman"/>
          <w:color w:val="0070C0"/>
          <w:sz w:val="16"/>
          <w:szCs w:val="16"/>
        </w:rPr>
      </w:pPr>
    </w:p>
    <w:p w14:paraId="05282CBB" w14:textId="77777777" w:rsidR="00AD3579" w:rsidRPr="004C78BB" w:rsidRDefault="00AD3579" w:rsidP="00AD357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сентябре 1917 г. УВВФ согласилось приобрести модернизированные С-16 наличной покупкой как учебные под двигатели «Гном-моносупап», которые предполагалось снять со списанных самолетов. Однако в новом качестве самоле</w:t>
      </w:r>
      <w:r w:rsidRPr="004C78BB">
        <w:rPr>
          <w:rFonts w:ascii="Times New Roman" w:hAnsi="Times New Roman" w:cs="Times New Roman"/>
          <w:color w:val="0070C0"/>
          <w:sz w:val="16"/>
          <w:szCs w:val="16"/>
        </w:rPr>
        <w:softHyphen/>
        <w:t>ты из-за тесной кабины, отсутствия двойного управле</w:t>
      </w:r>
      <w:r w:rsidRPr="004C78BB">
        <w:rPr>
          <w:rFonts w:ascii="Times New Roman" w:hAnsi="Times New Roman" w:cs="Times New Roman"/>
          <w:color w:val="0070C0"/>
          <w:sz w:val="16"/>
          <w:szCs w:val="16"/>
        </w:rPr>
        <w:softHyphen/>
        <w:t>ния и ограниченной грузоподъемности также уступали другим аппаратам, состоящим на оснащении российс</w:t>
      </w:r>
      <w:r w:rsidRPr="004C78BB">
        <w:rPr>
          <w:rFonts w:ascii="Times New Roman" w:hAnsi="Times New Roman" w:cs="Times New Roman"/>
          <w:color w:val="0070C0"/>
          <w:sz w:val="16"/>
          <w:szCs w:val="16"/>
        </w:rPr>
        <w:softHyphen/>
        <w:t>ких авиашкол. Даже традиционный заказчик самолетов Сикорского - командование ЭВК предпочло запросить в УВВФ учебные самолеты других типов. Только в связи с полным расстройством авиационной промышленнос</w:t>
      </w:r>
      <w:r w:rsidRPr="004C78BB">
        <w:rPr>
          <w:rFonts w:ascii="Times New Roman" w:hAnsi="Times New Roman" w:cs="Times New Roman"/>
          <w:color w:val="0070C0"/>
          <w:sz w:val="16"/>
          <w:szCs w:val="16"/>
        </w:rPr>
        <w:softHyphen/>
        <w:t>ти к осени 1917 г. и срывом всех поставок полковник Горшков согласился принять все четырнадцать С-16</w:t>
      </w:r>
      <w:r w:rsidRPr="004C78BB">
        <w:rPr>
          <w:rFonts w:ascii="Times New Roman" w:hAnsi="Times New Roman" w:cs="Times New Roman"/>
          <w:color w:val="0070C0"/>
          <w:sz w:val="16"/>
          <w:szCs w:val="16"/>
          <w:vertAlign w:val="subscript"/>
        </w:rPr>
        <w:t>Э</w:t>
      </w:r>
      <w:r w:rsidRPr="004C78BB">
        <w:rPr>
          <w:rFonts w:ascii="Times New Roman" w:hAnsi="Times New Roman" w:cs="Times New Roman"/>
          <w:color w:val="0070C0"/>
          <w:sz w:val="16"/>
          <w:szCs w:val="16"/>
        </w:rPr>
        <w:t>, но печальные последствия произошедшей вскоре револю</w:t>
      </w:r>
      <w:r w:rsidRPr="004C78BB">
        <w:rPr>
          <w:rFonts w:ascii="Times New Roman" w:hAnsi="Times New Roman" w:cs="Times New Roman"/>
          <w:color w:val="0070C0"/>
          <w:sz w:val="16"/>
          <w:szCs w:val="16"/>
        </w:rPr>
        <w:softHyphen/>
        <w:t>ции и последовавшая за ней «украинизация» ЭВК положили конец всем планам использования самолетов на фронте (25049).</w:t>
      </w:r>
    </w:p>
    <w:p w14:paraId="7148A5D2" w14:textId="77777777" w:rsidR="00AD3579" w:rsidRPr="004C78BB" w:rsidRDefault="00AD3579" w:rsidP="00AD3579">
      <w:pPr>
        <w:spacing w:after="0" w:line="240" w:lineRule="auto"/>
        <w:rPr>
          <w:rFonts w:ascii="Times New Roman" w:hAnsi="Times New Roman" w:cs="Times New Roman"/>
          <w:color w:val="0070C0"/>
          <w:sz w:val="16"/>
          <w:szCs w:val="16"/>
        </w:rPr>
      </w:pPr>
    </w:p>
    <w:p w14:paraId="4F2B0F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ш-к Н.А.Макаров возбудил ходатайство о перелете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по маршруту Одесса-Салоники-Рим-Марсель-Париж-Россия. Полет разрешили (92,175).</w:t>
      </w:r>
    </w:p>
    <w:p w14:paraId="41F3C3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AFC9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Центральный авиационный комитет отметил имея в виду М-11, что "идея морского истребителя не осуществлена до осени 1917 г...нужен Спад с Испано 200 нр" (92,225).</w:t>
      </w:r>
    </w:p>
    <w:p w14:paraId="55CEC6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9FBC3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завод Дукс получил получил беспроцентную ссуду в 2.758 млн. руб. для постройки самолетов Фарман и Ньюпор. Цену Спада в связи с высокой инфляцией повысили с 13.7 тыс. руб. до 25.09 тыс. руб. (9651,44).</w:t>
      </w:r>
    </w:p>
    <w:p w14:paraId="2304315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E4D833" w14:textId="77777777" w:rsidR="00A32C90" w:rsidRPr="00644CD8" w:rsidRDefault="00A32C90"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сентябре 1917 Дукс получил беспроцентную ссуду в 2,758 млн. руб. В том же месяце из-за галопирующей инфляции комиссия Московского заводского совещания согласилась с ходатайством правления завода о повышении закупочных цен на «Ньюпоры» с 12 тыс. до 17,4 тыс. руб., на «Спады» — с 13,7 тыс. руб. до 25,09 тыс. руб. (15464).</w:t>
      </w:r>
    </w:p>
    <w:p w14:paraId="50470C52" w14:textId="77777777" w:rsidR="00A32C90" w:rsidRPr="00644CD8" w:rsidRDefault="00A32C90" w:rsidP="00A67745">
      <w:pPr>
        <w:pStyle w:val="2"/>
        <w:spacing w:before="0" w:beforeAutospacing="0" w:after="0" w:afterAutospacing="0"/>
        <w:jc w:val="both"/>
        <w:rPr>
          <w:b w:val="0"/>
          <w:color w:val="000000" w:themeColor="text1"/>
          <w:kern w:val="2"/>
          <w:sz w:val="16"/>
          <w:szCs w:val="16"/>
        </w:rPr>
      </w:pPr>
    </w:p>
    <w:p w14:paraId="50B07FED"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1917-го московский завод «Дукс» прекратил отгрузку самолетов на фронт, к концу года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1E2894A5"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15DB46D9" w14:textId="77777777" w:rsidR="0069777D" w:rsidRPr="00644CD8" w:rsidRDefault="0069777D" w:rsidP="00A67745">
      <w:pPr>
        <w:spacing w:after="0" w:line="240" w:lineRule="auto"/>
        <w:jc w:val="both"/>
        <w:rPr>
          <w:rFonts w:ascii="Times New Roman" w:hAnsi="Times New Roman" w:cs="Times New Roman"/>
          <w:color w:val="000000" w:themeColor="text1"/>
          <w:sz w:val="16"/>
          <w:szCs w:val="16"/>
        </w:rPr>
      </w:pPr>
    </w:p>
    <w:p w14:paraId="1839C28F" w14:textId="77777777" w:rsidR="00A32C90" w:rsidRPr="00644CD8" w:rsidRDefault="00A32C90"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С сентября 1917 г. Дукс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7AE9A59D" w14:textId="77777777" w:rsidR="00A32C90" w:rsidRPr="00644CD8" w:rsidRDefault="00A32C90" w:rsidP="00A67745">
      <w:pPr>
        <w:pStyle w:val="2"/>
        <w:spacing w:before="0" w:beforeAutospacing="0" w:after="0" w:afterAutospacing="0"/>
        <w:jc w:val="both"/>
        <w:rPr>
          <w:b w:val="0"/>
          <w:color w:val="000000" w:themeColor="text1"/>
          <w:kern w:val="2"/>
          <w:sz w:val="16"/>
          <w:szCs w:val="16"/>
        </w:rPr>
      </w:pPr>
    </w:p>
    <w:p w14:paraId="708364A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месяце 1917 из-за галопирующей инфляции комис</w:t>
      </w:r>
      <w:r w:rsidRPr="00644CD8">
        <w:rPr>
          <w:rFonts w:ascii="Times New Roman" w:hAnsi="Times New Roman" w:cs="Times New Roman"/>
          <w:color w:val="000000" w:themeColor="text1"/>
          <w:kern w:val="2"/>
          <w:sz w:val="16"/>
          <w:szCs w:val="16"/>
        </w:rPr>
        <w:softHyphen/>
        <w:t>сия Московского заводского совещания согласилась с хо</w:t>
      </w:r>
      <w:r w:rsidRPr="00644CD8">
        <w:rPr>
          <w:rFonts w:ascii="Times New Roman" w:hAnsi="Times New Roman" w:cs="Times New Roman"/>
          <w:color w:val="000000" w:themeColor="text1"/>
          <w:kern w:val="2"/>
          <w:sz w:val="16"/>
          <w:szCs w:val="16"/>
        </w:rPr>
        <w:softHyphen/>
        <w:t>датайством правления завода о повышении закупочных цен на “Спады” — с 13,7 тыс. руб. до 25,09 тыс. руб. (9651).</w:t>
      </w:r>
    </w:p>
    <w:p w14:paraId="7BBA4F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91C8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1917-го военный летчик штабс-капитан Н.А.Макаров предложил осуществить на самолете Анадис дальний перелет по маршруту Одесса-Салоники-Рим-Марсель-Париж с последующим возвращением в Россию. Перелет разрешили, уже 14 октября машину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34B72B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05A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самолетостроительные заводы имели в производстве 600 самолетов. Авиазаводы для них могли дать только 90 двигателей, что вместе с импортными двигателями могло обеспечить лишь 320 самолетов. Таким образом, почти 50 % построенных в России самолетов оставалось без двигателей (9705).</w:t>
      </w:r>
    </w:p>
    <w:p w14:paraId="786743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E1B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УВВФ решило организовать южный склад в Верхнеднепровске, но привести в исполнение этот замысел не удалось (9705).</w:t>
      </w:r>
    </w:p>
    <w:p w14:paraId="488C0B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8F38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согласно списка самолетов, имеющихся в центральном авиационном складе в Москве, видно, что на складе находилось 70 “Ньюпоров-23” с двигателями “Рон” мощностью 110 л. с., 23 “Ньюпора-17”, четыре “Спада” с двигателями “Испано-Сюиза” мощностью 140 л. с., 12 “Фар-манов-40”, 15 “Кодронов” и другие самолеты. Здесь же хранились 72 английские машины, в числе которых были “Сопвичи” и “Вик-керсы”. Все эти самолеты считались в то время лучшими, действующая армия в них крайне нуждалась. На складе находилось 157 заграничных авиадвигателей, в том числе “Испано-Сюиза”, “Рено”, “Сальмсон” мощностью 175 л. с., “Санбим”, “Фиат” и другие. Кроме того, в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В условиях бурного прогресса авиационной техники такая медлительность в доставке авиагрузов приводила к тому, что закупленные за границей даже современные самолеты и двигатели успевали устареть раньше, чем они попадали в авиаотряды (9705).</w:t>
      </w:r>
    </w:p>
    <w:p w14:paraId="746CBD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117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сентябре 1917 все еще не выпустив ни одного самолета, правление “Матиаса” попыталось получить новые авансы и обратилось в УВВФ с просьбой выдать очеред</w:t>
      </w:r>
      <w:r w:rsidRPr="00644CD8">
        <w:rPr>
          <w:rFonts w:ascii="Times New Roman" w:hAnsi="Times New Roman" w:cs="Times New Roman"/>
          <w:color w:val="000000" w:themeColor="text1"/>
          <w:kern w:val="2"/>
          <w:sz w:val="16"/>
          <w:szCs w:val="16"/>
        </w:rPr>
        <w:softHyphen/>
        <w:t>ной заказ на поставку в первом полугодии 1918 г. 160 “Спадов”. Ес</w:t>
      </w:r>
      <w:r w:rsidRPr="00644CD8">
        <w:rPr>
          <w:rFonts w:ascii="Times New Roman" w:hAnsi="Times New Roman" w:cs="Times New Roman"/>
          <w:color w:val="000000" w:themeColor="text1"/>
          <w:kern w:val="2"/>
          <w:sz w:val="16"/>
          <w:szCs w:val="16"/>
        </w:rPr>
        <w:softHyphen/>
        <w:t>тественно, эта просьба не была удовлетворена (11154).</w:t>
      </w:r>
    </w:p>
    <w:p w14:paraId="610F421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668BB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несмотря на все трудности, части и детали «истребителя» Ботезата были готовы, и УВВФ предоставило «ДЕКА» ангар на Комендантском аэродроме для окончательной сборки самолета. 16 октября у ангара был вы</w:t>
      </w:r>
      <w:r w:rsidRPr="00644CD8">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644CD8">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644CD8">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644CD8">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760A1FB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644CD8">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644CD8">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644CD8">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644CD8">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644CD8">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644CD8">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644CD8">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644CD8">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7D700A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644CD8">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644CD8">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4E46E1E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644CD8">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1054C6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644CD8">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644CD8">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1F4307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644CD8">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644CD8">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644CD8">
        <w:rPr>
          <w:rFonts w:ascii="Times New Roman" w:hAnsi="Times New Roman" w:cs="Times New Roman"/>
          <w:color w:val="000000" w:themeColor="text1"/>
          <w:kern w:val="2"/>
          <w:sz w:val="16"/>
          <w:szCs w:val="16"/>
        </w:rPr>
        <w:softHyphen/>
        <w:t>ной конструкции.</w:t>
      </w:r>
    </w:p>
    <w:p w14:paraId="6971AC9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644CD8">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644CD8">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644CD8">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48F6681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644CD8">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644CD8">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644CD8">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644CD8">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644CD8">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644CD8">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644CD8">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644CD8">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644CD8">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644CD8">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w:t>
      </w:r>
    </w:p>
    <w:p w14:paraId="3004B2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Когда присутствующие подбежали к месту падения, красавец-самолет ле</w:t>
      </w:r>
      <w:r w:rsidRPr="00644CD8">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644CD8">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644CD8">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644CD8">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644CD8">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644CD8">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w:t>
      </w:r>
    </w:p>
    <w:p w14:paraId="3F3E82B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полета аэроплан был устойчив, слушался рулей, развил боль</w:t>
      </w:r>
      <w:r w:rsidRPr="00644CD8">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644CD8">
        <w:rPr>
          <w:rFonts w:ascii="Times New Roman" w:hAnsi="Times New Roman" w:cs="Times New Roman"/>
          <w:color w:val="000000" w:themeColor="text1"/>
          <w:kern w:val="2"/>
          <w:sz w:val="16"/>
          <w:szCs w:val="16"/>
        </w:rPr>
        <w:softHyphen/>
        <w:t>тельной записке виновник аварии (15740).</w:t>
      </w:r>
    </w:p>
    <w:p w14:paraId="5C28EB3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28D45CD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или октябре 1917 прекратили после сдачи 98 двигателей сборку французского «Рено» в 220 л.с. Согласно же докладу начальника Управления ВВС П.И. Баранова Рев</w:t>
      </w:r>
      <w:r w:rsidRPr="00644CD8">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644CD8">
        <w:rPr>
          <w:rFonts w:ascii="Times New Roman" w:hAnsi="Times New Roman" w:cs="Times New Roman"/>
          <w:color w:val="000000" w:themeColor="text1"/>
          <w:kern w:val="2"/>
          <w:sz w:val="16"/>
          <w:szCs w:val="16"/>
          <w:lang w:val="en-US"/>
        </w:rPr>
        <w:t>c</w:t>
      </w:r>
      <w:r w:rsidRPr="00644CD8">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644CD8">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644CD8">
        <w:rPr>
          <w:rFonts w:ascii="Times New Roman" w:hAnsi="Times New Roman" w:cs="Times New Roman"/>
          <w:color w:val="000000" w:themeColor="text1"/>
          <w:kern w:val="2"/>
          <w:sz w:val="16"/>
          <w:szCs w:val="16"/>
        </w:rPr>
        <w:softHyphen/>
        <w:t>тировался и ремонтировался.</w:t>
      </w:r>
    </w:p>
    <w:p w14:paraId="75F9B4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М-3</w:t>
      </w:r>
    </w:p>
    <w:p w14:paraId="079B59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644CD8">
        <w:rPr>
          <w:rFonts w:ascii="Times New Roman" w:hAnsi="Times New Roman" w:cs="Times New Roman"/>
          <w:color w:val="000000" w:themeColor="text1"/>
          <w:kern w:val="2"/>
          <w:sz w:val="16"/>
          <w:szCs w:val="16"/>
          <w:lang w:val="en-US"/>
        </w:rPr>
        <w:t>W</w:t>
      </w:r>
      <w:r w:rsidRPr="00644CD8">
        <w:rPr>
          <w:rFonts w:ascii="Times New Roman" w:hAnsi="Times New Roman" w:cs="Times New Roman"/>
          <w:color w:val="000000" w:themeColor="text1"/>
          <w:kern w:val="2"/>
          <w:sz w:val="16"/>
          <w:szCs w:val="16"/>
        </w:rPr>
        <w:t>С соби</w:t>
      </w:r>
      <w:r w:rsidRPr="00644CD8">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6DCCE7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8D9A0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Характеристики:</w:t>
      </w:r>
    </w:p>
    <w:p w14:paraId="7FFC50D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12-цшиндровый, рядный У-образный, безредукторный;</w:t>
      </w:r>
    </w:p>
    <w:p w14:paraId="0DB52D4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диаметр цилиндра/ход поршня 125/150 мм;</w:t>
      </w:r>
    </w:p>
    <w:p w14:paraId="7A97D8F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мощность 220/225 л.с.;</w:t>
      </w:r>
    </w:p>
    <w:p w14:paraId="2E6C18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вес 367 кг.</w:t>
      </w:r>
    </w:p>
    <w:p w14:paraId="03F8E33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Устанавливался на самолетах «Илья Муромец» серий «В» и «Г» (11582).</w:t>
      </w:r>
    </w:p>
    <w:p w14:paraId="7E31F7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F64B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пути следования из Архангельска в Москву застряли 143 ящика с французскими и английскими самолетами и 182 ящика с французскими, английскими и итальянскими авиадвигателями. Они так и не дошли до фронта.Такая медлительность в доставке на фронт даже своевременно закупленной техники неизменно приводила к тому, что российские летчики постоянно летали на уже устаревших образцах, а порой и снятых к этому времени с вооружения.</w:t>
      </w:r>
    </w:p>
    <w:p w14:paraId="4CA966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C41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из списка самолетов, имеющихся в центральном авиационном складе в Москве видно, что на складе находилось 70 "Ньюпоров-23" с двигателями "Рон" мощностью 110 л. е., 23 "Ньюпора-17", 4 "СПАДа" с двигателями "Испано-Сюиза" мощностью 140 л. е., 12 "Фарманов-40", 15 "Кодронов" и другие самолеты. Здесь же хранились 72 английские машины, в числе которых были "Сопвичи" и "Виккерсы", а также сотни современных моторов (11999).</w:t>
      </w:r>
    </w:p>
    <w:p w14:paraId="31BFC5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F57B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2D58A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3F4F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русскому военному атташе была от</w:t>
      </w:r>
      <w:r w:rsidRPr="00644CD8">
        <w:rPr>
          <w:rFonts w:ascii="Times New Roman" w:hAnsi="Times New Roman" w:cs="Times New Roman"/>
          <w:color w:val="000000" w:themeColor="text1"/>
          <w:kern w:val="2"/>
          <w:sz w:val="16"/>
          <w:szCs w:val="16"/>
        </w:rPr>
        <w:softHyphen/>
        <w:t>правлена телеграмма следующего содержания: “Просим при</w:t>
      </w:r>
      <w:r w:rsidRPr="00644CD8">
        <w:rPr>
          <w:rFonts w:ascii="Times New Roman" w:hAnsi="Times New Roman" w:cs="Times New Roman"/>
          <w:color w:val="000000" w:themeColor="text1"/>
          <w:kern w:val="2"/>
          <w:sz w:val="16"/>
          <w:szCs w:val="16"/>
        </w:rPr>
        <w:softHyphen/>
        <w:t>остановить приобретение тракторов Шнейдера среднего ти</w:t>
      </w:r>
      <w:r w:rsidRPr="00644CD8">
        <w:rPr>
          <w:rFonts w:ascii="Times New Roman" w:hAnsi="Times New Roman" w:cs="Times New Roman"/>
          <w:color w:val="000000" w:themeColor="text1"/>
          <w:kern w:val="2"/>
          <w:sz w:val="16"/>
          <w:szCs w:val="16"/>
        </w:rPr>
        <w:softHyphen/>
        <w:t>па, которые по указанию Ставки оказались непригодными для службы на нашем фронте. Благоволите сообщить результаты испытаний танков легкого типа “Рено” с одним пулеметом”. В том же 1917 г. французы предлагали начать выпуск ори</w:t>
      </w:r>
      <w:r w:rsidRPr="00644CD8">
        <w:rPr>
          <w:rFonts w:ascii="Times New Roman" w:hAnsi="Times New Roman" w:cs="Times New Roman"/>
          <w:color w:val="000000" w:themeColor="text1"/>
          <w:kern w:val="2"/>
          <w:sz w:val="16"/>
          <w:szCs w:val="16"/>
        </w:rPr>
        <w:softHyphen/>
        <w:t>гинальных танков на заводе “Русский Рено” в Рыбинске. Предполагалось, что это будут боевые машины массой около 12 т на шасси гусеничного трактора с вооружением из 75-мм пушки и 8-мм пулемета Гочкис. Но рабочих чертежей танка кроме разрезов общего вида заранее прислано в Россию не было. Ожидалось, что осенью из Франции прибудут специа</w:t>
      </w:r>
      <w:r w:rsidRPr="00644CD8">
        <w:rPr>
          <w:rFonts w:ascii="Times New Roman" w:hAnsi="Times New Roman" w:cs="Times New Roman"/>
          <w:color w:val="000000" w:themeColor="text1"/>
          <w:kern w:val="2"/>
          <w:sz w:val="16"/>
          <w:szCs w:val="16"/>
        </w:rPr>
        <w:softHyphen/>
        <w:t>листы для организации производства, а также документация на танк, выпуск которого начнется в 1918 г. Временная техническая комиссия при Главном военно-техническом управлении, направленная в Великобританию для закупки легковых, грузовых и бронированных ма</w:t>
      </w:r>
      <w:r w:rsidRPr="00644CD8">
        <w:rPr>
          <w:rFonts w:ascii="Times New Roman" w:hAnsi="Times New Roman" w:cs="Times New Roman"/>
          <w:color w:val="000000" w:themeColor="text1"/>
          <w:kern w:val="2"/>
          <w:sz w:val="16"/>
          <w:szCs w:val="16"/>
        </w:rPr>
        <w:softHyphen/>
        <w:t>шин, сообщила летом 1917 г., что “новый тип тяжелых по</w:t>
      </w:r>
      <w:r w:rsidRPr="00644CD8">
        <w:rPr>
          <w:rFonts w:ascii="Times New Roman" w:hAnsi="Times New Roman" w:cs="Times New Roman"/>
          <w:color w:val="000000" w:themeColor="text1"/>
          <w:kern w:val="2"/>
          <w:sz w:val="16"/>
          <w:szCs w:val="16"/>
        </w:rPr>
        <w:softHyphen/>
        <w:t>левых крейсеров английской армии номер 2 (видимо, речь идет о танках Мк. IV, или даже Мк. V) значительно у совершенст</w:t>
      </w:r>
      <w:r w:rsidRPr="00644CD8">
        <w:rPr>
          <w:rFonts w:ascii="Times New Roman" w:hAnsi="Times New Roman" w:cs="Times New Roman"/>
          <w:color w:val="000000" w:themeColor="text1"/>
          <w:kern w:val="2"/>
          <w:sz w:val="16"/>
          <w:szCs w:val="16"/>
        </w:rPr>
        <w:softHyphen/>
        <w:t>вован, как в отношении скорости движения, так и в отноше</w:t>
      </w:r>
      <w:r w:rsidRPr="00644CD8">
        <w:rPr>
          <w:rFonts w:ascii="Times New Roman" w:hAnsi="Times New Roman" w:cs="Times New Roman"/>
          <w:color w:val="000000" w:themeColor="text1"/>
          <w:kern w:val="2"/>
          <w:sz w:val="16"/>
          <w:szCs w:val="16"/>
        </w:rPr>
        <w:softHyphen/>
        <w:t>нии внутреннего устройства”. Комиссия также отметила превосходство английских танков над французскими в плане их проходимости, чем также внесла сумятицу в умы отечественных танковых теоретиков. Но как бы то ни было, работы А. Кегресса по переводу части серийных бронеавтомобилей на полугусеничный ход постепенно реализовывались, прошел испытания второй бронированный трактор Гулькевича, на базе конструкции которого планировалось развернуть постройку серии по</w:t>
      </w:r>
      <w:r w:rsidRPr="00644CD8">
        <w:rPr>
          <w:rFonts w:ascii="Times New Roman" w:hAnsi="Times New Roman" w:cs="Times New Roman"/>
          <w:color w:val="000000" w:themeColor="text1"/>
          <w:kern w:val="2"/>
          <w:sz w:val="16"/>
          <w:szCs w:val="16"/>
        </w:rPr>
        <w:softHyphen/>
        <w:t>добных машин, для чего из Великобритании в мае—июне 1917 г. прибыла “комиссия по постройке в России брони</w:t>
      </w:r>
      <w:r w:rsidRPr="00644CD8">
        <w:rPr>
          <w:rFonts w:ascii="Times New Roman" w:hAnsi="Times New Roman" w:cs="Times New Roman"/>
          <w:color w:val="000000" w:themeColor="text1"/>
          <w:kern w:val="2"/>
          <w:sz w:val="16"/>
          <w:szCs w:val="16"/>
        </w:rPr>
        <w:softHyphen/>
        <w:t>рованных тракторов”. Во Франции продолжались перего</w:t>
      </w:r>
      <w:r w:rsidRPr="00644CD8">
        <w:rPr>
          <w:rFonts w:ascii="Times New Roman" w:hAnsi="Times New Roman" w:cs="Times New Roman"/>
          <w:color w:val="000000" w:themeColor="text1"/>
          <w:kern w:val="2"/>
          <w:sz w:val="16"/>
          <w:szCs w:val="16"/>
        </w:rPr>
        <w:softHyphen/>
        <w:t>воры по закупке малых танков “Рено” (10733,32).</w:t>
      </w:r>
    </w:p>
    <w:p w14:paraId="4F7955D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DDDB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перспективы оснащения русской армии бронетракторами и танками виделись в весьма радужном свете. Но...25 октября (7 ноября) 1917 г. Временное правительство пало и “все планы по перевооружению Русской армии к кам</w:t>
      </w:r>
      <w:r w:rsidRPr="00644CD8">
        <w:rPr>
          <w:rFonts w:ascii="Times New Roman" w:hAnsi="Times New Roman" w:cs="Times New Roman"/>
          <w:color w:val="000000" w:themeColor="text1"/>
          <w:kern w:val="2"/>
          <w:sz w:val="16"/>
          <w:szCs w:val="16"/>
        </w:rPr>
        <w:softHyphen/>
        <w:t>пании 1918 г. полетели в пропасть”. Но несмотря на смуту и Гражданскую войну, захлест</w:t>
      </w:r>
      <w:r w:rsidRPr="00644CD8">
        <w:rPr>
          <w:rFonts w:ascii="Times New Roman" w:hAnsi="Times New Roman" w:cs="Times New Roman"/>
          <w:color w:val="000000" w:themeColor="text1"/>
          <w:kern w:val="2"/>
          <w:sz w:val="16"/>
          <w:szCs w:val="16"/>
        </w:rPr>
        <w:softHyphen/>
      </w:r>
      <w:r w:rsidRPr="00644CD8">
        <w:rPr>
          <w:rFonts w:ascii="Times New Roman" w:hAnsi="Times New Roman" w:cs="Times New Roman"/>
          <w:color w:val="000000" w:themeColor="text1"/>
          <w:kern w:val="2"/>
          <w:sz w:val="16"/>
          <w:szCs w:val="16"/>
        </w:rPr>
        <w:lastRenderedPageBreak/>
        <w:t>нувшие страну, работы Путиловского завода по переводу бронеавтомобилей на полугусеничный ход потихоньку продолжались. В 1919 г. была выпущена первая партия из пяти бронеавтомобилей “Остин” на полугусеничном шасси Кегресса, которые обладали неплохой проходимостью на местности. Будучи приданными 2-й стрелковой дивизии, эти бронеавтомобили поддержали пулеметным огнем на</w:t>
      </w:r>
      <w:r w:rsidRPr="00644CD8">
        <w:rPr>
          <w:rFonts w:ascii="Times New Roman" w:hAnsi="Times New Roman" w:cs="Times New Roman"/>
          <w:color w:val="000000" w:themeColor="text1"/>
          <w:kern w:val="2"/>
          <w:sz w:val="16"/>
          <w:szCs w:val="16"/>
        </w:rPr>
        <w:softHyphen/>
        <w:t>ступление пехотинцев и способствовали успешной контр</w:t>
      </w:r>
      <w:r w:rsidRPr="00644CD8">
        <w:rPr>
          <w:rFonts w:ascii="Times New Roman" w:hAnsi="Times New Roman" w:cs="Times New Roman"/>
          <w:color w:val="000000" w:themeColor="text1"/>
          <w:kern w:val="2"/>
          <w:sz w:val="16"/>
          <w:szCs w:val="16"/>
        </w:rPr>
        <w:softHyphen/>
        <w:t>атаке при освобождении села Б. Карлино. Но это была уже их служба в рядах Красной армии (10733,33).</w:t>
      </w:r>
    </w:p>
    <w:p w14:paraId="6630825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5DD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была подготовлена вывод и записка ГВТУ военного ведомства в Особое совещание по обороне государства по АМО. В ней говорилось:</w:t>
      </w:r>
    </w:p>
    <w:p w14:paraId="720065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Постройка всех зданий, необходимых для осуществления всей предположенной по первоначальному договору производительности завода АМО, является вполне законченной, так как недостающие 5% постройки падают на здания второстепенного и третьестепенного значения. Поэтому никакой поддержки предприятию АМО не требуется.</w:t>
      </w:r>
    </w:p>
    <w:p w14:paraId="1439E9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Оборудование завода АМО обстоит вполне удовлетворительно, так как фактически в распоряжении завода АМО имеется вполне готового оборудования 85%. Не остающие 15% оборудования падают на станки и приспособления второстепенного значения, кои на выпуск предполагаемого годового количества автомобилей влиять не могут. ...</w:t>
      </w:r>
    </w:p>
    <w:p w14:paraId="0CC745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Завод АМО, вступивший в особые договорные отношения с итальянским заводом ФИАТ и получивший от последнего лицензию на право пользования его патентами и чертежами, находится в обладании прекрасно разработанного во всех отношениях типа грузового автомобиля 1,5 т, который единогласно признается автомобильными авторитетами наилучшим для условий работ в русской армии".</w:t>
      </w:r>
    </w:p>
    <w:p w14:paraId="53C518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Можно, разумеется, говорить о степени объективности составленной записки. Выгодно или невыгодно кому-то было так утверждать - неизвестно. Но сейчас, по прошествии многих лет, ясно, что прежде всего причины социально-экономические, а потом уже технические не позволили в более ранние сроки начать производство первых автомобилей. Не хватало оборотных средств, мешали общая производственная анархия, подрыв авторитета специалистов, рабочая вольница, война. После гражданской - половина рабочих не имели квалификации и прогуливали. Сказалась нехватка производственного опыта у оставшихся на заводе старых специалистов. Но в тех условиях и Г. Форд ничего бы не сделал. Попытки организовать производство АМО-Ф-15 делались в 1918 г. и начиная с 1921 г. Технические ресурсы завода позволяли строить полуторатонные грузовики, но нужно было создавать школу своего автомобилестроения. Она создавалась постепенно - в процессе восстановления "Уайтов", через крупный ремонт (11195).</w:t>
      </w:r>
    </w:p>
    <w:p w14:paraId="4B4AE4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1DE3AF"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в Москве был создан завод “Мотомашина”, первое по ремонту мотоциклов, где скопилось более полутора тысяч разбитых мотоциклов с эмблемами фирм Германии, Франции, Англии, США и других стран, участниц первой мировой войны и вооруженной интервенции. Многообразие машин дало повод рабочим в шутку называть свой склад “мотоциклетным интернационалом”. Поначалу в месяц восстанавливали от силы 3—5 машин, а постепенно штат увеличивался, накапливался опыт, и к середине 1921 года ежемесячный выпуск отремонтированных мотоциклов достиг 30 (11396).</w:t>
      </w:r>
    </w:p>
    <w:p w14:paraId="7CB47E6C"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2EAD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в здании бывшего завода Ефремова, построенного в 1917, но не оснащённого оборудованием, располагавшимся на 11-м километре Петроград</w:t>
      </w:r>
      <w:r w:rsidRPr="00644CD8">
        <w:rPr>
          <w:rFonts w:ascii="Times New Roman" w:hAnsi="Times New Roman" w:cs="Times New Roman"/>
          <w:color w:val="000000" w:themeColor="text1"/>
          <w:kern w:val="2"/>
          <w:sz w:val="16"/>
          <w:szCs w:val="16"/>
        </w:rPr>
        <w:softHyphen/>
        <w:t>ского шоссе ор</w:t>
      </w:r>
      <w:r w:rsidRPr="00644CD8">
        <w:rPr>
          <w:rFonts w:ascii="Times New Roman" w:hAnsi="Times New Roman" w:cs="Times New Roman"/>
          <w:color w:val="000000" w:themeColor="text1"/>
          <w:kern w:val="2"/>
          <w:sz w:val="16"/>
          <w:szCs w:val="16"/>
        </w:rPr>
        <w:softHyphen/>
        <w:t>ганизовали единственный в стране мотоцикло-ремонтный завод “Мотомашина”. На его территорию перевезли мастерские Северного фронта, и в январе 1918 г. нача</w:t>
      </w:r>
      <w:r w:rsidRPr="00644CD8">
        <w:rPr>
          <w:rFonts w:ascii="Times New Roman" w:hAnsi="Times New Roman" w:cs="Times New Roman"/>
          <w:color w:val="000000" w:themeColor="text1"/>
          <w:kern w:val="2"/>
          <w:sz w:val="16"/>
          <w:szCs w:val="16"/>
        </w:rPr>
        <w:softHyphen/>
        <w:t>ли работать. Предприятие было в ведении ВСНХ и обслуживало только учреждения. На заводе трудились около 180 рабочих и служащих, в цехах размещались 70 станков и 20 слесарных рабо</w:t>
      </w:r>
      <w:r w:rsidRPr="00644CD8">
        <w:rPr>
          <w:rFonts w:ascii="Times New Roman" w:hAnsi="Times New Roman" w:cs="Times New Roman"/>
          <w:color w:val="000000" w:themeColor="text1"/>
          <w:kern w:val="2"/>
          <w:sz w:val="16"/>
          <w:szCs w:val="16"/>
        </w:rPr>
        <w:softHyphen/>
        <w:t>чих мест, оборудованных тисками. На склад этого предприятия отовсюду привозили разбитые мотоциклы различных марок для капитального ремонта. Снача</w:t>
      </w:r>
      <w:r w:rsidRPr="00644CD8">
        <w:rPr>
          <w:rFonts w:ascii="Times New Roman" w:hAnsi="Times New Roman" w:cs="Times New Roman"/>
          <w:color w:val="000000" w:themeColor="text1"/>
          <w:kern w:val="2"/>
          <w:sz w:val="16"/>
          <w:szCs w:val="16"/>
        </w:rPr>
        <w:softHyphen/>
        <w:t>ла восстанавливали 2-3 машины в месяц, но к 1922 г. ежемесяч</w:t>
      </w:r>
      <w:r w:rsidRPr="00644CD8">
        <w:rPr>
          <w:rFonts w:ascii="Times New Roman" w:hAnsi="Times New Roman" w:cs="Times New Roman"/>
          <w:color w:val="000000" w:themeColor="text1"/>
          <w:kern w:val="2"/>
          <w:sz w:val="16"/>
          <w:szCs w:val="16"/>
        </w:rPr>
        <w:softHyphen/>
        <w:t>ный выпуск достигал 30 экземпляров. В то время на складе хра</w:t>
      </w:r>
      <w:r w:rsidRPr="00644CD8">
        <w:rPr>
          <w:rFonts w:ascii="Times New Roman" w:hAnsi="Times New Roman" w:cs="Times New Roman"/>
          <w:color w:val="000000" w:themeColor="text1"/>
          <w:kern w:val="2"/>
          <w:sz w:val="16"/>
          <w:szCs w:val="16"/>
        </w:rPr>
        <w:softHyphen/>
        <w:t>нили более 800 разбитых мотоциклов. Завод также обслуживал мотоциклы в учреждениях. Завод “Мотомашина” славился высоким качеством выпуска</w:t>
      </w:r>
      <w:r w:rsidRPr="00644CD8">
        <w:rPr>
          <w:rFonts w:ascii="Times New Roman" w:hAnsi="Times New Roman" w:cs="Times New Roman"/>
          <w:color w:val="000000" w:themeColor="text1"/>
          <w:kern w:val="2"/>
          <w:sz w:val="16"/>
          <w:szCs w:val="16"/>
        </w:rPr>
        <w:softHyphen/>
        <w:t>емой продукции. Пожалуй, самым значительным признанием этой деятельности стал Почётный диплом, которым отметили от</w:t>
      </w:r>
      <w:r w:rsidRPr="00644CD8">
        <w:rPr>
          <w:rFonts w:ascii="Times New Roman" w:hAnsi="Times New Roman" w:cs="Times New Roman"/>
          <w:color w:val="000000" w:themeColor="text1"/>
          <w:kern w:val="2"/>
          <w:sz w:val="16"/>
          <w:szCs w:val="16"/>
        </w:rPr>
        <w:softHyphen/>
        <w:t>ремонтированные на заводе мотоциклы, участвовавшие в мото</w:t>
      </w:r>
      <w:r w:rsidRPr="00644CD8">
        <w:rPr>
          <w:rFonts w:ascii="Times New Roman" w:hAnsi="Times New Roman" w:cs="Times New Roman"/>
          <w:color w:val="000000" w:themeColor="text1"/>
          <w:kern w:val="2"/>
          <w:sz w:val="16"/>
          <w:szCs w:val="16"/>
        </w:rPr>
        <w:softHyphen/>
        <w:t>пробеге 1923 г. по маршруту Москва-Петроград-Москва и при</w:t>
      </w:r>
      <w:r w:rsidRPr="00644CD8">
        <w:rPr>
          <w:rFonts w:ascii="Times New Roman" w:hAnsi="Times New Roman" w:cs="Times New Roman"/>
          <w:color w:val="000000" w:themeColor="text1"/>
          <w:kern w:val="2"/>
          <w:sz w:val="16"/>
          <w:szCs w:val="16"/>
        </w:rPr>
        <w:softHyphen/>
        <w:t>шедшие на финиш в наилучшем состоянии [3.19] (11429).</w:t>
      </w:r>
    </w:p>
    <w:p w14:paraId="74D94D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885E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мотовагон “Заамурец” был направлен в Одессу, где ему подняли башенные сферы, приклепав к ним кольцевые броневые пояса. На башнях установили броневые будки для командных постов. Планируемая замена моторов на более мощные и установка электромоторов для вращения башен были прерваны событиями октября 1917 года и развалом армии... (9643).</w:t>
      </w:r>
    </w:p>
    <w:p w14:paraId="3DB02E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E68041" w14:textId="42749F14"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Временное правительство выделило 6 млн руб. для продолжения работы ЦОЗ и размещения на его территории части Обуховского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завода, которому было предложено срочно эвакуироваться в связи с угрожающим положением Петрограда. Намечалось до зимы отправить на ЦОЗ 28</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комплектов заготовок для пушек, два паровых молота, сталелитейную оснастку, полуфабрикаты. В 1918 г. ЦОЗ был национализирован. Завод ремонтирует оружие, бронемашины, бронепоезда, орудия и изготавливает сельскохозяйственное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оборудование, судовые валы, ремонтирует паровые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машины мельниц и маслобойных заводов. Руководство ищет любую работу, но денег на зарплату</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и содержание завода нет; постоянно идут структурные перестройки (15132).</w:t>
      </w:r>
    </w:p>
    <w:p w14:paraId="67D3166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280F50A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ранее сентября 1917 г. Ведомость Горного департамента Министерства торговли и промышленности о производстве, вывозе и запасах донецкого минерального топлива за 1916 г. и восемь месяцев 1917 г.</w:t>
      </w:r>
    </w:p>
    <w:p w14:paraId="6E94D0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74-80</w:t>
      </w:r>
    </w:p>
    <w:p w14:paraId="5E0EEE0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37, оп. 72, д. 99, л. 26, Типогр. экз.</w:t>
      </w:r>
    </w:p>
    <w:p w14:paraId="7DCE59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МИНЕРАЛЬНОЕ ТОПЛИВО</w:t>
      </w:r>
    </w:p>
    <w:p w14:paraId="7047F2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Добыча и производство [в млн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700"/>
        <w:gridCol w:w="580"/>
        <w:gridCol w:w="620"/>
        <w:gridCol w:w="508"/>
        <w:gridCol w:w="700"/>
        <w:gridCol w:w="595"/>
      </w:tblGrid>
      <w:tr w:rsidR="002B1C74" w:rsidRPr="00644CD8" w14:paraId="0C43A695"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2CE4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40D1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A7359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C009C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39FAF1F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5A57B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369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DC7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BC54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D1D9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45A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F58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734FED5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185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186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844B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A8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E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49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7C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w:t>
            </w:r>
          </w:p>
        </w:tc>
      </w:tr>
      <w:tr w:rsidR="002B1C74" w:rsidRPr="00644CD8" w14:paraId="4869FCB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50AD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A1A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C4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968E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64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E86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73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149.00</w:t>
            </w:r>
          </w:p>
        </w:tc>
      </w:tr>
      <w:tr w:rsidR="002B1C74" w:rsidRPr="00644CD8" w14:paraId="141D9F4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170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35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AED1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6E20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E9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B08F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437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164.23</w:t>
            </w:r>
          </w:p>
        </w:tc>
      </w:tr>
      <w:tr w:rsidR="002B1C74" w:rsidRPr="00644CD8" w14:paraId="488CC31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3C6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0B7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4426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14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21E2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A7E9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C2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95.00</w:t>
            </w:r>
          </w:p>
        </w:tc>
      </w:tr>
      <w:tr w:rsidR="002B1C74" w:rsidRPr="00644CD8" w14:paraId="448386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260A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58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824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3C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286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D7D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2B4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140.00</w:t>
            </w:r>
          </w:p>
        </w:tc>
      </w:tr>
      <w:tr w:rsidR="002B1C74" w:rsidRPr="00644CD8" w14:paraId="78B866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D07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D2E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E8B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784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D7B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3673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AC80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147.22</w:t>
            </w:r>
          </w:p>
        </w:tc>
      </w:tr>
      <w:tr w:rsidR="002B1C74" w:rsidRPr="00644CD8" w14:paraId="48B944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1DC1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4A42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A7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3E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953F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7CC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3AE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144.00</w:t>
            </w:r>
          </w:p>
        </w:tc>
      </w:tr>
      <w:tr w:rsidR="002B1C74" w:rsidRPr="00644CD8" w14:paraId="64BCF2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74E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7CE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E9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776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C39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BCF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8B2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137.00</w:t>
            </w:r>
          </w:p>
        </w:tc>
      </w:tr>
      <w:tr w:rsidR="002B1C74" w:rsidRPr="00644CD8" w14:paraId="70AB20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AFA7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1C6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913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DE55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3D3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E4B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C8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149.00</w:t>
            </w:r>
          </w:p>
        </w:tc>
      </w:tr>
      <w:tr w:rsidR="002B1C74" w:rsidRPr="00644CD8" w14:paraId="7232ED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C86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0C7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ADB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C8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8DC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AA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C21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157.00</w:t>
            </w:r>
          </w:p>
        </w:tc>
      </w:tr>
      <w:tr w:rsidR="002B1C74" w:rsidRPr="00644CD8" w14:paraId="65DC5C9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CD71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C7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191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5894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8D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77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412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171.80</w:t>
            </w:r>
          </w:p>
        </w:tc>
      </w:tr>
      <w:tr w:rsidR="002B1C74" w:rsidRPr="00644CD8" w14:paraId="54ED24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826F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B37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9A6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16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72A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5D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7D1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147.00</w:t>
            </w:r>
          </w:p>
        </w:tc>
      </w:tr>
      <w:tr w:rsidR="002B1C74" w:rsidRPr="00644CD8" w14:paraId="48E5A74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FA9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7B9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FBF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8E1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314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DA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7B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1751.25</w:t>
            </w:r>
          </w:p>
        </w:tc>
      </w:tr>
      <w:tr w:rsidR="002B1C74" w:rsidRPr="00644CD8" w14:paraId="63CDA617"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4FA73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По телеграфным данным. (Прим . док.).</w:t>
            </w:r>
          </w:p>
        </w:tc>
      </w:tr>
    </w:tbl>
    <w:p w14:paraId="6369AF66" w14:textId="34890C2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7"/>
        <w:gridCol w:w="620"/>
        <w:gridCol w:w="508"/>
        <w:gridCol w:w="624"/>
        <w:gridCol w:w="586"/>
        <w:gridCol w:w="580"/>
        <w:gridCol w:w="523"/>
      </w:tblGrid>
      <w:tr w:rsidR="002B1C74" w:rsidRPr="00644CD8" w14:paraId="7C6463D0"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7ABD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BA973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 на копях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46F7F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 на 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A364F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кокса</w:t>
            </w:r>
          </w:p>
        </w:tc>
      </w:tr>
      <w:tr w:rsidR="002B1C74" w:rsidRPr="00644CD8" w14:paraId="20CB476A"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5622D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36A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F6A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D59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64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057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46D8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67F6EEA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F5FC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A774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F20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FD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4A6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C09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C8E9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22.75</w:t>
            </w:r>
          </w:p>
        </w:tc>
      </w:tr>
      <w:tr w:rsidR="002B1C74" w:rsidRPr="00644CD8" w14:paraId="6DA4EC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F49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48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B630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9C7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A7A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838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ECE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21.17</w:t>
            </w:r>
          </w:p>
        </w:tc>
      </w:tr>
      <w:tr w:rsidR="002B1C74" w:rsidRPr="00644CD8" w14:paraId="01F53EF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48BC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41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69D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632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53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D56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3B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23.51</w:t>
            </w:r>
          </w:p>
        </w:tc>
      </w:tr>
      <w:tr w:rsidR="002B1C74" w:rsidRPr="00644CD8" w14:paraId="41333E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CC19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B01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E53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5F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8778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7DB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D9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20.21</w:t>
            </w:r>
          </w:p>
        </w:tc>
      </w:tr>
      <w:tr w:rsidR="002B1C74" w:rsidRPr="00644CD8" w14:paraId="37E428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162C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69E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798C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11B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95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A7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408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20.81</w:t>
            </w:r>
          </w:p>
        </w:tc>
      </w:tr>
      <w:tr w:rsidR="002B1C74" w:rsidRPr="00644CD8" w14:paraId="500A788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F1C6A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07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9A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A37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69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E9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30F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21.18</w:t>
            </w:r>
          </w:p>
        </w:tc>
      </w:tr>
      <w:tr w:rsidR="002B1C74" w:rsidRPr="00644CD8" w14:paraId="64AFBA1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F7B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D47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71EF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9AD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CF62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C44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833F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23.47</w:t>
            </w:r>
          </w:p>
        </w:tc>
      </w:tr>
      <w:tr w:rsidR="002B1C74" w:rsidRPr="00644CD8" w14:paraId="2455835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2F9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87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FA88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C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53F0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047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7CD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23.62</w:t>
            </w:r>
          </w:p>
        </w:tc>
      </w:tr>
      <w:tr w:rsidR="002B1C74" w:rsidRPr="00644CD8" w14:paraId="1C5EBC6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9B9E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F4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CE6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D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72C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7502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94F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23.16</w:t>
            </w:r>
          </w:p>
        </w:tc>
      </w:tr>
      <w:tr w:rsidR="002B1C74" w:rsidRPr="00644CD8" w14:paraId="588BD02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E41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47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E9C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02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BB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836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A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23.96</w:t>
            </w:r>
          </w:p>
        </w:tc>
      </w:tr>
      <w:tr w:rsidR="002B1C74" w:rsidRPr="00644CD8" w14:paraId="65A35A5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E4A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BD0A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812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203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B0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88B2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F3A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23.32</w:t>
            </w:r>
          </w:p>
        </w:tc>
      </w:tr>
      <w:tr w:rsidR="002B1C74" w:rsidRPr="00644CD8" w14:paraId="7ADDE16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D1B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1B68" w14:textId="6E347E27"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22C0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04B82" w14:textId="0612A1EB"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85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FA6B" w14:textId="3AB259D1"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AC4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22.40</w:t>
            </w:r>
          </w:p>
        </w:tc>
      </w:tr>
      <w:tr w:rsidR="002B1C74" w:rsidRPr="00644CD8" w14:paraId="7E80CA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D2F7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весь год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E8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3C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E57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3CF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5CD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79C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269.56</w:t>
            </w:r>
          </w:p>
        </w:tc>
      </w:tr>
      <w:tr w:rsidR="00474654" w:rsidRPr="00644CD8" w14:paraId="671C5351"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DDF35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По телеграфным данным. (Прим. док.).</w:t>
            </w:r>
          </w:p>
        </w:tc>
      </w:tr>
    </w:tbl>
    <w:p w14:paraId="44B540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2505"/>
        <w:gridCol w:w="2668"/>
      </w:tblGrid>
      <w:tr w:rsidR="002B1C74" w:rsidRPr="00644CD8" w14:paraId="4CADD29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6D46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2883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48EC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на каменноугольных и антрацитных конях к концу периода</w:t>
            </w:r>
          </w:p>
        </w:tc>
      </w:tr>
      <w:tr w:rsidR="002B1C74" w:rsidRPr="00644CD8" w14:paraId="42F229C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4C7D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36C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60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B4B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B7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222414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8B4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A742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9E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B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350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208.000</w:t>
            </w:r>
          </w:p>
        </w:tc>
      </w:tr>
      <w:tr w:rsidR="002B1C74" w:rsidRPr="00644CD8" w14:paraId="5A8464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7CD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EEE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C5C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85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7A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219.000</w:t>
            </w:r>
          </w:p>
        </w:tc>
      </w:tr>
      <w:tr w:rsidR="002B1C74" w:rsidRPr="00644CD8" w14:paraId="6CF3A65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1986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B61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34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2D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283.809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B6D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220.000</w:t>
            </w:r>
          </w:p>
        </w:tc>
      </w:tr>
      <w:tr w:rsidR="002B1C74" w:rsidRPr="00644CD8" w14:paraId="7DAB104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287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66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0.65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96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5495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285.875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B1D9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217.000</w:t>
            </w:r>
          </w:p>
        </w:tc>
      </w:tr>
      <w:tr w:rsidR="002B1C74" w:rsidRPr="00644CD8" w14:paraId="7AE3AD2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C7F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5B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7BF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1A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276.000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A18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220.000</w:t>
            </w:r>
          </w:p>
        </w:tc>
      </w:tr>
      <w:tr w:rsidR="002B1C74" w:rsidRPr="00644CD8" w14:paraId="04FFC6B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7D3C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4E5F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8138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2A6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278.000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78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222.000</w:t>
            </w:r>
          </w:p>
        </w:tc>
      </w:tr>
      <w:tr w:rsidR="002B1C74" w:rsidRPr="00644CD8" w14:paraId="6BA41DD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76241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F5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6E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208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A0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233.460</w:t>
            </w:r>
          </w:p>
        </w:tc>
      </w:tr>
      <w:tr w:rsidR="002B1C74" w:rsidRPr="00644CD8" w14:paraId="6DFDF76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8D3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7C0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0B4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C58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F77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236.975</w:t>
            </w:r>
          </w:p>
        </w:tc>
      </w:tr>
      <w:tr w:rsidR="002B1C74" w:rsidRPr="00644CD8" w14:paraId="48377D3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A57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85F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917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621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1A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246.462</w:t>
            </w:r>
          </w:p>
        </w:tc>
      </w:tr>
      <w:tr w:rsidR="002B1C74" w:rsidRPr="00644CD8" w14:paraId="6716ED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CCB20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59B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786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8D99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F86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258.898</w:t>
            </w:r>
          </w:p>
        </w:tc>
      </w:tr>
      <w:tr w:rsidR="002B1C74" w:rsidRPr="00644CD8" w14:paraId="00E43D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C71D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8C8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E172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A07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BFAE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283.940</w:t>
            </w:r>
          </w:p>
        </w:tc>
      </w:tr>
      <w:tr w:rsidR="002B1C74" w:rsidRPr="00644CD8" w14:paraId="52F3E17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A58C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CE2B" w14:textId="3262E4B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20F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5E7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E0B4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288.000</w:t>
            </w:r>
          </w:p>
        </w:tc>
      </w:tr>
      <w:tr w:rsidR="002B1C74" w:rsidRPr="00644CD8" w14:paraId="5E8866D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E36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A2C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7559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AEB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5EE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237.800</w:t>
            </w:r>
            <w:hyperlink r:id="rId564" w:anchor="bookmark60" w:history="1">
              <w:r w:rsidRPr="00644CD8">
                <w:rPr>
                  <w:rFonts w:ascii="Times New Roman" w:hAnsi="Times New Roman" w:cs="Times New Roman"/>
                  <w:color w:val="000000" w:themeColor="text1"/>
                  <w:kern w:val="2"/>
                  <w:sz w:val="16"/>
                  <w:szCs w:val="16"/>
                </w:rPr>
                <w:t>**</w:t>
              </w:r>
            </w:hyperlink>
          </w:p>
        </w:tc>
      </w:tr>
      <w:tr w:rsidR="002B1C74" w:rsidRPr="00644CD8" w14:paraId="6026CA92"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1DF5759" w14:textId="4BA8E0E5"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телеграфным данным (Прим . док.);</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**Среднее в месяц. (Прим. док.).</w:t>
            </w:r>
          </w:p>
        </w:tc>
      </w:tr>
    </w:tbl>
    <w:p w14:paraId="4B3629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том числе: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47"/>
        <w:gridCol w:w="566"/>
        <w:gridCol w:w="566"/>
        <w:gridCol w:w="508"/>
        <w:gridCol w:w="508"/>
        <w:gridCol w:w="580"/>
        <w:gridCol w:w="523"/>
      </w:tblGrid>
      <w:tr w:rsidR="002B1C74" w:rsidRPr="00644CD8" w14:paraId="59E97E2D"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EA3F4B" w14:textId="6EE3ABA9"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8B11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3826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3045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349C98FD"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9A6E8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ECC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81C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DE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7EA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20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B0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08A4F57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5DF4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3779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EC8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D90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E3A2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158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8C5B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463.23</w:t>
            </w:r>
          </w:p>
        </w:tc>
      </w:tr>
      <w:tr w:rsidR="002B1C74" w:rsidRPr="00644CD8" w14:paraId="4D116AF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A7C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D73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03D1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74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8B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31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DF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382.22</w:t>
            </w:r>
          </w:p>
        </w:tc>
      </w:tr>
      <w:tr w:rsidR="002B1C74" w:rsidRPr="00644CD8" w14:paraId="2CA72FD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0B68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597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37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160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22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F0A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8A1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430.00</w:t>
            </w:r>
          </w:p>
        </w:tc>
      </w:tr>
      <w:tr w:rsidR="002B1C74" w:rsidRPr="00644CD8" w14:paraId="76300D3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3F7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4BE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AB5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BD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2A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C2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D5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476.80</w:t>
            </w:r>
          </w:p>
        </w:tc>
      </w:tr>
      <w:tr w:rsidR="002B1C74" w:rsidRPr="00644CD8" w14:paraId="752D12F9"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7830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B35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1908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4B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B5B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BC7C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C14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558.23</w:t>
            </w:r>
          </w:p>
        </w:tc>
      </w:tr>
      <w:tr w:rsidR="002B1C74" w:rsidRPr="00644CD8" w14:paraId="50AE4C43"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DC4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DD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53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DC4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46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5A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7449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568.22</w:t>
            </w:r>
          </w:p>
        </w:tc>
      </w:tr>
      <w:tr w:rsidR="002B1C74" w:rsidRPr="00644CD8" w14:paraId="2CE18134"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07B2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19F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70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AE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188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4E4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A27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624.80</w:t>
            </w:r>
          </w:p>
        </w:tc>
      </w:tr>
      <w:tr w:rsidR="002B1C74" w:rsidRPr="00644CD8" w14:paraId="5151BF5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676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807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413A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31EB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E81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5A4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B5D2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845.45</w:t>
            </w:r>
          </w:p>
        </w:tc>
      </w:tr>
      <w:tr w:rsidR="002B1C74" w:rsidRPr="00644CD8" w14:paraId="0182107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6577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5D7BC" w14:textId="6214B854"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EB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C9DB" w14:textId="53B512F5"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BF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2B0AD" w14:textId="2EAFEEDF"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0C8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905.80</w:t>
            </w:r>
          </w:p>
        </w:tc>
      </w:tr>
      <w:tr w:rsidR="00474654" w:rsidRPr="00644CD8" w14:paraId="0631CDE9" w14:textId="77777777" w:rsidTr="00A32C90">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75BD9CB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в док.; следует: 485.50</w:t>
            </w:r>
          </w:p>
        </w:tc>
      </w:tr>
    </w:tbl>
    <w:p w14:paraId="3FB50FE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2030DE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541"/>
        <w:gridCol w:w="541"/>
        <w:gridCol w:w="654"/>
        <w:gridCol w:w="577"/>
        <w:gridCol w:w="508"/>
        <w:gridCol w:w="523"/>
      </w:tblGrid>
      <w:tr w:rsidR="002B1C74" w:rsidRPr="00644CD8" w14:paraId="568CCB54" w14:textId="77777777" w:rsidTr="00A32C90">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CEE1B7" w14:textId="75D23007"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B5D3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 на копях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E49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09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заводах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9E6B7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кокса</w:t>
            </w:r>
          </w:p>
        </w:tc>
      </w:tr>
      <w:tr w:rsidR="002B1C74" w:rsidRPr="00644CD8" w14:paraId="072720C4" w14:textId="77777777" w:rsidTr="00A32C90">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2614A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D592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2D3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C9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545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57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5E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4A220E0D"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B64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четверть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D88A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28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C9B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50AC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AB0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5D0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67.43</w:t>
            </w:r>
          </w:p>
        </w:tc>
      </w:tr>
      <w:tr w:rsidR="002B1C74" w:rsidRPr="00644CD8" w14:paraId="54CE365B"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1E6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58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153B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504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BEA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E2D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4514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62.20</w:t>
            </w:r>
          </w:p>
        </w:tc>
      </w:tr>
      <w:tr w:rsidR="002B1C74" w:rsidRPr="00644CD8" w14:paraId="1EA103D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811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B2B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98E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E94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313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C723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6D6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70.00</w:t>
            </w:r>
          </w:p>
        </w:tc>
      </w:tr>
      <w:tr w:rsidR="002B1C74" w:rsidRPr="00644CD8" w14:paraId="3D7CD8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DC3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E93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4CC1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639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A8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569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E35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69.80</w:t>
            </w:r>
          </w:p>
        </w:tc>
      </w:tr>
      <w:tr w:rsidR="002B1C74" w:rsidRPr="00644CD8" w14:paraId="331B6252"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B87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7F4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94D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6E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D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717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B19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87.64</w:t>
            </w:r>
          </w:p>
        </w:tc>
      </w:tr>
      <w:tr w:rsidR="002B1C74" w:rsidRPr="00644CD8" w14:paraId="509D76F5"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7A3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C7A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902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F1F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7F3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D7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D07B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88.99</w:t>
            </w:r>
          </w:p>
        </w:tc>
      </w:tr>
      <w:tr w:rsidR="002B1C74" w:rsidRPr="00644CD8" w14:paraId="450C976C"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646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E98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E8D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99C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1847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4B2C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AA65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92.80</w:t>
            </w:r>
          </w:p>
        </w:tc>
      </w:tr>
      <w:tr w:rsidR="002B1C74" w:rsidRPr="00644CD8" w14:paraId="2F929756"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9E4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1-е полугодие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F7E9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7A6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688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07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2787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50E4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129.63</w:t>
            </w:r>
          </w:p>
        </w:tc>
      </w:tr>
      <w:tr w:rsidR="002B1C74" w:rsidRPr="00644CD8" w14:paraId="08C8A287" w14:textId="77777777" w:rsidTr="00A32C90">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47F4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2-е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3BA1B" w14:textId="04416009"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78C8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E90C" w14:textId="42E3AEAB"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433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5E11" w14:textId="1AE2B2FC"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897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139.80</w:t>
            </w:r>
          </w:p>
        </w:tc>
      </w:tr>
    </w:tbl>
    <w:p w14:paraId="140FD808" w14:textId="41CDD0D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r w:rsidR="00A32C90" w:rsidRPr="00644CD8">
        <w:rPr>
          <w:rFonts w:ascii="Times New Roman" w:hAnsi="Times New Roman" w:cs="Times New Roman"/>
          <w:color w:val="000000" w:themeColor="text1"/>
          <w:kern w:val="2"/>
          <w:sz w:val="16"/>
          <w:szCs w:val="16"/>
        </w:rPr>
        <w:t>IIродолжение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47"/>
        <w:gridCol w:w="508"/>
        <w:gridCol w:w="508"/>
        <w:gridCol w:w="2685"/>
        <w:gridCol w:w="2700"/>
      </w:tblGrid>
      <w:tr w:rsidR="002B1C74" w:rsidRPr="00644CD8" w14:paraId="0212ABAB"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DF6D38" w14:textId="7C07470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6DCD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Брикетов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77E82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на каменноугольных и антрацитовых копях за средний период</w:t>
            </w:r>
          </w:p>
        </w:tc>
      </w:tr>
      <w:tr w:rsidR="002B1C74" w:rsidRPr="00644CD8" w14:paraId="5B73EEE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505DC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A0D3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956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60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88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0DCF963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124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3E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D2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074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72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216.000</w:t>
            </w:r>
          </w:p>
        </w:tc>
      </w:tr>
      <w:tr w:rsidR="002B1C74" w:rsidRPr="00644CD8" w14:paraId="58846B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C2912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32F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893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CC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F4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219.600</w:t>
            </w:r>
          </w:p>
        </w:tc>
      </w:tr>
      <w:tr w:rsidR="002B1C74" w:rsidRPr="00644CD8" w14:paraId="4D1C82C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E93F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F04C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34C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D2C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5E5C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239.000</w:t>
            </w:r>
          </w:p>
        </w:tc>
      </w:tr>
      <w:tr w:rsidR="002B1C74" w:rsidRPr="00644CD8" w14:paraId="169F493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18F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4E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AB2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3E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74BA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277.000</w:t>
            </w:r>
          </w:p>
        </w:tc>
      </w:tr>
      <w:tr w:rsidR="002B1C74" w:rsidRPr="00644CD8" w14:paraId="010A821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7EE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A38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01E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D829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7C76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216.000</w:t>
            </w:r>
          </w:p>
        </w:tc>
      </w:tr>
      <w:tr w:rsidR="002B1C74" w:rsidRPr="00644CD8" w14:paraId="32E76F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2D1F2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8FA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11FF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45F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45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228.000</w:t>
            </w:r>
          </w:p>
        </w:tc>
      </w:tr>
      <w:tr w:rsidR="002B1C74" w:rsidRPr="00644CD8" w14:paraId="4A72F3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9EA9C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З-ю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86B2" w14:textId="15B609D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2C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190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AF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269.000</w:t>
            </w:r>
          </w:p>
        </w:tc>
      </w:tr>
      <w:tr w:rsidR="002B1C74" w:rsidRPr="00644CD8" w14:paraId="5A561A7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0D9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C06E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E78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CA39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284.432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D183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217.800</w:t>
            </w:r>
          </w:p>
        </w:tc>
      </w:tr>
      <w:tr w:rsidR="002B1C74" w:rsidRPr="00644CD8" w14:paraId="1F7FC0E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3360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BA33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199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9DE6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4F0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258.000</w:t>
            </w:r>
          </w:p>
        </w:tc>
      </w:tr>
    </w:tbl>
    <w:p w14:paraId="03171E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б) О коксовых печах на каменноугольных рудниках и доменных заводах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1813"/>
        <w:gridCol w:w="3484"/>
        <w:gridCol w:w="1812"/>
        <w:gridCol w:w="2413"/>
      </w:tblGrid>
      <w:tr w:rsidR="002B1C74" w:rsidRPr="00644CD8" w14:paraId="6A0BC36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7C56A" w14:textId="2503814C"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D49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Имеющихся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FEF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Предельная месячная производительность имеющихся коксовых печей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01EF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Строящихся коксовых печей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057F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перестраивающихся . коксовых печей</w:t>
            </w:r>
          </w:p>
        </w:tc>
      </w:tr>
      <w:tr w:rsidR="002B1C74" w:rsidRPr="00644CD8" w14:paraId="22C2088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54E9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28 каменноугольных рудниках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F3A4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A1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CED8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0E3D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r>
      <w:tr w:rsidR="002B1C74" w:rsidRPr="00644CD8" w14:paraId="6431692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EC1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11 доменных заводах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C3FA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3F9E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82C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678B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5F286CA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B0BB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на копях и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B84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6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A08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63D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r>
    </w:tbl>
    <w:p w14:paraId="2CDE446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Вывоз минерального топлива по железным дорогам [в млн пуд.] (По данным Харьковского горнозаводского комитета)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66"/>
        <w:gridCol w:w="566"/>
        <w:gridCol w:w="540"/>
        <w:gridCol w:w="508"/>
        <w:gridCol w:w="540"/>
        <w:gridCol w:w="523"/>
      </w:tblGrid>
      <w:tr w:rsidR="002B1C74" w:rsidRPr="00644CD8" w14:paraId="7AD0E6E3"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F2DA3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A95B2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1B8A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AB1EF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r>
      <w:tr w:rsidR="002B1C74" w:rsidRPr="00644CD8" w14:paraId="6FF2E693"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3692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0FB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77B9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5B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486F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B34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2A57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7A0E0E9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48A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2C03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41A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4BA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C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265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0CA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12.66</w:t>
            </w:r>
          </w:p>
        </w:tc>
      </w:tr>
      <w:tr w:rsidR="002B1C74" w:rsidRPr="00644CD8" w14:paraId="75615CB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2D2E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2DC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219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7C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D02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7566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9F5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12.01</w:t>
            </w:r>
          </w:p>
        </w:tc>
      </w:tr>
      <w:tr w:rsidR="002B1C74" w:rsidRPr="00644CD8" w14:paraId="7820258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2E4C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D4B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09F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0447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F0B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600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6A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12.38</w:t>
            </w:r>
          </w:p>
        </w:tc>
      </w:tr>
      <w:tr w:rsidR="002B1C74" w:rsidRPr="00644CD8" w14:paraId="4005E0F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4CA14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118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C92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B7D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C3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65E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B6C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14.24</w:t>
            </w:r>
          </w:p>
        </w:tc>
      </w:tr>
      <w:tr w:rsidR="002B1C74" w:rsidRPr="00644CD8" w14:paraId="2AB1692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3DE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1F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0C7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8EE2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4B9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564C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916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14.05</w:t>
            </w:r>
          </w:p>
        </w:tc>
      </w:tr>
      <w:tr w:rsidR="002B1C74" w:rsidRPr="00644CD8" w14:paraId="269F90D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C67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EC09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EAD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884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1B1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B094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EF7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12.54</w:t>
            </w:r>
          </w:p>
        </w:tc>
      </w:tr>
      <w:tr w:rsidR="002B1C74" w:rsidRPr="00644CD8" w14:paraId="795B76C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856E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6C3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C23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86B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29.70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61F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084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7E22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12.77</w:t>
            </w:r>
          </w:p>
        </w:tc>
      </w:tr>
      <w:tr w:rsidR="002B1C74" w:rsidRPr="00644CD8" w14:paraId="2615E1B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9ED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6E6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270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89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2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FC3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C4E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13.10</w:t>
            </w:r>
          </w:p>
        </w:tc>
      </w:tr>
      <w:tr w:rsidR="002B1C74" w:rsidRPr="00644CD8" w14:paraId="679C182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80A6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E737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B8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E4FC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69C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7BD4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4E4D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12.91</w:t>
            </w:r>
          </w:p>
        </w:tc>
      </w:tr>
      <w:tr w:rsidR="002B1C74" w:rsidRPr="00644CD8" w14:paraId="2360DE0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572FE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E4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B1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10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A9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A04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4A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11.30</w:t>
            </w:r>
          </w:p>
        </w:tc>
      </w:tr>
      <w:tr w:rsidR="002B1C74" w:rsidRPr="00644CD8" w14:paraId="7E4ED6D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2DC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93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C0F4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81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807E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4E7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D2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11.10</w:t>
            </w:r>
          </w:p>
        </w:tc>
      </w:tr>
      <w:tr w:rsidR="002B1C74" w:rsidRPr="00644CD8" w14:paraId="2F0D478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4E57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43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5F2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B194D" w14:textId="6F007614"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6849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E0EF" w14:textId="5709C483"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E90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w:t>
            </w:r>
          </w:p>
        </w:tc>
      </w:tr>
      <w:tr w:rsidR="002B1C74" w:rsidRPr="00644CD8" w14:paraId="0D76D8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CB5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95E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7AC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D5365" w14:textId="10E6DC7F"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52D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8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5DE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149.86</w:t>
            </w:r>
          </w:p>
        </w:tc>
      </w:tr>
      <w:tr w:rsidR="002B1C74" w:rsidRPr="00644CD8" w14:paraId="18F67C78"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2351EC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телеграфным данным. (Прим. док.).</w:t>
            </w:r>
          </w:p>
        </w:tc>
      </w:tr>
    </w:tbl>
    <w:p w14:paraId="4311D5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7"/>
        <w:gridCol w:w="508"/>
        <w:gridCol w:w="508"/>
        <w:gridCol w:w="1488"/>
        <w:gridCol w:w="1602"/>
        <w:gridCol w:w="738"/>
        <w:gridCol w:w="693"/>
        <w:gridCol w:w="967"/>
        <w:gridCol w:w="1202"/>
      </w:tblGrid>
      <w:tr w:rsidR="002B1C74" w:rsidRPr="00644CD8" w14:paraId="5502ED26"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27E6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BBC40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Брикетов</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7FF2A94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каменного угля, антрацита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5633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том числе всего минерального топлива</w:t>
            </w:r>
          </w:p>
        </w:tc>
      </w:tr>
      <w:tr w:rsidR="002B1C74" w:rsidRPr="00644CD8" w14:paraId="3CCB3337"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C50AC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DF132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9233E3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177FA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890D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металлургических заводов</w:t>
            </w:r>
          </w:p>
        </w:tc>
      </w:tr>
      <w:tr w:rsidR="002B1C74" w:rsidRPr="00644CD8" w14:paraId="38D9B8E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8A3EA" w14:textId="08469F3E"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5272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C6A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B37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AB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EFB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515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5B4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330F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42FDE1F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7AC4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9976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3D2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44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76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09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C70F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E55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CAE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25.30</w:t>
            </w:r>
          </w:p>
        </w:tc>
      </w:tr>
      <w:tr w:rsidR="002B1C74" w:rsidRPr="00644CD8" w14:paraId="4C80CA3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2B8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2F1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7803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60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264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3C51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DFD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66E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A22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23.39</w:t>
            </w:r>
          </w:p>
        </w:tc>
      </w:tr>
      <w:tr w:rsidR="002B1C74" w:rsidRPr="00644CD8" w14:paraId="058573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DAF52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BAA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914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F5A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E19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9C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8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1FF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C5F0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25.38</w:t>
            </w:r>
          </w:p>
        </w:tc>
      </w:tr>
      <w:tr w:rsidR="002B1C74" w:rsidRPr="00644CD8" w14:paraId="14D374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A4F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89C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BF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B80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92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5472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ECA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86C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5E6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24.98</w:t>
            </w:r>
          </w:p>
        </w:tc>
      </w:tr>
      <w:tr w:rsidR="002B1C74" w:rsidRPr="00644CD8" w14:paraId="017467D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EFF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49B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CF0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94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E15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D3B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0E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BB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3FE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25.51</w:t>
            </w:r>
          </w:p>
        </w:tc>
      </w:tr>
      <w:tr w:rsidR="002B1C74" w:rsidRPr="00644CD8" w14:paraId="7782D1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BFE5E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ІІюнь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26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78C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2EFC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506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AEF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67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7885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A1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27.98</w:t>
            </w:r>
          </w:p>
        </w:tc>
      </w:tr>
      <w:tr w:rsidR="002B1C74" w:rsidRPr="00644CD8" w14:paraId="6711EC9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A6A1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40E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1F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D5D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96.90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F21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480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39.80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C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E74A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CF0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27.91</w:t>
            </w:r>
          </w:p>
        </w:tc>
      </w:tr>
      <w:tr w:rsidR="002B1C74" w:rsidRPr="00644CD8" w14:paraId="0ACCF13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AF822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E0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D4E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F5E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A6C7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F89E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AB1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AB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35F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26.47</w:t>
            </w:r>
          </w:p>
        </w:tc>
      </w:tr>
      <w:tr w:rsidR="002B1C74" w:rsidRPr="00644CD8" w14:paraId="2A350A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E81C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49A7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76B1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A48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77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139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8273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E66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903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25.60</w:t>
            </w:r>
          </w:p>
        </w:tc>
      </w:tr>
      <w:tr w:rsidR="002B1C74" w:rsidRPr="00644CD8" w14:paraId="12A5D85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2FA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E55E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383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6D7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B2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930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3C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5EB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9BB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23.40</w:t>
            </w:r>
          </w:p>
        </w:tc>
      </w:tr>
      <w:tr w:rsidR="002B1C74" w:rsidRPr="00644CD8" w14:paraId="4FFF99A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69AF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965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C9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7B7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DE5D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6AD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DF2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EB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E55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23.90</w:t>
            </w:r>
          </w:p>
        </w:tc>
      </w:tr>
      <w:tr w:rsidR="002B1C74" w:rsidRPr="00644CD8" w14:paraId="35ADFC4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B635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BD1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0FF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A8C3" w14:textId="77D382D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0A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572D2" w14:textId="6F2B210A"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29D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0533" w14:textId="564B467D"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E61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25.40</w:t>
            </w:r>
          </w:p>
        </w:tc>
      </w:tr>
      <w:tr w:rsidR="002B1C74" w:rsidRPr="00644CD8" w14:paraId="055EC6D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4E1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A28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877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E24F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C4CE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E1BF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3D6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65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FF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306.22**</w:t>
            </w:r>
          </w:p>
        </w:tc>
      </w:tr>
      <w:tr w:rsidR="002B1C74" w:rsidRPr="00644CD8" w14:paraId="2743028E"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1FFF7BF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телеграфным данным. (Прим. док.), ** Так в док.; следует.: 305.22</w:t>
            </w:r>
          </w:p>
        </w:tc>
      </w:tr>
    </w:tbl>
    <w:p w14:paraId="50C5BCEE" w14:textId="36C579C6"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561"/>
        <w:gridCol w:w="571"/>
        <w:gridCol w:w="508"/>
        <w:gridCol w:w="508"/>
        <w:gridCol w:w="508"/>
        <w:gridCol w:w="508"/>
        <w:gridCol w:w="508"/>
        <w:gridCol w:w="523"/>
      </w:tblGrid>
      <w:tr w:rsidR="002B1C74" w:rsidRPr="00644CD8" w14:paraId="7F118719"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DCAE8" w14:textId="57B3B7AA"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DF4F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FB2A3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8EE6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2DC5F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Брикетов</w:t>
            </w:r>
          </w:p>
        </w:tc>
      </w:tr>
      <w:tr w:rsidR="002B1C74" w:rsidRPr="00644CD8" w14:paraId="17B4BD5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78C4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7CE4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22B5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EB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CAC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A658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4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7C9A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ECFC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3764420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F614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E77C" w14:textId="3EC510A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56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0102F" w14:textId="500D75F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995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1D21" w14:textId="01828B2D"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36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2AECE" w14:textId="19238033"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8F9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w:t>
            </w:r>
          </w:p>
        </w:tc>
      </w:tr>
      <w:tr w:rsidR="002B1C74" w:rsidRPr="00644CD8" w14:paraId="1C0B523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5D22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BB9D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7C9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9A6F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8149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FF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8F47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77C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F047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5.80</w:t>
            </w:r>
          </w:p>
        </w:tc>
      </w:tr>
      <w:tr w:rsidR="002B1C74" w:rsidRPr="00644CD8" w14:paraId="068ABDA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D49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78D3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20A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19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7DCC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6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FF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AC7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29A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4.88</w:t>
            </w:r>
          </w:p>
        </w:tc>
      </w:tr>
      <w:tr w:rsidR="002B1C74" w:rsidRPr="00644CD8" w14:paraId="33A2021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99C3B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567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97E9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63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E1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2C1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E2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4E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124E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4.98</w:t>
            </w:r>
          </w:p>
        </w:tc>
      </w:tr>
      <w:tr w:rsidR="002B1C74" w:rsidRPr="00644CD8" w14:paraId="1C2C59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36371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63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A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B7A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92B9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07E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A983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E16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C0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5.26</w:t>
            </w:r>
          </w:p>
        </w:tc>
      </w:tr>
      <w:tr w:rsidR="002B1C74" w:rsidRPr="00644CD8" w14:paraId="1AFC1EF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14E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1-ю треть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855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A918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EBC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B9B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47B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F3B9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EF9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CE2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7.19</w:t>
            </w:r>
          </w:p>
        </w:tc>
      </w:tr>
      <w:tr w:rsidR="002B1C74" w:rsidRPr="00644CD8" w14:paraId="234B870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C7B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2E5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37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CAB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8EC0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97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ED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D7D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1B2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6.80</w:t>
            </w:r>
          </w:p>
        </w:tc>
      </w:tr>
      <w:tr w:rsidR="002B1C74" w:rsidRPr="00644CD8" w14:paraId="191BF8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88AA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6E3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2C3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E85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0FB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3E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0F92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E9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13A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6.93</w:t>
            </w:r>
          </w:p>
        </w:tc>
      </w:tr>
      <w:tr w:rsidR="002B1C74" w:rsidRPr="00644CD8" w14:paraId="13D6C8C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0FFBC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E3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718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D877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37D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EE5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647F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AE9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CB05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10.68</w:t>
            </w:r>
          </w:p>
        </w:tc>
      </w:tr>
      <w:tr w:rsidR="002B1C74" w:rsidRPr="00644CD8" w14:paraId="576C88B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A6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F9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24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B2AD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819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CC81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439F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D53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D4F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10.23</w:t>
            </w:r>
          </w:p>
        </w:tc>
      </w:tr>
      <w:tr w:rsidR="002B1C74" w:rsidRPr="00644CD8" w14:paraId="0352A1A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531A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E28A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AB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C218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F8B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44B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E5BF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B4D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872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1.78</w:t>
            </w:r>
          </w:p>
        </w:tc>
      </w:tr>
    </w:tbl>
    <w:p w14:paraId="1410D0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Продолжение</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9"/>
        <w:gridCol w:w="1769"/>
        <w:gridCol w:w="1769"/>
        <w:gridCol w:w="716"/>
        <w:gridCol w:w="715"/>
        <w:gridCol w:w="975"/>
        <w:gridCol w:w="1194"/>
      </w:tblGrid>
      <w:tr w:rsidR="002B1C74" w:rsidRPr="00644CD8" w14:paraId="07066C18"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08504A" w14:textId="69EA5412"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DFD11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каменного угля, антрацита, кокса и брикетов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0A3CD4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том числе всего минерального топлива</w:t>
            </w:r>
          </w:p>
        </w:tc>
      </w:tr>
      <w:tr w:rsidR="002B1C74" w:rsidRPr="00644CD8" w14:paraId="5570031F"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6D85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30ACFC3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5555D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железных дорог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CB4D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металлургических заводов</w:t>
            </w:r>
          </w:p>
        </w:tc>
      </w:tr>
      <w:tr w:rsidR="002B1C74" w:rsidRPr="00644CD8" w14:paraId="6A6387F0"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534A0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43A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708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5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8E2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4B9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E5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6508087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62E9E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за месяц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39249" w14:textId="16B54D58"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FF2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F566" w14:textId="6E389E43"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24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BF8F5" w14:textId="15530AA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AB1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25.54</w:t>
            </w:r>
          </w:p>
        </w:tc>
      </w:tr>
      <w:tr w:rsidR="002B1C74" w:rsidRPr="00644CD8" w14:paraId="6C1032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3AA3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четверть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30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301.50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DAB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E930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BBF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D5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1F8B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74.07</w:t>
            </w:r>
          </w:p>
        </w:tc>
      </w:tr>
      <w:tr w:rsidR="002B1C74" w:rsidRPr="00644CD8" w14:paraId="3E16FE7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EE19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EC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BA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4E2C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BB7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3CAC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668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78.47</w:t>
            </w:r>
          </w:p>
        </w:tc>
      </w:tr>
      <w:tr w:rsidR="002B1C74" w:rsidRPr="00644CD8" w14:paraId="5B643A3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D8BC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7212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F14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1CB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73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A3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0D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79.98</w:t>
            </w:r>
          </w:p>
        </w:tc>
      </w:tr>
      <w:tr w:rsidR="002B1C74" w:rsidRPr="00644CD8" w14:paraId="1DD3A2A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B4BA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4-ю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32AA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722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0E02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4C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844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451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72.70</w:t>
            </w:r>
          </w:p>
        </w:tc>
      </w:tr>
      <w:tr w:rsidR="002B1C74" w:rsidRPr="00644CD8" w14:paraId="210DB501"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13D7C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ACC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407.25 </w:t>
            </w:r>
            <w:hyperlink r:id="rId565" w:anchor="bookmark64" w:history="1">
              <w:r w:rsidRPr="00644CD8">
                <w:rPr>
                  <w:rFonts w:ascii="Times New Roman" w:hAnsi="Times New Roman" w:cs="Times New Roman"/>
                  <w:color w:val="000000" w:themeColor="text1"/>
                  <w:kern w:val="2"/>
                  <w:sz w:val="16"/>
                  <w:szCs w:val="16"/>
                </w:rPr>
                <w:t>б</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078DB23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EF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2D2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47C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5B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99.05</w:t>
            </w:r>
          </w:p>
        </w:tc>
      </w:tr>
      <w:tr w:rsidR="002B1C74" w:rsidRPr="00644CD8" w14:paraId="0DBEAC1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E5BB2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E4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368.20 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1218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1413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ED1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B69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6C3B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107.87</w:t>
            </w:r>
          </w:p>
        </w:tc>
      </w:tr>
      <w:tr w:rsidR="002B1C74" w:rsidRPr="00644CD8" w14:paraId="272B0C7A"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47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3-ю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B1B7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97BD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429.26 .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0E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6A4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F5BD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3C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99.30</w:t>
            </w:r>
          </w:p>
        </w:tc>
      </w:tr>
      <w:tr w:rsidR="002B1C74" w:rsidRPr="00644CD8" w14:paraId="3BE9E8D8"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735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8CF3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596.34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4F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689.30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9D3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A8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13A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B94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152.54</w:t>
            </w:r>
          </w:p>
        </w:tc>
      </w:tr>
      <w:tr w:rsidR="002B1C74" w:rsidRPr="00644CD8" w14:paraId="5687486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671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23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3C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672.00 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CC9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A1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9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48F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153.68ж</w:t>
            </w:r>
          </w:p>
        </w:tc>
      </w:tr>
      <w:tr w:rsidR="002B1C74" w:rsidRPr="00644CD8" w14:paraId="3565A05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1C1A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 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17E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086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22B7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068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8B5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1D6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25.42</w:t>
            </w:r>
          </w:p>
        </w:tc>
      </w:tr>
      <w:tr w:rsidR="002B1C74" w:rsidRPr="00644CD8" w14:paraId="714736E6" w14:textId="77777777" w:rsidTr="0060733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16C3DC0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Так в док.; следует: 301,51;</w:t>
            </w:r>
          </w:p>
          <w:p w14:paraId="72DBDC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 Так в док.; следует: 404,46;</w:t>
            </w:r>
          </w:p>
          <w:p w14:paraId="7794747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Так в док.; следует: 366,20</w:t>
            </w:r>
          </w:p>
          <w:p w14:paraId="15460D7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 Так в док.; следует: 595,74</w:t>
            </w:r>
          </w:p>
          <w:p w14:paraId="3B7F8CA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 Так в док.; следует: 595,74</w:t>
            </w:r>
          </w:p>
          <w:p w14:paraId="27430D1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 Так в док.; следует: 671,99</w:t>
            </w:r>
          </w:p>
          <w:p w14:paraId="525A67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 Так в док.; следует: 152,68</w:t>
            </w:r>
          </w:p>
        </w:tc>
      </w:tr>
    </w:tbl>
    <w:p w14:paraId="54120F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Основное и дополнительное назначение в сравнении с фактической погрузкой, а также причины недогруза минерального топлива за январь—август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4"/>
        <w:gridCol w:w="695"/>
        <w:gridCol w:w="637"/>
        <w:gridCol w:w="500"/>
        <w:gridCol w:w="2987"/>
        <w:gridCol w:w="525"/>
        <w:gridCol w:w="696"/>
        <w:gridCol w:w="1383"/>
        <w:gridCol w:w="527"/>
      </w:tblGrid>
      <w:tr w:rsidR="002B1C74" w:rsidRPr="00644CD8" w14:paraId="5EA5FE1F"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810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BDFD4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Назначение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A951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9EC54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Фактическая погрузка против назначенной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B0374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Причины недогруза по месяцам</w:t>
            </w:r>
          </w:p>
        </w:tc>
      </w:tr>
      <w:tr w:rsidR="002B1C74" w:rsidRPr="00644CD8" w14:paraId="1F4B1442"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112D6F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CC69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основное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F1F24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дополни</w:t>
            </w:r>
          </w:p>
          <w:p w14:paraId="62E7F5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тельное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BFC8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8023B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E65CD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отказы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83D9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p w14:paraId="1A3AFA7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неподано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A72BE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них</w:t>
            </w:r>
          </w:p>
        </w:tc>
      </w:tr>
      <w:tr w:rsidR="002B1C74" w:rsidRPr="00644CD8" w14:paraId="06AA02D1"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E54E0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E9A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E661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44820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3DD36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E34C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F380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9E1E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недостаток вагонов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D013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запре</w:t>
            </w:r>
          </w:p>
          <w:p w14:paraId="53A547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щений</w:t>
            </w:r>
          </w:p>
        </w:tc>
      </w:tr>
      <w:tr w:rsidR="002B1C74" w:rsidRPr="00644CD8" w14:paraId="1F645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ACCB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4D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2804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34B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2C2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10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3B87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F0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0D3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13.60</w:t>
            </w:r>
          </w:p>
        </w:tc>
      </w:tr>
      <w:tr w:rsidR="002B1C74" w:rsidRPr="00644CD8" w14:paraId="542C96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CA14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426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5BE1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657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2D89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4E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A6AA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BBD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F0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6.80</w:t>
            </w:r>
          </w:p>
        </w:tc>
      </w:tr>
      <w:tr w:rsidR="002B1C74" w:rsidRPr="00644CD8" w14:paraId="1ED3E98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A2F2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17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141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72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BBB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8E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C3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FB2C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464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4.30</w:t>
            </w:r>
          </w:p>
        </w:tc>
      </w:tr>
      <w:tr w:rsidR="002B1C74" w:rsidRPr="00644CD8" w14:paraId="414066F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2FB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74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09F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9DD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597F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9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7562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0EFA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EF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r>
      <w:tr w:rsidR="002B1C74" w:rsidRPr="00644CD8" w14:paraId="08AAED4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BEAA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D97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50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E57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61AF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4E8B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7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6E4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DB3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4.20</w:t>
            </w:r>
          </w:p>
        </w:tc>
      </w:tr>
      <w:tr w:rsidR="002B1C74" w:rsidRPr="00644CD8" w14:paraId="3E6CEC5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D00A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DD96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B52F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86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36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3D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C52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BC1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8FA7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6.20</w:t>
            </w:r>
          </w:p>
        </w:tc>
      </w:tr>
      <w:tr w:rsidR="002B1C74" w:rsidRPr="00644CD8" w14:paraId="749C2C0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B381E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C1D0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EE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F8F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E1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50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47D8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04C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28EC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9.80</w:t>
            </w:r>
          </w:p>
        </w:tc>
      </w:tr>
      <w:tr w:rsidR="002B1C74" w:rsidRPr="00644CD8" w14:paraId="3ECC76E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1EA2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8DE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D8A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036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75D5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673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697A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5C61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AFC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5.50</w:t>
            </w:r>
          </w:p>
        </w:tc>
      </w:tr>
    </w:tbl>
    <w:p w14:paraId="44FB269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 Запасы минерального топлива к концу месяца на каменноугольных и антрацитовых копях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83"/>
        <w:gridCol w:w="549"/>
        <w:gridCol w:w="540"/>
        <w:gridCol w:w="508"/>
        <w:gridCol w:w="620"/>
        <w:gridCol w:w="655"/>
        <w:gridCol w:w="595"/>
        <w:gridCol w:w="610"/>
      </w:tblGrid>
      <w:tr w:rsidR="002B1C74" w:rsidRPr="00644CD8" w14:paraId="66AAB667" w14:textId="77777777" w:rsidTr="0060733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03FC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02E9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C39D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7E097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E36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 (на копях)</w:t>
            </w:r>
          </w:p>
        </w:tc>
      </w:tr>
      <w:tr w:rsidR="002B1C74" w:rsidRPr="00644CD8" w14:paraId="7D72D738" w14:textId="77777777" w:rsidTr="0060733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2478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AC26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024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1F5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05E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2D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861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E13D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B719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746DA62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786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4C40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0DE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FB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FA3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D1C4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30A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CF63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BF3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11.27</w:t>
            </w:r>
          </w:p>
        </w:tc>
      </w:tr>
      <w:tr w:rsidR="002B1C74" w:rsidRPr="00644CD8" w14:paraId="1C7911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8B1C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E6D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FF00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8AE5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4F90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1541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96B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A23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ABF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11.25</w:t>
            </w:r>
          </w:p>
        </w:tc>
      </w:tr>
      <w:tr w:rsidR="002B1C74" w:rsidRPr="00644CD8" w14:paraId="18B0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902D1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F82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50.00 </w:t>
            </w:r>
            <w:hyperlink r:id="rId566" w:anchor="bookmark65" w:history="1">
              <w:r w:rsidRPr="00644CD8">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74CB63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2E6A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9F1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DEF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54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79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FDB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12.18</w:t>
            </w:r>
          </w:p>
        </w:tc>
      </w:tr>
      <w:tr w:rsidR="002B1C74" w:rsidRPr="00644CD8" w14:paraId="6B222475"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3273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E99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2E4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CE5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DFD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20D8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CF2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1069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615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8.60</w:t>
            </w:r>
          </w:p>
        </w:tc>
      </w:tr>
      <w:tr w:rsidR="002B1C74" w:rsidRPr="00644CD8" w14:paraId="29ADBE8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9F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BF8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85F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54AA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321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A01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32BA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DE1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D40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6.01</w:t>
            </w:r>
          </w:p>
        </w:tc>
      </w:tr>
      <w:tr w:rsidR="002B1C74" w:rsidRPr="00644CD8" w14:paraId="00D566F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72A73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E97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DB2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98F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3D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248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59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22EA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64B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5.27</w:t>
            </w:r>
          </w:p>
        </w:tc>
      </w:tr>
      <w:tr w:rsidR="002B1C74" w:rsidRPr="00644CD8" w14:paraId="4E89C2BD"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D060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EA2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FC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3E1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4F25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9C4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78E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48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24D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4.61</w:t>
            </w:r>
          </w:p>
        </w:tc>
      </w:tr>
      <w:tr w:rsidR="002B1C74" w:rsidRPr="00644CD8" w14:paraId="0AB5CB9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0B1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25A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3C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7CAB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C5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D908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61C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B29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3A6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3.74</w:t>
            </w:r>
          </w:p>
        </w:tc>
      </w:tr>
      <w:tr w:rsidR="002B1C74" w:rsidRPr="00644CD8" w14:paraId="23E6FFD3"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F84F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CEB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A93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82B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ACC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654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284D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1A4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9D5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3.04</w:t>
            </w:r>
          </w:p>
        </w:tc>
      </w:tr>
      <w:tr w:rsidR="002B1C74" w:rsidRPr="00644CD8" w14:paraId="5C2AE65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F0FB7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D19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E899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04E5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A1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1A7E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4C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8F5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B236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4.14</w:t>
            </w:r>
          </w:p>
        </w:tc>
      </w:tr>
      <w:tr w:rsidR="002B1C74" w:rsidRPr="00644CD8" w14:paraId="7C1BB89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448A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380A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BF8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08E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5CA4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EEF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26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2A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D8C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5.24</w:t>
            </w:r>
          </w:p>
        </w:tc>
      </w:tr>
      <w:tr w:rsidR="002B1C74" w:rsidRPr="00644CD8" w14:paraId="39F609B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845DD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06F0C" w14:textId="6CF8AA42"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101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7C53" w14:textId="535AE01D"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6E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2F8EA" w14:textId="2A0CC131"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405C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E2B77" w14:textId="5BFA358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61FF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r>
      <w:tr w:rsidR="002B1C74" w:rsidRPr="00644CD8" w14:paraId="7F3C253F"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EE0C0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7753B72C" w14:textId="77777777" w:rsidTr="00607337">
        <w:trPr>
          <w:tblCellSpacing w:w="15"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16DE57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телеграфным данным. (Прим. док.).</w:t>
            </w:r>
          </w:p>
          <w:p w14:paraId="3008B83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Так в док.; следует: 170.00</w:t>
            </w:r>
          </w:p>
          <w:p w14:paraId="598FA90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Опущены сведения о вывозе руды, чугуна, соли и флюсов.</w:t>
            </w:r>
          </w:p>
        </w:tc>
      </w:tr>
    </w:tbl>
    <w:p w14:paraId="61A700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Телеграфные сведения о назначении и погрузке минерального топлива по роду топлива и по дорогам отправления, а также других горнозаводских грузов за август 1917 г.</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16"/>
        <w:gridCol w:w="2700"/>
        <w:gridCol w:w="1668"/>
        <w:gridCol w:w="2580"/>
        <w:gridCol w:w="355"/>
      </w:tblGrid>
      <w:tr w:rsidR="002B1C74" w:rsidRPr="00644CD8" w14:paraId="12FF80A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BAEB16" w14:textId="37134BA4"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937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Назначено (вместе с дополнительным)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37D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Погружено (в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CC1C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Увеличение (+) или уменьшение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534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142D3BA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630D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Каменного угля........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D9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2D62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C84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5F6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36.4</w:t>
            </w:r>
          </w:p>
        </w:tc>
      </w:tr>
      <w:tr w:rsidR="002B1C74" w:rsidRPr="00644CD8" w14:paraId="521C5386"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60A8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Антрацита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D970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FEA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3CE6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2F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r>
      <w:tr w:rsidR="002B1C74" w:rsidRPr="00644CD8" w14:paraId="082709F0"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1DB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B2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3B96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BB5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7168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w:t>
            </w:r>
          </w:p>
        </w:tc>
      </w:tr>
      <w:tr w:rsidR="002B1C74" w:rsidRPr="00644CD8" w14:paraId="5FE05E2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5031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 .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39CF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85D0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DE7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3430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w:t>
            </w:r>
          </w:p>
        </w:tc>
      </w:tr>
      <w:tr w:rsidR="002B1C74" w:rsidRPr="00644CD8" w14:paraId="58D159F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8F7D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дорогам: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3F6F" w14:textId="78F224D2"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36BF9" w14:textId="2C5BFD6B"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29D1" w14:textId="3A389036"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023B" w14:textId="74674C20" w:rsidR="00A32C90"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79AC9EC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752BF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Екатерининской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E8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8A5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765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E213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33.1</w:t>
            </w:r>
          </w:p>
        </w:tc>
      </w:tr>
      <w:tr w:rsidR="002B1C74" w:rsidRPr="00644CD8" w14:paraId="2501A522"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539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Южным..........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176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A244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F0FB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8BDF"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44.1</w:t>
            </w:r>
          </w:p>
        </w:tc>
      </w:tr>
      <w:tr w:rsidR="002B1C74" w:rsidRPr="00644CD8" w14:paraId="6DB35CFC"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8C8E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Юго-Восточным......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ADD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DEBB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FC8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CF5E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26.1</w:t>
            </w:r>
          </w:p>
        </w:tc>
      </w:tr>
      <w:tr w:rsidR="002B1C74" w:rsidRPr="00644CD8" w14:paraId="0115E41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332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Северо-Донецкой......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D661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2BAC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3B2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D753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40.9</w:t>
            </w:r>
          </w:p>
        </w:tc>
      </w:tr>
      <w:tr w:rsidR="002B1C74" w:rsidRPr="00644CD8" w14:paraId="1FAC791E"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DC39E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5E3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4AA1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E2E6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—42.3 </w:t>
            </w:r>
            <w:hyperlink r:id="rId567" w:anchor="bookmark67" w:history="1">
              <w:r w:rsidRPr="00644CD8">
                <w:rPr>
                  <w:rFonts w:ascii="Times New Roman" w:hAnsi="Times New Roman" w:cs="Times New Roman"/>
                  <w:color w:val="000000" w:themeColor="text1"/>
                  <w:kern w:val="2"/>
                  <w:sz w:val="16"/>
                  <w:szCs w:val="16"/>
                </w:rPr>
                <w:t>*</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CD76E3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34.0</w:t>
            </w:r>
          </w:p>
        </w:tc>
      </w:tr>
      <w:tr w:rsidR="002B1C74" w:rsidRPr="00644CD8" w14:paraId="47B76B9B"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F49D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0A4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9CF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1DD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F1C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58.2</w:t>
            </w:r>
          </w:p>
        </w:tc>
      </w:tr>
      <w:tr w:rsidR="002B1C74" w:rsidRPr="00644CD8" w14:paraId="568F6BE4"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A7E1C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Флюсов............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CE87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F8D1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3FC4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2ED1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33.3</w:t>
            </w:r>
          </w:p>
        </w:tc>
      </w:tr>
      <w:tr w:rsidR="002B1C74" w:rsidRPr="00644CD8" w14:paraId="5F1D27A7"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AFB6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C1FC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AC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963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AA4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29.8</w:t>
            </w:r>
          </w:p>
        </w:tc>
      </w:tr>
      <w:tr w:rsidR="002B1C74" w:rsidRPr="00644CD8" w14:paraId="09E7FDD9"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724E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C0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8F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519C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99DD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20.6</w:t>
            </w:r>
          </w:p>
        </w:tc>
      </w:tr>
      <w:tr w:rsidR="002B1C74" w:rsidRPr="00644CD8" w14:paraId="6C0FA80F" w14:textId="77777777" w:rsidTr="0060733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213A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горнозаводских грузов .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97CE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BECD"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99552"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20BE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39.1</w:t>
            </w:r>
          </w:p>
        </w:tc>
      </w:tr>
      <w:tr w:rsidR="002B1C74" w:rsidRPr="00644CD8" w14:paraId="6E60313F" w14:textId="77777777" w:rsidTr="00607337">
        <w:trPr>
          <w:tblCellSpacing w:w="15"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FAF2D0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Так в док.; следует: —42.4 ** Так в док.; следует: —74.4</w:t>
            </w:r>
          </w:p>
        </w:tc>
      </w:tr>
    </w:tbl>
    <w:p w14:paraId="7B4E42CE" w14:textId="77777777" w:rsidR="00A32C90" w:rsidRPr="00644CD8" w:rsidRDefault="00000000" w:rsidP="00A67745">
      <w:pPr>
        <w:spacing w:after="0" w:line="240" w:lineRule="auto"/>
        <w:jc w:val="both"/>
        <w:rPr>
          <w:rFonts w:ascii="Times New Roman" w:hAnsi="Times New Roman" w:cs="Times New Roman"/>
          <w:color w:val="000000" w:themeColor="text1"/>
          <w:kern w:val="2"/>
          <w:sz w:val="16"/>
          <w:szCs w:val="16"/>
        </w:rPr>
      </w:pPr>
      <w:r>
        <w:rPr>
          <w:rFonts w:ascii="Times New Roman" w:hAnsi="Times New Roman" w:cs="Times New Roman"/>
          <w:color w:val="000000" w:themeColor="text1"/>
          <w:kern w:val="2"/>
          <w:sz w:val="16"/>
          <w:szCs w:val="16"/>
        </w:rPr>
        <w:pict w14:anchorId="067972D4">
          <v:rect id="_x0000_i1028" style="width:186.45pt;height:0" o:hrpct="330" o:hrstd="t" o:hr="t" fillcolor="#a0a0a0" stroked="f"/>
        </w:pict>
      </w:r>
    </w:p>
    <w:p w14:paraId="0465E20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68"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Датируется по содержанию док. (15697).</w:t>
      </w:r>
    </w:p>
    <w:p w14:paraId="539D16D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4C82DA7A"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1917 г. Проект представления Управления делами Особого совещания по топливу председателю Главного экономического комитета о необходимости сооружения второго нефтепровода Грозный— Петровск для разгрузки грозненских промыслов от нефтепродуктов.</w:t>
      </w:r>
    </w:p>
    <w:p w14:paraId="53044B04"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6BECA5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92, оп. 1, д. 1855, лл. 338, 341, 341об. Черновик.</w:t>
      </w:r>
    </w:p>
    <w:p w14:paraId="40656F68"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Нефтяная секция Особого совещания но топливу в заседании 31 августа с. г. при обсуждении общего вопроса о мерах к усилению добычи нефти и улучшению условий транспорта нефтяных продуктов признала настоятельно необходимым вновь возбудить вопрос о скорейшем сооружении второго нефтепровода между Петровском и Грозным</w:t>
      </w:r>
      <w:hyperlink r:id="rId569" w:anchor="_ftn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для какового сооружения требовалось бы 430 тыс. пуд. железа для труб и 280 тыс. пуд. для хранилищ.</w:t>
      </w:r>
    </w:p>
    <w:p w14:paraId="0E6FAFAB"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недостаточной производительности металлургических заводов указанное количество необходимого для сооружения нефтепровода металла Металлургическим комитетом до сих пор не было предоставлено, и Никополь-Мариупольский завод, приступивший к работам по сооружению сего нефтепровода и изготовивший уже 50 тыс. иуд. труб, должен был последние прекратить.</w:t>
      </w:r>
    </w:p>
    <w:p w14:paraId="6DB2E02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Основной причиной отказа в предоставлении металла на это сооружение послужило то обстоятельство, что таковое предоставление, сопряженное с отвлечением на это дело значительного количества железа, может затруднить удовлетворение в железе текущей потребности цефтяной промышленности.</w:t>
      </w:r>
    </w:p>
    <w:p w14:paraId="024E186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Вопрос о сооружении нефтепровода был отложен на неопределенное время. Между тем в данное время в Грозненском промысловом районе наблюдается резкое повышение добычи за счет фонтанной нефти, при этом продолжающееся и ныне бурение, а равно преобладание тартальной добычи дают основание полагать, что наблюдающееся усиление является неслучайным и, по всей вероятности, будет иметь место и в будущем .</w:t>
      </w:r>
    </w:p>
    <w:p w14:paraId="0909FD69"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Наряду с указанным ростом добычи в Грозненском промысловом районе стали также увеличиваться затруднения в транспортировании нефтяных продуктов, вызванные усилением добычи парафинистых нефтей и недостатком вагонов-цистерн.</w:t>
      </w:r>
    </w:p>
    <w:p w14:paraId="5F4B532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невозможности усилить в данное время вывоз нефти в цистернах, а равно и вследствие недостаточной пропускной способности нефтепровода об-ва «И. А. Ахвердов и К0», принимающего для перекачки не более 5 млн. пуд. ежемесячно, в Грозненском промысловом районе ныне наблюдается угрожающее скопление темных нефтяных продуктов, коими заполнена значительная часть имеющихся на промыслах хранилищ.</w:t>
      </w:r>
    </w:p>
    <w:p w14:paraId="67C1DDDE"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Правда, хотя и предприняты меры к предотвращению создавшихся затруднений, как-то благодаря содействию нефтяной секции Совещания, железнодорожный тариф на участке Грозный—Петровск понижен и сделано распоряжение о присылке в Грозный 250 вагонов-цистерн с Закавказской</w:t>
      </w:r>
    </w:p>
    <w:p w14:paraId="13696EFC"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 д., тем не менее положение продолжает оставаться критическим; более 10 млн пуд. прироста ежемесячной добычи оказались заблокированными в Грозном, вызвав переполнение всех хранилищ и печальную необходимость закрытия 11 фонтанных и 67 тартальных скважин с первоначальной суточной добычей приблизительно в 1200 тыс. пуд. из тартальных и в 650 тыс. пуд. фонтанирующих скважин (что составляет более 20 млн пуд. ежемесячной добычи).</w:t>
      </w:r>
    </w:p>
    <w:p w14:paraId="4ED36B2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Произведенное на месте командированным от Управления делами инж. В. К. Борисевичем обследование затруднений, вызываемых усилением добычи парафинистых нефтей, подтвердило необходимость скорейшего сооружения второго грозненского нефтепровода.</w:t>
      </w:r>
    </w:p>
    <w:p w14:paraId="1FC2741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обсуждении сего вопроса в нефтяной секции отмечалось, что необходимое количество металла для сооружения нефтепровода может быть найдено, так как на многих металлургических заводах констатируются огромные залежи железа, не востребованного разными ведомствами и учреждениями.</w:t>
      </w:r>
    </w:p>
    <w:p w14:paraId="01EC3D53"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Нефтяная секция Особого совещания по топливу, всемерно поддерживая поступившее в Особое совещание по топливу ходатайство Совета съезда терских нефтепромышленников о незамедлительном разрешении Никополь-Мариуиольскому заводу прокатки сверх отпускаемой Кавказской нефтепромышленности нормы металла дополнительно 400 тыс. пуд. ежемесячно для окончания работ по постройке помянутого нефтепровода, с своей стороны предоставление железа, потребного для сего Нико-поль-Мариуиольскому заводу, находит безусловно необходимым.</w:t>
      </w:r>
    </w:p>
    <w:p w14:paraId="5EF937A6"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Докладывая о вышеизложенном, Управление делами имеет честь покорнейше просить вас, г. председатель, о знесении сего вопроса в Экономический комитет при Временном правительстве.</w:t>
      </w:r>
    </w:p>
    <w:p w14:paraId="19D8B26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Управляющий делами Особого совещания.</w:t>
      </w:r>
    </w:p>
    <w:p w14:paraId="293FD9E7"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 о. начальника нефтяного отдела.</w:t>
      </w:r>
    </w:p>
    <w:p w14:paraId="11974245"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70"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Датируется по содержанию док.</w:t>
      </w:r>
    </w:p>
    <w:p w14:paraId="72D61240"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hyperlink r:id="rId571"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См. док 1937 вышел приказ НКОП № 359 </w:t>
      </w:r>
      <w:hyperlink r:id="rId572" w:history="1">
        <w:r w:rsidRPr="00644CD8">
          <w:rPr>
            <w:rFonts w:ascii="Times New Roman" w:hAnsi="Times New Roman" w:cs="Times New Roman"/>
            <w:color w:val="000000" w:themeColor="text1"/>
            <w:kern w:val="2"/>
            <w:sz w:val="16"/>
            <w:szCs w:val="16"/>
          </w:rPr>
          <w:t>«Из журнала заседания Нефтяной секции Особого совещания по топливу о необходимости сооружения второго нефтепровода…»</w:t>
        </w:r>
      </w:hyperlink>
      <w:r w:rsidRPr="00644CD8">
        <w:rPr>
          <w:rFonts w:ascii="Times New Roman" w:hAnsi="Times New Roman" w:cs="Times New Roman"/>
          <w:color w:val="000000" w:themeColor="text1"/>
          <w:kern w:val="2"/>
          <w:sz w:val="16"/>
          <w:szCs w:val="16"/>
        </w:rPr>
        <w:t xml:space="preserve"> (15694).</w:t>
      </w:r>
    </w:p>
    <w:p w14:paraId="19872281" w14:textId="77777777" w:rsidR="00A32C90" w:rsidRPr="00644CD8" w:rsidRDefault="00A32C90" w:rsidP="00A67745">
      <w:pPr>
        <w:spacing w:after="0" w:line="240" w:lineRule="auto"/>
        <w:jc w:val="both"/>
        <w:rPr>
          <w:rFonts w:ascii="Times New Roman" w:hAnsi="Times New Roman" w:cs="Times New Roman"/>
          <w:color w:val="000000" w:themeColor="text1"/>
          <w:kern w:val="2"/>
          <w:sz w:val="16"/>
          <w:szCs w:val="16"/>
        </w:rPr>
      </w:pPr>
    </w:p>
    <w:p w14:paraId="04EF6D09" w14:textId="77777777" w:rsidR="00531997" w:rsidRPr="00644CD8" w:rsidRDefault="00531997"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1917г. военному агенту в Париже поручили “сообщить результаты испытаний танков легкого типа “Рено" с одним пулеметом” (в это время завод “Рено” только-только закончил постройкой первые серийные легкие танки). В октябре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7036B40E" w14:textId="77777777" w:rsidR="00531997" w:rsidRPr="00644CD8" w:rsidRDefault="00531997"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7DA6695B" w14:textId="77777777" w:rsidR="00531997" w:rsidRPr="00644CD8" w:rsidRDefault="00531997"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7424B407" w14:textId="77777777" w:rsidR="00531997" w:rsidRPr="00644CD8" w:rsidRDefault="00531997" w:rsidP="00A67745">
      <w:pPr>
        <w:shd w:val="clear" w:color="auto" w:fill="FFFFFF"/>
        <w:spacing w:after="0" w:line="240" w:lineRule="auto"/>
        <w:jc w:val="both"/>
        <w:rPr>
          <w:rFonts w:ascii="Times New Roman" w:hAnsi="Times New Roman" w:cs="Times New Roman"/>
          <w:color w:val="000000" w:themeColor="text1"/>
          <w:sz w:val="16"/>
          <w:szCs w:val="16"/>
        </w:rPr>
      </w:pPr>
    </w:p>
    <w:p w14:paraId="70436F13" w14:textId="77777777" w:rsidR="008F10E6" w:rsidRPr="00644CD8" w:rsidRDefault="008F10E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В сентябре 1917 г. в MBО командир 2-й запасной бригады рапортовал, что бригаде тяжелой артиллерии остро не хватало тракторов и грузовиков, но «если бы и были отпущены автомобили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 (18409).</w:t>
      </w:r>
    </w:p>
    <w:p w14:paraId="66091F4A"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p>
    <w:p w14:paraId="07024F99"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shd w:val="clear" w:color="auto" w:fill="FFFFFF"/>
        </w:rPr>
        <w:t>В сентябре 1917 года «Заамурец» направили в Одессу, где ему увеличили размер башен, приклепав к полусферич-ской части броневые кольца высотой около 400 мм. Кроме того, на башнях смонтировали броневые будки для командиров орудий, установили новые радиаторы большего размера. Для улучшения вентиляции центрального каземата в крыше прорезали три вентиляционных отверстия, закрытых броневыми колпаками. Кроме того, на «Заамурце» планировалось установить более мощные двигатели в 80-100 л.с. и электромоторы для вращения башен, однако события октября 1917 года и последовавший за этим развал страны и армии не позволили осуществить эти работы (18626).</w:t>
      </w:r>
    </w:p>
    <w:p w14:paraId="7EB461C4"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p>
    <w:p w14:paraId="69179D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Золотов с группой рабочих выехал на Черное море для сдачи катеров ЗК. Вернувшись в 12.1917 г. обратно, он обнаружил на предприятии только 4 человек, оставшихся охранять верфь. Верфь практически прекратила существование.</w:t>
      </w:r>
    </w:p>
    <w:p w14:paraId="4A0051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революции на Петроградской верфи моторных судов до 06.1918 г. достраивались сторожевые катера, затем из-за отсутствия заказов верфь не действовала. С конца 1918 г. начат ремонт катеров. 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94BCC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3BFF56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4DA0EE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31FCA1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1941 г. построено 46 катеров КМ-2 и КМ-4, в 1942 г. - 20, в 1943 г. - 53, в 1944 г. - 63. Всего в период войны построено 192 катера КМ.</w:t>
      </w:r>
    </w:p>
    <w:p w14:paraId="43C693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войны в цехе № 6 строились различные шлюпки и ялы.</w:t>
      </w:r>
    </w:p>
    <w:p w14:paraId="34144F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1956 г. цех № 6 передан ЦКБ-5 в качестве филиала (далее - ЦКБ «Редан»).</w:t>
      </w:r>
    </w:p>
    <w:p w14:paraId="0A281F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(1930 г.)- 0,5 га.</w:t>
      </w:r>
    </w:p>
    <w:p w14:paraId="405D87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(1917 г.)- 155 чел., (1930 г.)- около 10 рабочих, (01.1931 г.)- 55 чел.</w:t>
      </w:r>
    </w:p>
    <w:p w14:paraId="5F33D4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Начальник (03.1930-33 г.)- Д.Л. Блинов.</w:t>
      </w:r>
    </w:p>
    <w:p w14:paraId="625AF1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55FC3C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AC456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3EEE8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F580C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был издан приказ штаба верховного главнокомандования о деятельности авиации, в котором подводились итоги за истекшие весну и лето. Приказ отмечал "исключительно доблестное и самоотверженное отношение к делу всего личного состава боевых авиационных частей...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w:t>
      </w:r>
    </w:p>
    <w:p w14:paraId="7FD4D4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два последних месяца авиачасти Юго-Западного фронта совершили 3983 самолето-вылета общей продолжительностью 5928 часов, провели около 200 воздушных боев, сбив 23 самолета противника (5 самолетов сбила артиллерия). Вражеские самолеты при встрече с русскими старались избегать боя, потому что никто кроме русских не атаковал в лоб. Русские летчики-истребители действовали не только в составе звеньев из 2-3 самолетов, но и в одиночку, смело ввязывались в групповые и одиночные бои.</w:t>
      </w:r>
    </w:p>
    <w:p w14:paraId="22F3AA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Однако несмотря на все эти оптимистические сводки и настойчивые требования командования, обстановка в авиачастях России была уже не столь боевой как прежде (11999).</w:t>
      </w:r>
    </w:p>
    <w:p w14:paraId="78EFA3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52DD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"Муромец" с № 243, был приведен "в полную негодность, благодаря плохому хранению" и отправлен для ремонта на завод. Лишь 30 октября его смогли отправить на базу ЭВК в Винницу (12041).</w:t>
      </w:r>
    </w:p>
    <w:p w14:paraId="31F8B7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B634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интенсивность полетов 1БАГ пошла на убыль, воздушные бои стали реже, на фронте наступило относи</w:t>
      </w:r>
      <w:r w:rsidRPr="00644CD8">
        <w:rPr>
          <w:rFonts w:ascii="Times New Roman" w:hAnsi="Times New Roman" w:cs="Times New Roman"/>
          <w:color w:val="000000" w:themeColor="text1"/>
          <w:kern w:val="2"/>
          <w:sz w:val="16"/>
          <w:szCs w:val="16"/>
        </w:rPr>
        <w:softHyphen/>
        <w:t>тельное затишье (3954).</w:t>
      </w:r>
    </w:p>
    <w:p w14:paraId="421588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E93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за сентябрь 1917 летчики 1БАГ совершили 225 боевых вылетов, провели 36 воздушных боев, сбили один и подбили один самолет противника. Свои поте</w:t>
      </w:r>
      <w:r w:rsidRPr="00644CD8">
        <w:rPr>
          <w:rFonts w:ascii="Times New Roman" w:hAnsi="Times New Roman" w:cs="Times New Roman"/>
          <w:color w:val="000000" w:themeColor="text1"/>
          <w:kern w:val="2"/>
          <w:sz w:val="16"/>
          <w:szCs w:val="16"/>
        </w:rPr>
        <w:softHyphen/>
        <w:t>ри - один пилот погиб, двое ранены (3954).</w:t>
      </w:r>
    </w:p>
    <w:p w14:paraId="631395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5EC52" w14:textId="77777777" w:rsidR="006077BA" w:rsidRPr="004C78BB" w:rsidRDefault="006077BA" w:rsidP="006077BA">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сентябре 1918 года отряд немецких истребителей в составе 24 самолетов атаковал переправы войск союзников через реку Сому у Бри и Крист. В атаке на войска сбрасывались бомбы и гранаты, а с пикирования, при сильном пулеметном огне завершался разгром скопления войск, и парализовалось наступление целой дивизии. С этих пор истребитель, благодаря своему стрелковому вооружению, приобрел боевое смежное назначение - штурмовика, а в дальнейшем и разведчика. Для законченности нового вида самолета - штурмовика на самолетах, предназначенных для боевых действий по наземным целям, увеличивается количество стволов стрелкового оружия. Так, на самолете Джон Ларсен 12 устанавливалось до 30 пулеметов на неподвижных крыльевых установках и на шасси (25100).</w:t>
      </w:r>
    </w:p>
    <w:p w14:paraId="5EA7CEC5" w14:textId="77777777" w:rsidR="006077BA" w:rsidRPr="004C78BB" w:rsidRDefault="006077BA" w:rsidP="006077BA">
      <w:pPr>
        <w:spacing w:after="0" w:line="240" w:lineRule="auto"/>
        <w:rPr>
          <w:rFonts w:ascii="Times New Roman" w:hAnsi="Times New Roman" w:cs="Times New Roman"/>
          <w:color w:val="0070C0"/>
          <w:sz w:val="16"/>
          <w:szCs w:val="16"/>
        </w:rPr>
      </w:pPr>
    </w:p>
    <w:p w14:paraId="4DCAE41F" w14:textId="77777777" w:rsidR="006077BA" w:rsidRPr="004C78BB" w:rsidRDefault="006077BA" w:rsidP="006077BA">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сентябре 1917 г. в приказе начальника Штаба ВГК, в частности, отмечалось «исключительно доблестное и самоотверженное отношение к делу всего личного состава боевых авиационных частей» и отмечены заслуги наших летчиков в ходе самой операции: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(25135).</w:t>
      </w:r>
    </w:p>
    <w:p w14:paraId="7B9E5E1D" w14:textId="77777777" w:rsidR="006077BA" w:rsidRPr="004C78BB" w:rsidRDefault="006077BA" w:rsidP="006077BA">
      <w:pPr>
        <w:spacing w:after="0" w:line="240" w:lineRule="auto"/>
        <w:rPr>
          <w:rFonts w:ascii="Times New Roman" w:hAnsi="Times New Roman" w:cs="Times New Roman"/>
          <w:color w:val="0070C0"/>
          <w:sz w:val="16"/>
          <w:szCs w:val="16"/>
        </w:rPr>
      </w:pPr>
    </w:p>
    <w:p w14:paraId="63101CD6" w14:textId="224E1329" w:rsidR="005E24BE" w:rsidRPr="006E6111" w:rsidRDefault="005E24BE" w:rsidP="00A67745">
      <w:pPr>
        <w:pStyle w:val="ae"/>
        <w:shd w:val="clear" w:color="auto" w:fill="FFFFFF"/>
        <w:spacing w:before="0" w:after="0"/>
        <w:jc w:val="both"/>
        <w:textAlignment w:val="baseline"/>
        <w:rPr>
          <w:color w:val="000000" w:themeColor="text1"/>
          <w:sz w:val="16"/>
          <w:szCs w:val="16"/>
        </w:rPr>
      </w:pPr>
      <w:r w:rsidRPr="006E6111">
        <w:rPr>
          <w:color w:val="000000" w:themeColor="text1"/>
          <w:sz w:val="16"/>
          <w:szCs w:val="16"/>
        </w:rPr>
        <w:t>В сентябре 1917 года в</w:t>
      </w:r>
      <w:r w:rsidR="009F3E62" w:rsidRPr="006E6111">
        <w:rPr>
          <w:color w:val="000000" w:themeColor="text1"/>
          <w:sz w:val="16"/>
          <w:szCs w:val="16"/>
        </w:rPr>
        <w:t xml:space="preserve"> </w:t>
      </w:r>
      <w:hyperlink r:id="rId573" w:tooltip="Российская республика" w:history="1">
        <w:r w:rsidRPr="006E6111">
          <w:rPr>
            <w:rStyle w:val="a5"/>
            <w:rFonts w:eastAsiaTheme="majorEastAsia"/>
            <w:color w:val="000000" w:themeColor="text1"/>
            <w:sz w:val="16"/>
            <w:szCs w:val="16"/>
            <w:u w:val="none"/>
            <w:bdr w:val="none" w:sz="0" w:space="0" w:color="auto" w:frame="1"/>
          </w:rPr>
          <w:t>Российской Республике</w:t>
        </w:r>
      </w:hyperlink>
      <w:r w:rsidR="009F3E62" w:rsidRPr="006E6111">
        <w:rPr>
          <w:rStyle w:val="a5"/>
          <w:rFonts w:eastAsiaTheme="majorEastAsia"/>
          <w:color w:val="000000" w:themeColor="text1"/>
          <w:sz w:val="16"/>
          <w:szCs w:val="16"/>
          <w:u w:val="none"/>
          <w:bdr w:val="none" w:sz="0" w:space="0" w:color="auto" w:frame="1"/>
        </w:rPr>
        <w:t xml:space="preserve"> </w:t>
      </w:r>
      <w:r w:rsidRPr="006E6111">
        <w:rPr>
          <w:color w:val="000000" w:themeColor="text1"/>
          <w:sz w:val="16"/>
          <w:szCs w:val="16"/>
        </w:rPr>
        <w:t>возникает ещё один руководящий орган авиацией и воздухоплаванием, помимо</w:t>
      </w:r>
      <w:r w:rsidR="009F3E62" w:rsidRPr="006E6111">
        <w:rPr>
          <w:color w:val="000000" w:themeColor="text1"/>
          <w:sz w:val="16"/>
          <w:szCs w:val="16"/>
        </w:rPr>
        <w:t xml:space="preserve"> </w:t>
      </w:r>
      <w:r w:rsidRPr="006E6111">
        <w:rPr>
          <w:color w:val="000000" w:themeColor="text1"/>
          <w:sz w:val="16"/>
          <w:szCs w:val="16"/>
          <w:bdr w:val="none" w:sz="0" w:space="0" w:color="auto" w:frame="1"/>
        </w:rPr>
        <w:t>ПУАиВ</w:t>
      </w:r>
      <w:r w:rsidR="00E52569" w:rsidRPr="006E6111">
        <w:rPr>
          <w:color w:val="000000" w:themeColor="text1"/>
          <w:sz w:val="16"/>
          <w:szCs w:val="16"/>
        </w:rPr>
        <w:t xml:space="preserve"> </w:t>
      </w:r>
      <w:r w:rsidRPr="006E6111">
        <w:rPr>
          <w:color w:val="000000" w:themeColor="text1"/>
          <w:sz w:val="16"/>
          <w:szCs w:val="16"/>
        </w:rPr>
        <w:t>—</w:t>
      </w:r>
      <w:r w:rsidR="00E52569" w:rsidRPr="006E6111">
        <w:rPr>
          <w:color w:val="000000" w:themeColor="text1"/>
          <w:sz w:val="16"/>
          <w:szCs w:val="16"/>
        </w:rPr>
        <w:t xml:space="preserve"> </w:t>
      </w:r>
      <w:hyperlink r:id="rId574" w:tooltip="Управление военно-воздушного флота (страница отсутствует)" w:history="1">
        <w:r w:rsidRPr="006E6111">
          <w:rPr>
            <w:rStyle w:val="a5"/>
            <w:rFonts w:eastAsiaTheme="majorEastAsia"/>
            <w:color w:val="000000" w:themeColor="text1"/>
            <w:sz w:val="16"/>
            <w:szCs w:val="16"/>
            <w:u w:val="none"/>
            <w:bdr w:val="none" w:sz="0" w:space="0" w:color="auto" w:frame="1"/>
          </w:rPr>
          <w:t>Управления военно-воздушного флота</w:t>
        </w:r>
      </w:hyperlink>
      <w:r w:rsidR="00E52569" w:rsidRPr="006E6111">
        <w:rPr>
          <w:color w:val="000000" w:themeColor="text1"/>
          <w:sz w:val="16"/>
          <w:szCs w:val="16"/>
        </w:rPr>
        <w:t xml:space="preserve"> </w:t>
      </w:r>
      <w:r w:rsidRPr="006E6111">
        <w:rPr>
          <w:color w:val="000000" w:themeColor="text1"/>
          <w:sz w:val="16"/>
          <w:szCs w:val="16"/>
        </w:rPr>
        <w:t>(УВВФ или УВоФлот) и</w:t>
      </w:r>
      <w:r w:rsidR="00E52569" w:rsidRPr="006E6111">
        <w:rPr>
          <w:color w:val="000000" w:themeColor="text1"/>
          <w:sz w:val="16"/>
          <w:szCs w:val="16"/>
        </w:rPr>
        <w:t xml:space="preserve"> </w:t>
      </w:r>
      <w:hyperlink r:id="rId575" w:tooltip="Управление морской авиации (страница отсутствует)" w:history="1">
        <w:r w:rsidRPr="006E6111">
          <w:rPr>
            <w:rStyle w:val="a5"/>
            <w:rFonts w:eastAsiaTheme="majorEastAsia"/>
            <w:color w:val="000000" w:themeColor="text1"/>
            <w:sz w:val="16"/>
            <w:szCs w:val="16"/>
            <w:u w:val="none"/>
            <w:bdr w:val="none" w:sz="0" w:space="0" w:color="auto" w:frame="1"/>
          </w:rPr>
          <w:t>Управления морской авиации</w:t>
        </w:r>
      </w:hyperlink>
      <w:r w:rsidR="00E52569" w:rsidRPr="006E6111">
        <w:rPr>
          <w:color w:val="000000" w:themeColor="text1"/>
          <w:sz w:val="16"/>
          <w:szCs w:val="16"/>
        </w:rPr>
        <w:t xml:space="preserve"> </w:t>
      </w:r>
      <w:r w:rsidRPr="006E6111">
        <w:rPr>
          <w:color w:val="000000" w:themeColor="text1"/>
          <w:sz w:val="16"/>
          <w:szCs w:val="16"/>
        </w:rPr>
        <w:t>(УМА)</w:t>
      </w:r>
      <w:r w:rsidR="00E52569" w:rsidRPr="006E6111">
        <w:rPr>
          <w:color w:val="000000" w:themeColor="text1"/>
          <w:sz w:val="16"/>
          <w:szCs w:val="16"/>
        </w:rPr>
        <w:t xml:space="preserve"> </w:t>
      </w:r>
      <w:r w:rsidRPr="006E6111">
        <w:rPr>
          <w:color w:val="000000" w:themeColor="text1"/>
          <w:sz w:val="16"/>
          <w:szCs w:val="16"/>
        </w:rPr>
        <w:t>—</w:t>
      </w:r>
      <w:r w:rsidR="00E52569" w:rsidRPr="006E6111">
        <w:rPr>
          <w:color w:val="000000" w:themeColor="text1"/>
          <w:sz w:val="16"/>
          <w:szCs w:val="16"/>
        </w:rPr>
        <w:t xml:space="preserve"> </w:t>
      </w:r>
    </w:p>
    <w:p w14:paraId="7C2F3001" w14:textId="7E43147F" w:rsidR="005E24BE" w:rsidRPr="006E6111" w:rsidRDefault="005E24BE" w:rsidP="00A67745">
      <w:pPr>
        <w:pStyle w:val="ae"/>
        <w:shd w:val="clear" w:color="auto" w:fill="FFFFFF"/>
        <w:spacing w:before="0" w:after="0"/>
        <w:jc w:val="both"/>
        <w:textAlignment w:val="baseline"/>
        <w:rPr>
          <w:color w:val="000000" w:themeColor="text1"/>
          <w:sz w:val="16"/>
          <w:szCs w:val="16"/>
        </w:rPr>
      </w:pPr>
      <w:hyperlink r:id="rId576" w:tooltip="Всероссийский совет авиации (страница отсутствует)" w:history="1">
        <w:r w:rsidRPr="006E6111">
          <w:rPr>
            <w:rStyle w:val="a5"/>
            <w:rFonts w:eastAsiaTheme="majorEastAsia"/>
            <w:color w:val="000000" w:themeColor="text1"/>
            <w:sz w:val="16"/>
            <w:szCs w:val="16"/>
            <w:u w:val="none"/>
            <w:bdr w:val="none" w:sz="0" w:space="0" w:color="auto" w:frame="1"/>
          </w:rPr>
          <w:t>Всероссийский совет авиации</w:t>
        </w:r>
      </w:hyperlink>
      <w:r w:rsidR="00E52569" w:rsidRPr="006E6111">
        <w:rPr>
          <w:color w:val="000000" w:themeColor="text1"/>
          <w:sz w:val="16"/>
          <w:szCs w:val="16"/>
          <w:bdr w:val="none" w:sz="0" w:space="0" w:color="auto" w:frame="1"/>
        </w:rPr>
        <w:t xml:space="preserve"> </w:t>
      </w:r>
      <w:r w:rsidRPr="006E6111">
        <w:rPr>
          <w:color w:val="000000" w:themeColor="text1"/>
          <w:sz w:val="16"/>
          <w:szCs w:val="16"/>
          <w:bdr w:val="none" w:sz="0" w:space="0" w:color="auto" w:frame="1"/>
        </w:rPr>
        <w:t>(</w:t>
      </w:r>
      <w:hyperlink r:id="rId577" w:tooltip="Авиасовет (страница отсутствует)" w:history="1">
        <w:r w:rsidRPr="006E6111">
          <w:rPr>
            <w:rStyle w:val="a5"/>
            <w:rFonts w:eastAsiaTheme="majorEastAsia"/>
            <w:color w:val="000000" w:themeColor="text1"/>
            <w:sz w:val="16"/>
            <w:szCs w:val="16"/>
            <w:u w:val="none"/>
            <w:bdr w:val="none" w:sz="0" w:space="0" w:color="auto" w:frame="1"/>
          </w:rPr>
          <w:t>Авиасовет</w:t>
        </w:r>
      </w:hyperlink>
      <w:r w:rsidRPr="006E6111">
        <w:rPr>
          <w:color w:val="000000" w:themeColor="text1"/>
          <w:sz w:val="16"/>
          <w:szCs w:val="16"/>
          <w:bdr w:val="none" w:sz="0" w:space="0" w:color="auto" w:frame="1"/>
        </w:rPr>
        <w:t>)</w:t>
      </w:r>
      <w:r w:rsidRPr="006E6111">
        <w:rPr>
          <w:color w:val="000000" w:themeColor="text1"/>
          <w:sz w:val="16"/>
          <w:szCs w:val="16"/>
        </w:rPr>
        <w:t>, избранный Первым Всероссийским авиационным</w:t>
      </w:r>
      <w:r w:rsidR="00E52569" w:rsidRPr="006E6111">
        <w:rPr>
          <w:color w:val="000000" w:themeColor="text1"/>
          <w:sz w:val="16"/>
          <w:szCs w:val="16"/>
        </w:rPr>
        <w:t xml:space="preserve"> </w:t>
      </w:r>
      <w:hyperlink r:id="rId578" w:tooltip="Съезд" w:history="1">
        <w:r w:rsidRPr="006E6111">
          <w:rPr>
            <w:rStyle w:val="a5"/>
            <w:rFonts w:eastAsiaTheme="majorEastAsia"/>
            <w:color w:val="000000" w:themeColor="text1"/>
            <w:sz w:val="16"/>
            <w:szCs w:val="16"/>
            <w:u w:val="none"/>
            <w:bdr w:val="none" w:sz="0" w:space="0" w:color="auto" w:frame="1"/>
          </w:rPr>
          <w:t>съездом</w:t>
        </w:r>
      </w:hyperlink>
      <w:r w:rsidR="00E52569" w:rsidRPr="006E6111">
        <w:rPr>
          <w:color w:val="000000" w:themeColor="text1"/>
          <w:sz w:val="16"/>
          <w:szCs w:val="16"/>
        </w:rPr>
        <w:t xml:space="preserve"> </w:t>
      </w:r>
      <w:r w:rsidRPr="006E6111">
        <w:rPr>
          <w:color w:val="000000" w:themeColor="text1"/>
          <w:sz w:val="16"/>
          <w:szCs w:val="16"/>
        </w:rPr>
        <w:t>и утверждённый приказом военного министра РР</w:t>
      </w:r>
      <w:r w:rsidR="00E52569" w:rsidRPr="006E6111">
        <w:rPr>
          <w:color w:val="000000" w:themeColor="text1"/>
          <w:sz w:val="16"/>
          <w:szCs w:val="16"/>
        </w:rPr>
        <w:t xml:space="preserve"> </w:t>
      </w:r>
      <w:hyperlink r:id="rId579" w:tooltip="Генерал-майор" w:history="1">
        <w:r w:rsidRPr="006E6111">
          <w:rPr>
            <w:rStyle w:val="a5"/>
            <w:rFonts w:eastAsiaTheme="majorEastAsia"/>
            <w:color w:val="000000" w:themeColor="text1"/>
            <w:sz w:val="16"/>
            <w:szCs w:val="16"/>
            <w:u w:val="none"/>
            <w:bdr w:val="none" w:sz="0" w:space="0" w:color="auto" w:frame="1"/>
          </w:rPr>
          <w:t>генерал-майором</w:t>
        </w:r>
      </w:hyperlink>
      <w:r w:rsidR="00E52569" w:rsidRPr="006E6111">
        <w:rPr>
          <w:color w:val="000000" w:themeColor="text1"/>
          <w:sz w:val="16"/>
          <w:szCs w:val="16"/>
        </w:rPr>
        <w:t xml:space="preserve"> </w:t>
      </w:r>
      <w:r w:rsidRPr="006E6111">
        <w:rPr>
          <w:color w:val="000000" w:themeColor="text1"/>
          <w:sz w:val="16"/>
          <w:szCs w:val="16"/>
        </w:rPr>
        <w:t>Верховским</w:t>
      </w:r>
      <w:hyperlink r:id="rId580" w:anchor="cite_note-autogenerated2-3" w:history="1">
        <w:r w:rsidRPr="006E6111">
          <w:rPr>
            <w:rStyle w:val="a5"/>
            <w:rFonts w:eastAsiaTheme="majorEastAsia"/>
            <w:color w:val="000000" w:themeColor="text1"/>
            <w:sz w:val="16"/>
            <w:szCs w:val="16"/>
            <w:u w:val="none"/>
            <w:bdr w:val="none" w:sz="0" w:space="0" w:color="auto" w:frame="1"/>
          </w:rPr>
          <w:t>[3]</w:t>
        </w:r>
      </w:hyperlink>
      <w:r w:rsidRPr="006E6111">
        <w:rPr>
          <w:color w:val="000000" w:themeColor="text1"/>
          <w:sz w:val="16"/>
          <w:szCs w:val="16"/>
        </w:rPr>
        <w:t>.(20110).</w:t>
      </w:r>
    </w:p>
    <w:p w14:paraId="395196A4" w14:textId="77777777" w:rsidR="005E24BE" w:rsidRPr="006E6111" w:rsidRDefault="005E24BE" w:rsidP="00A67745">
      <w:pPr>
        <w:spacing w:after="0" w:line="240" w:lineRule="auto"/>
        <w:jc w:val="both"/>
        <w:rPr>
          <w:rFonts w:ascii="Times New Roman" w:hAnsi="Times New Roman" w:cs="Times New Roman"/>
          <w:color w:val="000000" w:themeColor="text1"/>
          <w:sz w:val="16"/>
          <w:szCs w:val="16"/>
        </w:rPr>
      </w:pPr>
    </w:p>
    <w:p w14:paraId="6D0400E4" w14:textId="77777777" w:rsidR="006E6111" w:rsidRPr="004C78BB" w:rsidRDefault="006E6111" w:rsidP="006E6111">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сентябре 1917-го на волне всеобщей демократизации возник еще один руководящий орган ВВС – Всероссийский совет авиации (Авиасовет), избранный Первым Всероссийским авиационным съездом и утвержденный приказом военного министра генерал-майора Верховского. Эту общественную организацию с непонятным статусом, но большими амбициями возглавил летчик-наблюдатель член партии эсеров поручик Д.Д. Хризосколео. Многопартийный состав Авиасовета обусловил его раскол сразу же после октябрьского переворота. Часть депутатов по тем или иным соображениям поддержала большевиков, остальные же встретили очередную революцию в штыки (25133).</w:t>
      </w:r>
    </w:p>
    <w:p w14:paraId="4DA329D5" w14:textId="77777777" w:rsidR="006E6111" w:rsidRPr="004C78BB" w:rsidRDefault="006E6111" w:rsidP="006E6111">
      <w:pPr>
        <w:spacing w:after="0" w:line="240" w:lineRule="auto"/>
        <w:rPr>
          <w:rFonts w:ascii="Times New Roman" w:hAnsi="Times New Roman" w:cs="Times New Roman"/>
          <w:color w:val="0070C0"/>
          <w:sz w:val="16"/>
          <w:szCs w:val="16"/>
        </w:rPr>
      </w:pPr>
    </w:p>
    <w:p w14:paraId="0A0CEA39" w14:textId="77777777" w:rsidR="005E24BE" w:rsidRPr="00644CD8" w:rsidRDefault="005E24B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одной из сентябрьских армейских разве</w:t>
      </w:r>
      <w:r w:rsidRPr="00644CD8">
        <w:rPr>
          <w:rFonts w:ascii="Times New Roman" w:hAnsi="Times New Roman" w:cs="Times New Roman"/>
          <w:color w:val="000000" w:themeColor="text1"/>
          <w:sz w:val="16"/>
          <w:szCs w:val="16"/>
        </w:rPr>
        <w:softHyphen/>
        <w:t>дывательных сводок отмечалось, что на фронте Особой армии и на её стыках с соседями: «... с ар</w:t>
      </w:r>
      <w:r w:rsidRPr="00644CD8">
        <w:rPr>
          <w:rFonts w:ascii="Times New Roman" w:hAnsi="Times New Roman" w:cs="Times New Roman"/>
          <w:color w:val="000000" w:themeColor="text1"/>
          <w:sz w:val="16"/>
          <w:szCs w:val="16"/>
        </w:rPr>
        <w:softHyphen/>
        <w:t>тиллерийских наблюдательных пунктов и све</w:t>
      </w:r>
      <w:r w:rsidRPr="00644CD8">
        <w:rPr>
          <w:rFonts w:ascii="Times New Roman" w:hAnsi="Times New Roman" w:cs="Times New Roman"/>
          <w:color w:val="000000" w:themeColor="text1"/>
          <w:sz w:val="16"/>
          <w:szCs w:val="16"/>
        </w:rPr>
        <w:softHyphen/>
        <w:t>товой засечкой замечено 176 батарей, из них за</w:t>
      </w:r>
      <w:r w:rsidRPr="00644CD8">
        <w:rPr>
          <w:rFonts w:ascii="Times New Roman" w:hAnsi="Times New Roman" w:cs="Times New Roman"/>
          <w:color w:val="000000" w:themeColor="text1"/>
          <w:sz w:val="16"/>
          <w:szCs w:val="16"/>
        </w:rPr>
        <w:softHyphen/>
        <w:t>несены также и звуковой засечкой 12 батарей; с аэростатов замечено 10 батарей, обнаружено нашими аэропланами 25 и засняты с аэропланов 80 батарей. Всего было всеми способами обнару</w:t>
      </w:r>
      <w:r w:rsidRPr="00644CD8">
        <w:rPr>
          <w:rFonts w:ascii="Times New Roman" w:hAnsi="Times New Roman" w:cs="Times New Roman"/>
          <w:color w:val="000000" w:themeColor="text1"/>
          <w:sz w:val="16"/>
          <w:szCs w:val="16"/>
        </w:rPr>
        <w:softHyphen/>
        <w:t>жено перед армией 183 неприятельские батареи. Многие замеченные или сфотографированные батареи с воздуха были также обнаружены и на</w:t>
      </w:r>
      <w:r w:rsidRPr="00644CD8">
        <w:rPr>
          <w:rFonts w:ascii="Times New Roman" w:hAnsi="Times New Roman" w:cs="Times New Roman"/>
          <w:color w:val="000000" w:themeColor="text1"/>
          <w:sz w:val="16"/>
          <w:szCs w:val="16"/>
        </w:rPr>
        <w:softHyphen/>
        <w:t>земным наблюдением» (20120).</w:t>
      </w:r>
    </w:p>
    <w:p w14:paraId="2C823B9D" w14:textId="77777777" w:rsidR="005E24BE" w:rsidRPr="00644CD8" w:rsidRDefault="005E24BE" w:rsidP="00A67745">
      <w:pPr>
        <w:spacing w:after="0" w:line="240" w:lineRule="auto"/>
        <w:jc w:val="both"/>
        <w:rPr>
          <w:rFonts w:ascii="Times New Roman" w:hAnsi="Times New Roman" w:cs="Times New Roman"/>
          <w:color w:val="000000" w:themeColor="text1"/>
          <w:sz w:val="16"/>
          <w:szCs w:val="16"/>
        </w:rPr>
      </w:pPr>
    </w:p>
    <w:p w14:paraId="18FE7806" w14:textId="77777777" w:rsidR="009F3E62" w:rsidRPr="00644CD8" w:rsidRDefault="009F3E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Центральная аэронавигационная станция, сформированная по приказу начальника штаба ВГК от 11 марта 1916 года, расформирована с передачей личного состава Военной школе летчиков-наблюдателей, а имущества и инвентаря - авиаскладу и заводу измери</w:t>
      </w:r>
      <w:r w:rsidRPr="00644CD8">
        <w:rPr>
          <w:rFonts w:ascii="Times New Roman" w:hAnsi="Times New Roman" w:cs="Times New Roman"/>
          <w:color w:val="000000" w:themeColor="text1"/>
          <w:sz w:val="16"/>
          <w:szCs w:val="16"/>
        </w:rPr>
        <w:softHyphen/>
        <w:t>тельных приборов в Москве,</w:t>
      </w:r>
    </w:p>
    <w:p w14:paraId="754F3B65" w14:textId="77777777" w:rsidR="009F3E62" w:rsidRPr="00644CD8" w:rsidRDefault="009F3E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493, оп. 11, д. 94, л. 50/ (23320).</w:t>
      </w:r>
    </w:p>
    <w:p w14:paraId="7BA67AE3" w14:textId="77777777" w:rsidR="009F3E62" w:rsidRPr="00644CD8" w:rsidRDefault="009F3E62" w:rsidP="00A67745">
      <w:pPr>
        <w:spacing w:after="0" w:line="240" w:lineRule="auto"/>
        <w:jc w:val="both"/>
        <w:rPr>
          <w:rFonts w:ascii="Times New Roman" w:hAnsi="Times New Roman" w:cs="Times New Roman"/>
          <w:color w:val="000000" w:themeColor="text1"/>
          <w:sz w:val="16"/>
          <w:szCs w:val="16"/>
        </w:rPr>
      </w:pPr>
    </w:p>
    <w:p w14:paraId="50C844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в целях упорядочения постановки работы в округах в Петрограде было созвано совещание из лиц, ведающих разведкой в штабах этих округов. На этом совещании под руководством представителей Отдела 2-го генерал-квартирмейстера детально были выработаны схемы организаций негласной агентуры для каждого округа в отдельности, были поставлены им задачи и были исчислены необходимые на разведку кредиты (7559). Уделяя главное внимание постановке работы негласной заграничной агентуры, Главное управление Генерального штаба в то же время стремилось в своих мероприятиях к тому, чтобы создать в общей системе военного управления высший центральный разведывательный орган, который имел бы возможность: 1) объединить работу организаций, ведающих разведкой и руководить идейной стороной этой работы; 2) сосредоточить у себя сведения поступающие от всех существующих источников и 3) подвергать эти сведения всесторонней оценке и тщательному изучению; 4) давать проверенные и исчерпывающие выводы по всем вопросам военной жизни иностранных государств и по вопросам политическо-экономическим, поскольку они имеют отношение к военной мощи этих государств (7559).</w:t>
      </w:r>
    </w:p>
    <w:p w14:paraId="2E0556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94D2F"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командир 2-й запасной бригады тяжелой артиллерии, сообщал в МВО, что бригаде остро не хватало тракторов и грузовиков, но «если бы и были от</w:t>
      </w:r>
      <w:r w:rsidRPr="00644CD8">
        <w:rPr>
          <w:rFonts w:ascii="Times New Roman" w:hAnsi="Times New Roman" w:cs="Times New Roman"/>
          <w:color w:val="000000" w:themeColor="text1"/>
          <w:sz w:val="16"/>
          <w:szCs w:val="16"/>
        </w:rPr>
        <w:softHyphen/>
        <w:t>пущены автомобили, — то обслуживающий их персонал так плохо обучен, что в самом скором времени все машины ломаются настолько основательно, что пользоваться ими нет возможности» (РГВИА. Ф. 509. On. 1. Д. 1. Л. 49—51 об. Фонштейн — ГАУ, 7.IX.1917; Там же. Д. 8. Л. 224 об. В 1913 г. намечено было создание шести тыловых авторемонтных мастерских, но до начала войны с этим не успели. См.: История автомобильного транспорта России до 1917 [года]. М., 1994. С. 109) (23452).</w:t>
      </w:r>
    </w:p>
    <w:p w14:paraId="0A22AFFC"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6FC61AF4"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военный летчик штабс-капитан Н.А.Макаров предложил осущест</w:t>
      </w:r>
      <w:r w:rsidRPr="00644CD8">
        <w:rPr>
          <w:rFonts w:ascii="Times New Roman" w:hAnsi="Times New Roman" w:cs="Times New Roman"/>
          <w:color w:val="000000" w:themeColor="text1"/>
          <w:sz w:val="16"/>
          <w:szCs w:val="16"/>
        </w:rPr>
        <w:softHyphen/>
        <w:t>вить на самолете «Анадис» дальний перелет по маршруту Одесса-Салоники—Рим—Мар- сель—Париж с последующим возвращением в Россию. Перелет был разрешен, уже 14 октября машину испытали в воздухе с пол</w:t>
      </w:r>
      <w:r w:rsidRPr="00644CD8">
        <w:rPr>
          <w:rFonts w:ascii="Times New Roman" w:hAnsi="Times New Roman" w:cs="Times New Roman"/>
          <w:color w:val="000000" w:themeColor="text1"/>
          <w:sz w:val="16"/>
          <w:szCs w:val="16"/>
        </w:rPr>
        <w:softHyphen/>
        <w:t>ной нагрузкой 500 кг. Интересно, что в до</w:t>
      </w:r>
      <w:r w:rsidRPr="00644CD8">
        <w:rPr>
          <w:rFonts w:ascii="Times New Roman" w:hAnsi="Times New Roman" w:cs="Times New Roman"/>
          <w:color w:val="000000" w:themeColor="text1"/>
          <w:sz w:val="16"/>
          <w:szCs w:val="16"/>
        </w:rPr>
        <w:softHyphen/>
        <w:t>полнение к опознавательным русским ко</w:t>
      </w:r>
      <w:r w:rsidRPr="00644CD8">
        <w:rPr>
          <w:rFonts w:ascii="Times New Roman" w:hAnsi="Times New Roman" w:cs="Times New Roman"/>
          <w:color w:val="000000" w:themeColor="text1"/>
          <w:sz w:val="16"/>
          <w:szCs w:val="16"/>
        </w:rPr>
        <w:softHyphen/>
        <w:t>кардам «Анадис» весьма живописно раскра</w:t>
      </w:r>
      <w:r w:rsidRPr="00644CD8">
        <w:rPr>
          <w:rFonts w:ascii="Times New Roman" w:hAnsi="Times New Roman" w:cs="Times New Roman"/>
          <w:color w:val="000000" w:themeColor="text1"/>
          <w:sz w:val="16"/>
          <w:szCs w:val="16"/>
        </w:rPr>
        <w:softHyphen/>
        <w:t>сили: на фюзеляже нарисовали двуглавого орла и флаги стран Антанты, на крыльях, полуобнаженных девушек.</w:t>
      </w:r>
    </w:p>
    <w:p w14:paraId="1E04FCA0"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летчик Макаров отпра</w:t>
      </w:r>
      <w:r w:rsidRPr="00644CD8">
        <w:rPr>
          <w:rFonts w:ascii="Times New Roman" w:hAnsi="Times New Roman" w:cs="Times New Roman"/>
          <w:color w:val="000000" w:themeColor="text1"/>
          <w:sz w:val="16"/>
          <w:szCs w:val="16"/>
        </w:rPr>
        <w:softHyphen/>
        <w:t>вился в перелет, однако по причине отказа двигателя потерпел аварию в районе горо</w:t>
      </w:r>
      <w:r w:rsidRPr="00644CD8">
        <w:rPr>
          <w:rFonts w:ascii="Times New Roman" w:hAnsi="Times New Roman" w:cs="Times New Roman"/>
          <w:color w:val="000000" w:themeColor="text1"/>
          <w:sz w:val="16"/>
          <w:szCs w:val="16"/>
        </w:rPr>
        <w:softHyphen/>
        <w:t>да Яссы в Румынии. Дальнейшая история самолета неизвестна (23374).</w:t>
      </w:r>
    </w:p>
    <w:p w14:paraId="405C54E0"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3130EB8B"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bookmarkStart w:id="363" w:name="bookmark850"/>
      <w:bookmarkStart w:id="364" w:name="bookmark851"/>
      <w:r w:rsidRPr="00644CD8">
        <w:rPr>
          <w:rFonts w:ascii="Times New Roman" w:hAnsi="Times New Roman" w:cs="Times New Roman"/>
          <w:color w:val="000000" w:themeColor="text1"/>
          <w:sz w:val="16"/>
          <w:szCs w:val="16"/>
        </w:rPr>
        <w:t>В сентябре 1917 г. приказе начальника Штаба ВГК нашли свое отражение действия нашей авиации в весенне-летней кампании. В нем, в частности, отмечалось «исключительно доблестное и самоотверженное отношение к делу всего личного состава боевых авиационных частей» и отмечены заслуги наших летчиков в ходе самой операции: «Понеся потери более значительные, чем прочие рода войск, наша авиация нанесла противнику втрое больший урон, достигая во многих местах превосходства в воздухе и приковывая к нашему фронту значительные его воздушные силы» (23405).</w:t>
      </w:r>
      <w:bookmarkEnd w:id="363"/>
      <w:bookmarkEnd w:id="364"/>
    </w:p>
    <w:p w14:paraId="3CC908FD"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076AB56B"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военный летчик штабс-капитан Н.А.Макаров предложил осущест</w:t>
      </w:r>
      <w:r w:rsidRPr="00644CD8">
        <w:rPr>
          <w:rFonts w:ascii="Times New Roman" w:hAnsi="Times New Roman" w:cs="Times New Roman"/>
          <w:color w:val="000000" w:themeColor="text1"/>
          <w:sz w:val="16"/>
          <w:szCs w:val="16"/>
        </w:rPr>
        <w:softHyphen/>
        <w:t>вить на самолете «Анадис» дальний перелет по маршруту Одесса-Салоники—Рим—Мар- сель—Париж с последующим возвращением в Россию. Перелет был разрешен (23405).</w:t>
      </w:r>
    </w:p>
    <w:p w14:paraId="23BE85BE"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5F1D8285"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в связи с работой 1-го Всероссийского съезда, проходившего в Москве, возникло еще одно авиационное правление - Всероссийский авиационный совет (АВИА-Совет). Это было государственное учреждение невоенного значения, которым руководил летчик-наблюдатель Подпоручик Д.Д. Хризосколео. Вскоре после революции в ноябре она раскололась на различные политические фракции (23525).</w:t>
      </w:r>
    </w:p>
    <w:p w14:paraId="0A250083"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48914D0C"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Петроградскому военно-морскому авиационному училищу было приказано перебраться в Ораниенбаум, к западу от Петрограда, на берегу Финского залива (23525).</w:t>
      </w:r>
    </w:p>
    <w:p w14:paraId="0945ACB0"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50FEA1EB"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в Черном море российский 26-й ВКО был ненадолго придан флоту в устье Дуная, а 36-й ВКО служил в этом качестве до ноября (23525).</w:t>
      </w:r>
    </w:p>
    <w:p w14:paraId="5396A73C"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1DD826C4" w14:textId="77777777" w:rsidR="008F10E6" w:rsidRPr="00644CD8" w:rsidRDefault="008F10E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853F85C" w14:textId="77777777" w:rsidR="008F10E6" w:rsidRPr="00644CD8" w:rsidRDefault="008F10E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6B9C05"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Военное министерство (А.А. Маниковский) предложило Временному правительству воспользоваться неистраченными армейскими запасами, чтобы преодолеть «затруднения в получении хлеба от населения»: для этого Московский областной продовольственный комитет должен был обменять на хлеб «накопившееся негодное имущество». В особых условиях разрушенного гражданского снабжения могло найти сбыт даже «все то, что оказывается в армии изношенным и пришедшим в негодность для дальнейшего употребления и затруднительно для починки распоряжением интендантства»: потрепанное обмундирование, белье, теплые вещи, обувь, конская принадлежность, обозное имущество, металлический лом и пр. [РГИА, ф. 1276, оп. 13, д. 452, л. 13] (18408).</w:t>
      </w:r>
    </w:p>
    <w:p w14:paraId="734D20F0"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p>
    <w:p w14:paraId="70F58F1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77E97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164479A" w14:textId="77777777" w:rsidR="00A44B9C" w:rsidRPr="00644CD8" w:rsidRDefault="00A44B9C"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несмотря на то, что за три недели войсковых испытаний оба новых истребителя Фоккера были сбиты, и погибли два аса, новый заказ на сто серийных истребителей Фоккер Dr I не только не был отменен, но от фирмы потребовали всячески ускорить его исполнение — ими планировалось полностью перевооружить формируемую 1-ю истребительную эскадру (22781).</w:t>
      </w:r>
    </w:p>
    <w:p w14:paraId="3F1BB351" w14:textId="77777777" w:rsidR="00A44B9C" w:rsidRPr="00644CD8" w:rsidRDefault="00A44B9C" w:rsidP="00A67745">
      <w:pPr>
        <w:shd w:val="clear" w:color="auto" w:fill="FFFFFF"/>
        <w:spacing w:after="0" w:line="240" w:lineRule="auto"/>
        <w:jc w:val="both"/>
        <w:rPr>
          <w:rFonts w:ascii="Times New Roman" w:hAnsi="Times New Roman" w:cs="Times New Roman"/>
          <w:color w:val="000000" w:themeColor="text1"/>
          <w:sz w:val="16"/>
          <w:szCs w:val="16"/>
        </w:rPr>
      </w:pPr>
    </w:p>
    <w:p w14:paraId="24BAF222" w14:textId="77777777" w:rsidR="00A44B9C" w:rsidRPr="00644CD8" w:rsidRDefault="00A44B9C"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завод «Альбатрос» в Герризе получил заказ № 2 на 250 самолетов Альбатрос D Va, а в октябре и третий контракт — еще 550 машин. Завод отчитался по ним полностью, построив 1 062 самолета этой модификации, их поставки начались в октябре 1917 г. и завершились в начале следующего года. Первые Альбатросы D Va комплектовались моторами Мерседес D III в нефорсированном варианте, но с конца 1917 г. пошли Мерседесы D IIIa, а с начала 1918 г. — и D IIIav. При той же мощности 160 л. с. на взлете и у земли, они давали 220 л. с. на границе высотности 1 000 м за счет очередного наращивания степени сжатия, увеличения октанового числа топлива, обогащения смеси и роста оборотов с 1 400 до 1 600 в минуту (22792).</w:t>
      </w:r>
    </w:p>
    <w:p w14:paraId="32E7D5AC" w14:textId="77777777" w:rsidR="00A44B9C" w:rsidRPr="00644CD8" w:rsidRDefault="00A44B9C" w:rsidP="00A67745">
      <w:pPr>
        <w:shd w:val="clear" w:color="auto" w:fill="FFFFFF"/>
        <w:spacing w:after="0" w:line="240" w:lineRule="auto"/>
        <w:jc w:val="both"/>
        <w:rPr>
          <w:rFonts w:ascii="Times New Roman" w:hAnsi="Times New Roman" w:cs="Times New Roman"/>
          <w:color w:val="000000" w:themeColor="text1"/>
          <w:sz w:val="16"/>
          <w:szCs w:val="16"/>
        </w:rPr>
      </w:pPr>
    </w:p>
    <w:p w14:paraId="02FD00BA" w14:textId="662A5CE8"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LFG Роланд D IV (Dr I) был передан на официальные (типовые) испытания в IdFlieg.</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 конце сентября 1917 г. самолет потерпел тяжелую аварию – фюзеляж ремонту не подлежал. Тем не менее, самолет восстановили, изготовив фюзеляж заново (в большинстве источников указывается, что фюзеляж был взят от серийного самолета LFG Roland D VI, но опытный его экземпляр с подобным, но меньшей длины фюзеляжем совершил первый полет только в ноябре 1917 г., а в серию был запущен в 1918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 конце осени 1917 г. самолет испытания возобновил, но на вооружение принят не был, т.к. интерес к трипланам у командования ВВС Германии пропал, а его летные данные были слабы.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Технология и силовая схема фюзеляжа, отработанная на этом самолете, были использованы в проекте LFG Roland D VI (с изменениями в размерах) (23168).</w:t>
      </w:r>
    </w:p>
    <w:p w14:paraId="3F119FDC"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36450B3D"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сентября 1917 по май 1918 гг. в Вене построили 46 серийных летающих лодок — истребителей ГанзаБранденбург W 18, которые иногда именовались Феникс А.50 по номеру головной машины. На всех их предусмотренных чертежами моторов не хватило, но заменяющие Австро-Даймлер AD 6 (185) и особенно Иеро 6N мощностью 230 л. с. оказались даже лучше, и некоторые самолеты с ними разгонялись до 204 км/ч. В серии шли и другие изменения, — например, по конструкции надстройки перед кабиной и установке вооружения. Эти гидропланы применялись до конца войны в основном на Адриатике (22841).</w:t>
      </w:r>
    </w:p>
    <w:p w14:paraId="11CCEE2B"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7DD99446"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под влиянием успешного боевого применения немецкого истребителя-триплана Fokker Dr I руководство авиационного арсенала (K.u.K. Fliegerarsenal, Flars) Императорских и королевских ВВС Австро-Венгрии выпустило ТТТ на истребитель-триплан для авиационных предприятий страны. Среди прочих эти требования получила и фирма Wiener Karosserie Flugzeugfabrik, но сокращение WKF, чей авиационный филиал располагался в р-не Асперн г. Вена.</w:t>
      </w:r>
    </w:p>
    <w:p w14:paraId="1F1A4B86" w14:textId="30503E4B"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Сразу же после получения задания проектирование самолета начал заместитель главного инженера авиационного филиала Альфред Гасснер (Alfred Gassner).</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Проектирование велось на базе двухместного биплана-разведчика WKF DD Тип C, но в его конструкцию были внесены столь значительные изменения, что одноместный истребитель WKF Dr I стал самолетом полностью нового типа (23141).</w:t>
      </w:r>
    </w:p>
    <w:p w14:paraId="4ED02487"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7AFA685B" w14:textId="77777777" w:rsidR="00A44B9C" w:rsidRPr="00644CD8" w:rsidRDefault="00A44B9C"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 состоялся первый полёт Юнкерс J7, затем создали ещё несколько модифи</w:t>
      </w:r>
      <w:r w:rsidRPr="00644CD8">
        <w:rPr>
          <w:rFonts w:ascii="Times New Roman" w:hAnsi="Times New Roman" w:cs="Times New Roman"/>
          <w:color w:val="000000" w:themeColor="text1"/>
          <w:kern w:val="2"/>
          <w:sz w:val="16"/>
          <w:szCs w:val="16"/>
        </w:rPr>
        <w:softHyphen/>
        <w:t>каций. На испытаниях J7 достиг вертикальной скорости 7,2 м/с, набирал высоту 5000 м за 23,7 минуты. Эти данные были лучше, чем у участвовавших в “Конкурсе одноместных истребителей” аэропланов “Фоккер”, “Румплер”, “Альбатрос”, LVG “Rоland” с аналогич</w:t>
      </w:r>
      <w:r w:rsidRPr="00644CD8">
        <w:rPr>
          <w:rFonts w:ascii="Times New Roman" w:hAnsi="Times New Roman" w:cs="Times New Roman"/>
          <w:color w:val="000000" w:themeColor="text1"/>
          <w:kern w:val="2"/>
          <w:sz w:val="16"/>
          <w:szCs w:val="16"/>
        </w:rPr>
        <w:softHyphen/>
        <w:t>ным двигателем Мерседес, но несколько хуже, чем у самолёта фирмы “Pfalz und Siemense” с собственным лёгким ротативным двигателем (11696).</w:t>
      </w:r>
    </w:p>
    <w:p w14:paraId="738277B2" w14:textId="77777777" w:rsidR="00A44B9C" w:rsidRPr="00644CD8" w:rsidRDefault="00A44B9C"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58270"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т.к. как при дальних нападениях, так и при нападениях на прифронтовую полосу в поддержку наземных войск приходилось переходить к ночным вылетам, завод Сименс- Шукерт приступил прежде всего к выпуску улучшенных типов гигантских самолетов "Гота" для "Бомбардировочной эскадры 3". Новые модели поднимали от 4 до 8 человек, используя от 3 до 7 пулеметов и от 3 до 5 моторов. Гигантские самолеты могли брать на борт до 2,5 т бомб, достигали высоты до 5900 м и скорости от 130 до 140 км/час. Их глубина проникновения составляла таким образом, от 600 до 700 км. С этими самолетами-гигантами, число которых из-за низкой производительности все еще оставалось недостаточным, германский штаб продолжил дальнюю войну против Англии (11999).</w:t>
      </w:r>
    </w:p>
    <w:p w14:paraId="4DE9DDE0"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1B664"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в Германии была сформирована Главная авиационная мастерская, которая возникла путем слияния прежней авиационной мастерской с управлением испытательных аэродромов и с отделом сырьевого снабжения; под отличным руководством своего начальника она оказала фронту неоценимую помощь (11282).</w:t>
      </w:r>
    </w:p>
    <w:p w14:paraId="16EECFE8"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6E59E"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года командующий германскими воздушными силами предложил уменьшить число формируемых отрядов (А) с 17 до 7, увеличив вместе с тем число самолетов в каждом отряде до 9 вместо 6 ранее. Освободившиеся благодаря отмене формирования 10 новых отрядов с их парками 90 самолетов должны были пойти на усиление 30 отрядов (А), состав которых мог быть таким образом увеличен до 9 самолетов с соответствующим персоналом. Эта новая организация дала значительную экономию в офицерском составе, солдатах и автомобилях. Повышение числа самолетов до 9 оказалось также необходимым и для авиаотрядов, подчиненных штабам армий, так как выполняемые ими задачи, преимущественно по дальней разведке и фотографированию, требовали пополнения их специальными самолетами. Таким путем к марту 1918 года возникло 13 специальных фотосъемочных авиаотрядов. Наряду с ними первоначально были сохранены отделения маршрутных съемок (11282).</w:t>
      </w:r>
    </w:p>
    <w:p w14:paraId="2813C547"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2E8EEC"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во время второй бомбардировки Константинополя единственный Handley Page O / 100 в Средиземном море был сбит в заливе Ксерос из- за отказа двигателя, а его экипаж взят в плен османскими войсками (20341).</w:t>
      </w:r>
    </w:p>
    <w:p w14:paraId="6F2DAF99"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451A6577" w14:textId="77777777" w:rsidR="00A44B9C" w:rsidRPr="00644CD8" w:rsidRDefault="00A44B9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сентябре 1917 года во Франции с приходом нового премьерминистра, Винсена снимают с должности, на его места назначается бывший авиатор Ж-Л. Дюмесниль (J-L Dumesnil). Дюмесниль передает СФА в Министерство вооружения и военной промышленности, что вызывает протесты со стороны Дюваля. 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0B37042" w14:textId="77777777" w:rsidR="00A44B9C" w:rsidRPr="00644CD8" w:rsidRDefault="00A44B9C" w:rsidP="00A67745">
      <w:pPr>
        <w:pStyle w:val="ae"/>
        <w:shd w:val="clear" w:color="auto" w:fill="FFFFFF"/>
        <w:spacing w:before="0" w:after="0"/>
        <w:jc w:val="both"/>
        <w:textAlignment w:val="baseline"/>
        <w:rPr>
          <w:color w:val="000000" w:themeColor="text1"/>
          <w:sz w:val="16"/>
          <w:szCs w:val="16"/>
        </w:rPr>
      </w:pPr>
    </w:p>
    <w:p w14:paraId="4FA5D6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1917 было наступление французских войск против частей австро-венгерского 19ак в р-не г.Поградец (7594).</w:t>
      </w:r>
    </w:p>
    <w:p w14:paraId="281FBE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78493"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u w:color="002060"/>
        </w:rPr>
      </w:pPr>
      <w:r w:rsidRPr="00644CD8">
        <w:rPr>
          <w:rFonts w:ascii="Times New Roman" w:hAnsi="Times New Roman" w:cs="Times New Roman"/>
          <w:color w:val="000000" w:themeColor="text1"/>
          <w:kern w:val="2"/>
          <w:sz w:val="16"/>
          <w:szCs w:val="16"/>
          <w:u w:color="002060"/>
        </w:rPr>
        <w:t xml:space="preserve">В сентябре 1917 г., считая, что в конструкции A7V достигнут рациональный предел соотношения боевой массы и мощности вооружения, Фольмером, который в инициативном порядке разработал конструктивные принципы легкой боевой машины с пулеметным вооружением и экипажем 2-3 человека, был представлен к </w:t>
      </w:r>
      <w:r w:rsidRPr="00644CD8">
        <w:rPr>
          <w:rFonts w:ascii="Times New Roman" w:hAnsi="Times New Roman" w:cs="Times New Roman"/>
          <w:color w:val="000000" w:themeColor="text1"/>
          <w:kern w:val="2"/>
          <w:sz w:val="16"/>
          <w:szCs w:val="16"/>
          <w:u w:color="002060"/>
        </w:rPr>
        <w:lastRenderedPageBreak/>
        <w:t>утверждению проект легкого танка LK. Особенностью его конструкции должно было стать широкое использование узлов и агрегатов изъятых из эксплуатации и находящихся на складах легковых автомобилей. Основная задача заключалась в ограничении боевой массы нового танка, что определялось наличием автомобилей в основном с двигателями мощностью 45-60 л. с.</w:t>
      </w:r>
    </w:p>
    <w:p w14:paraId="3B05E67A"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u w:color="002060"/>
        </w:rPr>
      </w:pPr>
      <w:r w:rsidRPr="00644CD8">
        <w:rPr>
          <w:rFonts w:ascii="Times New Roman" w:hAnsi="Times New Roman" w:cs="Times New Roman"/>
          <w:color w:val="000000" w:themeColor="text1"/>
          <w:kern w:val="2"/>
          <w:sz w:val="16"/>
          <w:szCs w:val="16"/>
          <w:u w:color="002060"/>
        </w:rPr>
        <w:t>Первый образец LK изготовили к 1918 г. Для массового производства была предложена усовершенствованная конструкция – танк LK-II. Однако трудности войны не позволили развернуть массовое производство этих легких машин в Германии (12148).</w:t>
      </w:r>
    </w:p>
    <w:p w14:paraId="6C679F73" w14:textId="77777777" w:rsidR="00247666" w:rsidRPr="00644CD8" w:rsidRDefault="00247666" w:rsidP="00A67745">
      <w:pPr>
        <w:spacing w:after="0" w:line="240" w:lineRule="auto"/>
        <w:jc w:val="both"/>
        <w:rPr>
          <w:rFonts w:ascii="Times New Roman" w:hAnsi="Times New Roman" w:cs="Times New Roman"/>
          <w:color w:val="000000" w:themeColor="text1"/>
          <w:kern w:val="2"/>
          <w:sz w:val="16"/>
          <w:szCs w:val="16"/>
          <w:u w:color="002060"/>
        </w:rPr>
      </w:pPr>
    </w:p>
    <w:p w14:paraId="7EC2F64C"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 г. англичане приступили к разработке «десантного» танка специальной конструкции с использованием агрегатов Mk V. Для того чтобы обеспечить максимальное пространство для десантников, отказались от спонсонов и вооружения в них, а двигатель с радиатором сместили вперед. Отделение для десанта расположили между двигателем и коробкой передач. Машина, получившая обозначение Мk IX, могла перевозить до 30 десантников, а ее экипаж состоял из 4 человек (командира, водителя, механика и пулеметчика). Посадка осуществлялась через большие овальные двери, по две на каждом борту. В лобовом и кормовом листах корпуса установили по одному пулемету, а в бортах сделали лючки для стрельбы из карабинов десанта. На крыше рубки имелась наблюдательная башенка. Несмотря на то, что Мk IX пытались облегчить даже за счет уменьшения толщины бронирования до 12 мм, высокое удельное давление на грунт (2 кг/см2 при полной загрузке) существенно ограничивало проходимость. Максимальная скорость хода Мk IX составляла 6,5 км/ч. Было заказано 200 Мk IX, но до заключения перемирия успели построить только три, которые в боевых действиях участия, естественно, не принимали. Всего же собрали чуть более трех десятков Мk IX, они использовались после войны и получили кличку Pig (свинья) (22790).</w:t>
      </w:r>
    </w:p>
    <w:p w14:paraId="186FC436"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1562A13A" w14:textId="77777777" w:rsidR="00AE2B0B" w:rsidRPr="00644CD8" w:rsidRDefault="00AE2B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3CFF45B" w14:textId="77777777" w:rsidR="00AE2B0B" w:rsidRPr="00644CD8" w:rsidRDefault="00AE2B0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5C526"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сентябре-октябре 1917 г. великий князь Александр Михайлович проживал в своем имении Ай-Тодор под Ялтой в сопровождении генерала Н. Ф. Фогеля (23525).</w:t>
      </w:r>
    </w:p>
    <w:p w14:paraId="711926E8" w14:textId="77777777" w:rsidR="00AE2B0B" w:rsidRPr="00644CD8" w:rsidRDefault="00AE2B0B" w:rsidP="00A67745">
      <w:pPr>
        <w:spacing w:after="0" w:line="240" w:lineRule="auto"/>
        <w:jc w:val="both"/>
        <w:rPr>
          <w:rFonts w:ascii="Times New Roman" w:hAnsi="Times New Roman" w:cs="Times New Roman"/>
          <w:color w:val="000000" w:themeColor="text1"/>
          <w:sz w:val="16"/>
          <w:szCs w:val="16"/>
        </w:rPr>
      </w:pPr>
    </w:p>
    <w:p w14:paraId="7606F50A"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3F3759A" w14:textId="77777777" w:rsidR="00A44B9C" w:rsidRPr="00644CD8" w:rsidRDefault="00A44B9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875B41"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сентябре-ноябре 1917 г. завод в Бранденбурге сдал последние 5 машин Ганза-Бранденбург GW с номерами с 1080 по 1084. Их опять переделали, выпустив с удлиненными на 560 мм крыльями и при этом с еще более короткими элеронами, снова поменяли профиль крыла, уменьшили угол поперечного V консолей и опять снабдили новым оперением. Увеличение диаметра воздушных винтов на 3-й серии дало обратный эффект, и теперь их сделали меньше, чем на прототипе. Но из всех нововведений полезными оказались старая конструкция укороченного фюзеляжа с «узким» миделем и наконец-то изжитые щели шириной по 50 мм между его бортами и консолями нижнего крыла (23073).</w:t>
      </w:r>
    </w:p>
    <w:p w14:paraId="09C4B644" w14:textId="77777777" w:rsidR="00A44B9C" w:rsidRPr="00644CD8" w:rsidRDefault="00A44B9C" w:rsidP="00A67745">
      <w:pPr>
        <w:spacing w:after="0" w:line="240" w:lineRule="auto"/>
        <w:jc w:val="both"/>
        <w:rPr>
          <w:rFonts w:ascii="Times New Roman" w:hAnsi="Times New Roman" w:cs="Times New Roman"/>
          <w:color w:val="000000" w:themeColor="text1"/>
          <w:sz w:val="16"/>
          <w:szCs w:val="16"/>
        </w:rPr>
      </w:pPr>
    </w:p>
    <w:p w14:paraId="5E5CE36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C8CE4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27B7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осени 1917 Черноморский флот занимался перевозками, обеспечивая Кавказский фронт. Противолодочное охранение и разведку вели лётчики 5-го дивизиона. На воздушных станциях в Сухуме, Батуме, Платане имелось по четыре гидросамолёта, на воздушных постах в Трапезунде и Ризе - по два колесных аэроплана (11933).</w:t>
      </w:r>
    </w:p>
    <w:p w14:paraId="72A66D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CE2F0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1EF01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0E2103"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в России существовали 34 авиапредприятия, на которых трудились более 12 тысяч рабочих. Из них 14 заводов выпускали самолеты, семь - моторы, три - воздушные винты и лыжи, два - магнето, один - авиаприборы, остальные заканчивали строительство. Полностью функционировал авиазавод С. С. Щетинина («Гамаюн»), заводы В. А. Лебедева в Петербурге, Таганроге и Пензе, собиравшие гидросамолеты и знаменитые многомоторники «Илья Муромец». Работало авиационное отделение питерского Русско-Балтийского вагонного завода, московский завод «Дуке», заводы А. А. Анатры в Одессе и Симферополе, В. Ф. Адаменко в Крыму. Промышленный выпуск самолетов освоили предприятие итальянского конструктора Ф. Э. Моски в Москве, мастерская Ф. Ф. Терещенко под Киевом, фабрика Ф. Мельцера в Петрограде. В районе Херсона создавался крупнейший опытно-исследовательский авиационный центр - «Авиагородок».</w:t>
      </w:r>
    </w:p>
    <w:p w14:paraId="3B156308"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Наблюдается и существенный рост мощностей в моторостроении за счет капиталовложений французских фирм. Помимо существующего в Москве моторного завода «Гном и Рон», возник ещё завод «Сальмсон». В Рыбинске развернулось строительство цехов компании «Рено». Фирма «Дюфлон и Константинович» (Дека) в 1916 г. организовала создание завода в Александровске. Производством авиадвигателей собственной конструкции занимались РБВЗ, экипажно-автомобильная фабрика П. Ильина и акционерное товарищество «Мотор» (23485).</w:t>
      </w:r>
    </w:p>
    <w:p w14:paraId="3E84F5CF"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490CE8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новые корабли ИМ №236, 237, 238 и 243 отправили в Винницу, но они уже не успели принять участия в боях (11277).</w:t>
      </w:r>
    </w:p>
    <w:p w14:paraId="0F4F99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8BA8FA" w14:textId="77777777" w:rsidR="00452B79" w:rsidRPr="004C78BB" w:rsidRDefault="00452B79" w:rsidP="00452B7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Осенью 1917 г. новые корабли № 236, 237, 238 и 243 отправили в Винницу, но они уже не успели принять участия в боях (24965).</w:t>
      </w:r>
    </w:p>
    <w:p w14:paraId="5DDE5A28" w14:textId="77777777" w:rsidR="00452B79" w:rsidRPr="004C78BB" w:rsidRDefault="00452B79" w:rsidP="00452B79">
      <w:pPr>
        <w:spacing w:after="0" w:line="240" w:lineRule="auto"/>
        <w:rPr>
          <w:rFonts w:ascii="Times New Roman" w:hAnsi="Times New Roman" w:cs="Times New Roman"/>
          <w:color w:val="0070C0"/>
          <w:sz w:val="16"/>
          <w:szCs w:val="16"/>
        </w:rPr>
      </w:pPr>
    </w:p>
    <w:p w14:paraId="7BB9C0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года новые корабли модификации Г-3 №№ 236, 237, 238 также были отправлены в Винницу, но они уже не успели принять участия в боях (12041).</w:t>
      </w:r>
    </w:p>
    <w:p w14:paraId="201A9C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67FBC6" w14:textId="77777777" w:rsidR="00452B79" w:rsidRPr="004C78BB" w:rsidRDefault="00452B79" w:rsidP="00452B7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Осенью 1917 г. скандал с прочностью ИМ нарушил систему производства и поставок «муромцев». Запланированный контракт РБВЗ на 40 «муромцев» Е-2 и Г-3бис не состоялся. Собранные на РБВЗ «муромцы» так и простояли на заводе до весны 1918 г., когда их забрали в Красную ЭВК (24965).</w:t>
      </w:r>
    </w:p>
    <w:p w14:paraId="6632AA94" w14:textId="77777777" w:rsidR="00452B79" w:rsidRPr="004C78BB" w:rsidRDefault="00452B79" w:rsidP="00452B79">
      <w:pPr>
        <w:spacing w:after="0" w:line="240" w:lineRule="auto"/>
        <w:rPr>
          <w:rFonts w:ascii="Times New Roman" w:hAnsi="Times New Roman" w:cs="Times New Roman"/>
          <w:color w:val="0070C0"/>
          <w:sz w:val="16"/>
          <w:szCs w:val="16"/>
        </w:rPr>
      </w:pPr>
    </w:p>
    <w:p w14:paraId="06DBCB45" w14:textId="743246FA"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 осени 1917 затянулась по причине отсутствия двигате</w:t>
      </w:r>
      <w:r w:rsidRPr="00644CD8">
        <w:rPr>
          <w:rFonts w:ascii="Times New Roman" w:hAnsi="Times New Roman" w:cs="Times New Roman"/>
          <w:color w:val="000000" w:themeColor="text1"/>
          <w:sz w:val="16"/>
          <w:szCs w:val="16"/>
        </w:rPr>
        <w:softHyphen/>
        <w:t>лей поставка 15 С-16з по контракту от 4 января 1917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в связи с на</w:t>
      </w:r>
      <w:r w:rsidRPr="00644CD8">
        <w:rPr>
          <w:rFonts w:ascii="Times New Roman" w:hAnsi="Times New Roman" w:cs="Times New Roman"/>
          <w:color w:val="000000" w:themeColor="text1"/>
          <w:sz w:val="16"/>
          <w:szCs w:val="16"/>
        </w:rPr>
        <w:softHyphen/>
        <w:t>чавшимися революционными беспорядка ми, казалась бесперспективной. Лишь в мае 1919 г. два С-16з поступили в Мос</w:t>
      </w:r>
      <w:r w:rsidRPr="00644CD8">
        <w:rPr>
          <w:rFonts w:ascii="Times New Roman" w:hAnsi="Times New Roman" w:cs="Times New Roman"/>
          <w:color w:val="000000" w:themeColor="text1"/>
          <w:sz w:val="16"/>
          <w:szCs w:val="16"/>
        </w:rPr>
        <w:softHyphen/>
        <w:t>ковскую школу авиации и еще пять (три в 1919 г. и два в 1920 г.) в Дивизион Воз</w:t>
      </w:r>
      <w:r w:rsidRPr="00644CD8">
        <w:rPr>
          <w:rFonts w:ascii="Times New Roman" w:hAnsi="Times New Roman" w:cs="Times New Roman"/>
          <w:color w:val="000000" w:themeColor="text1"/>
          <w:sz w:val="16"/>
          <w:szCs w:val="16"/>
        </w:rPr>
        <w:softHyphen/>
        <w:t>душных Кораблей в Сарапуле. В Дивизио</w:t>
      </w:r>
      <w:r w:rsidRPr="00644CD8">
        <w:rPr>
          <w:rFonts w:ascii="Times New Roman" w:hAnsi="Times New Roman" w:cs="Times New Roman"/>
          <w:color w:val="000000" w:themeColor="text1"/>
          <w:sz w:val="16"/>
          <w:szCs w:val="16"/>
        </w:rPr>
        <w:softHyphen/>
        <w:t>не самолеты использовались как учебные до 1922 г. (23374).</w:t>
      </w:r>
    </w:p>
    <w:p w14:paraId="3911CF3D"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21E32378"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чтобы хоть как-то оснастить Эс</w:t>
      </w:r>
      <w:r w:rsidRPr="00644CD8">
        <w:rPr>
          <w:rFonts w:ascii="Times New Roman" w:hAnsi="Times New Roman" w:cs="Times New Roman"/>
          <w:color w:val="000000" w:themeColor="text1"/>
          <w:sz w:val="16"/>
          <w:szCs w:val="16"/>
        </w:rPr>
        <w:softHyphen/>
        <w:t>кадру, Управление Военно-Воздуш</w:t>
      </w:r>
      <w:r w:rsidRPr="00644CD8">
        <w:rPr>
          <w:rFonts w:ascii="Times New Roman" w:hAnsi="Times New Roman" w:cs="Times New Roman"/>
          <w:color w:val="000000" w:themeColor="text1"/>
          <w:sz w:val="16"/>
          <w:szCs w:val="16"/>
        </w:rPr>
        <w:softHyphen/>
        <w:t>ного флота заказало на симферопольском заводе «Анатра» пятьдесят двухмоторных бом</w:t>
      </w:r>
      <w:r w:rsidRPr="00644CD8">
        <w:rPr>
          <w:rFonts w:ascii="Times New Roman" w:hAnsi="Times New Roman" w:cs="Times New Roman"/>
          <w:color w:val="000000" w:themeColor="text1"/>
          <w:sz w:val="16"/>
          <w:szCs w:val="16"/>
        </w:rPr>
        <w:softHyphen/>
        <w:t>бардировщиков «Анадва-ВХ». Ори</w:t>
      </w:r>
      <w:r w:rsidRPr="00644CD8">
        <w:rPr>
          <w:rFonts w:ascii="Times New Roman" w:hAnsi="Times New Roman" w:cs="Times New Roman"/>
          <w:color w:val="000000" w:themeColor="text1"/>
          <w:sz w:val="16"/>
          <w:szCs w:val="16"/>
        </w:rPr>
        <w:softHyphen/>
        <w:t>гинальный пятиместный двухфю</w:t>
      </w:r>
      <w:r w:rsidRPr="00644CD8">
        <w:rPr>
          <w:rFonts w:ascii="Times New Roman" w:hAnsi="Times New Roman" w:cs="Times New Roman"/>
          <w:color w:val="000000" w:themeColor="text1"/>
          <w:sz w:val="16"/>
          <w:szCs w:val="16"/>
        </w:rPr>
        <w:softHyphen/>
        <w:t>зеляжный трёхстоечный биплан большого размаха состоял из двух фюзеляжей лёгких самолётов «Ана- саль». Под центропланом верхнего крыла монтировалась дополни</w:t>
      </w:r>
      <w:r w:rsidRPr="00644CD8">
        <w:rPr>
          <w:rFonts w:ascii="Times New Roman" w:hAnsi="Times New Roman" w:cs="Times New Roman"/>
          <w:color w:val="000000" w:themeColor="text1"/>
          <w:sz w:val="16"/>
          <w:szCs w:val="16"/>
        </w:rPr>
        <w:softHyphen/>
        <w:t>тельная гондола для стрелка. Само</w:t>
      </w:r>
      <w:r w:rsidRPr="00644CD8">
        <w:rPr>
          <w:rFonts w:ascii="Times New Roman" w:hAnsi="Times New Roman" w:cs="Times New Roman"/>
          <w:color w:val="000000" w:themeColor="text1"/>
          <w:sz w:val="16"/>
          <w:szCs w:val="16"/>
        </w:rPr>
        <w:softHyphen/>
        <w:t>лёт мог брать на борт свыше 350 кг бомб, но его дальность полёта была значительно меньше, чем у «Му</w:t>
      </w:r>
      <w:r w:rsidRPr="00644CD8">
        <w:rPr>
          <w:rFonts w:ascii="Times New Roman" w:hAnsi="Times New Roman" w:cs="Times New Roman"/>
          <w:color w:val="000000" w:themeColor="text1"/>
          <w:sz w:val="16"/>
          <w:szCs w:val="16"/>
        </w:rPr>
        <w:softHyphen/>
        <w:t>ромца». Кроме того, осенью 1917 г. русские лётчики должны были на</w:t>
      </w:r>
      <w:r w:rsidRPr="00644CD8">
        <w:rPr>
          <w:rFonts w:ascii="Times New Roman" w:hAnsi="Times New Roman" w:cs="Times New Roman"/>
          <w:color w:val="000000" w:themeColor="text1"/>
          <w:sz w:val="16"/>
          <w:szCs w:val="16"/>
        </w:rPr>
        <w:softHyphen/>
        <w:t>чать перегонку из Италии через го</w:t>
      </w:r>
      <w:r w:rsidRPr="00644CD8">
        <w:rPr>
          <w:rFonts w:ascii="Times New Roman" w:hAnsi="Times New Roman" w:cs="Times New Roman"/>
          <w:color w:val="000000" w:themeColor="text1"/>
          <w:sz w:val="16"/>
          <w:szCs w:val="16"/>
        </w:rPr>
        <w:softHyphen/>
        <w:t>лову врага трёхмоторных тяжёлых бомбардировщиков «Капрони-33». Первый такой перелёт был намечен на конец октября 1917 г. По понят</w:t>
      </w:r>
      <w:r w:rsidRPr="00644CD8">
        <w:rPr>
          <w:rFonts w:ascii="Times New Roman" w:hAnsi="Times New Roman" w:cs="Times New Roman"/>
          <w:color w:val="000000" w:themeColor="text1"/>
          <w:sz w:val="16"/>
          <w:szCs w:val="16"/>
        </w:rPr>
        <w:softHyphen/>
        <w:t>ным причинам он не состоялся. Ни одной «Анадвы» ЭВК тоже не по</w:t>
      </w:r>
      <w:r w:rsidRPr="00644CD8">
        <w:rPr>
          <w:rFonts w:ascii="Times New Roman" w:hAnsi="Times New Roman" w:cs="Times New Roman"/>
          <w:color w:val="000000" w:themeColor="text1"/>
          <w:sz w:val="16"/>
          <w:szCs w:val="16"/>
        </w:rPr>
        <w:softHyphen/>
        <w:t>лучила (23469).</w:t>
      </w:r>
    </w:p>
    <w:p w14:paraId="21D46C5E"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37F5CE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на Дукс поступили чертежи DH-9 (92,307) или его предшественника DH-4 (88,101).</w:t>
      </w:r>
    </w:p>
    <w:p w14:paraId="6C0E63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Пополнение и обновление российского самолетного парка, осуществляемое за счет поставок союзников, вскоре после начала войны натолкнулось на серьезные трудности. Мало того, что союзники старались сбыть России устаревшие и снятые с вооружения их армий аппараты, к тому же и возможности получения такой малоэффективной авиатехники значительно сократилось из-за активизации Германией морской войны. Все это заставило царское правительство усиленно субсидировать авиапромышленность. Большие авиа заказы получали в первую очередь иностранные предприниматели, которым теперь стало выгодно наладить в России, помимо сборки, производство авиационной продукции. Прибыли в самолетостроении возросли до 50% от вложенного капитала. В г. Ярославле, Бердянске, Пензе, Таганроге, Александровске, Симферополе возводились цехи новых заводов. В результате выпуск самолетов резко увеличился. Если перед войной ежемесячно собиралось 40 машин различных типов, то в 1917 г. только завод С.С.Щетинина ("Первое Всероссийское товарищество воздухоплавания"), В.А.Лебедева. Русско-Балтийский вагоностроительный завод в Петрограде, заводы А.А.Анатра - в Одессе и Симферополе (276). "Дукс" давал 75-100 самолетов в месяц (276).</w:t>
      </w:r>
    </w:p>
    <w:p w14:paraId="7F1B90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массовом порядке производились аппараты, скопированные с немецких и французских образцов. Из 16 типов самолетов, состоявших на вооружении в 1916 г., только два были русскими по конструкции, а из 9 типов авиамоторов - только один (276).</w:t>
      </w:r>
    </w:p>
    <w:p w14:paraId="5F8DDF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46780"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Вплоть до осени 1917 г. Ю.А.Меллер всячески боролся за расширение производства Дукс, и, в первую очередь, территории завода. История «Дукса» в Тверской- Ямской слободе ведет свое начало с весны 1901 г. 13 апреля заключили договор купли—продажи, по которому некий И.П.Гущин продал АО «Дукс Ю.А.Меллер» «собственное свое пустопорожнее дворовое место, состоящее в Москве Сущевской части, 2 участка, за Камер-Коллежским валом по проезду Ямского поля, под № 1345, из десятка № 1235 новый, по плану под № 8, доставшееся ему, Гущину, по приговору ямщиков Московской Ямской слободы от 24 июля 1890 г.»» (15464).</w:t>
      </w:r>
    </w:p>
    <w:p w14:paraId="69C37B34"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p>
    <w:p w14:paraId="0B5A74B4" w14:textId="77777777" w:rsidR="008256FD" w:rsidRPr="00644CD8" w:rsidRDefault="008256F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осени 1917 года по начало 1922 года на железных дорогах бывшей российской империи всеми воюющими сторонами было задействовано более 500 бронепоездов различных конструкций (15218).</w:t>
      </w:r>
    </w:p>
    <w:p w14:paraId="283BC5B4" w14:textId="77777777" w:rsidR="008256FD" w:rsidRPr="00644CD8" w:rsidRDefault="008256FD" w:rsidP="00A67745">
      <w:pPr>
        <w:spacing w:after="0" w:line="240" w:lineRule="auto"/>
        <w:jc w:val="both"/>
        <w:rPr>
          <w:rFonts w:ascii="Times New Roman" w:hAnsi="Times New Roman" w:cs="Times New Roman"/>
          <w:color w:val="000000" w:themeColor="text1"/>
          <w:kern w:val="2"/>
          <w:sz w:val="16"/>
          <w:szCs w:val="16"/>
        </w:rPr>
      </w:pPr>
    </w:p>
    <w:p w14:paraId="181C5998"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Осенью 1917, в конце войны, продукция Дукс не отличалась высоким качеством, которое едва улучшалось даже под давлением «наблюдающих офицеров» (военной приемки). Серийный выпуск болъшого количества новых и модернизированных типов самолетов, частая смена модифнкации, слишком большой заказ военного ведомства, перегрузивший завод, спешка, малоквалифицированные кадры, пришедшие на завод в годы войны, затрудняли разработку и освоение прогрессивных технологий и привели к падению качества выпускаемых самолетов. Все это усугублялось недостатком высококачественных материалов, конструктивными и технологическими недостатками образцов самолетов и чертежей, поступавших от иностранных фирм. С фронта телеграфировали, что на «Фармане-ХХХ» из-за малого расстояния от концов винта до стоек хвостовой фермы в винт нередко попадали тросы рулевого управления.</w:t>
      </w:r>
    </w:p>
    <w:p w14:paraId="12A5CF79"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Если до войны качество самолетов «Дукса» ставилось в пример другим заводам, но с началом войны ситуация стала обратной. Инспектор авиации армий Юго-Западного фронта В.М.Ткачев докладывал, что налицо «небрежная поставка самолетов русскими заводами, в частности заводом «Дукс», что выяснено, главным образом, в 8-м истребительном и 4-м сибирском корпусных отрядах. В первом, по заявлению командира отряда, не могли собрать «Бебе» завода «Дукс» вследствие того, что части самолета не подходили друг к другу; во втором — в полете вылетали стойки хвостовой фермы вследствие поломки болтов, скрепляющих стойки с лонжеронами.» Так выявился серьезный конструктивный дефект, устранить который удалось только с помощью авиационной науки в лице группы Н.Е.Жуковского.</w:t>
      </w:r>
    </w:p>
    <w:p w14:paraId="7E1511B8"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p>
    <w:p w14:paraId="0955CBF7"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Осенью 1917 г. на Центральном парке-складе авиационного и воздухоплавательного имущества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3B7E699E" w14:textId="77777777" w:rsidR="008256FD" w:rsidRPr="00644CD8" w:rsidRDefault="008256FD" w:rsidP="00A67745">
      <w:pPr>
        <w:pStyle w:val="2"/>
        <w:spacing w:before="0" w:beforeAutospacing="0" w:after="0" w:afterAutospacing="0"/>
        <w:jc w:val="both"/>
        <w:rPr>
          <w:b w:val="0"/>
          <w:color w:val="000000" w:themeColor="text1"/>
          <w:kern w:val="2"/>
          <w:sz w:val="16"/>
          <w:szCs w:val="16"/>
        </w:rPr>
      </w:pPr>
    </w:p>
    <w:p w14:paraId="7BA6B6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построили двухместный разведчик "Лебедь"-ХХI в 7 экземплярах. Это был моноплан с двигателем "Сальмсон" 150 л.с., набиравший высоту 2000 м за 20 минут. В целом его летные данные были невысокими и в серию он не пошел. Отдельные экземпляры этого типа летали до 1921 г. "Лебедь"-ХХIV так и остался на бумаге, так как поставки предназначенных для него моторов "Фиат" 230 л.с. и "Испано-Сюиза" 200 л.с. союзники прекратили во второй половине 1917 г, не успев толком и начать (11183).</w:t>
      </w:r>
    </w:p>
    <w:p w14:paraId="45B9FF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FF920"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началось осво</w:t>
      </w:r>
      <w:r w:rsidRPr="00644CD8">
        <w:rPr>
          <w:rFonts w:ascii="Times New Roman" w:hAnsi="Times New Roman" w:cs="Times New Roman"/>
          <w:color w:val="000000" w:themeColor="text1"/>
          <w:sz w:val="16"/>
          <w:szCs w:val="16"/>
        </w:rPr>
        <w:softHyphen/>
        <w:t>ение двух</w:t>
      </w:r>
      <w:r w:rsidRPr="00644CD8">
        <w:rPr>
          <w:rFonts w:ascii="Times New Roman" w:hAnsi="Times New Roman" w:cs="Times New Roman"/>
          <w:color w:val="000000" w:themeColor="text1"/>
          <w:sz w:val="16"/>
          <w:szCs w:val="16"/>
        </w:rPr>
        <w:softHyphen/>
        <w:t>стоечного разведчика «Лебедь-XVII», спроек</w:t>
      </w:r>
      <w:r w:rsidRPr="00644CD8">
        <w:rPr>
          <w:rFonts w:ascii="Times New Roman" w:hAnsi="Times New Roman" w:cs="Times New Roman"/>
          <w:color w:val="000000" w:themeColor="text1"/>
          <w:sz w:val="16"/>
          <w:szCs w:val="16"/>
        </w:rPr>
        <w:softHyphen/>
        <w:t>тированный С.Б. Гуревичем, который стал прямым развитием «Лебедь-XII», на заводе Лебедева в Петрограде. До конца го</w:t>
      </w:r>
      <w:r w:rsidRPr="00644CD8">
        <w:rPr>
          <w:rFonts w:ascii="Times New Roman" w:hAnsi="Times New Roman" w:cs="Times New Roman"/>
          <w:color w:val="000000" w:themeColor="text1"/>
          <w:sz w:val="16"/>
          <w:szCs w:val="16"/>
        </w:rPr>
        <w:softHyphen/>
        <w:t>да удалось построить несколько экземпля</w:t>
      </w:r>
      <w:r w:rsidRPr="00644CD8">
        <w:rPr>
          <w:rFonts w:ascii="Times New Roman" w:hAnsi="Times New Roman" w:cs="Times New Roman"/>
          <w:color w:val="000000" w:themeColor="text1"/>
          <w:sz w:val="16"/>
          <w:szCs w:val="16"/>
        </w:rPr>
        <w:softHyphen/>
        <w:t>ров. По крайней мере, один из них исполь</w:t>
      </w:r>
      <w:r w:rsidRPr="00644CD8">
        <w:rPr>
          <w:rFonts w:ascii="Times New Roman" w:hAnsi="Times New Roman" w:cs="Times New Roman"/>
          <w:color w:val="000000" w:themeColor="text1"/>
          <w:sz w:val="16"/>
          <w:szCs w:val="16"/>
        </w:rPr>
        <w:softHyphen/>
        <w:t>зовался в Красной Армии (23374).</w:t>
      </w:r>
    </w:p>
    <w:p w14:paraId="71950927"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57FF03FD" w14:textId="77777777" w:rsidR="00452B79" w:rsidRPr="004C78BB" w:rsidRDefault="00452B79" w:rsidP="00452B7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Осенью 1917 г. Управление Военно-воздушного флота заказало на симферопольском заводе «Анатра» 50 двухмоторных бомбардировщиков «Анадва - ВХ». Кроме того, осенью 1917 г. русские летчики планировали перегонку из Италии через голову врага трехмоторных тяжелых бомбардировщиков «Капрони-33». Первый такой перелет был намечен на конец октября 1917 г. По понятным причинам он не состоялся. Ни одной «анадвы» не было получено.</w:t>
      </w:r>
    </w:p>
    <w:p w14:paraId="6D48DC78" w14:textId="77777777" w:rsidR="00452B79" w:rsidRPr="004C78BB" w:rsidRDefault="00452B79" w:rsidP="00452B79">
      <w:pPr>
        <w:spacing w:after="0" w:line="240" w:lineRule="auto"/>
        <w:rPr>
          <w:rFonts w:ascii="Times New Roman" w:hAnsi="Times New Roman" w:cs="Times New Roman"/>
          <w:color w:val="0070C0"/>
          <w:sz w:val="16"/>
          <w:szCs w:val="16"/>
        </w:rPr>
      </w:pPr>
    </w:p>
    <w:p w14:paraId="1F3EE673" w14:textId="77777777" w:rsidR="00452B79" w:rsidRPr="004C78BB" w:rsidRDefault="00452B79" w:rsidP="00452B7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До осени 1917 французский истребитель «Ньюпор» различных модификаций, поступавший в Россию, целиком окрашивали в серебристый цвет аэролака, смешанного с алюминиевой пудрой. Считалось, что добавление в лак алюминиевого пигмента делает полотняную обшивку более стойкой к разрушающему воздействию ультрафиолетовых солнечных лучей и атмосферной влаги. Так же красили самолеты, поставляемые в Россию. Иногда встречались «Ньюпоры», окрашенные сверху и с боков в двухцветный зелено-коричневый камуфляж. Позже появился более сложный пятицветный камуфляж, состоявший из двух оттенков зеленого, песочного, темно</w:t>
      </w:r>
      <w:r w:rsidRPr="004C78BB">
        <w:rPr>
          <w:rStyle w:val="aff"/>
          <w:rFonts w:ascii="Times New Roman" w:hAnsi="Times New Roman" w:cs="Times New Roman"/>
          <w:color w:val="0070C0"/>
          <w:spacing w:val="0"/>
          <w:sz w:val="16"/>
          <w:szCs w:val="16"/>
        </w:rPr>
        <w:softHyphen/>
        <w:t>коричневого и черного цветов. Но в нашу страну такие аэропланы попали буквально в единичных экземплярах. Среди множества фотографий красноармейских «Ньюпоров» времен Гражданской войны всего на одной виден самолет, расцвеченный подобным образом.</w:t>
      </w:r>
    </w:p>
    <w:p w14:paraId="4B1B912F" w14:textId="77777777" w:rsidR="00452B79" w:rsidRPr="004C78BB" w:rsidRDefault="00452B79" w:rsidP="00452B7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Французские истребители «Спад» </w:t>
      </w:r>
      <w:r w:rsidRPr="004C78BB">
        <w:rPr>
          <w:rStyle w:val="aff"/>
          <w:rFonts w:ascii="Times New Roman" w:hAnsi="Times New Roman" w:cs="Times New Roman"/>
          <w:color w:val="0070C0"/>
          <w:spacing w:val="0"/>
          <w:sz w:val="16"/>
          <w:szCs w:val="16"/>
          <w:lang w:val="en-US"/>
        </w:rPr>
        <w:t>S</w:t>
      </w:r>
      <w:r w:rsidRPr="004C78BB">
        <w:rPr>
          <w:rStyle w:val="aff"/>
          <w:rFonts w:ascii="Times New Roman" w:hAnsi="Times New Roman" w:cs="Times New Roman"/>
          <w:color w:val="0070C0"/>
          <w:spacing w:val="0"/>
          <w:sz w:val="16"/>
          <w:szCs w:val="16"/>
        </w:rPr>
        <w:t>-</w:t>
      </w:r>
      <w:r w:rsidRPr="004C78BB">
        <w:rPr>
          <w:rStyle w:val="aff"/>
          <w:rFonts w:ascii="Times New Roman" w:hAnsi="Times New Roman" w:cs="Times New Roman"/>
          <w:color w:val="0070C0"/>
          <w:spacing w:val="0"/>
          <w:sz w:val="16"/>
          <w:szCs w:val="16"/>
          <w:lang w:val="en-US"/>
        </w:rPr>
        <w:t>VII</w:t>
      </w:r>
      <w:r w:rsidRPr="004C78BB">
        <w:rPr>
          <w:rStyle w:val="aff"/>
          <w:rFonts w:ascii="Times New Roman" w:hAnsi="Times New Roman" w:cs="Times New Roman"/>
          <w:color w:val="0070C0"/>
          <w:spacing w:val="0"/>
          <w:sz w:val="16"/>
          <w:szCs w:val="16"/>
        </w:rPr>
        <w:t>, поступившие в Россию незадолго до революции, были светло-желтого цвета. Такую окраску имело обшивочное полотно, покрытое аэролаком без добавления алюминиевого пигмента. Металлические капоты и панели обшивки носовой части фюзеляжа тоже окрашивались полупрозрачным желтым лаком. Межкрыльевые стойки ни у «Ньюпоров», ни у «Спадов», не красили (25133).</w:t>
      </w:r>
    </w:p>
    <w:p w14:paraId="7B9D95E2" w14:textId="77777777" w:rsidR="00452B79" w:rsidRPr="004C78BB" w:rsidRDefault="00452B79" w:rsidP="00452B79">
      <w:pPr>
        <w:spacing w:after="0" w:line="240" w:lineRule="auto"/>
        <w:rPr>
          <w:rFonts w:ascii="Times New Roman" w:hAnsi="Times New Roman" w:cs="Times New Roman"/>
          <w:color w:val="0070C0"/>
          <w:sz w:val="16"/>
          <w:szCs w:val="16"/>
        </w:rPr>
      </w:pPr>
    </w:p>
    <w:p w14:paraId="0B9950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на родину в Италию уехал Ф.Э.Моска (92,155).</w:t>
      </w:r>
    </w:p>
    <w:p w14:paraId="13B7AC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231E2" w14:textId="77777777" w:rsidR="009117EA" w:rsidRPr="00644CD8" w:rsidRDefault="009117E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производство самолетов МБ-бис попытались возобновить, и после Октябрьской революции большинство построенных в этот период аэропланов, соответствующих чертежам 2-й серии, оказалось в Красном воздушном флоте. Но даже там они уже считались непригодными к боевой работе и использовались как тренировочные. Последние «бисы» служили в Московской и Егорьевской авиашколах РККВФ до начала 1920-х гг (22754).</w:t>
      </w:r>
    </w:p>
    <w:p w14:paraId="0B604EFF" w14:textId="77777777" w:rsidR="009117EA" w:rsidRPr="00644CD8" w:rsidRDefault="009117EA" w:rsidP="00A67745">
      <w:pPr>
        <w:spacing w:after="0" w:line="240" w:lineRule="auto"/>
        <w:jc w:val="both"/>
        <w:rPr>
          <w:rFonts w:ascii="Times New Roman" w:hAnsi="Times New Roman" w:cs="Times New Roman"/>
          <w:color w:val="000000" w:themeColor="text1"/>
          <w:sz w:val="16"/>
          <w:szCs w:val="16"/>
        </w:rPr>
      </w:pPr>
    </w:p>
    <w:p w14:paraId="3B13AF20"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был готов истребитель Ботезат и представ</w:t>
      </w:r>
      <w:r w:rsidRPr="00644CD8">
        <w:rPr>
          <w:rFonts w:ascii="Times New Roman" w:hAnsi="Times New Roman" w:cs="Times New Roman"/>
          <w:color w:val="000000" w:themeColor="text1"/>
          <w:sz w:val="16"/>
          <w:szCs w:val="16"/>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644CD8">
        <w:rPr>
          <w:rFonts w:ascii="Times New Roman" w:hAnsi="Times New Roman" w:cs="Times New Roman"/>
          <w:color w:val="000000" w:themeColor="text1"/>
          <w:sz w:val="16"/>
          <w:szCs w:val="16"/>
        </w:rPr>
        <w:softHyphen/>
        <w:t>парата имели свое объяснение — в даль</w:t>
      </w:r>
      <w:r w:rsidRPr="00644CD8">
        <w:rPr>
          <w:rFonts w:ascii="Times New Roman" w:hAnsi="Times New Roman" w:cs="Times New Roman"/>
          <w:color w:val="000000" w:themeColor="text1"/>
          <w:sz w:val="16"/>
          <w:szCs w:val="16"/>
        </w:rPr>
        <w:softHyphen/>
        <w:t>нейшем в носовой части гондолы экипажа предполагалось разместить 37-мм пушку.</w:t>
      </w:r>
    </w:p>
    <w:p w14:paraId="7D322EA5"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644CD8">
        <w:rPr>
          <w:rFonts w:ascii="Times New Roman" w:hAnsi="Times New Roman" w:cs="Times New Roman"/>
          <w:color w:val="000000" w:themeColor="text1"/>
          <w:sz w:val="16"/>
          <w:szCs w:val="16"/>
        </w:rPr>
        <w:softHyphen/>
        <w:t>лета.</w:t>
      </w:r>
    </w:p>
    <w:p w14:paraId="09346FD9"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 строился в мастерских авиаци</w:t>
      </w:r>
      <w:r w:rsidRPr="00644CD8">
        <w:rPr>
          <w:rFonts w:ascii="Times New Roman" w:hAnsi="Times New Roman" w:cs="Times New Roman"/>
          <w:color w:val="000000" w:themeColor="text1"/>
          <w:sz w:val="16"/>
          <w:szCs w:val="16"/>
        </w:rPr>
        <w:softHyphen/>
        <w:t>онного отделения акционерного общества ДЕКА (Товарищество Дюфлон, Константи</w:t>
      </w:r>
      <w:r w:rsidRPr="00644CD8">
        <w:rPr>
          <w:rFonts w:ascii="Times New Roman" w:hAnsi="Times New Roman" w:cs="Times New Roman"/>
          <w:color w:val="000000" w:themeColor="text1"/>
          <w:sz w:val="16"/>
          <w:szCs w:val="16"/>
        </w:rPr>
        <w:softHyphen/>
        <w:t>нович и Ко)</w:t>
      </w:r>
    </w:p>
    <w:p w14:paraId="3BB38DB5"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Испытания самолета состоялись 20 дека</w:t>
      </w:r>
      <w:r w:rsidRPr="00644CD8">
        <w:rPr>
          <w:rFonts w:ascii="Times New Roman" w:hAnsi="Times New Roman" w:cs="Times New Roman"/>
          <w:color w:val="000000" w:themeColor="text1"/>
          <w:sz w:val="16"/>
          <w:szCs w:val="16"/>
        </w:rPr>
        <w:softHyphen/>
        <w:t>бря 1917 г. К сожалению, летчик, взявший</w:t>
      </w:r>
      <w:r w:rsidRPr="00644CD8">
        <w:rPr>
          <w:rFonts w:ascii="Times New Roman" w:hAnsi="Times New Roman" w:cs="Times New Roman"/>
          <w:color w:val="000000" w:themeColor="text1"/>
          <w:sz w:val="16"/>
          <w:szCs w:val="16"/>
        </w:rPr>
        <w:softHyphen/>
        <w:t>ся за проведение первого полета (имя его история умалчивает), оказался недостаточ</w:t>
      </w:r>
      <w:r w:rsidRPr="00644CD8">
        <w:rPr>
          <w:rFonts w:ascii="Times New Roman" w:hAnsi="Times New Roman" w:cs="Times New Roman"/>
          <w:color w:val="000000" w:themeColor="text1"/>
          <w:sz w:val="16"/>
          <w:szCs w:val="16"/>
        </w:rPr>
        <w:softHyphen/>
        <w:t>но профессиональным, не справился с уп</w:t>
      </w:r>
      <w:r w:rsidRPr="00644CD8">
        <w:rPr>
          <w:rFonts w:ascii="Times New Roman" w:hAnsi="Times New Roman" w:cs="Times New Roman"/>
          <w:color w:val="000000" w:themeColor="text1"/>
          <w:sz w:val="16"/>
          <w:szCs w:val="16"/>
        </w:rPr>
        <w:softHyphen/>
        <w:t>равлением и самолет разбил. Хотя даже спустя год, в начале 1919 г., высказыва</w:t>
      </w:r>
      <w:r w:rsidRPr="00644CD8">
        <w:rPr>
          <w:rFonts w:ascii="Times New Roman" w:hAnsi="Times New Roman" w:cs="Times New Roman"/>
          <w:color w:val="000000" w:themeColor="text1"/>
          <w:sz w:val="16"/>
          <w:szCs w:val="16"/>
        </w:rPr>
        <w:softHyphen/>
        <w:t>лись предложения о восстановлении само</w:t>
      </w:r>
      <w:r w:rsidRPr="00644CD8">
        <w:rPr>
          <w:rFonts w:ascii="Times New Roman" w:hAnsi="Times New Roman" w:cs="Times New Roman"/>
          <w:color w:val="000000" w:themeColor="text1"/>
          <w:sz w:val="16"/>
          <w:szCs w:val="16"/>
        </w:rPr>
        <w:softHyphen/>
        <w:t>лета Ботезата, дальнейшего продолжения работа не имела (23374).</w:t>
      </w:r>
    </w:p>
    <w:p w14:paraId="7250233B"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07647D68"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Вре</w:t>
      </w:r>
      <w:r w:rsidRPr="00644CD8">
        <w:rPr>
          <w:rFonts w:ascii="Times New Roman" w:hAnsi="Times New Roman" w:cs="Times New Roman"/>
          <w:color w:val="000000" w:themeColor="text1"/>
          <w:sz w:val="16"/>
          <w:szCs w:val="16"/>
        </w:rPr>
        <w:softHyphen/>
        <w:t>менное правительство обратилось к США с просьбой ежемесячно присылать по 125 самолетов. Однако власть захватили большевики, и это послужило при</w:t>
      </w:r>
      <w:r w:rsidRPr="00644CD8">
        <w:rPr>
          <w:rFonts w:ascii="Times New Roman" w:hAnsi="Times New Roman" w:cs="Times New Roman"/>
          <w:color w:val="000000" w:themeColor="text1"/>
          <w:sz w:val="16"/>
          <w:szCs w:val="16"/>
        </w:rPr>
        <w:softHyphen/>
        <w:t>чиной отказа в военной помощи. «Недавнее развитие событий делало бы крайне неразумным продолжать обеспечивать Россию имуществом, которое может ока</w:t>
      </w:r>
      <w:r w:rsidRPr="00644CD8">
        <w:rPr>
          <w:rFonts w:ascii="Times New Roman" w:hAnsi="Times New Roman" w:cs="Times New Roman"/>
          <w:color w:val="000000" w:themeColor="text1"/>
          <w:sz w:val="16"/>
          <w:szCs w:val="16"/>
        </w:rPr>
        <w:softHyphen/>
        <w:t>заться в руках противника»,—гласило решение Воен</w:t>
      </w:r>
      <w:r w:rsidRPr="00644CD8">
        <w:rPr>
          <w:rFonts w:ascii="Times New Roman" w:hAnsi="Times New Roman" w:cs="Times New Roman"/>
          <w:color w:val="000000" w:themeColor="text1"/>
          <w:sz w:val="16"/>
          <w:szCs w:val="16"/>
        </w:rPr>
        <w:softHyphen/>
        <w:t>ного департамента США (23545).</w:t>
      </w:r>
    </w:p>
    <w:p w14:paraId="352BB2B5" w14:textId="77777777" w:rsidR="00BF655D" w:rsidRPr="00644CD8" w:rsidRDefault="00BF655D" w:rsidP="00A67745">
      <w:pPr>
        <w:spacing w:after="0" w:line="240" w:lineRule="auto"/>
        <w:jc w:val="both"/>
        <w:rPr>
          <w:rFonts w:ascii="Times New Roman" w:hAnsi="Times New Roman" w:cs="Times New Roman"/>
          <w:color w:val="000000" w:themeColor="text1"/>
          <w:sz w:val="16"/>
          <w:szCs w:val="16"/>
        </w:rPr>
      </w:pPr>
    </w:p>
    <w:p w14:paraId="08C34057" w14:textId="77777777" w:rsidR="009117EA" w:rsidRPr="00644CD8" w:rsidRDefault="009117EA" w:rsidP="00A67745">
      <w:pPr>
        <w:pStyle w:val="ae"/>
        <w:shd w:val="clear" w:color="auto" w:fill="FFFFFF"/>
        <w:spacing w:before="0" w:after="0"/>
        <w:jc w:val="both"/>
        <w:rPr>
          <w:color w:val="000000" w:themeColor="text1"/>
          <w:sz w:val="16"/>
          <w:szCs w:val="16"/>
        </w:rPr>
      </w:pPr>
      <w:r w:rsidRPr="00644CD8">
        <w:rPr>
          <w:color w:val="000000" w:themeColor="text1"/>
          <w:sz w:val="16"/>
          <w:szCs w:val="16"/>
        </w:rPr>
        <w:t>Осенью 1917 г. во Франции было куплено несколько аэростатов системы «Како», способных вести работу при скорости ветра до 25 м/с и подниматься выше других. Но незначительное количество этих аэростатов не могло изменить общего положения в привязном воздухоплавании (22857).</w:t>
      </w:r>
    </w:p>
    <w:p w14:paraId="458809D2" w14:textId="77777777" w:rsidR="009117EA" w:rsidRPr="00644CD8" w:rsidRDefault="009117EA" w:rsidP="00A67745">
      <w:pPr>
        <w:pStyle w:val="ae"/>
        <w:shd w:val="clear" w:color="auto" w:fill="FFFFFF"/>
        <w:spacing w:before="0" w:after="0"/>
        <w:jc w:val="both"/>
        <w:rPr>
          <w:color w:val="000000" w:themeColor="text1"/>
          <w:sz w:val="16"/>
          <w:szCs w:val="16"/>
        </w:rPr>
      </w:pPr>
    </w:p>
    <w:p w14:paraId="086ED1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АИС представила компании Мельцера проект летающей лодки, который был отвергнут, т.к. фирма собиралась начать производство гидроаэропланов Теллье (2843).</w:t>
      </w:r>
    </w:p>
    <w:p w14:paraId="1E6ED9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A197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к Макаров начал дальний перелет во Францию на Анатра Анадис конструкции и Декана с целью "посетить фронты и заводы, увидать авиацию союзников, показать русских л, чтобы союзники лучше снабжали нас". В пути самолет потерпел поломку и перелет прервался (3803).</w:t>
      </w:r>
    </w:p>
    <w:p w14:paraId="5B2C48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B14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г. ни один из новых частных заводов, созданных в феврале 1916 г. на деньги государственных кредитов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не успел вступить в строй действующих. Период политической нестабильности после отрече</w:t>
      </w:r>
      <w:r w:rsidRPr="00644CD8">
        <w:rPr>
          <w:rFonts w:ascii="Times New Roman" w:hAnsi="Times New Roman" w:cs="Times New Roman"/>
          <w:color w:val="000000" w:themeColor="text1"/>
          <w:kern w:val="2"/>
          <w:sz w:val="16"/>
          <w:szCs w:val="16"/>
        </w:rPr>
        <w:softHyphen/>
        <w:t>ния царя Николая II и перенапряженность экономики военными поставка</w:t>
      </w:r>
      <w:r w:rsidRPr="00644CD8">
        <w:rPr>
          <w:rFonts w:ascii="Times New Roman" w:hAnsi="Times New Roman" w:cs="Times New Roman"/>
          <w:color w:val="000000" w:themeColor="text1"/>
          <w:kern w:val="2"/>
          <w:sz w:val="16"/>
          <w:szCs w:val="16"/>
        </w:rPr>
        <w:softHyphen/>
        <w:t>ми привели к экономическому спаду. К осени 1917 г. выпуск авиамоторов в стране упал примерно втрое от уровня 1916 г. Октябрьская революция еще больше парализовала авиапромышленность. Вследствие нарушения снабжения и отсутствия финансирования заводы один за другим останавливались. Достройка незавершенных предприятий приостановилась. Авиации новая власть поначалу придавала очень мало значения. 12 июня 1918 г. ВСНХ отнес авиазаводы к 4-й (последней) ка</w:t>
      </w:r>
      <w:r w:rsidRPr="00644CD8">
        <w:rPr>
          <w:rFonts w:ascii="Times New Roman" w:hAnsi="Times New Roman" w:cs="Times New Roman"/>
          <w:color w:val="000000" w:themeColor="text1"/>
          <w:kern w:val="2"/>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718B597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4108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на российских моторных заводах работали 1870 человек. С другой стороны, выпуск продукции упал примерно втрое по сравнению с уровнем 1916 г. Отечественными моторами можно было обеспечить не более 5% потребностей самолетостроительных заводов. По подсчетам бывшего военного атташе в Париже графа А.А. Игна</w:t>
      </w:r>
      <w:r w:rsidRPr="00644CD8">
        <w:rPr>
          <w:rFonts w:ascii="Times New Roman" w:hAnsi="Times New Roman" w:cs="Times New Roman"/>
          <w:color w:val="000000" w:themeColor="text1"/>
          <w:kern w:val="2"/>
          <w:sz w:val="16"/>
          <w:szCs w:val="16"/>
        </w:rPr>
        <w:softHyphen/>
        <w:t>тьева, реально в Россию прибыло свыше 4000 моторов. Часть из них была вывезена из северных портов в центральную часть России уже после Октябрьской революции. Нехватка авиационных двигателей привела к решению использовать трофейные. Немецких авиамоторов разных типов захватили на фронте до полутора сотен, как с самолетами, так и без них (11852).</w:t>
      </w:r>
    </w:p>
    <w:p w14:paraId="732A2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692BB" w14:textId="77777777" w:rsidR="008256FD" w:rsidRPr="00644CD8" w:rsidRDefault="008256FD"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Григорашвили построил ряд воздушных винтов для новых опытных аппаратов конструкции Григоровича, Шишкова и Вилиша. В их чис</w:t>
      </w:r>
      <w:r w:rsidRPr="00644CD8">
        <w:rPr>
          <w:rFonts w:ascii="Times New Roman" w:hAnsi="Times New Roman" w:cs="Times New Roman"/>
          <w:color w:val="000000" w:themeColor="text1"/>
          <w:kern w:val="2"/>
          <w:sz w:val="16"/>
          <w:szCs w:val="16"/>
        </w:rPr>
        <w:softHyphen/>
        <w:t>ло входил и уникальный четырехлопастный пропеллер для морского самоле</w:t>
      </w:r>
      <w:r w:rsidRPr="00644CD8">
        <w:rPr>
          <w:rFonts w:ascii="Times New Roman" w:hAnsi="Times New Roman" w:cs="Times New Roman"/>
          <w:color w:val="000000" w:themeColor="text1"/>
          <w:kern w:val="2"/>
          <w:sz w:val="16"/>
          <w:szCs w:val="16"/>
        </w:rPr>
        <w:softHyphen/>
        <w:t xml:space="preserve">та М-18. Эти аппараты, преимущественно истребители, разрабатывались в соответствии с принятой </w:t>
      </w:r>
      <w:r w:rsidRPr="00644CD8">
        <w:rPr>
          <w:rFonts w:ascii="Times New Roman" w:hAnsi="Times New Roman" w:cs="Times New Roman"/>
          <w:color w:val="000000" w:themeColor="text1"/>
          <w:kern w:val="2"/>
          <w:sz w:val="16"/>
          <w:szCs w:val="16"/>
        </w:rPr>
        <w:lastRenderedPageBreak/>
        <w:t>Управлением морской авиации большой програм</w:t>
      </w:r>
      <w:r w:rsidRPr="00644CD8">
        <w:rPr>
          <w:rFonts w:ascii="Times New Roman" w:hAnsi="Times New Roman" w:cs="Times New Roman"/>
          <w:color w:val="000000" w:themeColor="text1"/>
          <w:kern w:val="2"/>
          <w:sz w:val="16"/>
          <w:szCs w:val="16"/>
        </w:rPr>
        <w:softHyphen/>
        <w:t>мой усиления Военно-Воздушных Сил флота. Так как летно-технические ха</w:t>
      </w:r>
      <w:r w:rsidRPr="00644CD8">
        <w:rPr>
          <w:rFonts w:ascii="Times New Roman" w:hAnsi="Times New Roman" w:cs="Times New Roman"/>
          <w:color w:val="000000" w:themeColor="text1"/>
          <w:kern w:val="2"/>
          <w:sz w:val="16"/>
          <w:szCs w:val="16"/>
        </w:rPr>
        <w:softHyphen/>
        <w:t>рактеристики опытных самолетов определить заранее не было возможности (иногда в ходе разработки и доводки менялся даже тип двигателя), то под каж</w:t>
      </w:r>
      <w:r w:rsidRPr="00644CD8">
        <w:rPr>
          <w:rFonts w:ascii="Times New Roman" w:hAnsi="Times New Roman" w:cs="Times New Roman"/>
          <w:color w:val="000000" w:themeColor="text1"/>
          <w:kern w:val="2"/>
          <w:sz w:val="16"/>
          <w:szCs w:val="16"/>
        </w:rPr>
        <w:softHyphen/>
        <w:t>дый самолет приходилось строить по серии винтов, отличавшихся парамет</w:t>
      </w:r>
      <w:r w:rsidRPr="00644CD8">
        <w:rPr>
          <w:rFonts w:ascii="Times New Roman" w:hAnsi="Times New Roman" w:cs="Times New Roman"/>
          <w:color w:val="000000" w:themeColor="text1"/>
          <w:kern w:val="2"/>
          <w:sz w:val="16"/>
          <w:szCs w:val="16"/>
        </w:rPr>
        <w:softHyphen/>
        <w:t>рами, и постоянно вносить в них изменения в соответствии с новыми услови</w:t>
      </w:r>
      <w:r w:rsidRPr="00644CD8">
        <w:rPr>
          <w:rFonts w:ascii="Times New Roman" w:hAnsi="Times New Roman" w:cs="Times New Roman"/>
          <w:color w:val="000000" w:themeColor="text1"/>
          <w:kern w:val="2"/>
          <w:sz w:val="16"/>
          <w:szCs w:val="16"/>
        </w:rPr>
        <w:softHyphen/>
        <w:t>ями заказчика. Это, безусловно, удорожало производство, но Мельцер неспро</w:t>
      </w:r>
      <w:r w:rsidRPr="00644CD8">
        <w:rPr>
          <w:rFonts w:ascii="Times New Roman" w:hAnsi="Times New Roman" w:cs="Times New Roman"/>
          <w:color w:val="000000" w:themeColor="text1"/>
          <w:kern w:val="2"/>
          <w:sz w:val="16"/>
          <w:szCs w:val="16"/>
        </w:rPr>
        <w:softHyphen/>
        <w:t>ста шел на дополнительные расходы. Разумная коммерческая политика по отношению к морскому ведомству позволила ему потеснить не только Лебе</w:t>
      </w:r>
      <w:r w:rsidRPr="00644CD8">
        <w:rPr>
          <w:rFonts w:ascii="Times New Roman" w:hAnsi="Times New Roman" w:cs="Times New Roman"/>
          <w:color w:val="000000" w:themeColor="text1"/>
          <w:kern w:val="2"/>
          <w:sz w:val="16"/>
          <w:szCs w:val="16"/>
        </w:rPr>
        <w:softHyphen/>
        <w:t>дева, но и такого традиционного поставщика летающих лодок, как Щетинина. Разнообразие заказов позволяло его инженерам и рабочим накапливать бес</w:t>
      </w:r>
      <w:r w:rsidRPr="00644CD8">
        <w:rPr>
          <w:rFonts w:ascii="Times New Roman" w:hAnsi="Times New Roman" w:cs="Times New Roman"/>
          <w:color w:val="000000" w:themeColor="text1"/>
          <w:kern w:val="2"/>
          <w:sz w:val="16"/>
          <w:szCs w:val="16"/>
        </w:rPr>
        <w:softHyphen/>
        <w:t>ценный опыт конструирования и постройки (15740).</w:t>
      </w:r>
    </w:p>
    <w:p w14:paraId="6FB7CB80" w14:textId="77777777" w:rsidR="008256FD" w:rsidRPr="00644CD8" w:rsidRDefault="008256FD"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7906D6D9" w14:textId="77777777" w:rsidR="008256FD" w:rsidRPr="00644CD8" w:rsidRDefault="008256FD"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осени 1917 г. винты Григорашвили стали вытеснять в морской авиации винты иностранных конструкций. «Условный» заказ был выполнен почти наполовину. Готовились испытания новых опытных морских самолетов с его винтами. Однако все было уже кончено. Наступил октябрь. Р. Ф. Мельцеру первое время удавалось находить общий язык с новой властью и кое-как под</w:t>
      </w:r>
      <w:r w:rsidRPr="00644CD8">
        <w:rPr>
          <w:rFonts w:ascii="Times New Roman" w:hAnsi="Times New Roman" w:cs="Times New Roman"/>
          <w:color w:val="000000" w:themeColor="text1"/>
          <w:kern w:val="2"/>
          <w:sz w:val="16"/>
          <w:szCs w:val="16"/>
        </w:rPr>
        <w:softHyphen/>
        <w:t>держивать производство, но весной 1918 г. был аннулирован заказ на морские самолеты, а летом — и на воздушные винты. В апреле 1919 г. решением боль</w:t>
      </w:r>
      <w:r w:rsidRPr="00644CD8">
        <w:rPr>
          <w:rFonts w:ascii="Times New Roman" w:hAnsi="Times New Roman" w:cs="Times New Roman"/>
          <w:color w:val="000000" w:themeColor="text1"/>
          <w:kern w:val="2"/>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644CD8">
        <w:rPr>
          <w:rFonts w:ascii="Times New Roman" w:hAnsi="Times New Roman" w:cs="Times New Roman"/>
          <w:color w:val="000000" w:themeColor="text1"/>
          <w:kern w:val="2"/>
          <w:sz w:val="16"/>
          <w:szCs w:val="16"/>
        </w:rPr>
        <w:softHyphen/>
        <w:t>ред Великой Отечественной войной (15740).</w:t>
      </w:r>
    </w:p>
    <w:p w14:paraId="166D2BA9" w14:textId="77777777" w:rsidR="008256FD" w:rsidRPr="00644CD8" w:rsidRDefault="008256FD"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385E3D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осени 1917 г. во Франции подавляющее большинство аэропланов Ньюпор целиком красили в серебристый цвет аэролаком, смешанным с алюминиевой пудрой. Добавление в лак алюминиевого пигмента делало полотняную обшивку более стойкой к разрушающему воздействию ультрафиолетовых лучей и атмосферной влаги. Так же красили и самолеты, поставляемые в Россию. Иногда встречались "ньюпоры", покрашенные сверху и с боков в двухцветный зелено-коричневый камуфляж. Позже во Франции появилась более сложная пятицветная окраска, сочетавшая два оттенка зеленого, песочный, темно-коричневый и черный цвета. Но в нашу страну таких аэропланов попало буквально единицы. Среди множества фотографий красноармейских "ньюпоров" времен Гражданской войны всего на одной виден самолет, покрашенный подобным образом.</w:t>
      </w:r>
    </w:p>
    <w:p w14:paraId="126C3C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Французские истребители SPAD VII, поступившие в Россию незадолго до революции, были светло-желтого цвета. Такой колер имело обшивочное полотно, покрытое аэролаком без добавления алюминиевого пигмента. Металлические капоты и панели обшивки носовой части фюзеляжа тоже покрывались полупрозрачным желтым лаком. Межкрыльевые стойки ни у "ньюпоров", ни у "спадов" не красили.</w:t>
      </w:r>
    </w:p>
    <w:p w14:paraId="5D67C0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Поступавшие на вооружение белых армий английские "сопвичи" ("Полуторастоечный", "Снайп" и "Кэмел"), Де Хэвилленд DH.9 и DH.9a, RAF SE.5 и RAF RE.8, а также Авро 504 были покрашены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 ных", как правило, не красились (краска плохо держалась на металле), равно как и деревянные межкрыльевые стойки.</w:t>
      </w:r>
    </w:p>
    <w:p w14:paraId="705797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России импортные машины не перекрашивались, порой на них даже не меняли опознавательные знаки, благо цвета английской, французской и русской кокард были одни и те же, различались они только их чередованием.</w:t>
      </w:r>
    </w:p>
    <w:p w14:paraId="6B5223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самолетах, выпущенных на российских заводах в годы Первой мировой и Гражданской войн, использовались два основных типа окраски. Точнее, даже один, поскольку второй нельзя назвать окраской в прямом смысле слова. Он сводился к покрытию деревянных и полотняных поверхностей обшивки, по образцу французских "ньюпоров", прозрачным нитроцеллюлозным аэролаком (раствор целлулоида в ацетоне), в котором предварительно был размешан порошок алюминия.</w:t>
      </w:r>
    </w:p>
    <w:p w14:paraId="4916A6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зависимости от количества алюминиевого пигмента в лаке и тонкости его помола самолеты, покрашенные подобным образом, выглядели ярко-серебристыми, тускло-серебристыми либо серебристо- серыми. Межкрыльевые стойки, капоты и металлические участки обшивки не окрашивались. Аналогично красили самолеты, построенные в 1918 - 1920 гг. на крупнейшем в России московском авиазаводе "Дукс", петроградском заводе Лебедева и ряде других предприятий.</w:t>
      </w:r>
    </w:p>
    <w:p w14:paraId="051079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Второй способ был еще проще и заключался в покрытии самолета несколькими слоями аэролака без какого-либо цветного пигмента. Для первых слоев покрытия использовали нитролак, обеспечивавший натяжение полотна. Его наносили кистями, чтобы он лучше впитывался. Иногда сверху клали еще слой масляного лака, защищавший от влаги.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чуть темнее своего естественного цвета и более блестящими. Лаковое покрытие придавало материалам влагостойкость, а также обеспечивало дополнительную прочность и улучшало натяжение полотна.</w:t>
      </w:r>
    </w:p>
    <w:p w14:paraId="641D4A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Никаких защитных и камуфляжных окрасок в отечественной авиации тех лет не применялось. Исключения, как говорилось выше, составляли лишь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аэропланов красных гораздо более опасным врагом, чем малочисленные белогвардейские самолеты, которые крайне редко предпринимали попытки вступить в бой или атаковать аэродромы красных. А для защиты от плесени вполне хватало аэролака и "серебрянки" (11987).</w:t>
      </w:r>
    </w:p>
    <w:p w14:paraId="52C762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153924"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 xml:space="preserve">До осени 1917 во Франции подавляющее большинство самолетов </w:t>
      </w:r>
      <w:r w:rsidRPr="00644CD8">
        <w:rPr>
          <w:color w:val="000000" w:themeColor="text1"/>
          <w:sz w:val="16"/>
          <w:szCs w:val="16"/>
          <w:shd w:val="clear" w:color="auto" w:fill="FFFFFF" w:themeFill="background1"/>
        </w:rPr>
        <w:t>«Ньюпор» различных модификаций, предназначенных в т.ч. и для роставки в Россию,</w:t>
      </w:r>
      <w:r w:rsidRPr="00644CD8">
        <w:rPr>
          <w:color w:val="000000" w:themeColor="text1"/>
          <w:sz w:val="16"/>
          <w:szCs w:val="16"/>
        </w:rPr>
        <w:t xml:space="preserve"> целиком окрашивали в серебристый цвет аэролака, смешанного с алюминиевой пудрой. Считалось, что добавление в лак алюминиевого пигмента делает полотняную обшивку более стойкой к разрушающему воздействию ультрафиолетовых солнечных лучей и атмосферной влаги. Так же красили самолеты, поставляемые в Россию. Иногда встречались «Ньюпоры», окрашенные сверху и с боков в двухцветный зелено-коричневый камуфляж. Позже появился более сложный пятицветный камуфляж, состоявший из двух оттенков зеленого, песочного, темно-коричневого и черного цветов. Но в нашу страну такие аэропланы попали буквально в единичных экземплярах. Среди множества фотографий красноармейских «Ньюпоров» времен Гражданской войны всего на одной виден самолет, расцвеченный подобным образом.</w:t>
      </w:r>
    </w:p>
    <w:p w14:paraId="373DEC20"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Французские истребители «Спад» S-VII, поступившие в Россию незадолго до революции, были светло-желтого цвета. Такую окраску имело обшивочное полотно, покрытое аэролаком без добавления алюминиевого пигмента. Металлические капоты и панели обшивки носовой части фюзеляжа тоже окрашивались полупрозрачным желтым лаком. Межкрыльевые стойки ни у «Ньюпоров», ни у «Спадов», не красили.</w:t>
      </w:r>
    </w:p>
    <w:p w14:paraId="5D985D7E"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Поступавшие на вооружение белых армий английские самолеты Сопвич «Полуторастоечный», Сопвич «Снайп», Сопвич «Кэмел», «Де Хэвилленд» DH.9 и DH.9a, RAF SE.5, RAF RE.8, а также «Авро-504» были окрашены сверху и с боков в зелено-коричневый защитный цвет, который англичане называли PC 10 (Pigmented Cellulose Specification №10 – «пигментированная целлюлоза 10-го стандарта»). Снизу эти машины имели светло-желтый цвет полотна, покрытого аэролаком, такой же, как у «спадов». Алюминиевые капоты «Кэмелов», «Снайпов» и «Полуторастоечных», как правило, не окрашивались (краска плохо держалась на металле), равно как и деревянные межкрыльевые стойки.</w:t>
      </w:r>
    </w:p>
    <w:p w14:paraId="39478AC2"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Более полутора сотен британских аэропланов, захваченных красноармейцами в 1919—1920 годах на фронтах Гражданской войны, летали в составе Красного Воздушного флота в своей «родной» окраске. Только английские «кокарды» на них заменяли белыми кругами, поверх которых изображали красные звезды (иногда звезды рисовали прямо на «кокардах», без белой подложки), а рули поворота, которые у англичан были раскрашены в вертикальные красно-бело-синие полосы, перекрашивали в красный, черный либо в защитный цвет. Иногда на рулях рисовали звезды, либо эмблемы авиаотрядов, как на истребителе Сопвич «Снайп» красвоенлета Г. Сапожникова.</w:t>
      </w:r>
    </w:p>
    <w:p w14:paraId="08A3021B"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На самолетах, выпущенных на российских заводах за годы Первой мировой и Гражданской войн, использовались два основных типа окраски. Точнее, один, поскольку второй нельзя назвать окраской в прямом смысле слова. Он состоял в покрытии деревянных и полотняных поверхностей обшивки по образцу французских «Ньюпоров» прозрачным аэролаком (раствор целлулоида в ацетоне), в котором предварительно был размешан порошок алюминия.</w:t>
      </w:r>
    </w:p>
    <w:p w14:paraId="7094802D"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В зависимости от количества алюминиевого пигмента в лаке и тонкости его помола, самолеты, окрашенные подобным образом, выглядели ярко-серебристыми, тускло-серебристыми, либо серебристо-серыми. Межкрыльевые стойки, капоты и металлические участки обшивки не окрашивались. Подобным образом красили самолеты, построенные в 1916—1920 годах на крупнейшем в России московском авиазаводе «Дукс», петроградском заводе Лебедева и ряде других предприятий.</w:t>
      </w:r>
    </w:p>
    <w:p w14:paraId="0C062B4C"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Второй способ был еще проще и заключался в покрытии самолета несколькими слоями аэролака без какого-либо цветного пигмента. От этого белый обшивочный перкаль (ситец) приобретал характерный блеск и желтоватый оттенок, который от долгого пребывания на солнце постепенно темнел. Дерево и фанера тоже становились блестящими и чуть темнее своего естественного цвета. Лаковое покрытие придавало материалам влагостойкость, а также обеспечивало дополнительную прочность и улучшало натяжение полотна.</w:t>
      </w:r>
    </w:p>
    <w:p w14:paraId="63B7BA47" w14:textId="77777777" w:rsidR="008F10E6" w:rsidRPr="00644CD8" w:rsidRDefault="008F10E6" w:rsidP="00A67745">
      <w:pPr>
        <w:pStyle w:val="ae"/>
        <w:spacing w:before="0" w:after="0"/>
        <w:jc w:val="both"/>
        <w:rPr>
          <w:color w:val="000000" w:themeColor="text1"/>
          <w:sz w:val="16"/>
          <w:szCs w:val="16"/>
        </w:rPr>
      </w:pPr>
      <w:r w:rsidRPr="00644CD8">
        <w:rPr>
          <w:color w:val="000000" w:themeColor="text1"/>
          <w:sz w:val="16"/>
          <w:szCs w:val="16"/>
        </w:rPr>
        <w:t>Никаких защитных и камуфляжных окрасок в советской авиации тех лет не применялось. Исключения, как уже говорилось, составляли импортные и трофейные машины, поступавшие в Россию уже окрашенными. Очевидно, в этом просто не было необходимости, учитывая относительно малую интенсивность боевых действий в воздухе и слабую активность вражеской авиации. Сырость и вызываемая ею плесень были для красвоенлетов гораздо более опасным врагом, чем малочисленные белогвардейские аэропланы, которые крайне редко предпринимали попытки вступить в бой или атаковать советские аэродромы. А для защиты от этого врага вполне хватало аэролака и «серебрянки» (18565).</w:t>
      </w:r>
    </w:p>
    <w:p w14:paraId="1A72346D"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p>
    <w:p w14:paraId="2A51EC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на М-9 Д.П.Г. испытывали секретную бомбу и П.А.Шишкова, которую раскручивали от специальной вертушки перед сбросом для обеспечения стабильности полета. В конце 1917 Шишков с коллегами отбыл в Англию. Всего на вооружении в России было почти 20 типов бомб и англичане высоко оценивали зажигательные (2809,27).</w:t>
      </w:r>
    </w:p>
    <w:p w14:paraId="23D885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81ED5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Другие оборонные отрасли:</w:t>
      </w:r>
    </w:p>
    <w:p w14:paraId="477A5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ADB9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года завод АМО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 (11863).</w:t>
      </w:r>
    </w:p>
    <w:p w14:paraId="35A0BA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43AD27" w14:textId="0A3FEADE" w:rsidR="005A202B" w:rsidRPr="00644CD8" w:rsidRDefault="005A202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Начальник мастерских Н.И.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Фонштейн обращал внимание и на еще большую угрозу: вскоре «в ТАОН вольется новая боль</w:t>
      </w:r>
      <w:r w:rsidRPr="00644CD8">
        <w:rPr>
          <w:rFonts w:ascii="Times New Roman" w:hAnsi="Times New Roman" w:cs="Times New Roman"/>
          <w:color w:val="000000" w:themeColor="text1"/>
          <w:sz w:val="16"/>
          <w:szCs w:val="16"/>
        </w:rPr>
        <w:softHyphen/>
        <w:t>шая партия автомашин» и гусеничных тракторов (сейчас на фронте 30 гусеничных тракторов, а будет около 600), фрон</w:t>
      </w:r>
      <w:r w:rsidRPr="00644CD8">
        <w:rPr>
          <w:rFonts w:ascii="Times New Roman" w:hAnsi="Times New Roman" w:cs="Times New Roman"/>
          <w:color w:val="000000" w:themeColor="text1"/>
          <w:sz w:val="16"/>
          <w:szCs w:val="16"/>
        </w:rPr>
        <w:softHyphen/>
        <w:t>товые автомастерские к ремонту их не приспособлены, и «положение еще более ухудшится». К этой деятельности подключится и Депо, если его усилить и «дать ему возмож</w:t>
      </w:r>
      <w:r w:rsidRPr="00644CD8">
        <w:rPr>
          <w:rFonts w:ascii="Times New Roman" w:hAnsi="Times New Roman" w:cs="Times New Roman"/>
          <w:color w:val="000000" w:themeColor="text1"/>
          <w:sz w:val="16"/>
          <w:szCs w:val="16"/>
        </w:rPr>
        <w:softHyphen/>
        <w:t>ность скорее разгрузиться от машин, получаемых из-за гра</w:t>
      </w:r>
      <w:r w:rsidRPr="00644CD8">
        <w:rPr>
          <w:rFonts w:ascii="Times New Roman" w:hAnsi="Times New Roman" w:cs="Times New Roman"/>
          <w:color w:val="000000" w:themeColor="text1"/>
          <w:sz w:val="16"/>
          <w:szCs w:val="16"/>
        </w:rPr>
        <w:softHyphen/>
        <w:t>ницы и идущих на переформирование, на фронт» (Осенью 1915 г. из Архангельска телеграфировали, что туда больше не следует направлять автомобили: этим грузом уже «загромождены тут огромные пространства» (РГВИА. Ф. 369. Оп. 16. Д. 97. Л. 184)). Но ре</w:t>
      </w:r>
      <w:r w:rsidRPr="00644CD8">
        <w:rPr>
          <w:rFonts w:ascii="Times New Roman" w:hAnsi="Times New Roman" w:cs="Times New Roman"/>
          <w:color w:val="000000" w:themeColor="text1"/>
          <w:sz w:val="16"/>
          <w:szCs w:val="16"/>
        </w:rPr>
        <w:softHyphen/>
        <w:t>шение было принято иное. В ноябре 1917 г. Фонштейн рапортовал ГАУ: «Переезд Депо машин в Ростов закончен. К работам по сборке тракторов [в] Ростове уже приступле- но и [в] скором времени отпуск вполне собранных тракто</w:t>
      </w:r>
      <w:r w:rsidRPr="00644CD8">
        <w:rPr>
          <w:rFonts w:ascii="Times New Roman" w:hAnsi="Times New Roman" w:cs="Times New Roman"/>
          <w:color w:val="000000" w:themeColor="text1"/>
          <w:sz w:val="16"/>
          <w:szCs w:val="16"/>
        </w:rPr>
        <w:softHyphen/>
        <w:t>ров будет продолжаться по-прежнему» (РГВИА. Ф. 509. On. 1. Д. 1. Л. 51 об.; Д. 8. Л. 220) (23452).</w:t>
      </w:r>
    </w:p>
    <w:p w14:paraId="4456883C" w14:textId="77777777" w:rsidR="005A202B" w:rsidRPr="00644CD8" w:rsidRDefault="005A202B" w:rsidP="00A67745">
      <w:pPr>
        <w:spacing w:after="0" w:line="240" w:lineRule="auto"/>
        <w:jc w:val="both"/>
        <w:rPr>
          <w:rFonts w:ascii="Times New Roman" w:hAnsi="Times New Roman" w:cs="Times New Roman"/>
          <w:color w:val="000000" w:themeColor="text1"/>
          <w:sz w:val="16"/>
          <w:szCs w:val="16"/>
        </w:rPr>
      </w:pPr>
    </w:p>
    <w:p w14:paraId="722F1C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 1917 г. В строй вступил ЛК "Император Александр III" (10678).</w:t>
      </w:r>
    </w:p>
    <w:p w14:paraId="147608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F545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FF3F0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4C8654"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1917-го на территории крупнейшего в России 1-го Центрального авиапарка-склада, располагавшегося в районе Ходынки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6EC9FE0F"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56247278" w14:textId="77777777" w:rsidR="008F10E6" w:rsidRPr="00644CD8" w:rsidRDefault="008F10E6" w:rsidP="00A67745">
      <w:pPr>
        <w:spacing w:after="0" w:line="240" w:lineRule="auto"/>
        <w:jc w:val="both"/>
        <w:rPr>
          <w:rFonts w:ascii="Times New Roman" w:hAnsi="Times New Roman" w:cs="Times New Roman"/>
          <w:color w:val="000000" w:themeColor="text1"/>
          <w:sz w:val="16"/>
          <w:szCs w:val="16"/>
        </w:rPr>
      </w:pPr>
    </w:p>
    <w:p w14:paraId="483070E7" w14:textId="77777777" w:rsidR="00212C04" w:rsidRPr="004C78BB" w:rsidRDefault="00212C04" w:rsidP="00212C04">
      <w:pPr>
        <w:widowControl w:val="0"/>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Осенью 1917 г. 3-й же отряд ИМ вернулся на свой аэродром под Минском. У п-ка И.С. Башко оставалось четыре корабля. При наступлении немцев ему удалось спасти только свой командирский. Остальное было частью разобрано и разбросано, частью сожжено. В Виннице были уже погружены эшелоны для отправки кораблей в Бердянск, но вывезти их из-за начавшихся междоусобных боев не удалось. Кончилось тем, что были принуждены сжечь корабли, дабы не дать их в руки противнику.</w:t>
      </w:r>
    </w:p>
    <w:p w14:paraId="05682464" w14:textId="77777777" w:rsidR="00212C04" w:rsidRPr="004C78BB" w:rsidRDefault="00212C04" w:rsidP="00212C04">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Сначала И.С. Башко перелетел в Бобруйск, где попал в руки 1-го польского корпуса. Когда немцы начали разоружать поляков, летчик 23 мая 1918 г. совершил дерзкий побег, угнав из-под самого носа охраны свой верный «муромец» (24965).</w:t>
      </w:r>
    </w:p>
    <w:p w14:paraId="0748B4F9" w14:textId="77777777" w:rsidR="00212C04" w:rsidRPr="004C78BB" w:rsidRDefault="00212C04" w:rsidP="00212C04">
      <w:pPr>
        <w:spacing w:after="0" w:line="240" w:lineRule="auto"/>
        <w:rPr>
          <w:rFonts w:ascii="Times New Roman" w:hAnsi="Times New Roman" w:cs="Times New Roman"/>
          <w:color w:val="0070C0"/>
          <w:sz w:val="16"/>
          <w:szCs w:val="16"/>
        </w:rPr>
      </w:pPr>
    </w:p>
    <w:p w14:paraId="0B53611E" w14:textId="77777777" w:rsidR="00212C04" w:rsidRPr="004C78BB" w:rsidRDefault="00212C04" w:rsidP="00212C04">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До осени 1917 г. ААД из-за недостаточной укомплектованности летным составом и техникой оставалась небоеготовой. После Октябрьской революции (1917 г.) личный состав Дружины без особого восторга встретил новую власть, что привело к ее дальнейшему расформированию (25166).</w:t>
      </w:r>
    </w:p>
    <w:p w14:paraId="18C17944" w14:textId="77777777" w:rsidR="00212C04" w:rsidRPr="004C78BB" w:rsidRDefault="00212C04" w:rsidP="00212C04">
      <w:pPr>
        <w:spacing w:after="0" w:line="240" w:lineRule="auto"/>
        <w:rPr>
          <w:rFonts w:ascii="Times New Roman" w:hAnsi="Times New Roman" w:cs="Times New Roman"/>
          <w:color w:val="0070C0"/>
          <w:sz w:val="16"/>
          <w:szCs w:val="16"/>
        </w:rPr>
      </w:pPr>
    </w:p>
    <w:p w14:paraId="4F484A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осени 1917 года управляемое воздухоплавание в России практически было сведено к нулю. На складах хранились лишь разрозненные агрегаты и элементы конструкции ряда дирижаблей и не было ни одного пригодного к эксплуатации аппарата. Только в армии существовали отдельные воздухоплавательные отряды, обслуживавшие привязные аэростаты, да в Петрограде продолжала свою работу единственная воздухоплавательная школа по подготовке военных воздухоплавателей (10731).</w:t>
      </w:r>
    </w:p>
    <w:p w14:paraId="235FC3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E985D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года в Евраторию перевели Киевскую школу летчиков-наблюдате</w:t>
      </w:r>
      <w:r w:rsidRPr="00644CD8">
        <w:rPr>
          <w:rFonts w:ascii="Times New Roman" w:hAnsi="Times New Roman" w:cs="Times New Roman"/>
          <w:color w:val="000000" w:themeColor="text1"/>
          <w:kern w:val="2"/>
          <w:sz w:val="16"/>
          <w:szCs w:val="16"/>
        </w:rPr>
        <w:softHyphen/>
        <w:t>лей (553), где с конца 1916 года была начата организация Высшей военной авиационной шко</w:t>
      </w:r>
      <w:r w:rsidRPr="00644CD8">
        <w:rPr>
          <w:rFonts w:ascii="Times New Roman" w:hAnsi="Times New Roman" w:cs="Times New Roman"/>
          <w:color w:val="000000" w:themeColor="text1"/>
          <w:kern w:val="2"/>
          <w:sz w:val="16"/>
          <w:szCs w:val="16"/>
        </w:rPr>
        <w:softHyphen/>
        <w:t>лы, в которой должны были проходить курс высше</w:t>
      </w:r>
      <w:r w:rsidRPr="00644CD8">
        <w:rPr>
          <w:rFonts w:ascii="Times New Roman" w:hAnsi="Times New Roman" w:cs="Times New Roman"/>
          <w:color w:val="000000" w:themeColor="text1"/>
          <w:kern w:val="2"/>
          <w:sz w:val="16"/>
          <w:szCs w:val="16"/>
        </w:rPr>
        <w:softHyphen/>
        <w:t>го пилотажа и совершенст</w:t>
      </w:r>
      <w:r w:rsidRPr="00644CD8">
        <w:rPr>
          <w:rFonts w:ascii="Times New Roman" w:hAnsi="Times New Roman" w:cs="Times New Roman"/>
          <w:color w:val="000000" w:themeColor="text1"/>
          <w:kern w:val="2"/>
          <w:sz w:val="16"/>
          <w:szCs w:val="16"/>
        </w:rPr>
        <w:softHyphen/>
        <w:t>воваться летчики-истребите</w:t>
      </w:r>
      <w:r w:rsidRPr="00644CD8">
        <w:rPr>
          <w:rFonts w:ascii="Times New Roman" w:hAnsi="Times New Roman" w:cs="Times New Roman"/>
          <w:color w:val="000000" w:themeColor="text1"/>
          <w:kern w:val="2"/>
          <w:sz w:val="16"/>
          <w:szCs w:val="16"/>
        </w:rPr>
        <w:softHyphen/>
        <w:t>ли. Однако отсутствие необ</w:t>
      </w:r>
      <w:r w:rsidRPr="00644CD8">
        <w:rPr>
          <w:rFonts w:ascii="Times New Roman" w:hAnsi="Times New Roman" w:cs="Times New Roman"/>
          <w:color w:val="000000" w:themeColor="text1"/>
          <w:kern w:val="2"/>
          <w:sz w:val="16"/>
          <w:szCs w:val="16"/>
        </w:rPr>
        <w:softHyphen/>
        <w:t>ходимой материальной базы не дало возможности этому осуществиться (553).</w:t>
      </w:r>
    </w:p>
    <w:p w14:paraId="38C08EC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3243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был учрежден и 4-й Отдельный трак</w:t>
      </w:r>
      <w:r w:rsidRPr="00644CD8">
        <w:rPr>
          <w:rFonts w:ascii="Times New Roman" w:hAnsi="Times New Roman" w:cs="Times New Roman"/>
          <w:color w:val="000000" w:themeColor="text1"/>
          <w:kern w:val="2"/>
          <w:sz w:val="16"/>
          <w:szCs w:val="16"/>
        </w:rPr>
        <w:softHyphen/>
        <w:t>торный тяжелый дивизион в составе четы</w:t>
      </w:r>
      <w:r w:rsidRPr="00644CD8">
        <w:rPr>
          <w:rFonts w:ascii="Times New Roman" w:hAnsi="Times New Roman" w:cs="Times New Roman"/>
          <w:color w:val="000000" w:themeColor="text1"/>
          <w:kern w:val="2"/>
          <w:sz w:val="16"/>
          <w:szCs w:val="16"/>
        </w:rPr>
        <w:softHyphen/>
        <w:t>рех батарей, оснащенных 280-мм гаубица</w:t>
      </w:r>
      <w:r w:rsidRPr="00644CD8">
        <w:rPr>
          <w:rFonts w:ascii="Times New Roman" w:hAnsi="Times New Roman" w:cs="Times New Roman"/>
          <w:color w:val="000000" w:themeColor="text1"/>
          <w:kern w:val="2"/>
          <w:sz w:val="16"/>
          <w:szCs w:val="16"/>
        </w:rPr>
        <w:softHyphen/>
        <w:t>ми «Шнейдер» (11874).</w:t>
      </w:r>
    </w:p>
    <w:p w14:paraId="7964E0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4598C" w14:textId="77777777" w:rsidR="005E24BE" w:rsidRPr="00644CD8" w:rsidRDefault="005E24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 боевая активность русских армий сошла на нет. С фронта хлынули толпы дезертиров, и командование оказалось не в силах этому помешать. В этих условиях военно-воздушный флот не прекращал своей боевой деятельности, однако интенсивность полетов значительно снизилась из-за резкого ухудшения в снабжении горючим, боеприпасами и новыми самолетами. Положение еще более осложнилось после октябрьского переворота. Участились самосуды над офицерами, воровство и поджоги авиационного имущества. Революционные комитеты, созданные из солдат аэродромного обслуживания, всю войну просидевших в тылу, устанавливали новые порядки. Были отменены офицерские звания и награды, командование авиачастями перешло в руки комиссаров. Последние боевые вылеты состоялись в начале ноября. Вскоре ревкомы армий их запретили - разрешалось лишь изредка совершать тренировочные полеты в районе аэродрома. 20 декабря 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685C4DF6" w14:textId="77777777" w:rsidR="005E24BE" w:rsidRPr="00644CD8" w:rsidRDefault="005E24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BEFC08" w14:textId="77777777" w:rsidR="00212C04" w:rsidRPr="004C78BB" w:rsidRDefault="00212C04" w:rsidP="00212C04">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Осенью 1917 года дирижабль </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-25 принял активное участие в десантной операции немецких войск по захвату Моонзундского архипелага. В ходе ее подготовки воздушные силы морского ведомства Германии усилили свое присутствие в западной части Финского залива. Бомбовым ударам с воздуха подверглись портовые города Пернов, Ревель, Вердер, Морис, Гаспаль (Хаапсалу) и Балтийский порт. Делались также попытки проникновения отдельных цеппелинов и в район Кронштадтских укреплений (25166).</w:t>
      </w:r>
    </w:p>
    <w:p w14:paraId="62D78DF4" w14:textId="77777777" w:rsidR="00212C04" w:rsidRPr="004C78BB" w:rsidRDefault="00212C04" w:rsidP="00212C04">
      <w:pPr>
        <w:spacing w:after="0" w:line="240" w:lineRule="auto"/>
        <w:rPr>
          <w:rStyle w:val="aff"/>
          <w:rFonts w:ascii="Times New Roman" w:hAnsi="Times New Roman" w:cs="Times New Roman"/>
          <w:color w:val="0070C0"/>
          <w:spacing w:val="0"/>
          <w:sz w:val="16"/>
          <w:szCs w:val="16"/>
        </w:rPr>
      </w:pPr>
    </w:p>
    <w:p w14:paraId="2E1580F2" w14:textId="77777777" w:rsidR="00A27F39" w:rsidRPr="00644CD8" w:rsidRDefault="00A27F3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A009B36" w14:textId="77777777" w:rsidR="00A27F39" w:rsidRPr="00644CD8" w:rsidRDefault="00A27F3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F0B2E" w14:textId="77777777" w:rsidR="00A27F39" w:rsidRPr="00644CD8" w:rsidRDefault="00A27F39" w:rsidP="00A67745">
      <w:pPr>
        <w:pStyle w:val="a3"/>
        <w:rPr>
          <w:color w:val="000000" w:themeColor="text1"/>
          <w:lang w:val="ru-RU"/>
        </w:rPr>
      </w:pPr>
      <w:r w:rsidRPr="00644CD8">
        <w:rPr>
          <w:color w:val="000000" w:themeColor="text1"/>
          <w:lang w:val="ru-RU"/>
        </w:rPr>
        <w:t>Осенью 1917 г. в 15 губерниях европейской части России цены на рожь повысились в среднем на 184% (18078).</w:t>
      </w:r>
    </w:p>
    <w:p w14:paraId="776CD620" w14:textId="77777777" w:rsidR="00A27F39" w:rsidRPr="00644CD8" w:rsidRDefault="00A27F39" w:rsidP="00A67745">
      <w:pPr>
        <w:pStyle w:val="a3"/>
        <w:rPr>
          <w:color w:val="000000" w:themeColor="text1"/>
          <w:lang w:val="ru-RU"/>
        </w:rPr>
      </w:pPr>
    </w:p>
    <w:p w14:paraId="255F717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99125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6699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6B1F8E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AF56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1917 года командующий германскими воздушными силами, стремясь предохранить авиаотряды от чрезмерного ослабления, он отменил оправдавшее себя на практике распоряжение об откомандировании в истребительные эскадрильи только тех летчиков, которые проходили службу в авиаотрядах. Таким образом, в дальнейшем истребительные эскадрильи пополнялись также и такими летчиками, которые еще ни разу не летали над позициями неприятеля. Обусловленные этим недочеты должны были сглаживаться особо тщательной подготовкой курсантов в школах при истребительных эскадрильях. Разработанная летом программа в течение зимы была в отдельных деталях изменена и расширена (11282).</w:t>
      </w:r>
    </w:p>
    <w:p w14:paraId="458CFC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BC51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Осенью 1917 года на основе опыта Фландрского сражения немцами была предпринята реорганизация армейских авиапарков. Личный состав парков был усилен за счет сокращения штатов парковых обозов. Благодаря этому парки получили более опытный квалифицированный персонал и смогли лучше удовлетворять возросшие требования, вызванные скоплением в одной армии многих авиачастей (11282).</w:t>
      </w:r>
    </w:p>
    <w:p w14:paraId="6F91E0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5DE094"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1917-го, разработку ударного беспилотника начали и немцы. В отличие от американцев, они не могли себе позволить выбрасывать по 400 долларов за одноразовый беспилотник и создавали аппарат многоразового применения Fledermaus («Летучая мышь»). Это уже был настоящий дрон, возвращающийся на базу после бомбардировки. Для сохранения аппарата после возвращения впервые предлагалось использовать спасательный парашют. С самого начала Fledermaus проектировался беспилотным, как и торпеда Кеттеринга. Цельнодеревянный аппарат должен был иметь скорость 200–220 км/ч и нести бомбовую нагрузку не менее 100 кг. Сброс бомб осуществлялся путем подачи радиосигнала с земли на электрическое реле замка бомбодержателя. Летучая мышь имела достаточно высокие летно-технические характеристики, несмотря на мотор мощностью всего 100 л. с. (22758).</w:t>
      </w:r>
    </w:p>
    <w:p w14:paraId="787D6847"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7E1655D0"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осени 1917 г. на Альбатросы D V стали ставить серийные моторы Мерседес D IIIa, причем еще раз форсированные — в документах поставщика они именовались D IIIaü, что означало «D IIIa с увеличенной (über) степенью сжатия». Для этого снова переделали поршни — их донца стали выпуклыми. Новый карбюратор получил высотный корректор, меняющий обогащение смеси в зависимости не только от положения сектора газа, но и от барометрической высоты полета. Был сделан обогрев его входного патрубка водой из системы охлаждения мотора для исключения его обледенения на большой высоте (от чего, правда, было больше вреда, чем пользы, так как перегрев входящего воздуха уменьшал теплоотдачу топливовоздушной смеси) (22792).</w:t>
      </w:r>
    </w:p>
    <w:p w14:paraId="39E70DAA"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70040B65"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началась постройка Фениксов D I, но оказалось, что хотя мотор Иеро 6Е выпускали уже несколько заводов, ни один из них не мог дать их сразу хотя бы полтораста. Потому было решено разбить заказ на три равные части. При запуске в серию были введены новые изменения — капот упрощен, его верх сняли, переделали фюзеляж перед ним, поставили небольшой заголовник. Серия 128 получила моторы выпуска венского завода «Варчаловски, Эйсслер и Ко.». Из 50 плановых самолетов доделали только 31, остальным моторов не хватило. Из этого заказа для нужд морской авиации забрали восемь истребителей, остальные пошли ВВС — первые были сданы в декабре 1917 г., последние — в 1918-м. Пять планеров достроили в серии 228 с моторами Иеро 6Е будапештского «Ганц-Фиата» — таких сделали 55 штук. Но следующую, 328-ю серию снова не доделали — чешский «БрайфельдДанек» дал двигателей только на 34 самолета. И даже с дополнительной дюжиной машин для моряков план не выполнили, отгрузив во всех сериях только 132 самолета. Впрочем, тормозили дело не только дефицит моторов, но и недостатки самолета. Для их исправления Лео Криште увеличил бак, сделал новый руль высоты с роговой компенсацией, провел мероприятия по облегчению конструкции и ее упрощению. При этом он допустил существенное ухудшение прочности планера. Новые истребители начали выпускаться под маркой Феникс D II тремя сериями — 122, 222 и 322, с моторами Иеро 6Е тех же производителей. По ходу выпуска на них ввели стабилизатор увеличенной площади, но случилось несколько аварий и катастроф, связанных с разрушением планера (прежде всего фюзеляжа), и к середине 1918 г. вышло распоряжение самолет с вооружения снять. К тому времени успели построить 48 таких истребителей (22825).</w:t>
      </w:r>
    </w:p>
    <w:p w14:paraId="66361D52"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450FC7E7" w14:textId="354AA72B"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А. Фоккер выполнил на пятиплане Фоккер V.8 первый полет. Почувствовав, что машина плохо управляется, сразу после отрыва он выполнил благополучную посадку прямо перед собой.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Самолет был доработан и летные испытания продолжились. Однако улучшить управляемость не удалось и ни в одном полете не удалось выполнить маневрирование, что не позволило снять летные данные.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Испытания были прекращены и самолет списали (23161).</w:t>
      </w:r>
    </w:p>
    <w:p w14:paraId="0974BF17"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5ED3847C" w14:textId="58622A1F"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были сданы первые самолеты Пфальц D IIIa в улучшенном варианте. Выпуск самолета в предыдущем варианте остановили до окончания контракта, приняв лишь около 280 штук, из-за опасностей сваливания в штопор. Стабилизатор пришлось увеличивать, а пулеметы установить снаружи фюзеляжа, где до них можно было достать руками для устранения задержек при стрельбе. К новому 1918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в войсках их было уже 114</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завод наконец-то освоил технологию выклейки фюзеляжа и киля (22868).</w:t>
      </w:r>
    </w:p>
    <w:p w14:paraId="738E6C8C"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39E73F74" w14:textId="3E71A793"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осени 1917 г. на заводе «Ллойд» (по-немецки она именовалась Ungarische Lloyd Flugzeug und Motoren Fabrik, по-венгерски Magyar Lloyd Repülőgép- és Motorgyár) в г. Асод (Aszód, ныне – север Венгрии, обл. Пешт) строился самолет Ллойд 40.15. Данные о его облете в декабре 1917 следует считать ошибочными, т.к. найден датируемый 01.03.18 г. отчет о том, что самолет 40.15 все еще не закончен и находится в постройке. Документов о его летных испытаниях не обнаружено.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Видимо, финансирование достройки самолета было прекращено, т.к. даже по расчету летные данные самолета получались низкими, см. ТТХ, а командование ВВС Австро-Венгрии к началу 1918 г. полностью утратило интерес к самолетам-трипланам, поскольку они не имели перспектив развития с ростом мощности моторов (23133).</w:t>
      </w:r>
    </w:p>
    <w:p w14:paraId="777A2412"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23C6CC10" w14:textId="68072BFF"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заказ на строительство самолета WKF D</w:t>
      </w:r>
      <w:r w:rsidRPr="00644CD8">
        <w:rPr>
          <w:rFonts w:ascii="Times New Roman" w:hAnsi="Times New Roman" w:cs="Times New Roman"/>
          <w:color w:val="000000" w:themeColor="text1"/>
          <w:sz w:val="16"/>
          <w:szCs w:val="16"/>
          <w:lang w:val="en-US"/>
        </w:rPr>
        <w:t>r</w:t>
      </w:r>
      <w:r w:rsidRPr="00644CD8">
        <w:rPr>
          <w:rFonts w:ascii="Times New Roman" w:hAnsi="Times New Roman" w:cs="Times New Roman"/>
          <w:color w:val="000000" w:themeColor="text1"/>
          <w:sz w:val="16"/>
          <w:szCs w:val="16"/>
        </w:rPr>
        <w:t xml:space="preserve"> фирмой WKF был утвержден Flars и он получил регистрационный номер 80.05 – как следующая машина после WKF DD Тип C (рег. № 80.04).</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Самолет был построен головным заводом в Асперне осенью 1917 г. (хотя к тому времени уже работало специально для этого предназначенное опытное производство в Хеннерсдорфе.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Был сдан на заводские испытания в частичной комплектации – без вооружения (23141).</w:t>
      </w:r>
    </w:p>
    <w:p w14:paraId="1C8F4FAA"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40EFFC08" w14:textId="6C3DA219" w:rsidR="00874C46" w:rsidRPr="00644CD8" w:rsidRDefault="00874C4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Осенью 1917 г. началось серийное производство истребителя Феникс D I серии 128 выпуска завода «Феникс» в Вене-Штадлау. При запуске в серию самолет получил дальнейшие доработки: установлен мотор Hiero 6E (200 л.с., самолеты этой серии комплектовались моторами производства фирмы Warchalowski Eißler &amp; Co., г. Вена); капот упрощен, его верхняя часть снята (хотя она требовалась по условиям зимней эксплуатации самолета); изменена конструкция и форма верхней части НЧФ (она приобрела наклон от кабины к носу); за кабиной установлен небольшой заголовник.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Всего в этой серии было заказано 50 самолетов, но построено только 31 в связи с невозможностью дальнейшего получения моторов от этого производителя. Первые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самолеты были сданы в декабре 1917 г., последние – в 1918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Задел планеров был частично достроен в виде серии 228.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Из этого заказа для нужд морской авиации было изъято 8 самолетов (рег. № с А97 по А104), им были присвоены новые регистрационные номера морской авиации с J.1 по J.8. Феникс D I серии 228 выпуска завода «Феникс» в Вене-Штадлау, истребитель. Всего в этой серии было заказано 50 самолетов, но в 1918 г. построено 55 – часть использовала планеры других серий. Они конструктивно ничем не отличались от машин серии 128, но комплектовались моторами Hiero 6E (200 л.с.) выпуска завода Ganz-Fiat (Будапешт, Венгрия) (23149).</w:t>
      </w:r>
    </w:p>
    <w:p w14:paraId="51A49F7D" w14:textId="77777777" w:rsidR="00874C46" w:rsidRPr="00644CD8" w:rsidRDefault="00874C46" w:rsidP="00A67745">
      <w:pPr>
        <w:spacing w:after="0" w:line="240" w:lineRule="auto"/>
        <w:jc w:val="both"/>
        <w:rPr>
          <w:rFonts w:ascii="Times New Roman" w:hAnsi="Times New Roman" w:cs="Times New Roman"/>
          <w:color w:val="000000" w:themeColor="text1"/>
          <w:sz w:val="16"/>
          <w:szCs w:val="16"/>
        </w:rPr>
      </w:pPr>
    </w:p>
    <w:p w14:paraId="4A4EF0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Осенью 1917 года Антанте было послано по радиотелеграфу предостережение относительно недопустимости бомбардировок беззащитных германских городов. Немцы угрожали обстрелом Парижа в том случае, если налеты на мирные города не прекратятся. Когда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5165B6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0EA8BF" w14:textId="77777777" w:rsidR="00C45126" w:rsidRPr="00644CD8" w:rsidRDefault="00C45126"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Осенью 1917 года Германия приступила к постройке подводных крейсеров, со временем перенесших военные действия в самые отдаленные районы Мирового океана, в том числе к Североамериканскому побережью, Азорским островам, к западному берегу Африки. И, естественно, вновь — на русский Север. Они делились на два класса: бывшие торговые подводные лодки U151 — U157 и специально построенные подводные лодки, из коих по открытым источникам в строй вступили только U139 — U140. После создания двигателя мощностью в 3000 л.с. немцы приступили к постройке океанских подводных крейсеров (U142 — U150). На них были установлены командирские перископы с тонкими верхушками и зенитные перископы, были улучшены радиоустановки, позволившие значительно увеличить район действия радиосвязи, и средства, облегчавшие взаимное опознавание лодок (17007).</w:t>
      </w:r>
    </w:p>
    <w:p w14:paraId="3B6C70E4" w14:textId="77777777" w:rsidR="00C45126" w:rsidRPr="00644CD8" w:rsidRDefault="00C45126"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p>
    <w:p w14:paraId="772DF269" w14:textId="77777777" w:rsidR="00295DF9" w:rsidRPr="004C78BB" w:rsidRDefault="00295DF9" w:rsidP="00295DF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Осенью 1917 г. в Англии Королевский летный корпус форми</w:t>
      </w:r>
      <w:r w:rsidRPr="004C78BB">
        <w:rPr>
          <w:rFonts w:ascii="Times New Roman" w:hAnsi="Times New Roman" w:cs="Times New Roman"/>
          <w:color w:val="0070C0"/>
          <w:sz w:val="16"/>
          <w:szCs w:val="16"/>
        </w:rPr>
        <w:softHyphen/>
        <w:t>рует специализированное бомбардировочное соеди</w:t>
      </w:r>
      <w:r w:rsidRPr="004C78BB">
        <w:rPr>
          <w:rFonts w:ascii="Times New Roman" w:hAnsi="Times New Roman" w:cs="Times New Roman"/>
          <w:color w:val="0070C0"/>
          <w:sz w:val="16"/>
          <w:szCs w:val="16"/>
        </w:rPr>
        <w:softHyphen/>
        <w:t>нение — 41-е крыло, предназначавшееся для ударов по стратегическим объектам на территории Германии. Поначалу вооруженное FE.2, оно постепенно получа</w:t>
      </w:r>
      <w:r w:rsidRPr="004C78BB">
        <w:rPr>
          <w:rFonts w:ascii="Times New Roman" w:hAnsi="Times New Roman" w:cs="Times New Roman"/>
          <w:color w:val="0070C0"/>
          <w:sz w:val="16"/>
          <w:szCs w:val="16"/>
        </w:rPr>
        <w:softHyphen/>
        <w:t>ло все более современную технику — и прежде всего — отличные легкие бомбардировщики «Эйрко» DH.4 (а также созданные на их базе DH.9 и DH.9A) (24992).</w:t>
      </w:r>
    </w:p>
    <w:p w14:paraId="38B99ACF" w14:textId="77777777" w:rsidR="00295DF9" w:rsidRPr="004C78BB" w:rsidRDefault="00295DF9" w:rsidP="00295DF9">
      <w:pPr>
        <w:spacing w:after="0" w:line="240" w:lineRule="auto"/>
        <w:rPr>
          <w:rFonts w:ascii="Times New Roman" w:hAnsi="Times New Roman" w:cs="Times New Roman"/>
          <w:color w:val="0070C0"/>
          <w:sz w:val="16"/>
          <w:szCs w:val="16"/>
        </w:rPr>
      </w:pPr>
    </w:p>
    <w:p w14:paraId="4A33BBE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DBDA9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12C5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англичане передали на Дукс в Москве основную часть чертежей DH.4 и также стал основой Р-1 (3572,15).</w:t>
      </w:r>
    </w:p>
    <w:p w14:paraId="5B30BE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0D36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октябрю 1917 г., к моменту свершения Великой Октябрьской социалистической революции, в авиационной промышленности России сложилось тяжелое экономическое положение, явившееся следствием глубокого политического и экономического кризиса, охватившего всю страну. По одним данным, накануне Октября в России существовало 20 самолетных и 9 моторных заводов, причем из них полностью специализировались на производстве авиационной техники только 7 самолетных и 2 моторных предприятия, остальные лишь частично выполняли авиационные заказы. По другим сведениям, полученным в результате изучения первоисточников, в России в то время функционировало 19 авиационных предприятий, из которых работало около 12 тыс. рабочих и служащих (10-12 тыс. - 80,.17). До октября 1917 вся авиационная индустрия находилась в руках частных предпринимателей, ведущую роль здесь играли иностранные и особенно французские </w:t>
      </w:r>
      <w:r w:rsidRPr="00644CD8">
        <w:rPr>
          <w:rFonts w:ascii="Times New Roman" w:hAnsi="Times New Roman" w:cs="Times New Roman"/>
          <w:color w:val="000000" w:themeColor="text1"/>
          <w:kern w:val="2"/>
          <w:sz w:val="16"/>
          <w:szCs w:val="16"/>
        </w:rPr>
        <w:lastRenderedPageBreak/>
        <w:t>капиталисты (275). Государственное управление авиационными предприятиями сводилось к функциям регулирования и выражалось в распределении заказов, предоставлении субсидий и займов, научно-технической помощи (275).</w:t>
      </w:r>
    </w:p>
    <w:p w14:paraId="2DE125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E6C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в авиастроении насчитывалось 34 производственных предприятия, в том числе строительство семи из них еще не было закончено. Из 27 действовавших заводов 14 производили самолеты, 7 - моторы, 3 - воздушные винты и лыжи, 2 - магнето и 1 - авиаприборы. В отрасли было занято 10-12 тыс. рабочих, их них 20% - на моторостроительных заводах (66,17).</w:t>
      </w:r>
    </w:p>
    <w:p w14:paraId="0E6229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авиапредприятия являлись частновладельческими. Казенных заводов не было. В самолето, особенно в авиамоторостроении, были сильны позиции иностранного капитала. Из-за границы ввозились моторы, магнето, свечи зажигания, тросы, различные детали и даже дерево для воздушных винтов. В России в основном осуществлялась сборка самолетов (276). Некоторые владельцы заводов сокращали, а то и свертывали производство и переводили капиталы за границу (80,17).</w:t>
      </w:r>
    </w:p>
    <w:p w14:paraId="66EC28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Только 10-15% устанавливаемых на самолетах авиадвигателей изготовлялись русскими авиазаводами, а остальные закупались за рубежом. Основу отечественного авиамоторостроения составляли предприятия, являвшиеся почти исключительно собственностью иностранцев. Накануне Великой Октябрьской социалистической революции производством авиамоторов занимались в Москве - акционерные общества "Гном и Рон" и "Мотор", завод французской фирмы "Сальмсон" и автомобильная фабрика П.Ильина; в Петрограде - Русско-Балтийский вагоностроительный завод, который с 1915 г. наладил выпуск моторов типа "Бенц" конструкции инженера Киреева; в Александровске Екатеринославской Губернии (ныне г. Запорожье) - завод "Дека", открытый в 1917 г. акционерным обществом "Дюфлон и Константинович" (276). Русская промышленность удовлетворяла потребности армии в самолетах на 9%, а в моторах - на 5%. Из 1000 самолетов, состоявших на вооружении, большая часть нуждалась в ремонте (80,17).</w:t>
      </w:r>
    </w:p>
    <w:p w14:paraId="0CD0DE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F446F0" w14:textId="47CA542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 в России на</w:t>
      </w:r>
      <w:r w:rsidRPr="00644CD8">
        <w:rPr>
          <w:rFonts w:ascii="Times New Roman" w:hAnsi="Times New Roman" w:cs="Times New Roman"/>
          <w:color w:val="000000" w:themeColor="text1"/>
          <w:kern w:val="2"/>
          <w:sz w:val="16"/>
          <w:szCs w:val="16"/>
        </w:rPr>
        <w:softHyphen/>
        <w:t>считывалось 18 авиационных пред</w:t>
      </w:r>
      <w:r w:rsidRPr="00644CD8">
        <w:rPr>
          <w:rFonts w:ascii="Times New Roman" w:hAnsi="Times New Roman" w:cs="Times New Roman"/>
          <w:color w:val="000000" w:themeColor="text1"/>
          <w:kern w:val="2"/>
          <w:sz w:val="16"/>
          <w:szCs w:val="16"/>
        </w:rPr>
        <w:softHyphen/>
        <w:t>приятий различной мощности и спе</w:t>
      </w:r>
      <w:r w:rsidRPr="00644CD8">
        <w:rPr>
          <w:rFonts w:ascii="Times New Roman" w:hAnsi="Times New Roman" w:cs="Times New Roman"/>
          <w:color w:val="000000" w:themeColor="text1"/>
          <w:kern w:val="2"/>
          <w:sz w:val="16"/>
          <w:szCs w:val="16"/>
        </w:rPr>
        <w:softHyphen/>
        <w:t>циализации (11 самолетостроитель</w:t>
      </w:r>
      <w:r w:rsidRPr="00644CD8">
        <w:rPr>
          <w:rFonts w:ascii="Times New Roman" w:hAnsi="Times New Roman" w:cs="Times New Roman"/>
          <w:color w:val="000000" w:themeColor="text1"/>
          <w:kern w:val="2"/>
          <w:sz w:val="16"/>
          <w:szCs w:val="16"/>
        </w:rPr>
        <w:softHyphen/>
        <w:t>ных, 5 моторостроительных и 2 по производству воздушных винтов). После октября часть заводов не работала (преимущественно на юге России), а производительность оставшихся из-за отсутствия комп</w:t>
      </w:r>
      <w:r w:rsidRPr="00644CD8">
        <w:rPr>
          <w:rFonts w:ascii="Times New Roman" w:hAnsi="Times New Roman" w:cs="Times New Roman"/>
          <w:color w:val="000000" w:themeColor="text1"/>
          <w:kern w:val="2"/>
          <w:sz w:val="16"/>
          <w:szCs w:val="16"/>
        </w:rPr>
        <w:softHyphen/>
        <w:t>лектующих, сырья, топлива, продо</w:t>
      </w:r>
      <w:r w:rsidRPr="00644CD8">
        <w:rPr>
          <w:rFonts w:ascii="Times New Roman" w:hAnsi="Times New Roman" w:cs="Times New Roman"/>
          <w:color w:val="000000" w:themeColor="text1"/>
          <w:kern w:val="2"/>
          <w:sz w:val="16"/>
          <w:szCs w:val="16"/>
        </w:rPr>
        <w:softHyphen/>
        <w:t>вольствия, потери части рабочих и инженеров, существенно снизилась. К тому же владельцы некоторых предприятий откровенно игнориро</w:t>
      </w:r>
      <w:r w:rsidRPr="00644CD8">
        <w:rPr>
          <w:rFonts w:ascii="Times New Roman" w:hAnsi="Times New Roman" w:cs="Times New Roman"/>
          <w:color w:val="000000" w:themeColor="text1"/>
          <w:kern w:val="2"/>
          <w:sz w:val="16"/>
          <w:szCs w:val="16"/>
        </w:rPr>
        <w:softHyphen/>
        <w:t>вали исполнение военных заказов. В связи с этим по декретам Совета Народных Комиссаров (от 17 ян</w:t>
      </w:r>
      <w:r w:rsidRPr="00644CD8">
        <w:rPr>
          <w:rFonts w:ascii="Times New Roman" w:hAnsi="Times New Roman" w:cs="Times New Roman"/>
          <w:color w:val="000000" w:themeColor="text1"/>
          <w:kern w:val="2"/>
          <w:sz w:val="16"/>
          <w:szCs w:val="16"/>
        </w:rPr>
        <w:softHyphen/>
        <w:t>варя и от 28 июня 1918 г.) ряд пред</w:t>
      </w:r>
      <w:r w:rsidRPr="00644CD8">
        <w:rPr>
          <w:rFonts w:ascii="Times New Roman" w:hAnsi="Times New Roman" w:cs="Times New Roman"/>
          <w:color w:val="000000" w:themeColor="text1"/>
          <w:kern w:val="2"/>
          <w:sz w:val="16"/>
          <w:szCs w:val="16"/>
        </w:rPr>
        <w:softHyphen/>
        <w:t>приятий был национализирован. Приступили к восстановлению за</w:t>
      </w:r>
      <w:r w:rsidRPr="00644CD8">
        <w:rPr>
          <w:rFonts w:ascii="Times New Roman" w:hAnsi="Times New Roman" w:cs="Times New Roman"/>
          <w:color w:val="000000" w:themeColor="text1"/>
          <w:kern w:val="2"/>
          <w:sz w:val="16"/>
          <w:szCs w:val="16"/>
        </w:rPr>
        <w:softHyphen/>
        <w:t>водов, в частности «Дукс», «Мотор» в Москве и завода «Гамаюн» (с 1922 г. назывался Государственным авиазаводом № 3 «Красный лет</w:t>
      </w:r>
      <w:r w:rsidRPr="00644CD8">
        <w:rPr>
          <w:rFonts w:ascii="Times New Roman" w:hAnsi="Times New Roman" w:cs="Times New Roman"/>
          <w:color w:val="000000" w:themeColor="text1"/>
          <w:kern w:val="2"/>
          <w:sz w:val="16"/>
          <w:szCs w:val="16"/>
        </w:rPr>
        <w:softHyphen/>
        <w:t>чик», с 1927 г. заводом № 3) не мог работать в полную мощность, так как отсутствовала часть черте</w:t>
      </w:r>
      <w:r w:rsidRPr="00644CD8">
        <w:rPr>
          <w:rFonts w:ascii="Times New Roman" w:hAnsi="Times New Roman" w:cs="Times New Roman"/>
          <w:color w:val="000000" w:themeColor="text1"/>
          <w:kern w:val="2"/>
          <w:sz w:val="16"/>
          <w:szCs w:val="16"/>
        </w:rPr>
        <w:softHyphen/>
        <w:t>жей и другая необходимая для про</w:t>
      </w:r>
      <w:r w:rsidRPr="00644CD8">
        <w:rPr>
          <w:rFonts w:ascii="Times New Roman" w:hAnsi="Times New Roman" w:cs="Times New Roman"/>
          <w:color w:val="000000" w:themeColor="text1"/>
          <w:kern w:val="2"/>
          <w:sz w:val="16"/>
          <w:szCs w:val="16"/>
        </w:rPr>
        <w:softHyphen/>
        <w:t>изводства документация (она ока</w:t>
      </w:r>
      <w:r w:rsidRPr="00644CD8">
        <w:rPr>
          <w:rFonts w:ascii="Times New Roman" w:hAnsi="Times New Roman" w:cs="Times New Roman"/>
          <w:color w:val="000000" w:themeColor="text1"/>
          <w:kern w:val="2"/>
          <w:sz w:val="16"/>
          <w:szCs w:val="16"/>
        </w:rPr>
        <w:softHyphen/>
        <w:t>залась утерянной). В этот период завод занимался преимущественно ремонтом авиационной техники. И тогда вспомнили о заготовках од- нореданных трехместных летающих лодок «Телье» - двухстоечного бип</w:t>
      </w:r>
      <w:r w:rsidRPr="00644CD8">
        <w:rPr>
          <w:rFonts w:ascii="Times New Roman" w:hAnsi="Times New Roman" w:cs="Times New Roman"/>
          <w:color w:val="000000" w:themeColor="text1"/>
          <w:kern w:val="2"/>
          <w:sz w:val="16"/>
          <w:szCs w:val="16"/>
        </w:rPr>
        <w:softHyphen/>
        <w:t>лана с толкающей силовой уста</w:t>
      </w:r>
      <w:r w:rsidRPr="00644CD8">
        <w:rPr>
          <w:rFonts w:ascii="Times New Roman" w:hAnsi="Times New Roman" w:cs="Times New Roman"/>
          <w:color w:val="000000" w:themeColor="text1"/>
          <w:kern w:val="2"/>
          <w:sz w:val="16"/>
          <w:szCs w:val="16"/>
        </w:rPr>
        <w:softHyphen/>
        <w:t>новкой, включающей двигатель «Испано-Сюиза» мощностью 200 л.с. Лодку и чертежи, приобретенные в свое время во Франции, передали на завод Дукса. В 1920 г. заготовки 20 корпусов и крылья с завода Дук</w:t>
      </w:r>
      <w:r w:rsidRPr="00644CD8">
        <w:rPr>
          <w:rFonts w:ascii="Times New Roman" w:hAnsi="Times New Roman" w:cs="Times New Roman"/>
          <w:color w:val="000000" w:themeColor="text1"/>
          <w:kern w:val="2"/>
          <w:sz w:val="16"/>
          <w:szCs w:val="16"/>
        </w:rPr>
        <w:softHyphen/>
        <w:t>са поступили на завод «Красный летчик», где собрали 10 лодок. Вес</w:t>
      </w:r>
      <w:r w:rsidRPr="00644CD8">
        <w:rPr>
          <w:rFonts w:ascii="Times New Roman" w:hAnsi="Times New Roman" w:cs="Times New Roman"/>
          <w:color w:val="000000" w:themeColor="text1"/>
          <w:kern w:val="2"/>
          <w:sz w:val="16"/>
          <w:szCs w:val="16"/>
        </w:rPr>
        <w:softHyphen/>
        <w:t>ной одну лодку при испытаниях разбили и потеряли к ним интерес. Собственно, и двигателей для них не оказалось</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(12085).</w:t>
      </w:r>
    </w:p>
    <w:p w14:paraId="0D5243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FDD912" w14:textId="77777777" w:rsidR="006B5704" w:rsidRPr="00644CD8" w:rsidRDefault="006B5704" w:rsidP="00A67745">
      <w:pPr>
        <w:pStyle w:val="ae"/>
        <w:spacing w:before="0" w:after="0"/>
        <w:jc w:val="both"/>
        <w:rPr>
          <w:color w:val="000000" w:themeColor="text1"/>
          <w:sz w:val="16"/>
          <w:szCs w:val="16"/>
        </w:rPr>
      </w:pPr>
      <w:r w:rsidRPr="00644CD8">
        <w:rPr>
          <w:color w:val="000000" w:themeColor="text1"/>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(18369).</w:t>
      </w:r>
    </w:p>
    <w:p w14:paraId="507D437B" w14:textId="77777777" w:rsidR="006B5704" w:rsidRPr="00644CD8" w:rsidRDefault="006B5704" w:rsidP="00A67745">
      <w:pPr>
        <w:pStyle w:val="ae"/>
        <w:spacing w:before="0" w:after="0"/>
        <w:jc w:val="both"/>
        <w:rPr>
          <w:color w:val="000000" w:themeColor="text1"/>
          <w:sz w:val="16"/>
          <w:szCs w:val="16"/>
        </w:rPr>
      </w:pPr>
    </w:p>
    <w:p w14:paraId="31AF4EF3" w14:textId="77777777" w:rsidR="00CA0EAE" w:rsidRPr="00644CD8" w:rsidRDefault="00CA0EA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года на заводе Лебедева в Таганроге в производстве было занято свыше 300 рабочих. Во вновь возведенных и еще не пол-ностью оснащенных заводских корпусах уже идет сборка французских самолетов “Вуазен L”, английских “Сопвичей”, а затем собираются и отечественные оригинальные самолеты—разведчики “Лебедь XII”. Всего этих машин было собрано на двух заводах фирмы - Петроградском и Таганрогском - 216 единиц. В Таганроге тогда же были соб-раны и облетаны две морские машины, поставленные на поплавки “Лебедь XII”. Они получили название “Лебедь Морской” (11642).</w:t>
      </w:r>
    </w:p>
    <w:p w14:paraId="2D747FD1" w14:textId="77777777" w:rsidR="00CA0EAE" w:rsidRPr="00644CD8" w:rsidRDefault="00CA0EA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45E768" w14:textId="300A30C9" w:rsidR="00CA0EAE" w:rsidRPr="00644CD8" w:rsidRDefault="00CA0EAE" w:rsidP="00A67745">
      <w:pPr>
        <w:pStyle w:val="ae"/>
        <w:shd w:val="clear" w:color="auto" w:fill="FFFFFF"/>
        <w:spacing w:before="0" w:after="0"/>
        <w:jc w:val="both"/>
        <w:rPr>
          <w:color w:val="000000" w:themeColor="text1"/>
          <w:sz w:val="16"/>
          <w:szCs w:val="16"/>
        </w:rPr>
      </w:pPr>
      <w:r w:rsidRPr="00644CD8">
        <w:rPr>
          <w:color w:val="000000" w:themeColor="text1"/>
          <w:sz w:val="16"/>
          <w:szCs w:val="16"/>
        </w:rPr>
        <w:t>К октябрю 1917 г. главный корпус нового завода Лебедева в Таганроге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644CD8">
        <w:rPr>
          <w:color w:val="000000" w:themeColor="text1"/>
          <w:sz w:val="16"/>
          <w:szCs w:val="16"/>
          <w:shd w:val="clear" w:color="auto" w:fill="FFFFFF"/>
        </w:rPr>
        <w:t>РГВИА. Ф. 369. Оп. 9. Д. 56</w:t>
      </w:r>
      <w:r w:rsidRPr="00644CD8">
        <w:rPr>
          <w:color w:val="000000" w:themeColor="text1"/>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644CD8">
        <w:rPr>
          <w:color w:val="000000" w:themeColor="text1"/>
          <w:sz w:val="16"/>
          <w:szCs w:val="16"/>
          <w:vertAlign w:val="superscript"/>
        </w:rPr>
        <w:t>2</w:t>
      </w:r>
      <w:r w:rsidRPr="00644CD8">
        <w:rPr>
          <w:color w:val="000000" w:themeColor="text1"/>
          <w:sz w:val="16"/>
          <w:szCs w:val="16"/>
        </w:rPr>
        <w:t>. Экономический кризис 1917 г. не позволил полностью закончить строительство и особенно оборудование новых филиалов.</w:t>
      </w:r>
      <w:r w:rsidR="005A015F">
        <w:rPr>
          <w:color w:val="000000" w:themeColor="text1"/>
          <w:sz w:val="16"/>
          <w:szCs w:val="16"/>
        </w:rPr>
        <w:t xml:space="preserve"> </w:t>
      </w:r>
      <w:r w:rsidRPr="00644CD8">
        <w:rPr>
          <w:color w:val="000000" w:themeColor="text1"/>
          <w:sz w:val="16"/>
          <w:szCs w:val="16"/>
        </w:rPr>
        <w:t>Наиболее законченный из них, Таганрогский стал впоследствии основой крупнейшего авиационного завода им. Димитрова (21552).</w:t>
      </w:r>
    </w:p>
    <w:p w14:paraId="6DCB5B84"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p>
    <w:p w14:paraId="2D82D5E2"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lang w:eastAsia="ru-RU" w:bidi="ru-RU"/>
        </w:rPr>
        <w:t>К октябрю 1917 г. на заводе Лебедева в Таганроге в производстве было занято свыше 300 рабочих. Однако на</w:t>
      </w:r>
      <w:r w:rsidRPr="00644CD8">
        <w:rPr>
          <w:rFonts w:ascii="Times New Roman" w:hAnsi="Times New Roman" w:cs="Times New Roman"/>
          <w:color w:val="000000" w:themeColor="text1"/>
          <w:sz w:val="16"/>
          <w:szCs w:val="16"/>
          <w:lang w:eastAsia="ru-RU" w:bidi="ru-RU"/>
        </w:rPr>
        <w:softHyphen/>
        <w:t>ступала другая эпоха...</w:t>
      </w:r>
    </w:p>
    <w:p w14:paraId="0F540D8E"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lang w:eastAsia="ru-RU" w:bidi="ru-RU"/>
        </w:rPr>
      </w:pPr>
      <w:r w:rsidRPr="00644CD8">
        <w:rPr>
          <w:rFonts w:ascii="Times New Roman" w:hAnsi="Times New Roman" w:cs="Times New Roman"/>
          <w:color w:val="000000" w:themeColor="text1"/>
          <w:sz w:val="16"/>
          <w:szCs w:val="16"/>
          <w:lang w:eastAsia="ru-RU" w:bidi="ru-RU"/>
        </w:rPr>
        <w:t>В последовавшей круговерти смены властей, немецкой оккупации, занятия Таганрога частями Добровольческой Армии завод практически не работал. В период нахожде</w:t>
      </w:r>
      <w:r w:rsidRPr="00644CD8">
        <w:rPr>
          <w:rFonts w:ascii="Times New Roman" w:hAnsi="Times New Roman" w:cs="Times New Roman"/>
          <w:color w:val="000000" w:themeColor="text1"/>
          <w:sz w:val="16"/>
          <w:szCs w:val="16"/>
          <w:lang w:eastAsia="ru-RU" w:bidi="ru-RU"/>
        </w:rPr>
        <w:softHyphen/>
        <w:t>ния Таганрога под властью верховного руководителя Во</w:t>
      </w:r>
      <w:r w:rsidRPr="00644CD8">
        <w:rPr>
          <w:rFonts w:ascii="Times New Roman" w:hAnsi="Times New Roman" w:cs="Times New Roman"/>
          <w:color w:val="000000" w:themeColor="text1"/>
          <w:sz w:val="16"/>
          <w:szCs w:val="16"/>
          <w:lang w:eastAsia="ru-RU" w:bidi="ru-RU"/>
        </w:rPr>
        <w:softHyphen/>
        <w:t>оруженных Сил Юга России генерала Деникина белые пытались использовать завод в качестве ремонтной базы для собственной авиации (20273).</w:t>
      </w:r>
    </w:p>
    <w:p w14:paraId="2698BAE2"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p>
    <w:p w14:paraId="7092AB8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 на заводе «Мотор», а также на двух заводах объединения Русско-Балтийский вагонный завод (РБВЗ) работа</w:t>
      </w:r>
      <w:r w:rsidRPr="00644CD8">
        <w:rPr>
          <w:rFonts w:ascii="Times New Roman" w:hAnsi="Times New Roman" w:cs="Times New Roman"/>
          <w:color w:val="000000" w:themeColor="text1"/>
          <w:kern w:val="2"/>
          <w:sz w:val="16"/>
          <w:szCs w:val="16"/>
        </w:rPr>
        <w:softHyphen/>
        <w:t>ли группы конструкторов и приданный им штат рабочих и служащих. Позднее подобная группа возникла на заводе ДЕКА. Но никакой опреде</w:t>
      </w:r>
      <w:r w:rsidRPr="00644CD8">
        <w:rPr>
          <w:rFonts w:ascii="Times New Roman" w:hAnsi="Times New Roman" w:cs="Times New Roman"/>
          <w:color w:val="000000" w:themeColor="text1"/>
          <w:kern w:val="2"/>
          <w:sz w:val="16"/>
          <w:szCs w:val="16"/>
        </w:rPr>
        <w:softHyphen/>
        <w:t>ленной структуры они не имели, многие их члены совмещали конструи</w:t>
      </w:r>
      <w:r w:rsidRPr="00644CD8">
        <w:rPr>
          <w:rFonts w:ascii="Times New Roman" w:hAnsi="Times New Roman" w:cs="Times New Roman"/>
          <w:color w:val="000000" w:themeColor="text1"/>
          <w:kern w:val="2"/>
          <w:sz w:val="16"/>
          <w:szCs w:val="16"/>
        </w:rPr>
        <w:softHyphen/>
        <w:t>рование с выполнением других обязанностей. У них не было и штат</w:t>
      </w:r>
      <w:r w:rsidRPr="00644CD8">
        <w:rPr>
          <w:rFonts w:ascii="Times New Roman" w:hAnsi="Times New Roman" w:cs="Times New Roman"/>
          <w:color w:val="000000" w:themeColor="text1"/>
          <w:kern w:val="2"/>
          <w:sz w:val="16"/>
          <w:szCs w:val="16"/>
        </w:rPr>
        <w:softHyphen/>
        <w:t>ных руководителей. Люди, которые возглавляли эти группы, занимались параллельно серийным производством или административной работой. Специальных цехов или участков для изготовления опытных моторов не выделяли. Большинство деталей делали на основном производстве, лишь для окончательной сборки и наладки привлекали опытных рабочих. Пред</w:t>
      </w:r>
      <w:r w:rsidRPr="00644CD8">
        <w:rPr>
          <w:rFonts w:ascii="Times New Roman" w:hAnsi="Times New Roman" w:cs="Times New Roman"/>
          <w:color w:val="000000" w:themeColor="text1"/>
          <w:kern w:val="2"/>
          <w:sz w:val="16"/>
          <w:szCs w:val="16"/>
        </w:rPr>
        <w:softHyphen/>
        <w:t>приятия, принадлежавшие иностранным фирмам, такие как «Гном и Рон» и «Сальмсон», работали полностью по привозной документации и само</w:t>
      </w:r>
      <w:r w:rsidRPr="00644CD8">
        <w:rPr>
          <w:rFonts w:ascii="Times New Roman" w:hAnsi="Times New Roman" w:cs="Times New Roman"/>
          <w:color w:val="000000" w:themeColor="text1"/>
          <w:kern w:val="2"/>
          <w:sz w:val="16"/>
          <w:szCs w:val="16"/>
        </w:rPr>
        <w:softHyphen/>
        <w:t>стоятельных опытно-конструкторских работ не вели. При Временном пра</w:t>
      </w:r>
      <w:r w:rsidRPr="00644CD8">
        <w:rPr>
          <w:rFonts w:ascii="Times New Roman" w:hAnsi="Times New Roman" w:cs="Times New Roman"/>
          <w:color w:val="000000" w:themeColor="text1"/>
          <w:kern w:val="2"/>
          <w:sz w:val="16"/>
          <w:szCs w:val="16"/>
        </w:rPr>
        <w:softHyphen/>
        <w:t>вительстве эти положение сохранялось. В первые годы после Октябрьской революции даже эти небольшие коллективы перестали существовать. Многие специалисты эмигрирова</w:t>
      </w:r>
      <w:r w:rsidRPr="00644CD8">
        <w:rPr>
          <w:rFonts w:ascii="Times New Roman" w:hAnsi="Times New Roman" w:cs="Times New Roman"/>
          <w:color w:val="000000" w:themeColor="text1"/>
          <w:kern w:val="2"/>
          <w:sz w:val="16"/>
          <w:szCs w:val="16"/>
        </w:rPr>
        <w:softHyphen/>
        <w:t>ли, некоторые погибли в Гражданской войне или сменили поле деятель</w:t>
      </w:r>
      <w:r w:rsidRPr="00644CD8">
        <w:rPr>
          <w:rFonts w:ascii="Times New Roman" w:hAnsi="Times New Roman" w:cs="Times New Roman"/>
          <w:color w:val="000000" w:themeColor="text1"/>
          <w:kern w:val="2"/>
          <w:sz w:val="16"/>
          <w:szCs w:val="16"/>
        </w:rPr>
        <w:softHyphen/>
        <w:t>ности. Только на заводе «Мотор», эвакуированном из Риги в Москву, и втором московском заводе, «Икар» (бывшем «Гном и Рон»), про</w:t>
      </w:r>
      <w:r w:rsidRPr="00644CD8">
        <w:rPr>
          <w:rFonts w:ascii="Times New Roman" w:hAnsi="Times New Roman" w:cs="Times New Roman"/>
          <w:color w:val="000000" w:themeColor="text1"/>
          <w:kern w:val="2"/>
          <w:sz w:val="16"/>
          <w:szCs w:val="16"/>
        </w:rPr>
        <w:softHyphen/>
        <w:t>должали работать небольшие группы инженеров и техников, которые больше занимались поддержанием производства в условиях экономи</w:t>
      </w:r>
      <w:r w:rsidRPr="00644CD8">
        <w:rPr>
          <w:rFonts w:ascii="Times New Roman" w:hAnsi="Times New Roman" w:cs="Times New Roman"/>
          <w:color w:val="000000" w:themeColor="text1"/>
          <w:kern w:val="2"/>
          <w:sz w:val="16"/>
          <w:szCs w:val="16"/>
        </w:rPr>
        <w:softHyphen/>
        <w:t>ческой разрухи. Но отдельные энтузиасты продолжали проектировать новые двигатели (11852).</w:t>
      </w:r>
    </w:p>
    <w:p w14:paraId="45CA94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B5E9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 имея заказы на 2290 аэропланов, Военное ведомство получило для них всего 525 моторов, включая поставленные из-за грани</w:t>
      </w:r>
      <w:r w:rsidRPr="00644CD8">
        <w:rPr>
          <w:rFonts w:ascii="Times New Roman" w:hAnsi="Times New Roman" w:cs="Times New Roman"/>
          <w:color w:val="000000" w:themeColor="text1"/>
          <w:kern w:val="2"/>
          <w:sz w:val="16"/>
          <w:szCs w:val="16"/>
        </w:rPr>
        <w:softHyphen/>
        <w:t>цы. Так, завод «Дукс» получил всего 20 двигателей на 60 строившихся истребителей БРАВ. В 1917 г. разные предприятия собрали от четверти до трети запланированного количества моторов. Например, завод «Гном и Рон» сдал 69 двигателей «Рон» из 200 заказанных и 61 «Моносупап» из 150, завод «Сальмсон» — 271 мотор из 900. Временное правительство пыталось исправить положение, размещая до</w:t>
      </w:r>
      <w:r w:rsidRPr="00644CD8">
        <w:rPr>
          <w:rFonts w:ascii="Times New Roman" w:hAnsi="Times New Roman" w:cs="Times New Roman"/>
          <w:color w:val="000000" w:themeColor="text1"/>
          <w:kern w:val="2"/>
          <w:sz w:val="16"/>
          <w:szCs w:val="16"/>
        </w:rPr>
        <w:softHyphen/>
        <w:t>полнительные заказы в разных странах. Так, в июле 1917 г. велись пере</w:t>
      </w:r>
      <w:r w:rsidRPr="00644CD8">
        <w:rPr>
          <w:rFonts w:ascii="Times New Roman" w:hAnsi="Times New Roman" w:cs="Times New Roman"/>
          <w:color w:val="000000" w:themeColor="text1"/>
          <w:kern w:val="2"/>
          <w:sz w:val="16"/>
          <w:szCs w:val="16"/>
        </w:rPr>
        <w:softHyphen/>
        <w:t>говоры с правительством США. Но ни один мотор, заказанный в этот период, в Россию не прибыл. Октябрьская революция еще в большей степени парализовала авиапро</w:t>
      </w:r>
      <w:r w:rsidRPr="00644CD8">
        <w:rPr>
          <w:rFonts w:ascii="Times New Roman" w:hAnsi="Times New Roman" w:cs="Times New Roman"/>
          <w:color w:val="000000" w:themeColor="text1"/>
          <w:kern w:val="2"/>
          <w:sz w:val="16"/>
          <w:szCs w:val="16"/>
        </w:rPr>
        <w:softHyphen/>
        <w:t>мышленность (11852).</w:t>
      </w:r>
    </w:p>
    <w:p w14:paraId="68D4E9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0AE3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в авиастроении было 34 завода, но 7 из них были не закончены строительством (80,17):</w:t>
      </w:r>
    </w:p>
    <w:p w14:paraId="7BD67D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- 14 - самолетные;</w:t>
      </w:r>
    </w:p>
    <w:p w14:paraId="6E9943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- 7 - моторные;</w:t>
      </w:r>
    </w:p>
    <w:p w14:paraId="08CA36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- 3 - винты и лыжи;</w:t>
      </w:r>
    </w:p>
    <w:p w14:paraId="50AC27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- 2 - магнето;</w:t>
      </w:r>
    </w:p>
    <w:p w14:paraId="777838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- 1 - приборы.</w:t>
      </w:r>
    </w:p>
    <w:p w14:paraId="5A2711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10-12 тыс. рабочих (20% в моторостроении) (80,17).</w:t>
      </w:r>
    </w:p>
    <w:p w14:paraId="27D607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другим данным было 18 действовавших заводов, включая:</w:t>
      </w:r>
    </w:p>
    <w:p w14:paraId="58DA65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- 11 - самолетных;</w:t>
      </w:r>
    </w:p>
    <w:p w14:paraId="4D870E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- 5 двигателестроительных;</w:t>
      </w:r>
    </w:p>
    <w:p w14:paraId="513A6C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 пропеллерных;</w:t>
      </w:r>
    </w:p>
    <w:p w14:paraId="495B1D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10 тыс. рабочих и служащих (356,28).</w:t>
      </w:r>
    </w:p>
    <w:p w14:paraId="477BED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Основными были завод Дукс в Москве, С.С.Щетинина и В.А.Лебедева в Петрограде, А.А.Анатра в Симферополе - 7 тыс. рабочих и 87% ОФ (66,26).</w:t>
      </w:r>
    </w:p>
    <w:p w14:paraId="7864FE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 самолетов на вооружении, но своя промышленность удовлетворяла потребности по самолетам на 9%, а по моторам - на 7% (80,17).</w:t>
      </w:r>
    </w:p>
    <w:p w14:paraId="558A82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C69B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 октябрю 1917 г. основные отечественные самолетостроительные заводы, имея заказы на 2290 самолетов, получили от военного ведомства только 525 двигателей. Программа по самолетостроению на последующее полугодие была обеспечена двигателями только на 15 % Поставки из-за границы, главным образом из Франции, за годы войны не превысили 4 тыс. двигателей. Закупленные за границей моторы поступали в авиационные отряды без магнето, которые либо терялись в пути, либо оставались лежать на складах в Архангельске, либо разворовывались и продавались по дорогой цене на “черном рынке”. Между тем спрос авиации на двигатели продолжал расти. Из-за отсутствия двигателей готовые самолеты не поступали в авиачасти. Это создавало крайне напряженное, а порой прямо катастрофическое положение для русской авиации. Особенно сильно давал себя чувствовать недостаток двигателей в 1917 г. (9705).</w:t>
      </w:r>
    </w:p>
    <w:p w14:paraId="0755B2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9E09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данным В.Б.Ш. в октябре 1917 были следующие авиазаводы:</w:t>
      </w:r>
    </w:p>
    <w:p w14:paraId="32E04C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списку предприятий, помещенных в таблице, следует добавить мастерские Ф. Ф. Терещенко в Червонном (не попавшие в учет 1918 г.), четыре предприятия (Стефанковича, Сакова, Безобразова и Стеглау), еще не успевших начать работу в 1917 г., и Ижорский завод (частично). Не учтены мелкие предприятия и смежники.</w:t>
      </w:r>
    </w:p>
    <w:p w14:paraId="61E27B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таблицу не включено несколько предприятий, строившихся в 1917 г., но не начавших выпуска продукции. Это самолетостроительные заводы Щетинина в Ярославле и Лебедева в Ярославле и Таганроге, завод “Авиаприбор” в Москве и двигателестроительные заводы “Русский Рено” в Рыбинске, акционерное общество “Аксай” и завод РБВЗ в Филях под Москвой. Завод Лебедева Пензе начал выпуск воздушных винтов. Их начали также выпускать и мастерские В. П. Хорькова, братьев Я. и И. Кон, Н. Яковлева и Центрального Военно-промышленного комитета. Началась, но не была доведена организация производства магнето на фабрике “Искромет” в Москве и Зингера в Подольске.</w:t>
      </w:r>
    </w:p>
    <w:p w14:paraId="48B8EE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Сведения о русских авиазаводах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1833"/>
        <w:gridCol w:w="659"/>
        <w:gridCol w:w="586"/>
        <w:gridCol w:w="782"/>
        <w:gridCol w:w="488"/>
        <w:gridCol w:w="409"/>
        <w:gridCol w:w="372"/>
        <w:gridCol w:w="630"/>
        <w:gridCol w:w="377"/>
        <w:gridCol w:w="492"/>
        <w:gridCol w:w="413"/>
        <w:gridCol w:w="430"/>
        <w:gridCol w:w="537"/>
        <w:gridCol w:w="415"/>
        <w:gridCol w:w="563"/>
        <w:gridCol w:w="467"/>
        <w:gridCol w:w="384"/>
        <w:gridCol w:w="448"/>
      </w:tblGrid>
      <w:tr w:rsidR="002B1C74" w:rsidRPr="00644CD8" w14:paraId="2EE2FDD0" w14:textId="77777777" w:rsidTr="003431D2">
        <w:trPr>
          <w:jc w:val="center"/>
        </w:trPr>
        <w:tc>
          <w:tcPr>
            <w:tcW w:w="1833" w:type="dxa"/>
            <w:tcBorders>
              <w:top w:val="single" w:sz="12" w:space="0" w:color="000000"/>
            </w:tcBorders>
          </w:tcPr>
          <w:p w14:paraId="79B178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Предприятие</w:t>
            </w:r>
          </w:p>
        </w:tc>
        <w:tc>
          <w:tcPr>
            <w:tcW w:w="659" w:type="dxa"/>
            <w:tcBorders>
              <w:top w:val="single" w:sz="12" w:space="0" w:color="000000"/>
            </w:tcBorders>
          </w:tcPr>
          <w:p w14:paraId="287107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 основания и год перехода на авиационное строительство</w:t>
            </w:r>
          </w:p>
        </w:tc>
        <w:tc>
          <w:tcPr>
            <w:tcW w:w="586" w:type="dxa"/>
            <w:tcBorders>
              <w:top w:val="single" w:sz="12" w:space="0" w:color="000000"/>
            </w:tcBorders>
          </w:tcPr>
          <w:p w14:paraId="132C5A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кв. саж.</w:t>
            </w:r>
          </w:p>
        </w:tc>
        <w:tc>
          <w:tcPr>
            <w:tcW w:w="782" w:type="dxa"/>
            <w:tcBorders>
              <w:top w:val="single" w:sz="12" w:space="0" w:color="000000"/>
            </w:tcBorders>
          </w:tcPr>
          <w:p w14:paraId="27AB13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строений, каменн./деревянн, кв. саж.</w:t>
            </w:r>
          </w:p>
        </w:tc>
        <w:tc>
          <w:tcPr>
            <w:tcW w:w="488" w:type="dxa"/>
            <w:tcBorders>
              <w:top w:val="single" w:sz="12" w:space="0" w:color="000000"/>
            </w:tcBorders>
          </w:tcPr>
          <w:p w14:paraId="691E61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 л.с.</w:t>
            </w:r>
          </w:p>
        </w:tc>
        <w:tc>
          <w:tcPr>
            <w:tcW w:w="409" w:type="dxa"/>
            <w:gridSpan w:val="2"/>
            <w:tcBorders>
              <w:top w:val="single" w:sz="12" w:space="0" w:color="000000"/>
            </w:tcBorders>
          </w:tcPr>
          <w:p w14:paraId="4D974D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w:t>
            </w:r>
          </w:p>
        </w:tc>
        <w:tc>
          <w:tcPr>
            <w:tcW w:w="630" w:type="dxa"/>
            <w:tcBorders>
              <w:top w:val="single" w:sz="12" w:space="0" w:color="000000"/>
            </w:tcBorders>
          </w:tcPr>
          <w:p w14:paraId="408E6E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служащих в 1917 г.</w:t>
            </w:r>
          </w:p>
        </w:tc>
        <w:tc>
          <w:tcPr>
            <w:tcW w:w="377" w:type="dxa"/>
            <w:gridSpan w:val="5"/>
            <w:tcBorders>
              <w:top w:val="single" w:sz="12" w:space="0" w:color="000000"/>
            </w:tcBorders>
          </w:tcPr>
          <w:p w14:paraId="334272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рабочих по годам</w:t>
            </w:r>
          </w:p>
        </w:tc>
        <w:tc>
          <w:tcPr>
            <w:tcW w:w="415" w:type="dxa"/>
            <w:gridSpan w:val="5"/>
            <w:tcBorders>
              <w:top w:val="single" w:sz="12" w:space="0" w:color="000000"/>
            </w:tcBorders>
          </w:tcPr>
          <w:p w14:paraId="172CDB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Сдано единиц продукции по годам</w:t>
            </w:r>
          </w:p>
        </w:tc>
      </w:tr>
      <w:tr w:rsidR="002B1C74" w:rsidRPr="00644CD8" w14:paraId="55F24392" w14:textId="77777777">
        <w:trPr>
          <w:jc w:val="center"/>
        </w:trPr>
        <w:tc>
          <w:tcPr>
            <w:tcW w:w="1833" w:type="dxa"/>
          </w:tcPr>
          <w:p w14:paraId="552FE1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59" w:type="dxa"/>
          </w:tcPr>
          <w:p w14:paraId="28F6CC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86" w:type="dxa"/>
          </w:tcPr>
          <w:p w14:paraId="1F1C49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1B2DB9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44340B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BB566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Двигателей</w:t>
            </w:r>
          </w:p>
        </w:tc>
        <w:tc>
          <w:tcPr>
            <w:tcW w:w="372" w:type="dxa"/>
          </w:tcPr>
          <w:p w14:paraId="1919E6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Станков</w:t>
            </w:r>
          </w:p>
        </w:tc>
        <w:tc>
          <w:tcPr>
            <w:tcW w:w="630" w:type="dxa"/>
          </w:tcPr>
          <w:p w14:paraId="11A709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502ECD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492" w:type="dxa"/>
          </w:tcPr>
          <w:p w14:paraId="2E81B5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413" w:type="dxa"/>
          </w:tcPr>
          <w:p w14:paraId="410D6F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430" w:type="dxa"/>
          </w:tcPr>
          <w:p w14:paraId="3B6A1F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537" w:type="dxa"/>
          </w:tcPr>
          <w:p w14:paraId="715808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1918</w:t>
            </w:r>
          </w:p>
        </w:tc>
        <w:tc>
          <w:tcPr>
            <w:tcW w:w="415" w:type="dxa"/>
          </w:tcPr>
          <w:p w14:paraId="5944B6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563" w:type="dxa"/>
          </w:tcPr>
          <w:p w14:paraId="3C15EA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467" w:type="dxa"/>
          </w:tcPr>
          <w:p w14:paraId="2FD4F7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384" w:type="dxa"/>
          </w:tcPr>
          <w:p w14:paraId="18350F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448" w:type="dxa"/>
          </w:tcPr>
          <w:p w14:paraId="46A57E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r>
      <w:tr w:rsidR="002B1C74" w:rsidRPr="00644CD8" w14:paraId="700BDD31" w14:textId="77777777">
        <w:trPr>
          <w:jc w:val="center"/>
        </w:trPr>
        <w:tc>
          <w:tcPr>
            <w:tcW w:w="1833" w:type="dxa"/>
          </w:tcPr>
          <w:p w14:paraId="4A1720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Русско-Балтийский вагопный завод (РБВЗ)</w:t>
            </w:r>
          </w:p>
        </w:tc>
        <w:tc>
          <w:tcPr>
            <w:tcW w:w="659" w:type="dxa"/>
          </w:tcPr>
          <w:p w14:paraId="7451BC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586" w:type="dxa"/>
          </w:tcPr>
          <w:p w14:paraId="7EC003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8031</w:t>
            </w:r>
          </w:p>
        </w:tc>
        <w:tc>
          <w:tcPr>
            <w:tcW w:w="782" w:type="dxa"/>
          </w:tcPr>
          <w:p w14:paraId="275DB5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912 1755</w:t>
            </w:r>
          </w:p>
        </w:tc>
        <w:tc>
          <w:tcPr>
            <w:tcW w:w="488" w:type="dxa"/>
          </w:tcPr>
          <w:p w14:paraId="5102D8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c>
          <w:tcPr>
            <w:tcW w:w="409" w:type="dxa"/>
          </w:tcPr>
          <w:p w14:paraId="7547A0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372" w:type="dxa"/>
          </w:tcPr>
          <w:p w14:paraId="57E75F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w:t>
            </w:r>
          </w:p>
        </w:tc>
        <w:tc>
          <w:tcPr>
            <w:tcW w:w="630" w:type="dxa"/>
          </w:tcPr>
          <w:p w14:paraId="6254CF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176</w:t>
            </w:r>
          </w:p>
        </w:tc>
        <w:tc>
          <w:tcPr>
            <w:tcW w:w="377" w:type="dxa"/>
          </w:tcPr>
          <w:p w14:paraId="6AB633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492" w:type="dxa"/>
          </w:tcPr>
          <w:p w14:paraId="6AF346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400</w:t>
            </w:r>
          </w:p>
        </w:tc>
        <w:tc>
          <w:tcPr>
            <w:tcW w:w="413" w:type="dxa"/>
          </w:tcPr>
          <w:p w14:paraId="11F573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478</w:t>
            </w:r>
          </w:p>
        </w:tc>
        <w:tc>
          <w:tcPr>
            <w:tcW w:w="430" w:type="dxa"/>
          </w:tcPr>
          <w:p w14:paraId="106486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475</w:t>
            </w:r>
          </w:p>
        </w:tc>
        <w:tc>
          <w:tcPr>
            <w:tcW w:w="537" w:type="dxa"/>
          </w:tcPr>
          <w:p w14:paraId="7B86BD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427</w:t>
            </w:r>
          </w:p>
        </w:tc>
        <w:tc>
          <w:tcPr>
            <w:tcW w:w="415" w:type="dxa"/>
          </w:tcPr>
          <w:p w14:paraId="7B1701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563" w:type="dxa"/>
          </w:tcPr>
          <w:p w14:paraId="3C90A1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467" w:type="dxa"/>
          </w:tcPr>
          <w:p w14:paraId="1388BC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384" w:type="dxa"/>
          </w:tcPr>
          <w:p w14:paraId="7FB05C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BC999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220</w:t>
            </w:r>
          </w:p>
        </w:tc>
      </w:tr>
      <w:tr w:rsidR="002B1C74" w:rsidRPr="00644CD8" w14:paraId="144C28A7" w14:textId="77777777">
        <w:trPr>
          <w:jc w:val="center"/>
        </w:trPr>
        <w:tc>
          <w:tcPr>
            <w:tcW w:w="1833" w:type="dxa"/>
          </w:tcPr>
          <w:p w14:paraId="12318B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Авиационное отделение в Риге и Петрограде</w:t>
            </w:r>
          </w:p>
        </w:tc>
        <w:tc>
          <w:tcPr>
            <w:tcW w:w="659" w:type="dxa"/>
          </w:tcPr>
          <w:p w14:paraId="11B03B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w:t>
            </w:r>
          </w:p>
        </w:tc>
        <w:tc>
          <w:tcPr>
            <w:tcW w:w="586" w:type="dxa"/>
          </w:tcPr>
          <w:p w14:paraId="30D741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4CF630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BC248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076FDA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90E29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5F6A47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0B3F35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E64E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5D01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130B7B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3A8F8D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302F0B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7C677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3DC10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C685F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6B220C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0CC13E00" w14:textId="77777777">
        <w:trPr>
          <w:jc w:val="center"/>
        </w:trPr>
        <w:tc>
          <w:tcPr>
            <w:tcW w:w="1833" w:type="dxa"/>
          </w:tcPr>
          <w:p w14:paraId="48C05B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1-го Всероссийского товарищества воздухоплавания С. С. Щетинина. Петроград</w:t>
            </w:r>
          </w:p>
        </w:tc>
        <w:tc>
          <w:tcPr>
            <w:tcW w:w="659" w:type="dxa"/>
          </w:tcPr>
          <w:p w14:paraId="167C2B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586" w:type="dxa"/>
          </w:tcPr>
          <w:p w14:paraId="34A3C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2689 (с аэродромом 2846)</w:t>
            </w:r>
          </w:p>
        </w:tc>
        <w:tc>
          <w:tcPr>
            <w:tcW w:w="782" w:type="dxa"/>
          </w:tcPr>
          <w:p w14:paraId="0A43B2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1775 913 104 2741</w:t>
            </w:r>
          </w:p>
        </w:tc>
        <w:tc>
          <w:tcPr>
            <w:tcW w:w="488" w:type="dxa"/>
          </w:tcPr>
          <w:p w14:paraId="6221DD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350 50</w:t>
            </w:r>
          </w:p>
        </w:tc>
        <w:tc>
          <w:tcPr>
            <w:tcW w:w="409" w:type="dxa"/>
          </w:tcPr>
          <w:p w14:paraId="484A2D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372" w:type="dxa"/>
          </w:tcPr>
          <w:p w14:paraId="60CCC1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w:t>
            </w:r>
          </w:p>
        </w:tc>
        <w:tc>
          <w:tcPr>
            <w:tcW w:w="630" w:type="dxa"/>
          </w:tcPr>
          <w:p w14:paraId="2A31FB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300</w:t>
            </w:r>
          </w:p>
        </w:tc>
        <w:tc>
          <w:tcPr>
            <w:tcW w:w="377" w:type="dxa"/>
          </w:tcPr>
          <w:p w14:paraId="5A8E31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492" w:type="dxa"/>
          </w:tcPr>
          <w:p w14:paraId="1C17F8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w:t>
            </w:r>
          </w:p>
        </w:tc>
        <w:tc>
          <w:tcPr>
            <w:tcW w:w="413" w:type="dxa"/>
          </w:tcPr>
          <w:p w14:paraId="5EA45D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62938C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1470</w:t>
            </w:r>
          </w:p>
        </w:tc>
        <w:tc>
          <w:tcPr>
            <w:tcW w:w="537" w:type="dxa"/>
          </w:tcPr>
          <w:p w14:paraId="517A3D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598764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w:t>
            </w:r>
          </w:p>
        </w:tc>
        <w:tc>
          <w:tcPr>
            <w:tcW w:w="563" w:type="dxa"/>
          </w:tcPr>
          <w:p w14:paraId="3A3653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w:t>
            </w:r>
          </w:p>
        </w:tc>
        <w:tc>
          <w:tcPr>
            <w:tcW w:w="467" w:type="dxa"/>
          </w:tcPr>
          <w:p w14:paraId="511FB3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830CE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13645F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1340</w:t>
            </w:r>
          </w:p>
        </w:tc>
      </w:tr>
      <w:tr w:rsidR="002B1C74" w:rsidRPr="00644CD8" w14:paraId="269C796F" w14:textId="77777777">
        <w:trPr>
          <w:jc w:val="center"/>
        </w:trPr>
        <w:tc>
          <w:tcPr>
            <w:tcW w:w="1833" w:type="dxa"/>
          </w:tcPr>
          <w:p w14:paraId="6C7448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“Акционерное общество воздухоплавания В. А. Лебедев”. Петроград</w:t>
            </w:r>
          </w:p>
        </w:tc>
        <w:tc>
          <w:tcPr>
            <w:tcW w:w="659" w:type="dxa"/>
          </w:tcPr>
          <w:p w14:paraId="440415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586" w:type="dxa"/>
          </w:tcPr>
          <w:p w14:paraId="6BBA3C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25000</w:t>
            </w:r>
          </w:p>
        </w:tc>
        <w:tc>
          <w:tcPr>
            <w:tcW w:w="782" w:type="dxa"/>
          </w:tcPr>
          <w:p w14:paraId="62A442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211 3559</w:t>
            </w:r>
          </w:p>
        </w:tc>
        <w:tc>
          <w:tcPr>
            <w:tcW w:w="488" w:type="dxa"/>
          </w:tcPr>
          <w:p w14:paraId="52A377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w:t>
            </w:r>
          </w:p>
        </w:tc>
        <w:tc>
          <w:tcPr>
            <w:tcW w:w="409" w:type="dxa"/>
          </w:tcPr>
          <w:p w14:paraId="641A4F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c>
          <w:tcPr>
            <w:tcW w:w="372" w:type="dxa"/>
          </w:tcPr>
          <w:p w14:paraId="60674E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c>
          <w:tcPr>
            <w:tcW w:w="630" w:type="dxa"/>
          </w:tcPr>
          <w:p w14:paraId="76447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377" w:type="dxa"/>
          </w:tcPr>
          <w:p w14:paraId="3CDF1F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6BD61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A5A70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867</w:t>
            </w:r>
          </w:p>
        </w:tc>
        <w:tc>
          <w:tcPr>
            <w:tcW w:w="430" w:type="dxa"/>
          </w:tcPr>
          <w:p w14:paraId="3A89F3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1156</w:t>
            </w:r>
          </w:p>
        </w:tc>
        <w:tc>
          <w:tcPr>
            <w:tcW w:w="537" w:type="dxa"/>
          </w:tcPr>
          <w:p w14:paraId="5956E4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720</w:t>
            </w:r>
          </w:p>
        </w:tc>
        <w:tc>
          <w:tcPr>
            <w:tcW w:w="415" w:type="dxa"/>
          </w:tcPr>
          <w:p w14:paraId="758358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563" w:type="dxa"/>
          </w:tcPr>
          <w:p w14:paraId="4AD74C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w:t>
            </w:r>
          </w:p>
        </w:tc>
        <w:tc>
          <w:tcPr>
            <w:tcW w:w="467" w:type="dxa"/>
          </w:tcPr>
          <w:p w14:paraId="40AA95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'227</w:t>
            </w:r>
          </w:p>
        </w:tc>
        <w:tc>
          <w:tcPr>
            <w:tcW w:w="384" w:type="dxa"/>
          </w:tcPr>
          <w:p w14:paraId="6B2753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213</w:t>
            </w:r>
          </w:p>
        </w:tc>
        <w:tc>
          <w:tcPr>
            <w:tcW w:w="448" w:type="dxa"/>
          </w:tcPr>
          <w:p w14:paraId="5EB37B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674</w:t>
            </w:r>
          </w:p>
        </w:tc>
      </w:tr>
      <w:tr w:rsidR="002B1C74" w:rsidRPr="00644CD8" w14:paraId="0E23DAA9" w14:textId="77777777">
        <w:trPr>
          <w:jc w:val="center"/>
        </w:trPr>
        <w:tc>
          <w:tcPr>
            <w:tcW w:w="1833" w:type="dxa"/>
          </w:tcPr>
          <w:p w14:paraId="5BEB6C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В. В. Слюсаренко. Рига. Петроград</w:t>
            </w:r>
          </w:p>
        </w:tc>
        <w:tc>
          <w:tcPr>
            <w:tcW w:w="659" w:type="dxa"/>
          </w:tcPr>
          <w:p w14:paraId="71A092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1912 1914</w:t>
            </w:r>
          </w:p>
        </w:tc>
        <w:tc>
          <w:tcPr>
            <w:tcW w:w="586" w:type="dxa"/>
          </w:tcPr>
          <w:p w14:paraId="3824B2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2 590</w:t>
            </w:r>
          </w:p>
        </w:tc>
        <w:tc>
          <w:tcPr>
            <w:tcW w:w="782" w:type="dxa"/>
          </w:tcPr>
          <w:p w14:paraId="72D443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213 461</w:t>
            </w:r>
          </w:p>
        </w:tc>
        <w:tc>
          <w:tcPr>
            <w:tcW w:w="488" w:type="dxa"/>
          </w:tcPr>
          <w:p w14:paraId="5440FA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409" w:type="dxa"/>
          </w:tcPr>
          <w:p w14:paraId="5BC3E2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372" w:type="dxa"/>
          </w:tcPr>
          <w:p w14:paraId="04C54B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630" w:type="dxa"/>
          </w:tcPr>
          <w:p w14:paraId="1FE0AC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377" w:type="dxa"/>
          </w:tcPr>
          <w:p w14:paraId="094761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27831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80B27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430" w:type="dxa"/>
          </w:tcPr>
          <w:p w14:paraId="4EEFF0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w:t>
            </w:r>
          </w:p>
        </w:tc>
        <w:tc>
          <w:tcPr>
            <w:tcW w:w="537" w:type="dxa"/>
          </w:tcPr>
          <w:p w14:paraId="65D9AB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214</w:t>
            </w:r>
          </w:p>
        </w:tc>
        <w:tc>
          <w:tcPr>
            <w:tcW w:w="415" w:type="dxa"/>
          </w:tcPr>
          <w:p w14:paraId="6A9024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563" w:type="dxa"/>
          </w:tcPr>
          <w:p w14:paraId="36CC2C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467" w:type="dxa"/>
          </w:tcPr>
          <w:p w14:paraId="51E193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384" w:type="dxa"/>
          </w:tcPr>
          <w:p w14:paraId="55E328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w:t>
            </w:r>
          </w:p>
        </w:tc>
        <w:tc>
          <w:tcPr>
            <w:tcW w:w="448" w:type="dxa"/>
          </w:tcPr>
          <w:p w14:paraId="06874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w:t>
            </w:r>
          </w:p>
        </w:tc>
      </w:tr>
      <w:tr w:rsidR="002B1C74" w:rsidRPr="00644CD8" w14:paraId="1736D61A" w14:textId="77777777">
        <w:trPr>
          <w:jc w:val="center"/>
        </w:trPr>
        <w:tc>
          <w:tcPr>
            <w:tcW w:w="1833" w:type="dxa"/>
          </w:tcPr>
          <w:p w14:paraId="10883A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Фабрика А. А. Пороховщикова. Петроград</w:t>
            </w:r>
          </w:p>
        </w:tc>
        <w:tc>
          <w:tcPr>
            <w:tcW w:w="659" w:type="dxa"/>
          </w:tcPr>
          <w:p w14:paraId="554551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586" w:type="dxa"/>
          </w:tcPr>
          <w:p w14:paraId="5F4D98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1 500</w:t>
            </w:r>
          </w:p>
        </w:tc>
        <w:tc>
          <w:tcPr>
            <w:tcW w:w="782" w:type="dxa"/>
          </w:tcPr>
          <w:p w14:paraId="3ED1B5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360 60</w:t>
            </w:r>
          </w:p>
        </w:tc>
        <w:tc>
          <w:tcPr>
            <w:tcW w:w="488" w:type="dxa"/>
          </w:tcPr>
          <w:p w14:paraId="0E2255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409" w:type="dxa"/>
          </w:tcPr>
          <w:p w14:paraId="56312B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c>
          <w:tcPr>
            <w:tcW w:w="372" w:type="dxa"/>
          </w:tcPr>
          <w:p w14:paraId="374C4A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c>
          <w:tcPr>
            <w:tcW w:w="630" w:type="dxa"/>
          </w:tcPr>
          <w:p w14:paraId="04C138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377" w:type="dxa"/>
          </w:tcPr>
          <w:p w14:paraId="03A907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492" w:type="dxa"/>
          </w:tcPr>
          <w:p w14:paraId="068E45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413" w:type="dxa"/>
          </w:tcPr>
          <w:p w14:paraId="1B1D55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w:t>
            </w:r>
          </w:p>
        </w:tc>
        <w:tc>
          <w:tcPr>
            <w:tcW w:w="430" w:type="dxa"/>
          </w:tcPr>
          <w:p w14:paraId="4F646A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537" w:type="dxa"/>
          </w:tcPr>
          <w:p w14:paraId="5A6334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w:t>
            </w:r>
          </w:p>
        </w:tc>
        <w:tc>
          <w:tcPr>
            <w:tcW w:w="415" w:type="dxa"/>
          </w:tcPr>
          <w:p w14:paraId="2AE161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63" w:type="dxa"/>
          </w:tcPr>
          <w:p w14:paraId="236067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44630D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6F6A9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5FC4AD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3E4E957" w14:textId="77777777">
        <w:trPr>
          <w:jc w:val="center"/>
        </w:trPr>
        <w:tc>
          <w:tcPr>
            <w:tcW w:w="1833" w:type="dxa"/>
          </w:tcPr>
          <w:p w14:paraId="2DC06E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Фабрика Ф. Мельцера. Петроград</w:t>
            </w:r>
          </w:p>
        </w:tc>
        <w:tc>
          <w:tcPr>
            <w:tcW w:w="659" w:type="dxa"/>
          </w:tcPr>
          <w:p w14:paraId="4A516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1885 1916 (самолеты)</w:t>
            </w:r>
          </w:p>
        </w:tc>
        <w:tc>
          <w:tcPr>
            <w:tcW w:w="586" w:type="dxa"/>
          </w:tcPr>
          <w:p w14:paraId="2FA3AC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1 118</w:t>
            </w:r>
          </w:p>
        </w:tc>
        <w:tc>
          <w:tcPr>
            <w:tcW w:w="782" w:type="dxa"/>
          </w:tcPr>
          <w:p w14:paraId="3510BD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687</w:t>
            </w:r>
          </w:p>
        </w:tc>
        <w:tc>
          <w:tcPr>
            <w:tcW w:w="488" w:type="dxa"/>
          </w:tcPr>
          <w:p w14:paraId="5E39DD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194</w:t>
            </w:r>
          </w:p>
        </w:tc>
        <w:tc>
          <w:tcPr>
            <w:tcW w:w="409" w:type="dxa"/>
          </w:tcPr>
          <w:p w14:paraId="6CE505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c>
          <w:tcPr>
            <w:tcW w:w="372" w:type="dxa"/>
          </w:tcPr>
          <w:p w14:paraId="290CB5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w:t>
            </w:r>
          </w:p>
        </w:tc>
        <w:tc>
          <w:tcPr>
            <w:tcW w:w="630" w:type="dxa"/>
          </w:tcPr>
          <w:p w14:paraId="679535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w:t>
            </w:r>
          </w:p>
        </w:tc>
        <w:tc>
          <w:tcPr>
            <w:tcW w:w="377" w:type="dxa"/>
          </w:tcPr>
          <w:p w14:paraId="623FB9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242</w:t>
            </w:r>
          </w:p>
        </w:tc>
        <w:tc>
          <w:tcPr>
            <w:tcW w:w="492" w:type="dxa"/>
          </w:tcPr>
          <w:p w14:paraId="41CE4D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200</w:t>
            </w:r>
          </w:p>
        </w:tc>
        <w:tc>
          <w:tcPr>
            <w:tcW w:w="413" w:type="dxa"/>
          </w:tcPr>
          <w:p w14:paraId="228A16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500</w:t>
            </w:r>
          </w:p>
        </w:tc>
        <w:tc>
          <w:tcPr>
            <w:tcW w:w="430" w:type="dxa"/>
          </w:tcPr>
          <w:p w14:paraId="268FB1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255</w:t>
            </w:r>
          </w:p>
        </w:tc>
        <w:tc>
          <w:tcPr>
            <w:tcW w:w="537" w:type="dxa"/>
          </w:tcPr>
          <w:p w14:paraId="718B28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324</w:t>
            </w:r>
          </w:p>
        </w:tc>
        <w:tc>
          <w:tcPr>
            <w:tcW w:w="415" w:type="dxa"/>
          </w:tcPr>
          <w:p w14:paraId="02A2D3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B94D6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57EF52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338E3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087D8F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Гидросамолетов 4 Винтов 2663</w:t>
            </w:r>
          </w:p>
        </w:tc>
      </w:tr>
      <w:tr w:rsidR="002B1C74" w:rsidRPr="00644CD8" w14:paraId="2E708ABB" w14:textId="77777777">
        <w:trPr>
          <w:jc w:val="center"/>
        </w:trPr>
        <w:tc>
          <w:tcPr>
            <w:tcW w:w="1833" w:type="dxa"/>
          </w:tcPr>
          <w:p w14:paraId="0FD89A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Акционерное общество “Дукс” Москва</w:t>
            </w:r>
          </w:p>
        </w:tc>
        <w:tc>
          <w:tcPr>
            <w:tcW w:w="659" w:type="dxa"/>
          </w:tcPr>
          <w:p w14:paraId="03B4AF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1894 1910 (самолеты)</w:t>
            </w:r>
          </w:p>
        </w:tc>
        <w:tc>
          <w:tcPr>
            <w:tcW w:w="586" w:type="dxa"/>
          </w:tcPr>
          <w:p w14:paraId="45BEC5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10980</w:t>
            </w:r>
          </w:p>
        </w:tc>
        <w:tc>
          <w:tcPr>
            <w:tcW w:w="782" w:type="dxa"/>
          </w:tcPr>
          <w:p w14:paraId="42B367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3680 3000</w:t>
            </w:r>
          </w:p>
        </w:tc>
        <w:tc>
          <w:tcPr>
            <w:tcW w:w="488" w:type="dxa"/>
          </w:tcPr>
          <w:p w14:paraId="778ED7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w:t>
            </w:r>
          </w:p>
        </w:tc>
        <w:tc>
          <w:tcPr>
            <w:tcW w:w="409" w:type="dxa"/>
          </w:tcPr>
          <w:p w14:paraId="3DF9C3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372" w:type="dxa"/>
          </w:tcPr>
          <w:p w14:paraId="31D621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w:t>
            </w:r>
          </w:p>
        </w:tc>
        <w:tc>
          <w:tcPr>
            <w:tcW w:w="630" w:type="dxa"/>
          </w:tcPr>
          <w:p w14:paraId="7EC51D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300</w:t>
            </w:r>
          </w:p>
        </w:tc>
        <w:tc>
          <w:tcPr>
            <w:tcW w:w="377" w:type="dxa"/>
          </w:tcPr>
          <w:p w14:paraId="6B129E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725</w:t>
            </w:r>
          </w:p>
        </w:tc>
        <w:tc>
          <w:tcPr>
            <w:tcW w:w="492" w:type="dxa"/>
          </w:tcPr>
          <w:p w14:paraId="445A2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850</w:t>
            </w:r>
          </w:p>
        </w:tc>
        <w:tc>
          <w:tcPr>
            <w:tcW w:w="413" w:type="dxa"/>
          </w:tcPr>
          <w:p w14:paraId="51DCDB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1575</w:t>
            </w:r>
          </w:p>
        </w:tc>
        <w:tc>
          <w:tcPr>
            <w:tcW w:w="430" w:type="dxa"/>
          </w:tcPr>
          <w:p w14:paraId="20E83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2120</w:t>
            </w:r>
          </w:p>
        </w:tc>
        <w:tc>
          <w:tcPr>
            <w:tcW w:w="537" w:type="dxa"/>
          </w:tcPr>
          <w:p w14:paraId="06F247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w:t>
            </w:r>
          </w:p>
        </w:tc>
        <w:tc>
          <w:tcPr>
            <w:tcW w:w="415" w:type="dxa"/>
          </w:tcPr>
          <w:p w14:paraId="17A92A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c>
          <w:tcPr>
            <w:tcW w:w="563" w:type="dxa"/>
          </w:tcPr>
          <w:p w14:paraId="4FD82C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367</w:t>
            </w:r>
          </w:p>
        </w:tc>
        <w:tc>
          <w:tcPr>
            <w:tcW w:w="467" w:type="dxa"/>
          </w:tcPr>
          <w:p w14:paraId="3339E1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461</w:t>
            </w:r>
          </w:p>
        </w:tc>
        <w:tc>
          <w:tcPr>
            <w:tcW w:w="384" w:type="dxa"/>
          </w:tcPr>
          <w:p w14:paraId="4E8CA8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543</w:t>
            </w:r>
          </w:p>
        </w:tc>
        <w:tc>
          <w:tcPr>
            <w:tcW w:w="448" w:type="dxa"/>
          </w:tcPr>
          <w:p w14:paraId="05371D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1569</w:t>
            </w:r>
          </w:p>
        </w:tc>
      </w:tr>
      <w:tr w:rsidR="002B1C74" w:rsidRPr="00644CD8" w14:paraId="23656EA9" w14:textId="77777777">
        <w:trPr>
          <w:jc w:val="center"/>
        </w:trPr>
        <w:tc>
          <w:tcPr>
            <w:tcW w:w="1833" w:type="dxa"/>
          </w:tcPr>
          <w:p w14:paraId="2E8701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Авиационный завод Ф. Моска. Москва</w:t>
            </w:r>
          </w:p>
        </w:tc>
        <w:tc>
          <w:tcPr>
            <w:tcW w:w="659" w:type="dxa"/>
          </w:tcPr>
          <w:p w14:paraId="0C47BB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586" w:type="dxa"/>
          </w:tcPr>
          <w:p w14:paraId="36F13A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1 530</w:t>
            </w:r>
          </w:p>
        </w:tc>
        <w:tc>
          <w:tcPr>
            <w:tcW w:w="782" w:type="dxa"/>
          </w:tcPr>
          <w:p w14:paraId="5F4EC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530</w:t>
            </w:r>
          </w:p>
        </w:tc>
        <w:tc>
          <w:tcPr>
            <w:tcW w:w="488" w:type="dxa"/>
          </w:tcPr>
          <w:p w14:paraId="6B9D87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w:t>
            </w:r>
          </w:p>
        </w:tc>
        <w:tc>
          <w:tcPr>
            <w:tcW w:w="409" w:type="dxa"/>
          </w:tcPr>
          <w:p w14:paraId="156E2C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372" w:type="dxa"/>
          </w:tcPr>
          <w:p w14:paraId="3EBFD3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w:t>
            </w:r>
          </w:p>
        </w:tc>
        <w:tc>
          <w:tcPr>
            <w:tcW w:w="630" w:type="dxa"/>
          </w:tcPr>
          <w:p w14:paraId="602492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c>
          <w:tcPr>
            <w:tcW w:w="377" w:type="dxa"/>
          </w:tcPr>
          <w:p w14:paraId="760413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15637B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413" w:type="dxa"/>
          </w:tcPr>
          <w:p w14:paraId="247B5F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w:t>
            </w:r>
          </w:p>
        </w:tc>
        <w:tc>
          <w:tcPr>
            <w:tcW w:w="430" w:type="dxa"/>
          </w:tcPr>
          <w:p w14:paraId="2C06B0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w:t>
            </w:r>
          </w:p>
        </w:tc>
        <w:tc>
          <w:tcPr>
            <w:tcW w:w="537" w:type="dxa"/>
          </w:tcPr>
          <w:p w14:paraId="17B3DB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w:t>
            </w:r>
          </w:p>
        </w:tc>
        <w:tc>
          <w:tcPr>
            <w:tcW w:w="415" w:type="dxa"/>
          </w:tcPr>
          <w:p w14:paraId="69EB0A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78FFF9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467" w:type="dxa"/>
          </w:tcPr>
          <w:p w14:paraId="0F105A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384" w:type="dxa"/>
          </w:tcPr>
          <w:p w14:paraId="017D4D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c>
          <w:tcPr>
            <w:tcW w:w="448" w:type="dxa"/>
          </w:tcPr>
          <w:p w14:paraId="3F0E51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r>
      <w:tr w:rsidR="002B1C74" w:rsidRPr="00644CD8" w14:paraId="60694DCF" w14:textId="77777777">
        <w:trPr>
          <w:jc w:val="center"/>
        </w:trPr>
        <w:tc>
          <w:tcPr>
            <w:tcW w:w="1833" w:type="dxa"/>
          </w:tcPr>
          <w:p w14:paraId="0552FD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 А. Анатра. Одесса</w:t>
            </w:r>
          </w:p>
        </w:tc>
        <w:tc>
          <w:tcPr>
            <w:tcW w:w="659" w:type="dxa"/>
          </w:tcPr>
          <w:p w14:paraId="5BC188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586" w:type="dxa"/>
          </w:tcPr>
          <w:p w14:paraId="2A9B8E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240 000 (с аэродромом)</w:t>
            </w:r>
          </w:p>
        </w:tc>
        <w:tc>
          <w:tcPr>
            <w:tcW w:w="782" w:type="dxa"/>
          </w:tcPr>
          <w:p w14:paraId="2CC004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2402 560</w:t>
            </w:r>
          </w:p>
        </w:tc>
        <w:tc>
          <w:tcPr>
            <w:tcW w:w="488" w:type="dxa"/>
          </w:tcPr>
          <w:p w14:paraId="5D7428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c>
          <w:tcPr>
            <w:tcW w:w="409" w:type="dxa"/>
          </w:tcPr>
          <w:p w14:paraId="4C4259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w:t>
            </w:r>
          </w:p>
        </w:tc>
        <w:tc>
          <w:tcPr>
            <w:tcW w:w="372" w:type="dxa"/>
          </w:tcPr>
          <w:p w14:paraId="28676A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w:t>
            </w:r>
          </w:p>
        </w:tc>
        <w:tc>
          <w:tcPr>
            <w:tcW w:w="630" w:type="dxa"/>
          </w:tcPr>
          <w:p w14:paraId="226716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w:t>
            </w:r>
          </w:p>
        </w:tc>
        <w:tc>
          <w:tcPr>
            <w:tcW w:w="377" w:type="dxa"/>
          </w:tcPr>
          <w:p w14:paraId="67D8C0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492" w:type="dxa"/>
          </w:tcPr>
          <w:p w14:paraId="0154CE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413" w:type="dxa"/>
          </w:tcPr>
          <w:p w14:paraId="2D8361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1100</w:t>
            </w:r>
          </w:p>
        </w:tc>
        <w:tc>
          <w:tcPr>
            <w:tcW w:w="430" w:type="dxa"/>
          </w:tcPr>
          <w:p w14:paraId="24391F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1450</w:t>
            </w:r>
          </w:p>
        </w:tc>
        <w:tc>
          <w:tcPr>
            <w:tcW w:w="537" w:type="dxa"/>
          </w:tcPr>
          <w:p w14:paraId="3E6F6E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1899</w:t>
            </w:r>
          </w:p>
        </w:tc>
        <w:tc>
          <w:tcPr>
            <w:tcW w:w="415" w:type="dxa"/>
          </w:tcPr>
          <w:p w14:paraId="53F169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F77E3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56F2F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433</w:t>
            </w:r>
          </w:p>
        </w:tc>
        <w:tc>
          <w:tcPr>
            <w:tcW w:w="384" w:type="dxa"/>
          </w:tcPr>
          <w:p w14:paraId="75726B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623</w:t>
            </w:r>
          </w:p>
        </w:tc>
        <w:tc>
          <w:tcPr>
            <w:tcW w:w="448" w:type="dxa"/>
          </w:tcPr>
          <w:p w14:paraId="417FD7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1056</w:t>
            </w:r>
          </w:p>
        </w:tc>
      </w:tr>
      <w:tr w:rsidR="002B1C74" w:rsidRPr="00644CD8" w14:paraId="6E192A1A" w14:textId="77777777">
        <w:trPr>
          <w:jc w:val="center"/>
        </w:trPr>
        <w:tc>
          <w:tcPr>
            <w:tcW w:w="1833" w:type="dxa"/>
          </w:tcPr>
          <w:p w14:paraId="42DADA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 А. Анатра. Симферополь</w:t>
            </w:r>
          </w:p>
        </w:tc>
        <w:tc>
          <w:tcPr>
            <w:tcW w:w="659" w:type="dxa"/>
          </w:tcPr>
          <w:p w14:paraId="60F7E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586" w:type="dxa"/>
          </w:tcPr>
          <w:p w14:paraId="212461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39600</w:t>
            </w:r>
          </w:p>
        </w:tc>
        <w:tc>
          <w:tcPr>
            <w:tcW w:w="782" w:type="dxa"/>
          </w:tcPr>
          <w:p w14:paraId="0BB6FA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2346 179</w:t>
            </w:r>
          </w:p>
        </w:tc>
        <w:tc>
          <w:tcPr>
            <w:tcW w:w="488" w:type="dxa"/>
          </w:tcPr>
          <w:p w14:paraId="05A4C9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w:t>
            </w:r>
          </w:p>
        </w:tc>
        <w:tc>
          <w:tcPr>
            <w:tcW w:w="409" w:type="dxa"/>
          </w:tcPr>
          <w:p w14:paraId="1DCB68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372" w:type="dxa"/>
          </w:tcPr>
          <w:p w14:paraId="1F6F86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630" w:type="dxa"/>
          </w:tcPr>
          <w:p w14:paraId="1474EC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100</w:t>
            </w:r>
          </w:p>
        </w:tc>
        <w:tc>
          <w:tcPr>
            <w:tcW w:w="377" w:type="dxa"/>
          </w:tcPr>
          <w:p w14:paraId="64AEE6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4CB84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2E9F2C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295</w:t>
            </w:r>
          </w:p>
        </w:tc>
        <w:tc>
          <w:tcPr>
            <w:tcW w:w="430" w:type="dxa"/>
          </w:tcPr>
          <w:p w14:paraId="2B6CC3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635</w:t>
            </w:r>
          </w:p>
        </w:tc>
        <w:tc>
          <w:tcPr>
            <w:tcW w:w="537" w:type="dxa"/>
          </w:tcPr>
          <w:p w14:paraId="0699E8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635</w:t>
            </w:r>
          </w:p>
        </w:tc>
        <w:tc>
          <w:tcPr>
            <w:tcW w:w="415" w:type="dxa"/>
          </w:tcPr>
          <w:p w14:paraId="5989CC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167537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9DAA2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5</w:t>
            </w:r>
          </w:p>
        </w:tc>
        <w:tc>
          <w:tcPr>
            <w:tcW w:w="384" w:type="dxa"/>
          </w:tcPr>
          <w:p w14:paraId="438A01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45</w:t>
            </w:r>
          </w:p>
        </w:tc>
        <w:tc>
          <w:tcPr>
            <w:tcW w:w="448" w:type="dxa"/>
          </w:tcPr>
          <w:p w14:paraId="2068C3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50</w:t>
            </w:r>
          </w:p>
        </w:tc>
      </w:tr>
      <w:tr w:rsidR="002B1C74" w:rsidRPr="00644CD8" w14:paraId="5450D5C1" w14:textId="77777777">
        <w:trPr>
          <w:jc w:val="center"/>
        </w:trPr>
        <w:tc>
          <w:tcPr>
            <w:tcW w:w="1833" w:type="dxa"/>
          </w:tcPr>
          <w:p w14:paraId="56710C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акционерного общества Матиас. Бердянск</w:t>
            </w:r>
          </w:p>
        </w:tc>
        <w:tc>
          <w:tcPr>
            <w:tcW w:w="659" w:type="dxa"/>
          </w:tcPr>
          <w:p w14:paraId="49E90C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1884 1917 (самолеты)</w:t>
            </w:r>
          </w:p>
        </w:tc>
        <w:tc>
          <w:tcPr>
            <w:tcW w:w="586" w:type="dxa"/>
          </w:tcPr>
          <w:p w14:paraId="0C96E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180 000 (с аэродромом;</w:t>
            </w:r>
          </w:p>
        </w:tc>
        <w:tc>
          <w:tcPr>
            <w:tcW w:w="782" w:type="dxa"/>
          </w:tcPr>
          <w:p w14:paraId="13C1D1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6279</w:t>
            </w:r>
          </w:p>
        </w:tc>
        <w:tc>
          <w:tcPr>
            <w:tcW w:w="488" w:type="dxa"/>
          </w:tcPr>
          <w:p w14:paraId="0D802F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409" w:type="dxa"/>
          </w:tcPr>
          <w:p w14:paraId="09B03B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372" w:type="dxa"/>
          </w:tcPr>
          <w:p w14:paraId="48E6D1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w:t>
            </w:r>
          </w:p>
        </w:tc>
        <w:tc>
          <w:tcPr>
            <w:tcW w:w="630" w:type="dxa"/>
          </w:tcPr>
          <w:p w14:paraId="5A00D4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w:t>
            </w:r>
          </w:p>
        </w:tc>
        <w:tc>
          <w:tcPr>
            <w:tcW w:w="377" w:type="dxa"/>
          </w:tcPr>
          <w:p w14:paraId="6CE41B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05F237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84AFA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2F6DD4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237CB3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472</w:t>
            </w:r>
          </w:p>
        </w:tc>
        <w:tc>
          <w:tcPr>
            <w:tcW w:w="415" w:type="dxa"/>
          </w:tcPr>
          <w:p w14:paraId="020B49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061F92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0453EC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22B73F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448" w:type="dxa"/>
          </w:tcPr>
          <w:p w14:paraId="6AFBAE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560FD9A8" w14:textId="77777777">
        <w:trPr>
          <w:jc w:val="center"/>
        </w:trPr>
        <w:tc>
          <w:tcPr>
            <w:tcW w:w="1833" w:type="dxa"/>
          </w:tcPr>
          <w:p w14:paraId="3C252D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1-й Крымский завод аэропланов В. Ф. Аламенко. Крым, Карасубазар</w:t>
            </w:r>
          </w:p>
        </w:tc>
        <w:tc>
          <w:tcPr>
            <w:tcW w:w="659" w:type="dxa"/>
          </w:tcPr>
          <w:p w14:paraId="794B6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586" w:type="dxa"/>
          </w:tcPr>
          <w:p w14:paraId="5C75D9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17 800</w:t>
            </w:r>
          </w:p>
        </w:tc>
        <w:tc>
          <w:tcPr>
            <w:tcW w:w="782" w:type="dxa"/>
          </w:tcPr>
          <w:p w14:paraId="30148F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w:t>
            </w:r>
          </w:p>
        </w:tc>
        <w:tc>
          <w:tcPr>
            <w:tcW w:w="488" w:type="dxa"/>
          </w:tcPr>
          <w:p w14:paraId="1FE081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409" w:type="dxa"/>
          </w:tcPr>
          <w:p w14:paraId="02D518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372" w:type="dxa"/>
          </w:tcPr>
          <w:p w14:paraId="4422F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0BE69A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377" w:type="dxa"/>
          </w:tcPr>
          <w:p w14:paraId="28B5B0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5D3D23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413" w:type="dxa"/>
          </w:tcPr>
          <w:p w14:paraId="0D7A70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w:t>
            </w:r>
          </w:p>
        </w:tc>
        <w:tc>
          <w:tcPr>
            <w:tcW w:w="430" w:type="dxa"/>
          </w:tcPr>
          <w:p w14:paraId="2D4635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w:t>
            </w:r>
          </w:p>
        </w:tc>
        <w:tc>
          <w:tcPr>
            <w:tcW w:w="537" w:type="dxa"/>
          </w:tcPr>
          <w:p w14:paraId="79907E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w:t>
            </w:r>
          </w:p>
        </w:tc>
        <w:tc>
          <w:tcPr>
            <w:tcW w:w="415" w:type="dxa"/>
          </w:tcPr>
          <w:p w14:paraId="37416D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41B55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467" w:type="dxa"/>
          </w:tcPr>
          <w:p w14:paraId="07B3D2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384" w:type="dxa"/>
          </w:tcPr>
          <w:p w14:paraId="1890F9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448" w:type="dxa"/>
          </w:tcPr>
          <w:p w14:paraId="0CC0A8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5DAB3E20" w14:textId="77777777">
        <w:trPr>
          <w:jc w:val="center"/>
        </w:trPr>
        <w:tc>
          <w:tcPr>
            <w:tcW w:w="1833" w:type="dxa"/>
          </w:tcPr>
          <w:p w14:paraId="391DDC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Общество “Гном” и “Рон” Москва</w:t>
            </w:r>
          </w:p>
        </w:tc>
        <w:tc>
          <w:tcPr>
            <w:tcW w:w="659" w:type="dxa"/>
          </w:tcPr>
          <w:p w14:paraId="49916B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586" w:type="dxa"/>
          </w:tcPr>
          <w:p w14:paraId="6ACE0F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w:t>
            </w:r>
          </w:p>
        </w:tc>
        <w:tc>
          <w:tcPr>
            <w:tcW w:w="782" w:type="dxa"/>
          </w:tcPr>
          <w:p w14:paraId="7E3AAF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715 90</w:t>
            </w:r>
          </w:p>
        </w:tc>
        <w:tc>
          <w:tcPr>
            <w:tcW w:w="488" w:type="dxa"/>
          </w:tcPr>
          <w:p w14:paraId="2C6E0E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w:t>
            </w:r>
          </w:p>
        </w:tc>
        <w:tc>
          <w:tcPr>
            <w:tcW w:w="409" w:type="dxa"/>
          </w:tcPr>
          <w:p w14:paraId="153FEF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372" w:type="dxa"/>
          </w:tcPr>
          <w:p w14:paraId="50C53B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w:t>
            </w:r>
          </w:p>
        </w:tc>
        <w:tc>
          <w:tcPr>
            <w:tcW w:w="630" w:type="dxa"/>
          </w:tcPr>
          <w:p w14:paraId="397EC8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c>
          <w:tcPr>
            <w:tcW w:w="377" w:type="dxa"/>
          </w:tcPr>
          <w:p w14:paraId="4FE10C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w:t>
            </w:r>
          </w:p>
        </w:tc>
        <w:tc>
          <w:tcPr>
            <w:tcW w:w="492" w:type="dxa"/>
          </w:tcPr>
          <w:p w14:paraId="07AE98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w:t>
            </w:r>
          </w:p>
        </w:tc>
        <w:tc>
          <w:tcPr>
            <w:tcW w:w="413" w:type="dxa"/>
          </w:tcPr>
          <w:p w14:paraId="501434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326</w:t>
            </w:r>
          </w:p>
        </w:tc>
        <w:tc>
          <w:tcPr>
            <w:tcW w:w="430" w:type="dxa"/>
          </w:tcPr>
          <w:p w14:paraId="322A58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w:t>
            </w:r>
          </w:p>
        </w:tc>
        <w:tc>
          <w:tcPr>
            <w:tcW w:w="537" w:type="dxa"/>
          </w:tcPr>
          <w:p w14:paraId="1D963D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312</w:t>
            </w:r>
          </w:p>
        </w:tc>
        <w:tc>
          <w:tcPr>
            <w:tcW w:w="415" w:type="dxa"/>
          </w:tcPr>
          <w:p w14:paraId="27C8E9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228</w:t>
            </w:r>
          </w:p>
        </w:tc>
        <w:tc>
          <w:tcPr>
            <w:tcW w:w="563" w:type="dxa"/>
          </w:tcPr>
          <w:p w14:paraId="61C58E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194</w:t>
            </w:r>
          </w:p>
        </w:tc>
        <w:tc>
          <w:tcPr>
            <w:tcW w:w="467" w:type="dxa"/>
          </w:tcPr>
          <w:p w14:paraId="72F63E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w:t>
            </w:r>
          </w:p>
        </w:tc>
        <w:tc>
          <w:tcPr>
            <w:tcW w:w="384" w:type="dxa"/>
          </w:tcPr>
          <w:p w14:paraId="6BC39A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w:t>
            </w:r>
          </w:p>
        </w:tc>
        <w:tc>
          <w:tcPr>
            <w:tcW w:w="448" w:type="dxa"/>
          </w:tcPr>
          <w:p w14:paraId="4A0FDD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641</w:t>
            </w:r>
          </w:p>
        </w:tc>
      </w:tr>
      <w:tr w:rsidR="002B1C74" w:rsidRPr="00644CD8" w14:paraId="23E558C3" w14:textId="77777777">
        <w:trPr>
          <w:jc w:val="center"/>
        </w:trPr>
        <w:tc>
          <w:tcPr>
            <w:tcW w:w="1833" w:type="dxa"/>
          </w:tcPr>
          <w:p w14:paraId="0D7B44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Товарищество “Мотор” (существовало с 1898 г.). Москва</w:t>
            </w:r>
          </w:p>
        </w:tc>
        <w:tc>
          <w:tcPr>
            <w:tcW w:w="659" w:type="dxa"/>
          </w:tcPr>
          <w:p w14:paraId="4D023A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1911 1915</w:t>
            </w:r>
          </w:p>
        </w:tc>
        <w:tc>
          <w:tcPr>
            <w:tcW w:w="586" w:type="dxa"/>
          </w:tcPr>
          <w:p w14:paraId="698E19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2 401</w:t>
            </w:r>
          </w:p>
        </w:tc>
        <w:tc>
          <w:tcPr>
            <w:tcW w:w="782" w:type="dxa"/>
          </w:tcPr>
          <w:p w14:paraId="0B7C00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2F3980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201</w:t>
            </w:r>
          </w:p>
        </w:tc>
        <w:tc>
          <w:tcPr>
            <w:tcW w:w="409" w:type="dxa"/>
          </w:tcPr>
          <w:p w14:paraId="4C0223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372" w:type="dxa"/>
          </w:tcPr>
          <w:p w14:paraId="09256A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w:t>
            </w:r>
          </w:p>
        </w:tc>
        <w:tc>
          <w:tcPr>
            <w:tcW w:w="630" w:type="dxa"/>
          </w:tcPr>
          <w:p w14:paraId="7B77C0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377" w:type="dxa"/>
          </w:tcPr>
          <w:p w14:paraId="3C1D38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80EC9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w:t>
            </w:r>
          </w:p>
        </w:tc>
        <w:tc>
          <w:tcPr>
            <w:tcW w:w="413" w:type="dxa"/>
          </w:tcPr>
          <w:p w14:paraId="7A494C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215</w:t>
            </w:r>
          </w:p>
        </w:tc>
        <w:tc>
          <w:tcPr>
            <w:tcW w:w="430" w:type="dxa"/>
          </w:tcPr>
          <w:p w14:paraId="69067D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w:t>
            </w:r>
          </w:p>
        </w:tc>
        <w:tc>
          <w:tcPr>
            <w:tcW w:w="537" w:type="dxa"/>
          </w:tcPr>
          <w:p w14:paraId="390DE5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290</w:t>
            </w:r>
          </w:p>
        </w:tc>
        <w:tc>
          <w:tcPr>
            <w:tcW w:w="415" w:type="dxa"/>
          </w:tcPr>
          <w:p w14:paraId="653977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68B120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4658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1BC9E2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448" w:type="dxa"/>
          </w:tcPr>
          <w:p w14:paraId="2B0618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42962070" w14:textId="77777777">
        <w:trPr>
          <w:jc w:val="center"/>
        </w:trPr>
        <w:tc>
          <w:tcPr>
            <w:tcW w:w="1833" w:type="dxa"/>
          </w:tcPr>
          <w:p w14:paraId="308AE7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РБВЗ. Петроград</w:t>
            </w:r>
          </w:p>
        </w:tc>
        <w:tc>
          <w:tcPr>
            <w:tcW w:w="659" w:type="dxa"/>
          </w:tcPr>
          <w:p w14:paraId="5BEFC2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586" w:type="dxa"/>
          </w:tcPr>
          <w:p w14:paraId="181478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678</w:t>
            </w:r>
          </w:p>
        </w:tc>
        <w:tc>
          <w:tcPr>
            <w:tcW w:w="782" w:type="dxa"/>
          </w:tcPr>
          <w:p w14:paraId="645502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600 78</w:t>
            </w:r>
          </w:p>
        </w:tc>
        <w:tc>
          <w:tcPr>
            <w:tcW w:w="488" w:type="dxa"/>
          </w:tcPr>
          <w:p w14:paraId="2C5DAD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409" w:type="dxa"/>
          </w:tcPr>
          <w:p w14:paraId="20D75B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372" w:type="dxa"/>
          </w:tcPr>
          <w:p w14:paraId="00DE2B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w:t>
            </w:r>
          </w:p>
        </w:tc>
        <w:tc>
          <w:tcPr>
            <w:tcW w:w="630" w:type="dxa"/>
          </w:tcPr>
          <w:p w14:paraId="663A53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w:t>
            </w:r>
          </w:p>
        </w:tc>
        <w:tc>
          <w:tcPr>
            <w:tcW w:w="377" w:type="dxa"/>
          </w:tcPr>
          <w:p w14:paraId="669CC9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27F14A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6EC44F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266</w:t>
            </w:r>
          </w:p>
        </w:tc>
        <w:tc>
          <w:tcPr>
            <w:tcW w:w="430" w:type="dxa"/>
          </w:tcPr>
          <w:p w14:paraId="7C2D4E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430</w:t>
            </w:r>
          </w:p>
        </w:tc>
        <w:tc>
          <w:tcPr>
            <w:tcW w:w="537" w:type="dxa"/>
          </w:tcPr>
          <w:p w14:paraId="712B98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374</w:t>
            </w:r>
          </w:p>
        </w:tc>
        <w:tc>
          <w:tcPr>
            <w:tcW w:w="415" w:type="dxa"/>
          </w:tcPr>
          <w:p w14:paraId="3087E9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63" w:type="dxa"/>
          </w:tcPr>
          <w:p w14:paraId="69097E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2C367C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384" w:type="dxa"/>
          </w:tcPr>
          <w:p w14:paraId="41443C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43+11</w:t>
            </w:r>
          </w:p>
        </w:tc>
        <w:tc>
          <w:tcPr>
            <w:tcW w:w="448" w:type="dxa"/>
          </w:tcPr>
          <w:p w14:paraId="71E03D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r>
      <w:tr w:rsidR="002B1C74" w:rsidRPr="00644CD8" w14:paraId="369765F8" w14:textId="77777777">
        <w:trPr>
          <w:jc w:val="center"/>
        </w:trPr>
        <w:tc>
          <w:tcPr>
            <w:tcW w:w="1833" w:type="dxa"/>
          </w:tcPr>
          <w:p w14:paraId="14672F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Завод “Дюфлон и Константинович” (Дека). Александровск </w:t>
            </w:r>
            <w:r w:rsidRPr="00644CD8">
              <w:rPr>
                <w:rFonts w:ascii="Times New Roman" w:hAnsi="Times New Roman" w:cs="Times New Roman"/>
                <w:color w:val="000000" w:themeColor="text1"/>
                <w:kern w:val="2"/>
                <w:sz w:val="16"/>
                <w:szCs w:val="16"/>
              </w:rPr>
              <w:lastRenderedPageBreak/>
              <w:t>Екатеринославской губернии</w:t>
            </w:r>
          </w:p>
        </w:tc>
        <w:tc>
          <w:tcPr>
            <w:tcW w:w="659" w:type="dxa"/>
          </w:tcPr>
          <w:p w14:paraId="5595E7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1916</w:t>
            </w:r>
          </w:p>
        </w:tc>
        <w:tc>
          <w:tcPr>
            <w:tcW w:w="586" w:type="dxa"/>
          </w:tcPr>
          <w:p w14:paraId="72E163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18 260</w:t>
            </w:r>
          </w:p>
        </w:tc>
        <w:tc>
          <w:tcPr>
            <w:tcW w:w="782" w:type="dxa"/>
          </w:tcPr>
          <w:p w14:paraId="4BB86C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185Б</w:t>
            </w:r>
          </w:p>
        </w:tc>
        <w:tc>
          <w:tcPr>
            <w:tcW w:w="488" w:type="dxa"/>
          </w:tcPr>
          <w:p w14:paraId="7D3040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c>
          <w:tcPr>
            <w:tcW w:w="409" w:type="dxa"/>
          </w:tcPr>
          <w:p w14:paraId="3F210D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372" w:type="dxa"/>
          </w:tcPr>
          <w:p w14:paraId="720F64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118</w:t>
            </w:r>
          </w:p>
        </w:tc>
        <w:tc>
          <w:tcPr>
            <w:tcW w:w="630" w:type="dxa"/>
          </w:tcPr>
          <w:p w14:paraId="538119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377" w:type="dxa"/>
          </w:tcPr>
          <w:p w14:paraId="1AAF05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76CFD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3B516C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w:t>
            </w:r>
          </w:p>
        </w:tc>
        <w:tc>
          <w:tcPr>
            <w:tcW w:w="430" w:type="dxa"/>
          </w:tcPr>
          <w:p w14:paraId="3DBB57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420</w:t>
            </w:r>
          </w:p>
        </w:tc>
        <w:tc>
          <w:tcPr>
            <w:tcW w:w="537" w:type="dxa"/>
          </w:tcPr>
          <w:p w14:paraId="571288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416</w:t>
            </w:r>
          </w:p>
        </w:tc>
        <w:tc>
          <w:tcPr>
            <w:tcW w:w="415" w:type="dxa"/>
          </w:tcPr>
          <w:p w14:paraId="7D051C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81097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3FA21E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97F54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34D3A6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9B34D6D" w14:textId="77777777">
        <w:trPr>
          <w:jc w:val="center"/>
        </w:trPr>
        <w:tc>
          <w:tcPr>
            <w:tcW w:w="1833" w:type="dxa"/>
          </w:tcPr>
          <w:p w14:paraId="692FBB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Акционерное общество экипажноавтомобильной фабрики “П. Ильин”. Москва</w:t>
            </w:r>
          </w:p>
        </w:tc>
        <w:tc>
          <w:tcPr>
            <w:tcW w:w="659" w:type="dxa"/>
          </w:tcPr>
          <w:p w14:paraId="674B3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1908 1916 (двигатели)</w:t>
            </w:r>
          </w:p>
        </w:tc>
        <w:tc>
          <w:tcPr>
            <w:tcW w:w="586" w:type="dxa"/>
          </w:tcPr>
          <w:p w14:paraId="4C09F1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1 300</w:t>
            </w:r>
          </w:p>
        </w:tc>
        <w:tc>
          <w:tcPr>
            <w:tcW w:w="782" w:type="dxa"/>
          </w:tcPr>
          <w:p w14:paraId="3478EF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780 70</w:t>
            </w:r>
          </w:p>
        </w:tc>
        <w:tc>
          <w:tcPr>
            <w:tcW w:w="488" w:type="dxa"/>
          </w:tcPr>
          <w:p w14:paraId="1E8243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w:t>
            </w:r>
          </w:p>
        </w:tc>
        <w:tc>
          <w:tcPr>
            <w:tcW w:w="409" w:type="dxa"/>
          </w:tcPr>
          <w:p w14:paraId="06648B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372" w:type="dxa"/>
          </w:tcPr>
          <w:p w14:paraId="5A4772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w:t>
            </w:r>
          </w:p>
        </w:tc>
        <w:tc>
          <w:tcPr>
            <w:tcW w:w="630" w:type="dxa"/>
          </w:tcPr>
          <w:p w14:paraId="01F144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96</w:t>
            </w:r>
          </w:p>
        </w:tc>
        <w:tc>
          <w:tcPr>
            <w:tcW w:w="377" w:type="dxa"/>
          </w:tcPr>
          <w:p w14:paraId="1FE897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3911AA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178</w:t>
            </w:r>
          </w:p>
        </w:tc>
        <w:tc>
          <w:tcPr>
            <w:tcW w:w="413" w:type="dxa"/>
          </w:tcPr>
          <w:p w14:paraId="75B623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c>
          <w:tcPr>
            <w:tcW w:w="430" w:type="dxa"/>
          </w:tcPr>
          <w:p w14:paraId="677A9B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w:t>
            </w:r>
          </w:p>
        </w:tc>
        <w:tc>
          <w:tcPr>
            <w:tcW w:w="537" w:type="dxa"/>
          </w:tcPr>
          <w:p w14:paraId="6599B0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305</w:t>
            </w:r>
          </w:p>
        </w:tc>
        <w:tc>
          <w:tcPr>
            <w:tcW w:w="415" w:type="dxa"/>
          </w:tcPr>
          <w:p w14:paraId="541EE7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4097AE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467" w:type="dxa"/>
          </w:tcPr>
          <w:p w14:paraId="16084F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384" w:type="dxa"/>
          </w:tcPr>
          <w:p w14:paraId="57E33E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448" w:type="dxa"/>
          </w:tcPr>
          <w:p w14:paraId="43E4C0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7E68DBB6" w14:textId="77777777">
        <w:trPr>
          <w:jc w:val="center"/>
        </w:trPr>
        <w:tc>
          <w:tcPr>
            <w:tcW w:w="1833" w:type="dxa"/>
          </w:tcPr>
          <w:p w14:paraId="2EAE32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“Сальмсон”. Москва</w:t>
            </w:r>
          </w:p>
        </w:tc>
        <w:tc>
          <w:tcPr>
            <w:tcW w:w="659" w:type="dxa"/>
          </w:tcPr>
          <w:p w14:paraId="6BD630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586" w:type="dxa"/>
          </w:tcPr>
          <w:p w14:paraId="131ED4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82" w:type="dxa"/>
          </w:tcPr>
          <w:p w14:paraId="20B9D1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Pr>
          <w:p w14:paraId="1399F4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09" w:type="dxa"/>
          </w:tcPr>
          <w:p w14:paraId="1456ED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2" w:type="dxa"/>
          </w:tcPr>
          <w:p w14:paraId="65D150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0" w:type="dxa"/>
          </w:tcPr>
          <w:p w14:paraId="29F83F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77" w:type="dxa"/>
          </w:tcPr>
          <w:p w14:paraId="339DE1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92" w:type="dxa"/>
          </w:tcPr>
          <w:p w14:paraId="4AE367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3" w:type="dxa"/>
          </w:tcPr>
          <w:p w14:paraId="110820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30" w:type="dxa"/>
          </w:tcPr>
          <w:p w14:paraId="7FD79D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37" w:type="dxa"/>
          </w:tcPr>
          <w:p w14:paraId="0DBD0E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Pr>
          <w:p w14:paraId="28ED4E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Pr>
          <w:p w14:paraId="32D9F2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Pr>
          <w:p w14:paraId="6E36BF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Pr>
          <w:p w14:paraId="4556D1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Pr>
          <w:p w14:paraId="2E9DFF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17 марта 1917 г. 228</w:t>
            </w:r>
          </w:p>
        </w:tc>
      </w:tr>
      <w:tr w:rsidR="002B1C74" w:rsidRPr="00644CD8" w14:paraId="68998685" w14:textId="77777777">
        <w:trPr>
          <w:jc w:val="center"/>
        </w:trPr>
        <w:tc>
          <w:tcPr>
            <w:tcW w:w="1833" w:type="dxa"/>
            <w:tcBorders>
              <w:bottom w:val="single" w:sz="12" w:space="0" w:color="000000"/>
            </w:tcBorders>
          </w:tcPr>
          <w:p w14:paraId="17C1BE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Фабрика воздушных винтов А. Засса и Е. Ланского. Петроград</w:t>
            </w:r>
          </w:p>
        </w:tc>
        <w:tc>
          <w:tcPr>
            <w:tcW w:w="659" w:type="dxa"/>
            <w:tcBorders>
              <w:bottom w:val="single" w:sz="12" w:space="0" w:color="000000"/>
            </w:tcBorders>
          </w:tcPr>
          <w:p w14:paraId="7EA664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(винты)</w:t>
            </w:r>
          </w:p>
        </w:tc>
        <w:tc>
          <w:tcPr>
            <w:tcW w:w="586" w:type="dxa"/>
            <w:tcBorders>
              <w:bottom w:val="single" w:sz="12" w:space="0" w:color="000000"/>
            </w:tcBorders>
          </w:tcPr>
          <w:p w14:paraId="506F3A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1 800</w:t>
            </w:r>
          </w:p>
        </w:tc>
        <w:tc>
          <w:tcPr>
            <w:tcW w:w="782" w:type="dxa"/>
            <w:tcBorders>
              <w:bottom w:val="single" w:sz="12" w:space="0" w:color="000000"/>
            </w:tcBorders>
          </w:tcPr>
          <w:p w14:paraId="5611C1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88" w:type="dxa"/>
            <w:tcBorders>
              <w:bottom w:val="single" w:sz="12" w:space="0" w:color="000000"/>
            </w:tcBorders>
          </w:tcPr>
          <w:p w14:paraId="022EF8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w:t>
            </w:r>
          </w:p>
        </w:tc>
        <w:tc>
          <w:tcPr>
            <w:tcW w:w="409" w:type="dxa"/>
            <w:tcBorders>
              <w:bottom w:val="single" w:sz="12" w:space="0" w:color="000000"/>
            </w:tcBorders>
          </w:tcPr>
          <w:p w14:paraId="5EFE7C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372" w:type="dxa"/>
            <w:tcBorders>
              <w:bottom w:val="single" w:sz="12" w:space="0" w:color="000000"/>
            </w:tcBorders>
          </w:tcPr>
          <w:p w14:paraId="63F310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630" w:type="dxa"/>
            <w:tcBorders>
              <w:bottom w:val="single" w:sz="12" w:space="0" w:color="000000"/>
            </w:tcBorders>
          </w:tcPr>
          <w:p w14:paraId="7EC46C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377" w:type="dxa"/>
            <w:tcBorders>
              <w:bottom w:val="single" w:sz="12" w:space="0" w:color="000000"/>
            </w:tcBorders>
          </w:tcPr>
          <w:p w14:paraId="5074FC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492" w:type="dxa"/>
            <w:tcBorders>
              <w:bottom w:val="single" w:sz="12" w:space="0" w:color="000000"/>
            </w:tcBorders>
          </w:tcPr>
          <w:p w14:paraId="331674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413" w:type="dxa"/>
            <w:tcBorders>
              <w:bottom w:val="single" w:sz="12" w:space="0" w:color="000000"/>
            </w:tcBorders>
          </w:tcPr>
          <w:p w14:paraId="7F85B2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97</w:t>
            </w:r>
          </w:p>
        </w:tc>
        <w:tc>
          <w:tcPr>
            <w:tcW w:w="430" w:type="dxa"/>
            <w:tcBorders>
              <w:bottom w:val="single" w:sz="12" w:space="0" w:color="000000"/>
            </w:tcBorders>
          </w:tcPr>
          <w:p w14:paraId="4710AF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537" w:type="dxa"/>
            <w:tcBorders>
              <w:bottom w:val="single" w:sz="12" w:space="0" w:color="000000"/>
            </w:tcBorders>
          </w:tcPr>
          <w:p w14:paraId="66177B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15" w:type="dxa"/>
            <w:tcBorders>
              <w:bottom w:val="single" w:sz="12" w:space="0" w:color="000000"/>
            </w:tcBorders>
          </w:tcPr>
          <w:p w14:paraId="2DDD73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63" w:type="dxa"/>
            <w:tcBorders>
              <w:bottom w:val="single" w:sz="12" w:space="0" w:color="000000"/>
            </w:tcBorders>
          </w:tcPr>
          <w:p w14:paraId="239822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67" w:type="dxa"/>
            <w:tcBorders>
              <w:bottom w:val="single" w:sz="12" w:space="0" w:color="000000"/>
            </w:tcBorders>
          </w:tcPr>
          <w:p w14:paraId="1E64AF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384" w:type="dxa"/>
            <w:tcBorders>
              <w:bottom w:val="single" w:sz="12" w:space="0" w:color="000000"/>
            </w:tcBorders>
          </w:tcPr>
          <w:p w14:paraId="17A906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448" w:type="dxa"/>
            <w:tcBorders>
              <w:bottom w:val="single" w:sz="12" w:space="0" w:color="000000"/>
            </w:tcBorders>
          </w:tcPr>
          <w:p w14:paraId="4A6D92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1132</w:t>
            </w:r>
          </w:p>
        </w:tc>
      </w:tr>
    </w:tbl>
    <w:p w14:paraId="64CA96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По данным комиссии авиасовета по обследованию авиазаводов в начале 1918 г. с поправками, сделанными по первичным источникам (92).</w:t>
      </w:r>
    </w:p>
    <w:p w14:paraId="4B0056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2B1C74" w:rsidRPr="00644CD8" w14:paraId="4619821E" w14:textId="77777777">
        <w:tc>
          <w:tcPr>
            <w:tcW w:w="3029" w:type="dxa"/>
            <w:tcBorders>
              <w:top w:val="single" w:sz="12" w:space="0" w:color="000000"/>
            </w:tcBorders>
          </w:tcPr>
          <w:p w14:paraId="66F7F4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Заводы</w:t>
            </w:r>
          </w:p>
        </w:tc>
        <w:tc>
          <w:tcPr>
            <w:tcW w:w="1042" w:type="dxa"/>
            <w:tcBorders>
              <w:top w:val="single" w:sz="12" w:space="0" w:color="000000"/>
            </w:tcBorders>
          </w:tcPr>
          <w:p w14:paraId="517C72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w:t>
            </w:r>
          </w:p>
        </w:tc>
        <w:tc>
          <w:tcPr>
            <w:tcW w:w="1042" w:type="dxa"/>
            <w:tcBorders>
              <w:top w:val="single" w:sz="12" w:space="0" w:color="000000"/>
            </w:tcBorders>
          </w:tcPr>
          <w:p w14:paraId="2E3524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1166" w:type="dxa"/>
            <w:tcBorders>
              <w:top w:val="single" w:sz="12" w:space="0" w:color="000000"/>
            </w:tcBorders>
          </w:tcPr>
          <w:p w14:paraId="47B7E2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1291" w:type="dxa"/>
            <w:tcBorders>
              <w:top w:val="single" w:sz="12" w:space="0" w:color="000000"/>
            </w:tcBorders>
          </w:tcPr>
          <w:p w14:paraId="747A15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1787" w:type="dxa"/>
            <w:tcBorders>
              <w:top w:val="single" w:sz="12" w:space="0" w:color="000000"/>
            </w:tcBorders>
          </w:tcPr>
          <w:p w14:paraId="0A85B2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Начало 1918 г.</w:t>
            </w:r>
          </w:p>
        </w:tc>
      </w:tr>
      <w:tr w:rsidR="002B1C74" w:rsidRPr="00644CD8" w14:paraId="10AC85F0" w14:textId="77777777">
        <w:tc>
          <w:tcPr>
            <w:tcW w:w="3029" w:type="dxa"/>
          </w:tcPr>
          <w:p w14:paraId="5BA17F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Самолетостроительные</w:t>
            </w:r>
          </w:p>
        </w:tc>
        <w:tc>
          <w:tcPr>
            <w:tcW w:w="1042" w:type="dxa"/>
          </w:tcPr>
          <w:p w14:paraId="5DB5AE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5/1871/8</w:t>
            </w:r>
          </w:p>
        </w:tc>
        <w:tc>
          <w:tcPr>
            <w:tcW w:w="1042" w:type="dxa"/>
          </w:tcPr>
          <w:p w14:paraId="1DFF79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8/2180/9</w:t>
            </w:r>
          </w:p>
        </w:tc>
        <w:tc>
          <w:tcPr>
            <w:tcW w:w="1166" w:type="dxa"/>
          </w:tcPr>
          <w:p w14:paraId="6CED1E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9/5029/10</w:t>
            </w:r>
          </w:p>
        </w:tc>
        <w:tc>
          <w:tcPr>
            <w:tcW w:w="1291" w:type="dxa"/>
          </w:tcPr>
          <w:p w14:paraId="5FB3FC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11/7385/11</w:t>
            </w:r>
          </w:p>
        </w:tc>
        <w:tc>
          <w:tcPr>
            <w:tcW w:w="1787" w:type="dxa"/>
          </w:tcPr>
          <w:p w14:paraId="16E600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11/5893/11</w:t>
            </w:r>
          </w:p>
        </w:tc>
      </w:tr>
      <w:tr w:rsidR="002B1C74" w:rsidRPr="00644CD8" w14:paraId="74834119" w14:textId="77777777">
        <w:tc>
          <w:tcPr>
            <w:tcW w:w="3029" w:type="dxa"/>
          </w:tcPr>
          <w:p w14:paraId="459AFE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Двигателестроительные</w:t>
            </w:r>
          </w:p>
        </w:tc>
        <w:tc>
          <w:tcPr>
            <w:tcW w:w="1042" w:type="dxa"/>
          </w:tcPr>
          <w:p w14:paraId="661736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2/253/2</w:t>
            </w:r>
          </w:p>
        </w:tc>
        <w:tc>
          <w:tcPr>
            <w:tcW w:w="1042" w:type="dxa"/>
          </w:tcPr>
          <w:p w14:paraId="2380B7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3/363/5</w:t>
            </w:r>
          </w:p>
        </w:tc>
        <w:tc>
          <w:tcPr>
            <w:tcW w:w="1166" w:type="dxa"/>
          </w:tcPr>
          <w:p w14:paraId="1C119C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5/1168/6</w:t>
            </w:r>
          </w:p>
        </w:tc>
        <w:tc>
          <w:tcPr>
            <w:tcW w:w="1291" w:type="dxa"/>
          </w:tcPr>
          <w:p w14:paraId="6AB9C5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5/1872/6</w:t>
            </w:r>
          </w:p>
        </w:tc>
        <w:tc>
          <w:tcPr>
            <w:tcW w:w="1787" w:type="dxa"/>
          </w:tcPr>
          <w:p w14:paraId="73C8AC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5/1699/6</w:t>
            </w:r>
          </w:p>
        </w:tc>
      </w:tr>
      <w:tr w:rsidR="002B1C74" w:rsidRPr="00644CD8" w14:paraId="1E3A63AA" w14:textId="77777777">
        <w:tc>
          <w:tcPr>
            <w:tcW w:w="3029" w:type="dxa"/>
          </w:tcPr>
          <w:p w14:paraId="6A653F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Пропеллерные</w:t>
            </w:r>
          </w:p>
        </w:tc>
        <w:tc>
          <w:tcPr>
            <w:tcW w:w="1042" w:type="dxa"/>
          </w:tcPr>
          <w:p w14:paraId="494DDF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Pr>
          <w:p w14:paraId="4B8098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1166" w:type="dxa"/>
          </w:tcPr>
          <w:p w14:paraId="1F6B6D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2/400/2</w:t>
            </w:r>
          </w:p>
        </w:tc>
        <w:tc>
          <w:tcPr>
            <w:tcW w:w="1291" w:type="dxa"/>
          </w:tcPr>
          <w:p w14:paraId="7762A5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2/385/2</w:t>
            </w:r>
          </w:p>
        </w:tc>
        <w:tc>
          <w:tcPr>
            <w:tcW w:w="1787" w:type="dxa"/>
          </w:tcPr>
          <w:p w14:paraId="1E6B87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2/369/2</w:t>
            </w:r>
          </w:p>
        </w:tc>
      </w:tr>
      <w:tr w:rsidR="002B1C74" w:rsidRPr="00644CD8" w14:paraId="2CCFBA1C" w14:textId="77777777">
        <w:tc>
          <w:tcPr>
            <w:tcW w:w="3029" w:type="dxa"/>
          </w:tcPr>
          <w:p w14:paraId="410E37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1042" w:type="dxa"/>
          </w:tcPr>
          <w:p w14:paraId="597961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7/2129</w:t>
            </w:r>
          </w:p>
        </w:tc>
        <w:tc>
          <w:tcPr>
            <w:tcW w:w="1042" w:type="dxa"/>
          </w:tcPr>
          <w:p w14:paraId="20B06D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11/2823</w:t>
            </w:r>
          </w:p>
        </w:tc>
        <w:tc>
          <w:tcPr>
            <w:tcW w:w="1166" w:type="dxa"/>
          </w:tcPr>
          <w:p w14:paraId="2B6BF5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16/6597</w:t>
            </w:r>
          </w:p>
        </w:tc>
        <w:tc>
          <w:tcPr>
            <w:tcW w:w="1291" w:type="dxa"/>
          </w:tcPr>
          <w:p w14:paraId="67ADEC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16/9572</w:t>
            </w:r>
          </w:p>
        </w:tc>
        <w:tc>
          <w:tcPr>
            <w:tcW w:w="1787" w:type="dxa"/>
          </w:tcPr>
          <w:p w14:paraId="164D41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16/7961</w:t>
            </w:r>
          </w:p>
        </w:tc>
      </w:tr>
      <w:tr w:rsidR="002B1C74" w:rsidRPr="00644CD8" w14:paraId="3A98E54E" w14:textId="77777777">
        <w:tc>
          <w:tcPr>
            <w:tcW w:w="3029" w:type="dxa"/>
            <w:tcBorders>
              <w:bottom w:val="single" w:sz="12" w:space="0" w:color="000000"/>
            </w:tcBorders>
          </w:tcPr>
          <w:p w14:paraId="38239D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и служащих</w:t>
            </w:r>
          </w:p>
        </w:tc>
        <w:tc>
          <w:tcPr>
            <w:tcW w:w="1042" w:type="dxa"/>
            <w:tcBorders>
              <w:bottom w:val="single" w:sz="12" w:space="0" w:color="000000"/>
            </w:tcBorders>
          </w:tcPr>
          <w:p w14:paraId="495AAB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042" w:type="dxa"/>
            <w:tcBorders>
              <w:bottom w:val="single" w:sz="12" w:space="0" w:color="000000"/>
            </w:tcBorders>
          </w:tcPr>
          <w:p w14:paraId="367D85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66" w:type="dxa"/>
            <w:tcBorders>
              <w:bottom w:val="single" w:sz="12" w:space="0" w:color="000000"/>
            </w:tcBorders>
          </w:tcPr>
          <w:p w14:paraId="086828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11 037</w:t>
            </w:r>
          </w:p>
        </w:tc>
        <w:tc>
          <w:tcPr>
            <w:tcW w:w="1291" w:type="dxa"/>
            <w:tcBorders>
              <w:bottom w:val="single" w:sz="12" w:space="0" w:color="000000"/>
            </w:tcBorders>
          </w:tcPr>
          <w:p w14:paraId="1ED4C9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9360</w:t>
            </w:r>
          </w:p>
        </w:tc>
        <w:tc>
          <w:tcPr>
            <w:tcW w:w="1787" w:type="dxa"/>
            <w:tcBorders>
              <w:bottom w:val="single" w:sz="12" w:space="0" w:color="000000"/>
            </w:tcBorders>
          </w:tcPr>
          <w:p w14:paraId="64375A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6A1A9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52E77D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14. Количество самолетов, построенных в России в 1909-1917 гг.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967"/>
        <w:gridCol w:w="516"/>
        <w:gridCol w:w="516"/>
        <w:gridCol w:w="631"/>
        <w:gridCol w:w="516"/>
        <w:gridCol w:w="516"/>
        <w:gridCol w:w="516"/>
        <w:gridCol w:w="516"/>
        <w:gridCol w:w="516"/>
        <w:gridCol w:w="516"/>
        <w:gridCol w:w="631"/>
      </w:tblGrid>
      <w:tr w:rsidR="002B1C74" w:rsidRPr="00644CD8" w14:paraId="6088157F" w14:textId="77777777">
        <w:tc>
          <w:tcPr>
            <w:tcW w:w="3967" w:type="dxa"/>
            <w:tcBorders>
              <w:top w:val="single" w:sz="12" w:space="0" w:color="000000"/>
            </w:tcBorders>
          </w:tcPr>
          <w:p w14:paraId="15D6E0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или строительная организация</w:t>
            </w:r>
          </w:p>
        </w:tc>
        <w:tc>
          <w:tcPr>
            <w:tcW w:w="516" w:type="dxa"/>
            <w:tcBorders>
              <w:top w:val="single" w:sz="12" w:space="0" w:color="000000"/>
            </w:tcBorders>
          </w:tcPr>
          <w:p w14:paraId="6F692B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516" w:type="dxa"/>
            <w:tcBorders>
              <w:top w:val="single" w:sz="12" w:space="0" w:color="000000"/>
            </w:tcBorders>
          </w:tcPr>
          <w:p w14:paraId="30A428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631" w:type="dxa"/>
            <w:tcBorders>
              <w:top w:val="single" w:sz="12" w:space="0" w:color="000000"/>
            </w:tcBorders>
          </w:tcPr>
          <w:p w14:paraId="24A8D3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191 1</w:t>
            </w:r>
          </w:p>
        </w:tc>
        <w:tc>
          <w:tcPr>
            <w:tcW w:w="516" w:type="dxa"/>
            <w:tcBorders>
              <w:top w:val="single" w:sz="12" w:space="0" w:color="000000"/>
            </w:tcBorders>
          </w:tcPr>
          <w:p w14:paraId="7BB47A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w:t>
            </w:r>
          </w:p>
        </w:tc>
        <w:tc>
          <w:tcPr>
            <w:tcW w:w="516" w:type="dxa"/>
            <w:tcBorders>
              <w:top w:val="single" w:sz="12" w:space="0" w:color="000000"/>
            </w:tcBorders>
          </w:tcPr>
          <w:p w14:paraId="55D4FA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516" w:type="dxa"/>
            <w:tcBorders>
              <w:top w:val="single" w:sz="12" w:space="0" w:color="000000"/>
            </w:tcBorders>
          </w:tcPr>
          <w:p w14:paraId="6699EA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516" w:type="dxa"/>
            <w:tcBorders>
              <w:top w:val="single" w:sz="12" w:space="0" w:color="000000"/>
            </w:tcBorders>
          </w:tcPr>
          <w:p w14:paraId="39B76B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516" w:type="dxa"/>
            <w:tcBorders>
              <w:top w:val="single" w:sz="12" w:space="0" w:color="000000"/>
            </w:tcBorders>
          </w:tcPr>
          <w:p w14:paraId="4CB318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516" w:type="dxa"/>
            <w:tcBorders>
              <w:top w:val="single" w:sz="12" w:space="0" w:color="000000"/>
            </w:tcBorders>
          </w:tcPr>
          <w:p w14:paraId="0DC80D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631" w:type="dxa"/>
            <w:tcBorders>
              <w:top w:val="single" w:sz="12" w:space="0" w:color="000000"/>
            </w:tcBorders>
          </w:tcPr>
          <w:p w14:paraId="4EB067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r>
      <w:tr w:rsidR="002B1C74" w:rsidRPr="00644CD8" w14:paraId="7414496F" w14:textId="77777777">
        <w:tc>
          <w:tcPr>
            <w:tcW w:w="3967" w:type="dxa"/>
          </w:tcPr>
          <w:p w14:paraId="5FAD9B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РБВЗ</w:t>
            </w:r>
          </w:p>
        </w:tc>
        <w:tc>
          <w:tcPr>
            <w:tcW w:w="516" w:type="dxa"/>
          </w:tcPr>
          <w:p w14:paraId="223558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380A1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631" w:type="dxa"/>
          </w:tcPr>
          <w:p w14:paraId="28B8DC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516" w:type="dxa"/>
          </w:tcPr>
          <w:p w14:paraId="5702C3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16" w:type="dxa"/>
          </w:tcPr>
          <w:p w14:paraId="201F87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516" w:type="dxa"/>
          </w:tcPr>
          <w:p w14:paraId="74A825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516" w:type="dxa"/>
          </w:tcPr>
          <w:p w14:paraId="71ACA0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16" w:type="dxa"/>
          </w:tcPr>
          <w:p w14:paraId="069D8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516" w:type="dxa"/>
          </w:tcPr>
          <w:p w14:paraId="6377B4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631" w:type="dxa"/>
          </w:tcPr>
          <w:p w14:paraId="025E3B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r>
      <w:tr w:rsidR="002B1C74" w:rsidRPr="00644CD8" w14:paraId="78378595" w14:textId="77777777">
        <w:tc>
          <w:tcPr>
            <w:tcW w:w="3967" w:type="dxa"/>
          </w:tcPr>
          <w:p w14:paraId="49522E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Щетинина</w:t>
            </w:r>
          </w:p>
        </w:tc>
        <w:tc>
          <w:tcPr>
            <w:tcW w:w="516" w:type="dxa"/>
          </w:tcPr>
          <w:p w14:paraId="70C323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2D69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631" w:type="dxa"/>
          </w:tcPr>
          <w:p w14:paraId="2E2DC1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16" w:type="dxa"/>
          </w:tcPr>
          <w:p w14:paraId="2C6F02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516" w:type="dxa"/>
          </w:tcPr>
          <w:p w14:paraId="39D0E5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516" w:type="dxa"/>
          </w:tcPr>
          <w:p w14:paraId="1DF181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516" w:type="dxa"/>
          </w:tcPr>
          <w:p w14:paraId="550C10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516" w:type="dxa"/>
          </w:tcPr>
          <w:p w14:paraId="4AF2FE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c>
          <w:tcPr>
            <w:tcW w:w="516" w:type="dxa"/>
          </w:tcPr>
          <w:p w14:paraId="6718D9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631" w:type="dxa"/>
          </w:tcPr>
          <w:p w14:paraId="3F6DF4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1360</w:t>
            </w:r>
          </w:p>
        </w:tc>
      </w:tr>
      <w:tr w:rsidR="002B1C74" w:rsidRPr="00644CD8" w14:paraId="1D958722" w14:textId="77777777">
        <w:tc>
          <w:tcPr>
            <w:tcW w:w="3967" w:type="dxa"/>
          </w:tcPr>
          <w:p w14:paraId="050CAB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Лебедева</w:t>
            </w:r>
          </w:p>
        </w:tc>
        <w:tc>
          <w:tcPr>
            <w:tcW w:w="516" w:type="dxa"/>
          </w:tcPr>
          <w:p w14:paraId="521E1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71732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FF0B2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00AF0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AAD0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A141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516" w:type="dxa"/>
          </w:tcPr>
          <w:p w14:paraId="3EBD89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516" w:type="dxa"/>
          </w:tcPr>
          <w:p w14:paraId="084951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516" w:type="dxa"/>
          </w:tcPr>
          <w:p w14:paraId="7FD99E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w:t>
            </w:r>
          </w:p>
        </w:tc>
        <w:tc>
          <w:tcPr>
            <w:tcW w:w="631" w:type="dxa"/>
          </w:tcPr>
          <w:p w14:paraId="5A983E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w:t>
            </w:r>
          </w:p>
        </w:tc>
      </w:tr>
      <w:tr w:rsidR="002B1C74" w:rsidRPr="00644CD8" w14:paraId="49FF8043" w14:textId="77777777">
        <w:tc>
          <w:tcPr>
            <w:tcW w:w="3967" w:type="dxa"/>
          </w:tcPr>
          <w:p w14:paraId="0C6DED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Слюсаренко</w:t>
            </w:r>
          </w:p>
        </w:tc>
        <w:tc>
          <w:tcPr>
            <w:tcW w:w="516" w:type="dxa"/>
          </w:tcPr>
          <w:p w14:paraId="7049CC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49B9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683B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ED244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389C3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1FB2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516" w:type="dxa"/>
          </w:tcPr>
          <w:p w14:paraId="260A98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16" w:type="dxa"/>
          </w:tcPr>
          <w:p w14:paraId="7F7D53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w:t>
            </w:r>
          </w:p>
        </w:tc>
        <w:tc>
          <w:tcPr>
            <w:tcW w:w="516" w:type="dxa"/>
          </w:tcPr>
          <w:p w14:paraId="060050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w:t>
            </w:r>
          </w:p>
        </w:tc>
        <w:tc>
          <w:tcPr>
            <w:tcW w:w="631" w:type="dxa"/>
          </w:tcPr>
          <w:p w14:paraId="550F60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r>
      <w:tr w:rsidR="002B1C74" w:rsidRPr="00644CD8" w14:paraId="430FB734" w14:textId="77777777">
        <w:tc>
          <w:tcPr>
            <w:tcW w:w="3967" w:type="dxa"/>
          </w:tcPr>
          <w:p w14:paraId="69E874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“Дукс”</w:t>
            </w:r>
          </w:p>
        </w:tc>
        <w:tc>
          <w:tcPr>
            <w:tcW w:w="516" w:type="dxa"/>
          </w:tcPr>
          <w:p w14:paraId="15C4EE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EFC83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631" w:type="dxa"/>
          </w:tcPr>
          <w:p w14:paraId="7848CC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Pr>
          <w:p w14:paraId="1BD251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16" w:type="dxa"/>
          </w:tcPr>
          <w:p w14:paraId="6E9EEF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516" w:type="dxa"/>
          </w:tcPr>
          <w:p w14:paraId="625531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516" w:type="dxa"/>
          </w:tcPr>
          <w:p w14:paraId="796AE8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382</w:t>
            </w:r>
          </w:p>
        </w:tc>
        <w:tc>
          <w:tcPr>
            <w:tcW w:w="516" w:type="dxa"/>
          </w:tcPr>
          <w:p w14:paraId="156A89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516" w:type="dxa"/>
          </w:tcPr>
          <w:p w14:paraId="332EC1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543</w:t>
            </w:r>
          </w:p>
        </w:tc>
        <w:tc>
          <w:tcPr>
            <w:tcW w:w="631" w:type="dxa"/>
          </w:tcPr>
          <w:p w14:paraId="23B3C8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1733</w:t>
            </w:r>
          </w:p>
        </w:tc>
      </w:tr>
      <w:tr w:rsidR="002B1C74" w:rsidRPr="00644CD8" w14:paraId="5ADDBC46" w14:textId="77777777">
        <w:tc>
          <w:tcPr>
            <w:tcW w:w="3967" w:type="dxa"/>
          </w:tcPr>
          <w:p w14:paraId="4CF41D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Моска</w:t>
            </w:r>
          </w:p>
        </w:tc>
        <w:tc>
          <w:tcPr>
            <w:tcW w:w="516" w:type="dxa"/>
          </w:tcPr>
          <w:p w14:paraId="4C0D7F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CD30B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76DFB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14901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C983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5C2CC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16" w:type="dxa"/>
          </w:tcPr>
          <w:p w14:paraId="0D1CD8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516" w:type="dxa"/>
          </w:tcPr>
          <w:p w14:paraId="26A816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c>
          <w:tcPr>
            <w:tcW w:w="516" w:type="dxa"/>
          </w:tcPr>
          <w:p w14:paraId="1964E6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631" w:type="dxa"/>
          </w:tcPr>
          <w:p w14:paraId="4EE5A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3A6AB587" w14:textId="77777777">
        <w:tc>
          <w:tcPr>
            <w:tcW w:w="3967" w:type="dxa"/>
          </w:tcPr>
          <w:p w14:paraId="078CA5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 (Одесса)</w:t>
            </w:r>
          </w:p>
        </w:tc>
        <w:tc>
          <w:tcPr>
            <w:tcW w:w="516" w:type="dxa"/>
          </w:tcPr>
          <w:p w14:paraId="39A83C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62606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BCD29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8AB65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5850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16CD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516" w:type="dxa"/>
          </w:tcPr>
          <w:p w14:paraId="62E3C0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516" w:type="dxa"/>
          </w:tcPr>
          <w:p w14:paraId="564F1B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c>
          <w:tcPr>
            <w:tcW w:w="516" w:type="dxa"/>
          </w:tcPr>
          <w:p w14:paraId="33E908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w:t>
            </w:r>
          </w:p>
        </w:tc>
        <w:tc>
          <w:tcPr>
            <w:tcW w:w="631" w:type="dxa"/>
          </w:tcPr>
          <w:p w14:paraId="0E003E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1056</w:t>
            </w:r>
          </w:p>
        </w:tc>
      </w:tr>
      <w:tr w:rsidR="002B1C74" w:rsidRPr="00644CD8" w14:paraId="58B35243" w14:textId="77777777">
        <w:tc>
          <w:tcPr>
            <w:tcW w:w="3967" w:type="dxa"/>
          </w:tcPr>
          <w:p w14:paraId="2AC2CD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 (Симферополь)</w:t>
            </w:r>
          </w:p>
        </w:tc>
        <w:tc>
          <w:tcPr>
            <w:tcW w:w="516" w:type="dxa"/>
          </w:tcPr>
          <w:p w14:paraId="0E57DF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12D5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98F82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964F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792F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A20FA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3029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8B139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16" w:type="dxa"/>
          </w:tcPr>
          <w:p w14:paraId="4208D7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631" w:type="dxa"/>
          </w:tcPr>
          <w:p w14:paraId="683F1F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r>
      <w:tr w:rsidR="002B1C74" w:rsidRPr="00644CD8" w14:paraId="4DD8AC04" w14:textId="77777777">
        <w:tc>
          <w:tcPr>
            <w:tcW w:w="3967" w:type="dxa"/>
          </w:tcPr>
          <w:p w14:paraId="7267B1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Терещенко</w:t>
            </w:r>
          </w:p>
        </w:tc>
        <w:tc>
          <w:tcPr>
            <w:tcW w:w="516" w:type="dxa"/>
          </w:tcPr>
          <w:p w14:paraId="0F21A5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16" w:type="dxa"/>
          </w:tcPr>
          <w:p w14:paraId="18E6F3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F193C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16" w:type="dxa"/>
          </w:tcPr>
          <w:p w14:paraId="363814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516" w:type="dxa"/>
          </w:tcPr>
          <w:p w14:paraId="207F0E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516" w:type="dxa"/>
          </w:tcPr>
          <w:p w14:paraId="456ED2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16" w:type="dxa"/>
          </w:tcPr>
          <w:p w14:paraId="4787D9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16" w:type="dxa"/>
          </w:tcPr>
          <w:p w14:paraId="41A551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516" w:type="dxa"/>
          </w:tcPr>
          <w:p w14:paraId="7E3278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631" w:type="dxa"/>
          </w:tcPr>
          <w:p w14:paraId="713D0A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r>
      <w:tr w:rsidR="002B1C74" w:rsidRPr="00644CD8" w14:paraId="7DAD7A6E" w14:textId="77777777">
        <w:tc>
          <w:tcPr>
            <w:tcW w:w="3967" w:type="dxa"/>
          </w:tcPr>
          <w:p w14:paraId="0C4BFC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Адаменко</w:t>
            </w:r>
          </w:p>
        </w:tc>
        <w:tc>
          <w:tcPr>
            <w:tcW w:w="516" w:type="dxa"/>
          </w:tcPr>
          <w:p w14:paraId="5A2D4A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69542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7714E4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9146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B449C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23B52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8D1D3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16" w:type="dxa"/>
          </w:tcPr>
          <w:p w14:paraId="14AAD8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16" w:type="dxa"/>
          </w:tcPr>
          <w:p w14:paraId="7938A1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631" w:type="dxa"/>
          </w:tcPr>
          <w:p w14:paraId="0C9650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4498338B" w14:textId="77777777">
        <w:tc>
          <w:tcPr>
            <w:tcW w:w="3967" w:type="dxa"/>
          </w:tcPr>
          <w:p w14:paraId="033ED8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Матиас</w:t>
            </w:r>
          </w:p>
        </w:tc>
        <w:tc>
          <w:tcPr>
            <w:tcW w:w="516" w:type="dxa"/>
          </w:tcPr>
          <w:p w14:paraId="1D0781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3F0AC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31289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92D8D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3ACA9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1DE6A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CBA0F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9019F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E44AE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631" w:type="dxa"/>
          </w:tcPr>
          <w:p w14:paraId="4BF301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5C9CF918" w14:textId="77777777">
        <w:tc>
          <w:tcPr>
            <w:tcW w:w="3967" w:type="dxa"/>
          </w:tcPr>
          <w:p w14:paraId="1DFE25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Фабрика Мельцера</w:t>
            </w:r>
          </w:p>
        </w:tc>
        <w:tc>
          <w:tcPr>
            <w:tcW w:w="516" w:type="dxa"/>
          </w:tcPr>
          <w:p w14:paraId="39FDF0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E074C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58FC9C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E054E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A263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E2BD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019624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7F979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AD69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631" w:type="dxa"/>
          </w:tcPr>
          <w:p w14:paraId="6FB3B7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5C660E48" w14:textId="77777777">
        <w:tc>
          <w:tcPr>
            <w:tcW w:w="3967" w:type="dxa"/>
          </w:tcPr>
          <w:p w14:paraId="0D0CFE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Одесский морской батальон</w:t>
            </w:r>
          </w:p>
        </w:tc>
        <w:tc>
          <w:tcPr>
            <w:tcW w:w="516" w:type="dxa"/>
          </w:tcPr>
          <w:p w14:paraId="468603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16" w:type="dxa"/>
          </w:tcPr>
          <w:p w14:paraId="1E39AD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631" w:type="dxa"/>
          </w:tcPr>
          <w:p w14:paraId="25D1B7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16" w:type="dxa"/>
          </w:tcPr>
          <w:p w14:paraId="7967A3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17FCCB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82904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89765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31DC3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7E8BE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46DE62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5C17EE4D" w14:textId="77777777">
        <w:tc>
          <w:tcPr>
            <w:tcW w:w="3967" w:type="dxa"/>
          </w:tcPr>
          <w:p w14:paraId="523EB8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Киевская воздухоплавательная рота</w:t>
            </w:r>
          </w:p>
        </w:tc>
        <w:tc>
          <w:tcPr>
            <w:tcW w:w="516" w:type="dxa"/>
          </w:tcPr>
          <w:p w14:paraId="4B3E7F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16" w:type="dxa"/>
          </w:tcPr>
          <w:p w14:paraId="37B367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631" w:type="dxa"/>
          </w:tcPr>
          <w:p w14:paraId="788571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516" w:type="dxa"/>
          </w:tcPr>
          <w:p w14:paraId="32709C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516" w:type="dxa"/>
          </w:tcPr>
          <w:p w14:paraId="2526B5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91ABF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722761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BD80D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A9005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622262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097C89A9" w14:textId="77777777">
        <w:tc>
          <w:tcPr>
            <w:tcW w:w="3967" w:type="dxa"/>
          </w:tcPr>
          <w:p w14:paraId="1D1DE3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Калеп</w:t>
            </w:r>
          </w:p>
        </w:tc>
        <w:tc>
          <w:tcPr>
            <w:tcW w:w="516" w:type="dxa"/>
          </w:tcPr>
          <w:p w14:paraId="1EAF81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E04E6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631" w:type="dxa"/>
          </w:tcPr>
          <w:p w14:paraId="2D1DB7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16" w:type="dxa"/>
          </w:tcPr>
          <w:p w14:paraId="68032F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D4154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E4FE1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49900B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3614F1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C9305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0F3543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r>
      <w:tr w:rsidR="002B1C74" w:rsidRPr="00644CD8" w14:paraId="740A6AFB" w14:textId="77777777">
        <w:tc>
          <w:tcPr>
            <w:tcW w:w="3967" w:type="dxa"/>
          </w:tcPr>
          <w:p w14:paraId="09B9DD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Летные школы</w:t>
            </w:r>
          </w:p>
        </w:tc>
        <w:tc>
          <w:tcPr>
            <w:tcW w:w="516" w:type="dxa"/>
          </w:tcPr>
          <w:p w14:paraId="3A7B1C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2010B3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3BD3FF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516" w:type="dxa"/>
          </w:tcPr>
          <w:p w14:paraId="4EF2B2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16" w:type="dxa"/>
          </w:tcPr>
          <w:p w14:paraId="4FB9AA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16" w:type="dxa"/>
          </w:tcPr>
          <w:p w14:paraId="20C2C5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Pr>
          <w:p w14:paraId="6B2A7B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16" w:type="dxa"/>
          </w:tcPr>
          <w:p w14:paraId="57CCC7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661061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1D8435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r>
      <w:tr w:rsidR="002B1C74" w:rsidRPr="00644CD8" w14:paraId="0B07D6AE" w14:textId="77777777">
        <w:tc>
          <w:tcPr>
            <w:tcW w:w="3967" w:type="dxa"/>
          </w:tcPr>
          <w:p w14:paraId="4EB704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Разные лица</w:t>
            </w:r>
          </w:p>
        </w:tc>
        <w:tc>
          <w:tcPr>
            <w:tcW w:w="516" w:type="dxa"/>
          </w:tcPr>
          <w:p w14:paraId="5E4538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516" w:type="dxa"/>
          </w:tcPr>
          <w:p w14:paraId="209304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631" w:type="dxa"/>
          </w:tcPr>
          <w:p w14:paraId="43316C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516" w:type="dxa"/>
          </w:tcPr>
          <w:p w14:paraId="5A256A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516" w:type="dxa"/>
          </w:tcPr>
          <w:p w14:paraId="687A24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Pr>
          <w:p w14:paraId="30D418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Pr>
          <w:p w14:paraId="53B15B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Pr>
          <w:p w14:paraId="56228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516" w:type="dxa"/>
          </w:tcPr>
          <w:p w14:paraId="055147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631" w:type="dxa"/>
          </w:tcPr>
          <w:p w14:paraId="1A3C01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r>
      <w:tr w:rsidR="002B1C74" w:rsidRPr="00644CD8" w14:paraId="36FEE786" w14:textId="77777777">
        <w:tc>
          <w:tcPr>
            <w:tcW w:w="3967" w:type="dxa"/>
          </w:tcPr>
          <w:p w14:paraId="46C385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организации *</w:t>
            </w:r>
          </w:p>
        </w:tc>
        <w:tc>
          <w:tcPr>
            <w:tcW w:w="516" w:type="dxa"/>
          </w:tcPr>
          <w:p w14:paraId="55D484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516" w:type="dxa"/>
          </w:tcPr>
          <w:p w14:paraId="54FDBC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631" w:type="dxa"/>
          </w:tcPr>
          <w:p w14:paraId="2535E4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516" w:type="dxa"/>
          </w:tcPr>
          <w:p w14:paraId="1F7AA7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516" w:type="dxa"/>
          </w:tcPr>
          <w:p w14:paraId="3F6E5A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516" w:type="dxa"/>
          </w:tcPr>
          <w:p w14:paraId="0791BE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516" w:type="dxa"/>
          </w:tcPr>
          <w:p w14:paraId="7D3AC0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516" w:type="dxa"/>
          </w:tcPr>
          <w:p w14:paraId="51F634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w:t>
            </w:r>
          </w:p>
        </w:tc>
        <w:tc>
          <w:tcPr>
            <w:tcW w:w="516" w:type="dxa"/>
          </w:tcPr>
          <w:p w14:paraId="6D399C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w:t>
            </w:r>
          </w:p>
        </w:tc>
        <w:tc>
          <w:tcPr>
            <w:tcW w:w="631" w:type="dxa"/>
          </w:tcPr>
          <w:p w14:paraId="564884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431</w:t>
            </w:r>
          </w:p>
        </w:tc>
      </w:tr>
      <w:tr w:rsidR="002B1C74" w:rsidRPr="00644CD8" w14:paraId="29857126" w14:textId="77777777">
        <w:tc>
          <w:tcPr>
            <w:tcW w:w="3967" w:type="dxa"/>
            <w:tcBorders>
              <w:bottom w:val="single" w:sz="12" w:space="0" w:color="000000"/>
            </w:tcBorders>
          </w:tcPr>
          <w:p w14:paraId="6C04E2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516" w:type="dxa"/>
            <w:tcBorders>
              <w:bottom w:val="single" w:sz="12" w:space="0" w:color="000000"/>
            </w:tcBorders>
          </w:tcPr>
          <w:p w14:paraId="127B25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16" w:type="dxa"/>
            <w:tcBorders>
              <w:bottom w:val="single" w:sz="12" w:space="0" w:color="000000"/>
            </w:tcBorders>
          </w:tcPr>
          <w:p w14:paraId="194A67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631" w:type="dxa"/>
            <w:tcBorders>
              <w:bottom w:val="single" w:sz="12" w:space="0" w:color="000000"/>
            </w:tcBorders>
          </w:tcPr>
          <w:p w14:paraId="5681CC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516" w:type="dxa"/>
            <w:tcBorders>
              <w:bottom w:val="single" w:sz="12" w:space="0" w:color="000000"/>
            </w:tcBorders>
          </w:tcPr>
          <w:p w14:paraId="4C7C4B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c>
          <w:tcPr>
            <w:tcW w:w="516" w:type="dxa"/>
            <w:tcBorders>
              <w:bottom w:val="single" w:sz="12" w:space="0" w:color="000000"/>
            </w:tcBorders>
          </w:tcPr>
          <w:p w14:paraId="576B76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516" w:type="dxa"/>
            <w:tcBorders>
              <w:bottom w:val="single" w:sz="12" w:space="0" w:color="000000"/>
            </w:tcBorders>
          </w:tcPr>
          <w:p w14:paraId="50BA80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516" w:type="dxa"/>
            <w:tcBorders>
              <w:bottom w:val="single" w:sz="12" w:space="0" w:color="000000"/>
            </w:tcBorders>
          </w:tcPr>
          <w:p w14:paraId="1DE468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1305</w:t>
            </w:r>
          </w:p>
        </w:tc>
        <w:tc>
          <w:tcPr>
            <w:tcW w:w="516" w:type="dxa"/>
            <w:tcBorders>
              <w:bottom w:val="single" w:sz="12" w:space="0" w:color="000000"/>
            </w:tcBorders>
          </w:tcPr>
          <w:p w14:paraId="5E93F2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1870</w:t>
            </w:r>
          </w:p>
        </w:tc>
        <w:tc>
          <w:tcPr>
            <w:tcW w:w="516" w:type="dxa"/>
            <w:tcBorders>
              <w:bottom w:val="single" w:sz="12" w:space="0" w:color="000000"/>
            </w:tcBorders>
          </w:tcPr>
          <w:p w14:paraId="6CC56E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631" w:type="dxa"/>
            <w:tcBorders>
              <w:bottom w:val="single" w:sz="12" w:space="0" w:color="000000"/>
            </w:tcBorders>
          </w:tcPr>
          <w:p w14:paraId="6D1A6A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6270</w:t>
            </w:r>
          </w:p>
        </w:tc>
      </w:tr>
    </w:tbl>
    <w:p w14:paraId="7F5291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Сюда включены и самолеты, построенные различными предприятиями, но не сданные (92). </w:t>
      </w:r>
    </w:p>
    <w:p w14:paraId="1D9D10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86AE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 завод Анатра в Одессе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Анаде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 (11862).</w:t>
      </w:r>
    </w:p>
    <w:p w14:paraId="22D36A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171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Накануне революционных событий октяб</w:t>
      </w:r>
      <w:r w:rsidRPr="00644CD8">
        <w:rPr>
          <w:rFonts w:ascii="Times New Roman" w:hAnsi="Times New Roman" w:cs="Times New Roman"/>
          <w:color w:val="000000" w:themeColor="text1"/>
          <w:kern w:val="2"/>
          <w:sz w:val="16"/>
          <w:szCs w:val="16"/>
        </w:rPr>
        <w:softHyphen/>
        <w:t>ря 1917 года Украина в авиационном от</w:t>
      </w:r>
      <w:r w:rsidRPr="00644CD8">
        <w:rPr>
          <w:rFonts w:ascii="Times New Roman" w:hAnsi="Times New Roman" w:cs="Times New Roman"/>
          <w:color w:val="000000" w:themeColor="text1"/>
          <w:kern w:val="2"/>
          <w:sz w:val="16"/>
          <w:szCs w:val="16"/>
        </w:rPr>
        <w:softHyphen/>
        <w:t>ношении выглядела весьма солидно. Здесь был заложен ряд авиационных центров и признанных школ, построено много оригинальных летательных ап</w:t>
      </w:r>
      <w:r w:rsidRPr="00644CD8">
        <w:rPr>
          <w:rFonts w:ascii="Times New Roman" w:hAnsi="Times New Roman" w:cs="Times New Roman"/>
          <w:color w:val="000000" w:themeColor="text1"/>
          <w:kern w:val="2"/>
          <w:sz w:val="16"/>
          <w:szCs w:val="16"/>
        </w:rPr>
        <w:softHyphen/>
        <w:t>паратов, действовал один из крупнейших в России самолетостроительных заводов “Анатра” в Одессе и наиболее современный моторостроительный завод “Дека” в Запорожье. После первой мировой войны в Украине оставались авиационные части Юго-Запад</w:t>
      </w:r>
      <w:r w:rsidRPr="00644CD8">
        <w:rPr>
          <w:rFonts w:ascii="Times New Roman" w:hAnsi="Times New Roman" w:cs="Times New Roman"/>
          <w:color w:val="000000" w:themeColor="text1"/>
          <w:kern w:val="2"/>
          <w:sz w:val="16"/>
          <w:szCs w:val="16"/>
        </w:rPr>
        <w:softHyphen/>
        <w:t>ного и Румынского фронтов, среди них известная Эскадра воздушных кораблей (553).</w:t>
      </w:r>
    </w:p>
    <w:p w14:paraId="4C516B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9C3491"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октябрю 1917 г. в России работы по авиа</w:t>
      </w:r>
      <w:r w:rsidRPr="00644CD8">
        <w:rPr>
          <w:rFonts w:ascii="Times New Roman" w:hAnsi="Times New Roman" w:cs="Times New Roman"/>
          <w:color w:val="000000" w:themeColor="text1"/>
          <w:sz w:val="16"/>
          <w:szCs w:val="16"/>
        </w:rPr>
        <w:softHyphen/>
        <w:t>ции и воздухоплаванию велись в Расчётно-испытательном бюро (РИБ) при аэродинамической лаборатории МВТУ и в столичных аэродина</w:t>
      </w:r>
      <w:r w:rsidRPr="00644CD8">
        <w:rPr>
          <w:rFonts w:ascii="Times New Roman" w:hAnsi="Times New Roman" w:cs="Times New Roman"/>
          <w:color w:val="000000" w:themeColor="text1"/>
          <w:sz w:val="16"/>
          <w:szCs w:val="16"/>
        </w:rPr>
        <w:softHyphen/>
        <w:t>мических лабораториях Кораблестроительного факультета Петербургского политехнического института и Петербургского института путей сообщения. В дальнейшем, после ряда преобра</w:t>
      </w:r>
      <w:r w:rsidRPr="00644CD8">
        <w:rPr>
          <w:rFonts w:ascii="Times New Roman" w:hAnsi="Times New Roman" w:cs="Times New Roman"/>
          <w:color w:val="000000" w:themeColor="text1"/>
          <w:sz w:val="16"/>
          <w:szCs w:val="16"/>
        </w:rPr>
        <w:softHyphen/>
        <w:t>зований, они сформировали костяк советской авиационной и воздухоплавательной науки. Ис</w:t>
      </w:r>
      <w:r w:rsidRPr="00644CD8">
        <w:rPr>
          <w:rFonts w:ascii="Times New Roman" w:hAnsi="Times New Roman" w:cs="Times New Roman"/>
          <w:color w:val="000000" w:themeColor="text1"/>
          <w:sz w:val="16"/>
          <w:szCs w:val="16"/>
        </w:rPr>
        <w:softHyphen/>
        <w:t>пытаниями воздухоплавательной техники зани</w:t>
      </w:r>
      <w:r w:rsidRPr="00644CD8">
        <w:rPr>
          <w:rFonts w:ascii="Times New Roman" w:hAnsi="Times New Roman" w:cs="Times New Roman"/>
          <w:color w:val="000000" w:themeColor="text1"/>
          <w:sz w:val="16"/>
          <w:szCs w:val="16"/>
        </w:rPr>
        <w:softHyphen/>
        <w:t>мались лаборатории ОВШ, перешедшие к ВВВШ (20120).</w:t>
      </w:r>
    </w:p>
    <w:p w14:paraId="3F99919E"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Аэростатный отдел «Летучей лаборатории».</w:t>
      </w:r>
    </w:p>
    <w:p w14:paraId="01742674"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p>
    <w:p w14:paraId="6A95040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1C78E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6648C" w14:textId="77777777" w:rsidR="00BE628F" w:rsidRPr="004C78BB" w:rsidRDefault="00BE628F" w:rsidP="00BE628F">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До октября 1917 г. из Англии было поставлено не менее десяти 356/52- мм пушек для вооружения линейных крейсеров типа «Измаил», а Обуховский сталелитейный завод не сдал ни одной. </w:t>
      </w:r>
    </w:p>
    <w:p w14:paraId="2E8C1A9D" w14:textId="77777777" w:rsidR="00BE628F" w:rsidRPr="004C78BB" w:rsidRDefault="00BE628F" w:rsidP="00BE628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Первоначально Морское ведомство планировало заказать 76—356/52-мм орудий, из них 48 собирались поставить на крейсера, 24 — запасные к крейсерам и 4 — на морской полигон. 36 орудий было заказано заводу Виккерса в Англии и 40 — Обуховскому сталелитейному заводу.</w:t>
      </w:r>
    </w:p>
    <w:p w14:paraId="4FE5C503" w14:textId="77777777" w:rsidR="00BE628F" w:rsidRPr="004C78BB" w:rsidRDefault="00BE628F" w:rsidP="00BE628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356/52-мм пушки МА не следует путать с 356/52 пушками сухопутного ведомства (СА). В 1912–1914 гг. ГАУ заказало ОСЗ 17 356/52 пушек СА, отличавшихся от морских большим весом и большим объемом каморы.</w:t>
      </w:r>
    </w:p>
    <w:p w14:paraId="3CC3E4F9" w14:textId="77777777" w:rsidR="00BE628F" w:rsidRPr="004C78BB" w:rsidRDefault="00BE628F" w:rsidP="00BE628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Полигонные испытания 356/52-мм морских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w:t>
      </w:r>
    </w:p>
    <w:p w14:paraId="4233F8FA" w14:textId="77777777" w:rsidR="00BE628F" w:rsidRPr="004C78BB" w:rsidRDefault="00BE628F" w:rsidP="00BE628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итоге 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(по крайней мере, она была там в 2000 г.).</w:t>
      </w:r>
    </w:p>
    <w:p w14:paraId="5EE36476" w14:textId="77777777" w:rsidR="00BE628F" w:rsidRPr="004C78BB" w:rsidRDefault="00BE628F" w:rsidP="00BE628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Линейные крейсера типа «Измаил» достраивать не стали. Разрабатывалось несколько проектов строительства морских мониторов, вооруженных 356-мм пушками, но и они не были осуществлены. В середине 1930-х гг. 356/52-мм пушками вооружили железнодорожные транспортеры ТМ-1—14 (транспортер морской первый с </w:t>
      </w:r>
      <w:r w:rsidRPr="004C78BB">
        <w:rPr>
          <w:rStyle w:val="aff"/>
          <w:rFonts w:ascii="Times New Roman" w:hAnsi="Times New Roman" w:cs="Times New Roman"/>
          <w:color w:val="0070C0"/>
          <w:spacing w:val="0"/>
          <w:sz w:val="16"/>
          <w:szCs w:val="16"/>
        </w:rPr>
        <w:lastRenderedPageBreak/>
        <w:t>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(25213).</w:t>
      </w:r>
    </w:p>
    <w:p w14:paraId="5491F44F" w14:textId="77777777" w:rsidR="00BE628F" w:rsidRPr="004C78BB" w:rsidRDefault="00BE628F" w:rsidP="00BE628F">
      <w:pPr>
        <w:spacing w:after="0" w:line="240" w:lineRule="auto"/>
        <w:rPr>
          <w:rFonts w:ascii="Times New Roman" w:hAnsi="Times New Roman" w:cs="Times New Roman"/>
          <w:color w:val="0070C0"/>
          <w:sz w:val="16"/>
          <w:szCs w:val="16"/>
        </w:rPr>
      </w:pPr>
    </w:p>
    <w:p w14:paraId="0FB872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 из шести автозаводов в наилучшем положении находился московский АМО, строительство которого было закончено на 75% и имевшего в распоряжении 500 новейших американских станков. В цехах предприятия намечали делать полуторатонные грузовики модели "15 тер" по чертежам итальянской фирмы ФИАТ, Руководство АМО, понимая, что заказанные ему первые 150 машин оно не сможет сдать к указанному в договоре сроку, марту 1917 г., закупило в Италии комплекты деталей и начало сборку автомобилей "ФИАТ-15 тер". Таким образом, пока, поступали детали, АМО собрал в 1917 г. 432 машины, в 1918-779 и в 1919-108, т. е. всего 1319 автомобилей. Завод в Филях к октябрю 1917 г. располагал 25 станками и недостроенными заводскими корпусами. Правда, другие отделения РБВЗ, эвакуированные в Петроград и Тверь, работали, причем последний дал 300 комплектов поковок и литья для легковых машин. Ярославское предприятие заводчика В. А. Лебедева не выполнило взятых обязательств и временно приступило к изготовлению кабин и кузовов (сделали около 200 штук), которые шли на сборку грузовиков ФИАТ, монтируемых из итальянских деталей. Для постройки автомобилей "Лебедь-А" в Ярославле владелец завода купил в Англии лицензию и в опытном порядке собрал из закупленных английских деталей несколько машин "Кросслей". Но основные корпуса предприятия он не достроил, а оборудование не смонтировал в запланированном количестве. Остальные заводы оказались в таком же положении, и производства автомобилей наладить не смогли" .Катастрофическое положение пришлось выправлять закупками за рубежом. К началу 1916 г. русская армия располагала 5,3 тыс. автомобилей. За год импортировала 6,8 тыс., но и этого дополнительного количества оказалось недостаточно по сравнению с автомобильным парком армий Германии, Франции и Англии (12098).</w:t>
      </w:r>
    </w:p>
    <w:p w14:paraId="321D31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498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благодаря развитию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16об.-17, 33об.-34.] (11863).</w:t>
      </w:r>
    </w:p>
    <w:p w14:paraId="567A7C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FF4B5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3F96F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43FD2D" w14:textId="77777777" w:rsidR="00510171" w:rsidRPr="00644CD8" w:rsidRDefault="00510171"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3C547426" w14:textId="77777777" w:rsidR="00510171" w:rsidRPr="00644CD8" w:rsidRDefault="00510171" w:rsidP="00A67745">
      <w:pPr>
        <w:pStyle w:val="2"/>
        <w:spacing w:before="0" w:beforeAutospacing="0" w:after="0" w:afterAutospacing="0"/>
        <w:jc w:val="both"/>
        <w:rPr>
          <w:b w:val="0"/>
          <w:color w:val="000000" w:themeColor="text1"/>
          <w:kern w:val="2"/>
          <w:sz w:val="16"/>
          <w:szCs w:val="16"/>
        </w:rPr>
      </w:pPr>
    </w:p>
    <w:p w14:paraId="05DE4C10" w14:textId="3A724649"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октябрю 1917 г. на флоте имелись воздушная дивизия Балтийского моря в составе 2-х воздушных бригад и отряда корабельной авиации и воздушная дивизия Черного моря в составе 2-х воздушных бригад, дивизиона корабельной авиации и отряда дирижаблей. В строю находилось 269 самолетов (аппаратов) разных типов и назначений</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101 летчик. Однако и эти силы использовать в полной мере было невозможно. С вторжением войск кайзеровской Германии в марте — апреле 1918 г. на Украину и в Крым были начаты боевые операции германо-турецкого флота на Черном море. Врагам вскоре удалось захватить значительную часть побережья Черного моря. В этих условиях Советское правительство вынуждено было отдать приказ о затоплении боевых кораблей Черноморского флота в Новороссийске. С гибелью флота перестала существовать и воздушная дивизия Черного моря.</w:t>
      </w:r>
    </w:p>
    <w:p w14:paraId="3C18C5C6"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Не лучше сложилась обстановка и на Балтийском театре. Немецкий империализм стремился с суши и моря захватить Петроград. Части молодой Красной Армии и корабли Балтийского флота преградили путь врагу, доказали свою способность защитить социалистическое Отечество и заставили Германию пойти на заключение мира.</w:t>
      </w:r>
    </w:p>
    <w:p w14:paraId="1D680D1B"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условиям Брестского мирного договора Советская Россия должна была в самый короткий срок увести свои корабли из Ревеля и Гельсингфорса. Моряки Балтийского флота с честью выполнили приказ Советского правительства. 236 кораблей в феврале — мае 1918 г. совершили легендарный "Ледовый поход" из Гельсингфорса в Кронштадт. Одновременно в глубь России была эвакуирована и воздушная дивизия Балтийского моря, дислоцировавшаяся в Ревеле и Гельсингфорсе (19929).</w:t>
      </w:r>
    </w:p>
    <w:p w14:paraId="3BCB85EC"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p>
    <w:p w14:paraId="09DD82A8"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октябрю 1917 г. Военно-воздушный флот России разделялся на авиацию действующей армии – Полевое Управление авиации и воздухоплавания при Штабе Верховного главкома и тыловую – Управление ВВФ Военного министерства. Военно-воздушный флот включал 300 авиа- и воздухоплавательных частей, учреждений и учебных заведений с личным составом 35 тыс. солдат и офицеров (0,5% от численности сухопутной армии), в том числе 2 тыс. летчиков и летчиков-наблюдателей из числа офицеров и 295 летчиков – нижних чинов. Авиачасть составляла около 1,5 тыс. самолетов 30 различных типов [Елисеев С.П., Нечаев В.Н., Ефремов Р.В. «Авиация переживает критический период…» // Военно-исторический журнал. 2011. № 7., c. 3–4, 8] (19962).</w:t>
      </w:r>
    </w:p>
    <w:p w14:paraId="11EA2B4B" w14:textId="77777777" w:rsidR="00CA0EAE" w:rsidRPr="00644CD8" w:rsidRDefault="00CA0EAE" w:rsidP="00A67745">
      <w:pPr>
        <w:spacing w:after="0" w:line="240" w:lineRule="auto"/>
        <w:jc w:val="both"/>
        <w:rPr>
          <w:rFonts w:ascii="Times New Roman" w:hAnsi="Times New Roman" w:cs="Times New Roman"/>
          <w:color w:val="000000" w:themeColor="text1"/>
          <w:sz w:val="16"/>
          <w:szCs w:val="16"/>
        </w:rPr>
      </w:pPr>
    </w:p>
    <w:p w14:paraId="732C766E" w14:textId="77777777" w:rsidR="001157F8" w:rsidRPr="00644CD8" w:rsidRDefault="001157F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0BC857EB" w14:textId="77777777" w:rsidR="001157F8" w:rsidRPr="00644CD8" w:rsidRDefault="001157F8" w:rsidP="00A67745">
      <w:pPr>
        <w:pStyle w:val="2"/>
        <w:spacing w:before="0" w:beforeAutospacing="0" w:after="0" w:afterAutospacing="0"/>
        <w:jc w:val="both"/>
        <w:rPr>
          <w:b w:val="0"/>
          <w:color w:val="000000" w:themeColor="text1"/>
          <w:kern w:val="2"/>
          <w:sz w:val="16"/>
          <w:szCs w:val="16"/>
        </w:rPr>
      </w:pPr>
    </w:p>
    <w:p w14:paraId="1FE192E3"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года самолетный парк на</w:t>
      </w:r>
      <w:r w:rsidRPr="00644CD8">
        <w:rPr>
          <w:rFonts w:ascii="Times New Roman" w:hAnsi="Times New Roman" w:cs="Times New Roman"/>
          <w:color w:val="000000" w:themeColor="text1"/>
          <w:kern w:val="2"/>
          <w:sz w:val="16"/>
          <w:szCs w:val="16"/>
        </w:rPr>
        <w:softHyphen/>
        <w:t>считывал около 1500 аэропланов, большинство из которых нуждалось в ремонте. Преобладающая часть аэропланов находилась в боевых частях русской ар</w:t>
      </w:r>
      <w:r w:rsidRPr="00644CD8">
        <w:rPr>
          <w:rFonts w:ascii="Times New Roman" w:hAnsi="Times New Roman" w:cs="Times New Roman"/>
          <w:color w:val="000000" w:themeColor="text1"/>
          <w:kern w:val="2"/>
          <w:sz w:val="16"/>
          <w:szCs w:val="16"/>
        </w:rPr>
        <w:softHyphen/>
        <w:t>мии, и читатель уже мог увидеть, какая борьба за право контроля развернулась вокруг авиачастей в Украине. Некоторое количество летательных аппаратов нахо</w:t>
      </w:r>
      <w:r w:rsidRPr="00644CD8">
        <w:rPr>
          <w:rFonts w:ascii="Times New Roman" w:hAnsi="Times New Roman" w:cs="Times New Roman"/>
          <w:color w:val="000000" w:themeColor="text1"/>
          <w:kern w:val="2"/>
          <w:sz w:val="16"/>
          <w:szCs w:val="16"/>
        </w:rPr>
        <w:softHyphen/>
        <w:t>дилось в авиашколах, которые также стали объектом пристального внимания как красных, так и белых, всех оттенков. Так, крупнейшая Севастопольская школа располагала 120 учебными самолетами, а так</w:t>
      </w:r>
      <w:r w:rsidRPr="00644CD8">
        <w:rPr>
          <w:rFonts w:ascii="Times New Roman" w:hAnsi="Times New Roman" w:cs="Times New Roman"/>
          <w:color w:val="000000" w:themeColor="text1"/>
          <w:kern w:val="2"/>
          <w:sz w:val="16"/>
          <w:szCs w:val="16"/>
        </w:rPr>
        <w:softHyphen/>
        <w:t>же ремонтными мастерскими и другой материальной базой. В октябре 1917 года руководство школой взял в свои руки революционный комитет, организовав</w:t>
      </w:r>
      <w:r w:rsidRPr="00644CD8">
        <w:rPr>
          <w:rFonts w:ascii="Times New Roman" w:hAnsi="Times New Roman" w:cs="Times New Roman"/>
          <w:color w:val="000000" w:themeColor="text1"/>
          <w:kern w:val="2"/>
          <w:sz w:val="16"/>
          <w:szCs w:val="16"/>
        </w:rPr>
        <w:softHyphen/>
        <w:t>ший даже занятия. Но с началом боевых действий школа неоднократно переходила из рук в руки, по</w:t>
      </w:r>
      <w:r w:rsidRPr="00644CD8">
        <w:rPr>
          <w:rFonts w:ascii="Times New Roman" w:hAnsi="Times New Roman" w:cs="Times New Roman"/>
          <w:color w:val="000000" w:themeColor="text1"/>
          <w:kern w:val="2"/>
          <w:sz w:val="16"/>
          <w:szCs w:val="16"/>
        </w:rPr>
        <w:softHyphen/>
        <w:t>бывав под контролем всех властей, пытавшихся укре</w:t>
      </w:r>
      <w:r w:rsidRPr="00644CD8">
        <w:rPr>
          <w:rFonts w:ascii="Times New Roman" w:hAnsi="Times New Roman" w:cs="Times New Roman"/>
          <w:color w:val="000000" w:themeColor="text1"/>
          <w:kern w:val="2"/>
          <w:sz w:val="16"/>
          <w:szCs w:val="16"/>
        </w:rPr>
        <w:softHyphen/>
        <w:t>питься на полуострове, и к концу гражданской вой</w:t>
      </w:r>
      <w:r w:rsidRPr="00644CD8">
        <w:rPr>
          <w:rFonts w:ascii="Times New Roman" w:hAnsi="Times New Roman" w:cs="Times New Roman"/>
          <w:color w:val="000000" w:themeColor="text1"/>
          <w:kern w:val="2"/>
          <w:sz w:val="16"/>
          <w:szCs w:val="16"/>
        </w:rPr>
        <w:softHyphen/>
        <w:t>ны оказалась совершенно разграбленной: материаль</w:t>
      </w:r>
      <w:r w:rsidRPr="00644CD8">
        <w:rPr>
          <w:rFonts w:ascii="Times New Roman" w:hAnsi="Times New Roman" w:cs="Times New Roman"/>
          <w:color w:val="000000" w:themeColor="text1"/>
          <w:kern w:val="2"/>
          <w:sz w:val="16"/>
          <w:szCs w:val="16"/>
        </w:rPr>
        <w:softHyphen/>
        <w:t>ная часть уничтожена, здания сожжены (553).</w:t>
      </w:r>
    </w:p>
    <w:p w14:paraId="2BCCD101"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AD23A"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октябрю 1917 г. в воздушном флоте России насчиты</w:t>
      </w:r>
      <w:r w:rsidRPr="00644CD8">
        <w:rPr>
          <w:rFonts w:ascii="Times New Roman" w:hAnsi="Times New Roman" w:cs="Times New Roman"/>
          <w:color w:val="000000" w:themeColor="text1"/>
          <w:kern w:val="2"/>
          <w:sz w:val="16"/>
          <w:szCs w:val="16"/>
        </w:rPr>
        <w:softHyphen/>
        <w:t>валось более 300 различных частей, учреждений и учебных заведений, до 35 тыс. солдат и офицеров, около 1500 само</w:t>
      </w:r>
      <w:r w:rsidRPr="00644CD8">
        <w:rPr>
          <w:rFonts w:ascii="Times New Roman" w:hAnsi="Times New Roman" w:cs="Times New Roman"/>
          <w:color w:val="000000" w:themeColor="text1"/>
          <w:kern w:val="2"/>
          <w:sz w:val="16"/>
          <w:szCs w:val="16"/>
        </w:rPr>
        <w:softHyphen/>
        <w:t>летов. В его состав входили (ЦГАВИА):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88"/>
        <w:gridCol w:w="2988"/>
      </w:tblGrid>
      <w:tr w:rsidR="002B1C74" w:rsidRPr="00644CD8" w14:paraId="4775745C" w14:textId="77777777" w:rsidTr="00607337">
        <w:tc>
          <w:tcPr>
            <w:tcW w:w="6588" w:type="dxa"/>
            <w:tcBorders>
              <w:top w:val="single" w:sz="12" w:space="0" w:color="auto"/>
            </w:tcBorders>
            <w:shd w:val="clear" w:color="auto" w:fill="FFFFFF"/>
          </w:tcPr>
          <w:p w14:paraId="61DFE41E"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Управление воздушного флота</w:t>
            </w:r>
          </w:p>
        </w:tc>
        <w:tc>
          <w:tcPr>
            <w:tcW w:w="2988" w:type="dxa"/>
            <w:tcBorders>
              <w:top w:val="single" w:sz="12" w:space="0" w:color="auto"/>
            </w:tcBorders>
            <w:shd w:val="clear" w:color="auto" w:fill="FFFFFF"/>
          </w:tcPr>
          <w:p w14:paraId="653F4636"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2FA5E975" w14:textId="77777777" w:rsidTr="00607337">
        <w:tc>
          <w:tcPr>
            <w:tcW w:w="6588" w:type="dxa"/>
            <w:shd w:val="clear" w:color="auto" w:fill="FFFFFF"/>
          </w:tcPr>
          <w:p w14:paraId="7FFDD917"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Канцелярия полевого генерал-инспек</w:t>
            </w:r>
            <w:r w:rsidRPr="00644CD8">
              <w:rPr>
                <w:rFonts w:ascii="Times New Roman" w:hAnsi="Times New Roman" w:cs="Times New Roman"/>
                <w:color w:val="000000" w:themeColor="text1"/>
                <w:kern w:val="2"/>
                <w:sz w:val="16"/>
                <w:szCs w:val="16"/>
              </w:rPr>
              <w:softHyphen/>
              <w:t>тора авиации и воздухоплавания</w:t>
            </w:r>
          </w:p>
        </w:tc>
        <w:tc>
          <w:tcPr>
            <w:tcW w:w="2988" w:type="dxa"/>
            <w:shd w:val="clear" w:color="auto" w:fill="FFFFFF"/>
          </w:tcPr>
          <w:p w14:paraId="487E483B"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7B3ED5C3" w14:textId="77777777" w:rsidTr="00607337">
        <w:tc>
          <w:tcPr>
            <w:tcW w:w="6588" w:type="dxa"/>
            <w:shd w:val="clear" w:color="auto" w:fill="FFFFFF"/>
          </w:tcPr>
          <w:p w14:paraId="0AFA082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Управление морской авиации</w:t>
            </w:r>
          </w:p>
        </w:tc>
        <w:tc>
          <w:tcPr>
            <w:tcW w:w="2988" w:type="dxa"/>
            <w:shd w:val="clear" w:color="auto" w:fill="FFFFFF"/>
          </w:tcPr>
          <w:p w14:paraId="35182B3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16712151" w14:textId="77777777" w:rsidTr="00607337">
        <w:tc>
          <w:tcPr>
            <w:tcW w:w="6588" w:type="dxa"/>
            <w:shd w:val="clear" w:color="auto" w:fill="FFFFFF"/>
          </w:tcPr>
          <w:p w14:paraId="349B928D"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Фронтовые полевые управления ави</w:t>
            </w:r>
            <w:r w:rsidRPr="00644CD8">
              <w:rPr>
                <w:rFonts w:ascii="Times New Roman" w:hAnsi="Times New Roman" w:cs="Times New Roman"/>
                <w:color w:val="000000" w:themeColor="text1"/>
                <w:kern w:val="2"/>
                <w:sz w:val="16"/>
                <w:szCs w:val="16"/>
              </w:rPr>
              <w:softHyphen/>
              <w:t>ации и воздухоплавания</w:t>
            </w:r>
          </w:p>
        </w:tc>
        <w:tc>
          <w:tcPr>
            <w:tcW w:w="2988" w:type="dxa"/>
            <w:shd w:val="clear" w:color="auto" w:fill="FFFFFF"/>
          </w:tcPr>
          <w:p w14:paraId="4F51F6AD"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r>
      <w:tr w:rsidR="002B1C74" w:rsidRPr="00644CD8" w14:paraId="13B259EB" w14:textId="77777777" w:rsidTr="00607337">
        <w:tc>
          <w:tcPr>
            <w:tcW w:w="6588" w:type="dxa"/>
            <w:shd w:val="clear" w:color="auto" w:fill="FFFFFF"/>
          </w:tcPr>
          <w:p w14:paraId="0D17EB6F"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Армейские полевые управления авиа</w:t>
            </w:r>
            <w:r w:rsidRPr="00644CD8">
              <w:rPr>
                <w:rFonts w:ascii="Times New Roman" w:hAnsi="Times New Roman" w:cs="Times New Roman"/>
                <w:color w:val="000000" w:themeColor="text1"/>
                <w:kern w:val="2"/>
                <w:sz w:val="16"/>
                <w:szCs w:val="16"/>
              </w:rPr>
              <w:softHyphen/>
              <w:t>ции и воздухоплавания</w:t>
            </w:r>
          </w:p>
        </w:tc>
        <w:tc>
          <w:tcPr>
            <w:tcW w:w="2988" w:type="dxa"/>
            <w:shd w:val="clear" w:color="auto" w:fill="FFFFFF"/>
          </w:tcPr>
          <w:p w14:paraId="69AFADFB"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r>
      <w:tr w:rsidR="002B1C74" w:rsidRPr="00644CD8" w14:paraId="7778D67B" w14:textId="77777777" w:rsidTr="00607337">
        <w:tc>
          <w:tcPr>
            <w:tcW w:w="6588" w:type="dxa"/>
            <w:shd w:val="clear" w:color="auto" w:fill="FFFFFF"/>
          </w:tcPr>
          <w:p w14:paraId="3C3036C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Авиационные дивизионы</w:t>
            </w:r>
          </w:p>
        </w:tc>
        <w:tc>
          <w:tcPr>
            <w:tcW w:w="2988" w:type="dxa"/>
            <w:shd w:val="clear" w:color="auto" w:fill="FFFFFF"/>
          </w:tcPr>
          <w:p w14:paraId="20B2692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r>
      <w:tr w:rsidR="002B1C74" w:rsidRPr="00644CD8" w14:paraId="4B15AD2A" w14:textId="77777777" w:rsidTr="00607337">
        <w:tc>
          <w:tcPr>
            <w:tcW w:w="6588" w:type="dxa"/>
            <w:shd w:val="clear" w:color="auto" w:fill="FFFFFF"/>
          </w:tcPr>
          <w:p w14:paraId="71C91A4D"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Управления боевых групп</w:t>
            </w:r>
          </w:p>
        </w:tc>
        <w:tc>
          <w:tcPr>
            <w:tcW w:w="2988" w:type="dxa"/>
            <w:shd w:val="clear" w:color="auto" w:fill="FFFFFF"/>
          </w:tcPr>
          <w:p w14:paraId="4B02F24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7DB78DEE" w14:textId="77777777" w:rsidTr="00607337">
        <w:tc>
          <w:tcPr>
            <w:tcW w:w="6588" w:type="dxa"/>
            <w:shd w:val="clear" w:color="auto" w:fill="FFFFFF"/>
          </w:tcPr>
          <w:p w14:paraId="19A10B83"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Авиаотряды</w:t>
            </w:r>
          </w:p>
        </w:tc>
        <w:tc>
          <w:tcPr>
            <w:tcW w:w="2988" w:type="dxa"/>
            <w:shd w:val="clear" w:color="auto" w:fill="FFFFFF"/>
          </w:tcPr>
          <w:p w14:paraId="52435F9B"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w:t>
            </w:r>
          </w:p>
        </w:tc>
      </w:tr>
      <w:tr w:rsidR="002B1C74" w:rsidRPr="00644CD8" w14:paraId="7F833645" w14:textId="77777777" w:rsidTr="00607337">
        <w:tc>
          <w:tcPr>
            <w:tcW w:w="6588" w:type="dxa"/>
            <w:shd w:val="clear" w:color="auto" w:fill="FFFFFF"/>
          </w:tcPr>
          <w:p w14:paraId="05CCCE63"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Эскадра воздушных кораблей “Илья Муромец”</w:t>
            </w:r>
          </w:p>
        </w:tc>
        <w:tc>
          <w:tcPr>
            <w:tcW w:w="2988" w:type="dxa"/>
            <w:shd w:val="clear" w:color="auto" w:fill="FFFFFF"/>
          </w:tcPr>
          <w:p w14:paraId="1D16673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4FF90F33" w14:textId="77777777" w:rsidTr="00607337">
        <w:tc>
          <w:tcPr>
            <w:tcW w:w="6588" w:type="dxa"/>
            <w:shd w:val="clear" w:color="auto" w:fill="FFFFFF"/>
          </w:tcPr>
          <w:p w14:paraId="67C5EE3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Управления гидроавиации морей</w:t>
            </w:r>
          </w:p>
        </w:tc>
        <w:tc>
          <w:tcPr>
            <w:tcW w:w="2988" w:type="dxa"/>
            <w:shd w:val="clear" w:color="auto" w:fill="FFFFFF"/>
          </w:tcPr>
          <w:p w14:paraId="2F50F5F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r w:rsidR="002B1C74" w:rsidRPr="00644CD8" w14:paraId="7AB8F80B" w14:textId="77777777" w:rsidTr="00607337">
        <w:tc>
          <w:tcPr>
            <w:tcW w:w="6588" w:type="dxa"/>
            <w:shd w:val="clear" w:color="auto" w:fill="FFFFFF"/>
          </w:tcPr>
          <w:p w14:paraId="20C8E4C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Управления воздушных дивизий</w:t>
            </w:r>
          </w:p>
        </w:tc>
        <w:tc>
          <w:tcPr>
            <w:tcW w:w="2988" w:type="dxa"/>
            <w:shd w:val="clear" w:color="auto" w:fill="FFFFFF"/>
          </w:tcPr>
          <w:p w14:paraId="55FD8A8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r w:rsidR="002B1C74" w:rsidRPr="00644CD8" w14:paraId="316C88BF" w14:textId="77777777" w:rsidTr="00607337">
        <w:tc>
          <w:tcPr>
            <w:tcW w:w="6588" w:type="dxa"/>
            <w:shd w:val="clear" w:color="auto" w:fill="FFFFFF"/>
          </w:tcPr>
          <w:p w14:paraId="2510C060"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Управления воздушных бригад</w:t>
            </w:r>
          </w:p>
        </w:tc>
        <w:tc>
          <w:tcPr>
            <w:tcW w:w="2988" w:type="dxa"/>
            <w:shd w:val="clear" w:color="auto" w:fill="FFFFFF"/>
          </w:tcPr>
          <w:p w14:paraId="0EB0D87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r>
      <w:tr w:rsidR="002B1C74" w:rsidRPr="00644CD8" w14:paraId="66C91281" w14:textId="77777777" w:rsidTr="00607337">
        <w:tc>
          <w:tcPr>
            <w:tcW w:w="6588" w:type="dxa"/>
            <w:shd w:val="clear" w:color="auto" w:fill="FFFFFF"/>
          </w:tcPr>
          <w:p w14:paraId="2BC6E07A"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Дивизион корабельной авиации</w:t>
            </w:r>
          </w:p>
        </w:tc>
        <w:tc>
          <w:tcPr>
            <w:tcW w:w="2988" w:type="dxa"/>
            <w:shd w:val="clear" w:color="auto" w:fill="FFFFFF"/>
          </w:tcPr>
          <w:p w14:paraId="079E810A"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6D4E72A2" w14:textId="77777777" w:rsidTr="00607337">
        <w:tc>
          <w:tcPr>
            <w:tcW w:w="6588" w:type="dxa"/>
            <w:shd w:val="clear" w:color="auto" w:fill="FFFFFF"/>
          </w:tcPr>
          <w:p w14:paraId="4AD7CFB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Воздухоплавательные дивизионы</w:t>
            </w:r>
          </w:p>
        </w:tc>
        <w:tc>
          <w:tcPr>
            <w:tcW w:w="2988" w:type="dxa"/>
            <w:shd w:val="clear" w:color="auto" w:fill="FFFFFF"/>
          </w:tcPr>
          <w:p w14:paraId="54481B5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r>
      <w:tr w:rsidR="002B1C74" w:rsidRPr="00644CD8" w14:paraId="23B33FDF" w14:textId="77777777" w:rsidTr="00607337">
        <w:tc>
          <w:tcPr>
            <w:tcW w:w="6588" w:type="dxa"/>
            <w:shd w:val="clear" w:color="auto" w:fill="FFFFFF"/>
          </w:tcPr>
          <w:p w14:paraId="7590A55D"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Воздухоплавательные отряды армей</w:t>
            </w:r>
            <w:r w:rsidRPr="00644CD8">
              <w:rPr>
                <w:rFonts w:ascii="Times New Roman" w:hAnsi="Times New Roman" w:cs="Times New Roman"/>
                <w:color w:val="000000" w:themeColor="text1"/>
                <w:kern w:val="2"/>
                <w:sz w:val="16"/>
                <w:szCs w:val="16"/>
              </w:rPr>
              <w:softHyphen/>
              <w:t>ские</w:t>
            </w:r>
          </w:p>
        </w:tc>
        <w:tc>
          <w:tcPr>
            <w:tcW w:w="2988" w:type="dxa"/>
            <w:shd w:val="clear" w:color="auto" w:fill="FFFFFF"/>
          </w:tcPr>
          <w:p w14:paraId="4924CC02"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r>
      <w:tr w:rsidR="002B1C74" w:rsidRPr="00644CD8" w14:paraId="47768922" w14:textId="77777777" w:rsidTr="00607337">
        <w:tc>
          <w:tcPr>
            <w:tcW w:w="6588" w:type="dxa"/>
            <w:shd w:val="clear" w:color="auto" w:fill="FFFFFF"/>
          </w:tcPr>
          <w:p w14:paraId="2EA60B01"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Воздухоплавательные отряды корпус</w:t>
            </w:r>
            <w:r w:rsidRPr="00644CD8">
              <w:rPr>
                <w:rFonts w:ascii="Times New Roman" w:hAnsi="Times New Roman" w:cs="Times New Roman"/>
                <w:color w:val="000000" w:themeColor="text1"/>
                <w:kern w:val="2"/>
                <w:sz w:val="16"/>
                <w:szCs w:val="16"/>
              </w:rPr>
              <w:softHyphen/>
              <w:t>ные</w:t>
            </w:r>
          </w:p>
        </w:tc>
        <w:tc>
          <w:tcPr>
            <w:tcW w:w="2988" w:type="dxa"/>
            <w:shd w:val="clear" w:color="auto" w:fill="FFFFFF"/>
          </w:tcPr>
          <w:p w14:paraId="3300F9A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w:t>
            </w:r>
          </w:p>
        </w:tc>
      </w:tr>
      <w:tr w:rsidR="002B1C74" w:rsidRPr="00644CD8" w14:paraId="20D452D9" w14:textId="77777777" w:rsidTr="00607337">
        <w:tc>
          <w:tcPr>
            <w:tcW w:w="6588" w:type="dxa"/>
            <w:shd w:val="clear" w:color="auto" w:fill="FFFFFF"/>
          </w:tcPr>
          <w:p w14:paraId="2977B4CB"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Аэрофотометрические, аэрофото</w:t>
            </w:r>
            <w:r w:rsidRPr="00644CD8">
              <w:rPr>
                <w:rFonts w:ascii="Times New Roman" w:hAnsi="Times New Roman" w:cs="Times New Roman"/>
                <w:color w:val="000000" w:themeColor="text1"/>
                <w:kern w:val="2"/>
                <w:sz w:val="16"/>
                <w:szCs w:val="16"/>
              </w:rPr>
              <w:softHyphen/>
              <w:t>графические и другие специальные части</w:t>
            </w:r>
          </w:p>
        </w:tc>
        <w:tc>
          <w:tcPr>
            <w:tcW w:w="2988" w:type="dxa"/>
            <w:shd w:val="clear" w:color="auto" w:fill="FFFFFF"/>
          </w:tcPr>
          <w:p w14:paraId="705FA89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r>
      <w:tr w:rsidR="002B1C74" w:rsidRPr="00644CD8" w14:paraId="01849642" w14:textId="77777777" w:rsidTr="00607337">
        <w:tc>
          <w:tcPr>
            <w:tcW w:w="6588" w:type="dxa"/>
            <w:shd w:val="clear" w:color="auto" w:fill="FFFFFF"/>
          </w:tcPr>
          <w:p w14:paraId="0C7B1126"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Авиационные и воздухоплавательные школы</w:t>
            </w:r>
          </w:p>
        </w:tc>
        <w:tc>
          <w:tcPr>
            <w:tcW w:w="2988" w:type="dxa"/>
            <w:shd w:val="clear" w:color="auto" w:fill="FFFFFF"/>
          </w:tcPr>
          <w:p w14:paraId="684D88C3"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r>
      <w:tr w:rsidR="002B1C74" w:rsidRPr="00644CD8" w14:paraId="60B8E714" w14:textId="77777777" w:rsidTr="00607337">
        <w:tc>
          <w:tcPr>
            <w:tcW w:w="6588" w:type="dxa"/>
            <w:shd w:val="clear" w:color="auto" w:fill="FFFFFF"/>
          </w:tcPr>
          <w:p w14:paraId="5685074A"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Центральная аэронавигационная станция</w:t>
            </w:r>
          </w:p>
        </w:tc>
        <w:tc>
          <w:tcPr>
            <w:tcW w:w="2988" w:type="dxa"/>
            <w:shd w:val="clear" w:color="auto" w:fill="FFFFFF"/>
          </w:tcPr>
          <w:p w14:paraId="48758D42"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40468B1A" w14:textId="77777777" w:rsidTr="00607337">
        <w:tc>
          <w:tcPr>
            <w:tcW w:w="6588" w:type="dxa"/>
            <w:shd w:val="clear" w:color="auto" w:fill="FFFFFF"/>
          </w:tcPr>
          <w:p w14:paraId="3085DCC2"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Главный аэродром УВВФ</w:t>
            </w:r>
          </w:p>
        </w:tc>
        <w:tc>
          <w:tcPr>
            <w:tcW w:w="2988" w:type="dxa"/>
            <w:shd w:val="clear" w:color="auto" w:fill="FFFFFF"/>
          </w:tcPr>
          <w:p w14:paraId="1A72C6EF"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r>
      <w:tr w:rsidR="002B1C74" w:rsidRPr="00644CD8" w14:paraId="35FC5238" w14:textId="77777777" w:rsidTr="00607337">
        <w:tc>
          <w:tcPr>
            <w:tcW w:w="6588" w:type="dxa"/>
            <w:shd w:val="clear" w:color="auto" w:fill="FFFFFF"/>
          </w:tcPr>
          <w:p w14:paraId="6D533AD6"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Центральные авиационные парки склады</w:t>
            </w:r>
          </w:p>
        </w:tc>
        <w:tc>
          <w:tcPr>
            <w:tcW w:w="2988" w:type="dxa"/>
            <w:shd w:val="clear" w:color="auto" w:fill="FFFFFF"/>
          </w:tcPr>
          <w:p w14:paraId="2D050E2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r>
      <w:tr w:rsidR="002B1C74" w:rsidRPr="00644CD8" w14:paraId="116834E5" w14:textId="77777777" w:rsidTr="00607337">
        <w:tc>
          <w:tcPr>
            <w:tcW w:w="6588" w:type="dxa"/>
            <w:shd w:val="clear" w:color="auto" w:fill="FFFFFF"/>
          </w:tcPr>
          <w:p w14:paraId="2BEB11B3"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Фронтовые авиапарки</w:t>
            </w:r>
          </w:p>
        </w:tc>
        <w:tc>
          <w:tcPr>
            <w:tcW w:w="2988" w:type="dxa"/>
            <w:shd w:val="clear" w:color="auto" w:fill="FFFFFF"/>
          </w:tcPr>
          <w:p w14:paraId="7412D452"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r>
      <w:tr w:rsidR="002B1C74" w:rsidRPr="00644CD8" w14:paraId="09A23DA3" w14:textId="77777777" w:rsidTr="00607337">
        <w:tc>
          <w:tcPr>
            <w:tcW w:w="6588" w:type="dxa"/>
            <w:shd w:val="clear" w:color="auto" w:fill="FFFFFF"/>
          </w:tcPr>
          <w:p w14:paraId="65C1E64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Поезда-мастерские</w:t>
            </w:r>
          </w:p>
        </w:tc>
        <w:tc>
          <w:tcPr>
            <w:tcW w:w="2988" w:type="dxa"/>
            <w:shd w:val="clear" w:color="auto" w:fill="FFFFFF"/>
          </w:tcPr>
          <w:p w14:paraId="5AABBDEE"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r>
      <w:tr w:rsidR="002B1C74" w:rsidRPr="00644CD8" w14:paraId="7B2F924E" w14:textId="77777777" w:rsidTr="00607337">
        <w:tc>
          <w:tcPr>
            <w:tcW w:w="6588" w:type="dxa"/>
            <w:shd w:val="clear" w:color="auto" w:fill="FFFFFF"/>
          </w:tcPr>
          <w:p w14:paraId="3023587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Авиационные базы</w:t>
            </w:r>
          </w:p>
        </w:tc>
        <w:tc>
          <w:tcPr>
            <w:tcW w:w="2988" w:type="dxa"/>
            <w:shd w:val="clear" w:color="auto" w:fill="FFFFFF"/>
          </w:tcPr>
          <w:p w14:paraId="5705237F"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r>
      <w:tr w:rsidR="002B1C74" w:rsidRPr="00644CD8" w14:paraId="16278663" w14:textId="77777777" w:rsidTr="00607337">
        <w:tc>
          <w:tcPr>
            <w:tcW w:w="6588" w:type="dxa"/>
            <w:shd w:val="clear" w:color="auto" w:fill="FFFFFF"/>
          </w:tcPr>
          <w:p w14:paraId="6B0CAC00"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Воздухоплавательные парки</w:t>
            </w:r>
          </w:p>
        </w:tc>
        <w:tc>
          <w:tcPr>
            <w:tcW w:w="2988" w:type="dxa"/>
            <w:shd w:val="clear" w:color="auto" w:fill="FFFFFF"/>
          </w:tcPr>
          <w:p w14:paraId="602F6AF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515C727C" w14:textId="77777777" w:rsidTr="00607337">
        <w:tc>
          <w:tcPr>
            <w:tcW w:w="6588" w:type="dxa"/>
            <w:shd w:val="clear" w:color="auto" w:fill="FFFFFF"/>
          </w:tcPr>
          <w:p w14:paraId="055B32B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Воздухоплавательные роты</w:t>
            </w:r>
          </w:p>
        </w:tc>
        <w:tc>
          <w:tcPr>
            <w:tcW w:w="2988" w:type="dxa"/>
            <w:shd w:val="clear" w:color="auto" w:fill="FFFFFF"/>
          </w:tcPr>
          <w:p w14:paraId="16B5A3DF"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r w:rsidR="002B1C74" w:rsidRPr="00644CD8" w14:paraId="5E28CD83" w14:textId="77777777" w:rsidTr="00607337">
        <w:tc>
          <w:tcPr>
            <w:tcW w:w="6588" w:type="dxa"/>
            <w:shd w:val="clear" w:color="auto" w:fill="FFFFFF"/>
          </w:tcPr>
          <w:p w14:paraId="62A0DC0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Запасные авиабатальоны</w:t>
            </w:r>
          </w:p>
        </w:tc>
        <w:tc>
          <w:tcPr>
            <w:tcW w:w="2988" w:type="dxa"/>
            <w:shd w:val="clear" w:color="auto" w:fill="FFFFFF"/>
          </w:tcPr>
          <w:p w14:paraId="502608B4"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r w:rsidR="002B1C74" w:rsidRPr="00644CD8" w14:paraId="399C6D3A" w14:textId="77777777" w:rsidTr="00607337">
        <w:tc>
          <w:tcPr>
            <w:tcW w:w="6588" w:type="dxa"/>
            <w:tcBorders>
              <w:bottom w:val="single" w:sz="12" w:space="0" w:color="auto"/>
            </w:tcBorders>
            <w:shd w:val="clear" w:color="auto" w:fill="FFFFFF"/>
          </w:tcPr>
          <w:p w14:paraId="5E60F88C"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Запасные воздухоплавательные батальоны</w:t>
            </w:r>
          </w:p>
        </w:tc>
        <w:tc>
          <w:tcPr>
            <w:tcW w:w="2988" w:type="dxa"/>
            <w:tcBorders>
              <w:bottom w:val="single" w:sz="12" w:space="0" w:color="auto"/>
            </w:tcBorders>
            <w:shd w:val="clear" w:color="auto" w:fill="FFFFFF"/>
          </w:tcPr>
          <w:p w14:paraId="492C0A85"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bl>
    <w:p w14:paraId="41172CE7"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организационном отношении воздушный флот не был самостоятельным, а входил в состав инженерных войск и рассматривался как одно из средств разведки и связи. Уп</w:t>
      </w:r>
      <w:r w:rsidRPr="00644CD8">
        <w:rPr>
          <w:rFonts w:ascii="Times New Roman" w:hAnsi="Times New Roman" w:cs="Times New Roman"/>
          <w:color w:val="000000" w:themeColor="text1"/>
          <w:kern w:val="2"/>
          <w:sz w:val="16"/>
          <w:szCs w:val="16"/>
        </w:rPr>
        <w:softHyphen/>
        <w:t>равление им распределялось между тремя центральными органами.</w:t>
      </w:r>
    </w:p>
    <w:p w14:paraId="312263CC"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Управление воздушного флота (Увофлот), подчинявше</w:t>
      </w:r>
      <w:r w:rsidRPr="00644CD8">
        <w:rPr>
          <w:rFonts w:ascii="Times New Roman" w:hAnsi="Times New Roman" w:cs="Times New Roman"/>
          <w:color w:val="000000" w:themeColor="text1"/>
          <w:kern w:val="2"/>
          <w:sz w:val="16"/>
          <w:szCs w:val="16"/>
        </w:rPr>
        <w:softHyphen/>
        <w:t>еся военному министру, ведало авиацией и воздухоплавани</w:t>
      </w:r>
      <w:r w:rsidRPr="00644CD8">
        <w:rPr>
          <w:rFonts w:ascii="Times New Roman" w:hAnsi="Times New Roman" w:cs="Times New Roman"/>
          <w:color w:val="000000" w:themeColor="text1"/>
          <w:kern w:val="2"/>
          <w:sz w:val="16"/>
          <w:szCs w:val="16"/>
        </w:rPr>
        <w:softHyphen/>
        <w:t>ем внутренних военных округов, учебными заведениями, техническим снабжением фронтовых частей, размещением заказов на авиационную технику и оружие на заводах страны, заграничными авиационными поставками. Во главе Увофлота стояли генерал-майор Н. В. Пневский, после Февральской революции — профессор Николаевской военно-инженерной академии, военный инженер генерал-майор Д. В. Яковлев.</w:t>
      </w:r>
    </w:p>
    <w:p w14:paraId="0F5B66B3"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Морскую авиацию возглавляло Управление морской ави</w:t>
      </w:r>
      <w:r w:rsidRPr="00644CD8">
        <w:rPr>
          <w:rFonts w:ascii="Times New Roman" w:hAnsi="Times New Roman" w:cs="Times New Roman"/>
          <w:color w:val="000000" w:themeColor="text1"/>
          <w:kern w:val="2"/>
          <w:sz w:val="16"/>
          <w:szCs w:val="16"/>
        </w:rPr>
        <w:softHyphen/>
        <w:t>ации (УМА), входившее в состав морского ведомства.</w:t>
      </w:r>
    </w:p>
    <w:p w14:paraId="407F8F7C"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Боевым применением авиации на сухопутном театре войны ведала Канцелярия полевого генерал-инспектора авиации и воздухоплавания при Ставке Верховного главно</w:t>
      </w:r>
      <w:r w:rsidRPr="00644CD8">
        <w:rPr>
          <w:rFonts w:ascii="Times New Roman" w:hAnsi="Times New Roman" w:cs="Times New Roman"/>
          <w:color w:val="000000" w:themeColor="text1"/>
          <w:kern w:val="2"/>
          <w:sz w:val="16"/>
          <w:szCs w:val="16"/>
        </w:rPr>
        <w:softHyphen/>
        <w:t>командующего — Авиаканц. Полевым генерал-инспектором являлся великий князь Александр Михайлович, после Фев</w:t>
      </w:r>
      <w:r w:rsidRPr="00644CD8">
        <w:rPr>
          <w:rFonts w:ascii="Times New Roman" w:hAnsi="Times New Roman" w:cs="Times New Roman"/>
          <w:color w:val="000000" w:themeColor="text1"/>
          <w:kern w:val="2"/>
          <w:sz w:val="16"/>
          <w:szCs w:val="16"/>
        </w:rPr>
        <w:softHyphen/>
        <w:t>ральской революции 1917 г. на эту должность был назначен 9 апреля полковник С. А. Немченко, а 21 июня — военный летчик подполковник В. М. Ткачев.</w:t>
      </w:r>
    </w:p>
    <w:p w14:paraId="78B05332" w14:textId="77777777" w:rsidR="001157F8" w:rsidRPr="00644CD8" w:rsidRDefault="001157F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Особое место среди руководящих органов воздушного флота занимал Всероссийский совет авиации (Авиасовет), избранный в сентябре 1917 г. I Всероссийским авиацион</w:t>
      </w:r>
      <w:r w:rsidRPr="00644CD8">
        <w:rPr>
          <w:rFonts w:ascii="Times New Roman" w:hAnsi="Times New Roman" w:cs="Times New Roman"/>
          <w:color w:val="000000" w:themeColor="text1"/>
          <w:kern w:val="2"/>
          <w:sz w:val="16"/>
          <w:szCs w:val="16"/>
        </w:rPr>
        <w:softHyphen/>
        <w:t>ным съездом. Этот общественный орган провозгласил себя “чисто технической организацией, стоящей в стороне от классовой борьбы”. В действительности фразы о беспартий</w:t>
      </w:r>
      <w:r w:rsidRPr="00644CD8">
        <w:rPr>
          <w:rFonts w:ascii="Times New Roman" w:hAnsi="Times New Roman" w:cs="Times New Roman"/>
          <w:color w:val="000000" w:themeColor="text1"/>
          <w:kern w:val="2"/>
          <w:sz w:val="16"/>
          <w:szCs w:val="16"/>
        </w:rPr>
        <w:softHyphen/>
        <w:t>ности и аполитичности служили целям маскировки контр</w:t>
      </w:r>
      <w:r w:rsidRPr="00644CD8">
        <w:rPr>
          <w:rFonts w:ascii="Times New Roman" w:hAnsi="Times New Roman" w:cs="Times New Roman"/>
          <w:color w:val="000000" w:themeColor="text1"/>
          <w:kern w:val="2"/>
          <w:sz w:val="16"/>
          <w:szCs w:val="16"/>
        </w:rPr>
        <w:softHyphen/>
        <w:t>революционных действий большинства членов совета (66,10).</w:t>
      </w:r>
    </w:p>
    <w:p w14:paraId="1F74AC7D"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09EC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Рассматривая значение авиации 1913—1916 годов, нельзя не учитывать, что уже за три года первой мировой войны авиа</w:t>
      </w:r>
      <w:r w:rsidRPr="00644CD8">
        <w:rPr>
          <w:rFonts w:ascii="Times New Roman" w:hAnsi="Times New Roman" w:cs="Times New Roman"/>
          <w:color w:val="000000" w:themeColor="text1"/>
          <w:kern w:val="2"/>
          <w:sz w:val="16"/>
          <w:szCs w:val="16"/>
        </w:rPr>
        <w:softHyphen/>
        <w:t>ция главных воевавших стран испытала большие перемены, несравненно более быстрые, чем другие виды вооружения и другие роды войск (11092).</w:t>
      </w:r>
    </w:p>
    <w:p w14:paraId="49C9D5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3661CA" w14:textId="77777777" w:rsidR="00AE314D" w:rsidRPr="004C78BB" w:rsidRDefault="00AE314D" w:rsidP="00AE314D">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К началу октября 1917 года наземная группировка воздушной обороны Моонзундской минно-артиллерийской позиции немного уменьшилась и составила 12 зенитных батарей (27 орудий). Их дополняли огневые средства гарнизона островов: 140 пулеметов и 60 легких позиционных орудий.</w:t>
      </w:r>
    </w:p>
    <w:p w14:paraId="325256C1" w14:textId="77777777" w:rsidR="00AE314D" w:rsidRPr="004C78BB" w:rsidRDefault="00AE314D" w:rsidP="00AE314D">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Часть кораблей морских сил Рижского залива также имела на вооружении специальные зенитные средства.</w:t>
      </w:r>
    </w:p>
    <w:p w14:paraId="1BD6F1D2" w14:textId="77777777" w:rsidR="00AE314D" w:rsidRPr="004C78BB" w:rsidRDefault="00AE314D" w:rsidP="00AE314D">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Прикрытие архипелага с воздуха осуществляла авиация морских сил Балтийского моря (МС БМ). В районе Рижского залива она имела в своем составе: два отряда (12 аппаратов)- вблизи Кильконда (о. Эзель); два отряда (12 аппаратов) - на мысе Церель (о. Эзель); один отряд (6 аппаратов) - г. Аренсбург и один отряд (6 аппаратов) - на полуострове Вердер. Общей базой для указанных авиационных станций и постов являлся Кильконд.</w:t>
      </w:r>
    </w:p>
    <w:p w14:paraId="2007D89D" w14:textId="77777777" w:rsidR="00AE314D" w:rsidRPr="004C78BB" w:rsidRDefault="00AE314D" w:rsidP="00AE314D">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Также авиационные станции и посты имелись у Тахконы на о. Даго и в Гогенгольме на Дагерорте с основной базой в Гапсале (Хаапсалу, Эстляндия). Общее количество самолетного парка (морского ведомства) Моонзундской позиции составляло более 40 ЛА (в большинстве технически неисправных). Для решения задач воздушной обороны архипелага также привлекались отдельные отряды сухопутной авиации Северного фронта (25166).</w:t>
      </w:r>
    </w:p>
    <w:p w14:paraId="680DB1E9" w14:textId="77777777" w:rsidR="00AE314D" w:rsidRPr="004C78BB" w:rsidRDefault="00AE314D" w:rsidP="00AE314D">
      <w:pPr>
        <w:spacing w:after="0" w:line="240" w:lineRule="auto"/>
        <w:rPr>
          <w:rFonts w:ascii="Times New Roman" w:hAnsi="Times New Roman" w:cs="Times New Roman"/>
          <w:color w:val="0070C0"/>
          <w:sz w:val="16"/>
          <w:szCs w:val="16"/>
        </w:rPr>
      </w:pPr>
    </w:p>
    <w:p w14:paraId="54E297E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3E962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846C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w:t>
      </w:r>
      <w:r w:rsidR="001157F8" w:rsidRPr="00644CD8">
        <w:rPr>
          <w:rFonts w:ascii="Times New Roman" w:hAnsi="Times New Roman" w:cs="Times New Roman"/>
          <w:color w:val="000000" w:themeColor="text1"/>
          <w:kern w:val="2"/>
          <w:sz w:val="16"/>
          <w:szCs w:val="16"/>
        </w:rPr>
        <w:t xml:space="preserve">(14) </w:t>
      </w:r>
      <w:r w:rsidRPr="00644CD8">
        <w:rPr>
          <w:rFonts w:ascii="Times New Roman" w:hAnsi="Times New Roman" w:cs="Times New Roman"/>
          <w:color w:val="000000" w:themeColor="text1"/>
          <w:kern w:val="2"/>
          <w:sz w:val="16"/>
          <w:szCs w:val="16"/>
        </w:rPr>
        <w:t>октября 1917 г. был готов самолет системы Г. А. Ботезата, построенный по контракту ГВТУ с акционерным обществом заводов электромеханических сооружений (бывшее Товарищество Дюфлон - Константинович и К° - “Дека”) на постройку в 20-месячный срок двух самолетов системы Г. А. Ботезата. Общая стоимость заказа составляла 26 тыс. руб.) Это был биплан с толкающим винтом и двигателем “Рено” мощностью 220 л. с. Два таких двигателя были выданы заводу ГВТУ. 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 На самолете профессора Ботезата еще до официальной приемки УВВФ был совершен пробный полет, закончившийся катастрофой. Из представленных военному ведомству показаний участников и свидетелей полета и гибели аэроплана следует, что это произошло в результате нелепой случайности. При взлете машина задела за березу и при падении разбилась. Коллегия УВВФ, рассмотрев заявление по этому поводу со стороны завода, постановила: “Считать контракт на заказ двух аэропланов профессора Ботезата расторгнутым, выданных заводу в виде аванса сумм с него не взыскивать. Обязать завод возвратить Управлению военно-воздушного флота стоящий на аэроплане мотор”. Военное ведомство считало схему самолета Ботезата “нерациональной”. От его ремонта отказались под предлогом, что “ввиду отъезда автора за границу без его личного руководства трудно ожидать положительных результатов”. Двигатели были изъяты у завода и отправлены в Петроградский парк-склад авиационно-воздухоплавательного имущества. Так печально закончилась попытка опытной постройки самолета, который можно считать одним из первых самолетов, снабженных автопилотом (9705).</w:t>
      </w:r>
    </w:p>
    <w:p w14:paraId="2234B5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1790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1 по 10 </w:t>
      </w:r>
      <w:r w:rsidR="001157F8" w:rsidRPr="00644CD8">
        <w:rPr>
          <w:rFonts w:ascii="Times New Roman" w:hAnsi="Times New Roman" w:cs="Times New Roman"/>
          <w:color w:val="000000" w:themeColor="text1"/>
          <w:kern w:val="2"/>
          <w:sz w:val="16"/>
          <w:szCs w:val="16"/>
        </w:rPr>
        <w:t xml:space="preserve">(14-23) </w:t>
      </w:r>
      <w:r w:rsidRPr="00644CD8">
        <w:rPr>
          <w:rFonts w:ascii="Times New Roman" w:hAnsi="Times New Roman" w:cs="Times New Roman"/>
          <w:color w:val="000000" w:themeColor="text1"/>
          <w:kern w:val="2"/>
          <w:sz w:val="16"/>
          <w:szCs w:val="16"/>
        </w:rPr>
        <w:t>октября 1917 ожидался к испытаниям первый МВ-5, а второй — к концу октября 1917 г. Конструкция морского истребителя ВМ-5 разрабатывалась А.Ю. Виллишем еще с того времени, когда он сотрудничал с В.А. Лебедевым (см. соответствующую главу) и первый опытный экземпляр этой модели под мотор "Клерже" 130 л.с. даже мог быть начат построй</w:t>
      </w:r>
      <w:r w:rsidRPr="00644CD8">
        <w:rPr>
          <w:rFonts w:ascii="Times New Roman" w:hAnsi="Times New Roman" w:cs="Times New Roman"/>
          <w:color w:val="000000" w:themeColor="text1"/>
          <w:kern w:val="2"/>
          <w:sz w:val="16"/>
          <w:szCs w:val="16"/>
        </w:rPr>
        <w:softHyphen/>
        <w:t>кой в конце 1916 г. на фирме названного предпринимателя. Затем проект перекочевал на фабрику Ф. Мельцера, которая 15 июля 1917 г. получила официальный заказ на изготов</w:t>
      </w:r>
      <w:r w:rsidRPr="00644CD8">
        <w:rPr>
          <w:rFonts w:ascii="Times New Roman" w:hAnsi="Times New Roman" w:cs="Times New Roman"/>
          <w:color w:val="000000" w:themeColor="text1"/>
          <w:kern w:val="2"/>
          <w:sz w:val="16"/>
          <w:szCs w:val="16"/>
        </w:rPr>
        <w:softHyphen/>
        <w:t>ление двух истребителей Виллиша,каждый со 135-сильным "Клерже", данный в отмену ус</w:t>
      </w:r>
      <w:r w:rsidRPr="00644CD8">
        <w:rPr>
          <w:rFonts w:ascii="Times New Roman" w:hAnsi="Times New Roman" w:cs="Times New Roman"/>
          <w:color w:val="000000" w:themeColor="text1"/>
          <w:kern w:val="2"/>
          <w:sz w:val="16"/>
          <w:szCs w:val="16"/>
        </w:rPr>
        <w:softHyphen/>
        <w:t>ловного контракта на два аппарата типа Э.1П с теми же двигателями. Сборку опытных машин планировалось осуществить в течение месяца, но потом программу их выпуска пе</w:t>
      </w:r>
      <w:r w:rsidRPr="00644CD8">
        <w:rPr>
          <w:rFonts w:ascii="Times New Roman" w:hAnsi="Times New Roman" w:cs="Times New Roman"/>
          <w:color w:val="000000" w:themeColor="text1"/>
          <w:kern w:val="2"/>
          <w:sz w:val="16"/>
          <w:szCs w:val="16"/>
        </w:rPr>
        <w:softHyphen/>
        <w:t>ресмотрели с установлением более поздних сроков исполнения (2843)</w:t>
      </w:r>
    </w:p>
    <w:p w14:paraId="3208F8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565D0B" w14:textId="64D096B5"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октября 1917 «Анадис»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испытали в воздухе с пол</w:t>
      </w:r>
      <w:r w:rsidRPr="00644CD8">
        <w:rPr>
          <w:rFonts w:ascii="Times New Roman" w:hAnsi="Times New Roman" w:cs="Times New Roman"/>
          <w:color w:val="000000" w:themeColor="text1"/>
          <w:sz w:val="16"/>
          <w:szCs w:val="16"/>
        </w:rPr>
        <w:softHyphen/>
        <w:t>ной нагрузкой 500 кг. Интересно, что в до</w:t>
      </w:r>
      <w:r w:rsidRPr="00644CD8">
        <w:rPr>
          <w:rFonts w:ascii="Times New Roman" w:hAnsi="Times New Roman" w:cs="Times New Roman"/>
          <w:color w:val="000000" w:themeColor="text1"/>
          <w:sz w:val="16"/>
          <w:szCs w:val="16"/>
        </w:rPr>
        <w:softHyphen/>
        <w:t>полнение к опознавательным русским ко</w:t>
      </w:r>
      <w:r w:rsidRPr="00644CD8">
        <w:rPr>
          <w:rFonts w:ascii="Times New Roman" w:hAnsi="Times New Roman" w:cs="Times New Roman"/>
          <w:color w:val="000000" w:themeColor="text1"/>
          <w:sz w:val="16"/>
          <w:szCs w:val="16"/>
        </w:rPr>
        <w:softHyphen/>
        <w:t>кардам «Анадис» весьма живописно раскра</w:t>
      </w:r>
      <w:r w:rsidRPr="00644CD8">
        <w:rPr>
          <w:rFonts w:ascii="Times New Roman" w:hAnsi="Times New Roman" w:cs="Times New Roman"/>
          <w:color w:val="000000" w:themeColor="text1"/>
          <w:sz w:val="16"/>
          <w:szCs w:val="16"/>
        </w:rPr>
        <w:softHyphen/>
        <w:t>сили: на фюзеляже нарисовали двуглавого орла и флаги стран Антанты, на крыльях, полуобнаженных девушек.</w:t>
      </w:r>
    </w:p>
    <w:p w14:paraId="4D3C5247"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летчик Макаров отпра</w:t>
      </w:r>
      <w:r w:rsidRPr="00644CD8">
        <w:rPr>
          <w:rFonts w:ascii="Times New Roman" w:hAnsi="Times New Roman" w:cs="Times New Roman"/>
          <w:color w:val="000000" w:themeColor="text1"/>
          <w:sz w:val="16"/>
          <w:szCs w:val="16"/>
        </w:rPr>
        <w:softHyphen/>
        <w:t>вился в перелет, однако по причине отказа двигателя потерпел аварию в районе горо</w:t>
      </w:r>
      <w:r w:rsidRPr="00644CD8">
        <w:rPr>
          <w:rFonts w:ascii="Times New Roman" w:hAnsi="Times New Roman" w:cs="Times New Roman"/>
          <w:color w:val="000000" w:themeColor="text1"/>
          <w:sz w:val="16"/>
          <w:szCs w:val="16"/>
        </w:rPr>
        <w:softHyphen/>
        <w:t>да Яссы в Румынии. Дальнейшая история самолета неизвестна (23374).</w:t>
      </w:r>
    </w:p>
    <w:p w14:paraId="1E2D3B1F"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1D427318" w14:textId="77777777" w:rsidR="001157F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9460EC7"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B19E7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г. Сообщение «Торгово-промышленной газеты» о закрытии промышленных предприятий за период с 1 марта по 1 августа 1917 г., по данным Министерства торговли и промышленности.</w:t>
      </w:r>
    </w:p>
    <w:p w14:paraId="4C19219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44-46</w:t>
      </w:r>
    </w:p>
    <w:p w14:paraId="7B2A2F9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Одним из самых ярких показателей тяжелого положения нашей промышленности являются все учащающиеся случаи закрытия промышленных предприятий. Ввиду исключительной важности этого явления как для государства, так и для рабочего класса Отделом промышленности Министерства торговли и промышленности собраны через чинов фабричной инспекции данные о числе подчиненных надзору фабричной инспекции промышленных предприятий, приостановивших производство после 1 марта и к 1 августа его не возобновивших.</w:t>
      </w:r>
    </w:p>
    <w:p w14:paraId="1C7175C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этим данным, оказывается, что за период март—июль прекратили работы 568 предприятий со 104 372 рабочими. Среднее число рабочих на одно заведение составляет 183 чел. Это указывает, что приостановка производства главным образом наблюдалась в небольших предприятиях, которые вследствие своей экономической и финансовой слабости особенно страдают от дороговизны рабочих рук и сырья, а равно и от других ненормальных явлений пореволюционного времени.</w:t>
      </w:r>
    </w:p>
    <w:p w14:paraId="47BF06D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отдельным месяцам число закрывшихся предприятий и число рабочих в них распределялись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8"/>
        <w:gridCol w:w="2152"/>
        <w:gridCol w:w="1497"/>
      </w:tblGrid>
      <w:tr w:rsidR="002B1C74" w:rsidRPr="00644CD8" w14:paraId="37B9440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53F0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F540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закрывшихся 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810C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в них</w:t>
            </w:r>
          </w:p>
        </w:tc>
      </w:tr>
      <w:tr w:rsidR="002B1C74" w:rsidRPr="00644CD8" w14:paraId="3167E0F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41CF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B1D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C153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6644</w:t>
            </w:r>
          </w:p>
        </w:tc>
      </w:tr>
      <w:tr w:rsidR="002B1C74" w:rsidRPr="00644CD8" w14:paraId="4FCD524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D22D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63A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F091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2816</w:t>
            </w:r>
          </w:p>
        </w:tc>
      </w:tr>
      <w:tr w:rsidR="002B1C74" w:rsidRPr="00644CD8" w14:paraId="3D19F46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A8F9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75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C1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8701</w:t>
            </w:r>
          </w:p>
        </w:tc>
      </w:tr>
      <w:tr w:rsidR="002B1C74" w:rsidRPr="00644CD8" w14:paraId="7FBB81F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29A3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242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23B5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88755</w:t>
            </w:r>
          </w:p>
        </w:tc>
      </w:tr>
      <w:tr w:rsidR="002B1C74" w:rsidRPr="00644CD8" w14:paraId="6803DBB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51F1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6B11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3886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47754</w:t>
            </w:r>
          </w:p>
        </w:tc>
      </w:tr>
    </w:tbl>
    <w:p w14:paraId="7710B33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Как видно из таблицы, уже первый после революции месяц ознаменовался приостановкой производства большого числа фабрик и заводов. В апреле число закрывшихся заведений было несколько меньше, но в следующие месяцы как число закрывшихся заведений, так и число освобождавшихся ими рабочих непрерывно </w:t>
      </w:r>
      <w:r w:rsidRPr="00644CD8">
        <w:rPr>
          <w:rFonts w:ascii="Times New Roman" w:hAnsi="Times New Roman" w:cs="Times New Roman"/>
          <w:color w:val="000000" w:themeColor="text1"/>
          <w:kern w:val="2"/>
          <w:sz w:val="16"/>
          <w:szCs w:val="16"/>
        </w:rPr>
        <w:lastRenderedPageBreak/>
        <w:t>возрастало. В частности, в июле по сравнению с мартом число закрывшихся заведений увеличилось более чем в 2)4 раза, а число рабочих более чем в 7 раз [см. верхнюю таблицу на стр. 45].</w:t>
      </w:r>
    </w:p>
    <w:p w14:paraId="56B8974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видно из приведенных данных, наибольшее число закрывшихся предприятий приходилось на обработку пищевых и вкусовых веществ — 196 заведений, второе место занимает обработка металлов — 91 заведение, затем следуют: обработка дерева •— 76 заведений, обработка хлопка — 49 заведений, обработка минеральных веществ — 44 заведения. По числу рабочих первое место занимает обработка хлопка — 53 417 чел., второе — обработка пищевых и вкусовых веществ —14 992 рабочих и третье — обработка металлов — 10 802 рабочих.</w:t>
      </w:r>
    </w:p>
    <w:p w14:paraId="0291601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Большое число закрывшихся предприятий в группе обработки пищевых и вкусовых веществ объясняется тем, что вследствие неполучения</w:t>
      </w:r>
    </w:p>
    <w:p w14:paraId="1E1FC9D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зерна для номола целый ряд мукомольных мельниц вынужден был приостановить производство. Закрытие лесопильных заводов вызвано непод-возом сырья (кряжей) и повышенными требованиями рабочих. Закрытие хлонкообрабатываюіцих заведений вызвано отсутствием хлопка и топлива. В отличие от прочих производств, где приостановка работ коснулась главным образом небольших предприятий, в области хлопчатобумажной промышленности прекратили работы преимущественно крупные предприятия (среднее число рабочих на одно заведение составляло 1090 чел.).</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2"/>
        <w:gridCol w:w="748"/>
        <w:gridCol w:w="630"/>
      </w:tblGrid>
      <w:tr w:rsidR="002B1C74" w:rsidRPr="00644CD8" w14:paraId="3C51947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E15A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126B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6D9646A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27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3D9C9D7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рабочих</w:t>
            </w:r>
          </w:p>
        </w:tc>
      </w:tr>
      <w:tr w:rsidR="002B1C74" w:rsidRPr="00644CD8" w14:paraId="2EEB371F"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F9A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AE2F2" w14:textId="73D1CDBB"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113A3" w14:textId="579CABB3"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48A255C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AE711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18A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BFA6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10802</w:t>
            </w:r>
          </w:p>
        </w:tc>
      </w:tr>
      <w:tr w:rsidR="002B1C74" w:rsidRPr="00644CD8" w14:paraId="179528C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17FA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ABA4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024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5704</w:t>
            </w:r>
          </w:p>
        </w:tc>
      </w:tr>
      <w:tr w:rsidR="002B1C74" w:rsidRPr="00644CD8" w14:paraId="2E58A90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49C70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животных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58A5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854C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901</w:t>
            </w:r>
          </w:p>
        </w:tc>
      </w:tr>
      <w:tr w:rsidR="002B1C74" w:rsidRPr="00644CD8" w14:paraId="6FF5723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9A33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пищевых и вкусовых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6A8B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DEA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14992</w:t>
            </w:r>
          </w:p>
        </w:tc>
      </w:tr>
      <w:tr w:rsidR="002B1C74" w:rsidRPr="00644CD8" w14:paraId="107DD5CA"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2C241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Химические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24EE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A53C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1596</w:t>
            </w:r>
          </w:p>
        </w:tc>
      </w:tr>
      <w:tr w:rsidR="002B1C74" w:rsidRPr="00644CD8" w14:paraId="5893C96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F52A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32B0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5D11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r>
      <w:tr w:rsidR="002B1C74" w:rsidRPr="00644CD8" w14:paraId="733C97E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36BE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9EA8" w14:textId="698B4557"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7FE7" w14:textId="7747E229"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04759D0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C9B0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5915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5E9C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53417</w:t>
            </w:r>
          </w:p>
        </w:tc>
      </w:tr>
      <w:tr w:rsidR="002B1C74" w:rsidRPr="00644CD8" w14:paraId="066AC6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50DE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3F96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39D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2305</w:t>
            </w:r>
          </w:p>
        </w:tc>
      </w:tr>
      <w:tr w:rsidR="002B1C74" w:rsidRPr="00644CD8" w14:paraId="1B5C88D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9BE6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214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A780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6226</w:t>
            </w:r>
          </w:p>
        </w:tc>
      </w:tr>
      <w:tr w:rsidR="002B1C74" w:rsidRPr="00644CD8" w14:paraId="054F86D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9FB6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льна, пеньки и джута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E050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548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1152</w:t>
            </w:r>
          </w:p>
        </w:tc>
      </w:tr>
      <w:tr w:rsidR="002B1C74" w:rsidRPr="00644CD8" w14:paraId="10FE495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54D1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Смешанные производства по обработке волокнистых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C04F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635E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2771</w:t>
            </w:r>
          </w:p>
        </w:tc>
      </w:tr>
      <w:tr w:rsidR="002B1C74" w:rsidRPr="00644CD8" w14:paraId="259C356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05C7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Производства бумажное и полиграфическое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7C3C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E89E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1465</w:t>
            </w:r>
          </w:p>
        </w:tc>
      </w:tr>
      <w:tr w:rsidR="002B1C74" w:rsidRPr="00644CD8" w14:paraId="3FFD98E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8D6B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.Механическая 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8D8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BC2D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2971</w:t>
            </w:r>
          </w:p>
        </w:tc>
      </w:tr>
    </w:tbl>
    <w:p w14:paraId="7EDEB81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как вопрос о причинах закрытия промышленных заведений представляет громадную важность, то мы считаем нужным привести более точные данные по этому вопросу.</w:t>
      </w:r>
    </w:p>
    <w:p w14:paraId="414A429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Причины закрытия, по данным Отдела промышленности, распределяются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96"/>
        <w:gridCol w:w="748"/>
        <w:gridCol w:w="630"/>
      </w:tblGrid>
      <w:tr w:rsidR="002B1C74" w:rsidRPr="00644CD8" w14:paraId="65D3AC4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B5A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AC1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19B3D17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6AE1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3E01CAF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рабочих</w:t>
            </w:r>
          </w:p>
        </w:tc>
      </w:tr>
      <w:tr w:rsidR="002B1C74" w:rsidRPr="00644CD8" w14:paraId="2C39FB7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53F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Отсутствие: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60B76" w14:textId="1D5DAFF8"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9AD1" w14:textId="309DD6DF" w:rsidR="001157F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C7F28B7"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70351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2DD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5738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8877</w:t>
            </w:r>
          </w:p>
        </w:tc>
      </w:tr>
      <w:tr w:rsidR="002B1C74" w:rsidRPr="00644CD8" w14:paraId="49F20D7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9C06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6498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F259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6097</w:t>
            </w:r>
          </w:p>
        </w:tc>
      </w:tr>
      <w:tr w:rsidR="002B1C74" w:rsidRPr="00644CD8" w14:paraId="0145C470"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FC430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материалов (кроме хлопка и зерна) .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3925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318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14675</w:t>
            </w:r>
          </w:p>
        </w:tc>
      </w:tr>
      <w:tr w:rsidR="002B1C74" w:rsidRPr="00644CD8" w14:paraId="7A53B24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8DBF9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324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220D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28573</w:t>
            </w:r>
          </w:p>
        </w:tc>
      </w:tr>
      <w:tr w:rsidR="002B1C74" w:rsidRPr="00644CD8" w14:paraId="2C57465D"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EB082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зерна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4F9E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46AE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741</w:t>
            </w:r>
          </w:p>
        </w:tc>
      </w:tr>
      <w:tr w:rsidR="002B1C74" w:rsidRPr="00644CD8" w14:paraId="2238BB0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333B1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хлопка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00D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607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19938</w:t>
            </w:r>
          </w:p>
        </w:tc>
      </w:tr>
      <w:tr w:rsidR="002B1C74" w:rsidRPr="00644CD8" w14:paraId="5E930C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6CCB4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материалов и 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010D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2765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3981</w:t>
            </w:r>
          </w:p>
        </w:tc>
      </w:tr>
      <w:tr w:rsidR="002B1C74" w:rsidRPr="00644CD8" w14:paraId="56E18C6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4BA2E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материалов и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D22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F0D6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338</w:t>
            </w:r>
          </w:p>
        </w:tc>
      </w:tr>
      <w:tr w:rsidR="002B1C74" w:rsidRPr="00644CD8" w14:paraId="634DFD8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DB3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266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DBB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r>
      <w:tr w:rsidR="002B1C74" w:rsidRPr="00644CD8" w14:paraId="6E5739CB"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5170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заказов и спроса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B38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4B31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3893</w:t>
            </w:r>
          </w:p>
        </w:tc>
      </w:tr>
      <w:tr w:rsidR="002B1C74" w:rsidRPr="00644CD8" w14:paraId="2EA1907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102A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продовольствия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0904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B96B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w:t>
            </w:r>
          </w:p>
        </w:tc>
      </w:tr>
      <w:tr w:rsidR="002B1C74" w:rsidRPr="00644CD8" w14:paraId="40DC684C"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028F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Уход рабочих на полевые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FFEE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4E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1786</w:t>
            </w:r>
          </w:p>
        </w:tc>
      </w:tr>
      <w:tr w:rsidR="002B1C74" w:rsidRPr="00644CD8" w14:paraId="12D13FE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9A11A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Чрезмерные требования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4695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275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5610</w:t>
            </w:r>
          </w:p>
        </w:tc>
      </w:tr>
      <w:tr w:rsidR="002B1C74" w:rsidRPr="00644CD8" w14:paraId="6B0892F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D27C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Недоразумения с рабочими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CEE1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6C38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2691</w:t>
            </w:r>
          </w:p>
        </w:tc>
      </w:tr>
      <w:tr w:rsidR="002B1C74" w:rsidRPr="00644CD8" w14:paraId="0C07E112"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B2E6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Убыточность и финансовые затруднения .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038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0B2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4370</w:t>
            </w:r>
          </w:p>
        </w:tc>
      </w:tr>
      <w:tr w:rsidR="002B1C74" w:rsidRPr="00644CD8" w14:paraId="05D88EB8"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521E9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C89C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D977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1483</w:t>
            </w:r>
          </w:p>
        </w:tc>
      </w:tr>
      <w:tr w:rsidR="002B1C74" w:rsidRPr="00644CD8" w14:paraId="1BDE6E46"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7DE3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Призыв владельцев или заведующих в войска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E43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76A8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w:t>
            </w:r>
          </w:p>
        </w:tc>
      </w:tr>
      <w:tr w:rsidR="002B1C74" w:rsidRPr="00644CD8" w14:paraId="647A713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933D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причины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AD9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AF01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740</w:t>
            </w:r>
          </w:p>
        </w:tc>
      </w:tr>
    </w:tbl>
    <w:p w14:paraId="4855F4F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видно из приведенных данных, наибольшее число заведений закрылось вследствие недостатка материалов и, в частности, зерна. Второе место среди причин занимали чрезмерные требования рабочих, третье — недостаток заказов и спроса, четвертое — отсутствие топлива. Довольно многочисленную группу составляли убыточность и финансовые затруднения (22 заведения) и ремонт заведений (23 заведения).</w:t>
      </w:r>
    </w:p>
    <w:p w14:paraId="24A2909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Следует отметить еще одну категорию причин, вызвавших приостановку работ предприятий, а именно — уход рабочих на сельскохозяйственные работы. Уход этот был вызван отсутствием рабочих сил в деревне для производства сельскохозяйственных работ.</w:t>
      </w:r>
    </w:p>
    <w:p w14:paraId="0B922FA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Рассматривая причины приостановки производства заведениями, мы видим, что отсутствие рабочих в общем играло среди указанных причин ничтожное значение. Так, только 8 заведений с 350 рабочими прекратили свое действие из-за отсутствия рабочих. Это подтверждает то положение, что на рынке труда недостаток рабочих ныне, в особенности в отношении квалифицированных рабочих, не ощущается, сменяясь по многим районам даже их избытком.</w:t>
      </w:r>
    </w:p>
    <w:p w14:paraId="0239D22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полной картины наблюдающегося повсюду разрушения промышленности, взрощенной у нас с таким трудом, следует еще остановиться на вопросе о закрытии промышленных заведений по губерниям.</w:t>
      </w:r>
    </w:p>
    <w:p w14:paraId="7F3F475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более промышленным губерниям общее число приостановивших производство заведений распределялось следующим образом:</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58"/>
        <w:gridCol w:w="748"/>
        <w:gridCol w:w="630"/>
      </w:tblGrid>
      <w:tr w:rsidR="002B1C74" w:rsidRPr="00644CD8" w14:paraId="6152D653"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1423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Губернии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5B50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10AFD71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заведений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A801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w:t>
            </w:r>
          </w:p>
          <w:p w14:paraId="0D71C9A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рабочих</w:t>
            </w:r>
          </w:p>
        </w:tc>
      </w:tr>
      <w:tr w:rsidR="002B1C74" w:rsidRPr="00644CD8" w14:paraId="6017DFEE"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F51E3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Московская..........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6268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132D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45378</w:t>
            </w:r>
          </w:p>
        </w:tc>
      </w:tr>
      <w:tr w:rsidR="002B1C74" w:rsidRPr="00644CD8" w14:paraId="2FF2842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6A36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7562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BE5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4522</w:t>
            </w:r>
          </w:p>
        </w:tc>
      </w:tr>
      <w:tr w:rsidR="002B1C74" w:rsidRPr="00644CD8" w14:paraId="176057E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43AF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Саратовская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C534"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48A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2795</w:t>
            </w:r>
          </w:p>
        </w:tc>
      </w:tr>
      <w:tr w:rsidR="002B1C74" w:rsidRPr="00644CD8" w14:paraId="56CC2674"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18720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Самарская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BA38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E41B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4015</w:t>
            </w:r>
          </w:p>
        </w:tc>
      </w:tr>
      <w:tr w:rsidR="002B1C74" w:rsidRPr="00644CD8" w14:paraId="7B738D21"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EC1E9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Калужская..........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304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F71F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2522</w:t>
            </w:r>
          </w:p>
        </w:tc>
      </w:tr>
      <w:tr w:rsidR="002B1C74" w:rsidRPr="00644CD8" w14:paraId="7D64E2A5"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A35FC"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Кубанская обл.........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B5E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137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2078</w:t>
            </w:r>
          </w:p>
        </w:tc>
      </w:tr>
      <w:tr w:rsidR="002B1C74" w:rsidRPr="00644CD8" w14:paraId="5AC29699" w14:textId="77777777" w:rsidTr="001157F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7BE1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Владимирская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73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B2F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14156</w:t>
            </w:r>
          </w:p>
        </w:tc>
      </w:tr>
    </w:tbl>
    <w:p w14:paraId="76185D9F"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видно из таблицы, наибольшее число приостановивших производство заведений приходится на Московскую губ., второе место занимает Петроградская губ., а третье — Саратовская. По числу освободившихся в указанных заведениях рабочих на первом месте стоит Московская губ., на втором — Владимирская, а на третьем — Петроградская. В Московской и Владимирской губерниях приостановка наблюдалась главным образом на текстильных фабриках, а в Петроградской — на механических заводах.</w:t>
      </w:r>
    </w:p>
    <w:p w14:paraId="1FCC968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Тенденция к закрытию промышленных предприятий все усиливается</w:t>
      </w:r>
      <w:hyperlink r:id="rId581" w:anchor="_ftn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Все увеличиваются трудности по снабжению промышленности топливом и сырьем…</w:t>
      </w:r>
      <w:hyperlink r:id="rId582" w:anchor="_ftn2" w:history="1">
        <w:r w:rsidRPr="00644CD8">
          <w:rPr>
            <w:rFonts w:ascii="Times New Roman" w:hAnsi="Times New Roman" w:cs="Times New Roman"/>
            <w:color w:val="000000" w:themeColor="text1"/>
            <w:kern w:val="2"/>
            <w:sz w:val="16"/>
            <w:szCs w:val="16"/>
          </w:rPr>
          <w:t>[2]</w:t>
        </w:r>
      </w:hyperlink>
    </w:p>
    <w:p w14:paraId="06B74C9A"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 Деревянко. «.Торгово-промышленная газета», № 213, 1/14 октября 1917 г.</w:t>
      </w:r>
    </w:p>
    <w:p w14:paraId="41027315"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hyperlink r:id="rId583"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По данным Министерства труда, приведенным в статье П. Самойлова, опубликованной в журнале «Промышленность и торговля» (№ 42—43 от 25 ноября 1917 г.), в августе и сентябре месяцах было закрыто еще 231 предприятие. По далеко неполным данным Министерства труда, количество безработных увеличилось еще на 61 тыс. чел. В первую очередь закрывались металлообрабатывающие заводы.</w:t>
      </w:r>
    </w:p>
    <w:p w14:paraId="1605BCE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hyperlink r:id="rId584"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Опущен конец статьи, содержащий обычные в устах буржуазного экономиста обвинения рабочих в развале промышленности и насилиях над предпринимателями (15710).</w:t>
      </w:r>
    </w:p>
    <w:p w14:paraId="752BCBD1"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p>
    <w:p w14:paraId="2C37071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Резолюция 1 конференции представителей рудничных комитетов Донецкого бассейна о причинах падения добычи топлива в Донбассе и о мерах ее предотвращения</w:t>
      </w:r>
    </w:p>
    <w:p w14:paraId="5617C21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84-85</w:t>
      </w:r>
    </w:p>
    <w:p w14:paraId="687CCF4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ЦГАОР, ф. 472, оп. 1, д. 18, л. 162. Копия.</w:t>
      </w:r>
    </w:p>
    <w:p w14:paraId="1729C7F8"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Заслушав доклад тов. В. П. Рейниша о положении страны в связи с падением добычи топлива в Донецком бассейне и заслушав доклады мест, I конференция рудничных комитетов Донецкого бассейна констатирует:</w:t>
      </w:r>
    </w:p>
    <w:p w14:paraId="38E9266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Хищническое ведение добычи, установив, что подготовительные работы, которые могли бы обеспечить дальнейшую добычу угля, не ведутся.</w:t>
      </w:r>
    </w:p>
    <w:p w14:paraId="6372DE76"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Дальнейшее падение добычи несет за собой весь ужас безработицы п анархии.</w:t>
      </w:r>
    </w:p>
    <w:p w14:paraId="48CD32A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Низкая заработная плата и полуголодное существование в корне убивают истощенный организм рудничных рабочих.</w:t>
      </w:r>
    </w:p>
    <w:p w14:paraId="031E009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Затянувшаяся война, убивающая все живые и производительные силы страны.</w:t>
      </w:r>
    </w:p>
    <w:p w14:paraId="3108C63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Игнорирование указаний и пожеланий рабочих организаций, направленных к поднятию добычи, и открытый поход контрреволюционной буржуазии против революции и пролетариата.</w:t>
      </w:r>
    </w:p>
    <w:p w14:paraId="38A827E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Недопустимое индифферентное отношение администрации рудников к исполнению своих служебных обязанностей.</w:t>
      </w:r>
    </w:p>
    <w:p w14:paraId="260EF107"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Бегство со своих постов и оставление администрацией рудников на произвол судьбы вносит страшную анархию в жизнь рудника.</w:t>
      </w:r>
    </w:p>
    <w:p w14:paraId="264170E9"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Пересмотр и изменение инструкций о ведении горных работ.</w:t>
      </w:r>
    </w:p>
    <w:p w14:paraId="37956C8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Конференция заявляет, что рабочие Донецкого бассейна, учитывая всю важность переживаемого момента, постановили добиваться всеми имеющимися в распоряжении рабочих средствами:</w:t>
      </w:r>
    </w:p>
    <w:p w14:paraId="7A71D86D"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Немедленного введения минимальной заработной платы и таксировки цен продуктов потребления в общегосударственном масштабе.</w:t>
      </w:r>
    </w:p>
    <w:p w14:paraId="7C88B5D2"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Разрешения беспрепятственного ввоза в Донецкий бассейн продовольствия рабочими организациями.</w:t>
      </w:r>
    </w:p>
    <w:p w14:paraId="23B42C9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Издания решительных законов по проведению строжайшего контроля промышленности, предоставления широких прав рабочим организациям для проведения контроля на местах.</w:t>
      </w:r>
    </w:p>
    <w:p w14:paraId="521FFEC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Снабжения экстренно рудников и шахт всеми необходимыми материалами и техническим оборудованием: рельсами, лошадьми и т. д.</w:t>
      </w:r>
    </w:p>
    <w:p w14:paraId="307D717B"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Конференция категорически заявляет, что дальнейшее игнорирование указанных положений грозит полной приостановкой работ не только в Донецком бассейне, но и всей промышленности и полной остановкой транспорта.</w:t>
      </w:r>
    </w:p>
    <w:p w14:paraId="57775213"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hyperlink r:id="rId585"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Конференция представителей рудничных комитетов Донецкого бассейна состоялась в Дебальцеве 1 октября 1917 г. На конференции был заслушан основной доклад Б. ГІ. Рейниша «О положении страны в связи с падением добычи топлива в Донецком бассейне», а также сообщения представителей рудничных комитетов об экономическом положении рабочих, состоянии и условиях добычи топлива и т. д. Участники конференции приняли публикуемую резолюцию. (Известия Московского Совета рабочих депутатов, № 185, 12 октября 1917 г.) (15693).</w:t>
      </w:r>
    </w:p>
    <w:p w14:paraId="17948D4E"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p>
    <w:p w14:paraId="38FD9A1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40E2D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0358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1 (14) октября 1917 в ВВФ состояло 91 отряд: 39 корпусных, 12 армейских, 15 истребительных, 7 Сибирских, 4 кавказских, 2 гвардейских 3 артиллерийских и по одному Туркестанский, Гренадерский, 1-й Польский, Петроградский, Кронштадский, Одесский, ревельский6 Чудовский (гидроавиационный). В Эскадре ВК было 5 отрядов в составе 30 экипажей. Было и 87 воздухоплавательных станций (3658).</w:t>
      </w:r>
    </w:p>
    <w:p w14:paraId="1E5884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D9B19" w14:textId="05197A61"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На 1</w:t>
      </w:r>
      <w:r w:rsidR="00E52569" w:rsidRPr="00644CD8">
        <w:rPr>
          <w:color w:val="000000" w:themeColor="text1"/>
          <w:kern w:val="2"/>
          <w:sz w:val="16"/>
          <w:szCs w:val="16"/>
        </w:rPr>
        <w:t xml:space="preserve"> </w:t>
      </w:r>
      <w:r w:rsidRPr="00644CD8">
        <w:rPr>
          <w:color w:val="000000" w:themeColor="text1"/>
          <w:kern w:val="2"/>
          <w:sz w:val="16"/>
          <w:szCs w:val="16"/>
        </w:rPr>
        <w:t>(14) октября 1917</w:t>
      </w:r>
      <w:r w:rsidR="00E52569" w:rsidRPr="00644CD8">
        <w:rPr>
          <w:color w:val="000000" w:themeColor="text1"/>
          <w:kern w:val="2"/>
          <w:sz w:val="16"/>
          <w:szCs w:val="16"/>
        </w:rPr>
        <w:t xml:space="preserve"> </w:t>
      </w:r>
      <w:r w:rsidRPr="00644CD8">
        <w:rPr>
          <w:color w:val="000000" w:themeColor="text1"/>
          <w:kern w:val="2"/>
          <w:sz w:val="16"/>
          <w:szCs w:val="16"/>
        </w:rPr>
        <w:t>года в подчинении ПУАВ имелся 91</w:t>
      </w:r>
      <w:r w:rsidR="00E52569" w:rsidRPr="00644CD8">
        <w:rPr>
          <w:color w:val="000000" w:themeColor="text1"/>
          <w:kern w:val="2"/>
          <w:sz w:val="16"/>
          <w:szCs w:val="16"/>
        </w:rPr>
        <w:t xml:space="preserve"> </w:t>
      </w:r>
      <w:r w:rsidRPr="00644CD8">
        <w:rPr>
          <w:color w:val="000000" w:themeColor="text1"/>
          <w:kern w:val="2"/>
          <w:sz w:val="16"/>
          <w:szCs w:val="16"/>
        </w:rPr>
        <w:t>авиаотряд. Эскадра воздушных кораблей, оперативно подчинённая НШ</w:t>
      </w:r>
      <w:r w:rsidR="00E52569" w:rsidRPr="00644CD8">
        <w:rPr>
          <w:color w:val="000000" w:themeColor="text1"/>
          <w:kern w:val="2"/>
          <w:sz w:val="16"/>
          <w:szCs w:val="16"/>
        </w:rPr>
        <w:t xml:space="preserve"> </w:t>
      </w:r>
      <w:r w:rsidRPr="00644CD8">
        <w:rPr>
          <w:color w:val="000000" w:themeColor="text1"/>
          <w:kern w:val="2"/>
          <w:sz w:val="16"/>
          <w:szCs w:val="16"/>
        </w:rPr>
        <w:t>ВГК, состояла из 5</w:t>
      </w:r>
      <w:r w:rsidR="00E52569" w:rsidRPr="00644CD8">
        <w:rPr>
          <w:color w:val="000000" w:themeColor="text1"/>
          <w:kern w:val="2"/>
          <w:sz w:val="16"/>
          <w:szCs w:val="16"/>
        </w:rPr>
        <w:t xml:space="preserve"> </w:t>
      </w:r>
      <w:r w:rsidRPr="00644CD8">
        <w:rPr>
          <w:color w:val="000000" w:themeColor="text1"/>
          <w:kern w:val="2"/>
          <w:sz w:val="16"/>
          <w:szCs w:val="16"/>
        </w:rPr>
        <w:t>авиаотрядов (всего 30</w:t>
      </w:r>
      <w:r w:rsidR="00E52569" w:rsidRPr="00644CD8">
        <w:rPr>
          <w:color w:val="000000" w:themeColor="text1"/>
          <w:kern w:val="2"/>
          <w:sz w:val="16"/>
          <w:szCs w:val="16"/>
        </w:rPr>
        <w:t xml:space="preserve"> </w:t>
      </w:r>
      <w:r w:rsidRPr="00644CD8">
        <w:rPr>
          <w:color w:val="000000" w:themeColor="text1"/>
          <w:kern w:val="2"/>
          <w:sz w:val="16"/>
          <w:szCs w:val="16"/>
        </w:rPr>
        <w:t>экипажей). Воздухоплавательная служба включала 87 отрядов (17042).</w:t>
      </w:r>
    </w:p>
    <w:p w14:paraId="0493E2D4" w14:textId="77777777" w:rsidR="00E44BF8" w:rsidRPr="00644CD8" w:rsidRDefault="00E44B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1A33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65" w:name="_Hlk119516290"/>
      <w:r w:rsidRPr="00644CD8">
        <w:rPr>
          <w:rFonts w:ascii="Times New Roman" w:hAnsi="Times New Roman" w:cs="Times New Roman"/>
          <w:color w:val="000000" w:themeColor="text1"/>
          <w:kern w:val="2"/>
          <w:sz w:val="16"/>
          <w:szCs w:val="16"/>
        </w:rPr>
        <w:t>1 (14) октября 1917 по данным отдела по устройству и службе войск на 1 октября в ВВФ состояло авиационных отрядов 91, из коих: 39 корпусных, 12 армейских, 15 истребитель</w:t>
      </w:r>
      <w:r w:rsidRPr="00644CD8">
        <w:rPr>
          <w:rFonts w:ascii="Times New Roman" w:hAnsi="Times New Roman" w:cs="Times New Roman"/>
          <w:color w:val="000000" w:themeColor="text1"/>
          <w:kern w:val="2"/>
          <w:sz w:val="16"/>
          <w:szCs w:val="16"/>
        </w:rPr>
        <w:softHyphen/>
        <w:t>ных, 7 Сибирских;^ Кавказских, 2 Гвардейских, 3 Артилле</w:t>
      </w:r>
      <w:r w:rsidRPr="00644CD8">
        <w:rPr>
          <w:rFonts w:ascii="Times New Roman" w:hAnsi="Times New Roman" w:cs="Times New Roman"/>
          <w:color w:val="000000" w:themeColor="text1"/>
          <w:kern w:val="2"/>
          <w:sz w:val="16"/>
          <w:szCs w:val="16"/>
        </w:rPr>
        <w:softHyphen/>
        <w:t>рийских и по одному: Туркестанский, Гренадерский, 1-й Поль</w:t>
      </w:r>
      <w:r w:rsidRPr="00644CD8">
        <w:rPr>
          <w:rFonts w:ascii="Times New Roman" w:hAnsi="Times New Roman" w:cs="Times New Roman"/>
          <w:color w:val="000000" w:themeColor="text1"/>
          <w:kern w:val="2"/>
          <w:sz w:val="16"/>
          <w:szCs w:val="16"/>
        </w:rPr>
        <w:softHyphen/>
        <w:t>ский, Петроградский, Кронштадтский, Одесский, Ревсльский, Чудский (гидрозвиэционный) и один отряд при школе летчи</w:t>
      </w:r>
      <w:r w:rsidRPr="00644CD8">
        <w:rPr>
          <w:rFonts w:ascii="Times New Roman" w:hAnsi="Times New Roman" w:cs="Times New Roman"/>
          <w:color w:val="000000" w:themeColor="text1"/>
          <w:kern w:val="2"/>
          <w:sz w:val="16"/>
          <w:szCs w:val="16"/>
        </w:rPr>
        <w:softHyphen/>
        <w:t>ков-наблюдателей. Эскадра воздушных кораблей состояла из 5 отрядов в составе 30 экипажей. Воздухоплавание было представлено 87 воздухоплавательными отрядами. Кроме того, в ВВФ оставалось все то, что было сформировано за время войны (см.сводку на 1 марта 1917 г.). (ЦГВИА. Ф. 493, оп. 3, Д.102, лл.102-103).</w:t>
      </w:r>
    </w:p>
    <w:p w14:paraId="7A8EC09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65"/>
    <w:p w14:paraId="03775FF3" w14:textId="77777777" w:rsidR="00510171" w:rsidRPr="00644CD8" w:rsidRDefault="00510171"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по данным отдела по устройству и службе войск на 1 октября в ВВФ состояло авиационных отрядов 91, из коих: 39 корпусных, 12 армейских, 15 истребитель</w:t>
      </w:r>
      <w:r w:rsidRPr="00644CD8">
        <w:rPr>
          <w:rFonts w:ascii="Times New Roman" w:hAnsi="Times New Roman" w:cs="Times New Roman"/>
          <w:color w:val="000000" w:themeColor="text1"/>
          <w:kern w:val="2"/>
          <w:sz w:val="16"/>
          <w:szCs w:val="16"/>
        </w:rPr>
        <w:softHyphen/>
        <w:t>ных, 7 Сибирских;^ Кавказских, 2 Гвардейских, 3 Артилле</w:t>
      </w:r>
      <w:r w:rsidRPr="00644CD8">
        <w:rPr>
          <w:rFonts w:ascii="Times New Roman" w:hAnsi="Times New Roman" w:cs="Times New Roman"/>
          <w:color w:val="000000" w:themeColor="text1"/>
          <w:kern w:val="2"/>
          <w:sz w:val="16"/>
          <w:szCs w:val="16"/>
        </w:rPr>
        <w:softHyphen/>
        <w:t>рийских и по одному: Туркестанский, Гренадерский, 1-й Поль</w:t>
      </w:r>
      <w:r w:rsidRPr="00644CD8">
        <w:rPr>
          <w:rFonts w:ascii="Times New Roman" w:hAnsi="Times New Roman" w:cs="Times New Roman"/>
          <w:color w:val="000000" w:themeColor="text1"/>
          <w:kern w:val="2"/>
          <w:sz w:val="16"/>
          <w:szCs w:val="16"/>
        </w:rPr>
        <w:softHyphen/>
        <w:t>ский, Петроградский, Кронштадтский, Одесский, Ревельский, Чудский (гидроавиационный) и один отряд при школе летчи</w:t>
      </w:r>
      <w:r w:rsidRPr="00644CD8">
        <w:rPr>
          <w:rFonts w:ascii="Times New Roman" w:hAnsi="Times New Roman" w:cs="Times New Roman"/>
          <w:color w:val="000000" w:themeColor="text1"/>
          <w:kern w:val="2"/>
          <w:sz w:val="16"/>
          <w:szCs w:val="16"/>
        </w:rPr>
        <w:softHyphen/>
        <w:t>ков-наблюдателей. Эскадра воздушных кораблей состояла из 5 отрядов в составе 30 экипажей. Воздухоплавание было представлено 87 воздухоплавательными отрядами. Кроме того, в ВВФ оставалось все то, что было сформировано за время войны (см.сводку на 1 марта 1917 г.).</w:t>
      </w:r>
    </w:p>
    <w:p w14:paraId="15A89405" w14:textId="77777777" w:rsidR="00510171" w:rsidRPr="00644CD8" w:rsidRDefault="00510171"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/ЦГВИА. Ф. 493, оп. 3, д. 102, лл. 102-103/ (23320).</w:t>
      </w:r>
    </w:p>
    <w:p w14:paraId="7F4333C4" w14:textId="77777777" w:rsidR="00510171" w:rsidRPr="00644CD8" w:rsidRDefault="00510171"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7FD56C" w14:textId="77777777" w:rsidR="00C977C1" w:rsidRPr="00644CD8" w:rsidRDefault="00C977C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1 (14) октября 1917 г. в подчинении в ПУАВ состояли 96 авиаотрядов. Авиатехника была представлена около 1,5 тыс. самолетов (более 25 различных типов). Многие из них были неисправны. Разнотипность самолетов затрудняла их ремонт. На вооружении состояли в основном самолеты иностранных конструкций. Из типов отечественных машин выделялся тяжелый четырехмоторный воздушный корабль «Илья Муромец». Особое место среди руководящих органов авиации и воздухоплавания занимал Всероссийский совет Воздушного флота (Авиасовет) в составе 29 человек (по другим данным – в составе 31 человека), избранный на 1-м Всероссийском авиационном съезде, проходившем с 8 июля до 26 августа 1917 г. в Москве. Это был исполнительный коллегиальный орган по координации деятельности авиационных частей и учреждений. «Левое крыло» Авиасовета представляли в основном А.В. Сергеев (от Западного фронта), П.С. Дубенский (от Эскадры воздушных кораблей «Илья Муромец»), И.К. Кириллов (от воздухоплавательных частей), Н.В. Васильев (от авиапарков), Н. Зражевский (от Петроградских авиазаводов), В.С. Горшков и Я.Т. Конкин (от авиационных отрядов), А.П. Комаров и З.Я. Ландау (от гидроавиации). Наиболее активную позицию среди левых в Авиасовете занимал член РСДРП(б) с 1911 г. летчик-солдат А.В. Сергеев (19566).</w:t>
      </w:r>
    </w:p>
    <w:p w14:paraId="302B6547" w14:textId="77777777" w:rsidR="00C977C1" w:rsidRPr="00644CD8" w:rsidRDefault="00C977C1" w:rsidP="00A67745">
      <w:pPr>
        <w:spacing w:after="0" w:line="240" w:lineRule="auto"/>
        <w:jc w:val="both"/>
        <w:rPr>
          <w:rFonts w:ascii="Times New Roman" w:hAnsi="Times New Roman" w:cs="Times New Roman"/>
          <w:color w:val="000000" w:themeColor="text1"/>
          <w:sz w:val="16"/>
          <w:szCs w:val="16"/>
        </w:rPr>
      </w:pPr>
    </w:p>
    <w:p w14:paraId="3636775B" w14:textId="77777777" w:rsidR="00331807" w:rsidRPr="004C78BB" w:rsidRDefault="00331807" w:rsidP="00331807">
      <w:pPr>
        <w:widowControl w:val="0"/>
        <w:tabs>
          <w:tab w:val="left" w:pos="1033"/>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 (14) октября 1917 г. вражеская авиагруппа (9 гидропланов) атаковала два наших ЛА, вылетевших с Цереля на разведку. В ходе воздушного боя один русский самолет был сбит и упал в море, другой - дотянул до Рогекюля (25166).</w:t>
      </w:r>
    </w:p>
    <w:p w14:paraId="628DB56C" w14:textId="77777777" w:rsidR="00331807" w:rsidRPr="004C78BB" w:rsidRDefault="00331807" w:rsidP="00331807">
      <w:pPr>
        <w:widowControl w:val="0"/>
        <w:tabs>
          <w:tab w:val="left" w:pos="730"/>
        </w:tabs>
        <w:spacing w:after="0" w:line="240" w:lineRule="auto"/>
        <w:rPr>
          <w:rStyle w:val="aff"/>
          <w:rFonts w:ascii="Times New Roman" w:hAnsi="Times New Roman" w:cs="Times New Roman"/>
          <w:color w:val="0070C0"/>
          <w:spacing w:val="0"/>
          <w:sz w:val="16"/>
          <w:szCs w:val="16"/>
        </w:rPr>
      </w:pPr>
    </w:p>
    <w:p w14:paraId="7175E87E" w14:textId="77777777" w:rsidR="00331807" w:rsidRPr="004C78BB" w:rsidRDefault="00331807" w:rsidP="00331807">
      <w:pPr>
        <w:widowControl w:val="0"/>
        <w:tabs>
          <w:tab w:val="left" w:pos="730"/>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 (14) октября 1917 г. вражеская авиагруппа (9 гидроаэропланов) атаковала два наших аппарата, вылетевших с Цереля на разведку. В ходе воздушного боя один русский самолет был сбит и упал в море, другой – дотянул до Рогекюля (Рохукула). В свою очередь в районе о. Эзель морской летчик З.К. Галактионов уничтожил неприятельский летательный аппарат.</w:t>
      </w:r>
    </w:p>
    <w:p w14:paraId="53651811"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Несмотря на создавшееся критическое положение, морские летчики, как и экипажи морских сил Балтийского моря, приняв ранее обращение на </w:t>
      </w:r>
      <w:r w:rsidRPr="004C78BB">
        <w:rPr>
          <w:rStyle w:val="aff"/>
          <w:rFonts w:ascii="Times New Roman" w:hAnsi="Times New Roman" w:cs="Times New Roman"/>
          <w:color w:val="0070C0"/>
          <w:spacing w:val="0"/>
          <w:sz w:val="16"/>
          <w:szCs w:val="16"/>
          <w:lang w:val="en-US"/>
        </w:rPr>
        <w:t>II</w:t>
      </w:r>
      <w:r w:rsidRPr="004C78BB">
        <w:rPr>
          <w:rStyle w:val="aff"/>
          <w:rFonts w:ascii="Times New Roman" w:hAnsi="Times New Roman" w:cs="Times New Roman"/>
          <w:color w:val="0070C0"/>
          <w:spacing w:val="0"/>
          <w:sz w:val="16"/>
          <w:szCs w:val="16"/>
        </w:rPr>
        <w:t xml:space="preserve"> съезде военных моряков в Гельсингфорсе (Хельсинки) «твердо держать фронт и оберегать подступы к Петрограду», оказали наступавшему противнику упорное сопротивление. </w:t>
      </w:r>
      <w:r w:rsidRPr="004C78BB">
        <w:rPr>
          <w:rStyle w:val="aff"/>
          <w:rFonts w:ascii="Times New Roman" w:hAnsi="Times New Roman" w:cs="Times New Roman"/>
          <w:color w:val="0070C0"/>
          <w:spacing w:val="0"/>
          <w:sz w:val="16"/>
          <w:szCs w:val="16"/>
        </w:rPr>
        <w:lastRenderedPageBreak/>
        <w:t>Нередко нашим летчикам, решавшим разведывательно-бомбардировочные задачи, приходилось, как отмечено выше, ввязываться в воздушные бои с превосходящими силами немецкой авиации.</w:t>
      </w:r>
    </w:p>
    <w:p w14:paraId="68592C66"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Нерешенным вопросом являлось отсутствие тесного взаимодействия между нашими воздушными и морскими силами. Иногда это приводило к трагическим последствиям. Имелись случаи, когда русские самолеты попадали под «дружественный» обстрел и даже сбивались огнем своей корабельной артиллерии (25135).</w:t>
      </w:r>
    </w:p>
    <w:p w14:paraId="4009384B" w14:textId="77777777" w:rsidR="00331807" w:rsidRPr="004C78BB" w:rsidRDefault="00331807" w:rsidP="00331807">
      <w:pPr>
        <w:widowControl w:val="0"/>
        <w:tabs>
          <w:tab w:val="left" w:pos="730"/>
        </w:tabs>
        <w:spacing w:after="0" w:line="240" w:lineRule="auto"/>
        <w:rPr>
          <w:rStyle w:val="aff"/>
          <w:rFonts w:ascii="Times New Roman" w:hAnsi="Times New Roman" w:cs="Times New Roman"/>
          <w:color w:val="0070C0"/>
          <w:spacing w:val="0"/>
          <w:sz w:val="16"/>
          <w:szCs w:val="16"/>
        </w:rPr>
      </w:pPr>
    </w:p>
    <w:p w14:paraId="3CC17D06" w14:textId="77777777" w:rsidR="00331807" w:rsidRPr="004C78BB" w:rsidRDefault="00331807" w:rsidP="00331807">
      <w:pPr>
        <w:widowControl w:val="0"/>
        <w:tabs>
          <w:tab w:val="left" w:pos="730"/>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 (14) октября 1917 г. немецкая авиация предприняла попытку с воздуха уничтожить воздушную станцию в районе г. Кильконд.</w:t>
      </w:r>
    </w:p>
    <w:p w14:paraId="65E6189C"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Первоначально летно-техническому составу станции удавалось минимизировать последствия налетов, используя умелую маскировку и ложные сооружения. Однако противнику удалось провести тщательную воздушную рекогносцировку местности и скорректировать свои воздушные удары. В результате вся деятельность станции оказалась практически парализована. С приближением к ней передовых частей германского десантного корпуса она подверглась ожесточенному артиллерийскому обстрелу. Под шквальным огнем русские летчики сумели погрузить неисправные летательные аппараты на транспорт, а на исправных самолетах обеспечивали с воздуха их воздушное прикрытие. Оставшееся авиационное имущество было уничтожено на месте.</w:t>
      </w:r>
    </w:p>
    <w:p w14:paraId="474AF2CF"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Немецкая сторона оперативно переоборудовала захваченный русский аэродром для своих нужд и перебазировала туда восемь гидросамолетов, обслуживавших 42-ю немецкую пехотную дивизию. Позднее на бывшую русскую воздушную станцию вблизи г. Аренсбург прибыл полевой авиаотряд № 16, обеспечивая поддержку с воздуха десантной операции. Так, по донесениям воздушной разведки и корректировки артиллерийского огня, 2-я флотилия миноносцев сумела подавить сопротивление нашей полевой артиллерии, а 15 октября огнем 4-й эскадры был вызван пожар на Церельском маяке.</w:t>
      </w:r>
    </w:p>
    <w:p w14:paraId="2151DCBF"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с наступлением темноты на г. Пернов совершил налет морской цеппелин, появившийся с юго-западного направления. Также были отмечены полеты нескольких неприятельских военных дирижаблей в районе Моонзундского архипелага (25135).</w:t>
      </w:r>
    </w:p>
    <w:p w14:paraId="5C8E544A" w14:textId="77777777" w:rsidR="00331807" w:rsidRPr="004C78BB" w:rsidRDefault="00331807" w:rsidP="00331807">
      <w:pPr>
        <w:widowControl w:val="0"/>
        <w:tabs>
          <w:tab w:val="left" w:pos="730"/>
        </w:tabs>
        <w:spacing w:after="0" w:line="240" w:lineRule="auto"/>
        <w:rPr>
          <w:rStyle w:val="aff"/>
          <w:rFonts w:ascii="Times New Roman" w:hAnsi="Times New Roman" w:cs="Times New Roman"/>
          <w:color w:val="0070C0"/>
          <w:spacing w:val="0"/>
          <w:sz w:val="16"/>
          <w:szCs w:val="16"/>
        </w:rPr>
      </w:pPr>
    </w:p>
    <w:p w14:paraId="5B4490F8" w14:textId="77777777" w:rsidR="00331807" w:rsidRPr="004C78BB" w:rsidRDefault="00331807" w:rsidP="0033180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 (14) октября 1917 г. в западной части Рижского залива воздушной атаке подвергся линкор «Гражданин» и сопровождавшие его миноносцы, направленные для уничтожения Церельской батареи с целью избежать ее захвата со стороны противника. Все атаки противника бьши отбиты корабельными зенитными средствами. Тем временем немецкая авиация в районе проведения операции продолжала вести активную воздушную разведку, потеряв в результате зенитного обстрела один свой летательный аппарат (упал в расположении наших войск).</w:t>
      </w:r>
    </w:p>
    <w:p w14:paraId="707A5E1F"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Отмечен также ночной рейд морского цеппелина на г. Пернов, сбросившего на военные объекты до шесть бомб. В следующую ночь налет повторился. На город немецкие аэронавты (дирижабль </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-37) сбросили 20 бомб, что привело к разрушению шести зданий</w:t>
      </w:r>
      <w:r w:rsidRPr="004C78BB">
        <w:rPr>
          <w:rStyle w:val="aff"/>
          <w:rFonts w:ascii="Times New Roman" w:hAnsi="Times New Roman" w:cs="Times New Roman"/>
          <w:color w:val="0070C0"/>
          <w:spacing w:val="0"/>
          <w:sz w:val="16"/>
          <w:szCs w:val="16"/>
          <w:vertAlign w:val="superscript"/>
        </w:rPr>
        <w:t>331</w:t>
      </w:r>
      <w:r w:rsidRPr="004C78BB">
        <w:rPr>
          <w:rStyle w:val="aff"/>
          <w:rFonts w:ascii="Times New Roman" w:hAnsi="Times New Roman" w:cs="Times New Roman"/>
          <w:color w:val="0070C0"/>
          <w:spacing w:val="0"/>
          <w:sz w:val="16"/>
          <w:szCs w:val="16"/>
        </w:rPr>
        <w:t xml:space="preserve">, гибели десяти человек из числа мирных жителей и много скота. В свою очередь воздушный корабль подвергся зенитному обстрелу ‘'. С незначительными повреждениями он вернулся на свою базу (в </w:t>
      </w:r>
      <w:r w:rsidRPr="004C78BB">
        <w:rPr>
          <w:rStyle w:val="aff"/>
          <w:rFonts w:ascii="Times New Roman" w:hAnsi="Times New Roman" w:cs="Times New Roman"/>
          <w:color w:val="0070C0"/>
          <w:spacing w:val="0"/>
          <w:sz w:val="16"/>
          <w:szCs w:val="16"/>
          <w:lang w:val="en-US"/>
        </w:rPr>
        <w:t>Seerappen</w:t>
      </w:r>
      <w:r w:rsidRPr="004C78BB">
        <w:rPr>
          <w:rStyle w:val="aff"/>
          <w:rFonts w:ascii="Times New Roman" w:hAnsi="Times New Roman" w:cs="Times New Roman"/>
          <w:color w:val="0070C0"/>
          <w:spacing w:val="0"/>
          <w:sz w:val="16"/>
          <w:szCs w:val="16"/>
        </w:rPr>
        <w:t>) для последующего восстановления. В борьбе с воздушным противником также принимали участие суда Рижской военной флотилии, находившиеся в Перновской бухте (25166).</w:t>
      </w:r>
    </w:p>
    <w:p w14:paraId="2179B7E9" w14:textId="77777777" w:rsidR="00331807" w:rsidRPr="004C78BB" w:rsidRDefault="00331807" w:rsidP="00331807">
      <w:pPr>
        <w:widowControl w:val="0"/>
        <w:tabs>
          <w:tab w:val="left" w:pos="730"/>
        </w:tabs>
        <w:spacing w:after="0" w:line="240" w:lineRule="auto"/>
        <w:rPr>
          <w:rStyle w:val="aff"/>
          <w:rFonts w:ascii="Times New Roman" w:hAnsi="Times New Roman" w:cs="Times New Roman"/>
          <w:color w:val="0070C0"/>
          <w:spacing w:val="0"/>
          <w:sz w:val="16"/>
          <w:szCs w:val="16"/>
        </w:rPr>
      </w:pPr>
    </w:p>
    <w:p w14:paraId="559127CE" w14:textId="77777777" w:rsidR="00331807" w:rsidRPr="004C78BB" w:rsidRDefault="00331807" w:rsidP="00331807">
      <w:pPr>
        <w:widowControl w:val="0"/>
        <w:tabs>
          <w:tab w:val="left" w:pos="730"/>
        </w:tabs>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1 (14) октября 1917 г. в полосе Юго-Западного фронта военные летчики 7-го авиаотряда истребителей штабс-ротмистр Т.-В.А. Гроховальский и прапорщик В.И. Янченко атаковали четыре неприятельских аэроплана в районе Городка (на Гусятинском направлении) и сбили один из них – германский разведчик «Альбатрос» </w:t>
      </w:r>
      <w:r w:rsidRPr="004C78BB">
        <w:rPr>
          <w:rStyle w:val="aff"/>
          <w:rFonts w:ascii="Times New Roman" w:hAnsi="Times New Roman" w:cs="Times New Roman"/>
          <w:color w:val="0070C0"/>
          <w:spacing w:val="0"/>
          <w:sz w:val="16"/>
          <w:szCs w:val="16"/>
          <w:lang w:val="en-US"/>
        </w:rPr>
        <w:t>C</w:t>
      </w:r>
      <w:r w:rsidRPr="004C78BB">
        <w:rPr>
          <w:rStyle w:val="aff"/>
          <w:rFonts w:ascii="Times New Roman" w:hAnsi="Times New Roman" w:cs="Times New Roman"/>
          <w:color w:val="0070C0"/>
          <w:spacing w:val="0"/>
          <w:sz w:val="16"/>
          <w:szCs w:val="16"/>
        </w:rPr>
        <w:t xml:space="preserve">. </w:t>
      </w:r>
      <w:r w:rsidRPr="004C78BB">
        <w:rPr>
          <w:rStyle w:val="aff"/>
          <w:rFonts w:ascii="Times New Roman" w:hAnsi="Times New Roman" w:cs="Times New Roman"/>
          <w:color w:val="0070C0"/>
          <w:spacing w:val="0"/>
          <w:sz w:val="16"/>
          <w:szCs w:val="16"/>
          <w:lang w:val="en-US"/>
        </w:rPr>
        <w:t>III</w:t>
      </w:r>
      <w:r w:rsidRPr="004C78BB">
        <w:rPr>
          <w:rStyle w:val="aff"/>
          <w:rFonts w:ascii="Times New Roman" w:hAnsi="Times New Roman" w:cs="Times New Roman"/>
          <w:color w:val="0070C0"/>
          <w:spacing w:val="0"/>
          <w:sz w:val="16"/>
          <w:szCs w:val="16"/>
        </w:rPr>
        <w:t>, упавший в нашем тыл</w:t>
      </w:r>
      <w:hyperlink w:anchor="bookmark2019" w:tooltip="Current Document">
        <w:r w:rsidRPr="004C78BB">
          <w:rPr>
            <w:rStyle w:val="aff"/>
            <w:rFonts w:ascii="Times New Roman" w:hAnsi="Times New Roman" w:cs="Times New Roman"/>
            <w:color w:val="0070C0"/>
            <w:spacing w:val="0"/>
            <w:sz w:val="16"/>
            <w:szCs w:val="16"/>
          </w:rPr>
          <w:t>у</w:t>
        </w:r>
        <w:r w:rsidRPr="004C78BB">
          <w:rPr>
            <w:rStyle w:val="aff"/>
            <w:rFonts w:ascii="Times New Roman" w:hAnsi="Times New Roman" w:cs="Times New Roman"/>
            <w:color w:val="0070C0"/>
            <w:spacing w:val="0"/>
            <w:sz w:val="16"/>
            <w:szCs w:val="16"/>
            <w:u w:val="single"/>
            <w:vertAlign w:val="superscript"/>
          </w:rPr>
          <w:t>[967]</w:t>
        </w:r>
      </w:hyperlink>
      <w:r w:rsidRPr="004C78BB">
        <w:rPr>
          <w:rStyle w:val="aff"/>
          <w:rFonts w:ascii="Times New Roman" w:hAnsi="Times New Roman" w:cs="Times New Roman"/>
          <w:color w:val="0070C0"/>
          <w:spacing w:val="0"/>
          <w:sz w:val="16"/>
          <w:szCs w:val="16"/>
        </w:rPr>
        <w:t>. Остальные три самолета противника уклонились от дальнейшего боя и ушли в свое расположение.</w:t>
      </w:r>
    </w:p>
    <w:p w14:paraId="3CB0F296" w14:textId="77777777" w:rsidR="00331807" w:rsidRPr="004C78BB" w:rsidRDefault="00331807" w:rsidP="0033180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этот же день на Румынском фронте военный летчик 9-го авиаотряда истребителей прапорщик Г.Э. Сук в воздушном бою сбил германский летательный аппарат истребительного типа, упавший юго- восточнее Радауца. В обоих случаях экипажи вражеских самолетов погибли (25135).</w:t>
      </w:r>
    </w:p>
    <w:p w14:paraId="6B573BC8" w14:textId="77777777" w:rsidR="00331807" w:rsidRPr="004C78BB" w:rsidRDefault="00331807" w:rsidP="00331807">
      <w:pPr>
        <w:spacing w:after="0" w:line="240" w:lineRule="auto"/>
        <w:rPr>
          <w:rFonts w:ascii="Times New Roman" w:hAnsi="Times New Roman" w:cs="Times New Roman"/>
          <w:color w:val="0070C0"/>
          <w:sz w:val="16"/>
          <w:szCs w:val="16"/>
        </w:rPr>
      </w:pPr>
    </w:p>
    <w:p w14:paraId="0BD934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один из трёх самолетов противника был атакован в районе Гу</w:t>
      </w:r>
      <w:r w:rsidRPr="00644CD8">
        <w:rPr>
          <w:rFonts w:ascii="Times New Roman" w:hAnsi="Times New Roman" w:cs="Times New Roman"/>
          <w:color w:val="000000" w:themeColor="text1"/>
          <w:kern w:val="2"/>
          <w:sz w:val="16"/>
          <w:szCs w:val="16"/>
        </w:rPr>
        <w:softHyphen/>
        <w:t>сятина двумя летчиками 7-го истротряда 1БАГ штабс-ротмистром Гроховальским и прапорщиком Янченко. В бою принимал участие и летчик 4-го као старший унтер-офицер Павлов. Сби</w:t>
      </w:r>
      <w:r w:rsidRPr="00644CD8">
        <w:rPr>
          <w:rFonts w:ascii="Times New Roman" w:hAnsi="Times New Roman" w:cs="Times New Roman"/>
          <w:color w:val="000000" w:themeColor="text1"/>
          <w:kern w:val="2"/>
          <w:sz w:val="16"/>
          <w:szCs w:val="16"/>
        </w:rPr>
        <w:softHyphen/>
        <w:t>тый самолет упал у Кутковце на нашей территории. “Альбатрос” С.Ill при па</w:t>
      </w:r>
      <w:r w:rsidRPr="00644CD8">
        <w:rPr>
          <w:rFonts w:ascii="Times New Roman" w:hAnsi="Times New Roman" w:cs="Times New Roman"/>
          <w:color w:val="000000" w:themeColor="text1"/>
          <w:kern w:val="2"/>
          <w:sz w:val="16"/>
          <w:szCs w:val="16"/>
        </w:rPr>
        <w:softHyphen/>
        <w:t>дении был совершенно разбит, экипаж погиб. Две решительных атаки прове</w:t>
      </w:r>
      <w:r w:rsidRPr="00644CD8">
        <w:rPr>
          <w:rFonts w:ascii="Times New Roman" w:hAnsi="Times New Roman" w:cs="Times New Roman"/>
          <w:color w:val="000000" w:themeColor="text1"/>
          <w:kern w:val="2"/>
          <w:sz w:val="16"/>
          <w:szCs w:val="16"/>
        </w:rPr>
        <w:softHyphen/>
        <w:t>ли Гроховальский и Янченко, им и была отдана эта победа. Павлов в своих вос</w:t>
      </w:r>
      <w:r w:rsidRPr="00644CD8">
        <w:rPr>
          <w:rFonts w:ascii="Times New Roman" w:hAnsi="Times New Roman" w:cs="Times New Roman"/>
          <w:color w:val="000000" w:themeColor="text1"/>
          <w:kern w:val="2"/>
          <w:sz w:val="16"/>
          <w:szCs w:val="16"/>
        </w:rPr>
        <w:softHyphen/>
        <w:t>поминаниях утверждает, что бой с пя</w:t>
      </w:r>
      <w:r w:rsidRPr="00644CD8">
        <w:rPr>
          <w:rFonts w:ascii="Times New Roman" w:hAnsi="Times New Roman" w:cs="Times New Roman"/>
          <w:color w:val="000000" w:themeColor="text1"/>
          <w:kern w:val="2"/>
          <w:sz w:val="16"/>
          <w:szCs w:val="16"/>
        </w:rPr>
        <w:softHyphen/>
        <w:t>тью самолетами противника он вел один и сбил истребитель “Роланд” с немецким летчиком Шольцем. Изуче</w:t>
      </w:r>
      <w:r w:rsidRPr="00644CD8">
        <w:rPr>
          <w:rFonts w:ascii="Times New Roman" w:hAnsi="Times New Roman" w:cs="Times New Roman"/>
          <w:color w:val="000000" w:themeColor="text1"/>
          <w:kern w:val="2"/>
          <w:sz w:val="16"/>
          <w:szCs w:val="16"/>
        </w:rPr>
        <w:softHyphen/>
        <w:t>ние архивных документов показало, что ни одно из этих его утверждений не соответствует действительности (3954).</w:t>
      </w:r>
    </w:p>
    <w:p w14:paraId="26CD63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A18FF" w14:textId="787600A1"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1 </w:t>
      </w:r>
      <w:r w:rsidR="00510171" w:rsidRPr="00644CD8">
        <w:rPr>
          <w:rFonts w:ascii="Times New Roman" w:hAnsi="Times New Roman" w:cs="Times New Roman"/>
          <w:color w:val="000000" w:themeColor="text1"/>
          <w:kern w:val="2"/>
          <w:sz w:val="16"/>
          <w:szCs w:val="16"/>
        </w:rPr>
        <w:t xml:space="preserve">(14) </w:t>
      </w:r>
      <w:r w:rsidRPr="00644CD8">
        <w:rPr>
          <w:rFonts w:ascii="Times New Roman" w:hAnsi="Times New Roman" w:cs="Times New Roman"/>
          <w:color w:val="000000" w:themeColor="text1"/>
          <w:kern w:val="2"/>
          <w:sz w:val="16"/>
          <w:szCs w:val="16"/>
        </w:rPr>
        <w:t xml:space="preserve">октября </w:t>
      </w:r>
      <w:r w:rsidR="00510171" w:rsidRPr="00644CD8">
        <w:rPr>
          <w:rFonts w:ascii="Times New Roman" w:hAnsi="Times New Roman" w:cs="Times New Roman"/>
          <w:color w:val="000000" w:themeColor="text1"/>
          <w:kern w:val="2"/>
          <w:sz w:val="16"/>
          <w:szCs w:val="16"/>
        </w:rPr>
        <w:t>1917 г. с</w:t>
      </w:r>
      <w:r w:rsidRPr="00644CD8">
        <w:rPr>
          <w:rFonts w:ascii="Times New Roman" w:hAnsi="Times New Roman" w:cs="Times New Roman"/>
          <w:color w:val="000000" w:themeColor="text1"/>
          <w:kern w:val="2"/>
          <w:sz w:val="16"/>
          <w:szCs w:val="16"/>
        </w:rPr>
        <w:t xml:space="preserve"> 1 июня на Румынском фронте потери были незначительными: летчик-ас Григорий Сук из 9-го истребительного АО разбился на своем аэродроме, 4 человека получили ранения в воздушных боях, по различным причинам были разбиты 3 самолета. За это же время противник потерял в воздушных боях и в результате вынужденных посадок на русской территории 29 самолетов, из них 20 - от действий авиаторов, 4 - от огня зенитной артиллерии, 2 - от пулеметного обстрела и 3 - по другим причинам (11237).</w:t>
      </w:r>
    </w:p>
    <w:p w14:paraId="571DB5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CC62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 (14) октября 1917 противник снова предпринял попытку прорваться на Кассарский плес. Около 14 ч линкор «Кайзер» с дистанции 110 каб открыл огонь по находившимся в дозоре эсминцам «Победитель», «Забияка», «Гром» и «Константин». Снявшись с якорей и открыв ответный огонь, эсминцы стали отходить. Получивший тяжелые повреждения и взятый на буксир подошедшей канлодкой «Храбрый» эсминец «Гром» тоже вел огонь по врагу. Выйдя из-под обстрела, русские корабли продолжали наблюдение за противником. </w:t>
      </w:r>
    </w:p>
    <w:p w14:paraId="20EECA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15 ч 10 мин неожиданно появившиеся из тумана 9 германских эсминцев, разделившись на две группы, предприняли мапевр, пытаясь отрезать русским кораблям отход в прол. Моонзунд (Муху-Вяйн). Во время завязавшегося боя 2 вражеских эсминца были повреждены и прекратили погоню. Трос, на котором канлодка буксировала эсминец «Гром», лопнул, возобновить буксировку не удалось и ввиду тяжелого положения эсминца было решено затопить его. Сняв с «Грома» команду и отходя с остальными эсминцами, канлодка «Храбрый» вела бой с атакующими вражескими кораблями и потопила один из них. Оставшийся на «Громе» минный старшина Ф. Е. Самончук выпустил торпеду по одному из эсминцев противника, а затем взорвал свой корабль. При появлении шедших на выручку 7 русских эсминцев вражеские корабли прекратили бой и отошли. </w:t>
      </w:r>
    </w:p>
    <w:p w14:paraId="03D082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ночь на 2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713A0F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B6A49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179395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13D6CC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27167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43AB00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124C64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17A7B4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0E73DF" w14:textId="152A71A5"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6" w:name="bookmark989"/>
      <w:r w:rsidRPr="00644CD8">
        <w:rPr>
          <w:rFonts w:ascii="Times New Roman" w:hAnsi="Times New Roman" w:cs="Times New Roman"/>
          <w:color w:val="000000" w:themeColor="text1"/>
          <w:sz w:val="16"/>
          <w:szCs w:val="16"/>
        </w:rPr>
        <w:t xml:space="preserve">1 (14) октября 1917 г. боевой порядок ВВС России (с севера на юг) был следующим: Петроградский АО в Петрограде; Кронштадтский АО в Кронштадте; 12-я армия с 10-й КАО, 23-й КАО, 33-й КАО, 12-й армейской АО, 1-й ФАО, 12-й ФАО и 4-й БАГ с 5-й ФАО, 13-й ФАО, 14-й ФАО и 15-й ФАО; 1-я армия с АО 5-й армии; 5-я армия в составе 13-й КАО, 17-й КАО, 29-й КАО, 38-й КАО, 1-й армии АО и 11-й ФАО; 3-я армия с 15-й КАО, 25-й КАО, 50-й КАО, 3-й ФАО и 3-я БАГ с 1-й КАО, 3-я БАГ с 1-й КАО. 11-й КАО и 22-й КАО; 10-я армия в составе 18-й КАО, 34-й КАО, 7-й Сибирской КАО. 10-я армия АО; 2-я армия в составе 21-й КАО, 24-й КАО, 2-й армии АО, 5-й Сибирской КАО, 6-й Сибирский КАО и Гренадерский КАО; 11-я армия с АО 11-й армии, АО 13-й армии. 6-я армия АО, 1-я гвардейская КАО, 35-я КАО, 3-я Сибирская КАО, 2-я артиллерийская АО, 2-я ФАО. и 2-й БАГ с 3-м КАО, 7-м КАО и 8-м КАО; 7-я армия в составе 2-й гвардейской КАО, 12-й КАО, 32-й КАО, 9-й армейской АО, 2-й Сибирской КАО, 4-й артиллерийской АО, 7-й ФАО и 1-й БАГ в составе 2-й КАО, 4-й КАО и 19-й КАО; 13-я армия в составе 9-й КАО, 31-й КАО. 37-я КАО, 4-я Сибирская КАО, 1-я Туркестанская КАО и 6-я ФАО; 8-я армия с 5-й КАО, 16-й КАО, 3-й армейской АО, 8-й армейской АО и 8-й ФАО; 9-я </w:t>
      </w:r>
      <w:r w:rsidRPr="00644CD8">
        <w:rPr>
          <w:rFonts w:ascii="Times New Roman" w:hAnsi="Times New Roman" w:cs="Times New Roman"/>
          <w:color w:val="000000" w:themeColor="text1"/>
          <w:sz w:val="16"/>
          <w:szCs w:val="16"/>
        </w:rPr>
        <w:lastRenderedPageBreak/>
        <w:t>армия в составе 26-й КАО, 28-й КАО, 30-й КАО и 9-й ФАО; 4-я армия с 14-й КАО. 27 КАО. 4-я армия АО и 4-я ФАО; 6-я армия в составе 6-й КАО, 20-й КАО. 36-я КАО и 10-я ФАО; Кавказская армия в составе 1-й, 2-й, 3-й и 4-й Кавказских К АО; В резерве или на переформировании находились 41-я КАО, 1-я артиллерийская АО и четыре неустановленные части (23525).</w:t>
      </w:r>
    </w:p>
    <w:p w14:paraId="79800089"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344A12D9" w14:textId="22D3BB49"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7" w:name="bookmark981"/>
      <w:bookmarkStart w:id="368" w:name="bookmark982"/>
      <w:bookmarkEnd w:id="366"/>
      <w:r w:rsidRPr="00644CD8">
        <w:rPr>
          <w:rFonts w:ascii="Times New Roman" w:hAnsi="Times New Roman" w:cs="Times New Roman"/>
          <w:color w:val="000000" w:themeColor="text1"/>
          <w:sz w:val="16"/>
          <w:szCs w:val="16"/>
        </w:rPr>
        <w:t>1 (14) октября 1917 г. в полосе Юго-Западного фронта военные летчики 7-го авиаотряда истребителей штабс-ротмистр Т.-В.А. Гроховальский и прапорщик В.И. Янченко атаковали четыре неприятельских аэроплана в районе Городка (на Гусятинском направлении) и сбили один из них - германский разведчик «Альбатрос» C. III, упавший в нашем тылу. Остальные три самолета противника уклонились от дальнейшего боя и ушли в свое расположение</w:t>
      </w:r>
      <w:hyperlink w:anchor="bookmark2015" w:tooltip="Current Document">
        <w:r w:rsidRPr="00644CD8">
          <w:rPr>
            <w:rStyle w:val="a5"/>
            <w:rFonts w:ascii="Times New Roman" w:hAnsi="Times New Roman" w:cs="Times New Roman"/>
            <w:color w:val="000000" w:themeColor="text1"/>
            <w:sz w:val="16"/>
            <w:szCs w:val="16"/>
          </w:rPr>
          <w:t>!</w:t>
        </w:r>
      </w:hyperlink>
      <w:r w:rsidRPr="00644CD8">
        <w:rPr>
          <w:rFonts w:ascii="Times New Roman" w:hAnsi="Times New Roman" w:cs="Times New Roman"/>
          <w:color w:val="000000" w:themeColor="text1"/>
          <w:sz w:val="16"/>
          <w:szCs w:val="16"/>
        </w:rPr>
        <w:t>.</w:t>
      </w:r>
      <w:bookmarkEnd w:id="367"/>
      <w:bookmarkEnd w:id="368"/>
    </w:p>
    <w:p w14:paraId="18C1DF28"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69" w:name="bookmark983"/>
      <w:r w:rsidRPr="00644CD8">
        <w:rPr>
          <w:rFonts w:ascii="Times New Roman" w:hAnsi="Times New Roman" w:cs="Times New Roman"/>
          <w:color w:val="000000" w:themeColor="text1"/>
          <w:sz w:val="16"/>
          <w:szCs w:val="16"/>
        </w:rPr>
        <w:t>В этот же день на Румынском фронте военный летчик 9-го авиаотряда истребителей прапорщик Г.Э. Сук в воздушном бою сбил германский летательный аппарат истребительного типа, упавший юго- восточнее Радауца. В обоих случаях экипажи вражеских самолетов погибли (23405).</w:t>
      </w:r>
      <w:bookmarkEnd w:id="369"/>
    </w:p>
    <w:p w14:paraId="609AD094"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2E40AFCF" w14:textId="286C9714"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(14) октября 1917 г. вражеская авиагруппа (9 </w:t>
      </w:r>
      <w:bookmarkStart w:id="370" w:name="bookmark990"/>
      <w:bookmarkStart w:id="371" w:name="bookmark991"/>
      <w:r w:rsidRPr="00644CD8">
        <w:rPr>
          <w:rFonts w:ascii="Times New Roman" w:hAnsi="Times New Roman" w:cs="Times New Roman"/>
          <w:color w:val="000000" w:themeColor="text1"/>
          <w:sz w:val="16"/>
          <w:szCs w:val="16"/>
        </w:rPr>
        <w:t>гидроаэропланов) атаковала два наших аппарата, вылетевших с Цереля на разведку. В ходе воздушного боя один русский самолет был сбит и упал в море, другой - дотянул до Рогекюля (Рохукула). В свою очередь в районе о. Эзель морской летчик З.К. Галактионов уничтожил неприятельский летательный аппарат.</w:t>
      </w:r>
      <w:bookmarkEnd w:id="370"/>
      <w:bookmarkEnd w:id="371"/>
    </w:p>
    <w:p w14:paraId="02A55D36"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72" w:name="bookmark992"/>
      <w:r w:rsidRPr="00644CD8">
        <w:rPr>
          <w:rFonts w:ascii="Times New Roman" w:hAnsi="Times New Roman" w:cs="Times New Roman"/>
          <w:color w:val="000000" w:themeColor="text1"/>
          <w:sz w:val="16"/>
          <w:szCs w:val="16"/>
        </w:rPr>
        <w:t>Несмотря на создавшееся критическое положение, морские летчики, как и экипажи морских сил Балтийского моря, приняв ранее обращение на II съезде военных моряков в Гельсингфорсе (Хельсинки) «твердо держать фронт и оберегать подступы к Петрограду», оказали наступавшему противнику упорное сопротивление. Нередко нашим летчикам, решавшим разведывательно-бомбардировочные задачи, приходилось, как отмечено выше, ввязываться в воздушные бои с превосходящими силами немецкой авиации.</w:t>
      </w:r>
      <w:bookmarkEnd w:id="372"/>
    </w:p>
    <w:p w14:paraId="1CF59F42"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bookmarkStart w:id="373" w:name="bookmark993"/>
      <w:r w:rsidRPr="00644CD8">
        <w:rPr>
          <w:rFonts w:ascii="Times New Roman" w:hAnsi="Times New Roman" w:cs="Times New Roman"/>
          <w:color w:val="000000" w:themeColor="text1"/>
          <w:sz w:val="16"/>
          <w:szCs w:val="16"/>
        </w:rPr>
        <w:t>Нерешенным вопросом являлось отсутствие тесного взаимодействия между нашими воздушными и морскими силами. Иногда это приводило к трагическим последствиям. Имелись случаи, когда русские самолеты попадали под «дружественный» обстрел и даже сбивались огнем своей корабельной артиллерии.</w:t>
      </w:r>
      <w:bookmarkEnd w:id="373"/>
    </w:p>
    <w:p w14:paraId="15EB7B20"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октября немецкая авиация предприняла попытку с воздуха уничтожить воздушную станцию в районе г. Кильконд.</w:t>
      </w:r>
    </w:p>
    <w:p w14:paraId="05DF446F"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Первоначально летно-техническому составу станции удавалось минимизировать последствия налетов, используя умелую маскировку и ложные сооружения. Однако противнику удалось провести тщательную воздушную рекогносцировку местности и скорректировать свои воздушные удары. В результате вся деятельность станции оказалась практически парализована. С приближением к ней передовых частей германского десантного корпуса она подверглась ожесточенному артиллерийскому обстрелу. Под шквальным огнем русские летчики сумели погрузить неисправные летательные аппараты на транспорт, а на исправных самолетах обеспечивали с воздуха их воздушное прикрытие. Оставшееся авиационное имущество было уничтожено на месте.</w:t>
      </w:r>
    </w:p>
    <w:p w14:paraId="61510694"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Немецкая сторона оперативно переоборудовала захваченный русский аэродром для своих нужд и перебазировала туда восемь гидросамолетов, обслуживавших 42-ю немецкую пехотную дивизию. Позднее на бывшую русскую воздушную станцию вблизи г. Аренсбург прибыл полевой авиаотряд № 16, обеспечивая поддержку с воздуха </w:t>
      </w:r>
      <w:bookmarkStart w:id="374" w:name="bookmark994"/>
      <w:r w:rsidRPr="00644CD8">
        <w:rPr>
          <w:rFonts w:ascii="Times New Roman" w:hAnsi="Times New Roman" w:cs="Times New Roman"/>
          <w:color w:val="000000" w:themeColor="text1"/>
          <w:sz w:val="16"/>
          <w:szCs w:val="16"/>
        </w:rPr>
        <w:t>десантной операции. Так, по донесениям воздушной разведки и корректировки артиллерийского огня, 2-я флотилия миноносцев сумела подавить сопротивление нашей полевой артиллерии, а 15 октября огнем 4-й эскадры был вызван пожар на Церельском маяке (23405).</w:t>
      </w:r>
      <w:bookmarkEnd w:id="374"/>
    </w:p>
    <w:p w14:paraId="5A8FCF72" w14:textId="77777777" w:rsidR="00C2390E" w:rsidRPr="00644CD8" w:rsidRDefault="00C2390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5370D610" w14:textId="658B131A" w:rsidR="004231CF" w:rsidRPr="00644CD8" w:rsidRDefault="004231CF" w:rsidP="00A67745">
      <w:pPr>
        <w:spacing w:after="0" w:line="240" w:lineRule="auto"/>
        <w:jc w:val="both"/>
        <w:rPr>
          <w:rFonts w:ascii="Times New Roman" w:hAnsi="Times New Roman" w:cs="Times New Roman"/>
          <w:color w:val="000000" w:themeColor="text1"/>
          <w:sz w:val="16"/>
          <w:szCs w:val="16"/>
        </w:rPr>
      </w:pPr>
      <w:bookmarkStart w:id="375" w:name="bookmark953"/>
      <w:bookmarkStart w:id="376" w:name="bookmark954"/>
      <w:r w:rsidRPr="00644CD8">
        <w:rPr>
          <w:rFonts w:ascii="Times New Roman" w:hAnsi="Times New Roman" w:cs="Times New Roman"/>
          <w:color w:val="000000" w:themeColor="text1"/>
          <w:sz w:val="16"/>
          <w:szCs w:val="16"/>
        </w:rPr>
        <w:t>В ночь на 1 (14) октября 1917 г. противник произвел ряд воздушных атак на м. Церель (о. Эзель), сбросив «несколько бомб, которыми был вызван пожар, закончившийся взрывом одного из складов боевых припасов (пороховой погреб № 12). При этом доблестно погибло несколько офицеров и матросов, самоотверженно работавших при тушении пожара». Позднее было установлено, что жертв оказалось намного больше: 70 человек убито, 44 - ранено (по другим данным - погибли 4 офицера (в том числе полковник корпуса гидрографов К.В. Ломан) и 70 матросов; ранение различной тяжести получили 3 офицера и 44 нижних чина).</w:t>
      </w:r>
      <w:bookmarkEnd w:id="375"/>
      <w:bookmarkEnd w:id="376"/>
    </w:p>
    <w:p w14:paraId="2AD0F81C" w14:textId="77777777" w:rsidR="004231CF" w:rsidRPr="00644CD8" w:rsidRDefault="004231CF" w:rsidP="00A67745">
      <w:pPr>
        <w:spacing w:after="0" w:line="240" w:lineRule="auto"/>
        <w:jc w:val="both"/>
        <w:rPr>
          <w:rFonts w:ascii="Times New Roman" w:hAnsi="Times New Roman" w:cs="Times New Roman"/>
          <w:color w:val="000000" w:themeColor="text1"/>
          <w:sz w:val="16"/>
          <w:szCs w:val="16"/>
        </w:rPr>
      </w:pPr>
      <w:bookmarkStart w:id="377" w:name="bookmark955"/>
      <w:bookmarkStart w:id="378" w:name="bookmark956"/>
      <w:r w:rsidRPr="00644CD8">
        <w:rPr>
          <w:rFonts w:ascii="Times New Roman" w:hAnsi="Times New Roman" w:cs="Times New Roman"/>
          <w:color w:val="000000" w:themeColor="text1"/>
          <w:sz w:val="16"/>
          <w:szCs w:val="16"/>
        </w:rPr>
        <w:t>В середине того же дня неприятельские гидроаэропланы вновь попытались приблизиться к Церелю, но «вылетевшие навстречу наши летчики принудили их удалиться и выбросить бомбы в море». Одновременно на Юго-Западном фронте состоялось три воздушных боя русских летчиков с неприятельскими аэропланами.</w:t>
      </w:r>
      <w:bookmarkEnd w:id="377"/>
      <w:bookmarkEnd w:id="378"/>
    </w:p>
    <w:p w14:paraId="2DCB0AE9" w14:textId="77777777" w:rsidR="004231CF" w:rsidRPr="00644CD8" w:rsidRDefault="004231CF" w:rsidP="00A67745">
      <w:pPr>
        <w:spacing w:after="0" w:line="240" w:lineRule="auto"/>
        <w:jc w:val="both"/>
        <w:rPr>
          <w:rFonts w:ascii="Times New Roman" w:hAnsi="Times New Roman" w:cs="Times New Roman"/>
          <w:color w:val="000000" w:themeColor="text1"/>
          <w:sz w:val="16"/>
          <w:szCs w:val="16"/>
        </w:rPr>
      </w:pPr>
      <w:bookmarkStart w:id="379" w:name="bookmark957"/>
      <w:r w:rsidRPr="00644CD8">
        <w:rPr>
          <w:rFonts w:ascii="Times New Roman" w:hAnsi="Times New Roman" w:cs="Times New Roman"/>
          <w:color w:val="000000" w:themeColor="text1"/>
          <w:sz w:val="16"/>
          <w:szCs w:val="16"/>
        </w:rPr>
        <w:t>В последующие дни германская морская авиация продолжала проводить разведку у м. Церель и у г. Гайнаш, одновременно сбросив 15 бомб (23405).</w:t>
      </w:r>
      <w:bookmarkEnd w:id="379"/>
    </w:p>
    <w:p w14:paraId="616E6416" w14:textId="77777777" w:rsidR="004231CF" w:rsidRPr="00644CD8" w:rsidRDefault="004231C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октября 1917 г. Специальная комиссия, составлен</w:t>
      </w:r>
      <w:r w:rsidRPr="00644CD8">
        <w:rPr>
          <w:rFonts w:ascii="Times New Roman" w:hAnsi="Times New Roman" w:cs="Times New Roman"/>
          <w:color w:val="000000" w:themeColor="text1"/>
          <w:sz w:val="16"/>
          <w:szCs w:val="16"/>
        </w:rPr>
        <w:softHyphen/>
        <w:t>ная из фронтовых летчиков, инструкторов Гатчинской авиашколы, представителей Управления Военно-Воздушного флота и завода Лебедева своим актом определяла самолет как устаревший тип. Утверждалось, что «Лебедь-XII» обладает малой полетной скоростью и грузоподъ</w:t>
      </w:r>
      <w:r w:rsidRPr="00644CD8">
        <w:rPr>
          <w:rFonts w:ascii="Times New Roman" w:hAnsi="Times New Roman" w:cs="Times New Roman"/>
          <w:color w:val="000000" w:themeColor="text1"/>
          <w:sz w:val="16"/>
          <w:szCs w:val="16"/>
        </w:rPr>
        <w:softHyphen/>
        <w:t>емностью, имеет ряд неустранимых недо</w:t>
      </w:r>
      <w:r w:rsidRPr="00644CD8">
        <w:rPr>
          <w:rFonts w:ascii="Times New Roman" w:hAnsi="Times New Roman" w:cs="Times New Roman"/>
          <w:color w:val="000000" w:themeColor="text1"/>
          <w:sz w:val="16"/>
          <w:szCs w:val="16"/>
        </w:rPr>
        <w:softHyphen/>
        <w:t>статков в топливной и охладительных сис</w:t>
      </w:r>
      <w:r w:rsidRPr="00644CD8">
        <w:rPr>
          <w:rFonts w:ascii="Times New Roman" w:hAnsi="Times New Roman" w:cs="Times New Roman"/>
          <w:color w:val="000000" w:themeColor="text1"/>
          <w:sz w:val="16"/>
          <w:szCs w:val="16"/>
        </w:rPr>
        <w:softHyphen/>
        <w:t>темах. Дальнейшая постройка «Лебедь-ХИ» признавалась нежелательной.</w:t>
      </w:r>
    </w:p>
    <w:p w14:paraId="630278DB" w14:textId="77777777" w:rsidR="004231CF" w:rsidRPr="00644CD8" w:rsidRDefault="004231C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этого производство самолета зна</w:t>
      </w:r>
      <w:r w:rsidRPr="00644CD8">
        <w:rPr>
          <w:rFonts w:ascii="Times New Roman" w:hAnsi="Times New Roman" w:cs="Times New Roman"/>
          <w:color w:val="000000" w:themeColor="text1"/>
          <w:sz w:val="16"/>
          <w:szCs w:val="16"/>
        </w:rPr>
        <w:softHyphen/>
        <w:t>чительно сократилось, однако продолжа</w:t>
      </w:r>
      <w:r w:rsidRPr="00644CD8">
        <w:rPr>
          <w:rFonts w:ascii="Times New Roman" w:hAnsi="Times New Roman" w:cs="Times New Roman"/>
          <w:color w:val="000000" w:themeColor="text1"/>
          <w:sz w:val="16"/>
          <w:szCs w:val="16"/>
        </w:rPr>
        <w:softHyphen/>
        <w:t>лось вплоть до 1918 г. (построили еще 24 экземпляра) (23374).</w:t>
      </w:r>
    </w:p>
    <w:p w14:paraId="70E353BB" w14:textId="77777777" w:rsidR="004231CF" w:rsidRPr="00644CD8" w:rsidRDefault="004231CF" w:rsidP="00A67745">
      <w:pPr>
        <w:spacing w:after="0" w:line="240" w:lineRule="auto"/>
        <w:jc w:val="both"/>
        <w:rPr>
          <w:rFonts w:ascii="Times New Roman" w:hAnsi="Times New Roman" w:cs="Times New Roman"/>
          <w:color w:val="000000" w:themeColor="text1"/>
          <w:sz w:val="16"/>
          <w:szCs w:val="16"/>
        </w:rPr>
      </w:pPr>
    </w:p>
    <w:p w14:paraId="17D1A60D" w14:textId="68ECAC03"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0DC0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15FAF" w14:textId="7CD73DB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В.И.Л. пишет обращение "К рабочим, крестьянам и солдатам" с призывом свергнуть правительство А.Керенского и передать власть Советам (3908,265).</w:t>
      </w:r>
      <w:r w:rsidR="00531BA2" w:rsidRPr="00644CD8">
        <w:rPr>
          <w:rFonts w:ascii="Times New Roman" w:hAnsi="Times New Roman" w:cs="Times New Roman"/>
          <w:color w:val="000000" w:themeColor="text1"/>
          <w:kern w:val="2"/>
          <w:sz w:val="16"/>
          <w:szCs w:val="16"/>
        </w:rPr>
        <w:t>Большевики не вправе ждать съезда Советов, они должны взять власть тотчас. Этим они спасают и всемирную революцию (ибо иначе грозит сделка империалистов всех стран, кои после расстрелов в Германии будут покладисты друг к другу и против нас объединятся) и русскую революцию (иначе волна настоящей анархии может стать сильнее, чем мы ), и жизни сотням тысяч людей на войне. Если нельзя взять власть без восстания, надо идти на восстание тотчас.</w:t>
      </w:r>
      <w:r w:rsidR="005A015F">
        <w:rPr>
          <w:rFonts w:ascii="Times New Roman" w:hAnsi="Times New Roman" w:cs="Times New Roman"/>
          <w:color w:val="000000" w:themeColor="text1"/>
          <w:kern w:val="2"/>
          <w:sz w:val="16"/>
          <w:szCs w:val="16"/>
        </w:rPr>
        <w:t xml:space="preserve"> </w:t>
      </w:r>
      <w:r w:rsidR="00531BA2" w:rsidRPr="00644CD8">
        <w:rPr>
          <w:rFonts w:ascii="Times New Roman" w:hAnsi="Times New Roman" w:cs="Times New Roman"/>
          <w:color w:val="000000" w:themeColor="text1"/>
          <w:kern w:val="2"/>
          <w:sz w:val="16"/>
          <w:szCs w:val="16"/>
        </w:rPr>
        <w:t xml:space="preserve">Очень может быть, что именно теперь можно взять власть без восстания: например, если бы Московский Совет сразу тотчас взял власть и объявил себя (вместе с Питерским Советом) правительством. В Москве победа обеспечена и воевать некому. В Питере можно выждать. Правительству нечего делать и нет спасения, оно сдастся. Ибо Московский Совет, взяв власть, банки, фабрики, "Русское Слово" [одна из самых распространенных ежедневных газет России. Поддерживала Временное правительство. - Ред.], получает гигантскую базу и силу, агитируя перед всей Россией, ставя вопрос так: мир мы предложим завтра, если бонапартист </w:t>
      </w:r>
      <w:hyperlink r:id="rId586" w:tgtFrame="_parent" w:history="1">
        <w:r w:rsidR="00531BA2" w:rsidRPr="00644CD8">
          <w:rPr>
            <w:rStyle w:val="a5"/>
            <w:rFonts w:ascii="Times New Roman" w:hAnsi="Times New Roman" w:cs="Times New Roman"/>
            <w:bCs/>
            <w:iCs/>
            <w:color w:val="000000" w:themeColor="text1"/>
            <w:kern w:val="2"/>
            <w:sz w:val="16"/>
            <w:szCs w:val="16"/>
            <w:u w:val="none"/>
          </w:rPr>
          <w:t>Керенский</w:t>
        </w:r>
      </w:hyperlink>
      <w:r w:rsidR="00531BA2" w:rsidRPr="00644CD8">
        <w:rPr>
          <w:rFonts w:ascii="Times New Roman" w:hAnsi="Times New Roman" w:cs="Times New Roman"/>
          <w:color w:val="000000" w:themeColor="text1"/>
          <w:kern w:val="2"/>
          <w:sz w:val="16"/>
          <w:szCs w:val="16"/>
        </w:rPr>
        <w:t xml:space="preserve"> сдастся (а если не сдастся, то мы его свергнем). Землю крестьянам тотчас, уступки железнодорожникам и почтовым служащим тотчас и т.д....(17033).</w:t>
      </w:r>
    </w:p>
    <w:p w14:paraId="4540BB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661250" w14:textId="77777777" w:rsidR="00A27F39" w:rsidRPr="00644CD8" w:rsidRDefault="00A27F39"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К 1 (14) октября 1917 г. в частных банках, Госбанке и сберегательных кассах имелось вкладов на 16 млрд рублей, не считая вкладов процентными бумагами в сберкассах. Из них около 9 млрд хранилось в коммерческих банках, обществах взаимного кредита и городских общественных банках. В национализированном банке, по данным Сокольникова, осталось вкладов и текущих счетов на 6,5-7 млрд рублей.</w:t>
      </w:r>
    </w:p>
    <w:p w14:paraId="69D967B8" w14:textId="77777777" w:rsidR="00A27F39" w:rsidRPr="00644CD8" w:rsidRDefault="00A27F39" w:rsidP="00A67745">
      <w:pPr>
        <w:pStyle w:val="a3"/>
        <w:rPr>
          <w:color w:val="000000" w:themeColor="text1"/>
          <w:lang w:val="ru-RU"/>
        </w:rPr>
      </w:pPr>
      <w:r w:rsidRPr="00644CD8">
        <w:rPr>
          <w:rFonts w:eastAsia="Times New Roman"/>
          <w:color w:val="000000" w:themeColor="text1"/>
          <w:lang w:val="ru-RU" w:eastAsia="ru-RU"/>
        </w:rPr>
        <w:t>С момента национализации выдача вкладов частным лицам на личные потребности была прекращена на 2 месяца, а затем открыта, но в весьма ограниченных размерах. С другой стороны всеобщий банковский саботаж вообще делал невозможным обслуживание выдач по вкладам. Сокольников считал, что это имело огромное значение, так как помогло сломить к началу февраля интеллигентский и чиновничий саботаж, удалось остановить субсидирование гражданской войны буржуазными классами. "Никакой надзор, никакой контроль не мог бы помешать банковскому субсидированию саботажа и гражданской войны..." - восклицал Сокольников (18085).</w:t>
      </w:r>
    </w:p>
    <w:p w14:paraId="546CE3D2" w14:textId="77777777" w:rsidR="00A27F39" w:rsidRPr="00644CD8" w:rsidRDefault="00A27F39" w:rsidP="00A67745">
      <w:pPr>
        <w:pStyle w:val="a3"/>
        <w:rPr>
          <w:color w:val="000000" w:themeColor="text1"/>
          <w:lang w:val="ru-RU"/>
        </w:rPr>
      </w:pPr>
    </w:p>
    <w:p w14:paraId="706CD14B" w14:textId="53EE7ACC" w:rsidR="00C977C1" w:rsidRPr="00644CD8" w:rsidRDefault="00C977C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 (14) октября</w:t>
      </w:r>
      <w:r w:rsidR="00E52569" w:rsidRPr="00644CD8">
        <w:rPr>
          <w:color w:val="000000" w:themeColor="text1"/>
          <w:sz w:val="16"/>
          <w:szCs w:val="16"/>
        </w:rPr>
        <w:t xml:space="preserve"> </w:t>
      </w:r>
      <w:r w:rsidRPr="00644CD8">
        <w:rPr>
          <w:color w:val="000000" w:themeColor="text1"/>
          <w:sz w:val="16"/>
          <w:szCs w:val="16"/>
        </w:rPr>
        <w:t>1917 правительство ввело в действие Указ о ликвидации Земских Начальников, а также дворянских сословных органов (18371).</w:t>
      </w:r>
    </w:p>
    <w:p w14:paraId="19A61A91" w14:textId="77777777" w:rsidR="00C977C1" w:rsidRPr="00644CD8" w:rsidRDefault="00C977C1" w:rsidP="00A67745">
      <w:pPr>
        <w:pStyle w:val="ae"/>
        <w:spacing w:before="0" w:after="0"/>
        <w:jc w:val="both"/>
        <w:rPr>
          <w:color w:val="000000" w:themeColor="text1"/>
          <w:sz w:val="16"/>
          <w:szCs w:val="16"/>
        </w:rPr>
      </w:pPr>
    </w:p>
    <w:p w14:paraId="1455EAF2" w14:textId="77777777" w:rsidR="001157F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3F22F738"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2E6C0" w14:textId="77777777"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 xml:space="preserve">1 (14) октября 1917 г. </w:t>
      </w:r>
      <w:r w:rsidRPr="00644CD8">
        <w:rPr>
          <w:rFonts w:ascii="Times New Roman" w:hAnsi="Times New Roman" w:cs="Times New Roman"/>
          <w:color w:val="000000" w:themeColor="text1"/>
          <w:kern w:val="2"/>
          <w:sz w:val="16"/>
          <w:szCs w:val="16"/>
        </w:rPr>
        <w:t>Телеграмма Б. А. Бахметьева Министерству иностранных дел о непропорциональном распределении американских кредитов между союзными армиями и необходимости более широкого финансирования России</w:t>
      </w:r>
    </w:p>
    <w:p w14:paraId="420B318F" w14:textId="6809465F"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558-559</w:t>
      </w:r>
    </w:p>
    <w:p w14:paraId="427924AC" w14:textId="3C2836FD" w:rsidR="001157F8" w:rsidRPr="00644CD8" w:rsidRDefault="001157F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АВПР, ф. Канцелярии, д. 61, лл. 472—474. Копия.</w:t>
      </w:r>
    </w:p>
    <w:p w14:paraId="3C80BFA3" w14:textId="77777777" w:rsidR="001157F8" w:rsidRPr="00644CD8" w:rsidRDefault="001157F8" w:rsidP="00A67745">
      <w:pPr>
        <w:pStyle w:val="rtejustify"/>
        <w:spacing w:before="0" w:after="0"/>
        <w:rPr>
          <w:color w:val="000000" w:themeColor="text1"/>
          <w:kern w:val="2"/>
          <w:sz w:val="16"/>
          <w:szCs w:val="16"/>
        </w:rPr>
      </w:pPr>
      <w:r w:rsidRPr="00644CD8">
        <w:rPr>
          <w:color w:val="000000" w:themeColor="text1"/>
          <w:kern w:val="2"/>
          <w:sz w:val="16"/>
          <w:szCs w:val="16"/>
        </w:rPr>
        <w:t xml:space="preserve">В связи с исчерпанием прежде отпущенных кредитов приступил к переговорам о дальнейших ассигнованиях, определив минимум таковых до 1 января примерно в 235 млн дол. Благодаря вполне искренним отношениям, которые удалось установить за последнее время с Министерством финансов, мне было доверительно раскрыто все финансовое положение С. А. С. Штатов, которое в последнее время крайне беспокоит правительство. Исчисленные потребности обыкновенного и военного бюджета составляют примерно 22 млрд дол. на бюджетный год, кончающийся 1 июля 1918 г. Эти потребности покрываются лишь в размере 4300 млн нормальными поступлениями и увеличенными налогами, остаток же приходится покрывать путем кредитных операций, которых по настоящее время разрешено всего [на] 5 млрд дол. (условным минимумом). Подписка на последние 3 млрд происходит в настоящее время далеко не с тем успехом, который ожидался. Вместе с тем финансовое законодательство не позволяет воспользоваться для увеличения средств эмиссией кредитных билетов. Изменение же эмиссионного закона в настоящее время представляется невозможным по политическим соображениям и могло бы быть осуществлено лишь после, когда фактическое участие американских войск в военных действиях подготовит общественное мнение для подобных законодательных новелл. Вместе с тем огромные заказы, помещаемые в настоящее время в связи с организацией американской армии, требуют огромных расходов именно в ближайшее время, что ставит казначейство в весьма серьезное положение. В связи с этим казначейство очень затрудняется удовлетворять все возрастающие потребности союзников, о чем предполагается сделать заявление через послов непосредственно правительствам. На текущие потребности и заказы в октябре мне пока отпущено 50 млн дол., причем я из тактических соображении заявил правительству, что, принимая эту сумму как кредит на текущие потребности, я даже не намерен официально извещать об этом свое правительство, потому считаю настоятельно необходимым в ближайшее время обеспечить значительно большую сумму, особенно в связи с необходимостью покрытия значительных заказов на кожу, сапоги и </w:t>
      </w:r>
      <w:r w:rsidRPr="00644CD8">
        <w:rPr>
          <w:color w:val="000000" w:themeColor="text1"/>
          <w:kern w:val="2"/>
          <w:sz w:val="16"/>
          <w:szCs w:val="16"/>
        </w:rPr>
        <w:lastRenderedPageBreak/>
        <w:t>земледельческие машины. Успешности моих настояний значительно будет способствовать, если я буду поддержан заявлением американского посла в Петрограде. В то время как ходатайства союзных представителей усиленно подкрепляются различными заявлениями с мест, я оказываюсь почти изолированным в своей деятельности. Настоятельно прошу склонить Фрэнсиса к самому энергичному настоянию перед американским правительством о необходимости оказать нам широкий кредит на покупку земледельческих машин и сапог, причем подчеркнуть, что снабжение обувью не только армии, но и нужд гражданского населения имеет первостепенное военно-политическое значение. Вместе с тем желательно, чтобы учреждения в России прониклись убеждением о затруднительности, в связи с создавшимся положением, получать широкие кредиты из Америки и соответствующим образом составляли бы программы, американских заказов. Считаю нужным отметить, что общие затруднения, испытываемые американским казначейством, могут даже привести к сокращению отпуска средств на поддержание курса английского фунта стерлингов, каковое поддержание стерлинга как мировой валюты считалось до последнего времени совершенно необходимым не в пример валютам всех других стран, имея в виду, что всякое колебание стерлинга должно иметь самое разрушающее влияние на общее положение союзнического дела. Ознакомление с финансовыми потребностями союзников создало у меня впечатление крайней несоразмерности ассигнований на различные армии, не соответствующих настоящему общефинансовому положению. В частности, строго доверительно сообщаю, что Англия и Франция имеют в виду затратить 735 млн фр. на снабжение от 6 до 9 дивизий греческих войск. Подобные же широкие масштабы, несоизмеримые со скудностью русского снабжения, применяются в отношении других армий. Американцы начинают сознавать подобное некоординирование расходов и, думаю, готовы будут поддержать вопрос о наиболее нам соответственном распределении сумм, что должно будет привести к более широкому снабжению России. Это могло бы быть достигнуто лишь на междусоюзнической конференции, где самым энергичным образом должны быть выставлены стратегические заслуги русской армии даже в ее настоящем положении, что, по-видимому, недостаточно ясно в настоящее время понимается. Эти же мотивы подтверждают желательность функционирования междусоюзнического совета, где Россия могла бы систематически настаивать на важности своих военно-политических задач. Настоящую телеграмму прошу сообщить министру финансов (15169).</w:t>
      </w:r>
    </w:p>
    <w:p w14:paraId="3244B24C" w14:textId="77777777" w:rsidR="001157F8" w:rsidRPr="00644CD8" w:rsidRDefault="001157F8"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t>Бахметьев (15169).</w:t>
      </w:r>
    </w:p>
    <w:p w14:paraId="1078DE89" w14:textId="77777777" w:rsidR="001157F8" w:rsidRPr="00644CD8" w:rsidRDefault="001157F8"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7FDE7D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2B3F4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AB50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октября 1917 была казнена Мата Хари - танцовщица, обвиненная в шпионаже (2100).</w:t>
      </w:r>
    </w:p>
    <w:p w14:paraId="13446B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3949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FC8C0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7E44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забраковали самолет Лебедь-12 (438,361) - как устаревший (2549,11), хотя 13 июня 1917 особая комиссия под председательством Г.А.Ботезата дала оценку самолету Лебедь-12 и признав нежелательным посылку машины на фронт указала на возможность использования ее в качестве учебного самолета (438,361).</w:t>
      </w:r>
    </w:p>
    <w:p w14:paraId="5E2989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9893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 (15) октября 1917 г. Актом новая комиссия из пилотов фронтовых авиачастей, инструкторов Гатчинской авиашколы, представителей Управления Военно-Воздушного флота и завода Лебедева, созданная для разрешенения спорных вопросов в связи с испытаниями Лебедь ХП,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недостатаков в топливной и охладительной системах двигателя. Вывод комиссии был однозначен: </w:t>
      </w:r>
      <w:r w:rsidRPr="00644CD8">
        <w:rPr>
          <w:rFonts w:ascii="Times New Roman" w:hAnsi="Times New Roman" w:cs="Times New Roman"/>
          <w:iCs/>
          <w:color w:val="000000" w:themeColor="text1"/>
          <w:kern w:val="2"/>
          <w:sz w:val="16"/>
          <w:szCs w:val="16"/>
        </w:rPr>
        <w:t>"дальнейшая постройка нежелательна"</w:t>
      </w:r>
      <w:r w:rsidRPr="00644CD8">
        <w:rPr>
          <w:rFonts w:ascii="Times New Roman" w:hAnsi="Times New Roman" w:cs="Times New Roman"/>
          <w:color w:val="000000" w:themeColor="text1"/>
          <w:kern w:val="2"/>
          <w:sz w:val="16"/>
          <w:szCs w:val="16"/>
        </w:rPr>
        <w:t xml:space="preserve">. </w:t>
      </w:r>
    </w:p>
    <w:p w14:paraId="4A5602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60A213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"Анасаль" и "Фарман"-30. Полеты проходили с 31 октября по 20 ноября 1917 г. на Главном аэродроме. Комиисия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44CDD2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702A1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2B0D3F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4EB95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г. Центральное прав</w:t>
      </w:r>
      <w:r w:rsidRPr="00644CD8">
        <w:rPr>
          <w:rFonts w:ascii="Times New Roman" w:hAnsi="Times New Roman" w:cs="Times New Roman"/>
          <w:color w:val="000000" w:themeColor="text1"/>
          <w:kern w:val="2"/>
          <w:sz w:val="16"/>
          <w:szCs w:val="16"/>
        </w:rPr>
        <w:softHyphen/>
        <w:t>ление направило в четыре адреса: комиссару труда, заводскому совеща</w:t>
      </w:r>
      <w:r w:rsidRPr="00644CD8">
        <w:rPr>
          <w:rFonts w:ascii="Times New Roman" w:hAnsi="Times New Roman" w:cs="Times New Roman"/>
          <w:color w:val="000000" w:themeColor="text1"/>
          <w:kern w:val="2"/>
          <w:sz w:val="16"/>
          <w:szCs w:val="16"/>
        </w:rPr>
        <w:softHyphen/>
        <w:t>нию, заводскому комитету завода “Гном-Рон" и администрации:</w:t>
      </w:r>
    </w:p>
    <w:p w14:paraId="0529EF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"Заслушав заявление товарищей с завода "Гном-Рон" и тов. Ершова, де</w:t>
      </w:r>
      <w:r w:rsidRPr="00644CD8">
        <w:rPr>
          <w:rFonts w:ascii="Times New Roman" w:hAnsi="Times New Roman" w:cs="Times New Roman"/>
          <w:color w:val="000000" w:themeColor="text1"/>
          <w:kern w:val="2"/>
          <w:sz w:val="16"/>
          <w:szCs w:val="16"/>
        </w:rPr>
        <w:softHyphen/>
        <w:t>легированного от Центрального правления союза металлистов, считаем:</w:t>
      </w:r>
    </w:p>
    <w:p w14:paraId="34CCCC4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Что расчет рабочих должен производиться с ведома и согласия за</w:t>
      </w:r>
      <w:r w:rsidRPr="00644CD8">
        <w:rPr>
          <w:rFonts w:ascii="Times New Roman" w:hAnsi="Times New Roman" w:cs="Times New Roman"/>
          <w:color w:val="000000" w:themeColor="text1"/>
          <w:kern w:val="2"/>
          <w:sz w:val="16"/>
          <w:szCs w:val="16"/>
        </w:rPr>
        <w:softHyphen/>
        <w:t>водского комитета и профессионального союза;</w:t>
      </w:r>
    </w:p>
    <w:p w14:paraId="2FC6CCE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Что вопрос о расчете на данном заводе сорока рабочих слесарей расследуется в настоящее время Московским районным заводским со</w:t>
      </w:r>
      <w:r w:rsidRPr="00644CD8">
        <w:rPr>
          <w:rFonts w:ascii="Times New Roman" w:hAnsi="Times New Roman" w:cs="Times New Roman"/>
          <w:color w:val="000000" w:themeColor="text1"/>
          <w:kern w:val="2"/>
          <w:sz w:val="16"/>
          <w:szCs w:val="16"/>
        </w:rPr>
        <w:softHyphen/>
        <w:t>вещанием.</w:t>
      </w:r>
    </w:p>
    <w:p w14:paraId="78AFFB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Что, не дожидаясь результатов расследования, заводоуправление не в праве рассчитывать указанных рабочих. Постановляет:</w:t>
      </w:r>
    </w:p>
    <w:p w14:paraId="124318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Требовать от заводоуправления до результатов расследования за</w:t>
      </w:r>
      <w:r w:rsidRPr="00644CD8">
        <w:rPr>
          <w:rFonts w:ascii="Times New Roman" w:hAnsi="Times New Roman" w:cs="Times New Roman"/>
          <w:color w:val="000000" w:themeColor="text1"/>
          <w:kern w:val="2"/>
          <w:sz w:val="16"/>
          <w:szCs w:val="16"/>
        </w:rPr>
        <w:softHyphen/>
        <w:t>водским совещанием настоящего дела рабочих не рассчитывать.</w:t>
      </w:r>
    </w:p>
    <w:p w14:paraId="33169B7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Принять меры к усовершенствованию работ литейной мастерской, находя, что при этом условии работы на заводе "Гном-Рон" будет доста</w:t>
      </w:r>
      <w:r w:rsidRPr="00644CD8">
        <w:rPr>
          <w:rFonts w:ascii="Times New Roman" w:hAnsi="Times New Roman" w:cs="Times New Roman"/>
          <w:color w:val="000000" w:themeColor="text1"/>
          <w:kern w:val="2"/>
          <w:sz w:val="16"/>
          <w:szCs w:val="16"/>
        </w:rPr>
        <w:softHyphen/>
        <w:t>точно для полного состава рабочих.</w:t>
      </w:r>
    </w:p>
    <w:p w14:paraId="0556C5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эти требования по предъявлении немедленно не будут удовлетво</w:t>
      </w:r>
      <w:r w:rsidRPr="00644CD8">
        <w:rPr>
          <w:rFonts w:ascii="Times New Roman" w:hAnsi="Times New Roman" w:cs="Times New Roman"/>
          <w:color w:val="000000" w:themeColor="text1"/>
          <w:kern w:val="2"/>
          <w:sz w:val="16"/>
          <w:szCs w:val="16"/>
        </w:rPr>
        <w:softHyphen/>
        <w:t>рены, то Центральное правление союза металлистов на данном заводе объявляет стачку с 3 октября 1917 г." (10225,79).</w:t>
      </w:r>
    </w:p>
    <w:p w14:paraId="6CF4CB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1F82E7" w14:textId="77777777" w:rsidR="00AB78C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01ED9A15" w14:textId="77777777" w:rsidR="00AB78C2" w:rsidRPr="00644CD8" w:rsidRDefault="00AB78C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CDA05"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По докладу Подготовительной но общим вопросам комиссии о ходе поставок предметов интендантского снабжения к 1 июня 1917 г. председательствующий в Особом совещании по обороне государства 18 августа с. г. постановил: просить Центральный военно-промышленный комитет и Главный по снабжению армии комитет Всероссийских земского и городского союзов представить Особому совещанию по обороне государства через Подготовительную по общим вопросам комиссию свои объяснения главнейших причин недопоставок предметов интендантского снабжения и соображения о тех мерах, которые могли бы способствовать возможному их устранению.</w:t>
      </w:r>
    </w:p>
    <w:p w14:paraId="2084A2C0"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160-163</w:t>
      </w:r>
    </w:p>
    <w:p w14:paraId="1B645B52"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16, д. 439, лл. 208—211. Подлинник.</w:t>
      </w:r>
    </w:p>
    <w:p w14:paraId="74101BC6"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настоящее время Главным комитетом Всероссийских земского и городского союзов представлены соображения по сему предмету в отношении от 5 сентября с. г. за № 31526 следующего содержания:</w:t>
      </w:r>
    </w:p>
    <w:p w14:paraId="2906639B"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запроса Особого совещания от 22 августа с. г. за № 17145, настоящее отношение имеет своей целью выяснить причины недопоставок по заказам военного ведомства, исполняемых Главным комитетом.</w:t>
      </w:r>
    </w:p>
    <w:p w14:paraId="752801B4"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мнению Отдела заказов, все причины недопоставок разделяются на две основные категории — старые, ставшие постоянными, и новые, временные. Наиболее существенны и серьезны причины постоянные: недостаток материала, металла и кож, недостаток топлива, угля, расстройство транспорта, изношенность технического оборудования и т. п.</w:t>
      </w:r>
    </w:p>
    <w:p w14:paraId="1AD652C6"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«Сроки всех заказов 2-й очереди истекли 1 июля с. г., но материал, необходимый для их выполнения, до сих пор не получен полностью. Так, железо для повозок [образца] 1884 г. будет получено полностью в октябре с. г., для повозок обывательских — в ноябре-декабре, для подков не ранее января-февраля будущего года; кож до сего времени получено не более четверти части общей потребности. При таких условиях обеспеченности материалами не может быть и речи о своевременном выполнении заказа.</w:t>
      </w:r>
    </w:p>
    <w:p w14:paraId="2B323D7D"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«Столь же неудовлетворительно обстоит дело с топливом, в частности кузнечным углем. Иногда, даже при некоторой обеспеченности материалами, мастерские принуждены были останавливать работу вследствие отсутствия угля.</w:t>
      </w:r>
    </w:p>
    <w:p w14:paraId="416DA9CB"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«Весьма значительную роль в несвоевременном выполнении заказов играет расстройство транспорта. Бывали случаи, когда в течение двух, трех и более месяцев не представлялось возможности доставить по назначению железо, уголь и другой заготовочный материал. Таким образом, даже имевшийся в наличности запас сырья доставлялся по назначению далеко не равномерно. Комитеты и частные предприниматели в особенности не были уверены, что завтрашний день будет обеспечен работой, и потому часто во избежание простоя и непосильных расходов в лучшем случае не увеличивали количества рабочих и держали производительность на уровне ниже среднего.</w:t>
      </w:r>
    </w:p>
    <w:p w14:paraId="2717B23B"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без влияния осталась и трехлетняя работа машин и станков. Машины и станки изнашивались, часто ломались, требовали значительного капитального ремонта или полнейшей смены. Но если капитальный ремонт затруднителен в настоящее время и требует значительной затраты времени, то полная замена машин и станков, за очень редким исключением, является совершенно невозможной.</w:t>
      </w:r>
    </w:p>
    <w:p w14:paraId="531D40F9"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числу причин, названных выше временными, относится главным образом упадок производительности труда рабочего. Значительное повышение заработной платы рабочих, а также введение в делом ряде производств поденного заработка вместо существовавшего до того сдельного расценка в сильной степени понизили производительность труда...</w:t>
      </w:r>
      <w:hyperlink r:id="rId587" w:anchor="_ftn1" w:history="1">
        <w:r w:rsidRPr="00644CD8">
          <w:rPr>
            <w:rFonts w:ascii="Times New Roman" w:hAnsi="Times New Roman" w:cs="Times New Roman"/>
            <w:color w:val="000000" w:themeColor="text1"/>
            <w:kern w:val="2"/>
            <w:sz w:val="16"/>
            <w:szCs w:val="16"/>
          </w:rPr>
          <w:t>[1]</w:t>
        </w:r>
      </w:hyperlink>
    </w:p>
    <w:p w14:paraId="24526B7F"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«Отдел прилагает при сем составленный шорно-седельной секцией фабрикантов сравнительный обзор уменьшения производительности труда рабочих на заводах Москвы в связи с увеличением заработной платы.</w:t>
      </w:r>
      <w:hyperlink r:id="rId588" w:anchor="_ftn2" w:history="1">
        <w:r w:rsidRPr="00644CD8">
          <w:rPr>
            <w:rFonts w:ascii="Times New Roman" w:hAnsi="Times New Roman" w:cs="Times New Roman"/>
            <w:color w:val="000000" w:themeColor="text1"/>
            <w:kern w:val="2"/>
            <w:sz w:val="16"/>
            <w:szCs w:val="16"/>
          </w:rPr>
          <w:t>[2]</w:t>
        </w:r>
      </w:hyperlink>
    </w:p>
    <w:p w14:paraId="08F2B537"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«Несомненно, что частые забастовки рабочих тоже отражаются на упадке производительности.</w:t>
      </w:r>
    </w:p>
    <w:p w14:paraId="621EBCCB"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«Правда, в последнее время в некоторых отраслях производства производительность заводов стала приближаться к своему прежнему, нормальному уровню, однако такое явление далеко еще нельзя назвать общим, и строить на нем предположения о повышении в ближайшем будущем производительности во всех видах производства при настоящем положении вещей не представляется оснований.</w:t>
      </w:r>
    </w:p>
    <w:p w14:paraId="503DB254"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заключение Отдел заказов не может не обратить внимания на указание Подготовительной комиссии на то, что главнейшие в количественном отношении недопоставки падают на работающие по поручению военного ведомства организации — Центральный военно-промышленный комитет н Всероссийские земский и городской союзы.</w:t>
      </w:r>
    </w:p>
    <w:p w14:paraId="69EF20A5"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«Это явление объясняется тем, что между тем как ведомства в деле непосредственных заготовок продолжали использовать своих старых поставщиков, по преимуществу заводы с налаженным производством, общественные организации поставили своей задачей мобилизацию новых, до того времени не привлекавшихся к снаряжению армии сил, и немало времени и труда потребовалось на организацию такого трудного в условиях военного времени дела.</w:t>
      </w:r>
    </w:p>
    <w:p w14:paraId="15C45BDF"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«Далее Отдел заказов может напомнить, что по крайней мере в дореволюционный период общественные организации находились в смысле снабжения материалами в значительно худшем положении, чем частные поставщики ведомств. Последние или получили все количество материала, обусловленное по договору, а если получили менее причитавшегося, то срок исполнения заказов удлинялся, и, таким образом, частные поставщики, за очень редкими исключениями, имели возможность выполнять заказы к установленным первоначально или продленным впоследствии срокам. Земгор же, как это указано выше, получал материал в большинстве случаев в количестве менее 50% общей потребности, а иногда (кожи, например) всего 25%».</w:t>
      </w:r>
    </w:p>
    <w:p w14:paraId="29052C24"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сношению комитета приложена записка, приводящая примеры уменьшения производительности труда рабочих на заводах Москвы в связи с увеличением заработной платы.</w:t>
      </w:r>
      <w:hyperlink r:id="rId589" w:anchor="_ftn3" w:history="1">
        <w:r w:rsidRPr="00644CD8">
          <w:rPr>
            <w:rFonts w:ascii="Times New Roman" w:hAnsi="Times New Roman" w:cs="Times New Roman"/>
            <w:color w:val="000000" w:themeColor="text1"/>
            <w:kern w:val="2"/>
            <w:sz w:val="16"/>
            <w:szCs w:val="16"/>
          </w:rPr>
          <w:t>[3]</w:t>
        </w:r>
      </w:hyperlink>
    </w:p>
    <w:p w14:paraId="467B2869"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 Центрального военно-промышленного комитета поступило по тому же поводу сношение от 23 сентября № 108953, в котором указывается следующее:</w:t>
      </w:r>
    </w:p>
    <w:p w14:paraId="7DCA1AFC"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«Главными причинами недопоставок предметов интендантского снабжения по заказам комитета являются следующие:</w:t>
      </w:r>
    </w:p>
    <w:p w14:paraId="4D7A2364"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Недостаток материалов, необходимых для изготовления названных предметов и топлива. Исключительно вследствие недостатка металла произошла огромная недопоставка шипов (до 80%), подков (до 70%) и подковных гвоздей. Точно так же недопоставка упряжи и седел поставщиками объясняется главным образом неполучением необходимого железа и железных частей упряжи (пряжек и пр.), сыромятной кожи, шерсти, войлока, брезентной ткани; причина недопоставки людского снаряжения — недостаток кожи.</w:t>
      </w:r>
    </w:p>
    <w:p w14:paraId="61AC9841"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частные случаи, иллюстрирующие указанную причину недопоставок, можно указать следующие: Ижорская фабрика додков, имеющая заказ на 4 млн подков, получила через вещевой отдел только 4000 пуд. подковного железа, из которого возможно сделать только 88 тыс. шт.; фабрика закрылась. Недостаток рессорной стали, осевого и шинного железа почти парализовал деятельность таких военно-промышленных комитетов, как Екатеринославский, Ростовский, Николаевский; отпуск ведомствами шиповой стали, упавший до 10 тыс. пуд. в месяц, вызывает ликвидацию уже налаженных шиповых заводов; отсутствие топлива и особенно кузнечного угля приостанавливает работу кузниц.</w:t>
      </w:r>
    </w:p>
    <w:p w14:paraId="3559E927"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Расстройство транспорта. Указанное обстоятельство особенно резко отразилось на ходе работ по изготовлению стальных касок (заказ Главного интендантского управления), так как материал для касок, заготовленный на уральском Сергинско-Уфалейском заводе, в течение 3— 5 месяцев не мог быть вывезенным в районы изготовления касок (Москва, Одесса, Харьков).</w:t>
      </w:r>
    </w:p>
    <w:p w14:paraId="55525A74"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расстройства транспорта необходимые материалы иногда вовсе не доставляются по назначению. Например, Сампсониевское торгово-промышленное акц. общ-во для исполнения заказа вещевого отдела Центрального военно-промышленного комитета на упряжь догрузило на ст. Сасово Московско-Казанской ж. д. канат 26 января 1917 г., но таковой обществом до сих пор не получен.</w:t>
      </w:r>
    </w:p>
    <w:p w14:paraId="5364F373"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Недостаточность цен. Договорные цены установлены в дореволюционное время и для настоящего момента, вследствие неимоверного увеличения стоимости материалов и рабочей платы, являются совершенно неприемлемыми. Предприятия, особенно крупные, вынуждены за отсутствием средств, сокращать, приостанавливать и даже совсем ликвидировать производство. Вследствие недостаточности цен произошла, например, недопоставка (до 90%) носилок, заказанных Санитарным отделом Центрального военно-промышленного комитета по наряду Главного интендантского управления. Точно так же некоторые поставщики в районе Омского военно-промышленного комитета не сдают заказанной им упряжи вследствие вздорожания материалов и производства.</w:t>
      </w:r>
    </w:p>
    <w:p w14:paraId="62DC5E6A"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Непомерные требования рабочих, частые забастовки и конфликты администрацией. Эти обстоятельства чрезвычайно тормозят дело изготовления заказанных предметов, особенно в больших предприятиях.</w:t>
      </w:r>
    </w:p>
    <w:p w14:paraId="3B1EE7F8"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Для некоторых предметов интендантского снабжения одной из причин недопоставок является новизна дела и отсутствие специалистов. Так, по этой причине произошла задержка в изготовлении кавалерийских седел в районах Забайкальского и Киевского военно-промышленных комитетов.</w:t>
      </w:r>
    </w:p>
    <w:p w14:paraId="2BB5D84E"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мер, которые могли бы способствовать возможному устранению главнейших причин недопоставок, то необходимо заметить, что причины эти вытекают почти, исключительно из общего расстройства хозяйственной жизни страны, а следовательно, и меры к их устранению лежат в общем улучшении этой жизни. Впрочем, одна из указанных причин недопоставок, именно недостаточность цен на заготовляемые предметы, могла бы быть устранена или по крайней мере смягчена в ближайшем же времени. Порядок пересмотра договоров и цен, установленный правилами 6 июня с. г. комиссией генерала Гурко, чрезвычайно сложен и медлителен. Необходимо упрощение и ускорение этого дела, в противном случае наша промышленность и дело выполнения заказов па оборону окажутся в чрезмерно тяжелом положении».</w:t>
      </w:r>
      <w:hyperlink r:id="rId590" w:anchor="_ftn4" w:history="1">
        <w:r w:rsidRPr="00644CD8">
          <w:rPr>
            <w:rFonts w:ascii="Times New Roman" w:hAnsi="Times New Roman" w:cs="Times New Roman"/>
            <w:color w:val="000000" w:themeColor="text1"/>
            <w:kern w:val="2"/>
            <w:sz w:val="16"/>
            <w:szCs w:val="16"/>
          </w:rPr>
          <w:t>[4]</w:t>
        </w:r>
      </w:hyperlink>
    </w:p>
    <w:p w14:paraId="7A37FF8D"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Приводимые выше объяснения комитетов поступили на рассмотрение Подготовительной по общим вопросам комиссии. Заслушав эти объяснения в устных докладах представителей Центрального военно-промышленного комитета А. И. Грабовского и П. И. Широких и Главного комитета Земгора М. Н. Рагисткина</w:t>
      </w:r>
      <w:hyperlink r:id="rId591" w:anchor="_ftn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комиссия усмотрела, что каких-либо особых мер для устранения указываемых причин недопоставок она предложить в настоящее время не может, так как причины эти слишком хорошо известны Особому совещанию по обороне. Некоторого внимания заслуживает лишь заключительное указание записки Центрального военно-промышленного комитета, однако выставляемое им пожелание получило уже удовлетворение в одобренном 20 сентября председательствующим Особого совещания по обороне докладе Комиссии по руководству делом пересмотра контрактов (так называемой Комиссии В. И. Гурко).</w:t>
      </w:r>
    </w:p>
    <w:p w14:paraId="5153AE8C"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таких условиях подготовительная комиссия ограничилась тем. что постановила представленные Главным по снабжению армией комитетом Всероссийских земского и городского союзов и Центральным военно-промышленным комитетом объяснения причин недопоставок принять к сведению.</w:t>
      </w:r>
    </w:p>
    <w:p w14:paraId="125C011C"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Ген.-майор Саткевич.</w:t>
      </w:r>
    </w:p>
    <w:p w14:paraId="6EA35740"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hyperlink r:id="rId592"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Опущена таблица о производительности труда рабочих на кожевенном заводе Акц . об-ва «Поставщик» за 1-ю и 2-ю четверти 1917 г., а также связанные с таблицей выводы.</w:t>
      </w:r>
    </w:p>
    <w:p w14:paraId="0B57286A"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hyperlink r:id="rId593"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В деле не имеется.</w:t>
      </w:r>
    </w:p>
    <w:p w14:paraId="29B62F38"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hyperlink r:id="rId594"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В деле не имеется.</w:t>
      </w:r>
    </w:p>
    <w:p w14:paraId="4D3E4079"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hyperlink r:id="rId595" w:anchor="_ftnref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Приведенный далее текст написан карандашом ген.-майором А . Л . Саткееичем.</w:t>
      </w:r>
    </w:p>
    <w:p w14:paraId="683C4695"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hyperlink r:id="rId596" w:anchor="_ftnref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Фамилия написана неразборчиво (15666).</w:t>
      </w:r>
    </w:p>
    <w:p w14:paraId="6B6CC028" w14:textId="77777777" w:rsidR="00AB78C2" w:rsidRPr="00644CD8" w:rsidRDefault="00AB78C2" w:rsidP="00A67745">
      <w:pPr>
        <w:spacing w:after="0" w:line="240" w:lineRule="auto"/>
        <w:jc w:val="both"/>
        <w:rPr>
          <w:rFonts w:ascii="Times New Roman" w:hAnsi="Times New Roman" w:cs="Times New Roman"/>
          <w:color w:val="000000" w:themeColor="text1"/>
          <w:kern w:val="2"/>
          <w:sz w:val="16"/>
          <w:szCs w:val="16"/>
        </w:rPr>
      </w:pPr>
    </w:p>
    <w:p w14:paraId="4614AC4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222E3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0557CE" w14:textId="77777777" w:rsidR="003E2A09" w:rsidRPr="004C78BB" w:rsidRDefault="003E2A09" w:rsidP="003E2A0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2 (15) октября 1917 г. на Румынском фронте военный летчик 4-го истребительного отряда прапорщик А.П. Голышев, патрулируя в районе Вермешти, заметил неприятельский самолет «Бранденбург», шедший к г. Бакеу (Бакэу), и стал его проследовать. С первой же атаки русский летчик подбил самолет и вынудил его приземлиться. Когда австрийские летчики вышли из самолета и пытались его сжечь, Голышев открыл по ним пулеметный огонь, но в это время у него заглох мотор. </w:t>
      </w:r>
      <w:r w:rsidRPr="004C78BB">
        <w:rPr>
          <w:rStyle w:val="aff"/>
          <w:rFonts w:ascii="Times New Roman" w:hAnsi="Times New Roman" w:cs="Times New Roman"/>
          <w:color w:val="0070C0"/>
          <w:spacing w:val="0"/>
          <w:sz w:val="16"/>
          <w:szCs w:val="16"/>
        </w:rPr>
        <w:lastRenderedPageBreak/>
        <w:t>Спланировав к месту посадки неприятельского самолета, Голышев взял летчиков в плен, а летчика-наблюдателя, который получил ранение во время боя, отправил в ближайший госпиталь (25135_.</w:t>
      </w:r>
    </w:p>
    <w:p w14:paraId="4906606A" w14:textId="77777777" w:rsidR="003E2A09" w:rsidRPr="004C78BB" w:rsidRDefault="003E2A09" w:rsidP="003E2A09">
      <w:pPr>
        <w:spacing w:after="0" w:line="240" w:lineRule="auto"/>
        <w:rPr>
          <w:rFonts w:ascii="Times New Roman" w:hAnsi="Times New Roman" w:cs="Times New Roman"/>
          <w:color w:val="0070C0"/>
          <w:sz w:val="16"/>
          <w:szCs w:val="16"/>
        </w:rPr>
      </w:pPr>
    </w:p>
    <w:p w14:paraId="2F8C39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л 4 иао прап. А.П.Голышев, патрулируя в районе Вормешти в Румынии, заметил Бранденбург, шедший к Бакеу, и стал его преследовать. С первой же атаки - подбил и вынудил сесть. Когда л пытались сжечь машину - открыл пулеметный огонь. Отказал мотор. Спланировал к месту посадки и взял в плен л, а л-н отправил в ближайший госпиталь (438,375).</w:t>
      </w:r>
    </w:p>
    <w:p w14:paraId="317D2D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3F059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80" w:name="_Hlk119516516"/>
      <w:r w:rsidRPr="00644CD8">
        <w:rPr>
          <w:rFonts w:ascii="Times New Roman" w:hAnsi="Times New Roman" w:cs="Times New Roman"/>
          <w:color w:val="000000" w:themeColor="text1"/>
          <w:kern w:val="2"/>
          <w:sz w:val="16"/>
          <w:szCs w:val="16"/>
        </w:rPr>
        <w:t>2 (15) октября 1917 летчик 4-го истребительного отряда прапорщик Алексой Пстрови-ч-Голышев, патрулируя г районе Вермешти (Румынский фронт), заметил неприятельский самолет "Бранденбург", шедший к городу Бакеу, и стал его проследовать. С пергой же атаки Голышев подбил самолет и вынудил его сесть. Когда лет</w:t>
      </w:r>
      <w:r w:rsidRPr="00644CD8">
        <w:rPr>
          <w:rFonts w:ascii="Times New Roman" w:hAnsi="Times New Roman" w:cs="Times New Roman"/>
          <w:color w:val="000000" w:themeColor="text1"/>
          <w:kern w:val="2"/>
          <w:sz w:val="16"/>
          <w:szCs w:val="16"/>
        </w:rPr>
        <w:softHyphen/>
        <w:t>чики вышли из самолета и пытались его сжечь, Голышев открыл по ним пулеметный огонь, но г это гремя у него остановился мотор. Спланировав к мосту поездки неприятельского самолета, Голышев взял летчиков в плен, а летчика-наблюдателя, который был ронон во время боя, отправил г ближайший госпиталь. (Сообщение штаба ВГК за б октября 1917 г. № 1244).</w:t>
      </w:r>
    </w:p>
    <w:p w14:paraId="4EC725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80"/>
    <w:p w14:paraId="1CDFE9CB"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летчик 4-го истребительного отряда прапорщик Алексой Пстрови-ч-Голышев, патрулируя г районе Вермешти (Румынский фронт), заметил неприятельский самолет "Бранденбург", шедший к городу Бакеу, и стал его проследовать. С пергой же атаки Голышев подбил самолет и вынудил его сесть. Когда лет</w:t>
      </w:r>
      <w:r w:rsidRPr="00644CD8">
        <w:rPr>
          <w:rFonts w:ascii="Times New Roman" w:hAnsi="Times New Roman" w:cs="Times New Roman"/>
          <w:color w:val="000000" w:themeColor="text1"/>
          <w:kern w:val="2"/>
          <w:sz w:val="16"/>
          <w:szCs w:val="16"/>
        </w:rPr>
        <w:softHyphen/>
        <w:t>чики вышли из самолета и пытались его сжечь, Голышев открыл по ним пулеметный огонь, но г это гремя у него остановился мотор. Спланировав к мосту поездки неприятельского самолета, Голышев взял летчиков в плен, а летчика-наблюдателя, который был ронон во время боя, отправил г ближайший госпиталь.</w:t>
      </w:r>
    </w:p>
    <w:p w14:paraId="5518DDB2"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/Сообщение штаба ВГК за б октября 1917 г. № 1244/ (23320).</w:t>
      </w:r>
    </w:p>
    <w:p w14:paraId="35FDE469"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F405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л есаул Е.И.Виташевский совершил первый в России перелет через Кавказский хребет из Тифлиса во Владикавказ. Поднимался до 3400 м (438,375).</w:t>
      </w:r>
    </w:p>
    <w:p w14:paraId="54846B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2C33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bookmarkStart w:id="381" w:name="_Hlk119516644"/>
      <w:r w:rsidRPr="00644CD8">
        <w:rPr>
          <w:rFonts w:ascii="Times New Roman" w:hAnsi="Times New Roman" w:cs="Times New Roman"/>
          <w:color w:val="000000" w:themeColor="text1"/>
          <w:kern w:val="2"/>
          <w:sz w:val="16"/>
          <w:szCs w:val="16"/>
        </w:rPr>
        <w:t>2 (15) октября 1917 военный летчик есаул Евгений Иванович Виташсв-ский совершил первый в России перелет через Кавказский хробет из Тифлиса во Владй&amp;вказ. Высота полета достигала 3400 м (Приказ по Кавказской авиашколе № 413 от II ноября 1917 г.)</w:t>
      </w:r>
    </w:p>
    <w:p w14:paraId="75B97F5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bookmarkEnd w:id="381"/>
    <w:p w14:paraId="66B20CC5"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военный летчик есаул Евгений Иванович Виташсвский совершил первый в России перелет через Кавказский хребет из Тифлиса во Владикавказ. Высота полета достигала 3400 м.</w:t>
      </w:r>
    </w:p>
    <w:p w14:paraId="57A0D9E6"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 по Кавказской авиашколе № 413 от 11 ноября 1917 г./ (23320)</w:t>
      </w:r>
    </w:p>
    <w:p w14:paraId="50D441D1" w14:textId="77777777" w:rsidR="00EE3D36" w:rsidRPr="00644CD8" w:rsidRDefault="00EE3D3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F3C45" w14:textId="016ACA62" w:rsidR="00A71B3E" w:rsidRPr="00644CD8" w:rsidRDefault="00A71B3E" w:rsidP="00A67745">
      <w:pPr>
        <w:spacing w:after="0" w:line="240" w:lineRule="auto"/>
        <w:jc w:val="both"/>
        <w:rPr>
          <w:rFonts w:ascii="Times New Roman" w:hAnsi="Times New Roman" w:cs="Times New Roman"/>
          <w:color w:val="000000" w:themeColor="text1"/>
          <w:sz w:val="16"/>
          <w:szCs w:val="16"/>
        </w:rPr>
      </w:pPr>
      <w:bookmarkStart w:id="382" w:name="bookmark1008"/>
      <w:r w:rsidRPr="00644CD8">
        <w:rPr>
          <w:rFonts w:ascii="Times New Roman" w:hAnsi="Times New Roman" w:cs="Times New Roman"/>
          <w:color w:val="000000" w:themeColor="text1"/>
          <w:sz w:val="16"/>
          <w:szCs w:val="16"/>
        </w:rPr>
        <w:t>2 (15) октября 1917 г. на Румынском фронте военный летчик 4-го истребительного отряда прапорщик А.П. Голышев, патрулируя в районе Вермешти, заметил неприятельский самолет «Бранденбург», шедший к г. Бакеу (Бакэу), и стал его проследовать. С первой же атаки русский летчик подбил самолет и вынудил его приземлиться. Когда австрийские летчики вышли из самолета и пытались его сжечь, Голышев открыл по ним пулеметный огонь, но в это время у него заглох мотор. Спланировав к месту посадки неприятельского самолета, Голышев взял летчиков в плен, а летчика-наблюдателя, который получил ранение во время боя, отправил в ближайший госпиталь (23405).</w:t>
      </w:r>
      <w:bookmarkEnd w:id="382"/>
    </w:p>
    <w:p w14:paraId="33582345"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bookmarkStart w:id="383" w:name="bookmark1009"/>
      <w:bookmarkStart w:id="384" w:name="bookmark1010"/>
    </w:p>
    <w:bookmarkEnd w:id="383"/>
    <w:bookmarkEnd w:id="384"/>
    <w:p w14:paraId="440168AC" w14:textId="77777777" w:rsidR="003E2A09" w:rsidRPr="004C78BB" w:rsidRDefault="003E2A09" w:rsidP="003E2A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 (15) октября 1917 г. огнем 4-й эскадры был вызван пожар на Церельском маяке.</w:t>
      </w:r>
    </w:p>
    <w:p w14:paraId="05196089" w14:textId="77777777" w:rsidR="003E2A09" w:rsidRPr="004C78BB" w:rsidRDefault="003E2A09" w:rsidP="003E2A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с наступлением темноты на г. Пернов совершил налет морской цеппелин, появившийся с юго-западного направления. Также были отмечены полеты нескольких неприятельских военных дирижаблей в районе Моонзундского архипелага (25135).</w:t>
      </w:r>
    </w:p>
    <w:p w14:paraId="39991746" w14:textId="77777777" w:rsidR="003E2A09" w:rsidRPr="004C78BB" w:rsidRDefault="003E2A09" w:rsidP="003E2A09">
      <w:pPr>
        <w:spacing w:after="0" w:line="240" w:lineRule="auto"/>
        <w:rPr>
          <w:rFonts w:ascii="Times New Roman" w:hAnsi="Times New Roman" w:cs="Times New Roman"/>
          <w:color w:val="0070C0"/>
          <w:sz w:val="16"/>
          <w:szCs w:val="16"/>
        </w:rPr>
      </w:pPr>
    </w:p>
    <w:p w14:paraId="411EB86A" w14:textId="77777777" w:rsidR="003E2A09" w:rsidRPr="004C78BB" w:rsidRDefault="003E2A09" w:rsidP="003E2A0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 (15) октября 1917 г. в западной части Рижского залива воздушной атаке подвергся линкор «Гражданин» и сопровождавшие его миноносцы, направленные для уничтожения Церельской батареи с целью избежать ее захвата со стороны противника. Все атаки с воздуха были отбиты корабельными зенитными средствами.</w:t>
      </w:r>
    </w:p>
    <w:p w14:paraId="52958822" w14:textId="77777777" w:rsidR="003E2A09" w:rsidRPr="004C78BB" w:rsidRDefault="003E2A09" w:rsidP="003E2A09">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Тем временем немецкая авиация в районе проведения операции продолжала вести активную воздушную разведку, потеряв в результате зенитного обстрела один свой летательный аппарат (упал в расположении наших войск). Отмечен также ночной рейд морского цеппелина на г. Пернов, сбросивший на его объекты до 6 бомб.</w:t>
      </w:r>
    </w:p>
    <w:p w14:paraId="4D946115" w14:textId="77777777" w:rsidR="003E2A09" w:rsidRPr="004C78BB" w:rsidRDefault="003E2A09" w:rsidP="003E2A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 xml:space="preserve">В следующую ночь налет повторился. На город немецкие аэронавты (дирижабль </w:t>
      </w:r>
      <w:r w:rsidRPr="004C78BB">
        <w:rPr>
          <w:rStyle w:val="aff"/>
          <w:rFonts w:ascii="Times New Roman" w:hAnsi="Times New Roman" w:cs="Times New Roman"/>
          <w:color w:val="0070C0"/>
          <w:spacing w:val="0"/>
          <w:sz w:val="16"/>
          <w:szCs w:val="16"/>
          <w:lang w:val="en-US"/>
        </w:rPr>
        <w:t>L</w:t>
      </w:r>
      <w:r w:rsidRPr="004C78BB">
        <w:rPr>
          <w:rStyle w:val="aff"/>
          <w:rFonts w:ascii="Times New Roman" w:hAnsi="Times New Roman" w:cs="Times New Roman"/>
          <w:color w:val="0070C0"/>
          <w:spacing w:val="0"/>
          <w:sz w:val="16"/>
          <w:szCs w:val="16"/>
        </w:rPr>
        <w:t xml:space="preserve">-37) сбросили 20 бомб, что привело к разрушению нескольких зданий и гибели 10 человек из числа мирных жителей и много скота. В свою очередь воздушный корабль подвергся обстрелу со стороны морских и сухопутных зенитных орудий. С незначительными повреждениями он вернулся на свою базу (в </w:t>
      </w:r>
      <w:r w:rsidRPr="004C78BB">
        <w:rPr>
          <w:rStyle w:val="aff"/>
          <w:rFonts w:ascii="Times New Roman" w:hAnsi="Times New Roman" w:cs="Times New Roman"/>
          <w:color w:val="0070C0"/>
          <w:spacing w:val="0"/>
          <w:sz w:val="16"/>
          <w:szCs w:val="16"/>
          <w:lang w:val="en-US"/>
        </w:rPr>
        <w:t>Seerappen</w:t>
      </w:r>
      <w:r w:rsidRPr="004C78BB">
        <w:rPr>
          <w:rStyle w:val="aff"/>
          <w:rFonts w:ascii="Times New Roman" w:hAnsi="Times New Roman" w:cs="Times New Roman"/>
          <w:color w:val="0070C0"/>
          <w:spacing w:val="0"/>
          <w:sz w:val="16"/>
          <w:szCs w:val="16"/>
        </w:rPr>
        <w:t>) для восстановления (25135).</w:t>
      </w:r>
    </w:p>
    <w:p w14:paraId="505D4F93" w14:textId="77777777" w:rsidR="003E2A09" w:rsidRPr="004C78BB" w:rsidRDefault="003E2A09" w:rsidP="003E2A09">
      <w:pPr>
        <w:spacing w:after="0" w:line="240" w:lineRule="auto"/>
        <w:rPr>
          <w:rFonts w:ascii="Times New Roman" w:hAnsi="Times New Roman" w:cs="Times New Roman"/>
          <w:color w:val="0070C0"/>
          <w:sz w:val="16"/>
          <w:szCs w:val="16"/>
        </w:rPr>
      </w:pPr>
    </w:p>
    <w:p w14:paraId="574DDFD0" w14:textId="43A8D233" w:rsidR="00A71B3E" w:rsidRPr="00644CD8" w:rsidRDefault="00A71B3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(15/16) октября 1917 г. в Балтийском море немецкие дирижабли бомбили Пернау, последний оставшийся российский порт в Рижском заливе (23525).</w:t>
      </w:r>
    </w:p>
    <w:p w14:paraId="61900EEB"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p>
    <w:p w14:paraId="68563E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ночь на 2 (15) октября 1917 по приказу командования минный заградитель «Припять» выставил мины на Кассарском плесе, на которых днем подорвался германский эсминец. Два других корабля противника, пытаясь обойти минные заграждения, сели на мель. </w:t>
      </w:r>
    </w:p>
    <w:p w14:paraId="4FBB2D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Днем 2 октября под натиском превосходящих сил вражеского десанта гарнизон о. Эзель был вынужден оставить остров. </w:t>
      </w:r>
    </w:p>
    <w:p w14:paraId="5ACA8D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Утром 4 октября 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279BD9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21053F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6169C2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316971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35258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7AEA25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2D699" w14:textId="77777777" w:rsidR="00EE4596" w:rsidRPr="00644CD8"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года после испытания «Джеффери», в присутствии членов штаба Юго-Западного фронта решено было «отказаться от применения этих машин для выполнения задачи особого назначения, а использовать их для выполнения задач обыкновенных броневых автомобилей, причём благодаря неудовлетворительному размещению и конструкции бойниц (пулемётных) лишь при условии совместной работы одновременно не менее 2-х таких броневиков». После октябрьского переворота 1917 года бронедивизион Особого назначения был «украинизирован» и включён в состав вооружённых сил Центральной Рады – правительства провозгласившей независимость Украины. Однако Центральная Рада не смогла долго удержаться у власти и бронеавтомобили «Джеффери» пошли по рукам. Большая их часть досталась Красной Армии и была передана во вновь сформированные бронеотряды (17005).</w:t>
      </w:r>
    </w:p>
    <w:p w14:paraId="190F6BCC" w14:textId="77777777" w:rsidR="00EE4596" w:rsidRPr="00644CD8" w:rsidRDefault="00EE45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A73E22" w14:textId="77777777" w:rsidR="00C977C1" w:rsidRPr="00644CD8" w:rsidRDefault="00C977C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E079410" w14:textId="77777777" w:rsidR="00C977C1" w:rsidRPr="00644CD8" w:rsidRDefault="00C977C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C81171" w14:textId="57F49417" w:rsidR="00C977C1" w:rsidRPr="00644CD8" w:rsidRDefault="00C977C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 (15) октября</w:t>
      </w:r>
      <w:r w:rsidR="00E52569" w:rsidRPr="00644CD8">
        <w:rPr>
          <w:color w:val="000000" w:themeColor="text1"/>
          <w:sz w:val="16"/>
          <w:szCs w:val="16"/>
        </w:rPr>
        <w:t xml:space="preserve"> </w:t>
      </w:r>
      <w:r w:rsidRPr="00644CD8">
        <w:rPr>
          <w:color w:val="000000" w:themeColor="text1"/>
          <w:sz w:val="16"/>
          <w:szCs w:val="16"/>
        </w:rPr>
        <w:t>1917 Временное Правительство еще раз акцентировало внимание общества на своем полновластии</w:t>
      </w:r>
      <w:r w:rsidR="00E52569" w:rsidRPr="00644CD8">
        <w:rPr>
          <w:color w:val="000000" w:themeColor="text1"/>
          <w:sz w:val="16"/>
          <w:szCs w:val="16"/>
        </w:rPr>
        <w:t xml:space="preserve"> </w:t>
      </w:r>
      <w:r w:rsidRPr="00644CD8">
        <w:rPr>
          <w:color w:val="000000" w:themeColor="text1"/>
          <w:sz w:val="16"/>
          <w:szCs w:val="16"/>
        </w:rPr>
        <w:t>– создан Временный Совет Российской республики (Предпарламент) (18371).</w:t>
      </w:r>
    </w:p>
    <w:p w14:paraId="7D51D78A" w14:textId="77777777" w:rsidR="00C977C1" w:rsidRPr="00644CD8" w:rsidRDefault="00C977C1" w:rsidP="00A67745">
      <w:pPr>
        <w:pStyle w:val="ae"/>
        <w:spacing w:before="0" w:after="0"/>
        <w:jc w:val="both"/>
        <w:rPr>
          <w:color w:val="000000" w:themeColor="text1"/>
          <w:sz w:val="16"/>
          <w:szCs w:val="16"/>
        </w:rPr>
      </w:pPr>
    </w:p>
    <w:p w14:paraId="47C6D1E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16E6B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4E4D01" w14:textId="77777777" w:rsidR="00607F19" w:rsidRPr="00644CD8" w:rsidRDefault="00607F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 (15) октября 1917 первый полет Alcock Scout (20341).</w:t>
      </w:r>
    </w:p>
    <w:p w14:paraId="7FECFD2C" w14:textId="77777777" w:rsidR="00607F19" w:rsidRPr="00644CD8" w:rsidRDefault="00607F19" w:rsidP="00A67745">
      <w:pPr>
        <w:spacing w:after="0" w:line="240" w:lineRule="auto"/>
        <w:jc w:val="both"/>
        <w:rPr>
          <w:rFonts w:ascii="Times New Roman" w:hAnsi="Times New Roman" w:cs="Times New Roman"/>
          <w:color w:val="000000" w:themeColor="text1"/>
          <w:sz w:val="16"/>
          <w:szCs w:val="16"/>
        </w:rPr>
      </w:pPr>
    </w:p>
    <w:p w14:paraId="41B96AB5" w14:textId="1FC9AE76" w:rsidR="00607F19" w:rsidRPr="00644CD8" w:rsidRDefault="00607F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октября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Первый полёт Alcock Scout.</w:t>
      </w:r>
    </w:p>
    <w:p w14:paraId="013F86FC" w14:textId="77777777" w:rsidR="00607F19" w:rsidRPr="00644CD8" w:rsidRDefault="00607F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Alcock Scout, также известный как A.1 и Sopwith Mouse, был любопытным экспериментальным истребителем-бипланом, недолго летавший во время Первой мировой войны. Он был собран лейтенантом Джоном Алкоком в Модросе на базе Королевской военно-морской авиации в Эгейском море. Алкок взял носовой фюзеляж и нижние крылья триплана Sopwith, верхние крылья Sopwith Pup и хвостовое оперение Sopwith Camel и соединил их с фюзеляжем и вертикальной хвостовой поверхностью оригинальной конструкции. Оснащён двигателем Clerget 9Z мощностью 110 л.с. и имел пулемёт .303 Vickers. Алкок никогда не летал на нём сам, но сослуживец по эскадрилье Норман Старбак совершил на нём несколько полётов, первый 15 октября 1917 года. Однако он разбился в начале 1918 года, был списан и больше никогда не летал (22336).</w:t>
      </w:r>
    </w:p>
    <w:p w14:paraId="7D2A343B" w14:textId="77777777" w:rsidR="00607F19" w:rsidRPr="00644CD8" w:rsidRDefault="00607F19" w:rsidP="00A67745">
      <w:pPr>
        <w:spacing w:after="0" w:line="240" w:lineRule="auto"/>
        <w:jc w:val="both"/>
        <w:rPr>
          <w:rFonts w:ascii="Times New Roman" w:hAnsi="Times New Roman" w:cs="Times New Roman"/>
          <w:color w:val="000000" w:themeColor="text1"/>
          <w:sz w:val="16"/>
          <w:szCs w:val="16"/>
        </w:rPr>
      </w:pPr>
    </w:p>
    <w:p w14:paraId="741526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года начались летные испытания английского жесткого дирижабля R.23, разработка которого началась летом 1915 года коллективом “Виккерса”, который знаменовал собой технологический и производственный шаг, приближающий его к цеппелину. Его тело объемом 26 600 куб. м имело длинный облегченный киль, но вместе с тем одинарное (простое) хвостовое оперение. На дирижабле размещались четыре двигателя Роллс-Ройс “Игл”; по одному в передней и задней гондолах и два в средней. Мощность каждого “Игла” равнялась 250 л. с. Столь мощная силовая установка позволяла дирижаблю развить скорость 83,6 км/ч при грузоподъемности 5,95 т. Однако Адмиралтейство сочло эти показатели недостаточными. Снова подтвердился тот факт, что британские конструкторы дирижаблей, не обремененные долгой практической работой в этой области, не смогли обеспечить соотношение прочности и минимального веса конструкции. Снова пришлось ее облегчать и использовать детали от уже знакомого нам L-33. С “германца” была снята боковая мотогондола и установлена вместо задней мотогондолы R.23. 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6A7E7B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C80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германские войска предприняли наступление в Восточной Африке (сражение под Махивой) (3907,91).</w:t>
      </w:r>
    </w:p>
    <w:p w14:paraId="3EE104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6AD0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голландская балерина Маргаретта Гертруда Зелле (Мата Хари) была расстреляна в Венсене близ Парижа как агент немецкой разведки (3186).</w:t>
      </w:r>
    </w:p>
    <w:p w14:paraId="71BC4D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4CCC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октября 1917 в Париже казнена голландская супершпионка Мата Хари (перед расстрелом послала воздушный поцелуй палачам) (4962).</w:t>
      </w:r>
    </w:p>
    <w:p w14:paraId="678FEAA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29905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 (15) октября </w:t>
      </w:r>
      <w:r w:rsidRPr="00644CD8">
        <w:rPr>
          <w:rFonts w:ascii="Times New Roman" w:hAnsi="Times New Roman" w:cs="Times New Roman"/>
          <w:color w:val="000000" w:themeColor="text1"/>
          <w:kern w:val="2"/>
          <w:sz w:val="16"/>
          <w:szCs w:val="16"/>
        </w:rPr>
        <w:t>в 1917 году в Париже, в Венсенских казармах, куда её привезли из тюрьмы Сен-Лазар, расстреливают французскую танцовщицу Гертрудy Маргарет Зелле (сценический псевдоним - Мата Хари), обвиненную в шпионаже в пользу Германии (перед расстрелом послала воздушный поцелуй палачам) (14800).</w:t>
      </w:r>
    </w:p>
    <w:p w14:paraId="309214C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6F339CE2" w14:textId="310029DC" w:rsidR="005C783F" w:rsidRPr="00644CD8" w:rsidRDefault="005C783F" w:rsidP="00A67745">
      <w:pPr>
        <w:pStyle w:val="ae"/>
        <w:spacing w:before="0" w:after="0"/>
        <w:jc w:val="both"/>
        <w:rPr>
          <w:color w:val="000000" w:themeColor="text1"/>
          <w:kern w:val="2"/>
          <w:sz w:val="16"/>
          <w:szCs w:val="16"/>
        </w:rPr>
      </w:pPr>
      <w:r w:rsidRPr="00644CD8">
        <w:rPr>
          <w:color w:val="000000" w:themeColor="text1"/>
          <w:kern w:val="2"/>
          <w:sz w:val="16"/>
          <w:szCs w:val="16"/>
        </w:rPr>
        <w:t>2 (15) октября 1917 у южных берегов Ирландии произошел морской бой между американским противолодочным эсминцем «Кэсин» и германской подводной лодкой U-61. Увидев эсминец, подводная лодка, у которой оставалась лишь одна торпеда, попыталась оторваться от погони, но не смогла погрузиться достаточно глубоко из-за мелководья. После того</w:t>
      </w:r>
      <w:r w:rsidR="00E52569" w:rsidRPr="00644CD8">
        <w:rPr>
          <w:color w:val="000000" w:themeColor="text1"/>
          <w:kern w:val="2"/>
          <w:sz w:val="16"/>
          <w:szCs w:val="16"/>
        </w:rPr>
        <w:t xml:space="preserve"> </w:t>
      </w:r>
      <w:r w:rsidRPr="00644CD8">
        <w:rPr>
          <w:color w:val="000000" w:themeColor="text1"/>
          <w:kern w:val="2"/>
          <w:sz w:val="16"/>
          <w:szCs w:val="16"/>
        </w:rPr>
        <w:t>как «Кэсин» нагнал ее, немцы выстрелили по нему последней торпедой. Эсминец получил серьезные повреждения, но не затонул, лишь потеряв ход. Воспользовавшись этим, подлодка</w:t>
      </w:r>
      <w:r w:rsidR="00E52569" w:rsidRPr="00644CD8">
        <w:rPr>
          <w:color w:val="000000" w:themeColor="text1"/>
          <w:kern w:val="2"/>
          <w:sz w:val="16"/>
          <w:szCs w:val="16"/>
        </w:rPr>
        <w:t xml:space="preserve"> </w:t>
      </w:r>
      <w:r w:rsidRPr="00644CD8">
        <w:rPr>
          <w:color w:val="000000" w:themeColor="text1"/>
          <w:kern w:val="2"/>
          <w:sz w:val="16"/>
          <w:szCs w:val="16"/>
        </w:rPr>
        <w:t>наконец</w:t>
      </w:r>
      <w:r w:rsidR="00E52569" w:rsidRPr="00644CD8">
        <w:rPr>
          <w:color w:val="000000" w:themeColor="text1"/>
          <w:kern w:val="2"/>
          <w:sz w:val="16"/>
          <w:szCs w:val="16"/>
        </w:rPr>
        <w:t xml:space="preserve"> </w:t>
      </w:r>
      <w:r w:rsidRPr="00644CD8">
        <w:rPr>
          <w:color w:val="000000" w:themeColor="text1"/>
          <w:kern w:val="2"/>
          <w:sz w:val="16"/>
          <w:szCs w:val="16"/>
        </w:rPr>
        <w:t>сумела уйти и была потоплена лишь несколько месяцев спустя (17045).</w:t>
      </w:r>
    </w:p>
    <w:p w14:paraId="2A1689B5" w14:textId="77777777" w:rsidR="005C783F" w:rsidRPr="00644CD8" w:rsidRDefault="005C783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ADA51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9A44A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D8C7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октября 1917 компанию В.А.Лебедева сообщила Управлению морской авиации и воздухоплавания, что сконструирован и испытан "двухмоторный гидроаэроплан", который мог использоваться как р. и и. Это был Лебедь-16 с 2 Рон 80 нр. Считается, что машина была построена и испытана еще в 1916 и В.А.Лебедев просто морочил голову (2843,55).</w:t>
      </w:r>
    </w:p>
    <w:p w14:paraId="1D662F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E07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октября 1917 г. компания В.А. Лебедева сообщила Управлению морской авиации и воздухоплавания о том, что ее инженеры сконструировали и испытали "двухмоторный гид</w:t>
      </w:r>
      <w:r w:rsidRPr="00644CD8">
        <w:rPr>
          <w:rFonts w:ascii="Times New Roman" w:hAnsi="Times New Roman" w:cs="Times New Roman"/>
          <w:color w:val="000000" w:themeColor="text1"/>
          <w:kern w:val="2"/>
          <w:sz w:val="16"/>
          <w:szCs w:val="16"/>
        </w:rPr>
        <w:softHyphen/>
        <w:t>роаэроплан", который мог использоваться как разведчик или истребитель, будучи в послед</w:t>
      </w:r>
      <w:r w:rsidRPr="00644CD8">
        <w:rPr>
          <w:rFonts w:ascii="Times New Roman" w:hAnsi="Times New Roman" w:cs="Times New Roman"/>
          <w:color w:val="000000" w:themeColor="text1"/>
          <w:kern w:val="2"/>
          <w:sz w:val="16"/>
          <w:szCs w:val="16"/>
        </w:rPr>
        <w:softHyphen/>
        <w:t>нем случае вооружен двумя пулеметами с суммарной зоной обстрела почти в 360°. При этом, однако, отмечалось, что самолет с двумя 80-сильными двигателями "Рон" опробовали только на колесном шасси, а для опытов с поплавками требовалось получить два мотора той же марки, но мощностью 120 л.с. каждый. Водные эксперименты предполагалось осу</w:t>
      </w:r>
      <w:r w:rsidRPr="00644CD8">
        <w:rPr>
          <w:rFonts w:ascii="Times New Roman" w:hAnsi="Times New Roman" w:cs="Times New Roman"/>
          <w:color w:val="000000" w:themeColor="text1"/>
          <w:kern w:val="2"/>
          <w:sz w:val="16"/>
          <w:szCs w:val="16"/>
        </w:rPr>
        <w:softHyphen/>
        <w:t>ществить в Таганроге.</w:t>
      </w:r>
    </w:p>
    <w:p w14:paraId="0AAC2B8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Скорее всего, это сообщение осталось без ответа, тогда как на деле сама модель была не морским самолетом, а конструкцией, известной под обозначением "Лебедь 16". По Шав-рову, она являлась двухмоторным трехместным двухстосчным бипланом неустановленных размеров (но близких к некоему "Фарману XX" — по всей вероятности, аппарату "Фарман" тип АФ.20, производившемуся в России заводами ПРТВ Щетинина и фирмы Анатра). Ма</w:t>
      </w:r>
      <w:r w:rsidRPr="00644CD8">
        <w:rPr>
          <w:rFonts w:ascii="Times New Roman" w:hAnsi="Times New Roman" w:cs="Times New Roman"/>
          <w:color w:val="000000" w:themeColor="text1"/>
          <w:kern w:val="2"/>
          <w:sz w:val="16"/>
          <w:szCs w:val="16"/>
        </w:rPr>
        <w:softHyphen/>
        <w:t>шина действительно имела два мотора "Рон" по 80 л.с., установленных на Л-образных стой</w:t>
      </w:r>
      <w:r w:rsidRPr="00644CD8">
        <w:rPr>
          <w:rFonts w:ascii="Times New Roman" w:hAnsi="Times New Roman" w:cs="Times New Roman"/>
          <w:color w:val="000000" w:themeColor="text1"/>
          <w:kern w:val="2"/>
          <w:sz w:val="16"/>
          <w:szCs w:val="16"/>
        </w:rPr>
        <w:softHyphen/>
        <w:t>ках в коробке крыльев и закрытых капотами обтекаемой формы. В фанерном фюзеляже, располагаясь одно позади другого, находились места переднего стрелка, пилота и механика (заднего стрелка). Верхняя и нижняя главные несущие поверхности были неодинаковы по размаху, а шасси повторяло "Лебедь 12".</w:t>
      </w:r>
    </w:p>
    <w:p w14:paraId="0A0EF0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Первый опытный экземпляр аэроплана построили в 1916 г. и в начале 1917 г. его ис</w:t>
      </w:r>
      <w:r w:rsidRPr="00644CD8">
        <w:rPr>
          <w:rFonts w:ascii="Times New Roman" w:hAnsi="Times New Roman" w:cs="Times New Roman"/>
          <w:color w:val="000000" w:themeColor="text1"/>
          <w:kern w:val="2"/>
          <w:sz w:val="16"/>
          <w:szCs w:val="16"/>
        </w:rPr>
        <w:softHyphen/>
        <w:t>пытал пилот компании А.П. Гончаров. В целом, аппарат показал неплохие результаты, но дальнейшие опыты с ним были по какой-то причине остановлены. Без сомнения, в конце 1917 г. В.А. Лебедев пробовал заинтересовать Морское ведомство этой моделью, выдавая ее за новейшую разработку, и к тому же за гидроаэроплан (2843).</w:t>
      </w:r>
    </w:p>
    <w:p w14:paraId="7A35CD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82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3-19 (16 октября 1 ноября ) октября 1917 завод Дукс сдал в полете 6 Спадов с ИС в 150 нр, изготовленных по контракту № 5583 с Авиационным Комитетом Морского Ведомства от 6 (19) мая 1917 (9651,44).</w:t>
      </w:r>
    </w:p>
    <w:p w14:paraId="5653B3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0DD9E6" w14:textId="76F53A9E" w:rsidR="002707D9" w:rsidRPr="00644CD8" w:rsidRDefault="002707D9" w:rsidP="002707D9">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Другие оборонные отрасли</w:t>
      </w:r>
      <w:r w:rsidRPr="00644CD8">
        <w:rPr>
          <w:rFonts w:ascii="Times New Roman" w:hAnsi="Times New Roman" w:cs="Times New Roman"/>
          <w:i/>
          <w:iCs/>
          <w:color w:val="000000" w:themeColor="text1"/>
          <w:kern w:val="2"/>
          <w:sz w:val="16"/>
          <w:szCs w:val="16"/>
        </w:rPr>
        <w:t>:</w:t>
      </w:r>
    </w:p>
    <w:p w14:paraId="5C6CF131" w14:textId="77777777" w:rsidR="002707D9" w:rsidRPr="00644CD8" w:rsidRDefault="002707D9" w:rsidP="002707D9">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0CA637" w14:textId="77777777" w:rsidR="002707D9" w:rsidRPr="004C78BB" w:rsidRDefault="002707D9" w:rsidP="002707D9">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3 (16) октября 1917 года ГВТУ составило следую</w:t>
      </w:r>
      <w:r w:rsidRPr="004C78BB">
        <w:rPr>
          <w:rFonts w:ascii="Times New Roman" w:hAnsi="Times New Roman" w:cs="Times New Roman"/>
          <w:color w:val="0070C0"/>
          <w:sz w:val="16"/>
          <w:szCs w:val="16"/>
        </w:rPr>
        <w:softHyphen/>
        <w:t>щую справку: «В настоящее время на Путиловском за</w:t>
      </w:r>
      <w:r w:rsidRPr="004C78BB">
        <w:rPr>
          <w:rFonts w:ascii="Times New Roman" w:hAnsi="Times New Roman" w:cs="Times New Roman"/>
          <w:color w:val="0070C0"/>
          <w:sz w:val="16"/>
          <w:szCs w:val="16"/>
        </w:rPr>
        <w:softHyphen/>
        <w:t>воде бронируются 60 броневых автомобилей «Остин», и на них же устанавливаются при</w:t>
      </w:r>
      <w:r w:rsidRPr="004C78BB">
        <w:rPr>
          <w:rFonts w:ascii="Times New Roman" w:hAnsi="Times New Roman" w:cs="Times New Roman"/>
          <w:color w:val="0070C0"/>
          <w:sz w:val="16"/>
          <w:szCs w:val="16"/>
        </w:rPr>
        <w:softHyphen/>
        <w:t>способления Кегресса. Причем опытный ав</w:t>
      </w:r>
      <w:r w:rsidRPr="004C78BB">
        <w:rPr>
          <w:rFonts w:ascii="Times New Roman" w:hAnsi="Times New Roman" w:cs="Times New Roman"/>
          <w:color w:val="0070C0"/>
          <w:sz w:val="16"/>
          <w:szCs w:val="16"/>
        </w:rPr>
        <w:softHyphen/>
        <w:t>томобиль, по данным Путиловского завода, будет готов не ранее 1 января 1918 года. Эти броневики составляют единственный резерв для фронта» (25008).</w:t>
      </w:r>
    </w:p>
    <w:p w14:paraId="61516FEF" w14:textId="77777777" w:rsidR="002707D9" w:rsidRPr="004C78BB" w:rsidRDefault="002707D9" w:rsidP="002707D9">
      <w:pPr>
        <w:spacing w:after="0" w:line="240" w:lineRule="auto"/>
        <w:rPr>
          <w:rFonts w:ascii="Times New Roman" w:hAnsi="Times New Roman" w:cs="Times New Roman"/>
          <w:color w:val="0070C0"/>
          <w:sz w:val="16"/>
          <w:szCs w:val="16"/>
        </w:rPr>
      </w:pPr>
    </w:p>
    <w:p w14:paraId="642317C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153F7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3870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октября 1917 года наштаверхом [начальник штаба Верховного главнокомандующего] утвердил &lt;Наставление по организации разведывательной службы в действующей армии&gt;. Наставление это, выработанное специалистом своего дела, - сразу укладывало в должные рамки все дело разведывательной службы&gt; (стр. 5-6) (7559).</w:t>
      </w:r>
    </w:p>
    <w:p w14:paraId="794D52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5293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Воздушные победы, одержанные Сафоновым 3 </w:t>
      </w:r>
      <w:r w:rsidR="001157F8" w:rsidRPr="00644CD8">
        <w:rPr>
          <w:rFonts w:ascii="Times New Roman" w:hAnsi="Times New Roman" w:cs="Times New Roman"/>
          <w:color w:val="000000" w:themeColor="text1"/>
          <w:kern w:val="2"/>
          <w:sz w:val="16"/>
          <w:szCs w:val="16"/>
        </w:rPr>
        <w:t xml:space="preserve">(16) </w:t>
      </w:r>
      <w:r w:rsidRPr="00644CD8">
        <w:rPr>
          <w:rFonts w:ascii="Times New Roman" w:hAnsi="Times New Roman" w:cs="Times New Roman"/>
          <w:color w:val="000000" w:themeColor="text1"/>
          <w:kern w:val="2"/>
          <w:sz w:val="16"/>
          <w:szCs w:val="16"/>
        </w:rPr>
        <w:t xml:space="preserve">и 4 </w:t>
      </w:r>
      <w:r w:rsidR="001157F8" w:rsidRPr="00644CD8">
        <w:rPr>
          <w:rFonts w:ascii="Times New Roman" w:hAnsi="Times New Roman" w:cs="Times New Roman"/>
          <w:color w:val="000000" w:themeColor="text1"/>
          <w:kern w:val="2"/>
          <w:sz w:val="16"/>
          <w:szCs w:val="16"/>
        </w:rPr>
        <w:t xml:space="preserve">(17) </w:t>
      </w:r>
      <w:r w:rsidRPr="00644CD8">
        <w:rPr>
          <w:rFonts w:ascii="Times New Roman" w:hAnsi="Times New Roman" w:cs="Times New Roman"/>
          <w:color w:val="000000" w:themeColor="text1"/>
          <w:kern w:val="2"/>
          <w:sz w:val="16"/>
          <w:szCs w:val="16"/>
        </w:rPr>
        <w:t xml:space="preserve">октября 1917, представляются наиболее убедительными: сбит и упал гидросамолёт "Фридрихсхофен", о двухмоторный бомбардировщик, после пулемётной очереди с дальности 20 м стал рассыпаться и загорелся. Две последние победы Сафонов одержал на самолёте "Ньюпор-17". В октябре Михаил Сафонов получает очередной чин старшего лейтенанта. В ноябре 1917 г. Сафонова назначают начальником 2-го истребительного авиаотряда и в течении двух дней (16 и 17 ноября) он одерживает две очередные воздушные победы. После Октябрьской революции Сафонов продолжал служить в авиации флота Балтийского моря. В ряде статей и публикации утверждается, что к концу 1917 г. старший лейтенант Михаил Сафонов довёл счёт сбитых самолётов до 11, что не подтверждается документами. Более-менее реальным представляется, что на счету экипажа Сафонова пять или шесть сбитых и повреждённых самолётов. 19 марта 1918 г. на основании декрета Совета Народных Комиссаров увидел свет приказ по флоту и Морскому ведомству № 102, которым и был уволен со службы старший лейтенант Михаил Иванович Сафонов. Он, как и большинство офицеров, не принял революцию. Сафонов, братья Зайцевские и В. А. Порфененко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Восо. Сафонов летел с женой. В мое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в Китай и Сафонов поступил на службу к правителю Манчжурии Чжан Цзо Линю, врагом которого была партия Гоминьдан. Когда в начале 1924 г. начались военные действия между Чжан Цзо Линем и Гоминьданом, Сафонов участвовал в боях и в мае 1924 г. его самолёт был сбит наземным огнём во время патрулирования над рекой Минг </w:t>
      </w:r>
      <w:r w:rsidRPr="00644CD8">
        <w:rPr>
          <w:rFonts w:ascii="Times New Roman" w:hAnsi="Times New Roman" w:cs="Times New Roman"/>
          <w:color w:val="000000" w:themeColor="text1"/>
          <w:kern w:val="2"/>
          <w:sz w:val="16"/>
          <w:szCs w:val="16"/>
        </w:rPr>
        <w:lastRenderedPageBreak/>
        <w:t>(по другим данным работал на Китайских гражданских авиалиниях и в мае 1924 г. погиб в авиакатастрофе). Награды: орден св. Анны 4-й степени, закрепленный но кортике с надписью "Зо храбрость"; св. Станислава 3-й ст. с мечами и бантом; св. Владимира 4-й ст. с мечами и бантом (11928).</w:t>
      </w:r>
    </w:p>
    <w:p w14:paraId="48FDAE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80DB0" w14:textId="77777777" w:rsidR="00040990" w:rsidRPr="004C78BB" w:rsidRDefault="00040990" w:rsidP="00040990">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 (16) октября 1917 г. особо отличились пилоты 1-й боевой авиагруппы ЮЗФ: подполковник А.А. Козаков, прапорщик И.В. Смирнов и старший унтер-офицер А.Д. Ширинкин. В трех воздушных боях им удалось снизить (в расположении противника) три вражеских летательных аппарата (25135).</w:t>
      </w:r>
    </w:p>
    <w:p w14:paraId="1281EBBD" w14:textId="77777777" w:rsidR="00040990" w:rsidRPr="004C78BB" w:rsidRDefault="00040990" w:rsidP="00040990">
      <w:pPr>
        <w:spacing w:after="0" w:line="240" w:lineRule="auto"/>
        <w:rPr>
          <w:rStyle w:val="aff"/>
          <w:rFonts w:ascii="Times New Roman" w:hAnsi="Times New Roman" w:cs="Times New Roman"/>
          <w:color w:val="0070C0"/>
          <w:spacing w:val="0"/>
          <w:sz w:val="16"/>
          <w:szCs w:val="16"/>
        </w:rPr>
      </w:pPr>
    </w:p>
    <w:p w14:paraId="472D0A40"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3 (16) октября 1917 германские тральщики завершили расчистку от мин Ирбенского пролива (соединяет Рижский залив и Балтийское море, между южной оконечностью острова Сааремаа и материковой частью Латвии) и фарватера Рижского залива для прохода основных сил немецкой эскадры. Несколькими днями ранее в рамках операции «Альбион» германский флот высадил десант на основные острова Моонзундского архипелага (у западного побережья Эстонии), захватив часть русских береговых батарей. После этого в Рижский залив вошли главные силы эскадры — линкоры «Кениг» и «Кронпринц Вильгельм», легкие крейсеры «Кольберг», «Страсбург» и «Аугсбург» в сопровождении нескольких десятков эсминцев и миноносцев. В этот день русская эскадра решила не принимать бой и отступила в северном направлении в Моонзундский пролив (отделяет Моонзундские острова от побережья Эстонии) (17045).</w:t>
      </w:r>
    </w:p>
    <w:p w14:paraId="25EF03A8" w14:textId="77777777" w:rsidR="00305E0A" w:rsidRPr="00644CD8" w:rsidRDefault="00305E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6C05AB"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3 (16) октября 1917 в связи с угрозой окружения, возникшей из-за немецких десантов, русский Генеральный штаб отдал приказ об эвакуации Ревеля (ныне Таллинн) — последнего крупного препятствия на пути германских войск к Петрограду. Значительная часть жителей устремились из города, образовав давку на вокзале (17045).</w:t>
      </w:r>
    </w:p>
    <w:p w14:paraId="14224F75" w14:textId="53535934" w:rsidR="00305E0A" w:rsidRPr="00644CD8" w:rsidRDefault="00305E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510A84" w14:textId="5650B838"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октября 1917 г. силами команды Церельской батареи уничтожены оставшиеся орудия (в том числе 47-мм зенитные), лишив противника ценного трофея. В течение дня были отмечены разведывательные полеты цеппелинов в западной части о. Даго и у входа в Финский залив. В районе о. Моон немецкая авиация продолжала наносить штурмовые удары по обозам и небольшим группам наших войск. Русские летчики оказывали противнику упорное сопротивление. Над Куйвастом в результате перехвата в воздухе лейтенантом М.И. Сафоновым сбил германский гидросамолет, пилотируемый лейтенантом Кейнбургом. В этот день в воздушных боях также участвовали летчики К.М. Жеребцов и Д. Штевен (23405).</w:t>
      </w:r>
    </w:p>
    <w:p w14:paraId="480D3E3F"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4F570091" w14:textId="77777777" w:rsidR="00040990" w:rsidRPr="004C78BB" w:rsidRDefault="00040990" w:rsidP="00040990">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 (16) октября 1917 г. силами команды Церельской батареи уничтожены оставшиеся орудия (в том числе 47-мм зенитные), лишив противника ценного трофея. В течение дня были отмечены разведывательные полеты цеппелинов в западной части о. Даго и у входа в Финский залив. В районе о. Моон немецкая авиация продолжала наносить штурмовые удары по обозам и небольшим группам наших войск. Русские летчики оказывали противнику упорное сопротивление. Над Куйвастом в результате перехвата в воздухе лейтенантом М.И. Сафоновым сбил германский гидросамолет, пилотируемый лейтенантом Кейнбургом. В этот день в воздушных боях также участвовали летчики К.М. Жеребцов и Д. Штевен (25135).</w:t>
      </w:r>
    </w:p>
    <w:p w14:paraId="57BD91AB" w14:textId="77777777" w:rsidR="00040990" w:rsidRPr="004C78BB" w:rsidRDefault="00040990" w:rsidP="00040990">
      <w:pPr>
        <w:spacing w:after="0" w:line="240" w:lineRule="auto"/>
        <w:rPr>
          <w:rFonts w:ascii="Times New Roman" w:hAnsi="Times New Roman" w:cs="Times New Roman"/>
          <w:color w:val="0070C0"/>
          <w:sz w:val="16"/>
          <w:szCs w:val="16"/>
        </w:rPr>
      </w:pPr>
    </w:p>
    <w:p w14:paraId="3F19DDFD" w14:textId="3F0037E7"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октября 1917 г. летчик французской службы лейтенант Лакман атаковал неприятельский привязной аэростат и сжег его. Это стало пятой воздушной победой союзного авиатора (23405).</w:t>
      </w:r>
    </w:p>
    <w:p w14:paraId="5E660A5A"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44605A79" w14:textId="77777777" w:rsidR="00040990" w:rsidRPr="004C78BB" w:rsidRDefault="00040990" w:rsidP="00040990">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 (16) октября 1917 г. летчик французской службы лейтенант Лакман атаковал неприятельский привязной аэростат и сжег его. Это стало пятой воздушной победой союзного авиатор</w:t>
      </w:r>
      <w:hyperlink w:anchor="bookmark2048" w:tooltip="Current Document">
        <w:r w:rsidRPr="004C78BB">
          <w:rPr>
            <w:rStyle w:val="aff"/>
            <w:rFonts w:ascii="Times New Roman" w:hAnsi="Times New Roman" w:cs="Times New Roman"/>
            <w:color w:val="0070C0"/>
            <w:spacing w:val="0"/>
            <w:sz w:val="16"/>
            <w:szCs w:val="16"/>
          </w:rPr>
          <w:t>а</w:t>
        </w:r>
      </w:hyperlink>
      <w:r w:rsidRPr="004C78BB">
        <w:rPr>
          <w:rFonts w:ascii="Times New Roman" w:hAnsi="Times New Roman" w:cs="Times New Roman"/>
          <w:color w:val="0070C0"/>
          <w:sz w:val="16"/>
          <w:szCs w:val="16"/>
        </w:rPr>
        <w:t xml:space="preserve"> (25135)</w:t>
      </w:r>
      <w:r w:rsidRPr="004C78BB">
        <w:rPr>
          <w:rStyle w:val="aff"/>
          <w:rFonts w:ascii="Times New Roman" w:hAnsi="Times New Roman" w:cs="Times New Roman"/>
          <w:color w:val="0070C0"/>
          <w:spacing w:val="0"/>
          <w:sz w:val="16"/>
          <w:szCs w:val="16"/>
        </w:rPr>
        <w:t>.</w:t>
      </w:r>
    </w:p>
    <w:p w14:paraId="3F7BB271" w14:textId="77777777" w:rsidR="00040990" w:rsidRPr="004C78BB" w:rsidRDefault="00040990" w:rsidP="00040990">
      <w:pPr>
        <w:spacing w:after="0" w:line="240" w:lineRule="auto"/>
        <w:rPr>
          <w:rFonts w:ascii="Times New Roman" w:hAnsi="Times New Roman" w:cs="Times New Roman"/>
          <w:color w:val="0070C0"/>
          <w:sz w:val="16"/>
          <w:szCs w:val="16"/>
        </w:rPr>
      </w:pPr>
    </w:p>
    <w:p w14:paraId="0BA7F790" w14:textId="2D37AC6A" w:rsidR="00C2390E" w:rsidRPr="00644CD8" w:rsidRDefault="00C239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октября 1917 г. остров Эзель был полностью захвачен противником (23525).</w:t>
      </w:r>
    </w:p>
    <w:p w14:paraId="45D1131F" w14:textId="77777777" w:rsidR="00C2390E" w:rsidRPr="00644CD8" w:rsidRDefault="00C2390E" w:rsidP="00A67745">
      <w:pPr>
        <w:spacing w:after="0" w:line="240" w:lineRule="auto"/>
        <w:jc w:val="both"/>
        <w:rPr>
          <w:rFonts w:ascii="Times New Roman" w:hAnsi="Times New Roman" w:cs="Times New Roman"/>
          <w:color w:val="000000" w:themeColor="text1"/>
          <w:sz w:val="16"/>
          <w:szCs w:val="16"/>
        </w:rPr>
      </w:pPr>
    </w:p>
    <w:p w14:paraId="3F920AE3" w14:textId="126BFBF8" w:rsidR="006F7B4F" w:rsidRPr="00644CD8" w:rsidRDefault="006F7B4F"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r w:rsidRPr="00644CD8">
        <w:rPr>
          <w:rFonts w:ascii="Times New Roman" w:hAnsi="Times New Roman" w:cs="Times New Roman"/>
          <w:i/>
          <w:color w:val="000000" w:themeColor="text1"/>
          <w:kern w:val="2"/>
          <w:sz w:val="16"/>
          <w:szCs w:val="16"/>
        </w:rPr>
        <w:t>Жизнь и внутренняя политика:</w:t>
      </w:r>
    </w:p>
    <w:p w14:paraId="235268A9"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
          <w:color w:val="000000" w:themeColor="text1"/>
          <w:kern w:val="2"/>
          <w:sz w:val="16"/>
          <w:szCs w:val="16"/>
        </w:rPr>
      </w:pPr>
    </w:p>
    <w:p w14:paraId="0D788258" w14:textId="3C884888"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 (16/17) октября 1917 Собор РПЦ принял послание по поводу выборов в Учредительное собрание (3481).</w:t>
      </w:r>
    </w:p>
    <w:p w14:paraId="632D2D1A"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F094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A23D7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0DAE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октября 1917 в британском парламенте без всяких проблем проходит билль о создании отдельного министерства авиации в Англии (11999).</w:t>
      </w:r>
    </w:p>
    <w:p w14:paraId="53EF0C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C5CD7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0367CE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70C6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w:t>
      </w:r>
      <w:r w:rsidR="001157F8" w:rsidRPr="00644CD8">
        <w:rPr>
          <w:rFonts w:ascii="Times New Roman" w:hAnsi="Times New Roman" w:cs="Times New Roman"/>
          <w:color w:val="000000" w:themeColor="text1"/>
          <w:kern w:val="2"/>
          <w:sz w:val="16"/>
          <w:szCs w:val="16"/>
        </w:rPr>
        <w:t xml:space="preserve">(17) </w:t>
      </w:r>
      <w:r w:rsidRPr="00644CD8">
        <w:rPr>
          <w:rFonts w:ascii="Times New Roman" w:hAnsi="Times New Roman" w:cs="Times New Roman"/>
          <w:color w:val="000000" w:themeColor="text1"/>
          <w:kern w:val="2"/>
          <w:sz w:val="16"/>
          <w:szCs w:val="16"/>
        </w:rPr>
        <w:t>октября 1917 года. «Феодор Стратилат», построенный на верфи Акционерного общества «Беккер и К°» в Ревеле, где строилась серия из пяти кораблей этого типа: «Громоносец» (с 9 июня 1914 года — «Изяслав»), «Прямислав», «Брячислав», «Автроил», «Феодор Стратилат» с артиллерийским вооружением из пяти 102-мм орудий каждый — более сильным, чем на современных им английских миноносцах, заложенный 23 ноября 1914 года, спустили на воду. В связи с угрозой захвата Ревеля германскими войсками в октябре 1917 года корабли отбуксировали для достройки в Петроград (11866).</w:t>
      </w:r>
    </w:p>
    <w:p w14:paraId="417BD5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8520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8309C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E47A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(16/17) октября 1917 было Моонзундское морское сражение (3481).</w:t>
      </w:r>
    </w:p>
    <w:p w14:paraId="373419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CC2B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октября 1917 3 эскадра германских линкоров вошла в Рижский залив и начала поиск русских морских сил, сосредоточенных на рейде Куйваст. Был бой линкоров Слава, Гражданин и крейсера Баян с линкорами Кениг и Кронпринц Вильгельм. Славу взорвал экипаж. Российский БФ разбили (3124).</w:t>
      </w:r>
    </w:p>
    <w:p w14:paraId="07B242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EB24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октября 1917 после вторжения в Рижский залив эскадры германских лин</w:t>
      </w:r>
      <w:r w:rsidRPr="00644CD8">
        <w:rPr>
          <w:rFonts w:ascii="Times New Roman" w:hAnsi="Times New Roman" w:cs="Times New Roman"/>
          <w:color w:val="000000" w:themeColor="text1"/>
          <w:kern w:val="2"/>
          <w:sz w:val="16"/>
          <w:szCs w:val="16"/>
        </w:rPr>
        <w:softHyphen/>
        <w:t>коров и жестокого боя с русскими броненосцами “Сла</w:t>
      </w:r>
      <w:r w:rsidRPr="00644CD8">
        <w:rPr>
          <w:rFonts w:ascii="Times New Roman" w:hAnsi="Times New Roman" w:cs="Times New Roman"/>
          <w:color w:val="000000" w:themeColor="text1"/>
          <w:kern w:val="2"/>
          <w:sz w:val="16"/>
          <w:szCs w:val="16"/>
        </w:rPr>
        <w:softHyphen/>
        <w:t>ва”, “Гражданин” (бывший “Цесаревич”) и крейсером “Баян”, окончившегося затоплением моряками в северном выходе из пролива тяжело поврежденной “Славы”, командование Балтий</w:t>
      </w:r>
      <w:r w:rsidRPr="00644CD8">
        <w:rPr>
          <w:rFonts w:ascii="Times New Roman" w:hAnsi="Times New Roman" w:cs="Times New Roman"/>
          <w:color w:val="000000" w:themeColor="text1"/>
          <w:kern w:val="2"/>
          <w:sz w:val="16"/>
          <w:szCs w:val="16"/>
        </w:rPr>
        <w:softHyphen/>
        <w:t>ского флота приняло решение об эвакуации сил и средств с Моонзундских островов (11283).</w:t>
      </w:r>
    </w:p>
    <w:p w14:paraId="1ACB07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FAA073" w14:textId="36F5CBB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w:t>
      </w:r>
      <w:r w:rsidR="001157F8" w:rsidRPr="00644CD8">
        <w:rPr>
          <w:rFonts w:ascii="Times New Roman" w:hAnsi="Times New Roman" w:cs="Times New Roman"/>
          <w:color w:val="000000" w:themeColor="text1"/>
          <w:kern w:val="2"/>
          <w:sz w:val="16"/>
          <w:szCs w:val="16"/>
        </w:rPr>
        <w:t xml:space="preserve">(17) </w:t>
      </w:r>
      <w:r w:rsidRPr="00644CD8">
        <w:rPr>
          <w:rFonts w:ascii="Times New Roman" w:hAnsi="Times New Roman" w:cs="Times New Roman"/>
          <w:color w:val="000000" w:themeColor="text1"/>
          <w:kern w:val="2"/>
          <w:sz w:val="16"/>
          <w:szCs w:val="16"/>
        </w:rPr>
        <w:t xml:space="preserve">октября </w:t>
      </w:r>
      <w:r w:rsidR="006F7B4F" w:rsidRPr="00644CD8">
        <w:rPr>
          <w:rFonts w:ascii="Times New Roman" w:hAnsi="Times New Roman" w:cs="Times New Roman"/>
          <w:color w:val="000000" w:themeColor="text1"/>
          <w:kern w:val="2"/>
          <w:sz w:val="16"/>
          <w:szCs w:val="16"/>
        </w:rPr>
        <w:t xml:space="preserve">1917 г. после вторжения в Рижский золив немецких кораблей и боя </w:t>
      </w:r>
      <w:r w:rsidRPr="00644CD8">
        <w:rPr>
          <w:rFonts w:ascii="Times New Roman" w:hAnsi="Times New Roman" w:cs="Times New Roman"/>
          <w:color w:val="000000" w:themeColor="text1"/>
          <w:kern w:val="2"/>
          <w:sz w:val="16"/>
          <w:szCs w:val="16"/>
        </w:rPr>
        <w:t>с линейным кораблём "Слава", броненосцем "Гражданин" (бывший "Цесаревич") и крейсером "Баян", командование Балтийским флотом приняло решение об эвакуации с Моонзундских островов. Довести состав воздушной дивизии Балтийского моря до штатного состава не удалось. После оставления в сентябре-октябре 1917 г. Риги, островов Рижского залива и Моонзундского архипелага, дивизия понесла большие потери. Пришлось вместо потерянных станций обустраивать посты в Наргене, Балтийском порту, Нарве и Котке и сформировать два отряда истребителей на сухопутных самолётах: один - под командованием старшего лейтенанта М.И.Сафонова, второй - под командованием старшего лейтенанта А.Н. Проко- фьева-Северского. Ещё летом, для их базирования оборудовали аэродромы на Цереле, в Аренсбурге, Куйвасте (о. Моон). Гапсале и Вер- дере. Впрочем, осенью они все оказались у немцев (11928).</w:t>
      </w:r>
    </w:p>
    <w:p w14:paraId="1EEA47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D240CC" w14:textId="71CE62EF"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(17) октября 1917 </w:t>
      </w:r>
      <w:r w:rsidR="006F7B4F" w:rsidRPr="00644CD8">
        <w:rPr>
          <w:rFonts w:ascii="Times New Roman" w:hAnsi="Times New Roman" w:cs="Times New Roman"/>
          <w:color w:val="000000" w:themeColor="text1"/>
          <w:kern w:val="2"/>
          <w:sz w:val="16"/>
          <w:szCs w:val="16"/>
        </w:rPr>
        <w:t xml:space="preserve">г. утром </w:t>
      </w:r>
      <w:r w:rsidRPr="00644CD8">
        <w:rPr>
          <w:rFonts w:ascii="Times New Roman" w:hAnsi="Times New Roman" w:cs="Times New Roman"/>
          <w:color w:val="000000" w:themeColor="text1"/>
          <w:kern w:val="2"/>
          <w:sz w:val="16"/>
          <w:szCs w:val="16"/>
        </w:rPr>
        <w:t xml:space="preserve">вражеские тральщики под прикрытием миноносцев приступили к тралению проходов в районе русских минных заграждений перед Моопзундом. Несмотря на значительное превосходство сил противника (2 ЛК, 2 КР, 11 ЭМ), начальник морских сил Рижского залива контр-адмирал Бахирев, располагая всего двумя старыми линкорами «Слава» и «Гражданин» и броненосным крейсером «Баян», решил дать бой у Куйваста (Приморск) на минно-артиллерийской позиции. Русские линкоры открыли огонь по неприятельским тральщикам и вынудили их отойти (один тральщик был потоплен, другой — подбит). Оба германских линкора с дистанции 130 каб открыли огонь по русским кораблям. Под прикрытием дымовой завесы тральщики вновь возобновили траление. </w:t>
      </w:r>
    </w:p>
    <w:p w14:paraId="490C8F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Около полудня, обойдя с востока минные заграждения, германская эскадра попыталась прорваться в прол. Моонзунд. Во время боя крейсер «Адмирал Макаров», стоявший на якоре в проливе, своим огнем парализовал действия германских эсминцев на Кассарском плесе. В ходе боя «Слава» получила семь попаданий, два из них ниже ватерлинии, в результате чего корабль принял более 1 тыс. т воды и получил крен; два снаряда попали в линкор «Гражданин» и один — в крейсер «Баян». Но несмотря на это. корабли успешно отражали атаки вражеских самолетов, уклоняясь от сброшенных на них мин. Один самолет был сбит огнем «Славы». </w:t>
      </w:r>
    </w:p>
    <w:p w14:paraId="01DAAC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Полученные повреждения вынудили русские корабли начать отход. Сильно увеличившаяся осадка «Славы» не позволяла ей пройти через прол. Моонзунд, и линкор пришлось затопить у южного входа. Остальные корабли ушли на север, затопив 4 транспорта и выставив минные заграждения на фарватере прол. Моонзунд. </w:t>
      </w:r>
    </w:p>
    <w:p w14:paraId="3D21B5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Лишенный поддержки с моря, гарнизон не мог успешно оборонять острова архипелага, поэтому по приказу командования он был эвакуирован, а база в Рогокюле ликвидирована. Но, несмотря на захват Моонзундского арх., немцам так и не удалось уничтожить русские корабли в прол. Моонзунд, и 7 октября германское командование было вынуждено отказаться от прорыва эскадры в Финский зал. </w:t>
      </w:r>
    </w:p>
    <w:p w14:paraId="5146D1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Обороняя дальние подступы к революционному Петрограду, моряки-балтийцы доказали, свою преданность делу революции. Героически сражаясь с превосходящими силами противника, они уничтожили 12 эсминцев и миноносцев, 6 тральщиков, сбили 2 самолета, повредили 3 линкора и 13 эсминцев и миноносцев. </w:t>
      </w:r>
    </w:p>
    <w:p w14:paraId="24D7A7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Моряки Балтики сорвали попытку международной реакции подавить революцию в России силами германского империализма. Героическая оборона Моонзунда способствовала победе Октябрьского вооруженного восстания в Петрограде (11712).</w:t>
      </w:r>
    </w:p>
    <w:p w14:paraId="002F72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4043F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октября в 1917 году в ходе проведения Моонзундской операции состоялся бой линкоров «Слава», «Гражданин» и крейсера «Баян» с германской эскадрой у Куйвасту (Моонзундский архипелаг), в ходе которого была отражена попытка немецкой эскадры прорваться в Моонзундский пролив (14802).</w:t>
      </w:r>
    </w:p>
    <w:p w14:paraId="377B643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13BFACC1"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4 (17) октября 1917 у южного входа в Моонзундский пролив в районе деревни Куйвасту (расположена на восточном побережье острова Муху, в те годы Моон, напротив материковой части Эстонии) произошел главный морской бой между германскими и русскими эскадрами. Русские корабли, занявшие позиции на рейде Куйвасту, открыли огонь по приблизившимся германским тральщикам. Последние для защиты сначала выставили дымовую завесу, затем им на помощь подошли германские дредноуты, которые открыли огонь по флагманам русской эскадры — эскадренным броненосцам «Слава» и «Гражданин».</w:t>
      </w:r>
    </w:p>
    <w:p w14:paraId="3B5332BE"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В ходе боя на «Славе» из-за поломки вышла из строя носовая башня главного калибра и броненосец остался с двумя кормовыми 305-мм орудиями против 20 германских такого же калибра. За короткий срок броненосец получил три попадания ниже ватерлинии, и из-за увеличившейся осадки уже не мог уйти через мелководный Моонзундский пролив. Командир корабля капитан 1 ранга Антонов запросил у командующего русским флотом адмирала Бахирева разрешение взорвать корабль. Однако Бахирев принял другое решение — затопить корабль в фарватере Рижского залива на входе в Моонзундский пролив, чтобы преградить путь германской эскадре. Однако полностью реализовать этот план не удалось — вода продолжала поступать в трюмы «Славы», машинная команда сбежала, бросив боевые посты, и корабль потерял управляемость. В итоге броненосец выскочил носом на мель у кромки канала, так его и не перегородив. Команда корабля была снята подошедшими эсминцами «Сильный», «Войсковой» и «Донской казак».</w:t>
      </w:r>
    </w:p>
    <w:p w14:paraId="01CE7992"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После боя русская эскадра отступила на север через Моонзундский пролив, немцы же, после того как на мине подорвался еще один эсминец, преследовать ее не решились (17045).</w:t>
      </w:r>
    </w:p>
    <w:p w14:paraId="691A81A5" w14:textId="77777777" w:rsidR="00305E0A" w:rsidRPr="00644CD8" w:rsidRDefault="00305E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690B57" w14:textId="52350C94"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ночь с 4 на 5 (17 на 18) октября 1917 г. немцы заняли остров Луна, а 19 октября был захвачен остров Даго. Потеря аэродромов на этих островах побудила Балтийский флот России отдать приказ открыть воздушные посты в Наргене, Балтийском порту, Нарве и далее на восток в Котке для защиты подступов к Петрограду (23525).</w:t>
      </w:r>
    </w:p>
    <w:p w14:paraId="4AE4BFAD"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p>
    <w:p w14:paraId="449A3D18" w14:textId="7EF3D9E2"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октября 1917 г. утром противник предпринял попытку бомбардировать наши корабли, находившиеся на рейде, и береговые позиции о. Моон. Шесть неприятельских гидросамолетов сбросили на морские суда до 15 бомб большой мощности. Четыре из них упали на рейде, восемь - на пристань и пост службы связи, три - вблизи артиллерийских батарей. Несмотря на внешний эффект, они не причинили русским судам и посту никакого вреда.</w:t>
      </w:r>
    </w:p>
    <w:p w14:paraId="6C26951D"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Следующий воздушный налет (силами 6 гидросамолетов) немецкая авиация совершила днем, атаковав наши корабли в Моонзундском канале при отходе их под огнем противника из бухты Куйваст. Всего было сброшено до 40 крупнокалиберных бомб. По свидетельству очевидцев, взрывы главным образом отмечались возле снимавшихся с якоря заградителей. В ходе бомбардировки ни одно судно не пострадало.</w:t>
      </w:r>
    </w:p>
    <w:p w14:paraId="1F3359BF"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bookmarkStart w:id="385" w:name="bookmark1003"/>
      <w:bookmarkStart w:id="386" w:name="bookmark1004"/>
      <w:r w:rsidRPr="00644CD8">
        <w:rPr>
          <w:rFonts w:ascii="Times New Roman" w:hAnsi="Times New Roman" w:cs="Times New Roman"/>
          <w:color w:val="000000" w:themeColor="text1"/>
          <w:sz w:val="16"/>
          <w:szCs w:val="16"/>
        </w:rPr>
        <w:t>Стрельбой корабельной артиллерии немецкие гидросамолеты были отогнаны, два летательных аппарата удалось подбить: одного огнем с линкора «Слава», второго - с эскадренного миноносца «Финн».</w:t>
      </w:r>
      <w:bookmarkEnd w:id="385"/>
      <w:bookmarkEnd w:id="386"/>
    </w:p>
    <w:p w14:paraId="1006B08F"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Одновременно противник силами авиагруппы (4 аппарата) совершил налет на пристань рейда Куйваст и позиции Моонских батарей. На указанные объекты были сброшены бомбы большой мощности. Накануне налета германская сторона провела с воздуха тщательную их рекогносцировку с привлечением авиации и цеппелина. Несмотря на решение начальника 3-й авиационной станции (п-ов Вердер) лейтенанта Б.П. Берга провести воздушную разведку подходивших к Моонзундскому архипелагу морских сил неприятеля, личный состав отказался выполнить его приказ, сославшись на свою малочисленность. Приблизившись к полуострову, немецкие корабли открыли по батарее № 33 и авиационной станции плотный огонь, причинив им большие разрушения (23405).</w:t>
      </w:r>
    </w:p>
    <w:p w14:paraId="6BB00BF4"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p>
    <w:p w14:paraId="78F13E47"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4 (17) октября 1917 г. утром противник предпринял попытку бомбардировать наши корабли, находившиеся на рейде, и береговые позиции о. Моон. Шесть неприятельских гидросамолетов сбросили на морские суда до 15 бомб большой мощности. Четыре из них упали на рейде, восемь – на пристань и пост службы связи, три – вблизи артиллерийских батарей. Несмотря на внешний эффект, они не причинили русским судам и посту никакого вреда.</w:t>
      </w:r>
    </w:p>
    <w:p w14:paraId="59EF1E88"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Следующий воздушный налет (силами 6 гидросамолетов) немецкая авиация совершила днем, атаковав наши корабли в Моонзундском канале при отходе их под огнем противника из бухты Куйваст. Всего было сброшено до 40 крупнокалиберных бомб. По свидетельству очевидцев, взрывы главным образом отмечались возле снимавшихся с якоря заградителей. В ходе бомбардировки ни одно судно не пострадало.</w:t>
      </w:r>
    </w:p>
    <w:p w14:paraId="4573213F"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Стрельбой корабельной артиллерии немецкие гидросамолеты были отогнаны, два летательных аппарата удалось подбить: одного огнем с линкора «Слава», второго – с эскадренного миноносца «Финн».</w:t>
      </w:r>
    </w:p>
    <w:p w14:paraId="6CCF3F8E"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Одновременно противник силами авиагруппы (4 аппарата) совершил налет на пристань рейда Куйваст и позиции Моонских батарей. На указанные объекты были сброшены бомбы большой мощности. Накануне налета германская сторона провела с воздуха тщательную их рекогносцировку с привлечением авиации и цеппелина. Несмотря на решение начальника 3-й авиационной станции (п-ов Вердер) лейтенанта Б.П. Берга провести воздушную разведку подходивших к Моонзундскому архипелагу морских сил неприятеля, личный состав отказался выполнить его приказ, сославшись на свою малочисленность. Приблизившись к полуострову, немецкие корабли открыли по батарее № 33 и авиационной станции плотный огонь, причинив им большие разрушения (25135).</w:t>
      </w:r>
    </w:p>
    <w:p w14:paraId="65C62A56" w14:textId="77777777" w:rsidR="00F12C5F" w:rsidRPr="004C78BB" w:rsidRDefault="00F12C5F" w:rsidP="00F12C5F">
      <w:pPr>
        <w:spacing w:after="0" w:line="240" w:lineRule="auto"/>
        <w:rPr>
          <w:rFonts w:ascii="Times New Roman" w:hAnsi="Times New Roman" w:cs="Times New Roman"/>
          <w:color w:val="0070C0"/>
          <w:sz w:val="16"/>
          <w:szCs w:val="16"/>
        </w:rPr>
      </w:pPr>
    </w:p>
    <w:p w14:paraId="7E5319E7"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 xml:space="preserve">4 (17 октября) 1917 г. севернее г. Тыргу-Окна наш летчик после воздушного боя сбил австрийский «Бранденбург». Оба летчика были взяты в плен. </w:t>
      </w:r>
    </w:p>
    <w:p w14:paraId="5515AC00"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5BC77DB5" w14:textId="75B575B3"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4 (17) октября 1917 г. севернее г. Тыргу-Окна наш летчик после воздушного боя сбил австрийский «Бранденбург». Оба летчика были взяты в плен (23405). </w:t>
      </w:r>
    </w:p>
    <w:p w14:paraId="0F2E8284"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p>
    <w:p w14:paraId="0651BBCD" w14:textId="0C4C74B4" w:rsidR="003130C4" w:rsidRPr="00644CD8" w:rsidRDefault="003130C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октября 1917 г. в Балтийском море немецкие военные корабли при поддержке гидросамолетов повредили русский линкор «Слава» к северу от Мунзунда. «Славу» спустила ее команда (23525).</w:t>
      </w:r>
    </w:p>
    <w:p w14:paraId="089E63A5" w14:textId="77777777" w:rsidR="003130C4" w:rsidRPr="00644CD8" w:rsidRDefault="003130C4" w:rsidP="00A67745">
      <w:pPr>
        <w:spacing w:after="0" w:line="240" w:lineRule="auto"/>
        <w:jc w:val="both"/>
        <w:rPr>
          <w:rFonts w:ascii="Times New Roman" w:hAnsi="Times New Roman" w:cs="Times New Roman"/>
          <w:color w:val="000000" w:themeColor="text1"/>
          <w:sz w:val="16"/>
          <w:szCs w:val="16"/>
        </w:rPr>
      </w:pPr>
    </w:p>
    <w:p w14:paraId="38EC8C3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5CBA1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129E2F"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4 (17) октября 1917 в Петрограде состоялось совещание Временного правительства, на котором обсуждался вопрос о переезде правительства и учредительного собрания в Москву ввиду угрозы приближения германских войск. Предложение было принято единогласно, но возникли разногласия о сроках. Глава Временного правительства Александр Керенский настаивал на немедленной эвакуации, остальные министры полагали, что для подготовки переезда нужно минимум две недели (17045).</w:t>
      </w:r>
    </w:p>
    <w:p w14:paraId="754B5626" w14:textId="77777777" w:rsidR="00305E0A" w:rsidRPr="00644CD8" w:rsidRDefault="00305E0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34F147"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октября 1917</w:t>
      </w:r>
      <w:r w:rsidRPr="00644CD8">
        <w:rPr>
          <w:rFonts w:ascii="Times New Roman" w:hAnsi="Times New Roman" w:cs="Times New Roman"/>
          <w:bCs/>
          <w:color w:val="000000" w:themeColor="text1"/>
          <w:kern w:val="2"/>
          <w:sz w:val="16"/>
          <w:szCs w:val="16"/>
        </w:rPr>
        <w:t xml:space="preserve"> состоялось заседание Временного правительства, на котором впервые специально был поставлен вопрос о предполагаемом выступлении большевиков. Министры были единодушны в том, что угроза вооруженного мятежа является реальной. Однако правительство явно недооценивало степень организованности противника. Предполагалось, что восстание, как и в июле, будет носить характер стихийного движения, главными участниками которого станут солдаты. В этой связи некоторыми из присутствующих предлагалось даже искусственно спровоцировать выступление, с тем чтобы подавить его в зародыше. Министр юстиции Малянтович говорил: «Я боюсь перехитрить. Когда будет голод, будет поздно. Поэтому проверить свои силы, принять меры, вызвать выступление и его подавить!» Его поддержал министр иностранных дел Терещенко: «Надо идти на верную победу, и можно даже вызвать их (прямые действия со стороны большевиков) (17326).</w:t>
      </w:r>
    </w:p>
    <w:p w14:paraId="18192C34"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C18097" w14:textId="77777777" w:rsidR="00C977C1" w:rsidRPr="00644CD8" w:rsidRDefault="00C977C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4 (17) октября 1917</w:t>
      </w:r>
      <w:r w:rsidRPr="00644CD8">
        <w:rPr>
          <w:color w:val="000000" w:themeColor="text1"/>
          <w:sz w:val="16"/>
          <w:szCs w:val="16"/>
        </w:rPr>
        <w:t xml:space="preserve"> Временное Правительство принимает решение о скорейшей эвакуации в Москву правительства, высших учреждений, некоторых фабрик и заводов. Для большевиков это стало поводом для резких нападок: «</w:t>
      </w:r>
      <w:r w:rsidRPr="00644CD8">
        <w:rPr>
          <w:rStyle w:val="af0"/>
          <w:i w:val="0"/>
          <w:color w:val="000000" w:themeColor="text1"/>
          <w:sz w:val="16"/>
          <w:szCs w:val="16"/>
        </w:rPr>
        <w:t>Временное правительство собирается уезжать в Москву. Оно хочет отдать немцам Петроград. Мы же ни за что Петрограда не отдадим немцам, мы будем защищать его до последней капли крови и всех вас зовем на защиту его</w:t>
      </w:r>
      <w:r w:rsidRPr="00644CD8">
        <w:rPr>
          <w:color w:val="000000" w:themeColor="text1"/>
          <w:sz w:val="16"/>
          <w:szCs w:val="16"/>
        </w:rPr>
        <w:t>».</w:t>
      </w:r>
    </w:p>
    <w:p w14:paraId="526ECF16" w14:textId="6C9F7669" w:rsidR="00C977C1" w:rsidRPr="00644CD8" w:rsidRDefault="00C977C1" w:rsidP="00A67745">
      <w:pPr>
        <w:pStyle w:val="ae"/>
        <w:spacing w:before="0" w:after="0"/>
        <w:jc w:val="both"/>
        <w:rPr>
          <w:color w:val="000000" w:themeColor="text1"/>
          <w:sz w:val="16"/>
          <w:szCs w:val="16"/>
        </w:rPr>
      </w:pPr>
      <w:r w:rsidRPr="00644CD8">
        <w:rPr>
          <w:color w:val="000000" w:themeColor="text1"/>
          <w:sz w:val="16"/>
          <w:szCs w:val="16"/>
        </w:rPr>
        <w:t>Правление Никольской мануфактуры «Саввы Морозова сын и К</w:t>
      </w:r>
      <w:r w:rsidRPr="00644CD8">
        <w:rPr>
          <w:color w:val="000000" w:themeColor="text1"/>
          <w:sz w:val="16"/>
          <w:szCs w:val="16"/>
          <w:vertAlign w:val="superscript"/>
        </w:rPr>
        <w:t>о</w:t>
      </w:r>
      <w:r w:rsidRPr="00644CD8">
        <w:rPr>
          <w:color w:val="000000" w:themeColor="text1"/>
          <w:sz w:val="16"/>
          <w:szCs w:val="16"/>
        </w:rPr>
        <w:t>» обратились к губернскому комиссару с жалобой на действия местного Совета Рабочих Депутатов, в президиуме которого состояли председатель Городской Думы И.В.</w:t>
      </w:r>
      <w:r w:rsidR="00E52569" w:rsidRPr="00644CD8">
        <w:rPr>
          <w:color w:val="000000" w:themeColor="text1"/>
          <w:sz w:val="16"/>
          <w:szCs w:val="16"/>
        </w:rPr>
        <w:t xml:space="preserve"> </w:t>
      </w:r>
      <w:r w:rsidRPr="00644CD8">
        <w:rPr>
          <w:color w:val="000000" w:themeColor="text1"/>
          <w:sz w:val="16"/>
          <w:szCs w:val="16"/>
        </w:rPr>
        <w:t>Бугров и Городской Голова В.А.</w:t>
      </w:r>
      <w:r w:rsidR="00E52569" w:rsidRPr="00644CD8">
        <w:rPr>
          <w:color w:val="000000" w:themeColor="text1"/>
          <w:sz w:val="16"/>
          <w:szCs w:val="16"/>
        </w:rPr>
        <w:t xml:space="preserve"> </w:t>
      </w:r>
      <w:r w:rsidRPr="00644CD8">
        <w:rPr>
          <w:color w:val="000000" w:themeColor="text1"/>
          <w:sz w:val="16"/>
          <w:szCs w:val="16"/>
        </w:rPr>
        <w:t>Барышников. Совет по постановлению Городской Думы «</w:t>
      </w:r>
      <w:r w:rsidRPr="00644CD8">
        <w:rPr>
          <w:rStyle w:val="af0"/>
          <w:i w:val="0"/>
          <w:color w:val="000000" w:themeColor="text1"/>
          <w:sz w:val="16"/>
          <w:szCs w:val="16"/>
        </w:rPr>
        <w:t>реквизировал</w:t>
      </w:r>
      <w:r w:rsidRPr="00644CD8">
        <w:rPr>
          <w:color w:val="000000" w:themeColor="text1"/>
          <w:sz w:val="16"/>
          <w:szCs w:val="16"/>
        </w:rPr>
        <w:t>» для своих нужд две квартиры в доме, принадлежащем мануфактуре. В этих квартирах проживали бывший сотрудник фирмы Оглоблин и доктор Резвяков. Губернский комиссар А. Эйслер направил письмо на рассмотрение городскому голове И.В.</w:t>
      </w:r>
      <w:r w:rsidR="00E52569" w:rsidRPr="00644CD8">
        <w:rPr>
          <w:color w:val="000000" w:themeColor="text1"/>
          <w:sz w:val="16"/>
          <w:szCs w:val="16"/>
        </w:rPr>
        <w:t xml:space="preserve"> </w:t>
      </w:r>
      <w:r w:rsidRPr="00644CD8">
        <w:rPr>
          <w:color w:val="000000" w:themeColor="text1"/>
          <w:sz w:val="16"/>
          <w:szCs w:val="16"/>
        </w:rPr>
        <w:t>Бугрову (18371).</w:t>
      </w:r>
    </w:p>
    <w:p w14:paraId="000B5B9C" w14:textId="77777777" w:rsidR="00C977C1" w:rsidRPr="00644CD8" w:rsidRDefault="00C977C1" w:rsidP="00A67745">
      <w:pPr>
        <w:pStyle w:val="ae"/>
        <w:spacing w:before="0" w:after="0"/>
        <w:jc w:val="both"/>
        <w:rPr>
          <w:color w:val="000000" w:themeColor="text1"/>
          <w:sz w:val="16"/>
          <w:szCs w:val="16"/>
        </w:rPr>
      </w:pPr>
    </w:p>
    <w:p w14:paraId="4EC61044" w14:textId="77777777" w:rsidR="000F08C4" w:rsidRPr="00644CD8" w:rsidRDefault="000F08C4"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4-5-6 (17 — 18 — 19) октября 1917 г. Троцкий выдал оружие рабочим. С решением Троцкого и Ленина не согласились Зиновьев и Каменев. 17 октября они написали свое заявление и 18 октября опубликовали заметку «</w:t>
      </w:r>
      <w:r w:rsidRPr="00644CD8">
        <w:rPr>
          <w:rFonts w:ascii="Times New Roman" w:eastAsia="Times New Roman" w:hAnsi="Times New Roman" w:cs="Times New Roman"/>
          <w:bCs/>
          <w:iCs/>
          <w:color w:val="000000" w:themeColor="text1"/>
          <w:kern w:val="2"/>
          <w:sz w:val="16"/>
          <w:szCs w:val="16"/>
          <w:lang w:eastAsia="ru-RU"/>
        </w:rPr>
        <w:t>Ю.Каменев о «выступлении</w:t>
      </w:r>
      <w:r w:rsidRPr="00644CD8">
        <w:rPr>
          <w:rFonts w:ascii="Times New Roman" w:eastAsia="Times New Roman" w:hAnsi="Times New Roman" w:cs="Times New Roman"/>
          <w:color w:val="000000" w:themeColor="text1"/>
          <w:kern w:val="2"/>
          <w:sz w:val="16"/>
          <w:szCs w:val="16"/>
          <w:lang w:eastAsia="ru-RU"/>
        </w:rPr>
        <w:t>» в газете М.Горького «</w:t>
      </w:r>
      <w:r w:rsidRPr="00644CD8">
        <w:rPr>
          <w:rFonts w:ascii="Times New Roman" w:eastAsia="Times New Roman" w:hAnsi="Times New Roman" w:cs="Times New Roman"/>
          <w:bCs/>
          <w:iCs/>
          <w:color w:val="000000" w:themeColor="text1"/>
          <w:kern w:val="2"/>
          <w:sz w:val="16"/>
          <w:szCs w:val="16"/>
          <w:lang w:eastAsia="ru-RU"/>
        </w:rPr>
        <w:t>Новая жизнь</w:t>
      </w:r>
      <w:r w:rsidRPr="00644CD8">
        <w:rPr>
          <w:rFonts w:ascii="Times New Roman" w:eastAsia="Times New Roman" w:hAnsi="Times New Roman" w:cs="Times New Roman"/>
          <w:color w:val="000000" w:themeColor="text1"/>
          <w:kern w:val="2"/>
          <w:sz w:val="16"/>
          <w:szCs w:val="16"/>
          <w:lang w:eastAsia="ru-RU"/>
        </w:rPr>
        <w:t xml:space="preserve">», которая считалась «меньшевистской». </w:t>
      </w:r>
      <w:r w:rsidRPr="00644CD8">
        <w:rPr>
          <w:rFonts w:ascii="Times New Roman" w:eastAsia="Times New Roman" w:hAnsi="Times New Roman" w:cs="Times New Roman"/>
          <w:color w:val="000000" w:themeColor="text1"/>
          <w:kern w:val="2"/>
          <w:sz w:val="16"/>
          <w:szCs w:val="16"/>
          <w:lang w:eastAsia="ru-RU"/>
        </w:rPr>
        <w:lastRenderedPageBreak/>
        <w:t>Джугашвили-Сталин и Ульянов-Ленин трактуют выдачу врагам «</w:t>
      </w:r>
      <w:r w:rsidRPr="00644CD8">
        <w:rPr>
          <w:rFonts w:ascii="Times New Roman" w:eastAsia="Times New Roman" w:hAnsi="Times New Roman" w:cs="Times New Roman"/>
          <w:bCs/>
          <w:iCs/>
          <w:color w:val="000000" w:themeColor="text1"/>
          <w:kern w:val="2"/>
          <w:sz w:val="16"/>
          <w:szCs w:val="16"/>
          <w:lang w:eastAsia="ru-RU"/>
        </w:rPr>
        <w:t>секрета полишинеля</w:t>
      </w:r>
      <w:r w:rsidRPr="00644CD8">
        <w:rPr>
          <w:rFonts w:ascii="Times New Roman" w:eastAsia="Times New Roman" w:hAnsi="Times New Roman" w:cs="Times New Roman"/>
          <w:color w:val="000000" w:themeColor="text1"/>
          <w:kern w:val="2"/>
          <w:sz w:val="16"/>
          <w:szCs w:val="16"/>
          <w:lang w:eastAsia="ru-RU"/>
        </w:rPr>
        <w:t xml:space="preserve">» как «страшную измену». Вслед за своими заклятыми друзьями на следующий день 19-го октября Ленин печатает свою статью в газете «Рабочий путь». Власти у Временного правительства уже не было – ордера ВРК признают на «казенных складах». Выгнать правительство из Зимнего дворца – так стоял вопрос. Это и было выполнено в день </w:t>
      </w:r>
      <w:r w:rsidRPr="00644CD8">
        <w:rPr>
          <w:rFonts w:ascii="Times New Roman" w:eastAsia="Times New Roman" w:hAnsi="Times New Roman" w:cs="Times New Roman"/>
          <w:bCs/>
          <w:iCs/>
          <w:color w:val="000000" w:themeColor="text1"/>
          <w:kern w:val="2"/>
          <w:sz w:val="16"/>
          <w:szCs w:val="16"/>
          <w:lang w:eastAsia="ru-RU"/>
        </w:rPr>
        <w:t>рождения «великого революционера» Лейбы Бронштейна — Льва Троцкого – 25 октября (7 ноября)</w:t>
      </w:r>
      <w:r w:rsidR="00F87E9C" w:rsidRPr="00644CD8">
        <w:rPr>
          <w:rFonts w:ascii="Times New Roman" w:eastAsia="Times New Roman" w:hAnsi="Times New Roman" w:cs="Times New Roman"/>
          <w:bCs/>
          <w:iCs/>
          <w:color w:val="000000" w:themeColor="text1"/>
          <w:kern w:val="2"/>
          <w:sz w:val="16"/>
          <w:szCs w:val="16"/>
          <w:lang w:eastAsia="ru-RU"/>
        </w:rPr>
        <w:t xml:space="preserve"> (17326)</w:t>
      </w:r>
      <w:r w:rsidRPr="00644CD8">
        <w:rPr>
          <w:rFonts w:ascii="Times New Roman" w:eastAsia="Times New Roman" w:hAnsi="Times New Roman" w:cs="Times New Roman"/>
          <w:color w:val="000000" w:themeColor="text1"/>
          <w:kern w:val="2"/>
          <w:sz w:val="16"/>
          <w:szCs w:val="16"/>
          <w:lang w:eastAsia="ru-RU"/>
        </w:rPr>
        <w:t>.</w:t>
      </w:r>
    </w:p>
    <w:p w14:paraId="1F6ADB12"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691D7"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(17) октября в 1917 году собор Русской православной церкви принимает послание ко всем чадам по поводу приближающихся выборов в Учредительное собрание: «...Пусть победит в себе наш народ обуревающий его дух нечестия и ненависти, и тогда дружным усилием легко и светло совершит он государственный труд свой...» </w:t>
      </w:r>
    </w:p>
    <w:p w14:paraId="6A058FA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72654D3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34F21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D356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октября 1917 в британских ВВС создана 8-я бомбардировочная бригада из самолетов типа "Хендли-Пейдж" (11999).</w:t>
      </w:r>
    </w:p>
    <w:p w14:paraId="2FAB76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E15D0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3BA0C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380CD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на фабрике Ф.Мельцера был построен первый ВМ-5 Ю.А.Виллиша (иначе ВМV или ВМ-V) с заводским номером 3. Доставили на станцию на Крестовском острове, но из-за наступившей зимы решили опробовать на лыжах. был на комендантском аэродроме до июля 1918 (2843,66).</w:t>
      </w:r>
    </w:p>
    <w:p w14:paraId="2F50C6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D86F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г. подготовили к испытаниям первый аппарат ВМ-5 (иначе В.М.У и ВМ-У) с заводским номером 3, называвшийся в современной переписке В.М.У №3 ил ч ВМ-У №3. Его доставили на станцию фирмы на Крестовском острове, но из-за наступившей зимы самолет не мог быть опробован на воде и был поставлен на лыжное шасси. Впрочем, о его приемных испытаниях ничего не известно, тогда как новый 1918 год он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3249CE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925F0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на заводе Адаменко сдали еще 5 аппа</w:t>
      </w:r>
      <w:r w:rsidRPr="00644CD8">
        <w:rPr>
          <w:rFonts w:ascii="Times New Roman" w:hAnsi="Times New Roman" w:cs="Times New Roman"/>
          <w:color w:val="000000" w:themeColor="text1"/>
          <w:kern w:val="2"/>
          <w:sz w:val="16"/>
          <w:szCs w:val="16"/>
        </w:rPr>
        <w:softHyphen/>
        <w:t>ратов, но судьба остальных пятнадцати повисла в воздухе. Несмот</w:t>
      </w:r>
      <w:r w:rsidRPr="00644CD8">
        <w:rPr>
          <w:rFonts w:ascii="Times New Roman" w:hAnsi="Times New Roman" w:cs="Times New Roman"/>
          <w:color w:val="000000" w:themeColor="text1"/>
          <w:kern w:val="2"/>
          <w:sz w:val="16"/>
          <w:szCs w:val="16"/>
        </w:rPr>
        <w:softHyphen/>
        <w:t>ря на нараставший революционный бардак, некоторые государст</w:t>
      </w:r>
      <w:r w:rsidRPr="00644CD8">
        <w:rPr>
          <w:rFonts w:ascii="Times New Roman" w:hAnsi="Times New Roman" w:cs="Times New Roman"/>
          <w:color w:val="000000" w:themeColor="text1"/>
          <w:kern w:val="2"/>
          <w:sz w:val="16"/>
          <w:szCs w:val="16"/>
        </w:rPr>
        <w:softHyphen/>
        <w:t>венные структуры, в том числе и УВВФ, продолжали работать как бы по инерции, и 23 ноября начальник этого ведомства разрешил Адаменко поставить оставшиеся “Фарманы XVI” до 20 апреля 1918 г. с удержанием причитающейся по контракту неустойки (11124).</w:t>
      </w:r>
    </w:p>
    <w:p w14:paraId="0E54B92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0FC8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4F52A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782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 (18-19) октября 1917 эвакуировались с Моонзунда (3124).</w:t>
      </w:r>
    </w:p>
    <w:p w14:paraId="6A04BD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DD417" w14:textId="34313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 (18) октября 1917 </w:t>
      </w:r>
      <w:r w:rsidR="006F7B4F" w:rsidRPr="00644CD8">
        <w:rPr>
          <w:rFonts w:ascii="Times New Roman" w:hAnsi="Times New Roman" w:cs="Times New Roman"/>
          <w:color w:val="000000" w:themeColor="text1"/>
          <w:kern w:val="2"/>
          <w:sz w:val="16"/>
          <w:szCs w:val="16"/>
        </w:rPr>
        <w:t xml:space="preserve">днем </w:t>
      </w:r>
      <w:r w:rsidRPr="00644CD8">
        <w:rPr>
          <w:rFonts w:ascii="Times New Roman" w:hAnsi="Times New Roman" w:cs="Times New Roman"/>
          <w:color w:val="000000" w:themeColor="text1"/>
          <w:kern w:val="2"/>
          <w:sz w:val="16"/>
          <w:szCs w:val="16"/>
        </w:rPr>
        <w:t>радиостанция Морского генерального шта</w:t>
      </w:r>
      <w:r w:rsidRPr="00644CD8">
        <w:rPr>
          <w:rFonts w:ascii="Times New Roman" w:hAnsi="Times New Roman" w:cs="Times New Roman"/>
          <w:color w:val="000000" w:themeColor="text1"/>
          <w:kern w:val="2"/>
          <w:sz w:val="16"/>
          <w:szCs w:val="16"/>
        </w:rPr>
        <w:softHyphen/>
        <w:t>ба получила тревожную шифрограмму командующего фло</w:t>
      </w:r>
      <w:r w:rsidRPr="00644CD8">
        <w:rPr>
          <w:rFonts w:ascii="Times New Roman" w:hAnsi="Times New Roman" w:cs="Times New Roman"/>
          <w:color w:val="000000" w:themeColor="text1"/>
          <w:kern w:val="2"/>
          <w:sz w:val="16"/>
          <w:szCs w:val="16"/>
        </w:rPr>
        <w:softHyphen/>
        <w:t>том контр-адмирала Развозова, в которой сообщалось, что во время Моонзундской противодесантной операции авиацион</w:t>
      </w:r>
      <w:r w:rsidRPr="00644CD8">
        <w:rPr>
          <w:rFonts w:ascii="Times New Roman" w:hAnsi="Times New Roman" w:cs="Times New Roman"/>
          <w:color w:val="000000" w:themeColor="text1"/>
          <w:kern w:val="2"/>
          <w:sz w:val="16"/>
          <w:szCs w:val="16"/>
        </w:rPr>
        <w:softHyphen/>
        <w:t>ные отряды лишились “почти 60 процентов аэропланов”. Он просил контр-адмирала Капниста спешно прислать “возмож</w:t>
      </w:r>
      <w:r w:rsidRPr="00644CD8">
        <w:rPr>
          <w:rFonts w:ascii="Times New Roman" w:hAnsi="Times New Roman" w:cs="Times New Roman"/>
          <w:color w:val="000000" w:themeColor="text1"/>
          <w:kern w:val="2"/>
          <w:sz w:val="16"/>
          <w:szCs w:val="16"/>
        </w:rPr>
        <w:softHyphen/>
        <w:t>но большее количество аэропланов, задержав их посылку в другие места”. Резко ослабленные отряда не могли прово</w:t>
      </w:r>
      <w:r w:rsidRPr="00644CD8">
        <w:rPr>
          <w:rFonts w:ascii="Times New Roman" w:hAnsi="Times New Roman" w:cs="Times New Roman"/>
          <w:color w:val="000000" w:themeColor="text1"/>
          <w:kern w:val="2"/>
          <w:sz w:val="16"/>
          <w:szCs w:val="16"/>
        </w:rPr>
        <w:softHyphen/>
        <w:t>дить регулярную воздушную разведку (11283).</w:t>
      </w:r>
    </w:p>
    <w:p w14:paraId="08EE57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9873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 </w:t>
      </w:r>
      <w:r w:rsidR="001157F8" w:rsidRPr="00644CD8">
        <w:rPr>
          <w:rFonts w:ascii="Times New Roman" w:hAnsi="Times New Roman" w:cs="Times New Roman"/>
          <w:color w:val="000000" w:themeColor="text1"/>
          <w:kern w:val="2"/>
          <w:sz w:val="16"/>
          <w:szCs w:val="16"/>
        </w:rPr>
        <w:t xml:space="preserve">(18) </w:t>
      </w:r>
      <w:r w:rsidRPr="00644CD8">
        <w:rPr>
          <w:rFonts w:ascii="Times New Roman" w:hAnsi="Times New Roman" w:cs="Times New Roman"/>
          <w:color w:val="000000" w:themeColor="text1"/>
          <w:kern w:val="2"/>
          <w:sz w:val="16"/>
          <w:szCs w:val="16"/>
        </w:rPr>
        <w:t>октября 1917 Морской генеральный штаб получил телеграмму от контр-адмирала Развозова, что при проведении Моонзундской противодесантной операции флот потерял более половины самолётов и это исключает возможность ведения регулярной воздушной разведки. Просьба балтийцев о помощи была воспринята, но сделать ничего не удалось и 19 октября русские корабли через Моонзундский пролив вошли в Финский залив, куда немецкие корабли не рискнули заходить (11928).</w:t>
      </w:r>
    </w:p>
    <w:p w14:paraId="0595B9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039FD7" w14:textId="51C7968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5 (18) октября 1917, чтобы не допустить прорыва германской эскадры, по приказу адмирала Бахирева в Моонзундском проливе были затоплены несколько транспортным судов.</w:t>
      </w:r>
      <w:r w:rsidR="005A015F">
        <w:rPr>
          <w:color w:val="000000" w:themeColor="text1"/>
          <w:kern w:val="2"/>
          <w:sz w:val="16"/>
          <w:szCs w:val="16"/>
        </w:rPr>
        <w:t xml:space="preserve"> </w:t>
      </w:r>
      <w:r w:rsidRPr="00644CD8">
        <w:rPr>
          <w:color w:val="000000" w:themeColor="text1"/>
          <w:kern w:val="2"/>
          <w:sz w:val="16"/>
          <w:szCs w:val="16"/>
        </w:rPr>
        <w:t>Попутно была проведена эвакуация части гарнизонов островов Моон (ныне Муху), и Даго (ныне Хииумаа) (17045).</w:t>
      </w:r>
    </w:p>
    <w:p w14:paraId="1217D193" w14:textId="77777777" w:rsidR="00305E0A" w:rsidRPr="00644CD8" w:rsidRDefault="00305E0A" w:rsidP="00A67745">
      <w:pPr>
        <w:pStyle w:val="ae"/>
        <w:spacing w:before="0" w:after="0"/>
        <w:jc w:val="both"/>
        <w:rPr>
          <w:color w:val="000000" w:themeColor="text1"/>
          <w:kern w:val="2"/>
          <w:sz w:val="16"/>
          <w:szCs w:val="16"/>
        </w:rPr>
      </w:pPr>
    </w:p>
    <w:p w14:paraId="36CFBF68"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5 (18) октября 1917 немцы полностью заняли остров Моон, 20 октября — остров Даго. Большая часть гарнизона островов — более 20 тысяч солдат и матросов — были взяты в плен. Русские войска потеряли всю находившуюся на островах военную технику — 141 орудие, 130 пулеметов, 40 самолётов. Потери немцев составили около 400 человек убитыми и ранеными, 9 боевых кораблей (4 эсминца, 4 патрульных судна и тральщик), повреждения получили 3 линкора и более десятка эсминцев.</w:t>
      </w:r>
    </w:p>
    <w:p w14:paraId="5AEECBCD"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Британский военный историк Нейл Грант так оценил итоги Моодзундской операции: «Оккупировав Эзель (ныне Сааремаа) немцы обеспечили себе господствующее положение на Балтике, однако их положение было оспорено англичанами. Были нанесены повреждения нескольким немецким линкорам, которые подорвались на минах, подводные лодки заставили отступить германский флот» (17045).</w:t>
      </w:r>
    </w:p>
    <w:p w14:paraId="160D5B35" w14:textId="77777777" w:rsidR="00305E0A" w:rsidRPr="00644CD8" w:rsidRDefault="00305E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55A866" w14:textId="4C68FA6E" w:rsidR="00063416" w:rsidRPr="00644CD8" w:rsidRDefault="00063416" w:rsidP="00A67745">
      <w:pPr>
        <w:spacing w:after="0" w:line="240" w:lineRule="auto"/>
        <w:jc w:val="both"/>
        <w:rPr>
          <w:rFonts w:ascii="Times New Roman" w:hAnsi="Times New Roman" w:cs="Times New Roman"/>
          <w:color w:val="000000" w:themeColor="text1"/>
          <w:sz w:val="16"/>
          <w:szCs w:val="16"/>
        </w:rPr>
      </w:pPr>
      <w:bookmarkStart w:id="387" w:name="bookmark1005"/>
      <w:bookmarkStart w:id="388" w:name="bookmark1006"/>
      <w:r w:rsidRPr="00644CD8">
        <w:rPr>
          <w:rFonts w:ascii="Times New Roman" w:hAnsi="Times New Roman" w:cs="Times New Roman"/>
          <w:color w:val="000000" w:themeColor="text1"/>
          <w:sz w:val="16"/>
          <w:szCs w:val="16"/>
        </w:rPr>
        <w:t>5 (18) октября 1917 г. германские войска высадились на острова Моон и Даго, которые защищали части русской 107-й пехотной дивизии. Местами наши войска оказывали противнику упорное сопротивление, но в основной массе среди них преобладали панические настроения. В создавшейся обстановке командование морских сил Рижского залива попыталось организовать эвакуацию подразделений и частей (в том числе авиационных) Моонзундского архипелага на материк. Днем с о. Моон в Гаспаль перелетели четыре наших летчика. В ходе полета один из летательных аппаратов упал в море и разбился, пилот остался невредимым. Была ликвидирована авиационная станция в Гогенхольме (о. Даго). Взлетевшие с нее два самолета оказались подбиты «дружественным огнем» русских кораблей. Одного летчика подобрал линкор «Гражданин», другой сумел дотянуть до берега (п-ов Вердер), посадить аппарат и уничтожить его, с целью исключения возможности попадания его к противнику</w:t>
      </w:r>
      <w:hyperlink w:anchor="bookmark2038" w:tooltip="Current Document">
        <w:r w:rsidRPr="00644CD8">
          <w:rPr>
            <w:rStyle w:val="a5"/>
            <w:rFonts w:ascii="Times New Roman" w:hAnsi="Times New Roman" w:cs="Times New Roman"/>
            <w:color w:val="000000" w:themeColor="text1"/>
            <w:sz w:val="16"/>
            <w:szCs w:val="16"/>
          </w:rPr>
          <w:t>[—]</w:t>
        </w:r>
      </w:hyperlink>
      <w:r w:rsidRPr="00644CD8">
        <w:rPr>
          <w:rFonts w:ascii="Times New Roman" w:hAnsi="Times New Roman" w:cs="Times New Roman"/>
          <w:color w:val="000000" w:themeColor="text1"/>
          <w:sz w:val="16"/>
          <w:szCs w:val="16"/>
        </w:rPr>
        <w:t>. Одновременно предпринимались попытки активного противодействия со стороны нашей морской авиации. Проводивший воздушную разведку неприятельских сил лейтенант М.И. Сафонов атаковал группу немецких гидросамолетов, бомбивших с воздуха русские суда. Прицельным пулеметным огнем он заставил один из вражеских аппаратов резко пойти на снижение.</w:t>
      </w:r>
      <w:bookmarkEnd w:id="387"/>
      <w:bookmarkEnd w:id="388"/>
    </w:p>
    <w:p w14:paraId="3F2A2919" w14:textId="77777777" w:rsidR="00063416" w:rsidRPr="00644CD8" w:rsidRDefault="00063416" w:rsidP="00A67745">
      <w:pPr>
        <w:spacing w:after="0" w:line="240" w:lineRule="auto"/>
        <w:jc w:val="both"/>
        <w:rPr>
          <w:rFonts w:ascii="Times New Roman" w:hAnsi="Times New Roman" w:cs="Times New Roman"/>
          <w:color w:val="000000" w:themeColor="text1"/>
          <w:sz w:val="16"/>
          <w:szCs w:val="16"/>
        </w:rPr>
      </w:pPr>
      <w:bookmarkStart w:id="389" w:name="bookmark1007"/>
      <w:r w:rsidRPr="00644CD8">
        <w:rPr>
          <w:rFonts w:ascii="Times New Roman" w:hAnsi="Times New Roman" w:cs="Times New Roman"/>
          <w:color w:val="000000" w:themeColor="text1"/>
          <w:sz w:val="16"/>
          <w:szCs w:val="16"/>
        </w:rPr>
        <w:t>Учитывая дальнейшую бесполезность организованного сопротивления, командование Балтийского флота с согласия Центробалта приняло решение полностью оставить Моонзундский архипелаг. К вечеру следующего дня корабли и суда морских сил Рижского залива, имея на борту остатки гарнизона, покинули острова. В свою очередь германское командование вследствие понесенных больших потерь (в составе военно-морского флота) было вынуждено отказаться от прорыва в Финский залив и отвело свои основные силы из Балтики в Северное море. В качестве трофеев противнику достались: шесть ангаров, десять самолетов (в неисправном состоянии), 141 артиллерийское орудие (в том числе 47 тяжелых), 130 пулеметов и т. д.</w:t>
      </w:r>
      <w:bookmarkEnd w:id="389"/>
      <w:r w:rsidRPr="00644CD8">
        <w:rPr>
          <w:rFonts w:ascii="Times New Roman" w:hAnsi="Times New Roman" w:cs="Times New Roman"/>
          <w:color w:val="000000" w:themeColor="text1"/>
          <w:sz w:val="16"/>
          <w:szCs w:val="16"/>
        </w:rPr>
        <w:t xml:space="preserve"> </w:t>
      </w:r>
    </w:p>
    <w:p w14:paraId="4F7767F7" w14:textId="77777777" w:rsidR="00063416" w:rsidRPr="00644CD8" w:rsidRDefault="0006341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успешно проведенной операции в Рижском заливе руководство немецкой 8-й армии перешло к обороне и больше не предпринимало активных действий против русского Северного фронта. Но на сухопутном театре военных действий накал в воздушном пространстве не снижался (23405).</w:t>
      </w:r>
    </w:p>
    <w:p w14:paraId="32DC5E4D" w14:textId="77777777" w:rsidR="00063416" w:rsidRPr="00644CD8" w:rsidRDefault="00063416" w:rsidP="00A67745">
      <w:pPr>
        <w:spacing w:after="0" w:line="240" w:lineRule="auto"/>
        <w:jc w:val="both"/>
        <w:rPr>
          <w:rFonts w:ascii="Times New Roman" w:hAnsi="Times New Roman" w:cs="Times New Roman"/>
          <w:color w:val="000000" w:themeColor="text1"/>
          <w:sz w:val="16"/>
          <w:szCs w:val="16"/>
        </w:rPr>
      </w:pPr>
    </w:p>
    <w:p w14:paraId="1970AAA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2500E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3FAC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вышел приказ Временного правительства об отправке частей Петроградского гарнизона на фронт в связи с падением Риги (3908,265).</w:t>
      </w:r>
    </w:p>
    <w:p w14:paraId="39D9ED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17B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ЦК РСДРП(б) по настоянию В.И.Л. и Л.Д.Т. принял решение об уходе большевиков из Предпарламента (3908,265).</w:t>
      </w:r>
    </w:p>
    <w:p w14:paraId="1A740D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4B2E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ЦК РСДРП (б) обязал большевиков покинуть Предпарламент России (4962).</w:t>
      </w:r>
    </w:p>
    <w:p w14:paraId="0DBFC4E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F26163"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5 (18) октября 1917 Временным правительством был разработан план эвакуации петроградской промышленности и исполнительных учреждений. Примечательно, что им не предусматривался переезд Совета солдатских и рабочих депутатов, поскольку он не подчинялся Временному правительству. 20 октября о планах эвакуации сообщили газеты, чем тут же воспользовались большевики. Выступая в этот же день перед солдатской секцией Совета, Лев Троцкий убедил ее принять резолюцию, осуждающую решение правительства. Резолюция гласила: «Если правительство не в состоянии защитить Петроград, оно должно либо заключить мир, либо передать власть другому правительству».</w:t>
      </w:r>
    </w:p>
    <w:p w14:paraId="3D8EC9AA" w14:textId="77777777" w:rsidR="00305E0A" w:rsidRPr="00644CD8" w:rsidRDefault="00305E0A"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Историк Ричард Пайпс так оценил планы переезда Временного Правительства: «С военной и политической точек зрения меры эти были вполне осмысленными: то же самое сделали в 1914 году французы, когда немцы подходили к Парижу, да и большевики в марте 1918 года, оказавшись в аналогичных обстоятельствах, пошли тем </w:t>
      </w:r>
      <w:r w:rsidRPr="00644CD8">
        <w:rPr>
          <w:color w:val="000000" w:themeColor="text1"/>
          <w:kern w:val="2"/>
          <w:sz w:val="16"/>
          <w:szCs w:val="16"/>
        </w:rPr>
        <w:lastRenderedPageBreak/>
        <w:t>же путем. Но в тот момент социалистическая интеллигенция усмотрела в намечавшейся эвакуации очередную уловку «буржуазии», пожелавшей сдать врагу «красный Петроград»» (17045).</w:t>
      </w:r>
    </w:p>
    <w:p w14:paraId="29DB492A" w14:textId="77777777" w:rsidR="00305E0A" w:rsidRPr="00644CD8" w:rsidRDefault="00305E0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9291E5" w14:textId="77777777" w:rsidR="000F08C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DF3DC86"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FF4D2"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5 (18) октября</w:t>
      </w:r>
      <w:r w:rsidRPr="00644CD8">
        <w:rPr>
          <w:rFonts w:ascii="Times New Roman" w:hAnsi="Times New Roman" w:cs="Times New Roman"/>
          <w:bCs/>
          <w:color w:val="000000" w:themeColor="text1"/>
          <w:kern w:val="2"/>
          <w:sz w:val="16"/>
          <w:szCs w:val="16"/>
        </w:rPr>
        <w:t xml:space="preserve"> 1917 Керенский пригласил Моэма и ознакомил его с посланием для британского премьер-министра Ллойд-Джорджа, настолько секретным, что оно даже не было записано на бумаге. Керенский попросил Моэма немедленно отправиться в Лондон и лично передать его адресату. Смысл послания заключался в том, что Керенский не продержится, если не будет снабжён союзниками оружием и боеприпасами. Он также просит заменить английского посла. В тот же день Моэм отправился в Норвегию, а оттуда на британском миноносце в Шотландию (17326).</w:t>
      </w:r>
    </w:p>
    <w:p w14:paraId="6F3FE4BE" w14:textId="77777777" w:rsidR="000F08C4" w:rsidRPr="00644CD8" w:rsidRDefault="000F08C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373FA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F9233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C6E2F1" w14:textId="77777777" w:rsidR="00AB4BA0" w:rsidRPr="00644CD8" w:rsidRDefault="00AB4B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г. немецкая подлодка U-93 потопила бразильское судно «Macao», которое шло во Францию с грузом продовольствия – фасоли и кофе. В ответ Бразилия объявила войну странам «оси» (17326).</w:t>
      </w:r>
    </w:p>
    <w:p w14:paraId="76FD3846" w14:textId="77777777" w:rsidR="00AB4BA0" w:rsidRPr="00644CD8" w:rsidRDefault="00AB4BA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64D7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октября 1917 женщиной добровольцем Армии спасения был изжарен первый пончик doughnut для американской армии во Франции (2100).</w:t>
      </w:r>
    </w:p>
    <w:p w14:paraId="16BAB5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DA2BB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3CCA7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46DD1E" w14:textId="4ED8C735"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r w:rsidRPr="00644CD8">
        <w:rPr>
          <w:rFonts w:ascii="Times New Roman" w:hAnsi="Times New Roman" w:cs="Times New Roman"/>
          <w:iCs/>
          <w:color w:val="000000" w:themeColor="text1"/>
          <w:kern w:val="2"/>
          <w:sz w:val="16"/>
          <w:szCs w:val="16"/>
        </w:rPr>
        <w:t>—</w:t>
      </w:r>
      <w:r w:rsidRPr="00644CD8">
        <w:rPr>
          <w:rFonts w:ascii="Times New Roman" w:hAnsi="Times New Roman" w:cs="Times New Roman"/>
          <w:color w:val="000000" w:themeColor="text1"/>
          <w:kern w:val="2"/>
          <w:sz w:val="16"/>
          <w:szCs w:val="16"/>
        </w:rPr>
        <w:t xml:space="preserve">19 </w:t>
      </w:r>
      <w:r w:rsidR="001157F8" w:rsidRPr="00644CD8">
        <w:rPr>
          <w:rFonts w:ascii="Times New Roman" w:hAnsi="Times New Roman" w:cs="Times New Roman"/>
          <w:color w:val="000000" w:themeColor="text1"/>
          <w:kern w:val="2"/>
          <w:sz w:val="16"/>
          <w:szCs w:val="16"/>
        </w:rPr>
        <w:t xml:space="preserve">(19) </w:t>
      </w:r>
      <w:r w:rsidRPr="00644CD8">
        <w:rPr>
          <w:rFonts w:ascii="Times New Roman" w:hAnsi="Times New Roman" w:cs="Times New Roman"/>
          <w:color w:val="000000" w:themeColor="text1"/>
          <w:kern w:val="2"/>
          <w:sz w:val="16"/>
          <w:szCs w:val="16"/>
        </w:rPr>
        <w:t xml:space="preserve">октября </w:t>
      </w:r>
      <w:r w:rsidR="006F7B4F"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1917 г. “Дукс” сдал в полете 6 “Спадов” с мотором “Испано-Сюиза” в 150 л.с., а еще два — лишь в апреле 1918 г. из заказа Авиационного комитета Морского ведомства и контракта № 5583 на поставку среди аэропланов других типов 10 “Спадов” от 6 мая 1917 г. (9651).</w:t>
      </w:r>
    </w:p>
    <w:p w14:paraId="329DB2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F23F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973F8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F2A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в ночь германские бомбардировщики предпринимают нападение на русские позиции. Противовоздушная артиллерия ведет мощный обстрел германских самолетов.</w:t>
      </w:r>
    </w:p>
    <w:p w14:paraId="0DD75D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Келлер: "От рвущихся гранат некоторые самолеты подкидываются, стонут и трещат по всем швам; осколки с грохотом бьют по крыльям...</w:t>
      </w:r>
    </w:p>
    <w:p w14:paraId="1A34D0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прожекторы направляют свои световые щупальца в пространство над целью. Они ищут нас, стараясь достичь и охватить нас своими могучими руками. Увеличивая скорость, мы стараемся избегнуть этих объятий, но ничто не помогает... прожектор улавливает наш самолет и цепко держит его в своем свете. Все остальные прожекторы тотчас же направляют свои лучи тоже на нас. Никак не выбраться из этой переделки. Артиллерия ожесточенно стреляет, и вот уже несчастье: сильный треск где-то в левом крыле. "Ну, теперь конец", - шевелится мысль... Но оказалось, еще не так скверно. Осколок попал только в левый пропеллер и расщепил его. Пилот немедленно выключает левый мотор... Тем временем мы отошли от цели, и прожекторы и артиллерия оставляют нас в покое, набрасываясь на самолет, следующий за нами...</w:t>
      </w:r>
    </w:p>
    <w:p w14:paraId="7738C6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Воздушный поход строевым порядком целой группы в темноте невозможен, так как видимость от самолета к самолету очень плохая, и потому была бы очень большая опасность столкновений..."</w:t>
      </w:r>
    </w:p>
    <w:p w14:paraId="582E1A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донесения: "В ночь с 18 на 19 октября дивизион бомбардировал несколькими налетами... сбросив 14 ООО кг бомб. Один бомбардировщик сбит, другой - не возвратился..." (11999).</w:t>
      </w:r>
    </w:p>
    <w:p w14:paraId="7BB9B8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6B5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сентября 1917 г. состоялось Заседание Центрального авиакомитета о выделении из Эскадры отряда воздушных кораблей в Морское Ведомство. На нем было предложено вооружить "Муромцы" съемными минными аппаратами и "использовать его для минных атак (самодвижущиеся мины)". Этот вопрос так и остался открытым. Осенью 1917 г. новые корабли №236, 237, 238 и 243 отправили в Винницу, но они уже не успели принять участия в боях (11277).</w:t>
      </w:r>
    </w:p>
    <w:p w14:paraId="13D75E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5477B"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6 (19) октября 1917 г. вблизи Цереля были ранены бомбой несколько солдат (25166).</w:t>
      </w:r>
    </w:p>
    <w:p w14:paraId="5043E0CC"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5DDF318B" w14:textId="77777777" w:rsidR="00F12C5F" w:rsidRPr="00644CD8" w:rsidRDefault="00F12C5F" w:rsidP="00F12C5F">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русские корабли покинули Моонзунд (3124).</w:t>
      </w:r>
    </w:p>
    <w:p w14:paraId="567C8736" w14:textId="77777777" w:rsidR="00F12C5F" w:rsidRPr="00644CD8" w:rsidRDefault="00F12C5F" w:rsidP="00F12C5F">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9CCE55"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6 (19) октября 1917 г. к вечеру корабли и суда морских сил Рижского залива, имея на борту остатки гарнизона, покинули острова. В свою очередь германское командование, вследствие понесенных больших потерь (в составе военно-морского флота), было вынуждено отказаться от планов прорыва в Финский залив, и отвело свои основные силы из Балтики в Северное море. В качестве трофеев противнику достались: шесть ангаров, десять самолетов (в неисправном состоянии), 141 артиллерийское орудие (в т. ч. 47 тяжелых, 29 зенитных: 23 - 75-мм, 3 - 57-мм, 3 - 47-мм ), 130 пулеметов и т. д.</w:t>
      </w:r>
    </w:p>
    <w:p w14:paraId="47A445D4"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потерей Моонзундского архипелага заметно усилилась опасность воздушного нападения на российскую столицу. Об этом говорили и наши военные специалисты: «Пункты немецкой высадки находятся по прямой линии от Петрограда 435-450 верст. А новейший германский цеппелин в состоянии покрыть расстояние 900-1000 верст, иными словами совершить полет от Эзеля до Петрограда и обратно». В частности, еще в ходе Моонзундской операции (1917 г.) по линии морской разведки поступила информация «О замеченном над морем цеппелине, летевшим в направлении Гельсингфорса. Но поданному сигналу было немедленно прекращено освещение улиц и город погрузился в полный мрак. До 10 час. 30 мин. вечера цеппелин не появился» (25166).</w:t>
      </w:r>
    </w:p>
    <w:p w14:paraId="0417C3A4"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083A7869"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6 (19) октября 1917 года начальник Штаба ВГК приказал отправить 7-ю отдельную автомобильную батарею для стрельбы по воздушному флоту в распоряжение начальника штаба Петроградского военного округа (в интересах столичной воздухообороны). 22 ноября подчиненные капитана Б.П. Ненашева прибыли в Петроград и расположились вблизи г. Новый Петергоф в имении Знаменка (25166).</w:t>
      </w:r>
    </w:p>
    <w:p w14:paraId="462A16E8"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5E2591A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252BA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AFF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была официально распущена Госдума и Временный комитет Госдумы (3908,265).</w:t>
      </w:r>
    </w:p>
    <w:p w14:paraId="12D723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17CA3" w14:textId="77777777" w:rsidR="00460F40" w:rsidRPr="00644CD8" w:rsidRDefault="00460F40"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6 (19) октября 1917</w:t>
      </w:r>
      <w:r w:rsidRPr="00644CD8">
        <w:rPr>
          <w:color w:val="000000" w:themeColor="text1"/>
          <w:sz w:val="16"/>
          <w:szCs w:val="16"/>
        </w:rPr>
        <w:t xml:space="preserve"> Временное правительство распустило Государственную думу и Государственный Совет (18371).</w:t>
      </w:r>
    </w:p>
    <w:p w14:paraId="36C7603E" w14:textId="77777777" w:rsidR="00460F40" w:rsidRPr="00644CD8" w:rsidRDefault="00460F40" w:rsidP="00A67745">
      <w:pPr>
        <w:pStyle w:val="ae"/>
        <w:spacing w:before="0" w:after="0"/>
        <w:jc w:val="both"/>
        <w:rPr>
          <w:color w:val="000000" w:themeColor="text1"/>
          <w:sz w:val="16"/>
          <w:szCs w:val="16"/>
        </w:rPr>
      </w:pPr>
    </w:p>
    <w:p w14:paraId="19C3FB00" w14:textId="77777777" w:rsidR="00CD2298" w:rsidRPr="00644CD8" w:rsidRDefault="00CD229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А. Керенский распустил Госдуму России (4962).</w:t>
      </w:r>
    </w:p>
    <w:p w14:paraId="0E80E5A0" w14:textId="77777777" w:rsidR="00CD2298" w:rsidRPr="00644CD8" w:rsidRDefault="00CD229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5EE9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6 (19) октября </w:t>
      </w:r>
      <w:r w:rsidRPr="00644CD8">
        <w:rPr>
          <w:rFonts w:ascii="Times New Roman" w:hAnsi="Times New Roman" w:cs="Times New Roman"/>
          <w:color w:val="000000" w:themeColor="text1"/>
          <w:kern w:val="2"/>
          <w:sz w:val="16"/>
          <w:szCs w:val="16"/>
        </w:rPr>
        <w:t>в 1917 году по требованию Совета Керенский распускает IV Госдуму, законный пятилетний срок полномочий которой заканчивается 7 ноября (14804).</w:t>
      </w:r>
    </w:p>
    <w:p w14:paraId="52CDD01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3CB4208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6 (19) октября </w:t>
      </w:r>
      <w:r w:rsidRPr="00644CD8">
        <w:rPr>
          <w:rFonts w:ascii="Times New Roman" w:hAnsi="Times New Roman" w:cs="Times New Roman"/>
          <w:color w:val="000000" w:themeColor="text1"/>
          <w:kern w:val="2"/>
          <w:sz w:val="16"/>
          <w:szCs w:val="16"/>
        </w:rPr>
        <w:t>в 1917 году лидеры левых эсеров обещают большевикам поддержку в случае совершения последними вооруженного переворота (14804).</w:t>
      </w:r>
    </w:p>
    <w:p w14:paraId="654FB6C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3E24AA51" w14:textId="77777777" w:rsidR="000F08C4" w:rsidRPr="00644CD8" w:rsidRDefault="000F08C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г.</w:t>
      </w:r>
      <w:r w:rsidRPr="00644CD8">
        <w:rPr>
          <w:rFonts w:ascii="Times New Roman" w:hAnsi="Times New Roman" w:cs="Times New Roman"/>
          <w:bCs/>
          <w:color w:val="000000" w:themeColor="text1"/>
          <w:kern w:val="2"/>
          <w:sz w:val="16"/>
          <w:szCs w:val="16"/>
        </w:rPr>
        <w:t xml:space="preserve"> Верховский (военный министр) оповестил кабинет министров, что «в свете нынешних взглядов на вопрос о мире, </w:t>
      </w:r>
      <w:r w:rsidRPr="00644CD8">
        <w:rPr>
          <w:rFonts w:ascii="Times New Roman" w:hAnsi="Times New Roman" w:cs="Times New Roman"/>
          <w:bCs/>
          <w:iCs/>
          <w:color w:val="000000" w:themeColor="text1"/>
          <w:kern w:val="2"/>
          <w:sz w:val="16"/>
          <w:szCs w:val="16"/>
        </w:rPr>
        <w:t>катастрофа неизбежна</w:t>
      </w:r>
      <w:r w:rsidRPr="00644CD8">
        <w:rPr>
          <w:rFonts w:ascii="Times New Roman" w:hAnsi="Times New Roman" w:cs="Times New Roman"/>
          <w:bCs/>
          <w:color w:val="000000" w:themeColor="text1"/>
          <w:kern w:val="2"/>
          <w:sz w:val="16"/>
          <w:szCs w:val="16"/>
        </w:rPr>
        <w:t>». Выступая перед центральным комитетом партии кадетов он признал: «При нынешних обстоятельствах продолжение борьбы невозможно, и всякая попытка продлить войну только приблизит общую катастрофу». Перед подкомитетами по обороне и иностранным делам он изложил детали: не хватает продовольствия для трех миллионов солдат, в то время как лишь полное обеспечение питанием и жильем могло предотвратить бегство солдат из траншей. Угасает всякий энтузиазм тех, кто надеялся на удивительную регенерацию армии свободной России. Министр Кишкин, по профессии психиатр, мрачно заключает: «Пассивность и нерешительность стали симптомами умственной болезни нашего правительства… Наш премьер</w:t>
      </w:r>
      <w:r w:rsidRPr="00644CD8">
        <w:rPr>
          <w:rFonts w:ascii="Times New Roman" w:hAnsi="Times New Roman" w:cs="Times New Roman"/>
          <w:bCs/>
          <w:color w:val="000000" w:themeColor="text1"/>
          <w:kern w:val="2"/>
          <w:sz w:val="16"/>
          <w:szCs w:val="16"/>
        </w:rPr>
        <w:noBreakHyphen/>
        <w:t>министр виновен в общей разочаровывающей ситуации». Дисциплину можно обеспечить лишь выделением из армии 150 тысяч офицеров в качестве сил внутренней безопасности. Власть всех комитетов ограничить. Патриотическую пропаганду усилить (17326).</w:t>
      </w:r>
    </w:p>
    <w:p w14:paraId="1FA6C915" w14:textId="77777777" w:rsidR="000F08C4" w:rsidRPr="00644CD8" w:rsidRDefault="000F08C4" w:rsidP="00A67745">
      <w:pPr>
        <w:spacing w:after="0" w:line="240" w:lineRule="auto"/>
        <w:jc w:val="both"/>
        <w:rPr>
          <w:rFonts w:ascii="Times New Roman" w:hAnsi="Times New Roman" w:cs="Times New Roman"/>
          <w:color w:val="000000" w:themeColor="text1"/>
          <w:kern w:val="2"/>
          <w:sz w:val="16"/>
          <w:szCs w:val="16"/>
        </w:rPr>
      </w:pPr>
    </w:p>
    <w:p w14:paraId="5C7CF46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лидеры левых эсеров пообещали большевикам поддержку в случае совершения последними вооруженного переворота (4962).</w:t>
      </w:r>
    </w:p>
    <w:p w14:paraId="40BA1CF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F5227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lastRenderedPageBreak/>
        <w:t xml:space="preserve">6 (19) октября </w:t>
      </w:r>
      <w:r w:rsidRPr="00644CD8">
        <w:rPr>
          <w:rFonts w:ascii="Times New Roman" w:hAnsi="Times New Roman" w:cs="Times New Roman"/>
          <w:color w:val="000000" w:themeColor="text1"/>
          <w:kern w:val="2"/>
          <w:sz w:val="16"/>
          <w:szCs w:val="16"/>
        </w:rPr>
        <w:t>в 1917 году командующий 1-м Украинским (бывшим 34-м) корпусом генерал-лейтенант Павел Скоропадский В Чигирине съездом украинского Вольного казачества провозглашен атаманом. Интересное совпадение - в 1706 году в эти же дни Мазепа окончательно переходит на сторону шведов, что 6 ноября принесет гетманскую булаву полковнику Ивану Скоропадскому (14804).</w:t>
      </w:r>
    </w:p>
    <w:p w14:paraId="5D39068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6FBD33B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в Чигирине съезд украинского Вольного казачества провозгласил генерала Павла Скоропадского своим атаманом (4962).</w:t>
      </w:r>
    </w:p>
    <w:p w14:paraId="48754A1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956E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октября 1917 украинские кадеты отозвали своих представителей из Центральной Рады (4962).</w:t>
      </w:r>
    </w:p>
    <w:p w14:paraId="397805B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FBB28" w14:textId="77777777" w:rsidR="00607337"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B3BD588" w14:textId="77777777" w:rsidR="00607337" w:rsidRPr="00644CD8" w:rsidRDefault="0060733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BA0BE" w14:textId="77777777"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 xml:space="preserve">6 (19) октября 1917 г. </w:t>
      </w:r>
      <w:r w:rsidRPr="00644CD8">
        <w:rPr>
          <w:rFonts w:ascii="Times New Roman" w:hAnsi="Times New Roman" w:cs="Times New Roman"/>
          <w:color w:val="000000" w:themeColor="text1"/>
          <w:kern w:val="2"/>
          <w:sz w:val="16"/>
          <w:szCs w:val="16"/>
        </w:rPr>
        <w:t>Письмо директора Особенной канцелярии по кредитной части К. Е. Замена ген. А. А. Михельсону о затруднениях в получении новых кредитов в США.</w:t>
      </w:r>
    </w:p>
    <w:p w14:paraId="1ED266CD" w14:textId="0957618E"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559-560</w:t>
      </w:r>
    </w:p>
    <w:p w14:paraId="08BE8EC8" w14:textId="3B965051" w:rsidR="00607337" w:rsidRPr="00644CD8" w:rsidRDefault="006073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ЦГИАЛ, ф. 1525, оп. 1, д. 681, л. 112—112об. Подлинник.</w:t>
      </w:r>
    </w:p>
    <w:p w14:paraId="11784D00" w14:textId="77777777" w:rsidR="00607337" w:rsidRPr="00644CD8" w:rsidRDefault="00607337" w:rsidP="00A67745">
      <w:pPr>
        <w:pStyle w:val="rtejustify"/>
        <w:spacing w:before="0" w:after="0"/>
        <w:rPr>
          <w:color w:val="000000" w:themeColor="text1"/>
          <w:kern w:val="2"/>
          <w:sz w:val="16"/>
          <w:szCs w:val="16"/>
        </w:rPr>
      </w:pPr>
      <w:r w:rsidRPr="00644CD8">
        <w:rPr>
          <w:color w:val="000000" w:themeColor="text1"/>
          <w:kern w:val="2"/>
          <w:sz w:val="16"/>
          <w:szCs w:val="16"/>
        </w:rPr>
        <w:t>Милостивый государь, Александр Александрович.</w:t>
      </w:r>
    </w:p>
    <w:p w14:paraId="4F2EB145" w14:textId="77777777" w:rsidR="00607337" w:rsidRPr="00644CD8" w:rsidRDefault="00607337" w:rsidP="00A67745">
      <w:pPr>
        <w:pStyle w:val="rtejustify"/>
        <w:spacing w:before="0" w:after="0"/>
        <w:rPr>
          <w:color w:val="000000" w:themeColor="text1"/>
          <w:kern w:val="2"/>
          <w:sz w:val="16"/>
          <w:szCs w:val="16"/>
        </w:rPr>
      </w:pPr>
      <w:r w:rsidRPr="00644CD8">
        <w:rPr>
          <w:color w:val="000000" w:themeColor="text1"/>
          <w:kern w:val="2"/>
          <w:sz w:val="16"/>
          <w:szCs w:val="16"/>
        </w:rPr>
        <w:t>Согласно телеграмме представителя Министерства финансов в Вашингтоне, выписка коей при сем прилагается, правительство Соединенных Штатов не идет в должной мере навстречу нашим пожеланиям относительно открытия новых кредитов. Так, например, в счет испрашиваемого нами кредита до 1 января 1918 г. в сумме 235 млн. дол. будет по всей вероятности получено лишь 50 млн. дол. Между тем предположенные заказы на земледельческие орудия, сапоги и кожу для подошв, срочное изготовление коих является настоятельно необходимым, уже превышают последнюю сумму.</w:t>
      </w:r>
    </w:p>
    <w:p w14:paraId="4D538DB7" w14:textId="77777777" w:rsidR="00607337" w:rsidRPr="00644CD8" w:rsidRDefault="00607337" w:rsidP="00A67745">
      <w:pPr>
        <w:pStyle w:val="rtejustify"/>
        <w:spacing w:before="0" w:after="0"/>
        <w:rPr>
          <w:color w:val="000000" w:themeColor="text1"/>
          <w:kern w:val="2"/>
          <w:sz w:val="16"/>
          <w:szCs w:val="16"/>
        </w:rPr>
      </w:pPr>
      <w:r w:rsidRPr="00644CD8">
        <w:rPr>
          <w:color w:val="000000" w:themeColor="text1"/>
          <w:kern w:val="2"/>
          <w:sz w:val="16"/>
          <w:szCs w:val="16"/>
        </w:rPr>
        <w:t>Некоторые затруднения при ведении финансовых переговоров в Соединенных Штатах объясняются нашими представителями также и тем обстоятельством, что посольство Соединенных Штатов в Петрограде, по-видимому, не в достаточной степени поддерживает наши пожелания.</w:t>
      </w:r>
    </w:p>
    <w:p w14:paraId="197083AB" w14:textId="77777777" w:rsidR="00607337" w:rsidRPr="00644CD8" w:rsidRDefault="00607337" w:rsidP="00A67745">
      <w:pPr>
        <w:pStyle w:val="rtejustify"/>
        <w:spacing w:before="0" w:after="0"/>
        <w:rPr>
          <w:color w:val="000000" w:themeColor="text1"/>
          <w:kern w:val="2"/>
          <w:sz w:val="16"/>
          <w:szCs w:val="16"/>
        </w:rPr>
      </w:pPr>
      <w:r w:rsidRPr="00644CD8">
        <w:rPr>
          <w:color w:val="000000" w:themeColor="text1"/>
          <w:kern w:val="2"/>
          <w:sz w:val="16"/>
          <w:szCs w:val="16"/>
        </w:rPr>
        <w:t>Сообщая об изложенном и принимая во внимание, что из беседы с советником американского посольства Mr. Butler Wright</w:t>
      </w:r>
      <w:hyperlink r:id="rId597" w:anchor="_ftn2" w:history="1">
        <w:r w:rsidRPr="00644CD8">
          <w:rPr>
            <w:rStyle w:val="a5"/>
            <w:color w:val="000000" w:themeColor="text1"/>
            <w:kern w:val="2"/>
            <w:sz w:val="16"/>
            <w:szCs w:val="16"/>
          </w:rPr>
          <w:t>[2]</w:t>
        </w:r>
      </w:hyperlink>
      <w:r w:rsidRPr="00644CD8">
        <w:rPr>
          <w:color w:val="000000" w:themeColor="text1"/>
          <w:kern w:val="2"/>
          <w:sz w:val="16"/>
          <w:szCs w:val="16"/>
        </w:rPr>
        <w:t xml:space="preserve"> я вынес впечатление, что в вопросе об открытии кредитов в Америке для оплаты наших заказов весьма желательно было бы заручиться поддержкой ген. W.V. Jedson, я позволяю себе обратиться к вам с просьбой не отказать переговорить по изложенному делу с ген. Jedson и просить его оказать нам свое содействие как здесь в посольстве, так и в Вашингтоне.</w:t>
      </w:r>
    </w:p>
    <w:p w14:paraId="0C77F6F7" w14:textId="77777777" w:rsidR="00607337" w:rsidRPr="00644CD8" w:rsidRDefault="00607337" w:rsidP="00A67745">
      <w:pPr>
        <w:pStyle w:val="rtejustify"/>
        <w:spacing w:before="0" w:after="0"/>
        <w:rPr>
          <w:color w:val="000000" w:themeColor="text1"/>
          <w:kern w:val="2"/>
          <w:sz w:val="16"/>
          <w:szCs w:val="16"/>
        </w:rPr>
      </w:pPr>
      <w:r w:rsidRPr="00644CD8">
        <w:rPr>
          <w:color w:val="000000" w:themeColor="text1"/>
          <w:kern w:val="2"/>
          <w:sz w:val="16"/>
          <w:szCs w:val="16"/>
        </w:rPr>
        <w:t>Пользуясь случаем прошу Вас принять уверение в совершенном почтении и искренней преданности.</w:t>
      </w:r>
    </w:p>
    <w:p w14:paraId="714A0BEA" w14:textId="77777777" w:rsidR="00607337" w:rsidRPr="00644CD8" w:rsidRDefault="00607337" w:rsidP="00A67745">
      <w:pPr>
        <w:pStyle w:val="rteright"/>
        <w:spacing w:before="0" w:beforeAutospacing="0" w:after="0" w:afterAutospacing="0"/>
        <w:jc w:val="both"/>
        <w:rPr>
          <w:color w:val="000000" w:themeColor="text1"/>
          <w:kern w:val="2"/>
          <w:sz w:val="16"/>
          <w:szCs w:val="16"/>
        </w:rPr>
      </w:pPr>
      <w:r w:rsidRPr="00644CD8">
        <w:rPr>
          <w:color w:val="000000" w:themeColor="text1"/>
          <w:kern w:val="2"/>
          <w:sz w:val="16"/>
          <w:szCs w:val="16"/>
        </w:rPr>
        <w:t>Замен (15168).</w:t>
      </w:r>
    </w:p>
    <w:p w14:paraId="40B7F3F6" w14:textId="77777777" w:rsidR="00607337" w:rsidRPr="00644CD8" w:rsidRDefault="00607337"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6C170A31" w14:textId="77777777" w:rsidR="003431D2" w:rsidRPr="00644CD8" w:rsidRDefault="00CC1BE3" w:rsidP="00A67745">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AEEF43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1C7425" w14:textId="313D27A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(19) октября 1917 года </w:t>
      </w:r>
      <w:r w:rsidR="006F7B4F" w:rsidRPr="00644CD8">
        <w:rPr>
          <w:rFonts w:ascii="Times New Roman" w:hAnsi="Times New Roman" w:cs="Times New Roman"/>
          <w:color w:val="000000" w:themeColor="text1"/>
          <w:kern w:val="2"/>
          <w:sz w:val="16"/>
          <w:szCs w:val="16"/>
        </w:rPr>
        <w:t xml:space="preserve">днем </w:t>
      </w:r>
      <w:r w:rsidRPr="00644CD8">
        <w:rPr>
          <w:rFonts w:ascii="Times New Roman" w:hAnsi="Times New Roman" w:cs="Times New Roman"/>
          <w:color w:val="000000" w:themeColor="text1"/>
          <w:kern w:val="2"/>
          <w:sz w:val="16"/>
          <w:szCs w:val="16"/>
        </w:rPr>
        <w:t xml:space="preserve">11 цеппелинов поднялись в воздух. Их целью стали объекты на территории Англии, в том числе и Лондон. Один из кораблей, L-53, в ходе выполнения задания пролетел расстояние 1690 км со средней скоростью 64 км/ч за 27 часов 25 минут. На борту находились 20 человек, 3000 кг бомб, 24 500 кг балласта и 4600 кг топлива, из которых за полет было израсходовано 4070 кг. Налет закончился трагедией для немецких воздухоплавателей. На большой высоте мощность “Майбахов” упала до такой степени, что дирижабли стали “игрушками” внезапно усилившегося ветра. Четыре из них, о чем мы уже говорили, были потеряны после того, как ветер отнес их в воздушное пространство Франции: L-44 сбит огнем французской артиллерии; L-45 после вынужденной посадки на французской территории уничтожен экипажем; L-49 после вынужденной посадки попал неповрежденным в руки противника; L-50 с четырьмя членами экипажа на борту, продрейфовав через всю Францию, пропал без вести над Средиземным морем. Пятый дирижабль из участвовавших в эскадренном налете в ночь 19-20 октября 1917 года, L-55, был поврежден зенитным огнем, но дотянул до Германии, сел около Тифенорта в Тюрингене и позже был разобран. В том, что рейд цеппелинов не удался, нет ни малейшей заслуги британской системы ПВО. Налет еще раз продемонстрировал беспомощность наземных средств обороны перед летящими на большой высоте цеппелинами. Из семидесяти трех летчиков КВК, которые поднялись той ночью на перехват германских дирижаблей, ни один не смог подняться до высоты 6500 м, на которой летело большинство цеппелинов. Только потеря мощности двигателей и “высотная болезнь” экипажей воздушных кораблей на этот раз защитили Англию. </w:t>
      </w:r>
    </w:p>
    <w:p w14:paraId="7AA07A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Специальный корреспондент газеты “Матэн” дал весьма эмоциональное описание воздушного боя около Бурбон-ле-Бен: “После 10 часов утра 20 октября 1917 года на мирных полях Лангра разыгралась потрясающая драма. L-49, за которым следовал L-50, пролетел над городом. Чудовища, казалось, сообразовались с движениями друг друга и старались защитить одно другое от атак французских эскадрилий, которые носились вокруг них и нападали со стороны Корсье, Лангра и Дижона. А внизу топы зрителей с нетерпением [219] следили за каждой фазой борьбы. </w:t>
      </w:r>
    </w:p>
    <w:p w14:paraId="799499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Над Бурбон-ле-Беном, на высоте приблизительно 1000 футов, в 11 часов положение было таково, что стало казаться возможным падение L-49. Его окружили 5 аэропланов и беспрерывно в него стреляли. Цеппелин боролся отчаянно. Над маленьким тихим городком раздавалась беспрерывная орудийная стрельба, смешанная с жужжанием моторов дирижаблей и аэропланов. Все жители Бурбон-ле-Бена были у окон и на улицах и, затаив дыхание, ожидали окончания боя. </w:t>
      </w:r>
    </w:p>
    <w:p w14:paraId="54DCA9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Вскоре L-49 повернул по направлению к Анонкуру, следуя по большой дороге, теснимый целым роем французских аэропланов. Он пересек вершины холмов и затем в нескольких милях от города, в маленькой деревушке Ле Корнэ, тихо упал на землю, оперевшись кормой на небольшой холм, между тем как его нос застрял в реке Апанс, протекающей около большой дороги от Анонкура до Бурбон-ле-Бена. Весь экипаж в числе девятнадцати человек выскочил из упавшего дирижабля. Командир едва успел сделать из револьвера несколько выстрелов в цеппелин, как вдруг из соседних зарослей появился человек, мирный житель, занимавшийся в свободное время охотой. Заметив его, немцы прекратили огонь. Охотник, прицелившись, пригрозил: “Если вы тронетесь с места — я стреляю”. Командир L-49 подчинился этой угрозе, опустил свой револьвер, и остальные восемнадцать человек последовали его примеру. </w:t>
      </w:r>
    </w:p>
    <w:p w14:paraId="306292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Охотник, помешавший уничтожению L-49, оказался демобилизованным солдатом. В одном из приказов генерал Кастельно похвально отозвался о нем за продемонстрированную необычайную смелость и хладнокровие. Около [220] полудня закончился последний акт этой драмы. Прибывший летчик охранял пленников, которые вскоре были отправлены в Бурбон-ле-Бен под радостные возгласы жителей. </w:t>
      </w:r>
    </w:p>
    <w:p w14:paraId="50A746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L-50, также поврежденный, пролетел над L-49 и попытался его зажечь, но это ему не удалось. Невдалеке от Лекорнэ, из-за потери большого количества несущего газа, L-50 вынужден был приземлиться. После короткого совещания было принято решение во что бы то ни стало спасти дирижабль. Для того чтобы облегчить корабль, команда быстро отцепила одну из гондол, и L-50 с четырьмя членами экипажа на борту взмыл в воздух. Двенадцать человек из состава экипажа остались на земле и вскоре были взяты в плен. </w:t>
      </w:r>
    </w:p>
    <w:p w14:paraId="3C3635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Вся честь в этом славном деле принадлежит лейтенанту Лефевру и его доблестной 152-й эскадрилье, известной под названием “крокодилов”, которые и были виновниками пленения L-49 и бегства L-50. </w:t>
      </w:r>
    </w:p>
    <w:p w14:paraId="06BB3A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L-45 спустился у реки Буеш, недалеко от фермы г-жи Дюпон, у которой работали пленные немцы. Когда они заметили дирижабль, то с криком “Цеппелин! Цеппелин!” бросились к нему из близлежащего дубняка. Команда выпрыгнула из дирижабля и подожгла его. Они думали, что находятся в Швейцарии, но вскоре выяснилось, что это Франция. Они быстро сдались”. </w:t>
      </w:r>
    </w:p>
    <w:p w14:paraId="57AE64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Парижский журнал “Иллюстратьон” поведал несколько интересных подробностей, касающихся дирижабля L-44. “В Сен-Клемане предостережение о налете было дано в четыре часа утра в полной темноте. Все кругом заволокло густым туманом, и вся команда воздушной обороны была на своих местах. Несколько дежурных аэропланов покинули свои ангары, и пилоты нетерпеливо ожидали первых лучей восхода солнца. </w:t>
      </w:r>
    </w:p>
    <w:p w14:paraId="584F9E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 первых проблесках дня взлетели 5 охотников и смело проникли в еще достаточно плотную ночную мглу. В половине седьмого утра один из цеппелинов уже лежал разрушенный на лугу; он был подбит седьмым выстрелом, сделанным доблестными артиллеристами 174-го отряда Корпуса воздушной обороны. </w:t>
      </w:r>
    </w:p>
    <w:p w14:paraId="018B62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Под командой самого генерала Жерара мы все еще продолжали поиски, пока не стало темнеть. Посреди полей, покрытых серо-зеленым жнивом, лежала груда обломков, от которых в вечернем воздухе поднималась тонкая струйка дыма. </w:t>
      </w:r>
    </w:p>
    <w:p w14:paraId="5B4169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что осталось от чудовища, представляло из себя смешанную массу алюминия с клочками неприятно пахнущей материи и с разбитыми машинами, под которыми лежало еще несколько тел убитых людей из экипажа. По возвращении в главную квартиру, генерал Жерар имел удовольствие услышать от начальника авиационного отряда, что все пятеро из его летчиков вернулись целыми и невредимыми после погони за другим цеппелином, который спустился у Бурбон-ле-Бена или его окрестностях. </w:t>
      </w:r>
    </w:p>
    <w:p w14:paraId="7788A6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Третий дирижабль, тот самый, который оставил одну из своих гондол с частью экипажа, по-видимому поднялся на большую высоту, “сбросив” этот большой груз. [221] </w:t>
      </w:r>
    </w:p>
    <w:p w14:paraId="5073CA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“Ах, — вздохнул генерал, — если бы здесь был мой Гинемер!” </w:t>
      </w:r>
    </w:p>
    <w:p w14:paraId="052414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 всяком случае ясно, что Германия в этот день потеряла четыре цеппелина. </w:t>
      </w:r>
    </w:p>
    <w:p w14:paraId="543FFF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Теперь окончательно установлено, что пятый цеппелин утонул в Средиземном море. Его видели около Тулона, плывущим мимо берегов в вертикальном положении. Его состояние казалось безнадежным, но нельзя было считать его окончательно погибшим до получения следующего сообщения: “Тулон, 26 октября. Шестидневные поиски не обнаружили никаких следов погибшего в Средиземном море цеппелина. Из недавно полученных сведений известно, что цеппелин был потерян из виду в субботу (20 октября) ровно в 18.35 в тридцати милях к югу от островов”. </w:t>
      </w:r>
    </w:p>
    <w:p w14:paraId="36416B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Два летчика в это же время видели цеппелин, углубившийся носом в море и затем исчезнувший. </w:t>
      </w:r>
    </w:p>
    <w:p w14:paraId="06C399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Возможно, что шестой цеппелин приземлился в Германии, но об этом в официальных донесениях не упоминалось. </w:t>
      </w:r>
    </w:p>
    <w:p w14:paraId="18ED5F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Нам известно, что в тот же самый несчастливый для немцев день, когда L-49 взяли в плен невредимым во Франции, была получена радиотелеграмма, подтверждающая, что шестой цеппелин, не [222] имея никого на борту, был унесен ветром и легко поврежден. </w:t>
      </w:r>
    </w:p>
    <w:p w14:paraId="658685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Это было, как теперь известно, отчаянное предприятие наших врагов под начальством капитана барона Хорста фон Буттлара Бранденфельс, о котором говорят в Берлине, что он особенно удачно атаковал Лондон, Манчестер, Бирмингем, Ноттингем, Дерби, Ловстофт, Гулль, Гримсби, Гарвич и Мэплтон. </w:t>
      </w:r>
    </w:p>
    <w:p w14:paraId="74BE6C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То же самое сообщение говорит, что благодаря противному ветру и густому туману, четыре дирижабля, под начальством капитанов Габберта, Кулля, Ганса Гейера и Швандера перелетели через французскую боевую зону, где согласно сообщениям французов они были или подстрелены, или принуждены спуститься. </w:t>
      </w:r>
    </w:p>
    <w:p w14:paraId="485E1B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настоящее время не имеется никаких достоверных сведений относительно страшной участи, постигшей экипажи: сначала люди должны были вынести сильнейший холод, а потом, спустившись ниже, они погибли от огня. </w:t>
      </w:r>
    </w:p>
    <w:p w14:paraId="5D426D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Организаторы этих полетов приготовили для своих же людей действительно самую ужасную смерть”.</w:t>
      </w:r>
    </w:p>
    <w:p w14:paraId="587F90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того времени как с цеппелинами случались аварии над французской территорией, французские инженеры были заняты изучением их частей. Вот что говорил один из начальников французских ВВС о L-49: “В конструкции цеппелина найдено много интересных, продуманных деталей. Между баллонетами, окруженными внешней оболочкой, расположены трубы, служащие для выведения наверх просачивающегося газа. В проходе внутри оболочки имеется балласт, бензиновые баки и несколько кроватей. Всего имеется 4 гондолы. В передней помещается командир и большая часть экипажа, механизм беспроволочного телеграфа и один из пяти моторов. </w:t>
      </w:r>
    </w:p>
    <w:p w14:paraId="30C678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Дирижабль может развить нормальную скорость от 55 до 60 миль в час. Все принадлежности и оборудование носят след безупречной работы. Балласт, бомбы и другие предметы ночью обозначаются светящимися номерами. Чтобы попасть из одной гондолы в другую, приходится проделать довольно опасное путешествие, так как надо подняться по веревочной лестнице и пройти по внутреннему коридору. </w:t>
      </w:r>
    </w:p>
    <w:p w14:paraId="4906B3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Цеппелин достиг высоты 7000 м над Лондоном, и ему пришлось бороться не только с сильным северным ветром, но и с сильным холодом, так как температура упала до 33 градусов ниже нуля по Фаренгейту. Люди отморозили себе руки и находились в полубессознательном состоянии от холода. </w:t>
      </w:r>
    </w:p>
    <w:p w14:paraId="211E67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Водяной балласт замерз, хотя, чтобы предупредить это, к нему было примешано нужное количество спирта. Хотя и имеется приспособление со стороны гондол для того, чтобы подогревать радиаторы, но и их вода замерзла. Компас был в хорошем состоянии, но в подобных условиях совершенно бесполезен. </w:t>
      </w:r>
    </w:p>
    <w:p w14:paraId="268463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Оболочки восемнадцати баллонетов сделаны из кишечной перепонки, т. е. из верхней кожи бычьих и овечьих кишок, обтянутых по внутренней стороне бумажной материей. [223] </w:t>
      </w:r>
    </w:p>
    <w:p w14:paraId="3FD6FA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Внешняя обшивка, заключающая баллонеты и идущая вокруг всего корпуса дирижабля, сделана из бумажной лакированной материи и с внешней стороны выкрашена в черный цвет так, чтобы быть как можно более незаметной для лучей прожектора. </w:t>
      </w:r>
    </w:p>
    <w:p w14:paraId="355A9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Для этих “сверхцеппелинов” полагался экипаж, состоявший из двадцати двух человек офицеров и солдат при непродолжительных перелетах. При длительных полетах, как например при налетах на Англию, экипаж уменьшают до восемнадцати человек, чтобы можно было захватить больше бензина. [224] </w:t>
      </w:r>
    </w:p>
    <w:p w14:paraId="6E910F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Из пяти моторов три находятся впереди, два из них в двух боковых гондолах; кормовая гондола имеет два мотора. Каждая гондола оснащена сзади только одним пропеллером. Два мотора задней гондолы работают одновременно только в экстренном случае. Если они оба соединены с пропеллером, то дирижабль развивает скорость около 60 миль в час. Обыкновенно работают четыре мотора, пятый в запасе. Все они снабжены хорошими глушителями. </w:t>
      </w:r>
    </w:p>
    <w:p w14:paraId="4E1318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Вооружение L-49 достаточно слабое — лишь 2 пулемета, и нет верхней платформы, как у предыдущих цеппелинов. </w:t>
      </w:r>
    </w:p>
    <w:p w14:paraId="4DB0BF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 изучении L-49 создается впечатление, что все было подчинено достижению наибольшей высоты полета с целью избежать неприятельских атак как с земли, так и в воздухе. Предельная грузоподъемность для налетов на Англию — 2500 кг бомб”. </w:t>
      </w:r>
    </w:p>
    <w:p w14:paraId="10A6C5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Одним из уроков этого трагического налета стало то, что дирижабли уже не следовало больше облегчать для повышения высоты полета. В высоких слоях атмосферы, как показал случай над Британией, господствует очень сильный ветер, с которым обычные моторы уже не справлялись. Двигатели “Майбах” HSL на этих высотах теряли до половины своей мощности, а это для огромных кораблей объемом почти 56 000 куб. м было совершенно неприемлемо. Осенью 1917 года появились первые высотные моторы “Майбах” Mb.IV мощностью 245 л. с., степень сжатия которых была повышена. На высоте 6000 м они развивали мощность 142 л. с., а когда степень сжатия была увеличена — 162 л. с. </w:t>
      </w:r>
    </w:p>
    <w:p w14:paraId="68F6C7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Высотные полеты временно решали проблему преодоления английской ПВО, но при этом возникли новые затруднения, оценить которые раньше было невозможно, и именно они явились [225] причиной того, что налеты стали проводиться все реже и реже. Продолжительные полеты на сильном морозе, часто до 40° С, и недостаток кислорода в разряженных слоях атмосферы крайне изнуряли экипаж, и многие опытные пилоты, не будучи в состоянии переносить этой высоты, списывались с дирижаблей. Особенно трудно было вначале, пока еще не изобрели компактные кислородные аппараты: иногда случалось, что часть экипажа теряла в полете сознание. Ситуация улучшилась, когда дирижабли стали снабжаться специальными кислородными аппаратами фирмы “Аренд и Нойландт” с мундштуками или масками для дыхания (11324).</w:t>
      </w:r>
    </w:p>
    <w:p w14:paraId="5E4533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71591"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С 6 (</w:t>
      </w:r>
      <w:r w:rsidRPr="00644CD8">
        <w:rPr>
          <w:rFonts w:ascii="Times New Roman" w:hAnsi="Times New Roman" w:cs="Times New Roman"/>
          <w:color w:val="000000" w:themeColor="text1"/>
          <w:kern w:val="2"/>
          <w:sz w:val="16"/>
          <w:szCs w:val="16"/>
        </w:rPr>
        <w:t xml:space="preserve">19) на 7 (20) октября 1917 г. </w:t>
      </w:r>
      <w:r w:rsidRPr="00644CD8">
        <w:rPr>
          <w:rFonts w:ascii="Times New Roman" w:hAnsi="Times New Roman" w:cs="Times New Roman"/>
          <w:bCs/>
          <w:color w:val="000000" w:themeColor="text1"/>
          <w:kern w:val="2"/>
          <w:sz w:val="16"/>
          <w:szCs w:val="16"/>
        </w:rPr>
        <w:t xml:space="preserve">при налете на Англию из 11 немецких дирижаблей было потеряно четыре: «L-44», «L-45», «L-45», «L-50». После этого налета на обратном пути их захватил сильнейший шторм с ветром на высоте до </w:t>
      </w:r>
      <w:r w:rsidRPr="00644CD8">
        <w:rPr>
          <w:rFonts w:ascii="Times New Roman" w:hAnsi="Times New Roman" w:cs="Times New Roman"/>
          <w:bCs/>
          <w:iCs/>
          <w:color w:val="000000" w:themeColor="text1"/>
          <w:kern w:val="2"/>
          <w:sz w:val="16"/>
          <w:szCs w:val="16"/>
        </w:rPr>
        <w:t>130</w:t>
      </w:r>
      <w:r w:rsidRPr="00644CD8">
        <w:rPr>
          <w:rFonts w:ascii="Times New Roman" w:hAnsi="Times New Roman" w:cs="Times New Roman"/>
          <w:bCs/>
          <w:color w:val="000000" w:themeColor="text1"/>
          <w:kern w:val="2"/>
          <w:sz w:val="16"/>
          <w:szCs w:val="16"/>
        </w:rPr>
        <w:t xml:space="preserve"> км/час; шторм загнал дирижабли на территорию Франции, на которой они и погибли при различных обстоятельствах (17326).</w:t>
      </w:r>
    </w:p>
    <w:p w14:paraId="19632CC0"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3AB233"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6-7 (19–20) октября (ночь) 1917 ВМФ Германии отправляет 13 цеппелинов в высотный рейд на центр Англии, но они попадают в неожиданный шторм. Два не покидают свои ангары; остальные 11 отправились в Англию и потерялись в шторме. Большинство бомбит открытую сельскую местность, хотя L 41 повреждает Austin Motor Works в Лонгбридже, а L 45 бомбит Нортгемптон и Лондон, убивая 24 и ранив девять человек. Британцы используют зенитные орудия вокруг Лондона, чтобы не пропускать цеппелины в город, и эта атака стала известна как "Тихий рейд". Хотя 73 британских самолеты взлетают на перехвать - никто не имеет возможности достичь рабочей высоты цеппелинов. Шторм разбросал цеппелинов по Германии, Нидерландам , Бельгии и Франции во время обратных рейсов, и только шесть из них благополучно достигли Германии. L 55 устанавливает рекорд высоты для дирижаблей в 24 000 футов (7 315 метров) во время полета домой, прежде чем будет поврежден и не подлежит ремонту в результате жесткой посадки в Германии; L 44 подбит французской артиллерией над Западным фронтом; L 49 приземляется во Франции и попадает в плен вместе со всей своей командой; L 45 приземляется во Франции и уничтожается ее экипажем, который попадает в плен; L 50 совершает жесткую посадку во Франции, после чего 15 членам экипажа удается покинуть дирижабль и они попадают в плен, а дирижабль уносится прочь и пересекает Францию, прежде чем исчезнуть над Средиземным морем с четырьмя людьми на борту (20341).</w:t>
      </w:r>
    </w:p>
    <w:p w14:paraId="09D349DD"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p>
    <w:p w14:paraId="4B1D53DB"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октября 1917 Армия США открывает « Поле любви» в Далласе , штат Техас, в качестве базы летной подготовки. Позднее аэродром переоборудован для гражданского использования и до 1974 года был основным коммерческим аэропортом Даллас – Форт-Уэрт и сегодня продолжает служить важным региональным аэропортом (20341).</w:t>
      </w:r>
    </w:p>
    <w:p w14:paraId="3F26C3DD"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p>
    <w:p w14:paraId="6B90426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84F46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4301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w:t>
      </w:r>
      <w:r w:rsidR="001157F8" w:rsidRPr="00644CD8">
        <w:rPr>
          <w:rFonts w:ascii="Times New Roman" w:hAnsi="Times New Roman" w:cs="Times New Roman"/>
          <w:color w:val="000000" w:themeColor="text1"/>
          <w:kern w:val="2"/>
          <w:sz w:val="16"/>
          <w:szCs w:val="16"/>
        </w:rPr>
        <w:t xml:space="preserve">(20) </w:t>
      </w:r>
      <w:r w:rsidRPr="00644CD8">
        <w:rPr>
          <w:rFonts w:ascii="Times New Roman" w:hAnsi="Times New Roman" w:cs="Times New Roman"/>
          <w:color w:val="000000" w:themeColor="text1"/>
          <w:kern w:val="2"/>
          <w:sz w:val="16"/>
          <w:szCs w:val="16"/>
        </w:rPr>
        <w:t>октября 1917 производителю вручили некоторые общие виды аппарата, называвшегося "Разведчик типа "Аист" ("Аист" - производное от АИС), которые были необ</w:t>
      </w:r>
      <w:r w:rsidRPr="00644CD8">
        <w:rPr>
          <w:rFonts w:ascii="Times New Roman" w:hAnsi="Times New Roman" w:cs="Times New Roman"/>
          <w:color w:val="000000" w:themeColor="text1"/>
          <w:kern w:val="2"/>
          <w:sz w:val="16"/>
          <w:szCs w:val="16"/>
        </w:rPr>
        <w:softHyphen/>
        <w:t>ходимы для исчисления стоимости сборки двух прототипов. На деле руководство Управления морской авиации и воздухоплавания одновременно предполагало доверить строительство "Аистов" и фирме Щетинина, и переговоры с последним уже велись. Однако, к 13 октября работа над двумя опытными машинами под двигатели "Испано-Суиза" 200 л.с. была вклю</w:t>
      </w:r>
      <w:r w:rsidRPr="00644CD8">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644CD8">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644CD8">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644CD8">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644CD8">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09A0B2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CFCD84" w14:textId="3DED2B23" w:rsidR="00F12C5F" w:rsidRPr="00644CD8" w:rsidRDefault="00F12C5F" w:rsidP="00F12C5F">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Апмия</w:t>
      </w:r>
      <w:r w:rsidRPr="00644CD8">
        <w:rPr>
          <w:rFonts w:ascii="Times New Roman" w:hAnsi="Times New Roman" w:cs="Times New Roman"/>
          <w:i/>
          <w:iCs/>
          <w:color w:val="000000" w:themeColor="text1"/>
          <w:kern w:val="2"/>
          <w:sz w:val="16"/>
          <w:szCs w:val="16"/>
        </w:rPr>
        <w:t>:</w:t>
      </w:r>
    </w:p>
    <w:p w14:paraId="6D0C0177" w14:textId="77777777" w:rsidR="00F12C5F" w:rsidRPr="00644CD8" w:rsidRDefault="00F12C5F" w:rsidP="00F12C5F">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6433F2"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7 (20) октября 1917 г. 7 неприятельских ЛА сбросили на Гайнаш 15 бомб. В результате бомбардировки пострадало три человека (убиты две женщины, одна ранена), повреждено железнодорожное полотно и морская телефонная линия (25166).</w:t>
      </w:r>
    </w:p>
    <w:p w14:paraId="48299C49"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54D5062C"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B5ABBC6"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E90E5A"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октября 1917 в Мариинском дворце открылся Предпарламент. Большевики, как обычно, демонстративно его покинули. А ведь могли и не приходить. Нет, они пришли и покинули. Военный министр Верховский проанализировал состояние армии и пришел к выводу, что дальнейшее ведение боевых действий проблематично. Массовое дезертирство, из рук вон плохое снабжение и так далее. Большевистская разлагающая агитация стояла на последнем месте (12629).</w:t>
      </w:r>
    </w:p>
    <w:p w14:paraId="2FD87B99"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A5B73"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октября 1917 открылся Временный Совет Российской Республики (Предпарламент). Большевики покинули его с первого заседания (3908,265).</w:t>
      </w:r>
    </w:p>
    <w:p w14:paraId="6B630D76"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85B08"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7 (20) октября </w:t>
      </w:r>
      <w:r w:rsidRPr="00644CD8">
        <w:rPr>
          <w:rFonts w:ascii="Times New Roman" w:hAnsi="Times New Roman" w:cs="Times New Roman"/>
          <w:color w:val="000000" w:themeColor="text1"/>
          <w:kern w:val="2"/>
          <w:sz w:val="16"/>
          <w:szCs w:val="16"/>
        </w:rPr>
        <w:t>в 1917 году в России начинает работу Предпарламент, заседание которого сразу покидают большевики (14805).</w:t>
      </w:r>
    </w:p>
    <w:p w14:paraId="259922CA"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p>
    <w:p w14:paraId="7ED873E6" w14:textId="77777777" w:rsidR="006F7B4F" w:rsidRPr="00644CD8" w:rsidRDefault="006F7B4F" w:rsidP="00A67745">
      <w:pPr>
        <w:pStyle w:val="ae"/>
        <w:spacing w:before="0" w:after="0"/>
        <w:jc w:val="both"/>
        <w:rPr>
          <w:color w:val="000000" w:themeColor="text1"/>
          <w:kern w:val="2"/>
          <w:sz w:val="16"/>
          <w:szCs w:val="16"/>
        </w:rPr>
      </w:pPr>
      <w:r w:rsidRPr="00644CD8">
        <w:rPr>
          <w:color w:val="000000" w:themeColor="text1"/>
          <w:kern w:val="2"/>
          <w:sz w:val="16"/>
          <w:szCs w:val="16"/>
        </w:rPr>
        <w:t>7 (20) октября 1917 в Петрограде открылось первое заседание «Временного совета Российской республики» — совещательного органа при Временном правительстве, известного также как Предпарламент. В его состав входило 555 человек: 135 эсеров, 92 меньшевика, 75 кадетов, 30 народных социалистов. 58 мандатов было также выделено и большевикам, но они демонстративно покинули заседание (17045).</w:t>
      </w:r>
    </w:p>
    <w:p w14:paraId="50E33A8F"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4A7177"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октября 1917 открылся Предпарламент. В.И.Л. вернулся в Петроград (1348,87).</w:t>
      </w:r>
    </w:p>
    <w:p w14:paraId="1AEFC331"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9B9CE" w14:textId="45E8C449" w:rsidR="000551B1" w:rsidRPr="00644CD8" w:rsidRDefault="000551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октября 1917 г. в Петрограде в Третьем коалиционном правительстве Керенского нарастал кризис, поскольку левые социалисты-революционеры отказались сотрудничать в ходе разбирательства (23525).</w:t>
      </w:r>
    </w:p>
    <w:p w14:paraId="74D9F8B0"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7B1FE3EC"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октября 1917 В.И.Л. тайно вернулся в Петроград (3481).</w:t>
      </w:r>
    </w:p>
    <w:p w14:paraId="1177CC9F"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F1BB37"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7 (20) октября </w:t>
      </w:r>
      <w:r w:rsidRPr="00644CD8">
        <w:rPr>
          <w:rFonts w:ascii="Times New Roman" w:hAnsi="Times New Roman" w:cs="Times New Roman"/>
          <w:color w:val="000000" w:themeColor="text1"/>
          <w:kern w:val="2"/>
          <w:sz w:val="16"/>
          <w:szCs w:val="16"/>
        </w:rPr>
        <w:t>в 1917 году нелегальный приезд В.И.Ленина из Выборга в Петроград (14805).</w:t>
      </w:r>
    </w:p>
    <w:p w14:paraId="43A80373"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p>
    <w:p w14:paraId="1F991DC8"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01854AD"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755494"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октября 1917 в один день Германия потеряла пять цеппелинов LZ-85 (L-45) и LZ-96 (L-49) - совершили вынужденную посадку во Франции, LZ-93 (L-44) - был сбит над Францией, LZ-89 (L-50) - сбит над Средиземным морем, LZ-101 (L-55) - сел на вынужденную в Германии (3481).</w:t>
      </w:r>
    </w:p>
    <w:p w14:paraId="403A828A"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AEBAA2"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7 (20) октября </w:t>
      </w:r>
      <w:r w:rsidRPr="00644CD8">
        <w:rPr>
          <w:rFonts w:ascii="Times New Roman" w:hAnsi="Times New Roman" w:cs="Times New Roman"/>
          <w:color w:val="000000" w:themeColor="text1"/>
          <w:kern w:val="2"/>
          <w:sz w:val="16"/>
          <w:szCs w:val="16"/>
        </w:rPr>
        <w:t>в 1917 году германское морское воздухоплавательное подразделение несет саме тяжелые потери в течение одного дня. На базу не возвращаются пять цеппелинов: «LZ-85» («L-45») и «LZ-96» («L-49») совершили вынужденную посадку во Франции, «LZ-93» («L-44») сбит над Францией. «LZ-89» («L-50») погиб над Средиземным морем, а» LZ-101» («L-55») совершил вынужденную посадку в Германии. «LZ-50» («L-16») разбился днем раньше.</w:t>
      </w:r>
    </w:p>
    <w:p w14:paraId="0D3A8BCE" w14:textId="77777777" w:rsidR="006F7B4F" w:rsidRPr="00644CD8" w:rsidRDefault="006F7B4F" w:rsidP="00A67745">
      <w:pPr>
        <w:spacing w:after="0" w:line="240" w:lineRule="auto"/>
        <w:jc w:val="both"/>
        <w:rPr>
          <w:rFonts w:ascii="Times New Roman" w:hAnsi="Times New Roman" w:cs="Times New Roman"/>
          <w:color w:val="000000" w:themeColor="text1"/>
          <w:kern w:val="2"/>
          <w:sz w:val="16"/>
          <w:szCs w:val="16"/>
        </w:rPr>
      </w:pPr>
    </w:p>
    <w:p w14:paraId="7B09AEED"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D88A3AC"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F8E044"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октября 1917 г. военный приемщик, штабс-ка</w:t>
      </w:r>
      <w:r w:rsidRPr="00644CD8">
        <w:rPr>
          <w:rFonts w:ascii="Times New Roman" w:hAnsi="Times New Roman" w:cs="Times New Roman"/>
          <w:color w:val="000000" w:themeColor="text1"/>
          <w:sz w:val="16"/>
          <w:szCs w:val="16"/>
        </w:rPr>
        <w:softHyphen/>
        <w:t>питан Быстрицкий, присутствующий при испытаниях триплана Безобразова 2 октября 1914 г., докладывал великому князю Александру Михайловичу:</w:t>
      </w:r>
    </w:p>
    <w:p w14:paraId="46C07E2C"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«Полет, сделанный в присутствии мос</w:t>
      </w:r>
      <w:r w:rsidRPr="00644CD8">
        <w:rPr>
          <w:rFonts w:ascii="Times New Roman" w:hAnsi="Times New Roman" w:cs="Times New Roman"/>
          <w:color w:val="000000" w:themeColor="text1"/>
          <w:sz w:val="16"/>
          <w:szCs w:val="16"/>
        </w:rPr>
        <w:softHyphen/>
        <w:t>ковского губернатора графа Муравьева, был произведен около недели назад в ча</w:t>
      </w:r>
      <w:r w:rsidRPr="00644CD8">
        <w:rPr>
          <w:rFonts w:ascii="Times New Roman" w:hAnsi="Times New Roman" w:cs="Times New Roman"/>
          <w:color w:val="000000" w:themeColor="text1"/>
          <w:sz w:val="16"/>
          <w:szCs w:val="16"/>
        </w:rPr>
        <w:softHyphen/>
        <w:t>сы занятия школы (Московской школы авиации — М.М.), почему я и многие воен</w:t>
      </w:r>
      <w:r w:rsidRPr="00644CD8">
        <w:rPr>
          <w:rFonts w:ascii="Times New Roman" w:hAnsi="Times New Roman" w:cs="Times New Roman"/>
          <w:color w:val="000000" w:themeColor="text1"/>
          <w:sz w:val="16"/>
          <w:szCs w:val="16"/>
        </w:rPr>
        <w:softHyphen/>
        <w:t>ные летчики наблюдали его.</w:t>
      </w:r>
    </w:p>
    <w:p w14:paraId="61B54648"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Полет был совершен с общей полезной нагрузкой около 85 кг, продолжался 10 мин., разбег при взлете около 60—70 м. Пробег при спуске — около 70—80 м. Вы</w:t>
      </w:r>
      <w:r w:rsidRPr="00644CD8">
        <w:rPr>
          <w:rFonts w:ascii="Times New Roman" w:hAnsi="Times New Roman" w:cs="Times New Roman"/>
          <w:color w:val="000000" w:themeColor="text1"/>
          <w:sz w:val="16"/>
          <w:szCs w:val="16"/>
        </w:rPr>
        <w:softHyphen/>
        <w:t>сота полета не превосходила 100 м. Ско</w:t>
      </w:r>
      <w:r w:rsidRPr="00644CD8">
        <w:rPr>
          <w:rFonts w:ascii="Times New Roman" w:hAnsi="Times New Roman" w:cs="Times New Roman"/>
          <w:color w:val="000000" w:themeColor="text1"/>
          <w:sz w:val="16"/>
          <w:szCs w:val="16"/>
        </w:rPr>
        <w:softHyphen/>
        <w:t>рость около 100 км/час».</w:t>
      </w:r>
    </w:p>
    <w:p w14:paraId="0256325E"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Летные и технические характеристики триплана Безобразова</w:t>
      </w:r>
    </w:p>
    <w:tbl>
      <w:tblPr>
        <w:tblOverlap w:val="never"/>
        <w:tblW w:w="0" w:type="auto"/>
        <w:tblLayout w:type="fixed"/>
        <w:tblCellMar>
          <w:left w:w="10" w:type="dxa"/>
          <w:right w:w="10" w:type="dxa"/>
        </w:tblCellMar>
        <w:tblLook w:val="0000" w:firstRow="0" w:lastRow="0" w:firstColumn="0" w:lastColumn="0" w:noHBand="0" w:noVBand="0"/>
      </w:tblPr>
      <w:tblGrid>
        <w:gridCol w:w="3125"/>
        <w:gridCol w:w="2597"/>
      </w:tblGrid>
      <w:tr w:rsidR="00836BBB" w:rsidRPr="00644CD8" w14:paraId="79DF3C2D" w14:textId="77777777" w:rsidTr="00B85784">
        <w:trPr>
          <w:trHeight w:val="269"/>
        </w:trPr>
        <w:tc>
          <w:tcPr>
            <w:tcW w:w="3125" w:type="dxa"/>
            <w:tcBorders>
              <w:top w:val="single" w:sz="4" w:space="0" w:color="auto"/>
              <w:left w:val="single" w:sz="4" w:space="0" w:color="auto"/>
            </w:tcBorders>
            <w:vAlign w:val="bottom"/>
          </w:tcPr>
          <w:p w14:paraId="3FD6FD71"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Размах крыльев (м)</w:t>
            </w:r>
          </w:p>
        </w:tc>
        <w:tc>
          <w:tcPr>
            <w:tcW w:w="2597" w:type="dxa"/>
            <w:tcBorders>
              <w:top w:val="single" w:sz="4" w:space="0" w:color="auto"/>
              <w:right w:val="single" w:sz="4" w:space="0" w:color="auto"/>
            </w:tcBorders>
            <w:vAlign w:val="bottom"/>
          </w:tcPr>
          <w:p w14:paraId="35C5A1DC"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13,30</w:t>
            </w:r>
          </w:p>
        </w:tc>
      </w:tr>
      <w:tr w:rsidR="00836BBB" w:rsidRPr="00644CD8" w14:paraId="09E32ADE" w14:textId="77777777" w:rsidTr="00B85784">
        <w:trPr>
          <w:trHeight w:val="187"/>
        </w:trPr>
        <w:tc>
          <w:tcPr>
            <w:tcW w:w="3125" w:type="dxa"/>
            <w:tcBorders>
              <w:left w:val="single" w:sz="4" w:space="0" w:color="auto"/>
            </w:tcBorders>
            <w:vAlign w:val="bottom"/>
          </w:tcPr>
          <w:p w14:paraId="04148097"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Длина в линии полета (м)</w:t>
            </w:r>
          </w:p>
        </w:tc>
        <w:tc>
          <w:tcPr>
            <w:tcW w:w="2597" w:type="dxa"/>
            <w:tcBorders>
              <w:right w:val="single" w:sz="4" w:space="0" w:color="auto"/>
            </w:tcBorders>
            <w:vAlign w:val="bottom"/>
          </w:tcPr>
          <w:p w14:paraId="2195C63F"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6,9 (8,0*)</w:t>
            </w:r>
          </w:p>
        </w:tc>
      </w:tr>
      <w:tr w:rsidR="00836BBB" w:rsidRPr="00644CD8" w14:paraId="2316B1B9" w14:textId="77777777" w:rsidTr="00B85784">
        <w:trPr>
          <w:trHeight w:val="197"/>
        </w:trPr>
        <w:tc>
          <w:tcPr>
            <w:tcW w:w="3125" w:type="dxa"/>
            <w:tcBorders>
              <w:left w:val="single" w:sz="4" w:space="0" w:color="auto"/>
            </w:tcBorders>
            <w:vAlign w:val="bottom"/>
          </w:tcPr>
          <w:p w14:paraId="6AF0412A"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Площадь крыльев (м2)</w:t>
            </w:r>
          </w:p>
        </w:tc>
        <w:tc>
          <w:tcPr>
            <w:tcW w:w="2597" w:type="dxa"/>
            <w:tcBorders>
              <w:right w:val="single" w:sz="4" w:space="0" w:color="auto"/>
            </w:tcBorders>
            <w:vAlign w:val="bottom"/>
          </w:tcPr>
          <w:p w14:paraId="1E00E325"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около 20,0 (17,0*)</w:t>
            </w:r>
          </w:p>
        </w:tc>
      </w:tr>
      <w:tr w:rsidR="00836BBB" w:rsidRPr="00644CD8" w14:paraId="7FBDD5D5" w14:textId="77777777" w:rsidTr="00B85784">
        <w:trPr>
          <w:trHeight w:val="197"/>
        </w:trPr>
        <w:tc>
          <w:tcPr>
            <w:tcW w:w="3125" w:type="dxa"/>
            <w:tcBorders>
              <w:left w:val="single" w:sz="4" w:space="0" w:color="auto"/>
            </w:tcBorders>
          </w:tcPr>
          <w:p w14:paraId="38ACD149"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 пустого (кг)</w:t>
            </w:r>
          </w:p>
        </w:tc>
        <w:tc>
          <w:tcPr>
            <w:tcW w:w="2597" w:type="dxa"/>
            <w:tcBorders>
              <w:right w:val="single" w:sz="4" w:space="0" w:color="auto"/>
            </w:tcBorders>
          </w:tcPr>
          <w:p w14:paraId="58E5B782"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388</w:t>
            </w:r>
          </w:p>
        </w:tc>
      </w:tr>
      <w:tr w:rsidR="00836BBB" w:rsidRPr="00644CD8" w14:paraId="6769936A" w14:textId="77777777" w:rsidTr="00B85784">
        <w:trPr>
          <w:trHeight w:val="192"/>
        </w:trPr>
        <w:tc>
          <w:tcPr>
            <w:tcW w:w="3125" w:type="dxa"/>
            <w:tcBorders>
              <w:left w:val="single" w:sz="4" w:space="0" w:color="auto"/>
            </w:tcBorders>
            <w:vAlign w:val="bottom"/>
          </w:tcPr>
          <w:p w14:paraId="30C143E4"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Полетный вес (кг)</w:t>
            </w:r>
          </w:p>
        </w:tc>
        <w:tc>
          <w:tcPr>
            <w:tcW w:w="2597" w:type="dxa"/>
            <w:tcBorders>
              <w:right w:val="single" w:sz="4" w:space="0" w:color="auto"/>
            </w:tcBorders>
            <w:vAlign w:val="bottom"/>
          </w:tcPr>
          <w:p w14:paraId="015650E2"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547 (400*)</w:t>
            </w:r>
          </w:p>
        </w:tc>
      </w:tr>
      <w:tr w:rsidR="00836BBB" w:rsidRPr="00644CD8" w14:paraId="10D59962" w14:textId="77777777" w:rsidTr="00B85784">
        <w:trPr>
          <w:trHeight w:val="202"/>
        </w:trPr>
        <w:tc>
          <w:tcPr>
            <w:tcW w:w="3125" w:type="dxa"/>
            <w:tcBorders>
              <w:left w:val="single" w:sz="4" w:space="0" w:color="auto"/>
            </w:tcBorders>
          </w:tcPr>
          <w:p w14:paraId="584934E1"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Скорость у земли (км/ч )</w:t>
            </w:r>
          </w:p>
        </w:tc>
        <w:tc>
          <w:tcPr>
            <w:tcW w:w="2597" w:type="dxa"/>
            <w:tcBorders>
              <w:right w:val="single" w:sz="4" w:space="0" w:color="auto"/>
            </w:tcBorders>
          </w:tcPr>
          <w:p w14:paraId="0B7E8C36"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100</w:t>
            </w:r>
          </w:p>
        </w:tc>
      </w:tr>
      <w:tr w:rsidR="00836BBB" w:rsidRPr="00644CD8" w14:paraId="121EEA1E" w14:textId="77777777" w:rsidTr="00B85784">
        <w:trPr>
          <w:trHeight w:val="226"/>
        </w:trPr>
        <w:tc>
          <w:tcPr>
            <w:tcW w:w="3125" w:type="dxa"/>
            <w:tcBorders>
              <w:left w:val="single" w:sz="4" w:space="0" w:color="auto"/>
              <w:bottom w:val="single" w:sz="4" w:space="0" w:color="auto"/>
            </w:tcBorders>
          </w:tcPr>
          <w:p w14:paraId="6D6A0D0E"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Потолок (м)</w:t>
            </w:r>
          </w:p>
        </w:tc>
        <w:tc>
          <w:tcPr>
            <w:tcW w:w="2597" w:type="dxa"/>
            <w:tcBorders>
              <w:bottom w:val="single" w:sz="4" w:space="0" w:color="auto"/>
              <w:right w:val="single" w:sz="4" w:space="0" w:color="auto"/>
            </w:tcBorders>
          </w:tcPr>
          <w:p w14:paraId="1883C4BB"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2000</w:t>
            </w:r>
          </w:p>
        </w:tc>
      </w:tr>
    </w:tbl>
    <w:p w14:paraId="47082C82"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(23374).</w:t>
      </w:r>
    </w:p>
    <w:p w14:paraId="1FA04621" w14:textId="77777777" w:rsidR="00836BBB" w:rsidRPr="00644CD8" w:rsidRDefault="00836BBB" w:rsidP="00A67745">
      <w:pPr>
        <w:spacing w:after="0" w:line="240" w:lineRule="auto"/>
        <w:jc w:val="both"/>
        <w:rPr>
          <w:rFonts w:ascii="Times New Roman" w:hAnsi="Times New Roman" w:cs="Times New Roman"/>
          <w:color w:val="000000" w:themeColor="text1"/>
          <w:sz w:val="16"/>
          <w:szCs w:val="16"/>
        </w:rPr>
      </w:pPr>
    </w:p>
    <w:p w14:paraId="0F1BD3C3"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997A154" w14:textId="77777777" w:rsidR="006F7B4F" w:rsidRPr="00644CD8" w:rsidRDefault="006F7B4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14EF6B" w14:textId="77777777" w:rsidR="006F7B4F" w:rsidRPr="00644CD8" w:rsidRDefault="006F7B4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октября 1917 Г.Остапенко из Киева предложил ТК ГВТУ Шар-самокат - сухопутный броненосец (9527,290).</w:t>
      </w:r>
    </w:p>
    <w:p w14:paraId="03319A37" w14:textId="77777777" w:rsidR="006F7B4F" w:rsidRPr="00644CD8" w:rsidRDefault="006F7B4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72C383" w14:textId="79035BAA" w:rsidR="00836BBB" w:rsidRPr="00644CD8" w:rsidRDefault="00836B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FA89E5C" w14:textId="77777777" w:rsidR="00836BBB" w:rsidRPr="00644CD8" w:rsidRDefault="00836BB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2CFF8ED" w14:textId="77777777" w:rsidR="00836BBB" w:rsidRPr="00644CD8" w:rsidRDefault="00836BB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октября 1917 после захвата немцами Моонзунда вновь встал вопрос о базировании торпедоносцев, окончательно зашедший в тупик в конце месяца (11240).</w:t>
      </w:r>
    </w:p>
    <w:p w14:paraId="3F8D7D34" w14:textId="77777777" w:rsidR="00836BBB" w:rsidRPr="00644CD8" w:rsidRDefault="00836BB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2F5CA" w14:textId="77777777" w:rsidR="00F12C5F" w:rsidRPr="004C78BB" w:rsidRDefault="00F12C5F" w:rsidP="00F12C5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начале октября 1917 года общее руководство зенитно-артиллерийской составляющей воздушной обороны столицы было возложено на подполковника Глущенко. В его подчинении имелось: 13 зенитных батарей, пять пулеметных взводов и восемь прожекторов. Значительные силы и зенитные средства (до 7 подвижных батарей на базе 1-й запасной тяжелой артиллерийской бригады) по-прежнему находились в Царском Селе (25166).</w:t>
      </w:r>
    </w:p>
    <w:p w14:paraId="672C4CA7" w14:textId="77777777" w:rsidR="00F12C5F" w:rsidRPr="004C78BB" w:rsidRDefault="00F12C5F" w:rsidP="00F12C5F">
      <w:pPr>
        <w:spacing w:after="0" w:line="240" w:lineRule="auto"/>
        <w:rPr>
          <w:rStyle w:val="aff"/>
          <w:rFonts w:ascii="Times New Roman" w:hAnsi="Times New Roman" w:cs="Times New Roman"/>
          <w:color w:val="0070C0"/>
          <w:spacing w:val="0"/>
          <w:sz w:val="16"/>
          <w:szCs w:val="16"/>
        </w:rPr>
      </w:pPr>
    </w:p>
    <w:p w14:paraId="74FC38D5" w14:textId="60C34E88"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B1D39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2CAEAA" w14:textId="77777777" w:rsidR="0046469F" w:rsidRPr="00644CD8" w:rsidRDefault="0046469F" w:rsidP="00A67745">
      <w:pPr>
        <w:pStyle w:val="a3"/>
        <w:rPr>
          <w:color w:val="000000" w:themeColor="text1"/>
          <w:lang w:val="ru-RU"/>
        </w:rPr>
      </w:pPr>
      <w:r w:rsidRPr="00644CD8">
        <w:rPr>
          <w:color w:val="000000" w:themeColor="text1"/>
          <w:lang w:val="ru-RU"/>
        </w:rPr>
        <w:t>В начале октября 1917 г. в обращении находилось "керенок" на 16 млрд руб. при золотом запасе на 1,3 млрд. Номинальный объем наличных денег в обращении при значительном сокращении товарной массы увеличился в 2,4 раза по сравнению с 1 марта того же года (18078).</w:t>
      </w:r>
    </w:p>
    <w:p w14:paraId="7C35B294" w14:textId="77777777" w:rsidR="0046469F" w:rsidRPr="00644CD8" w:rsidRDefault="0046469F" w:rsidP="00A67745">
      <w:pPr>
        <w:pStyle w:val="a3"/>
        <w:rPr>
          <w:color w:val="000000" w:themeColor="text1"/>
          <w:lang w:val="ru-RU"/>
        </w:rPr>
      </w:pPr>
    </w:p>
    <w:p w14:paraId="0C0B8123" w14:textId="77777777" w:rsidR="00373D7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065CC58" w14:textId="77777777" w:rsidR="00373D7A" w:rsidRPr="00644CD8" w:rsidRDefault="00373D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5D2163"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8 (21) октября </w:t>
      </w:r>
      <w:r w:rsidRPr="00644CD8">
        <w:rPr>
          <w:rFonts w:ascii="Times New Roman" w:hAnsi="Times New Roman" w:cs="Times New Roman"/>
          <w:color w:val="000000" w:themeColor="text1"/>
          <w:kern w:val="2"/>
          <w:sz w:val="16"/>
          <w:szCs w:val="16"/>
        </w:rPr>
        <w:t>в 1917 году переход Петроградского гарнизона на сторону ВРК (14806).</w:t>
      </w:r>
    </w:p>
    <w:p w14:paraId="2BD6AF81"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6617A7D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8 (21) октября </w:t>
      </w:r>
      <w:r w:rsidRPr="00644CD8">
        <w:rPr>
          <w:rFonts w:ascii="Times New Roman" w:hAnsi="Times New Roman" w:cs="Times New Roman"/>
          <w:color w:val="000000" w:themeColor="text1"/>
          <w:kern w:val="2"/>
          <w:sz w:val="16"/>
          <w:szCs w:val="16"/>
        </w:rPr>
        <w:t>в 1917 году вернувшийся из Финляндии в Россию В.И.Ленин публикует статью "Советы постороннего", в которой излагает программу вооруженного восстания (14806).</w:t>
      </w:r>
    </w:p>
    <w:p w14:paraId="348F34A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74E4D2E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97C8E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6A0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октября 1917 войска США впервые попали на фронт (под французским командованием) (2100).</w:t>
      </w:r>
    </w:p>
    <w:p w14:paraId="1E252D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5AA76E" w14:textId="0B6B2142"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 xml:space="preserve">October </w:t>
      </w:r>
      <w:r w:rsidR="006F7B4F" w:rsidRPr="00644CD8">
        <w:rPr>
          <w:rFonts w:ascii="Times New Roman" w:hAnsi="Times New Roman" w:cs="Times New Roman"/>
          <w:color w:val="000000" w:themeColor="text1"/>
          <w:kern w:val="2"/>
          <w:sz w:val="16"/>
          <w:szCs w:val="16"/>
          <w:lang w:val="en-US"/>
        </w:rPr>
        <w:t>8 (</w:t>
      </w:r>
      <w:r w:rsidRPr="00644CD8">
        <w:rPr>
          <w:rFonts w:ascii="Times New Roman" w:hAnsi="Times New Roman" w:cs="Times New Roman"/>
          <w:color w:val="000000" w:themeColor="text1"/>
          <w:kern w:val="2"/>
          <w:sz w:val="16"/>
          <w:szCs w:val="16"/>
          <w:lang w:val="en-US"/>
        </w:rPr>
        <w:t>21</w:t>
      </w:r>
      <w:r w:rsidR="006F7B4F" w:rsidRPr="00644CD8">
        <w:rPr>
          <w:rFonts w:ascii="Times New Roman" w:hAnsi="Times New Roman" w:cs="Times New Roman"/>
          <w:color w:val="000000" w:themeColor="text1"/>
          <w:kern w:val="2"/>
          <w:sz w:val="16"/>
          <w:szCs w:val="16"/>
          <w:lang w:val="en-US"/>
        </w:rPr>
        <w:t>)</w:t>
      </w:r>
      <w:r w:rsidRPr="00644CD8">
        <w:rPr>
          <w:rFonts w:ascii="Times New Roman" w:hAnsi="Times New Roman" w:cs="Times New Roman"/>
          <w:color w:val="000000" w:themeColor="text1"/>
          <w:kern w:val="2"/>
          <w:sz w:val="16"/>
          <w:szCs w:val="16"/>
          <w:lang w:val="en-US"/>
        </w:rPr>
        <w:t>, 1917 The 12-cylinder Liberty engine was successfully flown for the first time in a Curtiss HS-1 flying boat at Buffalo, N.Y. This flight and other successful demonstrations led to the adoption of both the engine and the airplane as standard service types (1090).</w:t>
      </w:r>
    </w:p>
    <w:p w14:paraId="17D5E2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36E9D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октября 1917 в Буфф ало, Нью Йорк состоялись первые летные испытания 12-цилиндрового авиамотора Либерти на летающей лодке Curtiss HS-1. После данной демонстрации мотор и самолет были запущены в серийное производство как стандартные (1090).</w:t>
      </w:r>
    </w:p>
    <w:p w14:paraId="45A67C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0166B4" w14:textId="77777777" w:rsidR="00507A1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3CDC4D6" w14:textId="77777777" w:rsidR="00507A1A" w:rsidRPr="00644CD8" w:rsidRDefault="00507A1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04F71E"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октября 1917 Почто-телеграмма председателя правительственного правления Путиловского завода ген. Н. Ф. Дроздова председателю Особого совещания по обороне об остановке большинства цехов завода вследствие отсутствия угля.</w:t>
      </w:r>
    </w:p>
    <w:p w14:paraId="51892EA3"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163-164</w:t>
      </w:r>
    </w:p>
    <w:p w14:paraId="16CEFCE8"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14, д. 15, лл. 114—115. Подлинник.</w:t>
      </w:r>
    </w:p>
    <w:p w14:paraId="1DC9140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Правительственное правление сообщает, что на Путиловском заводе угля совершенно нет.</w:t>
      </w:r>
    </w:p>
    <w:p w14:paraId="4611BF1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середины прошлой недели большая часть завода стоит; так, сегодня не работают следующие мастерские: новозакалочная, староотжигательная, кузница, литейная, мартеновская, старомеханическая, пулелитная. термическая, шрапнельно-термическая, тигельная, тигельно-кузнечная. фасонно-сталелитейная и шинопрокатная. Работают частью: пушечнозакалочная, новоотжигательная, кирпичная, паровозо-механическая. прессовая и электролитейная.</w:t>
      </w:r>
    </w:p>
    <w:p w14:paraId="31DC7C78"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изложенного Правительственное правление просит не отказать в содействии к предоставлению Путиловскому заводу угля.</w:t>
      </w:r>
    </w:p>
    <w:p w14:paraId="729FDA63"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Председатель Правительственного правления ген.-лейтенант Дроздов (15660).</w:t>
      </w:r>
    </w:p>
    <w:p w14:paraId="7989FD2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3DC19E4E" w14:textId="3E17B789"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9 (22) октября 1917 </w:t>
      </w:r>
      <w:r w:rsidR="006F7B4F" w:rsidRPr="00644CD8">
        <w:rPr>
          <w:rFonts w:ascii="Times New Roman" w:hAnsi="Times New Roman" w:cs="Times New Roman"/>
          <w:color w:val="000000" w:themeColor="text1"/>
          <w:kern w:val="2"/>
          <w:sz w:val="16"/>
          <w:szCs w:val="16"/>
        </w:rPr>
        <w:t>вышло с</w:t>
      </w:r>
      <w:r w:rsidRPr="00644CD8">
        <w:rPr>
          <w:rFonts w:ascii="Times New Roman" w:hAnsi="Times New Roman" w:cs="Times New Roman"/>
          <w:color w:val="000000" w:themeColor="text1"/>
          <w:kern w:val="2"/>
          <w:sz w:val="16"/>
          <w:szCs w:val="16"/>
        </w:rPr>
        <w:t>ообщение Донецкого металлического об-ва штампования в Главное военно-техническое управление о невыполнении сентябрьской программы прокатки железа.</w:t>
      </w:r>
    </w:p>
    <w:p w14:paraId="47E2E7C8"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66E2CE8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807, оп. 1, д. 113, л. 87. Подлинник.</w:t>
      </w:r>
    </w:p>
    <w:p w14:paraId="26190574"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Имеем честь сообщить, что ввиду неполучения топлива наш железопрокатный завод бездействовал в течение всего сентября месяца с. г., почему сентябрьская программа прокатки исполнена не была.</w:t>
      </w:r>
    </w:p>
    <w:p w14:paraId="28F2FDC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Управляющий конторой [подпись неразборчива].</w:t>
      </w:r>
    </w:p>
    <w:p w14:paraId="0CFE451D"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доверенности Донецкого металлического об-ва штампования (15676).</w:t>
      </w:r>
    </w:p>
    <w:p w14:paraId="11AE152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5E6DFB5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C501C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A3F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октября 1917 начались волнения в гарнизоне Петрограда в связи с приказом об отправке на фронт. Петросовет обвинил А.Керенского в подготовке к сдаче Петрограда немцам (3908,265).</w:t>
      </w:r>
    </w:p>
    <w:p w14:paraId="4F0DDD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F3939B"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октября 1917 п Правые социалисты внесли в Петроградский совет предложение создать Комитет революционной обороны для защиты столицы. Раздать рабочим оружие? Конечно, большевики были "за" (12629).</w:t>
      </w:r>
    </w:p>
    <w:p w14:paraId="58727D52"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3E8E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октября 1917 Б.Савинков был исключен из партии эсеров за причастность к корниловскому мятежу и сблизился с крайне правыми (в Предпарламент был избран от Кубанского округа - антибольшевистски настроенного казачества) (3908,265).</w:t>
      </w:r>
    </w:p>
    <w:p w14:paraId="69F64A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6693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9 (22) октября </w:t>
      </w:r>
      <w:r w:rsidRPr="00644CD8">
        <w:rPr>
          <w:rFonts w:ascii="Times New Roman" w:hAnsi="Times New Roman" w:cs="Times New Roman"/>
          <w:color w:val="000000" w:themeColor="text1"/>
          <w:kern w:val="2"/>
          <w:sz w:val="16"/>
          <w:szCs w:val="16"/>
        </w:rPr>
        <w:t>в 1917 году в России Съезд Советов принимает резолюцию, призывающую к заключению перемирия между воюющими сторонами (14807).</w:t>
      </w:r>
    </w:p>
    <w:p w14:paraId="2D4F886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5F317378"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9 (22) октября </w:t>
      </w:r>
      <w:r w:rsidRPr="00644CD8">
        <w:rPr>
          <w:rFonts w:ascii="Times New Roman" w:hAnsi="Times New Roman" w:cs="Times New Roman"/>
          <w:color w:val="000000" w:themeColor="text1"/>
          <w:kern w:val="2"/>
          <w:sz w:val="16"/>
          <w:szCs w:val="16"/>
        </w:rPr>
        <w:t>в 1917 году В.И.Ульянов (Ленин), замаскировавшись отправился из Финляндии в Петроград (14807).</w:t>
      </w:r>
    </w:p>
    <w:p w14:paraId="0727B371"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191B984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2AE4F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2B30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морскому ведомству была сдана первая лл Энгельс III - морской истребитель Е.Р.Энгельса, которые фабрика Ф.Мельцеру выпускала с 24 августа 1917 согласно заказу на 60 машин от 27 апреля 1917. Работой руководил А.Ю.Виллиш, так как Е.Р.Энгельс разбился на этой машине 5 декабря 1916 (92,233).</w:t>
      </w:r>
    </w:p>
    <w:p w14:paraId="07DDF4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D880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аэроплан Энгельс 3 был якобы принят флотом (автор не нашел подтверждения этой информации). Аппарат Э.1П №2 со</w:t>
      </w:r>
      <w:r w:rsidRPr="00644CD8">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6158EE8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2A2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w:t>
      </w:r>
      <w:r w:rsidRPr="00644CD8">
        <w:rPr>
          <w:rFonts w:ascii="Times New Roman" w:hAnsi="Times New Roman" w:cs="Times New Roman"/>
          <w:color w:val="000000" w:themeColor="text1"/>
          <w:kern w:val="2"/>
          <w:sz w:val="16"/>
          <w:szCs w:val="16"/>
        </w:rPr>
        <w:softHyphen/>
        <w:t>тября 1917 г. первый самолет Энгельса был сдан морскому ведомству. Второй передан не вполне законченным и лишь в марте 1920 г. Военно-морс</w:t>
      </w:r>
      <w:r w:rsidRPr="00644CD8">
        <w:rPr>
          <w:rFonts w:ascii="Times New Roman" w:hAnsi="Times New Roman" w:cs="Times New Roman"/>
          <w:color w:val="000000" w:themeColor="text1"/>
          <w:kern w:val="2"/>
          <w:sz w:val="16"/>
          <w:szCs w:val="16"/>
        </w:rPr>
        <w:softHyphen/>
        <w:t>кой школе авиации, эвакуирован</w:t>
      </w:r>
      <w:r w:rsidRPr="00644CD8">
        <w:rPr>
          <w:rFonts w:ascii="Times New Roman" w:hAnsi="Times New Roman" w:cs="Times New Roman"/>
          <w:color w:val="000000" w:themeColor="text1"/>
          <w:kern w:val="2"/>
          <w:sz w:val="16"/>
          <w:szCs w:val="16"/>
        </w:rPr>
        <w:softHyphen/>
        <w:t>ной в Нижний Новгород; самолет был окончательно завершен и ис</w:t>
      </w:r>
      <w:r w:rsidRPr="00644CD8">
        <w:rPr>
          <w:rFonts w:ascii="Times New Roman" w:hAnsi="Times New Roman" w:cs="Times New Roman"/>
          <w:color w:val="000000" w:themeColor="text1"/>
          <w:kern w:val="2"/>
          <w:sz w:val="16"/>
          <w:szCs w:val="16"/>
        </w:rPr>
        <w:softHyphen/>
        <w:t>пытан на лыжах. Осенью школа перебазировалась в другой город, где через год самолет, уже сомни</w:t>
      </w:r>
      <w:r w:rsidRPr="00644CD8">
        <w:rPr>
          <w:rFonts w:ascii="Times New Roman" w:hAnsi="Times New Roman" w:cs="Times New Roman"/>
          <w:color w:val="000000" w:themeColor="text1"/>
          <w:kern w:val="2"/>
          <w:sz w:val="16"/>
          <w:szCs w:val="16"/>
        </w:rPr>
        <w:softHyphen/>
        <w:t>тельной сохранности испытан С. А. Кочеригиным. При попытке разбе</w:t>
      </w:r>
      <w:r w:rsidRPr="00644CD8">
        <w:rPr>
          <w:rFonts w:ascii="Times New Roman" w:hAnsi="Times New Roman" w:cs="Times New Roman"/>
          <w:color w:val="000000" w:themeColor="text1"/>
          <w:kern w:val="2"/>
          <w:sz w:val="16"/>
          <w:szCs w:val="16"/>
        </w:rPr>
        <w:softHyphen/>
        <w:t>га отломались поплавки вместе с опущенными концами крыльев, са</w:t>
      </w:r>
      <w:r w:rsidRPr="00644CD8">
        <w:rPr>
          <w:rFonts w:ascii="Times New Roman" w:hAnsi="Times New Roman" w:cs="Times New Roman"/>
          <w:color w:val="000000" w:themeColor="text1"/>
          <w:kern w:val="2"/>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64F062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C9EA33" w14:textId="3870EF7B" w:rsidR="0054283F" w:rsidRPr="00644CD8" w:rsidRDefault="0054283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октя</w:t>
      </w:r>
      <w:r w:rsidRPr="00644CD8">
        <w:rPr>
          <w:rFonts w:ascii="Times New Roman" w:hAnsi="Times New Roman" w:cs="Times New Roman"/>
          <w:color w:val="000000" w:themeColor="text1"/>
          <w:sz w:val="16"/>
          <w:szCs w:val="16"/>
        </w:rPr>
        <w:softHyphen/>
        <w:t>бря 1917 г. после уста</w:t>
      </w:r>
      <w:r w:rsidRPr="00644CD8">
        <w:rPr>
          <w:rFonts w:ascii="Times New Roman" w:hAnsi="Times New Roman" w:cs="Times New Roman"/>
          <w:color w:val="000000" w:themeColor="text1"/>
          <w:sz w:val="16"/>
          <w:szCs w:val="16"/>
        </w:rPr>
        <w:softHyphen/>
        <w:t>новки свинцового противовеса в левом крыле, благодаря которому самолет удалось испытать, первый экземпляр «Энгельс-lll» сдали морскому ведомству. Дальнейшая судьба этого экземпляра не ясна.</w:t>
      </w:r>
    </w:p>
    <w:p w14:paraId="4D2A6145" w14:textId="77777777" w:rsidR="0054283F" w:rsidRPr="00644CD8" w:rsidRDefault="0054283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Второй экземпляр «Энгельс-lll» в конце 1918 г. отправили в Петроградскую школу морской авиации, эвакуированную в Ниж</w:t>
      </w:r>
      <w:r w:rsidRPr="00644CD8">
        <w:rPr>
          <w:rFonts w:ascii="Times New Roman" w:hAnsi="Times New Roman" w:cs="Times New Roman"/>
          <w:color w:val="000000" w:themeColor="text1"/>
          <w:sz w:val="16"/>
          <w:szCs w:val="16"/>
        </w:rPr>
        <w:softHyphen/>
        <w:t>ний Новгород. Интерес к самолету про</w:t>
      </w:r>
      <w:r w:rsidRPr="00644CD8">
        <w:rPr>
          <w:rFonts w:ascii="Times New Roman" w:hAnsi="Times New Roman" w:cs="Times New Roman"/>
          <w:color w:val="000000" w:themeColor="text1"/>
          <w:sz w:val="16"/>
          <w:szCs w:val="16"/>
        </w:rPr>
        <w:softHyphen/>
        <w:t>явился лишь в 1920 г., когда школа вновь поменяла место дислокации и перебралась в Самару. Здесь, в 1921 г. состоялась бе</w:t>
      </w:r>
      <w:r w:rsidRPr="00644CD8">
        <w:rPr>
          <w:rFonts w:ascii="Times New Roman" w:hAnsi="Times New Roman" w:cs="Times New Roman"/>
          <w:color w:val="000000" w:themeColor="text1"/>
          <w:sz w:val="16"/>
          <w:szCs w:val="16"/>
        </w:rPr>
        <w:softHyphen/>
        <w:t>зуспешная попытка взлета с воды, закон</w:t>
      </w:r>
      <w:r w:rsidRPr="00644CD8">
        <w:rPr>
          <w:rFonts w:ascii="Times New Roman" w:hAnsi="Times New Roman" w:cs="Times New Roman"/>
          <w:color w:val="000000" w:themeColor="text1"/>
          <w:sz w:val="16"/>
          <w:szCs w:val="16"/>
        </w:rPr>
        <w:softHyphen/>
        <w:t>чившаяся повреждением законцовок кры</w:t>
      </w:r>
      <w:r w:rsidRPr="00644CD8">
        <w:rPr>
          <w:rFonts w:ascii="Times New Roman" w:hAnsi="Times New Roman" w:cs="Times New Roman"/>
          <w:color w:val="000000" w:themeColor="text1"/>
          <w:sz w:val="16"/>
          <w:szCs w:val="16"/>
        </w:rPr>
        <w:softHyphen/>
        <w:t>ла. После ремонта на крыле установили боковые поплавки с самолета М-5 и вновь приступили к испытаниям. На взлете лета</w:t>
      </w:r>
      <w:r w:rsidRPr="00644CD8">
        <w:rPr>
          <w:rFonts w:ascii="Times New Roman" w:hAnsi="Times New Roman" w:cs="Times New Roman"/>
          <w:color w:val="000000" w:themeColor="text1"/>
          <w:sz w:val="16"/>
          <w:szCs w:val="16"/>
        </w:rPr>
        <w:softHyphen/>
        <w:t>ющая лодка перевернулась и более не вос</w:t>
      </w:r>
      <w:r w:rsidRPr="00644CD8">
        <w:rPr>
          <w:rFonts w:ascii="Times New Roman" w:hAnsi="Times New Roman" w:cs="Times New Roman"/>
          <w:color w:val="000000" w:themeColor="text1"/>
          <w:sz w:val="16"/>
          <w:szCs w:val="16"/>
        </w:rPr>
        <w:softHyphen/>
        <w:t>станавливалась (23374).</w:t>
      </w:r>
    </w:p>
    <w:p w14:paraId="6DE27D7D" w14:textId="77777777" w:rsidR="0054283F" w:rsidRPr="00644CD8" w:rsidRDefault="0054283F" w:rsidP="00A67745">
      <w:pPr>
        <w:spacing w:after="0" w:line="240" w:lineRule="auto"/>
        <w:jc w:val="both"/>
        <w:rPr>
          <w:rFonts w:ascii="Times New Roman" w:hAnsi="Times New Roman" w:cs="Times New Roman"/>
          <w:color w:val="000000" w:themeColor="text1"/>
          <w:sz w:val="16"/>
          <w:szCs w:val="16"/>
        </w:rPr>
      </w:pPr>
    </w:p>
    <w:p w14:paraId="0574346B" w14:textId="50F64661" w:rsidR="00E04852" w:rsidRPr="00644CD8" w:rsidRDefault="00E04852" w:rsidP="00E04852">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10 (23) октября 1917 г. </w:t>
      </w:r>
      <w:r>
        <w:rPr>
          <w:rFonts w:ascii="Times New Roman" w:hAnsi="Times New Roman" w:cs="Times New Roman"/>
          <w:color w:val="000000" w:themeColor="text1"/>
          <w:sz w:val="16"/>
          <w:szCs w:val="16"/>
        </w:rPr>
        <w:t>Анатра выпустил</w:t>
      </w:r>
      <w:r w:rsidRPr="00644CD8">
        <w:rPr>
          <w:rFonts w:ascii="Times New Roman" w:hAnsi="Times New Roman" w:cs="Times New Roman"/>
          <w:color w:val="000000" w:themeColor="text1"/>
          <w:sz w:val="16"/>
          <w:szCs w:val="16"/>
        </w:rPr>
        <w:t xml:space="preserve"> ни одного из 50 </w:t>
      </w:r>
      <w:r>
        <w:rPr>
          <w:rFonts w:ascii="Times New Roman" w:hAnsi="Times New Roman" w:cs="Times New Roman"/>
          <w:color w:val="000000" w:themeColor="text1"/>
          <w:sz w:val="16"/>
          <w:szCs w:val="16"/>
        </w:rPr>
        <w:t xml:space="preserve">заказанных </w:t>
      </w:r>
      <w:r w:rsidRPr="00644CD8">
        <w:rPr>
          <w:rFonts w:ascii="Times New Roman" w:hAnsi="Times New Roman" w:cs="Times New Roman"/>
          <w:color w:val="000000" w:themeColor="text1"/>
          <w:sz w:val="16"/>
          <w:szCs w:val="16"/>
        </w:rPr>
        <w:t>анад</w:t>
      </w:r>
      <w:r>
        <w:rPr>
          <w:rFonts w:ascii="Times New Roman" w:hAnsi="Times New Roman" w:cs="Times New Roman"/>
          <w:color w:val="000000" w:themeColor="text1"/>
          <w:sz w:val="16"/>
          <w:szCs w:val="16"/>
        </w:rPr>
        <w:t>и</w:t>
      </w:r>
      <w:r w:rsidRPr="00644CD8">
        <w:rPr>
          <w:rFonts w:ascii="Times New Roman" w:hAnsi="Times New Roman" w:cs="Times New Roman"/>
          <w:color w:val="000000" w:themeColor="text1"/>
          <w:sz w:val="16"/>
          <w:szCs w:val="16"/>
        </w:rPr>
        <w:t xml:space="preserve"> </w:t>
      </w:r>
      <w:r>
        <w:rPr>
          <w:rFonts w:ascii="Times New Roman" w:hAnsi="Times New Roman" w:cs="Times New Roman"/>
          <w:color w:val="000000" w:themeColor="text1"/>
          <w:sz w:val="16"/>
          <w:szCs w:val="16"/>
        </w:rPr>
        <w:t>и</w:t>
      </w:r>
      <w:r w:rsidRPr="00644CD8">
        <w:rPr>
          <w:rFonts w:ascii="Times New Roman" w:hAnsi="Times New Roman" w:cs="Times New Roman"/>
          <w:color w:val="000000" w:themeColor="text1"/>
          <w:sz w:val="16"/>
          <w:szCs w:val="16"/>
        </w:rPr>
        <w:t xml:space="preserve"> три из 40 </w:t>
      </w:r>
      <w:r>
        <w:rPr>
          <w:rFonts w:ascii="Times New Roman" w:hAnsi="Times New Roman" w:cs="Times New Roman"/>
          <w:color w:val="000000" w:themeColor="text1"/>
          <w:sz w:val="16"/>
          <w:szCs w:val="16"/>
        </w:rPr>
        <w:t xml:space="preserve">заказанных </w:t>
      </w:r>
      <w:r w:rsidRPr="00644CD8">
        <w:rPr>
          <w:rFonts w:ascii="Times New Roman" w:hAnsi="Times New Roman" w:cs="Times New Roman"/>
          <w:color w:val="000000" w:themeColor="text1"/>
          <w:sz w:val="16"/>
          <w:szCs w:val="16"/>
        </w:rPr>
        <w:t>кодронов (23525)..</w:t>
      </w:r>
    </w:p>
    <w:p w14:paraId="560B94A8" w14:textId="77777777" w:rsidR="00E04852" w:rsidRPr="00644CD8" w:rsidRDefault="00E04852" w:rsidP="00E04852">
      <w:pPr>
        <w:spacing w:after="0" w:line="240" w:lineRule="auto"/>
        <w:jc w:val="both"/>
        <w:rPr>
          <w:rFonts w:ascii="Times New Roman" w:hAnsi="Times New Roman" w:cs="Times New Roman"/>
          <w:color w:val="000000" w:themeColor="text1"/>
          <w:sz w:val="16"/>
          <w:szCs w:val="16"/>
        </w:rPr>
      </w:pPr>
    </w:p>
    <w:p w14:paraId="74F2D4D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состоялось 356-е по счету заседание членов Совещания по судостроению, на котором снова рассматривался “кризисный вопрос”. Центральные морские учреждения оказались неспособны</w:t>
      </w:r>
      <w:r w:rsidRPr="00644CD8">
        <w:rPr>
          <w:rFonts w:ascii="Times New Roman" w:hAnsi="Times New Roman" w:cs="Times New Roman"/>
          <w:color w:val="000000" w:themeColor="text1"/>
          <w:kern w:val="2"/>
          <w:sz w:val="16"/>
          <w:szCs w:val="16"/>
        </w:rPr>
        <w:softHyphen/>
        <w:t>ми оказать требуемую помощь авиации Балтийского и Черно</w:t>
      </w:r>
      <w:r w:rsidRPr="00644CD8">
        <w:rPr>
          <w:rFonts w:ascii="Times New Roman" w:hAnsi="Times New Roman" w:cs="Times New Roman"/>
          <w:color w:val="000000" w:themeColor="text1"/>
          <w:kern w:val="2"/>
          <w:sz w:val="16"/>
          <w:szCs w:val="16"/>
        </w:rPr>
        <w:softHyphen/>
        <w:t>морского флотов из-за отсутствия на аэропланных заводах моторов необходимых мощностей. В результате продолжительной дискуссии была одобрена ини</w:t>
      </w:r>
      <w:r w:rsidRPr="00644CD8">
        <w:rPr>
          <w:rFonts w:ascii="Times New Roman" w:hAnsi="Times New Roman" w:cs="Times New Roman"/>
          <w:color w:val="000000" w:themeColor="text1"/>
          <w:kern w:val="2"/>
          <w:sz w:val="16"/>
          <w:szCs w:val="16"/>
        </w:rPr>
        <w:softHyphen/>
        <w:t>циатива, проявленная начальником Морского генерального штаба. Незадолго до того, с ведома министра, он обратился к французскому представителю при русской Ставке с официаль</w:t>
      </w:r>
      <w:r w:rsidRPr="00644CD8">
        <w:rPr>
          <w:rFonts w:ascii="Times New Roman" w:hAnsi="Times New Roman" w:cs="Times New Roman"/>
          <w:color w:val="000000" w:themeColor="text1"/>
          <w:kern w:val="2"/>
          <w:sz w:val="16"/>
          <w:szCs w:val="16"/>
        </w:rPr>
        <w:softHyphen/>
        <w:t>ной просьбой об оказании помощи флотам путем срочной доставки 225 моторов “Рон”, 170 моторов “Рено” и 150 истре</w:t>
      </w:r>
      <w:r w:rsidRPr="00644CD8">
        <w:rPr>
          <w:rFonts w:ascii="Times New Roman" w:hAnsi="Times New Roman" w:cs="Times New Roman"/>
          <w:color w:val="000000" w:themeColor="text1"/>
          <w:kern w:val="2"/>
          <w:sz w:val="16"/>
          <w:szCs w:val="16"/>
        </w:rPr>
        <w:softHyphen/>
        <w:t>бителей типа “Ньюпор”. Военное министерство Франции со</w:t>
      </w:r>
      <w:r w:rsidRPr="00644CD8">
        <w:rPr>
          <w:rFonts w:ascii="Times New Roman" w:hAnsi="Times New Roman" w:cs="Times New Roman"/>
          <w:color w:val="000000" w:themeColor="text1"/>
          <w:kern w:val="2"/>
          <w:sz w:val="16"/>
          <w:szCs w:val="16"/>
        </w:rPr>
        <w:softHyphen/>
        <w:t>гласилось помочь Морскому министерству России на льгот</w:t>
      </w:r>
      <w:r w:rsidRPr="00644CD8">
        <w:rPr>
          <w:rFonts w:ascii="Times New Roman" w:hAnsi="Times New Roman" w:cs="Times New Roman"/>
          <w:color w:val="000000" w:themeColor="text1"/>
          <w:kern w:val="2"/>
          <w:sz w:val="16"/>
          <w:szCs w:val="16"/>
        </w:rPr>
        <w:softHyphen/>
        <w:t>ных условиях за 39 миллионов франков или 14,7 миллиона рублей в золотой валюте. Но сделка запоздала (11283).</w:t>
      </w:r>
    </w:p>
    <w:p w14:paraId="22DB8E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1440A7"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октября 1917 г.</w:t>
      </w:r>
    </w:p>
    <w:p w14:paraId="76013243"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Представление Управления военного воздушного флота Подготовительной комиссии по авиационным вопросам при Особом совещании по обороне о необходимости перехода от твердых цеп к текучим ценам при заключении контрактов на поставку авиационного имущества на первую половину 1918 г.</w:t>
      </w:r>
    </w:p>
    <w:p w14:paraId="26F22E40"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октября 1917 г.</w:t>
      </w:r>
    </w:p>
    <w:p w14:paraId="33E5151B"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Секретно</w:t>
      </w:r>
    </w:p>
    <w:p w14:paraId="76678E10"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связи с предстоящим распределением между заводами заказов на аэропланы, авиационные двигатели и прочие предметы военного воздухоплавания Управлением военного воздушного флота были запрошены владельцы и представители заводов, работающих по заказам управления, о том количестве изделии, которое может быть ими исполнено в течение первой половины 1918 г., а равно о ценах на озпаченные изделия.</w:t>
      </w:r>
    </w:p>
    <w:p w14:paraId="7DC1F32B"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Вопрос о размещении заказов препятствий в настоящее время не встречает. Предполагаемая производительность наших старых п вновь организуемых заводов дает таковым полную возможность принять исполнение всех заказов, предположенных управлением.</w:t>
      </w:r>
    </w:p>
    <w:p w14:paraId="149AC677"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Что же касается вопроса о ценах на означенные изделия, то владельцы заводов в связи с событиями переживаемого времени категорически отказались указать твердые цены на первую половину 1918 г. и предложили принять заказы, исходя из себестоимости изделий и определенного процента чистой прибыли.</w:t>
      </w:r>
    </w:p>
    <w:p w14:paraId="10BC70DD"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Управление военного воздушного флота, принимая во внимание создавшееся положение промышленного рынка, крайнюю неустойчивость цен на рабочие руки и на материалы, находит, что провести при сдаче заказов закрепление цен на изделия на девять месяцев вперед представляет значительные затруднения.</w:t>
      </w:r>
    </w:p>
    <w:p w14:paraId="28429984"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Передача же заказов по себестоимости с назначением известного процента чистой прибыли является мерою нежелательной, так как это дало бы возможность предпринимателю широко использовать средства казны и мало заботиться о понижении стоимости изделий.</w:t>
      </w:r>
    </w:p>
    <w:p w14:paraId="1E081E85"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Ввиду изложенного управление считает безусловно необходимым в отношении заказов, даваемых на срок первой половины 1917 г., установить текучие цены, т. е. такие цены, которые периодически менялись бы в зависимости от состояния трудового и материального рынка, причем пересмотр цен производился бы особой комиссией через каждые четыре месяца; новая цена должна быть обязательна для поставщика даже и в том случае, если она окажется ниже цены предыдущего периода. Оценочная комиссия должна быть составлена из представителей районного заводского совещания, местного общества фабрикантов и заводчиков, Увофлота и поставщиков в равном количестве представителей последних.</w:t>
      </w:r>
    </w:p>
    <w:p w14:paraId="38878552"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Вместе с тем управление считает необходимым указать, что правила 6 июня и 28 августа с. г. об изменении условий заключенных контрактов являются недостаточными для разрешения означенного вопроса.</w:t>
      </w:r>
    </w:p>
    <w:p w14:paraId="42126CB0"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Регулируя вопросы о повышении контрактных цен исключительно в интересах поставщика, означенные правила не предоставляют казне права возбуждать вопросы о понижении контрактных цен в связи с падением заработной платы и стоимости материалов. С другой стороны, устанавливая строго определенные условия повышения контрактных цен, означенные правила не представляют гарантии поставщику в том, что повышение цен последует в желательном для него размере.</w:t>
      </w:r>
    </w:p>
    <w:p w14:paraId="57E063DE"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Таким образом, правила 6 нюня и 28 августа с. г. ни в какой мере не устраняют потребности в установлении проектируемых текучих цен на изделия.</w:t>
      </w:r>
    </w:p>
    <w:p w14:paraId="566423DF"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д. начальника Управления</w:t>
      </w:r>
    </w:p>
    <w:p w14:paraId="5AC11540"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воепный инженер-генерал-майор Яковлев.</w:t>
      </w:r>
    </w:p>
    <w:p w14:paraId="3C592007"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ЦГВИЛ</w:t>
      </w:r>
      <w:r w:rsidRPr="00644CD8">
        <w:rPr>
          <w:rFonts w:ascii="Times New Roman" w:hAnsi="Times New Roman" w:cs="Times New Roman"/>
          <w:color w:val="000000" w:themeColor="text1"/>
          <w:sz w:val="16"/>
          <w:szCs w:val="16"/>
          <w:lang w:val="en-US"/>
        </w:rPr>
        <w:t xml:space="preserve">, </w:t>
      </w:r>
      <w:r w:rsidRPr="00644CD8">
        <w:rPr>
          <w:rFonts w:ascii="Times New Roman" w:hAnsi="Times New Roman" w:cs="Times New Roman"/>
          <w:color w:val="000000" w:themeColor="text1"/>
          <w:sz w:val="16"/>
          <w:szCs w:val="16"/>
        </w:rPr>
        <w:t>ф</w:t>
      </w:r>
      <w:r w:rsidRPr="00644CD8">
        <w:rPr>
          <w:rFonts w:ascii="Times New Roman" w:hAnsi="Times New Roman" w:cs="Times New Roman"/>
          <w:color w:val="000000" w:themeColor="text1"/>
          <w:sz w:val="16"/>
          <w:szCs w:val="16"/>
          <w:lang w:val="en-US"/>
        </w:rPr>
        <w:t xml:space="preserve">. 369, on. 8, </w:t>
      </w:r>
      <w:r w:rsidRPr="00644CD8">
        <w:rPr>
          <w:rFonts w:ascii="Times New Roman" w:hAnsi="Times New Roman" w:cs="Times New Roman"/>
          <w:color w:val="000000" w:themeColor="text1"/>
          <w:sz w:val="16"/>
          <w:szCs w:val="16"/>
        </w:rPr>
        <w:t>д</w:t>
      </w:r>
      <w:r w:rsidRPr="00644CD8">
        <w:rPr>
          <w:rFonts w:ascii="Times New Roman" w:hAnsi="Times New Roman" w:cs="Times New Roman"/>
          <w:color w:val="000000" w:themeColor="text1"/>
          <w:sz w:val="16"/>
          <w:szCs w:val="16"/>
          <w:lang w:val="en-US"/>
        </w:rPr>
        <w:t xml:space="preserve">. 43, </w:t>
      </w:r>
      <w:r w:rsidRPr="00644CD8">
        <w:rPr>
          <w:rFonts w:ascii="Times New Roman" w:hAnsi="Times New Roman" w:cs="Times New Roman"/>
          <w:color w:val="000000" w:themeColor="text1"/>
          <w:sz w:val="16"/>
          <w:szCs w:val="16"/>
        </w:rPr>
        <w:t>лл</w:t>
      </w:r>
      <w:r w:rsidRPr="00644CD8">
        <w:rPr>
          <w:rFonts w:ascii="Times New Roman" w:hAnsi="Times New Roman" w:cs="Times New Roman"/>
          <w:color w:val="000000" w:themeColor="text1"/>
          <w:sz w:val="16"/>
          <w:szCs w:val="16"/>
          <w:lang w:val="en-US"/>
        </w:rPr>
        <w:t xml:space="preserve">. 27—28. </w:t>
      </w:r>
      <w:r w:rsidRPr="00644CD8">
        <w:rPr>
          <w:rFonts w:ascii="Times New Roman" w:hAnsi="Times New Roman" w:cs="Times New Roman"/>
          <w:color w:val="000000" w:themeColor="text1"/>
          <w:sz w:val="16"/>
          <w:szCs w:val="16"/>
        </w:rPr>
        <w:t>Подлинник (20642).</w:t>
      </w:r>
    </w:p>
    <w:p w14:paraId="422E75F9" w14:textId="77777777" w:rsidR="00292519" w:rsidRPr="00644CD8" w:rsidRDefault="00292519" w:rsidP="00A67745">
      <w:pPr>
        <w:spacing w:after="0" w:line="240" w:lineRule="auto"/>
        <w:jc w:val="both"/>
        <w:rPr>
          <w:rFonts w:ascii="Times New Roman" w:hAnsi="Times New Roman" w:cs="Times New Roman"/>
          <w:color w:val="000000" w:themeColor="text1"/>
          <w:sz w:val="16"/>
          <w:szCs w:val="16"/>
        </w:rPr>
      </w:pPr>
    </w:p>
    <w:p w14:paraId="5BED00C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E4459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395A1F" w14:textId="705D0AC9" w:rsidR="00460F40" w:rsidRPr="00644CD8" w:rsidRDefault="00460F40"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10 (23) октября</w:t>
      </w:r>
      <w:r w:rsidR="00E52569" w:rsidRPr="00644CD8">
        <w:rPr>
          <w:color w:val="000000" w:themeColor="text1"/>
          <w:sz w:val="16"/>
          <w:szCs w:val="16"/>
        </w:rPr>
        <w:t xml:space="preserve"> </w:t>
      </w:r>
      <w:r w:rsidRPr="00644CD8">
        <w:rPr>
          <w:color w:val="000000" w:themeColor="text1"/>
          <w:sz w:val="16"/>
          <w:szCs w:val="16"/>
        </w:rPr>
        <w:t>1917 на Богородском снаряжательном заводе Н.А.</w:t>
      </w:r>
      <w:r w:rsidR="00E52569" w:rsidRPr="00644CD8">
        <w:rPr>
          <w:color w:val="000000" w:themeColor="text1"/>
          <w:sz w:val="16"/>
          <w:szCs w:val="16"/>
        </w:rPr>
        <w:t xml:space="preserve"> </w:t>
      </w:r>
      <w:r w:rsidRPr="00644CD8">
        <w:rPr>
          <w:color w:val="000000" w:themeColor="text1"/>
          <w:sz w:val="16"/>
          <w:szCs w:val="16"/>
        </w:rPr>
        <w:t>Второва в Затишье избит и «</w:t>
      </w:r>
      <w:r w:rsidRPr="00644CD8">
        <w:rPr>
          <w:rStyle w:val="af0"/>
          <w:i w:val="0"/>
          <w:color w:val="000000" w:themeColor="text1"/>
          <w:sz w:val="16"/>
          <w:szCs w:val="16"/>
        </w:rPr>
        <w:t>вывезен на вагонетке со словами</w:t>
      </w:r>
      <w:r w:rsidR="00E52569" w:rsidRPr="00644CD8">
        <w:rPr>
          <w:color w:val="000000" w:themeColor="text1"/>
          <w:sz w:val="16"/>
          <w:szCs w:val="16"/>
        </w:rPr>
        <w:t xml:space="preserve"> </w:t>
      </w:r>
      <w:r w:rsidRPr="00644CD8">
        <w:rPr>
          <w:color w:val="000000" w:themeColor="text1"/>
          <w:sz w:val="16"/>
          <w:szCs w:val="16"/>
        </w:rPr>
        <w:t>«</w:t>
      </w:r>
      <w:r w:rsidRPr="00644CD8">
        <w:rPr>
          <w:rStyle w:val="af0"/>
          <w:i w:val="0"/>
          <w:color w:val="000000" w:themeColor="text1"/>
          <w:sz w:val="16"/>
          <w:szCs w:val="16"/>
        </w:rPr>
        <w:t>Улепетывай, пока цел</w:t>
      </w:r>
      <w:r w:rsidRPr="00644CD8">
        <w:rPr>
          <w:color w:val="000000" w:themeColor="text1"/>
          <w:sz w:val="16"/>
          <w:szCs w:val="16"/>
        </w:rPr>
        <w:t>» заведующий 1-й снаряжательной мастерской подпоручик М.И.</w:t>
      </w:r>
      <w:r w:rsidR="00E52569" w:rsidRPr="00644CD8">
        <w:rPr>
          <w:color w:val="000000" w:themeColor="text1"/>
          <w:sz w:val="16"/>
          <w:szCs w:val="16"/>
        </w:rPr>
        <w:t xml:space="preserve"> </w:t>
      </w:r>
      <w:r w:rsidRPr="00644CD8">
        <w:rPr>
          <w:color w:val="000000" w:themeColor="text1"/>
          <w:sz w:val="16"/>
          <w:szCs w:val="16"/>
        </w:rPr>
        <w:t>Сладков. На завод выезжал помощник комиссара Е.А.</w:t>
      </w:r>
      <w:r w:rsidR="00E52569" w:rsidRPr="00644CD8">
        <w:rPr>
          <w:color w:val="000000" w:themeColor="text1"/>
          <w:sz w:val="16"/>
          <w:szCs w:val="16"/>
        </w:rPr>
        <w:t xml:space="preserve"> </w:t>
      </w:r>
      <w:r w:rsidRPr="00644CD8">
        <w:rPr>
          <w:color w:val="000000" w:themeColor="text1"/>
          <w:sz w:val="16"/>
          <w:szCs w:val="16"/>
        </w:rPr>
        <w:t>Литкенс (1888-1922) во главе комиссии «</w:t>
      </w:r>
      <w:r w:rsidRPr="00644CD8">
        <w:rPr>
          <w:rStyle w:val="af0"/>
          <w:i w:val="0"/>
          <w:color w:val="000000" w:themeColor="text1"/>
          <w:sz w:val="16"/>
          <w:szCs w:val="16"/>
        </w:rPr>
        <w:t>из представителей общественных организаций</w:t>
      </w:r>
      <w:r w:rsidRPr="00644CD8">
        <w:rPr>
          <w:color w:val="000000" w:themeColor="text1"/>
          <w:sz w:val="16"/>
          <w:szCs w:val="16"/>
        </w:rPr>
        <w:t>». В состав комиссии входили, среди прочих, уездный комиссар А.С.</w:t>
      </w:r>
      <w:r w:rsidR="00E52569" w:rsidRPr="00644CD8">
        <w:rPr>
          <w:color w:val="000000" w:themeColor="text1"/>
          <w:sz w:val="16"/>
          <w:szCs w:val="16"/>
        </w:rPr>
        <w:t xml:space="preserve"> </w:t>
      </w:r>
      <w:r w:rsidRPr="00644CD8">
        <w:rPr>
          <w:color w:val="000000" w:themeColor="text1"/>
          <w:sz w:val="16"/>
          <w:szCs w:val="16"/>
        </w:rPr>
        <w:t>Киселев, начальник гарнизона г. Богородска подполковник Орел, уполномоченный Главного Артиллерийского Управления подполковник артиллерии П.Д.</w:t>
      </w:r>
      <w:r w:rsidR="00E52569" w:rsidRPr="00644CD8">
        <w:rPr>
          <w:color w:val="000000" w:themeColor="text1"/>
          <w:sz w:val="16"/>
          <w:szCs w:val="16"/>
        </w:rPr>
        <w:t xml:space="preserve"> </w:t>
      </w:r>
      <w:r w:rsidRPr="00644CD8">
        <w:rPr>
          <w:color w:val="000000" w:themeColor="text1"/>
          <w:sz w:val="16"/>
          <w:szCs w:val="16"/>
        </w:rPr>
        <w:t>Ягелло (1868-1943), председатель Областного Богородского Совета Рабочих Депутатов И. Погодин. Губернский комиссар направил материалы дела прокурору московского окружного суда. К расследованию подключилось Управление Уполномоченного Главного Артиллерийского Управления «</w:t>
      </w:r>
      <w:r w:rsidRPr="00644CD8">
        <w:rPr>
          <w:rStyle w:val="af0"/>
          <w:i w:val="0"/>
          <w:color w:val="000000" w:themeColor="text1"/>
          <w:sz w:val="16"/>
          <w:szCs w:val="16"/>
        </w:rPr>
        <w:t>по заготовлению снарядов по французскому образцу</w:t>
      </w:r>
      <w:r w:rsidRPr="00644CD8">
        <w:rPr>
          <w:color w:val="000000" w:themeColor="text1"/>
          <w:sz w:val="16"/>
          <w:szCs w:val="16"/>
        </w:rPr>
        <w:t xml:space="preserve">». </w:t>
      </w:r>
      <w:r w:rsidRPr="00644CD8">
        <w:rPr>
          <w:rStyle w:val="a7"/>
          <w:rFonts w:eastAsiaTheme="majorEastAsia"/>
          <w:b w:val="0"/>
          <w:color w:val="000000" w:themeColor="text1"/>
          <w:sz w:val="16"/>
          <w:szCs w:val="16"/>
        </w:rPr>
        <w:t>13 (26) октября</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 Арсений Иванович Морозов направил Губернскому комиссару заявление о готовящихся в Богородске 15-20 октября погромах. Распоряжением губернского комиссара в г. Богородск и на ст. Щелково направлено по взводу солдат - для предотвращения погромов. Из-за «</w:t>
      </w:r>
      <w:r w:rsidRPr="00644CD8">
        <w:rPr>
          <w:rStyle w:val="af0"/>
          <w:i w:val="0"/>
          <w:color w:val="000000" w:themeColor="text1"/>
          <w:sz w:val="16"/>
          <w:szCs w:val="16"/>
        </w:rPr>
        <w:t>опасности создавшегося положения на заводе для работников завода и окрестного населения</w:t>
      </w:r>
      <w:r w:rsidRPr="00644CD8">
        <w:rPr>
          <w:color w:val="000000" w:themeColor="text1"/>
          <w:sz w:val="16"/>
          <w:szCs w:val="16"/>
        </w:rPr>
        <w:t>», завод решено временно закрыть, локаут продлился до 25 октября. Комиссия решила, что одна из главных причин события в «</w:t>
      </w:r>
      <w:r w:rsidRPr="00644CD8">
        <w:rPr>
          <w:rStyle w:val="af0"/>
          <w:i w:val="0"/>
          <w:color w:val="000000" w:themeColor="text1"/>
          <w:sz w:val="16"/>
          <w:szCs w:val="16"/>
        </w:rPr>
        <w:t>личном соревновании и борьбе за власть</w:t>
      </w:r>
      <w:r w:rsidRPr="00644CD8">
        <w:rPr>
          <w:color w:val="000000" w:themeColor="text1"/>
          <w:sz w:val="16"/>
          <w:szCs w:val="16"/>
        </w:rPr>
        <w:t>» между бывшим председателем Завкома Хрониным и товарищем председателя Завкома Хрусталевым, что «</w:t>
      </w:r>
      <w:r w:rsidRPr="00644CD8">
        <w:rPr>
          <w:rStyle w:val="af0"/>
          <w:i w:val="0"/>
          <w:color w:val="000000" w:themeColor="text1"/>
          <w:sz w:val="16"/>
          <w:szCs w:val="16"/>
        </w:rPr>
        <w:t>создало столь нервную и тяжелую атмосферу на заводе</w:t>
      </w:r>
      <w:r w:rsidRPr="00644CD8">
        <w:rPr>
          <w:color w:val="000000" w:themeColor="text1"/>
          <w:sz w:val="16"/>
          <w:szCs w:val="16"/>
        </w:rPr>
        <w:t>». Комиссия постановила: «</w:t>
      </w:r>
      <w:r w:rsidRPr="00644CD8">
        <w:rPr>
          <w:rStyle w:val="af0"/>
          <w:i w:val="0"/>
          <w:color w:val="000000" w:themeColor="text1"/>
          <w:sz w:val="16"/>
          <w:szCs w:val="16"/>
        </w:rPr>
        <w:t>немедленно удалить Хронина и Хрусталева с территории завода и с установлением нормальных отношений между служащими и рабочими завод может быть открыт для работ</w:t>
      </w:r>
      <w:r w:rsidRPr="00644CD8">
        <w:rPr>
          <w:color w:val="000000" w:themeColor="text1"/>
          <w:sz w:val="16"/>
          <w:szCs w:val="16"/>
        </w:rPr>
        <w:t>». Погодин высказал свое мнение: «</w:t>
      </w:r>
      <w:r w:rsidRPr="00644CD8">
        <w:rPr>
          <w:rStyle w:val="af0"/>
          <w:i w:val="0"/>
          <w:color w:val="000000" w:themeColor="text1"/>
          <w:sz w:val="16"/>
          <w:szCs w:val="16"/>
        </w:rPr>
        <w:t>Хронина надо удалить, но не могу сказать того же о Хрусталеве</w:t>
      </w:r>
      <w:r w:rsidRPr="00644CD8">
        <w:rPr>
          <w:color w:val="000000" w:themeColor="text1"/>
          <w:sz w:val="16"/>
          <w:szCs w:val="16"/>
        </w:rPr>
        <w:t>». 16 октября А. Эйслер сообщил Прокурору об удалении с завода обоих. Позже А. Эйслер запретил Хронину «</w:t>
      </w:r>
      <w:r w:rsidRPr="00644CD8">
        <w:rPr>
          <w:rStyle w:val="af0"/>
          <w:i w:val="0"/>
          <w:color w:val="000000" w:themeColor="text1"/>
          <w:sz w:val="16"/>
          <w:szCs w:val="16"/>
        </w:rPr>
        <w:t>проживание в Богородском уезде</w:t>
      </w:r>
      <w:r w:rsidRPr="00644CD8">
        <w:rPr>
          <w:color w:val="000000" w:themeColor="text1"/>
          <w:sz w:val="16"/>
          <w:szCs w:val="16"/>
        </w:rPr>
        <w:t>» (18371).</w:t>
      </w:r>
    </w:p>
    <w:p w14:paraId="26430605" w14:textId="77777777" w:rsidR="00460F40" w:rsidRPr="00644CD8" w:rsidRDefault="00460F40" w:rsidP="00A67745">
      <w:pPr>
        <w:pStyle w:val="ae"/>
        <w:spacing w:before="0" w:after="0"/>
        <w:jc w:val="both"/>
        <w:rPr>
          <w:rStyle w:val="a7"/>
          <w:rFonts w:eastAsiaTheme="majorEastAsia"/>
          <w:b w:val="0"/>
          <w:color w:val="000000" w:themeColor="text1"/>
          <w:sz w:val="16"/>
          <w:szCs w:val="16"/>
        </w:rPr>
      </w:pPr>
    </w:p>
    <w:p w14:paraId="744AAE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w:t>
      </w:r>
      <w:r w:rsidR="001157F8" w:rsidRPr="00644CD8">
        <w:rPr>
          <w:rFonts w:ascii="Times New Roman" w:hAnsi="Times New Roman" w:cs="Times New Roman"/>
          <w:color w:val="000000" w:themeColor="text1"/>
          <w:kern w:val="2"/>
          <w:sz w:val="16"/>
          <w:szCs w:val="16"/>
        </w:rPr>
        <w:t xml:space="preserve">(23) </w:t>
      </w:r>
      <w:r w:rsidRPr="00644CD8">
        <w:rPr>
          <w:rFonts w:ascii="Times New Roman" w:hAnsi="Times New Roman" w:cs="Times New Roman"/>
          <w:color w:val="000000" w:themeColor="text1"/>
          <w:kern w:val="2"/>
          <w:sz w:val="16"/>
          <w:szCs w:val="16"/>
        </w:rPr>
        <w:t>октября 1917 г. Особое совещание по обороне по докладу Маниковского постановило “приступить безотлагательно” к вывозу из Петрограда военных предприятий; начальник ГАУ ген. В.А. Лехович 12 октября распорядился объявить начальникам заводов это постановление и “срочно провести эвакуацию казенных заводов”. Одним из пунктов постановления Особого совещания по обороне предполагалась “разработка плана эвакуации” (РГВИА. Ф. 504. Оп. 6. Д. 205. Л. 415). Начала проводиться эвакуации некоторых предприятий Петрограда (Петроградский орудийный завод: 17 октября 1917 г. — РГВИА. Ф. 29. Оп. 3. Д. 1023. Л. 104; Оптическая мастерская Обуховского — на Царицынский завод: ЖОСО № 191, 6 сентября 1917 г.) (11329).</w:t>
      </w:r>
    </w:p>
    <w:p w14:paraId="701475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DF5CA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Сообщение уполномоченного по снабжению металлами на Юге России полк. А. В. Панкина Особому совещанию по обороне об остановках доменных и мартеновских печей на металлургических заводах Юга России вследствие неполучения топлива.</w:t>
      </w:r>
    </w:p>
    <w:p w14:paraId="22F2DD9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139-140</w:t>
      </w:r>
    </w:p>
    <w:p w14:paraId="5A2AEE8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14, д. 14, лл. 281, 282. Копия.</w:t>
      </w:r>
    </w:p>
    <w:p w14:paraId="3C0D654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этого месяца наблюдается значительное количество эпизодических остановок доменных и мартеновских печей на металлургических заводах вследствие неполучения топлива.</w:t>
      </w:r>
    </w:p>
    <w:p w14:paraId="68F2D2B1"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получаемые на местах, говорят о самовольной реквизиции угля железнодорожными агентами вплоть до начальников станций. Котя эти сведения не могу подтвердить документально,</w:t>
      </w:r>
      <w:hyperlink r:id="rId598" w:anchor="_ftn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но об этом заявляют мне часто представители металлургических заводов.</w:t>
      </w:r>
    </w:p>
    <w:p w14:paraId="4689CD3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своей стороны я обратился в порайонный комитет с просьбой об устранении и предотвращении этих явлений.</w:t>
      </w:r>
    </w:p>
    <w:p w14:paraId="2F923C3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Препровождаю при сем подробную ведомость остановок доменных п мартеновских печей.</w:t>
      </w:r>
    </w:p>
    <w:p w14:paraId="181D4BF9"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Уважающий Вас и преданный А. Панкин.</w:t>
      </w:r>
    </w:p>
    <w:p w14:paraId="36F84D33"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ВЕДОМОСТЬ ОСТАНОВОК ДОМЕННЫХ И МАРТЕНОВСКИХ ПЕЧЕЙ НА ЮГЕ РОССИИ</w:t>
      </w:r>
    </w:p>
    <w:p w14:paraId="6EB66AC7"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Брянский завод. Работает 3 доменных печи (плохой кокс); работает 5 мартеновских печей; мартеновская печь № 2 остановлена 1 октября для ремонта; проволочный привод остановлен 19 октября на неделю вследствие ремонта печи.</w:t>
      </w:r>
    </w:p>
    <w:p w14:paraId="672B388C"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Днепровский завод. Работает 2 доменных печи; печь № 2 остановлена 18 октября, печь № 5 остановлена 19 октября, вследствие реквизиции угля и кокса. Вследствие недостатка угля остановлены проволочные, прокатные и кузнечные отделения. Проволочное отделение предполагалось пустить 16 октября. Телеграммой [от] 17 октября инж. Дунаев уведомил, что прокатные отделения работают: проволочный мелкосортный, среднесортный, рельсобалочный станы. 17 октября предположено пустить бандажное и осевое и листопрокатное отделения.</w:t>
      </w:r>
    </w:p>
    <w:p w14:paraId="00252E34"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Донецко-Юрьевский завод. Работает 2 доменных печи (поступлений газового и коксового угля нет).</w:t>
      </w:r>
    </w:p>
    <w:p w14:paraId="2D6A1E1D"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Дружковоки й [завод]. Работает 1 доменная печь. Печь № 2 остановлена 4 октября для ремонта. 20 октября остановлен коксовый, бессемеровский, прокатный, штамповка стаканов вследствие недостатка угля.</w:t>
      </w:r>
    </w:p>
    <w:p w14:paraId="5B12123B"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Новороссийский [завод]. Работает 3 доменных печи. Домна № 1 закончена постройкой, но не может быть пущена в ход по недостатку кокса. Старомартеновская № 1 остановлена 10 октября, старомартеиовская № 6 остановлена 4 октября для ремонта, старомартеновская № 5 остановлена 17 октября для ремонта, новомартеновская № 3 остановлена 20 октября для ремонта, новомартеновская № 2 пущена в ход 22 октября.</w:t>
      </w:r>
    </w:p>
    <w:p w14:paraId="5F524589"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«Русский Провиданс». Работает 2 доменных печи. 10 октября остановлен, листопрокатный стан на неделю для ремонта паровой машины. 10 октября остановлена 1 мартеновская печь.</w:t>
      </w:r>
    </w:p>
    <w:p w14:paraId="72428C6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Никополь-Мариупольский [завод]. Существует 2 доменных печи. 27 октября остановлен завод из-за недостатка топлива. 8 октября пущена в ход одна мартеновская печь № 8, 11 октября пущен в ход железопрокатный цех.</w:t>
      </w:r>
    </w:p>
    <w:p w14:paraId="7E106FD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Гартмана. Завод остановлен 10 октября по недостатку газовых углей. Остановлена электрическая станция.</w:t>
      </w:r>
    </w:p>
    <w:p w14:paraId="579FFFE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 стан тиновекий [завод]. 10 октября остановлена 1 доменная печь для капитального ремонта, который продлится 3 месяца. Работает 2 мартеновских печи. (№ 2 и № 4). Мартеновская печь № 5 остановлена 9 октября.</w:t>
      </w:r>
    </w:p>
    <w:p w14:paraId="3028DE37"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Шодуара. Работает 1 доменная печь. Мартеновская печь № 5 остановлена 4 октября по недостатку угля. Весь цех был остановлен 6 октября; 12 октября пущены 2 печи (№ 2 и № 4). 16 октября листопрокатный цех завода В не работал, 17 и 18 октября не работал болваночный цех вследствие ремонта. 19 октября работы во всех цехах завода Б остановлены по недостатку...</w:t>
      </w:r>
      <w:hyperlink r:id="rId599" w:anchor="_ftn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(кроме холодной прокатки). Вследствие прибытия небольшой партии...</w:t>
      </w:r>
      <w:hyperlink r:id="rId600"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возобновлены работы в снарядном и лопаточном цехах, а также частично в обжигательном цехе.</w:t>
      </w:r>
    </w:p>
    <w:p w14:paraId="2AE1BEA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Об-во штампования. Мартеновский цех остановлен с 6 сентября по недостатку топлива. Прокатка происходит с 10 октября. Завод не работает с 1 сентября но 10 октября.</w:t>
      </w:r>
    </w:p>
    <w:p w14:paraId="315B918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Кадиевский [завод]. Работает 2 доменных печи.</w:t>
      </w:r>
    </w:p>
    <w:p w14:paraId="20EB2D8E"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Ольховский [завод]. Работает 1 доменная печь.</w:t>
      </w:r>
    </w:p>
    <w:p w14:paraId="793F72EE"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Гданцевский [завод]. Работает 2 доменных печп.</w:t>
      </w:r>
    </w:p>
    <w:p w14:paraId="1229063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Краматорский [завод]. Вследствие неполучения кокса и руды 15 октября остановлена одна доменная печь; холодная завалка печей мартенов; содержание марганца очень низкое.</w:t>
      </w:r>
    </w:p>
    <w:p w14:paraId="4ADFC88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Таганрогский [завод]. Работает 1 доменная печь. Недостаток руды и топлива. Вследствие недостаточной подачи кокса выдута домна № 3.</w:t>
      </w:r>
    </w:p>
    <w:p w14:paraId="061D3333"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Макеевский [завод]. Мартеновская печь № 1 была остановлена для ремонта. 11 октября вследствие забастовки остановлены доменная и мартеновская лечи.</w:t>
      </w:r>
    </w:p>
    <w:p w14:paraId="2941CF9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Сулинский [завод]. Работают 1 доменная печь и 5 мартеновских печей.</w:t>
      </w:r>
    </w:p>
    <w:p w14:paraId="5CC4D5AD"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Царицынский [завод]. Работают 4 больших и 2 малых мартеновских печи.</w:t>
      </w:r>
    </w:p>
    <w:p w14:paraId="06462C3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Керченский [завод]. Завод остановлен 10 июля 1917 г.</w:t>
      </w:r>
    </w:p>
    <w:p w14:paraId="4D19D4D9"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hyperlink r:id="rId601"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В настоящее время это официально подтверждено Уполобороной. А. Панкин. (Прим . док.).</w:t>
      </w:r>
    </w:p>
    <w:p w14:paraId="7307778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hyperlink r:id="rId602"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Пропуск в тексте.</w:t>
      </w:r>
    </w:p>
    <w:p w14:paraId="00804E35"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hyperlink r:id="rId603"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Пропуск в тексте (15672).</w:t>
      </w:r>
    </w:p>
    <w:p w14:paraId="5544FF8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530BA15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038FD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5512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в управ</w:t>
      </w:r>
      <w:r w:rsidRPr="00644CD8">
        <w:rPr>
          <w:rFonts w:ascii="Times New Roman" w:hAnsi="Times New Roman" w:cs="Times New Roman"/>
          <w:color w:val="000000" w:themeColor="text1"/>
          <w:kern w:val="2"/>
          <w:sz w:val="16"/>
          <w:szCs w:val="16"/>
        </w:rPr>
        <w:softHyphen/>
        <w:t>ление 1БАГ пришел приказ по Ар</w:t>
      </w:r>
      <w:r w:rsidRPr="00644CD8">
        <w:rPr>
          <w:rFonts w:ascii="Times New Roman" w:hAnsi="Times New Roman" w:cs="Times New Roman"/>
          <w:color w:val="000000" w:themeColor="text1"/>
          <w:kern w:val="2"/>
          <w:sz w:val="16"/>
          <w:szCs w:val="16"/>
        </w:rPr>
        <w:softHyphen/>
        <w:t>мии и Флоту от 8.09.17 о производст</w:t>
      </w:r>
      <w:r w:rsidRPr="00644CD8">
        <w:rPr>
          <w:rFonts w:ascii="Times New Roman" w:hAnsi="Times New Roman" w:cs="Times New Roman"/>
          <w:color w:val="000000" w:themeColor="text1"/>
          <w:kern w:val="2"/>
          <w:sz w:val="16"/>
          <w:szCs w:val="16"/>
        </w:rPr>
        <w:softHyphen/>
        <w:t>ве Казакова в чин подполковника (3954).</w:t>
      </w:r>
    </w:p>
    <w:p w14:paraId="4BB15F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62582C" w14:textId="3D88909F" w:rsidR="000551B1" w:rsidRPr="00644CD8" w:rsidRDefault="000551B1" w:rsidP="00A67745">
      <w:pPr>
        <w:spacing w:after="0" w:line="240" w:lineRule="auto"/>
        <w:jc w:val="both"/>
        <w:rPr>
          <w:rFonts w:ascii="Times New Roman" w:hAnsi="Times New Roman" w:cs="Times New Roman"/>
          <w:color w:val="000000" w:themeColor="text1"/>
          <w:sz w:val="16"/>
          <w:szCs w:val="16"/>
        </w:rPr>
      </w:pPr>
      <w:bookmarkStart w:id="390" w:name="bookmark1011"/>
      <w:r w:rsidRPr="00644CD8">
        <w:rPr>
          <w:rFonts w:ascii="Times New Roman" w:hAnsi="Times New Roman" w:cs="Times New Roman"/>
          <w:color w:val="000000" w:themeColor="text1"/>
          <w:sz w:val="16"/>
          <w:szCs w:val="16"/>
        </w:rPr>
        <w:t>10 (23) октября 1917 г. на Збаржском направлении были зафиксированы разведывательные полеты шести неприятельских самолетов. По оценке наших наблюдателей, «противник держался очень осторожно и вглубь нашего расположения не проникал». В тот же день в районе г. Серет наш аэростат был внезапно атакован и обстрелян зажигательными пулями двумя неприятельскими самолетами. По словам очевидцев, «аэростат загорелся и быстро упал на землю. Наблюдатель подпоручик Ползов на парашюте благополучно спустился на землю» (23405).</w:t>
      </w:r>
      <w:bookmarkEnd w:id="390"/>
    </w:p>
    <w:p w14:paraId="77DD4255"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2CE3929F" w14:textId="77777777" w:rsidR="00E04852" w:rsidRPr="004C78BB" w:rsidRDefault="00E04852" w:rsidP="00E0485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10 (23) октября 1917 г. на Збаржском направлении были зафиксированы разведывательные полеты шести неприятельских самолетов. По оценке наших наблюдателей, «противник держался очень осторожно и вглубь нашего расположения не проникал».</w:t>
      </w:r>
    </w:p>
    <w:p w14:paraId="317CB9C6" w14:textId="77777777" w:rsidR="00E04852" w:rsidRPr="004C78BB" w:rsidRDefault="00E04852" w:rsidP="00E0485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тот же день в районе г. Серет наш аэростат был внезапно атакован и обстрелян зажигательными пулями двумя неприятельскими самолетами. По словам очевидцев, «аэростат загорелся и быстро упал на землю. Наблюдатель подпоручик Ползов на парашюте благополучно спустился на землю» (25135).</w:t>
      </w:r>
    </w:p>
    <w:p w14:paraId="18EFBCDF" w14:textId="77777777" w:rsidR="00E04852" w:rsidRPr="004C78BB" w:rsidRDefault="00E04852" w:rsidP="00E04852">
      <w:pPr>
        <w:spacing w:after="0" w:line="240" w:lineRule="auto"/>
        <w:rPr>
          <w:rStyle w:val="aff"/>
          <w:rFonts w:ascii="Times New Roman" w:hAnsi="Times New Roman" w:cs="Times New Roman"/>
          <w:color w:val="0070C0"/>
          <w:spacing w:val="0"/>
          <w:sz w:val="16"/>
          <w:szCs w:val="16"/>
        </w:rPr>
      </w:pPr>
    </w:p>
    <w:p w14:paraId="402D659E" w14:textId="77777777" w:rsidR="00E04852" w:rsidRPr="004C78BB" w:rsidRDefault="00E04852" w:rsidP="00E0485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10 (23) ноября 1917 г. южнее Волочиц французским истребителем сбит германский самолет. Летчики были взяты в плен.</w:t>
      </w:r>
    </w:p>
    <w:p w14:paraId="28A0377D" w14:textId="77777777" w:rsidR="00E04852" w:rsidRPr="004C78BB" w:rsidRDefault="00E04852" w:rsidP="00E04852">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южнее Гусаники военный летчик прапорщик И.В. Смирнов атаковал два неприятельских аппарата, одержав свою 9-ю воздушную победу. Подбитый вражеский аэроплан разбился, его экипаж погиб.</w:t>
      </w:r>
    </w:p>
    <w:p w14:paraId="257D8F21" w14:textId="77777777" w:rsidR="00E04852" w:rsidRPr="004C78BB" w:rsidRDefault="00E04852" w:rsidP="00E04852">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Южнее Черновиц в воздушном бою также снижен неприятельский самолет, опустившийся в нашем расположении (25135).</w:t>
      </w:r>
    </w:p>
    <w:p w14:paraId="5CE89ADC" w14:textId="77777777" w:rsidR="00E04852" w:rsidRPr="004C78BB" w:rsidRDefault="00E04852" w:rsidP="00E04852">
      <w:pPr>
        <w:spacing w:after="0" w:line="240" w:lineRule="auto"/>
        <w:rPr>
          <w:rStyle w:val="aff"/>
          <w:rFonts w:ascii="Times New Roman" w:hAnsi="Times New Roman" w:cs="Times New Roman"/>
          <w:color w:val="0070C0"/>
          <w:spacing w:val="0"/>
          <w:sz w:val="16"/>
          <w:szCs w:val="16"/>
        </w:rPr>
      </w:pPr>
    </w:p>
    <w:p w14:paraId="6EA01F8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FE71D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5116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ЦК РСДРП(б) на своем заседании в обстановки конспирации принял решение о подготовке вооруженного восстания. За голосовали В.И.Л., Я.М.С., И.В.С., Л.Д.Т. - всего 10. Против - Каменев и Зиновьев (3481). Создали Политбюро, в которое вошли В.И.Л., Г.Зиновьев, Л.Каменев, Л.Д.Т., Г. Сокольников и А.Бубнов (3908,265).</w:t>
      </w:r>
    </w:p>
    <w:p w14:paraId="31DF6D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749C46"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неожиданно появившийся на заседании ЦК РСДРП (б) Ленин переломил ход голосования и настоял на принятии резолюции о вооруженном восстании (4962).</w:t>
      </w:r>
    </w:p>
    <w:p w14:paraId="0B9C087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9A07B7"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октября 1917 г. в Петрограде большевистская партия проголосовала за принцип вооруженного восстания (23525).</w:t>
      </w:r>
    </w:p>
    <w:p w14:paraId="7726FD86"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7BFC96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(23) октября 1917 ЦК РСДРП (б) принял решение о проведении восстания. В Смольном был создан Петроградский военно-революционный комитет — легальный штаб восстания. По настоянию В. И. Ленина ЦК РСДРП (б) решил начать восстание 24 октября. </w:t>
      </w:r>
    </w:p>
    <w:p w14:paraId="243299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Утром 24 октября ВРК обратился к населению Петрограда с призывом к борьбе с контрреволюцией, отдал приказ привести революционные силы в боевую готовность. Комиссары ВРК были направлены в воинские части и на корабли. Рабочие занимали заводы и фабрики, выделяли патрули для охраны, высылали отряды в распоряжение ВРК, за несколько часов они овладели большинством районов города. Юнкера пытались развести мосты через Неву, чтобы отрезать рабочие окраины от центра, однако отряды Красной гвардии, матросы и солдаты сорвали их замысел. К вечеру солдаты заняли Центральный телеграф, а отряд матросов — Петроградское телеграфное агентство. Были захвачены или изолированы опорные базы контрреволюции, офицерские училища, Петропавловская крепость. </w:t>
      </w:r>
    </w:p>
    <w:p w14:paraId="4437D2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Поздно вечером в Смольный прибыл Ленин и возглавил руководство восстанием. Вооруженные силы революции перешли в решающее наступление. Ночью и утром были заняты Центральная телефонная станция, почтамт, Государственный банк, вокзалы и другие важные объекты. </w:t>
      </w:r>
    </w:p>
    <w:p w14:paraId="2C8389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Утром 25 октября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4D3484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72C0D5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6ABA07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7DBE80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105E62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EFE273"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10 (23) октября </w:t>
      </w:r>
      <w:r w:rsidRPr="00644CD8">
        <w:rPr>
          <w:rFonts w:ascii="Times New Roman" w:hAnsi="Times New Roman" w:cs="Times New Roman"/>
          <w:color w:val="000000" w:themeColor="text1"/>
          <w:kern w:val="2"/>
          <w:sz w:val="16"/>
          <w:szCs w:val="16"/>
        </w:rPr>
        <w:t>в 1917 году в Петрограде на конспиративном заседании ЦК РСДРП(б) В.И.Ленин при поддержке Л.Д.Троцкого и вопреки возражениям Г.Е.Зиновьева и Л.Б.Каменева потребовал развернуть практическую подготовку к вооруженному восстанию с целью передачи власти Советам, в которых в это время преобладали большевики. В случае непринятия партией этого курса Ленин угрожал своим выходом из ЦК, прямым обращением к массам и разгоном большевистского партийного руководства. Из 21 члена ЦК на заседании присутствовали 12, из которых за ленинскую резолюцию проголосовали 10, и, таким образом, судьбоносное решение было принято меньшинством ЦК (14808).</w:t>
      </w:r>
    </w:p>
    <w:p w14:paraId="00CF21C2"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254EC9FF" w14:textId="77777777" w:rsidR="00305E0A" w:rsidRPr="00644CD8" w:rsidRDefault="00305E0A"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10 (23) октября </w:t>
      </w:r>
      <w:r w:rsidRPr="00644CD8">
        <w:rPr>
          <w:color w:val="000000" w:themeColor="text1"/>
          <w:kern w:val="2"/>
          <w:sz w:val="16"/>
          <w:szCs w:val="16"/>
        </w:rPr>
        <w:t>в 1917 году в Петрограде в конспиративной обстановке прошло заседание Центрального комитета РСДРП(б) (партии большевиков). Лидер партии Владимир Ленин добился принятия резолюции о необходимости скорейшего вооруженного восстания с целью захвата власти в стране 10 голосами «за» при 2 «против» (Лев Каменев и Григорий Зиновьев). Одним из центров подготовки восстания стал так называемый Военно-Революционный комитет (ВРК), созданный 25 октября по инициативе председателя Петроградского совета Льва Троцкого вполне легально, под предлогом защиты Петрограда от наступавших немцев и мятежников-корниловцев. С призывом присоединиться к нему Совет обратился к солдатам столичного гарнизона, красногвардейцам и кронштадтским морякам (17045).</w:t>
      </w:r>
    </w:p>
    <w:p w14:paraId="5AA81028" w14:textId="77777777" w:rsidR="00305E0A" w:rsidRPr="00644CD8" w:rsidRDefault="00305E0A" w:rsidP="00A67745">
      <w:pPr>
        <w:pStyle w:val="ae"/>
        <w:spacing w:before="0" w:after="0"/>
        <w:jc w:val="both"/>
        <w:rPr>
          <w:color w:val="000000" w:themeColor="text1"/>
          <w:kern w:val="2"/>
          <w:sz w:val="16"/>
          <w:szCs w:val="16"/>
        </w:rPr>
      </w:pPr>
    </w:p>
    <w:p w14:paraId="7C80AFAC" w14:textId="77777777" w:rsidR="00305E0A" w:rsidRPr="00644CD8" w:rsidRDefault="00305E0A"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10 (23) октября </w:t>
      </w:r>
      <w:r w:rsidRPr="00644CD8">
        <w:rPr>
          <w:color w:val="000000" w:themeColor="text1"/>
          <w:kern w:val="2"/>
          <w:sz w:val="16"/>
          <w:szCs w:val="16"/>
        </w:rPr>
        <w:t>в 1917 году в Грозном был образован так называемый «Чеченский комитет завоеваний революции». Он провозгласил себя основной властью в Грозненском и Веденском округах, образовал собственный чеченский банк, продовольственные комитеты и ввел обязательный суд по шариату (17045).</w:t>
      </w:r>
    </w:p>
    <w:p w14:paraId="6FE0599C" w14:textId="77777777" w:rsidR="00305E0A" w:rsidRPr="00644CD8" w:rsidRDefault="00305E0A" w:rsidP="00A67745">
      <w:pPr>
        <w:spacing w:after="0" w:line="240" w:lineRule="auto"/>
        <w:jc w:val="both"/>
        <w:rPr>
          <w:rStyle w:val="ucoz-forum-post"/>
          <w:rFonts w:ascii="Times New Roman" w:hAnsi="Times New Roman" w:cs="Times New Roman"/>
          <w:bCs/>
          <w:color w:val="000000" w:themeColor="text1"/>
          <w:kern w:val="2"/>
          <w:sz w:val="16"/>
          <w:szCs w:val="16"/>
        </w:rPr>
      </w:pPr>
    </w:p>
    <w:p w14:paraId="0CDAA6E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10 (23) октября </w:t>
      </w:r>
      <w:r w:rsidRPr="00644CD8">
        <w:rPr>
          <w:rFonts w:ascii="Times New Roman" w:hAnsi="Times New Roman" w:cs="Times New Roman"/>
          <w:color w:val="000000" w:themeColor="text1"/>
          <w:kern w:val="2"/>
          <w:sz w:val="16"/>
          <w:szCs w:val="16"/>
        </w:rPr>
        <w:t>в 1917 году генерал Скоропадский избирается гетманом украинского казачества. Ядовитую карикатуру на Скоропадского нарисовал М.Булгаков в "Днях Турбиных" (14808).</w:t>
      </w:r>
    </w:p>
    <w:p w14:paraId="3B413DF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50F3DF7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генерал Скоропадский избран гетманом украинского казачества. (4962).</w:t>
      </w:r>
    </w:p>
    <w:p w14:paraId="36D18A5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F8F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66367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84EF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октября 1917 в Англии вышел приказ о формировании воздухоплавательного крыла аэростатов заграждения и к середине февраля 1918 было три фартука (1804,6).</w:t>
      </w:r>
    </w:p>
    <w:p w14:paraId="0CD6E0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684B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10 по 26 октября (23 октября - 9 ноября) 1917 проходила Мальмезонская операция 6 французской армии, которая прорвала немецкую оборону и ликвидировала выступ немецкого фронта за счет тесного взаимодействия пехоты с артиллерией, танками и авиацией (2438,288).</w:t>
      </w:r>
    </w:p>
    <w:p w14:paraId="7E2B49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9C6F5"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10 (23) октября 1917 французские войска перешли в наступление в районе удерживаемого германцами форта Мальмезон (в 100 км к северо-востоку от Парижа). Форт имел стратегическое значение, так как находился на возвышенности и позволял контролировать все окрестности. Вялотекущие бои за эти высоты велись уже несколько месяцев, но на этот раз французы подготовили решающий удар. На 10-километровом участке фронта были сосредоточены 12 дивизий и 1860 артиллерийских орудий, в том числе почти тысяча тяжелых, при этом каждой дивизии было придано по 12 танков и одной авиаэскадрилье. Атаке предшествовала мощная 6-дневная артиллерийская подготовка.</w:t>
      </w:r>
    </w:p>
    <w:p w14:paraId="3B128E6E" w14:textId="408350F9"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Ранним утром 23 октября французам при поддержке танков удалось сходу захватить три оборонительных линии немцев. К середине дня они смогли продвинуться на 2 км и занять города Шавиньон и Вандесон. На следующий день, после того</w:t>
      </w:r>
      <w:r w:rsidR="00E52569" w:rsidRPr="00644CD8">
        <w:rPr>
          <w:color w:val="000000" w:themeColor="text1"/>
          <w:kern w:val="2"/>
          <w:sz w:val="16"/>
          <w:szCs w:val="16"/>
        </w:rPr>
        <w:t xml:space="preserve"> </w:t>
      </w:r>
      <w:r w:rsidRPr="00644CD8">
        <w:rPr>
          <w:color w:val="000000" w:themeColor="text1"/>
          <w:kern w:val="2"/>
          <w:sz w:val="16"/>
          <w:szCs w:val="16"/>
        </w:rPr>
        <w:t>как французы подтянули артиллерию на новые позиции, немцы начали отступать с высот Мальмезона. Потери французов в ходе операции составили 12 тысяч человек убитыми и ранеными. Немцы потеряли 18 тысяч человек, причем большую часть — до 12 тысяч — пленными (17045).</w:t>
      </w:r>
    </w:p>
    <w:p w14:paraId="51EEDB3D" w14:textId="77777777" w:rsidR="00644C44" w:rsidRPr="00644CD8" w:rsidRDefault="00644C44" w:rsidP="00A67745">
      <w:pPr>
        <w:spacing w:after="0" w:line="240" w:lineRule="auto"/>
        <w:jc w:val="both"/>
        <w:rPr>
          <w:rStyle w:val="ucoz-forum-post"/>
          <w:rFonts w:ascii="Times New Roman" w:hAnsi="Times New Roman" w:cs="Times New Roman"/>
          <w:bCs/>
          <w:color w:val="000000" w:themeColor="text1"/>
          <w:kern w:val="2"/>
          <w:sz w:val="16"/>
          <w:szCs w:val="16"/>
        </w:rPr>
      </w:pPr>
    </w:p>
    <w:p w14:paraId="535DA5B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10 (23) октября </w:t>
      </w:r>
      <w:r w:rsidRPr="00644CD8">
        <w:rPr>
          <w:rFonts w:ascii="Times New Roman" w:hAnsi="Times New Roman" w:cs="Times New Roman"/>
          <w:color w:val="000000" w:themeColor="text1"/>
          <w:kern w:val="2"/>
          <w:sz w:val="16"/>
          <w:szCs w:val="16"/>
        </w:rPr>
        <w:t>в 1917 году американские части впервые принимают участие в боевых действиях первой мировой войны (район Люневиля, Франция) (14808).</w:t>
      </w:r>
    </w:p>
    <w:p w14:paraId="4AAB9FF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3525C1CB"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10 по 16 (23 по 29) октября 1917 германские подводные лодки затопили 33 судна стран Антанты и нейтральных государств (17045).</w:t>
      </w:r>
    </w:p>
    <w:p w14:paraId="04885F84"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224B55" w14:textId="77777777" w:rsidR="008F6208" w:rsidRPr="00644CD8" w:rsidRDefault="008F620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3B0BB6B" w14:textId="77777777" w:rsidR="008F6208" w:rsidRPr="00644CD8" w:rsidRDefault="008F620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9D4A7E" w14:textId="7AB2349F" w:rsidR="00A71B3E" w:rsidRPr="00644CD8" w:rsidRDefault="00A71B3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октября) 1917 г. с завода РБВЗ на аэродром Винница по железной дороге отправлен «Илья Муромец» Г-72 (ИМ Г-72 № 237).</w:t>
      </w:r>
    </w:p>
    <w:p w14:paraId="3C3FB6DD"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Не известно, был ли на заводе собран и облетан.</w:t>
      </w:r>
    </w:p>
    <w:p w14:paraId="7357161F"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Заложен как машина серии Г-1, но достроен как новый тип Г-3 с 2 внутренними моторами «Рено» (предп. Renault 8Gd 200 л.с. на взлете, 196 на боевом и 192 на крейсерском режимах) и 2 внешними моторами РБЗ-6 по 150 л.с.</w:t>
      </w:r>
    </w:p>
    <w:p w14:paraId="6EF89B4B"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месте получения собран не был и в строй не вошел – на день 25.10.17 г. (07.11.17 г.), когда состоялась Октябрьская революция, даже не был разгружен – оставался на железнодорожных платформах (23553).</w:t>
      </w:r>
    </w:p>
    <w:p w14:paraId="526A8C26" w14:textId="77777777" w:rsidR="00A71B3E" w:rsidRPr="00644CD8" w:rsidRDefault="00A71B3E" w:rsidP="00A67745">
      <w:pPr>
        <w:spacing w:after="0" w:line="240" w:lineRule="auto"/>
        <w:jc w:val="both"/>
        <w:rPr>
          <w:rFonts w:ascii="Times New Roman" w:hAnsi="Times New Roman" w:cs="Times New Roman"/>
          <w:color w:val="000000" w:themeColor="text1"/>
          <w:sz w:val="16"/>
          <w:szCs w:val="16"/>
        </w:rPr>
      </w:pPr>
    </w:p>
    <w:p w14:paraId="6663ED5C"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октября 1917 года</w:t>
      </w:r>
    </w:p>
    <w:p w14:paraId="2295D7FD"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Совершенно секретно </w:t>
      </w:r>
    </w:p>
    <w:p w14:paraId="698BB829" w14:textId="5997CE85"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Журнал № 201</w:t>
      </w:r>
      <w:r w:rsidR="005A015F">
        <w:rPr>
          <w:rFonts w:ascii="Times New Roman" w:hAnsi="Times New Roman" w:cs="Times New Roman"/>
          <w:color w:val="000000" w:themeColor="text1"/>
          <w:sz w:val="16"/>
          <w:szCs w:val="16"/>
        </w:rPr>
        <w:t xml:space="preserve"> </w:t>
      </w:r>
    </w:p>
    <w:p w14:paraId="3024E007" w14:textId="74A6CB86"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Особого Совещания для обсуждения и объединения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мероприятий по обороне государства. </w:t>
      </w:r>
    </w:p>
    <w:p w14:paraId="11B32BEF"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11 октября 1917 года. </w:t>
      </w:r>
    </w:p>
    <w:p w14:paraId="21A93CED" w14:textId="0C58F55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Председательствовал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 И. Пальчинский. </w:t>
      </w:r>
    </w:p>
    <w:p w14:paraId="7493266A"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Присутствовали: </w:t>
      </w:r>
    </w:p>
    <w:p w14:paraId="4C3593F0"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военного министерства: </w:t>
      </w:r>
    </w:p>
    <w:p w14:paraId="3E793987"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Генерал-лейтенант Н. А. Бабиков. </w:t>
      </w:r>
    </w:p>
    <w:p w14:paraId="4BA0B3A1" w14:textId="202E690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А. Лехович. </w:t>
      </w:r>
    </w:p>
    <w:p w14:paraId="6F17FB2E" w14:textId="02833EA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 И. Богатко. </w:t>
      </w:r>
    </w:p>
    <w:p w14:paraId="060C0FCC"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морского министерства: </w:t>
      </w:r>
    </w:p>
    <w:p w14:paraId="17C6B0CC" w14:textId="5FE7A33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Адмирал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А. Канин. </w:t>
      </w:r>
    </w:p>
    <w:p w14:paraId="3C79319D" w14:textId="332AA0A1"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Капитан I-го ранга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 А. Кукель. </w:t>
      </w:r>
    </w:p>
    <w:p w14:paraId="10713406" w14:textId="41738CA9"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Л. Г. Гончаров. </w:t>
      </w:r>
    </w:p>
    <w:p w14:paraId="61E57171" w14:textId="6D05F4BD"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Полковник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Снегоцкий. </w:t>
      </w:r>
    </w:p>
    <w:p w14:paraId="3A3DDCC9"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финансов: </w:t>
      </w:r>
    </w:p>
    <w:p w14:paraId="724BD199" w14:textId="22E0340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А. И. Ефимович. </w:t>
      </w:r>
    </w:p>
    <w:p w14:paraId="61B4DED4"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Государственного контроля: </w:t>
      </w:r>
    </w:p>
    <w:p w14:paraId="72D55BC8" w14:textId="5A8A0431"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А. Д. Приселков. </w:t>
      </w:r>
    </w:p>
    <w:p w14:paraId="7E2EEFA7"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торговли и промышленности: </w:t>
      </w:r>
    </w:p>
    <w:p w14:paraId="69ACDE5D" w14:textId="6BB2CC7A"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Управляющий отделом промышленности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Е. Варзар. </w:t>
      </w:r>
    </w:p>
    <w:p w14:paraId="27DB8A00"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министерства путей сообщения: </w:t>
      </w:r>
    </w:p>
    <w:p w14:paraId="2C49F147" w14:textId="5A1BA93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Инженер путей сообщения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 К. Антошин. </w:t>
      </w:r>
    </w:p>
    <w:p w14:paraId="2BB9EB04"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От Всероссийского городского союза: </w:t>
      </w:r>
    </w:p>
    <w:p w14:paraId="1679B11A" w14:textId="7E4DE2B4"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Уполномоченный Земгора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 К. Волков. </w:t>
      </w:r>
    </w:p>
    <w:p w14:paraId="558BF235"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Особо приглашенные в заседание: </w:t>
      </w:r>
    </w:p>
    <w:p w14:paraId="74D7CB32" w14:textId="2FE7883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 от инфантерии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А. А. Поливанов. </w:t>
      </w:r>
    </w:p>
    <w:p w14:paraId="159B253E" w14:textId="0E44D615"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тайный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Тимашев. </w:t>
      </w:r>
    </w:p>
    <w:p w14:paraId="7BF07A89" w14:textId="7D3F0457"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.В. 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Тимирязев. </w:t>
      </w:r>
    </w:p>
    <w:p w14:paraId="5399D0C1" w14:textId="29C9DB7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Тайный советник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 И. Карпов. </w:t>
      </w:r>
    </w:p>
    <w:p w14:paraId="4EEA6709" w14:textId="6A031364"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Генерал-лейтенант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А. А. Якимович. </w:t>
      </w:r>
    </w:p>
    <w:p w14:paraId="117FA5D4" w14:textId="004FC7EA"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А. К. овчинников. </w:t>
      </w:r>
    </w:p>
    <w:p w14:paraId="69097C85" w14:textId="4B34B0D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 » . . 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Ф. Бринк. </w:t>
      </w:r>
    </w:p>
    <w:p w14:paraId="2BFAF799" w14:textId="42B0EC1B"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Н.</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Ф. Дроздов. </w:t>
      </w:r>
    </w:p>
    <w:p w14:paraId="55F97708" w14:textId="6446AFC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Вице-адмирал</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Л. Б. Корвин. </w:t>
      </w:r>
    </w:p>
    <w:p w14:paraId="5E584E90" w14:textId="2D97DA74"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Генерал-майор</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 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Саткевич. </w:t>
      </w:r>
    </w:p>
    <w:p w14:paraId="7CCAD049" w14:textId="0F02577B"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А. А. Михельсон. </w:t>
      </w:r>
    </w:p>
    <w:p w14:paraId="0BA588E4" w14:textId="1F884A6F"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Гюлессен. </w:t>
      </w:r>
    </w:p>
    <w:p w14:paraId="68815CC8" w14:textId="3E265B23"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С. 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Чердынцев. </w:t>
      </w:r>
    </w:p>
    <w:p w14:paraId="45D14936" w14:textId="1D33A0A9"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Вв.</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 Михайлов. </w:t>
      </w:r>
    </w:p>
    <w:p w14:paraId="08F26D52" w14:textId="27BDE296"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Д. В. Яковлев. </w:t>
      </w:r>
    </w:p>
    <w:p w14:paraId="575887F4" w14:textId="2E7426B5"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М. Н. Орлов. </w:t>
      </w:r>
    </w:p>
    <w:p w14:paraId="7A647913" w14:textId="44EEC872"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И. А. Крылов. </w:t>
      </w:r>
    </w:p>
    <w:p w14:paraId="7B85BB25" w14:textId="055255B6"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Инженер путей сообщения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 Каннегисер. </w:t>
      </w:r>
    </w:p>
    <w:p w14:paraId="54697459" w14:textId="311DDC46"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Действительный статский советник</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.В. П. Литвинов-Фалинский. </w:t>
      </w:r>
    </w:p>
    <w:p w14:paraId="6CA1688D" w14:textId="594CDCE1"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 В. А. Жандр. </w:t>
      </w:r>
    </w:p>
    <w:p w14:paraId="0734CA7C" w14:textId="30ACDEDB"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Профессор</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 Ломшаков. </w:t>
      </w:r>
    </w:p>
    <w:p w14:paraId="0F48A1D6" w14:textId="1D355629"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Горный инженер</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Ф. А. Иванов. </w:t>
      </w:r>
    </w:p>
    <w:p w14:paraId="7075375A" w14:textId="7123347D"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Представитель Министерства Труда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Г. Д. Красинский. </w:t>
      </w:r>
    </w:p>
    <w:p w14:paraId="5BD962C4" w14:textId="01145BAA"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Н. В.</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Савич. </w:t>
      </w:r>
    </w:p>
    <w:p w14:paraId="3DAEE8C6" w14:textId="0C2155F6"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Полковник</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Войно-Родзевич. </w:t>
      </w:r>
    </w:p>
    <w:p w14:paraId="7A24B929" w14:textId="0E45FF71"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Представитель Центрального комитета военно-технической помощи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Н. П. Козлов. </w:t>
      </w:r>
    </w:p>
    <w:p w14:paraId="6DE053CD" w14:textId="4541D09D"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8F6208" w:rsidRPr="00644CD8">
        <w:rPr>
          <w:rFonts w:ascii="Times New Roman" w:hAnsi="Times New Roman" w:cs="Times New Roman"/>
          <w:color w:val="000000" w:themeColor="text1"/>
          <w:sz w:val="16"/>
          <w:szCs w:val="16"/>
        </w:rPr>
        <w:t xml:space="preserve"> Представитель главного комитета объединенной промышленности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 П.</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Федоров. </w:t>
      </w:r>
    </w:p>
    <w:p w14:paraId="51FBCDB1" w14:textId="54FDE23E"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Заместитель председателя Центрального военно-промышленного комитета . Н. Н. Изнар. </w:t>
      </w:r>
    </w:p>
    <w:p w14:paraId="440EE0A2" w14:textId="110E37CA"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 » » . Я. Д. Прядкин. </w:t>
      </w:r>
    </w:p>
    <w:p w14:paraId="09CC7ED2" w14:textId="1DDD828D"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Делопроизводитель Особого Совещания: </w:t>
      </w:r>
    </w:p>
    <w:p w14:paraId="0529FB36" w14:textId="6114D18B"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Подполковник</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 И. Качалов. </w:t>
      </w:r>
    </w:p>
    <w:p w14:paraId="3696ED95" w14:textId="5C363FF1"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открытии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заседания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управляющий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 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Бабиков огласил резолюцию по журналу Совещания от 7 октября сего года за № 200 и сообщил о сделанных распоряжениях по исполнению этой резолюции. </w:t>
      </w:r>
    </w:p>
    <w:p w14:paraId="572531FD" w14:textId="0A70FCA4"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 Совещание перешло к рассмотрению доклада подготовительной комиссии по артиллерийским вопросам о ходатайстве Особого правления по делам акционерного общества «Сименс и Гальске» и «Сименс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Шуккерт» о выдаче аванса в размере 50 % от превышения себестоимости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взрывателей 3 ГТ на 12 сентября сего года над контрактной ценой. Этот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 всего в размере 6</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650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руб лей, по мнению общества, даст 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возможность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покрыть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сделанные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перерасходы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продолжить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производство взрывателей, так и деятельность заводов общества. Со своей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доплата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взрыватели по контракту может определиться в сумме 4 460 000 руб лей,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полагало возможным выдать названному обществу в виде ссуды теперь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 3 568 000 руб лей, с тем чтобы означенная ссуда была зачтена при выдаче суммы, которая определится комиссией по пересмотру контрактов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по контракту за № 20420 1915 года. </w:t>
      </w:r>
    </w:p>
    <w:p w14:paraId="48FB8DFA" w14:textId="002F3E7D"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Рассмотрев означенное дело, комиссия обратила внимание на крайнюю неясность и неопределенность представленного правлением финансового плана, причем баланса совершенно не было представлено. При таких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условиях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совершенно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лишена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внести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какое-либо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суждение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финансовом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денежных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его оборотах. Ввиду сего комиссия, отметив незначительную производительность завода, затруднилась принять какое-либо определенное решение по существу настоящего ходатайства общества. </w:t>
      </w:r>
    </w:p>
    <w:p w14:paraId="75828C34" w14:textId="46412FB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член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«Сименс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Гальске» и «Сименс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Шуккерт»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Варзар, приводя финансовую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справку о положении предприятия, указывает, что завод общества прекрасно оборудован и производительность его, безусловно, могла бы увеличиться, если бы было достаточное количество металла и топлива. 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настоящем же положении вещей на заводе находится излишнее количество рабочих, которых, однако, правление не может уволить вследствие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сопротивления со стороны рабочих завода. Тем не менее ввиду ожидаемой эвакуации завода в Нижний Новгород число рабочих будет сокращено. </w:t>
      </w:r>
    </w:p>
    <w:p w14:paraId="2C49A5AC" w14:textId="743DCC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Что же касается ходатайства о выдаче испрашиваемых средств, 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отказ в отпуске таковых мог бы поставить общество в крайне затруднительное положение и заводы могли бы закрыться. </w:t>
      </w:r>
    </w:p>
    <w:p w14:paraId="206577DA" w14:textId="5A917B5B"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своей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Иванов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замечает,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поступило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повышении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заработной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платы,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признавала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обществу испрашиваемую ссуду. </w:t>
      </w:r>
    </w:p>
    <w:p w14:paraId="6FB39ACB" w14:textId="688BAEC4"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Пальчинский,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разделяя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подготовительной комиссии, замечает, что необходимо предложить правлению завода представить все необходимые финансовые расчеты, без которых едва ли возможно вынести какое-либо определенное решение 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времени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данных не дало, равно как не доставило в подготовительную комиссию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плана эвакуации предприятия; точно так же неизвестны и меры, которые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ранее правление принимало для увольнения соответствующего количества рабочих. </w:t>
      </w:r>
    </w:p>
    <w:p w14:paraId="58464B37" w14:textId="19242F9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Савич,</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присоединяясь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Председательствующего,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полагает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издание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циркулярного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распоряжения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секвестрованных предприятий о необходимости представления при ходатайствах об отпуске денежных сумм подробного финансового плана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сообщения о тех мерах, которые приняты к увольнению излишнего количества рабочих, а также и представления плана работ по эвакуации. </w:t>
      </w:r>
    </w:p>
    <w:p w14:paraId="1BC0655C" w14:textId="2967E395"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 своей стороны 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Тимашев признает возможным до представления правлением общества «Сименс и Гальске» и «Сименс — Шуккерт»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подробного финансового плана разрешить выдачу ссуды в размере одного миллиона рублей для неотложных нужд общества в ближайшее время, так как иначе общество будет поставлено в крайне затруднительное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положение. </w:t>
      </w:r>
    </w:p>
    <w:p w14:paraId="3EFD2EDF" w14:textId="6D56A4CB"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Е. Варзар разъясняет, что правление неоднократно делало попытки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 увольнению излишнего количества рабочих, но, несмотря на поддержку,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оказываемую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комитетом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отношении,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рассчитать ненужных рабочих до сего времени не удалось из опасения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возможного террора со стороны последних. </w:t>
      </w:r>
    </w:p>
    <w:p w14:paraId="11FC008C" w14:textId="5124BAA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указывает,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надлежало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довести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сведения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тяжелом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которое создалось на заводах вследствие постоянных угроз со стороны рабочих 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отношению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администрации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лицам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технического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персонала.</w:t>
      </w:r>
      <w:r w:rsidR="005A015F">
        <w:rPr>
          <w:rFonts w:ascii="Times New Roman" w:hAnsi="Times New Roman" w:cs="Times New Roman"/>
          <w:color w:val="000000" w:themeColor="text1"/>
          <w:sz w:val="16"/>
          <w:szCs w:val="16"/>
        </w:rPr>
        <w:t xml:space="preserve"> </w:t>
      </w:r>
    </w:p>
    <w:p w14:paraId="0BADC50B" w14:textId="719EF856"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Безусловно, что ввиду насилий со стороны рабочих администрация заводов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лишена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принимать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какие-либо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направленные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упорядочению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поднятию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производительности, которая на некоторых заводах понизилась до 60 %. При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таком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возникает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насколько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целесообразными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представляются ассигнования тех средств, которые ныне производятся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государством по заказам на нужды обороны. Посему являлось бы необходимым авторитетное вмешательство органов государственной власти,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 также обсуждение сего вопроса во Временном Совете Российской Республики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избежание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гибельных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последствий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несвоевременного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исполнения данных заказов для обороны государства. </w:t>
      </w:r>
    </w:p>
    <w:p w14:paraId="246CE3BB" w14:textId="40FC289D"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начальник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генерал-лейтенант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 Лехович замечает, что, несмотря на все трудности и угрозы со стороны рабочих, администрация казенных артиллерийских заводов всегда была на высоте своего положения и исполняла возложенные на нее обязательства по долгу службы, не боясь никаких угроз.</w:t>
      </w:r>
      <w:r w:rsidR="005A015F">
        <w:rPr>
          <w:rFonts w:ascii="Times New Roman" w:hAnsi="Times New Roman" w:cs="Times New Roman"/>
          <w:color w:val="000000" w:themeColor="text1"/>
          <w:sz w:val="16"/>
          <w:szCs w:val="16"/>
        </w:rPr>
        <w:t xml:space="preserve"> </w:t>
      </w:r>
    </w:p>
    <w:p w14:paraId="00694146" w14:textId="66FD35F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Однако несомненно, что администрация как казенных, так и частных заводов не встречает поддержки со стороны органов государственной власти, и посему многие мероприятия, намеченные заводоуправлениями, 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могут быть осуществлены. </w:t>
      </w:r>
    </w:p>
    <w:p w14:paraId="60F9C0B7" w14:textId="505E3BB1"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Представитель Министерства Труда 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Красинский полагает, 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недостаточно одних только репрессивных мер, а необходимо провести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реформы, облегчающие положение рабочих. </w:t>
      </w:r>
    </w:p>
    <w:p w14:paraId="686325B7" w14:textId="20680A8C"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обмене мнениями Совещание признает возможным разрешить отпуск особому правлению акционерного общества «Сименс и Гальске» 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«Сименс — Шуккерт» ссуды в размере одного миллиона руб лей на условиях, установленных главным артиллерийским управлением, предложив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 представить в подготовительную комиссию план эвакуации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сообщить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принятых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увольнению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излишнего количества рабочих завода. Вместе с сим Совещание не встречает препятствий к принятию предположений Председательствующего 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необходимости довести до сведения Временного Правительства о тяжелом положении, создавшемся на предприятиях ввиду террора со стороны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части рабочих. </w:t>
      </w:r>
    </w:p>
    <w:p w14:paraId="3EAAC1A9" w14:textId="367EC6C8"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одобряет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акционерному обществу «Сименс и Гальске» дополнительного аванса без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обес печения в размере 50 % по контракту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149 1917 года на поставку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головных ударных трубок образца 1915 года. </w:t>
      </w:r>
    </w:p>
    <w:p w14:paraId="37D4449D" w14:textId="14D04DA1"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Совещание, по докладу той же комиссии, признает возможным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Путиловских заводов ссуды в размере 15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000 руб лей на условиях, установленных совещанием сенатора Лазаревского, признав необходимым скорейшее рассмотрение этим совещанием дела о Путиловском заводе. </w:t>
      </w:r>
    </w:p>
    <w:p w14:paraId="65591B2B" w14:textId="5BADFEF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Вслед за тем Совещание рассмотрело и одобрило доклад той же 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Обуховскому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беспроцентной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руб лей, на основаниях п. б ст.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2 постановления Особого Совещания от 11 сентября сего года. </w:t>
      </w:r>
    </w:p>
    <w:p w14:paraId="26741C2F" w14:textId="451EA49B"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Совещание, заслушав в закрытом заседании доклад начальника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 военного воздушного флота генерал-майора 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Яковлева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 положении авиационного снабжения армии, полагает необходимым о суждениях,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высказанных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довести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сведения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Временного Правительства. </w:t>
      </w:r>
    </w:p>
    <w:p w14:paraId="4F6A0F90" w14:textId="40DB4E18"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переходит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вопроса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положении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 на заводах «Респиратор» и «Противогаз». Комиссия, образованная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для обследования этих заводов, не могла прийти к какому-либо определенному решению, между тем центральный военно-промышленный комитет отказывается от дальнейшего ведения дела и ходатайствует о передаче его в ведение других органов. </w:t>
      </w:r>
    </w:p>
    <w:p w14:paraId="32E3F502" w14:textId="16983B0A"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поводу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Председательствующий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полагает,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представлялось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крайне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желательным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отказа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Центрального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военно-промышленного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комитета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упомянутые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заводы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инвентарем из ведения этого комитета в заведывание комитета военно-технической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помощи,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который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являлся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вместе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ответственным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исполняющиеся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Центральному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военно-промышленному комитету. Для ведения же дела надлежало 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назначить правительственное правление на указанные заводы в составе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представителей комитета военно-технической помощи, химического комитета при главном артиллерийском управлении, Центрального военно-промышленного комитета и Петроградского заводского совещания. Кроме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важности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этих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нужд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являлось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желательным ныне же приступить к их эвакуации с полной ликвидацией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их в Петрограде, что не представит особых затруднений. </w:t>
      </w:r>
    </w:p>
    <w:p w14:paraId="6E3B2491" w14:textId="7891EB2D"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обмене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мнениями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разделяет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мнение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Председательствующего. </w:t>
      </w:r>
    </w:p>
    <w:p w14:paraId="6DF6BC85" w14:textId="76D19FCC"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Русско-Балтийского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денежных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 на покрытие текущих расходов по Ревельскому и Таганрогскому заводам, не встречает препятствий к отпуску краткосрочной беспроцентной ссуды в размере трех миллионов рублей, с тем чтобы условия этого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отпуска были выработаны подготовительной комиссией по артиллерийским вопросам. </w:t>
      </w:r>
    </w:p>
    <w:p w14:paraId="2DAB1F3F" w14:textId="0306FE1E"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переходит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рассмотрению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реквизиционно-секвестрационной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порядке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находящимся под секвестром. Журналом от 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января 1917 года междуведомственная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комиссия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под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председательством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генерал-лейтенанта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Якимовича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секвестрованным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надлежит предоставлять заказы по договорам и назначать по ним цены в таком размере, который допускал бы в конечном итоге чистую прибыль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8 %, излишек же свыше этого процента должен обращаться на погашение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 а если таковых нет, то на расширение предприятия. Это постановление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3</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апреля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утверждено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помощником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Маниковским.</w:t>
      </w:r>
      <w:r w:rsidR="005A015F">
        <w:rPr>
          <w:rFonts w:ascii="Times New Roman" w:hAnsi="Times New Roman" w:cs="Times New Roman"/>
          <w:color w:val="000000" w:themeColor="text1"/>
          <w:sz w:val="16"/>
          <w:szCs w:val="16"/>
        </w:rPr>
        <w:t xml:space="preserve"> </w:t>
      </w:r>
    </w:p>
    <w:p w14:paraId="18DA8124" w14:textId="33628892"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Однако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9</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июня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управляющий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министерством,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генерал-майор</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Якубович,</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сношением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имя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Маниковского, находя, что вышеуказанное постановление комиссии не согласно с духом закона об управлении секвестрованным и предприятиями,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просил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пересмотреть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постановление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lastRenderedPageBreak/>
        <w:t>междуведомственной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 на предмет признания за правительственными установлениями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секвестрованным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принудительные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заказы, с отпуском необходимых средств для исполнения их и с уплатой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 по окончании поставки чистой прибыли в установленном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 Ввиду сего 17 августа сего года под председательством генерал-лейтенанта Якимовича была вновь созвана междуведомственная комиссия, которая, ознакомившись с содержанием сношения вр. управлявшего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военным министерством, постановила остаться по указанному вопросу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при прежнем своем мнении. </w:t>
      </w:r>
    </w:p>
    <w:p w14:paraId="1198FFF9" w14:textId="1AC15705"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Рассмотрев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означенное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реквизиционно-секвестрационная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комиссия вполне присоединилась к заключению междуведомственной комиссии генерал-лейтенанта Якимовича. </w:t>
      </w:r>
    </w:p>
    <w:p w14:paraId="35A0A848" w14:textId="09347B5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 своей стороны Председательствующий указывает, что Особое Совещание всегда разделяло по означенному вопросу точку зрения междуведомственной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января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1917</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встречало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каких-либо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возражений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стороны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министерства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Государственного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контроля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других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ведомств.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Поэтому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имеется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ныне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каких-либо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оснований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изменению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указанной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точки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зрения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упомянутое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постановление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междуведомственной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комиссии подлежало бы одобрению. </w:t>
      </w:r>
    </w:p>
    <w:p w14:paraId="6F64AE2A"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Совещание разделяет мнение Председательствующего. </w:t>
      </w:r>
    </w:p>
    <w:p w14:paraId="047A8390" w14:textId="3EEDF5C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Засим Совещание, по докладу той же комиссии о наложении секвестра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судостроительный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механический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Вадона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Херсоне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передаче его в управление Херсонского военно-промышленного комитета, признает необходимым отложить рассмотрение означенного дела 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представления морским ведомством программы работ по ремонту судов Черного моря, с наименованием заводов, исполняющих ремонт, поручив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вместе с тем Одесскому заводскому совещанию назначить на завод Вадона правительственного инспектора впредь до выяснения вопроса о дальнейшей деятельности завода. </w:t>
      </w:r>
    </w:p>
    <w:p w14:paraId="6B15D9FE" w14:textId="7A0243A0"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заключение Совещание, по ходатайству Петроградского арматурно-электрического акционерного общества о выдаче аванса в счет повышения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исполняющимся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полагает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краткосрочной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беспроцентной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одного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миллиона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рублей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погашением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ближайших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поступлений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платежей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изделия. </w:t>
      </w:r>
    </w:p>
    <w:p w14:paraId="4058C555" w14:textId="6CD22D29"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Резолюция Председателя Особого Совещания для обсуждения и объединения мероприятий по обороне государства по журналу Особого Совещания от 11 октября 1917 года за № 201. </w:t>
      </w:r>
    </w:p>
    <w:p w14:paraId="289722A0"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4918184F" w14:textId="25E3BCDA"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подготовительной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артиллерийским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вопросам о ходатайстве Особого правления акционерного общества «Сименс и Гальске» и «Сименс — Шуккерт» о выдаче аванса в счет повышения контрактной цены по заказу на взрыватели 3 ГТ: </w:t>
      </w:r>
    </w:p>
    <w:p w14:paraId="3C6973C7" w14:textId="7234EA4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разрешить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отпуск</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названному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этого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общества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 размере одного миллиона (1</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000) руб лей, с тем чтобы означенная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ссуда была зачтена при выдаче суммы, которая определится комиссией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по пересмотру контрактов по контракту за № 20420 1915 года; </w:t>
      </w:r>
    </w:p>
    <w:p w14:paraId="348B7468" w14:textId="56F06971"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предложить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упомянутому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представить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подготовительную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комиссию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план</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эвакуации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предприятия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сообщить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принятых</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правлением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мерах</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увольнению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излишнего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количества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рабочих</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 завода и </w:t>
      </w:r>
    </w:p>
    <w:p w14:paraId="64FD8ED3" w14:textId="095539F3"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 довести до сведения Временного Правительства о тяжелом положении,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создавшемся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предприятиях</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ввиду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террора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стороны</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части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рабочих. </w:t>
      </w:r>
    </w:p>
    <w:p w14:paraId="6E5D14B5" w14:textId="05AE1F11"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2) Одобрить доклад той же комиссии о выдаче акционерному обществу «Сименс и Гальске» дополнительного аванса без обеспечения в размере 50 % по контракту за №</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149 1917 года на поставку головных ударных трубок образца 1915 года. </w:t>
      </w:r>
    </w:p>
    <w:p w14:paraId="03F05EB7" w14:textId="3381D2A2"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3) По докладу той же комиссии о выдаче ссуды обществу Путиловских заводов: разрешить отпуск правительственному правлению названного общества ссуды в размере пятнадцати миллионов (15 000 000) рублей на условиях, установленных совещанием сенатора Лазаревского. </w:t>
      </w:r>
    </w:p>
    <w:p w14:paraId="376E48CE" w14:textId="588C3E8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4) Одобрить доклад той же комиссии о выдаче Обуховскому заводу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беспроцентной ссуды в размере восьми миллионов (8 000 000) руб лей, на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основании ст.</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2 п. б постановления Особого Совещания от 11</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сентября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сего года. </w:t>
      </w:r>
    </w:p>
    <w:p w14:paraId="1CEBD4C4" w14:textId="48E8CBBF" w:rsidR="008F6208" w:rsidRPr="00644CD8" w:rsidRDefault="008F62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Довести до сведения Временного Правительства чрез Военного министра о суждениях Особого Совещания по поводу доклада начальника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 военного воздушного флота генерал-майора Д. В. Яковлева 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положении авиационного снабжения армии. </w:t>
      </w:r>
    </w:p>
    <w:p w14:paraId="1E4E1316" w14:textId="12B25D83"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6) По вопросу о положении дел на заводах «Респиратор» и «Противогаз»:</w:t>
      </w:r>
    </w:p>
    <w:p w14:paraId="343EE917" w14:textId="59E46C2E"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 передать упомянутые заводы со всем инвентарем из ведения центрального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военно-промышленного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заведывание</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военно-технической помощи; </w:t>
      </w:r>
    </w:p>
    <w:p w14:paraId="6C80F6BD" w14:textId="60D1688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признать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подлежащими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передаче</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комитету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военно-технической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помощи права и обязанности Центрального военно-промышленного комитета по имеющимся у означенных заводов заказам и контрактам; </w:t>
      </w:r>
    </w:p>
    <w:p w14:paraId="2A869344" w14:textId="19122E97"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 назначить в состав правительственного правления на заводах представителей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военно-технической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помощи,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химического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комитета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главном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артиллерийском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управлении,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Центрального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военно-промышленного комитета и Петроградского заводского совещания; </w:t>
      </w:r>
    </w:p>
    <w:p w14:paraId="07CC730B" w14:textId="3EDEAB80"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г) признать необходимым ныне же приступить к эвакуации этих заводов, с полной ликвидацией их в Петрограде. </w:t>
      </w:r>
    </w:p>
    <w:p w14:paraId="49663095" w14:textId="269F5727"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7)</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ходатайству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правительственного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правления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Русско-Балтийского общества о выдаче ему денежных средств на покрытие текущих расходов по Ревельскому и Таганрогскому заводам: разрешить отпуск краткосрочной беспроцентной ссуды в размере трех миллионов (3</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рублей, с тем чтобы условия этого отпуска были выработаны подготовительной комиссией по артиллерийским вопросам. </w:t>
      </w:r>
    </w:p>
    <w:p w14:paraId="706297D2" w14:textId="371D14D6"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8) По докладу реквизиционно-секвестрационной комиссии о порядке</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выдачи заказов предприятиям, находящимся под секвестром: одобрить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постановление</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сему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предмету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междуведомственной</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комиссии</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под</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председательством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генерал-лейтенанта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Якимовича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17</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августа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1917 года. </w:t>
      </w:r>
    </w:p>
    <w:p w14:paraId="11674F60" w14:textId="74CB340D"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9) По докладу той же комиссии о наложении секвестра на судостроительный и механический завод Вадона в Херсоне и передаче его в управление Херсонского военно-промышленного комитета: </w:t>
      </w:r>
    </w:p>
    <w:p w14:paraId="435CC18F" w14:textId="600B8C6A"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отложить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рассмотрение</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означенного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дела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до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представления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морским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ведомством</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программы</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работ</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ремонту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судов</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Черного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моря</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наименованием заводов, исполняющих ремонт; </w:t>
      </w:r>
    </w:p>
    <w:p w14:paraId="587A60D1" w14:textId="3CC5851E"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поручить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Одесскому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заводскому</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совещанию</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назначить</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завод</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Вадона правительственного инспектора впредь до выяснения вопроса о</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дальнейшей деятельности завода. </w:t>
      </w:r>
    </w:p>
    <w:p w14:paraId="69E111E8" w14:textId="38A9CE29"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10) По ходатайству Петроградского арматурно-электрического акционерного общества о выдаче аванса в счет повышении цен по исполняющимся заказам: разрешить отпуск краткосрочной беспроцентной ссуды</w:t>
      </w: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в размере одного миллиона (1 000 000) рублей с погашением из ближайших поступлений платежей за изделия. </w:t>
      </w:r>
    </w:p>
    <w:p w14:paraId="7A78E544" w14:textId="3624A148"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Председательствующий в Особом Совещании П. Пальчинский. </w:t>
      </w:r>
    </w:p>
    <w:p w14:paraId="0B0068CD" w14:textId="54C59D72" w:rsidR="008F620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6208" w:rsidRPr="00644CD8">
        <w:rPr>
          <w:rFonts w:ascii="Times New Roman" w:hAnsi="Times New Roman" w:cs="Times New Roman"/>
          <w:color w:val="000000" w:themeColor="text1"/>
          <w:sz w:val="16"/>
          <w:szCs w:val="16"/>
        </w:rPr>
        <w:t xml:space="preserve">Управляющий делами Особого Совещания генерал-лейтенант Бабиков (20688). </w:t>
      </w:r>
    </w:p>
    <w:p w14:paraId="29C14722" w14:textId="77777777" w:rsidR="008F6208" w:rsidRPr="00644CD8" w:rsidRDefault="008F6208" w:rsidP="00A67745">
      <w:pPr>
        <w:spacing w:after="0" w:line="240" w:lineRule="auto"/>
        <w:jc w:val="both"/>
        <w:rPr>
          <w:rFonts w:ascii="Times New Roman" w:hAnsi="Times New Roman" w:cs="Times New Roman"/>
          <w:color w:val="000000" w:themeColor="text1"/>
          <w:sz w:val="16"/>
          <w:szCs w:val="16"/>
        </w:rPr>
      </w:pPr>
    </w:p>
    <w:p w14:paraId="4CC57DDC" w14:textId="2C8B0049" w:rsidR="001864F7" w:rsidRPr="00644CD8" w:rsidRDefault="001864F7" w:rsidP="001864F7">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Армия</w:t>
      </w:r>
      <w:r w:rsidRPr="00644CD8">
        <w:rPr>
          <w:rFonts w:ascii="Times New Roman" w:hAnsi="Times New Roman" w:cs="Times New Roman"/>
          <w:i/>
          <w:iCs/>
          <w:color w:val="000000" w:themeColor="text1"/>
          <w:kern w:val="2"/>
          <w:sz w:val="16"/>
          <w:szCs w:val="16"/>
        </w:rPr>
        <w:t>:</w:t>
      </w:r>
    </w:p>
    <w:p w14:paraId="4F7A3810" w14:textId="77777777" w:rsidR="001864F7" w:rsidRPr="00644CD8" w:rsidRDefault="001864F7" w:rsidP="001864F7">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6C0A7B"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11 (22) октября 1917 г. утром восемь немецких самолетов атаковали артиллерийскую батарею на м. Церель, сбросив на ее позиции до 20 авиабомб (без особого ущерба).</w:t>
      </w:r>
    </w:p>
    <w:p w14:paraId="55DABD1D"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зоне поражения также оказался стоявший у Менто пароход «Генерал Циммерман» (25166).</w:t>
      </w:r>
    </w:p>
    <w:p w14:paraId="4395F6B9"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7EC50B7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855BD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45803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октября 1917 лидеры большевиков Зиновьев и Каменев направили во все инстанции письмо "К текущему моменту", в котором раскрыли планы Ленина по вооруженному восстанию (4962).</w:t>
      </w:r>
    </w:p>
    <w:p w14:paraId="5154A70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8AAB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октября 1917 под давлением матросов Временное правительство освободило лидер кронштадтских большевиков матрос Федор Раскольников (4962).</w:t>
      </w:r>
    </w:p>
    <w:p w14:paraId="76D9C28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09DBD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44487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33B5C5"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октября 1917 г. испытали французский средний танк следующего поколения и «Шнейдер» получил заказ на изготовление 400 танков Schneider CA-3, однако в феврале 1918 г. программа была заморожена, а позже ее и вовсе отменили (22820).</w:t>
      </w:r>
    </w:p>
    <w:p w14:paraId="78D11157"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p>
    <w:p w14:paraId="3400A8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11-27 октября (24 - 10 ноября) 1917 австро-германская армия преследовала итальянскую армию у Caporetto в Италии (2100) и совершила прорыв (2252). Итальянцы создали рубеж по реке Пьява (3907,91).</w:t>
      </w:r>
    </w:p>
    <w:p w14:paraId="184545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4DF3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11 (24) октября </w:t>
      </w:r>
      <w:r w:rsidRPr="00644CD8">
        <w:rPr>
          <w:rFonts w:ascii="Times New Roman" w:hAnsi="Times New Roman" w:cs="Times New Roman"/>
          <w:color w:val="000000" w:themeColor="text1"/>
          <w:kern w:val="2"/>
          <w:sz w:val="16"/>
          <w:szCs w:val="16"/>
        </w:rPr>
        <w:t xml:space="preserve">в 1917 году австро-германские войска (14-я германская армия при поддержке 10-й и 2-й австро-венгерской армий)начали наступление на позиции 2-й и 3-й итальянских армий. В течении трех дней фронт итальянских войск был прован что привело к катастрофическим последствиям. Итальянская армия потеряла свыше 130 тысяч убитыми и ранеными, 355 тыс. пленными (по итальянским данным, 40 тысяч убитыми и ранеными и 215 тысяч пленными), 3152 орудия, 1732 миномёта, 3 тысячи пулемётов и др., большое количество продовольствия и около 14 тысяч км2 территории. Около 300 тысяч солдат, утративших боеспособность, </w:t>
      </w:r>
      <w:r w:rsidRPr="00644CD8">
        <w:rPr>
          <w:rFonts w:ascii="Times New Roman" w:hAnsi="Times New Roman" w:cs="Times New Roman"/>
          <w:color w:val="000000" w:themeColor="text1"/>
          <w:kern w:val="2"/>
          <w:sz w:val="16"/>
          <w:szCs w:val="16"/>
        </w:rPr>
        <w:lastRenderedPageBreak/>
        <w:t>бежало с фронта в глубь страны. Лишь с помощью переброшенных 11 англо-французских дивизий Антанте удалось к 9 ноября стабилизировать фронт по реке Пьяве (14809).</w:t>
      </w:r>
    </w:p>
    <w:p w14:paraId="02A47FD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7BC88DA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октября 1917 австрийские войска прорвали оборону итальянской армии у Капоретто (4962).</w:t>
      </w:r>
    </w:p>
    <w:p w14:paraId="57EE3A5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23A08"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11 (24) октября 1917 германские дивизии, переброшенные в ответ на настоятельные просьбы о помощи австрийцев, нанесли внезапный сокрушительный удар итальянской армии в районе городка Капоретто (ныне Кобарид на северо-западе Словении у границы с Италией).</w:t>
      </w:r>
    </w:p>
    <w:p w14:paraId="2CB937D9" w14:textId="0620AFB2"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До этого больше двух лет ситуация на австро-итальянском фронте, пролегающего большей частью в Альпах — от северных берегов Адриатического моря вдоль северо-восточных и северных границ Италии до границ со Швейцарией, — оставалась относительно стабильной. Основные бои разворачивались к северу от Адриатики в районе реки Изонцо, где итальянская армия предприняла более десятка попыток крупных наступлений, завершившихся фиаско. При этом обе стороны несли тяжелейшие потери, что в первую очередь подтачивало силы Австро-Венгрии, которая одновременно воевала еще и на Восточном фронте. После развернувшейся в августе-октябре 1917 года крайне кровопролитной, уже одиннадцатой по счету, Битвы при Изонцо, руководство Австро-Венгрии убедило германское командование выделить резервы, чтобы нанести итальянцам</w:t>
      </w:r>
      <w:r w:rsidR="00E52569" w:rsidRPr="00644CD8">
        <w:rPr>
          <w:color w:val="000000" w:themeColor="text1"/>
          <w:kern w:val="2"/>
          <w:sz w:val="16"/>
          <w:szCs w:val="16"/>
        </w:rPr>
        <w:t xml:space="preserve"> </w:t>
      </w:r>
      <w:r w:rsidRPr="00644CD8">
        <w:rPr>
          <w:color w:val="000000" w:themeColor="text1"/>
          <w:kern w:val="2"/>
          <w:sz w:val="16"/>
          <w:szCs w:val="16"/>
        </w:rPr>
        <w:t>наконец</w:t>
      </w:r>
      <w:r w:rsidR="00E52569" w:rsidRPr="00644CD8">
        <w:rPr>
          <w:color w:val="000000" w:themeColor="text1"/>
          <w:kern w:val="2"/>
          <w:sz w:val="16"/>
          <w:szCs w:val="16"/>
        </w:rPr>
        <w:t xml:space="preserve"> </w:t>
      </w:r>
      <w:r w:rsidRPr="00644CD8">
        <w:rPr>
          <w:color w:val="000000" w:themeColor="text1"/>
          <w:kern w:val="2"/>
          <w:sz w:val="16"/>
          <w:szCs w:val="16"/>
        </w:rPr>
        <w:t>решительный удар.</w:t>
      </w:r>
    </w:p>
    <w:p w14:paraId="58A04BBC"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В это же самое время, исходя из тех же соображений, за помощью к британцам и французам обращался и итальянский главнокомандующий Луиджи Кадорна. Но союзники долго отказывали ему, ссылаясь на нехватку резервов для Западного фронта. В результате австрийцы и германцы перешли в наступление первыми. Для этого Германия отправила на Итальянский фронт 6 дивизий и 776 артиллерийских орудий. Их переброску удалось почти до последнего момента держать в секрете, и итальянцы не успели укрепить позиции и подготовить резервы.</w:t>
      </w:r>
    </w:p>
    <w:p w14:paraId="18864537"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Для решающего удара немцы выбрали удачное место — относительно слабый участок итальянской обороны в районе Капоретто. 24 октября после короткой, но мощной артподготовки (на 1 километре линии фронта было сосредоточено по 200-250 орудий, часть снарядов была начинена отравляющими газами) германские батальоны пошли в атаку и быстро заняли все итальянские укрепления, командные пункты и прилегающие к фронту дороги. По флангам итальянцев атаковали (хоть и с меньшей силой) «привычные» для них австрийские части, не позволяя перебросить резервы.</w:t>
      </w:r>
    </w:p>
    <w:p w14:paraId="721A0141"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Уже к вечеру большая часть итальянской армии беспорядочно отступала. Сам Капоретто был захвачен в первые часы. Именно события тех дней Эрнест Хемингуэй описал в романе «Прощай, оружие!».</w:t>
      </w:r>
    </w:p>
    <w:p w14:paraId="6AAF163E"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К 26 октября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59F53DA3"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304A6C62"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322CC119" w14:textId="5AD08BF0"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На этом фоне французское командование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наконец</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начало срочную переброску подкреплений на помощь итальянцам. Военный историк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генерал Андрей Зайончковский</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79F89938"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1B01F0" w14:textId="77777777" w:rsidR="00C27B4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4263320" w14:textId="77777777" w:rsidR="00C27B4B" w:rsidRPr="00644CD8" w:rsidRDefault="00C27B4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840B6C"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октября 1917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«Анатра» получила заказы на 65 «Моранов G» и, как минимум, 50 «Ньюпоров IV». Интересно отметить, что 25 августа 1916 г. был принят «Ньюпор» сер. № 180, переоборудованный в учебный биплан. К сожалению, более подробных сведений об этом аппарате обнаружить не удалось (12252).</w:t>
      </w:r>
    </w:p>
    <w:p w14:paraId="1CB6FBF0"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32EBE787" w14:textId="77777777" w:rsidR="00460F40" w:rsidRPr="00644CD8" w:rsidRDefault="00460F4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F1DE882" w14:textId="77777777" w:rsidR="00460F40" w:rsidRPr="00644CD8" w:rsidRDefault="00460F4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6D7B1F" w14:textId="557207D4" w:rsidR="00460F40" w:rsidRPr="00644CD8" w:rsidRDefault="00460F40"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12-17 (25-30) октября</w:t>
      </w:r>
      <w:r w:rsidR="00E52569" w:rsidRPr="00644CD8">
        <w:rPr>
          <w:color w:val="000000" w:themeColor="text1"/>
          <w:sz w:val="16"/>
          <w:szCs w:val="16"/>
        </w:rPr>
        <w:t xml:space="preserve"> </w:t>
      </w:r>
      <w:r w:rsidRPr="00644CD8">
        <w:rPr>
          <w:color w:val="000000" w:themeColor="text1"/>
          <w:sz w:val="16"/>
          <w:szCs w:val="16"/>
        </w:rPr>
        <w:t>– состоялась вторая конференция Фабзавкомов Москвы, ее делегаты предложили возложить ответственность за разруху на имущие классы, выход видели в «</w:t>
      </w:r>
      <w:r w:rsidRPr="00644CD8">
        <w:rPr>
          <w:rStyle w:val="af0"/>
          <w:i w:val="0"/>
          <w:color w:val="000000" w:themeColor="text1"/>
          <w:sz w:val="16"/>
          <w:szCs w:val="16"/>
        </w:rPr>
        <w:t>немедленной национализации</w:t>
      </w:r>
      <w:r w:rsidRPr="00644CD8">
        <w:rPr>
          <w:color w:val="000000" w:themeColor="text1"/>
          <w:sz w:val="16"/>
          <w:szCs w:val="16"/>
        </w:rPr>
        <w:t>» ряда отраслей, промышленном и банковском контроле. Три четверти делегатов на конференции</w:t>
      </w:r>
      <w:r w:rsidR="00E52569" w:rsidRPr="00644CD8">
        <w:rPr>
          <w:color w:val="000000" w:themeColor="text1"/>
          <w:sz w:val="16"/>
          <w:szCs w:val="16"/>
        </w:rPr>
        <w:t xml:space="preserve"> </w:t>
      </w:r>
      <w:r w:rsidRPr="00644CD8">
        <w:rPr>
          <w:color w:val="000000" w:themeColor="text1"/>
          <w:sz w:val="16"/>
          <w:szCs w:val="16"/>
        </w:rPr>
        <w:t>– большевики (18371).</w:t>
      </w:r>
    </w:p>
    <w:p w14:paraId="5819416E" w14:textId="77777777" w:rsidR="00460F40" w:rsidRPr="00644CD8" w:rsidRDefault="00460F40" w:rsidP="00A67745">
      <w:pPr>
        <w:pStyle w:val="picture-center"/>
        <w:spacing w:before="0" w:beforeAutospacing="0" w:after="0" w:afterAutospacing="0"/>
        <w:jc w:val="both"/>
        <w:rPr>
          <w:iCs/>
          <w:color w:val="000000" w:themeColor="text1"/>
          <w:sz w:val="16"/>
          <w:szCs w:val="16"/>
        </w:rPr>
      </w:pPr>
    </w:p>
    <w:p w14:paraId="5BF00BC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2FFA9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0646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октября 1917 немцы начали высадку на Моонзундском архипелаге и мы еле-еле успели вывезти самолеты с авиастанции в Кильконде (1085,66).</w:t>
      </w:r>
    </w:p>
    <w:p w14:paraId="1CC875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4228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w:t>
      </w:r>
      <w:r w:rsidR="001157F8" w:rsidRPr="00644CD8">
        <w:rPr>
          <w:rFonts w:ascii="Times New Roman" w:hAnsi="Times New Roman" w:cs="Times New Roman"/>
          <w:color w:val="000000" w:themeColor="text1"/>
          <w:kern w:val="2"/>
          <w:sz w:val="16"/>
          <w:szCs w:val="16"/>
        </w:rPr>
        <w:t xml:space="preserve">(25) </w:t>
      </w:r>
      <w:r w:rsidRPr="00644CD8">
        <w:rPr>
          <w:rFonts w:ascii="Times New Roman" w:hAnsi="Times New Roman" w:cs="Times New Roman"/>
          <w:color w:val="000000" w:themeColor="text1"/>
          <w:kern w:val="2"/>
          <w:sz w:val="16"/>
          <w:szCs w:val="16"/>
        </w:rPr>
        <w:t>октября 1917 г. поручик Гренадерского корпусного воздухоплавательного отряда Печенев не успел отвязать флаг и вместе с подожженным аэростатом упал и разбился. По традиции на каждом аэростате, как на корабле, имелся свой флаг, и если наблюдатели покидали аэростат в воздухе, они обязаны были брать с собой и флаг. Нередко это приводило к трагическим последствиям (11238).</w:t>
      </w:r>
    </w:p>
    <w:p w14:paraId="722950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0741B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F704A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119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октября 1917 был создан ВРК - легального в качестве комитета обороны Петрограда. Включал большевиков, левых эсеров, меньшевиков-интернационалистов и анархистов (3481) и был штабом вооруженного восстания. Обратился к солдатам столичного гарнизона, к красногвардейцам и кронштадским морякам с призывом присоединится к нему (3908,266).</w:t>
      </w:r>
    </w:p>
    <w:p w14:paraId="397668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A1DF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октября 1917 Петросовет создал ВРК для обороны города от немцев. Большевики преобразовали его в штаб по подготовке вооруженного восстания (1348,87).</w:t>
      </w:r>
    </w:p>
    <w:p w14:paraId="7303075D" w14:textId="77777777" w:rsidR="0028394A" w:rsidRPr="00644CD8" w:rsidRDefault="0028394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3E8268" w14:textId="77777777" w:rsidR="00507A1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371DA0EE" w14:textId="77777777" w:rsidR="00507A1A" w:rsidRPr="00644CD8" w:rsidRDefault="00507A1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B3997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Style w:val="af0"/>
          <w:rFonts w:ascii="Times New Roman" w:hAnsi="Times New Roman" w:cs="Times New Roman"/>
          <w:i w:val="0"/>
          <w:color w:val="000000" w:themeColor="text1"/>
          <w:kern w:val="2"/>
          <w:sz w:val="16"/>
          <w:szCs w:val="16"/>
        </w:rPr>
        <w:t>12 (25) октября 1917 г.</w:t>
      </w:r>
      <w:r w:rsidRPr="00644CD8">
        <w:rPr>
          <w:rFonts w:ascii="Times New Roman" w:hAnsi="Times New Roman" w:cs="Times New Roman"/>
          <w:color w:val="000000" w:themeColor="text1"/>
          <w:kern w:val="2"/>
          <w:sz w:val="16"/>
          <w:szCs w:val="16"/>
        </w:rPr>
        <w:t xml:space="preserve"> Сообщение газеты «Вестник Временного правительства» о принятых Министерством внутренних дел мерах по охране предприятий иностранных подданных</w:t>
      </w:r>
    </w:p>
    <w:p w14:paraId="33122266" w14:textId="1A38B4D6"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472</w:t>
      </w:r>
    </w:p>
    <w:p w14:paraId="59BE6C2F" w14:textId="5E48234A"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Газ. «Вестник Вр. пр-ва», № 175, 12 октября 1917 г.</w:t>
      </w:r>
    </w:p>
    <w:p w14:paraId="79492BB3" w14:textId="77777777" w:rsidR="00507A1A" w:rsidRPr="00644CD8" w:rsidRDefault="00507A1A" w:rsidP="00A67745">
      <w:pPr>
        <w:pStyle w:val="rtejustify"/>
        <w:spacing w:before="0" w:after="0"/>
        <w:rPr>
          <w:color w:val="000000" w:themeColor="text1"/>
          <w:kern w:val="2"/>
          <w:sz w:val="16"/>
          <w:szCs w:val="16"/>
        </w:rPr>
      </w:pPr>
      <w:r w:rsidRPr="00644CD8">
        <w:rPr>
          <w:color w:val="000000" w:themeColor="text1"/>
          <w:kern w:val="2"/>
          <w:sz w:val="16"/>
          <w:szCs w:val="16"/>
        </w:rPr>
        <w:t>Подданные союзных России держав, участвующие своими капиталами в различного рода промышленных предприятиях, находящихся в России, в частности в Петрограде и Донецком бассейне, за последнее время стали обращаться в Министерство иностранных дел через представителей своих стран с жалобами на чинимые рабочими этих предприятий затруднения. высказывая при этом опасение за свою личную и имущественную безопасность.</w:t>
      </w:r>
    </w:p>
    <w:p w14:paraId="071E700F" w14:textId="77777777" w:rsidR="00507A1A" w:rsidRPr="00644CD8" w:rsidRDefault="00507A1A" w:rsidP="00A67745">
      <w:pPr>
        <w:pStyle w:val="rtejustify"/>
        <w:spacing w:before="0" w:after="0"/>
        <w:rPr>
          <w:color w:val="000000" w:themeColor="text1"/>
          <w:kern w:val="2"/>
          <w:sz w:val="16"/>
          <w:szCs w:val="16"/>
        </w:rPr>
      </w:pPr>
      <w:r w:rsidRPr="00644CD8">
        <w:rPr>
          <w:color w:val="000000" w:themeColor="text1"/>
          <w:kern w:val="2"/>
          <w:sz w:val="16"/>
          <w:szCs w:val="16"/>
        </w:rPr>
        <w:t>В предотвращение возможных со стороны населения эксцессов Министерством внутренних дел предложено губернским, областным и городским комиссарам принять самые энергичные меры к охране предприятий иностранных подданных, а также личной безопасности их самих и их служащих.</w:t>
      </w:r>
    </w:p>
    <w:p w14:paraId="35BDB702" w14:textId="77777777" w:rsidR="00507A1A" w:rsidRPr="00644CD8" w:rsidRDefault="00507A1A" w:rsidP="00A67745">
      <w:pPr>
        <w:pStyle w:val="ae"/>
        <w:spacing w:before="0" w:after="0"/>
        <w:jc w:val="both"/>
        <w:rPr>
          <w:color w:val="000000" w:themeColor="text1"/>
          <w:kern w:val="2"/>
          <w:sz w:val="16"/>
          <w:szCs w:val="16"/>
        </w:rPr>
      </w:pPr>
      <w:hyperlink r:id="rId604" w:anchor="_ftnref1" w:history="1">
        <w:r w:rsidRPr="00644CD8">
          <w:rPr>
            <w:rStyle w:val="a5"/>
            <w:color w:val="000000" w:themeColor="text1"/>
            <w:kern w:val="2"/>
            <w:sz w:val="16"/>
            <w:szCs w:val="16"/>
          </w:rPr>
          <w:t>[1]</w:t>
        </w:r>
      </w:hyperlink>
      <w:r w:rsidRPr="00644CD8">
        <w:rPr>
          <w:color w:val="000000" w:themeColor="text1"/>
          <w:kern w:val="2"/>
          <w:sz w:val="16"/>
          <w:szCs w:val="16"/>
        </w:rPr>
        <w:t xml:space="preserve"> См. док. №582 </w:t>
      </w:r>
      <w:hyperlink r:id="rId605" w:history="1">
        <w:r w:rsidRPr="00644CD8">
          <w:rPr>
            <w:rStyle w:val="a5"/>
            <w:color w:val="000000" w:themeColor="text1"/>
            <w:kern w:val="2"/>
            <w:sz w:val="16"/>
            <w:szCs w:val="16"/>
          </w:rPr>
          <w:t>"Обращение французского посольства в Петрограде к Временному правительству с требованием принять срочные меры для защиты интересов французских капиталистов в Донбассе"</w:t>
        </w:r>
      </w:hyperlink>
      <w:r w:rsidRPr="00644CD8">
        <w:rPr>
          <w:rStyle w:val="a5"/>
          <w:color w:val="000000" w:themeColor="text1"/>
          <w:kern w:val="2"/>
          <w:sz w:val="16"/>
          <w:szCs w:val="16"/>
        </w:rPr>
        <w:t xml:space="preserve"> (15194).</w:t>
      </w:r>
    </w:p>
    <w:p w14:paraId="4A228D1C" w14:textId="77777777" w:rsidR="00507A1A" w:rsidRPr="00644CD8" w:rsidRDefault="00507A1A"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D03AA46" w14:textId="77777777" w:rsidR="00E15B27" w:rsidRPr="00644CD8" w:rsidRDefault="00E15B2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0A80E7B" w14:textId="77777777" w:rsidR="00E15B27" w:rsidRPr="00644CD8" w:rsidRDefault="00E15B2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751D4B"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(25-го) октября 1917 головную машину 2-й серии Фоккер Dr I заказа W.Nr.141/17 направили на типовые испытания в Адлерсхоф — она прошла их к 5 ноября 1917 г. без замечаний.</w:t>
      </w:r>
    </w:p>
    <w:p w14:paraId="7BF1AAB9"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Истребитель Фоккер Dr I при запуске в производство, начиная с первой серийной машины W.Nr.104/17, получил ряд отличий от прототипа V.5: чуть увеличили размахи крыльев, улучшили ряд силовых узлов, на концы нижнего крыла поставили «лыжи» — деревянные рессоры, предотвращающие касание земли на посадке с креном. Сдача самолетов пошла в октябре 1917 г.</w:t>
      </w:r>
    </w:p>
    <w:p w14:paraId="012F6B4E"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октября сдали уже 70 самолетов из ста заказанных, остальные находились в производстве, их готовность была намечена на ноябрь (22781).</w:t>
      </w:r>
    </w:p>
    <w:p w14:paraId="133438A0" w14:textId="77777777" w:rsidR="00E15B27" w:rsidRPr="00644CD8" w:rsidRDefault="00E15B27" w:rsidP="00A67745">
      <w:pPr>
        <w:spacing w:after="0" w:line="240" w:lineRule="auto"/>
        <w:jc w:val="both"/>
        <w:rPr>
          <w:rFonts w:ascii="Times New Roman" w:hAnsi="Times New Roman" w:cs="Times New Roman"/>
          <w:color w:val="000000" w:themeColor="text1"/>
          <w:sz w:val="16"/>
          <w:szCs w:val="16"/>
        </w:rPr>
      </w:pPr>
    </w:p>
    <w:p w14:paraId="2A8C4CA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36588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3524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октября 1917 в программа завода Ф.Мельцера включили строительство двух опытных машин - разведчиков типа Аист П.А.Шишкова под 2ИС 200 нр (2843,75).</w:t>
      </w:r>
    </w:p>
    <w:p w14:paraId="16B5E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92AA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13 (26) октября 1917 работа над двумя опытными машинами под двигатели "Испано-Суиза" 200 л.с. была вклю</w:t>
      </w:r>
      <w:r w:rsidRPr="00644CD8">
        <w:rPr>
          <w:rFonts w:ascii="Times New Roman" w:hAnsi="Times New Roman" w:cs="Times New Roman"/>
          <w:color w:val="000000" w:themeColor="text1"/>
          <w:kern w:val="2"/>
          <w:sz w:val="16"/>
          <w:szCs w:val="16"/>
        </w:rPr>
        <w:softHyphen/>
        <w:t>чена в программу завода Мельцера. Как обычно, задолго до того трудности в отношении этих аппаратов возникли еще на стадии выбора типа мотора. 17 июля 1917 г. МГШ инфор</w:t>
      </w:r>
      <w:r w:rsidRPr="00644CD8">
        <w:rPr>
          <w:rFonts w:ascii="Times New Roman" w:hAnsi="Times New Roman" w:cs="Times New Roman"/>
          <w:color w:val="000000" w:themeColor="text1"/>
          <w:kern w:val="2"/>
          <w:sz w:val="16"/>
          <w:szCs w:val="16"/>
        </w:rPr>
        <w:softHyphen/>
        <w:t>мировал Отдел воздушного плавания ГУК о том, что поставки двигателей "Испано-Суиза" задерживаются, тогда как Британское Адмиралтейство обещало снабдить Морское ведомство 25 и 50 моторами "Санбим" мощностью 170 и 320 л.с. соответственно. Это сообщение послу</w:t>
      </w:r>
      <w:r w:rsidRPr="00644CD8">
        <w:rPr>
          <w:rFonts w:ascii="Times New Roman" w:hAnsi="Times New Roman" w:cs="Times New Roman"/>
          <w:color w:val="000000" w:themeColor="text1"/>
          <w:kern w:val="2"/>
          <w:sz w:val="16"/>
          <w:szCs w:val="16"/>
        </w:rPr>
        <w:softHyphen/>
        <w:t>жило толчком к заказу опытного двухмоторного самолета под 2 "Санбима" 320 л.с. у Гри</w:t>
      </w:r>
      <w:r w:rsidRPr="00644CD8">
        <w:rPr>
          <w:rFonts w:ascii="Times New Roman" w:hAnsi="Times New Roman" w:cs="Times New Roman"/>
          <w:color w:val="000000" w:themeColor="text1"/>
          <w:kern w:val="2"/>
          <w:sz w:val="16"/>
          <w:szCs w:val="16"/>
        </w:rPr>
        <w:softHyphen/>
        <w:t>горовича и одномоторного под "Санбим" 170 л.с. — у АИС. В октябре про эти "Санбимы" уже и не вспоминали; напротив, сначала обсуждался вариант использования двигателей "Ис</w:t>
      </w:r>
      <w:r w:rsidRPr="00644CD8">
        <w:rPr>
          <w:rFonts w:ascii="Times New Roman" w:hAnsi="Times New Roman" w:cs="Times New Roman"/>
          <w:color w:val="000000" w:themeColor="text1"/>
          <w:kern w:val="2"/>
          <w:sz w:val="16"/>
          <w:szCs w:val="16"/>
        </w:rPr>
        <w:softHyphen/>
        <w:t>пано-Суиза", а затем взгляды обратились и к 200-сильным "Рено". В конце концов, 2 ноября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47AEB5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00D1D4" w14:textId="5DFE5D74" w:rsidR="001864F7" w:rsidRPr="00644CD8" w:rsidRDefault="001864F7" w:rsidP="001864F7">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Pr>
          <w:rFonts w:ascii="Times New Roman" w:hAnsi="Times New Roman" w:cs="Times New Roman"/>
          <w:i/>
          <w:iCs/>
          <w:color w:val="000000" w:themeColor="text1"/>
          <w:kern w:val="2"/>
          <w:sz w:val="16"/>
          <w:szCs w:val="16"/>
        </w:rPr>
        <w:t>Другие оборонные отрасли</w:t>
      </w:r>
      <w:r w:rsidRPr="00644CD8">
        <w:rPr>
          <w:rFonts w:ascii="Times New Roman" w:hAnsi="Times New Roman" w:cs="Times New Roman"/>
          <w:i/>
          <w:iCs/>
          <w:color w:val="000000" w:themeColor="text1"/>
          <w:kern w:val="2"/>
          <w:sz w:val="16"/>
          <w:szCs w:val="16"/>
        </w:rPr>
        <w:t>:</w:t>
      </w:r>
    </w:p>
    <w:p w14:paraId="3A7E578E" w14:textId="77777777" w:rsidR="001864F7" w:rsidRPr="00644CD8" w:rsidRDefault="001864F7" w:rsidP="001864F7">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CB932F"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13 (26) октября 1916 г. на заседании Артиллерийского комитета ГАУ была рассмотрена документация Рябушинского, и в июне 1917 г. на Главном артиллерийском полигоне (под Петроградом) начались полигонные испытания пушки Рябушинского. Но революция не дала возможности довести пушку до войсковых испытаний.</w:t>
      </w:r>
    </w:p>
    <w:p w14:paraId="08DA50F0"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70-мм пушка Рябушинского имела гладкий ненагруженный ствол с толщиной стенок всего 2,5 мм и весила всего 7 кг, ствол был помещен на легкую складную треногу. Угол вертикального наведения 0°; +90°.</w:t>
      </w:r>
    </w:p>
    <w:p w14:paraId="3A5FB904"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Снаряд калиберный массой 3 кг, заряжание производилось с казенной части. Патрон унитарный, заряд помещался в гильзу из сгорающей ткани с деревянным или цинковым поддоном. Дальность стрельбы была невелика, всего 300 метров, но для позиционной войны этого хватало. Дальность стрельбы многих бомбометов того времени вообще не превышала 300 м (24213).</w:t>
      </w:r>
    </w:p>
    <w:p w14:paraId="0549A047"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146BC54C" w14:textId="77777777" w:rsidR="00644C4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57CA9D0"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753FC"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13 (26) октября 1917 г. неприятельский аэроплан подверг бомбардировке район д. Витчовка, сбросив шесть бомб (25135).</w:t>
      </w:r>
    </w:p>
    <w:p w14:paraId="74BDA344"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1A8B42B1"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13 (26) октября 1917 немецкая эскадра обстреляла порт и русские береговые укрепления в Залисмюнде (ныне Салацгрива на севере Латвии) (17045).</w:t>
      </w:r>
    </w:p>
    <w:p w14:paraId="6B8A47A1"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378398" w14:textId="21570B83" w:rsidR="000551B1" w:rsidRPr="00644CD8" w:rsidRDefault="000551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(26) октября 1917 г. неприятельский аэроплан подверг бомбардировке район д. Витчовка, сбросив шесть бомб. На следующий день был совершен налет на наши объекты в д. Сыдонувка. Одновременно противник проводил усиленную воздушную разведку на Подкаменском и Волочиском направлениях (23405).</w:t>
      </w:r>
    </w:p>
    <w:p w14:paraId="40C04672"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32EAE8B2" w14:textId="77777777" w:rsidR="00644C4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8EDBC38"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5A9C17"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13 (26) октября 1917 войска союзников возобновили атаки на германские позиции в окрестностях города Ипр на западе Бельгии. На этот раз они штурмовали деревню Пашендейл (фламандский вариант — Пассендале), по названию которой продолжавшиеся еще с июля в этом районе бои вошли в историю как Битва при Пашендейле. Главная роль отводилась канадским частям, которых по флангам поддерживали британцы и французы. Добиться успеха в этот день, однако, наступавшим не удалось, и из-за непрекращающихся дождей и тяжелых потерь операция была отложена (17045).</w:t>
      </w:r>
    </w:p>
    <w:p w14:paraId="5622FFFC"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C35A64"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К 13 (26) октября 1917 немцы продвинулись уже на 10-15 км и заняли горный хребет, за которым им открывались широкие и плодородные равнины северной Италии. Из-за этого крупная итальянская группировка в районе реки Изонцо, чуть южнее, оказалась под угрозой полного окружения. В такой ситуации генерал Кадорна приказал войскам спешно отходить на запад на 20-40 км и создавать новую оборонительную линию на реке Тальяменто. Опыта столь масштабных передислокаций, особенно в условиях немногочисленных горных дорог, итальянская армия не имела, многие офицеры не могли организовать грамотный и продуманный отход, среди солдат царила паника. Еще больший хаос в колонны отступающих войск вносили тысячи беженцев.</w:t>
      </w:r>
    </w:p>
    <w:p w14:paraId="3C6F5AC3"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28 октября немцы и австрийцы вступили в крупный город Удине, где, помимо прочего, ранее находился итальянский штаб, и в Горицию (на северо-востоке современной Италии). Спешно отступавшим итальянцам пришлось взорвать всю свою артиллерию и боеприпасы, но противнику достались склады с продовольствием итальянской армии.</w:t>
      </w:r>
    </w:p>
    <w:p w14:paraId="16F9B9AB" w14:textId="77777777"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Масштабы неожиданного успеха поражали даже самих немцев, включая командующего Эриха Людендорфа, который в те дни сожалел, что не смог найти для Итальянского фронта еще несколько дивизий — тогда у немцев и австрийцев были бы реальные шансы вообще вывести Италию из войны.</w:t>
      </w:r>
    </w:p>
    <w:p w14:paraId="05548BE6" w14:textId="6A93BE2A"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На этом фоне французское командование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наконец</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начало срочную переброску подкреплений на помощь итальянцам. Военный историк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генерал Андрей Зайончковский</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писал: «Часть автомобилей была перевезена [французами] по железной дороге в Ниццу, в течение двух недель они работали по подвозу пехоты и снабжения. Часть автоколонн самостоятельно перешла [из Франции] через Альпы, совершив переход через горные перевалы высотой в 1500 метров по дорогам, покрытым снегом, с крутыми поворотами и частыми подъемами» (17045).</w:t>
      </w:r>
    </w:p>
    <w:p w14:paraId="1787A191"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4DF53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EC437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9266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октября 1917 был испытан с нагрузкой 500 кг одноместный самолет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В сентябре 1917 ш-к Н.А.Макаров возбудил ходатайство о перелете на этой машине по маршруту Одесса-Салоники-Рим-Марсель-Париж-Россия. Полет разрешили (92,175).</w:t>
      </w:r>
    </w:p>
    <w:p w14:paraId="038046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1EB5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октября 1917 Анадис испытали в воздухе с полной нагрузкой 500 кг. Интересно, что в дополнение к опознавательным русским кокардам "Анадис" весьма живописно раскрасили: на фюзеляже нарисовали двуглавого орла и флаги стран Антанты, а на крыльях - полуобнаженных девушек. Спустя два месяца летчик, Макаров отправился в перелет, однако из-за отказа двигателя потерпел аварию в районе г.Яссы, в Румынии. Дальнейшая история самолета неизвестна (9806).</w:t>
      </w:r>
    </w:p>
    <w:p w14:paraId="143851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43C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59A04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A3D8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октября 1917 1-я БАГ по приказу коман</w:t>
      </w:r>
      <w:r w:rsidRPr="00644CD8">
        <w:rPr>
          <w:rFonts w:ascii="Times New Roman" w:hAnsi="Times New Roman" w:cs="Times New Roman"/>
          <w:color w:val="000000" w:themeColor="text1"/>
          <w:kern w:val="2"/>
          <w:sz w:val="16"/>
          <w:szCs w:val="16"/>
        </w:rPr>
        <w:softHyphen/>
        <w:t>дования перелетела на новое место стоянки в Дунаевцы. По мнению ко</w:t>
      </w:r>
      <w:r w:rsidRPr="00644CD8">
        <w:rPr>
          <w:rFonts w:ascii="Times New Roman" w:hAnsi="Times New Roman" w:cs="Times New Roman"/>
          <w:color w:val="000000" w:themeColor="text1"/>
          <w:kern w:val="2"/>
          <w:sz w:val="16"/>
          <w:szCs w:val="16"/>
        </w:rPr>
        <w:softHyphen/>
        <w:t>мандования, такое расположение группы позволяло с уходом француз</w:t>
      </w:r>
      <w:r w:rsidRPr="00644CD8">
        <w:rPr>
          <w:rFonts w:ascii="Times New Roman" w:hAnsi="Times New Roman" w:cs="Times New Roman"/>
          <w:color w:val="000000" w:themeColor="text1"/>
          <w:kern w:val="2"/>
          <w:sz w:val="16"/>
          <w:szCs w:val="16"/>
        </w:rPr>
        <w:softHyphen/>
        <w:t>ского дивизиона из Каменец-Подольска передать ей задачи по прикрытию района Нижнего Збруча (3954).</w:t>
      </w:r>
    </w:p>
    <w:p w14:paraId="28C356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AE3B5A"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14 (27) октября 1917 г. в полосе Юго-Западного фронта в районе севернее д. Погост-Заречный, вследствие порчи мотора, упал германский самолет. При падении аппарат загорелся и упал на землю, объятый пламенем. Экипаж самолета (два офицера), входившего в состав 218-го германского авиационного отряда, взят в плен. По другой версии – неприятельский летательный аппарат совершил вынужденную посадку у с. Иванчицы (Ровненская обл.) в районе дислокации 31-го армейского корпуса. Перед своим пленением немцы сумели его сжечь на земле.</w:t>
      </w:r>
    </w:p>
    <w:p w14:paraId="4E27A40A"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lastRenderedPageBreak/>
        <w:t>Ранее в полосе ответственности корпуса были отмечены полеты до 15 самолетов противника с бомбардировкой места дислокации его штаба (сброшено пять бомб)</w:t>
      </w:r>
      <w:hyperlink w:anchor="bookmark2050" w:tooltip="Current Document">
        <w:r w:rsidRPr="004C78BB">
          <w:rPr>
            <w:rStyle w:val="aff"/>
            <w:rFonts w:ascii="Times New Roman" w:hAnsi="Times New Roman" w:cs="Times New Roman"/>
            <w:color w:val="0070C0"/>
            <w:spacing w:val="0"/>
            <w:sz w:val="16"/>
            <w:szCs w:val="16"/>
            <w:u w:val="single"/>
            <w:vertAlign w:val="superscript"/>
          </w:rPr>
          <w:t>[998]</w:t>
        </w:r>
      </w:hyperlink>
      <w:r w:rsidRPr="004C78BB">
        <w:rPr>
          <w:rStyle w:val="aff"/>
          <w:rFonts w:ascii="Times New Roman" w:hAnsi="Times New Roman" w:cs="Times New Roman"/>
          <w:color w:val="0070C0"/>
          <w:spacing w:val="0"/>
          <w:sz w:val="16"/>
          <w:szCs w:val="16"/>
        </w:rPr>
        <w:t>. По данным разведки, над фронтом 11-й армии ЮЗФ было отмечено появление 26 неприятельских аэропланов. Один из них безрезультатно произвел бомбометание д. Сыдонувка (сброшено две бомбы) (25135).</w:t>
      </w:r>
    </w:p>
    <w:p w14:paraId="61CD0440"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04251956" w14:textId="4E0A251C" w:rsidR="000551B1" w:rsidRPr="00644CD8" w:rsidRDefault="000551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14 (27) октября 1917 г. в полосе Юго-Западного фронта в районе севернее д. Погост-Заречный, вследствие порчи мотора, упал германский самолет. При падении аппарат загорелся и упал на землю, объятый пламенем. Экипаж самолета (два офицера), входившего в состав 218-го германского авиационного отряда, взят в плен. По другой версии - неприятельский летательный аппарат совершил вынужденную посадку у с. Иванчицы (Ровненская обл.) в районе дислокации 31-го армейского корпуса. Перед своим пленением немцы сумели его сжечь на земле. Ранее в полосе ответственности корпуса были отмечены полеты до 15 самолетов противника с бомбардировкой места </w:t>
      </w:r>
      <w:bookmarkStart w:id="391" w:name="bookmark1012"/>
      <w:bookmarkStart w:id="392" w:name="bookmark1013"/>
      <w:r w:rsidRPr="00644CD8">
        <w:rPr>
          <w:rFonts w:ascii="Times New Roman" w:hAnsi="Times New Roman" w:cs="Times New Roman"/>
          <w:color w:val="000000" w:themeColor="text1"/>
          <w:sz w:val="16"/>
          <w:szCs w:val="16"/>
        </w:rPr>
        <w:t>дислокации его штаба (сброшено пять бомб). По данным разведки, над фронтом 11-й армии ЮЗФ было отмечено появление 26 неприятельских аэропланов. Один из них безрезультатно произвел бомбометание д. Сыдонувка (сброшено две бомбы) (23405).</w:t>
      </w:r>
      <w:bookmarkEnd w:id="391"/>
      <w:bookmarkEnd w:id="392"/>
    </w:p>
    <w:p w14:paraId="1E49AD25"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1E3EAD61"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bookmarkStart w:id="393" w:name="bookmark1024"/>
      <w:bookmarkStart w:id="394" w:name="bookmark1025"/>
      <w:r w:rsidRPr="004C78BB">
        <w:rPr>
          <w:rStyle w:val="aff"/>
          <w:rFonts w:ascii="Times New Roman" w:hAnsi="Times New Roman" w:cs="Times New Roman"/>
          <w:color w:val="0070C0"/>
          <w:spacing w:val="0"/>
          <w:sz w:val="16"/>
          <w:szCs w:val="16"/>
        </w:rPr>
        <w:t>14 (27) октября 1917 г. был совершен налет на наши объекты в д. Сыдонувка. Одновременно противник проводил усиленную воздушную разведку на Подкаменском и Волочиском направлениях (25135).</w:t>
      </w:r>
    </w:p>
    <w:p w14:paraId="658E1D34"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0B842110" w14:textId="183D92AD" w:rsidR="000551B1" w:rsidRPr="00644CD8" w:rsidRDefault="000551B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период с 14 (27) октября по 21 октябпя (3 ноября) 1917 г. в полосе Кавказского фронта были отмечены полеты четырех турецких самолетов. В Битлис- Ванском районе вражеские летчики безрезультатно провели бомбардировку позиций русских войск. По сведениям воздушной и агентурной разведки, турецкая сторона на Кавказском направлении имела группировку до 40 самолетов (из них около 10 аппаратов бомбардировочного типа) (23405).</w:t>
      </w:r>
      <w:bookmarkEnd w:id="393"/>
      <w:bookmarkEnd w:id="394"/>
    </w:p>
    <w:p w14:paraId="66F51443" w14:textId="77777777" w:rsidR="000551B1" w:rsidRPr="00644CD8" w:rsidRDefault="000551B1" w:rsidP="00A67745">
      <w:pPr>
        <w:spacing w:after="0" w:line="240" w:lineRule="auto"/>
        <w:jc w:val="both"/>
        <w:rPr>
          <w:rFonts w:ascii="Times New Roman" w:hAnsi="Times New Roman" w:cs="Times New Roman"/>
          <w:color w:val="000000" w:themeColor="text1"/>
          <w:sz w:val="16"/>
          <w:szCs w:val="16"/>
        </w:rPr>
      </w:pPr>
    </w:p>
    <w:p w14:paraId="168EF474"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период с 14 по 21 октября (27 октября по 3 ноября) 1917 г. в полосе Кавказского фронта были отмечены полеты четырех турецких самолетов. В Битлис- Ванском районе вражеские летчики безрезультатно провели бомбардировку позиций русских войск. По сведениям воздушной и агентурной разведки, турецкая сторона на Кавказском направлении имела группировку до 40 самолетов (из них около 10 аппаратов бомбардировочного типа) (25135).</w:t>
      </w:r>
    </w:p>
    <w:p w14:paraId="0544CB01"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68D759A8" w14:textId="77777777" w:rsidR="00AD0B31" w:rsidRPr="00644CD8" w:rsidRDefault="00AD0B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8976101" w14:textId="77777777" w:rsidR="00AD0B31" w:rsidRPr="00644CD8" w:rsidRDefault="00AD0B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7132C9" w14:textId="3BCC4D81" w:rsidR="00AD0B31" w:rsidRPr="00644CD8" w:rsidRDefault="00AD0B3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14 (27) октября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в Москве начал свою работу Х Съезд Партии Конституционных Демократов («Народной Свободы», «кадетов»), закончил он свою работу 16 октября. Главный вопрос</w:t>
      </w:r>
      <w:r w:rsidR="00E52569" w:rsidRPr="00644CD8">
        <w:rPr>
          <w:color w:val="000000" w:themeColor="text1"/>
          <w:sz w:val="16"/>
          <w:szCs w:val="16"/>
        </w:rPr>
        <w:t xml:space="preserve"> </w:t>
      </w:r>
      <w:r w:rsidRPr="00644CD8">
        <w:rPr>
          <w:color w:val="000000" w:themeColor="text1"/>
          <w:sz w:val="16"/>
          <w:szCs w:val="16"/>
        </w:rPr>
        <w:t>– выборы в Учредительное собрание. Кадеты искали возможность повлиять в свою пользу на выборы в Учредительное собрание, но успеха не имели. Видный кадет В.Д.</w:t>
      </w:r>
      <w:r w:rsidR="00E52569" w:rsidRPr="00644CD8">
        <w:rPr>
          <w:color w:val="000000" w:themeColor="text1"/>
          <w:sz w:val="16"/>
          <w:szCs w:val="16"/>
        </w:rPr>
        <w:t xml:space="preserve"> </w:t>
      </w:r>
      <w:r w:rsidRPr="00644CD8">
        <w:rPr>
          <w:color w:val="000000" w:themeColor="text1"/>
          <w:sz w:val="16"/>
          <w:szCs w:val="16"/>
        </w:rPr>
        <w:t>Набоков назначен товарищем председателя «Всероссийской комиссии по выборам в Учредительное собрание». Отношение к войне было сформулировано так: «</w:t>
      </w:r>
      <w:r w:rsidRPr="00644CD8">
        <w:rPr>
          <w:rStyle w:val="af0"/>
          <w:i w:val="0"/>
          <w:color w:val="000000" w:themeColor="text1"/>
          <w:sz w:val="16"/>
          <w:szCs w:val="16"/>
        </w:rPr>
        <w:t>война в полном согласии с союзниками до победного конца, восстановление боеспособности армии путем установления дисциплинарной власти начальников и введения в надлежащие рамки функций армейских комитетов</w:t>
      </w:r>
      <w:r w:rsidRPr="00644CD8">
        <w:rPr>
          <w:color w:val="000000" w:themeColor="text1"/>
          <w:sz w:val="16"/>
          <w:szCs w:val="16"/>
        </w:rPr>
        <w:t>». И о государственной власти: «…</w:t>
      </w:r>
      <w:r w:rsidR="00E52569" w:rsidRPr="00644CD8">
        <w:rPr>
          <w:color w:val="000000" w:themeColor="text1"/>
          <w:sz w:val="16"/>
          <w:szCs w:val="16"/>
        </w:rPr>
        <w:t xml:space="preserve"> </w:t>
      </w:r>
      <w:r w:rsidRPr="00644CD8">
        <w:rPr>
          <w:rStyle w:val="af0"/>
          <w:i w:val="0"/>
          <w:color w:val="000000" w:themeColor="text1"/>
          <w:sz w:val="16"/>
          <w:szCs w:val="16"/>
        </w:rPr>
        <w:t>применение властью в надлежащих случаях принудительного аппарата, восстановление органов власти в провинции</w:t>
      </w:r>
      <w:r w:rsidRPr="00644CD8">
        <w:rPr>
          <w:color w:val="000000" w:themeColor="text1"/>
          <w:sz w:val="16"/>
          <w:szCs w:val="16"/>
        </w:rPr>
        <w:t>» (18371).</w:t>
      </w:r>
    </w:p>
    <w:p w14:paraId="5BB6378A" w14:textId="77777777" w:rsidR="00AD0B31" w:rsidRPr="00644CD8" w:rsidRDefault="00AD0B31" w:rsidP="00A67745">
      <w:pPr>
        <w:pStyle w:val="ae"/>
        <w:spacing w:before="0" w:after="0"/>
        <w:jc w:val="both"/>
        <w:rPr>
          <w:color w:val="000000" w:themeColor="text1"/>
          <w:sz w:val="16"/>
          <w:szCs w:val="16"/>
        </w:rPr>
      </w:pPr>
    </w:p>
    <w:p w14:paraId="787D7FE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1A081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354624" w14:textId="78CE2BF9" w:rsidR="00240462" w:rsidRPr="00644CD8" w:rsidRDefault="002404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октября 1917 г. по требованию Инспекции ВВС Германии (IdFlieg) фирмы «Фоккер» и «Юнкерс» учредили совместное предприятие, чтобы первая компания получила опыт работы с прогрессивными свободнонесущими металлическими монопланами и навыки проектирования на основе инженерного расчета, а вторая</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переняла эффективную систему массового производства самолетов. Но методы работы больше пилота, чем инженера, Антона Фоккера и профессора без летных навыков Гуго Юнкерса оказались несовместимы (22877).</w:t>
      </w:r>
    </w:p>
    <w:p w14:paraId="4CD09DEE" w14:textId="77777777" w:rsidR="00240462" w:rsidRPr="00644CD8" w:rsidRDefault="00240462" w:rsidP="00A67745">
      <w:pPr>
        <w:spacing w:after="0" w:line="240" w:lineRule="auto"/>
        <w:jc w:val="both"/>
        <w:rPr>
          <w:rFonts w:ascii="Times New Roman" w:hAnsi="Times New Roman" w:cs="Times New Roman"/>
          <w:color w:val="000000" w:themeColor="text1"/>
          <w:sz w:val="16"/>
          <w:szCs w:val="16"/>
        </w:rPr>
      </w:pPr>
    </w:p>
    <w:p w14:paraId="059241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октября 1917 в Нью Йорке состоялся парад 20 тыс. суфражисток (2100).</w:t>
      </w:r>
    </w:p>
    <w:p w14:paraId="56F85A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A2623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09FB8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7F31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погиб русский военный летчик Турун- даевский, командир 13-го корпусного авиаотряда. Турун- даевский на своем "Ньюпоре" вступил в бой с германским "Альбатросом" и умелым маневрированием вынудил немецкого пилота пересечь линию фронта в направлении русских позиций. Однако полностью прижать немцев к земле не успел, был сбит русской артиллерией (11999).</w:t>
      </w:r>
    </w:p>
    <w:p w14:paraId="0C8DA7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501C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Организовали 11 секций, включая воздушной разведки (3659).</w:t>
      </w:r>
    </w:p>
    <w:p w14:paraId="69570A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BE31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в Петрограде состоялось пленарное заседание съезда по технической обороне государства. Присутствовало 169 делегатов, в том числе 68 от различных министерств и учреждений военного ведомства. Цель съезда - "необходимость выслушать от лучших людей новые идеи, которые могли бы послу</w:t>
      </w:r>
      <w:r w:rsidRPr="00644CD8">
        <w:rPr>
          <w:rFonts w:ascii="Times New Roman" w:hAnsi="Times New Roman" w:cs="Times New Roman"/>
          <w:color w:val="000000" w:themeColor="text1"/>
          <w:kern w:val="2"/>
          <w:sz w:val="16"/>
          <w:szCs w:val="16"/>
        </w:rPr>
        <w:softHyphen/>
        <w:t>жить ко всемирному усилению техники и правильной ее органи</w:t>
      </w:r>
      <w:r w:rsidRPr="00644CD8">
        <w:rPr>
          <w:rFonts w:ascii="Times New Roman" w:hAnsi="Times New Roman" w:cs="Times New Roman"/>
          <w:color w:val="000000" w:themeColor="text1"/>
          <w:kern w:val="2"/>
          <w:sz w:val="16"/>
          <w:szCs w:val="16"/>
        </w:rPr>
        <w:softHyphen/>
        <w:t>зации". Было организовано 11 секций, г том число и "Секция воздушной разведки".</w:t>
      </w:r>
    </w:p>
    <w:p w14:paraId="3954E3B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(ЦГАСА. ф.28, оп.1, д.15, лл.199,239).</w:t>
      </w:r>
    </w:p>
    <w:p w14:paraId="08B1D4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DDDC78" w14:textId="77777777" w:rsidR="006F7B4F" w:rsidRPr="00644CD8" w:rsidRDefault="006F7B4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октября 1917 г. в Петрограде состоялось пленарное заседание съезда по технической обороне государства. Присутствовало 169 делегатов, в том числе 68 от различных министерств и учреждений военного ве</w:t>
      </w:r>
      <w:r w:rsidRPr="00644CD8">
        <w:rPr>
          <w:rFonts w:ascii="Times New Roman" w:hAnsi="Times New Roman" w:cs="Times New Roman"/>
          <w:color w:val="000000" w:themeColor="text1"/>
          <w:sz w:val="16"/>
          <w:szCs w:val="16"/>
        </w:rPr>
        <w:softHyphen/>
        <w:t>домства. Цель съезда - "необходимость выслушать от лучших людей новые идеи, которые могли бы послужить ко всемерному усилению тех</w:t>
      </w:r>
      <w:r w:rsidRPr="00644CD8">
        <w:rPr>
          <w:rFonts w:ascii="Times New Roman" w:hAnsi="Times New Roman" w:cs="Times New Roman"/>
          <w:color w:val="000000" w:themeColor="text1"/>
          <w:sz w:val="16"/>
          <w:szCs w:val="16"/>
        </w:rPr>
        <w:softHyphen/>
        <w:t>ники и правильной ее организации”. Было организовано 11 секций, в том числе и “Секция воздушной разведки”.</w:t>
      </w:r>
    </w:p>
    <w:p w14:paraId="685FD9C8" w14:textId="77777777" w:rsidR="006F7B4F" w:rsidRPr="00644CD8" w:rsidRDefault="006F7B4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 28, оп. 1, д. 15, л. 199,239/ (23320).</w:t>
      </w:r>
    </w:p>
    <w:p w14:paraId="4032C6F7" w14:textId="77777777" w:rsidR="006F7B4F" w:rsidRPr="00644CD8" w:rsidRDefault="006F7B4F" w:rsidP="00A67745">
      <w:pPr>
        <w:spacing w:after="0" w:line="240" w:lineRule="auto"/>
        <w:jc w:val="both"/>
        <w:rPr>
          <w:rFonts w:ascii="Times New Roman" w:hAnsi="Times New Roman" w:cs="Times New Roman"/>
          <w:color w:val="000000" w:themeColor="text1"/>
          <w:sz w:val="16"/>
          <w:szCs w:val="16"/>
        </w:rPr>
      </w:pPr>
    </w:p>
    <w:p w14:paraId="293DA214" w14:textId="77777777" w:rsidR="00644C4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C7F986E"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79286" w14:textId="16AD1202" w:rsidR="00644C44" w:rsidRPr="00644CD8" w:rsidRDefault="00644C44" w:rsidP="00A67745">
      <w:pPr>
        <w:pStyle w:val="ae"/>
        <w:spacing w:before="0" w:after="0"/>
        <w:jc w:val="both"/>
        <w:rPr>
          <w:color w:val="000000" w:themeColor="text1"/>
          <w:kern w:val="2"/>
          <w:sz w:val="16"/>
          <w:szCs w:val="16"/>
        </w:rPr>
      </w:pPr>
      <w:r w:rsidRPr="00644CD8">
        <w:rPr>
          <w:color w:val="000000" w:themeColor="text1"/>
          <w:kern w:val="2"/>
          <w:sz w:val="16"/>
          <w:szCs w:val="16"/>
        </w:rPr>
        <w:t>15 (28) октября 1917 газета «Русские ведомости» (№236) сообщила о бесчинствах, творимых солдатами на железных дорогах, и жалобах на них со стороны железнодорожников. В Кременчуге, Воронеже и Липецке солдаты грабили грузовые составы и</w:t>
      </w:r>
      <w:r w:rsidR="00E52569" w:rsidRPr="00644CD8">
        <w:rPr>
          <w:color w:val="000000" w:themeColor="text1"/>
          <w:kern w:val="2"/>
          <w:sz w:val="16"/>
          <w:szCs w:val="16"/>
        </w:rPr>
        <w:t xml:space="preserve"> </w:t>
      </w:r>
      <w:r w:rsidRPr="00644CD8">
        <w:rPr>
          <w:color w:val="000000" w:themeColor="text1"/>
          <w:kern w:val="2"/>
          <w:sz w:val="16"/>
          <w:szCs w:val="16"/>
        </w:rPr>
        <w:t>багаж пассажиров, нападали на самих пассажиров. В Воронеже и Бологом они громили также сами вагоны, выбивая стекла и ломая крыши. «Работать невозможно», — жаловались железнодорожники. В Белгороде погром перекинулся и на город, где дезертиры и присоединившиеся к ним местные жители разгромили продуктовые магазины и богатые дома (17045).</w:t>
      </w:r>
    </w:p>
    <w:p w14:paraId="6B8CDAFF" w14:textId="77777777" w:rsidR="00644C44" w:rsidRPr="00644CD8" w:rsidRDefault="00644C4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61370B" w14:textId="3A28084F" w:rsidR="00C82BFF" w:rsidRPr="00644CD8" w:rsidRDefault="00C82BF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6ED1B70"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142610A" w14:textId="29D44F72" w:rsidR="00C82BFF" w:rsidRPr="00644CD8" w:rsidRDefault="007E7360"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1</w:t>
      </w:r>
      <w:r w:rsidR="00742657">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C82BFF" w:rsidRPr="00644CD8">
        <w:rPr>
          <w:rFonts w:ascii="Times New Roman" w:hAnsi="Times New Roman" w:cs="Times New Roman"/>
          <w:color w:val="000000" w:themeColor="text1"/>
          <w:sz w:val="16"/>
          <w:szCs w:val="16"/>
        </w:rPr>
        <w:t>28</w:t>
      </w:r>
      <w:r>
        <w:rPr>
          <w:rFonts w:ascii="Times New Roman" w:hAnsi="Times New Roman" w:cs="Times New Roman"/>
          <w:color w:val="000000" w:themeColor="text1"/>
          <w:sz w:val="16"/>
          <w:szCs w:val="16"/>
        </w:rPr>
        <w:t>)</w:t>
      </w:r>
      <w:r w:rsidR="00C82BFF" w:rsidRPr="00644CD8">
        <w:rPr>
          <w:rFonts w:ascii="Times New Roman" w:hAnsi="Times New Roman" w:cs="Times New Roman"/>
          <w:color w:val="000000" w:themeColor="text1"/>
          <w:sz w:val="16"/>
          <w:szCs w:val="16"/>
        </w:rPr>
        <w:t xml:space="preserve"> октября 1917 г. в полосе Юго-Западного фронта противник выполнил 10 самолето-вылетов, сбросив бомбу на станцию Волочиск. В тот же день в районе южнее г. Пинск упал и сгорел немецкий аэроплан. Неприятельские летчики попали в плен (23405).</w:t>
      </w:r>
    </w:p>
    <w:p w14:paraId="1A91B62B" w14:textId="77777777" w:rsidR="00C82BFF" w:rsidRPr="00644CD8" w:rsidRDefault="00C82BFF" w:rsidP="00A67745">
      <w:pPr>
        <w:spacing w:after="0" w:line="240" w:lineRule="auto"/>
        <w:jc w:val="both"/>
        <w:rPr>
          <w:rFonts w:ascii="Times New Roman" w:hAnsi="Times New Roman" w:cs="Times New Roman"/>
          <w:color w:val="000000" w:themeColor="text1"/>
          <w:sz w:val="16"/>
          <w:szCs w:val="16"/>
        </w:rPr>
      </w:pPr>
    </w:p>
    <w:p w14:paraId="705D1037"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15 (28) октября 1917 г. в полосе Юго-Западного фронта противник выполнил 10 самолето-вылетов, сбросив бомбу на станцию Волочиск.</w:t>
      </w:r>
    </w:p>
    <w:p w14:paraId="3D43F29C"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тот же день в районе южнее г. Пинск упал и сгорел немецкий аэроплан. Неприятельские летчики попали в плен (25135).</w:t>
      </w:r>
    </w:p>
    <w:p w14:paraId="72BF2269"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48154439"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15 (28) октября 1917 г. летчики противника сбросили 20 бомб (безрезультатно) на ст. Малиновка (в 25 км к северо-востоку от г. Двинск).</w:t>
      </w:r>
    </w:p>
    <w:p w14:paraId="72E71818"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Одновременно был совершен налет на д. Витневка.</w:t>
      </w:r>
    </w:p>
    <w:p w14:paraId="2694454F"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Также немецкая авиация активно действовала в районе Псковского шоссе (25135).</w:t>
      </w:r>
    </w:p>
    <w:p w14:paraId="2133B374"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63065B12" w14:textId="4222F58E" w:rsidR="00C82BFF" w:rsidRPr="00644CD8" w:rsidRDefault="001864F7"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15 (</w:t>
      </w:r>
      <w:r w:rsidR="00C82BFF" w:rsidRPr="00644CD8">
        <w:rPr>
          <w:rFonts w:ascii="Times New Roman" w:hAnsi="Times New Roman" w:cs="Times New Roman"/>
          <w:color w:val="000000" w:themeColor="text1"/>
          <w:sz w:val="16"/>
          <w:szCs w:val="16"/>
        </w:rPr>
        <w:t>28</w:t>
      </w:r>
      <w:r>
        <w:rPr>
          <w:rFonts w:ascii="Times New Roman" w:hAnsi="Times New Roman" w:cs="Times New Roman"/>
          <w:color w:val="000000" w:themeColor="text1"/>
          <w:sz w:val="16"/>
          <w:szCs w:val="16"/>
        </w:rPr>
        <w:t>)</w:t>
      </w:r>
      <w:r w:rsidR="00C82BFF" w:rsidRPr="00644CD8">
        <w:rPr>
          <w:rFonts w:ascii="Times New Roman" w:hAnsi="Times New Roman" w:cs="Times New Roman"/>
          <w:color w:val="000000" w:themeColor="text1"/>
          <w:sz w:val="16"/>
          <w:szCs w:val="16"/>
        </w:rPr>
        <w:t xml:space="preserve"> октября 1917 г. попытка германских летчиков осуществить бомбардировку румынского порта Сулин завершилась для них неудачно. Поднятые по тревоге русские истребители в коротком бою сумели подбить два неприятельских аппарата, опустившиеся в расположении своих войск (23405).</w:t>
      </w:r>
    </w:p>
    <w:p w14:paraId="05E0BE60" w14:textId="77777777" w:rsidR="00C82BFF" w:rsidRPr="00644CD8" w:rsidRDefault="00C82BFF" w:rsidP="00A67745">
      <w:pPr>
        <w:spacing w:after="0" w:line="240" w:lineRule="auto"/>
        <w:jc w:val="both"/>
        <w:rPr>
          <w:rFonts w:ascii="Times New Roman" w:hAnsi="Times New Roman" w:cs="Times New Roman"/>
          <w:color w:val="000000" w:themeColor="text1"/>
          <w:sz w:val="16"/>
          <w:szCs w:val="16"/>
        </w:rPr>
      </w:pPr>
    </w:p>
    <w:p w14:paraId="168F9C81" w14:textId="77777777" w:rsidR="001864F7" w:rsidRPr="004C78BB" w:rsidRDefault="001864F7" w:rsidP="001864F7">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15 (28) октября 1917 г. попытка германских летчиков осуществить бомбардировку румынского порта Сулин завершилась для них неудачно. Поднятые по тревоге русские истребители в коротком бою сумели подбить два неприятельских аппарата, опустившиеся в расположении своих войск (25135).</w:t>
      </w:r>
    </w:p>
    <w:p w14:paraId="1E73C50D" w14:textId="77777777" w:rsidR="001864F7" w:rsidRPr="004C78BB" w:rsidRDefault="001864F7" w:rsidP="001864F7">
      <w:pPr>
        <w:spacing w:after="0" w:line="240" w:lineRule="auto"/>
        <w:rPr>
          <w:rStyle w:val="aff"/>
          <w:rFonts w:ascii="Times New Roman" w:hAnsi="Times New Roman" w:cs="Times New Roman"/>
          <w:color w:val="0070C0"/>
          <w:spacing w:val="0"/>
          <w:sz w:val="16"/>
          <w:szCs w:val="16"/>
        </w:rPr>
      </w:pPr>
    </w:p>
    <w:p w14:paraId="15BA4AF2" w14:textId="798964CE"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6D9E5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18E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управляемый с самолета немецкий катер, начиненный взрывчаткой (был разработан и изготовлен еще к концу 1915, имел водоизмещение 6 т и скорость до 30 узлов, дальность 50 км и 200 кг взрывчатки) был успешно использован для атаки по английским кораблям в море и подорвали монитор (3415,24).</w:t>
      </w:r>
    </w:p>
    <w:p w14:paraId="3DFD3E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2BA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w:t>
      </w:r>
      <w:r w:rsidRPr="00644CD8">
        <w:rPr>
          <w:rFonts w:ascii="Times New Roman" w:hAnsi="Times New Roman" w:cs="Times New Roman"/>
          <w:color w:val="000000" w:themeColor="text1"/>
          <w:kern w:val="2"/>
          <w:sz w:val="16"/>
          <w:szCs w:val="16"/>
        </w:rPr>
        <w:softHyphen/>
        <w:t>тября 1917 г. в 40 милях от Остенде немецкие радиоуправляемые катера повредили британский монитор “Эребус” водоизмещением 8586 т. Монитор получил сильные повреждения, но сумел вернуться в порт. Взрывающиеся катера были созданны цо проекту доктора Сименса — главы компании “Сименс — Шункерт”. Часть катеров управлялась по электропроводам длиной около 20 миль, а часть — по радио. Оператор управлял катерами с берега или с борта гидросамолета (10675).</w:t>
      </w:r>
    </w:p>
    <w:p w14:paraId="61ACA0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177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г., наконец, удалась атака по английским кораблям в море: был подорван монитор, надолго вышедший из строя. Этим собственно и исчерпываются успехи взрывающихся катеров в первой мировой войне. К юнцу 1915 года в Германии были изготовлены уже боевые взрывающиеся катера. Их водоизмещение составляло 6 т, скорость — до 30 узлов. Катер нес взрывчатый заряд весом более 200 кг и мог наводиться на цель по радио с берегового поста на дальности до 40 км. При корректировке с самолета дальность действия катера увеличивалась до 50 км. Катера базировались на захваченных бельгийских портах и с их помощью было предпринято несколько попыток атаковать неприятеля. Первая такая попытка (впервые в истории) 24 апреля 1917 г. была неудачной: на катере вышла из строя радиоустановка (11916).</w:t>
      </w:r>
    </w:p>
    <w:p w14:paraId="05A69B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B0F24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г. в 40 милях от Остенде был атакован британский монитор «Эребус» водоизмещением 8586 т. Монитор получил сильные повреждения, но сумел вернуться в порт (15117).</w:t>
      </w:r>
    </w:p>
    <w:p w14:paraId="164C7BF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09711299" w14:textId="77777777" w:rsidR="008423B3" w:rsidRPr="008423B3" w:rsidRDefault="008423B3" w:rsidP="008423B3">
      <w:pPr>
        <w:spacing w:after="0" w:line="240" w:lineRule="auto"/>
        <w:jc w:val="both"/>
        <w:rPr>
          <w:rStyle w:val="aff"/>
          <w:rFonts w:ascii="Times New Roman" w:hAnsi="Times New Roman" w:cs="Times New Roman"/>
          <w:color w:val="0070C0"/>
          <w:spacing w:val="0"/>
          <w:sz w:val="16"/>
          <w:szCs w:val="16"/>
        </w:rPr>
      </w:pPr>
      <w:r w:rsidRPr="008423B3">
        <w:rPr>
          <w:rStyle w:val="aff"/>
          <w:rFonts w:ascii="Times New Roman" w:hAnsi="Times New Roman" w:cs="Times New Roman"/>
          <w:color w:val="0070C0"/>
          <w:spacing w:val="0"/>
          <w:sz w:val="16"/>
          <w:szCs w:val="16"/>
        </w:rPr>
        <w:t xml:space="preserve">15 (28) октября 1917 г. телеуправляемый германский телеуправляемый катер </w:t>
      </w:r>
      <w:r w:rsidRPr="008423B3">
        <w:rPr>
          <w:rStyle w:val="aff"/>
          <w:rFonts w:ascii="Times New Roman" w:hAnsi="Times New Roman" w:cs="Times New Roman"/>
          <w:color w:val="0070C0"/>
          <w:spacing w:val="0"/>
          <w:sz w:val="16"/>
          <w:szCs w:val="16"/>
          <w:lang w:val="en-US"/>
        </w:rPr>
        <w:t>FL</w:t>
      </w:r>
      <w:r w:rsidRPr="008423B3">
        <w:rPr>
          <w:rStyle w:val="aff"/>
          <w:rFonts w:ascii="Times New Roman" w:hAnsi="Times New Roman" w:cs="Times New Roman"/>
          <w:color w:val="0070C0"/>
          <w:spacing w:val="0"/>
          <w:sz w:val="16"/>
          <w:szCs w:val="16"/>
        </w:rPr>
        <w:t>-12 успешно атаковал британский монитор «</w:t>
      </w:r>
      <w:r w:rsidRPr="008423B3">
        <w:rPr>
          <w:rStyle w:val="aff"/>
          <w:rFonts w:ascii="Times New Roman" w:hAnsi="Times New Roman" w:cs="Times New Roman"/>
          <w:color w:val="0070C0"/>
          <w:spacing w:val="0"/>
          <w:sz w:val="16"/>
          <w:szCs w:val="16"/>
          <w:lang w:val="en-US"/>
        </w:rPr>
        <w:t>Erebus</w:t>
      </w:r>
      <w:r w:rsidRPr="008423B3">
        <w:rPr>
          <w:rStyle w:val="aff"/>
          <w:rFonts w:ascii="Times New Roman" w:hAnsi="Times New Roman" w:cs="Times New Roman"/>
          <w:color w:val="0070C0"/>
          <w:spacing w:val="0"/>
          <w:sz w:val="16"/>
          <w:szCs w:val="16"/>
        </w:rPr>
        <w:t>» у побережья Фландрии. Интересно отметить, что пер</w:t>
      </w:r>
      <w:r w:rsidRPr="008423B3">
        <w:rPr>
          <w:rStyle w:val="aff"/>
          <w:rFonts w:ascii="Times New Roman" w:hAnsi="Times New Roman" w:cs="Times New Roman"/>
          <w:color w:val="0070C0"/>
          <w:spacing w:val="0"/>
          <w:sz w:val="16"/>
          <w:szCs w:val="16"/>
        </w:rPr>
        <w:softHyphen/>
        <w:t>вые 25 минут выхода катер управлялся с берега, но затем его наведение взял на себя оператор, находившийся на самоле</w:t>
      </w:r>
      <w:r w:rsidRPr="008423B3">
        <w:rPr>
          <w:rStyle w:val="aff"/>
          <w:rFonts w:ascii="Times New Roman" w:hAnsi="Times New Roman" w:cs="Times New Roman"/>
          <w:color w:val="0070C0"/>
          <w:spacing w:val="0"/>
          <w:sz w:val="16"/>
          <w:szCs w:val="16"/>
        </w:rPr>
        <w:softHyphen/>
        <w:t xml:space="preserve">те. Именно он и осуществлял управление в момент атаки. </w:t>
      </w:r>
      <w:r w:rsidRPr="008423B3">
        <w:rPr>
          <w:rStyle w:val="aff"/>
          <w:rFonts w:ascii="Times New Roman" w:hAnsi="Times New Roman" w:cs="Times New Roman"/>
          <w:color w:val="0070C0"/>
          <w:spacing w:val="0"/>
          <w:sz w:val="16"/>
          <w:szCs w:val="16"/>
          <w:lang w:val="en-US"/>
        </w:rPr>
        <w:t>FL</w:t>
      </w:r>
      <w:r w:rsidRPr="008423B3">
        <w:rPr>
          <w:rStyle w:val="aff"/>
          <w:rFonts w:ascii="Times New Roman" w:hAnsi="Times New Roman" w:cs="Times New Roman"/>
          <w:color w:val="0070C0"/>
          <w:spacing w:val="0"/>
          <w:sz w:val="16"/>
          <w:szCs w:val="16"/>
        </w:rPr>
        <w:t>-12 ударил «</w:t>
      </w:r>
      <w:r w:rsidRPr="008423B3">
        <w:rPr>
          <w:rStyle w:val="aff"/>
          <w:rFonts w:ascii="Times New Roman" w:hAnsi="Times New Roman" w:cs="Times New Roman"/>
          <w:color w:val="0070C0"/>
          <w:spacing w:val="0"/>
          <w:sz w:val="16"/>
          <w:szCs w:val="16"/>
          <w:lang w:val="en-US"/>
        </w:rPr>
        <w:t>Erebus</w:t>
      </w:r>
      <w:r w:rsidRPr="008423B3">
        <w:rPr>
          <w:rStyle w:val="aff"/>
          <w:rFonts w:ascii="Times New Roman" w:hAnsi="Times New Roman" w:cs="Times New Roman"/>
          <w:color w:val="0070C0"/>
          <w:spacing w:val="0"/>
          <w:sz w:val="16"/>
          <w:szCs w:val="16"/>
        </w:rPr>
        <w:t>» в середину борта, но благодаря наличию булей корабль пострадал незначительно и спустя две недели вновь вернулся в строй (25781).</w:t>
      </w:r>
    </w:p>
    <w:p w14:paraId="51E34009" w14:textId="77777777" w:rsidR="008423B3" w:rsidRPr="00CF03EC" w:rsidRDefault="008423B3" w:rsidP="008423B3">
      <w:pPr>
        <w:spacing w:after="0" w:line="240" w:lineRule="auto"/>
        <w:jc w:val="both"/>
        <w:rPr>
          <w:rFonts w:ascii="Times New Roman" w:hAnsi="Times New Roman" w:cs="Times New Roman"/>
          <w:sz w:val="16"/>
          <w:szCs w:val="16"/>
        </w:rPr>
      </w:pPr>
    </w:p>
    <w:p w14:paraId="0F3CA6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октября 1917 премьер-министром Италии стал Витторио Орландо (3907,91).</w:t>
      </w:r>
    </w:p>
    <w:p w14:paraId="24CF01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63D91" w14:textId="77777777" w:rsidR="00AD0B31" w:rsidRPr="00644CD8" w:rsidRDefault="00AD0B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CF4C0D0" w14:textId="77777777" w:rsidR="00AD0B31" w:rsidRPr="00644CD8" w:rsidRDefault="00AD0B3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95BCEF"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середине октября 1917 накануне Октябрьского переворота воздушный флот России представлял собой внушительную силу. В него входило свыше 300 различных частей и подразделений, в том числе 14 авиационных дивизионов, 91 авиаотряд, Эскадра воздушных кораблей «Илья Муромец» (4 боевых отряда), 87 воздухоплавательных отрядов, 32 гидроотряда, 11 авиационных и воздухоплавательных школ, дивизион корабельной авиации, восемь авиапарков, а также многочисленные поезда-мастерские, авиабазы, воздухоплавательные парки и т.д. В этих частях насчитывалось до 35000 солдат и офицеров и около 1500 аэропланов различных типов.</w:t>
      </w:r>
    </w:p>
    <w:p w14:paraId="2F7E00B4"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Руководство воздушным флотом распределялось между тремя центральными органами. Авиацией внутренних военных округов, учебными заведениями, организацией снабжения фронтовых частей и закупкой авиатехники ведало Управление Военно-воздушного флота (Увофлот или УВВФ), подчинявшееся военному министру. После Февральской революции во главе Увофлота встал профессор Николаевской военно-инженерной академии, генерал-майор Д.В.Яковлев.</w:t>
      </w:r>
    </w:p>
    <w:p w14:paraId="0FEDD82E"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Авиацию ВМФ возглавляло Управление морской авиации (УМА).</w:t>
      </w:r>
    </w:p>
    <w:p w14:paraId="328B0792" w14:textId="56D9828B"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Наконец, боевым применением авиации на фронтах руководило Полевое управление авиации и воздухоплавания при штабе Верховного главнокомандующего (ПУАиВ), образованное 16 апреля 1917 г. (в 1917 году все даты даны по старому стилю, в дальнейшем – по новому.</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Прим. авт.) на базе «Авиаканца» – Канцелярии полевого генерал-инспектора авиации, ранее выполнявшей аналогичные функции. Очевидно, «по-инерции» в тогдашних документах новообразованное Управление нередко продолжали именовать «Авиаканцем». 23 апреля начальником ПУАиВ с правами командира корпуса был назначен полковник С.А. Немченко.</w:t>
      </w:r>
    </w:p>
    <w:p w14:paraId="1AAE41FC"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Затем его ненадолго сменил более популярный в авиационных кругах полковник С.А. Ульянин, ранее являвшийся заместителем начальника УВВФ. Но вскоре, сославшись на незнание специфики действий фронтовой авиации, он, так и не приступив к своим обязанностям, и даже не приехав в Ставку, вернулся на прежнюю должность.</w:t>
      </w:r>
    </w:p>
    <w:p w14:paraId="2A262123" w14:textId="393BA4CE"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июня начальником ПУАиВ был назначен известный боевой летчик подполковник (с августа – полковник) В.М. Ткачев, начавший воевать еще в 1914 году в составе 11-го корпусного авиаотряда, а затем возглавлявший 20-й корпусной авиаотряд и инспекцию авиации Юго-Западного фронта.</w:t>
      </w:r>
    </w:p>
    <w:p w14:paraId="13D20539"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1917-го на волне всеобщей демократизации возник еще один руководящий орган – Всероссийский совет авиации (Авиасовет), избранный Первым Всероссийским авиационным съездом и утвержденный приказом военного министра генерал-майора Верховского. Эту общественную организацию с непонятным статусом, но большими амбициями возглавил летчик-наблюдатель член партии эсеров поручик Д.Д. Хризосколео. Многопартийный состав Авиасовета обусловил его раскол сразу же после октябрьского переворота. Часть депутатов по тем или иным соображениям поддержала большевиков, остальные же встретили очередную революцию в штыки.</w:t>
      </w:r>
    </w:p>
    <w:p w14:paraId="7B1F1673"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Через день после своего знаменитого бегства из Зимнего дворца председатель Временного правительства Керенский пытался организовать поход казачьих дивизий на Петроград для восстановления «законной власти». Поначалу его поддержали пилоты Гатчинской летной школы. 30 октября два аэроплана разбросали над столицей антибольшевистские листовки, однако этим и ограничилось их участие в «наведении порядка». Вскоре в Гатчину нагрянули отряды революционных матросов. Офицеры в большинстве своем разбежались, а оставшиеся нижние чины перешли на сторону красных. Вскоре большинство авиаотрядов Петроградского военного округа объявили себя «воздушными отрядами красной гвардии». Так началось зарождение советских военно-воздушных сил (18562).</w:t>
      </w:r>
    </w:p>
    <w:p w14:paraId="72AD2333" w14:textId="77777777" w:rsidR="00AD0B31" w:rsidRPr="00644CD8" w:rsidRDefault="00AD0B31" w:rsidP="00A67745">
      <w:pPr>
        <w:spacing w:after="0" w:line="240" w:lineRule="auto"/>
        <w:jc w:val="both"/>
        <w:rPr>
          <w:rFonts w:ascii="Times New Roman" w:hAnsi="Times New Roman" w:cs="Times New Roman"/>
          <w:color w:val="000000" w:themeColor="text1"/>
          <w:sz w:val="16"/>
          <w:szCs w:val="16"/>
        </w:rPr>
      </w:pPr>
    </w:p>
    <w:p w14:paraId="178FA6EC" w14:textId="77777777" w:rsidR="008F5998" w:rsidRPr="00644CD8" w:rsidRDefault="008F599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середине октября 1917 г. 3-й боевой отряд ЭВК, которым командовал штабс капитан И.С. Башко, получил приказ переброситься из Стриховцев на Юго-Западном фронте в Станьково, под Минском, на Западном фронте, с ИМ-Киевским, ИМ-XIII, ИМ-XI. и ИМ-XV (23525).</w:t>
      </w:r>
    </w:p>
    <w:p w14:paraId="7D035E15" w14:textId="77777777" w:rsidR="008F5998" w:rsidRPr="00644CD8" w:rsidRDefault="008F5998" w:rsidP="00A67745">
      <w:pPr>
        <w:spacing w:after="0" w:line="240" w:lineRule="auto"/>
        <w:jc w:val="both"/>
        <w:rPr>
          <w:rFonts w:ascii="Times New Roman" w:hAnsi="Times New Roman" w:cs="Times New Roman"/>
          <w:color w:val="000000" w:themeColor="text1"/>
          <w:sz w:val="16"/>
          <w:szCs w:val="16"/>
        </w:rPr>
      </w:pPr>
    </w:p>
    <w:p w14:paraId="772C4B3E" w14:textId="77777777" w:rsidR="00507A1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94F8321" w14:textId="77777777" w:rsidR="00507A1A" w:rsidRPr="00644CD8" w:rsidRDefault="00507A1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681B2"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1917 у ангара на Комендантском аэродроме с истребителем Ботезата был вы</w:t>
      </w:r>
      <w:r w:rsidRPr="00644CD8">
        <w:rPr>
          <w:rFonts w:ascii="Times New Roman" w:hAnsi="Times New Roman" w:cs="Times New Roman"/>
          <w:color w:val="000000" w:themeColor="text1"/>
          <w:kern w:val="2"/>
          <w:sz w:val="16"/>
          <w:szCs w:val="16"/>
        </w:rPr>
        <w:softHyphen/>
        <w:t>ставлен караул, а через неделю в Петрограде произошел большевистский переворот, и события стали развиваться так, что ни на какое продолжение ра</w:t>
      </w:r>
      <w:r w:rsidRPr="00644CD8">
        <w:rPr>
          <w:rFonts w:ascii="Times New Roman" w:hAnsi="Times New Roman" w:cs="Times New Roman"/>
          <w:color w:val="000000" w:themeColor="text1"/>
          <w:kern w:val="2"/>
          <w:sz w:val="16"/>
          <w:szCs w:val="16"/>
        </w:rPr>
        <w:softHyphen/>
        <w:t>бот, казалось бы, рассчитывать уже не приходилось. Однако механики «ДЕКА» под руководством Ботезата, которому сначала удавалось поддерживать хоро</w:t>
      </w:r>
      <w:r w:rsidRPr="00644CD8">
        <w:rPr>
          <w:rFonts w:ascii="Times New Roman" w:hAnsi="Times New Roman" w:cs="Times New Roman"/>
          <w:color w:val="000000" w:themeColor="text1"/>
          <w:kern w:val="2"/>
          <w:sz w:val="16"/>
          <w:szCs w:val="16"/>
        </w:rPr>
        <w:softHyphen/>
        <w:t>шие отношения с новой властью, на одном энтузиазме, без зарплаты, в холод</w:t>
      </w:r>
      <w:r w:rsidRPr="00644CD8">
        <w:rPr>
          <w:rFonts w:ascii="Times New Roman" w:hAnsi="Times New Roman" w:cs="Times New Roman"/>
          <w:color w:val="000000" w:themeColor="text1"/>
          <w:kern w:val="2"/>
          <w:sz w:val="16"/>
          <w:szCs w:val="16"/>
        </w:rPr>
        <w:softHyphen/>
        <w:t>ном ангаре на Комендантском аэродроме в середине декабря 1917 г. все-таки собрали самолет.</w:t>
      </w:r>
    </w:p>
    <w:p w14:paraId="498A7B7B"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644CD8">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644CD8">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644CD8">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644CD8">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644CD8">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644CD8">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644CD8">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644CD8">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60AFF439"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644CD8">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644CD8">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5939270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644CD8">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009B9FE6"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644CD8">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644CD8">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6D51F84B"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644CD8">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644CD8">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644CD8">
        <w:rPr>
          <w:rFonts w:ascii="Times New Roman" w:hAnsi="Times New Roman" w:cs="Times New Roman"/>
          <w:color w:val="000000" w:themeColor="text1"/>
          <w:kern w:val="2"/>
          <w:sz w:val="16"/>
          <w:szCs w:val="16"/>
        </w:rPr>
        <w:softHyphen/>
        <w:t>ной конструкции.</w:t>
      </w:r>
    </w:p>
    <w:p w14:paraId="7CAF48DC"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 был готов, но возникла проблема с летчиком-испытателем. Боль</w:t>
      </w:r>
      <w:r w:rsidRPr="00644CD8">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644CD8">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644CD8">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6B8B0FCA"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Летчик порулил минут пятнадцать на собранном самолете и заявил о сво</w:t>
      </w:r>
      <w:r w:rsidRPr="00644CD8">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644CD8">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644CD8">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644CD8">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644CD8">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644CD8">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644CD8">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644CD8">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644CD8">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644CD8">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644CD8">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644CD8">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644CD8">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644CD8">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644CD8">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644CD8">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644CD8">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644CD8">
        <w:rPr>
          <w:rFonts w:ascii="Times New Roman" w:hAnsi="Times New Roman" w:cs="Times New Roman"/>
          <w:color w:val="000000" w:themeColor="text1"/>
          <w:kern w:val="2"/>
          <w:sz w:val="16"/>
          <w:szCs w:val="16"/>
        </w:rPr>
        <w:softHyphen/>
        <w:t>тельной записке виновник аварии (15740).</w:t>
      </w:r>
    </w:p>
    <w:p w14:paraId="50E99990" w14:textId="77777777" w:rsidR="00507A1A" w:rsidRPr="00644CD8" w:rsidRDefault="00507A1A" w:rsidP="00A67745">
      <w:pPr>
        <w:spacing w:after="0" w:line="240" w:lineRule="auto"/>
        <w:jc w:val="both"/>
        <w:rPr>
          <w:rFonts w:ascii="Times New Roman" w:hAnsi="Times New Roman" w:cs="Times New Roman"/>
          <w:color w:val="000000" w:themeColor="text1"/>
          <w:kern w:val="2"/>
          <w:sz w:val="16"/>
          <w:szCs w:val="16"/>
        </w:rPr>
      </w:pPr>
    </w:p>
    <w:p w14:paraId="0751DFDD"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bookmarkStart w:id="395" w:name="bookmark1002"/>
      <w:r w:rsidRPr="00644CD8">
        <w:rPr>
          <w:rFonts w:ascii="Times New Roman" w:hAnsi="Times New Roman" w:cs="Times New Roman"/>
          <w:color w:val="000000" w:themeColor="text1"/>
          <w:sz w:val="16"/>
          <w:szCs w:val="16"/>
        </w:rPr>
        <w:t>16 (29) октября 1917 г. с РБВЗ на аэродром Винница по железной дороге отправлен с завода РБВЗ «Илья Муромец» Г-73 (ИМ Г-73 № 238). Не известно, был ли на заводе собран и облетан.</w:t>
      </w:r>
    </w:p>
    <w:p w14:paraId="6B05D595"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Заложен как машина серии Г-1, но достроен как новый тип Г-3 с 2 внутренними моторами «Рено» (предп. Renault 8Gd 200 л.с. на взлете, 196 на боевом и 192 на крейсерском режимах) и 2 внешними моторами РБЗ-6 по 150 л.с..</w:t>
      </w:r>
    </w:p>
    <w:p w14:paraId="59DFAD16"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месте получения собран не был и в строй не вошел – на день 25.10.17 г. (07.11.17 г.), когда состоялась Октябрьская революция, даже не был разгружен – оставался на железнодорожных платформах (23553).</w:t>
      </w:r>
    </w:p>
    <w:p w14:paraId="75001DD9"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bookmarkEnd w:id="395"/>
    <w:p w14:paraId="2CB519C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AAAD9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DB7E51" w14:textId="77777777" w:rsidR="00004C3B" w:rsidRPr="00644CD8" w:rsidRDefault="00004C3B" w:rsidP="00004C3B">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1917 был вновь избран большевистский Центробалт (П. Е. Дыбенко — председатель, Н. А. Ховрин, Н. Ф. Измайлов, Ф. С. Аверичкин и другие). В ночь на 25 октября по заданию ВРК он направил в Петроград 11 кораблей и 10 тыс. матросов, которые сыграли важную роль в победе Октябрьского вооруженного восстания. С 5 декабря Центробалт принял на себя непосредственное руководство БФ, а 4 марта 1918 передал свои функции новому органу революционного командования — Совету комиссаров БФ (11712).</w:t>
      </w:r>
    </w:p>
    <w:p w14:paraId="5389DA44" w14:textId="77777777" w:rsidR="00004C3B" w:rsidRPr="00644CD8" w:rsidRDefault="00004C3B" w:rsidP="00004C3B">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751AB"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bookmarkStart w:id="396" w:name="bookmark1017"/>
      <w:bookmarkStart w:id="397" w:name="bookmark1018"/>
      <w:bookmarkStart w:id="398" w:name="bookmark1019"/>
      <w:r w:rsidRPr="00644CD8">
        <w:rPr>
          <w:rFonts w:ascii="Times New Roman" w:hAnsi="Times New Roman" w:cs="Times New Roman"/>
          <w:color w:val="000000" w:themeColor="text1"/>
          <w:sz w:val="16"/>
          <w:szCs w:val="16"/>
        </w:rPr>
        <w:t>16 (29) октября 1917 г. летчики противника сбросили 20 бомб (безрезультатно) на ст. Малиновка (в 25 км к северо-востоку от г. Двинск). Одновременно был совершен налет на д. Витневка. Также немецкая авиация активно действовала в районе Псковского шоссе (23405).</w:t>
      </w:r>
      <w:bookmarkEnd w:id="396"/>
      <w:bookmarkEnd w:id="397"/>
      <w:bookmarkEnd w:id="398"/>
    </w:p>
    <w:p w14:paraId="64550DB2"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p>
    <w:p w14:paraId="2DFB5A2E"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октября 1917 г. в районе г. Тыргу-Окна (Румыния) был снижен неприятельский летательный аппарат, севший за линией фронта в поврежденном состоянии (23405).</w:t>
      </w:r>
    </w:p>
    <w:p w14:paraId="1EBF5B7F"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p>
    <w:p w14:paraId="359A89AD"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16 (29) октября 1917 г. в районе г. Тыргу-Окна (Румыния) был снижен неприятельский летательный аппарат, севший за линией фронта в поврежденном состоянии (25135).</w:t>
      </w:r>
    </w:p>
    <w:p w14:paraId="04A08FBD"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p>
    <w:p w14:paraId="667EA3F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36571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D09593" w14:textId="77777777" w:rsidR="0046469F" w:rsidRPr="00644CD8" w:rsidRDefault="0046469F"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октября 1917 года Новый министр продовольствия С.Н. Прокопович на заседании Предпарламента заявил: «Под влиянием полного истощения запасов как на фронте, так и внутри страны Временное правительство вынуждено было прибегнуть к крайней мере — к удвоению цен. По старым ценам население хлеб не везло. И если те­перь по удвоенным ценам мы всё-таки не получим хлеба, который нам будет нужен, ко­нечно, мы вынуждены будем прибегнуть к воинской силе». Впрочем, никакой силы у Временного правительства уже не было. Через 9 дней случился Октябрьский переворот (18086).</w:t>
      </w:r>
    </w:p>
    <w:p w14:paraId="2E06E146" w14:textId="77777777" w:rsidR="0046469F" w:rsidRPr="00644CD8" w:rsidRDefault="0046469F" w:rsidP="00A67745">
      <w:pPr>
        <w:pStyle w:val="a3"/>
        <w:rPr>
          <w:color w:val="000000" w:themeColor="text1"/>
          <w:lang w:val="ru-RU"/>
        </w:rPr>
      </w:pPr>
    </w:p>
    <w:p w14:paraId="58FD0F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1917 на расширенном заседании ЦК партии большевиков была одобрена проведенная В.И.Л. резолюция о восстании, техническая подготовка которого была поручена ВРЦ, действующем от имени партии совместно с ВРК (3908,266).</w:t>
      </w:r>
    </w:p>
    <w:p w14:paraId="7F3915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00DD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1917 расширенное заседание ЦК РСДРП(б) одобрило резолюцию ЦК о восстании и поручает его подготовку ВРК (1348,87).</w:t>
      </w:r>
    </w:p>
    <w:p w14:paraId="5841EA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DF91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1917 был создан ВРК Петроградского Совета (2239).</w:t>
      </w:r>
    </w:p>
    <w:p w14:paraId="62E05C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434866"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октября. Пленум Петроградского совета одобрил Военно-революционного комитета. Рабочим выдали оружие и сформировали боевые отряды. Что и требовалось доказать. Расширенное заседание ЦК РСДРП подтвердило свою резолюцию о проведении вооруженного восстания. Уже не имело значения, что будут делать другие. Да пусть они хоть войну выиграют и засыплют народ шоколадом - восстание состоится при любой погоде (12629).</w:t>
      </w:r>
    </w:p>
    <w:p w14:paraId="343D663E"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8835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16-19 октября (29 октября - 1 ноября) 1917 в Петрограде прошло совещание пролетарских организаций культурного просвещения под руководством А.Луначарского, которые с ноября стали Пролеткультом (3908,266).</w:t>
      </w:r>
    </w:p>
    <w:p w14:paraId="2E7F65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6FF415"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16 (29) октября </w:t>
      </w:r>
      <w:r w:rsidRPr="00644CD8">
        <w:rPr>
          <w:rFonts w:ascii="Times New Roman" w:hAnsi="Times New Roman" w:cs="Times New Roman"/>
          <w:color w:val="000000" w:themeColor="text1"/>
          <w:kern w:val="2"/>
          <w:sz w:val="16"/>
          <w:szCs w:val="16"/>
        </w:rPr>
        <w:t>в 1917 году состоялось расширенное заседание ЦК РСДРП(б), на котором был избран Военно-революционный центр по руководству вооруженным восстанием (14814).</w:t>
      </w:r>
    </w:p>
    <w:p w14:paraId="29F3A857"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p>
    <w:p w14:paraId="7453F0CF" w14:textId="77777777" w:rsidR="00240462" w:rsidRPr="00644CD8" w:rsidRDefault="0024046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34A1841" w14:textId="77777777" w:rsidR="00240462" w:rsidRPr="00644CD8" w:rsidRDefault="0024046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A4C32A" w14:textId="77777777" w:rsidR="00240462" w:rsidRPr="00644CD8" w:rsidRDefault="002404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16-17 (29–30) октября (ночь) 1917 три немецких бомбардировщика Luftstreitkräfte отправились в первый за четыре недели налет на Англию. Два переправляются в Кале , Франция, из-за плохой погоды; третий достигает Англии и бомбит побережье Эссекса (20341).</w:t>
      </w:r>
    </w:p>
    <w:p w14:paraId="2DE00C82" w14:textId="77777777" w:rsidR="00240462" w:rsidRPr="00644CD8" w:rsidRDefault="00240462" w:rsidP="00A67745">
      <w:pPr>
        <w:spacing w:after="0" w:line="240" w:lineRule="auto"/>
        <w:jc w:val="both"/>
        <w:rPr>
          <w:rFonts w:ascii="Times New Roman" w:hAnsi="Times New Roman" w:cs="Times New Roman"/>
          <w:color w:val="000000" w:themeColor="text1"/>
          <w:sz w:val="16"/>
          <w:szCs w:val="16"/>
        </w:rPr>
      </w:pPr>
    </w:p>
    <w:p w14:paraId="074CA06F" w14:textId="77777777" w:rsidR="00240462" w:rsidRPr="00644CD8" w:rsidRDefault="002404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октября 1917 г. в полете на показ самолета Фоккер Dr I летчикам своей части из-за разрушения крыла на двойной мертвой петле разбился командир Jasta 15 Гонтерман. Через два дня, заходя на посадку, погиб лейтенант Пастор из Jasta 11. В обоих случаях разрушилось верхнее крыло. По приказу Рихтгофена обломки самолета Гонтермана были исследованы. В верхнем крыле начальник технической службы эскадрильи Jasta 11 нашел заводской брак, о чем доложил IdFlieg. Инспекция запретила полеты на всех самолетах этого типа. Повторные типовые испытания и выборочный осмотр самолетов со снятием их обшивки выявили многочисленные разрушения деталей, и чем больше часов налетал конкретный самолет, тем больше было разрушений. По мнению комиссии, причиной их был не заводской брак, а недостаток прочности конструкции. По рекомендациям технических служб JG I и Jasta 15, на уже сданных и строящихся самолетах усилили вспомогательные нервюры на законцовках крыльев и увеличили их количество, улучшили их крепление к стенкам верхних крыльев, к которым навешивались элероны, сами стенки также были усилены. Полотняная обшивка теперь пришивалась к приклеенным к деревянным полкам нервюр лентам, а не прибивалась гвоздями. Весь каркас лакировался для защиты от сырости. Военные также требовали убрать отверстия облегчения в стенках лонжеронов, считая, что через них внутрь их коробов попадает вода, но Фоккер отказался. Он заявил, что конденсат там все равно будет и через эти отверстия он лишь испаряется лучше. После серии опытов переделали роговую компенсацию элеронов — новые снизили крутильные нагрузки на законцовки верхнего крыла, которые и были причиной катастроф, и при этом самолет сохранил мягкость управления по крену и главное свое достоинство — просто фантастическую маневренность (22781).</w:t>
      </w:r>
    </w:p>
    <w:p w14:paraId="21B3878F" w14:textId="77777777" w:rsidR="00240462" w:rsidRPr="00644CD8" w:rsidRDefault="00240462" w:rsidP="00A67745">
      <w:pPr>
        <w:spacing w:after="0" w:line="240" w:lineRule="auto"/>
        <w:jc w:val="both"/>
        <w:rPr>
          <w:rFonts w:ascii="Times New Roman" w:hAnsi="Times New Roman" w:cs="Times New Roman"/>
          <w:color w:val="000000" w:themeColor="text1"/>
          <w:sz w:val="16"/>
          <w:szCs w:val="16"/>
        </w:rPr>
      </w:pPr>
    </w:p>
    <w:p w14:paraId="038DDBD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43860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987361"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октября 1917 г. производство ИМ было приостановлено. Оставшийся задел — несколько само</w:t>
      </w:r>
      <w:r w:rsidRPr="00644CD8">
        <w:rPr>
          <w:rFonts w:ascii="Times New Roman" w:hAnsi="Times New Roman" w:cs="Times New Roman"/>
          <w:color w:val="000000" w:themeColor="text1"/>
          <w:sz w:val="16"/>
          <w:szCs w:val="16"/>
        </w:rPr>
        <w:softHyphen/>
        <w:t>летов — с перерывами достраивался в течение трех лет. Всего за время войны было отправлено на фронт примерно 70 воздушных кораблей «Илья Муромец» различных мо</w:t>
      </w:r>
      <w:r w:rsidRPr="00644CD8">
        <w:rPr>
          <w:rFonts w:ascii="Times New Roman" w:hAnsi="Times New Roman" w:cs="Times New Roman"/>
          <w:color w:val="000000" w:themeColor="text1"/>
          <w:sz w:val="16"/>
          <w:szCs w:val="16"/>
        </w:rPr>
        <w:softHyphen/>
        <w:t>дификаций (23177).</w:t>
      </w:r>
    </w:p>
    <w:p w14:paraId="4A8F1CF7"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p w14:paraId="31ED8A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17 (30) октября 1917 военпред на заводе “Матиас” прапорщик Павлинец получил телеграмму из УВВФ: “Прошу принять самыя решительный меры для ускорения постройки заказанных заводу Матиас Фарсалеи”. А через 5 дней завод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644CD8">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644CD8">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644CD8">
        <w:rPr>
          <w:rFonts w:ascii="Times New Roman" w:hAnsi="Times New Roman" w:cs="Times New Roman"/>
          <w:color w:val="000000" w:themeColor="text1"/>
          <w:kern w:val="2"/>
          <w:sz w:val="16"/>
          <w:szCs w:val="16"/>
        </w:rPr>
        <w:softHyphen/>
        <w:t>приятий отрасли (11154).</w:t>
      </w:r>
    </w:p>
    <w:p w14:paraId="00D8BA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8047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17 </w:t>
      </w:r>
      <w:r w:rsidR="001157F8" w:rsidRPr="00644CD8">
        <w:rPr>
          <w:rFonts w:ascii="Times New Roman" w:hAnsi="Times New Roman" w:cs="Times New Roman"/>
          <w:color w:val="000000" w:themeColor="text1"/>
          <w:kern w:val="2"/>
          <w:sz w:val="16"/>
          <w:szCs w:val="16"/>
        </w:rPr>
        <w:t xml:space="preserve">(30) </w:t>
      </w:r>
      <w:r w:rsidRPr="00644CD8">
        <w:rPr>
          <w:rFonts w:ascii="Times New Roman" w:hAnsi="Times New Roman" w:cs="Times New Roman"/>
          <w:color w:val="000000" w:themeColor="text1"/>
          <w:kern w:val="2"/>
          <w:sz w:val="16"/>
          <w:szCs w:val="16"/>
        </w:rPr>
        <w:t>октября 1917 г. производство ИМ было приостановлено. Оставшийся задел — несколько самолетов — с перерывами достраивался в течение трех лет. “Муромцы” подняли сам процесс использования самолета в качестве боевой машины на новую высоту. Они успешно бомбили железнодорожные узлы и скопления живой силы противника, проводили глубокую разведку в тылу противника, обстреливали колонны войск на марше, расчеты артиллерийских орудий. В эскадре были разработаны новые приборы, прицелы, методики обработки целей, что в сочетании с инерционностью машины и комфортабельными условиями для экипажа позволяло добиваться поразительной точности бомбометания. Тактико-технические данные корабля, его грузоподъемность и дальность обеспечивали достижение стратегических целей в тылу противника. На “Муромце” с отечественными двигателями впервые была поднята бомба в 410 кг. Ни один самолет в мире тогда не мог этого сделать. Использование большого калибра давало результативность в воздействии на фортификационные сооружения противника. В качестве дальнего разведчика (т.е. без бомб и с дополнительным топливом) “Муромец” мог держаться в воздухе 9–10 ч, что по тому времени было уж совершенно невероятно. На особую высоту была поднята аэрофотосъемка. С применением лучших в мире отечественных фотоаппаратов системы Потте впервые была снята линия укреплений противника длиной в несколько десятков километров. Данные же стратегической разведки оказывали неоценимую помощь командованию русской армии. Впервые в мире были осуществлены и отработаны групповые налеты — прообраз массированных, что давало особую эффективность применения тяжелых машин. Последовательное использование боевого опыта и раскрытие заложенных потенциальных возможностей воздушного гиганта позволили И. И. Сикорскому превратить “Илью Муромца” в “летающую крепость” с полным сферическим обстрелом. Несмотря на большое количество боевых вылетов (около 400), за всю войну был сбит только один корабль (и то при самых неблагоприятных обстоятельствах) и три подбито, но они дотянули до своей территории. Кроме того, “Муромцы” сбили более дюжины вражеских истребителей. Пожалуй, ни один тип бомбардировщика в мире ни в те времена, ни сейчас не может похвастаться таким соотношением. Более того, оно всегда в пользу истребителей. Если говорить о других странах, то не только соединений тяжелых кораблей, а к началу войны и самолетов, подобных “Муромцу”, у них не было. Самый первый “иностранец” из этой когорты был “Капрони” (Ка-32). Он стал поступать в войска только с августа 1915 г. 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 “Гота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w:t>
      </w:r>
    </w:p>
    <w:p w14:paraId="7552B2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0BF77A" w14:textId="77777777" w:rsidR="00C90ABE" w:rsidRPr="00644CD8" w:rsidRDefault="00C90AB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октября 1917 г. Технический комитет УВВФ рассмотрел проект бескла</w:t>
      </w:r>
      <w:r w:rsidRPr="00644CD8">
        <w:rPr>
          <w:rFonts w:ascii="Times New Roman" w:hAnsi="Times New Roman" w:cs="Times New Roman"/>
          <w:color w:val="000000" w:themeColor="text1"/>
          <w:sz w:val="16"/>
          <w:szCs w:val="16"/>
        </w:rPr>
        <w:softHyphen/>
        <w:t>панного авиадвигателя, предложенный рядовым запасного авиационного батальона Владимиром Петровичем Просолуповым. Изобретатель предпо</w:t>
      </w:r>
      <w:r w:rsidRPr="00644CD8">
        <w:rPr>
          <w:rFonts w:ascii="Times New Roman" w:hAnsi="Times New Roman" w:cs="Times New Roman"/>
          <w:color w:val="000000" w:themeColor="text1"/>
          <w:sz w:val="16"/>
          <w:szCs w:val="16"/>
        </w:rPr>
        <w:softHyphen/>
        <w:t>лагал добиться бесшумной и более надежной работы двигателя и про</w:t>
      </w:r>
      <w:r w:rsidRPr="00644CD8">
        <w:rPr>
          <w:rFonts w:ascii="Times New Roman" w:hAnsi="Times New Roman" w:cs="Times New Roman"/>
          <w:color w:val="000000" w:themeColor="text1"/>
          <w:sz w:val="16"/>
          <w:szCs w:val="16"/>
        </w:rPr>
        <w:softHyphen/>
        <w:t>сил оказать ему содействие в дальнейшей разработке проекта. Техком не оцепил идеи бесклапанного двигателя и ответил автору проекта: "Мотор интереса не представляет". Как известно, английская фирма Бристоль, взявшаяся за разработку идеи бесклапанного двигателя значительно позже, достигла больших успехов в этой области.</w:t>
      </w:r>
    </w:p>
    <w:p w14:paraId="4621F955" w14:textId="77777777" w:rsidR="00C90ABE" w:rsidRPr="00644CD8" w:rsidRDefault="00C90AB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493, оп. 10, д. 127/ (23320).</w:t>
      </w:r>
    </w:p>
    <w:p w14:paraId="20670EF1" w14:textId="77777777" w:rsidR="00C90ABE" w:rsidRPr="00644CD8" w:rsidRDefault="00C90ABE" w:rsidP="00A67745">
      <w:pPr>
        <w:spacing w:after="0" w:line="240" w:lineRule="auto"/>
        <w:jc w:val="both"/>
        <w:rPr>
          <w:rFonts w:ascii="Times New Roman" w:hAnsi="Times New Roman" w:cs="Times New Roman"/>
          <w:color w:val="000000" w:themeColor="text1"/>
          <w:sz w:val="16"/>
          <w:szCs w:val="16"/>
        </w:rPr>
      </w:pPr>
    </w:p>
    <w:p w14:paraId="0D3DECF0" w14:textId="09008EA1" w:rsidR="00C82BFF" w:rsidRPr="00644CD8" w:rsidRDefault="00C82BF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6859272"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D500073" w14:textId="3A1236A1" w:rsidR="00C82BFF" w:rsidRPr="00644CD8" w:rsidRDefault="00C82BF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октября 1917 г. в Одессе польский персонал из Русского авиапарка, летной школы и авиазавода Анатра сформировал Одесское отделение польской авиации (Polski Oddzial Awiacyjny Odessa). В его составе было пять самолетов, и им руководил летчик Унтер-офицер Сулковски. Подразделение было расформировано в Одессе с приходом австро-германских войск 18 апреля 1918 года (23525).</w:t>
      </w:r>
    </w:p>
    <w:p w14:paraId="712DF7DE" w14:textId="77777777" w:rsidR="00C82BFF" w:rsidRPr="00644CD8" w:rsidRDefault="00C82BFF" w:rsidP="00A67745">
      <w:pPr>
        <w:spacing w:after="0" w:line="240" w:lineRule="auto"/>
        <w:jc w:val="both"/>
        <w:rPr>
          <w:rFonts w:ascii="Times New Roman" w:hAnsi="Times New Roman" w:cs="Times New Roman"/>
          <w:color w:val="000000" w:themeColor="text1"/>
          <w:sz w:val="16"/>
          <w:szCs w:val="16"/>
        </w:rPr>
      </w:pPr>
    </w:p>
    <w:p w14:paraId="00A5E1F6" w14:textId="1BB76AB6"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6DA3F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BB823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октября 1917 Александр Керенский заверил членов Временного правительства, что войска Петроградского гарнизона без труда подавят попытку большевиков захватить власть (4962).</w:t>
      </w:r>
    </w:p>
    <w:p w14:paraId="0D7FF03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2F6592"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17 (30) октября </w:t>
      </w:r>
      <w:r w:rsidRPr="00644CD8">
        <w:rPr>
          <w:rFonts w:ascii="Times New Roman" w:hAnsi="Times New Roman" w:cs="Times New Roman"/>
          <w:color w:val="000000" w:themeColor="text1"/>
          <w:kern w:val="2"/>
          <w:sz w:val="16"/>
          <w:szCs w:val="16"/>
        </w:rPr>
        <w:t>в 1917 году заседание Временного правительства. Один из выступающих заявляет: «...мы выжидаем и не принимаем некоторых мер, например, закрытия газет, призывающих к восстанию, не закрываем митингов... Наша тактика «ожидания событий» уже вредна... и страшна...» (14815).</w:t>
      </w:r>
    </w:p>
    <w:p w14:paraId="3558419F"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p>
    <w:p w14:paraId="15DA315B" w14:textId="77777777" w:rsidR="0046469F" w:rsidRPr="00644CD8" w:rsidRDefault="0046469F" w:rsidP="00A67745">
      <w:pPr>
        <w:pStyle w:val="a3"/>
        <w:rPr>
          <w:color w:val="000000" w:themeColor="text1"/>
          <w:lang w:val="ru-RU"/>
        </w:rPr>
      </w:pPr>
      <w:r w:rsidRPr="00644CD8">
        <w:rPr>
          <w:color w:val="000000" w:themeColor="text1"/>
          <w:lang w:val="ru-RU"/>
        </w:rPr>
        <w:t>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6EA42195" w14:textId="77777777" w:rsidR="0046469F" w:rsidRPr="00644CD8" w:rsidRDefault="0046469F" w:rsidP="00A67745">
      <w:pPr>
        <w:pStyle w:val="a3"/>
        <w:rPr>
          <w:color w:val="000000" w:themeColor="text1"/>
          <w:lang w:val="ru-RU"/>
        </w:rPr>
      </w:pPr>
    </w:p>
    <w:p w14:paraId="29A953CE" w14:textId="6A1B9043" w:rsidR="006A7032" w:rsidRPr="00644CD8" w:rsidRDefault="006A7032"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17 (30)</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в Петрограде начала работу Первая Всероссийская Конференция Фабрично-Заводских Комитетов (закончила работу 22 октября (4 ноября), среди участников: 86 делегатов</w:t>
      </w:r>
      <w:r w:rsidR="00E52569" w:rsidRPr="00644CD8">
        <w:rPr>
          <w:color w:val="000000" w:themeColor="text1"/>
          <w:sz w:val="16"/>
          <w:szCs w:val="16"/>
        </w:rPr>
        <w:t xml:space="preserve"> </w:t>
      </w:r>
      <w:r w:rsidRPr="00644CD8">
        <w:rPr>
          <w:color w:val="000000" w:themeColor="text1"/>
          <w:sz w:val="16"/>
          <w:szCs w:val="16"/>
        </w:rPr>
        <w:t>– большевики, 22</w:t>
      </w:r>
      <w:r w:rsidR="00E52569" w:rsidRPr="00644CD8">
        <w:rPr>
          <w:color w:val="000000" w:themeColor="text1"/>
          <w:sz w:val="16"/>
          <w:szCs w:val="16"/>
        </w:rPr>
        <w:t xml:space="preserve"> </w:t>
      </w:r>
      <w:r w:rsidRPr="00644CD8">
        <w:rPr>
          <w:color w:val="000000" w:themeColor="text1"/>
          <w:sz w:val="16"/>
          <w:szCs w:val="16"/>
        </w:rPr>
        <w:t>– эсеры, 11</w:t>
      </w:r>
      <w:r w:rsidR="00E52569" w:rsidRPr="00644CD8">
        <w:rPr>
          <w:color w:val="000000" w:themeColor="text1"/>
          <w:sz w:val="16"/>
          <w:szCs w:val="16"/>
        </w:rPr>
        <w:t xml:space="preserve"> </w:t>
      </w:r>
      <w:r w:rsidRPr="00644CD8">
        <w:rPr>
          <w:color w:val="000000" w:themeColor="text1"/>
          <w:sz w:val="16"/>
          <w:szCs w:val="16"/>
        </w:rPr>
        <w:t>– анархо-синдикалисты, 8</w:t>
      </w:r>
      <w:r w:rsidR="00E52569" w:rsidRPr="00644CD8">
        <w:rPr>
          <w:color w:val="000000" w:themeColor="text1"/>
          <w:sz w:val="16"/>
          <w:szCs w:val="16"/>
        </w:rPr>
        <w:t xml:space="preserve"> </w:t>
      </w:r>
      <w:r w:rsidRPr="00644CD8">
        <w:rPr>
          <w:color w:val="000000" w:themeColor="text1"/>
          <w:sz w:val="16"/>
          <w:szCs w:val="16"/>
        </w:rPr>
        <w:t>– меньшевики, 6</w:t>
      </w:r>
      <w:r w:rsidR="00E52569" w:rsidRPr="00644CD8">
        <w:rPr>
          <w:color w:val="000000" w:themeColor="text1"/>
          <w:sz w:val="16"/>
          <w:szCs w:val="16"/>
        </w:rPr>
        <w:t xml:space="preserve"> </w:t>
      </w:r>
      <w:r w:rsidRPr="00644CD8">
        <w:rPr>
          <w:color w:val="000000" w:themeColor="text1"/>
          <w:sz w:val="16"/>
          <w:szCs w:val="16"/>
        </w:rPr>
        <w:t>– эсеры-максималисты. Из резолюции: «…</w:t>
      </w:r>
      <w:r w:rsidR="00E52569" w:rsidRPr="00644CD8">
        <w:rPr>
          <w:color w:val="000000" w:themeColor="text1"/>
          <w:sz w:val="16"/>
          <w:szCs w:val="16"/>
        </w:rPr>
        <w:t xml:space="preserve"> </w:t>
      </w:r>
      <w:r w:rsidRPr="00644CD8">
        <w:rPr>
          <w:rStyle w:val="af0"/>
          <w:i w:val="0"/>
          <w:color w:val="000000" w:themeColor="text1"/>
          <w:sz w:val="16"/>
          <w:szCs w:val="16"/>
        </w:rPr>
        <w:t>Низвергнув самодержавие в политической области, рабочий класс стремится доставить торжество демократическому строю и в области своей производственной деятельности. Выражением этого стремления является идея рабочего контроля, естественно возникшая в обстановке хозяйственного развала, созданного преступной политикой господствующих классов</w:t>
      </w:r>
      <w:r w:rsidRPr="00644CD8">
        <w:rPr>
          <w:color w:val="000000" w:themeColor="text1"/>
          <w:sz w:val="16"/>
          <w:szCs w:val="16"/>
        </w:rPr>
        <w:t>». Напомним, что первый опыт создания подобия фабричного комитета историки относят еще к 1820 году, когда Фряновские фабричные старосты получили право контролировать начисление заработной платы. Традиции фабричного самоуправления, как элемент социальной справедливости, давно укоренены в русском сознании. На сходство фабзавкомов с традиционными российскими формами самоуправления первым обратил внимание еще В.И.</w:t>
      </w:r>
      <w:r w:rsidR="00E52569" w:rsidRPr="00644CD8">
        <w:rPr>
          <w:color w:val="000000" w:themeColor="text1"/>
          <w:sz w:val="16"/>
          <w:szCs w:val="16"/>
        </w:rPr>
        <w:t xml:space="preserve"> </w:t>
      </w:r>
      <w:r w:rsidRPr="00644CD8">
        <w:rPr>
          <w:color w:val="000000" w:themeColor="text1"/>
          <w:sz w:val="16"/>
          <w:szCs w:val="16"/>
        </w:rPr>
        <w:t>Ленин (18371).</w:t>
      </w:r>
    </w:p>
    <w:p w14:paraId="6000D748" w14:textId="77777777" w:rsidR="006A7032" w:rsidRPr="00644CD8" w:rsidRDefault="006A7032" w:rsidP="00A67745">
      <w:pPr>
        <w:pStyle w:val="ae"/>
        <w:spacing w:before="0" w:after="0"/>
        <w:jc w:val="both"/>
        <w:rPr>
          <w:rStyle w:val="a7"/>
          <w:rFonts w:eastAsiaTheme="majorEastAsia"/>
          <w:b w:val="0"/>
          <w:color w:val="000000" w:themeColor="text1"/>
          <w:sz w:val="16"/>
          <w:szCs w:val="16"/>
        </w:rPr>
      </w:pPr>
    </w:p>
    <w:p w14:paraId="1B4FD002" w14:textId="77777777" w:rsidR="003E53D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FEB90F3" w14:textId="77777777" w:rsidR="003E53DB" w:rsidRPr="00644CD8" w:rsidRDefault="003E53D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3222CD" w14:textId="77777777" w:rsidR="00D477F6" w:rsidRPr="00644CD8" w:rsidRDefault="00D477F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октября 1917 немецкий ас лейтенант Генрих Гонтерманн выполняет фигуры высшего пилотажа, когда отрывается верхнее крыло его истребителя Fokker Dr.I. В последующей аварии он смертельно ранен. Его 39 побед свяжут его с лейтенантом Карлом Менкхоффом, ставшим 13-м по результативности немецким асом Первой мировой войны (20341).</w:t>
      </w:r>
    </w:p>
    <w:p w14:paraId="196DE3EC" w14:textId="77777777" w:rsidR="00D477F6" w:rsidRPr="00644CD8" w:rsidRDefault="00D477F6" w:rsidP="00A67745">
      <w:pPr>
        <w:spacing w:after="0" w:line="240" w:lineRule="auto"/>
        <w:jc w:val="both"/>
        <w:rPr>
          <w:rFonts w:ascii="Times New Roman" w:hAnsi="Times New Roman" w:cs="Times New Roman"/>
          <w:color w:val="000000" w:themeColor="text1"/>
          <w:sz w:val="16"/>
          <w:szCs w:val="16"/>
        </w:rPr>
      </w:pPr>
    </w:p>
    <w:p w14:paraId="27CD9938" w14:textId="77777777" w:rsidR="00D477F6" w:rsidRPr="00644CD8" w:rsidRDefault="00D477F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17-18 (30–31) октября (ночь) 1917 двадцать два немецких бомбардировщика Gotha отправились в рейд на Лондон, в их бомбовой загрузке были включены недавно разработанные 4,5-кг (9,9 фунта) зажигательные бомбы . Менее половины бомбардировщиков достигают района Лондона; они бомбят восточные окраины города, и многие зажигательные бомбы не загораются. Остальные самолеты бомбят Кент, где они разрушают газовое хранилище в Рамсгейте, но мало чего добиваются. Пять бомбардировщиков разбиваются при попытке приземлиться по возвращении на свои базы. Плохая погода предотвратит очередной набег на Англию до декабря (20341).</w:t>
      </w:r>
    </w:p>
    <w:p w14:paraId="157BD3EF" w14:textId="77777777" w:rsidR="00D477F6" w:rsidRPr="00644CD8" w:rsidRDefault="00D477F6" w:rsidP="00A67745">
      <w:pPr>
        <w:spacing w:after="0" w:line="240" w:lineRule="auto"/>
        <w:jc w:val="both"/>
        <w:rPr>
          <w:rFonts w:ascii="Times New Roman" w:hAnsi="Times New Roman" w:cs="Times New Roman"/>
          <w:color w:val="000000" w:themeColor="text1"/>
          <w:sz w:val="16"/>
          <w:szCs w:val="16"/>
        </w:rPr>
      </w:pPr>
    </w:p>
    <w:p w14:paraId="6B24AB44" w14:textId="77777777" w:rsidR="003E53DB"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17 (30) октября 1917 г. в Италию начали прибывать английские и французские дивизии, спешно отправленные союзниками для спасения итальянской армии, беспорядочно отступавшей под натиском германских и австрийских войск. Армии Центральных держав нанесли итальянцам внезапный сокрушительный удар неделей ранее в районе городка Капоретто (ныне Кобарид на северо-западе Словении у границы с Италией — РП). Чтобы избежать окружения, итальянскому командованию пришлось в экстренном порядке отводить войска по всей восточной части фронта, бросив артиллерию и склады. Из-за сложных горных условий и плохой организации отступление итальянской армии превратилось в паническое бегство, в ходе которого целые дивизии либо сдавались в плен неприятелю, либо дезертировали.</w:t>
      </w:r>
    </w:p>
    <w:p w14:paraId="78CB4C9B" w14:textId="77777777" w:rsidR="003E53DB"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К 31 октября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A46CEB8" w14:textId="77777777" w:rsidR="003E53DB"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3 ноября главнокомандующий итальянской армией генерал Кадорна так описал председателю совета министров положение дел на фронте: «2-я армия потеряла 180 </w:t>
      </w:r>
      <w:r w:rsidRPr="00644CD8">
        <w:rPr>
          <w:color w:val="000000" w:themeColor="text1"/>
          <w:kern w:val="2"/>
          <w:sz w:val="16"/>
          <w:szCs w:val="16"/>
        </w:rPr>
        <w:lastRenderedPageBreak/>
        <w:t>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79753EC9" w14:textId="77777777" w:rsidR="003E53DB"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1F68BF9" w14:textId="77777777" w:rsidR="003E53DB" w:rsidRPr="00644CD8" w:rsidRDefault="003E53D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64991D" w14:textId="77777777" w:rsidR="003E53DB"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В течение недели с 17 (30) октября по 23 октября (5 ноября) 1917 германскими подводными лодками было потоплено и повреждено 37 торговых судна стран Антанты и нейтральных держав (17045).</w:t>
      </w:r>
    </w:p>
    <w:p w14:paraId="5052B637" w14:textId="77777777" w:rsidR="003E53DB" w:rsidRPr="00644CD8" w:rsidRDefault="003E53D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253D2A" w14:textId="77777777" w:rsidR="00CD229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FA83E49" w14:textId="77777777" w:rsidR="00CD2298" w:rsidRPr="00644CD8" w:rsidRDefault="00CD229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6A620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Из журнала № 203 заседания Особого совещания по обороне по вопросу о положении каменноугольной промышленности Юга России.</w:t>
      </w:r>
    </w:p>
    <w:p w14:paraId="30400CA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86-89</w:t>
      </w:r>
    </w:p>
    <w:p w14:paraId="24320F4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 д. 383, лл. 179—189. Копия.</w:t>
      </w:r>
    </w:p>
    <w:p w14:paraId="2F7FE70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октября 1917 г.</w:t>
      </w:r>
    </w:p>
    <w:p w14:paraId="58CE32F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hyperlink r:id="rId606" w:anchor="_ftn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Далее Совещание заслушало сообщение председательствующего по поводу представленного инж. Прядкиным доклада о положении каменноугольной и антрацитовой промышленности на Юге России</w:t>
      </w:r>
      <w:hyperlink r:id="rId607" w:anchor="_ftn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По данным этого доклада, промышленная деятельность Донецкого бассейна в 1917 г. характеризуется следующими цифрами: [см. таблицу]</w:t>
      </w:r>
    </w:p>
    <w:p w14:paraId="7986BFA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Каменный уголь и антрацит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526"/>
        <w:gridCol w:w="254"/>
        <w:gridCol w:w="470"/>
        <w:gridCol w:w="30"/>
        <w:gridCol w:w="3570"/>
        <w:gridCol w:w="30"/>
        <w:gridCol w:w="470"/>
        <w:gridCol w:w="254"/>
        <w:gridCol w:w="966"/>
        <w:gridCol w:w="1200"/>
      </w:tblGrid>
      <w:tr w:rsidR="002B1C74" w:rsidRPr="00644CD8" w14:paraId="6400A47F"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73DFF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56395F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Добыто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287C138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5AE6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к концу месяца</w:t>
            </w:r>
          </w:p>
        </w:tc>
      </w:tr>
      <w:tr w:rsidR="002B1C74" w:rsidRPr="00644CD8" w14:paraId="46069E8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B3786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DC55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28FCA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71DFF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AA219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8227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EB29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0A626CC7"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FC800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tc>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FC958D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Млн. пуд.</w:t>
            </w:r>
          </w:p>
        </w:tc>
      </w:tr>
      <w:tr w:rsidR="002B1C74" w:rsidRPr="00644CD8" w14:paraId="77DD34F4"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3D00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7F9BA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154.09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83B8C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472F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109.31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CB9BA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112.16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EAC9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A1D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203.000</w:t>
            </w:r>
          </w:p>
        </w:tc>
      </w:tr>
      <w:tr w:rsidR="002B1C74" w:rsidRPr="00644CD8" w14:paraId="75EB40B1"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57DF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0FF047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143.38</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5A191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0C65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89.30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44F82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106.59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F0CB3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07E5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2,19.000</w:t>
            </w:r>
          </w:p>
        </w:tc>
      </w:tr>
      <w:tr w:rsidR="002B1C74" w:rsidRPr="00644CD8" w14:paraId="198B9BC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DC0E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Март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7D7E3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609F5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E64E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022C5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119.86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6BDC7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4EF4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220.000</w:t>
            </w:r>
          </w:p>
        </w:tc>
      </w:tr>
      <w:tr w:rsidR="002B1C74" w:rsidRPr="00644CD8" w14:paraId="5AE6ED16"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320B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36AF20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D3154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4745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105.73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06A9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109.61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71566F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CCCB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217.000</w:t>
            </w:r>
          </w:p>
        </w:tc>
      </w:tr>
      <w:tr w:rsidR="002B1C74" w:rsidRPr="00644CD8" w14:paraId="58743B9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245F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E256C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276EB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A10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90.10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139A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121.77</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ED605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9B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220.000</w:t>
            </w:r>
          </w:p>
        </w:tc>
      </w:tr>
      <w:tr w:rsidR="002B1C74" w:rsidRPr="00644CD8" w14:paraId="5673D5BE"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E472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9D5BD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D946D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0342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5D619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119.32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74770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22D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222.000</w:t>
            </w:r>
          </w:p>
        </w:tc>
      </w:tr>
      <w:tr w:rsidR="002B1C74" w:rsidRPr="00644CD8" w14:paraId="653B522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DBBDF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14057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23C5A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B24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96.90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01A3F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123.50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FFB0CF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7DA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233.460</w:t>
            </w:r>
          </w:p>
        </w:tc>
      </w:tr>
      <w:tr w:rsidR="002B1C74" w:rsidRPr="00644CD8" w14:paraId="339D2D1D"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CB891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5833C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C6C75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90B1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88.20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8C93E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119.23</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12F77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D1F7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236.975</w:t>
            </w:r>
          </w:p>
        </w:tc>
      </w:tr>
      <w:tr w:rsidR="002B1C74" w:rsidRPr="00644CD8" w14:paraId="277FDAA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884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F1D8D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18E5B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1C2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C6F3A0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112.35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11A59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482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246.462</w:t>
            </w:r>
          </w:p>
        </w:tc>
      </w:tr>
      <w:tr w:rsidR="002B1C74" w:rsidRPr="00644CD8" w14:paraId="5920870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3757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EDE5F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C144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23EE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F3373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104.91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9963D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8E1F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258.898</w:t>
            </w:r>
          </w:p>
        </w:tc>
      </w:tr>
      <w:tr w:rsidR="002B1C74" w:rsidRPr="00644CD8" w14:paraId="63E3C389" w14:textId="77777777" w:rsidTr="0028394A">
        <w:trPr>
          <w:tblCellSpacing w:w="15"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FEA203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33D156E1" w14:textId="736F8084" w:rsidR="00CD229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20"/>
        <w:gridCol w:w="580"/>
        <w:gridCol w:w="508"/>
        <w:gridCol w:w="1718"/>
        <w:gridCol w:w="1972"/>
        <w:gridCol w:w="1056"/>
        <w:gridCol w:w="1110"/>
      </w:tblGrid>
      <w:tr w:rsidR="002B1C74" w:rsidRPr="00644CD8" w14:paraId="54C14FD7" w14:textId="77777777" w:rsidTr="0028394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FED61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68473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Добыто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7FC89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Вывезено по железной дороге минерального топлива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3E369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к концу месяца</w:t>
            </w:r>
          </w:p>
        </w:tc>
      </w:tr>
      <w:tr w:rsidR="002B1C74" w:rsidRPr="00644CD8" w14:paraId="57482792" w14:textId="77777777" w:rsidTr="0028394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20D72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CA2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5C5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4459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EE4E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834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7496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1916 г.</w:t>
            </w:r>
          </w:p>
        </w:tc>
      </w:tr>
      <w:tr w:rsidR="002B1C74" w:rsidRPr="00644CD8" w14:paraId="0597465E"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622F17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млн пуд.</w:t>
            </w:r>
          </w:p>
        </w:tc>
      </w:tr>
      <w:tr w:rsidR="002B1C74" w:rsidRPr="00644CD8" w14:paraId="0172496F"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3449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106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E89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484C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A33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0AD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1BB7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283.940</w:t>
            </w:r>
          </w:p>
        </w:tc>
      </w:tr>
      <w:tr w:rsidR="002B1C74" w:rsidRPr="00644CD8" w14:paraId="68AAD333"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7E27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6EEF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9ED2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CDA7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628D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A055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D14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288.000</w:t>
            </w:r>
          </w:p>
        </w:tc>
      </w:tr>
      <w:tr w:rsidR="002B1C74" w:rsidRPr="00644CD8" w14:paraId="3EC15EF8"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53FE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весь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EB0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6F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4E3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A731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19E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7C51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_</w:t>
            </w:r>
          </w:p>
        </w:tc>
      </w:tr>
      <w:tr w:rsidR="002B1C74" w:rsidRPr="00644CD8" w14:paraId="68DFAAA7"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538D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месячное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8DC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53CC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1D9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21E3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4DA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AF6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237.800</w:t>
            </w:r>
          </w:p>
        </w:tc>
      </w:tr>
      <w:tr w:rsidR="002B1C74" w:rsidRPr="00644CD8" w14:paraId="207368B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2B75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042F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1C8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08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296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875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284.428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31E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217.800</w:t>
            </w:r>
          </w:p>
        </w:tc>
      </w:tr>
      <w:tr w:rsidR="002B1C74" w:rsidRPr="00644CD8" w14:paraId="54D74E3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433F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2-е полугодие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A5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FFD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A45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47C6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4D98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ACC2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259.000</w:t>
            </w:r>
          </w:p>
        </w:tc>
      </w:tr>
      <w:tr w:rsidR="002B1C74" w:rsidRPr="00644CD8" w14:paraId="3889E3C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E0371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815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2DC9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BCA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51C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EB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710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231.000</w:t>
            </w:r>
          </w:p>
        </w:tc>
      </w:tr>
      <w:tr w:rsidR="002B1C74" w:rsidRPr="00644CD8" w14:paraId="41012C55"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3BD1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2-ю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912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DD7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7C71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DD70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F3CA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97F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228.000</w:t>
            </w:r>
          </w:p>
        </w:tc>
      </w:tr>
      <w:tr w:rsidR="002B1C74" w:rsidRPr="00644CD8" w14:paraId="5343BD42" w14:textId="77777777" w:rsidTr="0028394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EA2E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З-ю треть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C529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EFB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851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B67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C70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4DC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269.000</w:t>
            </w:r>
          </w:p>
        </w:tc>
      </w:tr>
      <w:tr w:rsidR="002B1C74" w:rsidRPr="00644CD8" w14:paraId="39CA7F5D" w14:textId="77777777" w:rsidTr="0028394A">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C0716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*Цифры, подчеркнутые пунктиром, предположительны. (Поим. док.).</w:t>
            </w:r>
          </w:p>
        </w:tc>
      </w:tr>
    </w:tbl>
    <w:p w14:paraId="2884E68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этой, таблицы усматривается, что, несмотря на увеличение рабочих рук в 1917 г. на 20%, производительность добычи минерального топлива упала приблизительно также на 20% и вероятная добыча угля на последнюю треть года составит на 24.5% менее добычи в 1916 г.</w:t>
      </w:r>
    </w:p>
    <w:p w14:paraId="0D8DB24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результате такого падения производительности неизбежны следующие последствия: дальнейшее расстройство и уменьшение добычи топлива до пределов технической и экономической невозможности продолжать производство и йодное финансовое разорение предприятий. Для страны последствия сокращения добычи топлива еще более гибельны, чем для горной промышленности. Для удовлетворения насущной потребности страны в топливе по минимальным «голодным нормам» необходимо вывозить из Донецкого бассейна по 125 млн пуд. в месяц, и если в первой половине 1917 г. главной причиной сокращения добычи было расстройство транспорта, то в настоящее время производство топлива отстало от транспорта и запасы угля быстро тают. В результате железные дороги могут получить необходимое им для ежедневной работы количество топлива лишь путем остановки целого ряда предприятий; металлургические же заводы Юга России вследствие незначительного количества назначенного им топлива должны будут остановить в дальнейшем свою деятельность. Главной причиной такого сокращения добычи топлива следует признать падение производительности труда рабочих, достигающее до 50%, происходящее от общих условий, переживаемых в настоящее время страной.</w:t>
      </w:r>
    </w:p>
    <w:p w14:paraId="0FFCF55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Анархия, отсутствие дисциплины, нежелание работать, вмешательство в организацию работ, насилия над лицами надзора и руководителями работ создают такую обстановку, при которой правильная организация производства невозможна.</w:t>
      </w:r>
    </w:p>
    <w:p w14:paraId="765D7A4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этом администрация предприятий не является более хозяином дела, что лишает ее возможности установить ответственность за качество работ, исполнение ее распоряжений и подчинение установленным правилам внутреннего распорядка, а также подобрать кадры опытных рабочих для более ответственных работ; угрозы же и насилия, безнаказанно чинимые рабочими над лицами администрации и надзора, до насильственного удаления последних из предприятий включительно, создают такую обстановку, при которой невозможно какое бы то ни было планомерное ведение дела, проведение какой-нибудь технической и хозяйственной программы. Что же касается рабочих организаций (Советы рабочих депутатов, общественные и заводские комитеты и пр.), то они пользуются влиянием на рабочих лишь постольку, поскольку их деятельность не стесняет рабочих в их домогательствах и поскольку такие организации избегают мероприятий, направленных к поддержанию дисциплины, порядка и увеличению производительности; в противном случае они теряют свой авторитет, и члены их подвергаются постоянному переизбранию</w:t>
      </w:r>
      <w:hyperlink r:id="rId608"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w:t>
      </w:r>
    </w:p>
    <w:p w14:paraId="7B29B86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это ведет к тому, что влияние этих организаций и их деятельность крайне слабы, и рабочие по-прежнему остаются неорганизованными. Между тем эти организации при бездействии правительственной власти на месте являются полными хозяевами положения, не останавливаясь для достижения своих целей пред какими-либо угрозами.</w:t>
      </w:r>
    </w:p>
    <w:p w14:paraId="0A9559D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Отсутствие фактической возможности у промышленников противостоять постоянным требованиям увеличения заработной платы привело к тому, что многие категории рабочих достигли заработной платы, значительно превышающей их потребности, что приводит к уменьшению числа выходов на работы и числа рабочих часов. Несмотря на это, рабочие предъявляют все новые требования, причем размеры последних превосходят часто всякую практическую возможность их удовлетворения.</w:t>
      </w:r>
    </w:p>
    <w:p w14:paraId="1EA5172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Указанное положение вещей приводит к такой технической обстановке труда, при которой заботы об его использовании в смысле повышения производительности не имеют никакой реальной почвы.</w:t>
      </w:r>
    </w:p>
    <w:p w14:paraId="3E76F36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Чувствуя всю ненормальность созданных условий и сознавая громадную ответственность за судьбы промышленности, рабочие считают тем не менее промышленников виновниками настоящего положения вещей и обвиняют их в «саботаже», умышленной задержке производства и т. д. Однако все многочисленные комиссии, снаряженные для расследования этих обвинений, не могли установить ни одного факта злоумышленных действий промышленников.</w:t>
      </w:r>
    </w:p>
    <w:p w14:paraId="7464E9B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же касается финансового положения предприятий, то оно доведено до крайней степени напряжения. Оборотные средства совершенно истощены благодаря повышенной заработной плате, дороговизне материалов и необходимости заблаговременной их заготовки, а также огромным расходам на заготовку предметов продовольствия для рабочих, ввиду чего финансовый крах и остановка из-за отсутствия средств многих предприятий неизбежны.</w:t>
      </w:r>
    </w:p>
    <w:p w14:paraId="5E672B3B"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вышеизложенным выводам по поводу положения в Донецком бассейне пришло и совещание чинов инспекции этого бассейна, созванное 19 сентября с. г. в Макеевке по распоряжению главноуполномоченного по топливу К. В. Кирша</w:t>
      </w:r>
      <w:hyperlink r:id="rId609" w:anchor="_ftn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w:t>
      </w:r>
    </w:p>
    <w:p w14:paraId="36F26C2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поводу заслушанного доклада приглашенный на заседание К. В. Кирш отмечает, что положение дел не только в Донецком бассейне, но и во всей стране катастрофическое. Отдельные частные мероприятия по отношению к тем или иным заводам и промышленности не принесут никакой пользы, если не будет твердой правительственной власти, которая одна лишь может водворить порядок и создать нормальные условия для развития производительности.</w:t>
      </w:r>
    </w:p>
    <w:p w14:paraId="0D2BAEF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 своей стороны представитель Министерства труда Г, Д. Красинский указывает, что причинами современной разрухи в промышленности являются несомненно общие ненормальные экономико-политические условия жизни государства, вызванные войной и революцией.</w:t>
      </w:r>
    </w:p>
    <w:p w14:paraId="5FE5212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Однако положение дел в Донецком бассейне не представляется, по имеющимся данным, столь тяжелым, как это обрисовано в докладе Прядкина, а возможно предполагать некоторое улучшение в сем отношении. Со своей стороны Министерство труда принимает все зависящие от него меры к поднятию производительности труда рабочих, заботясь вместе с тем об улучшении их экономического положения.</w:t>
      </w:r>
    </w:p>
    <w:p w14:paraId="7436086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Председатель Государственной думы М. В. Родзянко замечает, что благодаря бездействию правительства и неимению власти на местах разруха принимает все более грозный и тревожный характер. При полном отсутствии правительственного аппарата темные силы страны ныне властвуют и терроризируют всю промышленность. Государство гибнет, и наследия предков, завоеванные с величайшими трудами, утрачиваются и исчезают в волнах революции.</w:t>
      </w:r>
    </w:p>
    <w:p w14:paraId="57ECF71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Несомненно, что данные, изложенные в докладе инж. Прядкина, не являются преувеличенными, однако причину катастрофического положения в Донецком бассейне следует искать в том, что рабочие, забыв свое русское происхождение, желают мира во что бы то ни стало и полагают, что остановкой снабжения углем страны они достигнут желанной им цели.</w:t>
      </w:r>
    </w:p>
    <w:p w14:paraId="38D0E71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Особое совещание по обороне государства должно немедленно довести до сведения Временного правительства, что государство на краю гибели и что в случае дальнейшего бездействия наступит катастрофа в области промышленности.</w:t>
      </w:r>
    </w:p>
    <w:p w14:paraId="413DD86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 своей стороны С. И. Тимашев, разделяя мнение М. В. Родзянко,, указывает, что рабочая масса, требуя увеличения заработной платы, действует бессознательно, не отдавая себе ясного отчета во всех последствиях исполнения означенных требований.</w:t>
      </w:r>
    </w:p>
    <w:p w14:paraId="7CA40E6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поводу сего И. С. Каннегисер полагает, что аппарат власти может проявляться лишь в конкретных мероприятиях, проводимых с известной твердостью. Одной из этих существеннейших мер является издание закона, по которому категорически бы запрещалось выдавать заработную плату служащим и рабочим предприятий за забастовочное время; в этом случае фабриканты при всяких обстоятельствах могли бы сослаться на упомянутый закон, что гарантировало бы их до известной степени от угроз и насилий со стороны рабочей массы.</w:t>
      </w:r>
    </w:p>
    <w:p w14:paraId="3CCA8D7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Председатель Совещания отмечает, что им в комиссии по обороне, образованной во Временном совете Российской республики, было сделано членам этой комиссии информационное сообщение о положении дел на заводах, работающих на оборону, причем им было указано на необходимость принятия решительных мер в борьбе с современной разрухой в промышленности во избежание гибельных последствий.</w:t>
      </w:r>
    </w:p>
    <w:p w14:paraId="41A10F1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Временное правительство должно проявить в этом отношении всю твердость власти, а Особое совещание — довести до его сведения о необходимости упорядочения дел на заводах, работающих на оборону государства.</w:t>
      </w:r>
    </w:p>
    <w:p w14:paraId="5ACC42B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Особое совещание не в состоянии будет выполнить возложенные на него задачи. Кроме того, ввиду сокращения количества получаемого топлива, деятельность некоторых заводов придется прекратить; ввиду сего надлежало бы предложить главным довольствующим управлениям военного и морского ведомств представить список заводов, работающих на оборону, закрытие коих при современных условиях является желательным по соображениям лучшего использования топлива и сырья.</w:t>
      </w:r>
    </w:p>
    <w:p w14:paraId="692929A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Совещание единогласно присоединяется к мнению председательствующего.</w:t>
      </w:r>
    </w:p>
    <w:p w14:paraId="6B2F88B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0"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Опущено начало док. с изложением других вопросов повестки дня.</w:t>
      </w:r>
    </w:p>
    <w:p w14:paraId="199DA6C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1"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Упоминаемый доклад Я, Д. Прядкина обнаружить не удалось. Судя по изложению этого доклада П. И. Пальчинским, он содержит все основные положения, выдвинутые Я. Д. Прядкиным в докладе на III конференции представителей промышленников Юга России 24 сентября 1917 г. (ЦГВИА, ф. 369, оп. 14, д. 14, лл. 263—268). В этом докладе Я. Д. Прядкин обрушивался на рабочий классе характерными для всего буржуазного лагеря обвинениями, объявляя его единственным виновником наступающего экономического развала страны, выгораживал промышленников и требовал от правительственных органов принятия немедленных мер для обуздания рабочего класса. Как видно из публикуемого док., это требование нашло полное понимание и поддержку у Особого совещания по обороне.</w:t>
      </w:r>
    </w:p>
    <w:p w14:paraId="501424B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2"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Тенденциозный и клеветнический характер подобных утверждений П. И. ГІаль-чинского отчетливо виден из сравнения с док 1937 вышел приказ НКОП №№ 360, 362, 370, освещающими причины падения добычи топлива в Донецком бассейне.</w:t>
      </w:r>
    </w:p>
    <w:p w14:paraId="2FD0729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3" w:anchor="_ftnref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Совещание чинов инспекции Донецкого бассейна состоялось в Макеевке 19 сентября 1917 г. Иа нем были заслушаны доклады представителей районов об общем состоянии добычи и запасах топлива, в которых указывалось на понижение производительности труда, происходящее якобы вследствие высоких заработков рабочих, дающих им возможность реже выходить на работу. (Известия Особого совещания по топливу. 1917, № 7) (15692).</w:t>
      </w:r>
    </w:p>
    <w:p w14:paraId="6AC7FD7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1553A17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4650C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4BCED" w14:textId="0C006E7E" w:rsidR="00C82BFF" w:rsidRPr="00644CD8" w:rsidRDefault="00C82BF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18 (31) октября 1917 г. в ходе воздушного боя русские летчики заставили неприятельский самолет ретироваться за линию фронта. Второй вражеский аппарат был атакован нашими </w:t>
      </w:r>
      <w:bookmarkStart w:id="399" w:name="bookmark1022"/>
      <w:bookmarkStart w:id="400" w:name="bookmark1023"/>
      <w:r w:rsidRPr="00644CD8">
        <w:rPr>
          <w:rFonts w:ascii="Times New Roman" w:hAnsi="Times New Roman" w:cs="Times New Roman"/>
          <w:color w:val="000000" w:themeColor="text1"/>
          <w:sz w:val="16"/>
          <w:szCs w:val="16"/>
        </w:rPr>
        <w:t>истребителями в полосе 1-й армии. Неприятельские летчики поспешили (со снижением высоты) уйти в расположение своих войск. В этот день в районе н/п Крейцбург противник совершил групповой налет (5 самолетов типа «Таубе» и «Альбатрос») и сбросил на объекты русских войск три бомбы (без видимых результатов). В Двинском районе наблюдательные посты отметили появление 12 неприятельских летательных аппаратов, четыре из них атаковали ст. Малиновка, сбросив на нее 22 бомбы и повредив станционные пути (23405).</w:t>
      </w:r>
      <w:bookmarkEnd w:id="399"/>
      <w:bookmarkEnd w:id="400"/>
    </w:p>
    <w:p w14:paraId="0060B1BC" w14:textId="77777777" w:rsidR="00C82BFF" w:rsidRPr="00644CD8" w:rsidRDefault="00C82BFF" w:rsidP="00A67745">
      <w:pPr>
        <w:spacing w:after="0" w:line="240" w:lineRule="auto"/>
        <w:jc w:val="both"/>
        <w:rPr>
          <w:rFonts w:ascii="Times New Roman" w:hAnsi="Times New Roman" w:cs="Times New Roman"/>
          <w:color w:val="000000" w:themeColor="text1"/>
          <w:sz w:val="16"/>
          <w:szCs w:val="16"/>
        </w:rPr>
      </w:pPr>
    </w:p>
    <w:p w14:paraId="61B81480"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18 (31) октября 1917 г. в ходе воздушного боя русские летчики заставили неприятельский самолет ретироваться за линию фронта.</w:t>
      </w:r>
    </w:p>
    <w:p w14:paraId="6DF76CC8"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Второй вражеский аппарат был атакован нашими истребителями в полосе 1-й армии. Неприятельские летчики поспешили (со снижением высоты) уйти в расположение своих войск.</w:t>
      </w:r>
    </w:p>
    <w:p w14:paraId="48151F47"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В этот день в районе н/п Крейцбург противник совершил групповой налет (5 самолетов типа «Таубе» и «Альбатрос») и сбросил на объекты русских войск три бомбы (без видимых результатов).</w:t>
      </w:r>
    </w:p>
    <w:p w14:paraId="6D5DD2E9"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Двинском районе наблюдательные посты отметили появление 12 неприятельских летательных аппаратов, четыре из них атаковали ст. Малиновка, сбросив на нее 22 бомбы и повредив станционные пути (25135).</w:t>
      </w:r>
    </w:p>
    <w:p w14:paraId="437138F8"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p>
    <w:p w14:paraId="27BE52E6"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эсминцы Пылкий и Быстрый в бухте Инеада артогнем потопили турецкий эсминец Хамид Абад, 2 парохода и повредили 3 тральщика (3123).</w:t>
      </w:r>
    </w:p>
    <w:p w14:paraId="4B7F0FA1"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8777AA"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18 по 24 октября (31 октября по 5 ноября) 1917 линкоры Свободная Россия и Воля, 2-я бригада линкоров, крейсер Память Меркурия, 5 эсминцев и гидроавиатранспорт Румыния пытались перехватить легкий крейсер Бреслау (3123).</w:t>
      </w:r>
    </w:p>
    <w:p w14:paraId="3C06AF57" w14:textId="77777777" w:rsidR="00C82BFF" w:rsidRPr="00644CD8" w:rsidRDefault="00C82BF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71EF9F"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состоянию на 18 (31) октября 1917 г. Севастопольская офицерская авиационная школа (с мая 1912 г.) выпустила 609 летчиков, в том числе 376 офицеров и 233 рядовых (23525).</w:t>
      </w:r>
    </w:p>
    <w:p w14:paraId="5F02908F" w14:textId="77777777" w:rsidR="00004C3B" w:rsidRPr="00644CD8" w:rsidRDefault="00004C3B" w:rsidP="00004C3B">
      <w:pPr>
        <w:spacing w:after="0" w:line="240" w:lineRule="auto"/>
        <w:jc w:val="both"/>
        <w:rPr>
          <w:rFonts w:ascii="Times New Roman" w:hAnsi="Times New Roman" w:cs="Times New Roman"/>
          <w:color w:val="000000" w:themeColor="text1"/>
          <w:sz w:val="16"/>
          <w:szCs w:val="16"/>
        </w:rPr>
      </w:pPr>
    </w:p>
    <w:p w14:paraId="0D4DBF3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AACF4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2BA3D7"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Совещание представителей полков по предложению Троцкого приняло резолюцию о неподчинении гарнизона Временному правительству; исполняться могли только те приказы штаба военного округа, которые подтверждены солдатской секцией Петроградского совета (12629).</w:t>
      </w:r>
    </w:p>
    <w:p w14:paraId="1D395FE0"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FD603"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18 (31) октября 1917 в Петрограде состоялось гарнизонное совещание (представителей расквартированных в городе полков), большинство участников которого высказались за поддержку вооруженного восстания против Временного правительства, если оно произойдет под руководством Петроградского совета. 3 ноября представители полков признали Петроградский совет единственной законной властью. Одновременно созданный по инициативе большевиков — формально, для обороны Петрограда — Военно-революционный комитет (ВРК) начал назначать в воинские части своих комиссаров, заменяя ими комиссаров Временного правительства. В ночь на 4 ноября представители ВРК объявили командующему Петроградским военным округом Георгию Полковникову о назначении своих </w:t>
      </w:r>
      <w:r w:rsidRPr="00644CD8">
        <w:rPr>
          <w:color w:val="000000" w:themeColor="text1"/>
          <w:kern w:val="2"/>
          <w:sz w:val="16"/>
          <w:szCs w:val="16"/>
        </w:rPr>
        <w:lastRenderedPageBreak/>
        <w:t>комиссаров и в штаб округа, но Полковников вначале отказался сотрудничать с ними, и лишь 5 ноября согласился на компромисс — создание при штабе консультативного органа для координации действий с ВРК, который так и не заработал на практике (17045).</w:t>
      </w:r>
    </w:p>
    <w:p w14:paraId="09620F6E"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F696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в газете А.М.Г. Новая жизнь Каменев опубликовал статью, где резко выступил против готовящегося восстания, которое считал несвоевременным (3908,266).</w:t>
      </w:r>
    </w:p>
    <w:p w14:paraId="3BF3A9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E2E6B"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18 (31) октября в</w:t>
      </w:r>
      <w:r w:rsidRPr="00644CD8">
        <w:rPr>
          <w:rFonts w:ascii="Times New Roman" w:hAnsi="Times New Roman" w:cs="Times New Roman"/>
          <w:color w:val="000000" w:themeColor="text1"/>
          <w:kern w:val="2"/>
          <w:sz w:val="16"/>
          <w:szCs w:val="16"/>
        </w:rPr>
        <w:t xml:space="preserve"> 1917 году в горьковской газете «Новая жизнь» опубликована статья Л.Каменева, в которой тот открыл планы большевиков по поводу предстоящего восстания (14816).</w:t>
      </w:r>
    </w:p>
    <w:p w14:paraId="6E377724"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p>
    <w:p w14:paraId="60E289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Л.Б.Каменев выступил в газете Новая жизнь с публичным протестом против готовящегося восстания (1348,87).</w:t>
      </w:r>
    </w:p>
    <w:p w14:paraId="6DCA82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0CCC0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EFD23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5747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октября 1917 состоялся очередной налет 22-х немецких "Гота" на Лондон с 83 десятифунтовыми бомбами на борту. Налет был отражен силами британских ВВС. 5 самолетов было сбито на обратном пути. Погибло 10 горожан (10999).</w:t>
      </w:r>
    </w:p>
    <w:p w14:paraId="7F610F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966701"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К 18 (31) октября 1917 сохранившие боеспособность итальянские части заняли оборону по реке Тальяменто (на северо-востоке нынешней Италии — РП), в 40-50 километрах позади прежних позиций.</w:t>
      </w:r>
    </w:p>
    <w:p w14:paraId="29FA6882"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3 ноября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06880039"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2A7D38A4"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F2AC5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8C976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1FB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октября (1 ноября) 1917 года Автомобильный комитет ГВТУ, куда поступил на рассмотрение проект “Вездехода-2”, признал конструкцию “недостаточноразработанной, а посему затраты казны по выполнению проекта в настоящем еговиде излишними” (11194).</w:t>
      </w:r>
    </w:p>
    <w:p w14:paraId="0F7ABA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5BB37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ранее 19 октября (1 ноября) 1917 Изложение доклада главноуполномоченного по донецкому топливу И. Г. Сергеева на районном продовольственном съезде Юга России о снабжении страны жидким и твердым минеральным топливом,</w:t>
      </w:r>
    </w:p>
    <w:p w14:paraId="42FFBF6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90-93</w:t>
      </w:r>
    </w:p>
    <w:p w14:paraId="685ECC0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ГЭК, оп. 1, д. 11, лл. 12—15. Копия.</w:t>
      </w:r>
    </w:p>
    <w:p w14:paraId="17C5FAD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 Г. Сергеевым был сделан доклад о положении с топливом и о тех мерах, которые продовольственные органы должны предпринять для предотвращения надвигающейся катастрофы. С этой целыо им был использован материал доклада проф. Кирша министру торговли</w:t>
      </w:r>
      <w:hyperlink r:id="rId614"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w:t>
      </w:r>
    </w:p>
    <w:p w14:paraId="2133E85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доклада И. Г. Сергеева выяснилось, что у нас за все время подъема российской промышленности, начиная с 1912 г., ощущался недостаток в собственном топливе, но до войны недостаток пополнялся на 30% ввозом из-за границы и из Домбровского бассейна.</w:t>
      </w:r>
    </w:p>
    <w:p w14:paraId="5F64FED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начала войны усилившийся транспорт и работы на оборону вызвали большое потребление топлива (так, одни железные дороги, расходовавшие в 1912 г. 800 млн пуд., в 1916 г. повысили расход до 1200 млн пуд.), и только накопленные в течение прежнего времени запасы ввезенного топлива дали возможность в первые полтора года войны свести баланс.</w:t>
      </w:r>
    </w:p>
    <w:p w14:paraId="40923309"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1916 г. благодаря высокой добыче в Донецком бассейне (рекордная цифра 1760 млн пуд. против 1627 млн пуд. в 1915г. и 1683 млн пуд. в 1914г., т. е. по 147 млн пуд. в месяц при общем вывозе за год из бассейна 1361 млн пуд., или по '113.5 млн пуд. в месяц) потеря Домбровского бассейна во второй половине 1916 г. не давала себя еще особенно чувствовать, но недостаток в топливе уже намечался, так что пришлось приступить к постепенному сокращению производств.</w:t>
      </w:r>
    </w:p>
    <w:p w14:paraId="43BCB67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положение с топливом идет к резкому ухудшению. Добыча угля в Донецком бассейне падает с каждым месяцем, что видно из следующих цифр:</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
        <w:gridCol w:w="924"/>
        <w:gridCol w:w="939"/>
      </w:tblGrid>
      <w:tr w:rsidR="002B1C74" w:rsidRPr="00644CD8" w14:paraId="09004A7B"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AFBC2E" w14:textId="44DCD920" w:rsidR="00CD2298"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3143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B643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32B773F1"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36028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2D6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 млн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9FC7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 млн пуд,</w:t>
            </w:r>
          </w:p>
        </w:tc>
      </w:tr>
      <w:tr w:rsidR="002B1C74" w:rsidRPr="00644CD8" w14:paraId="02CE4F77"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7B10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02B0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 »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3CD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 » »</w:t>
            </w:r>
          </w:p>
        </w:tc>
      </w:tr>
      <w:tr w:rsidR="002B1C74" w:rsidRPr="00644CD8" w14:paraId="633FE3BE"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CB3AA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6223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C5B8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 » »</w:t>
            </w:r>
          </w:p>
        </w:tc>
      </w:tr>
      <w:tr w:rsidR="002B1C74" w:rsidRPr="00644CD8" w14:paraId="69916458" w14:textId="77777777" w:rsidTr="00CD22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0D57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80E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146.5 »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0517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 » »</w:t>
            </w:r>
          </w:p>
        </w:tc>
      </w:tr>
    </w:tbl>
    <w:p w14:paraId="09C36D5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этом среднее число рабочих за 1916 г. повысилось до 235 тыс. человек против 180 тыс. в 1915 г. Одним рабочим в среднем за 1916 г. было добыто около 7400 пуд. вместо 9000 пуд. в 1915 г. и 9200 в 1913 г.</w:t>
      </w:r>
    </w:p>
    <w:p w14:paraId="2945A51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Насколько велико падение добычи угля видно из того, что наш слабый, пришедший в совершенное расстройство транспорт почти целиком справляется с добычей, забирая все под метелку, тогда как прежние годы на рудниках оставались невывезенные запасы. Теперь вывоз опережает добычу: запасы в Донецком бассейне, выражающиеся на 1 апреля 1917 г. в 134.5 млн пуд., к 1 сентября понизились до 78 млн пуд. Если в октябре добыча не увеличится, то в ноябре можно ждать катастрофы.</w:t>
      </w:r>
    </w:p>
    <w:p w14:paraId="6FDBA6C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мы возьмем общую сумму топлива, необходимого для технического потребления Европейской России в 1917 г., она выразится в количестве 3000 млн пуд., из которых 1505 млн пуд. (50.7%) должен покрыть Донецкий бассейн, так как остальные 50% покрываются дровами, нефтью и торфом.</w:t>
      </w:r>
    </w:p>
    <w:p w14:paraId="5899A29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Вся же добыча Донецкого бассейна в 1917 г. при нормальной работе не превысит 1550 млн. Из этого количества надо исключить около 30—35 млн на потерю при коксовании, потребление угля рудниками для себя, вывоз для дорог частного пользования, что в конечном итоге могло бы дать при нормальной работе цифру в 1500 млн пуд., но уже цифры последних месяцев дают результаты, значительно уменьшенные.</w:t>
      </w:r>
    </w:p>
    <w:p w14:paraId="1900532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Особенно резко тяжелое положение с топливом отразится на железных дорогах, которые уже теперь питаются за счет сокращения промышленности, главным образом металлургии. Надо отметить, что наибольший процент сокращения добычи падает на курные угли, на которых главным образом работают железные дороги и металлургия.</w:t>
      </w:r>
    </w:p>
    <w:p w14:paraId="3C82CB2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Запасы топлива на железных дорогах сильно сократились против прошлого года (в сентябре 1917 г. было 15 млн. пуд. против 1916 г. — 54 млн. пуд.), доходя до суточных норм, а иногда и совсем отсутствуют. Некоторые дороги, в том числе южные, в последнее время должны были прибегнуть к отцепке вагонов с углем, направляемых на север, чтобы самим не стать, и только таким способом удалось предотвратить сокращение, а может быть, и прекращение движения. Но в данный момент железные дороги подошли вплотную к вопросу о сокращении движения не только пассажирского, но и товарного. Расход топлива железными дорогами в 1916 г. колебался от 54 до 60 млн пуд. в месяц, в октябре же этого года они едва ли получат более 40 млн и то при условии почти полного прекращения отпуска угля промышленности. Правительством уже вырабатывается план сокращения товарного движения; предположено возить лишь военные грузы и продукты продовольствия, недостаток в которых действительно сильно отразится на питании населения.</w:t>
      </w:r>
    </w:p>
    <w:p w14:paraId="00B82B5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снабжения углем промышленности, то металлургические заводы Юга России недополучат больше 30% необходимого количества угля; вместо необходимых 30 млн в месяц и доставленных в сентябре 21 млн пуд. получат лишь '14 млн пуд. Выплавка металлов упадет с 11 млн до 8 млн и даже ниже</w:t>
      </w:r>
      <w:hyperlink r:id="rId615" w:anchor="_ftn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w:t>
      </w:r>
    </w:p>
    <w:p w14:paraId="3462E3AC"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район из 110 млн пуд. донецкого топлива получит не больше 46, т. е. меньше половины против голодного минимума. Московский район (12 губерний) вместо 60 млн пуд. получит не более 23 млн пуд. донецкого топлива.</w:t>
      </w:r>
    </w:p>
    <w:p w14:paraId="50C5132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таком же грозном положении находится также снабжение предприятий нефтью, что особенно сильно отразится на текстильной промышленности, лишенной совершенно донецкого топлива. В 1916 г. текстильной промышленностью было сожжено 36 млн пуд. нефти, а в 1917 г. она едва ли получит 9.</w:t>
      </w:r>
    </w:p>
    <w:p w14:paraId="337BAF92"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Положение с нефтью рисуется в следующих чертах: подвоз нефтяного топлива по Волге из Астрахани благодаря осложнениям с судовыми командами, а летом — и мелководью будет ниже против 1916 г. на 43 млн пуд. и ниже предполагаемого в 1917 г. на 60 млн пуд. Ввиду того что железные дороги нефтяного района донецкого топлива получают мало, сократить потребление жидкого у них нельзя, что и вызовет сокращение за счет промышленности более чем на 30%. Осложнения в Баку, если они не коснутся пристаней, не отразятся дурно в этом году ввиду закрывающейся навигации, но бедствия 1918 г. будут неисчислимы; неспокойно также в Грозном, нефтепровод до Петровска пострадал. Нефтяные запасы на волжских пристанях, распределительных складах и у потребителей были уже исчерпаны к началу весны 1917 г. В настоящее время принимаются меры хотя бы к некоторому увеличению вывоза нефти до нижневолжских пристаней, хотя бы до Царицына, чтобы везти на большие расстояния, в частности вывезти железнодорожным путем из Царицына. Если события в Баку охватят рабочих на судах и пристанях, то и эта возможность будет неиспользована.</w:t>
      </w:r>
    </w:p>
    <w:p w14:paraId="2B0B364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Положение с древесным топливом также становится угрожающим. Обнаружившийся недостаток донецкого топлива побудил промышленные предприятия, железные дороги и земства переходить на дрова. Заготовки усилились и теперь развиваются. Организация городов и земств потребовала финансовую помощь государства, но казначейство не в силах удовлетворить все запросы.</w:t>
      </w:r>
    </w:p>
    <w:p w14:paraId="682E0B2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Частная инициатива встречает затруднения в рабочих руках, в продовольствии и фураже, инструментах, гуже и железнодорожном транспорте, не говоря уже о затруднениях в земельных и местных лесных комитетах. В результате всюду, за весьма редкими исключениями, наблюдается приостановка заготовки дров силами частной лесопромышленности. Таким образом, сильное сокращение, а в некоторых местах полное прекращение частных дровяных заготовок выдвигает особенно настойчиво на этот путь общественные организации, но и они встречают препятствия в форме недостатка средств, рук, а главное — продуктов продовольствия и фуража. Заготовки стали производиться далеко от железных дорог, и условия жизни и гужа осложнились, и если сейчас идут дрова, то только прежних заготовок; запасы незначительные, и постепенное их истощение приведет к отопительному голоду, особенно с наступлением зимы, когда нужда в топливе возрастет. Здесь помощь органов продовольствия в снабжении армии дровосеков необходимым для них продовольствием должна быть большая.</w:t>
      </w:r>
    </w:p>
    <w:p w14:paraId="496E83F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Меры к увеличению заготовок принимаются. Но удержать их на уровне прошлогоднего поступления, быть может, удастся для таких лишь ответственных центров, как Москва и Петроград, да и там, принимая во внимание громадное недополучение этими городами других видов топлива, общий дефицит будет громадный.</w:t>
      </w:r>
    </w:p>
    <w:p w14:paraId="2FC9D920"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торфа, его участие в общем количестве потребляемого топлива невелико (около 2%), а потому существенного значения он не имеет. В рабочих руках и там затруднение, но добычу удалось удержать на уровне 1916 г.</w:t>
      </w:r>
    </w:p>
    <w:p w14:paraId="6D9B692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эти данные говорят за то, что полное почти истощение запасов и недополучение главных видов топлива ведет к тому, что удовлетворение наиболее бесспорных нужд государства становится совершенно невозможным. Ознакомив с общими перспективами в деле снабжения страны топливом, И. Г. Сергеев коснулся тех главных условий падения добычи, которые особенно могут интересовать продовольственные органы. Причины эти разнообразны: слабый состав рабочих (70% военнообязанных, женщин, подростков, военнопленных), общая усталость ввиду отсутствия отдыха, недостаток делового контакта между промышленниками и рабочими, неурегулирование вопроса о заработной плате, изношенность механического оборудования, недостаток ремонтных средств и материалов, отсутствие подготовительных работ, финансовые затруднения, затруднения в гуже, неустойчивость настроения и недостаточная во многих местах обеспеченность рабочих продовольствием (сало считается роскошью).</w:t>
      </w:r>
    </w:p>
    <w:p w14:paraId="7E1DF6C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Суммируя все вышеизложенное, И. Г. Сергеев наметил то взаимоотношение ы ту связь, которая существует между топливом, продовольствием, транспортом и промышленностью. Получается какой-то заколдованный круг. Плохо работает транспорт но недостатку, между прочим, топлива и материалов, нет топлива на местах, потому что его не везет железная дорога. Расстройство и сокращение транспорта заставляют выгружать уже нагруженные вагоны с хлебом (за последние дни, но словам М. Ф. Кузнецова, было разгружено в Харькове до 250 вагонов). Из-за недостатка топлива приходится также сокращать мельницы. С другой стороны, крестьяне слабо дают хлеб, потому что у них нет мануфактуры и железа. Нет железа и мануфактуры опять из-за недостатка топлива на фабриках и железных дорогах. Создается целый ряд кризисов, которые тесно друг с другом переплелись, и, кажется, трудно найти исходную точку в этом кольце. Но все же, по словам И. Г. Сергеева, эта точка — исходный пункт всего — есть топливо. Будет топливо — наладится транспорт, оживится промышленность, крестьяне взамен хлеба получат железо и мануфактуру, тем самым усилят подвоз хлеба в приемные пункты.</w:t>
      </w:r>
      <w:hyperlink r:id="rId616" w:anchor="_ftn5" w:history="1">
        <w:r w:rsidRPr="00644CD8">
          <w:rPr>
            <w:rFonts w:ascii="Times New Roman" w:hAnsi="Times New Roman" w:cs="Times New Roman"/>
            <w:color w:val="000000" w:themeColor="text1"/>
            <w:kern w:val="2"/>
            <w:sz w:val="16"/>
            <w:szCs w:val="16"/>
          </w:rPr>
          <w:t>[5]</w:t>
        </w:r>
      </w:hyperlink>
    </w:p>
    <w:p w14:paraId="5E9102A3"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7"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Районный продовольственный съезд Юга России состоялся 19— 20 октября 1917 г. в Харькове.</w:t>
      </w:r>
    </w:p>
    <w:p w14:paraId="7C1F190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8"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Датируется по времени работы съезда</w:t>
      </w:r>
    </w:p>
    <w:p w14:paraId="50101E5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19"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В деле не имеется.</w:t>
      </w:r>
    </w:p>
    <w:p w14:paraId="156A140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20" w:anchor="_ftnref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В докладе главноуполномоченного по донецкому топливу И. Г. Сергеева на VIII Всероссийском съезде государственных органов по топливу в г. Харькове 4—6 декабря 1917 г. были подведены предварительные итоги снабжения топливом важнейших потребительских групп в 1917 г. По этим данным, потребители недополучили около 30% против того голодного минимума, который был установлен на IV съезде уполномоченных по топливу 2—4 декабря 1916 г. в Харькове. В частности, железные дороги недополучили, по сравнению с прошлогодним назначением, около 20% топлива, металлургическая промышленность — 36—40%. Особенно крупными были недополучения топлива районами, отдаленными от источников топлива, в частности Петроградским и Московским. (Известия Особого совещания по топливу, 1917, № 7, стр. 5).</w:t>
      </w:r>
    </w:p>
    <w:p w14:paraId="218F3181"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hyperlink r:id="rId621" w:anchor="_ftnref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Опущен конец доклада о мерах со стороны продовольственных органов для поднятия добычи топлива (15691).</w:t>
      </w:r>
    </w:p>
    <w:p w14:paraId="0D6AD6FE"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56C6796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72D62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3342C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октяб</w:t>
      </w:r>
      <w:r w:rsidRPr="00644CD8">
        <w:rPr>
          <w:rFonts w:ascii="Times New Roman" w:hAnsi="Times New Roman" w:cs="Times New Roman"/>
          <w:color w:val="000000" w:themeColor="text1"/>
          <w:kern w:val="2"/>
          <w:sz w:val="16"/>
          <w:szCs w:val="16"/>
        </w:rPr>
        <w:softHyphen/>
        <w:t>ря (1 ноября) 1917 затихли боевые действия на Балтийском театре после ухода через Моонзундскнй канал последних русских кораблей в Финский залив, куда германские корабли прорваться не посмели. 2 декабря 1917 года в Брест-Литовске между гер</w:t>
      </w:r>
      <w:r w:rsidRPr="00644CD8">
        <w:rPr>
          <w:rFonts w:ascii="Times New Roman" w:hAnsi="Times New Roman" w:cs="Times New Roman"/>
          <w:color w:val="000000" w:themeColor="text1"/>
          <w:kern w:val="2"/>
          <w:sz w:val="16"/>
          <w:szCs w:val="16"/>
        </w:rPr>
        <w:softHyphen/>
        <w:t>мано-австрийским и российским командованием было зак</w:t>
      </w:r>
      <w:r w:rsidRPr="00644CD8">
        <w:rPr>
          <w:rFonts w:ascii="Times New Roman" w:hAnsi="Times New Roman" w:cs="Times New Roman"/>
          <w:color w:val="000000" w:themeColor="text1"/>
          <w:kern w:val="2"/>
          <w:sz w:val="16"/>
          <w:szCs w:val="16"/>
        </w:rPr>
        <w:softHyphen/>
        <w:t>лючено соглашение о 28-суточном перемирии на всем Вос</w:t>
      </w:r>
      <w:r w:rsidRPr="00644CD8">
        <w:rPr>
          <w:rFonts w:ascii="Times New Roman" w:hAnsi="Times New Roman" w:cs="Times New Roman"/>
          <w:color w:val="000000" w:themeColor="text1"/>
          <w:kern w:val="2"/>
          <w:sz w:val="16"/>
          <w:szCs w:val="16"/>
        </w:rPr>
        <w:softHyphen/>
        <w:t>точном фронте. Аналогичное перемирие на Кавказском фронте состоялось через трое суток (11283).</w:t>
      </w:r>
    </w:p>
    <w:p w14:paraId="2094FD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DB1A7E" w14:textId="77777777" w:rsidR="00B23481" w:rsidRPr="00644CD8" w:rsidRDefault="00B234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6941125" w14:textId="77777777" w:rsidR="00B23481" w:rsidRPr="00644CD8" w:rsidRDefault="00B234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6262D9" w14:textId="77777777" w:rsidR="00B23481" w:rsidRPr="00644CD8" w:rsidRDefault="00B234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С 19 октября (1 ноября) 1917</w:t>
      </w:r>
      <w:r w:rsidRPr="00644CD8">
        <w:rPr>
          <w:color w:val="000000" w:themeColor="text1"/>
          <w:sz w:val="16"/>
          <w:szCs w:val="16"/>
        </w:rPr>
        <w:t xml:space="preserve"> кадетская газета «Свободный народ» начала вести «</w:t>
      </w:r>
      <w:r w:rsidRPr="00644CD8">
        <w:rPr>
          <w:rStyle w:val="af0"/>
          <w:i w:val="0"/>
          <w:color w:val="000000" w:themeColor="text1"/>
          <w:sz w:val="16"/>
          <w:szCs w:val="16"/>
        </w:rPr>
        <w:t>постоянную колонку о подготовке большевиков к перевороту</w:t>
      </w:r>
      <w:r w:rsidRPr="00644CD8">
        <w:rPr>
          <w:color w:val="000000" w:themeColor="text1"/>
          <w:sz w:val="16"/>
          <w:szCs w:val="16"/>
        </w:rPr>
        <w:t>», а в квартире П. Милюкова начал постоянное дежурство вооруженный охранник.</w:t>
      </w:r>
    </w:p>
    <w:p w14:paraId="4E7717B1" w14:textId="5C0E7E3E" w:rsidR="00B23481" w:rsidRPr="00644CD8" w:rsidRDefault="00B23481" w:rsidP="00A67745">
      <w:pPr>
        <w:pStyle w:val="ae"/>
        <w:spacing w:before="0" w:after="0"/>
        <w:jc w:val="both"/>
        <w:rPr>
          <w:color w:val="000000" w:themeColor="text1"/>
          <w:sz w:val="16"/>
          <w:szCs w:val="16"/>
        </w:rPr>
      </w:pPr>
      <w:r w:rsidRPr="00644CD8">
        <w:rPr>
          <w:color w:val="000000" w:themeColor="text1"/>
          <w:sz w:val="16"/>
          <w:szCs w:val="16"/>
        </w:rPr>
        <w:t>В этот день В.И.</w:t>
      </w:r>
      <w:r w:rsidR="00E52569" w:rsidRPr="00644CD8">
        <w:rPr>
          <w:color w:val="000000" w:themeColor="text1"/>
          <w:sz w:val="16"/>
          <w:szCs w:val="16"/>
        </w:rPr>
        <w:t xml:space="preserve"> </w:t>
      </w:r>
      <w:r w:rsidRPr="00644CD8">
        <w:rPr>
          <w:color w:val="000000" w:themeColor="text1"/>
          <w:sz w:val="16"/>
          <w:szCs w:val="16"/>
        </w:rPr>
        <w:t>Ленин написал в ЦК РСДРП(б) письмо, в котором он «</w:t>
      </w:r>
      <w:r w:rsidRPr="00644CD8">
        <w:rPr>
          <w:rStyle w:val="af0"/>
          <w:i w:val="0"/>
          <w:color w:val="000000" w:themeColor="text1"/>
          <w:sz w:val="16"/>
          <w:szCs w:val="16"/>
        </w:rPr>
        <w:t>обвинял Зиновьева и Каменева в штрейкбрехерстве и требовал исключить их из партии за их выступления против вооруженного восстания</w:t>
      </w:r>
      <w:r w:rsidRPr="00644CD8">
        <w:rPr>
          <w:color w:val="000000" w:themeColor="text1"/>
          <w:sz w:val="16"/>
          <w:szCs w:val="16"/>
        </w:rPr>
        <w:t>». Г.Е.</w:t>
      </w:r>
      <w:r w:rsidR="00E52569" w:rsidRPr="00644CD8">
        <w:rPr>
          <w:color w:val="000000" w:themeColor="text1"/>
          <w:sz w:val="16"/>
          <w:szCs w:val="16"/>
        </w:rPr>
        <w:t xml:space="preserve"> </w:t>
      </w:r>
      <w:r w:rsidRPr="00644CD8">
        <w:rPr>
          <w:color w:val="000000" w:themeColor="text1"/>
          <w:sz w:val="16"/>
          <w:szCs w:val="16"/>
        </w:rPr>
        <w:t>Зиновьев (Радомысленский) (1883-1936) и Л.Б.</w:t>
      </w:r>
      <w:r w:rsidR="00E52569" w:rsidRPr="00644CD8">
        <w:rPr>
          <w:color w:val="000000" w:themeColor="text1"/>
          <w:sz w:val="16"/>
          <w:szCs w:val="16"/>
        </w:rPr>
        <w:t xml:space="preserve"> </w:t>
      </w:r>
      <w:r w:rsidRPr="00644CD8">
        <w:rPr>
          <w:color w:val="000000" w:themeColor="text1"/>
          <w:sz w:val="16"/>
          <w:szCs w:val="16"/>
        </w:rPr>
        <w:t>Каменев (Розенфельд) (1883-1936) вскоре вернулись в «</w:t>
      </w:r>
      <w:r w:rsidRPr="00644CD8">
        <w:rPr>
          <w:rStyle w:val="af0"/>
          <w:i w:val="0"/>
          <w:color w:val="000000" w:themeColor="text1"/>
          <w:sz w:val="16"/>
          <w:szCs w:val="16"/>
        </w:rPr>
        <w:t>русло ленинской политики</w:t>
      </w:r>
      <w:r w:rsidRPr="00644CD8">
        <w:rPr>
          <w:color w:val="000000" w:themeColor="text1"/>
          <w:sz w:val="16"/>
          <w:szCs w:val="16"/>
        </w:rPr>
        <w:t>», а после Октября занимали высшие посты в органах советской власти (18371).</w:t>
      </w:r>
    </w:p>
    <w:p w14:paraId="49D4BAB1" w14:textId="77777777" w:rsidR="00B23481" w:rsidRPr="00644CD8" w:rsidRDefault="00B23481" w:rsidP="00A67745">
      <w:pPr>
        <w:pStyle w:val="ae"/>
        <w:spacing w:before="0" w:after="0"/>
        <w:jc w:val="both"/>
        <w:rPr>
          <w:color w:val="000000" w:themeColor="text1"/>
          <w:sz w:val="16"/>
          <w:szCs w:val="16"/>
        </w:rPr>
      </w:pPr>
    </w:p>
    <w:p w14:paraId="010AE68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1A3A94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6B22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октября (1 ноября) 1917 газета Рабочий и солдат предложила прекратить войну разбросав с аэропланов листовки на немецком языке (271,72).</w:t>
      </w:r>
    </w:p>
    <w:p w14:paraId="2D0792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87501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017FB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2AE1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состоянию на 19 октября (1 ноября) 1917 года Франция располагала на фронте 754 истребителями, 541 бомбардировщиком, 1207 самолетами других типов. Всего 2502 машины. К этому стоит прибавить 200 самолетов, находившихся в ремонте. Получается около трех тысяч машин первой линии. Это немного, поскольку сюда же входят самолеты, находившиеся на Ближнем Востоке, в Греции и Африке. В Германии динамичнее других развивалась фирма "Альбатрос Верке". В 1914 году фирма выпустила 370 самолетов, на ней работало 450 человек. В 1918 году эти цифры выросли до 5200 и 4800, соответственно. Аналогично росло и число летчиков в действующей армии (11262). Следует заметить, что летный состав во всех странах комплектовался за счет добровольцев. Основной приток добровольцев шел из числа технического персонала летных частей. Первоначально от летчиков не требовалось каких-то особых знаний. Добровольцев быстро зачисляли в наблюдатели, стрелки и даже пилоты. Жалованье летного состава было высоким, но риск просто огромным. В ходе войны конструкция самолетов резко усложнилась, поэтому летный и технический состав приходилось специально готовить. Появились летные школы, школы разведки и наблюдения. Следом появились школы фоторазведки, навигации, бомбометания, школы бортовых стрелков и механиков, школы ночного пилотажа и др. Инструкторами в школах были фронтовые летчики, которые свои знания набрали в ходе фронтовой практики. Как правило, это были летчики, находившиеся на отдыхе или на лечении. Не все справлялись с этой задачей, поскольку летать и учить летать довольно разные задачи. Отличными учителями оказались француз Шарль Нюнжессер, немец Освальд Бельке, австрийцы Брумовский и Линке-Кроуфорд. А такие асы как Жорж Гинемер и Вернер Фосс оказались никудышными учителями. Вплоть до конца Первой Мировой войны пилот считался всего лишь "извозчиком", "водителем", управлявшим транспортным средством. Как правило, пилот имел звание унтер-офицера, а то и вовсе был гражданским лицом, выполнявшим приказы наблюдателя, который всегда был офицером. Навыки пилотажа ценились ниже, чем умение читать карту и ориентироваться на местности. Зато летчик-истребитель, летавший самостоятельно, совмещал в одном лице и пилота и наблюдателя. Служба в авиации в годы Первой Мировой войны была необычайно опасна. Если в бою самолет получал небольшие повреждения или пилот оказывался легко раненым, еще можно было надеяться на благополучное приземление. Но злейшим врагом был огонь. Если самолет загорался, то летчики предпочитали покинуть машину без парашюта, чем сгореть живьем. Состоявшие из дерева и ткани, имевшие на борту запас бензина самолеты горели как спички. Летчикам запрещали пользоваться парашютом, считая, что так они будут до конца использовать возможности самолета. Запрет был бессмысленным, так как пилоты-добровольцы и без того имели неплохую мотивацию. При этом парашюты применялись достаточно широко наблюдателями на аэростатах, с помощью парашютов в тыл противнику забрасывали диверсантов. Запрет использовать парашюты для летчиков официально обосновывался довольно шатко: дескать, в кабине нет места, да и парашюты недостаточно надежны. Можно подумать, что прыгая без парашюта, летчик получал больше шансов уцелеть. Колторпу, создателю английского парашюта, запретили налаживать его массовый выпуск. В Германии существовали парашюты системы Хайнеке и Пульсена, но и тут летчики летали без парашютов. Отсутствие парашютов асы-истребители терпели, так как были уверены в своих способностях и верили в то, что им-то парашют не понадобиться. Неизвестно, сколько погибших летчиков могли бы остаться в живых, если бы у них был парашют, но без сомнения доля неоправданных потерь была велика. Несомненно, Вернер Фосс остался бы в живых, так как его самолет был сбит на большой высоте, и оставшийся невредимым пилот мог только смотреть на </w:t>
      </w:r>
      <w:r w:rsidRPr="00644CD8">
        <w:rPr>
          <w:rFonts w:ascii="Times New Roman" w:hAnsi="Times New Roman" w:cs="Times New Roman"/>
          <w:color w:val="000000" w:themeColor="text1"/>
          <w:kern w:val="2"/>
          <w:sz w:val="16"/>
          <w:szCs w:val="16"/>
        </w:rPr>
        <w:lastRenderedPageBreak/>
        <w:t>приближающуюся к нему землю. В похожей ситуации погиб австрийский ас Франк Линке-Кроуфорд и многие другие пилоты. В конце войны ситуация все же изменилась. 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В годы войны все воюющие армии потеряли несколько тысяч летчиков. Служба в авиации была очень опасна. Если пехотинец, получив ранение, имел право уйти в тыл на перевязку, то летчик мог только погибнуть, поскольку отступать ему было некуда. Кто-то подсчитал, что среднее время жизни боевого летчика в 1917 году составляло всего три недели. Наверное, имена многих пилотов были бы забыты навсегда, если бы не майор де Роз, командующий авиацией V-й французской армии. Де Роз создал систему асов. Сначала он регистрировал победы пилотов из своей эскадрильи капитана Брокара. Затем он отобрал лучших и разработал систему, по которой пилоты могли бы соревноваться друг с другом. Это была не слишком справедливая система, так как она охватывала только летчиков-истребителей. Но благодаря ей истребители стали элитой авиации, кумирами толпы и фаворитами командиров. Другие виды авиации также имели своих героев, но они гибли в безвестности, затмеваемые сиянием славы истребителей. Система асов быстро распространилась во французской авиации, а затем и в авиации других стран. Титул аса пилот получал, одержав пять побед в воздухе. В Германии и Австро-Венгрии титул аса не присваивался, но подсчет сбитых самолетов велся. Способ подсчета побед был во всех странах разный, но обычно победой считался сбитый самолет противника, падение которого мог подтвердить какой-нибудь свидетель. Если же свидетелей победы не было, ее не засчитывали. Знаменитым асам верили на слово, но молодые пилоты при отсутствии свидетелей обходились лишь внутренним чувством удовольствия от хорошо сделанной работы. Такая система, впрочем, была вполне оправдана, так как часто случалось, что пилот был уверен в своей победе, но падения своей жертвы не видел, а в действительности противник благополучно возвращался на аэродром или совершал успешную вынужденную посадку. Как правило, такие предполагаемые победы отмечались в рапортах, но к счету пилота не прибавлялись. Хорошие пилоты часто действовали в одиночку, залетая глубоко за линию фронта, где могли рассчитывать только на себя. Самым неудачливым пилотом в отношении пропорции заявленных к засчитанным победам был австрийский пилот морской авиации Готфрид Банфильд, который в одиночных полетах над морем заявил 20 сбитых самолетов противника. Но из этого числа удалось подтвердить только девять побед. За воздушную победу засчитывалось и уничтожение аэростата наблюдения. Вопреки распространенному мнению, сбить аэростат было довольно сложным делом. Обычно аэростаты были неплохо прикрыты зенитной артиллерией, а поблизости находились истребители. Если пилоту не удавалось захватить наблюдателя врасплох, то аэростат быстро опускали на землю. Некоторые пилоты специализировались на борьбе с аэростатами. Лучшим из этих специалистов был бельгиец Вилли Коппенс, который из 37 побед 26 одержал над аэростатами. Во время атаки на последний из них, Коппенс потерял ногу (11262).</w:t>
      </w:r>
    </w:p>
    <w:p w14:paraId="6F28BE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21D43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1D77B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273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октября (1 ноября) 1917 канцлером Германии стал граф фон Гертлинг (3481).</w:t>
      </w:r>
    </w:p>
    <w:p w14:paraId="4302E2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C99A0F" w14:textId="77777777" w:rsidR="00CD229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1280F1C" w14:textId="77777777" w:rsidR="00CD2298" w:rsidRPr="00644CD8" w:rsidRDefault="00CD229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D880F5"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октября (2 ноября) 1917 Телеграмма председателя Особого совещания по топливу К. В. Кирша пом. военного министра ген. А. А. Маниловскому о сокращении работ металлургических заводов и необходимости сокращения бензольного производства вследствие острого топливного кризиса.</w:t>
      </w:r>
    </w:p>
    <w:p w14:paraId="54D82466"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132</w:t>
      </w:r>
    </w:p>
    <w:p w14:paraId="02F93E6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507, оп. 1, д. 300, л. 41. Подлинник.</w:t>
      </w:r>
    </w:p>
    <w:p w14:paraId="2EDB33E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наблюдающегося в настоящее время резкого падения добычи донецкого топлива и обусловленных этим минимальных назначений означенного топлива даже важнейшим его потребителям, последние, в том числе и железные дороги, испытывают самый острый топливный кризис.</w:t>
      </w:r>
    </w:p>
    <w:p w14:paraId="2A6414BF"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предупреждения остановки движения на железных дорогах за недостатком топлива, а равно и для предотвращения остановки предприятий, обслуживающих продовольствие армии іі населения, и других особо важных для обороны, как например пороховых заводов (Шостенский и др.), представляется совершенно неизбежным в целях экономии топлива сократить целый ряд отечественных производств, а также и работу металлургических заводов.</w:t>
      </w:r>
    </w:p>
    <w:p w14:paraId="5C7CA15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Последним ввиду этого на ноябрь с. г. предположено назначить лишь 14 млн иуд. донецкого топлива вместо 22—25. Так как из нормы металлургии снабжаются также и коксовые печи, то указанное резкое сокращение этой нормы может повлечь за собой сокращение работы коксовых нечей, вырабатывающих, между прочим, бензол.</w:t>
      </w:r>
    </w:p>
    <w:p w14:paraId="3446DBDA"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сего прошу вас не отказать в распоряжении о срочном выяснении вопроса о возможности сокращения производства бензола в зависимости от его наличия и в связи с необходимостью, при производстве бензола в нынешнем размере, сокращения железнодорожного движения н производства продовольствия.]</w:t>
      </w:r>
    </w:p>
    <w:p w14:paraId="1D6D1217"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случае если сокращение производства бензола признано будет возможным, то ближайшая разработка плана указанного сокращения могла бы быть произведена представителем военного ведомства совместно с харьковским Главйоуполномоченным по донецкому топливу.</w:t>
      </w:r>
    </w:p>
    <w:p w14:paraId="7C5BB24D"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 последующем просьба уведомить.</w:t>
      </w:r>
    </w:p>
    <w:p w14:paraId="64D42BC8"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председателя Особого совещания К. Кирш (15675).</w:t>
      </w:r>
    </w:p>
    <w:p w14:paraId="3AA08294" w14:textId="77777777" w:rsidR="00CD2298" w:rsidRPr="00644CD8" w:rsidRDefault="00CD2298" w:rsidP="00A67745">
      <w:pPr>
        <w:spacing w:after="0" w:line="240" w:lineRule="auto"/>
        <w:jc w:val="both"/>
        <w:rPr>
          <w:rFonts w:ascii="Times New Roman" w:hAnsi="Times New Roman" w:cs="Times New Roman"/>
          <w:color w:val="000000" w:themeColor="text1"/>
          <w:kern w:val="2"/>
          <w:sz w:val="16"/>
          <w:szCs w:val="16"/>
        </w:rPr>
      </w:pPr>
    </w:p>
    <w:p w14:paraId="4982A4E1" w14:textId="77777777" w:rsidR="00004C3B" w:rsidRPr="00644CD8" w:rsidRDefault="00004C3B" w:rsidP="00004C3B">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401" w:name="bookmark1020"/>
      <w:bookmarkStart w:id="402" w:name="bookmark1021"/>
      <w:r w:rsidRPr="00644CD8">
        <w:rPr>
          <w:rFonts w:ascii="Times New Roman" w:hAnsi="Times New Roman" w:cs="Times New Roman"/>
          <w:i/>
          <w:iCs/>
          <w:color w:val="000000" w:themeColor="text1"/>
          <w:kern w:val="2"/>
          <w:sz w:val="16"/>
          <w:szCs w:val="16"/>
        </w:rPr>
        <w:t>Армия:</w:t>
      </w:r>
    </w:p>
    <w:p w14:paraId="33FC238E" w14:textId="77777777" w:rsidR="00004C3B" w:rsidRPr="00644CD8" w:rsidRDefault="00004C3B" w:rsidP="00004C3B">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ECD3ED"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20 октября (2 ноября) 1917 г. в районе д. Соломна (20 км юго-восточнее г. Волочиск) в тылу расположения русских войск совершил посадку германский самолет, потерявший ориентировку. Летчик и унтер-офицер захвачены в плен.</w:t>
      </w:r>
    </w:p>
    <w:p w14:paraId="1A8B2708"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Ранее в зоне ответственности 12-й армии (Северный фронт) над Рижским побережьем (вблизи г. Пернов и Гайнаш) наблюдательными постами было отмечено появление нескольких германских гидроаэропланов и четырех сухопутных аппаратов типа «Альбатрос», которые вели воздушную разведку в ближнем тылу наших частей (25135).</w:t>
      </w:r>
    </w:p>
    <w:p w14:paraId="6765222A"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p>
    <w:bookmarkEnd w:id="401"/>
    <w:bookmarkEnd w:id="402"/>
    <w:p w14:paraId="3ABE4953" w14:textId="77777777" w:rsidR="001157F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10FBBA9" w14:textId="77777777" w:rsidR="001157F8" w:rsidRPr="00644CD8" w:rsidRDefault="001157F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9F19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20—23 октября (2 - 5 ноября) 1917 Петроградский Военно-революционный комитет назначил около 600 комиссаров во все фронты и армии, в штаб Петроградского военного округа, во все части и учреждения (11072).</w:t>
      </w:r>
    </w:p>
    <w:p w14:paraId="499AE0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D69AC" w14:textId="27E8B7A2" w:rsidR="00D11E26" w:rsidRPr="00644CD8" w:rsidRDefault="00D11E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октября (2 ноября) 1917 г. Петроградский Совет сформировал «Военно-революционный комитет» (ВРК), целью которого было управление штабом и гарнизоном Петроградского округа. 4-го ВРК приказал войскам в Московском округе подчиняться только им. 3 ноября власти в Петрограде узнали, что русские войска на Северном фронте сложили оружие и ведут братание с врагом (23525).</w:t>
      </w:r>
    </w:p>
    <w:p w14:paraId="0C2BB811" w14:textId="77777777" w:rsidR="00D11E26" w:rsidRPr="00644CD8" w:rsidRDefault="00D11E26" w:rsidP="00A67745">
      <w:pPr>
        <w:spacing w:after="0" w:line="240" w:lineRule="auto"/>
        <w:jc w:val="both"/>
        <w:rPr>
          <w:rFonts w:ascii="Times New Roman" w:hAnsi="Times New Roman" w:cs="Times New Roman"/>
          <w:color w:val="000000" w:themeColor="text1"/>
          <w:sz w:val="16"/>
          <w:szCs w:val="16"/>
        </w:rPr>
      </w:pPr>
    </w:p>
    <w:p w14:paraId="55A3E23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B2B70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5B0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октября (2 ноября) 1917 британский министр иностранных дел А.Бальфур в письме к лидеру британских сионистов лорду Л.Ротшильду сообщил о согласии британского правительства на "создание в Палестине национального очага для еврейского народа" - Декларация Бальфура (3481).</w:t>
      </w:r>
    </w:p>
    <w:p w14:paraId="3598F7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504415" w14:textId="77777777" w:rsidR="00C119B3" w:rsidRPr="00644CD8" w:rsidRDefault="00C119B3"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20 октября (2 ноября) </w:t>
      </w:r>
      <w:r w:rsidRPr="00644CD8">
        <w:rPr>
          <w:color w:val="000000" w:themeColor="text1"/>
          <w:kern w:val="2"/>
          <w:sz w:val="16"/>
          <w:szCs w:val="16"/>
        </w:rPr>
        <w:t>в 1917 году министр иностранных дел Великобритании Артур Бальфур направил представителю еврейской общины лорду Уолтеру Ротшильду официальное письмо для передачи Сионистской федерации Великобритании. В историю оно вошло как «Декларация Бальфура» и стало важнейшим шагом на пути создания еврейского государства. В декларации говорилось:</w:t>
      </w:r>
    </w:p>
    <w:p w14:paraId="4A50AA54"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«Уважаемый лорд Ротшильд,</w:t>
      </w:r>
    </w:p>
    <w:p w14:paraId="13A3240C"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w:t>
      </w:r>
    </w:p>
    <w:p w14:paraId="74AA976E"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нееврейских общин в Палестине или же права и политический статус, которыми пользуются евреи в любой другой стране».</w:t>
      </w:r>
    </w:p>
    <w:p w14:paraId="4F804435"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06C578CE"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Искренне Ваш, Артур Джеймс Бальфур» (17045).</w:t>
      </w:r>
    </w:p>
    <w:p w14:paraId="60B81841" w14:textId="77777777" w:rsidR="00C119B3" w:rsidRPr="00644CD8" w:rsidRDefault="00C119B3" w:rsidP="00A67745">
      <w:pPr>
        <w:spacing w:after="0" w:line="240" w:lineRule="auto"/>
        <w:jc w:val="both"/>
        <w:rPr>
          <w:rStyle w:val="ucoz-forum-post"/>
          <w:rFonts w:ascii="Times New Roman" w:hAnsi="Times New Roman" w:cs="Times New Roman"/>
          <w:bCs/>
          <w:color w:val="000000" w:themeColor="text1"/>
          <w:kern w:val="2"/>
          <w:sz w:val="16"/>
          <w:szCs w:val="16"/>
        </w:rPr>
      </w:pPr>
    </w:p>
    <w:p w14:paraId="11874FE8"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20 октября (2 ноября) </w:t>
      </w:r>
      <w:r w:rsidRPr="00644CD8">
        <w:rPr>
          <w:rFonts w:ascii="Times New Roman" w:hAnsi="Times New Roman" w:cs="Times New Roman"/>
          <w:color w:val="000000" w:themeColor="text1"/>
          <w:kern w:val="2"/>
          <w:sz w:val="16"/>
          <w:szCs w:val="16"/>
        </w:rPr>
        <w:t>в 1917 году заключается американо-японское соглашение Лансинга-Исии в форме обмена нотами между государственным секретарем США Р.Лансингом (R.Lansing) и уполномоченным Японии К.Исии. США признают «наличие особых интересов Японии в Китае», Япония признает американскую доктрину «открытых дверей». Будет аннулировано США в 1923 (14818).</w:t>
      </w:r>
    </w:p>
    <w:p w14:paraId="0F11260A"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1FED0E4C" w14:textId="77777777" w:rsidR="00C27B4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Другие оборонные отрасли:</w:t>
      </w:r>
    </w:p>
    <w:p w14:paraId="644A4A15" w14:textId="77777777" w:rsidR="00C27B4B" w:rsidRPr="00644CD8" w:rsidRDefault="00C27B4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8E49E" w14:textId="77777777" w:rsidR="00C27B4B" w:rsidRPr="00644CD8" w:rsidRDefault="00C27B4B"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21 октября </w:t>
      </w:r>
      <w:r w:rsidR="001157F8" w:rsidRPr="00644CD8">
        <w:rPr>
          <w:color w:val="000000" w:themeColor="text1"/>
          <w:kern w:val="2"/>
          <w:sz w:val="16"/>
          <w:szCs w:val="16"/>
        </w:rPr>
        <w:t xml:space="preserve">(3 ноября) </w:t>
      </w:r>
      <w:r w:rsidRPr="00644CD8">
        <w:rPr>
          <w:color w:val="000000" w:themeColor="text1"/>
          <w:kern w:val="2"/>
          <w:sz w:val="16"/>
          <w:szCs w:val="16"/>
        </w:rPr>
        <w:t>1917 ГАУ корректирует заказ ружей-пулеметов Мадсена с 15000 до 10000 штук и заказывает 9000 ружей-пулеметов системы В.Г. Федорова.</w:t>
      </w:r>
    </w:p>
    <w:p w14:paraId="1D3744D6" w14:textId="77777777" w:rsidR="00C27B4B" w:rsidRPr="00644CD8" w:rsidRDefault="00C27B4B" w:rsidP="00A67745">
      <w:pPr>
        <w:pStyle w:val="ae"/>
        <w:spacing w:before="0" w:after="0"/>
        <w:jc w:val="both"/>
        <w:rPr>
          <w:color w:val="000000" w:themeColor="text1"/>
          <w:kern w:val="2"/>
          <w:sz w:val="16"/>
          <w:szCs w:val="16"/>
        </w:rPr>
      </w:pPr>
      <w:r w:rsidRPr="00644CD8">
        <w:rPr>
          <w:color w:val="000000" w:themeColor="text1"/>
          <w:kern w:val="2"/>
          <w:sz w:val="16"/>
          <w:szCs w:val="16"/>
        </w:rPr>
        <w:t>Корпуса «А» и «Б» расположены в северной части заводской территории и ориентированы главными фасадами на север - в сторону старого города, находящегося за линией железной дороги. Они построены в 1916-1917 гг. по проекту Б.М. Великовского в стиле неоклассицизма, что придает комплексу завода им. Дегтярева дополнительное историческое архитектурное своеобразие (12221).</w:t>
      </w:r>
    </w:p>
    <w:p w14:paraId="6C588B80" w14:textId="77777777" w:rsidR="00C27B4B" w:rsidRPr="00644CD8" w:rsidRDefault="00C27B4B" w:rsidP="00A67745">
      <w:pPr>
        <w:pStyle w:val="ae"/>
        <w:spacing w:before="0" w:after="0"/>
        <w:jc w:val="both"/>
        <w:rPr>
          <w:color w:val="000000" w:themeColor="text1"/>
          <w:kern w:val="2"/>
          <w:sz w:val="16"/>
          <w:szCs w:val="16"/>
        </w:rPr>
      </w:pPr>
    </w:p>
    <w:p w14:paraId="1BEC8B76"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октября (3 ноября) 1917 Циркуляр Управления главноуполномоченного по снабжению металлами о сокращении нормы выплавки и прокатки металлов заводами Юга России в связи с падением добычи угля в Донецком бассейне.</w:t>
      </w:r>
    </w:p>
    <w:p w14:paraId="5CAEFF50"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133</w:t>
      </w:r>
    </w:p>
    <w:p w14:paraId="40858AE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ЦГИАЛ, ф. 95, оп. 20, д. 633, л. 4—4 об. Гектогр.</w:t>
      </w:r>
    </w:p>
    <w:p w14:paraId="5E2EE73B"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Вследствие падения добычи минерального топлива, угля и антрацита в Донецком бассейне со 150 млн пуд. (март 1917 г.) до 100 млн нуд. (сентябрь 1917 г.) и дальнейшего катастрофического падения работы рудников, а также наступления зимнего периода норма топлива металлургическим заводам Юга России сведена с ноября месяца к 6 млн пуд. привозного угля, 6 млн иуд. привозного кокса и 2 млн пуд. антрацита вместо отпускаемых ранее 7.5 млн пуд. угля и 10 млн пуд. кокса.</w:t>
      </w:r>
    </w:p>
    <w:p w14:paraId="4869B36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Недостаточное снабжение металлургических заводов топливом ведет к сокращению выплавки и прокатки металлов, которых .в соответствии с отпускаемым горючим можно ожидать по Югу России с ноября месяца не более 2.5 млн пуд. чугуна и 6 млн—6250 тыс. пуд. прокатного металла в месяц, что ниже действительно получаемого ведомствами прокатного металла с Юга за последние месяцы (около 7.7 млн—7 млн) и значительно ниже назначенной ведомствам общей нормы прокатного металла на период октябрь—декабрь (10 689 тыс. пуд.).</w:t>
      </w:r>
    </w:p>
    <w:p w14:paraId="1A15332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счет ожидаемого к получению прокатного металла предположено изготовить [в пуд.]:</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73"/>
        <w:gridCol w:w="2475"/>
        <w:gridCol w:w="2236"/>
        <w:gridCol w:w="2439"/>
      </w:tblGrid>
      <w:tr w:rsidR="002B1C74" w:rsidRPr="00644CD8" w14:paraId="15861AE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7BE0D" w14:textId="3A7FA574" w:rsidR="00373D7A"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2C79F"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Предположено изготовить в ноябре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102D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Установленная норма на 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7CBE6"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Фактическое исполнение за август</w:t>
            </w:r>
          </w:p>
        </w:tc>
      </w:tr>
      <w:tr w:rsidR="002B1C74" w:rsidRPr="00644CD8" w14:paraId="2015E56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23242"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EE5D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51F7"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3148000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1BD0"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2000000</w:t>
            </w:r>
          </w:p>
        </w:tc>
      </w:tr>
      <w:tr w:rsidR="002B1C74" w:rsidRPr="00644CD8" w14:paraId="61F0B728"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EC7E3"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Обжатой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701A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CB6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D7F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w:t>
            </w:r>
          </w:p>
        </w:tc>
      </w:tr>
      <w:tr w:rsidR="002B1C74" w:rsidRPr="00644CD8" w14:paraId="207F230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AF5B9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A66F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CA56F"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38AC2"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2100000</w:t>
            </w:r>
          </w:p>
        </w:tc>
      </w:tr>
      <w:tr w:rsidR="002B1C74" w:rsidRPr="00644CD8" w14:paraId="226EAB8B"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E677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Листового железа и 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4A12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AD0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1469000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617D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800000</w:t>
            </w:r>
          </w:p>
        </w:tc>
      </w:tr>
      <w:tr w:rsidR="002B1C74" w:rsidRPr="00644CD8" w14:paraId="2047A69A"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7ABC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Кровельного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7D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F461"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1371"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w:t>
            </w:r>
          </w:p>
        </w:tc>
      </w:tr>
      <w:tr w:rsidR="002B1C74" w:rsidRPr="00644CD8" w14:paraId="329B3C93"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F1F8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B072"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F1F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A31F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w:t>
            </w:r>
          </w:p>
        </w:tc>
      </w:tr>
      <w:tr w:rsidR="002B1C74" w:rsidRPr="00644CD8" w14:paraId="663142E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6FB2A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EBE2"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20A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49C6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650000</w:t>
            </w:r>
          </w:p>
        </w:tc>
      </w:tr>
      <w:tr w:rsidR="002B1C74" w:rsidRPr="00644CD8" w14:paraId="5F7E3E2D"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FB0A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Рельсов легких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95E6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27F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1A9D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230000</w:t>
            </w:r>
          </w:p>
        </w:tc>
      </w:tr>
      <w:tr w:rsidR="002B1C74" w:rsidRPr="00644CD8" w14:paraId="3081BB4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43BB6"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Рельсов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37628"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8A97B"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AC26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600000</w:t>
            </w:r>
          </w:p>
        </w:tc>
      </w:tr>
      <w:tr w:rsidR="002B1C74" w:rsidRPr="00644CD8" w14:paraId="6DA71CF1"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A20A7"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97A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04EF"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3D28"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150000</w:t>
            </w:r>
          </w:p>
        </w:tc>
      </w:tr>
      <w:tr w:rsidR="002B1C74" w:rsidRPr="00644CD8" w14:paraId="30795319"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E3BAB"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DB2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C0ED6"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1F82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100000</w:t>
            </w:r>
          </w:p>
        </w:tc>
      </w:tr>
      <w:tr w:rsidR="002B1C74" w:rsidRPr="00644CD8" w14:paraId="2BE38C35"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5ADA4"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331F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8BDA"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E9D0"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60000</w:t>
            </w:r>
          </w:p>
        </w:tc>
      </w:tr>
      <w:tr w:rsidR="002B1C74" w:rsidRPr="00644CD8" w14:paraId="304DE6F0" w14:textId="77777777" w:rsidTr="00373D7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869735"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 литейного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3B0CE"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C5E6"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2757000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D428"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2500000</w:t>
            </w:r>
          </w:p>
        </w:tc>
      </w:tr>
    </w:tbl>
    <w:p w14:paraId="37A147F3"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изменение установленных главным уполномоченным но снабжению металлами ведомственных норм на период ноябрь—декабрь благоволите сократить предоставленные вашему ведомству нормы по сортам пропорционально указанному соотношению между ожидаемой выработкой по сортам в ноябре и установленной главным уполномоченным нормой металла по сортам на период октябрь—декабрь.</w:t>
      </w:r>
    </w:p>
    <w:p w14:paraId="4152090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Заместитель главного уполномоченного, ген.-майор Чердынцев.</w:t>
      </w:r>
    </w:p>
    <w:p w14:paraId="0331EE0D"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отдела, горный инженер Горский (15674).</w:t>
      </w:r>
    </w:p>
    <w:p w14:paraId="2D86104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70E712D9" w14:textId="35DCC566" w:rsidR="00D11E26" w:rsidRPr="00644CD8" w:rsidRDefault="00D11E2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4D0C343" w14:textId="77777777" w:rsidR="00D11E26" w:rsidRPr="00644CD8" w:rsidRDefault="00D11E26"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7DFBF60" w14:textId="16C09E36" w:rsidR="00D11E26" w:rsidRPr="00644CD8" w:rsidRDefault="00D11E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октября (3 ноября) 1917 г. власти в Петрограде узнали, что русские войска на Северном фронте сложили оружие и ведут братание с врагом (23525).</w:t>
      </w:r>
    </w:p>
    <w:p w14:paraId="1DBD9E25" w14:textId="77777777" w:rsidR="00D11E26" w:rsidRPr="00644CD8" w:rsidRDefault="00D11E26" w:rsidP="00A67745">
      <w:pPr>
        <w:spacing w:after="0" w:line="240" w:lineRule="auto"/>
        <w:jc w:val="both"/>
        <w:rPr>
          <w:rFonts w:ascii="Times New Roman" w:hAnsi="Times New Roman" w:cs="Times New Roman"/>
          <w:color w:val="000000" w:themeColor="text1"/>
          <w:sz w:val="16"/>
          <w:szCs w:val="16"/>
        </w:rPr>
      </w:pPr>
    </w:p>
    <w:p w14:paraId="0B2B96C5" w14:textId="6BCAF974"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243AA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E948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октября (3 ноября) 1917 на заседании Петросовета ВРК был определен как высший военный орган для столичных войск. На чрезвычайном заседании представители всех полков поддержали это решение (2239).</w:t>
      </w:r>
    </w:p>
    <w:p w14:paraId="489512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E42459" w14:textId="2502BAE1" w:rsidR="00FC6555" w:rsidRPr="00644CD8" w:rsidRDefault="00FC6555"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44CD8">
        <w:rPr>
          <w:rFonts w:ascii="Times New Roman" w:hAnsi="Times New Roman" w:cs="Times New Roman"/>
          <w:bCs/>
          <w:color w:val="000000" w:themeColor="text1"/>
          <w:kern w:val="2"/>
          <w:sz w:val="16"/>
          <w:szCs w:val="16"/>
        </w:rPr>
        <w:t>21</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(3 ноября) 1917 прошло совещание представителей полков гарнизона, которые признали Петроградский совет единственной законной властью в городе. С этого момента ВРК стал назначать своих комиссаров в военные части, заменяя комиссаров Временного правительства. В ночь на</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22</w:t>
      </w:r>
      <w:r w:rsidR="005A015F">
        <w:rPr>
          <w:rStyle w:val="highlight"/>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Военно-революционный комитет потребовал от штаба Петроградского военного округа признать полномочия своих комиссаров, а</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22</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-го заявил о подчинении себе гарнизона. 23</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605326F3"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0A1017"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октября (3 ноября) 1917 повторилась весенняя ситуация двоевластия. Временное правительство и Петроградский совет, в котором левые партии имели большинство, тянули одеяло в разные стороны. Правительство приказывало частям гарнизона отправляться на фронт, Совет это дело отменял. Командующий округом запрещал выдавать рабочим оружие с арсеналов, но Совет выписывал ордера и оружие выдавалось. Правительство пыталось вооружить своих сторонников, но на склады приходили представители Совета и закрывали склад. Наконец совещание представителей полков петроградского гарнизона приняло резолюцию: единственной властью считать петроградский Совет. Попытки Керенского вызвать в столицу верные ему войска ни к чему не привели. Заигрался, Александ Федорович, чего уж теперь (12629).</w:t>
      </w:r>
    </w:p>
    <w:p w14:paraId="2A183E10"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11C1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октября (3 ноября) 1917 В. И. Ленин в статье “Советы постороннего” указывает на большое значение связи во время восстания (11072).</w:t>
      </w:r>
    </w:p>
    <w:p w14:paraId="673770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E6DE4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7E9C4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1A94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21 октября (3 ноября) 1917 года специальный дирижабль на базе конструкции LZ-120, у которого длина корпуса была увеличена на 30 метров, перебазировался на наиболее близкую к цели воздушную базу Ямбол (Болгария). Модернизации сначала был подвергнут L-57, стоящий на сборочных стапелях воздухоплавательного завода в Штаакене. Сборка продолжалась всего четыре недели, однако L-57 погиб в первом же испытательном полете, попав в ураган в районе Ютеборга. Ему на смену в двухнедельный срок был собран новый дирижабль L-59. Характеристики получились следующие: объем 68 500 куб. м, длина 226,5 м, суммарная мощность пяти моторов достигала 1200 л. с., скорость 103 км/ч. [226]. Возвращения L-59 обратно в Германию не планировалось — весь экипаж в составе двадцати человек должен был остаться в распоряжении генерала Леттова-Форбекс. Цеппелин дважды вылетал из Ямбола и дважды по условиям плохой погоды вынужден был вернуться. Наконец, 21 ноября 1917 года в 8.34 дирижабль вылетел в Восточную Африку, имея на борту следующий груз: </w:t>
      </w:r>
    </w:p>
    <w:p w14:paraId="7CB292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69A1AB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7A429F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разного имущества, обмундирования 200 кг; </w:t>
      </w:r>
    </w:p>
    <w:p w14:paraId="68E615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оптических приборов и прицелов 50 кг; </w:t>
      </w:r>
    </w:p>
    <w:p w14:paraId="5DE508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 медикаментов и перевязочных средств 2970 кг; </w:t>
      </w:r>
    </w:p>
    <w:p w14:paraId="368344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почты 53 кг; </w:t>
      </w:r>
    </w:p>
    <w:p w14:paraId="64E8D3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книг 53 кг. </w:t>
      </w:r>
    </w:p>
    <w:p w14:paraId="531304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1BAF84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377575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302E11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72520E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05DCDE"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21 октября (3 ноября) 1917 главнокомандующий итальянской армией генерал Кадорна так описал председателю совета министров положение дел на фронте: «2-я армия потеряла 180 тысяч пленными, 400 тысяч человек рассеялись, людская масса утратила моральную устойчивость. &lt;…&gt; Если мне удастся отвести 3-ю и 4-ю армии в полном порядке, я намереваюсь сыграть свою последнюю карту на Пьаве (река на северо-востоке Италии — РП) и ждать там решительного сражения».</w:t>
      </w:r>
    </w:p>
    <w:p w14:paraId="68F704CA"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4 ноября 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677FB8E9"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E5A25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99148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9C39B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завод Матиас с инспекцией посетила комиссия УВВФ в составе п-ка Мезенцева, к-на Шереметьевского и двух инженеров. Мнения членов комиссии разделились. Мезенцев считал, что “Мати</w:t>
      </w:r>
      <w:r w:rsidRPr="00644CD8">
        <w:rPr>
          <w:rFonts w:ascii="Times New Roman" w:hAnsi="Times New Roman" w:cs="Times New Roman"/>
          <w:color w:val="000000" w:themeColor="text1"/>
          <w:kern w:val="2"/>
          <w:sz w:val="16"/>
          <w:szCs w:val="16"/>
        </w:rPr>
        <w:softHyphen/>
        <w:t>ас” сможет сдать к концу года 66 “Фарманов”, а Шереметьевский и Павлинец сочли такие планы нереальными. При этом завод призна</w:t>
      </w:r>
      <w:r w:rsidRPr="00644CD8">
        <w:rPr>
          <w:rFonts w:ascii="Times New Roman" w:hAnsi="Times New Roman" w:cs="Times New Roman"/>
          <w:color w:val="000000" w:themeColor="text1"/>
          <w:kern w:val="2"/>
          <w:sz w:val="16"/>
          <w:szCs w:val="16"/>
        </w:rPr>
        <w:softHyphen/>
        <w:t>вался наиболее современным по оборудованию среди всех пред</w:t>
      </w:r>
      <w:r w:rsidRPr="00644CD8">
        <w:rPr>
          <w:rFonts w:ascii="Times New Roman" w:hAnsi="Times New Roman" w:cs="Times New Roman"/>
          <w:color w:val="000000" w:themeColor="text1"/>
          <w:kern w:val="2"/>
          <w:sz w:val="16"/>
          <w:szCs w:val="16"/>
        </w:rPr>
        <w:softHyphen/>
        <w:t>приятий отрасли (11154).</w:t>
      </w:r>
    </w:p>
    <w:p w14:paraId="555E99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092B7" w14:textId="07804895" w:rsidR="000B53B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2D494681"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229C66"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был день, когда правые социалисты и кадеты планировали взять власть (12629).</w:t>
      </w:r>
    </w:p>
    <w:p w14:paraId="1DD6F795" w14:textId="77777777" w:rsidR="000B53BF" w:rsidRPr="00644CD8" w:rsidRDefault="000B53B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4D2CA" w14:textId="6820D9A1" w:rsidR="00FC6555" w:rsidRPr="00644CD8" w:rsidRDefault="00FC6555"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44CD8">
        <w:rPr>
          <w:rFonts w:ascii="Times New Roman" w:hAnsi="Times New Roman" w:cs="Times New Roman"/>
          <w:bCs/>
          <w:color w:val="000000" w:themeColor="text1"/>
          <w:kern w:val="2"/>
          <w:sz w:val="16"/>
          <w:szCs w:val="16"/>
        </w:rPr>
        <w:t>В ночь на</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22</w:t>
      </w:r>
      <w:r w:rsidR="005A015F">
        <w:rPr>
          <w:rStyle w:val="highlight"/>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(4 ноября) 1917 Военно-революционный комитет потребовал от штаба Петроградского военного округа признать полномочия своих комиссаров, а</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22</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-го заявил о подчинении себе гарнизона. 23</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17776A0D"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C1FF4"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ВРК Петроградского совета объявил, что признает действительными лишь утвержденные им приказы (3908,266).</w:t>
      </w:r>
    </w:p>
    <w:p w14:paraId="46D2CC6D"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F943F2"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ВРК Петросовета объявил о том, что действительны лишь утвержденные им приказы (3481).</w:t>
      </w:r>
    </w:p>
    <w:p w14:paraId="38B0664B"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511ABE"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стал днем Петросовета. На всех фабриках состоялись многотысячные митинги (2239).</w:t>
      </w:r>
    </w:p>
    <w:p w14:paraId="5C7BE082"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D43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8BAE9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8B56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г. впервые полетел четырехмоторный высокоплан Дорнье RsIII, отличающийся коротким и широким лодочным корпусом. Этот аппарат благополучно прошел испытания и стал первым крупным гидросамолетом, нашедшим практическое применение. В феврале 1918 г. RsIII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D8B61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22D1F4"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22 октября (4 ноября) 1917 г. британские и канадские дивизии заняли окраину деревни Пашендейл (фламандский вариант Пассендале) в окрестностях города Ипр на западе Бельгии, по названию которой ожесточенные бои, продолжавшиеся в этой местности с июля 1917 года, вошли в историю как Битва при Пашендейле. К этому моменту практически все пространство в районе Ипра из-за непрекращающихся дождей и артиллерийских обстрелов превратилось в непролазную трясину. Британский историк Беззил Лиддел Гарт приводит такой случай: «Высокопоставленный офицер из главного штаба впервые решил проехать на фронт, где протекала [наступательная] операция, к концу четвертого месяца боев на этом направлении. По мере приближения машины к окрестностям поля боя, напоминавшим болота, он становился все взволнованнее и взволнованнее, и, наконец, истерично разразился слезами, вскричав: «Боже мой, боже мой, неужели мы действительно посылали сюда людей сражаться…», на что его спутник ответил, что впереди местность еще хуже» (17045).</w:t>
      </w:r>
    </w:p>
    <w:p w14:paraId="7DDD34B6"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3C175D" w14:textId="77777777" w:rsidR="00C119B3" w:rsidRPr="00644CD8" w:rsidRDefault="003E53DB"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22 октября (4 ноября) 1917 г. </w:t>
      </w:r>
      <w:r w:rsidR="00C119B3" w:rsidRPr="00644CD8">
        <w:rPr>
          <w:color w:val="000000" w:themeColor="text1"/>
          <w:kern w:val="2"/>
          <w:sz w:val="16"/>
          <w:szCs w:val="16"/>
        </w:rPr>
        <w:t>командование итальянской армии, опасаясь окружения, отдало приказ об отходе и с рубежа реки Тальяменто. Новый рубеж итальянской обороны был определен по линии Нижнее течение реки Пьаве — гора Граппа — плато Семи Общин (17045).</w:t>
      </w:r>
    </w:p>
    <w:p w14:paraId="5E591E54"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ED6AA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E21AF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5DA1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октября (4 ноября) 1917 Крейсер Аврора, который в 1917 г. находился в ремонте на Франко-Русском заводе. по окончании ремонта он был предъявлен Постоянной комиссии для приемных испытаний. Предполагалось, что крейсер выйдет в море на пробу машин. Но приказом Центробалта крейсер Аврора был задержан в Петрограде (10700).</w:t>
      </w:r>
    </w:p>
    <w:p w14:paraId="3C10EA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FA691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49D6E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F3B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октября (5 ноября) 1917 военпред на заводе “Матиас” прапорщик Павлинец в телеграмме от Павлинец отме</w:t>
      </w:r>
      <w:r w:rsidRPr="00644CD8">
        <w:rPr>
          <w:rFonts w:ascii="Times New Roman" w:hAnsi="Times New Roman" w:cs="Times New Roman"/>
          <w:color w:val="000000" w:themeColor="text1"/>
          <w:kern w:val="2"/>
          <w:sz w:val="16"/>
          <w:szCs w:val="16"/>
        </w:rPr>
        <w:softHyphen/>
        <w:t>чал возрастание большевистского влияния на предприятии, одной из причин которого стало недовольство рабочих наличием на заводе лиц с высокими окладами (инженеры, летчики-испытатели), кото</w:t>
      </w:r>
      <w:r w:rsidRPr="00644CD8">
        <w:rPr>
          <w:rFonts w:ascii="Times New Roman" w:hAnsi="Times New Roman" w:cs="Times New Roman"/>
          <w:color w:val="000000" w:themeColor="text1"/>
          <w:kern w:val="2"/>
          <w:sz w:val="16"/>
          <w:szCs w:val="16"/>
        </w:rPr>
        <w:softHyphen/>
        <w:t>рые, по их мнению, не были заняты в производстве. Большевистский переворот в Петрограде лишь усугубил положение. Ссылаясь на разрыв связи с центром и, как следствие, перебои в финансирова</w:t>
      </w:r>
      <w:r w:rsidRPr="00644CD8">
        <w:rPr>
          <w:rFonts w:ascii="Times New Roman" w:hAnsi="Times New Roman" w:cs="Times New Roman"/>
          <w:color w:val="000000" w:themeColor="text1"/>
          <w:kern w:val="2"/>
          <w:sz w:val="16"/>
          <w:szCs w:val="16"/>
        </w:rPr>
        <w:softHyphen/>
        <w:t>нии, руководство “Матиаса” 7 ноября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644CD8">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644CD8">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644CD8">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644CD8">
        <w:rPr>
          <w:rFonts w:ascii="Times New Roman" w:hAnsi="Times New Roman" w:cs="Times New Roman"/>
          <w:color w:val="000000" w:themeColor="text1"/>
          <w:kern w:val="2"/>
          <w:sz w:val="16"/>
          <w:szCs w:val="16"/>
        </w:rPr>
        <w:softHyphen/>
        <w:t xml:space="preserve">дарства. Основания для этого были, поскольку по состоянию на 27 ноября фирма получила в общей </w:t>
      </w:r>
      <w:r w:rsidRPr="00644CD8">
        <w:rPr>
          <w:rFonts w:ascii="Times New Roman" w:hAnsi="Times New Roman" w:cs="Times New Roman"/>
          <w:color w:val="000000" w:themeColor="text1"/>
          <w:kern w:val="2"/>
          <w:sz w:val="16"/>
          <w:szCs w:val="16"/>
        </w:rPr>
        <w:lastRenderedPageBreak/>
        <w:t>сложности 3,5 млн. руб. казен</w:t>
      </w:r>
      <w:r w:rsidRPr="00644CD8">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644CD8">
        <w:rPr>
          <w:rFonts w:ascii="Times New Roman" w:hAnsi="Times New Roman" w:cs="Times New Roman"/>
          <w:color w:val="000000" w:themeColor="text1"/>
          <w:kern w:val="2"/>
          <w:sz w:val="16"/>
          <w:szCs w:val="16"/>
        </w:rPr>
        <w:softHyphen/>
        <w:t>ла размеров стоимости всего предприятия (11154).</w:t>
      </w:r>
    </w:p>
    <w:p w14:paraId="1B78760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5A9E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C6349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A0EFE" w14:textId="18356311" w:rsidR="00FC6555" w:rsidRPr="00644CD8" w:rsidRDefault="00FC6555"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44CD8">
        <w:rPr>
          <w:rFonts w:ascii="Times New Roman" w:hAnsi="Times New Roman" w:cs="Times New Roman"/>
          <w:bCs/>
          <w:color w:val="000000" w:themeColor="text1"/>
          <w:kern w:val="2"/>
          <w:sz w:val="16"/>
          <w:szCs w:val="16"/>
        </w:rPr>
        <w:t>23</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(5 ноября) 1917 ВРК добился права создать консультативный орган при штабе Петроградского округа. В тот же день Троцкий лично провел агитацию в Петропавловской крепости, где ещё сомневались, чью сторону принять. К 24</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4F1E1E75"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355D4" w14:textId="66BE372A" w:rsidR="00C119B3" w:rsidRPr="00644CD8" w:rsidRDefault="00C119B3" w:rsidP="00A67745">
      <w:pPr>
        <w:pStyle w:val="ae"/>
        <w:spacing w:before="0" w:after="0"/>
        <w:jc w:val="both"/>
        <w:rPr>
          <w:color w:val="000000" w:themeColor="text1"/>
          <w:kern w:val="2"/>
          <w:sz w:val="16"/>
          <w:szCs w:val="16"/>
        </w:rPr>
      </w:pPr>
      <w:r w:rsidRPr="00644CD8">
        <w:rPr>
          <w:bCs/>
          <w:color w:val="000000" w:themeColor="text1"/>
          <w:kern w:val="2"/>
          <w:sz w:val="16"/>
          <w:szCs w:val="16"/>
        </w:rPr>
        <w:t>23</w:t>
      </w:r>
      <w:r w:rsidR="005A015F">
        <w:rPr>
          <w:bCs/>
          <w:color w:val="000000" w:themeColor="text1"/>
          <w:kern w:val="2"/>
          <w:sz w:val="16"/>
          <w:szCs w:val="16"/>
        </w:rPr>
        <w:t xml:space="preserve"> </w:t>
      </w:r>
      <w:r w:rsidRPr="00644CD8">
        <w:rPr>
          <w:rStyle w:val="highlight"/>
          <w:bCs/>
          <w:color w:val="000000" w:themeColor="text1"/>
          <w:kern w:val="2"/>
          <w:sz w:val="16"/>
          <w:szCs w:val="16"/>
        </w:rPr>
        <w:t>октября</w:t>
      </w:r>
      <w:r w:rsidR="005A015F">
        <w:rPr>
          <w:rStyle w:val="highlight"/>
          <w:bCs/>
          <w:color w:val="000000" w:themeColor="text1"/>
          <w:kern w:val="2"/>
          <w:sz w:val="16"/>
          <w:szCs w:val="16"/>
        </w:rPr>
        <w:t xml:space="preserve"> </w:t>
      </w:r>
      <w:r w:rsidRPr="00644CD8">
        <w:rPr>
          <w:bCs/>
          <w:color w:val="000000" w:themeColor="text1"/>
          <w:kern w:val="2"/>
          <w:sz w:val="16"/>
          <w:szCs w:val="16"/>
        </w:rPr>
        <w:t xml:space="preserve">(5 ноября) 1917 </w:t>
      </w:r>
      <w:r w:rsidRPr="00644CD8">
        <w:rPr>
          <w:color w:val="000000" w:themeColor="text1"/>
          <w:kern w:val="2"/>
          <w:sz w:val="16"/>
          <w:szCs w:val="16"/>
        </w:rPr>
        <w:t>ВРК издал очередной приказ, предоставлявший его комиссарам право накладывать вето на приказы командиров воинских частей. Также в этот день на сторону большевиков перешел гарнизон Петропавловской крепости, который «распропагандировал» лично один из вождей большевиков и фактический руководитель ВРК Лев Троцкий (формально ВРК возглавлял левый эсер Павел Лазимир). Гарнизон крепости сразу же захватил находящийся неподалеку Кронверкский арсенал и начал раздачу оружия отрядам Красной гвардии.</w:t>
      </w:r>
    </w:p>
    <w:p w14:paraId="3680925D" w14:textId="77777777" w:rsidR="00C119B3" w:rsidRPr="00644CD8" w:rsidRDefault="00C119B3" w:rsidP="00A67745">
      <w:pPr>
        <w:pStyle w:val="ae"/>
        <w:spacing w:before="0" w:after="0"/>
        <w:jc w:val="both"/>
        <w:rPr>
          <w:color w:val="000000" w:themeColor="text1"/>
          <w:kern w:val="2"/>
          <w:sz w:val="16"/>
          <w:szCs w:val="16"/>
        </w:rPr>
      </w:pPr>
      <w:r w:rsidRPr="00644CD8">
        <w:rPr>
          <w:color w:val="000000" w:themeColor="text1"/>
          <w:kern w:val="2"/>
          <w:sz w:val="16"/>
          <w:szCs w:val="16"/>
        </w:rPr>
        <w:t>Ночью 5 ноября глава Временного правительства Александр Керенский, в свою очередь, отдал приказ начальнику штаба Петроградского военного округа генералу Якову Багратуни направить Петросовету ультиматум: либо Совет отзывает своих комиссаров, либо военные власти применят силу. В этот же день Багратуни приказал юнкерам военных училищ в Петрограде, учащимся школ прапорщиков и другим частям прибыть на Дворцовую площадь (17045).</w:t>
      </w:r>
    </w:p>
    <w:p w14:paraId="7D7BC649" w14:textId="77777777" w:rsidR="00C119B3" w:rsidRPr="00644CD8" w:rsidRDefault="00C119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72C9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октября (5 ноября) 1917 вышло распоряжение А.Керенского о закрытии большевистских газет (3908,266).</w:t>
      </w:r>
    </w:p>
    <w:p w14:paraId="1EB53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D99A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0CBBB4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DDA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октября (5 ноября) 1917 г., орган Временного правительства Междуведомственный Комитет заграничному снабжению вынес решение о невозвращении Особых бригад и использовать их если не на фронте, то в качестве рабочей силы. Таким образом, это решение послужило основанием для введения в действие т.н. системы трияжа (фр. triage - отборка, сортировка). 16 ноября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668F17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80AD3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58214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477D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октября (5 ноября) 1917 г Першинг возглавил американские войска в бою против немцев (2100).</w:t>
      </w:r>
    </w:p>
    <w:p w14:paraId="239A14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C3F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октября (5 ноября) 1917 на конференции союзных держав в Рапалло в Италии принимается решение о создании Верховного военного совета союзных войск (3481) в Версале и первое заседание состоялось 29 ноября (3907,91).</w:t>
      </w:r>
    </w:p>
    <w:p w14:paraId="15DCAF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435F56"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23 октября (5 ноября)</w:t>
      </w:r>
      <w:r w:rsidRPr="00644CD8">
        <w:rPr>
          <w:rFonts w:ascii="Times New Roman" w:hAnsi="Times New Roman" w:cs="Times New Roman"/>
          <w:color w:val="000000" w:themeColor="text1"/>
          <w:kern w:val="2"/>
          <w:sz w:val="16"/>
          <w:szCs w:val="16"/>
        </w:rPr>
        <w:t xml:space="preserve"> в 1917 году на конференции союзных держав в Рапалло, Северо-Западная Италия, принимается решение о создании Верховного военного совета союзных войск (первое заседание 29 ноября в Версале) (14821).</w:t>
      </w:r>
    </w:p>
    <w:p w14:paraId="09AD458E"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57520DD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1EA90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B1C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аэроплан "Малютка" с мотором "Клерже" 80 л.с. будучи пе</w:t>
      </w:r>
      <w:r w:rsidRPr="00644CD8">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644CD8">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 В ноябре их отправили в столицу, где они и сгинули (2843).</w:t>
      </w:r>
    </w:p>
    <w:p w14:paraId="248B7C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EDF9F" w14:textId="77777777" w:rsidR="00373D7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5159DDF" w14:textId="77777777" w:rsidR="00373D7A" w:rsidRPr="00644CD8" w:rsidRDefault="00373D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5635F3"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октября (6 ноября) 1917 г. № 796 (за день до Октябрьской революции) были утверждены приказом ВГК Новые штат ПУАВ и Положение о нем. По новому штату в ПУАВ находилось в распоряжении не НШ ВГК, а непосредственно – Верховного Главнокомандующего. Оно имело шесть отделений (организационно-оперативное, инспекторское, по сбору и обработке боевого материала, по снабжению и учету имущества, по вооружению и воздушной артиллерии и радиотелеграфное). Сношения ПУАВ с Увофлотом осуществлялись через подачу к 15 числа каждого месяца данных о работе действующей авиации.</w:t>
      </w:r>
    </w:p>
    <w:p w14:paraId="6B607F1F"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Октябрьской революции 1917 г. подполковник В.М. Ткачев по письменному заявлению сложил с себя полномочия начальника ПУАВ (19566).</w:t>
      </w:r>
    </w:p>
    <w:p w14:paraId="6FF9ABEA"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p>
    <w:p w14:paraId="58452053"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24 октября (6 ноября) </w:t>
      </w:r>
      <w:r w:rsidRPr="00644CD8">
        <w:rPr>
          <w:rFonts w:ascii="Times New Roman" w:hAnsi="Times New Roman" w:cs="Times New Roman"/>
          <w:color w:val="000000" w:themeColor="text1"/>
          <w:kern w:val="2"/>
          <w:sz w:val="16"/>
          <w:szCs w:val="16"/>
        </w:rPr>
        <w:t>в 1917 году из дневника профессора Ю.В.Готье: «За эти дни общие дела не изменились ни к лучшему, ни к худшему. Больших успехов немцы не сделали, но высадились на уголке Эстляндии и заняли весь архипелаг к югу от Финского залива, приобретя базу для будущих действий против Петрограда. Все это делается - по верному замечанию господина Керенского - «не их силой, а нашим бессильем (речь Керенского в предпарламенте)» (14809).</w:t>
      </w:r>
    </w:p>
    <w:p w14:paraId="6EF5F4C7"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67FCC098" w14:textId="568CAFE3"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октября (6 ноября) 1917 г. в Петрограде генерал А. И. Верховский подал в отставку с поста военного министра России. Его сменил его заместитель генерал князь Г. А. Туманов. 7-го Туманов был арестован ВРК, а затем убит взбунтовавшимися матросами. Генерал Верховский вскоре перешел на сторону красных (23525).</w:t>
      </w:r>
    </w:p>
    <w:p w14:paraId="553112AF" w14:textId="77777777" w:rsidR="007B10CD" w:rsidRPr="00644CD8" w:rsidRDefault="007B10C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CBC7452" w14:textId="6E4481B6"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4C75B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560C8E"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октября (6 ноября) 1917 радиостанция «Авроры» передала распоряжение революционным войскам, охранявшим подступы к Петрограду, быть в полной боевой готовности, «не допускать в Петроград ни одной войсковой части, о которой не было бы известно какое положение приняла она, но отношению к нынешним событиям, высылать навстречу каждой части агитаторов, задерживать корниловские эшелоны.</w:t>
      </w:r>
    </w:p>
    <w:p w14:paraId="552C8045"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Как отмечается в «Истории гражданской войны в СССР», это был первый в истории опыт использования радио «восставшим пролетариатом».</w:t>
      </w:r>
    </w:p>
    <w:p w14:paraId="2741CB5B"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Радио связало Военно-революционный комитет со всей страной и обеспечило еще более сплоченный отпор солдат и железнодорожников всяким попыткам временного правительства перебросить к Петрограду войска с фронта (23318).</w:t>
      </w:r>
    </w:p>
    <w:p w14:paraId="2223384E"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p w14:paraId="4957EB9A" w14:textId="77777777" w:rsidR="004C240B" w:rsidRPr="00644CD8" w:rsidRDefault="004C240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24-25 октября (6-7 ноября) 1917 во время Октябрьского вооружённого вос</w:t>
      </w:r>
      <w:r w:rsidRPr="00644CD8">
        <w:rPr>
          <w:rFonts w:ascii="Times New Roman" w:hAnsi="Times New Roman" w:cs="Times New Roman"/>
          <w:color w:val="000000" w:themeColor="text1"/>
          <w:sz w:val="16"/>
          <w:szCs w:val="16"/>
        </w:rPr>
        <w:softHyphen/>
        <w:t>стания в Петрограде ОВШ, Запасной воздухоплавательный батальон, учебный отряд и другие команды общей чис</w:t>
      </w:r>
      <w:r w:rsidRPr="00644CD8">
        <w:rPr>
          <w:rFonts w:ascii="Times New Roman" w:hAnsi="Times New Roman" w:cs="Times New Roman"/>
          <w:color w:val="000000" w:themeColor="text1"/>
          <w:sz w:val="16"/>
          <w:szCs w:val="16"/>
        </w:rPr>
        <w:softHyphen/>
        <w:t>ленностью до 1500 человек перешли на сторону Советской власти и даже участвовали в боях за Зимний дворец (20120).</w:t>
      </w:r>
    </w:p>
    <w:p w14:paraId="4CF646A4" w14:textId="77777777" w:rsidR="004C240B" w:rsidRPr="00644CD8" w:rsidRDefault="004C240B" w:rsidP="00A67745">
      <w:pPr>
        <w:spacing w:after="0" w:line="240" w:lineRule="auto"/>
        <w:jc w:val="both"/>
        <w:rPr>
          <w:rFonts w:ascii="Times New Roman" w:hAnsi="Times New Roman" w:cs="Times New Roman"/>
          <w:color w:val="000000" w:themeColor="text1"/>
          <w:sz w:val="16"/>
          <w:szCs w:val="16"/>
        </w:rPr>
      </w:pPr>
    </w:p>
    <w:p w14:paraId="3F161A93" w14:textId="19FB9F4F" w:rsidR="00B23481" w:rsidRPr="00644CD8" w:rsidRDefault="00B234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24 октября (6 ноября)</w:t>
      </w:r>
      <w:r w:rsidR="00E52569" w:rsidRPr="00644CD8">
        <w:rPr>
          <w:color w:val="000000" w:themeColor="text1"/>
          <w:sz w:val="16"/>
          <w:szCs w:val="16"/>
        </w:rPr>
        <w:t xml:space="preserve"> </w:t>
      </w:r>
      <w:r w:rsidRPr="00644CD8">
        <w:rPr>
          <w:color w:val="000000" w:themeColor="text1"/>
          <w:sz w:val="16"/>
          <w:szCs w:val="16"/>
        </w:rPr>
        <w:t>1917 не менее 20-ти тысяч красногвардейцев под руководством Петроградского Военно-Революционного Комитета участвовали в захвате мостов и других ключевых пунктов города (18371).</w:t>
      </w:r>
    </w:p>
    <w:p w14:paraId="4E0661DA" w14:textId="77777777" w:rsidR="00B23481" w:rsidRPr="00644CD8" w:rsidRDefault="00B23481" w:rsidP="00A67745">
      <w:pPr>
        <w:pStyle w:val="ae"/>
        <w:spacing w:before="0" w:after="0"/>
        <w:jc w:val="both"/>
        <w:rPr>
          <w:color w:val="000000" w:themeColor="text1"/>
          <w:sz w:val="16"/>
          <w:szCs w:val="16"/>
        </w:rPr>
      </w:pPr>
    </w:p>
    <w:p w14:paraId="65E4C9FA" w14:textId="77777777" w:rsidR="009B7C68" w:rsidRPr="00644CD8" w:rsidRDefault="009B7C68" w:rsidP="00A67745">
      <w:pPr>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p>
    <w:p w14:paraId="1525573C" w14:textId="77777777" w:rsidR="009B7C68" w:rsidRPr="00644CD8" w:rsidRDefault="009B7C6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Вечер, 24-го октября</w:t>
      </w:r>
      <w:r w:rsidRPr="00644CD8">
        <w:rPr>
          <w:rFonts w:ascii="Times New Roman" w:hAnsi="Times New Roman" w:cs="Times New Roman"/>
          <w:color w:val="000000" w:themeColor="text1"/>
          <w:kern w:val="2"/>
          <w:sz w:val="16"/>
          <w:szCs w:val="16"/>
        </w:rPr>
        <w:t>. Воззвание к населению Вр. Правительства за подписью заместителя мин.-председателя А. Коновалова. Назначение Н.М. Кишкина генер.-губерн. Петрограда. Вр. Прав. в Зимнем дворце</w:t>
      </w:r>
      <w:r w:rsidRPr="00644CD8">
        <w:rPr>
          <w:rFonts w:ascii="Times New Roman" w:hAnsi="Times New Roman" w:cs="Times New Roman"/>
          <w:iCs/>
          <w:color w:val="000000" w:themeColor="text1"/>
          <w:kern w:val="2"/>
          <w:sz w:val="16"/>
          <w:szCs w:val="16"/>
        </w:rPr>
        <w:t xml:space="preserve"> (17030).</w:t>
      </w:r>
    </w:p>
    <w:p w14:paraId="54906359" w14:textId="77777777" w:rsidR="009B7C68" w:rsidRPr="00644CD8" w:rsidRDefault="009B7C68" w:rsidP="00A67745">
      <w:pPr>
        <w:spacing w:after="0" w:line="240" w:lineRule="auto"/>
        <w:jc w:val="both"/>
        <w:rPr>
          <w:rFonts w:ascii="Times New Roman" w:hAnsi="Times New Roman" w:cs="Times New Roman"/>
          <w:color w:val="000000" w:themeColor="text1"/>
          <w:kern w:val="2"/>
          <w:sz w:val="16"/>
          <w:szCs w:val="16"/>
        </w:rPr>
      </w:pPr>
    </w:p>
    <w:p w14:paraId="42404345" w14:textId="1FC74D3D" w:rsidR="00FC6555" w:rsidRPr="00644CD8" w:rsidRDefault="00FC6555"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r w:rsidRPr="00644CD8">
        <w:rPr>
          <w:rFonts w:ascii="Times New Roman" w:hAnsi="Times New Roman" w:cs="Times New Roman"/>
          <w:bCs/>
          <w:color w:val="000000" w:themeColor="text1"/>
          <w:kern w:val="2"/>
          <w:sz w:val="16"/>
          <w:szCs w:val="16"/>
        </w:rPr>
        <w:lastRenderedPageBreak/>
        <w:t>К 24</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5A015F">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(6 ноября) 1917 ВРК назначил своих комиссаров в 51 часть, а также на арсеналы, склады оружия, железнодорожные станции и заводы. Фактически уже к началу восстания левые силы установили военный контроль за столицей. Временное правительство было недееспособно и не смогло решительно ответить. Как впоследствии признал сам Троцкий, «вооруженное восстание совершилось в Петрограде в два приема: в первой половине</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петроградские полки, подчиняясь постановлению Совета, вполне отвечавшему их собственным настроениям, безнаказанно отказались выполнить приказ главнокомандования, и 25</w:t>
      </w:r>
      <w:r w:rsidR="005A015F">
        <w:rPr>
          <w:rFonts w:ascii="Times New Roman" w:hAnsi="Times New Roman" w:cs="Times New Roman"/>
          <w:bCs/>
          <w:color w:val="000000" w:themeColor="text1"/>
          <w:kern w:val="2"/>
          <w:sz w:val="16"/>
          <w:szCs w:val="16"/>
        </w:rPr>
        <w:t xml:space="preserve"> </w:t>
      </w:r>
      <w:r w:rsidRPr="00644CD8">
        <w:rPr>
          <w:rStyle w:val="highlight"/>
          <w:rFonts w:ascii="Times New Roman" w:hAnsi="Times New Roman" w:cs="Times New Roman"/>
          <w:bCs/>
          <w:color w:val="000000" w:themeColor="text1"/>
          <w:kern w:val="2"/>
          <w:sz w:val="16"/>
          <w:szCs w:val="16"/>
        </w:rPr>
        <w:t>октября</w:t>
      </w:r>
      <w:r w:rsidR="00E52569" w:rsidRPr="00644CD8">
        <w:rPr>
          <w:rStyle w:val="highlight"/>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 когда понадобилось уже только небольшое дополнительное восстание, рассекавшее пуповину февральской государственности» (17031).</w:t>
      </w:r>
    </w:p>
    <w:p w14:paraId="36618429" w14:textId="77777777" w:rsidR="00FC6555" w:rsidRPr="00644CD8" w:rsidRDefault="00FC65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17E76B" w14:textId="77777777" w:rsidR="009B7C68" w:rsidRPr="00644CD8" w:rsidRDefault="009B7C6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большевики начали брать власть. Методично, спокойно и без стрельбы. Не было никаких ухарских выходок. Никто не мог понять, что происходит, а когда поняли, все уже было кончено. В 5.00 правительство закрыло "Правду" и большевистские типографии, но через 2 часа они опять были под контролем революционеров. 16.00 - по приказу Керенского юнкера развели мосты и взяли их под охрану. 17.00 - матросы заняли телеграф. 18.00 - юнкера отбили телеграф и отрезали Смольный от внешнего мира. В Питер прибыли матросы из Кронштадта. 19.00 - солдаты и матросы взяли под контроль мосты. 22.00 - Ленин уходит в Смольный (12629).</w:t>
      </w:r>
    </w:p>
    <w:p w14:paraId="6E15DB7F" w14:textId="77777777" w:rsidR="009B7C68" w:rsidRPr="00644CD8" w:rsidRDefault="009B7C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278FE" w14:textId="2651E0E1" w:rsidR="000B3C99" w:rsidRPr="00644CD8" w:rsidRDefault="000B3C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октября</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(6 ноября) 1917 В.И.</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Ленин</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писал членам ЦК партии: “Изо всех сил убеждаю товарищей, что теперь все висит на волоске, что на очереди стоят вопросы, которые не совещаниями решаются, не съездами (хотя бы даже съездами Советов), а исключительно народами, массой, борьбой вооруженных масс… Надо, во что бы то ни стало, сегодня вечером, сегодня ночью арестовать правительство, обезоружив (победив, если будут сопротивляться) юнкеров и т.д. Нельзя ждать! Можно потерять все!” И далее: “Правительство колеблется. Надо добить его во что бы то ни стало!</w:t>
      </w:r>
      <w:r w:rsidRPr="00644CD8">
        <w:rPr>
          <w:rFonts w:ascii="Times New Roman" w:hAnsi="Times New Roman" w:cs="Times New Roman"/>
          <w:bCs/>
          <w:color w:val="000000" w:themeColor="text1"/>
          <w:kern w:val="2"/>
          <w:sz w:val="16"/>
          <w:szCs w:val="16"/>
        </w:rPr>
        <w:t xml:space="preserve"> Промедление в выступлении смерти подобно</w:t>
      </w:r>
      <w:r w:rsidRPr="00644CD8">
        <w:rPr>
          <w:rFonts w:ascii="Times New Roman" w:hAnsi="Times New Roman" w:cs="Times New Roman"/>
          <w:color w:val="000000" w:themeColor="text1"/>
          <w:kern w:val="2"/>
          <w:sz w:val="16"/>
          <w:szCs w:val="16"/>
        </w:rPr>
        <w:t>” (17032).</w:t>
      </w:r>
    </w:p>
    <w:p w14:paraId="29388ACE" w14:textId="77777777" w:rsidR="000B3C99" w:rsidRPr="00644CD8" w:rsidRDefault="000B3C9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31D534"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24 октября (6 ноября)</w:t>
      </w:r>
      <w:r w:rsidRPr="00644CD8">
        <w:rPr>
          <w:rFonts w:ascii="Times New Roman" w:hAnsi="Times New Roman" w:cs="Times New Roman"/>
          <w:color w:val="000000" w:themeColor="text1"/>
          <w:kern w:val="2"/>
          <w:sz w:val="16"/>
          <w:szCs w:val="16"/>
        </w:rPr>
        <w:t xml:space="preserve"> в 1917 году Временное правительство приказывает опечатать типографии большевистских газет (14822).</w:t>
      </w:r>
    </w:p>
    <w:p w14:paraId="07CD19F7"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6269C5C3"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24 октября (6 ноября)</w:t>
      </w:r>
      <w:r w:rsidRPr="00644CD8">
        <w:rPr>
          <w:rFonts w:ascii="Times New Roman" w:hAnsi="Times New Roman" w:cs="Times New Roman"/>
          <w:color w:val="000000" w:themeColor="text1"/>
          <w:kern w:val="2"/>
          <w:sz w:val="16"/>
          <w:szCs w:val="16"/>
        </w:rPr>
        <w:t xml:space="preserve"> в 1917 году открытый разрыв Петроградского совета с Временным правительством. Захват Красной гвардией невских мостов, почт, телеграфов, вокзалов. Начало Октябрьского восстания в Петрограде. Временное правительство приказывает опечатать типографии большевистских газет. Последний предреволюционный день. Маргарита Фофанова, связная Ленина с ЦК, будет рассказывать, что Владимир Ильич в этот день посылал ее с записками несколько раз - требовал, убеждал, настаивал: надо начинать! После 6 часов вечера Ленин покинул свое последнее конспиративное убежище, оставив Фофановой записку: «...Ушел туда, куда вы не хотели, чтобы я уходил. До свидания. Ильич». Филолог Валериан Чудовский, который погибнет потом в 30-е в период репрессий, записывает в дневнике: »Петроград, 24 октября 1917 г. Господь да спасет Россию! Проклятый город опять охвачен мятежом. Темные улицы полны возбужденной толпой, все ждут великих событий, но событий не видно, - и это особенно страшно, ибо все знают, что то, чего не видно, все же свершается. В четвертый раз уличная чернь посягает на власть; в те разы мы видели вооруженные полчища, мы слышали пальбу, была борьба - на этот раз ничего такого и это страшно...» </w:t>
      </w:r>
      <w:r w:rsidR="00873E5B" w:rsidRPr="00644CD8">
        <w:rPr>
          <w:rFonts w:ascii="Times New Roman" w:hAnsi="Times New Roman" w:cs="Times New Roman"/>
          <w:color w:val="000000" w:themeColor="text1"/>
          <w:kern w:val="2"/>
          <w:sz w:val="16"/>
          <w:szCs w:val="16"/>
        </w:rPr>
        <w:t>(17045).</w:t>
      </w:r>
    </w:p>
    <w:p w14:paraId="0ED4AA0D"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0F8C70E5"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24 октября (6 ноября) 1917 началась открытая вооруженная борьба между Военно-революционным комитетом (ВРК), который контролировали большевики и левые эсеры, и Временным правительством. Временное правительство издало распоряжение об аресте тиража большевистской газеты «Рабочий путь» (очередное новое название ранее закрытой «Правды»), печатавшегося в типографии «Труд». Туда направились милиционеры и юнкера и начали арестовывать тираж. Узнав об этом, руководители ВРК, созданного формально для защиты Петрограда от немцев и новых «корниловцев», связались с отрядами Красной гвардии и комитетами воинских частей. «Петроградскому Совету грозит прямая опасность, — говорилось в обращении ВРК, — ночью контрреволюционные заговорщики пытались вызвать из окрестностей юнкеров и ударные батальоны в Петроград. Газеты «Солдат» и «Рабочий путь» закрыты. Настоящим предписывается привести полк в боевую готовность. Ждите дальнейших распоряжений. Всякое промедление и замешательство будет рассматриваться как измена революции» (17045).</w:t>
      </w:r>
    </w:p>
    <w:p w14:paraId="19D3AF33" w14:textId="77777777" w:rsidR="00873E5B" w:rsidRPr="00644CD8" w:rsidRDefault="00873E5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F4FF3B"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24 октября (6 ноября) 1917 Временное правительство также решило усилить собственную охрану, но для защиты Зимнего дворца в течение суток удалось привлечь лишь около 100 инвалидов войны из числа георгиевских кавалеров (многие, включая командира отряда, на протезах), юнкеров-артиллеристов и роту ударного женского батальона. К этому времени уже состоялось заседание ЦК РСДРП(б), на котором было принято решение о начале вооруженного выступления.</w:t>
      </w:r>
    </w:p>
    <w:p w14:paraId="19F0741F"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Керенский, в свою очередь, отправился за поддержкой на проходившее в тот же день заседание Временного совета Российской республики (он же — Предпарламент, совещательный орган при Временном правительстве, созданный ранее на Демократическом совещании 3 октября взамен распущенной Государственной думы. — РП), попросив его о поддержке. Но Предпарламент отказался предоставить Керенскому чрезвычайные полномочия для подавления начинающегося восстания, приняв резолюцию с критикой действий Временного правительства.</w:t>
      </w:r>
    </w:p>
    <w:p w14:paraId="38A37C24"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ВРК тогда обратился с воззванием «К населению Петрограда», в котором говорилось, что Петросовет взял на себя «охрану революционного порядка от покушений контрреволюционных погромщиков».</w:t>
      </w:r>
    </w:p>
    <w:p w14:paraId="72DE315D"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Временное правительство, в свою очередь, распорядилось развести мосты через Неву, чтобы отрезать красногвардейцев в северной половине города от Зимнего дворца. Но посланным исполнять приказ юнкерам удалось развести только не самый важный Николаевский мост (на Васильевский остров) и некоторое время удерживать Дворцовый (рядом с Зимним дворцом), а уже на Литейном мосту их встретили и разоружили красногвардейцы. Также поздним вечером отряды красногвардейцев начали брать под контроль вокзалы (последний, Варшавский, был занят к 8 утра 7 ноября).</w:t>
      </w:r>
    </w:p>
    <w:p w14:paraId="5118B724"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Около полуночи лидер большевиков Владимир Ленин покинул конспиративную квартиру и прибыл в Смольный. Несмотря на численный перевес красногвардейцев, Ленин опасался быть случайно узнанным по дороге кем-нибудь из сторонников Временного правительства и изменил внешность, сбрив бороду и усы (17045).</w:t>
      </w:r>
    </w:p>
    <w:p w14:paraId="3C36D1BF" w14:textId="77777777" w:rsidR="00873E5B" w:rsidRPr="00644CD8" w:rsidRDefault="00873E5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954EB" w14:textId="77777777" w:rsidR="009B7C68" w:rsidRPr="00644CD8" w:rsidRDefault="009B7C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ночь с 24 на 25 октября (с 6 на 7 ноября) 1917 были заняты все важнейшие пункты города. В.И.Л. пришел в Смольный для участия во 2-м съезде Советов. Министры собрались в Зимнем. А.Керенский отбыл в Гатчину за подкреплениями (3908,267).</w:t>
      </w:r>
    </w:p>
    <w:p w14:paraId="4CDB8E9E" w14:textId="77777777" w:rsidR="009B7C68" w:rsidRPr="00644CD8" w:rsidRDefault="009B7C6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B15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А.Керенский издал приказ о расследовании деятельности ВРК. Временное правительство вызвало в Петроград военные подкрепления. Большевики не дали правительственным войскам развести мосты (3908,266).</w:t>
      </w:r>
    </w:p>
    <w:p w14:paraId="447B2B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4FC3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произошел открытый разрыв Петросовета с Временным правительством и началось восстание (1348,87).</w:t>
      </w:r>
    </w:p>
    <w:p w14:paraId="4317D1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распоряжению ВП юнкера заняли типографию большевистской газеты Рабочий путь и Л.Д.Т., возглавлявший ВРК Петросовета, приказал их выбить. Заодно заняли и телеграф, почту, вокзалы, другие стратегические объекты (3186).</w:t>
      </w:r>
    </w:p>
    <w:p w14:paraId="03C5C0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D32BD" w14:textId="38546543"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октября (6 ноября) 1917 г. в Петрограде Александр Керенский потерпел неудачу в попытке возбудить уголовное дело против большевистского ВРК. Правительство отказалось поддержать его и вынесло вотум недоверия (23525).</w:t>
      </w:r>
    </w:p>
    <w:p w14:paraId="49D05872"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p>
    <w:p w14:paraId="546C6C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Радиостанция крейсера “Аврора” была использована для передачи основных распоряжений Военно-революционного комитета в революционные гарнизоны, охранявшие Петроград (11072).</w:t>
      </w:r>
    </w:p>
    <w:p w14:paraId="5E9BA3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2D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появился приказ о закрытии большевистской типографии (3481).</w:t>
      </w:r>
    </w:p>
    <w:p w14:paraId="1A31F6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F27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началось вооруженное восстание в Петрограде и к вечеру 25 остался только Зимний (66,13).</w:t>
      </w:r>
    </w:p>
    <w:p w14:paraId="055912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D6F1F"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24 октября (6 ноября) </w:t>
      </w:r>
      <w:r w:rsidRPr="00644CD8">
        <w:rPr>
          <w:rFonts w:ascii="Times New Roman" w:hAnsi="Times New Roman" w:cs="Times New Roman"/>
          <w:color w:val="000000" w:themeColor="text1"/>
          <w:kern w:val="2"/>
          <w:sz w:val="16"/>
          <w:szCs w:val="16"/>
        </w:rPr>
        <w:t>в 1917 году из Гельсингфорса Центральный Комитет Балтийского флота (Центробалт) по радиотелеграфу передал распоряжение крейсеру «Аврора» и другим кораблям и морским частям, расположенным в Петрограде, о полном подчинении Военно-революционному комитету (ВРК). Днем радиостанция крейсера «Аврора» передала приказ ВРК вооруженным силам революции, охранявшим подступы к Петрограду, находиться в полной боевой готовности и не допускать в город ни одной воинской части, не выяснив ее отношения к происходящим событиям (14809).</w:t>
      </w:r>
    </w:p>
    <w:p w14:paraId="153CE49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5C1B012C"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24 октября (6 ноября) </w:t>
      </w:r>
      <w:r w:rsidRPr="00644CD8">
        <w:rPr>
          <w:rFonts w:ascii="Times New Roman" w:hAnsi="Times New Roman" w:cs="Times New Roman"/>
          <w:color w:val="000000" w:themeColor="text1"/>
          <w:kern w:val="2"/>
          <w:sz w:val="16"/>
          <w:szCs w:val="16"/>
        </w:rPr>
        <w:t>в 1917 году лидеры большевиков Зиновьев и Каменев направляют во все инстанции письмо «К текущему моменту», в котором раскрывают планы Ленина по вооруженному восстанию (14809).</w:t>
      </w:r>
    </w:p>
    <w:p w14:paraId="1308E049" w14:textId="77777777" w:rsidR="00373D7A" w:rsidRPr="00644CD8" w:rsidRDefault="00373D7A" w:rsidP="00A67745">
      <w:pPr>
        <w:spacing w:after="0" w:line="240" w:lineRule="auto"/>
        <w:jc w:val="both"/>
        <w:rPr>
          <w:rFonts w:ascii="Times New Roman" w:hAnsi="Times New Roman" w:cs="Times New Roman"/>
          <w:color w:val="000000" w:themeColor="text1"/>
          <w:kern w:val="2"/>
          <w:sz w:val="16"/>
          <w:szCs w:val="16"/>
        </w:rPr>
      </w:pPr>
    </w:p>
    <w:p w14:paraId="5691083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24 октября (6 ноября) </w:t>
      </w:r>
      <w:r w:rsidRPr="00644CD8">
        <w:rPr>
          <w:rFonts w:ascii="Times New Roman" w:hAnsi="Times New Roman" w:cs="Times New Roman"/>
          <w:color w:val="000000" w:themeColor="text1"/>
          <w:kern w:val="2"/>
          <w:sz w:val="16"/>
          <w:szCs w:val="16"/>
        </w:rPr>
        <w:t>в 1917 году под давлением матросов Временное правительство освобождает лидера кронштадтских большевиков матроса Федорa Раскольникова (14809).</w:t>
      </w:r>
    </w:p>
    <w:p w14:paraId="14F4181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734C1CF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24 октября (6 ноября) </w:t>
      </w:r>
      <w:r w:rsidRPr="00644CD8">
        <w:rPr>
          <w:rFonts w:ascii="Times New Roman" w:hAnsi="Times New Roman" w:cs="Times New Roman"/>
          <w:color w:val="000000" w:themeColor="text1"/>
          <w:kern w:val="2"/>
          <w:sz w:val="16"/>
          <w:szCs w:val="16"/>
        </w:rPr>
        <w:t>в 1917 году приступает к работе "Особая комиссия по составлению проекта основных государственных законов", по которому Россия должна была стать республикой с двухпалатным парламентом, подчиненным президенту с годовым сроком правления (14809).</w:t>
      </w:r>
    </w:p>
    <w:p w14:paraId="4A0012EF"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7FE3478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D3C8E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0A4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октября (6 ноября) 1917 в сражении близ Карпоретто австро-венгерские войска одержали победу над итальянской армией. Продвинулись к р. Пьяве, угрожая Венеции (3186).</w:t>
      </w:r>
    </w:p>
    <w:p w14:paraId="7604C5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38842"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24 октября (6 ноября)</w:t>
      </w:r>
      <w:r w:rsidRPr="00644CD8">
        <w:rPr>
          <w:rFonts w:ascii="Times New Roman" w:hAnsi="Times New Roman" w:cs="Times New Roman"/>
          <w:color w:val="000000" w:themeColor="text1"/>
          <w:kern w:val="2"/>
          <w:sz w:val="16"/>
          <w:szCs w:val="16"/>
        </w:rPr>
        <w:t xml:space="preserve"> в 1917 году на Западном фронте канадские и британские войска занимают Пасхендале в Северо-Западной Бельгии (14822).</w:t>
      </w:r>
    </w:p>
    <w:p w14:paraId="5E2F0B4A"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4DD10261" w14:textId="77777777" w:rsidR="00826055" w:rsidRPr="00644CD8" w:rsidRDefault="00826055" w:rsidP="00A67745">
      <w:pPr>
        <w:pStyle w:val="ae"/>
        <w:spacing w:before="0" w:after="0"/>
        <w:jc w:val="both"/>
        <w:rPr>
          <w:color w:val="000000" w:themeColor="text1"/>
          <w:kern w:val="2"/>
          <w:sz w:val="16"/>
          <w:szCs w:val="16"/>
        </w:rPr>
      </w:pPr>
      <w:r w:rsidRPr="00644CD8">
        <w:rPr>
          <w:bCs/>
          <w:color w:val="000000" w:themeColor="text1"/>
          <w:kern w:val="2"/>
          <w:sz w:val="16"/>
          <w:szCs w:val="16"/>
        </w:rPr>
        <w:t>24 октября (6 ноября)</w:t>
      </w:r>
      <w:r w:rsidRPr="00644CD8">
        <w:rPr>
          <w:color w:val="000000" w:themeColor="text1"/>
          <w:kern w:val="2"/>
          <w:sz w:val="16"/>
          <w:szCs w:val="16"/>
        </w:rPr>
        <w:t xml:space="preserve"> в 1917 году канадские и британские части провели последнюю атаку на деревню Пашендейль (фламандский вариант Пассендале) в окрестностях города Ипр на западе Бельгии. Всего за 3 часа им удалось занять оставшиеся от нее руины. 10 ноября канадцы отбили у немцев и господствующую высоту чуть к северу от деревни. На этом наступательная операция союзников, продолжавшаяся с июля, и вошедшая в историю как Битва при Пашендейле, была звершена. При этом союзникам так и не удалось достичь главной цели — захвата побережья Бельгии, что лишило бы германские подводные лодки баз снабжения.</w:t>
      </w:r>
    </w:p>
    <w:p w14:paraId="66551DAD"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Битва при Пашендейле стала не только одним из самых кровопролитных сражений Первой мировой войны (союзники за 4 месяца потеряли убитыми, ранеными и пленными 509 тысяч человек, немцы — более 348 тысяч), но и символом тягот и страданий войны. В те дни почти все время шли проливные дожди, превращавшие поле боя при постоянных артобстрелах в непролазную трясину, в которой гибли многие солдаты (17045).</w:t>
      </w:r>
    </w:p>
    <w:p w14:paraId="6A6058E7" w14:textId="77777777" w:rsidR="00826055" w:rsidRPr="00644CD8" w:rsidRDefault="0082605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3F74B5"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24 по 30 октября (6 по 12 ноября) 1917 немецкие подводные лодки затопили 26 судов стран Антанты и нейтральных государств (17045).</w:t>
      </w:r>
    </w:p>
    <w:p w14:paraId="566CEE9D" w14:textId="77777777" w:rsidR="00826055" w:rsidRPr="00644CD8" w:rsidRDefault="0082605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AD2F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64CA7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CD20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обломки аэроплана Малютка, который разбился 24 октября 1917, прибуксировали к берегу и извлекли из воды и в ноябре отправили в столицу, где они и сгинули (2843).</w:t>
      </w:r>
    </w:p>
    <w:p w14:paraId="196223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F61C6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0ABCB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4EFC87" w14:textId="77777777" w:rsidR="00C90ABE" w:rsidRPr="00644CD8" w:rsidRDefault="00C90ABE"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октября (7 ноября) 1917 </w:t>
      </w:r>
    </w:p>
    <w:p w14:paraId="69A0FC16" w14:textId="3EA3F732"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Участие в Октябрьской революции рабочих коллекти</w:t>
      </w:r>
      <w:r w:rsidRPr="00644CD8">
        <w:rPr>
          <w:rFonts w:ascii="Times New Roman" w:hAnsi="Times New Roman" w:cs="Times New Roman"/>
          <w:color w:val="000000" w:themeColor="text1"/>
          <w:kern w:val="2"/>
          <w:sz w:val="16"/>
          <w:szCs w:val="16"/>
        </w:rPr>
        <w:softHyphen/>
        <w:t>вов боеприпасных предприятий, сосредоточенных в Петрограде, Москве, Самаре, Перми, Туле, Казани, на Урале, в Донбассе и дру</w:t>
      </w:r>
      <w:r w:rsidRPr="00644CD8">
        <w:rPr>
          <w:rFonts w:ascii="Times New Roman" w:hAnsi="Times New Roman" w:cs="Times New Roman"/>
          <w:color w:val="000000" w:themeColor="text1"/>
          <w:kern w:val="2"/>
          <w:sz w:val="16"/>
          <w:szCs w:val="16"/>
        </w:rPr>
        <w:softHyphen/>
        <w:t>гих промышленных центрах страны, было одной из важных предпо</w:t>
      </w:r>
      <w:r w:rsidRPr="00644CD8">
        <w:rPr>
          <w:rFonts w:ascii="Times New Roman" w:hAnsi="Times New Roman" w:cs="Times New Roman"/>
          <w:color w:val="000000" w:themeColor="text1"/>
          <w:kern w:val="2"/>
          <w:sz w:val="16"/>
          <w:szCs w:val="16"/>
        </w:rPr>
        <w:softHyphen/>
        <w:t>сылок ее победы.</w:t>
      </w:r>
    </w:p>
    <w:p w14:paraId="5FF3CDC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Большой удельный вес в промышленности России — 22 % по объему продукции и 12 % по числу рабочих — занимала в канун Октябрьской революции промышленность Петрограда. Она отлича</w:t>
      </w:r>
      <w:r w:rsidRPr="00644CD8">
        <w:rPr>
          <w:rFonts w:ascii="Times New Roman" w:hAnsi="Times New Roman" w:cs="Times New Roman"/>
          <w:color w:val="000000" w:themeColor="text1"/>
          <w:kern w:val="2"/>
          <w:sz w:val="16"/>
          <w:szCs w:val="16"/>
        </w:rPr>
        <w:softHyphen/>
        <w:t>лась чрезвычайно высокой степенью концентрации. Более 90 % объ</w:t>
      </w:r>
      <w:r w:rsidRPr="00644CD8">
        <w:rPr>
          <w:rFonts w:ascii="Times New Roman" w:hAnsi="Times New Roman" w:cs="Times New Roman"/>
          <w:color w:val="000000" w:themeColor="text1"/>
          <w:kern w:val="2"/>
          <w:sz w:val="16"/>
          <w:szCs w:val="16"/>
        </w:rPr>
        <w:softHyphen/>
        <w:t>ема продукции выпускали 79 предприятий-гигантов с числен</w:t>
      </w:r>
      <w:r w:rsidRPr="00644CD8">
        <w:rPr>
          <w:rFonts w:ascii="Times New Roman" w:hAnsi="Times New Roman" w:cs="Times New Roman"/>
          <w:color w:val="000000" w:themeColor="text1"/>
          <w:kern w:val="2"/>
          <w:sz w:val="16"/>
          <w:szCs w:val="16"/>
        </w:rPr>
        <w:softHyphen/>
        <w:t>ностью рабочих более 1000 человек на каждом. В их число входили многие казенные заводы артиллерийского ведомства, в том числе и боеприпасные. Так, например, в первой половине 1917 г. на Путиловском заводе работало более 27 тыс. рабочих, на Петроград</w:t>
      </w:r>
      <w:r w:rsidRPr="00644CD8">
        <w:rPr>
          <w:rFonts w:ascii="Times New Roman" w:hAnsi="Times New Roman" w:cs="Times New Roman"/>
          <w:color w:val="000000" w:themeColor="text1"/>
          <w:kern w:val="2"/>
          <w:sz w:val="16"/>
          <w:szCs w:val="16"/>
        </w:rPr>
        <w:softHyphen/>
        <w:t>ском трубочном — 19 тыс., на Петроградском патронном — более 12 тыс., на Охтинском заводе взрывчатых веществ — 10 200 чел., на Охтинском пороховом — 5,5 тыс. Более 5 тыс. рабочих было на тру</w:t>
      </w:r>
      <w:r w:rsidRPr="00644CD8">
        <w:rPr>
          <w:rFonts w:ascii="Times New Roman" w:hAnsi="Times New Roman" w:cs="Times New Roman"/>
          <w:color w:val="000000" w:themeColor="text1"/>
          <w:kern w:val="2"/>
          <w:sz w:val="16"/>
          <w:szCs w:val="16"/>
        </w:rPr>
        <w:softHyphen/>
        <w:t>бочном и гильзовом заводах акционерного общества П. В. Баранов</w:t>
      </w:r>
      <w:r w:rsidRPr="00644CD8">
        <w:rPr>
          <w:rFonts w:ascii="Times New Roman" w:hAnsi="Times New Roman" w:cs="Times New Roman"/>
          <w:color w:val="000000" w:themeColor="text1"/>
          <w:kern w:val="2"/>
          <w:sz w:val="16"/>
          <w:szCs w:val="16"/>
        </w:rPr>
        <w:softHyphen/>
        <w:t>ского, на заводе Русского общества по изготовлению снарядов (бывший “Парвиайнен”) и др. [34, с. 400—402].</w:t>
      </w:r>
    </w:p>
    <w:p w14:paraId="272A39D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2,5 года войны в три раза возросло число рабочих в химиче</w:t>
      </w:r>
      <w:r w:rsidRPr="00644CD8">
        <w:rPr>
          <w:rFonts w:ascii="Times New Roman" w:hAnsi="Times New Roman" w:cs="Times New Roman"/>
          <w:color w:val="000000" w:themeColor="text1"/>
          <w:kern w:val="2"/>
          <w:sz w:val="16"/>
          <w:szCs w:val="16"/>
        </w:rPr>
        <w:softHyphen/>
        <w:t>ской промышленности Петрограда. Однако увеличили выпуск про</w:t>
      </w:r>
      <w:r w:rsidRPr="00644CD8">
        <w:rPr>
          <w:rFonts w:ascii="Times New Roman" w:hAnsi="Times New Roman" w:cs="Times New Roman"/>
          <w:color w:val="000000" w:themeColor="text1"/>
          <w:kern w:val="2"/>
          <w:sz w:val="16"/>
          <w:szCs w:val="16"/>
        </w:rPr>
        <w:softHyphen/>
        <w:t>дукции лишь те предприятия, которые были связаны с работой на оборону. Это были прежде всего заводы, изготовлявшие порох и взрывчатые вещества. В мае 1917 г. Охтинскому казенному заводу взрывчатых веществ на увеличение выпуска продукции было отпуще</w:t>
      </w:r>
      <w:r w:rsidRPr="00644CD8">
        <w:rPr>
          <w:rFonts w:ascii="Times New Roman" w:hAnsi="Times New Roman" w:cs="Times New Roman"/>
          <w:color w:val="000000" w:themeColor="text1"/>
          <w:kern w:val="2"/>
          <w:sz w:val="16"/>
          <w:szCs w:val="16"/>
        </w:rPr>
        <w:softHyphen/>
        <w:t>но около 2 млн руб. В первой половине 1917 г. на Охтинском порохо</w:t>
      </w:r>
      <w:r w:rsidRPr="00644CD8">
        <w:rPr>
          <w:rFonts w:ascii="Times New Roman" w:hAnsi="Times New Roman" w:cs="Times New Roman"/>
          <w:color w:val="000000" w:themeColor="text1"/>
          <w:kern w:val="2"/>
          <w:sz w:val="16"/>
          <w:szCs w:val="16"/>
        </w:rPr>
        <w:softHyphen/>
        <w:t>вом заводе было построено новое производство серной кислоты, а выпуск пороха был доведен до 750 пудов в сутки.</w:t>
      </w:r>
    </w:p>
    <w:p w14:paraId="19F8B7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Русское общество для выделки и продажи пороха увеличило чис</w:t>
      </w:r>
      <w:r w:rsidRPr="00644CD8">
        <w:rPr>
          <w:rFonts w:ascii="Times New Roman" w:hAnsi="Times New Roman" w:cs="Times New Roman"/>
          <w:color w:val="000000" w:themeColor="text1"/>
          <w:kern w:val="2"/>
          <w:sz w:val="16"/>
          <w:szCs w:val="16"/>
        </w:rPr>
        <w:softHyphen/>
        <w:t>ло рабочих на своем заводе в Шлиссельбурге до 1300 человек, поро</w:t>
      </w:r>
      <w:r w:rsidRPr="00644CD8">
        <w:rPr>
          <w:rFonts w:ascii="Times New Roman" w:hAnsi="Times New Roman" w:cs="Times New Roman"/>
          <w:color w:val="000000" w:themeColor="text1"/>
          <w:kern w:val="2"/>
          <w:sz w:val="16"/>
          <w:szCs w:val="16"/>
        </w:rPr>
        <w:softHyphen/>
        <w:t>ховой завод Акционерного общества Б. Винера — до 1120 человек [34, с. 410].</w:t>
      </w:r>
    </w:p>
    <w:p w14:paraId="759DF8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Промышленность Петрограда в рассматриваемое время играла решающую роль в выпуске военной продукции. Достаточно отме</w:t>
      </w:r>
      <w:r w:rsidRPr="00644CD8">
        <w:rPr>
          <w:rFonts w:ascii="Times New Roman" w:hAnsi="Times New Roman" w:cs="Times New Roman"/>
          <w:color w:val="000000" w:themeColor="text1"/>
          <w:kern w:val="2"/>
          <w:sz w:val="16"/>
          <w:szCs w:val="16"/>
        </w:rPr>
        <w:softHyphen/>
        <w:t>тить, что по снабжению боеприпасами Петроград с его ближайшими окрестностями занимал первое место, поставляя не менее 60 % их общего количества [21, с. 164; 34, с. 400].</w:t>
      </w:r>
    </w:p>
    <w:p w14:paraId="484EFD3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Подавляющая часть промышленности Петрограда, насчитывав</w:t>
      </w:r>
      <w:r w:rsidRPr="00644CD8">
        <w:rPr>
          <w:rFonts w:ascii="Times New Roman" w:hAnsi="Times New Roman" w:cs="Times New Roman"/>
          <w:color w:val="000000" w:themeColor="text1"/>
          <w:kern w:val="2"/>
          <w:sz w:val="16"/>
          <w:szCs w:val="16"/>
        </w:rPr>
        <w:softHyphen/>
        <w:t>шей к этому времени более 1000 фабрично-заводских предприятий с 392,8 тыс. рабочих, а с ближайшими окрестностями — 417 тыс. ра</w:t>
      </w:r>
      <w:r w:rsidRPr="00644CD8">
        <w:rPr>
          <w:rFonts w:ascii="Times New Roman" w:hAnsi="Times New Roman" w:cs="Times New Roman"/>
          <w:color w:val="000000" w:themeColor="text1"/>
          <w:kern w:val="2"/>
          <w:sz w:val="16"/>
          <w:szCs w:val="16"/>
        </w:rPr>
        <w:softHyphen/>
        <w:t>бочих, была занята выполнением военных заказов. Изготовлением 3-дюймовых снарядов, которое было очень выгодным, стали зани</w:t>
      </w:r>
      <w:r w:rsidRPr="00644CD8">
        <w:rPr>
          <w:rFonts w:ascii="Times New Roman" w:hAnsi="Times New Roman" w:cs="Times New Roman"/>
          <w:color w:val="000000" w:themeColor="text1"/>
          <w:kern w:val="2"/>
          <w:sz w:val="16"/>
          <w:szCs w:val="16"/>
        </w:rPr>
        <w:softHyphen/>
        <w:t>маться текстильные, табачные и даже шоколадные фабрики. Борьбу за получение заказов на 3-дюймовые артиллерийские снаряды на</w:t>
      </w:r>
      <w:r w:rsidRPr="00644CD8">
        <w:rPr>
          <w:rFonts w:ascii="Times New Roman" w:hAnsi="Times New Roman" w:cs="Times New Roman"/>
          <w:color w:val="000000" w:themeColor="text1"/>
          <w:kern w:val="2"/>
          <w:sz w:val="16"/>
          <w:szCs w:val="16"/>
        </w:rPr>
        <w:softHyphen/>
        <w:t>чальник ГАУ генерал А. А. Маниковский назвал “отвратительной вакханалией” [31, 34].</w:t>
      </w:r>
    </w:p>
    <w:p w14:paraId="19557F4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Рабочие военных, в частности боеприпасных, заводов Петрогра</w:t>
      </w:r>
      <w:r w:rsidRPr="00644CD8">
        <w:rPr>
          <w:rFonts w:ascii="Times New Roman" w:hAnsi="Times New Roman" w:cs="Times New Roman"/>
          <w:color w:val="000000" w:themeColor="text1"/>
          <w:kern w:val="2"/>
          <w:sz w:val="16"/>
          <w:szCs w:val="16"/>
        </w:rPr>
        <w:softHyphen/>
        <w:t>да были одним из крупнейших отрядов пролетариата столицы, сы</w:t>
      </w:r>
      <w:r w:rsidRPr="00644CD8">
        <w:rPr>
          <w:rFonts w:ascii="Times New Roman" w:hAnsi="Times New Roman" w:cs="Times New Roman"/>
          <w:color w:val="000000" w:themeColor="text1"/>
          <w:kern w:val="2"/>
          <w:sz w:val="16"/>
          <w:szCs w:val="16"/>
        </w:rPr>
        <w:softHyphen/>
        <w:t>гравшим важную роль в подготовке и проведении Октябрьской рево</w:t>
      </w:r>
      <w:r w:rsidRPr="00644CD8">
        <w:rPr>
          <w:rFonts w:ascii="Times New Roman" w:hAnsi="Times New Roman" w:cs="Times New Roman"/>
          <w:color w:val="000000" w:themeColor="text1"/>
          <w:kern w:val="2"/>
          <w:sz w:val="16"/>
          <w:szCs w:val="16"/>
        </w:rPr>
        <w:softHyphen/>
        <w:t>люции. Всего на заводах, полигонах и складах Петрограда, бывших в ведении Главного артиллерийского управления, работало в 1917 г. около 100 тыс. человек, что составляло около одной трети общего числа рабочих Петрограда 1181.</w:t>
      </w:r>
    </w:p>
    <w:p w14:paraId="00016FA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ходе подготовки и проведения Октябрьской революции круп</w:t>
      </w:r>
      <w:r w:rsidRPr="00644CD8">
        <w:rPr>
          <w:rFonts w:ascii="Times New Roman" w:hAnsi="Times New Roman" w:cs="Times New Roman"/>
          <w:color w:val="000000" w:themeColor="text1"/>
          <w:kern w:val="2"/>
          <w:sz w:val="16"/>
          <w:szCs w:val="16"/>
        </w:rPr>
        <w:softHyphen/>
        <w:t>нейшие государственные заводы артиллерийского ведомства — Тру</w:t>
      </w:r>
      <w:r w:rsidRPr="00644CD8">
        <w:rPr>
          <w:rFonts w:ascii="Times New Roman" w:hAnsi="Times New Roman" w:cs="Times New Roman"/>
          <w:color w:val="000000" w:themeColor="text1"/>
          <w:kern w:val="2"/>
          <w:sz w:val="16"/>
          <w:szCs w:val="16"/>
        </w:rPr>
        <w:softHyphen/>
        <w:t>бочный, Охтинский, Путиловский, Сестрорецкий оружейный и дру</w:t>
      </w:r>
      <w:r w:rsidRPr="00644CD8">
        <w:rPr>
          <w:rFonts w:ascii="Times New Roman" w:hAnsi="Times New Roman" w:cs="Times New Roman"/>
          <w:color w:val="000000" w:themeColor="text1"/>
          <w:kern w:val="2"/>
          <w:sz w:val="16"/>
          <w:szCs w:val="16"/>
        </w:rPr>
        <w:softHyphen/>
        <w:t>гие, а также и многочисленные частные боеприпасные заводы были надежными бастионами большевиков. Возникшие впервые в Петро</w:t>
      </w:r>
      <w:r w:rsidRPr="00644CD8">
        <w:rPr>
          <w:rFonts w:ascii="Times New Roman" w:hAnsi="Times New Roman" w:cs="Times New Roman"/>
          <w:color w:val="000000" w:themeColor="text1"/>
          <w:kern w:val="2"/>
          <w:sz w:val="16"/>
          <w:szCs w:val="16"/>
        </w:rPr>
        <w:softHyphen/>
        <w:t>граде на заводах артиллерийского ведомства в ходе Февральской революции фабрично-заводские комитеты практически готовили и создавали условия для успешного исхода Октябрьского вооруженно</w:t>
      </w:r>
      <w:r w:rsidRPr="00644CD8">
        <w:rPr>
          <w:rFonts w:ascii="Times New Roman" w:hAnsi="Times New Roman" w:cs="Times New Roman"/>
          <w:color w:val="000000" w:themeColor="text1"/>
          <w:kern w:val="2"/>
          <w:sz w:val="16"/>
          <w:szCs w:val="16"/>
        </w:rPr>
        <w:softHyphen/>
        <w:t>го восстания.</w:t>
      </w:r>
    </w:p>
    <w:p w14:paraId="5225733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Фабзавкомы брали в свои руки контроль над производством, над распределением сырья, топлива, продовольствия, смещали завод</w:t>
      </w:r>
      <w:r w:rsidRPr="00644CD8">
        <w:rPr>
          <w:rFonts w:ascii="Times New Roman" w:hAnsi="Times New Roman" w:cs="Times New Roman"/>
          <w:color w:val="000000" w:themeColor="text1"/>
          <w:kern w:val="2"/>
          <w:sz w:val="16"/>
          <w:szCs w:val="16"/>
        </w:rPr>
        <w:softHyphen/>
        <w:t>скую администрацию, устанавливали правила внутреннего распоряд</w:t>
      </w:r>
      <w:r w:rsidRPr="00644CD8">
        <w:rPr>
          <w:rFonts w:ascii="Times New Roman" w:hAnsi="Times New Roman" w:cs="Times New Roman"/>
          <w:color w:val="000000" w:themeColor="text1"/>
          <w:kern w:val="2"/>
          <w:sz w:val="16"/>
          <w:szCs w:val="16"/>
        </w:rPr>
        <w:softHyphen/>
        <w:t>ка, боролись против саботажа и локаутов буржуазии и т. д. [12].</w:t>
      </w:r>
    </w:p>
    <w:p w14:paraId="01C125F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защиты завоеванных прав и охраны предприятий рабочие боеприпасных заводов Петрограда с первых дней Февральской рево</w:t>
      </w:r>
      <w:r w:rsidRPr="00644CD8">
        <w:rPr>
          <w:rFonts w:ascii="Times New Roman" w:hAnsi="Times New Roman" w:cs="Times New Roman"/>
          <w:color w:val="000000" w:themeColor="text1"/>
          <w:kern w:val="2"/>
          <w:sz w:val="16"/>
          <w:szCs w:val="16"/>
        </w:rPr>
        <w:softHyphen/>
        <w:t>люции приступили к созданию рабочей милиции. К 7 марта 1917 г. в отрядах рабочей милиции столицы было около 2600 человек. В канун Октябрьского вооруженного восстания на всех петроградских бое</w:t>
      </w:r>
      <w:r w:rsidRPr="00644CD8">
        <w:rPr>
          <w:rFonts w:ascii="Times New Roman" w:hAnsi="Times New Roman" w:cs="Times New Roman"/>
          <w:color w:val="000000" w:themeColor="text1"/>
          <w:kern w:val="2"/>
          <w:sz w:val="16"/>
          <w:szCs w:val="16"/>
        </w:rPr>
        <w:softHyphen/>
        <w:t>припасных заводах существовали многочисленные отряды красно</w:t>
      </w:r>
      <w:r w:rsidRPr="00644CD8">
        <w:rPr>
          <w:rFonts w:ascii="Times New Roman" w:hAnsi="Times New Roman" w:cs="Times New Roman"/>
          <w:color w:val="000000" w:themeColor="text1"/>
          <w:kern w:val="2"/>
          <w:sz w:val="16"/>
          <w:szCs w:val="16"/>
        </w:rPr>
        <w:softHyphen/>
        <w:t>гвардейцев (на Трубочном заводе — 2000 бойцов).</w:t>
      </w:r>
    </w:p>
    <w:p w14:paraId="69DA9CD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промышленном районе Москвы и Московской губернии, где было сосредоточено около 20 % российского фабрично-заводского пролетариата, имелось много государственных и частных предприя</w:t>
      </w:r>
      <w:r w:rsidRPr="00644CD8">
        <w:rPr>
          <w:rFonts w:ascii="Times New Roman" w:hAnsi="Times New Roman" w:cs="Times New Roman"/>
          <w:color w:val="000000" w:themeColor="text1"/>
          <w:kern w:val="2"/>
          <w:sz w:val="16"/>
          <w:szCs w:val="16"/>
        </w:rPr>
        <w:softHyphen/>
        <w:t>тий, занимавшихся производством боеприпасов. В их числе можно назвать снарядный завод Михельсона, дроболитейный и патронный заводы, Мастерские тяжелой и осадной артиллерии (Мастяжарт), военно-артиллерийский завод, Бутырский снарядный завод, Московский склад огнестрельных припасов, свинцово-прокатную и кап</w:t>
      </w:r>
      <w:r w:rsidRPr="00644CD8">
        <w:rPr>
          <w:rFonts w:ascii="Times New Roman" w:hAnsi="Times New Roman" w:cs="Times New Roman"/>
          <w:color w:val="000000" w:themeColor="text1"/>
          <w:kern w:val="2"/>
          <w:sz w:val="16"/>
          <w:szCs w:val="16"/>
        </w:rPr>
        <w:softHyphen/>
        <w:t>сюльную фабрику Балашихина и др. Вокруг Москвы располагались также Богородский завод взрывчатых веществ и снаряжения, По</w:t>
      </w:r>
      <w:r w:rsidRPr="00644CD8">
        <w:rPr>
          <w:rFonts w:ascii="Times New Roman" w:hAnsi="Times New Roman" w:cs="Times New Roman"/>
          <w:color w:val="000000" w:themeColor="text1"/>
          <w:kern w:val="2"/>
          <w:sz w:val="16"/>
          <w:szCs w:val="16"/>
        </w:rPr>
        <w:softHyphen/>
        <w:t>дольский патронный завод, Троицкий снаряжательный завод, Твер</w:t>
      </w:r>
      <w:r w:rsidRPr="00644CD8">
        <w:rPr>
          <w:rFonts w:ascii="Times New Roman" w:hAnsi="Times New Roman" w:cs="Times New Roman"/>
          <w:color w:val="000000" w:themeColor="text1"/>
          <w:kern w:val="2"/>
          <w:sz w:val="16"/>
          <w:szCs w:val="16"/>
        </w:rPr>
        <w:softHyphen/>
        <w:t>ская снаряжательная мастерская, Владимирский пороховой завод, артиллерийский арсенал в Брянске. Недалеко от Москвы, в Туле, находились старейшие в стране военные заводы: казенный оружей</w:t>
      </w:r>
      <w:r w:rsidRPr="00644CD8">
        <w:rPr>
          <w:rFonts w:ascii="Times New Roman" w:hAnsi="Times New Roman" w:cs="Times New Roman"/>
          <w:color w:val="000000" w:themeColor="text1"/>
          <w:kern w:val="2"/>
          <w:sz w:val="16"/>
          <w:szCs w:val="16"/>
        </w:rPr>
        <w:softHyphen/>
        <w:t>ный завод и частный патронно-гильзовый.</w:t>
      </w:r>
    </w:p>
    <w:p w14:paraId="02C0E1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машиностроительном, снарядном и чугунолитейном заводе Михельсона в Замоскворецком районе Москвы (ныне Электромеха</w:t>
      </w:r>
      <w:r w:rsidRPr="00644CD8">
        <w:rPr>
          <w:rFonts w:ascii="Times New Roman" w:hAnsi="Times New Roman" w:cs="Times New Roman"/>
          <w:color w:val="000000" w:themeColor="text1"/>
          <w:kern w:val="2"/>
          <w:sz w:val="16"/>
          <w:szCs w:val="16"/>
        </w:rPr>
        <w:softHyphen/>
        <w:t>нический завод имени Владимира Ильича) в январе 1917 г. работало около 2 тыс. рабочих.</w:t>
      </w:r>
    </w:p>
    <w:p w14:paraId="3C9A5E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Мастяжарте, расположенном в Лефортовском районе Моск</w:t>
      </w:r>
      <w:r w:rsidRPr="00644CD8">
        <w:rPr>
          <w:rFonts w:ascii="Times New Roman" w:hAnsi="Times New Roman" w:cs="Times New Roman"/>
          <w:color w:val="000000" w:themeColor="text1"/>
          <w:kern w:val="2"/>
          <w:sz w:val="16"/>
          <w:szCs w:val="16"/>
        </w:rPr>
        <w:softHyphen/>
        <w:t>вы, в феврале 1917 г. работало около 3 тыс. рабочих-солдат. Московский склад огнестрельных припасов, являвшийся базис</w:t>
      </w:r>
      <w:r w:rsidRPr="00644CD8">
        <w:rPr>
          <w:rFonts w:ascii="Times New Roman" w:hAnsi="Times New Roman" w:cs="Times New Roman"/>
          <w:color w:val="000000" w:themeColor="text1"/>
          <w:kern w:val="2"/>
          <w:sz w:val="16"/>
          <w:szCs w:val="16"/>
        </w:rPr>
        <w:softHyphen/>
        <w:t>ным складом 27-го артиллерийского полка и располагавшийся в рай</w:t>
      </w:r>
      <w:r w:rsidRPr="00644CD8">
        <w:rPr>
          <w:rFonts w:ascii="Times New Roman" w:hAnsi="Times New Roman" w:cs="Times New Roman"/>
          <w:color w:val="000000" w:themeColor="text1"/>
          <w:kern w:val="2"/>
          <w:sz w:val="16"/>
          <w:szCs w:val="16"/>
        </w:rPr>
        <w:softHyphen/>
        <w:t>оне станции Лосиноостровской, в конце 1917 г. обслуживали и охра</w:t>
      </w:r>
      <w:r w:rsidRPr="00644CD8">
        <w:rPr>
          <w:rFonts w:ascii="Times New Roman" w:hAnsi="Times New Roman" w:cs="Times New Roman"/>
          <w:color w:val="000000" w:themeColor="text1"/>
          <w:kern w:val="2"/>
          <w:sz w:val="16"/>
          <w:szCs w:val="16"/>
        </w:rPr>
        <w:softHyphen/>
        <w:t>няли до 8 тыс. солдат. Этот склад снабжал боеприпасами все 140 от</w:t>
      </w:r>
      <w:r w:rsidRPr="00644CD8">
        <w:rPr>
          <w:rFonts w:ascii="Times New Roman" w:hAnsi="Times New Roman" w:cs="Times New Roman"/>
          <w:color w:val="000000" w:themeColor="text1"/>
          <w:kern w:val="2"/>
          <w:sz w:val="16"/>
          <w:szCs w:val="16"/>
        </w:rPr>
        <w:softHyphen/>
        <w:t>рядов Красной гвардии г. Москвы, общая численность которых до</w:t>
      </w:r>
      <w:r w:rsidRPr="00644CD8">
        <w:rPr>
          <w:rFonts w:ascii="Times New Roman" w:hAnsi="Times New Roman" w:cs="Times New Roman"/>
          <w:color w:val="000000" w:themeColor="text1"/>
          <w:kern w:val="2"/>
          <w:sz w:val="16"/>
          <w:szCs w:val="16"/>
        </w:rPr>
        <w:softHyphen/>
        <w:t>стигла к 25 октября 1917 г. примерно 10 тыс. человек.</w:t>
      </w:r>
    </w:p>
    <w:p w14:paraId="091EB0A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числа боеприпасных предприятий, расположенных в По</w:t>
      </w:r>
      <w:r w:rsidRPr="00644CD8">
        <w:rPr>
          <w:rFonts w:ascii="Times New Roman" w:hAnsi="Times New Roman" w:cs="Times New Roman"/>
          <w:color w:val="000000" w:themeColor="text1"/>
          <w:kern w:val="2"/>
          <w:sz w:val="16"/>
          <w:szCs w:val="16"/>
        </w:rPr>
        <w:softHyphen/>
        <w:t>волжье, выделяется Самарский трубочный завод, на котором в 1917 г. работало свыше 24 тыс. рабочих и активно действовала ячей</w:t>
      </w:r>
      <w:r w:rsidRPr="00644CD8">
        <w:rPr>
          <w:rFonts w:ascii="Times New Roman" w:hAnsi="Times New Roman" w:cs="Times New Roman"/>
          <w:color w:val="000000" w:themeColor="text1"/>
          <w:kern w:val="2"/>
          <w:sz w:val="16"/>
          <w:szCs w:val="16"/>
        </w:rPr>
        <w:softHyphen/>
        <w:t>ка большевиков, составлявшая ядро Самарской организации РСДРП (б). Большая заслуга принадлежит рабочим Трубочного за</w:t>
      </w:r>
      <w:r w:rsidRPr="00644CD8">
        <w:rPr>
          <w:rFonts w:ascii="Times New Roman" w:hAnsi="Times New Roman" w:cs="Times New Roman"/>
          <w:color w:val="000000" w:themeColor="text1"/>
          <w:kern w:val="2"/>
          <w:sz w:val="16"/>
          <w:szCs w:val="16"/>
        </w:rPr>
        <w:softHyphen/>
        <w:t>вода в том, что революция в Самаре совершилась бескровно и 26 ок</w:t>
      </w:r>
      <w:r w:rsidRPr="00644CD8">
        <w:rPr>
          <w:rFonts w:ascii="Times New Roman" w:hAnsi="Times New Roman" w:cs="Times New Roman"/>
          <w:color w:val="000000" w:themeColor="text1"/>
          <w:kern w:val="2"/>
          <w:sz w:val="16"/>
          <w:szCs w:val="16"/>
        </w:rPr>
        <w:softHyphen/>
        <w:t>тября 1917 г. В. В. Куйбышев провозгласил в г. Самаре советскую власть [30, 32].</w:t>
      </w:r>
    </w:p>
    <w:p w14:paraId="796B69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Самарско-Сергиевском заводе взрывчатых веществ число работающих к концу первой мировой войны достигло 25 тыс. чело</w:t>
      </w:r>
      <w:r w:rsidRPr="00644CD8">
        <w:rPr>
          <w:rFonts w:ascii="Times New Roman" w:hAnsi="Times New Roman" w:cs="Times New Roman"/>
          <w:color w:val="000000" w:themeColor="text1"/>
          <w:kern w:val="2"/>
          <w:sz w:val="16"/>
          <w:szCs w:val="16"/>
        </w:rPr>
        <w:softHyphen/>
        <w:t>век. Военное ведомство прислало на завод много солдат для исполь</w:t>
      </w:r>
      <w:r w:rsidRPr="00644CD8">
        <w:rPr>
          <w:rFonts w:ascii="Times New Roman" w:hAnsi="Times New Roman" w:cs="Times New Roman"/>
          <w:color w:val="000000" w:themeColor="text1"/>
          <w:kern w:val="2"/>
          <w:sz w:val="16"/>
          <w:szCs w:val="16"/>
        </w:rPr>
        <w:softHyphen/>
        <w:t>зования их в качестве рабочих. В первых числах марта 1917 г. на общем собрании рабочих завода и делегатов от местного воинского гарнизона был избран Совет рабочих и солдатских депутатов завод</w:t>
      </w:r>
      <w:r w:rsidRPr="00644CD8">
        <w:rPr>
          <w:rFonts w:ascii="Times New Roman" w:hAnsi="Times New Roman" w:cs="Times New Roman"/>
          <w:color w:val="000000" w:themeColor="text1"/>
          <w:kern w:val="2"/>
          <w:sz w:val="16"/>
          <w:szCs w:val="16"/>
        </w:rPr>
        <w:softHyphen/>
        <w:t>ского поселка Иващенково, который создал боевую дружину из че</w:t>
      </w:r>
      <w:r w:rsidRPr="00644CD8">
        <w:rPr>
          <w:rFonts w:ascii="Times New Roman" w:hAnsi="Times New Roman" w:cs="Times New Roman"/>
          <w:color w:val="000000" w:themeColor="text1"/>
          <w:kern w:val="2"/>
          <w:sz w:val="16"/>
          <w:szCs w:val="16"/>
        </w:rPr>
        <w:softHyphen/>
        <w:t>тырехсот рабочих и ста солдат охранного батальона. Дружина ива-щенковских вооруженных рабочих приняла участие во многих бое</w:t>
      </w:r>
      <w:r w:rsidRPr="00644CD8">
        <w:rPr>
          <w:rFonts w:ascii="Times New Roman" w:hAnsi="Times New Roman" w:cs="Times New Roman"/>
          <w:color w:val="000000" w:themeColor="text1"/>
          <w:kern w:val="2"/>
          <w:sz w:val="16"/>
          <w:szCs w:val="16"/>
        </w:rPr>
        <w:softHyphen/>
        <w:t>вых действиях за установление советской власти в Поволжье и за</w:t>
      </w:r>
      <w:r w:rsidRPr="00644CD8">
        <w:rPr>
          <w:rFonts w:ascii="Times New Roman" w:hAnsi="Times New Roman" w:cs="Times New Roman"/>
          <w:color w:val="000000" w:themeColor="text1"/>
          <w:kern w:val="2"/>
          <w:sz w:val="16"/>
          <w:szCs w:val="16"/>
        </w:rPr>
        <w:softHyphen/>
        <w:t>щите ее завоеваний [40].</w:t>
      </w:r>
    </w:p>
    <w:p w14:paraId="28CBAD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старейшем Казанском казенном пороховом заводе, основан</w:t>
      </w:r>
      <w:r w:rsidRPr="00644CD8">
        <w:rPr>
          <w:rFonts w:ascii="Times New Roman" w:hAnsi="Times New Roman" w:cs="Times New Roman"/>
          <w:color w:val="000000" w:themeColor="text1"/>
          <w:kern w:val="2"/>
          <w:sz w:val="16"/>
          <w:szCs w:val="16"/>
        </w:rPr>
        <w:softHyphen/>
        <w:t>ном в 1798 г., после Февральской революции подлинным хозяином стал большевистский заводской комитет, который ввел восьмичасо</w:t>
      </w:r>
      <w:r w:rsidRPr="00644CD8">
        <w:rPr>
          <w:rFonts w:ascii="Times New Roman" w:hAnsi="Times New Roman" w:cs="Times New Roman"/>
          <w:color w:val="000000" w:themeColor="text1"/>
          <w:kern w:val="2"/>
          <w:sz w:val="16"/>
          <w:szCs w:val="16"/>
        </w:rPr>
        <w:softHyphen/>
        <w:t>вой рабочий день и новую систему оплаты труда, повысил вдвое за</w:t>
      </w:r>
      <w:r w:rsidRPr="00644CD8">
        <w:rPr>
          <w:rFonts w:ascii="Times New Roman" w:hAnsi="Times New Roman" w:cs="Times New Roman"/>
          <w:color w:val="000000" w:themeColor="text1"/>
          <w:kern w:val="2"/>
          <w:sz w:val="16"/>
          <w:szCs w:val="16"/>
        </w:rPr>
        <w:softHyphen/>
        <w:t>работную плату рабочим, добился снабжения завода сырьем и мате</w:t>
      </w:r>
      <w:r w:rsidRPr="00644CD8">
        <w:rPr>
          <w:rFonts w:ascii="Times New Roman" w:hAnsi="Times New Roman" w:cs="Times New Roman"/>
          <w:color w:val="000000" w:themeColor="text1"/>
          <w:kern w:val="2"/>
          <w:sz w:val="16"/>
          <w:szCs w:val="16"/>
        </w:rPr>
        <w:softHyphen/>
        <w:t>риалами, денежными средствами и продовольствием для рабочих. Завком ввел выдачу хлебного пайка работникам завода. Комиссия завкома по контролю за деятельностью администрации добилась быстрейшего пуска снаряжательной мастерской, которая с конца 1917 г. и затем в трудные годы Гражданской войны непрерывно по</w:t>
      </w:r>
      <w:r w:rsidRPr="00644CD8">
        <w:rPr>
          <w:rFonts w:ascii="Times New Roman" w:hAnsi="Times New Roman" w:cs="Times New Roman"/>
          <w:color w:val="000000" w:themeColor="text1"/>
          <w:kern w:val="2"/>
          <w:sz w:val="16"/>
          <w:szCs w:val="16"/>
        </w:rPr>
        <w:softHyphen/>
        <w:t>ставляла снаряды фронту. Большую помощь в создании и работе снаряжательной мастерской оказали рабочие Охтинского завода взрывчатых веществ, эвакуированные из Петрограда в Казань в ок</w:t>
      </w:r>
      <w:r w:rsidRPr="00644CD8">
        <w:rPr>
          <w:rFonts w:ascii="Times New Roman" w:hAnsi="Times New Roman" w:cs="Times New Roman"/>
          <w:color w:val="000000" w:themeColor="text1"/>
          <w:kern w:val="2"/>
          <w:sz w:val="16"/>
          <w:szCs w:val="16"/>
        </w:rPr>
        <w:softHyphen/>
        <w:t>тябре 1917 г.</w:t>
      </w:r>
    </w:p>
    <w:p w14:paraId="28DCF8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Заводской комитет порохового завода организовал отряды рабо</w:t>
      </w:r>
      <w:r w:rsidRPr="00644CD8">
        <w:rPr>
          <w:rFonts w:ascii="Times New Roman" w:hAnsi="Times New Roman" w:cs="Times New Roman"/>
          <w:color w:val="000000" w:themeColor="text1"/>
          <w:kern w:val="2"/>
          <w:sz w:val="16"/>
          <w:szCs w:val="16"/>
        </w:rPr>
        <w:softHyphen/>
        <w:t>чей милиции, а затем Красной гвардии, которые насчитывали в сере</w:t>
      </w:r>
      <w:r w:rsidRPr="00644CD8">
        <w:rPr>
          <w:rFonts w:ascii="Times New Roman" w:hAnsi="Times New Roman" w:cs="Times New Roman"/>
          <w:color w:val="000000" w:themeColor="text1"/>
          <w:kern w:val="2"/>
          <w:sz w:val="16"/>
          <w:szCs w:val="16"/>
        </w:rPr>
        <w:softHyphen/>
        <w:t>дине октября 1917 г. около 400 вооруженных рабочих. Заводской комитет наряду с контролем производства и решением социальных вопросов провел большую работу по обеспечению отрядов Красной гвардии оружием и боеприпасами, доставленными с Ижевского ору</w:t>
      </w:r>
      <w:r w:rsidRPr="00644CD8">
        <w:rPr>
          <w:rFonts w:ascii="Times New Roman" w:hAnsi="Times New Roman" w:cs="Times New Roman"/>
          <w:color w:val="000000" w:themeColor="text1"/>
          <w:kern w:val="2"/>
          <w:sz w:val="16"/>
          <w:szCs w:val="16"/>
        </w:rPr>
        <w:softHyphen/>
        <w:t>жейного завода и захваченными на заводском стрельбище и местном артиллерийском складе. Вооруженные рабочие завода сыграли веду</w:t>
      </w:r>
      <w:r w:rsidRPr="00644CD8">
        <w:rPr>
          <w:rFonts w:ascii="Times New Roman" w:hAnsi="Times New Roman" w:cs="Times New Roman"/>
          <w:color w:val="000000" w:themeColor="text1"/>
          <w:kern w:val="2"/>
          <w:sz w:val="16"/>
          <w:szCs w:val="16"/>
        </w:rPr>
        <w:softHyphen/>
        <w:t>щую роль в практически бескровной победе вооруженного Октябрь</w:t>
      </w:r>
      <w:r w:rsidRPr="00644CD8">
        <w:rPr>
          <w:rFonts w:ascii="Times New Roman" w:hAnsi="Times New Roman" w:cs="Times New Roman"/>
          <w:color w:val="000000" w:themeColor="text1"/>
          <w:kern w:val="2"/>
          <w:sz w:val="16"/>
          <w:szCs w:val="16"/>
        </w:rPr>
        <w:softHyphen/>
        <w:t>ского восстания в г. Казани.</w:t>
      </w:r>
    </w:p>
    <w:p w14:paraId="403DD86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Урале важную роль арсеналов и боевых отрядов революцион</w:t>
      </w:r>
      <w:r w:rsidRPr="00644CD8">
        <w:rPr>
          <w:rFonts w:ascii="Times New Roman" w:hAnsi="Times New Roman" w:cs="Times New Roman"/>
          <w:color w:val="000000" w:themeColor="text1"/>
          <w:kern w:val="2"/>
          <w:sz w:val="16"/>
          <w:szCs w:val="16"/>
        </w:rPr>
        <w:softHyphen/>
        <w:t>ной армии пролетариата сыграли рабочие коллективы государствен</w:t>
      </w:r>
      <w:r w:rsidRPr="00644CD8">
        <w:rPr>
          <w:rFonts w:ascii="Times New Roman" w:hAnsi="Times New Roman" w:cs="Times New Roman"/>
          <w:color w:val="000000" w:themeColor="text1"/>
          <w:kern w:val="2"/>
          <w:sz w:val="16"/>
          <w:szCs w:val="16"/>
        </w:rPr>
        <w:softHyphen/>
        <w:t>ных и частных артиллерийских и боеприпасных заводов Перми, Зла</w:t>
      </w:r>
      <w:r w:rsidRPr="00644CD8">
        <w:rPr>
          <w:rFonts w:ascii="Times New Roman" w:hAnsi="Times New Roman" w:cs="Times New Roman"/>
          <w:color w:val="000000" w:themeColor="text1"/>
          <w:kern w:val="2"/>
          <w:sz w:val="16"/>
          <w:szCs w:val="16"/>
        </w:rPr>
        <w:softHyphen/>
        <w:t>тоуста, Невьянска, Верхней Туры и других промышленных центров этого края.</w:t>
      </w:r>
    </w:p>
    <w:p w14:paraId="1FA488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Корпуса артиллерийских снарядов издавна производили ураль</w:t>
      </w:r>
      <w:r w:rsidRPr="00644CD8">
        <w:rPr>
          <w:rFonts w:ascii="Times New Roman" w:hAnsi="Times New Roman" w:cs="Times New Roman"/>
          <w:color w:val="000000" w:themeColor="text1"/>
          <w:kern w:val="2"/>
          <w:sz w:val="16"/>
          <w:szCs w:val="16"/>
        </w:rPr>
        <w:softHyphen/>
        <w:t>ские горные заводы: Златоустовский, Кусинский, Невьянский, Сат-кинский, Каменский, Баранчихинский, Верхнетуринский, Боткин</w:t>
      </w:r>
      <w:r w:rsidRPr="00644CD8">
        <w:rPr>
          <w:rFonts w:ascii="Times New Roman" w:hAnsi="Times New Roman" w:cs="Times New Roman"/>
          <w:color w:val="000000" w:themeColor="text1"/>
          <w:kern w:val="2"/>
          <w:sz w:val="16"/>
          <w:szCs w:val="16"/>
        </w:rPr>
        <w:softHyphen/>
        <w:t>ский. Корпуса снарядов крупных калибров изготовляли на Мотови-лихинском орудийном заводе в Перми. В период первой мировой войны к изготовлению снарядных корпусов привлекли также казен</w:t>
      </w:r>
      <w:r w:rsidRPr="00644CD8">
        <w:rPr>
          <w:rFonts w:ascii="Times New Roman" w:hAnsi="Times New Roman" w:cs="Times New Roman"/>
          <w:color w:val="000000" w:themeColor="text1"/>
          <w:kern w:val="2"/>
          <w:sz w:val="16"/>
          <w:szCs w:val="16"/>
        </w:rPr>
        <w:softHyphen/>
        <w:t>ный Ижевский оружейный завод 13].</w:t>
      </w:r>
    </w:p>
    <w:p w14:paraId="0617FAA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старейшем Златоустовском казенном механическом, железо</w:t>
      </w:r>
      <w:r w:rsidRPr="00644CD8">
        <w:rPr>
          <w:rFonts w:ascii="Times New Roman" w:hAnsi="Times New Roman" w:cs="Times New Roman"/>
          <w:color w:val="000000" w:themeColor="text1"/>
          <w:kern w:val="2"/>
          <w:sz w:val="16"/>
          <w:szCs w:val="16"/>
        </w:rPr>
        <w:softHyphen/>
        <w:t>делательном и металлургическом заводе (ныне машиностроитель</w:t>
      </w:r>
      <w:r w:rsidRPr="00644CD8">
        <w:rPr>
          <w:rFonts w:ascii="Times New Roman" w:hAnsi="Times New Roman" w:cs="Times New Roman"/>
          <w:color w:val="000000" w:themeColor="text1"/>
          <w:kern w:val="2"/>
          <w:sz w:val="16"/>
          <w:szCs w:val="16"/>
        </w:rPr>
        <w:softHyphen/>
        <w:t>ный завод имени В. И. Ленина), основанном в 1754 г., работало в сен</w:t>
      </w:r>
      <w:r w:rsidRPr="00644CD8">
        <w:rPr>
          <w:rFonts w:ascii="Times New Roman" w:hAnsi="Times New Roman" w:cs="Times New Roman"/>
          <w:color w:val="000000" w:themeColor="text1"/>
          <w:kern w:val="2"/>
          <w:sz w:val="16"/>
          <w:szCs w:val="16"/>
        </w:rPr>
        <w:softHyphen/>
        <w:t>тябре 1917 г. без малого 19 тыс. человек [8]. С 6 ноября 1917 г. управление заводом перешло в руки заводского комитета, избранного 18 октября.</w:t>
      </w:r>
    </w:p>
    <w:p w14:paraId="60F748D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Заводы по производству вооружения и боеприпасов в период под</w:t>
      </w:r>
      <w:r w:rsidRPr="00644CD8">
        <w:rPr>
          <w:rFonts w:ascii="Times New Roman" w:hAnsi="Times New Roman" w:cs="Times New Roman"/>
          <w:color w:val="000000" w:themeColor="text1"/>
          <w:kern w:val="2"/>
          <w:sz w:val="16"/>
          <w:szCs w:val="16"/>
        </w:rPr>
        <w:softHyphen/>
        <w:t>готовки и проведения Октябрьской революции были не только источ</w:t>
      </w:r>
      <w:r w:rsidRPr="00644CD8">
        <w:rPr>
          <w:rFonts w:ascii="Times New Roman" w:hAnsi="Times New Roman" w:cs="Times New Roman"/>
          <w:color w:val="000000" w:themeColor="text1"/>
          <w:kern w:val="2"/>
          <w:sz w:val="16"/>
          <w:szCs w:val="16"/>
        </w:rPr>
        <w:softHyphen/>
        <w:t>никами формирования вооруженных сил восставшего пролетариата, но и надежными арсеналами, обеспечившими вооружение отрядов рабочей милиции и Красной гвардии. Вооружение рабочего класса было одним из самых важных условий победы революции. В. И. Ле</w:t>
      </w:r>
      <w:r w:rsidRPr="00644CD8">
        <w:rPr>
          <w:rFonts w:ascii="Times New Roman" w:hAnsi="Times New Roman" w:cs="Times New Roman"/>
          <w:color w:val="000000" w:themeColor="text1"/>
          <w:kern w:val="2"/>
          <w:sz w:val="16"/>
          <w:szCs w:val="16"/>
        </w:rPr>
        <w:softHyphen/>
        <w:t>нин, большевики и завкомы предприятий проявляли о нем чрезвы</w:t>
      </w:r>
      <w:r w:rsidRPr="00644CD8">
        <w:rPr>
          <w:rFonts w:ascii="Times New Roman" w:hAnsi="Times New Roman" w:cs="Times New Roman"/>
          <w:color w:val="000000" w:themeColor="text1"/>
          <w:kern w:val="2"/>
          <w:sz w:val="16"/>
          <w:szCs w:val="16"/>
        </w:rPr>
        <w:softHyphen/>
        <w:t>чайную заботу [19, 20].</w:t>
      </w:r>
    </w:p>
    <w:p w14:paraId="09B2ED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Члены фабзавкомов военных предприятий и артиллерийских складов затрачивали много энергии, находчивости и изобретатель</w:t>
      </w:r>
      <w:r w:rsidRPr="00644CD8">
        <w:rPr>
          <w:rFonts w:ascii="Times New Roman" w:hAnsi="Times New Roman" w:cs="Times New Roman"/>
          <w:color w:val="000000" w:themeColor="text1"/>
          <w:kern w:val="2"/>
          <w:sz w:val="16"/>
          <w:szCs w:val="16"/>
        </w:rPr>
        <w:softHyphen/>
        <w:t>ности для добывания оружия. Сестрорецкий оружейный, Петроград</w:t>
      </w:r>
      <w:r w:rsidRPr="00644CD8">
        <w:rPr>
          <w:rFonts w:ascii="Times New Roman" w:hAnsi="Times New Roman" w:cs="Times New Roman"/>
          <w:color w:val="000000" w:themeColor="text1"/>
          <w:kern w:val="2"/>
          <w:sz w:val="16"/>
          <w:szCs w:val="16"/>
        </w:rPr>
        <w:softHyphen/>
        <w:t>ский патронный, Охтинский и Шлиссельбургский пороховые заводы, Охтинский завод взрывчатых веществ и некоторые другие столичные заводы снабжали оружием и боеприпасами красногвардейские отряды не только Петрограда, но и других районов страны. Петроград</w:t>
      </w:r>
      <w:r w:rsidRPr="00644CD8">
        <w:rPr>
          <w:rFonts w:ascii="Times New Roman" w:hAnsi="Times New Roman" w:cs="Times New Roman"/>
          <w:color w:val="000000" w:themeColor="text1"/>
          <w:kern w:val="2"/>
          <w:sz w:val="16"/>
          <w:szCs w:val="16"/>
        </w:rPr>
        <w:softHyphen/>
        <w:t>ский патронный завод, управление которым накануне Октябрьского вооруженного восстания взял в свои руки заводской комитет, выдал Красной гвардии Петрограда в дни восстания более 182 тыс. патро</w:t>
      </w:r>
      <w:r w:rsidRPr="00644CD8">
        <w:rPr>
          <w:rFonts w:ascii="Times New Roman" w:hAnsi="Times New Roman" w:cs="Times New Roman"/>
          <w:color w:val="000000" w:themeColor="text1"/>
          <w:kern w:val="2"/>
          <w:sz w:val="16"/>
          <w:szCs w:val="16"/>
        </w:rPr>
        <w:softHyphen/>
        <w:t>нов [10, .с. 87 |.</w:t>
      </w:r>
    </w:p>
    <w:p w14:paraId="304475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 Ленин отмечал огромное значение Тульского оружейного завода как базы снабжения оружием боевых сил революции. Только в ноябре—декабре 1917 г. с арсенала Тульского завода было выдано в 140 городов и крупных населенных пунктов 1800 пулеметов, свыше 200 тыс. винтовок, 5500 револьверов, более 10 млн патронов.</w:t>
      </w:r>
    </w:p>
    <w:p w14:paraId="4D4D8A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Важную роль в снабжении оружием боевых сил революции в вос</w:t>
      </w:r>
      <w:r w:rsidRPr="00644CD8">
        <w:rPr>
          <w:rFonts w:ascii="Times New Roman" w:hAnsi="Times New Roman" w:cs="Times New Roman"/>
          <w:color w:val="000000" w:themeColor="text1"/>
          <w:kern w:val="2"/>
          <w:sz w:val="16"/>
          <w:szCs w:val="16"/>
        </w:rPr>
        <w:softHyphen/>
        <w:t>точных районах страны играл Ижевский оружейный завод, особенно в первые дни после победы Октября. По распоряжениям советских и партийных органов только в декабре 1917 г. им было отправлено рабочим Урала и Поволжья около 5,5 тыс. винтовок для вооружения отрядов Красной гвардии, в том числе красногвардейцам Казани, Самарскому Совету (2 тыс. винтовок), Златоустовскому комитету РСДРП (б) (500 винтовок), рабочим Верхнетуринского завода (2 пулемета, 150 винтовок, револьверы).</w:t>
      </w:r>
    </w:p>
    <w:p w14:paraId="32BD22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Фабзавкомы предприятий Москвы получали оружие для красно</w:t>
      </w:r>
      <w:r w:rsidRPr="00644CD8">
        <w:rPr>
          <w:rFonts w:ascii="Times New Roman" w:hAnsi="Times New Roman" w:cs="Times New Roman"/>
          <w:color w:val="000000" w:themeColor="text1"/>
          <w:kern w:val="2"/>
          <w:sz w:val="16"/>
          <w:szCs w:val="16"/>
        </w:rPr>
        <w:softHyphen/>
        <w:t>гвардейских отрядов от рабочих организаций Симоновского склада оружия и боеприпасов, пороховых погребов Крутицких казарм, с Мызо-Раевского военного склада огнестрельных припасов на стан</w:t>
      </w:r>
      <w:r w:rsidRPr="00644CD8">
        <w:rPr>
          <w:rFonts w:ascii="Times New Roman" w:hAnsi="Times New Roman" w:cs="Times New Roman"/>
          <w:color w:val="000000" w:themeColor="text1"/>
          <w:kern w:val="2"/>
          <w:sz w:val="16"/>
          <w:szCs w:val="16"/>
        </w:rPr>
        <w:softHyphen/>
        <w:t>ции Лосиноостровская. На ряде московских предприятий рабочие изготовляли сами различные виды оружия.</w:t>
      </w:r>
    </w:p>
    <w:p w14:paraId="1CE32D4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Источниками снабжения красногвардейцев оружием и боеприпа</w:t>
      </w:r>
      <w:r w:rsidRPr="00644CD8">
        <w:rPr>
          <w:rFonts w:ascii="Times New Roman" w:hAnsi="Times New Roman" w:cs="Times New Roman"/>
          <w:color w:val="000000" w:themeColor="text1"/>
          <w:kern w:val="2"/>
          <w:sz w:val="16"/>
          <w:szCs w:val="16"/>
        </w:rPr>
        <w:softHyphen/>
        <w:t>сами были также военные заводы и склады Самары, Ижевска, Сор-.мова, Подольска и других городов.</w:t>
      </w:r>
    </w:p>
    <w:p w14:paraId="524CBD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 же время заводские комитеты предприятий, производящих оружие, приложили много сил и изобретательности, чтобы оружие и боеприпасы не попали в руки врага. Они установили строгий рабочий контроль за производством, учетом, хранением и отпуском оружия, прекратили выдачу оружия и боеприпасов по нарядам Временного правительства, ГАУ и командования военных округов. Это закрыло каналы, по которым силы контрреволюции могли бы получать ору</w:t>
      </w:r>
      <w:r w:rsidRPr="00644CD8">
        <w:rPr>
          <w:rFonts w:ascii="Times New Roman" w:hAnsi="Times New Roman" w:cs="Times New Roman"/>
          <w:color w:val="000000" w:themeColor="text1"/>
          <w:kern w:val="2"/>
          <w:sz w:val="16"/>
          <w:szCs w:val="16"/>
        </w:rPr>
        <w:softHyphen/>
        <w:t>жие [24, с. 256; 251.</w:t>
      </w:r>
    </w:p>
    <w:p w14:paraId="650182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Революционные части армии и флота и подавляющее большин</w:t>
      </w:r>
      <w:r w:rsidRPr="00644CD8">
        <w:rPr>
          <w:rFonts w:ascii="Times New Roman" w:hAnsi="Times New Roman" w:cs="Times New Roman"/>
          <w:color w:val="000000" w:themeColor="text1"/>
          <w:kern w:val="2"/>
          <w:sz w:val="16"/>
          <w:szCs w:val="16"/>
        </w:rPr>
        <w:softHyphen/>
        <w:t>ство отрядов Красной гвардии в дни Октябрьского вооруженного восстания обладали вполне современным для того времени вооруже</w:t>
      </w:r>
      <w:r w:rsidRPr="00644CD8">
        <w:rPr>
          <w:rFonts w:ascii="Times New Roman" w:hAnsi="Times New Roman" w:cs="Times New Roman"/>
          <w:color w:val="000000" w:themeColor="text1"/>
          <w:kern w:val="2"/>
          <w:sz w:val="16"/>
          <w:szCs w:val="16"/>
        </w:rPr>
        <w:softHyphen/>
        <w:t>нием и достаточным количеством боеприпасов (5484).</w:t>
      </w:r>
    </w:p>
    <w:p w14:paraId="05F809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8777D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позднее 25 октября (7 ноября) 1917 г. Записка совета Союза представителей металлургической и железоделательной промышленности о необходимости закрытия четырех металлургических заводов Юга России в связи с сокращением добычи донецкого минерального топлива.</w:t>
      </w:r>
    </w:p>
    <w:p w14:paraId="430CAD7F"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 Экономическое положение России накануне Великой Октябрьской социалистической революции Ч. 2 - М.-Л.: 1957 С. 134-138</w:t>
      </w:r>
    </w:p>
    <w:p w14:paraId="5868C4CA"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 ЦГВИА, ф. 369, оп. 14, д. 33, лл. 154—163. Копия.</w:t>
      </w:r>
    </w:p>
    <w:p w14:paraId="4652698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Добыча минерального топлива (угля и антрацита) в Донецком бассейне в связи с чрезвычайным понижением интенсивности труда горнорабочих начиная с марта месяца с. г. катастрофически падает: с 154 млн пуд. в марте эта цифра понизилась до 100 млн в сентябре месяце (по предварительным данным). Результатом такого угрожающего падения добычи минерального топлива явилось настоящее критическое положение, вследствие которого при ежемесячной добыче всего в 100 млн пуд. и при вывозе в 81.7 млн пуд. (сентябрь) эта незначительная добыча покрывает только потребности железных дорог и флота, оставляя в распоряжении всех остальных потребителей России весьма незначительное количество.</w:t>
      </w:r>
    </w:p>
    <w:p w14:paraId="62A81CD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особенно тяжелом положении оказывается южная металлургическая промышленность. При интенсивном действии всех заводов требуется ежемесячно вывозить из Донецкого бассейна на металлургические заводы но 32 млн пуд. топлива при выплавке 18 млн пуд. чугуна, между тем за первое полугодие 1917 г. на эти заводы погружено 132 млн пуд. и поступило в действительности около 115 млн, т. е. в среднем по 19.1 млн пуд. ежемесячно, а с июля месяца с. г. поступление твердого топлива на заводы еще более упало и составляет не более 15—16 млн пуд. в месяц.</w:t>
      </w:r>
    </w:p>
    <w:p w14:paraId="66673D0B"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таком резком сокращении поступления топлива (в особенности угля) на металлургические заводы создалось такое положение, что в течение сентября месяца большинство сталелитейных и прокатных отделений работали крайне нерегулярно, расходуя на пуд производимого металла значительно большее количество топлива, чем следовало, причем на некоторых заводах прокатные отделения останавливались на 2—3 недели. Кроме того, много мартеновских печей подогревалось в ожидании прибытия горючего и тем самым расходовали топливо непроизводительно.</w:t>
      </w:r>
    </w:p>
    <w:p w14:paraId="219DC02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общем уменьшении подвоза минерального топлива заводам — с 19.1 млн в первой половине 1917 г. до 15 млн в сентябре — сокращение вывоза произошло главным образом за счет угля, вывоз которого упал с 10.1 млн пуд до 7 млн, тогда как вывоз кокса упал с 10 млн в первом полугодии 1917 г. до 9 млн за последние месяцы. Это обстоятельство объясняется тем, что производство кокса при столь значительном падении добычи угля почти не подвергалось сокращению, достигая в первом полугодии 120 млн пуд., т. е. 20 млн в месяц, и приблизительно 19.1 млн в последние месяцы. Таким образом, при сокращении добычи минерального топлива с 154 млн пуд. (в том числе 34 млн пуд. антрацита) до 100 млн в сентябре (в том числе 28 млн пуд. антрацита), т. е. на 35%, производство кокса за это время сократилось всего лишь на 4%.</w:t>
      </w:r>
    </w:p>
    <w:p w14:paraId="3BE0E33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таком несоответствии добычи угля и производства кокса начиная с июля месяца заводы выплавляли такие количества чугуна, которые за недостатком подвоза угля невозможно было перерабатывать в готовые изделия. Кроме того, хотя выплавка чугуна и сокращалась, но далеко не в такой степени, в какой уменьшалась добыча угля, а именно: с января выплавка чугуна упала с 13 млн пуд. до 11.4 млн в июне и около 11 млн в августе, т. е. упала на 15%, а падение добычи угля за тот же период, как указано выше, определилось в 35%, при этом в некоторые весенние месяцы, например в мае, выплавка чугуна даже превышала выплавку в январе 1917 г. (в мае — 13.5 млн, в январе — 13 млн).</w:t>
      </w:r>
    </w:p>
    <w:p w14:paraId="3D78BEE5"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Характерно, что одновременно с падением выплавки чугуна число работающих домен не уменьшалось: так, в январе работало 42 домны, которые выплавили 12.956 млн пуд., в мае также 42 домны с выплавкой в 13.534 млн, а в июле 41 домна с выплавкой в 11.374 млн. Это доказывает, что начиная с июля месяца доменные печи работают очень замедленным ходом, используя в настоящее время не более 75% своей производительной способности и расходуя при этом от 15—25% лишнего кокса.</w:t>
      </w:r>
    </w:p>
    <w:p w14:paraId="5C4026D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Подобное положение, при котором горючее используется крайне неудовлетворительно, представляется совершенно недопустимым именно теперь, когда ощущается громадный недостаток в донецком топливе. Поэтому для более производительного расходования топлива необходимо: 1) привести в соответствие производство и вывоз кокса с непрерывно понижающимися добычей и вывозом угля; 2) сократить число работающих домен с той целью, чтобы все оставшиеся в ходу домны могли работать полным, незамедленным ходом и 3) чтобы весь выплавленный при таких условиях чугун переделывался бы в готовые изделия, за исключением чугуна тех заводов, на которых не имеется передельных отделений и которые отпускают чугун на рынок; для осуществления этой последней задачи необходимо снабдить заводы достаточным количеством угля для сталелитейного и прокатного переделов. При таком распределении работ, несмотря на уменьшение добычи горючего, представляется возможным, почти не сокращая производства готовых изделий по сравнению с первым полугодием 1917 г., которое составляло в среднем 8,1 млн пѵд. ежемесячно, закрыть некоторые заводы, с тем чтобы освободившееся от этих заводов топливо направить на остальные заводы, работа коих, согласно вышеизложенному, будет происходить при более благоприятных условиях и при более целесообразной утилизации горючего.</w:t>
      </w:r>
    </w:p>
    <w:p w14:paraId="241EE32B"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выборе подлежащих закрытию заводов приходится руководствоваться следующими соображениями: при остановке некоторых заводов прекратится производство определенных, необходимых изделий, поэтому надобно выбрать такие заводы, сортамент которых более ограничен и полностью может быть выполнен на других заводах. По обследовании этого вопроса такими заводами, из 17 ныне действующих доменных заводов, после остановленного Керченского, оказываются: «Русский Про-виданс», Константиновский, Дружковский и Кадиевский.</w:t>
      </w:r>
      <w:hyperlink r:id="rId622" w:anchor="_ftn2" w:history="1">
        <w:r w:rsidRPr="00644CD8">
          <w:rPr>
            <w:rFonts w:ascii="Times New Roman" w:hAnsi="Times New Roman" w:cs="Times New Roman"/>
            <w:color w:val="000000" w:themeColor="text1"/>
            <w:kern w:val="2"/>
            <w:sz w:val="16"/>
            <w:szCs w:val="16"/>
          </w:rPr>
          <w:t>[2]</w:t>
        </w:r>
      </w:hyperlink>
    </w:p>
    <w:p w14:paraId="4FFDB30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Общая выплавка чугуна всех заводов Юга России за август месяц с. г. определилась в 11 млн пуд., из которых 1.6 млн пуд. выплавлено на 4 вышеупомянутых заводах. Это количество чугуна может быть без затруднений произведено на остающихся в работе 13 заводах, если им предоставить горючее, назначенное для 4 указанных заводов. 13 заводов выплавили в августе 9.4 млн пуд. чугуна, расходуя кокса при замедленном ходе домен на 15—25% выше нормального; если же эти заводы будут </w:t>
      </w:r>
      <w:r w:rsidRPr="00644CD8">
        <w:rPr>
          <w:rFonts w:ascii="Times New Roman" w:hAnsi="Times New Roman" w:cs="Times New Roman"/>
          <w:color w:val="000000" w:themeColor="text1"/>
          <w:kern w:val="2"/>
          <w:sz w:val="16"/>
          <w:szCs w:val="16"/>
        </w:rPr>
        <w:lastRenderedPageBreak/>
        <w:t>иметь возможность работать на домнах более нормально и предполагая, что при этом произойдет сокращение в расходе кокса на выплавку в 10%, то мы получим, что производительность доменных печей этих заводов повысится приблизительно на 1 млн пуд. при том же общем количестве расхода кокса.</w:t>
      </w:r>
    </w:p>
    <w:p w14:paraId="52C9D52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отношению к выпуску готовых изделий завод Кадиевский</w:t>
      </w:r>
      <w:hyperlink r:id="rId623" w:anchor="_ftn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не окажет никакого влияния, так как он является заводом исключительно доменным, без передельных отделений, и отпускавшим весь чугун на рынок в виде чугуна литейного и передельного;</w:t>
      </w:r>
      <w:hyperlink r:id="rId624" w:anchor="_ftn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остановка же заводов Дружковского, «Русский Провиданс» и Константиновского вызовет уменьшение выпуска готовых изделий на 1 млн пуд. в месяц следующего сортамента: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78"/>
        <w:gridCol w:w="952"/>
      </w:tblGrid>
      <w:tr w:rsidR="002B1C74" w:rsidRPr="00644CD8" w14:paraId="4C103D0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4240C"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7AE2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250000 пуд.</w:t>
            </w:r>
          </w:p>
        </w:tc>
      </w:tr>
      <w:tr w:rsidR="002B1C74" w:rsidRPr="00644CD8" w14:paraId="732664E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1CD8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645F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50000 »</w:t>
            </w:r>
          </w:p>
        </w:tc>
      </w:tr>
      <w:tr w:rsidR="002B1C74" w:rsidRPr="00644CD8" w14:paraId="500F4FD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AB649"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Сортового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CE70"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400000 »</w:t>
            </w:r>
          </w:p>
        </w:tc>
      </w:tr>
      <w:tr w:rsidR="002B1C74" w:rsidRPr="00644CD8" w14:paraId="290AF049"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76CAF0"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Снарядной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3F3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150000 »</w:t>
            </w:r>
          </w:p>
        </w:tc>
      </w:tr>
      <w:tr w:rsidR="002B1C74" w:rsidRPr="00644CD8" w14:paraId="36FB89F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0F44B"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979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120000 »</w:t>
            </w:r>
          </w:p>
        </w:tc>
      </w:tr>
      <w:tr w:rsidR="002B1C74" w:rsidRPr="00644CD8" w14:paraId="7E3C20E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89EF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792EA"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30000 »</w:t>
            </w:r>
          </w:p>
        </w:tc>
      </w:tr>
      <w:tr w:rsidR="002B1C74" w:rsidRPr="00644CD8" w14:paraId="210F0CD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72E89"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17E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1000000 пуд.</w:t>
            </w:r>
          </w:p>
        </w:tc>
      </w:tr>
    </w:tbl>
    <w:p w14:paraId="596BEA1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Необходимо указать, что приведенное производство прокатных изделий изготовлялось 4 заводами в то время, когда все заводы получали 10 млн пуд. угля, а так как на октябрь и последующие месяцы нельзя ожидать общего вывоза угля для всех заводов более 7 млн пуд., то соответственно с этим и поступление угля на останавливаемые заводы сократится в этой же пропорции, а следовательно, и их производство готовых изделий упадет до 70% от бывшего, т. е. до 700 тыс. пуд. Усиленная и более планомерная по сравнению с настоящим временем работа 13 заводов при получении ими достаточного количества угля даст им возможность при выработке готовых изделий получать их с меньшим угаром и при меньшем количестве обрезков, что свободно покроет собою приведенное сокращение выпуска готовых изделий от остановки 4 заводов, без какой-либо затраты лишнего металла.</w:t>
      </w:r>
    </w:p>
    <w:p w14:paraId="1BFF923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видно из перечисленных сортов изделий, изготовление их на других заводах не представляет никаких затруднений как по своему качеству, так и по количеству, ибо прокатные средства всех заводов использованы не более как наполовину. Для этого необходимо, чтобы топливо, освобождающееся на закрываемых заводах, было предоставлено заводам, продолжающим работать. Количество этого топлива определится из следующих данных: на 1.6 млн пуд. чугуна расходовалось 2.3 млн пуд, кокса, на производство которого необходимо 3.1 млн пуд. угля; кроме того, на выработку 1 млн пуд. готовых изделий расходовалось 1.3 млн пуд. угля, следовательно, всего вместе освобождается 4.4 млн пуд.</w:t>
      </w:r>
    </w:p>
    <w:p w14:paraId="36988A5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закрытие 4 заводов повлечет за собою только сокращение отпуска чугуна на рынок, приблизительно на 600 тыс. пуд., невзирая на то, что при уменьшающейся добыче угля металлургические заводы будут получать вместо ранее доставлявшихся 10 млн пуд. угля всего лишь 7 млн, т.е. то количество угля, которое получали все заводы за последние 3 месяца, сокращение же отпуска чугуна на рынок легко может быть покрыто в течение нескольких месяцев из накопившихся на заводах складов чугуна.</w:t>
      </w:r>
    </w:p>
    <w:p w14:paraId="14FF0C7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сказанное может быть выполнено лишь в том случае, если весь уголь, освобождающийся при закрытии 4 заводов, будет распределен исключительно между металлургическими заводами Юга России.</w:t>
      </w:r>
    </w:p>
    <w:p w14:paraId="178DC5D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Следовательно, закрытие 4 указанных заводов даст возможность:</w:t>
      </w:r>
    </w:p>
    <w:p w14:paraId="34EB7AB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удержать производительность остальных 13 заводов в такой мере, чтобы сохранить среднюю ежемесячную (за 1-е полугодие 1917 г.) производительность готовых изделий 17 заводов, даже если уменьшить фактическое получение всеми металлургическими заводами угля (с 10 млн иуд. до 7 млн) и 2) привести производство кокса в соответствие с необходимой выплавкой чугуна, сократив выработку кокса на 2.3 млн нуд. в месяц.</w:t>
      </w:r>
    </w:p>
    <w:p w14:paraId="48CF5509"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Чтобы достигнуть намеченной цели, необходимо:</w:t>
      </w:r>
    </w:p>
    <w:p w14:paraId="54FE079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Сократить производство кокса на 2.3 м л н в месяц. Производство (среднее) кокса на Юге составляло за последние месяцы с. г. около 19 млн пуд. ежемесячно. Так как потребление кокса 4 останавливаемыми заводами за тот же период составляло около 2.3 млн пуд. в месяц, то общая производительность коксовых печей должна составлять впредь около 16.7 млн пуд.</w:t>
      </w:r>
    </w:p>
    <w:p w14:paraId="30763D7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Необходимо дать распоряжение Монотоиу произвести указанное сокращение производства кокса в ноябре с. г., причем в первую очередь остановить коксовые печи на 4 указанных заводах, а затем, во вторую очередь, остановить на прочих заводах и рудниках те из печей без рекупирации, газы коих не эксплуатируются.</w:t>
      </w:r>
    </w:p>
    <w:p w14:paraId="431FEF1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Назначать остальным 13 заводам ежемесячно основной наряд не менее 9 млн нуд. угля. На ноябрь и последующие месяцы комиссией при Главном экономическом комитете иод председательством Я. Д. Прядкина</w:t>
      </w:r>
      <w:hyperlink r:id="rId625" w:anchor="_ftn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ежемесячная потребность металлургических заводов Юга России в топливе определена в 18.8 млн пуд., из которых 8.3 млн иуд. кокса, 9 млн пуд. угля и 1.5 млн антрацита.</w:t>
      </w:r>
    </w:p>
    <w:p w14:paraId="3B252E49"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Поэтому необходимо, чтобы 13 заводам был назначен наряд угля в 9 млн нуд., и тогда, после обычных сокращений, эти заводы получат 7 млн пуд.</w:t>
      </w:r>
    </w:p>
    <w:p w14:paraId="1C6D7EF0"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Назначать всем заводам не более 1.5 млн пуд. а нтрацита в месяц.</w:t>
      </w:r>
    </w:p>
    <w:p w14:paraId="2FAB7D8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Увеличение потребления антрацита взамен угля возможно, но при условии проведения с должной постепенностью, почему на ближайшие месяцы нельзя рассчитывать па потребление более как в 2 раза против современного, выразившегося за последний месяц цифрой в 700 тыс. пуд. Дальнейшее увеличение потребления антрацита возможно во всяком случае лишь в более отдаленном будущем.</w:t>
      </w:r>
    </w:p>
    <w:p w14:paraId="60FC652F"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случае возможного увеличения добычи топлива в Донецком бассейне не представится необходимым пускать в ход остановленные заводы до тех нор, пока это увеличение не примет значительной величины и постоянного характера; до этого же времени на 13 остающихся в действии заводах, где имеется 46 доменных печей, можно выплавлять в месяц до 14.490 млн пуд. и выпускать до 10.95 млн пуд. готовых изделий; в июле месяце 1916 г. все металлургические заводы Юга России выплавили 15.4 млн иуд. чугуна, а в июне того же года эти заводы выпустили 10.7 млн готовых изделий; эти цифры для 1916 г. были наивысшими.</w:t>
      </w:r>
    </w:p>
    <w:p w14:paraId="4DC2A98B" w14:textId="67FEC7FC"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прилагаемой карте</w:t>
      </w:r>
      <w:hyperlink r:id="rId626" w:anchor="_ftn6" w:history="1">
        <w:r w:rsidRPr="00644CD8">
          <w:rPr>
            <w:rFonts w:ascii="Times New Roman" w:hAnsi="Times New Roman" w:cs="Times New Roman"/>
            <w:color w:val="000000" w:themeColor="text1"/>
            <w:kern w:val="2"/>
            <w:sz w:val="16"/>
            <w:szCs w:val="16"/>
          </w:rPr>
          <w:t>[6]</w:t>
        </w:r>
      </w:hyperlink>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показаны отдельными цветами бассейны угольный и рудный Криворожский, а также и взаимное положение заводов по отношению к этим бассейнам; кружками, полузачерчеиными. обозначены намеченные к остановке заводы; по отношению к Криворожскому бассейну эти заводы находятся в неблагоприятных условиях, получая руду на расстоянии 450—500 верст.</w:t>
      </w:r>
    </w:p>
    <w:p w14:paraId="3FEF21CC"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Сокращение добычи угля в Донецком бассейне, при одновременном возрастании количества задолжаемых рабочих, несомненно обязано падению производительности труда на рудниках. В свою очередь сокращение добычи угля вызывает расстройство всей промышленности и. в частности, вынуждает к принятию столь крайних мер, как закрытие нескольких металлургических заводов, влекущее за собой как сокращение выплавки металлов, так и увольнение значительного количества рабочих. Ввиду этого настоятельно необходимо издание особого правительственного акта, указывающего на истинные причины сокращения выплавки металла и на государственную необходимость закрытия части металлургических заводов.</w:t>
      </w:r>
    </w:p>
    <w:p w14:paraId="53F062F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Закрытию заводов должна предшествовать соответственная мера действительной охраны имущества и административного персонала от возможных насилий, а рабочим необходимо предоставить льготы по выезду из заводов на родину.</w:t>
      </w:r>
    </w:p>
    <w:p w14:paraId="48110E4C"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Закрытие заводов должно быть выполнено таким образом и содержаться они должны по закрытии в таком состоянии, чтобы они могли быть пущены в ход при первой же возможности, когда горнорабочие придут к сознанию необходимости повысить производительность труда и добыча угля возрастет.</w:t>
      </w:r>
    </w:p>
    <w:p w14:paraId="515E436A"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Указанные меры по остановке заводов повлекут за собой крупные затраты, которые в настоящее время совершенно не по силам предприятиям, уже и без того обремененным чрезмерными расходами и исчерпавшим все свои финансовые средства. Так как сохранение и использование в наилучшем отношении металлургических заводов, как одного из важнейших промышленных аппаратов государства, является предметом забот правительства, а необходимость в закрытии некоторых заводов вызывается самыми насущными интересами страны, то представляется вполне справедливым, чтобы вызываемые проводимыми для этого мерами расходы были приняты на счет казны. По приблизительному подсчету единовременный расход на закрытие 4 заводов достигает 4 млн руб., а ежемесячное содержание этих заводов будет обходиться около 400 тыс. руб. Цифра в 4 млн руб. приведена на том основании, что остановка Керченского завода обошлась приблизительно в 800 тыс. руб., на этом заводе было занято 2000 рабочих; на 4 же останавливаемых заводах задолжено около 10 тыс. рабочих; ежемесячное содержание Керченского завода, который имеет небольшое количество передельных отделений, причем рудные карьеры, находящиеся близ завода, будут частично работать, обходится в 80 тыс. руб.</w:t>
      </w:r>
    </w:p>
    <w:p w14:paraId="284D1020"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Выплата расходов, вызываемых вышеуказанными мерами, могла бы быть произведена с помощью субсидий останавливаемым заводам. Однако принимая во внимание: 1) что денежные средства для оплаты расходов но закрытию заводов нужны будут немедленно по прекращении производства и что расходы по содержанию в исправности заводов во время остановки должны оплачиваться без замедления, 2) что закрывающиеся заводы не имеют собственных средств для оплаты этих расходов впредь до возмещения их казной и 3) что срочное и своевременное возмещение этих расходов казною оказалось бы трудно выполнимым, представлялось бы более простым и целесообразным обязать Сометалл</w:t>
      </w:r>
      <w:hyperlink r:id="rId627" w:anchor="_ftn7" w:history="1">
        <w:r w:rsidRPr="00644CD8">
          <w:rPr>
            <w:rFonts w:ascii="Times New Roman" w:hAnsi="Times New Roman" w:cs="Times New Roman"/>
            <w:color w:val="000000" w:themeColor="text1"/>
            <w:kern w:val="2"/>
            <w:sz w:val="16"/>
            <w:szCs w:val="16"/>
          </w:rPr>
          <w:t>[7]</w:t>
        </w:r>
      </w:hyperlink>
      <w:r w:rsidRPr="00644CD8">
        <w:rPr>
          <w:rFonts w:ascii="Times New Roman" w:hAnsi="Times New Roman" w:cs="Times New Roman"/>
          <w:color w:val="000000" w:themeColor="text1"/>
          <w:kern w:val="2"/>
          <w:sz w:val="16"/>
          <w:szCs w:val="16"/>
        </w:rPr>
        <w:t xml:space="preserve"> принять на себя посредничество в отношении возмещения останавливающимся заводам расходов по остановке и содержанию заводов на следующих основаниях.</w:t>
      </w:r>
    </w:p>
    <w:p w14:paraId="2F70749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устанавливаемым твердым ценам на металлы прибавляется 20 коп. на пуд чугуна с соответственными коэффициентами для других изделий, а именно:</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0"/>
        <w:gridCol w:w="355"/>
      </w:tblGrid>
      <w:tr w:rsidR="002B1C74" w:rsidRPr="00644CD8" w14:paraId="5CA5BC7D"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4A975"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литой болванки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AB9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r>
      <w:tr w:rsidR="002B1C74" w:rsidRPr="00644CD8" w14:paraId="43192F03"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3CFD6C"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сортового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2F54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w:t>
            </w:r>
          </w:p>
        </w:tc>
      </w:tr>
      <w:tr w:rsidR="002B1C74" w:rsidRPr="00644CD8" w14:paraId="13D5C214"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6E1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снарядной заготовки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46B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w:t>
            </w:r>
          </w:p>
        </w:tc>
      </w:tr>
      <w:tr w:rsidR="002B1C74" w:rsidRPr="00644CD8" w14:paraId="4713F1A8"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34193"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762B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w:t>
            </w:r>
          </w:p>
        </w:tc>
      </w:tr>
      <w:tr w:rsidR="002B1C74" w:rsidRPr="00644CD8" w14:paraId="33D890E5"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AA3A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рельсов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62865"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r>
      <w:tr w:rsidR="002B1C74" w:rsidRPr="00644CD8" w14:paraId="3D39C3B7"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B71B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осей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439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w:t>
            </w:r>
          </w:p>
        </w:tc>
      </w:tr>
      <w:tr w:rsidR="002B1C74" w:rsidRPr="00644CD8" w14:paraId="38661F3A"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6099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бандажей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BB1F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w:t>
            </w:r>
          </w:p>
        </w:tc>
      </w:tr>
      <w:tr w:rsidR="002B1C74" w:rsidRPr="00644CD8" w14:paraId="002B4CFC"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C225"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балок и швеллеров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CE99E"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0520B7C6" w14:textId="77777777" w:rsidTr="00CF461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5195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проволоки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913F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bl>
    <w:p w14:paraId="5336CAF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тем, чтобы суммы, получающиеся от добавочной платы к твердым ценам. отдавались работающими заводами Сометаллу по особому между ними соглашению для распределения этих сумм Сометаллом между закрывающимися заводами в покрытие расходов по остановке и содержанию заводов.</w:t>
      </w:r>
    </w:p>
    <w:p w14:paraId="7815741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бы по окончании ликвидационного периода и по погашении всех единовременных затрат по закрытию заводов поступления добавочной платы стали превышать расходы по содержанию остановленных заводов или если бы со временем оказалось возможным вновь пустить в ход некоторые из этих заводов, то размер добавочной платы должен быть соответственно сокращен.</w:t>
      </w:r>
    </w:p>
    <w:p w14:paraId="6A139B0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28" w:anchor="_ftnref1" w:history="1">
        <w:r w:rsidRPr="00644CD8">
          <w:rPr>
            <w:rFonts w:ascii="Times New Roman" w:hAnsi="Times New Roman" w:cs="Times New Roman"/>
            <w:color w:val="000000" w:themeColor="text1"/>
            <w:kern w:val="2"/>
            <w:sz w:val="16"/>
            <w:szCs w:val="16"/>
          </w:rPr>
          <w:t>[1]</w:t>
        </w:r>
      </w:hyperlink>
      <w:r w:rsidRPr="00644CD8">
        <w:rPr>
          <w:rFonts w:ascii="Times New Roman" w:hAnsi="Times New Roman" w:cs="Times New Roman"/>
          <w:color w:val="000000" w:themeColor="text1"/>
          <w:kern w:val="2"/>
          <w:sz w:val="16"/>
          <w:szCs w:val="16"/>
        </w:rPr>
        <w:t xml:space="preserve"> Датируется по препроводительной.</w:t>
      </w:r>
    </w:p>
    <w:p w14:paraId="0D3035F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29" w:anchor="_ftnref2" w:history="1">
        <w:r w:rsidRPr="00644CD8">
          <w:rPr>
            <w:rFonts w:ascii="Times New Roman" w:hAnsi="Times New Roman" w:cs="Times New Roman"/>
            <w:color w:val="000000" w:themeColor="text1"/>
            <w:kern w:val="2"/>
            <w:sz w:val="16"/>
            <w:szCs w:val="16"/>
          </w:rPr>
          <w:t>[2]</w:t>
        </w:r>
      </w:hyperlink>
      <w:r w:rsidRPr="00644CD8">
        <w:rPr>
          <w:rFonts w:ascii="Times New Roman" w:hAnsi="Times New Roman" w:cs="Times New Roman"/>
          <w:color w:val="000000" w:themeColor="text1"/>
          <w:kern w:val="2"/>
          <w:sz w:val="16"/>
          <w:szCs w:val="16"/>
        </w:rPr>
        <w:t xml:space="preserve"> Вопрос о закрытии названных четырех металлургических заводов дважды обсуждался в Металлургическом совещании при Монотопе, в которых принимали участие представители Совета съезда горнопромышленников Юга России П. С. Сергеев и М. И. Диденко. В связи с закрытием заводов П. С. Сергеев потребовал от правительственных органов выполнения двух принципиальных условий: 1) главноуполномочен-ный должен объявить, что закрытие происходит не по вине промышленников; 2) правительство должно компенсировать те заводы, которые будут закрыты. Представители горнопромышленников и правительства высказались за закрытие названных заводов, в то время как рабочая фракция предложила заводов не закрывать и принять все возможные меры к тому, чтобы могли работать и в дальнейшем, так как с закрытием заводов лишалось работы свыше 13 тыс. рабочих и служащих, а страна лишалась : 5 млн луд. сырого чугуна и около 1 млн пуд. прокатных изделий. Вследствие разногласий совещание не приняло никакого решения (Известия Особого совещания по топлив; 1917/1918, № 7, стр. 46—49). 25 октября 1917 г. Управление делами Особого совешанг по обороне телеграфировало полк. А. В. Панкину о том, что Главная экономическая комиссия Министерства торговли и промышленности постановила временно закрыть четыре названных завода и что предполагается правительственное сообщение о пп-чинах закрытия (ЦГВИА, ф. 369, оп. 16, д. 640, л. 45).</w:t>
      </w:r>
    </w:p>
    <w:p w14:paraId="0D92077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30" w:anchor="_ftnref3" w:history="1">
        <w:r w:rsidRPr="00644CD8">
          <w:rPr>
            <w:rFonts w:ascii="Times New Roman" w:hAnsi="Times New Roman" w:cs="Times New Roman"/>
            <w:color w:val="000000" w:themeColor="text1"/>
            <w:kern w:val="2"/>
            <w:sz w:val="16"/>
            <w:szCs w:val="16"/>
          </w:rPr>
          <w:t>[3]</w:t>
        </w:r>
      </w:hyperlink>
      <w:r w:rsidRPr="00644CD8">
        <w:rPr>
          <w:rFonts w:ascii="Times New Roman" w:hAnsi="Times New Roman" w:cs="Times New Roman"/>
          <w:color w:val="000000" w:themeColor="text1"/>
          <w:kern w:val="2"/>
          <w:sz w:val="16"/>
          <w:szCs w:val="16"/>
        </w:rPr>
        <w:t xml:space="preserve"> См. док 1937 вышел приказ НКОП № 227.</w:t>
      </w:r>
    </w:p>
    <w:p w14:paraId="36351A73"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31" w:anchor="_ftnref4" w:history="1">
        <w:r w:rsidRPr="00644CD8">
          <w:rPr>
            <w:rFonts w:ascii="Times New Roman" w:hAnsi="Times New Roman" w:cs="Times New Roman"/>
            <w:color w:val="000000" w:themeColor="text1"/>
            <w:kern w:val="2"/>
            <w:sz w:val="16"/>
            <w:szCs w:val="16"/>
          </w:rPr>
          <w:t>[4]</w:t>
        </w:r>
      </w:hyperlink>
      <w:r w:rsidRPr="00644CD8">
        <w:rPr>
          <w:rFonts w:ascii="Times New Roman" w:hAnsi="Times New Roman" w:cs="Times New Roman"/>
          <w:color w:val="000000" w:themeColor="text1"/>
          <w:kern w:val="2"/>
          <w:sz w:val="16"/>
          <w:szCs w:val="16"/>
        </w:rPr>
        <w:t xml:space="preserve"> Телеграммой от 14 октября 1917 г. ген. Н. А. Бабиков сообщил полк. А. В. Паккину о согласии председателя Особого совещания по обороне на закрытие Кадиевского завода «в целях планомерного использования топлива» (ЦГВИА, ф. 369, оп. 16, д. 64; л. 32).</w:t>
      </w:r>
    </w:p>
    <w:p w14:paraId="2E448CCA"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32" w:anchor="_ftnref5" w:history="1">
        <w:r w:rsidRPr="00644CD8">
          <w:rPr>
            <w:rFonts w:ascii="Times New Roman" w:hAnsi="Times New Roman" w:cs="Times New Roman"/>
            <w:color w:val="000000" w:themeColor="text1"/>
            <w:kern w:val="2"/>
            <w:sz w:val="16"/>
            <w:szCs w:val="16"/>
          </w:rPr>
          <w:t>[5]</w:t>
        </w:r>
      </w:hyperlink>
      <w:r w:rsidRPr="00644CD8">
        <w:rPr>
          <w:rFonts w:ascii="Times New Roman" w:hAnsi="Times New Roman" w:cs="Times New Roman"/>
          <w:color w:val="000000" w:themeColor="text1"/>
          <w:kern w:val="2"/>
          <w:sz w:val="16"/>
          <w:szCs w:val="16"/>
        </w:rPr>
        <w:t xml:space="preserve"> Комиссия при Главном экономическом комитете под председательстве* Я. Д. Прядкина занималась определением ежемесячной потребности в топливе по категориям потребителей.</w:t>
      </w:r>
    </w:p>
    <w:p w14:paraId="16D9E12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33" w:anchor="_ftnref6" w:history="1">
        <w:r w:rsidRPr="00644CD8">
          <w:rPr>
            <w:rFonts w:ascii="Times New Roman" w:hAnsi="Times New Roman" w:cs="Times New Roman"/>
            <w:color w:val="000000" w:themeColor="text1"/>
            <w:kern w:val="2"/>
            <w:sz w:val="16"/>
            <w:szCs w:val="16"/>
          </w:rPr>
          <w:t>[6]</w:t>
        </w:r>
      </w:hyperlink>
      <w:r w:rsidRPr="00644CD8">
        <w:rPr>
          <w:rFonts w:ascii="Times New Roman" w:hAnsi="Times New Roman" w:cs="Times New Roman"/>
          <w:color w:val="000000" w:themeColor="text1"/>
          <w:kern w:val="2"/>
          <w:sz w:val="16"/>
          <w:szCs w:val="16"/>
        </w:rPr>
        <w:t xml:space="preserve"> В деле не имеется.</w:t>
      </w:r>
    </w:p>
    <w:p w14:paraId="3F9F386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hyperlink r:id="rId634" w:anchor="_ftnref7" w:history="1">
        <w:r w:rsidRPr="00644CD8">
          <w:rPr>
            <w:rFonts w:ascii="Times New Roman" w:hAnsi="Times New Roman" w:cs="Times New Roman"/>
            <w:color w:val="000000" w:themeColor="text1"/>
            <w:kern w:val="2"/>
            <w:sz w:val="16"/>
            <w:szCs w:val="16"/>
          </w:rPr>
          <w:t>[7]</w:t>
        </w:r>
      </w:hyperlink>
      <w:r w:rsidRPr="00644CD8">
        <w:rPr>
          <w:rFonts w:ascii="Times New Roman" w:hAnsi="Times New Roman" w:cs="Times New Roman"/>
          <w:color w:val="000000" w:themeColor="text1"/>
          <w:kern w:val="2"/>
          <w:sz w:val="16"/>
          <w:szCs w:val="16"/>
        </w:rPr>
        <w:t xml:space="preserve"> Имеется в виду, вероятно. Союз представителей металлургической и желез:-делательной промышленности (15673).</w:t>
      </w:r>
    </w:p>
    <w:p w14:paraId="5A42EFAD"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54F1A52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55992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6271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25 октября (7 ноября) 1917 российские ВВС насчитывали около 2200 самолетов, из которых 1109 числилось за французской авиацией и авиашколами, 240 - в морской авиации, около 800 - в ремонте и резерве и 35 - в ЭВК. Российские ВВС занимали, по-прежнему, 4-е место в мире, но лидировали в применении тяжелой бомбардировочной авиации и в гидроавиации.</w:t>
      </w:r>
    </w:p>
    <w:p w14:paraId="23A2AB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организационном отношении российские ВВС имели четкую структуру, базисным звеном которой являлся авиаотряд. Авиаотряды подразделялись на корпусные, армейские и истребительные, а в морской авиации - на корабельные (размещенные на авиатранспортах) и береговые. Если вначале в авиаотрядах по штату имелось по 6-8 аэропланов, то к моменту выхода России из войны - по 8-10 . Подчинялись они штабам соответствующих корпусов армий и других объединений, а в плане технического и кадрового обеспечения являлись составными частями авиационных рот. Всего к этому моменту в российских ВВС насчитывалось 132 авиаотряда (против 39, имевшихся к началу войны), из них 91 в сухопутных войсках, из них истребительных - 17 (фронтовых - 15 и противовоздушной обороны городов - 2); разведывательных - 71 (армейских - 12, корпусных - 56, крепостных - 2 и учебных - 1); корректировочных - 3, а также 5 - в ЭВК и 36 - в морской авиации.</w:t>
      </w:r>
    </w:p>
    <w:p w14:paraId="32894E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Морская авиация состояла из двух дивизий: воздушная дивизия Балтийского моря и воздушная дивизия Черного моря. Дивизия состояла из двух воздушных бригад, имевших по 2-3 воздушных дивизиона. В каждом воздушном дивизионе было по 2-3 авиаотряда. 5 авиаотрядов базировались на пяти транспортах (4 - в Черном море и 1 - в Балтийском). За весь период участия России в войне на фронт поступило 6812 самолетов (в морскую авиацию - 1030), из них 73% было произведено в России, в основном по французским образцам.</w:t>
      </w:r>
    </w:p>
    <w:p w14:paraId="58A279A0" w14:textId="0B4E22AF"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Непосредственно в авиаотрядах, действовавших на фронтах, из 662 летчиков 263 были солдатами. Вместе с воздухоплавателями личный состав воздушных сил доходил до 2000 человек.</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Общее число привлеченных в воздушный флот вместе с тыловыми учреждениями и школами составляло на этот момент в России 35 тысяч человек.</w:t>
      </w:r>
    </w:p>
    <w:p w14:paraId="6C20E2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Таков был состав ВВС России на момент ее фактического выхода из активных участников Первой мировой войны.</w:t>
      </w:r>
    </w:p>
    <w:p w14:paraId="448D72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лета 1914 по конец 1917 российская промышленность произвела 5012 аэропланов и закуплено за границей было 1800.</w:t>
      </w:r>
    </w:p>
    <w:p w14:paraId="015E43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к концу этого года в России имелось 27 предприятий (14 строили самолеты, 7 - двигатели, 3 - воздушные винты, лыжи, поплавки, 2 - магнето, 1 - авиаприборы). На этих предприятиях было занято около 10 тыс. рабочих. 81% фондов имели и 87% самолетов производили предприятия ДУКС, РБВЗ, Анатра, Лебедева, Щетинина; на них было занято около 8 тысяч рабочих.</w:t>
      </w:r>
    </w:p>
    <w:p w14:paraId="1846F4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к 1 мая 1916 г. отечественное самолетостроение получило от предприятий России 461 двигатель, или 36% от необходимого количества, то к концу 1917 г. русские заводы покрыли только 5% заказов. Основные отечественные самолетостроительные заводы, имея заказы на 2290 самолетов, получили от военного ведомства к октябрю 1917 г. только 525 двигателей. Программа была обеспечена только на 15%. Таким образом, почти 50% построенных в России самолетов оставалось без двигателей.</w:t>
      </w:r>
    </w:p>
    <w:p w14:paraId="7513FF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этого года в России было 12 действующих авиационных школ.</w:t>
      </w:r>
    </w:p>
    <w:p w14:paraId="1B4B4F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Киевскую школу летчиков-наблюдателей в 1917 г. перевели в Евпаторию.</w:t>
      </w:r>
    </w:p>
    <w:p w14:paraId="3323DF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была организована небольшая летная школа в Феодосии.</w:t>
      </w:r>
    </w:p>
    <w:p w14:paraId="02485C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Севастополе работала военная школа морских летчиков, где обучение велось на гидросамолетах Григоровича.</w:t>
      </w:r>
    </w:p>
    <w:p w14:paraId="2D2352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годы войны германскими дирижаблями на Россию было сброшено 60 322 кг бомб.</w:t>
      </w:r>
    </w:p>
    <w:p w14:paraId="3F17A8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"ИМ" совершили за время войны более 400 боевых вылетов, сбросив около 65 т бомб. </w:t>
      </w:r>
    </w:p>
    <w:p w14:paraId="09B02C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из 150 русских летчиков-истребителей было 26 асов . За годы войны русские летчики сбили 188 германских самолетов (11999).</w:t>
      </w:r>
    </w:p>
    <w:p w14:paraId="46B48B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D2605E"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К 25 октября (7 ноября) 1917 г. накануне Октябрьского переворота воздушный флот России представлял собой внушительную силу. В него входило свыше 300 различных частей и подразделений, в том числе 14 авиационных дивизионов, 91 авиаотряд, Эскадра воздушных кораблей «Илья Муромец» (4 боевых отряда), 87 воздухоплавательных отрядов, 32 гидроотряда, 11 авиационных и воздухоплавательных школ, дивизион корабельной авиации, восемь авиапарков, а также многочисленные поезда-мастерские, авиабазы, воздухоплавательные парки и т.д. В этих частях насчитывалось до 35000 солдат и офицеров и около 1500 аэропланов различных типов.</w:t>
      </w:r>
    </w:p>
    <w:p w14:paraId="5AC7A6C7"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Руководство воздушным флотом распределялось между тремя центральными органами. Авиацией внутренних военных округов, учебными заведениями, организацией снабжения фронтовых частей и закупкой авиатехники ведало Управление Военно-воздушного флота (Увофлот или УВВФ), подчинявшееся военному министру. После Февральской революции во главе Увофлота встал профессор Николаевской военно-инженерной академии, генерал- майор Д.В.Яковлев. Авиацию ВМФ возглавляло Управление морской авиации (УМА). Наконец, боевым применением авиации на фронтах руководило Полевое управление авиации и воздухоплавания при штабе Верховного главнокомандующего (ПУАиВ), образованное 16 апреля 1917 г. (25133).</w:t>
      </w:r>
    </w:p>
    <w:p w14:paraId="3855F5B6" w14:textId="77777777" w:rsidR="00004C3B" w:rsidRPr="004C78BB" w:rsidRDefault="00004C3B" w:rsidP="00004C3B">
      <w:pPr>
        <w:spacing w:after="0" w:line="240" w:lineRule="auto"/>
        <w:rPr>
          <w:rFonts w:ascii="Times New Roman" w:hAnsi="Times New Roman" w:cs="Times New Roman"/>
          <w:color w:val="0070C0"/>
          <w:sz w:val="16"/>
          <w:szCs w:val="16"/>
        </w:rPr>
      </w:pPr>
    </w:p>
    <w:p w14:paraId="174FB0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октября </w:t>
      </w:r>
      <w:r w:rsidR="001157F8" w:rsidRPr="00644CD8">
        <w:rPr>
          <w:rFonts w:ascii="Times New Roman" w:hAnsi="Times New Roman" w:cs="Times New Roman"/>
          <w:color w:val="000000" w:themeColor="text1"/>
          <w:kern w:val="2"/>
          <w:sz w:val="16"/>
          <w:szCs w:val="16"/>
        </w:rPr>
        <w:t xml:space="preserve">(7 ноября) </w:t>
      </w:r>
      <w:r w:rsidRPr="00644CD8">
        <w:rPr>
          <w:rFonts w:ascii="Times New Roman" w:hAnsi="Times New Roman" w:cs="Times New Roman"/>
          <w:color w:val="000000" w:themeColor="text1"/>
          <w:kern w:val="2"/>
          <w:sz w:val="16"/>
          <w:szCs w:val="16"/>
        </w:rPr>
        <w:t>1917:</w:t>
      </w:r>
    </w:p>
    <w:p w14:paraId="6724C8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СОСТОЯНИЕ ЭВК В НОЧЬ НА 25-26 ОКТЯБРЯ 1917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tblGrid>
      <w:tr w:rsidR="002B1C74" w:rsidRPr="00644CD8" w14:paraId="7245DBBD" w14:textId="77777777">
        <w:tc>
          <w:tcPr>
            <w:tcW w:w="5605" w:type="dxa"/>
            <w:tcBorders>
              <w:top w:val="single" w:sz="12" w:space="0" w:color="auto"/>
            </w:tcBorders>
          </w:tcPr>
          <w:p w14:paraId="092F2F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1-й боевой отряд, Румынский фронт, Волга -</w:t>
            </w:r>
          </w:p>
        </w:tc>
      </w:tr>
      <w:tr w:rsidR="002B1C74" w:rsidRPr="00644CD8" w14:paraId="4832F7A8" w14:textId="77777777">
        <w:tc>
          <w:tcPr>
            <w:tcW w:w="5605" w:type="dxa"/>
          </w:tcPr>
          <w:p w14:paraId="7D0BC935" w14:textId="77777777" w:rsidR="003431D2"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w:t>
            </w:r>
            <w:r w:rsidR="003431D2" w:rsidRPr="00644CD8">
              <w:rPr>
                <w:rFonts w:ascii="Times New Roman" w:hAnsi="Times New Roman" w:cs="Times New Roman"/>
                <w:color w:val="000000" w:themeColor="text1"/>
                <w:kern w:val="2"/>
                <w:sz w:val="16"/>
                <w:szCs w:val="16"/>
              </w:rPr>
              <w:t>ийка</w:t>
            </w:r>
          </w:p>
        </w:tc>
      </w:tr>
      <w:tr w:rsidR="002B1C74" w:rsidRPr="00644CD8" w14:paraId="3480EDDC" w14:textId="77777777">
        <w:tc>
          <w:tcPr>
            <w:tcW w:w="5605" w:type="dxa"/>
          </w:tcPr>
          <w:p w14:paraId="6653B6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 подполковника Нижевского P.JI.</w:t>
            </w:r>
          </w:p>
        </w:tc>
      </w:tr>
      <w:tr w:rsidR="002B1C74" w:rsidRPr="00644CD8" w14:paraId="01925D54" w14:textId="77777777">
        <w:tc>
          <w:tcPr>
            <w:tcW w:w="5605" w:type="dxa"/>
          </w:tcPr>
          <w:p w14:paraId="5131E1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 поручика Кованько А.А.</w:t>
            </w:r>
          </w:p>
        </w:tc>
      </w:tr>
      <w:tr w:rsidR="002B1C74" w:rsidRPr="00644CD8" w14:paraId="61876F0C" w14:textId="77777777">
        <w:tc>
          <w:tcPr>
            <w:tcW w:w="5605" w:type="dxa"/>
          </w:tcPr>
          <w:p w14:paraId="671311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2-й боевой отряд, Юго-Западный фронт,</w:t>
            </w:r>
          </w:p>
        </w:tc>
      </w:tr>
      <w:tr w:rsidR="002B1C74" w:rsidRPr="00644CD8" w14:paraId="024D51E9" w14:textId="77777777">
        <w:tc>
          <w:tcPr>
            <w:tcW w:w="5605" w:type="dxa"/>
          </w:tcPr>
          <w:p w14:paraId="23BC1A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Стрнховцы</w:t>
            </w:r>
          </w:p>
        </w:tc>
      </w:tr>
      <w:tr w:rsidR="002B1C74" w:rsidRPr="00644CD8" w14:paraId="61A0BB6C" w14:textId="77777777">
        <w:tc>
          <w:tcPr>
            <w:tcW w:w="5605" w:type="dxa"/>
          </w:tcPr>
          <w:p w14:paraId="6B4C1A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капитана Жигайлова Е.И.</w:t>
            </w:r>
          </w:p>
        </w:tc>
      </w:tr>
      <w:tr w:rsidR="002B1C74" w:rsidRPr="00644CD8" w14:paraId="1D755D12" w14:textId="77777777">
        <w:tc>
          <w:tcPr>
            <w:tcW w:w="5605" w:type="dxa"/>
          </w:tcPr>
          <w:p w14:paraId="6E430D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 есаула Лобова В.Д.</w:t>
            </w:r>
          </w:p>
        </w:tc>
      </w:tr>
      <w:tr w:rsidR="002B1C74" w:rsidRPr="00644CD8" w14:paraId="6766C6C5" w14:textId="77777777">
        <w:tc>
          <w:tcPr>
            <w:tcW w:w="5605" w:type="dxa"/>
          </w:tcPr>
          <w:p w14:paraId="3A804F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 ротмистра Середницкого А.В.</w:t>
            </w:r>
          </w:p>
        </w:tc>
      </w:tr>
      <w:tr w:rsidR="002B1C74" w:rsidRPr="00644CD8" w14:paraId="134B5D77" w14:textId="77777777">
        <w:tc>
          <w:tcPr>
            <w:tcW w:w="5605" w:type="dxa"/>
          </w:tcPr>
          <w:p w14:paraId="6CE474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 поручика Кроткова Ю.А.</w:t>
            </w:r>
          </w:p>
        </w:tc>
      </w:tr>
      <w:tr w:rsidR="002B1C74" w:rsidRPr="00644CD8" w14:paraId="2C3E47AA" w14:textId="77777777">
        <w:tc>
          <w:tcPr>
            <w:tcW w:w="5605" w:type="dxa"/>
          </w:tcPr>
          <w:p w14:paraId="4D4D5E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3-й боевой отряд, Западный фронт, Стань</w:t>
            </w:r>
          </w:p>
        </w:tc>
      </w:tr>
      <w:tr w:rsidR="002B1C74" w:rsidRPr="00644CD8" w14:paraId="592B5FD2" w14:textId="77777777">
        <w:tc>
          <w:tcPr>
            <w:tcW w:w="5605" w:type="dxa"/>
          </w:tcPr>
          <w:p w14:paraId="6C5021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XIV подпоручика Гаврилова А.А.</w:t>
            </w:r>
          </w:p>
        </w:tc>
      </w:tr>
      <w:tr w:rsidR="002B1C74" w:rsidRPr="00644CD8" w14:paraId="7A45851A" w14:textId="77777777">
        <w:tc>
          <w:tcPr>
            <w:tcW w:w="5605" w:type="dxa"/>
          </w:tcPr>
          <w:p w14:paraId="7007E768" w14:textId="77777777" w:rsidR="003431D2" w:rsidRPr="00644CD8" w:rsidRDefault="001157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w:t>
            </w:r>
            <w:r w:rsidR="003431D2" w:rsidRPr="00644CD8">
              <w:rPr>
                <w:rFonts w:ascii="Times New Roman" w:hAnsi="Times New Roman" w:cs="Times New Roman"/>
                <w:color w:val="000000" w:themeColor="text1"/>
                <w:kern w:val="2"/>
                <w:sz w:val="16"/>
                <w:szCs w:val="16"/>
              </w:rPr>
              <w:t>ово</w:t>
            </w:r>
          </w:p>
        </w:tc>
      </w:tr>
      <w:tr w:rsidR="002B1C74" w:rsidRPr="00644CD8" w14:paraId="7FCB5E88" w14:textId="77777777">
        <w:tc>
          <w:tcPr>
            <w:tcW w:w="5605" w:type="dxa"/>
          </w:tcPr>
          <w:p w14:paraId="58102E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 полковника Башко И.С.</w:t>
            </w:r>
          </w:p>
        </w:tc>
      </w:tr>
      <w:tr w:rsidR="002B1C74" w:rsidRPr="00644CD8" w14:paraId="08E5502D" w14:textId="77777777">
        <w:tc>
          <w:tcPr>
            <w:tcW w:w="5605" w:type="dxa"/>
          </w:tcPr>
          <w:p w14:paraId="37F68F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 штабс-капитана Грека Г.В.</w:t>
            </w:r>
          </w:p>
        </w:tc>
      </w:tr>
      <w:tr w:rsidR="002B1C74" w:rsidRPr="00644CD8" w14:paraId="4DC4DA50" w14:textId="77777777">
        <w:tc>
          <w:tcPr>
            <w:tcW w:w="5605" w:type="dxa"/>
          </w:tcPr>
          <w:p w14:paraId="60418C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XIII капитана Белякова А.И.</w:t>
            </w:r>
          </w:p>
        </w:tc>
      </w:tr>
      <w:tr w:rsidR="002B1C74" w:rsidRPr="00644CD8" w14:paraId="2E9CAA87" w14:textId="77777777">
        <w:tc>
          <w:tcPr>
            <w:tcW w:w="5605" w:type="dxa"/>
          </w:tcPr>
          <w:p w14:paraId="13F810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 штабс-капитана Демичева-Иванова</w:t>
            </w:r>
          </w:p>
        </w:tc>
      </w:tr>
      <w:tr w:rsidR="002B1C74" w:rsidRPr="00644CD8" w14:paraId="787A8497" w14:textId="77777777">
        <w:tc>
          <w:tcPr>
            <w:tcW w:w="5605" w:type="dxa"/>
          </w:tcPr>
          <w:p w14:paraId="4B46DC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И.Г.</w:t>
            </w:r>
          </w:p>
        </w:tc>
      </w:tr>
      <w:tr w:rsidR="002B1C74" w:rsidRPr="00644CD8" w14:paraId="44E03C69" w14:textId="77777777">
        <w:tc>
          <w:tcPr>
            <w:tcW w:w="5605" w:type="dxa"/>
          </w:tcPr>
          <w:p w14:paraId="0F3D7C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4-й запасной отряд, база, Юго-Западный</w:t>
            </w:r>
          </w:p>
        </w:tc>
      </w:tr>
      <w:tr w:rsidR="002B1C74" w:rsidRPr="00644CD8" w14:paraId="17B76A97" w14:textId="77777777">
        <w:tc>
          <w:tcPr>
            <w:tcW w:w="5605" w:type="dxa"/>
          </w:tcPr>
          <w:p w14:paraId="697A66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фронт, Винница</w:t>
            </w:r>
          </w:p>
        </w:tc>
      </w:tr>
      <w:tr w:rsidR="002B1C74" w:rsidRPr="00644CD8" w14:paraId="5768817C" w14:textId="77777777">
        <w:tc>
          <w:tcPr>
            <w:tcW w:w="5605" w:type="dxa"/>
          </w:tcPr>
          <w:p w14:paraId="7280EF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поручика Плешкова Г.Г.</w:t>
            </w:r>
          </w:p>
        </w:tc>
      </w:tr>
      <w:tr w:rsidR="002B1C74" w:rsidRPr="00644CD8" w14:paraId="287A06A7" w14:textId="77777777">
        <w:tc>
          <w:tcPr>
            <w:tcW w:w="5605" w:type="dxa"/>
          </w:tcPr>
          <w:p w14:paraId="5F3C54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ротмистра Романова В.А.</w:t>
            </w:r>
          </w:p>
        </w:tc>
      </w:tr>
      <w:tr w:rsidR="002B1C74" w:rsidRPr="00644CD8" w14:paraId="6F2025BE" w14:textId="77777777">
        <w:tc>
          <w:tcPr>
            <w:tcW w:w="5605" w:type="dxa"/>
          </w:tcPr>
          <w:p w14:paraId="6C5E0C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учебный</w:t>
            </w:r>
          </w:p>
        </w:tc>
      </w:tr>
      <w:tr w:rsidR="002B1C74" w:rsidRPr="00644CD8" w14:paraId="33F02FC1" w14:textId="77777777">
        <w:tc>
          <w:tcPr>
            <w:tcW w:w="5605" w:type="dxa"/>
          </w:tcPr>
          <w:p w14:paraId="3F54D1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капитана Шарова Я.Н.</w:t>
            </w:r>
          </w:p>
        </w:tc>
      </w:tr>
      <w:tr w:rsidR="002B1C74" w:rsidRPr="00644CD8" w14:paraId="56EF854E" w14:textId="77777777">
        <w:tc>
          <w:tcPr>
            <w:tcW w:w="5605" w:type="dxa"/>
          </w:tcPr>
          <w:p w14:paraId="2064D2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 капитана Алехновича Г.В.</w:t>
            </w:r>
          </w:p>
        </w:tc>
      </w:tr>
      <w:tr w:rsidR="002B1C74" w:rsidRPr="00644CD8" w14:paraId="6A697721" w14:textId="77777777">
        <w:tc>
          <w:tcPr>
            <w:tcW w:w="5605" w:type="dxa"/>
          </w:tcPr>
          <w:p w14:paraId="3DD9DF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 поручика Лутца А.Ю.</w:t>
            </w:r>
          </w:p>
        </w:tc>
      </w:tr>
      <w:tr w:rsidR="002B1C74" w:rsidRPr="00644CD8" w14:paraId="49EFC7D9" w14:textId="77777777">
        <w:tc>
          <w:tcPr>
            <w:tcW w:w="5605" w:type="dxa"/>
          </w:tcPr>
          <w:p w14:paraId="6B0C17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XIV учебный</w:t>
            </w:r>
          </w:p>
        </w:tc>
      </w:tr>
      <w:tr w:rsidR="002B1C74" w:rsidRPr="00644CD8" w14:paraId="42F7BAD4" w14:textId="77777777">
        <w:tc>
          <w:tcPr>
            <w:tcW w:w="5605" w:type="dxa"/>
          </w:tcPr>
          <w:p w14:paraId="0ED2AB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№237, 238 на платформах</w:t>
            </w:r>
          </w:p>
        </w:tc>
      </w:tr>
      <w:tr w:rsidR="002B1C74" w:rsidRPr="00644CD8" w14:paraId="58FA8F9C" w14:textId="77777777">
        <w:tc>
          <w:tcPr>
            <w:tcW w:w="5605" w:type="dxa"/>
            <w:tcBorders>
              <w:bottom w:val="single" w:sz="12" w:space="0" w:color="auto"/>
            </w:tcBorders>
          </w:tcPr>
          <w:p w14:paraId="34C732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20 кораблей.</w:t>
            </w:r>
          </w:p>
        </w:tc>
      </w:tr>
    </w:tbl>
    <w:p w14:paraId="1F642C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 падном фронте - 4 корабля (12038).</w:t>
      </w:r>
    </w:p>
    <w:p w14:paraId="61160D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35791B" w14:textId="77777777" w:rsidR="00AE314D" w:rsidRPr="00644CD8" w:rsidRDefault="00AE314D" w:rsidP="00AE314D">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канун октябрьской революции в ЭВК в летном состоянии оставалось не более шести самолетов С-16, то. Они достались в феврале 1918 г. австро-германским войскам, отсупавшим в Винницу, а затем находились в составе украинизированной “Эскадры повiтровiх кораблiв”, прекратившей свое существование осенью того же года. 0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 .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“муромцев” ,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Журавченко,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“муромцев” и для связи с другими отрядами и базой ЭВК. Известно также, что летчики “муромцев”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же как и в истребительных авиаотрядах, было отсутствие мощных двигателей. Эскадра получила ля своих легких самолетов только “ремонтно”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Военно воздушного Флота (ВВФ) , что в 1915 г. генерал Шидловский “отрицал необходимость охраны “муромцев”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 , “Рон” и “Калеп” различной мощности. Например, в ноябре 1917 г. “долгожителю”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6D73CAE9" w14:textId="77777777" w:rsidR="00AE314D" w:rsidRPr="00644CD8" w:rsidRDefault="00AE314D" w:rsidP="00AE314D">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8A507" w14:textId="77777777" w:rsidR="00E063D4" w:rsidRPr="00644CD8" w:rsidRDefault="00E063D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октября (7 ноября) 1917 г. прапорщик Селитренников и охотник (доброволец) Наумов из состава 36-го корпусного воздухоплавательного отряда вы</w:t>
      </w:r>
      <w:r w:rsidRPr="00644CD8">
        <w:rPr>
          <w:rFonts w:ascii="Times New Roman" w:hAnsi="Times New Roman" w:cs="Times New Roman"/>
          <w:color w:val="000000" w:themeColor="text1"/>
          <w:sz w:val="16"/>
          <w:szCs w:val="16"/>
        </w:rPr>
        <w:softHyphen/>
        <w:t>полняли задание в корзине змейкового аэростата, буксируемого бронекатером Дунайской военной флотилии. При возвращении к береговой сто</w:t>
      </w:r>
      <w:r w:rsidRPr="00644CD8">
        <w:rPr>
          <w:rFonts w:ascii="Times New Roman" w:hAnsi="Times New Roman" w:cs="Times New Roman"/>
          <w:color w:val="000000" w:themeColor="text1"/>
          <w:sz w:val="16"/>
          <w:szCs w:val="16"/>
        </w:rPr>
        <w:softHyphen/>
        <w:t>янке Чатал-Киой аэростат был атакован герман</w:t>
      </w:r>
      <w:r w:rsidRPr="00644CD8">
        <w:rPr>
          <w:rFonts w:ascii="Times New Roman" w:hAnsi="Times New Roman" w:cs="Times New Roman"/>
          <w:color w:val="000000" w:themeColor="text1"/>
          <w:sz w:val="16"/>
          <w:szCs w:val="16"/>
        </w:rPr>
        <w:softHyphen/>
        <w:t>ским истребителем, пилотируемым фельдфебе</w:t>
      </w:r>
      <w:r w:rsidRPr="00644CD8">
        <w:rPr>
          <w:rFonts w:ascii="Times New Roman" w:hAnsi="Times New Roman" w:cs="Times New Roman"/>
          <w:color w:val="000000" w:themeColor="text1"/>
          <w:sz w:val="16"/>
          <w:szCs w:val="16"/>
        </w:rPr>
        <w:softHyphen/>
        <w:t>лем Шусслером. После загорания аэростата они выбросились с парашютами с высоты 300-350 м. Парашют Наумова, накрытый в воздухе пылаю</w:t>
      </w:r>
      <w:r w:rsidRPr="00644CD8">
        <w:rPr>
          <w:rFonts w:ascii="Times New Roman" w:hAnsi="Times New Roman" w:cs="Times New Roman"/>
          <w:color w:val="000000" w:themeColor="text1"/>
          <w:sz w:val="16"/>
          <w:szCs w:val="16"/>
        </w:rPr>
        <w:softHyphen/>
        <w:t>щей оболочкой, загорелся, но воздухоплаватель ухватился за стропы подвески корзины и благо</w:t>
      </w:r>
      <w:r w:rsidRPr="00644CD8">
        <w:rPr>
          <w:rFonts w:ascii="Times New Roman" w:hAnsi="Times New Roman" w:cs="Times New Roman"/>
          <w:color w:val="000000" w:themeColor="text1"/>
          <w:sz w:val="16"/>
          <w:szCs w:val="16"/>
        </w:rPr>
        <w:softHyphen/>
        <w:t>получно опустился в воду с остатками аэростата. Воздухоплавателей спас буксировавший аэро</w:t>
      </w:r>
      <w:r w:rsidRPr="00644CD8">
        <w:rPr>
          <w:rFonts w:ascii="Times New Roman" w:hAnsi="Times New Roman" w:cs="Times New Roman"/>
          <w:color w:val="000000" w:themeColor="text1"/>
          <w:sz w:val="16"/>
          <w:szCs w:val="16"/>
        </w:rPr>
        <w:softHyphen/>
        <w:t>стат бронекатер, отогнавший вражеский самолёт огнём 57-мм орудия и двух пулемётов «Максим» (20120).</w:t>
      </w:r>
    </w:p>
    <w:p w14:paraId="053FAD47" w14:textId="77777777" w:rsidR="00E063D4" w:rsidRPr="00644CD8" w:rsidRDefault="00E063D4" w:rsidP="00A67745">
      <w:pPr>
        <w:spacing w:after="0" w:line="240" w:lineRule="auto"/>
        <w:jc w:val="both"/>
        <w:rPr>
          <w:rFonts w:ascii="Times New Roman" w:hAnsi="Times New Roman" w:cs="Times New Roman"/>
          <w:color w:val="000000" w:themeColor="text1"/>
          <w:sz w:val="16"/>
          <w:szCs w:val="16"/>
        </w:rPr>
      </w:pPr>
    </w:p>
    <w:p w14:paraId="2612DC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октября </w:t>
      </w:r>
      <w:r w:rsidR="001157F8" w:rsidRPr="00644CD8">
        <w:rPr>
          <w:rFonts w:ascii="Times New Roman" w:hAnsi="Times New Roman" w:cs="Times New Roman"/>
          <w:color w:val="000000" w:themeColor="text1"/>
          <w:kern w:val="2"/>
          <w:sz w:val="16"/>
          <w:szCs w:val="16"/>
        </w:rPr>
        <w:t xml:space="preserve">(7 ноября) </w:t>
      </w:r>
      <w:r w:rsidRPr="00644CD8">
        <w:rPr>
          <w:rFonts w:ascii="Times New Roman" w:hAnsi="Times New Roman" w:cs="Times New Roman"/>
          <w:color w:val="000000" w:themeColor="text1"/>
          <w:kern w:val="2"/>
          <w:sz w:val="16"/>
          <w:szCs w:val="16"/>
        </w:rPr>
        <w:t>1917 г. вышла резолюция общего собрания представителей судов минной дивизии:</w:t>
      </w:r>
    </w:p>
    <w:p w14:paraId="3CAE55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"Мы, представители судов "Автроил", "Изяслав", "Гавриил", единогласно постановили: требовать перехода всей власти к Всероссийскому съезду Советов; требовать немедленного роспуска Предпарламента Российской республики, созданного для оплота буржуазии и контрреволюционного правительства; никакой торговли за власть с буржуазными классами быть не может, ибо, добиваясь власти, они направляют ее против народа и стремятся восстановить свое господство над трудящимися. Вся наша сила за Советами, и мы в любой момент по их призыву готовы пойти на баррикадный бой против буржуазных классов" (10700).</w:t>
      </w:r>
    </w:p>
    <w:p w14:paraId="0704C1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91AE3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Вечером 25 октября </w:t>
      </w:r>
      <w:r w:rsidR="001157F8" w:rsidRPr="00644CD8">
        <w:rPr>
          <w:rFonts w:ascii="Times New Roman" w:hAnsi="Times New Roman" w:cs="Times New Roman"/>
          <w:color w:val="000000" w:themeColor="text1"/>
          <w:kern w:val="2"/>
          <w:sz w:val="16"/>
          <w:szCs w:val="16"/>
        </w:rPr>
        <w:t xml:space="preserve">(7 ноября) </w:t>
      </w:r>
      <w:r w:rsidRPr="00644CD8">
        <w:rPr>
          <w:rFonts w:ascii="Times New Roman" w:hAnsi="Times New Roman" w:cs="Times New Roman"/>
          <w:color w:val="000000" w:themeColor="text1"/>
          <w:kern w:val="2"/>
          <w:sz w:val="16"/>
          <w:szCs w:val="16"/>
        </w:rPr>
        <w:t>1917 г. Константин Василье</w:t>
      </w:r>
      <w:r w:rsidRPr="00644CD8">
        <w:rPr>
          <w:rFonts w:ascii="Times New Roman" w:hAnsi="Times New Roman" w:cs="Times New Roman"/>
          <w:color w:val="000000" w:themeColor="text1"/>
          <w:kern w:val="2"/>
          <w:sz w:val="16"/>
          <w:szCs w:val="16"/>
        </w:rPr>
        <w:softHyphen/>
        <w:t>вич Акашев, переодевшись в офицерскую форму и обманув юнкеров Михайловского артиллерий</w:t>
      </w:r>
      <w:r w:rsidRPr="00644CD8">
        <w:rPr>
          <w:rFonts w:ascii="Times New Roman" w:hAnsi="Times New Roman" w:cs="Times New Roman"/>
          <w:color w:val="000000" w:themeColor="text1"/>
          <w:kern w:val="2"/>
          <w:sz w:val="16"/>
          <w:szCs w:val="16"/>
        </w:rPr>
        <w:softHyphen/>
        <w:t>ского училища, увел их отряд от Зимнего дворца, чем облегчил его захват (10667).</w:t>
      </w:r>
    </w:p>
    <w:p w14:paraId="5BD568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694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6E5BF1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958E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6B3D4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69D913" w14:textId="784815A0"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25 октября (7 ноября) 1917 года большевистская «Октябрьская» революция свергла Временное правительство Керенского и захватила власть в Петрограде и в штабе Северного фронта в Пскове. 8-го ВРК разослал телеграммы на все фронты, сообщая, что они свергли правительство и до образования правительства Советов вся власть передана ВРК. 9-го Ленин был избран председателем Совета Народных Комиссаров, а Троцкий — наркомом иностранных дел. 10 числа красногвардейцы осадили Кремль в Москве, где кровопролитные бои продолжались до 15 числа. Красногвардейцы захватили власть в Ярославле, Казани и Самаре иборолись за контроль над Смоленском (23525).</w:t>
      </w:r>
    </w:p>
    <w:p w14:paraId="79B9AEED"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p>
    <w:p w14:paraId="1B34DFFA"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октября (7 ноября) 1917 г. в 10 часов радиостанция крейсера «Аврора» передала «всем, всем» написанное В. И. Лениным известное обращение «К гражданам России», в котором сообщалось, что временное правительство низложено и государственная власть перешла в руки пролетариата (23318).</w:t>
      </w:r>
    </w:p>
    <w:p w14:paraId="56812F65"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p w14:paraId="6BEC431C"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октября (7 ноября) 1917. Вечером в Политехническом музее собрался объединенный пленум Московских Советов рабочих и солдатских депутатов. На бурном и долгом заседании приняли резолюцию, поддерживающую петроградские революционные события. Был избран московский Военно-революционный комитет (ВРК), который приступил к немедленным действиям. Эсеры отказались войти в состав ВРК, а меньшевики вошли, чтобы препятствовать действиям большевиков. Деятельностью ВРК по решению МК РСДРП (б) руководил Боевой партийный съезд.</w:t>
      </w:r>
    </w:p>
    <w:p w14:paraId="61D778E3"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Этим же вечером собралась на экстренное заседание Городская Дума, принявшая резолюцию, что только она является законной властью. Городской голова эсер Руднев сформировал Комитет общественной безопасности, куда вошли юнкера, офицеры Московского гарнизона и добровольцы "домовой охраны".</w:t>
      </w:r>
    </w:p>
    <w:p w14:paraId="22459613"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Вечером вооруженными отрядами 56-го запасного полка захвачен телеграф, у почтамта выставлена охрана. Телефонное сообщие между Москвой и Петроградом прервано.</w:t>
      </w:r>
    </w:p>
    <w:p w14:paraId="629B292C" w14:textId="77777777" w:rsidR="00B23481" w:rsidRPr="00644CD8" w:rsidRDefault="00B23481" w:rsidP="00A67745">
      <w:pPr>
        <w:spacing w:after="0" w:line="240" w:lineRule="auto"/>
        <w:jc w:val="both"/>
        <w:rPr>
          <w:rFonts w:ascii="Times New Roman" w:hAnsi="Times New Roman" w:cs="Times New Roman"/>
          <w:color w:val="000000" w:themeColor="text1"/>
          <w:sz w:val="16"/>
          <w:szCs w:val="16"/>
        </w:rPr>
      </w:pPr>
    </w:p>
    <w:p w14:paraId="758767C1" w14:textId="503E880D" w:rsidR="00B23481" w:rsidRPr="00644CD8" w:rsidRDefault="00B234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25 октября (7 ноября) 1917</w:t>
      </w:r>
      <w:r w:rsidRPr="00644CD8">
        <w:rPr>
          <w:color w:val="000000" w:themeColor="text1"/>
          <w:sz w:val="16"/>
          <w:szCs w:val="16"/>
        </w:rPr>
        <w:t xml:space="preserve"> в Петрограде в 22 часа 45 минут и до 6 утра следующего дня II Всероссийский Съезд Советов Рабочих и Солдатских Депутатов провел свое первое заседание, открывал его меньшевик Ф.И.</w:t>
      </w:r>
      <w:r w:rsidR="00E52569" w:rsidRPr="00644CD8">
        <w:rPr>
          <w:color w:val="000000" w:themeColor="text1"/>
          <w:sz w:val="16"/>
          <w:szCs w:val="16"/>
        </w:rPr>
        <w:t xml:space="preserve"> </w:t>
      </w:r>
      <w:r w:rsidRPr="00644CD8">
        <w:rPr>
          <w:color w:val="000000" w:themeColor="text1"/>
          <w:sz w:val="16"/>
          <w:szCs w:val="16"/>
        </w:rPr>
        <w:t>Дан (Гурвич, 1971-1947). Из 649-ти делегатов большевиков - 390, эсеров</w:t>
      </w:r>
      <w:r w:rsidR="00E52569" w:rsidRPr="00644CD8">
        <w:rPr>
          <w:color w:val="000000" w:themeColor="text1"/>
          <w:sz w:val="16"/>
          <w:szCs w:val="16"/>
        </w:rPr>
        <w:t xml:space="preserve"> </w:t>
      </w:r>
      <w:r w:rsidRPr="00644CD8">
        <w:rPr>
          <w:color w:val="000000" w:themeColor="text1"/>
          <w:sz w:val="16"/>
          <w:szCs w:val="16"/>
        </w:rPr>
        <w:t>– 160, меньшевиков</w:t>
      </w:r>
      <w:r w:rsidR="00E52569" w:rsidRPr="00644CD8">
        <w:rPr>
          <w:color w:val="000000" w:themeColor="text1"/>
          <w:sz w:val="16"/>
          <w:szCs w:val="16"/>
        </w:rPr>
        <w:t xml:space="preserve"> </w:t>
      </w:r>
      <w:r w:rsidRPr="00644CD8">
        <w:rPr>
          <w:color w:val="000000" w:themeColor="text1"/>
          <w:sz w:val="16"/>
          <w:szCs w:val="16"/>
        </w:rPr>
        <w:t>– 72, объединенных интернационалистов</w:t>
      </w:r>
      <w:r w:rsidR="00E52569" w:rsidRPr="00644CD8">
        <w:rPr>
          <w:color w:val="000000" w:themeColor="text1"/>
          <w:sz w:val="16"/>
          <w:szCs w:val="16"/>
        </w:rPr>
        <w:t xml:space="preserve"> </w:t>
      </w:r>
      <w:r w:rsidRPr="00644CD8">
        <w:rPr>
          <w:color w:val="000000" w:themeColor="text1"/>
          <w:sz w:val="16"/>
          <w:szCs w:val="16"/>
        </w:rPr>
        <w:t>– 14, меньшевиков-интернационалистов</w:t>
      </w:r>
      <w:r w:rsidR="00E52569" w:rsidRPr="00644CD8">
        <w:rPr>
          <w:color w:val="000000" w:themeColor="text1"/>
          <w:sz w:val="16"/>
          <w:szCs w:val="16"/>
        </w:rPr>
        <w:t xml:space="preserve"> </w:t>
      </w:r>
      <w:r w:rsidRPr="00644CD8">
        <w:rPr>
          <w:color w:val="000000" w:themeColor="text1"/>
          <w:sz w:val="16"/>
          <w:szCs w:val="16"/>
        </w:rPr>
        <w:t>– 6, украинских социалистов</w:t>
      </w:r>
      <w:r w:rsidR="00E52569" w:rsidRPr="00644CD8">
        <w:rPr>
          <w:color w:val="000000" w:themeColor="text1"/>
          <w:sz w:val="16"/>
          <w:szCs w:val="16"/>
        </w:rPr>
        <w:t xml:space="preserve"> </w:t>
      </w:r>
      <w:r w:rsidRPr="00644CD8">
        <w:rPr>
          <w:color w:val="000000" w:themeColor="text1"/>
          <w:sz w:val="16"/>
          <w:szCs w:val="16"/>
        </w:rPr>
        <w:t>– 7. После того, как правые социалисты покинули съезд, сложилась большевистско-левоэсеровская коалиция, имевшая около двух третей голосов. Большевики уже контролировали весь Петроград, в 2 часа 4 минуты ночи взят Зимний, через 6 минут арестованы министры Временного правительства, вскоре доставленные в Петропавловскую крепость. При взятии Зимнего дворца погибло 6 человек</w:t>
      </w:r>
      <w:r w:rsidR="00E52569" w:rsidRPr="00644CD8">
        <w:rPr>
          <w:color w:val="000000" w:themeColor="text1"/>
          <w:sz w:val="16"/>
          <w:szCs w:val="16"/>
        </w:rPr>
        <w:t xml:space="preserve"> </w:t>
      </w:r>
      <w:r w:rsidRPr="00644CD8">
        <w:rPr>
          <w:color w:val="000000" w:themeColor="text1"/>
          <w:sz w:val="16"/>
          <w:szCs w:val="16"/>
        </w:rPr>
        <w:t>– охранявшие его «павловцы». В 3 часа 10 минут Каменев сообщает о взятии Зимнего дворца и аресте министров. Съезд принимает обращение «К рабочим, солдатам и крестьянам»: «</w:t>
      </w:r>
      <w:r w:rsidRPr="00644CD8">
        <w:rPr>
          <w:rStyle w:val="af0"/>
          <w:i w:val="0"/>
          <w:color w:val="000000" w:themeColor="text1"/>
          <w:sz w:val="16"/>
          <w:szCs w:val="16"/>
        </w:rPr>
        <w:t>Временное правительство низложено… Съезд постановляет: вся власть на местах переходит к Советам рабочих, солдатских и крестьянских депутатов</w:t>
      </w:r>
      <w:r w:rsidRPr="00644CD8">
        <w:rPr>
          <w:color w:val="000000" w:themeColor="text1"/>
          <w:sz w:val="16"/>
          <w:szCs w:val="16"/>
        </w:rPr>
        <w:t>». Делегату Анатолию Железнякову поручают возглавить один из отрядов для штурма Зимнего дворца в ночь с 25 на 26 октября. Он же участвует в аресте министров Временного правительства.</w:t>
      </w:r>
    </w:p>
    <w:p w14:paraId="66A45118" w14:textId="460BE152" w:rsidR="00B23481" w:rsidRPr="00644CD8" w:rsidRDefault="00B23481" w:rsidP="00A67745">
      <w:pPr>
        <w:pStyle w:val="ae"/>
        <w:spacing w:before="0" w:after="0"/>
        <w:jc w:val="both"/>
        <w:rPr>
          <w:color w:val="000000" w:themeColor="text1"/>
          <w:sz w:val="16"/>
          <w:szCs w:val="16"/>
        </w:rPr>
      </w:pPr>
      <w:r w:rsidRPr="00644CD8">
        <w:rPr>
          <w:rStyle w:val="af0"/>
          <w:i w:val="0"/>
          <w:color w:val="000000" w:themeColor="text1"/>
          <w:sz w:val="16"/>
          <w:szCs w:val="16"/>
        </w:rPr>
        <w:t>Объединенные интернационалисты</w:t>
      </w:r>
      <w:r w:rsidR="00E52569" w:rsidRPr="00644CD8">
        <w:rPr>
          <w:rStyle w:val="af0"/>
          <w:i w:val="0"/>
          <w:color w:val="000000" w:themeColor="text1"/>
          <w:sz w:val="16"/>
          <w:szCs w:val="16"/>
        </w:rPr>
        <w:t xml:space="preserve"> </w:t>
      </w:r>
      <w:r w:rsidRPr="00644CD8">
        <w:rPr>
          <w:rStyle w:val="af0"/>
          <w:i w:val="0"/>
          <w:color w:val="000000" w:themeColor="text1"/>
          <w:sz w:val="16"/>
          <w:szCs w:val="16"/>
        </w:rPr>
        <w:t>– платформа, выработанная «объединенцами» на своей конференции 18-22 октября 1917 в Петрограде, отрицала возможность победы социалистической революции и строительства социализма в одной, отдельно взятой стране. В вопросе о войне они высказывались за необходимости давления на империалистические правительства за мир без аннексий и контрибуций. Хозяйственную разруху считали возможным преодолеть только государственным регулированием производства, участием фабзавкомов в органах управления и контроля за производством. Высказывались за безвозмездное отчуждение удельных, кабинетских, монастырских, церковных и превышающих трудовую норму частновладельческих имений. Их отличало от большевиков в этом вопросе только одно - они выступали за вознаграждение владельцев отчуждаемой земли.</w:t>
      </w:r>
    </w:p>
    <w:p w14:paraId="48C7FAD5" w14:textId="50B5BFFF" w:rsidR="00B23481" w:rsidRPr="00644CD8" w:rsidRDefault="00B23481" w:rsidP="00A67745">
      <w:pPr>
        <w:pStyle w:val="ae"/>
        <w:spacing w:before="0" w:after="0"/>
        <w:jc w:val="both"/>
        <w:rPr>
          <w:color w:val="000000" w:themeColor="text1"/>
          <w:sz w:val="16"/>
          <w:szCs w:val="16"/>
        </w:rPr>
      </w:pPr>
      <w:r w:rsidRPr="00644CD8">
        <w:rPr>
          <w:rStyle w:val="af0"/>
          <w:i w:val="0"/>
          <w:color w:val="000000" w:themeColor="text1"/>
          <w:sz w:val="16"/>
          <w:szCs w:val="16"/>
        </w:rPr>
        <w:t>Меньшевики-интернационалисты - группа, организационно-обособившаяся в 1917</w:t>
      </w:r>
      <w:r w:rsidR="00E52569" w:rsidRPr="00644CD8">
        <w:rPr>
          <w:rStyle w:val="af0"/>
          <w:i w:val="0"/>
          <w:color w:val="000000" w:themeColor="text1"/>
          <w:sz w:val="16"/>
          <w:szCs w:val="16"/>
        </w:rPr>
        <w:t xml:space="preserve"> </w:t>
      </w:r>
      <w:r w:rsidRPr="00644CD8">
        <w:rPr>
          <w:rStyle w:val="af0"/>
          <w:i w:val="0"/>
          <w:color w:val="000000" w:themeColor="text1"/>
          <w:sz w:val="16"/>
          <w:szCs w:val="16"/>
        </w:rPr>
        <w:t>г. Отличало их от большинства меньшевиков во главе с Даном отрицательное отношение к коалиции с буржуазией. Однако, для них также характерны основные черты всего «меньшевизма»: туманность лозунгов, непоследовательность, а потому и бесплодность.</w:t>
      </w:r>
    </w:p>
    <w:p w14:paraId="3AEE938C" w14:textId="77777777" w:rsidR="00B23481" w:rsidRPr="00644CD8" w:rsidRDefault="00B23481" w:rsidP="00A67745">
      <w:pPr>
        <w:pStyle w:val="ae"/>
        <w:spacing w:before="0" w:after="0"/>
        <w:jc w:val="both"/>
        <w:rPr>
          <w:color w:val="000000" w:themeColor="text1"/>
          <w:sz w:val="16"/>
          <w:szCs w:val="16"/>
        </w:rPr>
      </w:pPr>
      <w:r w:rsidRPr="00644CD8">
        <w:rPr>
          <w:rStyle w:val="af0"/>
          <w:i w:val="0"/>
          <w:color w:val="000000" w:themeColor="text1"/>
          <w:sz w:val="16"/>
          <w:szCs w:val="16"/>
        </w:rPr>
        <w:t>Украинские социалисты - украинские социал-демократы были объединены до 1904 года в Революционной украинской партии (РУП), затем ее большинство, отбросив все национальные требования и предположительной автономии Украины, вошло в РСДРП, как автономная часть под названием «Украинский социал-демократический союз», со своими руководящими органами, но уже без собственной платформы.</w:t>
      </w:r>
    </w:p>
    <w:p w14:paraId="6D9F375A" w14:textId="22752F12" w:rsidR="00B23481" w:rsidRPr="00644CD8" w:rsidRDefault="00B23481" w:rsidP="00A67745">
      <w:pPr>
        <w:pStyle w:val="ae"/>
        <w:spacing w:before="0" w:after="0"/>
        <w:jc w:val="both"/>
        <w:rPr>
          <w:color w:val="000000" w:themeColor="text1"/>
          <w:sz w:val="16"/>
          <w:szCs w:val="16"/>
        </w:rPr>
      </w:pPr>
      <w:r w:rsidRPr="00644CD8">
        <w:rPr>
          <w:color w:val="000000" w:themeColor="text1"/>
          <w:sz w:val="16"/>
          <w:szCs w:val="16"/>
        </w:rPr>
        <w:t>Съезд начался довольно мирно, лозунг «Вся власть Советам» большинством представлялся как объединительный для «левых» представителей меньшевиков, эсеров, еврейской социал-демократической партии, Бунда… Но, эсеры и бундовцы, «</w:t>
      </w:r>
      <w:r w:rsidRPr="00644CD8">
        <w:rPr>
          <w:rStyle w:val="af0"/>
          <w:i w:val="0"/>
          <w:color w:val="000000" w:themeColor="text1"/>
          <w:sz w:val="16"/>
          <w:szCs w:val="16"/>
        </w:rPr>
        <w:t>осудившие большевистский заговор</w:t>
      </w:r>
      <w:r w:rsidRPr="00644CD8">
        <w:rPr>
          <w:color w:val="000000" w:themeColor="text1"/>
          <w:sz w:val="16"/>
          <w:szCs w:val="16"/>
        </w:rPr>
        <w:t>» и убежденные в том, что «</w:t>
      </w:r>
      <w:r w:rsidRPr="00644CD8">
        <w:rPr>
          <w:rStyle w:val="af0"/>
          <w:i w:val="0"/>
          <w:color w:val="000000" w:themeColor="text1"/>
          <w:sz w:val="16"/>
          <w:szCs w:val="16"/>
        </w:rPr>
        <w:t>Ленин не продержится и трех дней</w:t>
      </w:r>
      <w:r w:rsidRPr="00644CD8">
        <w:rPr>
          <w:color w:val="000000" w:themeColor="text1"/>
          <w:sz w:val="16"/>
          <w:szCs w:val="16"/>
        </w:rPr>
        <w:t>», покинули зал заседаний, ушли и представители некоторых других партий. Большевики остались в подавляющем большинстве, Троцкий смог заявить: «…</w:t>
      </w:r>
      <w:r w:rsidR="00E52569" w:rsidRPr="00644CD8">
        <w:rPr>
          <w:color w:val="000000" w:themeColor="text1"/>
          <w:sz w:val="16"/>
          <w:szCs w:val="16"/>
        </w:rPr>
        <w:t xml:space="preserve"> </w:t>
      </w:r>
      <w:r w:rsidRPr="00644CD8">
        <w:rPr>
          <w:rStyle w:val="af0"/>
          <w:i w:val="0"/>
          <w:color w:val="000000" w:themeColor="text1"/>
          <w:sz w:val="16"/>
          <w:szCs w:val="16"/>
        </w:rPr>
        <w:t>вы жалкие одиночки, вы банкроты, ваша роль сыграна, идите туда, где теперь ваше место</w:t>
      </w:r>
      <w:r w:rsidR="00E52569" w:rsidRPr="00644CD8">
        <w:rPr>
          <w:rStyle w:val="af0"/>
          <w:i w:val="0"/>
          <w:color w:val="000000" w:themeColor="text1"/>
          <w:sz w:val="16"/>
          <w:szCs w:val="16"/>
        </w:rPr>
        <w:t xml:space="preserve"> </w:t>
      </w:r>
      <w:r w:rsidRPr="00644CD8">
        <w:rPr>
          <w:rStyle w:val="af0"/>
          <w:i w:val="0"/>
          <w:color w:val="000000" w:themeColor="text1"/>
          <w:sz w:val="16"/>
          <w:szCs w:val="16"/>
        </w:rPr>
        <w:t>– на свалку истории</w:t>
      </w:r>
      <w:r w:rsidRPr="00644CD8">
        <w:rPr>
          <w:color w:val="000000" w:themeColor="text1"/>
          <w:sz w:val="16"/>
          <w:szCs w:val="16"/>
        </w:rPr>
        <w:t>!». После этих слов ушли и меньшевики. Тогда это было реакцией на «злобу дня», сегодня мы воспринимаем поведение ушедших, как роковую ошибку.</w:t>
      </w:r>
    </w:p>
    <w:p w14:paraId="101B5B34" w14:textId="6AE4B394" w:rsidR="00B23481" w:rsidRPr="00644CD8" w:rsidRDefault="00B23481" w:rsidP="00A67745">
      <w:pPr>
        <w:pStyle w:val="ae"/>
        <w:spacing w:before="0" w:after="0"/>
        <w:jc w:val="both"/>
        <w:rPr>
          <w:color w:val="000000" w:themeColor="text1"/>
          <w:sz w:val="16"/>
          <w:szCs w:val="16"/>
        </w:rPr>
      </w:pPr>
      <w:r w:rsidRPr="00644CD8">
        <w:rPr>
          <w:rStyle w:val="af0"/>
          <w:i w:val="0"/>
          <w:color w:val="000000" w:themeColor="text1"/>
          <w:sz w:val="16"/>
          <w:szCs w:val="16"/>
        </w:rPr>
        <w:t>Еврейская социал-демократическая рабочая партия</w:t>
      </w:r>
      <w:r w:rsidR="00E52569" w:rsidRPr="00644CD8">
        <w:rPr>
          <w:rStyle w:val="af0"/>
          <w:i w:val="0"/>
          <w:color w:val="000000" w:themeColor="text1"/>
          <w:sz w:val="16"/>
          <w:szCs w:val="16"/>
        </w:rPr>
        <w:t xml:space="preserve"> </w:t>
      </w:r>
      <w:r w:rsidRPr="00644CD8">
        <w:rPr>
          <w:rStyle w:val="af0"/>
          <w:i w:val="0"/>
          <w:color w:val="000000" w:themeColor="text1"/>
          <w:sz w:val="16"/>
          <w:szCs w:val="16"/>
        </w:rPr>
        <w:t>– «Поалей Цион» (Рабочие Сиона). Образовалась в 1901 году, называла себя марксистской, народнической, ортодоксально марксистской… Выступала за создание еврейского государства в Палестине, были и варианты</w:t>
      </w:r>
      <w:r w:rsidR="00E52569" w:rsidRPr="00644CD8">
        <w:rPr>
          <w:rStyle w:val="af0"/>
          <w:i w:val="0"/>
          <w:color w:val="000000" w:themeColor="text1"/>
          <w:sz w:val="16"/>
          <w:szCs w:val="16"/>
        </w:rPr>
        <w:t xml:space="preserve"> </w:t>
      </w:r>
      <w:r w:rsidRPr="00644CD8">
        <w:rPr>
          <w:rStyle w:val="af0"/>
          <w:i w:val="0"/>
          <w:color w:val="000000" w:themeColor="text1"/>
          <w:sz w:val="16"/>
          <w:szCs w:val="16"/>
        </w:rPr>
        <w:t>– в Уганде и Месопотамии. Собственно как социал-демократическая рабочая партия стала известна с февраля 1906 года. Партия декларировала «руководствоваться интересами пролетариата</w:t>
      </w:r>
      <w:r w:rsidR="00E52569" w:rsidRPr="00644CD8">
        <w:rPr>
          <w:rStyle w:val="af0"/>
          <w:i w:val="0"/>
          <w:color w:val="000000" w:themeColor="text1"/>
          <w:sz w:val="16"/>
          <w:szCs w:val="16"/>
        </w:rPr>
        <w:t xml:space="preserve"> </w:t>
      </w:r>
      <w:r w:rsidRPr="00644CD8">
        <w:rPr>
          <w:rStyle w:val="af0"/>
          <w:i w:val="0"/>
          <w:color w:val="000000" w:themeColor="text1"/>
          <w:sz w:val="16"/>
          <w:szCs w:val="16"/>
        </w:rPr>
        <w:t>– класса наемного труда», о пролетариате говорилось, что он «завоюет власть и использует свою диктатуру для уничтожения классовой структуры общества вместе с частной собственностью на орудия производства и средства сообщения, чтобы устранить всякую возможность хозяйственной конкуренции и эксплуатации». Октябрьская революция была партией встречена враждебно, но она отвергала насильственные методы борьбы против Советов. Распад партии начался в 1922 году, а летом 1928 года она прекратила свое существование.</w:t>
      </w:r>
    </w:p>
    <w:p w14:paraId="048695C3" w14:textId="2F7FB09E" w:rsidR="00B23481" w:rsidRPr="00644CD8" w:rsidRDefault="00B23481" w:rsidP="00A67745">
      <w:pPr>
        <w:pStyle w:val="ae"/>
        <w:spacing w:before="0" w:after="0"/>
        <w:jc w:val="both"/>
        <w:rPr>
          <w:color w:val="000000" w:themeColor="text1"/>
          <w:sz w:val="16"/>
          <w:szCs w:val="16"/>
        </w:rPr>
      </w:pPr>
      <w:r w:rsidRPr="00644CD8">
        <w:rPr>
          <w:rStyle w:val="af0"/>
          <w:i w:val="0"/>
          <w:color w:val="000000" w:themeColor="text1"/>
          <w:sz w:val="16"/>
          <w:szCs w:val="16"/>
        </w:rPr>
        <w:t>БУНД -</w:t>
      </w:r>
      <w:r w:rsidR="00E52569" w:rsidRPr="00644CD8">
        <w:rPr>
          <w:rStyle w:val="af0"/>
          <w:i w:val="0"/>
          <w:color w:val="000000" w:themeColor="text1"/>
          <w:sz w:val="16"/>
          <w:szCs w:val="16"/>
        </w:rPr>
        <w:t xml:space="preserve"> </w:t>
      </w:r>
      <w:r w:rsidRPr="00644CD8">
        <w:rPr>
          <w:rStyle w:val="af0"/>
          <w:i w:val="0"/>
          <w:color w:val="000000" w:themeColor="text1"/>
          <w:sz w:val="16"/>
          <w:szCs w:val="16"/>
        </w:rPr>
        <w:t>Всеобщий еврейский рабочий союз в Литве, Польше и России,</w:t>
      </w:r>
      <w:r w:rsidR="005A015F">
        <w:rPr>
          <w:rStyle w:val="af0"/>
          <w:i w:val="0"/>
          <w:color w:val="000000" w:themeColor="text1"/>
          <w:sz w:val="16"/>
          <w:szCs w:val="16"/>
        </w:rPr>
        <w:t xml:space="preserve"> </w:t>
      </w:r>
      <w:r w:rsidRPr="00644CD8">
        <w:rPr>
          <w:rStyle w:val="af0"/>
          <w:i w:val="0"/>
          <w:color w:val="000000" w:themeColor="text1"/>
          <w:sz w:val="16"/>
          <w:szCs w:val="16"/>
        </w:rPr>
        <w:t>еврейская социалистическая партия, действовавшая в Восточной Европе с 90-х годов XIX века</w:t>
      </w:r>
      <w:r w:rsidR="00E52569" w:rsidRPr="00644CD8">
        <w:rPr>
          <w:rStyle w:val="af0"/>
          <w:i w:val="0"/>
          <w:color w:val="000000" w:themeColor="text1"/>
          <w:sz w:val="16"/>
          <w:szCs w:val="16"/>
        </w:rPr>
        <w:t xml:space="preserve"> </w:t>
      </w:r>
      <w:r w:rsidRPr="00644CD8">
        <w:rPr>
          <w:rStyle w:val="af0"/>
          <w:i w:val="0"/>
          <w:color w:val="000000" w:themeColor="text1"/>
          <w:sz w:val="16"/>
          <w:szCs w:val="16"/>
        </w:rPr>
        <w:t>— до 40-х годов XX века. Бунд считал себя единственным представителем интересов достаточно многочисленного на этих землях еврейского рабочего класса. Партия выступала «за далеко идущую демократию и обобществление</w:t>
      </w:r>
      <w:r w:rsidR="00E52569" w:rsidRPr="00644CD8">
        <w:rPr>
          <w:rStyle w:val="af0"/>
          <w:i w:val="0"/>
          <w:color w:val="000000" w:themeColor="text1"/>
          <w:sz w:val="16"/>
          <w:szCs w:val="16"/>
        </w:rPr>
        <w:t xml:space="preserve"> </w:t>
      </w:r>
      <w:r w:rsidRPr="00644CD8">
        <w:rPr>
          <w:rStyle w:val="af0"/>
          <w:i w:val="0"/>
          <w:color w:val="000000" w:themeColor="text1"/>
          <w:sz w:val="16"/>
          <w:szCs w:val="16"/>
          <w:u w:val="single"/>
        </w:rPr>
        <w:t>средств производства</w:t>
      </w:r>
      <w:r w:rsidRPr="00644CD8">
        <w:rPr>
          <w:rStyle w:val="af0"/>
          <w:i w:val="0"/>
          <w:color w:val="000000" w:themeColor="text1"/>
          <w:sz w:val="16"/>
          <w:szCs w:val="16"/>
        </w:rPr>
        <w:t>».</w:t>
      </w:r>
      <w:r w:rsidR="00E52569" w:rsidRPr="00644CD8">
        <w:rPr>
          <w:rStyle w:val="af0"/>
          <w:i w:val="0"/>
          <w:color w:val="000000" w:themeColor="text1"/>
          <w:sz w:val="16"/>
          <w:szCs w:val="16"/>
        </w:rPr>
        <w:t xml:space="preserve"> </w:t>
      </w:r>
      <w:r w:rsidRPr="00644CD8">
        <w:rPr>
          <w:rStyle w:val="af0"/>
          <w:i w:val="0"/>
          <w:color w:val="000000" w:themeColor="text1"/>
          <w:sz w:val="16"/>
          <w:szCs w:val="16"/>
        </w:rPr>
        <w:t>Октябрьскую Революциюбундовцы встретили отрицательно, считая приход к власти большевиков «узурпацией народной воли», допускали военные действия против</w:t>
      </w:r>
      <w:r w:rsidR="00E52569" w:rsidRPr="00644CD8">
        <w:rPr>
          <w:rStyle w:val="af0"/>
          <w:i w:val="0"/>
          <w:color w:val="000000" w:themeColor="text1"/>
          <w:sz w:val="16"/>
          <w:szCs w:val="16"/>
        </w:rPr>
        <w:t xml:space="preserve"> </w:t>
      </w:r>
      <w:r w:rsidRPr="00644CD8">
        <w:rPr>
          <w:rStyle w:val="af0"/>
          <w:i w:val="0"/>
          <w:color w:val="000000" w:themeColor="text1"/>
          <w:sz w:val="16"/>
          <w:szCs w:val="16"/>
        </w:rPr>
        <w:t>большевиков. В декабре 1917 года на очередном съезде партия приняла установку на парламентский, демократический путь борьбы с</w:t>
      </w:r>
      <w:r w:rsidR="00E52569" w:rsidRPr="00644CD8">
        <w:rPr>
          <w:rStyle w:val="af0"/>
          <w:i w:val="0"/>
          <w:color w:val="000000" w:themeColor="text1"/>
          <w:sz w:val="16"/>
          <w:szCs w:val="16"/>
        </w:rPr>
        <w:t xml:space="preserve"> </w:t>
      </w:r>
      <w:r w:rsidRPr="00644CD8">
        <w:rPr>
          <w:rStyle w:val="af0"/>
          <w:i w:val="0"/>
          <w:color w:val="000000" w:themeColor="text1"/>
          <w:sz w:val="16"/>
          <w:szCs w:val="16"/>
        </w:rPr>
        <w:t>большевиками, полагая, что</w:t>
      </w:r>
      <w:r w:rsidR="00E52569" w:rsidRPr="00644CD8">
        <w:rPr>
          <w:rStyle w:val="af0"/>
          <w:i w:val="0"/>
          <w:color w:val="000000" w:themeColor="text1"/>
          <w:sz w:val="16"/>
          <w:szCs w:val="16"/>
        </w:rPr>
        <w:t xml:space="preserve"> </w:t>
      </w:r>
      <w:r w:rsidRPr="00644CD8">
        <w:rPr>
          <w:rStyle w:val="af0"/>
          <w:i w:val="0"/>
          <w:color w:val="000000" w:themeColor="text1"/>
          <w:sz w:val="16"/>
          <w:szCs w:val="16"/>
        </w:rPr>
        <w:t>Учредительное собрание</w:t>
      </w:r>
      <w:r w:rsidR="00E52569" w:rsidRPr="00644CD8">
        <w:rPr>
          <w:rStyle w:val="af0"/>
          <w:i w:val="0"/>
          <w:color w:val="000000" w:themeColor="text1"/>
          <w:sz w:val="16"/>
          <w:szCs w:val="16"/>
        </w:rPr>
        <w:t xml:space="preserve"> </w:t>
      </w:r>
      <w:r w:rsidRPr="00644CD8">
        <w:rPr>
          <w:rStyle w:val="af0"/>
          <w:i w:val="0"/>
          <w:color w:val="000000" w:themeColor="text1"/>
          <w:sz w:val="16"/>
          <w:szCs w:val="16"/>
        </w:rPr>
        <w:t>отстранит их от власти. После разгона</w:t>
      </w:r>
      <w:r w:rsidR="00E52569" w:rsidRPr="00644CD8">
        <w:rPr>
          <w:rStyle w:val="af0"/>
          <w:i w:val="0"/>
          <w:color w:val="000000" w:themeColor="text1"/>
          <w:sz w:val="16"/>
          <w:szCs w:val="16"/>
        </w:rPr>
        <w:t xml:space="preserve"> </w:t>
      </w:r>
      <w:r w:rsidRPr="00644CD8">
        <w:rPr>
          <w:rStyle w:val="af0"/>
          <w:i w:val="0"/>
          <w:color w:val="000000" w:themeColor="text1"/>
          <w:sz w:val="16"/>
          <w:szCs w:val="16"/>
        </w:rPr>
        <w:t>Учредительного собрания</w:t>
      </w:r>
      <w:r w:rsidR="00E52569" w:rsidRPr="00644CD8">
        <w:rPr>
          <w:rStyle w:val="af0"/>
          <w:i w:val="0"/>
          <w:color w:val="000000" w:themeColor="text1"/>
          <w:sz w:val="16"/>
          <w:szCs w:val="16"/>
        </w:rPr>
        <w:t xml:space="preserve"> </w:t>
      </w:r>
      <w:r w:rsidRPr="00644CD8">
        <w:rPr>
          <w:rStyle w:val="af0"/>
          <w:i w:val="0"/>
          <w:color w:val="000000" w:themeColor="text1"/>
          <w:sz w:val="16"/>
          <w:szCs w:val="16"/>
        </w:rPr>
        <w:t>и подписания</w:t>
      </w:r>
      <w:r w:rsidR="00E52569" w:rsidRPr="00644CD8">
        <w:rPr>
          <w:rStyle w:val="af0"/>
          <w:i w:val="0"/>
          <w:color w:val="000000" w:themeColor="text1"/>
          <w:sz w:val="16"/>
          <w:szCs w:val="16"/>
        </w:rPr>
        <w:t xml:space="preserve"> </w:t>
      </w:r>
      <w:r w:rsidRPr="00644CD8">
        <w:rPr>
          <w:rStyle w:val="af0"/>
          <w:i w:val="0"/>
          <w:color w:val="000000" w:themeColor="text1"/>
          <w:sz w:val="16"/>
          <w:szCs w:val="16"/>
        </w:rPr>
        <w:t>Брестского мира, Бунд сделал ставку на свержение Советской власти. В мае 1918</w:t>
      </w:r>
      <w:r w:rsidR="00E52569" w:rsidRPr="00644CD8">
        <w:rPr>
          <w:rStyle w:val="af0"/>
          <w:i w:val="0"/>
          <w:color w:val="000000" w:themeColor="text1"/>
          <w:sz w:val="16"/>
          <w:szCs w:val="16"/>
        </w:rPr>
        <w:t xml:space="preserve"> </w:t>
      </w:r>
      <w:r w:rsidRPr="00644CD8">
        <w:rPr>
          <w:rStyle w:val="af0"/>
          <w:i w:val="0"/>
          <w:color w:val="000000" w:themeColor="text1"/>
          <w:sz w:val="16"/>
          <w:szCs w:val="16"/>
        </w:rPr>
        <w:t>г. в партии возобладала более умеренная линия</w:t>
      </w:r>
      <w:r w:rsidR="00E52569" w:rsidRPr="00644CD8">
        <w:rPr>
          <w:rStyle w:val="af0"/>
          <w:i w:val="0"/>
          <w:color w:val="000000" w:themeColor="text1"/>
          <w:sz w:val="16"/>
          <w:szCs w:val="16"/>
        </w:rPr>
        <w:t xml:space="preserve"> </w:t>
      </w:r>
      <w:r w:rsidRPr="00644CD8">
        <w:rPr>
          <w:rStyle w:val="af0"/>
          <w:i w:val="0"/>
          <w:color w:val="000000" w:themeColor="text1"/>
          <w:sz w:val="16"/>
          <w:szCs w:val="16"/>
        </w:rPr>
        <w:t>— «борьба с</w:t>
      </w:r>
      <w:r w:rsidR="00E52569" w:rsidRPr="00644CD8">
        <w:rPr>
          <w:rStyle w:val="af0"/>
          <w:i w:val="0"/>
          <w:color w:val="000000" w:themeColor="text1"/>
          <w:sz w:val="16"/>
          <w:szCs w:val="16"/>
        </w:rPr>
        <w:t xml:space="preserve"> </w:t>
      </w:r>
      <w:r w:rsidRPr="00644CD8">
        <w:rPr>
          <w:rStyle w:val="af0"/>
          <w:i w:val="0"/>
          <w:color w:val="000000" w:themeColor="text1"/>
          <w:sz w:val="16"/>
          <w:szCs w:val="16"/>
        </w:rPr>
        <w:t>большевизмом</w:t>
      </w:r>
      <w:r w:rsidR="00E52569" w:rsidRPr="00644CD8">
        <w:rPr>
          <w:rStyle w:val="af0"/>
          <w:i w:val="0"/>
          <w:color w:val="000000" w:themeColor="text1"/>
          <w:sz w:val="16"/>
          <w:szCs w:val="16"/>
        </w:rPr>
        <w:t xml:space="preserve"> </w:t>
      </w:r>
      <w:r w:rsidRPr="00644CD8">
        <w:rPr>
          <w:rStyle w:val="af0"/>
          <w:i w:val="0"/>
          <w:color w:val="000000" w:themeColor="text1"/>
          <w:sz w:val="16"/>
          <w:szCs w:val="16"/>
        </w:rPr>
        <w:t>в Советах и путём Советов» (18371).</w:t>
      </w:r>
    </w:p>
    <w:p w14:paraId="3A2C1256" w14:textId="77777777" w:rsidR="00B23481" w:rsidRPr="00644CD8" w:rsidRDefault="00B23481" w:rsidP="00A67745">
      <w:pPr>
        <w:pStyle w:val="ae"/>
        <w:spacing w:before="0" w:after="0"/>
        <w:jc w:val="both"/>
        <w:rPr>
          <w:color w:val="000000" w:themeColor="text1"/>
          <w:sz w:val="16"/>
          <w:szCs w:val="16"/>
        </w:rPr>
      </w:pPr>
      <w:r w:rsidRPr="00644CD8">
        <w:rPr>
          <w:color w:val="000000" w:themeColor="text1"/>
          <w:sz w:val="16"/>
          <w:szCs w:val="16"/>
        </w:rPr>
        <w:t>Когда солдат петроградской роты самокатчиков доставил Ленину в Смольный сообщение о взятии Зимнего, тот уже писал от имени новой власти «Декрет о земле».</w:t>
      </w:r>
    </w:p>
    <w:p w14:paraId="47C8456F" w14:textId="218DB664" w:rsidR="00B23481" w:rsidRPr="00644CD8" w:rsidRDefault="00B23481" w:rsidP="00A67745">
      <w:pPr>
        <w:pStyle w:val="ae"/>
        <w:spacing w:before="0" w:after="0"/>
        <w:jc w:val="both"/>
        <w:rPr>
          <w:color w:val="000000" w:themeColor="text1"/>
          <w:sz w:val="16"/>
          <w:szCs w:val="16"/>
        </w:rPr>
      </w:pPr>
      <w:r w:rsidRPr="00644CD8">
        <w:rPr>
          <w:color w:val="000000" w:themeColor="text1"/>
          <w:sz w:val="16"/>
          <w:szCs w:val="16"/>
        </w:rPr>
        <w:t>Находившийся в это время в Петрограде на II Съезде Советов председатель Московского Совета рабочих Депутатов В.П.</w:t>
      </w:r>
      <w:r w:rsidR="00E52569" w:rsidRPr="00644CD8">
        <w:rPr>
          <w:color w:val="000000" w:themeColor="text1"/>
          <w:sz w:val="16"/>
          <w:szCs w:val="16"/>
        </w:rPr>
        <w:t xml:space="preserve"> </w:t>
      </w:r>
      <w:r w:rsidRPr="00644CD8">
        <w:rPr>
          <w:color w:val="000000" w:themeColor="text1"/>
          <w:sz w:val="16"/>
          <w:szCs w:val="16"/>
        </w:rPr>
        <w:t>Ногин обратился к московским большевикам: «…</w:t>
      </w:r>
      <w:r w:rsidR="00E52569" w:rsidRPr="00644CD8">
        <w:rPr>
          <w:color w:val="000000" w:themeColor="text1"/>
          <w:sz w:val="16"/>
          <w:szCs w:val="16"/>
        </w:rPr>
        <w:t xml:space="preserve"> </w:t>
      </w:r>
      <w:r w:rsidRPr="00644CD8">
        <w:rPr>
          <w:rStyle w:val="af0"/>
          <w:i w:val="0"/>
          <w:color w:val="000000" w:themeColor="text1"/>
          <w:sz w:val="16"/>
          <w:szCs w:val="16"/>
        </w:rPr>
        <w:t>в столице восстание, нужно поддержать</w:t>
      </w:r>
      <w:r w:rsidRPr="00644CD8">
        <w:rPr>
          <w:color w:val="000000" w:themeColor="text1"/>
          <w:sz w:val="16"/>
          <w:szCs w:val="16"/>
        </w:rPr>
        <w:t>». На собравшемся в Политехническом музее совместном заседании Совета Рабочих Депутатов и Совета Солдатских Депутатов (они объединятся только 17 ноября) большевики заявили о создании Военно-Революционного Комитета для «</w:t>
      </w:r>
      <w:r w:rsidRPr="00644CD8">
        <w:rPr>
          <w:rStyle w:val="af0"/>
          <w:i w:val="0"/>
          <w:color w:val="000000" w:themeColor="text1"/>
          <w:sz w:val="16"/>
          <w:szCs w:val="16"/>
        </w:rPr>
        <w:t>оказания всемерной поддержки Петроградского Совета Рабочих и Солдатских Депутатов</w:t>
      </w:r>
      <w:r w:rsidRPr="00644CD8">
        <w:rPr>
          <w:color w:val="000000" w:themeColor="text1"/>
          <w:sz w:val="16"/>
          <w:szCs w:val="16"/>
        </w:rPr>
        <w:t>», то есть заявили о взятии власти Советами. Резолюция прошла большинством голосов, эсеры участия в голосовании не принимали. Центром противодействия большевикам стала Московская городская дума, где был создан Комитет Общественной Безопасности во главе с правыми эсерами В. Рудневым и К. Рябцевым</w:t>
      </w:r>
    </w:p>
    <w:p w14:paraId="691C8525" w14:textId="6CCBA3AE" w:rsidR="00B23481" w:rsidRPr="00644CD8" w:rsidRDefault="00B23481" w:rsidP="00A67745">
      <w:pPr>
        <w:pStyle w:val="ae"/>
        <w:spacing w:before="0" w:after="0"/>
        <w:jc w:val="both"/>
        <w:rPr>
          <w:color w:val="000000" w:themeColor="text1"/>
          <w:sz w:val="16"/>
          <w:szCs w:val="16"/>
        </w:rPr>
      </w:pPr>
      <w:r w:rsidRPr="00644CD8">
        <w:rPr>
          <w:color w:val="000000" w:themeColor="text1"/>
          <w:sz w:val="16"/>
          <w:szCs w:val="16"/>
        </w:rPr>
        <w:t>Московский Губернский Совет Рабочих Депутатов направил Обращение всем уездным и районным Советам: «</w:t>
      </w:r>
      <w:r w:rsidRPr="00644CD8">
        <w:rPr>
          <w:rStyle w:val="af0"/>
          <w:i w:val="0"/>
          <w:color w:val="000000" w:themeColor="text1"/>
          <w:sz w:val="16"/>
          <w:szCs w:val="16"/>
        </w:rPr>
        <w:t>Сегодня ночью Петроградские рабочие и солдаты взяли все государственные учреждения, вокзалы, занимают Зимний дворец. Временное правительство будет низложено… В Москве Советы принимают меры к взятию всей власти… Губернский СРД предлагает… 1) Создать на местах пятерки, обладающие всей властью. 2)Образовать Красную Гвардию. 3) Реквизировать для вооружения последней все частное оружие под расписку Совета. 4) Реквизировать все автомобили. 5) Организовать охрану телеграфа, телефона, казначейства и станций. 6) Ввести постоянный контроль телеграмм и телефона. 7) Подчинить себе милицию, если она не надежна</w:t>
      </w:r>
      <w:r w:rsidR="00E52569" w:rsidRPr="00644CD8">
        <w:rPr>
          <w:rStyle w:val="af0"/>
          <w:i w:val="0"/>
          <w:color w:val="000000" w:themeColor="text1"/>
          <w:sz w:val="16"/>
          <w:szCs w:val="16"/>
        </w:rPr>
        <w:t xml:space="preserve"> </w:t>
      </w:r>
      <w:r w:rsidRPr="00644CD8">
        <w:rPr>
          <w:rStyle w:val="af0"/>
          <w:i w:val="0"/>
          <w:color w:val="000000" w:themeColor="text1"/>
          <w:sz w:val="16"/>
          <w:szCs w:val="16"/>
        </w:rPr>
        <w:t>– разоружить. 8) Завязать тесную связь с войсками, о ненадежных донести Губернскому Совету. 9) Создать строжайшую охрану винных и пивных складов. 10) Организовать постоянные дежурства</w:t>
      </w:r>
      <w:r w:rsidRPr="00644CD8">
        <w:rPr>
          <w:color w:val="000000" w:themeColor="text1"/>
          <w:sz w:val="16"/>
          <w:szCs w:val="16"/>
        </w:rPr>
        <w:t>…</w:t>
      </w:r>
      <w:r w:rsidR="00E52569" w:rsidRPr="00644CD8">
        <w:rPr>
          <w:color w:val="000000" w:themeColor="text1"/>
          <w:sz w:val="16"/>
          <w:szCs w:val="16"/>
        </w:rPr>
        <w:t xml:space="preserve"> </w:t>
      </w:r>
      <w:r w:rsidRPr="00644CD8">
        <w:rPr>
          <w:rStyle w:val="af0"/>
          <w:i w:val="0"/>
          <w:color w:val="000000" w:themeColor="text1"/>
          <w:sz w:val="16"/>
          <w:szCs w:val="16"/>
        </w:rPr>
        <w:t>В соблюдении порядка главный залог удачи и сохранения победы</w:t>
      </w:r>
      <w:r w:rsidRPr="00644CD8">
        <w:rPr>
          <w:color w:val="000000" w:themeColor="text1"/>
          <w:sz w:val="16"/>
          <w:szCs w:val="16"/>
        </w:rPr>
        <w:t>…» (18371).</w:t>
      </w:r>
    </w:p>
    <w:p w14:paraId="062CC3C5" w14:textId="77777777" w:rsidR="00B23481" w:rsidRPr="00644CD8" w:rsidRDefault="00B23481" w:rsidP="00A67745">
      <w:pPr>
        <w:pStyle w:val="ae"/>
        <w:spacing w:before="0" w:after="0"/>
        <w:jc w:val="both"/>
        <w:rPr>
          <w:rStyle w:val="a7"/>
          <w:rFonts w:eastAsiaTheme="majorEastAsia"/>
          <w:b w:val="0"/>
          <w:color w:val="000000" w:themeColor="text1"/>
          <w:sz w:val="16"/>
          <w:szCs w:val="16"/>
        </w:rPr>
      </w:pPr>
    </w:p>
    <w:p w14:paraId="7E5F228C"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644CD8">
        <w:rPr>
          <w:rFonts w:ascii="Times New Roman" w:hAnsi="Times New Roman" w:cs="Times New Roman"/>
          <w:color w:val="000000" w:themeColor="text1"/>
          <w:kern w:val="2"/>
          <w:sz w:val="16"/>
          <w:szCs w:val="16"/>
        </w:rPr>
        <w:t>:</w:t>
      </w:r>
    </w:p>
    <w:p w14:paraId="22BD47B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ч. ночи. Переход Балтийского вокзала в руки революционного комитета (Кексгольмский полк).</w:t>
      </w:r>
    </w:p>
    <w:p w14:paraId="52756F9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ч. ночи. Совещание членов Правительства в главном штабе.</w:t>
      </w:r>
    </w:p>
    <w:p w14:paraId="7E4665C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ч. ночи. Занятие революционным комитетом Гос. банка.</w:t>
      </w:r>
    </w:p>
    <w:p w14:paraId="6DBB0AB5"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ч. утра. Прибытие двух крейсеров («Аврора» и «Заря Свободы») и миноносцев из Кронштадта. Занятие Кексгольмским полком телефонной станции. Гос. банк занят матросами. </w:t>
      </w:r>
    </w:p>
    <w:p w14:paraId="3B96C15B"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ч. 30 м. Варшавский вокзал переходит к революционному комитету.</w:t>
      </w:r>
    </w:p>
    <w:p w14:paraId="2184A6C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ч. Переезд Керенского и членов Вр. Правительства в Зимний дворец.</w:t>
      </w:r>
    </w:p>
    <w:p w14:paraId="78FF47FB"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½ час. Радиотелеграмма из Зимнего дворца: пусть ответит страна на безумную попытку поднять восстание.</w:t>
      </w:r>
    </w:p>
    <w:p w14:paraId="747955A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ч. Заседание комитета общественной безопасности в гор. Думе.</w:t>
      </w:r>
    </w:p>
    <w:p w14:paraId="6DD7D00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11 ч. Освобождение по приказу рев. Комитета Рошаля, Хаустова, Захарова, Толкачева и др. </w:t>
      </w:r>
    </w:p>
    <w:p w14:paraId="0B5510E3"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«большевиков».</w:t>
      </w:r>
    </w:p>
    <w:p w14:paraId="597594A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ч. дня. Керенский в сопровождении помощника главнокомандующего, поручика Козьмина и адъютантов в открытом автомобиле выезжает на один из вокзалов для отправления на фронт.</w:t>
      </w:r>
    </w:p>
    <w:p w14:paraId="0ED5A43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½ ч. дня. Разгон Вр. Совета республики в Мариинском дворце. Арест министра продовольствия С.Н. Прокоповича на набережной и Гвоздева (оба освобождены).</w:t>
      </w:r>
    </w:p>
    <w:p w14:paraId="350A8783"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ч. дня. Захват телеграфа. Цензура агентских телеграмм. Прекращение приема частных депеш.</w:t>
      </w:r>
    </w:p>
    <w:p w14:paraId="6FFD6DC6"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ч. 35 м. Заседание петроградского Совета Р. и С. Депутатов.</w:t>
      </w:r>
    </w:p>
    <w:p w14:paraId="6869462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ч. Заседание городской Думы.</w:t>
      </w:r>
    </w:p>
    <w:p w14:paraId="29B6394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ч. Юнкера с орудиями у Зимнего дворца. Патрули военно–революционного комитета на улицах. Секвестр типографии «Биржевых Ведомостей».</w:t>
      </w:r>
    </w:p>
    <w:p w14:paraId="4EC098E9"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ч. 45 м. Казанская площадь занята восставшими. Установка пулеметов.</w:t>
      </w:r>
    </w:p>
    <w:p w14:paraId="4DB6F1F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ч. 30 м. Восстание на площади Зимнего дворца.</w:t>
      </w:r>
    </w:p>
    <w:p w14:paraId="7E6E84D2"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ч. 30 м. Слух, будто из Пскова идет к Петрограду армия во главе с Керенским.</w:t>
      </w:r>
    </w:p>
    <w:p w14:paraId="70EA6D8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ч. Миноносцы подходят по Неве к Зимнему дворцу.</w:t>
      </w:r>
    </w:p>
    <w:p w14:paraId="6C792DB5"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ч. 40 м. Броневики военно–революционного комитета у штаба округа. Ультиматум военно–революционного комитета – двадцать минут для сдачи.</w:t>
      </w:r>
    </w:p>
    <w:p w14:paraId="7FDB6C3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ч. 50 м. Совещание в Зимнем дворце с участием командующего округом г.–м Багратуни, ген.–губернатора и членов Вр. Правительства.</w:t>
      </w:r>
    </w:p>
    <w:p w14:paraId="1FD376B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ч. 20 м. Красногвардейцы, матросы и солдаты окружают штаб. Отказ ген. Багратуни от командования округом.</w:t>
      </w:r>
    </w:p>
    <w:p w14:paraId="0E7EF4C6"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ч. 40 м. Оставшийся в полном одиночестве без офицеров и солдат, ген. И.Н. Пораделов сдает штаб.</w:t>
      </w:r>
    </w:p>
    <w:p w14:paraId="378107A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ч. 45 м. Арест членов Вр. Правительства: М.И. Терещенко и А.В. Карташева.</w:t>
      </w:r>
    </w:p>
    <w:p w14:paraId="6C10571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ч. веч. Перестрелка на улицах. Прибытие из Гельсингфорса четырех миноносцев и учебного судна «Верный». Занятие типографии «Русская Воля».</w:t>
      </w:r>
    </w:p>
    <w:p w14:paraId="49E9954C"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½ час. Стрельба из орудий по Зимнему дворцу.</w:t>
      </w:r>
    </w:p>
    <w:p w14:paraId="2111685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ч. 45 м. Открытие всероссийского съезда Советом Р. и С. Депутатов.</w:t>
      </w:r>
    </w:p>
    <w:p w14:paraId="33DCA261"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ч. веч. Воззвание Исполн. Ком. Всероссийск. Совета Кр. Депутатов. Проект директории большевиков: Ленин, Троцкий, Зиновьев, Каменев и Володарский.</w:t>
      </w:r>
    </w:p>
    <w:p w14:paraId="324E35BC"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Заседание гор. Думы. Решение отправиться в Зимний дворец, и если суждено погибнуть, то вместе с осажденными министрами.</w:t>
      </w:r>
    </w:p>
    <w:p w14:paraId="7D70469C"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½ ч. веч. Половина Зимнего дворца в руках восставших (17030).</w:t>
      </w:r>
    </w:p>
    <w:p w14:paraId="5751BC4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B15931"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25 октября (7 ноября) 1917 в 2 часа ночи отряд вооруженных солдат и матросов от имени ВРК занял телеграф и Петроградское телеграфное агентство. Тут же в Кронштадт и Гельсингфорс (Хельсинки) были направлены телеграммы с требованием подтянуть к Петрограду боевые корабли с отрядами матросов. Отряды красногвардейцев, тем временем, занимали все новые узловые точки города и к утру контролировали типографию газеты «Биржевые Ведомости», гостиницу «Астория», электростанцию и телефонную станцию. Охранявшие их юнкера были разоружены. В 09:30 отряд матросов занял Госбанк. Вскоре в управление милиции поступило сообщение о том, что Зимний дворец изолирован, а его телефонная сеть отключена. Попытка небольшого отряда юнкеров во главе с комиссаром Временного правительства Владимиром Станкевичем отбить телефонную станцию закончилась неудачей, а вызванные Керенским в Петроград курсанты школы прапорщиков (около 2000 штыков) из предместий столицы добраться не смогли, так как Балтийский вокзал уже был занят силами ВРК. Крейсер «Аврора» подошел к Николаевскому мосту, сам мост был отбит у юнкеров и вновь сведен.</w:t>
      </w:r>
    </w:p>
    <w:p w14:paraId="2FB7A5BD"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Керенский в ночь на 7 ноября перемещался между штабом Петроградского военного округа, откуда пытался подтянуть новые, верные правительству части, и Зимним дворцом, где шло заседание Временного правительства. Командующий военным округом Георгий Полковников зачитал Керенскому доклад, в котором оценил положение как «критическое» и проинформировал, что «в распоряжении правительства нет никаких войск». Тогда Керенский сместил Полковникова с должности за нерешительность и лично обратился с воззванием к 1-му, 4-му и 14-му казачьему полкам принять участие в защите «революционной демократии». Но большинство бойцов не вышли из казарм, и к Зимнему дворцу прибыли лишь около 200 казаков.</w:t>
      </w:r>
    </w:p>
    <w:p w14:paraId="335DFDBB"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Уже ранним утром на транспортных судах в город начали прибывать матросы из Кронштадта, которые высадились на Васильевском острове. Их прикрывал крейсер «Аврора», линкор «Заря Свободы» и два миноносца.</w:t>
      </w:r>
    </w:p>
    <w:p w14:paraId="37DBC002"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К 11 часам утра 7 ноября Керенский на автомобиле в сопровождении нескольких офицеров выехал из Петрограда в Псков, где располагался штаб Северного фронта. Позднее большевики распространили легенду, будто Керенский бежал из Зимнего дворца, переодевшись в женское платье, что было полной выдумкой. Исполнять обязанности главы правительства Керенский оставил министра торговли и промышленности Александра Коновалова.</w:t>
      </w:r>
    </w:p>
    <w:p w14:paraId="0461D4BD"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День 7 ноября ушел у восставших на штурм Предпарламента, заседавшего в Мариинском дворце неподалеку от уже занятой «Астории». К полудню здание было оцеплено революционными солдатами, а с 12:30 они начали заходить и внутрь, требуя от делегатов разойтись. Видный политик, министр иностранных дел в первом составе Временного правительства Павел Милюков позднее так писал о бесславном конце этого органа: «</w:t>
      </w:r>
      <w:r w:rsidRPr="00644CD8">
        <w:rPr>
          <w:rStyle w:val="HTML5"/>
          <w:i w:val="0"/>
          <w:color w:val="000000" w:themeColor="text1"/>
          <w:kern w:val="2"/>
          <w:sz w:val="16"/>
          <w:szCs w:val="16"/>
        </w:rPr>
        <w:t>Никакой попытки оставить группу членов, чтобы реагировать на события, не было сделано. В этом сказалось общее сознание бессилия этого эфемерного учреждения и невозможность для него, после принятой накануне резолюции, предпринимать какие бы то ни было совместные действия».</w:t>
      </w:r>
    </w:p>
    <w:p w14:paraId="382AF921"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Штурм собственно Зимнего дворца начался около девяти часов вечера с холостого выстрела из Петропавловской крепости и последовавшего затем также холостого выстрела с крейсера «Аврора». Отряды революционных матросов и красногвардейцев проникли в Зимний дворец со стороны Эрмитажа. К двум часам ночи Временное правительство капитулировало и было арестовано, защищавшие дворец юнкера, женщины и инвалиды сложили оружие.</w:t>
      </w:r>
    </w:p>
    <w:p w14:paraId="63A42FBE"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Восстание совпало по времени со II Всероссийским съездом Советов, который открылся 7 ноября в 22:40 в здании Смольного института. Депутаты из числа правых эсеров, узнав о начавшемся перевороте, в знак протеста покинули съезд. Но своим уходом они не смогли нарушить кворум, а левые эсеры, часть меньшевиков и анархистов и делегаты от национальных групп поддержали действия большевиков.</w:t>
      </w:r>
    </w:p>
    <w:p w14:paraId="2CC8742D"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Фраза лидера большевиков Владимира Ленина — «Революция, о необходимости которой так долго говорили большевики, свершилась!» — вызвала на съезде овацию. Опираясь на победившее восстание, Съезд воззванием «Рабочим, солдатам и крестьянам!» провозгласил переход власти к Советам.</w:t>
      </w:r>
    </w:p>
    <w:p w14:paraId="211DA842" w14:textId="77777777" w:rsidR="00873E5B" w:rsidRPr="00644CD8" w:rsidRDefault="00873E5B" w:rsidP="00A67745">
      <w:pPr>
        <w:pStyle w:val="ae"/>
        <w:spacing w:before="0" w:after="0"/>
        <w:jc w:val="both"/>
        <w:rPr>
          <w:color w:val="000000" w:themeColor="text1"/>
          <w:kern w:val="2"/>
          <w:sz w:val="16"/>
          <w:szCs w:val="16"/>
        </w:rPr>
      </w:pPr>
      <w:r w:rsidRPr="00644CD8">
        <w:rPr>
          <w:color w:val="000000" w:themeColor="text1"/>
          <w:kern w:val="2"/>
          <w:sz w:val="16"/>
          <w:szCs w:val="16"/>
        </w:rPr>
        <w:t>Победившие большевики немедленно приступили к законотворческой деятельности. Первыми законами стали так называемый «Декрет о мире» (призыв ко всем воюющим странам и народам немедленно приступить к переговорам о заключении всеобщего мира без аннексий и контрибуций, не получивший положительного отклика ни от одной из воевавших стран), и «Декрет о земле», согласно которому помещичья земля подлежала конфискации и передаче для обработки крестьянам, но при этом все земли, леса, воды и недра национализировались. Эти декреты были утверждены съездом Советов 8 ноября (17045).</w:t>
      </w:r>
    </w:p>
    <w:p w14:paraId="09CCB183" w14:textId="77777777" w:rsidR="00873E5B" w:rsidRPr="00644CD8" w:rsidRDefault="00873E5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C2B7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восставшие захватили всю столицу кроме Зимнего. ВРК объявил о низложении Временного правительства и именем совета взял власть в свои руки (3908,267).</w:t>
      </w:r>
    </w:p>
    <w:p w14:paraId="250C12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3279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Захват центральной телефонной станции в Петрограде отрядами Красной гвардии и подразделениями Кексгольмского полка. Радисты крейсера “Аврора” передали радиограмму о захвате государственной власти Петроградским Советом рабочих и солдатских депутатов и Военно-революционным комитетом. Занят военно-морской порт с радиостанцией “Новая Голландия” (11072).</w:t>
      </w:r>
    </w:p>
    <w:p w14:paraId="3A74E8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1BFD9" w14:textId="4043571D"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в 01.25 - занят Главпочтамт. 02.00 - занят Николаевский вокзал и электростанция. 03.30 - крейсер "Аврора" паркуется у Николаевского моста. 06.00 - матросы заняли Госбанк и закрыли все центральные газеты. 07.00 - занята центральная телефонная станция. 10.00 - обращение ВРК "К гражданам России!". Временное правительство объявлено низложенным. Керенский убыл на фронт. 13.00 - занят Мариинский дворец, распущен Предпарламент. 18.00 - взяли в кольцо Зимний дворец. 19.00 - предъявлен ультиматум Временному правительству. 21.40 - бабахнула "Аврора" и орудия Петропавловки. Возле Зимнего первые стычки. 22.40 -</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II Всероссийский съезд Советов. 23.00 - начался захват Зимнего. Юнкеров отпустили под честное слово, женскому батальону повезло меньше (12629).</w:t>
      </w:r>
    </w:p>
    <w:p w14:paraId="0829BFCD" w14:textId="77777777" w:rsidR="000B53BF" w:rsidRPr="00644CD8" w:rsidRDefault="000B53BF" w:rsidP="00A67745">
      <w:pPr>
        <w:spacing w:after="0" w:line="240" w:lineRule="auto"/>
        <w:jc w:val="both"/>
        <w:rPr>
          <w:rFonts w:ascii="Times New Roman" w:hAnsi="Times New Roman" w:cs="Times New Roman"/>
          <w:color w:val="000000" w:themeColor="text1"/>
          <w:kern w:val="2"/>
          <w:sz w:val="16"/>
          <w:szCs w:val="16"/>
        </w:rPr>
      </w:pPr>
    </w:p>
    <w:p w14:paraId="44AFD8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Б.В.Савинков пытался деблокировать осажденный Зимний, но казаки отказались поддержать правительство А.Керенского. Б.В.С. отбыл в Гатчину (3908,267).</w:t>
      </w:r>
    </w:p>
    <w:p w14:paraId="3DA1D0D6" w14:textId="77777777" w:rsidR="00C90ABE"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582C7" w14:textId="77777777" w:rsidR="00C90ABE"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ночь с 25 на 26 октября (7-8 ноября) 1917 был штурм Зимнего и арест министров ВП (3481). Стреляла Аврора и восставшие заняли дворец в 2:30 ночи 26 октября 1917 (3908,267).</w:t>
      </w:r>
    </w:p>
    <w:p w14:paraId="3106C863" w14:textId="77777777" w:rsidR="00C90ABE"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9C8E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г. После вооруженного восстания в Петрограде государственная власть переходит к Всероссийскому Съезду Советов рабочих и солдатских депутатов, исполнительным органом которого является Всероссийский центральный исполнительный комитет (ВЦИК). На основании декрета 2-го Всероссийского съезда Советов при ВЦИК создается Совет Народных Комиссаров (СНК) РСФСР, объединивший и возглавивший 13 комиссариатов: Земледелия, Труда, Почт и телеграфов, Юстиции, Финансов, Военных и морских дел, По делам торговли и промышленности, Железнодорожных дел, Иностранных дел, Народного просвещения, По делам национальностей, По делам продовольствия, Внутренних дел. Наркомом внутренних дел РСФСР назначен Рыков Алексей Иванович (10303).</w:t>
      </w:r>
    </w:p>
    <w:p w14:paraId="1D2297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2A08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Утром 25 октября (7 ноября) 1917 было опубликовано написанное В. И. Лениным обращение ВРК «К гражданам России!» о низложении Временного правительства и переходе государственной власти к ВРК. К 12 ч матросы заняли военный порт, радиостанцию, Главное Адмиралтейство. Днем продолжалась ликвидация очагов сопротивления контрреволюции. Моряки участвовали в захвате мостов, Мариинского дворца, где заседал Предпарламент, здания Главного штаба. К вечеру был окружен Зимний дворец. </w:t>
      </w:r>
    </w:p>
    <w:p w14:paraId="0E9DAD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21 ч 40 мин по сигнальному выстрелу крейсера «Аврора» начался штурм Зимнего дворца, где под охраной юнкеров Временное правительство ожидало подхода войск с фронта. </w:t>
      </w:r>
    </w:p>
    <w:p w14:paraId="522615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Центробалт предоставил в распоряжение ВРК 11 кораблей. Линкор «Заря Свободы» занял позицию в Морском канале для прикрытия подступов к Петрограду с юга. Крейсер «Аврора» стоял на Неве близ Николаевского моста (мост Лейтенанта Шмидта), перед ним — эсминцы «Самсон» и «Забияка», напротив, у правого берега, — минный заградитель «Амур», учебное судно «Верный», сторожевое судно «Ястреб», заградитель «Хопер» и яхта «Зарница», между Николаевским и Дворцовым мостами — тральщики № 14 и 15. В случае необходимости крейсер, эсминцы и артиллерия Петропавловской крепости должны были вести огонь по силам контрреволюции. На левом фланге — от Мойки до Адмиралтейства — сосредоточивались матросы 2-го Балтийского флотского экипажа и солдаты Кексгольмского полка, Гвардейский флотский экипаж находился в резерве. БФ выделил для штурма Зимнего более 11 тыс. человек. Несмотря на сопротивление юнкеров, отряды восставших под руководством В. Л. Антонова-Овсеенко, Н. И. Подвойского и Г. И. Чудновского прорвались в Зимний дворец и в 2 ч 10 мин 26.10 арестовали членов низложенного Временного правительства. </w:t>
      </w:r>
    </w:p>
    <w:p w14:paraId="1A08E1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3 ч 10 мин об этом было сообщено II Всероссийскому съезду Советов, который принял обращение: «Опираясь на волю громадного большинства рабочих, солдат и крестьян, опираясь на совершившееся в Петрограде победоносное восстание рабочих и гарнизона, съезд берет власть в свои руки». На съезде были приняты декреты о мире, о земле и образовано Советское правительство — Совет Народных Комиссаров во главе с В. И. Ульяновым (Лениным). 27 октября СНК обратился по радио к народам и правительствам воюющих держав с предложением немедленно начать переговоры о заключении справедливого мира.</w:t>
      </w:r>
    </w:p>
    <w:p w14:paraId="61AEBC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Великая победа 25 октября 1917 — классический образец вооруженного восстания, подготовленного революционными рабочими, солдатами и матросами БФ под руководством партии большевиков во главе с Лениным. Вождь революции высоко оценивал роль моряков в восстании. В подписанном им 30.10 обращении говорилось: «Балтийский флот, верный делу революции, пришел на поддержку восставшего народа» (11712).</w:t>
      </w:r>
    </w:p>
    <w:p w14:paraId="0782D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72496" w14:textId="77777777" w:rsidR="00CF4618" w:rsidRPr="00644CD8" w:rsidRDefault="00CF461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25 октября (7 ноября) 1917 г. первая в Москве радиостанция, самая мощная в России, построенная поле после начала войны менее чем за 100 дней на Ходынке для радиосвязм с Францией и Англией, приняла радиосигнал с «Авроры» о начале вооруженного восстания. На следующий день все 158 большевиков «Дукса» пришли на Нижнюю Масловку, в дом № 49, для участия в расширенном собрании райкома РСДРП(б) совместно с райсоветом и районной думой, избрав ревком и районный штаб Красной гвардии. Предревкома избрали большевика «Дукса» Н.М.Ганчукова, начштаба Красной гвардии — члена МК РСДРП(б) маляра «Дукса» И.Н.Григорьева. В ревком и штаб Красной гвардии вошли большевики «Дукса» Л А. Качалин, И.Ф.Баранов, С.П.Морозов, С.П.Исаев (15464).</w:t>
      </w:r>
    </w:p>
    <w:p w14:paraId="7E73754A" w14:textId="77777777" w:rsidR="00CF4618" w:rsidRPr="00644CD8" w:rsidRDefault="00CF4618" w:rsidP="00A67745">
      <w:pPr>
        <w:pStyle w:val="2"/>
        <w:spacing w:before="0" w:beforeAutospacing="0" w:after="0" w:afterAutospacing="0"/>
        <w:jc w:val="both"/>
        <w:rPr>
          <w:b w:val="0"/>
          <w:color w:val="000000" w:themeColor="text1"/>
          <w:kern w:val="2"/>
          <w:sz w:val="16"/>
          <w:szCs w:val="16"/>
        </w:rPr>
      </w:pPr>
    </w:p>
    <w:p w14:paraId="2E67A02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октября </w:t>
      </w:r>
      <w:r w:rsidR="001157F8" w:rsidRPr="00644CD8">
        <w:rPr>
          <w:rFonts w:ascii="Times New Roman" w:hAnsi="Times New Roman" w:cs="Times New Roman"/>
          <w:color w:val="000000" w:themeColor="text1"/>
          <w:kern w:val="2"/>
          <w:sz w:val="16"/>
          <w:szCs w:val="16"/>
        </w:rPr>
        <w:t xml:space="preserve">(7 ноября) </w:t>
      </w:r>
      <w:r w:rsidRPr="00644CD8">
        <w:rPr>
          <w:rFonts w:ascii="Times New Roman" w:hAnsi="Times New Roman" w:cs="Times New Roman"/>
          <w:color w:val="000000" w:themeColor="text1"/>
          <w:kern w:val="2"/>
          <w:sz w:val="16"/>
          <w:szCs w:val="16"/>
        </w:rPr>
        <w:t>1917 140 отрядов Красной гвардии Москвы насчитывали около 10 тыс. чел. (5484,115).</w:t>
      </w:r>
    </w:p>
    <w:p w14:paraId="5878C7C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94C036"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25 октября (7 ноября) </w:t>
      </w:r>
      <w:r w:rsidRPr="00644CD8">
        <w:rPr>
          <w:rFonts w:ascii="Times New Roman" w:hAnsi="Times New Roman" w:cs="Times New Roman"/>
          <w:color w:val="000000" w:themeColor="text1"/>
          <w:kern w:val="2"/>
          <w:sz w:val="16"/>
          <w:szCs w:val="16"/>
        </w:rPr>
        <w:t>в 1917 году Александр Федорович Керенский отправился в Гатчину, где надеялся собрать войско. (по словам Степана Керенского, внука) (14810).</w:t>
      </w:r>
    </w:p>
    <w:p w14:paraId="619EA3D1"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1DFF7EB7"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25 октября (7 ноября) </w:t>
      </w:r>
      <w:r w:rsidRPr="00644CD8">
        <w:rPr>
          <w:rFonts w:ascii="Times New Roman" w:hAnsi="Times New Roman" w:cs="Times New Roman"/>
          <w:color w:val="000000" w:themeColor="text1"/>
          <w:kern w:val="2"/>
          <w:sz w:val="16"/>
          <w:szCs w:val="16"/>
        </w:rPr>
        <w:t>в 1917 году "Известия ВЦИК" печатают редакционную статью "Кризис советской организации", которая называет Советы временными бараками, приютившими демократию после падения самодержавия (14810).</w:t>
      </w:r>
    </w:p>
    <w:p w14:paraId="6DACFAA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201815FC" w14:textId="77777777" w:rsidR="00F91B7A" w:rsidRPr="00644CD8" w:rsidRDefault="00F91B7A"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в Баку создана Тюркская демократическая партия “Мусават” (4962).</w:t>
      </w:r>
    </w:p>
    <w:p w14:paraId="57102535" w14:textId="77777777" w:rsidR="00F91B7A" w:rsidRPr="00644CD8" w:rsidRDefault="00F91B7A"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705918" w14:textId="77777777" w:rsidR="00F15D5E" w:rsidRPr="00644CD8" w:rsidRDefault="00F15D5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25 октября (7 ноября) </w:t>
      </w:r>
      <w:r w:rsidRPr="00644CD8">
        <w:rPr>
          <w:color w:val="000000" w:themeColor="text1"/>
          <w:kern w:val="2"/>
          <w:sz w:val="16"/>
          <w:szCs w:val="16"/>
        </w:rPr>
        <w:t>в 1917 году после известий об успехе восстания в Петрограде московские большевики создали свой Боевой центр, отправив патрули к почтамту и агитаторов в казармы 56-го пехотного полка — с приказом занять Кремль, банки и другие важные объекты, но солдаты его исполнять не торопились.</w:t>
      </w:r>
    </w:p>
    <w:p w14:paraId="6E16A457" w14:textId="77777777" w:rsidR="00F15D5E" w:rsidRPr="00644CD8" w:rsidRDefault="00F15D5E" w:rsidP="00A67745">
      <w:pPr>
        <w:pStyle w:val="ae"/>
        <w:spacing w:before="0" w:after="0"/>
        <w:jc w:val="both"/>
        <w:rPr>
          <w:color w:val="000000" w:themeColor="text1"/>
          <w:kern w:val="2"/>
          <w:sz w:val="16"/>
          <w:szCs w:val="16"/>
        </w:rPr>
      </w:pPr>
      <w:r w:rsidRPr="00644CD8">
        <w:rPr>
          <w:color w:val="000000" w:themeColor="text1"/>
          <w:kern w:val="2"/>
          <w:sz w:val="16"/>
          <w:szCs w:val="16"/>
        </w:rPr>
        <w:t>Вечером 7 ноября на заседании Мосгордумы, в которой большинство составляли эсеры, было решено поддержать Временное правительство и образовать Комитет общественной безопасности (КОБ), который возглавили председатель думы, правый эсер Вадим Руднев и командующий Московского военного округа Константин Рябцев. КОБ поддержали московские юнкера и расквартированные в городе казаки.</w:t>
      </w:r>
    </w:p>
    <w:p w14:paraId="75AB8767"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Большевики, в свою очередь, образовали также Московский военно-революционный комитет (МВРК), который потребовал от расквартированных в городе войск исполнять только его распоряжения (17045).</w:t>
      </w:r>
    </w:p>
    <w:p w14:paraId="5076668A"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89A2A" w14:textId="77777777" w:rsidR="00826055" w:rsidRPr="00644CD8" w:rsidRDefault="00826055" w:rsidP="00A67745">
      <w:pPr>
        <w:pStyle w:val="ae"/>
        <w:spacing w:before="0" w:after="0"/>
        <w:jc w:val="both"/>
        <w:rPr>
          <w:color w:val="000000" w:themeColor="text1"/>
          <w:kern w:val="2"/>
          <w:sz w:val="16"/>
          <w:szCs w:val="16"/>
        </w:rPr>
      </w:pPr>
      <w:r w:rsidRPr="00644CD8">
        <w:rPr>
          <w:bCs/>
          <w:color w:val="000000" w:themeColor="text1"/>
          <w:kern w:val="2"/>
          <w:sz w:val="16"/>
          <w:szCs w:val="16"/>
        </w:rPr>
        <w:t>25 октября (7 ноября)</w:t>
      </w:r>
      <w:r w:rsidRPr="00644CD8">
        <w:rPr>
          <w:color w:val="000000" w:themeColor="text1"/>
          <w:kern w:val="2"/>
          <w:sz w:val="16"/>
          <w:szCs w:val="16"/>
        </w:rPr>
        <w:t xml:space="preserve"> в 1917 году Донской войсковой атаман Алексей Каледин выступил с обращением, объявив захват власти в Петрограде преступным, и заявил, что впредь до восстановления законной власти Войсковое правительство принимает на себя всю власть в Донской области. 8 ноября Каледина поддержали кубанский атаман Александр Филимонов, терский атаман Михаил Караулов и оренбургский атаман Александр Дутов. До 13 ноября продолжались бои между «красными» солдатами и казаками в Пскове (17045).</w:t>
      </w:r>
    </w:p>
    <w:p w14:paraId="214F3BE4" w14:textId="77777777" w:rsidR="00826055" w:rsidRPr="00644CD8" w:rsidRDefault="0082605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B94C40" w14:textId="77777777" w:rsidR="008849C8" w:rsidRPr="00644CD8" w:rsidRDefault="008849C8" w:rsidP="00A67745">
      <w:pPr>
        <w:pStyle w:val="a3"/>
        <w:rPr>
          <w:color w:val="000000" w:themeColor="text1"/>
          <w:lang w:val="ru-RU"/>
        </w:rPr>
      </w:pPr>
      <w:r w:rsidRPr="00644CD8">
        <w:rPr>
          <w:color w:val="000000" w:themeColor="text1"/>
          <w:lang w:val="ru-RU"/>
        </w:rPr>
        <w:t>Ко времени Октябрьской революции масса денег в обращении примерно в 10 раз превышала показатель 1914 года, индекс розничных цен повысился в 13 раз. Экономическая разруха ухудшала снабжение городов продовольствием. Временное правительство, управлявшее страной с марта по ноябрь 1917 года (по новому стилю), впервые в истории России ввело рационирование (карточное распределение) хлеба и некоторых других продуктов для городского населения. Оно выпустило собственные бумажные деньги, слившиеся с царскими деньгами в одну обесценивающуюся массу (18079).</w:t>
      </w:r>
    </w:p>
    <w:p w14:paraId="1AAF3CD2" w14:textId="77777777" w:rsidR="008849C8" w:rsidRPr="00644CD8" w:rsidRDefault="008849C8" w:rsidP="00A67745">
      <w:pPr>
        <w:pStyle w:val="a3"/>
        <w:rPr>
          <w:color w:val="000000" w:themeColor="text1"/>
          <w:lang w:val="ru-RU"/>
        </w:rPr>
      </w:pPr>
    </w:p>
    <w:p w14:paraId="4FBD0AA5" w14:textId="77777777" w:rsidR="008849C8" w:rsidRPr="00644CD8" w:rsidRDefault="008849C8" w:rsidP="00A67745">
      <w:pPr>
        <w:pStyle w:val="a3"/>
        <w:rPr>
          <w:color w:val="000000" w:themeColor="text1"/>
          <w:lang w:val="ru-RU"/>
        </w:rPr>
      </w:pPr>
      <w:r w:rsidRPr="00644CD8">
        <w:rPr>
          <w:rFonts w:eastAsia="Times New Roman"/>
          <w:color w:val="000000" w:themeColor="text1"/>
          <w:lang w:val="ru-RU" w:eastAsia="ru-RU"/>
        </w:rPr>
        <w:t>25 октября (7 ноября) 1917 г. около полудня частные коммерческие банки Петрограда стали закрываться.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27-28 октября (9-10 ноября) 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 (18085)</w:t>
      </w:r>
    </w:p>
    <w:p w14:paraId="224E4B49" w14:textId="77777777" w:rsidR="008849C8" w:rsidRPr="00644CD8" w:rsidRDefault="008849C8" w:rsidP="00A67745">
      <w:pPr>
        <w:pStyle w:val="a3"/>
        <w:rPr>
          <w:color w:val="000000" w:themeColor="text1"/>
          <w:lang w:val="ru-RU"/>
        </w:rPr>
      </w:pPr>
    </w:p>
    <w:p w14:paraId="30AB0636" w14:textId="77777777" w:rsidR="008849C8" w:rsidRPr="00644CD8" w:rsidRDefault="008849C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в Москве состоялся первый бенефис А.Вертинского (3481).</w:t>
      </w:r>
    </w:p>
    <w:p w14:paraId="2C1A2587" w14:textId="77777777" w:rsidR="008849C8" w:rsidRPr="00644CD8" w:rsidRDefault="008849C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DEC08" w14:textId="47C512EA" w:rsidR="00CB3E65" w:rsidRPr="00644CD8" w:rsidRDefault="00CB3E6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Векшняя политика:</w:t>
      </w:r>
    </w:p>
    <w:p w14:paraId="693F2EE5" w14:textId="77777777" w:rsidR="00CB3E65" w:rsidRPr="00644CD8" w:rsidRDefault="00CB3E6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7F70632" w14:textId="794EF794"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25 октября (7 ноября) 1917 г. «Царские долги» к моменту прихода большевиков к власти по кредитам и облигациям в золотом эквиваленте составлял примерно 13,5 тысяч тонн золота (в пересчёте на курс 2011 г. - примерно 624 млрд, долларов). Причем на долю Франции приходилось почти 90 % от общей суммы задолженности, остальная часть приходилась на долю Англии. 3 февраля 1918 г. ВЦИК РСФСР своим декретом аннулирует внешний и внутренний долг России по договорам и облигациям царского и Временного правительства. Для</w:t>
      </w:r>
    </w:p>
    <w:p w14:paraId="1AB5816F"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Англии это был очень больной удар, а для Франции, разоренной войной, это было просто смертельно. Стоимость франка после этого стала стремительно падать, а значение доллара, наоборот, расти. Отказ Ленина от уплаты «царских долгов» был самым крупным дефолтом в мировой финансовой истории.</w:t>
      </w:r>
    </w:p>
    <w:p w14:paraId="40334DED"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наличность золота в монетах и слитках в Государственном банке составляла около 1,1 млрд, золотых руб., а если добавить золото румынской казны, которая находилась на хранении в России, то получится 1,2 млрд. Теперь, по сведениям Наркомфина, к началу 1922 г. свободная наличность в золоте и иностранной валюте составляла лишь немногим более 0,1 млрд. руб. Получается, что весь золотой запас Российской империи был использован всего за четыре года (23485).</w:t>
      </w:r>
    </w:p>
    <w:p w14:paraId="0B414555"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p w14:paraId="021E72B4" w14:textId="2F04E12C"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52321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D7A1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британский генерал Алленби прорвал турецкую оборону в третьей битве при Газе (2100) и захватил горд (3907,92).</w:t>
      </w:r>
    </w:p>
    <w:p w14:paraId="5E544C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F8A4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октября (7 ноября) 1917 был переизбран президент Вудро Вильсон, хотя точные данные появились на несколько дней позже (2100).</w:t>
      </w:r>
    </w:p>
    <w:p w14:paraId="77B9F3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3C206"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25 октября (7 ноября)</w:t>
      </w:r>
      <w:r w:rsidRPr="00644CD8">
        <w:rPr>
          <w:rFonts w:ascii="Times New Roman" w:hAnsi="Times New Roman" w:cs="Times New Roman"/>
          <w:color w:val="000000" w:themeColor="text1"/>
          <w:kern w:val="2"/>
          <w:sz w:val="16"/>
          <w:szCs w:val="16"/>
        </w:rPr>
        <w:t xml:space="preserve"> в 1917 году провозглашена Декларация Бальфура о создании еврейского государства в Палестине.</w:t>
      </w:r>
    </w:p>
    <w:p w14:paraId="77F740E9"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Декларация Бальфура подала сигнал к началу британской военной кампании в Палестине под командованием лорда Эдмунда Алленби. В его войсках были солдаты Еврейского легиона — группы евреев-добровольцев из Англии, США, Канады и Палестины. В первый день праздника Ханукка в 1917 году войска лорда Алленби </w:t>
      </w:r>
      <w:r w:rsidRPr="00644CD8">
        <w:rPr>
          <w:rFonts w:ascii="Times New Roman" w:hAnsi="Times New Roman" w:cs="Times New Roman"/>
          <w:color w:val="000000" w:themeColor="text1"/>
          <w:kern w:val="2"/>
          <w:sz w:val="16"/>
          <w:szCs w:val="16"/>
        </w:rPr>
        <w:lastRenderedPageBreak/>
        <w:t>вступили в Иерусалим. Всего через месяц после подписания Декларации Бальфура Палестина была освобождена от власти турок (кроме севера страны, остававшегося под турецким владычеством до сентября 1918 года).</w:t>
      </w:r>
    </w:p>
    <w:p w14:paraId="63821797"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Декларация Бальфура </w:t>
      </w:r>
    </w:p>
    <w:p w14:paraId="10CFD9E5"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Министерство иностранных дел, </w:t>
      </w:r>
    </w:p>
    <w:p w14:paraId="10E6D819"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 ноября 1917 года </w:t>
      </w:r>
    </w:p>
    <w:p w14:paraId="02FCE983"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Уважаемый лорд Ротшильд, </w:t>
      </w:r>
    </w:p>
    <w:p w14:paraId="3B97036F"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Имею честь передать Вам от имени правительства Его Величества следующую декларацию, в которой выражается сочувствие сионистским устремлениям евреев, представленную на рассмотрение кабинета министров и им одобренную: </w:t>
      </w:r>
    </w:p>
    <w:p w14:paraId="2B6B7FB0"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«Правительство Его Величества с одобрением рассматривает вопрос о создании в Палестине национального очага для еврейского народа и приложит все усилия для содействия достижению этой цели; при этом ясно подразумевается, что не должно производиться никаких действий, которые могли бы нарушить гражданские и религиозные права существующих неевропейских общин в Палестине или же права и политический статус, которыми пользуются евреи в любой другой стране».</w:t>
      </w:r>
    </w:p>
    <w:p w14:paraId="560E3C8E"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 был бы весьма признателен Вам, если бы Вы довели эту Декларацию до сведения Сионистской федерации.</w:t>
      </w:r>
    </w:p>
    <w:p w14:paraId="7B360792"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Искренне Ваш, </w:t>
      </w:r>
    </w:p>
    <w:p w14:paraId="62CD7322"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Артур Джеймс Бальфур (14823).</w:t>
      </w:r>
    </w:p>
    <w:p w14:paraId="7EC6CC5E"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4C382267" w14:textId="49511D30" w:rsidR="007B10CD" w:rsidRPr="00644CD8" w:rsidRDefault="007B10C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D06FC2B" w14:textId="77777777" w:rsidR="007B10CD" w:rsidRPr="00644CD8" w:rsidRDefault="007B10CD"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004D2D1"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ноября 1917 г. Военно-Воздушный Флот насчитывал около 35 тыс. солдат и офицеров, около 1,5 тыс. самолетов, а также следующие соединения и части: УВОФЛОТ; АВИАКАНТЫ; УМА: Инспекторы авиации и воздухоплавания на фронте (5); Полевые командиры авиации и воздухоплавания (14); авиационные батальоны (14); Боевые авиагруппы (4); АО (91); Боевые авиаотряды ЭВК ИМ (5); Балтийская авиационная дивизия (1); Черноморская авиадивизия (1); Команды авиационных батальонов (2); авиационные бригады (4); дивизия корабельной авиации (1); авиационные батальоны (14); Армейские ВО (28); КВО (59); Секции специалистов по аэрофотометрии и аэрофотографии (8); Авиационные и воздухоплавательные школы (11); Центральный аэронавигационный отдел (1); Главный аэродром УВВФ (1); Центральные авиационные материальные парки (5); Передние воздушные парки (7); передвижные ремонтные мастерские (11); авиабазы (14); авиационные парки (4); авиационные компании (2); Западный авиационный батальон (1); Западный авиационный батальон (2) (23525).</w:t>
      </w:r>
    </w:p>
    <w:p w14:paraId="7418638E"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p>
    <w:p w14:paraId="2B9B3D5E" w14:textId="208C9A45"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D8E05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7615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когда штурмом был взят Зимний дворец и арестовано Временное правительство, из Николаева в Петроград пришла обычная деловая телеграмма:</w:t>
      </w:r>
    </w:p>
    <w:p w14:paraId="691869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 Комиссии по испытаниям судов</w:t>
      </w:r>
    </w:p>
    <w:p w14:paraId="6884AB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Пятого ноября командируйте в Николаев Витстедта, Рейнгарда, Морица и одного инженер-механика для приемки эльпидифоров.</w:t>
      </w:r>
    </w:p>
    <w:p w14:paraId="44B698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Лопатин, Комипи</w:t>
      </w:r>
    </w:p>
    <w:p w14:paraId="2BF58F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обороте лопатинской телеграммы от руки написана резолюция:</w:t>
      </w:r>
    </w:p>
    <w:p w14:paraId="06A08F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Сообщить телеграммой генералу Лопатину, что по восстановлении в Петрограде нормальных условий будут командированы в Николаев Витстедт, Мориц и Рейнгард</w:t>
      </w:r>
    </w:p>
    <w:p w14:paraId="58AF32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 октября 1917 г. </w:t>
      </w:r>
    </w:p>
    <w:p w14:paraId="544310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Инженер-механик капитан 1-го ранга Поляков (10700).</w:t>
      </w:r>
    </w:p>
    <w:p w14:paraId="2BD96E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F179B" w14:textId="4EC61EF8" w:rsidR="003431D2"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п</w:t>
      </w:r>
      <w:r w:rsidR="003431D2" w:rsidRPr="00644CD8">
        <w:rPr>
          <w:rFonts w:ascii="Times New Roman" w:hAnsi="Times New Roman" w:cs="Times New Roman"/>
          <w:color w:val="000000" w:themeColor="text1"/>
          <w:kern w:val="2"/>
          <w:sz w:val="16"/>
          <w:szCs w:val="16"/>
        </w:rPr>
        <w:t>осле Октябрьской революции управление заводом РОБТиТ оста</w:t>
      </w:r>
      <w:r w:rsidR="003431D2" w:rsidRPr="00644CD8">
        <w:rPr>
          <w:rFonts w:ascii="Times New Roman" w:hAnsi="Times New Roman" w:cs="Times New Roman"/>
          <w:color w:val="000000" w:themeColor="text1"/>
          <w:kern w:val="2"/>
          <w:sz w:val="16"/>
          <w:szCs w:val="16"/>
        </w:rPr>
        <w:softHyphen/>
        <w:t>лось в руках прежней администрации, однако в соответствии с постановлением ВЦИК был устаповлен контроль за ее деятельностью со стороны заводского комитета (11481).</w:t>
      </w:r>
    </w:p>
    <w:p w14:paraId="73E969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C806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F5806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4D7126"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На 26 октября (8 ноября) 1917 г. состояние ЭВК было следующим:</w:t>
      </w:r>
    </w:p>
    <w:p w14:paraId="0DFA8085"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1-й боевой отряд, Румынский фронт, Болгарийка: корабль IX, командир подполковник Р.Л. Нижевский; корабль XVI, командир поручик А.А. Кованько;</w:t>
      </w:r>
    </w:p>
    <w:p w14:paraId="5E212D41" w14:textId="77777777" w:rsidR="00004C3B" w:rsidRPr="004C78BB" w:rsidRDefault="00004C3B" w:rsidP="00004C3B">
      <w:pPr>
        <w:widowControl w:val="0"/>
        <w:tabs>
          <w:tab w:val="left" w:pos="663"/>
        </w:tabs>
        <w:spacing w:after="0" w:line="240" w:lineRule="auto"/>
        <w:rPr>
          <w:rFonts w:ascii="Times New Roman" w:hAnsi="Times New Roman" w:cs="Times New Roman"/>
          <w:color w:val="0070C0"/>
          <w:sz w:val="16"/>
          <w:szCs w:val="16"/>
        </w:rPr>
      </w:pPr>
      <w:bookmarkStart w:id="403" w:name="bookmark231"/>
      <w:bookmarkEnd w:id="403"/>
      <w:r w:rsidRPr="004C78BB">
        <w:rPr>
          <w:rFonts w:ascii="Times New Roman" w:hAnsi="Times New Roman" w:cs="Times New Roman"/>
          <w:color w:val="0070C0"/>
          <w:sz w:val="16"/>
          <w:szCs w:val="16"/>
        </w:rPr>
        <w:t>2-й боевой отряд, Юго-Западный фронт, Стриховцы: корабль III, командир капитан Е.И. Жигайлов; корабль VIII, командир есаул В.Д. Лобов; корабль X, командир ротмистр А.В. Середницкий; корабль XII, командир поручик Ю.А. Кротков;</w:t>
      </w:r>
    </w:p>
    <w:p w14:paraId="39D206A2" w14:textId="77777777" w:rsidR="00004C3B" w:rsidRPr="004C78BB" w:rsidRDefault="00004C3B" w:rsidP="00004C3B">
      <w:pPr>
        <w:widowControl w:val="0"/>
        <w:tabs>
          <w:tab w:val="left" w:pos="668"/>
        </w:tabs>
        <w:spacing w:after="0" w:line="240" w:lineRule="auto"/>
        <w:rPr>
          <w:rFonts w:ascii="Times New Roman" w:hAnsi="Times New Roman" w:cs="Times New Roman"/>
          <w:color w:val="0070C0"/>
          <w:sz w:val="16"/>
          <w:szCs w:val="16"/>
        </w:rPr>
      </w:pPr>
      <w:bookmarkStart w:id="404" w:name="bookmark232"/>
      <w:bookmarkEnd w:id="404"/>
      <w:r w:rsidRPr="004C78BB">
        <w:rPr>
          <w:rFonts w:ascii="Times New Roman" w:hAnsi="Times New Roman" w:cs="Times New Roman"/>
          <w:color w:val="0070C0"/>
          <w:sz w:val="16"/>
          <w:szCs w:val="16"/>
        </w:rPr>
        <w:t>3-й боевой отряд, Западный фронт, Станьково: корабль «Киевский», командир полковник И.С. Башко; корабль XI, командир штабс-капитан Г.В. Грек; корабль XIII, командир капитан А.И. Беляков; корабль XV, командир штабс-капитан И.Г. Демичев-Иванов;</w:t>
      </w:r>
    </w:p>
    <w:p w14:paraId="49553D88" w14:textId="77777777" w:rsidR="00004C3B" w:rsidRPr="004C78BB" w:rsidRDefault="00004C3B" w:rsidP="00004C3B">
      <w:pPr>
        <w:widowControl w:val="0"/>
        <w:tabs>
          <w:tab w:val="left" w:pos="673"/>
        </w:tabs>
        <w:spacing w:after="0" w:line="240" w:lineRule="auto"/>
        <w:rPr>
          <w:rFonts w:ascii="Times New Roman" w:hAnsi="Times New Roman" w:cs="Times New Roman"/>
          <w:color w:val="0070C0"/>
          <w:sz w:val="16"/>
          <w:szCs w:val="16"/>
        </w:rPr>
      </w:pPr>
      <w:bookmarkStart w:id="405" w:name="bookmark233"/>
      <w:bookmarkEnd w:id="405"/>
      <w:r w:rsidRPr="004C78BB">
        <w:rPr>
          <w:rFonts w:ascii="Times New Roman" w:hAnsi="Times New Roman" w:cs="Times New Roman"/>
          <w:color w:val="0070C0"/>
          <w:sz w:val="16"/>
          <w:szCs w:val="16"/>
        </w:rPr>
        <w:t>4-й запасной отряд, база, Юго-Западный фронт, Винница: корабль I, командир поручик Г.Г. Плешков; корабль II, командир ротмистр В.А. Романов; учебный IV, командир капитан Я.Н. Шаров; учебный V, командир капитан Г.В. Алехнович; учебный VI, командир поручик А.Ю. Лутц; учебный XIV, командир подпоручик А.А. Гаврилов; учебный XIV, зав. № 237, на платформе, зав. № 238, на платформе.</w:t>
      </w:r>
    </w:p>
    <w:p w14:paraId="66266B96"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Всего 20 кораблей.</w:t>
      </w:r>
    </w:p>
    <w:p w14:paraId="6AFA49E2"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период Первой мировой войны бомбардировочная авиация русской армии завоевала всеобщее признание как мощное средство поражения объектов противника, расположенных в большой глубине оперативно-тактического построения войск. К концу войны самолеты воздействовали по наземным объектам не только авиабомбами и так называемыми дротиками (металлическими стрелами), но и пулеметным огнем. Боевые возможности бомбардировщиков конца войны позволили им поражать важные объекты, расположенные в глубоком тылу противника, но в связи с собственной малочисленностью и нарастающим противодействием ПВО масштабы действий по объектам глубокого тыла были невелики.</w:t>
      </w:r>
    </w:p>
    <w:p w14:paraId="1EF14EA0"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(34965).</w:t>
      </w:r>
    </w:p>
    <w:p w14:paraId="2A621CC7" w14:textId="77777777" w:rsidR="00004C3B" w:rsidRPr="004C78BB" w:rsidRDefault="00004C3B" w:rsidP="00004C3B">
      <w:pPr>
        <w:spacing w:after="0" w:line="240" w:lineRule="auto"/>
        <w:rPr>
          <w:rFonts w:ascii="Times New Roman" w:hAnsi="Times New Roman" w:cs="Times New Roman"/>
          <w:color w:val="0070C0"/>
          <w:sz w:val="16"/>
          <w:szCs w:val="16"/>
        </w:rPr>
      </w:pPr>
    </w:p>
    <w:p w14:paraId="284AB1CB"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октября (8 ноября) 1917 года радиостанция крейсера «Аврора» обнародовали по радио текст Декрета о мире (с помощью азбуки Морзе) (23318).</w:t>
      </w:r>
    </w:p>
    <w:p w14:paraId="5493724A" w14:textId="77777777" w:rsidR="00CB3E65" w:rsidRPr="00644CD8" w:rsidRDefault="00CB3E65" w:rsidP="00A67745">
      <w:pPr>
        <w:spacing w:after="0" w:line="240" w:lineRule="auto"/>
        <w:jc w:val="both"/>
        <w:rPr>
          <w:rFonts w:ascii="Times New Roman" w:hAnsi="Times New Roman" w:cs="Times New Roman"/>
          <w:color w:val="000000" w:themeColor="text1"/>
          <w:sz w:val="16"/>
          <w:szCs w:val="16"/>
        </w:rPr>
      </w:pPr>
    </w:p>
    <w:p w14:paraId="6DF6A250" w14:textId="5961746C"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октября (8 ноября) 1917 г. в Петрограде большевики созвали Второй съезд Советов, который принял Декрет о земле и мире и учредил большевистское «Временное правительство» во главе с Лениным (23525).</w:t>
      </w:r>
    </w:p>
    <w:p w14:paraId="29BDCBF4"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p>
    <w:p w14:paraId="714610E7" w14:textId="7E204574" w:rsidR="007B10CD" w:rsidRPr="00644CD8" w:rsidRDefault="007B10C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октября (с 8 ноября 8 по 1 (14) ноября) 1917 г. в Царском Селе красногвардейцы разгромили наступление казачьей кавалерии генерала Краснова на Петроград (23525).</w:t>
      </w:r>
    </w:p>
    <w:p w14:paraId="28034FC7" w14:textId="77777777" w:rsidR="007B10CD" w:rsidRPr="00644CD8" w:rsidRDefault="007B10CD" w:rsidP="00A67745">
      <w:pPr>
        <w:spacing w:after="0" w:line="240" w:lineRule="auto"/>
        <w:jc w:val="both"/>
        <w:rPr>
          <w:rFonts w:ascii="Times New Roman" w:hAnsi="Times New Roman" w:cs="Times New Roman"/>
          <w:color w:val="000000" w:themeColor="text1"/>
          <w:sz w:val="16"/>
          <w:szCs w:val="16"/>
        </w:rPr>
      </w:pPr>
    </w:p>
    <w:p w14:paraId="215FFBB1"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октября (8 ноября) 1917 в ОВШ прибыл пред</w:t>
      </w:r>
      <w:r w:rsidRPr="00644CD8">
        <w:rPr>
          <w:rFonts w:ascii="Times New Roman" w:hAnsi="Times New Roman" w:cs="Times New Roman"/>
          <w:color w:val="000000" w:themeColor="text1"/>
          <w:sz w:val="16"/>
          <w:szCs w:val="16"/>
        </w:rPr>
        <w:softHyphen/>
        <w:t>ставитель Военно-революционного комитета (ВРК) лётчик А.В. Можаев и после доклада о по</w:t>
      </w:r>
      <w:r w:rsidRPr="00644CD8">
        <w:rPr>
          <w:rFonts w:ascii="Times New Roman" w:hAnsi="Times New Roman" w:cs="Times New Roman"/>
          <w:color w:val="000000" w:themeColor="text1"/>
          <w:sz w:val="16"/>
          <w:szCs w:val="16"/>
        </w:rPr>
        <w:softHyphen/>
        <w:t>литическом положении призвал стойко поддер</w:t>
      </w:r>
      <w:r w:rsidRPr="00644CD8">
        <w:rPr>
          <w:rFonts w:ascii="Times New Roman" w:hAnsi="Times New Roman" w:cs="Times New Roman"/>
          <w:color w:val="000000" w:themeColor="text1"/>
          <w:sz w:val="16"/>
          <w:szCs w:val="16"/>
        </w:rPr>
        <w:softHyphen/>
        <w:t>живать рабоче-крестьянскую власть, предложил выбрать комиссара и выслать в Смольный пред</w:t>
      </w:r>
      <w:r w:rsidRPr="00644CD8">
        <w:rPr>
          <w:rFonts w:ascii="Times New Roman" w:hAnsi="Times New Roman" w:cs="Times New Roman"/>
          <w:color w:val="000000" w:themeColor="text1"/>
          <w:sz w:val="16"/>
          <w:szCs w:val="16"/>
        </w:rPr>
        <w:softHyphen/>
        <w:t>ставителя от солдат. 28 октября выбранный ко</w:t>
      </w:r>
      <w:r w:rsidRPr="00644CD8">
        <w:rPr>
          <w:rFonts w:ascii="Times New Roman" w:hAnsi="Times New Roman" w:cs="Times New Roman"/>
          <w:color w:val="000000" w:themeColor="text1"/>
          <w:sz w:val="16"/>
          <w:szCs w:val="16"/>
        </w:rPr>
        <w:softHyphen/>
        <w:t>миссаром от ОВШ рядовой Е.И. Ахматович при</w:t>
      </w:r>
      <w:r w:rsidRPr="00644CD8">
        <w:rPr>
          <w:rFonts w:ascii="Times New Roman" w:hAnsi="Times New Roman" w:cs="Times New Roman"/>
          <w:color w:val="000000" w:themeColor="text1"/>
          <w:sz w:val="16"/>
          <w:szCs w:val="16"/>
        </w:rPr>
        <w:softHyphen/>
        <w:t>нял участие в собрании в Смольном, на котором было организовано Бюро комиссаров авиации и воздухоплавания при ВРК (председатель пре</w:t>
      </w:r>
      <w:r w:rsidRPr="00644CD8">
        <w:rPr>
          <w:rFonts w:ascii="Times New Roman" w:hAnsi="Times New Roman" w:cs="Times New Roman"/>
          <w:color w:val="000000" w:themeColor="text1"/>
          <w:sz w:val="16"/>
          <w:szCs w:val="16"/>
        </w:rPr>
        <w:softHyphen/>
        <w:t>зидиума — А.В. Можаев) (20120).</w:t>
      </w:r>
    </w:p>
    <w:p w14:paraId="7A4780AD" w14:textId="77777777" w:rsidR="00AA209E" w:rsidRPr="00644CD8" w:rsidRDefault="00AA209E" w:rsidP="00A67745">
      <w:pPr>
        <w:spacing w:after="0" w:line="240" w:lineRule="auto"/>
        <w:jc w:val="both"/>
        <w:rPr>
          <w:rStyle w:val="aff8"/>
          <w:rFonts w:ascii="Times New Roman" w:eastAsia="Segoe UI" w:hAnsi="Times New Roman" w:cs="Times New Roman"/>
          <w:b w:val="0"/>
          <w:bCs w:val="0"/>
          <w:color w:val="000000" w:themeColor="text1"/>
          <w:spacing w:val="0"/>
          <w:sz w:val="16"/>
          <w:szCs w:val="16"/>
        </w:rPr>
      </w:pPr>
    </w:p>
    <w:p w14:paraId="5EF2D7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авиачасти Петроградского гарнизона перешли на сторону народа и поступили в распоряжение ВРК (455,39).</w:t>
      </w:r>
    </w:p>
    <w:p w14:paraId="2545F9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75F3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В.И.Л. отдал распоряжение о запрещении подъема самолетов Петроградского гарнизона в воздух без письменного на то разрешения ВРК (1849,12).</w:t>
      </w:r>
    </w:p>
    <w:p w14:paraId="300ECE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1245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съезд образовал в составе СНК Комитет по военным и морским делам (505,16). Вошли В.А.Антонов-Овсеенко, П.Е.Дыбенко, И.В.Крыленко</w:t>
      </w:r>
    </w:p>
    <w:p w14:paraId="2EFB5D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2D56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на II Всероссийском съез</w:t>
      </w:r>
      <w:r w:rsidRPr="00644CD8">
        <w:rPr>
          <w:rFonts w:ascii="Times New Roman" w:hAnsi="Times New Roman" w:cs="Times New Roman"/>
          <w:color w:val="000000" w:themeColor="text1"/>
          <w:kern w:val="2"/>
          <w:sz w:val="16"/>
          <w:szCs w:val="16"/>
        </w:rPr>
        <w:softHyphen/>
        <w:t>де Советов был образован Ко</w:t>
      </w:r>
      <w:r w:rsidRPr="00644CD8">
        <w:rPr>
          <w:rFonts w:ascii="Times New Roman" w:hAnsi="Times New Roman" w:cs="Times New Roman"/>
          <w:color w:val="000000" w:themeColor="text1"/>
          <w:kern w:val="2"/>
          <w:sz w:val="16"/>
          <w:szCs w:val="16"/>
        </w:rPr>
        <w:softHyphen/>
        <w:t>митет по военным и морским делам, образованный в составе СНК - Первый центральный органо военного управления в Советской Республике. 23 ноября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644CD8">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644CD8">
        <w:rPr>
          <w:rFonts w:ascii="Times New Roman" w:hAnsi="Times New Roman" w:cs="Times New Roman"/>
          <w:color w:val="000000" w:themeColor="text1"/>
          <w:kern w:val="2"/>
          <w:sz w:val="16"/>
          <w:szCs w:val="16"/>
        </w:rPr>
        <w:softHyphen/>
        <w:t xml:space="preserve">ческие и снабженческие органы. Наркомвоен осуществлял </w:t>
      </w:r>
      <w:r w:rsidRPr="00644CD8">
        <w:rPr>
          <w:rFonts w:ascii="Times New Roman" w:hAnsi="Times New Roman" w:cs="Times New Roman"/>
          <w:color w:val="000000" w:themeColor="text1"/>
          <w:kern w:val="2"/>
          <w:sz w:val="16"/>
          <w:szCs w:val="16"/>
        </w:rPr>
        <w:lastRenderedPageBreak/>
        <w:t>управление сухопутными войска</w:t>
      </w:r>
      <w:r w:rsidRPr="00644CD8">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644CD8">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644CD8">
        <w:rPr>
          <w:rFonts w:ascii="Times New Roman" w:hAnsi="Times New Roman" w:cs="Times New Roman"/>
          <w:color w:val="000000" w:themeColor="text1"/>
          <w:kern w:val="2"/>
          <w:sz w:val="16"/>
          <w:szCs w:val="16"/>
        </w:rPr>
        <w:softHyphen/>
        <w:t>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при Ставке Верховного глав</w:t>
      </w:r>
      <w:r w:rsidRPr="00644CD8">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644CD8">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725E13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86C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26 октября (8 ноября) 1917 был образован Военно-Морской революционный комитет (ВМРК). </w:t>
      </w:r>
    </w:p>
    <w:p w14:paraId="0FE90C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ВМРК был создан по инициативе В. И. Ленина на совещании моряков — делегатов II Всероссийского съезда Советов. В его состав было избрано 10 человек, в том числе 7 большевиков. Возглавил ВМРК балтийский матрос-большевик И. И. Вахрамеев. Вновь созданный комитет принял решение о роспуске Центрофлота, большинство которого находилось под влиянием эсеров и меньшевиков. </w:t>
      </w:r>
    </w:p>
    <w:p w14:paraId="7A9E1D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ВМРК, непосредственно подчиненный Петроградскому ВРК, сыграл важную роль в мобилизации моряков-балтийцев на осуществление революционных преобразований и в перестройке управления морским ведомством. Одним из важнейших мероприятий ВМРК явились подготовка и проведение I Всероссийского съезда военного флота. По решению этого съезда ВМРК, как выполнивший свою задачу, 26.11 1917 был распущен (11712).</w:t>
      </w:r>
    </w:p>
    <w:p w14:paraId="1EE619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Комитет был образован на основании постановления II Всероссийского съезда Советов и вошел в состав СНК. Он ведал сухопутными, морскими и воздушными силами Советской Республики и ее защитой от внутренней и внешней контрреволюции. В его состав первоначально входили члены Петроградского ВРК В. А. Антонов-Овсеенко, Н. В. Крыленко, П. Е. Дыбенко, затем он пополнился представителями Военной организации при ЦК РСДРП (б) и ВРК и получил название Совета народных комиссаров по военным и морским делам (11712).</w:t>
      </w:r>
    </w:p>
    <w:p w14:paraId="7C5D89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12DAE" w14:textId="72D22DC5" w:rsidR="00C90ABE"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года</w:t>
      </w:r>
    </w:p>
    <w:p w14:paraId="2B5FC809" w14:textId="7EAE9D3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Состояние ЭВК на 26 октября </w:t>
      </w:r>
      <w:r w:rsidR="001157F8" w:rsidRPr="00644CD8">
        <w:rPr>
          <w:rFonts w:ascii="Times New Roman" w:hAnsi="Times New Roman" w:cs="Times New Roman"/>
          <w:color w:val="000000" w:themeColor="text1"/>
          <w:kern w:val="2"/>
          <w:sz w:val="16"/>
          <w:szCs w:val="16"/>
        </w:rPr>
        <w:t xml:space="preserve">(8 ноября) </w:t>
      </w:r>
      <w:r w:rsidRPr="00644CD8">
        <w:rPr>
          <w:rFonts w:ascii="Times New Roman" w:hAnsi="Times New Roman" w:cs="Times New Roman"/>
          <w:color w:val="000000" w:themeColor="text1"/>
          <w:kern w:val="2"/>
          <w:sz w:val="16"/>
          <w:szCs w:val="16"/>
        </w:rPr>
        <w:t>1917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B1C74" w:rsidRPr="00644CD8" w14:paraId="4CB82A9B" w14:textId="77777777">
        <w:tc>
          <w:tcPr>
            <w:tcW w:w="5605" w:type="dxa"/>
            <w:tcBorders>
              <w:top w:val="single" w:sz="12" w:space="0" w:color="auto"/>
            </w:tcBorders>
          </w:tcPr>
          <w:p w14:paraId="1489D5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Корабль</w:t>
            </w:r>
          </w:p>
        </w:tc>
        <w:tc>
          <w:tcPr>
            <w:tcW w:w="5605" w:type="dxa"/>
            <w:tcBorders>
              <w:top w:val="single" w:sz="12" w:space="0" w:color="auto"/>
            </w:tcBorders>
          </w:tcPr>
          <w:p w14:paraId="06C19D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Командир</w:t>
            </w:r>
          </w:p>
        </w:tc>
      </w:tr>
      <w:tr w:rsidR="002B1C74" w:rsidRPr="00644CD8" w14:paraId="06F7756A" w14:textId="77777777">
        <w:tc>
          <w:tcPr>
            <w:tcW w:w="5605" w:type="dxa"/>
          </w:tcPr>
          <w:p w14:paraId="504752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1-й боевой отряд, Румынский фронт, Болгарийка</w:t>
            </w:r>
          </w:p>
        </w:tc>
        <w:tc>
          <w:tcPr>
            <w:tcW w:w="5605" w:type="dxa"/>
          </w:tcPr>
          <w:p w14:paraId="5B4527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1D516136" w14:textId="77777777">
        <w:tc>
          <w:tcPr>
            <w:tcW w:w="5605" w:type="dxa"/>
          </w:tcPr>
          <w:p w14:paraId="5E6021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5605" w:type="dxa"/>
          </w:tcPr>
          <w:p w14:paraId="28F6C0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Подполковник Р.Л. Нижевский</w:t>
            </w:r>
          </w:p>
        </w:tc>
      </w:tr>
      <w:tr w:rsidR="002B1C74" w:rsidRPr="00644CD8" w14:paraId="11336905" w14:textId="77777777">
        <w:tc>
          <w:tcPr>
            <w:tcW w:w="5605" w:type="dxa"/>
          </w:tcPr>
          <w:p w14:paraId="560B0B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w:t>
            </w:r>
          </w:p>
        </w:tc>
        <w:tc>
          <w:tcPr>
            <w:tcW w:w="5605" w:type="dxa"/>
          </w:tcPr>
          <w:p w14:paraId="00BDEC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Поручик А.А. Кованько</w:t>
            </w:r>
          </w:p>
        </w:tc>
      </w:tr>
      <w:tr w:rsidR="002B1C74" w:rsidRPr="00644CD8" w14:paraId="62BA8C62" w14:textId="77777777">
        <w:tc>
          <w:tcPr>
            <w:tcW w:w="5605" w:type="dxa"/>
          </w:tcPr>
          <w:p w14:paraId="7C509C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2-й боевой отряд, Юго-Западный фронт, Стриховцы</w:t>
            </w:r>
          </w:p>
        </w:tc>
        <w:tc>
          <w:tcPr>
            <w:tcW w:w="5605" w:type="dxa"/>
          </w:tcPr>
          <w:p w14:paraId="3B9BCA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4D90011" w14:textId="77777777">
        <w:tc>
          <w:tcPr>
            <w:tcW w:w="5605" w:type="dxa"/>
          </w:tcPr>
          <w:p w14:paraId="29A887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5605" w:type="dxa"/>
          </w:tcPr>
          <w:p w14:paraId="415E97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Капитан Е.И. Жигайлов</w:t>
            </w:r>
          </w:p>
        </w:tc>
      </w:tr>
      <w:tr w:rsidR="002B1C74" w:rsidRPr="00644CD8" w14:paraId="59833F3C" w14:textId="77777777">
        <w:tc>
          <w:tcPr>
            <w:tcW w:w="5605" w:type="dxa"/>
          </w:tcPr>
          <w:p w14:paraId="73E46A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5605" w:type="dxa"/>
          </w:tcPr>
          <w:p w14:paraId="1CDCB1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Есаул В.Д. Лобов</w:t>
            </w:r>
          </w:p>
        </w:tc>
      </w:tr>
      <w:tr w:rsidR="002B1C74" w:rsidRPr="00644CD8" w14:paraId="46358AE8" w14:textId="77777777">
        <w:tc>
          <w:tcPr>
            <w:tcW w:w="5605" w:type="dxa"/>
          </w:tcPr>
          <w:p w14:paraId="1B1DC6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5605" w:type="dxa"/>
          </w:tcPr>
          <w:p w14:paraId="604B5C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Ротмистр А.В. Середницкий</w:t>
            </w:r>
          </w:p>
        </w:tc>
      </w:tr>
      <w:tr w:rsidR="002B1C74" w:rsidRPr="00644CD8" w14:paraId="60A5F467" w14:textId="77777777">
        <w:tc>
          <w:tcPr>
            <w:tcW w:w="5605" w:type="dxa"/>
          </w:tcPr>
          <w:p w14:paraId="0F1EC8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5605" w:type="dxa"/>
          </w:tcPr>
          <w:p w14:paraId="2AF3A8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Поручик Ю.А. Кроткое</w:t>
            </w:r>
          </w:p>
        </w:tc>
      </w:tr>
      <w:tr w:rsidR="002B1C74" w:rsidRPr="00644CD8" w14:paraId="7120CF99" w14:textId="77777777">
        <w:tc>
          <w:tcPr>
            <w:tcW w:w="5605" w:type="dxa"/>
          </w:tcPr>
          <w:p w14:paraId="599E0A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3-й боевой отряд, Западный фронт, Станьково</w:t>
            </w:r>
          </w:p>
        </w:tc>
        <w:tc>
          <w:tcPr>
            <w:tcW w:w="5605" w:type="dxa"/>
          </w:tcPr>
          <w:p w14:paraId="1EF67C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57691F5" w14:textId="77777777">
        <w:tc>
          <w:tcPr>
            <w:tcW w:w="5605" w:type="dxa"/>
          </w:tcPr>
          <w:p w14:paraId="12C90B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5605" w:type="dxa"/>
          </w:tcPr>
          <w:p w14:paraId="45DC74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Полковник И.С. Башко</w:t>
            </w:r>
          </w:p>
        </w:tc>
      </w:tr>
      <w:tr w:rsidR="002B1C74" w:rsidRPr="00644CD8" w14:paraId="2ED51A77" w14:textId="77777777">
        <w:tc>
          <w:tcPr>
            <w:tcW w:w="5605" w:type="dxa"/>
          </w:tcPr>
          <w:p w14:paraId="20CA39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5605" w:type="dxa"/>
          </w:tcPr>
          <w:p w14:paraId="08FB61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Штабс-капитан Г.В. Грек</w:t>
            </w:r>
          </w:p>
        </w:tc>
      </w:tr>
      <w:tr w:rsidR="002B1C74" w:rsidRPr="00644CD8" w14:paraId="05411BF7" w14:textId="77777777">
        <w:tc>
          <w:tcPr>
            <w:tcW w:w="5605" w:type="dxa"/>
          </w:tcPr>
          <w:p w14:paraId="406523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XIII</w:t>
            </w:r>
          </w:p>
        </w:tc>
        <w:tc>
          <w:tcPr>
            <w:tcW w:w="5605" w:type="dxa"/>
          </w:tcPr>
          <w:p w14:paraId="031CDC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Капитан А.И. Беляков</w:t>
            </w:r>
          </w:p>
        </w:tc>
      </w:tr>
      <w:tr w:rsidR="002B1C74" w:rsidRPr="00644CD8" w14:paraId="45BA9288" w14:textId="77777777">
        <w:tc>
          <w:tcPr>
            <w:tcW w:w="5605" w:type="dxa"/>
          </w:tcPr>
          <w:p w14:paraId="2DDA88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w:t>
            </w:r>
          </w:p>
        </w:tc>
        <w:tc>
          <w:tcPr>
            <w:tcW w:w="5605" w:type="dxa"/>
          </w:tcPr>
          <w:p w14:paraId="33B1C4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Штабс-капитан И.Г. Демичев-Иванов</w:t>
            </w:r>
          </w:p>
        </w:tc>
      </w:tr>
      <w:tr w:rsidR="002B1C74" w:rsidRPr="00644CD8" w14:paraId="56B13CB7" w14:textId="77777777">
        <w:tc>
          <w:tcPr>
            <w:tcW w:w="5605" w:type="dxa"/>
          </w:tcPr>
          <w:p w14:paraId="219433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4-й запасной отряд, база, Юго-Западный фронт, Винница</w:t>
            </w:r>
          </w:p>
        </w:tc>
        <w:tc>
          <w:tcPr>
            <w:tcW w:w="5605" w:type="dxa"/>
          </w:tcPr>
          <w:p w14:paraId="4D97E1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A8267CD" w14:textId="77777777">
        <w:tc>
          <w:tcPr>
            <w:tcW w:w="5605" w:type="dxa"/>
          </w:tcPr>
          <w:p w14:paraId="687311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605" w:type="dxa"/>
          </w:tcPr>
          <w:p w14:paraId="218446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Поручик Г.Г. Плешков</w:t>
            </w:r>
          </w:p>
        </w:tc>
      </w:tr>
      <w:tr w:rsidR="002B1C74" w:rsidRPr="00644CD8" w14:paraId="6D14D462" w14:textId="77777777">
        <w:tc>
          <w:tcPr>
            <w:tcW w:w="5605" w:type="dxa"/>
          </w:tcPr>
          <w:p w14:paraId="27D516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5605" w:type="dxa"/>
          </w:tcPr>
          <w:p w14:paraId="34C10C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Ротмистр В.А. Романов</w:t>
            </w:r>
          </w:p>
        </w:tc>
      </w:tr>
      <w:tr w:rsidR="002B1C74" w:rsidRPr="00644CD8" w14:paraId="088FFD02" w14:textId="77777777">
        <w:tc>
          <w:tcPr>
            <w:tcW w:w="5605" w:type="dxa"/>
          </w:tcPr>
          <w:p w14:paraId="5324B1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5605" w:type="dxa"/>
          </w:tcPr>
          <w:p w14:paraId="41B99B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Учебный</w:t>
            </w:r>
          </w:p>
        </w:tc>
      </w:tr>
      <w:tr w:rsidR="002B1C74" w:rsidRPr="00644CD8" w14:paraId="0A03989F" w14:textId="77777777">
        <w:tc>
          <w:tcPr>
            <w:tcW w:w="5605" w:type="dxa"/>
          </w:tcPr>
          <w:p w14:paraId="16E9F8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5605" w:type="dxa"/>
          </w:tcPr>
          <w:p w14:paraId="28E8E7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Капитан Я.Н. Шаров</w:t>
            </w:r>
          </w:p>
        </w:tc>
      </w:tr>
      <w:tr w:rsidR="002B1C74" w:rsidRPr="00644CD8" w14:paraId="3133D53F" w14:textId="77777777">
        <w:tc>
          <w:tcPr>
            <w:tcW w:w="5605" w:type="dxa"/>
          </w:tcPr>
          <w:p w14:paraId="4702B2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5605" w:type="dxa"/>
          </w:tcPr>
          <w:p w14:paraId="4D898E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Капитан Г.В. Алехнович</w:t>
            </w:r>
          </w:p>
        </w:tc>
      </w:tr>
      <w:tr w:rsidR="002B1C74" w:rsidRPr="00644CD8" w14:paraId="4C4BA14A" w14:textId="77777777">
        <w:tc>
          <w:tcPr>
            <w:tcW w:w="5605" w:type="dxa"/>
          </w:tcPr>
          <w:p w14:paraId="2C88AD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5605" w:type="dxa"/>
          </w:tcPr>
          <w:p w14:paraId="1275CD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Поручик А.Ю. Лутц</w:t>
            </w:r>
          </w:p>
        </w:tc>
      </w:tr>
      <w:tr w:rsidR="002B1C74" w:rsidRPr="00644CD8" w14:paraId="3201CDF5" w14:textId="77777777">
        <w:tc>
          <w:tcPr>
            <w:tcW w:w="5605" w:type="dxa"/>
          </w:tcPr>
          <w:p w14:paraId="0C776B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XIV</w:t>
            </w:r>
          </w:p>
        </w:tc>
        <w:tc>
          <w:tcPr>
            <w:tcW w:w="5605" w:type="dxa"/>
          </w:tcPr>
          <w:p w14:paraId="5C5488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Подпоручик А.А. Гаврилов</w:t>
            </w:r>
          </w:p>
        </w:tc>
      </w:tr>
      <w:tr w:rsidR="002B1C74" w:rsidRPr="00644CD8" w14:paraId="43433F8D" w14:textId="77777777">
        <w:tc>
          <w:tcPr>
            <w:tcW w:w="5605" w:type="dxa"/>
          </w:tcPr>
          <w:p w14:paraId="0A46F1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XIV</w:t>
            </w:r>
          </w:p>
        </w:tc>
        <w:tc>
          <w:tcPr>
            <w:tcW w:w="5605" w:type="dxa"/>
          </w:tcPr>
          <w:p w14:paraId="5E9CDF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Учебный</w:t>
            </w:r>
          </w:p>
        </w:tc>
      </w:tr>
      <w:tr w:rsidR="002B1C74" w:rsidRPr="00644CD8" w14:paraId="415872D9" w14:textId="77777777">
        <w:tc>
          <w:tcPr>
            <w:tcW w:w="5605" w:type="dxa"/>
          </w:tcPr>
          <w:p w14:paraId="05E9C9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 № 237</w:t>
            </w:r>
          </w:p>
        </w:tc>
        <w:tc>
          <w:tcPr>
            <w:tcW w:w="5605" w:type="dxa"/>
          </w:tcPr>
          <w:p w14:paraId="74F3A0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платформе</w:t>
            </w:r>
          </w:p>
        </w:tc>
      </w:tr>
      <w:tr w:rsidR="002B1C74" w:rsidRPr="00644CD8" w14:paraId="015DFC23" w14:textId="77777777">
        <w:tc>
          <w:tcPr>
            <w:tcW w:w="5605" w:type="dxa"/>
            <w:tcBorders>
              <w:bottom w:val="single" w:sz="12" w:space="0" w:color="auto"/>
            </w:tcBorders>
          </w:tcPr>
          <w:p w14:paraId="793ACB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 № 238</w:t>
            </w:r>
          </w:p>
        </w:tc>
        <w:tc>
          <w:tcPr>
            <w:tcW w:w="5605" w:type="dxa"/>
            <w:tcBorders>
              <w:bottom w:val="single" w:sz="12" w:space="0" w:color="auto"/>
            </w:tcBorders>
          </w:tcPr>
          <w:p w14:paraId="5F98BB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платформе</w:t>
            </w:r>
          </w:p>
        </w:tc>
      </w:tr>
    </w:tbl>
    <w:p w14:paraId="0D9E8E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20 кораблей</w:t>
      </w:r>
    </w:p>
    <w:p w14:paraId="16BA74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0820C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4DE51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E90CC8" w14:textId="3D82D232" w:rsidR="00ED2748" w:rsidRPr="00644CD8" w:rsidRDefault="00ED2748"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26 октября (8 ноября)</w:t>
      </w:r>
      <w:r w:rsidR="00E52569" w:rsidRPr="00644CD8">
        <w:rPr>
          <w:color w:val="000000" w:themeColor="text1"/>
          <w:sz w:val="16"/>
          <w:szCs w:val="16"/>
        </w:rPr>
        <w:t xml:space="preserve"> </w:t>
      </w:r>
      <w:r w:rsidRPr="00644CD8">
        <w:rPr>
          <w:color w:val="000000" w:themeColor="text1"/>
          <w:sz w:val="16"/>
          <w:szCs w:val="16"/>
        </w:rPr>
        <w:t>1917 с 21 часа этого дня до 5 часов 15 минут следующего состоялось второе заседание II Всероссийского Съезда Рабочих и Солдатских Депутатов. Приняты первые Декреты новой власти: о мире, о земле, о полноте власти Советов, постановление об отмене смертной казни на фронте и др. Сформировано Временное Рабочее и Крестьянское Правительство</w:t>
      </w:r>
      <w:r w:rsidR="00E52569" w:rsidRPr="00644CD8">
        <w:rPr>
          <w:color w:val="000000" w:themeColor="text1"/>
          <w:sz w:val="16"/>
          <w:szCs w:val="16"/>
        </w:rPr>
        <w:t xml:space="preserve"> </w:t>
      </w:r>
      <w:r w:rsidRPr="00644CD8">
        <w:rPr>
          <w:color w:val="000000" w:themeColor="text1"/>
          <w:sz w:val="16"/>
          <w:szCs w:val="16"/>
        </w:rPr>
        <w:t>– Совет Народных Комиссаров во главе с В.И.</w:t>
      </w:r>
      <w:r w:rsidR="00E52569" w:rsidRPr="00644CD8">
        <w:rPr>
          <w:color w:val="000000" w:themeColor="text1"/>
          <w:sz w:val="16"/>
          <w:szCs w:val="16"/>
        </w:rPr>
        <w:t xml:space="preserve"> </w:t>
      </w:r>
      <w:r w:rsidRPr="00644CD8">
        <w:rPr>
          <w:color w:val="000000" w:themeColor="text1"/>
          <w:sz w:val="16"/>
          <w:szCs w:val="16"/>
        </w:rPr>
        <w:t>Лениным. Полномочия Комиссаров прежнего (эсеро-меньшевистского) состава Центрального Исполнительного Комитета Совета Рабочих и Солдатских Депутатов в армии и на местах объявлялись прекращенными.</w:t>
      </w:r>
    </w:p>
    <w:p w14:paraId="7A9C00C9" w14:textId="77777777"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Всероссийский Совет Фабзавкомов (ЦСФЗК) обсуждал с Лениным и представителями профсоюзов планы создания Всероссийского Совета Народного хозяйства, Декрет об его учреждении будет подписан 2 декабря.</w:t>
      </w:r>
    </w:p>
    <w:p w14:paraId="4DD71EB2" w14:textId="77777777"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Группа правых эсеров, народных социалистов и умеренных социал-демократов организовали «Комитет Спасения Родины и Революции».</w:t>
      </w:r>
    </w:p>
    <w:p w14:paraId="50C18049" w14:textId="77777777"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Меньшевики сформулировали свою позицию так: «</w:t>
      </w:r>
      <w:r w:rsidRPr="00644CD8">
        <w:rPr>
          <w:rStyle w:val="af0"/>
          <w:i w:val="0"/>
          <w:color w:val="000000" w:themeColor="text1"/>
          <w:sz w:val="16"/>
          <w:szCs w:val="16"/>
        </w:rPr>
        <w:t>Необходимо считаться, прежде всего, с тем трагическим фактом, что всякая насильственная ликвидация большевистского переворота неизбежно явится вместе с тем ликвидацией всех завоеваний русской революции</w:t>
      </w:r>
      <w:r w:rsidRPr="00644CD8">
        <w:rPr>
          <w:color w:val="000000" w:themeColor="text1"/>
          <w:sz w:val="16"/>
          <w:szCs w:val="16"/>
        </w:rPr>
        <w:t>». Такую же позицию занимали левые эсеры.</w:t>
      </w:r>
    </w:p>
    <w:p w14:paraId="2A634065" w14:textId="05223376"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В Москве в этот день состоялись переговоры между большевистским Военно-Революционным Комитетом и эсеровским Комитетом Общественной Безопасности. В них принимал участие В.П.</w:t>
      </w:r>
      <w:r w:rsidR="00E52569" w:rsidRPr="00644CD8">
        <w:rPr>
          <w:color w:val="000000" w:themeColor="text1"/>
          <w:sz w:val="16"/>
          <w:szCs w:val="16"/>
        </w:rPr>
        <w:t xml:space="preserve"> </w:t>
      </w:r>
      <w:r w:rsidRPr="00644CD8">
        <w:rPr>
          <w:color w:val="000000" w:themeColor="text1"/>
          <w:sz w:val="16"/>
          <w:szCs w:val="16"/>
        </w:rPr>
        <w:t>Ногин, ставший уже Наркомом внутренних дел. В результате переговоров большевики вывели из Кремля отряд Ярославского, а командующий войсками Московского округа правый эсер К. Рябцев согласился не ставить караулы юнкеров внутри Кремля. Через день эсеры совершили акт злодейского террора, который разрушил договоренности и привел к кровопролитным боям в Москве (18371).</w:t>
      </w:r>
    </w:p>
    <w:p w14:paraId="3CAA2E4B"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67BED7A6"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октября (8 ноября) 1917. Не вышли московские газеты "Русское слово", "Русские ведомости", "Раннее утро", "Утро России". Их редакции в 4 часа утра по приказу ВРК были заняты воинскими караулами, которые никого внутрь не пропускали. Рабочие дружины выставили посты у Крымского, Большого Каменного, Москворецкого и Устьинского мостов. К вечеру отряды юнкеров и офицеров сосредоточились в Манеже и около Кремля. На заводе Михельсона солдатам и рабочим начали раздавать оружие. Приказом ВРК Е. Ярославский назначен комиссаром Кремля.</w:t>
      </w:r>
    </w:p>
    <w:p w14:paraId="1F63E46E"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563F23BB" w14:textId="77777777"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26 октября (8 ноября) 1917 Правление СДПФ и исполком профсоюзов Финляндии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4F4A999F" w14:textId="77777777" w:rsidR="00ED2748" w:rsidRPr="00644CD8" w:rsidRDefault="00ED2748" w:rsidP="00A67745">
      <w:pPr>
        <w:pStyle w:val="ae"/>
        <w:spacing w:before="0" w:after="0"/>
        <w:jc w:val="both"/>
        <w:rPr>
          <w:color w:val="000000" w:themeColor="text1"/>
          <w:sz w:val="16"/>
          <w:szCs w:val="16"/>
        </w:rPr>
      </w:pPr>
    </w:p>
    <w:p w14:paraId="7BF436A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644CD8">
        <w:rPr>
          <w:rFonts w:ascii="Times New Roman" w:hAnsi="Times New Roman" w:cs="Times New Roman"/>
          <w:color w:val="000000" w:themeColor="text1"/>
          <w:kern w:val="2"/>
          <w:sz w:val="16"/>
          <w:szCs w:val="16"/>
        </w:rPr>
        <w:t>:</w:t>
      </w:r>
    </w:p>
    <w:p w14:paraId="62E2D42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ч. 45 м.</w:t>
      </w:r>
      <w:r w:rsidRPr="00644CD8">
        <w:rPr>
          <w:rFonts w:ascii="Times New Roman" w:hAnsi="Times New Roman" w:cs="Times New Roman"/>
          <w:color w:val="000000" w:themeColor="text1"/>
          <w:kern w:val="2"/>
          <w:sz w:val="16"/>
          <w:szCs w:val="16"/>
        </w:rPr>
        <w:t xml:space="preserve"> Известия о сдаче Зимнего дворца. </w:t>
      </w:r>
    </w:p>
    <w:p w14:paraId="32F2C540"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ночи</w:t>
      </w:r>
      <w:r w:rsidRPr="00644CD8">
        <w:rPr>
          <w:rFonts w:ascii="Times New Roman" w:hAnsi="Times New Roman" w:cs="Times New Roman"/>
          <w:color w:val="000000" w:themeColor="text1"/>
          <w:kern w:val="2"/>
          <w:sz w:val="16"/>
          <w:szCs w:val="16"/>
        </w:rPr>
        <w:t xml:space="preserve">. После неудачной попытки проникнуть к осажденному Зимнему дворцу гласные Думы, члены различных фракций и Совета Крестьянских Депутатов открывают заседание для принятия мер спасения родины. Постановлено образовать комитет спасения родины и революции. В состав его вошли по 3 представителя </w:t>
      </w:r>
      <w:r w:rsidRPr="00644CD8">
        <w:rPr>
          <w:rFonts w:ascii="Times New Roman" w:hAnsi="Times New Roman" w:cs="Times New Roman"/>
          <w:color w:val="000000" w:themeColor="text1"/>
          <w:kern w:val="2"/>
          <w:sz w:val="16"/>
          <w:szCs w:val="16"/>
        </w:rPr>
        <w:lastRenderedPageBreak/>
        <w:t xml:space="preserve">от следующих групп: городской Думы, Исп. Комитета Совета Р. и С. Депутатов, Исп. Комитета Совета Кр. Депутатов, фракции соц.-рев. И соц.-дем., съезда советов, железнодорожного союза, почтово-телеграфного союза, центрального комитета партии с.-д., Совета Российской Республики, фронтовых организаций. </w:t>
      </w:r>
    </w:p>
    <w:p w14:paraId="2685E83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заседания гор. Думой вынесена историческая резолюция: «Принимая во внимание, 1) что Временному Правительству предъявлен ультиматум сдаться под угрозой применения против него оружия; 2) что единственным органом , призванным решить вопрос о власти, является Учредительное Собрание, созыв которого подготовлен Вр. Правительством, от выборов в которое отделяет нас менее 3-х недель; 3) что применение грубой физической силы в решении вопроса о власти при таких обстоятельствах совершенно недопустимо, - петроградская городская Дума, как единственный орган, правильно избранный населением столицы, выражает свой решительный протест против акта насилия и выражает Вр. Правительству, в состав которого делегированы и члены социалистических партий, свою моральную поддержку». </w:t>
      </w:r>
    </w:p>
    <w:p w14:paraId="7A2B4AA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10 м. ночи</w:t>
      </w:r>
      <w:r w:rsidRPr="00644CD8">
        <w:rPr>
          <w:rFonts w:ascii="Times New Roman" w:hAnsi="Times New Roman" w:cs="Times New Roman"/>
          <w:color w:val="000000" w:themeColor="text1"/>
          <w:kern w:val="2"/>
          <w:sz w:val="16"/>
          <w:szCs w:val="16"/>
        </w:rPr>
        <w:t xml:space="preserve">. Арест всех членов Вр. Правительства, ген.-губернатора и его помощников в Зимнем дворце. </w:t>
      </w:r>
    </w:p>
    <w:p w14:paraId="69DB77A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30 м. ночи</w:t>
      </w:r>
      <w:r w:rsidRPr="00644CD8">
        <w:rPr>
          <w:rFonts w:ascii="Times New Roman" w:hAnsi="Times New Roman" w:cs="Times New Roman"/>
          <w:color w:val="000000" w:themeColor="text1"/>
          <w:kern w:val="2"/>
          <w:sz w:val="16"/>
          <w:szCs w:val="16"/>
        </w:rPr>
        <w:t xml:space="preserve">. Постановления Всероссийского съезда Советов Р. и С. Депутатов: отмена смертной казни; право агитации в армии; амнистия. </w:t>
      </w:r>
    </w:p>
    <w:p w14:paraId="238A2819"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 ч. ночи</w:t>
      </w:r>
      <w:r w:rsidRPr="00644CD8">
        <w:rPr>
          <w:rFonts w:ascii="Times New Roman" w:hAnsi="Times New Roman" w:cs="Times New Roman"/>
          <w:color w:val="000000" w:themeColor="text1"/>
          <w:kern w:val="2"/>
          <w:sz w:val="16"/>
          <w:szCs w:val="16"/>
        </w:rPr>
        <w:t xml:space="preserve">. Уход из Совета Р. и С. Депутатов представителей всех партий, за исключением большевиков. </w:t>
      </w:r>
    </w:p>
    <w:p w14:paraId="0631062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Обыск в редакции «Наше Общее Дело». Арест В.Л. Бурцева. Арестованный отвезен в Петропавловскую крепость и заключен в Трубецком бастионе. </w:t>
      </w:r>
    </w:p>
    <w:p w14:paraId="21C69D9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½ ч. утра</w:t>
      </w:r>
      <w:r w:rsidRPr="00644CD8">
        <w:rPr>
          <w:rFonts w:ascii="Times New Roman" w:hAnsi="Times New Roman" w:cs="Times New Roman"/>
          <w:color w:val="000000" w:themeColor="text1"/>
          <w:kern w:val="2"/>
          <w:sz w:val="16"/>
          <w:szCs w:val="16"/>
        </w:rPr>
        <w:t xml:space="preserve">. Редакцией газеты «День» получено извещение Исп. Комитета петроградского Совета Р. и С. Депутат., что, по постановлению военно-революционного комитета газета приостановлена «за поднятую травлю советов». </w:t>
      </w:r>
    </w:p>
    <w:p w14:paraId="5B97F73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утра</w:t>
      </w:r>
      <w:r w:rsidRPr="00644CD8">
        <w:rPr>
          <w:rFonts w:ascii="Times New Roman" w:hAnsi="Times New Roman" w:cs="Times New Roman"/>
          <w:color w:val="000000" w:themeColor="text1"/>
          <w:kern w:val="2"/>
          <w:sz w:val="16"/>
          <w:szCs w:val="16"/>
        </w:rPr>
        <w:t xml:space="preserve">. Комиссар в.-револ. Комитета в сопровождении группы вооруженных матросов явился в редакцию «Нового» и «Вечернего Времени», объявив, что не допустит выхода обеих газет, а типография реквизируется для набора и печатания «Рабочего Пути», «Солдата» и «Деревенской Бедноты» - органов большевиков. </w:t>
      </w:r>
    </w:p>
    <w:p w14:paraId="6FF367D2"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Манифест «Правительства 3-й революции»: «немедленное предложение мира, отмена помещичьей собственности на землю, рабочий контроль над производством и создание советского правительства». </w:t>
      </w:r>
    </w:p>
    <w:p w14:paraId="67E2CCA3"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утра</w:t>
      </w:r>
      <w:r w:rsidRPr="00644CD8">
        <w:rPr>
          <w:rFonts w:ascii="Times New Roman" w:hAnsi="Times New Roman" w:cs="Times New Roman"/>
          <w:color w:val="000000" w:themeColor="text1"/>
          <w:kern w:val="2"/>
          <w:sz w:val="16"/>
          <w:szCs w:val="16"/>
        </w:rPr>
        <w:t xml:space="preserve">. Газеты, за исключением социалистических, не вышли. </w:t>
      </w:r>
    </w:p>
    <w:p w14:paraId="02D1720B"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10 ч. утра</w:t>
      </w:r>
      <w:r w:rsidRPr="00644CD8">
        <w:rPr>
          <w:rFonts w:ascii="Times New Roman" w:hAnsi="Times New Roman" w:cs="Times New Roman"/>
          <w:color w:val="000000" w:themeColor="text1"/>
          <w:kern w:val="2"/>
          <w:sz w:val="16"/>
          <w:szCs w:val="16"/>
        </w:rPr>
        <w:t xml:space="preserve">. Большевик комиссар Урицкий посетил мин. иностр. дел и потребовал предъявления ему тайных договоров, заключенных между Россией и союзниками. Г. Урицкому в министерстве ответили, что служащим ведомства ничего о тайных договорах неизвестно, но, если г. Урицкому угодно, он может поискать в тех сотнях шкафов, которыми уставлены коридоры и комнаты министерства. </w:t>
      </w:r>
    </w:p>
    <w:p w14:paraId="3810C7E5"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дня</w:t>
      </w:r>
      <w:r w:rsidRPr="00644CD8">
        <w:rPr>
          <w:rFonts w:ascii="Times New Roman" w:hAnsi="Times New Roman" w:cs="Times New Roman"/>
          <w:color w:val="000000" w:themeColor="text1"/>
          <w:kern w:val="2"/>
          <w:sz w:val="16"/>
          <w:szCs w:val="16"/>
        </w:rPr>
        <w:t xml:space="preserve">. Заседание городской Думы. Посещение делегацией большевиков гор. Думы. Ответ гор. Головы, что «не может быть речи о каких-либо «трениях», так как налицо нападение не только Вр. Правительство, но и на городское управление». </w:t>
      </w:r>
    </w:p>
    <w:p w14:paraId="76D162F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Вы овладели властью, - заявил гор. голова большевикам, - но это еще недостаточно- нужно общественное признание власти и, пока его не будет, гор. управление вас не признает. </w:t>
      </w:r>
    </w:p>
    <w:p w14:paraId="59CFDA6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 том же заседании гласный Думы В.И. Чарнолусский в присутствии группы гласных отказался подать руку Луначарскому, заявив: «Изменникам и предателям родины я не нахожу возможным подавать руку». («Рабочая Газета»). </w:t>
      </w:r>
    </w:p>
    <w:p w14:paraId="15FB894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35 м. дня</w:t>
      </w:r>
      <w:r w:rsidRPr="00644CD8">
        <w:rPr>
          <w:rFonts w:ascii="Times New Roman" w:hAnsi="Times New Roman" w:cs="Times New Roman"/>
          <w:color w:val="000000" w:themeColor="text1"/>
          <w:kern w:val="2"/>
          <w:sz w:val="16"/>
          <w:szCs w:val="16"/>
        </w:rPr>
        <w:t xml:space="preserve">. Экстренное заседание петроградского Совета Р. и С. Депутатов. Доклад Н. Троцкого: «Небывалый в истории опыт создания власти, которая не знала бы иных целей, кроме потребностей солдат, крестьян и рабочих». «Лучшие силы буржуазной науки поймут, по словам Троцкого, что условия, созданные Советами Р., С. И Кр. Депутатов, - есть лучшие условия для их работы». </w:t>
      </w:r>
    </w:p>
    <w:p w14:paraId="6DCF128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Речи Ленина, Зиновьева и Луначарского. </w:t>
      </w:r>
    </w:p>
    <w:p w14:paraId="3C07CBA5"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 ч. дня</w:t>
      </w:r>
      <w:r w:rsidRPr="00644CD8">
        <w:rPr>
          <w:rFonts w:ascii="Times New Roman" w:hAnsi="Times New Roman" w:cs="Times New Roman"/>
          <w:color w:val="000000" w:themeColor="text1"/>
          <w:kern w:val="2"/>
          <w:sz w:val="16"/>
          <w:szCs w:val="16"/>
        </w:rPr>
        <w:t xml:space="preserve">. Заседание Всерос. Комитета Спасения Родины и Революции. Воззвание к гражданам по поводу насилия над Вр. Правительством и неслыханного преступления против родины со стороны большевиков. Призыв к ополчению и отпору. </w:t>
      </w:r>
    </w:p>
    <w:p w14:paraId="121C4EB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4 ч. дня</w:t>
      </w:r>
      <w:r w:rsidRPr="00644CD8">
        <w:rPr>
          <w:rFonts w:ascii="Times New Roman" w:hAnsi="Times New Roman" w:cs="Times New Roman"/>
          <w:color w:val="000000" w:themeColor="text1"/>
          <w:kern w:val="2"/>
          <w:sz w:val="16"/>
          <w:szCs w:val="16"/>
        </w:rPr>
        <w:t xml:space="preserve">. «Разгром сокровищ Зимнего дворца солдатами, набивавшими себе карманы всем, что попадется под руку, не щадя ничего». («Раб. Газета»). </w:t>
      </w:r>
    </w:p>
    <w:p w14:paraId="63055B4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4 ½ ч. дня</w:t>
      </w:r>
      <w:r w:rsidRPr="00644CD8">
        <w:rPr>
          <w:rFonts w:ascii="Times New Roman" w:hAnsi="Times New Roman" w:cs="Times New Roman"/>
          <w:color w:val="000000" w:themeColor="text1"/>
          <w:kern w:val="2"/>
          <w:sz w:val="16"/>
          <w:szCs w:val="16"/>
        </w:rPr>
        <w:t xml:space="preserve">. Вторичный арест мин. продовольствия С.Н. Прокоповича, препровожденного в Совет Р. и С. Депутатов. 8 ч. утра. </w:t>
      </w:r>
    </w:p>
    <w:p w14:paraId="5F8CDDC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ч. дня</w:t>
      </w:r>
      <w:r w:rsidRPr="00644CD8">
        <w:rPr>
          <w:rFonts w:ascii="Times New Roman" w:hAnsi="Times New Roman" w:cs="Times New Roman"/>
          <w:color w:val="000000" w:themeColor="text1"/>
          <w:kern w:val="2"/>
          <w:sz w:val="16"/>
          <w:szCs w:val="16"/>
        </w:rPr>
        <w:t xml:space="preserve">. Отрядом солдат Кексгольмского полка, по распоряжению военно-революционного комитета, занято помещение военного министерства с помещающимся там прямым проводом со ставкой. </w:t>
      </w:r>
    </w:p>
    <w:p w14:paraId="3A262E8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ч. вечера</w:t>
      </w:r>
      <w:r w:rsidRPr="00644CD8">
        <w:rPr>
          <w:rFonts w:ascii="Times New Roman" w:hAnsi="Times New Roman" w:cs="Times New Roman"/>
          <w:color w:val="000000" w:themeColor="text1"/>
          <w:kern w:val="2"/>
          <w:sz w:val="16"/>
          <w:szCs w:val="16"/>
        </w:rPr>
        <w:t xml:space="preserve">. Заседание гор. Думы, которую большевики грозят «разогнать» в случае противодействия их намерениям. </w:t>
      </w:r>
    </w:p>
    <w:p w14:paraId="65D4EE0D"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заседании Думы единогласно постановлено: </w:t>
      </w:r>
    </w:p>
    <w:p w14:paraId="34BD5B3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случае разгона гор. Думы немедленно создать ее в другом месте. </w:t>
      </w:r>
    </w:p>
    <w:p w14:paraId="5F61156F"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Объявить неприкосновенность частных жилищ и призвать через домовые комитеты население Петрограда давать решительный отпор всяким попыткам врывания в частные квартиры, не останавливаясь перед применением оружия в интересах самообороны граждан. </w:t>
      </w:r>
    </w:p>
    <w:p w14:paraId="2A8035F7"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Признать, что должность члена гор. управы и звание гласного гор. Думы несовместимы с должностью комиссара военно-революционного комитета в гор. учреждениях. </w:t>
      </w:r>
    </w:p>
    <w:p w14:paraId="13A31B20"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Предложить членам управы, состоящим комиссарами военно-революционного комитета в городских учреждениях, выйти из состава гор. управы или оставить должность комиссара военно-революционного комитета. </w:t>
      </w:r>
    </w:p>
    <w:p w14:paraId="73545EA8"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Признать за центральной и районными гор. думами право немедленного закрытия всех заведений трактирного промысла, чайных, столовых и т.п. </w:t>
      </w:r>
    </w:p>
    <w:p w14:paraId="06C0508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вечера</w:t>
      </w:r>
      <w:r w:rsidRPr="00644CD8">
        <w:rPr>
          <w:rFonts w:ascii="Times New Roman" w:hAnsi="Times New Roman" w:cs="Times New Roman"/>
          <w:color w:val="000000" w:themeColor="text1"/>
          <w:kern w:val="2"/>
          <w:sz w:val="16"/>
          <w:szCs w:val="16"/>
        </w:rPr>
        <w:t xml:space="preserve">. Призыв гор. общественного самоуправления к гражданам, городским и земским самоуправлениям объединиться и выступить на защиту завоеваний русской революции и независимости общественного самоуправления. </w:t>
      </w:r>
    </w:p>
    <w:p w14:paraId="1ADE7B3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вечера</w:t>
      </w:r>
      <w:r w:rsidRPr="00644CD8">
        <w:rPr>
          <w:rFonts w:ascii="Times New Roman" w:hAnsi="Times New Roman" w:cs="Times New Roman"/>
          <w:color w:val="000000" w:themeColor="text1"/>
          <w:kern w:val="2"/>
          <w:sz w:val="16"/>
          <w:szCs w:val="16"/>
        </w:rPr>
        <w:t xml:space="preserve">. Приказ военно-рев. Комитета: «Офицеры, которые прямо и открыто не присоединились к заговору, устроенному комитетом, должны быть немедленно арестованы, как враги». </w:t>
      </w:r>
    </w:p>
    <w:p w14:paraId="64292EC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9 ч. вечера</w:t>
      </w:r>
      <w:r w:rsidRPr="00644CD8">
        <w:rPr>
          <w:rFonts w:ascii="Times New Roman" w:hAnsi="Times New Roman" w:cs="Times New Roman"/>
          <w:color w:val="000000" w:themeColor="text1"/>
          <w:kern w:val="2"/>
          <w:sz w:val="16"/>
          <w:szCs w:val="16"/>
        </w:rPr>
        <w:t xml:space="preserve">. Заседание Всер. Комитета Спасения Родины и Революции. Известие о создании такого же комитета в Москве. </w:t>
      </w:r>
    </w:p>
    <w:p w14:paraId="1AF4DE5E"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Найден в Мойке труп тов. воен. министра кн. Туманова, исколотого штыками солдат, производивших арест генерала, по постановлению военно-революционного комитета. </w:t>
      </w:r>
    </w:p>
    <w:p w14:paraId="3F036D9A"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10 ч. вечера</w:t>
      </w:r>
      <w:r w:rsidRPr="00644CD8">
        <w:rPr>
          <w:rFonts w:ascii="Times New Roman" w:hAnsi="Times New Roman" w:cs="Times New Roman"/>
          <w:color w:val="000000" w:themeColor="text1"/>
          <w:kern w:val="2"/>
          <w:sz w:val="16"/>
          <w:szCs w:val="16"/>
        </w:rPr>
        <w:t xml:space="preserve">. Военно-революционный комитет постановил немедленно доставить ген. Корнилова и всех изобличенных участников его заговора в Петроград для заключения в Петропавловской крепости и для немедленного предания строгому военно-революционному суду. Сопротивляющихся этому постановлению комитет объявляет изменниками революции и распоряжения их объявляет недействительными и не подлежащими исполнению. (Слухи о побеге ген. Корнилова). </w:t>
      </w:r>
    </w:p>
    <w:p w14:paraId="0190824B"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11 ч. вечера</w:t>
      </w:r>
      <w:r w:rsidRPr="00644CD8">
        <w:rPr>
          <w:rFonts w:ascii="Times New Roman" w:hAnsi="Times New Roman" w:cs="Times New Roman"/>
          <w:color w:val="000000" w:themeColor="text1"/>
          <w:kern w:val="2"/>
          <w:sz w:val="16"/>
          <w:szCs w:val="16"/>
        </w:rPr>
        <w:t xml:space="preserve">. У Царскосельского вокзала матросы останавливают воз с пачками номеров газеты «Речь»; по их приказу уличные мальчишки устраивают костры и предают сожжению номера газеты. </w:t>
      </w:r>
    </w:p>
    <w:p w14:paraId="1FE32674"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12 ч. ночи</w:t>
      </w:r>
      <w:r w:rsidRPr="00644CD8">
        <w:rPr>
          <w:rFonts w:ascii="Times New Roman" w:hAnsi="Times New Roman" w:cs="Times New Roman"/>
          <w:color w:val="000000" w:themeColor="text1"/>
          <w:kern w:val="2"/>
          <w:sz w:val="16"/>
          <w:szCs w:val="16"/>
        </w:rPr>
        <w:t>. Декрет и мире. Предложение всем правительствам и народам воюющих стран заключить перемирие не менее как на три месяца для переговоров о мире.</w:t>
      </w:r>
    </w:p>
    <w:p w14:paraId="6846F440" w14:textId="77777777" w:rsidR="009615CB" w:rsidRPr="00644CD8" w:rsidRDefault="009615C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(17030).</w:t>
      </w:r>
    </w:p>
    <w:p w14:paraId="1D7F746A" w14:textId="77777777" w:rsidR="00C90ABE" w:rsidRPr="00644CD8" w:rsidRDefault="00C90ABE" w:rsidP="00A67745">
      <w:pPr>
        <w:spacing w:after="0" w:line="240" w:lineRule="auto"/>
        <w:jc w:val="both"/>
        <w:rPr>
          <w:rFonts w:ascii="Times New Roman" w:hAnsi="Times New Roman" w:cs="Times New Roman"/>
          <w:color w:val="000000" w:themeColor="text1"/>
          <w:kern w:val="2"/>
          <w:sz w:val="16"/>
          <w:szCs w:val="16"/>
        </w:rPr>
      </w:pPr>
    </w:p>
    <w:p w14:paraId="1D225ACA" w14:textId="55439A33"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у Троцкого день рождения! 02.10 - арест Временного правительства (караул устал!). 05.00 - Съезд принял воззвание к стране "Вся власть Советам!". Правые социалисты покинули съезд и организовали Комитет спасения Родины и революции, большевики получили большинство. Декрет о мире (без аннексий и контрибуций) - не выполнен, декрет о земле (отчуждение всей земли в пользу государства и отмена частной собственности на землю), Декларация прав народов России (самоопределение и все такое) - не выполнен, декрет об отмене смертной казни - продержался до 1918 года. Высший орган власти - ВЦИК под председательством Каменева, потом Свердлова. Сформирован Совет Народных Комиссаров - "Однородное социалистическое правительство", что не помешало поиметь внутрипартийную оппозицию во главе с Каменевым, Зиновьевым, Рыковым и Ногиным (12629).</w:t>
      </w:r>
    </w:p>
    <w:p w14:paraId="4A01B68C"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C4F7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открывшийся в Смольном Второй съезд Советов (390 большевиков и 150 левых эсеров из 650 делегатов), объявил в обращении "Рабочим, солдатам и крестьянам" (3908,267) о переходе власти в руки советов. Принял декреты о мире, земле и создал первое правительство (3481) - Временное правительство - СНК - Совнарком под председательством В.И.Л. с полномочиями до Учредительного собрания. Избрали и ВЦИК под председательством Л.Б.Каменева (3908,267). Л.Д.Т. стал НКИД, А.И.Р - наркомом внутренних дел, И.В.С. - наркомом национальностей, А.Г.Шляпников - наркомом труда (3908,268).</w:t>
      </w:r>
    </w:p>
    <w:p w14:paraId="2554A6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Меньшевики и правые эсеры, выступавшие против переворота, покинули съезд (3908,267).</w:t>
      </w:r>
    </w:p>
    <w:p w14:paraId="3B8651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Съезд принял также Обращение к фронту и казакам и отменил смертную казнь (3908,268). В обращении к фронту предложил всем армиям создать ВРК и обязал ГК подчиняться их распоряжениям</w:t>
      </w:r>
    </w:p>
    <w:p w14:paraId="2AF28D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II Всероссийский съезд Советов в специальном обращении "К фронту" предложил всем армиям создать временные революционные комитеты для обеспечения революционного порядка и твердости фронта. Съезд обязал главнокомандующих подчиняться распоряжениям комитетов (4216).</w:t>
      </w:r>
    </w:p>
    <w:p w14:paraId="363978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C08F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Петроградский городской совет создал Комитет спасения родины и революции, в состав которого вошли меньшевики и правые эсеры, не приемлющие действия большевиков (3908,268).</w:t>
      </w:r>
    </w:p>
    <w:p w14:paraId="575A75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58E13F" w14:textId="11A47BC7" w:rsidR="001B7625" w:rsidRPr="00644CD8" w:rsidRDefault="001B7625" w:rsidP="00A67745">
      <w:pPr>
        <w:pStyle w:val="ae"/>
        <w:spacing w:before="0" w:after="0"/>
        <w:jc w:val="both"/>
        <w:rPr>
          <w:color w:val="000000" w:themeColor="text1"/>
          <w:kern w:val="2"/>
          <w:sz w:val="16"/>
          <w:szCs w:val="16"/>
        </w:rPr>
      </w:pPr>
      <w:r w:rsidRPr="00644CD8">
        <w:rPr>
          <w:color w:val="000000" w:themeColor="text1"/>
          <w:kern w:val="2"/>
          <w:sz w:val="16"/>
          <w:szCs w:val="16"/>
        </w:rPr>
        <w:t>В ночь на 26 октября (8 ноября) 1917 правые социалисты из Петроградской городской думы и Предпарламента в противовес Военно-революционному комитету Троцкого создали свой</w:t>
      </w:r>
      <w:r w:rsidR="005A015F">
        <w:rPr>
          <w:color w:val="000000" w:themeColor="text1"/>
          <w:kern w:val="2"/>
          <w:sz w:val="16"/>
          <w:szCs w:val="16"/>
        </w:rPr>
        <w:t xml:space="preserve"> </w:t>
      </w:r>
      <w:r w:rsidRPr="00644CD8">
        <w:rPr>
          <w:color w:val="000000" w:themeColor="text1"/>
          <w:kern w:val="2"/>
          <w:sz w:val="16"/>
          <w:szCs w:val="16"/>
        </w:rPr>
        <w:t xml:space="preserve">Комитет спасения Родины и революции во главе с правым эсером Абрамом Гоцем. Он распространял антибольшевистские листовки, призывал к саботажу работников госучреждений. Также антибольшевистский комитет поддерживал вооруженное сопротивление большевикам в Москве и попытку Керенского </w:t>
      </w:r>
      <w:r w:rsidRPr="00644CD8">
        <w:rPr>
          <w:color w:val="000000" w:themeColor="text1"/>
          <w:kern w:val="2"/>
          <w:sz w:val="16"/>
          <w:szCs w:val="16"/>
        </w:rPr>
        <w:lastRenderedPageBreak/>
        <w:t>отбить Петроград (17045).</w:t>
      </w:r>
    </w:p>
    <w:p w14:paraId="20C5FC44"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6B70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ночь с 26 на 27 октября (8-9 ноября) 1917 прошло заключительное заседание 2 Съезда Советов (1348,87).</w:t>
      </w:r>
    </w:p>
    <w:p w14:paraId="42B5A6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6C33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на II Всероссийском съезде рабочих и солдатских депутатов был образован как временное советское правительство Совет народных комиссаров. На III Всероссийском съезде Советов 18(31) января было устранено из названия советского прави</w:t>
      </w:r>
      <w:r w:rsidRPr="00644CD8">
        <w:rPr>
          <w:rFonts w:ascii="Times New Roman" w:hAnsi="Times New Roman" w:cs="Times New Roman"/>
          <w:color w:val="000000" w:themeColor="text1"/>
          <w:kern w:val="2"/>
          <w:sz w:val="16"/>
          <w:szCs w:val="16"/>
        </w:rPr>
        <w:softHyphen/>
        <w:t>тельства слово “временное”. Конституция 1918 г. закрепила название СНК, а также его сос</w:t>
      </w:r>
      <w:r w:rsidRPr="00644CD8">
        <w:rPr>
          <w:rFonts w:ascii="Times New Roman" w:hAnsi="Times New Roman" w:cs="Times New Roman"/>
          <w:color w:val="000000" w:themeColor="text1"/>
          <w:kern w:val="2"/>
          <w:sz w:val="16"/>
          <w:szCs w:val="16"/>
        </w:rPr>
        <w:softHyphen/>
        <w:t>тав: наркомы 18 наркоматов. В компетенцию СНК входили политические, военные, эконо</w:t>
      </w:r>
      <w:r w:rsidRPr="00644CD8">
        <w:rPr>
          <w:rFonts w:ascii="Times New Roman" w:hAnsi="Times New Roman" w:cs="Times New Roman"/>
          <w:color w:val="000000" w:themeColor="text1"/>
          <w:kern w:val="2"/>
          <w:sz w:val="16"/>
          <w:szCs w:val="16"/>
        </w:rPr>
        <w:softHyphen/>
        <w:t>мические и культурные вопросы. Структура аппарата СНК: управление делами СНК во гла</w:t>
      </w:r>
      <w:r w:rsidRPr="00644CD8">
        <w:rPr>
          <w:rFonts w:ascii="Times New Roman" w:hAnsi="Times New Roman" w:cs="Times New Roman"/>
          <w:color w:val="000000" w:themeColor="text1"/>
          <w:kern w:val="2"/>
          <w:sz w:val="16"/>
          <w:szCs w:val="16"/>
        </w:rPr>
        <w:softHyphen/>
        <w:t>ве с В. Д. Бонч-Бруевичем, секретариат (Ы. П. Горбунов), финотдел, отдел или бюро печати (10711,666).</w:t>
      </w:r>
    </w:p>
    <w:p w14:paraId="5D3BBC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ABB78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в соответствии с решением II съезда Советов был создан Наркомат продовольствия РСФСР. Основной задачей Наркомпрода являлась заготовка продоволь</w:t>
      </w:r>
      <w:r w:rsidRPr="00644CD8">
        <w:rPr>
          <w:rFonts w:ascii="Times New Roman" w:hAnsi="Times New Roman" w:cs="Times New Roman"/>
          <w:color w:val="000000" w:themeColor="text1"/>
          <w:kern w:val="2"/>
          <w:sz w:val="16"/>
          <w:szCs w:val="16"/>
        </w:rPr>
        <w:softHyphen/>
        <w:t>ствия и предметов широкого потребления и распределение их по всей территории РСФСР Деятельность наркомата, в том числе огдела по снабжению армии (до февраля 1918 г.), прохо</w:t>
      </w:r>
      <w:r w:rsidRPr="00644CD8">
        <w:rPr>
          <w:rFonts w:ascii="Times New Roman" w:hAnsi="Times New Roman" w:cs="Times New Roman"/>
          <w:color w:val="000000" w:themeColor="text1"/>
          <w:kern w:val="2"/>
          <w:sz w:val="16"/>
          <w:szCs w:val="16"/>
        </w:rPr>
        <w:softHyphen/>
        <w:t>дила в тесном контакте с ВСНХ, Советом обороны, наркоматами по военным и морским де</w:t>
      </w:r>
      <w:r w:rsidRPr="00644CD8">
        <w:rPr>
          <w:rFonts w:ascii="Times New Roman" w:hAnsi="Times New Roman" w:cs="Times New Roman"/>
          <w:color w:val="000000" w:themeColor="text1"/>
          <w:kern w:val="2"/>
          <w:sz w:val="16"/>
          <w:szCs w:val="16"/>
        </w:rPr>
        <w:softHyphen/>
        <w:t>лам и другими. К 1919 г. в составе центрального аппарата Наркомпрода произошли измене</w:t>
      </w:r>
      <w:r w:rsidRPr="00644CD8">
        <w:rPr>
          <w:rFonts w:ascii="Times New Roman" w:hAnsi="Times New Roman" w:cs="Times New Roman"/>
          <w:color w:val="000000" w:themeColor="text1"/>
          <w:kern w:val="2"/>
          <w:sz w:val="16"/>
          <w:szCs w:val="16"/>
        </w:rPr>
        <w:softHyphen/>
        <w:t>ния. В него вошли как организационно-административные управления, координирующие общие вопросы работы наркомата, так и функциональные, в том числе и Главное управление по снабжению Красной армии и флота продуктами продовольствия и предметами первой не</w:t>
      </w:r>
      <w:r w:rsidRPr="00644CD8">
        <w:rPr>
          <w:rFonts w:ascii="Times New Roman" w:hAnsi="Times New Roman" w:cs="Times New Roman"/>
          <w:color w:val="000000" w:themeColor="text1"/>
          <w:kern w:val="2"/>
          <w:sz w:val="16"/>
          <w:szCs w:val="16"/>
        </w:rPr>
        <w:softHyphen/>
        <w:t>обходимости (Главснабпродарм, 1919-1922 гг.), функции которого до августа 1919 г. исполнял Цекопродарм. С образованием СССР на правах объединенного (союзно-республиканского) наркомата был создан Наркомат продовольствия СССР, а в республиках продолжали действовать республиканские наркомпроды. Свою деятельность окончательно продоволь</w:t>
      </w:r>
      <w:r w:rsidRPr="00644CD8">
        <w:rPr>
          <w:rFonts w:ascii="Times New Roman" w:hAnsi="Times New Roman" w:cs="Times New Roman"/>
          <w:color w:val="000000" w:themeColor="text1"/>
          <w:kern w:val="2"/>
          <w:sz w:val="16"/>
          <w:szCs w:val="16"/>
        </w:rPr>
        <w:softHyphen/>
        <w:t>ственные органы закончили к маю 1924 г., когда были упразднены (10711,666).</w:t>
      </w:r>
    </w:p>
    <w:p w14:paraId="71AC11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32DC6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г. об образовании Рабоче-крестьянского прави</w:t>
      </w:r>
      <w:r w:rsidRPr="00644CD8">
        <w:rPr>
          <w:rFonts w:ascii="Times New Roman" w:hAnsi="Times New Roman" w:cs="Times New Roman"/>
          <w:color w:val="000000" w:themeColor="text1"/>
          <w:kern w:val="2"/>
          <w:sz w:val="16"/>
          <w:szCs w:val="16"/>
        </w:rPr>
        <w:softHyphen/>
        <w:t>тельства декретом II Всероссийского съезда Советов был образован Наркомат финансов РСФСР (НКФ). В задачи НКФ входили: кассовое обслуживание советских учреждений и предпри</w:t>
      </w:r>
      <w:r w:rsidRPr="00644CD8">
        <w:rPr>
          <w:rFonts w:ascii="Times New Roman" w:hAnsi="Times New Roman" w:cs="Times New Roman"/>
          <w:color w:val="000000" w:themeColor="text1"/>
          <w:kern w:val="2"/>
          <w:sz w:val="16"/>
          <w:szCs w:val="16"/>
        </w:rPr>
        <w:softHyphen/>
        <w:t>ятий, установление и взимание налогов, разработка проекта денежной реформы (проведена в 1922 г.), а также система общих налоговых мероприятий. Местными органами НКФ были финотделы при исполкомах Советов. С объединением республик в единое союзное государ</w:t>
      </w:r>
      <w:r w:rsidRPr="00644CD8">
        <w:rPr>
          <w:rFonts w:ascii="Times New Roman" w:hAnsi="Times New Roman" w:cs="Times New Roman"/>
          <w:color w:val="000000" w:themeColor="text1"/>
          <w:kern w:val="2"/>
          <w:sz w:val="16"/>
          <w:szCs w:val="16"/>
        </w:rPr>
        <w:softHyphen/>
        <w:t>ство создается объединенный (союзно-республиканский) Наркомфин СССР. К концу 1923 г. определилась система организации Бюджетного управления Наркомфина. В его составе имелось 8 отделов. Первый-четвертый сметные отделы рассматривали финансовые сметы СССР, вызывающие новые расходы или сверхлимитные ассигнования, составляли бюджет</w:t>
      </w:r>
      <w:r w:rsidRPr="00644CD8">
        <w:rPr>
          <w:rFonts w:ascii="Times New Roman" w:hAnsi="Times New Roman" w:cs="Times New Roman"/>
          <w:color w:val="000000" w:themeColor="text1"/>
          <w:kern w:val="2"/>
          <w:sz w:val="16"/>
          <w:szCs w:val="16"/>
        </w:rPr>
        <w:softHyphen/>
        <w:t>ные планы по наркоматам и разассигновывали кредиты (10711,666).</w:t>
      </w:r>
    </w:p>
    <w:p w14:paraId="473F39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A35B4"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26 октября (8 ноября) </w:t>
      </w:r>
      <w:r w:rsidRPr="00644CD8">
        <w:rPr>
          <w:rFonts w:ascii="Times New Roman" w:hAnsi="Times New Roman" w:cs="Times New Roman"/>
          <w:color w:val="000000" w:themeColor="text1"/>
          <w:kern w:val="2"/>
          <w:sz w:val="16"/>
          <w:szCs w:val="16"/>
        </w:rPr>
        <w:t>в 1917 году принимаются Декреты о мире и земле. Советская Россия аннулировала все договора, заключенные прежде царской Россией (14811).</w:t>
      </w:r>
    </w:p>
    <w:p w14:paraId="543B1BF2"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7AABFFC8"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26 октября (8 ноября) </w:t>
      </w:r>
      <w:r w:rsidRPr="00644CD8">
        <w:rPr>
          <w:rFonts w:ascii="Times New Roman" w:hAnsi="Times New Roman" w:cs="Times New Roman"/>
          <w:color w:val="000000" w:themeColor="text1"/>
          <w:kern w:val="2"/>
          <w:sz w:val="16"/>
          <w:szCs w:val="16"/>
        </w:rPr>
        <w:t>в 1917 году В.И.Ленин принял в Смольном председателя технического комитета Царскосельской радиостанции Н.Р.Дождикова, передавшего ему перехваченные заграничные радиограммы и сводки о положении на фронтах. С этого дня все сообщения из-за границы, принимавшиеся Царскосельской (впоследствии названной Детскосельской) радиостанцией, доставлялись в Смольный Председателю Совнаркома (14811).</w:t>
      </w:r>
    </w:p>
    <w:p w14:paraId="338098F0" w14:textId="77777777" w:rsidR="00CF4618" w:rsidRPr="00644CD8" w:rsidRDefault="00CF4618" w:rsidP="00A67745">
      <w:pPr>
        <w:spacing w:after="0" w:line="240" w:lineRule="auto"/>
        <w:jc w:val="both"/>
        <w:rPr>
          <w:rFonts w:ascii="Times New Roman" w:hAnsi="Times New Roman" w:cs="Times New Roman"/>
          <w:color w:val="000000" w:themeColor="text1"/>
          <w:kern w:val="2"/>
          <w:sz w:val="16"/>
          <w:szCs w:val="16"/>
        </w:rPr>
      </w:pPr>
    </w:p>
    <w:p w14:paraId="6777FDA3" w14:textId="5C103834" w:rsidR="00CF4618" w:rsidRPr="00644CD8" w:rsidRDefault="00CF4618" w:rsidP="00A67745">
      <w:pPr>
        <w:pStyle w:val="ae"/>
        <w:spacing w:before="0" w:after="0"/>
        <w:jc w:val="both"/>
        <w:rPr>
          <w:color w:val="000000" w:themeColor="text1"/>
          <w:kern w:val="2"/>
          <w:sz w:val="16"/>
          <w:szCs w:val="16"/>
        </w:rPr>
      </w:pPr>
      <w:r w:rsidRPr="00644CD8">
        <w:rPr>
          <w:color w:val="000000" w:themeColor="text1"/>
          <w:kern w:val="2"/>
          <w:sz w:val="16"/>
          <w:szCs w:val="16"/>
        </w:rPr>
        <w:t>26 октября (8 ноября) 1917</w:t>
      </w:r>
      <w:r w:rsidR="00E52569" w:rsidRPr="00644CD8">
        <w:rPr>
          <w:color w:val="000000" w:themeColor="text1"/>
          <w:kern w:val="2"/>
          <w:sz w:val="16"/>
          <w:szCs w:val="16"/>
        </w:rPr>
        <w:t xml:space="preserve"> </w:t>
      </w:r>
      <w:r w:rsidRPr="00644CD8">
        <w:rPr>
          <w:color w:val="000000" w:themeColor="text1"/>
          <w:kern w:val="2"/>
          <w:sz w:val="16"/>
          <w:szCs w:val="16"/>
        </w:rPr>
        <w:t>г. в первом утвержденном составе нового органа исполнительной власти – Совета народных комиссаров</w:t>
      </w:r>
      <w:r w:rsidR="00E52569" w:rsidRPr="00644CD8">
        <w:rPr>
          <w:color w:val="000000" w:themeColor="text1"/>
          <w:kern w:val="2"/>
          <w:sz w:val="16"/>
          <w:szCs w:val="16"/>
        </w:rPr>
        <w:t xml:space="preserve"> </w:t>
      </w:r>
      <w:r w:rsidRPr="00644CD8">
        <w:rPr>
          <w:color w:val="000000" w:themeColor="text1"/>
          <w:kern w:val="2"/>
          <w:sz w:val="16"/>
          <w:szCs w:val="16"/>
        </w:rPr>
        <w:t>–были определены задачи отдельных комиссариатов, в том числе и Народного комиссариата почт и телеграфов, который возглавил Н.П. Авилов (Глебов). Он должен был в кратчайший срок восстановить все функции бывшего Министерства почт и телеграфов (15736).</w:t>
      </w:r>
    </w:p>
    <w:p w14:paraId="014A36E0" w14:textId="77777777" w:rsidR="00CF4618" w:rsidRPr="00644CD8" w:rsidRDefault="00CF4618" w:rsidP="00A67745">
      <w:pPr>
        <w:pStyle w:val="ae"/>
        <w:spacing w:before="0" w:after="0"/>
        <w:jc w:val="both"/>
        <w:rPr>
          <w:color w:val="000000" w:themeColor="text1"/>
          <w:kern w:val="2"/>
          <w:sz w:val="16"/>
          <w:szCs w:val="16"/>
        </w:rPr>
      </w:pPr>
    </w:p>
    <w:p w14:paraId="1727EE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Царскосельская радиостанция передала радиограмму всем армейским комитетам действующей армии, всем советам солдатских депутатов о свержении правительства Керенского (11072).</w:t>
      </w:r>
    </w:p>
    <w:p w14:paraId="720841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D5A9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26 по 31 октября (7-12 ноября) 1917 был мятеж Керенского-Краснова - ликвидировали 10 тыс. революционных войск (2438,306).</w:t>
      </w:r>
    </w:p>
    <w:p w14:paraId="3CE0F6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6F507A"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начался поход Керенского и Краснова на Петроград (3481).</w:t>
      </w:r>
    </w:p>
    <w:p w14:paraId="526F1DA1"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D08401" w14:textId="0DF74DE2" w:rsidR="001B7625" w:rsidRPr="00644CD8" w:rsidRDefault="001B7625" w:rsidP="00A67745">
      <w:pPr>
        <w:pStyle w:val="ae"/>
        <w:spacing w:before="0" w:after="0"/>
        <w:jc w:val="both"/>
        <w:rPr>
          <w:color w:val="000000" w:themeColor="text1"/>
          <w:kern w:val="2"/>
          <w:sz w:val="16"/>
          <w:szCs w:val="16"/>
        </w:rPr>
      </w:pPr>
      <w:r w:rsidRPr="00644CD8">
        <w:rPr>
          <w:color w:val="000000" w:themeColor="text1"/>
          <w:kern w:val="2"/>
          <w:sz w:val="16"/>
          <w:szCs w:val="16"/>
        </w:rPr>
        <w:t>26 октября (8 ноября) 1917</w:t>
      </w:r>
      <w:r w:rsidR="00E52569" w:rsidRPr="00644CD8">
        <w:rPr>
          <w:color w:val="000000" w:themeColor="text1"/>
          <w:kern w:val="2"/>
          <w:sz w:val="16"/>
          <w:szCs w:val="16"/>
        </w:rPr>
        <w:t xml:space="preserve"> </w:t>
      </w:r>
      <w:r w:rsidRPr="00644CD8">
        <w:rPr>
          <w:color w:val="000000" w:themeColor="text1"/>
          <w:kern w:val="2"/>
          <w:sz w:val="16"/>
          <w:szCs w:val="16"/>
        </w:rPr>
        <w:t>г. вечером казачьи части в количестве около 700 человек, расквартированные к югу от Пскова, в результате уговоров Керенского загрузились в вагоны и отбыли в направлении Петрограда. Казаки откликнулись на просьбу Керенского неохотно, так как считали себя «корниловцами» и помнили, как Керенский совсем недавно подавил Корниловский мятеж. Причем, в самом Пскове эшелоны с ними пытались задержать пробольшевистски настроенные солдаты. Петр Краснов позднее вспоминал: «Слабого состава сотни, по 70 человек. &lt;…&gt; Меньше полка нормального штата. А если нам придется спешиться, откинуть одну треть на коноводов — останется боевой силы всего 466 человек — две роты военного времени! Командующий армией и две роты! Мне смешно… Игра в солдатики! Как она соблазнительна с ее пышными титулами и фразами» (17045).</w:t>
      </w:r>
    </w:p>
    <w:p w14:paraId="5964DE06"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A666D9" w14:textId="77777777" w:rsidR="00334613" w:rsidRPr="00644CD8" w:rsidRDefault="00334613"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26 октября (8 ноября) </w:t>
      </w:r>
      <w:r w:rsidRPr="00644CD8">
        <w:rPr>
          <w:color w:val="000000" w:themeColor="text1"/>
          <w:kern w:val="2"/>
          <w:sz w:val="16"/>
          <w:szCs w:val="16"/>
        </w:rPr>
        <w:t>в 1917 году постановлением ВРК также были закрыты первые «контрреволюционные и буржуазные» газеты — «Биржевые ведомости», кадетская «Речь», меньшевистский «День» и некоторые другие. В «Декрете о печати», опубликованном 9 ноября, говорилось что закрытию подлежат лишь органы прессы, «призывающие к открытому сопротивлению или неповиновению Рабочему и Крестьянскому правительству», и «сеющие смуту путем явно клеветнического извращения фактов». Указывалось на временный характер закрытия газет до нормализации обстановки (такая «нормализация» наступит лишь более чем через 70 лет) (17045).</w:t>
      </w:r>
    </w:p>
    <w:p w14:paraId="43C43E11" w14:textId="77777777" w:rsidR="00334613" w:rsidRPr="00644CD8" w:rsidRDefault="003346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DE498"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началось вооруженное восстание в Москве (3481).</w:t>
      </w:r>
    </w:p>
    <w:p w14:paraId="108793EE"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42DCD7" w14:textId="77777777" w:rsidR="00F15D5E" w:rsidRPr="00644CD8" w:rsidRDefault="00F15D5E" w:rsidP="00A67745">
      <w:pPr>
        <w:pStyle w:val="ae"/>
        <w:spacing w:before="0" w:after="0"/>
        <w:jc w:val="both"/>
        <w:rPr>
          <w:color w:val="000000" w:themeColor="text1"/>
          <w:kern w:val="2"/>
          <w:sz w:val="16"/>
          <w:szCs w:val="16"/>
        </w:rPr>
      </w:pPr>
      <w:r w:rsidRPr="00644CD8">
        <w:rPr>
          <w:color w:val="000000" w:themeColor="text1"/>
          <w:kern w:val="2"/>
          <w:sz w:val="16"/>
          <w:szCs w:val="16"/>
        </w:rPr>
        <w:t>В ночь на 26 октября (8 ноября) 1917 в Москве солдаты, перешедшие на сторону МВРК, ворвались в типографии и не позволили печатать никаких газет, кроме «Известий» и «Социал-Демократа». Одновременно комендант московского Кремля по требованию МВРК начал раздавать рабочим оружие из арсеналов (17045).</w:t>
      </w:r>
    </w:p>
    <w:p w14:paraId="6C1EF39A" w14:textId="77777777" w:rsidR="00F15D5E" w:rsidRPr="00644CD8" w:rsidRDefault="00F15D5E" w:rsidP="00A67745">
      <w:pPr>
        <w:pStyle w:val="ae"/>
        <w:spacing w:before="0" w:after="0"/>
        <w:jc w:val="both"/>
        <w:rPr>
          <w:rStyle w:val="ucoz-forum-post"/>
          <w:bCs/>
          <w:color w:val="000000" w:themeColor="text1"/>
          <w:kern w:val="2"/>
          <w:sz w:val="16"/>
          <w:szCs w:val="16"/>
        </w:rPr>
      </w:pPr>
    </w:p>
    <w:p w14:paraId="7A7450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Украинская Центральная Рада выступила с 3-м Универсалом, провозгласившим образование Украинской Народной Республики (3263,633).</w:t>
      </w:r>
    </w:p>
    <w:p w14:paraId="5B3E84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8005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атаман А.Каледин объявил о принятии им всей полноты власти на Дону и начал разгон Советов (3908,268).</w:t>
      </w:r>
    </w:p>
    <w:p w14:paraId="325CC6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2D1ED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донской атаман А. Каледин объявил военное положение в Донбассе, введя туда казаков (4962).</w:t>
      </w:r>
    </w:p>
    <w:p w14:paraId="5A052FC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0650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в день ареста Временного правительства на продовольственных складах Петрограда имелось всего 30 тыс. пудов хлеба, в то время как даже по голодной норме — полфунта (примерно 200 граммов) хлеба на человека в сутки — городу требовалось 48 тыс. пудов зерна (</w:t>
      </w:r>
      <w:r w:rsidRPr="00644CD8">
        <w:rPr>
          <w:rFonts w:ascii="Times New Roman" w:hAnsi="Times New Roman" w:cs="Times New Roman"/>
          <w:iCs/>
          <w:color w:val="000000" w:themeColor="text1"/>
          <w:kern w:val="2"/>
          <w:sz w:val="16"/>
          <w:szCs w:val="16"/>
        </w:rPr>
        <w:t xml:space="preserve">Бабурин Д.С. </w:t>
      </w:r>
      <w:r w:rsidRPr="00644CD8">
        <w:rPr>
          <w:rFonts w:ascii="Times New Roman" w:hAnsi="Times New Roman" w:cs="Times New Roman"/>
          <w:color w:val="000000" w:themeColor="text1"/>
          <w:kern w:val="2"/>
          <w:sz w:val="16"/>
          <w:szCs w:val="16"/>
        </w:rPr>
        <w:t>Наркомпрод в первые годы Советской власти // Исторические записки. Т. 61. М.: Изд-во АН СССР, 1957. С. 335.). В этих условиях, еще не овладев Государственным банком и эмиссионным аппаратом (Первые 5 млн. руб. на экстренные нужды по снабжению армии продовольствием и другие необходимые расходы Совнарком получил только 17 ноября), большевистское руководство было вынуждено спешно заняться решением продовольственной проблемы. 15 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(11177).</w:t>
      </w:r>
    </w:p>
    <w:p w14:paraId="51410C6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68A63" w14:textId="77777777" w:rsidR="00F91B7A" w:rsidRPr="00644CD8" w:rsidRDefault="00F91B7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26 октября (8 ноября) 1917 на 1-м съезде «Мусават», которая объединилась с «Тюркской партией федералистов», возникла «Тюркская демократическая партия федералистов-мусаватистов». Съезд принял (с незначительными изменениями) программу партии федералистов, по которой будущий государственный строй России представлялся «в форме федеративной демократической республики на началах национально-территориальной автономии» (17034).</w:t>
      </w:r>
    </w:p>
    <w:p w14:paraId="0F77DB2C" w14:textId="77777777" w:rsidR="00F91B7A" w:rsidRPr="00644CD8" w:rsidRDefault="00F91B7A"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1FED5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7E111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7A6D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26 октября (8 ноября) 1917 вышло воззвание группы Спартака к рабочим и солдатам, призывавшее к борьбе за свержение монархии и установление социалистической республики (3481).</w:t>
      </w:r>
    </w:p>
    <w:p w14:paraId="23D9A3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4F240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A25B8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A64D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известие о свержении Временного правительства и установ</w:t>
      </w:r>
      <w:r w:rsidRPr="00644CD8">
        <w:rPr>
          <w:rFonts w:ascii="Times New Roman" w:hAnsi="Times New Roman" w:cs="Times New Roman"/>
          <w:color w:val="000000" w:themeColor="text1"/>
          <w:kern w:val="2"/>
          <w:sz w:val="16"/>
          <w:szCs w:val="16"/>
        </w:rPr>
        <w:softHyphen/>
        <w:t>лении Советской власти вынудило “главковерха” Духонина подчиниться распоряжению Советского правительства и отменить проведение Синопской набеговой операции. Попытка генеральской верхушки Ставки заняться подготовкой контр</w:t>
      </w:r>
      <w:r w:rsidRPr="00644CD8">
        <w:rPr>
          <w:rFonts w:ascii="Times New Roman" w:hAnsi="Times New Roman" w:cs="Times New Roman"/>
          <w:color w:val="000000" w:themeColor="text1"/>
          <w:kern w:val="2"/>
          <w:sz w:val="16"/>
          <w:szCs w:val="16"/>
        </w:rPr>
        <w:softHyphen/>
        <w:t>революционного реванша была решительно пресечена (11293).</w:t>
      </w:r>
    </w:p>
    <w:p w14:paraId="096B7B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BC1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октября </w:t>
      </w:r>
      <w:r w:rsidR="001157F8" w:rsidRPr="00644CD8">
        <w:rPr>
          <w:rFonts w:ascii="Times New Roman" w:hAnsi="Times New Roman" w:cs="Times New Roman"/>
          <w:color w:val="000000" w:themeColor="text1"/>
          <w:kern w:val="2"/>
          <w:sz w:val="16"/>
          <w:szCs w:val="16"/>
        </w:rPr>
        <w:t xml:space="preserve">(9 ноября) </w:t>
      </w:r>
      <w:r w:rsidRPr="00644CD8">
        <w:rPr>
          <w:rFonts w:ascii="Times New Roman" w:hAnsi="Times New Roman" w:cs="Times New Roman"/>
          <w:color w:val="000000" w:themeColor="text1"/>
          <w:kern w:val="2"/>
          <w:sz w:val="16"/>
          <w:szCs w:val="16"/>
        </w:rPr>
        <w:t>1917 свержение Временного правительства и установление власти Советов вынудило "главковерха" Духонина подчиниться распоряжению Советского правительства и отменить проведение набеговой операции (11933).</w:t>
      </w:r>
    </w:p>
    <w:p w14:paraId="6FE9F8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D1FD9E"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27 октября (9 ноября) 1917 года воздушная оборона Петроградского военного округа перешла в подчинение Петроградского военно-революционного комитета, что позволило сохранить ее боеспособность, уберечь от разграбления вооружение и материальную часть. К началу следующего года ВоздО столицы имела в своем составе: органы военного управления, 13 зенитных батарей, пять пулеметных взводов и восемь прожекторов. Значительная часть ЗА по-прежнему оставалась в Царском Селе - до семи подвижных противосамолетных батарей (25166).</w:t>
      </w:r>
    </w:p>
    <w:p w14:paraId="1CFB4994" w14:textId="77777777" w:rsidR="00004C3B" w:rsidRPr="004C78BB" w:rsidRDefault="00004C3B" w:rsidP="00004C3B">
      <w:pPr>
        <w:spacing w:after="0" w:line="240" w:lineRule="auto"/>
        <w:rPr>
          <w:rFonts w:ascii="Times New Roman" w:hAnsi="Times New Roman" w:cs="Times New Roman"/>
          <w:color w:val="0070C0"/>
          <w:sz w:val="16"/>
          <w:szCs w:val="16"/>
        </w:rPr>
      </w:pPr>
    </w:p>
    <w:p w14:paraId="7DEF3384" w14:textId="77777777" w:rsidR="00ED2748" w:rsidRPr="00644CD8" w:rsidRDefault="00ED27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C985A3E" w14:textId="77777777" w:rsidR="00ED2748" w:rsidRPr="00644CD8" w:rsidRDefault="00ED274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CAF023" w14:textId="77777777" w:rsidR="00ED2748" w:rsidRPr="00644CD8" w:rsidRDefault="00ED2748"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27 октября 1917 Маниковский предписал немедленно подготовиться Воронежский завод взрывателей к «приему Сестрорецкого и Петроградского трубочного заводов, эвакуируемых спешно в г. Воронеж», и комиссия начала хлопотать о прокладке кабеля от городской электростанции и искать материал «в громадном количестве» для железнодорожной ветки и внутренних рельсовых путей. К концу ноября из 3,4 млн. руб., предназначенных на оборудование силовой станции, было израсходовано 2,6 млн. 13 января 1918 г. архитектор рапортовал, «что работы на силовой станции производятся днем и ночью непрерывно» (18409).</w:t>
      </w:r>
    </w:p>
    <w:p w14:paraId="136B52F9" w14:textId="77777777" w:rsidR="00ED2748" w:rsidRPr="00644CD8" w:rsidRDefault="00ED2748" w:rsidP="00A67745">
      <w:pPr>
        <w:pStyle w:val="p1"/>
        <w:spacing w:before="0" w:beforeAutospacing="0" w:after="0" w:afterAutospacing="0"/>
        <w:jc w:val="both"/>
        <w:rPr>
          <w:color w:val="000000" w:themeColor="text1"/>
          <w:sz w:val="16"/>
          <w:szCs w:val="16"/>
        </w:rPr>
      </w:pPr>
    </w:p>
    <w:p w14:paraId="175ACF4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1CED9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6E228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644CD8">
        <w:rPr>
          <w:rFonts w:ascii="Times New Roman" w:hAnsi="Times New Roman" w:cs="Times New Roman"/>
          <w:color w:val="000000" w:themeColor="text1"/>
          <w:kern w:val="2"/>
          <w:sz w:val="16"/>
          <w:szCs w:val="16"/>
        </w:rPr>
        <w:t>:</w:t>
      </w:r>
    </w:p>
    <w:p w14:paraId="67309CE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Буржуазные газеты не вышли: им было предложено воздержаться от выхода до вторника. Большинство типографий их захвачено большевиками, печатающими в миллионах экземпляров «декрет о мире». Из чувства солидарности газеты решили не выходить. Революционная печать явно раскололась на два лагеря: торжествующих победу большевиков и социалистов всех фракций, называющих эту победу «распятием революции». В социалистических газетах плакаты с лозунгами: «Да здравствует комитет спасения родины и революции!», «Вся власть Учред. Собранию!» </w:t>
      </w:r>
    </w:p>
    <w:p w14:paraId="4F00BC76"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Первый номер «Известий» большевистского исполнительного комитета. Отказ сотрудников от работы в издании. Призыв «Известий» бойкотировать в рабочих кварталах и казармах «желтую» и «зеленую» прессу и «корниловские» социалистические газеты (?!). «Рабочий Путь» вышел под старым заглавием «Правда». </w:t>
      </w:r>
    </w:p>
    <w:p w14:paraId="6A4AD39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социалистических газетах от имени объединенной партии с.-д., с.-р. и народных социалистов напечатаны воззвания, что «захват власти большевиками путем военного заговора над волей народа есть узурпация прав народа и что для защиты свободы и республики должны быть созданы комитеты общественного спасения.</w:t>
      </w:r>
    </w:p>
    <w:p w14:paraId="53A3D75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Протест обще-казачьего съезда против большевиков. Приказ верховного главнокомандующего всем начальникам и комиссарам сохранять, во имя спасения России, свои посты во время смуты, вызванной безумием большевиков.</w:t>
      </w:r>
    </w:p>
    <w:p w14:paraId="4F89FBA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Военно-революционным комитетом назначены временно, до утверждения их съездом советов: </w:t>
      </w:r>
    </w:p>
    <w:p w14:paraId="7B871817"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Комиссаром министерства иностранных дел Урицкий, а по другой версии и Троцкий, министерств юстиции и внутренних дел Рыков, министерства труда Шляпников, министерства государственного призрения Коллонтай, министерства торговли и промышленности, путей сообщения и государственного контроля Гольдендах-Рязанов, морского министерства – матрос Коврин (из кронштадцев), министерства почт и телеграфов Спиро, государственных театров Муравьев, по типографиям Дербышев, комиссаром гор. Петрограда поручик Нестеров и северного фронта – Позерн. </w:t>
      </w:r>
    </w:p>
    <w:p w14:paraId="08B42AF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11 ч. дня</w:t>
      </w:r>
      <w:r w:rsidRPr="00644CD8">
        <w:rPr>
          <w:rFonts w:ascii="Times New Roman" w:hAnsi="Times New Roman" w:cs="Times New Roman"/>
          <w:color w:val="000000" w:themeColor="text1"/>
          <w:kern w:val="2"/>
          <w:sz w:val="16"/>
          <w:szCs w:val="16"/>
        </w:rPr>
        <w:t xml:space="preserve">. Комиссары большевиков явились в министерства. Служащие покинули здания министерств, не желая подчиняться новым ставленникам. Приказ комиссара министра труда Шляпникова служащим явиться на свои посты 28-го октября. Не явившиеся будут считаться покинувшими свои места. </w:t>
      </w:r>
    </w:p>
    <w:p w14:paraId="02DFE0F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Царское занято. Войска военно-революционного комитета бежали. </w:t>
      </w:r>
    </w:p>
    <w:p w14:paraId="61C69B9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12 ч. дня</w:t>
      </w:r>
      <w:r w:rsidRPr="00644CD8">
        <w:rPr>
          <w:rFonts w:ascii="Times New Roman" w:hAnsi="Times New Roman" w:cs="Times New Roman"/>
          <w:color w:val="000000" w:themeColor="text1"/>
          <w:kern w:val="2"/>
          <w:sz w:val="16"/>
          <w:szCs w:val="16"/>
        </w:rPr>
        <w:t xml:space="preserve">. Телеграмма с Дона: казачьи войска заняли Донецкий бассейн. Все правительственные учреждения в руках казаков. </w:t>
      </w:r>
    </w:p>
    <w:p w14:paraId="1B4C596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ч. дня</w:t>
      </w:r>
      <w:r w:rsidRPr="00644CD8">
        <w:rPr>
          <w:rFonts w:ascii="Times New Roman" w:hAnsi="Times New Roman" w:cs="Times New Roman"/>
          <w:color w:val="000000" w:themeColor="text1"/>
          <w:kern w:val="2"/>
          <w:sz w:val="16"/>
          <w:szCs w:val="16"/>
        </w:rPr>
        <w:t xml:space="preserve">. Экстренное заседание гор. Думы по вопросу о продовольствии. Хлебных запасов в столице хватило всего лишь на 10 дней. Постановление, за невозможностью печатать «Вестн. Гор. Самоуправления» (цензура комиссаров), печатать номера без цензуры на ротаторе. Избрание комиссии для редактирования воззвания к населению. </w:t>
      </w:r>
    </w:p>
    <w:p w14:paraId="5B0EE24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дня</w:t>
      </w:r>
      <w:r w:rsidRPr="00644CD8">
        <w:rPr>
          <w:rFonts w:ascii="Times New Roman" w:hAnsi="Times New Roman" w:cs="Times New Roman"/>
          <w:color w:val="000000" w:themeColor="text1"/>
          <w:kern w:val="2"/>
          <w:sz w:val="16"/>
          <w:szCs w:val="16"/>
        </w:rPr>
        <w:t xml:space="preserve">. Военно-революционный комитет получил сведения, что на станциях Дно и Гатчина сосредоточены эшелоны казачьих войск и тяжелой артиллерии, идущие на Петроград для усмирения большевиков. </w:t>
      </w:r>
    </w:p>
    <w:p w14:paraId="650C263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Арест военно-морским революционным комитетом состава центрофлота. </w:t>
      </w:r>
    </w:p>
    <w:p w14:paraId="1E231D6B"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 ч. дня</w:t>
      </w:r>
      <w:r w:rsidRPr="00644CD8">
        <w:rPr>
          <w:rFonts w:ascii="Times New Roman" w:hAnsi="Times New Roman" w:cs="Times New Roman"/>
          <w:color w:val="000000" w:themeColor="text1"/>
          <w:kern w:val="2"/>
          <w:sz w:val="16"/>
          <w:szCs w:val="16"/>
        </w:rPr>
        <w:t xml:space="preserve">. Заседание комитета спасения. Здание гор. Думы окружено матросами. Слухи о насильственном разгоне Думы. Обыски у выходящих с заседания. </w:t>
      </w:r>
    </w:p>
    <w:p w14:paraId="442C5B0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4 ч. дня</w:t>
      </w:r>
      <w:r w:rsidRPr="00644CD8">
        <w:rPr>
          <w:rFonts w:ascii="Times New Roman" w:hAnsi="Times New Roman" w:cs="Times New Roman"/>
          <w:color w:val="000000" w:themeColor="text1"/>
          <w:kern w:val="2"/>
          <w:sz w:val="16"/>
          <w:szCs w:val="16"/>
        </w:rPr>
        <w:t xml:space="preserve">. Освобождение из Петропавловской крепости (под домашний арест) мин. Маслова, Салазкина и адм. Вердеревского. </w:t>
      </w:r>
    </w:p>
    <w:p w14:paraId="74ABF3A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ч. дня</w:t>
      </w:r>
      <w:r w:rsidRPr="00644CD8">
        <w:rPr>
          <w:rFonts w:ascii="Times New Roman" w:hAnsi="Times New Roman" w:cs="Times New Roman"/>
          <w:color w:val="000000" w:themeColor="text1"/>
          <w:kern w:val="2"/>
          <w:sz w:val="16"/>
          <w:szCs w:val="16"/>
        </w:rPr>
        <w:t xml:space="preserve">. Получены сведения, что в Гатчине казаки заняли вокзал и почту. Комитет общественной безопасности вступил в соглашение с профессиональными союзами дворников и домовыми комитетами для охраны города. </w:t>
      </w:r>
    </w:p>
    <w:p w14:paraId="03AE3F2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ч. вечера</w:t>
      </w:r>
      <w:r w:rsidRPr="00644CD8">
        <w:rPr>
          <w:rFonts w:ascii="Times New Roman" w:hAnsi="Times New Roman" w:cs="Times New Roman"/>
          <w:color w:val="000000" w:themeColor="text1"/>
          <w:kern w:val="2"/>
          <w:sz w:val="16"/>
          <w:szCs w:val="16"/>
        </w:rPr>
        <w:t xml:space="preserve">. Отказ наборщиков типографии «Правительственного Вестника» набирать очередной номер газеты – официоза большевистского правительства (номер набран и отпечатан в захваченной типографии «Русской Воли»). </w:t>
      </w:r>
    </w:p>
    <w:p w14:paraId="4EB9A916"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веч.</w:t>
      </w:r>
      <w:r w:rsidRPr="00644CD8">
        <w:rPr>
          <w:rFonts w:ascii="Times New Roman" w:hAnsi="Times New Roman" w:cs="Times New Roman"/>
          <w:color w:val="000000" w:themeColor="text1"/>
          <w:kern w:val="2"/>
          <w:sz w:val="16"/>
          <w:szCs w:val="16"/>
        </w:rPr>
        <w:t xml:space="preserve"> Телеграмма из Гатчины, что там находится Керенский с войсками и тяжелой артиллерией. </w:t>
      </w:r>
    </w:p>
    <w:p w14:paraId="43989CB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Первое заседание нового исп. комитета Совета Р. и С. Депутатов. Временным председателем избран Розенфельд-Каменев, секретарем Ованесов. </w:t>
      </w:r>
    </w:p>
    <w:p w14:paraId="50C1E02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веч.</w:t>
      </w:r>
      <w:r w:rsidRPr="00644CD8">
        <w:rPr>
          <w:rFonts w:ascii="Times New Roman" w:hAnsi="Times New Roman" w:cs="Times New Roman"/>
          <w:color w:val="000000" w:themeColor="text1"/>
          <w:kern w:val="2"/>
          <w:sz w:val="16"/>
          <w:szCs w:val="16"/>
        </w:rPr>
        <w:t xml:space="preserve"> Заседание гор. Думы. Делегат союза союзов заявляет о постановлении 16-ти организаций прекратить занятия во всех правительственных учреждениях и отдать все свои силы комитету спасения. </w:t>
      </w:r>
    </w:p>
    <w:p w14:paraId="38C0AAFB"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Посылка от имени гор. Думы трех эмиссаров в Гатчину для посредничества между двумя борющимися странами, для предотвращения кровопролития. </w:t>
      </w:r>
    </w:p>
    <w:p w14:paraId="526C3A3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9 ч. веч.</w:t>
      </w:r>
      <w:r w:rsidRPr="00644CD8">
        <w:rPr>
          <w:rFonts w:ascii="Times New Roman" w:hAnsi="Times New Roman" w:cs="Times New Roman"/>
          <w:color w:val="000000" w:themeColor="text1"/>
          <w:kern w:val="2"/>
          <w:sz w:val="16"/>
          <w:szCs w:val="16"/>
        </w:rPr>
        <w:t xml:space="preserve"> Известия из Нарвы, что местный гарнизон присоединяется к военно-революционному комитету. </w:t>
      </w:r>
    </w:p>
    <w:p w14:paraId="1D026AC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10 ч. веч.</w:t>
      </w:r>
      <w:r w:rsidRPr="00644CD8">
        <w:rPr>
          <w:rFonts w:ascii="Times New Roman" w:hAnsi="Times New Roman" w:cs="Times New Roman"/>
          <w:color w:val="000000" w:themeColor="text1"/>
          <w:kern w:val="2"/>
          <w:sz w:val="16"/>
          <w:szCs w:val="16"/>
        </w:rPr>
        <w:t xml:space="preserve"> Гор. Дума разослала за подписью начальника милиции телефонограмму комиссарам районов с предписанием всей милиции оставаться на постах и не подчиняться приказам из военно-революционного комитета, потребовавшего от комиссаров некоторых районов сдачи дел. </w:t>
      </w:r>
    </w:p>
    <w:p w14:paraId="00C75ED7"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11 ч. веч.</w:t>
      </w:r>
      <w:r w:rsidRPr="00644CD8">
        <w:rPr>
          <w:rFonts w:ascii="Times New Roman" w:hAnsi="Times New Roman" w:cs="Times New Roman"/>
          <w:color w:val="000000" w:themeColor="text1"/>
          <w:kern w:val="2"/>
          <w:sz w:val="16"/>
          <w:szCs w:val="16"/>
        </w:rPr>
        <w:t xml:space="preserve"> Служащие телеграфного агентства, убедясь в фабрикации агентских телеграмм комиссаром – большевиком, в знак протеста оставили работу в агентстве. </w:t>
      </w:r>
    </w:p>
    <w:p w14:paraId="7B8E0BF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ч. ночи</w:t>
      </w:r>
      <w:r w:rsidRPr="00644CD8">
        <w:rPr>
          <w:rFonts w:ascii="Times New Roman" w:hAnsi="Times New Roman" w:cs="Times New Roman"/>
          <w:color w:val="000000" w:themeColor="text1"/>
          <w:kern w:val="2"/>
          <w:sz w:val="16"/>
          <w:szCs w:val="16"/>
        </w:rPr>
        <w:t xml:space="preserve">. Возобновление последнего заседания всерос. съезда советов. Законопроект о земельной реформе принимается большинством одного, при 8 воздержавшихся. </w:t>
      </w:r>
    </w:p>
    <w:p w14:paraId="136DBC81"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ночи</w:t>
      </w:r>
      <w:r w:rsidRPr="00644CD8">
        <w:rPr>
          <w:rFonts w:ascii="Times New Roman" w:hAnsi="Times New Roman" w:cs="Times New Roman"/>
          <w:color w:val="000000" w:themeColor="text1"/>
          <w:kern w:val="2"/>
          <w:sz w:val="16"/>
          <w:szCs w:val="16"/>
        </w:rPr>
        <w:t xml:space="preserve">. На том же съезде принимается (после речи Троцкого против коалиции) однородный состав власти (из большевиков) под именем народных комиссаров. (См. ниже). </w:t>
      </w:r>
    </w:p>
    <w:p w14:paraId="73E561AC"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 ч. ночи</w:t>
      </w:r>
      <w:r w:rsidRPr="00644CD8">
        <w:rPr>
          <w:rFonts w:ascii="Times New Roman" w:hAnsi="Times New Roman" w:cs="Times New Roman"/>
          <w:color w:val="000000" w:themeColor="text1"/>
          <w:kern w:val="2"/>
          <w:sz w:val="16"/>
          <w:szCs w:val="16"/>
        </w:rPr>
        <w:t xml:space="preserve">. Голосование за списки большевистских кандидатов в комиссары. Выборы в новый ц. исп. комитет Совета. Из ста человек комитета проходят – 70 человек большевиков, остальные левые с.-р., меньшевики-интернационалисты и т.д. Съезд, однако, постановляет, что состав Ц. И. К. может быть пополнен представителями демократических групп, воинских частей, а также представителями тех групп, которые ушли со съезда. </w:t>
      </w:r>
    </w:p>
    <w:p w14:paraId="41E10842"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ч. ночи</w:t>
      </w:r>
      <w:r w:rsidRPr="00644CD8">
        <w:rPr>
          <w:rFonts w:ascii="Times New Roman" w:hAnsi="Times New Roman" w:cs="Times New Roman"/>
          <w:color w:val="000000" w:themeColor="text1"/>
          <w:kern w:val="2"/>
          <w:sz w:val="16"/>
          <w:szCs w:val="16"/>
        </w:rPr>
        <w:t xml:space="preserve">. Закрытие съезда советов. Список комиссаров утвержден большинством путем открытого голосования. Предложение произвести поименное голосование. За поздним временем предложение снимается. Председатель (Каменев) объявляет съезд закрытым, не произведя подсчета голосов. </w:t>
      </w:r>
    </w:p>
    <w:p w14:paraId="7106A0B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ч. утра</w:t>
      </w:r>
      <w:r w:rsidRPr="00644CD8">
        <w:rPr>
          <w:rFonts w:ascii="Times New Roman" w:hAnsi="Times New Roman" w:cs="Times New Roman"/>
          <w:color w:val="000000" w:themeColor="text1"/>
          <w:kern w:val="2"/>
          <w:sz w:val="16"/>
          <w:szCs w:val="16"/>
        </w:rPr>
        <w:t xml:space="preserve">. Список народных комиссаров: </w:t>
      </w:r>
    </w:p>
    <w:p w14:paraId="26509D6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Председатель Совета - </w:t>
      </w:r>
      <w:r w:rsidRPr="00644CD8">
        <w:rPr>
          <w:rFonts w:ascii="Times New Roman" w:hAnsi="Times New Roman" w:cs="Times New Roman"/>
          <w:bCs/>
          <w:color w:val="000000" w:themeColor="text1"/>
          <w:kern w:val="2"/>
          <w:sz w:val="16"/>
          <w:szCs w:val="16"/>
        </w:rPr>
        <w:t xml:space="preserve">Владимир Ульянов (Ленин). </w:t>
      </w:r>
    </w:p>
    <w:p w14:paraId="7DB2EA8E"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Народный комиссар по внутренним делам - </w:t>
      </w:r>
      <w:r w:rsidRPr="00644CD8">
        <w:rPr>
          <w:rFonts w:ascii="Times New Roman" w:hAnsi="Times New Roman" w:cs="Times New Roman"/>
          <w:bCs/>
          <w:color w:val="000000" w:themeColor="text1"/>
          <w:kern w:val="2"/>
          <w:sz w:val="16"/>
          <w:szCs w:val="16"/>
        </w:rPr>
        <w:t xml:space="preserve">А.И. Рыков. </w:t>
      </w:r>
    </w:p>
    <w:p w14:paraId="53DD32A2"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Земледелия - </w:t>
      </w:r>
      <w:r w:rsidRPr="00644CD8">
        <w:rPr>
          <w:rFonts w:ascii="Times New Roman" w:hAnsi="Times New Roman" w:cs="Times New Roman"/>
          <w:bCs/>
          <w:color w:val="000000" w:themeColor="text1"/>
          <w:kern w:val="2"/>
          <w:sz w:val="16"/>
          <w:szCs w:val="16"/>
        </w:rPr>
        <w:t xml:space="preserve">В.П. Милютин. </w:t>
      </w:r>
    </w:p>
    <w:p w14:paraId="67EC642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Труда - </w:t>
      </w:r>
      <w:r w:rsidRPr="00644CD8">
        <w:rPr>
          <w:rFonts w:ascii="Times New Roman" w:hAnsi="Times New Roman" w:cs="Times New Roman"/>
          <w:bCs/>
          <w:color w:val="000000" w:themeColor="text1"/>
          <w:kern w:val="2"/>
          <w:sz w:val="16"/>
          <w:szCs w:val="16"/>
        </w:rPr>
        <w:t xml:space="preserve">А.Г. Шляпников. </w:t>
      </w:r>
    </w:p>
    <w:p w14:paraId="72CB8E0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делам военным и морским – комитет в составе: </w:t>
      </w:r>
      <w:r w:rsidRPr="00644CD8">
        <w:rPr>
          <w:rFonts w:ascii="Times New Roman" w:hAnsi="Times New Roman" w:cs="Times New Roman"/>
          <w:bCs/>
          <w:color w:val="000000" w:themeColor="text1"/>
          <w:kern w:val="2"/>
          <w:sz w:val="16"/>
          <w:szCs w:val="16"/>
        </w:rPr>
        <w:t xml:space="preserve">В.А. Овсеенко (Антонов), Н.В. Крыленко и Ф.М. Дыбенко. </w:t>
      </w:r>
    </w:p>
    <w:p w14:paraId="061381A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делам торговли и промышленности - </w:t>
      </w:r>
      <w:r w:rsidRPr="00644CD8">
        <w:rPr>
          <w:rFonts w:ascii="Times New Roman" w:hAnsi="Times New Roman" w:cs="Times New Roman"/>
          <w:bCs/>
          <w:color w:val="000000" w:themeColor="text1"/>
          <w:kern w:val="2"/>
          <w:sz w:val="16"/>
          <w:szCs w:val="16"/>
        </w:rPr>
        <w:t xml:space="preserve">В.П. Ногин. </w:t>
      </w:r>
    </w:p>
    <w:p w14:paraId="35627E1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Народного просвещения - </w:t>
      </w:r>
      <w:r w:rsidRPr="00644CD8">
        <w:rPr>
          <w:rFonts w:ascii="Times New Roman" w:hAnsi="Times New Roman" w:cs="Times New Roman"/>
          <w:bCs/>
          <w:color w:val="000000" w:themeColor="text1"/>
          <w:kern w:val="2"/>
          <w:sz w:val="16"/>
          <w:szCs w:val="16"/>
        </w:rPr>
        <w:t xml:space="preserve">А.В. Луначарский. </w:t>
      </w:r>
    </w:p>
    <w:p w14:paraId="1E8B698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Финансов - </w:t>
      </w:r>
      <w:r w:rsidRPr="00644CD8">
        <w:rPr>
          <w:rFonts w:ascii="Times New Roman" w:hAnsi="Times New Roman" w:cs="Times New Roman"/>
          <w:bCs/>
          <w:color w:val="000000" w:themeColor="text1"/>
          <w:kern w:val="2"/>
          <w:sz w:val="16"/>
          <w:szCs w:val="16"/>
        </w:rPr>
        <w:t xml:space="preserve">Н.И. Скворцов (Степанов). </w:t>
      </w:r>
    </w:p>
    <w:p w14:paraId="655C5CF2"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По делам иностранным - </w:t>
      </w:r>
      <w:r w:rsidRPr="00644CD8">
        <w:rPr>
          <w:rFonts w:ascii="Times New Roman" w:hAnsi="Times New Roman" w:cs="Times New Roman"/>
          <w:bCs/>
          <w:color w:val="000000" w:themeColor="text1"/>
          <w:kern w:val="2"/>
          <w:sz w:val="16"/>
          <w:szCs w:val="16"/>
        </w:rPr>
        <w:t xml:space="preserve">Л.Д. Бронштейн (Троцкий). </w:t>
      </w:r>
    </w:p>
    <w:p w14:paraId="2366A84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Юстиции - </w:t>
      </w:r>
      <w:r w:rsidRPr="00644CD8">
        <w:rPr>
          <w:rFonts w:ascii="Times New Roman" w:hAnsi="Times New Roman" w:cs="Times New Roman"/>
          <w:bCs/>
          <w:color w:val="000000" w:themeColor="text1"/>
          <w:kern w:val="2"/>
          <w:sz w:val="16"/>
          <w:szCs w:val="16"/>
        </w:rPr>
        <w:t xml:space="preserve">Г.И. Оппоков (Ломов). </w:t>
      </w:r>
    </w:p>
    <w:p w14:paraId="34516E27"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делам продовольствия - </w:t>
      </w:r>
      <w:r w:rsidRPr="00644CD8">
        <w:rPr>
          <w:rFonts w:ascii="Times New Roman" w:hAnsi="Times New Roman" w:cs="Times New Roman"/>
          <w:bCs/>
          <w:color w:val="000000" w:themeColor="text1"/>
          <w:kern w:val="2"/>
          <w:sz w:val="16"/>
          <w:szCs w:val="16"/>
        </w:rPr>
        <w:t xml:space="preserve">И.А. Теодорович. </w:t>
      </w:r>
    </w:p>
    <w:p w14:paraId="32FB8BE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Почт и телеграфов - </w:t>
      </w:r>
      <w:r w:rsidRPr="00644CD8">
        <w:rPr>
          <w:rFonts w:ascii="Times New Roman" w:hAnsi="Times New Roman" w:cs="Times New Roman"/>
          <w:bCs/>
          <w:color w:val="000000" w:themeColor="text1"/>
          <w:kern w:val="2"/>
          <w:sz w:val="16"/>
          <w:szCs w:val="16"/>
        </w:rPr>
        <w:t xml:space="preserve">Н.П. Авилов (Глебов). </w:t>
      </w:r>
    </w:p>
    <w:p w14:paraId="773336E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Председатель по делам национальностей - </w:t>
      </w:r>
      <w:r w:rsidRPr="00644CD8">
        <w:rPr>
          <w:rFonts w:ascii="Times New Roman" w:hAnsi="Times New Roman" w:cs="Times New Roman"/>
          <w:bCs/>
          <w:color w:val="000000" w:themeColor="text1"/>
          <w:kern w:val="2"/>
          <w:sz w:val="16"/>
          <w:szCs w:val="16"/>
        </w:rPr>
        <w:t xml:space="preserve">И.В. Джугашвили (Сталин). </w:t>
      </w:r>
    </w:p>
    <w:p w14:paraId="02CDD37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утра</w:t>
      </w:r>
      <w:r w:rsidRPr="00644CD8">
        <w:rPr>
          <w:rFonts w:ascii="Times New Roman" w:hAnsi="Times New Roman" w:cs="Times New Roman"/>
          <w:color w:val="000000" w:themeColor="text1"/>
          <w:kern w:val="2"/>
          <w:sz w:val="16"/>
          <w:szCs w:val="16"/>
        </w:rPr>
        <w:t xml:space="preserve">. Пост народного комиссара по делам железнодорожным временно остается незамещенным, в виду заявления железнодорожного союза, что до утверждения власти от всех соц. партий он не может поддерживать большевистское, узко партийное правительство. </w:t>
      </w:r>
    </w:p>
    <w:p w14:paraId="2D3597C1"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утра</w:t>
      </w:r>
      <w:r w:rsidRPr="00644CD8">
        <w:rPr>
          <w:rFonts w:ascii="Times New Roman" w:hAnsi="Times New Roman" w:cs="Times New Roman"/>
          <w:color w:val="000000" w:themeColor="text1"/>
          <w:kern w:val="2"/>
          <w:sz w:val="16"/>
          <w:szCs w:val="16"/>
        </w:rPr>
        <w:t xml:space="preserve">. Цензура военно-революционного комитета сообщений центрофлота. Декрет о его роспуске. </w:t>
      </w:r>
    </w:p>
    <w:p w14:paraId="7C0B8AB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9 ч. утра</w:t>
      </w:r>
      <w:r w:rsidRPr="00644CD8">
        <w:rPr>
          <w:rFonts w:ascii="Times New Roman" w:hAnsi="Times New Roman" w:cs="Times New Roman"/>
          <w:color w:val="000000" w:themeColor="text1"/>
          <w:kern w:val="2"/>
          <w:sz w:val="16"/>
          <w:szCs w:val="16"/>
        </w:rPr>
        <w:t xml:space="preserve">. Ходившие по городу слухи подтверждаются телеграммой с Дона войск атамана ген. Каледина об образовании временно, до восстановления власти и порядка в России, в Донской области войскового правительства, обещающего поддержку существующему Врем. Правительству в союзе с правительством других казачьих войск. </w:t>
      </w:r>
    </w:p>
    <w:p w14:paraId="61D4DFB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Комитет спасения действует в составе делегатов (по три человека) кр. совета кр. депутатов, Ц. И. К. Р. и С. Депутатов (выбранного до захвата власти большевиками), от фракции эсеров, меньшевиков, нар. социалистов «Единства», центр. комитета эсеров и 9 представителей от гор. самоуправления (кадетов, эсеров, с.-д., нар. социалистов). </w:t>
      </w:r>
    </w:p>
    <w:p w14:paraId="3E97AF3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комитету и резолюции гор. Думы, не признающей новой власти, присоединились служащие многочисленных учреждений столицы, союз увечных воинов и др. Матросы с крейсера «Аврора» вступили в переговоры с гор. Думой (17030).</w:t>
      </w:r>
    </w:p>
    <w:p w14:paraId="5C29F09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FF3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закончился 2 съезд Советов принятием декретов о мире, о земле, об образовании СНК во главе с В.И.Л. (1348,87).</w:t>
      </w:r>
    </w:p>
    <w:p w14:paraId="0C69CD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0F4E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На заседании Военно-революционного комитета Петроградского Совета с участием ответственных работников Военной организации при ЦК РСДРП(б) сконструирован Народный комиссариат по военным и морским делам. В него кроме назначенных II Всероссийским съездом Советов в Комитет по военным и морским делам В.А. Антонова-Овсеенко, П.Е. Дыбенко и Н.В. Крыленко вошли Н.И. Подвойский, В.Н. Васильевский, К.С. Еремеев, П.Е. Лазимир, К.А. Мехоношин, Э.М. Склянский (4216).</w:t>
      </w:r>
    </w:p>
    <w:p w14:paraId="30427E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02A352"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27 октября (9 ноября) </w:t>
      </w:r>
      <w:r w:rsidRPr="00644CD8">
        <w:rPr>
          <w:rFonts w:ascii="Times New Roman" w:hAnsi="Times New Roman" w:cs="Times New Roman"/>
          <w:color w:val="000000" w:themeColor="text1"/>
          <w:kern w:val="2"/>
          <w:sz w:val="16"/>
          <w:szCs w:val="16"/>
        </w:rPr>
        <w:t>в 1917 году завершается II Съезд Советов (14825).</w:t>
      </w:r>
    </w:p>
    <w:p w14:paraId="3A40268E"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4A13DE0B" w14:textId="6247A50F" w:rsidR="00ED2748" w:rsidRPr="00644CD8" w:rsidRDefault="00ED2748"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27 октября (9 ноября) 1917</w:t>
      </w:r>
      <w:r w:rsidRPr="00644CD8">
        <w:rPr>
          <w:color w:val="000000" w:themeColor="text1"/>
          <w:sz w:val="16"/>
          <w:szCs w:val="16"/>
        </w:rPr>
        <w:t xml:space="preserve"> ЦК РСДРП(б) на своем заседании подтвердил необходимость созыва Учредительного Собрания. В.И.</w:t>
      </w:r>
      <w:r w:rsidR="00E52569" w:rsidRPr="00644CD8">
        <w:rPr>
          <w:color w:val="000000" w:themeColor="text1"/>
          <w:sz w:val="16"/>
          <w:szCs w:val="16"/>
        </w:rPr>
        <w:t xml:space="preserve"> </w:t>
      </w:r>
      <w:r w:rsidRPr="00644CD8">
        <w:rPr>
          <w:color w:val="000000" w:themeColor="text1"/>
          <w:sz w:val="16"/>
          <w:szCs w:val="16"/>
        </w:rPr>
        <w:t>Ленин подписал Постановление Правительства: «</w:t>
      </w:r>
      <w:r w:rsidRPr="00644CD8">
        <w:rPr>
          <w:rStyle w:val="af0"/>
          <w:i w:val="0"/>
          <w:color w:val="000000" w:themeColor="text1"/>
          <w:sz w:val="16"/>
          <w:szCs w:val="16"/>
        </w:rPr>
        <w:t>Выборы в Учредительное собрание должны быть произведены в назначенный срок 12 ноября</w:t>
      </w:r>
      <w:r w:rsidRPr="00644CD8">
        <w:rPr>
          <w:color w:val="000000" w:themeColor="text1"/>
          <w:sz w:val="16"/>
          <w:szCs w:val="16"/>
        </w:rPr>
        <w:t>» (18371).</w:t>
      </w:r>
    </w:p>
    <w:p w14:paraId="773A2F46" w14:textId="77777777" w:rsidR="00ED2748" w:rsidRPr="00644CD8" w:rsidRDefault="00ED2748" w:rsidP="00A67745">
      <w:pPr>
        <w:pStyle w:val="ae"/>
        <w:spacing w:before="0" w:after="0"/>
        <w:jc w:val="both"/>
        <w:rPr>
          <w:color w:val="000000" w:themeColor="text1"/>
          <w:sz w:val="16"/>
          <w:szCs w:val="16"/>
        </w:rPr>
      </w:pPr>
    </w:p>
    <w:p w14:paraId="6710DD04" w14:textId="7EB34204"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37 октября (9 ноября) 1917 г. в Петрограде большевики приняли Декрет о печати, объявлявший войну всей оппозиционной печати. За ноябрь-декабрь красные закрыли 122 газеты; в январе-марте 1918 г. еще 216; а в апреле-июле закрыли еще 234 (23525).</w:t>
      </w:r>
    </w:p>
    <w:p w14:paraId="0CFBE1C2"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0E34841F"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октября (9 ноября) 1917. Москва объявлена на военном положении. Утром на Красной площади перестреливались с выпущенными из тюрем дезертирами юнкера. По городу мечутся грузовики, нагруженные солдатами с винтовками на изготовку. Большевики укрепились в Кремле. В электротеатре "Художественный" началась запись студентов в Белую гвардию. Милиция заявила о своем подчинении ВРК. Домовые комитеты начали вооружать квартиронанимателей. Когда замолкли вечерние колокола и московские обыватели возвращались из храмов домой, город оглушили ружейные залпы -шла борьба за Кремль.</w:t>
      </w:r>
    </w:p>
    <w:p w14:paraId="0FBD5E20"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6ED0A253"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27 октября (9 ноября) </w:t>
      </w:r>
      <w:r w:rsidRPr="00644CD8">
        <w:rPr>
          <w:rFonts w:ascii="Times New Roman" w:hAnsi="Times New Roman" w:cs="Times New Roman"/>
          <w:color w:val="000000" w:themeColor="text1"/>
          <w:kern w:val="2"/>
          <w:sz w:val="16"/>
          <w:szCs w:val="16"/>
        </w:rPr>
        <w:t>в 1917 году советское правительство выступило с обращением "Ко всем народам", в котором призвало к скорейшему заключению всеобщего мира без аннексий и контрибуций. В тот же день глава Временного правительства Керенский и командир 3-го казачьего корпуса генерал Краснов попытались захватить Петроград. Однако три дня спустя казаки перешли на сторону большевиков, а Керенский бежал (14825).</w:t>
      </w:r>
    </w:p>
    <w:p w14:paraId="54F04CE7"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21C31269" w14:textId="77777777" w:rsidR="00A6454A" w:rsidRPr="00644CD8" w:rsidRDefault="00A6454A" w:rsidP="00A67745">
      <w:pPr>
        <w:pStyle w:val="ae"/>
        <w:spacing w:before="0" w:after="0"/>
        <w:jc w:val="both"/>
        <w:rPr>
          <w:color w:val="000000" w:themeColor="text1"/>
          <w:kern w:val="2"/>
          <w:sz w:val="16"/>
          <w:szCs w:val="16"/>
        </w:rPr>
      </w:pPr>
      <w:r w:rsidRPr="00644CD8">
        <w:rPr>
          <w:color w:val="000000" w:themeColor="text1"/>
          <w:kern w:val="2"/>
          <w:sz w:val="16"/>
          <w:szCs w:val="16"/>
        </w:rPr>
        <w:t>В ночь на 9 ноября 1917 года В.И. Ленин с членами правительства приехал на захваченную большевиками радиостанцию «Новая Голландия» для передачи написанного им воззвания «Радио всем» с призывом к армейским и другим комитетам, солдатам и матросам взять в свои руки дело заключения мира с Германией. Были захвачены и другие мощные искровые радиостанции, в том числе Царскосельская и Ходынская в Москве (15736).</w:t>
      </w:r>
    </w:p>
    <w:p w14:paraId="53A60D7A" w14:textId="77777777" w:rsidR="00A6454A" w:rsidRPr="00644CD8" w:rsidRDefault="00A6454A" w:rsidP="00A67745">
      <w:pPr>
        <w:pStyle w:val="ae"/>
        <w:spacing w:before="0" w:after="0"/>
        <w:jc w:val="both"/>
        <w:rPr>
          <w:color w:val="000000" w:themeColor="text1"/>
          <w:kern w:val="2"/>
          <w:sz w:val="16"/>
          <w:szCs w:val="16"/>
        </w:rPr>
      </w:pPr>
    </w:p>
    <w:p w14:paraId="245FD82A"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27 октября (9 ноября) </w:t>
      </w:r>
      <w:r w:rsidRPr="00644CD8">
        <w:rPr>
          <w:rFonts w:ascii="Times New Roman" w:hAnsi="Times New Roman" w:cs="Times New Roman"/>
          <w:color w:val="000000" w:themeColor="text1"/>
          <w:kern w:val="2"/>
          <w:sz w:val="16"/>
          <w:szCs w:val="16"/>
        </w:rPr>
        <w:t>в 1917 году на основе министерства создан Наркомат торговли и промышленности (14825).</w:t>
      </w:r>
    </w:p>
    <w:p w14:paraId="0BF48ABE"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3F7B5970" w14:textId="77777777"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партия кадетов объявлена вне закона, запрещены все контрреволюционные издания. Керенский подружился на фронте с генералом Красновым. Решили сообща идти на Питер - бить большевиков. Командующий Северным фронтом Клембовский не поддержал их начинания, но и перечить не стал. У Краснова 600 сабель, 12 орудий и 1 броневик (12629).</w:t>
      </w:r>
    </w:p>
    <w:p w14:paraId="7A230349"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4213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27 по 30 октября (9-12 ноября) 1917 было неудачное наступление Краснова на Петроград (1348,87), организованное А.Керенским (3481) и Б.В.Савинковым (3908,268).</w:t>
      </w:r>
    </w:p>
    <w:p w14:paraId="7DEF81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5298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началось стягивание войск к Петрограду и прежде всего казачьей дивизии первого донского корпуса под командованием Краснова и Керенского (2239).</w:t>
      </w:r>
    </w:p>
    <w:p w14:paraId="43C233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D593E" w14:textId="5755CAD0" w:rsidR="001B7625" w:rsidRPr="00644CD8" w:rsidRDefault="001B7625"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27 октября (9 ноября) </w:t>
      </w:r>
      <w:r w:rsidRPr="00644CD8">
        <w:rPr>
          <w:color w:val="000000" w:themeColor="text1"/>
          <w:kern w:val="2"/>
          <w:sz w:val="16"/>
          <w:szCs w:val="16"/>
        </w:rPr>
        <w:t>в 1917 году казаки, отправившиеся вечером 8 ноября из Пскова, высадились в Гатчине (40 км к югу от Петрограда), соединившись там с еще двумя сотнями верных Временному правительству солдат, прибывших из Новгорода. В Гатчине находилось до 1,5 тысячи «красных» солдат, но при виде высаживающихся из вагонов казаков у них сложились преувеличенные представления об их численности, и они в страхе начали сдавать оружие. Казаки не знали, как им охранять такое количество пленных, чем их кормить и попросту распустили по домам. Но силы Краснова по-прежнему исчислялись несколькими сотнями бойцов. Позднее он вспоминал: «Идти с этими силами на Царское Село, где гарнизон насчитывал 16 000, и далее на Петроград, где было около 200</w:t>
      </w:r>
      <w:r w:rsidR="00E52569" w:rsidRPr="00644CD8">
        <w:rPr>
          <w:color w:val="000000" w:themeColor="text1"/>
          <w:kern w:val="2"/>
          <w:sz w:val="16"/>
          <w:szCs w:val="16"/>
        </w:rPr>
        <w:t xml:space="preserve"> </w:t>
      </w:r>
      <w:r w:rsidRPr="00644CD8">
        <w:rPr>
          <w:color w:val="000000" w:themeColor="text1"/>
          <w:kern w:val="2"/>
          <w:sz w:val="16"/>
          <w:szCs w:val="16"/>
        </w:rPr>
        <w:t>000, — никакая тактика не позволяла; это было бы не безумство храбрых, а просто глупость» (17045).</w:t>
      </w:r>
    </w:p>
    <w:p w14:paraId="0E6567D5"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4D14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октября (9 ноября) 1917 начались бои в Москве. Рабочие нашли на Казанском вокзале вагоны с оружием (1322,24).</w:t>
      </w:r>
    </w:p>
    <w:p w14:paraId="1F20B5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DEF2F8" w14:textId="77777777" w:rsidR="00F15D5E" w:rsidRPr="00644CD8" w:rsidRDefault="00F15D5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27 октября (9 ноября) </w:t>
      </w:r>
      <w:r w:rsidRPr="00644CD8">
        <w:rPr>
          <w:color w:val="000000" w:themeColor="text1"/>
          <w:kern w:val="2"/>
          <w:sz w:val="16"/>
          <w:szCs w:val="16"/>
        </w:rPr>
        <w:t>в 1917 году в здании Александровского военного училища (в районе нынешней Арбатской площади) собралось около 300 офицеров и юнкеров, которые составили ядро сопротивления большевикам. Примкнувший к ним отряд студентов-добровольцев назвал себя «Белой гвардией» (в противовес «Красной гвардии»), что считается датой рождения этого термина. В 18:00, узнав о продвижении войск Красного и Керенского на Петроград, Константин Рябцев объявил в Москве военное положение и выдвинул МВРК ультиматум — сдать Кремль, разоружить мятежные части и самораспуститься. В тот же день юнкера успешно атаковали отряд «красных» солдат — 45 человек из 150 были убиты или ранены. Вечером осмелевшие «белые» заняли всю западную часть Москвы вплоть до Дорогомилово, отбили почтамт, телеграф и телефонную станцию (17045).</w:t>
      </w:r>
    </w:p>
    <w:p w14:paraId="381BF248"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A73FF" w14:textId="77777777" w:rsidR="008849C8" w:rsidRPr="00644CD8" w:rsidRDefault="008849C8" w:rsidP="00A67745">
      <w:pPr>
        <w:pStyle w:val="a3"/>
        <w:rPr>
          <w:color w:val="000000" w:themeColor="text1"/>
          <w:lang w:val="ru-RU"/>
        </w:rPr>
      </w:pPr>
      <w:r w:rsidRPr="00644CD8">
        <w:rPr>
          <w:rFonts w:eastAsia="Times New Roman"/>
          <w:color w:val="000000" w:themeColor="text1"/>
          <w:lang w:val="ru-RU" w:eastAsia="ru-RU"/>
        </w:rPr>
        <w:t xml:space="preserve">27-28 октября (9-10 ноября) </w:t>
      </w:r>
      <w:r w:rsidR="00103C92" w:rsidRPr="00644CD8">
        <w:rPr>
          <w:rFonts w:eastAsia="Times New Roman"/>
          <w:color w:val="000000" w:themeColor="text1"/>
          <w:lang w:val="ru-RU" w:eastAsia="ru-RU"/>
        </w:rPr>
        <w:t xml:space="preserve">1917 </w:t>
      </w:r>
      <w:r w:rsidRPr="00644CD8">
        <w:rPr>
          <w:rFonts w:eastAsia="Times New Roman"/>
          <w:color w:val="000000" w:themeColor="text1"/>
          <w:lang w:val="ru-RU" w:eastAsia="ru-RU"/>
        </w:rPr>
        <w:t>банки работали с 12 до 13 часов, выдачи в некоторых из них превысили поступления, но паники у публики не было. 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2EB0CE30" w14:textId="77777777" w:rsidR="008849C8" w:rsidRPr="00644CD8" w:rsidRDefault="008849C8" w:rsidP="00A67745">
      <w:pPr>
        <w:pStyle w:val="a3"/>
        <w:rPr>
          <w:color w:val="000000" w:themeColor="text1"/>
          <w:lang w:val="ru-RU"/>
        </w:rPr>
      </w:pPr>
    </w:p>
    <w:p w14:paraId="123B51F7" w14:textId="77777777" w:rsidR="00AA209E" w:rsidRPr="00644CD8" w:rsidRDefault="00AA209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8C428A1" w14:textId="77777777" w:rsidR="00AA209E" w:rsidRPr="00644CD8" w:rsidRDefault="00AA209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E5911" w14:textId="22809EA4"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октября (9 ноября)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Первый полёт экспериментального истребителя Siemens-Schuckert DDr.I.</w:t>
      </w:r>
    </w:p>
    <w:p w14:paraId="70BBE01A"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1917 года на Западном фронте появились британские истребители-трипланы Sopwith Triplane. Германия ответила на это своим Fokker Dr.I, на котором летал известный лётчик-ас Манфред фон Рихтгофен по прозвищу «Красный барон». Но работу над подобными проектами вели и другие компании. В середине 1917 года разработку своего истребителя DDr.I начала Siemens-Schuckert.</w:t>
      </w:r>
    </w:p>
    <w:p w14:paraId="72913A41"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Это был одноместный триплан с толкающим и тянущим винтами, выполненный из дерева. Оснащался 2 × двигателями Siemens-Halske Sh.1 мощностью 110 л.с. каждый. Вооружение состояло из 2 × 7.9-мм пулемётов LMG 08/15.</w:t>
      </w:r>
    </w:p>
    <w:p w14:paraId="4874D6B5"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Siemens-Schuckert DDr.I был одним из первых самолётов схемы «тяни-толкай». К сожалению, первый его полёт оказался и последним. Истребитель разбился и не подлежал восстановлению. Проекты DDr.I и аналогичный DDr.II с более мощными двигателями были закрыты (22310).</w:t>
      </w:r>
    </w:p>
    <w:p w14:paraId="455DCAC6" w14:textId="77777777" w:rsidR="00AA209E" w:rsidRPr="00644CD8" w:rsidRDefault="00AA209E" w:rsidP="00A67745">
      <w:pPr>
        <w:spacing w:after="0" w:line="240" w:lineRule="auto"/>
        <w:jc w:val="both"/>
        <w:rPr>
          <w:rStyle w:val="aff8"/>
          <w:rFonts w:ascii="Times New Roman" w:eastAsia="Segoe UI" w:hAnsi="Times New Roman" w:cs="Times New Roman"/>
          <w:b w:val="0"/>
          <w:bCs w:val="0"/>
          <w:color w:val="000000" w:themeColor="text1"/>
          <w:spacing w:val="0"/>
          <w:sz w:val="16"/>
          <w:szCs w:val="16"/>
        </w:rPr>
      </w:pPr>
    </w:p>
    <w:p w14:paraId="3A38F2C9"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октября (9 ноября) 1917 первый полет Siemens-Schuckert DDr.I (20341).</w:t>
      </w:r>
    </w:p>
    <w:p w14:paraId="35C6CF3A" w14:textId="77777777" w:rsidR="00AA209E" w:rsidRPr="00644CD8" w:rsidRDefault="00AA209E" w:rsidP="00A67745">
      <w:pPr>
        <w:spacing w:after="0" w:line="240" w:lineRule="auto"/>
        <w:jc w:val="both"/>
        <w:rPr>
          <w:rFonts w:ascii="Times New Roman" w:hAnsi="Times New Roman" w:cs="Times New Roman"/>
          <w:color w:val="000000" w:themeColor="text1"/>
          <w:sz w:val="16"/>
          <w:szCs w:val="16"/>
        </w:rPr>
      </w:pPr>
    </w:p>
    <w:p w14:paraId="4FE2C50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9AD83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36CCA7"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28 октября (10 ноября) 1917 г. инициативная группа петроградских авиаторов в составе А.В. Можаева, Е.И. Ахматовича, С.Е. Андреева, К.В. Акашева и М.Д. Ермолаев</w:t>
      </w:r>
      <w:hyperlink w:anchor="bookmark0" w:tooltip="Current Document">
        <w:r w:rsidRPr="004C78BB">
          <w:rPr>
            <w:rStyle w:val="aff"/>
            <w:rFonts w:ascii="Times New Roman" w:hAnsi="Times New Roman" w:cs="Times New Roman"/>
            <w:color w:val="0070C0"/>
            <w:spacing w:val="0"/>
            <w:sz w:val="16"/>
            <w:szCs w:val="16"/>
          </w:rPr>
          <w:t xml:space="preserve">а </w:t>
        </w:r>
      </w:hyperlink>
      <w:r w:rsidRPr="004C78BB">
        <w:rPr>
          <w:rStyle w:val="aff"/>
          <w:rFonts w:ascii="Times New Roman" w:hAnsi="Times New Roman" w:cs="Times New Roman"/>
          <w:color w:val="0070C0"/>
          <w:spacing w:val="0"/>
          <w:sz w:val="16"/>
          <w:szCs w:val="16"/>
        </w:rPr>
        <w:t>решила взять в свои руки бразды правления организовали при Петроградском военно</w:t>
      </w:r>
      <w:r w:rsidRPr="004C78BB">
        <w:rPr>
          <w:rStyle w:val="aff"/>
          <w:rFonts w:ascii="Times New Roman" w:hAnsi="Times New Roman" w:cs="Times New Roman"/>
          <w:color w:val="0070C0"/>
          <w:spacing w:val="0"/>
          <w:sz w:val="16"/>
          <w:szCs w:val="16"/>
        </w:rPr>
        <w:softHyphen/>
        <w:t>революционном комитете свой, параллельный Увофлоту, орган власти, так называемое петроградское Бюро комиссаров авиации и воздухоплавания. Председателем избрали Можаева. Для Бюро выделили комнату № 73 в штабе петроградских большевиков – Смольном.</w:t>
      </w:r>
    </w:p>
    <w:p w14:paraId="035617C9"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другой стороны на руководящую роль в авиации претендовала большевистская фракция Авиасовета (А.В. Сергеев, П.С. Дубенский, З.Я. Ландау, Я.Т. Конкин, Н.В. Васильев, В.С. Горшков). Между этими двумя группировками сразу разгорелся конфликт. Члены Бюро «тянули одеяло на себя», ссылаясь на то, что они первыми застолбили место в Смольном, «авиасоветчики» же упирали на свои депутатские полномочия. Со дня на день страсти накалялись. Дошло до того, что «группа 73-й комнаты» потребовала ареста «самозванцев» из Авиасовета. Примирение было достигнуто только после вмешательства председателя петроградского Военно-революционного комитета Н.И. Подвойского, пригрозившего разогнать и тех, и других. В конце концов, обе команды объединились на почве борьбы с Увофлотом, большинство членов которого резко негативно встретило октябрьские события (25133).</w:t>
      </w:r>
    </w:p>
    <w:p w14:paraId="18DB29D4" w14:textId="77777777" w:rsidR="00004C3B" w:rsidRPr="004C78BB" w:rsidRDefault="00004C3B" w:rsidP="00004C3B">
      <w:pPr>
        <w:spacing w:after="0" w:line="240" w:lineRule="auto"/>
        <w:rPr>
          <w:rFonts w:ascii="Times New Roman" w:hAnsi="Times New Roman" w:cs="Times New Roman"/>
          <w:color w:val="0070C0"/>
          <w:sz w:val="16"/>
          <w:szCs w:val="16"/>
        </w:rPr>
      </w:pPr>
    </w:p>
    <w:p w14:paraId="2AE05926" w14:textId="562EC82B" w:rsidR="00004C3B" w:rsidRPr="004C78BB" w:rsidRDefault="00004C3B" w:rsidP="00004C3B">
      <w:pPr>
        <w:spacing w:after="0" w:line="240" w:lineRule="auto"/>
        <w:rPr>
          <w:rStyle w:val="aff"/>
          <w:rFonts w:ascii="Times New Roman" w:hAnsi="Times New Roman" w:cs="Times New Roman"/>
          <w:color w:val="0070C0"/>
          <w:spacing w:val="0"/>
          <w:sz w:val="16"/>
          <w:szCs w:val="16"/>
        </w:rPr>
      </w:pPr>
      <w:r w:rsidRPr="004C78BB">
        <w:rPr>
          <w:rStyle w:val="aff"/>
          <w:rFonts w:ascii="Times New Roman" w:hAnsi="Times New Roman" w:cs="Times New Roman"/>
          <w:color w:val="0070C0"/>
          <w:spacing w:val="0"/>
          <w:sz w:val="16"/>
          <w:szCs w:val="16"/>
        </w:rPr>
        <w:t>28 октября (10 ноября) 1917 г.</w:t>
      </w:r>
      <w:r w:rsidR="005A015F">
        <w:rPr>
          <w:rStyle w:val="aff"/>
          <w:rFonts w:ascii="Times New Roman" w:hAnsi="Times New Roman" w:cs="Times New Roman"/>
          <w:color w:val="0070C0"/>
          <w:spacing w:val="0"/>
          <w:sz w:val="16"/>
          <w:szCs w:val="16"/>
        </w:rPr>
        <w:t xml:space="preserve"> </w:t>
      </w:r>
      <w:r w:rsidRPr="004C78BB">
        <w:rPr>
          <w:rStyle w:val="aff"/>
          <w:rFonts w:ascii="Times New Roman" w:hAnsi="Times New Roman" w:cs="Times New Roman"/>
          <w:color w:val="0070C0"/>
          <w:spacing w:val="0"/>
          <w:sz w:val="16"/>
          <w:szCs w:val="16"/>
        </w:rPr>
        <w:t xml:space="preserve">по данным командования Румынского фронта, в полосе 4-й и 8-й русских армий были отмечены полеты 19 неприятельских самолетов. </w:t>
      </w:r>
      <w:bookmarkStart w:id="406" w:name="bookmark1027"/>
      <w:bookmarkStart w:id="407" w:name="bookmark1028"/>
      <w:bookmarkStart w:id="408" w:name="bookmark1029"/>
      <w:r w:rsidRPr="004C78BB">
        <w:rPr>
          <w:rStyle w:val="aff"/>
          <w:rFonts w:ascii="Times New Roman" w:hAnsi="Times New Roman" w:cs="Times New Roman"/>
          <w:color w:val="0070C0"/>
          <w:spacing w:val="0"/>
          <w:sz w:val="16"/>
          <w:szCs w:val="16"/>
        </w:rPr>
        <w:t>В отдельные дни интенсивность вражеских полетов значительно возрастала.</w:t>
      </w:r>
    </w:p>
    <w:p w14:paraId="7BC8C3F1" w14:textId="77777777" w:rsidR="00004C3B" w:rsidRPr="004C78BB" w:rsidRDefault="00004C3B" w:rsidP="00004C3B">
      <w:pPr>
        <w:spacing w:after="0" w:line="240" w:lineRule="auto"/>
        <w:rPr>
          <w:rStyle w:val="aff"/>
          <w:rFonts w:ascii="Times New Roman" w:hAnsi="Times New Roman" w:cs="Times New Roman"/>
          <w:color w:val="0070C0"/>
          <w:spacing w:val="0"/>
          <w:sz w:val="16"/>
          <w:szCs w:val="16"/>
        </w:rPr>
      </w:pPr>
    </w:p>
    <w:bookmarkEnd w:id="406"/>
    <w:bookmarkEnd w:id="407"/>
    <w:bookmarkEnd w:id="408"/>
    <w:p w14:paraId="208FE7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двойную побе</w:t>
      </w:r>
      <w:r w:rsidRPr="00644CD8">
        <w:rPr>
          <w:rFonts w:ascii="Times New Roman" w:hAnsi="Times New Roman" w:cs="Times New Roman"/>
          <w:color w:val="000000" w:themeColor="text1"/>
          <w:kern w:val="2"/>
          <w:sz w:val="16"/>
          <w:szCs w:val="16"/>
        </w:rPr>
        <w:softHyphen/>
        <w:t>ду одержали л као 1БАГ прапорщики Смирнов и Липский. Южнее Гусятина были замечены три “Бранденбурга”. Смирнов и Липский взлетели на перехват. Вскоре у Липского забарахлил двигатель и Смир</w:t>
      </w:r>
      <w:r w:rsidRPr="00644CD8">
        <w:rPr>
          <w:rFonts w:ascii="Times New Roman" w:hAnsi="Times New Roman" w:cs="Times New Roman"/>
          <w:color w:val="000000" w:themeColor="text1"/>
          <w:kern w:val="2"/>
          <w:sz w:val="16"/>
          <w:szCs w:val="16"/>
        </w:rPr>
        <w:softHyphen/>
        <w:t>нов первым атаковал ближайший са</w:t>
      </w:r>
      <w:r w:rsidRPr="00644CD8">
        <w:rPr>
          <w:rFonts w:ascii="Times New Roman" w:hAnsi="Times New Roman" w:cs="Times New Roman"/>
          <w:color w:val="000000" w:themeColor="text1"/>
          <w:kern w:val="2"/>
          <w:sz w:val="16"/>
          <w:szCs w:val="16"/>
        </w:rPr>
        <w:softHyphen/>
        <w:t>молет противника. Он попал, несмот</w:t>
      </w:r>
      <w:r w:rsidRPr="00644CD8">
        <w:rPr>
          <w:rFonts w:ascii="Times New Roman" w:hAnsi="Times New Roman" w:cs="Times New Roman"/>
          <w:color w:val="000000" w:themeColor="text1"/>
          <w:kern w:val="2"/>
          <w:sz w:val="16"/>
          <w:szCs w:val="16"/>
        </w:rPr>
        <w:softHyphen/>
        <w:t>ря на то, что стрелял с предельной ди</w:t>
      </w:r>
      <w:r w:rsidRPr="00644CD8">
        <w:rPr>
          <w:rFonts w:ascii="Times New Roman" w:hAnsi="Times New Roman" w:cs="Times New Roman"/>
          <w:color w:val="000000" w:themeColor="text1"/>
          <w:kern w:val="2"/>
          <w:sz w:val="16"/>
          <w:szCs w:val="16"/>
        </w:rPr>
        <w:softHyphen/>
        <w:t>станции. Вражеский самолет “...начал скользить вниз, как лист, внезапно взорвавшись в огне и оставив длин</w:t>
      </w:r>
      <w:r w:rsidRPr="00644CD8">
        <w:rPr>
          <w:rFonts w:ascii="Times New Roman" w:hAnsi="Times New Roman" w:cs="Times New Roman"/>
          <w:color w:val="000000" w:themeColor="text1"/>
          <w:kern w:val="2"/>
          <w:sz w:val="16"/>
          <w:szCs w:val="16"/>
        </w:rPr>
        <w:softHyphen/>
        <w:t>ный хвост маслянистого черного ды</w:t>
      </w:r>
      <w:r w:rsidRPr="00644CD8">
        <w:rPr>
          <w:rFonts w:ascii="Times New Roman" w:hAnsi="Times New Roman" w:cs="Times New Roman"/>
          <w:color w:val="000000" w:themeColor="text1"/>
          <w:kern w:val="2"/>
          <w:sz w:val="16"/>
          <w:szCs w:val="16"/>
        </w:rPr>
        <w:softHyphen/>
        <w:t>ма”. Он упал в районе Зеленая Сло</w:t>
      </w:r>
      <w:r w:rsidRPr="00644CD8">
        <w:rPr>
          <w:rFonts w:ascii="Times New Roman" w:hAnsi="Times New Roman" w:cs="Times New Roman"/>
          <w:color w:val="000000" w:themeColor="text1"/>
          <w:kern w:val="2"/>
          <w:sz w:val="16"/>
          <w:szCs w:val="16"/>
        </w:rPr>
        <w:softHyphen/>
        <w:t>бодка в тылу русских войск. При пре</w:t>
      </w:r>
      <w:r w:rsidRPr="00644CD8">
        <w:rPr>
          <w:rFonts w:ascii="Times New Roman" w:hAnsi="Times New Roman" w:cs="Times New Roman"/>
          <w:color w:val="000000" w:themeColor="text1"/>
          <w:kern w:val="2"/>
          <w:sz w:val="16"/>
          <w:szCs w:val="16"/>
        </w:rPr>
        <w:softHyphen/>
        <w:t>следовании второго аэроплана у Смирнова отказал пулемет и он мог лишь отвлекать противника, имитируя атаки. Тем временем “...Липский смог незаметно приблизиться. Прежде чем противник сообразил, что происхо</w:t>
      </w:r>
      <w:r w:rsidRPr="00644CD8">
        <w:rPr>
          <w:rFonts w:ascii="Times New Roman" w:hAnsi="Times New Roman" w:cs="Times New Roman"/>
          <w:color w:val="000000" w:themeColor="text1"/>
          <w:kern w:val="2"/>
          <w:sz w:val="16"/>
          <w:szCs w:val="16"/>
        </w:rPr>
        <w:softHyphen/>
        <w:t>дит, Липский спикировал, послав вихрь пуль в него. Немец быстро заго</w:t>
      </w:r>
      <w:r w:rsidRPr="00644CD8">
        <w:rPr>
          <w:rFonts w:ascii="Times New Roman" w:hAnsi="Times New Roman" w:cs="Times New Roman"/>
          <w:color w:val="000000" w:themeColor="text1"/>
          <w:kern w:val="2"/>
          <w:sz w:val="16"/>
          <w:szCs w:val="16"/>
        </w:rPr>
        <w:softHyphen/>
        <w:t>релся и последовал вниз за своим то</w:t>
      </w:r>
      <w:r w:rsidRPr="00644CD8">
        <w:rPr>
          <w:rFonts w:ascii="Times New Roman" w:hAnsi="Times New Roman" w:cs="Times New Roman"/>
          <w:color w:val="000000" w:themeColor="text1"/>
          <w:kern w:val="2"/>
          <w:sz w:val="16"/>
          <w:szCs w:val="16"/>
        </w:rPr>
        <w:softHyphen/>
        <w:t>варищем”. Согласно сообщению 7-го авиадивизиона, “в 17 ч 30 мин еще один “Бранденбург” был подбит, лет</w:t>
      </w:r>
      <w:r w:rsidRPr="00644CD8">
        <w:rPr>
          <w:rFonts w:ascii="Times New Roman" w:hAnsi="Times New Roman" w:cs="Times New Roman"/>
          <w:color w:val="000000" w:themeColor="text1"/>
          <w:kern w:val="2"/>
          <w:sz w:val="16"/>
          <w:szCs w:val="16"/>
        </w:rPr>
        <w:softHyphen/>
        <w:t>чик выпал из аппарата и разбился. Са</w:t>
      </w:r>
      <w:r w:rsidRPr="00644CD8">
        <w:rPr>
          <w:rFonts w:ascii="Times New Roman" w:hAnsi="Times New Roman" w:cs="Times New Roman"/>
          <w:color w:val="000000" w:themeColor="text1"/>
          <w:kern w:val="2"/>
          <w:sz w:val="16"/>
          <w:szCs w:val="16"/>
        </w:rPr>
        <w:softHyphen/>
        <w:t>молет упал на проволочные загражде</w:t>
      </w:r>
      <w:r w:rsidRPr="00644CD8">
        <w:rPr>
          <w:rFonts w:ascii="Times New Roman" w:hAnsi="Times New Roman" w:cs="Times New Roman"/>
          <w:color w:val="000000" w:themeColor="text1"/>
          <w:kern w:val="2"/>
          <w:sz w:val="16"/>
          <w:szCs w:val="16"/>
        </w:rPr>
        <w:softHyphen/>
        <w:t>ния у дёр. Зелена и был уничтожен на</w:t>
      </w:r>
      <w:r w:rsidRPr="00644CD8">
        <w:rPr>
          <w:rFonts w:ascii="Times New Roman" w:hAnsi="Times New Roman" w:cs="Times New Roman"/>
          <w:color w:val="000000" w:themeColor="text1"/>
          <w:kern w:val="2"/>
          <w:sz w:val="16"/>
          <w:szCs w:val="16"/>
        </w:rPr>
        <w:softHyphen/>
        <w:t>шей артиллерией. Третий ушел в тыл с большим снижением”. Австрийские данные подтверждают гибель, по крайней мере, одного экипажа из 9-й авиароты - пилот капрал Рыба и летнаб лейтенант Баркал упали в пламе</w:t>
      </w:r>
      <w:r w:rsidRPr="00644CD8">
        <w:rPr>
          <w:rFonts w:ascii="Times New Roman" w:hAnsi="Times New Roman" w:cs="Times New Roman"/>
          <w:color w:val="000000" w:themeColor="text1"/>
          <w:kern w:val="2"/>
          <w:sz w:val="16"/>
          <w:szCs w:val="16"/>
        </w:rPr>
        <w:softHyphen/>
        <w:t>ни на “Бранденбурге” C.I за линией фронта (3954).</w:t>
      </w:r>
    </w:p>
    <w:p w14:paraId="4BBDFD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B4A0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г. в районе Гусятина (Юго-Западный фронт) произошел воздушный бой трех немецких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который упал, объятый пламенем, в тылу русских войск у деревни Зеленая Слобода. Остальные два немецких аэроплана повернули назад, пытаясь уйти. Преследуя их, Липский сбил второго “Бранден-бурга”, который упал на проволочные заграждения у деревни Зелена. Третий самолет противника ушел в свой тыл с большим снижением и сел, по-видимому, вынужденно, у деревни Круживенка (9705).</w:t>
      </w:r>
    </w:p>
    <w:p w14:paraId="768020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58BD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на Юго-Западном фронте в районе Гусятина произошел воздушный бой трех германских "Бранденбургов" с двумя русскими истребителями 19-го корпусного авиаотряда, которые пилотировали прапорщик Смирнов и унтер-офицер Липский. Смирнов сбил один из аэропланов противника, и тот упал, объятый пламенем, в тылу русских войск у деревни Зеленая Слобода. Два других "Бран- денбурга" попытались уйти. Липский в преследовании сбил одного из них, и тот упал на проволочные заграждения у деревни Зелена. Третий германский самолет совершил вынужденную посадку в своем тылу у деревни Круживенка (11999).</w:t>
      </w:r>
    </w:p>
    <w:p w14:paraId="637BE9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AEF0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09455D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1202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после митинга в ЭВК,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w:t>
      </w:r>
    </w:p>
    <w:p w14:paraId="5EFC37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Тогда на базе в Виннице имелось восемь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два учебных и два боевых корабля, а во 2-м боевом отряде на Юго-Западном фронте - четыре корабля (12041).</w:t>
      </w:r>
    </w:p>
    <w:p w14:paraId="0CD6EA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7D14C3" w14:textId="77777777" w:rsidR="002831F2" w:rsidRPr="00644CD8" w:rsidRDefault="002831F2" w:rsidP="00A67745">
      <w:pPr>
        <w:spacing w:after="0" w:line="240" w:lineRule="auto"/>
        <w:jc w:val="both"/>
        <w:rPr>
          <w:rFonts w:ascii="Times New Roman" w:hAnsi="Times New Roman" w:cs="Times New Roman"/>
          <w:color w:val="000000" w:themeColor="text1"/>
          <w:sz w:val="16"/>
          <w:szCs w:val="16"/>
        </w:rPr>
      </w:pPr>
      <w:bookmarkStart w:id="409" w:name="bookmark1014"/>
      <w:bookmarkStart w:id="410" w:name="bookmark1015"/>
      <w:bookmarkStart w:id="411" w:name="bookmark1016"/>
      <w:r w:rsidRPr="00644CD8">
        <w:rPr>
          <w:rFonts w:ascii="Times New Roman" w:hAnsi="Times New Roman" w:cs="Times New Roman"/>
          <w:color w:val="000000" w:themeColor="text1"/>
          <w:sz w:val="16"/>
          <w:szCs w:val="16"/>
        </w:rPr>
        <w:t>28 октября (10 ноября) 1917 г. после митинга, на котором большевичка Бош провоцировала солдат расправ</w:t>
      </w:r>
      <w:r w:rsidRPr="00644CD8">
        <w:rPr>
          <w:rFonts w:ascii="Times New Roman" w:hAnsi="Times New Roman" w:cs="Times New Roman"/>
          <w:color w:val="000000" w:themeColor="text1"/>
          <w:sz w:val="16"/>
          <w:szCs w:val="16"/>
        </w:rPr>
        <w:softHyphen/>
        <w:t>ляться с офицерами, произошло восстание винницкого гарнизона. Сторонники Временного прави</w:t>
      </w:r>
      <w:r w:rsidRPr="00644CD8">
        <w:rPr>
          <w:rFonts w:ascii="Times New Roman" w:hAnsi="Times New Roman" w:cs="Times New Roman"/>
          <w:color w:val="000000" w:themeColor="text1"/>
          <w:sz w:val="16"/>
          <w:szCs w:val="16"/>
        </w:rPr>
        <w:softHyphen/>
        <w:t>тельства подавили мятеж, но раз</w:t>
      </w:r>
      <w:r w:rsidRPr="00644CD8">
        <w:rPr>
          <w:rFonts w:ascii="Times New Roman" w:hAnsi="Times New Roman" w:cs="Times New Roman"/>
          <w:color w:val="000000" w:themeColor="text1"/>
          <w:sz w:val="16"/>
          <w:szCs w:val="16"/>
        </w:rPr>
        <w:softHyphen/>
        <w:t>вал остановить было уже нельзя. В этих условиях эвакуировать ЭВК вглубь России стало невозможно. При подходе немцев и реальной угрозе захвата «Муромцев» боль</w:t>
      </w:r>
      <w:r w:rsidRPr="00644CD8">
        <w:rPr>
          <w:rFonts w:ascii="Times New Roman" w:hAnsi="Times New Roman" w:cs="Times New Roman"/>
          <w:color w:val="000000" w:themeColor="text1"/>
          <w:sz w:val="16"/>
          <w:szCs w:val="16"/>
        </w:rPr>
        <w:softHyphen/>
        <w:t>шая часть кораблей была сожжена. Так бесславно закончилась исто</w:t>
      </w:r>
      <w:r w:rsidRPr="00644CD8">
        <w:rPr>
          <w:rFonts w:ascii="Times New Roman" w:hAnsi="Times New Roman" w:cs="Times New Roman"/>
          <w:color w:val="000000" w:themeColor="text1"/>
          <w:sz w:val="16"/>
          <w:szCs w:val="16"/>
        </w:rPr>
        <w:softHyphen/>
        <w:t>рия создания и боевой работы первого в мире соединения стра</w:t>
      </w:r>
      <w:r w:rsidRPr="00644CD8">
        <w:rPr>
          <w:rFonts w:ascii="Times New Roman" w:hAnsi="Times New Roman" w:cs="Times New Roman"/>
          <w:color w:val="000000" w:themeColor="text1"/>
          <w:sz w:val="16"/>
          <w:szCs w:val="16"/>
        </w:rPr>
        <w:softHyphen/>
        <w:t>тегической авиации (23469).</w:t>
      </w:r>
    </w:p>
    <w:p w14:paraId="259261FF" w14:textId="77777777" w:rsidR="002831F2" w:rsidRPr="00644CD8" w:rsidRDefault="002831F2" w:rsidP="00A67745">
      <w:pPr>
        <w:spacing w:after="0" w:line="240" w:lineRule="auto"/>
        <w:jc w:val="both"/>
        <w:rPr>
          <w:rFonts w:ascii="Times New Roman" w:hAnsi="Times New Roman" w:cs="Times New Roman"/>
          <w:color w:val="000000" w:themeColor="text1"/>
          <w:sz w:val="16"/>
          <w:szCs w:val="16"/>
        </w:rPr>
      </w:pPr>
    </w:p>
    <w:bookmarkEnd w:id="409"/>
    <w:bookmarkEnd w:id="410"/>
    <w:bookmarkEnd w:id="411"/>
    <w:p w14:paraId="2BF488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войска Керенского и Краснова наступали на Петроград, захватили Гатчину и Царское село. Тут то В.И.Л. и заинтересовался возможностями применения авиации и дал указание на формирование отряда на Комендантском аэродроме, который был ближе всего к противнику (278,167). Красногвардейцы отбили наступление (2239).</w:t>
      </w:r>
    </w:p>
    <w:p w14:paraId="5F17C2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48F688" w14:textId="27A8D8F7" w:rsidR="00412A61" w:rsidRPr="00644CD8" w:rsidRDefault="00412A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28 октября (10 ноября) 1917 г. в связи </w:t>
      </w:r>
      <w:r w:rsidR="009F5E8B" w:rsidRPr="00644CD8">
        <w:rPr>
          <w:rFonts w:ascii="Times New Roman" w:hAnsi="Times New Roman" w:cs="Times New Roman"/>
          <w:color w:val="000000" w:themeColor="text1"/>
          <w:sz w:val="16"/>
          <w:szCs w:val="16"/>
        </w:rPr>
        <w:t>с</w:t>
      </w:r>
      <w:r w:rsidRPr="00644CD8">
        <w:rPr>
          <w:rFonts w:ascii="Times New Roman" w:hAnsi="Times New Roman" w:cs="Times New Roman"/>
          <w:color w:val="000000" w:themeColor="text1"/>
          <w:sz w:val="16"/>
          <w:szCs w:val="16"/>
        </w:rPr>
        <w:t xml:space="preserve"> занятием контрреволюционными войсками Кереисксого Гатчины и Царского села и угрозы Петрограду В.Л.Леннн, руководивший обороной столицы, прибыл в штаб военного округа для выясне</w:t>
      </w:r>
      <w:r w:rsidRPr="00644CD8">
        <w:rPr>
          <w:rFonts w:ascii="Times New Roman" w:hAnsi="Times New Roman" w:cs="Times New Roman"/>
          <w:color w:val="000000" w:themeColor="text1"/>
          <w:sz w:val="16"/>
          <w:szCs w:val="16"/>
        </w:rPr>
        <w:softHyphen/>
        <w:t>ния вопроса об использовании авиации в помощь красногвардейским отрядам. Выяснив такую возможность, Ленин отдал распоряжение коман</w:t>
      </w:r>
      <w:r w:rsidRPr="00644CD8">
        <w:rPr>
          <w:rFonts w:ascii="Times New Roman" w:hAnsi="Times New Roman" w:cs="Times New Roman"/>
          <w:color w:val="000000" w:themeColor="text1"/>
          <w:sz w:val="16"/>
          <w:szCs w:val="16"/>
        </w:rPr>
        <w:softHyphen/>
        <w:t>дующему округом о сосредоточении на корпусном аэродроме возможно большего количества самолетов и использовании их на защиту революции.</w:t>
      </w:r>
    </w:p>
    <w:p w14:paraId="6B26B2DE" w14:textId="77777777" w:rsidR="00412A61" w:rsidRPr="00644CD8" w:rsidRDefault="00412A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/"Вестник воздуиного флота" ,1957, № 4; воспоминание М.П.Строева/ (23370).</w:t>
      </w:r>
    </w:p>
    <w:p w14:paraId="46A8EB54" w14:textId="77777777" w:rsidR="00412A61" w:rsidRPr="00644CD8" w:rsidRDefault="00412A61" w:rsidP="00A67745">
      <w:pPr>
        <w:spacing w:after="0" w:line="240" w:lineRule="auto"/>
        <w:jc w:val="both"/>
        <w:rPr>
          <w:rFonts w:ascii="Times New Roman" w:hAnsi="Times New Roman" w:cs="Times New Roman"/>
          <w:color w:val="000000" w:themeColor="text1"/>
          <w:sz w:val="16"/>
          <w:szCs w:val="16"/>
        </w:rPr>
      </w:pPr>
    </w:p>
    <w:p w14:paraId="2D9B86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в связи с занятием контрреволюционными войсками Керенского Гатчины и Царского Села и угрозы Петрограду, В.И.Л. прибыл в штаб ВО для выяснения вопроса об использовании авиации для помощи красногвардейским отрядам. Дал распоряжение сосредоточить на Корпусном аэродроме как можно большего числа самолетов для защиты Петрограда (438,387).</w:t>
      </w:r>
    </w:p>
    <w:p w14:paraId="428F63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333436" w14:textId="77777777" w:rsidR="008C783F" w:rsidRPr="00644CD8" w:rsidRDefault="008C783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(10 ноября) 1917 г. солдаты и рабочие петроградского парка-склада авиационного имущества, собравшиеся на митинг в количестве 650 человек, вынесли резолюцию: Приветствуем второй съезд Всероссийского сове</w:t>
      </w:r>
      <w:r w:rsidRPr="00644CD8">
        <w:rPr>
          <w:rFonts w:ascii="Times New Roman" w:hAnsi="Times New Roman" w:cs="Times New Roman"/>
          <w:color w:val="000000" w:themeColor="text1"/>
          <w:sz w:val="16"/>
          <w:szCs w:val="16"/>
        </w:rPr>
        <w:softHyphen/>
        <w:t>та рабочих и солдатских депутатов и партии большевиков и левых социал-революционеров, взявших в свои руки дело освобождения трудовое народа России и избавления от проклятого ига войны. Вме</w:t>
      </w:r>
      <w:r w:rsidRPr="00644CD8">
        <w:rPr>
          <w:rFonts w:ascii="Times New Roman" w:hAnsi="Times New Roman" w:cs="Times New Roman"/>
          <w:color w:val="000000" w:themeColor="text1"/>
          <w:sz w:val="16"/>
          <w:szCs w:val="16"/>
        </w:rPr>
        <w:softHyphen/>
        <w:t>сте с тем, с заявлением, что если дело дойдет до открытой схватки с изменником революции и народу Керенский, то мы все готовы умереть, но не дадим вырвать власть из рук народа...»</w:t>
      </w:r>
    </w:p>
    <w:p w14:paraId="6866B4A3" w14:textId="77777777" w:rsidR="008C783F" w:rsidRPr="00644CD8" w:rsidRDefault="008C783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/Документы Великой Пролетарской Революции, 1938, т. 1. стр. 88/ (23370).</w:t>
      </w:r>
    </w:p>
    <w:p w14:paraId="472CB3D2" w14:textId="77777777" w:rsidR="008C783F" w:rsidRPr="00644CD8" w:rsidRDefault="008C783F" w:rsidP="00A67745">
      <w:pPr>
        <w:spacing w:after="0" w:line="240" w:lineRule="auto"/>
        <w:jc w:val="both"/>
        <w:rPr>
          <w:rFonts w:ascii="Times New Roman" w:hAnsi="Times New Roman" w:cs="Times New Roman"/>
          <w:color w:val="000000" w:themeColor="text1"/>
          <w:sz w:val="16"/>
          <w:szCs w:val="16"/>
        </w:rPr>
      </w:pPr>
    </w:p>
    <w:p w14:paraId="11ECF1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(29 - 237, 130) (10 или 11 ноября) октября 1917 по указанию В.И.Л. был сформирован первый социалистический авиаотряд (108,16) для борьбы с войсками Керенского - Краснова. Приказ звучал "...авиационным 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(66,21).</w:t>
      </w:r>
    </w:p>
    <w:p w14:paraId="4A05EE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F8C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по указанию В.И.Л. было создано "Бюро комиссаров Воздушного Флота", приступившее к подбору авиационных кадров и организации охраны и сбора авиационного имущества (271,75).</w:t>
      </w:r>
    </w:p>
    <w:p w14:paraId="7E143E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Состоялось собрание военных комиссаров авиации с представителями команд авиационных и воздухоплавательных частей и именно это собрание избрало Бюро как орган ВРК (1849,13).</w:t>
      </w:r>
    </w:p>
    <w:p w14:paraId="69BA58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другим данным 28 октября 1917 по указанию В.И.Л. в Петрограде был создан первый орган по управлению ВФ - Бюро комиссаров авиации и воздухоплавания (УВВФ) в составе 8 чел. во главе с А.В.Можаевым. На первом заседании решили подчинить бюро штабу революции в Смольном и переизбрать во всех авиачастях командиров и солдатские комитеты (356,25).</w:t>
      </w:r>
    </w:p>
    <w:p w14:paraId="2CCED8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третьим данным в Петрограде, в Смольном при Военно-революционном комитете под председательством А.В.Можаева 28 октября 1917 было образовано Бюро военных комиссаров авиационных и воздухоплавательных частей Петроградского гарнизона (579,215), а в Москве чуть позже под руководством Б.И.Россинского сформировался Военно-революционный комитет по авиации Московского военного округа (580,127).</w:t>
      </w:r>
    </w:p>
    <w:p w14:paraId="16632A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Есть данные, что при ВРК Петроградского совета было организовано не только Бюро военных комиссаров авиационных и воздухоплавательных частей Петроградского гарнизона, но и Отдел организации революционно-воздушных сил (80,18). Для установление политического контроля над деятельностью Увофлота Петроградское бюро направило в Увофлот своих представителей и в т.ч. А.В.Можаева, К.В.Акашева и С.А.Андреева (80,18).</w:t>
      </w:r>
    </w:p>
    <w:p w14:paraId="7566EB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Наряду со своими основными функциями - борьбой за подчинение военных воздухоплавательных частей указаниям Советского правительства, организацией новых военных авиационных отрядов, обеспечением работы авиашкол - эти органы осуществляли надзор за деятельностью авиационных предприятий. Однако заводы контролировались лишь в той мере, в какой это вызывалось необходимостью обеспечения выполнения военных заказов. В случае затяжных конфликтов между предпринимателями и рабочими неблагополучные предприятия конфисковывались (275).</w:t>
      </w:r>
    </w:p>
    <w:p w14:paraId="0861BF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Бюро военных комиссаров авиационных и воздухоплавательных частей Петроградского гарнизона и Военно-революционный комитет по авиации Московского военного округа функционировали некоторое время параллельно с еще существовавшими учреждениями свергнутого буржуазного Временного правительства, занимавшими непримиримые позиции по отношению к Советской власти. Основным из них было Управление военно-воздушного флота (Увофлот), ликвидированное в декабре 1917 г (275).</w:t>
      </w:r>
    </w:p>
    <w:p w14:paraId="290A35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A26E00"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28 октября (10 ноября) </w:t>
      </w:r>
      <w:r w:rsidRPr="00644CD8">
        <w:rPr>
          <w:rFonts w:ascii="Times New Roman" w:hAnsi="Times New Roman" w:cs="Times New Roman"/>
          <w:color w:val="000000" w:themeColor="text1"/>
          <w:kern w:val="2"/>
          <w:sz w:val="16"/>
          <w:szCs w:val="16"/>
        </w:rPr>
        <w:t>в 1917 году по указу Владимира Ильича Ленина Военно-революционный комитет образовал Бюро комиссаров авиации и воздухоплавания. Его председателем был избран А.В.Можаев, солдат-летчик, коммунист. Началось формирование первых авиационных отрядов, основу которых составляли авиаторы и самолеты дореволюционной России, находившиеся на фронтах продолжавшейся мировой войны. Из Киева и Полтавы самолеты и имущество вывозились под огнем немецких войск и петлюровских банд, 1-й авиационный парк оставил Одессу в тот момент, когда немцы входили в город. В общей сложности с фронтов было выведено более 50 истребительных, разведывательных и воздухоплавательных отрядов, в которых насчитывалось около 300 самолетов 19 различных типов. Это были в основном разведчики типа "Фарман-30", "Сопвич" и "Ньюпор-10", истребители "Ньюпор-17" и "Ньюпор-23". Скорость их полета не превышала 135-170 км/час, а потолок - 4500-5000 м. К концу 1918 года в составе Красного воздушного флота было 269 летчиков и 59 летчиков-наблюдателей. В 1918-1920 годах в стране уже действовало 12 авиационных школ и курсов, подготовивших за годы гражданской войны 1100 летчиков и 240 летчиков-наблюдателей. За годы гражданской войны летчики провели 144 воздушных боя и сбили 21 самолет противника, было совершено более 20 тысяч самолето-вылетов, сброшено свыше 95 тысяч бомб и 9 тысяч кг агитационной литературы. Высшей награды того времени - ордена Красного Знамени удостоены 219 летчиков и летчиков-наблюдателей, 19 из них - дважды, а И.У.Павлов, П.X.Межерауп, С.А.Монастырев, Ю.И.Арватов, Я.Н.Моисеев и летчик-наблюдатель Е.М.Ухин - трижды (14826).</w:t>
      </w:r>
    </w:p>
    <w:p w14:paraId="7D62988A"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549798CC" w14:textId="77777777" w:rsidR="00412A61" w:rsidRPr="00644CD8" w:rsidRDefault="00412A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(10 ноября) 1917 г. в Петрограде, при Военно-революционном комитете приказом его председателя Н. И.Подвойского было создано Бюро комисса</w:t>
      </w:r>
      <w:r w:rsidRPr="00644CD8">
        <w:rPr>
          <w:rFonts w:ascii="Times New Roman" w:hAnsi="Times New Roman" w:cs="Times New Roman"/>
          <w:color w:val="000000" w:themeColor="text1"/>
          <w:sz w:val="16"/>
          <w:szCs w:val="16"/>
        </w:rPr>
        <w:softHyphen/>
        <w:t>ров авиаспоЕннх и воздухоплавательных частей - первый революцион</w:t>
      </w:r>
      <w:r w:rsidRPr="00644CD8">
        <w:rPr>
          <w:rFonts w:ascii="Times New Roman" w:hAnsi="Times New Roman" w:cs="Times New Roman"/>
          <w:color w:val="000000" w:themeColor="text1"/>
          <w:sz w:val="16"/>
          <w:szCs w:val="16"/>
        </w:rPr>
        <w:softHyphen/>
        <w:t>ней орган по созданию советского воздушного флота. Бюро было соз</w:t>
      </w:r>
      <w:r w:rsidRPr="00644CD8">
        <w:rPr>
          <w:rFonts w:ascii="Times New Roman" w:hAnsi="Times New Roman" w:cs="Times New Roman"/>
          <w:color w:val="000000" w:themeColor="text1"/>
          <w:sz w:val="16"/>
          <w:szCs w:val="16"/>
        </w:rPr>
        <w:softHyphen/>
        <w:t>дано из восьми представителей авиа- и воздухчастей Петрограда, Гатчины, Ораниенбаума и некоторых пригородов столицы. Председателем был утверждав Александр Васильевич Можаев - бывший слесарь завода "Дукс, один из организаторов там стачки в 1912 году. Штаб Бюро разместился в Смольном, в непосредственной близости с кабинетом В.И.Ленина. На первом же заседании Бюро наметило первоочередные задачи по созданию советского воздушного флота, советизация всех авиа- и воздухчастей, охранение авиационного и воздухоплавательного имущества, формирование авиа- и воздухочастей, подбор для них надежных кадров, образование центрального ап</w:t>
      </w:r>
      <w:r w:rsidRPr="00644CD8">
        <w:rPr>
          <w:rFonts w:ascii="Times New Roman" w:hAnsi="Times New Roman" w:cs="Times New Roman"/>
          <w:color w:val="000000" w:themeColor="text1"/>
          <w:sz w:val="16"/>
          <w:szCs w:val="16"/>
        </w:rPr>
        <w:softHyphen/>
        <w:t>парата по управлению воздушным флотом и др. Этими мероприятиями было положено начало советскому воздушному флоту, за два месяца своей деятельности бюро сформировало шесть Социалистических авнаотрядов, которые тотчас же выступили на защиту завоеваний Октября.</w:t>
      </w:r>
    </w:p>
    <w:p w14:paraId="56CDAF1D" w14:textId="77777777" w:rsidR="00412A61" w:rsidRPr="00644CD8" w:rsidRDefault="00412A6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/"Вестник воздуиного флота", 1933 № 2; 1957 № 10/ (23370).</w:t>
      </w:r>
    </w:p>
    <w:p w14:paraId="2BC3BFAE" w14:textId="77777777" w:rsidR="00412A61" w:rsidRPr="00644CD8" w:rsidRDefault="00412A61" w:rsidP="00A67745">
      <w:pPr>
        <w:spacing w:after="0" w:line="240" w:lineRule="auto"/>
        <w:jc w:val="both"/>
        <w:rPr>
          <w:rFonts w:ascii="Times New Roman" w:hAnsi="Times New Roman" w:cs="Times New Roman"/>
          <w:color w:val="000000" w:themeColor="text1"/>
          <w:sz w:val="16"/>
          <w:szCs w:val="16"/>
        </w:rPr>
      </w:pPr>
    </w:p>
    <w:p w14:paraId="4AE08544" w14:textId="789429B4" w:rsidR="0013042E"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w:t>
      </w:r>
      <w:r w:rsidR="0013042E" w:rsidRPr="00644CD8">
        <w:rPr>
          <w:rFonts w:ascii="Times New Roman" w:hAnsi="Times New Roman" w:cs="Times New Roman"/>
          <w:color w:val="000000" w:themeColor="text1"/>
          <w:sz w:val="16"/>
          <w:szCs w:val="16"/>
        </w:rPr>
        <w:t>10 ноября</w:t>
      </w:r>
      <w:r w:rsidRPr="00644CD8">
        <w:rPr>
          <w:rFonts w:ascii="Times New Roman" w:hAnsi="Times New Roman" w:cs="Times New Roman"/>
          <w:color w:val="000000" w:themeColor="text1"/>
          <w:sz w:val="16"/>
          <w:szCs w:val="16"/>
        </w:rPr>
        <w:t>)</w:t>
      </w:r>
      <w:r w:rsidR="0013042E" w:rsidRPr="00644CD8">
        <w:rPr>
          <w:rFonts w:ascii="Times New Roman" w:hAnsi="Times New Roman" w:cs="Times New Roman"/>
          <w:color w:val="000000" w:themeColor="text1"/>
          <w:sz w:val="16"/>
          <w:szCs w:val="16"/>
        </w:rPr>
        <w:t xml:space="preserve"> 1917 г. в Петрограде было создано Бюро комиссаров авиации и воздухоплавания (Петроградское бюро комиссаров авиации и воздухоплавания) под председательством комиссара К. В. Акашева, в которое вошли А. В. Можаев, Е. И. Ахматович, С. Е. Андреев и М. Д. Ермолаев, вскоре перешедшие на сторону белых. в Херсоне на юге России.</w:t>
      </w:r>
    </w:p>
    <w:p w14:paraId="22655E51"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этот период большевики образовали Авиационный совет, в который вошли такие люди, как А.В. Сергеев, П.С. Дубенский, З.Я. Ландау, Я.Т. Конкин и В.С. Горшков. Между двумя группами возник конфликт, но они объединились, чтобы взять на себя бразды правления существующим Правлением Воздушного Флота, которое состояло из антибольшевиков. Еще существовавший Военно-Воздушный Флот возглавляли три отдельных Главка.</w:t>
      </w:r>
    </w:p>
    <w:p w14:paraId="25E01063"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Это было подчиненное Военному министру Управление воздушного флота (Управление воздушного флота), отвечавшее за авиацию и воздухоплавательные части в тылу, куда входили школы, авиапарки, склады и снабжение фронтовых частей. Управление морской авиации (УМА) (Управление морской авиации), в ведении которого находились отряды морской авиации. И Генеральное управление полевой авиации и авиационного инспектора (АВИАКАНЦ) (Полевого управления авиации и воздухоплавания) при Ставке Верховного Главнокомандующего, которое возглавляло все части фронта. Части морской авиации оперативно подчинялись командующим флотами и их штабам.</w:t>
      </w:r>
    </w:p>
    <w:p w14:paraId="1FE159F8"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этот хаотичный период УВОФЛОТ (Управление воздушного флота) перестал функционировать, поскольку 11 ноября красные сформировали новое Управление военно-воздушного флота. Управление морской авиации по-прежнему продолжало функционировать.</w:t>
      </w:r>
    </w:p>
    <w:p w14:paraId="234534D2"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Красные быстро взяли под свой контроль Офицерскую воздухоплавательную школу на Войковом поле; Кронштадтская крепость АО; Петроградский АО в Царском Селе; школа аэроклуба; Военная авиационная школа в Гатчине; Корпусной и Комендантский аэродромы; военно-морское авиационное училище в Красном Селе; и военно-морское авиационное училище в Ораниенбауме (23525).</w:t>
      </w:r>
    </w:p>
    <w:p w14:paraId="310818D5"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p>
    <w:p w14:paraId="1EAD743B"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ноября 1917 г. солдаты гарнизона ЭВК в Виннице подняли восстание против своих офицеров, у которых было захвачено оружие (в том числе пулеметный склад ЭВК). На базе в ремонте или сборке находилось восемь ИМ. На фронте осталось всего десять дежурных ИМ. 28 ноября на Винницу обрушился сильный шторм, выбив два служебных и два учебных корабля, а также одиннадцать Sikorskiy S-16, Farmans и Voisins (23525).</w:t>
      </w:r>
    </w:p>
    <w:p w14:paraId="7F50AE88"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p>
    <w:p w14:paraId="554492F6"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ноября 1917 г. донской атаман генерал А. М. Каледин прибыл в столицу Дона Новочеркасск и начал работу по формированию антибольшевистских отрядов для борьбы с красными (23525).</w:t>
      </w:r>
    </w:p>
    <w:p w14:paraId="42C6D570"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p>
    <w:p w14:paraId="2304A25D" w14:textId="77777777" w:rsidR="00905338" w:rsidRPr="00644CD8" w:rsidRDefault="00905338" w:rsidP="00A67745">
      <w:pPr>
        <w:pStyle w:val="191"/>
        <w:shd w:val="clear" w:color="auto" w:fill="auto"/>
        <w:spacing w:before="0"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w:t>
      </w:r>
      <w:r w:rsidRPr="00644CD8">
        <w:rPr>
          <w:rFonts w:ascii="Times New Roman" w:hAnsi="Times New Roman" w:cs="Times New Roman"/>
          <w:color w:val="000000" w:themeColor="text1"/>
          <w:sz w:val="16"/>
          <w:szCs w:val="16"/>
          <w:lang w:val="ru-RU"/>
        </w:rPr>
        <w:t>8</w:t>
      </w:r>
      <w:r w:rsidRPr="00644CD8">
        <w:rPr>
          <w:rFonts w:ascii="Times New Roman" w:hAnsi="Times New Roman" w:cs="Times New Roman"/>
          <w:color w:val="000000" w:themeColor="text1"/>
          <w:sz w:val="16"/>
          <w:szCs w:val="16"/>
        </w:rPr>
        <w:t xml:space="preserve"> октября </w:t>
      </w:r>
      <w:r w:rsidRPr="00644CD8">
        <w:rPr>
          <w:rFonts w:ascii="Times New Roman" w:hAnsi="Times New Roman" w:cs="Times New Roman"/>
          <w:color w:val="000000" w:themeColor="text1"/>
          <w:sz w:val="16"/>
          <w:szCs w:val="16"/>
          <w:lang w:val="ru-RU"/>
        </w:rPr>
        <w:t>(</w:t>
      </w:r>
      <w:r w:rsidRPr="00644CD8">
        <w:rPr>
          <w:rFonts w:ascii="Times New Roman" w:hAnsi="Times New Roman" w:cs="Times New Roman"/>
          <w:color w:val="000000" w:themeColor="text1"/>
          <w:sz w:val="16"/>
          <w:szCs w:val="16"/>
        </w:rPr>
        <w:t>1</w:t>
      </w:r>
      <w:r w:rsidRPr="00644CD8">
        <w:rPr>
          <w:rFonts w:ascii="Times New Roman" w:hAnsi="Times New Roman" w:cs="Times New Roman"/>
          <w:color w:val="000000" w:themeColor="text1"/>
          <w:sz w:val="16"/>
          <w:szCs w:val="16"/>
          <w:lang w:val="ru-RU"/>
        </w:rPr>
        <w:t>0</w:t>
      </w:r>
      <w:r w:rsidRPr="00644CD8">
        <w:rPr>
          <w:rFonts w:ascii="Times New Roman" w:hAnsi="Times New Roman" w:cs="Times New Roman"/>
          <w:color w:val="000000" w:themeColor="text1"/>
          <w:sz w:val="16"/>
          <w:szCs w:val="16"/>
        </w:rPr>
        <w:t xml:space="preserve"> ноября) 1917 г. был создан Путиловский Стальной противосамолетный артдивизион, в состав которого кроме восьми зенитных пушек вошли и 12-14 станковых пулеметов. К началу 1918 года в воздушную оборону Петрограда входили 13 противосамолетных батарей и пять пулеметных взводов. После переезда прави</w:t>
      </w:r>
      <w:r w:rsidRPr="00644CD8">
        <w:rPr>
          <w:rFonts w:ascii="Times New Roman" w:hAnsi="Times New Roman" w:cs="Times New Roman"/>
          <w:color w:val="000000" w:themeColor="text1"/>
          <w:sz w:val="16"/>
          <w:szCs w:val="16"/>
        </w:rPr>
        <w:softHyphen/>
        <w:t>тельства в Москву в апреле 1918 г. началось формирование московской системы ПВО</w:t>
      </w:r>
      <w:r w:rsidRPr="00644CD8">
        <w:rPr>
          <w:rFonts w:ascii="Times New Roman" w:hAnsi="Times New Roman" w:cs="Times New Roman"/>
          <w:color w:val="000000" w:themeColor="text1"/>
          <w:sz w:val="16"/>
          <w:szCs w:val="16"/>
          <w:lang w:val="ru-RU"/>
        </w:rPr>
        <w:t xml:space="preserve"> (19860)</w:t>
      </w:r>
      <w:r w:rsidRPr="00644CD8">
        <w:rPr>
          <w:rFonts w:ascii="Times New Roman" w:hAnsi="Times New Roman" w:cs="Times New Roman"/>
          <w:color w:val="000000" w:themeColor="text1"/>
          <w:sz w:val="16"/>
          <w:szCs w:val="16"/>
        </w:rPr>
        <w:t>.</w:t>
      </w:r>
    </w:p>
    <w:p w14:paraId="03D598C3" w14:textId="77777777" w:rsidR="00905338" w:rsidRPr="00644CD8" w:rsidRDefault="00905338" w:rsidP="00A67745">
      <w:pPr>
        <w:shd w:val="clear" w:color="auto" w:fill="FFFFFF"/>
        <w:spacing w:after="0" w:line="240" w:lineRule="auto"/>
        <w:jc w:val="both"/>
        <w:rPr>
          <w:rFonts w:ascii="Times New Roman" w:hAnsi="Times New Roman" w:cs="Times New Roman"/>
          <w:color w:val="000000" w:themeColor="text1"/>
          <w:sz w:val="16"/>
          <w:szCs w:val="16"/>
        </w:rPr>
      </w:pPr>
    </w:p>
    <w:p w14:paraId="4A82DC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советским самолетом была произведена воздушная разведка войск Керенского на подступах к Петрограду (271,75).</w:t>
      </w:r>
    </w:p>
    <w:p w14:paraId="194734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B10D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летчик И.С.Лапоногов по заданию солдатского комитета летал бросать листовки над расположением частей генерала Краснова (66,67).</w:t>
      </w:r>
    </w:p>
    <w:p w14:paraId="32529F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20E3CD" w14:textId="77777777" w:rsidR="00BE6188" w:rsidRPr="00644CD8" w:rsidRDefault="00BE618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(10 ноября) 1917 г. летчик Гатчинской авиашколы Иосиф Семенович Лапоногов по заданию солдатского комитета вылетел в район Дудергсгофских высот с грузом агитлистовок и разбросал их над расположением казачьей дивизии ген. Краснова, шедшей на подавление вооруженного восстания в Петро граде. Агитлистовки вызвали смятение в рядах казаков. Это было первое применение советского самолета в защите революция.</w:t>
      </w:r>
    </w:p>
    <w:p w14:paraId="4CCFE4F9" w14:textId="77777777" w:rsidR="00BE6188" w:rsidRPr="00644CD8" w:rsidRDefault="00BE618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/"Гражданская авиация", 1957 № 10; И.Лапоногов. Незабываемые дни/ (23370).</w:t>
      </w:r>
    </w:p>
    <w:p w14:paraId="5E8FF275" w14:textId="77777777" w:rsidR="00BE6188" w:rsidRPr="00644CD8" w:rsidRDefault="00BE6188" w:rsidP="00A67745">
      <w:pPr>
        <w:spacing w:after="0" w:line="240" w:lineRule="auto"/>
        <w:jc w:val="both"/>
        <w:rPr>
          <w:rFonts w:ascii="Times New Roman" w:hAnsi="Times New Roman" w:cs="Times New Roman"/>
          <w:color w:val="000000" w:themeColor="text1"/>
          <w:sz w:val="16"/>
          <w:szCs w:val="16"/>
        </w:rPr>
      </w:pPr>
    </w:p>
    <w:p w14:paraId="26CD621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03912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37FFD3" w14:textId="52A59323" w:rsidR="0013042E" w:rsidRPr="00644CD8" w:rsidRDefault="001304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28 оетября (10 ноября) 1917 г. в Петрограде открылся II Всероссийский съезд. Ленин официально стал премьером. Большевики сформировали коалиционную администрацию с радикальными эсерами и левыми эсерами. Красные захватили Тверь, крупный военный и промышленный центр (23525).</w:t>
      </w:r>
    </w:p>
    <w:p w14:paraId="705E0130" w14:textId="77777777" w:rsidR="0013042E" w:rsidRPr="00644CD8" w:rsidRDefault="0013042E" w:rsidP="00A67745">
      <w:pPr>
        <w:spacing w:after="0" w:line="240" w:lineRule="auto"/>
        <w:jc w:val="both"/>
        <w:rPr>
          <w:rFonts w:ascii="Times New Roman" w:hAnsi="Times New Roman" w:cs="Times New Roman"/>
          <w:color w:val="000000" w:themeColor="text1"/>
          <w:sz w:val="16"/>
          <w:szCs w:val="16"/>
        </w:rPr>
      </w:pPr>
    </w:p>
    <w:p w14:paraId="187E11CC"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644CD8">
        <w:rPr>
          <w:rFonts w:ascii="Times New Roman" w:hAnsi="Times New Roman" w:cs="Times New Roman"/>
          <w:color w:val="000000" w:themeColor="text1"/>
          <w:kern w:val="2"/>
          <w:sz w:val="16"/>
          <w:szCs w:val="16"/>
        </w:rPr>
        <w:t>:</w:t>
      </w:r>
    </w:p>
    <w:p w14:paraId="377D6BD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Ночью</w:t>
      </w:r>
      <w:r w:rsidRPr="00644CD8">
        <w:rPr>
          <w:rFonts w:ascii="Times New Roman" w:hAnsi="Times New Roman" w:cs="Times New Roman"/>
          <w:color w:val="000000" w:themeColor="text1"/>
          <w:kern w:val="2"/>
          <w:sz w:val="16"/>
          <w:szCs w:val="16"/>
        </w:rPr>
        <w:t xml:space="preserve">. Арестованы эмиссары гор. Думы, посланные в Гатчину. Арестовавшие их солдаты издевались над делегатами; один из них, Гоц, под конвоем был доставлен в Смольный, откуда отпущен. </w:t>
      </w:r>
    </w:p>
    <w:p w14:paraId="619F01C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утра</w:t>
      </w:r>
      <w:r w:rsidRPr="00644CD8">
        <w:rPr>
          <w:rFonts w:ascii="Times New Roman" w:hAnsi="Times New Roman" w:cs="Times New Roman"/>
          <w:color w:val="000000" w:themeColor="text1"/>
          <w:kern w:val="2"/>
          <w:sz w:val="16"/>
          <w:szCs w:val="16"/>
        </w:rPr>
        <w:t xml:space="preserve">. Из Гельсингфорса прибыли в Неву четыре миноносца. </w:t>
      </w:r>
    </w:p>
    <w:p w14:paraId="2C15087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у.</w:t>
      </w:r>
      <w:r w:rsidRPr="00644CD8">
        <w:rPr>
          <w:rFonts w:ascii="Times New Roman" w:hAnsi="Times New Roman" w:cs="Times New Roman"/>
          <w:color w:val="000000" w:themeColor="text1"/>
          <w:kern w:val="2"/>
          <w:sz w:val="16"/>
          <w:szCs w:val="16"/>
        </w:rPr>
        <w:t xml:space="preserve"> Буржуазные газеты не вышли. Социалистические: «Вестник Гор. самоуправления» и «Известия Всер. Совета Кр. Депутатов» подвергнуты цензуре. «Народное Слово», «Дело Народа», «Воля Народа» и «Голос Солдата» отбирались у газетчиков красногвардейцами и уничтожались. </w:t>
      </w:r>
    </w:p>
    <w:p w14:paraId="3DF3764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Служащие в экспедиции «Прав. Вестн.» отказались рассылать газету, перешедшую к большевикам, по адресам подписчиков. </w:t>
      </w:r>
    </w:p>
    <w:p w14:paraId="400D7DF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Опубликован декрет о печати за подписью Ульянова (Ленина), председателя «совета народных комиссаров». </w:t>
      </w:r>
    </w:p>
    <w:p w14:paraId="60A5AC4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Большевики обещают полную свободу печати по наступлении нормальной жизни. Пока же, согласно декрету, подлежат закрытию все органы печати. – 1) призывающие к открытому сопротивлению или неповиновению (?!) рабочему и крестьянскому правительству, 2) сеющие смуту путем явно клеветнического извращения фактов</w:t>
      </w:r>
      <w:r w:rsidRPr="00644CD8">
        <w:rPr>
          <w:rFonts w:ascii="Times New Roman" w:hAnsi="Times New Roman" w:cs="Times New Roman"/>
          <w:color w:val="000000" w:themeColor="text1"/>
          <w:kern w:val="2"/>
          <w:sz w:val="16"/>
          <w:szCs w:val="16"/>
          <w:vertAlign w:val="superscript"/>
        </w:rPr>
        <w:t>*</w:t>
      </w:r>
      <w:r w:rsidRPr="00644CD8">
        <w:rPr>
          <w:rFonts w:ascii="Times New Roman" w:hAnsi="Times New Roman" w:cs="Times New Roman"/>
          <w:color w:val="000000" w:themeColor="text1"/>
          <w:kern w:val="2"/>
          <w:sz w:val="16"/>
          <w:szCs w:val="16"/>
        </w:rPr>
        <w:t>, 3) призывающие к деяниям явно преступным, т.е. уголовно наказуемым</w:t>
      </w:r>
      <w:r w:rsidRPr="00644CD8">
        <w:rPr>
          <w:rFonts w:ascii="Times New Roman" w:hAnsi="Times New Roman" w:cs="Times New Roman"/>
          <w:color w:val="000000" w:themeColor="text1"/>
          <w:kern w:val="2"/>
          <w:sz w:val="16"/>
          <w:szCs w:val="16"/>
          <w:vertAlign w:val="superscript"/>
        </w:rPr>
        <w:t>**</w:t>
      </w:r>
      <w:r w:rsidRPr="00644CD8">
        <w:rPr>
          <w:rFonts w:ascii="Times New Roman" w:hAnsi="Times New Roman" w:cs="Times New Roman"/>
          <w:color w:val="000000" w:themeColor="text1"/>
          <w:kern w:val="2"/>
          <w:sz w:val="16"/>
          <w:szCs w:val="16"/>
        </w:rPr>
        <w:t xml:space="preserve">. Запрещения могут быть временные и постоянные (?!), по постановлению совета народных комиссаров. </w:t>
      </w:r>
    </w:p>
    <w:p w14:paraId="4ECF8AFE"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Советом народных комиссаров опубликован декрет о рабочем контроле и о расширении прав гор. самоуправления в области продовольственного дела, единоличным хозяином которого объявляется гор. самоуправление. </w:t>
      </w:r>
    </w:p>
    <w:p w14:paraId="0B1412A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Постановление о созыве Учред. Собрания в назначенный срок 28-го ноября, при обеспечении «свободного и правильного производства выборов», подписанное от имени правительства Росс. республики «председателем совета нар. Комиссаров Владимиром Ульяновым-Лениным». </w:t>
      </w:r>
    </w:p>
    <w:p w14:paraId="1C1B9AF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Роспуск военно-революц. комитетом «центрофлота», приказ того же комитета об открытии всех лавок и магазинов и о реквизиции пустующих квартир и других помещений. </w:t>
      </w:r>
    </w:p>
    <w:p w14:paraId="6A147521"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Сношения со ставкой прекращены. Железнодорожный телеграф и движение в руках железнодорожного союза. Центр. комитет союза выразил протест против захвата власти одной из политических партий. </w:t>
      </w:r>
    </w:p>
    <w:p w14:paraId="2DDE61C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Введение предварительной цензуры в.-рев. комитетом. </w:t>
      </w:r>
    </w:p>
    <w:p w14:paraId="475B0E7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«Разрешенная» в.-рев. комитетом к выпуску газета «Текущий Момент» подвергается конфискации со стороны местного Василеостровского районного комиссара Совета Р. и С. Депутатов. </w:t>
      </w:r>
    </w:p>
    <w:p w14:paraId="0B4734B7"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Цензура «Вестн. Городского Самоуправления» (заявление члена управы Петрова в заседании Думы). Требование комиссаром от рабочих типографии подписки, что они, без разрешения в.-революц. комитета, не выпустят газеты. </w:t>
      </w:r>
    </w:p>
    <w:p w14:paraId="45BE148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9 ч. утра</w:t>
      </w:r>
      <w:r w:rsidRPr="00644CD8">
        <w:rPr>
          <w:rFonts w:ascii="Times New Roman" w:hAnsi="Times New Roman" w:cs="Times New Roman"/>
          <w:color w:val="000000" w:themeColor="text1"/>
          <w:kern w:val="2"/>
          <w:sz w:val="16"/>
          <w:szCs w:val="16"/>
        </w:rPr>
        <w:t xml:space="preserve">. Войска Керенского в 2-х верстах от Царского. </w:t>
      </w:r>
    </w:p>
    <w:p w14:paraId="2825E31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Кубанское войсковое правительство объявило большевиков изменниками и предателями родины и постановило всемерно защищать Вр. Правительство. </w:t>
      </w:r>
    </w:p>
    <w:p w14:paraId="5085F31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Калуге местный большевистский совет распущен за попытку овладеть властью. Образован орган губернской власти для поддержки Вр. Правительства. </w:t>
      </w:r>
    </w:p>
    <w:p w14:paraId="3DCAF432"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10 ч. у.</w:t>
      </w:r>
      <w:r w:rsidRPr="00644CD8">
        <w:rPr>
          <w:rFonts w:ascii="Times New Roman" w:hAnsi="Times New Roman" w:cs="Times New Roman"/>
          <w:color w:val="000000" w:themeColor="text1"/>
          <w:kern w:val="2"/>
          <w:sz w:val="16"/>
          <w:szCs w:val="16"/>
        </w:rPr>
        <w:t xml:space="preserve"> Всеобщая забастовка в прав. учреждениях. Сенаторы заседают, не считаясь с правительством захватчиков. Гос. и частные банки закрыты. Большинство магазинов, вопреки приказу, стоят с заколоченными наглухо ставнями. Приглашенные комиссарами явиться для сдачи дел заведующие отделами и товарищи министров не явились. За работой – одни красногвардейцы: роют окопы на окраинах столицы. Отправка с вокзалов полков в.-рев. комитета и красногвардейцев навстречу «неприятелю». </w:t>
      </w:r>
    </w:p>
    <w:p w14:paraId="2E07094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Опровергается вчерашний «бой» под Гатчиной. </w:t>
      </w:r>
    </w:p>
    <w:p w14:paraId="5EFB4D2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11 ч. утра</w:t>
      </w:r>
      <w:r w:rsidRPr="00644CD8">
        <w:rPr>
          <w:rFonts w:ascii="Times New Roman" w:hAnsi="Times New Roman" w:cs="Times New Roman"/>
          <w:color w:val="000000" w:themeColor="text1"/>
          <w:kern w:val="2"/>
          <w:sz w:val="16"/>
          <w:szCs w:val="16"/>
        </w:rPr>
        <w:t xml:space="preserve">. Над Каменноостровским появился аэроплан, разбрасывавший воззвания, подписанные А.Ф. Керенским. </w:t>
      </w:r>
    </w:p>
    <w:p w14:paraId="69CB5D4E"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Приказ о закрытии соц. газеты «Народное Слово» (за напечатание приказа ген. Крымова, командующего войсками, идущими на Петроград). Редактор – известный писатель, б. министр продовольствия, А.В. Пешехонов арестован. </w:t>
      </w:r>
    </w:p>
    <w:p w14:paraId="39C7638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12 ч. дня</w:t>
      </w:r>
      <w:r w:rsidRPr="00644CD8">
        <w:rPr>
          <w:rFonts w:ascii="Times New Roman" w:hAnsi="Times New Roman" w:cs="Times New Roman"/>
          <w:color w:val="000000" w:themeColor="text1"/>
          <w:kern w:val="2"/>
          <w:sz w:val="16"/>
          <w:szCs w:val="16"/>
        </w:rPr>
        <w:t xml:space="preserve">. Обращение к гражданам президиума вр. Совета республики, что «захваченная власть большевиков» должна быть признана врагом народа и революции; с ней необходимо бороться, ее необходимо свергнуть. Совет призывает граждан сплачиваться вокруг органов местного самоуправления, отказывать в повиновении и не исполнять приказов и запретов большевистской власти, которая должна быть низложена. </w:t>
      </w:r>
    </w:p>
    <w:p w14:paraId="31415AD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ч. дня</w:t>
      </w:r>
      <w:r w:rsidRPr="00644CD8">
        <w:rPr>
          <w:rFonts w:ascii="Times New Roman" w:hAnsi="Times New Roman" w:cs="Times New Roman"/>
          <w:color w:val="000000" w:themeColor="text1"/>
          <w:kern w:val="2"/>
          <w:sz w:val="16"/>
          <w:szCs w:val="16"/>
        </w:rPr>
        <w:t xml:space="preserve">. Разоружение красногвардейцев у гор. Думы публикой. Стрельба постовых солдат в.-рев. комитета. </w:t>
      </w:r>
    </w:p>
    <w:p w14:paraId="3346405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 ч. дня</w:t>
      </w:r>
      <w:r w:rsidRPr="00644CD8">
        <w:rPr>
          <w:rFonts w:ascii="Times New Roman" w:hAnsi="Times New Roman" w:cs="Times New Roman"/>
          <w:color w:val="000000" w:themeColor="text1"/>
          <w:kern w:val="2"/>
          <w:sz w:val="16"/>
          <w:szCs w:val="16"/>
        </w:rPr>
        <w:t xml:space="preserve">. Получено известие, что Царское занято войсками Вр. Правительства. </w:t>
      </w:r>
    </w:p>
    <w:p w14:paraId="29204FA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4 ч. дня</w:t>
      </w:r>
      <w:r w:rsidRPr="00644CD8">
        <w:rPr>
          <w:rFonts w:ascii="Times New Roman" w:hAnsi="Times New Roman" w:cs="Times New Roman"/>
          <w:color w:val="000000" w:themeColor="text1"/>
          <w:kern w:val="2"/>
          <w:sz w:val="16"/>
          <w:szCs w:val="16"/>
        </w:rPr>
        <w:t xml:space="preserve">. Войска во главе с Керенским на станции Александровской. </w:t>
      </w:r>
    </w:p>
    <w:p w14:paraId="579DB7E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ч. веч.</w:t>
      </w:r>
      <w:r w:rsidRPr="00644CD8">
        <w:rPr>
          <w:rFonts w:ascii="Times New Roman" w:hAnsi="Times New Roman" w:cs="Times New Roman"/>
          <w:color w:val="000000" w:themeColor="text1"/>
          <w:kern w:val="2"/>
          <w:sz w:val="16"/>
          <w:szCs w:val="16"/>
        </w:rPr>
        <w:t xml:space="preserve"> Мобилизация черных банд и погромщиков. Опасение погромов винных складов. Получено известие, что приставленная для охраны винных складов большевистская команда сама разгромила склады и перепилась. </w:t>
      </w:r>
    </w:p>
    <w:p w14:paraId="58A3FB4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Среди гарнизона брожение: масса начинает прозревать обман большевиков. </w:t>
      </w:r>
    </w:p>
    <w:p w14:paraId="25EB595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ч. веч.</w:t>
      </w:r>
      <w:r w:rsidRPr="00644CD8">
        <w:rPr>
          <w:rFonts w:ascii="Times New Roman" w:hAnsi="Times New Roman" w:cs="Times New Roman"/>
          <w:color w:val="000000" w:themeColor="text1"/>
          <w:kern w:val="2"/>
          <w:sz w:val="16"/>
          <w:szCs w:val="16"/>
        </w:rPr>
        <w:t xml:space="preserve"> В вечерних газетах опубликовано требование начальника штаба верховного главнокомандующего от имени армии к большевикам прекратить немедленно насильственные меры, отказаться от захвата власти и подчиниться Вр. Правительству до Учр. Собрания. </w:t>
      </w:r>
    </w:p>
    <w:p w14:paraId="50CE245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ч. веч.</w:t>
      </w:r>
      <w:r w:rsidRPr="00644CD8">
        <w:rPr>
          <w:rFonts w:ascii="Times New Roman" w:hAnsi="Times New Roman" w:cs="Times New Roman"/>
          <w:color w:val="000000" w:themeColor="text1"/>
          <w:kern w:val="2"/>
          <w:sz w:val="16"/>
          <w:szCs w:val="16"/>
        </w:rPr>
        <w:t xml:space="preserve"> Перестрелка на Знаменской площади между красной гвардией и отрядом инвалидов. </w:t>
      </w:r>
    </w:p>
    <w:p w14:paraId="0F54BBA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веч.</w:t>
      </w:r>
      <w:r w:rsidRPr="00644CD8">
        <w:rPr>
          <w:rFonts w:ascii="Times New Roman" w:hAnsi="Times New Roman" w:cs="Times New Roman"/>
          <w:color w:val="000000" w:themeColor="text1"/>
          <w:kern w:val="2"/>
          <w:sz w:val="16"/>
          <w:szCs w:val="16"/>
        </w:rPr>
        <w:t xml:space="preserve"> Заседание горр. Думы. Протест против большевиков со стороны телефонисток. </w:t>
      </w:r>
    </w:p>
    <w:p w14:paraId="40AFC94A"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20 м.</w:t>
      </w:r>
      <w:r w:rsidRPr="00644CD8">
        <w:rPr>
          <w:rFonts w:ascii="Times New Roman" w:hAnsi="Times New Roman" w:cs="Times New Roman"/>
          <w:color w:val="000000" w:themeColor="text1"/>
          <w:kern w:val="2"/>
          <w:sz w:val="16"/>
          <w:szCs w:val="16"/>
        </w:rPr>
        <w:t xml:space="preserve"> Из Смольного удалены представители социалистических газет. Информация всех газет возложена на сотрудника «Новой Жизни». </w:t>
      </w:r>
    </w:p>
    <w:p w14:paraId="32C9EAA2"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Мотив удаления: в Смольном небезопасно – он легко может подвергнуться обстрелу. </w:t>
      </w:r>
    </w:p>
    <w:p w14:paraId="073B1F06"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8 ч. 30 м.</w:t>
      </w:r>
      <w:r w:rsidRPr="00644CD8">
        <w:rPr>
          <w:rFonts w:ascii="Times New Roman" w:hAnsi="Times New Roman" w:cs="Times New Roman"/>
          <w:color w:val="000000" w:themeColor="text1"/>
          <w:kern w:val="2"/>
          <w:sz w:val="16"/>
          <w:szCs w:val="16"/>
        </w:rPr>
        <w:t xml:space="preserve"> Слух, что Ленин и Троцкий бежали. </w:t>
      </w:r>
    </w:p>
    <w:p w14:paraId="0221D850"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9 ч. в.</w:t>
      </w:r>
      <w:r w:rsidRPr="00644CD8">
        <w:rPr>
          <w:rFonts w:ascii="Times New Roman" w:hAnsi="Times New Roman" w:cs="Times New Roman"/>
          <w:color w:val="000000" w:themeColor="text1"/>
          <w:kern w:val="2"/>
          <w:sz w:val="16"/>
          <w:szCs w:val="16"/>
        </w:rPr>
        <w:t xml:space="preserve"> Гатчина в руках пр. войск. </w:t>
      </w:r>
    </w:p>
    <w:p w14:paraId="6774323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Смольный укреплен мортирой и зенитными орудиями. Никто не пропускается без особых свидетельств. </w:t>
      </w:r>
    </w:p>
    <w:p w14:paraId="6FB6D71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10 ч. веч.</w:t>
      </w:r>
      <w:r w:rsidRPr="00644CD8">
        <w:rPr>
          <w:rFonts w:ascii="Times New Roman" w:hAnsi="Times New Roman" w:cs="Times New Roman"/>
          <w:color w:val="000000" w:themeColor="text1"/>
          <w:kern w:val="2"/>
          <w:sz w:val="16"/>
          <w:szCs w:val="16"/>
        </w:rPr>
        <w:t xml:space="preserve"> Воззвание гор. Думы к населению: сохранить полное самообладание, не выходить без нужды на улицу, не устраивать митингов и проч. </w:t>
      </w:r>
    </w:p>
    <w:p w14:paraId="5467B61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vertAlign w:val="superscript"/>
        </w:rPr>
        <w:t>*</w:t>
      </w:r>
      <w:r w:rsidRPr="00644CD8">
        <w:rPr>
          <w:rFonts w:ascii="Times New Roman" w:hAnsi="Times New Roman" w:cs="Times New Roman"/>
          <w:color w:val="000000" w:themeColor="text1"/>
          <w:kern w:val="2"/>
          <w:sz w:val="16"/>
          <w:szCs w:val="16"/>
        </w:rPr>
        <w:t>Большевистские «Известия», «Правда» и «Деревенская Беднота», уличенные в этом всей социалистической прессой, в счет не идут.</w:t>
      </w:r>
    </w:p>
    <w:p w14:paraId="29C2B8D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vertAlign w:val="superscript"/>
        </w:rPr>
        <w:t>**</w:t>
      </w:r>
      <w:r w:rsidRPr="00644CD8">
        <w:rPr>
          <w:rFonts w:ascii="Times New Roman" w:hAnsi="Times New Roman" w:cs="Times New Roman"/>
          <w:color w:val="000000" w:themeColor="text1"/>
          <w:kern w:val="2"/>
          <w:sz w:val="16"/>
          <w:szCs w:val="16"/>
        </w:rPr>
        <w:t>За исключением состоящих под уголовным судом Ленина, Зиновьева и комп., конечно (17030).</w:t>
      </w:r>
    </w:p>
    <w:p w14:paraId="2E39504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C923D5"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(10 ноября) 1917. К утру юнкера выбили из Кремля 5б-й полк. Через Спасские ворота выпустили пленных. То там, то здесь кто-то кого-то расстреливал. Телефоны не работают, банки закрыты, повсюду караулы, дозоры, патрули, перестреливающиеся друг с другом. Всевозможные комитеты соревнуются: кто больше захватит комиссариатов, типографий, гаражей, складов. Стрекот пулеметов. В бой вступила артиллерия. А на очередном заседании Поместного Собора Русской Православной Церкви, что проходил в здании Московской духовной семинарии в Лиховом переулке, было принято решение о восстановлении в России патриаршества.</w:t>
      </w:r>
    </w:p>
    <w:p w14:paraId="2A708822"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3A234D74"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октября (10 ноября) 1917 г. Военно-революционный комитет (ВРК) вызвал на совещание в Смольный комиссаров и представителей команд авиационных и воздухоплавательных частей и учреждений столичного гарнизона. Срочность созыва совещания была обусловлена необходимостью решения вопросов: «1) посылка авиационных отрядов на помощь восставшему пролетариату Финляндии,</w:t>
      </w:r>
    </w:p>
    <w:p w14:paraId="775F3174"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снабжение авиаотрядов самолетами,</w:t>
      </w:r>
    </w:p>
    <w:p w14:paraId="19F938F0"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организация и создание центра советского воздушного флота» и</w:t>
      </w:r>
    </w:p>
    <w:p w14:paraId="090A042A"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формирование социалистических авиационных и воздухоплавательных частей.</w:t>
      </w:r>
    </w:p>
    <w:p w14:paraId="604E82D7"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Совещание от 28 октября обсудило эти вопросы и в тот же день образовало постоянное Бюро военных комиссаров авиационных и воздухоплавательных частей Петроградского гарнизона – первый революционный орган, созданный для руководства Военным Воздушным флотом Республики и строительства советской авиации на новых идейных основах. Бюро сразу наметило план работы. Председателем его избрали летчика-фронтовика А.В. Можаева. Членами Бюро были избраны: К.В. Акашев, С.Г. Андреев, А.П. Онуфриев, Е.И. Ахматович, М.Г. Даксергоф, Демидов, М.Д. Ермолаев. Бюро разместилось в Смольном в комнате № 73 и стало называться: «Смольная группа». Первым делом Смольная группа приступила к формированию социалистических авиаотрядов. Под руководством Бюро было сформировано восемь красногвардейских авиаотрядов: 1-й социалистический истребительный, 2-й революционный, 1-й социалистический (разведывательный) и 2 – 6-й социалистические авиаотряды (19566).</w:t>
      </w:r>
    </w:p>
    <w:p w14:paraId="3EFE6C2A"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41885CFA" w14:textId="72774DB2" w:rsidR="00ED2748" w:rsidRPr="00644CD8" w:rsidRDefault="00ED2748"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28 октября (10 ноября)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Поместный Собор принимает решение о восстановлении в России Патриаршества (18371).</w:t>
      </w:r>
    </w:p>
    <w:p w14:paraId="2763B4DE" w14:textId="77777777" w:rsidR="00ED2748" w:rsidRPr="00644CD8" w:rsidRDefault="00ED2748" w:rsidP="00A67745">
      <w:pPr>
        <w:pStyle w:val="ae"/>
        <w:spacing w:before="0" w:after="0"/>
        <w:jc w:val="both"/>
        <w:rPr>
          <w:color w:val="000000" w:themeColor="text1"/>
          <w:sz w:val="16"/>
          <w:szCs w:val="16"/>
        </w:rPr>
      </w:pPr>
    </w:p>
    <w:p w14:paraId="371E7E84" w14:textId="52C01BBF" w:rsidR="00ED2748" w:rsidRPr="00644CD8" w:rsidRDefault="00ED2748"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28 октября (10 ноября)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на территории Московского Кремля, группа юнкеров под командованием правого эсера полковника К. Рябцева обманом ввела в </w:t>
      </w:r>
      <w:r w:rsidRPr="00644CD8">
        <w:rPr>
          <w:color w:val="000000" w:themeColor="text1"/>
          <w:sz w:val="16"/>
          <w:szCs w:val="16"/>
        </w:rPr>
        <w:lastRenderedPageBreak/>
        <w:t>заблуждение коменданта Кремля О.М.</w:t>
      </w:r>
      <w:r w:rsidR="00E52569" w:rsidRPr="00644CD8">
        <w:rPr>
          <w:color w:val="000000" w:themeColor="text1"/>
          <w:sz w:val="16"/>
          <w:szCs w:val="16"/>
        </w:rPr>
        <w:t xml:space="preserve"> </w:t>
      </w:r>
      <w:r w:rsidRPr="00644CD8">
        <w:rPr>
          <w:color w:val="000000" w:themeColor="text1"/>
          <w:sz w:val="16"/>
          <w:szCs w:val="16"/>
        </w:rPr>
        <w:t>Берзина и расстреляла из пулеметов 500 безоружных солдат склада 56-го пехотного запасного полка, что стало «</w:t>
      </w:r>
      <w:r w:rsidRPr="00644CD8">
        <w:rPr>
          <w:rStyle w:val="af0"/>
          <w:i w:val="0"/>
          <w:color w:val="000000" w:themeColor="text1"/>
          <w:sz w:val="16"/>
          <w:szCs w:val="16"/>
        </w:rPr>
        <w:t>детонатором</w:t>
      </w:r>
      <w:r w:rsidRPr="00644CD8">
        <w:rPr>
          <w:color w:val="000000" w:themeColor="text1"/>
          <w:sz w:val="16"/>
          <w:szCs w:val="16"/>
        </w:rPr>
        <w:t>» последующих кровопролитных боев.</w:t>
      </w:r>
    </w:p>
    <w:p w14:paraId="27E86DF0" w14:textId="1658E2C9"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Член Московского Военно-Революционного Комитета А. Ломов обратился в Совет Народных Комиссаров: «…</w:t>
      </w:r>
      <w:r w:rsidR="00E52569" w:rsidRPr="00644CD8">
        <w:rPr>
          <w:color w:val="000000" w:themeColor="text1"/>
          <w:sz w:val="16"/>
          <w:szCs w:val="16"/>
        </w:rPr>
        <w:t xml:space="preserve"> </w:t>
      </w:r>
      <w:r w:rsidRPr="00644CD8">
        <w:rPr>
          <w:rStyle w:val="af0"/>
          <w:i w:val="0"/>
          <w:color w:val="000000" w:themeColor="text1"/>
          <w:sz w:val="16"/>
          <w:szCs w:val="16"/>
        </w:rPr>
        <w:t>У нас канонада в полном разгаре. Уверены в победе, хотя чувствуется недостаток в опытном командном составе и в отсутствии броневиков. Если Вы можете дать хотя бы одного опытного командующего, то мы бы были Вам очень благодарны…</w:t>
      </w:r>
      <w:r w:rsidRPr="00644CD8">
        <w:rPr>
          <w:color w:val="000000" w:themeColor="text1"/>
          <w:sz w:val="16"/>
          <w:szCs w:val="16"/>
        </w:rPr>
        <w:t>» (18371).</w:t>
      </w:r>
    </w:p>
    <w:p w14:paraId="1ACE5DD1" w14:textId="77777777" w:rsidR="00ED2748" w:rsidRPr="00644CD8" w:rsidRDefault="00ED2748" w:rsidP="00A67745">
      <w:pPr>
        <w:pStyle w:val="ae"/>
        <w:spacing w:before="0" w:after="0"/>
        <w:jc w:val="both"/>
        <w:rPr>
          <w:color w:val="000000" w:themeColor="text1"/>
          <w:sz w:val="16"/>
          <w:szCs w:val="16"/>
        </w:rPr>
      </w:pPr>
    </w:p>
    <w:p w14:paraId="79F1D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В.И.Л. подписав декрет о печати запретил контрреволюционные издания (те, что критикуют новую власть) (1348,87).</w:t>
      </w:r>
    </w:p>
    <w:p w14:paraId="4D908B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38B4D6" w14:textId="77777777"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Краснов занял Гатчину и Царское Село. В этот же день в Москве штаб округа предъявил Совету ультиматум и начал боевые действия. Из Питера послали на переговоры председателя ВЦИК Каменева и члена ЦК Сокольникова. Не договорились. Бои продолжились (12629).</w:t>
      </w:r>
    </w:p>
    <w:p w14:paraId="437E4E02"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837B84"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28 октября (10 ноября) </w:t>
      </w:r>
      <w:r w:rsidRPr="00644CD8">
        <w:rPr>
          <w:rFonts w:ascii="Times New Roman" w:hAnsi="Times New Roman" w:cs="Times New Roman"/>
          <w:color w:val="000000" w:themeColor="text1"/>
          <w:kern w:val="2"/>
          <w:sz w:val="16"/>
          <w:szCs w:val="16"/>
        </w:rPr>
        <w:t>в 1917 году к вечеру после небольшой перестрелки войска Краснова все же заняли Царское село (ныне город Пушкин, 20 км от Санкт-Петербурга), при этом «красные» солдаты были либо разоружены, либо отступили. Но далее, несмотря на благоприятную ситуацию (антибольшевистское восстание в Петрограде), Краснов уже не мог наступать и дал войскам отдых. Большевики, тем временем, сами выдвинули отряды красногвардейцев к Царскому Селу, а на случай прорыва в Петроград Ленин распорядился ввести в Неву корабли Балтийского флота (17045).</w:t>
      </w:r>
    </w:p>
    <w:p w14:paraId="52265A28"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5D9D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28-30 октября (10-12 ноября) 1917 попытка Керенского совершить контрпереворот не удалась (3481).</w:t>
      </w:r>
    </w:p>
    <w:p w14:paraId="36668F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9F90EA"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28 октября (10 ноября) </w:t>
      </w:r>
      <w:r w:rsidRPr="00644CD8">
        <w:rPr>
          <w:rFonts w:ascii="Times New Roman" w:hAnsi="Times New Roman" w:cs="Times New Roman"/>
          <w:color w:val="000000" w:themeColor="text1"/>
          <w:kern w:val="2"/>
          <w:sz w:val="16"/>
          <w:szCs w:val="16"/>
        </w:rPr>
        <w:t>в 1917 году в России попытка Керенского совершить контрпереворот терпит неудачу (события завершатся 12 ноября) (14826).</w:t>
      </w:r>
    </w:p>
    <w:p w14:paraId="5F871A8D"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5D12803E"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28 октября (10 ноября) </w:t>
      </w:r>
      <w:r w:rsidRPr="00644CD8">
        <w:rPr>
          <w:rFonts w:ascii="Times New Roman" w:hAnsi="Times New Roman" w:cs="Times New Roman"/>
          <w:color w:val="000000" w:themeColor="text1"/>
          <w:kern w:val="2"/>
          <w:sz w:val="16"/>
          <w:szCs w:val="16"/>
        </w:rPr>
        <w:t xml:space="preserve">в 1917 году народный комиссариат внутренних дел России принял постановление </w:t>
      </w:r>
      <w:hyperlink r:id="rId635" w:tgtFrame="_blank" w:history="1">
        <w:r w:rsidRPr="00644CD8">
          <w:rPr>
            <w:rFonts w:ascii="Times New Roman" w:hAnsi="Times New Roman" w:cs="Times New Roman"/>
            <w:color w:val="000000" w:themeColor="text1"/>
            <w:kern w:val="2"/>
            <w:sz w:val="16"/>
            <w:szCs w:val="16"/>
          </w:rPr>
          <w:t xml:space="preserve">"О рабочей милиции". </w:t>
        </w:r>
      </w:hyperlink>
      <w:r w:rsidRPr="00644CD8">
        <w:rPr>
          <w:rFonts w:ascii="Times New Roman" w:hAnsi="Times New Roman" w:cs="Times New Roman"/>
          <w:color w:val="000000" w:themeColor="text1"/>
          <w:kern w:val="2"/>
          <w:sz w:val="16"/>
          <w:szCs w:val="16"/>
        </w:rPr>
        <w:t>Самого правоохранительного органа с постоянным штатом еще не было и в помине, и НКВД на первых порах предпринял попытку возложить несение милицейских обязанностей по охране правопорядка на само население, на так называемых "друзей общественного порядка". С июля же 1918 года исполнять их стал дружинник революционной охраны, о чем подробно было расписано в инструкции о несении патрульно-постовой службы. С 1962 года этот день отмечается как профессиональный праздник милиции (14826).</w:t>
      </w:r>
    </w:p>
    <w:p w14:paraId="29CEAF61"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792AE271"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28 октября (10 ноября) </w:t>
      </w:r>
      <w:r w:rsidRPr="00644CD8">
        <w:rPr>
          <w:rFonts w:ascii="Times New Roman" w:hAnsi="Times New Roman" w:cs="Times New Roman"/>
          <w:color w:val="000000" w:themeColor="text1"/>
          <w:kern w:val="2"/>
          <w:sz w:val="16"/>
          <w:szCs w:val="16"/>
        </w:rPr>
        <w:t>в 1917 году поместный собор Русской православной церкви принял решение о восстановлении патриаршества (14826).</w:t>
      </w:r>
    </w:p>
    <w:p w14:paraId="7D3E10D1"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511827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было принято постановление О рабочей милиции и до 1931 была в ведении местных советов (3481).</w:t>
      </w:r>
    </w:p>
    <w:p w14:paraId="26A594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4FB638" w14:textId="77777777" w:rsidR="001B7625" w:rsidRPr="00644CD8" w:rsidRDefault="001B7625" w:rsidP="00A67745">
      <w:pPr>
        <w:pStyle w:val="ae"/>
        <w:spacing w:before="0" w:after="0"/>
        <w:jc w:val="both"/>
        <w:rPr>
          <w:color w:val="000000" w:themeColor="text1"/>
          <w:kern w:val="2"/>
          <w:sz w:val="16"/>
          <w:szCs w:val="16"/>
        </w:rPr>
      </w:pPr>
      <w:r w:rsidRPr="00644CD8">
        <w:rPr>
          <w:color w:val="000000" w:themeColor="text1"/>
          <w:kern w:val="2"/>
          <w:sz w:val="16"/>
          <w:szCs w:val="16"/>
        </w:rPr>
        <w:t>28 октября (10 ноября) 1917была образована новая, так называемая «рабочая» милиция (17045).</w:t>
      </w:r>
    </w:p>
    <w:p w14:paraId="420E65EC"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8F7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28 октября (10 ноября) 1917 г. Народный комиссариат внутренних дел принимает постановление (Декрет) "О рабочей милиции", в котором указывается: </w:t>
      </w:r>
    </w:p>
    <w:p w14:paraId="7EFC66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Советы рабочих и солдатских депутатов учреждают рабочую милицию </w:t>
      </w:r>
    </w:p>
    <w:p w14:paraId="33F77A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Рабочая милиция находится всецело и исключительно в ведении Совета рабочих и солдатских депутатов, </w:t>
      </w:r>
    </w:p>
    <w:p w14:paraId="3831D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Военная и гражданская власти обязаны содействовать вооружению рабочей милиции и снабжению ее техническими силами вплоть до снабжения ее казенным оружием, </w:t>
      </w:r>
    </w:p>
    <w:p w14:paraId="6B3F8A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Настоящий закон вводится в действие по телеграфу".</w:t>
      </w:r>
    </w:p>
    <w:p w14:paraId="7FA1A0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Постановление становится юридической основой создания местной милиции, но при этом милицейские органы еще не имеют штатной структуры (10303).</w:t>
      </w:r>
    </w:p>
    <w:p w14:paraId="769EAE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A2A662" w14:textId="77777777" w:rsidR="00F15D5E" w:rsidRPr="00644CD8" w:rsidRDefault="00F15D5E" w:rsidP="00A67745">
      <w:pPr>
        <w:pStyle w:val="ae"/>
        <w:spacing w:before="0" w:after="0"/>
        <w:jc w:val="both"/>
        <w:rPr>
          <w:color w:val="000000" w:themeColor="text1"/>
          <w:kern w:val="2"/>
          <w:sz w:val="16"/>
          <w:szCs w:val="16"/>
        </w:rPr>
      </w:pPr>
      <w:r w:rsidRPr="00644CD8">
        <w:rPr>
          <w:color w:val="000000" w:themeColor="text1"/>
          <w:kern w:val="2"/>
          <w:sz w:val="16"/>
          <w:szCs w:val="16"/>
        </w:rPr>
        <w:t>28 октября (10 ноября) 1917юнкера вошли в Кремль и начали разоружать находившихся там «красных». Вначале все шло мирно, но потом солдаты и рабочие, увидев, что юнкеров совсем немного, попытались на них напасть, и в ответ был открыт огонь из пулемета. В результате были убиты, по разным данным, от 40 до 300 человек. МВРК объявил всеобщую забастовку и начал стягивать к центру отряды рабочих и солдат (17045).</w:t>
      </w:r>
    </w:p>
    <w:p w14:paraId="3AD5E514" w14:textId="77777777" w:rsidR="00F15D5E" w:rsidRPr="00644CD8" w:rsidRDefault="00F15D5E" w:rsidP="00A67745">
      <w:pPr>
        <w:pStyle w:val="2"/>
        <w:spacing w:before="0" w:beforeAutospacing="0" w:after="0" w:afterAutospacing="0"/>
        <w:jc w:val="both"/>
        <w:rPr>
          <w:b w:val="0"/>
          <w:color w:val="000000" w:themeColor="text1"/>
          <w:kern w:val="2"/>
          <w:sz w:val="16"/>
          <w:szCs w:val="16"/>
        </w:rPr>
      </w:pPr>
    </w:p>
    <w:p w14:paraId="3AC20430" w14:textId="77777777" w:rsidR="00CF4618" w:rsidRPr="00644CD8" w:rsidRDefault="00CF461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 xml:space="preserve">28 октября (10 ноября) 1917 в центре событий </w:t>
      </w:r>
      <w:r w:rsidR="009B7C68" w:rsidRPr="00644CD8">
        <w:rPr>
          <w:b w:val="0"/>
          <w:color w:val="000000" w:themeColor="text1"/>
          <w:kern w:val="2"/>
          <w:sz w:val="16"/>
          <w:szCs w:val="16"/>
        </w:rPr>
        <w:t xml:space="preserve">в Москве </w:t>
      </w:r>
      <w:r w:rsidRPr="00644CD8">
        <w:rPr>
          <w:b w:val="0"/>
          <w:color w:val="000000" w:themeColor="text1"/>
          <w:kern w:val="2"/>
          <w:sz w:val="16"/>
          <w:szCs w:val="16"/>
        </w:rPr>
        <w:t>оказались Николаевские казармы. «Солдаты революции» проспали нападение юнкеров, «золотопогонники» увезли из I-й артбригады два орудия и привели в негодность еще несколько пушек. Вскоре солдатам авиапарка и артиллеристам 1-й бригады, когда контрреволюционеры захватили Кремль и контролировали почти весь центр города, поручили охрану Моссовета. 1 ноября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402769B3" w14:textId="77777777" w:rsidR="00CF4618" w:rsidRPr="00644CD8" w:rsidRDefault="00CF4618" w:rsidP="00A67745">
      <w:pPr>
        <w:pStyle w:val="2"/>
        <w:spacing w:before="0" w:beforeAutospacing="0" w:after="0" w:afterAutospacing="0"/>
        <w:jc w:val="both"/>
        <w:rPr>
          <w:b w:val="0"/>
          <w:color w:val="000000" w:themeColor="text1"/>
          <w:kern w:val="2"/>
          <w:sz w:val="16"/>
          <w:szCs w:val="16"/>
        </w:rPr>
      </w:pPr>
    </w:p>
    <w:p w14:paraId="430EBDB6" w14:textId="77777777" w:rsidR="00A6454A"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2790C61C" w14:textId="77777777" w:rsidR="00A6454A" w:rsidRPr="00644CD8" w:rsidRDefault="00A6454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0CF596" w14:textId="77777777" w:rsidR="00A6454A" w:rsidRPr="00644CD8" w:rsidRDefault="00103C92" w:rsidP="00A67745">
      <w:pPr>
        <w:pStyle w:val="ae"/>
        <w:spacing w:before="0" w:after="0"/>
        <w:jc w:val="both"/>
        <w:rPr>
          <w:color w:val="000000" w:themeColor="text1"/>
          <w:kern w:val="2"/>
          <w:sz w:val="16"/>
          <w:szCs w:val="16"/>
          <w:lang w:val="en-US"/>
        </w:rPr>
      </w:pPr>
      <w:r w:rsidRPr="00644CD8">
        <w:rPr>
          <w:color w:val="000000" w:themeColor="text1"/>
          <w:kern w:val="2"/>
          <w:sz w:val="16"/>
          <w:szCs w:val="16"/>
        </w:rPr>
        <w:t>28 октября (10 ноября)</w:t>
      </w:r>
      <w:r w:rsidR="00A6454A" w:rsidRPr="00644CD8">
        <w:rPr>
          <w:color w:val="000000" w:themeColor="text1"/>
          <w:kern w:val="2"/>
          <w:sz w:val="16"/>
          <w:szCs w:val="16"/>
        </w:rPr>
        <w:t xml:space="preserve"> 1917, докладывая на заседании ВЦИК о переговорах с главнокомандующим Духониным, В.И. Ленин сообщил: «Мы имеем сведения, что наши радиотелеграммы доходят в Европу. &lt;…&gt; Мы имеем возможность сноситься радиотелеграфом с Парижем, и когда мирный договор будет составлен, мы будем иметь возможность сообщить французскому народу, что он может быть подписан.» </w:t>
      </w:r>
      <w:r w:rsidR="00A6454A" w:rsidRPr="00644CD8">
        <w:rPr>
          <w:color w:val="000000" w:themeColor="text1"/>
          <w:kern w:val="2"/>
          <w:sz w:val="16"/>
          <w:szCs w:val="16"/>
          <w:lang w:val="en-US"/>
        </w:rPr>
        <w:t>(15736).</w:t>
      </w:r>
    </w:p>
    <w:p w14:paraId="24367E65" w14:textId="77777777" w:rsidR="00A6454A" w:rsidRPr="00644CD8" w:rsidRDefault="00A6454A" w:rsidP="00A67745">
      <w:pPr>
        <w:pStyle w:val="ae"/>
        <w:spacing w:before="0" w:after="0"/>
        <w:jc w:val="both"/>
        <w:rPr>
          <w:color w:val="000000" w:themeColor="text1"/>
          <w:kern w:val="2"/>
          <w:sz w:val="16"/>
          <w:szCs w:val="16"/>
          <w:lang w:val="en-US"/>
        </w:rPr>
      </w:pPr>
    </w:p>
    <w:p w14:paraId="599BA8C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44CD8">
        <w:rPr>
          <w:rFonts w:ascii="Times New Roman" w:hAnsi="Times New Roman" w:cs="Times New Roman"/>
          <w:i/>
          <w:iCs/>
          <w:color w:val="000000" w:themeColor="text1"/>
          <w:kern w:val="2"/>
          <w:sz w:val="16"/>
          <w:szCs w:val="16"/>
        </w:rPr>
        <w:t>За</w:t>
      </w:r>
      <w:r w:rsidRPr="00644CD8">
        <w:rPr>
          <w:rFonts w:ascii="Times New Roman" w:hAnsi="Times New Roman" w:cs="Times New Roman"/>
          <w:i/>
          <w:iCs/>
          <w:color w:val="000000" w:themeColor="text1"/>
          <w:kern w:val="2"/>
          <w:sz w:val="16"/>
          <w:szCs w:val="16"/>
          <w:lang w:val="en-US"/>
        </w:rPr>
        <w:t xml:space="preserve"> </w:t>
      </w:r>
      <w:r w:rsidRPr="00644CD8">
        <w:rPr>
          <w:rFonts w:ascii="Times New Roman" w:hAnsi="Times New Roman" w:cs="Times New Roman"/>
          <w:i/>
          <w:iCs/>
          <w:color w:val="000000" w:themeColor="text1"/>
          <w:kern w:val="2"/>
          <w:sz w:val="16"/>
          <w:szCs w:val="16"/>
        </w:rPr>
        <w:t>рубежом</w:t>
      </w:r>
      <w:r w:rsidRPr="00644CD8">
        <w:rPr>
          <w:rFonts w:ascii="Times New Roman" w:hAnsi="Times New Roman" w:cs="Times New Roman"/>
          <w:i/>
          <w:iCs/>
          <w:color w:val="000000" w:themeColor="text1"/>
          <w:kern w:val="2"/>
          <w:sz w:val="16"/>
          <w:szCs w:val="16"/>
          <w:lang w:val="en-US"/>
        </w:rPr>
        <w:t>:</w:t>
      </w:r>
    </w:p>
    <w:p w14:paraId="43A5D9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4C986744" w14:textId="17BD7239" w:rsidR="003431D2" w:rsidRPr="00644CD8" w:rsidRDefault="00C90AB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October 28 (</w:t>
      </w:r>
      <w:r w:rsidR="003431D2" w:rsidRPr="00644CD8">
        <w:rPr>
          <w:rFonts w:ascii="Times New Roman" w:hAnsi="Times New Roman" w:cs="Times New Roman"/>
          <w:color w:val="000000" w:themeColor="text1"/>
          <w:kern w:val="2"/>
          <w:sz w:val="16"/>
          <w:szCs w:val="16"/>
          <w:lang w:val="en-US"/>
        </w:rPr>
        <w:t>November 10</w:t>
      </w:r>
      <w:r w:rsidRPr="00644CD8">
        <w:rPr>
          <w:rFonts w:ascii="Times New Roman" w:hAnsi="Times New Roman" w:cs="Times New Roman"/>
          <w:color w:val="000000" w:themeColor="text1"/>
          <w:kern w:val="2"/>
          <w:sz w:val="16"/>
          <w:szCs w:val="16"/>
          <w:lang w:val="en-US"/>
        </w:rPr>
        <w:t>)</w:t>
      </w:r>
      <w:r w:rsidR="003431D2" w:rsidRPr="00644CD8">
        <w:rPr>
          <w:rFonts w:ascii="Times New Roman" w:hAnsi="Times New Roman" w:cs="Times New Roman"/>
          <w:color w:val="000000" w:themeColor="text1"/>
          <w:kern w:val="2"/>
          <w:sz w:val="16"/>
          <w:szCs w:val="16"/>
          <w:lang w:val="en-US"/>
        </w:rPr>
        <w:t>, 1917 A Navy "flying bomb," manufactured by the Curtiss Company, was delivered to the Sperry Flying Field at Copiague, Long Island, for test. Also called an aerial torpedo, the flying bomb was designed for automatic operation carrying 1,000 pounds of explosive with a range of 50 miles and a top speed of 90 miles per hour. In addition to this specially designed aircraft, N-9's were also converted for automatic operations as flying bombs that were closely related to the guided missile of today (1090).</w:t>
      </w:r>
    </w:p>
    <w:p w14:paraId="0DBE82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60A170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октября (10 ноября) 1917 Морская летающая бомба, изготовленная компанией Кертисс, была направлена на испытательную базу Sperry Flying Field at Copiague, Long Island для испытаний. Также называемая воздушной торпедой, летающая бомба была разработана для действий в автоматическом режиме и несла 1,000 фунтов взрывчатки и имела дальность 50 миль и скорость до 90 узлов в час. В дополнение использования в качестве торпеды, летающая бомба была прообразом современных управляемых ракет (1090).</w:t>
      </w:r>
    </w:p>
    <w:p w14:paraId="2C7105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DD526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3AEBD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9611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бюро приступило к формированию первых авиачастей КВФ - шести первых соц. авиаотрядов (455,40). Вышел приказ командующего Петроградским ВО, который предполагал приведение в готовность всех боевых аппаратов и приказал 4 машинам быть на Корпусном аэродроме (278,167).</w:t>
      </w:r>
    </w:p>
    <w:p w14:paraId="452A4D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ноября-декабря в Петрограде было сформировано еще 5 авиаотрядов (108,16).</w:t>
      </w:r>
    </w:p>
    <w:p w14:paraId="02F072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0AD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бюро приступило к практической работе и за 2.5 месяца организовали 6 авиаотрядов (356,26).</w:t>
      </w:r>
    </w:p>
    <w:p w14:paraId="60F6BF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3086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Командующий обороной Петрограда п/полковник М.А.Муравьев, выполняя указание В.И.Л., отдал приказ: "Предписываю авиачастям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и ждать распоряжений." (438,388).</w:t>
      </w:r>
    </w:p>
    <w:p w14:paraId="619C60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4F3773" w14:textId="77777777" w:rsidR="004F33D1" w:rsidRPr="00644CD8" w:rsidRDefault="004F33D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г. командующий обороной Петрограда подполковник М.Л.Муравъев, выполняя указание в Л. Денина, отдал приказ: "Предписываю авиационным частям привести в боевую готовность все боевые аппараты. Четырем аэропланам на рассвете быть на Корпусном аэродроме и ждать распоряжений. Остальным быть готовым в резерве и ждать распоряжений.</w:t>
      </w:r>
    </w:p>
    <w:p w14:paraId="650F188F" w14:textId="77777777" w:rsidR="004F33D1" w:rsidRPr="00644CD8" w:rsidRDefault="004F33D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документы великой Пролетарской революции, 1938, т.1, стр.88/ (23370).</w:t>
      </w:r>
    </w:p>
    <w:p w14:paraId="0F2E015D" w14:textId="77777777" w:rsidR="004F33D1" w:rsidRPr="00644CD8" w:rsidRDefault="004F33D1" w:rsidP="00A67745">
      <w:pPr>
        <w:spacing w:after="0" w:line="240" w:lineRule="auto"/>
        <w:jc w:val="both"/>
        <w:rPr>
          <w:rFonts w:ascii="Times New Roman" w:hAnsi="Times New Roman" w:cs="Times New Roman"/>
          <w:color w:val="000000" w:themeColor="text1"/>
          <w:sz w:val="16"/>
          <w:szCs w:val="16"/>
        </w:rPr>
      </w:pPr>
    </w:p>
    <w:p w14:paraId="02ED4D55" w14:textId="77777777" w:rsidR="00636CA3" w:rsidRPr="00644CD8" w:rsidRDefault="00636CA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29 октября (11 ноября) 1917 г. летний состав 11 КАО выступил с протестом по поводу намечавшегося расформирования отряда в связи с украинизацией авиа</w:t>
      </w:r>
      <w:r w:rsidRPr="00644CD8">
        <w:rPr>
          <w:rFonts w:ascii="Times New Roman" w:hAnsi="Times New Roman" w:cs="Times New Roman"/>
          <w:color w:val="000000" w:themeColor="text1"/>
          <w:sz w:val="16"/>
          <w:szCs w:val="16"/>
        </w:rPr>
        <w:softHyphen/>
        <w:t>отрядов, расположенных на Украине. В протесте говорилось: «Расформирование отряда с целью его украинизации было бы черной неблагодар</w:t>
      </w:r>
      <w:r w:rsidRPr="00644CD8">
        <w:rPr>
          <w:rFonts w:ascii="Times New Roman" w:hAnsi="Times New Roman" w:cs="Times New Roman"/>
          <w:color w:val="000000" w:themeColor="text1"/>
          <w:sz w:val="16"/>
          <w:szCs w:val="16"/>
        </w:rPr>
        <w:softHyphen/>
        <w:t>ностью в отношении светлой памяти шт,-капитана Нестерова, его пер</w:t>
      </w:r>
      <w:r w:rsidRPr="00644CD8">
        <w:rPr>
          <w:rFonts w:ascii="Times New Roman" w:hAnsi="Times New Roman" w:cs="Times New Roman"/>
          <w:color w:val="000000" w:themeColor="text1"/>
          <w:sz w:val="16"/>
          <w:szCs w:val="16"/>
        </w:rPr>
        <w:softHyphen/>
        <w:t>вого командира - великоросса по происхождению". Отряд был сохранен.</w:t>
      </w:r>
    </w:p>
    <w:p w14:paraId="64BC6ED3" w14:textId="77777777" w:rsidR="00636CA3" w:rsidRPr="00644CD8" w:rsidRDefault="00636CA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2008, Д. 688/ (23320).</w:t>
      </w:r>
    </w:p>
    <w:p w14:paraId="2BF4704B" w14:textId="77777777" w:rsidR="00636CA3" w:rsidRPr="00644CD8" w:rsidRDefault="00636CA3" w:rsidP="00A67745">
      <w:pPr>
        <w:spacing w:after="0" w:line="240" w:lineRule="auto"/>
        <w:jc w:val="both"/>
        <w:rPr>
          <w:rFonts w:ascii="Times New Roman" w:hAnsi="Times New Roman" w:cs="Times New Roman"/>
          <w:color w:val="000000" w:themeColor="text1"/>
          <w:sz w:val="16"/>
          <w:szCs w:val="16"/>
        </w:rPr>
      </w:pPr>
    </w:p>
    <w:p w14:paraId="6EDCF621" w14:textId="061B02BF" w:rsidR="002C21EC" w:rsidRPr="00644CD8" w:rsidRDefault="002C21E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г. в Украине самолет «Вуазен» под управлением А. Егорова и Н. Кипчука вылетел из Киева с красным флагом в знак восстания красных в городе. Украинские войска быстро подавили восстание (23525).</w:t>
      </w:r>
    </w:p>
    <w:p w14:paraId="2DDB525E" w14:textId="77777777" w:rsidR="002C21EC" w:rsidRPr="00644CD8" w:rsidRDefault="002C21EC" w:rsidP="00A67745">
      <w:pPr>
        <w:spacing w:after="0" w:line="240" w:lineRule="auto"/>
        <w:jc w:val="both"/>
        <w:rPr>
          <w:rFonts w:ascii="Times New Roman" w:hAnsi="Times New Roman" w:cs="Times New Roman"/>
          <w:color w:val="000000" w:themeColor="text1"/>
          <w:sz w:val="16"/>
          <w:szCs w:val="16"/>
        </w:rPr>
      </w:pPr>
    </w:p>
    <w:p w14:paraId="51F3ACCD" w14:textId="52596AFF" w:rsidR="002C21EC" w:rsidRPr="00644CD8" w:rsidRDefault="002C21E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г. под Петроградом красные сформировали 1-й Социалистический АО во главе с Л.А. Дудолева и 2-го Революционного АО во главе с А. М. Лабренцем, выполнявшего задачи против белогвардейцев Краснова (23525).</w:t>
      </w:r>
    </w:p>
    <w:p w14:paraId="0C390759" w14:textId="77777777" w:rsidR="002C21EC" w:rsidRPr="00644CD8" w:rsidRDefault="002C21EC" w:rsidP="00A67745">
      <w:pPr>
        <w:spacing w:after="0" w:line="240" w:lineRule="auto"/>
        <w:jc w:val="both"/>
        <w:rPr>
          <w:rFonts w:ascii="Times New Roman" w:hAnsi="Times New Roman" w:cs="Times New Roman"/>
          <w:color w:val="000000" w:themeColor="text1"/>
          <w:sz w:val="16"/>
          <w:szCs w:val="16"/>
        </w:rPr>
      </w:pPr>
    </w:p>
    <w:p w14:paraId="02DB90C4" w14:textId="3768CFAB" w:rsidR="002C21EC" w:rsidRPr="00644CD8" w:rsidRDefault="002C21E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29 -30 октября (11 -12 ноября) 1917 г. красногвардейцы захватили власть в Красноярске, Оренбурге и Красноводске (23525).</w:t>
      </w:r>
    </w:p>
    <w:p w14:paraId="3C4D61DB" w14:textId="77777777" w:rsidR="002C21EC" w:rsidRPr="00644CD8" w:rsidRDefault="002C21EC" w:rsidP="00A67745">
      <w:pPr>
        <w:spacing w:after="0" w:line="240" w:lineRule="auto"/>
        <w:jc w:val="both"/>
        <w:rPr>
          <w:rFonts w:ascii="Times New Roman" w:hAnsi="Times New Roman" w:cs="Times New Roman"/>
          <w:color w:val="000000" w:themeColor="text1"/>
          <w:sz w:val="16"/>
          <w:szCs w:val="16"/>
        </w:rPr>
      </w:pPr>
    </w:p>
    <w:p w14:paraId="47301C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был создан Стальной противосамолетный артдивизион из 2 батарей (8 зенитных пушек и 12 пулеметов). Был направлен в район Пулково. Красносельская зенитная автомобильная батарея стала первым формированием ПВО СССР. 12 ноября сбили белогвардейский пулемет, открыв счет (3398,392).</w:t>
      </w:r>
    </w:p>
    <w:p w14:paraId="1BBA4F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23ECF"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создан Стальной противосамолетный дивизион, состоявший из двух батарей (8 зенитных пушек и 12 станковых пулеметов) - первая часть ПВО Советской республики. Первый бой принял 3 марта 1918 года как «Стальной» противосамолетный дивизион, после Гражданской войны стали именоваться 81-й зенитно-артиллерийский дивизион, в октябре 1931 года развёрнут в 169-й зенитный артиллерийский полк. Дивизион, направленный в район Пулкова, и красносельская зенитная автомобильная батарея стали первыми формированиями ПВО Республики. 12 ноября был сбит белогвардейский самолет, тем самым открыт боевой счет войск ПВО Республики. Полк является одним из старейших соединений зенитной артиллерии Российской Федерации. Красносельская зенитная автомобильная батарея была сформирована согласно приказу Штаба Верховного Главнокомандующего 5 октября 1914 г. Но лишь вначале марта 1915 г. Путиловский завод закончил изготовление первых 76-мм противоаэропланных пушек образца 1914 г. и их установку на автомобили. Для своего времени это была весьма хорошо оснащенная в техническом отношении войсковая единица. Кроме четырех бронированных автомобилей «Руссо-Балт Т 40/6» (носители вооружения) с пушками, на каждом из которых помещалось также по 64 снаряда и 6 номеров расчета, она имела в своем составе четыре автомобиля "Руссо-Балт М 24/40" (зарядные ящики) по 96 снарядов и по 330 кг бензина и масла, а также по три солдата в каждом, три легковых автомобиля для офицеров и команды связи, четыре мотоцикла для разведчиков и автомобиль – кухню-цейхгауз. На каждый автомобиль полагалось по два водителя: шофер и его помощник. Таким образом эта батарея была первой полностью моторизованной артиллерийской частью Русской Армии (14827).</w:t>
      </w:r>
    </w:p>
    <w:p w14:paraId="66805EAB"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7D2F11C7" w14:textId="7B123C6A" w:rsidR="002F3D6F" w:rsidRPr="00644CD8" w:rsidRDefault="002F3D6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г. Московский авиационный парк-склад доносил военно-револю</w:t>
      </w:r>
      <w:r w:rsidRPr="00644CD8">
        <w:rPr>
          <w:rFonts w:ascii="Times New Roman" w:hAnsi="Times New Roman" w:cs="Times New Roman"/>
          <w:color w:val="000000" w:themeColor="text1"/>
          <w:sz w:val="16"/>
          <w:szCs w:val="16"/>
        </w:rPr>
        <w:softHyphen/>
        <w:t>ционно^ комитету: «Согласны вылететь 2-3 аэроплана с пулеметами и бомбами. Ждут приказа от революционного Комитета. Летчики до некото</w:t>
      </w:r>
      <w:r w:rsidRPr="00644CD8">
        <w:rPr>
          <w:rFonts w:ascii="Times New Roman" w:hAnsi="Times New Roman" w:cs="Times New Roman"/>
          <w:color w:val="000000" w:themeColor="text1"/>
          <w:sz w:val="16"/>
          <w:szCs w:val="16"/>
        </w:rPr>
        <w:softHyphen/>
        <w:t>рой степени колеблются. Их представитель постоянно находится у нас в Совете. Московскпе летчики все же летали по заданию ВРК, но ограничивались только разведкой, так как ВРК высказался против метаия бомб с аэропланов, а 31 октября он приказал: всем войскам, преданным ВРК и Красной гвардии, не обстреливать летающие аэропланы.</w:t>
      </w:r>
    </w:p>
    <w:p w14:paraId="11CA0904" w14:textId="77777777" w:rsidR="002F3D6F" w:rsidRPr="00644CD8" w:rsidRDefault="002F3D6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/Документы Великой Пролетарской революции, 1948, т. 2, стр. 105 и 128/ (23370).</w:t>
      </w:r>
    </w:p>
    <w:p w14:paraId="0EC88C8A" w14:textId="77777777" w:rsidR="002F3D6F" w:rsidRPr="00644CD8" w:rsidRDefault="002F3D6F" w:rsidP="00A67745">
      <w:pPr>
        <w:spacing w:after="0" w:line="240" w:lineRule="auto"/>
        <w:jc w:val="both"/>
        <w:rPr>
          <w:rFonts w:ascii="Times New Roman" w:hAnsi="Times New Roman" w:cs="Times New Roman"/>
          <w:color w:val="000000" w:themeColor="text1"/>
          <w:sz w:val="16"/>
          <w:szCs w:val="16"/>
        </w:rPr>
      </w:pPr>
    </w:p>
    <w:p w14:paraId="65BCAD4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2511B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220AB3" w14:textId="77777777" w:rsidR="00905338" w:rsidRPr="00644CD8" w:rsidRDefault="009053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6C012C79" w14:textId="77777777" w:rsidR="00905338" w:rsidRPr="00644CD8" w:rsidRDefault="009053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041407AF" w14:textId="77777777" w:rsidR="00905338" w:rsidRPr="00644CD8" w:rsidRDefault="009053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F778371" w14:textId="77777777" w:rsidR="00905338" w:rsidRPr="00644CD8" w:rsidRDefault="00905338" w:rsidP="00A67745">
      <w:pPr>
        <w:shd w:val="clear" w:color="auto" w:fill="FFFFFF"/>
        <w:spacing w:after="0" w:line="240" w:lineRule="auto"/>
        <w:jc w:val="both"/>
        <w:rPr>
          <w:rFonts w:ascii="Times New Roman" w:hAnsi="Times New Roman" w:cs="Times New Roman"/>
          <w:color w:val="000000" w:themeColor="text1"/>
          <w:sz w:val="16"/>
          <w:szCs w:val="16"/>
        </w:rPr>
      </w:pPr>
    </w:p>
    <w:p w14:paraId="4C86638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w:t>
      </w:r>
      <w:r w:rsidRPr="00644CD8">
        <w:rPr>
          <w:rFonts w:ascii="Times New Roman" w:hAnsi="Times New Roman" w:cs="Times New Roman"/>
          <w:iCs/>
          <w:color w:val="000000" w:themeColor="text1"/>
          <w:kern w:val="2"/>
          <w:sz w:val="16"/>
          <w:szCs w:val="16"/>
        </w:rPr>
        <w:t>хроника событий Октябрьской революции с 25 октября по 29 октября 1917 г. (по старому стилю), изложенную в газете "Петроградский листок" от 12 ноября 1917 г. Хроника эта интересна тем, что расписана по часам и сделана по горячим следам. Газета была настроена антибольшевистски)</w:t>
      </w:r>
      <w:r w:rsidRPr="00644CD8">
        <w:rPr>
          <w:rFonts w:ascii="Times New Roman" w:hAnsi="Times New Roman" w:cs="Times New Roman"/>
          <w:color w:val="000000" w:themeColor="text1"/>
          <w:kern w:val="2"/>
          <w:sz w:val="16"/>
          <w:szCs w:val="16"/>
        </w:rPr>
        <w:t>:</w:t>
      </w:r>
    </w:p>
    <w:p w14:paraId="5AA64F7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ПЯТЫЙ ДЕНЬ – КРОВАВОЕ ВОСКРЕСЕНЬЕ</w:t>
      </w:r>
    </w:p>
    <w:p w14:paraId="3944A037"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Печати приказано «свободолюбцам» молчать. Закрыть социалистический «Голос Солдата». Насилие в редакции «Голос Народа», который не вышел. </w:t>
      </w:r>
    </w:p>
    <w:p w14:paraId="18C33919"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Заявление редакций «Р. Воли» и «Речи», что их газеты насильственно лишили возможности выходить. </w:t>
      </w:r>
    </w:p>
    <w:p w14:paraId="147222C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Типография «Биржев. Ведом.» отдана в.-р. комитетом в распоряжение анархистов. Рабочие и служащие выразили протест и отказались работать для захватчиков. </w:t>
      </w:r>
    </w:p>
    <w:p w14:paraId="79AC72E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Заявление сотрудников «Петр Газеты», что они не признают возможным выпуск очередного номера, продиктованного военным отделом Совета Р. и С. Депутатов. </w:t>
      </w:r>
    </w:p>
    <w:p w14:paraId="67C0B626"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Вышедшее «Народное Слово» подтверждает приход большевистского комиссара с телефонограммой от «властей» о захвате газеты и аресте редактора. </w:t>
      </w:r>
    </w:p>
    <w:p w14:paraId="6718AC7D"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Закрыт орган меньшевиков-оборонцев «Искра». </w:t>
      </w:r>
    </w:p>
    <w:p w14:paraId="389E2BB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Цензурного насилия не избежала и ведущая примирительную линию между всей демократией и большевиками «Новая Жизнь»: часть наборщиков «стала чинить препятствия к набору и печатанию приказа Керенского, обращения ген. Краснова к казакам и отдельных мест из сообщения о заседании в гор. Думе». </w:t>
      </w:r>
    </w:p>
    <w:p w14:paraId="26FF4846"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Самосуды, расстрелы и пьяные разгромы во всех частях столицы. </w:t>
      </w:r>
    </w:p>
    <w:p w14:paraId="2A845B88"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Воззвание к Балтийскому флоту генерального комиссара Вр. Правительства Онипко с призывом опомниться и не предавать страны бесчинству и гибели. </w:t>
      </w:r>
    </w:p>
    <w:p w14:paraId="32B8296E"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Приказ командующего войсками комитета спасения полк. Полковникова. Воззвание городской Думы о восстановлении порядка. </w:t>
      </w:r>
    </w:p>
    <w:p w14:paraId="5E1A1D34"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Продовольственных грузов прибыло всего 2 вагона. За 28-е октября – пять. </w:t>
      </w:r>
    </w:p>
    <w:p w14:paraId="2ADF2F3B"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Призыв к сплочению около комитета спасения поддержан почти всеми профессиональными организациями. Заявление о присоединении к комитету начали поступать и от воинских частей Петрограда. </w:t>
      </w:r>
    </w:p>
    <w:p w14:paraId="4F23AE05"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«Известиях» напечатаны за подписью Ленина, Троцкого и Подвойского: </w:t>
      </w:r>
    </w:p>
    <w:p w14:paraId="26D7C983"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Приказ районным советам и фабрично-заводским комитетам поддержать армию (?!) и красную гвардию против «корниловских банд» (?!) Керенского; 2) постановление «правительства» о рабочей милиции за подписью комиссара по внутренним делам Рыкова и 3) обращение в.-р. комитета «к всему населению», где Керенский объявляется обманщиком и «корниловцем» (?!), другом помещиков, капиталистов и спекулянтов, врагом народа и «бессильным буржуазным заговорщиком», которые все «будут раздавлены беспощадно» (17030).</w:t>
      </w:r>
    </w:p>
    <w:p w14:paraId="3F5A7C4F" w14:textId="77777777" w:rsidR="00040BD8" w:rsidRPr="00644CD8" w:rsidRDefault="00040B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FB4C0"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в Киеве вспыхнуло восстание, поддержанное рабочими нескольких заводов и солдатами 3-го авиапарка. Сигналом к восстанию послужил облет города самолетом «Вуазен» с красным флагом. Но в ходе завязавшихся уличных боев руководство повстанцев усомнилось в надежности авиаторов и решило на всякий случай разоружить авиапарк. С его территории успели вывезти более 40 пулеметов, около 800 авиабомб и другое оружие. А вскоре Центральная Рада – украинский национальный орган власти – сумела подавить восстание (18562).</w:t>
      </w:r>
    </w:p>
    <w:p w14:paraId="2BA5D942"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50DB652C" w14:textId="77777777" w:rsidR="00004C3B" w:rsidRPr="004C78BB" w:rsidRDefault="00004C3B" w:rsidP="00004C3B">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29 октября (11 ноября) 1917 г. в Киеве вспыхнуло восстание, поддержанное рабочими нескольких заводов и солдатами 3-го авиапарка. Сигналом к восстанию послужил облет города самолетом «Вуазен» с красным флагом. Но в ходе завязавшихся уличных боев руководство повстанцев усомнилось в надежности авиаторов и решило на всякий случай разоружить авиапарк. С его территории успели вывезти более 40 пулеметов, около 800 авиабомб и другое оружие. А вскоре Центральная Рада – украинский национальный орган власти – сумела подавить восстание (25133).</w:t>
      </w:r>
    </w:p>
    <w:p w14:paraId="0BC5224D" w14:textId="77777777" w:rsidR="00004C3B" w:rsidRPr="004C78BB" w:rsidRDefault="00004C3B" w:rsidP="00004C3B">
      <w:pPr>
        <w:spacing w:after="0" w:line="240" w:lineRule="auto"/>
        <w:rPr>
          <w:rFonts w:ascii="Times New Roman" w:hAnsi="Times New Roman" w:cs="Times New Roman"/>
          <w:color w:val="0070C0"/>
          <w:sz w:val="16"/>
          <w:szCs w:val="16"/>
        </w:rPr>
      </w:pPr>
    </w:p>
    <w:p w14:paraId="148C7299"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октября (11 ноября) 1917. Попытка примирения между юнкерами и революционными солдатами сорвалась. В городе не смолкает беспорядочная стрельба, от которой гибнут по преимуществу мирные жители, отважившиеся добежать до ближайшего хлебного магазина. Солдаты захватили Зачатьевский женский монастырь. Большевик Израилев устроил, несмотря на протесты причта, наблюдательный пункт на колокольне храма Христа Спасителя, откуда корректировал прицельную стрельбу по Кремлю. Солдаты и рабочие заняли Симоновские пороховые и Крымские интендантские склады. Профсоюз железнодорожников "Викжель" выдвинул ультиматум о немедленном прекращении гражданской войны в Москве, иначе пригрозил всеобщей железнодорожной забастовкой. "Рабоче-крестьянским правительством)" в Петрограде подписан "Декрет о мире" с иноземным врагом, а с соотечественниками развязана война.</w:t>
      </w:r>
    </w:p>
    <w:p w14:paraId="6B152535"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Режиссер Евгений Вахтангов записывает; "У нас, на Остоженке, у Мансуровского переулка, пальбы идет весь день почти непрерывна Выстрелы ружейные, револьверные и пушечные. Два дня уже не выходили на улицу. Хлеба сегодня не доставали. Кормимся тем, что есть. На ночь забиваем окна, чтоб не проникал свет. Газеты не выходят, В чем дело и кто в кого стреляет - не знаем. Телефон от нас не действует: Кто звонит нам - тоже ничего не знает. Кто побеждает - "большевики" или правительственные войска - второй день неизвестна Трамваи остановлены. Вода и свет есть. Когда это кончится" (18685).</w:t>
      </w:r>
    </w:p>
    <w:p w14:paraId="254142FD"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53B3AA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был ультиматум Викжеля с требованием образования коалиционного социалистического правительства (1348,87).</w:t>
      </w:r>
    </w:p>
    <w:p w14:paraId="2EA361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E164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состоялись выборы в Учредительное собрание (3481).</w:t>
      </w:r>
    </w:p>
    <w:p w14:paraId="7DDDBC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319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29-30 октября (11-12 ноября) 1917 был юнкерский мятеж в Петрограде (2443,285).</w:t>
      </w:r>
    </w:p>
    <w:p w14:paraId="2C58B7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8F48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в Петрограде было подавлено выступление юнкеров (2239).</w:t>
      </w:r>
    </w:p>
    <w:p w14:paraId="2DD67B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559E23" w14:textId="77777777" w:rsidR="00001281" w:rsidRPr="00644CD8" w:rsidRDefault="0000128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ликвидация юнкерского мятежа в Петрограде, организованного контрреволюционерами под флагом «Комитета спасения родины и революции» (14814).</w:t>
      </w:r>
    </w:p>
    <w:p w14:paraId="27A05917" w14:textId="77777777" w:rsidR="00001281" w:rsidRPr="00644CD8" w:rsidRDefault="00001281" w:rsidP="00A67745">
      <w:pPr>
        <w:spacing w:after="0" w:line="240" w:lineRule="auto"/>
        <w:jc w:val="both"/>
        <w:rPr>
          <w:rFonts w:ascii="Times New Roman" w:hAnsi="Times New Roman" w:cs="Times New Roman"/>
          <w:color w:val="000000" w:themeColor="text1"/>
          <w:kern w:val="2"/>
          <w:sz w:val="16"/>
          <w:szCs w:val="16"/>
        </w:rPr>
      </w:pPr>
    </w:p>
    <w:p w14:paraId="4D869FEC"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в Петрограде начался юнкерский мятеж. С утра юнкера Николаевского инженерного училища (размещавшегося в Инженерном замке) захватили городскую телефонную станцию и стали разоружать красноармейцев на улицах города. К «николаевцам» присоединились юнкера Владимирского училища. Петроград был немедленно объявлен на осадном положении. Уже через несколько часов телефонная станция была отбита, а Инженерный замок - штаб мятежа - окружен. Вскоре мятеж был подавлен (14827).</w:t>
      </w:r>
    </w:p>
    <w:p w14:paraId="40B1EF09"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052BFEFF" w14:textId="77777777" w:rsidR="001B7625" w:rsidRPr="00644CD8" w:rsidRDefault="001B7625"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октября (11 ноября) </w:t>
      </w:r>
      <w:r w:rsidRPr="00644CD8">
        <w:rPr>
          <w:color w:val="000000" w:themeColor="text1"/>
          <w:kern w:val="2"/>
          <w:sz w:val="16"/>
          <w:szCs w:val="16"/>
        </w:rPr>
        <w:t>в 1917 году Комитет спасения Родины и революции поднял первое антибольшевистское восстание в самом Петрограде, центром которого стал Михайловский замок (там размещались юнкера Николаевского инженерного училища). Смещенный с поста главкома военного округа Георгий Полковников объявил себя командующим «войсками спасения». Он запретил своим приказом всем военным частям округа исполнять приказы ВРК. На какое-то время военным удалось отбить телефонную станцию и отключить от связи Смольный, арестовать часть комиссаров ВРК и начать разоружение красногвардейцев. Но без поддержки извне они были обречены, и через два дня большевики подавили это восстание, хотя стычки были кровопролитными (большевики даже применяли артиллерию, с обеих сторон погибло около 200 человек) (17045).</w:t>
      </w:r>
    </w:p>
    <w:p w14:paraId="03E21E22"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AAB940" w14:textId="77777777" w:rsidR="00F15D5E" w:rsidRPr="00644CD8" w:rsidRDefault="00F15D5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октября (11 ноября) </w:t>
      </w:r>
      <w:r w:rsidRPr="00644CD8">
        <w:rPr>
          <w:color w:val="000000" w:themeColor="text1"/>
          <w:kern w:val="2"/>
          <w:sz w:val="16"/>
          <w:szCs w:val="16"/>
        </w:rPr>
        <w:t>в 1917 году Ленин и Троцкий побывали на Путиловском заводе, где осмотрели орудия и бронепоезд, подготовленные для борьбы с войсками Керенского-Краснова. Затем Троцкий отбыл на Пулковские высоты, где руководил строительством баррикад и окопов. Защищать их должны были около 12 тысяч бойцов (17045).</w:t>
      </w:r>
    </w:p>
    <w:p w14:paraId="749176E2"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8AA3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был принят декрет о 8 часовом рабочем дне (1348,113).</w:t>
      </w:r>
    </w:p>
    <w:p w14:paraId="60AF58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EF124F" w14:textId="77777777" w:rsidR="001B7625" w:rsidRPr="00644CD8" w:rsidRDefault="001B7625"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октября (11 ноября) </w:t>
      </w:r>
      <w:r w:rsidRPr="00644CD8">
        <w:rPr>
          <w:color w:val="000000" w:themeColor="text1"/>
          <w:kern w:val="2"/>
          <w:sz w:val="16"/>
          <w:szCs w:val="16"/>
        </w:rPr>
        <w:t>в 1917 году Совет Народных Комиссаров принял еще один декрет — о 8-часовом рабочем дне, который готовился еще при Временном правительстве, и положение «О рабочем контроле», который вводился на всех предприятиях, имевших наемных рабочих (владельцы предприятий были обязаны исполнять требования «органов рабочего контроля») (17045).</w:t>
      </w:r>
    </w:p>
    <w:p w14:paraId="0B9E2603" w14:textId="77777777" w:rsidR="001B7625" w:rsidRPr="00644CD8" w:rsidRDefault="001B762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24F5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Собор РПЦ восстановил Патриаршество (3980,268).</w:t>
      </w:r>
    </w:p>
    <w:p w14:paraId="1DE10F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1058BC"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окончание деятельности Предпарламента (14827).</w:t>
      </w:r>
    </w:p>
    <w:p w14:paraId="34291C42"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282DE266"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опубликование воззвания Петроградского ВРК о низложении Временного правительства (14827).</w:t>
      </w:r>
    </w:p>
    <w:p w14:paraId="03533568"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2A347BCC"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на заседании Петроградского ревкома впервые в революционной России употреблен термин «враг народа» (14827).</w:t>
      </w:r>
    </w:p>
    <w:p w14:paraId="3A7E109C"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115016CD"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29 октября (11 ноября) </w:t>
      </w:r>
      <w:r w:rsidRPr="00644CD8">
        <w:rPr>
          <w:rFonts w:ascii="Times New Roman" w:hAnsi="Times New Roman" w:cs="Times New Roman"/>
          <w:color w:val="000000" w:themeColor="text1"/>
          <w:kern w:val="2"/>
          <w:sz w:val="16"/>
          <w:szCs w:val="16"/>
        </w:rPr>
        <w:t>в 1917 году на совещании представителей левых партий России принимается решение создать однородное социалистическое правительство без участия в нем большевиков (14827).</w:t>
      </w:r>
    </w:p>
    <w:p w14:paraId="4887800D" w14:textId="77777777" w:rsidR="00EC5BE1" w:rsidRPr="00644CD8" w:rsidRDefault="00EC5BE1" w:rsidP="00A67745">
      <w:pPr>
        <w:spacing w:after="0" w:line="240" w:lineRule="auto"/>
        <w:jc w:val="both"/>
        <w:rPr>
          <w:rFonts w:ascii="Times New Roman" w:hAnsi="Times New Roman" w:cs="Times New Roman"/>
          <w:color w:val="000000" w:themeColor="text1"/>
          <w:kern w:val="2"/>
          <w:sz w:val="16"/>
          <w:szCs w:val="16"/>
        </w:rPr>
      </w:pPr>
    </w:p>
    <w:p w14:paraId="11485ACD" w14:textId="77777777" w:rsidR="00F15D5E" w:rsidRPr="00644CD8" w:rsidRDefault="00F15D5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29 октября (11 ноября) </w:t>
      </w:r>
      <w:r w:rsidRPr="00644CD8">
        <w:rPr>
          <w:color w:val="000000" w:themeColor="text1"/>
          <w:kern w:val="2"/>
          <w:sz w:val="16"/>
          <w:szCs w:val="16"/>
        </w:rPr>
        <w:t>в 1917 году московские улицы перегородили баррикады и начались ожесточенные бои. К концу дня «красным» удалось отбить Тверскую улицу и часть Охотного Ряда, Крымскую площадь, Таганскую площадь, почтамт, Курский и Александровский (ныне Белорусский) вокзалы. Большевики активно применяли артиллерию, что привело к разрушению множества зданий — от гостиницы «Метрополь» до храмов Кремля, который обстреливался с высот Воробьевых гор и Швивой горки (сейчас там стоит высотное здание на Котельнической набережной), из района Бабьегородской плотины (сейчас там расположен Дом Художника). При «перелетах» и «недолетах» снарядов было разрушено много домов, погибли десятки мирных жителей. В середине дня было заключено перемирие (обе стороны надеялись выиграть время и дождаться подхода дополнительных сил), но к 12 ноября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1FD0296A"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D191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29 по 31 октября (11-13 ноября) 1917 было вооруженное восстание в Киеве (2443,388).</w:t>
      </w:r>
    </w:p>
    <w:p w14:paraId="75BAC0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8898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большевики пытались поднять восстание в Киеве и летал Вуазен с красным флагом, пилотируемый А.И.Егоровым (553,85).</w:t>
      </w:r>
    </w:p>
    <w:p w14:paraId="4B4A3E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0FF8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в Киеве сигналом к началу воору</w:t>
      </w:r>
      <w:r w:rsidRPr="00644CD8">
        <w:rPr>
          <w:rFonts w:ascii="Times New Roman" w:hAnsi="Times New Roman" w:cs="Times New Roman"/>
          <w:color w:val="000000" w:themeColor="text1"/>
          <w:kern w:val="2"/>
          <w:sz w:val="16"/>
          <w:szCs w:val="16"/>
        </w:rPr>
        <w:softHyphen/>
        <w:t>женного выступления послужил полет над городом самолета “Вуазен” с красным флагом. Пило</w:t>
      </w:r>
      <w:r w:rsidRPr="00644CD8">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644CD8">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1067A6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6B48D9" w14:textId="77777777" w:rsidR="00001281"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5D6B08E" w14:textId="77777777" w:rsidR="00001281" w:rsidRPr="00644CD8" w:rsidRDefault="000012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401E03" w14:textId="77777777" w:rsidR="00001281" w:rsidRPr="00644CD8" w:rsidRDefault="0000128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октября (11 ноября) 1917 состоялось первое заседание Верховного военного совета союзных войск, решение о создании которого было принято на конференции союзных держав в Рапалло в Италии 22 октября (5 ноября) (3481).</w:t>
      </w:r>
    </w:p>
    <w:p w14:paraId="5ECC3E9E" w14:textId="77777777" w:rsidR="00001281" w:rsidRPr="00644CD8" w:rsidRDefault="0000128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B11F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E3CC6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2E2B9D" w14:textId="77777777" w:rsidR="002831F2" w:rsidRPr="00644CD8" w:rsidRDefault="002831F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октября (12 ноября) 1917 г. на аэродром Винница по железной дороге отправлен с завода РБВЗ «Илья Муромец» Г-78, на котором предполагалось отрабатывать торпедное вооружение, но сделано это не было , до места назначения не доставлен, в строй не вошел (23553).</w:t>
      </w:r>
    </w:p>
    <w:p w14:paraId="134C1D8D" w14:textId="77777777" w:rsidR="002831F2" w:rsidRPr="00644CD8" w:rsidRDefault="002831F2" w:rsidP="00A67745">
      <w:pPr>
        <w:spacing w:after="0" w:line="240" w:lineRule="auto"/>
        <w:jc w:val="both"/>
        <w:rPr>
          <w:rFonts w:ascii="Times New Roman" w:hAnsi="Times New Roman" w:cs="Times New Roman"/>
          <w:color w:val="000000" w:themeColor="text1"/>
          <w:sz w:val="16"/>
          <w:szCs w:val="16"/>
        </w:rPr>
      </w:pPr>
    </w:p>
    <w:p w14:paraId="5C9F09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 октября </w:t>
      </w:r>
      <w:r w:rsidR="001157F8" w:rsidRPr="00644CD8">
        <w:rPr>
          <w:rFonts w:ascii="Times New Roman" w:hAnsi="Times New Roman" w:cs="Times New Roman"/>
          <w:color w:val="000000" w:themeColor="text1"/>
          <w:kern w:val="2"/>
          <w:sz w:val="16"/>
          <w:szCs w:val="16"/>
        </w:rPr>
        <w:t xml:space="preserve">(12 ноября) </w:t>
      </w:r>
      <w:r w:rsidRPr="00644CD8">
        <w:rPr>
          <w:rFonts w:ascii="Times New Roman" w:hAnsi="Times New Roman" w:cs="Times New Roman"/>
          <w:color w:val="000000" w:themeColor="text1"/>
          <w:kern w:val="2"/>
          <w:sz w:val="16"/>
          <w:szCs w:val="16"/>
        </w:rPr>
        <w:t>1917 приведенный "в полную негодность, благодаря плохому хранению" и отправленный в сентябре для ремонта на завод РБВЗ "Муромец" с № 243 смогли отправить на базу ЭВК в Винницу (12041).</w:t>
      </w:r>
    </w:p>
    <w:p w14:paraId="5C4AE2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E2A8B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57079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47FA4" w14:textId="3B4ADE16"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октября (12 ноября) 1917 г. все еще действующая Ставка в Могилеве издала прокламацию, осуждающую захват власти большевиками. В Петрограде два школьных самолета из Гатчины сбрасывали антибольшевистские листовки, но безрезультатно. Летчики в школе Гатчинского училища вскоре сдались красным морякам. Авиационные части Петроградского военного округа вскоре стали Красными АО (23525).</w:t>
      </w:r>
    </w:p>
    <w:p w14:paraId="74D193DD"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76F52C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30 октября (12 ноября) 1917 комиссар Временного Правительства В.С.Войтинский по приказанию Керенского телеграфировал командующим авиацией СФ и ЗФ о высылке в Царское Село для г Краснова "годных для боевых действий машин с "перцовыми" л и достаточным запасом материалов." С фронта послали 12 иао под командованием К.К.Вакуловского, однако, ему не удалось поддержать Краснова, т.к. мотористы саботировали (438,388).</w:t>
      </w:r>
    </w:p>
    <w:p w14:paraId="36C9A4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CDF01" w14:textId="5B2DC316" w:rsidR="0048374E" w:rsidRPr="00644CD8" w:rsidRDefault="0048374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октября (12 ноября) 1917 г. комиссар Временного правительства В.С.Войтинский по при</w:t>
      </w:r>
      <w:r w:rsidRPr="00644CD8">
        <w:rPr>
          <w:rFonts w:ascii="Times New Roman" w:hAnsi="Times New Roman" w:cs="Times New Roman"/>
          <w:color w:val="000000" w:themeColor="text1"/>
          <w:sz w:val="16"/>
          <w:szCs w:val="16"/>
        </w:rPr>
        <w:softHyphen/>
        <w:t>казанию Керенского телеграфировал командующим авиацией Северного и Западного фронтов выслать в Царское село для ген. Краснова год</w:t>
      </w:r>
      <w:r w:rsidRPr="00644CD8">
        <w:rPr>
          <w:rFonts w:ascii="Times New Roman" w:hAnsi="Times New Roman" w:cs="Times New Roman"/>
          <w:color w:val="000000" w:themeColor="text1"/>
          <w:sz w:val="16"/>
          <w:szCs w:val="16"/>
        </w:rPr>
        <w:softHyphen/>
        <w:t>ные для боевых действий машины с «перцовыми» летчиками и достаточ</w:t>
      </w:r>
      <w:r w:rsidRPr="00644CD8">
        <w:rPr>
          <w:rFonts w:ascii="Times New Roman" w:hAnsi="Times New Roman" w:cs="Times New Roman"/>
          <w:color w:val="000000" w:themeColor="text1"/>
          <w:sz w:val="16"/>
          <w:szCs w:val="16"/>
        </w:rPr>
        <w:softHyphen/>
        <w:t>ным запасом материалов. В ответ на это с фронта был послан 12-й истребительный отряд под командой полковника К.К.Вакуловского, однако, ему не удалось поддержать Краснова, так как мотористы, узнав о цели своего похода на Петроград, разрегулировали моторы и таким образом привели отряд в состояние негодности.</w:t>
      </w:r>
    </w:p>
    <w:p w14:paraId="0323DC9E" w14:textId="32228C6A" w:rsidR="0048374E" w:rsidRPr="00644CD8" w:rsidRDefault="0048374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/«Красный архив», 1927 № 8, стр, 81; ВВФ, 1933, № 2, стр. 12-13/ (23370).</w:t>
      </w:r>
    </w:p>
    <w:p w14:paraId="11D3562B" w14:textId="77777777" w:rsidR="0048374E" w:rsidRPr="00644CD8" w:rsidRDefault="0048374E" w:rsidP="00A67745">
      <w:pPr>
        <w:spacing w:after="0" w:line="240" w:lineRule="auto"/>
        <w:jc w:val="both"/>
        <w:rPr>
          <w:rFonts w:ascii="Times New Roman" w:hAnsi="Times New Roman" w:cs="Times New Roman"/>
          <w:color w:val="000000" w:themeColor="text1"/>
          <w:sz w:val="16"/>
          <w:szCs w:val="16"/>
        </w:rPr>
      </w:pPr>
    </w:p>
    <w:p w14:paraId="7756294C" w14:textId="236F531A" w:rsidR="0048374E" w:rsidRPr="00644CD8" w:rsidRDefault="0048374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октября (12 ноября) 1917 г. Главковерх Керенский приказал начальнику гатчинской Авиашколы немедленно направить в Царское село в распоряжение ген. Краснова два самолета, вооруженных пулеметами. Самолеты вылетел и идиниз них, обстрелянный революционными войсками, вынужденно спустился в районе Лигово. Экипаж был захвачен красногвардейцами. История не сохранила потомству имен этих летчиков, первыми поднявшимися про</w:t>
      </w:r>
      <w:r w:rsidRPr="00644CD8">
        <w:rPr>
          <w:rFonts w:ascii="Times New Roman" w:hAnsi="Times New Roman" w:cs="Times New Roman"/>
          <w:color w:val="000000" w:themeColor="text1"/>
          <w:sz w:val="16"/>
          <w:szCs w:val="16"/>
        </w:rPr>
        <w:softHyphen/>
        <w:t>тив советской власти.</w:t>
      </w:r>
    </w:p>
    <w:p w14:paraId="3F7B2EF6" w14:textId="61462F5D" w:rsidR="0048374E" w:rsidRPr="00644CD8" w:rsidRDefault="0048374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/ЦГАОР, ф. 1052, оп. 1, д. 343, л. 28; «Правда</w:t>
      </w:r>
      <w:r w:rsidR="006B362D"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rPr>
        <w:t xml:space="preserve"> 30 О</w:t>
      </w:r>
      <w:r w:rsidR="006B362D" w:rsidRPr="00644CD8">
        <w:rPr>
          <w:rFonts w:ascii="Times New Roman" w:hAnsi="Times New Roman" w:cs="Times New Roman"/>
          <w:color w:val="000000" w:themeColor="text1"/>
          <w:sz w:val="16"/>
          <w:szCs w:val="16"/>
        </w:rPr>
        <w:t>кт</w:t>
      </w:r>
      <w:r w:rsidRPr="00644CD8">
        <w:rPr>
          <w:rFonts w:ascii="Times New Roman" w:hAnsi="Times New Roman" w:cs="Times New Roman"/>
          <w:color w:val="000000" w:themeColor="text1"/>
          <w:sz w:val="16"/>
          <w:szCs w:val="16"/>
        </w:rPr>
        <w:t>.</w:t>
      </w:r>
      <w:r w:rsidR="006B362D"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1917/ (23370).</w:t>
      </w:r>
    </w:p>
    <w:p w14:paraId="73C57200" w14:textId="77777777" w:rsidR="0048374E" w:rsidRPr="00644CD8" w:rsidRDefault="0048374E" w:rsidP="00A67745">
      <w:pPr>
        <w:spacing w:after="0" w:line="240" w:lineRule="auto"/>
        <w:jc w:val="both"/>
        <w:rPr>
          <w:rFonts w:ascii="Times New Roman" w:hAnsi="Times New Roman" w:cs="Times New Roman"/>
          <w:color w:val="000000" w:themeColor="text1"/>
          <w:sz w:val="16"/>
          <w:szCs w:val="16"/>
        </w:rPr>
      </w:pPr>
    </w:p>
    <w:p w14:paraId="744C4428" w14:textId="77777777" w:rsidR="00244065" w:rsidRPr="004C78BB" w:rsidRDefault="00244065" w:rsidP="00244065">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30 октября (12 ноября) 1917 г. два аэроплана Гатчинской летной школы разбросали над столицей антибольшевистские листовки, однако этим и ограничилось их участие в «наведении порядка». Вскоре в Гатчину нагрянули отряды революционных матросов. Офицеры в большинстве своем разбежались, а оставшиеся нижние чины перешли на сторону красных. Вскоре большинство авиаотрядов Петроградского военного округа объявили себя «воздушными отрядами красной гвардии». Так началось зарождение советских военно</w:t>
      </w:r>
      <w:r w:rsidRPr="004C78BB">
        <w:rPr>
          <w:rStyle w:val="aff"/>
          <w:rFonts w:ascii="Times New Roman" w:hAnsi="Times New Roman" w:cs="Times New Roman"/>
          <w:color w:val="0070C0"/>
          <w:spacing w:val="0"/>
          <w:sz w:val="16"/>
          <w:szCs w:val="16"/>
        </w:rPr>
        <w:softHyphen/>
        <w:t>воздушных сил (25133).</w:t>
      </w:r>
    </w:p>
    <w:p w14:paraId="2CDF9AAF" w14:textId="77777777" w:rsidR="00244065" w:rsidRPr="004C78BB" w:rsidRDefault="00244065" w:rsidP="00244065">
      <w:pPr>
        <w:spacing w:after="0" w:line="240" w:lineRule="auto"/>
        <w:rPr>
          <w:rFonts w:ascii="Times New Roman" w:hAnsi="Times New Roman" w:cs="Times New Roman"/>
          <w:color w:val="0070C0"/>
          <w:sz w:val="16"/>
          <w:szCs w:val="16"/>
        </w:rPr>
      </w:pPr>
    </w:p>
    <w:p w14:paraId="70BB1D2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55935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5DF148" w14:textId="1C4FC364" w:rsidR="00645292" w:rsidRPr="00644CD8" w:rsidRDefault="00645292" w:rsidP="00A67745">
      <w:pPr>
        <w:pStyle w:val="ae"/>
        <w:spacing w:before="0" w:after="0"/>
        <w:jc w:val="both"/>
        <w:rPr>
          <w:color w:val="000000" w:themeColor="text1"/>
          <w:kern w:val="2"/>
          <w:sz w:val="16"/>
          <w:szCs w:val="16"/>
        </w:rPr>
      </w:pPr>
      <w:r w:rsidRPr="00644CD8">
        <w:rPr>
          <w:color w:val="000000" w:themeColor="text1"/>
          <w:kern w:val="2"/>
          <w:sz w:val="16"/>
          <w:szCs w:val="16"/>
        </w:rPr>
        <w:t>30 октября (12 ноября) 1917</w:t>
      </w:r>
      <w:r w:rsidR="00E52569" w:rsidRPr="00644CD8">
        <w:rPr>
          <w:color w:val="000000" w:themeColor="text1"/>
          <w:kern w:val="2"/>
          <w:sz w:val="16"/>
          <w:szCs w:val="16"/>
        </w:rPr>
        <w:t xml:space="preserve"> </w:t>
      </w:r>
      <w:r w:rsidRPr="00644CD8">
        <w:rPr>
          <w:color w:val="000000" w:themeColor="text1"/>
          <w:kern w:val="2"/>
          <w:sz w:val="16"/>
          <w:szCs w:val="16"/>
        </w:rPr>
        <w:t>г. В.И. Ленин подписал циркулярное сообщение, извещавшее ведомство почт и телеграфов, что:</w:t>
      </w:r>
    </w:p>
    <w:p w14:paraId="60FE4719" w14:textId="77777777" w:rsidR="00645292" w:rsidRPr="00644CD8" w:rsidRDefault="00645292" w:rsidP="00A67745">
      <w:pPr>
        <w:pStyle w:val="ae"/>
        <w:spacing w:before="0" w:after="0"/>
        <w:jc w:val="both"/>
        <w:rPr>
          <w:color w:val="000000" w:themeColor="text1"/>
          <w:kern w:val="2"/>
          <w:sz w:val="16"/>
          <w:szCs w:val="16"/>
        </w:rPr>
      </w:pPr>
      <w:r w:rsidRPr="00644CD8">
        <w:rPr>
          <w:color w:val="000000" w:themeColor="text1"/>
          <w:kern w:val="2"/>
          <w:sz w:val="16"/>
          <w:szCs w:val="16"/>
        </w:rPr>
        <w:t>«…вопросы связи будут впредь разрешаться народным комиссаром по Министерству почт и телеграфов или членами Коллегии, образованной при народном комиссаре по Министерству почт и телеграфов и состоящей из следующих лиц: 1) Леонид Николаевич Старк, 2) Моисей Яковлевич Зеликман, 3) Артемий Моисеевич Любович, 4) Мария Кировна Котикова, 5) Кароль Иванович Катлубовский» (15736).</w:t>
      </w:r>
    </w:p>
    <w:p w14:paraId="15FA7229" w14:textId="77777777" w:rsidR="00645292" w:rsidRPr="00644CD8" w:rsidRDefault="00645292" w:rsidP="00A67745">
      <w:pPr>
        <w:pStyle w:val="ae"/>
        <w:spacing w:before="0" w:after="0"/>
        <w:jc w:val="both"/>
        <w:rPr>
          <w:color w:val="000000" w:themeColor="text1"/>
          <w:kern w:val="2"/>
          <w:sz w:val="16"/>
          <w:szCs w:val="16"/>
        </w:rPr>
      </w:pPr>
    </w:p>
    <w:p w14:paraId="43FA4DD6"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октября (12 ноября) 1917. Весь день не прекращался ураганный огонь пулеметов по Тверскому бульвару. Большевики заняли почту и телеграф. Повсюду злые солдатские лица В пять часов вечера начался шквальный обстрел штаба Московского военного округа. В городе появилась какая-то третья вооруженная сила, стреляющая по всем, кто попадется под руку (18685).</w:t>
      </w:r>
    </w:p>
    <w:p w14:paraId="7488D465"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404915BC" w14:textId="5F9B05C4" w:rsidR="00ED2748" w:rsidRPr="00644CD8" w:rsidRDefault="00ED2748"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30 октября (12 ноября)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на Поместном Соборе в этот день голосованием было решено начать выбор кандидатов в патриархи. Список кандидатов составлялся на основе записок, поданных членами Собора. Были оглашены имена 25-ти, набравших наибольшее число голосов. Среди них</w:t>
      </w:r>
      <w:r w:rsidR="00E52569" w:rsidRPr="00644CD8">
        <w:rPr>
          <w:color w:val="000000" w:themeColor="text1"/>
          <w:sz w:val="16"/>
          <w:szCs w:val="16"/>
        </w:rPr>
        <w:t xml:space="preserve"> </w:t>
      </w:r>
      <w:r w:rsidRPr="00644CD8">
        <w:rPr>
          <w:color w:val="000000" w:themeColor="text1"/>
          <w:sz w:val="16"/>
          <w:szCs w:val="16"/>
        </w:rPr>
        <w:t xml:space="preserve">– Александр Дмитриевич Самарин. </w:t>
      </w:r>
      <w:r w:rsidRPr="00644CD8">
        <w:rPr>
          <w:rStyle w:val="a7"/>
          <w:rFonts w:eastAsiaTheme="majorEastAsia"/>
          <w:b w:val="0"/>
          <w:color w:val="000000" w:themeColor="text1"/>
          <w:sz w:val="16"/>
          <w:szCs w:val="16"/>
        </w:rPr>
        <w:t>31 октября (13 ноября)</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 Поместным Собором отобраны три кандидата на патриарший престол</w:t>
      </w:r>
      <w:r w:rsidR="00E52569" w:rsidRPr="00644CD8">
        <w:rPr>
          <w:color w:val="000000" w:themeColor="text1"/>
          <w:sz w:val="16"/>
          <w:szCs w:val="16"/>
        </w:rPr>
        <w:t xml:space="preserve"> </w:t>
      </w:r>
      <w:r w:rsidRPr="00644CD8">
        <w:rPr>
          <w:color w:val="000000" w:themeColor="text1"/>
          <w:sz w:val="16"/>
          <w:szCs w:val="16"/>
        </w:rPr>
        <w:t>– архиепископ Харьковский Антоний (Храповицкий), архиепископ Новгородский Арсений (Стадницкий) и митрополит Московский Тихон (Белавин) (18371).</w:t>
      </w:r>
    </w:p>
    <w:p w14:paraId="4ED3AEA1" w14:textId="77777777" w:rsidR="00ED2748" w:rsidRPr="00644CD8" w:rsidRDefault="00ED2748" w:rsidP="00A67745">
      <w:pPr>
        <w:pStyle w:val="ae"/>
        <w:spacing w:before="0" w:after="0"/>
        <w:jc w:val="both"/>
        <w:rPr>
          <w:color w:val="000000" w:themeColor="text1"/>
          <w:sz w:val="16"/>
          <w:szCs w:val="16"/>
        </w:rPr>
      </w:pPr>
    </w:p>
    <w:p w14:paraId="29DF2E75"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30 октября (12 ноября) </w:t>
      </w:r>
      <w:r w:rsidRPr="00644CD8">
        <w:rPr>
          <w:rFonts w:ascii="Times New Roman" w:hAnsi="Times New Roman" w:cs="Times New Roman"/>
          <w:color w:val="000000" w:themeColor="text1"/>
          <w:kern w:val="2"/>
          <w:sz w:val="16"/>
          <w:szCs w:val="16"/>
        </w:rPr>
        <w:t>в 1917 году выборы в Учредительное собрание (14828).</w:t>
      </w:r>
    </w:p>
    <w:p w14:paraId="7205FB6B"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p>
    <w:p w14:paraId="6A8B2B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октября (12 ноября) 1917 Зимний Дворец был объявлен Государственным музеем (3481).</w:t>
      </w:r>
    </w:p>
    <w:p w14:paraId="7812F8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7870E"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30 октября (12 ноября) </w:t>
      </w:r>
      <w:r w:rsidRPr="00644CD8">
        <w:rPr>
          <w:rFonts w:ascii="Times New Roman" w:hAnsi="Times New Roman" w:cs="Times New Roman"/>
          <w:color w:val="000000" w:themeColor="text1"/>
          <w:kern w:val="2"/>
          <w:sz w:val="16"/>
          <w:szCs w:val="16"/>
        </w:rPr>
        <w:t>в 1917 году Зимний дворец в Петрограде был объявлен Государственным музеем. Один из инициаторов этой идеи прославленный искусствовед В.Я.Курбатов в четвертом номере журнала "Аргус" писал: "Зимний дворец должен стать музеем, где достойно разместятся лучшие произведения Основного музея России...". Еще в феврале и июле в Зимний стали допускаться посетители, желающие "познакомиться с двухсотлетним оплотом русского царизма". В числе первых во дворце побывали А.Блок и Л.Рейснер, оставившие воспоминания о поразившей их здесь роскоши и пустынности. В 1918 году в Зимнем попытались устроить "Дворец Искусств": в парадных залах читали лекции, показывали фильмы, а в декабре 1922 года Зимний дворец был отдан Эрмитажу. Отныне не Эрмитаж был "частью и продолжением царской резиденции - Зимнего дворца", а дворец становился частью Эрмитажа, государственного музея. Залы дворца становились экспозициями. В просторных гостиных, где когда-то висели батальные картины, прославлявшие победы Российской империи, разместилась экспозиция французского искусства (14828).</w:t>
      </w:r>
    </w:p>
    <w:p w14:paraId="2394DA43"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p>
    <w:p w14:paraId="2085FC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30-31 октября (12-13 ноября) 1917 войска Краснова были разгромлены и красногвардейцы отбили Красное село (2239).</w:t>
      </w:r>
    </w:p>
    <w:p w14:paraId="4F2E01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E938B7" w14:textId="77777777" w:rsidR="00F15D5E" w:rsidRPr="00644CD8" w:rsidRDefault="00F15D5E"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30 октября (12 ноября) </w:t>
      </w:r>
      <w:r w:rsidRPr="00644CD8">
        <w:rPr>
          <w:color w:val="000000" w:themeColor="text1"/>
          <w:kern w:val="2"/>
          <w:sz w:val="16"/>
          <w:szCs w:val="16"/>
        </w:rPr>
        <w:t>в 1917 году с утра войска Краснова при поддержке артиллерии и бронепоезда все-таки начали наступление в районе Пулкова. Революционные войска выдержали натиск, а затем сами перешли в контратаку. Казаки при этом потеряли только трех человек, в то время как среди «красных» потери достигали 400 человек, но они продолжали «давить массой». К вечеру у казаков начали заканчиваться боеприпасы, обещанные Керенским подкрепления все не подходили, и Краснов приказал отступить в Гатчину (17045).</w:t>
      </w:r>
    </w:p>
    <w:p w14:paraId="3831848C"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AD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октября (12 ноября) 1917 отрядами под командованием левого эсера полковника М.А.Муравьева войска П.Н.Краснова были остановлены под Пулково (3908,268).</w:t>
      </w:r>
    </w:p>
    <w:p w14:paraId="213C1A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F9D74" w14:textId="77777777"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октября (12 ноября) 1917 казаки Краснова подошли к Пулковским высотам, где их встретили 5 тыс. красногвардейцев и моряков. Постреляли немного и на этом все кончилось. Байки Бунича о том, что казаки нарвались на немецких солдат, вооруженных большевиками, и его причитания о том, могла ли горстка (5 тыс.) революционеров остановить казачью орду в 600 сабель, остаются байками и причитаниями (12629).</w:t>
      </w:r>
    </w:p>
    <w:p w14:paraId="32A826B6" w14:textId="77777777" w:rsidR="00A21D78" w:rsidRPr="00644CD8" w:rsidRDefault="00A21D7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E1D71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октября (12 ноября) 1917 большевики начали артобстрел московского Кремля (4962).</w:t>
      </w:r>
    </w:p>
    <w:p w14:paraId="2E05E91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CD1AA9" w14:textId="77777777" w:rsidR="00F15D5E" w:rsidRPr="00644CD8" w:rsidRDefault="00F15D5E" w:rsidP="00A67745">
      <w:pPr>
        <w:pStyle w:val="ae"/>
        <w:spacing w:before="0" w:after="0"/>
        <w:jc w:val="both"/>
        <w:rPr>
          <w:color w:val="000000" w:themeColor="text1"/>
          <w:kern w:val="2"/>
          <w:sz w:val="16"/>
          <w:szCs w:val="16"/>
        </w:rPr>
      </w:pPr>
      <w:r w:rsidRPr="00644CD8">
        <w:rPr>
          <w:color w:val="000000" w:themeColor="text1"/>
          <w:kern w:val="2"/>
          <w:sz w:val="16"/>
          <w:szCs w:val="16"/>
        </w:rPr>
        <w:t>30 октября (12 ноября) 1917 часть «белых» (три кадетских корпуса и Алексеевское военное училище в Лефортово) сдались на милость МВРК, хотя юнкера продолжали удерживать Кремль (17045).</w:t>
      </w:r>
    </w:p>
    <w:p w14:paraId="5E849B69" w14:textId="77777777" w:rsidR="00F15D5E" w:rsidRPr="00644CD8" w:rsidRDefault="00F15D5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AF911" w14:textId="77777777" w:rsidR="00103C92" w:rsidRPr="00644CD8" w:rsidRDefault="00103C92" w:rsidP="00A67745">
      <w:pPr>
        <w:pStyle w:val="a3"/>
        <w:rPr>
          <w:color w:val="000000" w:themeColor="text1"/>
          <w:lang w:val="ru-RU"/>
        </w:rPr>
      </w:pPr>
      <w:r w:rsidRPr="00644CD8">
        <w:rPr>
          <w:rFonts w:eastAsia="Times New Roman"/>
          <w:color w:val="000000" w:themeColor="text1"/>
          <w:lang w:val="ru-RU" w:eastAsia="ru-RU"/>
        </w:rPr>
        <w:t>30 октября (12 ноября) 1917 коммерческие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7741C68E" w14:textId="77777777" w:rsidR="00103C92" w:rsidRPr="00644CD8" w:rsidRDefault="00103C92" w:rsidP="00A67745">
      <w:pPr>
        <w:spacing w:after="0" w:line="240" w:lineRule="auto"/>
        <w:jc w:val="both"/>
        <w:rPr>
          <w:rFonts w:ascii="Times New Roman" w:hAnsi="Times New Roman" w:cs="Times New Roman"/>
          <w:color w:val="000000" w:themeColor="text1"/>
          <w:sz w:val="16"/>
          <w:szCs w:val="16"/>
        </w:rPr>
      </w:pPr>
    </w:p>
    <w:p w14:paraId="316B3D6F"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hAnsi="Times New Roman" w:cs="Times New Roman"/>
          <w:color w:val="000000" w:themeColor="text1"/>
          <w:sz w:val="16"/>
          <w:szCs w:val="16"/>
        </w:rPr>
        <w:t xml:space="preserve">30 октября (12 ноября) 1917 г. в ответ на закрытие акционерных банков за подписями В. И. Ленина и В. Р. Менжинского вышло "Постановление об открытии банков", где предписывалось открыть банки 31 октября (13 ноября) в обычные часы. "Если банки не будут открыты и деньги по чекам не будут выдаваться, все директора и члены правления банков будут арестованы, во все банки будут назначены комиссары Временного Заместителя Народного Комиссара по Министерству финансов, под контролем которого и будет производиться уплата по чекам, имеющим печать подлежащего Фабрично Заводского Комитета". Далее утверждалось, что для обеспечения порядка во </w:t>
      </w:r>
      <w:r w:rsidRPr="00644CD8">
        <w:rPr>
          <w:rFonts w:ascii="Times New Roman" w:eastAsia="Times New Roman" w:hAnsi="Times New Roman" w:cs="Times New Roman"/>
          <w:color w:val="000000" w:themeColor="text1"/>
          <w:sz w:val="16"/>
          <w:szCs w:val="16"/>
          <w:lang w:eastAsia="ru-RU"/>
        </w:rPr>
        <w:t>все банки будут введены воинские караулы. Вместе с тем подчеркивалось, что слухи о конфискации капиталов ложны и ничего, кроме мер, обеспечивающих интересы вкладчиков путем учета и контроля над деятельностью банков, не предполагается (18085).</w:t>
      </w:r>
    </w:p>
    <w:p w14:paraId="7A208AEF"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p>
    <w:p w14:paraId="4D7EFB31" w14:textId="77777777" w:rsidR="00103C92" w:rsidRPr="00644CD8" w:rsidRDefault="00103C92" w:rsidP="00A67745">
      <w:pPr>
        <w:pStyle w:val="a3"/>
        <w:rPr>
          <w:color w:val="000000" w:themeColor="text1"/>
          <w:lang w:val="ru-RU"/>
        </w:rPr>
      </w:pPr>
      <w:r w:rsidRPr="00644CD8">
        <w:rPr>
          <w:color w:val="000000" w:themeColor="text1"/>
          <w:lang w:val="ru-RU"/>
        </w:rPr>
        <w:t>30 октября (12 ноября) 1917 г. после своего назначения Временным заместителем Народного комиссара по Министерству финансов В. Р. Менжинский издает по своему ведомству жесткий приказ: "Во всех учреждениях Министерства финансов, завтра, 31 октября, занятия должны производиться в обычное время. Если в каких-либо учреждениях Министерства финансов забастовка будет продолжаться, начальники этих учреждений будут немедленно арестованы" (18085).</w:t>
      </w:r>
    </w:p>
    <w:p w14:paraId="1B77771F" w14:textId="77777777" w:rsidR="00103C92" w:rsidRPr="00644CD8" w:rsidRDefault="00103C92" w:rsidP="00A67745">
      <w:pPr>
        <w:pStyle w:val="a3"/>
        <w:rPr>
          <w:color w:val="000000" w:themeColor="text1"/>
          <w:lang w:val="ru-RU"/>
        </w:rPr>
      </w:pPr>
    </w:p>
    <w:p w14:paraId="51219E7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1C898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9C3B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31 октября по 20 ноября </w:t>
      </w:r>
      <w:r w:rsidR="001157F8" w:rsidRPr="00644CD8">
        <w:rPr>
          <w:rFonts w:ascii="Times New Roman" w:hAnsi="Times New Roman" w:cs="Times New Roman"/>
          <w:color w:val="000000" w:themeColor="text1"/>
          <w:kern w:val="2"/>
          <w:sz w:val="16"/>
          <w:szCs w:val="16"/>
        </w:rPr>
        <w:t xml:space="preserve">(с 13 ноября по 3 декабря) </w:t>
      </w:r>
      <w:r w:rsidRPr="00644CD8">
        <w:rPr>
          <w:rFonts w:ascii="Times New Roman" w:hAnsi="Times New Roman" w:cs="Times New Roman"/>
          <w:color w:val="000000" w:themeColor="text1"/>
          <w:kern w:val="2"/>
          <w:sz w:val="16"/>
          <w:szCs w:val="16"/>
        </w:rPr>
        <w:t xml:space="preserve">1917 г. на Главном аэродроме проводились полеты на Лебедь ХП.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w:t>
      </w:r>
      <w:r w:rsidRPr="00644CD8">
        <w:rPr>
          <w:rFonts w:ascii="Times New Roman" w:hAnsi="Times New Roman" w:cs="Times New Roman"/>
          <w:color w:val="000000" w:themeColor="text1"/>
          <w:kern w:val="2"/>
          <w:sz w:val="16"/>
          <w:szCs w:val="16"/>
        </w:rPr>
        <w:lastRenderedPageBreak/>
        <w:t xml:space="preserve">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1FA893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212744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A85E6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EC5BC9" w14:textId="77777777" w:rsidR="00697B1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F8A36E9" w14:textId="77777777" w:rsidR="00697B1B" w:rsidRPr="00644CD8" w:rsidRDefault="00697B1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98374"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31 октября (13 ноября) </w:t>
      </w:r>
      <w:r w:rsidRPr="00644CD8">
        <w:rPr>
          <w:rFonts w:ascii="Times New Roman" w:hAnsi="Times New Roman" w:cs="Times New Roman"/>
          <w:color w:val="000000" w:themeColor="text1"/>
          <w:kern w:val="2"/>
          <w:sz w:val="16"/>
          <w:szCs w:val="16"/>
        </w:rPr>
        <w:t>в 1917 году в Петрограде состоялся съезд военных и флотских радиоспециалистов. Съезд принял решение об использовании военной радиоаппаратуры, радиоматериалов, а также демобилизующихся радистов для организации гражданской радиосвязи. Об этих решениях было доложено Ленину. В беседе с делегацией съезда Владимир Ильич указал на необходимость организации гражданской радиосвязи и созыва съезда радистов всех ведомств. 23 декабря такой съезд был созван. В нем приняли участие радиотелеграфисты и рабочие радиопромышленности. Была выделена группа специалистов, которой поручили подготовить конкретные предложения по организации гражданской радиосвязи (14829).</w:t>
      </w:r>
    </w:p>
    <w:p w14:paraId="7EE4C7E3"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29D54BF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6D14B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41D4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К.В.Акашев был назначен членом Бюро комиссаров Воздушного флота (10667).</w:t>
      </w:r>
    </w:p>
    <w:p w14:paraId="3677DBF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CB9A9" w14:textId="66E0A112" w:rsidR="002F3D6F" w:rsidRPr="00644CD8" w:rsidRDefault="002F3D6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октября 1917 г. Московский РВК приказал всем войскам, преданным ВРК и Красной гвардии, не обстреливать летающие аэропланы.</w:t>
      </w:r>
    </w:p>
    <w:p w14:paraId="1C9B63BC" w14:textId="77777777" w:rsidR="002F3D6F" w:rsidRPr="00644CD8" w:rsidRDefault="002F3D6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/Документы Великой Пролетарской революции, 1948, т. 2, стр. 105 и 128/ (23370).</w:t>
      </w:r>
    </w:p>
    <w:p w14:paraId="104DE6E3" w14:textId="77777777" w:rsidR="002F3D6F" w:rsidRPr="00644CD8" w:rsidRDefault="002F3D6F" w:rsidP="00A67745">
      <w:pPr>
        <w:spacing w:after="0" w:line="240" w:lineRule="auto"/>
        <w:jc w:val="both"/>
        <w:rPr>
          <w:rFonts w:ascii="Times New Roman" w:hAnsi="Times New Roman" w:cs="Times New Roman"/>
          <w:color w:val="000000" w:themeColor="text1"/>
          <w:sz w:val="16"/>
          <w:szCs w:val="16"/>
        </w:rPr>
      </w:pPr>
    </w:p>
    <w:p w14:paraId="2F3D4D5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DCDFE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689945" w14:textId="1049313F"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лктября (13 ноября) 1917 г. ЦК большевиков проголосовал за концепцию социалистической коалиции (23525).</w:t>
      </w:r>
    </w:p>
    <w:p w14:paraId="42CCC408"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42A61E98" w14:textId="484E7C35"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октября (13 ноября) 1917</w:t>
      </w:r>
      <w:r w:rsidR="00636CA3" w:rsidRPr="00644CD8">
        <w:rPr>
          <w:rFonts w:ascii="Times New Roman" w:hAnsi="Times New Roman" w:cs="Times New Roman"/>
          <w:color w:val="000000" w:themeColor="text1"/>
          <w:sz w:val="16"/>
          <w:szCs w:val="16"/>
        </w:rPr>
        <w:t xml:space="preserve"> г</w:t>
      </w:r>
      <w:r w:rsidRPr="00644CD8">
        <w:rPr>
          <w:rFonts w:ascii="Times New Roman" w:hAnsi="Times New Roman" w:cs="Times New Roman"/>
          <w:color w:val="000000" w:themeColor="text1"/>
          <w:sz w:val="16"/>
          <w:szCs w:val="16"/>
        </w:rPr>
        <w:t xml:space="preserve">. </w:t>
      </w:r>
      <w:r w:rsidR="00636CA3" w:rsidRPr="00644CD8">
        <w:rPr>
          <w:rFonts w:ascii="Times New Roman" w:hAnsi="Times New Roman" w:cs="Times New Roman"/>
          <w:color w:val="000000" w:themeColor="text1"/>
          <w:sz w:val="16"/>
          <w:szCs w:val="16"/>
        </w:rPr>
        <w:t>а</w:t>
      </w:r>
      <w:r w:rsidRPr="00644CD8">
        <w:rPr>
          <w:rFonts w:ascii="Times New Roman" w:hAnsi="Times New Roman" w:cs="Times New Roman"/>
          <w:color w:val="000000" w:themeColor="text1"/>
          <w:sz w:val="16"/>
          <w:szCs w:val="16"/>
        </w:rPr>
        <w:t>ртиллерия бьет и бьет по телефонной станции, Городской Думе, "Метрополю", жилым кварталам - с Пресни, Кудринской площади, Замоскворечья. Весь день с колоколен центра Москвы стреляют по засевшим в Кремле и уже истратившим последние патроны юнкерам Нервы москвичей, изголодавшихся в подвалах своих домов, от непрерывной канонады начинают сдавать.</w:t>
      </w:r>
    </w:p>
    <w:p w14:paraId="79F0913F"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Режиссер Евгений Вахтангов записывает: "Весь день не работает телефон. Мы отрезаны совершенна ничего не знаем. Стрельбы идет беспрерывно" (18685).</w:t>
      </w:r>
    </w:p>
    <w:p w14:paraId="1D010A89" w14:textId="77777777" w:rsidR="00ED2748" w:rsidRPr="00644CD8" w:rsidRDefault="00ED2748" w:rsidP="00A67745">
      <w:pPr>
        <w:spacing w:after="0" w:line="240" w:lineRule="auto"/>
        <w:jc w:val="both"/>
        <w:rPr>
          <w:rFonts w:ascii="Times New Roman" w:hAnsi="Times New Roman" w:cs="Times New Roman"/>
          <w:color w:val="000000" w:themeColor="text1"/>
          <w:sz w:val="16"/>
          <w:szCs w:val="16"/>
        </w:rPr>
      </w:pPr>
    </w:p>
    <w:p w14:paraId="4BFDEBEE" w14:textId="77777777" w:rsidR="00ED2748" w:rsidRPr="00644CD8" w:rsidRDefault="00ED2748" w:rsidP="00A67745">
      <w:pPr>
        <w:pStyle w:val="ae"/>
        <w:spacing w:before="0" w:after="0"/>
        <w:jc w:val="both"/>
        <w:rPr>
          <w:color w:val="000000" w:themeColor="text1"/>
          <w:sz w:val="16"/>
          <w:szCs w:val="16"/>
        </w:rPr>
      </w:pPr>
      <w:r w:rsidRPr="00644CD8">
        <w:rPr>
          <w:color w:val="000000" w:themeColor="text1"/>
          <w:sz w:val="16"/>
          <w:szCs w:val="16"/>
        </w:rPr>
        <w:t>31 октября – 6 ноября (13-19 ноября) 1917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6750F235" w14:textId="77777777" w:rsidR="00ED2748" w:rsidRPr="00644CD8" w:rsidRDefault="00ED2748" w:rsidP="00A67745">
      <w:pPr>
        <w:pStyle w:val="ae"/>
        <w:spacing w:before="0" w:after="0"/>
        <w:jc w:val="both"/>
        <w:rPr>
          <w:color w:val="000000" w:themeColor="text1"/>
          <w:sz w:val="16"/>
          <w:szCs w:val="16"/>
        </w:rPr>
      </w:pPr>
    </w:p>
    <w:p w14:paraId="59C44C3E" w14:textId="77777777" w:rsidR="00636CA3" w:rsidRPr="00644CD8" w:rsidRDefault="00636C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в Финляндии началась всеобщая забастовка (3481).</w:t>
      </w:r>
    </w:p>
    <w:p w14:paraId="5AADCD79" w14:textId="77777777" w:rsidR="00636CA3" w:rsidRPr="00644CD8" w:rsidRDefault="00636CA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68D8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при разгроме войск Краснова в районе Пулковских высот, завершившегося в этот день, были использованы данные воздушной разведки (350,41).</w:t>
      </w:r>
    </w:p>
    <w:p w14:paraId="7C562D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1F2C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посланные в Гатчину представители большевиков смогли склонить солдат на свою сторону. А.Керенский бежал, переодевшись шофером. Б.Н.Савинков уехал на Дон к А.Каледину. П.Н.Краснов был арестован, но отпущен под честное слово и вскоре нарушил его, присоединившись к контрреволюционерам (3908,268).</w:t>
      </w:r>
    </w:p>
    <w:p w14:paraId="73F946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01D18B" w14:textId="05FFD7B2"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31 октября </w:t>
      </w:r>
      <w:r w:rsidR="00697B1B" w:rsidRPr="00644CD8">
        <w:rPr>
          <w:rStyle w:val="ucoz-forum-post"/>
          <w:rFonts w:ascii="Times New Roman" w:hAnsi="Times New Roman" w:cs="Times New Roman"/>
          <w:bCs/>
          <w:color w:val="000000" w:themeColor="text1"/>
          <w:kern w:val="2"/>
          <w:sz w:val="16"/>
          <w:szCs w:val="16"/>
        </w:rPr>
        <w:t>(</w:t>
      </w:r>
      <w:r w:rsidRPr="00644CD8">
        <w:rPr>
          <w:rStyle w:val="ucoz-forum-post"/>
          <w:rFonts w:ascii="Times New Roman" w:hAnsi="Times New Roman" w:cs="Times New Roman"/>
          <w:bCs/>
          <w:color w:val="000000" w:themeColor="text1"/>
          <w:kern w:val="2"/>
          <w:sz w:val="16"/>
          <w:szCs w:val="16"/>
        </w:rPr>
        <w:t>13 ноября</w:t>
      </w:r>
      <w:r w:rsidR="00697B1B" w:rsidRPr="00644CD8">
        <w:rPr>
          <w:rStyle w:val="ucoz-forum-post"/>
          <w:rFonts w:ascii="Times New Roman" w:hAnsi="Times New Roman" w:cs="Times New Roman"/>
          <w:bCs/>
          <w:color w:val="000000" w:themeColor="text1"/>
          <w:kern w:val="2"/>
          <w:sz w:val="16"/>
          <w:szCs w:val="16"/>
        </w:rPr>
        <w:t>)</w:t>
      </w:r>
      <w:r w:rsidR="00636CA3" w:rsidRPr="00644CD8">
        <w:rPr>
          <w:rStyle w:val="ucoz-forum-post"/>
          <w:rFonts w:ascii="Times New Roman" w:hAnsi="Times New Roman" w:cs="Times New Roman"/>
          <w:bCs/>
          <w:color w:val="000000" w:themeColor="text1"/>
          <w:kern w:val="2"/>
          <w:sz w:val="16"/>
          <w:szCs w:val="16"/>
        </w:rPr>
        <w:t xml:space="preserve"> </w:t>
      </w:r>
      <w:r w:rsidRPr="00644CD8">
        <w:rPr>
          <w:rFonts w:ascii="Times New Roman" w:hAnsi="Times New Roman" w:cs="Times New Roman"/>
          <w:color w:val="000000" w:themeColor="text1"/>
          <w:kern w:val="2"/>
          <w:sz w:val="16"/>
          <w:szCs w:val="16"/>
        </w:rPr>
        <w:t>в 1917 году разгром революционными войсками мятежа Керенского-Краснова (14829).</w:t>
      </w:r>
    </w:p>
    <w:p w14:paraId="09D0938C"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p>
    <w:p w14:paraId="21B9115E" w14:textId="77777777" w:rsidR="00826055" w:rsidRPr="00644CD8" w:rsidRDefault="00826055"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31 октября (13 ноября) </w:t>
      </w:r>
      <w:r w:rsidRPr="00644CD8">
        <w:rPr>
          <w:color w:val="000000" w:themeColor="text1"/>
          <w:kern w:val="2"/>
          <w:sz w:val="16"/>
          <w:szCs w:val="16"/>
        </w:rPr>
        <w:t>в 1917 году окончательно провалилась попытка главы уже низложенного Временного правительства Александра Керенского организовать наступление на захваченный большевиками Петроград. Ранее он сумел добраться до Пскова, где располагался штаб Северного фронта, и пытался сагитировать войска для похода на освобождение столицы. Однако большая часть солдат и офицеров, памятуя о том, как Керенский подавил выступление пользовавшегося авторитетом в армии генерала Корнилова, симпатий к нему не питала. Выступить с Керенским согласились лишь несколько казачьих подразделений кавалерийского корпуса генерала Петра Краснова, которые вскоре смогли дойти до Царского Села, но после боя под Пулково в силу малочисленности (всего 700 человек) и отсутствия подкреплений были вынуждены заключить с революционными солдатами и матросами перемирие.</w:t>
      </w:r>
    </w:p>
    <w:p w14:paraId="53DBFCC4"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В ночь на 13 ноября Лев Троцкий, находившийся на линии обороны в Пулково, телеграфировал в Петроград: «Попытка Керенского двинуть контрреволюционные войска на столицу революции получила решающий отпор. Керенский отступает, мы наступаем. Солдаты, матросы и рабочие Петрограда доказали, что умеют и хотят с оружием в руках утвердить волю и власть демократии. Буржуазия старалась изолировать армию революции, Керенский пытался сломить ее силой казачества. И то, и другое потерпело жалкое крушение… Революционная Россия и Советская власть вправе гордиться своим Пулковским отрядом, действующим под командой полковника Вальдена».</w:t>
      </w:r>
    </w:p>
    <w:p w14:paraId="397CDF31"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На следующий день стороны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068B3B89" w14:textId="7EF21AC1"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отдыхать, не чувствуя и не понимая страшного позора нации», — вспоминал, в свою очередь, потом сам Петр</w:t>
      </w:r>
      <w:r w:rsidR="00E52569" w:rsidRPr="00644CD8">
        <w:rPr>
          <w:color w:val="000000" w:themeColor="text1"/>
          <w:kern w:val="2"/>
          <w:sz w:val="16"/>
          <w:szCs w:val="16"/>
        </w:rPr>
        <w:t xml:space="preserve"> </w:t>
      </w:r>
      <w:r w:rsidRPr="00644CD8">
        <w:rPr>
          <w:color w:val="000000" w:themeColor="text1"/>
          <w:kern w:val="2"/>
          <w:sz w:val="16"/>
          <w:szCs w:val="16"/>
        </w:rPr>
        <w:t>Краснов (17045).</w:t>
      </w:r>
    </w:p>
    <w:p w14:paraId="2677BD5B" w14:textId="77777777" w:rsidR="00826055" w:rsidRPr="00644CD8" w:rsidRDefault="00826055" w:rsidP="00A67745">
      <w:pPr>
        <w:spacing w:after="0" w:line="240" w:lineRule="auto"/>
        <w:jc w:val="both"/>
        <w:rPr>
          <w:rStyle w:val="ucoz-forum-post"/>
          <w:rFonts w:ascii="Times New Roman" w:hAnsi="Times New Roman" w:cs="Times New Roman"/>
          <w:bCs/>
          <w:color w:val="000000" w:themeColor="text1"/>
          <w:kern w:val="2"/>
          <w:sz w:val="16"/>
          <w:szCs w:val="16"/>
        </w:rPr>
      </w:pPr>
    </w:p>
    <w:p w14:paraId="5AA80394" w14:textId="4302845B" w:rsidR="00645292"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31 октября (</w:t>
      </w:r>
      <w:r w:rsidR="00645292" w:rsidRPr="00644CD8">
        <w:rPr>
          <w:rStyle w:val="ucoz-forum-post"/>
          <w:rFonts w:ascii="Times New Roman" w:hAnsi="Times New Roman" w:cs="Times New Roman"/>
          <w:bCs/>
          <w:color w:val="000000" w:themeColor="text1"/>
          <w:kern w:val="2"/>
          <w:sz w:val="16"/>
          <w:szCs w:val="16"/>
        </w:rPr>
        <w:t>13 ноября</w:t>
      </w:r>
      <w:r w:rsidRPr="00644CD8">
        <w:rPr>
          <w:rStyle w:val="ucoz-forum-post"/>
          <w:rFonts w:ascii="Times New Roman" w:hAnsi="Times New Roman" w:cs="Times New Roman"/>
          <w:bCs/>
          <w:color w:val="000000" w:themeColor="text1"/>
          <w:kern w:val="2"/>
          <w:sz w:val="16"/>
          <w:szCs w:val="16"/>
        </w:rPr>
        <w:t>)</w:t>
      </w:r>
      <w:r w:rsidR="00636CA3" w:rsidRPr="00644CD8">
        <w:rPr>
          <w:rStyle w:val="ucoz-forum-post"/>
          <w:rFonts w:ascii="Times New Roman" w:hAnsi="Times New Roman" w:cs="Times New Roman"/>
          <w:bCs/>
          <w:color w:val="000000" w:themeColor="text1"/>
          <w:kern w:val="2"/>
          <w:sz w:val="16"/>
          <w:szCs w:val="16"/>
        </w:rPr>
        <w:t xml:space="preserve"> </w:t>
      </w:r>
      <w:r w:rsidR="00645292" w:rsidRPr="00644CD8">
        <w:rPr>
          <w:rFonts w:ascii="Times New Roman" w:hAnsi="Times New Roman" w:cs="Times New Roman"/>
          <w:color w:val="000000" w:themeColor="text1"/>
          <w:kern w:val="2"/>
          <w:sz w:val="16"/>
          <w:szCs w:val="16"/>
        </w:rPr>
        <w:t xml:space="preserve">в 1917 году на Братском кладбище в Москве (район Сокола) состоялись похороны юнкеров, офицеров и студентов, выступивших против красногвардейцев </w:t>
      </w:r>
    </w:p>
    <w:p w14:paraId="7A9E3574" w14:textId="77777777" w:rsidR="00645292" w:rsidRPr="00644CD8" w:rsidRDefault="00645292" w:rsidP="00A67745">
      <w:pPr>
        <w:spacing w:after="0" w:line="240" w:lineRule="auto"/>
        <w:jc w:val="both"/>
        <w:rPr>
          <w:rFonts w:ascii="Times New Roman" w:hAnsi="Times New Roman" w:cs="Times New Roman"/>
          <w:color w:val="000000" w:themeColor="text1"/>
          <w:kern w:val="2"/>
          <w:sz w:val="16"/>
          <w:szCs w:val="16"/>
        </w:rPr>
      </w:pPr>
    </w:p>
    <w:p w14:paraId="2275AA8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войсками Временного правительства подавлено большевистское восстание войск в Виннице (4962).</w:t>
      </w:r>
    </w:p>
    <w:p w14:paraId="171C2C4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C5A5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Совет депутатов Юзовки (ныне Донецка) осудил Октябрьскую революцию (4962).</w:t>
      </w:r>
    </w:p>
    <w:p w14:paraId="5682A9A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EDCD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октября (13 ноября) 1917 советская власть была установлена в Баку (2443,388).</w:t>
      </w:r>
    </w:p>
    <w:p w14:paraId="5FF734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9D022D" w14:textId="77777777" w:rsidR="00D16D0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За рубежом:</w:t>
      </w:r>
    </w:p>
    <w:p w14:paraId="07693A4A" w14:textId="77777777" w:rsidR="00D16D02" w:rsidRPr="00644CD8" w:rsidRDefault="00D16D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EDD65D" w14:textId="77777777" w:rsidR="00D16D02" w:rsidRPr="00644CD8" w:rsidRDefault="00D16D02"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31 октября (13 ноября) </w:t>
      </w:r>
      <w:r w:rsidRPr="00644CD8">
        <w:rPr>
          <w:color w:val="000000" w:themeColor="text1"/>
          <w:kern w:val="2"/>
          <w:sz w:val="16"/>
          <w:szCs w:val="16"/>
        </w:rPr>
        <w:t>в 1917 году германские и австрийские дивизии после небольшой передышки возобновили наступление на позиции итальянской армии на северо-востоке Италии. После прорыва фронта в конце октября в районе городка Капоретто (ныне Кобарид на северо-западе Словении у границы с Италией. — РП) итальянцам пришлось отступить почти на 100 км и занять оборону по рубежу реки Пьяве, протекающей в окрестностях Венеции. После этого австро-немецкое командование решило ударить в обход, севернее, через район горы Граппа, захват которой позволил бы начать переброску войск фактически в тыл итальянской группировке.</w:t>
      </w:r>
    </w:p>
    <w:p w14:paraId="41459171" w14:textId="107CCBD5"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Наступать предстояло в труднодоступной, пустынной местности, в отсутствие</w:t>
      </w:r>
      <w:r w:rsidR="00E52569" w:rsidRPr="00644CD8">
        <w:rPr>
          <w:color w:val="000000" w:themeColor="text1"/>
          <w:kern w:val="2"/>
          <w:sz w:val="16"/>
          <w:szCs w:val="16"/>
        </w:rPr>
        <w:t xml:space="preserve"> </w:t>
      </w:r>
      <w:r w:rsidRPr="00644CD8">
        <w:rPr>
          <w:color w:val="000000" w:themeColor="text1"/>
          <w:kern w:val="2"/>
          <w:sz w:val="16"/>
          <w:szCs w:val="16"/>
        </w:rPr>
        <w:t>нормальных дорог, что усложняло доставку подкреплений и боеприпасов. Австрийская дивизия «Эдельвейс», перед которой была поставлена задача взять гору, насчитывала только 4000 человек и имела всего по 50 патронов на винтовку и по 20—30 выстрелов на орудие. Тем не менее</w:t>
      </w:r>
      <w:r w:rsidR="00E52569" w:rsidRPr="00644CD8">
        <w:rPr>
          <w:color w:val="000000" w:themeColor="text1"/>
          <w:kern w:val="2"/>
          <w:sz w:val="16"/>
          <w:szCs w:val="16"/>
        </w:rPr>
        <w:t xml:space="preserve"> </w:t>
      </w:r>
      <w:r w:rsidRPr="00644CD8">
        <w:rPr>
          <w:color w:val="000000" w:themeColor="text1"/>
          <w:kern w:val="2"/>
          <w:sz w:val="16"/>
          <w:szCs w:val="16"/>
        </w:rPr>
        <w:t>в первые два дня наступления, начавшегося 13 ноября, дивизия прошла 8 км.</w:t>
      </w:r>
    </w:p>
    <w:p w14:paraId="24E96602" w14:textId="77777777"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16 ноября отряд из двух батальонов при поддержке трех артиллерийских батарей занял горы Прассолан и Кампиньолу, взяв при этом в плен 600 итальянских солдат, и подошел к подножию Граппы. Сопротивления австрийцы почти не встретили, но все же остановились, решив дождаться на всякий случай подкреплений. Французский военный историк Конкэ так описал события тех дней: «В это время во всем районе Граппа имелся в пределах досягаемости всего только один [итальянский] батальон, развернутый на широком фронте. Ближайший батальон поддержки мог прибыть только вечером. Таким образом, австрийцы упустили возможность занять гору Граппа ценой ничтожных потерь. Вторично такая возможность не представилась» (17045).</w:t>
      </w:r>
    </w:p>
    <w:p w14:paraId="28FB18EB" w14:textId="77777777" w:rsidR="00D16D02" w:rsidRPr="00644CD8" w:rsidRDefault="00D16D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F7C012" w14:textId="77777777"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31 октября – 6 ноября (13 по 19 ноября) 1917 германские подлодки потопили 42 корабля стран Антанты, один из которых — британский «Dolly Warden» — стал последней жертвой U-58 917045).</w:t>
      </w:r>
    </w:p>
    <w:p w14:paraId="12903E12" w14:textId="77777777" w:rsidR="00D16D02" w:rsidRPr="00644CD8" w:rsidRDefault="00D16D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A9EF9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C5A20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ADAA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октября 1917 г. изобретателю Михайлову удалось изготовить только отдельные детали аппарата. Большие трудности возникли при создании цилиндров и поршня компрессора. Специально назначенная комиссия нашла, что в “мастерских аэродрома выполняются лишь работы, имеющие характер подготовительных, заказанные же на заводе цилиндры и поршень относятся к работам исполнительным”. В конце 1917 г. начальник главного аэродрома военный летчик полковник А. Н. Вегенер писал управляющему делами технического комитета УВВФ, что изобретатель не работает в мастерских аэродрома. Модель аппарата так и не была закончена (9705).</w:t>
      </w:r>
    </w:p>
    <w:p w14:paraId="397D01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ABFBA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FE2F0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265C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7AA632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w:t>
      </w:r>
    </w:p>
    <w:p w14:paraId="54DAA9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Основными центрами производства бронепоездов в годы Гражданской войны стали Брянск, Москва, Нижний Новгород, Коломна и Петроград. Строились и ремонтировались бронепоезда также в Киеве, Царицыне, Перми, Екатеринодаре, Луганске и других городах (11149).</w:t>
      </w:r>
    </w:p>
    <w:p w14:paraId="639B49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6074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1917 года первый советский бронепоезд был спешно построен на питерском Путиловском заводе. На подступах к Петрограду шли бои с войсками генерала Краснова, поэтому Ленин лично приехал на завод, чтобы ускорить работу.</w:t>
      </w:r>
    </w:p>
    <w:p w14:paraId="2A67A5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Конструкция бронепоезда № 1 была предельно простой: две угольные платформы, обшитые железными листами, вооружили трехдюймовыми пушками, забронировали и паровоз. После удачных для большевиков боев под Питером бронепоезд под командованием знаменитого матроса Железнякова отправили в Москву. Дальнейшая биография первого красного бронепоезда, получившего наименование "Победа или смерть", была бурной. Из Москвы он был отправлен на Украину, где участвовал в боях с войсками Центральной Рады в Донбассе, а в конце января 1918 года - в штурме Киева и установлении там советской власти (11406).</w:t>
      </w:r>
    </w:p>
    <w:p w14:paraId="6533A5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67183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319BF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E07E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и начале ноября 1917-го управление авиацией перешло в руки военных комиссаров при Управлении Военно-Воздушного флота (Увофлота) в Петрограде. В этот период неопределенности сдача самолетов заводом прекратилась, хотя их изготовление продолжалось (9806).</w:t>
      </w:r>
    </w:p>
    <w:p w14:paraId="486AA2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AD42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1917 г. было образовано Бюро ко</w:t>
      </w:r>
      <w:r w:rsidRPr="00644CD8">
        <w:rPr>
          <w:rFonts w:ascii="Times New Roman" w:hAnsi="Times New Roman" w:cs="Times New Roman"/>
          <w:color w:val="000000" w:themeColor="text1"/>
          <w:kern w:val="2"/>
          <w:sz w:val="16"/>
          <w:szCs w:val="16"/>
        </w:rPr>
        <w:softHyphen/>
        <w:t>миссаров Воздушного флота (председатель А.В.Можаев), 19 ноября вместо генерала Д.В.Яковлева начальником Управления Военно-воздушного флота (УВОФЛОТ) был назначен военный летчик и конструк</w:t>
      </w:r>
      <w:r w:rsidRPr="00644CD8">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644CD8">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644CD8">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644CD8">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644CD8">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644CD8">
        <w:rPr>
          <w:rFonts w:ascii="Times New Roman" w:hAnsi="Times New Roman" w:cs="Times New Roman"/>
          <w:color w:val="000000" w:themeColor="text1"/>
          <w:kern w:val="2"/>
          <w:sz w:val="16"/>
          <w:szCs w:val="16"/>
        </w:rPr>
        <w:softHyphen/>
        <w:t>вич Акашев. Пребывая в рядах партии эсеров, он актив</w:t>
      </w:r>
      <w:r w:rsidRPr="00644CD8">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644CD8">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644CD8">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644CD8">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644CD8">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644CD8">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644CD8">
        <w:rPr>
          <w:rFonts w:ascii="Times New Roman" w:hAnsi="Times New Roman" w:cs="Times New Roman"/>
          <w:color w:val="000000" w:themeColor="text1"/>
          <w:kern w:val="2"/>
          <w:sz w:val="16"/>
          <w:szCs w:val="16"/>
        </w:rPr>
        <w:softHyphen/>
        <w:t>жил развал государства и армии. Вернувшись в Петро</w:t>
      </w:r>
      <w:r w:rsidRPr="00644CD8">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644CD8">
        <w:rPr>
          <w:rFonts w:ascii="Times New Roman" w:hAnsi="Times New Roman" w:cs="Times New Roman"/>
          <w:color w:val="000000" w:themeColor="text1"/>
          <w:kern w:val="2"/>
          <w:sz w:val="16"/>
          <w:szCs w:val="16"/>
        </w:rPr>
        <w:softHyphen/>
        <w:t>можно, большинство, еще верили, что золотая эра при</w:t>
      </w:r>
      <w:r w:rsidRPr="00644CD8">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644CD8">
        <w:rPr>
          <w:rFonts w:ascii="Times New Roman" w:hAnsi="Times New Roman" w:cs="Times New Roman"/>
          <w:color w:val="000000" w:themeColor="text1"/>
          <w:kern w:val="2"/>
          <w:sz w:val="16"/>
          <w:szCs w:val="16"/>
        </w:rPr>
        <w:softHyphen/>
        <w:t>лений. Поскольку провозглашенные идеалы и принци</w:t>
      </w:r>
      <w:r w:rsidRPr="00644CD8">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644CD8">
        <w:rPr>
          <w:rFonts w:ascii="Times New Roman" w:hAnsi="Times New Roman" w:cs="Times New Roman"/>
          <w:color w:val="000000" w:themeColor="text1"/>
          <w:kern w:val="2"/>
          <w:sz w:val="16"/>
          <w:szCs w:val="16"/>
        </w:rPr>
        <w:softHyphen/>
        <w:t>деленное время. Я взял паспорт, визы, несколько реко</w:t>
      </w:r>
      <w:r w:rsidRPr="00644CD8">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644CD8">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74DA1A0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BBF9F" w14:textId="77777777" w:rsidR="00242409" w:rsidRPr="004C78BB" w:rsidRDefault="00242409" w:rsidP="002424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конце октября 1917 года штабс-капитан П.О. Якоба-Швили представил начальнику Петроградского района ВоздО свое видение по совершенствованию системы воздушного прикрытия российской столицы и его окрестностей. Предлагалось с одновременной присылкой с фронта двух истребительных авиаотрядов переформировать Петроградский и Кронштадтский авиационные отряды по истребительному типу. Требовалось оснастить их более совершенными ЛА, приспособленными для ведения воздушного боя. Одновременно командир Петроградского авиадивизиона настаивал на передаче авиационно-автомобильной дружины в военное ведомство, доведя его авиаотряд до штатной боевой единицы.</w:t>
      </w:r>
    </w:p>
    <w:p w14:paraId="7F131E16" w14:textId="77777777" w:rsidR="00242409" w:rsidRPr="004C78BB" w:rsidRDefault="00242409" w:rsidP="002424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По мнению П.О. Якоба-Швили, на маршрутах предполагаемого движения воздушного противника следовало создать две линии перехвата (дальнюю - в 30 40 км от г. Петроград и ближнюю- в 5 км от границы города). Учитывая, что для решения задач дальнего перехвата потребовалось как минимум 10-13 авиаотрядов (около 100 боеготовых самолетов и до 20 аэродромов), более реально выглядело создание временной (на угрожаемый период времени) воздушной завесы на ближних окраинах столицы. Она могла быть обеспечена силами пяти отрядов, объединенных в две авиагруппы, расположенных соответственно в южном и северном секторах Петрограда. Каждый отряд предполагалось вооружить восьмью летательными аппаратами, из которых четыре истребительными типами: «Спад» или «Ньюпор-17», а остальные- для организации ночных полетов (типа «Фарман-30» или «-40», «Вуазен» с пушкой). В темное время суток на перехват воздушных целей следовало задействовать до 4- 5 специальных истребителей, действующих в строго разграниченной зоне. Основу боевого запаса истребителей составляли бы зажигательные, светящиеся и разрывные пули. Для борьбы с цеппелинами самолеты могли быть оснащены противоаэростатными (зажигательными) ракетами системы Ле-Приера (класса «воздух-воздух»)</w:t>
      </w:r>
      <w:r w:rsidRPr="004C78BB">
        <w:rPr>
          <w:rStyle w:val="aff"/>
          <w:rFonts w:ascii="Times New Roman" w:hAnsi="Times New Roman" w:cs="Times New Roman"/>
          <w:color w:val="0070C0"/>
          <w:spacing w:val="0"/>
          <w:sz w:val="16"/>
          <w:szCs w:val="16"/>
          <w:vertAlign w:val="superscript"/>
        </w:rPr>
        <w:t>79</w:t>
      </w:r>
      <w:r w:rsidRPr="004C78BB">
        <w:rPr>
          <w:rStyle w:val="aff"/>
          <w:rFonts w:ascii="Times New Roman" w:hAnsi="Times New Roman" w:cs="Times New Roman"/>
          <w:color w:val="0070C0"/>
          <w:spacing w:val="0"/>
          <w:sz w:val="16"/>
          <w:szCs w:val="16"/>
        </w:rPr>
        <w:t>.</w:t>
      </w:r>
    </w:p>
    <w:p w14:paraId="1B761E6A" w14:textId="77777777" w:rsidR="00242409" w:rsidRPr="004C78BB" w:rsidRDefault="00242409" w:rsidP="002424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В целом, несмотря на принимаемые меры, до конца ноября 1917 года штатная численность летного состава «авиационного дивизиона для охраны Петрограда» не превышала 50%, что не позволяло в полном объеме решать возложенные на него боевые задачи.</w:t>
      </w:r>
    </w:p>
    <w:p w14:paraId="1D799C0E" w14:textId="77777777" w:rsidR="00242409" w:rsidRPr="004C78BB" w:rsidRDefault="00242409" w:rsidP="00242409">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Наиболее устойчиво выглядела созданная ранее система воздушного наблюдения, оповещения и связи Петроградского района ВоздО (26166).</w:t>
      </w:r>
    </w:p>
    <w:p w14:paraId="5D648CDE" w14:textId="77777777" w:rsidR="00242409" w:rsidRPr="004C78BB" w:rsidRDefault="00242409" w:rsidP="00242409">
      <w:pPr>
        <w:spacing w:after="0" w:line="240" w:lineRule="auto"/>
        <w:rPr>
          <w:rFonts w:ascii="Times New Roman" w:hAnsi="Times New Roman" w:cs="Times New Roman"/>
          <w:color w:val="0070C0"/>
          <w:sz w:val="16"/>
          <w:szCs w:val="16"/>
        </w:rPr>
      </w:pPr>
    </w:p>
    <w:p w14:paraId="6E25AFBF" w14:textId="77777777" w:rsidR="00C27B4B" w:rsidRPr="00644CD8" w:rsidRDefault="00C27B4B" w:rsidP="00A67745">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r w:rsidRPr="00644CD8">
        <w:rPr>
          <w:rFonts w:ascii="Times New Roman" w:hAnsi="Times New Roman"/>
          <w:color w:val="000000" w:themeColor="text1"/>
          <w:kern w:val="2"/>
          <w:sz w:val="16"/>
          <w:szCs w:val="16"/>
        </w:rPr>
        <w:lastRenderedPageBreak/>
        <w:t>В конце октября 1917 г. наблюдатель Наумов опускаясь после вынужденно</w:t>
      </w:r>
      <w:r w:rsidRPr="00644CD8">
        <w:rPr>
          <w:rFonts w:ascii="Times New Roman" w:hAnsi="Times New Roman"/>
          <w:color w:val="000000" w:themeColor="text1"/>
          <w:kern w:val="2"/>
          <w:sz w:val="16"/>
          <w:szCs w:val="16"/>
        </w:rPr>
        <w:softHyphen/>
        <w:t>го прыжка с высоты 300 м, он был накрыт горящей обо</w:t>
      </w:r>
      <w:r w:rsidRPr="00644CD8">
        <w:rPr>
          <w:rFonts w:ascii="Times New Roman" w:hAnsi="Times New Roman"/>
          <w:color w:val="000000" w:themeColor="text1"/>
          <w:kern w:val="2"/>
          <w:sz w:val="16"/>
          <w:szCs w:val="16"/>
        </w:rPr>
        <w:softHyphen/>
        <w:t>лочкой аэростата, догнавшей его. Парашют загорелся. На</w:t>
      </w:r>
      <w:r w:rsidRPr="00644CD8">
        <w:rPr>
          <w:rFonts w:ascii="Times New Roman" w:hAnsi="Times New Roman"/>
          <w:color w:val="000000" w:themeColor="text1"/>
          <w:kern w:val="2"/>
          <w:sz w:val="16"/>
          <w:szCs w:val="16"/>
        </w:rPr>
        <w:softHyphen/>
        <w:t>умов ухватился за остатки оболочки и вместе с ними спу</w:t>
      </w:r>
      <w:r w:rsidRPr="00644CD8">
        <w:rPr>
          <w:rFonts w:ascii="Times New Roman" w:hAnsi="Times New Roman"/>
          <w:color w:val="000000" w:themeColor="text1"/>
          <w:kern w:val="2"/>
          <w:sz w:val="16"/>
          <w:szCs w:val="16"/>
        </w:rPr>
        <w:softHyphen/>
        <w:t>стился на землю (12120).</w:t>
      </w:r>
    </w:p>
    <w:p w14:paraId="36D4228E" w14:textId="77777777" w:rsidR="00C27B4B" w:rsidRPr="00644CD8" w:rsidRDefault="00C27B4B" w:rsidP="00A67745">
      <w:pPr>
        <w:pStyle w:val="83"/>
        <w:shd w:val="clear" w:color="auto" w:fill="auto"/>
        <w:tabs>
          <w:tab w:val="left" w:leader="hyphen" w:pos="863"/>
        </w:tabs>
        <w:spacing w:after="0" w:line="240" w:lineRule="auto"/>
        <w:ind w:firstLine="0"/>
        <w:jc w:val="both"/>
        <w:rPr>
          <w:rFonts w:ascii="Times New Roman" w:hAnsi="Times New Roman"/>
          <w:color w:val="000000" w:themeColor="text1"/>
          <w:kern w:val="2"/>
          <w:sz w:val="16"/>
          <w:szCs w:val="16"/>
        </w:rPr>
      </w:pPr>
    </w:p>
    <w:p w14:paraId="033E784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E991B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C88F0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1917 года украинские больше</w:t>
      </w:r>
      <w:r w:rsidRPr="00644CD8">
        <w:rPr>
          <w:rFonts w:ascii="Times New Roman" w:hAnsi="Times New Roman" w:cs="Times New Roman"/>
          <w:color w:val="000000" w:themeColor="text1"/>
          <w:kern w:val="2"/>
          <w:sz w:val="16"/>
          <w:szCs w:val="16"/>
        </w:rPr>
        <w:softHyphen/>
        <w:t>вики, воодушевленные успехом восстания в Петро</w:t>
      </w:r>
      <w:r w:rsidRPr="00644CD8">
        <w:rPr>
          <w:rFonts w:ascii="Times New Roman" w:hAnsi="Times New Roman" w:cs="Times New Roman"/>
          <w:color w:val="000000" w:themeColor="text1"/>
          <w:kern w:val="2"/>
          <w:sz w:val="16"/>
          <w:szCs w:val="16"/>
        </w:rPr>
        <w:softHyphen/>
        <w:t>граде, попытались повторить опыт северной столицы применительно к Киеву. Сигналом к началу воору</w:t>
      </w:r>
      <w:r w:rsidRPr="00644CD8">
        <w:rPr>
          <w:rFonts w:ascii="Times New Roman" w:hAnsi="Times New Roman" w:cs="Times New Roman"/>
          <w:color w:val="000000" w:themeColor="text1"/>
          <w:kern w:val="2"/>
          <w:sz w:val="16"/>
          <w:szCs w:val="16"/>
        </w:rPr>
        <w:softHyphen/>
        <w:t>женного выступления 29 октября послужил полет над городом самолета “Вуазен” с красным флагом. Пило</w:t>
      </w:r>
      <w:r w:rsidRPr="00644CD8">
        <w:rPr>
          <w:rFonts w:ascii="Times New Roman" w:hAnsi="Times New Roman" w:cs="Times New Roman"/>
          <w:color w:val="000000" w:themeColor="text1"/>
          <w:kern w:val="2"/>
          <w:sz w:val="16"/>
          <w:szCs w:val="16"/>
        </w:rPr>
        <w:softHyphen/>
        <w:t>тировал аэроплан летчик А.Егоров с мотористом Н.Кипчуком на борту. Центральная Рада, обра</w:t>
      </w:r>
      <w:r w:rsidRPr="00644CD8">
        <w:rPr>
          <w:rFonts w:ascii="Times New Roman" w:hAnsi="Times New Roman" w:cs="Times New Roman"/>
          <w:color w:val="000000" w:themeColor="text1"/>
          <w:kern w:val="2"/>
          <w:sz w:val="16"/>
          <w:szCs w:val="16"/>
        </w:rPr>
        <w:softHyphen/>
        <w:t>зованная еще в марте 1917 года и осуществлявшая власть в Украине, подавила восстание вооруженной рукой (553).</w:t>
      </w:r>
    </w:p>
    <w:p w14:paraId="0324BB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4672C6" w14:textId="77777777" w:rsidR="00187993" w:rsidRPr="00644CD8" w:rsidRDefault="0018799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5ADFAEF" w14:textId="77777777" w:rsidR="00187993" w:rsidRPr="00644CD8" w:rsidRDefault="0018799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5ABF" w14:textId="77777777" w:rsidR="00905338" w:rsidRPr="00644CD8" w:rsidRDefault="00905338" w:rsidP="00A677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rPr>
        <w:t>К концу октября 1917 г. удалось закончить постройкой первый серийный германский танк A7V (шасси № 501) (22831).</w:t>
      </w:r>
    </w:p>
    <w:p w14:paraId="01CD4C59" w14:textId="77777777" w:rsidR="00905338" w:rsidRPr="00644CD8" w:rsidRDefault="00905338" w:rsidP="00A67745">
      <w:pPr>
        <w:spacing w:after="0" w:line="240" w:lineRule="auto"/>
        <w:jc w:val="both"/>
        <w:rPr>
          <w:rFonts w:ascii="Times New Roman" w:hAnsi="Times New Roman" w:cs="Times New Roman"/>
          <w:color w:val="000000" w:themeColor="text1"/>
          <w:sz w:val="16"/>
          <w:szCs w:val="16"/>
        </w:rPr>
      </w:pPr>
    </w:p>
    <w:p w14:paraId="332F107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F9847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F364A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октября — начале ноября 1917 г. испытывалась совершенно секретная "бомба Шишкова", бывшая, скорее всего, той самой короткой несамодвижущейся торпедой, на Опытной станции Петроградской школы морской авиации, сбрасываясь с особых держателей, укрепленных на летающей лодке М-9. Несколько позднее предполагалось ко</w:t>
      </w:r>
      <w:r w:rsidRPr="00644CD8">
        <w:rPr>
          <w:rFonts w:ascii="Times New Roman" w:hAnsi="Times New Roman" w:cs="Times New Roman"/>
          <w:color w:val="000000" w:themeColor="text1"/>
          <w:kern w:val="2"/>
          <w:sz w:val="16"/>
          <w:szCs w:val="16"/>
        </w:rPr>
        <w:softHyphen/>
        <w:t>мандировать П.А. Шишкова в Великобританию для завершения его опытов в более "мирной" обстановке, но, вероятно, этот план не был осуществлен (2843).</w:t>
      </w:r>
    </w:p>
    <w:p w14:paraId="376950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34E12D" w14:textId="77777777" w:rsidR="006514E2" w:rsidRPr="00644CD8" w:rsidRDefault="006514E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DAF629A" w14:textId="77777777" w:rsidR="006514E2" w:rsidRPr="00644CD8" w:rsidRDefault="006514E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666CF6" w14:textId="77777777" w:rsidR="006514E2" w:rsidRPr="00644CD8" w:rsidRDefault="006514E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 второй половине октября 1917 г., накануне революции, свыше 300 авиационных и воздухоплавательных частей, учреждений и учебных заведений насчитывали в своем составе 35 тыс. солдат и офицеров, что составляло 0,5 % от численности сухопутной армии (7 518 тыс. чел.). На наземные службы в ВВФ приходилось 95 % личного состава. Имелось 295 летчиков-солдат – примерно 15 % от примерно 2000 летчиков и летчиковнаблюдателей (без состава авиашкол) (19566).</w:t>
      </w:r>
    </w:p>
    <w:p w14:paraId="406EE9FE" w14:textId="77777777" w:rsidR="006514E2" w:rsidRPr="00644CD8" w:rsidRDefault="006514E2" w:rsidP="00A67745">
      <w:pPr>
        <w:spacing w:after="0" w:line="240" w:lineRule="auto"/>
        <w:jc w:val="both"/>
        <w:rPr>
          <w:rFonts w:ascii="Times New Roman" w:hAnsi="Times New Roman" w:cs="Times New Roman"/>
          <w:color w:val="000000" w:themeColor="text1"/>
          <w:sz w:val="16"/>
          <w:szCs w:val="16"/>
        </w:rPr>
      </w:pPr>
    </w:p>
    <w:p w14:paraId="7A1379D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835C1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FA089"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года в России существовали уже 34 авиапредприятия, на которых трудились до 12 тысяч рабочих. Четырнадцать заводов выпускали самолеты, семь (!) — моторы, три — воздушные винты и лыжи, два — магнето, один — авиаприборы, остальные семь находились в той или иной стадии достройки (20018).</w:t>
      </w:r>
    </w:p>
    <w:p w14:paraId="589EA413"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p>
    <w:p w14:paraId="177FF22D" w14:textId="77777777" w:rsidR="00AD1A6B" w:rsidRPr="004C78BB" w:rsidRDefault="00AD1A6B" w:rsidP="00AD1A6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октябре 1917 года в России существовали 34 авиапредприятия, на которых трудились до 12 тысяч рабочих. Из них 14 заводов выпускали самолеты, семь — моторы, три — воздушные винты и лыжи, два — магнето, один — авиаприборы, остальные достраивались. Наряду с возникшими ранее фирмами — «Первым Российским Товариществом Воздухоплавания» С.С. Щетинина (завод «Гамаюн»), заводами В.А. Лебедева в Петербурге, Таганроге и Пензе, собиравшими гидросамолеты и знаменитые многомоторники «Илья Муромец», авиационным отделением питерского Русско-Балтийского вагонного завода, московским заводом «Дуке», заводами А.А. Анатры в Одессе и Симферополе, В.Ф. Адаменко в Крыму — выпуск самолетов освоили предприятие итальянского конструктора Ф.Э. Моска в Москве, мастерская Ф.Ф. Терещенко под Киевом, фабрика Ф. Мельцера в Петрограде. В районе Херсона создавался крупнейший опытно-исследовательский авиационный центр — «Авиагородок».</w:t>
      </w:r>
    </w:p>
    <w:p w14:paraId="227A5442" w14:textId="77777777" w:rsidR="00AD1A6B" w:rsidRPr="004C78BB" w:rsidRDefault="00AD1A6B" w:rsidP="00AD1A6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1917 году планировалось изготовить на всех заводах 2250 самолетов, еще через год — довести производительность авиапромышленности до 3000–4500 машин (25028).</w:t>
      </w:r>
    </w:p>
    <w:p w14:paraId="49FF37E3" w14:textId="77777777" w:rsidR="00AD1A6B" w:rsidRPr="004C78BB" w:rsidRDefault="00AD1A6B" w:rsidP="00AD1A6B">
      <w:pPr>
        <w:spacing w:after="0" w:line="240" w:lineRule="auto"/>
        <w:rPr>
          <w:rFonts w:ascii="Times New Roman" w:hAnsi="Times New Roman" w:cs="Times New Roman"/>
          <w:color w:val="0070C0"/>
          <w:sz w:val="16"/>
          <w:szCs w:val="16"/>
        </w:rPr>
      </w:pPr>
    </w:p>
    <w:p w14:paraId="5F0FE1BB" w14:textId="77777777" w:rsidR="00AD1A6B" w:rsidRPr="004C78BB" w:rsidRDefault="00AD1A6B" w:rsidP="00AD1A6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октябре 1917 года, положение отечественной авиационной промышленности и, как следствие, авиации в целом было критическим. По характеристике руководства УВФ (управление воздушным флотом), на тот момент времени ситуация выглядела следующим образом: "аппараты, обслуживающие Западный фронт ... и предназначенные к постройке на русских заводах при наличии всех средств по выполнению их, не могут быть построены только потому, что нет моторов; а когда же моторы будут готовы, тогда аппараты ... уже устареют"[12, c. 118] (25730).</w:t>
      </w:r>
    </w:p>
    <w:p w14:paraId="7F53B86B" w14:textId="77777777" w:rsidR="00AD1A6B" w:rsidRPr="004C78BB" w:rsidRDefault="00AD1A6B" w:rsidP="00AD1A6B">
      <w:pPr>
        <w:spacing w:after="0" w:line="240" w:lineRule="auto"/>
        <w:rPr>
          <w:rFonts w:ascii="Times New Roman" w:hAnsi="Times New Roman" w:cs="Times New Roman"/>
          <w:color w:val="0070C0"/>
          <w:sz w:val="16"/>
          <w:szCs w:val="16"/>
        </w:rPr>
      </w:pPr>
    </w:p>
    <w:p w14:paraId="215DDAD9" w14:textId="77777777" w:rsidR="000F5178" w:rsidRPr="00644CD8" w:rsidRDefault="000F517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До октября 1917 на Дуксе успели облетать и отправить на фронт и на склад майскую и июльскую партию из последних заказов от Морского ведомства от 6 мая, 25 июля и 12 сентября 1917 г. на постройку 50 тренировочных «Ньюпоров-Х», 35 истребителей «Ньюпор-XVII» с моторами «Рои» в 110 л.с. и 10 истребителей «Спад-VII» с моторами «Испано-Сюиза» в 150 л.с. Этим ограничилась реальная деятельность «Дукса» для военно-морской авиации России (15464).</w:t>
      </w:r>
    </w:p>
    <w:p w14:paraId="28A17553" w14:textId="77777777" w:rsidR="000F5178" w:rsidRPr="00644CD8" w:rsidRDefault="000F5178" w:rsidP="00A67745">
      <w:pPr>
        <w:pStyle w:val="2"/>
        <w:spacing w:before="0" w:beforeAutospacing="0" w:after="0" w:afterAutospacing="0"/>
        <w:jc w:val="both"/>
        <w:rPr>
          <w:b w:val="0"/>
          <w:color w:val="000000" w:themeColor="text1"/>
          <w:kern w:val="2"/>
          <w:sz w:val="16"/>
          <w:szCs w:val="16"/>
        </w:rPr>
      </w:pPr>
    </w:p>
    <w:p w14:paraId="551EB7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Начальник УВВФ писал военному министру: “Лучшей системы аппараты, обслуживающие Западный фронт (“Спады”, “Сопвичи”) и предназначенные к постройке на русских заводах при наличии всех средств по выполнению их, не могут быть построены только потому, что нет моторов; а когда же моторы будут готовы, тогда аппараты названных систем уже устареют” (9705).</w:t>
      </w:r>
    </w:p>
    <w:p w14:paraId="166D25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5114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начальник УВВФ объяснял в своем докладе военному министру,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случаев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(9747).</w:t>
      </w:r>
    </w:p>
    <w:p w14:paraId="659D8D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47CF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Начальник УВВФ вынужден был признать, что “отсутствие моторов не только уменьшает производительность аэропланостроительных заводов, но в корень расстраивает ее и лишает возможности идти в этой области вперед, так как понятно, что, получая часть моторов из-за границы, наши заводы принуждены выполнять такие аппараты, которые за границей уже являются отсталыми”. Таким образом, двигатели устаревших типов, которые союзники сбывали в Россию, предопределяли выпуск военных самолетов отсталых типов. Россия отставала в производстве двигателей и от своих союзников, и от противника (9747).</w:t>
      </w:r>
    </w:p>
    <w:p w14:paraId="25F1B0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0966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построенный в течение 1916-1917 гг. таганрогский авиационный завод накануне революции становится самым большим авиационным предприятием России по производственной площади, которая в то время составляла 13826 м2. У нового предприятия были хорошие перспективы для дальнейшего развития. Рядом были угольные шахты Донбасса, сам Таганрог располагал морским портом и был связан с центральной Россией железной дорогой. В городе работал большой по тем временам металлургический завод, а рядом с лебедевским заводом разместился недавно эвакуированный из Ревеля (ныне Таллина) мощный Русско-Балтийский завод, который уже построил свою крупную теплоэлектростанцию и проложил железнодорожную ветку, соединяющую завод и с морским портом, и с железнодорожной станцией.</w:t>
      </w:r>
    </w:p>
    <w:p w14:paraId="37A8DC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Новый самолетостроительный завод первоначально предназначался специально для постройки сухопутных самолетов, но в перспективе планировалось заняться и гидросамолетостроением.</w:t>
      </w:r>
    </w:p>
    <w:p w14:paraId="642B3D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Строительство капитальных кирпичных производственные зданий шло быстро и уже в начале 1917 г. на завод стали завозить закупленные в разных местах, в том числе и за границей современное оборудование, станки, механизмы, а также различные приборы, агрегаты и авиаматериалы для развертывания серийного строительства аэропланов.</w:t>
      </w:r>
    </w:p>
    <w:p w14:paraId="69F183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Первыми были построены главный корпус и помещение для малярных работ. Главный корпус состоял из восьми отдельных мастерских, расположенных под одной крышей, где потом шла сборка самолетов, установка на них моторов, приборов, механизмов.</w:t>
      </w:r>
    </w:p>
    <w:p w14:paraId="71600F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Были заключены крупные контракты с Главным Управлением Кораблестроения на постройку самолетов "Лебедь XII" и копированию трофейных немецких аппаратов "Фридрихсхафен" FF.33h "Альбатрос". Пока же во вновь возведенных и еще не полностью оснащенных заводских корпусах шла сборка французских самолетов "Вуазеп Ь&gt;, английских "Сопвичей". Сборку производили из уже готовых частей, узлов и агрегатов, покупаемых за границей или доставлявшихся сюда с других заводов фирмы. К октябрю 1917 г. на заводе в производстве было занято свыше 300 рабочих. Однако наступала уже другая эпоха...(12044).</w:t>
      </w:r>
    </w:p>
    <w:p w14:paraId="0D47C4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551C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октябре 1917 г. заводу Анатра было заказано 40 учебных самолетов “Кодрон”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w:t>
      </w:r>
      <w:r w:rsidRPr="00644CD8">
        <w:rPr>
          <w:rFonts w:ascii="Times New Roman" w:hAnsi="Times New Roman" w:cs="Times New Roman"/>
          <w:color w:val="000000" w:themeColor="text1"/>
          <w:kern w:val="2"/>
          <w:sz w:val="16"/>
          <w:szCs w:val="16"/>
        </w:rPr>
        <w:lastRenderedPageBreak/>
        <w:t>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(9742).</w:t>
      </w:r>
    </w:p>
    <w:p w14:paraId="7D39E1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D93A"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Анатра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Хиони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 (12252).</w:t>
      </w:r>
    </w:p>
    <w:p w14:paraId="4CD3502D"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61B79A79"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октября 1917 «Анатра» продолжала сдачу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Анатра направил в УВВФ предложение достроить часть находившихся в производстве «Анасалей»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Анатра за несвоевременностью отклонить». Тем не менее, в некоторых советских документах среди самолетов, принятых в 1918 г., фигурируют 4 машины «Анатры» — возможно, в начале года все-таки было сдано несколько «Анасалей». А. Анатра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5BAE02C6"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3DAD58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1917г из всех проектов морских машин на АИС практическое осуществление получили два: морской торпедоно</w:t>
      </w:r>
      <w:r w:rsidRPr="00644CD8">
        <w:rPr>
          <w:rFonts w:ascii="Times New Roman" w:hAnsi="Times New Roman" w:cs="Times New Roman"/>
          <w:color w:val="000000" w:themeColor="text1"/>
          <w:kern w:val="2"/>
          <w:sz w:val="16"/>
          <w:szCs w:val="16"/>
        </w:rPr>
        <w:softHyphen/>
        <w:t>сец и морской поплавковый разведчик. Морской разведчик “Аист” - двухместный биплан на поплавковом шасси с двигателем “Сенбим” в 150 л.с. Расчетная скорость 150 км/час.</w:t>
      </w:r>
    </w:p>
    <w:p w14:paraId="3E2BAF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Примечательно, что в Адмиралтействе был построен опытный бас</w:t>
      </w:r>
      <w:r w:rsidRPr="00644CD8">
        <w:rPr>
          <w:rFonts w:ascii="Times New Roman" w:hAnsi="Times New Roman" w:cs="Times New Roman"/>
          <w:color w:val="000000" w:themeColor="text1"/>
          <w:kern w:val="2"/>
          <w:sz w:val="16"/>
          <w:szCs w:val="16"/>
        </w:rPr>
        <w:softHyphen/>
        <w:t>сейн, в котором впервые в мире проводилось моделирование различных ситуаций. В частности, в нем определялись характеристики поплавков разведчика “Аист”. Этот самолёт был полностью построен, но... октябрь 1917 г. приостановил и эти испытательные работы. Несмотря на трудности политического и экономического порядка испытательные полеты некоторое время продолжались в Петрограде: сухопутных аэропланов - на Главном аэродроме у 4-й версты Варшавской ж.д.; морских - на Опытном аэродроме АИС, что на Крестовском острове. Неблагоприятные погодные условия значительно тормозили проведение испытаний (11425).</w:t>
      </w:r>
    </w:p>
    <w:p w14:paraId="2CF5F95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70FB22"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было расформировано конструкторское бюро на Крестовском острове при АИС в Пе</w:t>
      </w:r>
      <w:r w:rsidRPr="00644CD8">
        <w:rPr>
          <w:rFonts w:ascii="Times New Roman" w:hAnsi="Times New Roman" w:cs="Times New Roman"/>
          <w:color w:val="000000" w:themeColor="text1"/>
          <w:sz w:val="16"/>
          <w:szCs w:val="16"/>
        </w:rPr>
        <w:softHyphen/>
        <w:t>тербурге. Конструкторское бюро АИС, во главе которого стояли морские инженеры П.А. Шишков и Б.Л. Сушенков под</w:t>
      </w:r>
      <w:r w:rsidRPr="00644CD8">
        <w:rPr>
          <w:rFonts w:ascii="Times New Roman" w:hAnsi="Times New Roman" w:cs="Times New Roman"/>
          <w:color w:val="000000" w:themeColor="text1"/>
          <w:sz w:val="16"/>
          <w:szCs w:val="16"/>
        </w:rPr>
        <w:softHyphen/>
        <w:t>товило и частично реализовало ряд проек</w:t>
      </w:r>
      <w:r w:rsidRPr="00644CD8">
        <w:rPr>
          <w:rFonts w:ascii="Times New Roman" w:hAnsi="Times New Roman" w:cs="Times New Roman"/>
          <w:color w:val="000000" w:themeColor="text1"/>
          <w:sz w:val="16"/>
          <w:szCs w:val="16"/>
        </w:rPr>
        <w:softHyphen/>
        <w:t>тов гидросамолетов и летающих лодок во</w:t>
      </w:r>
      <w:r w:rsidRPr="00644CD8">
        <w:rPr>
          <w:rFonts w:ascii="Times New Roman" w:hAnsi="Times New Roman" w:cs="Times New Roman"/>
          <w:color w:val="000000" w:themeColor="text1"/>
          <w:sz w:val="16"/>
          <w:szCs w:val="16"/>
        </w:rPr>
        <w:softHyphen/>
        <w:t>енного назначения (23374).</w:t>
      </w:r>
    </w:p>
    <w:p w14:paraId="615F1C9E"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p>
    <w:p w14:paraId="736C15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или сентябре 1917 прекратили после сдачи 98 двигателей сборку французского «Рено» в 220 л.с. Согласно же докладу начальника Управления ВВС П.И. Баранова Рев</w:t>
      </w:r>
      <w:r w:rsidRPr="00644CD8">
        <w:rPr>
          <w:rFonts w:ascii="Times New Roman" w:hAnsi="Times New Roman" w:cs="Times New Roman"/>
          <w:color w:val="000000" w:themeColor="text1"/>
          <w:kern w:val="2"/>
          <w:sz w:val="16"/>
          <w:szCs w:val="16"/>
        </w:rPr>
        <w:softHyphen/>
        <w:t xml:space="preserve">военсовету, сделанном в начале 1929 г., французский «Рено» в 220 л.с. выпускался по январь 1918 г. </w:t>
      </w:r>
      <w:r w:rsidRPr="00644CD8">
        <w:rPr>
          <w:rFonts w:ascii="Times New Roman" w:hAnsi="Times New Roman" w:cs="Times New Roman"/>
          <w:color w:val="000000" w:themeColor="text1"/>
          <w:kern w:val="2"/>
          <w:sz w:val="16"/>
          <w:szCs w:val="16"/>
          <w:lang w:val="en-US"/>
        </w:rPr>
        <w:t>c</w:t>
      </w:r>
      <w:r w:rsidRPr="00644CD8">
        <w:rPr>
          <w:rFonts w:ascii="Times New Roman" w:hAnsi="Times New Roman" w:cs="Times New Roman"/>
          <w:color w:val="000000" w:themeColor="text1"/>
          <w:kern w:val="2"/>
          <w:sz w:val="16"/>
          <w:szCs w:val="16"/>
        </w:rPr>
        <w:t xml:space="preserve"> июля 1916 г. Эти двигатели собирались из импортных де</w:t>
      </w:r>
      <w:r w:rsidRPr="00644CD8">
        <w:rPr>
          <w:rFonts w:ascii="Times New Roman" w:hAnsi="Times New Roman" w:cs="Times New Roman"/>
          <w:color w:val="000000" w:themeColor="text1"/>
          <w:kern w:val="2"/>
          <w:sz w:val="16"/>
          <w:szCs w:val="16"/>
        </w:rPr>
        <w:softHyphen/>
        <w:t>талей Автомобильно-экипажными мастерскими общества «Русский Рено» в Петрограде, которое получило заказ на 150 моторов этого типа. Возможно, что М-3 в советское время не производился, а только эксплуа</w:t>
      </w:r>
      <w:r w:rsidRPr="00644CD8">
        <w:rPr>
          <w:rFonts w:ascii="Times New Roman" w:hAnsi="Times New Roman" w:cs="Times New Roman"/>
          <w:color w:val="000000" w:themeColor="text1"/>
          <w:kern w:val="2"/>
          <w:sz w:val="16"/>
          <w:szCs w:val="16"/>
        </w:rPr>
        <w:softHyphen/>
        <w:t>тировался и ремонтировался.</w:t>
      </w:r>
    </w:p>
    <w:p w14:paraId="148418A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М-3</w:t>
      </w:r>
    </w:p>
    <w:p w14:paraId="2AB32C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Именовался также «Рено-220». Французские моторы Рено </w:t>
      </w:r>
      <w:r w:rsidRPr="00644CD8">
        <w:rPr>
          <w:rFonts w:ascii="Times New Roman" w:hAnsi="Times New Roman" w:cs="Times New Roman"/>
          <w:color w:val="000000" w:themeColor="text1"/>
          <w:kern w:val="2"/>
          <w:sz w:val="16"/>
          <w:szCs w:val="16"/>
          <w:lang w:val="en-US"/>
        </w:rPr>
        <w:t>W</w:t>
      </w:r>
      <w:r w:rsidRPr="00644CD8">
        <w:rPr>
          <w:rFonts w:ascii="Times New Roman" w:hAnsi="Times New Roman" w:cs="Times New Roman"/>
          <w:color w:val="000000" w:themeColor="text1"/>
          <w:kern w:val="2"/>
          <w:sz w:val="16"/>
          <w:szCs w:val="16"/>
        </w:rPr>
        <w:t>С соби</w:t>
      </w:r>
      <w:r w:rsidRPr="00644CD8">
        <w:rPr>
          <w:rFonts w:ascii="Times New Roman" w:hAnsi="Times New Roman" w:cs="Times New Roman"/>
          <w:color w:val="000000" w:themeColor="text1"/>
          <w:kern w:val="2"/>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36C1855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39259CE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Характеристики:</w:t>
      </w:r>
    </w:p>
    <w:p w14:paraId="7300D6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12-цшиндровый, рядный У-образный, безредукторный;</w:t>
      </w:r>
    </w:p>
    <w:p w14:paraId="023D7FF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диаметр цилиндра/ход поршня 125/150 мм;</w:t>
      </w:r>
    </w:p>
    <w:p w14:paraId="0C630C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мощность 220/225 л.с.;</w:t>
      </w:r>
    </w:p>
    <w:p w14:paraId="4EE59E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вес 367 кг.</w:t>
      </w:r>
    </w:p>
    <w:p w14:paraId="59EC0F0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Устанавливался на самолетах «Илья Муромец» серий «В» и «Г» (11582).</w:t>
      </w:r>
    </w:p>
    <w:p w14:paraId="50088B2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D03A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завод Дека в Александровске выпустил и успешно провел испытания первых двух двигателей типа “Мерседес”.</w:t>
      </w:r>
    </w:p>
    <w:p w14:paraId="3954C1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полной консаервации завод был с 1918 по 1920 гг. 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3985C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07245E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193AD8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18109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E67AB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A289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2B5D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54BA2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119CEA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Адрес: Омск, Б. Хмельницкого – 281, п/я 64</w:t>
      </w:r>
    </w:p>
    <w:p w14:paraId="4BDBA6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4A0C2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5906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успехи радиотехники заставили военное ведомство категорически потребовать от заводов, чтобы все строящиеся аэропланы, кроме истребителей, были “приспособлены к установке на них станций беспроволочного телеграфа”. Чтобы реализовать это требование, всячески саботировавшееся отдельными заводами, необходимо было обеспечить самолету достаточную электрическую емкость (противовес). Без ее создания была немыслима правильная работа радиостанции. Это означало, что для самолетов, у которых лонжероны крыльев и фюзеляжа (или хвостовой коробки) металлические, представляющие собой достаточную электрическую емкость, необходимо, чтобы все металлические части в местах соприкосновения друг с другом не были окрашены или смазаны. Практически приходилось для обеспечения контакта создавать дополнительные соединения при помощи медного или бронзового проводника (“Фарман-27”, “-30”, “Вуазен”). В самолетах с деревянными лонжеронами прокладывались бронзовые или медные канатики в 2-3 мм толщиною, которые находились в соединении со всеми металлическими частями самолета. Такие приспособления устанавливались на самолетах “Лебедь-12”, “Анатра-Д”, “Моран-Парасоль” и др. Все это очень усложняло производство аппаратов корпусного типа (9705).</w:t>
      </w:r>
    </w:p>
    <w:p w14:paraId="006575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899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апреля 1916 г. и по октябрь 1917 г. военно-морские силы приобрели по крайней мере 212 летающих лодок типа М-9, служивших на Черном море (не менее 102 аппаратов, плюс запасные), на Балтике (не менее 86, плюс запасные) и в школах (не менее 5). Таким образом, общий парк данной модели оказался самым многочисленным среди всех прочих (2807).</w:t>
      </w:r>
    </w:p>
    <w:p w14:paraId="2C16D24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контрактах на аппараты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B1C74" w:rsidRPr="00644CD8" w14:paraId="251FE438" w14:textId="77777777">
        <w:tc>
          <w:tcPr>
            <w:tcW w:w="3192" w:type="dxa"/>
            <w:tcBorders>
              <w:top w:val="single" w:sz="12" w:space="0" w:color="auto"/>
            </w:tcBorders>
            <w:shd w:val="clear" w:color="auto" w:fill="FFFFFF"/>
          </w:tcPr>
          <w:p w14:paraId="028EAC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3192" w:type="dxa"/>
            <w:tcBorders>
              <w:top w:val="single" w:sz="12" w:space="0" w:color="auto"/>
            </w:tcBorders>
            <w:shd w:val="clear" w:color="auto" w:fill="FFFFFF"/>
          </w:tcPr>
          <w:p w14:paraId="367DF8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3192" w:type="dxa"/>
            <w:tcBorders>
              <w:top w:val="single" w:sz="12" w:space="0" w:color="auto"/>
            </w:tcBorders>
            <w:shd w:val="clear" w:color="auto" w:fill="FFFFFF"/>
          </w:tcPr>
          <w:p w14:paraId="19B08D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r>
      <w:tr w:rsidR="002B1C74" w:rsidRPr="00644CD8" w14:paraId="461F6A0F" w14:textId="77777777">
        <w:tc>
          <w:tcPr>
            <w:tcW w:w="3192" w:type="dxa"/>
            <w:shd w:val="clear" w:color="auto" w:fill="FFFFFF"/>
          </w:tcPr>
          <w:p w14:paraId="538310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Февраль 10 1916</w:t>
            </w:r>
          </w:p>
        </w:tc>
        <w:tc>
          <w:tcPr>
            <w:tcW w:w="3192" w:type="dxa"/>
            <w:shd w:val="clear" w:color="auto" w:fill="FFFFFF"/>
          </w:tcPr>
          <w:p w14:paraId="661E29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3192" w:type="dxa"/>
            <w:shd w:val="clear" w:color="auto" w:fill="FFFFFF"/>
          </w:tcPr>
          <w:p w14:paraId="2E2E6D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выполнен в период с 16 апреля по 10 августа 1916 г.</w:t>
            </w:r>
          </w:p>
        </w:tc>
      </w:tr>
      <w:tr w:rsidR="002B1C74" w:rsidRPr="00644CD8" w14:paraId="51744FF4" w14:textId="77777777">
        <w:tc>
          <w:tcPr>
            <w:tcW w:w="3192" w:type="dxa"/>
            <w:shd w:val="clear" w:color="auto" w:fill="FFFFFF"/>
          </w:tcPr>
          <w:p w14:paraId="3E348D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1 1916</w:t>
            </w:r>
          </w:p>
        </w:tc>
        <w:tc>
          <w:tcPr>
            <w:tcW w:w="3192" w:type="dxa"/>
            <w:shd w:val="clear" w:color="auto" w:fill="FFFFFF"/>
          </w:tcPr>
          <w:p w14:paraId="01368E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w:t>
            </w:r>
          </w:p>
        </w:tc>
        <w:tc>
          <w:tcPr>
            <w:tcW w:w="3192" w:type="dxa"/>
            <w:shd w:val="clear" w:color="auto" w:fill="FFFFFF"/>
          </w:tcPr>
          <w:p w14:paraId="25087B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тыс. руб. за аппарат без мотора, срок исполнения июнь-август 1916 г. (выполнен к маю 1917 г.)</w:t>
            </w:r>
          </w:p>
        </w:tc>
      </w:tr>
      <w:tr w:rsidR="002B1C74" w:rsidRPr="00644CD8" w14:paraId="6FABD03B" w14:textId="77777777">
        <w:tc>
          <w:tcPr>
            <w:tcW w:w="3192" w:type="dxa"/>
            <w:shd w:val="clear" w:color="auto" w:fill="FFFFFF"/>
          </w:tcPr>
          <w:p w14:paraId="762C27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 16 1916</w:t>
            </w:r>
          </w:p>
        </w:tc>
        <w:tc>
          <w:tcPr>
            <w:tcW w:w="3192" w:type="dxa"/>
            <w:shd w:val="clear" w:color="auto" w:fill="FFFFFF"/>
          </w:tcPr>
          <w:p w14:paraId="1704C7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3192" w:type="dxa"/>
            <w:shd w:val="clear" w:color="auto" w:fill="FFFFFF"/>
          </w:tcPr>
          <w:p w14:paraId="2D60A5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тыс. руб. за аппарат без мотора, срок исполнения июль-август 1916 г. (выполнен к 11 июля 1917 г.)</w:t>
            </w:r>
          </w:p>
        </w:tc>
      </w:tr>
      <w:tr w:rsidR="002B1C74" w:rsidRPr="00644CD8" w14:paraId="4CDF763E" w14:textId="77777777">
        <w:tc>
          <w:tcPr>
            <w:tcW w:w="3192" w:type="dxa"/>
            <w:shd w:val="clear" w:color="auto" w:fill="FFFFFF"/>
          </w:tcPr>
          <w:p w14:paraId="2D6061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7 1916</w:t>
            </w:r>
          </w:p>
        </w:tc>
        <w:tc>
          <w:tcPr>
            <w:tcW w:w="3192" w:type="dxa"/>
            <w:shd w:val="clear" w:color="auto" w:fill="FFFFFF"/>
          </w:tcPr>
          <w:p w14:paraId="657D75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15+5</w:t>
            </w:r>
          </w:p>
        </w:tc>
        <w:tc>
          <w:tcPr>
            <w:tcW w:w="3192" w:type="dxa"/>
            <w:shd w:val="clear" w:color="auto" w:fill="FFFFFF"/>
          </w:tcPr>
          <w:p w14:paraId="190190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тыс. 650 руб. за запасной аппарат, срок исполнения 10 сентября 1916 г. (выполнен весной 1917 г.)</w:t>
            </w:r>
          </w:p>
          <w:p w14:paraId="6C0312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первоначальный заказ на 15 аппаратов дополнен потом еще 5 машинами</w:t>
            </w:r>
          </w:p>
        </w:tc>
      </w:tr>
      <w:tr w:rsidR="002B1C74" w:rsidRPr="00644CD8" w14:paraId="363B94A7" w14:textId="77777777">
        <w:tc>
          <w:tcPr>
            <w:tcW w:w="3192" w:type="dxa"/>
            <w:shd w:val="clear" w:color="auto" w:fill="FFFFFF"/>
          </w:tcPr>
          <w:p w14:paraId="33C7F8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17 1917</w:t>
            </w:r>
          </w:p>
        </w:tc>
        <w:tc>
          <w:tcPr>
            <w:tcW w:w="3192" w:type="dxa"/>
            <w:shd w:val="clear" w:color="auto" w:fill="FFFFFF"/>
          </w:tcPr>
          <w:p w14:paraId="19940C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w:t>
            </w:r>
          </w:p>
        </w:tc>
        <w:tc>
          <w:tcPr>
            <w:tcW w:w="3192" w:type="dxa"/>
            <w:shd w:val="clear" w:color="auto" w:fill="FFFFFF"/>
          </w:tcPr>
          <w:p w14:paraId="5FB177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боевых и 5 запасных аппаратов; заказ выполнен к 17 сентября 1917 г.</w:t>
            </w:r>
          </w:p>
        </w:tc>
      </w:tr>
      <w:tr w:rsidR="002B1C74" w:rsidRPr="00644CD8" w14:paraId="46413B99" w14:textId="77777777">
        <w:tc>
          <w:tcPr>
            <w:tcW w:w="3192" w:type="dxa"/>
            <w:shd w:val="clear" w:color="auto" w:fill="FFFFFF"/>
          </w:tcPr>
          <w:p w14:paraId="26C29A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27 1917</w:t>
            </w:r>
          </w:p>
        </w:tc>
        <w:tc>
          <w:tcPr>
            <w:tcW w:w="3192" w:type="dxa"/>
            <w:shd w:val="clear" w:color="auto" w:fill="FFFFFF"/>
          </w:tcPr>
          <w:p w14:paraId="12BDF1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3192" w:type="dxa"/>
            <w:shd w:val="clear" w:color="auto" w:fill="FFFFFF"/>
          </w:tcPr>
          <w:p w14:paraId="1BE4BE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тыс. руб. за аппарат под мотор “Сальмсон” или “Санбим” 150 л. с., срок исполнения с 1 декабря 1917 г. по 1 марта 1918 г. (расторг</w:t>
            </w:r>
            <w:r w:rsidRPr="00644CD8">
              <w:rPr>
                <w:rFonts w:ascii="Times New Roman" w:hAnsi="Times New Roman" w:cs="Times New Roman"/>
                <w:color w:val="000000" w:themeColor="text1"/>
                <w:kern w:val="2"/>
                <w:sz w:val="16"/>
                <w:szCs w:val="16"/>
              </w:rPr>
              <w:softHyphen/>
              <w:t>нут 2 ноября 1917 г.)</w:t>
            </w:r>
          </w:p>
          <w:p w14:paraId="317DE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условный заказ, данный компании Ф. Мельцера в Петрограде</w:t>
            </w:r>
          </w:p>
        </w:tc>
      </w:tr>
      <w:tr w:rsidR="002B1C74" w:rsidRPr="00644CD8" w14:paraId="4A01040F" w14:textId="77777777">
        <w:tc>
          <w:tcPr>
            <w:tcW w:w="3192" w:type="dxa"/>
            <w:shd w:val="clear" w:color="auto" w:fill="FFFFFF"/>
          </w:tcPr>
          <w:p w14:paraId="4F9845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29 1917</w:t>
            </w:r>
          </w:p>
        </w:tc>
        <w:tc>
          <w:tcPr>
            <w:tcW w:w="3192" w:type="dxa"/>
            <w:shd w:val="clear" w:color="auto" w:fill="FFFFFF"/>
          </w:tcPr>
          <w:p w14:paraId="1FA8A5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3192" w:type="dxa"/>
            <w:shd w:val="clear" w:color="auto" w:fill="FFFFFF"/>
          </w:tcPr>
          <w:p w14:paraId="23D553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запасных аппаратов; возможно, тот же контракт от 17 апреля 1917 г.</w:t>
            </w:r>
          </w:p>
        </w:tc>
      </w:tr>
      <w:tr w:rsidR="002B1C74" w:rsidRPr="00644CD8" w14:paraId="356763F7" w14:textId="77777777">
        <w:tc>
          <w:tcPr>
            <w:tcW w:w="3192" w:type="dxa"/>
            <w:shd w:val="clear" w:color="auto" w:fill="FFFFFF"/>
          </w:tcPr>
          <w:p w14:paraId="24059B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 26 1917</w:t>
            </w:r>
          </w:p>
        </w:tc>
        <w:tc>
          <w:tcPr>
            <w:tcW w:w="3192" w:type="dxa"/>
            <w:shd w:val="clear" w:color="auto" w:fill="FFFFFF"/>
          </w:tcPr>
          <w:p w14:paraId="0623A9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c>
          <w:tcPr>
            <w:tcW w:w="3192" w:type="dxa"/>
            <w:shd w:val="clear" w:color="auto" w:fill="FFFFFF"/>
          </w:tcPr>
          <w:p w14:paraId="212577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тыс. руб. за аппарат без мотора (цена могла меняться из-за инфляции), срок исполнения 20 июня 1917 г. (вероятно, частично выполнен до 1918 г.) ПРИМЕЧАНИЯ: по другим данным, контракт заключен 14 июня 1917 г.</w:t>
            </w:r>
          </w:p>
        </w:tc>
      </w:tr>
      <w:tr w:rsidR="002B1C74" w:rsidRPr="00644CD8" w14:paraId="5871EB18" w14:textId="77777777">
        <w:tc>
          <w:tcPr>
            <w:tcW w:w="3192" w:type="dxa"/>
            <w:tcBorders>
              <w:bottom w:val="single" w:sz="12" w:space="0" w:color="auto"/>
            </w:tcBorders>
            <w:shd w:val="clear" w:color="auto" w:fill="FFFFFF"/>
          </w:tcPr>
          <w:p w14:paraId="5A72C0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5 1917</w:t>
            </w:r>
          </w:p>
        </w:tc>
        <w:tc>
          <w:tcPr>
            <w:tcW w:w="3192" w:type="dxa"/>
            <w:tcBorders>
              <w:bottom w:val="single" w:sz="12" w:space="0" w:color="auto"/>
            </w:tcBorders>
            <w:shd w:val="clear" w:color="auto" w:fill="FFFFFF"/>
          </w:tcPr>
          <w:p w14:paraId="7F40FA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w:t>
            </w:r>
          </w:p>
        </w:tc>
        <w:tc>
          <w:tcPr>
            <w:tcW w:w="3192" w:type="dxa"/>
            <w:tcBorders>
              <w:bottom w:val="single" w:sz="12" w:space="0" w:color="auto"/>
            </w:tcBorders>
            <w:shd w:val="clear" w:color="auto" w:fill="FFFFFF"/>
          </w:tcPr>
          <w:p w14:paraId="7AC451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тыс. 500 руб. за аппарат без мотора ПРИМЕЧАНИЯ: серия аппаратов с заводскими номерами 1502-1576 заложена на ПРТВ в сентябре 1917 г., а сам наряд дан, вероятно, от полной безнадежности получить более современные машины</w:t>
            </w:r>
          </w:p>
        </w:tc>
      </w:tr>
    </w:tbl>
    <w:p w14:paraId="2554EC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F77E95" w14:textId="3EDE96E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 РБМЗ (Русско-Балтийский моторный завод (РБМЗ), Ленинградский механический завод ГУВП ВСНХ /г. Петербург,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 Калашниковская наб. (Васильевский остров)/) Киреевым разработан авиамотор мощностью 600 л.с., после революции работы по нему прекращены.</w:t>
      </w:r>
    </w:p>
    <w:p w14:paraId="42BFEA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1924 г. - в ведении ГУВП ВСНХ.</w:t>
      </w:r>
    </w:p>
    <w:p w14:paraId="578993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1927 г. разработка под руководством А. Г. Дукельского железнодорожных артиллерийских установок: ТМ-1- 14 (356 мм), ТМ-2-12, ТМ-3-12 (305 мм).</w:t>
      </w:r>
    </w:p>
    <w:p w14:paraId="53EF6C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авиамотор МБР-6 (1917).</w:t>
      </w:r>
    </w:p>
    <w:p w14:paraId="232E05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85E6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октябрь 1917 г. в России имелось 34 авиазавода, 24 из них были действующими (14 самолетостроительных, 7 моторостроительных, 3 выпускали в/винты и лыжи, 2- магнето, 1- авиаприборы), 7 строились (11982).</w:t>
      </w:r>
    </w:p>
    <w:p w14:paraId="26DCF7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704359"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на «Дукс» изгото</w:t>
      </w:r>
      <w:r w:rsidRPr="00644CD8">
        <w:rPr>
          <w:rFonts w:ascii="Times New Roman" w:hAnsi="Times New Roman" w:cs="Times New Roman"/>
          <w:color w:val="000000" w:themeColor="text1"/>
          <w:sz w:val="16"/>
          <w:szCs w:val="16"/>
        </w:rPr>
        <w:softHyphen/>
        <w:t>вили первый экземпляр л/л ВМ-5 Виллиша в соответствии с контрактом от 15 июля 1917 г., второй эк</w:t>
      </w:r>
      <w:r w:rsidRPr="00644CD8">
        <w:rPr>
          <w:rFonts w:ascii="Times New Roman" w:hAnsi="Times New Roman" w:cs="Times New Roman"/>
          <w:color w:val="000000" w:themeColor="text1"/>
          <w:sz w:val="16"/>
          <w:szCs w:val="16"/>
        </w:rPr>
        <w:softHyphen/>
        <w:t>земпляр — месяц спустя.</w:t>
      </w:r>
    </w:p>
    <w:p w14:paraId="0ED47292"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Наступившая зима не позволила испы</w:t>
      </w:r>
      <w:r w:rsidRPr="00644CD8">
        <w:rPr>
          <w:rFonts w:ascii="Times New Roman" w:hAnsi="Times New Roman" w:cs="Times New Roman"/>
          <w:color w:val="000000" w:themeColor="text1"/>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644CD8">
        <w:rPr>
          <w:rFonts w:ascii="Times New Roman" w:hAnsi="Times New Roman" w:cs="Times New Roman"/>
          <w:color w:val="000000" w:themeColor="text1"/>
          <w:sz w:val="16"/>
          <w:szCs w:val="16"/>
        </w:rPr>
        <w:softHyphen/>
        <w:t>од 25—29 марта 1919 г. Каких-либо по</w:t>
      </w:r>
      <w:r w:rsidRPr="00644CD8">
        <w:rPr>
          <w:rFonts w:ascii="Times New Roman" w:hAnsi="Times New Roman" w:cs="Times New Roman"/>
          <w:color w:val="000000" w:themeColor="text1"/>
          <w:sz w:val="16"/>
          <w:szCs w:val="16"/>
        </w:rPr>
        <w:softHyphen/>
        <w:t>следствий это событие не имело, дальней</w:t>
      </w:r>
      <w:r w:rsidRPr="00644CD8">
        <w:rPr>
          <w:rFonts w:ascii="Times New Roman" w:hAnsi="Times New Roman" w:cs="Times New Roman"/>
          <w:color w:val="000000" w:themeColor="text1"/>
          <w:sz w:val="16"/>
          <w:szCs w:val="16"/>
        </w:rPr>
        <w:softHyphen/>
        <w:t>шая судьба ВМ-5 осталась неясной (23374).</w:t>
      </w:r>
    </w:p>
    <w:p w14:paraId="073BF83A"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p>
    <w:p w14:paraId="22AE6A7E"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представитель Управления Военно-воздушного флота в отношении таганрогского завода Лебедева докладывал: «Главный корпус почти закончен, но еще нет оборудования, поэтому на выпуск самолетов к весне 1918 г. рассчитывать нельзя» (23472).</w:t>
      </w:r>
    </w:p>
    <w:p w14:paraId="183817B4"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p>
    <w:p w14:paraId="3AF20326"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В октябре 1917 г. инспекторы УВВС, посетившие завод Матиаса в Бердянске, признали его наиболее современным по оборудованию среди всех предприятий отрасли. Но руководство завода увязло в проблемах с получением материалов и конфликтах с революционно настроенными рабочими, и до конца 1917 г. акционерное общество «Вдова Матиас и сыновья» не выпустило ни одного самолета (23472).</w:t>
      </w:r>
    </w:p>
    <w:p w14:paraId="716F8977" w14:textId="77777777" w:rsidR="009B4F0E" w:rsidRPr="00644CD8" w:rsidRDefault="009B4F0E" w:rsidP="00A67745">
      <w:pPr>
        <w:spacing w:after="0" w:line="240" w:lineRule="auto"/>
        <w:jc w:val="both"/>
        <w:rPr>
          <w:rFonts w:ascii="Times New Roman" w:hAnsi="Times New Roman" w:cs="Times New Roman"/>
          <w:color w:val="000000" w:themeColor="text1"/>
          <w:sz w:val="16"/>
          <w:szCs w:val="16"/>
        </w:rPr>
      </w:pPr>
    </w:p>
    <w:p w14:paraId="0619C76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602E8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7C1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будущий дзержинский завод им. Свердлова начал выпуск продукции. В 1927 году завод стал носить имя Я.М. Свердлова. В ВОВ каждый второй снаряд и авиабомба, изготовленные в стране, были выпущены с завода им.Свердлова - в месяц выпускалось до 3 млн. снарядов, мин, бомб (9694).</w:t>
      </w:r>
    </w:p>
    <w:p w14:paraId="36BDDE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1F90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 г. действовало принятое и опубликованное в 1900 г. "Положение о подрядах и поставках", действовавшее до Положение предусматривало проведение торгов трех типов: изустные торги, торги посредством запечатанных объявлений и смешанные. Изустные торги представляли собой аукцион. В публикуемых приглашениях к торгам через запечатанные объявления указывались день и час, с которого принимались пакеты с предложениями и начинались торги. Казенная цена устанавливалась по заранее составленным сметам, с учетом сведений о ценах в местностях, где предполагалось выполнение госзаказа. Казенная цена представлялась на торги в запечатанном пакете. Если полученные заявки удовлетворяли казенной цене, этот конверт уничтожался невскрытым. Если всем претендентам отказывали в подряде, казенная цена предавалась огласке. Смешанные торги отличались тем, что сначала принимали устные заявления, затем вскрывали конверты с заявками. При утверждении результатов торгов комиссия проверяла соблюдение правил производства дел, соответствие выигравшего претендента установленным требованиям, соотношение между подрядными и средними справочными ценами. При нарушении какого-либо пункта результат торгов мог быть аннулирован. С современных позиций важны два положения, при которых результаты торгов аннулировались:</w:t>
      </w:r>
    </w:p>
    <w:p w14:paraId="2F0132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если объявленные на торгах цены "казне не выгодны";</w:t>
      </w:r>
    </w:p>
    <w:p w14:paraId="5C0C71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 случае переменившихся обстоятельств, когда "самый предмет торга сделался уже ненужным" (11277).</w:t>
      </w:r>
    </w:p>
    <w:p w14:paraId="646201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Революционные события 1917 г. и последовавшая за ними Гражданская война ликвидировали саму необходимость публичных торгов на государственные поставки и подряды. Временное правительство ничего не успело создать. А революционные комитеты вообще не нуждались в подобного рода деятельности, поскольку было отринуто все, построенное и выработанное в государственной организации "старого времени" (11277).</w:t>
      </w:r>
    </w:p>
    <w:p w14:paraId="1ED287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B1FA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октябрь 1917 г с марта 1916 года заводами РАОАЗ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Лесснера. 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 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(11448).</w:t>
      </w:r>
    </w:p>
    <w:p w14:paraId="7FEB9C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E6E8DA"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(15117).</w:t>
      </w:r>
    </w:p>
    <w:p w14:paraId="117FAFAA" w14:textId="77777777" w:rsidR="000F5178" w:rsidRPr="00644CD8" w:rsidRDefault="000F5178" w:rsidP="00A67745">
      <w:pPr>
        <w:spacing w:after="0" w:line="240" w:lineRule="auto"/>
        <w:jc w:val="both"/>
        <w:rPr>
          <w:rFonts w:ascii="Times New Roman" w:hAnsi="Times New Roman" w:cs="Times New Roman"/>
          <w:color w:val="000000" w:themeColor="text1"/>
          <w:kern w:val="2"/>
          <w:sz w:val="16"/>
          <w:szCs w:val="16"/>
        </w:rPr>
      </w:pPr>
    </w:p>
    <w:p w14:paraId="6A82D6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 года продолжалось начатое в апреле 1916 г. строительство Сталелитейно-снарядного завода в ст. Каменской.</w:t>
      </w:r>
    </w:p>
    <w:p w14:paraId="387108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этому последнему сроку была выполнена следующая часть работ. Под здание Мартена (площадь 1 дес.)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636B75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2C7F89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сметам 1916 г. стоимость постройки завода оценивалась в 49 млн рублей. </w:t>
      </w:r>
    </w:p>
    <w:p w14:paraId="33C6EF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связи с усилением на время войны мощности старых оружейных заводов — Тульского, Сестрорецкого и Ижевского, а также достройки двух новых — Екатеринославского и 2-го Тульского — естественно возникла необходимость соответствующим образом усилить производство черновых стволов и коробок и оружейной стали для снабжения всех пяти оружейных заводов. Попутно, в связи с развитием артиллерийских заводов других специальностей, также представилось необходимым усилить изготовление высокосортных сталей для взрывателей, щитов орудийных и пулеметных, патронных обойм, инструмента и т.д. </w:t>
      </w:r>
    </w:p>
    <w:p w14:paraId="71CC21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как сталелитейный отдел Ижевского оружейного завода не мог быть расширен, по техническим причинам, в такой мере, чтобы взять указанные задачи на себя, то ГАУ в начале 1915 г. 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3F30FC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2B1C74" w:rsidRPr="00644CD8" w14:paraId="79560C47" w14:textId="77777777">
        <w:tc>
          <w:tcPr>
            <w:tcW w:w="1104" w:type="dxa"/>
            <w:tcBorders>
              <w:top w:val="single" w:sz="12" w:space="0" w:color="auto"/>
            </w:tcBorders>
          </w:tcPr>
          <w:p w14:paraId="554B6E56" w14:textId="21D9D5E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Borders>
              <w:top w:val="single" w:sz="12" w:space="0" w:color="auto"/>
            </w:tcBorders>
          </w:tcPr>
          <w:p w14:paraId="49D4AF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черновых ружейных стволов</w:t>
            </w:r>
          </w:p>
        </w:tc>
        <w:tc>
          <w:tcPr>
            <w:tcW w:w="1584" w:type="dxa"/>
            <w:tcBorders>
              <w:top w:val="single" w:sz="12" w:space="0" w:color="auto"/>
            </w:tcBorders>
          </w:tcPr>
          <w:p w14:paraId="7F65A4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1000 000 шт. </w:t>
            </w:r>
          </w:p>
        </w:tc>
      </w:tr>
      <w:tr w:rsidR="002B1C74" w:rsidRPr="00644CD8" w14:paraId="44A6181B" w14:textId="77777777">
        <w:tc>
          <w:tcPr>
            <w:tcW w:w="1104" w:type="dxa"/>
          </w:tcPr>
          <w:p w14:paraId="752209E2" w14:textId="00DBA9A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35E21A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сортового материала для изготовления винтовок</w:t>
            </w:r>
          </w:p>
        </w:tc>
        <w:tc>
          <w:tcPr>
            <w:tcW w:w="1584" w:type="dxa"/>
          </w:tcPr>
          <w:p w14:paraId="3E1848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400 000 пудов </w:t>
            </w:r>
          </w:p>
        </w:tc>
      </w:tr>
      <w:tr w:rsidR="002B1C74" w:rsidRPr="00644CD8" w14:paraId="41CA0B3C" w14:textId="77777777">
        <w:tc>
          <w:tcPr>
            <w:tcW w:w="1104" w:type="dxa"/>
          </w:tcPr>
          <w:p w14:paraId="32F7ADAF" w14:textId="205812C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62CEDF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инструментальной стали для оружейных заводов</w:t>
            </w:r>
          </w:p>
        </w:tc>
        <w:tc>
          <w:tcPr>
            <w:tcW w:w="1584" w:type="dxa"/>
          </w:tcPr>
          <w:p w14:paraId="355966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180 000 пудов </w:t>
            </w:r>
          </w:p>
        </w:tc>
      </w:tr>
      <w:tr w:rsidR="002B1C74" w:rsidRPr="00644CD8" w14:paraId="1A00E392" w14:textId="77777777">
        <w:tc>
          <w:tcPr>
            <w:tcW w:w="1104" w:type="dxa"/>
          </w:tcPr>
          <w:p w14:paraId="7F1DD62F" w14:textId="1B03DA48"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36AEBD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инструментальной стали для других заводов</w:t>
            </w:r>
          </w:p>
        </w:tc>
        <w:tc>
          <w:tcPr>
            <w:tcW w:w="1584" w:type="dxa"/>
          </w:tcPr>
          <w:p w14:paraId="68AEEE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100 000 пудов </w:t>
            </w:r>
          </w:p>
        </w:tc>
      </w:tr>
      <w:tr w:rsidR="002B1C74" w:rsidRPr="00644CD8" w14:paraId="26C1083D" w14:textId="77777777">
        <w:tc>
          <w:tcPr>
            <w:tcW w:w="1104" w:type="dxa"/>
          </w:tcPr>
          <w:p w14:paraId="2F27128F" w14:textId="27C2B70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08FFCC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для взрывателей</w:t>
            </w:r>
          </w:p>
        </w:tc>
        <w:tc>
          <w:tcPr>
            <w:tcW w:w="1584" w:type="dxa"/>
          </w:tcPr>
          <w:p w14:paraId="5853ED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150 000 пудов </w:t>
            </w:r>
          </w:p>
        </w:tc>
      </w:tr>
      <w:tr w:rsidR="002B1C74" w:rsidRPr="00644CD8" w14:paraId="3A735A02" w14:textId="77777777">
        <w:tc>
          <w:tcPr>
            <w:tcW w:w="1104" w:type="dxa"/>
          </w:tcPr>
          <w:p w14:paraId="5665E626" w14:textId="72316C1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1E3B1F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ленточной стали для обойм</w:t>
            </w:r>
          </w:p>
        </w:tc>
        <w:tc>
          <w:tcPr>
            <w:tcW w:w="1584" w:type="dxa"/>
          </w:tcPr>
          <w:p w14:paraId="5D30F6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60 000 пудов </w:t>
            </w:r>
          </w:p>
        </w:tc>
      </w:tr>
      <w:tr w:rsidR="002B1C74" w:rsidRPr="00644CD8" w14:paraId="78656540" w14:textId="77777777">
        <w:tc>
          <w:tcPr>
            <w:tcW w:w="1104" w:type="dxa"/>
          </w:tcPr>
          <w:p w14:paraId="7650C36F" w14:textId="112E61D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13666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пулеметных щитов</w:t>
            </w:r>
          </w:p>
        </w:tc>
        <w:tc>
          <w:tcPr>
            <w:tcW w:w="1584" w:type="dxa"/>
          </w:tcPr>
          <w:p w14:paraId="5ACFFE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3 000 пудов </w:t>
            </w:r>
          </w:p>
        </w:tc>
      </w:tr>
      <w:tr w:rsidR="002B1C74" w:rsidRPr="00644CD8" w14:paraId="41E89DE0" w14:textId="77777777">
        <w:tc>
          <w:tcPr>
            <w:tcW w:w="1104" w:type="dxa"/>
          </w:tcPr>
          <w:p w14:paraId="64EA3605" w14:textId="1CBCBCA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08273B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щитовых листов для артиллерии</w:t>
            </w:r>
          </w:p>
        </w:tc>
        <w:tc>
          <w:tcPr>
            <w:tcW w:w="1584" w:type="dxa"/>
          </w:tcPr>
          <w:p w14:paraId="642A32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10 000 шт. </w:t>
            </w:r>
          </w:p>
        </w:tc>
      </w:tr>
      <w:tr w:rsidR="002B1C74" w:rsidRPr="00644CD8" w14:paraId="15887FFF" w14:textId="77777777">
        <w:tc>
          <w:tcPr>
            <w:tcW w:w="1104" w:type="dxa"/>
          </w:tcPr>
          <w:p w14:paraId="13FD7CD5" w14:textId="32773D2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Pr>
          <w:p w14:paraId="7EAAC4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различной стали для своего завода</w:t>
            </w:r>
          </w:p>
        </w:tc>
        <w:tc>
          <w:tcPr>
            <w:tcW w:w="1584" w:type="dxa"/>
          </w:tcPr>
          <w:p w14:paraId="784BF8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150 000 пудов </w:t>
            </w:r>
          </w:p>
        </w:tc>
      </w:tr>
      <w:tr w:rsidR="002B1C74" w:rsidRPr="00644CD8" w14:paraId="5A6EAD5A" w14:textId="77777777">
        <w:tc>
          <w:tcPr>
            <w:tcW w:w="1104" w:type="dxa"/>
            <w:tcBorders>
              <w:bottom w:val="single" w:sz="12" w:space="0" w:color="auto"/>
            </w:tcBorders>
          </w:tcPr>
          <w:p w14:paraId="30A3101C" w14:textId="08A2EF7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080" w:type="dxa"/>
            <w:tcBorders>
              <w:bottom w:val="single" w:sz="12" w:space="0" w:color="auto"/>
            </w:tcBorders>
          </w:tcPr>
          <w:p w14:paraId="7AADDE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3-дм фугасных снарядов</w:t>
            </w:r>
          </w:p>
        </w:tc>
        <w:tc>
          <w:tcPr>
            <w:tcW w:w="1584" w:type="dxa"/>
            <w:tcBorders>
              <w:bottom w:val="single" w:sz="12" w:space="0" w:color="auto"/>
            </w:tcBorders>
          </w:tcPr>
          <w:p w14:paraId="7B2BCD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1000 000 шт. </w:t>
            </w:r>
          </w:p>
        </w:tc>
      </w:tr>
    </w:tbl>
    <w:p w14:paraId="62FD35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26EA22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7F48A0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644CD8" w14:paraId="765CA9A7" w14:textId="77777777">
        <w:tc>
          <w:tcPr>
            <w:tcW w:w="1788" w:type="dxa"/>
            <w:tcBorders>
              <w:top w:val="single" w:sz="12" w:space="0" w:color="auto"/>
            </w:tcBorders>
          </w:tcPr>
          <w:p w14:paraId="203C60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снарядов</w:t>
            </w:r>
          </w:p>
        </w:tc>
        <w:tc>
          <w:tcPr>
            <w:tcW w:w="936" w:type="dxa"/>
            <w:tcBorders>
              <w:top w:val="single" w:sz="12" w:space="0" w:color="auto"/>
            </w:tcBorders>
          </w:tcPr>
          <w:p w14:paraId="47467E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10000 </w:t>
            </w:r>
          </w:p>
        </w:tc>
      </w:tr>
      <w:tr w:rsidR="002B1C74" w:rsidRPr="00644CD8" w14:paraId="05213D3D" w14:textId="77777777">
        <w:tc>
          <w:tcPr>
            <w:tcW w:w="1788" w:type="dxa"/>
          </w:tcPr>
          <w:p w14:paraId="5BE55B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8-дм снарядов</w:t>
            </w:r>
          </w:p>
        </w:tc>
        <w:tc>
          <w:tcPr>
            <w:tcW w:w="936" w:type="dxa"/>
          </w:tcPr>
          <w:p w14:paraId="0900F7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1000 </w:t>
            </w:r>
          </w:p>
        </w:tc>
      </w:tr>
      <w:tr w:rsidR="002B1C74" w:rsidRPr="00644CD8" w14:paraId="5DAF7FD8" w14:textId="77777777">
        <w:tc>
          <w:tcPr>
            <w:tcW w:w="1788" w:type="dxa"/>
            <w:tcBorders>
              <w:bottom w:val="single" w:sz="12" w:space="0" w:color="auto"/>
            </w:tcBorders>
          </w:tcPr>
          <w:p w14:paraId="6736ED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11-12-дм снарядов</w:t>
            </w:r>
          </w:p>
        </w:tc>
        <w:tc>
          <w:tcPr>
            <w:tcW w:w="936" w:type="dxa"/>
            <w:tcBorders>
              <w:bottom w:val="single" w:sz="12" w:space="0" w:color="auto"/>
            </w:tcBorders>
          </w:tcPr>
          <w:p w14:paraId="41405F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w:t>
            </w:r>
          </w:p>
        </w:tc>
      </w:tr>
    </w:tbl>
    <w:p w14:paraId="30C862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2B1C74" w:rsidRPr="00644CD8" w14:paraId="14A560A0" w14:textId="77777777">
        <w:tc>
          <w:tcPr>
            <w:tcW w:w="1788" w:type="dxa"/>
            <w:tcBorders>
              <w:top w:val="single" w:sz="12" w:space="0" w:color="auto"/>
            </w:tcBorders>
          </w:tcPr>
          <w:p w14:paraId="12860A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строительные работы</w:t>
            </w:r>
          </w:p>
        </w:tc>
        <w:tc>
          <w:tcPr>
            <w:tcW w:w="936" w:type="dxa"/>
            <w:tcBorders>
              <w:top w:val="single" w:sz="12" w:space="0" w:color="auto"/>
            </w:tcBorders>
          </w:tcPr>
          <w:p w14:paraId="3B4657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42,5 </w:t>
            </w:r>
          </w:p>
        </w:tc>
      </w:tr>
      <w:tr w:rsidR="002B1C74" w:rsidRPr="00644CD8" w14:paraId="2CCEF290" w14:textId="77777777">
        <w:tc>
          <w:tcPr>
            <w:tcW w:w="1788" w:type="dxa"/>
          </w:tcPr>
          <w:p w14:paraId="27789B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механические работы</w:t>
            </w:r>
          </w:p>
        </w:tc>
        <w:tc>
          <w:tcPr>
            <w:tcW w:w="936" w:type="dxa"/>
          </w:tcPr>
          <w:p w14:paraId="58F0E6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93,5 </w:t>
            </w:r>
          </w:p>
        </w:tc>
      </w:tr>
      <w:tr w:rsidR="002B1C74" w:rsidRPr="00644CD8" w14:paraId="1A867E45" w14:textId="77777777">
        <w:tc>
          <w:tcPr>
            <w:tcW w:w="1788" w:type="dxa"/>
          </w:tcPr>
          <w:p w14:paraId="1A3C45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расходы</w:t>
            </w:r>
          </w:p>
        </w:tc>
        <w:tc>
          <w:tcPr>
            <w:tcW w:w="936" w:type="dxa"/>
          </w:tcPr>
          <w:p w14:paraId="153482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w:t>
            </w:r>
          </w:p>
        </w:tc>
      </w:tr>
      <w:tr w:rsidR="002B1C74" w:rsidRPr="00644CD8" w14:paraId="7401D2DF" w14:textId="77777777">
        <w:tc>
          <w:tcPr>
            <w:tcW w:w="1788" w:type="dxa"/>
            <w:tcBorders>
              <w:bottom w:val="single" w:sz="12" w:space="0" w:color="auto"/>
            </w:tcBorders>
          </w:tcPr>
          <w:p w14:paraId="34A6D8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936" w:type="dxa"/>
            <w:tcBorders>
              <w:bottom w:val="single" w:sz="12" w:space="0" w:color="auto"/>
            </w:tcBorders>
          </w:tcPr>
          <w:p w14:paraId="7FDA47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138,0. </w:t>
            </w:r>
          </w:p>
        </w:tc>
      </w:tr>
    </w:tbl>
    <w:p w14:paraId="0503AC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Однако к осуществлению этого дополнительного проекта приступлено не было (11329). </w:t>
      </w:r>
    </w:p>
    <w:p w14:paraId="7909DF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948E2F" w14:textId="77777777" w:rsidR="00AD1A6B" w:rsidRPr="004C78BB" w:rsidRDefault="00AD1A6B" w:rsidP="00AD1A6B">
      <w:pPr>
        <w:spacing w:after="0" w:line="240" w:lineRule="auto"/>
        <w:rPr>
          <w:rFonts w:ascii="Times New Roman" w:hAnsi="Times New Roman" w:cs="Times New Roman"/>
          <w:color w:val="0070C0"/>
          <w:sz w:val="16"/>
          <w:szCs w:val="16"/>
        </w:rPr>
      </w:pPr>
      <w:r w:rsidRPr="004C78BB">
        <w:rPr>
          <w:rFonts w:ascii="Times New Roman" w:hAnsi="Times New Roman" w:cs="Times New Roman"/>
          <w:color w:val="0070C0"/>
          <w:sz w:val="16"/>
          <w:szCs w:val="16"/>
        </w:rPr>
        <w:t>В октябре 1917 года завод Второва в Затишье был остановлен новой властью в связи с угрожающим состоянием техники безопасности (24912).</w:t>
      </w:r>
    </w:p>
    <w:p w14:paraId="551F86C0" w14:textId="77777777" w:rsidR="00AD1A6B" w:rsidRPr="004C78BB" w:rsidRDefault="00AD1A6B" w:rsidP="00AD1A6B">
      <w:pPr>
        <w:spacing w:after="0" w:line="240" w:lineRule="auto"/>
        <w:rPr>
          <w:rFonts w:ascii="Times New Roman" w:hAnsi="Times New Roman" w:cs="Times New Roman"/>
          <w:color w:val="0070C0"/>
          <w:sz w:val="16"/>
          <w:szCs w:val="16"/>
        </w:rPr>
      </w:pPr>
    </w:p>
    <w:p w14:paraId="0AC4FC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Вплоть до октября 1917 года все испытания отечественных и частично приобретаемых за границей образцов артвооружения и брони для российского флота проводились только на Морском Артиллерийском Полигоне, и работа по отработке их велась в тесном взаимодействии с орудийными заводами.</w:t>
      </w:r>
    </w:p>
    <w:p w14:paraId="420B11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1856 по 1917 год председателями КМАО и одновременно начальниками МАП были: вице-адмирал В. Б. Струкгов, генерал-майор КМА К. И. Лосев, контр-адмирал В. Н. Максимов, контр-адмирал Ф. Г. Стааль, вице-адмирал Я. И. Куприянов, контр-адмирал К. К. Де-Ливрон, контр-адмирал П. С. Бурачек, контр-адмирал Р. Р. Ликер, контр-адмирал Л- Г. Фелькерзам, генерал-майор КМА А. Ф. Бринк, генерал-лейтенант КМА Ф. Л. Ремесников, генерал-майор КМА Е. А. Беркалов. На МАП, в разные годы, проходили службу командующий 2-й Тихоокеанской эскадрой вице-адмирал 3. П. Рожественский (1873-1883) и последний морской министр России, из состава временного правительства, контр-адмирал Д. Н. Вердеревский (1901-1902).</w:t>
      </w:r>
    </w:p>
    <w:p w14:paraId="3D9838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Матросы морского полигона в феврале 1917 года приняли активное участие в свержении самодержавия в России, а в октябре того же года в вооруженном перевороте по свержению Временного правительства. 25 октября (7 ноября) около 23 часов по указанию Я. М. Свердлова матросы полигона И. Дунаев и М. Журавлев, приняли под свое командование батарею 3-дм полевых орудий, заменив колеблющихся артиллеристов Петропавловской крепости, и открыли огонь по Зимнему дворцу сделав при этом 30-35 выстрелов картечными снарядами. Эта стрельба имела больше психологический характер, чем боевой. Только один снаряд попал в карниз здания на третьем этаже, все остальные разорвались над Невой (12031).</w:t>
      </w:r>
    </w:p>
    <w:p w14:paraId="13B182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EA3C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выпуск радиоизделий на заводе «ДЕКА» прекратился. Производством радиоимущества для нужд армии и флота в годы Первой мировой войны занимались многие предприятия электрослаботочной про мышленности: петроградские заводы «Сименс и Гальске», РОБТиТ, Радиоте леграфный завод Морского ведомства, Акционерное общество «Электротех нических сооружений» (ДЕКА). В Запасном электротехническом батальоне ОЭШ было налажено производство радиопеленгаторов (Архив ВИМАИВиВС, ф. 61р, оп. 2, д. 1, л. 13.).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 графное имущество было сосредоточено в Москве (Русская электротехническая промышленность к началу 1921 г. М.:, 1921. С. 39.). Радиотелеграфный завод Морского ведомства, часть оборудования ко торого была эвакуирована в Нижний Новгород, после вынужденного простоя в 1919 г. в следующем году возобновил выпуск радиоаппаратуры для флота. Однако по сравнению с 1916 г. объем производства различных видов продук ции не превышал 12-18% (ЦГА СПб., ф. 945, оп. 3, д. 2, л. 48.). На Петроградском телеграфном заводе (б. «Сименса») выпуск радио средств продолжался, однако объем его был мизерным по сравнению с годами Первой мировой войны. От ГВИУ в 1916-1918 гг. предприятие получило зака зы на восемьдесят тяжелых полевых, двенадцать автомобильных и 360 аэро планных радиостанций. Но к сентябрю 1920 г. из всего этого количества изго товлено было только двадцать аэропланных станций (ЦГА СПб., ф. 1324, оп. 2, д. 8, л. 146.). А за весь 1920 г. на за воде был произведен капитальный ремонт трех полевых радиостанций, собра на одна автомобильная станций и выпущено некоторое количество запасных частей к станциям различных типов (ЦГА СПб., ф. 1324, оп. 2, д. 8, л. 252.) (11870).</w:t>
      </w:r>
    </w:p>
    <w:p w14:paraId="0424CB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9CCD65" w14:textId="245B6AE5" w:rsidR="00924B0E" w:rsidRPr="00644CD8" w:rsidRDefault="00924B0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из Англии было поставлено не менее десяти 356/52-мм пушек, а ОСЗ не сдал ни одной. Полигонные испытания 356/52-мм пушек были начаты в 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 специальном полигонном станке Дурляхера. В 1922</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 ОСЗ хранилось 8 готовых пушек Виккерса и 7 недоделанных орудий ОСЗ, из которых 4 были с готовностью 60</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w:t>
      </w:r>
    </w:p>
    <w:p w14:paraId="24806965" w14:textId="71935B09" w:rsidR="00924B0E" w:rsidRPr="00644CD8" w:rsidRDefault="00924B0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итоге к 1918</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w:t>
      </w:r>
    </w:p>
    <w:p w14:paraId="6D580907" w14:textId="6BD182AF" w:rsidR="00924B0E" w:rsidRPr="00644CD8" w:rsidRDefault="00924B0E"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под Владивостоком (12705).</w:t>
      </w:r>
    </w:p>
    <w:p w14:paraId="655F3A5E" w14:textId="77777777" w:rsidR="00924B0E" w:rsidRPr="00644CD8" w:rsidRDefault="00924B0E" w:rsidP="00A67745">
      <w:pPr>
        <w:spacing w:after="0" w:line="240" w:lineRule="auto"/>
        <w:jc w:val="both"/>
        <w:rPr>
          <w:rFonts w:ascii="Times New Roman" w:hAnsi="Times New Roman" w:cs="Times New Roman"/>
          <w:color w:val="000000" w:themeColor="text1"/>
          <w:kern w:val="2"/>
          <w:sz w:val="16"/>
          <w:szCs w:val="16"/>
        </w:rPr>
      </w:pPr>
    </w:p>
    <w:p w14:paraId="114F067D"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прекратился Выпуск радиоизделий на заводе «ДЕКА». Петроградский радиоаппаратный завод (бывший РОБТиТ) был полностью законсервирован. Оставшиеся на предприятии девять рабочих и семь служащих занимались только ремонтными работами, а все радиотеле</w:t>
      </w:r>
      <w:r w:rsidRPr="00644CD8">
        <w:rPr>
          <w:rFonts w:ascii="Times New Roman" w:hAnsi="Times New Roman" w:cs="Times New Roman"/>
          <w:color w:val="000000" w:themeColor="text1"/>
          <w:sz w:val="16"/>
          <w:szCs w:val="16"/>
        </w:rPr>
        <w:softHyphen/>
        <w:t>графное имущество было сосредоточено в Москве.</w:t>
      </w:r>
    </w:p>
    <w:p w14:paraId="1FB890D3"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Радиотелеграфный завод Морского ведомства, часть оборудования ко</w:t>
      </w:r>
      <w:r w:rsidRPr="00644CD8">
        <w:rPr>
          <w:rFonts w:ascii="Times New Roman" w:hAnsi="Times New Roman" w:cs="Times New Roman"/>
          <w:color w:val="000000" w:themeColor="text1"/>
          <w:sz w:val="16"/>
          <w:szCs w:val="16"/>
        </w:rPr>
        <w:softHyphen/>
        <w:t>торого была эвакуирована в Нижний Новгород, после вынужденного простоя в 1919 г. в следующем году возобновил выпуск радиоаппаратуры для флота.</w:t>
      </w:r>
    </w:p>
    <w:p w14:paraId="0698B6F6"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Однако по сравнению с 1916 г. объем производства различных видов продук</w:t>
      </w:r>
      <w:r w:rsidRPr="00644CD8">
        <w:rPr>
          <w:rFonts w:ascii="Times New Roman" w:hAnsi="Times New Roman" w:cs="Times New Roman"/>
          <w:color w:val="000000" w:themeColor="text1"/>
          <w:sz w:val="16"/>
          <w:szCs w:val="16"/>
        </w:rPr>
        <w:softHyphen/>
        <w:t>ции не превышал 12-18%.</w:t>
      </w:r>
    </w:p>
    <w:p w14:paraId="2BAFB9B6"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Петроградском телеграфном заводе (б. «Сименса») выпуск радио</w:t>
      </w:r>
      <w:r w:rsidRPr="00644CD8">
        <w:rPr>
          <w:rFonts w:ascii="Times New Roman" w:hAnsi="Times New Roman" w:cs="Times New Roman"/>
          <w:color w:val="000000" w:themeColor="text1"/>
          <w:sz w:val="16"/>
          <w:szCs w:val="16"/>
        </w:rPr>
        <w:softHyphen/>
        <w:t>средств продолжался, однако объем его был мизерным по сравнению с годами Первой мировой войны. От ГВИУ в 1916-1918 гг. предприятие получило зака</w:t>
      </w:r>
      <w:r w:rsidRPr="00644CD8">
        <w:rPr>
          <w:rFonts w:ascii="Times New Roman" w:hAnsi="Times New Roman" w:cs="Times New Roman"/>
          <w:color w:val="000000" w:themeColor="text1"/>
          <w:sz w:val="16"/>
          <w:szCs w:val="16"/>
        </w:rPr>
        <w:softHyphen/>
        <w:t>зы на восемьдесят тяжелых полевых, двенадцать автомобильных и 360 аэро- планных радиостанций. Но к сентябрю 1920 г. из всего этого количества изго</w:t>
      </w:r>
      <w:r w:rsidRPr="00644CD8">
        <w:rPr>
          <w:rFonts w:ascii="Times New Roman" w:hAnsi="Times New Roman" w:cs="Times New Roman"/>
          <w:color w:val="000000" w:themeColor="text1"/>
          <w:sz w:val="16"/>
          <w:szCs w:val="16"/>
        </w:rPr>
        <w:softHyphen/>
        <w:t>товлено было только двадцать аэропланных станций . А за весь 1920 г. на за</w:t>
      </w:r>
      <w:r w:rsidRPr="00644CD8">
        <w:rPr>
          <w:rFonts w:ascii="Times New Roman" w:hAnsi="Times New Roman" w:cs="Times New Roman"/>
          <w:color w:val="000000" w:themeColor="text1"/>
          <w:sz w:val="16"/>
          <w:szCs w:val="16"/>
        </w:rPr>
        <w:softHyphen/>
        <w:t>воде был произведен капитальный ремонт трех полевых радиостанций, собра</w:t>
      </w:r>
      <w:r w:rsidRPr="00644CD8">
        <w:rPr>
          <w:rFonts w:ascii="Times New Roman" w:hAnsi="Times New Roman" w:cs="Times New Roman"/>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0F743364"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p>
    <w:p w14:paraId="77E4469C" w14:textId="77777777" w:rsidR="00A24778" w:rsidRPr="00644CD8" w:rsidRDefault="00A24778"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Морское ведомство аннулировало все заказы АО «Дека» (После утверждения нового устава АО Электромеханических сооружений в 1917 г. оно стало именоваться – Акционерное общество «Дека» заводов Электротехнических сооружений, бывшее Товарищество Дюфлон, Константинович и С°» (РГИА. Ф. 1425. Оп. 2. Д. 313. Л. 154)). А после аналогичного решения ГВТУ в начале 1918 г. производственная деятельность завода была свернута. К августу 1918 г. здесь оставалось всего 56 рабочих (18297).</w:t>
      </w:r>
    </w:p>
    <w:p w14:paraId="0B75D339"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p>
    <w:p w14:paraId="21B192C3" w14:textId="77777777" w:rsidR="00187993" w:rsidRPr="00644CD8" w:rsidRDefault="00187993"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находящаяся в Англии комиссия ГВТУ обратила внимание на “новый тип тяжелых полевых крейсеров английской армии” (скорее всего, имелся в виду прототип тяжелого Mk V, но термин “крейсер” наводит на мысль и о прототипе среднего Мк А). В обоих случаях подчеркивалась проходимость танков, имевшая “огромное для русских условий значение”. Однако ни французские, ни английские танки так и не попали в Россию – союзники, сами лишь разворачивавшие выпуск нового средства войны, не слишком спешили делиться им с русской стороной (англичане предпочитали не только “маскировать” свои работы мифическими "русскими заказами”, но даже показывали танки русским представителям неохотно), а тут еще и начавшаяся русская революция. Зато в 1918 г. танки союзников “добрались” сюда для противодействий красным армиям, после чего в качестве трофеев все-таки стали первой материальной частью танковых сил, но уже РККА.</w:t>
      </w:r>
    </w:p>
    <w:p w14:paraId="3457FA70" w14:textId="77777777" w:rsidR="00187993" w:rsidRPr="00644CD8" w:rsidRDefault="00187993"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Новый план формирования броневых частей русской армии выглядел вполне реально, тактический и технический опыт личного состава бронечастей также обещал удачное применение новых машин, однако реализовать план не удалось даже частично. И помешала этому не революция сама по себе, а общее положение надорвавшейся русской промышленности и глубокий финансовый кризис – то есть те же причины, которые и подготовили революцию.</w:t>
      </w:r>
    </w:p>
    <w:p w14:paraId="2E2F6BFC" w14:textId="77777777" w:rsidR="00187993" w:rsidRPr="00644CD8" w:rsidRDefault="00187993"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 это вызвало приостановку работ, затрудняло необходимые новые закупки шасси и оборудования, а развернувшиеся с февраля 1917г. события лишь довершили дело (20250).</w:t>
      </w:r>
    </w:p>
    <w:p w14:paraId="6C4E7F75"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p>
    <w:p w14:paraId="4234F19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42638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F54D81A"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в Очи, Франция, Британский королевский летный корпус формирует свое первое крыло, предназначенное для дальних бомбардировок целей в Германии. Позже она станет VIII бригадой (20341).</w:t>
      </w:r>
    </w:p>
    <w:p w14:paraId="44F31B7C"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p>
    <w:p w14:paraId="3D724D2C"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года РИВФ имел около 1500 машин. 300 различных частей и подразделений, в том числе 14 авиационных дивизионов, 91 авиационный отряд, 4 отряда самолётов «Илья Муромец», 87 воздухоплавательных отрядов, 32 отряда морской авиации, 11 авиационных и воздухоплавательных школ, дивизион корабельной авиации, восемь авиапарков, поезда-мастерские, авиабазы, воздухоплавательные парки (20018).</w:t>
      </w:r>
    </w:p>
    <w:p w14:paraId="650764C1" w14:textId="77777777" w:rsidR="00187993" w:rsidRPr="00644CD8" w:rsidRDefault="00187993" w:rsidP="00A67745">
      <w:pPr>
        <w:spacing w:after="0" w:line="240" w:lineRule="auto"/>
        <w:jc w:val="both"/>
        <w:rPr>
          <w:rFonts w:ascii="Times New Roman" w:hAnsi="Times New Roman" w:cs="Times New Roman"/>
          <w:color w:val="000000" w:themeColor="text1"/>
          <w:sz w:val="16"/>
          <w:szCs w:val="16"/>
        </w:rPr>
      </w:pPr>
    </w:p>
    <w:p w14:paraId="4949DBA0" w14:textId="77777777" w:rsidR="00A24778" w:rsidRPr="00644CD8" w:rsidRDefault="00A247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была создана Всероссийская коллегия по формированию Красной армии, а в составе коллегии - Отдел вооружений. Вскоре Отдел был слит со старым ГАУ в ГАУ РККА. В 07.1918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(Чрезкомснаб), которая осуществляла контроль и согласование работы всех военных заводов. В 1918 г. создан также Глававиа.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17B6F2E" w14:textId="77777777" w:rsidR="00A24778" w:rsidRPr="00644CD8" w:rsidRDefault="00A247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64FA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 октябрю 1917 г. в составе воздушного флота России насчитывалось более 300 различных частей, учреждений и учебных заведений. В них проходили службу свыше 35 тысяч человек. Летноподъемный состав, являясь главным боевым элементом воздушного флота, был сравнительно немногочисленным около 2000 чел. и составлял менее 7% от всего личного состава. Более чем на 80% воздушный флот состоял из представителей строевой и обозной команды, должности которых были укомплектованы бывшими мастеровыми, рабочими и призывниками, годными к строевой службе. Таким образом, много было сделано для усиления воздушного флота России в годы Первой мировой войны. Однако достигнутые ценою огромных усилий позитивные результаты были в кратчайшее время сведены к нулю с изменением государственной власти в стране. Понимание основ, заложенных в начале XX века в вопросах военнопрофессиональной подготовки авиационных кадров, определяет бережное отношение к вопросам истории, к великому прошлому России на ее пути расширения не только географических границ, но и воздушного горизонта над страной. Требовалась также и реорганизация системы управления воздушным флотом, который в начале Первой мировой войны был представлен в виде 12 двенадцати воздухоплавательных рот, 3 трех рот управляемых аэростатов, 7 семи крепостных, Кавказской и Сибирской воздухоплавательных рот. За годы войны определились некоторые виды обеспечения, в том числе и с образованием родов авиации в составе воздушного флота, из новых профессий родились специальные службы, от нормального функционирования которых во многом зависели результаты боевой работы летчиков: метеорологическая, аэронавигационная, радиотелеграфная, фотографическая; складывались служба тыла и инженерно-техническая служба авиации. Их научно-техническая база находилась в ведении Управлении военного флота и под контролем полевого генерал - инспектора авиационного воздушного флота (11182).</w:t>
      </w:r>
    </w:p>
    <w:p w14:paraId="27E407F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33379"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в строю находилось более 700 самолетов, что было соизмеримо с Францией (1446 самолетов) и с Германией (около 2000 самолетов), хотя в этих странах выпуск авиатехники был на порядок больше. Число авиаотрядов увеличилось с 39 до 95. В ЭВК имелось 30 экипажей самолетов «Илья Муромец». Всего за время войны в действующую армию поступило около 4000 самолетов. Их характеристики значительно улучшились.</w:t>
      </w:r>
    </w:p>
    <w:p w14:paraId="65AA9C7F"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(РГВИА. Ф. 493. Оп. 2. Д. 22. Л. 244; Ф. 493. Оп. 15. Д.9. Л. 12.</w:t>
      </w:r>
    </w:p>
    <w:p w14:paraId="5D429192"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Антошкин С.Н. Военная авиация в Первую мировую войну: дис. на соиск. уч. степ. канд. ист. наук. – М.,1997. – С. 31.</w:t>
      </w:r>
    </w:p>
    <w:p w14:paraId="5DD77B48"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РГВИА. Ф. 493. Оп. 15. Д. 9. Л. 53</w:t>
      </w:r>
    </w:p>
    <w:p w14:paraId="2EA172EB"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Можаев А.В. Краткий исторический обзор авиации // Вестник воздушного флота. – 1933. – № 2. – С. 6.</w:t>
      </w:r>
    </w:p>
    <w:p w14:paraId="02C25B38"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Мировая война в цифрах. – Л., 1934. С. 45</w:t>
      </w:r>
    </w:p>
    <w:p w14:paraId="75322F82"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Гоф В. Развитие германских военных самолетов во время войны: пер. с нем. – М., 1922. – С. 8.</w:t>
      </w:r>
    </w:p>
    <w:p w14:paraId="215588F7"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РГВИА. Ф. 493. Оп. 2. Д.17. Ч. I. Л. 144.</w:t>
      </w:r>
    </w:p>
    <w:p w14:paraId="69742426"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Воронкова С.В. Материалы Особого совещания по обороне государства. – М., 1975. – С. 42.</w:t>
      </w:r>
    </w:p>
    <w:p w14:paraId="279BBD64"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Таленский Н.А. Первая мировая война 1914 – 1918 гг. – М., 1944. – С. 122.) (19566).</w:t>
      </w:r>
    </w:p>
    <w:p w14:paraId="1CBD7B46" w14:textId="77777777" w:rsidR="00A24778" w:rsidRPr="00644CD8" w:rsidRDefault="00A24778" w:rsidP="00A67745">
      <w:pPr>
        <w:spacing w:after="0" w:line="240" w:lineRule="auto"/>
        <w:jc w:val="both"/>
        <w:rPr>
          <w:rFonts w:ascii="Times New Roman" w:hAnsi="Times New Roman" w:cs="Times New Roman"/>
          <w:color w:val="000000" w:themeColor="text1"/>
          <w:sz w:val="16"/>
          <w:szCs w:val="16"/>
        </w:rPr>
      </w:pPr>
    </w:p>
    <w:p w14:paraId="2C2EED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из-за непогоды резко сни</w:t>
      </w:r>
      <w:r w:rsidRPr="00644CD8">
        <w:rPr>
          <w:rFonts w:ascii="Times New Roman" w:hAnsi="Times New Roman" w:cs="Times New Roman"/>
          <w:color w:val="000000" w:themeColor="text1"/>
          <w:kern w:val="2"/>
          <w:sz w:val="16"/>
          <w:szCs w:val="16"/>
        </w:rPr>
        <w:softHyphen/>
        <w:t>зилось число боевых полетов 1БАГ. Боевые действия на земле также почти пре</w:t>
      </w:r>
      <w:r w:rsidRPr="00644CD8">
        <w:rPr>
          <w:rFonts w:ascii="Times New Roman" w:hAnsi="Times New Roman" w:cs="Times New Roman"/>
          <w:color w:val="000000" w:themeColor="text1"/>
          <w:kern w:val="2"/>
          <w:sz w:val="16"/>
          <w:szCs w:val="16"/>
        </w:rPr>
        <w:softHyphen/>
        <w:t>кратились. Воздушная разведка пока</w:t>
      </w:r>
      <w:r w:rsidRPr="00644CD8">
        <w:rPr>
          <w:rFonts w:ascii="Times New Roman" w:hAnsi="Times New Roman" w:cs="Times New Roman"/>
          <w:color w:val="000000" w:themeColor="text1"/>
          <w:kern w:val="2"/>
          <w:sz w:val="16"/>
          <w:szCs w:val="16"/>
        </w:rPr>
        <w:softHyphen/>
        <w:t>зывала, что в тылу у противника резер</w:t>
      </w:r>
      <w:r w:rsidRPr="00644CD8">
        <w:rPr>
          <w:rFonts w:ascii="Times New Roman" w:hAnsi="Times New Roman" w:cs="Times New Roman"/>
          <w:color w:val="000000" w:themeColor="text1"/>
          <w:kern w:val="2"/>
          <w:sz w:val="16"/>
          <w:szCs w:val="16"/>
        </w:rPr>
        <w:softHyphen/>
        <w:t>вов нет. Немцы постепенно перебра</w:t>
      </w:r>
      <w:r w:rsidRPr="00644CD8">
        <w:rPr>
          <w:rFonts w:ascii="Times New Roman" w:hAnsi="Times New Roman" w:cs="Times New Roman"/>
          <w:color w:val="000000" w:themeColor="text1"/>
          <w:kern w:val="2"/>
          <w:sz w:val="16"/>
          <w:szCs w:val="16"/>
        </w:rPr>
        <w:softHyphen/>
        <w:t>сывали войска на западный фронт, по</w:t>
      </w:r>
      <w:r w:rsidRPr="00644CD8">
        <w:rPr>
          <w:rFonts w:ascii="Times New Roman" w:hAnsi="Times New Roman" w:cs="Times New Roman"/>
          <w:color w:val="000000" w:themeColor="text1"/>
          <w:kern w:val="2"/>
          <w:sz w:val="16"/>
          <w:szCs w:val="16"/>
        </w:rPr>
        <w:softHyphen/>
        <w:t>нимая, что разваленная и деморализо</w:t>
      </w:r>
      <w:r w:rsidRPr="00644CD8">
        <w:rPr>
          <w:rFonts w:ascii="Times New Roman" w:hAnsi="Times New Roman" w:cs="Times New Roman"/>
          <w:color w:val="000000" w:themeColor="text1"/>
          <w:kern w:val="2"/>
          <w:sz w:val="16"/>
          <w:szCs w:val="16"/>
        </w:rPr>
        <w:softHyphen/>
        <w:t>ванная русская армия уже не предста</w:t>
      </w:r>
      <w:r w:rsidRPr="00644CD8">
        <w:rPr>
          <w:rFonts w:ascii="Times New Roman" w:hAnsi="Times New Roman" w:cs="Times New Roman"/>
          <w:color w:val="000000" w:themeColor="text1"/>
          <w:kern w:val="2"/>
          <w:sz w:val="16"/>
          <w:szCs w:val="16"/>
        </w:rPr>
        <w:softHyphen/>
        <w:t>вляет серьезной угрозы (3954). Казаков, чувствуя, что опасность солдатской расправы над офицерами отрядов с каждым днем становится все более реальной, стал по возмож</w:t>
      </w:r>
      <w:r w:rsidRPr="00644CD8">
        <w:rPr>
          <w:rFonts w:ascii="Times New Roman" w:hAnsi="Times New Roman" w:cs="Times New Roman"/>
          <w:color w:val="000000" w:themeColor="text1"/>
          <w:kern w:val="2"/>
          <w:sz w:val="16"/>
          <w:szCs w:val="16"/>
        </w:rPr>
        <w:softHyphen/>
        <w:t>ности отсылать их из группы в глубь России. 3 октября убыл в Киевскую школу летнабов штабс-капитан Якобашвили, 9-го - поручик Корженко от</w:t>
      </w:r>
      <w:r w:rsidRPr="00644CD8">
        <w:rPr>
          <w:rFonts w:ascii="Times New Roman" w:hAnsi="Times New Roman" w:cs="Times New Roman"/>
          <w:color w:val="000000" w:themeColor="text1"/>
          <w:kern w:val="2"/>
          <w:sz w:val="16"/>
          <w:szCs w:val="16"/>
        </w:rPr>
        <w:softHyphen/>
        <w:t>правился в Николаевскую академию Генштаба, 11-го старший унтер-офи</w:t>
      </w:r>
      <w:r w:rsidRPr="00644CD8">
        <w:rPr>
          <w:rFonts w:ascii="Times New Roman" w:hAnsi="Times New Roman" w:cs="Times New Roman"/>
          <w:color w:val="000000" w:themeColor="text1"/>
          <w:kern w:val="2"/>
          <w:sz w:val="16"/>
          <w:szCs w:val="16"/>
        </w:rPr>
        <w:softHyphen/>
        <w:t>цер Завидонский - уехал в отпуск и т.д. Появилась возможность отправить од</w:t>
      </w:r>
      <w:r w:rsidRPr="00644CD8">
        <w:rPr>
          <w:rFonts w:ascii="Times New Roman" w:hAnsi="Times New Roman" w:cs="Times New Roman"/>
          <w:color w:val="000000" w:themeColor="text1"/>
          <w:kern w:val="2"/>
          <w:sz w:val="16"/>
          <w:szCs w:val="16"/>
        </w:rPr>
        <w:softHyphen/>
        <w:t>ного летчика с группой командирован</w:t>
      </w:r>
      <w:r w:rsidRPr="00644CD8">
        <w:rPr>
          <w:rFonts w:ascii="Times New Roman" w:hAnsi="Times New Roman" w:cs="Times New Roman"/>
          <w:color w:val="000000" w:themeColor="text1"/>
          <w:kern w:val="2"/>
          <w:sz w:val="16"/>
          <w:szCs w:val="16"/>
        </w:rPr>
        <w:softHyphen/>
        <w:t>ных во Францию. Казаков просит включить в её состав подъесаула Шангина и прапорщика Смирнова (3954). Тем не менее, боевые полеты про</w:t>
      </w:r>
      <w:r w:rsidRPr="00644CD8">
        <w:rPr>
          <w:rFonts w:ascii="Times New Roman" w:hAnsi="Times New Roman" w:cs="Times New Roman"/>
          <w:color w:val="000000" w:themeColor="text1"/>
          <w:kern w:val="2"/>
          <w:sz w:val="16"/>
          <w:szCs w:val="16"/>
        </w:rPr>
        <w:softHyphen/>
        <w:t>должались. В отдельные дни совер</w:t>
      </w:r>
      <w:r w:rsidRPr="00644CD8">
        <w:rPr>
          <w:rFonts w:ascii="Times New Roman" w:hAnsi="Times New Roman" w:cs="Times New Roman"/>
          <w:color w:val="000000" w:themeColor="text1"/>
          <w:kern w:val="2"/>
          <w:sz w:val="16"/>
          <w:szCs w:val="16"/>
        </w:rPr>
        <w:softHyphen/>
        <w:t>шалось до 18 вылетов на патрулиро</w:t>
      </w:r>
      <w:r w:rsidRPr="00644CD8">
        <w:rPr>
          <w:rFonts w:ascii="Times New Roman" w:hAnsi="Times New Roman" w:cs="Times New Roman"/>
          <w:color w:val="000000" w:themeColor="text1"/>
          <w:kern w:val="2"/>
          <w:sz w:val="16"/>
          <w:szCs w:val="16"/>
        </w:rPr>
        <w:softHyphen/>
        <w:t>вание и разведку. Всего за ок</w:t>
      </w:r>
      <w:r w:rsidRPr="00644CD8">
        <w:rPr>
          <w:rFonts w:ascii="Times New Roman" w:hAnsi="Times New Roman" w:cs="Times New Roman"/>
          <w:color w:val="000000" w:themeColor="text1"/>
          <w:kern w:val="2"/>
          <w:sz w:val="16"/>
          <w:szCs w:val="16"/>
        </w:rPr>
        <w:softHyphen/>
        <w:t>тябрь летчики группы выполнили 92 боевых полета, провели 21 воздуш</w:t>
      </w:r>
      <w:r w:rsidRPr="00644CD8">
        <w:rPr>
          <w:rFonts w:ascii="Times New Roman" w:hAnsi="Times New Roman" w:cs="Times New Roman"/>
          <w:color w:val="000000" w:themeColor="text1"/>
          <w:kern w:val="2"/>
          <w:sz w:val="16"/>
          <w:szCs w:val="16"/>
        </w:rPr>
        <w:softHyphen/>
        <w:t>ный бой, но все - безрезультатно (3854).</w:t>
      </w:r>
    </w:p>
    <w:p w14:paraId="1F47A2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06957"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специальные курсы зенитной стрельбы, сформированные в 1917 году на Северном и Юго-Западном фронтах России, были расформированы. Последние были расформированы, а первые - преобразована в Офицерскую школу зенитной стрельбы, которую возглавил Полковник В. В. Тарновский. Школу было приказано перевести в Евпаторию в Крыму, но из-за революционных событий сомнительно, чтобы школа когда-либо открылась (23525).</w:t>
      </w:r>
    </w:p>
    <w:p w14:paraId="4C263002"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700C8AE0"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октября на севере России формирование в Архангельске 1-й отдельной морской авиабазы. Это должно было помочь в переброске материалов морской авиации как в передовые, так и в тыловые районы. Такая деятельность началась уже в феврале 1917 года, когда командиром Арктического батальона морской авиации стал морской летчик лейтенант Ковалевский (23525).</w:t>
      </w:r>
    </w:p>
    <w:p w14:paraId="2C389E86"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13264AEE"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на румынском фронте австро-венгры разместили две временные истребительные части: Jagdstaffel Galanesti, в 10 км к северо-западу от Радауца в Буковине, и Jagdstaffel Harja, в 33 км к северо-востоку от Кезди-Васархей на юго-востоке Венгрии. Оба они были деактивированы в декабре (23525).</w:t>
      </w:r>
    </w:p>
    <w:p w14:paraId="3F15548B"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1A2B0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октября 1917 года севастопольская школа подготовила 609 лётчиков: 376 – из офицеров и 233 – из солдат. Многие из них отличились в воздушных боях и в разведках Первой мировой войны. Ни красные, ни белые не посягнули на неё, чтя факт её создания на народные деньги и понимая, что в новом веке без авиации уже жить нельзя (11138).</w:t>
      </w:r>
    </w:p>
    <w:p w14:paraId="7F67AE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A2AC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Тогда на базе в Виннице имелось 8 кораблей, которые были в различных стадиях ремон­та, сборки, регулировки и установки моторов и радиаторов. Десять машин находилось на фронте. Ощутимый урон нанесла сильная буря, начавшаяся 15 ноября. На базе было поло­мано 11 малых аппаратов, 2 учебных и 2 боевых корабля, а во 2-м боевом отряде на Юго-За­падном фронте — 4 корабля (11277).</w:t>
      </w:r>
    </w:p>
    <w:p w14:paraId="46C75B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1080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начался постепенный распад Эскадры. Политические страсти накалились до предела. Среди нижних чинов царило всеобщее антивоенное настроение. 28 октября после митинга, на котором выступала некая Евгения Бош, произошло восстание Винницкого гарнизона. В результате стычек между верными Временному правительству офицерами и солдатами получили ранения четыре нижних чина и один был убит. Многие офицеры уехали из части в тыл (12038).</w:t>
      </w:r>
    </w:p>
    <w:p w14:paraId="39252C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330C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После октября 1917 года А.М. Кованько был снят с должности, а на аэродроме была создана Высшая военная воздухоплавательная школа. Здесь готовили командный состав воздухоплавателей и пилотов дирижаблей для Рабоче - крестьянской Красной армии. Школа была расформирована в 1926 году, а территория Воздухоплавательного парка была отдана военной части, занимавшейся ремонтом авиационной техники. В память об этом была названа ж.д. платформа "Воздухоплавательный парк" и улица Воздухоплавательная. На здании бывшей Воздухоплавательной школы (ул. Парковая 7) имеются мемориальные доски, посвященные 100-летию УВП (1885 - 1985) и в честь столетия П.Н. Нестерова (1887 - 1914), окончившего Воздухоплавательную школу в 1912 году (11701). Во время Великой Отечественной Войны на территории ул. Парковой 7 помимо ремонта авиадвигателей располагался цех по ремонту и восстановлению знаменитых «Катюш» (11701). </w:t>
      </w:r>
    </w:p>
    <w:p w14:paraId="5B6DDE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0CB6E2" w14:textId="77777777" w:rsidR="00A713EB" w:rsidRPr="00644CD8" w:rsidRDefault="00A713E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было подготовлен документ:</w:t>
      </w:r>
    </w:p>
    <w:p w14:paraId="7FD0BEB6" w14:textId="77777777" w:rsidR="00A713EB" w:rsidRPr="00644CD8" w:rsidRDefault="00A713E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Положение дел в Рижском заливе накануне начала операции «Альбион» (с 29 сентября по 7 октября 1917).</w:t>
      </w:r>
    </w:p>
    <w:p w14:paraId="063138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Летом 1917 года в бытность мою начальником минной обороны Балтийского моря я получил приказание командующего флотом контр-адмирала Вердеревского ознакомиться с положением дел в Рижском заливе для того, чтобы в случае попытки неприятеля завладения им вступить в командование морскими силами залива. </w:t>
      </w:r>
    </w:p>
    <w:p w14:paraId="294A39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Командующим флотом, контр-адмиралом Развозовым мне было дано предписание от 20 июля: «В случае начала операций германского флота на Рижский залив, поручаю Вам, Господин Вице-Адмирал, принять на себя общее командование Морскими Силами Рижского залива и Моонзундской позицией для объединения их действий, как то ранее было предложено.» </w:t>
      </w:r>
    </w:p>
    <w:p w14:paraId="1F9F92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Назначение мое было вызвано теми соображениями, что обстоятельства могли потребовать усиления сил Рижского залива другими частями флота и возможны были трения между вновь пришедшими флагманами и постоянно находившимся в заливе начальником минной дивизии, который все время был младшим во флоте адмиралом (сначала был контр-адмирал Развозов, затем контр-адмирал Старк). Между тем, при появлении врага всем руководить должно было лицо, уже ознакомившееся с положением дел в заливе. Я был старшим из флагманов в действующем флоте, и потому, полагаю, выбор начальства остановился на мне.</w:t>
      </w:r>
    </w:p>
    <w:p w14:paraId="47C223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как формировать новый штаб в это время вследствие недостатка офицеров было крайне затруднительно, мне во время моего пребывания в заливе непосредственно подчинили штаб минной дивизии. В то же время я оставался начальником минной обороны.</w:t>
      </w:r>
    </w:p>
    <w:p w14:paraId="7DC7FC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знакомства с Рижским заливом я несколько раз ходил туда на миноносцах, оставаясь там по нескольку дней, и по возвращении в Гельсингфорс входил с ходатайством к командующему флотом о замеченных мной и доложенных мне нуждах.</w:t>
      </w:r>
    </w:p>
    <w:p w14:paraId="7C200C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После падения Риги, со второй половины августа (21-го числа), я почти беспрерывно находился в Рижском заливе и держал свой флаг на одном из миноносцев минной дивизии. Почти все время жил на стоявшем на Куйвастском рейде транспорте «Либава», на котором помещался штаб дивизии и который был соединен телефоном и юзом с берегом. Миноносец под моим флагом стоял ошвартовленным к «Либаве».</w:t>
      </w:r>
    </w:p>
    <w:p w14:paraId="749BB3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моего пребывания в Рижском заливе в оперативном отношении мне были подчинены находившиеся там корабли, база Рогекюль и Церельские батареи.</w:t>
      </w:r>
    </w:p>
    <w:p w14:paraId="143243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Описание происходившего не может быть полным, так как при составлении отчета я не имел всех документов и никаких секретных карт, многие обещанные мне подробные донесения начальников отдельных частей, например, минной дивизии, 2-го дивизиона сторожевых судов, дивизионов тральщиков и т.п. мне не были даны, а донесения о сухопутных операциях совершенно отсутствуют. Цель отчета — пояснить стратегическую обстановку, меры, принимавшиеся для улучшения нашего положения и выполнения данных морским силам задач, состояние материальной части, работу и положение личного состава и дать краткое беспристрастное описание событий с 29 сентября по 7 октября.</w:t>
      </w:r>
    </w:p>
    <w:p w14:paraId="675891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Летом 1917 года для противодействия завладению неприятелем Рижским заливом в состав морских сил залива были назначены линейные корабли «Гражданин» и «Слава», крейсер «Баян», минная дивизия, из которой все время часть миноносцев отрывалась для выполнения разных поручений в Финском и Ботническом заливах, небольшая часть тральщиков, всегда крайне ограниченное число сторожевых судов и изредка миноносцы сторожевой дивизии. Потом были даны подводные лодки АГ и английские С. Кроме того в состав сил входили поочередно заградители, теплоходы, «Припять», три канонерские лодки и часть дозорных катеров.</w:t>
      </w:r>
    </w:p>
    <w:p w14:paraId="4BDE9F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защиты собственно Ирбенского прохода была поставлена 305-мм Церельская батарея, которую из-за отсутствия прикрытия (работы начались только осенью) нельзя было считать законченной, и для защиты её и отчасти подступов к Аренсбургу установили несколько мелких и противоаэропланных батарей на полуострове Сворбе. Предложенное капитаном 1-го ранга Кнюпфером оборудование новых батарей на Сворбе не было исполнено вследствие изменения средств и чрезмерных требований, предъявленных командами за выполнение работ. После нападения 17 сентября неприятельских аэропланов и происшедшего взрыва 305-мм погреба выбыло из строя 7 офицеров и 114 матросов разной специальности. Не все специалисты (и то поздно) были заменены, а из офицеров — никто: их заменить было некем.</w:t>
      </w:r>
    </w:p>
    <w:p w14:paraId="36A32B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самом Ирбенском проливе давно уже было поставлено и поддерживалось минное поле, которое отнюдь нельзя было считать минной позицией: 1) южный берег пролива принадлежал неприятелю и был сильно укреплен; 2) большая площадь поля давала возможность неприятелю все время производить тральные работы, и мы не могли уловить момент, когда он действительно намерен форсировать проход; к тому же благодаря этому полю мы лишены были возможности постоянного наблюдения за неприятельскими тральщиками; 3) эти тральные работы неприятель мог производить совершенно без поддержки своего флота; 4) при прорыве неприятель благодаря устройству нашей позиции все время был гарантирован от наших атак миноносцами и подводными лодками, так как его защищали наши заграждения, поставленные параллельно берегу (это была, по моему мнению, громадная ошибка); 5) неприятель имел возможность сделать вдоль самого своего берега протраленный фарватер и следить за его исправным состоянием; 6) мы не имели возможности высылать из Рижского залива неожиданно для неприятеля наши миноносцы и подводные лодки к W, в море и, следовательно, 7) это поле лишило нас возможности производить разведки в Балтийском море из Рижского залива.</w:t>
      </w:r>
    </w:p>
    <w:p w14:paraId="2CC0AB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в Ирбенском проходе минной позиции у нас не было, было лишь минное поле, засыпанное и засыпаемое минами: неприятель тралил, мы подбавляли мин. Тем не менее обстановка заставляла продолжать такую позиционную борьбу.</w:t>
      </w:r>
    </w:p>
    <w:p w14:paraId="76922D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Главная база морских сил Рижского залива — рейд Куйваст, связанный удобным и безопасным от неприятеля путем с портом Рогекюль, находился сравнительно далеко от Ирбенской и Домеснесской позиций. Базироваться же на вспомогательные базы вблизи Сворбе, например, Аренсбург и бухту Пия нельзя было, так как мы не имели возможности и средств соответственно оборудовать их, как для временной стоянки больших судов (против подводных лодок), так и для подхода к ним ночью. Для защиты самого Куйваста было поставлено к югу от него минное заграждение и удлиненно существовавшее боновое. Я хлопотал об увеличении скорострельности 254-мм Моонской батареи, но ввиду скорого появления в Рижском заливе неприятельских сил к работам приступить не успели.</w:t>
      </w:r>
    </w:p>
    <w:p w14:paraId="60D9EA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Благодаря прекращению в 1917 году работ по углублению Моонзундского канала (глубина в 1916 году доведена до 26.5 фута (9.5 метра) и предполагалась значительно больше), помощи кораблям морских сил Рижского залива от главных сил Балтийского моря ожидать нельзя было, так как даже «Андрей Первозванный» и «Республика» (бывший «Император Павел I») не считались способными уменьшать свою осадку для прохода этим каналом.</w:t>
      </w:r>
    </w:p>
    <w:p w14:paraId="2315AE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Штаб командующего флотом считал высадку неприятеля на острова Эзель и Даго невероятной. Я же лично придерживался того мнения, что при форсировании Ирбенского прохода для овладения Рижским заливом неприятелю выгодно обеспечить свою операцию путем овладения важнейшим из островов Моонзунда — Эзелем с его батареями на полуострове Сворбе и путем запирания наших морских сил во внутренних водах Моонзунда. Поэтому я обратился к командующему флотом с просьбой об устройстве добавочных батарей на островах Эзель и Даго. Из-за отсутствия свободных орудий в этом было отказано, и командующий флотом приказал только поставить батареи из имевшихся в его распоряжении 130-мм орудий на некоторых выдающихся мысах южного берега Эзеля от Аренсбурга до Кюбосара и в Перновской губе на мысе Лиу (эти батареи в 1917 году не были поставлены).</w:t>
      </w:r>
    </w:p>
    <w:p w14:paraId="11DFFD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Гарнизон на островах также нельзя было считать достаточно сильным, и командующий флотом на приказание главнокомандующего северным фронтом усилить гарнизон Пернова и его района, выделив части из крепости Императора Петра Великого и Моонзундской позиции, ответил ему юзограммой 30 августа, что выделение частей невозможно, так как крепость и позиция требуют не только оставления всех частей, но и укрепления их, что помимо этого части не укомплектованы, а некоторые не окончили формирования.</w:t>
      </w:r>
    </w:p>
    <w:p w14:paraId="59103A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Посты службы связи, одной из наиболее исправных и сохранивших порядок частей Рижского залива, были расположены в Аренсбурге и от Цереля по западным пунктам островов Эзель и Даго. На южном же берегу Эзеля их не было, и когда в Рижском заливе появились неприятельские подводные лодки, нам самим пришлось установить пост на Кюбосаре, для чего были назначены сигнальщики с больших кораблей (мое распоряжение от 26 августа и 7 сентября пост открыл свои действия). Около этого же времени служба связи оборудовала пост Вейланде.</w:t>
      </w:r>
    </w:p>
    <w:p w14:paraId="5EABFB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службы капитан 1-го ранга Новопашенный шел навстречу нашим нуждам, просьбы наши им исполнялись, если к тому представлялась возможность. Разведок фактически мы производить не могли, но все же достаточно были осведомлены о движении и возможных намерениях неприятеля из его телеграмм. Жаль только, что последние по причинам, изложенным ниже, не всегда своевременно получались.</w:t>
      </w:r>
    </w:p>
    <w:p w14:paraId="06ED65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Воздушные аппараты, несмотря на наличие у нас нескольких отличных летчиков, по техническим качествам уступали немецким, которые брали верх также и своим количеством. Число истребителей было недостаточно. Аппараты часто портились, и исправление их задерживалось. За несколько дней до высадки немцев на Эзеле, именно 26 сентября, мне пришлось юзограммой донести командующему флотом, что вследствие неисправности гидропланов летчики на Сворбе не могут вылетать, чтобы распознать появившиеся неприятельские корабли, и просить о присылке исправных, взяв их с мест, где менее нужны. Бухта, выбранная кем-то для гидропланов на рейде Куйваст, оказалась годною для подъема их только в тихую погоду и когда нет зыби. В самом начале существования воздушной базы один аппарат из имеемых двух, пробуя лететь, сломался.</w:t>
      </w:r>
    </w:p>
    <w:p w14:paraId="5C552F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Крупнейшим злом было немецкое шпионство, с которым при создавшихся в то время обстоятельствах бороться было совершенно невозможно. Кто угодно под видом солдат мог свободно проезжать по Моонзунду и Рижскому заливу, узнавать наши безопасные фарватеры и быть на островах: никакого осмотра не было ни в Рогекюле, ни в Аренсбурге. Несколько раз об этом указывалось мной начальнику охраны Моонзунда и контр-адмиралу Свешникову, доносилось и докладывалось начальству, но их приказания просто не исполнялись. На местных жителей тоже положиться было нельзя, тем более, что не везде обращение наших команд с ними было вполне человеческое. Не мудрено, что немцы знали о наших силах, наших порядках, наших секретах много более, чем можно было предполагать. Как потом уже, после занятия немцами Моонзундских островов выяснилось, была целая неприятельская организация, которая входила во многие учреждения, обо всем имела сведения, агенты её служили даже на железной дороге Гапсаль–Ревель. Наблюдалось замечательное явление — в важных случаях и при ожидании крупных событий телеграфные и телефонные провода не были исправлены. Так как суда, приходившие в Рижский залив, делались мне подчиненными и все необходимые для них сведения должны были получать из штаба минной дивизии, для избежания лишней огласки о некоторых заграждениях, ставимых нами, с разрешения командующего флотом я не извещал его штаб, так что сведения о них были известны весьма небольшому числу лиц. Этим только я и объясняю взрывы нескольких неприятельских судов за период конец сентября — начало октября.</w:t>
      </w:r>
    </w:p>
    <w:p w14:paraId="4B06F9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Как выше было указано, большие суда, входившие в состав МСРЗ., были «Слава», «Гражданин» и «Баян». Вследствие предположения, что неприятель имеет протраленный фарватер вдоль южного берега Ирбенского пролива, и возможность прорыва его миноносцами и легкими крейсерами, я усиленно хлопотал о присылке в Рижский залив сравнительно быстроходных с сильной скорострельной и дальнобойной артиллерией крейсеров «Богатырь» и «Олег», которые раньше были более года под моей командой, знали меня и участвовали вместе со мною в нескольких походах к германским берегам. В присылке их мне было отказано. На линейном корабле «Слава» дальность 305-мм артиллерии была увеличена до 115 кабельтовых, на «Гражданине» же оставалась старая — 88 кабельтовых. Благодаря прекращению работ по углублению Моонзундского канала линейных кораблей больше нельзя было ожидать в Рижском заливе. Большие корабли относительно машин и вообще материальной части не жаловались мне. Совсем другое дело обстояло с минной дивизией и мелкими судами, которые за весьма малым исключением требовали постоянных переборок и исправлений в Рогекюле или Ревеле и Гельсингфорсе после небольших походов и даже стоянок в Аренсбурге и Куйвасте. Самой исправной частью были английские подводные лодки С, о которых могу отозваться лишь с величайшей похвалой: все поручения исполнялись ими точно, не только безропотно, но и с полным желанием принести военную пользу. Наши подводные лодки АГ, недавно вступившие в строй, благодаря малой опытности личного состава и, вероятно, несовершенству механизмов, часто выходили из строя. К тому же у этих лодок база почему-то стояла на Финляндском берегу и мне, несмотря на многократные просьбы, удалось вытащить её в Рогекюль только к самому концу (начальника дивизиона мне не удалось видеть). Лодки для исправления ходили в Ревель. Я просил несколько раз начальника дивизии подводного плавания о замене неисправных, и когда была возможность, капитан 1-го ранга Владиславлев мои просьбы исполнил и </w:t>
      </w:r>
      <w:r w:rsidRPr="00644CD8">
        <w:rPr>
          <w:rFonts w:ascii="Times New Roman" w:hAnsi="Times New Roman" w:cs="Times New Roman"/>
          <w:color w:val="000000" w:themeColor="text1"/>
          <w:kern w:val="2"/>
          <w:sz w:val="16"/>
          <w:szCs w:val="16"/>
        </w:rPr>
        <w:lastRenderedPageBreak/>
        <w:t>выслал мне один раз «Леопард», в другой раз — «Кугуар». «Леопард» (командир лейтенант Трофимов), несмотря на свою большую величину, блестяще выполнял данное ему поручение по наблюдению за входом в Двину. «Кугуар» же 24 сентября вследствие неисправности отказался выйти на данную ему работу.</w:t>
      </w:r>
    </w:p>
    <w:p w14:paraId="65A045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Дивизия траления и сторожевых судов, где зимний ремонт сильно задержался, ввиду большой работы в Балтийском морс, Финском и Ботническом заливах могли уделить только незначительную свою часть в Рижский залив, а надобность в этих судах, особенно после появления в заливе неприятельских подводных лодок и падения Риги очень усилилось. Транспорты к Менто, в Аренсбург и Пернов уже нельзя было посылать без конвоя, и потому наличные сторожевые суда только и занимались этим делом и отвлекались от своих прямых обязанностей. Я лично несколько раз просил командующего флотом об увеличении числа мелких судов и посылал ему юзограммы с просьбой о скорейшей присылке 2-го дивизиона сторожевой дивизии с начальником дивизиона (14 сентября, 22 сентября), в которых указывал, что для надобностей Морских сил Рижского залива остаются всего два сторожевых судна. С такими же просьбами я обращался и касательно тральщиков, причем направлял юзограммы и начальнику дивизии траления. 24 сентября последний ответил мне, что за неимением свободных, ни одного тральщика дать не может. Как обстояло дело с присылкой мне мелких судов, лучше всего характеризует моя юзограмма командующему флотом от 28 сентября, то есть накануне самого появления германцев, в которой я доношу, что у меня остался только один тральщик «Минреп» и последняя русская подводная лодка вышла из строя. Того же числа мной была получена неожиданная для меня юзограмма начальника оперативной части штаба командующего флотом, что 28 или 29 перейдет в мое распоряжение первый дивизион моторных катеров-тральщиков, для того чтобы на всякий случай протралить выход из Соэлозунда. Того же числа юзограммой № 202 я просил начальника штаба минной обороны выслать в мое распоряжение мелкосидящие «Зею», «Бурею» или «Иртыша». Раньше, 13 сентября, на случай боя и вывода из него поврежденных кораблей я потребовал присылки буксира со всеми принадлежностями.</w:t>
      </w:r>
    </w:p>
    <w:p w14:paraId="50A590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падением Риги обстановка для нас значительно ухудшилась: 1) мы потеряли вторую важную базу для подводных лодок и мелких судов, и в то же время неприятель, до сих пор не имевший в Рижском заливе удобного места для стоянки своих судов и порта для ремонта их, сразу приобрел таковые и 2) правый фланг нашей армии, упирающийся в море, оказался не защищенным. Заметно стало свободное хождение неприятельских подводных лодок по заливу, постановка ими минных заграждений и обстрел наших берегов.</w:t>
      </w:r>
    </w:p>
    <w:p w14:paraId="7A9D78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Главнейшей задачей, поставленной мне, было содействие нашей армии в обороне Рижского побережья и, в частности, Перновского района. Конечно, это содействие должно было выразиться прежде всего в воспрепятствовании неприятелю форсировать Ирбенский пролив.</w:t>
      </w:r>
    </w:p>
    <w:p w14:paraId="063789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Отправляя меня в августе в Рижский залив, командующий флотом передал мне, что использование вверенных мне морских сил зависит от моего усмотрения сообразно обстоятельствам, но нужно помнить, что они, особенно минная дивизия, будут нужны при обороне Финского залива и, самое важное, центральной позиции. Если немцы прорвутся в залив и мы будем заперты с юга в Моонзунде, я своевременно получу от него в зависимости от общего плана указания, как поступить с кораблями.</w:t>
      </w:r>
    </w:p>
    <w:p w14:paraId="1BAC97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Как видно из всего вышеприведенного, нельзя сказать, чтобы обстоятельства сложились для нас вполне благоприятно, но при обыкновенных условиях могла быть надежда задержаться в заливе до появления льда в расчете, что к весне многое изменится к лучшему.</w:t>
      </w:r>
    </w:p>
    <w:p w14:paraId="472D2F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приведения всего в возможный порядок сверх выше указанных мер и беспрестанных надоедливых просьб командующему флотом и его штабу, для выполнения задачи предпринято было усиление минного поля в Ирбенском проливе и на подходе к нему от W со стороны Балтийского моря. Когда позволяла погода и обстоятельства, в местах, где работали немецкие тральщики и нами предполагался делаемый ими фарватер, по ночам ставились минные банки с теплоходов и дозорных катеров; к W работала преимущественно «Припять» с её энергичным и смелым командиром старшим лейтенантом Медведевым 2-м. Была усилена так называемая Домеснесская позиция. Для защиты 305-мм Церельской батареи от обстрела её неприятельскими кораблями в направлении от W на NW от неё был поставлен ряд банок.</w:t>
      </w:r>
    </w:p>
    <w:p w14:paraId="2B7ECC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Когда началось движение немецких судов в Балтийском море у Либавы и Виндавы, я доложил командующему флотом о желательности иметь подводные лодки на внешней позиции, снаружи Ирбенского прохода. На это начальник штаба командующего флотом сначала ответил мне, что они будут высланы, но когда я справился о точном месте, где они находятся, мне 4 сентября неожиданно ответили, что подводные лодки к Ирбену высланы не будут.</w:t>
      </w:r>
    </w:p>
    <w:p w14:paraId="3A8153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Чтобы по возможности оградить себя со стороны моря, нами предложено было с «новиков» поставить минные банки вдоль берега Балтийского моря, в районе Либава–Виндава–Люзерорт. Не имея сведений, где в море ходят наши подводные лодки, я отправил к командующему флотом офицера с докладом о предполагаемой экспедиции и через него получил ответ, что её следует отменить, так как возможная при этом потеря одного или нескольких миноносцев сильно повлияет на моральное состояние команд.</w:t>
      </w:r>
    </w:p>
    <w:p w14:paraId="0E6235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нашей главной опоре при попытке неприятеля прорвать Ирбенский проход, 305-мм Церельской батарее, установленной с таким трудом только благодаря энергии капитана 1-го ранга Кнюпфера, работы с весны оставляли желать много лучшего, и орудия, и погреба не были защищены до осени. У капитана 1-го ранга Кнюпфера происходили трения со строительной частью позиции и, по его словам, он тщетно добивался исполнения своих законных и насущных требований от штаба позиции. Лично и через меня (так как батареи в боевом отношении при появлении неприятеля в Ирбенском проходе были подчинены мне) для ускорения работ он просил командующего флотом подчинить ему строительную часть, но последний вследствие существующих законоположений не мог этого исполнить. Команды батарей были достаточно обучены и настроение людей было довольно бодрое, в чем лично я мог убедиться во время одного из посещений батареи, когда произошел налет неприятельских аэропланов. Взрыв погреба 17 сентября при значительных жертвах произвел, по докладу капитана 1-го ранга Кнюпфера, на команду удручающее впечатление.</w:t>
      </w:r>
    </w:p>
    <w:p w14:paraId="68B21F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Придавая крайне важное значение Церельской батарее, сейчас же после телеграфного донесения командующему флотом о взрыве погреба, юзограммой (17 сентября) я просил его распоряжения о срочной замене офицеров. 20 сентября по получении от капитана 1-го ранга Кнюпфера сведений об убитых и раненых специалистах юзограммой просил начальника штаба командующего флотом о скорейшей замене их по возможности желающими и знакомыми с крупной артиллерией и повторил просьбу капитана 1-го ранга Кнюпфера о назначении начальником технической части одного из артиллерийских офицеров дредноутов и командира 305-мм батареи также оттуда. Вследствие неисполнения моих просьб 25 сентября юзограммой донес командующему флотом: </w:t>
      </w:r>
    </w:p>
    <w:p w14:paraId="147873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«Сейчас батарея № 43 без офицеров. Как доносил, на неё нужен опытный артиллерийский офицер с дредноутов, иначе батарею нельзя считать действующей. Присоединяюсь к просьбе чинов на Сворбе и прошу о назначении старшего лейтенанта Машукова. Рекомендуют также Михайлова с «Полтавы». № 183 р. Бахирев.» </w:t>
      </w:r>
    </w:p>
    <w:p w14:paraId="6BE44C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получив ответа, с просьбой о нем обратился к командующему флотом 27 сентября, и только тогда был командирован Машуков сроком на 2 недели и назначен механик-электрик мичман Розенберг. Остальные офицеры заменены не были. Выбывшие из строя специалисты-матросы заменены были поздно и небольшой частью и, к сожалению, присланы были не лучшие люди.</w:t>
      </w:r>
    </w:p>
    <w:p w14:paraId="306973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моего командования 1-й бригадой линейных кораблей я усиленно хлопотал об изготовлении для 305-мм орудий удушливых снарядов, и мне удалось добиться их получения. Снаряды были безопасны в обращении и имели достаточное количество ядовитого вещества. Узнав, что летом 1917 года бригада отказалась от них, я, переговорив с капитаном 1-го ранга Кнюпфером, юзограммой 11 сентября просил о присылке их на Церельскую батарею. Снаряды пришли на Гапсаль уже после её сдачи.</w:t>
      </w:r>
    </w:p>
    <w:p w14:paraId="587272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наблюдения за Ирбенским полем и для противодействия неприятельским тральщикам на нем сначала у Сворбе, а с появлением неприятельских подводных лодок в Аренсбурге держались дежурные отряды, в состав которых с конца августа входили миноносцы типа «Новик», угольные миноносцы, одна канонерская лодка и весьма редко, когда позволяли обстоятельства, сторожевые суда. На обязанности старшего на рейде лежала постоянная связь со мной и капитаном 1-го ранга Кнюпфером, в пасмурную погоду или при появлении неприятельских тральщиков — посылка в мешок (участок Ирбенского пролива, свободный от мин и предназначенный для маневрирования при отражении атак противника), смотря по обстоятельствам, сторожевых судов, миноносцев или миноносцев с канонеркой. Этому отряду могли даваться и другие поручения. Когда позволяла погода, наблюдение за минным полем производилось гидропланами и дозорными катерами капитана 2-го ранга Кира-Динжана. Кроме того на позицию у Домесненса посылалась подводная лодка.</w:t>
      </w:r>
    </w:p>
    <w:p w14:paraId="39AF17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Маневренное пространство на Ирбенской позиции следовало постоянно тралить, но этого выполнить нельзя было, так как штаб командующего флотом вследствие больших работ в других местах Балтийского моря не мог уделить нам значительного количества тральщиков. Поэтому работы здесь производились редко и преимущественно контрольными галсами. С появлением в Рижском заливе неприятельских подводных заградителей исправным тральщикам приходилось постоянно работать в южных выходах из Моонзунда и в местах, где были обнаружены немецкие подводные лодки.</w:t>
      </w:r>
    </w:p>
    <w:p w14:paraId="0D3023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Домеснесскую позицию, чтобы не обнаружить её границ, совсем не тралили, тем более, что её в районе почти постоянно находилась наша подводная лодка.</w:t>
      </w:r>
    </w:p>
    <w:p w14:paraId="0ADE43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сентября в маневренном мешке у шаровой вешки № 4 в пасмурную погоду взорвался на мине заграждения или был взорван самодвижущейся миной посланный из Аренсбурга на разведку эскадренный миноносец «Охотник». Ни командир, ни офицеры не пожелали оставить судно и вместе с ним пошли ко дну. Из сбивчивых объяснений спасшейся команды я склоняюсь к тому мнению, что «Охотник» был подорван миной с неприятельского гидроплана или подводной лодки, так как в это время он стал на якорь и матросы видели несколько низко летевших аэропланов. 21 сентября мешок был протрален контрольными галсами, у вешки № 4 более тщательно, и мин обнаружено не было. Конечно, не отпадает возможность того, что «Охотник» погиб от неприятельской мины заграждения. На мое донесение о гибели «Охотник» я в тот же день получил телеграфное запрещение посылать по одному миноносцы в опасные зоны с требованием неуклонного исполнения всеми этого правила. Это приказание вследствие крайней малочисленности исправных миноносцев было почти равносильно отмене посылок их куда-либо. Да и зону отправлявший «Охотника» начальник дозорной группы не мог считать опасной, так как в этих местах часто ходили миноносцы и канонерки, и в ясную погоду мешок виден с Цереля и батарей. Как потом передавали, посылка этой юзограммы командующим флотом была вынуждена обстоятельствами: для сохранения боевой силы ему нельзя было не считаться с мнениями и постановлениями разных комитетов и собраний команд. Тем же я объясняю отмену выхода подводных лодок к W от Ирбена и постановка с «новиков» минных банок вдоль Ого побережья Балтийского моря от Либавы до Люзерорта.</w:t>
      </w:r>
    </w:p>
    <w:p w14:paraId="0BCB16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На случай форсирования неприятелем Ирбенского прохода были составлены инструкции для действия судов и батарей в маневренном пространстве и на Домеснесской позиции и специально для Рижского залива разработан маневренный код. для подводных лодок были назначены места на случай прорыва неприятеля и отхода наших кораблей в Моонзунд. Было подозрение, что на берегу у Домеснеса неприятелем установлена сильная батарея, присутствие которой в значительной степени изменило бы положение в пользу немцев. Попытка осмотра воздушными аппаратами была неудачна; поэтому 31 августа были посланы три «новика» обстрелять берег у Домеснеса с целью обнаружения неприятеля. На берегу замечены были пожары, но неприятель на выстрелы не отвечал.</w:t>
      </w:r>
    </w:p>
    <w:p w14:paraId="092E3D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отступления нашей армии от Риги для защиты её правого фланга против Петерскапелле нашими миноносцами 27 августа было поставлено минное заграждение с расчетом, чтобы наши корабли свободно могли маневрировать между ним и берегом и вместе с тем оно служило бы зашитой от неприятельских подводных лодок. В штаб стоявшего на фланге VI корпуса был отправлен офицер с несколькими матросами для устройства сообщения сигналами при подходе наших кораблей. По моей просьбе для защиты наших мелких судов на берегу была установлена аэробатарея и станция беспроволочного телеграфа, были разработаны карты квадратов и восстановлены сожженные при отступлении армии шифры. 26 августа я вошел в радиосвязь с VI Сибирским корпусом. Для выяснения требований, которые нам предъявляет армия, и чем и как мы можем помочь ей, был отправлен в штаб XII армии состоявший в моем распоряжении капитан 2-го ранга Муромцев.</w:t>
      </w:r>
    </w:p>
    <w:p w14:paraId="4DEBDD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уходе из Риги старшему морскому начальнику капитану 1-го ранга Постельникову не удалось закрыть вход в реку затоплением данных ему для этого пароходов (обещанных раньше капитаном 2-го ранга Котовским барж с камнями и цементом не было) и снять ограждение входа в Двину. В Риге остались лоцмана и, по полученным мною сведениям, были спрятаны до 50 паровых и моторных барказов и катеров. Трудно было думать, что неприятель будет сидеть, сложа руки, и не постарается в возможно кратчайшее время протралить и обставить вход в реку. Сначала предполагалось перекрыть вход в Двину минным заграждением, но потом, так как оно было бы недолговечно и могло стеснить нас самих, особенно в осеннюю погоду, решено было действовать подводными лодками. Поэтому и для наблюдения за входом было установлено их дежурство. Посылались действовавшие всегда без отказа английские лодки и один раз временно данный в мое распоряжение «Леопард». Лодки подходили через заграждения к Усть-Двинску вплотную и ходили вдоль самого берега. Предположения наши оправдались, фарватер был огражден и, по-видимому, протрален. На берегу был поставлен ряд прожекторов. Я просил штаб армии временами посылать летчиков, чтобы знать, что происходит на реке.</w:t>
      </w:r>
    </w:p>
    <w:p w14:paraId="6C8FE3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наблюдения за западным берегом Рижского залива временами посылались вдоль него миноносцы и подводные лодки. Для охраны восточного берега Рижского залива и Перновского водного района вдоль берега был установлен ряд наблюдательных постов, и начальником охраны (с подчинением мне) 30 августа командующий флотом назначил капитана 2-го ранга Нелидова, в ведение которого состояли речная флотилия, средства Усть-Двинской крепости и катера морской охраны. Я просил командующего флотом ускорить постройку морской 130-мм батареи на мысе Лиу, которая могла стрелять поперек губы и защищать предполагаемые наши заграждения. Кроме того просил об установке в Перновском заливе двух 152-мм сухопутных батарей Канэ с готовыми уже платформами, которые были в распоряжении северного фронта. Для обучения стрельбе по кораблям существовавших уже Перновских сухопутных батарей (в чем, мое мнение, они сильно нуждались) мной в их распоряжение был дан плавучий щит. Кроме того. для защиты Пернова предлагал дать канонерскую лодку «Грозящий» с её 152-мм орудиями. Когда начали получаться тревожные сведения о движениях неприятеля в Балтийском морс, с заградителей и миноносцев, 28 сентября поставлены были минные заграждения против Гайнаша и при входе в Перновский залив.</w:t>
      </w:r>
    </w:p>
    <w:p w14:paraId="671995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Опыт показал, что при наличии в Рижском заливе (особенно ночью) малого числа приметных мест для определения, плавание в нем для подводных лодок в навигационном отношении не было особенно легким; и потому решено было ставить заграждения только в случае крайней надобности.</w:t>
      </w:r>
    </w:p>
    <w:p w14:paraId="5B97A3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смысле техническом суда Рижского залива, как и весь Русский флот, благодаря плохо законченным ремонтам и почти отсутствию постоянного правильного наблюдения офицерского состава за материальной частью, в 1917 году значительно понизились по сравнению с предыдущими годами. Приходилось наталкиваться на такие вещи, которые предугадать совершенно было невозможно. Для пояснения приведу несколько характеризующих состояние материальной части примеров. 26 августа посланные к Петерскапелле наши миноносцы дважды были атакованы неприятельскими аэропланами и не могли открыть огня из своих аэропушек. Миноносец сторожевой дивизии, поставленный ночью к вехе для указания места её входившему с моря кораблю, не мог открыть прожектора. Когда 4 октября для окончательного уничтожения «Славы» по ней были выпущены несколько мин Уайтхеда, взорвалась только одна. Ввиду важности случившегося я просил расследовать дело, и главный минер Балтийского флота капитан 2-го ранга барон Мирбах сказал мне, что после тщательной проверки происшедшего оказалось, что взрывов не произошло только вследствие небрежного хранения мин и отсутствия ухода за ними. «Хивинец», все время стоявший в Гельсингфорсе и никем не беспокоимый, пришел в Рижский залив с таким числом часов (до 800) работы котлов, что сразу начал проситься временно вывести его из строя. Много подобных случаев было с механизмами и котлами. Часто работы, которые раньше производили судовыми средствами и продолжительность которых определялась часами, теперь передавались мастерским и тратилось время на переход из Куйваста в Рогекюль и обратно. Кадры опытных кондукторов и сверхсрочнослужащих были уничтожены! И вообще молодежь старалась вытеснить стариков с кораблей.</w:t>
      </w:r>
    </w:p>
    <w:p w14:paraId="637183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Корабли, с весны базировавшиеся на Моонзунде, благодаря стараниям бывшего начальника минной дивизии контр-адмирала Развозова в смысле военном, то есть стрельбе артиллерийской и минной, постановке мин заграждения и тому подобное, можно сказать, были обучены удовлетворительно; к сожалению, того же нельзя сказать про суда. пришедшие в конце лета.</w:t>
      </w:r>
    </w:p>
    <w:p w14:paraId="14BD20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самое тяжелое, при разработке планов операций и при выполнении их нам приходилось принимать в расчёт и моральный элемент, который нельзя было считать равной силы с противником: уже опыт с нашей армией показал, насколько в этом смысле мы мало надежны.</w:t>
      </w:r>
    </w:p>
    <w:p w14:paraId="369D50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Команда под влиянием агитации не доверяла офицерам; при постоянной близости к неприятелю результатом этого явилась излишняя нервность, в опасные минуты переходящая в растерянность, а в трудные — превращавшаяся даже в панику (случай с «Громом» 1 октября, со «Славой» 4 октября). Чего раньше не замечалось, на походах в теплую и ясную погоду вдали от неприятеля и в местах, где присутствие заграждений трудно предполагать, весьма многие одевали капковые жилеты. Во время стоянки в Аренсбурге мало кто ложился спать. Забота о своей безопасности доходила до того, что 11-й дивизион эскадренных миноносцев при стоянке на Аренсбургском рейде, где, кажется, бояться мало чего было, для своей охраны требовал катера и даже нарядил делегацию для поиска подходящих барказов. Главнейшей заботой «Славы» по приходе её на Куйвастский рейд были постоянные запросы о глубине в Моонзундском канале.</w:t>
      </w:r>
    </w:p>
    <w:p w14:paraId="4C2012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Дисциплина, можно сказать, отсутствовала, и в командах было сознание полной безответственности и уверенности, что они все могут сделать со своими начальниками.</w:t>
      </w:r>
    </w:p>
    <w:p w14:paraId="057138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Судовые комитеты желали вмешиваться во все, в чисто военную часть, и даже требовали своего присутствия при наборе и разборе оперативных телеграмм. На некоторых кораблях такой контроль даже был осуществлен и даже вскрывались секретные пакеты. Когда немцы обратили своё внимание на Рижский залив, неприятельские агенты и их приспешники, конечно, повели более усиленную пропаганду среди команд. Распускались невероятные слухи о положении среди страны, на фронтах, указывали точную сумму, за которую генералами была продана Рига. Если стать на точку зрения команды, верившей этим вздорным слухам, требование контроля делается легко объяснимым. Но все дело в том, что при осуществлении его секрет уже переставал оставаться секретом и, главное, к этому делу примазались бы темные силы с нечистыми от немецких денег руками. На этом же основании я уже раньше докладывал командующему флотом о недопустимости передаваемых шифром приветственных и подбадривающих радиотелеграмм, посылаемых кораблями друг другу. (Замечательно, что в этих телеграммах более всего желали лечь костьми в Рижском заливе корабли, заведомо не могшие пройти Моонзундом). Против оперативного контроля я боролся всеми возможными мерами и, наконец, добился, чтобы он был уничтожен на тех кораблях, где уже существовал.</w:t>
      </w:r>
    </w:p>
    <w:p w14:paraId="63931A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Приказания начальников обсуждались комитетами, а то и общими собраниями команды и часто не исполнялись. Здоровых кораблей, можно сказать, не было и перемен к лучшему нельзя было ожидать. Начальник минной дивизии контр-адмирал Старк передавал мне, что падение дисциплины и вообще ухудшение отношений между офицерами и командами усилилось с присоединением к морским силам Рижского залива «Славы» и «Хивинца».</w:t>
      </w:r>
    </w:p>
    <w:p w14:paraId="1D5DC0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Политиканство распространилось вовсю: чуть не ежедневные сборы делегатов с кораблей, вечные переговоры по семафору и клотиковыми лампочками, частые митинги на берегу, общие собрания на кораблях только отвлекали людей от дела, которое и так-то не особенно спорилось, и держали и без того нервничающие команды в ещё более напряженном состоянии. Некоторые командиры миноносцев, чтобы хоть немного направить умы людей к настоящему военному делу, просились на несколько дней перейти ближе к неприятелю, к Сворбе или в Аренсбург, где чаще были налеты неприятельских аэропланов.</w:t>
      </w:r>
    </w:p>
    <w:p w14:paraId="30B937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Юзограммы и телефонограммы политического и распорядительного (от разных комитетов) характера передавались в первую очередь, чисто оперативные задерживались, так что мне несколько раз и словесно и по юзу пришлось просить распоряжения командующего флотом о прекращении этого беспорядка.</w:t>
      </w:r>
    </w:p>
    <w:p w14:paraId="4C9440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августа общее собрание доверенных делегатов морских и крепостных сил Рижского залива потребовало от меня учреждения оперативного контроля, и, когда я на это не согласился, оно по телефону обратилось с этим требованием к командующему флотом, причем в разговоре указало, что общее собрание команд находит обоснованным не доверять мне до принятия выборного контроля (к сожалению, о выраженном мне недоверии я узнал много позже). Командующий флотом имел после этого разговор с ними и со мной и, согласившись со мной, просил дело уладить.</w:t>
      </w:r>
    </w:p>
    <w:p w14:paraId="6E872E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сентября на «Славе» в судовом карцере командой был арестован старший инженер-механик капитан 2-го ранга Джелепов за отказ дать подписку на резолюции относительно происходивших в то время событий. На следующий день мне пришлось его на миноносце отправить в Гельсингфорс на «Кречет» в распоряжение штаба командующего флотом. Командир «Славы» капитан 1-го ранга Антонов незадолго до боя докладывал мне, что он вообще в своей команде не уверен и что во время какой-либо операции возможен случай, что команда решит не идти в назначенное место и в случае неисполнения её желания перевяжет его и офицеров.</w:t>
      </w:r>
    </w:p>
    <w:p w14:paraId="5308F9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сентября возвращавшийся с дежурства из Аренсбурга «Победитель» под брейд-вымпелом начальника 11-го дивизиона эскадренных миноносцев капитана 2-го ранга Пилсудского вошел на рейд Куйваст большим ходом, раскачал транспорт «Либаву» со стоявшим у его борта «Новиком» и оборвал швартовы у некоторых тральщиков и дозорных судов, бывших у пристани. По просьбе контр-адмирала Старка, не раз требовавшего уменьшения хода на рейдах, я объявил своё неудовольствие «Победителю» за большой ход. На это «Победитель» поднял сигнал: «Флот извещается, начальник минной дивизии страдает от качки.» Большая часть судов на рейде этот сигнал отрепетовала. Мною была послана юзограмма (21 сентября) командующему флотом с мотивированной просьбой об отчислении меня от </w:t>
      </w:r>
      <w:r w:rsidRPr="00644CD8">
        <w:rPr>
          <w:rFonts w:ascii="Times New Roman" w:hAnsi="Times New Roman" w:cs="Times New Roman"/>
          <w:color w:val="000000" w:themeColor="text1"/>
          <w:kern w:val="2"/>
          <w:sz w:val="16"/>
          <w:szCs w:val="16"/>
        </w:rPr>
        <w:lastRenderedPageBreak/>
        <w:t>должности командующего морскими силами Рижского залива. С нарочным мною был отправлен более подробный рапорт об этом, также представлен подобный рапорт контр-адмирала Старка. Дело затянулось до высадки немцев на Эзель 29 сентября, когда, конечно, было уже не до решения этих споров.</w:t>
      </w:r>
    </w:p>
    <w:p w14:paraId="1A68A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сожалению, этот случай никого ничему не научил, и тот же «Победитель» под тем же брейд-вымпелом повторил 1 октября этот в высшей мере не морской маневр уже в боевой обстановке на Кассарском плесе, когда он прошел большим ходом мимо канонерской лодки «Храбрый», шедшей малым ходом с ошвартовленным к ней подбитым неприятельскими снарядами «Громом». Швартовы были оборваны, и это было причиной гибели «Грома» (рапорт командира «Храброго» от 3 и 13 октября, донесение командующему флотом начальника минной дивизии).</w:t>
      </w:r>
    </w:p>
    <w:p w14:paraId="3D244F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Падение дисциплины среди команд выразилось и во многих кажущихся мелочах, но в жизни кораблей имеющих громадное значение: вахтенная служба упала, уезжали в отпуск и в бесчисленные политические и хозяйственные командировки нужные для боя люди и тому подобное.</w:t>
      </w:r>
    </w:p>
    <w:p w14:paraId="351A1E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Несмотря на все это, я был уверен и теперь мне кажется, я был тогда прав, что добрая половина судовых команд, пробывших с ранней весны в Рижском заливе, искренне желала дать отпор врагу и отстоять залив от овладения неприятелем.</w:t>
      </w:r>
    </w:p>
    <w:p w14:paraId="4620FA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морских батареях люди очень заботились о возможности своевременного отступления, и прислуга Моонзундских батарей для этой цели даже требовала в своё исключительное распоряжение буксиры. С сухопутными войсками, расположенными на островах, дело обстояло, по-видимому, хуже.</w:t>
      </w:r>
    </w:p>
    <w:p w14:paraId="7A39FE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Общее положение дел, конечно, не могло не отразиться и на офицерах: вечные недоразумения и трения с командой, взаимное недоверие породили нервность, частые ослушания, малое желание что-либо делать и безнадежность на улучшение отнимали энергию у офицеров. Редко, правда, но все же были разговоры среди офицеров, что все равно с такою командою ничего не поделаешь и нет никакой надежды на военный успех. Некоторые офицеры и даже командиры из-за нервного расстройства должны были покинуть свои корабли. Командир «Славы», в политическом отношении самого беспокойного корабля, капитан 1-го ранга Антонов за стоянку в Моонзунде изнервничался, часто прихварывал; по моему докладу командующему флотом и по совместному обсуждению с ним, все-таки решено было не сменять его, так как трудно было найти охотника командовать «Славой», да и команда корабля не всякого командира приняла бы.</w:t>
      </w:r>
    </w:p>
    <w:p w14:paraId="1DE421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количественном отношении боевые корабли офицерским составом были укомплектованы сносно; но на судах, особенно больших, был значительный процент совсем неопытных молодых мичманов, которые к тому же в училище или гардемаринских классах проходили сокращенный курс. Были и мичманы военного времени. Были случаи, что продвигались вверх офицеры, в мирное время не по своей воле ушедшие со службы и во время войны вновь принятые на неё.</w:t>
      </w:r>
    </w:p>
    <w:p w14:paraId="53E058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«Хивинце» перед самым началом немецкой операции не было ни командира, ни старшего офицера, и в командование вступил совсем молодой лейтенант Афонасьев. С «Храброго» командиру из-за его родства с генералом Корниловым пришлось уйти. (Правда, его заместил достойнейший старший офицер старший лейтенант Ренненкампф.) На некоторых кораблях были командиры, выбранные самими командами. Опыт с выборными начальниками во флоте оказался неудачным; выбирались большею частью не лучшие кандидаты, а часто из-за покладистого характера; да и сами выборы происходили не всегда без инициативы и помощи самих избираемых. В защиту некоторых известных мне выбранных командиров судов Рижского залива («Охотник», «Гром» (8) и некоторых других) должен сказать, что на своих прежних должностях это были прекрасные офицеры, из которых выработались бы отличные капитаны, но их большой недостаток — непрохождение всех необходимых ступеней службы и малая для командования опытность в военно-морском деле, что и сказалось в особенно трудные минуты.</w:t>
      </w:r>
    </w:p>
    <w:p w14:paraId="60C077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Батареи и вспомогательные суда были укомплектованы хуже, а замена выбывавших из строя офицеров почти не осуществлялась.</w:t>
      </w:r>
    </w:p>
    <w:p w14:paraId="52A710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Выше мной было указано на большую нехватку офицеров на Церельской батарее уже при появлении немцев, то же самое можно сказать и про флотилию капитана 2-го ранга Нелидова: с самого начала поступления её в мое ведение я хлопотал о назначении на её суда морских офицеров (моя юзограмма в штаб командующего флотом 11 сентября), сам капитан 2-го ранга Нелидов ездил с моего согласия в штаб с просьбой о том же; штаб не мог найти свободных офицеров, и, когда неприятель был уже на островах и входил в Рижский залив, на обоих вооруженных артиллерией пароходах не было ни одного морского офицера (моя юзограмма начальнику штаба 3 октября).</w:t>
      </w:r>
    </w:p>
    <w:p w14:paraId="6E3373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Существуют подозрения, что в некоторых случаях, когда начальство находило нежелательным выполнение какого-либо приказания, оно действовало через команду, которая общим собранием выносила соответствующее постановление, и часто добивалось отмены приказания. Такие случаи в Рижском заливе мне не известны, и я уверен, что их там не было.</w:t>
      </w:r>
    </w:p>
    <w:p w14:paraId="46F133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появлении немцев не все сошло гладко, но как офицерство не было низко поставлено, как ни старались унизить его ещё больше все, кому не лень, оно терпеливо оставалось на своих постах, стремилось принести пользу России и родному флоту и, в общем, жаждало воинских подвигов.</w:t>
      </w:r>
    </w:p>
    <w:p w14:paraId="2E42B8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Командующий флотом был в гораздо худших условиях, чем я в Рижском заливе, и большую часть времени ему приходилось уделять на то, что собственно не имело прямого отношения к командованию флотом. Как он говорил позже мне, некоторые отказы его в моих просьбах делались не потому, что он не соглашался с моими доводами, а исключительно благодаря внешним обстоятельствам, совершенно не касавшимся боевого дела. Мне передавали, что некоторые срочные его приказания мне и ответы на мои просьбы делались чинами штаба во время частых, вынужденных разными причинами, его отлучек с флагманского корабля.</w:t>
      </w:r>
    </w:p>
    <w:p w14:paraId="50A06B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Первое время после падения Риги в Балтийском море было тихо, но с половины сентября я начал получать от капитана 1-го ранга Новопашенного и из штаба XII армии тревожные извещения о движении немецких судов в Балтийском море на O [Ost–восток] и в районах Либавы и Виндавы.</w:t>
      </w:r>
    </w:p>
    <w:p w14:paraId="354D5B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сентября мною получено известие, что в ближайшее время ожидается приход в Балтийское море больших неприятельских сил. Дал знать об этом капитану 1-го ранга Кнюпферу.</w:t>
      </w:r>
    </w:p>
    <w:p w14:paraId="73A8D7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сентября XII армия сообщила мне, что ночью ожидается нападение и высадка неприятеля на Эзель. Уведомил об этом Аренсбург, начальника Моонзундской позиции и капитана 1-го ранга Кнюпфера.</w:t>
      </w:r>
    </w:p>
    <w:p w14:paraId="2F55D0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сентября, по телеграмме капитана 1-го ранга Новопашенного, на параллели Фильзанда находился один отряд неприятельских миноносцев, вообще в море их две флотилии.</w:t>
      </w:r>
    </w:p>
    <w:p w14:paraId="0A1FE4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начальник оперативной части штаба командующего флотом уведомил меня, что 28-го назначаются неизвестные нам операции германского флота Балтийского моря. Сообщил содержание контр-адмиралу Свешникову и приказал капитану 1-го ранга Кнюпферу быть особенно внимательным.</w:t>
      </w:r>
    </w:p>
    <w:p w14:paraId="048C00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последние дни с появлением тревожных известий о германском флоте я задержал в Рижском заливе некоторые суда, которые должны были идти на отдых.</w:t>
      </w:r>
    </w:p>
    <w:p w14:paraId="09E99D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что происходило со времени поднятия моего флага в Рижском заливе до появления немцев у берегов Эзеля и Даго, достаточно освещают сохранившиеся у меня копии важнейших юзограмм и телефонограмм </w:t>
      </w:r>
    </w:p>
    <w:p w14:paraId="62484D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Прил. 3</w:t>
      </w:r>
    </w:p>
    <w:p w14:paraId="0AC7E8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Юзограмма о случае с «Победителем».</w:t>
      </w:r>
    </w:p>
    <w:p w14:paraId="322826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сентября 1917 года.</w:t>
      </w:r>
    </w:p>
    <w:p w14:paraId="494769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Комфлот. </w:t>
      </w:r>
    </w:p>
    <w:p w14:paraId="539FA6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Доношу о случае, бывшем вчера и характеризующем состояние Рижских сил. При входе на рейд «Победитель» прошел большим ходом и раскачал «Либаву» с ошвартовленным к нему «Новиком». По просьбе адмирала Старка, не раз требовавшего малый ход на рейде, я объявил свое неудовольствие «Победителю» за большой ход. На это «Победитель» объявил сигналом, что флот извещается: «Намобор страдает от качки». Как выяснилось потом, сигнал был поднят по общему постановлению команды «Победителя». Случаи неисполнения приказаний имели место уже не раз за мое кратковременное пребывание в Рижском заливе. Адмирал Старк доложил мне, что более уже не в силах оставаться на должности наминдива, просит об отчислении его и теперь подал рапорт. Со своей стороны я также прошу освободить меня от командования Рижскими силами, так как, несмотря на крепкие нервы, постоянные трения и тщетные старания поддержать порядок мешают мне отдать все способности на оборону залива, заставляют напрасно растрачивать силы, и я начинаю терять надежду на успех. Поэтому считаю себя мало пригодным к ответственной должности командующего Рижскими силами в такое важное время и считаю нравственным долгом просить заменить меня более подходящим и популярным среди команд флагманом, которого можно назначить на это время из другой части флота. Предвидя Ваши возражения, доношу, что благодаря указанному выше, в нужный момент я могу оказаться не на высоте, и тогда запоздавшая замена может не поправить дела. Эту юзограмму я прочитал адмиралу Старку, и он сказал, что причины, побуждающие его просить об отчислении, одинаковы с моими. Прошу ответа относительно меня и адмирала Старка. № 157 р.</w:t>
      </w:r>
    </w:p>
    <w:p w14:paraId="2ED111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Бахирев. </w:t>
      </w:r>
    </w:p>
    <w:p w14:paraId="259466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Прил. 4</w:t>
      </w:r>
    </w:p>
    <w:p w14:paraId="492708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СЕКРЕТНО</w:t>
      </w:r>
    </w:p>
    <w:p w14:paraId="79900B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Важнейшие юзограммы с 21 августа по 28 сентября 1917 года</w:t>
      </w:r>
    </w:p>
    <w:p w14:paraId="26152B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 VIII.</w:t>
      </w:r>
    </w:p>
    <w:p w14:paraId="152162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Комфлоту. 21 час 00 мин. Прибыл Куйваст. № 1 б. Бахирев.</w:t>
      </w:r>
    </w:p>
    <w:p w14:paraId="3CCF54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Комфлоту. Секретно. «Грозящий», «Храбрый», «Хивинец», «Генерал Кондратенко», Рижская речная флотилия, суда минной роты, транспорты и катера благополучно пришли Пернов. Миноносцы, канонерские лодки и большие пароходы сегодня перейдут в Куйваст, остальные за свежестью погоды пока оставили Пернов. № 2. Бахирев</w:t>
      </w:r>
    </w:p>
    <w:p w14:paraId="78E9AE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 VIII.</w:t>
      </w:r>
    </w:p>
    <w:p w14:paraId="37C73D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Комфлоту. Посланные ночью 4 миноносца 5-го дивизиона с рассветом подошли к норду от Петерскапелле и высадили офицера с 3 матросами для связи с 6-м корпусом и обстрела, если бы потребовался. В связь вступить не удалось. Офицер с командою остался на берегу. Во время пребывания у Петерскапелле дивизион дважды подвергался атакам около 16 гидропланов. Повреждений нет. Дважды видел перископ. На фланге корпуса, видимо, спокойно, стрельбы не было слышно. Вчера в 20 кабельтовых от Гайнаша прошла в подводном состоянии неприятельская подлодка. 11 часов 30 минут около Абро огнем 6-го дивизиона был сбит и сожжен </w:t>
      </w:r>
      <w:r w:rsidRPr="00644CD8">
        <w:rPr>
          <w:rFonts w:ascii="Times New Roman" w:hAnsi="Times New Roman" w:cs="Times New Roman"/>
          <w:color w:val="000000" w:themeColor="text1"/>
          <w:kern w:val="2"/>
          <w:sz w:val="16"/>
          <w:szCs w:val="16"/>
        </w:rPr>
        <w:lastRenderedPageBreak/>
        <w:t>неприятельский аэроплан. Около 13 часов у Гросс Ирбена нашими летчиками обнаружены несколько тральщиков и 6 больших кораблей: теперь мы предполагаем, что также большие тральщики. 6-ю залпами 43-й батареи тральщики были рассеяны и произведен пожар на неприятельском берегу. № 9 б. Бахирев</w:t>
      </w:r>
    </w:p>
    <w:p w14:paraId="717F1A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Комфлоту. 8 часов. Вошел в радиосвязь с корпусом. Поставлено на условленные глубины заграждение к зюйду от Куйваста. Тральщиками обнаружено и уничтожено неприятельское заграждение у Кюбосара, пересекающее створы. Ходившие для стрельбы по неприятельскому тралящему в Ирбенском проливе каравану дозорные миноносцы его не видели; вероятно, тралит около самого берега. № 20 б. Бахирев</w:t>
      </w:r>
    </w:p>
    <w:p w14:paraId="343AEC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 VIII.</w:t>
      </w:r>
    </w:p>
    <w:p w14:paraId="539176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Аренсбург. Старлейту Литвинову. Ввиду большого значения прошу в возможно скорое время выяснить, есть ли у Домеснеса батарея, из скольких орудий и примерно какого калибра. № 26 б. Бахирев</w:t>
      </w:r>
    </w:p>
    <w:p w14:paraId="0E8C21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Котовскому. Благоволите выслать карты квадратов, ибо теперь редки погоды, пригодные для высадки. В Ирбенском проходе немцы начинают усиленное траление, чему мы будем стараться мешать всеми возможными для нас средствами. № 27 б. Бахирев</w:t>
      </w:r>
    </w:p>
    <w:p w14:paraId="30E206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 VIII.</w:t>
      </w:r>
    </w:p>
    <w:p w14:paraId="6A0E2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Комфлоту. (Начало шифров). Вчера Лайдунен видел неприятельскую подводную лодку. Английская подлодка около захода солнца на 7-й позиции видела неприятельскую подлодку, атака не удалась. Свежий вест мешает неприятельскому тралению и нашим работам. 30 б. Б.</w:t>
      </w:r>
    </w:p>
    <w:p w14:paraId="3B220E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 VIII.</w:t>
      </w:r>
    </w:p>
    <w:p w14:paraId="24A276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Адмиралу Бахиреву. Начальнику речной флотилии кавторангу Нелидову поручаю организовать морскую охрану восточного побережья Рижского залива от Пернова до фланга армии с подчинением его Вам. В состав средств включаю Рижскую речную флотилию, моторные катера, находящиеся в распоряжении каперанга Бальронда, и судно «Копчик» (пограничный), равно и минную роту Усть-Двинской крепости с её плавучими средствами. Ему же поручается организация морской обороны Пернова. Благоволите соответствующими распоряжениями. 1294 оп. Развозов</w:t>
      </w:r>
    </w:p>
    <w:p w14:paraId="07B864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 VIII.</w:t>
      </w:r>
    </w:p>
    <w:p w14:paraId="47F7EB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Делегатская. У аппарата комфлот. Кто там у аппарата? У аппарата председатель общего собрания доверенных делегатов. Довожу до сведения, что это собрание сегодня 30 августа вынесло: Центральный Комитет Балтийскому флоту и Командующему флотом. Общее собрание доверенных делегатов морских и крепостных сил Рижского залива на собрании 30 августа не пришло ни к какому соглашению с адмиралом Бахиревым по вопросу об установлении контроля передаточным аппаратам согласно пункту 4-го радиотелеграммы И.К.С.Р.В. и Кр. депутатов от 28 августа. Выборные контролеры из личного состава флота Константин Степанов и Яков Зотов. Общее собрание и команды судов находят обоснованным не доверять адмиралу Бахиреву впредь до принятия постановления собрания и принятия выборного контроля. Просим срочных распоряжений и утверждения означенных контролеров.</w:t>
      </w:r>
    </w:p>
    <w:p w14:paraId="0D1402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Председатель Быков, секретарь Стелков. № 1430.</w:t>
      </w:r>
    </w:p>
    <w:p w14:paraId="53B280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Переговоры с Командующим флотом.</w:t>
      </w:r>
    </w:p>
    <w:p w14:paraId="01F9F3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 аппарата адмирал Бахирев. — Здравствуйте, в чем недоразумение? — Относительно чего? — С Председателем общего собрания по поводу контроля. — Они требуют, чтобы был назначен человек, который следил бы за оперативной частью и знал бы все телеграммы, даже шифрованные, с этим согласиться не могу. — Передайте Председателю, что у нас в рубке дежурят представители от местного флотского Комитета и имеется представитель Центрального Комитета, но, согласно распоряжению Керенского, чисто оперативная часть контролю не подлежит. Конечно, под оперативными не могут посылаться ни какие другие. Некоторые оперативные, не имеющие характера секретности, мы даже сообщали комиссарам просто в порядке осведомления. Прошу Вас переговорить с собранием и дружно работать дальше, так как единственно у Вас в заливе, где, может, будут решаться судьбы России. Вновь назначенный главнокомандующий Северным фронтом Бонч-Бруевич приказом своим призывает армию и флот напрячь все силы для отражения вероятного близкого напора врага на наш фронт. По агентуре, в Либаву собираются транспортные и военные корабли в большом количестве. Пока все. Развозов</w:t>
      </w:r>
    </w:p>
    <w:p w14:paraId="6CF191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 VIII.</w:t>
      </w:r>
    </w:p>
    <w:p w14:paraId="0A57A6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Главарту флота. Прошу сообщить, сколько можно получить для «Славы» 305-мм дальнобойных кроме имеемого на ней запаса, 44 б. Б.</w:t>
      </w:r>
    </w:p>
    <w:p w14:paraId="5FA5EA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«Припять» поставила 50 рыбок на норд от Люзерорта. 3 новика обстреляли с зюйд-оста берег у Домеснеса с целью обнаружить батарею. На берегу замечен пожар, неприятель не отвечал. Из-за дальности артиллерии послал «Хивинец» в дежурство в помощь дозору 41 б. Б.</w:t>
      </w:r>
    </w:p>
    <w:p w14:paraId="7B1297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Адмиралу Бахиреву. 44 б. Дальнобойных снарядов готовых больше нет. 425 д. Федяевский</w:t>
      </w:r>
    </w:p>
    <w:p w14:paraId="135286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 IХ.</w:t>
      </w:r>
    </w:p>
    <w:p w14:paraId="6010A2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644 оп. не получил. Юзограммы № 1323 оп не понимаю. Сведений не имею. Вечером выслал 3 миноносца на разведку к вестовому берегу, из-за свежего ветра вернулись. 48 б. Б.</w:t>
      </w:r>
    </w:p>
    <w:p w14:paraId="794809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Комфлоту. Прошу распоряжения о срочной присылке базы «Оланд», так как подлодки после походов не имеют совершенно отдыха. База очень нужна в техническом отношении. 49 б. Б.</w:t>
      </w:r>
    </w:p>
    <w:p w14:paraId="5B9BFA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 IХ.</w:t>
      </w:r>
    </w:p>
    <w:p w14:paraId="09E1C4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Юзограмма Новопашенного № 644 оп. вчера в искаженном виде была передана телефоном в 15 часов. Сама юзограмма получена сегодня в 8 часов, когда и удалось её разобрать. Прошу распоряжения о передаче в первую очередь оперативных юзограмм и телефонограмм, а затем уже распорядительных и политических. 53 б. Б.</w:t>
      </w:r>
    </w:p>
    <w:p w14:paraId="354759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Начальнику Службы Связи № 644 оп. и № 648 оп. получены 2 сентября 54 б. Б.</w:t>
      </w:r>
    </w:p>
    <w:p w14:paraId="0D5057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На «Славе» имеется только 275 дальнобойных 305-мм. По наведенным справкам указанных снарядов в запасе больше нет. Находя такое количество слишком малым, прошу снять дальнобойные снаряды с фортов или кораблей, не находящихся в Моонзунде, для присылки их взамен недальнобойных. 56 б. Б.</w:t>
      </w:r>
    </w:p>
    <w:p w14:paraId="5E47C9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 IХ.</w:t>
      </w:r>
    </w:p>
    <w:p w14:paraId="031945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На «Славе» старший механик кавторанг Джелепов судовой командой арестован за отказ дать подписку на резолюции относительно последних дней. Завтра отправлю его на «Московитянине» на «Кречет». Прошу о срочном приезде правительственного комиссара. 586. Б.</w:t>
      </w:r>
    </w:p>
    <w:p w14:paraId="7B960F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Наподив. Прошу ускорить присылку базы. 596. Б.</w:t>
      </w:r>
    </w:p>
    <w:p w14:paraId="46CD1F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Наоперу. Прошу указать, в котором квадрате находятся подлодки для защиты батареи Церель. 626. Б.</w:t>
      </w:r>
    </w:p>
    <w:p w14:paraId="463C5D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 IХ.</w:t>
      </w:r>
    </w:p>
    <w:p w14:paraId="14DE2E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На № 626. У Либавы на позиции № 2 и в южной части моря. В случае же выяснившегося намерения немцев форсировать Ирбен, будет послана одна к маяку Стейнорт и другая к Аполону. Позиции эти не обследованы и посылка туда лодок сопряжена с значительным риском, оправдываемым только при определенных указаниях на готовящийся прорыв. 1341 оп. Петров</w:t>
      </w:r>
    </w:p>
    <w:p w14:paraId="2AAC13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 IХ.</w:t>
      </w:r>
    </w:p>
    <w:p w14:paraId="267D14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Штаб Командующего флотом. Прошу сообщить юзом распубликованный в газетах от 2 сентября приказ Керенского. Сообщите о важнейших случаях в Гельсингфорсе, так как ходят разноречивые слухи. 676. Б.</w:t>
      </w:r>
    </w:p>
    <w:p w14:paraId="2777C0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Штафлот. Прошу дать распоряжение каперангу Кирилину о присылке боновой партии. 71 б. Б.</w:t>
      </w:r>
    </w:p>
    <w:p w14:paraId="380F47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На № 716. Будет исполнено по окончании срочных работ Суропского бона. 1367 оп. Петров</w:t>
      </w:r>
    </w:p>
    <w:p w14:paraId="3D2799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 IХ.</w:t>
      </w:r>
    </w:p>
    <w:p w14:paraId="3346C9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Наштафлот. Ввиду нескорого ввода в док «Автроила» прошу его прислать в Куйваст. 746. Б.</w:t>
      </w:r>
    </w:p>
    <w:p w14:paraId="3DA50E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 IХ.</w:t>
      </w:r>
    </w:p>
    <w:p w14:paraId="002821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8 часов. Вернулась английская подлодка, подходила на 1.5 мили к Усть-Двинску, ничего не видела. Вчера вернулись миноносцы, ходившие сутки вдоль западного залива, ничего не видели. 776. Б.</w:t>
      </w:r>
    </w:p>
    <w:p w14:paraId="1E8E90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 IХ.</w:t>
      </w:r>
    </w:p>
    <w:p w14:paraId="5E38F3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По получении юзограммы № 13876 суда на рейде подняли красные флаги на стеньгах. 826. Б.</w:t>
      </w:r>
    </w:p>
    <w:p w14:paraId="49D407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Натрадив. После работ на 12-м фарватере в моем распоряжении остались 3 исправных мелкосидящих тральщика. Два находятся в Рижском заливе. Для работ у южного входа в Моонзунд необходимо иметь ещё по крайней мере пару. Прошу сделать распоряжение прислать в Моонзунд два мелкосидящих тральщика. 846. Б.</w:t>
      </w:r>
    </w:p>
    <w:p w14:paraId="663F73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Наштафлот. Прошу о срочной высылке транспорта с углем. После погрузки в понедельник «Гражданином» 400 тонн угля не останется. В Рогекюле угля нет. 856. Б.</w:t>
      </w:r>
    </w:p>
    <w:p w14:paraId="2B417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«Псков». Главкомев, копия. Намобор. Для защиты входа в Перновский залив мною предписано начать установку двухрудийной батареи 130-мм калибра на мысе Лиу. Орудия эти будучи наиболее современными, в состоянии перестреливать всю бухту и частью противоположный берег. 1388 оп. Развозов</w:t>
      </w:r>
    </w:p>
    <w:p w14:paraId="093D7C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Пост Кюбосар 7 сентября. 0 часов открыл действие. 4625. Юсвязь.</w:t>
      </w:r>
    </w:p>
    <w:p w14:paraId="16D025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Сейчас «Автроил» послал в Ревель для необходимого ремонта, после чего некоторое время останется в распоряжении Комфлота. 1374 оп. Кн. Черкасский</w:t>
      </w:r>
    </w:p>
    <w:p w14:paraId="4A4AEA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Начальнику Минной Обороны. На корабле имеется один телеграфист, поэтому не могу принимать радио. 1100. Командир «Амура»</w:t>
      </w:r>
    </w:p>
    <w:p w14:paraId="372388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 IХ.</w:t>
      </w:r>
    </w:p>
    <w:p w14:paraId="693486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Командиру «Грозящего». Предложите Комитету снять контроль, о последующем донесите телефонограммою. 93 б. Б.</w:t>
      </w:r>
    </w:p>
    <w:p w14:paraId="1F066D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По донесению командира исправляющегося в Рогекюле «Грозящего» на лодке существует контроль и секретные пакеты вскрываются. Контроль приказал снять. 94 б. Б.</w:t>
      </w:r>
    </w:p>
    <w:p w14:paraId="549AC8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11 / IX.</w:t>
      </w:r>
    </w:p>
    <w:p w14:paraId="51157C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Аренсбург. Старлейту Литвинову. Эти дни нам необходима самая тщательная воздушная разведка. Прошу Вашего распоряжения. 95 б. Б.</w:t>
      </w:r>
    </w:p>
    <w:p w14:paraId="406527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Менто. Кавторангу Кира-Динжану. Эти дни нам нужна тщательная разведка, особенно когда пасмурно и ночью. Посылайте для этой цели катера, как только позволяет погода. Доложите каперангу Кнюпферу. 95 б. Б.</w:t>
      </w:r>
    </w:p>
    <w:p w14:paraId="03AFBA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Рогекюль. Кавторангу Нелидову. «Могучий», погрузивши то, о чем я Вам говорил, должен быть в самое короткое время отправлен в Пернов. Сообщите мне об этом и о готовности «Пскова» и «Новгорода». 87 б. Б.</w:t>
      </w:r>
    </w:p>
    <w:p w14:paraId="0782DE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Штафлот. Прошу сообщить, состоялось ли назначение морского офицера на «Могучий» флотилии кавторанга Нелидова. 98 б. Б.</w:t>
      </w:r>
    </w:p>
    <w:p w14:paraId="42A15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Командиру «Хивинца» и «Грозящего». Предвидится скорая надобность в лодке. Прошу возможно ускорить её готовность 99 б. Б.</w:t>
      </w:r>
    </w:p>
    <w:p w14:paraId="424DFD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Прошу распоряжения о высылке на Церельскую батарею удушливых (химических) снарядов, от которых отказалась 1-ая бригада линейных кораблей. 102 б. Б.</w:t>
      </w:r>
    </w:p>
    <w:p w14:paraId="450633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В настоящее время в моем распоряжении исправных подлодок; две английские, две АГ и данный на поход «Леопард». 103 б. Б.</w:t>
      </w:r>
    </w:p>
    <w:p w14:paraId="19F608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Адмиралу Бахиреву. На № 936. Контроль не снят. Комитет не хочет решать самостоятельно, а с другими ему не столковаться. Вчера обещал мне дать сегодня ответ, теперь обещает завтра. Готовность котла ожидаю в пятницу. 43. Ордовский</w:t>
      </w:r>
    </w:p>
    <w:p w14:paraId="0EABAF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Менто. Каперангу Кнюпферу. Ожидается в близкое время приход в Балтийское море больших неприятельских сил. 104 б. Б.</w:t>
      </w:r>
    </w:p>
    <w:p w14:paraId="6B851B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 IХ.</w:t>
      </w:r>
    </w:p>
    <w:p w14:paraId="6C8C36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Адмиралу Бахиреву. На № 1026. Высылаются из Кронштадта сто штук удушаюших. 4400. Федяевский</w:t>
      </w:r>
    </w:p>
    <w:p w14:paraId="5A052E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Штафлот. Флагарту. Прошу прислать 300 фугасных снарядов для 43-й батареи. 112 б. Б.</w:t>
      </w:r>
    </w:p>
    <w:p w14:paraId="13E661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Предполагаю возможным неожиданный проход вдоль берега неприятельских миноносцев и мелких крейсеров. Считаю полезным присылку «Богатыря» или «Олега». 113 б. Б.</w:t>
      </w:r>
    </w:p>
    <w:p w14:paraId="0833EA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Командир «Грозящего» донес, что контроль снят. 115 б. Б.</w:t>
      </w:r>
    </w:p>
    <w:p w14:paraId="4AAA17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Каперанг Кнюпфер доносит: 11 часов 20 минут утра взорвался на мине у шаровой вешки № 4 миноносец «Охотник» и быстро затонул; только что выкинуло шлюпку с 11 матросами, из них 4 ранено. Мотор и шестерка находятся в море. Высылаю за ними катера и буксиры. Из офицеров никто не пожелал оставить судна и все погибли. Матросы сообщают, что около 15 часов подходили снова к вешке, но людей больше на спасательных кругах не было. 116 б. Б.</w:t>
      </w:r>
    </w:p>
    <w:p w14:paraId="7A4B10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Подтверждаю ранее установленное воспрещение, чтобы миноносцы никогда не ходили в опасные зоны по одному. Прошу требовать непреложного исполнения этого правила. Развозов</w:t>
      </w:r>
    </w:p>
    <w:p w14:paraId="2CD609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Завтра предполагается поставить минное заграждение у Тахконы к норду от зюйдовой вехи. 1439 оп. Наопер</w:t>
      </w:r>
    </w:p>
    <w:p w14:paraId="2A2AE7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 IХ.</w:t>
      </w:r>
    </w:p>
    <w:p w14:paraId="4B00FA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Ввиду того, что сторожевые суда нужны для проводки в Пернов и Аренсбург и для наблюдения за неприятелем, прошу распоряжения о присылке остальных судов второго дивизиона сторожевой дивизии с начальником дивизиона. 117 б. Б.</w:t>
      </w:r>
    </w:p>
    <w:p w14:paraId="7F8DBC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Менто. «Новик». Наминдиву. По приказанию Комфлота вышел на «Самсоне» в Ревель. 120 б. Б.</w:t>
      </w:r>
    </w:p>
    <w:p w14:paraId="7B8449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 IХ.</w:t>
      </w:r>
    </w:p>
    <w:p w14:paraId="1D054B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Гельсингфорс. Начальнику 2-го дивизиона сторожевых судов. При первой возможности прибыть Куйваст. 126 б. Б.</w:t>
      </w:r>
    </w:p>
    <w:p w14:paraId="6F3FCB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Неприятельским аэропланом произведен взрыв погреба на батарее № 43. Есть убитые и раненые. 122 б. Б.</w:t>
      </w:r>
    </w:p>
    <w:p w14:paraId="7D68EA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Капитану 1 ранга Кнюпферу срочно. Сообщите потребное количество снарядов взамен уничтоженных при взрыве, а также необходимое число офицеров и матросов и каких специальностей. 123 б.</w:t>
      </w:r>
    </w:p>
    <w:p w14:paraId="3D0864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Дополнительно к № 122 б. В 1 час 05 минут аппараты произведи пожар близ погреба и в 1 час 40 минут погреб взорвался. Убиты полковник Ломан, лейтенант Тимофеев, подполковник Максютин тяжело ранены мичман Григорьев и 50 воинских чинов, легко ранены лейтенант Бартенев и прапорщик Манихин. Число убитых воинских чинов пока не выяснено. Прошу распоряжения о срочной замене офицеров. Орудия, по-видимому не повреждены. 124 б. Б.</w:t>
      </w:r>
    </w:p>
    <w:p w14:paraId="05F7FE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 IХ.</w:t>
      </w:r>
    </w:p>
    <w:p w14:paraId="15EA1F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Псков. Штаб Главкосева. Каперангу Альтфатеру. Прошу поддержать ходатайство Командарма 12 о срочной присылке в распоряжение 13-го корпуса 6 батарей Кане ввиду задержки постройки морской батареи и необходимости иметь скорострельную дальнобойную артиллерию. О последующем прошу мне сообщить. 131 б. Б.</w:t>
      </w:r>
    </w:p>
    <w:p w14:paraId="51C95B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 IХ.</w:t>
      </w:r>
    </w:p>
    <w:p w14:paraId="34D6CA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Пернов. Кавторангу Нелидову. Сообщите, посылаются ли Вами какие либо шлюпки вдоль берега. Если у Вас может явиться надобность в посылке их, войдите в сношение с сухопутным начальством и уговоритесь относительно опознавательных, которые сообщите мне. 139 б. Б.</w:t>
      </w:r>
    </w:p>
    <w:p w14:paraId="2F10B7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 IХ.</w:t>
      </w:r>
    </w:p>
    <w:p w14:paraId="2F6CA2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Аренсбург. Намонзация. По сведениям из армии сегодня ночью ожидается высадка неприятеля на Эзель. 148 б. Б.</w:t>
      </w:r>
    </w:p>
    <w:p w14:paraId="75A73E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Менто. Каперангу Кнюпферу. Из армии сообщают, что сегодня возможно нападение и высадка на Эзель. 148 б. Б.</w:t>
      </w:r>
    </w:p>
    <w:p w14:paraId="2C1A2E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Рогекюль. Аренсбург. Старшему на рейде начальнику. Прошу передать на все корабли на рейде, чтобы возможно сократили разговоры по радиотелеграфу. 156 р. Б.</w:t>
      </w:r>
    </w:p>
    <w:p w14:paraId="0379D5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 IX.</w:t>
      </w:r>
    </w:p>
    <w:p w14:paraId="73F80C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Мешок протрален контрольными галсами, мин не обнаружено. Штафлот. Прошу проверить и повторить № 1507 оп. 166 р. Б.</w:t>
      </w:r>
    </w:p>
    <w:p w14:paraId="0DF590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 IХ.</w:t>
      </w:r>
    </w:p>
    <w:p w14:paraId="20A307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Штафлот. Прошу повторить № 1507 оп. от комфлота. 168 р. Б.</w:t>
      </w:r>
    </w:p>
    <w:p w14:paraId="296E2F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Много юзограмм неважного содержания мною получены, между тем как не получено повторение Вашей юзограммы от 21 сентября № 1597 оп. с приказанием Главкосева. Эта юзограмма нами не разобрана, и мы просили её проверить и повторить, 169 р. Б.</w:t>
      </w:r>
    </w:p>
    <w:p w14:paraId="032951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Прошу о скорейшей присылке сторожевых судов, так как двум уже давно истек срок щелочить котлы и для надобностей залива остаются всего два. 170 р. Б.</w:t>
      </w:r>
    </w:p>
    <w:p w14:paraId="6334FD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Кречет. Главарту. Прошу Ваших соображений с технической стороны и распоряжения об увеличении скорости стрельбы батареи № 36. 171 р. Б.</w:t>
      </w:r>
    </w:p>
    <w:p w14:paraId="02E9DB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Аренсбург. Командиру «Самсона». Прошу быть в постоянной связи с лейтенантом Престиным. В случае появления дымов производите разведку на двух миноносцах и при возможности разгоняйте тральщики артиллерийским огнем. 172 р. Б.</w:t>
      </w:r>
    </w:p>
    <w:p w14:paraId="608ACC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К посту Сусикас подошла шлюпка с бежавшими из германского плена 3 солдатами и вольным, которые показали, что неприятель доставил в Ригу по железной дороге две подводные лодки. 509. Насвязь</w:t>
      </w:r>
    </w:p>
    <w:p w14:paraId="47E490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 IХ.</w:t>
      </w:r>
    </w:p>
    <w:p w14:paraId="2676CE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Адмиралу Бахиреву. Директивой 2858 Главкосев приказал теперь же взять из Кронштадта нужное минимальное число орудий Кане для установки на побережье Пернова и Гайнаша. Благоволите сообщить, сколько именно орудий необходимо, каких, где они будут поставлены, кому поручена установка и кто будет за этими орудиями командирован. 1507 оп. Развозов</w:t>
      </w:r>
    </w:p>
    <w:p w14:paraId="36E4F8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 1507 оп. Я юзограммою просил Альтфатера о присылке из армии сухопутных 152-мм батарей Кане, считая, что они придут с платформами и готовою прислугою и что для обучения стрельбе по кораблям мне придется назначить инструктора офицера. Пока выясняется, что нам нужны две трёхорудийные батареи, о точном месте их донесу, переговорив с армией. — Думаю, что если брать пушки из Кронштадта, постройка батарей продлится столько же времени, что и нашей 130-мм. Если будет возможность, переговорю лично с сухопутными. Прошу ответа. Если все таки придется брать Кронштадтские орудия и батареи будут морские, полагал бы постройку поручить крепости Петра Великого и потом уже передать в ведение начальника позиции. Просимые сухопутные батареи должны быть в Луге, по словам Командарма 12. № 173 р. Б.</w:t>
      </w:r>
    </w:p>
    <w:p w14:paraId="091885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Натрадив. Если возможно, пришлите в залив «Микулу». «Ударник» после сегодняшней работы сдал. Прошу ответа, 175 р. Б.</w:t>
      </w:r>
    </w:p>
    <w:p w14:paraId="0CC7C7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 IХ.</w:t>
      </w:r>
    </w:p>
    <w:p w14:paraId="674677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Намобору. № 175 р. Все что осталось в финском заливе, это 4 богатыря. которые могут понадобиться в любой момент и стоят в полной готовности все время пополнять запасы нефтью. К сожалению, ни одного прислать не могу. 348 м. Натрадив</w:t>
      </w:r>
    </w:p>
    <w:p w14:paraId="15719A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Наштафлот. Присланная подлодка «Кугуар» неисправна, 180 р. Б.</w:t>
      </w:r>
    </w:p>
    <w:p w14:paraId="4241F1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 IХ.</w:t>
      </w:r>
    </w:p>
    <w:p w14:paraId="76E722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Прошу о скорейшей присылке на «Хивинец» командира, т.к. на лодке нет даже старшего офицера. 178 р. Б.</w:t>
      </w:r>
    </w:p>
    <w:p w14:paraId="1C149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Каперангу Кнюпферу. Если погода позволит снарядить экспедицию Всейкова. Когда возможно прошу посылать на разведку катера. Почему летчики не выяснили до сих пор неприятельские корабли и какая причина, что они не приближаются к ним. Прошу задержать теплоходы Всейкова, они понадобятся для траления. 182 р. Б.</w:t>
      </w:r>
    </w:p>
    <w:p w14:paraId="5C59E5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Сейчас батарея № 43 без офицеров. Как доносил на неё нужен опытный артиллерийский офицер с дредноутов, иначе батарею нельзя считать действующею. Присоединяюсь к просьбе чинов на Сворбе и прошу о назначении старлейта Машукова. Рекомендуют также Михайлова с «Полтавы» 183 р. Б.</w:t>
      </w:r>
    </w:p>
    <w:p w14:paraId="7FB474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 IХ.</w:t>
      </w:r>
    </w:p>
    <w:p w14:paraId="48E6DB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Командиву срочно. В 0 часов 1 отряд миноносцев находился на параллели Фильзанда. Вообще в море до двух флотилий миноносцев. 904. Новопашенный</w:t>
      </w:r>
    </w:p>
    <w:p w14:paraId="5B8068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Прошу распоряжения разработать стрельбу с больших кораблей по атакующим минами Уайтхеда гидропланам. Мое мнение — завеса на недолетах, т.к. они должны бояться всплесков и осколков. 184 р. Б.</w:t>
      </w:r>
    </w:p>
    <w:p w14:paraId="68488C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Комфлот. Вчера вышедшие на разведку 3 наши дозорные катера вступили в перестрелку и разогнали бывших на NW и W в 4 милях от Михайловского маяка 10 неприятельских тральщиков-катеров, из которых один загорелся. Большие тральщики, державшиеся примерно у плавучего маяка, ушли на 3-й. Наши невредимы. Перед этим они подверглись безрезультатному пулеметному огню немецких гидропланов. Нападение немного раньше перестрелки шести гидропланов, безрезультатно выпустивших мины Уайтхеда по нашему транспорту у Сворбе, как и раньше взрыв «Пенелопы» укрепляют меня в мысли о гибели «Охотник» от мины, выпущенной с гидроплана. 186 р. Б.</w:t>
      </w:r>
    </w:p>
    <w:p w14:paraId="423FF5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Каперанг Кнюпфер донес: вчера вечером выслал катер № 18 за замеченной в море шлюпкой. При возвращении катер сел на мель. При стаскивании опрокинуло шлюпку, при чем потонули мичман Костелов и старшина Павлов, остальная команда спасена. Катер привели в гавань, имеется течь. 187 р. Б.</w:t>
      </w:r>
    </w:p>
    <w:p w14:paraId="2AB0BF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Вследствие неисправности гидропланов летчики на Сворбе не могут вылетать, чтобы распознать появляющиеся неприятельские корабли. Прошу распоряжения о скорейшей присылке исправных с тех постов, где они являются мало полезными. 188 р. Б.</w:t>
      </w:r>
    </w:p>
    <w:p w14:paraId="59B4C8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Наштамобору. Сообщите в каком состоянии «Зея», «Бурея» и «Иртыш». 189 р. Б.</w:t>
      </w:r>
    </w:p>
    <w:p w14:paraId="077038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Штаминдив. Прошу доложить вице-адмиралу Бахиреву, что я с ледоколом «Черноморский 2» прибыл в Рогекюль, я назначен в его распоряжение, жду приказаний. 237. Командир ледокола «Черноморский 2»</w:t>
      </w:r>
    </w:p>
    <w:p w14:paraId="773EAF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Командиру ледокола «Черноморский 2». Остаться в Рогекюле. 190 р. Б.</w:t>
      </w:r>
    </w:p>
    <w:p w14:paraId="3AEF6F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 IХ.</w:t>
      </w:r>
    </w:p>
    <w:p w14:paraId="0E90F8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Единственный транспорт «Буки», который может доставить уголь и материалы в Пернов и о котором я столько хлопотал, по приказанию Вашего штаба отправлен в Гельсингфорс. Если Ваш взгляд на Пернов изменился, прошу уведомить меня. Доставить что-либо туда у меня нет средств. 192 р. Б.</w:t>
      </w:r>
    </w:p>
    <w:p w14:paraId="6A9E7C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Сегодня при нападении немецких летчиков на Сворбе на пароходе «Циммерман» убит 1 матрос, ранены 4 матроса и одна женщина. Мичман Гончаревский, назначенный на батарею № 43, оказался совсем неподходящим, и Кнюпфер просит его немедленно убрать. Прошу ответа относительно Машукова и Михайлова. Прошу о скорейшей присылке на Церель обещанного Вами и генералом Винтером механика-электротехника. Остальные офицеры на батарее также не заменены, 194р. Б.</w:t>
      </w:r>
    </w:p>
    <w:p w14:paraId="5D0B95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Аренсбург. Адмиралу Свешникову. Прошу Вашего распоряжения и объявления жителям Аренсбурга, его окраин и острова Абро об обязательном тушении ночью огней, видных со стороны моря, под угрозою стрельбы по ним со стороны судов. Возвращающиеся из Аренсбурга из дозора миноносцы жалуются, что горит много огней, видных с моря. 195 р. Б.</w:t>
      </w:r>
    </w:p>
    <w:p w14:paraId="20729E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Получены сведения, что завтра 28 начинаются неизвестная нам операция германского флота в Балтийском море 8 оп. Петров</w:t>
      </w:r>
    </w:p>
    <w:p w14:paraId="682610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на № 192 р. Комфлот разрешил «Буки» временно оставить в Вашем распоряжении. 1582. Кн. Черкасский</w:t>
      </w:r>
    </w:p>
    <w:p w14:paraId="175B4A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Рогекюль. Каперангу Лосеву. По приказанию Комфлота дайте транспорту «Буки» 500 тонн угля и пришлите его в Куйваст. 197 р. Б.</w:t>
      </w:r>
    </w:p>
    <w:p w14:paraId="244399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Готовность «Зеи» через 2–3 дня, готовность «Иртыша» не ранее 7 дней, «Бурея» на работе у Лапвика. 402. Беренс</w:t>
      </w:r>
    </w:p>
    <w:p w14:paraId="505F1C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Каперангу Кнюпферу. Механик-электрик мичман Розенберг назначен и уже выехал по назначению. Лейтенант Машуков командируется в Ваше распоряжение на 2 недели; надеюсь выхлопотать продление командировки. За невозможностью, по словам Комфлота, снять кого-либо с дредноутов ищем подходящего офицера на дивизии, 198 р. Б.</w:t>
      </w:r>
    </w:p>
    <w:p w14:paraId="6BDF43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Каперангу Кнюпферу. Сегодня есть основание быть особенно внимательным. Если возможно, вышлите катера на разведку. 2003. Б.</w:t>
      </w:r>
    </w:p>
    <w:p w14:paraId="6F2C62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Первая половина юзограммы — контр-адмиралу Свешникову.</w:t>
      </w:r>
    </w:p>
    <w:p w14:paraId="14CFB2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 IХ.</w:t>
      </w:r>
    </w:p>
    <w:p w14:paraId="7F0531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Пернов. Кавторангу Нелидову срочно. Сообщите по постам, батареям и в 13-й корпус, что сегодня около 12 часов наши суда и миноносцы будут ходить вдоль берега, 200 р. Б.</w:t>
      </w:r>
    </w:p>
    <w:p w14:paraId="055408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Ревель. Команпорт. Прошу распоряжения о срочной присылке в Рогекюль 500 тонн кардифного угля на транспорт «Буки» 201 р. Б.</w:t>
      </w:r>
    </w:p>
    <w:p w14:paraId="03C488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Наштамобор. Как только возможно вышлите кого-либо: «Зею», «Бурею» или «Иртыша», 202 р. Б.</w:t>
      </w:r>
    </w:p>
    <w:p w14:paraId="25B74F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Пернов. Кавторангу Нелидову. Впредь до получения от меня приказания, ограничьте посылку Ваших судов только в районах, указанных для лайб с дровами. 203 р. Б.</w:t>
      </w:r>
    </w:p>
    <w:p w14:paraId="047D6F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Бухта на рейде, выбранная для гидропланов, годна только для подъема в тихую погоду и когда нет зыби. Один аппарат из двух уже сломался, пробуя летать, 205 р. Б.</w:t>
      </w:r>
    </w:p>
    <w:p w14:paraId="5B33D6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Поставил заграждение Перновской губе и Гайнаше. 296 р. Б.</w:t>
      </w:r>
    </w:p>
    <w:p w14:paraId="6EBA26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Комфлот. У меня остался один тральщик «Минреп». Последняя русская подлодка вышла из строя, 207 р. Б.</w:t>
      </w:r>
    </w:p>
    <w:p w14:paraId="766F68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Намобор. Отдаю приказание 2 гидроплана из Папенгольма перевести на Церель. 28 или 29 перейдет в Ваше распоряжение первый дивизион моторных катеров-тральщиков, для того, чтобы на всякий случай протралить выход из Соэлозунда в море. 1589 оп. Петров (11830).</w:t>
      </w:r>
    </w:p>
    <w:p w14:paraId="2B1940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3C8A6D" w14:textId="77777777" w:rsidR="00D364CF" w:rsidRPr="004C78BB" w:rsidRDefault="00D364CF" w:rsidP="00D364CF">
      <w:pPr>
        <w:spacing w:after="0" w:line="240" w:lineRule="auto"/>
        <w:rPr>
          <w:rFonts w:ascii="Times New Roman" w:hAnsi="Times New Roman" w:cs="Times New Roman"/>
          <w:color w:val="0070C0"/>
          <w:sz w:val="16"/>
          <w:szCs w:val="16"/>
        </w:rPr>
      </w:pPr>
      <w:r w:rsidRPr="004C78BB">
        <w:rPr>
          <w:rStyle w:val="aff"/>
          <w:rFonts w:ascii="Times New Roman" w:hAnsi="Times New Roman" w:cs="Times New Roman"/>
          <w:color w:val="0070C0"/>
          <w:spacing w:val="0"/>
          <w:sz w:val="16"/>
          <w:szCs w:val="16"/>
        </w:rPr>
        <w:t>С октября 1917 г. после оставления русскими войсками Моонзундских островов, воздушная обстановка вновь обострилась. Попытка неприятельского флота прорваться в залив потребовало от командования Балтфлота срочно усилить воздушную оборону морских крепостей и приморских районов. В кратчайшие сроки в составе Свеаборгской крепостной артиллерии формируются зенитные батареи (№ 164-166, 12 орудий обр. 1900 г.). Одновременно проводились работы по совершенствованию организации ВоздО м/к Императора Петра Великого и г. Ревель, где базировалось в то время большинство наших кораблей. Увеличение численного состава морской авиации противника заставило оснастить многие суда Балтфлота зенитными средствами. Так, легендарный крейсер «Аврора», чей орудийный выстрел известил мир о начале Октябрьской революции, к январю 1917 года имел на вооружении шесть 76,2-мм противосамолетных орудий обр. 1914/15 годов (морского типа). Получили зенитное прикрытие эскадренный броненосец «Слава» и авианесущий корабль «Орлица». Существенную помощь в воздушном прикрытии кораблей оказывала Воздушная дивизия Балтийского флота, имевшая к концу 1916 года в своем составе 83 летательных аппарата. В изданном специальном Наставлении для боевых действий дивизии (1917 г.) были определены конкретные задачи по «охране кораблей, портов и воздушных станций». Воздушное пространство возле охраняемого объекта (пункта) разбивалось на сектора, в которых организовывалось дежурство силами истребителей морской авиации (25166).</w:t>
      </w:r>
    </w:p>
    <w:p w14:paraId="07974347" w14:textId="77777777" w:rsidR="00D364CF" w:rsidRPr="004C78BB" w:rsidRDefault="00D364CF" w:rsidP="00D364CF">
      <w:pPr>
        <w:spacing w:after="0" w:line="240" w:lineRule="auto"/>
        <w:rPr>
          <w:rFonts w:ascii="Times New Roman" w:hAnsi="Times New Roman" w:cs="Times New Roman"/>
          <w:color w:val="0070C0"/>
          <w:sz w:val="16"/>
          <w:szCs w:val="16"/>
        </w:rPr>
      </w:pPr>
    </w:p>
    <w:p w14:paraId="02B98CEF" w14:textId="77777777" w:rsidR="002A7D93" w:rsidRPr="00644CD8" w:rsidRDefault="002A7D9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3605823" w14:textId="77777777" w:rsidR="002A7D93" w:rsidRPr="00644CD8" w:rsidRDefault="002A7D9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BAB38B"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с марта по покупательная способность рубля снизилась в четыре раза. Это сделало невыгодным выполнение военных заказов по старым ценам (23472).</w:t>
      </w:r>
    </w:p>
    <w:p w14:paraId="7D869710"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4221E9BE" w14:textId="77777777" w:rsidR="002A7D93" w:rsidRPr="00644CD8" w:rsidRDefault="002A7D93" w:rsidP="00A67745">
      <w:pPr>
        <w:pStyle w:val="ae"/>
        <w:spacing w:before="0" w:after="0"/>
        <w:jc w:val="both"/>
        <w:rPr>
          <w:color w:val="000000" w:themeColor="text1"/>
          <w:sz w:val="16"/>
          <w:szCs w:val="16"/>
        </w:rPr>
      </w:pPr>
      <w:r w:rsidRPr="00644CD8">
        <w:rPr>
          <w:color w:val="000000" w:themeColor="text1"/>
          <w:sz w:val="16"/>
          <w:szCs w:val="16"/>
        </w:rPr>
        <w:t>В октябре 1917 года состоялись новые выборы в сейм, в результате которых буржуазия и националисты получили большинство. Вскоре после этого (25 октября/ 7 ноября) в Петрограде произошло вооруженное восстание, вошедшее в историю как Октябрьская революция. Правление СДПФ и исполком профсоюзов Финляндии 26 октября (8 ноября) приветствовали победу большевиков. Под впечатлением событий в России 31 октября – 6 ноября (13-19 ноября) в Финляндии проходила всеобщая забастовка с лозунгами экономических и политических требований рабочих. Одновременно Красная Гвардия разоружала отряды шюцкора, занимала административные здания, вокзалы, телеграфные и телефонные станции, брала на себя охрану общественного порядка. Во многих городах власть фактически перешла к рабочим. Однако Центральный революционный совет (образованный в ноябре) после утверждения сеймом принятых еще летом постановлений о взятии на себя верховной власти, законов о 8-часовом рабочем дне и демократизации системы коммунальных выборов, призвал рабочих прекратить забастовку (18525).</w:t>
      </w:r>
    </w:p>
    <w:p w14:paraId="2A110341" w14:textId="77777777" w:rsidR="002A7D93" w:rsidRPr="00644CD8" w:rsidRDefault="002A7D93" w:rsidP="00A67745">
      <w:pPr>
        <w:pStyle w:val="ae"/>
        <w:spacing w:before="0" w:after="0"/>
        <w:jc w:val="both"/>
        <w:rPr>
          <w:color w:val="000000" w:themeColor="text1"/>
          <w:sz w:val="16"/>
          <w:szCs w:val="16"/>
        </w:rPr>
      </w:pPr>
    </w:p>
    <w:p w14:paraId="69B6974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CD731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A9D97C"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Инспекция ВВС Германии (IdFlieg) пригласила дирекции авиационных фирм к участию в конкурсе (Typen-Prüfung) самолетов-истребителей, который проходил на ее базе в Адлерсхофе под Берлином, но конкурс закончилось полным провалом и ни один из представленных кандидатов на замену триплана Фоккер Dr I в большую серию запущен так и не был (22789).</w:t>
      </w:r>
    </w:p>
    <w:p w14:paraId="46093281"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p>
    <w:p w14:paraId="69E34B23" w14:textId="1D2E4CE8"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завод O.A.W. в Шнайдемюле получил заказ на 600 истребителей Альбатрос D</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Va (Альбатрос L.24) (в том же месяце свой последний 3-й заказ получил завод в Йоханништале). Первые машины были сданы в конце 1917 г., последние – в апреле 1918 г., после чего выпуск самолета был прекращен (23153).</w:t>
      </w:r>
    </w:p>
    <w:p w14:paraId="4FC67A78"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p>
    <w:p w14:paraId="0C5537FF" w14:textId="3182F925"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был построен заводом фирмы AEG (Allgemeine Elektrizitäts-Gesellschaft, Abteilung Flugzeugbau) и совершил первый полет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истребитель-триплан AEG Dr I. Первые полеты показали, что все летные данные по сравнению с прототипом AEG D I ухудшились, и в октябре 1917 г. дальнейшие полеты прекратили, а самолет списали (23172).</w:t>
      </w:r>
    </w:p>
    <w:p w14:paraId="3C51E26A"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p>
    <w:p w14:paraId="2C67DFDD"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 г. облетали первый «Снайп» с мотором B.R.1. Он превзошел «Кэмел» в устойчи</w:t>
      </w:r>
      <w:r w:rsidRPr="00644CD8">
        <w:rPr>
          <w:rFonts w:ascii="Times New Roman" w:hAnsi="Times New Roman" w:cs="Times New Roman"/>
          <w:color w:val="000000" w:themeColor="text1"/>
          <w:sz w:val="16"/>
          <w:szCs w:val="16"/>
        </w:rPr>
        <w:softHyphen/>
        <w:t>вости и управляемости, но не дотя</w:t>
      </w:r>
      <w:r w:rsidRPr="00644CD8">
        <w:rPr>
          <w:rFonts w:ascii="Times New Roman" w:hAnsi="Times New Roman" w:cs="Times New Roman"/>
          <w:color w:val="000000" w:themeColor="text1"/>
          <w:sz w:val="16"/>
          <w:szCs w:val="16"/>
        </w:rPr>
        <w:softHyphen/>
        <w:t>нул до требуемой скорости и проиг</w:t>
      </w:r>
      <w:r w:rsidRPr="00644CD8">
        <w:rPr>
          <w:rFonts w:ascii="Times New Roman" w:hAnsi="Times New Roman" w:cs="Times New Roman"/>
          <w:color w:val="000000" w:themeColor="text1"/>
          <w:sz w:val="16"/>
          <w:szCs w:val="16"/>
        </w:rPr>
        <w:softHyphen/>
        <w:t>рал в маневренности. Руководство фирмы обещало все быстро испра</w:t>
      </w:r>
      <w:r w:rsidRPr="00644CD8">
        <w:rPr>
          <w:rFonts w:ascii="Times New Roman" w:hAnsi="Times New Roman" w:cs="Times New Roman"/>
          <w:color w:val="000000" w:themeColor="text1"/>
          <w:sz w:val="16"/>
          <w:szCs w:val="16"/>
        </w:rPr>
        <w:softHyphen/>
        <w:t>вить, надеясь на полученный в ноя</w:t>
      </w:r>
      <w:r w:rsidRPr="00644CD8">
        <w:rPr>
          <w:rFonts w:ascii="Times New Roman" w:hAnsi="Times New Roman" w:cs="Times New Roman"/>
          <w:color w:val="000000" w:themeColor="text1"/>
          <w:sz w:val="16"/>
          <w:szCs w:val="16"/>
        </w:rPr>
        <w:softHyphen/>
        <w:t xml:space="preserve">бре 200-сильный двигатель B.R.2, мощность которого </w:t>
      </w:r>
      <w:r w:rsidRPr="00644CD8">
        <w:rPr>
          <w:rFonts w:ascii="Times New Roman" w:hAnsi="Times New Roman" w:cs="Times New Roman"/>
          <w:color w:val="000000" w:themeColor="text1"/>
          <w:sz w:val="16"/>
          <w:szCs w:val="16"/>
        </w:rPr>
        <w:lastRenderedPageBreak/>
        <w:t>фирма «Бентли» обещала поднять еще на 30 л. с., что должно было дать 20 % приро</w:t>
      </w:r>
      <w:r w:rsidRPr="00644CD8">
        <w:rPr>
          <w:rFonts w:ascii="Times New Roman" w:hAnsi="Times New Roman" w:cs="Times New Roman"/>
          <w:color w:val="000000" w:themeColor="text1"/>
          <w:sz w:val="16"/>
          <w:szCs w:val="16"/>
        </w:rPr>
        <w:softHyphen/>
        <w:t>ста скорости, но пока доработан</w:t>
      </w:r>
      <w:r w:rsidRPr="00644CD8">
        <w:rPr>
          <w:rFonts w:ascii="Times New Roman" w:hAnsi="Times New Roman" w:cs="Times New Roman"/>
          <w:color w:val="000000" w:themeColor="text1"/>
          <w:sz w:val="16"/>
          <w:szCs w:val="16"/>
        </w:rPr>
        <w:softHyphen/>
        <w:t>ный самолет выжал только 191 км/ч и стал еще хуже в маневре. Тем не менее Томас Сопвич посте</w:t>
      </w:r>
      <w:r w:rsidRPr="00644CD8">
        <w:rPr>
          <w:rFonts w:ascii="Times New Roman" w:hAnsi="Times New Roman" w:cs="Times New Roman"/>
          <w:color w:val="000000" w:themeColor="text1"/>
          <w:sz w:val="16"/>
          <w:szCs w:val="16"/>
        </w:rPr>
        <w:softHyphen/>
        <w:t>пенно «раскрутил» заказчика еще на пять опытных образцов, на кото</w:t>
      </w:r>
      <w:r w:rsidRPr="00644CD8">
        <w:rPr>
          <w:rFonts w:ascii="Times New Roman" w:hAnsi="Times New Roman" w:cs="Times New Roman"/>
          <w:color w:val="000000" w:themeColor="text1"/>
          <w:sz w:val="16"/>
          <w:szCs w:val="16"/>
        </w:rPr>
        <w:softHyphen/>
        <w:t>рых пустился в разнообразные экспе</w:t>
      </w:r>
      <w:r w:rsidRPr="00644CD8">
        <w:rPr>
          <w:rFonts w:ascii="Times New Roman" w:hAnsi="Times New Roman" w:cs="Times New Roman"/>
          <w:color w:val="000000" w:themeColor="text1"/>
          <w:sz w:val="16"/>
          <w:szCs w:val="16"/>
        </w:rPr>
        <w:softHyphen/>
        <w:t>рименты (22876).</w:t>
      </w:r>
    </w:p>
    <w:p w14:paraId="2803F595"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p>
    <w:p w14:paraId="3AF115DE" w14:textId="7AF4A574"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начались испытания первых трех опытных образцов новых Ньюпоров 29 (ни один из них не вобрал всех задуманных новшеств, а штатные фюзеляж и оперение были всего на одном. На них перепробовали три типа моторов и три бипланные коробки), построенных на головном заводе «Ньюпор» в юго-западном предместье Парижа Исси-ле-Мулино из задела агрегатов Ньюпора 28. И только к следующей весне удалось добиться желаемой скорости, но в мае 1918-го заказчик «накинул» еще 20 км/ч и потребовал довести высотность до 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м для перехвата бомбардировщиков и дирижаблей... Конструкторы Деляж и Мари ожидали чего-то такого и еще в конце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«перекроили» проект под двухстоечную бипланную коробку крыльев с увеличенной на 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площадью, заменив мотор на Испано-Сюизу H.S.8Fb в 300 сил. Помимо прибавки мощности, она позволила поставить синхронизаторы Биркигта, с которыми темп стрельбы двух пулеметов Виккерс Тип II калибра 7,69</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мм стал больше, чем «Альбатросов», в 4,5 раза, а превосходство над «Фоккерами» было полуторным (22890).</w:t>
      </w:r>
    </w:p>
    <w:p w14:paraId="4DE0BD17" w14:textId="77777777" w:rsidR="00890A59" w:rsidRPr="00644CD8" w:rsidRDefault="00890A59" w:rsidP="00A67745">
      <w:pPr>
        <w:spacing w:after="0" w:line="240" w:lineRule="auto"/>
        <w:jc w:val="both"/>
        <w:rPr>
          <w:rFonts w:ascii="Times New Roman" w:hAnsi="Times New Roman" w:cs="Times New Roman"/>
          <w:color w:val="000000" w:themeColor="text1"/>
          <w:sz w:val="16"/>
          <w:szCs w:val="16"/>
        </w:rPr>
      </w:pPr>
    </w:p>
    <w:p w14:paraId="41C2F438" w14:textId="051B4613" w:rsidR="00890A59" w:rsidRPr="00644CD8" w:rsidRDefault="00890A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октябре или ноябре 1917 г. самолет WKF Dr I совершил первый полет. Первые полеты показали, что центровка самолета слишком передняя и длина ХЧФ была увеличена на 920 мм (каким образом не ясно, вероятнее всего были сделаны новый фюзеляж и система управления РВ и РН).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Также была выявлена недостаточная жесткость свободнонесущего стабилизатора – он и верхний киль по задним л-нам были соединены подкосами (23141).</w:t>
      </w:r>
    </w:p>
    <w:p w14:paraId="37A79A8E" w14:textId="77777777" w:rsidR="00890A59" w:rsidRPr="00644CD8" w:rsidRDefault="00890A5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D59BE" w14:textId="6F1FF284"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начались летные испытания первого дирижабля, получившего новые “Майбахи” - LZ-105 (L-58), относящегося к серии “v”.. Погода зимой была столь неблагоприятной, что даже L-58 не смог достигнуть Британии, когда 12 декабря он с еще четырьмя цеппелинами попытался это сделать. Так, начиная с того несчастного октябрьского налета, боевая удача стала отворачиваться от морских дирижаблей (11324).</w:t>
      </w:r>
    </w:p>
    <w:p w14:paraId="5D8875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0572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R.23 был принят в состав флота. Кроме всего [281] прочего летом 1918 года дирижабль использовался в качестве носителя истребителя Сопвич 2F.1 “Кэмэл”. В ноябре наблюдал за германскими подводными лодками, которые сдались в Гарвиче. В 1919 году он был сдан на металлолом (11324).</w:t>
      </w:r>
    </w:p>
    <w:p w14:paraId="0701E4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061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по образцу R.23 был построен фирмой “Бердмор” в Инчинанну следующий британский жесткий дирижабль — R.24. “Армстронг-Уитворт” в Барлоу примерно тогда же передал флоту R.25, а 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9D68F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52FB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259774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54EF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5B714F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C76E7"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в Восточной Африке германские оборонительные отряды под командованием Пауля фон Летова-Вербека заняли Португальскую Восточную Африку (3186).</w:t>
      </w:r>
    </w:p>
    <w:p w14:paraId="0E1A6964"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49E344"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из одиннадцати воздушных кораблей, принимавших участие в налете на Англию, не вернулось пять. Четыре из них были снесены сильнейшим противным ветром во Францию, где и погибли, а пятому хоть и удалось достичь Центральной Германии, но при посадке он разбился. Шесть остальных, своевременно разобравшись в изменившихся погодных условиях, возвратились на станцию (11324).</w:t>
      </w:r>
    </w:p>
    <w:p w14:paraId="7BA07B8B"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B08D83"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итальянские дирижабли способствовали своими активными действиями наступлению итальянской армии. За время войны воздушные корабли совершили 235 боевых вылетов, сбросив 250 т бомб и 50 т листовок. Самым активным среди них стал М.11, который 53 раза поднимался навстречу смерти. Судьба была к нему благосклонна — корабль так и не был сбит (11324).</w:t>
      </w:r>
    </w:p>
    <w:p w14:paraId="4E31CAE8"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420AD5"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года ангар, в котором тогда находились итальянские дирижабли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Хермада. М.17 сгорел во время полета по невыясненной причине 3 февраля 1918 года. После войны старый дирижабль М.1 переименовали в “Анджело Бернарди” и долгое время использовали для пассажирских перевозок. Он совершил 54 вылета и перевез 800 пассажиров (11324).</w:t>
      </w:r>
    </w:p>
    <w:p w14:paraId="6BA68470" w14:textId="77777777" w:rsidR="00125E17" w:rsidRPr="00644CD8" w:rsidRDefault="00125E1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33AE93" w14:textId="77777777" w:rsidR="00125E17" w:rsidRPr="00644CD8" w:rsidRDefault="00125E17"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октябре 1917 г. Фордом был вы</w:t>
      </w:r>
      <w:r w:rsidRPr="00644CD8">
        <w:rPr>
          <w:rFonts w:ascii="Times New Roman" w:hAnsi="Times New Roman" w:cs="Times New Roman"/>
          <w:color w:val="000000" w:themeColor="text1"/>
          <w:kern w:val="2"/>
          <w:sz w:val="16"/>
          <w:szCs w:val="16"/>
        </w:rPr>
        <w:softHyphen/>
        <w:t>пущен трактор«Фордзон» №1, в октябре 1918 г. — №22248, в октябре 1919 г. - №74810. а ок</w:t>
      </w:r>
      <w:r w:rsidRPr="00644CD8">
        <w:rPr>
          <w:rFonts w:ascii="Times New Roman" w:hAnsi="Times New Roman" w:cs="Times New Roman"/>
          <w:color w:val="000000" w:themeColor="text1"/>
          <w:kern w:val="2"/>
          <w:sz w:val="16"/>
          <w:szCs w:val="16"/>
        </w:rPr>
        <w:softHyphen/>
        <w:t>тябре 1920 г. — №158178. Трактор «Фордзон» производился в различных модифика</w:t>
      </w:r>
      <w:r w:rsidRPr="00644CD8">
        <w:rPr>
          <w:rFonts w:ascii="Times New Roman" w:hAnsi="Times New Roman" w:cs="Times New Roman"/>
          <w:color w:val="000000" w:themeColor="text1"/>
          <w:kern w:val="2"/>
          <w:sz w:val="16"/>
          <w:szCs w:val="16"/>
        </w:rPr>
        <w:softHyphen/>
        <w:t>циях в течение рада лет, а общий объем вы</w:t>
      </w:r>
      <w:r w:rsidRPr="00644CD8">
        <w:rPr>
          <w:rFonts w:ascii="Times New Roman" w:hAnsi="Times New Roman" w:cs="Times New Roman"/>
          <w:color w:val="000000" w:themeColor="text1"/>
          <w:kern w:val="2"/>
          <w:sz w:val="16"/>
          <w:szCs w:val="16"/>
        </w:rPr>
        <w:softHyphen/>
        <w:t>пуска определялся шестизначной цифрой. Значительные объемы производства позво</w:t>
      </w:r>
      <w:r w:rsidRPr="00644CD8">
        <w:rPr>
          <w:rFonts w:ascii="Times New Roman" w:hAnsi="Times New Roman" w:cs="Times New Roman"/>
          <w:color w:val="000000" w:themeColor="text1"/>
          <w:kern w:val="2"/>
          <w:sz w:val="16"/>
          <w:szCs w:val="16"/>
        </w:rPr>
        <w:softHyphen/>
        <w:t>ляли прогрессивно снижать его стоимость: если в 1918 г. трактор стоил 880 долл., ток 1922 г, он был уценен уже до 395 долл. Первые поставки «Фордзонов» осуществ</w:t>
      </w:r>
      <w:r w:rsidRPr="00644CD8">
        <w:rPr>
          <w:rFonts w:ascii="Times New Roman" w:hAnsi="Times New Roman" w:cs="Times New Roman"/>
          <w:color w:val="000000" w:themeColor="text1"/>
          <w:kern w:val="2"/>
          <w:sz w:val="16"/>
          <w:szCs w:val="16"/>
        </w:rPr>
        <w:softHyphen/>
        <w:t>лялись еще в период Гражданской войны купцом Батолиным. Тракторы этого типа при</w:t>
      </w:r>
      <w:r w:rsidRPr="00644CD8">
        <w:rPr>
          <w:rFonts w:ascii="Times New Roman" w:hAnsi="Times New Roman" w:cs="Times New Roman"/>
          <w:color w:val="000000" w:themeColor="text1"/>
          <w:kern w:val="2"/>
          <w:sz w:val="16"/>
          <w:szCs w:val="16"/>
        </w:rPr>
        <w:softHyphen/>
        <w:t>обретали отдельные крестьяне в Сибири, Но эти поставки в условиях политической не</w:t>
      </w:r>
      <w:r w:rsidRPr="00644CD8">
        <w:rPr>
          <w:rFonts w:ascii="Times New Roman" w:hAnsi="Times New Roman" w:cs="Times New Roman"/>
          <w:color w:val="000000" w:themeColor="text1"/>
          <w:kern w:val="2"/>
          <w:sz w:val="16"/>
          <w:szCs w:val="16"/>
        </w:rPr>
        <w:softHyphen/>
        <w:t>стабильности и глубокого экономического кризиса были крайне незначительными. Пос</w:t>
      </w:r>
      <w:r w:rsidRPr="00644CD8">
        <w:rPr>
          <w:rFonts w:ascii="Times New Roman" w:hAnsi="Times New Roman" w:cs="Times New Roman"/>
          <w:color w:val="000000" w:themeColor="text1"/>
          <w:kern w:val="2"/>
          <w:sz w:val="16"/>
          <w:szCs w:val="16"/>
        </w:rPr>
        <w:softHyphen/>
        <w:t>ле установления советской власти в Сибир</w:t>
      </w:r>
      <w:r w:rsidRPr="00644CD8">
        <w:rPr>
          <w:rFonts w:ascii="Times New Roman" w:hAnsi="Times New Roman" w:cs="Times New Roman"/>
          <w:color w:val="000000" w:themeColor="text1"/>
          <w:kern w:val="2"/>
          <w:sz w:val="16"/>
          <w:szCs w:val="16"/>
        </w:rPr>
        <w:softHyphen/>
        <w:t>ском крае к 1 декабря 1920 г. были учтены всего 24 трактора различных моделей. Ос</w:t>
      </w:r>
      <w:r w:rsidRPr="00644CD8">
        <w:rPr>
          <w:rFonts w:ascii="Times New Roman" w:hAnsi="Times New Roman" w:cs="Times New Roman"/>
          <w:color w:val="000000" w:themeColor="text1"/>
          <w:kern w:val="2"/>
          <w:sz w:val="16"/>
          <w:szCs w:val="16"/>
        </w:rPr>
        <w:softHyphen/>
        <w:t>тается заметить, что Батолин являлся также и директором С.-Петербургского управления Русско-Азиатского банка, контролировавшего деятельность Пугиловского завода. В со</w:t>
      </w:r>
      <w:r w:rsidRPr="00644CD8">
        <w:rPr>
          <w:rFonts w:ascii="Times New Roman" w:hAnsi="Times New Roman" w:cs="Times New Roman"/>
          <w:color w:val="000000" w:themeColor="text1"/>
          <w:kern w:val="2"/>
          <w:sz w:val="16"/>
          <w:szCs w:val="16"/>
        </w:rPr>
        <w:softHyphen/>
        <w:t>ветской России с интересом относились к продукции Форда и других американских фирм, однако наличие договора с Батоли</w:t>
      </w:r>
      <w:r w:rsidRPr="00644CD8">
        <w:rPr>
          <w:rFonts w:ascii="Times New Roman" w:hAnsi="Times New Roman" w:cs="Times New Roman"/>
          <w:color w:val="000000" w:themeColor="text1"/>
          <w:kern w:val="2"/>
          <w:sz w:val="16"/>
          <w:szCs w:val="16"/>
        </w:rPr>
        <w:softHyphen/>
        <w:t>ным и неоднозначность политической ситу</w:t>
      </w:r>
      <w:r w:rsidRPr="00644CD8">
        <w:rPr>
          <w:rFonts w:ascii="Times New Roman" w:hAnsi="Times New Roman" w:cs="Times New Roman"/>
          <w:color w:val="000000" w:themeColor="text1"/>
          <w:kern w:val="2"/>
          <w:sz w:val="16"/>
          <w:szCs w:val="16"/>
        </w:rPr>
        <w:softHyphen/>
        <w:t>ации (советские представители преследова</w:t>
      </w:r>
      <w:r w:rsidRPr="00644CD8">
        <w:rPr>
          <w:rFonts w:ascii="Times New Roman" w:hAnsi="Times New Roman" w:cs="Times New Roman"/>
          <w:color w:val="000000" w:themeColor="text1"/>
          <w:kern w:val="2"/>
          <w:sz w:val="16"/>
          <w:szCs w:val="16"/>
        </w:rPr>
        <w:softHyphen/>
        <w:t xml:space="preserve">лись и высылались властями </w:t>
      </w:r>
      <w:r w:rsidRPr="00644CD8">
        <w:rPr>
          <w:rFonts w:ascii="Times New Roman" w:hAnsi="Times New Roman" w:cs="Times New Roman"/>
          <w:color w:val="000000" w:themeColor="text1"/>
          <w:kern w:val="2"/>
          <w:sz w:val="16"/>
          <w:szCs w:val="16"/>
          <w:lang w:val="en-US"/>
        </w:rPr>
        <w:t>CACLU</w:t>
      </w:r>
      <w:r w:rsidRPr="00644CD8">
        <w:rPr>
          <w:rFonts w:ascii="Times New Roman" w:hAnsi="Times New Roman" w:cs="Times New Roman"/>
          <w:color w:val="000000" w:themeColor="text1"/>
          <w:kern w:val="2"/>
          <w:sz w:val="16"/>
          <w:szCs w:val="16"/>
        </w:rPr>
        <w:t>) препят</w:t>
      </w:r>
      <w:r w:rsidRPr="00644CD8">
        <w:rPr>
          <w:rFonts w:ascii="Times New Roman" w:hAnsi="Times New Roman" w:cs="Times New Roman"/>
          <w:color w:val="000000" w:themeColor="text1"/>
          <w:kern w:val="2"/>
          <w:sz w:val="16"/>
          <w:szCs w:val="16"/>
        </w:rPr>
        <w:softHyphen/>
        <w:t>ствовали заключению в 1919-1921 гг. ка</w:t>
      </w:r>
      <w:r w:rsidRPr="00644CD8">
        <w:rPr>
          <w:rFonts w:ascii="Times New Roman" w:hAnsi="Times New Roman" w:cs="Times New Roman"/>
          <w:color w:val="000000" w:themeColor="text1"/>
          <w:kern w:val="2"/>
          <w:sz w:val="16"/>
          <w:szCs w:val="16"/>
        </w:rPr>
        <w:softHyphen/>
        <w:t>ких-либо сделок.</w:t>
      </w:r>
    </w:p>
    <w:p w14:paraId="4FBD4133" w14:textId="77777777" w:rsidR="00125E17" w:rsidRPr="00644CD8" w:rsidRDefault="00125E17"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Фордзон» принадлежал к числу легких буксирующих безрамных четырехколесных тракторов. Двигатель работал на керосине и запускался на бензине. Топливный бак вме</w:t>
      </w:r>
      <w:r w:rsidRPr="00644CD8">
        <w:rPr>
          <w:rFonts w:ascii="Times New Roman" w:hAnsi="Times New Roman" w:cs="Times New Roman"/>
          <w:color w:val="000000" w:themeColor="text1"/>
          <w:kern w:val="2"/>
          <w:sz w:val="16"/>
          <w:szCs w:val="16"/>
        </w:rPr>
        <w:softHyphen/>
        <w:t>щал «63 кг керосина", чего хватало пример</w:t>
      </w:r>
      <w:r w:rsidRPr="00644CD8">
        <w:rPr>
          <w:rFonts w:ascii="Times New Roman" w:hAnsi="Times New Roman" w:cs="Times New Roman"/>
          <w:color w:val="000000" w:themeColor="text1"/>
          <w:kern w:val="2"/>
          <w:sz w:val="16"/>
          <w:szCs w:val="16"/>
        </w:rPr>
        <w:softHyphen/>
        <w:t>но на 10-часовой рабочий день. Трактор мог работать с двухкорпусным плугом шириной захвата 28 дюймов (71 см) при глубине па</w:t>
      </w:r>
      <w:r w:rsidRPr="00644CD8">
        <w:rPr>
          <w:rFonts w:ascii="Times New Roman" w:hAnsi="Times New Roman" w:cs="Times New Roman"/>
          <w:color w:val="000000" w:themeColor="text1"/>
          <w:kern w:val="2"/>
          <w:sz w:val="16"/>
          <w:szCs w:val="16"/>
        </w:rPr>
        <w:softHyphen/>
        <w:t>хоты 18—20 см. Емкость «холодильника» и водяных рубашек двигателя составляла 46 л (3/4 ведра). Два задних ведущих колеса име</w:t>
      </w:r>
      <w:r w:rsidRPr="00644CD8">
        <w:rPr>
          <w:rFonts w:ascii="Times New Roman" w:hAnsi="Times New Roman" w:cs="Times New Roman"/>
          <w:color w:val="000000" w:themeColor="text1"/>
          <w:kern w:val="2"/>
          <w:sz w:val="16"/>
          <w:szCs w:val="16"/>
        </w:rPr>
        <w:softHyphen/>
        <w:t>ли диаметр 122 см и ширину обода 30 см, передние направляющие колеса - диаметр 71 см; на задние колеса передавалось око</w:t>
      </w:r>
      <w:r w:rsidRPr="00644CD8">
        <w:rPr>
          <w:rFonts w:ascii="Times New Roman" w:hAnsi="Times New Roman" w:cs="Times New Roman"/>
          <w:color w:val="000000" w:themeColor="text1"/>
          <w:kern w:val="2"/>
          <w:sz w:val="16"/>
          <w:szCs w:val="16"/>
        </w:rPr>
        <w:softHyphen/>
        <w:t>ло 2/3 веса трактора. Трактор имел три ско</w:t>
      </w:r>
      <w:r w:rsidRPr="00644CD8">
        <w:rPr>
          <w:rFonts w:ascii="Times New Roman" w:hAnsi="Times New Roman" w:cs="Times New Roman"/>
          <w:color w:val="000000" w:themeColor="text1"/>
          <w:kern w:val="2"/>
          <w:sz w:val="16"/>
          <w:szCs w:val="16"/>
        </w:rPr>
        <w:softHyphen/>
        <w:t>рости вперед (от 2,3 до 11 км/ч) и одну зад</w:t>
      </w:r>
      <w:r w:rsidRPr="00644CD8">
        <w:rPr>
          <w:rFonts w:ascii="Times New Roman" w:hAnsi="Times New Roman" w:cs="Times New Roman"/>
          <w:color w:val="000000" w:themeColor="text1"/>
          <w:kern w:val="2"/>
          <w:sz w:val="16"/>
          <w:szCs w:val="16"/>
        </w:rPr>
        <w:softHyphen/>
        <w:t>нюю скорость (4,2 км/ч).</w:t>
      </w:r>
    </w:p>
    <w:p w14:paraId="2A7B2ED9" w14:textId="77777777" w:rsidR="00125E17" w:rsidRPr="00644CD8" w:rsidRDefault="00125E17"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Высокая 3-я скорость позволяла ис</w:t>
      </w:r>
      <w:r w:rsidRPr="00644CD8">
        <w:rPr>
          <w:rFonts w:ascii="Times New Roman" w:hAnsi="Times New Roman" w:cs="Times New Roman"/>
          <w:color w:val="000000" w:themeColor="text1"/>
          <w:kern w:val="2"/>
          <w:sz w:val="16"/>
          <w:szCs w:val="16"/>
        </w:rPr>
        <w:softHyphen/>
        <w:t>пользовать «Фордзон» на дорогах в каче</w:t>
      </w:r>
      <w:r w:rsidRPr="00644CD8">
        <w:rPr>
          <w:rFonts w:ascii="Times New Roman" w:hAnsi="Times New Roman" w:cs="Times New Roman"/>
          <w:color w:val="000000" w:themeColor="text1"/>
          <w:kern w:val="2"/>
          <w:sz w:val="16"/>
          <w:szCs w:val="16"/>
        </w:rPr>
        <w:softHyphen/>
        <w:t>стве тягача, при этом штатные колеса за</w:t>
      </w:r>
      <w:r w:rsidRPr="00644CD8">
        <w:rPr>
          <w:rFonts w:ascii="Times New Roman" w:hAnsi="Times New Roman" w:cs="Times New Roman"/>
          <w:color w:val="000000" w:themeColor="text1"/>
          <w:kern w:val="2"/>
          <w:sz w:val="16"/>
          <w:szCs w:val="16"/>
        </w:rPr>
        <w:softHyphen/>
        <w:t>менялись специальными колесами на гру- зошине. Вместе с тем, в силу особеннос</w:t>
      </w:r>
      <w:r w:rsidRPr="00644CD8">
        <w:rPr>
          <w:rFonts w:ascii="Times New Roman" w:hAnsi="Times New Roman" w:cs="Times New Roman"/>
          <w:color w:val="000000" w:themeColor="text1"/>
          <w:kern w:val="2"/>
          <w:sz w:val="16"/>
          <w:szCs w:val="16"/>
        </w:rPr>
        <w:softHyphen/>
        <w:t>тей состояния отечественных транспортных коммуникаций, эксплуатация тягачей на грузошинах оказалась практически невоз</w:t>
      </w:r>
      <w:r w:rsidRPr="00644CD8">
        <w:rPr>
          <w:rFonts w:ascii="Times New Roman" w:hAnsi="Times New Roman" w:cs="Times New Roman"/>
          <w:color w:val="000000" w:themeColor="text1"/>
          <w:kern w:val="2"/>
          <w:sz w:val="16"/>
          <w:szCs w:val="16"/>
        </w:rPr>
        <w:softHyphen/>
        <w:t>можной, так как колеса буксовали в незна</w:t>
      </w:r>
      <w:r w:rsidRPr="00644CD8">
        <w:rPr>
          <w:rFonts w:ascii="Times New Roman" w:hAnsi="Times New Roman" w:cs="Times New Roman"/>
          <w:color w:val="000000" w:themeColor="text1"/>
          <w:kern w:val="2"/>
          <w:sz w:val="16"/>
          <w:szCs w:val="16"/>
        </w:rPr>
        <w:softHyphen/>
        <w:t>чительной грязи, а дороги с твердым покрытием не были распространены. Дви</w:t>
      </w:r>
      <w:r w:rsidRPr="00644CD8">
        <w:rPr>
          <w:rFonts w:ascii="Times New Roman" w:hAnsi="Times New Roman" w:cs="Times New Roman"/>
          <w:color w:val="000000" w:themeColor="text1"/>
          <w:kern w:val="2"/>
          <w:sz w:val="16"/>
          <w:szCs w:val="16"/>
        </w:rPr>
        <w:softHyphen/>
        <w:t>жение по шоссе с установленными грунто- за цепам и вызывало сильнейшую тряску. Так, в октябре 1923 г. в ходе устроенного военным ведомством тракторного пробега у испытываемого трактора «Фордзон» из- за тряски при движении на большой ско</w:t>
      </w:r>
      <w:r w:rsidRPr="00644CD8">
        <w:rPr>
          <w:rFonts w:ascii="Times New Roman" w:hAnsi="Times New Roman" w:cs="Times New Roman"/>
          <w:color w:val="000000" w:themeColor="text1"/>
          <w:kern w:val="2"/>
          <w:sz w:val="16"/>
          <w:szCs w:val="16"/>
        </w:rPr>
        <w:softHyphen/>
        <w:t>рости по мощеной булыжнихом дороге произошла поломка кронштейна надколесного крыла».</w:t>
      </w:r>
    </w:p>
    <w:p w14:paraId="52C11532" w14:textId="77777777" w:rsidR="00125E17" w:rsidRPr="00644CD8" w:rsidRDefault="00125E17"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Сбоку «Фордзон» имел шкив «для работы на ремне». Ремнем приводились в действие разнообразные машины и приспособления, например молотилки, пилы, насосы и т.п. (11902).</w:t>
      </w:r>
    </w:p>
    <w:p w14:paraId="5456FB40" w14:textId="77777777" w:rsidR="00125E17" w:rsidRPr="00644CD8" w:rsidRDefault="00125E17"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FB699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C0E26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DB2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апрель 1916 - октябрь 1917 завод С.С.Щетинина поставил в ВМФ 212 лл М-9, в т.ч. 102 на ЧФ и 86 на БФ (2809,11).</w:t>
      </w:r>
    </w:p>
    <w:p w14:paraId="4527D8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85DCE" w14:textId="3B7B2017" w:rsidR="00B47A00" w:rsidRPr="00644CD8" w:rsidRDefault="00B47A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октября-ноября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 </w:t>
      </w:r>
      <w:r w:rsidR="000A3576" w:rsidRPr="00644CD8">
        <w:rPr>
          <w:rFonts w:ascii="Times New Roman" w:hAnsi="Times New Roman" w:cs="Times New Roman"/>
          <w:color w:val="000000" w:themeColor="text1"/>
          <w:sz w:val="16"/>
          <w:szCs w:val="16"/>
        </w:rPr>
        <w:t xml:space="preserve">гигантский моторостроительный завод в Рыбинске </w:t>
      </w:r>
      <w:r w:rsidRPr="00644CD8">
        <w:rPr>
          <w:rFonts w:ascii="Times New Roman" w:hAnsi="Times New Roman" w:cs="Times New Roman"/>
          <w:color w:val="000000" w:themeColor="text1"/>
          <w:sz w:val="16"/>
          <w:szCs w:val="16"/>
        </w:rPr>
        <w:t>должен был начать выдавать вместе с Петроградским заводом «Рено» сотни авиамоторов мощностью в 280–300 л.с. (19989).</w:t>
      </w:r>
    </w:p>
    <w:p w14:paraId="1283801B"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p>
    <w:p w14:paraId="24B7916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r w:rsidRPr="00644CD8">
        <w:rPr>
          <w:rFonts w:ascii="Times New Roman" w:hAnsi="Times New Roman" w:cs="Times New Roman"/>
          <w:i/>
          <w:iCs/>
          <w:color w:val="000000" w:themeColor="text1"/>
          <w:kern w:val="2"/>
          <w:sz w:val="16"/>
          <w:szCs w:val="16"/>
        </w:rPr>
        <w:t>Армия</w:t>
      </w:r>
      <w:r w:rsidRPr="00644CD8">
        <w:rPr>
          <w:rFonts w:ascii="Times New Roman" w:hAnsi="Times New Roman" w:cs="Times New Roman"/>
          <w:i/>
          <w:iCs/>
          <w:color w:val="000000" w:themeColor="text1"/>
          <w:kern w:val="2"/>
          <w:sz w:val="16"/>
          <w:szCs w:val="16"/>
          <w:lang w:val="en-US"/>
        </w:rPr>
        <w:t>:</w:t>
      </w:r>
    </w:p>
    <w:p w14:paraId="315193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lang w:val="en-US"/>
        </w:rPr>
      </w:pPr>
    </w:p>
    <w:p w14:paraId="21A2DD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October-December 1917 Beginning of dissolution of Imperial Russian Air Service; Tzarist squadrons defect en bloc to Lenin</w:t>
      </w:r>
      <w:r w:rsidRPr="00644CD8">
        <w:rPr>
          <w:rFonts w:ascii="Times New Roman" w:hAnsi="Times New Roman" w:cs="Times New Roman"/>
          <w:color w:val="000000" w:themeColor="text1"/>
          <w:kern w:val="2"/>
          <w:sz w:val="16"/>
          <w:szCs w:val="16"/>
        </w:rPr>
        <w:t>Т</w:t>
      </w:r>
      <w:r w:rsidRPr="00644CD8">
        <w:rPr>
          <w:rFonts w:ascii="Times New Roman" w:hAnsi="Times New Roman" w:cs="Times New Roman"/>
          <w:color w:val="000000" w:themeColor="text1"/>
          <w:kern w:val="2"/>
          <w:sz w:val="16"/>
          <w:szCs w:val="16"/>
          <w:lang w:val="en-US"/>
        </w:rPr>
        <w:t>s Bolsheviks, many officers are executed. Some airmen remain loyal to the government and join counterrevolutionary factions in the east and in the south. Others flee to Britain. Red Air Fleet at 36 squadrons, all under strength with no more than 150 aircraft total of predominantly obsolescent French and German types (1349).</w:t>
      </w:r>
    </w:p>
    <w:p w14:paraId="001686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5627F2C" w14:textId="77777777" w:rsidR="00B47A00" w:rsidRPr="00644CD8" w:rsidRDefault="00B47A0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EB5A755" w14:textId="77777777" w:rsidR="00B47A00" w:rsidRPr="00644CD8" w:rsidRDefault="00B47A0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653BC8"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ноябрю 1917 заводы были способны обеспечить постройку не более 1300-1400 двигателей в год. В 1917 г. производительность заводов снизилась в три раза, было выпущено всего 450 двигателей. Такое положение начальник УВВФ объяснял в своем Докладе военному министру в октябре 1917 г. тем, что заводы, нарождаясь в тяжелое время войны, как и вся прочая промышленность Отечества, не избежали общей участи разрухи государственного хозяйства, в течение последних 5-6 месяцев организация и оборудование этих заводов почти прекратились, станки и прочие предметы оборудования, заказанные в большинстве ЗДучаев за границей, или совсем перестали поступать, или поступление это было столь ничтожно, что окончание оборудования заводов приняло характер хронической неопределенности". () (19990).</w:t>
      </w:r>
    </w:p>
    <w:p w14:paraId="28B33728"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p>
    <w:p w14:paraId="1EC4EC0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39FCF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A01CD9A"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ноябрю 1917 г. — моменту, когда Россия прекратила воздушные действия в войне, официально насчитывалось 1846 (по некоторым источникам 19) русских асов (19996).</w:t>
      </w:r>
    </w:p>
    <w:p w14:paraId="02394406"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p>
    <w:p w14:paraId="69F33AB2"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bookmarkStart w:id="412" w:name="_Hlk55665877"/>
      <w:r w:rsidRPr="00644CD8">
        <w:rPr>
          <w:rFonts w:ascii="Times New Roman" w:hAnsi="Times New Roman" w:cs="Times New Roman"/>
          <w:color w:val="000000" w:themeColor="text1"/>
          <w:sz w:val="16"/>
          <w:szCs w:val="16"/>
        </w:rPr>
        <w:t>К ноябрю 1917 г. в составе ВВФ действующей армии имелось: 13 авиадивизионов и 9 авиационных баз; 4 боевые авиагруппы; 38 корпусных, 2 гвардейских, гренадерский, Туркестанский, 7 Сибирских, 4 Кавказских, 11 армейских, 15 истребительных авиаотрядов (502 самолета и 443 летчика); 14 воздухоплавательных дивизионов, 87 воздухоплавательных отрядов (из них корпусные – 59, армейские – 13, крепостные – 15); 2 крепостные воздухоплавательные роты и 4 парка (без тыловых частей: 700 офицеров, 2800 нижних чинов) (20223).</w:t>
      </w:r>
    </w:p>
    <w:p w14:paraId="331FB86D" w14:textId="77777777" w:rsidR="00B47A00" w:rsidRPr="00644CD8" w:rsidRDefault="00B47A00" w:rsidP="00A67745">
      <w:pPr>
        <w:spacing w:after="0" w:line="240" w:lineRule="auto"/>
        <w:jc w:val="both"/>
        <w:rPr>
          <w:rFonts w:ascii="Times New Roman" w:hAnsi="Times New Roman" w:cs="Times New Roman"/>
          <w:color w:val="000000" w:themeColor="text1"/>
          <w:sz w:val="16"/>
          <w:szCs w:val="16"/>
        </w:rPr>
      </w:pPr>
    </w:p>
    <w:bookmarkEnd w:id="412"/>
    <w:p w14:paraId="5BE807D3"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ноябрю 1917 г. обучение в иностранных школах прошли около 250 русских летчиков. Неясно, сколько вернулось в Россию до прихода к власти большевиков или сколько предпочло остаться за границей из-за неопределенных политических условий дома (23525).</w:t>
      </w:r>
    </w:p>
    <w:p w14:paraId="6F810DFB"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45023857"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началу ноября 1917 г. противник продолжал проводить активную разведку позиций наших войск. Так, по данным командования Румынского фронта, в полосе 4-й и 8-й русских армий 10 ноября были отмечены полеты 19 неприятельских самолетов (23405).</w:t>
      </w:r>
    </w:p>
    <w:p w14:paraId="013839A6" w14:textId="77777777" w:rsidR="00762819" w:rsidRPr="00644CD8" w:rsidRDefault="00762819" w:rsidP="00A67745">
      <w:pPr>
        <w:spacing w:after="0" w:line="240" w:lineRule="auto"/>
        <w:jc w:val="both"/>
        <w:rPr>
          <w:rFonts w:ascii="Times New Roman" w:hAnsi="Times New Roman" w:cs="Times New Roman"/>
          <w:color w:val="000000" w:themeColor="text1"/>
          <w:sz w:val="16"/>
          <w:szCs w:val="16"/>
        </w:rPr>
      </w:pPr>
    </w:p>
    <w:p w14:paraId="24DC4D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ноябрю 1917 г. большая часть самолетов ИМ Эскадры была сосредоточена на территории Украины, поэтому после заключения Брестского мира и последовавших событий для России они были потеряны. Одну из машин попытался спасти полковник И.С. Башко, который вылетел в Смоленск, но из-за поломки приземлился в расположении 1-го польского корпуса легионеров. Здесь его вначале едва не расстреляли, обвинив в осуществлении налетов на польскую кавалерию. За офицера поручился знакомый поляк, возглавлявший авиацию корпуса. В течение трех месяцев Башко демонстрировал лояльность, но в мае,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32A6C0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DFA431" w14:textId="77777777" w:rsidR="00252568" w:rsidRPr="004C78BB" w:rsidRDefault="00252568" w:rsidP="00252568">
      <w:pPr>
        <w:spacing w:after="0" w:line="240" w:lineRule="auto"/>
        <w:rPr>
          <w:rStyle w:val="aff"/>
          <w:rFonts w:ascii="Times New Roman" w:hAnsi="Times New Roman" w:cs="Times New Roman"/>
          <w:color w:val="0070C0"/>
          <w:spacing w:val="0"/>
          <w:sz w:val="16"/>
          <w:szCs w:val="16"/>
        </w:rPr>
      </w:pPr>
      <w:bookmarkStart w:id="413" w:name="bookmark1026"/>
      <w:r w:rsidRPr="004C78BB">
        <w:rPr>
          <w:rStyle w:val="aff"/>
          <w:rFonts w:ascii="Times New Roman" w:hAnsi="Times New Roman" w:cs="Times New Roman"/>
          <w:color w:val="0070C0"/>
          <w:spacing w:val="0"/>
          <w:sz w:val="16"/>
          <w:szCs w:val="16"/>
        </w:rPr>
        <w:t>К началу ноября 1917 г. противник продолжал проводить активную разведку позиций наших войск (25135).</w:t>
      </w:r>
    </w:p>
    <w:p w14:paraId="61AAA305" w14:textId="77777777" w:rsidR="00252568" w:rsidRPr="004C78BB" w:rsidRDefault="00252568" w:rsidP="00252568">
      <w:pPr>
        <w:spacing w:after="0" w:line="240" w:lineRule="auto"/>
        <w:rPr>
          <w:rStyle w:val="aff"/>
          <w:rFonts w:ascii="Times New Roman" w:hAnsi="Times New Roman" w:cs="Times New Roman"/>
          <w:color w:val="0070C0"/>
          <w:spacing w:val="0"/>
          <w:sz w:val="16"/>
          <w:szCs w:val="16"/>
        </w:rPr>
      </w:pPr>
    </w:p>
    <w:bookmarkEnd w:id="413"/>
    <w:p w14:paraId="423150C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8F465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E18B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1 (14) ноября 1917 года из заказа на 36 152-мм гаубиц 30 принято, 29 отправлено с завода, две гаубицы нарезаны, остальные в различных стадиях скрепления (3861).</w:t>
      </w:r>
    </w:p>
    <w:p w14:paraId="31BC6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2AD7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1855F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4A072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 состоянию на 1 </w:t>
      </w:r>
      <w:r w:rsidR="00631AD8" w:rsidRPr="00644CD8">
        <w:rPr>
          <w:rFonts w:ascii="Times New Roman" w:hAnsi="Times New Roman" w:cs="Times New Roman"/>
          <w:color w:val="000000" w:themeColor="text1"/>
          <w:kern w:val="2"/>
          <w:sz w:val="16"/>
          <w:szCs w:val="16"/>
        </w:rPr>
        <w:t xml:space="preserve">(14) </w:t>
      </w:r>
      <w:r w:rsidRPr="00644CD8">
        <w:rPr>
          <w:rFonts w:ascii="Times New Roman" w:hAnsi="Times New Roman" w:cs="Times New Roman"/>
          <w:color w:val="000000" w:themeColor="text1"/>
          <w:kern w:val="2"/>
          <w:sz w:val="16"/>
          <w:szCs w:val="16"/>
        </w:rPr>
        <w:t>ноября 1917 года в Эскадре имелось, в общей сложности, 38 летательных аппаратов. Кроме Россиии, ни одна из воюющих сторон до 1917 года подобными авиационными соединениями не располагала (11184).</w:t>
      </w:r>
    </w:p>
    <w:p w14:paraId="6A61D4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68D2E5"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ноября 1917 г. состоялось первое заседание комиссии по реорганизации военных авиационных и воздухоплавательных школ /Школьной комиссии/, образованной при Управлении ВВФ. Обсуждались вопроси о снабжения школ хорошими самолетами, материалами, о новых штатах, о высших авиа</w:t>
      </w:r>
      <w:r w:rsidRPr="00644CD8">
        <w:rPr>
          <w:rFonts w:ascii="Times New Roman" w:hAnsi="Times New Roman" w:cs="Times New Roman"/>
          <w:color w:val="000000" w:themeColor="text1"/>
          <w:sz w:val="16"/>
          <w:szCs w:val="16"/>
        </w:rPr>
        <w:softHyphen/>
        <w:t>ционных курсах для подготовки авиационных инженеров. Ввиду того, что вопрос о высших авиационных курсах в свое время не был одобрен Военным советом, Комиссия постановила рассмотреть этот вопрос вторично, внеся его на обсуждение в соответствующие инстанции.</w:t>
      </w:r>
    </w:p>
    <w:p w14:paraId="1F6F6154"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493, оп. 8, д. 91/ (23370).</w:t>
      </w:r>
    </w:p>
    <w:p w14:paraId="0EF58798"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p>
    <w:p w14:paraId="7C5F8EE8"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ноября 1917 г. Красногвардейские части освободили Гатчину. Войска Краснова-Керенокого были разбиты, сам «главковерх» сбежал на юг. После занятия Гатчины мятежниками личный состав школы наполовину разбежался за исключением офицеров, после освобождения ее школьные самолеты оказались выведенными из строя. Пока казаки Краснова находи</w:t>
      </w:r>
      <w:r w:rsidRPr="00644CD8">
        <w:rPr>
          <w:rFonts w:ascii="Times New Roman" w:hAnsi="Times New Roman" w:cs="Times New Roman"/>
          <w:color w:val="000000" w:themeColor="text1"/>
          <w:sz w:val="16"/>
          <w:szCs w:val="16"/>
        </w:rPr>
        <w:softHyphen/>
        <w:t>лись в Гатчине, они подверглись усиленной идеологической обработке со стороны агитаторов Запасного авиационного батальона и были морально разоружены, что в немалой степени способствовало их поражению,</w:t>
      </w:r>
    </w:p>
    <w:p w14:paraId="78FA5F6D"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/ВВФ, 1933 № 2; Октябрьское вооружен. восстание в Петррграде, стр. 780/ (23370).</w:t>
      </w:r>
    </w:p>
    <w:p w14:paraId="382BD042"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p>
    <w:p w14:paraId="429E19A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64A2E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EC6522" w14:textId="77777777" w:rsidR="00697B1B" w:rsidRPr="00644CD8" w:rsidRDefault="00697B1B"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1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(15464).</w:t>
      </w:r>
    </w:p>
    <w:p w14:paraId="55F08020" w14:textId="77777777" w:rsidR="00697B1B" w:rsidRPr="00644CD8" w:rsidRDefault="00697B1B" w:rsidP="00A67745">
      <w:pPr>
        <w:pStyle w:val="2"/>
        <w:spacing w:before="0" w:beforeAutospacing="0" w:after="0" w:afterAutospacing="0"/>
        <w:jc w:val="both"/>
        <w:rPr>
          <w:b w:val="0"/>
          <w:color w:val="000000" w:themeColor="text1"/>
          <w:kern w:val="2"/>
          <w:sz w:val="16"/>
          <w:szCs w:val="16"/>
        </w:rPr>
      </w:pPr>
    </w:p>
    <w:p w14:paraId="06701D00"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(14) ноября</w:t>
      </w:r>
      <w:r w:rsidRPr="00644CD8">
        <w:rPr>
          <w:rFonts w:ascii="Times New Roman" w:hAnsi="Times New Roman" w:cs="Times New Roman"/>
          <w:color w:val="000000" w:themeColor="text1"/>
          <w:kern w:val="2"/>
          <w:sz w:val="16"/>
          <w:szCs w:val="16"/>
        </w:rPr>
        <w:t xml:space="preserve"> в 1917 году после бегства А.Керенского Верховным главнокомандующим становится генерал Н.Духонин (14830).</w:t>
      </w:r>
    </w:p>
    <w:p w14:paraId="16154685"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20957FC5"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после бегства А.Керенского (3481) по распоряжению СНК Верховным главнокомандующим стал г Н.Духонин (3908,269).</w:t>
      </w:r>
    </w:p>
    <w:p w14:paraId="2253597F"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D2810"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Начальник штаба верховного главнокомандующего генерал Н. Н. Духонин ввиду бегства Керенского объявил себя временно исполняющим обязанности верховного (4216).</w:t>
      </w:r>
    </w:p>
    <w:p w14:paraId="1216E03B"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4F900"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а Дутов захватил власть в Оренбурге (3481).</w:t>
      </w:r>
    </w:p>
    <w:p w14:paraId="5DF12600" w14:textId="77777777" w:rsidR="000A3576" w:rsidRPr="00644CD8" w:rsidRDefault="000A357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3F14AA"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(14) ноября</w:t>
      </w:r>
      <w:r w:rsidRPr="00644CD8">
        <w:rPr>
          <w:rFonts w:ascii="Times New Roman" w:hAnsi="Times New Roman" w:cs="Times New Roman"/>
          <w:color w:val="000000" w:themeColor="text1"/>
          <w:kern w:val="2"/>
          <w:sz w:val="16"/>
          <w:szCs w:val="16"/>
        </w:rPr>
        <w:t xml:space="preserve"> в 1917 году в Гатчине мятежный генерал Краснов арестовывается большевиками. А.Керенский бежит за границу (14830).</w:t>
      </w:r>
    </w:p>
    <w:p w14:paraId="14088804"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2656B528" w14:textId="77777777" w:rsidR="00826055" w:rsidRPr="00644CD8" w:rsidRDefault="00826055" w:rsidP="00A67745">
      <w:pPr>
        <w:pStyle w:val="ae"/>
        <w:spacing w:before="0" w:after="0"/>
        <w:jc w:val="both"/>
        <w:rPr>
          <w:color w:val="000000" w:themeColor="text1"/>
          <w:kern w:val="2"/>
          <w:sz w:val="16"/>
          <w:szCs w:val="16"/>
        </w:rPr>
      </w:pPr>
      <w:r w:rsidRPr="00644CD8">
        <w:rPr>
          <w:bCs/>
          <w:color w:val="000000" w:themeColor="text1"/>
          <w:kern w:val="2"/>
          <w:sz w:val="16"/>
          <w:szCs w:val="16"/>
        </w:rPr>
        <w:t>1 (14) ноября</w:t>
      </w:r>
      <w:r w:rsidRPr="00644CD8">
        <w:rPr>
          <w:color w:val="000000" w:themeColor="text1"/>
          <w:kern w:val="2"/>
          <w:sz w:val="16"/>
          <w:szCs w:val="16"/>
        </w:rPr>
        <w:t xml:space="preserve"> в 1917 году продолжили переговоры об условиях перемирия, и казаки согласились выдать большевикам Керенского. Узнав об этом, он сразу же на автомобиле покинул расположение войск Краснова. 14 ноября части большевиков вошли в Гатчину. Сам генерал Краснов сдался им, но вскоре был отпущен под «честное слово офицера, что не будет более бороться против Советской власти». Чуть позже он уехал на Дон, где стал одним из лидеров местного «белого» казачества. Казаки были также отпущены на Дон с оружием и снаряжением.</w:t>
      </w:r>
    </w:p>
    <w:p w14:paraId="67707FBE" w14:textId="5501726E"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Псковский историк Максим Васильев так описывал сложившуюся в те дни ситуацию: «В то время большевистское правительство еще стремилось всячески заигрывать с казаками — последней боеспособной силой, способной оказать реальное сопротивление. Пацифистские настроения казаков и усиленная агитация в их среде сделали свое дело, казачьи части начали эшелонами покидать Петроградскую, Псковскую, Новгородскую и другие губернии и уходили в родные казачьи области». «Все неудержимо хлынуло на Дон, но не к Каледину, чтобы сражаться против большевиков, отстаивая свободу Дона, а домой в свои станицы, чтобы ничего не делать и </w:t>
      </w:r>
      <w:r w:rsidRPr="00644CD8">
        <w:rPr>
          <w:color w:val="000000" w:themeColor="text1"/>
          <w:kern w:val="2"/>
          <w:sz w:val="16"/>
          <w:szCs w:val="16"/>
        </w:rPr>
        <w:lastRenderedPageBreak/>
        <w:t>отдыхать, не чувствуя и не понимая страшного позора нации», — вспоминал, в свою очередь, потом сам Петр</w:t>
      </w:r>
      <w:r w:rsidR="00E52569" w:rsidRPr="00644CD8">
        <w:rPr>
          <w:color w:val="000000" w:themeColor="text1"/>
          <w:kern w:val="2"/>
          <w:sz w:val="16"/>
          <w:szCs w:val="16"/>
        </w:rPr>
        <w:t xml:space="preserve"> </w:t>
      </w:r>
      <w:r w:rsidRPr="00644CD8">
        <w:rPr>
          <w:color w:val="000000" w:themeColor="text1"/>
          <w:kern w:val="2"/>
          <w:sz w:val="16"/>
          <w:szCs w:val="16"/>
        </w:rPr>
        <w:t>Краснов (17045).</w:t>
      </w:r>
    </w:p>
    <w:p w14:paraId="61E18F69" w14:textId="77777777" w:rsidR="00826055" w:rsidRPr="00644CD8" w:rsidRDefault="00826055" w:rsidP="00A67745">
      <w:pPr>
        <w:spacing w:after="0" w:line="240" w:lineRule="auto"/>
        <w:jc w:val="both"/>
        <w:rPr>
          <w:rFonts w:ascii="Times New Roman" w:hAnsi="Times New Roman" w:cs="Times New Roman"/>
          <w:bCs/>
          <w:color w:val="000000" w:themeColor="text1"/>
          <w:kern w:val="2"/>
          <w:sz w:val="16"/>
          <w:szCs w:val="16"/>
        </w:rPr>
      </w:pPr>
    </w:p>
    <w:p w14:paraId="2547A4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красногвардейцы захватили Гатчину и Краснов был арестован (2239), А. Керенский бежал (4962).</w:t>
      </w:r>
    </w:p>
    <w:p w14:paraId="488C4D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77060F" w14:textId="77777777" w:rsidR="00C87824" w:rsidRPr="00644CD8" w:rsidRDefault="00C87824"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 (14) ноября </w:t>
      </w:r>
      <w:r w:rsidRPr="00644CD8">
        <w:rPr>
          <w:rFonts w:ascii="Times New Roman" w:hAnsi="Times New Roman" w:cs="Times New Roman"/>
          <w:color w:val="000000" w:themeColor="text1"/>
          <w:kern w:val="2"/>
          <w:sz w:val="16"/>
          <w:szCs w:val="16"/>
        </w:rPr>
        <w:t>в 1917 году в Гатчине арестовывается генерал П.Н.Краснов и доставляется в Смольный (14817).</w:t>
      </w:r>
    </w:p>
    <w:p w14:paraId="763053F3" w14:textId="77777777" w:rsidR="00C87824" w:rsidRPr="00644CD8" w:rsidRDefault="00C87824" w:rsidP="00A67745">
      <w:pPr>
        <w:spacing w:after="0" w:line="240" w:lineRule="auto"/>
        <w:jc w:val="both"/>
        <w:rPr>
          <w:rFonts w:ascii="Times New Roman" w:hAnsi="Times New Roman" w:cs="Times New Roman"/>
          <w:color w:val="000000" w:themeColor="text1"/>
          <w:kern w:val="2"/>
          <w:sz w:val="16"/>
          <w:szCs w:val="16"/>
        </w:rPr>
      </w:pPr>
    </w:p>
    <w:p w14:paraId="37117DB3" w14:textId="77777777" w:rsidR="00826055" w:rsidRPr="00644CD8" w:rsidRDefault="00826055"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в Гатчине матросы Дыбенко сговорились с казаками и решили выдать Керенского Советской власти. Пришлось ему бежать, переодевшись матросом, из страны. Откуда взялась байка про женское платье, трудно сказать (12629).</w:t>
      </w:r>
    </w:p>
    <w:p w14:paraId="35100F93" w14:textId="77777777" w:rsidR="00826055" w:rsidRPr="00644CD8" w:rsidRDefault="008260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32422F" w14:textId="77777777" w:rsidR="009B7C68" w:rsidRPr="00644CD8" w:rsidRDefault="009B7C6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1 (14) ноября 1917 Военно-революционный комитет Москвы приказал начать артобстрел Кремля. Солдаты с Ходынки и рабочие дружины «Дукса» приняли участие в штурме Кремля — последнего оплота старой власти в Москве. После недели упорных боев 3 ноября 1917 г. в Москве установилась советская власть (15464).</w:t>
      </w:r>
    </w:p>
    <w:p w14:paraId="5721DF5D" w14:textId="77777777" w:rsidR="009B7C68" w:rsidRPr="00644CD8" w:rsidRDefault="009B7C68" w:rsidP="00A67745">
      <w:pPr>
        <w:pStyle w:val="2"/>
        <w:spacing w:before="0" w:beforeAutospacing="0" w:after="0" w:afterAutospacing="0"/>
        <w:jc w:val="both"/>
        <w:rPr>
          <w:b w:val="0"/>
          <w:color w:val="000000" w:themeColor="text1"/>
          <w:kern w:val="2"/>
          <w:sz w:val="16"/>
          <w:szCs w:val="16"/>
        </w:rPr>
      </w:pPr>
    </w:p>
    <w:p w14:paraId="4982C7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были бои за Московский Кремль (2239).</w:t>
      </w:r>
    </w:p>
    <w:p w14:paraId="393BCF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A54763" w14:textId="2F6FCE1C" w:rsidR="002A7D93" w:rsidRPr="00644CD8" w:rsidRDefault="002A7D93"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 (14) ноября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при голосовании в ЦК РСДРП(б) по вопросу о составе правительства большая часть членов ЦК высказалась за продолжение «</w:t>
      </w:r>
      <w:r w:rsidRPr="00644CD8">
        <w:rPr>
          <w:rStyle w:val="af0"/>
          <w:i w:val="0"/>
          <w:color w:val="000000" w:themeColor="text1"/>
          <w:sz w:val="16"/>
          <w:szCs w:val="16"/>
        </w:rPr>
        <w:t>переговоров с другими социалистическими партиями о создании нового коалиционного правительства</w:t>
      </w:r>
      <w:r w:rsidRPr="00644CD8">
        <w:rPr>
          <w:color w:val="000000" w:themeColor="text1"/>
          <w:sz w:val="16"/>
          <w:szCs w:val="16"/>
        </w:rPr>
        <w:t>». Ленин считал, что кабинет с участием «</w:t>
      </w:r>
      <w:r w:rsidRPr="00644CD8">
        <w:rPr>
          <w:rStyle w:val="af0"/>
          <w:i w:val="0"/>
          <w:color w:val="000000" w:themeColor="text1"/>
          <w:sz w:val="16"/>
          <w:szCs w:val="16"/>
        </w:rPr>
        <w:t>мелкобуржуазных партий</w:t>
      </w:r>
      <w:r w:rsidRPr="00644CD8">
        <w:rPr>
          <w:color w:val="000000" w:themeColor="text1"/>
          <w:sz w:val="16"/>
          <w:szCs w:val="16"/>
        </w:rPr>
        <w:t>» будет «</w:t>
      </w:r>
      <w:r w:rsidRPr="00644CD8">
        <w:rPr>
          <w:rStyle w:val="af0"/>
          <w:i w:val="0"/>
          <w:color w:val="000000" w:themeColor="text1"/>
          <w:sz w:val="16"/>
          <w:szCs w:val="16"/>
        </w:rPr>
        <w:t>очередным кабинетом болтунов и соглашателей</w:t>
      </w:r>
      <w:r w:rsidRPr="00644CD8">
        <w:rPr>
          <w:color w:val="000000" w:themeColor="text1"/>
          <w:sz w:val="16"/>
          <w:szCs w:val="16"/>
        </w:rPr>
        <w:t>». В конце концов, было принято предложение Троцкого о переговорах с левыми эсерами о коалиции (18371).</w:t>
      </w:r>
    </w:p>
    <w:p w14:paraId="4DB07DF3" w14:textId="77777777" w:rsidR="002A7D93" w:rsidRPr="00644CD8" w:rsidRDefault="002A7D93" w:rsidP="00A67745">
      <w:pPr>
        <w:pStyle w:val="ae"/>
        <w:spacing w:before="0" w:after="0"/>
        <w:jc w:val="both"/>
        <w:rPr>
          <w:color w:val="000000" w:themeColor="text1"/>
          <w:sz w:val="16"/>
          <w:szCs w:val="16"/>
        </w:rPr>
      </w:pPr>
    </w:p>
    <w:p w14:paraId="06DCBD14" w14:textId="77777777" w:rsidR="002A7D93" w:rsidRPr="00644CD8" w:rsidRDefault="002A7D9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ноября 1917. Стреляют по всей Москве. Революционные войска с боем взяли телефонную станцию. Началась усиленная бомбардировка центра города. Тяжелые орудия беспорядочно бьют по Кремлю. Руководит расстрелом величайшей русской святыни революционный деятель и астроном П. К. Штернберг, Apтиллерист Туляков панорамы в этот день не нашел - пришлось прицеливаться по Кремлю через дуло. Перелет был в двенадцать верст, убило пятерых обывателей. Второй снаряд ударил по трубе завода Гужона, третий - по Златорожскому валу. "Буржуазная" пресса, как и в предыдущие дни, не вышла. Газета "Социал-демократ", которую выпускали люди, никогда не нюхавшие фронтового пороха, заявила, что "самое имя офицера стадо слишком ненавистно народу".</w:t>
      </w:r>
    </w:p>
    <w:p w14:paraId="5D4E6E06" w14:textId="77777777" w:rsidR="002A7D93" w:rsidRPr="00644CD8" w:rsidRDefault="002A7D9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Москвич Н. М. Щапов записывает: "Население и часть гарнизона пассивны. Солдатам помогает, кажется, ничтожная часть рабочих... Днем на улицах экипажей почти нет. Трамвай стоит. Пешеходов порядочно - бегают по знакомым узнавать новости. Патрули - по два-три солдата с ружьями. Съестные лавки торгуют, ворота заперты, за ними дежурства жильцов, организованные домовыми комитетами. Издали слышны отдельные ружейные и орудийные выстрелы" (18685).</w:t>
      </w:r>
    </w:p>
    <w:p w14:paraId="24DFBA24" w14:textId="77777777" w:rsidR="002A7D93" w:rsidRPr="00644CD8" w:rsidRDefault="002A7D93" w:rsidP="00A67745">
      <w:pPr>
        <w:spacing w:after="0" w:line="240" w:lineRule="auto"/>
        <w:jc w:val="both"/>
        <w:rPr>
          <w:rFonts w:ascii="Times New Roman" w:hAnsi="Times New Roman" w:cs="Times New Roman"/>
          <w:color w:val="000000" w:themeColor="text1"/>
          <w:sz w:val="16"/>
          <w:szCs w:val="16"/>
        </w:rPr>
      </w:pPr>
    </w:p>
    <w:p w14:paraId="35F4C860" w14:textId="6F565344" w:rsidR="00826055" w:rsidRPr="00644CD8" w:rsidRDefault="00826055" w:rsidP="00A67745">
      <w:pPr>
        <w:pStyle w:val="ae"/>
        <w:spacing w:before="0" w:after="0"/>
        <w:jc w:val="both"/>
        <w:rPr>
          <w:color w:val="000000" w:themeColor="text1"/>
          <w:kern w:val="2"/>
          <w:sz w:val="16"/>
          <w:szCs w:val="16"/>
        </w:rPr>
      </w:pPr>
      <w:r w:rsidRPr="00644CD8">
        <w:rPr>
          <w:bCs/>
          <w:color w:val="000000" w:themeColor="text1"/>
          <w:kern w:val="2"/>
          <w:sz w:val="16"/>
          <w:szCs w:val="16"/>
        </w:rPr>
        <w:t>1 (14) ноября</w:t>
      </w:r>
      <w:r w:rsidRPr="00644CD8">
        <w:rPr>
          <w:color w:val="000000" w:themeColor="text1"/>
          <w:kern w:val="2"/>
          <w:sz w:val="16"/>
          <w:szCs w:val="16"/>
        </w:rPr>
        <w:t xml:space="preserve"> в 1917 году красногвардейцы и солдаты, сумевшие взять под контроль большую часть Москвы, усилили артобстрел здания городской Думы (сегодня музей Ленина на Красной площади) и Кремля, где засели отступившие юнкера и члены КОБ. Были повреждены Успенский, Благовещенский, Архангельский, Николо-Гостунский соборы, Чудов монастырь, собор Двенадцати Апостолов, колокольня Ивана Великого, Патриаршая ризница, Малый дворец и некоторые кремлевские башни, в том числе Никольская, Беклемишевская (у нее была полностью разрушена верхняя часть) и Спасская (среди прочего</w:t>
      </w:r>
      <w:r w:rsidR="00E52569" w:rsidRPr="00644CD8">
        <w:rPr>
          <w:color w:val="000000" w:themeColor="text1"/>
          <w:kern w:val="2"/>
          <w:sz w:val="16"/>
          <w:szCs w:val="16"/>
        </w:rPr>
        <w:t xml:space="preserve"> </w:t>
      </w:r>
      <w:r w:rsidRPr="00644CD8">
        <w:rPr>
          <w:color w:val="000000" w:themeColor="text1"/>
          <w:kern w:val="2"/>
          <w:sz w:val="16"/>
          <w:szCs w:val="16"/>
        </w:rPr>
        <w:t>был поврежден часовой механизм кремлевских курантов). Одна из пушек, стрелявших в те дни по Кремлю, до сих пор стоит перед входом в Музей современной истории России на Тверской улице.</w:t>
      </w:r>
    </w:p>
    <w:p w14:paraId="0AB7E7CA"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Поместный Собор Русской православной церкви, который, несмотря на обстрел, продолжал заседание в эти дни в Успенском соборе, обратился к противоборствующим сторонам с призывом: «Во имя Божие Всероссийский Священный Собор призывает дорогих наших братьев и детей ныне воздержаться от дальнейшей ужасной кровопролитной брани, &lt;...&gt; не допускать никаких актов мести, жестокой расправы и во всех случаях щадить жизнь побежденных» (17045).</w:t>
      </w:r>
    </w:p>
    <w:p w14:paraId="4C43ECD9" w14:textId="77777777" w:rsidR="00826055" w:rsidRPr="00644CD8" w:rsidRDefault="0082605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E231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Советская власть была установлена в Ярославле, Твери, Смоленске, Рязани, Нижнем Новгороде, Казани, Самаре, Саратове, Ростове и Уфе (3908,268).</w:t>
      </w:r>
    </w:p>
    <w:p w14:paraId="548183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9E273C" w14:textId="77777777" w:rsidR="00826055" w:rsidRPr="00644CD8" w:rsidRDefault="00826055"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(14) ноября</w:t>
      </w:r>
      <w:r w:rsidRPr="00644CD8">
        <w:rPr>
          <w:rFonts w:ascii="Times New Roman" w:hAnsi="Times New Roman" w:cs="Times New Roman"/>
          <w:color w:val="000000" w:themeColor="text1"/>
          <w:kern w:val="2"/>
          <w:sz w:val="16"/>
          <w:szCs w:val="16"/>
        </w:rPr>
        <w:t xml:space="preserve"> в 1917 году утверждено Положение ВЦИК о рабочем контроле (14830).</w:t>
      </w:r>
    </w:p>
    <w:p w14:paraId="5953CD96" w14:textId="77777777" w:rsidR="00826055" w:rsidRPr="00644CD8" w:rsidRDefault="00826055" w:rsidP="00A67745">
      <w:pPr>
        <w:spacing w:after="0" w:line="240" w:lineRule="auto"/>
        <w:jc w:val="both"/>
        <w:rPr>
          <w:rFonts w:ascii="Times New Roman" w:hAnsi="Times New Roman" w:cs="Times New Roman"/>
          <w:color w:val="000000" w:themeColor="text1"/>
          <w:kern w:val="2"/>
          <w:sz w:val="16"/>
          <w:szCs w:val="16"/>
        </w:rPr>
      </w:pPr>
    </w:p>
    <w:p w14:paraId="7F02D4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ЦК большевиков принял резолюцию, означающую срыв переговоров с другими партиями об образовании коалиционного правительства (1348,88).</w:t>
      </w:r>
    </w:p>
    <w:p w14:paraId="2A9D1B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2BD1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власть на Украине перешла к Центральной Раде (2443,388).</w:t>
      </w:r>
    </w:p>
    <w:p w14:paraId="740949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517A0A"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1 (14) ноября</w:t>
      </w:r>
      <w:r w:rsidRPr="00644CD8">
        <w:rPr>
          <w:rFonts w:ascii="Times New Roman" w:hAnsi="Times New Roman" w:cs="Times New Roman"/>
          <w:color w:val="000000" w:themeColor="text1"/>
          <w:kern w:val="2"/>
          <w:sz w:val="16"/>
          <w:szCs w:val="16"/>
        </w:rPr>
        <w:t xml:space="preserve"> в 1917 году власть в Киеве захватывается Центральной Радой (14830).</w:t>
      </w:r>
    </w:p>
    <w:p w14:paraId="07C39D17"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766E2B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Ташкентский совет взял власть (3908,268).</w:t>
      </w:r>
    </w:p>
    <w:p w14:paraId="7B8618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74F61B"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 (14) ноября 1917, несмотря на угрозу забастовки служащих, банки в Петербурге открылись. Однако, в течение ноября они функционировали лишь отдельные дни и открывались на 1,5 - 2 часа в сутки. Особенно осложнилось их положение в середине месяца, когда началась забастовка в Госбанке. Такое положение привело к панике среди населения. У дверей банков с начала ноября стали собираться толпы народа, тщетно пытаясь изъять свои вклады со счетов. Этот ажиотаж привел к тому, что к 7 декабря (24 ноября) ресурсы наличности были исчерпаны. 8 декабря (25 ноября) в день зарплаты банки открылись лишь для того, чтобы выдать чеки на Госбанк. До 12 декабря (29 ноября) петроградские банки не работали )18085).</w:t>
      </w:r>
    </w:p>
    <w:p w14:paraId="3C125495"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p>
    <w:p w14:paraId="2643ABC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0D20B3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930B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ноября 1917 представители Антанты на секретном совещании в Яссах приняли решение об использовании чехословацкого корпуса для борьбы с русской революцией (3908,269).</w:t>
      </w:r>
    </w:p>
    <w:p w14:paraId="363374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0D8E8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62226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269C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Управление морской авиации и воздухоплавания после ряда дискуссий предложила Ф.Мельцеру построить 5 аппаратов Ю.А.Виллиша - контр-истребителей. Ю.А.В. эмигрировал (2843,73). В этот день был получен заказ и на 5 морских поплавковых разведчиков типа Аист П.А.Шишкова (2843,75).</w:t>
      </w:r>
    </w:p>
    <w:p w14:paraId="3F571E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9B9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После ряда дискуссий руководство Управления морской авиации предложило компании Мельцера построить 5 аппаратов в счет апрельского условного заказа по цене 20.000 руб. за штуку. Фирма приняла условия и согласно Шаврову первый прототип ВМ-6 почти закончили к весне 1918 г. По понятным причинам работа не могла быть завершена. Что до А.Ю. Виллиша, то он покинул большевистскую Россию и вернулся в родные места, его дальнейшая судьба неизвестна (2843).</w:t>
      </w:r>
    </w:p>
    <w:p w14:paraId="37CEE9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09D32449" w14:textId="77777777">
        <w:tc>
          <w:tcPr>
            <w:tcW w:w="4788" w:type="dxa"/>
            <w:tcBorders>
              <w:top w:val="single" w:sz="12" w:space="0" w:color="auto"/>
            </w:tcBorders>
            <w:shd w:val="clear" w:color="auto" w:fill="FFFFFF"/>
          </w:tcPr>
          <w:p w14:paraId="17DCFD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13FA71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2 1917</w:t>
            </w:r>
          </w:p>
        </w:tc>
      </w:tr>
      <w:tr w:rsidR="002B1C74" w:rsidRPr="00644CD8" w14:paraId="609C93ED" w14:textId="77777777">
        <w:tc>
          <w:tcPr>
            <w:tcW w:w="4788" w:type="dxa"/>
            <w:shd w:val="clear" w:color="auto" w:fill="FFFFFF"/>
          </w:tcPr>
          <w:p w14:paraId="0423AC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679BD7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E5A5090" w14:textId="77777777">
        <w:tc>
          <w:tcPr>
            <w:tcW w:w="4788" w:type="dxa"/>
            <w:shd w:val="clear" w:color="auto" w:fill="FFFFFF"/>
          </w:tcPr>
          <w:p w14:paraId="71E3CC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4B2390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FD1B722" w14:textId="77777777">
        <w:tc>
          <w:tcPr>
            <w:tcW w:w="4788" w:type="dxa"/>
            <w:tcBorders>
              <w:bottom w:val="single" w:sz="12" w:space="0" w:color="auto"/>
            </w:tcBorders>
            <w:shd w:val="clear" w:color="auto" w:fill="FFFFFF"/>
          </w:tcPr>
          <w:p w14:paraId="59D178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3FE5A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20.000 руб. за аппарат без мотора. Примечания: заказ дан в счет условного контракта от 27 ап</w:t>
            </w:r>
            <w:r w:rsidRPr="00644CD8">
              <w:rPr>
                <w:rFonts w:ascii="Times New Roman" w:hAnsi="Times New Roman" w:cs="Times New Roman"/>
                <w:color w:val="000000" w:themeColor="text1"/>
                <w:kern w:val="2"/>
                <w:sz w:val="16"/>
                <w:szCs w:val="16"/>
              </w:rPr>
              <w:softHyphen/>
              <w:t>реля 1917 г., который подлежал пересмотру; не выполнен (2843).</w:t>
            </w:r>
          </w:p>
        </w:tc>
      </w:tr>
    </w:tbl>
    <w:p w14:paraId="0B6B6A5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DB87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Мельцеру послали официальный контракт на строительство 5 разведчиков "Аист", три из которых должны были оснащаться моторами "Испано-Суиза" 200 л.с., а два оставшихся — "Рено" 220 л.с. Заказ давался в счет апрельского условного поручения на сборку летающих лодок Энгельса и Григоровича, а цена одного поплавкового аэроплана составляла к этому времени 45.000 руб. Скорее всего, ни один из прототипов не был закончен, хотя В.Б. Шавров утверждал, что один "Аист" все же был. По тому же источнику модель представляла собой одномоторный двухместный двухстоечный биплан с силовой установкой тянущего типа. Его фюзеляж-монокок выполнялся из фанеры, а крылья имели деревянный каркас, обтянутый полотном и усиленный проволочными растяжками. Каждый из двух основных слегка килс-ватых поплавков образовывался ясеневым внутренним набором и комбинированной обшивкой из фанеры в верхней части и тонких досок красного дерева на медных заклепках внизу до ватерлинии. Для выбора наиболее удачной формы поплавков были произведены испытания их моделей в Опытовом бассейне Морского ведомства. Водное шасси включало в себя систему стоек, изготовленных из стальных труб с обтекателями (2843).</w:t>
      </w:r>
    </w:p>
    <w:p w14:paraId="2AE5BD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A3BDDA" w14:textId="77777777" w:rsidR="00697B1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6B732AF" w14:textId="77777777" w:rsidR="00697B1B" w:rsidRPr="00644CD8" w:rsidRDefault="00697B1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2430EC" w14:textId="77777777" w:rsidR="00AA4E87" w:rsidRPr="00AA4E87" w:rsidRDefault="00AA4E87" w:rsidP="00AA4E87">
      <w:pPr>
        <w:spacing w:after="0" w:line="240" w:lineRule="auto"/>
        <w:jc w:val="both"/>
        <w:rPr>
          <w:rFonts w:ascii="Times New Roman" w:hAnsi="Times New Roman" w:cs="Times New Roman"/>
          <w:color w:val="0070C0"/>
          <w:sz w:val="16"/>
          <w:szCs w:val="16"/>
        </w:rPr>
      </w:pPr>
      <w:r w:rsidRPr="00AA4E87">
        <w:rPr>
          <w:rStyle w:val="aff"/>
          <w:rFonts w:ascii="Times New Roman" w:hAnsi="Times New Roman" w:cs="Times New Roman"/>
          <w:color w:val="0070C0"/>
          <w:spacing w:val="0"/>
          <w:sz w:val="16"/>
          <w:szCs w:val="16"/>
        </w:rPr>
        <w:t>2 – 6 (15 – 19) ноября 1917 г. совместная комиссия Бюро и Авиасовета провела радикальную чистку Увофлота. Из его аппарата уволили свыше 50 «политически неблагонадежных» офицеров и специалистов. Д.В. Яковлев остался на своем посту, однако реальный контроль за работой Управления перешел к политкомиссарам из числа тех, кто и организовывал чистку. Главную роль среди них играли К.В. Акашев, С.Е. Андреев, А.В. Можаев и А.В. Сергеев (25133).</w:t>
      </w:r>
    </w:p>
    <w:p w14:paraId="06758D6D" w14:textId="77777777" w:rsidR="00AA4E87" w:rsidRPr="00AA4E87" w:rsidRDefault="00AA4E87" w:rsidP="00AA4E87">
      <w:pPr>
        <w:spacing w:after="0" w:line="240" w:lineRule="auto"/>
        <w:jc w:val="both"/>
        <w:rPr>
          <w:rFonts w:ascii="Times New Roman" w:hAnsi="Times New Roman" w:cs="Times New Roman"/>
          <w:color w:val="0070C0"/>
          <w:sz w:val="16"/>
          <w:szCs w:val="16"/>
        </w:rPr>
      </w:pPr>
    </w:p>
    <w:p w14:paraId="3D2018EC" w14:textId="77777777" w:rsidR="00697B1B" w:rsidRPr="00644CD8" w:rsidRDefault="00697B1B"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2 (15) ноября 1917 г. прапорщик Г.Сук на «Спаде-VII № 1440 одержал последнюю победу, сбив немецкий «Бранденбург». В тот же день командир 9-го отряда истребителей подпоручик И.Лойко рапортовал в штаб: «Возвращаясь из боевого полета, прапорщик Сук делал над аэродромом поворот перед посадкой, скользнул на крыло, а затем, перейдя в штопор, упал с высоты 80 м и разбился насмерть.» Была ли это смерть в результате боевых действий врага, как у Е.Крутеня, или возможное самоубийство, как это позже сделал Г.В.Алехнович на «Муромце», чтобы не попасть к уже въехавшим на летное поле чекистам, особо и не выясняли (15464).</w:t>
      </w:r>
    </w:p>
    <w:p w14:paraId="1368FC2A" w14:textId="77777777" w:rsidR="00697B1B" w:rsidRPr="00644CD8" w:rsidRDefault="00697B1B" w:rsidP="00A67745">
      <w:pPr>
        <w:pStyle w:val="2"/>
        <w:spacing w:before="0" w:beforeAutospacing="0" w:after="0" w:afterAutospacing="0"/>
        <w:jc w:val="both"/>
        <w:rPr>
          <w:b w:val="0"/>
          <w:color w:val="000000" w:themeColor="text1"/>
          <w:kern w:val="2"/>
          <w:sz w:val="16"/>
          <w:szCs w:val="16"/>
        </w:rPr>
      </w:pPr>
    </w:p>
    <w:p w14:paraId="4D407DD6" w14:textId="2F7D386F"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г. Полковник В.М. Ткачев ушел с поста командующего Военно-воздушным флотом. Он уехал из Ставки в Киев 2 декабря 1917 года, намереваясь в конечном итоге отправиться на Дон для службы с белыми донскими казаками. В марте 1918 года он пробрался в Екатеринослав. 1 августа 1918 года, служивший теперь у белых, он был произведен в генерал-майоры. В сентябре 1918 г. он был назначен командиром 1-го Кубанского АО и служил в Кубанской авиации до 1 апреля 1920 г., когда был назначен начальником Белой авиации на юге России при генерале Врангеле. В июне 1920 г. В.М. Ткачев получил орден Св. Николая Чудотворца. Он оставался командиром белогвардейской авиации до разгрома белых в Крыму в ноябре 1920 г.</w:t>
      </w:r>
    </w:p>
    <w:p w14:paraId="3E286298"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ноября 1920 г. эвакуировался из Крыма. Он отправился в Югославию, где в октябре 1944 года был арестован НКВД (тайной полицией) при наступлении Красной Армии. Он отсидел десять лет на каторге, прежде чем его освободили и разрешили написать мемуары «Крылья России». Он умер в Советской России 25 марта 1965 года (23525).</w:t>
      </w:r>
    </w:p>
    <w:p w14:paraId="2E5B319E"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7B8B506A" w14:textId="47648994"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г. в Петрограде П. Е. Дыбенко был избран наркомом Морского министерства. Его начальником был назначен капитан 1-го ранга М. В. Васильевич (23525).</w:t>
      </w:r>
    </w:p>
    <w:p w14:paraId="2A98E06E"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45E6A16B" w14:textId="5EEE3261"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г. генерал М. В. Алексеев прибыл в Новочеркасск на Дону и начал формирование первых частей антибольшевистской Добровольческой Армии (Добровольческой армии) (23525).</w:t>
      </w:r>
    </w:p>
    <w:p w14:paraId="3BCB6E52"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06542193" w14:textId="3491A317"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г. в Закавказье красногвардейцы захватили Баку и Каспийскую военную флотилию. Флотилия оставалась под их контролем до августа 1918 года, когда англичане вошли в Баку (23525).</w:t>
      </w:r>
    </w:p>
    <w:p w14:paraId="6498B973"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3D9E9659"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указ о демобилизации старой армии (14831).</w:t>
      </w:r>
    </w:p>
    <w:p w14:paraId="07FAABED"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21E08EB5" w14:textId="72E9FD4F"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г. в районе д. Соломна (20 км юго-восточнее г. Волочиск) в тылу расположения русских войск совершил посадку германский самолет, потерявший ориентировку. Летчик и унтер-офицер захвачены в плен. Ранее в зоне ответственности 12-й армии (Северный фронт) над Рижским побережьем (вблизи г. Пернов и Гайнаш) наблюдательными постами было отмечено появление нескольких германских гидроаэропланов и четырех сухопутных аппаратов типа «Альбатрос», которые вели воздушную разведку в ближнем тылу наших частей (23374).</w:t>
      </w:r>
    </w:p>
    <w:p w14:paraId="3ECF82DB"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36A26389"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в Севастополе матросы-большевики расстреляли высший офицерский состав Черноморского флота. Погибло несколько десятков человек, в том числе три адмирала и среди них командующий минной бригадой капитан I ранга И.С.Кузнецов, который в молодости участвовал в восстании лейтенанта Шмидта. У матросов не было санкции на расстрел -- таким образом они отомстили за смерть своих красных командиров Николая Скородинского и Александра Скалковского, убитых во время стычки с казаками. Петроградские власти одобрили произвол черноморских большевиков. 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0ED160B4"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11779C6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4B6F7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43AC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была принята Декларация прав народов России (1348,88).</w:t>
      </w:r>
    </w:p>
    <w:p w14:paraId="413F45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69C75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российский Совет Народных Комиссаров провозгласил право наций на самоопределение (4962).</w:t>
      </w:r>
    </w:p>
    <w:p w14:paraId="7C10802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189E6"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Совет Народных Комиссаров во главе с Лениным принял "Декларацию прав народов России", провозгласившую равенство и суверенность народов бывшей Российской империи и их право на самоопределение, вплоть до отделения. Нынешняя российская Конституция право на отделение народам не предоставляет (14831).</w:t>
      </w:r>
    </w:p>
    <w:p w14:paraId="5BE410B3"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57617C3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русские священники крестным ходом отправились к зданию Московского ревкома с просьбой прекратить бои в столице (4962).</w:t>
      </w:r>
    </w:p>
    <w:p w14:paraId="51E6437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B7C4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к вечеру рабочие завершили окружение Кремля и 3 ноября гарнизон капитулировал (1322,25).</w:t>
      </w:r>
    </w:p>
    <w:p w14:paraId="69ED4A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40FF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Керенский скрылся</w:t>
      </w:r>
      <w:r w:rsidR="00A713EB"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и большевики захватили власть в Москве (2100).</w:t>
      </w:r>
    </w:p>
    <w:p w14:paraId="0B9B3C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67D889" w14:textId="21A67D57" w:rsidR="00DD479A" w:rsidRPr="00644CD8" w:rsidRDefault="00DD479A"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2-3 (15-16) ноября</w:t>
      </w:r>
      <w:r w:rsidR="00E52569" w:rsidRPr="00644CD8">
        <w:rPr>
          <w:color w:val="000000" w:themeColor="text1"/>
          <w:sz w:val="16"/>
          <w:szCs w:val="16"/>
        </w:rPr>
        <w:t xml:space="preserve"> </w:t>
      </w:r>
      <w:r w:rsidRPr="00644CD8">
        <w:rPr>
          <w:color w:val="000000" w:themeColor="text1"/>
          <w:sz w:val="16"/>
          <w:szCs w:val="16"/>
        </w:rPr>
        <w:t>1917 ЦК РСДРП(б) принимает решение, в котором отвергает требование правых эсеров и меньшевиков о создании «</w:t>
      </w:r>
      <w:r w:rsidRPr="00644CD8">
        <w:rPr>
          <w:rStyle w:val="af0"/>
          <w:i w:val="0"/>
          <w:color w:val="000000" w:themeColor="text1"/>
          <w:sz w:val="16"/>
          <w:szCs w:val="16"/>
        </w:rPr>
        <w:t>однородного социалистического правительства</w:t>
      </w:r>
      <w:r w:rsidRPr="00644CD8">
        <w:rPr>
          <w:color w:val="000000" w:themeColor="text1"/>
          <w:sz w:val="16"/>
          <w:szCs w:val="16"/>
        </w:rPr>
        <w:t>» и закрепляет это решение «</w:t>
      </w:r>
      <w:r w:rsidRPr="00644CD8">
        <w:rPr>
          <w:rStyle w:val="af0"/>
          <w:i w:val="0"/>
          <w:color w:val="000000" w:themeColor="text1"/>
          <w:sz w:val="16"/>
          <w:szCs w:val="16"/>
        </w:rPr>
        <w:t>Ультиматумом большинства ЦК РСДРП(б) меньшинству</w:t>
      </w:r>
      <w:r w:rsidRPr="00644CD8">
        <w:rPr>
          <w:color w:val="000000" w:themeColor="text1"/>
          <w:sz w:val="16"/>
          <w:szCs w:val="16"/>
        </w:rPr>
        <w:t>». К меньшинству в составе ЦК примыкал и В.П.</w:t>
      </w:r>
      <w:r w:rsidR="00E52569" w:rsidRPr="00644CD8">
        <w:rPr>
          <w:color w:val="000000" w:themeColor="text1"/>
          <w:sz w:val="16"/>
          <w:szCs w:val="16"/>
        </w:rPr>
        <w:t xml:space="preserve"> </w:t>
      </w:r>
      <w:r w:rsidRPr="00644CD8">
        <w:rPr>
          <w:color w:val="000000" w:themeColor="text1"/>
          <w:sz w:val="16"/>
          <w:szCs w:val="16"/>
        </w:rPr>
        <w:t>Ногин</w:t>
      </w:r>
      <w:r w:rsidR="00E52569" w:rsidRPr="00644CD8">
        <w:rPr>
          <w:color w:val="000000" w:themeColor="text1"/>
          <w:sz w:val="16"/>
          <w:szCs w:val="16"/>
        </w:rPr>
        <w:t xml:space="preserve"> </w:t>
      </w:r>
      <w:r w:rsidRPr="00644CD8">
        <w:rPr>
          <w:color w:val="000000" w:themeColor="text1"/>
          <w:sz w:val="16"/>
          <w:szCs w:val="16"/>
        </w:rPr>
        <w:t>– вместо него в СНК был назначен другой комиссар. Таким образом, большевики сохранили большинство во главе с В.И.</w:t>
      </w:r>
      <w:r w:rsidR="00E52569" w:rsidRPr="00644CD8">
        <w:rPr>
          <w:color w:val="000000" w:themeColor="text1"/>
          <w:sz w:val="16"/>
          <w:szCs w:val="16"/>
        </w:rPr>
        <w:t xml:space="preserve"> </w:t>
      </w:r>
      <w:r w:rsidRPr="00644CD8">
        <w:rPr>
          <w:color w:val="000000" w:themeColor="text1"/>
          <w:sz w:val="16"/>
          <w:szCs w:val="16"/>
        </w:rPr>
        <w:t>Лениным в Совете Народных Комиссаров (18371).</w:t>
      </w:r>
    </w:p>
    <w:p w14:paraId="73EAD94E" w14:textId="77777777" w:rsidR="00DD479A" w:rsidRPr="00644CD8" w:rsidRDefault="00DD479A" w:rsidP="00A67745">
      <w:pPr>
        <w:pStyle w:val="ae"/>
        <w:spacing w:before="0" w:after="0"/>
        <w:jc w:val="both"/>
        <w:rPr>
          <w:color w:val="000000" w:themeColor="text1"/>
          <w:sz w:val="16"/>
          <w:szCs w:val="16"/>
        </w:rPr>
      </w:pPr>
    </w:p>
    <w:p w14:paraId="139F87DD" w14:textId="77777777" w:rsidR="00DD479A" w:rsidRPr="00644CD8" w:rsidRDefault="00DD479A" w:rsidP="00A67745">
      <w:pPr>
        <w:pStyle w:val="ae"/>
        <w:spacing w:before="0" w:after="0"/>
        <w:jc w:val="both"/>
        <w:rPr>
          <w:color w:val="000000" w:themeColor="text1"/>
          <w:sz w:val="16"/>
          <w:szCs w:val="16"/>
        </w:rPr>
      </w:pPr>
      <w:r w:rsidRPr="00644CD8">
        <w:rPr>
          <w:color w:val="000000" w:themeColor="text1"/>
          <w:sz w:val="16"/>
          <w:szCs w:val="16"/>
        </w:rPr>
        <w:t>2 (15) ноября 1917 Московский Комитет Общественной Безопасности в 7 часов 15 минут сообщил Военно-Революционному Комитету: «</w:t>
      </w:r>
      <w:r w:rsidRPr="00644CD8">
        <w:rPr>
          <w:rStyle w:val="af0"/>
          <w:i w:val="0"/>
          <w:color w:val="000000" w:themeColor="text1"/>
          <w:sz w:val="16"/>
          <w:szCs w:val="16"/>
        </w:rPr>
        <w:t>Артиллерийский расстрел Кремля и всей Москвы не наносит никакого вреда войскам, а разрушает лишь памятники, святыни и приводит к избиению мирных граждан. Поэтому в интересах населения Москвы Комитет Общественной Безопасности ставит Военно-Революционному Комитету вопрос: на каких конкретных условиях Военно-Революционный Комитет считает возможным немедленно прекратить военные действия. С своей стороны Комитет Общественной Безопасности заявляет, что при данных условиях он считает необходимым ликвидировать вооруженную борьбу против политической системы, осуществляемой Военно-Революционным Комитетом, перейдя к методам борьбы политической и предоставляя будущему разрешение в общегосударственном масштабе вопроса о конструкции власти в центре и на местах</w:t>
      </w:r>
      <w:r w:rsidRPr="00644CD8">
        <w:rPr>
          <w:color w:val="000000" w:themeColor="text1"/>
          <w:sz w:val="16"/>
          <w:szCs w:val="16"/>
        </w:rPr>
        <w:t>».</w:t>
      </w:r>
    </w:p>
    <w:p w14:paraId="6A2BECF1" w14:textId="77777777" w:rsidR="00DD479A" w:rsidRPr="00644CD8" w:rsidRDefault="00DD479A" w:rsidP="00A67745">
      <w:pPr>
        <w:pStyle w:val="ae"/>
        <w:spacing w:before="0" w:after="0"/>
        <w:jc w:val="both"/>
        <w:rPr>
          <w:color w:val="000000" w:themeColor="text1"/>
          <w:sz w:val="16"/>
          <w:szCs w:val="16"/>
        </w:rPr>
      </w:pPr>
      <w:r w:rsidRPr="00644CD8">
        <w:rPr>
          <w:color w:val="000000" w:themeColor="text1"/>
          <w:sz w:val="16"/>
          <w:szCs w:val="16"/>
        </w:rPr>
        <w:t>В этот же день 2 ноября в 15 часов в Москве был подписан Договор между Военно-Революционным Комитетом и Комитетом Общественной безопасности, согласно которого последний «</w:t>
      </w:r>
      <w:r w:rsidRPr="00644CD8">
        <w:rPr>
          <w:rStyle w:val="af0"/>
          <w:i w:val="0"/>
          <w:color w:val="000000" w:themeColor="text1"/>
          <w:sz w:val="16"/>
          <w:szCs w:val="16"/>
        </w:rPr>
        <w:t>прекратил свое существование</w:t>
      </w:r>
      <w:r w:rsidRPr="00644CD8">
        <w:rPr>
          <w:color w:val="000000" w:themeColor="text1"/>
          <w:sz w:val="16"/>
          <w:szCs w:val="16"/>
        </w:rPr>
        <w:t>».</w:t>
      </w:r>
    </w:p>
    <w:p w14:paraId="322DDA94" w14:textId="5FA3B7D9" w:rsidR="00DD479A" w:rsidRPr="00644CD8" w:rsidRDefault="00DD479A" w:rsidP="00A67745">
      <w:pPr>
        <w:pStyle w:val="ae"/>
        <w:spacing w:before="0" w:after="0"/>
        <w:jc w:val="both"/>
        <w:rPr>
          <w:color w:val="000000" w:themeColor="text1"/>
          <w:sz w:val="16"/>
          <w:szCs w:val="16"/>
        </w:rPr>
      </w:pPr>
      <w:r w:rsidRPr="00644CD8">
        <w:rPr>
          <w:color w:val="000000" w:themeColor="text1"/>
          <w:sz w:val="16"/>
          <w:szCs w:val="16"/>
        </w:rPr>
        <w:t>Делегатское собрание служащих бруновской фабрики в Обуховской слободе, рассмотрев в этот день «</w:t>
      </w:r>
      <w:r w:rsidRPr="00644CD8">
        <w:rPr>
          <w:rStyle w:val="af0"/>
          <w:i w:val="0"/>
          <w:color w:val="000000" w:themeColor="text1"/>
          <w:sz w:val="16"/>
          <w:szCs w:val="16"/>
        </w:rPr>
        <w:t>Текущий момент</w:t>
      </w:r>
      <w:r w:rsidRPr="00644CD8">
        <w:rPr>
          <w:color w:val="000000" w:themeColor="text1"/>
          <w:sz w:val="16"/>
          <w:szCs w:val="16"/>
        </w:rPr>
        <w:t>», постановило: «…</w:t>
      </w:r>
      <w:r w:rsidR="00E52569" w:rsidRPr="00644CD8">
        <w:rPr>
          <w:color w:val="000000" w:themeColor="text1"/>
          <w:sz w:val="16"/>
          <w:szCs w:val="16"/>
        </w:rPr>
        <w:t xml:space="preserve"> </w:t>
      </w:r>
      <w:r w:rsidRPr="00644CD8">
        <w:rPr>
          <w:rStyle w:val="af0"/>
          <w:i w:val="0"/>
          <w:color w:val="000000" w:themeColor="text1"/>
          <w:sz w:val="16"/>
          <w:szCs w:val="16"/>
        </w:rPr>
        <w:t>принимая во внимание, что единственным средством водворения в стране порядка является образование Правительства, получившего власть от Учредительного собрания, созванного при наличии полных свобод печати и собраний, коллектив служащих выражает пожелание о немедленном прекращении братоубийственной смуты» (18731)</w:t>
      </w:r>
      <w:r w:rsidRPr="00644CD8">
        <w:rPr>
          <w:color w:val="000000" w:themeColor="text1"/>
          <w:sz w:val="16"/>
          <w:szCs w:val="16"/>
        </w:rPr>
        <w:t>.</w:t>
      </w:r>
    </w:p>
    <w:p w14:paraId="2427315D" w14:textId="77777777" w:rsidR="00DD479A" w:rsidRPr="00644CD8" w:rsidRDefault="00DD479A" w:rsidP="00A67745">
      <w:pPr>
        <w:pStyle w:val="ae"/>
        <w:spacing w:before="0" w:after="0"/>
        <w:jc w:val="both"/>
        <w:rPr>
          <w:color w:val="000000" w:themeColor="text1"/>
          <w:sz w:val="16"/>
          <w:szCs w:val="16"/>
        </w:rPr>
      </w:pPr>
    </w:p>
    <w:p w14:paraId="0E9D8F36"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ноября 1917. Всю ночь гремели орудия. К утру город, за исключением Кремля, полностью перешел в руки Военно-революционного комитета. Комитет общественной безопасности укрылся в Кремле. На улицах повсюду оборванные трамвайные провода, выбитые стекла, опустевшие баррикады. Пустынна Москва, лишь пикеты на перекрестках и грузовики с солдатами, спешащие на позиции - к стенам Кремля. Пушки, поставленные на Никольской улице, прямой наводкой бьют по Никольским воротам Кремля.</w:t>
      </w:r>
    </w:p>
    <w:p w14:paraId="4D8BB699"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4 часа дня на Курский вокзал прибыл революционный отряд в количестве 2000 человек.</w:t>
      </w:r>
    </w:p>
    <w:p w14:paraId="03E8FD54"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5 часов дня был подписан договор между Военно-революционным комитетом и Комитетом общественной безопасности:</w:t>
      </w:r>
    </w:p>
    <w:p w14:paraId="1C4B28A7"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Комитет общественной безопасности прекращает свое существование.</w:t>
      </w:r>
    </w:p>
    <w:p w14:paraId="0A635DCC"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Белая гвардия возвращает оружие и расформировывается. Офицеры остаются при присвоенном их званию оружии. В юнкерских училищах сохраняется лишь то оружие, которое необходимо для обучения. Все остальное оружие юнкерами возвращается. ВРК гарантирует всем свободу и неприкосновенность личности.</w:t>
      </w:r>
    </w:p>
    <w:p w14:paraId="21120765"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3. Для разрешения вопроса о способах разоружения, о коем говорится в п. 2, организуется комиссия из представителей ВРК, представителей командного состава и представителей организаций, принимавших участие в посредничестве.</w:t>
      </w:r>
    </w:p>
    <w:p w14:paraId="4BB26E94"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С момента подписи мирного договора обе стороны немедленно отдают приказ о прекращении всякой стрельбы и всяких военных действий с принятием решительных мер к неуклонному исполнению этого приказа на местах.</w:t>
      </w:r>
    </w:p>
    <w:p w14:paraId="17490925"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При подписании соглашения все пленные обеих сторон немедленно освобождаются.</w:t>
      </w:r>
    </w:p>
    <w:p w14:paraId="67F0A110"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9 часов вечера ВРК подписал приказ о прекращении военных действий и разослал его по районам (18685).</w:t>
      </w:r>
    </w:p>
    <w:p w14:paraId="155FCDBD" w14:textId="77777777" w:rsidR="00DD479A" w:rsidRPr="00644CD8" w:rsidRDefault="00DD479A" w:rsidP="00A67745">
      <w:pPr>
        <w:spacing w:after="0" w:line="240" w:lineRule="auto"/>
        <w:jc w:val="both"/>
        <w:rPr>
          <w:rFonts w:ascii="Times New Roman" w:hAnsi="Times New Roman" w:cs="Times New Roman"/>
          <w:color w:val="000000" w:themeColor="text1"/>
          <w:sz w:val="16"/>
          <w:szCs w:val="16"/>
        </w:rPr>
      </w:pPr>
    </w:p>
    <w:p w14:paraId="176486DB"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2 (15) ноября 1917, к вечеру между Комитетом общественной безопасности и МВРК было заключено соглашение о разоружении защищавших Кремль юнкеров, офицеров и студентов, которые после этого должны были быть отпущены. В 9 часов вечера МВРК издал приказ: «Революционные войска победили, юнкера и белая гвардия («Белой гвардией» назывался отряд студентов-добровольцев, сражавшихся вместе с юнкерами, — РП) сдают оружие. Комитет общественной безопасности распускается. Все силы буржуазии разбиты наголову и сдаются, приняв наши требования».</w:t>
      </w:r>
    </w:p>
    <w:p w14:paraId="06964612"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Однако окончательно сопротивление юнкеров прекратилось лишь днем 16 ноября,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4E0AD118" w14:textId="77777777" w:rsidR="00826055" w:rsidRPr="00644CD8" w:rsidRDefault="00826055" w:rsidP="00A67745">
      <w:pPr>
        <w:pStyle w:val="ae"/>
        <w:spacing w:before="0" w:after="0"/>
        <w:jc w:val="both"/>
        <w:rPr>
          <w:color w:val="000000" w:themeColor="text1"/>
          <w:kern w:val="2"/>
          <w:sz w:val="16"/>
          <w:szCs w:val="16"/>
        </w:rPr>
      </w:pPr>
      <w:r w:rsidRPr="00644CD8">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w:t>
      </w:r>
      <w:r w:rsidR="00DF5463" w:rsidRPr="00644CD8">
        <w:rPr>
          <w:color w:val="000000" w:themeColor="text1"/>
          <w:kern w:val="2"/>
          <w:sz w:val="16"/>
          <w:szCs w:val="16"/>
        </w:rPr>
        <w:t xml:space="preserve"> (17045)</w:t>
      </w:r>
      <w:r w:rsidRPr="00644CD8">
        <w:rPr>
          <w:color w:val="000000" w:themeColor="text1"/>
          <w:kern w:val="2"/>
          <w:sz w:val="16"/>
          <w:szCs w:val="16"/>
        </w:rPr>
        <w:t>.</w:t>
      </w:r>
    </w:p>
    <w:p w14:paraId="1004542C" w14:textId="77777777" w:rsidR="00826055" w:rsidRPr="00644CD8" w:rsidRDefault="00826055" w:rsidP="00A67745">
      <w:pPr>
        <w:spacing w:after="0" w:line="240" w:lineRule="auto"/>
        <w:jc w:val="both"/>
        <w:rPr>
          <w:rFonts w:ascii="Times New Roman" w:hAnsi="Times New Roman" w:cs="Times New Roman"/>
          <w:bCs/>
          <w:color w:val="000000" w:themeColor="text1"/>
          <w:kern w:val="2"/>
          <w:sz w:val="16"/>
          <w:szCs w:val="16"/>
        </w:rPr>
      </w:pPr>
    </w:p>
    <w:p w14:paraId="111DD648"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Марина Цветаева, подъезжая к Орлу, писала своему мужу Сергею Эфрону, участвовавшему в боях с большевиками в Москве: "Если Вы живы, если мне суждено еще раз с Вами увидеться, - слушайте: вчера прочла в газете "Южный край" - в Москве 9000 убитых... Если Бог сделает это чудо - оставит Вас в живых, я буду ходить за Вами, как собака" (14831).</w:t>
      </w:r>
    </w:p>
    <w:p w14:paraId="40B247C5" w14:textId="77777777" w:rsidR="00697B1B" w:rsidRPr="00644CD8" w:rsidRDefault="00697B1B" w:rsidP="00A67745">
      <w:pPr>
        <w:spacing w:after="0" w:line="240" w:lineRule="auto"/>
        <w:jc w:val="both"/>
        <w:rPr>
          <w:rFonts w:ascii="Times New Roman" w:hAnsi="Times New Roman" w:cs="Times New Roman"/>
          <w:color w:val="000000" w:themeColor="text1"/>
          <w:kern w:val="2"/>
          <w:sz w:val="16"/>
          <w:szCs w:val="16"/>
        </w:rPr>
      </w:pPr>
    </w:p>
    <w:p w14:paraId="1278329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на Дону генерал Михаил Алексеев приступил к созданию Добровольческой белой армии (4962).</w:t>
      </w:r>
    </w:p>
    <w:p w14:paraId="2838FB5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0FB69D"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в Новочеркасске было образовано "Белое Движение" для борьбы с советской властью (14818).</w:t>
      </w:r>
    </w:p>
    <w:p w14:paraId="4EDD75BB"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20FA78D4"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 (15) ноября </w:t>
      </w:r>
      <w:r w:rsidRPr="00644CD8">
        <w:rPr>
          <w:rFonts w:ascii="Times New Roman" w:hAnsi="Times New Roman" w:cs="Times New Roman"/>
          <w:color w:val="000000" w:themeColor="text1"/>
          <w:kern w:val="2"/>
          <w:sz w:val="16"/>
          <w:szCs w:val="16"/>
        </w:rPr>
        <w:t>в 1917 году Михаил Васильевич Алексеев по согласованию с донским атаманом генералом А.М.Калединым приступает в Новочеркасске к формированию воинских частей из офицеров и юнкеров «Алексеевской организации» (насчитывает около 400-500 человек) (14818).</w:t>
      </w:r>
    </w:p>
    <w:p w14:paraId="43FA1417" w14:textId="77777777" w:rsidR="00A713EB" w:rsidRPr="00644CD8" w:rsidRDefault="00A713EB" w:rsidP="00A67745">
      <w:pPr>
        <w:spacing w:after="0" w:line="240" w:lineRule="auto"/>
        <w:jc w:val="both"/>
        <w:rPr>
          <w:rFonts w:ascii="Times New Roman" w:hAnsi="Times New Roman" w:cs="Times New Roman"/>
          <w:color w:val="000000" w:themeColor="text1"/>
          <w:kern w:val="2"/>
          <w:sz w:val="16"/>
          <w:szCs w:val="16"/>
        </w:rPr>
      </w:pPr>
    </w:p>
    <w:p w14:paraId="6BE17D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ноября 1917 г М.В.Алексеев в Новочеркасске приступил к формированию Алексеевской офицерской организации - Алексеевской организации офицеров и юнкеров (3908,269), ставшей потом ядром Добровольческой армии (3398,399).</w:t>
      </w:r>
    </w:p>
    <w:p w14:paraId="448E60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B07D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909B9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10B7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завод А.А.Анатра получил заказ на 50 (2843,12) Анадва В.Н.Хиони для эскадры воздушных кораблей (2843,12), страдавших от недостатка поставки ИМ, но успели сделать только несколько (553,81).</w:t>
      </w:r>
    </w:p>
    <w:p w14:paraId="0D4B5C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Заказ был на 50 машин для замены ИМ (92,176).</w:t>
      </w:r>
    </w:p>
    <w:p w14:paraId="1F1BAD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D8CC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1917-го последовал заказ на 50 экземпляров двухвостки Хиони на заводе Анатра, который по причине осложнившейся политической обстановки не был реализован (9806).</w:t>
      </w:r>
    </w:p>
    <w:p w14:paraId="2F3849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5C05B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года завод Анатра получил за</w:t>
      </w:r>
      <w:r w:rsidRPr="00644CD8">
        <w:rPr>
          <w:rFonts w:ascii="Times New Roman" w:hAnsi="Times New Roman" w:cs="Times New Roman"/>
          <w:color w:val="000000" w:themeColor="text1"/>
          <w:kern w:val="2"/>
          <w:sz w:val="16"/>
          <w:szCs w:val="16"/>
        </w:rPr>
        <w:softHyphen/>
        <w:t>каз, который полностью остался невыполненным, но уже из-за революционных событий. Имеются сведе</w:t>
      </w:r>
      <w:r w:rsidRPr="00644CD8">
        <w:rPr>
          <w:rFonts w:ascii="Times New Roman" w:hAnsi="Times New Roman" w:cs="Times New Roman"/>
          <w:color w:val="000000" w:themeColor="text1"/>
          <w:kern w:val="2"/>
          <w:sz w:val="16"/>
          <w:szCs w:val="16"/>
        </w:rPr>
        <w:softHyphen/>
        <w:t>ния о том, что завод успел построить несколько эк</w:t>
      </w:r>
      <w:r w:rsidRPr="00644CD8">
        <w:rPr>
          <w:rFonts w:ascii="Times New Roman" w:hAnsi="Times New Roman" w:cs="Times New Roman"/>
          <w:color w:val="000000" w:themeColor="text1"/>
          <w:kern w:val="2"/>
          <w:sz w:val="16"/>
          <w:szCs w:val="16"/>
        </w:rPr>
        <w:softHyphen/>
        <w:t>земпляров самолета “Анадва” тип ВХ (“Двухвостка” Хиони, “Двухвостка”, “Анатра-Хиони” № 4). В 1917 году Эскадра Воздушных кораблей, ис</w:t>
      </w:r>
      <w:r w:rsidRPr="00644CD8">
        <w:rPr>
          <w:rFonts w:ascii="Times New Roman" w:hAnsi="Times New Roman" w:cs="Times New Roman"/>
          <w:color w:val="000000" w:themeColor="text1"/>
          <w:kern w:val="2"/>
          <w:sz w:val="16"/>
          <w:szCs w:val="16"/>
        </w:rPr>
        <w:softHyphen/>
        <w:t>пытывающая трудности со снабжением ее “Муром</w:t>
      </w:r>
      <w:r w:rsidRPr="00644CD8">
        <w:rPr>
          <w:rFonts w:ascii="Times New Roman" w:hAnsi="Times New Roman" w:cs="Times New Roman"/>
          <w:color w:val="000000" w:themeColor="text1"/>
          <w:kern w:val="2"/>
          <w:sz w:val="16"/>
          <w:szCs w:val="16"/>
        </w:rPr>
        <w:softHyphen/>
        <w:t>цами”, настойчиво ходатайствовала о заказе пятиде</w:t>
      </w:r>
      <w:r w:rsidRPr="00644CD8">
        <w:rPr>
          <w:rFonts w:ascii="Times New Roman" w:hAnsi="Times New Roman" w:cs="Times New Roman"/>
          <w:color w:val="000000" w:themeColor="text1"/>
          <w:kern w:val="2"/>
          <w:sz w:val="16"/>
          <w:szCs w:val="16"/>
        </w:rPr>
        <w:softHyphen/>
        <w:t>сяти “Двухвосток”. Можно с достаточным основани</w:t>
      </w:r>
      <w:r w:rsidRPr="00644CD8">
        <w:rPr>
          <w:rFonts w:ascii="Times New Roman" w:hAnsi="Times New Roman" w:cs="Times New Roman"/>
          <w:color w:val="000000" w:themeColor="text1"/>
          <w:kern w:val="2"/>
          <w:sz w:val="16"/>
          <w:szCs w:val="16"/>
        </w:rPr>
        <w:softHyphen/>
        <w:t>ем предполагать, что основную роль в задержке с испытаниями самолета сыграло могущественное вли</w:t>
      </w:r>
      <w:r w:rsidRPr="00644CD8">
        <w:rPr>
          <w:rFonts w:ascii="Times New Roman" w:hAnsi="Times New Roman" w:cs="Times New Roman"/>
          <w:color w:val="000000" w:themeColor="text1"/>
          <w:kern w:val="2"/>
          <w:sz w:val="16"/>
          <w:szCs w:val="16"/>
        </w:rPr>
        <w:softHyphen/>
        <w:t>яние акционеров Русско-Балтийского Вагонного за</w:t>
      </w:r>
      <w:r w:rsidRPr="00644CD8">
        <w:rPr>
          <w:rFonts w:ascii="Times New Roman" w:hAnsi="Times New Roman" w:cs="Times New Roman"/>
          <w:color w:val="000000" w:themeColor="text1"/>
          <w:kern w:val="2"/>
          <w:sz w:val="16"/>
          <w:szCs w:val="16"/>
        </w:rPr>
        <w:softHyphen/>
        <w:t>вода, опасавшихся всякой конкуренции строивше</w:t>
      </w:r>
      <w:r w:rsidRPr="00644CD8">
        <w:rPr>
          <w:rFonts w:ascii="Times New Roman" w:hAnsi="Times New Roman" w:cs="Times New Roman"/>
          <w:color w:val="000000" w:themeColor="text1"/>
          <w:kern w:val="2"/>
          <w:sz w:val="16"/>
          <w:szCs w:val="16"/>
        </w:rPr>
        <w:softHyphen/>
        <w:t>муся на РБВЗ самолету “Илья Муромец” и прини</w:t>
      </w:r>
      <w:r w:rsidRPr="00644CD8">
        <w:rPr>
          <w:rFonts w:ascii="Times New Roman" w:hAnsi="Times New Roman" w:cs="Times New Roman"/>
          <w:color w:val="000000" w:themeColor="text1"/>
          <w:kern w:val="2"/>
          <w:sz w:val="16"/>
          <w:szCs w:val="16"/>
        </w:rPr>
        <w:softHyphen/>
        <w:t xml:space="preserve">мавших все меры к недопущению в армию многомоторных </w:t>
      </w:r>
      <w:r w:rsidRPr="00644CD8">
        <w:rPr>
          <w:rFonts w:ascii="Times New Roman" w:hAnsi="Times New Roman" w:cs="Times New Roman"/>
          <w:iCs/>
          <w:color w:val="000000" w:themeColor="text1"/>
          <w:kern w:val="2"/>
          <w:sz w:val="16"/>
          <w:szCs w:val="16"/>
        </w:rPr>
        <w:t xml:space="preserve">самолетов </w:t>
      </w:r>
      <w:r w:rsidRPr="00644CD8">
        <w:rPr>
          <w:rFonts w:ascii="Times New Roman" w:hAnsi="Times New Roman" w:cs="Times New Roman"/>
          <w:color w:val="000000" w:themeColor="text1"/>
          <w:kern w:val="2"/>
          <w:sz w:val="16"/>
          <w:szCs w:val="16"/>
        </w:rPr>
        <w:t>других фирм. И все же после дополнительных испытаний, про</w:t>
      </w:r>
      <w:r w:rsidRPr="00644CD8">
        <w:rPr>
          <w:rFonts w:ascii="Times New Roman" w:hAnsi="Times New Roman" w:cs="Times New Roman"/>
          <w:color w:val="000000" w:themeColor="text1"/>
          <w:kern w:val="2"/>
          <w:sz w:val="16"/>
          <w:szCs w:val="16"/>
        </w:rPr>
        <w:softHyphen/>
        <w:t>веденных летчиками Эскадры Р.Л.Нижевским и Г.В.Алехновичем, самолет получил положительное заключение, и (553).</w:t>
      </w:r>
    </w:p>
    <w:p w14:paraId="6E54D49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6C6F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г. 50 машин модели “Анадва” тип ВХ (“Двухвостка” Хиони, “Двухвостка”, “Анатра-Хиони” № 4) были заказаны для Эскадры воздушных кораблей, страдавшей от не</w:t>
      </w:r>
      <w:r w:rsidRPr="00644CD8">
        <w:rPr>
          <w:rFonts w:ascii="Times New Roman" w:hAnsi="Times New Roman" w:cs="Times New Roman"/>
          <w:color w:val="000000" w:themeColor="text1"/>
          <w:kern w:val="2"/>
          <w:sz w:val="16"/>
          <w:szCs w:val="16"/>
        </w:rPr>
        <w:softHyphen/>
        <w:t>регулярных поставок многомоторных "Муромцев" производства Р-БВЗ. Контракту не суж</w:t>
      </w:r>
      <w:r w:rsidRPr="00644CD8">
        <w:rPr>
          <w:rFonts w:ascii="Times New Roman" w:hAnsi="Times New Roman" w:cs="Times New Roman"/>
          <w:color w:val="000000" w:themeColor="text1"/>
          <w:kern w:val="2"/>
          <w:sz w:val="16"/>
          <w:szCs w:val="16"/>
        </w:rPr>
        <w:softHyphen/>
        <w:t>дено было осуществиться, но после гражданской войны в 1921 г. В.Н. Хиони сумел отре</w:t>
      </w:r>
      <w:r w:rsidRPr="00644CD8">
        <w:rPr>
          <w:rFonts w:ascii="Times New Roman" w:hAnsi="Times New Roman" w:cs="Times New Roman"/>
          <w:color w:val="000000" w:themeColor="text1"/>
          <w:kern w:val="2"/>
          <w:sz w:val="16"/>
          <w:szCs w:val="16"/>
        </w:rPr>
        <w:softHyphen/>
        <w:t>монтировать один из прототипов, установить на нем двигатели "Сальмсон" 160 л.с. и пере</w:t>
      </w:r>
      <w:r w:rsidRPr="00644CD8">
        <w:rPr>
          <w:rFonts w:ascii="Times New Roman" w:hAnsi="Times New Roman" w:cs="Times New Roman"/>
          <w:color w:val="000000" w:themeColor="text1"/>
          <w:kern w:val="2"/>
          <w:sz w:val="16"/>
          <w:szCs w:val="16"/>
        </w:rPr>
        <w:softHyphen/>
        <w:t>лететь в Москву, где аппарат эксплуатировался вплоть до 1923 г. (2843).</w:t>
      </w:r>
    </w:p>
    <w:p w14:paraId="26093E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9F2064" w14:textId="77777777" w:rsidR="003431D2" w:rsidRPr="00644CD8" w:rsidRDefault="003431D2" w:rsidP="00A67745">
      <w:pPr>
        <w:tabs>
          <w:tab w:val="left" w:pos="44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г. последо</w:t>
      </w:r>
      <w:r w:rsidRPr="00644CD8">
        <w:rPr>
          <w:rFonts w:ascii="Times New Roman" w:hAnsi="Times New Roman" w:cs="Times New Roman"/>
          <w:color w:val="000000" w:themeColor="text1"/>
          <w:kern w:val="2"/>
          <w:sz w:val="16"/>
          <w:szCs w:val="16"/>
        </w:rPr>
        <w:softHyphen/>
        <w:t>вал заказ на 50 экземпляров“Анадва” тип ВХ, который по при</w:t>
      </w:r>
      <w:r w:rsidRPr="00644CD8">
        <w:rPr>
          <w:rFonts w:ascii="Times New Roman" w:hAnsi="Times New Roman" w:cs="Times New Roman"/>
          <w:color w:val="000000" w:themeColor="text1"/>
          <w:kern w:val="2"/>
          <w:sz w:val="16"/>
          <w:szCs w:val="16"/>
        </w:rPr>
        <w:softHyphen/>
        <w:t>чине осложнившейся политической обстанов</w:t>
      </w:r>
      <w:r w:rsidRPr="00644CD8">
        <w:rPr>
          <w:rFonts w:ascii="Times New Roman" w:hAnsi="Times New Roman" w:cs="Times New Roman"/>
          <w:color w:val="000000" w:themeColor="text1"/>
          <w:kern w:val="2"/>
          <w:sz w:val="16"/>
          <w:szCs w:val="16"/>
        </w:rPr>
        <w:softHyphen/>
        <w:t>ки не был реализован. Одновременно с сухопутным назначением, Хиони надеялся использовать свой двухфюзе</w:t>
      </w:r>
      <w:r w:rsidRPr="00644CD8">
        <w:rPr>
          <w:rFonts w:ascii="Times New Roman" w:hAnsi="Times New Roman" w:cs="Times New Roman"/>
          <w:color w:val="000000" w:themeColor="text1"/>
          <w:kern w:val="2"/>
          <w:sz w:val="16"/>
          <w:szCs w:val="16"/>
        </w:rPr>
        <w:softHyphen/>
        <w:t>ляжный самолет в морском варианте. Для этого в середине 1917 г. «Двухвостку» обору</w:t>
      </w:r>
      <w:r w:rsidRPr="00644CD8">
        <w:rPr>
          <w:rFonts w:ascii="Times New Roman" w:hAnsi="Times New Roman" w:cs="Times New Roman"/>
          <w:color w:val="000000" w:themeColor="text1"/>
          <w:kern w:val="2"/>
          <w:sz w:val="16"/>
          <w:szCs w:val="16"/>
        </w:rPr>
        <w:softHyphen/>
        <w:t>довали поплавковым шасси и испытали на Черном море в районе Одессы. 11 августа 1917 г. самолет, управляемый конструктором, потерпел аварию при посадке на воду, при этом пассажир, находящийся в верхней каби</w:t>
      </w:r>
      <w:r w:rsidRPr="00644CD8">
        <w:rPr>
          <w:rFonts w:ascii="Times New Roman" w:hAnsi="Times New Roman" w:cs="Times New Roman"/>
          <w:color w:val="000000" w:themeColor="text1"/>
          <w:kern w:val="2"/>
          <w:sz w:val="16"/>
          <w:szCs w:val="16"/>
        </w:rPr>
        <w:softHyphen/>
        <w:t>не, выпал из нее и утонул. Не смотря на значи</w:t>
      </w:r>
      <w:r w:rsidRPr="00644CD8">
        <w:rPr>
          <w:rFonts w:ascii="Times New Roman" w:hAnsi="Times New Roman" w:cs="Times New Roman"/>
          <w:color w:val="000000" w:themeColor="text1"/>
          <w:kern w:val="2"/>
          <w:sz w:val="16"/>
          <w:szCs w:val="16"/>
        </w:rPr>
        <w:softHyphen/>
        <w:t>тельный интерес к «Двухвостке» в морском варианте, дальнейшего продолжения эти опыты не имели (11973).</w:t>
      </w:r>
    </w:p>
    <w:p w14:paraId="32AA6C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9F196" w14:textId="5C266AB0"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w:t>
      </w:r>
      <w:r w:rsidR="00B6143B" w:rsidRPr="00644CD8">
        <w:rPr>
          <w:rFonts w:ascii="Times New Roman" w:hAnsi="Times New Roman" w:cs="Times New Roman"/>
          <w:color w:val="000000" w:themeColor="text1"/>
          <w:kern w:val="2"/>
          <w:sz w:val="16"/>
          <w:szCs w:val="16"/>
        </w:rPr>
        <w:t>6</w:t>
      </w:r>
      <w:r w:rsidRPr="00644CD8">
        <w:rPr>
          <w:rFonts w:ascii="Times New Roman" w:hAnsi="Times New Roman" w:cs="Times New Roman"/>
          <w:color w:val="000000" w:themeColor="text1"/>
          <w:kern w:val="2"/>
          <w:sz w:val="16"/>
          <w:szCs w:val="16"/>
        </w:rPr>
        <w:t>) ноября 1917 г. с Анатрой был подписан контракт № 102322/31215, предусматривавший поставку сорока учебных бипланов «Кодрон», призванных заменить в производстве «Фарманы». Естественно, ни один самолет этого типа так и не был построен (12252).</w:t>
      </w:r>
    </w:p>
    <w:p w14:paraId="3155F56A"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79E6A79D"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ноября 1917 г. последовал за</w:t>
      </w:r>
      <w:r w:rsidRPr="00644CD8">
        <w:rPr>
          <w:rFonts w:ascii="Times New Roman" w:hAnsi="Times New Roman" w:cs="Times New Roman"/>
          <w:color w:val="000000" w:themeColor="text1"/>
          <w:sz w:val="16"/>
          <w:szCs w:val="16"/>
        </w:rPr>
        <w:softHyphen/>
        <w:t>каз на 50 экземпляров двухвостки Хиони заводу Анатра, который по причи</w:t>
      </w:r>
      <w:r w:rsidRPr="00644CD8">
        <w:rPr>
          <w:rFonts w:ascii="Times New Roman" w:hAnsi="Times New Roman" w:cs="Times New Roman"/>
          <w:color w:val="000000" w:themeColor="text1"/>
          <w:sz w:val="16"/>
          <w:szCs w:val="16"/>
        </w:rPr>
        <w:softHyphen/>
        <w:t>не осложнившейся политической обста</w:t>
      </w:r>
      <w:r w:rsidRPr="00644CD8">
        <w:rPr>
          <w:rFonts w:ascii="Times New Roman" w:hAnsi="Times New Roman" w:cs="Times New Roman"/>
          <w:color w:val="000000" w:themeColor="text1"/>
          <w:sz w:val="16"/>
          <w:szCs w:val="16"/>
        </w:rPr>
        <w:softHyphen/>
        <w:t>новки не был реализован (23374).</w:t>
      </w:r>
    </w:p>
    <w:p w14:paraId="20B92E0B"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7B282725"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ноября 1917 г., уже после Октябрьской революции завод «Анатра» получил заказ на 50 самолетов «Анадва» для перевооружения ЭВК, но это сделано не было (23553).</w:t>
      </w:r>
    </w:p>
    <w:p w14:paraId="4E72BDC3"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49B4A8E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2C014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D800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в 11 часов утра состоялась первое заседание совета Народного комиссариата по военным делам. Присутствовали В.А. Антонов-Овсеенко, В.Н. Васильевский, И.Л. Дзевалтовский, Н.В. Крыленко, П.Е. Лазимир, Н.И. Подвойский, Э.М. Склянскнй. Решено: вопросы обороны страны изъять из ведения старого Военного министерства; выделить бюро из трех человек и организовать канцелярию Народного комиссариата по военным делам; упразднить в армии чины и знаки отличия; ликвидировать кадетские корпуса и средние военные учебные заведения; юнкерские училища преобразовать в кратковременные курсы командного состава; установись выборность командного состава; ввести для всех военнослужащих одинаковое денежное содержание (4216).</w:t>
      </w:r>
    </w:p>
    <w:p w14:paraId="329BEE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2C07A0"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3 (16) ноября </w:t>
      </w:r>
      <w:r w:rsidRPr="00644CD8">
        <w:rPr>
          <w:rFonts w:ascii="Times New Roman" w:hAnsi="Times New Roman" w:cs="Times New Roman"/>
          <w:color w:val="000000" w:themeColor="text1"/>
          <w:kern w:val="2"/>
          <w:sz w:val="16"/>
          <w:szCs w:val="16"/>
        </w:rPr>
        <w:t>в 1917 году Николай Николаевич Духонин, российский генерал-лейтенант становится временно исполняющим обязанности верховного главнокомандующего (14832).</w:t>
      </w:r>
    </w:p>
    <w:p w14:paraId="6B2D42F0"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p>
    <w:p w14:paraId="426DEB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3 (16) ноября 1917 вышел декрет СНК Об уравнении всех военнослужащих в правах (3398,401) - есть и другие даты - 16 и 29 декабря 1917</w:t>
      </w:r>
    </w:p>
    <w:p w14:paraId="0DFAC4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58E29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4F993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9684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Петроградская городская дума создала Комитет спасения родины и революции (3481).</w:t>
      </w:r>
    </w:p>
    <w:p w14:paraId="5A6C44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908F6E" w14:textId="77777777" w:rsidR="00E450B9" w:rsidRPr="00644CD8" w:rsidRDefault="00E450B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ноября 1917. Последний снаряд был выпущен по Кремлю в шесть часов утра. Юнкера, оставшиеся без патронов, сдались. Главная святыня России, твердыня русского духа - Московский Кремль - в горячих, сочащихся кровью ранах, нанесенных рукою своего же народа. Пробоины в главном куполе Успенского собора, стенах Чудова монастыря. Обезглавлена Беклемишеве кая башня, зияет дырами собор Двенадцати апостолов, повреждены Рождественский и Архангельский. Драгоценные украшения патриархов: митры, поручи, а также старинная церковная утварь - выброшены из витрин Патриаршей ризницы и втоптаны в кучи песка и пепла. Стены храма Николая Гостуиского исписаны кощунственными надписями на русском и немецком языках. При входе в него, где хранится великая святыня - часть святых мощей святителя Николая чудотворца, устроено отхожее место. На лике Казанской иконы Божьей Матери, что на Троицких воротах, -пулевые отметины. Расстрелян и образ святителя Николая чудотворца на Никольской башне. На Соборной площади лужа крови, труп юнкера. Победившие большевики издали грозные приказы о немедленном прекращении забастовок, открытии всех магазинов, лавок, трактиров.</w:t>
      </w:r>
    </w:p>
    <w:p w14:paraId="72DB2D60" w14:textId="77777777" w:rsidR="00E450B9" w:rsidRPr="00644CD8" w:rsidRDefault="00E450B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Прекратили забастовку служащие телеграфа.</w:t>
      </w:r>
    </w:p>
    <w:p w14:paraId="5D68A17A" w14:textId="77777777" w:rsidR="00E450B9" w:rsidRPr="00644CD8" w:rsidRDefault="00E450B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4 часа дня началось разоружение юнкеров Александровского военного училища (18685).</w:t>
      </w:r>
    </w:p>
    <w:p w14:paraId="1207AADA" w14:textId="77777777" w:rsidR="00E450B9" w:rsidRPr="00644CD8" w:rsidRDefault="00E450B9" w:rsidP="00A67745">
      <w:pPr>
        <w:spacing w:after="0" w:line="240" w:lineRule="auto"/>
        <w:jc w:val="both"/>
        <w:rPr>
          <w:rFonts w:ascii="Times New Roman" w:hAnsi="Times New Roman" w:cs="Times New Roman"/>
          <w:color w:val="000000" w:themeColor="text1"/>
          <w:sz w:val="16"/>
          <w:szCs w:val="16"/>
        </w:rPr>
      </w:pPr>
    </w:p>
    <w:p w14:paraId="4B3225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советская власть окончательно победила в Москве (3908,269).</w:t>
      </w:r>
    </w:p>
    <w:p w14:paraId="5DD150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3F08" w14:textId="77777777"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в Москве Комитет Общественного Спасения признал Советскую власть и сложил оружие. Погибших в уличных боях (240 человек) похоронили у Кремлевской стены, чем начали длинную традицию (12629).</w:t>
      </w:r>
    </w:p>
    <w:p w14:paraId="4539FBBC"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2F5D" w14:textId="77777777" w:rsidR="00DF5463" w:rsidRPr="00644CD8" w:rsidRDefault="00DF5463" w:rsidP="00A67745">
      <w:pPr>
        <w:pStyle w:val="ae"/>
        <w:spacing w:before="0" w:after="0"/>
        <w:jc w:val="both"/>
        <w:rPr>
          <w:color w:val="000000" w:themeColor="text1"/>
          <w:kern w:val="2"/>
          <w:sz w:val="16"/>
          <w:szCs w:val="16"/>
        </w:rPr>
      </w:pPr>
      <w:r w:rsidRPr="00644CD8">
        <w:rPr>
          <w:color w:val="000000" w:themeColor="text1"/>
          <w:kern w:val="2"/>
          <w:sz w:val="16"/>
          <w:szCs w:val="16"/>
        </w:rPr>
        <w:t>3 (16) ноября 1917 лишь днем сопротивление юнкеров прекратилось окончательно, а их разоружение зачастую сопровождалось убийствами. Историк Алексей Бабурин в книге «Александровское военное училище» описывал такую расправу: «В училище, окруженном многочисленной толпой, шла перепись офицеров и юнкеров. Изможденные, бледные они выходили из училища и здесь же на глазах у толпы их арестовывали красногвардейцы. Сдавшиеся под честное слово большевиков защитники Москвы были повешены здесь же, в Александровском саду, возле стен Кремля, остальные — расстреляны на территории воинских казарм в Лефортово».</w:t>
      </w:r>
    </w:p>
    <w:p w14:paraId="7CD4FB57" w14:textId="77777777" w:rsidR="00DF5463" w:rsidRPr="00644CD8" w:rsidRDefault="00DF5463" w:rsidP="00A67745">
      <w:pPr>
        <w:pStyle w:val="ae"/>
        <w:spacing w:before="0" w:after="0"/>
        <w:jc w:val="both"/>
        <w:rPr>
          <w:color w:val="000000" w:themeColor="text1"/>
          <w:kern w:val="2"/>
          <w:sz w:val="16"/>
          <w:szCs w:val="16"/>
        </w:rPr>
      </w:pPr>
      <w:r w:rsidRPr="00644CD8">
        <w:rPr>
          <w:color w:val="000000" w:themeColor="text1"/>
          <w:kern w:val="2"/>
          <w:sz w:val="16"/>
          <w:szCs w:val="16"/>
        </w:rPr>
        <w:t>Епископ Камчатский Нестор (Анисимов), ставший свидетелем кровопролития в Москве и оказывавший помощь раненым, позднее писал: «Русское оружие, в котором ощущался недостаток для обороны от сильно вооруженного неприятеля на фронте в начале войны, ныне было заготовлено, но, к ужасу нашей Родины, оно было обращено не на неприятеля, а в своих же русских братьев, на расстрел своих родных городов и святынь. &lt;...&gt; В продолжение восьми дней, сидя в подвалах, несчастные московские обыватели в районах обстрелов вынуждены были страдать и голодать, так как всякий выход из дома или подвала угрожал быть намеренно или ненамеренно убитым и застреленным. &lt;...&gt; Между Царь-пушкой и Чудовым монастырем я увидел, как неизвестный мне полковник отбивался от разъяренной окружавшей его многолюдной толпы озверевших солдат. Солдаты толкали и били его прикладами и кололи штыками. Полковник окровавленными руками хватался за штыки, ему прокалывали руки и наносили глубокие раны, он что-то пытался выкрикивать, но никто его не слушал, только кричали, чтобы немедленно его расстрелять» (17045).</w:t>
      </w:r>
    </w:p>
    <w:p w14:paraId="11BB42C7" w14:textId="77777777" w:rsidR="00DF5463" w:rsidRPr="00644CD8" w:rsidRDefault="00DF5463" w:rsidP="00A67745">
      <w:pPr>
        <w:spacing w:after="0" w:line="240" w:lineRule="auto"/>
        <w:jc w:val="both"/>
        <w:rPr>
          <w:rFonts w:ascii="Times New Roman" w:hAnsi="Times New Roman" w:cs="Times New Roman"/>
          <w:bCs/>
          <w:color w:val="000000" w:themeColor="text1"/>
          <w:kern w:val="2"/>
          <w:sz w:val="16"/>
          <w:szCs w:val="16"/>
        </w:rPr>
      </w:pPr>
    </w:p>
    <w:p w14:paraId="57FD7D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была обнародована Декларация прав народов России - самоопределение вплоть до отделения (3481).</w:t>
      </w:r>
    </w:p>
    <w:p w14:paraId="32CAFD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79BA9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8F8DC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3A53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во Франции Жорж Клемансо сформировал надпартийный кабинет и добился от Парламента почти диктаторских полномочий (3186).</w:t>
      </w:r>
    </w:p>
    <w:p w14:paraId="6E9699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788E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ноября 1917 выходит постановление военного министра Ж.Клемансо N27576 1/11 о разделении русских контингентов на три категории: желающих сражаться вместе с союзниками, добровольцев-рабочих и тех, кто не хочет ни сражаться, ни работать. К сожалению, точные цифры по распределению русских военнослужащих по категориям трияжа отсутствуют. Известно, что самой многочисленной стала третья категория, самой малочисленной - первая. Положение русских военнослужащих в трудовых батальонах (2-я категория) не было везде одинаковым, а зависело от того, как к ним относились на данном предприятии (лесные заготовки, рудники, частные заводы). Известны случаи, когда условия работы оказывались вполне сносными (11035).</w:t>
      </w:r>
    </w:p>
    <w:p w14:paraId="05F289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9D14D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935BC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8B45AA" w14:textId="6DD6765F" w:rsidR="004B3019" w:rsidRPr="00644CD8" w:rsidRDefault="004B3019"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4-5 (17-18) ноября</w:t>
      </w:r>
      <w:r w:rsidR="00E52569" w:rsidRPr="00644CD8">
        <w:rPr>
          <w:color w:val="000000" w:themeColor="text1"/>
          <w:sz w:val="16"/>
          <w:szCs w:val="16"/>
        </w:rPr>
        <w:t xml:space="preserve"> </w:t>
      </w:r>
      <w:r w:rsidRPr="00644CD8">
        <w:rPr>
          <w:color w:val="000000" w:themeColor="text1"/>
          <w:sz w:val="16"/>
          <w:szCs w:val="16"/>
        </w:rPr>
        <w:t>1917, выступая на заседании ВЦИК, члены которого хотели закрепить за собой право на утверждение Декретов и других законодательных актов, Ленин заявил: «…</w:t>
      </w:r>
      <w:r w:rsidR="00E52569" w:rsidRPr="00644CD8">
        <w:rPr>
          <w:color w:val="000000" w:themeColor="text1"/>
          <w:sz w:val="16"/>
          <w:szCs w:val="16"/>
        </w:rPr>
        <w:t xml:space="preserve"> </w:t>
      </w:r>
      <w:r w:rsidRPr="00644CD8">
        <w:rPr>
          <w:rStyle w:val="af0"/>
          <w:i w:val="0"/>
          <w:color w:val="000000" w:themeColor="text1"/>
          <w:sz w:val="16"/>
          <w:szCs w:val="16"/>
        </w:rPr>
        <w:t>власть большевиков опирается на доверие широких народных масс…</w:t>
      </w:r>
      <w:r w:rsidR="00E52569" w:rsidRPr="00644CD8">
        <w:rPr>
          <w:rStyle w:val="af0"/>
          <w:i w:val="0"/>
          <w:color w:val="000000" w:themeColor="text1"/>
          <w:sz w:val="16"/>
          <w:szCs w:val="16"/>
        </w:rPr>
        <w:t xml:space="preserve"> </w:t>
      </w:r>
      <w:r w:rsidRPr="00644CD8">
        <w:rPr>
          <w:color w:val="000000" w:themeColor="text1"/>
          <w:sz w:val="16"/>
          <w:szCs w:val="16"/>
        </w:rPr>
        <w:t>». Его поддержал Троцкий: «…</w:t>
      </w:r>
      <w:r w:rsidR="00E52569" w:rsidRPr="00644CD8">
        <w:rPr>
          <w:color w:val="000000" w:themeColor="text1"/>
          <w:sz w:val="16"/>
          <w:szCs w:val="16"/>
        </w:rPr>
        <w:t xml:space="preserve"> </w:t>
      </w:r>
      <w:r w:rsidRPr="00644CD8">
        <w:rPr>
          <w:rStyle w:val="af0"/>
          <w:i w:val="0"/>
          <w:color w:val="000000" w:themeColor="text1"/>
          <w:sz w:val="16"/>
          <w:szCs w:val="16"/>
        </w:rPr>
        <w:t>Наша власть выражает собой действительную волю организованных масс. Пусть декреты не гладки извне, пусть непричесаны и неприглажены, но право живого творчества стоит выше формальной безупречности</w:t>
      </w:r>
      <w:r w:rsidRPr="00644CD8">
        <w:rPr>
          <w:color w:val="000000" w:themeColor="text1"/>
          <w:sz w:val="16"/>
          <w:szCs w:val="16"/>
        </w:rPr>
        <w:t>». Нерешенным оставался критический вопрос ответственности Совнаркома перед ВЦИКом. Совнарком в этот же день провозгласил, что все его декреты приобретают силу закона с момента их публикации в «Газете Временного Рабочего и Крестьянского Правительства» (18731).</w:t>
      </w:r>
    </w:p>
    <w:p w14:paraId="62FC8C4F" w14:textId="77777777" w:rsidR="004B3019" w:rsidRPr="00644CD8" w:rsidRDefault="004B3019" w:rsidP="00A67745">
      <w:pPr>
        <w:pStyle w:val="ae"/>
        <w:spacing w:before="0" w:after="0"/>
        <w:jc w:val="both"/>
        <w:rPr>
          <w:color w:val="000000" w:themeColor="text1"/>
          <w:sz w:val="16"/>
          <w:szCs w:val="16"/>
        </w:rPr>
      </w:pPr>
    </w:p>
    <w:p w14:paraId="0D9F8ECA" w14:textId="77777777" w:rsidR="004B3019" w:rsidRPr="00644CD8" w:rsidRDefault="004B30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ноября 1917. В Москве спокойно, даже непривычно без стрельбы. Но не работают ни банки, ни телефон, ни телеграф. Трамваи стоят. Комиссаром города с правами командующего округом назначен тыловой солдат АЛ. Муралов. Сбит крест с одной из глав собора Василия Блаженного. Кремлевские ворота на запоре, возле них стража. С этого дня Московский Кремль без особого распоряжения властей стал недоступен жителям Россия.</w:t>
      </w:r>
    </w:p>
    <w:p w14:paraId="3D3597ED" w14:textId="77777777" w:rsidR="004B3019" w:rsidRPr="00644CD8" w:rsidRDefault="004B30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Москвич М. Н. Щапов записывает. "Смотрел разрушения в городе. Внутри Бульварного кольца трамвайные провода порваны. Много битых стекол. Церковь святого Ев-пла около телефонной станции изрешечена пулями; у иконы разбито стекло, икона цела, перед ней толпится народ... Оба фасада "Метрополя" пробиты снарядами, разбит северо-западный угол Думы. Несколько снарядов разворотили местами Никольские ворота в Кремле... Пострадали башня Кутафья, Троицкие ворота. На Тверской стоят орудия. Улицы полны народа Отзывы в толпе о большевиках больше нелестные. Почтамт и телеграф открылись, перед ними очереди" (18685).</w:t>
      </w:r>
    </w:p>
    <w:p w14:paraId="4C122FF2" w14:textId="77777777" w:rsidR="004B3019" w:rsidRPr="00644CD8" w:rsidRDefault="004B3019" w:rsidP="00A67745">
      <w:pPr>
        <w:spacing w:after="0" w:line="240" w:lineRule="auto"/>
        <w:jc w:val="both"/>
        <w:rPr>
          <w:rFonts w:ascii="Times New Roman" w:hAnsi="Times New Roman" w:cs="Times New Roman"/>
          <w:color w:val="000000" w:themeColor="text1"/>
          <w:sz w:val="16"/>
          <w:szCs w:val="16"/>
        </w:rPr>
      </w:pPr>
    </w:p>
    <w:p w14:paraId="70C63060"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ноября 1917 г.н.с. Военно-революционный комитет распустил Московскую городскую думу и сменил почти весь командный состав гарнизона – революция в Москве победила. Красную Гвардию Москвы возглавлял волновой герой латыш Ян Пече, под его командой красногвардейцы подавили сопротивление юнкеров (17326).</w:t>
      </w:r>
    </w:p>
    <w:p w14:paraId="7E3ACE6E"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E40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ноября 1917 в отставку из правительства (ВЦИК и СНК) ушли Л.Б.Каменев, А.И.Рыков, Г.Е.Зиновьев в знак протеста против отказа В.И.Л. и Л.Б.Т. сформировать коалиционное правительство. На следующий день после Л.Б.Каменева был назначен Я.М.Свердлов (1348,88).</w:t>
      </w:r>
    </w:p>
    <w:p w14:paraId="0ABB46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4D82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ноября 1917 в Советской России создана Продовольственная комиссия для реквизиции продуктов у зажиточных слоев населения (4962).</w:t>
      </w:r>
    </w:p>
    <w:p w14:paraId="7C663F3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9501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ноября 1917 третий Универсал украинской Центральной Рады провозгласил создание Украинской Народной Республики (не порывая с Россией Рада призвала ее преобразоваться в федерацию) (3908,269).</w:t>
      </w:r>
    </w:p>
    <w:p w14:paraId="647676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525F8A" w14:textId="41E1288E"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ноября 1917 г. в Поволжье красногвардейцы захватили Царицын (позже известный как Сталинград) (23525).</w:t>
      </w:r>
    </w:p>
    <w:p w14:paraId="5927F71D"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2F9B8BB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D4ADD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175C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ноября 1917 в Палестине британские войска отбили у турков Яффу (3481).</w:t>
      </w:r>
    </w:p>
    <w:p w14:paraId="6756FC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32C21C" w14:textId="1B1114AE"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4 (17) ноября 1917 у южных берегов Ирландии флот Соединенных Шатов одержал первую победу в борьбе с германскими подлодками. В этот день два американских эсминца «Фенинг» и «Николсон» сопровождали конвой транспортов, только вышедших из порта Куинстаун (ныне Ков). Пока пароходы выстраивались в походный ордер, один из эсминцев заметил поблизости ненадолго появившийся над поверхностью перископ. После этого эсминцы согласованно сбросили несколько глубинных бомб, и через пару минут рядом всплыла подлодка U-58 — как позже выяснилось, в результате взрывов глубинных бомб у нее вышли из строя рулевое управление и электромоторы. После того</w:t>
      </w:r>
      <w:r w:rsidR="00E52569" w:rsidRPr="00644CD8">
        <w:rPr>
          <w:color w:val="000000" w:themeColor="text1"/>
          <w:kern w:val="2"/>
          <w:sz w:val="16"/>
          <w:szCs w:val="16"/>
        </w:rPr>
        <w:t xml:space="preserve"> </w:t>
      </w:r>
      <w:r w:rsidRPr="00644CD8">
        <w:rPr>
          <w:color w:val="000000" w:themeColor="text1"/>
          <w:kern w:val="2"/>
          <w:sz w:val="16"/>
          <w:szCs w:val="16"/>
        </w:rPr>
        <w:t>как эсминцы дали залп из артиллерийских орудий, на лодке открылся люк и на палубе с поднятыми руками выстроилась вся команда — 36 человек, которые были взяты в плен. Лодка же быстро затонула, поскольку в последний момент немецкие моряки успели открыть кингстоны (17045).</w:t>
      </w:r>
    </w:p>
    <w:p w14:paraId="294D58C2" w14:textId="77777777" w:rsidR="00D16D02" w:rsidRPr="00644CD8" w:rsidRDefault="00D16D0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52C0E1"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 xml:space="preserve">4 (17) ноября 1917 г. германская подлодка UC-51 потоплена британским эсминцем </w:t>
      </w:r>
      <w:r w:rsidRPr="00644CD8">
        <w:rPr>
          <w:rFonts w:ascii="Times New Roman" w:hAnsi="Times New Roman" w:cs="Times New Roman"/>
          <w:bCs/>
          <w:iCs/>
          <w:color w:val="000000" w:themeColor="text1"/>
          <w:kern w:val="2"/>
          <w:sz w:val="16"/>
          <w:szCs w:val="16"/>
        </w:rPr>
        <w:t>Firedrake (17326).</w:t>
      </w:r>
    </w:p>
    <w:p w14:paraId="5CBE2644"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EF731"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 xml:space="preserve">4 (17) ноября 1917 г.н.с. германская подлодка U-58 затонула в Бристольском канале от глубинных бомб американского эсминца </w:t>
      </w:r>
      <w:r w:rsidRPr="00644CD8">
        <w:rPr>
          <w:rFonts w:ascii="Times New Roman" w:hAnsi="Times New Roman" w:cs="Times New Roman"/>
          <w:bCs/>
          <w:iCs/>
          <w:color w:val="000000" w:themeColor="text1"/>
          <w:kern w:val="2"/>
          <w:sz w:val="16"/>
          <w:szCs w:val="16"/>
        </w:rPr>
        <w:t>Fanning (17326)</w:t>
      </w:r>
      <w:r w:rsidRPr="00644CD8">
        <w:rPr>
          <w:rFonts w:ascii="Times New Roman" w:hAnsi="Times New Roman" w:cs="Times New Roman"/>
          <w:color w:val="000000" w:themeColor="text1"/>
          <w:kern w:val="2"/>
          <w:sz w:val="16"/>
          <w:szCs w:val="16"/>
        </w:rPr>
        <w:t>.</w:t>
      </w:r>
    </w:p>
    <w:p w14:paraId="6FEDC945" w14:textId="77777777" w:rsidR="001F5364" w:rsidRPr="00644CD8" w:rsidRDefault="001F53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4F5E4C" w14:textId="77777777" w:rsidR="002F382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FE13165" w14:textId="77777777" w:rsidR="002F382F" w:rsidRPr="00644CD8" w:rsidRDefault="002F382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E2F10D" w14:textId="2CDB1234"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ноября 1917 г. в Петрограде большевики провозгласили Декларацию солдатских прав, которая включала отмену званий и выборы командиров (23525).</w:t>
      </w:r>
    </w:p>
    <w:p w14:paraId="5B46573D"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348D9EFF" w14:textId="57B3C31D"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ноября 1917 г. в полосе Румынского фронта зафиксировано появление более 50 неприятельских летательных аппаратов. Русские, румынские и французские летчики пять раз вступали в воздушные бои с самолетами противника (без каких-либо результатов для противоборствующих сторон). Больше повезло их коллегам на Юго-Западном фронте. В тот же день в районе г. Тарнополь в воздушном бою был поврежден неприятельский аэроплан, снизившийся в расположении своих войск. Двумя днями ранее особо отличились пилоты 1-й боевой авиагруппы ЮЗФ: подполковник А.А. Козаков, прапорщик И.В. Смирнов и старший унтер-офицер А.Д. Ширинкин. В трех воздушных боях им удалось снизить (в расположении противника) три вражеских летательных аппарата (23405).</w:t>
      </w:r>
    </w:p>
    <w:p w14:paraId="38195C54"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420E7A75" w14:textId="77777777" w:rsidR="00D94868" w:rsidRPr="00DA03DC" w:rsidRDefault="00D94868" w:rsidP="00D9486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5 (18) ноября 1917 г. в полосе Румынского фронта зафиксировано появление более 50 неприятельских летательных аппаратов.</w:t>
      </w:r>
    </w:p>
    <w:p w14:paraId="407CA090" w14:textId="77777777" w:rsidR="00D94868" w:rsidRPr="00DA03DC" w:rsidRDefault="00D94868" w:rsidP="00D9486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Русские, румынские и французские летчики пять раз вступали в воздушные бои с самолетами противника (без каких-либо результатов для противоборствующих сторон). Больше повезло их коллегам на Юго-Западном фронте.</w:t>
      </w:r>
    </w:p>
    <w:p w14:paraId="082887C9" w14:textId="77777777" w:rsidR="00D94868" w:rsidRPr="00DA03DC" w:rsidRDefault="00D94868" w:rsidP="00D9486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тот же день в районе г. Тарнополь в воздушном бою был поврежден неприятельский аэроплан, снизившийся в расположении своих войск (25135).</w:t>
      </w:r>
    </w:p>
    <w:p w14:paraId="15EDEAD6" w14:textId="77777777" w:rsidR="00D94868" w:rsidRPr="00DA03DC" w:rsidRDefault="00D94868" w:rsidP="00D94868">
      <w:pPr>
        <w:spacing w:after="0" w:line="240" w:lineRule="auto"/>
        <w:jc w:val="both"/>
        <w:rPr>
          <w:rStyle w:val="aff"/>
          <w:rFonts w:ascii="Times New Roman" w:hAnsi="Times New Roman" w:cs="Times New Roman"/>
          <w:color w:val="0070C0"/>
          <w:spacing w:val="0"/>
          <w:sz w:val="16"/>
          <w:szCs w:val="16"/>
        </w:rPr>
      </w:pPr>
    </w:p>
    <w:p w14:paraId="6356CBC9" w14:textId="77777777" w:rsidR="00D94868" w:rsidRPr="00DA03DC" w:rsidRDefault="00D94868" w:rsidP="00D9486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5 (18) ноября 1917 г. Ширинкин с близкой дистанции расстрелял двухместный разведчик «Альбатрос» юго-восточнее Гусятина. Пилот и летнаб были убиты в воздухе, неуправляемый аппарат рухнул на землю возле деревни Яромирка. На следующий день в районе Броды немецкий аэроплан сбили летчики 2-го истребительного отряда 11-й армии штабс-капитан Б.В. Сергиевский, прапорщик Ф.А. Ингаунис и прапорщик М.А. Снегирев, в будущем оказавшиеся «по разные стороны баррикад». Возможно, это были последние победы российской авиации в Первой мировой войне (25133).</w:t>
      </w:r>
    </w:p>
    <w:p w14:paraId="13D4D921" w14:textId="77777777" w:rsidR="00D94868" w:rsidRPr="00DA03DC" w:rsidRDefault="00D94868" w:rsidP="00D94868">
      <w:pPr>
        <w:spacing w:after="0" w:line="240" w:lineRule="auto"/>
        <w:jc w:val="both"/>
        <w:rPr>
          <w:rFonts w:ascii="Times New Roman" w:hAnsi="Times New Roman" w:cs="Times New Roman"/>
          <w:color w:val="0070C0"/>
          <w:sz w:val="16"/>
          <w:szCs w:val="16"/>
        </w:rPr>
      </w:pPr>
    </w:p>
    <w:p w14:paraId="0D30DAD8" w14:textId="77777777" w:rsidR="002F382F" w:rsidRPr="00644CD8" w:rsidRDefault="002F382F"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5 (18) ноября 1917 над селом Лисовицы двухместный «Альбатрос» сбил военлет А.Д.Ширинкин из 7-го отряда истребителей. На следующий день еще одну победу одержали летчики 2-го истребительного авиаотряда при 11-й армии (15464).</w:t>
      </w:r>
    </w:p>
    <w:p w14:paraId="26483A35" w14:textId="77777777" w:rsidR="002F382F" w:rsidRPr="00644CD8" w:rsidRDefault="002F382F" w:rsidP="00A67745">
      <w:pPr>
        <w:pStyle w:val="2"/>
        <w:spacing w:before="0" w:beforeAutospacing="0" w:after="0" w:afterAutospacing="0"/>
        <w:jc w:val="both"/>
        <w:rPr>
          <w:b w:val="0"/>
          <w:color w:val="000000" w:themeColor="text1"/>
          <w:kern w:val="2"/>
          <w:sz w:val="16"/>
          <w:szCs w:val="16"/>
        </w:rPr>
      </w:pPr>
    </w:p>
    <w:p w14:paraId="3BEDBD6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A87CA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60E4F8" w14:textId="77777777" w:rsidR="00045B2F" w:rsidRPr="00644CD8" w:rsidRDefault="00045B2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ноября 1917 Петроградский Военно-революционный комитет назначил революционными комиссарами на главный телеграф — А. М. Любовича, С. С. Пестковского, Ю. М. Лещинского-Ленского; на центральную телефонную станцию — В. В. Яковлева, А. Т. Иосафова, Я. И. Вишняка; на почтамт — К. Я. Кадлубовского (11072).</w:t>
      </w:r>
    </w:p>
    <w:p w14:paraId="3E3CC74D" w14:textId="77777777" w:rsidR="00045B2F" w:rsidRPr="00644CD8" w:rsidRDefault="00045B2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B69A3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ноября 1917 в Москве решением Всероссийского Священного Собора митрополит Тихон был избран Патриархом Московским и Всея Руси (3481), впервые после отмены патриаршества Петром I (4962).</w:t>
      </w:r>
    </w:p>
    <w:p w14:paraId="4446B6C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DF9E40"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(18) ноября</w:t>
      </w:r>
      <w:r w:rsidRPr="00644CD8">
        <w:rPr>
          <w:rFonts w:ascii="Times New Roman" w:hAnsi="Times New Roman" w:cs="Times New Roman"/>
          <w:color w:val="000000" w:themeColor="text1"/>
          <w:kern w:val="2"/>
          <w:sz w:val="16"/>
          <w:szCs w:val="16"/>
        </w:rPr>
        <w:t xml:space="preserve"> в 1917 году первый всероссийский Поместный Собор избрал митрополита Московского Тихона (в миру — Василий Иванович Беллавин, 1865–1925) Патриархом Московским и Всея Руси.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8C6FDE8"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p>
    <w:p w14:paraId="55075C09" w14:textId="061AC215" w:rsidR="00B76A70" w:rsidRPr="00644CD8" w:rsidRDefault="00B76A70"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5 (18) ноября</w:t>
      </w:r>
      <w:r w:rsidR="00E52569" w:rsidRPr="00644CD8">
        <w:rPr>
          <w:color w:val="000000" w:themeColor="text1"/>
          <w:sz w:val="16"/>
          <w:szCs w:val="16"/>
        </w:rPr>
        <w:t xml:space="preserve"> </w:t>
      </w:r>
      <w:r w:rsidRPr="00644CD8">
        <w:rPr>
          <w:color w:val="000000" w:themeColor="text1"/>
          <w:sz w:val="16"/>
          <w:szCs w:val="16"/>
        </w:rPr>
        <w:t>1917 в храме Христа Спасителя после литургии и молебна старец Зосимовой пустыни Алексий (Соловьев) вынул жребий пред Владимирской иконой Божией Матери, перенесенной из расстрелянного незадолго перед этим Успенского собора Кремля, и митрополит Киевский Владимир (Богоявленский) огласил имя нового патриарха: «митрополит Тихон» (18371).</w:t>
      </w:r>
    </w:p>
    <w:p w14:paraId="1662AC4C" w14:textId="77777777" w:rsidR="00B76A70" w:rsidRPr="00644CD8" w:rsidRDefault="00B76A70" w:rsidP="00A67745">
      <w:pPr>
        <w:pStyle w:val="picture-center"/>
        <w:spacing w:before="0" w:beforeAutospacing="0" w:after="0" w:afterAutospacing="0"/>
        <w:jc w:val="both"/>
        <w:rPr>
          <w:iCs/>
          <w:color w:val="000000" w:themeColor="text1"/>
          <w:sz w:val="16"/>
          <w:szCs w:val="16"/>
        </w:rPr>
      </w:pPr>
    </w:p>
    <w:p w14:paraId="6278B015"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ноября 1917. В переполненном храме Христа Спасителя, вмещавшем двенадцать тысяч человек, после совершения часов митрополит Киевский и Галицкий Владимир на особом столике, поставленном в святом алтаре по левую сторону престола, собственноручно начертал на одинакового вида и размера пергаментах имена трех избранных кандидатов на патриаршество. Засим митрополит Владимир свернул каждый жребий в трубочку, надел на них по резиновому кольцу и вложил в особый ковчежец, где они разместились вполне свободно, встряхнув ковчежец, закрыл и перевязал его тесьмою, концы которой запечатал сургучной печатью. Взявши ковчежец в руки, митрополит Владимир вынес его из святого алтаря на солею и поставил на особо уготовленном тетраподе с левой стороны от царских врат перед малою Владимирскою иконою Божьей Матери.</w:t>
      </w:r>
    </w:p>
    <w:p w14:paraId="4B07F29D"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 все время божественной литургии при ковчежце безотлучно находились профессор Казанской духовной академии Лапин, профессор Петроградской духовной академии Соколов и крестьянин села Красная Поляна Голоаецкой волости Сибирской епархии Малов. Когда читали Апостол, из Успенского собора принесли чудотворную Владимирскую икону Божьей Матери и поставили на том же тетраподе. где был ковчежец со жребиями. Слушали евангельский текст о воскрешении дочери Иаира и исцелении кровоточащей женщины. И чудилось, что дочь Иаира - символ возрождения Русской Церкви, а исцеление прикоснувшейся к ризе Христовой женщины - выздоровление кровоточащей России. Ах, как хотелось этому верить! И верили.</w:t>
      </w:r>
    </w:p>
    <w:p w14:paraId="0AF35AD6"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окончании божественной литургии и молебна митрополит Владимир взошел на солею, поднял ковчежец и в виду всех присутствующих сотряс его. Принявши в руки ножницы, владыка разрезал тесьму и поднял с ковчежца крышку. Из алтаря вышел старец - затворник Зосимовой пустыни иеромонах Алексий, уже давно отвыкший видеть земное, но вернувшийся в мир.чтобы исполнить Божию волю. Он долго молился перед чудотворной Владимирской иконой Богоматери, и вместе с ним молился весь храм, потом троекратно осенил себя крестным знамением и благоговейно вынул из ковчежца по указанию Божию" жребий.</w:t>
      </w:r>
    </w:p>
    <w:p w14:paraId="34F08980"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Митрополит Владимир развернул его и прочел:</w:t>
      </w:r>
    </w:p>
    <w:p w14:paraId="0AD7D177"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Митрополит Московский и Коломенский Тихон (18685).</w:t>
      </w:r>
    </w:p>
    <w:p w14:paraId="148B6D2B" w14:textId="77777777" w:rsidR="00B76A70" w:rsidRPr="00644CD8" w:rsidRDefault="00B76A70" w:rsidP="00A67745">
      <w:pPr>
        <w:spacing w:after="0" w:line="240" w:lineRule="auto"/>
        <w:jc w:val="both"/>
        <w:rPr>
          <w:rFonts w:ascii="Times New Roman" w:hAnsi="Times New Roman" w:cs="Times New Roman"/>
          <w:color w:val="000000" w:themeColor="text1"/>
          <w:sz w:val="16"/>
          <w:szCs w:val="16"/>
        </w:rPr>
      </w:pPr>
    </w:p>
    <w:p w14:paraId="43E7C12B" w14:textId="77777777" w:rsidR="00045B2F" w:rsidRPr="00644CD8" w:rsidRDefault="00045B2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ноября 1917 в России после 200 летнего перерыва было восстановлено патриаршество (3263,628).</w:t>
      </w:r>
    </w:p>
    <w:p w14:paraId="2CEA7174" w14:textId="77777777" w:rsidR="00045B2F" w:rsidRPr="00644CD8" w:rsidRDefault="00045B2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0F3905" w14:textId="77777777" w:rsidR="002F382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80B5268" w14:textId="77777777" w:rsidR="002F382F" w:rsidRPr="00644CD8" w:rsidRDefault="002F382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50E3E"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5 (18) ноября</w:t>
      </w:r>
      <w:r w:rsidRPr="00644CD8">
        <w:rPr>
          <w:rFonts w:ascii="Times New Roman" w:hAnsi="Times New Roman" w:cs="Times New Roman"/>
          <w:color w:val="000000" w:themeColor="text1"/>
          <w:kern w:val="2"/>
          <w:sz w:val="16"/>
          <w:szCs w:val="16"/>
        </w:rPr>
        <w:t xml:space="preserve"> в 1917 году боевое столкновение в Гельголандской бухте. Английские крейсера "Courageous" и "Glorious" обстреливают германские рейдеры "Бруммер" и "Бремзе", но прекращают огонь, так как дульные газы 381-мм орудий начали ломать собственную 25-миллиметровую броневую палубу!</w:t>
      </w:r>
    </w:p>
    <w:p w14:paraId="10E00551"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p>
    <w:p w14:paraId="7D38AF04" w14:textId="77777777" w:rsidR="001F5364" w:rsidRPr="00644CD8" w:rsidRDefault="001F536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ноября 1917 г.н.с. германская подлодка UC-47 затонула, от повреждения при таране патрульным британским судном P57 (17326).</w:t>
      </w:r>
    </w:p>
    <w:p w14:paraId="029F2E4F" w14:textId="77777777" w:rsidR="001F5364" w:rsidRPr="00644CD8" w:rsidRDefault="001F5364" w:rsidP="00A67745">
      <w:pPr>
        <w:spacing w:after="0" w:line="240" w:lineRule="auto"/>
        <w:jc w:val="both"/>
        <w:rPr>
          <w:rFonts w:ascii="Times New Roman" w:hAnsi="Times New Roman" w:cs="Times New Roman"/>
          <w:color w:val="000000" w:themeColor="text1"/>
          <w:kern w:val="2"/>
          <w:sz w:val="16"/>
          <w:szCs w:val="16"/>
        </w:rPr>
      </w:pPr>
    </w:p>
    <w:p w14:paraId="2FC037EF" w14:textId="77777777" w:rsidR="003431D2" w:rsidRPr="00644CD8" w:rsidRDefault="00CC1BE3"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
          <w:color w:val="000000" w:themeColor="text1"/>
          <w:kern w:val="2"/>
          <w:sz w:val="16"/>
          <w:szCs w:val="16"/>
        </w:rPr>
        <w:t>Авиапромышленность:</w:t>
      </w:r>
    </w:p>
    <w:p w14:paraId="7C2E9E3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9C0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w:t>
      </w:r>
      <w:r w:rsidR="00631AD8" w:rsidRPr="00644CD8">
        <w:rPr>
          <w:rFonts w:ascii="Times New Roman" w:hAnsi="Times New Roman" w:cs="Times New Roman"/>
          <w:color w:val="000000" w:themeColor="text1"/>
          <w:kern w:val="2"/>
          <w:sz w:val="16"/>
          <w:szCs w:val="16"/>
        </w:rPr>
        <w:t xml:space="preserve">(19) </w:t>
      </w:r>
      <w:r w:rsidRPr="00644CD8">
        <w:rPr>
          <w:rFonts w:ascii="Times New Roman" w:hAnsi="Times New Roman" w:cs="Times New Roman"/>
          <w:color w:val="000000" w:themeColor="text1"/>
          <w:kern w:val="2"/>
          <w:sz w:val="16"/>
          <w:szCs w:val="16"/>
        </w:rPr>
        <w:t>ноября 1917 г. Управле</w:t>
      </w:r>
      <w:r w:rsidRPr="00644CD8">
        <w:rPr>
          <w:rFonts w:ascii="Times New Roman" w:hAnsi="Times New Roman" w:cs="Times New Roman"/>
          <w:color w:val="000000" w:themeColor="text1"/>
          <w:kern w:val="2"/>
          <w:sz w:val="16"/>
          <w:szCs w:val="16"/>
        </w:rPr>
        <w:softHyphen/>
        <w:t>ние ВВФ выделило еще 5590000 рублей в дополнение к смете в 2000000 руб. на строительство Главного аэродрома, строительство которого велось в Херсоне с 25 сентября. Ведь испыта</w:t>
      </w:r>
      <w:r w:rsidRPr="00644CD8">
        <w:rPr>
          <w:rFonts w:ascii="Times New Roman" w:hAnsi="Times New Roman" w:cs="Times New Roman"/>
          <w:color w:val="000000" w:themeColor="text1"/>
          <w:kern w:val="2"/>
          <w:sz w:val="16"/>
          <w:szCs w:val="16"/>
        </w:rPr>
        <w:softHyphen/>
        <w:t>тельный центр должен работать и на фронт. Строительные же работы в Херсоне некоторое время продолжались и после революции. Оттуда в адрес Увофлота, теперь уже советского, не</w:t>
      </w:r>
      <w:r w:rsidRPr="00644CD8">
        <w:rPr>
          <w:rFonts w:ascii="Times New Roman" w:hAnsi="Times New Roman" w:cs="Times New Roman"/>
          <w:color w:val="000000" w:themeColor="text1"/>
          <w:kern w:val="2"/>
          <w:sz w:val="16"/>
          <w:szCs w:val="16"/>
        </w:rPr>
        <w:softHyphen/>
        <w:t>прерывно продолжали идти запросы на денежные ссуды. Обновленный состав Увофлота не упускал из своего поля зрения строящийся испытатель</w:t>
      </w:r>
      <w:r w:rsidRPr="00644CD8">
        <w:rPr>
          <w:rFonts w:ascii="Times New Roman" w:hAnsi="Times New Roman" w:cs="Times New Roman"/>
          <w:color w:val="000000" w:themeColor="text1"/>
          <w:kern w:val="2"/>
          <w:sz w:val="16"/>
          <w:szCs w:val="16"/>
        </w:rPr>
        <w:softHyphen/>
        <w:t>ный центр, всячески намереваясь оказать ему помощь. Последний денеж</w:t>
      </w:r>
      <w:r w:rsidRPr="00644CD8">
        <w:rPr>
          <w:rFonts w:ascii="Times New Roman" w:hAnsi="Times New Roman" w:cs="Times New Roman"/>
          <w:color w:val="000000" w:themeColor="text1"/>
          <w:kern w:val="2"/>
          <w:sz w:val="16"/>
          <w:szCs w:val="16"/>
        </w:rPr>
        <w:softHyphen/>
        <w:t>ный перевод от имени Увофлота был сделан 8 (21) декабря 1917 г., но... эти деньги до Херсона не дошли. Спустя 9 месяцев, 11 сентября 1918 г., в Уп</w:t>
      </w:r>
      <w:r w:rsidRPr="00644CD8">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644CD8">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644CD8">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644CD8">
        <w:rPr>
          <w:rFonts w:ascii="Times New Roman" w:hAnsi="Times New Roman" w:cs="Times New Roman"/>
          <w:color w:val="000000" w:themeColor="text1"/>
          <w:kern w:val="2"/>
          <w:sz w:val="16"/>
          <w:szCs w:val="16"/>
        </w:rPr>
        <w:softHyphen/>
        <w:t>териалов. Тлг. № 327. Фан-дер-Флит”.</w:t>
      </w:r>
    </w:p>
    <w:p w14:paraId="10D0A6A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На следующий день после подачи телеграммы №327 Фан-дер-Флит повторил запрос: “Петроград. Авиасовету. Прошу содействовать перево</w:t>
      </w:r>
      <w:r w:rsidRPr="00644CD8">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2F95000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644CD8">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644CD8">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644CD8">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2EACF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644CD8">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644CD8">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644CD8">
        <w:rPr>
          <w:rFonts w:ascii="Times New Roman" w:hAnsi="Times New Roman" w:cs="Times New Roman"/>
          <w:color w:val="000000" w:themeColor="text1"/>
          <w:kern w:val="2"/>
          <w:sz w:val="16"/>
          <w:szCs w:val="16"/>
        </w:rPr>
        <w:softHyphen/>
        <w:t>ма, он назначается председателем Совета (11425).</w:t>
      </w:r>
    </w:p>
    <w:p w14:paraId="53AF325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2AF194" w14:textId="77777777" w:rsidR="00531D9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1826733" w14:textId="77777777" w:rsidR="00531D92" w:rsidRPr="00644CD8" w:rsidRDefault="00531D9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DD0CFB" w14:textId="33813176" w:rsidR="00F00AB7" w:rsidRPr="00644CD8" w:rsidRDefault="00F00AB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ноября 1917 г. командир 7-го авиапарка /Тверь/ доносил начальнику Полевого управления авиации и воздухоплавания о том, что авиапарк объявил себя большевистским, и работы большей частью прекращены. Солдаты партиями уходят грузить дрова у частных предпринимателей. Все распоряжения о поддержании дисциплины и порядка в работе встре</w:t>
      </w:r>
      <w:r w:rsidRPr="00644CD8">
        <w:rPr>
          <w:rFonts w:ascii="Times New Roman" w:hAnsi="Times New Roman" w:cs="Times New Roman"/>
          <w:color w:val="000000" w:themeColor="text1"/>
          <w:sz w:val="16"/>
          <w:szCs w:val="16"/>
        </w:rPr>
        <w:softHyphen/>
        <w:t>чают только отпор.</w:t>
      </w:r>
    </w:p>
    <w:p w14:paraId="5C47AC95" w14:textId="77777777" w:rsidR="00F00AB7" w:rsidRPr="00644CD8" w:rsidRDefault="00F00AB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2008, д. 774, л. 310/ (23320).</w:t>
      </w:r>
    </w:p>
    <w:p w14:paraId="44B4C132" w14:textId="77777777" w:rsidR="00F00AB7" w:rsidRPr="00644CD8" w:rsidRDefault="00F00AB7" w:rsidP="00A67745">
      <w:pPr>
        <w:spacing w:after="0" w:line="240" w:lineRule="auto"/>
        <w:jc w:val="both"/>
        <w:rPr>
          <w:rFonts w:ascii="Times New Roman" w:hAnsi="Times New Roman" w:cs="Times New Roman"/>
          <w:color w:val="000000" w:themeColor="text1"/>
          <w:sz w:val="16"/>
          <w:szCs w:val="16"/>
        </w:rPr>
      </w:pPr>
    </w:p>
    <w:p w14:paraId="3F7CACD7" w14:textId="1364CE92" w:rsidR="00B4260C" w:rsidRPr="00644CD8" w:rsidRDefault="00B4260C" w:rsidP="00A67745">
      <w:pPr>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rPr>
        <w:t>6 (19) ноября 1917 года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Начальник штаба Главнокому русской армии издает приказ о создании аэрофотограмметрического отдела в составе полевого управления авиации, в задачу которого входила координация всех видов применения аэрофотосъемки в армиях. Но данный приказ уже не мог быть выполнен из-за развала русской армии в связи с революционными событиями в стране (19993).</w:t>
      </w:r>
    </w:p>
    <w:p w14:paraId="2CFF8E3F" w14:textId="77777777" w:rsidR="00B4260C" w:rsidRPr="00644CD8" w:rsidRDefault="00B4260C" w:rsidP="00A67745">
      <w:pPr>
        <w:spacing w:after="0" w:line="240" w:lineRule="auto"/>
        <w:jc w:val="both"/>
        <w:rPr>
          <w:rFonts w:ascii="Times New Roman" w:hAnsi="Times New Roman" w:cs="Times New Roman"/>
          <w:color w:val="000000" w:themeColor="text1"/>
          <w:sz w:val="16"/>
          <w:szCs w:val="16"/>
        </w:rPr>
      </w:pPr>
    </w:p>
    <w:p w14:paraId="6A40E575" w14:textId="68DBE051"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w:t>
      </w:r>
      <w:r w:rsidR="00D11A13" w:rsidRPr="00644CD8">
        <w:rPr>
          <w:rFonts w:ascii="Times New Roman" w:hAnsi="Times New Roman" w:cs="Times New Roman"/>
          <w:color w:val="000000" w:themeColor="text1"/>
          <w:sz w:val="16"/>
          <w:szCs w:val="16"/>
        </w:rPr>
        <w:t>9</w:t>
      </w:r>
      <w:r w:rsidRPr="00644CD8">
        <w:rPr>
          <w:rFonts w:ascii="Times New Roman" w:hAnsi="Times New Roman" w:cs="Times New Roman"/>
          <w:color w:val="000000" w:themeColor="text1"/>
          <w:sz w:val="16"/>
          <w:szCs w:val="16"/>
        </w:rPr>
        <w:t>) ноября 1817 г. в московской авиашколе состоялось первое после Октябрь</w:t>
      </w:r>
      <w:r w:rsidRPr="00644CD8">
        <w:rPr>
          <w:rFonts w:ascii="Times New Roman" w:hAnsi="Times New Roman" w:cs="Times New Roman"/>
          <w:color w:val="000000" w:themeColor="text1"/>
          <w:sz w:val="16"/>
          <w:szCs w:val="16"/>
        </w:rPr>
        <w:softHyphen/>
        <w:t>ской революции общее собрание личного состава. Собрание сместило о должностей начальника школы капитана Б. В. Руднева, его заместителя - поручика Я.Ю.Грингаута и других реакционно настроенных офицеров. Начальником школы был избран военный летчик подпоручик Борис Кон</w:t>
      </w:r>
      <w:r w:rsidRPr="00644CD8">
        <w:rPr>
          <w:rFonts w:ascii="Times New Roman" w:hAnsi="Times New Roman" w:cs="Times New Roman"/>
          <w:color w:val="000000" w:themeColor="text1"/>
          <w:sz w:val="16"/>
          <w:szCs w:val="16"/>
        </w:rPr>
        <w:softHyphen/>
        <w:t>стантинович Веллинг. Собранно постановило возобновить с 7-го нояб</w:t>
      </w:r>
      <w:r w:rsidRPr="00644CD8">
        <w:rPr>
          <w:rFonts w:ascii="Times New Roman" w:hAnsi="Times New Roman" w:cs="Times New Roman"/>
          <w:color w:val="000000" w:themeColor="text1"/>
          <w:sz w:val="16"/>
          <w:szCs w:val="16"/>
        </w:rPr>
        <w:softHyphen/>
        <w:t>ри деятельность авнашколы.</w:t>
      </w:r>
    </w:p>
    <w:p w14:paraId="56AFACF8"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 24715, оп. 1, д. 2, лл. 1-2/ (23370).</w:t>
      </w:r>
    </w:p>
    <w:p w14:paraId="2C8B7C6A" w14:textId="77777777" w:rsidR="000A3576" w:rsidRPr="00644CD8" w:rsidRDefault="000A3576" w:rsidP="00A67745">
      <w:pPr>
        <w:spacing w:after="0" w:line="240" w:lineRule="auto"/>
        <w:jc w:val="both"/>
        <w:rPr>
          <w:rFonts w:ascii="Times New Roman" w:hAnsi="Times New Roman" w:cs="Times New Roman"/>
          <w:color w:val="000000" w:themeColor="text1"/>
          <w:sz w:val="16"/>
          <w:szCs w:val="16"/>
        </w:rPr>
      </w:pPr>
    </w:p>
    <w:p w14:paraId="22BDDE5B"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6 (19) ноября </w:t>
      </w:r>
      <w:r w:rsidRPr="00644CD8">
        <w:rPr>
          <w:rFonts w:ascii="Times New Roman" w:hAnsi="Times New Roman" w:cs="Times New Roman"/>
          <w:color w:val="000000" w:themeColor="text1"/>
          <w:kern w:val="2"/>
          <w:sz w:val="16"/>
          <w:szCs w:val="16"/>
        </w:rPr>
        <w:t>в 1917 году по распоряжению Главнокомандующего генерала Н.Н.Духонина Антон Иванович Деникин, Лавр Георгиевич Корнилов освобождены, как и другие арестованные по корниловскому делу; с документами на имя польского помещика пробрался на Дон (14835).</w:t>
      </w:r>
    </w:p>
    <w:p w14:paraId="690816D5"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p>
    <w:p w14:paraId="02676781" w14:textId="312E7DC9" w:rsidR="00175851" w:rsidRPr="00644CD8" w:rsidRDefault="0017585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ноября 1917 г. в Петрограде большевики выступили с предложением центральным державам о немедленном перемирии на всех фронтах с целью обсуждения демократического мира (23525).</w:t>
      </w:r>
    </w:p>
    <w:p w14:paraId="53FA6DB8" w14:textId="77777777" w:rsidR="00175851" w:rsidRPr="00644CD8" w:rsidRDefault="00175851" w:rsidP="00A67745">
      <w:pPr>
        <w:spacing w:after="0" w:line="240" w:lineRule="auto"/>
        <w:jc w:val="both"/>
        <w:rPr>
          <w:rFonts w:ascii="Times New Roman" w:hAnsi="Times New Roman" w:cs="Times New Roman"/>
          <w:color w:val="000000" w:themeColor="text1"/>
          <w:sz w:val="16"/>
          <w:szCs w:val="16"/>
        </w:rPr>
      </w:pPr>
    </w:p>
    <w:p w14:paraId="7660D80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C4D29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2D2973"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6 (19) ноября 1917 г. на заседании СНК обсуждался вопрос о том, что бастующие чиновники получили жалование за 2 месяца вперед по 1 января 1918 г. Было решено: поручить всем комиссарам изучить сметы, и если выяснится правдоподобность этих сведений, то принять самые энергичные меры для возвращения этих денег. СНК предложил служащим или работать, или вернуть деньги. "В случае отказа - судить их, как за воровство народного имущества".</w:t>
      </w:r>
    </w:p>
    <w:p w14:paraId="5A9BE423" w14:textId="77777777" w:rsidR="00103C92" w:rsidRPr="00644CD8" w:rsidRDefault="00103C92" w:rsidP="00A67745">
      <w:pPr>
        <w:pStyle w:val="a3"/>
        <w:rPr>
          <w:color w:val="000000" w:themeColor="text1"/>
          <w:lang w:val="ru-RU"/>
        </w:rPr>
      </w:pPr>
      <w:r w:rsidRPr="00644CD8">
        <w:rPr>
          <w:rFonts w:eastAsia="Times New Roman"/>
          <w:color w:val="000000" w:themeColor="text1"/>
          <w:lang w:val="ru-RU" w:eastAsia="ru-RU"/>
        </w:rPr>
        <w:t>Положение для советского правительства складывалось крайне тяжелое. Большевики не могли получить денег. Их просьбы в Госбанк выделить на экстраординарные расходы 10 млн рублей не находили ответа (18085).</w:t>
      </w:r>
    </w:p>
    <w:p w14:paraId="298BF7DF" w14:textId="77777777" w:rsidR="00103C92" w:rsidRPr="00644CD8" w:rsidRDefault="00103C92" w:rsidP="00A67745">
      <w:pPr>
        <w:pStyle w:val="a3"/>
        <w:rPr>
          <w:color w:val="000000" w:themeColor="text1"/>
          <w:lang w:val="ru-RU"/>
        </w:rPr>
      </w:pPr>
    </w:p>
    <w:p w14:paraId="79B0E1B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ноября 1917 русский экономист А. Богданов впервые применил термин “военный коммунизм”</w:t>
      </w:r>
    </w:p>
    <w:p w14:paraId="11D093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518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ноября 1917 г Корнилов, Деникин, Лукомский бежали из Быховской тюрьмы на Дон (3481).</w:t>
      </w:r>
    </w:p>
    <w:p w14:paraId="695C99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3B357"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(19) ноября</w:t>
      </w:r>
      <w:r w:rsidRPr="00644CD8">
        <w:rPr>
          <w:rFonts w:ascii="Times New Roman" w:hAnsi="Times New Roman" w:cs="Times New Roman"/>
          <w:color w:val="000000" w:themeColor="text1"/>
          <w:kern w:val="2"/>
          <w:sz w:val="16"/>
          <w:szCs w:val="16"/>
        </w:rPr>
        <w:t xml:space="preserve"> в 1917 году военачальник П.Н.Краснов бежит из-под домашнего ареста, он сумеет пробраться на Дон, где будет скрываться в станице Константиновской (14822).</w:t>
      </w:r>
    </w:p>
    <w:p w14:paraId="11B3D970" w14:textId="77777777" w:rsidR="00A6454A" w:rsidRPr="00644CD8" w:rsidRDefault="00A6454A" w:rsidP="00A67745">
      <w:pPr>
        <w:spacing w:after="0" w:line="240" w:lineRule="auto"/>
        <w:jc w:val="both"/>
        <w:rPr>
          <w:rFonts w:ascii="Times New Roman" w:hAnsi="Times New Roman" w:cs="Times New Roman"/>
          <w:color w:val="000000" w:themeColor="text1"/>
          <w:kern w:val="2"/>
          <w:sz w:val="16"/>
          <w:szCs w:val="16"/>
        </w:rPr>
      </w:pPr>
    </w:p>
    <w:p w14:paraId="6524C1CC"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ноября 1917. Москвич RM. Щапов записывает. "Жизнь входит в колею, пошли почтальоны, трамваи, осветились улицы, открылись магазины; перестали спать не раздеваясь".</w:t>
      </w:r>
    </w:p>
    <w:p w14:paraId="4E2B9B15"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Группа гласных Городской Думы собралась в здании Думы на очередное заседание, но была разогнана представителями ВРК. Тогда они собрались в помещении университета имени Шанявского на Миусской улице и приняли обращение к москвичам не признавать власти Советов и подчиняться только распоряжениям Думы.</w:t>
      </w:r>
    </w:p>
    <w:p w14:paraId="79E944A6"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Забастовали служащие Городской управы, врачи, учителя и аптечные работники.</w:t>
      </w:r>
    </w:p>
    <w:p w14:paraId="04FB9436"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p>
    <w:p w14:paraId="4271917E" w14:textId="326EC2DA"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 ноября 1917 г. МВРК принял декрет 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печати, согласно которому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ноября 1917 г.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Москве разрешался беспрепятственный выход всех органов печати при условии оплаты рабочим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служащим «прогульного времени»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 по день открытия газеты. Правда, восстанавливая свободу печати, ВРК предупредил, что никакие воззвания, призывающие к</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восстанию против Советов, допущены не будут.</w:t>
      </w:r>
    </w:p>
    <w:p w14:paraId="19E75941" w14:textId="38D42D41"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Москве сложилась противоречивая ситуация: центральные партийные органы выработали определенную политическую линию, закрыв согласно Декрету от 27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 1917 г. практически всю буржуазную прессу, 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МВРК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Московский совет (МС) провели собственную линию.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Москве действовал собственный, московский декрет 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печати, разрешавший выход всех газетю</w:t>
      </w:r>
    </w:p>
    <w:p w14:paraId="5B57DB38" w14:textId="2DF1E020"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«Декретом 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печати» от 27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 1917 г. большевики помимо политических проблем решили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экономические. Наряду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закрытием оппозиционных изданий, советская власть стремилась подорвать материально-финансовую базу небольшевистских газет, так как последние имели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своем распоряжении хорошо оборудованные типографии, запасы бумаги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квалифицированные кадры (19545).</w:t>
      </w:r>
    </w:p>
    <w:p w14:paraId="5481CD8E"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p>
    <w:p w14:paraId="12B7B51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CAB6B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3D86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6 ноября по 7 декабря (с 19 ноября по 20 декабря) 1917 была битва при Камбре (Северная Франция) и англичане впервые массировано применили танки - 476 для прорыва и 73 для обороны, 1 тыс. орудий и 1 тыс. самолетов. за первый день прорвали оборону на 8-10 км вглубь, но из-за слабого взаимодействия пехоты и танков успех был утрачен (2438,269).</w:t>
      </w:r>
    </w:p>
    <w:p w14:paraId="1E5EEF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B9C1C5"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ноября 1917 заканчивается битва при Капоретто. 27-дневный бой застал итальянскую корпорацию Aeronautico Militare («Военный авиационный корпус») врасплох, и она потеряла большое количество оборудования, но утверждает, что сбила 39 самолетов противника в 70 воздущных боях (20341).</w:t>
      </w:r>
    </w:p>
    <w:p w14:paraId="674B9F78"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p>
    <w:p w14:paraId="4742D64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A22D4D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4BB8F5" w14:textId="77777777" w:rsidR="00AC0AA6" w:rsidRPr="00644CD8" w:rsidRDefault="00AC0AA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w:t>
      </w:r>
      <w:r w:rsidRPr="00644CD8">
        <w:rPr>
          <w:rFonts w:ascii="Times New Roman" w:hAnsi="Times New Roman" w:cs="Times New Roman"/>
          <w:color w:val="000000" w:themeColor="text1"/>
          <w:kern w:val="2"/>
          <w:sz w:val="16"/>
          <w:szCs w:val="16"/>
        </w:rPr>
        <w:softHyphen/>
        <w:t>да и до прибытия военной администрации самостоятельно органи</w:t>
      </w:r>
      <w:r w:rsidRPr="00644CD8">
        <w:rPr>
          <w:rFonts w:ascii="Times New Roman" w:hAnsi="Times New Roman" w:cs="Times New Roman"/>
          <w:color w:val="000000" w:themeColor="text1"/>
          <w:kern w:val="2"/>
          <w:sz w:val="16"/>
          <w:szCs w:val="16"/>
        </w:rPr>
        <w:softHyphen/>
        <w:t>зовать работу по выполнению заказов. Павлинец имел и поддержку со стороны заводского комитета. Высказывалось даже предположе</w:t>
      </w:r>
      <w:r w:rsidRPr="00644CD8">
        <w:rPr>
          <w:rFonts w:ascii="Times New Roman" w:hAnsi="Times New Roman" w:cs="Times New Roman"/>
          <w:color w:val="000000" w:themeColor="text1"/>
          <w:kern w:val="2"/>
          <w:sz w:val="16"/>
          <w:szCs w:val="16"/>
        </w:rPr>
        <w:softHyphen/>
        <w:t>ние принять завод в казну — то есть, конфисковать в пользу госу</w:t>
      </w:r>
      <w:r w:rsidRPr="00644CD8">
        <w:rPr>
          <w:rFonts w:ascii="Times New Roman" w:hAnsi="Times New Roman" w:cs="Times New Roman"/>
          <w:color w:val="000000" w:themeColor="text1"/>
          <w:kern w:val="2"/>
          <w:sz w:val="16"/>
          <w:szCs w:val="16"/>
        </w:rPr>
        <w:softHyphen/>
        <w:t>дарства. Основания для этого были, поскольку по состоянию на 27 ноября фирма получила в общей сложности 3,5 млн. руб. казен</w:t>
      </w:r>
      <w:r w:rsidRPr="00644CD8">
        <w:rPr>
          <w:rFonts w:ascii="Times New Roman" w:hAnsi="Times New Roman" w:cs="Times New Roman"/>
          <w:color w:val="000000" w:themeColor="text1"/>
          <w:kern w:val="2"/>
          <w:sz w:val="16"/>
          <w:szCs w:val="16"/>
        </w:rPr>
        <w:softHyphen/>
        <w:t>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w:t>
      </w:r>
      <w:r w:rsidRPr="00644CD8">
        <w:rPr>
          <w:rFonts w:ascii="Times New Roman" w:hAnsi="Times New Roman" w:cs="Times New Roman"/>
          <w:color w:val="000000" w:themeColor="text1"/>
          <w:kern w:val="2"/>
          <w:sz w:val="16"/>
          <w:szCs w:val="16"/>
        </w:rPr>
        <w:softHyphen/>
        <w:t>ла размеров стоимости всего предприятия (11154). Тем временем провели корректировку производственной прог</w:t>
      </w:r>
      <w:r w:rsidRPr="00644CD8">
        <w:rPr>
          <w:rFonts w:ascii="Times New Roman" w:hAnsi="Times New Roman" w:cs="Times New Roman"/>
          <w:color w:val="000000" w:themeColor="text1"/>
          <w:kern w:val="2"/>
          <w:sz w:val="16"/>
          <w:szCs w:val="16"/>
        </w:rPr>
        <w:softHyphen/>
        <w:t>раммы. Первый контракт остался неизменным (если не считать сры</w:t>
      </w:r>
      <w:r w:rsidRPr="00644CD8">
        <w:rPr>
          <w:rFonts w:ascii="Times New Roman" w:hAnsi="Times New Roman" w:cs="Times New Roman"/>
          <w:color w:val="000000" w:themeColor="text1"/>
          <w:kern w:val="2"/>
          <w:sz w:val="16"/>
          <w:szCs w:val="16"/>
        </w:rPr>
        <w:softHyphen/>
        <w:t>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(11154).</w:t>
      </w:r>
    </w:p>
    <w:p w14:paraId="55037714" w14:textId="77777777" w:rsidR="00AC0AA6" w:rsidRPr="00644CD8" w:rsidRDefault="00AC0AA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FC1F93" w14:textId="77777777" w:rsidR="00AC0AA6" w:rsidRPr="00644CD8" w:rsidRDefault="00AC0AA6" w:rsidP="00A67745">
      <w:pPr>
        <w:pStyle w:val="1c"/>
        <w:spacing w:before="0" w:after="0"/>
        <w:jc w:val="both"/>
        <w:rPr>
          <w:color w:val="000000" w:themeColor="text1"/>
          <w:kern w:val="2"/>
          <w:sz w:val="16"/>
          <w:szCs w:val="16"/>
        </w:rPr>
      </w:pPr>
      <w:r w:rsidRPr="00644CD8">
        <w:rPr>
          <w:color w:val="000000" w:themeColor="text1"/>
          <w:kern w:val="2"/>
          <w:sz w:val="16"/>
          <w:szCs w:val="16"/>
        </w:rPr>
        <w:t xml:space="preserve">7 (20) ноября 1917 руководство «Матиаса» объявило о приостановке с 22 числа текущего месяца всех работ на предприятии. Это решение Павлинец опротестовал. Его поддержало УВВФ, уполномочившее военпреда в случае приостановки работ сместить руководство завода и до прибытия военной администрации самостоятельно организовать работу по выполнению заказов. Павлинец имел и поддержку со стороны заводского комитета. Высказывалось даже предположение принять завод в казну — то есть, конфисковать в пользу государства. Основания для этого были, поскольку по состоянию на 27 ноября фирма получила в общей сложности 3,5 млн. руб. </w:t>
      </w:r>
      <w:r w:rsidRPr="00644CD8">
        <w:rPr>
          <w:color w:val="000000" w:themeColor="text1"/>
          <w:kern w:val="2"/>
          <w:sz w:val="16"/>
          <w:szCs w:val="16"/>
        </w:rPr>
        <w:lastRenderedPageBreak/>
        <w:t>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6353EDB1" w14:textId="77777777" w:rsidR="00AC0AA6" w:rsidRPr="00644CD8" w:rsidRDefault="00AC0AA6" w:rsidP="00A67745">
      <w:pPr>
        <w:pStyle w:val="1c"/>
        <w:spacing w:before="0" w:after="0"/>
        <w:jc w:val="both"/>
        <w:rPr>
          <w:color w:val="000000" w:themeColor="text1"/>
          <w:kern w:val="2"/>
          <w:sz w:val="16"/>
          <w:szCs w:val="16"/>
        </w:rPr>
      </w:pPr>
      <w:r w:rsidRPr="00644CD8">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25D28E59" w14:textId="77777777" w:rsidR="00AC0AA6" w:rsidRPr="00644CD8" w:rsidRDefault="00AC0AA6" w:rsidP="00A67745">
      <w:pPr>
        <w:pStyle w:val="1c"/>
        <w:spacing w:before="0" w:after="0"/>
        <w:jc w:val="both"/>
        <w:rPr>
          <w:color w:val="000000" w:themeColor="text1"/>
          <w:kern w:val="2"/>
          <w:sz w:val="16"/>
          <w:szCs w:val="16"/>
        </w:rPr>
      </w:pPr>
    </w:p>
    <w:p w14:paraId="19ABB29E"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AF01968"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0BABF6" w14:textId="77777777" w:rsidR="00AC0AA6" w:rsidRPr="00644CD8" w:rsidRDefault="00AC0AA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7 (20) ноября 1917 г. Совнарком думал продолжить сотрудничество с «Вестингаузом» и через три недели, 23 ноября (6 декабря), одобрил заказ этой фирме на 1,8 млн. винтовок.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«Вестингауз» изготовил 1 081 490 винтовок, получив за это от англичан 40 млн. долларов (18409).</w:t>
      </w:r>
    </w:p>
    <w:p w14:paraId="12D0B58A" w14:textId="77777777" w:rsidR="00AC0AA6" w:rsidRPr="00644CD8" w:rsidRDefault="00AC0AA6" w:rsidP="00A67745">
      <w:pPr>
        <w:pStyle w:val="p1"/>
        <w:spacing w:before="0" w:beforeAutospacing="0" w:after="0" w:afterAutospacing="0"/>
        <w:jc w:val="both"/>
        <w:rPr>
          <w:color w:val="000000" w:themeColor="text1"/>
          <w:sz w:val="16"/>
          <w:szCs w:val="16"/>
        </w:rPr>
      </w:pPr>
    </w:p>
    <w:p w14:paraId="4F607B0E"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Совнарком думал продолжить сотрудничество с «Вестингаузом» и через три недели, 23 но</w:t>
      </w:r>
      <w:r w:rsidRPr="00644CD8">
        <w:rPr>
          <w:rFonts w:ascii="Times New Roman" w:hAnsi="Times New Roman" w:cs="Times New Roman"/>
          <w:color w:val="000000" w:themeColor="text1"/>
          <w:sz w:val="16"/>
          <w:szCs w:val="16"/>
        </w:rPr>
        <w:softHyphen/>
        <w:t>ября (6 декабря), одобрил заказ этой фирме на 1,8 млн вин</w:t>
      </w:r>
      <w:r w:rsidRPr="00644CD8">
        <w:rPr>
          <w:rFonts w:ascii="Times New Roman" w:hAnsi="Times New Roman" w:cs="Times New Roman"/>
          <w:color w:val="000000" w:themeColor="text1"/>
          <w:sz w:val="16"/>
          <w:szCs w:val="16"/>
        </w:rPr>
        <w:softHyphen/>
        <w:t>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w:t>
      </w:r>
      <w:r w:rsidRPr="00644CD8">
        <w:rPr>
          <w:rFonts w:ascii="Times New Roman" w:hAnsi="Times New Roman" w:cs="Times New Roman"/>
          <w:color w:val="000000" w:themeColor="text1"/>
          <w:sz w:val="16"/>
          <w:szCs w:val="16"/>
        </w:rPr>
        <w:softHyphen/>
        <w:t>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w:t>
      </w:r>
      <w:r w:rsidRPr="00644CD8">
        <w:rPr>
          <w:rFonts w:ascii="Times New Roman" w:hAnsi="Times New Roman" w:cs="Times New Roman"/>
          <w:color w:val="000000" w:themeColor="text1"/>
          <w:sz w:val="16"/>
          <w:szCs w:val="16"/>
        </w:rPr>
        <w:softHyphen/>
        <w:t>гауз» изготовил 1 081 490 винтовок, получив за это от ан</w:t>
      </w:r>
      <w:r w:rsidRPr="00644CD8">
        <w:rPr>
          <w:rFonts w:ascii="Times New Roman" w:hAnsi="Times New Roman" w:cs="Times New Roman"/>
          <w:color w:val="000000" w:themeColor="text1"/>
          <w:sz w:val="16"/>
          <w:szCs w:val="16"/>
        </w:rPr>
        <w:softHyphen/>
        <w:t>гличан 40 млн долларов (Островский А.В. Указ. соч. С. 185, сн. 139. Очевидно, подразумева</w:t>
      </w:r>
      <w:r w:rsidRPr="00644CD8">
        <w:rPr>
          <w:rFonts w:ascii="Times New Roman" w:hAnsi="Times New Roman" w:cs="Times New Roman"/>
          <w:color w:val="000000" w:themeColor="text1"/>
          <w:sz w:val="16"/>
          <w:szCs w:val="16"/>
        </w:rPr>
        <w:softHyphen/>
        <w:t>ется не новый, дополнительный заказ, а подтверждение уже исполняв</w:t>
      </w:r>
      <w:r w:rsidRPr="00644CD8">
        <w:rPr>
          <w:rFonts w:ascii="Times New Roman" w:hAnsi="Times New Roman" w:cs="Times New Roman"/>
          <w:color w:val="000000" w:themeColor="text1"/>
          <w:sz w:val="16"/>
          <w:szCs w:val="16"/>
        </w:rPr>
        <w:softHyphen/>
        <w:t>шегося заказа на 1,8 млн ружей, ранее сокращенного (для России) до 1 млн шт.; Rielage D.C. Op. cit. Р. 100, 102) (23452).</w:t>
      </w:r>
    </w:p>
    <w:p w14:paraId="435DAEBD"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6BD1394F"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4908528"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13A4E"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ноября</w:t>
      </w:r>
      <w:r w:rsidRPr="00644CD8">
        <w:rPr>
          <w:rFonts w:ascii="Times New Roman" w:hAnsi="Times New Roman" w:cs="Times New Roman"/>
          <w:color w:val="000000" w:themeColor="text1"/>
          <w:kern w:val="2"/>
          <w:sz w:val="16"/>
          <w:szCs w:val="16"/>
        </w:rPr>
        <w:t xml:space="preserve"> в 1917 году начинаются секретные русско-германские переговоры (14836).</w:t>
      </w:r>
    </w:p>
    <w:p w14:paraId="123695F6"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p>
    <w:p w14:paraId="3788A0A4"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в Петрограде советский комиссар иностранных дел Лев Троцкий официально уведомил союзников о смене правительства и издал Декрет о мире (23525).</w:t>
      </w:r>
    </w:p>
    <w:p w14:paraId="0F877598"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5AB6FCAB"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в Ставке генерал Н. Н. Духонин отказался от приказа красных вести переговоры с командованием противника о немедленном перемирии, настаивая на том, что он может действовать только по приказу центрального правительства (которого фактически уже не существовало) (23525).</w:t>
      </w:r>
    </w:p>
    <w:p w14:paraId="39080BA8"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5323A6C1"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г Духонин получил приказ начать секретные переговоры с немцами о прекращении огня (2239) и в этот день был убит (3481).</w:t>
      </w:r>
    </w:p>
    <w:p w14:paraId="19C11049"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9A6FA7"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ноября</w:t>
      </w:r>
      <w:r w:rsidRPr="00644CD8">
        <w:rPr>
          <w:rFonts w:ascii="Times New Roman" w:hAnsi="Times New Roman" w:cs="Times New Roman"/>
          <w:color w:val="000000" w:themeColor="text1"/>
          <w:kern w:val="2"/>
          <w:sz w:val="16"/>
          <w:szCs w:val="16"/>
        </w:rPr>
        <w:t xml:space="preserve"> в 1917 году убийство начальника Ставки генерала Духонина матросами из отряда Крыленко, который прибыл в Могилев (Ставка Главкома) для замены и как преемник Духонина на посту Главкома (14836).</w:t>
      </w:r>
    </w:p>
    <w:p w14:paraId="25BA16D0"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p>
    <w:p w14:paraId="6F09E56D"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9B38BD1"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07CFA2"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Домовые комитеты установили частью круглосуточные, частью ночные дежурства квартирантов у входа в дома для противодействия грабителям.</w:t>
      </w:r>
    </w:p>
    <w:p w14:paraId="4EB5333F"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Университетской церкви святой Татианы совершена панихида по погибшим в дни вооруженных столкновений студентам (18685).</w:t>
      </w:r>
    </w:p>
    <w:p w14:paraId="187BD6F9"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p>
    <w:p w14:paraId="61F2D530" w14:textId="2A7D4A6D"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Лениным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Луначарским был подписан Декрет 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введении государственной монополии на объявления.</w:t>
      </w:r>
    </w:p>
    <w:p w14:paraId="3BE97E43" w14:textId="74458AB9"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Декрет объявлял монополией государства печатание за плату объявлений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периодической печати. За напечатанные объявления издания, не имеющие на это прав, должны быть закрыты. Всем заведующим изданиями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предприятиями, помещающими объявления за плату,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их служащим Декретом было предписано объединиться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городские, 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затем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 всероссийский союз для организации приема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печатания объявлений. Декретом был предусмотрен порядок конфискации предприятий, занимающихся печатанием объявлений самостоятельно,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уплаты при необходимости компенсации их владельцам.</w:t>
      </w:r>
    </w:p>
    <w:p w14:paraId="079D926E" w14:textId="10061F54"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Незадолго до принятия данного декрета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Ленин поручил управляющему делами Совнаркома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Бонч-Бруевичу подсчитать, какой доход дают объявления наиболее распространенных буржуазных газет «Речь», «День», «Русское слово». Бонч-Бруевич пришел к</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выводу, что объявления буржуазных газет являются по самому приблизительному расчету главным денежным рычагом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двигателем тех колоссальных тиражей, которые газеты имели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 время.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исторической литературе имеются цифры доходов от публикации объявлений, например, «Русского слова»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2 млн руб., «Копейки»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1 млн руб. (19545).</w:t>
      </w:r>
    </w:p>
    <w:p w14:paraId="43074161"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p>
    <w:p w14:paraId="086401A8"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в Петрограде хлебный паек упал до 150 г (34810</w:t>
      </w:r>
    </w:p>
    <w:p w14:paraId="7FA02E38"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1A1048" w14:textId="77777777" w:rsidR="00AC0AA6" w:rsidRPr="00644CD8" w:rsidRDefault="00AC0AA6"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7 (20) ноября 1917 г. рано утром во все воинские части была разослана телефонограмма, явиться на гарнизонное собрание в Смольный. После того, как пришли делегаты, им было сжато, но в сильных словах обрисовано сложившееся положение Советской власти. Говорилось, что для неотложных работ СНК нужны средства. Чиновничество Государственного банка денег не дает, поэтому их нужно взять.41 Л. Д. Троцкий предложил достать первые 10 млн рублей путем посылки представителей от каждой роты в Госбанк.</w:t>
      </w:r>
    </w:p>
    <w:p w14:paraId="65EF7066" w14:textId="77777777" w:rsidR="00AC0AA6" w:rsidRPr="00644CD8" w:rsidRDefault="00AC0AA6" w:rsidP="00A67745">
      <w:pPr>
        <w:pStyle w:val="a3"/>
        <w:rPr>
          <w:rFonts w:eastAsia="Times New Roman"/>
          <w:color w:val="000000" w:themeColor="text1"/>
          <w:lang w:val="ru-RU" w:eastAsia="ru-RU"/>
        </w:rPr>
      </w:pPr>
      <w:r w:rsidRPr="00644CD8">
        <w:rPr>
          <w:rFonts w:eastAsia="Times New Roman"/>
          <w:color w:val="000000" w:themeColor="text1"/>
          <w:lang w:val="ru-RU" w:eastAsia="ru-RU"/>
        </w:rPr>
        <w:t>Части гарнизона должны были с музыкой войти в Государственный банк и заставить выдать требуемую сумму. Собрание закончилось в 11 часов 40 минут утра. В час дня войска с музыкой стали подходить к банку. Туда же прибыли делегации Всероссийского совета крестьянских депутатов, Союза Союзов, Союза служащих и рабочих банка, члены Петроградской городской думы, представители отдельных партий и т.д.</w:t>
      </w:r>
    </w:p>
    <w:p w14:paraId="2DB7D585" w14:textId="77777777" w:rsidR="00AC0AA6" w:rsidRPr="00644CD8" w:rsidRDefault="00AC0AA6" w:rsidP="00A67745">
      <w:pPr>
        <w:pStyle w:val="a3"/>
        <w:rPr>
          <w:color w:val="000000" w:themeColor="text1"/>
          <w:lang w:val="ru-RU"/>
        </w:rPr>
      </w:pPr>
      <w:r w:rsidRPr="00644CD8">
        <w:rPr>
          <w:color w:val="000000" w:themeColor="text1"/>
          <w:lang w:val="ru-RU"/>
        </w:rPr>
        <w:t>За членами городской думы управляющий И. П. Шипов послал тайком еще утром, после того как к нему явился В. Р. Менжинский с предписанием ВРК не закрывать двери вплоть до прибытия отряда войск для вскрытия кассы банка. Одновременно Менжинский потребовал от управляющего аванс в 10 млн рублей на покрытие срочных расходов Совнаркома. Шипов отказал и послал одного из служащих банка в Петроградскую думу, где большинство составляли правые эсеры, меньшевики и кадеты, с просьбой воздействовать на представителей Советской власти.</w:t>
      </w:r>
    </w:p>
    <w:p w14:paraId="00870857" w14:textId="77777777" w:rsidR="00AC0AA6" w:rsidRPr="00644CD8" w:rsidRDefault="00AC0AA6"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7 (20) ноября 1917 в банк вошла делегация гарнизона во главе с В. Р. Менжинским. Чиновники решительно протестовали против "дневного грабежа", "взлома народного сундука", заявляли, что Госбанк хранит всенародное достояние, распоряжаться коим может только власть, избранная всем народом. Менжинский вручил мандат на получение 10 млн рублей и от имени СНК заявил, что государственными преступниками будут считаться те, кто будет препятствовать исполнению распоряжений власти. На размышление дали 10 минут.</w:t>
      </w:r>
    </w:p>
    <w:p w14:paraId="5757ADD9" w14:textId="77777777" w:rsidR="00AC0AA6" w:rsidRPr="00644CD8" w:rsidRDefault="00AC0AA6"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Но руководство банка обнаружило, что мандат на имя Менжинского в суматохе забыли дать на подпись В. И. Ленину. Отсутствовали и другие подписи. Послышались фразы: "... и вот с такими-то бумажками Совнарком требует выдачи 10-ти миллионов народных денег". Сложилась патовая ситуация. Войска без денег уходить не хотели. В Смольный отправились Председатель полкового комитета Волынского резервного полка А. Хохряков и главком Петроградского Военного Округа подполковник М. А. Муравьев.</w:t>
      </w:r>
    </w:p>
    <w:p w14:paraId="59B5392B" w14:textId="77777777" w:rsidR="00AC0AA6" w:rsidRPr="00644CD8" w:rsidRDefault="00AC0AA6" w:rsidP="00A67745">
      <w:pPr>
        <w:pStyle w:val="a3"/>
        <w:rPr>
          <w:rFonts w:eastAsia="Times New Roman"/>
          <w:color w:val="000000" w:themeColor="text1"/>
          <w:lang w:val="ru-RU" w:eastAsia="ru-RU"/>
        </w:rPr>
      </w:pPr>
      <w:r w:rsidRPr="00644CD8">
        <w:rPr>
          <w:rFonts w:eastAsia="Times New Roman"/>
          <w:color w:val="000000" w:themeColor="text1"/>
          <w:lang w:val="ru-RU" w:eastAsia="ru-RU"/>
        </w:rPr>
        <w:t>Делегаты появились в штабе революции около 17 часов. Обычные занятия были уже закончены, в здании царила тишина. Ленин, когда делегаты вошли к нему с докладом, работал. Не отрываясь от письма, он спросил: "Ну что у вас там" Хохряков доложил, что по поводу требования 10 млн рублей возникает целый ряд вопросов. Не указано, почему СНК обратился с требованием денег не к казначейству, а к Госбанку, в сферу деятельности которого производство расходов не входит. Бумага, переданная администрации банка, не была никем подписана. Подпись по просьбе банкиров тут же поставил В. Р. Менжинский. В бумаге не было указано, почему СНК требует именно 10 млн рублей, а не меньше и не больше. Отсутствовало указание и того, последуют ли за этим новые требования денег или Совнарком удовлетворится 10 млн рублей.</w:t>
      </w:r>
    </w:p>
    <w:p w14:paraId="185F1C09" w14:textId="77777777" w:rsidR="00AC0AA6" w:rsidRPr="00644CD8" w:rsidRDefault="00AC0AA6" w:rsidP="00A67745">
      <w:pPr>
        <w:pStyle w:val="a3"/>
        <w:rPr>
          <w:color w:val="000000" w:themeColor="text1"/>
          <w:lang w:val="ru-RU"/>
        </w:rPr>
      </w:pPr>
      <w:r w:rsidRPr="00644CD8">
        <w:rPr>
          <w:color w:val="000000" w:themeColor="text1"/>
          <w:lang w:val="ru-RU"/>
        </w:rPr>
        <w:t>Во время доклада Хохрякова Ленин продолжал писать, казалось, что он не слушает. Но едва докладчик дошел до того, что мандат не имел подписи, как вождь прервал его: "Значит, денег получить нельзя! А кто писал мандат" - обратился он к тем, кто был в соседней комнате. Назвали фамилию одного из видных деятелей партии. "Ведь этакая досада", - продолжал Ленин, снова возвращаясь к тому, что он писал. А затем, быстро встав, резюмировал: "Вопрос о десяти миллионах временно считать открытым. Все основания, как правовые, так и иного характера, при последующих требованиях будут неизменно указываться. Вот так! Поезжайте и ликвидируйте вопрос..."</w:t>
      </w:r>
      <w:r w:rsidRPr="00644CD8">
        <w:rPr>
          <w:rFonts w:eastAsia="Times New Roman"/>
          <w:color w:val="000000" w:themeColor="text1"/>
          <w:lang w:val="ru-RU" w:eastAsia="ru-RU"/>
        </w:rPr>
        <w:t xml:space="preserve"> (18085)</w:t>
      </w:r>
    </w:p>
    <w:p w14:paraId="13C350F3" w14:textId="77777777" w:rsidR="00AC0AA6" w:rsidRPr="00644CD8" w:rsidRDefault="00AC0AA6" w:rsidP="00A67745">
      <w:pPr>
        <w:pStyle w:val="a3"/>
        <w:rPr>
          <w:color w:val="000000" w:themeColor="text1"/>
          <w:lang w:val="ru-RU"/>
        </w:rPr>
      </w:pPr>
    </w:p>
    <w:p w14:paraId="47053F49"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7 (20) ноября 1917 Украинская Центральная рада выступила с Третьим Универсалом, провозгласившим создание Украинской Народной Республики (3263,633).</w:t>
      </w:r>
    </w:p>
    <w:p w14:paraId="2F59B886"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08C0D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Центральная Рада, созданная 4 марта 1917 в Киеве, провозгласила автономию Украины, но пока в составе России (70,55).</w:t>
      </w:r>
    </w:p>
    <w:p w14:paraId="0ADA37D2"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9C2C9B" w14:textId="77777777" w:rsidR="00AC0AA6" w:rsidRPr="00644CD8" w:rsidRDefault="00AC0AA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(20) ноября 1917 </w:t>
      </w:r>
      <w:r w:rsidRPr="00644CD8">
        <w:rPr>
          <w:rFonts w:ascii="Times New Roman" w:hAnsi="Times New Roman" w:cs="Times New Roman"/>
          <w:iCs/>
          <w:color w:val="000000" w:themeColor="text1"/>
          <w:kern w:val="2"/>
          <w:sz w:val="16"/>
          <w:szCs w:val="16"/>
        </w:rPr>
        <w:t>(7 ноября по ст. ст.</w:t>
      </w:r>
      <w:r w:rsidRPr="00644CD8">
        <w:rPr>
          <w:rFonts w:ascii="Times New Roman" w:hAnsi="Times New Roman" w:cs="Times New Roman"/>
          <w:color w:val="000000" w:themeColor="text1"/>
          <w:kern w:val="2"/>
          <w:sz w:val="16"/>
          <w:szCs w:val="16"/>
        </w:rPr>
        <w:t>) В Киеве Центральная рада объявила себя верховным органом Украинской народной республики в составе России. Позже ее сменил гетман П. П. Скоропадский (4962).</w:t>
      </w:r>
    </w:p>
    <w:p w14:paraId="326834CA" w14:textId="77777777" w:rsidR="00AC0AA6" w:rsidRPr="00644CD8" w:rsidRDefault="00AC0AA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BDF43C" w14:textId="77777777" w:rsidR="00AC0AA6" w:rsidRPr="00644CD8" w:rsidRDefault="00AC0AA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года в Киеве была провозглашена Украинская Народная Республика (УНР), высшим органом которой являлась Центральная Рада. Одной из первых задач, решавшихся новой властью, являлось создание собственных вооруженных сил, в том числе и авиации (553).</w:t>
      </w:r>
    </w:p>
    <w:p w14:paraId="2C4F8D3F" w14:textId="77777777" w:rsidR="00AC0AA6" w:rsidRPr="00644CD8" w:rsidRDefault="00AC0AA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443E1A" w14:textId="2858973B"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в Киеве произошло образование Украинской Народной Республики (УНР) и начало формирования Армии УНР и Воздушного флота УНР под командованием подполковника В.Г. Баранова (бывший заместитель В.М. Киев. Баранову помогали военные летчики Л. А. Шерченко и Д. П. Левицкий, которые приступили к охране и сохранению имеющегося авиационного имущества и набору личного состава. В состав Украины входили Киевская, Подольская, Волынская, Херсонская, Полтавская, Харьковская, Екатеринославская и Таврическая губернии (23525).</w:t>
      </w:r>
    </w:p>
    <w:p w14:paraId="770F27E9"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02EA6F80"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Третий универсал Центральной рады провозгласил о создании Украинской народной республики в составе Российской республики (12629).</w:t>
      </w:r>
    </w:p>
    <w:p w14:paraId="76C42B28"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B89D6F"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ноября</w:t>
      </w:r>
      <w:r w:rsidRPr="00644CD8">
        <w:rPr>
          <w:rFonts w:ascii="Times New Roman" w:hAnsi="Times New Roman" w:cs="Times New Roman"/>
          <w:color w:val="000000" w:themeColor="text1"/>
          <w:kern w:val="2"/>
          <w:sz w:val="16"/>
          <w:szCs w:val="16"/>
        </w:rPr>
        <w:t xml:space="preserve"> в 1917 году в Киеве буржуазная Центральная рада в изданном ею 3-м универсале объявляет себя верховным органом Украинской народной республики в составе России Расширенный секретариат республики возглавил С.В.Винниченко, секретарем по военым делам стал С.В.Петлюра, министром иностранных дел - украинский социалист-федералист А.В.Шульгин. Но уже в январе 1918 провозгласит самостоятельность республики.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П.П.Скоропадский (14836).</w:t>
      </w:r>
    </w:p>
    <w:p w14:paraId="6B7C9E7D"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p>
    <w:p w14:paraId="26D90238" w14:textId="6EE9BDF1" w:rsidR="00AC0AA6" w:rsidRPr="00644CD8" w:rsidRDefault="00AC0AA6" w:rsidP="00A67745">
      <w:pPr>
        <w:pStyle w:val="ae"/>
        <w:spacing w:before="0" w:after="0"/>
        <w:jc w:val="both"/>
        <w:rPr>
          <w:color w:val="000000" w:themeColor="text1"/>
          <w:kern w:val="2"/>
          <w:sz w:val="16"/>
          <w:szCs w:val="16"/>
        </w:rPr>
      </w:pPr>
      <w:r w:rsidRPr="00644CD8">
        <w:rPr>
          <w:bCs/>
          <w:color w:val="000000" w:themeColor="text1"/>
          <w:kern w:val="2"/>
          <w:sz w:val="16"/>
          <w:szCs w:val="16"/>
        </w:rPr>
        <w:t>7 (20) ноября</w:t>
      </w:r>
      <w:r w:rsidRPr="00644CD8">
        <w:rPr>
          <w:color w:val="000000" w:themeColor="text1"/>
          <w:kern w:val="2"/>
          <w:sz w:val="16"/>
          <w:szCs w:val="16"/>
        </w:rPr>
        <w:t xml:space="preserve"> в 1917 году </w:t>
      </w:r>
      <w:r w:rsidR="003032C8" w:rsidRPr="00644CD8">
        <w:rPr>
          <w:color w:val="000000" w:themeColor="text1"/>
          <w:kern w:val="2"/>
          <w:sz w:val="16"/>
          <w:szCs w:val="16"/>
        </w:rPr>
        <w:t xml:space="preserve">Украинская Центральная Рада </w:t>
      </w:r>
      <w:r w:rsidRPr="00644CD8">
        <w:rPr>
          <w:color w:val="000000" w:themeColor="text1"/>
          <w:kern w:val="2"/>
          <w:sz w:val="16"/>
          <w:szCs w:val="16"/>
        </w:rPr>
        <w:t>в Киеве приняла III Универсал (так на</w:t>
      </w:r>
      <w:r w:rsidR="00E52569" w:rsidRPr="00644CD8">
        <w:rPr>
          <w:color w:val="000000" w:themeColor="text1"/>
          <w:kern w:val="2"/>
          <w:sz w:val="16"/>
          <w:szCs w:val="16"/>
        </w:rPr>
        <w:t xml:space="preserve"> </w:t>
      </w:r>
      <w:r w:rsidRPr="00644CD8">
        <w:rPr>
          <w:color w:val="000000" w:themeColor="text1"/>
          <w:kern w:val="2"/>
          <w:sz w:val="16"/>
          <w:szCs w:val="16"/>
        </w:rPr>
        <w:t>Украине стали называть законы по аналогии с названиями указов и грамот, издававшихся польскими королями и украинскими гетманами — РП), который провозгласил создание Украинской Народной Республики (УНР). Формально республика рассматривалась как часть федерации свободных народов, и окончательного разрыва связей с Россией не произошло. В Универсале также провозглашались базовые демократические принципы: свобода слова, печати, вероисповедания, собраний, союзов, забастовок. Универсалом вводилась гарантия неприкосновенности личности и частной собственности, однако при этом упразднялась частная собственность на землю, которая признавалась собственностью всего народа. Универсал отменил смертную казнь и установил 8-часовой рабочий день. Территорией УНР объявлялись 9 губерний — Киевская, Подольская, Волынская, Черниговская, Полтавская, Харьковская, Екатеринославская, Херсонская и Таврическая. Судьбу еще ряда областей — Курщины (с центром в Курске), Холмщины (историческая область по левому берегу реки Западный Буг с центром в городе Холм, ныне Хелм в Польше — РП) и Воронежчины предполагалось решить в будущем (17045).</w:t>
      </w:r>
    </w:p>
    <w:p w14:paraId="6E36EBE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425953" w14:textId="77777777" w:rsidR="001F3AD0" w:rsidRPr="00DA03DC" w:rsidRDefault="001F3AD0" w:rsidP="001F3AD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(20) ноября 1917 г. Рада провозгласила создание независимой Украинской Народной Республики (УНР). Еще до этого началось формирование национальной армии. А уже 4 декабря из Киева ушла телеграмма войскам Юго-Западного и Румынского фронтов с приказом о слиянии их в единый Украинский фронт, подчиненный непосредственно правительству УНР. Кроме того, местным властям надлежало прекратить всякое снабжение воинских частей, не признавших главенства Центральной Рады, и организовать на шоссейных и железных дорогах кордоны для разоружения следующих в Россию частей и подразделений (25133).</w:t>
      </w:r>
    </w:p>
    <w:p w14:paraId="3069BE8A" w14:textId="77777777" w:rsidR="001F3AD0" w:rsidRPr="00DA03DC" w:rsidRDefault="001F3AD0" w:rsidP="001F3AD0">
      <w:pPr>
        <w:spacing w:after="0" w:line="240" w:lineRule="auto"/>
        <w:jc w:val="both"/>
        <w:rPr>
          <w:rFonts w:ascii="Times New Roman" w:hAnsi="Times New Roman" w:cs="Times New Roman"/>
          <w:color w:val="0070C0"/>
          <w:sz w:val="16"/>
          <w:szCs w:val="16"/>
        </w:rPr>
      </w:pPr>
    </w:p>
    <w:p w14:paraId="4C0489F5"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652D46DB"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042B02"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г Совет Народных Комиссаров приказал исполняющему обязанности верховного главнокомандующего генералу Духонину обратиться к командованию неприятельских армий с предложением немедленно приостановить военные действия в целях открытия мирных переговоров, непрерывно докладывать Совнаркому о ходе переговоров н подписать акт перемирия только с предварительного согласия Совета Народных Комиссаров (4216).</w:t>
      </w:r>
    </w:p>
    <w:p w14:paraId="5BF2B155"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8A0045"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1390A3E"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4AC8AF" w14:textId="77777777" w:rsidR="00AC0AA6" w:rsidRPr="00644CD8" w:rsidRDefault="00AC0AA6" w:rsidP="00A67745">
      <w:pPr>
        <w:pStyle w:val="ae"/>
        <w:spacing w:before="0" w:after="0"/>
        <w:jc w:val="both"/>
        <w:rPr>
          <w:color w:val="000000" w:themeColor="text1"/>
          <w:kern w:val="2"/>
          <w:sz w:val="16"/>
          <w:szCs w:val="16"/>
        </w:rPr>
      </w:pPr>
      <w:r w:rsidRPr="00644CD8">
        <w:rPr>
          <w:bCs/>
          <w:color w:val="000000" w:themeColor="text1"/>
          <w:kern w:val="2"/>
          <w:sz w:val="16"/>
          <w:szCs w:val="16"/>
        </w:rPr>
        <w:t>7 (20) ноября</w:t>
      </w:r>
      <w:r w:rsidRPr="00644CD8">
        <w:rPr>
          <w:color w:val="000000" w:themeColor="text1"/>
          <w:kern w:val="2"/>
          <w:sz w:val="16"/>
          <w:szCs w:val="16"/>
        </w:rPr>
        <w:t xml:space="preserve"> в 1917 году из болгарского города Ямбол в сторону Восточной Африки отправился германский дирижабль Л-59, который должен был доставить для армии фон Леттов-Форбека 15 тонн припасов и снаряжения, включая пулеметы и швейные машинки. Но, пройдя уже половину пути и находясь над территорией Судана, экипаж дирижабля получил радиосообщение о том, что Леттов-Форбек будто бы капитулировал, и повернул назад. Как позже выяснилось, ложное сообщение о капитуляции армии Германской Восточной Африки было передано английской разведкой, узнавшей про этот воздушный рейд. Несмотря на неудачу, огромное расстояние, которое преодолел дирижабль, продемонстрировало ранее неизвестные возможности этих летательных аппаратов (17045).</w:t>
      </w:r>
    </w:p>
    <w:p w14:paraId="7401CB72"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6C795"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 xml:space="preserve">7 (20) </w:t>
      </w:r>
      <w:r w:rsidRPr="00644CD8">
        <w:rPr>
          <w:rFonts w:ascii="Times New Roman" w:hAnsi="Times New Roman" w:cs="Times New Roman"/>
          <w:color w:val="000000" w:themeColor="text1"/>
          <w:kern w:val="2"/>
          <w:sz w:val="16"/>
          <w:szCs w:val="16"/>
        </w:rPr>
        <w:t>ноября</w:t>
      </w:r>
      <w:r w:rsidRPr="00644CD8">
        <w:rPr>
          <w:rFonts w:ascii="Times New Roman" w:hAnsi="Times New Roman" w:cs="Times New Roman"/>
          <w:color w:val="000000" w:themeColor="text1"/>
          <w:kern w:val="2"/>
          <w:sz w:val="16"/>
          <w:szCs w:val="16"/>
          <w:lang w:val="en-US"/>
        </w:rPr>
        <w:t xml:space="preserve"> 1917 British launch surprise tank attack at Cambrai (1067).</w:t>
      </w:r>
    </w:p>
    <w:p w14:paraId="478359A6"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151309D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1917 англичане предприняли внезапную танковую атаку у Камбре (1067) и продолжалось до 7 декабря. Позже германские войска оттеснили прорвавшихся англичан (3907,92).</w:t>
      </w:r>
    </w:p>
    <w:p w14:paraId="166CB94C"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0D63B0"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ноября</w:t>
      </w:r>
      <w:r w:rsidRPr="00644CD8">
        <w:rPr>
          <w:rFonts w:ascii="Times New Roman" w:hAnsi="Times New Roman" w:cs="Times New Roman"/>
          <w:color w:val="000000" w:themeColor="text1"/>
          <w:kern w:val="2"/>
          <w:sz w:val="16"/>
          <w:szCs w:val="16"/>
        </w:rPr>
        <w:t xml:space="preserve"> в 1917 году на Западном фронте началось наступление союзников под Камбре (Северо-Восточная Франция) - первая боевая операция, в которой широко использовались танковые соединения. Впервые в истории решающую роль в исход битвы вносят танковые соединения, когда 474 британских танка прорывают линию обороны немцев (14836).</w:t>
      </w:r>
    </w:p>
    <w:p w14:paraId="70B630EC" w14:textId="77777777" w:rsidR="00AC0AA6" w:rsidRPr="00644CD8" w:rsidRDefault="00AC0AA6" w:rsidP="00A67745">
      <w:pPr>
        <w:spacing w:after="0" w:line="240" w:lineRule="auto"/>
        <w:jc w:val="both"/>
        <w:rPr>
          <w:rFonts w:ascii="Times New Roman" w:hAnsi="Times New Roman" w:cs="Times New Roman"/>
          <w:color w:val="000000" w:themeColor="text1"/>
          <w:kern w:val="2"/>
          <w:sz w:val="16"/>
          <w:szCs w:val="16"/>
        </w:rPr>
      </w:pPr>
    </w:p>
    <w:p w14:paraId="187FD3B5"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ноября - В 6 час. 10 мин. (за 1 час 20 мин. до восхода солнца) танки, развернутые позади английских окопов, двинулись в атаку, за ними по отделениям, рядами, следовала пехота.</w:t>
      </w:r>
    </w:p>
    <w:p w14:paraId="7AE997E6"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6 час. 20 мин. открыла огонь артиллерия, сопровождая танки и пехоту огневым валом. Взрывы дымовых снарядов окутали впереди лежащую местность дымовой завесой. Перед началом наступления английская авиация в течение полутора часов действовала по всей полосе обороны германских войск с целью скрыть направление главного удара. Затем, с началом наступления, все усилия авиации были сконцентрированы на главном направлении. Штурмовые атаки велись по артиллерии, штабам и резервам германских войск. Истребительная авиация, применив трехъярусное барражирование, не допустила германские самолеты к полю боя. К началу операции англичане сконцентрировали в месте прорыва 289 самолетов против 78 германских; из них 158 английских истребителей противостояли 12 германским. Абсолютное господство в воздухе накануне операции и в первый день наступления обеспечило полный успех наземных действий английских войск.</w:t>
      </w:r>
    </w:p>
    <w:p w14:paraId="6E7547E4"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Войска 3-й английской армии в сопровождении огневого вала из 1000 орудий и при поддержке 378 танков успешно прорвали тактическую зону германской обороны на участке фронта протяженностью 12 км, вклинившись в расположение противника на 8-10 км.</w:t>
      </w:r>
    </w:p>
    <w:p w14:paraId="2453E10D"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Первая волна танков прошла через проволочные заграждения, за ней последовала вторая. К 16 часам англичане продвинулись на 10 км, в последующий день еще на несколько километров (11999).</w:t>
      </w:r>
    </w:p>
    <w:p w14:paraId="40ED86DD"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5BAFA3" w14:textId="77777777"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7 (20) ноября 1917 британские части перешли в наступление на севере Франции в окрестностях городка Камбре (около 160 км от Парижа), ознаменовав начало первого в истории сражения с массовым применением танков. В общей сложности в нем было задействовано около 400 боевых машин, которые обеспечили англичанам первоначальный успех, воспользоваться которым, однако, они так и не сумели.</w:t>
      </w:r>
    </w:p>
    <w:p w14:paraId="1F6DFAE0" w14:textId="77777777"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Наступление под Камбре стало последней в 1917 году попыткой союзников нанести решительный удар германской армии на Западном фронте. Две предыдущих закончились полным провалом. Предпринятое в апреле-мае в районе городов Аррас и Суассон так называемое «Наступление Нивеля», названное по имени спланировавшего его командующего французской армией, потом вошло в историю под говорящим названием «Мясорубка Нивеля». А начатая англичанами в августе 1917 года Битва при Пашендейле (по названию деревни в окрестностях города Ипр на западе Бельгии) обернулась еще большими потерями практически без всякого результата.</w:t>
      </w:r>
    </w:p>
    <w:p w14:paraId="593E2430" w14:textId="6F4C6CA2"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В итоге британское командование разработало план нового наступления, в котором решающая роль впервые отводилась танковым соединениям. Среди прочего</w:t>
      </w:r>
      <w:r w:rsidR="00E52569" w:rsidRPr="00644CD8">
        <w:rPr>
          <w:color w:val="000000" w:themeColor="text1"/>
          <w:kern w:val="2"/>
          <w:sz w:val="16"/>
          <w:szCs w:val="16"/>
        </w:rPr>
        <w:t xml:space="preserve"> </w:t>
      </w:r>
      <w:r w:rsidRPr="00644CD8">
        <w:rPr>
          <w:color w:val="000000" w:themeColor="text1"/>
          <w:kern w:val="2"/>
          <w:sz w:val="16"/>
          <w:szCs w:val="16"/>
        </w:rPr>
        <w:t xml:space="preserve">это объяснялось переосмыслением роли танков в современной войне — было уже очевидно их огромное преимущество на поле боя, но командование никак не могло </w:t>
      </w:r>
      <w:r w:rsidRPr="00644CD8">
        <w:rPr>
          <w:color w:val="000000" w:themeColor="text1"/>
          <w:kern w:val="2"/>
          <w:sz w:val="16"/>
          <w:szCs w:val="16"/>
        </w:rPr>
        <w:lastRenderedPageBreak/>
        <w:t>придумать, как это использовать для решительного прорыва обороны противника. В частности, все наступление при Пашендейле проходило по низменным полям Фландрии, которые от непрекращающихся дождей и артобстрелов превратились в непролазную трясину, в которой вязли и солдаты, и танки, что в итоге, как признали специалисты, фактически дискредитировало танковые войска в глазах солдат. Исходя из этого опыта, новое наступление британское командование после тщательной разведки решило проводить на более подходящей местности — малопересеченной и сухой, которая и нашлась к югу от Камбре.</w:t>
      </w:r>
    </w:p>
    <w:p w14:paraId="3FFF23D9" w14:textId="6CD79CB9"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Учитывая прежние неудачи, британцы тщательно подошли к подготовке операции — провели совместные тренировки по взаимодействию танковых экипажей и пехотных подразделений, отработали тактику преодоления танками глубоких и широких вражеских траншей. По этой методике</w:t>
      </w:r>
      <w:r w:rsidR="00E52569" w:rsidRPr="00644CD8">
        <w:rPr>
          <w:color w:val="000000" w:themeColor="text1"/>
          <w:kern w:val="2"/>
          <w:sz w:val="16"/>
          <w:szCs w:val="16"/>
        </w:rPr>
        <w:t xml:space="preserve"> </w:t>
      </w:r>
      <w:r w:rsidRPr="00644CD8">
        <w:rPr>
          <w:color w:val="000000" w:themeColor="text1"/>
          <w:kern w:val="2"/>
          <w:sz w:val="16"/>
          <w:szCs w:val="16"/>
        </w:rPr>
        <w:t>танки действовали группами не</w:t>
      </w:r>
      <w:r w:rsidR="00E52569" w:rsidRPr="00644CD8">
        <w:rPr>
          <w:color w:val="000000" w:themeColor="text1"/>
          <w:kern w:val="2"/>
          <w:sz w:val="16"/>
          <w:szCs w:val="16"/>
        </w:rPr>
        <w:t xml:space="preserve"> </w:t>
      </w:r>
      <w:r w:rsidRPr="00644CD8">
        <w:rPr>
          <w:color w:val="000000" w:themeColor="text1"/>
          <w:kern w:val="2"/>
          <w:sz w:val="16"/>
          <w:szCs w:val="16"/>
        </w:rPr>
        <w:t>менее чем по три машины, каждая из которых несла на себе фашину — большую связку хвороста. Один танк сначала должен был подавить сопротивление пехоты в первой линии окопов, потом второй — сбросить в нее фашину, по которой должен был пройти третий танк, сбросив, в свою</w:t>
      </w:r>
      <w:r w:rsidR="00E52569" w:rsidRPr="00644CD8">
        <w:rPr>
          <w:color w:val="000000" w:themeColor="text1"/>
          <w:kern w:val="2"/>
          <w:sz w:val="16"/>
          <w:szCs w:val="16"/>
        </w:rPr>
        <w:t xml:space="preserve"> </w:t>
      </w:r>
      <w:r w:rsidRPr="00644CD8">
        <w:rPr>
          <w:color w:val="000000" w:themeColor="text1"/>
          <w:kern w:val="2"/>
          <w:sz w:val="16"/>
          <w:szCs w:val="16"/>
        </w:rPr>
        <w:t>очередь, фашину уже во второй окоп, и т.д. Пехота англичан при этом тоже действовала несколькими группами, у каждой из которых была своя задача. После прорыва вражеской обороны британское командование планировало ввести в бой кавалерию, которая должна была стремительным рейдом взять сам Камбре и окружить вражескую группировку. При подготовке операции англичане строго соблюдали секретность, и при переброске к фронту танков обязательно открывали швальный огонь артиллерии и пулеметов, чтобы заглушить рев двигателей.</w:t>
      </w:r>
    </w:p>
    <w:p w14:paraId="3A0F1094" w14:textId="77777777"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Британские войска поднялись в атаку около 6 часов утра 20 ноября без традиционной артподготовки, ограничившись лишь «огненным валом», за которым шли танки, а чуть позади — пехота. Придуманная англичанам тактика сработала практически идеально, и уже к полудню им удалось продвинуться на 6-8 км, преодолев все три линии вражеской обороны. Однако британское командование опоздало с переброской кавалерии, атака которой началась с полуторачасовой задержкой. В результате немцы успели перебросить к месту прорыва подкрепления, которые встретили конницу шквальным пулеметным огнем. В итоге план и этого наступление провалился.</w:t>
      </w:r>
    </w:p>
    <w:p w14:paraId="6EFBC1F3" w14:textId="08976424" w:rsidR="00AC0AA6" w:rsidRPr="00644CD8" w:rsidRDefault="00AC0AA6" w:rsidP="00A67745">
      <w:pPr>
        <w:pStyle w:val="ae"/>
        <w:spacing w:before="0" w:after="0"/>
        <w:jc w:val="both"/>
        <w:rPr>
          <w:color w:val="000000" w:themeColor="text1"/>
          <w:kern w:val="2"/>
          <w:sz w:val="16"/>
          <w:szCs w:val="16"/>
        </w:rPr>
      </w:pPr>
      <w:r w:rsidRPr="00644CD8">
        <w:rPr>
          <w:color w:val="000000" w:themeColor="text1"/>
          <w:kern w:val="2"/>
          <w:sz w:val="16"/>
          <w:szCs w:val="16"/>
        </w:rPr>
        <w:t>К 22 ноября большинство танков израсходовало</w:t>
      </w:r>
      <w:r w:rsidR="00E52569" w:rsidRPr="00644CD8">
        <w:rPr>
          <w:color w:val="000000" w:themeColor="text1"/>
          <w:kern w:val="2"/>
          <w:sz w:val="16"/>
          <w:szCs w:val="16"/>
        </w:rPr>
        <w:t xml:space="preserve"> </w:t>
      </w:r>
      <w:r w:rsidRPr="00644CD8">
        <w:rPr>
          <w:color w:val="000000" w:themeColor="text1"/>
          <w:kern w:val="2"/>
          <w:sz w:val="16"/>
          <w:szCs w:val="16"/>
        </w:rPr>
        <w:t>запасы топлива и боеприпасов, пополнить их под огнем было невозможно, а британская пехота без поддержки танков двигаться вперед уже не могла, и завязались тяжелые позиционные бои. Немцы же продолжали стягивать резервы, готовя контрнаступление (17045).</w:t>
      </w:r>
    </w:p>
    <w:p w14:paraId="4B4C6C5B"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E5BA3F"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ноября 1917 г. утром командир Танкового корпуса генерал Эллиса лично возглавил танковую атаку, находясь в танке Mk IV («самка») с собственным именем «Хильда» батальона H, шедшего в центре боевого порядка. В традициях британского флота он даже поднял над танком свой флаг. Правда, «Хильда» уже при прохождении первой линии германской обороны провалилась в окоп возле Рибекура, и Эллису пришлось ее покинуть.</w:t>
      </w:r>
    </w:p>
    <w:p w14:paraId="0126DEE7"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Для проведения операции был выбран участок фронта на немецкой оборонительной линии Гинденбурга, в районе города Камбрэ. Местность здесь была удобной для продвижения танков — твердый грунт, небольшое количество канав и воронок. Кроме разумного выбора местности, план танковой атаки содержал и несколько тактических новинок. Так, для достижения внезапности полностью отказались от предварительной артиллерийской подготовки — разрушить проволочные заграждения противника должны были сами танки. Также предусматривалось, что танки будут применяться массированно и в тесном взаимодействии с пехотой.</w:t>
      </w:r>
    </w:p>
    <w:p w14:paraId="4B41F97E"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Британцам удалось скрытно сосредоточить в намеченном районе сильную ударную группировку: 378 боевых и 98 специальных танков (практически весь Танковый корпус), более 1 000 орудий, восемь пехотных дивизий, один кавалерийский корпус. На участке прорыва в 12 км, на один километр немецкого фронта приходилось по 32 британских танка.</w:t>
      </w:r>
    </w:p>
    <w:p w14:paraId="3D0D2BBE"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британские танки рвали проволочные заграждения, как нитки, наматывая на гусеницы километр за километром. К вечеру они продвинулись в глубину почти на 10 км. Были прорваны все три позиции германской обороны, захвачено около 8 000 пленных и 100 орудий. Успех был обеспечен не столько «массой танков», сколько их рациональным применением в тесном взаимодействии с другими родами войск. Правда, за успех пришлось заплатить потерей 280 танков (более половины принявших участие в атаке). При этом только около полусотни были подбиты вражеским огнем, основная же часть вышла из строя по техническим причинам (самым слабым местом оказалась трансмиссия, часто разрушались гусеничные ленты (22790)</w:t>
      </w:r>
    </w:p>
    <w:p w14:paraId="3D53FC94"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успешного прорыва у англичан практически не оставалось резервов — британский атакующий клин расплылся. Немцы же оперативно подтянули к участку прорыва свежие части и сначала остановили британцев, а спустя несколько дней перешли в успешное контрнаступление, вернув обратно территорию и в качестве бонуса захватив около 100 танков Mk IV (в основном неисправных) (22790).</w:t>
      </w:r>
    </w:p>
    <w:p w14:paraId="5A0D8A76" w14:textId="77777777" w:rsidR="00AC0AA6" w:rsidRPr="00644CD8" w:rsidRDefault="00AC0AA6" w:rsidP="00A67745">
      <w:pPr>
        <w:spacing w:after="0" w:line="240" w:lineRule="auto"/>
        <w:jc w:val="both"/>
        <w:rPr>
          <w:rFonts w:ascii="Times New Roman" w:hAnsi="Times New Roman" w:cs="Times New Roman"/>
          <w:color w:val="000000" w:themeColor="text1"/>
          <w:sz w:val="16"/>
          <w:szCs w:val="16"/>
        </w:rPr>
      </w:pPr>
    </w:p>
    <w:p w14:paraId="5485C2C2"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период с 7 (20) по 13 (26) ноября 1945 германские подводные лодки затопили 45 судов (17045).</w:t>
      </w:r>
    </w:p>
    <w:p w14:paraId="2A8D69EA" w14:textId="77777777" w:rsidR="00AC0AA6" w:rsidRPr="00644CD8" w:rsidRDefault="00AC0A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461E1E" w14:textId="77777777" w:rsidR="003032C8" w:rsidRPr="00644CD8" w:rsidRDefault="003032C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4FE434F" w14:textId="77777777" w:rsidR="003032C8" w:rsidRPr="00644CD8" w:rsidRDefault="003032C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690271" w14:textId="77777777" w:rsidR="003032C8" w:rsidRPr="00644CD8" w:rsidRDefault="003032C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ноября 1917 года Р. Ф. Мельцер заключил договор на проектирование и строи</w:t>
      </w:r>
      <w:r w:rsidRPr="00644CD8">
        <w:rPr>
          <w:rFonts w:ascii="Times New Roman" w:hAnsi="Times New Roman" w:cs="Times New Roman"/>
          <w:color w:val="000000" w:themeColor="text1"/>
          <w:kern w:val="2"/>
          <w:sz w:val="16"/>
          <w:szCs w:val="16"/>
        </w:rPr>
        <w:softHyphen/>
        <w:t>тельство летающих лодок собственной системы с талантливым конструктором, военным летчиком Е. Р. Энгельсом, но он, к сожалению, через месяц погиб при испытаниях своего аппарата. Тогда для доводки перспективных летающих ло</w:t>
      </w:r>
      <w:r w:rsidRPr="00644CD8">
        <w:rPr>
          <w:rFonts w:ascii="Times New Roman" w:hAnsi="Times New Roman" w:cs="Times New Roman"/>
          <w:color w:val="000000" w:themeColor="text1"/>
          <w:kern w:val="2"/>
          <w:sz w:val="16"/>
          <w:szCs w:val="16"/>
        </w:rPr>
        <w:softHyphen/>
        <w:t>док Энгельса и разработки новых летательных аппаратов был приглашен на дол</w:t>
      </w:r>
      <w:r w:rsidRPr="00644CD8">
        <w:rPr>
          <w:rFonts w:ascii="Times New Roman" w:hAnsi="Times New Roman" w:cs="Times New Roman"/>
          <w:color w:val="000000" w:themeColor="text1"/>
          <w:kern w:val="2"/>
          <w:sz w:val="16"/>
          <w:szCs w:val="16"/>
        </w:rPr>
        <w:softHyphen/>
        <w:t>жность руководителя самолетного отделения завода конструктор А. Ю. Виллиш. 27 апреля 1917 г. Военно-Морское ведомство выдало Мельцеру заказ на 200 летающих лодок разного типа конструкций Е. Р. Энгельса и А. Ю. Вилли- ша, а также Д. П. Григоровича и П. А. Шишкова</w:t>
      </w:r>
      <w:r w:rsidRPr="00644CD8">
        <w:rPr>
          <w:rFonts w:ascii="Times New Roman" w:hAnsi="Times New Roman" w:cs="Times New Roman"/>
          <w:color w:val="000000" w:themeColor="text1"/>
          <w:kern w:val="2"/>
          <w:sz w:val="16"/>
          <w:szCs w:val="16"/>
          <w:vertAlign w:val="superscript"/>
        </w:rPr>
        <w:t>95</w:t>
      </w:r>
      <w:r w:rsidRPr="00644CD8">
        <w:rPr>
          <w:rFonts w:ascii="Times New Roman" w:hAnsi="Times New Roman" w:cs="Times New Roman"/>
          <w:color w:val="000000" w:themeColor="text1"/>
          <w:kern w:val="2"/>
          <w:sz w:val="16"/>
          <w:szCs w:val="16"/>
        </w:rPr>
        <w:t>. В 1917 г. должно было на</w:t>
      </w:r>
      <w:r w:rsidRPr="00644CD8">
        <w:rPr>
          <w:rFonts w:ascii="Times New Roman" w:hAnsi="Times New Roman" w:cs="Times New Roman"/>
          <w:color w:val="000000" w:themeColor="text1"/>
          <w:kern w:val="2"/>
          <w:sz w:val="16"/>
          <w:szCs w:val="16"/>
        </w:rPr>
        <w:softHyphen/>
        <w:t>чаться их серийное строительство на заводах Мельцера в Петрограде и Бердян</w:t>
      </w:r>
      <w:r w:rsidRPr="00644CD8">
        <w:rPr>
          <w:rFonts w:ascii="Times New Roman" w:hAnsi="Times New Roman" w:cs="Times New Roman"/>
          <w:color w:val="000000" w:themeColor="text1"/>
          <w:kern w:val="2"/>
          <w:sz w:val="16"/>
          <w:szCs w:val="16"/>
        </w:rPr>
        <w:softHyphen/>
        <w:t>ске. Для сборки и сдачи самолетов в Петрограде фирмой возводились ангары и мастерские у Комендантского аэродрома и на Крестовском острове (15740).</w:t>
      </w:r>
    </w:p>
    <w:p w14:paraId="7C8F9398" w14:textId="77777777" w:rsidR="003032C8" w:rsidRPr="00644CD8" w:rsidRDefault="003032C8" w:rsidP="00A67745">
      <w:pPr>
        <w:pStyle w:val="28"/>
        <w:shd w:val="clear" w:color="auto" w:fill="auto"/>
        <w:spacing w:before="0" w:line="240" w:lineRule="auto"/>
        <w:jc w:val="both"/>
        <w:rPr>
          <w:rFonts w:ascii="Times New Roman" w:hAnsi="Times New Roman" w:cs="Times New Roman"/>
          <w:color w:val="000000" w:themeColor="text1"/>
          <w:kern w:val="2"/>
          <w:sz w:val="16"/>
          <w:szCs w:val="16"/>
        </w:rPr>
      </w:pPr>
    </w:p>
    <w:p w14:paraId="61E36B00" w14:textId="77777777" w:rsidR="00714C8B" w:rsidRPr="00644CD8" w:rsidRDefault="00714C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C8CCD24" w14:textId="77777777" w:rsidR="00714C8B" w:rsidRPr="00644CD8" w:rsidRDefault="00714C8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A6DEBA"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ноября 1917 г. летно-подъемный состав военной авиации России насчитывал примерно 2000 человек, из них 295 летчиковсолдат. Значительная часть авиаторов-офицеров Советскую власть не поддержали. В то же время в ряды Красного ВФ встали бывшие офицеры русской военной авиации Ю.И. Арватов, И.А. Буоб, И.А. Валентей, И.Ф. Воедило, И.С. Железнов, А.Н. Лапчинский, С.Н. Никитин, А.В. Панкратьев, И.И. Петрожицкий, И. Савин, Е.Ф. Сапунов, П.А. Семенов, Е.К. Стоман, М.П. Строев, А.К. Туманский, А.Д. Ширинкин, Н.А. Яцук и др.</w:t>
      </w:r>
    </w:p>
    <w:p w14:paraId="4CBB8120"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Октябрьской революции поддержали Советскую власть всего около 300 летчиков и примерно 150 летчиковнаблюдателей. К проблеме недостатка летно-подъемного состава, присовокупилась нехватка мотористов (19566).</w:t>
      </w:r>
    </w:p>
    <w:p w14:paraId="505596B2" w14:textId="77777777" w:rsidR="00714C8B" w:rsidRPr="00644CD8" w:rsidRDefault="00714C8B" w:rsidP="00A67745">
      <w:pPr>
        <w:spacing w:after="0" w:line="240" w:lineRule="auto"/>
        <w:jc w:val="both"/>
        <w:rPr>
          <w:rFonts w:ascii="Times New Roman" w:hAnsi="Times New Roman" w:cs="Times New Roman"/>
          <w:color w:val="000000" w:themeColor="text1"/>
          <w:sz w:val="16"/>
          <w:szCs w:val="16"/>
        </w:rPr>
      </w:pPr>
    </w:p>
    <w:p w14:paraId="5FDF6819"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ноября 1917 г. в ведении Департамента училища военно-воздушного флота находились следующие авиационные и воздухоплавательные школы (дата установлена): Офицерская воздухоплавательная школа в Петрограде (1904 г.) на Волковом поле; Военная авиашкола в Севастополе (1910 г.) летчики-офицеры, 1917 г. секции в Каче, Бельбеке, Симферополе, осень 1917 г. Симферопольская секция имела французских инструкторов; Военная авиационная школа в Гатчине (1911 г.), аэродром Корпусной, офицерские летные и моторные курсы, с 1 марта 1918 г. переименована в Военную школу Красного Воздушного Флота; В Петроградском политехническом институте (1915) начались теоретические авиационные курсы; Московское высшее техническое училище (1915) теоретические авиационные курсы; Военная авиационная школа в Москве (1916) на Ходынке для летчиков; Военная авиационная школа в Тифлисе (август 1916 г.) для летчиков; Военная школа летчиков-наблюдателей в Киеве (1916 г.) осенью 1917 г. переведена в Евпаторию; Военно-воздушная боевая школа в Красном Селе (1917 г.), образованная на базе бывшего Одесского училища аэроклуба; Военная авиационная школа в Петрограде (1917) на Комендантском аэродроме для солдатских летчиков; Военная авиационная школа в Одессе (1917 г.) для летчиков-истребителей, в которой работали французские инструкторы; Военная авиационная школа в Харькове (весна 1917 г.) (Гатчинское отделение) для солдатских летчиков, но не успела развить деятельность; Высшая боевая школа в Евпатории (1917) летчиков-истребителей; Аэронавигационное училище при Киеве (1917), штурманские курсы; Следующие школы подчинялись Управлению морской авиации; Морское авиационное училище в Петрограде (середина 1915 г.) на Гутуевском острове для морских летчиков, осенью 1917 г. переведено в Ораниенбаум; Школа морской авиации в Баку (февраль 1917 г.) для морских летчиков; Боевая авиашкола в Красном Селе (июнь 1917 г.) для морских летчиков; Школа морской авиации в Гапсале (июнь-сентябрь 1917 г.) неофициальная школа, в которой несколько морских унтер-офицеров обучались пилотам (23525).</w:t>
      </w:r>
    </w:p>
    <w:p w14:paraId="18A96D96"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1793231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2B6DD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539497" w14:textId="3002BD62"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(21) ноября 1917 г. военный комиссар прапорщик Н. В. Крыленко утвердил братание русских войск на всех фронтах. Советское правительство начало переговоры с центральными державами (23525).</w:t>
      </w:r>
    </w:p>
    <w:p w14:paraId="467843A4"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3C5ACE1C" w14:textId="77777777"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Совнарком направил радиотелеграмму и. о. верховного главнокомандующего русской армии генералу Н. Н. Духонину, приказав ему немедленно предложить перемирие всем воюющим странам. В тот же день за отказ выполнить это распоряжение Н. Н. Духонину было объявлено о его смещении с должности. Наркоминдел Троцкий обратился с нотой ко всем послам союзных держав, предлагая объявить перемирие и начать мирные переговоры (12629).</w:t>
      </w:r>
    </w:p>
    <w:p w14:paraId="02A1E4A4"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CD113E" w14:textId="19D36654" w:rsidR="00FA7CE5" w:rsidRPr="00644CD8" w:rsidRDefault="00FA7CE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r w:rsidR="00E52569" w:rsidRPr="00644CD8">
        <w:rPr>
          <w:rFonts w:ascii="Times New Roman" w:hAnsi="Times New Roman" w:cs="Times New Roman"/>
          <w:color w:val="000000" w:themeColor="text1"/>
          <w:kern w:val="2"/>
          <w:sz w:val="16"/>
          <w:szCs w:val="16"/>
        </w:rPr>
        <w:t xml:space="preserve"> </w:t>
      </w:r>
      <w:hyperlink r:id="rId636" w:tooltip="21 ноября" w:history="1">
        <w:r w:rsidRPr="00644CD8">
          <w:rPr>
            <w:rStyle w:val="a5"/>
            <w:rFonts w:ascii="Times New Roman" w:hAnsi="Times New Roman" w:cs="Times New Roman"/>
            <w:color w:val="000000" w:themeColor="text1"/>
            <w:kern w:val="2"/>
            <w:sz w:val="16"/>
            <w:szCs w:val="16"/>
            <w:u w:val="none"/>
          </w:rPr>
          <w:t>(21)</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ноября</w:t>
        </w:r>
      </w:hyperlink>
      <w:r w:rsidR="00577C2C" w:rsidRPr="00644CD8">
        <w:rPr>
          <w:rFonts w:ascii="Times New Roman" w:hAnsi="Times New Roman" w:cs="Times New Roman"/>
          <w:color w:val="000000" w:themeColor="text1"/>
          <w:kern w:val="2"/>
          <w:sz w:val="16"/>
          <w:szCs w:val="16"/>
        </w:rPr>
        <w:t xml:space="preserve"> 1917 г. в ночь </w:t>
      </w:r>
      <w:r w:rsidRPr="00644CD8">
        <w:rPr>
          <w:rFonts w:ascii="Times New Roman" w:hAnsi="Times New Roman" w:cs="Times New Roman"/>
          <w:color w:val="000000" w:themeColor="text1"/>
          <w:kern w:val="2"/>
          <w:sz w:val="16"/>
          <w:szCs w:val="16"/>
        </w:rPr>
        <w:t xml:space="preserve">Совнарком направил радиотелеграмму и. о. верховного главнокомандующего русской армии генералу </w:t>
      </w:r>
      <w:hyperlink r:id="rId637" w:tooltip="Духонин, Николай Николаевич" w:history="1">
        <w:r w:rsidRPr="00644CD8">
          <w:rPr>
            <w:rStyle w:val="a5"/>
            <w:rFonts w:ascii="Times New Roman" w:hAnsi="Times New Roman" w:cs="Times New Roman"/>
            <w:color w:val="000000" w:themeColor="text1"/>
            <w:kern w:val="2"/>
            <w:sz w:val="16"/>
            <w:szCs w:val="16"/>
            <w:u w:val="none"/>
          </w:rPr>
          <w:t>Н. Н. Духонину</w:t>
        </w:r>
      </w:hyperlink>
      <w:r w:rsidRPr="00644CD8">
        <w:rPr>
          <w:rFonts w:ascii="Times New Roman" w:hAnsi="Times New Roman" w:cs="Times New Roman"/>
          <w:color w:val="000000" w:themeColor="text1"/>
          <w:kern w:val="2"/>
          <w:sz w:val="16"/>
          <w:szCs w:val="16"/>
        </w:rPr>
        <w:t xml:space="preserve">, приказав ему обратиться к командованию армий противника с предложением прекратить военные действия и начать мирные переговоры. В предписании говорилось, что Совнарком считает необходимым «безотлагательно сделать формальное предложение перемирия всем воюющим странам, как союзным, так и находящимся с нами во враждебных </w:t>
      </w:r>
      <w:r w:rsidRPr="00644CD8">
        <w:rPr>
          <w:rFonts w:ascii="Times New Roman" w:hAnsi="Times New Roman" w:cs="Times New Roman"/>
          <w:color w:val="000000" w:themeColor="text1"/>
          <w:kern w:val="2"/>
          <w:sz w:val="16"/>
          <w:szCs w:val="16"/>
        </w:rPr>
        <w:lastRenderedPageBreak/>
        <w:t>действиях». 8</w:t>
      </w:r>
      <w:r w:rsidR="00E52569" w:rsidRPr="00644CD8">
        <w:rPr>
          <w:rFonts w:ascii="Times New Roman" w:hAnsi="Times New Roman" w:cs="Times New Roman"/>
          <w:color w:val="000000" w:themeColor="text1"/>
          <w:kern w:val="2"/>
          <w:sz w:val="16"/>
          <w:szCs w:val="16"/>
        </w:rPr>
        <w:t xml:space="preserve"> </w:t>
      </w:r>
      <w:hyperlink r:id="rId638" w:tooltip="21 ноября" w:history="1">
        <w:r w:rsidRPr="00644CD8">
          <w:rPr>
            <w:rStyle w:val="a5"/>
            <w:rFonts w:ascii="Times New Roman" w:hAnsi="Times New Roman" w:cs="Times New Roman"/>
            <w:color w:val="000000" w:themeColor="text1"/>
            <w:kern w:val="2"/>
            <w:sz w:val="16"/>
            <w:szCs w:val="16"/>
            <w:u w:val="none"/>
          </w:rPr>
          <w:t>(21)</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ноября</w:t>
        </w:r>
      </w:hyperlink>
      <w:r w:rsidRPr="00644CD8">
        <w:rPr>
          <w:rFonts w:ascii="Times New Roman" w:hAnsi="Times New Roman" w:cs="Times New Roman"/>
          <w:color w:val="000000" w:themeColor="text1"/>
          <w:kern w:val="2"/>
          <w:sz w:val="16"/>
          <w:szCs w:val="16"/>
        </w:rPr>
        <w:t xml:space="preserve"> за отказ выполнить это распоряжение Н. Н. Духонину было объявлено о его смещении с должности (вместо него 12</w:t>
      </w:r>
      <w:r w:rsidR="00E52569" w:rsidRPr="00644CD8">
        <w:rPr>
          <w:rFonts w:ascii="Times New Roman" w:hAnsi="Times New Roman" w:cs="Times New Roman"/>
          <w:color w:val="000000" w:themeColor="text1"/>
          <w:kern w:val="2"/>
          <w:sz w:val="16"/>
          <w:szCs w:val="16"/>
        </w:rPr>
        <w:t xml:space="preserve"> </w:t>
      </w:r>
      <w:hyperlink r:id="rId639" w:tooltip="25 ноября" w:history="1">
        <w:r w:rsidRPr="00644CD8">
          <w:rPr>
            <w:rStyle w:val="a5"/>
            <w:rFonts w:ascii="Times New Roman" w:hAnsi="Times New Roman" w:cs="Times New Roman"/>
            <w:color w:val="000000" w:themeColor="text1"/>
            <w:kern w:val="2"/>
            <w:sz w:val="16"/>
            <w:szCs w:val="16"/>
            <w:u w:val="none"/>
          </w:rPr>
          <w:t>(25)</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ноября</w:t>
        </w:r>
      </w:hyperlink>
      <w:r w:rsidRPr="00644CD8">
        <w:rPr>
          <w:rFonts w:ascii="Times New Roman" w:hAnsi="Times New Roman" w:cs="Times New Roman"/>
          <w:color w:val="000000" w:themeColor="text1"/>
          <w:kern w:val="2"/>
          <w:sz w:val="16"/>
          <w:szCs w:val="16"/>
        </w:rPr>
        <w:t xml:space="preserve"> Верховным главнокомандующим всеми сухопутными и морскими силами Российской республики назначается прапорщик царской армии </w:t>
      </w:r>
      <w:hyperlink r:id="rId640" w:tooltip="Крыленко, Николай Васильевич" w:history="1">
        <w:r w:rsidRPr="00644CD8">
          <w:rPr>
            <w:rStyle w:val="a5"/>
            <w:rFonts w:ascii="Times New Roman" w:hAnsi="Times New Roman" w:cs="Times New Roman"/>
            <w:color w:val="000000" w:themeColor="text1"/>
            <w:kern w:val="2"/>
            <w:sz w:val="16"/>
            <w:szCs w:val="16"/>
            <w:u w:val="none"/>
          </w:rPr>
          <w:t>Н. В. Крыленко</w:t>
        </w:r>
      </w:hyperlink>
      <w:r w:rsidRPr="00644CD8">
        <w:rPr>
          <w:rFonts w:ascii="Times New Roman" w:hAnsi="Times New Roman" w:cs="Times New Roman"/>
          <w:color w:val="000000" w:themeColor="text1"/>
          <w:kern w:val="2"/>
          <w:sz w:val="16"/>
          <w:szCs w:val="16"/>
        </w:rPr>
        <w:t xml:space="preserve">), а </w:t>
      </w:r>
      <w:hyperlink r:id="rId641" w:tooltip="Народный комиссариат по иностранным делам РСФСР" w:history="1">
        <w:r w:rsidRPr="00644CD8">
          <w:rPr>
            <w:rStyle w:val="a5"/>
            <w:rFonts w:ascii="Times New Roman" w:hAnsi="Times New Roman" w:cs="Times New Roman"/>
            <w:color w:val="000000" w:themeColor="text1"/>
            <w:kern w:val="2"/>
            <w:sz w:val="16"/>
            <w:szCs w:val="16"/>
            <w:u w:val="none"/>
          </w:rPr>
          <w:t>Наркоминдел</w:t>
        </w:r>
      </w:hyperlink>
      <w:r w:rsidRPr="00644CD8">
        <w:rPr>
          <w:rFonts w:ascii="Times New Roman" w:hAnsi="Times New Roman" w:cs="Times New Roman"/>
          <w:color w:val="000000" w:themeColor="text1"/>
          <w:kern w:val="2"/>
          <w:sz w:val="16"/>
          <w:szCs w:val="16"/>
        </w:rPr>
        <w:t xml:space="preserve"> обратился с </w:t>
      </w:r>
      <w:hyperlink r:id="rId642" w:tooltip="Нота (дипломатия)" w:history="1">
        <w:r w:rsidRPr="00644CD8">
          <w:rPr>
            <w:rStyle w:val="a5"/>
            <w:rFonts w:ascii="Times New Roman" w:hAnsi="Times New Roman" w:cs="Times New Roman"/>
            <w:color w:val="000000" w:themeColor="text1"/>
            <w:kern w:val="2"/>
            <w:sz w:val="16"/>
            <w:szCs w:val="16"/>
            <w:u w:val="none"/>
          </w:rPr>
          <w:t>нотой</w:t>
        </w:r>
      </w:hyperlink>
      <w:r w:rsidRPr="00644CD8">
        <w:rPr>
          <w:rFonts w:ascii="Times New Roman" w:hAnsi="Times New Roman" w:cs="Times New Roman"/>
          <w:color w:val="000000" w:themeColor="text1"/>
          <w:kern w:val="2"/>
          <w:sz w:val="16"/>
          <w:szCs w:val="16"/>
        </w:rPr>
        <w:t xml:space="preserve"> ко всем послам </w:t>
      </w:r>
      <w:hyperlink r:id="rId643" w:tooltip="Антанта" w:history="1">
        <w:r w:rsidRPr="00644CD8">
          <w:rPr>
            <w:rStyle w:val="a5"/>
            <w:rFonts w:ascii="Times New Roman" w:hAnsi="Times New Roman" w:cs="Times New Roman"/>
            <w:color w:val="000000" w:themeColor="text1"/>
            <w:kern w:val="2"/>
            <w:sz w:val="16"/>
            <w:szCs w:val="16"/>
            <w:u w:val="none"/>
          </w:rPr>
          <w:t>союзных держав</w:t>
        </w:r>
      </w:hyperlink>
      <w:r w:rsidRPr="00644CD8">
        <w:rPr>
          <w:rFonts w:ascii="Times New Roman" w:hAnsi="Times New Roman" w:cs="Times New Roman"/>
          <w:color w:val="000000" w:themeColor="text1"/>
          <w:kern w:val="2"/>
          <w:sz w:val="16"/>
          <w:szCs w:val="16"/>
        </w:rPr>
        <w:t>, предлагая объявить перемирие и начать мирные переговоры (17035).</w:t>
      </w:r>
    </w:p>
    <w:p w14:paraId="311B2AB4" w14:textId="77777777" w:rsidR="00FA7CE5" w:rsidRPr="00644CD8" w:rsidRDefault="00FA7CE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E71641"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(21) ноября 1917 г. временно исполняющим должность Верховного главнокомандующего ге</w:t>
      </w:r>
      <w:r w:rsidRPr="00644CD8">
        <w:rPr>
          <w:rFonts w:ascii="Times New Roman" w:hAnsi="Times New Roman" w:cs="Times New Roman"/>
          <w:color w:val="000000" w:themeColor="text1"/>
          <w:sz w:val="16"/>
          <w:szCs w:val="16"/>
        </w:rPr>
        <w:softHyphen/>
        <w:t>нерал-лейтенантом Духониным было утверж</w:t>
      </w:r>
      <w:r w:rsidRPr="00644CD8">
        <w:rPr>
          <w:rFonts w:ascii="Times New Roman" w:hAnsi="Times New Roman" w:cs="Times New Roman"/>
          <w:color w:val="000000" w:themeColor="text1"/>
          <w:sz w:val="16"/>
          <w:szCs w:val="16"/>
        </w:rPr>
        <w:softHyphen/>
        <w:t>дёно «Наставление по организации разведыва</w:t>
      </w:r>
      <w:r w:rsidRPr="00644CD8">
        <w:rPr>
          <w:rFonts w:ascii="Times New Roman" w:hAnsi="Times New Roman" w:cs="Times New Roman"/>
          <w:color w:val="000000" w:themeColor="text1"/>
          <w:sz w:val="16"/>
          <w:szCs w:val="16"/>
        </w:rPr>
        <w:softHyphen/>
        <w:t>тельной службы в действующей армии» - последний документ, регламентирующий ведение артиллерийской разведки с аэростата (20120).</w:t>
      </w:r>
    </w:p>
    <w:p w14:paraId="574D9AEC"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p>
    <w:p w14:paraId="7A420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Совет Народных Комиссаров освободил подполковника М. А. Муравьева от исполнения обязанностей главнокомандующего по обороне Петрограда и войсками Петроградского военного округа, назначил на эту должность В.А. Антонова-Овсеенко (4216).</w:t>
      </w:r>
    </w:p>
    <w:p w14:paraId="524120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8CCE3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FD03A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FFEA9" w14:textId="1EB3A07A" w:rsidR="001C5D77" w:rsidRPr="00644CD8" w:rsidRDefault="001C5D7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(21) ноября по 20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декабря 1917 г.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связи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восстанием Каледина,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марте 1918 г.—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подписанием Брестского мира,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июне 1918 г.—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мятежом белочехов в Москве были периоды ограничения свободного выхода газет (19545).</w:t>
      </w:r>
    </w:p>
    <w:p w14:paraId="47B976E8"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p>
    <w:p w14:paraId="31137022"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(21) ноября 1917. Общее собрание служащих участковых комиссариатов московской городской милиции единогласно постановило прекратить работу впредь до осуществления поставленных условий: удаление ставленников Военно-революционного комитета на всех учреждений московской милиции. возвращение всех уволенных товарищей, восстановление прежнего порядка замещения должностей в милиции. На общей студенческой сходке учащихся высших учебных заведений принято решение отложить проведение занятий до 1 января 1918 года.</w:t>
      </w:r>
    </w:p>
    <w:p w14:paraId="51C197A0"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зале заседаний бывшей Городской Думы состоялось собранно районных дум под председательством Н. А, Семашко. Собрание заявило, что единственным органом власти в городе оно признает Моссовет. Избрали Совет районных дум, которому было передано управление городским хозяйством. Председателем бюро Совета был избран большевик М. Ф. Владимирский, заведующим отделом социального обеспечения - В. А. Обух, врачебным отделом - Н. А. Семашко.</w:t>
      </w:r>
    </w:p>
    <w:p w14:paraId="0AE2B5B6"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Собрание коллектива Большого театра приняло резолюцию об открытии первого сезона после Октябрьской революции.</w:t>
      </w:r>
    </w:p>
    <w:p w14:paraId="3661BFC4"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Московские газеты пестрели заголовками: "На развалинах", "Апофеоз братоубийства", "Со взломом". "Украденный закон", "Братский бой", "Дни ужасов", "Террор"...(18685).</w:t>
      </w:r>
    </w:p>
    <w:p w14:paraId="5F0681F7" w14:textId="77777777" w:rsidR="001C5D77" w:rsidRPr="00644CD8" w:rsidRDefault="001C5D77" w:rsidP="00A67745">
      <w:pPr>
        <w:spacing w:after="0" w:line="240" w:lineRule="auto"/>
        <w:jc w:val="both"/>
        <w:rPr>
          <w:rFonts w:ascii="Times New Roman" w:hAnsi="Times New Roman" w:cs="Times New Roman"/>
          <w:color w:val="000000" w:themeColor="text1"/>
          <w:sz w:val="16"/>
          <w:szCs w:val="16"/>
        </w:rPr>
      </w:pPr>
    </w:p>
    <w:p w14:paraId="17B4D0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вместо ушедшего в отставку Каменева (1348,88) Я.М.Свердлов избирается Председателем ВЦИК (3481).</w:t>
      </w:r>
    </w:p>
    <w:p w14:paraId="0EB63E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8AD942" w14:textId="77777777"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8 (21) ноября 1917 газета «Новая жизнь» привела свое резюме событиям в Москве: «В сущности своей Московская бойня была кошмарным кровавым избиением младенцев. С одной стороны — юноши красногвардейцы, не умеющие держать ружья в руках, и солдаты, почти не отдающие себе отчета — кого ради они идут на смерть, чего ради убивают? С другой — ничтожная количественно кучка юнкеров, мужественно исполняющих свой «долг», как это было внушено им».</w:t>
      </w:r>
    </w:p>
    <w:p w14:paraId="69BD5C44" w14:textId="77777777"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Всего в ходе боев и расправ в Москве с обеих сторон погибло несколько сотен человек, но многим офицерам и юнкерам удалось бежать и позднее пробраться на Дон (17045).</w:t>
      </w:r>
    </w:p>
    <w:p w14:paraId="20898BC0" w14:textId="77777777" w:rsidR="00D16D02" w:rsidRPr="00644CD8" w:rsidRDefault="00D16D0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C30B0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ВЦИК поручил Совнаркому решительно подавить саботаж в русских банках (4962).</w:t>
      </w:r>
    </w:p>
    <w:p w14:paraId="708B1A4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7C16F9"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8 (21) ноября </w:t>
      </w:r>
      <w:r w:rsidRPr="00644CD8">
        <w:rPr>
          <w:rFonts w:ascii="Times New Roman" w:hAnsi="Times New Roman" w:cs="Times New Roman"/>
          <w:color w:val="000000" w:themeColor="text1"/>
          <w:kern w:val="2"/>
          <w:sz w:val="16"/>
          <w:szCs w:val="16"/>
        </w:rPr>
        <w:t>в 1917 году общее собрание Российской Академии Наук приняло обращение к ученым, в котором было высказано отрицательное отношение к захвату власти большевиками (14836).</w:t>
      </w:r>
    </w:p>
    <w:p w14:paraId="6A8A07A0"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4C5375A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38D5F4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06CC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Правительство Советской России направило послам Великобритании, Франции и США и ряда других стран ноту с предложением о заключении перемирия на всех фронтах и начале переговоров о мире. Неделю спустя, не получив ответа. Объявили о предстоящем начале сепаратных переговоров о мире с Германией (3186) - это была нота, подписанная Л.Д.Т. (3481).</w:t>
      </w:r>
    </w:p>
    <w:p w14:paraId="36E6FB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92028"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8 (21) ноября </w:t>
      </w:r>
      <w:r w:rsidRPr="00644CD8">
        <w:rPr>
          <w:rFonts w:ascii="Times New Roman" w:hAnsi="Times New Roman" w:cs="Times New Roman"/>
          <w:color w:val="000000" w:themeColor="text1"/>
          <w:kern w:val="2"/>
          <w:sz w:val="16"/>
          <w:szCs w:val="16"/>
        </w:rPr>
        <w:t>в 1917 году советское правительство России посылает ноту наркома иностранных дел Л.Троцкого, в которой всем воюющим сторонам предлагается начать переговоры о мире (14836).</w:t>
      </w:r>
    </w:p>
    <w:p w14:paraId="34338B54"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3874E577"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8 (21) ноября </w:t>
      </w:r>
      <w:r w:rsidRPr="00644CD8">
        <w:rPr>
          <w:rFonts w:ascii="Times New Roman" w:hAnsi="Times New Roman" w:cs="Times New Roman"/>
          <w:color w:val="000000" w:themeColor="text1"/>
          <w:kern w:val="2"/>
          <w:sz w:val="16"/>
          <w:szCs w:val="16"/>
        </w:rPr>
        <w:t>в 1917 году Троцкий на заседании ВЦИК заявил: "Мы бросаем в сорную корзину истории все те старые договоры, по которым нам причитались чужие территории" (14836).</w:t>
      </w:r>
    </w:p>
    <w:p w14:paraId="7793D8CC"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7DF110C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41CA5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0D28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8 по 11 (21 по 24) ноября 1917 состоялся полет Цеппелина L-59 в Африку (1043,109).</w:t>
      </w:r>
    </w:p>
    <w:p w14:paraId="65CD2A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DEFD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ноября 1917 г. германский “Цеппелин” L-59, стартовав из Ямбола в Болгарии, долетел до района Хартума в судане и вернулся назад, пролетев, таким образом, за 95 часов 7000 км без посадки.</w:t>
      </w:r>
    </w:p>
    <w:p w14:paraId="27BCE2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DB1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8 (21) ноября 1917 года в 8.34 дирижабль L-59 вылетел в Восточную Африку, имея на борту следующий груз: </w:t>
      </w:r>
    </w:p>
    <w:p w14:paraId="03A3D0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артснарядов, ручных гранат, винтовочных патронов 7400 кг; </w:t>
      </w:r>
    </w:p>
    <w:p w14:paraId="3E7F60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пулеметов и другого вооружения, а также полевых раций 3260 кг; </w:t>
      </w:r>
    </w:p>
    <w:p w14:paraId="37A32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разного имущества, обмундирования 200 кг; </w:t>
      </w:r>
    </w:p>
    <w:p w14:paraId="08430E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оптических приборов и прицелов 50 кг; </w:t>
      </w:r>
    </w:p>
    <w:p w14:paraId="0F8E37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медикаментов и перевязочных средств 2970 кг; </w:t>
      </w:r>
    </w:p>
    <w:p w14:paraId="5DFAE9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почты 53 кг; </w:t>
      </w:r>
    </w:p>
    <w:p w14:paraId="7DD30A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книг 53 кг. </w:t>
      </w:r>
    </w:p>
    <w:p w14:paraId="243FF6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Необходимо отметить, что воздушная обстановка в пути оставалась неясной, так как совершенно отсутствовали метеорологические данные над территорией стран противника и всей Африки. Дирижабль миновал район Смирны, пересек Средиземное море и пошел западнее Нила, мимо острова Сирос, Фарофра и Дахель. </w:t>
      </w:r>
    </w:p>
    <w:p w14:paraId="44D9EF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Условия полета над Африкой были испытаны впервые. Резкое охлаждение ночью заставляло расходовать балласт. Днем температура в гондолах поднималась до изнуряющих величин, а суточные ее колебания еще над Малой Азией достигали 40°С. </w:t>
      </w:r>
    </w:p>
    <w:p w14:paraId="77B952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Вертикальные течения и вихри в южных районах Сахары существенным образом осложняли полет и вызывали острые приступы морской болезни у всех членов экипажа, даже у самых закаленных. Неожиданным и приятным открытием стал тот факт, что муссоны над пустыней Сахара в нижних слоях в это время года дуют с севера-востока, а в верхних — с юга, что способствовало увеличению скорости полета в обоих направлениях. </w:t>
      </w:r>
    </w:p>
    <w:p w14:paraId="1B8EED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Параллельно с боевыми операциями на Западном и Восточном фронтах шла отчаянная борьба за удержание колоний Того, Камеруна и Восточной Африки. Ее исход мог оказать решительное влияние на сохранение за Германией хотя бы части своих колоний. Поэтому понятно, насколько большое политическое значение придавалось результатам боев в Африке. В частности, в Восточной Африке отряды под командованием Леттова-Форбекс упорно сражались против численно превосходивших и технически более оснащенных сил противника. Отсутствие связи с окруженными частями не позволяло судить об их положении. Однако несомненным был тот факт, что немецкие войска испытывали крайнюю нужду в продовольствии, медикаментах и боеприпасах. Бывший немецкий колониальный врач Зупица внес предложение об использовании дирижабля для оказания помощи окруженным частям по воздуху. Его предложение было принято, но в наличии не было ни одного дирижабля, который мог бы выполнить такой полет и при этом доставить достаточное количество необходимых грузов. Совершенный незадолго до этого LZ-120 полет продолжительностью в 101 час доказал, что долететь до Восточной Африки можно. Оставался открытым вопрос обеспечения нужной грузоподъемности. Произведенные расчеты показали, что для выполнения всех условий полета необходимо иметь воздушный корабль значительно большего объема, чем находившиеся в это время в строю (11324). </w:t>
      </w:r>
    </w:p>
    <w:p w14:paraId="553794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E0DE52"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8-11 (21–24) ноября 1917, пытаясь доставить медикаменты и боеприпасы немецким сухопутным войскам в Германской Восточной Африке, Цеппелин L 59 ВМФ Германии, специально модифицированный для полетов на большие расстояния, преодолевает 6 757 километров (4 196 статутных миль ). от Ямбола, Болгария, над европейской Турцией, Малой Азией и Средиземным морем и Африку до точки к западу от Хартума, прежде чем быть отозванной назад в Ямбол, который он достигает через 95 часов 5 минут непрерывного полета со средней скоростью 71 км. / ч (44 миль / ч). Полет устанавливает новый рекорд дальности. Дирижабль возвращается в Ямбол с достаточным количеством топлива на борту, чтобы оставаться в воздухе еще 64 часа (20341).</w:t>
      </w:r>
    </w:p>
    <w:p w14:paraId="34BDB8EC"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p>
    <w:p w14:paraId="503FBF7B" w14:textId="19D5869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 xml:space="preserve">November </w:t>
      </w:r>
      <w:r w:rsidR="00577C2C" w:rsidRPr="00644CD8">
        <w:rPr>
          <w:rFonts w:ascii="Times New Roman" w:hAnsi="Times New Roman" w:cs="Times New Roman"/>
          <w:color w:val="000000" w:themeColor="text1"/>
          <w:kern w:val="2"/>
          <w:sz w:val="16"/>
          <w:szCs w:val="16"/>
          <w:lang w:val="en-US"/>
        </w:rPr>
        <w:t>8 (</w:t>
      </w:r>
      <w:r w:rsidRPr="00644CD8">
        <w:rPr>
          <w:rFonts w:ascii="Times New Roman" w:hAnsi="Times New Roman" w:cs="Times New Roman"/>
          <w:color w:val="000000" w:themeColor="text1"/>
          <w:kern w:val="2"/>
          <w:sz w:val="16"/>
          <w:szCs w:val="16"/>
          <w:lang w:val="en-US"/>
        </w:rPr>
        <w:t>21</w:t>
      </w:r>
      <w:r w:rsidR="00577C2C" w:rsidRPr="00644CD8">
        <w:rPr>
          <w:rFonts w:ascii="Times New Roman" w:hAnsi="Times New Roman" w:cs="Times New Roman"/>
          <w:color w:val="000000" w:themeColor="text1"/>
          <w:kern w:val="2"/>
          <w:sz w:val="16"/>
          <w:szCs w:val="16"/>
          <w:lang w:val="en-US"/>
        </w:rPr>
        <w:t>)</w:t>
      </w:r>
      <w:r w:rsidRPr="00644CD8">
        <w:rPr>
          <w:rFonts w:ascii="Times New Roman" w:hAnsi="Times New Roman" w:cs="Times New Roman"/>
          <w:color w:val="000000" w:themeColor="text1"/>
          <w:kern w:val="2"/>
          <w:sz w:val="16"/>
          <w:szCs w:val="16"/>
          <w:lang w:val="en-US"/>
        </w:rPr>
        <w:t>, 1917 A demonstration of the Navy N-9 flying bomb at Amityville, Long Island, was witnessed by Major Gen. George O. Squier, USA, Chief Signal Officer Subsequently the Army established a parallel aerial torpedo project (1090).</w:t>
      </w:r>
    </w:p>
    <w:p w14:paraId="38A1B6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ED632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lang w:val="en-US"/>
        </w:rPr>
        <w:t xml:space="preserve">8 </w:t>
      </w:r>
      <w:r w:rsidRPr="00644CD8">
        <w:rPr>
          <w:rFonts w:ascii="Times New Roman" w:hAnsi="Times New Roman" w:cs="Times New Roman"/>
          <w:color w:val="000000" w:themeColor="text1"/>
          <w:kern w:val="2"/>
          <w:sz w:val="16"/>
          <w:szCs w:val="16"/>
        </w:rPr>
        <w:t>ноября</w:t>
      </w:r>
      <w:r w:rsidRPr="00644CD8">
        <w:rPr>
          <w:rFonts w:ascii="Times New Roman" w:hAnsi="Times New Roman" w:cs="Times New Roman"/>
          <w:color w:val="000000" w:themeColor="text1"/>
          <w:kern w:val="2"/>
          <w:sz w:val="16"/>
          <w:szCs w:val="16"/>
          <w:lang w:val="en-US"/>
        </w:rPr>
        <w:t xml:space="preserve"> (21 </w:t>
      </w:r>
      <w:r w:rsidRPr="00644CD8">
        <w:rPr>
          <w:rFonts w:ascii="Times New Roman" w:hAnsi="Times New Roman" w:cs="Times New Roman"/>
          <w:color w:val="000000" w:themeColor="text1"/>
          <w:kern w:val="2"/>
          <w:sz w:val="16"/>
          <w:szCs w:val="16"/>
        </w:rPr>
        <w:t>ноября</w:t>
      </w:r>
      <w:r w:rsidRPr="00644CD8">
        <w:rPr>
          <w:rFonts w:ascii="Times New Roman" w:hAnsi="Times New Roman" w:cs="Times New Roman"/>
          <w:color w:val="000000" w:themeColor="text1"/>
          <w:kern w:val="2"/>
          <w:sz w:val="16"/>
          <w:szCs w:val="16"/>
          <w:lang w:val="en-US"/>
        </w:rPr>
        <w:t xml:space="preserve">) 1917 </w:t>
      </w:r>
      <w:r w:rsidRPr="00644CD8">
        <w:rPr>
          <w:rFonts w:ascii="Times New Roman" w:hAnsi="Times New Roman" w:cs="Times New Roman"/>
          <w:color w:val="000000" w:themeColor="text1"/>
          <w:kern w:val="2"/>
          <w:sz w:val="16"/>
          <w:szCs w:val="16"/>
        </w:rPr>
        <w:t>посвидетельству</w:t>
      </w:r>
      <w:r w:rsidRPr="00644CD8">
        <w:rPr>
          <w:rFonts w:ascii="Times New Roman" w:hAnsi="Times New Roman" w:cs="Times New Roman"/>
          <w:color w:val="000000" w:themeColor="text1"/>
          <w:kern w:val="2"/>
          <w:sz w:val="16"/>
          <w:szCs w:val="16"/>
          <w:lang w:val="en-US"/>
        </w:rPr>
        <w:t xml:space="preserve"> Major Gen. George O. Squier, USA, Chief Signal Officer </w:t>
      </w:r>
      <w:r w:rsidRPr="00644CD8">
        <w:rPr>
          <w:rFonts w:ascii="Times New Roman" w:hAnsi="Times New Roman" w:cs="Times New Roman"/>
          <w:color w:val="000000" w:themeColor="text1"/>
          <w:kern w:val="2"/>
          <w:sz w:val="16"/>
          <w:szCs w:val="16"/>
        </w:rPr>
        <w:t>состояласьдемонстрациялетающейбомбыфлота</w:t>
      </w:r>
      <w:r w:rsidRPr="00644CD8">
        <w:rPr>
          <w:rFonts w:ascii="Times New Roman" w:hAnsi="Times New Roman" w:cs="Times New Roman"/>
          <w:color w:val="000000" w:themeColor="text1"/>
          <w:kern w:val="2"/>
          <w:sz w:val="16"/>
          <w:szCs w:val="16"/>
          <w:lang w:val="en-US"/>
        </w:rPr>
        <w:t xml:space="preserve"> N-9 flying </w:t>
      </w:r>
      <w:r w:rsidRPr="00644CD8">
        <w:rPr>
          <w:rFonts w:ascii="Times New Roman" w:hAnsi="Times New Roman" w:cs="Times New Roman"/>
          <w:color w:val="000000" w:themeColor="text1"/>
          <w:kern w:val="2"/>
          <w:sz w:val="16"/>
          <w:szCs w:val="16"/>
        </w:rPr>
        <w:t>в</w:t>
      </w:r>
      <w:r w:rsidRPr="00644CD8">
        <w:rPr>
          <w:rFonts w:ascii="Times New Roman" w:hAnsi="Times New Roman" w:cs="Times New Roman"/>
          <w:color w:val="000000" w:themeColor="text1"/>
          <w:kern w:val="2"/>
          <w:sz w:val="16"/>
          <w:szCs w:val="16"/>
          <w:lang w:val="en-US"/>
        </w:rPr>
        <w:t xml:space="preserve"> Amityville, Long Island. </w:t>
      </w:r>
      <w:r w:rsidRPr="00644CD8">
        <w:rPr>
          <w:rFonts w:ascii="Times New Roman" w:hAnsi="Times New Roman" w:cs="Times New Roman"/>
          <w:color w:val="000000" w:themeColor="text1"/>
          <w:kern w:val="2"/>
          <w:sz w:val="16"/>
          <w:szCs w:val="16"/>
        </w:rPr>
        <w:t>Соответственно армия также начала параллельный проект создания летающей торпеды (1090).</w:t>
      </w:r>
    </w:p>
    <w:p w14:paraId="6A6EE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1CC20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94BB7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A116AD"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ноября 1917 г. начальник штаба ВГК гене</w:t>
      </w:r>
      <w:r w:rsidRPr="00644CD8">
        <w:rPr>
          <w:rFonts w:ascii="Times New Roman" w:hAnsi="Times New Roman" w:cs="Times New Roman"/>
          <w:color w:val="000000" w:themeColor="text1"/>
          <w:sz w:val="16"/>
          <w:szCs w:val="16"/>
        </w:rPr>
        <w:softHyphen/>
        <w:t>рал-лейтенант Н.Н. Духонин издал секретный приказ № 877 о переформировании 27-го армей</w:t>
      </w:r>
      <w:r w:rsidRPr="00644CD8">
        <w:rPr>
          <w:rFonts w:ascii="Times New Roman" w:hAnsi="Times New Roman" w:cs="Times New Roman"/>
          <w:color w:val="000000" w:themeColor="text1"/>
          <w:sz w:val="16"/>
          <w:szCs w:val="16"/>
        </w:rPr>
        <w:softHyphen/>
        <w:t>ского воздухоплавательного отряда в 1-й Поль</w:t>
      </w:r>
      <w:r w:rsidRPr="00644CD8">
        <w:rPr>
          <w:rFonts w:ascii="Times New Roman" w:hAnsi="Times New Roman" w:cs="Times New Roman"/>
          <w:color w:val="000000" w:themeColor="text1"/>
          <w:sz w:val="16"/>
          <w:szCs w:val="16"/>
        </w:rPr>
        <w:softHyphen/>
        <w:t>ский воздухоплавательный отряд, сохранив имущество, штаты и табели отряда. Соглас</w:t>
      </w:r>
      <w:r w:rsidRPr="00644CD8">
        <w:rPr>
          <w:rFonts w:ascii="Times New Roman" w:hAnsi="Times New Roman" w:cs="Times New Roman"/>
          <w:color w:val="000000" w:themeColor="text1"/>
          <w:sz w:val="16"/>
          <w:szCs w:val="16"/>
        </w:rPr>
        <w:softHyphen/>
        <w:t>но этому приказу переформирование должно было проводиться распоряжением командира 1-го Польского корпуса. Начальник Полевого управления авиации и воздухоплавания распоря</w:t>
      </w:r>
      <w:r w:rsidRPr="00644CD8">
        <w:rPr>
          <w:rFonts w:ascii="Times New Roman" w:hAnsi="Times New Roman" w:cs="Times New Roman"/>
          <w:color w:val="000000" w:themeColor="text1"/>
          <w:sz w:val="16"/>
          <w:szCs w:val="16"/>
        </w:rPr>
        <w:softHyphen/>
        <w:t>дился личным составом 27-го армейского возду</w:t>
      </w:r>
      <w:r w:rsidRPr="00644CD8">
        <w:rPr>
          <w:rFonts w:ascii="Times New Roman" w:hAnsi="Times New Roman" w:cs="Times New Roman"/>
          <w:color w:val="000000" w:themeColor="text1"/>
          <w:sz w:val="16"/>
          <w:szCs w:val="16"/>
        </w:rPr>
        <w:softHyphen/>
        <w:t>хоплавательного отряда пополнить другие воз</w:t>
      </w:r>
      <w:r w:rsidRPr="00644CD8">
        <w:rPr>
          <w:rFonts w:ascii="Times New Roman" w:hAnsi="Times New Roman" w:cs="Times New Roman"/>
          <w:color w:val="000000" w:themeColor="text1"/>
          <w:sz w:val="16"/>
          <w:szCs w:val="16"/>
        </w:rPr>
        <w:softHyphen/>
        <w:t>духоплавательные части, а 1-й Польский отряд укомплектовать солдатами-поляками Западного фронта. Однако это распоряжение встретило сопротивление со стороны солдат подлежаще</w:t>
      </w:r>
      <w:r w:rsidRPr="00644CD8">
        <w:rPr>
          <w:rFonts w:ascii="Times New Roman" w:hAnsi="Times New Roman" w:cs="Times New Roman"/>
          <w:color w:val="000000" w:themeColor="text1"/>
          <w:sz w:val="16"/>
          <w:szCs w:val="16"/>
        </w:rPr>
        <w:softHyphen/>
        <w:t>го переформированию отряда. Общее собрание отряда приняло решение опротестовать приказ и объявить отряд украинским. Представитель Центральной Рады при штабе ВГК попросил на</w:t>
      </w:r>
      <w:r w:rsidRPr="00644CD8">
        <w:rPr>
          <w:rFonts w:ascii="Times New Roman" w:hAnsi="Times New Roman" w:cs="Times New Roman"/>
          <w:color w:val="000000" w:themeColor="text1"/>
          <w:sz w:val="16"/>
          <w:szCs w:val="16"/>
        </w:rPr>
        <w:softHyphen/>
        <w:t>править 27-й армейский воздухоплавательный отряд в Киев. В этих условиях временно испол</w:t>
      </w:r>
      <w:r w:rsidRPr="00644CD8">
        <w:rPr>
          <w:rFonts w:ascii="Times New Roman" w:hAnsi="Times New Roman" w:cs="Times New Roman"/>
          <w:color w:val="000000" w:themeColor="text1"/>
          <w:sz w:val="16"/>
          <w:szCs w:val="16"/>
        </w:rPr>
        <w:softHyphen/>
        <w:t>няющий должность начальника Полевого управ</w:t>
      </w:r>
      <w:r w:rsidRPr="00644CD8">
        <w:rPr>
          <w:rFonts w:ascii="Times New Roman" w:hAnsi="Times New Roman" w:cs="Times New Roman"/>
          <w:color w:val="000000" w:themeColor="text1"/>
          <w:sz w:val="16"/>
          <w:szCs w:val="16"/>
        </w:rPr>
        <w:softHyphen/>
        <w:t>ления авиации и воздухоплавания В.Л. Нижев- ский предложил Н.Н. Духонину сформировать Польский отряд на базе имущества Западного воздухоплавательного парка (воздухоплаватель</w:t>
      </w:r>
      <w:r w:rsidRPr="00644CD8">
        <w:rPr>
          <w:rFonts w:ascii="Times New Roman" w:hAnsi="Times New Roman" w:cs="Times New Roman"/>
          <w:color w:val="000000" w:themeColor="text1"/>
          <w:sz w:val="16"/>
          <w:szCs w:val="16"/>
        </w:rPr>
        <w:softHyphen/>
        <w:t>ного парка Западного фронта) и укомплектовать отряд солдатами-поляками, а заодно отменить приказ о переформировании 27-го воздухопла</w:t>
      </w:r>
      <w:r w:rsidRPr="00644CD8">
        <w:rPr>
          <w:rFonts w:ascii="Times New Roman" w:hAnsi="Times New Roman" w:cs="Times New Roman"/>
          <w:color w:val="000000" w:themeColor="text1"/>
          <w:sz w:val="16"/>
          <w:szCs w:val="16"/>
        </w:rPr>
        <w:softHyphen/>
        <w:t>вательного отряда. Н.Н. Духонин наложил на за</w:t>
      </w:r>
      <w:r w:rsidRPr="00644CD8">
        <w:rPr>
          <w:rFonts w:ascii="Times New Roman" w:hAnsi="Times New Roman" w:cs="Times New Roman"/>
          <w:color w:val="000000" w:themeColor="text1"/>
          <w:sz w:val="16"/>
          <w:szCs w:val="16"/>
        </w:rPr>
        <w:softHyphen/>
        <w:t>писку резолюцию: «Пока это формирование не осуществлять» (20120).</w:t>
      </w:r>
    </w:p>
    <w:p w14:paraId="61EFD698"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p>
    <w:p w14:paraId="4D5C6B51" w14:textId="1EC12067"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ноября 1917 г. в Петрограде Ленин издал приказ об увольнении генерала Духонина с поста Верховного главнокомандующего Ставкой в Могилеве и замене его военным комиссаром Н. В. Крыленко. Крыленко добирался до Могилева больше недели. Красный наземный состав авиационных частей в районе Петрограда принимал участие в боях с летчиками-офицерами (23525).</w:t>
      </w:r>
    </w:p>
    <w:p w14:paraId="6D8DDE23"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768FCB24" w14:textId="3C45E144" w:rsidR="00D11A13" w:rsidRPr="00644CD8" w:rsidRDefault="00D11A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9-10 (22-23) ноября 1917 г. большевики приказали сформировать 1-й Социалистический АО ВРК (бывший 12-й ФАО); 2-й Революционный АО ВРК (вновь сформированный); 1-й Социалистический разведывательный АО (вновь сформированный); 2-й АО социалистической разведки (бывший АО 12-й армии); 3-й Социалистический АО (бывший Кронштадтский АО); 4-й Социалистический АО (бывший Петроградский АО); 5-й Социалистический АО (вновь образованный); и 6-й Социалистический АО (бывший Ревельский АО) (23525).</w:t>
      </w:r>
    </w:p>
    <w:p w14:paraId="0571099C" w14:textId="77777777" w:rsidR="00D11A13" w:rsidRPr="00644CD8" w:rsidRDefault="00D11A13" w:rsidP="00A67745">
      <w:pPr>
        <w:spacing w:after="0" w:line="240" w:lineRule="auto"/>
        <w:jc w:val="both"/>
        <w:rPr>
          <w:rFonts w:ascii="Times New Roman" w:hAnsi="Times New Roman" w:cs="Times New Roman"/>
          <w:color w:val="000000" w:themeColor="text1"/>
          <w:sz w:val="16"/>
          <w:szCs w:val="16"/>
        </w:rPr>
      </w:pPr>
    </w:p>
    <w:p w14:paraId="48CB44C6" w14:textId="3AFB8800"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9 (22) ноября</w:t>
      </w:r>
      <w:r w:rsidR="00E52569" w:rsidRPr="00644CD8">
        <w:rPr>
          <w:color w:val="000000" w:themeColor="text1"/>
          <w:sz w:val="16"/>
          <w:szCs w:val="16"/>
        </w:rPr>
        <w:t xml:space="preserve"> </w:t>
      </w:r>
      <w:r w:rsidRPr="00644CD8">
        <w:rPr>
          <w:color w:val="000000" w:themeColor="text1"/>
          <w:sz w:val="16"/>
          <w:szCs w:val="16"/>
        </w:rPr>
        <w:t>1917 Верховным главнокомандующим войсками назначен прапорщик Н.В.</w:t>
      </w:r>
      <w:r w:rsidR="00E52569" w:rsidRPr="00644CD8">
        <w:rPr>
          <w:color w:val="000000" w:themeColor="text1"/>
          <w:sz w:val="16"/>
          <w:szCs w:val="16"/>
        </w:rPr>
        <w:t xml:space="preserve"> </w:t>
      </w:r>
      <w:r w:rsidRPr="00644CD8">
        <w:rPr>
          <w:color w:val="000000" w:themeColor="text1"/>
          <w:sz w:val="16"/>
          <w:szCs w:val="16"/>
        </w:rPr>
        <w:t>Крыленко, его предшественник генерал-лейтенант Н.Н.</w:t>
      </w:r>
      <w:r w:rsidR="00E52569" w:rsidRPr="00644CD8">
        <w:rPr>
          <w:color w:val="000000" w:themeColor="text1"/>
          <w:sz w:val="16"/>
          <w:szCs w:val="16"/>
        </w:rPr>
        <w:t xml:space="preserve"> </w:t>
      </w:r>
      <w:r w:rsidRPr="00644CD8">
        <w:rPr>
          <w:color w:val="000000" w:themeColor="text1"/>
          <w:sz w:val="16"/>
          <w:szCs w:val="16"/>
        </w:rPr>
        <w:t>Духонин пал жертвой толпы (18371).</w:t>
      </w:r>
    </w:p>
    <w:p w14:paraId="391A3E44" w14:textId="77777777" w:rsidR="00FF33CC" w:rsidRPr="00644CD8" w:rsidRDefault="00FF33CC" w:rsidP="00A67745">
      <w:pPr>
        <w:pStyle w:val="ae"/>
        <w:spacing w:before="0" w:after="0"/>
        <w:jc w:val="both"/>
        <w:rPr>
          <w:color w:val="000000" w:themeColor="text1"/>
          <w:sz w:val="16"/>
          <w:szCs w:val="16"/>
        </w:rPr>
      </w:pPr>
    </w:p>
    <w:p w14:paraId="3ED3847B" w14:textId="4E72CF20" w:rsidR="00D16D02" w:rsidRPr="00644CD8" w:rsidRDefault="00D16D02" w:rsidP="00A67745">
      <w:pPr>
        <w:pStyle w:val="ae"/>
        <w:spacing w:before="0" w:after="0"/>
        <w:jc w:val="both"/>
        <w:rPr>
          <w:color w:val="000000" w:themeColor="text1"/>
          <w:kern w:val="2"/>
          <w:sz w:val="16"/>
          <w:szCs w:val="16"/>
        </w:rPr>
      </w:pPr>
      <w:r w:rsidRPr="00644CD8">
        <w:rPr>
          <w:color w:val="000000" w:themeColor="text1"/>
          <w:kern w:val="2"/>
          <w:sz w:val="16"/>
          <w:szCs w:val="16"/>
        </w:rPr>
        <w:t>9 (22) ноября 1917 Ленин и Сталин от имени Совета народных комиссаров (СНК) потребовали от Верховного главнокомандующего генерала Николая Духонина начать переговоры с Германией о заключении мира. Генерал отказался, объяснив, что такие переговоры может вести только правительство, но никак не командующий армией. В связи с этим Духонину было объявлено, что он снят с должности, но должен исполнять обязанности до прибытия нового главнокомандующего. Таковым был назначен большевик, член комитета СНК по военным и морским делам</w:t>
      </w:r>
      <w:r w:rsidR="00E52569" w:rsidRPr="00644CD8">
        <w:rPr>
          <w:color w:val="000000" w:themeColor="text1"/>
          <w:kern w:val="2"/>
          <w:sz w:val="16"/>
          <w:szCs w:val="16"/>
        </w:rPr>
        <w:t xml:space="preserve"> </w:t>
      </w:r>
      <w:r w:rsidRPr="00644CD8">
        <w:rPr>
          <w:color w:val="000000" w:themeColor="text1"/>
          <w:kern w:val="2"/>
          <w:sz w:val="16"/>
          <w:szCs w:val="16"/>
        </w:rPr>
        <w:t>прапорщик Николай Крыленко (17045).</w:t>
      </w:r>
    </w:p>
    <w:p w14:paraId="538E2AFD" w14:textId="77777777" w:rsidR="00D16D02" w:rsidRPr="00644CD8" w:rsidRDefault="00D16D0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1410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Генерал Н.Н. Духонин отказался подчиниться Совету Народных Комиссаров и был отстранен. Верховным главнокомандующим назначен Н.В. Крыленко (4216).</w:t>
      </w:r>
    </w:p>
    <w:p w14:paraId="6CCE35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EDCA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Духонин отказался начать переговоры о перемирии и был отстранен. Главнокомандующим был назначен прапорщик Крыленко (2239).</w:t>
      </w:r>
    </w:p>
    <w:p w14:paraId="6688C5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1CFCB2"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и.о. главнокомандующего генерал Духонин напоследок отдал приказ об освобождении быховских узников. На следующий день арестован по приказу нового ВГК Крыленко (большевистская кличка "Абрам") и убит матросами в Могилеве. Быховские заключенные пробрались на Дон, где занялись организацией добровольческого движения (12629).</w:t>
      </w:r>
    </w:p>
    <w:p w14:paraId="7B1700F7"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p>
    <w:p w14:paraId="3C8D0ECC"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9 (22) ноября </w:t>
      </w:r>
      <w:r w:rsidRPr="00644CD8">
        <w:rPr>
          <w:rFonts w:ascii="Times New Roman" w:hAnsi="Times New Roman" w:cs="Times New Roman"/>
          <w:color w:val="000000" w:themeColor="text1"/>
          <w:kern w:val="2"/>
          <w:sz w:val="16"/>
          <w:szCs w:val="16"/>
        </w:rPr>
        <w:t>в 1917 году генерал Н.Духонин отстраняется большевиками от командования русской армией и заменяется прапорщиком Н.Крыленко (14836).</w:t>
      </w:r>
    </w:p>
    <w:p w14:paraId="0A7D86BF"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0CA710AD"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для управления войсками старой армии до ее роспуска Постановлением СНК создали революционный полевой штаб и назначили ВГК Н.В.Крыленко (3398,410).</w:t>
      </w:r>
    </w:p>
    <w:p w14:paraId="003774AC"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3AA52"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закончились секретные переговоры с немцами (3481).</w:t>
      </w:r>
    </w:p>
    <w:p w14:paraId="582A02B3"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B67F5E"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Ленин направил телеграмму во все полки фронтовых армий: «Пусть полки, стоящие на позициях, выбирают тотчас уполномоченных для формального вступления в переговоры о перемирии с неприятелем». В тот же день дипломатические представители союзных стран на совещании в Петрограде решили игнорировать ноту советского правительства (12629).</w:t>
      </w:r>
    </w:p>
    <w:p w14:paraId="1A411A09"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0796D"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9 (22) ноября </w:t>
      </w:r>
      <w:r w:rsidRPr="00644CD8">
        <w:rPr>
          <w:rFonts w:ascii="Times New Roman" w:hAnsi="Times New Roman" w:cs="Times New Roman"/>
          <w:color w:val="000000" w:themeColor="text1"/>
          <w:kern w:val="2"/>
          <w:sz w:val="16"/>
          <w:szCs w:val="16"/>
        </w:rPr>
        <w:t>в 1917 году правительство большевиков приказало войскам на фронте начинать "братание" с германской армией и вести переговоры о перемирии (14837).</w:t>
      </w:r>
    </w:p>
    <w:p w14:paraId="178F203E"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68D4B59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347AE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0EE66F"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ноября 1917. Под председательством В. П. Ногина состоялось заседание Совета рабочих и солдатских депутатов. Ногин объявил виновниками кровопролития в Москве юнкеров. Большевики заняли помещения Московской конторы Государственного банка на Неглинной улице.</w:t>
      </w:r>
    </w:p>
    <w:p w14:paraId="46AB0179"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Один из основателей Коммунистической партии США публицист Джон Рид в этот день приехал из Петрограда в Москву, о чем рассказал в своей книге "Десять дней, которые потрясли мир": "В Москве вокзал был совершенно пуст. Мы зашли к комиссару, чтобы сговориться об обратных билетах Комиссар оказался мрачным и очень юным поручиком. Когда мы показали ему свои мандаты из Смольного, он вышел из себя и заявил, что он не большевик, а представитель Комитета общественной безопасности. Характерная черточка: в общей сумятице, поднявшейся при завоевании города, победителя забыли о главном вокзале... Кругом ни одного извозчика. Впрочем" пройдя несколько кварталов, мы нашли, кого искали. До смешного закутанный извозчик дремал на козлах своих узеньких санок. "Сколько до центра города" Извозчик почесал в затылке. "Вряд ли. барин, вы найдете комнату в гостинице. - сказал он. - Но за сотню, так и быть.свезу..."До революции это стоило всего два рубля! Мы стали торговаться, но он только пожимал плечами".В такое время не всякий поедет-то. - говорил он. - Тоже храбрость нужна". Больше пятидесяти рублей нам выторговать не удалось. Пока ехали по молчаливым и снежным, еле освещен -ным улицам, извозчик рассказал нам о своих приключениях за время шестидневных боев. "Едешь себе или стоишь у угла, - говорил он, - и вдруг - бац! - ядро. Бац.' - другое. Та-та-та... - пулемет. Я скорей в сторону, нахлестываю, а кругом эти черти орут. Только найдешь спокойную улочку, станешь на месте да задремлешь - бац! - опять ядро. Та-та-та... Вот черти, право, черти!"</w:t>
      </w:r>
    </w:p>
    <w:p w14:paraId="29644DEF"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центре города занесенные снегом улицы затихли в безмолвии, точно отдыхая после болезни. Редкие фонари, редкие горопливые пешеходы. Ледяной; ветер пробирал до костей. Мы бросились в первую попавшуюся гостиницу, где горели две свечи. "Да, конечно, у нас имеются очень удобные комнаты, но только все стекла выбиты. Если господа Me возражают против свежего воздуха....* На Тверской окна магазинов были разбиты, булыжная мостовая разворочена, часто попадались воронки от снарядов. Мы переходили от гостиницы в гостиницу, но одни были переполнены, а в других испуганные хозяева упорно твердили одно и то же. "Комнат нет! Нет комнат... На главных улицах, где сосредоточены банки и крупные торговые дома, были видны зияющие следы работы большевистской артиллерии. Как говорил мне один из советских работников, "когда нам не удавалось в точности установить, где юнкера и белогвардейцы, мы прямо палили по их чековым книжкам". Наконец нас приютили в огромном отеле "Националь* (как-никак мы были иностранцами, а Военно-революционный комитет обещал охранять местожительство иностранных </w:t>
      </w:r>
      <w:r w:rsidRPr="00644CD8">
        <w:rPr>
          <w:rFonts w:ascii="Times New Roman" w:hAnsi="Times New Roman" w:cs="Times New Roman"/>
          <w:color w:val="000000" w:themeColor="text1"/>
          <w:sz w:val="16"/>
          <w:szCs w:val="16"/>
        </w:rPr>
        <w:lastRenderedPageBreak/>
        <w:t>подданных). Хозяин гостиницы показал нам в верхнем этаже окна, выбитые шрапнелью. "Скоты! - кричал он, потрясая кулаками по адресу воображаемых большевиков, - Ну, погодите! Придет день расплаты! Через несколько дней ваше смехотворное правительство пойдет к черту! Вот когда мы вам покажем!..." Мы пообедали в вегетарианской столовой с соблазнительным названием: "Я никого не ем". На стенах были развешены портреты Толстого" (18685).</w:t>
      </w:r>
    </w:p>
    <w:p w14:paraId="080E8E8A"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317EE6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ноября 1917 вышел Декрет о страховании от несчастных случаев (3481).</w:t>
      </w:r>
    </w:p>
    <w:p w14:paraId="6C6CEA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60E4B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53414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1073EF" w14:textId="204110FC" w:rsidR="007C463D" w:rsidRPr="00644CD8" w:rsidRDefault="007C46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ноября 1917 г. в Петрограде Советы издали приказ о постепенной демобилизации армии и отменили ношение наград на мундирах. На заседании Чрезвычайного съезда крестьянских советов большинство получили левые эсеры (23525).</w:t>
      </w:r>
    </w:p>
    <w:p w14:paraId="3B3C7EDA" w14:textId="77777777" w:rsidR="007C463D" w:rsidRPr="00644CD8" w:rsidRDefault="007C463D" w:rsidP="00A67745">
      <w:pPr>
        <w:spacing w:after="0" w:line="240" w:lineRule="auto"/>
        <w:jc w:val="both"/>
        <w:rPr>
          <w:rFonts w:ascii="Times New Roman" w:hAnsi="Times New Roman" w:cs="Times New Roman"/>
          <w:color w:val="000000" w:themeColor="text1"/>
          <w:sz w:val="16"/>
          <w:szCs w:val="16"/>
        </w:rPr>
      </w:pPr>
    </w:p>
    <w:p w14:paraId="1ADB41AC" w14:textId="71183CD4" w:rsidR="007C463D" w:rsidRPr="00644CD8" w:rsidRDefault="007C46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ноября 1917 г. в Петрограде красные создали Бюро комиссаров авиации и воздухоплавания (Бюро комиссаров авиации и воздухоплавания) в составе восьми человек с целью разоружения и расформирования всех ненадежных частей и взятия под контроль всех авиационных складов в Петрограде, Москве. и другие стратегически важные места (23525).</w:t>
      </w:r>
    </w:p>
    <w:p w14:paraId="68731A1B" w14:textId="77777777" w:rsidR="007C463D" w:rsidRPr="00644CD8" w:rsidRDefault="007C463D" w:rsidP="00A67745">
      <w:pPr>
        <w:spacing w:after="0" w:line="240" w:lineRule="auto"/>
        <w:jc w:val="both"/>
        <w:rPr>
          <w:rFonts w:ascii="Times New Roman" w:hAnsi="Times New Roman" w:cs="Times New Roman"/>
          <w:color w:val="000000" w:themeColor="text1"/>
          <w:sz w:val="16"/>
          <w:szCs w:val="16"/>
        </w:rPr>
      </w:pPr>
    </w:p>
    <w:p w14:paraId="3A065D83" w14:textId="45B2081B"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л 19 као прап. И.В.Смирнов в районе Гусятина сбил немецкий самолет, 9-</w:t>
      </w:r>
      <w:r w:rsidR="00577C2C" w:rsidRPr="00644CD8">
        <w:rPr>
          <w:rFonts w:ascii="Times New Roman" w:hAnsi="Times New Roman" w:cs="Times New Roman"/>
          <w:color w:val="000000" w:themeColor="text1"/>
          <w:kern w:val="2"/>
          <w:sz w:val="16"/>
          <w:szCs w:val="16"/>
        </w:rPr>
        <w:t>й</w:t>
      </w:r>
      <w:r w:rsidRPr="00644CD8">
        <w:rPr>
          <w:rFonts w:ascii="Times New Roman" w:hAnsi="Times New Roman" w:cs="Times New Roman"/>
          <w:color w:val="000000" w:themeColor="text1"/>
          <w:kern w:val="2"/>
          <w:sz w:val="16"/>
          <w:szCs w:val="16"/>
        </w:rPr>
        <w:t>, сбитый официально и 12-й - неофициально (438,376).</w:t>
      </w:r>
    </w:p>
    <w:p w14:paraId="213E4C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347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летчик 19 КАО прапорщик Иван Васильевич Смирнов сбил в районе Гусятина немецкий самолет. Это был 9-й по счету самолет противника, официально сбитый Смирно</w:t>
      </w:r>
      <w:r w:rsidRPr="00644CD8">
        <w:rPr>
          <w:rFonts w:ascii="Times New Roman" w:hAnsi="Times New Roman" w:cs="Times New Roman"/>
          <w:color w:val="000000" w:themeColor="text1"/>
          <w:kern w:val="2"/>
          <w:sz w:val="16"/>
          <w:szCs w:val="16"/>
        </w:rPr>
        <w:softHyphen/>
        <w:t>вым, а всего им было сбито 12 самолетов. (Телеграмма командира 7-го авиадивизиона № 17646).</w:t>
      </w:r>
    </w:p>
    <w:p w14:paraId="0C5DAE1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B0F628" w14:textId="77777777" w:rsidR="00577C2C" w:rsidRPr="00644CD8" w:rsidRDefault="00577C2C"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летчик 19 КАО прапорщик Иван Васильевич Смирнов сбил в районе Гусятина немецкий самолет. Это был 9-й по счету самолет противника, официально сбитый Смирно</w:t>
      </w:r>
      <w:r w:rsidRPr="00644CD8">
        <w:rPr>
          <w:rFonts w:ascii="Times New Roman" w:hAnsi="Times New Roman" w:cs="Times New Roman"/>
          <w:color w:val="000000" w:themeColor="text1"/>
          <w:kern w:val="2"/>
          <w:sz w:val="16"/>
          <w:szCs w:val="16"/>
        </w:rPr>
        <w:softHyphen/>
        <w:t>вым, а всего им было сбито 12 самолетов.</w:t>
      </w:r>
    </w:p>
    <w:p w14:paraId="6EE021B0" w14:textId="77777777" w:rsidR="00577C2C" w:rsidRPr="00644CD8" w:rsidRDefault="00577C2C"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/Телеграмма командира 7-го авиадивизиона № 17646/ (23320).</w:t>
      </w:r>
    </w:p>
    <w:p w14:paraId="27794FE1" w14:textId="77777777" w:rsidR="00577C2C" w:rsidRPr="00644CD8" w:rsidRDefault="00577C2C"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EC76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прапорщик Смирнов сбил австрийский двухместный разведчик в районе Лятова, что в 30 верстах северо-западнее Каменец-Подольска. Вражеский самолет разбился в нашем расположении. Казаков сообщал, что погибшие летчики были “...раздеты и ограблены на месте падения. Все до</w:t>
      </w:r>
      <w:r w:rsidRPr="00644CD8">
        <w:rPr>
          <w:rFonts w:ascii="Times New Roman" w:hAnsi="Times New Roman" w:cs="Times New Roman"/>
          <w:color w:val="000000" w:themeColor="text1"/>
          <w:kern w:val="2"/>
          <w:sz w:val="16"/>
          <w:szCs w:val="16"/>
        </w:rPr>
        <w:softHyphen/>
        <w:t>кументы при этом исчезли. Сбитый у Лятова нового типа самолет имел мо</w:t>
      </w:r>
      <w:r w:rsidRPr="00644CD8">
        <w:rPr>
          <w:rFonts w:ascii="Times New Roman" w:hAnsi="Times New Roman" w:cs="Times New Roman"/>
          <w:color w:val="000000" w:themeColor="text1"/>
          <w:kern w:val="2"/>
          <w:sz w:val="16"/>
          <w:szCs w:val="16"/>
        </w:rPr>
        <w:softHyphen/>
        <w:t>тор Даймлер”. У австрийцев в тот день не вернулся с боевого задания само</w:t>
      </w:r>
      <w:r w:rsidRPr="00644CD8">
        <w:rPr>
          <w:rFonts w:ascii="Times New Roman" w:hAnsi="Times New Roman" w:cs="Times New Roman"/>
          <w:color w:val="000000" w:themeColor="text1"/>
          <w:kern w:val="2"/>
          <w:sz w:val="16"/>
          <w:szCs w:val="16"/>
        </w:rPr>
        <w:softHyphen/>
        <w:t>лет “Ллойд” C.V из 18 авиароты (Flik 18), на котором вылетели на разведку пилот Зигфрид Мараш и наблюдатель Карл Ульрих (3954).</w:t>
      </w:r>
    </w:p>
    <w:p w14:paraId="0A8B1E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0B29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вышло постановление "О постепенном переходе и демобилизации старой армии" (324,18).</w:t>
      </w:r>
    </w:p>
    <w:p w14:paraId="453802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C2B61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8D0EE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4CCE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был опубликован декрет ВЦИК и СНК Об уничтожении сословий и гражданских чинов, а также орденов и медалей дореволюционной России (3398,412).</w:t>
      </w:r>
    </w:p>
    <w:p w14:paraId="778B41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013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10 - 25 ноября (с 23 ноября по 8 декабря) 1917 в Петрограде прошел чрезвычайный всероссийский съезд Советов крестьянских депутатов, на котором преобладали эсеры, и утвердил Декрет о земле (3908,269).</w:t>
      </w:r>
    </w:p>
    <w:p w14:paraId="64DEA0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BC1B68" w14:textId="5DE2BD89" w:rsidR="001519DB" w:rsidRPr="00644CD8" w:rsidRDefault="001519DB" w:rsidP="00A67745">
      <w:pPr>
        <w:pStyle w:val="ae"/>
        <w:spacing w:before="0" w:after="0"/>
        <w:jc w:val="both"/>
        <w:rPr>
          <w:color w:val="000000" w:themeColor="text1"/>
          <w:kern w:val="2"/>
          <w:sz w:val="16"/>
          <w:szCs w:val="16"/>
        </w:rPr>
      </w:pPr>
      <w:r w:rsidRPr="00644CD8">
        <w:rPr>
          <w:color w:val="000000" w:themeColor="text1"/>
          <w:kern w:val="2"/>
          <w:sz w:val="16"/>
          <w:szCs w:val="16"/>
        </w:rPr>
        <w:t>10 (23 ноября) 1917 в Петрограде открылся Чрезвычайный Всероссийский съезд Советов крестьянских депутатов. Большинство его делегатов составили левые и правые эсеры, а большевики имели всего 12% мандатов. Тем не менее</w:t>
      </w:r>
      <w:r w:rsidR="00E52569" w:rsidRPr="00644CD8">
        <w:rPr>
          <w:color w:val="000000" w:themeColor="text1"/>
          <w:kern w:val="2"/>
          <w:sz w:val="16"/>
          <w:szCs w:val="16"/>
        </w:rPr>
        <w:t xml:space="preserve"> </w:t>
      </w:r>
      <w:r w:rsidRPr="00644CD8">
        <w:rPr>
          <w:color w:val="000000" w:themeColor="text1"/>
          <w:kern w:val="2"/>
          <w:sz w:val="16"/>
          <w:szCs w:val="16"/>
        </w:rPr>
        <w:t>этот съезд в определенной мере «легитимизировал» большевистскую политику, одобрив деятельность Совета народных комиссаров (17045).</w:t>
      </w:r>
    </w:p>
    <w:p w14:paraId="0A744106" w14:textId="77777777" w:rsidR="001519DB" w:rsidRPr="00644CD8" w:rsidRDefault="001519D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EF274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в Петрограде большевиками создана комиссия для расследования деятельности контрреволюционных офицеров (4962).</w:t>
      </w:r>
    </w:p>
    <w:p w14:paraId="79C35736"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5B3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состоялись похороны погибших при захвате Москвы у Кремлевской стены и всего похоронили 238 героев Октября (3481), (начало захоронений у Кремлевской стены) (4962).</w:t>
      </w:r>
    </w:p>
    <w:p w14:paraId="4DE85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D10F35" w14:textId="0BCC423E"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10 (23) ноября</w:t>
      </w:r>
      <w:r w:rsidR="00E52569" w:rsidRPr="00644CD8">
        <w:rPr>
          <w:color w:val="000000" w:themeColor="text1"/>
          <w:sz w:val="16"/>
          <w:szCs w:val="16"/>
        </w:rPr>
        <w:t xml:space="preserve"> </w:t>
      </w:r>
      <w:r w:rsidRPr="00644CD8">
        <w:rPr>
          <w:color w:val="000000" w:themeColor="text1"/>
          <w:sz w:val="16"/>
          <w:szCs w:val="16"/>
        </w:rPr>
        <w:t>1917 ВЦИК утвердил декрет об уничтожении сословий и гражданских чинов, упразднивший все сословия, сословные организации и учреждения (18371).</w:t>
      </w:r>
    </w:p>
    <w:p w14:paraId="43415AB7" w14:textId="77777777" w:rsidR="00FF33CC" w:rsidRPr="00644CD8" w:rsidRDefault="00FF33CC" w:rsidP="00A67745">
      <w:pPr>
        <w:pStyle w:val="picture-center"/>
        <w:spacing w:before="0" w:beforeAutospacing="0" w:after="0" w:afterAutospacing="0"/>
        <w:jc w:val="both"/>
        <w:rPr>
          <w:iCs/>
          <w:color w:val="000000" w:themeColor="text1"/>
          <w:sz w:val="16"/>
          <w:szCs w:val="16"/>
        </w:rPr>
      </w:pPr>
    </w:p>
    <w:p w14:paraId="3D41FEFD"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ноября 1917. Похороны на Красной площади 229 погибших сторонников ВРК. С Кремлевской стены свешивались красные полотнища с лозунгами "Да здравствует пролетарски демократическая республика!", "Жертвам - предвестникам всемирной социалистической революции" и т. п.</w:t>
      </w:r>
    </w:p>
    <w:p w14:paraId="27E007F4"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Джон Рид записывает: "Мы протолкались сквозь густую толпу; сгрудившуюся у Кремлевской стены, и остановились на вершине одной из земляных гор. Здесь уже было несколько человек, в том числе солдат Мура-лов, избранный на пост московского коменданта, высокий бородатый человек с добродушным взглядом и простым лицом. Со всех улиц на Красную площадь стекались огромные толпы народа. Здесь были тысячи и тысячи людей, истощенных трудом и бедностью. Пришел военный оркестр, игравший "Интернационал" и вся толпа стихийно подхватила гимн, медленно и торжественно разлившийся по площади, как морская волна. С зубцов Кремлевской стены свисали до самой земли огромные красные знамена с белыми и золотыми надписями: "Мученикам авангарда мировой социалистической революции" и "Да здравствует братство рабочих всего мира!" Резкий ветер пролетал по площади, развевая знамена. Теперь начали прибывать рабочие фабрик и заводов отдаленнейших районов города; они несли сюда своих мертвых. Можно было видеть, как они идут через ворота под трепещущими знаменами, неся красные, как кровь, гробы. То были грубые ящики из неструганых досок, покрытые красной краской, и их высоко держали на плечах простые люди с лицами, залитыми слезами. За гробами шли женщины, громко рыдая или молча, окаменевшие, мертвенно-бледные; некоторые фобы были открыты, а за ними отдельно несли крышки; Иные были покрыты золотой или серебряной парчой, или к крышке была прикреплена фуражка солдата. Было много венкой из неживых, искусственных цветов... Процессия медленно продвигалась к нам по открывавшемуся перед нею и сном сдвигавшемуся неровному проходу. Теперь через ворота лился бесконечный поток знамен всех оттенков красного цвета с золотыми и серебряными надписями, с черным крепом на верхушках древков. Было несколько и анархистских знамен, черных с белыми надписями. Оркестр играл революционный похоронный марш, и вся огромная толпа, стоявшая с непокрытыми головами, вторила ему... Весь долгий день до самого вечера шла эта траурная процессия" (18685).</w:t>
      </w:r>
    </w:p>
    <w:p w14:paraId="589DDF86"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3B950740" w14:textId="77777777" w:rsidR="00A21D7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F43E77B"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145397" w14:textId="1B008B2D" w:rsidR="00A21D78" w:rsidRPr="00644CD8" w:rsidRDefault="00A21D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главы военных миссий союзных стран при штабе верховного главнокомандующего вручили</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коллективную ноту, в которой выразили протест против нарушения договора от 5 сентября 1914 года, запрещавшего союзникам заключение сепаратного мира или перемирия (12629).</w:t>
      </w:r>
    </w:p>
    <w:p w14:paraId="65D7B600" w14:textId="77777777" w:rsidR="00A21D78" w:rsidRPr="00644CD8" w:rsidRDefault="00A21D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6DF84A" w14:textId="476FC170" w:rsidR="00FA7CE5" w:rsidRPr="00644CD8" w:rsidRDefault="00FA7CE5" w:rsidP="00A67745">
      <w:pPr>
        <w:pStyle w:val="ae"/>
        <w:spacing w:before="0" w:after="0"/>
        <w:jc w:val="both"/>
        <w:rPr>
          <w:color w:val="000000" w:themeColor="text1"/>
          <w:kern w:val="2"/>
          <w:sz w:val="16"/>
          <w:szCs w:val="16"/>
        </w:rPr>
      </w:pPr>
      <w:r w:rsidRPr="00644CD8">
        <w:rPr>
          <w:color w:val="000000" w:themeColor="text1"/>
          <w:kern w:val="2"/>
          <w:sz w:val="16"/>
          <w:szCs w:val="16"/>
        </w:rPr>
        <w:t>10</w:t>
      </w:r>
      <w:r w:rsidR="00E52569" w:rsidRPr="00644CD8">
        <w:rPr>
          <w:color w:val="000000" w:themeColor="text1"/>
          <w:kern w:val="2"/>
          <w:sz w:val="16"/>
          <w:szCs w:val="16"/>
        </w:rPr>
        <w:t xml:space="preserve"> </w:t>
      </w:r>
      <w:hyperlink r:id="rId644" w:tooltip="23 ноября" w:history="1">
        <w:r w:rsidRPr="00644CD8">
          <w:rPr>
            <w:rStyle w:val="a5"/>
            <w:color w:val="000000" w:themeColor="text1"/>
            <w:kern w:val="2"/>
            <w:sz w:val="16"/>
            <w:szCs w:val="16"/>
            <w:u w:val="none"/>
          </w:rPr>
          <w:t>(23)</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ноября</w:t>
        </w:r>
      </w:hyperlink>
      <w:r w:rsidRPr="00644CD8">
        <w:rPr>
          <w:color w:val="000000" w:themeColor="text1"/>
          <w:kern w:val="2"/>
          <w:sz w:val="16"/>
          <w:szCs w:val="16"/>
        </w:rPr>
        <w:t xml:space="preserve"> 1917 главы военных миссий союзных стран при штабе верховного главнокомандующего вручили генералу Н. Н. Духонину коллективную ноту, в которой выразили протест против нарушения договора от </w:t>
      </w:r>
      <w:hyperlink r:id="rId645" w:tooltip="5 сентября" w:history="1">
        <w:r w:rsidRPr="00644CD8">
          <w:rPr>
            <w:rStyle w:val="a5"/>
            <w:color w:val="000000" w:themeColor="text1"/>
            <w:kern w:val="2"/>
            <w:sz w:val="16"/>
            <w:szCs w:val="16"/>
            <w:u w:val="none"/>
          </w:rPr>
          <w:t>5 сентября</w:t>
        </w:r>
      </w:hyperlink>
      <w:hyperlink r:id="rId646" w:tooltip="1914 год" w:history="1">
        <w:r w:rsidRPr="00644CD8">
          <w:rPr>
            <w:rStyle w:val="a5"/>
            <w:color w:val="000000" w:themeColor="text1"/>
            <w:kern w:val="2"/>
            <w:sz w:val="16"/>
            <w:szCs w:val="16"/>
            <w:u w:val="none"/>
          </w:rPr>
          <w:t>1914 года</w:t>
        </w:r>
      </w:hyperlink>
      <w:r w:rsidRPr="00644CD8">
        <w:rPr>
          <w:color w:val="000000" w:themeColor="text1"/>
          <w:kern w:val="2"/>
          <w:sz w:val="16"/>
          <w:szCs w:val="16"/>
        </w:rPr>
        <w:t xml:space="preserve">, запрещавшего союзникам заключение </w:t>
      </w:r>
      <w:hyperlink r:id="rId647" w:tooltip="Сепаратный мир" w:history="1">
        <w:r w:rsidRPr="00644CD8">
          <w:rPr>
            <w:rStyle w:val="a5"/>
            <w:color w:val="000000" w:themeColor="text1"/>
            <w:kern w:val="2"/>
            <w:sz w:val="16"/>
            <w:szCs w:val="16"/>
            <w:u w:val="none"/>
          </w:rPr>
          <w:t>сепаратного мира</w:t>
        </w:r>
      </w:hyperlink>
      <w:r w:rsidRPr="00644CD8">
        <w:rPr>
          <w:color w:val="000000" w:themeColor="text1"/>
          <w:kern w:val="2"/>
          <w:sz w:val="16"/>
          <w:szCs w:val="16"/>
        </w:rPr>
        <w:t xml:space="preserve"> или перемирия. Духонин разослал текст ноты всем командующим фронтами.</w:t>
      </w:r>
    </w:p>
    <w:p w14:paraId="58DB0400" w14:textId="77777777" w:rsidR="00FA7CE5" w:rsidRPr="00644CD8" w:rsidRDefault="00FA7CE5"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 тот же день Наркоминдел обратился к послам нейтральных государств с предложением взять на себя посредничество в организации переговоров о мире. Представители </w:t>
      </w:r>
      <w:hyperlink r:id="rId648" w:tooltip="Швеция" w:history="1">
        <w:r w:rsidRPr="00644CD8">
          <w:rPr>
            <w:rStyle w:val="a5"/>
            <w:color w:val="000000" w:themeColor="text1"/>
            <w:kern w:val="2"/>
            <w:sz w:val="16"/>
            <w:szCs w:val="16"/>
            <w:u w:val="none"/>
          </w:rPr>
          <w:t>Швеции</w:t>
        </w:r>
      </w:hyperlink>
      <w:r w:rsidRPr="00644CD8">
        <w:rPr>
          <w:color w:val="000000" w:themeColor="text1"/>
          <w:kern w:val="2"/>
          <w:sz w:val="16"/>
          <w:szCs w:val="16"/>
        </w:rPr>
        <w:t xml:space="preserve">, </w:t>
      </w:r>
      <w:hyperlink r:id="rId649" w:tooltip="Норвегия" w:history="1">
        <w:r w:rsidRPr="00644CD8">
          <w:rPr>
            <w:rStyle w:val="a5"/>
            <w:color w:val="000000" w:themeColor="text1"/>
            <w:kern w:val="2"/>
            <w:sz w:val="16"/>
            <w:szCs w:val="16"/>
            <w:u w:val="none"/>
          </w:rPr>
          <w:t>Норвегии</w:t>
        </w:r>
      </w:hyperlink>
      <w:r w:rsidRPr="00644CD8">
        <w:rPr>
          <w:color w:val="000000" w:themeColor="text1"/>
          <w:kern w:val="2"/>
          <w:sz w:val="16"/>
          <w:szCs w:val="16"/>
        </w:rPr>
        <w:t xml:space="preserve"> и </w:t>
      </w:r>
      <w:hyperlink r:id="rId650" w:tooltip="Швейцария" w:history="1">
        <w:r w:rsidRPr="00644CD8">
          <w:rPr>
            <w:rStyle w:val="a5"/>
            <w:color w:val="000000" w:themeColor="text1"/>
            <w:kern w:val="2"/>
            <w:sz w:val="16"/>
            <w:szCs w:val="16"/>
            <w:u w:val="none"/>
          </w:rPr>
          <w:t>Швейцарии</w:t>
        </w:r>
      </w:hyperlink>
      <w:r w:rsidRPr="00644CD8">
        <w:rPr>
          <w:color w:val="000000" w:themeColor="text1"/>
          <w:kern w:val="2"/>
          <w:sz w:val="16"/>
          <w:szCs w:val="16"/>
        </w:rPr>
        <w:t xml:space="preserve"> ограничились извещением о получении ноты. Посол </w:t>
      </w:r>
      <w:hyperlink r:id="rId651" w:tooltip="Испания" w:history="1">
        <w:r w:rsidRPr="00644CD8">
          <w:rPr>
            <w:rStyle w:val="a5"/>
            <w:color w:val="000000" w:themeColor="text1"/>
            <w:kern w:val="2"/>
            <w:sz w:val="16"/>
            <w:szCs w:val="16"/>
            <w:u w:val="none"/>
          </w:rPr>
          <w:t>Испании</w:t>
        </w:r>
      </w:hyperlink>
      <w:r w:rsidRPr="00644CD8">
        <w:rPr>
          <w:color w:val="000000" w:themeColor="text1"/>
          <w:kern w:val="2"/>
          <w:sz w:val="16"/>
          <w:szCs w:val="16"/>
        </w:rPr>
        <w:t xml:space="preserve">, заявивший </w:t>
      </w:r>
      <w:hyperlink r:id="rId652" w:tooltip="Народный комиссариат по иностранным делам РСФСР" w:history="1">
        <w:r w:rsidRPr="00644CD8">
          <w:rPr>
            <w:rStyle w:val="a5"/>
            <w:color w:val="000000" w:themeColor="text1"/>
            <w:kern w:val="2"/>
            <w:sz w:val="16"/>
            <w:szCs w:val="16"/>
            <w:u w:val="none"/>
          </w:rPr>
          <w:t>НКИД</w:t>
        </w:r>
      </w:hyperlink>
      <w:r w:rsidRPr="00644CD8">
        <w:rPr>
          <w:color w:val="000000" w:themeColor="text1"/>
          <w:kern w:val="2"/>
          <w:sz w:val="16"/>
          <w:szCs w:val="16"/>
        </w:rPr>
        <w:t xml:space="preserve">, что предложение передано в </w:t>
      </w:r>
      <w:hyperlink r:id="rId653" w:tooltip="Мадрид" w:history="1">
        <w:r w:rsidRPr="00644CD8">
          <w:rPr>
            <w:rStyle w:val="a5"/>
            <w:color w:val="000000" w:themeColor="text1"/>
            <w:kern w:val="2"/>
            <w:sz w:val="16"/>
            <w:szCs w:val="16"/>
            <w:u w:val="none"/>
          </w:rPr>
          <w:t>Мадрид</w:t>
        </w:r>
      </w:hyperlink>
      <w:r w:rsidRPr="00644CD8">
        <w:rPr>
          <w:color w:val="000000" w:themeColor="text1"/>
          <w:kern w:val="2"/>
          <w:sz w:val="16"/>
          <w:szCs w:val="16"/>
        </w:rPr>
        <w:t>, был немедленно отозван из России.</w:t>
      </w:r>
    </w:p>
    <w:p w14:paraId="65355B06" w14:textId="77777777" w:rsidR="00FA7CE5" w:rsidRPr="00644CD8" w:rsidRDefault="00FA7CE5"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Отказ Антанты поддержать мирную инициативу Советского правительства и активное противодействие заключению мира вынудило Совнарком стать на путь сепаратных переговоров о мире с </w:t>
      </w:r>
      <w:hyperlink r:id="rId654" w:tooltip="Центральные державы" w:history="1">
        <w:r w:rsidRPr="00644CD8">
          <w:rPr>
            <w:rStyle w:val="a5"/>
            <w:color w:val="000000" w:themeColor="text1"/>
            <w:kern w:val="2"/>
            <w:sz w:val="16"/>
            <w:szCs w:val="16"/>
            <w:u w:val="none"/>
          </w:rPr>
          <w:t>центральными державами</w:t>
        </w:r>
      </w:hyperlink>
      <w:r w:rsidRPr="00644CD8">
        <w:rPr>
          <w:color w:val="000000" w:themeColor="text1"/>
          <w:kern w:val="2"/>
          <w:sz w:val="16"/>
          <w:szCs w:val="16"/>
        </w:rPr>
        <w:t>, которые были крайне заинтересованы в ликвидации своего Восточного фронта и пополнении истощившихся ресурсов за счет восстановления экономических отношений с Россией и поэтому немедленно откликнулись на советское предложение (17035).</w:t>
      </w:r>
    </w:p>
    <w:p w14:paraId="4AF1EC04" w14:textId="77777777" w:rsidR="00FA7CE5" w:rsidRPr="00644CD8" w:rsidRDefault="00FA7CE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F8327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5B3DC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01E6D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10 (23) ноября 1917 дирижабль L-59, долетевший уже до района Хартума, повинуясь неожиданно полученному по радио из центра приказу, вынужден был повернуть в обратный путь. Английская разведка, узнав по своим каналам об этом полете, сумела подбросить немцам весьма правдоподобное сообщение о капитуляции отряда Леттова-Форбекс.</w:t>
      </w:r>
    </w:p>
    <w:p w14:paraId="7A4EE8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ноября в 19.25 дирижабль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40404D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7DE235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6A2D2D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62243D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235D21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059B40" w14:textId="23C6AF0D" w:rsidR="0068196A" w:rsidRPr="00644CD8" w:rsidRDefault="0068196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(23) ноября 1917 г. года летчик-испытатель Flars К. Кригер (Karl Kriger) выполнил первый полет на самолете Кноллер «Доппельдеккер» (</w:t>
      </w:r>
      <w:r w:rsidRPr="00644CD8">
        <w:rPr>
          <w:rFonts w:ascii="Times New Roman" w:hAnsi="Times New Roman" w:cs="Times New Roman"/>
          <w:color w:val="000000" w:themeColor="text1"/>
          <w:sz w:val="16"/>
          <w:szCs w:val="16"/>
          <w:lang w:val="en-US"/>
        </w:rPr>
        <w:t>Knoller</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Doppeldecker</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D</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D</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I</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Knoller</w:t>
      </w:r>
      <w:r w:rsidRPr="00644CD8">
        <w:rPr>
          <w:rFonts w:ascii="Times New Roman" w:hAnsi="Times New Roman" w:cs="Times New Roman"/>
          <w:color w:val="000000" w:themeColor="text1"/>
          <w:sz w:val="16"/>
          <w:szCs w:val="16"/>
        </w:rPr>
        <w:t xml:space="preserve"> 70, рег. № 70.01), построенном в мастерских Flars в Асперне к последней декаде ноября 1917 г. Не известно, подтвердились ли расчетные данные, но был выявлен ряд серьезных недостатков, главный из которых проистекал из гибкой конструкции верхнего крыла и способа управления по крену гошированием: периодически (и непредсказуемо) возникала обратная реакция по крену и самолет переходил в неуправляемый режим. Эффективность управления по крену даже при отсутствии обратной реакции оказалась недостаточна.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Хотя обычно управление быстро восстанавливалось и аварий не было, но оставалось крайне неудобным. Такой самолет в строевую эксплуатацию передан быть не мог (23139).</w:t>
      </w:r>
    </w:p>
    <w:p w14:paraId="4E218DE3" w14:textId="77777777" w:rsidR="0068196A" w:rsidRPr="00644CD8" w:rsidRDefault="0068196A" w:rsidP="00A67745">
      <w:pPr>
        <w:spacing w:after="0" w:line="240" w:lineRule="auto"/>
        <w:jc w:val="both"/>
        <w:rPr>
          <w:rFonts w:ascii="Times New Roman" w:hAnsi="Times New Roman" w:cs="Times New Roman"/>
          <w:color w:val="000000" w:themeColor="text1"/>
          <w:sz w:val="16"/>
          <w:szCs w:val="16"/>
        </w:rPr>
      </w:pPr>
    </w:p>
    <w:p w14:paraId="46CDC2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ноября 1917 года 7-й автозенитной батареей полковника Хальмера было уничтожено 8-ми танков в сражении у Камбре (11282).</w:t>
      </w:r>
    </w:p>
    <w:p w14:paraId="5EBC4E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2F765B"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10 (23) ноября </w:t>
      </w:r>
      <w:r w:rsidRPr="00644CD8">
        <w:rPr>
          <w:rFonts w:ascii="Times New Roman" w:hAnsi="Times New Roman" w:cs="Times New Roman"/>
          <w:color w:val="000000" w:themeColor="text1"/>
          <w:kern w:val="2"/>
          <w:sz w:val="16"/>
          <w:szCs w:val="16"/>
        </w:rPr>
        <w:t>в 1917 году при наступлении на Фонтен-Нотр-Дам английские танки попали под огонь германской полевой артиллерии, выдвинутой для стрельбы прямой наводкой. Из 18 танков 11 были поражены. Рождение противотанковой артиллерии (14838).</w:t>
      </w:r>
    </w:p>
    <w:p w14:paraId="2CDC8C94"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2409C5A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5EFB6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13C4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ноября 1917 советская Продкомиссия постановила послать по селам продотряды для реквизиции продуктов у кулаков (4962).</w:t>
      </w:r>
    </w:p>
    <w:p w14:paraId="79B3748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89F9A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ноября 1917 подпольное заседание Временного правительства России постановило выделить деньги на антибольшевистскую агитацию (4962).</w:t>
      </w:r>
    </w:p>
    <w:p w14:paraId="6C3AF4F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5D48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ноября 1917 русский генерал М. Алексеев выехал в Новочеркасск для формирования Добровольческой армии (4962).</w:t>
      </w:r>
    </w:p>
    <w:p w14:paraId="2247C6B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F3BBD"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11 (24) ноября </w:t>
      </w:r>
      <w:r w:rsidRPr="00644CD8">
        <w:rPr>
          <w:rFonts w:ascii="Times New Roman" w:hAnsi="Times New Roman" w:cs="Times New Roman"/>
          <w:color w:val="000000" w:themeColor="text1"/>
          <w:kern w:val="2"/>
          <w:sz w:val="16"/>
          <w:szCs w:val="16"/>
        </w:rPr>
        <w:t>в 1917 году выборы в Учредительное собрание, на которых большевики получают лишь около 25% голосов избирателей. В январе 1918 будет разогнано (14839).</w:t>
      </w:r>
    </w:p>
    <w:p w14:paraId="15C392A9" w14:textId="47F8A040"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2828986F" w14:textId="680C27F8" w:rsidR="00C35683" w:rsidRPr="00644CD8" w:rsidRDefault="00C35683" w:rsidP="00A67745">
      <w:pPr>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AE9FC38" w14:textId="77777777" w:rsidR="00C35683" w:rsidRPr="00644CD8" w:rsidRDefault="00C35683" w:rsidP="00A67745">
      <w:pPr>
        <w:spacing w:after="0" w:line="240" w:lineRule="auto"/>
        <w:jc w:val="both"/>
        <w:rPr>
          <w:rFonts w:ascii="Times New Roman" w:hAnsi="Times New Roman" w:cs="Times New Roman"/>
          <w:i/>
          <w:iCs/>
          <w:color w:val="000000" w:themeColor="text1"/>
          <w:kern w:val="2"/>
          <w:sz w:val="16"/>
          <w:szCs w:val="16"/>
        </w:rPr>
      </w:pPr>
    </w:p>
    <w:p w14:paraId="5E673C8C"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ноября 1917 г.</w:t>
      </w:r>
    </w:p>
    <w:p w14:paraId="398ABC0C"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Телеграмма ген. Д. В. Яковлева ген. А. А. Игнатьеву о неисполнении программы вывоза самолетов из Франции за август—сентябрь 1917 г.</w:t>
      </w:r>
    </w:p>
    <w:p w14:paraId="1A5CF57F"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ноября 1917 г.</w:t>
      </w:r>
    </w:p>
    <w:p w14:paraId="7B42DA81" w14:textId="784AB100"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1905.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Воздухофлоту [в] августе месяце было предоставлено 39 488 т для вывоза 617 аппаратов из Франции. Основание — телеграмма Главзаграна Несториусу номер 663. Фактически из Франции [в] августе месяце вывезено аппаратов: пароходами «Пандервез» — 19, «Св. Петр» — 14, «Умтали» — 3, «Нианза» — 38, «Бритиш транспорт» — 39 — итого [в] августе вывезено 115.</w:t>
      </w:r>
    </w:p>
    <w:p w14:paraId="0C5C9799" w14:textId="310E5FDA"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сентябре месяце было предоставлено 30720 т для вывоза 480 самолетов. Основание — телеграмма Главзаграна' Несториусу номер 795. Фактически [в] сентябре месяце вывезено самолетов: пароходами «Ромней» — 20, «Менелай» — 39, «Глодать» — 24, «Атхеретон» — 46. Итого [в] сентябре вывезено 132 самолета. Всего за август и сентябрь вывезено 245 самолетов, между тем как тоннаж был предоставлен на 1097 самолетов.</w:t>
      </w:r>
    </w:p>
    <w:p w14:paraId="57307371"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Номером 1905** сообщаете, что не вывезено 120, и на зиму остается 500 самолетов. Прошу сообщить, почему не использован предоставленный тоннаж. 9972.</w:t>
      </w:r>
    </w:p>
    <w:p w14:paraId="78C98BFE"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Яковлев.</w:t>
      </w:r>
    </w:p>
    <w:p w14:paraId="670C7639"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2000, on. 1, О. 6242, л. 443. Заверенная копия (20753).</w:t>
      </w:r>
    </w:p>
    <w:p w14:paraId="642058B9"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p>
    <w:p w14:paraId="0ADE1E70"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Cs/>
          <w:color w:val="000000" w:themeColor="text1"/>
          <w:kern w:val="2"/>
          <w:sz w:val="16"/>
          <w:szCs w:val="16"/>
        </w:rPr>
        <w:t>Внешняя \политика:</w:t>
      </w:r>
    </w:p>
    <w:p w14:paraId="06425548" w14:textId="77777777" w:rsidR="005D2783" w:rsidRPr="00644CD8" w:rsidRDefault="005D278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CE4D2D"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(24-го) ноября 1917 имеет место первое официальное заявление представителя английского правительства о непризнании Советской власти. Оно исходило от министра Роберта Сессиля и гласило:</w:t>
      </w:r>
    </w:p>
    <w:p w14:paraId="3A737CA8"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признания этих людей, то хотя совершенно невозможно избегнуть определенного круга деловых сношений с ними, как например, по вопросам, возникающим из-за ареста британских подданных - за исключением этого не может быть вопроса о дипломатическом признании и сношениях с ними».</w:t>
      </w:r>
    </w:p>
    <w:p w14:paraId="7B82138B"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тот же день, Сессил еще более усилил тон своего заявления, сказав: «Единственным лучем надежды является или может казаться лишь то, что делает или сможет сделать казацкий вождь Каледин».</w:t>
      </w:r>
    </w:p>
    <w:p w14:paraId="4834A585"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этого заявления «Ивнинг Стандарт» в том же духе напечатала в передовице: «...союзники должны быть готовы путем максимально-авторитетной комиссии помочь в восстановлении порядка и специально оказать военную помощь Каледину, Корнилову и румынской армии».</w:t>
      </w:r>
    </w:p>
    <w:p w14:paraId="26BEBA0E"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Следовательно, можно считать 24 ноября той датой, когда английское правительство в лице своего полномочного представителя в первый раз заявило о своем принципиальном согласии на интервенцию. И именно северное побережье Черного моря рассматривалось для этой цели в первую очередь (15497).</w:t>
      </w:r>
    </w:p>
    <w:p w14:paraId="7DF483A6" w14:textId="77777777" w:rsidR="005D2783" w:rsidRPr="00644CD8" w:rsidRDefault="005D2783" w:rsidP="00A67745">
      <w:pPr>
        <w:spacing w:after="0" w:line="240" w:lineRule="auto"/>
        <w:jc w:val="both"/>
        <w:rPr>
          <w:rFonts w:ascii="Times New Roman" w:hAnsi="Times New Roman" w:cs="Times New Roman"/>
          <w:color w:val="000000" w:themeColor="text1"/>
          <w:kern w:val="2"/>
          <w:sz w:val="16"/>
          <w:szCs w:val="16"/>
        </w:rPr>
      </w:pPr>
    </w:p>
    <w:p w14:paraId="286B6BF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C19DB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588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w:t>
      </w:r>
      <w:r w:rsidR="00631AD8" w:rsidRPr="00644CD8">
        <w:rPr>
          <w:rFonts w:ascii="Times New Roman" w:hAnsi="Times New Roman" w:cs="Times New Roman"/>
          <w:color w:val="000000" w:themeColor="text1"/>
          <w:kern w:val="2"/>
          <w:sz w:val="16"/>
          <w:szCs w:val="16"/>
        </w:rPr>
        <w:t xml:space="preserve">(25) </w:t>
      </w:r>
      <w:r w:rsidRPr="00644CD8">
        <w:rPr>
          <w:rFonts w:ascii="Times New Roman" w:hAnsi="Times New Roman" w:cs="Times New Roman"/>
          <w:color w:val="000000" w:themeColor="text1"/>
          <w:kern w:val="2"/>
          <w:sz w:val="16"/>
          <w:szCs w:val="16"/>
        </w:rPr>
        <w:t>ноября 1917 г. было организовано «АО механических заводов для производства арматуры, машин и предметов снабжения армии и флота»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w:t>
      </w:r>
    </w:p>
    <w:p w14:paraId="20284B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 ВСНХ от 28.06.1918 г. Северный механический и котельный завод (бывший Тильмана)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Маштреста.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Днепростроя,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Орударса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4F0EF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644CD8">
        <w:rPr>
          <w:rFonts w:ascii="Times New Roman" w:hAnsi="Times New Roman" w:cs="Times New Roman"/>
          <w:color w:val="000000" w:themeColor="text1"/>
          <w:kern w:val="2"/>
          <w:sz w:val="16"/>
          <w:szCs w:val="16"/>
          <w:vertAlign w:val="superscript"/>
        </w:rPr>
        <w:t>65</w:t>
      </w:r>
    </w:p>
    <w:p w14:paraId="6A15A8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месте эвакуированного завода № 346 в 1944 г. создан завод № 457.</w:t>
      </w:r>
    </w:p>
    <w:p w14:paraId="5BDFFF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Численность персонала (1922 г.)- 30 чел., (1931 г.)- около 3000 чел. Чугуно-медно-литейный завод АО механических заводов «Лангензиппен и К</w:t>
      </w:r>
      <w:r w:rsidRPr="00644CD8">
        <w:rPr>
          <w:rFonts w:ascii="Times New Roman" w:hAnsi="Times New Roman" w:cs="Times New Roman"/>
          <w:color w:val="000000" w:themeColor="text1"/>
          <w:kern w:val="2"/>
          <w:sz w:val="16"/>
          <w:szCs w:val="16"/>
          <w:vertAlign w:val="superscript"/>
        </w:rPr>
        <w:t>0</w:t>
      </w:r>
      <w:r w:rsidRPr="00644CD8">
        <w:rPr>
          <w:rFonts w:ascii="Times New Roman" w:hAnsi="Times New Roman" w:cs="Times New Roman"/>
          <w:color w:val="000000" w:themeColor="text1"/>
          <w:kern w:val="2"/>
          <w:sz w:val="16"/>
          <w:szCs w:val="16"/>
        </w:rPr>
        <w:t>» (11982).</w:t>
      </w:r>
    </w:p>
    <w:p w14:paraId="3B48D3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5CB978" w14:textId="714DD569"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3686BFC" w14:textId="77777777"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48035F9D" w14:textId="3DFA0258"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(25) ноября 1917 г. Красная бригада в Минске арестовала командующего Западным фронтом генерала П.С. Балуева. На следующий день они сняли генерала В. А. Черимисова с поста командующего Северным фронтом (23525).</w:t>
      </w:r>
    </w:p>
    <w:p w14:paraId="4477E54C"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73D60D3D" w14:textId="0843FDB3"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5C6C3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4FF6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начались выборы в Учредительное собрание. Большевики набрали 25%, эсеры - 58% и 13% за кадетов и другие буржуазные партии (1348,88). Меньшевики и близкие к ним национальные социал-демократические группы собрали менее 5 процентов, кадеты и другие буржуазно-помещичьи партии - 13 процентов голосов (9492).</w:t>
      </w:r>
    </w:p>
    <w:p w14:paraId="47BA6D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D5AD5"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12 (25) ноября </w:t>
      </w:r>
      <w:r w:rsidRPr="00644CD8">
        <w:rPr>
          <w:rFonts w:ascii="Times New Roman" w:hAnsi="Times New Roman" w:cs="Times New Roman"/>
          <w:color w:val="000000" w:themeColor="text1"/>
          <w:kern w:val="2"/>
          <w:sz w:val="16"/>
          <w:szCs w:val="16"/>
        </w:rPr>
        <w:t>в 1917 году в Российской республике начались выборы в Учредительное собрание. Больше всех голосов - 40 процентов - получили эсеры. Большевики получили 23,9 процента голосов. В январе 1918 года было распущено (14840).</w:t>
      </w:r>
    </w:p>
    <w:p w14:paraId="73927485"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548CF5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в ходе выборов в Учредительное собрание победили эсеры и меньшевики - 62%, большевики - 25% и другие партии - 13% (3186).</w:t>
      </w:r>
    </w:p>
    <w:p w14:paraId="3EB99B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9FC822" w14:textId="77777777" w:rsidR="001519DB" w:rsidRPr="00644CD8" w:rsidRDefault="001519DB" w:rsidP="00A67745">
      <w:pPr>
        <w:pStyle w:val="ae"/>
        <w:spacing w:before="0" w:after="0"/>
        <w:jc w:val="both"/>
        <w:rPr>
          <w:color w:val="000000" w:themeColor="text1"/>
          <w:kern w:val="2"/>
          <w:sz w:val="16"/>
          <w:szCs w:val="16"/>
        </w:rPr>
      </w:pPr>
      <w:r w:rsidRPr="00644CD8">
        <w:rPr>
          <w:color w:val="000000" w:themeColor="text1"/>
          <w:kern w:val="2"/>
          <w:sz w:val="16"/>
          <w:szCs w:val="16"/>
        </w:rPr>
        <w:t>12 (25) ноября 1917 в России начались выборы в Учредительное собрание. Избирательные участки открылись в 46 округах из 81, в 20 других округах голосование растянулось на две недели. В 12 округах голосование было отложено на декабрь 1917 — январь 1918 года. По трем округам — Таврическому, Уральскому и «Русские войска во Франции и на Балканах» — голосование не проводилось (17045).</w:t>
      </w:r>
    </w:p>
    <w:p w14:paraId="19CDB5EB" w14:textId="77777777" w:rsidR="001519DB" w:rsidRPr="00644CD8" w:rsidRDefault="001519D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C8AB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началось выступление донских казаков во главе с А.М.Калединым (3398,417).</w:t>
      </w:r>
    </w:p>
    <w:p w14:paraId="446FB5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9CDB7A"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12 (25) ноября </w:t>
      </w:r>
      <w:r w:rsidRPr="00644CD8">
        <w:rPr>
          <w:rFonts w:ascii="Times New Roman" w:hAnsi="Times New Roman" w:cs="Times New Roman"/>
          <w:color w:val="000000" w:themeColor="text1"/>
          <w:kern w:val="2"/>
          <w:sz w:val="16"/>
          <w:szCs w:val="16"/>
        </w:rPr>
        <w:t>в 1917 году завершает работу Чрезвычайный Всероссийский съезд Советов крестьянских депутатов в Петрограде (14840).</w:t>
      </w:r>
    </w:p>
    <w:p w14:paraId="789C7E6E"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26AB3B1F"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(25) ноября 1917. В храме Христа Спасителя по постановлению Церковного Собора отслужена панихида по всем павшим на московских улицах в дни междоусобного кровопролития.</w:t>
      </w:r>
    </w:p>
    <w:p w14:paraId="1207E32A"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Общее собрание военно революциолнных комитетов постановило, что районные военно-революционные комитеты должны прекратить свою деятельность и передать веяв исполнительным комитетам районных Советов (18685).</w:t>
      </w:r>
    </w:p>
    <w:p w14:paraId="53A27FFF"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1C154D4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84174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1F54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состоялся перелет германского дирижабля L-59 по маршруту Ямбол (Болгария) - Хартум (Судан) - 7250 км (3481).</w:t>
      </w:r>
    </w:p>
    <w:p w14:paraId="06E852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BDB2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(25) ноября 1917 в 19.25 дирижабль L-59 вернулся в Ямбол, пройдя за 95 часов полета 7000 км. Из взятых в полет 21 600 кг топлива было израсходовано 11 400 кг, а оставшихся 10 200 кг теоретически хватило [227] бы еще на 64 летных часа. Перелет показал, что взятого на борт балласта было явно недостаточно для полетов в тропических условиях, поэтому пришлось выбрасывать за борт часть перевозимого груза. </w:t>
      </w:r>
    </w:p>
    <w:p w14:paraId="1D669D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оборудование и двигатели функционировали без отказов. Поломку одной из крышек трансмиссии удалось быстро запаять, и все дело ограничилось только уменьшением на 15% мощности одного из двигателей. С технической точки зрения это воздушное путешествие можно считать в высшей степени удачным. </w:t>
      </w:r>
    </w:p>
    <w:p w14:paraId="04BAD0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После приземления члены экипажа ощущали очень сильную физическую слабость, а врачи обнаружили у них нервное истощение — последнее, впрочем, можно объяснить разочарованием от сознания бесплодности перенесенных тягот и бесцельности совершенного полета. </w:t>
      </w:r>
    </w:p>
    <w:p w14:paraId="0DE9CC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L-59 еще неоднократно производил разведки над Средиземным морем и операции против Греции и Италии, так, например, особенно удачен был полет 10-11 марта 1918 года на Неаполь. Неблагоприятная погода не позволила ему долететь до Порт-Саида. </w:t>
      </w:r>
    </w:p>
    <w:p w14:paraId="5D5792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апреля 1918 года он вылетел на бомбардировку Мальты, но до цели так и не добрался. При невыясненных обстоятельствах дирижабль взорвался над Отранским проливом и упал в Средиземном море. Есть непроверенные сведения, что L-59 погиб от попадания молнии (11324).</w:t>
      </w:r>
    </w:p>
    <w:p w14:paraId="03AE20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B0BC9" w14:textId="77777777" w:rsidR="00231E61" w:rsidRPr="00644CD8" w:rsidRDefault="00231E61" w:rsidP="00A67745">
      <w:pPr>
        <w:spacing w:after="0" w:line="240" w:lineRule="auto"/>
        <w:jc w:val="both"/>
        <w:rPr>
          <w:rStyle w:val="ucoz-forum-post"/>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12 (25) ноября 1917 года</w:t>
      </w:r>
      <w:r w:rsidRPr="00644CD8">
        <w:rPr>
          <w:rStyle w:val="ucoz-forum-post"/>
          <w:rFonts w:ascii="Times New Roman" w:hAnsi="Times New Roman" w:cs="Times New Roman"/>
          <w:color w:val="000000" w:themeColor="text1"/>
          <w:kern w:val="2"/>
          <w:sz w:val="16"/>
          <w:szCs w:val="16"/>
        </w:rPr>
        <w:t xml:space="preserve"> Непризнанный мировой рекорд дальности по прямой для жестких дирижаблей: полет цеппелина L-59 по маршруту Ямбол (Болгария) - Хартум (Судан) протяженностью приблизительно 7250 километров (14840).</w:t>
      </w:r>
    </w:p>
    <w:p w14:paraId="0A9FEC9F" w14:textId="77777777" w:rsidR="00231E61" w:rsidRPr="00644CD8" w:rsidRDefault="00231E61" w:rsidP="00A67745">
      <w:pPr>
        <w:spacing w:after="0" w:line="240" w:lineRule="auto"/>
        <w:jc w:val="both"/>
        <w:rPr>
          <w:rStyle w:val="ucoz-forum-post"/>
          <w:rFonts w:ascii="Times New Roman" w:hAnsi="Times New Roman" w:cs="Times New Roman"/>
          <w:color w:val="000000" w:themeColor="text1"/>
          <w:kern w:val="2"/>
          <w:sz w:val="16"/>
          <w:szCs w:val="16"/>
        </w:rPr>
      </w:pPr>
    </w:p>
    <w:p w14:paraId="344557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в Берлине состоялась мирная демонстрация (2443,388).</w:t>
      </w:r>
    </w:p>
    <w:p w14:paraId="634D89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8DF47C"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12 (25) ноября </w:t>
      </w:r>
      <w:r w:rsidRPr="00644CD8">
        <w:rPr>
          <w:rFonts w:ascii="Times New Roman" w:hAnsi="Times New Roman" w:cs="Times New Roman"/>
          <w:color w:val="000000" w:themeColor="text1"/>
          <w:kern w:val="2"/>
          <w:sz w:val="16"/>
          <w:szCs w:val="16"/>
        </w:rPr>
        <w:t>в 1917 году народные демонстрации в Берлине с требованием мира (14840).</w:t>
      </w:r>
    </w:p>
    <w:p w14:paraId="50E8FBF5"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1516C7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ноября 1917 была захвачена германская Юго-Восточная Африка (3481).</w:t>
      </w:r>
    </w:p>
    <w:p w14:paraId="25F865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5D13FD" w14:textId="77777777" w:rsidR="00133092" w:rsidRPr="00644CD8" w:rsidRDefault="00133092"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12 (25) ноября </w:t>
      </w:r>
      <w:r w:rsidRPr="00644CD8">
        <w:rPr>
          <w:color w:val="000000" w:themeColor="text1"/>
          <w:kern w:val="2"/>
          <w:sz w:val="16"/>
          <w:szCs w:val="16"/>
        </w:rPr>
        <w:t>в 1917 году полковник Пауль фон Леттов-Форбек, командующий войсками Восточной Германской Африки (территория нынешних Танзании, Бурунди и Руанды) — последней оставшейся немецкой колонии — вместе с небольшим отрядом переправился через реку Рувума и вторгся в Португальскую Восточную Африку. Покинуть германские территории ему пришлось под натиском превосходящих британских колониальных войск. Отряд Форбека к этому моменту насчитывал всего 200 европейцев и 2000 аскари (солдат из числа местных жителей). На португальской территории Форбек, пользуясь поддержкой местного населения, настроенного враждебно к португальской администрации, развернул партизанскую войну. К концу 1917 года для его поимки в Восточной Африке было развернуто более 150 тысяч британских и португальских солдат (17045).</w:t>
      </w:r>
    </w:p>
    <w:p w14:paraId="1ED4A01D" w14:textId="77777777" w:rsidR="00133092" w:rsidRPr="00644CD8" w:rsidRDefault="0013309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0F2BC9"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70FA127"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A6148E"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shd w:val="clear" w:color="auto" w:fill="FFFFFF"/>
        </w:rPr>
        <w:t>13 (26) ноября 1917 года около 13 часов в Херсоне произошла тяжелая авиакатастрофа, повлекшая за собой первые человеческие жертвы. Летательный аппарат «Лебедь-12», пилотируемый авиатором Иваном Никифоровичем Синицей, выполнял пробный полет с пассажирами на борту. При заходе на посадку, на высоте около одной версты, прогремел сильный взрыв. Потерявший управление, рассыпающийся на части аппарат устремился к земле и упал недалеко от аэродрома, между заводом Гуревича и полотном железной дороги. Удар был настолько сильным, что мотор аэроплана ушел в землю на глубину около двух метров. Вместе с пилотом погибли пассажиры Рыков и Пейффер</w:t>
      </w:r>
      <w:r w:rsidRPr="00644CD8">
        <w:rPr>
          <w:rFonts w:ascii="Times New Roman" w:hAnsi="Times New Roman" w:cs="Times New Roman"/>
          <w:color w:val="000000" w:themeColor="text1"/>
          <w:sz w:val="16"/>
          <w:szCs w:val="16"/>
        </w:rPr>
        <w:t xml:space="preserve"> (19167)</w:t>
      </w:r>
      <w:r w:rsidRPr="00644CD8">
        <w:rPr>
          <w:rFonts w:ascii="Times New Roman" w:hAnsi="Times New Roman" w:cs="Times New Roman"/>
          <w:color w:val="000000" w:themeColor="text1"/>
          <w:sz w:val="16"/>
          <w:szCs w:val="16"/>
          <w:shd w:val="clear" w:color="auto" w:fill="FFFFFF"/>
        </w:rPr>
        <w:t>.</w:t>
      </w:r>
    </w:p>
    <w:p w14:paraId="676F7F0C"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3B69EC1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993FE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A7EDF7" w14:textId="211EA4E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w:t>
      </w:r>
      <w:r w:rsidR="00B6143B" w:rsidRPr="00644CD8">
        <w:rPr>
          <w:rFonts w:ascii="Times New Roman" w:hAnsi="Times New Roman" w:cs="Times New Roman"/>
          <w:color w:val="000000" w:themeColor="text1"/>
          <w:kern w:val="2"/>
          <w:sz w:val="16"/>
          <w:szCs w:val="16"/>
        </w:rPr>
        <w:t>6</w:t>
      </w:r>
      <w:r w:rsidRPr="00644CD8">
        <w:rPr>
          <w:rFonts w:ascii="Times New Roman" w:hAnsi="Times New Roman" w:cs="Times New Roman"/>
          <w:color w:val="000000" w:themeColor="text1"/>
          <w:kern w:val="2"/>
          <w:sz w:val="16"/>
          <w:szCs w:val="16"/>
        </w:rPr>
        <w:t>) ноября 1917 произошел последний бой авиагруппы 1БАГ. Смирнов и Казаков “...атаковали два неприятельских самолета, один из ко</w:t>
      </w:r>
      <w:r w:rsidRPr="00644CD8">
        <w:rPr>
          <w:rFonts w:ascii="Times New Roman" w:hAnsi="Times New Roman" w:cs="Times New Roman"/>
          <w:color w:val="000000" w:themeColor="text1"/>
          <w:kern w:val="2"/>
          <w:sz w:val="16"/>
          <w:szCs w:val="16"/>
        </w:rPr>
        <w:softHyphen/>
        <w:t>торых круто сел в ближайшем тылу противника в районе Германувка” (в 30 верстах западнее Каменец-По</w:t>
      </w:r>
      <w:r w:rsidRPr="00644CD8">
        <w:rPr>
          <w:rFonts w:ascii="Times New Roman" w:hAnsi="Times New Roman" w:cs="Times New Roman"/>
          <w:color w:val="000000" w:themeColor="text1"/>
          <w:kern w:val="2"/>
          <w:sz w:val="16"/>
          <w:szCs w:val="16"/>
        </w:rPr>
        <w:softHyphen/>
        <w:t>дольска). Всего за ноябрь летчики группы совершили 73 боевых вылета, провели 3 воздушных боя, сбили один и подбили ещё один самолет противника (3954). Итогом боевой работы 1-й БАГ за всё время её активной деятельности (около года) стали 25 сбитых и 14 по</w:t>
      </w:r>
      <w:r w:rsidRPr="00644CD8">
        <w:rPr>
          <w:rFonts w:ascii="Times New Roman" w:hAnsi="Times New Roman" w:cs="Times New Roman"/>
          <w:color w:val="000000" w:themeColor="text1"/>
          <w:kern w:val="2"/>
          <w:sz w:val="16"/>
          <w:szCs w:val="16"/>
        </w:rPr>
        <w:softHyphen/>
        <w:t>врежденных (или предположительно сбитых. - Прим. ред.) вражеских са</w:t>
      </w:r>
      <w:r w:rsidRPr="00644CD8">
        <w:rPr>
          <w:rFonts w:ascii="Times New Roman" w:hAnsi="Times New Roman" w:cs="Times New Roman"/>
          <w:color w:val="000000" w:themeColor="text1"/>
          <w:kern w:val="2"/>
          <w:sz w:val="16"/>
          <w:szCs w:val="16"/>
        </w:rPr>
        <w:softHyphen/>
        <w:t>молетов. Около дюжины аэропланов, поврежденных в боях и скрывшиеся на территории противника, не вошли в счет побед из-за трудностей подтвер</w:t>
      </w:r>
      <w:r w:rsidRPr="00644CD8">
        <w:rPr>
          <w:rFonts w:ascii="Times New Roman" w:hAnsi="Times New Roman" w:cs="Times New Roman"/>
          <w:color w:val="000000" w:themeColor="text1"/>
          <w:kern w:val="2"/>
          <w:sz w:val="16"/>
          <w:szCs w:val="16"/>
        </w:rPr>
        <w:softHyphen/>
        <w:t>ждения факта их сбития (3954).</w:t>
      </w:r>
    </w:p>
    <w:p w14:paraId="5E6100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FEB402" w14:textId="118CEA2F"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(26) ноября 1917 г. в Петрограде Троцкий официально обратился к Центральным державам с просьбой о переговорах о перемирии (23525).</w:t>
      </w:r>
    </w:p>
    <w:p w14:paraId="2F4CBA4C"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2D93BBF8" w14:textId="260ACC61"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(26) ноября 1917 г. красногвардейцы вышли из Киева и перенесли свой штаб в Харьков. 25/26 декабря они учредили там Украинскую Советскую Республику (23525).</w:t>
      </w:r>
    </w:p>
    <w:p w14:paraId="179EE214"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4A4D207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BE237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2B9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ноября 1917 в Москве состоялись похороны на Братском кладбище на Соколе юнкеров, солдат и студентов, погибших при захвате власти в Москве (3481).</w:t>
      </w:r>
    </w:p>
    <w:p w14:paraId="4C55D2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5207"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13 (26) ноября </w:t>
      </w:r>
      <w:r w:rsidRPr="00644CD8">
        <w:rPr>
          <w:rFonts w:ascii="Times New Roman" w:hAnsi="Times New Roman" w:cs="Times New Roman"/>
          <w:color w:val="000000" w:themeColor="text1"/>
          <w:kern w:val="2"/>
          <w:sz w:val="16"/>
          <w:szCs w:val="16"/>
        </w:rPr>
        <w:t>в 1917 году похороны на Братском кладбище; подле Кремлевской стены вечному покою были преданы тела 238 героев Октября. А через 3 дня были преданы земле те, кто стоял по другую сторону баррикад – юнкера, солдаты, студенты... (14841).</w:t>
      </w:r>
    </w:p>
    <w:p w14:paraId="3D93A166"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63A38B23" w14:textId="77777777" w:rsidR="00103C92" w:rsidRPr="00644CD8" w:rsidRDefault="00103C92" w:rsidP="00A67745">
      <w:pPr>
        <w:pStyle w:val="a3"/>
        <w:rPr>
          <w:color w:val="000000" w:themeColor="text1"/>
          <w:lang w:val="ru-RU"/>
        </w:rPr>
      </w:pPr>
      <w:r w:rsidRPr="00644CD8">
        <w:rPr>
          <w:color w:val="000000" w:themeColor="text1"/>
          <w:lang w:val="ru-RU"/>
        </w:rPr>
        <w:t>13 (26) ноября В. И. Ленин издает распоряжение: "Служащие Государственного банка, отказывающиеся признать Правительство Рабочих и Крестьян - Совет Народных Комиссаров и сдать дела по Банку, должны быть арестованы"." В тот же день приказом по Министерству финансов был назначен комиссар по Госбанку со всеми правами Управляющего Валериан Валерианович Оболенский. Одновременно вышел декрет о том, что во исполнение постановления ЦИК съезда Советов от 21 (8) ноября 1917 г. СНК постановил предоставить Комиссару Государственного банка В. В. Оболенскому право, в виде временной меры, выдать с текущего счета Государственного казначейства краткосрочный аванс Совнаркому в размере 25 млн рублей.54</w:t>
      </w:r>
    </w:p>
    <w:p w14:paraId="141DA9B1" w14:textId="77777777" w:rsidR="00103C92" w:rsidRPr="00644CD8" w:rsidRDefault="00103C92" w:rsidP="00A67745">
      <w:pPr>
        <w:pStyle w:val="a3"/>
        <w:rPr>
          <w:color w:val="000000" w:themeColor="text1"/>
          <w:lang w:val="ru-RU"/>
        </w:rPr>
      </w:pPr>
      <w:r w:rsidRPr="00644CD8">
        <w:rPr>
          <w:color w:val="000000" w:themeColor="text1"/>
          <w:lang w:val="ru-RU"/>
        </w:rPr>
        <w:t>После назначения в банк комиссара высшие и средние служащие открыто объявили забастовку. Они покинули банк и захватили с собой ключи от денежных касс, сейфов и шкафов с документами (18085).</w:t>
      </w:r>
    </w:p>
    <w:p w14:paraId="510394F6" w14:textId="77777777" w:rsidR="00103C92" w:rsidRPr="00644CD8" w:rsidRDefault="00103C92" w:rsidP="00A67745">
      <w:pPr>
        <w:pStyle w:val="a3"/>
        <w:rPr>
          <w:color w:val="000000" w:themeColor="text1"/>
          <w:lang w:val="ru-RU"/>
        </w:rPr>
      </w:pPr>
    </w:p>
    <w:p w14:paraId="11767AE9" w14:textId="25632E33"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13 (26) ноября</w:t>
      </w:r>
      <w:r w:rsidR="00E52569" w:rsidRPr="00644CD8">
        <w:rPr>
          <w:color w:val="000000" w:themeColor="text1"/>
          <w:sz w:val="16"/>
          <w:szCs w:val="16"/>
        </w:rPr>
        <w:t xml:space="preserve"> </w:t>
      </w:r>
      <w:r w:rsidRPr="00644CD8">
        <w:rPr>
          <w:color w:val="000000" w:themeColor="text1"/>
          <w:sz w:val="16"/>
          <w:szCs w:val="16"/>
        </w:rPr>
        <w:t>1917 в Петрограде начал работу IV съезд Партии эсеров (закончился 22 ноября (5 декабря), он подтвердил ранее принятые ЦК постановления об исключении из своих рядом левых эсеров. Отторгнув сотрудничающих с большевиками левых эсеров, съезд, в то же время, осудил политику ЦК за попытку создания коалиции антибольшевистских сил. Левые эсеры создали новую партию</w:t>
      </w:r>
      <w:r w:rsidR="00E52569" w:rsidRPr="00644CD8">
        <w:rPr>
          <w:color w:val="000000" w:themeColor="text1"/>
          <w:sz w:val="16"/>
          <w:szCs w:val="16"/>
        </w:rPr>
        <w:t xml:space="preserve"> </w:t>
      </w:r>
      <w:r w:rsidRPr="00644CD8">
        <w:rPr>
          <w:color w:val="000000" w:themeColor="text1"/>
          <w:sz w:val="16"/>
          <w:szCs w:val="16"/>
        </w:rPr>
        <w:t>– левых социалистов-революционеров. Позже представители новой партии войдут в Совет Народных Комиссаров: Штейнберг станет наркомом юстиции, Прошьян</w:t>
      </w:r>
      <w:r w:rsidR="00E52569" w:rsidRPr="00644CD8">
        <w:rPr>
          <w:color w:val="000000" w:themeColor="text1"/>
          <w:sz w:val="16"/>
          <w:szCs w:val="16"/>
        </w:rPr>
        <w:t xml:space="preserve"> </w:t>
      </w:r>
      <w:r w:rsidRPr="00644CD8">
        <w:rPr>
          <w:color w:val="000000" w:themeColor="text1"/>
          <w:sz w:val="16"/>
          <w:szCs w:val="16"/>
        </w:rPr>
        <w:t>– почт и телеграфа, Трутовский</w:t>
      </w:r>
      <w:r w:rsidR="00E52569" w:rsidRPr="00644CD8">
        <w:rPr>
          <w:color w:val="000000" w:themeColor="text1"/>
          <w:sz w:val="16"/>
          <w:szCs w:val="16"/>
        </w:rPr>
        <w:t xml:space="preserve"> </w:t>
      </w:r>
      <w:r w:rsidRPr="00644CD8">
        <w:rPr>
          <w:color w:val="000000" w:themeColor="text1"/>
          <w:sz w:val="16"/>
          <w:szCs w:val="16"/>
        </w:rPr>
        <w:t>– по местному самоуправлению, Карелин</w:t>
      </w:r>
      <w:r w:rsidR="00E52569" w:rsidRPr="00644CD8">
        <w:rPr>
          <w:color w:val="000000" w:themeColor="text1"/>
          <w:sz w:val="16"/>
          <w:szCs w:val="16"/>
        </w:rPr>
        <w:t xml:space="preserve"> </w:t>
      </w:r>
      <w:r w:rsidRPr="00644CD8">
        <w:rPr>
          <w:color w:val="000000" w:themeColor="text1"/>
          <w:sz w:val="16"/>
          <w:szCs w:val="16"/>
        </w:rPr>
        <w:t>– наркомом имуществ, Колегаев</w:t>
      </w:r>
      <w:r w:rsidR="00E52569" w:rsidRPr="00644CD8">
        <w:rPr>
          <w:color w:val="000000" w:themeColor="text1"/>
          <w:sz w:val="16"/>
          <w:szCs w:val="16"/>
        </w:rPr>
        <w:t xml:space="preserve"> </w:t>
      </w:r>
      <w:r w:rsidRPr="00644CD8">
        <w:rPr>
          <w:color w:val="000000" w:themeColor="text1"/>
          <w:sz w:val="16"/>
          <w:szCs w:val="16"/>
        </w:rPr>
        <w:t>– наркомом земледелия, Бриллиантов и Алгасов</w:t>
      </w:r>
      <w:r w:rsidR="00E52569" w:rsidRPr="00644CD8">
        <w:rPr>
          <w:color w:val="000000" w:themeColor="text1"/>
          <w:sz w:val="16"/>
          <w:szCs w:val="16"/>
        </w:rPr>
        <w:t xml:space="preserve"> </w:t>
      </w:r>
      <w:r w:rsidRPr="00644CD8">
        <w:rPr>
          <w:color w:val="000000" w:themeColor="text1"/>
          <w:sz w:val="16"/>
          <w:szCs w:val="16"/>
        </w:rPr>
        <w:t>– наркомами без портфелей. Левые эсеры занимали на первых порах ответственные должности в Красной Армии, на флоте, в ВЧК, в местных Советах.</w:t>
      </w:r>
      <w:r w:rsidR="00E52569" w:rsidRPr="00644CD8">
        <w:rPr>
          <w:color w:val="000000" w:themeColor="text1"/>
          <w:sz w:val="16"/>
          <w:szCs w:val="16"/>
        </w:rPr>
        <w:t xml:space="preserve"> </w:t>
      </w:r>
    </w:p>
    <w:p w14:paraId="0955F272" w14:textId="6143D5E0" w:rsidR="00FF33CC" w:rsidRPr="00644CD8" w:rsidRDefault="00FF33CC" w:rsidP="00A67745">
      <w:pPr>
        <w:pStyle w:val="ae"/>
        <w:spacing w:before="0" w:after="0"/>
        <w:jc w:val="both"/>
        <w:rPr>
          <w:color w:val="000000" w:themeColor="text1"/>
          <w:sz w:val="16"/>
          <w:szCs w:val="16"/>
        </w:rPr>
      </w:pPr>
      <w:r w:rsidRPr="00644CD8">
        <w:rPr>
          <w:color w:val="000000" w:themeColor="text1"/>
          <w:sz w:val="16"/>
          <w:szCs w:val="16"/>
        </w:rPr>
        <w:t>Большевики «на паритетных началах» разделили с левыми эсерами руководство отделами ВЦИК. На заседании Московского Комитета РСДРП(б) принято Постановление, закрепившее положение о «</w:t>
      </w:r>
      <w:r w:rsidRPr="00644CD8">
        <w:rPr>
          <w:rStyle w:val="af0"/>
          <w:i w:val="0"/>
          <w:color w:val="000000" w:themeColor="text1"/>
          <w:sz w:val="16"/>
          <w:szCs w:val="16"/>
        </w:rPr>
        <w:t>возможности блока с левыми эсерами и социал-демократами интернационалистами только на основании признания решения</w:t>
      </w:r>
      <w:r w:rsidR="00E52569" w:rsidRPr="00644CD8">
        <w:rPr>
          <w:rStyle w:val="af0"/>
          <w:i w:val="0"/>
          <w:color w:val="000000" w:themeColor="text1"/>
          <w:sz w:val="16"/>
          <w:szCs w:val="16"/>
        </w:rPr>
        <w:t xml:space="preserve"> </w:t>
      </w:r>
      <w:r w:rsidRPr="00644CD8">
        <w:rPr>
          <w:rStyle w:val="af0"/>
          <w:i w:val="0"/>
          <w:color w:val="000000" w:themeColor="text1"/>
          <w:sz w:val="16"/>
          <w:szCs w:val="16"/>
        </w:rPr>
        <w:t>II</w:t>
      </w:r>
      <w:r w:rsidR="00E52569" w:rsidRPr="00644CD8">
        <w:rPr>
          <w:rStyle w:val="af0"/>
          <w:i w:val="0"/>
          <w:color w:val="000000" w:themeColor="text1"/>
          <w:sz w:val="16"/>
          <w:szCs w:val="16"/>
        </w:rPr>
        <w:t xml:space="preserve"> </w:t>
      </w:r>
      <w:r w:rsidRPr="00644CD8">
        <w:rPr>
          <w:rStyle w:val="af0"/>
          <w:i w:val="0"/>
          <w:color w:val="000000" w:themeColor="text1"/>
          <w:sz w:val="16"/>
          <w:szCs w:val="16"/>
        </w:rPr>
        <w:t>Всероссийского съезда Советов»</w:t>
      </w:r>
      <w:r w:rsidRPr="00644CD8">
        <w:rPr>
          <w:color w:val="000000" w:themeColor="text1"/>
          <w:sz w:val="16"/>
          <w:szCs w:val="16"/>
        </w:rPr>
        <w:t>. Было подчеркнуто, что «</w:t>
      </w:r>
      <w:r w:rsidRPr="00644CD8">
        <w:rPr>
          <w:rStyle w:val="af0"/>
          <w:i w:val="0"/>
          <w:color w:val="000000" w:themeColor="text1"/>
          <w:sz w:val="16"/>
          <w:szCs w:val="16"/>
        </w:rPr>
        <w:t>Московская организация в вопросах о характере свершившейся революции, об органах диктатуры пролетариата стояла на ленинских позициях</w:t>
      </w:r>
      <w:r w:rsidRPr="00644CD8">
        <w:rPr>
          <w:color w:val="000000" w:themeColor="text1"/>
          <w:sz w:val="16"/>
          <w:szCs w:val="16"/>
        </w:rPr>
        <w:t>». Рыков и Ногин не были рекомендованы для избрания в Совет Рабочих и Солдатских Депутатов «</w:t>
      </w:r>
      <w:r w:rsidRPr="00644CD8">
        <w:rPr>
          <w:rStyle w:val="af0"/>
          <w:i w:val="0"/>
          <w:color w:val="000000" w:themeColor="text1"/>
          <w:sz w:val="16"/>
          <w:szCs w:val="16"/>
        </w:rPr>
        <w:t>ввиду недовольства широких масс их соглашательской деятельностью</w:t>
      </w:r>
      <w:r w:rsidRPr="00644CD8">
        <w:rPr>
          <w:color w:val="000000" w:themeColor="text1"/>
          <w:sz w:val="16"/>
          <w:szCs w:val="16"/>
        </w:rPr>
        <w:t>» (18371).</w:t>
      </w:r>
    </w:p>
    <w:p w14:paraId="4142C2ED" w14:textId="77777777" w:rsidR="00FF33CC" w:rsidRPr="00644CD8" w:rsidRDefault="00FF33CC" w:rsidP="00A67745">
      <w:pPr>
        <w:pStyle w:val="ae"/>
        <w:spacing w:before="0" w:after="0"/>
        <w:jc w:val="both"/>
        <w:rPr>
          <w:color w:val="000000" w:themeColor="text1"/>
          <w:sz w:val="16"/>
          <w:szCs w:val="16"/>
        </w:rPr>
      </w:pPr>
    </w:p>
    <w:p w14:paraId="393CCAD3" w14:textId="77777777" w:rsidR="00FF33CC" w:rsidRPr="00644CD8" w:rsidRDefault="00FF33CC" w:rsidP="00A67745">
      <w:pPr>
        <w:pStyle w:val="ae"/>
        <w:spacing w:before="0" w:after="0"/>
        <w:jc w:val="both"/>
        <w:rPr>
          <w:color w:val="000000" w:themeColor="text1"/>
          <w:sz w:val="16"/>
          <w:szCs w:val="16"/>
        </w:rPr>
      </w:pPr>
      <w:r w:rsidRPr="00644CD8">
        <w:rPr>
          <w:color w:val="000000" w:themeColor="text1"/>
          <w:sz w:val="16"/>
          <w:szCs w:val="16"/>
        </w:rPr>
        <w:t>13 (26) ноября 1917 финский сейм утвердил сенат (правительство) во главе с П. Свинхувудом. 23 ноября (6 декабря)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6C3DDA7D" w14:textId="77777777" w:rsidR="00FF33CC" w:rsidRPr="00644CD8" w:rsidRDefault="00FF33CC" w:rsidP="00A67745">
      <w:pPr>
        <w:pStyle w:val="ae"/>
        <w:spacing w:before="0" w:after="0"/>
        <w:jc w:val="both"/>
        <w:rPr>
          <w:color w:val="000000" w:themeColor="text1"/>
          <w:sz w:val="16"/>
          <w:szCs w:val="16"/>
        </w:rPr>
      </w:pPr>
      <w:r w:rsidRPr="00644CD8">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1BF3E573" w14:textId="4153723B" w:rsidR="00FF33CC" w:rsidRPr="00644CD8" w:rsidRDefault="00FF33CC" w:rsidP="00A67745">
      <w:pPr>
        <w:pStyle w:val="ae"/>
        <w:spacing w:before="0" w:after="0"/>
        <w:jc w:val="both"/>
        <w:rPr>
          <w:color w:val="000000" w:themeColor="text1"/>
          <w:sz w:val="16"/>
          <w:szCs w:val="16"/>
        </w:rPr>
      </w:pPr>
      <w:r w:rsidRPr="00644CD8">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sidRPr="00644CD8">
        <w:rPr>
          <w:color w:val="000000" w:themeColor="text1"/>
          <w:sz w:val="16"/>
          <w:szCs w:val="16"/>
        </w:rPr>
        <w:t xml:space="preserve"> </w:t>
      </w:r>
      <w:r w:rsidRPr="00644CD8">
        <w:rPr>
          <w:color w:val="000000" w:themeColor="text1"/>
          <w:sz w:val="16"/>
          <w:szCs w:val="16"/>
        </w:rPr>
        <w:t>начались вооруженные столкновения между шюцкором и отрядами финской Красной Гвардии (18525).</w:t>
      </w:r>
    </w:p>
    <w:p w14:paraId="76B61FF3" w14:textId="77777777" w:rsidR="00FF33CC" w:rsidRPr="00644CD8" w:rsidRDefault="00FF33CC" w:rsidP="00A67745">
      <w:pPr>
        <w:pStyle w:val="ae"/>
        <w:spacing w:before="0" w:after="0"/>
        <w:jc w:val="both"/>
        <w:rPr>
          <w:color w:val="000000" w:themeColor="text1"/>
          <w:sz w:val="16"/>
          <w:szCs w:val="16"/>
        </w:rPr>
      </w:pPr>
    </w:p>
    <w:p w14:paraId="43F4AFCD"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(26) ноября 1917. Похороны защитников старой власти на Ваганьковском и Братском кладбищах.</w:t>
      </w:r>
    </w:p>
    <w:p w14:paraId="1D093580"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ВРК издал приказ, предписывавших предпринимателям уплатить рабочим за дни забастовки во время ноябрьских боек На заседании исполкома Московского Совета рабочих депутатов принята резолюция о слиянии Советов рабочих и солдатских депутатов (18685).</w:t>
      </w:r>
    </w:p>
    <w:p w14:paraId="055623CE"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54A8411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5D521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4AC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ноября 1917 советское правительство предложило Германии и Австро-Венгрии заключить перемирие (3907,92).</w:t>
      </w:r>
    </w:p>
    <w:p w14:paraId="38E2B3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ACE9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5B7394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0573FF"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783FF392"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487024A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г. комиссия, в состав которой входили мичман Малыиыч и инженер Сушенков из АМИС, признала ненужным отчуждение патента “Анонимного общества заводов Ньюпор” (швейцарское отделение) - проект “скользящего судна с воздушным винтом” — гидроплана (глиссера), представлявшего собой два соединенных рамой поплавка с установленной сверху гондолой экипажа - в пользу казны. Кроме перечисленных, изве</w:t>
      </w:r>
      <w:r w:rsidRPr="00644CD8">
        <w:rPr>
          <w:rFonts w:ascii="Times New Roman" w:hAnsi="Times New Roman" w:cs="Times New Roman"/>
          <w:color w:val="000000" w:themeColor="text1"/>
          <w:kern w:val="2"/>
          <w:sz w:val="16"/>
          <w:szCs w:val="16"/>
        </w:rPr>
        <w:softHyphen/>
        <w:t>стен также п роект аппарата с подводными крыльями, поданный неким Д. Т. Рзяниным из Новоомска 16 ок</w:t>
      </w:r>
      <w:r w:rsidRPr="00644CD8">
        <w:rPr>
          <w:rFonts w:ascii="Times New Roman" w:hAnsi="Times New Roman" w:cs="Times New Roman"/>
          <w:color w:val="000000" w:themeColor="text1"/>
          <w:kern w:val="2"/>
          <w:sz w:val="16"/>
          <w:szCs w:val="16"/>
        </w:rPr>
        <w:softHyphen/>
        <w:t>тября 1916 г. Обсуждавшие его лишенное пояснений и чертежей письмо специалисты решили, что заяви</w:t>
      </w:r>
      <w:r w:rsidRPr="00644CD8">
        <w:rPr>
          <w:rFonts w:ascii="Times New Roman" w:hAnsi="Times New Roman" w:cs="Times New Roman"/>
          <w:color w:val="000000" w:themeColor="text1"/>
          <w:kern w:val="2"/>
          <w:sz w:val="16"/>
          <w:szCs w:val="16"/>
        </w:rPr>
        <w:softHyphen/>
        <w:t>тель сам не представлял себе того объекта, который хотел бы сотворить (2807).</w:t>
      </w:r>
    </w:p>
    <w:p w14:paraId="113AAA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AAF0A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2DFD4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FA09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14-24 </w:t>
      </w:r>
      <w:r w:rsidR="00631AD8" w:rsidRPr="00644CD8">
        <w:rPr>
          <w:rFonts w:ascii="Times New Roman" w:hAnsi="Times New Roman" w:cs="Times New Roman"/>
          <w:color w:val="000000" w:themeColor="text1"/>
          <w:kern w:val="2"/>
          <w:sz w:val="16"/>
          <w:szCs w:val="16"/>
        </w:rPr>
        <w:t xml:space="preserve">(27) </w:t>
      </w:r>
      <w:r w:rsidRPr="00644CD8">
        <w:rPr>
          <w:rFonts w:ascii="Times New Roman" w:hAnsi="Times New Roman" w:cs="Times New Roman"/>
          <w:color w:val="000000" w:themeColor="text1"/>
          <w:kern w:val="2"/>
          <w:sz w:val="16"/>
          <w:szCs w:val="16"/>
        </w:rPr>
        <w:t>ноября 1917 Завод ЯАЗ закрыт. Строительство прекращено. Рабочие и строители уволены. На заводе остались лишь несколько служащих и вспомогательные рабочие.</w:t>
      </w:r>
    </w:p>
    <w:p w14:paraId="56570A43" w14:textId="7C25F5A5"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643191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5CB2F0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марта 1918. Членами правительственного правления утверждены выдвинутые завкомом инженер А.Г. Грунау и рабочий М.К. Рыбкин.</w:t>
      </w:r>
    </w:p>
    <w:p w14:paraId="57BAFA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марта 1918. Из Смоленска прибыла первая тыловая авторемонтная мастерская Западного фронта.</w:t>
      </w:r>
    </w:p>
    <w:p w14:paraId="3B1759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марта 1918. Из под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09E1C2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марта 1918. Правительственное правление приняло кассу, материальные ценности и все хозяйство завода.</w:t>
      </w:r>
    </w:p>
    <w:p w14:paraId="34ED78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мая 1918. Начат ремонт автомобилей.</w:t>
      </w:r>
    </w:p>
    <w:p w14:paraId="1524DA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1E614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Автосекции ВСНХ.</w:t>
      </w:r>
    </w:p>
    <w:p w14:paraId="32A41A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августа 1917 На заводе создано новое правительственное правление: Р.П. Шааб (председатель), И.Д. Чудов и В.И. Опаркин.</w:t>
      </w:r>
    </w:p>
    <w:p w14:paraId="5C86F6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февраля 1919 Председателем правительственного правления назначен ЯАЗ И.Д. Чудов.</w:t>
      </w:r>
    </w:p>
    <w:p w14:paraId="40B7E1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 1919. Завод переименован в Первый государственный авторемонтный завод с подчинением ВСНХ.</w:t>
      </w:r>
    </w:p>
    <w:p w14:paraId="6958BE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октября 1920. На заводе впервые введено единоначалие. Первым управляющим завода стал Г.И. Темчин.</w:t>
      </w:r>
    </w:p>
    <w:p w14:paraId="0C849D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569B8A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апреля. Главным инженером завода назначен В.В. Данилов.</w:t>
      </w:r>
    </w:p>
    <w:p w14:paraId="281477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мая. Управляющим заводом назначен М.А. Рякин.</w:t>
      </w:r>
    </w:p>
    <w:p w14:paraId="343B00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 Из г. Родники Ивановской области с ликвидируемого 2-го ремонтного завода передано оборудование и производство мото- и автодрезин.</w:t>
      </w:r>
    </w:p>
    <w:p w14:paraId="569731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августа. Создана школа фабрично-заводского ученичества (ФЗУ).</w:t>
      </w:r>
    </w:p>
    <w:p w14:paraId="01554D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Освоено производство первых мотодрезин, автодрезин, мотовозов, мотовагонов.</w:t>
      </w:r>
    </w:p>
    <w:p w14:paraId="4082B9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июля 1924. Создана заводская техническая библиотека-читальня.</w:t>
      </w:r>
    </w:p>
    <w:p w14:paraId="7214E3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27 сентября 1924. Главным инженером назначен А.М. Пашкевич,</w:t>
      </w:r>
    </w:p>
    <w:p w14:paraId="2656B7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Директорами завода работали: с 29 сентября - М.К. Евсеев, с 14 ноября - Ф.А. Никитин.</w:t>
      </w:r>
    </w:p>
    <w:p w14:paraId="67D9AE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марта 1924. Первый государственный авторемонтный завод входит в подчинение автотреста ВСНХ.</w:t>
      </w:r>
    </w:p>
    <w:p w14:paraId="24F9C4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Главными инженерами работали: с 10 апреля - В.А. Грачев, с 22 июня - В.В. Данилов.</w:t>
      </w:r>
    </w:p>
    <w:p w14:paraId="1CF87D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Создан первый отечественный большегрузный автомобиль Я-З грузоподъемностью 3 тонны, с двигателем мощностью 35 л.с. (11246).</w:t>
      </w:r>
    </w:p>
    <w:p w14:paraId="03ED8F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CEF15" w14:textId="1F9C61B5"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14 (27) ноября 1917</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Московский Военно-Революционный Комитет обязал предпринимателей оплатить рабочим за дни забастовки во время Октябрьского переворота, чуть позже владельцев предприятий обяжут выплачивать пособие работникам, мобилизованным в Красную армию (18371).</w:t>
      </w:r>
    </w:p>
    <w:p w14:paraId="445CC44E" w14:textId="77777777" w:rsidR="00FF33CC" w:rsidRPr="00644CD8" w:rsidRDefault="00FF33CC" w:rsidP="00A67745">
      <w:pPr>
        <w:pStyle w:val="ae"/>
        <w:spacing w:before="0" w:after="0"/>
        <w:jc w:val="both"/>
        <w:rPr>
          <w:color w:val="000000" w:themeColor="text1"/>
          <w:sz w:val="16"/>
          <w:szCs w:val="16"/>
        </w:rPr>
      </w:pPr>
    </w:p>
    <w:p w14:paraId="35E3CFB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FA437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FBE1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Командующий ВВФ полковник Тка</w:t>
      </w:r>
      <w:r w:rsidRPr="00644CD8">
        <w:rPr>
          <w:rFonts w:ascii="Times New Roman" w:hAnsi="Times New Roman" w:cs="Times New Roman"/>
          <w:color w:val="000000" w:themeColor="text1"/>
          <w:kern w:val="2"/>
          <w:sz w:val="16"/>
          <w:szCs w:val="16"/>
        </w:rPr>
        <w:softHyphen/>
        <w:t>чёв отправил телеграмму в 1-ю БАГ: “9-я победа прапорщика Смирнова в дни наступающей разрухи и смертельной опасности для нашей многострадальной Родины дает уве</w:t>
      </w:r>
      <w:r w:rsidRPr="00644CD8">
        <w:rPr>
          <w:rFonts w:ascii="Times New Roman" w:hAnsi="Times New Roman" w:cs="Times New Roman"/>
          <w:color w:val="000000" w:themeColor="text1"/>
          <w:kern w:val="2"/>
          <w:sz w:val="16"/>
          <w:szCs w:val="16"/>
        </w:rPr>
        <w:softHyphen/>
        <w:t>ренность, что наши доблестные лет</w:t>
      </w:r>
      <w:r w:rsidRPr="00644CD8">
        <w:rPr>
          <w:rFonts w:ascii="Times New Roman" w:hAnsi="Times New Roman" w:cs="Times New Roman"/>
          <w:color w:val="000000" w:themeColor="text1"/>
          <w:kern w:val="2"/>
          <w:sz w:val="16"/>
          <w:szCs w:val="16"/>
        </w:rPr>
        <w:softHyphen/>
        <w:t>чики до конца выполнят свой долг и останутся на своем тяжелом, но слав</w:t>
      </w:r>
      <w:r w:rsidRPr="00644CD8">
        <w:rPr>
          <w:rFonts w:ascii="Times New Roman" w:hAnsi="Times New Roman" w:cs="Times New Roman"/>
          <w:color w:val="000000" w:themeColor="text1"/>
          <w:kern w:val="2"/>
          <w:sz w:val="16"/>
          <w:szCs w:val="16"/>
        </w:rPr>
        <w:softHyphen/>
        <w:t>ном посту, вплетая лавры в венец сла</w:t>
      </w:r>
      <w:r w:rsidRPr="00644CD8">
        <w:rPr>
          <w:rFonts w:ascii="Times New Roman" w:hAnsi="Times New Roman" w:cs="Times New Roman"/>
          <w:color w:val="000000" w:themeColor="text1"/>
          <w:kern w:val="2"/>
          <w:sz w:val="16"/>
          <w:szCs w:val="16"/>
        </w:rPr>
        <w:softHyphen/>
        <w:t>вы нашей родной авиации” (3954).</w:t>
      </w:r>
    </w:p>
    <w:p w14:paraId="2F0B6A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EE68A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на Румынском фронте погиб летчик 9-го истре</w:t>
      </w:r>
      <w:r w:rsidRPr="00644CD8">
        <w:rPr>
          <w:rFonts w:ascii="Times New Roman" w:hAnsi="Times New Roman" w:cs="Times New Roman"/>
          <w:color w:val="000000" w:themeColor="text1"/>
          <w:kern w:val="2"/>
          <w:sz w:val="16"/>
          <w:szCs w:val="16"/>
        </w:rPr>
        <w:softHyphen/>
        <w:t>бительного отряда прапорщик Григорий Эдуардович Сук (родил</w:t>
      </w:r>
      <w:r w:rsidRPr="00644CD8">
        <w:rPr>
          <w:rFonts w:ascii="Times New Roman" w:hAnsi="Times New Roman" w:cs="Times New Roman"/>
          <w:color w:val="000000" w:themeColor="text1"/>
          <w:kern w:val="2"/>
          <w:sz w:val="16"/>
          <w:szCs w:val="16"/>
        </w:rPr>
        <w:softHyphen/>
        <w:t>ся в 1896). В 1916 году он окончил добровольцем Гатчинскую авиашколу и скоро проявил себя отважным, истребителем, сбив за год своей службы семь самолетов противника. За боевые отличия был награжден четырьмя георгиевскими крестами и произведен в чин прапорщика (ЦГАСА. ф.2008, д.2055; сообщение штаба ВГК № 1267).</w:t>
      </w:r>
    </w:p>
    <w:p w14:paraId="4C31A2A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A1E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Крыленко отправил парламентеров под белым флагом к немцам с предложением о перемирии (2239) и германское командование приняло предложение начать переговоры о перемирии (1348,114;3908,270).</w:t>
      </w:r>
    </w:p>
    <w:p w14:paraId="7BC391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B0A653"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Германия сообщила о согласии начать мирные переговоры с советским правительством. В тот же день Ленин от имени Совнаркома обратился с нотой к правительствам Франции, Великобритании, Италии, США, Бельгии, Сербии, Румынии, Японии и Китая, предлагая им присоединиться к мирным переговорам: «1 декабря мы приступаем к мирным переговорам. Если союзные народы не пришлют своих представителей, мы будем вести с немцами переговоры одни». Ответа не было - большевиков не признавали (12629).</w:t>
      </w:r>
    </w:p>
    <w:p w14:paraId="4BE99033"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4DCA65"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14 (27) ноября </w:t>
      </w:r>
      <w:r w:rsidRPr="00644CD8">
        <w:rPr>
          <w:rFonts w:ascii="Times New Roman" w:hAnsi="Times New Roman" w:cs="Times New Roman"/>
          <w:color w:val="000000" w:themeColor="text1"/>
          <w:kern w:val="2"/>
          <w:sz w:val="16"/>
          <w:szCs w:val="16"/>
        </w:rPr>
        <w:t>в 1917 году германское командование принимает предложение начать переговоры о мире (14842).</w:t>
      </w:r>
    </w:p>
    <w:p w14:paraId="755A64AC" w14:textId="77777777" w:rsidR="00231E61" w:rsidRPr="00644CD8" w:rsidRDefault="00231E61" w:rsidP="00A67745">
      <w:pPr>
        <w:spacing w:after="0" w:line="240" w:lineRule="auto"/>
        <w:jc w:val="both"/>
        <w:rPr>
          <w:rFonts w:ascii="Times New Roman" w:hAnsi="Times New Roman" w:cs="Times New Roman"/>
          <w:color w:val="000000" w:themeColor="text1"/>
          <w:kern w:val="2"/>
          <w:sz w:val="16"/>
          <w:szCs w:val="16"/>
        </w:rPr>
      </w:pPr>
    </w:p>
    <w:p w14:paraId="27D50E7A" w14:textId="68C8170E" w:rsidR="00FA7CE5" w:rsidRPr="00644CD8" w:rsidRDefault="00FA7CE5" w:rsidP="00A67745">
      <w:pPr>
        <w:pStyle w:val="ae"/>
        <w:spacing w:before="0" w:after="0"/>
        <w:jc w:val="both"/>
        <w:rPr>
          <w:color w:val="000000" w:themeColor="text1"/>
          <w:kern w:val="2"/>
          <w:sz w:val="16"/>
          <w:szCs w:val="16"/>
        </w:rPr>
      </w:pPr>
      <w:r w:rsidRPr="00644CD8">
        <w:rPr>
          <w:color w:val="000000" w:themeColor="text1"/>
          <w:kern w:val="2"/>
          <w:sz w:val="16"/>
          <w:szCs w:val="16"/>
        </w:rPr>
        <w:t>14</w:t>
      </w:r>
      <w:r w:rsidR="00E52569" w:rsidRPr="00644CD8">
        <w:rPr>
          <w:color w:val="000000" w:themeColor="text1"/>
          <w:kern w:val="2"/>
          <w:sz w:val="16"/>
          <w:szCs w:val="16"/>
        </w:rPr>
        <w:t xml:space="preserve"> </w:t>
      </w:r>
      <w:hyperlink r:id="rId655" w:tooltip="27 ноября" w:history="1">
        <w:r w:rsidRPr="00644CD8">
          <w:rPr>
            <w:rStyle w:val="a5"/>
            <w:color w:val="000000" w:themeColor="text1"/>
            <w:kern w:val="2"/>
            <w:sz w:val="16"/>
            <w:szCs w:val="16"/>
            <w:u w:val="none"/>
          </w:rPr>
          <w:t>(27)</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ноября</w:t>
        </w:r>
      </w:hyperlink>
      <w:r w:rsidRPr="00644CD8">
        <w:rPr>
          <w:color w:val="000000" w:themeColor="text1"/>
          <w:kern w:val="2"/>
          <w:sz w:val="16"/>
          <w:szCs w:val="16"/>
        </w:rPr>
        <w:t xml:space="preserve"> 1917 </w:t>
      </w:r>
      <w:hyperlink r:id="rId656" w:tooltip="Германия" w:history="1">
        <w:r w:rsidRPr="00644CD8">
          <w:rPr>
            <w:rStyle w:val="a5"/>
            <w:color w:val="000000" w:themeColor="text1"/>
            <w:kern w:val="2"/>
            <w:sz w:val="16"/>
            <w:szCs w:val="16"/>
            <w:u w:val="none"/>
          </w:rPr>
          <w:t>Германия</w:t>
        </w:r>
      </w:hyperlink>
      <w:r w:rsidRPr="00644CD8">
        <w:rPr>
          <w:color w:val="000000" w:themeColor="text1"/>
          <w:kern w:val="2"/>
          <w:sz w:val="16"/>
          <w:szCs w:val="16"/>
        </w:rPr>
        <w:t xml:space="preserve"> сообщила о согласии начать мирные переговоры с советским правительством. В тот же день Ленин от имени Совнаркома обратился с нотой к правительствам </w:t>
      </w:r>
      <w:hyperlink r:id="rId657" w:tooltip="Франция" w:history="1">
        <w:r w:rsidRPr="00644CD8">
          <w:rPr>
            <w:rStyle w:val="a5"/>
            <w:color w:val="000000" w:themeColor="text1"/>
            <w:kern w:val="2"/>
            <w:sz w:val="16"/>
            <w:szCs w:val="16"/>
            <w:u w:val="none"/>
          </w:rPr>
          <w:t>Франции</w:t>
        </w:r>
      </w:hyperlink>
      <w:r w:rsidRPr="00644CD8">
        <w:rPr>
          <w:color w:val="000000" w:themeColor="text1"/>
          <w:kern w:val="2"/>
          <w:sz w:val="16"/>
          <w:szCs w:val="16"/>
        </w:rPr>
        <w:t xml:space="preserve">, </w:t>
      </w:r>
      <w:hyperlink r:id="rId658" w:tooltip="Великобритания" w:history="1">
        <w:r w:rsidRPr="00644CD8">
          <w:rPr>
            <w:rStyle w:val="a5"/>
            <w:color w:val="000000" w:themeColor="text1"/>
            <w:kern w:val="2"/>
            <w:sz w:val="16"/>
            <w:szCs w:val="16"/>
            <w:u w:val="none"/>
          </w:rPr>
          <w:t>Великобритании</w:t>
        </w:r>
      </w:hyperlink>
      <w:r w:rsidRPr="00644CD8">
        <w:rPr>
          <w:color w:val="000000" w:themeColor="text1"/>
          <w:kern w:val="2"/>
          <w:sz w:val="16"/>
          <w:szCs w:val="16"/>
        </w:rPr>
        <w:t xml:space="preserve">, </w:t>
      </w:r>
      <w:hyperlink r:id="rId659" w:tooltip="Италия" w:history="1">
        <w:r w:rsidRPr="00644CD8">
          <w:rPr>
            <w:rStyle w:val="a5"/>
            <w:color w:val="000000" w:themeColor="text1"/>
            <w:kern w:val="2"/>
            <w:sz w:val="16"/>
            <w:szCs w:val="16"/>
            <w:u w:val="none"/>
          </w:rPr>
          <w:t>Италии</w:t>
        </w:r>
      </w:hyperlink>
      <w:r w:rsidRPr="00644CD8">
        <w:rPr>
          <w:color w:val="000000" w:themeColor="text1"/>
          <w:kern w:val="2"/>
          <w:sz w:val="16"/>
          <w:szCs w:val="16"/>
        </w:rPr>
        <w:t xml:space="preserve">, </w:t>
      </w:r>
      <w:hyperlink r:id="rId660" w:tooltip="США" w:history="1">
        <w:r w:rsidRPr="00644CD8">
          <w:rPr>
            <w:rStyle w:val="a5"/>
            <w:color w:val="000000" w:themeColor="text1"/>
            <w:kern w:val="2"/>
            <w:sz w:val="16"/>
            <w:szCs w:val="16"/>
            <w:u w:val="none"/>
          </w:rPr>
          <w:t>США</w:t>
        </w:r>
      </w:hyperlink>
      <w:r w:rsidRPr="00644CD8">
        <w:rPr>
          <w:color w:val="000000" w:themeColor="text1"/>
          <w:kern w:val="2"/>
          <w:sz w:val="16"/>
          <w:szCs w:val="16"/>
        </w:rPr>
        <w:t xml:space="preserve">, </w:t>
      </w:r>
      <w:hyperlink r:id="rId661" w:tooltip="Бельгия" w:history="1">
        <w:r w:rsidRPr="00644CD8">
          <w:rPr>
            <w:rStyle w:val="a5"/>
            <w:color w:val="000000" w:themeColor="text1"/>
            <w:kern w:val="2"/>
            <w:sz w:val="16"/>
            <w:szCs w:val="16"/>
            <w:u w:val="none"/>
          </w:rPr>
          <w:t>Бельгии</w:t>
        </w:r>
      </w:hyperlink>
      <w:r w:rsidRPr="00644CD8">
        <w:rPr>
          <w:color w:val="000000" w:themeColor="text1"/>
          <w:kern w:val="2"/>
          <w:sz w:val="16"/>
          <w:szCs w:val="16"/>
        </w:rPr>
        <w:t xml:space="preserve">, </w:t>
      </w:r>
      <w:hyperlink r:id="rId662" w:tooltip="Сербия" w:history="1">
        <w:r w:rsidRPr="00644CD8">
          <w:rPr>
            <w:rStyle w:val="a5"/>
            <w:color w:val="000000" w:themeColor="text1"/>
            <w:kern w:val="2"/>
            <w:sz w:val="16"/>
            <w:szCs w:val="16"/>
            <w:u w:val="none"/>
          </w:rPr>
          <w:t>Сербии</w:t>
        </w:r>
      </w:hyperlink>
      <w:r w:rsidRPr="00644CD8">
        <w:rPr>
          <w:color w:val="000000" w:themeColor="text1"/>
          <w:kern w:val="2"/>
          <w:sz w:val="16"/>
          <w:szCs w:val="16"/>
        </w:rPr>
        <w:t xml:space="preserve">, </w:t>
      </w:r>
      <w:hyperlink r:id="rId663" w:tooltip="Румыния" w:history="1">
        <w:r w:rsidRPr="00644CD8">
          <w:rPr>
            <w:rStyle w:val="a5"/>
            <w:color w:val="000000" w:themeColor="text1"/>
            <w:kern w:val="2"/>
            <w:sz w:val="16"/>
            <w:szCs w:val="16"/>
            <w:u w:val="none"/>
          </w:rPr>
          <w:t>Румынии</w:t>
        </w:r>
      </w:hyperlink>
      <w:r w:rsidRPr="00644CD8">
        <w:rPr>
          <w:color w:val="000000" w:themeColor="text1"/>
          <w:kern w:val="2"/>
          <w:sz w:val="16"/>
          <w:szCs w:val="16"/>
        </w:rPr>
        <w:t xml:space="preserve">, </w:t>
      </w:r>
      <w:hyperlink r:id="rId664" w:tooltip="Япония" w:history="1">
        <w:r w:rsidRPr="00644CD8">
          <w:rPr>
            <w:rStyle w:val="a5"/>
            <w:color w:val="000000" w:themeColor="text1"/>
            <w:kern w:val="2"/>
            <w:sz w:val="16"/>
            <w:szCs w:val="16"/>
            <w:u w:val="none"/>
          </w:rPr>
          <w:t>Японии</w:t>
        </w:r>
      </w:hyperlink>
      <w:r w:rsidRPr="00644CD8">
        <w:rPr>
          <w:color w:val="000000" w:themeColor="text1"/>
          <w:kern w:val="2"/>
          <w:sz w:val="16"/>
          <w:szCs w:val="16"/>
        </w:rPr>
        <w:t xml:space="preserve"> и </w:t>
      </w:r>
      <w:hyperlink r:id="rId665" w:tooltip="Китай" w:history="1">
        <w:r w:rsidRPr="00644CD8">
          <w:rPr>
            <w:rStyle w:val="a5"/>
            <w:color w:val="000000" w:themeColor="text1"/>
            <w:kern w:val="2"/>
            <w:sz w:val="16"/>
            <w:szCs w:val="16"/>
            <w:u w:val="none"/>
          </w:rPr>
          <w:t>Китая</w:t>
        </w:r>
      </w:hyperlink>
      <w:r w:rsidRPr="00644CD8">
        <w:rPr>
          <w:color w:val="000000" w:themeColor="text1"/>
          <w:kern w:val="2"/>
          <w:sz w:val="16"/>
          <w:szCs w:val="16"/>
        </w:rPr>
        <w:t>, предлагая им присоединиться к мирным переговорам: «</w:t>
      </w:r>
      <w:r w:rsidRPr="00644CD8">
        <w:rPr>
          <w:iCs/>
          <w:color w:val="000000" w:themeColor="text1"/>
          <w:kern w:val="2"/>
          <w:sz w:val="16"/>
          <w:szCs w:val="16"/>
        </w:rPr>
        <w:t>1 декабря мы приступаем к мирным переговорам. Если союзные народы не пришлют своих представителей, мы будем вести с немцами переговоры одни</w:t>
      </w:r>
      <w:r w:rsidRPr="00644CD8">
        <w:rPr>
          <w:color w:val="000000" w:themeColor="text1"/>
          <w:kern w:val="2"/>
          <w:sz w:val="16"/>
          <w:szCs w:val="16"/>
        </w:rPr>
        <w:t>». Ответа получено не было</w:t>
      </w:r>
      <w:r w:rsidR="001B6F8A" w:rsidRPr="00644CD8">
        <w:rPr>
          <w:color w:val="000000" w:themeColor="text1"/>
          <w:kern w:val="2"/>
          <w:sz w:val="16"/>
          <w:szCs w:val="16"/>
        </w:rPr>
        <w:t xml:space="preserve"> (17035)</w:t>
      </w:r>
      <w:r w:rsidRPr="00644CD8">
        <w:rPr>
          <w:color w:val="000000" w:themeColor="text1"/>
          <w:kern w:val="2"/>
          <w:sz w:val="16"/>
          <w:szCs w:val="16"/>
        </w:rPr>
        <w:t>.</w:t>
      </w:r>
    </w:p>
    <w:p w14:paraId="339918B1" w14:textId="77777777" w:rsidR="00FA7CE5" w:rsidRPr="00644CD8" w:rsidRDefault="00FA7CE5" w:rsidP="00A67745">
      <w:pPr>
        <w:spacing w:after="0" w:line="240" w:lineRule="auto"/>
        <w:jc w:val="both"/>
        <w:rPr>
          <w:rFonts w:ascii="Times New Roman" w:hAnsi="Times New Roman" w:cs="Times New Roman"/>
          <w:color w:val="000000" w:themeColor="text1"/>
          <w:kern w:val="2"/>
          <w:sz w:val="16"/>
          <w:szCs w:val="16"/>
        </w:rPr>
      </w:pPr>
    </w:p>
    <w:p w14:paraId="0F1E0898" w14:textId="5431B2E8"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ноября 1917 г. в Петрограде приказ Красной Армии № 11 провозгласил, что все военные училища и их личный состав должны перейти под контроль красных. Для решения вопросов демобилизации была созвана Российская Всеармейская конференция (23525).</w:t>
      </w:r>
    </w:p>
    <w:p w14:paraId="0E3C5CC7"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3CC0028E" w14:textId="72E1F502"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ноября 1917 г. в Петроградском военном округе под контролем красных находились следующие объекты: УВОФЛОТ; Офицерская авиационная школа на Волковом поле; Западный авиационный батальон и Центральный авиационно-материальный парк под Гатчиной; Военная авиашкола на Комендантском аэродроме; бывшая Аэроклубная авиашкола в Комендантском, на базе которой была создана 1-я Социалистическая авиашкола, которой руководил военный летчик А.Л. Романчук; Военная авиашкола на корпусном аэродроме; АО «Кронштадтская крепость» и АО «Петроград» в Царском Селе; Школа воздушного боя в Красном Селе; Школа морской авиации в Ораниенбауме; плюс завод морской авиации им. С.С. Щетинина (ПРТВ); заводы Слюсаренко, Лебедева, Мельцера (23525).</w:t>
      </w:r>
    </w:p>
    <w:p w14:paraId="2D2EC745"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135504E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FA92F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2C73D"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ноября 1917. Совместное заседание Московского Совета рабочих и Московского Совета солдатских депутатов. Выбрали единым исполком из 90 человек. Избран президиум Московского Совета рабочих и солдатских депутатов (далее сокращенно - Моссовет) ю 15 человек. Председателем президиума Моссовета избран М. Н. Покровский. ВРК сложил свои полномочил, передав всю власть Моссовету (в действительности ВРК некоторое время еще продолжал свою деятельность).</w:t>
      </w:r>
    </w:p>
    <w:p w14:paraId="77C25030"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Центральный комитет "Партии народной свободы" уполномочил князя ПД. Долгорукова приветствовать бывшего управляющего Московской конторой Государственного банка В. Я. Ковальницкого по случай его освобождения из-под стражи и выразить ему благодарность за мужественное сопротивление притязаниям большевиков.</w:t>
      </w:r>
    </w:p>
    <w:p w14:paraId="748B4A41"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Постановление СНК о назначении управляющим Московской конторой Государственного банка большевика Т. Н. Попова (18685).</w:t>
      </w:r>
    </w:p>
    <w:p w14:paraId="1EAC9388"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5DA47B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постановлением ВЦИК был введен Рабочий контроль (505,11) на предприятиях с числом наемных рабочих более 5. На предприятиях д.б. избираться фабзавкомы, а высший орган - Всероссийский совет рабочего контроля (3908,270).</w:t>
      </w:r>
    </w:p>
    <w:p w14:paraId="0A315E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0DAB52" w14:textId="011A2CEC"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14 (27) ноября 1917 г. начавшуюся забастовку Госбанка</w:t>
      </w:r>
      <w:r w:rsidR="005A015F">
        <w:rPr>
          <w:rFonts w:ascii="Times New Roman" w:eastAsia="Times New Roman" w:hAnsi="Times New Roman" w:cs="Times New Roman"/>
          <w:color w:val="000000" w:themeColor="text1"/>
          <w:sz w:val="16"/>
          <w:szCs w:val="16"/>
          <w:lang w:eastAsia="ru-RU"/>
        </w:rPr>
        <w:t xml:space="preserve"> </w:t>
      </w:r>
      <w:r w:rsidRPr="00644CD8">
        <w:rPr>
          <w:rFonts w:ascii="Times New Roman" w:eastAsia="Times New Roman" w:hAnsi="Times New Roman" w:cs="Times New Roman"/>
          <w:color w:val="000000" w:themeColor="text1"/>
          <w:sz w:val="16"/>
          <w:szCs w:val="16"/>
          <w:lang w:eastAsia="ru-RU"/>
        </w:rPr>
        <w:t>возглавил Всероссийский профессиональный союз работников кредитного дела - "Банксоюз", более известный в литературе под названием "Банктруд", по наименованию своего печатного органа - журнала, издаваемого Центральным правлением профсоюза.56 Таким образом, саботаж перерос в открытую забастовку.</w:t>
      </w:r>
    </w:p>
    <w:p w14:paraId="5E723703" w14:textId="77777777" w:rsidR="00103C92" w:rsidRPr="00644CD8" w:rsidRDefault="00103C92"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В ответ на это 14 (27) ноября В. В. Оболенский издал распоряжение по Госбанку, где говорилось, что по дошедшим до него сведениям часть служащих решила 28(15) ноября не являться на занятия в банк. "Предлагаю всем явиться. Не явившиеся до 12-ти часов дня будут уволены со службы и лишены пенсии. Военнообязанные будут сняты с учета и переданы в распоряжение воинских начальников. Директорш отделов и их помощники в случае неявки будут, согласно решению СНК, подвергнуты аресту и препровождены в Кронштадт". Однако эти угрозы не возымели действия. Высшие и средние служащие бастовали. Большевики решили опереться на низших чиновников: счетчиков, кассиров и т.д.</w:t>
      </w:r>
    </w:p>
    <w:p w14:paraId="5EB56034" w14:textId="77777777" w:rsidR="00103C92" w:rsidRPr="00644CD8" w:rsidRDefault="00103C92" w:rsidP="00A67745">
      <w:pPr>
        <w:pStyle w:val="a3"/>
        <w:rPr>
          <w:color w:val="000000" w:themeColor="text1"/>
          <w:lang w:val="ru-RU"/>
        </w:rPr>
      </w:pPr>
      <w:r w:rsidRPr="00644CD8">
        <w:rPr>
          <w:rFonts w:eastAsia="Times New Roman"/>
          <w:color w:val="000000" w:themeColor="text1"/>
          <w:lang w:val="ru-RU" w:eastAsia="ru-RU"/>
        </w:rPr>
        <w:t>Через три дня после объявления забастовки все ключи от Госбанка были силой захвачены комиссарами, назначенными в различные подразделения этого учреждения. 17 (30) ноября удалось получить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6F389D3B" w14:textId="77777777" w:rsidR="00103C92" w:rsidRPr="00644CD8" w:rsidRDefault="00103C92" w:rsidP="00A67745">
      <w:pPr>
        <w:pStyle w:val="a3"/>
        <w:rPr>
          <w:color w:val="000000" w:themeColor="text1"/>
          <w:lang w:val="ru-RU"/>
        </w:rPr>
      </w:pPr>
    </w:p>
    <w:p w14:paraId="69F4C1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Народный комиссар по военным делам Н. И. Подвойский издал приказ по военному ведомству "О прекращении производства в офицеры". По этому же приказу закрывались все юнкерские, военные училища и школы прапорщиков, юнкера откомандировывались в запасные полки (4216).</w:t>
      </w:r>
    </w:p>
    <w:p w14:paraId="6DA915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983D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Разграбление пивоваренного завода Дурдина на Обводном канале (11145).</w:t>
      </w:r>
    </w:p>
    <w:p w14:paraId="0D796B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2DF0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ноября 1917 атаман А.И.Дутов, руководитель Союза казачьих войск, захватил власть в Оренбурге (3908,270).</w:t>
      </w:r>
    </w:p>
    <w:p w14:paraId="2B7938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74EA81" w14:textId="77777777" w:rsidR="00DA796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4554E12" w14:textId="77777777" w:rsidR="00DA796B" w:rsidRPr="00644CD8" w:rsidRDefault="00DA79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100518A"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ноября 1917 по требованию IdFlieg было учреждено совместное предприятие «Юнкерс-Фоккер Верке А.Г.», в уставной фонд которого каждый из соучредителей внес по 1,3 млн марок. Фоккер и его ОКБ должны были перенять опыт Юнкерса в работе с прогрессивными конструкциями в том числе свободнонесущими металлическими монопланами, и навыки проектирования на основе инженерного расчета, а Юнкерс — научиться организации массового серийного производства. До того они плодотворно сотрудничали неофициально, а это экономически не выгодное ни одной из сторон решение лишь затруднило дальнейшие их отношения. К тому же способности Фоккера как «образцового фабриканта» оказались сильно преувеличены — он мог за несколько дней построить новый самолет и много месяцев «тянуть» даже небольшой серийный заказ, и переходить «на металл» он не хотел ни в коем случае. До начала 1918 г. в Герризе было построено всего лишь 318 Фоккеров Dr I, включая опытные, — истребители Альбатрос D III и D V строились по-прежнему в куда больших количествах (22781).</w:t>
      </w:r>
    </w:p>
    <w:p w14:paraId="5444C4DE"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p>
    <w:p w14:paraId="07A1085F"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14 (27) ноября по 21 ноября (3 декабря) 1917 германские подводные лодки затопили 53 судна (17045).</w:t>
      </w:r>
    </w:p>
    <w:p w14:paraId="47CAD37E" w14:textId="77777777" w:rsidR="00DA796B" w:rsidRPr="00644CD8" w:rsidRDefault="00DA79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205E5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3D01A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854F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 </w:t>
      </w:r>
      <w:r w:rsidR="00631AD8" w:rsidRPr="00644CD8">
        <w:rPr>
          <w:rFonts w:ascii="Times New Roman" w:hAnsi="Times New Roman" w:cs="Times New Roman"/>
          <w:color w:val="000000" w:themeColor="text1"/>
          <w:kern w:val="2"/>
          <w:sz w:val="16"/>
          <w:szCs w:val="16"/>
        </w:rPr>
        <w:t xml:space="preserve">(28) </w:t>
      </w:r>
      <w:r w:rsidRPr="00644CD8">
        <w:rPr>
          <w:rFonts w:ascii="Times New Roman" w:hAnsi="Times New Roman" w:cs="Times New Roman"/>
          <w:color w:val="000000" w:themeColor="text1"/>
          <w:kern w:val="2"/>
          <w:sz w:val="16"/>
          <w:szCs w:val="16"/>
        </w:rPr>
        <w:t>ноября 1917 года предприятие Лебедева в Ярославле было закрыто – в кассе правления отсутствовали деньги. Положенной третьей части аванса акционерному обществу Лебедева Главное Военно-техническое управление так и не выдало.</w:t>
      </w:r>
    </w:p>
    <w:p w14:paraId="0242F5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Рабочие и служащие взяли инициативу в свои руки. Созданная ими техническая комиссия после осмотра завода пришла к выводу, что состояние предприятия позволяет использовать его для капитального ремонта автомобилей в широком масштабе.</w:t>
      </w:r>
    </w:p>
    <w:p w14:paraId="5DC207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3A6AF" w14:textId="77777777" w:rsidR="00FF33CC" w:rsidRPr="00644CD8" w:rsidRDefault="00FF33C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15 (28) ноября 1917 особые совещания и по топливу, и по обороне были упразднены, но переданы ВСНХ — последнее к весне 1918 года занималось переводом заводов на производство мирного времени. В январе 1918 года в ВСНХ включили на правах комиссий Военно-промышленные комитеты (ВПК)[206] (18385).</w:t>
      </w:r>
    </w:p>
    <w:p w14:paraId="420E87C7" w14:textId="77777777" w:rsidR="00FF33CC" w:rsidRPr="00644CD8" w:rsidRDefault="00FF33CC" w:rsidP="00A67745">
      <w:pPr>
        <w:pStyle w:val="p1"/>
        <w:spacing w:before="0" w:beforeAutospacing="0" w:after="0" w:afterAutospacing="0"/>
        <w:jc w:val="both"/>
        <w:rPr>
          <w:color w:val="000000" w:themeColor="text1"/>
          <w:sz w:val="16"/>
          <w:szCs w:val="16"/>
        </w:rPr>
      </w:pPr>
    </w:p>
    <w:p w14:paraId="786C18A9"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w:t>
      </w:r>
    </w:p>
    <w:p w14:paraId="65FB0440" w14:textId="1F426303"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 по Журналу № 205/3.</w:t>
      </w:r>
      <w:r w:rsidR="005A015F">
        <w:rPr>
          <w:rFonts w:ascii="Times New Roman" w:hAnsi="Times New Roman" w:cs="Times New Roman"/>
          <w:color w:val="000000" w:themeColor="text1"/>
          <w:sz w:val="16"/>
          <w:szCs w:val="16"/>
        </w:rPr>
        <w:t xml:space="preserve"> </w:t>
      </w:r>
    </w:p>
    <w:p w14:paraId="69DF0B00"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15 ноября 1917 г. </w:t>
      </w:r>
    </w:p>
    <w:p w14:paraId="2CB5F397" w14:textId="76F8D9CB"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ноября.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Совещания по обороне от 15 ноября 1917 года за № 205/3. </w:t>
      </w:r>
    </w:p>
    <w:p w14:paraId="5B4EB39B"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комиссии решил: </w:t>
      </w:r>
    </w:p>
    <w:p w14:paraId="754D33A5" w14:textId="3385C249"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По докладу заместителя председателя заводского совещания Московского района инженера С. Е. Вейцмана о деятельности товарищества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Ликинской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мануфактуры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Смирнова: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признать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необходимым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ввести в состав правления названного товарищества трех членов от правительства, согласно п. 4 ст.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10 положения об Особом Совещании, поручив упомянутому заводскому совещанию представить список кандидатов 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означенные должности и устранить трех членов правления по избранию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от товарищества. </w:t>
      </w:r>
    </w:p>
    <w:p w14:paraId="2DC34830" w14:textId="5245F745"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заместителя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 Московского района об ассигновании средств Металлическому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Москве: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отпустить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распоряжение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упомянутого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правительственному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означенного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беспроцентную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миллиона</w:t>
      </w:r>
      <w:r w:rsidR="005A015F">
        <w:rPr>
          <w:rFonts w:ascii="Times New Roman" w:hAnsi="Times New Roman" w:cs="Times New Roman"/>
          <w:color w:val="000000" w:themeColor="text1"/>
          <w:sz w:val="16"/>
          <w:szCs w:val="16"/>
        </w:rPr>
        <w:t xml:space="preserve"> </w:t>
      </w:r>
    </w:p>
    <w:p w14:paraId="37B52E08" w14:textId="6D39B29F"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(1 000 000) рублей под обеспечение находящихся на этом заводе готовых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изделий и с погашением из ближайших поступлений платежей. </w:t>
      </w:r>
    </w:p>
    <w:p w14:paraId="3CB3C585"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w:t>
      </w:r>
    </w:p>
    <w:p w14:paraId="57AD4646"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генерал от артиллерии Маниковский. </w:t>
      </w:r>
    </w:p>
    <w:p w14:paraId="2D6DC5CB"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управляющего делами </w:t>
      </w:r>
    </w:p>
    <w:p w14:paraId="6749D8D5"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действительный статский советник Кнорринг. </w:t>
      </w:r>
    </w:p>
    <w:p w14:paraId="17104649"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203. Л. 246 и об. Подлинник. </w:t>
      </w:r>
    </w:p>
    <w:p w14:paraId="66652F5D"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p>
    <w:p w14:paraId="427BAF0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DF6F2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D4C461"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 19 ноября (28 ноября - 2 декабря) 1917 совместная комиссия Бюро и Авиасовета провела радикальную чистку Увофлота. Из его аппарата уволили свыше 50 «политически неблагонадежных» офицеров и специалистов. Д.В. Яковлев остался на своем посту, однако реальный контроль за работой Управления перешел к политкомиссарам из числа тех, кто и организовывал чистку. Главную роль среди них играли К.В. Акашев, С.Е. Андреев, А.В. Можаев и А.В. Сергеев (18562).</w:t>
      </w:r>
    </w:p>
    <w:p w14:paraId="6E7E895D"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0768A3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по указанию В.И.Л. издан приказ об учреждении должности комиссара при Управлении морской авиации и воздухоплавания (271,75).</w:t>
      </w:r>
    </w:p>
    <w:p w14:paraId="54593D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9F59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на ЮЗФ возвращаясь из боевого вылета, в ходе которого он сбил Бранденбург, при посадке с высоты 80 м упал и разбился прапорщик л 9 ао Г.Сук на СПАД-VII N 1440 - последний русский пилот, погибший в первой мировой (4019,8).</w:t>
      </w:r>
    </w:p>
    <w:p w14:paraId="424327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8DC97"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 самолет «Илья Муромец» Е-57 (ИМ Е-57 № 266, борт № V) экз. № 61, стратегический разведчик и тяжелый бомбардировщик был разбит.</w:t>
      </w:r>
    </w:p>
    <w:p w14:paraId="65038543"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самолет выполнил не менее трех боевых вылетов.</w:t>
      </w:r>
    </w:p>
    <w:p w14:paraId="531C57A5"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достроено и облетано 2 самолета ИМ-Е. Модификация по отношению к ИМ-Г определенные преимущества имела, однако ее запуск в серию не состоялся по организационным причинам – еще летом 1917 г. производство на РБВЗ было дезорганизовано, а после Октябрьской революции наладить выпуск новой модификации самолета оказалось невозможно (24094).</w:t>
      </w:r>
    </w:p>
    <w:p w14:paraId="015B3BE6"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254AFE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была буря, которая на базе в Виннице уничтожила и повредила много самолетов и в т.ч. ИМ (2669,43).</w:t>
      </w:r>
    </w:p>
    <w:p w14:paraId="492264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3D9D11"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 обе французские эскадрильи передислоцировали в Волочиск (на левом бе</w:t>
      </w:r>
      <w:r w:rsidRPr="00644CD8">
        <w:rPr>
          <w:rFonts w:ascii="Times New Roman" w:hAnsi="Times New Roman" w:cs="Times New Roman"/>
          <w:color w:val="000000" w:themeColor="text1"/>
          <w:sz w:val="16"/>
          <w:szCs w:val="16"/>
        </w:rPr>
        <w:softHyphen/>
        <w:t>регу р. Збруч), в полосу действий 11-й армии Юго-Западного фронта. Здесь эскадрилья N 581 одержала две свои последние воздушные победы. Обе — на счету Л. Кудоре. 23 ноября он поднялся на перехват немецкого самолета-разведчика. Набрав высоту 5000 м (на 200 м выше противника), он спикиро</w:t>
      </w:r>
      <w:r w:rsidRPr="00644CD8">
        <w:rPr>
          <w:rFonts w:ascii="Times New Roman" w:hAnsi="Times New Roman" w:cs="Times New Roman"/>
          <w:color w:val="000000" w:themeColor="text1"/>
          <w:sz w:val="16"/>
          <w:szCs w:val="16"/>
        </w:rPr>
        <w:softHyphen/>
        <w:t>вал на цель. Очередь, выпущенная в первом заходе, повредила пулеметную турель разведчика, но его пилот отчаянно пытался развернуть машину, дабы обстрелять французский истреби</w:t>
      </w:r>
      <w:r w:rsidRPr="00644CD8">
        <w:rPr>
          <w:rFonts w:ascii="Times New Roman" w:hAnsi="Times New Roman" w:cs="Times New Roman"/>
          <w:color w:val="000000" w:themeColor="text1"/>
          <w:sz w:val="16"/>
          <w:szCs w:val="16"/>
        </w:rPr>
        <w:softHyphen/>
        <w:t>тель из синхронного пулемета. Тем не менее, Кудоре смог под</w:t>
      </w:r>
      <w:r w:rsidRPr="00644CD8">
        <w:rPr>
          <w:rFonts w:ascii="Times New Roman" w:hAnsi="Times New Roman" w:cs="Times New Roman"/>
          <w:color w:val="000000" w:themeColor="text1"/>
          <w:sz w:val="16"/>
          <w:szCs w:val="16"/>
        </w:rPr>
        <w:softHyphen/>
        <w:t>жечь вражеский самолет. Тот сумел приземлиться в поле. Французский пилот сел рядом и помог немецкому экипажу (пилот получил серьезные ожоги) выбраться из горящей маши</w:t>
      </w:r>
      <w:r w:rsidRPr="00644CD8">
        <w:rPr>
          <w:rFonts w:ascii="Times New Roman" w:hAnsi="Times New Roman" w:cs="Times New Roman"/>
          <w:color w:val="000000" w:themeColor="text1"/>
          <w:sz w:val="16"/>
          <w:szCs w:val="16"/>
        </w:rPr>
        <w:softHyphen/>
        <w:t>ны. Несколько десятков подбежавших солдат едва не устроили самосуд над всеми тремя авиаторами, приняв Кудоре за нем</w:t>
      </w:r>
      <w:r w:rsidRPr="00644CD8">
        <w:rPr>
          <w:rFonts w:ascii="Times New Roman" w:hAnsi="Times New Roman" w:cs="Times New Roman"/>
          <w:color w:val="000000" w:themeColor="text1"/>
          <w:sz w:val="16"/>
          <w:szCs w:val="16"/>
        </w:rPr>
        <w:softHyphen/>
        <w:t>ца. К счастью, один унтер-офицер понимал по-французски, и Кудоре смог объяснить ситуацию. Сдав обоих пленных под ох</w:t>
      </w:r>
      <w:r w:rsidRPr="00644CD8">
        <w:rPr>
          <w:rFonts w:ascii="Times New Roman" w:hAnsi="Times New Roman" w:cs="Times New Roman"/>
          <w:color w:val="000000" w:themeColor="text1"/>
          <w:sz w:val="16"/>
          <w:szCs w:val="16"/>
        </w:rPr>
        <w:softHyphen/>
        <w:t>рану унтер-офицера, он поднялся в воздух и вернулся на свой аэродром (22287).</w:t>
      </w:r>
    </w:p>
    <w:p w14:paraId="30BF6187"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p>
    <w:p w14:paraId="4769CD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был опубликован декрет о демобилизации старой армии (3908,270).</w:t>
      </w:r>
    </w:p>
    <w:p w14:paraId="410D73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402915" w14:textId="369C752A"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 Центральные державы согласились начать переговоры о перемирии с красными в Брест-Литовске. В Ташкенте была образована Туркестанская советская республика (23525).</w:t>
      </w:r>
    </w:p>
    <w:p w14:paraId="0C74EDEA"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7CD7D0F8" w14:textId="6502FF59"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г. в Петрограде красные назначили А. П. Онуфриева начальником УМА (Управления морской авиации). П. Е. Дыбенко возглавил Центрофлот. Полковник С.А. Ульянин возглавил старое управление Воздушного флота, заменив генерал-майора Д.В. Яковлева. Комиссары контролировали все борта (23525).</w:t>
      </w:r>
    </w:p>
    <w:p w14:paraId="7E78A550"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3C0F52B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2E5C6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0190D0" w14:textId="77777777" w:rsidR="00133092" w:rsidRPr="00644CD8" w:rsidRDefault="00133092" w:rsidP="00A67745">
      <w:pPr>
        <w:pStyle w:val="ae"/>
        <w:spacing w:before="0" w:after="0"/>
        <w:jc w:val="both"/>
        <w:rPr>
          <w:color w:val="000000" w:themeColor="text1"/>
          <w:kern w:val="2"/>
          <w:sz w:val="16"/>
          <w:szCs w:val="16"/>
        </w:rPr>
      </w:pPr>
      <w:r w:rsidRPr="00644CD8">
        <w:rPr>
          <w:color w:val="000000" w:themeColor="text1"/>
          <w:kern w:val="2"/>
          <w:sz w:val="16"/>
          <w:szCs w:val="16"/>
        </w:rPr>
        <w:t>15 (28) ноября 1917 в Петрограде прошло первое заседание членов Учредительного Собрания, в котором приняли участие 60 депутатов, в основном из числа правых эсеров. Всего в Учредительное собрание было выбрано чуть более 700 депутатов. Несколькими днями ранее Совет народных комиссаров (СНК) издал постановление, что для открытия работы Собрания необходимо присутствие не менее 400 делегатов, при том, что имевшиеся на тот момент комиссии Собрания не признавали СНК как легитимный орган власти. Тем не менее большевики испугались даже заседания такой небольшой группы депутатов, и, опасаясь, что к ним присоединятся депутаты от партии конституционных демократов (кадетов), СНК в тот же день 28 ноября запретил деятельность кадетов как «партию врагов народа». Тут же были арестованы лидеры кадетов Андрей Шингарев и Федор Кокошкин (спустя полтора месяца они будут убиты). 29 ноября СНК запретил все «частные совещания» депутатов Учредительного Собрания (17045).</w:t>
      </w:r>
    </w:p>
    <w:p w14:paraId="3B1D473E" w14:textId="77777777" w:rsidR="00133092" w:rsidRPr="00644CD8" w:rsidRDefault="0013309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42DA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арестовали руководителей кадетской партии (3481).</w:t>
      </w:r>
    </w:p>
    <w:p w14:paraId="38C678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0628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г. Принят Декрет Совета народных комиссаров (СНК) "О борьбе со спекуляцией" (10303).</w:t>
      </w:r>
    </w:p>
    <w:p w14:paraId="544478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BE440B"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15 (28) ноября 1917. В Художественном театре состоялось собрание профессионального союза московских актеров, на котором обсуждался вопрос о назначении Военно-революционным комитетом комиссара по делам театров. Принята резолюция, выражающая протест против такого назначения, как игнорирующего право Театрального комитета самостоятельно регулировать театральную жизнь. Военно-революционный комитет утвердил как обоснованный захват фабрики Ганзена фабрично-заводским комитетом и предоставил фабзавкому права юрнднческого лица, обязав описать все имущество фабрики (18685).</w:t>
      </w:r>
    </w:p>
    <w:p w14:paraId="5B45321C"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08A04D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в Тбилиси был создан Закавказский комиссариат (2443,388) во главе с Е.П.Гегечкори, организовавший сопротивление большевикам в Грузии, Армении и Азербайджане (3908,270).</w:t>
      </w:r>
    </w:p>
    <w:p w14:paraId="08C5BA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8D3A1E" w14:textId="77777777"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15 (28) ноября 1917 Закавказье отказалось признавать власть большевиков. В Тифлисе (ныне столица Грузии Тбилиси) возник так называемый Закавказский комиссариат — коалиционное правительство региона, созданное при участии грузинских меньшевиков, эсеров, армянских дашнаков и азербайджанских мусаватистов. Его председателем стал грузинский меньшевик Евгений Гегечкори. Закавказский комиссариат вступил в переговоры с консулами стран Антанты, принял решение о созыве Закавказского сейма как законодательного органа и заявил о поддержке казачьих областей России, также отказавшим большевикам в поддержке. Закавказский комиссариат, тем не менее, пока не высказывал идей отделения края от России и был готов согласиться с будущими решениями Учредительного Собрания (17045).</w:t>
      </w:r>
    </w:p>
    <w:p w14:paraId="58FB60EC" w14:textId="77777777" w:rsidR="007A4234" w:rsidRPr="00644CD8" w:rsidRDefault="007A4234" w:rsidP="00A67745">
      <w:pPr>
        <w:pStyle w:val="ae"/>
        <w:spacing w:before="0" w:after="0"/>
        <w:jc w:val="both"/>
        <w:rPr>
          <w:color w:val="000000" w:themeColor="text1"/>
          <w:kern w:val="2"/>
          <w:sz w:val="16"/>
          <w:szCs w:val="16"/>
        </w:rPr>
      </w:pPr>
    </w:p>
    <w:p w14:paraId="3EC21746" w14:textId="5228C608"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15 (28) ноября 1917 парламент Финляндии взял на себя высшую власть в стране, взяв курс на отделение от России, и сформировал новый состав правительства</w:t>
      </w:r>
      <w:r w:rsidR="00E52569" w:rsidRPr="00644CD8">
        <w:rPr>
          <w:color w:val="000000" w:themeColor="text1"/>
          <w:kern w:val="2"/>
          <w:sz w:val="16"/>
          <w:szCs w:val="16"/>
        </w:rPr>
        <w:t xml:space="preserve"> </w:t>
      </w:r>
      <w:r w:rsidRPr="00644CD8">
        <w:rPr>
          <w:color w:val="000000" w:themeColor="text1"/>
          <w:kern w:val="2"/>
          <w:sz w:val="16"/>
          <w:szCs w:val="16"/>
        </w:rPr>
        <w:t>— сенат Финляндии — под руководством правого политика Пера Свинхувуда (17045).</w:t>
      </w:r>
    </w:p>
    <w:p w14:paraId="3703B498"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33EE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в Ташкенте первый Региональный Съезд Советов решил исключить мусульман из правительства (2955).</w:t>
      </w:r>
    </w:p>
    <w:p w14:paraId="775A48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255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вышла декларация прав наций России, разрешившее свободное исповедание ислама (2955).</w:t>
      </w:r>
    </w:p>
    <w:p w14:paraId="37ACB0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FDA4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 </w:t>
      </w:r>
      <w:r w:rsidR="00631AD8" w:rsidRPr="00644CD8">
        <w:rPr>
          <w:rFonts w:ascii="Times New Roman" w:hAnsi="Times New Roman" w:cs="Times New Roman"/>
          <w:color w:val="000000" w:themeColor="text1"/>
          <w:kern w:val="2"/>
          <w:sz w:val="16"/>
          <w:szCs w:val="16"/>
        </w:rPr>
        <w:t xml:space="preserve">(28) </w:t>
      </w:r>
      <w:r w:rsidRPr="00644CD8">
        <w:rPr>
          <w:rFonts w:ascii="Times New Roman" w:hAnsi="Times New Roman" w:cs="Times New Roman"/>
          <w:color w:val="000000" w:themeColor="text1"/>
          <w:kern w:val="2"/>
          <w:sz w:val="16"/>
          <w:szCs w:val="16"/>
        </w:rPr>
        <w:t>ноября 1917 года Совнарком поручил Петроградскому военно-революционному комитету (ВРК) “принять самые решительные меры к искоренению спекуляции и саботажа, скрывания запасов, злостной задержки грузов и пр.” (Собрание узаконений и распоряжений рабочего и крестьянского правительства (далее — СУ). 1917. № 3. Ст. 33.). Во исполнение этого указания ВРК уже в ноябре начал посылать в хлебные губернии специально сформированные отряды рабочих и матросов для конфискации продовольствия. Формально заготовки сельскохозяйственных продуктов осуществлялись на основе товарообмена, но поскольку промышленных товаров не хватало, основную часть стоимости продуктов крестьяне получали стремительно продолжавшими обесцениваться денежными знаками. Не удивительно, что уже в декабре неповиновение крестьян, отказывавшихся, по сути, безвозмездно отдавать хлеб, стало приобретать массовый характер. Надо отметить, что при всем этом государственная хлебная монополия и твердые закупочные цены на хлеб, поддержанные принявшими Наркомат земледелия левыми эсерами, продолжали сохраняться (11172).</w:t>
      </w:r>
    </w:p>
    <w:p w14:paraId="7BAA2F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358F6" w14:textId="77777777" w:rsidR="00655A59" w:rsidRPr="00644CD8" w:rsidRDefault="00655A5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г. вышел Декрет СНК «Об аресте вождей гражданской войны против революции» (17460).</w:t>
      </w:r>
    </w:p>
    <w:p w14:paraId="74A8A4DD" w14:textId="77777777" w:rsidR="00655A59" w:rsidRPr="00644CD8" w:rsidRDefault="00655A59" w:rsidP="00A67745">
      <w:pPr>
        <w:spacing w:after="0" w:line="240" w:lineRule="auto"/>
        <w:jc w:val="both"/>
        <w:rPr>
          <w:rFonts w:ascii="Times New Roman" w:hAnsi="Times New Roman" w:cs="Times New Roman"/>
          <w:color w:val="000000" w:themeColor="text1"/>
          <w:kern w:val="2"/>
          <w:sz w:val="16"/>
          <w:szCs w:val="16"/>
        </w:rPr>
      </w:pPr>
    </w:p>
    <w:p w14:paraId="04C9A7C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73629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E5D3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ноября 1917 - 30 немецких самолетов бомбило колонну английских танков на континенте. Завязался массовый воздушный бой, в котором было сбито 11 немецких и 7 английских самолетов (11999).</w:t>
      </w:r>
    </w:p>
    <w:p w14:paraId="22F59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E0EE93"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ноября 1917 завершается строительство Naval Aircraft Factory на острове Лига Navy Yard в Филадельфии, штат Пенсильвания - за 110 дней (20341).</w:t>
      </w:r>
    </w:p>
    <w:p w14:paraId="0F2D6256" w14:textId="77777777" w:rsidR="00C35683" w:rsidRPr="00644CD8" w:rsidRDefault="00C35683" w:rsidP="00A67745">
      <w:pPr>
        <w:spacing w:after="0" w:line="240" w:lineRule="auto"/>
        <w:jc w:val="both"/>
        <w:rPr>
          <w:rFonts w:ascii="Times New Roman" w:hAnsi="Times New Roman" w:cs="Times New Roman"/>
          <w:color w:val="000000" w:themeColor="text1"/>
          <w:sz w:val="16"/>
          <w:szCs w:val="16"/>
        </w:rPr>
      </w:pPr>
    </w:p>
    <w:p w14:paraId="421703F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8009F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E4B0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середине ноября 1917 завод Д.П.Г. закончил М-17 и из-за зимы его хотели испытать на лыжном шасси от М-15 (2807,88).</w:t>
      </w:r>
    </w:p>
    <w:p w14:paraId="524ECC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E1F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середине нояб</w:t>
      </w:r>
      <w:r w:rsidRPr="00644CD8">
        <w:rPr>
          <w:rFonts w:ascii="Times New Roman" w:hAnsi="Times New Roman" w:cs="Times New Roman"/>
          <w:color w:val="000000" w:themeColor="text1"/>
          <w:kern w:val="2"/>
          <w:sz w:val="16"/>
          <w:szCs w:val="16"/>
        </w:rPr>
        <w:softHyphen/>
        <w:t>ря 1917 аппарат М-16, переделываемый Макаревичем, все-таки почти закончили в местных авиамастерских и намеревались испытать; в начале декабря речь шла уже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644CD8">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644CD8">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1CEC7B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25032E" w14:textId="77777777" w:rsidR="001F3AD0" w:rsidRPr="00644CD8" w:rsidRDefault="001F3AD0" w:rsidP="001F3AD0">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7F7EDC1" w14:textId="77777777" w:rsidR="001F3AD0" w:rsidRPr="00644CD8" w:rsidRDefault="001F3AD0" w:rsidP="001F3AD0">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AD49446" w14:textId="77777777" w:rsidR="001F3AD0" w:rsidRPr="00DA03DC" w:rsidRDefault="001F3AD0" w:rsidP="001F3AD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середину ноября 1917 г. в состав авиационных частей воз</w:t>
      </w:r>
      <w:r w:rsidRPr="00DA03DC">
        <w:rPr>
          <w:rStyle w:val="aff"/>
          <w:rFonts w:ascii="Times New Roman" w:hAnsi="Times New Roman" w:cs="Times New Roman"/>
          <w:color w:val="0070C0"/>
          <w:spacing w:val="0"/>
          <w:sz w:val="16"/>
          <w:szCs w:val="16"/>
        </w:rPr>
        <w:softHyphen/>
        <w:t>душной обороны входили: Петроградский авиадивизион, Одес</w:t>
      </w:r>
      <w:r w:rsidRPr="00DA03DC">
        <w:rPr>
          <w:rStyle w:val="aff"/>
          <w:rFonts w:ascii="Times New Roman" w:hAnsi="Times New Roman" w:cs="Times New Roman"/>
          <w:color w:val="0070C0"/>
          <w:spacing w:val="0"/>
          <w:sz w:val="16"/>
          <w:szCs w:val="16"/>
        </w:rPr>
        <w:softHyphen/>
        <w:t>ский, Ревельский и 1-й истребительный авиаотряды. Они соста</w:t>
      </w:r>
      <w:r w:rsidRPr="00DA03DC">
        <w:rPr>
          <w:rStyle w:val="aff"/>
          <w:rFonts w:ascii="Times New Roman" w:hAnsi="Times New Roman" w:cs="Times New Roman"/>
          <w:color w:val="0070C0"/>
          <w:spacing w:val="0"/>
          <w:sz w:val="16"/>
          <w:szCs w:val="16"/>
        </w:rPr>
        <w:softHyphen/>
        <w:t>вили основу будущей авиации противовоздушной обороны, кото</w:t>
      </w:r>
      <w:r w:rsidRPr="00DA03DC">
        <w:rPr>
          <w:rStyle w:val="aff"/>
          <w:rFonts w:ascii="Times New Roman" w:hAnsi="Times New Roman" w:cs="Times New Roman"/>
          <w:color w:val="0070C0"/>
          <w:spacing w:val="0"/>
          <w:sz w:val="16"/>
          <w:szCs w:val="16"/>
        </w:rPr>
        <w:softHyphen/>
        <w:t>рая, как самостоятельный род войск ПВО, будет выделена из ВВС и сформирована уже после начала Великой Отечественной войны (25629).</w:t>
      </w:r>
    </w:p>
    <w:p w14:paraId="1848FB6D" w14:textId="77777777" w:rsidR="001F3AD0" w:rsidRPr="00DA03DC" w:rsidRDefault="001F3AD0" w:rsidP="001F3AD0">
      <w:pPr>
        <w:spacing w:after="0" w:line="240" w:lineRule="auto"/>
        <w:jc w:val="both"/>
        <w:rPr>
          <w:rFonts w:ascii="Times New Roman" w:hAnsi="Times New Roman" w:cs="Times New Roman"/>
          <w:color w:val="0070C0"/>
          <w:sz w:val="16"/>
          <w:szCs w:val="16"/>
        </w:rPr>
      </w:pPr>
    </w:p>
    <w:p w14:paraId="42E24EB4" w14:textId="77777777" w:rsidR="001F3AD0" w:rsidRPr="00DA03DC" w:rsidRDefault="001F3AD0" w:rsidP="001F3AD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середине ноября 1917 года Кронштадский отряд перешел в подчинение полевому штабу Военно-революционного комитета (ВРК) в Смольном, позднее был передан в качестве 3-го Социалистического авиаотряда в подчинение 1 -му корпусу РККА, затем - Петроградской коммуне. Структурно отряд был разделен на четыре боевых авиазвена, имея на вооружении 12 самолетов разведывательного и истребительного типов. Одно из них в конце декабря приступило к боевому патрулированию акватории Финского залива. Вскоре его перебросили в Финляндию в распоряжение штаба Красной гвардии. В мае 1918 года после поражения финских красногвардейцев личному составу авиазвена удалось с боями пробиться на территорию Советской России.</w:t>
      </w:r>
    </w:p>
    <w:p w14:paraId="7EF21B84" w14:textId="77777777" w:rsidR="001F3AD0" w:rsidRPr="00DA03DC" w:rsidRDefault="001F3AD0" w:rsidP="001F3AD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Сам авиаотряд в период перемирия на фронте (декабрь 1917г,- февраль 1918 г.) преимущественно занимался ведением воздушной разведки в районе городов Псков, Ямбург (Кингисепп), Гдов и т. д. В апреле летный состав был привлечен к проведению бомбардировок десантных групп германской «Балтийской дивизии» (командир - генерал фон дер Р. Гольц) в южной Финляндии. В дальнейшем отряд переформировали в 4-ю Петроградскую авиационную группу (командир - военлет В.В. Лукинский) (25166).</w:t>
      </w:r>
    </w:p>
    <w:p w14:paraId="291685C6" w14:textId="77777777" w:rsidR="001F3AD0" w:rsidRPr="00DA03DC" w:rsidRDefault="001F3AD0" w:rsidP="001F3AD0">
      <w:pPr>
        <w:spacing w:after="0" w:line="240" w:lineRule="auto"/>
        <w:jc w:val="both"/>
        <w:rPr>
          <w:rFonts w:ascii="Times New Roman" w:hAnsi="Times New Roman" w:cs="Times New Roman"/>
          <w:color w:val="0070C0"/>
          <w:sz w:val="16"/>
          <w:szCs w:val="16"/>
        </w:rPr>
      </w:pPr>
    </w:p>
    <w:p w14:paraId="37536F3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6DEEA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C5B0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середине ноября 1917 взяли под контроль Госбанк и аннулировали все внешние гос. займы, составляющие 16 млрд. золотом (226,240).</w:t>
      </w:r>
    </w:p>
    <w:p w14:paraId="3B0BD0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BDCA6F" w14:textId="5D69A7FD"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BCF267A" w14:textId="77777777"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532276" w14:textId="4D409983" w:rsidR="00B6143B" w:rsidRPr="00644CD8" w:rsidRDefault="00B6143B" w:rsidP="00A67745">
      <w:pPr>
        <w:spacing w:after="0" w:line="240" w:lineRule="auto"/>
        <w:jc w:val="both"/>
        <w:rPr>
          <w:rFonts w:ascii="Times New Roman" w:hAnsi="Times New Roman" w:cs="Times New Roman"/>
          <w:color w:val="000000" w:themeColor="text1"/>
          <w:sz w:val="16"/>
          <w:szCs w:val="16"/>
        </w:rPr>
      </w:pPr>
      <w:bookmarkStart w:id="414" w:name="bookmark1031"/>
      <w:r w:rsidRPr="00644CD8">
        <w:rPr>
          <w:rFonts w:ascii="Times New Roman" w:hAnsi="Times New Roman" w:cs="Times New Roman"/>
          <w:color w:val="000000" w:themeColor="text1"/>
          <w:sz w:val="16"/>
          <w:szCs w:val="16"/>
        </w:rPr>
        <w:t>16 (29) ноября 1917 г. в результате ряда воздушных боев на участке фронта г. Волочиск - р. Днестр (Юго-Западный фронт) было снижено три неприятельских аэроплана, опустившиеся в расположении своих войск (23405).</w:t>
      </w:r>
      <w:bookmarkEnd w:id="414"/>
    </w:p>
    <w:p w14:paraId="075DF5BE"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7CA2A1D4"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16 (29) ноября 1917 г. в результате ряда воздушных боев на участке фронта г. Волочиск – р. Днестр (Юго-Западный фронт) было снижено три неприятельских аэроплана, опустившиеся в расположении своих войс (25135).</w:t>
      </w:r>
    </w:p>
    <w:p w14:paraId="06272F44"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4F3B5A00" w14:textId="030BEEA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2F88E2A"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2A4C6" w14:textId="401BFE68"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ноября 1917</w:t>
      </w:r>
      <w:r w:rsidR="00B6143B" w:rsidRPr="00644CD8">
        <w:rPr>
          <w:rFonts w:ascii="Times New Roman" w:hAnsi="Times New Roman" w:cs="Times New Roman"/>
          <w:color w:val="000000" w:themeColor="text1"/>
          <w:sz w:val="16"/>
          <w:szCs w:val="16"/>
        </w:rPr>
        <w:t xml:space="preserve"> ш. в Москве о</w:t>
      </w:r>
      <w:r w:rsidRPr="00644CD8">
        <w:rPr>
          <w:rFonts w:ascii="Times New Roman" w:hAnsi="Times New Roman" w:cs="Times New Roman"/>
          <w:color w:val="000000" w:themeColor="text1"/>
          <w:sz w:val="16"/>
          <w:szCs w:val="16"/>
        </w:rPr>
        <w:t>ткрылась 4-я окружная конференция большевиков.</w:t>
      </w:r>
    </w:p>
    <w:p w14:paraId="3D27E64B"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Городская управа обратилась ко всем лицам, участвовавшим в ноябрьских боях на стороне Комитета общественной безопасности, представить свои воспоминания я другие материалы для составления отчета о произошедшем кровопролнтии.</w:t>
      </w:r>
    </w:p>
    <w:p w14:paraId="3EBAA516"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художественном салоне на Большой Дмитровке открылась выставка Общества художников ". Бубновый валет" (18685).</w:t>
      </w:r>
    </w:p>
    <w:p w14:paraId="195C0EAB"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7789CB07"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16 (29) ноября 1917 г. в Ревеле Эстляндия (Эстония) объявила о своей независимости от России (23525).</w:t>
      </w:r>
    </w:p>
    <w:p w14:paraId="7C3EC90B"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7BAB692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9EDA5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E0EFA9" w14:textId="77777777"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16 (29) ноября 1917 в Париже началась конференция союзников по Антанте, на которой обсуждалось, что им теперь делать с учетом изменившейся ситуации в России. Союзники опасались, что немцы, австрийцы и турки могут захватить большие территории в России и воспользоваться их стратегическим положением и ресурсами. Обсуждались вопросы высадки британских, французских и американских десантов в российских портах с целью недопущения высадки там немцев 917045).</w:t>
      </w:r>
    </w:p>
    <w:p w14:paraId="4C56F272"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9FE744"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К 16 (29) ноября 1917 итальянская армия завершила подготовку новой оборонительной линии, которая теперь проходила всего в 20 километрах к востоку от Венеции по реке Пьяве. Все атаки противника на этом рубеже были отбиты, и в первые дни декабря наступление германских и австрийских дивизий, последовавшее после разгрома итальянской армии под Капоретто (ныне Кобарид на северо-западе Словении у границы с Италией), наконец, остановилось.</w:t>
      </w:r>
    </w:p>
    <w:p w14:paraId="1777EC1B"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За месяц, прошедший после прорыва обороны под Капоретто, итальянская армия потеряла убитыми более 10 тысяч человек, ранеными — 30 тысяч и более 250 тысяч пленными, а также 3152 артиллерийских орудия, 1732 миномета, 22 авиационных парка. Потери германских и австрийских войск составили около 70 тысяч убитыми и ранеными (17045).</w:t>
      </w:r>
    </w:p>
    <w:p w14:paraId="6EA97776" w14:textId="77777777" w:rsidR="00DA796B" w:rsidRPr="00644CD8" w:rsidRDefault="00DA796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8D7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ноября 1917 в газете Дейли телеграф лорд Ленсдаун, б. МИД, опубликовал письмо с предложением заключить мир с Германией на компромиссных условиях. Ллойд Джордж отверг это предложение сказав, что "нельзя останавливаться на полпути между победой и поражением" (3907,92).</w:t>
      </w:r>
    </w:p>
    <w:p w14:paraId="495B25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8C791A1"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B2AB63D"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9E1974" w14:textId="17EBBADC"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17 (30) ноября</w:t>
      </w:r>
      <w:r w:rsidR="005A015F">
        <w:rPr>
          <w:color w:val="000000" w:themeColor="text1"/>
          <w:sz w:val="16"/>
          <w:szCs w:val="16"/>
        </w:rPr>
        <w:t xml:space="preserve"> </w:t>
      </w:r>
      <w:r w:rsidRPr="00644CD8">
        <w:rPr>
          <w:color w:val="000000" w:themeColor="text1"/>
          <w:sz w:val="16"/>
          <w:szCs w:val="16"/>
        </w:rPr>
        <w:t>1917 на заводе «Электросталь», построенном в кратчайшие сроки Товариществом на паях, учредителями которого являлись Н.А.</w:t>
      </w:r>
      <w:r w:rsidR="00E52569" w:rsidRPr="00644CD8">
        <w:rPr>
          <w:color w:val="000000" w:themeColor="text1"/>
          <w:sz w:val="16"/>
          <w:szCs w:val="16"/>
        </w:rPr>
        <w:t xml:space="preserve"> </w:t>
      </w:r>
      <w:r w:rsidRPr="00644CD8">
        <w:rPr>
          <w:color w:val="000000" w:themeColor="text1"/>
          <w:sz w:val="16"/>
          <w:szCs w:val="16"/>
        </w:rPr>
        <w:t>Второв, А.И.</w:t>
      </w:r>
      <w:r w:rsidR="00E52569" w:rsidRPr="00644CD8">
        <w:rPr>
          <w:color w:val="000000" w:themeColor="text1"/>
          <w:sz w:val="16"/>
          <w:szCs w:val="16"/>
        </w:rPr>
        <w:t xml:space="preserve"> </w:t>
      </w:r>
      <w:r w:rsidRPr="00644CD8">
        <w:rPr>
          <w:color w:val="000000" w:themeColor="text1"/>
          <w:sz w:val="16"/>
          <w:szCs w:val="16"/>
        </w:rPr>
        <w:t>Коновалов и М.И.</w:t>
      </w:r>
      <w:r w:rsidR="00E52569" w:rsidRPr="00644CD8">
        <w:rPr>
          <w:color w:val="000000" w:themeColor="text1"/>
          <w:sz w:val="16"/>
          <w:szCs w:val="16"/>
        </w:rPr>
        <w:t xml:space="preserve"> </w:t>
      </w:r>
      <w:r w:rsidRPr="00644CD8">
        <w:rPr>
          <w:color w:val="000000" w:themeColor="text1"/>
          <w:sz w:val="16"/>
          <w:szCs w:val="16"/>
        </w:rPr>
        <w:t>Терещенко (последние двое - министры Временного правительства) прошла первая плавка. Её осуществляли опытные мартеновцы, приехавшие сюда с Путиловского завода в Петрограде Иосиф Иванович Сухаржевский и Антон Абрамович Бабаев. Научное руководство осуществлял Николай Иванович Беляев (1877-1920), его имя завод будет носить несколько лет. 27 ноября плавку повторили, а с 29 декабря завод мог бы выйти на стабильный выпуск продукции. И только через несколько лет, когда разруха революции и гражданской войны была преодолена, завод выдвинулся в главного производителя легированных и специальных сталей в стране. Директор завода в это время - Виктор Леонидович Саблин (1872-1933), из справки, сохранившейся в семейном архиве Саблиных: «…</w:t>
      </w:r>
      <w:r w:rsidR="00E52569" w:rsidRPr="00644CD8">
        <w:rPr>
          <w:color w:val="000000" w:themeColor="text1"/>
          <w:sz w:val="16"/>
          <w:szCs w:val="16"/>
        </w:rPr>
        <w:t xml:space="preserve"> </w:t>
      </w:r>
      <w:r w:rsidRPr="00644CD8">
        <w:rPr>
          <w:rStyle w:val="af0"/>
          <w:i w:val="0"/>
          <w:color w:val="000000" w:themeColor="text1"/>
          <w:sz w:val="16"/>
          <w:szCs w:val="16"/>
        </w:rPr>
        <w:t>инженер Саблин с 20 мая 1916 года по 1 мая 1922 года состоял беспрерывно директором завода, который был им В.Л.</w:t>
      </w:r>
      <w:r w:rsidR="00E52569" w:rsidRPr="00644CD8">
        <w:rPr>
          <w:rStyle w:val="af0"/>
          <w:i w:val="0"/>
          <w:color w:val="000000" w:themeColor="text1"/>
          <w:sz w:val="16"/>
          <w:szCs w:val="16"/>
        </w:rPr>
        <w:t xml:space="preserve"> </w:t>
      </w:r>
      <w:r w:rsidRPr="00644CD8">
        <w:rPr>
          <w:rStyle w:val="af0"/>
          <w:i w:val="0"/>
          <w:color w:val="000000" w:themeColor="text1"/>
          <w:sz w:val="16"/>
          <w:szCs w:val="16"/>
        </w:rPr>
        <w:t>Саблиным построен, оборудован и пущен в работу. Все революционное время завод работал непрерывно, строился и оборудовался</w:t>
      </w:r>
      <w:r w:rsidRPr="00644CD8">
        <w:rPr>
          <w:color w:val="000000" w:themeColor="text1"/>
          <w:sz w:val="16"/>
          <w:szCs w:val="16"/>
        </w:rPr>
        <w:t>…» (18371).</w:t>
      </w:r>
    </w:p>
    <w:p w14:paraId="6C434211" w14:textId="77777777" w:rsidR="00FF33CC" w:rsidRPr="00644CD8" w:rsidRDefault="00FF33CC" w:rsidP="00A67745">
      <w:pPr>
        <w:pStyle w:val="ae"/>
        <w:spacing w:before="0" w:after="0"/>
        <w:jc w:val="both"/>
        <w:rPr>
          <w:color w:val="000000" w:themeColor="text1"/>
          <w:sz w:val="16"/>
          <w:szCs w:val="16"/>
        </w:rPr>
      </w:pPr>
    </w:p>
    <w:p w14:paraId="42AE1596" w14:textId="12D3888B"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06E515D" w14:textId="77777777" w:rsidR="00B6143B" w:rsidRPr="00644CD8" w:rsidRDefault="00B614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3342324"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ноября 1917 г. в Петрограде Троцкий объявил, что все военные действия на русском фронте прекращены (23525).</w:t>
      </w:r>
    </w:p>
    <w:p w14:paraId="62350B6B" w14:textId="77777777" w:rsidR="00B6143B" w:rsidRPr="00644CD8" w:rsidRDefault="00B6143B" w:rsidP="00A67745">
      <w:pPr>
        <w:spacing w:after="0" w:line="240" w:lineRule="auto"/>
        <w:jc w:val="both"/>
        <w:rPr>
          <w:rFonts w:ascii="Times New Roman" w:hAnsi="Times New Roman" w:cs="Times New Roman"/>
          <w:color w:val="000000" w:themeColor="text1"/>
          <w:sz w:val="16"/>
          <w:szCs w:val="16"/>
        </w:rPr>
      </w:pPr>
    </w:p>
    <w:p w14:paraId="6B4A7897" w14:textId="2B7EF449"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30120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D537018"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ноября 1917. Вечером в контору Государственного банка явились член ВРК Г. А. Усиевич, комендант Кремня Я. А. Берлин, комиссар по гражданской части М. Рогов п потребовали у директоров конторы выдать три миллиона рублей "на нужды городского самоуправления". Все входы конторы перекрыли вооруженные часовые, у главного контролера были отобраны ключи от хранилища. Служащие банка были вынуждены выдать требуемую сумму.</w:t>
      </w:r>
    </w:p>
    <w:p w14:paraId="050047F3"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Трамвайные служащие постановили организовать собственное управление, без участия инженеров. Заведующий городскимя трамваями М. К. Поливанов вынужден был сложить своя полномочия.</w:t>
      </w:r>
    </w:p>
    <w:p w14:paraId="76D4F93C"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заседании художественной секции культурно-просветительской комиссия Моссовета образована Комиссия по охране памятников старины и искусства (КОП). Перед комиссией была поставлена задача учета и охраны памятников искусства в архитектуры я, в первую очередь, собраний и зданий Московского Кремля. Первыми членами комиссии стали архитектор ПЛ. Малиновский, художник К. С. Малевич, скульптор Е. В. Ора-Ковский. 6719 декабря было подписано соглашение о создании единой комиссии между Моссоветом я Объединенным комитетом по охране собраний и памятников искусства и старины. К марту 1918 года членами комиссии стали музеи: Патриаршая ризница, Исторический, Румянцевский, Изящных искусств. Оружейная палата; Строгановское училище; научные общества - Археологическое, Московское архитектурное. Люби те.лей иконописи, Любителей духовного просвещения и его церковно-археологическая комиссия; Комиссия по сохранению древних памятников Московского археологического общества; Общество истории и древностей Российских; творческие союзы - "Изограф", Союз деятелей прикладного искусства. Московский птч^фессяоиажъный союз художников живописцев. Профессиональный союз скульпторов, архивы -1 иностранных дел. Юстиция, Министерства двора и Комиссара по охране сокровищ польского народа. До марта 1918 года комиссия работала на общественных началах, после переезда Советского правительства а Москву се работа оплачивалась из ассигнований Моссовета. Председателем комиссия с декабря 1917 года был VIII, Малиновский, с 1 августа 1918 года - Н. Д. Виноградов. В ведения комиссии находилась охрана государственных и частных музеев, библиотек, архивов, архитектурных памят-ников, художественно-образовательные учреждения (18685).</w:t>
      </w:r>
    </w:p>
    <w:p w14:paraId="636A6955"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0457C9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состоялись выборы в Учредительное собрание и эсеры получили 40%, а большевики - 23.9%, меньшевики - 2.3, кадеты - 4.7 (3263,693).</w:t>
      </w:r>
    </w:p>
    <w:p w14:paraId="36DA3B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31E4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состоялись выборы в Учредительное собрание: эсеры - 40%, большевики - 24%, кадеты - 5%, меньшевики - 2.3% (3481).</w:t>
      </w:r>
    </w:p>
    <w:p w14:paraId="2E0D4B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1663D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подпольное Временное правительство России выпустило обращение с призывом к борьбе против большевиков (4962).</w:t>
      </w:r>
    </w:p>
    <w:p w14:paraId="28FFF52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6BF9A2" w14:textId="77777777" w:rsidR="009A1531" w:rsidRPr="00644CD8" w:rsidRDefault="009A1531" w:rsidP="00A67745">
      <w:pPr>
        <w:pStyle w:val="a3"/>
        <w:rPr>
          <w:color w:val="000000" w:themeColor="text1"/>
          <w:lang w:val="ru-RU"/>
        </w:rPr>
      </w:pPr>
      <w:r w:rsidRPr="00644CD8">
        <w:rPr>
          <w:rFonts w:eastAsia="Times New Roman"/>
          <w:color w:val="000000" w:themeColor="text1"/>
          <w:lang w:val="ru-RU" w:eastAsia="ru-RU"/>
        </w:rPr>
        <w:t>17 (30) ноября 1917 большевикам удалось получить из Госбанка первую партию денежных знаков. Представители Совнаркома, комиссары Госбанка, несколько красногвардейцев и 16 человек низших служащих изъяли из кассы 5 млн рублей. Они были торжественно препровождены в Совнарком и в течение 3-4 дней находились под охраной часовых в одной из соседних с кабинетом В. И. Ленина комнат (18085).</w:t>
      </w:r>
    </w:p>
    <w:p w14:paraId="0F54A55B" w14:textId="77777777" w:rsidR="009A1531" w:rsidRPr="00644CD8" w:rsidRDefault="009A1531" w:rsidP="00A67745">
      <w:pPr>
        <w:pStyle w:val="a3"/>
        <w:rPr>
          <w:color w:val="000000" w:themeColor="text1"/>
          <w:lang w:val="ru-RU"/>
        </w:rPr>
      </w:pPr>
    </w:p>
    <w:p w14:paraId="3D583D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СНК постановил национализировать Ликинскую мануфактуру (близ Орехово-Зуево) и это был первый декрет о национализации Советской власти (3263,693).</w:t>
      </w:r>
    </w:p>
    <w:p w14:paraId="7D4D34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F6EA7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C8C8F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6605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первый полет выполнил Виккерс Вимми F.B.27, но так и не успел принять участие в боевых действиях (10247,12).</w:t>
      </w:r>
    </w:p>
    <w:p w14:paraId="1FE1C0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AA2FDB"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ноября 1917 первый полет Vickers Vimy (20341).</w:t>
      </w:r>
    </w:p>
    <w:p w14:paraId="03FAA048"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p>
    <w:p w14:paraId="32AA9122" w14:textId="77777777"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17 (30) ноября 1917 г. германские части перешли в контрнаступление в районе городка Камбре на севере Франции, где ранее английские войска попытались прорвать германскую оборону. Британцы вели наступление с 20 ноября и в первые дни, задействовав около 400 танков, смогли преодолеть три линии германских укреплений. Однако затем из-за несогласованности в действиях разных частей англичане остановились и завязались ожесточенные позиционные бои. Воспользовавшись этим, германское командование сумело быстро перебросить резервы, создав ударный кулак из 16 дивизий (около 160 тыс. человек), включая 3600 пулеметов, 1700 артиллерийских орудий, 1088 минометов и более 1000 самолетов. Немцы рассчитывали окружить и уничтожить все британские части, вклинившиеся в немецкую оборону. К 3 декабря они отбили занятые ранее англичанами городки Маркуэн, Кантен и Бурлон (в 4-6 километрах к западу от Камбре), но окружить противника так и не удалось (17045).</w:t>
      </w:r>
    </w:p>
    <w:p w14:paraId="548E93BA" w14:textId="77777777" w:rsidR="007A4234" w:rsidRPr="00644CD8" w:rsidRDefault="007A4234" w:rsidP="00A67745">
      <w:pPr>
        <w:spacing w:after="0" w:line="240" w:lineRule="auto"/>
        <w:jc w:val="both"/>
        <w:rPr>
          <w:rFonts w:ascii="Times New Roman" w:hAnsi="Times New Roman" w:cs="Times New Roman"/>
          <w:color w:val="000000" w:themeColor="text1"/>
          <w:kern w:val="2"/>
          <w:sz w:val="16"/>
          <w:szCs w:val="16"/>
        </w:rPr>
      </w:pPr>
    </w:p>
    <w:p w14:paraId="1B2F0F24"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ноября 1917 г., в первый день боев битвы у Камбре, в боевых поряд</w:t>
      </w:r>
      <w:r w:rsidRPr="00644CD8">
        <w:rPr>
          <w:rFonts w:ascii="Times New Roman" w:hAnsi="Times New Roman" w:cs="Times New Roman"/>
          <w:color w:val="000000" w:themeColor="text1"/>
          <w:sz w:val="16"/>
          <w:szCs w:val="16"/>
        </w:rPr>
        <w:softHyphen/>
        <w:t>ках британской 5-й армии была продела</w:t>
      </w:r>
      <w:r w:rsidRPr="00644CD8">
        <w:rPr>
          <w:rFonts w:ascii="Times New Roman" w:hAnsi="Times New Roman" w:cs="Times New Roman"/>
          <w:color w:val="000000" w:themeColor="text1"/>
          <w:sz w:val="16"/>
          <w:szCs w:val="16"/>
        </w:rPr>
        <w:softHyphen/>
        <w:t>на брешь шириной в 65 км - не в послед</w:t>
      </w:r>
      <w:r w:rsidRPr="00644CD8">
        <w:rPr>
          <w:rFonts w:ascii="Times New Roman" w:hAnsi="Times New Roman" w:cs="Times New Roman"/>
          <w:color w:val="000000" w:themeColor="text1"/>
          <w:sz w:val="16"/>
          <w:szCs w:val="16"/>
        </w:rPr>
        <w:softHyphen/>
        <w:t>нюю очередь благодаря интенсивной авиационной поддержке (24189).</w:t>
      </w:r>
    </w:p>
    <w:p w14:paraId="7764A088"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7CC6204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ноября 1917 г. госсекретарь США Лансинг указывает американскому послу в России Фрэнсису выяснить возможность формирования на юге России армии для борьбы с большевиками (15497).</w:t>
      </w:r>
    </w:p>
    <w:p w14:paraId="57D06E13"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p w14:paraId="6C41DABE" w14:textId="7BA0700A" w:rsidR="00706E2E" w:rsidRPr="00644CD8" w:rsidRDefault="00706E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571A289" w14:textId="77777777" w:rsidR="00706E2E" w:rsidRPr="00644CD8" w:rsidRDefault="00706E2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310AC0" w14:textId="69E85B4D"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ноября (1 декабря) 1917.</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Резолюция Председателя Особого Совещания для обсуждения и объединения мероприятий по обороне государства по журналу особой комиссии, образованной из представителей Министерства Финансов,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подготовительных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Совещания по обороне от 15 ноября 1917 года за № 205/3. </w:t>
      </w:r>
    </w:p>
    <w:p w14:paraId="22760EA4"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w:t>
      </w:r>
    </w:p>
    <w:p w14:paraId="261C6779"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требующих того суждений комиссии решил: </w:t>
      </w:r>
    </w:p>
    <w:p w14:paraId="2ABA41C8" w14:textId="0B8E2BE9"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главноуполномоченного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современном состоянии металлургической промышленности: </w:t>
      </w:r>
    </w:p>
    <w:p w14:paraId="467A71AB" w14:textId="397FCAA6"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предоставить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довольствующим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ведомствам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сокращать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50 % данные наряды на прокатку металлов; </w:t>
      </w:r>
    </w:p>
    <w:p w14:paraId="6267890E" w14:textId="4278AAF6"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образовать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председательством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Каннегисера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для выработки правил уплаты по заказам военного и морского ведомств. </w:t>
      </w:r>
    </w:p>
    <w:p w14:paraId="3901D96B" w14:textId="5E3D527C"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армии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комитета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Всероссийских земского и городского союзов о выдаче ему 75 % аванса по заказу главным интендантским управлением обозного имущества: просить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главноуполномоченного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сообщить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количестве металла, могущего быть отпущенным для исполнения означенного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заказа. </w:t>
      </w:r>
    </w:p>
    <w:p w14:paraId="16FEB6F7" w14:textId="7CC18AFA"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Одобрить предположения главного военно-технического управления о новой организации дела ремонта автомобилей названного 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«Русский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Рено»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Рыбинске,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«Матиас»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Бердянске,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«Аксай»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Нахичевани-на-Дону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«Борман, Шведе и Ко» в Александровске – по намечаемым с этими фирмами договорам на ремонт автомобилей на основаниях, изложенных в докладе упомянутого управления от 6 сентября сего года за № 157075/1052,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с тем: 1) чтобы расценки формулы ремонта были установлены как предельные, с подчинением всех расчетов фактической проверке и 2) 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выдача аванса обществу «Русский Рено» в Рыбинске была произведена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лишь по окончании обследования, производящегося ныне по отношению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 сему обществу Московским заводским совещанием. </w:t>
      </w:r>
    </w:p>
    <w:p w14:paraId="44BDD415" w14:textId="525F6E9D"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По ходатайству председателя Петроградского заводского 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денежных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уплаты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экстренных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случаях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служащим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предприятий,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работающих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оборону: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установить,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временное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правило,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авансы, разрешаемые к отпуску Председателем Особого Совещания 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обороне государства предприятиям, находящимся в районе Петроградского и Московского заводских совещаний, по заказам довольствующих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ведомств, отпускались через упомянутые заводские совещания. </w:t>
      </w:r>
    </w:p>
    <w:p w14:paraId="417E05DE" w14:textId="1151EBDE"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Освободить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поставщика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Шпица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выполнения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части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контракта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поставке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поясных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шинельных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ремней,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основаниях,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изложенных в докладе главного интендантского управления от 11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ноября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сего года за № 85173. </w:t>
      </w:r>
    </w:p>
    <w:p w14:paraId="1AB3E021"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6) По вопросу об установлении текучих цен при заключении контрактов на первую половину 1918 года по заказам управления военного воздушного флота и об изменении условий заказов акционерному обществу «Дукс»: </w:t>
      </w:r>
    </w:p>
    <w:p w14:paraId="01AA1A99"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заключать контракты по твердым ценам момента, проверенным заводскими совещаниями, как это утверждается согласно докладу Увофлота от 8.IX. с. г. за № 9801 по отношению к заводу «Дукс»; </w:t>
      </w:r>
    </w:p>
    <w:p w14:paraId="75CB136E" w14:textId="7CD4BFA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предоставить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воздушного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флота,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так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контрагентам каждые 4 месяца просить проверки цен через посредство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комиссии в составе, предполагаемом Увофлотом, причем сводку цен этим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комиссиям составлять в форме, принятой контрактными комиссиями; </w:t>
      </w:r>
    </w:p>
    <w:p w14:paraId="0AB5577B"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заключения местных комиссий для окончательной проверки представлять в контрактную комиссию при Увофлоте. </w:t>
      </w:r>
    </w:p>
    <w:p w14:paraId="69E9B3B7" w14:textId="28653AA4"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По возбужденному начальником главного артиллерийского управления вопросу об установлении размера авансов, выдаваемых заводам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 приплаты к контрактным ценам за снаряды, взрыватели и трубки: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одобрить предположения по сему вопросу начальника названного управления, изложенные в отношении от 9 ноября 1917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179274. </w:t>
      </w:r>
    </w:p>
    <w:p w14:paraId="45A06FDD" w14:textId="40721A1A"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По ходатайству Товарища Министра Торговли и Промышленности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отпуске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горному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департаменту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дополнительных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средств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выполнение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казенными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горными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нарядов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ведомства:</w:t>
      </w:r>
      <w:r w:rsidR="005A015F">
        <w:rPr>
          <w:rFonts w:ascii="Times New Roman" w:hAnsi="Times New Roman" w:cs="Times New Roman"/>
          <w:color w:val="000000" w:themeColor="text1"/>
          <w:sz w:val="16"/>
          <w:szCs w:val="16"/>
        </w:rPr>
        <w:t xml:space="preserve"> </w:t>
      </w:r>
    </w:p>
    <w:p w14:paraId="36F038D8" w14:textId="0BE37183"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отпустить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департаменту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дополнительный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кредит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тридцати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восьми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миллионов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двухсот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сорока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двух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тысяч</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девяноста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одного (38 242 091) рубля 20 коп., на основаниях, изложенных в докладе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главного артиллерийского управления в исполнительную комиссию 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24 октября сего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173810. </w:t>
      </w:r>
    </w:p>
    <w:p w14:paraId="38C17BDA" w14:textId="121ED2E3"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По ходатайству управления казенными горными заводами о заказе казенно-горным заводам тяжелых снарядов: до выяснения программы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заготовления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снарядов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предоставить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Златоустовскому,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Гороблагодатскому и Пермскому заводам горного ведомства наряды на изготовление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лишь тех из названных снарядов, производство коих в настоящее время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прежним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нарядам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заканчивается,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количествах,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соответствующих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трехмесячной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производительности,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соответствии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могут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быть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отпущены горному ведомству необходимые кредиты. </w:t>
      </w:r>
    </w:p>
    <w:p w14:paraId="71B93BAD" w14:textId="7548E089"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Одобрить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данный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заводам Вестингауз на изготовление 1 800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штук 3-лин. винтовок, 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основаниях, установленных в докладе названного управления в исполнительную комиссию от 7 ноября сего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178827. </w:t>
      </w:r>
    </w:p>
    <w:p w14:paraId="6A3341BF" w14:textId="2CDA7D1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наряд</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Обуховскому заводу на переделку 148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шт.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3» гранат французского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образца, с выдачей 30 % аванса без обеспечения на условиях, изложенных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докладе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названного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исполнительную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6 ноября сего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178727. </w:t>
      </w:r>
    </w:p>
    <w:p w14:paraId="4B6E3DCA" w14:textId="28683D0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Одобрить предположение главного артиллерийского 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приобретении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наличной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покупкой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«Кубаноль»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1304</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штук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металлических ступиц к колесам, на основаниях, изложенных в докладе упомянутого управления в исполнительную комиссию от 18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1917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171242. </w:t>
      </w:r>
    </w:p>
    <w:p w14:paraId="5F453C75" w14:textId="2462D518"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«Всеобщая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электрическая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компания»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выдаче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ссуды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заказу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артиллерийским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управлением дистанционных трубок: в соответствии с выяснившейся в комиссии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пересмотру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контрактных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генерала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Ростовщикова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«Промет»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стоимостью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дистанционной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трубки,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разрешить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«Всеобщая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электрическая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компания»,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счет повышения себестоимости одного миллиона дистанционных 22-сек. трубок по контракту за № 22 1915 года, беспроцентную ссуду в сумме шести миллионов (6 000 000) руб лей, на основании п. Б ст. 2 утвержденного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сентября сего года постановления Председательствующего в Особом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Совещании по обороне государства. </w:t>
      </w:r>
    </w:p>
    <w:p w14:paraId="7E2D38AE" w14:textId="4DA69B54"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По вопросу о взыскании с общества завода «Стелла»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Питцкена и Ко процентов интереса по выданной сему обществу из казны ссуде: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признать, что возникший по настоящему вопросу спор может быть разрешен лишь в судебном порядке. </w:t>
      </w:r>
    </w:p>
    <w:p w14:paraId="27E465CC" w14:textId="7A461320"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Отклонить ходатайство владельца словолитни фабрики медных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линеек в Петрограде 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Геллера о выдаче ему ссуды на эвакуацию этой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словолитни в Харьков. </w:t>
      </w:r>
    </w:p>
    <w:p w14:paraId="0021FCE2" w14:textId="1F5A65C2"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Учредить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районную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эвакуационную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подкомиссию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обследования некоторых местностей Петроградской и Новгородской губерний, под председательством старшего фабричного инспектора Петроградской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губернии,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установив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вознаграждение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членам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подкомиссии согласно существующим нормам. </w:t>
      </w:r>
    </w:p>
    <w:p w14:paraId="32EF1F4D" w14:textId="1CFE871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По вопросу об отношении Московского заводского совещания 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товариществу Русско-Французских заводов под фирмой «Проводник»;</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ввиду новых данных, сообщенных по настоящему делу представителем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Московского заводского совещания, направить весь вопрос на заключение названного заводского совещания. </w:t>
      </w:r>
    </w:p>
    <w:p w14:paraId="1A90A578" w14:textId="45120142"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возбужденному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начальником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штаба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Московского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военного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округа вопросу о порядке выдачи вознаграждения за реквизированные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войсковых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районах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Северо-западного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фронта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части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оборудования и находящиеся в распоряжении названного штаба: сообщить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начальнику штаба, что все дела по реквизициям, произведенным в войсковых районах Северо-западного фронта, подлежат передаче для дальнейшего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соответствующим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ликвидационным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учрежденным по закону 6-го октября 1916 года, и что все производства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 реквизициям, последовавшим по постановлению Председателя Особого Совещания по обороне государства, независимо от того, чьим распоряжением они производились, должны быть переданы для дальнейшего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производства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реквизиционно-оценочным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комиссиям,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учрежденным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на основании закона 25 октября 1916 года. </w:t>
      </w:r>
    </w:p>
    <w:p w14:paraId="3A289BF3" w14:textId="59B63F9E"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Реквизировать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совещанию Екатеринославского района подлежащие продаже с аукционного торга невостребованные грузы, хранящиеся в центральном складе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Екатерининской железной дороги, перечисленные в сношении управления названной дороги от 18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октября сего года за №</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31760, с тем чтобы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удовлетворяло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возможности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железной дороги о передаче в ее пользование указанных грузов. </w:t>
      </w:r>
    </w:p>
    <w:p w14:paraId="42F38B53" w14:textId="0B2A3CBD"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Реквизировать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главному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уполномоченному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снабжению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металлами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вагон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металла,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арестованного на ст. Москва-товарная Московско-Казанской железной дороги, выгруженного, но невостребованного. </w:t>
      </w:r>
    </w:p>
    <w:p w14:paraId="1434C506" w14:textId="6196C67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Утвердить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эвакуированных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четырех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вентилей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водопровода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Нежин,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произведенную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распоряжением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Киевского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района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Московско-Киево-Воронежской железной дороги. </w:t>
      </w:r>
    </w:p>
    <w:p w14:paraId="477730CD" w14:textId="09C864B6"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Реквизировать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управления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железных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дорог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хранящиеся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 числе эвакуированных грузов на ст. Дно Московско-Виндаво-Рыбинской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железной дороги 3668 пудов 27 фунтов сортового железа, 26 пудов 7 фунтов стали, 750 пудов вагонных свечей и 762 пуда керосина, уведомив 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реквизиции указанных металлов управление главноуполномоченного по снабжению металлами. </w:t>
      </w:r>
    </w:p>
    <w:p w14:paraId="4297F619" w14:textId="09C77C90"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По вопросу о пересмотре состоявшегося постановления Председательствующего в Особом Совещании по обороне государства о реквизиции 3 000 пудов рессорной стали, принадлежащей конторе 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Плятского: довести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сведения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прокурорского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надзора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незакономерных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действиях С. Г. Плятского. </w:t>
      </w:r>
    </w:p>
    <w:p w14:paraId="5AC8FDD0" w14:textId="5367AB4D"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Реквизировать в Ярославле для управления Северных железных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дорог 1250 пудов сортового железа, принадлежащего фирме наследников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Пастухова. </w:t>
      </w:r>
    </w:p>
    <w:p w14:paraId="6BBE0182" w14:textId="5BB18FB4"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Отклонить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акционерного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общества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внешней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внутренней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торговли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«Меркурий»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освобождении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433 слитков олова весом в 20 тонн, прибывшего на пароходе «Татегами-Мару», указав обществу на возможность получения упомянутого металла по наряду управления главного уполномоченного по снабжению металлами по действительной потребности. </w:t>
      </w:r>
    </w:p>
    <w:p w14:paraId="734CB61C" w14:textId="357A5405"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Реквизировать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передать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реквизиционной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цене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заводскому</w:t>
      </w:r>
      <w:r w:rsidR="005A015F">
        <w:rPr>
          <w:rFonts w:ascii="Times New Roman" w:hAnsi="Times New Roman" w:cs="Times New Roman"/>
          <w:color w:val="000000" w:themeColor="text1"/>
          <w:sz w:val="16"/>
          <w:szCs w:val="16"/>
        </w:rPr>
        <w:t xml:space="preserve"> </w:t>
      </w:r>
    </w:p>
    <w:p w14:paraId="60F340F0"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совещанию Киевского района 81 000 штук подков, принадлежащих заводу Бургардт в Елисаветграде. </w:t>
      </w:r>
    </w:p>
    <w:p w14:paraId="6F0F1F43" w14:textId="2A145898"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Реквизировать и передать по реквизиционным ценам Петроградскому земско-городскому областному комитету по снабжению армии два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грузовых автомобиля, принадлежащих Усть-Славянскому химическому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заводу управления Верховного начальника санитарной и эвакуационной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части. </w:t>
      </w:r>
    </w:p>
    <w:p w14:paraId="322F32A5" w14:textId="2936760B"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Отклонить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ходатайство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графа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Стакельберга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освобождении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75 000 шт. кирпича и об увеличении реквизиционной цены на указанный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строительный материал. </w:t>
      </w:r>
    </w:p>
    <w:p w14:paraId="57B6AD98"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w:t>
      </w:r>
    </w:p>
    <w:p w14:paraId="162E8F44"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генерал от артиллерии Маниковский. </w:t>
      </w:r>
    </w:p>
    <w:p w14:paraId="133ADE86"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Управляющего делами Особого Совещания </w:t>
      </w:r>
    </w:p>
    <w:p w14:paraId="547784B5"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действительный статский советник Кнорринг. </w:t>
      </w:r>
    </w:p>
    <w:p w14:paraId="082AFF48"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203. Л. 247–251. Подлинник (20713). </w:t>
      </w:r>
    </w:p>
    <w:p w14:paraId="7490135E" w14:textId="77777777" w:rsidR="00706E2E" w:rsidRPr="00644CD8" w:rsidRDefault="00706E2E" w:rsidP="00A67745">
      <w:pPr>
        <w:spacing w:after="0" w:line="240" w:lineRule="auto"/>
        <w:jc w:val="both"/>
        <w:rPr>
          <w:rFonts w:ascii="Times New Roman" w:hAnsi="Times New Roman" w:cs="Times New Roman"/>
          <w:color w:val="000000" w:themeColor="text1"/>
          <w:sz w:val="16"/>
          <w:szCs w:val="16"/>
        </w:rPr>
      </w:pPr>
    </w:p>
    <w:p w14:paraId="721BB08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B5045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F66B7D"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ноября (1 декабря) 1917 г.</w:t>
      </w:r>
    </w:p>
    <w:p w14:paraId="00868EEE"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Журнал № 205/4 Особой комиссии, образованной из представителей Министерства Финансов, подготовительных комиссий и управления делами Особого Совещания для обсуждения и Объединения мероприятий по обороне государства 18 ноября 1917 г. № 4 </w:t>
      </w:r>
    </w:p>
    <w:p w14:paraId="4525DEE2"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Присутствовали: Н. А. Бабиков, А. И. Ефимович, Д. В. Филатьев, С. М. Чаплин, Л. В. Вальтер, А. А. Саткевич, И. С. Каннегисер, А. Ф. Бринк, В. А. Семковский, Н. Н. Изнар, К. Н. Клопотов, М. С. Маргулиес, П. Н. Литвинов, П. Н. Минут, Н. Г. Ясинский, С. А. Архангельский, А. В. Исаков, П. Е. Гуляев, С. И. Качалов, Л. И. Марков. </w:t>
      </w:r>
    </w:p>
    <w:p w14:paraId="58E45433"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Особая Комиссия, обсудив представленные на ее рассмотрение дела, вынесла следующия постановления: </w:t>
      </w:r>
    </w:p>
    <w:p w14:paraId="4A7F1480"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По вопросу об увеличении состава лиц, ведающих делопроизводством образованной при морском министерстве портовой комиссии по пересмотру контрактов, заключенных портами, и разделении ее на две секции в связи с характером рассматриваемых ею дел: </w:t>
      </w:r>
    </w:p>
    <w:p w14:paraId="0842428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пополнить состав означенной комиссии второй должностью заместителя председателя; </w:t>
      </w:r>
    </w:p>
    <w:p w14:paraId="70FEE83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усилить состав делопроизводства этой комиссии образованием по одной новой должности делопроизводителя, старшего техника и старшего бухгалтера; </w:t>
      </w:r>
    </w:p>
    <w:p w14:paraId="7E1F8881"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установить разделение означенной комиссии на две секции: строительную и механическую. </w:t>
      </w:r>
    </w:p>
    <w:p w14:paraId="1AC4A6E4"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Одобрить разработанные комиссией И. С. Каннегисера временные правила уплаты по заказам военного и морского ведомства, с принятыми в заседании изменениями. </w:t>
      </w:r>
    </w:p>
    <w:p w14:paraId="05432D35"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3) Выдать Товариществу Петроградского вагоностроительного завода краткосрочную беспроцентную ссуду в размере шестисот тысяч (600 000) рублей, с тем чтобы означенная ссуда после увеличения стоимости заказов главного военно-технического управления на предметы инженерного имущества была обращена в аванс. 4) Выдать особому правлению по делам акционерного общества «Сименс — Шуккерт» беспроцентную краткосрочную ссуду в размере одного миллиона семисот тринадцати тысяч восьмисот (1 713 800) рублей, исходя из расчета 20 % надбавки в счет увеличения цены по заказу главного артиллерийского управления на изготовление 820 000 штук взрывателей 3 ГТ по контракту 1915 г. за № 20420, независимо от ранее выданной ссуды в 1 000 000 рублей с погашением обеих ссуд за счет аванса, который будет определен при расчете на основании заключения комиссии генерал-майора Ростовщикова об установлении новых цен. В случае если упомянутые суммы превысят полностью указанный аванс, то остаток их должен быть обращен в процентную ссуду сроком на пять лет из 7 % годовых со дня выдач. </w:t>
      </w:r>
    </w:p>
    <w:p w14:paraId="7D29FC74"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5) По ходатайству Обуховского сталелитейного завода о выдаче ему дополнительного аванса по нарядам на 3» и 48-лин. шрапнели: </w:t>
      </w:r>
    </w:p>
    <w:p w14:paraId="4EC6E2CE"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названному заводу выдачу дополнительных авансов до 100 % по заказам на 480 000 штук 3» шрапнелей и на 120 000 штук 48-лин. бомб, исчисляя эти авансы от стоимости тех количеств названных не поставленных еще снарядов, какие завод может сдать к 1 июля 1918 года при производительности по 20 000 штук 3» шрапнелей и 5 000 штук 48-лин. бомб в месяц; </w:t>
      </w:r>
    </w:p>
    <w:p w14:paraId="3EF7CBA2"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заказ на 600 000 штук 3» шрапнелей отменить. </w:t>
      </w:r>
    </w:p>
    <w:p w14:paraId="434BD4AD"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6) По ходатайству Обуховского сталелитейного завода о выдаче ему, по заказу на изготовление 200 штук 48-лин. гаубиц, дополнительного аванса: </w:t>
      </w:r>
    </w:p>
    <w:p w14:paraId="4F2ACDFC"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названному заводу дополнительный до 100 % аванс без обеспечения, исчисляя сей аванс от стоимости всего 50 гаубиц по вышеупомянутому заказу; </w:t>
      </w:r>
    </w:p>
    <w:p w14:paraId="382D0DEB"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предложить главному артиллерийскому управлению произвести подробный расчет по всем заказам Обуховского завода; </w:t>
      </w:r>
    </w:p>
    <w:p w14:paraId="337BD440"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просить морское ведомство представить данные по поводу чрезмерного повышения цен на приготовляемые на упомянутом заводе предметы. </w:t>
      </w:r>
    </w:p>
    <w:p w14:paraId="308A79F6"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7) По ходатайству Русского акционерного общества соединенных механических заводов об отпуске ему дополнительного аванса, по заказам главного управления кораблестроения: </w:t>
      </w:r>
    </w:p>
    <w:p w14:paraId="4B759C9F"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названному обществу дополнительный аванс без обеспечения в размере до 90 % стоимости поставок по заказам главного управления кораблестроения от 30 марта 1916 года 376 штук мин Уатхеда, от 19 сентября 1916 года 25 310 штук 4» снарядов и от 12 октября 1916 года 18 000 штук ударных приборов и стаканов, исчисляя сей аванс от стоимости того количества названных не сданных еще предметов, какое завод по своей фактической производительности может изготовить к 1 июля 1918 года; </w:t>
      </w:r>
    </w:p>
    <w:p w14:paraId="7A0659D3"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означенный аванс расходовать под наблюдением Петроградского заводского совещания. </w:t>
      </w:r>
    </w:p>
    <w:p w14:paraId="60B0DA3A"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По возбужденному главным артиллерийским управлением от 14 ноября сего года за № 181133 вопросу о заказе инженеру Головину патронных коробок для укладки пулеметных лент: предоставить инженеру Головину заказ на 50 000 штук патронных коробок для укладки пулеметных лент с выдачей 30 % аванса, в два срока, на основаниях, изложенных в докладе главного артиллерийского управления от 14 ноября сего года за № 181133 в исполнительную комиссию. </w:t>
      </w:r>
    </w:p>
    <w:p w14:paraId="7BB0D688"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9) Выдать правлению общества Железоделательных, сталелитейных и механических заводов «Сормово», по исполненным контрактам №№ 123 и 159 1915 года и № 56 1916 года, три миллиона сто двадцать три тысячи сто семьдесят девять (3 123 179) руб лей, не обращая означенной суммы в погашение ранее выданных правлению ссуд. </w:t>
      </w:r>
    </w:p>
    <w:p w14:paraId="4A231C16"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10) По ходатайству фабрики металлических изделий марки «Националь» о разрешении продолжать порученный названной фабрике заказ на сигнальные ракеты в Петрограде, невзирая на предполагаемую эвакуацию сего завода: поручить Петроградскому заводскому совещанию выяснить настоящий вопрос в связи с фактической возможностью выполнения означенного заказа. </w:t>
      </w:r>
    </w:p>
    <w:p w14:paraId="3FF95B6C"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11) По вопросу о положении дел на заводах «Респиратор» и «Противогаз»: </w:t>
      </w:r>
    </w:p>
    <w:p w14:paraId="5C35197F"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в изменение постановления Председателя Особого Совещания по журналу от 11 октября сего года за № 201, передать упомянутые заводы со всем инвентарем из ведения комитета военно-технической помощи во временное заведывание Петроградского заводского совещания; </w:t>
      </w:r>
    </w:p>
    <w:p w14:paraId="7C20001D"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признать подлежащими передаче Петроградскому заводскому совещанию права и обязанности комитета военно-технической помощи по имеющимся у означенных заводов заказам и контрактам. </w:t>
      </w:r>
    </w:p>
    <w:p w14:paraId="72B156B6"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12) Отпустить из военного фонда в распоряжение главного управления генерального штаба по комиссии генерал-лейтенанта Маркова по приведению армии в мирное положение в качестве оборотных средств три миллиона (3 000 000) рублей на расходы центрального военно-промышленного комитета и связанные с возложенными на этот комитет обязанностями по сохранению и использованию казенного и общественных организаций имущества, которое ныне, а равно и при демобилизации армии, окажется не годным и не нужным для военного ведомства или иных правительственных установлений. </w:t>
      </w:r>
    </w:p>
    <w:p w14:paraId="18587FD4"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13) По вопросу о реквизиции 600 пудов кровельного железа, хранящегося на Александровском проволочном заводе и принадлежащего И. Ю. Лефас: </w:t>
      </w:r>
    </w:p>
    <w:p w14:paraId="162C974C"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реквизировать означенное железо для Екатеринославского заводского совещания; </w:t>
      </w:r>
    </w:p>
    <w:p w14:paraId="47B509B0"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Указать председателю заводского совещания Екатеринославского района на неправильное толкование им примечания к п. б ст. II положения о районных заводских совещаниях. </w:t>
      </w:r>
    </w:p>
    <w:p w14:paraId="07417EEE"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14) Отклонить ходатайство уполномоченного военного ведомства на заводе «С. Н. Николаев» в Гельсингфорсе подполковника Кальнина о реквизиции для названного завода 6 вагонов листового железа, принадлежащего акционерному обществу Пуутеолисус в Або. </w:t>
      </w:r>
    </w:p>
    <w:p w14:paraId="76AF29B4"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15) По ходатайству правления акционерного общества Московской маслобойни об освобождении от реквизиции 4 вагонов сурепного семени, реквизируемых на ст. Азов, или о поставке обществу взамен реквизированного такого же количества семени: </w:t>
      </w:r>
    </w:p>
    <w:p w14:paraId="38DFD5E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отклонить означенное ходатайство; </w:t>
      </w:r>
    </w:p>
    <w:p w14:paraId="7E1DCDF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указать председателю заводского совещания Ростовского-на-Дону района на то, что председатели заводских районных совещаний могут осуществлять право самостоятельных реквизиций лишь в особо исключительных экстренных случаях. </w:t>
      </w:r>
    </w:p>
    <w:p w14:paraId="58736EC5"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16) Передать Московскому артиллерийскому складу реквизированные на ст. Каменская 3 ящика патронных охотничьих гильз. </w:t>
      </w:r>
    </w:p>
    <w:p w14:paraId="5F6D6716"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17) Разрешить городскому голове г. Брянска занять принудительно, на время войны, в порядке п. 81 ст. 10 Положения об Особом Совещании по обороне государства, дом Чернова в Брянске по Московской ул. для помещения районной биржи труда, с тем условием, чтобы последнее учреждение по вопросу об очищении жильцов 2-го этажа вошло бы с сими жильцами в добровольное соглашение. </w:t>
      </w:r>
    </w:p>
    <w:p w14:paraId="0318A9F0"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18) Реквизировать для управления Либаво-Роменской железной дороги хранящиеся на ст. Камка один бездокументный ящик с зубоврачебными инструментами и на ст. Ромны невостребованный ящик с вазелином, весом в I пуд. 10 фун., числящийся по отправке Москва, гор. Ромны, № 380580. </w:t>
      </w:r>
    </w:p>
    <w:p w14:paraId="643C01BA"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19) По вопросу об использовании для нужд обороны лесопильного и стружечного завода принца Мекленбург-Стрелицкого и принцессы Альтенбургской: признать, что впредь до определенного выяснения связи предполагаемой деятельности названного завода с обороной государства оснований к наложению секвестра не имеется. </w:t>
      </w:r>
    </w:p>
    <w:p w14:paraId="6D1B167C"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20) Отменить постановление Председателя Особого Совещания по обороне государства от 13 мая 1916 г. о наложении ареста на крестовую жесть в количестве 1700 пудов, принадлежащую заводу товарищества «И. Латышев, Н. Ковалев и Ко» в гор. Вязьме. </w:t>
      </w:r>
    </w:p>
    <w:p w14:paraId="433A82B1"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Предложить штабу Одесского военного округа выполнить в точности постановление Председательствующего в Особом Совещании по обороне государства в отношении принудительного занятия для Херсонской губернской продовольственной комиссии помещения в гор. Одессе по Малому пер., д. № 8, занимаемого корсетной мастерской «Ренессанс».</w:t>
      </w:r>
    </w:p>
    <w:p w14:paraId="36B48CA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22) Одобрить доклад главного военно-технического управления от 25 октября/5 ноября с. г. за № 6188 в исполнительную комиссию, по вопросу о выдаче аванса без обеспечения акционерному обществу Михайловский и Ко, фабрике М. Шредер и казенному Петроградскому электротехническому заводу военно-инженерного ведомства по заказам, означенным управлением, ручных сирен. </w:t>
      </w:r>
    </w:p>
    <w:p w14:paraId="4784C007"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23) Освободить от представления залога и обеспечения неустойки завода И. И. Оловянишникова близ Ярославля по заказу главным военно-техническим управлением пробной партии шашек дымовой завесы в случае отсутствия возражений со стороны Усть-Ижорского завода в отношении условий этого заказа. </w:t>
      </w:r>
    </w:p>
    <w:p w14:paraId="4AC7B2D2"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24) Отпустить центральной научно-технической лаборатории восемнадцать тысяч триста (18 300) руб лей в дополнение к ранее ассигнованным 4 000 рублям на продолжение работ по исследованию материалов и способов краско-маскировки. </w:t>
      </w:r>
    </w:p>
    <w:p w14:paraId="6A23F9CE"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25) Выдать главному по снабжению армии комитету Всероссийских земского и городского союзов, по заказам ему главным военно-техническим управлением мастерского инструмента, аванс в размере 75 %, в сумме четырехсот восьмидесяти девяти тысяч шестисот восьми (489 608) руб лей 25 коп., на основаниях, изложенных в докладе названного управления от 11 ноября с. г. за № 4135 в исполнительную комиссию. </w:t>
      </w:r>
    </w:p>
    <w:p w14:paraId="013333AC"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26) По ходатайству акционерного общества «Двигатель» о назначении ему ссуды на восстановление эвакуируемого из г. Ревеля завода в село Истье Рязанской губернии: поручить местному заводскому совещанию выяснить, какие работы, по восстановлении завода, могут быть на нем выполнены, в случае ассигнования названному обществу ссуды в размере лишь двух миллионов (2 000 000) руб лей. </w:t>
      </w:r>
    </w:p>
    <w:p w14:paraId="24520D2D"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27) По ходатайству Киевского политехнического института об отпуске ему безвозвратного пособия в сумме ста пятидесяти восьми тысяч (158 000) рублей для выдачи рабочим мастерских означенного института заработной платы с 1 мая по повышенной расценке: передать означенное ходатайство в контрактную комиссию для дальнейшего его рассмотрения. </w:t>
      </w:r>
    </w:p>
    <w:p w14:paraId="7AD039F5"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28) Выдать владельцу Крымского аэропланного завода В. Ф. Адаменко, по контракту с ним от 25 ноября 1916 г. за № 39849/17333, на поставку 25 аэропланов Фарман XVI дополнительный аванс без обеспечения, до 50 % стоимости несданного имущества, на основаниях, изложенных в представлении начальника управления военного воздушного флота от 15 ноября 1917 года за № 9978/3321. </w:t>
      </w:r>
    </w:p>
    <w:p w14:paraId="214C63B4"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29) По вопросу о положении дел в Ревдинском горном округе, ввиду невозможности осуществления распоряжения министерства торговли и промышленности об образовании правительственного правления секвестрованного Ревдинского горного округа: назначить временное правление в следующем составе: правительственного комиссара инженера С. А. Архангельского, Ф. Ф. Эйхе и одного члена местного заводского совещания с последующим утверждением его Председателем Особого Совещания. Изложенные постановления были утверждены того же 18 ноября за председателя Особого Совещания по обороне государства генералом-отартиллерии Маниковским. </w:t>
      </w:r>
    </w:p>
    <w:p w14:paraId="0A99BDA5"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Управляющий делами Особого Совещания Генерал-лейтенант Бабиков, С. Чаплин, Л. Вальмер, А. Бринк, В. Семковский, А. Исаков, П. Гуляев, Н. Ясинский, К. Клопотов, С. Архангельский, С. Качалов, Л. Марков (20455). </w:t>
      </w:r>
    </w:p>
    <w:p w14:paraId="470D20D5" w14:textId="77777777" w:rsidR="00E41759" w:rsidRPr="00644CD8" w:rsidRDefault="00E41759" w:rsidP="00A67745">
      <w:pPr>
        <w:spacing w:after="0" w:line="240" w:lineRule="auto"/>
        <w:jc w:val="both"/>
        <w:rPr>
          <w:rFonts w:ascii="Times New Roman" w:hAnsi="Times New Roman" w:cs="Times New Roman"/>
          <w:color w:val="000000" w:themeColor="text1"/>
          <w:sz w:val="16"/>
          <w:szCs w:val="16"/>
        </w:rPr>
      </w:pPr>
    </w:p>
    <w:p w14:paraId="417D54D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ноября (1 декабря) 1917 ГВТУ составило новый проект договора на бронирование 60 шасси Остин на Путиловском заводе (9527,287).</w:t>
      </w:r>
    </w:p>
    <w:p w14:paraId="002C4C2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71D5F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02A83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06AFFC"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ноября (1 декабря) 1917 Ширинкин с близкой дистанции расстрелял двухместный разведчик «Альбатрос» юго-восточнее Гусятина. Пилот и летнаб были убиты в воздухе, неуправляемый аппарат рухнул на землю возле деревни Яромирка. На следующий день в районе Броды немецкий аэроплан сбили летчики 2-го истребительного отряда 11-й армии штабс-капитан Б.В. Сергиевский, прапорщик Ф.А. Ингаунис и прапорщик М.А. Снегирев, в будущем оказавшиеся «по разные стороны баррикад» (18562).</w:t>
      </w:r>
    </w:p>
    <w:p w14:paraId="1D9A53FB"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44947A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ноября (1 декабря) 1917 форсирования немцами Двины юго-восточнее Риги было бы невозможной без помощи авиации. И здесь, как это делалось на западе, самолеты ударными группами вмешивались в наземный бой, подавляли батареи, вели наблюдение за отступлением неприятеля, поддерживали связь с пехотой и рассеивали неприятельские колонны. В нападении на остров Эзель участвовали главным образом морские летчики гидростанций Балтийского моря. Они оказали ценные услуги при подготовке и проведении этой операции. Уникальным в военной истории является захват острова Руно гидросамолетами с последующим уничтожением располагавшейся на нем радиостанции. После этих операций крупных военных действий на восточном фронте не велось. Авиачасти занялись подготовкой к переброске на западный театр военных действий (11282).</w:t>
      </w:r>
    </w:p>
    <w:p w14:paraId="0F211B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2F55DA" w14:textId="77777777"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18 ноября (1 декабря) 1917 выступившие ранее из Петрограда части Красной гвардии подошли к Ставке Верховного главнокомандующего в Могилеве. Исполнявший обязанности главнокомандующего генерал Николай Духонин принял решение остаться, поскольку имел приказ сдать дела новому большевистскому главнокомандующему, которым был назначен прапорщик Крыленко. При этом Духонин приказал сохранившим ему верность солдатам из ударных частей покинуть Могилев и пробиваться на Дон, где началось формирование антибольшевистского «белого» движения. Также Духонин освободил из находившейся неподалеку тюрьмы генерала Лавра Корнилова и его сподвижников, находившихся там под арестом после неудачного антибольшевистского выступления в августе-сентябре 1917 года. Вместе с войсками Корнилов также отправился на Дон. Узнав об этом, могилевский гарнизон поднял восстание и арестовал Духонина (17045).</w:t>
      </w:r>
    </w:p>
    <w:p w14:paraId="26FD40CC"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ACBBAC" w14:textId="260B5BD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ноября (1 декабря) 1917 г. в Петрограде для создания Красного воздушного флота были предприняты агрессивные шаги по сбору всех самолетов и техники в районах, контролируемых большевиками. Важнейшей задачей был процесс демобилизации российских вооруженных сил. Он включал выявление всех летчиков и техников, затем проверку их на наличие контрреволюционных идей и привлечение их к выполнению задачи по созданию Красного воздушного флота (23525).</w:t>
      </w:r>
    </w:p>
    <w:p w14:paraId="12A8867C"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5CAB99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18 ноября (1 декабря) 1917 было открытие I Всероссийского съезда военного флота. </w:t>
      </w:r>
    </w:p>
    <w:p w14:paraId="3E21BB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Созван в Петрограде ВМРК с целью вовлечь в борьбу за диктатуру пролетариата массы военных моряков. Подготовка и работа съезда проходили под руководством В. И. Ленина, избранного почетным председателем съезда. На нем присутствовало 190 делегатов, в том числе 116 большевиков. Съезд осудил контрреволюционную деятельность Центрофлота и принял резолюцию: «...вся мощь военного флота будет верно и стойко поддерживать власть Советов рабочих, солдатских и крестьянских депутатов...»</w:t>
      </w:r>
    </w:p>
    <w:p w14:paraId="2F1A8D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22 ноября на съезде выступил В. И. Ленин, давший высокую оценку революционным заслугам военных моряков. </w:t>
      </w:r>
    </w:p>
    <w:p w14:paraId="28A01C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ноября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217822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8DD42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479C5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54666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D986F0" w14:textId="5AF8CE93"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18 ноября (1 декабря)</w:t>
      </w:r>
      <w:r w:rsidR="00E52569" w:rsidRPr="00644CD8">
        <w:rPr>
          <w:color w:val="000000" w:themeColor="text1"/>
          <w:sz w:val="16"/>
          <w:szCs w:val="16"/>
        </w:rPr>
        <w:t xml:space="preserve"> </w:t>
      </w:r>
      <w:r w:rsidRPr="00644CD8">
        <w:rPr>
          <w:color w:val="000000" w:themeColor="text1"/>
          <w:sz w:val="16"/>
          <w:szCs w:val="16"/>
        </w:rPr>
        <w:t>1917 В.И.</w:t>
      </w:r>
      <w:r w:rsidR="00E52569" w:rsidRPr="00644CD8">
        <w:rPr>
          <w:color w:val="000000" w:themeColor="text1"/>
          <w:sz w:val="16"/>
          <w:szCs w:val="16"/>
        </w:rPr>
        <w:t xml:space="preserve"> </w:t>
      </w:r>
      <w:r w:rsidRPr="00644CD8">
        <w:rPr>
          <w:color w:val="000000" w:themeColor="text1"/>
          <w:sz w:val="16"/>
          <w:szCs w:val="16"/>
        </w:rPr>
        <w:t>Ленин телеграфировал в местные Советы: «…</w:t>
      </w:r>
      <w:r w:rsidR="00E52569" w:rsidRPr="00644CD8">
        <w:rPr>
          <w:color w:val="000000" w:themeColor="text1"/>
          <w:sz w:val="16"/>
          <w:szCs w:val="16"/>
        </w:rPr>
        <w:t xml:space="preserve"> </w:t>
      </w:r>
      <w:r w:rsidRPr="00644CD8">
        <w:rPr>
          <w:rStyle w:val="af0"/>
          <w:i w:val="0"/>
          <w:color w:val="000000" w:themeColor="text1"/>
          <w:sz w:val="16"/>
          <w:szCs w:val="16"/>
        </w:rPr>
        <w:t>права роспуска городских дум и организация выборов в новые органы предоставляется местным Советам</w:t>
      </w:r>
      <w:r w:rsidRPr="00644CD8">
        <w:rPr>
          <w:color w:val="000000" w:themeColor="text1"/>
          <w:sz w:val="16"/>
          <w:szCs w:val="16"/>
        </w:rPr>
        <w:t>» (18371).</w:t>
      </w:r>
    </w:p>
    <w:p w14:paraId="4C1AA337" w14:textId="77777777" w:rsidR="00FF33CC" w:rsidRPr="00644CD8" w:rsidRDefault="00FF33CC" w:rsidP="00A67745">
      <w:pPr>
        <w:pStyle w:val="ae"/>
        <w:spacing w:before="0" w:after="0"/>
        <w:jc w:val="both"/>
        <w:rPr>
          <w:color w:val="000000" w:themeColor="text1"/>
          <w:sz w:val="16"/>
          <w:szCs w:val="16"/>
        </w:rPr>
      </w:pPr>
    </w:p>
    <w:p w14:paraId="34F462E7"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ноября (1 декабря) 1917. ВРК постановил запретить вывоз из Кремля исторических ценностей и взял их под охрану воинского карауля (18685).</w:t>
      </w:r>
    </w:p>
    <w:p w14:paraId="1E82FD4E"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223C54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18-29 ноября (1-11 декабря) 1917 в Петрограде прошел съезд левых эсеров, образовавших собственную партию (1348,88).</w:t>
      </w:r>
    </w:p>
    <w:p w14:paraId="7F80CC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209D0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ноября (1 декабря) 1917 большевиками закрыт главный орган меньшевиков “Рабочая газета” (4962).</w:t>
      </w:r>
    </w:p>
    <w:p w14:paraId="7D35306B"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8F640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ноября (1 декабря) 1917 петроградскими чекистами арестован лидер русских черносотенцев, глава подпольного Комитета спасения Родины Владимир Пуришкевич (4962).</w:t>
      </w:r>
    </w:p>
    <w:p w14:paraId="23FCE41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C6285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18 ноября (1 декабря) </w:t>
      </w:r>
      <w:r w:rsidRPr="00644CD8">
        <w:rPr>
          <w:rFonts w:ascii="Times New Roman" w:hAnsi="Times New Roman" w:cs="Times New Roman"/>
          <w:color w:val="000000" w:themeColor="text1"/>
          <w:kern w:val="2"/>
          <w:sz w:val="16"/>
          <w:szCs w:val="16"/>
        </w:rPr>
        <w:t>в 1917 году принимается декрет Совнаркома о Санкт-Петербургском телефонном агенстве - Центральном информационном органе при СНК (РОСТА, ТАСС, ИТАР-ТАСС) (14847).</w:t>
      </w:r>
    </w:p>
    <w:p w14:paraId="48061BA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p w14:paraId="2D5F6FD2" w14:textId="77777777" w:rsidR="007A4234" w:rsidRPr="00644CD8" w:rsidRDefault="007A4234"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18 ноября (1 декабря) </w:t>
      </w:r>
      <w:r w:rsidRPr="00644CD8">
        <w:rPr>
          <w:color w:val="000000" w:themeColor="text1"/>
          <w:kern w:val="2"/>
          <w:sz w:val="16"/>
          <w:szCs w:val="16"/>
        </w:rPr>
        <w:t>в 1917 году в Забайкалье начался так называемый «мятеж Семенова». Есаул Григорий Семенов изначально был назначен комиссаром Временного правительства и занимался формированием для отправки на фронт добровольческих частей из забайкальских казаков, монголов и бурятов. После большевистского переворота он продолжил формирование отрядов, но уже требовал от добровольцев «отказа от революционности». 1 декабря Семенов обратился к проходившему в Верхнеудинске (ныне столица Бурятии Улан-Удэ) Съезду сельского населения Забайкалья, призвав к «беспощадной борьбе с большевизмом» и попытался захватить власть в городе. Съезд не оказал Семенову поддержки, и тогда есаул отступил на территорию соседнего Китая, заняв приграничный город Манчжурия, где традиционно проживало много русских. Здесь он расстрелял местных «красных» и продолжил формирование антибольшевистских отрядов 917045).</w:t>
      </w:r>
    </w:p>
    <w:p w14:paraId="41518DD3"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BABCE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6ECEC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9B3C9A"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18 ноября (1 декабря) 1917 г. Германский генеральный штаб под впечатлением массированной британской танковой атаки под Камбрэ, не дожидаясь результатов доработок, утвердил заказ на постройку 100 гусеничных шасси и присвоил работам категорию срочности 1А. Надо сказать, что поначалу бронировать предполагалось только 10 из них, затем количество собственно танков (забронированных шасси) увеличили до 38, однако позже с учетом того, что A7V не полностью удовлетворял предъявляемым требованиям, заказ на эти танки сократили до 20 единиц. </w:t>
      </w:r>
    </w:p>
    <w:p w14:paraId="5970BE81"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Однако сборка и этих 20 машин растянулась до сентября 1918 г. Во многом это было обусловлено тем, что броневые корпуса изготавливались практически вручную, «по месту». Один танк A7V в ценах 1917–1918 гг. тянул на 250 000 германских рейхсмарок, причем львиная часть, 100 000 марок, приходилась именно на бронекорпус. Для сравнения, в Англии только за один месяц успевали построить около 40 танков.</w:t>
      </w:r>
    </w:p>
    <w:p w14:paraId="55493D8B"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Остальные из заказанных небронированных шасси использовались в качестве: тракторов-транспортеров (посередине машины устанавливалась рубка с кабиной водителя и двигательным отсеком, а спереди и сзади от нее располагалась вместительная грузовая платформа); артиллерийских тягачей; землеройных машин и экскаваторов.</w:t>
      </w:r>
    </w:p>
    <w:p w14:paraId="75CADFCD"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Танк А7V выглядел весьма внушительно. При массе в 30 т его длина составляла 7,3 м, а высота — 3,3 м. Вооружение состояло из одной пушки и шести пулеметов, которые обеспечивали практически круговой обстрел. Экипаж включал 18 человек: командир, водитель, два механика, наводчик, заряжающий, шесть пулеметчиков, шесть помощников пулеметчиков!</w:t>
      </w:r>
    </w:p>
    <w:p w14:paraId="02F8A14E"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Танк имел солидное по тем временам бронирование — лоб 30 мм, борта — 20 мм. Напомним, что толщина брони британского Mk V не превышала 14 мм. Общая масса бронекорпуса А7V составляла около 8,5 т. Толщина и качество брони обеспечивали защиту от бронебойных пуль на дальностях от 5 метров и даже от осколочно-фугасных снарядов легкой артиллерии.</w:t>
      </w:r>
    </w:p>
    <w:p w14:paraId="1750DB1F"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Можно сказать, что А7V получился этакой «подвижной вооруженной крепостью», приспособленной для круговой обороны и поддержки своим огнем пехоты, в отличие от британских танков, заточенных на прорыв заградительных линий и преодоление окопов противника, или французских танков, рассматривавшихся генералом Этьеном прежде всего как мобильные артиллерийские орудия, предназначенные для подавления вражеских пулеметов и пушек (22831).</w:t>
      </w:r>
    </w:p>
    <w:p w14:paraId="13F2E712"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p>
    <w:p w14:paraId="0A44CE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ноября (1 декабря) 1917 Восточная Африка была полностью освобождена от германских войск (3907,92).</w:t>
      </w:r>
    </w:p>
    <w:p w14:paraId="0CAC81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F59C6F"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97F28D6"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4E83C5"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ноября (2 декабря) 1917. Экономический Отдел Моссовета принял решение о введении рабочего контроля на всех предприятиях города, решения представителей которого были обязательными для владельцев предприятий. К февралю 1918 года рабочий контроль ввели на 734 предприятий (18685).</w:t>
      </w:r>
    </w:p>
    <w:p w14:paraId="4521D0F1"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3D59861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E7AFB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03A640" w14:textId="74CE093A" w:rsidR="00FF33CC" w:rsidRPr="00644CD8" w:rsidRDefault="00FF33C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19 ноября</w:t>
      </w:r>
      <w:r w:rsidRPr="00644CD8">
        <w:rPr>
          <w:rStyle w:val="a7"/>
          <w:rFonts w:eastAsiaTheme="majorEastAsia"/>
          <w:b w:val="0"/>
          <w:color w:val="000000" w:themeColor="text1"/>
          <w:sz w:val="16"/>
          <w:szCs w:val="16"/>
        </w:rPr>
        <w:t xml:space="preserve"> (2 декабря)</w:t>
      </w:r>
      <w:r w:rsidRPr="00644CD8">
        <w:rPr>
          <w:color w:val="000000" w:themeColor="text1"/>
          <w:sz w:val="16"/>
          <w:szCs w:val="16"/>
        </w:rPr>
        <w:t xml:space="preserve"> 1917 года, заслушав доклад Л.Д. Троцкого, Совнарком постановил немедленно начать «самую энергичную чистку» Военного министерства и «произвести удаление ненадёжных элементов высшего командного состава» (прежде всего — генерала от артиллерии А.А. Маниковского и генерал-майора В.В. Марушевского, не признавших власть военных комиссаров); докладывать Совнаркому о выполнении постановления предписывалось ежедневно[189]. В принципе, большевиков можно понять: ещё не была завершена ликвидация контрреволюционного саботажа в Военном министерстве[190]. Но нет сомнений и в том, что именно Н.И. Подвойский не позволил произвести «самую энергичную чистку» Военного министерства. 21 ноября 1917 года он при поддержке двух других членов СНК (А.Г. Шляпникова и А.М. Коллонтай) ходатайствовал об освобождении А.А. Маниковского и, более того — назначении его на «ответственный пост». Совнарком высказался против и, приняв предложение Троцкого о 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w:t>
      </w:r>
      <w:r w:rsidR="00E52569" w:rsidRPr="00644CD8">
        <w:rPr>
          <w:color w:val="000000" w:themeColor="text1"/>
          <w:sz w:val="16"/>
          <w:szCs w:val="16"/>
        </w:rPr>
        <w:t xml:space="preserve"> </w:t>
      </w:r>
      <w:r w:rsidRPr="00644CD8">
        <w:rPr>
          <w:color w:val="000000" w:themeColor="text1"/>
          <w:sz w:val="16"/>
          <w:szCs w:val="16"/>
        </w:rPr>
        <w:t>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 (18385).</w:t>
      </w:r>
    </w:p>
    <w:p w14:paraId="0A0DAD1C" w14:textId="77777777" w:rsidR="00FF33CC" w:rsidRPr="00644CD8" w:rsidRDefault="00FF33CC" w:rsidP="00A67745">
      <w:pPr>
        <w:pStyle w:val="p1"/>
        <w:spacing w:before="0" w:beforeAutospacing="0" w:after="0" w:afterAutospacing="0"/>
        <w:jc w:val="both"/>
        <w:rPr>
          <w:color w:val="000000" w:themeColor="text1"/>
          <w:sz w:val="16"/>
          <w:szCs w:val="16"/>
        </w:rPr>
      </w:pPr>
    </w:p>
    <w:p w14:paraId="49B6C6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по решению Правительства была проведена чистка военного министерства и в т.ч. Увофлота. Вместо генерала Д.В.Яковлева начальником Увофлота назначили популярного летчика, лояльно настроенного полковника С.А.Ульянина (66,15).</w:t>
      </w:r>
    </w:p>
    <w:p w14:paraId="03D94B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25BE6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ноября </w:t>
      </w:r>
      <w:r w:rsidR="00631AD8" w:rsidRPr="00644CD8">
        <w:rPr>
          <w:rFonts w:ascii="Times New Roman" w:hAnsi="Times New Roman" w:cs="Times New Roman"/>
          <w:color w:val="000000" w:themeColor="text1"/>
          <w:kern w:val="2"/>
          <w:sz w:val="16"/>
          <w:szCs w:val="16"/>
        </w:rPr>
        <w:t xml:space="preserve">(2 декабря) </w:t>
      </w:r>
      <w:r w:rsidRPr="00644CD8">
        <w:rPr>
          <w:rFonts w:ascii="Times New Roman" w:hAnsi="Times New Roman" w:cs="Times New Roman"/>
          <w:color w:val="000000" w:themeColor="text1"/>
          <w:kern w:val="2"/>
          <w:sz w:val="16"/>
          <w:szCs w:val="16"/>
        </w:rPr>
        <w:t>1917 г. вместо генерала Д.В.Яковлева начальником Управления Военно-воздушного флота (УВОФЛОТ) был назначен военный летчик и конструк</w:t>
      </w:r>
      <w:r w:rsidRPr="00644CD8">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(10667).</w:t>
      </w:r>
    </w:p>
    <w:p w14:paraId="3D05A8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2E07C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ноября </w:t>
      </w:r>
      <w:r w:rsidR="00631AD8" w:rsidRPr="00644CD8">
        <w:rPr>
          <w:rFonts w:ascii="Times New Roman" w:hAnsi="Times New Roman" w:cs="Times New Roman"/>
          <w:color w:val="000000" w:themeColor="text1"/>
          <w:kern w:val="2"/>
          <w:sz w:val="16"/>
          <w:szCs w:val="16"/>
        </w:rPr>
        <w:t xml:space="preserve">(2 декабря) </w:t>
      </w:r>
      <w:r w:rsidRPr="00644CD8">
        <w:rPr>
          <w:rFonts w:ascii="Times New Roman" w:hAnsi="Times New Roman" w:cs="Times New Roman"/>
          <w:color w:val="000000" w:themeColor="text1"/>
          <w:kern w:val="2"/>
          <w:sz w:val="16"/>
          <w:szCs w:val="16"/>
        </w:rPr>
        <w:t>1917 вместо генерала Д.В.Яковлева начальником Управления Военно-воздушного флота (УВОФЛОТ) был назначен военный летчик и конструк</w:t>
      </w:r>
      <w:r w:rsidRPr="00644CD8">
        <w:rPr>
          <w:rFonts w:ascii="Times New Roman" w:hAnsi="Times New Roman" w:cs="Times New Roman"/>
          <w:color w:val="000000" w:themeColor="text1"/>
          <w:kern w:val="2"/>
          <w:sz w:val="16"/>
          <w:szCs w:val="16"/>
        </w:rPr>
        <w:softHyphen/>
        <w:t>тор полковник С.А.Ульянин, лояльно настроенный по отношению к Советской власти. 27 ноября на авиазаво</w:t>
      </w:r>
      <w:r w:rsidRPr="00644CD8">
        <w:rPr>
          <w:rFonts w:ascii="Times New Roman" w:hAnsi="Times New Roman" w:cs="Times New Roman"/>
          <w:color w:val="000000" w:themeColor="text1"/>
          <w:kern w:val="2"/>
          <w:sz w:val="16"/>
          <w:szCs w:val="16"/>
        </w:rPr>
        <w:softHyphen/>
        <w:t>дах постановлением ВЦИК ввели рабочий контроль. 20 декабря во главе УВОФЛОТа приказом Народного комиссариата по военным и морским делам была по</w:t>
      </w:r>
      <w:r w:rsidRPr="00644CD8">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644CD8">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644CD8">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644CD8">
        <w:rPr>
          <w:rFonts w:ascii="Times New Roman" w:hAnsi="Times New Roman" w:cs="Times New Roman"/>
          <w:color w:val="000000" w:themeColor="text1"/>
          <w:kern w:val="2"/>
          <w:sz w:val="16"/>
          <w:szCs w:val="16"/>
        </w:rPr>
        <w:softHyphen/>
        <w:t>вич Акашев. Пребывая в рядах партии эсеров, он актив</w:t>
      </w:r>
      <w:r w:rsidRPr="00644CD8">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644CD8">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644CD8">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644CD8">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644CD8">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644CD8">
        <w:rPr>
          <w:rFonts w:ascii="Times New Roman" w:hAnsi="Times New Roman" w:cs="Times New Roman"/>
          <w:color w:val="000000" w:themeColor="text1"/>
          <w:kern w:val="2"/>
          <w:sz w:val="16"/>
          <w:szCs w:val="16"/>
        </w:rPr>
        <w:softHyphen/>
        <w:t>ско-Балтийском, было остановлено. Находясь на фронте, И.И.Сикорский с болью пере</w:t>
      </w:r>
      <w:r w:rsidRPr="00644CD8">
        <w:rPr>
          <w:rFonts w:ascii="Times New Roman" w:hAnsi="Times New Roman" w:cs="Times New Roman"/>
          <w:color w:val="000000" w:themeColor="text1"/>
          <w:kern w:val="2"/>
          <w:sz w:val="16"/>
          <w:szCs w:val="16"/>
        </w:rPr>
        <w:softHyphen/>
        <w:t>жил развал государства и армии. Вернувшись в Петро</w:t>
      </w:r>
      <w:r w:rsidRPr="00644CD8">
        <w:rPr>
          <w:rFonts w:ascii="Times New Roman" w:hAnsi="Times New Roman" w:cs="Times New Roman"/>
          <w:color w:val="000000" w:themeColor="text1"/>
          <w:kern w:val="2"/>
          <w:sz w:val="16"/>
          <w:szCs w:val="16"/>
        </w:rPr>
        <w:softHyphen/>
        <w:t>град, он не смог найти общего языка с близорукими деятелями из ВСНХ. Об этих событиях Игорь Иванович так писал в своей книге: “...В то время многие, и, воз</w:t>
      </w:r>
      <w:r w:rsidRPr="00644CD8">
        <w:rPr>
          <w:rFonts w:ascii="Times New Roman" w:hAnsi="Times New Roman" w:cs="Times New Roman"/>
          <w:color w:val="000000" w:themeColor="text1"/>
          <w:kern w:val="2"/>
          <w:sz w:val="16"/>
          <w:szCs w:val="16"/>
        </w:rPr>
        <w:softHyphen/>
        <w:t>можно, большинство, еще верили, что золотая эра при</w:t>
      </w:r>
      <w:r w:rsidRPr="00644CD8">
        <w:rPr>
          <w:rFonts w:ascii="Times New Roman" w:hAnsi="Times New Roman" w:cs="Times New Roman"/>
          <w:color w:val="000000" w:themeColor="text1"/>
          <w:kern w:val="2"/>
          <w:sz w:val="16"/>
          <w:szCs w:val="16"/>
        </w:rPr>
        <w:softHyphen/>
        <w:t>дет через год или два. В начале 1918 года я снова был в Петрограде, время научило меня смотреть в корень яв</w:t>
      </w:r>
      <w:r w:rsidRPr="00644CD8">
        <w:rPr>
          <w:rFonts w:ascii="Times New Roman" w:hAnsi="Times New Roman" w:cs="Times New Roman"/>
          <w:color w:val="000000" w:themeColor="text1"/>
          <w:kern w:val="2"/>
          <w:sz w:val="16"/>
          <w:szCs w:val="16"/>
        </w:rPr>
        <w:softHyphen/>
        <w:t>лений. Поскольку провозглашенные идеалы и принци</w:t>
      </w:r>
      <w:r w:rsidRPr="00644CD8">
        <w:rPr>
          <w:rFonts w:ascii="Times New Roman" w:hAnsi="Times New Roman" w:cs="Times New Roman"/>
          <w:color w:val="000000" w:themeColor="text1"/>
          <w:kern w:val="2"/>
          <w:sz w:val="16"/>
          <w:szCs w:val="16"/>
        </w:rPr>
        <w:softHyphen/>
        <w:t>пы марксистской революции не были приемлемыми для меня, я принял решение оставить Россию на неопре</w:t>
      </w:r>
      <w:r w:rsidRPr="00644CD8">
        <w:rPr>
          <w:rFonts w:ascii="Times New Roman" w:hAnsi="Times New Roman" w:cs="Times New Roman"/>
          <w:color w:val="000000" w:themeColor="text1"/>
          <w:kern w:val="2"/>
          <w:sz w:val="16"/>
          <w:szCs w:val="16"/>
        </w:rPr>
        <w:softHyphen/>
        <w:t>деленное время. Я взял паспорт, визы, несколько реко</w:t>
      </w:r>
      <w:r w:rsidRPr="00644CD8">
        <w:rPr>
          <w:rFonts w:ascii="Times New Roman" w:hAnsi="Times New Roman" w:cs="Times New Roman"/>
          <w:color w:val="000000" w:themeColor="text1"/>
          <w:kern w:val="2"/>
          <w:sz w:val="16"/>
          <w:szCs w:val="16"/>
        </w:rPr>
        <w:softHyphen/>
        <w:t>мендательных писем и в конце февраля отправился из Петрограда поездом в Мурманск, а оттуда в марте на борту парохода в Англию”. Никто не препятствовал его выезду за границу, как, впрочем, и не пытался удержать на Роди</w:t>
      </w:r>
      <w:r w:rsidRPr="00644CD8">
        <w:rPr>
          <w:rFonts w:ascii="Times New Roman" w:hAnsi="Times New Roman" w:cs="Times New Roman"/>
          <w:color w:val="000000" w:themeColor="text1"/>
          <w:kern w:val="2"/>
          <w:sz w:val="16"/>
          <w:szCs w:val="16"/>
        </w:rPr>
        <w:softHyphen/>
        <w:t>не. “...Оставить Россию на неопределенное время...”. Это время растянулось у него на всю оставшуюся жизнь (10667).</w:t>
      </w:r>
    </w:p>
    <w:p w14:paraId="09EC3C6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D6D5BF"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19 ноября (2 декабря) 1917 вместо генерала Д. В. Яковлева начальником Управления Военно-воздушного флота (УВОФЛОТ) был назначен военный летчик и конструктор полковник С. А. Ульянин, лояльно настроенный по отношению к Советской власти. 27 ноября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3AD2EA69"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p>
    <w:p w14:paraId="7DCA799D" w14:textId="617B2634"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ноября (2 декабря) 1917 г. в Ставке окончательного Верховного Главнокомандующего Русской Армией. Генерал Н. Н. Духонин был убит красногвардейцами под Могилевом. Затем красные арестовали русский Генштаб и заняли АВИАКАНТЫ в Ставке (23525).</w:t>
      </w:r>
    </w:p>
    <w:p w14:paraId="5BA8797F"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6949E8A8" w14:textId="77B7DCEA"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ноября (2 декабря) 1917 г. большевистский военный комиссар Н. В. Крыленко захватил контору Ставки. Полковник ВМ. Ткачев обратился к своим летчикам: «Захват Ставки большевиками поставил меня в безвыходное положение. Считаю своим последним нравственным долгом перед Родиной в час испытаний бороться всеми возможными средствами против большевиков, которые преступников нации и государству.В эти дни разрухи и смертельной опасности для нашей многострадальной Родины я верю, что наши доблестные летчики полностью исполнили бы свой долг и остались бы на своих нелегких, но славных постах, переплетая все новые и новые лавры с венком славы нашей авиации» (23525).</w:t>
      </w:r>
    </w:p>
    <w:p w14:paraId="536F67F8"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73F4875B" w14:textId="7CFE87C6"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ноября (2 декабря) 1917 г. на Румынском фронте польские войска, служившие в составе русской армии в районе Черновиц, решили сформировать 2-й Польский корпус (II Korpus Polskiego General Haller). Они получили разрешение на полонизацию русской 14-й КАО. На основе этого КАО присоединились польские летчики из других частей, в том числе из знаменитого 19-го КАО. Они постепенно сформировали 2-й польский авиационный боевой АО (II Polski Oddzial Awiacyjny Bojowy) в Сучаве, недалеко от Черновиц.</w:t>
      </w:r>
    </w:p>
    <w:p w14:paraId="06F9AE57"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Им командовал военный летчик Капитан Т. Гроховальский, в нем было около семи летчиков и шести наблюдателей. Среди самолетов было несколько Nieuport XXIII, один Nieuport XXI, один Farman 30 и один Morane Parasol. Позже отряд переместился в Яссы в Румынии и, наконец, в Канев, где они и 1-й польский АО были позже захвачены немецкими войсками и прекратили свое существование.</w:t>
      </w:r>
    </w:p>
    <w:p w14:paraId="33A1F1E2"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487798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состоялась первая встреча российской и немецкой делегаций (2239).</w:t>
      </w:r>
    </w:p>
    <w:p w14:paraId="2F2E0E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FA7A8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Советская Россия заключила перемирие с Германией (4962).</w:t>
      </w:r>
    </w:p>
    <w:p w14:paraId="683B85C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87087E" w14:textId="794AC530" w:rsidR="001B6F8A" w:rsidRPr="00644CD8" w:rsidRDefault="001B6F8A" w:rsidP="00A67745">
      <w:pPr>
        <w:pStyle w:val="ae"/>
        <w:spacing w:before="0" w:after="0"/>
        <w:jc w:val="both"/>
        <w:rPr>
          <w:color w:val="000000" w:themeColor="text1"/>
          <w:kern w:val="2"/>
          <w:sz w:val="16"/>
          <w:szCs w:val="16"/>
        </w:rPr>
      </w:pPr>
      <w:r w:rsidRPr="00644CD8">
        <w:rPr>
          <w:color w:val="000000" w:themeColor="text1"/>
          <w:kern w:val="2"/>
          <w:sz w:val="16"/>
          <w:szCs w:val="16"/>
        </w:rPr>
        <w:t>19</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66" w:tooltip="2 декабря" w:history="1">
        <w:r w:rsidRPr="00644CD8">
          <w:rPr>
            <w:rStyle w:val="a5"/>
            <w:color w:val="000000" w:themeColor="text1"/>
            <w:kern w:val="2"/>
            <w:sz w:val="16"/>
            <w:szCs w:val="16"/>
            <w:u w:val="none"/>
          </w:rPr>
          <w:t>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мирная делегация Советского правительства, возглавляемая А. А. Иоффе, прибыла в нейтральную зону и проследовала в Брест-Литовск, в котором располагалась Ставка германского командования на Восточном фронте, где встретилась с делегацией австро-германского блока, в состав которой входили также представители Болгарии и Турции.</w:t>
      </w:r>
    </w:p>
    <w:p w14:paraId="2D5D9946" w14:textId="6E8BEC1C" w:rsidR="001B6F8A" w:rsidRPr="00644CD8" w:rsidRDefault="001B6F8A" w:rsidP="00A67745">
      <w:pPr>
        <w:pStyle w:val="ae"/>
        <w:spacing w:before="0" w:after="0"/>
        <w:jc w:val="both"/>
        <w:rPr>
          <w:color w:val="000000" w:themeColor="text1"/>
          <w:kern w:val="2"/>
          <w:sz w:val="16"/>
          <w:szCs w:val="16"/>
        </w:rPr>
      </w:pPr>
      <w:r w:rsidRPr="00644CD8">
        <w:rPr>
          <w:color w:val="000000" w:themeColor="text1"/>
          <w:kern w:val="2"/>
          <w:sz w:val="16"/>
          <w:szCs w:val="16"/>
        </w:rPr>
        <w:t>Переговоры с Германией о перемирии начались в Брест-Литовске 20</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67" w:tooltip="3 декабря" w:history="1">
        <w:r w:rsidRPr="00644CD8">
          <w:rPr>
            <w:rStyle w:val="a5"/>
            <w:color w:val="000000" w:themeColor="text1"/>
            <w:kern w:val="2"/>
            <w:sz w:val="16"/>
            <w:szCs w:val="16"/>
            <w:u w:val="none"/>
          </w:rPr>
          <w:t>3</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w:t>
      </w:r>
      <w:r w:rsidR="00E52569" w:rsidRPr="00644CD8">
        <w:rPr>
          <w:color w:val="000000" w:themeColor="text1"/>
          <w:kern w:val="2"/>
          <w:sz w:val="16"/>
          <w:szCs w:val="16"/>
        </w:rPr>
        <w:t xml:space="preserve"> </w:t>
      </w:r>
      <w:hyperlink r:id="rId668" w:tooltip="1917 год" w:history="1">
        <w:r w:rsidRPr="00644CD8">
          <w:rPr>
            <w:rStyle w:val="a5"/>
            <w:color w:val="000000" w:themeColor="text1"/>
            <w:kern w:val="2"/>
            <w:sz w:val="16"/>
            <w:szCs w:val="16"/>
            <w:u w:val="none"/>
          </w:rPr>
          <w:t>1917 года</w:t>
        </w:r>
      </w:hyperlink>
      <w:r w:rsidRPr="00644CD8">
        <w:rPr>
          <w:color w:val="000000" w:themeColor="text1"/>
          <w:kern w:val="2"/>
          <w:sz w:val="16"/>
          <w:szCs w:val="16"/>
        </w:rPr>
        <w:t xml:space="preserve">. В тот же день в ставку верховного главнокомандующего русской армии в </w:t>
      </w:r>
      <w:hyperlink r:id="rId669" w:tooltip="Могилёв" w:history="1">
        <w:r w:rsidRPr="00644CD8">
          <w:rPr>
            <w:rStyle w:val="a5"/>
            <w:color w:val="000000" w:themeColor="text1"/>
            <w:kern w:val="2"/>
            <w:sz w:val="16"/>
            <w:szCs w:val="16"/>
            <w:u w:val="none"/>
          </w:rPr>
          <w:t>Могилёве</w:t>
        </w:r>
      </w:hyperlink>
      <w:r w:rsidRPr="00644CD8">
        <w:rPr>
          <w:color w:val="000000" w:themeColor="text1"/>
          <w:kern w:val="2"/>
          <w:sz w:val="16"/>
          <w:szCs w:val="16"/>
        </w:rPr>
        <w:t xml:space="preserve"> прибыл </w:t>
      </w:r>
      <w:hyperlink r:id="rId670" w:tooltip="Крыленко, Николай Васильевич" w:history="1">
        <w:r w:rsidRPr="00644CD8">
          <w:rPr>
            <w:rStyle w:val="a5"/>
            <w:color w:val="000000" w:themeColor="text1"/>
            <w:kern w:val="2"/>
            <w:sz w:val="16"/>
            <w:szCs w:val="16"/>
            <w:u w:val="none"/>
          </w:rPr>
          <w:t>Н. В. Крыленко</w:t>
        </w:r>
      </w:hyperlink>
      <w:r w:rsidRPr="00644CD8">
        <w:rPr>
          <w:color w:val="000000" w:themeColor="text1"/>
          <w:kern w:val="2"/>
          <w:sz w:val="16"/>
          <w:szCs w:val="16"/>
        </w:rPr>
        <w:t>, вступивший в должность Главковерха (17035).</w:t>
      </w:r>
    </w:p>
    <w:p w14:paraId="7ACDE18D" w14:textId="77777777" w:rsidR="001B6F8A" w:rsidRPr="00644CD8" w:rsidRDefault="001B6F8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2D73B" w14:textId="460B5058" w:rsidR="007A4234" w:rsidRPr="00644CD8" w:rsidRDefault="007A4234" w:rsidP="00A67745">
      <w:pPr>
        <w:pStyle w:val="ae"/>
        <w:spacing w:before="0" w:after="0"/>
        <w:jc w:val="both"/>
        <w:rPr>
          <w:color w:val="000000" w:themeColor="text1"/>
          <w:kern w:val="2"/>
          <w:sz w:val="16"/>
          <w:szCs w:val="16"/>
        </w:rPr>
      </w:pPr>
      <w:r w:rsidRPr="00644CD8">
        <w:rPr>
          <w:color w:val="000000" w:themeColor="text1"/>
          <w:kern w:val="2"/>
          <w:sz w:val="16"/>
          <w:szCs w:val="16"/>
        </w:rPr>
        <w:t>19</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71" w:tooltip="2 декабря" w:history="1">
        <w:r w:rsidRPr="00644CD8">
          <w:rPr>
            <w:rStyle w:val="a5"/>
            <w:color w:val="000000" w:themeColor="text1"/>
            <w:kern w:val="2"/>
            <w:sz w:val="16"/>
            <w:szCs w:val="16"/>
            <w:u w:val="none"/>
          </w:rPr>
          <w:t>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в городе Брест-Литовск (ныне Брест на западе Белоруссии), где располагалась ставка германского командования на Восточном фронте, прибыла делегация большевиков для переговоров с представителями Центральным держав о заключении сепаратного мира. Переговоры начались 3 декабря, советская делегация предложила немцам для начала заключить перемирие, и лишь потом приступить к подготовке собственно мирного договора. Перемирие с Россией было крайне выгодно для Германии — к концу ноября ей приходилось держать на Восточном фронте треть своих войск (80 дивизий), которые в случае переброски изменили бы соотношение сил на других театрах военных действий (17035).</w:t>
      </w:r>
    </w:p>
    <w:p w14:paraId="5017D9C2"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09D3D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A1012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954D76" w14:textId="5A0E4A30"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 xml:space="preserve">19 ноября (2 декабря) 1917 </w:t>
      </w:r>
      <w:r w:rsidRPr="00644CD8">
        <w:rPr>
          <w:color w:val="000000" w:themeColor="text1"/>
          <w:sz w:val="16"/>
          <w:szCs w:val="16"/>
        </w:rPr>
        <w:t>Ленин направил президиуму Московского Совета телеграмму</w:t>
      </w:r>
      <w:r w:rsidRPr="00644CD8">
        <w:rPr>
          <w:rStyle w:val="af0"/>
          <w:i w:val="0"/>
          <w:color w:val="000000" w:themeColor="text1"/>
          <w:sz w:val="16"/>
          <w:szCs w:val="16"/>
        </w:rPr>
        <w:t>: «Вся власть у Советов. Подтверждения не нужны. Ваше отрешение одного и назначение другого есть закон».</w:t>
      </w:r>
      <w:r w:rsidR="00E52569" w:rsidRPr="00644CD8">
        <w:rPr>
          <w:rStyle w:val="af0"/>
          <w:i w:val="0"/>
          <w:color w:val="000000" w:themeColor="text1"/>
          <w:sz w:val="16"/>
          <w:szCs w:val="16"/>
        </w:rPr>
        <w:t xml:space="preserve"> </w:t>
      </w:r>
      <w:r w:rsidRPr="00644CD8">
        <w:rPr>
          <w:color w:val="000000" w:themeColor="text1"/>
          <w:sz w:val="16"/>
          <w:szCs w:val="16"/>
        </w:rPr>
        <w:t>В Московской Губернии начались выборы делегатов в Учредительное Собрание (18371).</w:t>
      </w:r>
    </w:p>
    <w:p w14:paraId="7BC9AC43" w14:textId="77777777" w:rsidR="00FF33CC" w:rsidRPr="00644CD8" w:rsidRDefault="00FF33CC" w:rsidP="00A67745">
      <w:pPr>
        <w:pStyle w:val="ae"/>
        <w:spacing w:before="0" w:after="0"/>
        <w:jc w:val="both"/>
        <w:rPr>
          <w:color w:val="000000" w:themeColor="text1"/>
          <w:sz w:val="16"/>
          <w:szCs w:val="16"/>
        </w:rPr>
      </w:pPr>
    </w:p>
    <w:p w14:paraId="02E285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19-28 ноября (2 по 10 декабря) 1917 в Петрограде прошел съезд левых эсеров, образовавших собственную партию (3908,270).</w:t>
      </w:r>
    </w:p>
    <w:p w14:paraId="4716D6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3C691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левые эсеры, отколовшись от правых, создали свою партию (4962).</w:t>
      </w:r>
    </w:p>
    <w:p w14:paraId="7297B12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74084C" w14:textId="77777777" w:rsidR="00EF1095" w:rsidRPr="00644CD8" w:rsidRDefault="00EF1095"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19 ноября (2 декабря) 1917 г. создана партия левых эсеров. Левое течение в партии эсеров стало формироваться с 1914 г. Учредительный съезд левых эсеров начался 19 ноября 1917 г.с.с. (длился до 28 ноября). На нем левые эсеры оформились как партия. Союз левых эсеров с большевиками создавал видимость представительства в СНК разных партий России. В июле 1918 г., когда левые эсеры будут разгромлены, большевики полностью возьмут власть в свои руки (17326).</w:t>
      </w:r>
    </w:p>
    <w:p w14:paraId="3E6F3170" w14:textId="77777777" w:rsidR="00EF1095" w:rsidRPr="00644CD8" w:rsidRDefault="00EF109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C869C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ноября (2 декабря) 1917 большевиками арестован глава подпольного Временного правительства России Сергей Прокопович (4962).</w:t>
      </w:r>
    </w:p>
    <w:p w14:paraId="058E09A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15EF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большевики создали в Ташкенте Совет народных комиссаров для противостояния Ташкентскому совету, находящемуся под влиянием меньшевиков (2955).</w:t>
      </w:r>
    </w:p>
    <w:p w14:paraId="2589C1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5E5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была неудачная попытка атамана Забайкальских казаков Г.М.Семенова разогнать Совет в Верхнеудинске и бегство его в Манчжурию (3908,270).</w:t>
      </w:r>
    </w:p>
    <w:p w14:paraId="18D239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E8D0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ноября (2 декабря) 1917 г Л.Г.Корнилов, А.И.Деникин и А.С.Лукомский бежали из Быховской тюрьмы на Дон (3908,270).</w:t>
      </w:r>
    </w:p>
    <w:p w14:paraId="2594F9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30B1E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A2570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6C68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г. на Главном аэродроме закончились полеты на Лебедь ХП, которые проводились с 31 октября 1917. Комиисия, созданная предписанием начальника Управления ВВФ для сравнительных испытаний самолетов "Лебедь"-XII, "Анасаль" и "Фарман"-30,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w:t>
      </w:r>
    </w:p>
    <w:p w14:paraId="0EFAD1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гидроавиаотряда,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474160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322770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15633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58BB2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B4BFF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на общем собрании 1БАГ был избран полковой комитет, в состав кото</w:t>
      </w:r>
      <w:r w:rsidRPr="00644CD8">
        <w:rPr>
          <w:rFonts w:ascii="Times New Roman" w:hAnsi="Times New Roman" w:cs="Times New Roman"/>
          <w:color w:val="000000" w:themeColor="text1"/>
          <w:kern w:val="2"/>
          <w:sz w:val="16"/>
          <w:szCs w:val="16"/>
        </w:rPr>
        <w:softHyphen/>
        <w:t>рого вошло трое солдат: Ламинг (председатель), Серый (товарищ председателя) и Витковский (секре</w:t>
      </w:r>
      <w:r w:rsidRPr="00644CD8">
        <w:rPr>
          <w:rFonts w:ascii="Times New Roman" w:hAnsi="Times New Roman" w:cs="Times New Roman"/>
          <w:color w:val="000000" w:themeColor="text1"/>
          <w:kern w:val="2"/>
          <w:sz w:val="16"/>
          <w:szCs w:val="16"/>
        </w:rPr>
        <w:softHyphen/>
        <w:t>тарь). Там не нашлось места ни одно</w:t>
      </w:r>
      <w:r w:rsidRPr="00644CD8">
        <w:rPr>
          <w:rFonts w:ascii="Times New Roman" w:hAnsi="Times New Roman" w:cs="Times New Roman"/>
          <w:color w:val="000000" w:themeColor="text1"/>
          <w:kern w:val="2"/>
          <w:sz w:val="16"/>
          <w:szCs w:val="16"/>
        </w:rPr>
        <w:softHyphen/>
        <w:t>му летчику из солдат и уж тем более -ни одному офицеру. Затем под лозун</w:t>
      </w:r>
      <w:r w:rsidRPr="00644CD8">
        <w:rPr>
          <w:rFonts w:ascii="Times New Roman" w:hAnsi="Times New Roman" w:cs="Times New Roman"/>
          <w:color w:val="000000" w:themeColor="text1"/>
          <w:kern w:val="2"/>
          <w:sz w:val="16"/>
          <w:szCs w:val="16"/>
        </w:rPr>
        <w:softHyphen/>
        <w:t>гом установления “революционного порядка” в группе началась неприкры</w:t>
      </w:r>
      <w:r w:rsidRPr="00644CD8">
        <w:rPr>
          <w:rFonts w:ascii="Times New Roman" w:hAnsi="Times New Roman" w:cs="Times New Roman"/>
          <w:color w:val="000000" w:themeColor="text1"/>
          <w:kern w:val="2"/>
          <w:sz w:val="16"/>
          <w:szCs w:val="16"/>
        </w:rPr>
        <w:softHyphen/>
        <w:t xml:space="preserve">тая травля офицерского состава. С произволом новых властей Казаков столкнулся ещё в ноябре, когда </w:t>
      </w:r>
      <w:r w:rsidRPr="00644CD8">
        <w:rPr>
          <w:rFonts w:ascii="Times New Roman" w:hAnsi="Times New Roman" w:cs="Times New Roman"/>
          <w:color w:val="000000" w:themeColor="text1"/>
          <w:kern w:val="2"/>
          <w:sz w:val="16"/>
          <w:szCs w:val="16"/>
        </w:rPr>
        <w:lastRenderedPageBreak/>
        <w:t>высланные в авиаотряды Юго-запад</w:t>
      </w:r>
      <w:r w:rsidRPr="00644CD8">
        <w:rPr>
          <w:rFonts w:ascii="Times New Roman" w:hAnsi="Times New Roman" w:cs="Times New Roman"/>
          <w:color w:val="000000" w:themeColor="text1"/>
          <w:kern w:val="2"/>
          <w:sz w:val="16"/>
          <w:szCs w:val="16"/>
        </w:rPr>
        <w:softHyphen/>
        <w:t>ного фронта 240 комплектов кожаного обмундирования были частично кон</w:t>
      </w:r>
      <w:r w:rsidRPr="00644CD8">
        <w:rPr>
          <w:rFonts w:ascii="Times New Roman" w:hAnsi="Times New Roman" w:cs="Times New Roman"/>
          <w:color w:val="000000" w:themeColor="text1"/>
          <w:kern w:val="2"/>
          <w:sz w:val="16"/>
          <w:szCs w:val="16"/>
        </w:rPr>
        <w:softHyphen/>
        <w:t>фискованы в тылу солдатами 3-го авиапарка. Основанием этому стало решение собрания солдат оставить себе 55 курток и другой кожаной одеж</w:t>
      </w:r>
      <w:r w:rsidRPr="00644CD8">
        <w:rPr>
          <w:rFonts w:ascii="Times New Roman" w:hAnsi="Times New Roman" w:cs="Times New Roman"/>
          <w:color w:val="000000" w:themeColor="text1"/>
          <w:kern w:val="2"/>
          <w:sz w:val="16"/>
          <w:szCs w:val="16"/>
        </w:rPr>
        <w:softHyphen/>
        <w:t>ды. Казакова возмутило “самочинное распределение” (читай - грабёж), тем более, что в этой одежде остро нужда</w:t>
      </w:r>
      <w:r w:rsidRPr="00644CD8">
        <w:rPr>
          <w:rFonts w:ascii="Times New Roman" w:hAnsi="Times New Roman" w:cs="Times New Roman"/>
          <w:color w:val="000000" w:themeColor="text1"/>
          <w:kern w:val="2"/>
          <w:sz w:val="16"/>
          <w:szCs w:val="16"/>
        </w:rPr>
        <w:softHyphen/>
        <w:t>лись летчики, летнабы и мотористы (3954).</w:t>
      </w:r>
    </w:p>
    <w:p w14:paraId="0D8DA0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19BE6" w14:textId="77777777" w:rsidR="007A4234" w:rsidRPr="00644CD8" w:rsidRDefault="007A4234"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20 ноября (3 декабря) </w:t>
      </w:r>
      <w:r w:rsidRPr="00644CD8">
        <w:rPr>
          <w:color w:val="000000" w:themeColor="text1"/>
          <w:kern w:val="2"/>
          <w:sz w:val="16"/>
          <w:szCs w:val="16"/>
        </w:rPr>
        <w:t>в 1917 году прибывший в ставку прапорщик Николай Крыленко объявил о своем «вступлении в должность Главковерха» и сообщил, что Духонину надлежит отправиться в Петроград в распоряжение СНК. Однако, когда генерал уже сел в поезд, на вокзале собралась толпа разъяренных революционных солдат и матросов, которые учинили самосуд и забили Духонина штыками. Красногвардейцы долго издевались уже над мертвым телом, стащив с него часы, бумажник, одежду и сапоги. Циничные слова «отправить в штаб к Духонину» — в смысле убить без суда — стали в годы гражданской войны крылатыми и употреблялись не только «красными», но и «белыми» (17045).</w:t>
      </w:r>
    </w:p>
    <w:p w14:paraId="0ED66F8B"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81E8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Совет Народных Комиссаров назначил К. А. Мехоношина заместителем народного комиссара по военным делам по общему управлению Военным министерством (4216).</w:t>
      </w:r>
    </w:p>
    <w:p w14:paraId="39C85C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2B31BF" w14:textId="4AC175C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ноября (3 декабря) 1917 г. красные направили в Полевую коллегию Воздушного флота новое временное штатное расписание, которое должно было состоять из следующих разделов: Технический; авиация; авиационный; аэрофотосъемка; и Офис. Полевой генерал-инспектор военно-воздушного флота при штабе Главного командования теперь именовался командующим военной авиацией. Инспекторы авиации фронтов подчинялись штабам каждого фронта. По всем тактическим вопросам они были сообщить в Генеральный штаб в Ставке. По техническим вопросам докладывали генерал-квартирмейстеру (23525).</w:t>
      </w:r>
    </w:p>
    <w:p w14:paraId="74204EB1"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5690015E"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начались переговоры в Брест-Литовске. Сначала перемирие до 4 декабря, которое было продлено на 28 дней (12629).</w:t>
      </w:r>
    </w:p>
    <w:p w14:paraId="6D915F91"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0C3781"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20 ноября (3 декабря) </w:t>
      </w:r>
      <w:r w:rsidRPr="00644CD8">
        <w:rPr>
          <w:rFonts w:ascii="Times New Roman" w:hAnsi="Times New Roman" w:cs="Times New Roman"/>
          <w:color w:val="000000" w:themeColor="text1"/>
          <w:kern w:val="2"/>
          <w:sz w:val="16"/>
          <w:szCs w:val="16"/>
        </w:rPr>
        <w:t>в 1917 году в Брест-Литовске начались переговоры о перемирии между Россией и центральноевропейскими державами (Германией, Австро-Венгрией, Болгарией и Турцией) (14849).</w:t>
      </w:r>
    </w:p>
    <w:p w14:paraId="58BA5D8D"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00A3D6A6" w14:textId="664F4496" w:rsidR="001B6F8A" w:rsidRPr="00644CD8" w:rsidRDefault="001B6F8A" w:rsidP="00A67745">
      <w:pPr>
        <w:pStyle w:val="ae"/>
        <w:spacing w:before="0" w:after="0"/>
        <w:jc w:val="both"/>
        <w:rPr>
          <w:color w:val="000000" w:themeColor="text1"/>
          <w:kern w:val="2"/>
          <w:sz w:val="16"/>
          <w:szCs w:val="16"/>
        </w:rPr>
      </w:pPr>
      <w:r w:rsidRPr="00644CD8">
        <w:rPr>
          <w:color w:val="000000" w:themeColor="text1"/>
          <w:kern w:val="2"/>
          <w:sz w:val="16"/>
          <w:szCs w:val="16"/>
        </w:rPr>
        <w:t>20</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72" w:tooltip="3 декабря" w:history="1">
        <w:r w:rsidRPr="00644CD8">
          <w:rPr>
            <w:rStyle w:val="a5"/>
            <w:color w:val="000000" w:themeColor="text1"/>
            <w:kern w:val="2"/>
            <w:sz w:val="16"/>
            <w:szCs w:val="16"/>
            <w:u w:val="none"/>
          </w:rPr>
          <w:t>3</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w:t>
      </w:r>
      <w:r w:rsidR="00E52569" w:rsidRPr="00644CD8">
        <w:rPr>
          <w:color w:val="000000" w:themeColor="text1"/>
          <w:kern w:val="2"/>
          <w:sz w:val="16"/>
          <w:szCs w:val="16"/>
        </w:rPr>
        <w:t xml:space="preserve"> </w:t>
      </w:r>
      <w:hyperlink r:id="rId673" w:tooltip="1917 год" w:history="1">
        <w:r w:rsidRPr="00644CD8">
          <w:rPr>
            <w:rStyle w:val="a5"/>
            <w:color w:val="000000" w:themeColor="text1"/>
            <w:kern w:val="2"/>
            <w:sz w:val="16"/>
            <w:szCs w:val="16"/>
            <w:u w:val="none"/>
          </w:rPr>
          <w:t>1917 года</w:t>
        </w:r>
      </w:hyperlink>
      <w:r w:rsidRPr="00644CD8">
        <w:rPr>
          <w:color w:val="000000" w:themeColor="text1"/>
          <w:kern w:val="2"/>
          <w:sz w:val="16"/>
          <w:szCs w:val="16"/>
        </w:rPr>
        <w:t xml:space="preserve"> в Брест-Литовске начались переговоры с Германией о перемирии. В тот же день в ставку верховного главнокомандующего русской армии в </w:t>
      </w:r>
      <w:hyperlink r:id="rId674" w:tooltip="Могилёв" w:history="1">
        <w:r w:rsidRPr="00644CD8">
          <w:rPr>
            <w:rStyle w:val="a5"/>
            <w:color w:val="000000" w:themeColor="text1"/>
            <w:kern w:val="2"/>
            <w:sz w:val="16"/>
            <w:szCs w:val="16"/>
            <w:u w:val="none"/>
          </w:rPr>
          <w:t>Могилёве</w:t>
        </w:r>
      </w:hyperlink>
      <w:r w:rsidRPr="00644CD8">
        <w:rPr>
          <w:color w:val="000000" w:themeColor="text1"/>
          <w:kern w:val="2"/>
          <w:sz w:val="16"/>
          <w:szCs w:val="16"/>
        </w:rPr>
        <w:t xml:space="preserve"> прибыл </w:t>
      </w:r>
      <w:hyperlink r:id="rId675" w:tooltip="Крыленко, Николай Васильевич" w:history="1">
        <w:r w:rsidRPr="00644CD8">
          <w:rPr>
            <w:rStyle w:val="a5"/>
            <w:color w:val="000000" w:themeColor="text1"/>
            <w:kern w:val="2"/>
            <w:sz w:val="16"/>
            <w:szCs w:val="16"/>
            <w:u w:val="none"/>
          </w:rPr>
          <w:t>Н. В. Крыленко</w:t>
        </w:r>
      </w:hyperlink>
      <w:r w:rsidRPr="00644CD8">
        <w:rPr>
          <w:color w:val="000000" w:themeColor="text1"/>
          <w:kern w:val="2"/>
          <w:sz w:val="16"/>
          <w:szCs w:val="16"/>
        </w:rPr>
        <w:t>, вступивший в должность Главковерха (17035).</w:t>
      </w:r>
    </w:p>
    <w:p w14:paraId="286E4B6A" w14:textId="77777777" w:rsidR="001B6F8A" w:rsidRPr="00644CD8" w:rsidRDefault="001B6F8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FE2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December 3, 1917 Russian Bolsheviki arrange armistice with Germans (1036).</w:t>
      </w:r>
    </w:p>
    <w:p w14:paraId="55AA4D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0173AF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было заключено перемирие с немцами (1036).</w:t>
      </w:r>
    </w:p>
    <w:p w14:paraId="4E1D86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BDB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начались переговоры с немцами (а т. Австро-Венгрией, Болгарией, Турцией) в Брест-Литовске и 2 (15) декабря 1917 было подписано перемирие (226,242).</w:t>
      </w:r>
    </w:p>
    <w:p w14:paraId="70A41B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168980" w14:textId="2C4384EE"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ноября (3 декабря) 1917 г. в Брест-Литовск прибыли мирные делегации СССР и Центральных держав. В этот день в Риге Лифляндия (Латвия) объявила о своей независимости от России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(23525).</w:t>
      </w:r>
    </w:p>
    <w:p w14:paraId="7CA5FCC4"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62B442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была ликвидирована старая Ставка в Могилеве (2443,389). Н.Крыленко завладел Ставкой и Н.Духонин был зверски убит солдатами и матросами (3808,271).</w:t>
      </w:r>
    </w:p>
    <w:p w14:paraId="387393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E31ED6"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на станции в Могилеве толпа солдат растерзала русского главнокомандующего генерала Духонина (4962).</w:t>
      </w:r>
    </w:p>
    <w:p w14:paraId="5822D5A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6A4BD1"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20 ноября (3 декабря) </w:t>
      </w:r>
      <w:r w:rsidRPr="00644CD8">
        <w:rPr>
          <w:rFonts w:ascii="Times New Roman" w:hAnsi="Times New Roman" w:cs="Times New Roman"/>
          <w:color w:val="000000" w:themeColor="text1"/>
          <w:kern w:val="2"/>
          <w:sz w:val="16"/>
          <w:szCs w:val="16"/>
        </w:rPr>
        <w:t>в 1917 году в Могилеве толпа революционно настроенных матросов и солдат поднимает на штыки генерала Николая Духонина, после свержения Временного правительства исполнявшего должность Верховного Главнокомандующего и отказавшегося выполнять приказ Совнаркома о заключении перемирия с немцами. Новому главковерху большевику Николаю Крыленко не удается предотвратить самосуд, вызванный известием о том, что Духонин освободил Корнилова, Деникина и других арестованных генералов-мятежников (14849).</w:t>
      </w:r>
    </w:p>
    <w:p w14:paraId="47EB71F5"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2E7FA67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221CA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5984E6"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ноября (3 декабря) 1917. В целях борьбы со злоупотреблениями спиртными напитками комиссар по гражданской части Москвы постановил: всем частным и казенным винным заводам ежемесячно представлять отчеты на все выпущенные напитки. Складам, магазинам и казенным лапкам отпускать денатурированный спирт только по удостоверениям комиссаров. За нарушение приказа пообещали виновных предавать военно-революционному суду (18685).</w:t>
      </w:r>
    </w:p>
    <w:p w14:paraId="264C1824"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5046D37A" w14:textId="40D0A9B9"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20 ноября (3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Московское Областное Бюро РСДРП(б) разослало по уездам Инструкцию «</w:t>
      </w:r>
      <w:r w:rsidRPr="00644CD8">
        <w:rPr>
          <w:rStyle w:val="af0"/>
          <w:i w:val="0"/>
          <w:color w:val="000000" w:themeColor="text1"/>
          <w:sz w:val="16"/>
          <w:szCs w:val="16"/>
        </w:rPr>
        <w:t>всем партийным организациям Центральной Промышленной зоны</w:t>
      </w:r>
      <w:r w:rsidRPr="00644CD8">
        <w:rPr>
          <w:color w:val="000000" w:themeColor="text1"/>
          <w:sz w:val="16"/>
          <w:szCs w:val="16"/>
        </w:rPr>
        <w:t>» с указанием о «</w:t>
      </w:r>
      <w:r w:rsidRPr="00644CD8">
        <w:rPr>
          <w:rStyle w:val="af0"/>
          <w:i w:val="0"/>
          <w:color w:val="000000" w:themeColor="text1"/>
          <w:sz w:val="16"/>
          <w:szCs w:val="16"/>
        </w:rPr>
        <w:t>превращении всех местных Советов в подлинные органы власти рабочих и крестьян</w:t>
      </w:r>
      <w:r w:rsidRPr="00644CD8">
        <w:rPr>
          <w:color w:val="000000" w:themeColor="text1"/>
          <w:sz w:val="16"/>
          <w:szCs w:val="16"/>
        </w:rPr>
        <w:t>» (18371).</w:t>
      </w:r>
    </w:p>
    <w:p w14:paraId="482BC437" w14:textId="77777777" w:rsidR="00FF33CC" w:rsidRPr="00644CD8" w:rsidRDefault="00FF33CC" w:rsidP="00A67745">
      <w:pPr>
        <w:pStyle w:val="ae"/>
        <w:spacing w:before="0" w:after="0"/>
        <w:jc w:val="both"/>
        <w:rPr>
          <w:color w:val="000000" w:themeColor="text1"/>
          <w:sz w:val="16"/>
          <w:szCs w:val="16"/>
        </w:rPr>
      </w:pPr>
    </w:p>
    <w:p w14:paraId="5213441A" w14:textId="77777777" w:rsidR="009A1531" w:rsidRPr="00644CD8" w:rsidRDefault="009A1531"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20 ноября (3 декабря) 1917 г. в Совнаркоме был заслушан доклад Д. П. Боголепова и Кузовкова о проекте новых налогов и об общем направлении финансовой политики. Постановили назначить на следующий день экстренное заседание по вопросу об общем направлении финансовой политики правительства республики.2 (18085)</w:t>
      </w:r>
    </w:p>
    <w:p w14:paraId="48287648" w14:textId="77777777" w:rsidR="009A1531" w:rsidRPr="00644CD8" w:rsidRDefault="009A1531" w:rsidP="00A67745">
      <w:pPr>
        <w:pStyle w:val="a3"/>
        <w:rPr>
          <w:rFonts w:eastAsia="Times New Roman"/>
          <w:color w:val="000000" w:themeColor="text1"/>
          <w:lang w:val="ru-RU" w:eastAsia="ru-RU"/>
        </w:rPr>
      </w:pPr>
    </w:p>
    <w:p w14:paraId="534E8404" w14:textId="77777777" w:rsidR="009A1531" w:rsidRPr="00644CD8" w:rsidRDefault="009A1531" w:rsidP="00A67745">
      <w:pPr>
        <w:pStyle w:val="a3"/>
        <w:rPr>
          <w:color w:val="000000" w:themeColor="text1"/>
          <w:lang w:val="ru-RU"/>
        </w:rPr>
      </w:pPr>
      <w:r w:rsidRPr="00644CD8">
        <w:rPr>
          <w:rFonts w:eastAsia="Times New Roman"/>
          <w:color w:val="000000" w:themeColor="text1"/>
          <w:lang w:val="ru-RU" w:eastAsia="ru-RU"/>
        </w:rPr>
        <w:t>20 и 21 ноября (3 и 4 декабря) 1917 г. налоговый вопрос поднимался в СНК. Причем на втором заседании Д. П. Боголепов представил проект нового положения о подоходном налоге. 24 ноября (7 декабря) 1917 г. проект был принят. Так появился "Декрет о взимании прямых налогов". Его цель - заставить население платить налоги. К взиманию платежей, кроме обычных органов, привлекались местные советы, которые обязаны были направить в казенные палаты своих комиссаров. Советы получали право для "понуждения" к исполнению налогов пользоваться Красной гвардией и милицией.23 (18085)</w:t>
      </w:r>
    </w:p>
    <w:p w14:paraId="062B81D2" w14:textId="77777777" w:rsidR="009A1531" w:rsidRPr="00644CD8" w:rsidRDefault="009A1531" w:rsidP="00A67745">
      <w:pPr>
        <w:pStyle w:val="a3"/>
        <w:rPr>
          <w:color w:val="000000" w:themeColor="text1"/>
          <w:lang w:val="ru-RU"/>
        </w:rPr>
      </w:pPr>
    </w:p>
    <w:p w14:paraId="4E200C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Правительство Советской России приняло обращение "Ко всем трудящимся мусульманам России и Востока" (3186).</w:t>
      </w:r>
    </w:p>
    <w:p w14:paraId="3E7E73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10BFD9"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20 ноября (3 декабря) </w:t>
      </w:r>
      <w:r w:rsidRPr="00644CD8">
        <w:rPr>
          <w:rFonts w:ascii="Times New Roman" w:hAnsi="Times New Roman" w:cs="Times New Roman"/>
          <w:color w:val="000000" w:themeColor="text1"/>
          <w:kern w:val="2"/>
          <w:sz w:val="16"/>
          <w:szCs w:val="16"/>
        </w:rPr>
        <w:t>в 1917 году призыв Ленина и Сталина ко всем мусульманам России и Востока начать борьбу за освобождение от всех форм угнетения; обращение Совнаркома "Ко всем трудящимся-мусульманам России и Востока" (14849).</w:t>
      </w:r>
    </w:p>
    <w:p w14:paraId="619CA08D"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50C82E51" w14:textId="77777777" w:rsidR="007A4234" w:rsidRPr="00644CD8" w:rsidRDefault="007A4234" w:rsidP="00A67745">
      <w:pPr>
        <w:pStyle w:val="ae"/>
        <w:spacing w:before="0" w:after="0"/>
        <w:jc w:val="both"/>
        <w:rPr>
          <w:color w:val="000000" w:themeColor="text1"/>
          <w:kern w:val="2"/>
          <w:sz w:val="16"/>
          <w:szCs w:val="16"/>
        </w:rPr>
      </w:pPr>
      <w:r w:rsidRPr="00644CD8">
        <w:rPr>
          <w:rStyle w:val="ucoz-forum-post"/>
          <w:bCs/>
          <w:color w:val="000000" w:themeColor="text1"/>
          <w:kern w:val="2"/>
          <w:sz w:val="16"/>
          <w:szCs w:val="16"/>
        </w:rPr>
        <w:t xml:space="preserve">20 ноября (3 декабря) </w:t>
      </w:r>
      <w:r w:rsidRPr="00644CD8">
        <w:rPr>
          <w:color w:val="000000" w:themeColor="text1"/>
          <w:kern w:val="2"/>
          <w:sz w:val="16"/>
          <w:szCs w:val="16"/>
        </w:rPr>
        <w:t>в 1917 году было издано обращение СНК «Ко всем трудящимся мусульманам России и Востока», в котором СНК объявил свободными и неприкосновенными национальные и культурные учреждения, обычаи и верования мусульман, гарантируя им «полную свободу устройства своей жизни». Таким образом большевики отреагировали на появление в мусульманских регионах империи своих «правительств» (17045).</w:t>
      </w:r>
    </w:p>
    <w:p w14:paraId="2AA5C540" w14:textId="77777777" w:rsidR="007A4234" w:rsidRPr="00644CD8" w:rsidRDefault="007A423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8CE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1920 в Уфе собралась Национальная мусульманская ассамблея для подготовки национально-культурной автономии мусульман России (3908,270).</w:t>
      </w:r>
    </w:p>
    <w:p w14:paraId="1D06C7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0E0C9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E05ED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7F94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в Британии создано из воздушного совета при правительстве воздушное министерство (11999).</w:t>
      </w:r>
    </w:p>
    <w:p w14:paraId="2D70EE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8BFB8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ноября (3 декабря) 1917 открыт самый длинный в мире мост - Квебекский через р. Св. Лаврентия (4962).</w:t>
      </w:r>
    </w:p>
    <w:p w14:paraId="753D51A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72EEFA"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046CF59" w14:textId="77777777" w:rsidR="00FF33CC" w:rsidRPr="00644CD8" w:rsidRDefault="00FF33C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8D8410" w14:textId="04EA4509" w:rsidR="00FF33CC" w:rsidRPr="00644CD8" w:rsidRDefault="00FF33C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21 ноября</w:t>
      </w:r>
      <w:r w:rsidRPr="00644CD8">
        <w:rPr>
          <w:rStyle w:val="a7"/>
          <w:rFonts w:eastAsiaTheme="majorEastAsia"/>
          <w:b w:val="0"/>
          <w:color w:val="000000" w:themeColor="text1"/>
          <w:sz w:val="16"/>
          <w:szCs w:val="16"/>
        </w:rPr>
        <w:t xml:space="preserve"> (4 декабря)</w:t>
      </w:r>
      <w:r w:rsidRPr="00644CD8">
        <w:rPr>
          <w:color w:val="000000" w:themeColor="text1"/>
          <w:sz w:val="16"/>
          <w:szCs w:val="16"/>
        </w:rPr>
        <w:t xml:space="preserve"> 1917 года Подвойский при поддержке двух других членов СНК (А.Г. Шляпникова и А.М. Коллонтай) ходатайствовал об освобождении арестованного А.А. Маниковского и, более того — назначении его на «ответственный пост». Совнарком высказался против и, приняв предложение Троцкого о </w:t>
      </w:r>
      <w:r w:rsidRPr="00644CD8">
        <w:rPr>
          <w:color w:val="000000" w:themeColor="text1"/>
          <w:sz w:val="16"/>
          <w:szCs w:val="16"/>
        </w:rPr>
        <w:lastRenderedPageBreak/>
        <w:t>неосвобождении Маниковского, даже предложил «отдельным своим членам» (естественно, Подвойский попал в эту категорию) усилить чистку «контрреволюционных гнёзд» и не возбуждать снова и снова вопроса о смягчении рабоче-крестьянской диктатуры, направленной против «контрреволюционных верхов»[191]. Согласно проекту резолюции первоначально предполагалось объявить выговор членам коллегии по управлению Военным министерствам В.А. Антонову-Овсеенко, Н.В. Крыленко и Н.И. Подвойскому «за недостаточный контроль над военным ведомством»[192]</w:t>
      </w:r>
      <w:r w:rsidR="00E52569" w:rsidRPr="00644CD8">
        <w:rPr>
          <w:color w:val="000000" w:themeColor="text1"/>
          <w:sz w:val="16"/>
          <w:szCs w:val="16"/>
        </w:rPr>
        <w:t xml:space="preserve"> </w:t>
      </w:r>
      <w:r w:rsidRPr="00644CD8">
        <w:rPr>
          <w:color w:val="000000" w:themeColor="text1"/>
          <w:sz w:val="16"/>
          <w:szCs w:val="16"/>
        </w:rPr>
        <w:t>и даже (выясняется теперь из опубликованного протокола СНК) предложить членам коллегии подать в отставку, а новое руководство Наркомвоена сформировать в лице М.Т. Елизарова, В.Р. Менжинского и Л.Д. Троцкого[193].</w:t>
      </w:r>
    </w:p>
    <w:p w14:paraId="3B104808" w14:textId="53821C50" w:rsidR="00FF33CC" w:rsidRPr="00644CD8" w:rsidRDefault="00FF33C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На заседании присутствовало 15 человек: наркомы и члены коллегий наркоматов. Среди последних — П.А. Красиков и М.Ю. Козловский (их заявление «о деле генералов Маниковского и Марушевского» обсуждал СНК), в 1917 году оба — члены Исполкома Петросовета. Вряд ли исполняющие обязанности членов коллегии Наркомюста были инициаторами предложения о смене военного руководства. Логично предположить, что инициатором был автор и принятой в итоге обсуждения резолюции — бывший председатель Петросовета Троцкий. Скорее всего, это была его попытка сменить Народный комиссариат по иностранным делам (НКИД) на военное ведомство. Отношения Троцкого и Менжинского были нормальными[194]; к тому же, позднее Троцкий описал Менжинского как «неосуществившуюся» тень другого человека,</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«способного политически существовать только милостью аппарата»</w:t>
      </w:r>
      <w:r w:rsidRPr="00644CD8">
        <w:rPr>
          <w:color w:val="000000" w:themeColor="text1"/>
          <w:sz w:val="16"/>
          <w:szCs w:val="16"/>
        </w:rPr>
        <w:t>[195] — такой соратник вполне мог его устроить. Фамилии Менжинского и Троцкого были из проекта вычеркнуты — скорее всего, уже во время обсуждения Совнаркомом. Источников нет, но можно предположить, что на заседании Ленин помешал Троцкому взять в руки ключ к власти (он прекрасно знал, что результатом Великой Французской революции стала военная диктатура).</w:t>
      </w:r>
    </w:p>
    <w:p w14:paraId="7AA83C29" w14:textId="286B16F8" w:rsidR="00FF33CC" w:rsidRPr="00644CD8" w:rsidRDefault="00FF33C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Как бы там ни было, на заседании 21 ноября курс Подвойского на постепенное «овладение» аппаратом Военного министерства явно потерпел поражение. Это объясняет поздний выход «охранной грамоты» служащим центрального военного аппарата: только 22 ноября 1917 года. Подвойский заверил служащих военного ведомства, что они будут увольняться и арестовываться только за неподчинение Советской власти, а также в случаях</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«сокращения штатов и неспособности тех или других лиц»</w:t>
      </w:r>
      <w:r w:rsidRPr="00644CD8">
        <w:rPr>
          <w:color w:val="000000" w:themeColor="text1"/>
          <w:sz w:val="16"/>
          <w:szCs w:val="16"/>
        </w:rPr>
        <w:t>[196]. (18385).</w:t>
      </w:r>
    </w:p>
    <w:p w14:paraId="2318E842" w14:textId="77777777" w:rsidR="00FF33CC" w:rsidRPr="00644CD8" w:rsidRDefault="00FF33CC" w:rsidP="00A67745">
      <w:pPr>
        <w:pStyle w:val="p1"/>
        <w:spacing w:before="0" w:beforeAutospacing="0" w:after="0" w:afterAutospacing="0"/>
        <w:jc w:val="both"/>
        <w:rPr>
          <w:color w:val="000000" w:themeColor="text1"/>
          <w:sz w:val="16"/>
          <w:szCs w:val="16"/>
        </w:rPr>
      </w:pPr>
    </w:p>
    <w:p w14:paraId="0D92ED1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89E5F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B9EB0D" w14:textId="0D28EB64"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21</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76" w:tooltip="4 декабря" w:history="1">
        <w:r w:rsidRPr="00644CD8">
          <w:rPr>
            <w:rStyle w:val="a5"/>
            <w:color w:val="000000" w:themeColor="text1"/>
            <w:kern w:val="2"/>
            <w:sz w:val="16"/>
            <w:szCs w:val="16"/>
            <w:u w:val="none"/>
          </w:rPr>
          <w:t>4</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в городе Брест-Литовск (ныне Брест на западе Белоруссии) делегация большевистского правительства, прибывшая несколькими днями ранее для мирных переговоров с представителями Центральных держав, изложила свои условия — перемирие заключается сроком на 6 месяцев, боевые действия приостанавливаются на всех участках Восточного фронта, немецкие войска выводятся из Риги и с Моонзундских островов (у западных берегов Эстонии), немцы не перебрасывают высвободившиеся части на Западный фронт. Германское командование, однако, заняло жесткую позицию, отказавшись отводить войска из Риги и с островов в Балтийском море, а также останавливать уже начавшуюся переброску войск во Францию и Бельгию. В итоге через два дня бурных дискуссий стороны договорились заключить перемирие пока лишь на 10 дней — с 7 по 17 декабря. 10 декабря ход мирных переговоров с Германией был обсужден на заседании Совнаркома (СНК), который поручил делегации в Брест-Литовске придерживаться позиции ленинского «Декрета о мире», провозглашавшего «немедленный мир без аннексий и контрибуций».</w:t>
      </w:r>
    </w:p>
    <w:p w14:paraId="4D7B3DC5"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Британский посол в Париже Френсис Берти 8 декабря оставил такую запись в своем дневнике: «Бывший военный министр Франции Этьен посетил меня сегодня днем. Он негодует на русских. Общественность начинает здесь понимать, что казаки едва ли принесут нам реальную пользу. Россия будет находиться в состоянии брожения в течение долгого времени. Отбросы поднялись сейчас наверх в виде накипи, и потребуется кровожадный диктатор, чтобы эту накипь снять. Такой диктатор найдется, когда народ начнет страдать от этой сволочи. В настоящий момент они не хотят сражаться, и нет никого, кто бы заставил их сражаться. Они хотят грабить и делить землю» (17045).</w:t>
      </w:r>
    </w:p>
    <w:p w14:paraId="0BFD8590" w14:textId="77777777" w:rsidR="00DA796B" w:rsidRPr="00644CD8" w:rsidRDefault="00DA796B" w:rsidP="00A67745">
      <w:pPr>
        <w:pStyle w:val="ae"/>
        <w:spacing w:before="0" w:after="0"/>
        <w:jc w:val="both"/>
        <w:rPr>
          <w:color w:val="000000" w:themeColor="text1"/>
          <w:kern w:val="2"/>
          <w:sz w:val="16"/>
          <w:szCs w:val="16"/>
        </w:rPr>
      </w:pPr>
    </w:p>
    <w:p w14:paraId="17F9945F" w14:textId="0D99EC02" w:rsidR="00716CDB" w:rsidRPr="00644CD8" w:rsidRDefault="00716CDB" w:rsidP="00A67745">
      <w:pPr>
        <w:pStyle w:val="ae"/>
        <w:spacing w:before="0" w:after="0"/>
        <w:jc w:val="both"/>
        <w:rPr>
          <w:color w:val="000000" w:themeColor="text1"/>
          <w:kern w:val="2"/>
          <w:sz w:val="16"/>
          <w:szCs w:val="16"/>
        </w:rPr>
      </w:pPr>
      <w:r w:rsidRPr="00644CD8">
        <w:rPr>
          <w:color w:val="000000" w:themeColor="text1"/>
          <w:kern w:val="2"/>
          <w:sz w:val="16"/>
          <w:szCs w:val="16"/>
        </w:rPr>
        <w:t>21</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77" w:tooltip="4 декабря" w:history="1">
        <w:r w:rsidRPr="00644CD8">
          <w:rPr>
            <w:rStyle w:val="a5"/>
            <w:color w:val="000000" w:themeColor="text1"/>
            <w:kern w:val="2"/>
            <w:sz w:val="16"/>
            <w:szCs w:val="16"/>
            <w:u w:val="none"/>
          </w:rPr>
          <w:t>4</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советская делегация изложила свои условия перемирия:</w:t>
      </w:r>
    </w:p>
    <w:p w14:paraId="5CBDB6AF"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перемирие заключается на 6 месяцев;</w:t>
      </w:r>
    </w:p>
    <w:p w14:paraId="75163DEC"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военные действия приостанавливаются на всех фронтах;</w:t>
      </w:r>
    </w:p>
    <w:p w14:paraId="71528B94"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немецкие войска выводятся из </w:t>
      </w:r>
      <w:hyperlink r:id="rId678" w:tooltip="Рига" w:history="1">
        <w:r w:rsidRPr="00644CD8">
          <w:rPr>
            <w:rStyle w:val="a5"/>
            <w:rFonts w:ascii="Times New Roman" w:hAnsi="Times New Roman" w:cs="Times New Roman"/>
            <w:color w:val="000000" w:themeColor="text1"/>
            <w:kern w:val="2"/>
            <w:sz w:val="16"/>
            <w:szCs w:val="16"/>
            <w:u w:val="none"/>
          </w:rPr>
          <w:t>Риги</w:t>
        </w:r>
      </w:hyperlink>
      <w:r w:rsidRPr="00644CD8">
        <w:rPr>
          <w:rFonts w:ascii="Times New Roman" w:hAnsi="Times New Roman" w:cs="Times New Roman"/>
          <w:color w:val="000000" w:themeColor="text1"/>
          <w:kern w:val="2"/>
          <w:sz w:val="16"/>
          <w:szCs w:val="16"/>
        </w:rPr>
        <w:t xml:space="preserve"> и с </w:t>
      </w:r>
      <w:hyperlink r:id="rId679" w:tooltip="Моонзундский архипелаг" w:history="1">
        <w:r w:rsidRPr="00644CD8">
          <w:rPr>
            <w:rStyle w:val="a5"/>
            <w:rFonts w:ascii="Times New Roman" w:hAnsi="Times New Roman" w:cs="Times New Roman"/>
            <w:color w:val="000000" w:themeColor="text1"/>
            <w:kern w:val="2"/>
            <w:sz w:val="16"/>
            <w:szCs w:val="16"/>
            <w:u w:val="none"/>
          </w:rPr>
          <w:t>Моонзундских островов</w:t>
        </w:r>
      </w:hyperlink>
      <w:r w:rsidRPr="00644CD8">
        <w:rPr>
          <w:rFonts w:ascii="Times New Roman" w:hAnsi="Times New Roman" w:cs="Times New Roman"/>
          <w:color w:val="000000" w:themeColor="text1"/>
          <w:kern w:val="2"/>
          <w:sz w:val="16"/>
          <w:szCs w:val="16"/>
        </w:rPr>
        <w:t>;</w:t>
      </w:r>
    </w:p>
    <w:p w14:paraId="06C1AEEB"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запрещаются какие бы то ни было переброски немецких войск на </w:t>
      </w:r>
      <w:hyperlink r:id="rId680" w:tooltip="Западный фронт Первой мировой войны" w:history="1">
        <w:r w:rsidRPr="00644CD8">
          <w:rPr>
            <w:rStyle w:val="a5"/>
            <w:rFonts w:ascii="Times New Roman" w:hAnsi="Times New Roman" w:cs="Times New Roman"/>
            <w:color w:val="000000" w:themeColor="text1"/>
            <w:kern w:val="2"/>
            <w:sz w:val="16"/>
            <w:szCs w:val="16"/>
            <w:u w:val="none"/>
          </w:rPr>
          <w:t>Западный фронт</w:t>
        </w:r>
      </w:hyperlink>
      <w:r w:rsidRPr="00644CD8">
        <w:rPr>
          <w:rFonts w:ascii="Times New Roman" w:hAnsi="Times New Roman" w:cs="Times New Roman"/>
          <w:color w:val="000000" w:themeColor="text1"/>
          <w:kern w:val="2"/>
          <w:sz w:val="16"/>
          <w:szCs w:val="16"/>
        </w:rPr>
        <w:t>.</w:t>
      </w:r>
    </w:p>
    <w:p w14:paraId="4F60347A" w14:textId="77777777" w:rsidR="00716CDB" w:rsidRPr="00644CD8" w:rsidRDefault="00716CDB" w:rsidP="00A67745">
      <w:pPr>
        <w:pStyle w:val="ae"/>
        <w:spacing w:before="0" w:after="0"/>
        <w:jc w:val="both"/>
        <w:rPr>
          <w:color w:val="000000" w:themeColor="text1"/>
          <w:kern w:val="2"/>
          <w:sz w:val="16"/>
          <w:szCs w:val="16"/>
        </w:rPr>
      </w:pPr>
      <w:r w:rsidRPr="00644CD8">
        <w:rPr>
          <w:color w:val="000000" w:themeColor="text1"/>
          <w:kern w:val="2"/>
          <w:sz w:val="16"/>
          <w:szCs w:val="16"/>
        </w:rPr>
        <w:t>В результате переговоров было достигнуто временное соглашение:</w:t>
      </w:r>
    </w:p>
    <w:p w14:paraId="38CA149F" w14:textId="781DB7D2"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перемирие заключается на период с 24</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ноября (</w:t>
      </w:r>
      <w:hyperlink r:id="rId681" w:tooltip="7 декабря" w:history="1">
        <w:r w:rsidRPr="00644CD8">
          <w:rPr>
            <w:rStyle w:val="a5"/>
            <w:rFonts w:ascii="Times New Roman" w:hAnsi="Times New Roman" w:cs="Times New Roman"/>
            <w:color w:val="000000" w:themeColor="text1"/>
            <w:kern w:val="2"/>
            <w:sz w:val="16"/>
            <w:szCs w:val="16"/>
            <w:u w:val="none"/>
          </w:rPr>
          <w:t>7</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декабря</w:t>
        </w:r>
      </w:hyperlink>
      <w:r w:rsidRPr="00644CD8">
        <w:rPr>
          <w:rFonts w:ascii="Times New Roman" w:hAnsi="Times New Roman" w:cs="Times New Roman"/>
          <w:color w:val="000000" w:themeColor="text1"/>
          <w:kern w:val="2"/>
          <w:sz w:val="16"/>
          <w:szCs w:val="16"/>
        </w:rPr>
        <w:t>) по 4</w:t>
      </w:r>
      <w:r w:rsidR="00E52569" w:rsidRPr="00644CD8">
        <w:rPr>
          <w:rFonts w:ascii="Times New Roman" w:hAnsi="Times New Roman" w:cs="Times New Roman"/>
          <w:color w:val="000000" w:themeColor="text1"/>
          <w:kern w:val="2"/>
          <w:sz w:val="16"/>
          <w:szCs w:val="16"/>
        </w:rPr>
        <w:t xml:space="preserve"> </w:t>
      </w:r>
      <w:hyperlink r:id="rId682" w:tooltip="17 декабря" w:history="1">
        <w:r w:rsidRPr="00644CD8">
          <w:rPr>
            <w:rStyle w:val="a5"/>
            <w:rFonts w:ascii="Times New Roman" w:hAnsi="Times New Roman" w:cs="Times New Roman"/>
            <w:color w:val="000000" w:themeColor="text1"/>
            <w:kern w:val="2"/>
            <w:sz w:val="16"/>
            <w:szCs w:val="16"/>
            <w:u w:val="none"/>
          </w:rPr>
          <w:t>(17)</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декабря</w:t>
        </w:r>
      </w:hyperlink>
      <w:r w:rsidRPr="00644CD8">
        <w:rPr>
          <w:rFonts w:ascii="Times New Roman" w:hAnsi="Times New Roman" w:cs="Times New Roman"/>
          <w:color w:val="000000" w:themeColor="text1"/>
          <w:kern w:val="2"/>
          <w:sz w:val="16"/>
          <w:szCs w:val="16"/>
        </w:rPr>
        <w:t>;</w:t>
      </w:r>
    </w:p>
    <w:p w14:paraId="3B85EB9B"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войска остаются на занимаемых позициях;</w:t>
      </w:r>
    </w:p>
    <w:p w14:paraId="1BAC7CF7" w14:textId="77777777" w:rsidR="00716CDB" w:rsidRPr="00644CD8" w:rsidRDefault="00716CD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прекращаются все переброски войск, кроме уже начавшихся (17035).</w:t>
      </w:r>
    </w:p>
    <w:p w14:paraId="4342D989" w14:textId="77777777" w:rsidR="00716CDB" w:rsidRPr="00644CD8" w:rsidRDefault="00716CD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A03362" w14:textId="77777777" w:rsidR="00716CDB" w:rsidRPr="00644CD8" w:rsidRDefault="00716CD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ноября (4 декабря) 1917 украинское правительст</w:t>
      </w:r>
      <w:r w:rsidRPr="00644CD8">
        <w:rPr>
          <w:rFonts w:ascii="Times New Roman" w:hAnsi="Times New Roman" w:cs="Times New Roman"/>
          <w:color w:val="000000" w:themeColor="text1"/>
          <w:kern w:val="2"/>
          <w:sz w:val="16"/>
          <w:szCs w:val="16"/>
        </w:rPr>
        <w:softHyphen/>
        <w:t>во направило в войска телеграмму с приказом об объ</w:t>
      </w:r>
      <w:r w:rsidRPr="00644CD8">
        <w:rPr>
          <w:rFonts w:ascii="Times New Roman" w:hAnsi="Times New Roman" w:cs="Times New Roman"/>
          <w:color w:val="000000" w:themeColor="text1"/>
          <w:kern w:val="2"/>
          <w:sz w:val="16"/>
          <w:szCs w:val="16"/>
        </w:rPr>
        <w:softHyphen/>
        <w:t>единении Юго-Западного и Румынского фронтов в единый Украинский фронт с подчинением его непо</w:t>
      </w:r>
      <w:r w:rsidRPr="00644CD8">
        <w:rPr>
          <w:rFonts w:ascii="Times New Roman" w:hAnsi="Times New Roman" w:cs="Times New Roman"/>
          <w:color w:val="000000" w:themeColor="text1"/>
          <w:kern w:val="2"/>
          <w:sz w:val="16"/>
          <w:szCs w:val="16"/>
        </w:rPr>
        <w:softHyphen/>
        <w:t>средственно правительству Украинской Народной Республики. Тогда же в составе вновь образованного Техни</w:t>
      </w:r>
      <w:r w:rsidRPr="00644CD8">
        <w:rPr>
          <w:rFonts w:ascii="Times New Roman" w:hAnsi="Times New Roman" w:cs="Times New Roman"/>
          <w:color w:val="000000" w:themeColor="text1"/>
          <w:kern w:val="2"/>
          <w:sz w:val="16"/>
          <w:szCs w:val="16"/>
        </w:rPr>
        <w:softHyphen/>
        <w:t>ческого управления появляются Военно-Воздушные Силы (ВВС), первым главкомом которых назначает</w:t>
      </w:r>
      <w:r w:rsidRPr="00644CD8">
        <w:rPr>
          <w:rFonts w:ascii="Times New Roman" w:hAnsi="Times New Roman" w:cs="Times New Roman"/>
          <w:color w:val="000000" w:themeColor="text1"/>
          <w:kern w:val="2"/>
          <w:sz w:val="16"/>
          <w:szCs w:val="16"/>
        </w:rPr>
        <w:softHyphen/>
        <w:t>ся Вячеслав Юрьевич Баранов, в прошлом подпол</w:t>
      </w:r>
      <w:r w:rsidRPr="00644CD8">
        <w:rPr>
          <w:rFonts w:ascii="Times New Roman" w:hAnsi="Times New Roman" w:cs="Times New Roman"/>
          <w:color w:val="000000" w:themeColor="text1"/>
          <w:kern w:val="2"/>
          <w:sz w:val="16"/>
          <w:szCs w:val="16"/>
        </w:rPr>
        <w:softHyphen/>
        <w:t>ковник русской армии, командир 7-го авиадивизио</w:t>
      </w:r>
      <w:r w:rsidRPr="00644CD8">
        <w:rPr>
          <w:rFonts w:ascii="Times New Roman" w:hAnsi="Times New Roman" w:cs="Times New Roman"/>
          <w:color w:val="000000" w:themeColor="text1"/>
          <w:kern w:val="2"/>
          <w:sz w:val="16"/>
          <w:szCs w:val="16"/>
        </w:rPr>
        <w:softHyphen/>
        <w:t>на. Вместе со своими помощниками военными лет</w:t>
      </w:r>
      <w:r w:rsidRPr="00644CD8">
        <w:rPr>
          <w:rFonts w:ascii="Times New Roman" w:hAnsi="Times New Roman" w:cs="Times New Roman"/>
          <w:color w:val="000000" w:themeColor="text1"/>
          <w:kern w:val="2"/>
          <w:sz w:val="16"/>
          <w:szCs w:val="16"/>
        </w:rPr>
        <w:softHyphen/>
        <w:t>чиками Л.А. Шевченко и Д.П.Левицким в первые месяцы существования УНР он предпринимает ряд мер, направленных на сохранение имеющегося авиа</w:t>
      </w:r>
      <w:r w:rsidRPr="00644CD8">
        <w:rPr>
          <w:rFonts w:ascii="Times New Roman" w:hAnsi="Times New Roman" w:cs="Times New Roman"/>
          <w:color w:val="000000" w:themeColor="text1"/>
          <w:kern w:val="2"/>
          <w:sz w:val="16"/>
          <w:szCs w:val="16"/>
        </w:rPr>
        <w:softHyphen/>
        <w:t>имущества и создания таким образом материально-технической базы зарождающейся авиации. Другой, не менее важной стороной деятельности Баранова по организации ВВС, стала комплектация авиационных частей личным составом, который теперь набирался по вольному найму (553).</w:t>
      </w:r>
    </w:p>
    <w:p w14:paraId="7AE035E7" w14:textId="77777777" w:rsidR="00716CDB" w:rsidRPr="00644CD8" w:rsidRDefault="00716CD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22A914" w14:textId="6E868DC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ноября (4 декабря) 1917 г. на Кавказском фронте Закавказский комиссариат начал переговоры с Турцией о заключении перемирия (23525).</w:t>
      </w:r>
    </w:p>
    <w:p w14:paraId="11BD0B3B"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436B8D14" w14:textId="77777777" w:rsidR="007F0AA5" w:rsidRPr="00DA03DC" w:rsidRDefault="007F0AA5" w:rsidP="007F0AA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21 ноября (4 декабря) 1917 года было обращение начальника ВоздО сухопутного фронта морской крепости Императора Петра Великого к начальнику артиллерии 6-й армии за № 36. В нем, в частности, указывалось, что воздушная оборона крепости только формируется, и для ее обустройства требуются соответствующие руководящие документы (25166).</w:t>
      </w:r>
    </w:p>
    <w:p w14:paraId="10101FBF"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0680D02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6BD93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DEC4F5" w14:textId="58794948"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21 ноября (4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 xml:space="preserve">1917 </w:t>
      </w:r>
      <w:r w:rsidRPr="00644CD8">
        <w:rPr>
          <w:color w:val="000000" w:themeColor="text1"/>
          <w:sz w:val="16"/>
          <w:szCs w:val="16"/>
        </w:rPr>
        <w:t>в праздник Введения во храм Пресвятой Богородицы, в Успенском соборе Кремля совершена интронизация нареченного и избранного Патриарха Московского и всея России Тихона (18371).</w:t>
      </w:r>
    </w:p>
    <w:p w14:paraId="5A36908B" w14:textId="77777777" w:rsidR="00FF33CC" w:rsidRPr="00644CD8" w:rsidRDefault="00FF33CC" w:rsidP="00A67745">
      <w:pPr>
        <w:pStyle w:val="ae"/>
        <w:spacing w:before="0" w:after="0"/>
        <w:jc w:val="both"/>
        <w:rPr>
          <w:color w:val="000000" w:themeColor="text1"/>
          <w:sz w:val="16"/>
          <w:szCs w:val="16"/>
        </w:rPr>
      </w:pPr>
    </w:p>
    <w:p w14:paraId="3FE0CB85" w14:textId="77777777" w:rsidR="00952980" w:rsidRPr="00644CD8" w:rsidRDefault="0095298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ноября (4 декабря) 1917 новоизбранный патриарх Московский и Всея Руси Тихон был возведен на патриарший престол в Успенском соборе Московского Кремля. В своей речи призвал паству у стоянию за веру и к защите церкви, подчеркивая, что церковь должна оставаться вне политики (3908,271).</w:t>
      </w:r>
    </w:p>
    <w:p w14:paraId="2DEC72C7" w14:textId="77777777" w:rsidR="00952980" w:rsidRPr="00644CD8" w:rsidRDefault="0095298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53FE69" w14:textId="118530D4" w:rsidR="00FF33CC" w:rsidRPr="00644CD8" w:rsidRDefault="00FF33CC"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21 ноября (4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 xml:space="preserve">1917 </w:t>
      </w:r>
      <w:r w:rsidRPr="00644CD8">
        <w:rPr>
          <w:color w:val="000000" w:themeColor="text1"/>
          <w:sz w:val="16"/>
          <w:szCs w:val="16"/>
        </w:rPr>
        <w:t>закончились выборы делегатов в Учредительное Собрание в Московской губернии. Губерния дала значительное преимущество большевикам: за большевиков</w:t>
      </w:r>
      <w:r w:rsidR="00E52569" w:rsidRPr="00644CD8">
        <w:rPr>
          <w:color w:val="000000" w:themeColor="text1"/>
          <w:sz w:val="16"/>
          <w:szCs w:val="16"/>
        </w:rPr>
        <w:t xml:space="preserve"> </w:t>
      </w:r>
      <w:r w:rsidRPr="00644CD8">
        <w:rPr>
          <w:color w:val="000000" w:themeColor="text1"/>
          <w:sz w:val="16"/>
          <w:szCs w:val="16"/>
        </w:rPr>
        <w:t>– 56%, за эсеров</w:t>
      </w:r>
      <w:r w:rsidR="00E52569" w:rsidRPr="00644CD8">
        <w:rPr>
          <w:color w:val="000000" w:themeColor="text1"/>
          <w:sz w:val="16"/>
          <w:szCs w:val="16"/>
        </w:rPr>
        <w:t xml:space="preserve"> </w:t>
      </w:r>
      <w:r w:rsidRPr="00644CD8">
        <w:rPr>
          <w:color w:val="000000" w:themeColor="text1"/>
          <w:sz w:val="16"/>
          <w:szCs w:val="16"/>
        </w:rPr>
        <w:t>– 25%. Делегатом от губернии выбран большевик из Богородска А.П.</w:t>
      </w:r>
      <w:r w:rsidR="00E52569" w:rsidRPr="00644CD8">
        <w:rPr>
          <w:color w:val="000000" w:themeColor="text1"/>
          <w:sz w:val="16"/>
          <w:szCs w:val="16"/>
        </w:rPr>
        <w:t xml:space="preserve"> </w:t>
      </w:r>
      <w:r w:rsidRPr="00644CD8">
        <w:rPr>
          <w:color w:val="000000" w:themeColor="text1"/>
          <w:sz w:val="16"/>
          <w:szCs w:val="16"/>
        </w:rPr>
        <w:t>Смирнов (18371).</w:t>
      </w:r>
    </w:p>
    <w:p w14:paraId="0353F1CB" w14:textId="77777777" w:rsidR="00FF33CC" w:rsidRPr="00644CD8" w:rsidRDefault="00FF33CC" w:rsidP="00A67745">
      <w:pPr>
        <w:pStyle w:val="ae"/>
        <w:spacing w:before="0" w:after="0"/>
        <w:jc w:val="both"/>
        <w:rPr>
          <w:color w:val="000000" w:themeColor="text1"/>
          <w:sz w:val="16"/>
          <w:szCs w:val="16"/>
        </w:rPr>
      </w:pPr>
    </w:p>
    <w:p w14:paraId="466F9EBC"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ноября (4 декабря) 1917. Президиум Моссовета принял постановление "О мерах по охране Кремля", для чего были созданы специальные отряды. В Большом театре оперой Верди "Аида" открыт первый сезон послереволюционных событий. Началась забастовка служащих всех амбулаторий московских больниц.</w:t>
      </w:r>
    </w:p>
    <w:p w14:paraId="43296FA9"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Праздник Введения во храм Пресвятой Богородицы. В Успенском соборе Кремля состоялась интронизадия патриарха Тихона (18685).</w:t>
      </w:r>
    </w:p>
    <w:p w14:paraId="27AD7D50" w14:textId="77777777" w:rsidR="00FF33CC" w:rsidRPr="00644CD8" w:rsidRDefault="00FF33CC" w:rsidP="00A67745">
      <w:pPr>
        <w:spacing w:after="0" w:line="240" w:lineRule="auto"/>
        <w:jc w:val="both"/>
        <w:rPr>
          <w:rFonts w:ascii="Times New Roman" w:hAnsi="Times New Roman" w:cs="Times New Roman"/>
          <w:color w:val="000000" w:themeColor="text1"/>
          <w:sz w:val="16"/>
          <w:szCs w:val="16"/>
        </w:rPr>
      </w:pPr>
    </w:p>
    <w:p w14:paraId="45AD3483" w14:textId="77777777" w:rsidR="009A1531" w:rsidRPr="00644CD8" w:rsidRDefault="009A1531" w:rsidP="00A67745">
      <w:pPr>
        <w:pStyle w:val="a3"/>
        <w:rPr>
          <w:color w:val="000000" w:themeColor="text1"/>
          <w:lang w:val="ru-RU"/>
        </w:rPr>
      </w:pPr>
      <w:r w:rsidRPr="00644CD8">
        <w:rPr>
          <w:rFonts w:eastAsia="Times New Roman"/>
          <w:color w:val="000000" w:themeColor="text1"/>
          <w:lang w:val="ru-RU" w:eastAsia="ru-RU"/>
        </w:rPr>
        <w:t>21 ноября (4 декабря) 1917 г. Совнарком заслушал доклад Д. П. Боголепова по проекту нового положения о подоходном налоге и о запрещении оплаты процентных бумаг. По первому вопросу постановили передать представленный проект в комиссию, создать которую поручалось докладчику. А обсуждение второго вопроса было отложено.1 (18085)</w:t>
      </w:r>
    </w:p>
    <w:p w14:paraId="20C46640" w14:textId="77777777" w:rsidR="009A1531" w:rsidRPr="00644CD8" w:rsidRDefault="009A1531" w:rsidP="00A67745">
      <w:pPr>
        <w:pStyle w:val="a3"/>
        <w:rPr>
          <w:color w:val="000000" w:themeColor="text1"/>
          <w:lang w:val="ru-RU"/>
        </w:rPr>
      </w:pPr>
    </w:p>
    <w:p w14:paraId="6923952F"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4 по 18 декабря 1917 г. в Петрограде проходили заседания IV съезда партии эсеров, на которых эсеры согласились сотрудничать с Советами. Их шаг укрепил партию эсеров и ослабил большевиков (23525).</w:t>
      </w:r>
    </w:p>
    <w:p w14:paraId="151F2071"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605B8B3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2F808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7A255B" w14:textId="3FD4596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ноября (5 декабря) 1917 года Ленин и Сталин ведут переговоры с генералом Духониным. После его отказа подчиниться приказу Совнаркома Ленин и Сталин едут на радиостанцию в поселке «Новая Голландия» (около Ленинградского торгового порта).</w:t>
      </w:r>
    </w:p>
    <w:p w14:paraId="1AF7E775"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Здесь на радиостанции В. И. Ленин пишет известную радиограмму: «Радио всем. Всем полковым, дивизионным, корпусным, армейским и другим комитетам, всем солдатам революционной армии и матросам революционного флота»: в этой радиограмме Ленин предлагает начать переговоры о перемирии и выделить уполномоченных для этой цели (23318).</w:t>
      </w:r>
    </w:p>
    <w:p w14:paraId="33772D5A"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705ADE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в Брест-Литовске было подписано соглашение о приостановке военных действий начиная с 24 ноября (7 декабря) по 4 (17) декабря 1917 (2239) c Германией, Австро-Венгрией, Турцией и Болгарией</w:t>
      </w:r>
    </w:p>
    <w:p w14:paraId="691008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116B6F"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22 ноября (5 декабря)</w:t>
      </w:r>
      <w:r w:rsidRPr="00644CD8">
        <w:rPr>
          <w:rFonts w:ascii="Times New Roman" w:hAnsi="Times New Roman" w:cs="Times New Roman"/>
          <w:color w:val="000000" w:themeColor="text1"/>
          <w:kern w:val="2"/>
          <w:sz w:val="16"/>
          <w:szCs w:val="16"/>
        </w:rPr>
        <w:t xml:space="preserve"> в 1917 году германские и российские представители заключили перемирие в Брест-Литовске (современный Брест) (14851).</w:t>
      </w:r>
    </w:p>
    <w:p w14:paraId="62534834"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3005ECA7"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22 ноября (5 декабря)</w:t>
      </w:r>
      <w:r w:rsidRPr="00644CD8">
        <w:rPr>
          <w:rFonts w:ascii="Times New Roman" w:hAnsi="Times New Roman" w:cs="Times New Roman"/>
          <w:color w:val="000000" w:themeColor="text1"/>
          <w:kern w:val="2"/>
          <w:sz w:val="16"/>
          <w:szCs w:val="16"/>
        </w:rPr>
        <w:t xml:space="preserve"> в 1917 году подписание перемирия с Турцией (14851).</w:t>
      </w:r>
    </w:p>
    <w:p w14:paraId="6E547C83"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237254FF" w14:textId="648EB37F"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ноября (5 декабря) 1917 г. Румыния вступила в переговоры о перемирии с центральными державами. С тех пор как Румыния вступила в войну, ее летчики налетали 8 160 часов, в том числе 703 часа для артиллерийских корректировок, 560 для воздушных боев, 698 для фотовылетов. Они сбросили 61 871 кг бомб, 80 кг листовок, уничтожили в воздушном бою 41 самолет противника, артиллерией еще 10 самолетов противника, потеряв при этом 22 летчика и 6 наблюдателей. Румынские наблюдатели с аэростатов налетали 1582 часа; при этом на 1-ю роту аэростанции приходится 360 часов, на 2-ю роту - 72 часа, на 3-ю роту - 495 часов, на 4-ю роту - 350 часов и на 5-ю роту - 305 часов. С декабря 1916 года общее снабжение румынской авиации собрало 242 самолета и 545 авиадвигателей (23525).</w:t>
      </w:r>
    </w:p>
    <w:p w14:paraId="74337228"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3A39901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D5AC9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F8F36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в России упразднен Правительствующий Сенат и созданы революционные трибуналы (4962).</w:t>
      </w:r>
    </w:p>
    <w:p w14:paraId="1F9F922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B708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была проведена реорганизация судопроизводства и введены выборность судей и ревтрибуналы (3908,271).</w:t>
      </w:r>
    </w:p>
    <w:p w14:paraId="53CE46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DF6D0"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вышел Декрет о суде. Сначала Ленин призывал вообще ликвидировать суды. Но потом... На местах судить начали по-своему, основываясь на местных обычаях и традициях. К тому же продолжали функционировать остатки старых судов. Все старые судебные учреждения упразднены. Начала создаваться новая система судов (12629).</w:t>
      </w:r>
    </w:p>
    <w:p w14:paraId="34A256AA" w14:textId="77777777" w:rsidR="0050748F" w:rsidRPr="00644CD8" w:rsidRDefault="0050748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E38E13"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22 ноября (5 декабря)</w:t>
      </w:r>
      <w:r w:rsidRPr="00644CD8">
        <w:rPr>
          <w:rFonts w:ascii="Times New Roman" w:hAnsi="Times New Roman" w:cs="Times New Roman"/>
          <w:color w:val="000000" w:themeColor="text1"/>
          <w:kern w:val="2"/>
          <w:sz w:val="16"/>
          <w:szCs w:val="16"/>
        </w:rPr>
        <w:t xml:space="preserve"> в 1917 году Совнарком принял декрет о судах, где говорилось, что суды "руководствуются в своих решениях и приговорах законами свергнутых правительств лишь постольку, поскольку таковые не отменены революцией и не противоречат революционной совести и революционному правосознанию". Одновременно были учреждены революционные трибуналы (14851).</w:t>
      </w:r>
    </w:p>
    <w:p w14:paraId="7ECE5254"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1934F532" w14:textId="6D11B74C"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ноября (5 декабря) 1917 г. в Петрограде большевики приказали распустить почти все суды и упразднить адвокатуру. Все политические преступления должны были рассматриваться революционными трибуналами (23525).</w:t>
      </w:r>
    </w:p>
    <w:p w14:paraId="1FAF2D2C"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4C39622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большевистская газета "Правда" заявила, что Максим Горький из "буревестника" превратился в "гагару, которой недоступно счастье битвы" (4962).</w:t>
      </w:r>
    </w:p>
    <w:p w14:paraId="5076E23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D0F10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в Киеве открыта Украинская государственная академия искусств (4962).</w:t>
      </w:r>
    </w:p>
    <w:p w14:paraId="19BAA6D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9EE9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ноября (5 декабря) 1917 СНК был объявлен ультиматум Центральной Раде (3263,707), а по другим данным - 4 (17) декабря.</w:t>
      </w:r>
    </w:p>
    <w:p w14:paraId="736D25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82CDA"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22 ноября (5 декабря)</w:t>
      </w:r>
      <w:r w:rsidRPr="00644CD8">
        <w:rPr>
          <w:rFonts w:ascii="Times New Roman" w:hAnsi="Times New Roman" w:cs="Times New Roman"/>
          <w:color w:val="000000" w:themeColor="text1"/>
          <w:kern w:val="2"/>
          <w:sz w:val="16"/>
          <w:szCs w:val="16"/>
        </w:rPr>
        <w:t xml:space="preserve"> в 1917 году Совнарком России объявляет ультиматум Центральной Раде (14851).</w:t>
      </w:r>
    </w:p>
    <w:p w14:paraId="2F1D8AA0"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7A7F27C7" w14:textId="77777777" w:rsidR="00920A3D" w:rsidRPr="00644CD8" w:rsidRDefault="00920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B25FF97" w14:textId="77777777" w:rsidR="00920A3D" w:rsidRPr="00644CD8" w:rsidRDefault="00920A3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094E6"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22-23 ноября (5–6 декабря) (ночь) 1917 после нескольких недель неблагоприятных погодных условий Luftstreitkräfte совершает свой первый с октября 1917 года налет на Соединенное Королевство. Девятнадцать бомбардировщиков Gotha и два бомбардировщика Riesenflugzeug атакуют несколькими волнами, нанеся ущерб в размере 100 000 фунтов стерлингов, в основном в Лондоне. Британские зенитные орудия сбивают две готы и их экипажи взяты в плен; третий бомбардировщик и его экипаж пропали без вести. Это последний бомбардировочный налет Германии на Соединенное Королевство до января 1918 года (20341).</w:t>
      </w:r>
    </w:p>
    <w:p w14:paraId="6BDD26ED" w14:textId="77777777" w:rsidR="00920A3D" w:rsidRPr="00644CD8" w:rsidRDefault="00920A3D" w:rsidP="00A67745">
      <w:pPr>
        <w:spacing w:after="0" w:line="240" w:lineRule="auto"/>
        <w:jc w:val="both"/>
        <w:rPr>
          <w:rFonts w:ascii="Times New Roman" w:hAnsi="Times New Roman" w:cs="Times New Roman"/>
          <w:color w:val="000000" w:themeColor="text1"/>
          <w:sz w:val="16"/>
          <w:szCs w:val="16"/>
        </w:rPr>
      </w:pPr>
    </w:p>
    <w:p w14:paraId="1B5BF76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22E73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22E2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начальник УВВФ разрешил Адаменко поставить оставшиеся “Фарманы XVI” до 20 апреля 1918 г. с удержанием причитающейся по контракту неустойки (11124). После этого решения Василий Федорович воспрянул духом и сделал попытку получить следующий заказ, благоразумно решив вернуться к более простой модели (11124).</w:t>
      </w:r>
    </w:p>
    <w:p w14:paraId="4460F54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AE7A5C" w14:textId="77777777" w:rsidR="00C27B4B" w:rsidRPr="00644CD8" w:rsidRDefault="00C27B4B" w:rsidP="00A67745">
      <w:pPr>
        <w:pStyle w:val="1c"/>
        <w:spacing w:before="0" w:after="0"/>
        <w:jc w:val="both"/>
        <w:rPr>
          <w:color w:val="000000" w:themeColor="text1"/>
          <w:kern w:val="2"/>
          <w:sz w:val="16"/>
          <w:szCs w:val="16"/>
        </w:rPr>
      </w:pPr>
      <w:r w:rsidRPr="00644CD8">
        <w:rPr>
          <w:color w:val="000000" w:themeColor="text1"/>
          <w:kern w:val="2"/>
          <w:sz w:val="16"/>
          <w:szCs w:val="16"/>
        </w:rPr>
        <w:t>23 ноября (6 декабря) 1917 начальник ведомства разрешил Адаменко поставить оставшиеся «Фарманы XVI» до 20 апреля 1918 г. с удержанием причитающейся по контракту неустойки (12252). После этого решения Василий Федорович воспрянул духом и сделал попытку получить следующий заказ, благоразумно решив вернуться к более простой модели. 30 ноября 1917 г. он направил в УВВФ заявление о готовности построить 15 «Фарманов IV» с поставкой первых пяти через 4 месяца после подписания контракта и остальных — через 6 месяцев. К заявлению была приложена калькуляция, определявшая стоимость одного «Фармана» в 17 721 руб. Но ответ из Управления был неутешительным, хотя и вполне логичным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(12252).</w:t>
      </w:r>
    </w:p>
    <w:p w14:paraId="7E9905E4" w14:textId="77777777" w:rsidR="00C27B4B" w:rsidRPr="00644CD8" w:rsidRDefault="00C27B4B" w:rsidP="00A67745">
      <w:pPr>
        <w:pStyle w:val="1c"/>
        <w:spacing w:before="0" w:after="0"/>
        <w:jc w:val="both"/>
        <w:rPr>
          <w:color w:val="000000" w:themeColor="text1"/>
          <w:kern w:val="2"/>
          <w:sz w:val="16"/>
          <w:szCs w:val="16"/>
        </w:rPr>
      </w:pPr>
    </w:p>
    <w:p w14:paraId="4F84004D" w14:textId="77777777" w:rsidR="005D2783" w:rsidRPr="00644CD8" w:rsidRDefault="005D2783" w:rsidP="00A67745">
      <w:pPr>
        <w:pStyle w:val="a3"/>
        <w:rPr>
          <w:color w:val="000000" w:themeColor="text1"/>
          <w:kern w:val="2"/>
          <w:lang w:val="ru-RU"/>
        </w:rPr>
      </w:pPr>
      <w:r w:rsidRPr="00644CD8">
        <w:rPr>
          <w:color w:val="000000" w:themeColor="text1"/>
          <w:kern w:val="2"/>
          <w:lang w:val="ru-RU"/>
        </w:rPr>
        <w:t>23 ноября (6 декабря) 1917 г. УВВФ уведомил Н.С. Сакова о расторжении контракта. В том же письме сообщалось: «...Что касается Вашего предположения о приобретении у Вас изготовленных частей аппаратов, то оно не может быть пока принято, так как надоб</w:t>
      </w:r>
      <w:r w:rsidRPr="00644CD8">
        <w:rPr>
          <w:color w:val="000000" w:themeColor="text1"/>
          <w:kern w:val="2"/>
          <w:lang w:val="ru-RU"/>
        </w:rPr>
        <w:softHyphen/>
        <w:t>ности в таковых частях в настоящее время не имеется» (15817).</w:t>
      </w:r>
    </w:p>
    <w:p w14:paraId="160C6936" w14:textId="77777777" w:rsidR="005D2783" w:rsidRPr="00644CD8" w:rsidRDefault="005D2783" w:rsidP="00A67745">
      <w:pPr>
        <w:pStyle w:val="a3"/>
        <w:rPr>
          <w:color w:val="000000" w:themeColor="text1"/>
          <w:kern w:val="2"/>
          <w:lang w:val="ru-RU"/>
        </w:rPr>
      </w:pPr>
    </w:p>
    <w:p w14:paraId="12CE2AF3" w14:textId="704D9210" w:rsidR="00CB3CC2" w:rsidRPr="00644CD8" w:rsidRDefault="00CB3CC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38F738A" w14:textId="77777777" w:rsidR="00CB3CC2" w:rsidRPr="00644CD8" w:rsidRDefault="00CB3CC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01503E44"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w:t>
      </w:r>
      <w:r w:rsidRPr="00644CD8">
        <w:rPr>
          <w:rFonts w:ascii="Times New Roman" w:hAnsi="Times New Roman" w:cs="Times New Roman"/>
          <w:color w:val="000000" w:themeColor="text1"/>
          <w:sz w:val="16"/>
          <w:szCs w:val="16"/>
        </w:rPr>
        <w:softHyphen/>
        <w:t>ября (6 декабря) 1917 г. Совнарком, думая продолжить сотрудничество с «Вестингаузом», одобрил заказ этой фирме на 1,8 млн вин</w:t>
      </w:r>
      <w:r w:rsidRPr="00644CD8">
        <w:rPr>
          <w:rFonts w:ascii="Times New Roman" w:hAnsi="Times New Roman" w:cs="Times New Roman"/>
          <w:color w:val="000000" w:themeColor="text1"/>
          <w:sz w:val="16"/>
          <w:szCs w:val="16"/>
        </w:rPr>
        <w:softHyphen/>
        <w:t>товок. Но решение было принято без хозяина. 30 ноября английское правительство распорядилось всю продукцию, выпускаемую в США по действующим русским контрактам (выданным через Моргана под английский кредит), обра</w:t>
      </w:r>
      <w:r w:rsidRPr="00644CD8">
        <w:rPr>
          <w:rFonts w:ascii="Times New Roman" w:hAnsi="Times New Roman" w:cs="Times New Roman"/>
          <w:color w:val="000000" w:themeColor="text1"/>
          <w:sz w:val="16"/>
          <w:szCs w:val="16"/>
        </w:rPr>
        <w:softHyphen/>
        <w:t>тить на нужды менее миролюбивых союзников. 24 декабря Англо-русский подкомитет утвердил ликвидацию заказа. Когда выпуск русских винтовок окончательно прекратился, оказалось, что всего для русского правительства «Вестин</w:t>
      </w:r>
      <w:r w:rsidRPr="00644CD8">
        <w:rPr>
          <w:rFonts w:ascii="Times New Roman" w:hAnsi="Times New Roman" w:cs="Times New Roman"/>
          <w:color w:val="000000" w:themeColor="text1"/>
          <w:sz w:val="16"/>
          <w:szCs w:val="16"/>
        </w:rPr>
        <w:softHyphen/>
        <w:t>гауз» изготовил 1 081 490 винтовок, получив за это от ан</w:t>
      </w:r>
      <w:r w:rsidRPr="00644CD8">
        <w:rPr>
          <w:rFonts w:ascii="Times New Roman" w:hAnsi="Times New Roman" w:cs="Times New Roman"/>
          <w:color w:val="000000" w:themeColor="text1"/>
          <w:sz w:val="16"/>
          <w:szCs w:val="16"/>
        </w:rPr>
        <w:softHyphen/>
        <w:t>гличан 40 млн долларов (Островский А.В. Указ. соч. С. 185, сн. 139. Очевидно, подразумева</w:t>
      </w:r>
      <w:r w:rsidRPr="00644CD8">
        <w:rPr>
          <w:rFonts w:ascii="Times New Roman" w:hAnsi="Times New Roman" w:cs="Times New Roman"/>
          <w:color w:val="000000" w:themeColor="text1"/>
          <w:sz w:val="16"/>
          <w:szCs w:val="16"/>
        </w:rPr>
        <w:softHyphen/>
        <w:t>ется не новый, дополнительный заказ, а подтверждение уже исполняв</w:t>
      </w:r>
      <w:r w:rsidRPr="00644CD8">
        <w:rPr>
          <w:rFonts w:ascii="Times New Roman" w:hAnsi="Times New Roman" w:cs="Times New Roman"/>
          <w:color w:val="000000" w:themeColor="text1"/>
          <w:sz w:val="16"/>
          <w:szCs w:val="16"/>
        </w:rPr>
        <w:softHyphen/>
        <w:t>шегося заказа на 1,8 млн ружей, ранее сокращенного (для России) до 1 млн шт.; Rielage D.C. Op. cit. Р. 100, 102) (23452).</w:t>
      </w:r>
    </w:p>
    <w:p w14:paraId="7E7174F7"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752CEAEC" w14:textId="0A5254E4"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73D4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C3D5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Ко</w:t>
      </w:r>
      <w:r w:rsidRPr="00644CD8">
        <w:rPr>
          <w:rFonts w:ascii="Times New Roman" w:hAnsi="Times New Roman" w:cs="Times New Roman"/>
          <w:color w:val="000000" w:themeColor="text1"/>
          <w:kern w:val="2"/>
          <w:sz w:val="16"/>
          <w:szCs w:val="16"/>
        </w:rPr>
        <w:softHyphen/>
        <w:t>митет по военным и морским делам, образованный в составе СНК был преобразован в Коллегию по управлению военным ведомством, переименованную затем в Народный комиссариат по военным делам (Наркомвоен). В задачи Наркомвоена входили: демократизация и демобилизация старой армии; чистка от “контрреволюционных элементов” бывшего Военного министерства и реорганизация его аппарата, использование военных специалистов, а также создание Красной армии и управле</w:t>
      </w:r>
      <w:r w:rsidRPr="00644CD8">
        <w:rPr>
          <w:rFonts w:ascii="Times New Roman" w:hAnsi="Times New Roman" w:cs="Times New Roman"/>
          <w:color w:val="000000" w:themeColor="text1"/>
          <w:kern w:val="2"/>
          <w:sz w:val="16"/>
          <w:szCs w:val="16"/>
        </w:rPr>
        <w:softHyphen/>
        <w:t>ние ею. Были ликвидированы политические органы министерства, реорганизованы техни</w:t>
      </w:r>
      <w:r w:rsidRPr="00644CD8">
        <w:rPr>
          <w:rFonts w:ascii="Times New Roman" w:hAnsi="Times New Roman" w:cs="Times New Roman"/>
          <w:color w:val="000000" w:themeColor="text1"/>
          <w:kern w:val="2"/>
          <w:sz w:val="16"/>
          <w:szCs w:val="16"/>
        </w:rPr>
        <w:softHyphen/>
        <w:t>ческие и снабженческие органы. Наркомвоен осуществлял управление сухопутными войска</w:t>
      </w:r>
      <w:r w:rsidRPr="00644CD8">
        <w:rPr>
          <w:rFonts w:ascii="Times New Roman" w:hAnsi="Times New Roman" w:cs="Times New Roman"/>
          <w:color w:val="000000" w:themeColor="text1"/>
          <w:kern w:val="2"/>
          <w:sz w:val="16"/>
          <w:szCs w:val="16"/>
        </w:rPr>
        <w:softHyphen/>
        <w:t>ми, учет формируемых соединений, руководство обеспечением и снабжением армии, санитарно-медицинское обслуживание, финансирование армии, разработку уставов и воинских инструкций и др. Центральные учреждения Наркомвоена - отдел, затем Комиссариат по де</w:t>
      </w:r>
      <w:r w:rsidRPr="00644CD8">
        <w:rPr>
          <w:rFonts w:ascii="Times New Roman" w:hAnsi="Times New Roman" w:cs="Times New Roman"/>
          <w:color w:val="000000" w:themeColor="text1"/>
          <w:kern w:val="2"/>
          <w:sz w:val="16"/>
          <w:szCs w:val="16"/>
        </w:rPr>
        <w:softHyphen/>
        <w:t>мобилизации старой армии; Всероссийская коллегия по формированию Красной армии, за</w:t>
      </w:r>
      <w:r w:rsidRPr="00644CD8">
        <w:rPr>
          <w:rFonts w:ascii="Times New Roman" w:hAnsi="Times New Roman" w:cs="Times New Roman"/>
          <w:color w:val="000000" w:themeColor="text1"/>
          <w:kern w:val="2"/>
          <w:sz w:val="16"/>
          <w:szCs w:val="16"/>
        </w:rPr>
        <w:softHyphen/>
        <w:t xml:space="preserve">тем Всероссийский главный штаб; Всероссийское бюро военных комиссаров и др. Военно-оперативное руководство боевыми действиями осуществляли Оперативный отдел штаба Московского военного округа, Революционный полевой штаб </w:t>
      </w:r>
      <w:r w:rsidRPr="00644CD8">
        <w:rPr>
          <w:rFonts w:ascii="Times New Roman" w:hAnsi="Times New Roman" w:cs="Times New Roman"/>
          <w:color w:val="000000" w:themeColor="text1"/>
          <w:kern w:val="2"/>
          <w:sz w:val="16"/>
          <w:szCs w:val="16"/>
        </w:rPr>
        <w:lastRenderedPageBreak/>
        <w:t>при Ставке Верховного глав</w:t>
      </w:r>
      <w:r w:rsidRPr="00644CD8">
        <w:rPr>
          <w:rFonts w:ascii="Times New Roman" w:hAnsi="Times New Roman" w:cs="Times New Roman"/>
          <w:color w:val="000000" w:themeColor="text1"/>
          <w:kern w:val="2"/>
          <w:sz w:val="16"/>
          <w:szCs w:val="16"/>
        </w:rPr>
        <w:softHyphen/>
        <w:t>нокомандующего и Комитет революционной обороны Петрограда, с марта 1918 г. - Высший военный совет. С сентября 1918 г. оперативное руководство военными действиями осущес</w:t>
      </w:r>
      <w:r w:rsidRPr="00644CD8">
        <w:rPr>
          <w:rFonts w:ascii="Times New Roman" w:hAnsi="Times New Roman" w:cs="Times New Roman"/>
          <w:color w:val="000000" w:themeColor="text1"/>
          <w:kern w:val="2"/>
          <w:sz w:val="16"/>
          <w:szCs w:val="16"/>
        </w:rPr>
        <w:softHyphen/>
        <w:t>твлял Реввоенсовет Республики, возглавляемый наркомом по военным и морским делам. Местные органы Наркомвоена - военные отделы (10711,666).</w:t>
      </w:r>
    </w:p>
    <w:p w14:paraId="5BD9ED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8A57B9"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23 ноября (6 декабря)</w:t>
      </w:r>
      <w:r w:rsidRPr="00644CD8">
        <w:rPr>
          <w:rFonts w:ascii="Times New Roman" w:hAnsi="Times New Roman" w:cs="Times New Roman"/>
          <w:color w:val="000000" w:themeColor="text1"/>
          <w:kern w:val="2"/>
          <w:sz w:val="16"/>
          <w:szCs w:val="16"/>
        </w:rPr>
        <w:t xml:space="preserve"> в 1917 году постановление Совета Народных Комисаров о создании Коллегии народных комиссаров по военным делам (14852).</w:t>
      </w:r>
    </w:p>
    <w:p w14:paraId="205422E2"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6B20363C" w14:textId="208BD474"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ноября (6 декабря) 1917 г. южнее Волочиц французским истребителем сбит германский самолет. Летчики были взяты в плен. В тот же день южнее Гусаники военный летчик прапорщик И.В. Смирнов атаковал два неприятельских аппарата, одержав свою 9-ю воздушную победу. Подбитый вражеский аэроплан разбился, его экипаж погиб.</w:t>
      </w:r>
    </w:p>
    <w:p w14:paraId="4DCD8452"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bookmarkStart w:id="415" w:name="bookmark1030"/>
      <w:r w:rsidRPr="00644CD8">
        <w:rPr>
          <w:rFonts w:ascii="Times New Roman" w:hAnsi="Times New Roman" w:cs="Times New Roman"/>
          <w:color w:val="000000" w:themeColor="text1"/>
          <w:sz w:val="16"/>
          <w:szCs w:val="16"/>
        </w:rPr>
        <w:t>Южнее Черновиц в воздушном бою также снижен неприятельский самолет, опустившийся в нашем расположении.</w:t>
      </w:r>
      <w:bookmarkEnd w:id="415"/>
    </w:p>
    <w:p w14:paraId="605A269D"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35AB8736" w14:textId="56A0E552"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ноября (6 декабря) 1917 г. в Брест-Литовске русские и центральные державы договорились о перемирии. 15-го большевики подписали 30-дневное перемирие (23525).</w:t>
      </w:r>
    </w:p>
    <w:p w14:paraId="106EEC93"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56CB074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5E3EE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44D3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23 ноября (6 декабря) 1917 СНК рассмотрел вопрос “О возможности забастовки служащих в правительственных учреждениях во всероссийском масштабе”. В целях противодействия этому было принято решение о создании особой комиссии. На пост председателя комиссии была предложена кандидатура Ф. Э. Дзержинского, которому Совнарком к следующему заседанию поручил представить список членов комиссии и разработать меры борьбы с саботажем. </w:t>
      </w:r>
    </w:p>
    <w:p w14:paraId="6F7760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соответствии с постановлением Совнаркома Дзержинский приступил к организации комиссии по борьбе с контрреволюцией и саботажем. Он пригласил войти в состав комиссии видных большевиков: В. К. Аверина, В. Н. Васильевского, Д. Г. Евсеева, Н. А. Жиделева, И. К. Ксенофонтова, Г. К. Орджоникидзе, Я. X. Петерса, К. А. Петерсона, В. А. Трифонова. 7 декабря все приглашенные, кроме Жиделева и Васильевского, собрались в Смольном для обсуждения вопроса о компетенции и структуре комиссии по борьбе с контрреволюцией и саботажем. </w:t>
      </w:r>
    </w:p>
    <w:p w14:paraId="51BE75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129D70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3CF0E2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683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по приказу СНК были арестованы члены Всероссийской комиссии по выборам в Учредительное собрание и комиссаром Комиссии был назначен М.С.Урицкий (3908,271).</w:t>
      </w:r>
    </w:p>
    <w:p w14:paraId="46723D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BD9B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в Петрограде был создан Союз защиты Учредительного Собрания (под пред. В.Н.Филипповского), объединивший правых эсеров, народных социалистов, меньшевиков-оборонцев, кадетов), который просуществовал до января 1918 и создал отделения в Москве, Одессе и Самаре (3908,271).</w:t>
      </w:r>
    </w:p>
    <w:p w14:paraId="2FF85C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F24A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Постановлением Совета Народных Комиссаров М.С. Кедров введен в состав коллегии Народного комиссариата по военным делам и назначен заместителем наркомвоена по отделу демобилизации армии (в дальнейшем этот отдел был преобразован в Комиссариат по демобилизации армии). Управление Военным министерством передано коллегии народных комиссаров в составе Н.И. Подвойского, К.А. Мехоношина, Э.М. Склянского и Б.В. Леграна (4216).</w:t>
      </w:r>
    </w:p>
    <w:p w14:paraId="1B1F2B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080B6" w14:textId="795C43FA" w:rsidR="00DA796B" w:rsidRPr="00644CD8" w:rsidRDefault="00DA796B" w:rsidP="00A67745">
      <w:pPr>
        <w:pStyle w:val="ae"/>
        <w:spacing w:before="0" w:after="0"/>
        <w:jc w:val="both"/>
        <w:rPr>
          <w:color w:val="000000" w:themeColor="text1"/>
          <w:kern w:val="2"/>
          <w:sz w:val="16"/>
          <w:szCs w:val="16"/>
        </w:rPr>
      </w:pPr>
      <w:r w:rsidRPr="00644CD8">
        <w:rPr>
          <w:bCs/>
          <w:color w:val="000000" w:themeColor="text1"/>
          <w:kern w:val="2"/>
          <w:sz w:val="16"/>
          <w:szCs w:val="16"/>
        </w:rPr>
        <w:t>23 ноября (6 декабря)</w:t>
      </w:r>
      <w:r w:rsidRPr="00644CD8">
        <w:rPr>
          <w:color w:val="000000" w:themeColor="text1"/>
          <w:kern w:val="2"/>
          <w:sz w:val="16"/>
          <w:szCs w:val="16"/>
        </w:rPr>
        <w:t xml:space="preserve"> в 1917 году правительством большевиков был издан «Декрет о суде», который отменял старые судебные учреждения и действие старых за</w:t>
      </w:r>
      <w:r w:rsidRPr="00644CD8">
        <w:rPr>
          <w:color w:val="000000" w:themeColor="text1"/>
          <w:kern w:val="2"/>
          <w:sz w:val="16"/>
          <w:szCs w:val="16"/>
        </w:rPr>
        <w:softHyphen/>
        <w:t>конов, если те противоречили «революционному правосознанию». Владимир Ленин так писал о необходимости судебных реформ: «Безусловной обязанностью пролетарской революции было не реформировать судебные учреждения, а совершенно уничто</w:t>
      </w:r>
      <w:r w:rsidRPr="00644CD8">
        <w:rPr>
          <w:color w:val="000000" w:themeColor="text1"/>
          <w:kern w:val="2"/>
          <w:sz w:val="16"/>
          <w:szCs w:val="16"/>
        </w:rPr>
        <w:softHyphen/>
        <w:t>жить, смести до основания весь старый суд и его аппарат. Эту необ</w:t>
      </w:r>
      <w:r w:rsidRPr="00644CD8">
        <w:rPr>
          <w:color w:val="000000" w:themeColor="text1"/>
          <w:kern w:val="2"/>
          <w:sz w:val="16"/>
          <w:szCs w:val="16"/>
        </w:rPr>
        <w:softHyphen/>
        <w:t>ходимую задачу Октябрьская революция выполнила, и выполнила успешно». Аналогичной точки зрения придерживался и большевистский нарком просвещения Анатолий Луначарский: «Долой суды-мумии, алтари умершего права, долой судей-банкиров, готовых на свежей могиле безраздельного господства капитала продолжать пить кровь живых. Да здравствует народ, создающий в своих кипящих, бродящих, как молодое вино, судах, право новое</w:t>
      </w:r>
      <w:r w:rsidR="00E52569" w:rsidRPr="00644CD8">
        <w:rPr>
          <w:color w:val="000000" w:themeColor="text1"/>
          <w:kern w:val="2"/>
          <w:sz w:val="16"/>
          <w:szCs w:val="16"/>
        </w:rPr>
        <w:t xml:space="preserve"> </w:t>
      </w:r>
      <w:r w:rsidRPr="00644CD8">
        <w:rPr>
          <w:color w:val="000000" w:themeColor="text1"/>
          <w:kern w:val="2"/>
          <w:sz w:val="16"/>
          <w:szCs w:val="16"/>
        </w:rPr>
        <w:t>— справедливость для всех, право великого братства и равенства трудящихся!» (17045).</w:t>
      </w:r>
    </w:p>
    <w:p w14:paraId="7AE67060" w14:textId="77777777" w:rsidR="00DA796B" w:rsidRPr="00644CD8" w:rsidRDefault="00DA79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571FD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царская семья была взята под стражу в Тобольске большевиками (2100).</w:t>
      </w:r>
    </w:p>
    <w:p w14:paraId="31225C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4CB2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Финляндия - Сейм (3263,710) объявила независимость от России (3481).</w:t>
      </w:r>
    </w:p>
    <w:p w14:paraId="2F6B8B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6BB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(6 декабря) 1917 по инициативе Сената (2110) Финляндия провозгласила независимость (3263).</w:t>
      </w:r>
    </w:p>
    <w:p w14:paraId="220D3C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4B5892"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ноября (6 декабря) 1917 г. в Гельсингфорсе Финляндия объявила о своей независимости от России (23525).</w:t>
      </w:r>
    </w:p>
    <w:p w14:paraId="2B91C83C"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70DD139B"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23 ноября (6 декабря)</w:t>
      </w:r>
      <w:r w:rsidRPr="00644CD8">
        <w:rPr>
          <w:rFonts w:ascii="Times New Roman" w:hAnsi="Times New Roman" w:cs="Times New Roman"/>
          <w:color w:val="000000" w:themeColor="text1"/>
          <w:kern w:val="2"/>
          <w:sz w:val="16"/>
          <w:szCs w:val="16"/>
        </w:rPr>
        <w:t xml:space="preserve"> в 1917 году финский сейм провозгласил независимость Финляндии, ранее Великого княжества Финлядского, с XVI века входившего в состав Шведского королевства, а с 1809 года — в состав Российской империи. 31 декабря большевистское правительство России признало за финнами суверенитет, которым те никогда прежде не обладали. 6 декабря отмечается в Финляндии как главный национальный праздник — День независимости (14852).</w:t>
      </w:r>
    </w:p>
    <w:p w14:paraId="6C4616F2"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57EB22A5" w14:textId="77777777" w:rsidR="001C568D" w:rsidRPr="00644CD8" w:rsidRDefault="001C568D" w:rsidP="00A67745">
      <w:pPr>
        <w:pStyle w:val="ae"/>
        <w:spacing w:before="0" w:after="0"/>
        <w:jc w:val="both"/>
        <w:rPr>
          <w:color w:val="000000" w:themeColor="text1"/>
          <w:sz w:val="16"/>
          <w:szCs w:val="16"/>
        </w:rPr>
      </w:pPr>
      <w:r w:rsidRPr="00644CD8">
        <w:rPr>
          <w:color w:val="000000" w:themeColor="text1"/>
          <w:sz w:val="16"/>
          <w:szCs w:val="16"/>
        </w:rPr>
        <w:t>23 ноября (6 декабря) 1917 финский сейм в одностороннем порядке провозгласил Финляндию независимым государством. 18 (31) декабря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729D00F6" w14:textId="77777777" w:rsidR="001C568D" w:rsidRPr="00644CD8" w:rsidRDefault="001C568D" w:rsidP="00A67745">
      <w:pPr>
        <w:pStyle w:val="ae"/>
        <w:spacing w:before="0" w:after="0"/>
        <w:jc w:val="both"/>
        <w:rPr>
          <w:color w:val="000000" w:themeColor="text1"/>
          <w:sz w:val="16"/>
          <w:szCs w:val="16"/>
        </w:rPr>
      </w:pPr>
      <w:r w:rsidRPr="00644CD8">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0C3AC239" w14:textId="5E6788C0" w:rsidR="001C568D" w:rsidRPr="00644CD8" w:rsidRDefault="001C568D" w:rsidP="00A67745">
      <w:pPr>
        <w:pStyle w:val="ae"/>
        <w:spacing w:before="0" w:after="0"/>
        <w:jc w:val="both"/>
        <w:rPr>
          <w:color w:val="000000" w:themeColor="text1"/>
          <w:sz w:val="16"/>
          <w:szCs w:val="16"/>
        </w:rPr>
      </w:pPr>
      <w:r w:rsidRPr="00644CD8">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sidRPr="00644CD8">
        <w:rPr>
          <w:color w:val="000000" w:themeColor="text1"/>
          <w:sz w:val="16"/>
          <w:szCs w:val="16"/>
        </w:rPr>
        <w:t xml:space="preserve"> </w:t>
      </w:r>
      <w:r w:rsidRPr="00644CD8">
        <w:rPr>
          <w:color w:val="000000" w:themeColor="text1"/>
          <w:sz w:val="16"/>
          <w:szCs w:val="16"/>
        </w:rPr>
        <w:t>начались вооруженные столкновения между шюцкором и отрядами финской Красной Гвардии (18525).</w:t>
      </w:r>
    </w:p>
    <w:p w14:paraId="4539CB11" w14:textId="77777777" w:rsidR="001C568D" w:rsidRPr="00644CD8" w:rsidRDefault="001C568D" w:rsidP="00A67745">
      <w:pPr>
        <w:pStyle w:val="ae"/>
        <w:spacing w:before="0" w:after="0"/>
        <w:jc w:val="both"/>
        <w:rPr>
          <w:color w:val="000000" w:themeColor="text1"/>
          <w:sz w:val="16"/>
          <w:szCs w:val="16"/>
        </w:rPr>
      </w:pPr>
    </w:p>
    <w:p w14:paraId="5ABF4BD7" w14:textId="77862199" w:rsidR="00CB3CC2" w:rsidRPr="00644CD8" w:rsidRDefault="00CB3CC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1EB4D6E7" w14:textId="77777777" w:rsidR="00CB3CC2" w:rsidRPr="00644CD8" w:rsidRDefault="00CB3CC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1AA5177D" w14:textId="0FE7B361"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ноября (6 декабря) 1917 г. в докладе на заседании ВЦИК сообщая об обращении по радио к армии. Ленин указывает, что есть сведения о том. «что наши радиограммы доходят в Европу». Из этого Ленин делает вывод, что с помощью радио советское правительство может обратиться непосредственно к французкому народу, если Клемансо не согласится подписать мирный договор.</w:t>
      </w:r>
    </w:p>
    <w:p w14:paraId="4A82D965"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«Мы имеем возможность сноситься радиотелеграфом с Парижем, и когда мирный договор будет составлен, мы будем иметь возможность сообщить французскому народу, что он может быть подписан, и что от французского народа зависит заключить перемирие в два часа. Увидим, что скажет тогда Клемансо» (23318).</w:t>
      </w:r>
    </w:p>
    <w:p w14:paraId="18DAE05E" w14:textId="77777777" w:rsidR="00CB3CC2" w:rsidRPr="00644CD8" w:rsidRDefault="00CB3CC2" w:rsidP="00A67745">
      <w:pPr>
        <w:spacing w:after="0" w:line="240" w:lineRule="auto"/>
        <w:jc w:val="both"/>
        <w:rPr>
          <w:rFonts w:ascii="Times New Roman" w:hAnsi="Times New Roman" w:cs="Times New Roman"/>
          <w:color w:val="000000" w:themeColor="text1"/>
          <w:sz w:val="16"/>
          <w:szCs w:val="16"/>
        </w:rPr>
      </w:pPr>
    </w:p>
    <w:p w14:paraId="55301428" w14:textId="77CD6BFE"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08219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BB8413" w14:textId="77777777" w:rsidR="004575E2" w:rsidRPr="00644CD8" w:rsidRDefault="004575E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23 ноября (6 декабря) 1917 Чикухая Накадзимо и Seibi Каванись создали первую в Японии самолетную фапбрику </w:t>
      </w:r>
      <w:r w:rsidRPr="00644CD8">
        <w:rPr>
          <w:rFonts w:ascii="Times New Roman" w:hAnsi="Times New Roman" w:cs="Times New Roman"/>
          <w:color w:val="000000" w:themeColor="text1"/>
          <w:sz w:val="16"/>
          <w:szCs w:val="16"/>
          <w:lang w:val="en-US"/>
        </w:rPr>
        <w:t>Aircraft</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Manufacturing</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Work</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Company</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Ltd</w:t>
      </w:r>
      <w:r w:rsidRPr="00644CD8">
        <w:rPr>
          <w:rFonts w:ascii="Times New Roman" w:hAnsi="Times New Roman" w:cs="Times New Roman"/>
          <w:color w:val="000000" w:themeColor="text1"/>
          <w:sz w:val="16"/>
          <w:szCs w:val="16"/>
        </w:rPr>
        <w:t xml:space="preserve"> (20341).</w:t>
      </w:r>
    </w:p>
    <w:p w14:paraId="12C6C3AB" w14:textId="77777777" w:rsidR="004575E2" w:rsidRPr="00644CD8" w:rsidRDefault="004575E2" w:rsidP="00A67745">
      <w:pPr>
        <w:spacing w:after="0" w:line="240" w:lineRule="auto"/>
        <w:jc w:val="both"/>
        <w:rPr>
          <w:rFonts w:ascii="Times New Roman" w:hAnsi="Times New Roman" w:cs="Times New Roman"/>
          <w:color w:val="000000" w:themeColor="text1"/>
          <w:sz w:val="16"/>
          <w:szCs w:val="16"/>
        </w:rPr>
      </w:pPr>
    </w:p>
    <w:p w14:paraId="6E4D26D9" w14:textId="3292E3B8" w:rsidR="004575E2" w:rsidRPr="00644CD8" w:rsidRDefault="004575E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ноября (6 декабря)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Предприниматель Тикухэй Hакадзима и офицер-кораблестроитель ВМС Сэйбэй Каваниси на акционерной основе создали авиационный завод под названием «Японское самолетное производство». Это первая авиастроительная компания в Японии (22714).</w:t>
      </w:r>
    </w:p>
    <w:p w14:paraId="20D847B9" w14:textId="77777777" w:rsidR="004575E2" w:rsidRPr="00644CD8" w:rsidRDefault="004575E2" w:rsidP="00A67745">
      <w:pPr>
        <w:spacing w:after="0" w:line="240" w:lineRule="auto"/>
        <w:jc w:val="both"/>
        <w:rPr>
          <w:rFonts w:ascii="Times New Roman" w:hAnsi="Times New Roman" w:cs="Times New Roman"/>
          <w:color w:val="000000" w:themeColor="text1"/>
          <w:sz w:val="16"/>
          <w:szCs w:val="16"/>
        </w:rPr>
      </w:pPr>
    </w:p>
    <w:p w14:paraId="0A0E7F9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23 ноября (6 декабря) 1917 в гавани Галифакса (Канада) произошел колоссальный взрыв корабля “Монблан”, перевозящего динамит, около 1600 человек погибли, разрушено около 3 тысяч зданий на берегу (4962).</w:t>
      </w:r>
    </w:p>
    <w:p w14:paraId="6942970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A9D8F1" w14:textId="77777777" w:rsidR="00DA796B" w:rsidRPr="00644CD8" w:rsidRDefault="00DA796B" w:rsidP="00A67745">
      <w:pPr>
        <w:pStyle w:val="ae"/>
        <w:spacing w:before="0" w:after="0"/>
        <w:jc w:val="both"/>
        <w:rPr>
          <w:color w:val="000000" w:themeColor="text1"/>
          <w:kern w:val="2"/>
          <w:sz w:val="16"/>
          <w:szCs w:val="16"/>
        </w:rPr>
      </w:pPr>
      <w:r w:rsidRPr="00644CD8">
        <w:rPr>
          <w:bCs/>
          <w:color w:val="000000" w:themeColor="text1"/>
          <w:kern w:val="2"/>
          <w:sz w:val="16"/>
          <w:szCs w:val="16"/>
        </w:rPr>
        <w:t>23 ноября (6 декабря)</w:t>
      </w:r>
      <w:r w:rsidRPr="00644CD8">
        <w:rPr>
          <w:color w:val="000000" w:themeColor="text1"/>
          <w:kern w:val="2"/>
          <w:sz w:val="16"/>
          <w:szCs w:val="16"/>
        </w:rPr>
        <w:t xml:space="preserve"> в 1917 году в порту города Галифакс на востоке Канады взорвался груженый взрывчаткой французский пароход «Монблан». Это ЧП стало одной из крупнейших по числу жертв и масштабам разрушений техногенных катастроф начала XX века, и считается самым мощным взрывом доядерной эпохи.</w:t>
      </w:r>
    </w:p>
    <w:p w14:paraId="20F45BC3"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Французский военный транспорт «Монблан» следовал из Нью-Йорка во Францию, на его борту находились более 2500 тыс. тонн различных взрывчатых материалов — тротил, пироксилин, бензол и пикриновая кислота. В порт Галифакса «Монблан» зашел в ожидании формирования очередного конвоя, в составе которых во избежание потерь от германских подводных лодок в Европу шли большинство судов союзников по Антанте.</w:t>
      </w:r>
    </w:p>
    <w:p w14:paraId="597102E2"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В гавани «Монблан» на смог разминуться с шедшим навстречу норвежским пароходом «Имо». Как показало позже расследование, оба капитана совершали рискованные маневры, и в итоге около 8 часов утра 6 декабря «Имо» протаранил «Монблан» в правый борт. При ударе были повреждены несколько бочек с бензолом, который растекся по палубам. Капитан «Имо», стремясь освободить нос своего корабля, дал задний ход, в результате чего от трения и ударов металлических частей полетели искры, от который загорелся бензол. Зная, насколько опасный груз они везут, капитан «Монблана» сразу же дал команду экипажу спустить шлюпки и покинуть судно. Все моряки благополучно добрались до берега, сам же «Монблан», неуправляемый и охваченный огнем, вынесло к пирсу.</w:t>
      </w:r>
    </w:p>
    <w:p w14:paraId="5F887709" w14:textId="7C9E642F"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Взрыв чудовищной силы прогремел около 9.06 по местному времени. Все здания в радиусе около 2,5 км — в общей сложности около 1600 — были разрушены полностью, повреждены более 12</w:t>
      </w:r>
      <w:r w:rsidR="00E52569" w:rsidRPr="00644CD8">
        <w:rPr>
          <w:color w:val="000000" w:themeColor="text1"/>
          <w:kern w:val="2"/>
          <w:sz w:val="16"/>
          <w:szCs w:val="16"/>
        </w:rPr>
        <w:t xml:space="preserve"> </w:t>
      </w:r>
      <w:r w:rsidRPr="00644CD8">
        <w:rPr>
          <w:color w:val="000000" w:themeColor="text1"/>
          <w:kern w:val="2"/>
          <w:sz w:val="16"/>
          <w:szCs w:val="16"/>
        </w:rPr>
        <w:t>000 зданий, взрывной волной окна и двери в некоторых домах выбило на расстоянии почти 30 км от порта. Фактически была разрушена почти половина города. Над местом взрыва на высоту почти 4 км поднялось огромное облако, а кусок обшивки «Монблана» весом более центнера позднее нашли в лесу в 19 километрах от порта.</w:t>
      </w:r>
    </w:p>
    <w:p w14:paraId="114B736E"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Около 2000 человек погибли от удара взрывной волны и под обломками кораблей и зданий, заживо сгорели во вспыхнувших пожарах. Еще около 2000 тысяч человек пропали без вести, почти 10 тысяч моряков и жителей города получили ранения. Зрение при этом потеряли порядка 400 человек — когда на «Монблане» начался пожар, многие жители прильнули к окнам посмотреть, что там происходит, и их посекло осколками стекол.</w:t>
      </w:r>
    </w:p>
    <w:p w14:paraId="169810AA"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Разбирательство о степени вины выживших капитана «Монблана» и находившегося на его борту местного лоцмана шло три месяца (капитан парохода «Имо» погиб при взрыве), оба ненадолго оказались в тюрьме, но в целом отделались «легким испугом». Чуть позже, после рассмотрения дела Верховным судом Канады капитан и лоцман «Монблана» были освобождены, и им даже вернули лицензии судоводителей, а в 1931 году, в связи с выходом на пенсию, капитан «Монблана» был даже награжден орденом Почетного легиона.</w:t>
      </w:r>
    </w:p>
    <w:p w14:paraId="62C40B18"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Подобная трагедия чуть раньше, в октябре 1916 года произошла в порту Архангельска. Правда, там причиной взрыва стала диверсия германского агента</w:t>
      </w:r>
      <w:r w:rsidR="00EA5EB3" w:rsidRPr="00644CD8">
        <w:rPr>
          <w:color w:val="000000" w:themeColor="text1"/>
          <w:kern w:val="2"/>
          <w:sz w:val="16"/>
          <w:szCs w:val="16"/>
        </w:rPr>
        <w:t xml:space="preserve"> (17045)</w:t>
      </w:r>
      <w:r w:rsidRPr="00644CD8">
        <w:rPr>
          <w:color w:val="000000" w:themeColor="text1"/>
          <w:kern w:val="2"/>
          <w:sz w:val="16"/>
          <w:szCs w:val="16"/>
        </w:rPr>
        <w:t>.</w:t>
      </w:r>
    </w:p>
    <w:p w14:paraId="15EA808C" w14:textId="77777777" w:rsidR="00DA796B" w:rsidRPr="00644CD8" w:rsidRDefault="00DA796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232C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C7203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F4D3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ноября (3263,710) (6 декабря) 1917 в 9 часов утра произошел взрыв французского парохода в проливе Те-Нарроус у побережья Канады из-за столкновения с норвежским грузовым пароходом. Все здания по берегам пролива в Галифаксе были разрушены и погибло от 2000 до 3000 чел., 9000 б. ранены и 25000 остались без крова (3263,710).</w:t>
      </w:r>
    </w:p>
    <w:p w14:paraId="6773CF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E25FA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77D6E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F5B7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ноября (7 декабря) 1917 вступил в действие договор о прекращении военных действий на фронтах Советской России с Германией, Австро-Венгрией и Турцией, заключенный на мирной конференции в Брест-Литовске (4216).</w:t>
      </w:r>
    </w:p>
    <w:p w14:paraId="5A975E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0B90C9" w14:textId="161AE01C" w:rsidR="00026008" w:rsidRPr="00644CD8" w:rsidRDefault="0002600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ноября (7 декабря) 1917 г. в одностороннем порядке было принято решение о демобилизации старой русской армии, планируя завершить ее к весне следующего года. С фронта начали изыматься боеспособные технические подразделения (включая авиацию и зенитную артиллерию) с переводом их вглубь территории страны (23405).</w:t>
      </w:r>
    </w:p>
    <w:p w14:paraId="16BE57EC" w14:textId="77777777" w:rsidR="00026008" w:rsidRPr="00644CD8" w:rsidRDefault="00026008" w:rsidP="00A67745">
      <w:pPr>
        <w:spacing w:after="0" w:line="240" w:lineRule="auto"/>
        <w:jc w:val="both"/>
        <w:rPr>
          <w:rFonts w:ascii="Times New Roman" w:hAnsi="Times New Roman" w:cs="Times New Roman"/>
          <w:color w:val="000000" w:themeColor="text1"/>
          <w:sz w:val="16"/>
          <w:szCs w:val="16"/>
        </w:rPr>
      </w:pPr>
    </w:p>
    <w:p w14:paraId="7C216E94" w14:textId="77777777" w:rsidR="003446BF" w:rsidRPr="00644CD8" w:rsidRDefault="003446BF"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24 ноября (7 декабря) 1917 Командир 1-й баг подполковник А.А.Казаков вынужденно подписал приказ прекратить всякие полеты по постановлению Военно-революционного комитета. Приказ подписал и комиссар солдат Рыжков. После бесконечных собраний и выборов солдатских комитетов в дивизионе, группе и отрядах 9 декабря авиагруппу возглавил летчик-солдат И.У.Павлов. 19 декабря на общем собрании 19-го. Казакова выбрали командиром отряда, которым он командовал еще в середине войны (15464).</w:t>
      </w:r>
    </w:p>
    <w:p w14:paraId="299C24B8" w14:textId="77777777" w:rsidR="003446BF" w:rsidRPr="00644CD8" w:rsidRDefault="003446BF" w:rsidP="00A67745">
      <w:pPr>
        <w:pStyle w:val="2"/>
        <w:spacing w:before="0" w:beforeAutospacing="0" w:after="0" w:afterAutospacing="0"/>
        <w:jc w:val="both"/>
        <w:rPr>
          <w:b w:val="0"/>
          <w:color w:val="000000" w:themeColor="text1"/>
          <w:kern w:val="2"/>
          <w:sz w:val="16"/>
          <w:szCs w:val="16"/>
        </w:rPr>
      </w:pPr>
    </w:p>
    <w:p w14:paraId="6639718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4C5E5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6FD3B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ноября (7 декабря) 1917 собрались в Смольном для обсуждения вопроса о компетенции и структуре комиссии по борьбе с контрреволюцией и саботажем.</w:t>
      </w:r>
    </w:p>
    <w:p w14:paraId="6BDB2E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этот же день на заседании СНК, проводившимся под председательством В.И.Ленина, был заслушан доклад Ф.Э.Дзержинского об организации и составе комиссии. СНК постановил назвать комиссию Всероссийской чрезвычайной комиссией при Совете Народных Комиссаров по борьбе с контрреволюцией, саботажем и утвердил ее состав. </w:t>
      </w:r>
    </w:p>
    <w:p w14:paraId="5282D6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Было решено создать три отдела - информационный, организационный и отдел борьбы с контрреволюцией и саботажем (11711). </w:t>
      </w:r>
    </w:p>
    <w:p w14:paraId="005F8F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19DDC9"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К 24 ноября (7 декабря) 1917 ресурсы наличности в банках были исчерпаны. 25 ноября (8 декабря) в день зарплаты банки открылись лишь для того, чтобы выдать чеки на Госбанк. До 29 ноября (12 декабря) петроградские банки не работали )18085).</w:t>
      </w:r>
    </w:p>
    <w:p w14:paraId="145E5498"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1E014B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ноября (7 декабря) 1917 большевик Артем-Сергеев избран главой Харьковского Совета и губернского ревкома (4962).</w:t>
      </w:r>
    </w:p>
    <w:p w14:paraId="0C87DE5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688C7D" w14:textId="09659235" w:rsidR="003431D2" w:rsidRPr="00644CD8" w:rsidRDefault="00BD288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November 24 (</w:t>
      </w:r>
      <w:r w:rsidR="003431D2" w:rsidRPr="00644CD8">
        <w:rPr>
          <w:rFonts w:ascii="Times New Roman" w:hAnsi="Times New Roman" w:cs="Times New Roman"/>
          <w:color w:val="000000" w:themeColor="text1"/>
          <w:kern w:val="2"/>
          <w:sz w:val="16"/>
          <w:szCs w:val="16"/>
          <w:lang w:val="en-US"/>
        </w:rPr>
        <w:t>December 7</w:t>
      </w:r>
      <w:r w:rsidRPr="00644CD8">
        <w:rPr>
          <w:rFonts w:ascii="Times New Roman" w:hAnsi="Times New Roman" w:cs="Times New Roman"/>
          <w:color w:val="000000" w:themeColor="text1"/>
          <w:kern w:val="2"/>
          <w:sz w:val="16"/>
          <w:szCs w:val="16"/>
          <w:lang w:val="en-US"/>
        </w:rPr>
        <w:t>)</w:t>
      </w:r>
      <w:r w:rsidR="003431D2" w:rsidRPr="00644CD8">
        <w:rPr>
          <w:rFonts w:ascii="Times New Roman" w:hAnsi="Times New Roman" w:cs="Times New Roman"/>
          <w:color w:val="000000" w:themeColor="text1"/>
          <w:kern w:val="2"/>
          <w:sz w:val="16"/>
          <w:szCs w:val="16"/>
          <w:lang w:val="en-US"/>
        </w:rPr>
        <w:t>, 1917 Finland declares independence (1036).</w:t>
      </w:r>
    </w:p>
    <w:p w14:paraId="6CE277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47164E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ноября (7 декабря) 1917 Финляндия провозгласила независимость (1348,88).</w:t>
      </w:r>
    </w:p>
    <w:p w14:paraId="3DD969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B2718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0BB24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8FC4C1" w14:textId="77777777" w:rsidR="00AC4F19" w:rsidRPr="00644CD8" w:rsidRDefault="00AC4F1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ноября (7 декабря) 1917 битва при Камбре подходит к концу, 10 немецких штурмовых эскадрилий оказали непосредственную авиационную поддержку немецким наземным войскам во время 17-дневного боя. Немецкие штурмовики сыграли ключевую роль в остановке британского наступления, убедив Luftstreitkrafte в необходимости наличия постоянных штурмовых сил (20341).</w:t>
      </w:r>
    </w:p>
    <w:p w14:paraId="327C099D" w14:textId="77777777" w:rsidR="00AC4F19" w:rsidRPr="00644CD8" w:rsidRDefault="00AC4F19" w:rsidP="00A67745">
      <w:pPr>
        <w:spacing w:after="0" w:line="240" w:lineRule="auto"/>
        <w:jc w:val="both"/>
        <w:rPr>
          <w:rFonts w:ascii="Times New Roman" w:hAnsi="Times New Roman" w:cs="Times New Roman"/>
          <w:color w:val="000000" w:themeColor="text1"/>
          <w:sz w:val="16"/>
          <w:szCs w:val="16"/>
        </w:rPr>
      </w:pPr>
    </w:p>
    <w:p w14:paraId="367B2E15"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24 ноября (7 декабря) 1917 английское командование завершило отвод войск на исходные позиции после неудачного наступления, предпринятого в районе городка Камбре на севере Франции. Это ознаменовало окончание одноименной битвы, вошедшей в историю благодаря первому опыту массированного применения танков.</w:t>
      </w:r>
    </w:p>
    <w:p w14:paraId="2EA3B3AC"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Британские войска планировали прорвать под Камбре германские укрепления, бросив в бой почти 400 танков. Им действительно удалось быстро, всего за несколько часов взломать сразу три линии обороны противника, но потом наступление англичан остановилось из-за несогласованности между разными подразделениями. Немцы же успели стянуть резервы и нанесли контрудар, пытаясь окружить британцев. В итоге стороны вернулись на исходные позиции. При этом англичане потеряли большую часть своих танков.</w:t>
      </w:r>
    </w:p>
    <w:p w14:paraId="5930915E"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По итогам Битвы при Камбре стороны понесли одинаковые потери — примерно по 45 тыс. убитыми, ранеными и пленными. С точки зрения развития военного искусства, военные историки оценивают ее как первый успешный опыт массированного танкового удара, взаимодействия разных родов войск, а также отработки противотанковой обороны. Русский военный историк, генерал Андрей Зайончковский отмечал, что «можно считать, что проблема механизации армии ведет свое начало отсюда» (17045).</w:t>
      </w:r>
    </w:p>
    <w:p w14:paraId="3745B2B8" w14:textId="77777777" w:rsidR="00384421" w:rsidRPr="00644CD8" w:rsidRDefault="00384421"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602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ноября (7 декабря) 1917 США объявили войну Австро-Венгрии (2100).</w:t>
      </w:r>
    </w:p>
    <w:p w14:paraId="1DEA8CD0" w14:textId="3855FAB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7EF2E6" w14:textId="6FA91BC7" w:rsidR="00483AEB" w:rsidRPr="00644CD8" w:rsidRDefault="00483AE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B6E636B" w14:textId="77777777" w:rsidR="00483AEB" w:rsidRPr="00644CD8" w:rsidRDefault="00483AE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59E4A2B"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ноября (8 декабря) 1917 г.</w:t>
      </w:r>
    </w:p>
    <w:p w14:paraId="44901E2D"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Отношение штаба Военно-революционного комитета заводскому комитету воздухоплавательного завода «В. А. Лебедев» о задержке самолетов и моторов для пополнения Нго авиационного отряда ВРК.</w:t>
      </w:r>
    </w:p>
    <w:p w14:paraId="67E273EB"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ноября 1917 г.</w:t>
      </w:r>
    </w:p>
    <w:p w14:paraId="7585FAD3"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4150</w:t>
      </w:r>
    </w:p>
    <w:p w14:paraId="2FF4658B"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Прошу задержать все аппараты и моторы немецких систем для пополнения 1-го авиационного отряда Военно-революционного комитета; об отремонтированных аппаратах и моторах известить комиссара тов. Можаева.</w:t>
      </w:r>
    </w:p>
    <w:p w14:paraId="4DE846C2"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сведениям директора завода, инженера С. Заблоцкого имеются у вас моторы — Бенц 220 Н. Р., Майбах два 220 Н. Р. и еще 212 Н. Р., 200 Н. Р. и аппарат системы Румплера двухмоторный.</w:t>
      </w:r>
    </w:p>
    <w:p w14:paraId="62EF6255"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Главнокомандующий Петроградским военным округом народный комиссар Антонов</w:t>
      </w:r>
    </w:p>
    <w:p w14:paraId="149C3943"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начальника штаба Василевский</w:t>
      </w:r>
    </w:p>
    <w:p w14:paraId="484D85C6"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Адъютант</w:t>
      </w:r>
    </w:p>
    <w:p w14:paraId="6111CCE0"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контрольной комиссии Шарутин</w:t>
      </w:r>
    </w:p>
    <w:p w14:paraId="02EDA650"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 27, л. 10. Подлинник (20587).</w:t>
      </w:r>
    </w:p>
    <w:p w14:paraId="721204FB" w14:textId="77777777" w:rsidR="00483AEB" w:rsidRPr="00644CD8" w:rsidRDefault="00483AEB" w:rsidP="00A67745">
      <w:pPr>
        <w:spacing w:after="0" w:line="240" w:lineRule="auto"/>
        <w:jc w:val="both"/>
        <w:rPr>
          <w:rFonts w:ascii="Times New Roman" w:hAnsi="Times New Roman" w:cs="Times New Roman"/>
          <w:color w:val="000000" w:themeColor="text1"/>
          <w:sz w:val="16"/>
          <w:szCs w:val="16"/>
        </w:rPr>
      </w:pPr>
    </w:p>
    <w:p w14:paraId="4A28CF58" w14:textId="77777777" w:rsidR="001A7088" w:rsidRPr="00644CD8" w:rsidRDefault="001A708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AA73D43" w14:textId="77777777" w:rsidR="001A7088" w:rsidRPr="00644CD8" w:rsidRDefault="001A708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E5E219" w14:textId="77777777" w:rsidR="001A7088" w:rsidRPr="00644CD8" w:rsidRDefault="001A7088"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25 ноября</w:t>
      </w:r>
      <w:r w:rsidRPr="00644CD8">
        <w:rPr>
          <w:rStyle w:val="a7"/>
          <w:rFonts w:eastAsiaTheme="majorEastAsia"/>
          <w:b w:val="0"/>
          <w:color w:val="000000" w:themeColor="text1"/>
          <w:sz w:val="16"/>
          <w:szCs w:val="16"/>
        </w:rPr>
        <w:t xml:space="preserve"> (8 декабря)</w:t>
      </w:r>
      <w:r w:rsidRPr="00644CD8">
        <w:rPr>
          <w:color w:val="000000" w:themeColor="text1"/>
          <w:sz w:val="16"/>
          <w:szCs w:val="16"/>
        </w:rPr>
        <w:t xml:space="preserve"> 1917 года СНК, заслушав доклад А.Г. Шляпникова о проекте декрета о передаче Особого совещания по обороне государства в ведение Наркомата торговли и промышленности, утвердил проект[208]. Через 2 дня СНК обсудил предложение В.И. Ленина об организации особой комиссии для проведения в жизнь социалистической политики в области финансовой и экономической. По итогам был принят ленинский же проект постановления о поручении зампреду Особого совещания по обороне большевику П.А. Козьмину, сформировать комиссию из 2–3 инженеров и направить её в Особое совещание для контроля и составления общего плана демобилизации промышленности»[209] (18385).</w:t>
      </w:r>
    </w:p>
    <w:p w14:paraId="3A1F99BF" w14:textId="77777777" w:rsidR="001A7088" w:rsidRPr="00644CD8" w:rsidRDefault="001A7088" w:rsidP="00A67745">
      <w:pPr>
        <w:pStyle w:val="p1"/>
        <w:spacing w:before="0" w:beforeAutospacing="0" w:after="0" w:afterAutospacing="0"/>
        <w:jc w:val="both"/>
        <w:rPr>
          <w:color w:val="000000" w:themeColor="text1"/>
          <w:sz w:val="16"/>
          <w:szCs w:val="16"/>
        </w:rPr>
      </w:pPr>
    </w:p>
    <w:p w14:paraId="695A04D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D7948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EED6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ноября (8 декабря) 1917 Совет Народных Комиссаров назначил Э. М. Склянского верховным комиссаром при Ставке верховного главнокомандующего (4216).</w:t>
      </w:r>
    </w:p>
    <w:p w14:paraId="1597A9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4A18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ноября (8 декабря) 1917 для управления ВМФ была создана Верховная морская коллегия (П. Е. Дыбенко, И. И. Вахрамеев, М. В. Иванов, Ф. Ф. Раскольников, В. В. Ковальский). Съезд избрал Морскую секцию ВЦИК (законодательный совет морского ведомства), заменившую Адмпралтейств-совет. Председателем этой секции был избран большевик А. В. Баранов (затем В. Ф. Полухин). По решению съезда руководство флотами (флотилиями) передавалось центральным комитетам флотов (флотилий). Во все управления, учреждения, ведомства, на флоты и флотилии были назначены комиссары, ВМРК был упразднен. </w:t>
      </w:r>
    </w:p>
    <w:p w14:paraId="13ADED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Съезд способствовал дальнейшему сплочению военных моряков вокруг большевистской партии и Советского правительства, определил программу демократизации ВМФ и меры по ее осуществлению (11712).</w:t>
      </w:r>
    </w:p>
    <w:p w14:paraId="127422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61DE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ноября (8 декабря) 1917 красногвардейцы захватили Харьков (3263,715).</w:t>
      </w:r>
    </w:p>
    <w:p w14:paraId="21AA1D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3C2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25-28 ноября (8-11 декабря) 1917 состоялись первые столкновения с войсками Корнилова и Каледина на Дону. г Дутов начал переворот в Оренбурге (2239).</w:t>
      </w:r>
    </w:p>
    <w:p w14:paraId="5AC827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A9CDD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ноября (8 декабря) 1917 солдаты захватили штаб 11-й русской армии, отстранив ее командиров от руководства (4962).</w:t>
      </w:r>
    </w:p>
    <w:p w14:paraId="4C496EF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832E1B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30AA1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D9A1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ноября (8 декабря) 1917 закончил работу Чрезвычайный Всероссийский съезд Советов крестьянских депутатов (3481).</w:t>
      </w:r>
    </w:p>
    <w:p w14:paraId="4D22A3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F1C7A2" w14:textId="77777777" w:rsidR="00DA796B" w:rsidRPr="00644CD8" w:rsidRDefault="00DA796B" w:rsidP="00A67745">
      <w:pPr>
        <w:pStyle w:val="ae"/>
        <w:spacing w:before="0" w:after="0"/>
        <w:jc w:val="both"/>
        <w:rPr>
          <w:color w:val="000000" w:themeColor="text1"/>
          <w:kern w:val="2"/>
          <w:sz w:val="16"/>
          <w:szCs w:val="16"/>
        </w:rPr>
      </w:pPr>
      <w:r w:rsidRPr="00644CD8">
        <w:rPr>
          <w:color w:val="000000" w:themeColor="text1"/>
          <w:kern w:val="2"/>
          <w:sz w:val="16"/>
          <w:szCs w:val="16"/>
        </w:rPr>
        <w:t>25 ноября (8 декабря) 1917 СНК издал постановление «О монопольном распоряжении государства сельскохозяйственными машинами и орудиями» (17045).</w:t>
      </w:r>
    </w:p>
    <w:p w14:paraId="0A84707D" w14:textId="77777777" w:rsidR="00DA796B" w:rsidRPr="00644CD8" w:rsidRDefault="00DA796B"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DC2EB3"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25 ноября (8 декабря) 1917 г. по докладу В. Р. Менжинского на заседании СНК принимается декрет об упразднении Дворянского земельного и Крестьянского поземельного банков. Это постановление было принято во исполнение декретов о земле и об уничтожении сословных учреждений. Но фактическая работа по ликвидации государственных ипотечных банков началась лишь с декабря 1918 г.1 (18085)</w:t>
      </w:r>
    </w:p>
    <w:p w14:paraId="3AF840D9"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p>
    <w:p w14:paraId="60DCAB08"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25 ноября (8 декабря) 1917 г. на заседании Совнаркома был представлен проект декрета об отмене косвенных налогов. Известно, что отказ от косвенного обложения был предоктябрьским требованием большевиков. В проекте говорилось, что отменяются все налоги на предметы потребления за исключением налогов на предметы роскоши. Но в следующей же статье документа было записано: "Временно впредь до введения новых прямых налогов, но во всяком случае не более чем на год, налоги, перечисленные в статье 2, сохраняются".20 Таким образом, в проекте декрета объявлялась "декларация о намерениях" отменить косвенные налоги, однако сроки этого были отодвинуты минимум на год.</w:t>
      </w:r>
    </w:p>
    <w:p w14:paraId="0C9A48D2"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После Октябрьской революции сельское население по-своему отреагировало на происходившие в стране изменения. Крестьяне первым делом перестали платить налоги, ибо "так они понимали свободу". Вследствие такого положения В. И. Ленин вынужден был обратить внимание на налоговую проблему в своем обращении 18 (5) ноября 1917 г. "К населению": "Ни один трудящийся и работник не потеряет ни копейки; напротив, ему будет оказана помощь. Кроме строжайшего учета и контроля, кроме взимания без утайки налогов, установленных раньше, никаких других мер правительство вводить не хочет" (18085).</w:t>
      </w:r>
    </w:p>
    <w:p w14:paraId="15E85DE2"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E66666B"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ноября (8 декабря) 1917 министры Временного правительства передали из Петропавловской крепости письмо о передачи ими всей власти в России Учредительному собранию (4962).</w:t>
      </w:r>
    </w:p>
    <w:p w14:paraId="0973DD0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F249CD" w14:textId="77777777" w:rsidR="001A7088" w:rsidRPr="00644CD8" w:rsidRDefault="001A708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ноября (8 декабря) 1917. Газета "Утро России" сообщала: "На Сухаревской площади с раннего утра до позднего вечера, несмотря на все события, продолжалась торговля. Здесь можно было купить все: начиная от продуктов и заканчивая дорогими собольими мехами и бриллиантами. После прихода к власти большевиков торговцы боялись, что они установят строгий контроль за торговлей. Действительно, в первые дни своего властвования большевики пытались бороться со спекуляцией, и для этой цели расставили на площадях красногвардейцев, которые конфисковали у спекулянтов продукты и мануфактурные товары и передавали их в районные советы. Однако вскоре блюстители порядка поняли, что контроль над торговлей - доходное дело. Красногвардейцы стали предлагать покупателям за 5-10 рублей содействие в приобретении товара. Солдат во время торга опекаемого им лица подходил и строго обращался к торговцу: "Ты смотри у меня, не дери лишнего". И тут же устанавливал твердую цену на товар" (18685).</w:t>
      </w:r>
    </w:p>
    <w:p w14:paraId="36062087" w14:textId="77777777" w:rsidR="001A7088" w:rsidRPr="00644CD8" w:rsidRDefault="001A7088" w:rsidP="00A67745">
      <w:pPr>
        <w:spacing w:after="0" w:line="240" w:lineRule="auto"/>
        <w:jc w:val="both"/>
        <w:rPr>
          <w:rFonts w:ascii="Times New Roman" w:hAnsi="Times New Roman" w:cs="Times New Roman"/>
          <w:color w:val="000000" w:themeColor="text1"/>
          <w:sz w:val="16"/>
          <w:szCs w:val="16"/>
        </w:rPr>
      </w:pPr>
    </w:p>
    <w:p w14:paraId="241AB9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25-27 ноября (8-10 декабря) 1917 в Коканде прошел 4 съезд мусульман Средней Азии и было создано временное правительство автономного Туркестана (2955).</w:t>
      </w:r>
    </w:p>
    <w:p w14:paraId="3057CB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1CB91B" w14:textId="77777777" w:rsidR="00384421"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FF60165" w14:textId="77777777" w:rsidR="00384421" w:rsidRPr="00644CD8" w:rsidRDefault="003844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BA06F8F"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25 ноября (8 декабря) 1917 после серии успешных атак на турецкие позиции британцы вступили в Вифлеем (город неподалеку от Иерусалима в пределах нынешней Палестинской автономии). 9 декабря турки были вынуждены оставить и Иерусалим. Командующий британскими частями, генерал Эдмунд Алленби поначалу планировал въехать в освобожденный Иерусалим согласно древней традиции, верхом на коне. Однако, из уважения к городу как к священному месту для евреев, христиан и мусульман его убедили войти в ворота города пешком.</w:t>
      </w:r>
    </w:p>
    <w:p w14:paraId="64E4A221"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Переход священного города спустя многие столетия вновь в руки христиан стал огромным моральным ударом для Османской империи и настоящим «рождественским подарком» для британцев и евреев. Генерал Алленби установил в остававшемся прифронтовым городе военное положение и разместил гарнизон для охраны Стены плача, Храмовой горы, храма Гроба Господня и других святых мест.</w:t>
      </w:r>
    </w:p>
    <w:p w14:paraId="322CBC62"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В ходе боев за Иерусалим англичане потеряли убитыми, ранеными и пленными 18 000 человек, турки — 25 000, в том числе 1800 пленными, а также около 100 артиллерийских орудий (17045).</w:t>
      </w:r>
    </w:p>
    <w:p w14:paraId="7943C0C2" w14:textId="77777777" w:rsidR="00384421" w:rsidRPr="00644CD8" w:rsidRDefault="003844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5E7DB10" w14:textId="0278D923" w:rsidR="00784795" w:rsidRPr="00644CD8" w:rsidRDefault="007847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ACBE416" w14:textId="77777777" w:rsidR="00784795" w:rsidRPr="00644CD8" w:rsidRDefault="007847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E97A2B"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ноября (9 декабря) 1917 в Пскове для предварительной подготовки вопросов Всероссийского воздухоплавательного съезда инспектор по воздухоплаванию Северного фрон</w:t>
      </w:r>
      <w:r w:rsidRPr="00644CD8">
        <w:rPr>
          <w:rFonts w:ascii="Times New Roman" w:hAnsi="Times New Roman" w:cs="Times New Roman"/>
          <w:color w:val="000000" w:themeColor="text1"/>
          <w:sz w:val="16"/>
          <w:szCs w:val="16"/>
        </w:rPr>
        <w:softHyphen/>
        <w:t>та созвал съезд воздухопла</w:t>
      </w:r>
      <w:r w:rsidRPr="00644CD8">
        <w:rPr>
          <w:rFonts w:ascii="Times New Roman" w:hAnsi="Times New Roman" w:cs="Times New Roman"/>
          <w:color w:val="000000" w:themeColor="text1"/>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644CD8">
        <w:rPr>
          <w:rFonts w:ascii="Times New Roman" w:hAnsi="Times New Roman" w:cs="Times New Roman"/>
          <w:color w:val="000000" w:themeColor="text1"/>
          <w:sz w:val="16"/>
          <w:szCs w:val="16"/>
        </w:rPr>
        <w:softHyphen/>
        <w:t>сов не удалась, съезд избрал своим почётным председателем В.И. Ленина и направил ему при</w:t>
      </w:r>
      <w:r w:rsidRPr="00644CD8">
        <w:rPr>
          <w:rFonts w:ascii="Times New Roman" w:hAnsi="Times New Roman" w:cs="Times New Roman"/>
          <w:color w:val="000000" w:themeColor="text1"/>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644CD8">
        <w:rPr>
          <w:rFonts w:ascii="Times New Roman" w:hAnsi="Times New Roman" w:cs="Times New Roman"/>
          <w:color w:val="000000" w:themeColor="text1"/>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644CD8">
        <w:rPr>
          <w:rFonts w:ascii="Times New Roman" w:hAnsi="Times New Roman" w:cs="Times New Roman"/>
          <w:color w:val="000000" w:themeColor="text1"/>
          <w:sz w:val="16"/>
          <w:szCs w:val="16"/>
        </w:rPr>
        <w:softHyphen/>
        <w:t>льева, Парменова, Среднова и Ольденборгера,на который возложили подготовку и созыв право</w:t>
      </w:r>
      <w:r w:rsidRPr="00644CD8">
        <w:rPr>
          <w:rFonts w:ascii="Times New Roman" w:hAnsi="Times New Roman" w:cs="Times New Roman"/>
          <w:color w:val="000000" w:themeColor="text1"/>
          <w:sz w:val="16"/>
          <w:szCs w:val="16"/>
        </w:rPr>
        <w:softHyphen/>
        <w:t>мочного демократического съезда воздухоплава</w:t>
      </w:r>
      <w:r w:rsidRPr="00644CD8">
        <w:rPr>
          <w:rFonts w:ascii="Times New Roman" w:hAnsi="Times New Roman" w:cs="Times New Roman"/>
          <w:color w:val="000000" w:themeColor="text1"/>
          <w:sz w:val="16"/>
          <w:szCs w:val="16"/>
        </w:rPr>
        <w:softHyphen/>
        <w:t>тельных частей фронта, наблюдение за работой инспектора воздухоплавания фронта и т.д.</w:t>
      </w:r>
    </w:p>
    <w:p w14:paraId="3D00BDFB"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6-14 декабря в Пскове состоялся новый съезд воздухоплавателей Северного фронта, на кото</w:t>
      </w:r>
      <w:r w:rsidRPr="00644CD8">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644CD8">
        <w:rPr>
          <w:rFonts w:ascii="Times New Roman" w:hAnsi="Times New Roman" w:cs="Times New Roman"/>
          <w:color w:val="000000" w:themeColor="text1"/>
          <w:sz w:val="16"/>
          <w:szCs w:val="16"/>
        </w:rPr>
        <w:softHyphen/>
        <w:t>та в составе девяти человек (два офицера, ун</w:t>
      </w:r>
      <w:r w:rsidRPr="00644CD8">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644CD8">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644CD8">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644CD8">
        <w:rPr>
          <w:rFonts w:ascii="Times New Roman" w:hAnsi="Times New Roman" w:cs="Times New Roman"/>
          <w:color w:val="000000" w:themeColor="text1"/>
          <w:sz w:val="16"/>
          <w:szCs w:val="16"/>
        </w:rPr>
        <w:softHyphen/>
        <w:t>ный состав воздухоплавательных частей поста</w:t>
      </w:r>
      <w:r w:rsidRPr="00644CD8">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644CD8">
        <w:rPr>
          <w:rFonts w:ascii="Times New Roman" w:hAnsi="Times New Roman" w:cs="Times New Roman"/>
          <w:color w:val="000000" w:themeColor="text1"/>
          <w:sz w:val="16"/>
          <w:szCs w:val="16"/>
        </w:rPr>
        <w:softHyphen/>
        <w:t>стия в работе по созыву Всероссийского воздухо</w:t>
      </w:r>
      <w:r w:rsidRPr="00644CD8">
        <w:rPr>
          <w:rFonts w:ascii="Times New Roman" w:hAnsi="Times New Roman" w:cs="Times New Roman"/>
          <w:color w:val="000000" w:themeColor="text1"/>
          <w:sz w:val="16"/>
          <w:szCs w:val="16"/>
        </w:rPr>
        <w:softHyphen/>
        <w:t>плавательного съезда, предназначенного объеди</w:t>
      </w:r>
      <w:r w:rsidRPr="00644CD8">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60851169"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Открывшийся 22 января 1918 г. в Петрогра</w:t>
      </w:r>
      <w:r w:rsidRPr="00644CD8">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644CD8">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644CD8">
        <w:rPr>
          <w:rFonts w:ascii="Times New Roman" w:hAnsi="Times New Roman" w:cs="Times New Roman"/>
          <w:color w:val="000000" w:themeColor="text1"/>
          <w:sz w:val="16"/>
          <w:szCs w:val="16"/>
        </w:rPr>
        <w:softHyphen/>
        <w:t>ных воздухоплавательных отрядов (20120).</w:t>
      </w:r>
    </w:p>
    <w:p w14:paraId="6BF9D111"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104F6BA0" w14:textId="1F9CA34E"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ноября (9 декабря) 1917 г. на Румынском фронте Румыния и Центральные державы подписали Фокшанское перемирие (23525).</w:t>
      </w:r>
    </w:p>
    <w:p w14:paraId="51E094EB"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11C4960D"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26 ноября (7 декабря) 1917 г. в одностороннем порядке было принято решение о демобилизации старой русской армии, планируя завершить ее к весне следующего года. С фронта начали изыматься боеспособные технические подразделения (включая авиацию и зенитную артиллерию) с переводом их вглубь территории страны.</w:t>
      </w:r>
    </w:p>
    <w:p w14:paraId="3DBD2459" w14:textId="77777777" w:rsidR="007F0AA5" w:rsidRPr="00DA03DC" w:rsidRDefault="007F0AA5" w:rsidP="007F0AA5">
      <w:pPr>
        <w:spacing w:after="0" w:line="240" w:lineRule="auto"/>
        <w:jc w:val="both"/>
        <w:rPr>
          <w:rFonts w:ascii="Times New Roman" w:hAnsi="Times New Roman" w:cs="Times New Roman"/>
          <w:color w:val="0070C0"/>
          <w:sz w:val="16"/>
          <w:szCs w:val="16"/>
        </w:rPr>
      </w:pPr>
      <w:bookmarkStart w:id="416" w:name="bookmark1037"/>
      <w:r w:rsidRPr="00DA03DC">
        <w:rPr>
          <w:rStyle w:val="aff"/>
          <w:rFonts w:ascii="Times New Roman" w:hAnsi="Times New Roman" w:cs="Times New Roman"/>
          <w:color w:val="0070C0"/>
          <w:spacing w:val="0"/>
          <w:sz w:val="16"/>
          <w:szCs w:val="16"/>
        </w:rPr>
        <w:t>В ходе кампании 1917 г. противник потерял на востоке максимальное количество (в сравнении с предыдущими кампаниями) своих летательных аппаратов – 205. Основную их часть (137 боевых машин) записали на свой счет русские и союзные летчики. 57 аэропланов и аэростатов были сбиты зенитным огнем, 11 воздушных судов захвачены нашими войсками в качестве трофеев (25135).</w:t>
      </w:r>
      <w:bookmarkEnd w:id="416"/>
    </w:p>
    <w:p w14:paraId="1C2849F1"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64AE2D28"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ноября (9 декабря) 1917 г. на юге России под Новочеркасском начали формироваться части Донского казачьего войска под командованием генерала Л. Г. Корнилова. Управлением и финансами руководил генерал М. В. Алексеев (23525).</w:t>
      </w:r>
    </w:p>
    <w:p w14:paraId="090734AC" w14:textId="77777777" w:rsidR="00952980" w:rsidRPr="00644CD8" w:rsidRDefault="00952980" w:rsidP="00A67745">
      <w:pPr>
        <w:spacing w:after="0" w:line="240" w:lineRule="auto"/>
        <w:jc w:val="both"/>
        <w:rPr>
          <w:rFonts w:ascii="Times New Roman" w:hAnsi="Times New Roman" w:cs="Times New Roman"/>
          <w:color w:val="000000" w:themeColor="text1"/>
          <w:sz w:val="16"/>
          <w:szCs w:val="16"/>
        </w:rPr>
      </w:pPr>
    </w:p>
    <w:p w14:paraId="3746C56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11065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22F6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по 10 декабря (9-23 декабря) 1917 в Петрограде прошел 2-й съезд Советов крестьянских депутатов и на нем уже преобладали левые эсеры, поддерживающие политику большевиков (3908,271).</w:t>
      </w:r>
    </w:p>
    <w:p w14:paraId="215AA8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0E08D9" w14:textId="55E22A33" w:rsidR="00441081" w:rsidRPr="00644CD8" w:rsidRDefault="004410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26 ноября (9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Pr="00644CD8">
        <w:rPr>
          <w:color w:val="000000" w:themeColor="text1"/>
          <w:sz w:val="16"/>
          <w:szCs w:val="16"/>
        </w:rPr>
        <w:t xml:space="preserve"> в Петрограде под председательством лидера левых эсеров Марии Спиридоновой начал свою работу II Всероссийский Съезд Советов Крестьянских Депутатов (закончил работу 10 (23) декабря). Большевики потребовали включить в состав съезда представителей воинских частей, настроенных в основном пробольшевистски. Эсеры обвинили большевиков в попытке возродить самодержавие, «</w:t>
      </w:r>
      <w:r w:rsidRPr="00644CD8">
        <w:rPr>
          <w:rStyle w:val="af0"/>
          <w:i w:val="0"/>
          <w:color w:val="000000" w:themeColor="text1"/>
          <w:sz w:val="16"/>
          <w:szCs w:val="16"/>
        </w:rPr>
        <w:t>при котором вместо Николая будет Ленин</w:t>
      </w:r>
      <w:r w:rsidRPr="00644CD8">
        <w:rPr>
          <w:color w:val="000000" w:themeColor="text1"/>
          <w:sz w:val="16"/>
          <w:szCs w:val="16"/>
        </w:rPr>
        <w:t>». На обвинения эсеров в том, что «</w:t>
      </w:r>
      <w:r w:rsidRPr="00644CD8">
        <w:rPr>
          <w:rStyle w:val="af0"/>
          <w:i w:val="0"/>
          <w:color w:val="000000" w:themeColor="text1"/>
          <w:sz w:val="16"/>
          <w:szCs w:val="16"/>
        </w:rPr>
        <w:t>большевики украли у них земельную программу</w:t>
      </w:r>
      <w:r w:rsidRPr="00644CD8">
        <w:rPr>
          <w:color w:val="000000" w:themeColor="text1"/>
          <w:sz w:val="16"/>
          <w:szCs w:val="16"/>
        </w:rPr>
        <w:t>», Ленин ответил: «…</w:t>
      </w:r>
      <w:r w:rsidR="00E52569" w:rsidRPr="00644CD8">
        <w:rPr>
          <w:color w:val="000000" w:themeColor="text1"/>
          <w:sz w:val="16"/>
          <w:szCs w:val="16"/>
        </w:rPr>
        <w:t xml:space="preserve"> </w:t>
      </w:r>
      <w:r w:rsidRPr="00644CD8">
        <w:rPr>
          <w:rStyle w:val="af0"/>
          <w:i w:val="0"/>
          <w:color w:val="000000" w:themeColor="text1"/>
          <w:sz w:val="16"/>
          <w:szCs w:val="16"/>
        </w:rPr>
        <w:t>мы можем сказать спасибо. Это все, что вы от нас дождетесь</w:t>
      </w:r>
      <w:r w:rsidRPr="00644CD8">
        <w:rPr>
          <w:color w:val="000000" w:themeColor="text1"/>
          <w:sz w:val="16"/>
          <w:szCs w:val="16"/>
        </w:rPr>
        <w:t>». Съезд раскалывается на «левое» (большевики и левые эсеры) и «правое» крылья (правые эсеры и эсеры центра). Достаточно было двух дней, чтобы левая часть съезда буквально парализовала действия правой.</w:t>
      </w:r>
    </w:p>
    <w:p w14:paraId="6B763463" w14:textId="77777777" w:rsidR="00441081" w:rsidRPr="00644CD8" w:rsidRDefault="00441081" w:rsidP="00A67745">
      <w:pPr>
        <w:pStyle w:val="ae"/>
        <w:spacing w:before="0" w:after="0"/>
        <w:jc w:val="both"/>
        <w:rPr>
          <w:color w:val="000000" w:themeColor="text1"/>
          <w:sz w:val="16"/>
          <w:szCs w:val="16"/>
        </w:rPr>
      </w:pPr>
    </w:p>
    <w:p w14:paraId="30C4A5B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в Петрограде юнкерами захвачен большевик, руководитель штурма Зимнего дворца В. Антонов-Овсеенко (освобожден на следующий день при посредничестве американского журналиста А. Вильямса) (4962).</w:t>
      </w:r>
    </w:p>
    <w:p w14:paraId="031618C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C04B3B" w14:textId="77777777" w:rsidR="00441081" w:rsidRPr="00644CD8" w:rsidRDefault="004410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ноября (9 декабря) 1917 Постановление Моссовета "О борьбе с грабежами" (18685).</w:t>
      </w:r>
    </w:p>
    <w:p w14:paraId="4912C2DE" w14:textId="77777777" w:rsidR="00441081" w:rsidRPr="00644CD8" w:rsidRDefault="00441081" w:rsidP="00A67745">
      <w:pPr>
        <w:spacing w:after="0" w:line="240" w:lineRule="auto"/>
        <w:jc w:val="both"/>
        <w:rPr>
          <w:rFonts w:ascii="Times New Roman" w:hAnsi="Times New Roman" w:cs="Times New Roman"/>
          <w:color w:val="000000" w:themeColor="text1"/>
          <w:sz w:val="16"/>
          <w:szCs w:val="16"/>
        </w:rPr>
      </w:pPr>
    </w:p>
    <w:p w14:paraId="6FCAA47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советское правительство уволило послов России, отказавшихся работать с большевиками (4962).</w:t>
      </w:r>
    </w:p>
    <w:p w14:paraId="4C14826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DACDEE"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в Таганроге и Ростове власть перешла к большевикам. Атаман Каледин, генерал Алексеев и генерал Корнилов организовали "триумвират" для борьбы с ними (12629).</w:t>
      </w:r>
    </w:p>
    <w:p w14:paraId="6A1B059D" w14:textId="77777777" w:rsidR="0050748F" w:rsidRPr="00644CD8" w:rsidRDefault="0050748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B3564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в Крыму создан курултай - высший орган крымских татар, выдвинувший лозунг “Крым для крымчан” (4962).</w:t>
      </w:r>
    </w:p>
    <w:p w14:paraId="6002313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61C9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042477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A03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Финляндия потребовала вывода российских войск (2100).</w:t>
      </w:r>
    </w:p>
    <w:p w14:paraId="4944A5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DB22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1C9AD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3736A5"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26 ноября (9 декабря) 1917 первый полет </w:t>
      </w:r>
      <w:r w:rsidRPr="00644CD8">
        <w:rPr>
          <w:rFonts w:ascii="Times New Roman" w:hAnsi="Times New Roman" w:cs="Times New Roman"/>
          <w:color w:val="000000" w:themeColor="text1"/>
          <w:sz w:val="16"/>
          <w:szCs w:val="16"/>
          <w:lang w:val="en-US"/>
        </w:rPr>
        <w:t>Schaefer</w:t>
      </w:r>
      <w:r w:rsidRPr="00644CD8">
        <w:rPr>
          <w:rFonts w:ascii="Times New Roman" w:hAnsi="Times New Roman" w:cs="Times New Roman"/>
          <w:color w:val="000000" w:themeColor="text1"/>
          <w:sz w:val="16"/>
          <w:szCs w:val="16"/>
        </w:rPr>
        <w:t xml:space="preserve"> &amp; </w:t>
      </w:r>
      <w:r w:rsidRPr="00644CD8">
        <w:rPr>
          <w:rFonts w:ascii="Times New Roman" w:hAnsi="Times New Roman" w:cs="Times New Roman"/>
          <w:color w:val="000000" w:themeColor="text1"/>
          <w:sz w:val="16"/>
          <w:szCs w:val="16"/>
          <w:lang w:val="en-US"/>
        </w:rPr>
        <w:t>Sons</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RS</w:t>
      </w:r>
      <w:r w:rsidRPr="00644CD8">
        <w:rPr>
          <w:rFonts w:ascii="Times New Roman" w:hAnsi="Times New Roman" w:cs="Times New Roman"/>
          <w:color w:val="000000" w:themeColor="text1"/>
          <w:sz w:val="16"/>
          <w:szCs w:val="16"/>
        </w:rPr>
        <w:t xml:space="preserve"> (20341)</w:t>
      </w:r>
    </w:p>
    <w:p w14:paraId="0A381DEE"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110E64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англичане захватили Иерусалим (2438,231).</w:t>
      </w:r>
    </w:p>
    <w:p w14:paraId="7020DE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F558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ноября (9 декабря) 1917 Румыния в Фокшани заключила перемирие с государствами Центральной Европы (3907,92).</w:t>
      </w:r>
    </w:p>
    <w:p w14:paraId="5A5888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036EC5"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ноября (9 декабря) 1917 Румыния подписывает перемирие с Центральными державами, отказываясь от участия в Первой мировой войне (20341).</w:t>
      </w:r>
    </w:p>
    <w:p w14:paraId="14BD7A33"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118C5A6F" w14:textId="77777777" w:rsidR="00EA5EB3" w:rsidRPr="00644CD8" w:rsidRDefault="00EA5EB3" w:rsidP="00A67745">
      <w:pPr>
        <w:pStyle w:val="ae"/>
        <w:spacing w:before="0" w:after="0"/>
        <w:jc w:val="both"/>
        <w:rPr>
          <w:color w:val="000000" w:themeColor="text1"/>
          <w:kern w:val="2"/>
          <w:sz w:val="16"/>
          <w:szCs w:val="16"/>
        </w:rPr>
      </w:pPr>
      <w:r w:rsidRPr="00644CD8">
        <w:rPr>
          <w:color w:val="000000" w:themeColor="text1"/>
          <w:kern w:val="2"/>
          <w:sz w:val="16"/>
          <w:szCs w:val="16"/>
        </w:rPr>
        <w:t>26 ноября (9 декабря) 1917 в городе Фокшаны на востоке современной Румынии правительство этой страны заключило перемирие с представителями Центральных держав. Из-за начавшегося выхода России из войны Румыния оказалась в крайне сложном положении. Изначально эта страна вступила в войну на стороне Антанты в августе 1916 года под гарантии союзников об оказании помощи и, главное, военной поддержки со стороны России, поскольку Румыния с трех сторон была окружена союзниками Германии. На юге она граничила с Болгарией, на севере — с Австро-Венгрией, на востоке — с оккупированной Центральными державами Сербией. Вскоре после вступления в войну румынская армия была разбита, большая часть страны оккупирована, и армия и правительство Румынии отступили на восток под защиту русской армии, создавшей Румынский фронт. После же заключения большевиками перемирия с Центральными державами малочисленная армия Румынии оказывалась один на один сразу с тремя противниками, что заставило правительство страны начать переговоры о мире (17045).</w:t>
      </w:r>
    </w:p>
    <w:p w14:paraId="507605DA" w14:textId="77777777" w:rsidR="00EA5EB3" w:rsidRPr="00644CD8" w:rsidRDefault="00EA5E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CB588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60F44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CA6555" w14:textId="77777777" w:rsidR="00C27B4B" w:rsidRPr="00644CD8" w:rsidRDefault="00C27B4B" w:rsidP="00A67745">
      <w:pPr>
        <w:pStyle w:val="1c"/>
        <w:spacing w:before="0" w:after="0"/>
        <w:jc w:val="both"/>
        <w:rPr>
          <w:color w:val="000000" w:themeColor="text1"/>
          <w:kern w:val="2"/>
          <w:sz w:val="16"/>
          <w:szCs w:val="16"/>
        </w:rPr>
      </w:pPr>
      <w:r w:rsidRPr="00644CD8">
        <w:rPr>
          <w:color w:val="000000" w:themeColor="text1"/>
          <w:kern w:val="2"/>
          <w:sz w:val="16"/>
          <w:szCs w:val="16"/>
        </w:rPr>
        <w:t>На 27 ноября (</w:t>
      </w:r>
      <w:r w:rsidR="00631AD8" w:rsidRPr="00644CD8">
        <w:rPr>
          <w:color w:val="000000" w:themeColor="text1"/>
          <w:kern w:val="2"/>
          <w:sz w:val="16"/>
          <w:szCs w:val="16"/>
        </w:rPr>
        <w:t>10</w:t>
      </w:r>
      <w:r w:rsidRPr="00644CD8">
        <w:rPr>
          <w:color w:val="000000" w:themeColor="text1"/>
          <w:kern w:val="2"/>
          <w:sz w:val="16"/>
          <w:szCs w:val="16"/>
        </w:rPr>
        <w:t xml:space="preserve"> декабря) 1917 фирма Матиас получила в общей сложности 3,5 млн. руб. казенных денег, но так и не смогла изготовить ни одного самолета. Несмотря на все перипетии того времени, финансовые поступления продолжались, и к концу года сумма долгов «Матиаса» казне достигла размеров стоимости всего предприятия.</w:t>
      </w:r>
    </w:p>
    <w:p w14:paraId="399E4878" w14:textId="77777777" w:rsidR="00C27B4B" w:rsidRPr="00644CD8" w:rsidRDefault="00C27B4B" w:rsidP="00A67745">
      <w:pPr>
        <w:pStyle w:val="1c"/>
        <w:spacing w:before="0" w:after="0"/>
        <w:jc w:val="both"/>
        <w:rPr>
          <w:color w:val="000000" w:themeColor="text1"/>
          <w:kern w:val="2"/>
          <w:sz w:val="16"/>
          <w:szCs w:val="16"/>
        </w:rPr>
      </w:pPr>
      <w:r w:rsidRPr="00644CD8">
        <w:rPr>
          <w:color w:val="000000" w:themeColor="text1"/>
          <w:kern w:val="2"/>
          <w:sz w:val="16"/>
          <w:szCs w:val="16"/>
        </w:rPr>
        <w:t>Тем временем провели корректировку производственной программы. Первый контракт остался неизменным (если не считать срыва всех возможных сроков), а вот второй был существенно изменен. Поскольку производство моторов «Испано-Сюиза» в Симферополе так и не наладили, от выпуска «Спадов» пришлось отказаться. 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084EEE3A" w14:textId="77777777" w:rsidR="00C27B4B" w:rsidRPr="00644CD8" w:rsidRDefault="00C27B4B" w:rsidP="00A67745">
      <w:pPr>
        <w:pStyle w:val="1c"/>
        <w:spacing w:before="0" w:after="0"/>
        <w:jc w:val="both"/>
        <w:rPr>
          <w:color w:val="000000" w:themeColor="text1"/>
          <w:kern w:val="2"/>
          <w:sz w:val="16"/>
          <w:szCs w:val="16"/>
        </w:rPr>
      </w:pPr>
    </w:p>
    <w:p w14:paraId="5715D7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27 ноября (10 декабря) 1917 завод Д.П.Г. - Гидроавиационная испытательная лаборатория и Опытный завод Д.П.Г. - был приобретен АО Морской самолет (2807,88).</w:t>
      </w:r>
    </w:p>
    <w:p w14:paraId="7BEF84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B04D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ноября (10 декабря) 1917 на авиазаво</w:t>
      </w:r>
      <w:r w:rsidRPr="00644CD8">
        <w:rPr>
          <w:rFonts w:ascii="Times New Roman" w:hAnsi="Times New Roman" w:cs="Times New Roman"/>
          <w:color w:val="000000" w:themeColor="text1"/>
          <w:kern w:val="2"/>
          <w:sz w:val="16"/>
          <w:szCs w:val="16"/>
        </w:rPr>
        <w:softHyphen/>
        <w:t>дах постановлением ВЦИК ввели рабочий контроль (10667).</w:t>
      </w:r>
    </w:p>
    <w:p w14:paraId="3C9E17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F7EAA2"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ноября (10 декабря) 1917 на авиазаводах постановлением ВЦИК был введен рабочий контроль. А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1CF102A0" w14:textId="77777777" w:rsidR="00531D92" w:rsidRPr="00644CD8" w:rsidRDefault="00531D92" w:rsidP="00A67745">
      <w:pPr>
        <w:spacing w:after="0" w:line="240" w:lineRule="auto"/>
        <w:jc w:val="both"/>
        <w:rPr>
          <w:rFonts w:ascii="Times New Roman" w:hAnsi="Times New Roman" w:cs="Times New Roman"/>
          <w:color w:val="000000" w:themeColor="text1"/>
          <w:kern w:val="2"/>
          <w:sz w:val="16"/>
          <w:szCs w:val="16"/>
        </w:rPr>
      </w:pPr>
    </w:p>
    <w:p w14:paraId="64FE6952" w14:textId="77777777" w:rsidR="00441081" w:rsidRPr="00644CD8" w:rsidRDefault="004410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0F1B6DA5" w14:textId="77777777" w:rsidR="00441081" w:rsidRPr="00644CD8" w:rsidRDefault="0044108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4A1A46" w14:textId="77777777" w:rsidR="00441081" w:rsidRPr="00644CD8" w:rsidRDefault="0044108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ноября (10 декабря) 1917 г. В.И. Лениным на заседании Совета народных комиссаров (СНК) впервые был поставлен вопрос о демобилизации. 29 ноября 1917 г. правительство рассматривало вопрос о переводе заводов, исполняющих заказы Морского ведомства, на производство мирной продукции (Военная промышленность России в начале ХХ века (1900-1917). Сборник документов / под ред. Р.Ш. Ганелина. – М.: «Новый хронограф», 2004. С. 812.). 23 декабря 1917 г. Народный комиссариат труда издал декрет, предусматривавший закрытие всех заводов Наркомата по морским делам (НКМД) и расчет всех рабочих и служащих (ЦГА СПб. Ф. 2019. Оп. 1. Д. 1496. Л. 9). В этот же день Особое совещание по обороне государства рассмотрело и одобрило проект правительственного декрета о демобилизации промышленности (Журналы Особого совещания по обороне государства. 8 ноября 1917 – 16 марта 1918 гг. В 2 ч. Ч. 2. – М., 1980. С. 352.). В январе 1918 г. этот документ обсуждался и на совещании довольствующих управлений Военного ведомства, и на заседании СНК (Военная промышленность России в начале ХХ века (1900-1917). – М., 2004. С. 812.). Однако далее обсуждений и одобрений дело не пошло.</w:t>
      </w:r>
    </w:p>
    <w:p w14:paraId="77DEC645" w14:textId="77777777" w:rsidR="00441081" w:rsidRPr="00644CD8" w:rsidRDefault="0044108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Тем не менее демобилизация промышленности началась, но происходила она без всякого плана. Некоторые заводы не хотели расставаться с военными заказами, опасаясь за свою судьбу в случае их прекращения. Тем не менее большинство в этом отношении пошло навстречу постановлениям новой власти, однако и переход на работу мирного времени также осуществлялся без всякого плана6. В области производства военной продукции Советская власть предполагала опираться преимущественно на предприятия, тесно переплетенные с мирной промышленностью, существование которых не служило бы непреодолимым препятствием для выполнения общих хозяйственных задач (18297).</w:t>
      </w:r>
    </w:p>
    <w:p w14:paraId="386932E9" w14:textId="77777777" w:rsidR="00441081" w:rsidRPr="00644CD8" w:rsidRDefault="00441081" w:rsidP="00A67745">
      <w:pPr>
        <w:spacing w:after="0" w:line="240" w:lineRule="auto"/>
        <w:jc w:val="both"/>
        <w:rPr>
          <w:rFonts w:ascii="Times New Roman" w:hAnsi="Times New Roman" w:cs="Times New Roman"/>
          <w:color w:val="000000" w:themeColor="text1"/>
          <w:sz w:val="16"/>
          <w:szCs w:val="16"/>
        </w:rPr>
      </w:pPr>
    </w:p>
    <w:p w14:paraId="36D2F99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6BD49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6BC90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ноября (10 декабря) 1917 вышло постановление ВЦИК "О прекращении производства в офицеры" (324,18).</w:t>
      </w:r>
    </w:p>
    <w:p w14:paraId="7AEF22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F9688B" w14:textId="6A753E81" w:rsidR="00716CDB" w:rsidRPr="00644CD8" w:rsidRDefault="00716CD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ноября (</w:t>
      </w:r>
      <w:hyperlink r:id="rId683" w:tooltip="10 декабря" w:history="1">
        <w:r w:rsidRPr="00644CD8">
          <w:rPr>
            <w:rStyle w:val="a5"/>
            <w:rFonts w:ascii="Times New Roman" w:hAnsi="Times New Roman" w:cs="Times New Roman"/>
            <w:color w:val="000000" w:themeColor="text1"/>
            <w:kern w:val="2"/>
            <w:sz w:val="16"/>
            <w:szCs w:val="16"/>
            <w:u w:val="none"/>
          </w:rPr>
          <w:t>10</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декабря</w:t>
        </w:r>
      </w:hyperlink>
      <w:r w:rsidRPr="00644CD8">
        <w:rPr>
          <w:rFonts w:ascii="Times New Roman" w:hAnsi="Times New Roman" w:cs="Times New Roman"/>
          <w:color w:val="000000" w:themeColor="text1"/>
          <w:kern w:val="2"/>
          <w:sz w:val="16"/>
          <w:szCs w:val="16"/>
        </w:rPr>
        <w:t>) 1917 на заседании Совнаркома был обсуждён вопрос об инструкции советской делегации на мирных переговорах. В решении СНК по этому вопросу было записано: «Инструкция о переговорах — на основе „Декрета о мире“» (17035).</w:t>
      </w:r>
    </w:p>
    <w:p w14:paraId="752C7C07" w14:textId="77777777" w:rsidR="00716CDB" w:rsidRPr="00644CD8" w:rsidRDefault="00716CDB"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9F09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ноября </w:t>
      </w:r>
      <w:r w:rsidR="00631AD8" w:rsidRPr="00644CD8">
        <w:rPr>
          <w:rFonts w:ascii="Times New Roman" w:hAnsi="Times New Roman" w:cs="Times New Roman"/>
          <w:color w:val="000000" w:themeColor="text1"/>
          <w:kern w:val="2"/>
          <w:sz w:val="16"/>
          <w:szCs w:val="16"/>
        </w:rPr>
        <w:t xml:space="preserve">(10 декабря) 1917 </w:t>
      </w:r>
      <w:r w:rsidRPr="00644CD8">
        <w:rPr>
          <w:rFonts w:ascii="Times New Roman" w:hAnsi="Times New Roman" w:cs="Times New Roman"/>
          <w:color w:val="000000" w:themeColor="text1"/>
          <w:kern w:val="2"/>
          <w:sz w:val="16"/>
          <w:szCs w:val="16"/>
        </w:rPr>
        <w:t>после заключения перемирия между представителями российско-румынского и германо-австро-болгарско-турецкого командования прекратились боевые действия на Черноморском театре. Месяц спустя в Одессе рос</w:t>
      </w:r>
      <w:r w:rsidRPr="00644CD8">
        <w:rPr>
          <w:rFonts w:ascii="Times New Roman" w:hAnsi="Times New Roman" w:cs="Times New Roman"/>
          <w:color w:val="000000" w:themeColor="text1"/>
          <w:kern w:val="2"/>
          <w:sz w:val="16"/>
          <w:szCs w:val="16"/>
        </w:rPr>
        <w:softHyphen/>
        <w:t>сийская и германская морские комиссии согласовали разрабо</w:t>
      </w:r>
      <w:r w:rsidRPr="00644CD8">
        <w:rPr>
          <w:rFonts w:ascii="Times New Roman" w:hAnsi="Times New Roman" w:cs="Times New Roman"/>
          <w:color w:val="000000" w:themeColor="text1"/>
          <w:kern w:val="2"/>
          <w:sz w:val="16"/>
          <w:szCs w:val="16"/>
        </w:rPr>
        <w:softHyphen/>
        <w:t>танные ранее правила выполнения условий перемирия на Черном море (11283).</w:t>
      </w:r>
    </w:p>
    <w:p w14:paraId="5E2C64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80E4A6E" w14:textId="77777777" w:rsidR="001B016C" w:rsidRPr="00644CD8" w:rsidRDefault="001B01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74A48BD" w14:textId="77777777" w:rsidR="001B016C" w:rsidRPr="00644CD8" w:rsidRDefault="001B016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527EB" w14:textId="77777777" w:rsidR="001B016C" w:rsidRPr="00644CD8" w:rsidRDefault="001B016C" w:rsidP="00A67745">
      <w:pPr>
        <w:pStyle w:val="a3"/>
        <w:rPr>
          <w:color w:val="000000" w:themeColor="text1"/>
          <w:lang w:val="ru-RU"/>
        </w:rPr>
      </w:pPr>
      <w:r w:rsidRPr="00644CD8">
        <w:rPr>
          <w:rFonts w:eastAsia="Times New Roman"/>
          <w:color w:val="000000" w:themeColor="text1"/>
          <w:lang w:val="ru-RU" w:eastAsia="ru-RU"/>
        </w:rPr>
        <w:t>27 ноября (10 декабря) 1917 на совещании банкиры решили 29 ноября (12 декабря) в помещении Азово-Донского банка устроить особый расчетный отдел, в который представлять к зачету выданные чеки. Это была попытка осуществить помимо бастующего Госбанка расчетные операции и самостоятельно распределять между банками свободные наличные средств.76 (18085).</w:t>
      </w:r>
    </w:p>
    <w:p w14:paraId="5769311F" w14:textId="77777777" w:rsidR="001B016C" w:rsidRPr="00644CD8" w:rsidRDefault="001B016C" w:rsidP="00A67745">
      <w:pPr>
        <w:pStyle w:val="a3"/>
        <w:rPr>
          <w:color w:val="000000" w:themeColor="text1"/>
          <w:lang w:val="ru-RU"/>
        </w:rPr>
      </w:pPr>
    </w:p>
    <w:p w14:paraId="798E486D" w14:textId="081B6E83" w:rsidR="00441081" w:rsidRPr="00644CD8" w:rsidRDefault="004410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27 ноября (10 декабря)</w:t>
      </w:r>
      <w:r w:rsidR="00E52569" w:rsidRPr="00644CD8">
        <w:rPr>
          <w:color w:val="000000" w:themeColor="text1"/>
          <w:sz w:val="16"/>
          <w:szCs w:val="16"/>
        </w:rPr>
        <w:t xml:space="preserve"> </w:t>
      </w:r>
      <w:r w:rsidRPr="00644CD8">
        <w:rPr>
          <w:color w:val="000000" w:themeColor="text1"/>
          <w:sz w:val="16"/>
          <w:szCs w:val="16"/>
        </w:rPr>
        <w:t>1917 большевики оказались в трудном положении в связи с итогами выборов в Учредительное собрание, где большинство получили социалисты-революционеры. Бывший председатель Центробалта, в эти дни - Нарком по военно-морским делам П.Е.</w:t>
      </w:r>
      <w:r w:rsidR="00E52569" w:rsidRPr="00644CD8">
        <w:rPr>
          <w:color w:val="000000" w:themeColor="text1"/>
          <w:sz w:val="16"/>
          <w:szCs w:val="16"/>
        </w:rPr>
        <w:t xml:space="preserve"> </w:t>
      </w:r>
      <w:r w:rsidRPr="00644CD8">
        <w:rPr>
          <w:color w:val="000000" w:themeColor="text1"/>
          <w:sz w:val="16"/>
          <w:szCs w:val="16"/>
        </w:rPr>
        <w:t>Дыбенко (1889-1938), получил приказ Совета Народных Комиссаров вызвать в столицу 10-12 тысяч вооруженных матросов (18371).</w:t>
      </w:r>
    </w:p>
    <w:p w14:paraId="627D7974" w14:textId="77777777" w:rsidR="00441081" w:rsidRPr="00644CD8" w:rsidRDefault="00441081" w:rsidP="00A67745">
      <w:pPr>
        <w:pStyle w:val="ae"/>
        <w:spacing w:before="0" w:after="0"/>
        <w:jc w:val="both"/>
        <w:rPr>
          <w:color w:val="000000" w:themeColor="text1"/>
          <w:sz w:val="16"/>
          <w:szCs w:val="16"/>
        </w:rPr>
      </w:pPr>
    </w:p>
    <w:p w14:paraId="02A93AB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13E8E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C16BD" w14:textId="77777777" w:rsidR="00066F80" w:rsidRPr="00644CD8" w:rsidRDefault="00066F80" w:rsidP="00A67745">
      <w:pPr>
        <w:spacing w:after="0" w:line="240" w:lineRule="auto"/>
        <w:jc w:val="both"/>
        <w:rPr>
          <w:rFonts w:ascii="Times New Roman" w:hAnsi="Times New Roman" w:cs="Times New Roman"/>
          <w:color w:val="000000" w:themeColor="text1"/>
          <w:kern w:val="2"/>
          <w:sz w:val="16"/>
          <w:szCs w:val="16"/>
        </w:rPr>
      </w:pPr>
      <w:r w:rsidRPr="00644CD8">
        <w:rPr>
          <w:rStyle w:val="ucoz-forum-post"/>
          <w:rFonts w:ascii="Times New Roman" w:hAnsi="Times New Roman" w:cs="Times New Roman"/>
          <w:bCs/>
          <w:color w:val="000000" w:themeColor="text1"/>
          <w:kern w:val="2"/>
          <w:sz w:val="16"/>
          <w:szCs w:val="16"/>
        </w:rPr>
        <w:t xml:space="preserve">27 ноября (10 декабря) </w:t>
      </w:r>
      <w:r w:rsidRPr="00644CD8">
        <w:rPr>
          <w:rFonts w:ascii="Times New Roman" w:hAnsi="Times New Roman" w:cs="Times New Roman"/>
          <w:color w:val="000000" w:themeColor="text1"/>
          <w:kern w:val="2"/>
          <w:sz w:val="16"/>
          <w:szCs w:val="16"/>
        </w:rPr>
        <w:t>в 1917 году пилот Арвед фон Шмидт совершил первый полёт на самолёте, предназначенного для непосредственной поддержки войск «Junkers» «J.8». Хьюго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полета на более медленных скоростях над полем боя. «J.8» был готов всего через три месяца после первого полета «J.7» (14856).</w:t>
      </w:r>
    </w:p>
    <w:p w14:paraId="616119DD" w14:textId="77777777" w:rsidR="00066F80" w:rsidRPr="00644CD8" w:rsidRDefault="00066F80" w:rsidP="00A67745">
      <w:pPr>
        <w:spacing w:after="0" w:line="240" w:lineRule="auto"/>
        <w:jc w:val="both"/>
        <w:rPr>
          <w:rFonts w:ascii="Times New Roman" w:hAnsi="Times New Roman" w:cs="Times New Roman"/>
          <w:color w:val="000000" w:themeColor="text1"/>
          <w:kern w:val="2"/>
          <w:sz w:val="16"/>
          <w:szCs w:val="16"/>
        </w:rPr>
      </w:pPr>
    </w:p>
    <w:p w14:paraId="21E8F9DE"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27 ноября (10 декабря) 1917 первый полет </w:t>
      </w:r>
      <w:r w:rsidRPr="00644CD8">
        <w:rPr>
          <w:rFonts w:ascii="Times New Roman" w:hAnsi="Times New Roman" w:cs="Times New Roman"/>
          <w:color w:val="000000" w:themeColor="text1"/>
          <w:sz w:val="16"/>
          <w:szCs w:val="16"/>
          <w:lang w:val="en-US"/>
        </w:rPr>
        <w:t>Junkers</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J</w:t>
      </w:r>
      <w:r w:rsidRPr="00644CD8">
        <w:rPr>
          <w:rFonts w:ascii="Times New Roman" w:hAnsi="Times New Roman" w:cs="Times New Roman"/>
          <w:color w:val="000000" w:themeColor="text1"/>
          <w:sz w:val="16"/>
          <w:szCs w:val="16"/>
        </w:rPr>
        <w:t xml:space="preserve"> 8, прототипа </w:t>
      </w:r>
      <w:r w:rsidRPr="00644CD8">
        <w:rPr>
          <w:rFonts w:ascii="Times New Roman" w:hAnsi="Times New Roman" w:cs="Times New Roman"/>
          <w:color w:val="000000" w:themeColor="text1"/>
          <w:sz w:val="16"/>
          <w:szCs w:val="16"/>
          <w:lang w:val="en-US"/>
        </w:rPr>
        <w:t>Junkers</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CL</w:t>
      </w: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lang w:val="en-US"/>
        </w:rPr>
        <w:t>I</w:t>
      </w:r>
      <w:r w:rsidRPr="00644CD8">
        <w:rPr>
          <w:rFonts w:ascii="Times New Roman" w:hAnsi="Times New Roman" w:cs="Times New Roman"/>
          <w:color w:val="000000" w:themeColor="text1"/>
          <w:sz w:val="16"/>
          <w:szCs w:val="16"/>
        </w:rPr>
        <w:t xml:space="preserve"> (20341)</w:t>
      </w:r>
    </w:p>
    <w:p w14:paraId="01C67AEA"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36661E80" w14:textId="5D2419CA"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ноября (10 декабря) 1917 года — первый полёт штурмовика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Junkers CL.I</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(он же Junkers J 10). /Германия/</w:t>
      </w:r>
    </w:p>
    <w:p w14:paraId="06ACF6E3" w14:textId="59CE999A"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году</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Инспекция военно-воздушных сил Германии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обязала компанию</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Junkers</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представить на конкурс штурмовиков проект самолёта бипланной схемы. Им стал Junkers J 4. Но сам</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Хуго Юнкерс был убеждён, что будущее за монопланами. Для доказательства этого Junkers начала проект штурмовика</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J 8, который после доработок получит обозначение J 10 или CL.I.</w:t>
      </w:r>
    </w:p>
    <w:p w14:paraId="3488198A" w14:textId="26CB997D"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основу взяли истребитель-моноплан J 7. Увеличили площадь крыла и удлинили фюзеляж. Это позволило сделать самолёт двухместным — пилот и стрелок. Установили двигатель</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Mercedes D.IIIa, позволявший развить скорость до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161</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км/ч. Вооружение состояло из 3 × 7,92-мм пулемётов LMG 08/15 Spandau и лёгких бомб.</w:t>
      </w:r>
    </w:p>
    <w:p w14:paraId="64488A03" w14:textId="48DC3036"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 конца Первой мировой войны выпустили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51</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самолёт Junkers CL.I. Но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 боевых действиях они почти не участвовали. После войны некоторое число CL.I переделали в одноместные пассажирские самолёты — кабина стрелка-наблюдателя стала пассажирским салоном (22300).</w:t>
      </w:r>
    </w:p>
    <w:p w14:paraId="4DE38ED9"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2DEBFB0B" w14:textId="20C36356" w:rsidR="00784795" w:rsidRPr="00644CD8" w:rsidRDefault="0078479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ноября (10 декабря)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Первый полёт самолёта, предназначенного для непосредственной поддержки войск Junkers J.8. Хуго Юнкерс начал работы по создания самолета непосредственной поддержки войск на базе моноплана J.7. По сравнению с J.7 Junkers J.8 имел более длинный фюзеляж для размещения наблюдателя и крылья увеличенного размера для возможности полёта на более медленных скоростях над полем боя. J.8 был готов всего через три месяца после первого полёта J.7. 10 декабря 1917 года он поднялся в воздух пилотируемый Арведом фон Шмидтом (22710).</w:t>
      </w:r>
    </w:p>
    <w:p w14:paraId="510A912A" w14:textId="77777777" w:rsidR="00784795" w:rsidRPr="00644CD8" w:rsidRDefault="00784795" w:rsidP="00A67745">
      <w:pPr>
        <w:spacing w:after="0" w:line="240" w:lineRule="auto"/>
        <w:jc w:val="both"/>
        <w:rPr>
          <w:rFonts w:ascii="Times New Roman" w:hAnsi="Times New Roman" w:cs="Times New Roman"/>
          <w:color w:val="000000" w:themeColor="text1"/>
          <w:sz w:val="16"/>
          <w:szCs w:val="16"/>
        </w:rPr>
      </w:pPr>
    </w:p>
    <w:p w14:paraId="652A1E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ноября (10 декабря) 1917 итальянские корабли близ Триеста атаковали торпедами австрийский линкор Вена (3907,92).</w:t>
      </w:r>
    </w:p>
    <w:p w14:paraId="1BEF97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9983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ноября (10 декабря) 1917 Красный крест получил Нобелевскую премию мира (2100).</w:t>
      </w:r>
    </w:p>
    <w:p w14:paraId="0946BD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D84846" w14:textId="77777777" w:rsidR="00231E61"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9598C74" w14:textId="77777777" w:rsidR="00231E61" w:rsidRPr="00644CD8" w:rsidRDefault="00231E6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6E350C" w14:textId="77777777" w:rsidR="00231E61" w:rsidRPr="00644CD8" w:rsidRDefault="00231E61"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С 28 ноября (10 декабря 1917 г. по 31 января (13 февраля) 1918 г. 15 «Ньюпоров- XVII» сентябрьского заказа Дукс сдавал в полете.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DF617C0" w14:textId="77777777" w:rsidR="00231E61" w:rsidRPr="00644CD8" w:rsidRDefault="00231E61" w:rsidP="00A67745">
      <w:pPr>
        <w:pStyle w:val="2"/>
        <w:spacing w:before="0" w:beforeAutospacing="0" w:after="0" w:afterAutospacing="0"/>
        <w:jc w:val="both"/>
        <w:rPr>
          <w:b w:val="0"/>
          <w:color w:val="000000" w:themeColor="text1"/>
          <w:kern w:val="2"/>
          <w:sz w:val="16"/>
          <w:szCs w:val="16"/>
        </w:rPr>
      </w:pPr>
    </w:p>
    <w:p w14:paraId="74FA0D7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7E3A3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505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ноября (11 декабря) 1917 начало работать совещание по демобилизации армии, созванное Народным комиссариатом по военным делам. Совещание отрыл Н.И. Подвойский. Председателем совещания избран М.С. Кедров. Выступивший с докладом представитель Главного управления старого Генерального штаба полковник В.В. Даллер предложил сократить на мирное время общую численность армии до 1300 тыс. человек, новую армию строить на основе частей и соединений старой армии (4216).</w:t>
      </w:r>
    </w:p>
    <w:p w14:paraId="486ECB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7D79B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ноября (11 декабря) 1917 Сводный батальон латышских стрелков принял торжественную присягу верности советскому правительству (4962).</w:t>
      </w:r>
    </w:p>
    <w:p w14:paraId="31B453A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906A6" w14:textId="77777777" w:rsidR="00F270F0" w:rsidRPr="00644CD8" w:rsidRDefault="00F270F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28 ноября (11 декабря)</w:t>
      </w:r>
      <w:r w:rsidRPr="00644CD8">
        <w:rPr>
          <w:rFonts w:ascii="Times New Roman" w:hAnsi="Times New Roman" w:cs="Times New Roman"/>
          <w:color w:val="000000" w:themeColor="text1"/>
          <w:kern w:val="2"/>
          <w:sz w:val="16"/>
          <w:szCs w:val="16"/>
        </w:rPr>
        <w:t xml:space="preserve"> в 1917 году прибывший двумя днями раньше в Петроград сводный батальон латышских стрелков принял торжественную присягу верности советскому правительству и приступил к возложенным на него обязанностям (14857).</w:t>
      </w:r>
    </w:p>
    <w:p w14:paraId="0581133B" w14:textId="77777777" w:rsidR="00F270F0" w:rsidRPr="00644CD8" w:rsidRDefault="00F270F0" w:rsidP="00A67745">
      <w:pPr>
        <w:spacing w:after="0" w:line="240" w:lineRule="auto"/>
        <w:jc w:val="both"/>
        <w:rPr>
          <w:rFonts w:ascii="Times New Roman" w:hAnsi="Times New Roman" w:cs="Times New Roman"/>
          <w:color w:val="000000" w:themeColor="text1"/>
          <w:kern w:val="2"/>
          <w:sz w:val="16"/>
          <w:szCs w:val="16"/>
        </w:rPr>
      </w:pPr>
    </w:p>
    <w:p w14:paraId="43CB7AE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036B9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82A4B1" w14:textId="028BA01F" w:rsidR="00441081" w:rsidRPr="00644CD8" w:rsidRDefault="00441081"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28 ноября (11 декабря) 1917</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на этот день еще Временным правительством был назначен созыв Учредительного собрания. Большинство депутатов не смогло добраться до столицы к назначенной дате, кворум в 400 депутатов не был достигнут, открытие Учредительного собрания было перенесено на 5 января. Небольшому количеству депутатов, в основном</w:t>
      </w:r>
      <w:r w:rsidR="00E52569" w:rsidRPr="00644CD8">
        <w:rPr>
          <w:color w:val="000000" w:themeColor="text1"/>
          <w:sz w:val="16"/>
          <w:szCs w:val="16"/>
        </w:rPr>
        <w:t xml:space="preserve"> </w:t>
      </w:r>
      <w:r w:rsidRPr="00644CD8">
        <w:rPr>
          <w:color w:val="000000" w:themeColor="text1"/>
          <w:sz w:val="16"/>
          <w:szCs w:val="16"/>
        </w:rPr>
        <w:t>– из Петрограда, удалось все-таки заниматься подготовкой к проведению собрания, выбирать Президиум, но к вечеру 1 декабря матросы заставили всех покинуть Таврический дворец.</w:t>
      </w:r>
    </w:p>
    <w:p w14:paraId="74F5158E" w14:textId="7A54C4AA" w:rsidR="00441081" w:rsidRPr="00644CD8" w:rsidRDefault="00441081" w:rsidP="00A67745">
      <w:pPr>
        <w:pStyle w:val="ae"/>
        <w:spacing w:before="0" w:after="0"/>
        <w:jc w:val="both"/>
        <w:rPr>
          <w:color w:val="000000" w:themeColor="text1"/>
          <w:sz w:val="16"/>
          <w:szCs w:val="16"/>
        </w:rPr>
      </w:pPr>
      <w:r w:rsidRPr="00644CD8">
        <w:rPr>
          <w:color w:val="000000" w:themeColor="text1"/>
          <w:sz w:val="16"/>
          <w:szCs w:val="16"/>
        </w:rPr>
        <w:t>В этот день в Петербурге около 200</w:t>
      </w:r>
      <w:r w:rsidR="00E52569" w:rsidRPr="00644CD8">
        <w:rPr>
          <w:color w:val="000000" w:themeColor="text1"/>
          <w:sz w:val="16"/>
          <w:szCs w:val="16"/>
        </w:rPr>
        <w:t xml:space="preserve"> </w:t>
      </w:r>
      <w:r w:rsidRPr="00644CD8">
        <w:rPr>
          <w:color w:val="000000" w:themeColor="text1"/>
          <w:sz w:val="16"/>
          <w:szCs w:val="16"/>
        </w:rPr>
        <w:t>000 человек вышли на демонстрацию в поддержку Учредительного собрания.</w:t>
      </w:r>
    </w:p>
    <w:p w14:paraId="7948E124" w14:textId="77777777" w:rsidR="00441081" w:rsidRPr="00644CD8" w:rsidRDefault="00441081" w:rsidP="00A67745">
      <w:pPr>
        <w:pStyle w:val="ae"/>
        <w:spacing w:before="0" w:after="0"/>
        <w:jc w:val="both"/>
        <w:rPr>
          <w:color w:val="000000" w:themeColor="text1"/>
          <w:sz w:val="16"/>
          <w:szCs w:val="16"/>
        </w:rPr>
      </w:pPr>
      <w:r w:rsidRPr="00644CD8">
        <w:rPr>
          <w:color w:val="000000" w:themeColor="text1"/>
          <w:sz w:val="16"/>
          <w:szCs w:val="16"/>
        </w:rPr>
        <w:t>Опубликован подписанный В. Лениным и другими Народными комиссарами Декрет Совета Народных Комиссаров «Об аресте вождей гражданской войны против революции». Он объявлял «</w:t>
      </w:r>
      <w:r w:rsidRPr="00644CD8">
        <w:rPr>
          <w:rStyle w:val="af0"/>
          <w:i w:val="0"/>
          <w:color w:val="000000" w:themeColor="text1"/>
          <w:sz w:val="16"/>
          <w:szCs w:val="16"/>
        </w:rPr>
        <w:t>врагами народа</w:t>
      </w:r>
      <w:r w:rsidRPr="00644CD8">
        <w:rPr>
          <w:color w:val="000000" w:themeColor="text1"/>
          <w:sz w:val="16"/>
          <w:szCs w:val="16"/>
        </w:rPr>
        <w:t>» лидеров партии конституционных демократов и требовал их немедленного ареста и предания суду революционного трибунала. На местные Советы возлагалась обязанность «</w:t>
      </w:r>
      <w:r w:rsidRPr="00644CD8">
        <w:rPr>
          <w:rStyle w:val="af0"/>
          <w:i w:val="0"/>
          <w:color w:val="000000" w:themeColor="text1"/>
          <w:sz w:val="16"/>
          <w:szCs w:val="16"/>
        </w:rPr>
        <w:t>особого надзора за партией кадетов</w:t>
      </w:r>
      <w:r w:rsidRPr="00644CD8">
        <w:rPr>
          <w:color w:val="000000" w:themeColor="text1"/>
          <w:sz w:val="16"/>
          <w:szCs w:val="16"/>
        </w:rPr>
        <w:t>». После этого кадеты не могли вести политической деятельности и лишались права заседать в Учредительном Собрании (18371).</w:t>
      </w:r>
    </w:p>
    <w:p w14:paraId="7BF22C51" w14:textId="77777777" w:rsidR="00441081" w:rsidRPr="00644CD8" w:rsidRDefault="00441081" w:rsidP="00A67745">
      <w:pPr>
        <w:pStyle w:val="ae"/>
        <w:spacing w:before="0" w:after="0"/>
        <w:jc w:val="both"/>
        <w:rPr>
          <w:color w:val="000000" w:themeColor="text1"/>
          <w:sz w:val="16"/>
          <w:szCs w:val="16"/>
        </w:rPr>
      </w:pPr>
    </w:p>
    <w:p w14:paraId="149B24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ноября (11 декабря) 1917 вышел декрет СНК об аресте руководителей партии кадетов, обвиненных в подготовке гражданской войны. В ноябре на юге стали создаваться первые контрреволюционные воинские образования (1348,88).</w:t>
      </w:r>
    </w:p>
    <w:p w14:paraId="1ED6EC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436BF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ноября (11 декабря) 1917 советским декретом лидеры партии кадетов провозглашены “врагами народа” (первое упоминание этого термина в советских официальных документах) (4962).</w:t>
      </w:r>
    </w:p>
    <w:p w14:paraId="5390B90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16BEB1"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28 ноября (11 декабря)</w:t>
      </w:r>
      <w:r w:rsidRPr="00644CD8">
        <w:rPr>
          <w:rFonts w:ascii="Times New Roman" w:hAnsi="Times New Roman" w:cs="Times New Roman"/>
          <w:color w:val="000000" w:themeColor="text1"/>
          <w:kern w:val="2"/>
          <w:sz w:val="16"/>
          <w:szCs w:val="16"/>
        </w:rPr>
        <w:t xml:space="preserve"> в 1917 году декретом, подписанным В.И.Лениным, 11 декабря 1917 г. партия кадетов была объявлена "партией врагов народа" (В.И.Ленин, Полное собрание сочинений, том 35, страница 126). В руководство партии кадетов входил ряд крупных ученых, в том числе геохимик В.И.Вернадский (академик с 1908), историк А.А.Кизеветтер (член-корреспондент с 29 декабря 1917), востоковед С.Ф.Ольденбург (академик с 1908, непременный секретарь Российской Академии Наук в 1904-1929). Членами конституционно-демократической партии были также академики М.А.Дьяконов, А.С.Лаппо-Данилевский, А.С.Фаминцын, А.А.Шахматов. Один из основателей и член ЦК конституционно-демократической партии (1905) философ и экономист П.Б.Струве стал идеологом белого движения, членом правительства Врангеля. Конституционно-демократическую партию поддерживала в основном интеллигенция в крупных городах, что отразилось на выборах 25 ноября в Учредительное собрание: за кадетов в Петрограде проголосовало 26,3% избирателей, в Москве – 35,9% (14857).</w:t>
      </w:r>
    </w:p>
    <w:p w14:paraId="6D9E903F"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p>
    <w:p w14:paraId="226E4A55" w14:textId="77777777" w:rsidR="00BD288C" w:rsidRPr="00644CD8" w:rsidRDefault="00BD288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ноября (11 декабря) 1917 оккупированная немцами Литва объявила свою независимость от России (4962).</w:t>
      </w:r>
    </w:p>
    <w:p w14:paraId="7C265F50" w14:textId="77777777" w:rsidR="00BD288C" w:rsidRPr="00644CD8" w:rsidRDefault="00BD288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122570" w14:textId="03F4F91A"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ноября (11 декабря) 1917 г. в Вильно Литва объявила о своей независимости от России (23525).</w:t>
      </w:r>
    </w:p>
    <w:p w14:paraId="4D331F71"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76928E44"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F68B538"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3CDA80" w14:textId="6C92F3FE"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ноября (11 декабря)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Кэтрин Стинсон перелетела 606 миль из Сан-Диего в Сан-Франциско , установив новый американский рекорд по беспосадочной дистанции. Она была четвертой женщиной в Соединенных Штатах, получившей свидетельство пилота, 18 июля 1915 года Стинсон стала первой женщиной, исполнившей петлю на стадионе Cicero Field в Чикаго, штат Иллинойс , и совершила этот подвиг около 500 раз без единой аварии. Она также была одной из первых женщин, которым разрешено перевозить авиапочту в США (22707).</w:t>
      </w:r>
    </w:p>
    <w:p w14:paraId="519754DD"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p>
    <w:p w14:paraId="576037CC" w14:textId="77777777" w:rsidR="00B91D66" w:rsidRPr="00644CD8" w:rsidRDefault="00B91D66"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28 ноября по 4 ноября (11 по 17 декабря) 1917 немецкие подводные лодки затопили 49 кораблей стран Антанты и нейтральных стран. В их числе 14 декабря у берегов западной Греции был потоплен французский крейсер «Chateaurenault» (17045).</w:t>
      </w:r>
    </w:p>
    <w:p w14:paraId="2149645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B7275B8"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11AEA63"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9EA9EF"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29 ноября (11 декабря) 1917 г. Григорович получил дополнительное задание на проектирование самолетов:</w:t>
      </w:r>
    </w:p>
    <w:p w14:paraId="11EA2B17"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1. Двухпоплавкового разведчика под «Санбим» в 200 л.с.;</w:t>
      </w:r>
    </w:p>
    <w:p w14:paraId="5F83CF2B"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2. Двухпоплавкового разведчика под «Испано» в 200 л.с;</w:t>
      </w:r>
    </w:p>
    <w:p w14:paraId="5EAF9F34"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3. Однопоплавкового истребителя под «Испано» в 200 л.с;</w:t>
      </w:r>
    </w:p>
    <w:p w14:paraId="127B6E07"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«Аппарата под Испано без шасси» — истребителя, который взлетал на сбрасываемом сухопутном шасси, но садился после выполнения задачи на воду.</w:t>
      </w:r>
    </w:p>
    <w:p w14:paraId="2438B7BE"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Для организации Опытного завода по инициативе Григоровича в 1916 г. была выделена ссуда под небольшой процент и оформлена аренда на льготных условиях свободного здания Лейб-гвардии Измайловского полка (отсюда и адрес завода: 12 рота, д. 26). Для скорейшего погашения кредита новое предприятие получило заказ на производство самолетов М-5 (потом М-20), а также задания на разработку целого ряда опытных гидросамолетов. Конструкторскому бюро Григоровича, штаб-квартира которого размещались на Большом проспекте Петроградской стороны в доме №72, в первую очередь предстояло спроектировать, а затем обеспечить постройку, следующих летательных аппаратов:</w:t>
      </w:r>
    </w:p>
    <w:p w14:paraId="2EEDCC84"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1. истребитель под двигатель «Клерже»;</w:t>
      </w:r>
    </w:p>
    <w:p w14:paraId="73CBAB48"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2. истребитель под двигатель «Испано»;</w:t>
      </w:r>
    </w:p>
    <w:p w14:paraId="6776E65C"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3. разведчик под двигатель «Испано»;</w:t>
      </w:r>
    </w:p>
    <w:p w14:paraId="57704557" w14:textId="77777777" w:rsidR="00BD288C" w:rsidRPr="00644CD8" w:rsidRDefault="00BD288C" w:rsidP="00A67745">
      <w:pPr>
        <w:pStyle w:val="rtejustify"/>
        <w:shd w:val="clear" w:color="auto" w:fill="FFFFFF"/>
        <w:overflowPunct/>
        <w:autoSpaceDE/>
        <w:autoSpaceDN/>
        <w:adjustRightInd/>
        <w:spacing w:before="0" w:after="0"/>
        <w:rPr>
          <w:color w:val="000000" w:themeColor="text1"/>
          <w:sz w:val="16"/>
          <w:szCs w:val="16"/>
        </w:rPr>
      </w:pPr>
      <w:r w:rsidRPr="00644CD8">
        <w:rPr>
          <w:color w:val="000000" w:themeColor="text1"/>
          <w:sz w:val="16"/>
          <w:szCs w:val="16"/>
        </w:rPr>
        <w:t>4. дальний разведчик с двумя двигателями «Роллс-Ройс», «Санбим» или «Испано».</w:t>
      </w:r>
    </w:p>
    <w:p w14:paraId="0921065B"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Перечисленные самолеты требовалось построить в двух экземплярах, затем, в период их испытаний и совершенствования, Опытный завод должен был подготовить весь комплект конструкторско-технологической документации для последующего серийного изготовления (20059).</w:t>
      </w:r>
    </w:p>
    <w:p w14:paraId="52FD8C2D" w14:textId="77777777" w:rsidR="00BD288C" w:rsidRPr="00644CD8" w:rsidRDefault="00BD288C" w:rsidP="00A67745">
      <w:pPr>
        <w:pStyle w:val="rtejustify"/>
        <w:shd w:val="clear" w:color="auto" w:fill="FFFFFF"/>
        <w:spacing w:before="0" w:after="0"/>
        <w:rPr>
          <w:color w:val="000000" w:themeColor="text1"/>
          <w:sz w:val="16"/>
          <w:szCs w:val="16"/>
        </w:rPr>
      </w:pPr>
      <w:bookmarkStart w:id="417" w:name="_Hlk55467956"/>
      <w:r w:rsidRPr="00644CD8">
        <w:rPr>
          <w:color w:val="000000" w:themeColor="text1"/>
          <w:sz w:val="16"/>
          <w:szCs w:val="16"/>
        </w:rPr>
        <w:t>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Испытания М-17 начались 26 сентября 1918 г.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 (20059).</w:t>
      </w:r>
    </w:p>
    <w:bookmarkEnd w:id="417"/>
    <w:p w14:paraId="63F78040"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Согласно второму пункту задания, проектировалась летающая лодка-истребитель М-18 под «Испано», которая в 1918 г. так и осталась недостроенной.</w:t>
      </w:r>
    </w:p>
    <w:p w14:paraId="28FFF24A"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Работы по третьему пункту привели к созданию проекта летающей лодки-разведчика М-19 под двигатель «Испано», являвшейся развитием М-15. На заводе для нее был начат выпуск деталей и узлов, но к сборке в 1918 г. так и не приступили.</w:t>
      </w:r>
    </w:p>
    <w:p w14:paraId="7DFECEF4"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3356712F" w14:textId="77777777" w:rsidR="00BD288C" w:rsidRPr="00644CD8" w:rsidRDefault="00BD288C" w:rsidP="00A67745">
      <w:pPr>
        <w:pStyle w:val="rtejustify"/>
        <w:shd w:val="clear" w:color="auto" w:fill="FFFFFF"/>
        <w:spacing w:before="0" w:after="0"/>
        <w:rPr>
          <w:color w:val="000000" w:themeColor="text1"/>
          <w:sz w:val="16"/>
          <w:szCs w:val="16"/>
        </w:rPr>
      </w:pPr>
      <w:r w:rsidRPr="00644CD8">
        <w:rPr>
          <w:color w:val="000000" w:themeColor="text1"/>
          <w:sz w:val="16"/>
          <w:szCs w:val="16"/>
        </w:rPr>
        <w:t>Единственным реализованным до начала 1918 г. стал проект летающей лодки М-20 (20059).</w:t>
      </w:r>
    </w:p>
    <w:p w14:paraId="1640EC5F" w14:textId="77777777" w:rsidR="00BD288C" w:rsidRPr="00644CD8" w:rsidRDefault="00BD288C" w:rsidP="00A67745">
      <w:pPr>
        <w:spacing w:after="0" w:line="240" w:lineRule="auto"/>
        <w:jc w:val="both"/>
        <w:rPr>
          <w:rFonts w:ascii="Times New Roman" w:hAnsi="Times New Roman" w:cs="Times New Roman"/>
          <w:color w:val="000000" w:themeColor="text1"/>
          <w:sz w:val="16"/>
          <w:szCs w:val="16"/>
        </w:rPr>
      </w:pPr>
    </w:p>
    <w:p w14:paraId="53B8B940"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70A7A3B0"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3F962A" w14:textId="070231D6" w:rsidR="00BD288C" w:rsidRPr="00644CD8" w:rsidRDefault="00BD288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29 ноября</w:t>
      </w:r>
      <w:r w:rsidRPr="00644CD8">
        <w:rPr>
          <w:rStyle w:val="a7"/>
          <w:rFonts w:eastAsiaTheme="majorEastAsia"/>
          <w:b w:val="0"/>
          <w:color w:val="000000" w:themeColor="text1"/>
          <w:sz w:val="16"/>
          <w:szCs w:val="16"/>
        </w:rPr>
        <w:t xml:space="preserve"> (12 декабря)</w:t>
      </w:r>
      <w:r w:rsidRPr="00644CD8">
        <w:rPr>
          <w:color w:val="000000" w:themeColor="text1"/>
          <w:sz w:val="16"/>
          <w:szCs w:val="16"/>
        </w:rPr>
        <w:t xml:space="preserve"> 1917 года В.И. Ленин подписал постановление СНК о переводе военных заказов на хозяйственно-полезные работы. Члену коллегии Наркомата по морским делам (Наркоммора) Ф.Ф. Раскольникову поручалось экстренно отправиться в наркоматы торговли, промышленности и продовольствия</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«для немедленной организации заказов, которые могли бы быть переданы заводам, занятым военно-морскими сооружениями и ремонтными работами»</w:t>
      </w:r>
      <w:r w:rsidRPr="00644CD8">
        <w:rPr>
          <w:color w:val="000000" w:themeColor="text1"/>
          <w:sz w:val="16"/>
          <w:szCs w:val="16"/>
        </w:rPr>
        <w:t>. В постановлении было указано, что</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«особенно спешным является производство сельскохозяйственных орудий, машин, производство и ремонт паровозов»</w:t>
      </w:r>
      <w:r w:rsidRPr="00644CD8">
        <w:rPr>
          <w:color w:val="000000" w:themeColor="text1"/>
          <w:sz w:val="16"/>
          <w:szCs w:val="16"/>
        </w:rPr>
        <w:t>[207] (18385).</w:t>
      </w:r>
    </w:p>
    <w:p w14:paraId="2470B395" w14:textId="77777777" w:rsidR="00BD288C" w:rsidRPr="00644CD8" w:rsidRDefault="00BD288C" w:rsidP="00A67745">
      <w:pPr>
        <w:pStyle w:val="p1"/>
        <w:spacing w:before="0" w:beforeAutospacing="0" w:after="0" w:afterAutospacing="0"/>
        <w:jc w:val="both"/>
        <w:rPr>
          <w:color w:val="000000" w:themeColor="text1"/>
          <w:sz w:val="16"/>
          <w:szCs w:val="16"/>
        </w:rPr>
      </w:pPr>
    </w:p>
    <w:p w14:paraId="6063C48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E76D7F6"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8D7E03"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29 ноября (11 декабря) 1917 г. приказом Наркомата по военным делам РСФСР Главное артиллерийское управление с ноября 1925 г. вошло в структуру вновь созданного Управления снабжений РККА. С 20 ноября 1929 г. приказом РВС СССР подчинялось начальнику вооружений РККА, как самостоятельное управление. По положению о Наркомате обороны СССР от 22 ноября 1934 г. (Главное) Артиллерийское управление РККА являлось центральным органом НКО по вопросам </w:t>
      </w:r>
      <w:r w:rsidRPr="00DA03DC">
        <w:rPr>
          <w:rFonts w:ascii="Times New Roman" w:hAnsi="Times New Roman" w:cs="Times New Roman"/>
          <w:color w:val="0070C0"/>
          <w:sz w:val="16"/>
          <w:szCs w:val="16"/>
        </w:rPr>
        <w:lastRenderedPageBreak/>
        <w:t>разработки и реализации системы артиллерийского вооружения РККА. На него возлагались: заготовка всех видов артиллерийского вооружения РККА, за исключением специального артиллерийского вооружения морских сил и механической самоходной тяги артиллерии; снабжение РККА артиллерийским вооружением и боеприпасами; инспектирование состояния всех видов артиллерийского и стрелкового вооружения РККА, кроме специального артиллерийского вооружения морских сил; подготовка в мобилизационном отношении артиллерийских баз и предприятий управления; руководство боевой подготовкой Артиллерийской академии и специальной подготовкой артиллерийско-технических и оружейно-технических школ; накопление мобилизационных запасов артиллерийского вооружения и огнеприпасов; разработка и проведение мероприятий по развитию и совершенствованию артиллерийского вооружения РККА. В структуре ГАУ выделялись: отдел стрелкового вооружения, отдел материальной части артиллерии, отдел боеприпасов, отдел военных приборов, отдел артиллерийских баз, научно-технический отдел, мобилизационный отдел, финансовый отдел, отделение личного состава. 31 декабря 1935 г. приказом Наркомата обороны № 0242 была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 С апреля 1936 г. ГАУ подчинено вновь созданному Главному управлению вооружения и технического снабжения РККА. С июня 1937 г. ГАУ РККА подчинено непосредственно народному комиссару обороны СССР (25208).</w:t>
      </w:r>
    </w:p>
    <w:p w14:paraId="1528449C"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6047FAAA" w14:textId="08FBD2F0" w:rsidR="00B91D66" w:rsidRPr="00644CD8" w:rsidRDefault="00B91D66" w:rsidP="00A67745">
      <w:pPr>
        <w:pStyle w:val="ae"/>
        <w:spacing w:before="0" w:after="0"/>
        <w:jc w:val="both"/>
        <w:rPr>
          <w:color w:val="000000" w:themeColor="text1"/>
          <w:kern w:val="2"/>
          <w:sz w:val="16"/>
          <w:szCs w:val="16"/>
        </w:rPr>
      </w:pPr>
      <w:r w:rsidRPr="00644CD8">
        <w:rPr>
          <w:color w:val="000000" w:themeColor="text1"/>
          <w:kern w:val="2"/>
          <w:sz w:val="16"/>
          <w:szCs w:val="16"/>
        </w:rPr>
        <w:t>29</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84" w:tooltip="12 декабря" w:history="1">
        <w:r w:rsidRPr="00644CD8">
          <w:rPr>
            <w:rStyle w:val="a5"/>
            <w:color w:val="000000" w:themeColor="text1"/>
            <w:kern w:val="2"/>
            <w:sz w:val="16"/>
            <w:szCs w:val="16"/>
            <w:u w:val="none"/>
          </w:rPr>
          <w:t>12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по прибытии в Брест,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 (17035).</w:t>
      </w:r>
    </w:p>
    <w:p w14:paraId="4468472A"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A62B4E"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BD81074"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FBDFB2" w14:textId="77777777" w:rsidR="00BD288C" w:rsidRPr="00644CD8" w:rsidRDefault="00BD288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ноября (12 декабря) 1917 Лев Каменев подал заявление о принятии его обратно в члены ЦК большевиков, откуда он вышел в ноябре, но ему было отказано (4962).</w:t>
      </w:r>
    </w:p>
    <w:p w14:paraId="2BC19A4A" w14:textId="77777777" w:rsidR="00BD288C" w:rsidRPr="00644CD8" w:rsidRDefault="00BD288C"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48CEA4"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ноября (12 декабря) 1917 Советская власть была установлена во Владивостоке (2443,389).</w:t>
      </w:r>
    </w:p>
    <w:p w14:paraId="2D2C478A"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C14A6F"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0513AE0"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B52EB"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ноября (12 декабря) 1917 в крупнейшей ж/д катастрофе у Модане потерпел крушение поезд с французскими солдатами, 543 человека погибли (4962) из-за схода поезда с рельс (3907,92).</w:t>
      </w:r>
    </w:p>
    <w:p w14:paraId="47F8D631"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3DE0F5" w14:textId="77777777" w:rsidR="00BD288C" w:rsidRPr="00644CD8" w:rsidRDefault="00BD288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 xml:space="preserve">29 ноября (12 декабря) </w:t>
      </w:r>
      <w:r w:rsidRPr="00644CD8">
        <w:rPr>
          <w:rFonts w:ascii="Times New Roman" w:hAnsi="Times New Roman" w:cs="Times New Roman"/>
          <w:color w:val="000000" w:themeColor="text1"/>
          <w:kern w:val="2"/>
          <w:sz w:val="16"/>
          <w:szCs w:val="16"/>
        </w:rPr>
        <w:t>в 1917 году во Франции произошла самая крупная за всю историю железнодорожная катастрофа. Пассажирский поезд на полном ходу сходит с рельсов. Погибают 543 пассажира (14858).</w:t>
      </w:r>
    </w:p>
    <w:p w14:paraId="50EBD199" w14:textId="77777777" w:rsidR="00BD288C" w:rsidRPr="00644CD8" w:rsidRDefault="00BD288C" w:rsidP="00A67745">
      <w:pPr>
        <w:spacing w:after="0" w:line="240" w:lineRule="auto"/>
        <w:jc w:val="both"/>
        <w:rPr>
          <w:rFonts w:ascii="Times New Roman" w:hAnsi="Times New Roman" w:cs="Times New Roman"/>
          <w:color w:val="000000" w:themeColor="text1"/>
          <w:kern w:val="2"/>
          <w:sz w:val="16"/>
          <w:szCs w:val="16"/>
        </w:rPr>
      </w:pPr>
    </w:p>
    <w:p w14:paraId="01D4B613" w14:textId="77777777" w:rsidR="00BD288C" w:rsidRPr="00644CD8" w:rsidRDefault="00BD288C" w:rsidP="00A67745">
      <w:pPr>
        <w:pStyle w:val="ae"/>
        <w:spacing w:before="0" w:after="0"/>
        <w:jc w:val="both"/>
        <w:rPr>
          <w:color w:val="000000" w:themeColor="text1"/>
          <w:kern w:val="2"/>
          <w:sz w:val="16"/>
          <w:szCs w:val="16"/>
        </w:rPr>
      </w:pPr>
      <w:r w:rsidRPr="00644CD8">
        <w:rPr>
          <w:bCs/>
          <w:color w:val="000000" w:themeColor="text1"/>
          <w:kern w:val="2"/>
          <w:sz w:val="16"/>
          <w:szCs w:val="16"/>
        </w:rPr>
        <w:t xml:space="preserve">29 ноября (12 декабря) </w:t>
      </w:r>
      <w:r w:rsidRPr="00644CD8">
        <w:rPr>
          <w:color w:val="000000" w:themeColor="text1"/>
          <w:kern w:val="2"/>
          <w:sz w:val="16"/>
          <w:szCs w:val="16"/>
        </w:rPr>
        <w:t>в 1917 году неподалеку от французского городка Сен-Мишель-де-Морьен в Альпах у границы с Италией произошло крушение военного эшелона, ставшее крупнейшей железнодорожной катастрофой в истории Франции, Европы и всего ХХ века. В результате трагедии погибли около 700 французских солдат (всего в поезде находилось около 1000 человек), возвращавшихся домой с Итальянского фронта на рождественские каникулы. Причиной катастрофы стало нарушение техники безопасности — на сложном высокогорном участке поезд должны были вести, одновременно притормаживая на крутых спусках, два паровоза, но выделен был только один. Машинист поначалу отказывался отправляться в путь, но французский офицер, желавший побыстрее попасть домой, грозил ему трибуналом. В результате на одном из спусков поезд разогнался до скорости 135 км/час и сошел с рельсов на крутом повороте. Последствия падения вагонов довершил пожар, вспыхнувший от горевших внутри вагонов свечей, а также разрывы патронов и гранат, которые везли солдаты (17045).</w:t>
      </w:r>
    </w:p>
    <w:p w14:paraId="5859A20F" w14:textId="77777777" w:rsidR="00BD288C" w:rsidRPr="00644CD8" w:rsidRDefault="00BD288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AB0B46" w14:textId="77777777" w:rsidR="00BD288C" w:rsidRPr="00644CD8" w:rsidRDefault="00BD288C" w:rsidP="00A67745">
      <w:pPr>
        <w:pStyle w:val="ae"/>
        <w:spacing w:before="0" w:after="0"/>
        <w:jc w:val="both"/>
        <w:rPr>
          <w:color w:val="000000" w:themeColor="text1"/>
          <w:kern w:val="2"/>
          <w:sz w:val="16"/>
          <w:szCs w:val="16"/>
        </w:rPr>
      </w:pPr>
      <w:r w:rsidRPr="00644CD8">
        <w:rPr>
          <w:bCs/>
          <w:color w:val="000000" w:themeColor="text1"/>
          <w:kern w:val="2"/>
          <w:sz w:val="16"/>
          <w:szCs w:val="16"/>
        </w:rPr>
        <w:t xml:space="preserve">29 ноября (12 декабря) </w:t>
      </w:r>
      <w:r w:rsidRPr="00644CD8">
        <w:rPr>
          <w:color w:val="000000" w:themeColor="text1"/>
          <w:kern w:val="2"/>
          <w:sz w:val="16"/>
          <w:szCs w:val="16"/>
        </w:rPr>
        <w:t>в 1917 году немецкие эсминцы атаковали британские корабли сопровождения так называемого «Скандинавского конвоя», курсировавшего между портами Великобритании и Норвегии. В ходе атаки им удалось потопить несколько судов противника. Это был уже второй успешный «набег» германского флота на британско-норвежские коммуникации, заставивший англичан изменить маршрут и усилить охранение конвоев (17045).</w:t>
      </w:r>
    </w:p>
    <w:p w14:paraId="19DC1D2D" w14:textId="77777777" w:rsidR="00BD288C" w:rsidRPr="00644CD8" w:rsidRDefault="00BD288C" w:rsidP="00A67745">
      <w:pPr>
        <w:pStyle w:val="ae"/>
        <w:spacing w:before="0" w:after="0"/>
        <w:jc w:val="both"/>
        <w:rPr>
          <w:color w:val="000000" w:themeColor="text1"/>
          <w:kern w:val="2"/>
          <w:sz w:val="16"/>
          <w:szCs w:val="16"/>
        </w:rPr>
      </w:pPr>
    </w:p>
    <w:p w14:paraId="252D6738" w14:textId="5720E5D4" w:rsidR="00312626" w:rsidRPr="00644CD8" w:rsidRDefault="00312626" w:rsidP="00A67745">
      <w:pPr>
        <w:pStyle w:val="ae"/>
        <w:spacing w:before="0" w:after="0"/>
        <w:jc w:val="both"/>
        <w:rPr>
          <w:color w:val="000000" w:themeColor="text1"/>
          <w:kern w:val="2"/>
          <w:sz w:val="16"/>
          <w:szCs w:val="16"/>
        </w:rPr>
      </w:pPr>
      <w:r w:rsidRPr="00644CD8">
        <w:rPr>
          <w:color w:val="000000" w:themeColor="text1"/>
          <w:kern w:val="2"/>
          <w:sz w:val="16"/>
          <w:szCs w:val="16"/>
        </w:rPr>
        <w:t>29</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685" w:tooltip="12 декабря" w:history="1">
        <w:r w:rsidRPr="00644CD8">
          <w:rPr>
            <w:rStyle w:val="a5"/>
            <w:color w:val="000000" w:themeColor="text1"/>
            <w:kern w:val="2"/>
            <w:sz w:val="16"/>
            <w:szCs w:val="16"/>
            <w:u w:val="none"/>
          </w:rPr>
          <w:t>12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1917 в ходе переговоров в Брест-Литовске произошла трагедия —прямо в ходе внутреннего совещания, выйдя в соседнюю комнату якобы за картой, застрелился член российской делегации</w:t>
      </w:r>
      <w:r w:rsidR="00E52569" w:rsidRPr="00644CD8">
        <w:rPr>
          <w:color w:val="000000" w:themeColor="text1"/>
          <w:kern w:val="2"/>
          <w:sz w:val="16"/>
          <w:szCs w:val="16"/>
        </w:rPr>
        <w:t xml:space="preserve"> </w:t>
      </w:r>
      <w:r w:rsidRPr="00644CD8">
        <w:rPr>
          <w:color w:val="000000" w:themeColor="text1"/>
          <w:kern w:val="2"/>
          <w:sz w:val="16"/>
          <w:szCs w:val="16"/>
        </w:rPr>
        <w:t>генерал Владимир Скалон. По свидетельству близких людей, он не выдержал национального унижения родной страны. По взглядам Скалон был монархистом и тяжело переживал происходящее в России, но большевики включили его в состав своей делегации как отличного военного специалиста. Генерал был похоронен с воинским почестями в присутствии всего германского командования (17045).</w:t>
      </w:r>
    </w:p>
    <w:p w14:paraId="59DD830B" w14:textId="77777777" w:rsidR="00312626" w:rsidRPr="00644CD8" w:rsidRDefault="003126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F92393" w14:textId="77777777" w:rsidR="00062843"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DD68B6D" w14:textId="77777777" w:rsidR="00062843" w:rsidRPr="00644CD8" w:rsidRDefault="0006284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AFCA4F" w14:textId="77777777" w:rsidR="00441081" w:rsidRPr="00644CD8" w:rsidRDefault="0044108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ноября (12 декабря) 1917. Большевики захватили общедоступные столовые. Они потребовали от их служащих дать подписку о подчинении ВРК. В случае отказа служащих отстраняли от должности и на их места ставили своих сторонников (18685).</w:t>
      </w:r>
    </w:p>
    <w:p w14:paraId="24F12054" w14:textId="77777777" w:rsidR="00441081" w:rsidRPr="00644CD8" w:rsidRDefault="00441081" w:rsidP="00A67745">
      <w:pPr>
        <w:spacing w:after="0" w:line="240" w:lineRule="auto"/>
        <w:jc w:val="both"/>
        <w:rPr>
          <w:rFonts w:ascii="Times New Roman" w:hAnsi="Times New Roman" w:cs="Times New Roman"/>
          <w:color w:val="000000" w:themeColor="text1"/>
          <w:sz w:val="16"/>
          <w:szCs w:val="16"/>
        </w:rPr>
      </w:pPr>
    </w:p>
    <w:p w14:paraId="2B4C33F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5726B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88DB3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ноября (13 декабря) 1917 г. Адаменко направил в УВВФ заявление о готовности построить 15 “Фарманов IV” с по</w:t>
      </w:r>
      <w:r w:rsidRPr="00644CD8">
        <w:rPr>
          <w:rFonts w:ascii="Times New Roman" w:hAnsi="Times New Roman" w:cs="Times New Roman"/>
          <w:color w:val="000000" w:themeColor="text1"/>
          <w:kern w:val="2"/>
          <w:sz w:val="16"/>
          <w:szCs w:val="16"/>
        </w:rPr>
        <w:softHyphen/>
        <w:t>ставкой первых пяти через 4 месяца после подписания контракта и остальных — через 6 месяцев. К заявлению была приложена каль</w:t>
      </w:r>
      <w:r w:rsidRPr="00644CD8">
        <w:rPr>
          <w:rFonts w:ascii="Times New Roman" w:hAnsi="Times New Roman" w:cs="Times New Roman"/>
          <w:color w:val="000000" w:themeColor="text1"/>
          <w:kern w:val="2"/>
          <w:sz w:val="16"/>
          <w:szCs w:val="16"/>
        </w:rPr>
        <w:softHyphen/>
        <w:t>куляция, определявшая стоимость одного “Фармана” в 17 721 руб. Но ответ из Управления был неутешительным, хотя и вполне логич</w:t>
      </w:r>
      <w:r w:rsidRPr="00644CD8">
        <w:rPr>
          <w:rFonts w:ascii="Times New Roman" w:hAnsi="Times New Roman" w:cs="Times New Roman"/>
          <w:color w:val="000000" w:themeColor="text1"/>
          <w:kern w:val="2"/>
          <w:sz w:val="16"/>
          <w:szCs w:val="16"/>
        </w:rPr>
        <w:softHyphen/>
        <w:t>ным с точки зрения текущего политического момента: Воздушный флот не намеревается в ближайшее время делать новые заказы и уж тем более не нуждается в столь устаревших самолетах (11124).</w:t>
      </w:r>
    </w:p>
    <w:p w14:paraId="6A4E1D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9247F"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25A07BD"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E78AD8" w14:textId="2A39CE03" w:rsidR="008B7CA9" w:rsidRPr="00644CD8" w:rsidRDefault="008B7CA9"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30 ноября (13 декабря) 1917</w:t>
      </w:r>
      <w:r w:rsidR="00E52569" w:rsidRPr="00644CD8">
        <w:rPr>
          <w:rStyle w:val="a7"/>
          <w:rFonts w:eastAsiaTheme="majorEastAsia"/>
          <w:b w:val="0"/>
          <w:color w:val="000000" w:themeColor="text1"/>
          <w:sz w:val="16"/>
          <w:szCs w:val="16"/>
        </w:rPr>
        <w:t xml:space="preserve"> </w:t>
      </w:r>
      <w:r w:rsidRPr="00644CD8">
        <w:rPr>
          <w:color w:val="000000" w:themeColor="text1"/>
          <w:sz w:val="16"/>
          <w:szCs w:val="16"/>
        </w:rPr>
        <w:t>Московским Губернским Советом Рабочих и Солдатских Депутатов принято решение о создании Рабочего контроля на предприятиях (18371).</w:t>
      </w:r>
    </w:p>
    <w:p w14:paraId="27C64840" w14:textId="77777777" w:rsidR="008B7CA9" w:rsidRPr="00644CD8" w:rsidRDefault="008B7CA9" w:rsidP="00A67745">
      <w:pPr>
        <w:pStyle w:val="ae"/>
        <w:spacing w:before="0" w:after="0"/>
        <w:jc w:val="both"/>
        <w:rPr>
          <w:color w:val="000000" w:themeColor="text1"/>
          <w:sz w:val="16"/>
          <w:szCs w:val="16"/>
        </w:rPr>
      </w:pPr>
    </w:p>
    <w:p w14:paraId="7CCE9989" w14:textId="77777777" w:rsidR="008B7CA9" w:rsidRPr="00644CD8" w:rsidRDefault="008B7CA9" w:rsidP="00A67745">
      <w:pPr>
        <w:pStyle w:val="p1"/>
        <w:spacing w:before="0" w:beforeAutospacing="0" w:after="0" w:afterAutospacing="0"/>
        <w:jc w:val="both"/>
        <w:rPr>
          <w:color w:val="000000" w:themeColor="text1"/>
          <w:sz w:val="16"/>
          <w:szCs w:val="16"/>
        </w:rPr>
      </w:pPr>
      <w:r w:rsidRPr="00644CD8">
        <w:rPr>
          <w:color w:val="000000" w:themeColor="text1"/>
          <w:sz w:val="16"/>
          <w:szCs w:val="16"/>
        </w:rPr>
        <w:t>30 ноября</w:t>
      </w:r>
      <w:r w:rsidRPr="00644CD8">
        <w:rPr>
          <w:rStyle w:val="a7"/>
          <w:rFonts w:eastAsiaTheme="majorEastAsia"/>
          <w:b w:val="0"/>
          <w:color w:val="000000" w:themeColor="text1"/>
          <w:sz w:val="16"/>
          <w:szCs w:val="16"/>
        </w:rPr>
        <w:t xml:space="preserve"> (13 декабря)</w:t>
      </w:r>
      <w:r w:rsidRPr="00644CD8">
        <w:rPr>
          <w:color w:val="000000" w:themeColor="text1"/>
          <w:sz w:val="16"/>
          <w:szCs w:val="16"/>
        </w:rPr>
        <w:t xml:space="preserve"> 1917 Подвойский настоял на временном (до образования Главного экономического совета) оставлении Особого совещания по обороне в ведении Военного министерства[211] (18385).</w:t>
      </w:r>
    </w:p>
    <w:p w14:paraId="1CE51841" w14:textId="77777777" w:rsidR="008B7CA9" w:rsidRPr="00644CD8" w:rsidRDefault="008B7CA9" w:rsidP="00A67745">
      <w:pPr>
        <w:pStyle w:val="p1"/>
        <w:spacing w:before="0" w:beforeAutospacing="0" w:after="0" w:afterAutospacing="0"/>
        <w:jc w:val="both"/>
        <w:rPr>
          <w:color w:val="000000" w:themeColor="text1"/>
          <w:sz w:val="16"/>
          <w:szCs w:val="16"/>
        </w:rPr>
      </w:pPr>
    </w:p>
    <w:p w14:paraId="1BE0364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38F12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2BC97B1" w14:textId="77777777" w:rsidR="008B7CA9" w:rsidRPr="00644CD8" w:rsidRDefault="008B7CA9" w:rsidP="00A67745">
      <w:pPr>
        <w:pStyle w:val="p1"/>
        <w:spacing w:before="0" w:beforeAutospacing="0" w:after="0" w:afterAutospacing="0"/>
        <w:jc w:val="both"/>
        <w:rPr>
          <w:color w:val="000000" w:themeColor="text1"/>
          <w:sz w:val="16"/>
          <w:szCs w:val="16"/>
        </w:rPr>
      </w:pPr>
      <w:r w:rsidRPr="00644CD8">
        <w:rPr>
          <w:color w:val="000000" w:themeColor="text1"/>
          <w:sz w:val="16"/>
          <w:szCs w:val="16"/>
        </w:rPr>
        <w:t>30 ноября</w:t>
      </w:r>
      <w:r w:rsidRPr="00644CD8">
        <w:rPr>
          <w:rStyle w:val="a7"/>
          <w:rFonts w:eastAsiaTheme="majorEastAsia"/>
          <w:b w:val="0"/>
          <w:color w:val="000000" w:themeColor="text1"/>
          <w:sz w:val="16"/>
          <w:szCs w:val="16"/>
        </w:rPr>
        <w:t xml:space="preserve"> (13 декабря)</w:t>
      </w:r>
      <w:r w:rsidRPr="00644CD8">
        <w:rPr>
          <w:color w:val="000000" w:themeColor="text1"/>
          <w:sz w:val="16"/>
          <w:szCs w:val="16"/>
        </w:rPr>
        <w:t xml:space="preserve"> 1917 года вопрос о реорганизации Военного министерства был вписан в повестку заседания Совнаркома руки Лениным и четырежды подчёркнут[198], что свидетельствует о повышенном интересе председателя Совнаркома к этому вопросу или об особой остроте его обсуждения членами Совнаркома (18385).</w:t>
      </w:r>
    </w:p>
    <w:p w14:paraId="381424BD" w14:textId="77777777" w:rsidR="008B7CA9" w:rsidRPr="00644CD8" w:rsidRDefault="008B7CA9" w:rsidP="00A67745">
      <w:pPr>
        <w:pStyle w:val="p1"/>
        <w:spacing w:before="0" w:beforeAutospacing="0" w:after="0" w:afterAutospacing="0"/>
        <w:jc w:val="both"/>
        <w:rPr>
          <w:color w:val="000000" w:themeColor="text1"/>
          <w:sz w:val="16"/>
          <w:szCs w:val="16"/>
        </w:rPr>
      </w:pPr>
    </w:p>
    <w:p w14:paraId="77D22C6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ноября (13 декабря) 1917 по приказу атамана Петлюры все украинские воинские части за пределами Украины переподчинялись украинским военным советам и обязывались вернуться домой (4962).</w:t>
      </w:r>
    </w:p>
    <w:p w14:paraId="54FEE2D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50D6D3" w14:textId="77777777" w:rsidR="00062843"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54E4781" w14:textId="77777777" w:rsidR="00062843" w:rsidRPr="00644CD8" w:rsidRDefault="0006284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19D417"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30 ноября (13 декабря) Петроградской конторой Госбанка было созвано совещание представителей частных банков для согласования их работы в области кредитования промышленности и для уточнения вопросов о подкреплении их наличностью. Соглашение удалось достичь 14(1) декабря 1917 г. Советская власть сделала уступку Комитету акционерных банков и "Банктруду" не назначив в банки комиссаров, как это намечалось в первоначальном тексте соглашения.</w:t>
      </w:r>
    </w:p>
    <w:p w14:paraId="44EA40FC"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 xml:space="preserve">Госбанк соглашался выделить наличные средства на следующих условиях: все банки должны ежедневно представлять в Государ ственный банк справки о состоянии их касс; они обязуются не выдавать более 8 млн рублей в день чеками на Госбанк; распределение сумм между частными банками предоставляется Комитету съезда банков; выдачи наличными более 1000 рублей должны производиться только на производственные цели; ежедневно банки представляют Госбанку (копия ВСНХ) кассовую ведомость, где указывают: кому произведена выдача (адрес и род занятий), с какого счета и на какой предмет она произведена. О всех кредитах свыше 10 тыс. рублей банки должны сообщать в день открытия, все прочие указываются в ежемесячной ведомости. Кроме того, было оговорено, что ВСНХ имеет право, при </w:t>
      </w:r>
      <w:r w:rsidRPr="00644CD8">
        <w:rPr>
          <w:rFonts w:ascii="Times New Roman" w:eastAsia="Times New Roman" w:hAnsi="Times New Roman" w:cs="Times New Roman"/>
          <w:color w:val="000000" w:themeColor="text1"/>
          <w:sz w:val="16"/>
          <w:szCs w:val="16"/>
          <w:lang w:eastAsia="ru-RU"/>
        </w:rPr>
        <w:lastRenderedPageBreak/>
        <w:t>участии представителей Госбанка, посылать своих представителей в любой частный банк для просмотра любых книг и документов.78 Первая выдача была определена в 15 млн рублей наличными, все последующие подкрепления должны были составить 8 млн рублей в день. 2 (15) декабря частные банки согласились на условия большевиков. 4 (17) декабря они приступили к работе, распределив между собой первую полученную наличность.</w:t>
      </w:r>
    </w:p>
    <w:p w14:paraId="69CBDA16" w14:textId="77777777" w:rsidR="001B016C" w:rsidRPr="00644CD8" w:rsidRDefault="001B016C" w:rsidP="00A67745">
      <w:pPr>
        <w:pStyle w:val="a3"/>
        <w:rPr>
          <w:color w:val="000000" w:themeColor="text1"/>
          <w:lang w:val="ru-RU"/>
        </w:rPr>
      </w:pPr>
      <w:r w:rsidRPr="00644CD8">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644CD8">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4C7A7654" w14:textId="77777777" w:rsidR="001B016C" w:rsidRPr="00644CD8" w:rsidRDefault="001B016C" w:rsidP="00A67745">
      <w:pPr>
        <w:pStyle w:val="a3"/>
        <w:rPr>
          <w:color w:val="000000" w:themeColor="text1"/>
          <w:lang w:val="ru-RU"/>
        </w:rPr>
      </w:pPr>
    </w:p>
    <w:p w14:paraId="111A436B"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30 ноября (13 декабря)</w:t>
      </w:r>
      <w:r w:rsidRPr="00644CD8">
        <w:rPr>
          <w:rFonts w:ascii="Times New Roman" w:hAnsi="Times New Roman" w:cs="Times New Roman"/>
          <w:color w:val="000000" w:themeColor="text1"/>
          <w:kern w:val="2"/>
          <w:sz w:val="16"/>
          <w:szCs w:val="16"/>
        </w:rPr>
        <w:t xml:space="preserve"> в 1917 году выборы в Учредительное собрание (эсеры получили 40%, большевики - 24%, кадеты - 5%, меньшевики -2,3 %) (14859).</w:t>
      </w:r>
    </w:p>
    <w:p w14:paraId="37991D9D"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p>
    <w:p w14:paraId="0811DD4A"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30 ноября (13 декабря)</w:t>
      </w:r>
      <w:r w:rsidRPr="00644CD8">
        <w:rPr>
          <w:rFonts w:ascii="Times New Roman" w:hAnsi="Times New Roman" w:cs="Times New Roman"/>
          <w:color w:val="000000" w:themeColor="text1"/>
          <w:kern w:val="2"/>
          <w:sz w:val="16"/>
          <w:szCs w:val="16"/>
        </w:rPr>
        <w:t xml:space="preserve"> в 1917 году по приказу атамана Петлюры все украинские воинские части за пределами Украины переподчиняются украинским военным советам и обязываются вернуться домой (14859).</w:t>
      </w:r>
    </w:p>
    <w:p w14:paraId="30631DC6"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p>
    <w:p w14:paraId="657A101E"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ноября (13 декабря) 1917. Московский ВРК телеграфировал в Петроград, в СНК, что, основываясь на принципе децентрализации власти, не будет считаться с декретом об упразднении судов, и что он предписал судам восстановить свою работу (18685).</w:t>
      </w:r>
    </w:p>
    <w:p w14:paraId="16C92AEA" w14:textId="0AD09541"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7EFA844C" w14:textId="407E5C81" w:rsidR="004568DF" w:rsidRPr="00644CD8" w:rsidRDefault="004568DF" w:rsidP="00A67745">
      <w:pPr>
        <w:spacing w:after="0" w:line="240" w:lineRule="auto"/>
        <w:jc w:val="both"/>
        <w:rPr>
          <w:rFonts w:ascii="Times New Roman" w:hAnsi="Times New Roman" w:cs="Times New Roman"/>
          <w:i/>
          <w:iCs/>
          <w:color w:val="000000" w:themeColor="text1"/>
          <w:sz w:val="16"/>
          <w:szCs w:val="16"/>
        </w:rPr>
      </w:pPr>
      <w:r w:rsidRPr="00644CD8">
        <w:rPr>
          <w:rFonts w:ascii="Times New Roman" w:hAnsi="Times New Roman" w:cs="Times New Roman"/>
          <w:i/>
          <w:iCs/>
          <w:color w:val="000000" w:themeColor="text1"/>
          <w:sz w:val="16"/>
          <w:szCs w:val="16"/>
        </w:rPr>
        <w:t>За рубежом:</w:t>
      </w:r>
    </w:p>
    <w:p w14:paraId="35F92034" w14:textId="77777777" w:rsidR="004568DF" w:rsidRPr="00644CD8" w:rsidRDefault="004568DF" w:rsidP="00A67745">
      <w:pPr>
        <w:spacing w:after="0" w:line="240" w:lineRule="auto"/>
        <w:jc w:val="both"/>
        <w:rPr>
          <w:rFonts w:ascii="Times New Roman" w:hAnsi="Times New Roman" w:cs="Times New Roman"/>
          <w:i/>
          <w:iCs/>
          <w:color w:val="000000" w:themeColor="text1"/>
          <w:sz w:val="16"/>
          <w:szCs w:val="16"/>
        </w:rPr>
      </w:pPr>
    </w:p>
    <w:p w14:paraId="77267488" w14:textId="77777777" w:rsidR="004568DF" w:rsidRPr="00644CD8" w:rsidRDefault="004568D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ноября (13-го декабря) 1917 г. военное ведомство США заказывает Кристи самоходную артиллерийскую установку, вооруженную 8-дюймовой гаубицей Mk VI. Орудие Виккерса в нескольких модификациях (Mk VI, Mk VII, Mk VIII ½ — для установки на самоходе выбрали самое маленькое и легкое Mk VI) выпускалось в США (американская армия использовала и некоторое количество гаубиц английского производства).</w:t>
      </w:r>
    </w:p>
    <w:p w14:paraId="19516EFC" w14:textId="77777777" w:rsidR="004568DF" w:rsidRPr="00644CD8" w:rsidRDefault="004568D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Построенная в одном экземпляре фирмой Кристи «The Front Drive Motor Co.» 8-дюймовая самоходка в 1918 г. была передана американской армии и испытана на Абердинском полигоне. Испытания выявили недостаточную механическую прочность машины и малую надежность узлов и агрегатов. Несмотря на это, военное ведомство в связи с острой потребностью заказало на 1919 год постройку трехсот пятидесяти таких машин с различным вооружением — 250 ед. с 240-мм гаубицей, 50 ед. с 8-дюймовой гаубицей и 50 ед. со 155-мм пушкой. Неожиданно скорое завершение войны в ноябре 1918 года поставило крест на этой серии самоходов (заказ был отменен) — как, впрочем, и на еще более грандиозной программе американского танкостроения (23017).</w:t>
      </w:r>
    </w:p>
    <w:p w14:paraId="641B6A79" w14:textId="77777777" w:rsidR="004568DF" w:rsidRPr="00644CD8" w:rsidRDefault="004568DF" w:rsidP="00A67745">
      <w:pPr>
        <w:spacing w:after="0" w:line="240" w:lineRule="auto"/>
        <w:jc w:val="both"/>
        <w:rPr>
          <w:rFonts w:ascii="Times New Roman" w:hAnsi="Times New Roman" w:cs="Times New Roman"/>
          <w:color w:val="000000" w:themeColor="text1"/>
          <w:sz w:val="16"/>
          <w:szCs w:val="16"/>
        </w:rPr>
      </w:pPr>
    </w:p>
    <w:p w14:paraId="3E80089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0D611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5AC5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ноября 1917 года в Харькове работала велосипедная фабрика работала. Фабрика осталась единственным производителем в России, так как московский “Дукс” прекратил производство в связи с загруженностью военным заказом на самолеты. Всего же на предприятии с февраля по ноябрь 1917 года было изготовлено около 3.600 велосипедов “Дукс боевой” (11257).</w:t>
      </w:r>
    </w:p>
    <w:p w14:paraId="184B01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E722A2" w14:textId="6CF81DC7" w:rsidR="00C248DB" w:rsidRPr="00644CD8" w:rsidRDefault="00C248D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FB535ED" w14:textId="77777777" w:rsidR="00C248DB" w:rsidRPr="00644CD8" w:rsidRDefault="00C248D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5E2ABE5"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ноября 1917 г. лишь около трети уцелевшей авиации и воздухоплавательной техники было захвачено красными на Северном и Западном фронтах. Почти вся имевшаяся на Юго-Западном, Румынском и Кавказском фронтах авиационная и воздухоплавательная техника не попала в руки красных (23525).</w:t>
      </w:r>
    </w:p>
    <w:p w14:paraId="13E9787D"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p>
    <w:p w14:paraId="7EC01678"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ноября 1917 бельгийской броневой дивизии в России было приказано воссоединиться с бельгийской армией. Они ушли с Юго-Западного фронта в Москву 20 февраля 1918 г. и прибыли туда 25 февраля. Они эвакуировались по железной дороге через Вятку во Владивосток на Дальнем Востоке, следуя по Транссибирской магистрали. Они вышли из Владивостока на корабле 24 мая 1918 года во Францию (23525).</w:t>
      </w:r>
    </w:p>
    <w:p w14:paraId="2A2AE93D"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p>
    <w:p w14:paraId="4B429583"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ноября – начале декабря 1917 г. по инициативе авиаторов бывшего Императорского ВФ России, перешедших на сторону Советской власти, начал формироваться боевой состав РКК ВФ. Для руководства им в Петрограде было сформировано Главное управление воздушного флота – Главвоздухофлот, или Главвоздух. В него вошли кадры старого Управления воздушного флота, в которое направили комиссаров для контроля за его работой.</w:t>
      </w:r>
    </w:p>
    <w:p w14:paraId="546E9FF3" w14:textId="2DB9FCB4" w:rsidR="00C248DB" w:rsidRPr="00644CD8" w:rsidRDefault="00C248D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Эти меры были предприняты правильно и своевременно, что позволило сформировать ядро РКК ВВФ к началу гражданской войны и интервенции. Но пока четкая структура, классификация и порядок подчиненности его частей и соединений отсутствовали. Например</w:t>
      </w:r>
      <w:r w:rsidR="001F6021"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rPr>
        <w:t xml:space="preserve"> авиаотряды (АО) могли состоять из эскадрилий или представлять собой отдельную авиационную часть с небольшим числом самолетов, вплоть до одной – двух машин, а другие эскадрильи сами состояли из отрядов. Это было следствием отсутствия единой системы штатов в Рабоче-Крестьянской Красной Армии вообще. Но лучше так, чем никак (23555).</w:t>
      </w:r>
    </w:p>
    <w:p w14:paraId="32FB138E" w14:textId="77777777" w:rsidR="00C248DB" w:rsidRPr="00644CD8" w:rsidRDefault="00C248DB" w:rsidP="00A67745">
      <w:pPr>
        <w:spacing w:after="0" w:line="240" w:lineRule="auto"/>
        <w:jc w:val="both"/>
        <w:rPr>
          <w:rFonts w:ascii="Times New Roman" w:hAnsi="Times New Roman" w:cs="Times New Roman"/>
          <w:color w:val="000000" w:themeColor="text1"/>
          <w:sz w:val="16"/>
          <w:szCs w:val="16"/>
        </w:rPr>
      </w:pPr>
    </w:p>
    <w:p w14:paraId="108D0C44" w14:textId="0A28864F"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E1C57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496E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ноября 1917 началась национализация крупной капиталистической промышленности и в основном завершили к весне 1918 (226,240).</w:t>
      </w:r>
    </w:p>
    <w:p w14:paraId="4C27E3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C9AC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2D97C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8B63DE"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был Доклад начальника Управления военно-воздушного флота ген. Д. В. Яковлева военному министру по вопросу авиационного снабжения армии.</w:t>
      </w:r>
    </w:p>
    <w:p w14:paraId="1A831C29" w14:textId="6C5BD1EF"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Источник: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Экономическое положение России накануне Великой Октябрьской социалистической революции Ч. 2 - М.-Л.: 1957 С. 191-194</w:t>
      </w:r>
    </w:p>
    <w:p w14:paraId="32DC0293" w14:textId="07AF7ECF"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Архив: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ЦГВИА, ф. 493, оп. 4, д. 603, лл. 9—10 об. Копия.</w:t>
      </w:r>
    </w:p>
    <w:p w14:paraId="3D5B854A" w14:textId="77777777" w:rsidR="00A86BBC" w:rsidRPr="00644CD8" w:rsidRDefault="00A86BBC" w:rsidP="00A67745">
      <w:pPr>
        <w:pStyle w:val="rteright"/>
        <w:spacing w:before="0" w:beforeAutospacing="0" w:after="0" w:afterAutospacing="0"/>
        <w:jc w:val="both"/>
        <w:rPr>
          <w:color w:val="000000" w:themeColor="text1"/>
          <w:kern w:val="2"/>
          <w:sz w:val="16"/>
          <w:szCs w:val="16"/>
        </w:rPr>
      </w:pPr>
      <w:r w:rsidRPr="00644CD8">
        <w:rPr>
          <w:rStyle w:val="af0"/>
          <w:i w:val="0"/>
          <w:color w:val="000000" w:themeColor="text1"/>
          <w:kern w:val="2"/>
          <w:sz w:val="16"/>
          <w:szCs w:val="16"/>
        </w:rPr>
        <w:t>Ноябрь 1917 г.</w:t>
      </w:r>
      <w:bookmarkStart w:id="418" w:name="_ftnref1"/>
      <w:r w:rsidR="004A1FB3" w:rsidRPr="00644CD8">
        <w:rPr>
          <w:rStyle w:val="af0"/>
          <w:i w:val="0"/>
          <w:color w:val="000000" w:themeColor="text1"/>
          <w:kern w:val="2"/>
          <w:sz w:val="16"/>
          <w:szCs w:val="16"/>
          <w:vertAlign w:val="superscript"/>
        </w:rPr>
        <w:fldChar w:fldCharType="begin"/>
      </w:r>
      <w:r w:rsidRPr="00644CD8">
        <w:rPr>
          <w:rStyle w:val="af0"/>
          <w:i w:val="0"/>
          <w:color w:val="000000" w:themeColor="text1"/>
          <w:kern w:val="2"/>
          <w:sz w:val="16"/>
          <w:szCs w:val="16"/>
          <w:vertAlign w:val="superscript"/>
        </w:rPr>
        <w:instrText xml:space="preserve"> HYPERLINK "http://istmat.info/node/41408" \l "_ftn1" \o "" </w:instrText>
      </w:r>
      <w:r w:rsidR="004A1FB3" w:rsidRPr="00644CD8">
        <w:rPr>
          <w:rStyle w:val="af0"/>
          <w:i w:val="0"/>
          <w:color w:val="000000" w:themeColor="text1"/>
          <w:kern w:val="2"/>
          <w:sz w:val="16"/>
          <w:szCs w:val="16"/>
          <w:vertAlign w:val="superscript"/>
        </w:rPr>
      </w:r>
      <w:r w:rsidR="004A1FB3" w:rsidRPr="00644CD8">
        <w:rPr>
          <w:rStyle w:val="af0"/>
          <w:i w:val="0"/>
          <w:color w:val="000000" w:themeColor="text1"/>
          <w:kern w:val="2"/>
          <w:sz w:val="16"/>
          <w:szCs w:val="16"/>
          <w:vertAlign w:val="superscript"/>
        </w:rPr>
        <w:fldChar w:fldCharType="separate"/>
      </w:r>
      <w:r w:rsidRPr="00644CD8">
        <w:rPr>
          <w:rStyle w:val="a7"/>
          <w:rFonts w:eastAsiaTheme="majorEastAsia"/>
          <w:b w:val="0"/>
          <w:iCs/>
          <w:color w:val="000000" w:themeColor="text1"/>
          <w:kern w:val="2"/>
          <w:sz w:val="16"/>
          <w:szCs w:val="16"/>
          <w:vertAlign w:val="superscript"/>
        </w:rPr>
        <w:t>[1]</w:t>
      </w:r>
      <w:r w:rsidR="004A1FB3" w:rsidRPr="00644CD8">
        <w:rPr>
          <w:rStyle w:val="af0"/>
          <w:i w:val="0"/>
          <w:color w:val="000000" w:themeColor="text1"/>
          <w:kern w:val="2"/>
          <w:sz w:val="16"/>
          <w:szCs w:val="16"/>
          <w:vertAlign w:val="superscript"/>
        </w:rPr>
        <w:fldChar w:fldCharType="end"/>
      </w:r>
      <w:bookmarkEnd w:id="418"/>
    </w:p>
    <w:p w14:paraId="7B153116"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В дополнение к докладам моим от 23 мая с. г. за № 9022</w:t>
      </w:r>
      <w:bookmarkStart w:id="419" w:name="_ftnref2"/>
      <w:r w:rsidR="004A1FB3" w:rsidRPr="00644CD8">
        <w:rPr>
          <w:color w:val="000000" w:themeColor="text1"/>
          <w:kern w:val="2"/>
          <w:sz w:val="16"/>
          <w:szCs w:val="16"/>
          <w:vertAlign w:val="superscript"/>
        </w:rPr>
        <w:fldChar w:fldCharType="begin"/>
      </w:r>
      <w:r w:rsidRPr="00644CD8">
        <w:rPr>
          <w:color w:val="000000" w:themeColor="text1"/>
          <w:kern w:val="2"/>
          <w:sz w:val="16"/>
          <w:szCs w:val="16"/>
          <w:vertAlign w:val="superscript"/>
        </w:rPr>
        <w:instrText xml:space="preserve"> HYPERLINK "http://istmat.info/node/41408" \l "_ftn2" \o "" </w:instrText>
      </w:r>
      <w:r w:rsidR="004A1FB3" w:rsidRPr="00644CD8">
        <w:rPr>
          <w:color w:val="000000" w:themeColor="text1"/>
          <w:kern w:val="2"/>
          <w:sz w:val="16"/>
          <w:szCs w:val="16"/>
          <w:vertAlign w:val="superscript"/>
        </w:rPr>
      </w:r>
      <w:r w:rsidR="004A1FB3" w:rsidRPr="00644CD8">
        <w:rPr>
          <w:color w:val="000000" w:themeColor="text1"/>
          <w:kern w:val="2"/>
          <w:sz w:val="16"/>
          <w:szCs w:val="16"/>
          <w:vertAlign w:val="superscript"/>
        </w:rPr>
        <w:fldChar w:fldCharType="separate"/>
      </w:r>
      <w:r w:rsidRPr="00644CD8">
        <w:rPr>
          <w:rStyle w:val="a5"/>
          <w:color w:val="000000" w:themeColor="text1"/>
          <w:kern w:val="2"/>
          <w:sz w:val="16"/>
          <w:szCs w:val="16"/>
          <w:vertAlign w:val="superscript"/>
        </w:rPr>
        <w:t>[2]</w:t>
      </w:r>
      <w:r w:rsidR="004A1FB3" w:rsidRPr="00644CD8">
        <w:rPr>
          <w:color w:val="000000" w:themeColor="text1"/>
          <w:kern w:val="2"/>
          <w:sz w:val="16"/>
          <w:szCs w:val="16"/>
          <w:vertAlign w:val="superscript"/>
        </w:rPr>
        <w:fldChar w:fldCharType="end"/>
      </w:r>
      <w:bookmarkEnd w:id="419"/>
      <w:r w:rsidRPr="00644CD8">
        <w:rPr>
          <w:color w:val="000000" w:themeColor="text1"/>
          <w:kern w:val="2"/>
          <w:sz w:val="16"/>
          <w:szCs w:val="16"/>
        </w:rPr>
        <w:t>и от 25 мая за № 9040</w:t>
      </w:r>
      <w:bookmarkStart w:id="420" w:name="_ftnref3"/>
      <w:r w:rsidR="004A1FB3" w:rsidRPr="00644CD8">
        <w:rPr>
          <w:color w:val="000000" w:themeColor="text1"/>
          <w:kern w:val="2"/>
          <w:sz w:val="16"/>
          <w:szCs w:val="16"/>
          <w:vertAlign w:val="superscript"/>
        </w:rPr>
        <w:fldChar w:fldCharType="begin"/>
      </w:r>
      <w:r w:rsidRPr="00644CD8">
        <w:rPr>
          <w:color w:val="000000" w:themeColor="text1"/>
          <w:kern w:val="2"/>
          <w:sz w:val="16"/>
          <w:szCs w:val="16"/>
          <w:vertAlign w:val="superscript"/>
        </w:rPr>
        <w:instrText xml:space="preserve"> HYPERLINK "http://istmat.info/node/41408" \l "_ftn3" \o "" </w:instrText>
      </w:r>
      <w:r w:rsidR="004A1FB3" w:rsidRPr="00644CD8">
        <w:rPr>
          <w:color w:val="000000" w:themeColor="text1"/>
          <w:kern w:val="2"/>
          <w:sz w:val="16"/>
          <w:szCs w:val="16"/>
          <w:vertAlign w:val="superscript"/>
        </w:rPr>
      </w:r>
      <w:r w:rsidR="004A1FB3" w:rsidRPr="00644CD8">
        <w:rPr>
          <w:color w:val="000000" w:themeColor="text1"/>
          <w:kern w:val="2"/>
          <w:sz w:val="16"/>
          <w:szCs w:val="16"/>
          <w:vertAlign w:val="superscript"/>
        </w:rPr>
        <w:fldChar w:fldCharType="separate"/>
      </w:r>
      <w:r w:rsidRPr="00644CD8">
        <w:rPr>
          <w:rStyle w:val="a5"/>
          <w:color w:val="000000" w:themeColor="text1"/>
          <w:kern w:val="2"/>
          <w:sz w:val="16"/>
          <w:szCs w:val="16"/>
          <w:vertAlign w:val="superscript"/>
        </w:rPr>
        <w:t>[3]</w:t>
      </w:r>
      <w:r w:rsidR="004A1FB3" w:rsidRPr="00644CD8">
        <w:rPr>
          <w:color w:val="000000" w:themeColor="text1"/>
          <w:kern w:val="2"/>
          <w:sz w:val="16"/>
          <w:szCs w:val="16"/>
          <w:vertAlign w:val="superscript"/>
        </w:rPr>
        <w:fldChar w:fldCharType="end"/>
      </w:r>
      <w:bookmarkEnd w:id="420"/>
      <w:r w:rsidRPr="00644CD8">
        <w:rPr>
          <w:color w:val="000000" w:themeColor="text1"/>
          <w:kern w:val="2"/>
          <w:sz w:val="16"/>
          <w:szCs w:val="16"/>
        </w:rPr>
        <w:t xml:space="preserve"> и представленного Вам в октябре месяце проекта доклада</w:t>
      </w:r>
      <w:r w:rsidRPr="00644CD8">
        <w:rPr>
          <w:rStyle w:val="a7"/>
          <w:rFonts w:eastAsiaTheme="majorEastAsia"/>
          <w:b w:val="0"/>
          <w:color w:val="000000" w:themeColor="text1"/>
          <w:kern w:val="2"/>
          <w:sz w:val="16"/>
          <w:szCs w:val="16"/>
        </w:rPr>
        <w:t>,</w:t>
      </w:r>
      <w:bookmarkStart w:id="421" w:name="_ftnref4"/>
      <w:r w:rsidR="004A1FB3" w:rsidRPr="00644CD8">
        <w:rPr>
          <w:rStyle w:val="a7"/>
          <w:rFonts w:eastAsiaTheme="majorEastAsia"/>
          <w:b w:val="0"/>
          <w:color w:val="000000" w:themeColor="text1"/>
          <w:kern w:val="2"/>
          <w:sz w:val="16"/>
          <w:szCs w:val="16"/>
          <w:vertAlign w:val="superscript"/>
        </w:rPr>
        <w:fldChar w:fldCharType="begin"/>
      </w:r>
      <w:r w:rsidRPr="00644CD8">
        <w:rPr>
          <w:rStyle w:val="a7"/>
          <w:rFonts w:eastAsiaTheme="majorEastAsia"/>
          <w:b w:val="0"/>
          <w:color w:val="000000" w:themeColor="text1"/>
          <w:kern w:val="2"/>
          <w:sz w:val="16"/>
          <w:szCs w:val="16"/>
          <w:vertAlign w:val="superscript"/>
        </w:rPr>
        <w:instrText xml:space="preserve"> HYPERLINK "http://istmat.info/node/41408" \l "_ftn4" \o "" </w:instrText>
      </w:r>
      <w:r w:rsidR="004A1FB3" w:rsidRPr="00644CD8">
        <w:rPr>
          <w:rStyle w:val="a7"/>
          <w:rFonts w:eastAsiaTheme="majorEastAsia"/>
          <w:b w:val="0"/>
          <w:color w:val="000000" w:themeColor="text1"/>
          <w:kern w:val="2"/>
          <w:sz w:val="16"/>
          <w:szCs w:val="16"/>
          <w:vertAlign w:val="superscript"/>
        </w:rPr>
      </w:r>
      <w:r w:rsidR="004A1FB3" w:rsidRPr="00644CD8">
        <w:rPr>
          <w:rStyle w:val="a7"/>
          <w:rFonts w:eastAsiaTheme="majorEastAsia"/>
          <w:b w:val="0"/>
          <w:color w:val="000000" w:themeColor="text1"/>
          <w:kern w:val="2"/>
          <w:sz w:val="16"/>
          <w:szCs w:val="16"/>
          <w:vertAlign w:val="superscript"/>
        </w:rPr>
        <w:fldChar w:fldCharType="separate"/>
      </w:r>
      <w:r w:rsidRPr="00644CD8">
        <w:rPr>
          <w:rStyle w:val="a7"/>
          <w:rFonts w:eastAsiaTheme="majorEastAsia"/>
          <w:b w:val="0"/>
          <w:color w:val="000000" w:themeColor="text1"/>
          <w:kern w:val="2"/>
          <w:sz w:val="16"/>
          <w:szCs w:val="16"/>
          <w:vertAlign w:val="superscript"/>
        </w:rPr>
        <w:t>[4]</w:t>
      </w:r>
      <w:r w:rsidR="004A1FB3" w:rsidRPr="00644CD8">
        <w:rPr>
          <w:rStyle w:val="a7"/>
          <w:rFonts w:eastAsiaTheme="majorEastAsia"/>
          <w:b w:val="0"/>
          <w:color w:val="000000" w:themeColor="text1"/>
          <w:kern w:val="2"/>
          <w:sz w:val="16"/>
          <w:szCs w:val="16"/>
          <w:vertAlign w:val="superscript"/>
        </w:rPr>
        <w:fldChar w:fldCharType="end"/>
      </w:r>
      <w:bookmarkEnd w:id="421"/>
      <w:r w:rsidRPr="00644CD8">
        <w:rPr>
          <w:color w:val="000000" w:themeColor="text1"/>
          <w:kern w:val="2"/>
          <w:sz w:val="16"/>
          <w:szCs w:val="16"/>
        </w:rPr>
        <w:t>при сем прилагаемого,</w:t>
      </w:r>
      <w:bookmarkStart w:id="422" w:name="_ftnref5"/>
      <w:r w:rsidR="004A1FB3" w:rsidRPr="00644CD8">
        <w:rPr>
          <w:color w:val="000000" w:themeColor="text1"/>
          <w:kern w:val="2"/>
          <w:sz w:val="16"/>
          <w:szCs w:val="16"/>
          <w:vertAlign w:val="superscript"/>
        </w:rPr>
        <w:fldChar w:fldCharType="begin"/>
      </w:r>
      <w:r w:rsidRPr="00644CD8">
        <w:rPr>
          <w:color w:val="000000" w:themeColor="text1"/>
          <w:kern w:val="2"/>
          <w:sz w:val="16"/>
          <w:szCs w:val="16"/>
          <w:vertAlign w:val="superscript"/>
        </w:rPr>
        <w:instrText xml:space="preserve"> HYPERLINK "http://istmat.info/node/41408" \l "_ftn5" \o "" </w:instrText>
      </w:r>
      <w:r w:rsidR="004A1FB3" w:rsidRPr="00644CD8">
        <w:rPr>
          <w:color w:val="000000" w:themeColor="text1"/>
          <w:kern w:val="2"/>
          <w:sz w:val="16"/>
          <w:szCs w:val="16"/>
          <w:vertAlign w:val="superscript"/>
        </w:rPr>
      </w:r>
      <w:r w:rsidR="004A1FB3" w:rsidRPr="00644CD8">
        <w:rPr>
          <w:color w:val="000000" w:themeColor="text1"/>
          <w:kern w:val="2"/>
          <w:sz w:val="16"/>
          <w:szCs w:val="16"/>
          <w:vertAlign w:val="superscript"/>
        </w:rPr>
        <w:fldChar w:fldCharType="separate"/>
      </w:r>
      <w:r w:rsidRPr="00644CD8">
        <w:rPr>
          <w:rStyle w:val="a5"/>
          <w:color w:val="000000" w:themeColor="text1"/>
          <w:kern w:val="2"/>
          <w:sz w:val="16"/>
          <w:szCs w:val="16"/>
          <w:vertAlign w:val="superscript"/>
        </w:rPr>
        <w:t>[5]</w:t>
      </w:r>
      <w:r w:rsidR="004A1FB3" w:rsidRPr="00644CD8">
        <w:rPr>
          <w:color w:val="000000" w:themeColor="text1"/>
          <w:kern w:val="2"/>
          <w:sz w:val="16"/>
          <w:szCs w:val="16"/>
          <w:vertAlign w:val="superscript"/>
        </w:rPr>
        <w:fldChar w:fldCharType="end"/>
      </w:r>
      <w:bookmarkEnd w:id="422"/>
      <w:r w:rsidRPr="00644CD8">
        <w:rPr>
          <w:color w:val="000000" w:themeColor="text1"/>
          <w:kern w:val="2"/>
          <w:sz w:val="16"/>
          <w:szCs w:val="16"/>
        </w:rPr>
        <w:t xml:space="preserve"> обязуюсь вновь доложить нижеследующие соображения по вопросу авиационного снабжения.</w:t>
      </w:r>
    </w:p>
    <w:p w14:paraId="77090496"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001E867"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543D7F46"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 xml:space="preserve">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w:t>
      </w:r>
      <w:r w:rsidRPr="00644CD8">
        <w:rPr>
          <w:color w:val="000000" w:themeColor="text1"/>
          <w:kern w:val="2"/>
          <w:sz w:val="16"/>
          <w:szCs w:val="16"/>
        </w:rPr>
        <w:lastRenderedPageBreak/>
        <w:t>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564881B0"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36A40DF0"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Состояние запаса моторов представляется в настоящее время в следующем виде:</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7"/>
        <w:gridCol w:w="635"/>
        <w:gridCol w:w="2041"/>
        <w:gridCol w:w="1164"/>
        <w:gridCol w:w="1457"/>
        <w:gridCol w:w="1297"/>
        <w:gridCol w:w="453"/>
        <w:gridCol w:w="3068"/>
      </w:tblGrid>
      <w:tr w:rsidR="002B1C74" w:rsidRPr="00644CD8" w14:paraId="320CE18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B7713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F8B0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2D9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B2C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180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333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C603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3C22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Из них может быть использовано для установки на русские самолеты</w:t>
            </w:r>
          </w:p>
        </w:tc>
      </w:tr>
      <w:tr w:rsidR="002B1C74" w:rsidRPr="00644CD8" w14:paraId="152355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6010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Кантон-Юнне 160с.</w:t>
            </w:r>
            <w:bookmarkStart w:id="423" w:name="_ftnref6"/>
            <w:r w:rsidR="004A1FB3" w:rsidRPr="00644CD8">
              <w:rPr>
                <w:color w:val="000000" w:themeColor="text1"/>
                <w:kern w:val="2"/>
                <w:sz w:val="16"/>
                <w:szCs w:val="16"/>
                <w:vertAlign w:val="superscript"/>
              </w:rPr>
              <w:fldChar w:fldCharType="begin"/>
            </w:r>
            <w:r w:rsidRPr="00644CD8">
              <w:rPr>
                <w:color w:val="000000" w:themeColor="text1"/>
                <w:kern w:val="2"/>
                <w:sz w:val="16"/>
                <w:szCs w:val="16"/>
                <w:vertAlign w:val="superscript"/>
              </w:rPr>
              <w:instrText xml:space="preserve"> HYPERLINK "http://istmat.info/node/41408" \l "_ftn6" \o "" </w:instrText>
            </w:r>
            <w:r w:rsidR="004A1FB3" w:rsidRPr="00644CD8">
              <w:rPr>
                <w:color w:val="000000" w:themeColor="text1"/>
                <w:kern w:val="2"/>
                <w:sz w:val="16"/>
                <w:szCs w:val="16"/>
                <w:vertAlign w:val="superscript"/>
              </w:rPr>
            </w:r>
            <w:r w:rsidR="004A1FB3" w:rsidRPr="00644CD8">
              <w:rPr>
                <w:color w:val="000000" w:themeColor="text1"/>
                <w:kern w:val="2"/>
                <w:sz w:val="16"/>
                <w:szCs w:val="16"/>
                <w:vertAlign w:val="superscript"/>
              </w:rPr>
              <w:fldChar w:fldCharType="separate"/>
            </w:r>
            <w:r w:rsidRPr="00644CD8">
              <w:rPr>
                <w:rStyle w:val="a5"/>
                <w:color w:val="000000" w:themeColor="text1"/>
                <w:kern w:val="2"/>
                <w:sz w:val="16"/>
                <w:szCs w:val="16"/>
                <w:vertAlign w:val="superscript"/>
              </w:rPr>
              <w:t>[6]</w:t>
            </w:r>
            <w:r w:rsidR="004A1FB3" w:rsidRPr="00644CD8">
              <w:rPr>
                <w:color w:val="000000" w:themeColor="text1"/>
                <w:kern w:val="2"/>
                <w:sz w:val="16"/>
                <w:szCs w:val="16"/>
                <w:vertAlign w:val="superscript"/>
              </w:rPr>
              <w:fldChar w:fldCharType="end"/>
            </w:r>
            <w:bookmarkEnd w:id="423"/>
          </w:p>
        </w:tc>
        <w:tc>
          <w:tcPr>
            <w:tcW w:w="0" w:type="auto"/>
            <w:tcBorders>
              <w:top w:val="outset" w:sz="6" w:space="0" w:color="auto"/>
              <w:left w:val="outset" w:sz="6" w:space="0" w:color="auto"/>
              <w:bottom w:val="outset" w:sz="6" w:space="0" w:color="auto"/>
              <w:right w:val="outset" w:sz="6" w:space="0" w:color="auto"/>
            </w:tcBorders>
            <w:vAlign w:val="center"/>
            <w:hideMark/>
          </w:tcPr>
          <w:p w14:paraId="39D2D18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CC2F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796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16D2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5AAB0"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2183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921D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69A97A0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9C6B4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C712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E211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8381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725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A03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A0B1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8322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170</w:t>
            </w:r>
          </w:p>
        </w:tc>
      </w:tr>
      <w:tr w:rsidR="002B1C74" w:rsidRPr="00644CD8" w14:paraId="598C78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B59A7"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rStyle w:val="af0"/>
                <w:i w:val="0"/>
                <w:color w:val="000000" w:themeColor="text1"/>
                <w:kern w:val="2"/>
                <w:sz w:val="16"/>
                <w:szCs w:val="16"/>
              </w:rPr>
              <w:t>»</w:t>
            </w:r>
            <w:r w:rsidRPr="00644CD8">
              <w:rPr>
                <w:color w:val="000000" w:themeColor="text1"/>
                <w:kern w:val="2"/>
                <w:sz w:val="16"/>
                <w:szCs w:val="16"/>
              </w:rPr>
              <w:t xml:space="preserve">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B1FD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D34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FF8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24C8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2A3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E6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1F54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w:t>
            </w:r>
          </w:p>
        </w:tc>
      </w:tr>
      <w:tr w:rsidR="002B1C74" w:rsidRPr="00644CD8" w14:paraId="6E13CA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EFAF9B"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0CFC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287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FE85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0672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158F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F9B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BB7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7F44AD9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410C6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67BD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44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3AE8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4A9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386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AEF2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5860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95C193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C43FEB"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C78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85A5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FA29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D378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8D4A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28F3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2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7F8ABE1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412549"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0191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0653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70C1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7B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6512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508F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48D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15</w:t>
            </w:r>
          </w:p>
        </w:tc>
      </w:tr>
      <w:tr w:rsidR="002B1C74" w:rsidRPr="00644CD8" w14:paraId="593328C2"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AB7FAE"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EB7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D38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1E57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BD0E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A183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0D2C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2BE1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38CA66B7"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AAF8181"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025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E7A3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3ECD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2ECC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2DE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8368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048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211 (условно)</w:t>
            </w:r>
          </w:p>
        </w:tc>
      </w:tr>
      <w:tr w:rsidR="002B1C74" w:rsidRPr="00644CD8" w14:paraId="27FB225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D352BF"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A422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99B8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15CF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778E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5BFE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F210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236C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5993525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604A9A"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AD33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5DB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DA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BD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83C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3F3C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29F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26B5CA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CB548A"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6DFB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4D9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C52F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D7A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510E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670D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2E84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7AE98A4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1DE18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F84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2145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FED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7182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77E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242E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66C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25</w:t>
            </w:r>
          </w:p>
        </w:tc>
      </w:tr>
      <w:tr w:rsidR="002B1C74" w:rsidRPr="00644CD8" w14:paraId="6B85C0C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69AEA9"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7B8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1C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76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F75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5A8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6487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757F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4AF45101"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4127F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65BC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C04F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639A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E02D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10B2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2DB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4DF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68AA14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45D65"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FBC5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833F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F2C1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E55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48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8AD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FADC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w:t>
            </w:r>
          </w:p>
        </w:tc>
      </w:tr>
      <w:tr w:rsidR="002B1C74" w:rsidRPr="00644CD8" w14:paraId="4B7E552D"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5AAE6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443F"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E4A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A43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9ED1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A3E6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2A1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FCBE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77AE8A7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968DA4"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4B4C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90FB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CA0E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53A9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6BFE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CC81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5565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0E9F2EEE"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03EEC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BE41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A2F2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D60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0582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FF0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478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197F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43507AB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D826AC"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04F8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CCF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F720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757C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6AB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FF18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0963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0D904948"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80FFE0"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E0B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E542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48E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C1BC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3AAE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CCB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E355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1119FE1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58155C"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723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1A0B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B7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F53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B39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90A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587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1A8FA93"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347911"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53F11"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14A5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EADC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E470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6C5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AB9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43D8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88B88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A1B27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F49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26A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A16A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90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1A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2090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35C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3DAE69E6"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F5113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ABD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6C2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5F6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6A8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C08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3FC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4752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49B67805"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21808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BE0E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FEA6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0BEF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A2D0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EE4C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66D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8F8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75F88D6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73313"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940" w14:textId="109EB63E"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56DC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1479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D6C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F94F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7BF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30A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F2C37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552DA9"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A1C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D4DE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175E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4C52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754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E189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2AB8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5D369E7C"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62F64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Сенбим 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EA04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0DF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FFA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F52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7FB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442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4809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64FA4C34"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6AF5A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01A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10C5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2A4A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155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D52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AFC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430A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5C0FC8BB"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4A5E2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BC4C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8FDC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D96D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F6E4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3C8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E1E9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7EB6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41B5A29A"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948BBE" w14:textId="77777777" w:rsidR="00A86BBC" w:rsidRPr="00644CD8" w:rsidRDefault="00A86BBC" w:rsidP="00A67745">
            <w:pPr>
              <w:pStyle w:val="rteindent1"/>
              <w:spacing w:before="0" w:beforeAutospacing="0" w:after="0" w:afterAutospacing="0"/>
              <w:ind w:left="0"/>
              <w:jc w:val="both"/>
              <w:rPr>
                <w:color w:val="000000" w:themeColor="text1"/>
                <w:kern w:val="2"/>
                <w:sz w:val="16"/>
                <w:szCs w:val="16"/>
              </w:rPr>
            </w:pPr>
            <w:r w:rsidRPr="00644CD8">
              <w:rPr>
                <w:color w:val="000000" w:themeColor="text1"/>
                <w:kern w:val="2"/>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E1C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418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52D3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67F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5C93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5CA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C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96</w:t>
            </w:r>
          </w:p>
        </w:tc>
      </w:tr>
      <w:tr w:rsidR="002B1C74" w:rsidRPr="00644CD8" w14:paraId="0FAB2660"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2BC87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61A8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87C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DC3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450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308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538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858F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r>
      <w:tr w:rsidR="002B1C74" w:rsidRPr="00644CD8" w14:paraId="27BC7FCF" w14:textId="77777777" w:rsidTr="00A86BBC">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EBEE8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B10C7" w14:textId="3709D112"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F8AAA" w14:textId="2420C930"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79D02" w14:textId="70B4AD09"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F3C4E" w14:textId="04512705"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9495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0442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2B3E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525</w:t>
            </w:r>
          </w:p>
        </w:tc>
      </w:tr>
    </w:tbl>
    <w:p w14:paraId="057FE857"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1"/>
        <w:gridCol w:w="862"/>
        <w:gridCol w:w="1009"/>
        <w:gridCol w:w="636"/>
        <w:gridCol w:w="765"/>
        <w:gridCol w:w="81"/>
      </w:tblGrid>
      <w:tr w:rsidR="002B1C74" w:rsidRPr="00644CD8" w14:paraId="555FE651" w14:textId="77777777" w:rsidTr="00A86BBC">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117A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F5A83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Имеется</w:t>
            </w:r>
          </w:p>
          <w:p w14:paraId="2E43A03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76F4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58B5A" w14:textId="54029B41"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50EF0729"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139D7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D01F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09CB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D8353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DCBE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35560" w14:textId="55AA9121"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659A2F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CF28E13"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417B79"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2A7B24"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C2F808"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B23EF8"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697CB" w14:textId="747EDD06"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4E23C5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FD24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39AC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B71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AD84F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D28D2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35C8" w14:textId="008131D7"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5761FADC"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315A5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30D0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6939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88D27B"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FFB596"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633E6" w14:textId="7901B42C"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78237D7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4E1B0DF"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B4AE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7AD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6999E4"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41AF78"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8CB3" w14:textId="69449775"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2894C31F"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49191FB"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9A09F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C78D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551A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99928"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55D30" w14:textId="71070573"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7921D0D6"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0E371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EAA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E1A8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BD862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D0C52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8FCF" w14:textId="175DCACD"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40A9A1E3"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559D6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3A9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E24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322CE4"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F0F1E9"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D36BC" w14:textId="3B9E326B"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622B2D95"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B46844"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0DAA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0623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42734"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C0C637"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0FB08" w14:textId="2814BF7D"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4AD95A9B"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80988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74B8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680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AEDE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952383"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030B5" w14:textId="6AEFDAFD"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151CA64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75D7C2"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E2F31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630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A769FE"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9A1170"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BB932" w14:textId="371569CF"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5DEDB092"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22E57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964D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D58F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A56D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34E6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9166" w14:textId="618F6F43"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48A7F6DC"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BCBE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096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B69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196D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4FFA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0E7C3" w14:textId="294C002F"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3AAFE56A" w14:textId="77777777" w:rsidTr="00A86BBC">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EB639A6"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8C7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9DB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49CE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A26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68096" w14:textId="6C35EA77"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096D9601"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00F52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9338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BA16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AFB6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C61B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E3AAB" w14:textId="5FB59525"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19521649" w14:textId="77777777" w:rsidTr="00A86BBC">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C205CB5"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917C6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D229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447F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A353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827F7" w14:textId="0F3F9CD3"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11848C5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DA30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lastRenderedPageBreak/>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C37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CCB8F"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006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EF00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DAC6" w14:textId="64F02191"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r w:rsidR="002B1C74" w:rsidRPr="00644CD8" w14:paraId="1E85443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79D4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85EF7" w14:textId="4483191A"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004D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A78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52CA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EB0E6" w14:textId="28F33A4C" w:rsidR="00A86BBC" w:rsidRPr="00644CD8" w:rsidRDefault="00E52569"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 </w:t>
            </w:r>
          </w:p>
        </w:tc>
      </w:tr>
    </w:tbl>
    <w:p w14:paraId="7997CC72"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4F8B2E05"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2971525B"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7B712D0B"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3FDA03D8"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9D25142"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По последнему сообщению Ставки, минимальная потребность в самолетах в круглых цифрах такова:</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3"/>
        <w:gridCol w:w="1834"/>
        <w:gridCol w:w="1322"/>
        <w:gridCol w:w="1229"/>
        <w:gridCol w:w="468"/>
      </w:tblGrid>
      <w:tr w:rsidR="002B1C74" w:rsidRPr="00644CD8" w14:paraId="586230B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41803" w14:textId="05A5FB6D"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9E60F" w14:textId="026AC464" w:rsidR="00A86BBC" w:rsidRPr="00644CD8" w:rsidRDefault="00E5256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BA56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A5B6CB"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Всего</w:t>
            </w:r>
          </w:p>
        </w:tc>
      </w:tr>
      <w:tr w:rsidR="002B1C74" w:rsidRPr="00644CD8" w14:paraId="0F3CF905"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F37AF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FE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FA3D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A9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4CD966" w14:textId="77777777" w:rsidR="00A86BBC" w:rsidRPr="00644CD8" w:rsidRDefault="00A86BBC" w:rsidP="00A67745">
            <w:pPr>
              <w:spacing w:after="0" w:line="240" w:lineRule="auto"/>
              <w:jc w:val="both"/>
              <w:rPr>
                <w:rFonts w:ascii="Times New Roman" w:hAnsi="Times New Roman" w:cs="Times New Roman"/>
                <w:color w:val="000000" w:themeColor="text1"/>
                <w:kern w:val="2"/>
                <w:sz w:val="16"/>
                <w:szCs w:val="16"/>
              </w:rPr>
            </w:pPr>
          </w:p>
        </w:tc>
      </w:tr>
      <w:tr w:rsidR="002B1C74" w:rsidRPr="00644CD8" w14:paraId="2E61A6EE"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29FBED"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750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0AE1E"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723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D8B9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275</w:t>
            </w:r>
          </w:p>
        </w:tc>
      </w:tr>
      <w:tr w:rsidR="002B1C74" w:rsidRPr="00644CD8" w14:paraId="2659BFF0"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DC855"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56D9"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F80F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2B402"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0806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1250</w:t>
            </w:r>
          </w:p>
        </w:tc>
      </w:tr>
      <w:tr w:rsidR="002B1C74" w:rsidRPr="00644CD8" w14:paraId="5F7A6CC2"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25249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CD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35BE4"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DF8"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4B6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1850</w:t>
            </w:r>
          </w:p>
        </w:tc>
      </w:tr>
      <w:tr w:rsidR="002B1C74" w:rsidRPr="00644CD8" w14:paraId="03A31E6A" w14:textId="77777777" w:rsidTr="00A86BB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B2D1C"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E74D3"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7AA0"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19E7"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B7B3A"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3375</w:t>
            </w:r>
          </w:p>
        </w:tc>
      </w:tr>
    </w:tbl>
    <w:p w14:paraId="23D280C8" w14:textId="77777777" w:rsidR="00A86BBC" w:rsidRPr="00644CD8" w:rsidRDefault="00A86BBC" w:rsidP="00A67745">
      <w:pPr>
        <w:pStyle w:val="rtejustify"/>
        <w:spacing w:before="0" w:after="0"/>
        <w:rPr>
          <w:color w:val="000000" w:themeColor="text1"/>
          <w:kern w:val="2"/>
          <w:sz w:val="16"/>
          <w:szCs w:val="16"/>
        </w:rPr>
      </w:pPr>
      <w:r w:rsidRPr="00644CD8">
        <w:rPr>
          <w:color w:val="000000" w:themeColor="text1"/>
          <w:kern w:val="2"/>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5DA33BF1" w14:textId="77777777" w:rsidR="00A86BBC" w:rsidRPr="00644CD8" w:rsidRDefault="00A86BBC" w:rsidP="00A67745">
      <w:pPr>
        <w:pStyle w:val="ae"/>
        <w:spacing w:before="0" w:after="0"/>
        <w:jc w:val="both"/>
        <w:rPr>
          <w:color w:val="000000" w:themeColor="text1"/>
          <w:kern w:val="2"/>
          <w:sz w:val="16"/>
          <w:szCs w:val="16"/>
        </w:rPr>
      </w:pPr>
      <w:r w:rsidRPr="00644CD8">
        <w:rPr>
          <w:color w:val="000000" w:themeColor="text1"/>
          <w:kern w:val="2"/>
          <w:sz w:val="16"/>
          <w:szCs w:val="16"/>
        </w:rPr>
        <w:t>Докладывая об изложенном, прошу указаний.</w:t>
      </w:r>
    </w:p>
    <w:bookmarkStart w:id="424" w:name="_ftn1"/>
    <w:p w14:paraId="5A3F6ABC" w14:textId="77777777" w:rsidR="00A86BBC" w:rsidRPr="00644CD8" w:rsidRDefault="004A1FB3" w:rsidP="00A67745">
      <w:pPr>
        <w:pStyle w:val="rtejustify"/>
        <w:spacing w:before="0" w:after="0"/>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"_ftnref1"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[1]</w:t>
      </w:r>
      <w:r w:rsidRPr="00644CD8">
        <w:rPr>
          <w:color w:val="000000" w:themeColor="text1"/>
          <w:kern w:val="2"/>
          <w:sz w:val="16"/>
          <w:szCs w:val="16"/>
        </w:rPr>
        <w:fldChar w:fldCharType="end"/>
      </w:r>
      <w:bookmarkEnd w:id="424"/>
      <w:r w:rsidR="00A86BBC" w:rsidRPr="00644CD8">
        <w:rPr>
          <w:color w:val="000000" w:themeColor="text1"/>
          <w:kern w:val="2"/>
          <w:sz w:val="16"/>
          <w:szCs w:val="16"/>
        </w:rPr>
        <w:t xml:space="preserve"> Датируется по содержанию док.</w:t>
      </w:r>
    </w:p>
    <w:bookmarkStart w:id="425" w:name="_ftn2"/>
    <w:p w14:paraId="4DEE9480" w14:textId="77777777" w:rsidR="00A86BBC" w:rsidRPr="00644CD8" w:rsidRDefault="004A1FB3" w:rsidP="00A67745">
      <w:pPr>
        <w:pStyle w:val="rtejustify"/>
        <w:spacing w:before="0" w:after="0"/>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"_ftnref2"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[2]</w:t>
      </w:r>
      <w:r w:rsidRPr="00644CD8">
        <w:rPr>
          <w:color w:val="000000" w:themeColor="text1"/>
          <w:kern w:val="2"/>
          <w:sz w:val="16"/>
          <w:szCs w:val="16"/>
        </w:rPr>
        <w:fldChar w:fldCharType="end"/>
      </w:r>
      <w:bookmarkEnd w:id="425"/>
      <w:r w:rsidR="00A86BBC" w:rsidRPr="00644CD8">
        <w:rPr>
          <w:color w:val="000000" w:themeColor="text1"/>
          <w:kern w:val="2"/>
          <w:sz w:val="16"/>
          <w:szCs w:val="16"/>
        </w:rPr>
        <w:t xml:space="preserve"> См.: ЦГВИА, ф. 493, оп. 4, д. 485, лл. 85, 89.</w:t>
      </w:r>
    </w:p>
    <w:bookmarkStart w:id="426" w:name="_ftn3"/>
    <w:p w14:paraId="54C3C30C" w14:textId="77777777" w:rsidR="00A86BBC" w:rsidRPr="00644CD8" w:rsidRDefault="004A1FB3" w:rsidP="00A67745">
      <w:pPr>
        <w:pStyle w:val="rtejustify"/>
        <w:spacing w:before="0" w:after="0"/>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"_ftnref3"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[3]</w:t>
      </w:r>
      <w:r w:rsidRPr="00644CD8">
        <w:rPr>
          <w:color w:val="000000" w:themeColor="text1"/>
          <w:kern w:val="2"/>
          <w:sz w:val="16"/>
          <w:szCs w:val="16"/>
        </w:rPr>
        <w:fldChar w:fldCharType="end"/>
      </w:r>
      <w:bookmarkEnd w:id="426"/>
      <w:r w:rsidR="00A86BBC" w:rsidRPr="00644CD8">
        <w:rPr>
          <w:color w:val="000000" w:themeColor="text1"/>
          <w:kern w:val="2"/>
          <w:sz w:val="16"/>
          <w:szCs w:val="16"/>
        </w:rPr>
        <w:t xml:space="preserve"> 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bookmarkStart w:id="427" w:name="_ftn4"/>
    <w:p w14:paraId="751E8750" w14:textId="77777777" w:rsidR="00A86BBC" w:rsidRPr="00644CD8" w:rsidRDefault="004A1FB3" w:rsidP="00A67745">
      <w:pPr>
        <w:pStyle w:val="rtejustify"/>
        <w:spacing w:before="0" w:after="0"/>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"_ftnref4"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[4]</w:t>
      </w:r>
      <w:r w:rsidRPr="00644CD8">
        <w:rPr>
          <w:color w:val="000000" w:themeColor="text1"/>
          <w:kern w:val="2"/>
          <w:sz w:val="16"/>
          <w:szCs w:val="16"/>
        </w:rPr>
        <w:fldChar w:fldCharType="end"/>
      </w:r>
      <w:bookmarkEnd w:id="427"/>
      <w:r w:rsidR="00A86BBC" w:rsidRPr="00644CD8">
        <w:rPr>
          <w:color w:val="000000" w:themeColor="text1"/>
          <w:kern w:val="2"/>
          <w:sz w:val="16"/>
          <w:szCs w:val="16"/>
        </w:rPr>
        <w:t xml:space="preserve"> 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bookmarkStart w:id="428" w:name="_ftn5"/>
    <w:p w14:paraId="2F39EDBE" w14:textId="77777777" w:rsidR="00A86BBC" w:rsidRPr="00644CD8" w:rsidRDefault="004A1FB3" w:rsidP="00A67745">
      <w:pPr>
        <w:pStyle w:val="rtejustify"/>
        <w:spacing w:before="0" w:after="0"/>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"_ftnref5"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[5]</w:t>
      </w:r>
      <w:r w:rsidRPr="00644CD8">
        <w:rPr>
          <w:color w:val="000000" w:themeColor="text1"/>
          <w:kern w:val="2"/>
          <w:sz w:val="16"/>
          <w:szCs w:val="16"/>
        </w:rPr>
        <w:fldChar w:fldCharType="end"/>
      </w:r>
      <w:bookmarkEnd w:id="428"/>
      <w:r w:rsidR="00A86BBC" w:rsidRPr="00644CD8">
        <w:rPr>
          <w:color w:val="000000" w:themeColor="text1"/>
          <w:kern w:val="2"/>
          <w:sz w:val="16"/>
          <w:szCs w:val="16"/>
        </w:rPr>
        <w:t xml:space="preserve"> В деле не имеется.</w:t>
      </w:r>
    </w:p>
    <w:bookmarkStart w:id="429" w:name="_ftn6"/>
    <w:p w14:paraId="5C62583B" w14:textId="77777777" w:rsidR="00A86BBC" w:rsidRPr="00644CD8" w:rsidRDefault="004A1FB3" w:rsidP="00A67745">
      <w:pPr>
        <w:pStyle w:val="ae"/>
        <w:spacing w:before="0" w:after="0"/>
        <w:jc w:val="both"/>
        <w:rPr>
          <w:color w:val="000000" w:themeColor="text1"/>
          <w:kern w:val="2"/>
          <w:sz w:val="16"/>
          <w:szCs w:val="16"/>
        </w:rPr>
      </w:pPr>
      <w:r w:rsidRPr="00644CD8">
        <w:rPr>
          <w:color w:val="000000" w:themeColor="text1"/>
          <w:kern w:val="2"/>
          <w:sz w:val="16"/>
          <w:szCs w:val="16"/>
        </w:rPr>
        <w:fldChar w:fldCharType="begin"/>
      </w:r>
      <w:r w:rsidR="00A86BBC" w:rsidRPr="00644CD8">
        <w:rPr>
          <w:color w:val="000000" w:themeColor="text1"/>
          <w:kern w:val="2"/>
          <w:sz w:val="16"/>
          <w:szCs w:val="16"/>
        </w:rPr>
        <w:instrText xml:space="preserve"> HYPERLINK "http://istmat.info/node/41408" \l "_ftnref6" \o "" </w:instrText>
      </w:r>
      <w:r w:rsidRPr="00644CD8">
        <w:rPr>
          <w:color w:val="000000" w:themeColor="text1"/>
          <w:kern w:val="2"/>
          <w:sz w:val="16"/>
          <w:szCs w:val="16"/>
        </w:rPr>
      </w:r>
      <w:r w:rsidRPr="00644CD8">
        <w:rPr>
          <w:color w:val="000000" w:themeColor="text1"/>
          <w:kern w:val="2"/>
          <w:sz w:val="16"/>
          <w:szCs w:val="16"/>
        </w:rPr>
        <w:fldChar w:fldCharType="separate"/>
      </w:r>
      <w:r w:rsidR="00A86BBC" w:rsidRPr="00644CD8">
        <w:rPr>
          <w:rStyle w:val="a5"/>
          <w:color w:val="000000" w:themeColor="text1"/>
          <w:kern w:val="2"/>
          <w:sz w:val="16"/>
          <w:szCs w:val="16"/>
        </w:rPr>
        <w:t>[6]</w:t>
      </w:r>
      <w:r w:rsidRPr="00644CD8">
        <w:rPr>
          <w:color w:val="000000" w:themeColor="text1"/>
          <w:kern w:val="2"/>
          <w:sz w:val="16"/>
          <w:szCs w:val="16"/>
        </w:rPr>
        <w:fldChar w:fldCharType="end"/>
      </w:r>
      <w:bookmarkEnd w:id="429"/>
      <w:r w:rsidR="00A86BBC" w:rsidRPr="00644CD8">
        <w:rPr>
          <w:color w:val="000000" w:themeColor="text1"/>
          <w:kern w:val="2"/>
          <w:sz w:val="16"/>
          <w:szCs w:val="16"/>
        </w:rPr>
        <w:t xml:space="preserve"> Сокращение: с. — сил (15242).</w:t>
      </w:r>
    </w:p>
    <w:p w14:paraId="43DFB0D7" w14:textId="77777777" w:rsidR="00A86BBC" w:rsidRPr="00644CD8" w:rsidRDefault="00A86BBC" w:rsidP="00A67745">
      <w:pPr>
        <w:pStyle w:val="rteindent11"/>
        <w:shd w:val="clear" w:color="auto" w:fill="FFFFFF"/>
        <w:spacing w:before="0" w:beforeAutospacing="0" w:after="0"/>
        <w:ind w:left="0" w:firstLine="0"/>
        <w:rPr>
          <w:rStyle w:val="a7"/>
          <w:rFonts w:eastAsiaTheme="majorEastAsia"/>
          <w:b w:val="0"/>
          <w:color w:val="000000" w:themeColor="text1"/>
          <w:kern w:val="2"/>
          <w:sz w:val="16"/>
          <w:szCs w:val="16"/>
        </w:rPr>
      </w:pPr>
    </w:p>
    <w:p w14:paraId="1D955D1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Ноябрь 1917 г.</w:t>
      </w:r>
    </w:p>
    <w:p w14:paraId="06202A9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Доклад начальника У правления военно-воздушного флота ген. Д. В. Яковлева военному министру по вопросу авиационного снабжения армии.</w:t>
      </w:r>
    </w:p>
    <w:p w14:paraId="1B0EE5C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Ноябрь 1917 г.</w:t>
      </w:r>
    </w:p>
    <w:p w14:paraId="25910378"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дополнение к докладам: моим от 23 мая с. г. за № 9022 1 и от 25 мая за № 9040 2 и представленного Вам в октябре месяце проекта доклада,3 при сем прилагаемого, обязуюсь вновь доложить нижеследующие соображения по вопросу авиационного снабжения.</w:t>
      </w:r>
    </w:p>
    <w:p w14:paraId="473ECAB7" w14:textId="4462582C"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4EF3AA31"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74D5003A"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2A76968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События последующего периода не дают оснований рассчитывать на цроведение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w:t>
      </w:r>
      <w:r w:rsidRPr="00644CD8">
        <w:rPr>
          <w:rFonts w:ascii="Tahoma" w:hAnsi="Tahoma" w:cs="Tahoma"/>
          <w:color w:val="000000" w:themeColor="text1"/>
          <w:sz w:val="16"/>
          <w:szCs w:val="16"/>
        </w:rPr>
        <w:t>﻿</w:t>
      </w:r>
      <w:r w:rsidRPr="00644CD8">
        <w:rPr>
          <w:rFonts w:ascii="Times New Roman" w:hAnsi="Times New Roman" w:cs="Times New Roman"/>
          <w:color w:val="000000" w:themeColor="text1"/>
          <w:sz w:val="16"/>
          <w:szCs w:val="16"/>
        </w:rPr>
        <w:t>от наличия уже имеющихся в распоряжении Управления военного воздушного флота моторов.</w:t>
      </w:r>
    </w:p>
    <w:p w14:paraId="22796A6C"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Состояние запаса моторов представляется в настоящее время в следующем виде:</w:t>
      </w:r>
    </w:p>
    <w:p w14:paraId="26F47F9C" w14:textId="64EB895C"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Тип</w:t>
      </w:r>
      <w:r w:rsidRPr="00644CD8">
        <w:rPr>
          <w:rFonts w:ascii="Times New Roman" w:hAnsi="Times New Roman" w:cs="Times New Roman"/>
          <w:color w:val="000000" w:themeColor="text1"/>
          <w:sz w:val="16"/>
          <w:szCs w:val="16"/>
        </w:rPr>
        <w:tab/>
        <w:t>На складе |</w:t>
      </w:r>
      <w:r w:rsidRPr="00644CD8">
        <w:rPr>
          <w:rFonts w:ascii="Times New Roman" w:hAnsi="Times New Roman" w:cs="Times New Roman"/>
          <w:color w:val="000000" w:themeColor="text1"/>
          <w:sz w:val="16"/>
          <w:szCs w:val="16"/>
        </w:rPr>
        <w:tab/>
        <w:t>На заводах для установления ыа самолеты</w:t>
      </w:r>
      <w:r w:rsidRPr="00644CD8">
        <w:rPr>
          <w:rFonts w:ascii="Times New Roman" w:hAnsi="Times New Roman" w:cs="Times New Roman"/>
          <w:color w:val="000000" w:themeColor="text1"/>
          <w:sz w:val="16"/>
          <w:szCs w:val="16"/>
        </w:rPr>
        <w:tab/>
        <w:t>На моторных заводах</w:t>
      </w:r>
      <w:r w:rsidRPr="00644CD8">
        <w:rPr>
          <w:rFonts w:ascii="Times New Roman" w:hAnsi="Times New Roman" w:cs="Times New Roman"/>
          <w:color w:val="000000" w:themeColor="text1"/>
          <w:sz w:val="16"/>
          <w:szCs w:val="16"/>
        </w:rPr>
        <w:tab/>
        <w:t>На заграничных самолетах</w:t>
      </w:r>
      <w:r w:rsidRPr="00644CD8">
        <w:rPr>
          <w:rFonts w:ascii="Times New Roman" w:hAnsi="Times New Roman" w:cs="Times New Roman"/>
          <w:color w:val="000000" w:themeColor="text1"/>
          <w:sz w:val="16"/>
          <w:szCs w:val="16"/>
        </w:rPr>
        <w:tab/>
        <w:t>В пути в пре- делах России</w:t>
      </w:r>
      <w:r w:rsidRPr="00644CD8">
        <w:rPr>
          <w:rFonts w:ascii="Times New Roman" w:hAnsi="Times New Roman" w:cs="Times New Roman"/>
          <w:color w:val="000000" w:themeColor="text1"/>
          <w:sz w:val="16"/>
          <w:szCs w:val="16"/>
        </w:rPr>
        <w:tab/>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CQ</w:t>
      </w:r>
      <w:r w:rsidRPr="00644CD8">
        <w:rPr>
          <w:rFonts w:ascii="Times New Roman" w:hAnsi="Times New Roman" w:cs="Times New Roman"/>
          <w:color w:val="000000" w:themeColor="text1"/>
          <w:sz w:val="16"/>
          <w:szCs w:val="16"/>
        </w:rPr>
        <w:tab/>
        <w:t>Из них может быть использова- но для установ- ки на русские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рлмо.поти</w:t>
      </w:r>
    </w:p>
    <w:p w14:paraId="0CD05D5D" w14:textId="34A6E011"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Каитон-Юнне 160с*</w:t>
      </w:r>
      <w:r w:rsidRPr="00644CD8">
        <w:rPr>
          <w:rFonts w:ascii="Times New Roman" w:hAnsi="Times New Roman" w:cs="Times New Roman"/>
          <w:color w:val="000000" w:themeColor="text1"/>
          <w:sz w:val="16"/>
          <w:szCs w:val="16"/>
        </w:rPr>
        <w:tab/>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Рои 110/120с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17</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89</w:t>
      </w:r>
      <w:r w:rsidRPr="00644CD8">
        <w:rPr>
          <w:rFonts w:ascii="Times New Roman" w:hAnsi="Times New Roman" w:cs="Times New Roman"/>
          <w:color w:val="000000" w:themeColor="text1"/>
          <w:sz w:val="16"/>
          <w:szCs w:val="16"/>
        </w:rPr>
        <w:tab/>
        <w:t>169</w:t>
      </w:r>
      <w:r w:rsidRPr="00644CD8">
        <w:rPr>
          <w:rFonts w:ascii="Times New Roman" w:hAnsi="Times New Roman" w:cs="Times New Roman"/>
          <w:color w:val="000000" w:themeColor="text1"/>
          <w:sz w:val="16"/>
          <w:szCs w:val="16"/>
        </w:rPr>
        <w:tab/>
        <w:t>17</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259</w:t>
      </w:r>
      <w:r w:rsidRPr="00644CD8">
        <w:rPr>
          <w:rFonts w:ascii="Times New Roman" w:hAnsi="Times New Roman" w:cs="Times New Roman"/>
          <w:color w:val="000000" w:themeColor="text1"/>
          <w:sz w:val="16"/>
          <w:szCs w:val="16"/>
        </w:rPr>
        <w:tab/>
        <w:t>170</w:t>
      </w:r>
    </w:p>
    <w:p w14:paraId="309A7C8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100с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о</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6</w:t>
      </w:r>
      <w:r w:rsidRPr="00644CD8">
        <w:rPr>
          <w:rFonts w:ascii="Times New Roman" w:hAnsi="Times New Roman" w:cs="Times New Roman"/>
          <w:color w:val="000000" w:themeColor="text1"/>
          <w:sz w:val="16"/>
          <w:szCs w:val="16"/>
        </w:rPr>
        <w:tab/>
        <w:t>6</w:t>
      </w:r>
    </w:p>
    <w:p w14:paraId="31A7DBF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80с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12</w:t>
      </w:r>
      <w:r w:rsidRPr="00644CD8">
        <w:rPr>
          <w:rFonts w:ascii="Times New Roman" w:hAnsi="Times New Roman" w:cs="Times New Roman"/>
          <w:color w:val="000000" w:themeColor="text1"/>
          <w:sz w:val="16"/>
          <w:szCs w:val="16"/>
        </w:rPr>
        <w:tab/>
        <w:t>87</w:t>
      </w:r>
      <w:r w:rsidRPr="00644CD8">
        <w:rPr>
          <w:rFonts w:ascii="Times New Roman" w:hAnsi="Times New Roman" w:cs="Times New Roman"/>
          <w:color w:val="000000" w:themeColor="text1"/>
          <w:sz w:val="16"/>
          <w:szCs w:val="16"/>
        </w:rPr>
        <w:tab/>
        <w:t>6</w:t>
      </w:r>
      <w:r w:rsidRPr="00644CD8">
        <w:rPr>
          <w:rFonts w:ascii="Times New Roman" w:hAnsi="Times New Roman" w:cs="Times New Roman"/>
          <w:color w:val="000000" w:themeColor="text1"/>
          <w:sz w:val="16"/>
          <w:szCs w:val="16"/>
        </w:rPr>
        <w:tab/>
        <w:t>4</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109</w:t>
      </w:r>
      <w:r w:rsidRPr="00644CD8">
        <w:rPr>
          <w:rFonts w:ascii="Times New Roman" w:hAnsi="Times New Roman" w:cs="Times New Roman"/>
          <w:color w:val="000000" w:themeColor="text1"/>
          <w:sz w:val="16"/>
          <w:szCs w:val="16"/>
        </w:rPr>
        <w:tab/>
        <w:t>—</w:t>
      </w:r>
    </w:p>
    <w:p w14:paraId="0FADC6C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Сальмсон 245с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п</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5</w:t>
      </w:r>
      <w:r w:rsidRPr="00644CD8">
        <w:rPr>
          <w:rFonts w:ascii="Times New Roman" w:hAnsi="Times New Roman" w:cs="Times New Roman"/>
          <w:color w:val="000000" w:themeColor="text1"/>
          <w:sz w:val="16"/>
          <w:szCs w:val="16"/>
        </w:rPr>
        <w:tab/>
        <w:t>—</w:t>
      </w:r>
    </w:p>
    <w:p w14:paraId="18AEACE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230с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171</w:t>
      </w:r>
      <w:r w:rsidRPr="00644CD8">
        <w:rPr>
          <w:rFonts w:ascii="Times New Roman" w:hAnsi="Times New Roman" w:cs="Times New Roman"/>
          <w:color w:val="000000" w:themeColor="text1"/>
          <w:sz w:val="16"/>
          <w:szCs w:val="16"/>
        </w:rPr>
        <w:tab/>
        <w:t>3</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174</w:t>
      </w:r>
      <w:r w:rsidRPr="00644CD8">
        <w:rPr>
          <w:rFonts w:ascii="Times New Roman" w:hAnsi="Times New Roman" w:cs="Times New Roman"/>
          <w:color w:val="000000" w:themeColor="text1"/>
          <w:sz w:val="16"/>
          <w:szCs w:val="16"/>
        </w:rPr>
        <w:tab/>
        <w:t>—</w:t>
      </w:r>
    </w:p>
    <w:p w14:paraId="002C357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175с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_</w:t>
      </w:r>
      <w:r w:rsidRPr="00644CD8">
        <w:rPr>
          <w:rFonts w:ascii="Times New Roman" w:hAnsi="Times New Roman" w:cs="Times New Roman"/>
          <w:color w:val="000000" w:themeColor="text1"/>
          <w:sz w:val="16"/>
          <w:szCs w:val="16"/>
        </w:rPr>
        <w:tab/>
        <w:t>15</w:t>
      </w:r>
      <w:r w:rsidRPr="00644CD8">
        <w:rPr>
          <w:rFonts w:ascii="Times New Roman" w:hAnsi="Times New Roman" w:cs="Times New Roman"/>
          <w:color w:val="000000" w:themeColor="text1"/>
          <w:sz w:val="16"/>
          <w:szCs w:val="16"/>
        </w:rPr>
        <w:tab/>
        <w:t>15</w:t>
      </w:r>
      <w:r w:rsidRPr="00644CD8">
        <w:rPr>
          <w:rFonts w:ascii="Times New Roman" w:hAnsi="Times New Roman" w:cs="Times New Roman"/>
          <w:color w:val="000000" w:themeColor="text1"/>
          <w:sz w:val="16"/>
          <w:szCs w:val="16"/>
        </w:rPr>
        <w:tab/>
        <w:t>15</w:t>
      </w:r>
    </w:p>
    <w:p w14:paraId="3B0C19BB"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220с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4</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5</w:t>
      </w:r>
      <w:r w:rsidRPr="00644CD8">
        <w:rPr>
          <w:rFonts w:ascii="Times New Roman" w:hAnsi="Times New Roman" w:cs="Times New Roman"/>
          <w:color w:val="000000" w:themeColor="text1"/>
          <w:sz w:val="16"/>
          <w:szCs w:val="16"/>
        </w:rPr>
        <w:tab/>
        <w:t>—</w:t>
      </w:r>
    </w:p>
    <w:p w14:paraId="5A43EC4E"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160с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181</w:t>
      </w:r>
      <w:r w:rsidRPr="00644CD8">
        <w:rPr>
          <w:rFonts w:ascii="Times New Roman" w:hAnsi="Times New Roman" w:cs="Times New Roman"/>
          <w:color w:val="000000" w:themeColor="text1"/>
          <w:sz w:val="16"/>
          <w:szCs w:val="16"/>
        </w:rPr>
        <w:tab/>
        <w:t>30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11</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222</w:t>
      </w:r>
      <w:r w:rsidRPr="00644CD8">
        <w:rPr>
          <w:rFonts w:ascii="Times New Roman" w:hAnsi="Times New Roman" w:cs="Times New Roman"/>
          <w:color w:val="000000" w:themeColor="text1"/>
          <w:sz w:val="16"/>
          <w:szCs w:val="16"/>
        </w:rPr>
        <w:tab/>
        <w:t>211</w:t>
      </w:r>
    </w:p>
    <w:p w14:paraId="7ACD5E9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&gt;i 150с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155</w:t>
      </w:r>
      <w:r w:rsidRPr="00644CD8">
        <w:rPr>
          <w:rFonts w:ascii="Times New Roman" w:hAnsi="Times New Roman" w:cs="Times New Roman"/>
          <w:color w:val="000000" w:themeColor="text1"/>
          <w:sz w:val="16"/>
          <w:szCs w:val="16"/>
        </w:rPr>
        <w:tab/>
        <w:t>368</w:t>
      </w:r>
      <w:r w:rsidRPr="00644CD8">
        <w:rPr>
          <w:rFonts w:ascii="Times New Roman" w:hAnsi="Times New Roman" w:cs="Times New Roman"/>
          <w:color w:val="000000" w:themeColor="text1"/>
          <w:sz w:val="16"/>
          <w:szCs w:val="16"/>
        </w:rPr>
        <w:tab/>
        <w:t>12</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536</w:t>
      </w:r>
      <w:r w:rsidRPr="00644CD8">
        <w:rPr>
          <w:rFonts w:ascii="Times New Roman" w:hAnsi="Times New Roman" w:cs="Times New Roman"/>
          <w:color w:val="000000" w:themeColor="text1"/>
          <w:sz w:val="16"/>
          <w:szCs w:val="16"/>
        </w:rPr>
        <w:tab/>
        <w:t>(условно</w:t>
      </w:r>
    </w:p>
    <w:p w14:paraId="33B313DC"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140с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9</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9</w:t>
      </w:r>
      <w:r w:rsidRPr="00644CD8">
        <w:rPr>
          <w:rFonts w:ascii="Times New Roman" w:hAnsi="Times New Roman" w:cs="Times New Roman"/>
          <w:color w:val="000000" w:themeColor="text1"/>
          <w:sz w:val="16"/>
          <w:szCs w:val="16"/>
        </w:rPr>
        <w:tab/>
        <w:t>—</w:t>
      </w:r>
    </w:p>
    <w:p w14:paraId="780DB78F"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130с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3</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3</w:t>
      </w:r>
      <w:r w:rsidRPr="00644CD8">
        <w:rPr>
          <w:rFonts w:ascii="Times New Roman" w:hAnsi="Times New Roman" w:cs="Times New Roman"/>
          <w:color w:val="000000" w:themeColor="text1"/>
          <w:sz w:val="16"/>
          <w:szCs w:val="16"/>
        </w:rPr>
        <w:tab/>
        <w:t>—</w:t>
      </w:r>
    </w:p>
    <w:p w14:paraId="4147E49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Клерже 110с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19</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t>5</w:t>
      </w:r>
      <w:r w:rsidRPr="00644CD8">
        <w:rPr>
          <w:rFonts w:ascii="Times New Roman" w:hAnsi="Times New Roman" w:cs="Times New Roman"/>
          <w:color w:val="000000" w:themeColor="text1"/>
          <w:sz w:val="16"/>
          <w:szCs w:val="16"/>
        </w:rPr>
        <w:tab/>
        <w:t>25</w:t>
      </w:r>
      <w:r w:rsidRPr="00644CD8">
        <w:rPr>
          <w:rFonts w:ascii="Times New Roman" w:hAnsi="Times New Roman" w:cs="Times New Roman"/>
          <w:color w:val="000000" w:themeColor="text1"/>
          <w:sz w:val="16"/>
          <w:szCs w:val="16"/>
        </w:rPr>
        <w:tab/>
        <w:t>25</w:t>
      </w:r>
    </w:p>
    <w:p w14:paraId="7E18F6E0"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100с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p>
    <w:p w14:paraId="1EC3EBE8"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Изота Фраскини 150с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О</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6</w:t>
      </w:r>
      <w:r w:rsidRPr="00644CD8">
        <w:rPr>
          <w:rFonts w:ascii="Times New Roman" w:hAnsi="Times New Roman" w:cs="Times New Roman"/>
          <w:color w:val="000000" w:themeColor="text1"/>
          <w:sz w:val="16"/>
          <w:szCs w:val="16"/>
        </w:rPr>
        <w:tab/>
        <w:t>—</w:t>
      </w:r>
    </w:p>
    <w:p w14:paraId="5D3DF8EC"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 200с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__</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w:t>
      </w:r>
      <w:r w:rsidRPr="00644CD8">
        <w:rPr>
          <w:rFonts w:ascii="Times New Roman" w:hAnsi="Times New Roman" w:cs="Times New Roman"/>
          <w:color w:val="000000" w:themeColor="text1"/>
          <w:sz w:val="16"/>
          <w:szCs w:val="16"/>
        </w:rPr>
        <w:tab/>
        <w:t>2</w:t>
      </w:r>
    </w:p>
    <w:p w14:paraId="2D83672D"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Испана Сюиза 150с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4</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_</w:t>
      </w:r>
      <w:r w:rsidRPr="00644CD8">
        <w:rPr>
          <w:rFonts w:ascii="Times New Roman" w:hAnsi="Times New Roman" w:cs="Times New Roman"/>
          <w:color w:val="000000" w:themeColor="text1"/>
          <w:sz w:val="16"/>
          <w:szCs w:val="16"/>
        </w:rPr>
        <w:tab/>
        <w:t>4</w:t>
      </w:r>
      <w:r w:rsidRPr="00644CD8">
        <w:rPr>
          <w:rFonts w:ascii="Times New Roman" w:hAnsi="Times New Roman" w:cs="Times New Roman"/>
          <w:color w:val="000000" w:themeColor="text1"/>
          <w:sz w:val="16"/>
          <w:szCs w:val="16"/>
        </w:rPr>
        <w:tab/>
        <w:t>—</w:t>
      </w:r>
    </w:p>
    <w:p w14:paraId="251A0357"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 » 140с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18</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л</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21</w:t>
      </w:r>
      <w:r w:rsidRPr="00644CD8">
        <w:rPr>
          <w:rFonts w:ascii="Times New Roman" w:hAnsi="Times New Roman" w:cs="Times New Roman"/>
          <w:color w:val="000000" w:themeColor="text1"/>
          <w:sz w:val="16"/>
          <w:szCs w:val="16"/>
        </w:rPr>
        <w:tab/>
      </w:r>
    </w:p>
    <w:p w14:paraId="71FED9D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Анзани 125с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34</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Но</w:t>
      </w:r>
      <w:r w:rsidRPr="00644CD8">
        <w:rPr>
          <w:rFonts w:ascii="Times New Roman" w:hAnsi="Times New Roman" w:cs="Times New Roman"/>
          <w:color w:val="000000" w:themeColor="text1"/>
          <w:sz w:val="16"/>
          <w:szCs w:val="16"/>
        </w:rPr>
        <w:tab/>
        <w:t>—</w:t>
      </w:r>
    </w:p>
    <w:p w14:paraId="58F85157"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110с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8</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8</w:t>
      </w:r>
      <w:r w:rsidRPr="00644CD8">
        <w:rPr>
          <w:rFonts w:ascii="Times New Roman" w:hAnsi="Times New Roman" w:cs="Times New Roman"/>
          <w:color w:val="000000" w:themeColor="text1"/>
          <w:sz w:val="16"/>
          <w:szCs w:val="16"/>
        </w:rPr>
        <w:tab/>
        <w:t>—</w:t>
      </w:r>
    </w:p>
    <w:p w14:paraId="49556C0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90с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42</w:t>
      </w:r>
      <w:r w:rsidRPr="00644CD8">
        <w:rPr>
          <w:rFonts w:ascii="Times New Roman" w:hAnsi="Times New Roman" w:cs="Times New Roman"/>
          <w:color w:val="000000" w:themeColor="text1"/>
          <w:sz w:val="16"/>
          <w:szCs w:val="16"/>
        </w:rPr>
        <w:tab/>
        <w:t>7</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49</w:t>
      </w:r>
      <w:r w:rsidRPr="00644CD8">
        <w:rPr>
          <w:rFonts w:ascii="Times New Roman" w:hAnsi="Times New Roman" w:cs="Times New Roman"/>
          <w:color w:val="000000" w:themeColor="text1"/>
          <w:sz w:val="16"/>
          <w:szCs w:val="16"/>
        </w:rPr>
        <w:tab/>
        <w:t>—</w:t>
      </w:r>
    </w:p>
    <w:p w14:paraId="6D1DC77E"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60с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w:t>
      </w:r>
      <w:r w:rsidRPr="00644CD8">
        <w:rPr>
          <w:rFonts w:ascii="Times New Roman" w:hAnsi="Times New Roman" w:cs="Times New Roman"/>
          <w:color w:val="000000" w:themeColor="text1"/>
          <w:sz w:val="16"/>
          <w:szCs w:val="16"/>
        </w:rPr>
        <w:tab/>
        <w:t>—</w:t>
      </w:r>
    </w:p>
    <w:p w14:paraId="2A7B182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40с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p>
    <w:p w14:paraId="4F5A288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РАФ 90с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12</w:t>
      </w:r>
      <w:r w:rsidRPr="00644CD8">
        <w:rPr>
          <w:rFonts w:ascii="Times New Roman" w:hAnsi="Times New Roman" w:cs="Times New Roman"/>
          <w:color w:val="000000" w:themeColor="text1"/>
          <w:sz w:val="16"/>
          <w:szCs w:val="16"/>
        </w:rPr>
        <w:tab/>
        <w:t>_</w:t>
      </w:r>
      <w:r w:rsidRPr="00644CD8">
        <w:rPr>
          <w:rFonts w:ascii="Times New Roman" w:hAnsi="Times New Roman" w:cs="Times New Roman"/>
          <w:color w:val="000000" w:themeColor="text1"/>
          <w:sz w:val="16"/>
          <w:szCs w:val="16"/>
        </w:rPr>
        <w:tab/>
        <w:t>12</w:t>
      </w:r>
      <w:r w:rsidRPr="00644CD8">
        <w:rPr>
          <w:rFonts w:ascii="Times New Roman" w:hAnsi="Times New Roman" w:cs="Times New Roman"/>
          <w:color w:val="000000" w:themeColor="text1"/>
          <w:sz w:val="16"/>
          <w:szCs w:val="16"/>
        </w:rPr>
        <w:tab/>
        <w:t>—</w:t>
      </w:r>
    </w:p>
    <w:p w14:paraId="50D1516E"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РБВ 36[с.]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7</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7</w:t>
      </w:r>
      <w:r w:rsidRPr="00644CD8">
        <w:rPr>
          <w:rFonts w:ascii="Times New Roman" w:hAnsi="Times New Roman" w:cs="Times New Roman"/>
          <w:color w:val="000000" w:themeColor="text1"/>
          <w:sz w:val="16"/>
          <w:szCs w:val="16"/>
        </w:rPr>
        <w:tab/>
        <w:t>—</w:t>
      </w:r>
    </w:p>
    <w:p w14:paraId="092DBE0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Рено 220с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56</w:t>
      </w:r>
      <w:r w:rsidRPr="00644CD8">
        <w:rPr>
          <w:rFonts w:ascii="Times New Roman" w:hAnsi="Times New Roman" w:cs="Times New Roman"/>
          <w:color w:val="000000" w:themeColor="text1"/>
          <w:sz w:val="16"/>
          <w:szCs w:val="16"/>
        </w:rPr>
        <w:tab/>
        <w:t>58</w:t>
      </w:r>
      <w:r w:rsidRPr="00644CD8">
        <w:rPr>
          <w:rFonts w:ascii="Times New Roman" w:hAnsi="Times New Roman" w:cs="Times New Roman"/>
          <w:color w:val="000000" w:themeColor="text1"/>
          <w:sz w:val="16"/>
          <w:szCs w:val="16"/>
        </w:rPr>
        <w:tab/>
        <w:t>10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124</w:t>
      </w:r>
      <w:r w:rsidRPr="00644CD8">
        <w:rPr>
          <w:rFonts w:ascii="Times New Roman" w:hAnsi="Times New Roman" w:cs="Times New Roman"/>
          <w:color w:val="000000" w:themeColor="text1"/>
          <w:sz w:val="16"/>
          <w:szCs w:val="16"/>
        </w:rPr>
        <w:tab/>
      </w:r>
    </w:p>
    <w:p w14:paraId="3ADF0C6C"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150с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p>
    <w:p w14:paraId="19EC5FD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130с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10</w:t>
      </w:r>
      <w:r w:rsidRPr="00644CD8">
        <w:rPr>
          <w:rFonts w:ascii="Times New Roman" w:hAnsi="Times New Roman" w:cs="Times New Roman"/>
          <w:color w:val="000000" w:themeColor="text1"/>
          <w:sz w:val="16"/>
          <w:szCs w:val="16"/>
        </w:rPr>
        <w:tab/>
      </w:r>
    </w:p>
    <w:p w14:paraId="1C2524A1"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Сенбим 160/170с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8</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14</w:t>
      </w:r>
      <w:r w:rsidRPr="00644CD8">
        <w:rPr>
          <w:rFonts w:ascii="Times New Roman" w:hAnsi="Times New Roman" w:cs="Times New Roman"/>
          <w:color w:val="000000" w:themeColor="text1"/>
          <w:sz w:val="16"/>
          <w:szCs w:val="16"/>
        </w:rPr>
        <w:tab/>
        <w:t>22</w:t>
      </w:r>
      <w:r w:rsidRPr="00644CD8">
        <w:rPr>
          <w:rFonts w:ascii="Times New Roman" w:hAnsi="Times New Roman" w:cs="Times New Roman"/>
          <w:color w:val="000000" w:themeColor="text1"/>
          <w:sz w:val="16"/>
          <w:szCs w:val="16"/>
        </w:rPr>
        <w:tab/>
        <w:t>—</w:t>
      </w:r>
    </w:p>
    <w:p w14:paraId="57FAFB7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150с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147</w:t>
      </w:r>
      <w:r w:rsidRPr="00644CD8">
        <w:rPr>
          <w:rFonts w:ascii="Times New Roman" w:hAnsi="Times New Roman" w:cs="Times New Roman"/>
          <w:color w:val="000000" w:themeColor="text1"/>
          <w:sz w:val="16"/>
          <w:szCs w:val="16"/>
        </w:rPr>
        <w:tab/>
        <w:t>19</w:t>
      </w:r>
      <w:r w:rsidRPr="00644CD8">
        <w:rPr>
          <w:rFonts w:ascii="Times New Roman" w:hAnsi="Times New Roman" w:cs="Times New Roman"/>
          <w:color w:val="000000" w:themeColor="text1"/>
          <w:sz w:val="16"/>
          <w:szCs w:val="16"/>
        </w:rPr>
        <w:tab/>
        <w:t>2</w:t>
      </w:r>
      <w:r w:rsidRPr="00644CD8">
        <w:rPr>
          <w:rFonts w:ascii="Times New Roman" w:hAnsi="Times New Roman" w:cs="Times New Roman"/>
          <w:color w:val="000000" w:themeColor="text1"/>
          <w:sz w:val="16"/>
          <w:szCs w:val="16"/>
        </w:rPr>
        <w:tab/>
        <w:t>_</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168</w:t>
      </w:r>
      <w:r w:rsidRPr="00644CD8">
        <w:rPr>
          <w:rFonts w:ascii="Times New Roman" w:hAnsi="Times New Roman" w:cs="Times New Roman"/>
          <w:color w:val="000000" w:themeColor="text1"/>
          <w:sz w:val="16"/>
          <w:szCs w:val="16"/>
        </w:rPr>
        <w:tab/>
      </w:r>
    </w:p>
    <w:p w14:paraId="528D1EC7"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Фиат 100с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44</w:t>
      </w:r>
      <w:r w:rsidRPr="00644CD8">
        <w:rPr>
          <w:rFonts w:ascii="Times New Roman" w:hAnsi="Times New Roman" w:cs="Times New Roman"/>
          <w:color w:val="000000" w:themeColor="text1"/>
          <w:sz w:val="16"/>
          <w:szCs w:val="16"/>
        </w:rPr>
        <w:tab/>
        <w:t>49</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93</w:t>
      </w:r>
      <w:r w:rsidRPr="00644CD8">
        <w:rPr>
          <w:rFonts w:ascii="Times New Roman" w:hAnsi="Times New Roman" w:cs="Times New Roman"/>
          <w:color w:val="000000" w:themeColor="text1"/>
          <w:sz w:val="16"/>
          <w:szCs w:val="16"/>
        </w:rPr>
        <w:tab/>
        <w:t>—</w:t>
      </w:r>
    </w:p>
    <w:p w14:paraId="0AE29462"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230с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66</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НО</w:t>
      </w:r>
      <w:r w:rsidRPr="00644CD8">
        <w:rPr>
          <w:rFonts w:ascii="Times New Roman" w:hAnsi="Times New Roman" w:cs="Times New Roman"/>
          <w:color w:val="000000" w:themeColor="text1"/>
          <w:sz w:val="16"/>
          <w:szCs w:val="16"/>
        </w:rPr>
        <w:tab/>
        <w:t>96</w:t>
      </w:r>
      <w:r w:rsidRPr="00644CD8">
        <w:rPr>
          <w:rFonts w:ascii="Times New Roman" w:hAnsi="Times New Roman" w:cs="Times New Roman"/>
          <w:color w:val="000000" w:themeColor="text1"/>
          <w:sz w:val="16"/>
          <w:szCs w:val="16"/>
        </w:rPr>
        <w:tab/>
        <w:t>96</w:t>
      </w:r>
    </w:p>
    <w:p w14:paraId="3163302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Холл-Скотт 125с</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214</w:t>
      </w:r>
      <w:r w:rsidRPr="00644CD8">
        <w:rPr>
          <w:rFonts w:ascii="Times New Roman" w:hAnsi="Times New Roman" w:cs="Times New Roman"/>
          <w:color w:val="000000" w:themeColor="text1"/>
          <w:sz w:val="16"/>
          <w:szCs w:val="16"/>
        </w:rPr>
        <w:tab/>
        <w:t>10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224</w:t>
      </w:r>
      <w:r w:rsidRPr="00644CD8">
        <w:rPr>
          <w:rFonts w:ascii="Times New Roman" w:hAnsi="Times New Roman" w:cs="Times New Roman"/>
          <w:color w:val="000000" w:themeColor="text1"/>
          <w:sz w:val="16"/>
          <w:szCs w:val="16"/>
        </w:rPr>
        <w:tab/>
        <w:t>—</w:t>
      </w:r>
    </w:p>
    <w:p w14:paraId="453ACC4A"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Итого</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2267</w:t>
      </w:r>
      <w:r w:rsidRPr="00644CD8">
        <w:rPr>
          <w:rFonts w:ascii="Times New Roman" w:hAnsi="Times New Roman" w:cs="Times New Roman"/>
          <w:color w:val="000000" w:themeColor="text1"/>
          <w:sz w:val="16"/>
          <w:szCs w:val="16"/>
        </w:rPr>
        <w:tab/>
        <w:t>525</w:t>
      </w:r>
    </w:p>
    <w:p w14:paraId="7BBC0C58"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Что касается остальных моторов и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p w14:paraId="7832878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Исполняется заказ по постройке</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45860DC0"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аэропланов</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42CA522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Имеется</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Недостает</w:t>
      </w:r>
    </w:p>
    <w:p w14:paraId="66BE35A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моторов</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2A1D03D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система</w:t>
      </w:r>
      <w:r w:rsidRPr="00644CD8">
        <w:rPr>
          <w:rFonts w:ascii="Times New Roman" w:hAnsi="Times New Roman" w:cs="Times New Roman"/>
          <w:color w:val="000000" w:themeColor="text1"/>
          <w:sz w:val="16"/>
          <w:szCs w:val="16"/>
        </w:rPr>
        <w:tab/>
        <w:t>завод</w:t>
      </w:r>
      <w:r w:rsidRPr="00644CD8">
        <w:rPr>
          <w:rFonts w:ascii="Times New Roman" w:hAnsi="Times New Roman" w:cs="Times New Roman"/>
          <w:color w:val="000000" w:themeColor="text1"/>
          <w:sz w:val="16"/>
          <w:szCs w:val="16"/>
        </w:rPr>
        <w:tab/>
        <w:t>количество</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3628FD1D" w14:textId="63717626"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Ныопор X</w:t>
      </w:r>
      <w:r w:rsidRPr="00644CD8">
        <w:rPr>
          <w:rFonts w:ascii="Times New Roman" w:hAnsi="Times New Roman" w:cs="Times New Roman"/>
          <w:color w:val="000000" w:themeColor="text1"/>
          <w:sz w:val="16"/>
          <w:szCs w:val="16"/>
        </w:rPr>
        <w:tab/>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I</w:t>
      </w:r>
      <w:r w:rsidRPr="00644CD8">
        <w:rPr>
          <w:rFonts w:ascii="Times New Roman" w:hAnsi="Times New Roman" w:cs="Times New Roman"/>
          <w:color w:val="000000" w:themeColor="text1"/>
          <w:sz w:val="16"/>
          <w:szCs w:val="16"/>
        </w:rPr>
        <w:tab/>
        <w:t>Лебедев</w:t>
      </w:r>
      <w:r w:rsidRPr="00644CD8">
        <w:rPr>
          <w:rFonts w:ascii="Times New Roman" w:hAnsi="Times New Roman" w:cs="Times New Roman"/>
          <w:color w:val="000000" w:themeColor="text1"/>
          <w:sz w:val="16"/>
          <w:szCs w:val="16"/>
        </w:rPr>
        <w:tab/>
        <w:t>40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5D83093D"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b/>
        <w:t>Анатра</w:t>
      </w:r>
      <w:r w:rsidRPr="00644CD8">
        <w:rPr>
          <w:rFonts w:ascii="Times New Roman" w:hAnsi="Times New Roman" w:cs="Times New Roman"/>
          <w:color w:val="000000" w:themeColor="text1"/>
          <w:sz w:val="16"/>
          <w:szCs w:val="16"/>
        </w:rPr>
        <w:tab/>
        <w:t>100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 176</w:t>
      </w:r>
      <w:r w:rsidRPr="00644CD8">
        <w:rPr>
          <w:rFonts w:ascii="Times New Roman" w:hAnsi="Times New Roman" w:cs="Times New Roman"/>
          <w:color w:val="000000" w:themeColor="text1"/>
          <w:sz w:val="16"/>
          <w:szCs w:val="16"/>
        </w:rPr>
        <w:tab/>
      </w:r>
    </w:p>
    <w:p w14:paraId="070662D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Ныопор XVII . . |</w:t>
      </w:r>
      <w:r w:rsidRPr="00644CD8">
        <w:rPr>
          <w:rFonts w:ascii="Times New Roman" w:hAnsi="Times New Roman" w:cs="Times New Roman"/>
          <w:color w:val="000000" w:themeColor="text1"/>
          <w:sz w:val="16"/>
          <w:szCs w:val="16"/>
        </w:rPr>
        <w:tab/>
        <w:t>Дуке</w:t>
      </w:r>
      <w:r w:rsidRPr="00644CD8">
        <w:rPr>
          <w:rFonts w:ascii="Times New Roman" w:hAnsi="Times New Roman" w:cs="Times New Roman"/>
          <w:color w:val="000000" w:themeColor="text1"/>
          <w:sz w:val="16"/>
          <w:szCs w:val="16"/>
        </w:rPr>
        <w:tab/>
        <w:t>100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294</w:t>
      </w:r>
    </w:p>
    <w:p w14:paraId="1B0AD1B6"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b/>
        <w:t>Анатра</w:t>
      </w:r>
      <w:r w:rsidRPr="00644CD8">
        <w:rPr>
          <w:rFonts w:ascii="Times New Roman" w:hAnsi="Times New Roman" w:cs="Times New Roman"/>
          <w:color w:val="000000" w:themeColor="text1"/>
          <w:sz w:val="16"/>
          <w:szCs w:val="16"/>
        </w:rPr>
        <w:tab/>
        <w:t>200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091BF36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Ныопор XXI . . .</w:t>
      </w:r>
      <w:r w:rsidRPr="00644CD8">
        <w:rPr>
          <w:rFonts w:ascii="Times New Roman" w:hAnsi="Times New Roman" w:cs="Times New Roman"/>
          <w:color w:val="000000" w:themeColor="text1"/>
          <w:sz w:val="16"/>
          <w:szCs w:val="16"/>
        </w:rPr>
        <w:tab/>
        <w:t>Дуке</w:t>
      </w:r>
      <w:r w:rsidRPr="00644CD8">
        <w:rPr>
          <w:rFonts w:ascii="Times New Roman" w:hAnsi="Times New Roman" w:cs="Times New Roman"/>
          <w:color w:val="000000" w:themeColor="text1"/>
          <w:sz w:val="16"/>
          <w:szCs w:val="16"/>
        </w:rPr>
        <w:tab/>
        <w:t>30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1055B0C7" w14:textId="17D182D5"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Фарман XXX . . |</w:t>
      </w:r>
      <w:r w:rsidRPr="00644CD8">
        <w:rPr>
          <w:rFonts w:ascii="Times New Roman" w:hAnsi="Times New Roman" w:cs="Times New Roman"/>
          <w:color w:val="000000" w:themeColor="text1"/>
          <w:sz w:val="16"/>
          <w:szCs w:val="16"/>
        </w:rPr>
        <w:tab/>
        <w:t>Дуке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Матиас</w:t>
      </w:r>
      <w:r w:rsidRPr="00644CD8">
        <w:rPr>
          <w:rFonts w:ascii="Times New Roman" w:hAnsi="Times New Roman" w:cs="Times New Roman"/>
          <w:color w:val="000000" w:themeColor="text1"/>
          <w:sz w:val="16"/>
          <w:szCs w:val="16"/>
        </w:rPr>
        <w:tab/>
        <w:t>100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100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226</w:t>
      </w:r>
      <w:r w:rsidRPr="00644CD8">
        <w:rPr>
          <w:rFonts w:ascii="Times New Roman" w:hAnsi="Times New Roman" w:cs="Times New Roman"/>
          <w:color w:val="000000" w:themeColor="text1"/>
          <w:sz w:val="16"/>
          <w:szCs w:val="16"/>
        </w:rPr>
        <w:tab/>
        <w:t>674</w:t>
      </w:r>
    </w:p>
    <w:p w14:paraId="426B8D8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Pr="00644CD8">
        <w:rPr>
          <w:rFonts w:ascii="Times New Roman" w:hAnsi="Times New Roman" w:cs="Times New Roman"/>
          <w:color w:val="000000" w:themeColor="text1"/>
          <w:sz w:val="16"/>
          <w:szCs w:val="16"/>
        </w:rPr>
        <w:tab/>
        <w:t>Анатра</w:t>
      </w:r>
      <w:r w:rsidRPr="00644CD8">
        <w:rPr>
          <w:rFonts w:ascii="Times New Roman" w:hAnsi="Times New Roman" w:cs="Times New Roman"/>
          <w:color w:val="000000" w:themeColor="text1"/>
          <w:sz w:val="16"/>
          <w:szCs w:val="16"/>
        </w:rPr>
        <w:tab/>
        <w:t>150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33210F3E"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Анатра Д . . . . {</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250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165294E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300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p>
    <w:p w14:paraId="7926C0B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Лебедь XXIV- . . .</w:t>
      </w:r>
      <w:r w:rsidRPr="00644CD8">
        <w:rPr>
          <w:rFonts w:ascii="Times New Roman" w:hAnsi="Times New Roman" w:cs="Times New Roman"/>
          <w:color w:val="000000" w:themeColor="text1"/>
          <w:sz w:val="16"/>
          <w:szCs w:val="16"/>
        </w:rPr>
        <w:tab/>
        <w:t>Лебедев</w:t>
      </w:r>
      <w:r w:rsidRPr="00644CD8">
        <w:rPr>
          <w:rFonts w:ascii="Times New Roman" w:hAnsi="Times New Roman" w:cs="Times New Roman"/>
          <w:color w:val="000000" w:themeColor="text1"/>
          <w:sz w:val="16"/>
          <w:szCs w:val="16"/>
        </w:rPr>
        <w:tab/>
        <w:t>200</w:t>
      </w:r>
      <w:r w:rsidRPr="00644CD8">
        <w:rPr>
          <w:rFonts w:ascii="Times New Roman" w:hAnsi="Times New Roman" w:cs="Times New Roman"/>
          <w:color w:val="000000" w:themeColor="text1"/>
          <w:sz w:val="16"/>
          <w:szCs w:val="16"/>
        </w:rPr>
        <w:tab/>
        <w:t>98</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102</w:t>
      </w:r>
    </w:p>
    <w:p w14:paraId="5EBC6780"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rPr>
        <w:tab/>
        <w:t>Матиас</w:t>
      </w:r>
      <w:r w:rsidRPr="00644CD8">
        <w:rPr>
          <w:rFonts w:ascii="Times New Roman" w:hAnsi="Times New Roman" w:cs="Times New Roman"/>
          <w:color w:val="000000" w:themeColor="text1"/>
          <w:sz w:val="16"/>
          <w:szCs w:val="16"/>
        </w:rPr>
        <w:tab/>
        <w:t>200</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200</w:t>
      </w:r>
    </w:p>
    <w:p w14:paraId="7CDB81B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Спад</w:t>
      </w:r>
      <w:r w:rsidRPr="00644CD8">
        <w:rPr>
          <w:rFonts w:ascii="Times New Roman" w:hAnsi="Times New Roman" w:cs="Times New Roman"/>
          <w:color w:val="000000" w:themeColor="text1"/>
          <w:sz w:val="16"/>
          <w:szCs w:val="16"/>
        </w:rPr>
        <w:tab/>
        <w:t>&lt;</w:t>
      </w:r>
      <w:r w:rsidRPr="00644CD8">
        <w:rPr>
          <w:rFonts w:ascii="Times New Roman" w:hAnsi="Times New Roman" w:cs="Times New Roman"/>
          <w:color w:val="000000" w:themeColor="text1"/>
          <w:sz w:val="16"/>
          <w:szCs w:val="16"/>
        </w:rPr>
        <w:tab/>
        <w:t>Щетинин</w:t>
      </w:r>
      <w:r w:rsidRPr="00644CD8">
        <w:rPr>
          <w:rFonts w:ascii="Times New Roman" w:hAnsi="Times New Roman" w:cs="Times New Roman"/>
          <w:color w:val="000000" w:themeColor="text1"/>
          <w:sz w:val="16"/>
          <w:szCs w:val="16"/>
        </w:rPr>
        <w:tab/>
        <w:t>180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180</w:t>
      </w:r>
    </w:p>
    <w:p w14:paraId="0C0C897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w:t>
      </w:r>
      <w:r w:rsidRPr="00644CD8">
        <w:rPr>
          <w:rFonts w:ascii="Times New Roman" w:hAnsi="Times New Roman" w:cs="Times New Roman"/>
          <w:color w:val="000000" w:themeColor="text1"/>
          <w:sz w:val="16"/>
          <w:szCs w:val="16"/>
        </w:rPr>
        <w:tab/>
        <w:t>Дуке</w:t>
      </w:r>
      <w:r w:rsidRPr="00644CD8">
        <w:rPr>
          <w:rFonts w:ascii="Times New Roman" w:hAnsi="Times New Roman" w:cs="Times New Roman"/>
          <w:color w:val="000000" w:themeColor="text1"/>
          <w:sz w:val="16"/>
          <w:szCs w:val="16"/>
        </w:rPr>
        <w:tab/>
        <w:t>200</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200</w:t>
      </w:r>
    </w:p>
    <w:p w14:paraId="5801C257"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Сопвич </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Лебедев</w:t>
      </w:r>
      <w:r w:rsidRPr="00644CD8">
        <w:rPr>
          <w:rFonts w:ascii="Times New Roman" w:hAnsi="Times New Roman" w:cs="Times New Roman"/>
          <w:color w:val="000000" w:themeColor="text1"/>
          <w:sz w:val="16"/>
          <w:szCs w:val="16"/>
        </w:rPr>
        <w:tab/>
        <w:t>140</w:t>
      </w:r>
      <w:r w:rsidRPr="00644CD8">
        <w:rPr>
          <w:rFonts w:ascii="Times New Roman" w:hAnsi="Times New Roman" w:cs="Times New Roman"/>
          <w:color w:val="000000" w:themeColor="text1"/>
          <w:sz w:val="16"/>
          <w:szCs w:val="16"/>
        </w:rPr>
        <w:tab/>
        <w:t>25</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115</w:t>
      </w:r>
    </w:p>
    <w:p w14:paraId="56895AF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Итого</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2290</w:t>
      </w:r>
      <w:r w:rsidRPr="00644CD8">
        <w:rPr>
          <w:rFonts w:ascii="Times New Roman" w:hAnsi="Times New Roman" w:cs="Times New Roman"/>
          <w:color w:val="000000" w:themeColor="text1"/>
          <w:sz w:val="16"/>
          <w:szCs w:val="16"/>
        </w:rPr>
        <w:tab/>
        <w:t>525</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1765</w:t>
      </w:r>
    </w:p>
    <w:p w14:paraId="6E73D45A"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6CA66EFD"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47FCC82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аэроиланостроительной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4796B3AB"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Приведенные же выше цифры устанавливают невозможность использования для обороны около 80 % всего строющегося количества аэропланов при неизменении обстоятельств, о которых я неоднократно докладывал.</w:t>
      </w:r>
    </w:p>
    <w:p w14:paraId="7B776F80"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2FFD6D2C"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последнему сообщению Ставки, минимальная потребность в самолетах в круглых цифрах такова:</w:t>
      </w:r>
    </w:p>
    <w:p w14:paraId="28520B9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пополне- ние комплекта</w:t>
      </w:r>
      <w:r w:rsidRPr="00644CD8">
        <w:rPr>
          <w:rFonts w:ascii="Times New Roman" w:hAnsi="Times New Roman" w:cs="Times New Roman"/>
          <w:color w:val="000000" w:themeColor="text1"/>
          <w:sz w:val="16"/>
          <w:szCs w:val="16"/>
        </w:rPr>
        <w:tab/>
        <w:t>На восполнение убыли</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r>
    </w:p>
    <w:p w14:paraId="6E92D107"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Тип аэроплана</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на 1 января</w:t>
      </w:r>
      <w:r w:rsidRPr="00644CD8">
        <w:rPr>
          <w:rFonts w:ascii="Times New Roman" w:hAnsi="Times New Roman" w:cs="Times New Roman"/>
          <w:color w:val="000000" w:themeColor="text1"/>
          <w:sz w:val="16"/>
          <w:szCs w:val="16"/>
        </w:rPr>
        <w:tab/>
        <w:t>на 1 июня</w:t>
      </w:r>
      <w:r w:rsidRPr="00644CD8">
        <w:rPr>
          <w:rFonts w:ascii="Times New Roman" w:hAnsi="Times New Roman" w:cs="Times New Roman"/>
          <w:color w:val="000000" w:themeColor="text1"/>
          <w:sz w:val="16"/>
          <w:szCs w:val="16"/>
        </w:rPr>
        <w:tab/>
        <w:t>Всего</w:t>
      </w:r>
    </w:p>
    <w:p w14:paraId="1169F674"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1918 г.</w:t>
      </w:r>
      <w:r w:rsidRPr="00644CD8">
        <w:rPr>
          <w:rFonts w:ascii="Times New Roman" w:hAnsi="Times New Roman" w:cs="Times New Roman"/>
          <w:color w:val="000000" w:themeColor="text1"/>
          <w:sz w:val="16"/>
          <w:szCs w:val="16"/>
        </w:rPr>
        <w:tab/>
        <w:t>1918 г.</w:t>
      </w:r>
      <w:r w:rsidRPr="00644CD8">
        <w:rPr>
          <w:rFonts w:ascii="Times New Roman" w:hAnsi="Times New Roman" w:cs="Times New Roman"/>
          <w:color w:val="000000" w:themeColor="text1"/>
          <w:sz w:val="16"/>
          <w:szCs w:val="16"/>
        </w:rPr>
        <w:tab/>
      </w:r>
    </w:p>
    <w:p w14:paraId="29206BD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Артиллерии ....</w:t>
      </w:r>
      <w:r w:rsidRPr="00644CD8">
        <w:rPr>
          <w:rFonts w:ascii="Times New Roman" w:hAnsi="Times New Roman" w:cs="Times New Roman"/>
          <w:color w:val="000000" w:themeColor="text1"/>
          <w:sz w:val="16"/>
          <w:szCs w:val="16"/>
        </w:rPr>
        <w:tab/>
        <w:t>70</w:t>
      </w:r>
      <w:r w:rsidRPr="00644CD8">
        <w:rPr>
          <w:rFonts w:ascii="Times New Roman" w:hAnsi="Times New Roman" w:cs="Times New Roman"/>
          <w:color w:val="000000" w:themeColor="text1"/>
          <w:sz w:val="16"/>
          <w:szCs w:val="16"/>
        </w:rPr>
        <w:tab/>
        <w:t>30</w:t>
      </w:r>
      <w:r w:rsidRPr="00644CD8">
        <w:rPr>
          <w:rFonts w:ascii="Times New Roman" w:hAnsi="Times New Roman" w:cs="Times New Roman"/>
          <w:color w:val="000000" w:themeColor="text1"/>
          <w:sz w:val="16"/>
          <w:szCs w:val="16"/>
        </w:rPr>
        <w:tab/>
        <w:t>175</w:t>
      </w:r>
      <w:r w:rsidRPr="00644CD8">
        <w:rPr>
          <w:rFonts w:ascii="Times New Roman" w:hAnsi="Times New Roman" w:cs="Times New Roman"/>
          <w:color w:val="000000" w:themeColor="text1"/>
          <w:sz w:val="16"/>
          <w:szCs w:val="16"/>
        </w:rPr>
        <w:tab/>
        <w:t>275</w:t>
      </w:r>
    </w:p>
    <w:p w14:paraId="5BD55385"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Корпусных </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85</w:t>
      </w:r>
      <w:r w:rsidRPr="00644CD8">
        <w:rPr>
          <w:rFonts w:ascii="Times New Roman" w:hAnsi="Times New Roman" w:cs="Times New Roman"/>
          <w:color w:val="000000" w:themeColor="text1"/>
          <w:sz w:val="16"/>
          <w:szCs w:val="16"/>
        </w:rPr>
        <w:tab/>
        <w:t>165</w:t>
      </w:r>
      <w:r w:rsidRPr="00644CD8">
        <w:rPr>
          <w:rFonts w:ascii="Times New Roman" w:hAnsi="Times New Roman" w:cs="Times New Roman"/>
          <w:color w:val="000000" w:themeColor="text1"/>
          <w:sz w:val="16"/>
          <w:szCs w:val="16"/>
        </w:rPr>
        <w:tab/>
        <w:t>1000</w:t>
      </w:r>
      <w:r w:rsidRPr="00644CD8">
        <w:rPr>
          <w:rFonts w:ascii="Times New Roman" w:hAnsi="Times New Roman" w:cs="Times New Roman"/>
          <w:color w:val="000000" w:themeColor="text1"/>
          <w:sz w:val="16"/>
          <w:szCs w:val="16"/>
        </w:rPr>
        <w:tab/>
        <w:t>1250</w:t>
      </w:r>
    </w:p>
    <w:p w14:paraId="21F1F54D"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Истребителей . . .</w:t>
      </w:r>
      <w:r w:rsidRPr="00644CD8">
        <w:rPr>
          <w:rFonts w:ascii="Times New Roman" w:hAnsi="Times New Roman" w:cs="Times New Roman"/>
          <w:color w:val="000000" w:themeColor="text1"/>
          <w:sz w:val="16"/>
          <w:szCs w:val="16"/>
        </w:rPr>
        <w:tab/>
        <w:t>75</w:t>
      </w:r>
      <w:r w:rsidRPr="00644CD8">
        <w:rPr>
          <w:rFonts w:ascii="Times New Roman" w:hAnsi="Times New Roman" w:cs="Times New Roman"/>
          <w:color w:val="000000" w:themeColor="text1"/>
          <w:sz w:val="16"/>
          <w:szCs w:val="16"/>
        </w:rPr>
        <w:tab/>
        <w:t>325</w:t>
      </w:r>
      <w:r w:rsidRPr="00644CD8">
        <w:rPr>
          <w:rFonts w:ascii="Times New Roman" w:hAnsi="Times New Roman" w:cs="Times New Roman"/>
          <w:color w:val="000000" w:themeColor="text1"/>
          <w:sz w:val="16"/>
          <w:szCs w:val="16"/>
        </w:rPr>
        <w:tab/>
        <w:t>1450</w:t>
      </w:r>
      <w:r w:rsidRPr="00644CD8">
        <w:rPr>
          <w:rFonts w:ascii="Times New Roman" w:hAnsi="Times New Roman" w:cs="Times New Roman"/>
          <w:color w:val="000000" w:themeColor="text1"/>
          <w:sz w:val="16"/>
          <w:szCs w:val="16"/>
        </w:rPr>
        <w:tab/>
        <w:t>1850</w:t>
      </w:r>
    </w:p>
    <w:p w14:paraId="5A5C5899"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Итого</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t>—</w:t>
      </w:r>
      <w:r w:rsidRPr="00644CD8">
        <w:rPr>
          <w:rFonts w:ascii="Times New Roman" w:hAnsi="Times New Roman" w:cs="Times New Roman"/>
          <w:color w:val="000000" w:themeColor="text1"/>
          <w:sz w:val="16"/>
          <w:szCs w:val="16"/>
        </w:rPr>
        <w:tab/>
      </w:r>
      <w:r w:rsidRPr="00644CD8">
        <w:rPr>
          <w:rFonts w:ascii="Times New Roman" w:hAnsi="Times New Roman" w:cs="Times New Roman"/>
          <w:color w:val="000000" w:themeColor="text1"/>
          <w:sz w:val="16"/>
          <w:szCs w:val="16"/>
        </w:rPr>
        <w:tab/>
        <w:t>3375</w:t>
      </w:r>
    </w:p>
    <w:p w14:paraId="23BFC651"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Судя же но количеству моторов, коими Управление военного воздушного флота располагает с несомненностью, фронту может быть дано лишь 525 аппаратов, т. е. 15 ?о требуемого количества.</w:t>
      </w:r>
    </w:p>
    <w:p w14:paraId="0F27D803"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Докладывая об изложенном, прошу указаний.</w:t>
      </w:r>
    </w:p>
    <w:p w14:paraId="0696A29E"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ЦГВПА, ф. 493, on. 4, д. 603, лл. 9—10 об. Копия (20646).</w:t>
      </w:r>
    </w:p>
    <w:p w14:paraId="5BE92B5D" w14:textId="77777777" w:rsidR="006D1205" w:rsidRPr="00644CD8" w:rsidRDefault="006D1205" w:rsidP="00A67745">
      <w:pPr>
        <w:spacing w:after="0" w:line="240" w:lineRule="auto"/>
        <w:jc w:val="both"/>
        <w:rPr>
          <w:rFonts w:ascii="Times New Roman" w:hAnsi="Times New Roman" w:cs="Times New Roman"/>
          <w:color w:val="000000" w:themeColor="text1"/>
          <w:sz w:val="16"/>
          <w:szCs w:val="16"/>
        </w:rPr>
      </w:pPr>
    </w:p>
    <w:p w14:paraId="77900709" w14:textId="77777777" w:rsidR="00A86BBC" w:rsidRPr="00644CD8" w:rsidRDefault="00A86BB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ноябре 1917 г. всякая авиационная деятельность на Ходынке практически замерла. Прекратились учебные полеты в авиашколе, инструктора и курсанты лишь охраняли здания и сторожили имущество, остановились авиазаводы. График месячной производительности «Дукса» весь 1917 г. больше всего походил на пилу с постепенно стачивающимися зубьями: январь — 76, февраль — 56, март — 36, апрель — 50, май — 46, июнь — 53, июль — 35, август — 33, сентябрь — 26, октябрь — 15, ноябрь — 41, декабрь — 12. Всего сдали 479 аэропланов, но ни разу в первом полугодии завод не вышел на плановый месячный выпуск 100 машин, а во втором полугодии 1917 г. средняя производительность вообще упала до уровня 32 самолета. Завод еще в сентябре 1917 г. фактически прекратил отгрузку на фронт готовой продукции. По разным сводкам выполнения заказов, датированным концом 1917 г. — началом 1918 г., «Дукс» сдал в казну: «Фарманы» разных типов — 183 (заказано по контрактам 375), из них «Фарман-ХХХ» с «Сальмсоном» — 85 (200); «Ньюпор-Х» — 33 (500), «Ньюпоры» (типы XI—XXIV) — 251 (340), «Спад 7» — 12 (200).14 Так же плохо работали и другие заводы. «Моска» из 125 заказанных истребителей МБбис к 30 октября сдал только 25, а мастерские Безобразова из 15 заказанных «Фарманов» вообще не сдали ни одного (15464).</w:t>
      </w:r>
    </w:p>
    <w:p w14:paraId="6B6AE9CA" w14:textId="77777777" w:rsidR="00A86BBC" w:rsidRPr="00644CD8" w:rsidRDefault="00A86BBC" w:rsidP="00A67745">
      <w:pPr>
        <w:pStyle w:val="2"/>
        <w:spacing w:before="0" w:beforeAutospacing="0" w:after="0" w:afterAutospacing="0"/>
        <w:jc w:val="both"/>
        <w:rPr>
          <w:b w:val="0"/>
          <w:color w:val="000000" w:themeColor="text1"/>
          <w:kern w:val="2"/>
          <w:sz w:val="16"/>
          <w:szCs w:val="16"/>
        </w:rPr>
      </w:pPr>
    </w:p>
    <w:p w14:paraId="7F97DE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Петроградское Бюро комиссаров авиации и воздухоплавания дважды пыталось стать полномочным общероссийским органом и входило по этому поводу в ВРК. Вопрос о многовластии удалось решить только в апреле 1918 (66,16).</w:t>
      </w:r>
    </w:p>
    <w:p w14:paraId="004362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DD8E6"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при заключении контракта с заводом Щетинина на изготовление 5 разведчиков «Аист» указывались «Испано Сюиза» 200 л.с. и «Рено» 220 л.с. Самолет представлял собой трехпоплав</w:t>
      </w:r>
      <w:r w:rsidRPr="00644CD8">
        <w:rPr>
          <w:rFonts w:ascii="Times New Roman" w:hAnsi="Times New Roman" w:cs="Times New Roman"/>
          <w:color w:val="000000" w:themeColor="text1"/>
          <w:sz w:val="16"/>
          <w:szCs w:val="16"/>
        </w:rPr>
        <w:softHyphen/>
        <w:t>ковый двухместный биплан, предназначен</w:t>
      </w:r>
      <w:r w:rsidRPr="00644CD8">
        <w:rPr>
          <w:rFonts w:ascii="Times New Roman" w:hAnsi="Times New Roman" w:cs="Times New Roman"/>
          <w:color w:val="000000" w:themeColor="text1"/>
          <w:sz w:val="16"/>
          <w:szCs w:val="16"/>
        </w:rPr>
        <w:softHyphen/>
        <w:t>ный к службе морского разведчика. С дви</w:t>
      </w:r>
      <w:r w:rsidRPr="00644CD8">
        <w:rPr>
          <w:rFonts w:ascii="Times New Roman" w:hAnsi="Times New Roman" w:cs="Times New Roman"/>
          <w:color w:val="000000" w:themeColor="text1"/>
          <w:sz w:val="16"/>
          <w:szCs w:val="16"/>
        </w:rPr>
        <w:softHyphen/>
        <w:t>гателем «Санбим» 150 л.с. разработчики надеялись получить максимальную ско</w:t>
      </w:r>
      <w:r w:rsidRPr="00644CD8">
        <w:rPr>
          <w:rFonts w:ascii="Times New Roman" w:hAnsi="Times New Roman" w:cs="Times New Roman"/>
          <w:color w:val="000000" w:themeColor="text1"/>
          <w:sz w:val="16"/>
          <w:szCs w:val="16"/>
        </w:rPr>
        <w:softHyphen/>
        <w:t>рость полета 150 км/ч. Варианты двига</w:t>
      </w:r>
      <w:r w:rsidRPr="00644CD8">
        <w:rPr>
          <w:rFonts w:ascii="Times New Roman" w:hAnsi="Times New Roman" w:cs="Times New Roman"/>
          <w:color w:val="000000" w:themeColor="text1"/>
          <w:sz w:val="16"/>
          <w:szCs w:val="16"/>
        </w:rPr>
        <w:softHyphen/>
        <w:t>тельной установки неоднократно менялись. Впрочем, эти вариации уже не имели значения, ибо осенние события 1917 г. привели к закры</w:t>
      </w:r>
      <w:r w:rsidRPr="00644CD8">
        <w:rPr>
          <w:rFonts w:ascii="Times New Roman" w:hAnsi="Times New Roman" w:cs="Times New Roman"/>
          <w:color w:val="000000" w:themeColor="text1"/>
          <w:sz w:val="16"/>
          <w:szCs w:val="16"/>
        </w:rPr>
        <w:softHyphen/>
        <w:t>тию АИС и прекращению опытных работ. Согласно данным Шаврова один самолет построили (23374)</w:t>
      </w:r>
    </w:p>
    <w:p w14:paraId="65C6C139"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p>
    <w:p w14:paraId="34372C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АИС и Управление морской авиации и воздухоплавания рассматривали проект гидроплана И.М.Косткина, работавшего у Ф.Мельцера. Не увидели преимуществ (2843,127).</w:t>
      </w:r>
    </w:p>
    <w:p w14:paraId="43A329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895A9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или декабре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16587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7D14D0" w14:textId="77777777" w:rsidR="003C305D" w:rsidRPr="00644CD8" w:rsidRDefault="003C305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был собран начатый весной 1917 года морской истребитель Виллиша ВМ-5. Он был вывезен на гидродром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бьл и не испытывался.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 (11918).</w:t>
      </w:r>
    </w:p>
    <w:p w14:paraId="3D944BBA" w14:textId="77777777" w:rsidR="003C305D" w:rsidRPr="00644CD8" w:rsidRDefault="003C305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0FC87"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на «Дукс» изгото</w:t>
      </w:r>
      <w:r w:rsidRPr="00644CD8">
        <w:rPr>
          <w:rFonts w:ascii="Times New Roman" w:hAnsi="Times New Roman" w:cs="Times New Roman"/>
          <w:color w:val="000000" w:themeColor="text1"/>
          <w:sz w:val="16"/>
          <w:szCs w:val="16"/>
        </w:rPr>
        <w:softHyphen/>
        <w:t>вили второй экземпляр л/л ВМ-5 Виллиша в соответствии с контрактом от 15 июля 1917 г., а первый — месяцем ранее.</w:t>
      </w:r>
    </w:p>
    <w:p w14:paraId="1BD49F89"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Наступившая зима не позволила испы</w:t>
      </w:r>
      <w:r w:rsidRPr="00644CD8">
        <w:rPr>
          <w:rFonts w:ascii="Times New Roman" w:hAnsi="Times New Roman" w:cs="Times New Roman"/>
          <w:color w:val="000000" w:themeColor="text1"/>
          <w:sz w:val="16"/>
          <w:szCs w:val="16"/>
        </w:rPr>
        <w:softHyphen/>
        <w:t>тать сразу ни один из этих двух самолетов, последующая неопределенность 1918-го года еще более затянула решение судьбы ВМ-5. Известно, что испытания самолета на лыжном шасси со снятыми боковыми поплавками и реданом состоялись в пери</w:t>
      </w:r>
      <w:r w:rsidRPr="00644CD8">
        <w:rPr>
          <w:rFonts w:ascii="Times New Roman" w:hAnsi="Times New Roman" w:cs="Times New Roman"/>
          <w:color w:val="000000" w:themeColor="text1"/>
          <w:sz w:val="16"/>
          <w:szCs w:val="16"/>
        </w:rPr>
        <w:softHyphen/>
        <w:t>од 25—29 марта 1919 г. Каких-либо по</w:t>
      </w:r>
      <w:r w:rsidRPr="00644CD8">
        <w:rPr>
          <w:rFonts w:ascii="Times New Roman" w:hAnsi="Times New Roman" w:cs="Times New Roman"/>
          <w:color w:val="000000" w:themeColor="text1"/>
          <w:sz w:val="16"/>
          <w:szCs w:val="16"/>
        </w:rPr>
        <w:softHyphen/>
        <w:t>следствий это событие не имело, дальней</w:t>
      </w:r>
      <w:r w:rsidRPr="00644CD8">
        <w:rPr>
          <w:rFonts w:ascii="Times New Roman" w:hAnsi="Times New Roman" w:cs="Times New Roman"/>
          <w:color w:val="000000" w:themeColor="text1"/>
          <w:sz w:val="16"/>
          <w:szCs w:val="16"/>
        </w:rPr>
        <w:softHyphen/>
        <w:t>шая судьба ВМ-5 осталась неясной (23374).</w:t>
      </w:r>
    </w:p>
    <w:p w14:paraId="46F9121A"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p>
    <w:p w14:paraId="0F0F3D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ш-к Н.А.Макаров на одноместном самолете Анадис с двигателем Испано в 140-150 нр и монококовым фюзеляжем, который с 23 октября по 11 ноября 1916 проходили испытания и до осени 1917 оставался на заводе А.А.Анатра, отправился в перелет. В сентябре 1917 ш-к Н.А.Макаров возбудил ходатайство о перелете на этой машине по маршруту Одесса-Салоники-Рим-Марсель-Париж-Россия. Полет разрешили. Разбился у г. Яссы из-за остановки двигателя (92,175).</w:t>
      </w:r>
    </w:p>
    <w:p w14:paraId="56B5CC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60310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военный летчик Д.А.Макаров вылетел по маршруту Одесса-Салоники-Рим-Марсель-Париж-Россия с целью “...посетить фронты и заводы, увидеть авиацию союзников, показать русских летчи</w:t>
      </w:r>
      <w:r w:rsidRPr="00644CD8">
        <w:rPr>
          <w:rFonts w:ascii="Times New Roman" w:hAnsi="Times New Roman" w:cs="Times New Roman"/>
          <w:color w:val="000000" w:themeColor="text1"/>
          <w:kern w:val="2"/>
          <w:sz w:val="16"/>
          <w:szCs w:val="16"/>
        </w:rPr>
        <w:softHyphen/>
        <w:t>ков, чтобы союзники лучше снабжали нас” один без механика, но из-за остановки двигателя по</w:t>
      </w:r>
      <w:r w:rsidRPr="00644CD8">
        <w:rPr>
          <w:rFonts w:ascii="Times New Roman" w:hAnsi="Times New Roman" w:cs="Times New Roman"/>
          <w:color w:val="000000" w:themeColor="text1"/>
          <w:kern w:val="2"/>
          <w:sz w:val="16"/>
          <w:szCs w:val="16"/>
        </w:rPr>
        <w:softHyphen/>
        <w:t>терпел аварию при вынужденной посадке в Румынии. Это была одна из первых в мире попыток дальнего перелета, предпринятая при полной технической воз</w:t>
      </w:r>
      <w:r w:rsidRPr="00644CD8">
        <w:rPr>
          <w:rFonts w:ascii="Times New Roman" w:hAnsi="Times New Roman" w:cs="Times New Roman"/>
          <w:color w:val="000000" w:themeColor="text1"/>
          <w:kern w:val="2"/>
          <w:sz w:val="16"/>
          <w:szCs w:val="16"/>
        </w:rPr>
        <w:softHyphen/>
        <w:t>можности его осуществления (553).</w:t>
      </w:r>
    </w:p>
    <w:p w14:paraId="6045E4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6013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ноября 1917, до дня, когда л Я.И.Седов-Серов и его пассажиры не попали в аварию при попытке взлета, продолжались испытания МК-1 Д.П.Г. Машина зарылась в воду и вода проникла через носовой отсек. машина перевернулась и затонула и ее не ремонтировали. Летом 1917 закончилось строительство прототипа МК-1 Д.П.Г. и в августе 1917 машину подготовили к заводским испытаниям, которые продолжались до ноября (2807,74).</w:t>
      </w:r>
    </w:p>
    <w:p w14:paraId="24D180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4E21E2"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644CD8">
        <w:rPr>
          <w:rFonts w:ascii="Times New Roman" w:eastAsia="Arial Unicode MS" w:hAnsi="Times New Roman" w:cs="Times New Roman"/>
          <w:color w:val="000000" w:themeColor="text1"/>
          <w:kern w:val="2"/>
          <w:sz w:val="16"/>
          <w:szCs w:val="16"/>
        </w:rPr>
        <w:t>В ноябре 1917 г. в уверенности на благоприятное завершение испыта</w:t>
      </w:r>
      <w:r w:rsidRPr="00644CD8">
        <w:rPr>
          <w:rFonts w:ascii="Times New Roman" w:eastAsia="Arial Unicode MS" w:hAnsi="Times New Roman" w:cs="Times New Roman"/>
          <w:color w:val="000000" w:themeColor="text1"/>
          <w:kern w:val="2"/>
          <w:sz w:val="16"/>
          <w:szCs w:val="16"/>
        </w:rPr>
        <w:softHyphen/>
        <w:t>ний, в первый полет кроме летчика Я.И. Седова-Серова на борту МК-1 разместились еще несколько человек. Между тем, волнение моря в день испытаний оказалось значительным. При рез</w:t>
      </w:r>
      <w:r w:rsidRPr="00644CD8">
        <w:rPr>
          <w:rFonts w:ascii="Times New Roman" w:eastAsia="Arial Unicode MS" w:hAnsi="Times New Roman" w:cs="Times New Roman"/>
          <w:color w:val="000000" w:themeColor="text1"/>
          <w:kern w:val="2"/>
          <w:sz w:val="16"/>
          <w:szCs w:val="16"/>
        </w:rPr>
        <w:softHyphen/>
        <w:t>кой даче газа верхний двигатель, размещенный достаточно далеко от центра тяжести, и большое сопро</w:t>
      </w:r>
      <w:r w:rsidRPr="00644CD8">
        <w:rPr>
          <w:rFonts w:ascii="Times New Roman" w:eastAsia="Arial Unicode MS" w:hAnsi="Times New Roman" w:cs="Times New Roman"/>
          <w:color w:val="000000" w:themeColor="text1"/>
          <w:kern w:val="2"/>
          <w:sz w:val="16"/>
          <w:szCs w:val="16"/>
        </w:rPr>
        <w:softHyphen/>
        <w:t>тивление поплавка создали значи</w:t>
      </w:r>
      <w:r w:rsidRPr="00644CD8">
        <w:rPr>
          <w:rFonts w:ascii="Times New Roman" w:eastAsia="Arial Unicode MS" w:hAnsi="Times New Roman" w:cs="Times New Roman"/>
          <w:color w:val="000000" w:themeColor="text1"/>
          <w:kern w:val="2"/>
          <w:sz w:val="16"/>
          <w:szCs w:val="16"/>
        </w:rPr>
        <w:softHyphen/>
        <w:t>тельный пикирующий момент. Но</w:t>
      </w:r>
      <w:r w:rsidRPr="00644CD8">
        <w:rPr>
          <w:rFonts w:ascii="Times New Roman" w:eastAsia="Arial Unicode MS" w:hAnsi="Times New Roman" w:cs="Times New Roman"/>
          <w:color w:val="000000" w:themeColor="text1"/>
          <w:kern w:val="2"/>
          <w:sz w:val="16"/>
          <w:szCs w:val="16"/>
        </w:rPr>
        <w:softHyphen/>
        <w:t>совая часть самолета еще на ру</w:t>
      </w:r>
      <w:r w:rsidRPr="00644CD8">
        <w:rPr>
          <w:rFonts w:ascii="Times New Roman" w:eastAsia="Arial Unicode MS" w:hAnsi="Times New Roman" w:cs="Times New Roman"/>
          <w:color w:val="000000" w:themeColor="text1"/>
          <w:kern w:val="2"/>
          <w:sz w:val="16"/>
          <w:szCs w:val="16"/>
        </w:rPr>
        <w:softHyphen/>
        <w:t>лении «зарылась» в воду, которая в значительном количестве поступи</w:t>
      </w:r>
      <w:r w:rsidRPr="00644CD8">
        <w:rPr>
          <w:rFonts w:ascii="Times New Roman" w:eastAsia="Arial Unicode MS" w:hAnsi="Times New Roman" w:cs="Times New Roman"/>
          <w:color w:val="000000" w:themeColor="text1"/>
          <w:kern w:val="2"/>
          <w:sz w:val="16"/>
          <w:szCs w:val="16"/>
        </w:rPr>
        <w:softHyphen/>
        <w:t>ла внутрь. В результате «крейсер» перевернулся и затонул. Экипаж и пассажиры смогли спастись.</w:t>
      </w:r>
    </w:p>
    <w:p w14:paraId="1476A8E1"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644CD8">
        <w:rPr>
          <w:rFonts w:ascii="Times New Roman" w:eastAsia="Arial Unicode MS" w:hAnsi="Times New Roman" w:cs="Times New Roman"/>
          <w:color w:val="000000" w:themeColor="text1"/>
          <w:kern w:val="2"/>
          <w:sz w:val="16"/>
          <w:szCs w:val="16"/>
        </w:rPr>
        <w:t>Позднее гидросамолет со зна</w:t>
      </w:r>
      <w:r w:rsidRPr="00644CD8">
        <w:rPr>
          <w:rFonts w:ascii="Times New Roman" w:eastAsia="Arial Unicode MS" w:hAnsi="Times New Roman" w:cs="Times New Roman"/>
          <w:color w:val="000000" w:themeColor="text1"/>
          <w:kern w:val="2"/>
          <w:sz w:val="16"/>
          <w:szCs w:val="16"/>
        </w:rPr>
        <w:softHyphen/>
        <w:t>чительными повреждениями вытащи</w:t>
      </w:r>
      <w:r w:rsidRPr="00644CD8">
        <w:rPr>
          <w:rFonts w:ascii="Times New Roman" w:eastAsia="Arial Unicode MS" w:hAnsi="Times New Roman" w:cs="Times New Roman"/>
          <w:color w:val="000000" w:themeColor="text1"/>
          <w:kern w:val="2"/>
          <w:sz w:val="16"/>
          <w:szCs w:val="16"/>
        </w:rPr>
        <w:softHyphen/>
        <w:t>ли на берег. Считалось, что следу</w:t>
      </w:r>
      <w:r w:rsidRPr="00644CD8">
        <w:rPr>
          <w:rFonts w:ascii="Times New Roman" w:eastAsia="Arial Unicode MS" w:hAnsi="Times New Roman" w:cs="Times New Roman"/>
          <w:color w:val="000000" w:themeColor="text1"/>
          <w:kern w:val="2"/>
          <w:sz w:val="16"/>
          <w:szCs w:val="16"/>
        </w:rPr>
        <w:softHyphen/>
        <w:t>ет увеличить длину носовой части для получения удовлетворительных результатов, или поставить два мотора увеличенной мощности, однако далее работ с МК-1 не ве</w:t>
      </w:r>
      <w:r w:rsidRPr="00644CD8">
        <w:rPr>
          <w:rFonts w:ascii="Times New Roman" w:eastAsia="Arial Unicode MS" w:hAnsi="Times New Roman" w:cs="Times New Roman"/>
          <w:color w:val="000000" w:themeColor="text1"/>
          <w:kern w:val="2"/>
          <w:sz w:val="16"/>
          <w:szCs w:val="16"/>
        </w:rPr>
        <w:softHyphen/>
        <w:t>лось.</w:t>
      </w:r>
    </w:p>
    <w:p w14:paraId="2739880C" w14:textId="77777777" w:rsidR="003431D2" w:rsidRPr="00644CD8" w:rsidRDefault="003431D2" w:rsidP="00A67745">
      <w:pPr>
        <w:autoSpaceDE w:val="0"/>
        <w:autoSpaceDN w:val="0"/>
        <w:adjustRightInd w:val="0"/>
        <w:spacing w:after="0" w:line="240" w:lineRule="auto"/>
        <w:jc w:val="both"/>
        <w:rPr>
          <w:rFonts w:ascii="Times New Roman" w:eastAsia="Arial Unicode MS" w:hAnsi="Times New Roman" w:cs="Times New Roman"/>
          <w:color w:val="000000" w:themeColor="text1"/>
          <w:kern w:val="2"/>
          <w:sz w:val="16"/>
          <w:szCs w:val="16"/>
        </w:rPr>
      </w:pPr>
      <w:r w:rsidRPr="00644CD8">
        <w:rPr>
          <w:rFonts w:ascii="Times New Roman" w:eastAsia="Arial Unicode MS" w:hAnsi="Times New Roman" w:cs="Times New Roman"/>
          <w:color w:val="000000" w:themeColor="text1"/>
          <w:kern w:val="2"/>
          <w:sz w:val="16"/>
          <w:szCs w:val="16"/>
        </w:rPr>
        <w:t>Основные данные МК-1</w:t>
      </w:r>
    </w:p>
    <w:p w14:paraId="6524F2B3" w14:textId="77777777" w:rsidR="003431D2" w:rsidRPr="00644CD8"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Розмах верхнего крыла, м</w:t>
      </w:r>
      <w:r w:rsidRPr="00644CD8">
        <w:rPr>
          <w:rFonts w:ascii="Times New Roman" w:hAnsi="Times New Roman" w:cs="Times New Roman"/>
          <w:color w:val="000000" w:themeColor="text1"/>
          <w:kern w:val="2"/>
          <w:sz w:val="16"/>
          <w:szCs w:val="16"/>
        </w:rPr>
        <w:tab/>
        <w:t>30,0</w:t>
      </w:r>
    </w:p>
    <w:p w14:paraId="557F9BA9" w14:textId="77777777" w:rsidR="003431D2" w:rsidRPr="00644CD8"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Длина, м</w:t>
      </w:r>
      <w:r w:rsidRPr="00644CD8">
        <w:rPr>
          <w:rFonts w:ascii="Times New Roman" w:hAnsi="Times New Roman" w:cs="Times New Roman"/>
          <w:color w:val="000000" w:themeColor="text1"/>
          <w:kern w:val="2"/>
          <w:sz w:val="16"/>
          <w:szCs w:val="16"/>
        </w:rPr>
        <w:tab/>
        <w:t xml:space="preserve"> 16,50</w:t>
      </w:r>
    </w:p>
    <w:p w14:paraId="1B838C0C" w14:textId="77777777" w:rsidR="003431D2" w:rsidRPr="00644CD8" w:rsidRDefault="003431D2" w:rsidP="00A67745">
      <w:pPr>
        <w:tabs>
          <w:tab w:val="right" w:leader="dot" w:pos="4977"/>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Высота, м</w:t>
      </w:r>
      <w:r w:rsidRPr="00644CD8">
        <w:rPr>
          <w:rFonts w:ascii="Times New Roman" w:hAnsi="Times New Roman" w:cs="Times New Roman"/>
          <w:color w:val="000000" w:themeColor="text1"/>
          <w:kern w:val="2"/>
          <w:sz w:val="16"/>
          <w:szCs w:val="16"/>
        </w:rPr>
        <w:tab/>
        <w:t>4,50 (12086).</w:t>
      </w:r>
    </w:p>
    <w:p w14:paraId="20A06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396AA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 “долгожитель” С-16 Nо. 202 эксплуатировался с “Гномом” в 50 л. с., снятым со старого учебного “Фармана1Ч” .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“муромцев” ,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 .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фкраины (11188).</w:t>
      </w:r>
    </w:p>
    <w:p w14:paraId="0627A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8D5E9F"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в уверенности на благоприятное заверше</w:t>
      </w:r>
      <w:r w:rsidRPr="00644CD8">
        <w:rPr>
          <w:rFonts w:ascii="Times New Roman" w:hAnsi="Times New Roman" w:cs="Times New Roman"/>
          <w:color w:val="000000" w:themeColor="text1"/>
          <w:sz w:val="16"/>
          <w:szCs w:val="16"/>
        </w:rPr>
        <w:softHyphen/>
        <w:t>ние испытаний в первый полет МК-1 кроме летчика Я.И. Седова-Серова на борту МК-1 разместились еще несколь</w:t>
      </w:r>
      <w:r w:rsidRPr="00644CD8">
        <w:rPr>
          <w:rFonts w:ascii="Times New Roman" w:hAnsi="Times New Roman" w:cs="Times New Roman"/>
          <w:color w:val="000000" w:themeColor="text1"/>
          <w:sz w:val="16"/>
          <w:szCs w:val="16"/>
        </w:rPr>
        <w:softHyphen/>
        <w:t>ко человек. Между тем волнение моря в день испытаний оказалось значительным. При резкой даче газа верхний двигатель, размещенный достаточно далеко от центра тяжести, и большое сопротивление по</w:t>
      </w:r>
      <w:r w:rsidRPr="00644CD8">
        <w:rPr>
          <w:rFonts w:ascii="Times New Roman" w:hAnsi="Times New Roman" w:cs="Times New Roman"/>
          <w:color w:val="000000" w:themeColor="text1"/>
          <w:sz w:val="16"/>
          <w:szCs w:val="16"/>
        </w:rPr>
        <w:softHyphen/>
        <w:t>плавка создали значительный пикирующий момент. Носовая часть самолета еще на рулении «зарылась» в воду, которая в зна</w:t>
      </w:r>
      <w:r w:rsidRPr="00644CD8">
        <w:rPr>
          <w:rFonts w:ascii="Times New Roman" w:hAnsi="Times New Roman" w:cs="Times New Roman"/>
          <w:color w:val="000000" w:themeColor="text1"/>
          <w:sz w:val="16"/>
          <w:szCs w:val="16"/>
        </w:rPr>
        <w:softHyphen/>
        <w:t>чительном количестве поступила внутрь. Затем «крейсер» перевернулся и затонул. Экипаж и пассажиры смогли спастись.</w:t>
      </w:r>
    </w:p>
    <w:p w14:paraId="2073EAFB"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Позднее гидросамолет со значительны</w:t>
      </w:r>
      <w:r w:rsidRPr="00644CD8">
        <w:rPr>
          <w:rFonts w:ascii="Times New Roman" w:hAnsi="Times New Roman" w:cs="Times New Roman"/>
          <w:color w:val="000000" w:themeColor="text1"/>
          <w:sz w:val="16"/>
          <w:szCs w:val="16"/>
        </w:rPr>
        <w:softHyphen/>
        <w:t>ми повреждениями вытащили на берег. Считалось, что следует увеличить длину носовой части для получения удовлетвори</w:t>
      </w:r>
      <w:r w:rsidRPr="00644CD8">
        <w:rPr>
          <w:rFonts w:ascii="Times New Roman" w:hAnsi="Times New Roman" w:cs="Times New Roman"/>
          <w:color w:val="000000" w:themeColor="text1"/>
          <w:sz w:val="16"/>
          <w:szCs w:val="16"/>
        </w:rPr>
        <w:softHyphen/>
        <w:t>тельных результатов или поставить два мо</w:t>
      </w:r>
      <w:r w:rsidRPr="00644CD8">
        <w:rPr>
          <w:rFonts w:ascii="Times New Roman" w:hAnsi="Times New Roman" w:cs="Times New Roman"/>
          <w:color w:val="000000" w:themeColor="text1"/>
          <w:sz w:val="16"/>
          <w:szCs w:val="16"/>
        </w:rPr>
        <w:softHyphen/>
        <w:t>тора увеличенной мощности, однако далее работ с МК-1 не велось (23374).</w:t>
      </w:r>
    </w:p>
    <w:p w14:paraId="1A0A6445" w14:textId="77777777" w:rsidR="003C305D" w:rsidRPr="00644CD8" w:rsidRDefault="003C305D" w:rsidP="00A67745">
      <w:pPr>
        <w:spacing w:after="0" w:line="240" w:lineRule="auto"/>
        <w:jc w:val="both"/>
        <w:rPr>
          <w:rFonts w:ascii="Times New Roman" w:hAnsi="Times New Roman" w:cs="Times New Roman"/>
          <w:color w:val="000000" w:themeColor="text1"/>
          <w:sz w:val="16"/>
          <w:szCs w:val="16"/>
        </w:rPr>
      </w:pPr>
    </w:p>
    <w:p w14:paraId="39BA62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Технические (скорее технологические) условия к строительству "Малютки", заказанной флотом, были общими с условиями заказа аппаратов С-10, а в ходе сдаточных испытаний в Ревеле машине предстояло всего лишь взлететь с полезной нагрузкой 250 кг, а затем спланировать с высоты 500 м — и никаких более требований не предъявлялось. К 8 сен</w:t>
      </w:r>
      <w:r w:rsidRPr="00644CD8">
        <w:rPr>
          <w:rFonts w:ascii="Times New Roman" w:hAnsi="Times New Roman" w:cs="Times New Roman"/>
          <w:color w:val="000000" w:themeColor="text1"/>
          <w:kern w:val="2"/>
          <w:sz w:val="16"/>
          <w:szCs w:val="16"/>
        </w:rPr>
        <w:softHyphen/>
        <w:t>тября "Малютка" с мотором "Клерже" 80 л.с. находилась в Петрограде, будучи вскоре пе</w:t>
      </w:r>
      <w:r w:rsidRPr="00644CD8">
        <w:rPr>
          <w:rFonts w:ascii="Times New Roman" w:hAnsi="Times New Roman" w:cs="Times New Roman"/>
          <w:color w:val="000000" w:themeColor="text1"/>
          <w:kern w:val="2"/>
          <w:sz w:val="16"/>
          <w:szCs w:val="16"/>
        </w:rPr>
        <w:softHyphen/>
        <w:t>ревезенной к месту опытов, подробности коих неизвестны, несмотря на то, что гидроаэроп</w:t>
      </w:r>
      <w:r w:rsidRPr="00644CD8">
        <w:rPr>
          <w:rFonts w:ascii="Times New Roman" w:hAnsi="Times New Roman" w:cs="Times New Roman"/>
          <w:color w:val="000000" w:themeColor="text1"/>
          <w:kern w:val="2"/>
          <w:sz w:val="16"/>
          <w:szCs w:val="16"/>
        </w:rPr>
        <w:softHyphen/>
        <w:t>лан был благополучно принят в казну и получил флотский номер С-7. Он прослужил не</w:t>
      </w:r>
      <w:r w:rsidRPr="00644CD8">
        <w:rPr>
          <w:rFonts w:ascii="Times New Roman" w:hAnsi="Times New Roman" w:cs="Times New Roman"/>
          <w:color w:val="000000" w:themeColor="text1"/>
          <w:kern w:val="2"/>
          <w:sz w:val="16"/>
          <w:szCs w:val="16"/>
        </w:rPr>
        <w:softHyphen/>
        <w:t>долго, т.к. уже 24 октября упал в воду из-за неисправности рулевых тяг и разбился. Его экипаж отправился в госпиталь, а обломки прибуксировали к берегу и извлекли из воды на следующий день.</w:t>
      </w:r>
    </w:p>
    <w:p w14:paraId="3E632D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14A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обломки аэроплана Малютка, который разбился 24 октября 1917 и которые 25 октября 1917 прибуксировали к берегу и извлекли из воды, отправили в столицу, где они и сгинули (2843).</w:t>
      </w:r>
    </w:p>
    <w:p w14:paraId="46FB69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B6F9A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B9392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5B5F0D"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Центральный совет фабрично-заводских комитетов Петрограда уже образовал соответствующую комиссию по демобилизации промышленности. Каждый фабзавком должен был создать комиссию по демобилизации и совместно с администрацией разработать план перевода предприятий на производство мирной продукции3. В январе 1918 г. VI конференция фабзавкомов Петрограда снова обсудила задачи по демобилизации промышленности. Была избрана демобилизационная комиссия при Совете народного хозяйства Северного района (СНХ СР), которая была призвана демобилизовать промышленность, подготовить национализацию и провести ее (18297).</w:t>
      </w:r>
    </w:p>
    <w:p w14:paraId="175A50FD"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7EE1B686" w14:textId="77777777" w:rsidR="008B7CA9" w:rsidRPr="00644CD8" w:rsidRDefault="008B7CA9"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В ноябре 1917 г. Фонштейн рапортовал ГАУ: «Переезд Депо машин (Депо машин и Тракторной роты 1-й запасной тяжелой артиллерийской бригады, расположенные в Царском Селе) в Ростов закончен. К работам по сборке тракторов [в] Ростове уже приступлено и [в] скором времени отпуск вполне собранных тракторов будет продолжаться по-прежнему» (18409).</w:t>
      </w:r>
    </w:p>
    <w:p w14:paraId="342430DC" w14:textId="77777777" w:rsidR="008B7CA9" w:rsidRPr="00644CD8" w:rsidRDefault="008B7CA9" w:rsidP="00A67745">
      <w:pPr>
        <w:pStyle w:val="p1"/>
        <w:spacing w:before="0" w:beforeAutospacing="0" w:after="0" w:afterAutospacing="0"/>
        <w:jc w:val="both"/>
        <w:rPr>
          <w:color w:val="000000" w:themeColor="text1"/>
          <w:sz w:val="16"/>
          <w:szCs w:val="16"/>
        </w:rPr>
      </w:pPr>
    </w:p>
    <w:p w14:paraId="6B733D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ноября 1917 г. по март 1918 г. были национализированы и пе</w:t>
      </w:r>
      <w:r w:rsidRPr="00644CD8">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644CD8">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644CD8">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644CD8">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644CD8">
        <w:rPr>
          <w:rFonts w:ascii="Times New Roman" w:hAnsi="Times New Roman" w:cs="Times New Roman"/>
          <w:color w:val="000000" w:themeColor="text1"/>
          <w:kern w:val="2"/>
          <w:sz w:val="16"/>
          <w:szCs w:val="16"/>
        </w:rPr>
        <w:softHyphen/>
        <w:t xml:space="preserve">ли новый центральный </w:t>
      </w:r>
      <w:r w:rsidRPr="00644CD8">
        <w:rPr>
          <w:rFonts w:ascii="Times New Roman" w:hAnsi="Times New Roman" w:cs="Times New Roman"/>
          <w:color w:val="000000" w:themeColor="text1"/>
          <w:kern w:val="2"/>
          <w:sz w:val="16"/>
          <w:szCs w:val="16"/>
        </w:rPr>
        <w:lastRenderedPageBreak/>
        <w:t>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644CD8">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644CD8">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3F022F4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C54B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 в связи с на</w:t>
      </w:r>
      <w:r w:rsidRPr="00644CD8">
        <w:rPr>
          <w:rFonts w:ascii="Times New Roman" w:hAnsi="Times New Roman" w:cs="Times New Roman"/>
          <w:color w:val="000000" w:themeColor="text1"/>
          <w:kern w:val="2"/>
          <w:sz w:val="16"/>
          <w:szCs w:val="16"/>
        </w:rPr>
        <w:softHyphen/>
        <w:t>чавшимися 20 ноября (3 декабря) 1917 г. переговорами с Германией о мире, которые закончились подписанием в Бресте 2 (15) декабря соглашения о перемирии, ГАУ предупредило руководителей казенных заводов о предполагаемой демобилизации военной промышленности и ликвидации заказов на оборону. 18 ян</w:t>
      </w:r>
      <w:r w:rsidRPr="00644CD8">
        <w:rPr>
          <w:rFonts w:ascii="Times New Roman" w:hAnsi="Times New Roman" w:cs="Times New Roman"/>
          <w:color w:val="000000" w:themeColor="text1"/>
          <w:kern w:val="2"/>
          <w:sz w:val="16"/>
          <w:szCs w:val="16"/>
        </w:rPr>
        <w:softHyphen/>
        <w:t>варя 1918 г. начальник ГАУ телеграммой приказал начальнику Са-марско-Сергиевского завода взрывчатых веществ прекратить снаря</w:t>
      </w:r>
      <w:r w:rsidRPr="00644CD8">
        <w:rPr>
          <w:rFonts w:ascii="Times New Roman" w:hAnsi="Times New Roman" w:cs="Times New Roman"/>
          <w:color w:val="000000" w:themeColor="text1"/>
          <w:kern w:val="2"/>
          <w:sz w:val="16"/>
          <w:szCs w:val="16"/>
        </w:rPr>
        <w:softHyphen/>
        <w:t>жение боеприпасов. Началось свертывание работы завода. Остано</w:t>
      </w:r>
      <w:r w:rsidRPr="00644CD8">
        <w:rPr>
          <w:rFonts w:ascii="Times New Roman" w:hAnsi="Times New Roman" w:cs="Times New Roman"/>
          <w:color w:val="000000" w:themeColor="text1"/>
          <w:kern w:val="2"/>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644CD8">
        <w:rPr>
          <w:rFonts w:ascii="Times New Roman" w:hAnsi="Times New Roman" w:cs="Times New Roman"/>
          <w:color w:val="000000" w:themeColor="text1"/>
          <w:kern w:val="2"/>
          <w:sz w:val="16"/>
          <w:szCs w:val="16"/>
        </w:rPr>
        <w:softHyphen/>
        <w:t>пат, ведер и других предметов народного потребления. Из оборон</w:t>
      </w:r>
      <w:r w:rsidRPr="00644CD8">
        <w:rPr>
          <w:rFonts w:ascii="Times New Roman" w:hAnsi="Times New Roman" w:cs="Times New Roman"/>
          <w:color w:val="000000" w:themeColor="text1"/>
          <w:kern w:val="2"/>
          <w:sz w:val="16"/>
          <w:szCs w:val="16"/>
        </w:rPr>
        <w:softHyphen/>
        <w:t>ной продукции изготовляли в небольших количествах различные капсюльные изделия. Вскоре из-за отсутствия топлива завод был остановлен пол</w:t>
      </w:r>
      <w:r w:rsidRPr="00644CD8">
        <w:rPr>
          <w:rFonts w:ascii="Times New Roman" w:hAnsi="Times New Roman" w:cs="Times New Roman"/>
          <w:color w:val="000000" w:themeColor="text1"/>
          <w:kern w:val="2"/>
          <w:sz w:val="16"/>
          <w:szCs w:val="16"/>
        </w:rPr>
        <w:softHyphen/>
        <w:t>ностью. Предстояло уволить с завода свыше 4 тыс. человек. Они до</w:t>
      </w:r>
      <w:r w:rsidRPr="00644CD8">
        <w:rPr>
          <w:rFonts w:ascii="Times New Roman" w:hAnsi="Times New Roman" w:cs="Times New Roman"/>
          <w:color w:val="000000" w:themeColor="text1"/>
          <w:kern w:val="2"/>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CA9CF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9CCD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ноябрь 1917 г. ысего с сентября 1915 г. выпущено 12 000 000 корпусов 3-дм гранат.</w:t>
      </w:r>
    </w:p>
    <w:p w14:paraId="3F85FC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декабре 1916 года валовое изготовление 3-дм гранат, которое началось с сентября 1915 г. и шло постоянно увеличиваясь, достигло максимума. </w:t>
      </w:r>
    </w:p>
    <w:p w14:paraId="123689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2B1C74" w:rsidRPr="00644CD8" w14:paraId="53ADA636" w14:textId="77777777">
        <w:tc>
          <w:tcPr>
            <w:tcW w:w="1896" w:type="dxa"/>
            <w:tcBorders>
              <w:top w:val="single" w:sz="12" w:space="0" w:color="auto"/>
            </w:tcBorders>
          </w:tcPr>
          <w:p w14:paraId="514FBD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 сентябрь</w:t>
            </w:r>
          </w:p>
        </w:tc>
        <w:tc>
          <w:tcPr>
            <w:tcW w:w="600" w:type="dxa"/>
            <w:tcBorders>
              <w:top w:val="single" w:sz="12" w:space="0" w:color="auto"/>
            </w:tcBorders>
          </w:tcPr>
          <w:p w14:paraId="7B324C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66 </w:t>
            </w:r>
          </w:p>
        </w:tc>
      </w:tr>
      <w:tr w:rsidR="002B1C74" w:rsidRPr="00644CD8" w14:paraId="7B1E3E5E" w14:textId="77777777">
        <w:tc>
          <w:tcPr>
            <w:tcW w:w="1896" w:type="dxa"/>
          </w:tcPr>
          <w:p w14:paraId="47CE4C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w:t>
            </w:r>
          </w:p>
        </w:tc>
        <w:tc>
          <w:tcPr>
            <w:tcW w:w="600" w:type="dxa"/>
          </w:tcPr>
          <w:p w14:paraId="504827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127 </w:t>
            </w:r>
          </w:p>
        </w:tc>
      </w:tr>
      <w:tr w:rsidR="002B1C74" w:rsidRPr="00644CD8" w14:paraId="2788889B" w14:textId="77777777">
        <w:tc>
          <w:tcPr>
            <w:tcW w:w="1896" w:type="dxa"/>
          </w:tcPr>
          <w:p w14:paraId="524B82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600" w:type="dxa"/>
          </w:tcPr>
          <w:p w14:paraId="35EB86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185 </w:t>
            </w:r>
          </w:p>
        </w:tc>
      </w:tr>
      <w:tr w:rsidR="002B1C74" w:rsidRPr="00644CD8" w14:paraId="53EF330A" w14:textId="77777777">
        <w:tc>
          <w:tcPr>
            <w:tcW w:w="1896" w:type="dxa"/>
          </w:tcPr>
          <w:p w14:paraId="3BED64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600" w:type="dxa"/>
          </w:tcPr>
          <w:p w14:paraId="1D39F8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223 </w:t>
            </w:r>
          </w:p>
        </w:tc>
      </w:tr>
      <w:tr w:rsidR="002B1C74" w:rsidRPr="00644CD8" w14:paraId="79C9BB8F" w14:textId="77777777">
        <w:tc>
          <w:tcPr>
            <w:tcW w:w="1896" w:type="dxa"/>
          </w:tcPr>
          <w:p w14:paraId="1A85F8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 январь</w:t>
            </w:r>
          </w:p>
        </w:tc>
        <w:tc>
          <w:tcPr>
            <w:tcW w:w="600" w:type="dxa"/>
          </w:tcPr>
          <w:p w14:paraId="20A1C9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245 </w:t>
            </w:r>
          </w:p>
        </w:tc>
      </w:tr>
      <w:tr w:rsidR="002B1C74" w:rsidRPr="00644CD8" w14:paraId="606CEBAC" w14:textId="77777777">
        <w:tc>
          <w:tcPr>
            <w:tcW w:w="1896" w:type="dxa"/>
          </w:tcPr>
          <w:p w14:paraId="4B2D57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600" w:type="dxa"/>
          </w:tcPr>
          <w:p w14:paraId="2580FC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422 </w:t>
            </w:r>
          </w:p>
        </w:tc>
      </w:tr>
      <w:tr w:rsidR="002B1C74" w:rsidRPr="00644CD8" w14:paraId="068AD098" w14:textId="77777777">
        <w:tc>
          <w:tcPr>
            <w:tcW w:w="1896" w:type="dxa"/>
          </w:tcPr>
          <w:p w14:paraId="4D9A1F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600" w:type="dxa"/>
          </w:tcPr>
          <w:p w14:paraId="2CC46C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688 </w:t>
            </w:r>
          </w:p>
        </w:tc>
      </w:tr>
      <w:tr w:rsidR="002B1C74" w:rsidRPr="00644CD8" w14:paraId="2735B63E" w14:textId="77777777">
        <w:tc>
          <w:tcPr>
            <w:tcW w:w="1896" w:type="dxa"/>
          </w:tcPr>
          <w:p w14:paraId="167108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w:t>
            </w:r>
          </w:p>
        </w:tc>
        <w:tc>
          <w:tcPr>
            <w:tcW w:w="600" w:type="dxa"/>
          </w:tcPr>
          <w:p w14:paraId="095544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703 </w:t>
            </w:r>
          </w:p>
        </w:tc>
      </w:tr>
      <w:tr w:rsidR="002B1C74" w:rsidRPr="00644CD8" w14:paraId="49AAF3E2" w14:textId="77777777">
        <w:tc>
          <w:tcPr>
            <w:tcW w:w="1896" w:type="dxa"/>
          </w:tcPr>
          <w:p w14:paraId="529D2A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w:t>
            </w:r>
          </w:p>
        </w:tc>
        <w:tc>
          <w:tcPr>
            <w:tcW w:w="600" w:type="dxa"/>
          </w:tcPr>
          <w:p w14:paraId="726FE4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783 </w:t>
            </w:r>
          </w:p>
        </w:tc>
      </w:tr>
      <w:tr w:rsidR="002B1C74" w:rsidRPr="00644CD8" w14:paraId="7C5778EE" w14:textId="77777777">
        <w:tc>
          <w:tcPr>
            <w:tcW w:w="1896" w:type="dxa"/>
          </w:tcPr>
          <w:p w14:paraId="3E5AEE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 январь</w:t>
            </w:r>
          </w:p>
        </w:tc>
        <w:tc>
          <w:tcPr>
            <w:tcW w:w="600" w:type="dxa"/>
          </w:tcPr>
          <w:p w14:paraId="418091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764 </w:t>
            </w:r>
          </w:p>
        </w:tc>
      </w:tr>
      <w:tr w:rsidR="002B1C74" w:rsidRPr="00644CD8" w14:paraId="3C91BC41" w14:textId="77777777">
        <w:tc>
          <w:tcPr>
            <w:tcW w:w="1896" w:type="dxa"/>
          </w:tcPr>
          <w:p w14:paraId="42C732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w:t>
            </w:r>
          </w:p>
        </w:tc>
        <w:tc>
          <w:tcPr>
            <w:tcW w:w="600" w:type="dxa"/>
          </w:tcPr>
          <w:p w14:paraId="6EDA02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501 </w:t>
            </w:r>
          </w:p>
        </w:tc>
      </w:tr>
      <w:tr w:rsidR="002B1C74" w:rsidRPr="00644CD8" w14:paraId="67DC4495" w14:textId="77777777">
        <w:tc>
          <w:tcPr>
            <w:tcW w:w="1896" w:type="dxa"/>
          </w:tcPr>
          <w:p w14:paraId="3DEFF0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июль</w:t>
            </w:r>
          </w:p>
        </w:tc>
        <w:tc>
          <w:tcPr>
            <w:tcW w:w="600" w:type="dxa"/>
          </w:tcPr>
          <w:p w14:paraId="38D895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449 </w:t>
            </w:r>
          </w:p>
        </w:tc>
      </w:tr>
      <w:tr w:rsidR="002B1C74" w:rsidRPr="00644CD8" w14:paraId="6F6E9FAD" w14:textId="77777777">
        <w:tc>
          <w:tcPr>
            <w:tcW w:w="1896" w:type="dxa"/>
            <w:tcBorders>
              <w:bottom w:val="single" w:sz="12" w:space="0" w:color="auto"/>
            </w:tcBorders>
          </w:tcPr>
          <w:p w14:paraId="083FEE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w:t>
            </w:r>
          </w:p>
        </w:tc>
        <w:tc>
          <w:tcPr>
            <w:tcW w:w="600" w:type="dxa"/>
            <w:tcBorders>
              <w:bottom w:val="single" w:sz="12" w:space="0" w:color="auto"/>
            </w:tcBorders>
          </w:tcPr>
          <w:p w14:paraId="17BE02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291 </w:t>
            </w:r>
          </w:p>
        </w:tc>
      </w:tr>
    </w:tbl>
    <w:p w14:paraId="01F098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февраля 1917 г. производительность изготовление 3-дм гранат начинает падать и приходит к нулю в конце 1917 года (11329).</w:t>
      </w:r>
    </w:p>
    <w:p w14:paraId="06181D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205E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ноября 1917 фабрике А.Лейтнера, которая с апреля получилиа с завода производство велосипеда Дукс-боевой, выпустила 3600 велоситпедов этого типа (9651,12).</w:t>
      </w:r>
    </w:p>
    <w:p w14:paraId="02CDF5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F86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1917. Автомобильный завод в Ярославле встал (11201) (11201).</w:t>
      </w:r>
    </w:p>
    <w:p w14:paraId="4A285F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2AF72" w14:textId="6AF37D95"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 на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Челябинск/ /198097</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Санкт-Петербург пр. Стачек, д. 47 тел. 183-80-01/) был оборудован бронепоезд «Стальной противосамолетный бронепоезд».</w:t>
      </w:r>
    </w:p>
    <w:p w14:paraId="72A14D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2164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самом конце войны в ноябре 1917 в Петербурге начался выпуск автомобилей автоотделом торгового дома “Лукас” (11271). Всего за годы войны на отечественных предприятиях выпущено 1570 легковых и 1945 грузо-вых автомобилей, по годам: 14г – 348, 15г – 1140 и 16г – 2027 автомобилей (11271). Кроме того, шасси “Руссобалтов” моделей С, Д, М и Т, автомобилей Пузырёва и ФИАТов вы-пущенных АМО использовались для бронеавтомобилей различных типов. А завод “Леснер” про-должил выпуск бронеавтомобилей собственной конструкции (11271).</w:t>
      </w:r>
    </w:p>
    <w:p w14:paraId="691CC8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55FB8" w14:textId="79708F38"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Паратский завод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Зеленодольск/ /Татарстан 422546</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Зеленодольск ул. Привокзальная, 4 тел. 53-664/) был национализирован.</w:t>
      </w:r>
    </w:p>
    <w:p w14:paraId="6AA5DA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1898 г. на левом берегу Волги французским Волго-Вишерским горным металлургическим АО на базе судоремонтных мастерских основан Паратский сталелитейный завод. В 1900 г. из-за экономического кризиса строительство завода приостановлено. В 01.1917 г. завод выкуплен владельцем Охтинского оружейного завода французом Н. Бенуа для производства мин и осветительных ракет.</w:t>
      </w:r>
    </w:p>
    <w:p w14:paraId="77B2C3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1918 г. сюда эвакуировано оборудование гильзового производства Ижорского завода, и образован Волжско-Ижорский металлургический завод. С 1919 г. он входил в состав Паратского металлургического завода, с 1922 г.- в состав Паратского промышленного комбината, объединявшего метало- и деревообрабатывающие цеха, производство артиллерийских гильз и осветительных ракет.</w:t>
      </w:r>
    </w:p>
    <w:p w14:paraId="1FF8A3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644CD8">
        <w:rPr>
          <w:rFonts w:ascii="Times New Roman" w:hAnsi="Times New Roman" w:cs="Times New Roman"/>
          <w:color w:val="000000" w:themeColor="text1"/>
          <w:kern w:val="2"/>
          <w:sz w:val="16"/>
          <w:szCs w:val="16"/>
          <w:vertAlign w:val="superscript"/>
        </w:rPr>
        <w:t>139</w:t>
      </w:r>
      <w:r w:rsidRPr="00644CD8">
        <w:rPr>
          <w:rFonts w:ascii="Times New Roman" w:hAnsi="Times New Roman" w:cs="Times New Roman"/>
          <w:color w:val="000000" w:themeColor="text1"/>
          <w:kern w:val="2"/>
          <w:sz w:val="16"/>
          <w:szCs w:val="16"/>
        </w:rPr>
        <w:t xml:space="preserve"> В 02.1939 г. завод № 184 21ГУ НКОП передан в ведение 21ГУ НКБ. В 12.1942-09.1944 г. - в ведении 5ГУ НКБ.</w:t>
      </w:r>
    </w:p>
    <w:p w14:paraId="20A708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42EEA9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 0223 от 28.09.1937 г. заводу была установлена программа по выпуску в 1938 г. 205 станков и 10 спецмашин.</w:t>
      </w:r>
    </w:p>
    <w:p w14:paraId="58F908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CE445D" w14:textId="308A0FEF"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1946-50 г. завод перешел на выпуск станков, чугунного литья, запчастей для сельхозтехники. В 1950-х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продолжен выпуск гильз и снарядов. В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освоено производство 23-мм патронов со снарядами: ИК-помех, противолокационными, многоэлементными.</w:t>
      </w:r>
    </w:p>
    <w:p w14:paraId="58217F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1959 г. завод одним из первых в стране освоил выпуск бытовых холодильников.</w:t>
      </w:r>
    </w:p>
    <w:p w14:paraId="1816B2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 184 - в ведении МОП (1953 г.). Имел наименование «п/я 1» (1950-66 г.)</w:t>
      </w:r>
    </w:p>
    <w:p w14:paraId="39BF95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5CFF3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15C811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(конец 1901 г.)- около 800 чел., (1902 г.)- около 200 чел., (12.1942 г.)- 5006 чел.</w:t>
      </w:r>
      <w:r w:rsidRPr="00644CD8">
        <w:rPr>
          <w:rFonts w:ascii="Times New Roman" w:hAnsi="Times New Roman" w:cs="Times New Roman"/>
          <w:color w:val="000000" w:themeColor="text1"/>
          <w:kern w:val="2"/>
          <w:sz w:val="16"/>
          <w:szCs w:val="16"/>
          <w:vertAlign w:val="superscript"/>
        </w:rPr>
        <w:t>132</w:t>
      </w:r>
    </w:p>
    <w:p w14:paraId="375BFC42" w14:textId="6E919F8D"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(02.1935-7.06.1937 г.)- М.В. Хруничев, (7.06.1937-9.02.1938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Г.И. Волошинов, (9.02.1938 г.-)- В.В. Сытин, (6.12.1941-43 г.)- А.В. Саханицкий, (1943 г.-)- Г.И. Рудаков. Гендиректор (2002 г.)- О.В. Филиппов,</w:t>
      </w:r>
      <w:r w:rsidRPr="00644CD8">
        <w:rPr>
          <w:rFonts w:ascii="Times New Roman" w:hAnsi="Times New Roman" w:cs="Times New Roman"/>
          <w:color w:val="000000" w:themeColor="text1"/>
          <w:kern w:val="2"/>
          <w:sz w:val="16"/>
          <w:szCs w:val="16"/>
          <w:vertAlign w:val="superscript"/>
        </w:rPr>
        <w:t>69</w:t>
      </w:r>
      <w:r w:rsidRPr="00644CD8">
        <w:rPr>
          <w:rFonts w:ascii="Times New Roman" w:hAnsi="Times New Roman" w:cs="Times New Roman"/>
          <w:color w:val="000000" w:themeColor="text1"/>
          <w:kern w:val="2"/>
          <w:sz w:val="16"/>
          <w:szCs w:val="16"/>
        </w:rPr>
        <w:t xml:space="preserve"> (1998- 2006 г.-)- Р.Ш. Хасанов.</w:t>
      </w:r>
    </w:p>
    <w:p w14:paraId="5EE94F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37AD5D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(1935-37; 8.03.1938 г.-)- Н.В. Мартынов, (-29.04.1937 г.)- С.З. Довконт (снят).</w:t>
      </w:r>
    </w:p>
    <w:p w14:paraId="10FBBA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энергетик (-1935 г.)- Н.В. Мартынов.</w:t>
      </w:r>
    </w:p>
    <w:p w14:paraId="241BA5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644CD8">
        <w:rPr>
          <w:rFonts w:ascii="Times New Roman" w:hAnsi="Times New Roman" w:cs="Times New Roman"/>
          <w:color w:val="000000" w:themeColor="text1"/>
          <w:kern w:val="2"/>
          <w:sz w:val="16"/>
          <w:szCs w:val="16"/>
          <w:vertAlign w:val="superscript"/>
        </w:rPr>
        <w:t>69</w:t>
      </w:r>
      <w:r w:rsidRPr="00644CD8">
        <w:rPr>
          <w:rFonts w:ascii="Times New Roman" w:hAnsi="Times New Roman" w:cs="Times New Roman"/>
          <w:color w:val="000000" w:themeColor="text1"/>
          <w:kern w:val="2"/>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644CD8">
        <w:rPr>
          <w:rFonts w:ascii="Times New Roman" w:hAnsi="Times New Roman" w:cs="Times New Roman"/>
          <w:color w:val="000000" w:themeColor="text1"/>
          <w:kern w:val="2"/>
          <w:sz w:val="16"/>
          <w:szCs w:val="16"/>
          <w:vertAlign w:val="superscript"/>
        </w:rPr>
        <w:t>101</w:t>
      </w:r>
      <w:r w:rsidRPr="00644CD8">
        <w:rPr>
          <w:rFonts w:ascii="Times New Roman" w:hAnsi="Times New Roman" w:cs="Times New Roman"/>
          <w:color w:val="000000" w:themeColor="text1"/>
          <w:kern w:val="2"/>
          <w:sz w:val="16"/>
          <w:szCs w:val="16"/>
        </w:rPr>
        <w:t xml:space="preserve"> автоматическая роторная линия ДСП-116 (1976-77)-4;</w:t>
      </w:r>
    </w:p>
    <w:p w14:paraId="53A1A5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холодильники: «Мир» ДХ-120 (1959-), «Свияга» (1971-), "</w:t>
      </w:r>
      <w:r w:rsidRPr="00644CD8">
        <w:rPr>
          <w:rFonts w:ascii="Times New Roman" w:hAnsi="Times New Roman" w:cs="Times New Roman"/>
          <w:color w:val="000000" w:themeColor="text1"/>
          <w:kern w:val="2"/>
          <w:sz w:val="16"/>
          <w:szCs w:val="16"/>
          <w:lang w:val="en-US"/>
        </w:rPr>
        <w:t>POZIS</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Premier</w:t>
      </w:r>
      <w:r w:rsidRPr="00644CD8">
        <w:rPr>
          <w:rFonts w:ascii="Times New Roman" w:hAnsi="Times New Roman" w:cs="Times New Roman"/>
          <w:color w:val="000000" w:themeColor="text1"/>
          <w:kern w:val="2"/>
          <w:sz w:val="16"/>
          <w:szCs w:val="16"/>
        </w:rPr>
        <w:t xml:space="preserve"> (2003-), -</w:t>
      </w:r>
      <w:r w:rsidRPr="00644CD8">
        <w:rPr>
          <w:rFonts w:ascii="Times New Roman" w:hAnsi="Times New Roman" w:cs="Times New Roman"/>
          <w:color w:val="000000" w:themeColor="text1"/>
          <w:kern w:val="2"/>
          <w:sz w:val="16"/>
          <w:szCs w:val="16"/>
          <w:lang w:val="en-US"/>
        </w:rPr>
        <w:t>Classic</w:t>
      </w:r>
      <w:r w:rsidRPr="00644CD8">
        <w:rPr>
          <w:rFonts w:ascii="Times New Roman" w:hAnsi="Times New Roman" w:cs="Times New Roman"/>
          <w:color w:val="000000" w:themeColor="text1"/>
          <w:kern w:val="2"/>
          <w:sz w:val="16"/>
          <w:szCs w:val="16"/>
        </w:rPr>
        <w:t>, -</w:t>
      </w:r>
      <w:r w:rsidRPr="00644CD8">
        <w:rPr>
          <w:rFonts w:ascii="Times New Roman" w:hAnsi="Times New Roman" w:cs="Times New Roman"/>
          <w:color w:val="000000" w:themeColor="text1"/>
          <w:kern w:val="2"/>
          <w:sz w:val="16"/>
          <w:szCs w:val="16"/>
          <w:lang w:val="en-US"/>
        </w:rPr>
        <w:t>ELECTROFROST</w:t>
      </w:r>
      <w:r w:rsidRPr="00644CD8">
        <w:rPr>
          <w:rFonts w:ascii="Times New Roman" w:hAnsi="Times New Roman" w:cs="Times New Roman"/>
          <w:color w:val="000000" w:themeColor="text1"/>
          <w:kern w:val="2"/>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7B5A35D1" w14:textId="77777777" w:rsidR="003446BF" w:rsidRPr="00644CD8" w:rsidRDefault="003446B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ECF9A52" w14:textId="77777777" w:rsidR="002B526B" w:rsidRPr="00644CD8" w:rsidRDefault="002B526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корабль Императрица Мария подвсплыл кормовой частью, а полностью всплыл в мае 1918 г.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Сиденснер. В августе 1918 г. портовые буксиры «Водолей», «Пригодный» и «Елизавета» отвели всплывший корпус линкора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D601E53" w14:textId="77777777" w:rsidR="002B526B" w:rsidRPr="00644CD8" w:rsidRDefault="002B526B" w:rsidP="00A67745">
      <w:pPr>
        <w:spacing w:after="0" w:line="240" w:lineRule="auto"/>
        <w:jc w:val="both"/>
        <w:rPr>
          <w:rFonts w:ascii="Times New Roman" w:hAnsi="Times New Roman" w:cs="Times New Roman"/>
          <w:color w:val="000000" w:themeColor="text1"/>
          <w:sz w:val="16"/>
          <w:szCs w:val="16"/>
        </w:rPr>
      </w:pPr>
    </w:p>
    <w:p w14:paraId="3B78042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64460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3AC745" w14:textId="77777777" w:rsidR="008B7CA9" w:rsidRPr="00644CD8" w:rsidRDefault="008B7CA9" w:rsidP="00A67745">
      <w:pPr>
        <w:spacing w:after="0" w:line="240" w:lineRule="auto"/>
        <w:jc w:val="both"/>
        <w:rPr>
          <w:rFonts w:ascii="Times New Roman" w:hAnsi="Times New Roman" w:cs="Times New Roman"/>
          <w:bCs/>
          <w:color w:val="000000" w:themeColor="text1"/>
          <w:sz w:val="16"/>
          <w:szCs w:val="16"/>
        </w:rPr>
      </w:pPr>
      <w:r w:rsidRPr="00644CD8">
        <w:rPr>
          <w:rStyle w:val="af0"/>
          <w:rFonts w:ascii="Times New Roman" w:hAnsi="Times New Roman" w:cs="Times New Roman"/>
          <w:i w:val="0"/>
          <w:color w:val="000000" w:themeColor="text1"/>
          <w:sz w:val="16"/>
          <w:szCs w:val="16"/>
        </w:rPr>
        <w:t>Ноябрь 1917 г.</w:t>
      </w:r>
      <w:hyperlink r:id="rId686" w:anchor="_ftn1" w:history="1">
        <w:r w:rsidRPr="00644CD8">
          <w:rPr>
            <w:rStyle w:val="a7"/>
            <w:rFonts w:ascii="Times New Roman" w:hAnsi="Times New Roman" w:cs="Times New Roman"/>
            <w:b w:val="0"/>
            <w:iCs/>
            <w:color w:val="000000" w:themeColor="text1"/>
            <w:sz w:val="16"/>
            <w:szCs w:val="16"/>
            <w:vertAlign w:val="superscript"/>
          </w:rPr>
          <w:t>[1]</w:t>
        </w:r>
      </w:hyperlink>
    </w:p>
    <w:p w14:paraId="51FB54F1" w14:textId="77777777" w:rsidR="008B7CA9" w:rsidRPr="00644CD8" w:rsidRDefault="008B7CA9" w:rsidP="00A67745">
      <w:pPr>
        <w:spacing w:after="0" w:line="240" w:lineRule="auto"/>
        <w:jc w:val="both"/>
        <w:rPr>
          <w:rFonts w:ascii="Times New Roman" w:hAnsi="Times New Roman" w:cs="Times New Roman"/>
          <w:bCs/>
          <w:color w:val="000000" w:themeColor="text1"/>
          <w:sz w:val="16"/>
          <w:szCs w:val="16"/>
        </w:rPr>
      </w:pPr>
      <w:r w:rsidRPr="00644CD8">
        <w:rPr>
          <w:rFonts w:ascii="Times New Roman" w:hAnsi="Times New Roman" w:cs="Times New Roman"/>
          <w:color w:val="000000" w:themeColor="text1"/>
          <w:sz w:val="16"/>
          <w:szCs w:val="16"/>
        </w:rPr>
        <w:t>Доклад начальника Управления военно-воздушного флота ген. Д. В. Яковлева военному министру по вопросу авиационного снабжения армии.</w:t>
      </w:r>
    </w:p>
    <w:p w14:paraId="31F68834" w14:textId="01D0C924" w:rsidR="008B7CA9" w:rsidRPr="00644CD8" w:rsidRDefault="008B7CA9" w:rsidP="00A67745">
      <w:pPr>
        <w:spacing w:after="0" w:line="240" w:lineRule="auto"/>
        <w:jc w:val="both"/>
        <w:rPr>
          <w:rFonts w:ascii="Times New Roman" w:hAnsi="Times New Roman" w:cs="Times New Roman"/>
          <w:bCs/>
          <w:color w:val="000000" w:themeColor="text1"/>
          <w:sz w:val="16"/>
          <w:szCs w:val="16"/>
        </w:rPr>
      </w:pPr>
      <w:r w:rsidRPr="00644CD8">
        <w:rPr>
          <w:rFonts w:ascii="Times New Roman" w:hAnsi="Times New Roman" w:cs="Times New Roman"/>
          <w:bCs/>
          <w:color w:val="000000" w:themeColor="text1"/>
          <w:sz w:val="16"/>
          <w:szCs w:val="16"/>
        </w:rPr>
        <w:t>Источник:</w:t>
      </w:r>
      <w:r w:rsidR="00E52569" w:rsidRPr="00644CD8">
        <w:rPr>
          <w:rFonts w:ascii="Times New Roman" w:hAnsi="Times New Roman" w:cs="Times New Roman"/>
          <w:bCs/>
          <w:color w:val="000000" w:themeColor="text1"/>
          <w:sz w:val="16"/>
          <w:szCs w:val="16"/>
        </w:rPr>
        <w:t xml:space="preserve"> </w:t>
      </w:r>
    </w:p>
    <w:p w14:paraId="59D406E2"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Экономическое положение России накануне Великой Октябрьской социалистической революции Ч. 2 - М.-Л.: 1957 С. 191-194</w:t>
      </w:r>
    </w:p>
    <w:p w14:paraId="3618FDB2" w14:textId="25D1A235" w:rsidR="008B7CA9" w:rsidRPr="00644CD8" w:rsidRDefault="008B7CA9" w:rsidP="00A67745">
      <w:pPr>
        <w:spacing w:after="0" w:line="240" w:lineRule="auto"/>
        <w:jc w:val="both"/>
        <w:rPr>
          <w:rFonts w:ascii="Times New Roman" w:hAnsi="Times New Roman" w:cs="Times New Roman"/>
          <w:bCs/>
          <w:color w:val="000000" w:themeColor="text1"/>
          <w:sz w:val="16"/>
          <w:szCs w:val="16"/>
        </w:rPr>
      </w:pPr>
      <w:r w:rsidRPr="00644CD8">
        <w:rPr>
          <w:rFonts w:ascii="Times New Roman" w:hAnsi="Times New Roman" w:cs="Times New Roman"/>
          <w:bCs/>
          <w:color w:val="000000" w:themeColor="text1"/>
          <w:sz w:val="16"/>
          <w:szCs w:val="16"/>
        </w:rPr>
        <w:t>Архив:</w:t>
      </w:r>
      <w:r w:rsidR="00E52569" w:rsidRPr="00644CD8">
        <w:rPr>
          <w:rFonts w:ascii="Times New Roman" w:hAnsi="Times New Roman" w:cs="Times New Roman"/>
          <w:bCs/>
          <w:color w:val="000000" w:themeColor="text1"/>
          <w:sz w:val="16"/>
          <w:szCs w:val="16"/>
        </w:rPr>
        <w:t xml:space="preserve"> </w:t>
      </w:r>
    </w:p>
    <w:p w14:paraId="77C9573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ЦГВИА, ф. 493, оп. 4, д. 603, лл. 9—10 об. Копия.</w:t>
      </w:r>
    </w:p>
    <w:p w14:paraId="02242371" w14:textId="77777777" w:rsidR="008B7CA9" w:rsidRPr="00644CD8" w:rsidRDefault="008B7CA9" w:rsidP="00A67745">
      <w:pPr>
        <w:pStyle w:val="rteright"/>
        <w:spacing w:before="0" w:beforeAutospacing="0" w:after="0" w:afterAutospacing="0"/>
        <w:jc w:val="both"/>
        <w:rPr>
          <w:color w:val="000000" w:themeColor="text1"/>
          <w:sz w:val="16"/>
          <w:szCs w:val="16"/>
        </w:rPr>
      </w:pPr>
      <w:r w:rsidRPr="00644CD8">
        <w:rPr>
          <w:rStyle w:val="af0"/>
          <w:i w:val="0"/>
          <w:color w:val="000000" w:themeColor="text1"/>
          <w:sz w:val="16"/>
          <w:szCs w:val="16"/>
        </w:rPr>
        <w:t>Ноябрь 1917 г.</w:t>
      </w:r>
      <w:hyperlink r:id="rId687" w:anchor="_ftn1" w:history="1">
        <w:r w:rsidRPr="00644CD8">
          <w:rPr>
            <w:rStyle w:val="a7"/>
            <w:rFonts w:eastAsiaTheme="majorEastAsia"/>
            <w:b w:val="0"/>
            <w:iCs/>
            <w:color w:val="000000" w:themeColor="text1"/>
            <w:sz w:val="16"/>
            <w:szCs w:val="16"/>
            <w:vertAlign w:val="superscript"/>
          </w:rPr>
          <w:t>[1]</w:t>
        </w:r>
      </w:hyperlink>
    </w:p>
    <w:p w14:paraId="3F7051BC" w14:textId="6B4A28FA"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В дополнение к докладам моим от 23 мая с. г. за № 9022</w:t>
      </w:r>
      <w:hyperlink r:id="rId688" w:anchor="_ftn2" w:history="1">
        <w:r w:rsidRPr="00644CD8">
          <w:rPr>
            <w:rStyle w:val="a5"/>
            <w:rFonts w:eastAsiaTheme="majorEastAsia"/>
            <w:color w:val="000000" w:themeColor="text1"/>
            <w:sz w:val="16"/>
            <w:szCs w:val="16"/>
            <w:vertAlign w:val="superscript"/>
          </w:rPr>
          <w:t>[2]</w:t>
        </w:r>
      </w:hyperlink>
      <w:r w:rsidR="00E52569" w:rsidRPr="00644CD8">
        <w:rPr>
          <w:color w:val="000000" w:themeColor="text1"/>
          <w:sz w:val="16"/>
          <w:szCs w:val="16"/>
          <w:vertAlign w:val="superscript"/>
        </w:rPr>
        <w:t xml:space="preserve"> </w:t>
      </w:r>
      <w:r w:rsidRPr="00644CD8">
        <w:rPr>
          <w:color w:val="000000" w:themeColor="text1"/>
          <w:sz w:val="16"/>
          <w:szCs w:val="16"/>
        </w:rPr>
        <w:t>и от 25 мая за № 9040</w:t>
      </w:r>
      <w:hyperlink r:id="rId689" w:anchor="_ftn3" w:history="1">
        <w:r w:rsidRPr="00644CD8">
          <w:rPr>
            <w:rStyle w:val="a5"/>
            <w:rFonts w:eastAsiaTheme="majorEastAsia"/>
            <w:color w:val="000000" w:themeColor="text1"/>
            <w:sz w:val="16"/>
            <w:szCs w:val="16"/>
            <w:vertAlign w:val="superscript"/>
          </w:rPr>
          <w:t>[3]</w:t>
        </w:r>
      </w:hyperlink>
      <w:r w:rsidR="00E52569" w:rsidRPr="00644CD8">
        <w:rPr>
          <w:color w:val="000000" w:themeColor="text1"/>
          <w:sz w:val="16"/>
          <w:szCs w:val="16"/>
        </w:rPr>
        <w:t xml:space="preserve"> </w:t>
      </w:r>
      <w:r w:rsidRPr="00644CD8">
        <w:rPr>
          <w:color w:val="000000" w:themeColor="text1"/>
          <w:sz w:val="16"/>
          <w:szCs w:val="16"/>
        </w:rPr>
        <w:t>и представленного Вам в октябре месяце проекта доклада</w:t>
      </w:r>
      <w:r w:rsidRPr="00644CD8">
        <w:rPr>
          <w:rStyle w:val="a7"/>
          <w:rFonts w:eastAsiaTheme="majorEastAsia"/>
          <w:b w:val="0"/>
          <w:color w:val="000000" w:themeColor="text1"/>
          <w:sz w:val="16"/>
          <w:szCs w:val="16"/>
        </w:rPr>
        <w:t>,</w:t>
      </w:r>
      <w:hyperlink r:id="rId690" w:anchor="_ftn4" w:history="1">
        <w:r w:rsidRPr="00644CD8">
          <w:rPr>
            <w:rStyle w:val="a7"/>
            <w:rFonts w:eastAsiaTheme="majorEastAsia"/>
            <w:b w:val="0"/>
            <w:color w:val="000000" w:themeColor="text1"/>
            <w:sz w:val="16"/>
            <w:szCs w:val="16"/>
            <w:vertAlign w:val="superscript"/>
          </w:rPr>
          <w:t>[4]</w:t>
        </w:r>
      </w:hyperlink>
      <w:r w:rsidR="00E52569" w:rsidRPr="00644CD8">
        <w:rPr>
          <w:color w:val="000000" w:themeColor="text1"/>
          <w:sz w:val="16"/>
          <w:szCs w:val="16"/>
          <w:vertAlign w:val="superscript"/>
        </w:rPr>
        <w:t xml:space="preserve"> </w:t>
      </w:r>
      <w:r w:rsidRPr="00644CD8">
        <w:rPr>
          <w:color w:val="000000" w:themeColor="text1"/>
          <w:sz w:val="16"/>
          <w:szCs w:val="16"/>
        </w:rPr>
        <w:t>при сем прилагаемого,</w:t>
      </w:r>
      <w:hyperlink r:id="rId691" w:anchor="_ftn5" w:history="1">
        <w:r w:rsidRPr="00644CD8">
          <w:rPr>
            <w:rStyle w:val="a5"/>
            <w:rFonts w:eastAsiaTheme="majorEastAsia"/>
            <w:color w:val="000000" w:themeColor="text1"/>
            <w:sz w:val="16"/>
            <w:szCs w:val="16"/>
            <w:vertAlign w:val="superscript"/>
          </w:rPr>
          <w:t>[5]</w:t>
        </w:r>
      </w:hyperlink>
      <w:r w:rsidR="00E52569" w:rsidRPr="00644CD8">
        <w:rPr>
          <w:color w:val="000000" w:themeColor="text1"/>
          <w:sz w:val="16"/>
          <w:szCs w:val="16"/>
        </w:rPr>
        <w:t xml:space="preserve"> </w:t>
      </w:r>
      <w:r w:rsidRPr="00644CD8">
        <w:rPr>
          <w:color w:val="000000" w:themeColor="text1"/>
          <w:sz w:val="16"/>
          <w:szCs w:val="16"/>
        </w:rPr>
        <w:t>обязуюсь вновь доложить нижеследующие соображения по вопросу авиационного снабжения.</w:t>
      </w:r>
    </w:p>
    <w:p w14:paraId="52FC6F2B"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Из последнего доклада Вы изволите усмотреть, что затруднения в обслуживании армии авиационными средствами, как они сложились к концу предшествующего месяца, сводились главным образом к неполучению из-за границы в обусловленные програмными соображениями сроки авиационных моторов и к невозможности в силу этого осуществления хотя бы минимальной программы русского аэропланного строительства.</w:t>
      </w:r>
    </w:p>
    <w:p w14:paraId="3941953F"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Усматривая причину создавшихся затруднений в общеполитической обстановке и не располагая в пределах предоставленных мне полномочий возможностью сколько-нибудь изменить то катастрофическое положение, в которое ставилось этим авиационное снабжение, я счел своим долгом довести до Вашего сведения и до сведения Особого совещания по обороне государства о грозящем фронту оскудении авиационными средствами и о возлагаемой на казну тяжести оплаты многомиллионных расходов по постройке аэропланов, употребление коих в действие являлось маловероятным ввиду опозданий в получении из-за границы моторов.</w:t>
      </w:r>
    </w:p>
    <w:p w14:paraId="24075673"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Особое совещание, обсудив представленные мною данные, наметило к устранению создавшихся затруднений ряд мер, кои могли хотя бы частично исправить создавшееся положение. Главнейшие из них сводились к объединению в России и за границей всех заказов как сухопутной, так и морской авиации, к командированию во Францию, Англию и на союзную конференцию авторитетного представителя России в целях содействия присылке моторов и аэропланов и к скорейшему проведению в жизнь обмена с союзниками предметов авиации на сырье, которое мы могли бы им дать.</w:t>
      </w:r>
    </w:p>
    <w:p w14:paraId="488C34F8"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События последующего периода не дают оснований рассчитывать на проведение в ближайшее время намеченных мер. Приостановка же прибытия из-за границы авиационных моторов ставит вопрос о дальнейшем снабжении армии авиационными средствами в тесную зависимость лишь от наличия уже имеющихся в распоряжении Управления военного воздушного флота моторов.</w:t>
      </w:r>
    </w:p>
    <w:p w14:paraId="45D8FAF7"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Состояние запаса моторов представляется в настоящее время в следующем виде:</w:t>
      </w: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8"/>
        <w:gridCol w:w="599"/>
        <w:gridCol w:w="2073"/>
        <w:gridCol w:w="1156"/>
        <w:gridCol w:w="1447"/>
        <w:gridCol w:w="1298"/>
        <w:gridCol w:w="410"/>
        <w:gridCol w:w="3161"/>
      </w:tblGrid>
      <w:tr w:rsidR="002B1C74" w:rsidRPr="00644CD8" w14:paraId="476A4CD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20ACA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2AC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складе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10EC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заводах для установления на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81B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моторных заводах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C533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заграничных самолетах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599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В пути в пределах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27F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DD8F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Из них может быть использовано для установки на русские самолеты</w:t>
            </w:r>
          </w:p>
        </w:tc>
      </w:tr>
      <w:tr w:rsidR="002B1C74" w:rsidRPr="00644CD8" w14:paraId="38123E4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1268E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Кантон-Юнне 160с.</w:t>
            </w:r>
            <w:hyperlink r:id="rId692" w:anchor="_ftn6" w:history="1">
              <w:r w:rsidRPr="00644CD8">
                <w:rPr>
                  <w:rStyle w:val="a5"/>
                  <w:color w:val="000000" w:themeColor="text1"/>
                  <w:sz w:val="16"/>
                  <w:szCs w:val="16"/>
                  <w:vertAlign w:val="superscript"/>
                </w:rPr>
                <w:t>[6]</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14:paraId="615085B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5D49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269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DC6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A015D"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165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DD5DD"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w:t>
            </w:r>
          </w:p>
        </w:tc>
      </w:tr>
      <w:tr w:rsidR="002B1C74" w:rsidRPr="00644CD8" w14:paraId="1AFEE71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ECE09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Рон 110/120с.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1122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D0A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DC3B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A672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051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68A8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E75E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170</w:t>
            </w:r>
          </w:p>
        </w:tc>
      </w:tr>
      <w:tr w:rsidR="002B1C74" w:rsidRPr="00644CD8" w14:paraId="2DD5BFAF"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F4C0C3"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rStyle w:val="af0"/>
                <w:i w:val="0"/>
                <w:color w:val="000000" w:themeColor="text1"/>
                <w:sz w:val="16"/>
                <w:szCs w:val="16"/>
              </w:rPr>
              <w:t>»</w:t>
            </w:r>
            <w:r w:rsidRPr="00644CD8">
              <w:rPr>
                <w:color w:val="000000" w:themeColor="text1"/>
                <w:sz w:val="16"/>
                <w:szCs w:val="16"/>
              </w:rPr>
              <w:t>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DD6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3C6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693D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315F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F9E8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127B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515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w:t>
            </w:r>
          </w:p>
        </w:tc>
      </w:tr>
      <w:tr w:rsidR="002B1C74" w:rsidRPr="00644CD8" w14:paraId="5836E600"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2770F1"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80с.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BBA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962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35CB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9A13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A92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C4B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58D9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4F5E63F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2274A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Сальмсон 245с.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1FEA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8AF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7CD7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725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AC0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D36B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CC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480E2F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2D9627"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6427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FAEA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C596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376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D934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013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4CD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2CA4085E"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911305"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175с.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A47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980F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5306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E29B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2627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7355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5E52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15</w:t>
            </w:r>
          </w:p>
        </w:tc>
      </w:tr>
      <w:tr w:rsidR="002B1C74" w:rsidRPr="00644CD8" w14:paraId="1AA3A9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E1CEC6"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467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B0AF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929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F4D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290B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75CF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5E29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52159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A6C4BD"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44D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C2FE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2FC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4632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C91E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2B3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2534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211 (условно)</w:t>
            </w:r>
          </w:p>
        </w:tc>
      </w:tr>
      <w:tr w:rsidR="002B1C74" w:rsidRPr="00644CD8" w14:paraId="22514BE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83CD75"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E051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A89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2221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C54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9622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7184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53A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4CCF28B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91BBB"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ADB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756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729D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DF2A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E12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8819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1776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56C506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A2DC7"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0CB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0DF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B758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889B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925B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__</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9130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BF82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636EBE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6586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Клерже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9B24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9C96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4C5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4F1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2D76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E978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7313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25</w:t>
            </w:r>
          </w:p>
        </w:tc>
      </w:tr>
      <w:tr w:rsidR="002B1C74" w:rsidRPr="00644CD8" w14:paraId="59905BE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050B96"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26F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021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BDC5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CC3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77FA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E1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6E01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D8D1FED"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227C9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Изота Фраскини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1A3B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3541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CD1D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F6E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1A35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C3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73BC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3109E2B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0EB0C0"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 200с.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6D9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B603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FB1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C57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0587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204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8F7D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w:t>
            </w:r>
          </w:p>
        </w:tc>
      </w:tr>
      <w:tr w:rsidR="002B1C74" w:rsidRPr="00644CD8" w14:paraId="32D018F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4AF25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Испана Сюиза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950"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7FC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438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BEDF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AE5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0D6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B30E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2DBB35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5B5A2E"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 140с.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F805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27C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0B5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64C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79F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BD7B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053C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2F39F61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12069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Анзани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C21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9FA8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BBA8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0E82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6636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0345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EA3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8884CE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A23CCC"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110с.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4EA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FC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E368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18C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6A9E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0659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75DD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18B99C74"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FB62E1"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D429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16E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C44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B78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8554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C7E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E8D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D0AF186"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3D1A7"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60с.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C06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BC8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87F1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FFBA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2A4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F1B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5EE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5593F3A"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E09C91"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40с.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315F4"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E231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4B69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EAB1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61CB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9963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8DA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71A9D82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DB66F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РАФ 90с.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015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65F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6464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38BA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2634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7AF8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96E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648819F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D5522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РБВ 36[с.]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CF52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5133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D94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44AA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10A2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ECB4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AE6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132909A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9AD9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Рено 220с.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559E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3A9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0028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EEEE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14A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4DA0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D217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48BD09F7"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31897"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2E0C" w14:textId="4B47C389"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705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51F6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2DC8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232A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A3B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F903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4D33CB0B"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341D2D"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130с.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0160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B36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69D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B35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C5CF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DD5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2B8A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7F028A33"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014B0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 xml:space="preserve">Сенбим </w:t>
            </w:r>
            <w:r w:rsidRPr="00644CD8">
              <w:rPr>
                <w:color w:val="000000" w:themeColor="text1"/>
                <w:sz w:val="16"/>
                <w:szCs w:val="16"/>
              </w:rPr>
              <w:lastRenderedPageBreak/>
              <w:t>160/170с.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8F45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lastRenderedPageBreak/>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24D1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B6D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D68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8E30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A241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64D5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611694A9"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7CC72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 150с.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204E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FFE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0805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926C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1ACE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42FF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97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79EA1868"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20FF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Фиат 100с.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AF5D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BF5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9AFF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158C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71E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4A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62D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4431F2C1"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B7533B" w14:textId="77777777" w:rsidR="008B7CA9" w:rsidRPr="00644CD8" w:rsidRDefault="008B7CA9" w:rsidP="00A67745">
            <w:pPr>
              <w:pStyle w:val="rteindent1"/>
              <w:spacing w:before="0" w:beforeAutospacing="0" w:after="0" w:afterAutospacing="0"/>
              <w:ind w:left="0"/>
              <w:jc w:val="both"/>
              <w:rPr>
                <w:color w:val="000000" w:themeColor="text1"/>
                <w:sz w:val="16"/>
                <w:szCs w:val="16"/>
              </w:rPr>
            </w:pPr>
            <w:r w:rsidRPr="00644CD8">
              <w:rPr>
                <w:color w:val="000000" w:themeColor="text1"/>
                <w:sz w:val="16"/>
                <w:szCs w:val="16"/>
              </w:rPr>
              <w:t>» 230с.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0C53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BA7F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6F99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2917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5A1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339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85FD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96</w:t>
            </w:r>
          </w:p>
        </w:tc>
      </w:tr>
      <w:tr w:rsidR="002B1C74" w:rsidRPr="00644CD8" w14:paraId="4E366275"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B7A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Холл-Скотт 125с.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07F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0723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9903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7E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F56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786B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84F4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r>
      <w:tr w:rsidR="002B1C74" w:rsidRPr="00644CD8" w14:paraId="53E34BCC" w14:textId="77777777" w:rsidTr="00A6391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76C128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675D" w14:textId="7D66F0F0"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D159A" w14:textId="42813C75"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2A557" w14:textId="5A9C4CD9"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BFC3" w14:textId="76EA41CE"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8EC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C5A8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AF9F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525</w:t>
            </w:r>
          </w:p>
        </w:tc>
      </w:tr>
    </w:tbl>
    <w:p w14:paraId="51DFA242"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Что касается остальных моторов в количестве 1742 шт., то запас их накапливался в течение 3 лет войны из моторов, кои к моменту их получения являлись уже устаревшими как по системе, так и по мощности, и, следовательно, эти моторы в настоящее время ни в какой мере не; могут быть использованы для целей боевого снабжения. Потребность же в моторах, вызываемая осуществлением на отечественных аэропланных заводах минимальной авиационной программы,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03"/>
        <w:gridCol w:w="839"/>
        <w:gridCol w:w="1000"/>
        <w:gridCol w:w="589"/>
        <w:gridCol w:w="716"/>
        <w:gridCol w:w="21"/>
      </w:tblGrid>
      <w:tr w:rsidR="002B1C74" w:rsidRPr="00644CD8" w14:paraId="146AF7EF" w14:textId="77777777" w:rsidTr="00A63911">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B608CF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Исполняется заказ по постройке аэропланов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0C315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Имеется</w:t>
            </w:r>
          </w:p>
          <w:p w14:paraId="78CE12D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моторов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50D4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Недостает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5AE7" w14:textId="48FA404C"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7C7E9950"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63F2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система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A18A6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4781A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количество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60E22"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98EABF"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2644C" w14:textId="5AB64AF0"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r>
      <w:tr w:rsidR="002B1C74" w:rsidRPr="00644CD8" w14:paraId="5588C8A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FCC8CDF"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4515C4"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60B002"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4D123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C0D1D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F5410" w14:textId="410768E5"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r>
      <w:tr w:rsidR="002B1C74" w:rsidRPr="00644CD8" w14:paraId="4A2304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B8746A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Ньюпор X</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F2CA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1837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2C98C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ED3D5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71DE8" w14:textId="1714CF25"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1A78EF04"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81DCE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Ньюпор XVII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4891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B5AB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A517BE"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8CC35E"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FC3D7" w14:textId="16391300"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50B3AE07"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C76331D"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39E0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238C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E7FF28"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348077"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13464" w14:textId="136FF425"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67B64A63"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18282A3F"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E9755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B59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0E4F08"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FA8BF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88D6D" w14:textId="1AA7D336"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3A9370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750B63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Иьюпор XXI</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5EA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Дукс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247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53472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DE173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3D3F" w14:textId="4BB018D8"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690D590B"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4CFDE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Фарман XXX</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688B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8055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E09B50"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B33051"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16E9D" w14:textId="086EF143"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669E048C"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401DFD4C"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B219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03D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64C146"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5776AC"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04899" w14:textId="28FAE04C"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330BB896"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216F6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Анатра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CE9D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Анатра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3A1E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4677EE"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739F9B"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ED55B" w14:textId="0DEFD200"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77E4F791"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3B512A1"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896E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23C1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E290BB5"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B32387"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6C6C9" w14:textId="7DE36BA7"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1E2C6686"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25FA5AE8"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E390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2EC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F1E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985C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D135A" w14:textId="3081818C"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08B67DE5"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2865DBD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Лебедь XXIV</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0045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4A9F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79C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22D6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74ED" w14:textId="6DAC87FF"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75B36C51" w14:textId="77777777" w:rsidTr="00A6391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86CD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Спад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46C3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Матиас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5A5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E85B5"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633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058" w14:textId="4B8AEB40"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4327D369"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7F4F6325"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B8F3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Щетинин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2AFF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4EE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BCC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0099" w14:textId="7A893FCB"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0E89F10A" w14:textId="77777777" w:rsidTr="00A63911">
        <w:tc>
          <w:tcPr>
            <w:tcW w:w="0" w:type="auto"/>
            <w:vMerge/>
            <w:tcBorders>
              <w:top w:val="outset" w:sz="6" w:space="0" w:color="auto"/>
              <w:left w:val="outset" w:sz="6" w:space="0" w:color="auto"/>
              <w:bottom w:val="outset" w:sz="6" w:space="0" w:color="auto"/>
              <w:right w:val="outset" w:sz="6" w:space="0" w:color="auto"/>
            </w:tcBorders>
            <w:vAlign w:val="center"/>
            <w:hideMark/>
          </w:tcPr>
          <w:p w14:paraId="69E63736"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10B2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Дуке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6A12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12CE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4B50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15A82" w14:textId="74C2C1BF"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30F06969"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5CF0CED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Сопвич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0A5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Лебедев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8B52"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4941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254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BDB7F" w14:textId="1788698B"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r w:rsidR="002B1C74" w:rsidRPr="00644CD8" w14:paraId="7DA3AEF4"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208A58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0C34" w14:textId="761828FD"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51C0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289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9EC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CAF4" w14:textId="71DCD381" w:rsidR="008B7CA9" w:rsidRPr="00644CD8" w:rsidRDefault="00E52569" w:rsidP="00A67745">
            <w:pPr>
              <w:pStyle w:val="ae"/>
              <w:spacing w:before="0" w:after="0"/>
              <w:jc w:val="both"/>
              <w:rPr>
                <w:color w:val="000000" w:themeColor="text1"/>
                <w:sz w:val="16"/>
                <w:szCs w:val="16"/>
              </w:rPr>
            </w:pPr>
            <w:r w:rsidRPr="00644CD8">
              <w:rPr>
                <w:color w:val="000000" w:themeColor="text1"/>
                <w:sz w:val="16"/>
                <w:szCs w:val="16"/>
              </w:rPr>
              <w:t xml:space="preserve"> </w:t>
            </w:r>
          </w:p>
        </w:tc>
      </w:tr>
    </w:tbl>
    <w:p w14:paraId="0B7BCF50"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Рассчитывать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w:t>
      </w:r>
    </w:p>
    <w:p w14:paraId="27CCEF87"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Из изложенного усматривается, что расхождение в выполнении авиационной и моторной программ не оправдывает постройки 1765 аэропланов, которые, будучи выстроены и не снабжены своевременно моторами, не смогут нести какой-либо службы даже в том случае, если бы моторы на них и начали поступать спустя значительный промежуток времени, ввиду того что они, во-первых, устарели бы к тому моменту, учитывая большой прогресс авиационной техники, а во-вторых, ожидая сколько-нибудь значительное время в готовом виде моторов, они могли бы подвергнуться деформации, которая сделала бы сомнительной возможность употребления их для боевых целей.</w:t>
      </w:r>
    </w:p>
    <w:p w14:paraId="7C0DE21C"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Я не могу не отметить огромного значения для целей обороны страны поддержания со столь большими трудами создавшейся отечественной аэропланостроительной промышленности, но в то же время я не могу не остановиться на вопросе о целесообразности дальнейшего продолжения аэропланного строительства без достаточных гарантий его действительного использования для нужд обороны.</w:t>
      </w:r>
    </w:p>
    <w:p w14:paraId="3BA844BB"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Приведенные же выше цифры устанавливают невозможность использования для обороны около 80% всего строющегося количества аэропланов при неизменении обстоятельств, о которых я неоднократно докладывал.</w:t>
      </w:r>
    </w:p>
    <w:p w14:paraId="41619DD0"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Если таковым представляется отражение создавшейся конъюнктуры на заводское строительство, то тем большим но своим результатам представляется ее влияние на удовлетворение текущих потребностей фронта.</w:t>
      </w:r>
    </w:p>
    <w:p w14:paraId="58F01345"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По последнему сообщению Ставки, минимальная потребность в самолетах в круглых цифрах такова:</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7"/>
        <w:gridCol w:w="1802"/>
        <w:gridCol w:w="1297"/>
        <w:gridCol w:w="1202"/>
        <w:gridCol w:w="410"/>
      </w:tblGrid>
      <w:tr w:rsidR="002B1C74" w:rsidRPr="00644CD8" w14:paraId="5125EB47"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0D202EB0" w14:textId="1ADA6947"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9A4" w14:textId="16044EAA" w:rsidR="008B7CA9" w:rsidRPr="00644CD8" w:rsidRDefault="00E5256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6358C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восполнение убыли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5230C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Всего</w:t>
            </w:r>
          </w:p>
        </w:tc>
      </w:tr>
      <w:tr w:rsidR="002B1C74" w:rsidRPr="00644CD8" w14:paraId="4C3802DC"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6BFEA5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Тип аэроплана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0CD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дополнение комплекта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0141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1 января 1918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E6FE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на 1 июня 1918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6917B"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tc>
      </w:tr>
      <w:tr w:rsidR="002B1C74" w:rsidRPr="00644CD8" w14:paraId="5C62318D"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1BD2905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7E19F"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77B4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26AE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CEF3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275</w:t>
            </w:r>
          </w:p>
        </w:tc>
      </w:tr>
      <w:tr w:rsidR="002B1C74" w:rsidRPr="00644CD8" w14:paraId="73CC288F"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3E13D1E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Корпусных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76E8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A11D"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AE79"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7491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1250</w:t>
            </w:r>
          </w:p>
        </w:tc>
      </w:tr>
      <w:tr w:rsidR="002B1C74" w:rsidRPr="00644CD8" w14:paraId="377C9A6E"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7A3CE60A"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203A6"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2AE1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06A3"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47F18"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1850</w:t>
            </w:r>
          </w:p>
        </w:tc>
      </w:tr>
      <w:tr w:rsidR="002B1C74" w:rsidRPr="00644CD8" w14:paraId="38119D40" w14:textId="77777777" w:rsidTr="00A63911">
        <w:tc>
          <w:tcPr>
            <w:tcW w:w="0" w:type="auto"/>
            <w:tcBorders>
              <w:top w:val="outset" w:sz="6" w:space="0" w:color="auto"/>
              <w:left w:val="outset" w:sz="6" w:space="0" w:color="auto"/>
              <w:bottom w:val="outset" w:sz="6" w:space="0" w:color="auto"/>
              <w:right w:val="outset" w:sz="6" w:space="0" w:color="auto"/>
            </w:tcBorders>
            <w:vAlign w:val="center"/>
            <w:hideMark/>
          </w:tcPr>
          <w:p w14:paraId="423D383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2700B"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3C94"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DA06E"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06B50"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3375</w:t>
            </w:r>
          </w:p>
        </w:tc>
      </w:tr>
    </w:tbl>
    <w:p w14:paraId="16CA7B24" w14:textId="77777777" w:rsidR="008B7CA9" w:rsidRPr="00644CD8" w:rsidRDefault="008B7CA9" w:rsidP="00A67745">
      <w:pPr>
        <w:pStyle w:val="rtejustify"/>
        <w:spacing w:before="0" w:after="0"/>
        <w:rPr>
          <w:color w:val="000000" w:themeColor="text1"/>
          <w:sz w:val="16"/>
          <w:szCs w:val="16"/>
        </w:rPr>
      </w:pPr>
      <w:r w:rsidRPr="00644CD8">
        <w:rPr>
          <w:color w:val="000000" w:themeColor="text1"/>
          <w:sz w:val="16"/>
          <w:szCs w:val="16"/>
        </w:rPr>
        <w:t>Судя же по количеству моторов, коими Управление военного воздушного флота располагает с несомненностью, фронту может быть дано лишь 525 аппаратов, т. е. 15% требуемого количества.</w:t>
      </w:r>
    </w:p>
    <w:p w14:paraId="70E2D437"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Докладывая об изложенном, прошу указаний.</w:t>
      </w:r>
    </w:p>
    <w:p w14:paraId="48F42E67" w14:textId="4B404A7A" w:rsidR="008B7CA9" w:rsidRPr="00644CD8" w:rsidRDefault="008B7CA9" w:rsidP="00A67745">
      <w:pPr>
        <w:pStyle w:val="rtejustify"/>
        <w:spacing w:before="0" w:after="0"/>
        <w:rPr>
          <w:color w:val="000000" w:themeColor="text1"/>
          <w:sz w:val="16"/>
          <w:szCs w:val="16"/>
        </w:rPr>
      </w:pPr>
      <w:hyperlink r:id="rId693" w:anchor="_ftnref1" w:history="1">
        <w:r w:rsidRPr="00644CD8">
          <w:rPr>
            <w:rStyle w:val="a5"/>
            <w:rFonts w:eastAsiaTheme="majorEastAsia"/>
            <w:color w:val="000000" w:themeColor="text1"/>
            <w:sz w:val="16"/>
            <w:szCs w:val="16"/>
          </w:rPr>
          <w:t>[1]</w:t>
        </w:r>
      </w:hyperlink>
      <w:r w:rsidR="00E52569" w:rsidRPr="00644CD8">
        <w:rPr>
          <w:color w:val="000000" w:themeColor="text1"/>
          <w:sz w:val="16"/>
          <w:szCs w:val="16"/>
        </w:rPr>
        <w:t xml:space="preserve"> </w:t>
      </w:r>
      <w:r w:rsidRPr="00644CD8">
        <w:rPr>
          <w:color w:val="000000" w:themeColor="text1"/>
          <w:sz w:val="16"/>
          <w:szCs w:val="16"/>
        </w:rPr>
        <w:t>Датируется по содержанию док.</w:t>
      </w:r>
    </w:p>
    <w:p w14:paraId="5AA4F8F6" w14:textId="585EF57C" w:rsidR="008B7CA9" w:rsidRPr="00644CD8" w:rsidRDefault="008B7CA9" w:rsidP="00A67745">
      <w:pPr>
        <w:pStyle w:val="rtejustify"/>
        <w:spacing w:before="0" w:after="0"/>
        <w:rPr>
          <w:color w:val="000000" w:themeColor="text1"/>
          <w:sz w:val="16"/>
          <w:szCs w:val="16"/>
        </w:rPr>
      </w:pPr>
      <w:hyperlink r:id="rId694" w:anchor="_ftnref2" w:history="1">
        <w:r w:rsidRPr="00644CD8">
          <w:rPr>
            <w:rStyle w:val="a5"/>
            <w:rFonts w:eastAsiaTheme="majorEastAsia"/>
            <w:color w:val="000000" w:themeColor="text1"/>
            <w:sz w:val="16"/>
            <w:szCs w:val="16"/>
          </w:rPr>
          <w:t>[2]</w:t>
        </w:r>
      </w:hyperlink>
      <w:r w:rsidR="00E52569" w:rsidRPr="00644CD8">
        <w:rPr>
          <w:color w:val="000000" w:themeColor="text1"/>
          <w:sz w:val="16"/>
          <w:szCs w:val="16"/>
        </w:rPr>
        <w:t xml:space="preserve"> </w:t>
      </w:r>
      <w:r w:rsidRPr="00644CD8">
        <w:rPr>
          <w:color w:val="000000" w:themeColor="text1"/>
          <w:sz w:val="16"/>
          <w:szCs w:val="16"/>
        </w:rPr>
        <w:t>См.: ЦГВИА, ф. 493, оп. 4, д. 485, лл. 85, 89.</w:t>
      </w:r>
    </w:p>
    <w:p w14:paraId="05EFE384" w14:textId="6B204952" w:rsidR="008B7CA9" w:rsidRPr="00644CD8" w:rsidRDefault="008B7CA9" w:rsidP="00A67745">
      <w:pPr>
        <w:pStyle w:val="rtejustify"/>
        <w:spacing w:before="0" w:after="0"/>
        <w:rPr>
          <w:color w:val="000000" w:themeColor="text1"/>
          <w:sz w:val="16"/>
          <w:szCs w:val="16"/>
        </w:rPr>
      </w:pPr>
      <w:hyperlink r:id="rId695" w:anchor="_ftnref3" w:history="1">
        <w:r w:rsidRPr="00644CD8">
          <w:rPr>
            <w:rStyle w:val="a5"/>
            <w:rFonts w:eastAsiaTheme="majorEastAsia"/>
            <w:color w:val="000000" w:themeColor="text1"/>
            <w:sz w:val="16"/>
            <w:szCs w:val="16"/>
          </w:rPr>
          <w:t>[3]</w:t>
        </w:r>
      </w:hyperlink>
      <w:r w:rsidR="00E52569" w:rsidRPr="00644CD8">
        <w:rPr>
          <w:color w:val="000000" w:themeColor="text1"/>
          <w:sz w:val="16"/>
          <w:szCs w:val="16"/>
        </w:rPr>
        <w:t xml:space="preserve"> </w:t>
      </w:r>
      <w:r w:rsidRPr="00644CD8">
        <w:rPr>
          <w:color w:val="000000" w:themeColor="text1"/>
          <w:sz w:val="16"/>
          <w:szCs w:val="16"/>
        </w:rPr>
        <w:t>См.: ЦГВИА, ф. 493, оп. 4, д. 485, лл. 76—78 (см. док. № 601). В дополнение к докладам от 23 и 25 мая 1917 г. 7 июня 1917 г. нач. УВВФ Д. В. Яковлев представил военному министру доклад об общем положении снабжения армии авиационным имуществ. ж в связи с «полным расстройством заграничного снабжения», в заключение котором писал: «При этих условиях, в совокупности со всеми обстоятельствами, доложенными в ранее сделанных представлениях, положение авиационного снабжения имеет характер не только катастрофический, но и просто безвыходный. Полагал бы необходимым просить как настоящий доклад, так и предыдущие довести до сведения верховного главнокомандующего, дабы поставить его в известность,что с осени текущего года авиациное снабжение, по всем вероятиям, сведется к высылке в армию случайных аппаратов которые будут прибывать единицами из-за границы, устаревающих Фарманов и Анаттра русской постройки и столь же случайных русских аппаратов новых типов, под который окажутся прибывшими или построенными в России моторы, всегда запаздывающие по мощности по сравнению с боевыми моторами союзников и противника» (ЦГВИА. ф. 493, оп. 4, д. 485, лл. 95—96. Заверенная копия).</w:t>
      </w:r>
    </w:p>
    <w:p w14:paraId="5EF7F2E0" w14:textId="1AF2D4FE" w:rsidR="008B7CA9" w:rsidRPr="00644CD8" w:rsidRDefault="008B7CA9" w:rsidP="00A67745">
      <w:pPr>
        <w:pStyle w:val="rtejustify"/>
        <w:spacing w:before="0" w:after="0"/>
        <w:rPr>
          <w:color w:val="000000" w:themeColor="text1"/>
          <w:sz w:val="16"/>
          <w:szCs w:val="16"/>
        </w:rPr>
      </w:pPr>
      <w:hyperlink r:id="rId696" w:anchor="_ftnref4" w:history="1">
        <w:r w:rsidRPr="00644CD8">
          <w:rPr>
            <w:rStyle w:val="a5"/>
            <w:rFonts w:eastAsiaTheme="majorEastAsia"/>
            <w:color w:val="000000" w:themeColor="text1"/>
            <w:sz w:val="16"/>
            <w:szCs w:val="16"/>
          </w:rPr>
          <w:t>[4]</w:t>
        </w:r>
      </w:hyperlink>
      <w:r w:rsidR="00E52569" w:rsidRPr="00644CD8">
        <w:rPr>
          <w:color w:val="000000" w:themeColor="text1"/>
          <w:sz w:val="16"/>
          <w:szCs w:val="16"/>
        </w:rPr>
        <w:t xml:space="preserve"> </w:t>
      </w:r>
      <w:r w:rsidRPr="00644CD8">
        <w:rPr>
          <w:color w:val="000000" w:themeColor="text1"/>
          <w:sz w:val="16"/>
          <w:szCs w:val="16"/>
        </w:rPr>
        <w:t>3 В указанном проекте доклада нач. УВВФ Д. В. Яковлев писал: «. . .ныне, исчерпав все доступные мне меры, получив официальные заверения союзников и тем неменее находясь перед положением, еще худшим, чем во время представления вышеприведенного доклада, я не вижу иного объяснения неисполнению заграничных заказов, кроме общеполитической обстановки» (разрядка автора). «Я не считаю возможным нести ответственность за хаотическую бесхозяйственность дела, изменение котор и лежит вне моей власти» (ЦГВИА, ф. 493, оп. 4, д. 611, лл. 1—6. Копия). Вопрос о состоянии авиационного снабжения армии по докладу ген. Яковлева обсуждался в Особом совещании по обороне 11 октября 1917 г. Совещание не вынесло никаких конкретных решений по обсуждавшемуся вопросу, решив довести до сведения Временного правительства высказанные в заседании суждения (ЦГВИА, ф. 369, оп. 1, д. обе л. 86).</w:t>
      </w:r>
    </w:p>
    <w:p w14:paraId="692D76DB" w14:textId="220EF309" w:rsidR="008B7CA9" w:rsidRPr="00644CD8" w:rsidRDefault="008B7CA9" w:rsidP="00A67745">
      <w:pPr>
        <w:pStyle w:val="rtejustify"/>
        <w:spacing w:before="0" w:after="0"/>
        <w:rPr>
          <w:color w:val="000000" w:themeColor="text1"/>
          <w:sz w:val="16"/>
          <w:szCs w:val="16"/>
        </w:rPr>
      </w:pPr>
      <w:hyperlink r:id="rId697" w:anchor="_ftnref5" w:history="1">
        <w:r w:rsidRPr="00644CD8">
          <w:rPr>
            <w:rStyle w:val="a5"/>
            <w:rFonts w:eastAsiaTheme="majorEastAsia"/>
            <w:color w:val="000000" w:themeColor="text1"/>
            <w:sz w:val="16"/>
            <w:szCs w:val="16"/>
          </w:rPr>
          <w:t>[5]</w:t>
        </w:r>
      </w:hyperlink>
      <w:r w:rsidR="00E52569" w:rsidRPr="00644CD8">
        <w:rPr>
          <w:color w:val="000000" w:themeColor="text1"/>
          <w:sz w:val="16"/>
          <w:szCs w:val="16"/>
        </w:rPr>
        <w:t xml:space="preserve"> </w:t>
      </w:r>
      <w:r w:rsidRPr="00644CD8">
        <w:rPr>
          <w:color w:val="000000" w:themeColor="text1"/>
          <w:sz w:val="16"/>
          <w:szCs w:val="16"/>
        </w:rPr>
        <w:t>В деле не имеется.</w:t>
      </w:r>
    </w:p>
    <w:p w14:paraId="10359697" w14:textId="1A604A5A" w:rsidR="008B7CA9" w:rsidRPr="00644CD8" w:rsidRDefault="008B7CA9" w:rsidP="00A67745">
      <w:pPr>
        <w:pStyle w:val="ae"/>
        <w:spacing w:before="0" w:after="0"/>
        <w:jc w:val="both"/>
        <w:rPr>
          <w:color w:val="000000" w:themeColor="text1"/>
          <w:sz w:val="16"/>
          <w:szCs w:val="16"/>
        </w:rPr>
      </w:pPr>
      <w:hyperlink r:id="rId698" w:anchor="_ftnref6" w:history="1">
        <w:r w:rsidRPr="00644CD8">
          <w:rPr>
            <w:rStyle w:val="a5"/>
            <w:color w:val="000000" w:themeColor="text1"/>
            <w:sz w:val="16"/>
            <w:szCs w:val="16"/>
          </w:rPr>
          <w:t>[6]</w:t>
        </w:r>
      </w:hyperlink>
      <w:r w:rsidR="00E52569" w:rsidRPr="00644CD8">
        <w:rPr>
          <w:color w:val="000000" w:themeColor="text1"/>
          <w:sz w:val="16"/>
          <w:szCs w:val="16"/>
        </w:rPr>
        <w:t xml:space="preserve"> </w:t>
      </w:r>
      <w:r w:rsidRPr="00644CD8">
        <w:rPr>
          <w:color w:val="000000" w:themeColor="text1"/>
          <w:sz w:val="16"/>
          <w:szCs w:val="16"/>
        </w:rPr>
        <w:t>Сокращение: с. — сил (18362).</w:t>
      </w:r>
    </w:p>
    <w:p w14:paraId="72DEC8F6"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67D088B7"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Увофлот, как тыловой орган авиации, стал выполнять поручения Советской власти по сохранению авиационного имущества, находящегося в тылу (19566).</w:t>
      </w:r>
    </w:p>
    <w:p w14:paraId="4619BE5B"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64A875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пригодной для полетов 1БАГ бы</w:t>
      </w:r>
      <w:r w:rsidRPr="00644CD8">
        <w:rPr>
          <w:rFonts w:ascii="Times New Roman" w:hAnsi="Times New Roman" w:cs="Times New Roman"/>
          <w:color w:val="000000" w:themeColor="text1"/>
          <w:kern w:val="2"/>
          <w:sz w:val="16"/>
          <w:szCs w:val="16"/>
        </w:rPr>
        <w:softHyphen/>
        <w:t>ла лишь одна неделя. Но когда позво</w:t>
      </w:r>
      <w:r w:rsidRPr="00644CD8">
        <w:rPr>
          <w:rFonts w:ascii="Times New Roman" w:hAnsi="Times New Roman" w:cs="Times New Roman"/>
          <w:color w:val="000000" w:themeColor="text1"/>
          <w:kern w:val="2"/>
          <w:sz w:val="16"/>
          <w:szCs w:val="16"/>
        </w:rPr>
        <w:softHyphen/>
        <w:t>ляла погода, летчики группы соверша</w:t>
      </w:r>
      <w:r w:rsidRPr="00644CD8">
        <w:rPr>
          <w:rFonts w:ascii="Times New Roman" w:hAnsi="Times New Roman" w:cs="Times New Roman"/>
          <w:color w:val="000000" w:themeColor="text1"/>
          <w:kern w:val="2"/>
          <w:sz w:val="16"/>
          <w:szCs w:val="16"/>
        </w:rPr>
        <w:softHyphen/>
        <w:t>ли до 15 вылетов в день. Воздушных боев почти не было. Фронт распадался на глазах, войска стояли на позициях в ожидании приказа о демобилизации. Немцы и австрийцы, между тем, про</w:t>
      </w:r>
      <w:r w:rsidRPr="00644CD8">
        <w:rPr>
          <w:rFonts w:ascii="Times New Roman" w:hAnsi="Times New Roman" w:cs="Times New Roman"/>
          <w:color w:val="000000" w:themeColor="text1"/>
          <w:kern w:val="2"/>
          <w:sz w:val="16"/>
          <w:szCs w:val="16"/>
        </w:rPr>
        <w:softHyphen/>
        <w:t>должали воздушные разведки в тылах русской армии. Наши летчики, как мог</w:t>
      </w:r>
      <w:r w:rsidRPr="00644CD8">
        <w:rPr>
          <w:rFonts w:ascii="Times New Roman" w:hAnsi="Times New Roman" w:cs="Times New Roman"/>
          <w:color w:val="000000" w:themeColor="text1"/>
          <w:kern w:val="2"/>
          <w:sz w:val="16"/>
          <w:szCs w:val="16"/>
        </w:rPr>
        <w:softHyphen/>
        <w:t>ли, старались пресекать эти полеты (3954).</w:t>
      </w:r>
    </w:p>
    <w:p w14:paraId="2DBB79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BE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ноябре 1917 г. бурей в Виннице были разбиты сразу три С-16сер. Прекрасно оборудованные мастерские ЭВК обеспечили завидное долгожительство “Сикорским-маленьким” . Один из первых трех опытных С-16 эксплуатировался в ЭВК вплоть до 1917 г. Поврежденные в авиаотрядах Nо. 202 и 205 были быстро отремонтированы </w:t>
      </w:r>
      <w:r w:rsidRPr="00644CD8">
        <w:rPr>
          <w:rFonts w:ascii="Times New Roman" w:hAnsi="Times New Roman" w:cs="Times New Roman"/>
          <w:color w:val="000000" w:themeColor="text1"/>
          <w:kern w:val="2"/>
          <w:sz w:val="16"/>
          <w:szCs w:val="16"/>
        </w:rPr>
        <w:lastRenderedPageBreak/>
        <w:t>и эксплуатировались в ЭВК. Самолет Nо. 202 “дожил” даже до 1918 г. Отлетавшие свой ресурс С-16сер. разбирались на запчасти. Списание С-16сер. “за ветхостью и изношенностью” началось с апреля 1917 г., когда в ЭВК были списаны Nо. 204,205 и 215 (11188).</w:t>
      </w:r>
    </w:p>
    <w:p w14:paraId="5E22A6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F3132A"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ноябре 1917 г. бурей в Виннице были разбиты сразу три С-16сер (25049)</w:t>
      </w:r>
    </w:p>
    <w:p w14:paraId="693308B9"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725E7CE5" w14:textId="5C684BD3"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В ноябре 1917</w:t>
      </w:r>
      <w:r w:rsidR="00E52569" w:rsidRPr="00644CD8">
        <w:rPr>
          <w:color w:val="000000" w:themeColor="text1"/>
          <w:kern w:val="2"/>
          <w:sz w:val="16"/>
          <w:szCs w:val="16"/>
        </w:rPr>
        <w:t xml:space="preserve"> </w:t>
      </w:r>
      <w:r w:rsidRPr="00644CD8">
        <w:rPr>
          <w:color w:val="000000" w:themeColor="text1"/>
          <w:kern w:val="2"/>
          <w:sz w:val="16"/>
          <w:szCs w:val="16"/>
        </w:rPr>
        <w:t>года Увофлот как тыловой орган авиации стал выполнять поручения Советской власти, однако авиаторы-большевики распространили в это время воззвание, подготовлявшее решительную реорганизацию всех органов управления авиацией, включая Увофлот. В этом воззвании говорилось: «Союзники прекращают снабжение аппаратами, свои заводы изготовляют не то, что нужно. Нужда фронта в аппаратах лишь в малой степени может быть удовлетворена. А органы управления авиацией искусственно разрослись до размеров, значительно превосходящих то, что требуется современным положением авиации».</w:t>
      </w:r>
    </w:p>
    <w:p w14:paraId="2DEA4F4F" w14:textId="5BC38749"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В 1917</w:t>
      </w:r>
      <w:r w:rsidR="00E52569" w:rsidRPr="00644CD8">
        <w:rPr>
          <w:color w:val="000000" w:themeColor="text1"/>
          <w:kern w:val="2"/>
          <w:sz w:val="16"/>
          <w:szCs w:val="16"/>
        </w:rPr>
        <w:t xml:space="preserve"> </w:t>
      </w:r>
      <w:r w:rsidRPr="00644CD8">
        <w:rPr>
          <w:color w:val="000000" w:themeColor="text1"/>
          <w:kern w:val="2"/>
          <w:sz w:val="16"/>
          <w:szCs w:val="16"/>
        </w:rPr>
        <w:t>году, накануне Октябрьской революции свыше 300</w:t>
      </w:r>
      <w:r w:rsidR="00E52569" w:rsidRPr="00644CD8">
        <w:rPr>
          <w:color w:val="000000" w:themeColor="text1"/>
          <w:kern w:val="2"/>
          <w:sz w:val="16"/>
          <w:szCs w:val="16"/>
        </w:rPr>
        <w:t xml:space="preserve"> </w:t>
      </w:r>
      <w:r w:rsidRPr="00644CD8">
        <w:rPr>
          <w:color w:val="000000" w:themeColor="text1"/>
          <w:kern w:val="2"/>
          <w:sz w:val="16"/>
          <w:szCs w:val="16"/>
        </w:rPr>
        <w:t>авиационных и воздухоплавательных частей, учреждений и учебных заведений насчитывали в своем составе 35</w:t>
      </w:r>
      <w:r w:rsidR="00E52569" w:rsidRPr="00644CD8">
        <w:rPr>
          <w:color w:val="000000" w:themeColor="text1"/>
          <w:kern w:val="2"/>
          <w:sz w:val="16"/>
          <w:szCs w:val="16"/>
        </w:rPr>
        <w:t xml:space="preserve"> </w:t>
      </w:r>
      <w:r w:rsidRPr="00644CD8">
        <w:rPr>
          <w:color w:val="000000" w:themeColor="text1"/>
          <w:kern w:val="2"/>
          <w:sz w:val="16"/>
          <w:szCs w:val="16"/>
        </w:rPr>
        <w:t>тыс. солдат и офицеров, что составляло 0,5</w:t>
      </w:r>
      <w:r w:rsidR="00E52569" w:rsidRPr="00644CD8">
        <w:rPr>
          <w:color w:val="000000" w:themeColor="text1"/>
          <w:kern w:val="2"/>
          <w:sz w:val="16"/>
          <w:szCs w:val="16"/>
        </w:rPr>
        <w:t xml:space="preserve"> </w:t>
      </w:r>
      <w:r w:rsidRPr="00644CD8">
        <w:rPr>
          <w:color w:val="000000" w:themeColor="text1"/>
          <w:kern w:val="2"/>
          <w:sz w:val="16"/>
          <w:szCs w:val="16"/>
        </w:rPr>
        <w:t>проц. от численности сухопутной армии (7518 тыс. человек). На наземные службы в ВВФ приходилось 95</w:t>
      </w:r>
      <w:r w:rsidR="00E52569" w:rsidRPr="00644CD8">
        <w:rPr>
          <w:color w:val="000000" w:themeColor="text1"/>
          <w:kern w:val="2"/>
          <w:sz w:val="16"/>
          <w:szCs w:val="16"/>
        </w:rPr>
        <w:t xml:space="preserve"> </w:t>
      </w:r>
      <w:r w:rsidRPr="00644CD8">
        <w:rPr>
          <w:color w:val="000000" w:themeColor="text1"/>
          <w:kern w:val="2"/>
          <w:sz w:val="16"/>
          <w:szCs w:val="16"/>
        </w:rPr>
        <w:t>проц. личного состава. Насчитывалось 295 лётчиков-солдат — примерно 15</w:t>
      </w:r>
      <w:r w:rsidR="00E52569" w:rsidRPr="00644CD8">
        <w:rPr>
          <w:color w:val="000000" w:themeColor="text1"/>
          <w:kern w:val="2"/>
          <w:sz w:val="16"/>
          <w:szCs w:val="16"/>
        </w:rPr>
        <w:t xml:space="preserve"> </w:t>
      </w:r>
      <w:r w:rsidRPr="00644CD8">
        <w:rPr>
          <w:color w:val="000000" w:themeColor="text1"/>
          <w:kern w:val="2"/>
          <w:sz w:val="16"/>
          <w:szCs w:val="16"/>
        </w:rPr>
        <w:t>проц. от 2000 лётчиков и лётчиков-наблюдателей (без лётно-подъёмного состава авиашкол). Авиатехника была представлена около 1,5</w:t>
      </w:r>
      <w:r w:rsidR="00E52569" w:rsidRPr="00644CD8">
        <w:rPr>
          <w:color w:val="000000" w:themeColor="text1"/>
          <w:kern w:val="2"/>
          <w:sz w:val="16"/>
          <w:szCs w:val="16"/>
        </w:rPr>
        <w:t xml:space="preserve"> </w:t>
      </w:r>
      <w:r w:rsidRPr="00644CD8">
        <w:rPr>
          <w:color w:val="000000" w:themeColor="text1"/>
          <w:kern w:val="2"/>
          <w:sz w:val="16"/>
          <w:szCs w:val="16"/>
        </w:rPr>
        <w:t>тыс. самолётов (более 30 различных типов), однако многие из них были неисправны.</w:t>
      </w:r>
    </w:p>
    <w:p w14:paraId="10F155C1" w14:textId="7B08B9F0"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На 1</w:t>
      </w:r>
      <w:r w:rsidR="00E52569" w:rsidRPr="00644CD8">
        <w:rPr>
          <w:color w:val="000000" w:themeColor="text1"/>
          <w:kern w:val="2"/>
          <w:sz w:val="16"/>
          <w:szCs w:val="16"/>
        </w:rPr>
        <w:t xml:space="preserve"> </w:t>
      </w:r>
      <w:r w:rsidRPr="00644CD8">
        <w:rPr>
          <w:color w:val="000000" w:themeColor="text1"/>
          <w:kern w:val="2"/>
          <w:sz w:val="16"/>
          <w:szCs w:val="16"/>
        </w:rPr>
        <w:t>октября 1917</w:t>
      </w:r>
      <w:r w:rsidR="00E52569" w:rsidRPr="00644CD8">
        <w:rPr>
          <w:color w:val="000000" w:themeColor="text1"/>
          <w:kern w:val="2"/>
          <w:sz w:val="16"/>
          <w:szCs w:val="16"/>
        </w:rPr>
        <w:t xml:space="preserve"> </w:t>
      </w:r>
      <w:r w:rsidRPr="00644CD8">
        <w:rPr>
          <w:color w:val="000000" w:themeColor="text1"/>
          <w:kern w:val="2"/>
          <w:sz w:val="16"/>
          <w:szCs w:val="16"/>
        </w:rPr>
        <w:t>года в подчинении ПУАВ имелся 91</w:t>
      </w:r>
      <w:r w:rsidR="00E52569" w:rsidRPr="00644CD8">
        <w:rPr>
          <w:color w:val="000000" w:themeColor="text1"/>
          <w:kern w:val="2"/>
          <w:sz w:val="16"/>
          <w:szCs w:val="16"/>
        </w:rPr>
        <w:t xml:space="preserve"> </w:t>
      </w:r>
      <w:r w:rsidRPr="00644CD8">
        <w:rPr>
          <w:color w:val="000000" w:themeColor="text1"/>
          <w:kern w:val="2"/>
          <w:sz w:val="16"/>
          <w:szCs w:val="16"/>
        </w:rPr>
        <w:t>авиаотряд. Эскадра воздушных кораблей, оперативно подчинённая НШ</w:t>
      </w:r>
      <w:r w:rsidR="00E52569" w:rsidRPr="00644CD8">
        <w:rPr>
          <w:color w:val="000000" w:themeColor="text1"/>
          <w:kern w:val="2"/>
          <w:sz w:val="16"/>
          <w:szCs w:val="16"/>
        </w:rPr>
        <w:t xml:space="preserve"> </w:t>
      </w:r>
      <w:r w:rsidRPr="00644CD8">
        <w:rPr>
          <w:color w:val="000000" w:themeColor="text1"/>
          <w:kern w:val="2"/>
          <w:sz w:val="16"/>
          <w:szCs w:val="16"/>
        </w:rPr>
        <w:t>ВГК, состояла из 5</w:t>
      </w:r>
      <w:r w:rsidR="00E52569" w:rsidRPr="00644CD8">
        <w:rPr>
          <w:color w:val="000000" w:themeColor="text1"/>
          <w:kern w:val="2"/>
          <w:sz w:val="16"/>
          <w:szCs w:val="16"/>
        </w:rPr>
        <w:t xml:space="preserve"> </w:t>
      </w:r>
      <w:r w:rsidRPr="00644CD8">
        <w:rPr>
          <w:color w:val="000000" w:themeColor="text1"/>
          <w:kern w:val="2"/>
          <w:sz w:val="16"/>
          <w:szCs w:val="16"/>
        </w:rPr>
        <w:t>авиаотрядов (всего 30</w:t>
      </w:r>
      <w:r w:rsidR="00E52569" w:rsidRPr="00644CD8">
        <w:rPr>
          <w:color w:val="000000" w:themeColor="text1"/>
          <w:kern w:val="2"/>
          <w:sz w:val="16"/>
          <w:szCs w:val="16"/>
        </w:rPr>
        <w:t xml:space="preserve"> </w:t>
      </w:r>
      <w:r w:rsidRPr="00644CD8">
        <w:rPr>
          <w:color w:val="000000" w:themeColor="text1"/>
          <w:kern w:val="2"/>
          <w:sz w:val="16"/>
          <w:szCs w:val="16"/>
        </w:rPr>
        <w:t>экипажей). Воздухоплавательная служба включала 87 отрядов.</w:t>
      </w:r>
    </w:p>
    <w:p w14:paraId="15738E9B" w14:textId="3B441857" w:rsidR="00E44BF8" w:rsidRPr="00644CD8" w:rsidRDefault="00E44BF8" w:rsidP="00A67745">
      <w:pPr>
        <w:pStyle w:val="ae"/>
        <w:spacing w:before="0" w:after="0"/>
        <w:jc w:val="both"/>
        <w:rPr>
          <w:color w:val="000000" w:themeColor="text1"/>
          <w:kern w:val="2"/>
          <w:sz w:val="16"/>
          <w:szCs w:val="16"/>
        </w:rPr>
      </w:pPr>
      <w:r w:rsidRPr="00644CD8">
        <w:rPr>
          <w:color w:val="000000" w:themeColor="text1"/>
          <w:kern w:val="2"/>
          <w:sz w:val="16"/>
          <w:szCs w:val="16"/>
        </w:rPr>
        <w:t>Для получения общего представления о социально-профессиональном составе дореволюционной авиации обратимся к свидетельству известного авиационного начальника периода 1918—1921</w:t>
      </w:r>
      <w:r w:rsidR="00E52569" w:rsidRPr="00644CD8">
        <w:rPr>
          <w:color w:val="000000" w:themeColor="text1"/>
          <w:kern w:val="2"/>
          <w:sz w:val="16"/>
          <w:szCs w:val="16"/>
        </w:rPr>
        <w:t xml:space="preserve"> </w:t>
      </w:r>
      <w:r w:rsidRPr="00644CD8">
        <w:rPr>
          <w:color w:val="000000" w:themeColor="text1"/>
          <w:kern w:val="2"/>
          <w:sz w:val="16"/>
          <w:szCs w:val="16"/>
        </w:rPr>
        <w:t>гг. А.В.</w:t>
      </w:r>
      <w:r w:rsidR="00E52569" w:rsidRPr="00644CD8">
        <w:rPr>
          <w:color w:val="000000" w:themeColor="text1"/>
          <w:kern w:val="2"/>
          <w:sz w:val="16"/>
          <w:szCs w:val="16"/>
        </w:rPr>
        <w:t xml:space="preserve"> </w:t>
      </w:r>
      <w:r w:rsidRPr="00644CD8">
        <w:rPr>
          <w:color w:val="000000" w:themeColor="text1"/>
          <w:kern w:val="2"/>
          <w:sz w:val="16"/>
          <w:szCs w:val="16"/>
        </w:rPr>
        <w:t>Сергеева. В своей книге, изданной в 1926</w:t>
      </w:r>
      <w:r w:rsidR="00E52569" w:rsidRPr="00644CD8">
        <w:rPr>
          <w:color w:val="000000" w:themeColor="text1"/>
          <w:kern w:val="2"/>
          <w:sz w:val="16"/>
          <w:szCs w:val="16"/>
        </w:rPr>
        <w:t xml:space="preserve"> </w:t>
      </w:r>
      <w:r w:rsidRPr="00644CD8">
        <w:rPr>
          <w:color w:val="000000" w:themeColor="text1"/>
          <w:kern w:val="2"/>
          <w:sz w:val="16"/>
          <w:szCs w:val="16"/>
        </w:rPr>
        <w:t>году, он привёл таблицу, в которой дал приблизительное распределение личного состава по категориям в основной боевой и административно-хозяйственной единице русской авиации — авиаотряде (6—8 самолётов) (17042).</w:t>
      </w:r>
    </w:p>
    <w:p w14:paraId="0D327A59" w14:textId="77777777" w:rsidR="00E44BF8" w:rsidRPr="00644CD8" w:rsidRDefault="00E44BF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7B1AC6"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shd w:val="clear" w:color="auto" w:fill="FFFFFF"/>
        </w:rPr>
        <w:t>В ноябре 1917 “Ахтырец” (переименованный со временем в “Красный Петербург”) появился в Москве во время боев за установление Советской власти, затем в составе 3- го автобронеотряда воевал на Восточном фронте. В 1923г. он пошел на слом (грубый макет бронеавтомобиля можно увидеть в Центральном музее Вооруженных Сил в Москве) (20250).</w:t>
      </w:r>
    </w:p>
    <w:p w14:paraId="79BF143D"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648C57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белоказаки атамана Дутова отрезали Среднюю Азию от Европейской части России (2955).</w:t>
      </w:r>
    </w:p>
    <w:p w14:paraId="77184C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A5C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был ликвидирован высший орган управления флотом - Адмиралтейств-совет и создана ВМ коллегия, которая в феврале 1918 была переименована в Коллегию НКМД (10346,15).</w:t>
      </w:r>
    </w:p>
    <w:p w14:paraId="2C0DC4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663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ноября 1917-го ГУГШ, в ведении которого находилась заграничная агентурная разведка возглавлял Н.М.Потапов (1871-1946), генерал-квартирмейстер ГУГШ. С июля 1917-го Потапов сотрудничал с Военной организацией Петербургского комитета РСДРП(б), возглавлял ГУГШ до его ликвидации в мае 1918-го, затем - на различных ответственных постах в военном ведомстве, на военно-научной и преподавательской работе. Участник чекистской операции &lt;Трест&gt;. Генерал-лейтенант (7559).</w:t>
      </w:r>
    </w:p>
    <w:p w14:paraId="6C9B57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26311F" w14:textId="76AFAE8E"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летчик Макаров на «Анадис»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пол</w:t>
      </w:r>
      <w:r w:rsidRPr="00644CD8">
        <w:rPr>
          <w:rFonts w:ascii="Times New Roman" w:hAnsi="Times New Roman" w:cs="Times New Roman"/>
          <w:color w:val="000000" w:themeColor="text1"/>
          <w:sz w:val="16"/>
          <w:szCs w:val="16"/>
        </w:rPr>
        <w:softHyphen/>
        <w:t>ной нагрузкой 500 кг отпра</w:t>
      </w:r>
      <w:r w:rsidRPr="00644CD8">
        <w:rPr>
          <w:rFonts w:ascii="Times New Roman" w:hAnsi="Times New Roman" w:cs="Times New Roman"/>
          <w:color w:val="000000" w:themeColor="text1"/>
          <w:sz w:val="16"/>
          <w:szCs w:val="16"/>
        </w:rPr>
        <w:softHyphen/>
        <w:t>вился в перелет, однако по причине отказа двигателя потерпел аварию в районе горо</w:t>
      </w:r>
      <w:r w:rsidRPr="00644CD8">
        <w:rPr>
          <w:rFonts w:ascii="Times New Roman" w:hAnsi="Times New Roman" w:cs="Times New Roman"/>
          <w:color w:val="000000" w:themeColor="text1"/>
          <w:sz w:val="16"/>
          <w:szCs w:val="16"/>
        </w:rPr>
        <w:softHyphen/>
        <w:t>да Яссы в Румынии. Дальнейшая история самолета неизвестна (23374).</w:t>
      </w:r>
    </w:p>
    <w:p w14:paraId="233740CA"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p>
    <w:p w14:paraId="19BD46A6"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состоянию на ноябрь 1917 г. в составе Русской Армии было 89 аэростатных отрядов, в том числе 59 КВО и 28 армейских ВО, а также крепостные ВО в Ревеле и Свеаборге. В наличии было тринадцать авиационных батальонов с примерно 200 воздушными шарами и около 2000 человек личного состава. Считается, что в 1916 году вражеская авиация потеряла шесть аэростатов, а в 1917 году - еще сорок восемь. На долю артиллерийского огня противника приходилось четыре аэростата, десять были потеряны из-за погодных условий. В России было построено около 700 аэростатов. Неизвестно, поставляла ли Франция воздушные шары русским (точно румынам). Было потеряно около 138 воздушных шаров, но многих наблюдателей спасли парашюты.</w:t>
      </w:r>
    </w:p>
    <w:p w14:paraId="0D4C09CD"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годы войны русская промышленность выпустила около 2200 самолетов (из них 1893 были приняты на вооружение) и 920 авиадвигателей. Россия импортировала 1150 французских самолетов и 250 английских машин. Они импортировали 3600 двигателей, восемьдесят из которых были британскими «Санбимс», остальные — французскими. В конце войны в авиапарках или на складах находилось около 1500 самолетов, многие из которых нуждались в ремонте.</w:t>
      </w:r>
    </w:p>
    <w:p w14:paraId="3920B97E"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книге О. Д. Маркова «Русская армия 1914-1917», изданной в 2001 г., указано, что российские заводы построили 5012 самолетов, из них 1100 гидросамолетов (половина из них — летающие лодки Щетининской постройки. Около 1400 самолетов поступило из-за рубежа, из них 1170 были из Франции и 251 из Великобритании.Он заявил, что российские заводы изготовили 1511 двигателей, Франция поставила 3240 двигателей, еще 360 из Великобритании.Многие самолеты и двигатели, отправленные в Мурманск и Архангельск, так и не поступили в авиапарки или части, много ящиков находились в железнодорожных вагонах на подъездных путях, но без двигателей для формирования поездов.</w:t>
      </w:r>
    </w:p>
    <w:p w14:paraId="3778DD35"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советским данным, в августе-декабре 1914 г. Военно-воздушный флот России совершил 3229 боевых вылетов, за весь 1915 г. - еще 9993, а в 1916 г. - 15435. За январь-февраль 1917 г. ими было совершено 2505 боевых вылетов. Цифры за март-ноябрь 1917 г. неизвестны, но, должно быть, были весьма значительными. Всего за 1917 г. корабли ЭВК выполнили в общей сложности 65 боевых вылетов и сбросили около 10 647 кг бомб.</w:t>
      </w:r>
    </w:p>
    <w:p w14:paraId="32CB0A34"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время войны русские летчики приняли участие примерно в 1200 воздушных боях, сбив около 182 немецких и австро-венгерских самолетов, а также одну турецкую машину. Ни одна болгарская авиационная часть не противостояла русским. С августа 1916 года, когда на истребителях впервые установили пулеметы, многие воздушные бои приходилось прерывать из-за проблем с рукоятками взведения, которые заклинивали из-за нагара и скопления масла в патроннике. Это произошло из-за отсутствия надлежащей чистки оружия. Многие другие воздушные бои были остановлены из-за заклинивания пулеметов. Неисправные боеприпасы были серьезной проблемой.</w:t>
      </w:r>
    </w:p>
    <w:p w14:paraId="32533F76"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 время войны немецкая армия насчитывала около семидесяти шести авиационных частей, которые в разное время служили на Русском и Румынском фронтах, а австро-венгерская армия имела тридцать два флика и три временные истребительные части, служившие на этих театрах военных действий.</w:t>
      </w:r>
    </w:p>
    <w:p w14:paraId="3EB67227"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 немцев были гидроавианосцы на Балтике и базы морской авиации, действовавшие вдоль побережья. Ряд немецких дирижаблей служил с баз вВосточная Пруссия и в Вайнодене на Балтике. На Черном море у немцев были военно-морские аэродромы в Варне в Болгарии, позже в Добрудже и на румынском побережье. Немецкие дирижабли базировались в Темешваре на юго-востоке Венгрии и в Болгарии в Джамболи, к северу от Адрианополя.</w:t>
      </w:r>
    </w:p>
    <w:p w14:paraId="7846054D"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Известно, что с ноября 1917 г. по март 1918 г. к красным на Украине перешли следующие части Воздушного флота: 3-я КАО и 5-я КАО в Киеве; 1-й КАО в Одессе (стал Красноукраинским 1-м Социалистическим АО). К марту 1918 года из девяноста одного АО Воздушного флота от двадцати двух до тридцати трех присоединились к красным. Некоторые в конечном итоге были расформированы, а другие ждали демобилизации.</w:t>
      </w:r>
    </w:p>
    <w:p w14:paraId="31465196"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Члены других частей решили присоединиться к антибольшевистским силам. 4-й авиационный батальон, 4-я армия АО и 4-я ФАО присоединились к Белорусской добровольческой бригаде в Бессарабии.</w:t>
      </w:r>
    </w:p>
    <w:p w14:paraId="71B4AFA5"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период с ноября 1917 г. по февраль 1918 г. из-за своего этнического происхождения небольшое количество летчиков отправилось в состав антибольшевистских (белых) сил на Севере России, в Финляндии, Эстляндии (Эстония), Ливляндии (Латвия), Курляндии (Литва). , Украины, Урала и Сибири, юга России, Дона и Кубани и Кавказа (23525).</w:t>
      </w:r>
    </w:p>
    <w:p w14:paraId="3BC34A12"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p>
    <w:p w14:paraId="4DFD7B91"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Председатель Совнаркома Владимир Ильич Ленин дал личное указание Наркомоенмору Троцкому, Председателю Всероссийской Чрезвычайной Комиссии Дзержинскому, командованию РККА и реввоенсоветам на местах способствовать организации Рабоче-Крестьянского Красного Военного Воздушного Флота – РКК ВВФ. Теперь для этого разрешалось реквизировать любые имеющиеся средства и мобилизовать личный состав. Но к тому времени целый ряд видных работников авиапромышленности и военных авиаторов, первоначально готовых служить России и при большевиках, уже были «отшиты» такими чиновниками новой власти. Они ушли в эмиграцию или в авиацию «белых», как стали именовать все те разномастные группировки, которые заявили о своей борьбе с «красными» (23555).</w:t>
      </w:r>
    </w:p>
    <w:p w14:paraId="107A3A27"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p>
    <w:p w14:paraId="3C15A0CB"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красные захватили Сайминскую военную флотилию со штабом в Вуоксенниске на финском направлении, а также Дунайскую военную флотилию, базирующуюся в Одессе (23525).</w:t>
      </w:r>
    </w:p>
    <w:p w14:paraId="24C64F2F"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p>
    <w:p w14:paraId="66D883D5"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1-й боевой авиаотряд ЭВК базировался на аэродроме Болгамика (7 км к северу от Болграда) на Румынском фронте вместе с IM-IX и IM-XVI.</w:t>
      </w:r>
    </w:p>
    <w:p w14:paraId="1B466057"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2-й боевой авиаотряд EVK базировался в Стриховцах на Юго-Западном фронте с IM-III, IM-VIII, IM-X и IM-XII, но сильный шторм 28 ноября выбил IM-VIII и IM-XII и сильно повреждены IM-III и IM-X.</w:t>
      </w:r>
    </w:p>
    <w:p w14:paraId="75EABAE6"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3-й боевой авиаотряд ЭВК базировался в Станьково на Западном фронте в составе ИМ-Киевского, ИМ-XV, ИМ-XI и ИМ-XIII. 4-й боевой авиаотряд ЭВК находился на базе в Виннице, с ИМ-I, ИМ-II, ИМ-II (учебный корабль).</w:t>
      </w:r>
    </w:p>
    <w:p w14:paraId="49110CD4"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ИМ-IV, ИМ-V, ИМ-VI и ИМ-XIV, с ИМ №№ .237 и 238 на платформах, ожидающих сборки и установки.</w:t>
      </w:r>
    </w:p>
    <w:p w14:paraId="2E2603D9"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ходе войны командирами ЭВК были: генерал-майор М. В. Шидловский с 23 декабря 1914 г. по 2 мая 1917 г.; Капитан (впоследствии Полковник) А.В. Панкратьев с 3 мая 1917 г. - конец мая 1917 г.; и Полковник Г.Г. Горшков с мая 1917 г. по апрель 1918 г.</w:t>
      </w:r>
    </w:p>
    <w:p w14:paraId="036E65B7"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Командиры 1-го боевого отряда ЭВК: штабс Капитан (впоследствии Капитан) А.В. Панкратьев с сентября 1915 г. по октябрь 1916 г.; Штаб Капитан В.А. Соловьев с октября 1916 г. по май 1917 г.; капитан С.Н. Никольский в мае-июне 1917 г.; Ротмистр А. В. Середницкий с июня-августа 1917 г.; и Капитан (впоследствии Полковник) Р.И.Нижевский с августа 1917 по апрель 1918.</w:t>
      </w:r>
    </w:p>
    <w:p w14:paraId="3D40D4B4"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Командирами 2-го боевого отряда ЭВК были лейтенант (позже Старший-лейтенант) Г.И. Лавров с декабря 1915 по апрель 1917; и Ротмистр А.В. Середницкий с августа 1917 г. по апрель 1918 г.</w:t>
      </w:r>
    </w:p>
    <w:p w14:paraId="7B2CD235"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Командиром 3-го боевого отряда ЭВК с мая 1916 по май 1918 года был штаб капитан (впоследствии Полковник) И. С. Башко.</w:t>
      </w:r>
    </w:p>
    <w:p w14:paraId="01892CC6"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Командиры 4-го боевого отряда ЭВК: штаб капитан (впоследствии полковник) Р.Л. Нижевский с ноября 1916 по август 1917; и Капитан Г.В. Алехнович с августа-ноября 1917 г.</w:t>
      </w:r>
    </w:p>
    <w:p w14:paraId="0687629A"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всю войну завод РБ ВЗ построил восемьдесят ИМ, шестьдесят из которых были приняты ЭВК. Из них 51 боевой вылет, 40 из них совершили 442 боевых вылета, в ходе которых с февраля 1915 г. было сброшено более 2000 бомб (49 000 кг) и сделано более 50 000 фотографий. самолет. Только некоторые из них были подтверждены как вероятные, большинство до сих пор не проверено (23525),</w:t>
      </w:r>
    </w:p>
    <w:p w14:paraId="12DE6A0B" w14:textId="77777777" w:rsidR="00953D01" w:rsidRPr="00644CD8" w:rsidRDefault="00953D01" w:rsidP="00A67745">
      <w:pPr>
        <w:spacing w:after="0" w:line="240" w:lineRule="auto"/>
        <w:jc w:val="both"/>
        <w:rPr>
          <w:rFonts w:ascii="Times New Roman" w:hAnsi="Times New Roman" w:cs="Times New Roman"/>
          <w:color w:val="000000" w:themeColor="text1"/>
          <w:sz w:val="16"/>
          <w:szCs w:val="16"/>
        </w:rPr>
      </w:pPr>
    </w:p>
    <w:p w14:paraId="1E67F1E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4B722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AC9E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1917 г. Наркомом внутренних дел РСФСР назначен Петровский Григорий Иванович.</w:t>
      </w:r>
    </w:p>
    <w:p w14:paraId="095B8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основе структуры дореволюционного Министерства начали формироваться штаты центрального аппарата НКВД. При НКВД создана Коллегия, куда вместе с Г.И. Петровским вошли Ф.Э. Дзержинский, М.Я. Лацис, И.С. Уншлихт, М.С. Урицкий. В НКВД входят:</w:t>
      </w:r>
    </w:p>
    <w:p w14:paraId="16881E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Секретариат </w:t>
      </w:r>
    </w:p>
    <w:p w14:paraId="7F0BE1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Коллегия НКВД </w:t>
      </w:r>
    </w:p>
    <w:p w14:paraId="05E905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Отдел местного управления </w:t>
      </w:r>
    </w:p>
    <w:p w14:paraId="577ECC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Центральный статистический отдел </w:t>
      </w:r>
    </w:p>
    <w:p w14:paraId="367521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Финансовый отдел </w:t>
      </w:r>
    </w:p>
    <w:p w14:paraId="469AC1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Контрольно-ревизионная комиссия </w:t>
      </w:r>
    </w:p>
    <w:p w14:paraId="39FA12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Отдел управления Медицинской частью </w:t>
      </w:r>
    </w:p>
    <w:p w14:paraId="49ACB3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Ветеринарный отдел </w:t>
      </w:r>
    </w:p>
    <w:p w14:paraId="017C5C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Отдел местного хозяйства </w:t>
      </w:r>
    </w:p>
    <w:p w14:paraId="1AF978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Беженский отдел </w:t>
      </w:r>
    </w:p>
    <w:p w14:paraId="6F9C50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Иностранный отдел </w:t>
      </w:r>
    </w:p>
    <w:p w14:paraId="5ABBBA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Бюро печати</w:t>
      </w:r>
    </w:p>
    <w:p w14:paraId="6EFEF4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Основными направлениями деятельности Комиссариата внутренних дел в первые годы Советской власти становятся:</w:t>
      </w:r>
    </w:p>
    <w:p w14:paraId="45FF93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Организация, подбор кадров и контроль за деятельностью местных Советов, </w:t>
      </w:r>
    </w:p>
    <w:p w14:paraId="78CD99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Контроль за исполнением распоряжений центральной власти на местах, </w:t>
      </w:r>
    </w:p>
    <w:p w14:paraId="028538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Охрана "революционного порядка" и обеспечение безопасности граждан, </w:t>
      </w:r>
    </w:p>
    <w:p w14:paraId="4BC26D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Общее руководство профессиональной и финансово-хозяйственной деятельностью органов милиции, исполнения наказаний, противопожарной охраны, </w:t>
      </w:r>
    </w:p>
    <w:p w14:paraId="7CE370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Руководство коммунальным хозяйством.</w:t>
      </w:r>
    </w:p>
    <w:p w14:paraId="3C5A1A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Всероссийский совет народного хозяйства (ВСНХ) создает комиссию для разработки и направления в Совет народных комиссаров проекта реорганизации пожарного дела в России (10303).</w:t>
      </w:r>
    </w:p>
    <w:p w14:paraId="67A7C5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57C8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состоялись выборы в Учредительное собрание (226,238).</w:t>
      </w:r>
    </w:p>
    <w:p w14:paraId="04C329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270DEC" w14:textId="032C61A8" w:rsidR="00A5705E" w:rsidRPr="00644CD8" w:rsidRDefault="00A5705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ноября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большевики, пришедшие к власти, немедленно пытались претворить в жизнь марксистские положения о труде, «освобожденном от капиталистических оков», и своими декретами сразу же и немедленно стали проводить в жизнь наиболее значимые завоевания рабочего движения в странах Запада.</w:t>
      </w:r>
    </w:p>
    <w:p w14:paraId="5B4DCFAE" w14:textId="77777777" w:rsidR="00A5705E" w:rsidRPr="00644CD8" w:rsidRDefault="00A5705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Отныне Россия провозглашалась Республикой Труда. Вопросы его организации, повышения производительности уже в силу этого должны были встать в центр политики новой власти. «Производительность труда, – писал Ленин, – это, в последнем счете, самое важное, самое главное для победы нового общественного строя»</w:t>
      </w:r>
      <w:bookmarkStart w:id="430" w:name="01"/>
      <w:bookmarkEnd w:id="430"/>
      <w:r w:rsidRPr="00644CD8">
        <w:rPr>
          <w:rFonts w:ascii="Times New Roman" w:hAnsi="Times New Roman" w:cs="Times New Roman"/>
          <w:color w:val="000000" w:themeColor="text1"/>
          <w:sz w:val="16"/>
          <w:szCs w:val="16"/>
        </w:rPr>
        <w:t>.</w:t>
      </w:r>
    </w:p>
    <w:p w14:paraId="532521D9" w14:textId="77777777" w:rsidR="00A5705E" w:rsidRPr="00644CD8" w:rsidRDefault="00A5705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Согласно большевистским воззрениям, массы сами должны были на практическом опыте приходить к убеждению, что уровень их благосостояния зависит исключительно от дисциплинированности их собственного труда, а главная роль в создании такой дисциплины отводилась профсоюзам. Именно профсоюзы, по идее, должны были с самого начала стать партнерами новой власти и отвечать за политику в области стимулирования труда путем заключения коллективных договоров между администрацией и рабочими организациями. Сюда входило установление норм выработки, оплаты труда, тарификация, контроль за состоянием производственной дисциплины и пр. Таким образом, вопросы трудовой дисциплины оказались в центре внимания политики большевиков, что объясняется целым рядом обстоятельств. Во-первых, российская экономика в этот период находилась на грани полного развала; во-вторых, большевистские лидеры отчетливо осознавали общие черты экономической отсталости России по сравнению с Западом, в-третьих, они невысоко в целом оценивали трудовой потенциал российских рабочих, делая ставку преимущественно на так называемых «сознательных пролетариев». В результате трудовая дисциплина в советское время получила весьма широкое толкование как главный способ мотивации труда, включая широкий спектр обязательств со стороны рабочих: активное и добросовестное отношение к работе, заботу о машинах и оборудовании, соблюдение распорядка и правил на производстве, борьбу с прогулами и опозданиями и пр. (21332).</w:t>
      </w:r>
    </w:p>
    <w:p w14:paraId="5290614A" w14:textId="77777777" w:rsidR="00A5705E" w:rsidRPr="00644CD8" w:rsidRDefault="00A5705E" w:rsidP="00A67745">
      <w:pPr>
        <w:spacing w:after="0" w:line="240" w:lineRule="auto"/>
        <w:jc w:val="both"/>
        <w:rPr>
          <w:rFonts w:ascii="Times New Roman" w:hAnsi="Times New Roman" w:cs="Times New Roman"/>
          <w:color w:val="000000" w:themeColor="text1"/>
          <w:sz w:val="16"/>
          <w:szCs w:val="16"/>
        </w:rPr>
      </w:pPr>
    </w:p>
    <w:p w14:paraId="4E1056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 Советское правительство Туркестана признало суверенитет Бухары и Хивы. Однако оно намеревалось поддерживать свое политическое влияние в обоих государствах на том же уровне, на котором его сохраняло российское императорское правительство. Это не соответствовало интересам среднеазиатских монархий. Ощущая возрастающее давление со стороны советских властей Туркестана и предвидя угрозу распространения советской власти в своих владениях, эмир бухарский Сеид Алим-хан стал увеличивать численность своей небольшой до той поры гвардии.</w:t>
      </w:r>
    </w:p>
    <w:p w14:paraId="63E0D4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 своей стороны советские власти побуждали местных коммунистов вступить в союз с "младобухарцами", чтобы совместно свергнуть власть эмира (3871).</w:t>
      </w:r>
    </w:p>
    <w:p w14:paraId="4341E3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D24A93"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B83C1D2"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AF55A7"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Ноябрь 1917. Образован Жилищно-земельный отдел Моссовета (Жилземотдел) с целью проведения в пределах Москвы муниципализации частных квартир, доход владельцев которых превышал 750 рублей в год, и "уплотнения" владельцев домов с центральным отоплением. К концу года было реквизировано 216 домовладений, и в них переселили 20 тысяч рабочих (18685).</w:t>
      </w:r>
    </w:p>
    <w:p w14:paraId="5975C2A1"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15B887F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344AA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4646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появились первые"британские бомбардировщики "Виккерс-Вими" (11999).</w:t>
      </w:r>
    </w:p>
    <w:p w14:paraId="0EFF36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D57DF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года на</w:t>
      </w:r>
      <w:r w:rsidRPr="00644CD8">
        <w:rPr>
          <w:rFonts w:ascii="Times New Roman" w:hAnsi="Times New Roman" w:cs="Times New Roman"/>
          <w:color w:val="000000" w:themeColor="text1"/>
          <w:kern w:val="2"/>
          <w:sz w:val="16"/>
          <w:szCs w:val="16"/>
        </w:rPr>
        <w:softHyphen/>
        <w:t>чал поступать на вооружение авиаот</w:t>
      </w:r>
      <w:r w:rsidRPr="00644CD8">
        <w:rPr>
          <w:rFonts w:ascii="Times New Roman" w:hAnsi="Times New Roman" w:cs="Times New Roman"/>
          <w:color w:val="000000" w:themeColor="text1"/>
          <w:kern w:val="2"/>
          <w:sz w:val="16"/>
          <w:szCs w:val="16"/>
        </w:rPr>
        <w:softHyphen/>
        <w:t>рядов западного фронта двухместный многоцелевик фирмы Hannover CL.2, который в июле 1917 г. успешно прошел ис</w:t>
      </w:r>
      <w:r w:rsidRPr="00644CD8">
        <w:rPr>
          <w:rFonts w:ascii="Times New Roman" w:hAnsi="Times New Roman" w:cs="Times New Roman"/>
          <w:color w:val="000000" w:themeColor="text1"/>
          <w:kern w:val="2"/>
          <w:sz w:val="16"/>
          <w:szCs w:val="16"/>
        </w:rPr>
        <w:softHyphen/>
        <w:t>пытания, а позже его модификации CL.3 и CL.3a. Максимальная скорость модифика</w:t>
      </w:r>
      <w:r w:rsidRPr="00644CD8">
        <w:rPr>
          <w:rFonts w:ascii="Times New Roman" w:hAnsi="Times New Roman" w:cs="Times New Roman"/>
          <w:color w:val="000000" w:themeColor="text1"/>
          <w:kern w:val="2"/>
          <w:sz w:val="16"/>
          <w:szCs w:val="16"/>
        </w:rPr>
        <w:softHyphen/>
        <w:t>ции CL.3a при взлетном весе 1081 кг составляла 165 км/ч. Время набора вы</w:t>
      </w:r>
      <w:r w:rsidRPr="00644CD8">
        <w:rPr>
          <w:rFonts w:ascii="Times New Roman" w:hAnsi="Times New Roman" w:cs="Times New Roman"/>
          <w:color w:val="000000" w:themeColor="text1"/>
          <w:kern w:val="2"/>
          <w:sz w:val="16"/>
          <w:szCs w:val="16"/>
        </w:rPr>
        <w:softHyphen/>
        <w:t>соты 1000 м - 5,3 минуты. Вооружение самолета состояло из одного синхрон</w:t>
      </w:r>
      <w:r w:rsidRPr="00644CD8">
        <w:rPr>
          <w:rFonts w:ascii="Times New Roman" w:hAnsi="Times New Roman" w:cs="Times New Roman"/>
          <w:color w:val="000000" w:themeColor="text1"/>
          <w:kern w:val="2"/>
          <w:sz w:val="16"/>
          <w:szCs w:val="16"/>
        </w:rPr>
        <w:softHyphen/>
        <w:t>ного пулемета LMG 08/15 Spandau для стрельбы вперед и одного турельного Parabellum/mod.1912 для стрельбы на</w:t>
      </w:r>
      <w:r w:rsidRPr="00644CD8">
        <w:rPr>
          <w:rFonts w:ascii="Times New Roman" w:hAnsi="Times New Roman" w:cs="Times New Roman"/>
          <w:color w:val="000000" w:themeColor="text1"/>
          <w:kern w:val="2"/>
          <w:sz w:val="16"/>
          <w:szCs w:val="16"/>
        </w:rPr>
        <w:softHyphen/>
        <w:t>зад. Самолет весьма успешно использо</w:t>
      </w:r>
      <w:r w:rsidRPr="00644CD8">
        <w:rPr>
          <w:rFonts w:ascii="Times New Roman" w:hAnsi="Times New Roman" w:cs="Times New Roman"/>
          <w:color w:val="000000" w:themeColor="text1"/>
          <w:kern w:val="2"/>
          <w:sz w:val="16"/>
          <w:szCs w:val="16"/>
        </w:rPr>
        <w:softHyphen/>
        <w:t>вался на фронте в качестве скоростно</w:t>
      </w:r>
      <w:r w:rsidRPr="00644CD8">
        <w:rPr>
          <w:rFonts w:ascii="Times New Roman" w:hAnsi="Times New Roman" w:cs="Times New Roman"/>
          <w:color w:val="000000" w:themeColor="text1"/>
          <w:kern w:val="2"/>
          <w:sz w:val="16"/>
          <w:szCs w:val="16"/>
        </w:rPr>
        <w:softHyphen/>
        <w:t>го разведчика, легкого штурмовика и истребителя сопровождения. Самолет обладал отличной маневренностью, легкостью управления и хорошо "дер</w:t>
      </w:r>
      <w:r w:rsidRPr="00644CD8">
        <w:rPr>
          <w:rFonts w:ascii="Times New Roman" w:hAnsi="Times New Roman" w:cs="Times New Roman"/>
          <w:color w:val="000000" w:themeColor="text1"/>
          <w:kern w:val="2"/>
          <w:sz w:val="16"/>
          <w:szCs w:val="16"/>
        </w:rPr>
        <w:softHyphen/>
        <w:t>жал" боевые повреждения. Отмечались случаи, когда опытные пилоты выиг</w:t>
      </w:r>
      <w:r w:rsidRPr="00644CD8">
        <w:rPr>
          <w:rFonts w:ascii="Times New Roman" w:hAnsi="Times New Roman" w:cs="Times New Roman"/>
          <w:color w:val="000000" w:themeColor="text1"/>
          <w:kern w:val="2"/>
          <w:sz w:val="16"/>
          <w:szCs w:val="16"/>
        </w:rPr>
        <w:softHyphen/>
        <w:t>рывали на нем воздушные бои у одно</w:t>
      </w:r>
      <w:r w:rsidRPr="00644CD8">
        <w:rPr>
          <w:rFonts w:ascii="Times New Roman" w:hAnsi="Times New Roman" w:cs="Times New Roman"/>
          <w:color w:val="000000" w:themeColor="text1"/>
          <w:kern w:val="2"/>
          <w:sz w:val="16"/>
          <w:szCs w:val="16"/>
        </w:rPr>
        <w:softHyphen/>
        <w:t>местных истребителей союзников. Все</w:t>
      </w:r>
      <w:r w:rsidRPr="00644CD8">
        <w:rPr>
          <w:rFonts w:ascii="Times New Roman" w:hAnsi="Times New Roman" w:cs="Times New Roman"/>
          <w:color w:val="000000" w:themeColor="text1"/>
          <w:kern w:val="2"/>
          <w:sz w:val="16"/>
          <w:szCs w:val="16"/>
        </w:rPr>
        <w:softHyphen/>
        <w:t>го было построено 1086 машин этого типа, часть из них поступила в штур</w:t>
      </w:r>
      <w:r w:rsidRPr="00644CD8">
        <w:rPr>
          <w:rFonts w:ascii="Times New Roman" w:hAnsi="Times New Roman" w:cs="Times New Roman"/>
          <w:color w:val="000000" w:themeColor="text1"/>
          <w:kern w:val="2"/>
          <w:sz w:val="16"/>
          <w:szCs w:val="16"/>
        </w:rPr>
        <w:softHyphen/>
        <w:t>мовые авиаотряды (5999).</w:t>
      </w:r>
    </w:p>
    <w:p w14:paraId="6C4DD04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3B4C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ноября 1917 сражение во Фландрии отвлекало на себя все германские силы на западе. Другие боевые действия значительно уступали ему по своему значению. На французском фронте результаты воздушной разведки дали возможность предсказать наступление у Вердена по обе стороны Мааса. Также жаловались на недостаточную поддержку со стороны авиаторов и наземные войска. 5-й армии вскоре были приданы необходимые авиаотряды (11282).</w:t>
      </w:r>
    </w:p>
    <w:p w14:paraId="7E029E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7CDC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ноябре 1917 12-я истребительная группа "Аистов" переместилась во Фландрию. Ввиду принципиально изменившейся в последнее время воздушной войны, командир группы Деллен всеми силами пытается вытравить из своих подопечных отвращение к групповому бою, продолжающему владеть сердцами французских пилотов, несмотря на гибель такого аса, как Гийнемар. Чувствуя себя бессильным, он в бешенстве топает ногами и, наконец доходит до того, что издает приказ расстреливать не подчиняющихся дисциплине летчиков. </w:t>
      </w:r>
    </w:p>
    <w:p w14:paraId="6216BE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Французы начинают летать тройками; впереди ведущий, за ним чуть выше на расстоянии 100 м и 200 м два ведомых. При появлении летящего более высоко противника, рекомендовалось уклоняться от боя.</w:t>
      </w:r>
    </w:p>
    <w:p w14:paraId="1D980C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Дел лен: "Когда командир патруля замечает противника и решает его атаковать, он подает своим летчикам сигнал внимание, покачивая свой самолет с крыла на крыло. Затем он начинает маневрировать... Он должен занять более выгодное положение по отношению к противнику, то есть... на большей высоте и проектироваться неприятельскому летчику на солнце. В большинстве неприятельских патрулей один из самолетов держится отдельно на высоте приблизительно 1000 м выше своих товарищей, готовый пикировать на противника... Нужно его обнаружить, сблизиться с ним, сбить его или заставить снизиться до уровня своих летчиков.</w:t>
      </w:r>
    </w:p>
    <w:p w14:paraId="6D1B9A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маневр удастся, то командир патруля дает сигнал к атаке и бросается на избранного им противника. Один из летчиков, назначенный заранее, следит за ведущим, готовый использовать благоприятный случай для атаки и поддержать его. Третий продолжает летать, наблюдая за боем, чтобы в нужный момент прийти на помощь тому из своих товарищей, кто окажется в затруднительном положении.</w:t>
      </w:r>
    </w:p>
    <w:p w14:paraId="5715D9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Атака под хвост становится почти невозможной...</w:t>
      </w:r>
    </w:p>
    <w:p w14:paraId="7C4B3A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Вот почему всегда надо держаться выше самого высокого из самолетов противника и атаковать его, только пикируя сзади или спереди, но никогда не сбавляя газа, чтобы запас мощности и скорости позволял сделать свечу, дающую преимущество в высоте. Атака и стрельба в лоб... трудна и требует большого искусства".</w:t>
      </w:r>
    </w:p>
    <w:p w14:paraId="6D14E1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Правила маневрирования патрулей предполагали также сбор на вертикали над каким-нибудь заранее оговоренным ближайшим пунктом. Над назначенным местом сбора самолеты становились в круг налево и поворачивали к фронту. Лететь в группе предписывалось с мотором, работающим на 200 оборотов меньше полной мощности.</w:t>
      </w:r>
    </w:p>
    <w:p w14:paraId="552EAD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Если же противника раньше замечал ведомый, то он ни в коем случае не должен был сам вступать в бой или выходить из строя, но, снизившись на высоту ведущего, предупредить его, покачивая крыльями.</w:t>
      </w:r>
    </w:p>
    <w:p w14:paraId="7ABF4A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Рихтгофен: "В воздушном бою главное заключается вовсе не в умении владеть всевозможными трюками, а только в личных способностях и энергии летчика. Он, конечно, должен знать, как крутить все эти петли, но это умение еще никоим образом не гарантирует ему сбитых аэропланов врага. Я считаю, все заключается именно в агрессивном духе, а дух этот сильнее всего именно у нас, немцев. И потому мы всегда имеем превосходство в воздухе.</w:t>
      </w:r>
    </w:p>
    <w:p w14:paraId="1796CA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 французов характер иной. Они любят устраивать ловушки и атаковать врага исподтишка. Это в воздухе, разумеется, делать трудно, ловятся на такую удочку только новички - ведь аэроплан в воздухе не спрячешь. Невидимых аэропланов до сих пор не придумали. Но порой, галльская кровь, естественно, все равно проявляет себя, и французы яростно атакуют. Увы, боевой дух французов - всего лишь лимонад, в нем нет крепости.</w:t>
      </w:r>
    </w:p>
    <w:p w14:paraId="0EDCE2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Англичане же, наоборот, как заметил кто-то, все-таки ближе нам по крови. Они спортсмены по природе, и в полетах тоже видят лишь спорт. Они получают наслаждение от идеально выполненной петли, переворотов на спину и выполнения прочих трюков на радость наблюдающих из окопов солдат. Все эти упражнения могут произвести впечатление на публику стадионов, но на войне, к счастью, цениться совсем другое. Война требует высочайшей подготовки, а не курбетов в воздухе. И потому кровь английских летчиков так часто капает прямо с неба" (11999).</w:t>
      </w:r>
    </w:p>
    <w:p w14:paraId="4AE02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627B72"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на совещании пилотов германских штурмовых отрядов, собранном для обмена опытом, разгорелась жаркая дискуссия по поводу того, каким должен быть идеальный самолет непосредственной поддержки: легким, маневренным и небронированным или же защищенным броней, но более тяжелым и медлительным. Опыт применения самолетов «ганновер» и «хальберштадт» показал их пригодность для поддержки пехоты в наступлении, при прорыве вражеской обороны на решающих участках. Но вот при оборонительных действиях они были слишком уязвимыми. Для того чтобы самолет мог достаточно долго «висеть» над передним краем, его требовалось защитить хотя бы от винтовочных пуль. В итоге были выработаны требования к специализированному «пехотному самолету»— бронированной машине со стрелковым и бомбовым вооружением (21241).</w:t>
      </w:r>
    </w:p>
    <w:p w14:paraId="6F269988"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36DCDD6F"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число истребителей Альбатрос D III в ВВС Германии достигло пика — 446 штук. Хороших истребителей немцам по-прежнему не хватало. К концу 1917 г. завод «Альбатрос» даже чуть-чуть перевыполнил план, дав 507 серийных истребителей своей модели D III, а Инспекция семь лишних самолетов оплатила, но на потоке уже стоял новый истребитель Альбатрос D V (22775).</w:t>
      </w:r>
    </w:p>
    <w:p w14:paraId="5227BBDF"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595F3DF7"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закончив первый заказ, Фоккер получил новый — еще на 200 трипланов. Усиление крыла не привело к потере летных данных, которые даже слегка выросли с отказом от оказавшихся ненужными подкрыльевых «лыж». На Фоккерах Dr I было еще три аварии из-за разрушения планера, но доказать вину конструкции военным на этот раз не удалось, к тому же во всех случаях летчики остались живы, и эти случаи не повлияли на общее положительное отношение к самолету (22781).</w:t>
      </w:r>
    </w:p>
    <w:p w14:paraId="35D91269"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63A40C47"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ноябре 1917 года Черчилль выступал за то, чтобы сбрасывать газовые бомбы с самолетов. </w:t>
      </w:r>
      <w:r w:rsidRPr="00644CD8">
        <w:rPr>
          <w:rFonts w:ascii="Times New Roman" w:hAnsi="Times New Roman" w:cs="Times New Roman"/>
          <w:color w:val="000000" w:themeColor="text1"/>
          <w:sz w:val="16"/>
          <w:szCs w:val="16"/>
          <w:shd w:val="clear" w:color="auto" w:fill="FFFFFF"/>
        </w:rPr>
        <w:t>Однако эта идея была отвергнута «потому, что она привела бы к гибели многих французских и бельгийских гражданских лиц позади немецких линий и привлечению слишком многих военнослужащих редкой специальности для эксплуатации и обслуживания самолетов и бомб»</w:t>
      </w:r>
      <w:r w:rsidRPr="00644CD8">
        <w:rPr>
          <w:rFonts w:ascii="Times New Roman" w:hAnsi="Times New Roman" w:cs="Times New Roman"/>
          <w:color w:val="000000" w:themeColor="text1"/>
          <w:sz w:val="16"/>
          <w:szCs w:val="16"/>
        </w:rPr>
        <w:t xml:space="preserve"> (20245).</w:t>
      </w:r>
    </w:p>
    <w:p w14:paraId="2777DA3C" w14:textId="77777777" w:rsidR="00BC79AF" w:rsidRPr="00644CD8" w:rsidRDefault="00BC79AF"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BFBEC7D"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армейские авиаторы США обратились к изобретателю Чарльзу Кеттерингу, предлагавшему еще в 1910 г. использовать ЛА без человека, реализовать свои замыслы и разработать простой, дешевый самолет-снаряд для использования в Европе. Так как армия не использовала гироскопические системы и не имела опыта их применения, разработка автопилота была поручена Элмеру А. Сперри, а консультантом в вопросах аэродинамики стал сам Орвил Райт. Получив финансирование от армии, Кеттеринг построил и испытал устройство, получившее названия The Kettering Aerial Torpedo, Kettering Bug, или просто Bug — «Жук». В отличие от торпеды Сперри, «Жук» Кеттеринга был простым и компактным. К деревянному фюзеляжу цилиндрической формы крепилась бипланная коробка крыла. Крылья имели положительное V для повышения устойчивости. Аппарат оснащался простым четырехцилиндровым двигателем DePalma ценой 40 долларов, который приводил в действие двухлопастный пропеллер. Система управления была инерциальной, автоматической. После запуска с рельсовой катапульты снаряд поднимался на заданную высоту и летел по прямой в сторону цели. Стабилизацию «Жука» в воздухе и заданное направление обеспечивал электрический гироскоп, который был связан с автопилотом, управлявшим рулями высоты и направления. Расчетная дальность полета до цели задавалась непосредственно перед вылетом, путем выставки счетчика количества оборотов пропеллера. Как только винт машины совершал заданное число оборотов, подавался сигнал на пружинный механизм, отключавший двигатель и вышибавший болты крепления крыла к корпусу. Крыло отделялось, и 80 кг взрывчатки вместе с фюзеляжем падали на цель. По расчетам конструкторов, бомба могла пролететь 120 км со скоростью 80 км/ч. Ее стоимость составляла всего 400 долларов.</w:t>
      </w:r>
    </w:p>
    <w:p w14:paraId="4AAC5632"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Заказ на беспилотную воздушную торпеду «Орел Свободы», предназначенную для бомбардировок промышленных центров Германии, был получен в 1917 г., после вступления США в войну. Однако первый полет аппарата состоялся только 4 октября 1918 г. После нескольких неудачных запусков «Жук» Кеттеринга относительно успешно прошел испытания, завершившиеся полнопрофильным полетом в сопровождении пилотируемого аэроплана и падением на цель. К тому времени Первая мировая война закончилась, снаряд так и остался опытным (22758).</w:t>
      </w:r>
    </w:p>
    <w:p w14:paraId="50738D63"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p>
    <w:p w14:paraId="7C03E4E7"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облетали первый из трех заказанных опытных образцов Ганза-Бранденбург W 19, а к концу года — и остальные. Устойчивость и управляемость изменились мало, самолет остался доступен летчику средней квалификации, усилия на рычагах управления выросли незначительно. Максимальная скорость упала на 5 км/ч, время набора высот 1 000 и 2 000 м чуть увеличилось, но выше 2 500 м скороподъемность выросла на 10 … 35 %. Маневренность ухудшилась, но это сочли несущественным и выданный еще до окончания испытаний заказ на первые 10 серийных самолетов подтвердили. На них усилили крепление поплавков и поставили второй синхронный пулемет, далее вносились и другие изменения, главным из которых была установка еще более мощного мотора Майбах Mb IVа в 260 сил, но неизвестно, на какой серии выпуска он был внедрен. А их было еще две по 20 машин плюс два единичных самолета — всего в 1918 г. построили 53 поплавковых биплана Ганза-Бранденбург W 19 (22843).</w:t>
      </w:r>
    </w:p>
    <w:p w14:paraId="3C717F3C"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p>
    <w:p w14:paraId="692AEA73"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все испытания WKF DD Тип C (WKF Doppeldecker Type C) – австро-венгерского двухместного ближнего разведчика были завершены. После завершения летных испытаний самолет был передан на статические прочностные испытания до разрушения, выдержав перегрузку на расчетный случай «вывод из пике» 8 единиц при требуемых 5. Испытания проходили на базе и под надзором Flars, но руководил ими главный конструктор самолета Франц Шайферль.</w:t>
      </w:r>
    </w:p>
    <w:p w14:paraId="2E712CD3"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 не был принят на вооружение, но его опыт был использован при проектировании дальнейших конструкций фирмы – истребителей WKF Dr I и D I (23142).</w:t>
      </w:r>
    </w:p>
    <w:p w14:paraId="46D15579" w14:textId="77777777" w:rsidR="00BC79AF" w:rsidRPr="00644CD8" w:rsidRDefault="00BC79AF" w:rsidP="00A67745">
      <w:pPr>
        <w:shd w:val="clear" w:color="auto" w:fill="FFFFFF"/>
        <w:spacing w:after="0" w:line="240" w:lineRule="auto"/>
        <w:jc w:val="both"/>
        <w:rPr>
          <w:rFonts w:ascii="Times New Roman" w:hAnsi="Times New Roman" w:cs="Times New Roman"/>
          <w:color w:val="000000" w:themeColor="text1"/>
          <w:sz w:val="16"/>
          <w:szCs w:val="16"/>
        </w:rPr>
      </w:pPr>
    </w:p>
    <w:p w14:paraId="67C8CCFC"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истребитель Эйлер Dr II (Тип 3) (Euler Dr II, Dreidecker Type 3) был построен заводом фирмы и совершил первый полет. Он испытывался очень долго (не менее 5 месяцев) на заводе и в IdFlieg, в мае 1918 г. прошел сравнительные испытания в рамках проводимого IdFlieg, но на вооружение принять не был в силу низких ТТХ (23169).</w:t>
      </w:r>
    </w:p>
    <w:p w14:paraId="1D6CCB12"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71B73E1D" w14:textId="0EFDA61E" w:rsidR="00BC79AF" w:rsidRPr="00644CD8" w:rsidRDefault="00BC79A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совершил первый полет истребитель-триплан Шютте-Ланц Dr I. На самолете представителем IdFlieg был выявлен ряд дальнейших дефектов, которые фирма попыталась устранить.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Самолет не показал высоких летных данных, кроме того, установка радиаторов охлаждения мотора ниже рубашки охлаждения цилиндров не соответствовала ОТТ ВВС (при простреле радиатора или рубашки охлаждения вода слишком быстро вытекала и мотор заклинивал).</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На вооружение принят не был и в серию не запускался (23166).</w:t>
      </w:r>
    </w:p>
    <w:p w14:paraId="1DD6D0CE" w14:textId="77777777" w:rsidR="00BC79AF" w:rsidRPr="00644CD8" w:rsidRDefault="00BC79AF" w:rsidP="00A67745">
      <w:pPr>
        <w:spacing w:after="0" w:line="240" w:lineRule="auto"/>
        <w:jc w:val="both"/>
        <w:rPr>
          <w:rFonts w:ascii="Times New Roman" w:hAnsi="Times New Roman" w:cs="Times New Roman"/>
          <w:color w:val="000000" w:themeColor="text1"/>
          <w:sz w:val="16"/>
          <w:szCs w:val="16"/>
        </w:rPr>
      </w:pPr>
    </w:p>
    <w:p w14:paraId="13B796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R.23 наблюдал за германскими подводными лодками, которые сдались в Гарвиче. В 1919 году он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0507DA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5102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1917 года на испытания был выпущен английский двухмоторный бомбардировщик "Виккерс-Вими". Англичане так и не успели опробовать самолет в боевой обстановке - война шла к концу (3861).</w:t>
      </w:r>
    </w:p>
    <w:p w14:paraId="53CEEF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C3A3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ноября 1917 года были прекращены налеты австрийских самолетов на Венецию. При защите Венеции аэростаты заграждения имели объем всего по 100 м , но связка таких аэростатов позволяла поднимать сети на высоту до 4 тыс. м. При этом достигалась большая боеготовность системы - через 20 мин после объявления воздушной тревоги аэростаты уже находились на нужной высотеИнтересно, что австрийцы почти за 70 лет до этого сами успешно использовали при осаде Венеции монгольфьеры, к которым привязывали бомбы, и в зависимости от скорости и направления ветра настраивали автоматическую отцепку бомб. Конечно, попадание могло быть чистой случайностью. Так, из 150 запущенных бомб только несколько взорвались в городе. Атаки с воздуха заставили французов создать вокруг Парижа своеобразное кольцо из 150 постов для подъема при помощи аэростатов защитных сетей. Несколько немецких самолетов нашло в них свою гибель. На наиболее уязвимых подходах к Парижу были подняты заградительные привязные аэростаты. Тогда немецкая авиация изменила свою тактику и пыталась атаковать французскую столицу с воздуха при помощи дирижаблей. Но это не принесло им успеха (11238).</w:t>
      </w:r>
    </w:p>
    <w:p w14:paraId="2072B7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BF7F0B" w14:textId="77777777" w:rsidR="00975009" w:rsidRPr="00644CD8" w:rsidRDefault="0097500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1917 г. на совещании пилотов штурмовых отря</w:t>
      </w:r>
      <w:r w:rsidRPr="00644CD8">
        <w:rPr>
          <w:rFonts w:ascii="Times New Roman" w:hAnsi="Times New Roman" w:cs="Times New Roman"/>
          <w:color w:val="000000" w:themeColor="text1"/>
          <w:sz w:val="16"/>
          <w:szCs w:val="16"/>
        </w:rPr>
        <w:softHyphen/>
        <w:t>дов, собранном для об</w:t>
      </w:r>
      <w:r w:rsidRPr="00644CD8">
        <w:rPr>
          <w:rFonts w:ascii="Times New Roman" w:hAnsi="Times New Roman" w:cs="Times New Roman"/>
          <w:color w:val="000000" w:themeColor="text1"/>
          <w:sz w:val="16"/>
          <w:szCs w:val="16"/>
        </w:rPr>
        <w:softHyphen/>
        <w:t>мена опытом, разгорелась жаркая дискус</w:t>
      </w:r>
      <w:r w:rsidRPr="00644CD8">
        <w:rPr>
          <w:rFonts w:ascii="Times New Roman" w:hAnsi="Times New Roman" w:cs="Times New Roman"/>
          <w:color w:val="000000" w:themeColor="text1"/>
          <w:sz w:val="16"/>
          <w:szCs w:val="16"/>
        </w:rPr>
        <w:softHyphen/>
        <w:t>сия по поводу того, каким должен быть идеальный самолет непосредственной поддержки: легким, маневренным и не</w:t>
      </w:r>
      <w:r w:rsidRPr="00644CD8">
        <w:rPr>
          <w:rFonts w:ascii="Times New Roman" w:hAnsi="Times New Roman" w:cs="Times New Roman"/>
          <w:color w:val="000000" w:themeColor="text1"/>
          <w:sz w:val="16"/>
          <w:szCs w:val="16"/>
        </w:rPr>
        <w:softHyphen/>
        <w:t>бронированным, или же защищенным броней, но более тяжелым и медлитель</w:t>
      </w:r>
      <w:r w:rsidRPr="00644CD8">
        <w:rPr>
          <w:rFonts w:ascii="Times New Roman" w:hAnsi="Times New Roman" w:cs="Times New Roman"/>
          <w:color w:val="000000" w:themeColor="text1"/>
          <w:sz w:val="16"/>
          <w:szCs w:val="16"/>
        </w:rPr>
        <w:softHyphen/>
        <w:t>ным. Опыт применения самолетов «Ганно</w:t>
      </w:r>
      <w:r w:rsidRPr="00644CD8">
        <w:rPr>
          <w:rFonts w:ascii="Times New Roman" w:hAnsi="Times New Roman" w:cs="Times New Roman"/>
          <w:color w:val="000000" w:themeColor="text1"/>
          <w:sz w:val="16"/>
          <w:szCs w:val="16"/>
        </w:rPr>
        <w:softHyphen/>
        <w:t>вер» и «Хальберштадт» показал их пригод</w:t>
      </w:r>
      <w:r w:rsidRPr="00644CD8">
        <w:rPr>
          <w:rFonts w:ascii="Times New Roman" w:hAnsi="Times New Roman" w:cs="Times New Roman"/>
          <w:color w:val="000000" w:themeColor="text1"/>
          <w:sz w:val="16"/>
          <w:szCs w:val="16"/>
        </w:rPr>
        <w:softHyphen/>
        <w:t>ность для поддержки пехоты в наступле</w:t>
      </w:r>
      <w:r w:rsidRPr="00644CD8">
        <w:rPr>
          <w:rFonts w:ascii="Times New Roman" w:hAnsi="Times New Roman" w:cs="Times New Roman"/>
          <w:color w:val="000000" w:themeColor="text1"/>
          <w:sz w:val="16"/>
          <w:szCs w:val="16"/>
        </w:rPr>
        <w:softHyphen/>
        <w:t>нии, при прорыве вражеской обороны на решающих участках. Но вот при оборони</w:t>
      </w:r>
      <w:r w:rsidRPr="00644CD8">
        <w:rPr>
          <w:rFonts w:ascii="Times New Roman" w:hAnsi="Times New Roman" w:cs="Times New Roman"/>
          <w:color w:val="000000" w:themeColor="text1"/>
          <w:sz w:val="16"/>
          <w:szCs w:val="16"/>
        </w:rPr>
        <w:softHyphen/>
        <w:t>тельных действиях они были слишком уяз</w:t>
      </w:r>
      <w:r w:rsidRPr="00644CD8">
        <w:rPr>
          <w:rFonts w:ascii="Times New Roman" w:hAnsi="Times New Roman" w:cs="Times New Roman"/>
          <w:color w:val="000000" w:themeColor="text1"/>
          <w:sz w:val="16"/>
          <w:szCs w:val="16"/>
        </w:rPr>
        <w:softHyphen/>
        <w:t>вимыми. Для того чтобы самолет мог до</w:t>
      </w:r>
      <w:r w:rsidRPr="00644CD8">
        <w:rPr>
          <w:rFonts w:ascii="Times New Roman" w:hAnsi="Times New Roman" w:cs="Times New Roman"/>
          <w:color w:val="000000" w:themeColor="text1"/>
          <w:sz w:val="16"/>
          <w:szCs w:val="16"/>
        </w:rPr>
        <w:softHyphen/>
        <w:t>статочно долго «висеть» на переднем крае, его требовалось защитить хотя бы от винтовочных пуль. Так были выработаны требования к специализированному «пе</w:t>
      </w:r>
      <w:r w:rsidRPr="00644CD8">
        <w:rPr>
          <w:rFonts w:ascii="Times New Roman" w:hAnsi="Times New Roman" w:cs="Times New Roman"/>
          <w:color w:val="000000" w:themeColor="text1"/>
          <w:sz w:val="16"/>
          <w:szCs w:val="16"/>
        </w:rPr>
        <w:softHyphen/>
        <w:t>хотному самолету» (Infanterieflugzeuge) - бронированной машине со стрелковым и бомбовым вооружением. Первый подоб</w:t>
      </w:r>
      <w:r w:rsidRPr="00644CD8">
        <w:rPr>
          <w:rFonts w:ascii="Times New Roman" w:hAnsi="Times New Roman" w:cs="Times New Roman"/>
          <w:color w:val="000000" w:themeColor="text1"/>
          <w:sz w:val="16"/>
          <w:szCs w:val="16"/>
        </w:rPr>
        <w:softHyphen/>
        <w:t>ный самолет создали буквально «на ко</w:t>
      </w:r>
      <w:r w:rsidRPr="00644CD8">
        <w:rPr>
          <w:rFonts w:ascii="Times New Roman" w:hAnsi="Times New Roman" w:cs="Times New Roman"/>
          <w:color w:val="000000" w:themeColor="text1"/>
          <w:sz w:val="16"/>
          <w:szCs w:val="16"/>
        </w:rPr>
        <w:softHyphen/>
        <w:t>ленке» - путем переоборудования легкого бомбардировщика AEG С.IV. На него уста</w:t>
      </w:r>
      <w:r w:rsidRPr="00644CD8">
        <w:rPr>
          <w:rFonts w:ascii="Times New Roman" w:hAnsi="Times New Roman" w:cs="Times New Roman"/>
          <w:color w:val="000000" w:themeColor="text1"/>
          <w:sz w:val="16"/>
          <w:szCs w:val="16"/>
        </w:rPr>
        <w:softHyphen/>
        <w:t>новили более мощный двигатель, а двига</w:t>
      </w:r>
      <w:r w:rsidRPr="00644CD8">
        <w:rPr>
          <w:rFonts w:ascii="Times New Roman" w:hAnsi="Times New Roman" w:cs="Times New Roman"/>
          <w:color w:val="000000" w:themeColor="text1"/>
          <w:sz w:val="16"/>
          <w:szCs w:val="16"/>
        </w:rPr>
        <w:softHyphen/>
        <w:t>тель, топливный бак и кабину экипажа снизу и с боков обшили броней. Вооруже</w:t>
      </w:r>
      <w:r w:rsidRPr="00644CD8">
        <w:rPr>
          <w:rFonts w:ascii="Times New Roman" w:hAnsi="Times New Roman" w:cs="Times New Roman"/>
          <w:color w:val="000000" w:themeColor="text1"/>
          <w:sz w:val="16"/>
          <w:szCs w:val="16"/>
        </w:rPr>
        <w:softHyphen/>
        <w:t>ние состояло из двух пулеметов в полу кабины, стреляющих вперед-вниз, и обо</w:t>
      </w:r>
      <w:r w:rsidRPr="00644CD8">
        <w:rPr>
          <w:rFonts w:ascii="Times New Roman" w:hAnsi="Times New Roman" w:cs="Times New Roman"/>
          <w:color w:val="000000" w:themeColor="text1"/>
          <w:sz w:val="16"/>
          <w:szCs w:val="16"/>
        </w:rPr>
        <w:softHyphen/>
        <w:t>ронительного турельного пулемета. Бом</w:t>
      </w:r>
      <w:r w:rsidRPr="00644CD8">
        <w:rPr>
          <w:rFonts w:ascii="Times New Roman" w:hAnsi="Times New Roman" w:cs="Times New Roman"/>
          <w:color w:val="000000" w:themeColor="text1"/>
          <w:sz w:val="16"/>
          <w:szCs w:val="16"/>
        </w:rPr>
        <w:softHyphen/>
        <w:t>бовая нагрузка, состоящая из 1-кг оско</w:t>
      </w:r>
      <w:r w:rsidRPr="00644CD8">
        <w:rPr>
          <w:rFonts w:ascii="Times New Roman" w:hAnsi="Times New Roman" w:cs="Times New Roman"/>
          <w:color w:val="000000" w:themeColor="text1"/>
          <w:sz w:val="16"/>
          <w:szCs w:val="16"/>
        </w:rPr>
        <w:softHyphen/>
        <w:t>лочных бомб «Флигермаус» (Fliegermaus - «Летучая мышь») общей массой не превышала 30-50 кг, да и то бралась лишь в пе</w:t>
      </w:r>
      <w:r w:rsidRPr="00644CD8">
        <w:rPr>
          <w:rFonts w:ascii="Times New Roman" w:hAnsi="Times New Roman" w:cs="Times New Roman"/>
          <w:color w:val="000000" w:themeColor="text1"/>
          <w:sz w:val="16"/>
          <w:szCs w:val="16"/>
        </w:rPr>
        <w:softHyphen/>
        <w:t>регруз - ведь масса брони, установлен</w:t>
      </w:r>
      <w:r w:rsidRPr="00644CD8">
        <w:rPr>
          <w:rFonts w:ascii="Times New Roman" w:hAnsi="Times New Roman" w:cs="Times New Roman"/>
          <w:color w:val="000000" w:themeColor="text1"/>
          <w:sz w:val="16"/>
          <w:szCs w:val="16"/>
        </w:rPr>
        <w:softHyphen/>
        <w:t>ной на самолете, достигала 390 кг! Само</w:t>
      </w:r>
      <w:r w:rsidRPr="00644CD8">
        <w:rPr>
          <w:rFonts w:ascii="Times New Roman" w:hAnsi="Times New Roman" w:cs="Times New Roman"/>
          <w:color w:val="000000" w:themeColor="text1"/>
          <w:sz w:val="16"/>
          <w:szCs w:val="16"/>
        </w:rPr>
        <w:softHyphen/>
        <w:t>лет, получивший обозначение AEG J.I, был запущен в серийное производство, и к концу войны построили свыше 600 таких машин (включая несколько усовершенст</w:t>
      </w:r>
      <w:r w:rsidRPr="00644CD8">
        <w:rPr>
          <w:rFonts w:ascii="Times New Roman" w:hAnsi="Times New Roman" w:cs="Times New Roman"/>
          <w:color w:val="000000" w:themeColor="text1"/>
          <w:sz w:val="16"/>
          <w:szCs w:val="16"/>
        </w:rPr>
        <w:softHyphen/>
        <w:t>вованные AEG J.II). Аналогичные самоле</w:t>
      </w:r>
      <w:r w:rsidRPr="00644CD8">
        <w:rPr>
          <w:rFonts w:ascii="Times New Roman" w:hAnsi="Times New Roman" w:cs="Times New Roman"/>
          <w:color w:val="000000" w:themeColor="text1"/>
          <w:sz w:val="16"/>
          <w:szCs w:val="16"/>
        </w:rPr>
        <w:softHyphen/>
        <w:t>ты на базе небронированного биплана С.XII строила фирма «Альбатрос» (до кон</w:t>
      </w:r>
      <w:r w:rsidRPr="00644CD8">
        <w:rPr>
          <w:rFonts w:ascii="Times New Roman" w:hAnsi="Times New Roman" w:cs="Times New Roman"/>
          <w:color w:val="000000" w:themeColor="text1"/>
          <w:sz w:val="16"/>
          <w:szCs w:val="16"/>
        </w:rPr>
        <w:softHyphen/>
        <w:t>ца войны было выпущено более 200 «Аль</w:t>
      </w:r>
      <w:r w:rsidRPr="00644CD8">
        <w:rPr>
          <w:rFonts w:ascii="Times New Roman" w:hAnsi="Times New Roman" w:cs="Times New Roman"/>
          <w:color w:val="000000" w:themeColor="text1"/>
          <w:sz w:val="16"/>
          <w:szCs w:val="16"/>
        </w:rPr>
        <w:softHyphen/>
        <w:t>батросов» J.I и около 100 J.II). Наконец, следует упомянуть самолет «Юнкере» J.I - первый в мире серийный цельнометалли</w:t>
      </w:r>
      <w:r w:rsidRPr="00644CD8">
        <w:rPr>
          <w:rFonts w:ascii="Times New Roman" w:hAnsi="Times New Roman" w:cs="Times New Roman"/>
          <w:color w:val="000000" w:themeColor="text1"/>
          <w:sz w:val="16"/>
          <w:szCs w:val="16"/>
        </w:rPr>
        <w:softHyphen/>
        <w:t>ческий аэроплан и первый самолет, специально спроектированный в качестве «пехотного». Изготовили 227 таких машин, правда, 38 из них достроили уже после перемирия (24189).</w:t>
      </w:r>
    </w:p>
    <w:p w14:paraId="40798B88" w14:textId="77777777" w:rsidR="00975009" w:rsidRPr="00644CD8" w:rsidRDefault="00975009" w:rsidP="00A67745">
      <w:pPr>
        <w:spacing w:after="0" w:line="240" w:lineRule="auto"/>
        <w:jc w:val="both"/>
        <w:rPr>
          <w:rFonts w:ascii="Times New Roman" w:hAnsi="Times New Roman" w:cs="Times New Roman"/>
          <w:color w:val="000000" w:themeColor="text1"/>
          <w:sz w:val="16"/>
          <w:szCs w:val="16"/>
        </w:rPr>
      </w:pPr>
    </w:p>
    <w:p w14:paraId="6BF924C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00567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6FA8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 декабре 1917-го при Ставке Верховного главнокомандующего в Могилеве был сформирован Революционный полевой штаб (РПШ), который способствовал (оперативное руководство и формирование отрядов) успеху ряда операций революционных войск в Белоруссии и на Украине. РПШ просуществовал до марта 1918-го. Начальником Отдела агитации и разведки РПШ был В.Д.Фейерабенд (7559). &lt;Некоторое время продолжалась еще, по инерции, агентурная разведка - получались сведения от русского отделения междусоюзнического бюро в Париже и от иностранных военных миссий, особенно французской&gt; (стр.6). Разведывательные сводки от французской военной миссии в Москве поступали вплоть до конца июля 1918-го (7559).</w:t>
      </w:r>
    </w:p>
    <w:p w14:paraId="28A462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63D630" w14:textId="77777777" w:rsidR="008B7CA9" w:rsidRPr="00644CD8" w:rsidRDefault="008B7CA9"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В ноябре 1917 — апреле 1918 года аппарат военного управления подвергся серьёзной реорганизации: часть центральных учреждений Военного министерства была упразднена, ряд других структурных подразделений передан в другие ведомства и учреждения РСФСР, при этом общая численность служащих центрального военного аппарата сокращена в 4 раза: от почти 8.000 на момент прихода большевиков к власти осталось только 2 тысячи[201]. Для сравнения: 1 апреля 1914 года — до начала Первой мировой войны в центральном военном аппарате (Военном министерстве) служило — без учёта двух его подразделений — 2748 человек, из них 681 офицеров и военных чиновников и 1073 солдат[202] (18385).</w:t>
      </w:r>
    </w:p>
    <w:p w14:paraId="221CDBC9" w14:textId="77777777" w:rsidR="008B7CA9" w:rsidRPr="00644CD8" w:rsidRDefault="008B7CA9" w:rsidP="00A67745">
      <w:pPr>
        <w:pStyle w:val="p1"/>
        <w:spacing w:before="0" w:beforeAutospacing="0" w:after="0" w:afterAutospacing="0"/>
        <w:jc w:val="both"/>
        <w:rPr>
          <w:color w:val="000000" w:themeColor="text1"/>
          <w:sz w:val="16"/>
          <w:szCs w:val="16"/>
        </w:rPr>
      </w:pPr>
    </w:p>
    <w:p w14:paraId="48287A8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3F12B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23041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ноябре-декабре 1917 во время контрнаступ</w:t>
      </w:r>
      <w:r w:rsidRPr="00644CD8">
        <w:rPr>
          <w:rFonts w:ascii="Times New Roman" w:hAnsi="Times New Roman" w:cs="Times New Roman"/>
          <w:color w:val="000000" w:themeColor="text1"/>
          <w:kern w:val="2"/>
          <w:sz w:val="16"/>
          <w:szCs w:val="16"/>
        </w:rPr>
        <w:softHyphen/>
        <w:t>ления 2-й немецкой армии у Камбрэ с боль</w:t>
      </w:r>
      <w:r w:rsidRPr="00644CD8">
        <w:rPr>
          <w:rFonts w:ascii="Times New Roman" w:hAnsi="Times New Roman" w:cs="Times New Roman"/>
          <w:color w:val="000000" w:themeColor="text1"/>
          <w:kern w:val="2"/>
          <w:sz w:val="16"/>
          <w:szCs w:val="16"/>
        </w:rPr>
        <w:softHyphen/>
        <w:t>шим эффектом действовали немецкие объединенные авиагруппы. До этого первые же бои показали, что "охранительные" авиа</w:t>
      </w:r>
      <w:r w:rsidRPr="00644CD8">
        <w:rPr>
          <w:rFonts w:ascii="Times New Roman" w:hAnsi="Times New Roman" w:cs="Times New Roman"/>
          <w:color w:val="000000" w:themeColor="text1"/>
          <w:kern w:val="2"/>
          <w:sz w:val="16"/>
          <w:szCs w:val="16"/>
        </w:rPr>
        <w:softHyphen/>
        <w:t>отряды. находящиеся в подчинении пехотных дивизий, ввиду своей мало</w:t>
      </w:r>
      <w:r w:rsidRPr="00644CD8">
        <w:rPr>
          <w:rFonts w:ascii="Times New Roman" w:hAnsi="Times New Roman" w:cs="Times New Roman"/>
          <w:color w:val="000000" w:themeColor="text1"/>
          <w:kern w:val="2"/>
          <w:sz w:val="16"/>
          <w:szCs w:val="16"/>
        </w:rPr>
        <w:softHyphen/>
        <w:t>численности все же не могут оказы</w:t>
      </w:r>
      <w:r w:rsidRPr="00644CD8">
        <w:rPr>
          <w:rFonts w:ascii="Times New Roman" w:hAnsi="Times New Roman" w:cs="Times New Roman"/>
          <w:color w:val="000000" w:themeColor="text1"/>
          <w:kern w:val="2"/>
          <w:sz w:val="16"/>
          <w:szCs w:val="16"/>
        </w:rPr>
        <w:softHyphen/>
        <w:t>вать серьезного влияния на исход на</w:t>
      </w:r>
      <w:r w:rsidRPr="00644CD8">
        <w:rPr>
          <w:rFonts w:ascii="Times New Roman" w:hAnsi="Times New Roman" w:cs="Times New Roman"/>
          <w:color w:val="000000" w:themeColor="text1"/>
          <w:kern w:val="2"/>
          <w:sz w:val="16"/>
          <w:szCs w:val="16"/>
        </w:rPr>
        <w:softHyphen/>
        <w:t>земного боя на конкретном участке фронта. С лета 1917 Германская 4-я армия несла огромные потери как в личном соста</w:t>
      </w:r>
      <w:r w:rsidRPr="00644CD8">
        <w:rPr>
          <w:rFonts w:ascii="Times New Roman" w:hAnsi="Times New Roman" w:cs="Times New Roman"/>
          <w:color w:val="000000" w:themeColor="text1"/>
          <w:kern w:val="2"/>
          <w:sz w:val="16"/>
          <w:szCs w:val="16"/>
        </w:rPr>
        <w:softHyphen/>
        <w:t>ве, так и в материальной части, и была вынуждена отступить по всему атако</w:t>
      </w:r>
      <w:r w:rsidRPr="00644CD8">
        <w:rPr>
          <w:rFonts w:ascii="Times New Roman" w:hAnsi="Times New Roman" w:cs="Times New Roman"/>
          <w:color w:val="000000" w:themeColor="text1"/>
          <w:kern w:val="2"/>
          <w:sz w:val="16"/>
          <w:szCs w:val="16"/>
        </w:rPr>
        <w:softHyphen/>
        <w:t>ванному фронту. Немецкое командование весьма оперативно разобралось в причинах случившегося и в ходе сра</w:t>
      </w:r>
      <w:r w:rsidRPr="00644CD8">
        <w:rPr>
          <w:rFonts w:ascii="Times New Roman" w:hAnsi="Times New Roman" w:cs="Times New Roman"/>
          <w:color w:val="000000" w:themeColor="text1"/>
          <w:kern w:val="2"/>
          <w:sz w:val="16"/>
          <w:szCs w:val="16"/>
        </w:rPr>
        <w:softHyphen/>
        <w:t>жения сумело провести реорганизацию воздушных сил поля боя, что положи</w:t>
      </w:r>
      <w:r w:rsidRPr="00644CD8">
        <w:rPr>
          <w:rFonts w:ascii="Times New Roman" w:hAnsi="Times New Roman" w:cs="Times New Roman"/>
          <w:color w:val="000000" w:themeColor="text1"/>
          <w:kern w:val="2"/>
          <w:sz w:val="16"/>
          <w:szCs w:val="16"/>
        </w:rPr>
        <w:softHyphen/>
        <w:t>тельно сказалось на дальнейшем ходе сражения. С целью повышения эффективнос</w:t>
      </w:r>
      <w:r w:rsidRPr="00644CD8">
        <w:rPr>
          <w:rFonts w:ascii="Times New Roman" w:hAnsi="Times New Roman" w:cs="Times New Roman"/>
          <w:color w:val="000000" w:themeColor="text1"/>
          <w:kern w:val="2"/>
          <w:sz w:val="16"/>
          <w:szCs w:val="16"/>
        </w:rPr>
        <w:softHyphen/>
        <w:t>ти подавления наземных целей на поле боя и оперативного наращивания уси</w:t>
      </w:r>
      <w:r w:rsidRPr="00644CD8">
        <w:rPr>
          <w:rFonts w:ascii="Times New Roman" w:hAnsi="Times New Roman" w:cs="Times New Roman"/>
          <w:color w:val="000000" w:themeColor="text1"/>
          <w:kern w:val="2"/>
          <w:sz w:val="16"/>
          <w:szCs w:val="16"/>
        </w:rPr>
        <w:softHyphen/>
        <w:t>лий авиации на особо угрожаемых уча</w:t>
      </w:r>
      <w:r w:rsidRPr="00644CD8">
        <w:rPr>
          <w:rFonts w:ascii="Times New Roman" w:hAnsi="Times New Roman" w:cs="Times New Roman"/>
          <w:color w:val="000000" w:themeColor="text1"/>
          <w:kern w:val="2"/>
          <w:sz w:val="16"/>
          <w:szCs w:val="16"/>
        </w:rPr>
        <w:softHyphen/>
        <w:t>стках фронта все отряды охранения изымались из подчинения дивизий, сво</w:t>
      </w:r>
      <w:r w:rsidRPr="00644CD8">
        <w:rPr>
          <w:rFonts w:ascii="Times New Roman" w:hAnsi="Times New Roman" w:cs="Times New Roman"/>
          <w:color w:val="000000" w:themeColor="text1"/>
          <w:kern w:val="2"/>
          <w:sz w:val="16"/>
          <w:szCs w:val="16"/>
        </w:rPr>
        <w:softHyphen/>
        <w:t>дились в группы по 4 отряда в каждой, и передавались в подчинение коман</w:t>
      </w:r>
      <w:r w:rsidRPr="00644CD8">
        <w:rPr>
          <w:rFonts w:ascii="Times New Roman" w:hAnsi="Times New Roman" w:cs="Times New Roman"/>
          <w:color w:val="000000" w:themeColor="text1"/>
          <w:kern w:val="2"/>
          <w:sz w:val="16"/>
          <w:szCs w:val="16"/>
        </w:rPr>
        <w:softHyphen/>
        <w:t>дованию армии. При этом, часть авиа</w:t>
      </w:r>
      <w:r w:rsidRPr="00644CD8">
        <w:rPr>
          <w:rFonts w:ascii="Times New Roman" w:hAnsi="Times New Roman" w:cs="Times New Roman"/>
          <w:color w:val="000000" w:themeColor="text1"/>
          <w:kern w:val="2"/>
          <w:sz w:val="16"/>
          <w:szCs w:val="16"/>
        </w:rPr>
        <w:softHyphen/>
        <w:t>групп выделялась в армейский резерв с целью их передачи в решающие мо</w:t>
      </w:r>
      <w:r w:rsidRPr="00644CD8">
        <w:rPr>
          <w:rFonts w:ascii="Times New Roman" w:hAnsi="Times New Roman" w:cs="Times New Roman"/>
          <w:color w:val="000000" w:themeColor="text1"/>
          <w:kern w:val="2"/>
          <w:sz w:val="16"/>
          <w:szCs w:val="16"/>
        </w:rPr>
        <w:softHyphen/>
        <w:t>менты сражения армейским корпусам или. в исключительных случаях, в опе</w:t>
      </w:r>
      <w:r w:rsidRPr="00644CD8">
        <w:rPr>
          <w:rFonts w:ascii="Times New Roman" w:hAnsi="Times New Roman" w:cs="Times New Roman"/>
          <w:color w:val="000000" w:themeColor="text1"/>
          <w:kern w:val="2"/>
          <w:sz w:val="16"/>
          <w:szCs w:val="16"/>
        </w:rPr>
        <w:softHyphen/>
        <w:t>ративное подчинение отдельных диви</w:t>
      </w:r>
      <w:r w:rsidRPr="00644CD8">
        <w:rPr>
          <w:rFonts w:ascii="Times New Roman" w:hAnsi="Times New Roman" w:cs="Times New Roman"/>
          <w:color w:val="000000" w:themeColor="text1"/>
          <w:kern w:val="2"/>
          <w:sz w:val="16"/>
          <w:szCs w:val="16"/>
        </w:rPr>
        <w:softHyphen/>
        <w:t>зий. Штурмовые атаки наземных целей на поле боя предписывалось производить только авиагруппами, не допус</w:t>
      </w:r>
      <w:r w:rsidRPr="00644CD8">
        <w:rPr>
          <w:rFonts w:ascii="Times New Roman" w:hAnsi="Times New Roman" w:cs="Times New Roman"/>
          <w:color w:val="000000" w:themeColor="text1"/>
          <w:kern w:val="2"/>
          <w:sz w:val="16"/>
          <w:szCs w:val="16"/>
        </w:rPr>
        <w:softHyphen/>
        <w:t>кая распыления сил для действий по нескольким целям (5999).</w:t>
      </w:r>
    </w:p>
    <w:p w14:paraId="685FFEC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операцией у Камбрэ связывается зарождение тактики обще</w:t>
      </w:r>
      <w:r w:rsidRPr="00644CD8">
        <w:rPr>
          <w:rFonts w:ascii="Times New Roman" w:hAnsi="Times New Roman" w:cs="Times New Roman"/>
          <w:color w:val="000000" w:themeColor="text1"/>
          <w:kern w:val="2"/>
          <w:sz w:val="16"/>
          <w:szCs w:val="16"/>
        </w:rPr>
        <w:softHyphen/>
        <w:t>войскового боя, основанного на взаи</w:t>
      </w:r>
      <w:r w:rsidRPr="00644CD8">
        <w:rPr>
          <w:rFonts w:ascii="Times New Roman" w:hAnsi="Times New Roman" w:cs="Times New Roman"/>
          <w:color w:val="000000" w:themeColor="text1"/>
          <w:kern w:val="2"/>
          <w:sz w:val="16"/>
          <w:szCs w:val="16"/>
        </w:rPr>
        <w:softHyphen/>
        <w:t>модействии пехоты, артиллерии, тан</w:t>
      </w:r>
      <w:r w:rsidRPr="00644CD8">
        <w:rPr>
          <w:rFonts w:ascii="Times New Roman" w:hAnsi="Times New Roman" w:cs="Times New Roman"/>
          <w:color w:val="000000" w:themeColor="text1"/>
          <w:kern w:val="2"/>
          <w:sz w:val="16"/>
          <w:szCs w:val="16"/>
        </w:rPr>
        <w:softHyphen/>
        <w:t>ков и авиации. Удар 3-й английской армии на уча</w:t>
      </w:r>
      <w:r w:rsidRPr="00644CD8">
        <w:rPr>
          <w:rFonts w:ascii="Times New Roman" w:hAnsi="Times New Roman" w:cs="Times New Roman"/>
          <w:color w:val="000000" w:themeColor="text1"/>
          <w:kern w:val="2"/>
          <w:sz w:val="16"/>
          <w:szCs w:val="16"/>
        </w:rPr>
        <w:softHyphen/>
        <w:t>стке фронта около 12 км обеспечивал</w:t>
      </w:r>
      <w:r w:rsidRPr="00644CD8">
        <w:rPr>
          <w:rFonts w:ascii="Times New Roman" w:hAnsi="Times New Roman" w:cs="Times New Roman"/>
          <w:color w:val="000000" w:themeColor="text1"/>
          <w:kern w:val="2"/>
          <w:sz w:val="16"/>
          <w:szCs w:val="16"/>
        </w:rPr>
        <w:softHyphen/>
        <w:t>ся 1009 артиллерийскими орудиями, кавалерийским корпусом, 1000 само</w:t>
      </w:r>
      <w:r w:rsidRPr="00644CD8">
        <w:rPr>
          <w:rFonts w:ascii="Times New Roman" w:hAnsi="Times New Roman" w:cs="Times New Roman"/>
          <w:color w:val="000000" w:themeColor="text1"/>
          <w:kern w:val="2"/>
          <w:sz w:val="16"/>
          <w:szCs w:val="16"/>
        </w:rPr>
        <w:softHyphen/>
        <w:t>летами и 378 боевыми и 98 вспомога</w:t>
      </w:r>
      <w:r w:rsidRPr="00644CD8">
        <w:rPr>
          <w:rFonts w:ascii="Times New Roman" w:hAnsi="Times New Roman" w:cs="Times New Roman"/>
          <w:color w:val="000000" w:themeColor="text1"/>
          <w:kern w:val="2"/>
          <w:sz w:val="16"/>
          <w:szCs w:val="16"/>
        </w:rPr>
        <w:softHyphen/>
        <w:t>тельными танками. Массированное использование тан</w:t>
      </w:r>
      <w:r w:rsidRPr="00644CD8">
        <w:rPr>
          <w:rFonts w:ascii="Times New Roman" w:hAnsi="Times New Roman" w:cs="Times New Roman"/>
          <w:color w:val="000000" w:themeColor="text1"/>
          <w:kern w:val="2"/>
          <w:sz w:val="16"/>
          <w:szCs w:val="16"/>
        </w:rPr>
        <w:softHyphen/>
        <w:t>ков, взаимодействующих с авиацией и артиллерией, позволило англичанам в первый же день сражения продвинуть</w:t>
      </w:r>
      <w:r w:rsidRPr="00644CD8">
        <w:rPr>
          <w:rFonts w:ascii="Times New Roman" w:hAnsi="Times New Roman" w:cs="Times New Roman"/>
          <w:color w:val="000000" w:themeColor="text1"/>
          <w:kern w:val="2"/>
          <w:sz w:val="16"/>
          <w:szCs w:val="16"/>
        </w:rPr>
        <w:softHyphen/>
        <w:t>ся на 10 км вглубь германской оборо</w:t>
      </w:r>
      <w:r w:rsidRPr="00644CD8">
        <w:rPr>
          <w:rFonts w:ascii="Times New Roman" w:hAnsi="Times New Roman" w:cs="Times New Roman"/>
          <w:color w:val="000000" w:themeColor="text1"/>
          <w:kern w:val="2"/>
          <w:sz w:val="16"/>
          <w:szCs w:val="16"/>
        </w:rPr>
        <w:softHyphen/>
        <w:t>ны, взяв в плен 8000 солдат и захва</w:t>
      </w:r>
      <w:r w:rsidRPr="00644CD8">
        <w:rPr>
          <w:rFonts w:ascii="Times New Roman" w:hAnsi="Times New Roman" w:cs="Times New Roman"/>
          <w:color w:val="000000" w:themeColor="text1"/>
          <w:kern w:val="2"/>
          <w:sz w:val="16"/>
          <w:szCs w:val="16"/>
        </w:rPr>
        <w:softHyphen/>
        <w:t>тить 100 орудий противника при своих потерях 1500 солдат и офицеров. Мно</w:t>
      </w:r>
      <w:r w:rsidRPr="00644CD8">
        <w:rPr>
          <w:rFonts w:ascii="Times New Roman" w:hAnsi="Times New Roman" w:cs="Times New Roman"/>
          <w:color w:val="000000" w:themeColor="text1"/>
          <w:kern w:val="2"/>
          <w:sz w:val="16"/>
          <w:szCs w:val="16"/>
        </w:rPr>
        <w:softHyphen/>
        <w:t>гочисленная английская авиация, "ра</w:t>
      </w:r>
      <w:r w:rsidRPr="00644CD8">
        <w:rPr>
          <w:rFonts w:ascii="Times New Roman" w:hAnsi="Times New Roman" w:cs="Times New Roman"/>
          <w:color w:val="000000" w:themeColor="text1"/>
          <w:kern w:val="2"/>
          <w:sz w:val="16"/>
          <w:szCs w:val="16"/>
        </w:rPr>
        <w:softHyphen/>
        <w:t>ботая" впереди боевых порядков тан</w:t>
      </w:r>
      <w:r w:rsidRPr="00644CD8">
        <w:rPr>
          <w:rFonts w:ascii="Times New Roman" w:hAnsi="Times New Roman" w:cs="Times New Roman"/>
          <w:color w:val="000000" w:themeColor="text1"/>
          <w:kern w:val="2"/>
          <w:sz w:val="16"/>
          <w:szCs w:val="16"/>
        </w:rPr>
        <w:softHyphen/>
        <w:t>ков и "огневого вала” артиллерии, с бреющего полета наносила бомбоштурмовые удары по артиллерийским и ми</w:t>
      </w:r>
      <w:r w:rsidRPr="00644CD8">
        <w:rPr>
          <w:rFonts w:ascii="Times New Roman" w:hAnsi="Times New Roman" w:cs="Times New Roman"/>
          <w:color w:val="000000" w:themeColor="text1"/>
          <w:kern w:val="2"/>
          <w:sz w:val="16"/>
          <w:szCs w:val="16"/>
        </w:rPr>
        <w:softHyphen/>
        <w:t>нометным позициям, пехоте и штабам неприятеля, чем обеспечивала полное расстройство войск противника до под</w:t>
      </w:r>
      <w:r w:rsidRPr="00644CD8">
        <w:rPr>
          <w:rFonts w:ascii="Times New Roman" w:hAnsi="Times New Roman" w:cs="Times New Roman"/>
          <w:color w:val="000000" w:themeColor="text1"/>
          <w:kern w:val="2"/>
          <w:sz w:val="16"/>
          <w:szCs w:val="16"/>
        </w:rPr>
        <w:softHyphen/>
        <w:t>хода своих танкистов и пехоты и спо</w:t>
      </w:r>
      <w:r w:rsidRPr="00644CD8">
        <w:rPr>
          <w:rFonts w:ascii="Times New Roman" w:hAnsi="Times New Roman" w:cs="Times New Roman"/>
          <w:color w:val="000000" w:themeColor="text1"/>
          <w:kern w:val="2"/>
          <w:sz w:val="16"/>
          <w:szCs w:val="16"/>
        </w:rPr>
        <w:softHyphen/>
        <w:t>собствовала успешному решению пос</w:t>
      </w:r>
      <w:r w:rsidRPr="00644CD8">
        <w:rPr>
          <w:rFonts w:ascii="Times New Roman" w:hAnsi="Times New Roman" w:cs="Times New Roman"/>
          <w:color w:val="000000" w:themeColor="text1"/>
          <w:kern w:val="2"/>
          <w:sz w:val="16"/>
          <w:szCs w:val="16"/>
        </w:rPr>
        <w:softHyphen/>
        <w:t>ледними поставленных боевых задач. Борьба с немецкими подвижными противотанковыми заслонами (взводы автомобильных зенитных пушек и по</w:t>
      </w:r>
      <w:r w:rsidRPr="00644CD8">
        <w:rPr>
          <w:rFonts w:ascii="Times New Roman" w:hAnsi="Times New Roman" w:cs="Times New Roman"/>
          <w:color w:val="000000" w:themeColor="text1"/>
          <w:kern w:val="2"/>
          <w:sz w:val="16"/>
          <w:szCs w:val="16"/>
        </w:rPr>
        <w:softHyphen/>
        <w:t>левых пушек, установленных на гру</w:t>
      </w:r>
      <w:r w:rsidRPr="00644CD8">
        <w:rPr>
          <w:rFonts w:ascii="Times New Roman" w:hAnsi="Times New Roman" w:cs="Times New Roman"/>
          <w:color w:val="000000" w:themeColor="text1"/>
          <w:kern w:val="2"/>
          <w:sz w:val="16"/>
          <w:szCs w:val="16"/>
        </w:rPr>
        <w:softHyphen/>
        <w:t>зовиках), ввиду еще не отлаженного в должной мере взаимодействия танков и авиации в наступлении, наземным командованием не ставилась (5999).</w:t>
      </w:r>
    </w:p>
    <w:p w14:paraId="45BEFDA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14C654"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 — декабре 1917 г. с операцией у Камбрэ во время контрнаступления 2-й немецкой армии связывается зарождение тактики общевой</w:t>
      </w:r>
      <w:r w:rsidRPr="00644CD8">
        <w:rPr>
          <w:rFonts w:ascii="Times New Roman" w:hAnsi="Times New Roman" w:cs="Times New Roman"/>
          <w:color w:val="000000" w:themeColor="text1"/>
          <w:sz w:val="16"/>
          <w:szCs w:val="16"/>
        </w:rPr>
        <w:softHyphen/>
        <w:t>скового боя, основанного на взаимодействии пехо</w:t>
      </w:r>
      <w:r w:rsidRPr="00644CD8">
        <w:rPr>
          <w:rFonts w:ascii="Times New Roman" w:hAnsi="Times New Roman" w:cs="Times New Roman"/>
          <w:color w:val="000000" w:themeColor="text1"/>
          <w:sz w:val="16"/>
          <w:szCs w:val="16"/>
        </w:rPr>
        <w:softHyphen/>
        <w:t>ты, артиллерии, танков и авиации.</w:t>
      </w:r>
    </w:p>
    <w:p w14:paraId="7709713C"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Удар английской 3-й армии 20 ноября на участ</w:t>
      </w:r>
      <w:r w:rsidRPr="00644CD8">
        <w:rPr>
          <w:rFonts w:ascii="Times New Roman" w:hAnsi="Times New Roman" w:cs="Times New Roman"/>
          <w:color w:val="000000" w:themeColor="text1"/>
          <w:sz w:val="16"/>
          <w:szCs w:val="16"/>
        </w:rPr>
        <w:softHyphen/>
        <w:t>ке фронта около 12 км обеспечивался 1009 артил</w:t>
      </w:r>
      <w:r w:rsidRPr="00644CD8">
        <w:rPr>
          <w:rFonts w:ascii="Times New Roman" w:hAnsi="Times New Roman" w:cs="Times New Roman"/>
          <w:color w:val="000000" w:themeColor="text1"/>
          <w:sz w:val="16"/>
          <w:szCs w:val="16"/>
        </w:rPr>
        <w:softHyphen/>
        <w:t>лерийскими орудиями, кавалерийским корпусом, 1000 самолетов и 378 боевыми и 98 вспомогатель</w:t>
      </w:r>
      <w:r w:rsidRPr="00644CD8">
        <w:rPr>
          <w:rFonts w:ascii="Times New Roman" w:hAnsi="Times New Roman" w:cs="Times New Roman"/>
          <w:color w:val="000000" w:themeColor="text1"/>
          <w:sz w:val="16"/>
          <w:szCs w:val="16"/>
        </w:rPr>
        <w:softHyphen/>
        <w:t>ными танками.</w:t>
      </w:r>
    </w:p>
    <w:p w14:paraId="4049FA24"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Массированное использование танков, взаимо</w:t>
      </w:r>
      <w:r w:rsidRPr="00644CD8">
        <w:rPr>
          <w:rFonts w:ascii="Times New Roman" w:hAnsi="Times New Roman" w:cs="Times New Roman"/>
          <w:color w:val="000000" w:themeColor="text1"/>
          <w:sz w:val="16"/>
          <w:szCs w:val="16"/>
        </w:rPr>
        <w:softHyphen/>
        <w:t>действующих с авиацией и артиллерией, позволи</w:t>
      </w:r>
      <w:r w:rsidRPr="00644CD8">
        <w:rPr>
          <w:rFonts w:ascii="Times New Roman" w:hAnsi="Times New Roman" w:cs="Times New Roman"/>
          <w:color w:val="000000" w:themeColor="text1"/>
          <w:sz w:val="16"/>
          <w:szCs w:val="16"/>
        </w:rPr>
        <w:softHyphen/>
        <w:t>ло англичанам в первый же день сражения продви</w:t>
      </w:r>
      <w:r w:rsidRPr="00644CD8">
        <w:rPr>
          <w:rFonts w:ascii="Times New Roman" w:hAnsi="Times New Roman" w:cs="Times New Roman"/>
          <w:color w:val="000000" w:themeColor="text1"/>
          <w:sz w:val="16"/>
          <w:szCs w:val="16"/>
        </w:rPr>
        <w:softHyphen/>
        <w:t>нуться на 10 км в глубь германской обороны. Мно</w:t>
      </w:r>
      <w:r w:rsidRPr="00644CD8">
        <w:rPr>
          <w:rFonts w:ascii="Times New Roman" w:hAnsi="Times New Roman" w:cs="Times New Roman"/>
          <w:color w:val="000000" w:themeColor="text1"/>
          <w:sz w:val="16"/>
          <w:szCs w:val="16"/>
        </w:rPr>
        <w:softHyphen/>
        <w:t>гочисленная английская авиация, работая впереди боевых порядков танков и «огневого вала» артил</w:t>
      </w:r>
      <w:r w:rsidRPr="00644CD8">
        <w:rPr>
          <w:rFonts w:ascii="Times New Roman" w:hAnsi="Times New Roman" w:cs="Times New Roman"/>
          <w:color w:val="000000" w:themeColor="text1"/>
          <w:sz w:val="16"/>
          <w:szCs w:val="16"/>
        </w:rPr>
        <w:softHyphen/>
        <w:t>лерии, с бреющего полета наносила бомбоштурмо- вые удары по артиллерийским и минометным по</w:t>
      </w:r>
      <w:r w:rsidRPr="00644CD8">
        <w:rPr>
          <w:rFonts w:ascii="Times New Roman" w:hAnsi="Times New Roman" w:cs="Times New Roman"/>
          <w:color w:val="000000" w:themeColor="text1"/>
          <w:sz w:val="16"/>
          <w:szCs w:val="16"/>
        </w:rPr>
        <w:softHyphen/>
        <w:t>зициям, пехоте и штабам неприятеля, чем обеспе</w:t>
      </w:r>
      <w:r w:rsidRPr="00644CD8">
        <w:rPr>
          <w:rFonts w:ascii="Times New Roman" w:hAnsi="Times New Roman" w:cs="Times New Roman"/>
          <w:color w:val="000000" w:themeColor="text1"/>
          <w:sz w:val="16"/>
          <w:szCs w:val="16"/>
        </w:rPr>
        <w:softHyphen/>
        <w:t>чивала полное расстройство войск противника до подхода своих танкистов и пехоты и способствова</w:t>
      </w:r>
      <w:r w:rsidRPr="00644CD8">
        <w:rPr>
          <w:rFonts w:ascii="Times New Roman" w:hAnsi="Times New Roman" w:cs="Times New Roman"/>
          <w:color w:val="000000" w:themeColor="text1"/>
          <w:sz w:val="16"/>
          <w:szCs w:val="16"/>
        </w:rPr>
        <w:softHyphen/>
        <w:t>ла успешному решению последними поставленных боевых задач.</w:t>
      </w:r>
    </w:p>
    <w:p w14:paraId="710E0DEB"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особенностям боевых действий самолетов- штурмовиков союзных армий в этом сражении можно отнести активную борьбу с противотанко</w:t>
      </w:r>
      <w:r w:rsidRPr="00644CD8">
        <w:rPr>
          <w:rFonts w:ascii="Times New Roman" w:hAnsi="Times New Roman" w:cs="Times New Roman"/>
          <w:color w:val="000000" w:themeColor="text1"/>
          <w:sz w:val="16"/>
          <w:szCs w:val="16"/>
        </w:rPr>
        <w:softHyphen/>
        <w:t>вой артиллерией немецких войск.</w:t>
      </w:r>
    </w:p>
    <w:p w14:paraId="4338DE37"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Во время боя 8 августа было установлено, что сразу же после прорыва главной линии обороны противника танки союзников наталкивались на сильную противотанковую оборону немцев, тог</w:t>
      </w:r>
      <w:r w:rsidRPr="00644CD8">
        <w:rPr>
          <w:rFonts w:ascii="Times New Roman" w:hAnsi="Times New Roman" w:cs="Times New Roman"/>
          <w:color w:val="000000" w:themeColor="text1"/>
          <w:sz w:val="16"/>
          <w:szCs w:val="16"/>
        </w:rPr>
        <w:softHyphen/>
        <w:t xml:space="preserve">да как артиллерия уже не могла поддерживать танки огнем. В результате танки несли большие потери. Из 415 танков типа </w:t>
      </w:r>
      <w:r w:rsidRPr="00644CD8">
        <w:rPr>
          <w:rFonts w:ascii="Times New Roman" w:hAnsi="Times New Roman" w:cs="Times New Roman"/>
          <w:color w:val="000000" w:themeColor="text1"/>
          <w:sz w:val="16"/>
          <w:szCs w:val="16"/>
          <w:lang w:val="en-US"/>
        </w:rPr>
        <w:t>Mk</w:t>
      </w: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lang w:val="en-US"/>
        </w:rPr>
        <w:t>V</w:t>
      </w:r>
      <w:r w:rsidRPr="00644CD8">
        <w:rPr>
          <w:rFonts w:ascii="Times New Roman" w:hAnsi="Times New Roman" w:cs="Times New Roman"/>
          <w:color w:val="000000" w:themeColor="text1"/>
          <w:sz w:val="16"/>
          <w:szCs w:val="16"/>
        </w:rPr>
        <w:t xml:space="preserve">и </w:t>
      </w:r>
      <w:r w:rsidRPr="00644CD8">
        <w:rPr>
          <w:rFonts w:ascii="Times New Roman" w:hAnsi="Times New Roman" w:cs="Times New Roman"/>
          <w:color w:val="000000" w:themeColor="text1"/>
          <w:sz w:val="16"/>
          <w:szCs w:val="16"/>
          <w:lang w:val="en-US"/>
        </w:rPr>
        <w:t>Mk</w:t>
      </w: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lang w:val="en-US"/>
        </w:rPr>
        <w:t>A</w:t>
      </w:r>
      <w:r w:rsidRPr="00644CD8">
        <w:rPr>
          <w:rFonts w:ascii="Times New Roman" w:hAnsi="Times New Roman" w:cs="Times New Roman"/>
          <w:color w:val="000000" w:themeColor="text1"/>
          <w:sz w:val="16"/>
          <w:szCs w:val="16"/>
        </w:rPr>
        <w:t>, введен</w:t>
      </w:r>
      <w:r w:rsidRPr="00644CD8">
        <w:rPr>
          <w:rFonts w:ascii="Times New Roman" w:hAnsi="Times New Roman" w:cs="Times New Roman"/>
          <w:color w:val="000000" w:themeColor="text1"/>
          <w:sz w:val="16"/>
          <w:szCs w:val="16"/>
        </w:rPr>
        <w:softHyphen/>
        <w:t>ных в сражение на направлении главного удара 4-й английской армии, за день было потеряно 100 машин (24%), причем около половины — в результате прямых попаданий артиллерийских снарядов.</w:t>
      </w:r>
    </w:p>
    <w:p w14:paraId="77B1C8E8"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тщательного анализа обстановки коман</w:t>
      </w:r>
      <w:r w:rsidRPr="00644CD8">
        <w:rPr>
          <w:rFonts w:ascii="Times New Roman" w:hAnsi="Times New Roman" w:cs="Times New Roman"/>
          <w:color w:val="000000" w:themeColor="text1"/>
          <w:sz w:val="16"/>
          <w:szCs w:val="16"/>
        </w:rPr>
        <w:softHyphen/>
        <w:t>дование воздушных сил союзников выделило по одной эскадрилье истребителей и дневных легких бомбардировщиков для авиационного сопрово</w:t>
      </w:r>
      <w:r w:rsidRPr="00644CD8">
        <w:rPr>
          <w:rFonts w:ascii="Times New Roman" w:hAnsi="Times New Roman" w:cs="Times New Roman"/>
          <w:color w:val="000000" w:themeColor="text1"/>
          <w:sz w:val="16"/>
          <w:szCs w:val="16"/>
        </w:rPr>
        <w:softHyphen/>
        <w:t>ждения танковых батальонов.</w:t>
      </w:r>
    </w:p>
    <w:p w14:paraId="7A755FD1"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Авиагруппа танкового сопровождения должна была вести воздушную разведку впереди наступав</w:t>
      </w:r>
      <w:r w:rsidRPr="00644CD8">
        <w:rPr>
          <w:rFonts w:ascii="Times New Roman" w:hAnsi="Times New Roman" w:cs="Times New Roman"/>
          <w:color w:val="000000" w:themeColor="text1"/>
          <w:sz w:val="16"/>
          <w:szCs w:val="16"/>
        </w:rPr>
        <w:softHyphen/>
        <w:t>ших танков и при обнаружении артиллерии про</w:t>
      </w:r>
      <w:r w:rsidRPr="00644CD8">
        <w:rPr>
          <w:rFonts w:ascii="Times New Roman" w:hAnsi="Times New Roman" w:cs="Times New Roman"/>
          <w:color w:val="000000" w:themeColor="text1"/>
          <w:sz w:val="16"/>
          <w:szCs w:val="16"/>
        </w:rPr>
        <w:softHyphen/>
        <w:t>тивника пулеметным огнем и бомбами уничтожать прислугу и сами орудия, обеспечивая тем самым беспрепятственное продвижение своих танков. Кроме того, с целью маскирования развертывания в боевые порядки и выхода танков к первой линии окопов экипажи авиагруппы ставили дымовые за</w:t>
      </w:r>
      <w:r w:rsidRPr="00644CD8">
        <w:rPr>
          <w:rFonts w:ascii="Times New Roman" w:hAnsi="Times New Roman" w:cs="Times New Roman"/>
          <w:color w:val="000000" w:themeColor="text1"/>
          <w:sz w:val="16"/>
          <w:szCs w:val="16"/>
        </w:rPr>
        <w:softHyphen/>
        <w:t>весы, сбрасывая фосфорные бомбы перед опорны</w:t>
      </w:r>
      <w:r w:rsidRPr="00644CD8">
        <w:rPr>
          <w:rFonts w:ascii="Times New Roman" w:hAnsi="Times New Roman" w:cs="Times New Roman"/>
          <w:color w:val="000000" w:themeColor="text1"/>
          <w:sz w:val="16"/>
          <w:szCs w:val="16"/>
        </w:rPr>
        <w:softHyphen/>
        <w:t>ми пунктами противника. Каждому летчику выдава</w:t>
      </w:r>
      <w:r w:rsidRPr="00644CD8">
        <w:rPr>
          <w:rFonts w:ascii="Times New Roman" w:hAnsi="Times New Roman" w:cs="Times New Roman"/>
          <w:color w:val="000000" w:themeColor="text1"/>
          <w:sz w:val="16"/>
          <w:szCs w:val="16"/>
        </w:rPr>
        <w:softHyphen/>
        <w:t>лась карта, на которой были отмечены вероятные районы сосредоточения противотанковых огневых средств.</w:t>
      </w:r>
    </w:p>
    <w:p w14:paraId="03E9D8BB"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Стало ясно, что дневные бомбардировщики при своих больших потерях оказались совершенно не</w:t>
      </w:r>
      <w:r w:rsidRPr="00644CD8">
        <w:rPr>
          <w:rFonts w:ascii="Times New Roman" w:hAnsi="Times New Roman" w:cs="Times New Roman"/>
          <w:color w:val="000000" w:themeColor="text1"/>
          <w:sz w:val="16"/>
          <w:szCs w:val="16"/>
        </w:rPr>
        <w:softHyphen/>
        <w:t>пригодными для решения задачи подавления про</w:t>
      </w:r>
      <w:r w:rsidRPr="00644CD8">
        <w:rPr>
          <w:rFonts w:ascii="Times New Roman" w:hAnsi="Times New Roman" w:cs="Times New Roman"/>
          <w:color w:val="000000" w:themeColor="text1"/>
          <w:sz w:val="16"/>
          <w:szCs w:val="16"/>
        </w:rPr>
        <w:softHyphen/>
        <w:t>тивотанковой обороны неприятеля.</w:t>
      </w:r>
    </w:p>
    <w:p w14:paraId="3D2C1E87"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Эти бои в очередной раз продемонстрировали, что для эффективной борьбы с сильно защищенны</w:t>
      </w:r>
      <w:r w:rsidRPr="00644CD8">
        <w:rPr>
          <w:rFonts w:ascii="Times New Roman" w:hAnsi="Times New Roman" w:cs="Times New Roman"/>
          <w:color w:val="000000" w:themeColor="text1"/>
          <w:sz w:val="16"/>
          <w:szCs w:val="16"/>
        </w:rPr>
        <w:softHyphen/>
        <w:t>ми целями на поле боя требовался специальный самолет-штурмовик с хорошей защитой жизненно важных частей самолета и мощным вооружением.</w:t>
      </w:r>
    </w:p>
    <w:p w14:paraId="609BFB68"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Применение союзниками танков на поле боя заставило немцев впервые в мире разработать требования к специальному противотанковому са</w:t>
      </w:r>
      <w:r w:rsidRPr="00644CD8">
        <w:rPr>
          <w:rFonts w:ascii="Times New Roman" w:hAnsi="Times New Roman" w:cs="Times New Roman"/>
          <w:color w:val="000000" w:themeColor="text1"/>
          <w:sz w:val="16"/>
          <w:szCs w:val="16"/>
        </w:rPr>
        <w:softHyphen/>
        <w:t>молету. Поскольку пулеметы нормального калибра не обеспечивали гарантированного поражения танков, а бомбометание не обладало высокой точ</w:t>
      </w:r>
      <w:r w:rsidRPr="00644CD8">
        <w:rPr>
          <w:rFonts w:ascii="Times New Roman" w:hAnsi="Times New Roman" w:cs="Times New Roman"/>
          <w:color w:val="000000" w:themeColor="text1"/>
          <w:sz w:val="16"/>
          <w:szCs w:val="16"/>
        </w:rPr>
        <w:softHyphen/>
        <w:t>ностью, то основным оружием противотанкового самолета должна была стать 20-мм авиационная пушка «Беккер». Эта пушка была сконструирова</w:t>
      </w:r>
      <w:r w:rsidRPr="00644CD8">
        <w:rPr>
          <w:rFonts w:ascii="Times New Roman" w:hAnsi="Times New Roman" w:cs="Times New Roman"/>
          <w:color w:val="000000" w:themeColor="text1"/>
          <w:sz w:val="16"/>
          <w:szCs w:val="16"/>
        </w:rPr>
        <w:softHyphen/>
        <w:t>на в 1917 г. и к концу войны была уже в большом количестве на вооружении германской армии. Пушка выпускалась в турельном варианте. Обслу</w:t>
      </w:r>
      <w:r w:rsidRPr="00644CD8">
        <w:rPr>
          <w:rFonts w:ascii="Times New Roman" w:hAnsi="Times New Roman" w:cs="Times New Roman"/>
          <w:color w:val="000000" w:themeColor="text1"/>
          <w:sz w:val="16"/>
          <w:szCs w:val="16"/>
        </w:rPr>
        <w:softHyphen/>
        <w:t>живать ее мог один человек. Пушка наводилась за две рукоятки на затыльнике, поэтому ее маневрен</w:t>
      </w:r>
      <w:r w:rsidRPr="00644CD8">
        <w:rPr>
          <w:rFonts w:ascii="Times New Roman" w:hAnsi="Times New Roman" w:cs="Times New Roman"/>
          <w:color w:val="000000" w:themeColor="text1"/>
          <w:sz w:val="16"/>
          <w:szCs w:val="16"/>
        </w:rPr>
        <w:softHyphen/>
        <w:t>ность была достаточно высокой. Считалось, что при стрельбе с горизонтального полета за счет подвиж</w:t>
      </w:r>
      <w:r w:rsidRPr="00644CD8">
        <w:rPr>
          <w:rFonts w:ascii="Times New Roman" w:hAnsi="Times New Roman" w:cs="Times New Roman"/>
          <w:color w:val="000000" w:themeColor="text1"/>
          <w:sz w:val="16"/>
          <w:szCs w:val="16"/>
        </w:rPr>
        <w:softHyphen/>
        <w:t>ности пушки летнаб сможет с высокой эффективно</w:t>
      </w:r>
      <w:r w:rsidRPr="00644CD8">
        <w:rPr>
          <w:rFonts w:ascii="Times New Roman" w:hAnsi="Times New Roman" w:cs="Times New Roman"/>
          <w:color w:val="000000" w:themeColor="text1"/>
          <w:sz w:val="16"/>
          <w:szCs w:val="16"/>
        </w:rPr>
        <w:softHyphen/>
        <w:t>стью поражать наземные цели, в том числе и танки.</w:t>
      </w:r>
    </w:p>
    <w:p w14:paraId="5B08A0DE"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автоматике пушки Беккер использовался принцип свободного затвора при неподвижном стволе. Начальная скорость снаряда была невысо</w:t>
      </w:r>
      <w:r w:rsidRPr="00644CD8">
        <w:rPr>
          <w:rFonts w:ascii="Times New Roman" w:hAnsi="Times New Roman" w:cs="Times New Roman"/>
          <w:color w:val="000000" w:themeColor="text1"/>
          <w:sz w:val="16"/>
          <w:szCs w:val="16"/>
        </w:rPr>
        <w:softHyphen/>
        <w:t>кой — около 500 м/с. Стрельба велась автоматиче</w:t>
      </w:r>
      <w:r w:rsidRPr="00644CD8">
        <w:rPr>
          <w:rFonts w:ascii="Times New Roman" w:hAnsi="Times New Roman" w:cs="Times New Roman"/>
          <w:color w:val="000000" w:themeColor="text1"/>
          <w:sz w:val="16"/>
          <w:szCs w:val="16"/>
        </w:rPr>
        <w:softHyphen/>
        <w:t>ски с темпом около 200 выстр./мин. Снаряд весил 130 г, а сама пушка — 30 кг. Питание — от магазина емкостью 10 патронов.</w:t>
      </w:r>
    </w:p>
    <w:p w14:paraId="7510478D"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соответствии с тактико-техническими тре</w:t>
      </w:r>
      <w:r w:rsidRPr="00644CD8">
        <w:rPr>
          <w:rFonts w:ascii="Times New Roman" w:hAnsi="Times New Roman" w:cs="Times New Roman"/>
          <w:color w:val="000000" w:themeColor="text1"/>
          <w:sz w:val="16"/>
          <w:szCs w:val="16"/>
        </w:rPr>
        <w:softHyphen/>
        <w:t>бованиями фирма «Аэроверк Густав Отто» (</w:t>
      </w:r>
      <w:r w:rsidRPr="00644CD8">
        <w:rPr>
          <w:rFonts w:ascii="Times New Roman" w:hAnsi="Times New Roman" w:cs="Times New Roman"/>
          <w:color w:val="000000" w:themeColor="text1"/>
          <w:sz w:val="16"/>
          <w:szCs w:val="16"/>
          <w:lang w:val="en-US"/>
        </w:rPr>
        <w:t>AGO</w:t>
      </w:r>
      <w:r w:rsidRPr="00644CD8">
        <w:rPr>
          <w:rFonts w:ascii="Times New Roman" w:hAnsi="Times New Roman" w:cs="Times New Roman"/>
          <w:color w:val="000000" w:themeColor="text1"/>
          <w:sz w:val="16"/>
          <w:szCs w:val="16"/>
        </w:rPr>
        <w:t xml:space="preserve">) в самом конце войны построила бронированный противотанковый самолет </w:t>
      </w:r>
      <w:r w:rsidRPr="00644CD8">
        <w:rPr>
          <w:rFonts w:ascii="Times New Roman" w:hAnsi="Times New Roman" w:cs="Times New Roman"/>
          <w:color w:val="000000" w:themeColor="text1"/>
          <w:sz w:val="16"/>
          <w:szCs w:val="16"/>
          <w:lang w:val="en-US"/>
        </w:rPr>
        <w:t>AGOS</w:t>
      </w:r>
      <w:r w:rsidRPr="00644CD8">
        <w:rPr>
          <w:rFonts w:ascii="Times New Roman" w:hAnsi="Times New Roman" w:cs="Times New Roman"/>
          <w:color w:val="000000" w:themeColor="text1"/>
          <w:sz w:val="16"/>
          <w:szCs w:val="16"/>
        </w:rPr>
        <w:t>. I. Броневыми ли</w:t>
      </w:r>
      <w:r w:rsidRPr="00644CD8">
        <w:rPr>
          <w:rFonts w:ascii="Times New Roman" w:hAnsi="Times New Roman" w:cs="Times New Roman"/>
          <w:color w:val="000000" w:themeColor="text1"/>
          <w:sz w:val="16"/>
          <w:szCs w:val="16"/>
        </w:rPr>
        <w:softHyphen/>
        <w:t>стами толщиной 5,1 мм защищались мотор, бензо</w:t>
      </w:r>
      <w:r w:rsidRPr="00644CD8">
        <w:rPr>
          <w:rFonts w:ascii="Times New Roman" w:hAnsi="Times New Roman" w:cs="Times New Roman"/>
          <w:color w:val="000000" w:themeColor="text1"/>
          <w:sz w:val="16"/>
          <w:szCs w:val="16"/>
        </w:rPr>
        <w:softHyphen/>
        <w:t>бак, маслобак, рабочие места летчика и летнаба. Вооружение самолета включало одну пушку Беккер и два пулемета Парабеллум. Бомбовое вооружение не предусматривалось. Пушку разместили вну</w:t>
      </w:r>
      <w:r w:rsidRPr="00644CD8">
        <w:rPr>
          <w:rFonts w:ascii="Times New Roman" w:hAnsi="Times New Roman" w:cs="Times New Roman"/>
          <w:color w:val="000000" w:themeColor="text1"/>
          <w:sz w:val="16"/>
          <w:szCs w:val="16"/>
        </w:rPr>
        <w:softHyphen/>
        <w:t>три бронированного фюзеляжа в кабине летнаба на подвижной установке стволом вниз. Установка имела довольно большие углы наведения, что по замыслу должно было обеспечить летнабу ведение прицельной стрельбы по танкам противника. Из-за необычного размещения пушки шасси выполнили раздельным.</w:t>
      </w:r>
    </w:p>
    <w:p w14:paraId="0C95E370"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построили два опытных самолета. Испы</w:t>
      </w:r>
      <w:r w:rsidRPr="00644CD8">
        <w:rPr>
          <w:rFonts w:ascii="Times New Roman" w:hAnsi="Times New Roman" w:cs="Times New Roman"/>
          <w:color w:val="000000" w:themeColor="text1"/>
          <w:sz w:val="16"/>
          <w:szCs w:val="16"/>
        </w:rPr>
        <w:softHyphen/>
        <w:t>тания начались уже после окончания войны и по этой причине не были завершены.</w:t>
      </w:r>
    </w:p>
    <w:p w14:paraId="6D42F2DC" w14:textId="77777777" w:rsidR="00406B18" w:rsidRPr="00644CD8" w:rsidRDefault="00406B1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Пушку Беккер устанавливали и на штурмовых самолетах </w:t>
      </w:r>
      <w:r w:rsidRPr="00644CD8">
        <w:rPr>
          <w:rFonts w:ascii="Times New Roman" w:hAnsi="Times New Roman" w:cs="Times New Roman"/>
          <w:color w:val="000000" w:themeColor="text1"/>
          <w:sz w:val="16"/>
          <w:szCs w:val="16"/>
          <w:lang w:val="en-US"/>
        </w:rPr>
        <w:t>AEGJ</w:t>
      </w:r>
      <w:r w:rsidRPr="00644CD8">
        <w:rPr>
          <w:rFonts w:ascii="Times New Roman" w:hAnsi="Times New Roman" w:cs="Times New Roman"/>
          <w:color w:val="000000" w:themeColor="text1"/>
          <w:sz w:val="16"/>
          <w:szCs w:val="16"/>
        </w:rPr>
        <w:t xml:space="preserve">.2 и Альбатрос </w:t>
      </w:r>
      <w:r w:rsidRPr="00644CD8">
        <w:rPr>
          <w:rFonts w:ascii="Times New Roman" w:hAnsi="Times New Roman" w:cs="Times New Roman"/>
          <w:color w:val="000000" w:themeColor="text1"/>
          <w:sz w:val="16"/>
          <w:szCs w:val="16"/>
          <w:lang w:val="en-US"/>
        </w:rPr>
        <w:t>J</w:t>
      </w: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lang w:val="en-US"/>
        </w:rPr>
        <w:t>I</w:t>
      </w:r>
      <w:r w:rsidRPr="00644CD8">
        <w:rPr>
          <w:rFonts w:ascii="Times New Roman" w:hAnsi="Times New Roman" w:cs="Times New Roman"/>
          <w:color w:val="000000" w:themeColor="text1"/>
          <w:sz w:val="16"/>
          <w:szCs w:val="16"/>
        </w:rPr>
        <w:t>для обстрела на</w:t>
      </w:r>
      <w:r w:rsidRPr="00644CD8">
        <w:rPr>
          <w:rFonts w:ascii="Times New Roman" w:hAnsi="Times New Roman" w:cs="Times New Roman"/>
          <w:color w:val="000000" w:themeColor="text1"/>
          <w:sz w:val="16"/>
          <w:szCs w:val="16"/>
        </w:rPr>
        <w:softHyphen/>
        <w:t>земных целей. Пушка размещалась на левом бор</w:t>
      </w:r>
      <w:r w:rsidRPr="00644CD8">
        <w:rPr>
          <w:rFonts w:ascii="Times New Roman" w:hAnsi="Times New Roman" w:cs="Times New Roman"/>
          <w:color w:val="000000" w:themeColor="text1"/>
          <w:sz w:val="16"/>
          <w:szCs w:val="16"/>
        </w:rPr>
        <w:softHyphen/>
        <w:t>ту кабины стрелка-наблюдателя на специальном шкворне. Несмотря на выявленные в ходе испыта</w:t>
      </w:r>
      <w:r w:rsidRPr="00644CD8">
        <w:rPr>
          <w:rFonts w:ascii="Times New Roman" w:hAnsi="Times New Roman" w:cs="Times New Roman"/>
          <w:color w:val="000000" w:themeColor="text1"/>
          <w:sz w:val="16"/>
          <w:szCs w:val="16"/>
        </w:rPr>
        <w:softHyphen/>
        <w:t>ний недостатки подвижной установки — незначи</w:t>
      </w:r>
      <w:r w:rsidRPr="00644CD8">
        <w:rPr>
          <w:rFonts w:ascii="Times New Roman" w:hAnsi="Times New Roman" w:cs="Times New Roman"/>
          <w:color w:val="000000" w:themeColor="text1"/>
          <w:sz w:val="16"/>
          <w:szCs w:val="16"/>
        </w:rPr>
        <w:softHyphen/>
        <w:t>тельный сектор обстрела и трудная смена магази</w:t>
      </w:r>
      <w:r w:rsidRPr="00644CD8">
        <w:rPr>
          <w:rFonts w:ascii="Times New Roman" w:hAnsi="Times New Roman" w:cs="Times New Roman"/>
          <w:color w:val="000000" w:themeColor="text1"/>
          <w:sz w:val="16"/>
          <w:szCs w:val="16"/>
        </w:rPr>
        <w:softHyphen/>
        <w:t xml:space="preserve">на, пушечные Альбатросы и </w:t>
      </w:r>
      <w:r w:rsidRPr="00644CD8">
        <w:rPr>
          <w:rFonts w:ascii="Times New Roman" w:hAnsi="Times New Roman" w:cs="Times New Roman"/>
          <w:color w:val="000000" w:themeColor="text1"/>
          <w:sz w:val="16"/>
          <w:szCs w:val="16"/>
          <w:lang w:val="en-US"/>
        </w:rPr>
        <w:t>AEG</w:t>
      </w:r>
      <w:r w:rsidRPr="00644CD8">
        <w:rPr>
          <w:rFonts w:ascii="Times New Roman" w:hAnsi="Times New Roman" w:cs="Times New Roman"/>
          <w:color w:val="000000" w:themeColor="text1"/>
          <w:sz w:val="16"/>
          <w:szCs w:val="16"/>
        </w:rPr>
        <w:t>в небольшом ко</w:t>
      </w:r>
      <w:r w:rsidRPr="00644CD8">
        <w:rPr>
          <w:rFonts w:ascii="Times New Roman" w:hAnsi="Times New Roman" w:cs="Times New Roman"/>
          <w:color w:val="000000" w:themeColor="text1"/>
          <w:sz w:val="16"/>
          <w:szCs w:val="16"/>
        </w:rPr>
        <w:softHyphen/>
        <w:t>личестве (всего 20 экземпляров) успели к сентябрю 1918 г. поступить на фронт и принимали участие в боевых действиях (17500).</w:t>
      </w:r>
    </w:p>
    <w:p w14:paraId="3C6BE473" w14:textId="77777777" w:rsidR="00406B18" w:rsidRPr="00644CD8" w:rsidRDefault="00406B18" w:rsidP="00A67745">
      <w:pPr>
        <w:spacing w:after="0" w:line="240" w:lineRule="auto"/>
        <w:jc w:val="both"/>
        <w:rPr>
          <w:rFonts w:ascii="Times New Roman" w:eastAsia="Times New Roman" w:hAnsi="Times New Roman" w:cs="Times New Roman"/>
          <w:color w:val="000000" w:themeColor="text1"/>
          <w:sz w:val="16"/>
          <w:szCs w:val="16"/>
          <w:lang w:eastAsia="ru-RU"/>
        </w:rPr>
      </w:pPr>
    </w:p>
    <w:p w14:paraId="307DE25E" w14:textId="77777777" w:rsidR="00FD10ED" w:rsidRPr="00644CD8" w:rsidRDefault="00FD10ED"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hAnsi="Times New Roman" w:cs="Times New Roman"/>
          <w:color w:val="000000" w:themeColor="text1"/>
          <w:sz w:val="16"/>
          <w:szCs w:val="16"/>
        </w:rPr>
        <w:t>В ноябре-декабре 1917 г. отмечено массированное применение штурмовых авиаотрядов в битве у Камбрэ. Один британский офицер так описывал эффект от атаки штурмовиков под Камбрэ: «...немецкие самолеты были очень активными, они низко кружили над нашими позициями, действуя в больших группах. Из пулеметов они обстреливали наземные части, и я глубоко убежден, что самолеты сделали гораздо больше для деморализации наших бойцов, чем любой другой род оружия...» Уже в первый день боев, 30 ноября 1917 г., в боевых порядках британской 5-й армии была проделана брешь шириной в 65 км — не в последнюю очередь благодаря интенсивной авиационной поддержке (21241).</w:t>
      </w:r>
    </w:p>
    <w:p w14:paraId="686207D0" w14:textId="77777777" w:rsidR="00FD10ED" w:rsidRPr="00644CD8" w:rsidRDefault="00FD10ED" w:rsidP="00A677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A126B24" w14:textId="77777777" w:rsidR="00975009" w:rsidRPr="00644CD8" w:rsidRDefault="0097500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ноябре-декабре 1917 г. в битве у Камбрэ началось массированное применение штурмовых авиаотрядов. Один британский офицер так описывал эффект от атаки штурмовиков под Камб</w:t>
      </w:r>
      <w:r w:rsidRPr="00644CD8">
        <w:rPr>
          <w:rFonts w:ascii="Times New Roman" w:hAnsi="Times New Roman" w:cs="Times New Roman"/>
          <w:color w:val="000000" w:themeColor="text1"/>
          <w:sz w:val="16"/>
          <w:szCs w:val="16"/>
        </w:rPr>
        <w:softHyphen/>
        <w:t>рэ: «...немецкие самолеты были очень ак</w:t>
      </w:r>
      <w:r w:rsidRPr="00644CD8">
        <w:rPr>
          <w:rFonts w:ascii="Times New Roman" w:hAnsi="Times New Roman" w:cs="Times New Roman"/>
          <w:color w:val="000000" w:themeColor="text1"/>
          <w:sz w:val="16"/>
          <w:szCs w:val="16"/>
        </w:rPr>
        <w:softHyphen/>
        <w:t>тивными, они низко кружили над нашими позициями, действуя в больших группах. Из пулеметов они обстреливали назем</w:t>
      </w:r>
      <w:r w:rsidRPr="00644CD8">
        <w:rPr>
          <w:rFonts w:ascii="Times New Roman" w:hAnsi="Times New Roman" w:cs="Times New Roman"/>
          <w:color w:val="000000" w:themeColor="text1"/>
          <w:sz w:val="16"/>
          <w:szCs w:val="16"/>
        </w:rPr>
        <w:softHyphen/>
        <w:t>ные части, и я глубоко убежден, что само</w:t>
      </w:r>
      <w:r w:rsidRPr="00644CD8">
        <w:rPr>
          <w:rFonts w:ascii="Times New Roman" w:hAnsi="Times New Roman" w:cs="Times New Roman"/>
          <w:color w:val="000000" w:themeColor="text1"/>
          <w:sz w:val="16"/>
          <w:szCs w:val="16"/>
        </w:rPr>
        <w:softHyphen/>
        <w:t>леты сделали гораздо больше для демо</w:t>
      </w:r>
      <w:r w:rsidRPr="00644CD8">
        <w:rPr>
          <w:rFonts w:ascii="Times New Roman" w:hAnsi="Times New Roman" w:cs="Times New Roman"/>
          <w:color w:val="000000" w:themeColor="text1"/>
          <w:sz w:val="16"/>
          <w:szCs w:val="16"/>
        </w:rPr>
        <w:softHyphen/>
        <w:t>рализации наших бойцов, чем любой дру</w:t>
      </w:r>
      <w:r w:rsidRPr="00644CD8">
        <w:rPr>
          <w:rFonts w:ascii="Times New Roman" w:hAnsi="Times New Roman" w:cs="Times New Roman"/>
          <w:color w:val="000000" w:themeColor="text1"/>
          <w:sz w:val="16"/>
          <w:szCs w:val="16"/>
        </w:rPr>
        <w:softHyphen/>
        <w:t>гой род оружия...» Уже в первый день боев, 30 ноября 1917 г., в боевых поряд</w:t>
      </w:r>
      <w:r w:rsidRPr="00644CD8">
        <w:rPr>
          <w:rFonts w:ascii="Times New Roman" w:hAnsi="Times New Roman" w:cs="Times New Roman"/>
          <w:color w:val="000000" w:themeColor="text1"/>
          <w:sz w:val="16"/>
          <w:szCs w:val="16"/>
        </w:rPr>
        <w:softHyphen/>
        <w:t>ках британской 5-й армии была продела</w:t>
      </w:r>
      <w:r w:rsidRPr="00644CD8">
        <w:rPr>
          <w:rFonts w:ascii="Times New Roman" w:hAnsi="Times New Roman" w:cs="Times New Roman"/>
          <w:color w:val="000000" w:themeColor="text1"/>
          <w:sz w:val="16"/>
          <w:szCs w:val="16"/>
        </w:rPr>
        <w:softHyphen/>
        <w:t>на брешь шириной в 65 км - не в послед</w:t>
      </w:r>
      <w:r w:rsidRPr="00644CD8">
        <w:rPr>
          <w:rFonts w:ascii="Times New Roman" w:hAnsi="Times New Roman" w:cs="Times New Roman"/>
          <w:color w:val="000000" w:themeColor="text1"/>
          <w:sz w:val="16"/>
          <w:szCs w:val="16"/>
        </w:rPr>
        <w:softHyphen/>
        <w:t>нюю очередь благодаря интенсивной авиационной поддержке (24189).</w:t>
      </w:r>
    </w:p>
    <w:p w14:paraId="3FA5112E" w14:textId="77777777" w:rsidR="00975009" w:rsidRPr="00644CD8" w:rsidRDefault="00975009" w:rsidP="00A67745">
      <w:pPr>
        <w:spacing w:after="0" w:line="240" w:lineRule="auto"/>
        <w:jc w:val="both"/>
        <w:rPr>
          <w:rFonts w:ascii="Times New Roman" w:hAnsi="Times New Roman" w:cs="Times New Roman"/>
          <w:color w:val="000000" w:themeColor="text1"/>
          <w:sz w:val="16"/>
          <w:szCs w:val="16"/>
        </w:rPr>
      </w:pPr>
    </w:p>
    <w:p w14:paraId="1227D371" w14:textId="77777777" w:rsidR="003431D2" w:rsidRPr="00644CD8" w:rsidRDefault="00CC1BE3" w:rsidP="00A67745">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CE74A5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1C30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Поздней осенью 1917 не были доведены до конца испытания опытного экземпляра машины Энгельса не смотря на то, что еще 27 апреля (10 мая) 1917 года завод Мельцера получил заказ на поставку 60 машин Энгелься улучшенного образца (11283).</w:t>
      </w:r>
    </w:p>
    <w:p w14:paraId="04757FAC" w14:textId="52D56BF1"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9ACD79" w14:textId="71AC9859" w:rsidR="00FD10ED" w:rsidRPr="00644CD8" w:rsidRDefault="00FD10ED" w:rsidP="00A67745">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7B76392" w14:textId="77777777" w:rsidR="00FD10ED" w:rsidRPr="00644CD8" w:rsidRDefault="00FD10ED" w:rsidP="00A67745">
      <w:pPr>
        <w:shd w:val="clear" w:color="auto" w:fill="FFFFFF"/>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2FC6FFAA" w14:textId="77777777" w:rsidR="00FD10ED" w:rsidRPr="00644CD8" w:rsidRDefault="00FD10E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 времени демобилизации русской армии (поздняя осень 1917 г.) на фронте числи</w:t>
      </w:r>
      <w:r w:rsidRPr="00644CD8">
        <w:rPr>
          <w:rFonts w:ascii="Times New Roman" w:hAnsi="Times New Roman" w:cs="Times New Roman"/>
          <w:color w:val="000000" w:themeColor="text1"/>
          <w:sz w:val="16"/>
          <w:szCs w:val="16"/>
        </w:rPr>
        <w:softHyphen/>
        <w:t>лось четыре управления инспекторов воздухо</w:t>
      </w:r>
      <w:r w:rsidRPr="00644CD8">
        <w:rPr>
          <w:rFonts w:ascii="Times New Roman" w:hAnsi="Times New Roman" w:cs="Times New Roman"/>
          <w:color w:val="000000" w:themeColor="text1"/>
          <w:sz w:val="16"/>
          <w:szCs w:val="16"/>
        </w:rPr>
        <w:softHyphen/>
        <w:t>плавательных частей, 14 воздухоплавательных дивизионов, 26 армейских и 59 корпусных возду</w:t>
      </w:r>
      <w:r w:rsidRPr="00644CD8">
        <w:rPr>
          <w:rFonts w:ascii="Times New Roman" w:hAnsi="Times New Roman" w:cs="Times New Roman"/>
          <w:color w:val="000000" w:themeColor="text1"/>
          <w:sz w:val="16"/>
          <w:szCs w:val="16"/>
        </w:rPr>
        <w:softHyphen/>
        <w:t>хоплавательных отрядов, две воздухоплаватель</w:t>
      </w:r>
      <w:r w:rsidRPr="00644CD8">
        <w:rPr>
          <w:rFonts w:ascii="Times New Roman" w:hAnsi="Times New Roman" w:cs="Times New Roman"/>
          <w:color w:val="000000" w:themeColor="text1"/>
          <w:sz w:val="16"/>
          <w:szCs w:val="16"/>
        </w:rPr>
        <w:softHyphen/>
        <w:t>ные роты (Ревельская и Свеаборгская), четыре фронтовых воздухоплавательных парка и ОВШ (20120).</w:t>
      </w:r>
    </w:p>
    <w:p w14:paraId="004ADB8D" w14:textId="77777777" w:rsidR="00FD10ED" w:rsidRPr="00644CD8" w:rsidRDefault="00FD10ED" w:rsidP="00A67745">
      <w:pPr>
        <w:spacing w:after="0" w:line="240" w:lineRule="auto"/>
        <w:jc w:val="both"/>
        <w:rPr>
          <w:rFonts w:ascii="Times New Roman" w:hAnsi="Times New Roman" w:cs="Times New Roman"/>
          <w:color w:val="000000" w:themeColor="text1"/>
          <w:sz w:val="16"/>
          <w:szCs w:val="16"/>
        </w:rPr>
      </w:pPr>
    </w:p>
    <w:p w14:paraId="2AAF957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D05E7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A10A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декабрю 1917 года выполнили заказ Морского ведомства на броневики Гарфорд-Путиловец. Броневики в составе Броневого артиллерийского дивизиона сухопутного фронта Морской крепости Петра Великого принимали участие в боях, которые 12-я армия Северного фронта вела под Ригой.</w:t>
      </w:r>
    </w:p>
    <w:p w14:paraId="7B2E28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частности, 1-й взвод дивизиона (два "гарфорда" - "Ревелец" и "Непобедимый"), приданный 1-му Сибирскому стрелковому корпусу генерал-лейтенанта Новицкого, поддерживал 11-й и 77-й Сибирские стрелковые полки в боях у мыз Олай, Ролбум, Боренберг и Раденпрайс. Обе машины в этих боях были потеряны.</w:t>
      </w:r>
    </w:p>
    <w:p w14:paraId="34C64C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целом же к концу 1917 года боевые потери "гарфордов" составили около 15%. В период развала русско-германского фронта зимой 1918 года немцы захватили несколько машин. В 1919 году, после революции в Германии, в составе бронетанковой части Kokampf имелось три "гарфорда".</w:t>
      </w:r>
    </w:p>
    <w:p w14:paraId="3676CA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Остальные броневики разбросало по стране, они использовались практически на всех фронтах гражданской войны. На бортах боевых машин появились и новые имена, такие, как "Карл Маркс", "Пролетарий", "Троцкий" - с одной стороны, и "Россия", "Дроздовец", "Корниловец" - с другой. К сожалению, далеко не полная и не слишком достоверная информация не позволяет сказать точно, сколько машин этого типа находилось у красных и сколько у белых. Не вызывает сомнения лишь тот факт, что у красных их было гораздо больше.</w:t>
      </w:r>
    </w:p>
    <w:p w14:paraId="06370C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Оказались "гарфорды" и за границей: одна машина в 20-х годах имелась в эстонской армии, одна - в румынской.</w:t>
      </w:r>
    </w:p>
    <w:p w14:paraId="08EED5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Эстонский "Гарфорд" захватили войска Юденича в период наступления на Петроград, а румынский остался в "наследство" от воевавшего на Румынском фронте 4-го броневого дивизиона Русской армии.</w:t>
      </w:r>
    </w:p>
    <w:p w14:paraId="4D7497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боев с Красной Армией в 1919 - 1920 годах два "гарфорда" попали в латвийские войска. Под названиями "Лачплесис" и "Курземниекс" они состояли на вооружении вплоть до 1940 года.</w:t>
      </w:r>
    </w:p>
    <w:p w14:paraId="0CE700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Значительно больше сохранилось информации о "гарфордах", оказавшихся в Польше. Первый броневик данного типа - "Баян" - поляки захватили летом 1919 года в районе Владимира-Волынского. Бронемашина,получившая название Dziadek ("Дед"), активно использовалась в боях против красных, в частности, 21 марта 1920 года в бою с полугусеничным броневиком "Остин-Кегресс" последний был подбит и достался полякам в качестве трофея. Второй "Гарфорд" захватили солдаты 56-го полка 14-й польской пехотной дивизии под Бобруйском. Этот бронеавтомобиль, имевший в Красной Армии название "Уралец", судя по фотографиям, относился к типу "морских "гарфордов" (во всяком случае его база значительно длиннее стандартной). Поляки переименовали его в General Szeptycki и ввели в состав Великопольского взвода броневых автомобилей. Наконец, последняя, третья машина, носившая в польской армии название Zagloba (в честь шляхтича Яна Заглобы, героя произведений известного польского писателя Генрика Сенкевича), была захвачена в 1920 году. Все три машины после окончания советско-польской войны несли службу в бронечастях Войска Польского и были списаны в конце 20-х годов.</w:t>
      </w:r>
    </w:p>
    <w:p w14:paraId="150FAC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Срок службы советских "гарфордов" оказался куда продолжительнее. К сожалению, сведения о наличии этих машин в Красной Армии после гражданской войны достаточно противоречивы. По состоянию на 18 декабря 1921 года из 26 машин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w:t>
      </w:r>
      <w:r w:rsidRPr="00644CD8">
        <w:rPr>
          <w:rFonts w:ascii="Times New Roman" w:hAnsi="Times New Roman" w:cs="Times New Roman"/>
          <w:color w:val="000000" w:themeColor="text1"/>
          <w:kern w:val="2"/>
          <w:sz w:val="16"/>
          <w:szCs w:val="16"/>
        </w:rPr>
        <w:lastRenderedPageBreak/>
        <w:t>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154761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6DDD15"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7C75B5B"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0854C1"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К декабрю 1917 года число береговых и полевых орудий на территории Финляндии еще увеличилось, однако точное их число указать невозможно из-за бардака, царившего в русской армии. В частности, на финскую территорию доставили часть орудий Кронштадской крепости, часть орудий Владивостокской крепости, пушки купленные в Японии в 1915-1916 гг. и даже пушки с разоруженной Амурской флотилии. Но в 1918 году вся береговая артиллерия и почти вся артиллерия сухопутных войск, дислоцированных в Финляндии, а также огромное число боеприпасов оказались в руках «независимых» финнов (18525).</w:t>
      </w:r>
    </w:p>
    <w:p w14:paraId="08A8276A" w14:textId="77777777" w:rsidR="008B7CA9" w:rsidRPr="00644CD8" w:rsidRDefault="008B7CA9" w:rsidP="00A67745">
      <w:pPr>
        <w:pStyle w:val="ae"/>
        <w:spacing w:before="0" w:after="0"/>
        <w:jc w:val="both"/>
        <w:rPr>
          <w:color w:val="000000" w:themeColor="text1"/>
          <w:sz w:val="16"/>
          <w:szCs w:val="16"/>
        </w:rPr>
      </w:pPr>
    </w:p>
    <w:p w14:paraId="35FCC2E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CCF11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ECDFE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декабрю 1917 г. на сборочном и упаковочном отделении фирмы Мельцера, которые были открыты на Ланском шоссе, имелись 2 больших ангара и кирпичное здание), лесопилка и еще один сборочный цех — в Лесном на Кушелевке, а опытная станция — на Крестовском острове. Последняя, действуя с 1 августа 1917 г., располагалась по со</w:t>
      </w:r>
      <w:r w:rsidRPr="00644CD8">
        <w:rPr>
          <w:rFonts w:ascii="Times New Roman" w:hAnsi="Times New Roman" w:cs="Times New Roman"/>
          <w:color w:val="000000" w:themeColor="text1"/>
          <w:kern w:val="2"/>
          <w:sz w:val="16"/>
          <w:szCs w:val="16"/>
        </w:rPr>
        <w:softHyphen/>
        <w:t>седству с подобным филиалом Щетинина и состояла из 1 ангара-навеса, 1 дома и 1 быстроходного катера с мотором 80 л.с., развивавшего скорость до 30 узлов. Вдобавок, компания просила об участке земли на побережье Черного моря, где ее сборочно-испы-тательнос производство появилось бы для работы в более благоприятных погодных усло</w:t>
      </w:r>
      <w:r w:rsidRPr="00644CD8">
        <w:rPr>
          <w:rFonts w:ascii="Times New Roman" w:hAnsi="Times New Roman" w:cs="Times New Roman"/>
          <w:color w:val="000000" w:themeColor="text1"/>
          <w:kern w:val="2"/>
          <w:sz w:val="16"/>
          <w:szCs w:val="16"/>
        </w:rPr>
        <w:softHyphen/>
        <w:t>виях. Вероятно, в конце 1916 г. Мельцер пригласил Виллиша занять пост главного ави</w:t>
      </w:r>
      <w:r w:rsidRPr="00644CD8">
        <w:rPr>
          <w:rFonts w:ascii="Times New Roman" w:hAnsi="Times New Roman" w:cs="Times New Roman"/>
          <w:color w:val="000000" w:themeColor="text1"/>
          <w:kern w:val="2"/>
          <w:sz w:val="16"/>
          <w:szCs w:val="16"/>
        </w:rPr>
        <w:softHyphen/>
        <w:t>ационного конструктора и директора-распределителя фирмы, что и было принято изо</w:t>
      </w:r>
      <w:r w:rsidRPr="00644CD8">
        <w:rPr>
          <w:rFonts w:ascii="Times New Roman" w:hAnsi="Times New Roman" w:cs="Times New Roman"/>
          <w:color w:val="000000" w:themeColor="text1"/>
          <w:kern w:val="2"/>
          <w:sz w:val="16"/>
          <w:szCs w:val="16"/>
        </w:rPr>
        <w:softHyphen/>
        <w:t>бретателем в начале 1917 г. (2843).</w:t>
      </w:r>
    </w:p>
    <w:p w14:paraId="105605C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29202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7C439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E2F8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декабрю 1917 построили около 114 Юнкерсов J.1 (1461,14).</w:t>
      </w:r>
    </w:p>
    <w:p w14:paraId="4769F6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24A84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457E3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F466E6D"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зиме 1917-1918 г. у большевиков оказались недостроенные «Муромцы» и задел узлов, сделанный РБВЗ. Всего из них собрали около двух десятков машин, в основном, с упрощенным оборудо</w:t>
      </w:r>
      <w:r w:rsidRPr="00DA03DC">
        <w:rPr>
          <w:rFonts w:ascii="Times New Roman" w:hAnsi="Times New Roman" w:cs="Times New Roman"/>
          <w:color w:val="0070C0"/>
          <w:sz w:val="16"/>
          <w:szCs w:val="16"/>
        </w:rPr>
        <w:softHyphen/>
        <w:t>ванием и вооружением. Их разбросали по разным авиачас</w:t>
      </w:r>
      <w:r w:rsidRPr="00DA03DC">
        <w:rPr>
          <w:rFonts w:ascii="Times New Roman" w:hAnsi="Times New Roman" w:cs="Times New Roman"/>
          <w:color w:val="0070C0"/>
          <w:sz w:val="16"/>
          <w:szCs w:val="16"/>
        </w:rPr>
        <w:softHyphen/>
        <w:t>тям, самой крупной из которых стал Дивизион воздушных кораблей, имевший пять самолетов «типа Г -3». Они немно</w:t>
      </w:r>
      <w:r w:rsidRPr="00DA03DC">
        <w:rPr>
          <w:rFonts w:ascii="Times New Roman" w:hAnsi="Times New Roman" w:cs="Times New Roman"/>
          <w:color w:val="0070C0"/>
          <w:sz w:val="16"/>
          <w:szCs w:val="16"/>
        </w:rPr>
        <w:softHyphen/>
        <w:t>го повоевали против конницы Мамонтова, поляков и Вран</w:t>
      </w:r>
      <w:r w:rsidRPr="00DA03DC">
        <w:rPr>
          <w:rFonts w:ascii="Times New Roman" w:hAnsi="Times New Roman" w:cs="Times New Roman"/>
          <w:color w:val="0070C0"/>
          <w:sz w:val="16"/>
          <w:szCs w:val="16"/>
        </w:rPr>
        <w:softHyphen/>
        <w:t>геля. Последний боевой вылет красный «Муромец» совер</w:t>
      </w:r>
      <w:r w:rsidRPr="00DA03DC">
        <w:rPr>
          <w:rFonts w:ascii="Times New Roman" w:hAnsi="Times New Roman" w:cs="Times New Roman"/>
          <w:color w:val="0070C0"/>
          <w:sz w:val="16"/>
          <w:szCs w:val="16"/>
        </w:rPr>
        <w:softHyphen/>
        <w:t>шил 21 ноября 1920 г. - с него обстреляли несколько сел, занятых махновцами (24977).</w:t>
      </w:r>
    </w:p>
    <w:p w14:paraId="3C070EA9"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1ACA80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зиме 1917 на фабрике у Ф.Мельцера на лыжи поставили лл ВМ-5 А.Ю.Виллиша - морской истребитель. Однако, к 1918 интерес к этой машине был утерян и более перспективным считался самолет Е.Р.Энгельса, также строящийся у Ф.Мельцера (92,231).</w:t>
      </w:r>
    </w:p>
    <w:p w14:paraId="65BE9F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FB1CA" w14:textId="77777777" w:rsidR="009C6F3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28468EC"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7E9120D" w14:textId="77777777" w:rsidR="007F0AA5" w:rsidRPr="00644CD8" w:rsidRDefault="007F0AA5" w:rsidP="007F0AA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зиме 1917 г. активность в воздухе на русско-германском фронте заметно снизилась. Полеты носили преимущественно разведывательный характер (23405).</w:t>
      </w:r>
    </w:p>
    <w:p w14:paraId="73667CEC" w14:textId="77777777" w:rsidR="007F0AA5" w:rsidRPr="00644CD8" w:rsidRDefault="007F0AA5" w:rsidP="007F0AA5">
      <w:pPr>
        <w:spacing w:after="0" w:line="240" w:lineRule="auto"/>
        <w:jc w:val="both"/>
        <w:rPr>
          <w:rFonts w:ascii="Times New Roman" w:hAnsi="Times New Roman" w:cs="Times New Roman"/>
          <w:color w:val="000000" w:themeColor="text1"/>
          <w:sz w:val="16"/>
          <w:szCs w:val="16"/>
        </w:rPr>
      </w:pPr>
    </w:p>
    <w:p w14:paraId="2AF94911" w14:textId="77777777" w:rsidR="007F0AA5" w:rsidRPr="00DA03DC" w:rsidRDefault="007F0AA5" w:rsidP="007F0A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зиме 1917 г. активность в воздухе на русско-германском фронте заметно снизилась. Полеты носили преимущественно разведывательный характер (25135).</w:t>
      </w:r>
    </w:p>
    <w:p w14:paraId="3874DCEE"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5CBA1E11" w14:textId="51DBA089"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w:t>
      </w:r>
      <w:r w:rsidR="00E52569" w:rsidRPr="00644CD8">
        <w:rPr>
          <w:rFonts w:ascii="Times New Roman" w:eastAsia="Times New Roman" w:hAnsi="Times New Roman" w:cs="Times New Roman"/>
          <w:color w:val="000000" w:themeColor="text1"/>
          <w:kern w:val="2"/>
          <w:sz w:val="16"/>
          <w:szCs w:val="16"/>
          <w:lang w:eastAsia="ru-RU"/>
        </w:rPr>
        <w:t xml:space="preserve"> </w:t>
      </w:r>
      <w:hyperlink r:id="rId699" w:tooltip="22 января" w:history="1">
        <w:r w:rsidRPr="00644CD8">
          <w:rPr>
            <w:rFonts w:ascii="Times New Roman" w:eastAsia="Times New Roman" w:hAnsi="Times New Roman" w:cs="Times New Roman"/>
            <w:color w:val="000000" w:themeColor="text1"/>
            <w:kern w:val="2"/>
            <w:sz w:val="16"/>
            <w:szCs w:val="16"/>
            <w:lang w:eastAsia="ru-RU"/>
          </w:rPr>
          <w:t>(22)</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r w:rsidRPr="00644CD8">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sidRPr="00644CD8">
        <w:rPr>
          <w:rFonts w:ascii="Times New Roman" w:eastAsia="Times New Roman" w:hAnsi="Times New Roman" w:cs="Times New Roman"/>
          <w:color w:val="000000" w:themeColor="text1"/>
          <w:kern w:val="2"/>
          <w:sz w:val="16"/>
          <w:szCs w:val="16"/>
          <w:lang w:eastAsia="ru-RU"/>
        </w:rPr>
        <w:t xml:space="preserve"> </w:t>
      </w:r>
      <w:hyperlink r:id="rId700" w:tooltip="28 января" w:history="1">
        <w:r w:rsidRPr="00644CD8">
          <w:rPr>
            <w:rFonts w:ascii="Times New Roman" w:eastAsia="Times New Roman" w:hAnsi="Times New Roman" w:cs="Times New Roman"/>
            <w:color w:val="000000" w:themeColor="text1"/>
            <w:kern w:val="2"/>
            <w:sz w:val="16"/>
            <w:szCs w:val="16"/>
            <w:lang w:eastAsia="ru-RU"/>
          </w:rPr>
          <w:t>(28)</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r w:rsidRPr="00644CD8">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6B206796" w14:textId="77777777"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5532D78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A8367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E36E2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на первом заседании Совета Рабочей и Крестьянской Обороны В.И.Л. поставил вопрос о мобилизации научно-технических сил (1073,21).</w:t>
      </w:r>
    </w:p>
    <w:p w14:paraId="5A8A65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6612B0"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г. Декретом ВЦИК был образован орган «хозяйственной диктатуры пролетариата» – Высший совет народного хозяйства (ВСНХ). В круг обязанностей ВСНХ вначале входила организация всего народного хозяйства республики и государственных финансов. К 1919 г. функции ВСНХ ограничились задачами руководства промышленным производством. Председателем ВСНХ тогда был назначен А.И. Рыков.</w:t>
      </w:r>
    </w:p>
    <w:p w14:paraId="08E79C38"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главе руководящего состава ВСНХ находились крупные партийные и государственные деятели того времени. В1917-1918гг. председателем ВСНХ был Н. Осинский/Оболенский, в 1918-1921 гг. – А.И. Рыков, в 1921-1924 гг. – П.А. Богданов, в 1924-1926 гг. -Ф.Э. Дзержинский (сочетал с работой в ВЧК-ОГПУ), в 1926- 1930 гг. – В.В. Куйбышев, в 1930-1932 гг. – Г.К. Орджоникидзе.</w:t>
      </w:r>
    </w:p>
    <w:p w14:paraId="3860BF40" w14:textId="77777777" w:rsidR="00C27B4B" w:rsidRPr="00644CD8" w:rsidRDefault="00C27B4B" w:rsidP="00A67745">
      <w:pPr>
        <w:pStyle w:val="1c"/>
        <w:spacing w:before="0" w:after="0"/>
        <w:jc w:val="both"/>
        <w:rPr>
          <w:color w:val="000000" w:themeColor="text1"/>
          <w:kern w:val="2"/>
          <w:sz w:val="16"/>
          <w:szCs w:val="16"/>
        </w:rPr>
      </w:pPr>
      <w:r w:rsidRPr="00644CD8">
        <w:rPr>
          <w:color w:val="000000" w:themeColor="text1"/>
          <w:kern w:val="2"/>
          <w:sz w:val="16"/>
          <w:szCs w:val="16"/>
        </w:rPr>
        <w:t>4 декабря 1917 г. вышло распоряжение о постройке на бердянском заводе 100 самолетов «Анасаль» — благо, двигателей «Сальмсон» для них было в достатке. После выполнения этого заказа предполагалось, что «Матиас» перейдет к выпуску гражданской продукции (12252).</w:t>
      </w:r>
    </w:p>
    <w:p w14:paraId="7295C8D9" w14:textId="77777777" w:rsidR="00C27B4B" w:rsidRPr="00644CD8" w:rsidRDefault="00C27B4B" w:rsidP="00A67745">
      <w:pPr>
        <w:pStyle w:val="1c"/>
        <w:spacing w:before="0" w:after="0"/>
        <w:jc w:val="both"/>
        <w:rPr>
          <w:color w:val="000000" w:themeColor="text1"/>
          <w:kern w:val="2"/>
          <w:sz w:val="16"/>
          <w:szCs w:val="16"/>
        </w:rPr>
      </w:pPr>
    </w:p>
    <w:p w14:paraId="77471B6C" w14:textId="77777777" w:rsidR="008B7CA9" w:rsidRPr="00644CD8" w:rsidRDefault="008B7CA9" w:rsidP="00A67745">
      <w:pPr>
        <w:pStyle w:val="ae"/>
        <w:spacing w:before="0" w:after="0"/>
        <w:jc w:val="both"/>
        <w:rPr>
          <w:color w:val="000000" w:themeColor="text1"/>
          <w:sz w:val="16"/>
          <w:szCs w:val="16"/>
        </w:rPr>
      </w:pPr>
      <w:r w:rsidRPr="00644CD8">
        <w:rPr>
          <w:color w:val="000000" w:themeColor="text1"/>
          <w:sz w:val="16"/>
          <w:szCs w:val="16"/>
        </w:rPr>
        <w:t>1 (14) декабря 1917 г. при Совнаркоме был создан Высший совет народного хозяйства (ВСНХ), призванный стать "главным штабом социалистической промышленности". Через него в 1917 - 1920 гг. решались многие вопросы финансирования различных отраслей экономики, полностью работавшей на нужды обороны. Предприятия военной промышленности были выделены в особую производственную группу и милитаризованы. В 1920 г. на военное положение было переведено свыше 2 тыс. заводов и фабрик. Финансирование расходов на оборону в Советской России до 1919 г. производилось через составление смет не только обыкновенных, но и чрезвычайных расходов. Эта старая практика перекочевала в новый строй еще с царских времен. Так, в 1916 г. сумма чрезвычайных, вызванных войной расходов была определена в размере 14 572,8 млн. руб., в 1917 г. - 25 560,7 млн. руб. Суммы, отпущенные на военные надобности, как в 1916-м, так и в 1917 г. не были израсходованы полностью. Неизрасходованные остатки по военным сметам 1916 г. (2135,3 млн. руб.) переносились в сметы 1917 г. и дополняли новые кредиты, открытые в течение 1917 г. (23 425,4 млн. руб.). Сумма военных кредитов 1917 г., составлявшая 25 560,7 млн. руб., также не была израсходована полностью. Около 3 млрд. руб. оказалось в остатке, который и был перенесен в сметы 1918 г. по военным кредитам. Из 20 603 млн. руб. расходной части государственного бюджета, назначенных по сметам на январь - июнь 1918 г., Наркоматы по военным и морским делам должны были израсходовать (с учетом 3 млрд. руб. из смет прошлого года) 8515 млн. руб.: по отделу обыкновенных расходов росписи - 522 618 тыс. руб. и чрезвычайных - 4 330 463 тыс. руб. (18390).</w:t>
      </w:r>
    </w:p>
    <w:p w14:paraId="7DF40254" w14:textId="77777777" w:rsidR="008B7CA9" w:rsidRPr="00644CD8" w:rsidRDefault="008B7CA9" w:rsidP="00A67745">
      <w:pPr>
        <w:pStyle w:val="ae"/>
        <w:spacing w:before="0" w:after="0"/>
        <w:jc w:val="both"/>
        <w:rPr>
          <w:color w:val="000000" w:themeColor="text1"/>
          <w:sz w:val="16"/>
          <w:szCs w:val="16"/>
        </w:rPr>
      </w:pPr>
    </w:p>
    <w:p w14:paraId="150A59B6"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был создан ВСНХ при СНК и совнархозы стали создаваться в областях (226,241).</w:t>
      </w:r>
    </w:p>
    <w:p w14:paraId="49206512" w14:textId="77777777" w:rsidR="008B7CA9" w:rsidRPr="00644CD8" w:rsidRDefault="008B7CA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58EECA" w14:textId="5975F186" w:rsidR="002C2273" w:rsidRPr="00644CD8" w:rsidRDefault="002C227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53F2749" w14:textId="77777777" w:rsidR="002C2273" w:rsidRPr="00644CD8" w:rsidRDefault="002C2273"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7698A6C5"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декабря 1917 г. красные опубликовали отчет, в котором указывалось количество имеющихся летчиков: фронтовые части с 431 летчиком-офицером и 293 летчиками-солдатами (всего 724); Учебные части в составе тридцати девяти летчиков-офицеров и двадцати пяти летчиков-солдат (всего шестьдесят четыре); Подразделения дивизии в составе двадцати пяти офицеров-пилотов (всего двадцать пять); Авиагруппы в составе двадцати четырех офицеров-пилотов (всего двадцать четыре); Воздушные парки с тридцатью четырьмя офицерами-пилотами (всего тридцать четыре); Летчиков-офицеров было 553, летчиков-солдат 318, всего 871 человек (23525).</w:t>
      </w:r>
    </w:p>
    <w:p w14:paraId="5942D69D"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02D2D285" w14:textId="1A1BBB69"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декабря 1917 г. на Кавказском фронте командующий русскими войсками генерал М. А. Пржевальский подписал в Эрзинджане перемирие с турками. В этот период армяне сформировали Армянский армейский корпус (23525).</w:t>
      </w:r>
    </w:p>
    <w:p w14:paraId="6CE2F83A"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4214C864" w14:textId="66778A1A"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декабря 1917 г. красные захватили 6-й аэродром в Одессе и сформировали Одесский АО во главе с Подполковником Самойловым. В январе красноукраинцы под Одессой сформировали 1-й АО во главе с А. Т. Бербеко (23525).</w:t>
      </w:r>
    </w:p>
    <w:p w14:paraId="32588A02"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7AD24817" w14:textId="4BCD7CF2"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02491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EB817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военный нарком Троцкий предложил использовать для борьбы с врагами народа гильотины (4962).</w:t>
      </w:r>
    </w:p>
    <w:p w14:paraId="76D2E36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6C096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терскими казаками провозглашено создание Терско-Дагестанского правительства (4962).</w:t>
      </w:r>
    </w:p>
    <w:p w14:paraId="32B21D8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2354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во Владикавказе Союз объединенных горцев Кавказа и представители Терского казачества создали Терско-дагестанское правительство во главе с М.А.Карауловым (3908,271).</w:t>
      </w:r>
    </w:p>
    <w:p w14:paraId="4468D7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2596A8"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(14) декабря 1917. Начальник московской милиции издал приказ: "Кафе, трактиры и рестораны при наличии продажи или распития в них спирта и его суррогатов могут быть закрываемы властью местного комиссара... Бели же есть только твердая уверенность, что в ресторане происходит продажа или распитие спирта и пр. но улик на то нет, то закрывать единоличною властью комиссара не следует. Предварительно необходимо обратиться я противоалкогольную комиссию с протоколами и мотивировками" (18685).</w:t>
      </w:r>
    </w:p>
    <w:p w14:paraId="0E1169F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4D1B3F1C" w14:textId="77777777" w:rsidR="00062843"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29510438" w14:textId="77777777" w:rsidR="00062843" w:rsidRPr="00644CD8" w:rsidRDefault="0006284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1B932A"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(14) декабря 1917 протокол британского военного кабинета №298 предписывал: не отказывать в запрашиваемых деньгах для поддержки в юго-восточной России сопротивления центральным властям, то есть большевикам, если военное министерство и министерство иностранных дел сочтут это необходимым.</w:t>
      </w:r>
    </w:p>
    <w:p w14:paraId="50E97C49"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тот же день Англия и Франция предоставили генералу Каледину 10 млн. ф. ст. для создания армии в 2 миллиона человек.</w:t>
      </w:r>
    </w:p>
    <w:p w14:paraId="2851E80B" w14:textId="62617EB0"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Правда не все считали идею сделать ставку на Каледина хорошей. Бьюкенен, встретившись со сподвижниками Каледина, определил их как авантюристов.</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Посол говорил, что опора на бравого генерала грозит превратить Россию в германскую колонию (15497).</w:t>
      </w:r>
    </w:p>
    <w:p w14:paraId="693FBA92" w14:textId="77777777" w:rsidR="00062843" w:rsidRPr="00644CD8" w:rsidRDefault="00062843" w:rsidP="00A67745">
      <w:pPr>
        <w:spacing w:after="0" w:line="240" w:lineRule="auto"/>
        <w:jc w:val="both"/>
        <w:rPr>
          <w:rFonts w:ascii="Times New Roman" w:hAnsi="Times New Roman" w:cs="Times New Roman"/>
          <w:color w:val="000000" w:themeColor="text1"/>
          <w:kern w:val="2"/>
          <w:sz w:val="16"/>
          <w:szCs w:val="16"/>
        </w:rPr>
      </w:pPr>
    </w:p>
    <w:p w14:paraId="4CE5654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76C3B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E29DEE4"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декабря 1917. Создан Высший Совет народного хозяйства (ВСНХ) для регулирования экономической жизни. Органами ВСНХ на местах стали Советы народного хозяйства (совнархозы).</w:t>
      </w:r>
    </w:p>
    <w:p w14:paraId="1758A619"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Президиум Моссовета принял постановление о реквизиции асе ценностей, находящихся свыше двух месяцев в таможнях, и о передачи их в Государственный банк. Также было принято постановление об усилении караулов на улицах Москвы.</w:t>
      </w:r>
    </w:p>
    <w:p w14:paraId="3EE8DBAF"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Началась забастовка городских служащих в поддержку Учредительного собрания. Прекратились занятия во всех городских училищах, судебных мировых учреждениях, библиотеках" городской типографии, общедоступных столовых, городских складов. Были закрыты лавки, городские бойни, адресный стол" ломбард. Прекратился прием городских сборов" оплата счетов, выдача пайков увечным и беженцам.</w:t>
      </w:r>
    </w:p>
    <w:p w14:paraId="064090CF"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Ярославском вокзале толпа солдат, заподозрив в одном ив мужчин вора-карманника, забила его до смерти (18685).</w:t>
      </w:r>
    </w:p>
    <w:p w14:paraId="76000C91" w14:textId="77777777" w:rsidR="008B7CA9" w:rsidRPr="00644CD8" w:rsidRDefault="008B7CA9" w:rsidP="00A67745">
      <w:pPr>
        <w:spacing w:after="0" w:line="240" w:lineRule="auto"/>
        <w:jc w:val="both"/>
        <w:rPr>
          <w:rFonts w:ascii="Times New Roman" w:hAnsi="Times New Roman" w:cs="Times New Roman"/>
          <w:color w:val="000000" w:themeColor="text1"/>
          <w:sz w:val="16"/>
          <w:szCs w:val="16"/>
        </w:rPr>
      </w:pPr>
    </w:p>
    <w:p w14:paraId="7AEF1F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2(15) декабря 1917 г. для управления оборонныем сектором экономики ВЦИК и СНК декретом учреди</w:t>
      </w:r>
      <w:r w:rsidRPr="00644CD8">
        <w:rPr>
          <w:rFonts w:ascii="Times New Roman" w:hAnsi="Times New Roman" w:cs="Times New Roman"/>
          <w:color w:val="000000" w:themeColor="text1"/>
          <w:kern w:val="2"/>
          <w:sz w:val="16"/>
          <w:szCs w:val="16"/>
        </w:rPr>
        <w:softHyphen/>
        <w:t>ли новый центральный орган — Высший совет народного хозяйства (ВСНХ) РСФСР. Он подчинялся непосредственно правительству. С ноября 1917 г. по март 1918 г. были национализированы и пе</w:t>
      </w:r>
      <w:r w:rsidRPr="00644CD8">
        <w:rPr>
          <w:rFonts w:ascii="Times New Roman" w:hAnsi="Times New Roman" w:cs="Times New Roman"/>
          <w:color w:val="000000" w:themeColor="text1"/>
          <w:kern w:val="2"/>
          <w:sz w:val="16"/>
          <w:szCs w:val="16"/>
        </w:rPr>
        <w:softHyphen/>
        <w:t>решли в собственность советской власти более 800 крупнейших част</w:t>
      </w:r>
      <w:r w:rsidRPr="00644CD8">
        <w:rPr>
          <w:rFonts w:ascii="Times New Roman" w:hAnsi="Times New Roman" w:cs="Times New Roman"/>
          <w:color w:val="000000" w:themeColor="text1"/>
          <w:kern w:val="2"/>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644CD8">
        <w:rPr>
          <w:rFonts w:ascii="Times New Roman" w:hAnsi="Times New Roman" w:cs="Times New Roman"/>
          <w:color w:val="000000" w:themeColor="text1"/>
          <w:kern w:val="2"/>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644CD8">
        <w:rPr>
          <w:rFonts w:ascii="Times New Roman" w:hAnsi="Times New Roman" w:cs="Times New Roman"/>
          <w:color w:val="000000" w:themeColor="text1"/>
          <w:kern w:val="2"/>
          <w:sz w:val="16"/>
          <w:szCs w:val="16"/>
        </w:rPr>
        <w:softHyphen/>
        <w:t>ховые заводы, а также заводы взрывчатых веществ и снаряжения, капсюльные, пиротехнические.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644CD8">
        <w:rPr>
          <w:rFonts w:ascii="Times New Roman" w:hAnsi="Times New Roman" w:cs="Times New Roman"/>
          <w:color w:val="000000" w:themeColor="text1"/>
          <w:kern w:val="2"/>
          <w:sz w:val="16"/>
          <w:szCs w:val="16"/>
        </w:rPr>
        <w:softHyphen/>
        <w:t>ных металлов, добыча угля и нефти, производство продукции всех Отраслей легкой промышленности. Промышленность переживала острый сырьевой и топливный кризис. Многие предприятия не рабо</w:t>
      </w:r>
      <w:r w:rsidRPr="00644CD8">
        <w:rPr>
          <w:rFonts w:ascii="Times New Roman" w:hAnsi="Times New Roman" w:cs="Times New Roman"/>
          <w:color w:val="000000" w:themeColor="text1"/>
          <w:kern w:val="2"/>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42A3982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19958" w14:textId="3684E841" w:rsidR="003446BF" w:rsidRPr="00644CD8" w:rsidRDefault="003446BF" w:rsidP="00A67745">
      <w:pPr>
        <w:pStyle w:val="ae"/>
        <w:spacing w:before="0" w:after="0"/>
        <w:jc w:val="both"/>
        <w:rPr>
          <w:color w:val="000000" w:themeColor="text1"/>
          <w:kern w:val="2"/>
          <w:sz w:val="16"/>
          <w:szCs w:val="16"/>
        </w:rPr>
      </w:pPr>
      <w:r w:rsidRPr="00644CD8">
        <w:rPr>
          <w:color w:val="000000" w:themeColor="text1"/>
          <w:kern w:val="2"/>
          <w:sz w:val="16"/>
          <w:szCs w:val="16"/>
        </w:rPr>
        <w:t>2 (15) декабря 1917</w:t>
      </w:r>
      <w:r w:rsidR="00E52569" w:rsidRPr="00644CD8">
        <w:rPr>
          <w:color w:val="000000" w:themeColor="text1"/>
          <w:kern w:val="2"/>
          <w:sz w:val="16"/>
          <w:szCs w:val="16"/>
        </w:rPr>
        <w:t xml:space="preserve"> </w:t>
      </w:r>
      <w:r w:rsidRPr="00644CD8">
        <w:rPr>
          <w:color w:val="000000" w:themeColor="text1"/>
          <w:kern w:val="2"/>
          <w:sz w:val="16"/>
          <w:szCs w:val="16"/>
        </w:rPr>
        <w:t>г. при Совете народных комиссаров учреждается Высший совет народного хозяйства. Пока это скорее совещательный орган с задачами «организации народного хозяйства и государственных финансов»:</w:t>
      </w:r>
    </w:p>
    <w:p w14:paraId="533471C6" w14:textId="539B6896" w:rsidR="003446BF" w:rsidRPr="00644CD8" w:rsidRDefault="003446BF" w:rsidP="00A67745">
      <w:pPr>
        <w:pStyle w:val="ae"/>
        <w:spacing w:before="0" w:after="0"/>
        <w:jc w:val="both"/>
        <w:rPr>
          <w:color w:val="000000" w:themeColor="text1"/>
          <w:kern w:val="2"/>
          <w:sz w:val="16"/>
          <w:szCs w:val="16"/>
        </w:rPr>
      </w:pPr>
      <w:r w:rsidRPr="00644CD8">
        <w:rPr>
          <w:color w:val="000000" w:themeColor="text1"/>
          <w:kern w:val="2"/>
          <w:sz w:val="16"/>
          <w:szCs w:val="16"/>
        </w:rPr>
        <w:t>С этой целью Высший совет народного хозяйства вырабатывает общие нормы и план регулирования экономической жизни страны, согласует и объединяет деятельность центральных и местных регулирующих учреждений (совещаний по топливу, металлу, транспорту, центральный продовольственный комитет и пр.), соответствующих народных комиссариатов (торговли и промышленности, продовольствия, земледелия, финансов, военно-морского и т.</w:t>
      </w:r>
      <w:r w:rsidR="00E52569" w:rsidRPr="00644CD8">
        <w:rPr>
          <w:color w:val="000000" w:themeColor="text1"/>
          <w:kern w:val="2"/>
          <w:sz w:val="16"/>
          <w:szCs w:val="16"/>
        </w:rPr>
        <w:t xml:space="preserve"> </w:t>
      </w:r>
      <w:r w:rsidRPr="00644CD8">
        <w:rPr>
          <w:color w:val="000000" w:themeColor="text1"/>
          <w:kern w:val="2"/>
          <w:sz w:val="16"/>
          <w:szCs w:val="16"/>
        </w:rPr>
        <w:t>д.), Всероссийского совета рабочего контроля, а также соответственную деятельность фабрично-заводских и профессиональных организаций рабочего класса.</w:t>
      </w:r>
    </w:p>
    <w:p w14:paraId="1DFDAA99" w14:textId="2F30AF2C" w:rsidR="003446BF" w:rsidRPr="00644CD8" w:rsidRDefault="003446BF" w:rsidP="00A67745">
      <w:pPr>
        <w:pStyle w:val="ae"/>
        <w:spacing w:before="0" w:after="0"/>
        <w:jc w:val="both"/>
        <w:rPr>
          <w:color w:val="000000" w:themeColor="text1"/>
          <w:kern w:val="2"/>
          <w:sz w:val="16"/>
          <w:szCs w:val="16"/>
        </w:rPr>
      </w:pPr>
      <w:r w:rsidRPr="00644CD8">
        <w:rPr>
          <w:color w:val="000000" w:themeColor="text1"/>
          <w:kern w:val="2"/>
          <w:sz w:val="16"/>
          <w:szCs w:val="16"/>
        </w:rPr>
        <w:t>3)</w:t>
      </w:r>
      <w:r w:rsidR="00E52569" w:rsidRPr="00644CD8">
        <w:rPr>
          <w:color w:val="000000" w:themeColor="text1"/>
          <w:kern w:val="2"/>
          <w:sz w:val="16"/>
          <w:szCs w:val="16"/>
        </w:rPr>
        <w:t xml:space="preserve"> </w:t>
      </w:r>
      <w:r w:rsidRPr="00644CD8">
        <w:rPr>
          <w:color w:val="000000" w:themeColor="text1"/>
          <w:kern w:val="2"/>
          <w:sz w:val="16"/>
          <w:szCs w:val="16"/>
        </w:rPr>
        <w:t>Высшему совету народного хозяйства предоставляется право конфискации, реквизиции, секвестра, принудительного синдицирования различных отраслей промышленности и торговли и прочих мероприятий в области производства, распределения и государственных финансов.</w:t>
      </w:r>
    </w:p>
    <w:p w14:paraId="2786781D" w14:textId="60C2C31A" w:rsidR="003446BF" w:rsidRPr="00644CD8" w:rsidRDefault="003446BF" w:rsidP="00A67745">
      <w:pPr>
        <w:pStyle w:val="ae"/>
        <w:spacing w:before="0" w:after="0"/>
        <w:jc w:val="both"/>
        <w:rPr>
          <w:color w:val="000000" w:themeColor="text1"/>
          <w:kern w:val="2"/>
          <w:sz w:val="16"/>
          <w:szCs w:val="16"/>
        </w:rPr>
      </w:pPr>
      <w:r w:rsidRPr="00644CD8">
        <w:rPr>
          <w:color w:val="000000" w:themeColor="text1"/>
          <w:kern w:val="2"/>
          <w:sz w:val="16"/>
          <w:szCs w:val="16"/>
        </w:rPr>
        <w:t>4)</w:t>
      </w:r>
      <w:r w:rsidR="00E52569" w:rsidRPr="00644CD8">
        <w:rPr>
          <w:color w:val="000000" w:themeColor="text1"/>
          <w:kern w:val="2"/>
          <w:sz w:val="16"/>
          <w:szCs w:val="16"/>
        </w:rPr>
        <w:t xml:space="preserve"> </w:t>
      </w:r>
      <w:r w:rsidRPr="00644CD8">
        <w:rPr>
          <w:color w:val="000000" w:themeColor="text1"/>
          <w:kern w:val="2"/>
          <w:sz w:val="16"/>
          <w:szCs w:val="16"/>
        </w:rPr>
        <w:t>Все существующие учреждения по регулированию хозяйства подчиняются Высшему совету народного хозяйства, которому предоставляется право их реформирования.</w:t>
      </w:r>
    </w:p>
    <w:p w14:paraId="6CBAC3C7" w14:textId="77777777" w:rsidR="003446BF" w:rsidRPr="00644CD8" w:rsidRDefault="003446BF" w:rsidP="00A67745">
      <w:pPr>
        <w:pStyle w:val="ae"/>
        <w:spacing w:before="0" w:after="0"/>
        <w:jc w:val="both"/>
        <w:rPr>
          <w:color w:val="000000" w:themeColor="text1"/>
          <w:kern w:val="2"/>
          <w:sz w:val="16"/>
          <w:szCs w:val="16"/>
        </w:rPr>
      </w:pPr>
      <w:r w:rsidRPr="00644CD8">
        <w:rPr>
          <w:color w:val="000000" w:themeColor="text1"/>
          <w:kern w:val="2"/>
          <w:sz w:val="16"/>
          <w:szCs w:val="16"/>
        </w:rPr>
        <w:t>Для построения нового государственного аппарата Советская власть использовала «деловой, хозяйственно-технический аппарат прежних регулирующих органов» (15736).</w:t>
      </w:r>
    </w:p>
    <w:p w14:paraId="53F5A1ED" w14:textId="77777777" w:rsidR="003446BF" w:rsidRPr="00644CD8" w:rsidRDefault="003446BF" w:rsidP="00A67745">
      <w:pPr>
        <w:pStyle w:val="ae"/>
        <w:spacing w:before="0" w:after="0"/>
        <w:jc w:val="both"/>
        <w:rPr>
          <w:color w:val="000000" w:themeColor="text1"/>
          <w:kern w:val="2"/>
          <w:sz w:val="16"/>
          <w:szCs w:val="16"/>
        </w:rPr>
      </w:pPr>
    </w:p>
    <w:p w14:paraId="1151EC06"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г. был образование ВСНХ - первого общехозяйственного органа Советского государства. При ВСНХ были созданы отраслевые промышленные комитеты и местные Советы народного хозяйства (15511).</w:t>
      </w:r>
    </w:p>
    <w:p w14:paraId="0ED85D60" w14:textId="77777777" w:rsidR="003446BF" w:rsidRPr="00644CD8" w:rsidRDefault="003446BF" w:rsidP="00A67745">
      <w:pPr>
        <w:spacing w:after="0" w:line="240" w:lineRule="auto"/>
        <w:jc w:val="both"/>
        <w:rPr>
          <w:rFonts w:ascii="Times New Roman" w:hAnsi="Times New Roman" w:cs="Times New Roman"/>
          <w:color w:val="000000" w:themeColor="text1"/>
          <w:kern w:val="2"/>
          <w:sz w:val="16"/>
          <w:szCs w:val="16"/>
        </w:rPr>
      </w:pPr>
    </w:p>
    <w:p w14:paraId="1D82F2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 </w:t>
      </w:r>
      <w:r w:rsidR="00631AD8" w:rsidRPr="00644CD8">
        <w:rPr>
          <w:rFonts w:ascii="Times New Roman" w:hAnsi="Times New Roman" w:cs="Times New Roman"/>
          <w:color w:val="000000" w:themeColor="text1"/>
          <w:kern w:val="2"/>
          <w:sz w:val="16"/>
          <w:szCs w:val="16"/>
        </w:rPr>
        <w:t xml:space="preserve">(15) </w:t>
      </w:r>
      <w:r w:rsidRPr="00644CD8">
        <w:rPr>
          <w:rFonts w:ascii="Times New Roman" w:hAnsi="Times New Roman" w:cs="Times New Roman"/>
          <w:color w:val="000000" w:themeColor="text1"/>
          <w:kern w:val="2"/>
          <w:sz w:val="16"/>
          <w:szCs w:val="16"/>
        </w:rPr>
        <w:t>декабря 1917 г. завод (Литейный и механический завод Н. Г. Петрова, 1-й ремонтно-механический и литейный завод, Василеостровский чугунолитейный и механический завод им. И.Е. Котлякова, Литейно-механический завод им. И.Е. Котлякова, Завод горнообогатительного оборудования им. Котлякова НКЦМ, Машиностроительный завод им. И.Е. Котлякова МЦМ) закрыт, 24.01.1918 г. он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«Ленинградтекстиль», Ленинградпенькотреста (1928-29 г.). В 1929 г. переименован в Василеостровский чугунолитейный и механический завод им. И.Е. Котлякова, в 1930 г. - в литейно-механический завод им. Котлякова, в 1936 г. - в машиностроительный завод им. Котлякова, в 1938 г. - в завод горнообогатительного оборудования им. Котлякова. В 1929-38 г. завод находился в ведении трестов «Петрорайкомбинат», «Ленлитмех», «Ленсредмаш», Ленштамптрест. В 1939 г. передан в ведение НКЦМ.</w:t>
      </w:r>
    </w:p>
    <w:p w14:paraId="439970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1946 г. вновь переименован в машиностроительный завод им. Котлякова МЦМ. В 06.1957 г. передан в ведение Управления тяжелого машиностроения ЛенСНХ. Пост. ЛенСНХ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707E6C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от 16.04.1977 г. на базе завода как головного предприятия создано Ленинградское ПО «Эскалатор» им. И.Е. Котлякова. По приказу от 24.11.1982 г. ЛПО расформировано, завод вошел в состав ПО «Ленподъемтрансмаш» им. С.М. Кирова. В 12.1986 г. завод им. Котлякова вновь вошел в состав созданного ПО «Эскалатор» (но уже в качестве рядовой производственной единицы, входил по 1991 г.).</w:t>
      </w:r>
      <w:r w:rsidRPr="00644CD8">
        <w:rPr>
          <w:rFonts w:ascii="Times New Roman" w:hAnsi="Times New Roman" w:cs="Times New Roman"/>
          <w:color w:val="000000" w:themeColor="text1"/>
          <w:kern w:val="2"/>
          <w:sz w:val="16"/>
          <w:szCs w:val="16"/>
          <w:vertAlign w:val="superscript"/>
        </w:rPr>
        <w:t>131</w:t>
      </w:r>
    </w:p>
    <w:p w14:paraId="3D1F7B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редуктор червячный к мешалке (1938).</w:t>
      </w:r>
    </w:p>
    <w:p w14:paraId="7BDF8D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Ленинградское ПО «Эскалатор» им. И.Е. Котлякова, Арендное предприятие ПО «Эскалатор», АОЗТ «Эскалатор»' ЛПО «Эскалатор» им. И.Е. Котлякова создано по приказу Министерства тяжелого, транспортного и энергетического машиностроения от 16.04.1977 г. на базе машиностроительного завода им. И.Е. Котлякова. По</w:t>
      </w:r>
    </w:p>
    <w:p w14:paraId="4A32F5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приказу от 24.11.1982 г. ЛПО расформировано, по приказу от 30.12.1986 г. создано вновь. В его состав вновь вошел завод им. Котлякова (но уже в качестве рядовой производственной единицы, входил по 1991 г.).</w:t>
      </w:r>
    </w:p>
    <w:p w14:paraId="1FF973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3FC538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11AF3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D7ADA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8FAE2C"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декабря 1917 г. Военно-Революционный комитет 7-го авиадивизиона /Дунаевцы/ вынес постановление: 1/ поддерживать правительство всемирного пролетариата Совет Народных Комиссаров, так как только таковое пра</w:t>
      </w:r>
      <w:r w:rsidRPr="00644CD8">
        <w:rPr>
          <w:rFonts w:ascii="Times New Roman" w:hAnsi="Times New Roman" w:cs="Times New Roman"/>
          <w:color w:val="000000" w:themeColor="text1"/>
          <w:sz w:val="16"/>
          <w:szCs w:val="16"/>
        </w:rPr>
        <w:softHyphen/>
        <w:t>вительство даст мир, земли и выведет страну на твердый путь решительной борьбы о врагами трудового народа, капиталистами я контррево</w:t>
      </w:r>
      <w:r w:rsidRPr="00644CD8">
        <w:rPr>
          <w:rFonts w:ascii="Times New Roman" w:hAnsi="Times New Roman" w:cs="Times New Roman"/>
          <w:color w:val="000000" w:themeColor="text1"/>
          <w:sz w:val="16"/>
          <w:szCs w:val="16"/>
        </w:rPr>
        <w:softHyphen/>
        <w:t>люционерами; 2/ требуем расформировать ударные батальоны н отправки их на фронт для замены старослужащих и слабосильных солдат; 3/ требуем всех юнкеров отправить на фронт в качестве рядовых солдат для той же цели; 4/ требуем действенного контроля рабочих над производ</w:t>
      </w:r>
      <w:r w:rsidRPr="00644CD8">
        <w:rPr>
          <w:rFonts w:ascii="Times New Roman" w:hAnsi="Times New Roman" w:cs="Times New Roman"/>
          <w:color w:val="000000" w:themeColor="text1"/>
          <w:sz w:val="16"/>
          <w:szCs w:val="16"/>
        </w:rPr>
        <w:softHyphen/>
        <w:t>ством и распределением продуктов ; 5/ требуем беспощадной войны со спекуляцией; 6/ требуем ареста Корнилова, Каледина и Керенского и всех их приспешников, толкающих народ на взаимное нстребление, для предания их народному суду. Полковой ВРК 7 дивизиона, пользующийся доверием солдатских масс, отдаст всю силу на поддержание и защиту Советского правительства рабочих, крестьян и солдат.</w:t>
      </w:r>
    </w:p>
    <w:p w14:paraId="5C19923E"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ф.28, оп. 1, д.16, л. 65/ (23370).</w:t>
      </w:r>
    </w:p>
    <w:p w14:paraId="5C0C4092"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p>
    <w:p w14:paraId="0D20D3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И.У.Павлов стал коммунистом (455,47).</w:t>
      </w:r>
    </w:p>
    <w:p w14:paraId="3F5937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B6FE36" w14:textId="77777777" w:rsidR="00384421" w:rsidRPr="00644CD8" w:rsidRDefault="00384421" w:rsidP="00A67745">
      <w:pPr>
        <w:pStyle w:val="ae"/>
        <w:spacing w:before="0" w:after="0"/>
        <w:jc w:val="both"/>
        <w:rPr>
          <w:color w:val="000000" w:themeColor="text1"/>
          <w:kern w:val="2"/>
          <w:sz w:val="16"/>
          <w:szCs w:val="16"/>
        </w:rPr>
      </w:pPr>
      <w:r w:rsidRPr="00644CD8">
        <w:rPr>
          <w:color w:val="000000" w:themeColor="text1"/>
          <w:kern w:val="2"/>
          <w:sz w:val="16"/>
          <w:szCs w:val="16"/>
        </w:rPr>
        <w:t>2 (15) декабря 1917 в Брест-Литовске (ныне Брест на западе Белоруссии) на переговорах делегации большевиков с представителями Центральных держав стороны договорились о продлении ранее заключенного 10-дневного перемирия на Восточном фронте еще на 28 дней — с 17 декабря по 15 января с возможностью его дальнейшей пролонгации. В случае возврата к боевым действиям Германия и Россия взяли обязательство предупреждать об этом противника не позже чем за 7 дней. Также была достигнута договоренность, что немцы более не будут перебрасывать войска с Восточного фронта на Западный (17045).</w:t>
      </w:r>
    </w:p>
    <w:p w14:paraId="734353B4" w14:textId="77777777" w:rsidR="00384421" w:rsidRPr="00644CD8" w:rsidRDefault="00384421" w:rsidP="00A67745">
      <w:pPr>
        <w:spacing w:after="0" w:line="240" w:lineRule="auto"/>
        <w:jc w:val="both"/>
        <w:rPr>
          <w:rFonts w:ascii="Times New Roman" w:hAnsi="Times New Roman" w:cs="Times New Roman"/>
          <w:color w:val="000000" w:themeColor="text1"/>
          <w:kern w:val="2"/>
          <w:sz w:val="16"/>
          <w:szCs w:val="16"/>
        </w:rPr>
      </w:pPr>
    </w:p>
    <w:p w14:paraId="78EF046B"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СНК РСФСР подписал соглашение о временном прекращении военных действий с Германией (12629).</w:t>
      </w:r>
    </w:p>
    <w:p w14:paraId="04896999"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8EA1D6" w14:textId="3924C504"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декабря 1917 г. новое руководство страны, верное своему обещанию о выходе России из войны в случае прихода к власти, не только заключило перемирие с Германией, но и прекратило военную приемку с заводов. Это стало последней точкой в агонии авиапромышленности, т. к. выполнять заказы теперь не имело никакого смыла. Да это было и невозможно из-за отсутствия свободного места на предприятиях. В декабре 1917 г. на «Дуксе» скопилось более 370 самолетов. «Все мастерские и склады завода забиты аппаратами и частями до такой степени, что невозможно вести дальнейшую сборку» — сообщали с завода Управлению военно-воздушного флота (23472).</w:t>
      </w:r>
    </w:p>
    <w:p w14:paraId="12E389A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26A4B5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в Брест-Литовске заключено перемирие на 28 дней (с 4 декабря) между Россией, с одной стороны, и Германией, Австро-Венгрией, Болгарией и Турцией — с другой (4216).</w:t>
      </w:r>
    </w:p>
    <w:p w14:paraId="17CB1C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017A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December 15, 1917 Armistice signed between Germany and Russia at Brest-Litovsk (1036).</w:t>
      </w:r>
    </w:p>
    <w:p w14:paraId="61B7A4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5D2D97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было заключено перемирие в Брест-Литовске (226,242) на 28 дней (1348,114).</w:t>
      </w:r>
    </w:p>
    <w:p w14:paraId="3911C9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796D1C" w14:textId="6C34BCB4" w:rsidR="00716CDB" w:rsidRPr="00644CD8" w:rsidRDefault="00716CD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r w:rsidR="00E52569" w:rsidRPr="00644CD8">
        <w:rPr>
          <w:rFonts w:ascii="Times New Roman" w:hAnsi="Times New Roman" w:cs="Times New Roman"/>
          <w:color w:val="000000" w:themeColor="text1"/>
          <w:kern w:val="2"/>
          <w:sz w:val="16"/>
          <w:szCs w:val="16"/>
        </w:rPr>
        <w:t xml:space="preserve"> </w:t>
      </w:r>
      <w:hyperlink r:id="rId701" w:tooltip="15 декабря" w:history="1">
        <w:r w:rsidRPr="00644CD8">
          <w:rPr>
            <w:rStyle w:val="a5"/>
            <w:rFonts w:ascii="Times New Roman" w:hAnsi="Times New Roman" w:cs="Times New Roman"/>
            <w:color w:val="000000" w:themeColor="text1"/>
            <w:kern w:val="2"/>
            <w:sz w:val="16"/>
            <w:szCs w:val="16"/>
            <w:u w:val="none"/>
          </w:rPr>
          <w:t>(15)</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декабря</w:t>
        </w:r>
      </w:hyperlink>
      <w:r w:rsidR="00E52569" w:rsidRPr="00644CD8">
        <w:rPr>
          <w:rFonts w:ascii="Times New Roman" w:hAnsi="Times New Roman" w:cs="Times New Roman"/>
          <w:color w:val="000000" w:themeColor="text1"/>
          <w:kern w:val="2"/>
          <w:sz w:val="16"/>
          <w:szCs w:val="16"/>
        </w:rPr>
        <w:t xml:space="preserve"> </w:t>
      </w:r>
      <w:hyperlink r:id="rId702" w:tooltip="1917 год" w:history="1">
        <w:r w:rsidRPr="00644CD8">
          <w:rPr>
            <w:rStyle w:val="a5"/>
            <w:rFonts w:ascii="Times New Roman" w:hAnsi="Times New Roman" w:cs="Times New Roman"/>
            <w:color w:val="000000" w:themeColor="text1"/>
            <w:kern w:val="2"/>
            <w:sz w:val="16"/>
            <w:szCs w:val="16"/>
            <w:u w:val="none"/>
          </w:rPr>
          <w:t>1917 года</w:t>
        </w:r>
      </w:hyperlink>
      <w:r w:rsidRPr="00644CD8">
        <w:rPr>
          <w:rFonts w:ascii="Times New Roman" w:hAnsi="Times New Roman" w:cs="Times New Roman"/>
          <w:color w:val="000000" w:themeColor="text1"/>
          <w:kern w:val="2"/>
          <w:sz w:val="16"/>
          <w:szCs w:val="16"/>
        </w:rPr>
        <w:t xml:space="preserve"> новый этап переговоров завершился заключением перемирия на 28 дней с 4</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декабря (</w:t>
      </w:r>
      <w:hyperlink r:id="rId703" w:tooltip="17 декабря" w:history="1">
        <w:r w:rsidRPr="00644CD8">
          <w:rPr>
            <w:rStyle w:val="a5"/>
            <w:rFonts w:ascii="Times New Roman" w:hAnsi="Times New Roman" w:cs="Times New Roman"/>
            <w:color w:val="000000" w:themeColor="text1"/>
            <w:kern w:val="2"/>
            <w:sz w:val="16"/>
            <w:szCs w:val="16"/>
            <w:u w:val="none"/>
          </w:rPr>
          <w:t>17</w:t>
        </w:r>
        <w:r w:rsidR="00E52569" w:rsidRPr="00644CD8">
          <w:rPr>
            <w:rStyle w:val="a5"/>
            <w:rFonts w:ascii="Times New Roman" w:hAnsi="Times New Roman" w:cs="Times New Roman"/>
            <w:color w:val="000000" w:themeColor="text1"/>
            <w:kern w:val="2"/>
            <w:sz w:val="16"/>
            <w:szCs w:val="16"/>
            <w:u w:val="none"/>
          </w:rPr>
          <w:t xml:space="preserve"> </w:t>
        </w:r>
        <w:r w:rsidRPr="00644CD8">
          <w:rPr>
            <w:rStyle w:val="a5"/>
            <w:rFonts w:ascii="Times New Roman" w:hAnsi="Times New Roman" w:cs="Times New Roman"/>
            <w:color w:val="000000" w:themeColor="text1"/>
            <w:kern w:val="2"/>
            <w:sz w:val="16"/>
            <w:szCs w:val="16"/>
            <w:u w:val="none"/>
          </w:rPr>
          <w:t>декабря</w:t>
        </w:r>
      </w:hyperlink>
      <w:r w:rsidRPr="00644CD8">
        <w:rPr>
          <w:rFonts w:ascii="Times New Roman" w:hAnsi="Times New Roman" w:cs="Times New Roman"/>
          <w:color w:val="000000" w:themeColor="text1"/>
          <w:kern w:val="2"/>
          <w:sz w:val="16"/>
          <w:szCs w:val="16"/>
        </w:rPr>
        <w:t>) с возможностью дальнейшего продления, при этом, в случае разрыва, стороны обязывались предупреждать противника за 7 дней; была достигнута договорённость и о том, что новые переброски войск на Западный фронт не будут допускаться (17035).</w:t>
      </w:r>
    </w:p>
    <w:p w14:paraId="1F5BBEDD" w14:textId="77777777" w:rsidR="00716CDB" w:rsidRPr="00644CD8" w:rsidRDefault="00716CD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765424" w14:textId="35DC9EA9"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декабря 1917 г. в Брест-Литовске между русскими и центральными державами было подписано предварительное соглашение о перемирии. Он должен был начаться в 12:00 17-го и продолжаться до 12:00 14 января 1918 года (23525).</w:t>
      </w:r>
    </w:p>
    <w:p w14:paraId="2C86D906"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1DB5E926" w14:textId="77777777" w:rsidR="00A074A8" w:rsidRPr="00644CD8" w:rsidRDefault="00A074A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в Севастополе матросами расстрелян высший командный состав Черноморского флота (4962).</w:t>
      </w:r>
    </w:p>
    <w:p w14:paraId="66BE0782" w14:textId="77777777" w:rsidR="00A074A8" w:rsidRPr="00644CD8" w:rsidRDefault="00A074A8"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32E29D"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 (15) декабря</w:t>
      </w:r>
      <w:r w:rsidRPr="00644CD8">
        <w:rPr>
          <w:rFonts w:ascii="Times New Roman" w:hAnsi="Times New Roman" w:cs="Times New Roman"/>
          <w:color w:val="000000" w:themeColor="text1"/>
          <w:kern w:val="2"/>
          <w:sz w:val="16"/>
          <w:szCs w:val="16"/>
        </w:rPr>
        <w:t xml:space="preserve"> в 1917 году в Красной Армии вводится первый отличительный знак - красная эмалиевая звезда (14861).</w:t>
      </w:r>
    </w:p>
    <w:p w14:paraId="722C7973"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p>
    <w:p w14:paraId="3504E7E8"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(15) декабря 1917 г. в районе Дона небольшие части еще формировавшейся Добровольческой армии смогли в тяжелых боях под Ростовом разгромить красных (23525).</w:t>
      </w:r>
    </w:p>
    <w:p w14:paraId="18418B25" w14:textId="77777777" w:rsidR="002C2273" w:rsidRPr="00644CD8" w:rsidRDefault="002C2273" w:rsidP="00A67745">
      <w:pPr>
        <w:spacing w:after="0" w:line="240" w:lineRule="auto"/>
        <w:jc w:val="both"/>
        <w:rPr>
          <w:rFonts w:ascii="Times New Roman" w:hAnsi="Times New Roman" w:cs="Times New Roman"/>
          <w:color w:val="000000" w:themeColor="text1"/>
          <w:sz w:val="16"/>
          <w:szCs w:val="16"/>
        </w:rPr>
      </w:pPr>
    </w:p>
    <w:p w14:paraId="2F3C17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Добровольческая армия вступила в Ростов (1348,88) под командованием г Каледина (2229).</w:t>
      </w:r>
    </w:p>
    <w:p w14:paraId="2F5E8A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038DF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86B2D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BB8F5C" w14:textId="06156374" w:rsidR="008B7CA9" w:rsidRPr="00644CD8" w:rsidRDefault="008B7CA9"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 (15)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00E52569" w:rsidRPr="00644CD8">
        <w:rPr>
          <w:color w:val="000000" w:themeColor="text1"/>
          <w:sz w:val="16"/>
          <w:szCs w:val="16"/>
        </w:rPr>
        <w:t xml:space="preserve"> </w:t>
      </w:r>
      <w:r w:rsidRPr="00644CD8">
        <w:rPr>
          <w:color w:val="000000" w:themeColor="text1"/>
          <w:sz w:val="16"/>
          <w:szCs w:val="16"/>
        </w:rPr>
        <w:t>Поместный Собор принял «</w:t>
      </w:r>
      <w:r w:rsidRPr="00644CD8">
        <w:rPr>
          <w:rStyle w:val="af0"/>
          <w:i w:val="0"/>
          <w:color w:val="000000" w:themeColor="text1"/>
          <w:sz w:val="16"/>
          <w:szCs w:val="16"/>
        </w:rPr>
        <w:t>Определение о правовом положении Православной Российской Церкви</w:t>
      </w:r>
      <w:r w:rsidRPr="00644CD8">
        <w:rPr>
          <w:color w:val="000000" w:themeColor="text1"/>
          <w:sz w:val="16"/>
          <w:szCs w:val="16"/>
        </w:rPr>
        <w:t>». В нем констатировалась «</w:t>
      </w:r>
      <w:r w:rsidRPr="00644CD8">
        <w:rPr>
          <w:rStyle w:val="af0"/>
          <w:i w:val="0"/>
          <w:color w:val="000000" w:themeColor="text1"/>
          <w:sz w:val="16"/>
          <w:szCs w:val="16"/>
        </w:rPr>
        <w:t>независимость Церкви от государственной власти</w:t>
      </w:r>
      <w:r w:rsidRPr="00644CD8">
        <w:rPr>
          <w:color w:val="000000" w:themeColor="text1"/>
          <w:sz w:val="16"/>
          <w:szCs w:val="16"/>
        </w:rPr>
        <w:t>», но за Православием сохранялось «</w:t>
      </w:r>
      <w:r w:rsidRPr="00644CD8">
        <w:rPr>
          <w:rStyle w:val="af0"/>
          <w:i w:val="0"/>
          <w:color w:val="000000" w:themeColor="text1"/>
          <w:sz w:val="16"/>
          <w:szCs w:val="16"/>
        </w:rPr>
        <w:t>первенствующее среди других исповеданий</w:t>
      </w:r>
      <w:r w:rsidRPr="00644CD8">
        <w:rPr>
          <w:color w:val="000000" w:themeColor="text1"/>
          <w:sz w:val="16"/>
          <w:szCs w:val="16"/>
        </w:rPr>
        <w:t>» положение. Но, буквально следом публикуются Декреты новой власти, которые коренным образом меняют положение Церкви (18371).</w:t>
      </w:r>
    </w:p>
    <w:p w14:paraId="30779C8E" w14:textId="77777777" w:rsidR="008B7CA9" w:rsidRPr="00644CD8" w:rsidRDefault="008B7CA9" w:rsidP="00A67745">
      <w:pPr>
        <w:pStyle w:val="ae"/>
        <w:spacing w:before="0" w:after="0"/>
        <w:jc w:val="both"/>
        <w:rPr>
          <w:color w:val="000000" w:themeColor="text1"/>
          <w:sz w:val="16"/>
          <w:szCs w:val="16"/>
        </w:rPr>
      </w:pPr>
    </w:p>
    <w:p w14:paraId="77BDCF25" w14:textId="0C0F7249" w:rsidR="008B7CA9" w:rsidRPr="00644CD8" w:rsidRDefault="008B7CA9"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 (15)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00E52569" w:rsidRPr="00644CD8">
        <w:rPr>
          <w:color w:val="000000" w:themeColor="text1"/>
          <w:sz w:val="16"/>
          <w:szCs w:val="16"/>
        </w:rPr>
        <w:t xml:space="preserve"> </w:t>
      </w:r>
      <w:r w:rsidRPr="00644CD8">
        <w:rPr>
          <w:color w:val="000000" w:themeColor="text1"/>
          <w:sz w:val="16"/>
          <w:szCs w:val="16"/>
        </w:rPr>
        <w:t>Таврический дворец, где накануне немногие депутаты Учредительного собрания пытались подготовить его заседание, оцеплен латышскими стрелками - солдатами Литовского резервного полка, матросами. Вход во дворец был запрещен кому бы то ни было. Состоялась, практически, репетиция будущих событий в Таврическом дворце 5-6 января 1918 года (18371).</w:t>
      </w:r>
    </w:p>
    <w:p w14:paraId="47C0BD4B" w14:textId="77777777" w:rsidR="008B7CA9" w:rsidRPr="00644CD8" w:rsidRDefault="008B7CA9" w:rsidP="00A67745">
      <w:pPr>
        <w:pStyle w:val="ae"/>
        <w:spacing w:before="0" w:after="0"/>
        <w:jc w:val="both"/>
        <w:rPr>
          <w:color w:val="000000" w:themeColor="text1"/>
          <w:sz w:val="16"/>
          <w:szCs w:val="16"/>
        </w:rPr>
      </w:pPr>
    </w:p>
    <w:p w14:paraId="482AD4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декретом ВЦИК и СНК был создан ВСНХ для регулирования всей экономической жизни по председательством Н.Осинского. Органами на местах стали совнархозы (3908,272).</w:t>
      </w:r>
    </w:p>
    <w:p w14:paraId="2E147B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C9A310" w14:textId="77777777" w:rsidR="001B016C" w:rsidRPr="00644CD8" w:rsidRDefault="001B016C"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 (15) декабря 1917 частные банки согласились на условия большевиков. 4 (17) декабря они приступили к работе, распределив между собой первую полученную наличность.</w:t>
      </w:r>
    </w:p>
    <w:p w14:paraId="6C8181F7" w14:textId="77777777" w:rsidR="001B016C" w:rsidRPr="00644CD8" w:rsidRDefault="001B016C" w:rsidP="00A67745">
      <w:pPr>
        <w:pStyle w:val="a3"/>
        <w:rPr>
          <w:color w:val="000000" w:themeColor="text1"/>
          <w:lang w:val="ru-RU"/>
        </w:rPr>
      </w:pPr>
      <w:r w:rsidRPr="00644CD8">
        <w:rPr>
          <w:rFonts w:eastAsia="Times New Roman"/>
          <w:color w:val="000000" w:themeColor="text1"/>
          <w:lang w:val="ru-RU" w:eastAsia="ru-RU"/>
        </w:rPr>
        <w:t>Но попытка Советской власти поставить под свой контроль частную кредитную систему закончилась провалом. Банкиры представляли в Госбанк не соответствующие действительности справки и ведомости, а расходовали полученную наличность по своему усмотрению. Перепадало и контрреволюционным организациям. Например, в "период контроля" Комитет акционерных банков передал несколько сот тысяч рублей Чайковскому, возглавлявшему антибольшевистский мятеж в Архангельске. Бегство капиталов из частных банков в этот период еще более возросло, чему в не малой степени способствовало регулярное снабжение банкиров наличными из Госбанка, т.е. от Советской власти. По соглашению с главным комиссаром Государственного банка союзу частных банков предоставлялось право получать 50 млн рублей в неделю со своих счетов в Госбанке, не считая счетов фабзавкомов, которые Госбанк обязывался оплатить по предъявлению чеков из частных банков. Благодаря этому соглашению банкиры</w:t>
      </w:r>
      <w:r w:rsidRPr="00644CD8">
        <w:rPr>
          <w:color w:val="000000" w:themeColor="text1"/>
          <w:lang w:val="ru-RU"/>
        </w:rPr>
        <w:t xml:space="preserve"> могли выколачивать из национального банка не менее 300-350 млн рублей в месяц, правда, период контроля продолжался всего 10 дней. Еще до соглашения с Госбанком, когда стало ясно, что денежной наличности для обслуживания клиентов надолго не хватит, частные банки решили выйти из положения путем независимой от государства эмиссии. Из провинции поступали сведения о том, что там уже такие попытки предпринимаются. 17 (30) октября 1917 г. появились денежные суррогаты в Екатеринбурге, 10 (23) ноября в Воронеже, в это же время в Астрахани было введено чековое обращение. 22 декабря 1917 г. (4 января 1918 г.) выпущены кредитные билеты Украинской Народной республики в Киеве. Проекты введения местных бон вынашивались в Вятке, Екатеринославле, Одессе, Тифлисе, Ростове-на-Дону. Первоначально совещание представителей правлений частных банков в Петрограде 27 ноября (10 декабря) 1917 г. высказалось против выпуска бон местными отделениями. Но денежный голод в провинции все более разрастался и местные банковские комитеты стали прибегать к выпуску в обращение различного рода денежных суррогатов. Иногда комитеты ограничивались тем, что выпускали из имеющихся у них запасов наиболее подходящие для указанной роли государственные бумаги: купоны истекших сроков, билеты (серии) государственного казначейства, облигации "Займа Свободы". Такая ситуация наблюдалась в Баку, Казани, Армавире, Ростове-на-Дону, Туле и других городах. В других случаях комитеты выпускали совершенно новые денежные суррогаты: особые чеки, боны и т.д. Таким образом, вопрос о создании дополнительного эмиссионного аппарата обострился и требовал разрешения в срочном порядке.83 (18085)</w:t>
      </w:r>
    </w:p>
    <w:p w14:paraId="3F63C2D0" w14:textId="77777777" w:rsidR="001B016C" w:rsidRPr="00644CD8" w:rsidRDefault="001B016C" w:rsidP="00A67745">
      <w:pPr>
        <w:pStyle w:val="a3"/>
        <w:rPr>
          <w:color w:val="000000" w:themeColor="text1"/>
          <w:lang w:val="ru-RU"/>
        </w:rPr>
      </w:pPr>
    </w:p>
    <w:p w14:paraId="713576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решением большевистского руководства кадеты были исключены из состава депутатов Учредительного собрания (1348,88).</w:t>
      </w:r>
    </w:p>
    <w:p w14:paraId="2B1233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48D0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(15) декабря 1917 было подавлено большевистское восстание в Ростове (3481).</w:t>
      </w:r>
    </w:p>
    <w:p w14:paraId="287938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807D65" w14:textId="61098F88" w:rsidR="00312626" w:rsidRPr="00644CD8" w:rsidRDefault="00312626" w:rsidP="00A67745">
      <w:pPr>
        <w:pStyle w:val="ae"/>
        <w:spacing w:before="0" w:after="0"/>
        <w:jc w:val="both"/>
        <w:rPr>
          <w:color w:val="000000" w:themeColor="text1"/>
          <w:kern w:val="2"/>
          <w:sz w:val="16"/>
          <w:szCs w:val="16"/>
        </w:rPr>
      </w:pPr>
      <w:r w:rsidRPr="00644CD8">
        <w:rPr>
          <w:color w:val="000000" w:themeColor="text1"/>
          <w:kern w:val="2"/>
          <w:sz w:val="16"/>
          <w:szCs w:val="16"/>
        </w:rPr>
        <w:t>2 (15) декабря 1917 в Кишиневе была провозглашена Молдавская Демократическая Республика, претендовавшая на всю территорию Бессарабии, включая Буджак (южные районы, ныне входящие в состав Одесской области Украины). Парламент тогдашней суверенной Молдавии</w:t>
      </w:r>
      <w:r w:rsidR="00E52569" w:rsidRPr="00644CD8">
        <w:rPr>
          <w:color w:val="000000" w:themeColor="text1"/>
          <w:kern w:val="2"/>
          <w:sz w:val="16"/>
          <w:szCs w:val="16"/>
        </w:rPr>
        <w:t xml:space="preserve"> </w:t>
      </w:r>
      <w:r w:rsidRPr="00644CD8">
        <w:rPr>
          <w:color w:val="000000" w:themeColor="text1"/>
          <w:kern w:val="2"/>
          <w:sz w:val="16"/>
          <w:szCs w:val="16"/>
        </w:rPr>
        <w:t>назывался «Сфатул Цэрий» (в переводе «Совет страны» — РП). Депутаты Сфатул Цэрия проинформировали о создании новой республики большевистское правительство в Петрограде. На словах она была признана Советом Народных Комиссаров (СНК), но на деле большевики контролировали ряд ее районов (прежде всего тот самый Буджак) и передавать власть Сфатул Цэрию не спешили. В этой обстановке молдаване начали склоняться к мысли пригласить на свою территорию румынские войска (17045).</w:t>
      </w:r>
    </w:p>
    <w:p w14:paraId="55577424" w14:textId="77777777" w:rsidR="00312626" w:rsidRPr="00644CD8" w:rsidRDefault="003126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F6AD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58355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6D8ECB"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декабря 1917 было признано право Украины на самоопределение (12629).</w:t>
      </w:r>
    </w:p>
    <w:p w14:paraId="380BF7AF" w14:textId="77777777" w:rsidR="0050748F" w:rsidRPr="00644CD8" w:rsidRDefault="0050748F"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9CAAB" w14:textId="77777777" w:rsidR="00312626" w:rsidRPr="00644CD8" w:rsidRDefault="00312626" w:rsidP="00A67745">
      <w:pPr>
        <w:pStyle w:val="ae"/>
        <w:spacing w:before="0" w:after="0"/>
        <w:jc w:val="both"/>
        <w:rPr>
          <w:color w:val="000000" w:themeColor="text1"/>
          <w:kern w:val="2"/>
          <w:sz w:val="16"/>
          <w:szCs w:val="16"/>
        </w:rPr>
      </w:pPr>
      <w:r w:rsidRPr="00644CD8">
        <w:rPr>
          <w:color w:val="000000" w:themeColor="text1"/>
          <w:kern w:val="2"/>
          <w:sz w:val="16"/>
          <w:szCs w:val="16"/>
        </w:rPr>
        <w:t>3 (16) декабря 1917 СНК признал право Украины на самоопределение, но на деле вел ту же двойную политику, как и в отношении Молдавии. Отряды красногвардейцев под командованием Владимира Антонова-Овсеенко заняли Харьков, также под контролем большевиков находилась Одесса и некоторые другие районы Украины (17045).</w:t>
      </w:r>
    </w:p>
    <w:p w14:paraId="6450D0A5" w14:textId="77777777" w:rsidR="00312626" w:rsidRPr="00644CD8" w:rsidRDefault="00312626"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61319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декабря 1917 Центральная Рада объявила о печатании украинских денежных знаков. (4962).</w:t>
      </w:r>
    </w:p>
    <w:p w14:paraId="2AB7698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5868C9"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(16) декабря 1917 известный правый журналист и издатель Е.П. Семенов представил в Новочеркасске свой доклад группе генералов во главе с Л.Г. Корниловым и М.В. Алексеевым. 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2FB8D3D1"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p>
    <w:p w14:paraId="60A2C8DF"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(16) декабря 1917. В Большом театре состоялась премьера оперы Сен-Сана "Самсон и Далила". Дирижер Э. А. Купер" балетмейстер А. А. Горский. Исполнители: И. С. Д ы гас (Са мсон), Н. А. Обухова (Далила), Ф. В. Павловский (Верховный жрец Дагона), М. В. Воротынский (Абсме-лих), В. Р. Петров (Старый еврей) (18685).</w:t>
      </w:r>
    </w:p>
    <w:p w14:paraId="60010BF2"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p>
    <w:p w14:paraId="2334233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2371E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A030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Управление морской авиации уведомило компанию В.А.Лебедева о неизбежном аннулировании договора на постройку 175 поплавковых Фридрихсхафен из-за отсутствия двигателей (2843,53).</w:t>
      </w:r>
    </w:p>
    <w:p w14:paraId="175E84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9C90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w:t>
      </w:r>
      <w:r w:rsidR="00631AD8" w:rsidRPr="00644CD8">
        <w:rPr>
          <w:rFonts w:ascii="Times New Roman" w:hAnsi="Times New Roman" w:cs="Times New Roman"/>
          <w:color w:val="000000" w:themeColor="text1"/>
          <w:kern w:val="2"/>
          <w:sz w:val="16"/>
          <w:szCs w:val="16"/>
        </w:rPr>
        <w:t xml:space="preserve">(17) </w:t>
      </w:r>
      <w:r w:rsidRPr="00644CD8">
        <w:rPr>
          <w:rFonts w:ascii="Times New Roman" w:hAnsi="Times New Roman" w:cs="Times New Roman"/>
          <w:color w:val="000000" w:themeColor="text1"/>
          <w:kern w:val="2"/>
          <w:sz w:val="16"/>
          <w:szCs w:val="16"/>
        </w:rPr>
        <w:t>декабря 1917 Управление мор</w:t>
      </w:r>
      <w:r w:rsidRPr="00644CD8">
        <w:rPr>
          <w:rFonts w:ascii="Times New Roman" w:hAnsi="Times New Roman" w:cs="Times New Roman"/>
          <w:color w:val="000000" w:themeColor="text1"/>
          <w:kern w:val="2"/>
          <w:sz w:val="16"/>
          <w:szCs w:val="16"/>
        </w:rPr>
        <w:softHyphen/>
        <w:t>ской авиации и воздухоплавания уведомило компанию В.А. Лебедева о неизбежном аннулирова</w:t>
      </w:r>
      <w:r w:rsidRPr="00644CD8">
        <w:rPr>
          <w:rFonts w:ascii="Times New Roman" w:hAnsi="Times New Roman" w:cs="Times New Roman"/>
          <w:color w:val="000000" w:themeColor="text1"/>
          <w:kern w:val="2"/>
          <w:sz w:val="16"/>
          <w:szCs w:val="16"/>
        </w:rPr>
        <w:softHyphen/>
        <w:t>нии договора из-за отсутствия нужных двигателей. Действительно, 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1840C9A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контракте на гидроаэропланы "Альбатрос" с мотором "Испано-Суиза"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1761E46B" w14:textId="77777777">
        <w:tc>
          <w:tcPr>
            <w:tcW w:w="4788" w:type="dxa"/>
            <w:tcBorders>
              <w:top w:val="single" w:sz="12" w:space="0" w:color="auto"/>
            </w:tcBorders>
            <w:shd w:val="clear" w:color="auto" w:fill="FFFFFF"/>
          </w:tcPr>
          <w:p w14:paraId="088434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52DA2F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 14 1917</w:t>
            </w:r>
          </w:p>
        </w:tc>
      </w:tr>
      <w:tr w:rsidR="002B1C74" w:rsidRPr="00644CD8" w14:paraId="48FA0F88" w14:textId="77777777">
        <w:tc>
          <w:tcPr>
            <w:tcW w:w="4788" w:type="dxa"/>
            <w:shd w:val="clear" w:color="auto" w:fill="FFFFFF"/>
          </w:tcPr>
          <w:p w14:paraId="2184A7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79262F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w:t>
            </w:r>
          </w:p>
        </w:tc>
      </w:tr>
      <w:tr w:rsidR="002B1C74" w:rsidRPr="00644CD8" w14:paraId="562994E5" w14:textId="77777777">
        <w:tc>
          <w:tcPr>
            <w:tcW w:w="4788" w:type="dxa"/>
            <w:shd w:val="clear" w:color="auto" w:fill="FFFFFF"/>
          </w:tcPr>
          <w:p w14:paraId="3C32A4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7DEF08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1ACD8AD3" w14:textId="77777777">
        <w:tc>
          <w:tcPr>
            <w:tcW w:w="4788" w:type="dxa"/>
            <w:tcBorders>
              <w:bottom w:val="single" w:sz="12" w:space="0" w:color="auto"/>
            </w:tcBorders>
            <w:shd w:val="clear" w:color="auto" w:fill="FFFFFF"/>
          </w:tcPr>
          <w:p w14:paraId="144201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434A77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 руб. за аппарат без мотора, срок исполнения с 31 июля по 31 декабря 1917 г. Примечания: контракт был предположительно сначала сокращен до 100 аппаратов (дата неизвестна), а затем расторгнут 4 декабря 1917 г. (2 прототипа должны были быть проданы флоту, но и этого не случилось) (2843).</w:t>
            </w:r>
          </w:p>
        </w:tc>
      </w:tr>
    </w:tbl>
    <w:p w14:paraId="5A53797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66FE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w:t>
      </w:r>
      <w:r w:rsidRPr="00644CD8">
        <w:rPr>
          <w:rFonts w:ascii="Times New Roman" w:hAnsi="Times New Roman" w:cs="Times New Roman"/>
          <w:color w:val="000000" w:themeColor="text1"/>
          <w:kern w:val="2"/>
          <w:sz w:val="16"/>
          <w:szCs w:val="16"/>
        </w:rPr>
        <w:softHyphen/>
        <w:t>кабря 1917 г. вышло распоряжение о постройке на бердянском заво</w:t>
      </w:r>
      <w:r w:rsidRPr="00644CD8">
        <w:rPr>
          <w:rFonts w:ascii="Times New Roman" w:hAnsi="Times New Roman" w:cs="Times New Roman"/>
          <w:color w:val="000000" w:themeColor="text1"/>
          <w:kern w:val="2"/>
          <w:sz w:val="16"/>
          <w:szCs w:val="16"/>
        </w:rPr>
        <w:softHyphen/>
        <w:t>де Матиас 100 самолетов “Анасаль” — благо, двигателей “Сальмсон” для них было в достатке. После выполнения этого заказа предполага</w:t>
      </w:r>
      <w:r w:rsidRPr="00644CD8">
        <w:rPr>
          <w:rFonts w:ascii="Times New Roman" w:hAnsi="Times New Roman" w:cs="Times New Roman"/>
          <w:color w:val="000000" w:themeColor="text1"/>
          <w:kern w:val="2"/>
          <w:sz w:val="16"/>
          <w:szCs w:val="16"/>
        </w:rPr>
        <w:softHyphen/>
        <w:t>лось, что “Матиас” перейдет к выпуску гражданской продукции (11154).</w:t>
      </w:r>
    </w:p>
    <w:p w14:paraId="3D3D760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586A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56B1F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B14210"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декабря 1917 из Киева ушла телеграмма войскам Юго-Западного и Румынского фронтов с приказом о слиянии их в единый Украинский фронт, подчиненный непосредственно правительству УНР. Кроме того, местным властям надлежало прекратить всякое снабжение воинских частей, не признавших главенства Центральной Рады, и организовать на шоссейных и железных дорогах кордоны для разоружения следующих в Россию частей и подразделений (18562).</w:t>
      </w:r>
    </w:p>
    <w:p w14:paraId="10403A41"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p>
    <w:p w14:paraId="4E6AE417" w14:textId="7A8D6341" w:rsidR="00FE2C00" w:rsidRPr="00644CD8" w:rsidRDefault="00FE2C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декабря 1917 г. в Киеве военное командование Украины (УНР) отдало приказ о преобразовании бывших Юго-Западного и Румынского фронтов в Украинский фронт и о сборе всей бывшей российской авиационной техники. Красные направили из Могилева в Киев комиссара А. В. Сергеева, надеясь уговорить командующего Воздушным флотом УНР Полковника В. Г. Баранова разрешить вывезти обратно в Россию технику всех частей авиации фронта, но Баранов отказался (23525).</w:t>
      </w:r>
    </w:p>
    <w:p w14:paraId="75BD2E21" w14:textId="77777777" w:rsidR="00FE2C00" w:rsidRPr="00644CD8" w:rsidRDefault="00FE2C00" w:rsidP="00A67745">
      <w:pPr>
        <w:spacing w:after="0" w:line="240" w:lineRule="auto"/>
        <w:jc w:val="both"/>
        <w:rPr>
          <w:rFonts w:ascii="Times New Roman" w:hAnsi="Times New Roman" w:cs="Times New Roman"/>
          <w:color w:val="000000" w:themeColor="text1"/>
          <w:sz w:val="16"/>
          <w:szCs w:val="16"/>
        </w:rPr>
      </w:pPr>
    </w:p>
    <w:p w14:paraId="0B078C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Правительство Украинской народной республики объявило, что "Петроградское правительство народных комиссаров с каждым днем показывает неспособность вести армию Российской республики к миру" и подчинило себе Юго-Западный и Румынский фронты, объединив их в единый Украинский фронт (70,55).</w:t>
      </w:r>
    </w:p>
    <w:p w14:paraId="3B9E6B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80557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15C4B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DC0FDC" w14:textId="5D316E5E" w:rsidR="00383063" w:rsidRPr="00644CD8" w:rsidRDefault="00383063"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4 (17)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00E52569" w:rsidRPr="00644CD8">
        <w:rPr>
          <w:color w:val="000000" w:themeColor="text1"/>
          <w:sz w:val="16"/>
          <w:szCs w:val="16"/>
        </w:rPr>
        <w:t xml:space="preserve"> </w:t>
      </w:r>
      <w:r w:rsidRPr="00644CD8">
        <w:rPr>
          <w:color w:val="000000" w:themeColor="text1"/>
          <w:sz w:val="16"/>
          <w:szCs w:val="16"/>
        </w:rPr>
        <w:t>новой властью принят Декрет о Земельных Комитетах, который, в частности, касался наделов земли, принадлежащих храмам и монастырям.</w:t>
      </w:r>
    </w:p>
    <w:p w14:paraId="51595ACA" w14:textId="77777777" w:rsidR="00383063" w:rsidRPr="00644CD8" w:rsidRDefault="00383063" w:rsidP="00A67745">
      <w:pPr>
        <w:pStyle w:val="ae"/>
        <w:spacing w:before="0" w:after="0"/>
        <w:jc w:val="both"/>
        <w:rPr>
          <w:color w:val="000000" w:themeColor="text1"/>
          <w:sz w:val="16"/>
          <w:szCs w:val="16"/>
        </w:rPr>
      </w:pPr>
      <w:r w:rsidRPr="00644CD8">
        <w:rPr>
          <w:color w:val="000000" w:themeColor="text1"/>
          <w:sz w:val="16"/>
          <w:szCs w:val="16"/>
        </w:rPr>
        <w:t>Состоявшийся в этот день Губернский Съезд Земельных Комитетов власти большевиков не признал. Партийные и советские органы сразу же провели избрание новых уездных комитетов, которые стали отделами Советов. В результате к февралю было конфисковано в целом по Московской губернии 81, 3% помещичьих земель (18371).</w:t>
      </w:r>
    </w:p>
    <w:p w14:paraId="6BFCD890" w14:textId="77777777" w:rsidR="00383063" w:rsidRPr="00644CD8" w:rsidRDefault="00383063" w:rsidP="00A67745">
      <w:pPr>
        <w:pStyle w:val="ae"/>
        <w:spacing w:before="0" w:after="0"/>
        <w:jc w:val="both"/>
        <w:rPr>
          <w:color w:val="000000" w:themeColor="text1"/>
          <w:sz w:val="16"/>
          <w:szCs w:val="16"/>
        </w:rPr>
      </w:pPr>
    </w:p>
    <w:p w14:paraId="5E0CFCB4"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(17) декабря 1917. С помощью военных в Москве закрыты все судебные учреждения (18685).</w:t>
      </w:r>
    </w:p>
    <w:p w14:paraId="334770EA"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p>
    <w:p w14:paraId="56C38D95"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г. правительство большевиков заключило с банкирами соглашение о работе частных банков под контролем, но следующие 10 дней показали – банкиры работу саботируют. 27 декабря 1917 г.н.с.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71B7F65"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F31F9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в СССР церковь отделена от школы (4962).</w:t>
      </w:r>
    </w:p>
    <w:p w14:paraId="5E1055F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BE20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вышел декрет о гражданском браке (3263,740). Есть данные, что 18 (31) декабря 1917</w:t>
      </w:r>
    </w:p>
    <w:p w14:paraId="1FF369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219C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Центральной раде был предъявлен ультиматум с требованием не оказывать поддержки г Каледину, прекратить дезорганизацию фронта, не пропускать военные части на Дон (3908,272).</w:t>
      </w:r>
    </w:p>
    <w:p w14:paraId="1C6E4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EC5CAE" w14:textId="77777777" w:rsidR="00EF1095" w:rsidRPr="00644CD8" w:rsidRDefault="00885424"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lastRenderedPageBreak/>
        <w:t>4-6 (</w:t>
      </w:r>
      <w:r w:rsidR="00EF1095" w:rsidRPr="00644CD8">
        <w:rPr>
          <w:rFonts w:ascii="Times New Roman" w:eastAsia="Times New Roman" w:hAnsi="Times New Roman" w:cs="Times New Roman"/>
          <w:color w:val="000000" w:themeColor="text1"/>
          <w:kern w:val="2"/>
          <w:sz w:val="16"/>
          <w:szCs w:val="16"/>
          <w:lang w:eastAsia="ru-RU"/>
        </w:rPr>
        <w:t>17 – 19</w:t>
      </w:r>
      <w:r w:rsidRPr="00644CD8">
        <w:rPr>
          <w:rFonts w:ascii="Times New Roman" w:eastAsia="Times New Roman" w:hAnsi="Times New Roman" w:cs="Times New Roman"/>
          <w:color w:val="000000" w:themeColor="text1"/>
          <w:kern w:val="2"/>
          <w:sz w:val="16"/>
          <w:szCs w:val="16"/>
          <w:lang w:eastAsia="ru-RU"/>
        </w:rPr>
        <w:t>)</w:t>
      </w:r>
      <w:r w:rsidR="00EF1095" w:rsidRPr="00644CD8">
        <w:rPr>
          <w:rFonts w:ascii="Times New Roman" w:eastAsia="Times New Roman" w:hAnsi="Times New Roman" w:cs="Times New Roman"/>
          <w:color w:val="000000" w:themeColor="text1"/>
          <w:kern w:val="2"/>
          <w:sz w:val="16"/>
          <w:szCs w:val="16"/>
          <w:lang w:eastAsia="ru-RU"/>
        </w:rPr>
        <w:t xml:space="preserve"> декабря 1917 г. апогей винных погромов, создан «Комитет по борьбе с погромами», в городе введено осадное положение</w:t>
      </w:r>
      <w:r w:rsidRPr="00644CD8">
        <w:rPr>
          <w:rFonts w:ascii="Times New Roman" w:eastAsia="Times New Roman" w:hAnsi="Times New Roman" w:cs="Times New Roman"/>
          <w:color w:val="000000" w:themeColor="text1"/>
          <w:kern w:val="2"/>
          <w:sz w:val="16"/>
          <w:szCs w:val="16"/>
          <w:lang w:eastAsia="ru-RU"/>
        </w:rPr>
        <w:t xml:space="preserve">. </w:t>
      </w:r>
      <w:r w:rsidR="00EF1095" w:rsidRPr="00644CD8">
        <w:rPr>
          <w:rFonts w:ascii="Times New Roman" w:eastAsia="Times New Roman" w:hAnsi="Times New Roman" w:cs="Times New Roman"/>
          <w:bCs/>
          <w:iCs/>
          <w:color w:val="000000" w:themeColor="text1"/>
          <w:kern w:val="2"/>
          <w:sz w:val="16"/>
          <w:szCs w:val="16"/>
          <w:lang w:eastAsia="ru-RU"/>
        </w:rPr>
        <w:t>«Санкт-Петербург. Петроград. Ленинград.» Э.спр. М., «БРЭ», 1992:</w:t>
      </w:r>
    </w:p>
    <w:p w14:paraId="7FAC687B" w14:textId="77777777" w:rsidR="00EF1095" w:rsidRPr="00644CD8" w:rsidRDefault="00EF1095" w:rsidP="00A67745">
      <w:pPr>
        <w:shd w:val="clear" w:color="auto" w:fill="FFFFFF"/>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bCs/>
          <w:color w:val="000000" w:themeColor="text1"/>
          <w:kern w:val="2"/>
          <w:sz w:val="16"/>
          <w:szCs w:val="16"/>
          <w:lang w:eastAsia="ru-RU"/>
        </w:rPr>
        <w:t xml:space="preserve">«винные погромы, нападения на винные погреба и склады в Петрограде в ноябре 1917 — январе 1918. Громилы, увлекая за собой малосознательную часть солдат гарнизона Петрограда, разгоняли малочисленную охрану складов и погребов (в 1917 их было 570), перепивались, открывали стрельбу, грабили соседние магазины и квартиры.» «В начале декабря 1917 В. п. достигли апогея: только в ночь на 4 </w:t>
      </w:r>
      <w:r w:rsidRPr="00644CD8">
        <w:rPr>
          <w:rFonts w:ascii="Times New Roman" w:eastAsia="Times New Roman" w:hAnsi="Times New Roman" w:cs="Times New Roman"/>
          <w:color w:val="000000" w:themeColor="text1"/>
          <w:kern w:val="2"/>
          <w:sz w:val="16"/>
          <w:szCs w:val="16"/>
          <w:lang w:eastAsia="ru-RU"/>
        </w:rPr>
        <w:t>(17) декабря</w:t>
      </w:r>
      <w:r w:rsidRPr="00644CD8">
        <w:rPr>
          <w:rFonts w:ascii="Times New Roman" w:eastAsia="Times New Roman" w:hAnsi="Times New Roman" w:cs="Times New Roman"/>
          <w:bCs/>
          <w:color w:val="000000" w:themeColor="text1"/>
          <w:kern w:val="2"/>
          <w:sz w:val="16"/>
          <w:szCs w:val="16"/>
          <w:lang w:eastAsia="ru-RU"/>
        </w:rPr>
        <w:t xml:space="preserve"> произошло 69 нападений на погреба и склады. Для их пресечения 4 </w:t>
      </w:r>
      <w:r w:rsidRPr="00644CD8">
        <w:rPr>
          <w:rFonts w:ascii="Times New Roman" w:eastAsia="Times New Roman" w:hAnsi="Times New Roman" w:cs="Times New Roman"/>
          <w:color w:val="000000" w:themeColor="text1"/>
          <w:kern w:val="2"/>
          <w:sz w:val="16"/>
          <w:szCs w:val="16"/>
          <w:lang w:eastAsia="ru-RU"/>
        </w:rPr>
        <w:t>(17) декабря 1917</w:t>
      </w:r>
      <w:r w:rsidRPr="00644CD8">
        <w:rPr>
          <w:rFonts w:ascii="Times New Roman" w:eastAsia="Times New Roman" w:hAnsi="Times New Roman" w:cs="Times New Roman"/>
          <w:bCs/>
          <w:color w:val="000000" w:themeColor="text1"/>
          <w:kern w:val="2"/>
          <w:sz w:val="16"/>
          <w:szCs w:val="16"/>
          <w:lang w:eastAsia="ru-RU"/>
        </w:rPr>
        <w:t xml:space="preserve"> основан </w:t>
      </w:r>
      <w:r w:rsidRPr="00644CD8">
        <w:rPr>
          <w:rFonts w:ascii="Times New Roman" w:eastAsia="Times New Roman" w:hAnsi="Times New Roman" w:cs="Times New Roman"/>
          <w:bCs/>
          <w:iCs/>
          <w:color w:val="000000" w:themeColor="text1"/>
          <w:kern w:val="2"/>
          <w:sz w:val="16"/>
          <w:szCs w:val="16"/>
          <w:lang w:eastAsia="ru-RU"/>
        </w:rPr>
        <w:t>Комитет по борьбе с погромами</w:t>
      </w:r>
      <w:r w:rsidRPr="00644CD8">
        <w:rPr>
          <w:rFonts w:ascii="Times New Roman" w:eastAsia="Times New Roman" w:hAnsi="Times New Roman" w:cs="Times New Roman"/>
          <w:bCs/>
          <w:color w:val="000000" w:themeColor="text1"/>
          <w:kern w:val="2"/>
          <w:sz w:val="16"/>
          <w:szCs w:val="16"/>
          <w:lang w:eastAsia="ru-RU"/>
        </w:rPr>
        <w:t xml:space="preserve">, который 6 </w:t>
      </w:r>
      <w:r w:rsidRPr="00644CD8">
        <w:rPr>
          <w:rFonts w:ascii="Times New Roman" w:eastAsia="Times New Roman" w:hAnsi="Times New Roman" w:cs="Times New Roman"/>
          <w:color w:val="000000" w:themeColor="text1"/>
          <w:kern w:val="2"/>
          <w:sz w:val="16"/>
          <w:szCs w:val="16"/>
          <w:lang w:eastAsia="ru-RU"/>
        </w:rPr>
        <w:t>(19) декабря</w:t>
      </w:r>
      <w:r w:rsidRPr="00644CD8">
        <w:rPr>
          <w:rFonts w:ascii="Times New Roman" w:eastAsia="Times New Roman" w:hAnsi="Times New Roman" w:cs="Times New Roman"/>
          <w:bCs/>
          <w:color w:val="000000" w:themeColor="text1"/>
          <w:kern w:val="2"/>
          <w:sz w:val="16"/>
          <w:szCs w:val="16"/>
          <w:lang w:eastAsia="ru-RU"/>
        </w:rPr>
        <w:t xml:space="preserve"> ввёл в Петроград осадное положение</w:t>
      </w:r>
      <w:r w:rsidR="00885424" w:rsidRPr="00644CD8">
        <w:rPr>
          <w:rFonts w:ascii="Times New Roman" w:eastAsia="Times New Roman" w:hAnsi="Times New Roman" w:cs="Times New Roman"/>
          <w:bCs/>
          <w:color w:val="000000" w:themeColor="text1"/>
          <w:kern w:val="2"/>
          <w:sz w:val="16"/>
          <w:szCs w:val="16"/>
          <w:lang w:eastAsia="ru-RU"/>
        </w:rPr>
        <w:t xml:space="preserve"> (17326)</w:t>
      </w:r>
      <w:r w:rsidRPr="00644CD8">
        <w:rPr>
          <w:rFonts w:ascii="Times New Roman" w:eastAsia="Times New Roman" w:hAnsi="Times New Roman" w:cs="Times New Roman"/>
          <w:bCs/>
          <w:color w:val="000000" w:themeColor="text1"/>
          <w:kern w:val="2"/>
          <w:sz w:val="16"/>
          <w:szCs w:val="16"/>
          <w:lang w:eastAsia="ru-RU"/>
        </w:rPr>
        <w:t>.</w:t>
      </w:r>
    </w:p>
    <w:p w14:paraId="14313EC2"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41468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советское правительство предъявило ультиматум Центральной Раде с требованием прекратить пропуск казаков через Украину (4962).</w:t>
      </w:r>
    </w:p>
    <w:p w14:paraId="233CAAA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6A8B52"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большевистское правительство выдвинуло Украине ультиматум с требованием «оказывать содействие революционным войскам в деле их борьбы с контрреволюционным кадетско-калединским восстанием», который УЦР отвергла. Большевистские депутаты переехали в Харьков (12629).</w:t>
      </w:r>
    </w:p>
    <w:p w14:paraId="376FC8C4"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75EA55" w14:textId="77777777" w:rsidR="00312626" w:rsidRPr="00644CD8" w:rsidRDefault="00312626" w:rsidP="00A67745">
      <w:pPr>
        <w:pStyle w:val="ae"/>
        <w:spacing w:before="0" w:after="0"/>
        <w:jc w:val="both"/>
        <w:rPr>
          <w:color w:val="000000" w:themeColor="text1"/>
          <w:kern w:val="2"/>
          <w:sz w:val="16"/>
          <w:szCs w:val="16"/>
        </w:rPr>
      </w:pPr>
      <w:r w:rsidRPr="00644CD8">
        <w:rPr>
          <w:color w:val="000000" w:themeColor="text1"/>
          <w:kern w:val="2"/>
          <w:sz w:val="16"/>
          <w:szCs w:val="16"/>
        </w:rPr>
        <w:t>4 (17) декабря 1917 правительство Советской России потребовало от Центральной рады Украины помочь в борьбе с «контрреволюционным кадетско-калединским восстанием» на Дону, но рада ответила отказом. В этот же день в Киеве открылся I Всеукраинский съезд советов рабочих, солдатских и крестьянских депутатов, который, по замыслу большевиков, должен был провозгласить «рабоче-крестьянское» украинское государство, отобрав власть у Рады. Но эта затея провалилась — на съезд прибыли более 2000 делегатов, но большевиков среди них оказалось всего 100 человек. Большинство делегатов и этого съезда высказались в поддержку Центральной рады. Обиженные большевики покинули киевский съезд и начали перебираться в занятый красногвардейцами Харьков 917045).</w:t>
      </w:r>
    </w:p>
    <w:p w14:paraId="04ABA4A3" w14:textId="77777777" w:rsidR="00312626" w:rsidRPr="00644CD8" w:rsidRDefault="003126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7D7A7F4"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г.н.с. СНК предъявил Украинской Центральной Раде ультиматум от имени Советского правительства Украины. СНК требовал выполнить ряд требований по борьбе с контрреволюцией, декларировалось, что если Рада за 48 часов требование не выполнит, то СНК объявит Раде войну. Рада ответила, начались переговоры, они 30 декабря н.с. закончились безрезультатно, а 24 января 1918 г. Рада 4-м универсалом объявила Украину независимой (17326).</w:t>
      </w:r>
    </w:p>
    <w:p w14:paraId="375311F5"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E4C77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BC3C8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F305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г. президент США В.Вильсон заявил в конгрессе, что народам Османской империи будет предоставлено право на самоопределение. За ним с примерно аналогичными заявлениями выступили министр иностранных дел Франции Питон и премьер-министр Великобритании Ллойд-Джордж (3871).</w:t>
      </w:r>
    </w:p>
    <w:p w14:paraId="7625CA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E0E346" w14:textId="77777777" w:rsidR="00885424" w:rsidRPr="00644CD8" w:rsidRDefault="0088542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(17) декабря 1917 г. случайно столкнулись американские подлодки Carp и Pickerel, лодка Carp от столкновения затонула (17326).</w:t>
      </w:r>
    </w:p>
    <w:p w14:paraId="287BCA13" w14:textId="77777777" w:rsidR="00885424" w:rsidRPr="00644CD8" w:rsidRDefault="0088542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405FB" w14:textId="77777777" w:rsidR="00C27B4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566482D" w14:textId="77777777" w:rsidR="00C27B4B" w:rsidRPr="00644CD8" w:rsidRDefault="00C27B4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EB9F97"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г. Станюкович - военприемщик на Симферопольском заводе Анатра - отправил в Петроград рапорт, в котором указал, что принятые 50 «Ньюпоров»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6D565B5D"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24FBF42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0D134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D750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выполняя постановление Военно-Революционного комитета, “гражданин” Казаков приказывает “...прекратить всякие полеты на фронте”. А вскоре солдатский коми</w:t>
      </w:r>
      <w:r w:rsidRPr="00644CD8">
        <w:rPr>
          <w:rFonts w:ascii="Times New Roman" w:hAnsi="Times New Roman" w:cs="Times New Roman"/>
          <w:color w:val="000000" w:themeColor="text1"/>
          <w:kern w:val="2"/>
          <w:sz w:val="16"/>
          <w:szCs w:val="16"/>
        </w:rPr>
        <w:softHyphen/>
        <w:t>тет 1-й БАГ решил полностью устра</w:t>
      </w:r>
      <w:r w:rsidRPr="00644CD8">
        <w:rPr>
          <w:rFonts w:ascii="Times New Roman" w:hAnsi="Times New Roman" w:cs="Times New Roman"/>
          <w:color w:val="000000" w:themeColor="text1"/>
          <w:kern w:val="2"/>
          <w:sz w:val="16"/>
          <w:szCs w:val="16"/>
        </w:rPr>
        <w:softHyphen/>
        <w:t>нить “граждан” офицеров от командо</w:t>
      </w:r>
      <w:r w:rsidRPr="00644CD8">
        <w:rPr>
          <w:rFonts w:ascii="Times New Roman" w:hAnsi="Times New Roman" w:cs="Times New Roman"/>
          <w:color w:val="000000" w:themeColor="text1"/>
          <w:kern w:val="2"/>
          <w:sz w:val="16"/>
          <w:szCs w:val="16"/>
        </w:rPr>
        <w:softHyphen/>
        <w:t>вания при помощи весьма “демокра</w:t>
      </w:r>
      <w:r w:rsidRPr="00644CD8">
        <w:rPr>
          <w:rFonts w:ascii="Times New Roman" w:hAnsi="Times New Roman" w:cs="Times New Roman"/>
          <w:color w:val="000000" w:themeColor="text1"/>
          <w:kern w:val="2"/>
          <w:sz w:val="16"/>
          <w:szCs w:val="16"/>
        </w:rPr>
        <w:softHyphen/>
        <w:t>тической” процедуры - общего собра</w:t>
      </w:r>
      <w:r w:rsidRPr="00644CD8">
        <w:rPr>
          <w:rFonts w:ascii="Times New Roman" w:hAnsi="Times New Roman" w:cs="Times New Roman"/>
          <w:color w:val="000000" w:themeColor="text1"/>
          <w:kern w:val="2"/>
          <w:sz w:val="16"/>
          <w:szCs w:val="16"/>
        </w:rPr>
        <w:softHyphen/>
        <w:t>ния солдат, где верховодили обозни</w:t>
      </w:r>
      <w:r w:rsidRPr="00644CD8">
        <w:rPr>
          <w:rFonts w:ascii="Times New Roman" w:hAnsi="Times New Roman" w:cs="Times New Roman"/>
          <w:color w:val="000000" w:themeColor="text1"/>
          <w:kern w:val="2"/>
          <w:sz w:val="16"/>
          <w:szCs w:val="16"/>
        </w:rPr>
        <w:softHyphen/>
        <w:t>ки. 11 декабря большинством голосов при тайном голосовании командиром группы был избран летчик унтер-офи</w:t>
      </w:r>
      <w:r w:rsidRPr="00644CD8">
        <w:rPr>
          <w:rFonts w:ascii="Times New Roman" w:hAnsi="Times New Roman" w:cs="Times New Roman"/>
          <w:color w:val="000000" w:themeColor="text1"/>
          <w:kern w:val="2"/>
          <w:sz w:val="16"/>
          <w:szCs w:val="16"/>
        </w:rPr>
        <w:softHyphen/>
        <w:t>цер Иван Павлов (3954). На том же собрании было принято решение добиться перевода группы с ценным авиаимуществом в революци</w:t>
      </w:r>
      <w:r w:rsidRPr="00644CD8">
        <w:rPr>
          <w:rFonts w:ascii="Times New Roman" w:hAnsi="Times New Roman" w:cs="Times New Roman"/>
          <w:color w:val="000000" w:themeColor="text1"/>
          <w:kern w:val="2"/>
          <w:sz w:val="16"/>
          <w:szCs w:val="16"/>
        </w:rPr>
        <w:softHyphen/>
        <w:t>онный центр - в Москву или Петро</w:t>
      </w:r>
      <w:r w:rsidRPr="00644CD8">
        <w:rPr>
          <w:rFonts w:ascii="Times New Roman" w:hAnsi="Times New Roman" w:cs="Times New Roman"/>
          <w:color w:val="000000" w:themeColor="text1"/>
          <w:kern w:val="2"/>
          <w:sz w:val="16"/>
          <w:szCs w:val="16"/>
        </w:rPr>
        <w:softHyphen/>
        <w:t>град. Казаков сдал командование группой Павлову, но окончательно от</w:t>
      </w:r>
      <w:r w:rsidRPr="00644CD8">
        <w:rPr>
          <w:rFonts w:ascii="Times New Roman" w:hAnsi="Times New Roman" w:cs="Times New Roman"/>
          <w:color w:val="000000" w:themeColor="text1"/>
          <w:kern w:val="2"/>
          <w:sz w:val="16"/>
          <w:szCs w:val="16"/>
        </w:rPr>
        <w:softHyphen/>
        <w:t>странить его командования больше</w:t>
      </w:r>
      <w:r w:rsidRPr="00644CD8">
        <w:rPr>
          <w:rFonts w:ascii="Times New Roman" w:hAnsi="Times New Roman" w:cs="Times New Roman"/>
          <w:color w:val="000000" w:themeColor="text1"/>
          <w:kern w:val="2"/>
          <w:sz w:val="16"/>
          <w:szCs w:val="16"/>
        </w:rPr>
        <w:softHyphen/>
        <w:t>викам не удалось. 17 декабря на об</w:t>
      </w:r>
      <w:r w:rsidRPr="00644CD8">
        <w:rPr>
          <w:rFonts w:ascii="Times New Roman" w:hAnsi="Times New Roman" w:cs="Times New Roman"/>
          <w:color w:val="000000" w:themeColor="text1"/>
          <w:kern w:val="2"/>
          <w:sz w:val="16"/>
          <w:szCs w:val="16"/>
        </w:rPr>
        <w:softHyphen/>
        <w:t>щем собрании 19-го као Казакова из</w:t>
      </w:r>
      <w:r w:rsidRPr="00644CD8">
        <w:rPr>
          <w:rFonts w:ascii="Times New Roman" w:hAnsi="Times New Roman" w:cs="Times New Roman"/>
          <w:color w:val="000000" w:themeColor="text1"/>
          <w:kern w:val="2"/>
          <w:sz w:val="16"/>
          <w:szCs w:val="16"/>
        </w:rPr>
        <w:softHyphen/>
        <w:t>брали командиром отряда. Он вернул</w:t>
      </w:r>
      <w:r w:rsidRPr="00644CD8">
        <w:rPr>
          <w:rFonts w:ascii="Times New Roman" w:hAnsi="Times New Roman" w:cs="Times New Roman"/>
          <w:color w:val="000000" w:themeColor="text1"/>
          <w:kern w:val="2"/>
          <w:sz w:val="16"/>
          <w:szCs w:val="16"/>
        </w:rPr>
        <w:softHyphen/>
        <w:t>ся в свой отряд, где его авторитет был высок и у солдат и среди офицеров. Однако последние события основа</w:t>
      </w:r>
      <w:r w:rsidRPr="00644CD8">
        <w:rPr>
          <w:rFonts w:ascii="Times New Roman" w:hAnsi="Times New Roman" w:cs="Times New Roman"/>
          <w:color w:val="000000" w:themeColor="text1"/>
          <w:kern w:val="2"/>
          <w:sz w:val="16"/>
          <w:szCs w:val="16"/>
        </w:rPr>
        <w:softHyphen/>
        <w:t>тельно подкосили здоровье боевого летчика. Не выдержав развала своего любимого детища - боевой авиагруп</w:t>
      </w:r>
      <w:r w:rsidRPr="00644CD8">
        <w:rPr>
          <w:rFonts w:ascii="Times New Roman" w:hAnsi="Times New Roman" w:cs="Times New Roman"/>
          <w:color w:val="000000" w:themeColor="text1"/>
          <w:kern w:val="2"/>
          <w:sz w:val="16"/>
          <w:szCs w:val="16"/>
        </w:rPr>
        <w:softHyphen/>
        <w:t>пы,- Казаков слёг и был отправлен в Киев для лечения (3954). Оставшиеся офицеры начали раз</w:t>
      </w:r>
      <w:r w:rsidRPr="00644CD8">
        <w:rPr>
          <w:rFonts w:ascii="Times New Roman" w:hAnsi="Times New Roman" w:cs="Times New Roman"/>
          <w:color w:val="000000" w:themeColor="text1"/>
          <w:kern w:val="2"/>
          <w:sz w:val="16"/>
          <w:szCs w:val="16"/>
        </w:rPr>
        <w:softHyphen/>
        <w:t>бегаться. В приказах по управлению группы, касавшихся офицерского со</w:t>
      </w:r>
      <w:r w:rsidRPr="00644CD8">
        <w:rPr>
          <w:rFonts w:ascii="Times New Roman" w:hAnsi="Times New Roman" w:cs="Times New Roman"/>
          <w:color w:val="000000" w:themeColor="text1"/>
          <w:kern w:val="2"/>
          <w:sz w:val="16"/>
          <w:szCs w:val="16"/>
        </w:rPr>
        <w:softHyphen/>
        <w:t>става, замелькали строки “бежал из отряда”, “не явился из командиров</w:t>
      </w:r>
      <w:r w:rsidRPr="00644CD8">
        <w:rPr>
          <w:rFonts w:ascii="Times New Roman" w:hAnsi="Times New Roman" w:cs="Times New Roman"/>
          <w:color w:val="000000" w:themeColor="text1"/>
          <w:kern w:val="2"/>
          <w:sz w:val="16"/>
          <w:szCs w:val="16"/>
        </w:rPr>
        <w:softHyphen/>
        <w:t>ки”, “в самовольной отлучке”, “уволен в отпуск и не вернулся”.. (3954).</w:t>
      </w:r>
    </w:p>
    <w:p w14:paraId="732945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4BA9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СНК назначил В.А.Антонова-Овсеенко главкомом на Юге России для руководства операциями против А.М.Каледина и Украинской Народной Республики (3908,272).</w:t>
      </w:r>
    </w:p>
    <w:p w14:paraId="1EC16E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B78E83" w14:textId="2757B5E5"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5</w:t>
      </w:r>
      <w:r w:rsidR="00E52569" w:rsidRPr="00644CD8">
        <w:rPr>
          <w:color w:val="000000" w:themeColor="text1"/>
          <w:kern w:val="2"/>
          <w:sz w:val="16"/>
          <w:szCs w:val="16"/>
        </w:rPr>
        <w:t xml:space="preserve"> </w:t>
      </w:r>
      <w:hyperlink r:id="rId704" w:tooltip="18 декабря" w:history="1">
        <w:r w:rsidRPr="00644CD8">
          <w:rPr>
            <w:rStyle w:val="a5"/>
            <w:color w:val="000000" w:themeColor="text1"/>
            <w:kern w:val="2"/>
            <w:sz w:val="16"/>
            <w:szCs w:val="16"/>
            <w:u w:val="none"/>
          </w:rPr>
          <w:t>(18)</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1917 Троцкий сообщал главковерху Крыленко: «</w:t>
      </w:r>
      <w:r w:rsidRPr="00644CD8">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644CD8">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644CD8">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644CD8">
        <w:rPr>
          <w:color w:val="000000" w:themeColor="text1"/>
          <w:kern w:val="2"/>
          <w:sz w:val="16"/>
          <w:szCs w:val="16"/>
        </w:rPr>
        <w:t>» (17035).</w:t>
      </w:r>
    </w:p>
    <w:p w14:paraId="05E33C24" w14:textId="77777777" w:rsidR="00B37396" w:rsidRPr="00644CD8" w:rsidRDefault="00B373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86F0F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г. приказом по военному ведо</w:t>
      </w:r>
      <w:r w:rsidRPr="00644CD8">
        <w:rPr>
          <w:rFonts w:ascii="Times New Roman" w:hAnsi="Times New Roman" w:cs="Times New Roman"/>
          <w:color w:val="000000" w:themeColor="text1"/>
          <w:kern w:val="2"/>
          <w:sz w:val="16"/>
          <w:szCs w:val="16"/>
        </w:rPr>
        <w:softHyphen/>
        <w:t>мству № 25 был образован Комиссариат по демобилизации старой армии во главе с М. С. Кедровым для мероприятий по демоби</w:t>
      </w:r>
      <w:r w:rsidRPr="00644CD8">
        <w:rPr>
          <w:rFonts w:ascii="Times New Roman" w:hAnsi="Times New Roman" w:cs="Times New Roman"/>
          <w:color w:val="000000" w:themeColor="text1"/>
          <w:kern w:val="2"/>
          <w:sz w:val="16"/>
          <w:szCs w:val="16"/>
        </w:rPr>
        <w:softHyphen/>
        <w:t>лизации старой армии, сохранению военной промышленности и имущества, руководства де</w:t>
      </w:r>
      <w:r w:rsidRPr="00644CD8">
        <w:rPr>
          <w:rFonts w:ascii="Times New Roman" w:hAnsi="Times New Roman" w:cs="Times New Roman"/>
          <w:color w:val="000000" w:themeColor="text1"/>
          <w:kern w:val="2"/>
          <w:sz w:val="16"/>
          <w:szCs w:val="16"/>
        </w:rPr>
        <w:softHyphen/>
        <w:t>ятельностью всех организаций, предприятий и лиц, занятых демобилизационными вопроса</w:t>
      </w:r>
      <w:r w:rsidRPr="00644CD8">
        <w:rPr>
          <w:rFonts w:ascii="Times New Roman" w:hAnsi="Times New Roman" w:cs="Times New Roman"/>
          <w:color w:val="000000" w:themeColor="text1"/>
          <w:kern w:val="2"/>
          <w:sz w:val="16"/>
          <w:szCs w:val="16"/>
        </w:rPr>
        <w:softHyphen/>
        <w:t>ми. Приказом № 223 Наркомвоена от 20 марта 1918 г. функции комиссариата были переда</w:t>
      </w:r>
      <w:r w:rsidRPr="00644CD8">
        <w:rPr>
          <w:rFonts w:ascii="Times New Roman" w:hAnsi="Times New Roman" w:cs="Times New Roman"/>
          <w:color w:val="000000" w:themeColor="text1"/>
          <w:kern w:val="2"/>
          <w:sz w:val="16"/>
          <w:szCs w:val="16"/>
        </w:rPr>
        <w:softHyphen/>
        <w:t>ны Демобилизационно-экономическому управлению при Военно-хозяйственном совете, созданном этим же приказом при коллегии Наркомвоена (10711,666).</w:t>
      </w:r>
    </w:p>
    <w:p w14:paraId="48D817C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158038" w14:textId="54A61B9A" w:rsidR="00D56C8F"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5 (18) декабря 1917 в городе Эрзинджан на востоке Анатолии главнокомандующий войсками русского Кавказского фронта Михаил Пржевальский (двоюродный брат известного путешественника и исследователя Николая Пржевальского) и руководство Закавказского комиссариата (созданное в Тифлисе коалиционное правительство — РП) подписали соглашение о перемирии с представителями турецкой армии. Оно вошло в историю как Эрзинджанское перемирие, положившее конец войне между Россий и Османской империей. К этому моменту активные боевые действия на фронте не велись, русская армия под воздействием большевистской пропаганды пребывала в плачевном состоянии, однако в свете недавних</w:t>
      </w:r>
      <w:r w:rsidR="00E52569" w:rsidRPr="00644CD8">
        <w:rPr>
          <w:color w:val="000000" w:themeColor="text1"/>
          <w:kern w:val="2"/>
          <w:sz w:val="16"/>
          <w:szCs w:val="16"/>
        </w:rPr>
        <w:t xml:space="preserve"> </w:t>
      </w:r>
      <w:r w:rsidRPr="00644CD8">
        <w:rPr>
          <w:color w:val="000000" w:themeColor="text1"/>
          <w:kern w:val="2"/>
          <w:sz w:val="16"/>
          <w:szCs w:val="16"/>
        </w:rPr>
        <w:t>поражений</w:t>
      </w:r>
      <w:r w:rsidR="00E52569" w:rsidRPr="00644CD8">
        <w:rPr>
          <w:color w:val="000000" w:themeColor="text1"/>
          <w:kern w:val="2"/>
          <w:sz w:val="16"/>
          <w:szCs w:val="16"/>
        </w:rPr>
        <w:t xml:space="preserve"> </w:t>
      </w:r>
      <w:r w:rsidRPr="00644CD8">
        <w:rPr>
          <w:color w:val="000000" w:themeColor="text1"/>
          <w:kern w:val="2"/>
          <w:sz w:val="16"/>
          <w:szCs w:val="16"/>
        </w:rPr>
        <w:t>положение и турецкой армии также было тяжелым. И именно турки, с учетом известий о перемирии на Восточном фронте и мирных переговорах в Брест-Литовске, обратились с предложением о перемирии к русскому командованию. Согласно соглашению, боевые действия в Малой Азии и Персии были приостановлены предварительно до 12 февраля. Для окончательного же мирного договора с Россией Османская империя направила свою делегацию в Брест-Литовск. После этого начался стихийных отход русских войск с Южного Кавказа, и Закавказье</w:t>
      </w:r>
      <w:r w:rsidR="00E52569" w:rsidRPr="00644CD8">
        <w:rPr>
          <w:color w:val="000000" w:themeColor="text1"/>
          <w:kern w:val="2"/>
          <w:sz w:val="16"/>
          <w:szCs w:val="16"/>
        </w:rPr>
        <w:t xml:space="preserve"> </w:t>
      </w:r>
      <w:r w:rsidRPr="00644CD8">
        <w:rPr>
          <w:color w:val="000000" w:themeColor="text1"/>
          <w:kern w:val="2"/>
          <w:sz w:val="16"/>
          <w:szCs w:val="16"/>
        </w:rPr>
        <w:t>по сути</w:t>
      </w:r>
      <w:r w:rsidR="00E52569" w:rsidRPr="00644CD8">
        <w:rPr>
          <w:color w:val="000000" w:themeColor="text1"/>
          <w:kern w:val="2"/>
          <w:sz w:val="16"/>
          <w:szCs w:val="16"/>
        </w:rPr>
        <w:t xml:space="preserve"> </w:t>
      </w:r>
      <w:r w:rsidRPr="00644CD8">
        <w:rPr>
          <w:color w:val="000000" w:themeColor="text1"/>
          <w:kern w:val="2"/>
          <w:sz w:val="16"/>
          <w:szCs w:val="16"/>
        </w:rPr>
        <w:t>было брошено на произвол судьбы (17045).</w:t>
      </w:r>
    </w:p>
    <w:p w14:paraId="44E4A408"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75AFE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7E936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53C0"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декабря 1917. Открылось отделение нью-йоркского Сити-банка" которое пообещало вкладчикам, что даже если их деньги будут конфискованы большевистской властью, вклады будут выплачены в русской валюте в Нью-Йорке (18685).</w:t>
      </w:r>
    </w:p>
    <w:p w14:paraId="23B2E04B"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p>
    <w:p w14:paraId="205354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Петроградский ВРК принял постановление о самоликвидации и передаче своих функций ВЦИК, Совету Народных Комиссаров, Народным комиссариатам, Петроградскому и районным Советам (4216).</w:t>
      </w:r>
    </w:p>
    <w:p w14:paraId="37D0D4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58A19"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5 (18) декабря 1917, был создан Высший совет народного хозяйства (ВСНХ), наделявшийся полномочиями по регулированию экономической жизни, включая права </w:t>
      </w:r>
      <w:r w:rsidRPr="00644CD8">
        <w:rPr>
          <w:color w:val="000000" w:themeColor="text1"/>
          <w:kern w:val="2"/>
          <w:sz w:val="16"/>
          <w:szCs w:val="16"/>
        </w:rPr>
        <w:lastRenderedPageBreak/>
        <w:t>конфискации, реквизиции, секвестра, принудительного синдицирования (объединения в синдикаты) различных предприятий промышленности и торговли (17045).</w:t>
      </w:r>
    </w:p>
    <w:p w14:paraId="5B0FC08A" w14:textId="77777777" w:rsidR="00B9099D" w:rsidRPr="00644CD8" w:rsidRDefault="00B9099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5A57B6" w14:textId="77777777" w:rsidR="00B9099D" w:rsidRPr="00644CD8" w:rsidRDefault="00B909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был упразднен Петроградский ВРК (3908,272).</w:t>
      </w:r>
    </w:p>
    <w:p w14:paraId="52E391F8" w14:textId="77777777" w:rsidR="00B9099D" w:rsidRPr="00644CD8" w:rsidRDefault="00B909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63C16A"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5 (18) декабря 1917 Всероссийский центральный исполнительный комитет (ВЦИК) и Совет народных комиссаров (СНК) приняли декрет о гражданском браке, о детях и о ведении книг актов гражданского состояния. Согласно декрету, на государственном уровне отменялся церковный брак, возрастом согласия для вступления в брак устанавливался 18 лет для мужчин и 16 лет для женщин (в Закавказье для местных жителей — 16 и 13 лет соответственно) (17045).</w:t>
      </w:r>
    </w:p>
    <w:p w14:paraId="30FFF60C" w14:textId="77777777" w:rsidR="00B9099D" w:rsidRPr="00644CD8" w:rsidRDefault="00B9099D" w:rsidP="00A67745">
      <w:pPr>
        <w:pStyle w:val="ae"/>
        <w:spacing w:before="0" w:after="0"/>
        <w:jc w:val="both"/>
        <w:rPr>
          <w:color w:val="000000" w:themeColor="text1"/>
          <w:kern w:val="2"/>
          <w:sz w:val="16"/>
          <w:szCs w:val="16"/>
        </w:rPr>
      </w:pPr>
    </w:p>
    <w:p w14:paraId="668EEB9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в газете "Дело народа" опубликован призыв сбежавшего главы Временного правительства России А. Керенского немедленно свергнуть власть большевиков (4962).</w:t>
      </w:r>
    </w:p>
    <w:p w14:paraId="13F2149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0DD3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5-13 (18-26) декабря 1917 третий съезд Казахов в Оренбурге провозгласил национальное правительство Казахстана во главе с Алаш-Орда с целью предотвращения распространения большевизма в казахских степях (2955).</w:t>
      </w:r>
    </w:p>
    <w:p w14:paraId="328266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C4195D" w14:textId="3DCC3B82" w:rsidR="00FE2C00" w:rsidRPr="00644CD8" w:rsidRDefault="00FE2C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(18) декабря 1917 г. в Кишиневе была провозглашена Молдавская Демократическая Республика Бессарабия с целью стать автономным образованием в составе федеративной России (23525).</w:t>
      </w:r>
    </w:p>
    <w:p w14:paraId="750E000A" w14:textId="77777777" w:rsidR="00FE2C00" w:rsidRPr="00644CD8" w:rsidRDefault="00FE2C00" w:rsidP="00A67745">
      <w:pPr>
        <w:spacing w:after="0" w:line="240" w:lineRule="auto"/>
        <w:jc w:val="both"/>
        <w:rPr>
          <w:rFonts w:ascii="Times New Roman" w:hAnsi="Times New Roman" w:cs="Times New Roman"/>
          <w:color w:val="000000" w:themeColor="text1"/>
          <w:sz w:val="16"/>
          <w:szCs w:val="16"/>
        </w:rPr>
      </w:pPr>
    </w:p>
    <w:p w14:paraId="4F93504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617C92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31CAE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в проекте резолюции О мире В.И.Л. указал на необходимость посылки самолетов "через всю Германию" для усиленной агитации против анексионизма немцев (505,46).</w:t>
      </w:r>
    </w:p>
    <w:p w14:paraId="7E61B3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3C0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вышел декрет СНК о признании независимости Финляндии (3481).</w:t>
      </w:r>
    </w:p>
    <w:p w14:paraId="6A44C4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38DB0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F37D4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BD05E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(18) декабря 1917 Берлин. На совещании Вильгельма II с рейхсканцлером Г.Гертлингом и статс-секретарем ВИД Р.Кюльманом принята программа присоединения к Германии Прибалтики и расчленении Польши (7451).</w:t>
      </w:r>
    </w:p>
    <w:p w14:paraId="23D4C6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95D369" w14:textId="6ED929E4" w:rsidR="00AE0938" w:rsidRPr="00644CD8" w:rsidRDefault="00AE09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DDC1A25" w14:textId="77777777" w:rsidR="00AE0938" w:rsidRPr="00644CD8" w:rsidRDefault="00AE093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C84AEC"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6-14 (19-30) декабря 1917 в Пскове состоялся новый съезд воздухоплавателей Северного фронта, на кото</w:t>
      </w:r>
      <w:r w:rsidRPr="00644CD8">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644CD8">
        <w:rPr>
          <w:rFonts w:ascii="Times New Roman" w:hAnsi="Times New Roman" w:cs="Times New Roman"/>
          <w:color w:val="000000" w:themeColor="text1"/>
          <w:sz w:val="16"/>
          <w:szCs w:val="16"/>
        </w:rPr>
        <w:softHyphen/>
        <w:t>та в составе девяти человек (два офицера, ун</w:t>
      </w:r>
      <w:r w:rsidRPr="00644CD8">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644CD8">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644CD8">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644CD8">
        <w:rPr>
          <w:rFonts w:ascii="Times New Roman" w:hAnsi="Times New Roman" w:cs="Times New Roman"/>
          <w:color w:val="000000" w:themeColor="text1"/>
          <w:sz w:val="16"/>
          <w:szCs w:val="16"/>
        </w:rPr>
        <w:softHyphen/>
        <w:t>ный состав воздухоплавательных частей поста</w:t>
      </w:r>
      <w:r w:rsidRPr="00644CD8">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644CD8">
        <w:rPr>
          <w:rFonts w:ascii="Times New Roman" w:hAnsi="Times New Roman" w:cs="Times New Roman"/>
          <w:color w:val="000000" w:themeColor="text1"/>
          <w:sz w:val="16"/>
          <w:szCs w:val="16"/>
        </w:rPr>
        <w:softHyphen/>
        <w:t>стия в работе по созыву Всероссийского воздухо</w:t>
      </w:r>
      <w:r w:rsidRPr="00644CD8">
        <w:rPr>
          <w:rFonts w:ascii="Times New Roman" w:hAnsi="Times New Roman" w:cs="Times New Roman"/>
          <w:color w:val="000000" w:themeColor="text1"/>
          <w:sz w:val="16"/>
          <w:szCs w:val="16"/>
        </w:rPr>
        <w:softHyphen/>
        <w:t>плавательного съезда, предназначенного объеди</w:t>
      </w:r>
      <w:r w:rsidRPr="00644CD8">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30EF0D96"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Открывшийся 22 января 1918 г. в Петрогра</w:t>
      </w:r>
      <w:r w:rsidRPr="00644CD8">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644CD8">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644CD8">
        <w:rPr>
          <w:rFonts w:ascii="Times New Roman" w:hAnsi="Times New Roman" w:cs="Times New Roman"/>
          <w:color w:val="000000" w:themeColor="text1"/>
          <w:sz w:val="16"/>
          <w:szCs w:val="16"/>
        </w:rPr>
        <w:softHyphen/>
        <w:t>ных воздухоплавательных отрядов (20120).</w:t>
      </w:r>
    </w:p>
    <w:p w14:paraId="5DE902C4"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p>
    <w:p w14:paraId="057364E8"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декабря 1917 г. в Пскове состоялся съезд представителей воздухопла</w:t>
      </w:r>
      <w:r w:rsidRPr="00644CD8">
        <w:rPr>
          <w:rFonts w:ascii="Times New Roman" w:hAnsi="Times New Roman" w:cs="Times New Roman"/>
          <w:color w:val="000000" w:themeColor="text1"/>
          <w:sz w:val="16"/>
          <w:szCs w:val="16"/>
        </w:rPr>
        <w:softHyphen/>
        <w:t>вательных частей Северного фронта. Съезд избрал Воздухоплаватель</w:t>
      </w:r>
      <w:r w:rsidRPr="00644CD8">
        <w:rPr>
          <w:rFonts w:ascii="Times New Roman" w:hAnsi="Times New Roman" w:cs="Times New Roman"/>
          <w:color w:val="000000" w:themeColor="text1"/>
          <w:sz w:val="16"/>
          <w:szCs w:val="16"/>
        </w:rPr>
        <w:softHyphen/>
        <w:t>ный комитет в составе 9 человек, который встал во главе воздухо</w:t>
      </w:r>
      <w:r w:rsidRPr="00644CD8">
        <w:rPr>
          <w:rFonts w:ascii="Times New Roman" w:hAnsi="Times New Roman" w:cs="Times New Roman"/>
          <w:color w:val="000000" w:themeColor="text1"/>
          <w:sz w:val="16"/>
          <w:szCs w:val="16"/>
        </w:rPr>
        <w:softHyphen/>
        <w:t>плавательных частей Северного фронта.</w:t>
      </w:r>
    </w:p>
    <w:p w14:paraId="36F2BAD3"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/Юбилейный сборник Красного Воздушного Флота 1918-1Р?з*, стр. 31/ (23370).</w:t>
      </w:r>
    </w:p>
    <w:p w14:paraId="18F60061"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p>
    <w:p w14:paraId="34D2609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5CFAE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B5B1A0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декабря 1917 в Петрограде большевиками провозглашено чрезвычайное положение для борьбы с анархией и для ликвидации погромов спиртовых складов (4962).</w:t>
      </w:r>
    </w:p>
    <w:p w14:paraId="4102FC5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96DE4F"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6 (19) декабря</w:t>
      </w:r>
      <w:r w:rsidRPr="00644CD8">
        <w:rPr>
          <w:rFonts w:ascii="Times New Roman" w:hAnsi="Times New Roman" w:cs="Times New Roman"/>
          <w:color w:val="000000" w:themeColor="text1"/>
          <w:kern w:val="2"/>
          <w:sz w:val="16"/>
          <w:szCs w:val="16"/>
        </w:rPr>
        <w:t xml:space="preserve"> в 1917 году большевики вводят в Петрограде чрезвычайное положение для борьбы с анархией (фактически - для ликвидации погромов спиртовых складов) (14865).</w:t>
      </w:r>
    </w:p>
    <w:p w14:paraId="78DB5496"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p>
    <w:p w14:paraId="1149012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декабря 1917 Комиссия по борьбе с погромами, созданная по предложению Ф.Э.Д., объявила город Петроград на осадном положении и ввела комендантский час, чтобы "покончить с погромами и грабежами, чинимыми темными элементами, маскирующимися под так называемых "революционеров" (6804).</w:t>
      </w:r>
    </w:p>
    <w:p w14:paraId="38BEA01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0F970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декабря 1917 переодевшись солдатом, русский генерал Л. Корнилов, бежавший из Быховской тюрьмы, прибыл в Новочеркасск, где начал формирование Белой гвардии (4962).</w:t>
      </w:r>
    </w:p>
    <w:p w14:paraId="65219BC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619F32"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(19) декабря 1917. Закрыт Московский мировой суд, а его помещения опечатаны.</w:t>
      </w:r>
    </w:p>
    <w:p w14:paraId="1D2517B5"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Постановление президиума Моссовета о запрете без его разрешения в городе собраний и сборищ на улицах и площадях (18685).</w:t>
      </w:r>
    </w:p>
    <w:p w14:paraId="330B4CBA" w14:textId="77777777" w:rsidR="00383063" w:rsidRPr="00644CD8" w:rsidRDefault="00383063" w:rsidP="00A67745">
      <w:pPr>
        <w:pStyle w:val="p1"/>
        <w:spacing w:before="0" w:beforeAutospacing="0" w:after="0" w:afterAutospacing="0"/>
        <w:jc w:val="both"/>
        <w:rPr>
          <w:color w:val="000000" w:themeColor="text1"/>
          <w:sz w:val="16"/>
          <w:szCs w:val="16"/>
        </w:rPr>
      </w:pPr>
    </w:p>
    <w:p w14:paraId="538B4A78" w14:textId="0DBCAEC9"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6 (19) декабря 1917 в Новочеркасск (ныне в Ростовской области)</w:t>
      </w:r>
      <w:r w:rsidR="00E52569" w:rsidRPr="00644CD8">
        <w:rPr>
          <w:color w:val="000000" w:themeColor="text1"/>
          <w:kern w:val="2"/>
          <w:sz w:val="16"/>
          <w:szCs w:val="16"/>
        </w:rPr>
        <w:t xml:space="preserve"> </w:t>
      </w:r>
      <w:r w:rsidRPr="00644CD8">
        <w:rPr>
          <w:color w:val="000000" w:themeColor="text1"/>
          <w:kern w:val="2"/>
          <w:sz w:val="16"/>
          <w:szCs w:val="16"/>
        </w:rPr>
        <w:t>прибыл бывший главнокомандующий русской армией генерал Лавр Корнилов. На Дон он добирался из Ставки главнокомандующего в Могилеве, где был освобожден из-под ареста перед самым приходом большевиков, сначала с Текинским конным полком, а потом в одиночку, переодевшись крестьянином. Генерал Корнилов сразу же включился в работу по формированию Добровольческой «белой» армии, начатую чуть ранее генералом Михаилом Алексеевым (бывшим начальником штаба ставки верховного главнокомандующего царской армии) (17045).</w:t>
      </w:r>
    </w:p>
    <w:p w14:paraId="21B4C1B3" w14:textId="77777777" w:rsidR="00B9099D" w:rsidRPr="00644CD8" w:rsidRDefault="00B9099D"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77BD4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декабря 1917 в Киеве начался первый Всеукраинский съезд Советов (4962).</w:t>
      </w:r>
    </w:p>
    <w:p w14:paraId="42A5310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57748C" w14:textId="77777777" w:rsidR="0088542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41EFADE" w14:textId="77777777" w:rsidR="00885424" w:rsidRPr="00644CD8" w:rsidRDefault="0088542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8B18F2" w14:textId="77777777" w:rsidR="00885424" w:rsidRPr="00644CD8" w:rsidRDefault="0088542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(19) декабря 1917 г. германская подлодка затонула в Дуврском проливе, от неправильной проводки (17326).</w:t>
      </w:r>
    </w:p>
    <w:p w14:paraId="6A48F752" w14:textId="77777777" w:rsidR="00885424" w:rsidRPr="00644CD8" w:rsidRDefault="00885424"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802F3"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2761C76"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2EC231" w14:textId="2ED41EE0" w:rsidR="00B91D66" w:rsidRPr="00644CD8" w:rsidRDefault="00B91D6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7 (20) декабря 1917 года Н.М. Потапов поручил инспектору военному инженеру Н.Г. Мальчиковскому организовать выработку главными довольствующими управлениями Военного и Морского ведомств единого для всех ведомств положения о демобилизации военной промышленности</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«для облегчения рабочего и промышленного кризисов»</w:t>
      </w:r>
      <w:r w:rsidRPr="00644CD8">
        <w:rPr>
          <w:color w:val="000000" w:themeColor="text1"/>
          <w:sz w:val="16"/>
          <w:szCs w:val="16"/>
        </w:rPr>
        <w:t>[213]. В первый выработанный проект декрета «о демобилизации военной промышленности, работающей на армию», внёс правку лично генерал А.А. Маниковский. Проектом намечалась реорганизация Особого совещания по обороне в Особое совещание по восстановлению промышленности. Из правки Маниковского видно, что генералу явно импонировала идея</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«взятия государством, а не отдельными предпр[иятия]ми в свои руки всей руководящей работы по восстановлению отечественной промышленности»</w:t>
      </w:r>
      <w:r w:rsidRPr="00644CD8">
        <w:rPr>
          <w:color w:val="000000" w:themeColor="text1"/>
          <w:sz w:val="16"/>
          <w:szCs w:val="16"/>
        </w:rPr>
        <w:t>[214]: на поставках в дореволюционный период, при пособничестве крупных военных чиновников, нажились многие нечистые на руку дельцы[215].</w:t>
      </w:r>
    </w:p>
    <w:p w14:paraId="44DCBE26" w14:textId="38CA6798" w:rsidR="00B91D66" w:rsidRPr="00644CD8" w:rsidRDefault="00B91D6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Основная мысль проекта о демобилизации промышленности:</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«немедленно приступить к нормальной деятельности тыла, и прежде всего, к переводу на мирное положение… промышленности,</w:t>
      </w:r>
      <w:r w:rsidR="00E52569" w:rsidRPr="00644CD8">
        <w:rPr>
          <w:rStyle w:val="af0"/>
          <w:rFonts w:eastAsiaTheme="majorEastAsia"/>
          <w:i w:val="0"/>
          <w:color w:val="000000" w:themeColor="text1"/>
          <w:sz w:val="16"/>
          <w:szCs w:val="16"/>
        </w:rPr>
        <w:t xml:space="preserve"> </w:t>
      </w:r>
      <w:r w:rsidRPr="00644CD8">
        <w:rPr>
          <w:rStyle w:val="a7"/>
          <w:rFonts w:eastAsiaTheme="majorEastAsia"/>
          <w:b w:val="0"/>
          <w:iCs/>
          <w:color w:val="000000" w:themeColor="text1"/>
          <w:sz w:val="16"/>
          <w:szCs w:val="16"/>
        </w:rPr>
        <w:t>пока почти полностью работающей на оборону</w:t>
      </w:r>
      <w:r w:rsidRPr="00644CD8">
        <w:rPr>
          <w:rStyle w:val="af0"/>
          <w:rFonts w:eastAsiaTheme="majorEastAsia"/>
          <w:i w:val="0"/>
          <w:color w:val="000000" w:themeColor="text1"/>
          <w:sz w:val="16"/>
          <w:szCs w:val="16"/>
        </w:rPr>
        <w:t>»</w:t>
      </w:r>
      <w:r w:rsidRPr="00644CD8">
        <w:rPr>
          <w:color w:val="000000" w:themeColor="text1"/>
          <w:sz w:val="16"/>
          <w:szCs w:val="16"/>
        </w:rPr>
        <w:t>[216]. (18385).</w:t>
      </w:r>
    </w:p>
    <w:p w14:paraId="6377844E" w14:textId="77777777" w:rsidR="00B91D66" w:rsidRPr="00644CD8" w:rsidRDefault="00B91D66" w:rsidP="00A67745">
      <w:pPr>
        <w:pStyle w:val="p1"/>
        <w:spacing w:before="0" w:beforeAutospacing="0" w:after="0" w:afterAutospacing="0"/>
        <w:jc w:val="both"/>
        <w:rPr>
          <w:color w:val="000000" w:themeColor="text1"/>
          <w:sz w:val="16"/>
          <w:szCs w:val="16"/>
        </w:rPr>
      </w:pPr>
    </w:p>
    <w:p w14:paraId="7B1B8FA1"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Армия:</w:t>
      </w:r>
    </w:p>
    <w:p w14:paraId="6B6217E2"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D3B37CF"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7 (20) декабря 1917 Численность л 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B91D66" w:rsidRPr="00644CD8" w14:paraId="0137F634" w14:textId="77777777" w:rsidTr="00A93330">
        <w:tc>
          <w:tcPr>
            <w:tcW w:w="2242" w:type="dxa"/>
            <w:tcBorders>
              <w:top w:val="single" w:sz="12" w:space="0" w:color="auto"/>
            </w:tcBorders>
          </w:tcPr>
          <w:p w14:paraId="53D8B9AB"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Фронты</w:t>
            </w:r>
          </w:p>
        </w:tc>
        <w:tc>
          <w:tcPr>
            <w:tcW w:w="4484" w:type="dxa"/>
            <w:gridSpan w:val="2"/>
            <w:tcBorders>
              <w:top w:val="single" w:sz="12" w:space="0" w:color="auto"/>
            </w:tcBorders>
          </w:tcPr>
          <w:p w14:paraId="3C57BB2D"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Летчики</w:t>
            </w:r>
          </w:p>
        </w:tc>
        <w:tc>
          <w:tcPr>
            <w:tcW w:w="4484" w:type="dxa"/>
            <w:gridSpan w:val="2"/>
            <w:tcBorders>
              <w:top w:val="single" w:sz="12" w:space="0" w:color="auto"/>
            </w:tcBorders>
          </w:tcPr>
          <w:p w14:paraId="0CB46FF6"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Самолеты</w:t>
            </w:r>
          </w:p>
        </w:tc>
      </w:tr>
      <w:tr w:rsidR="00B91D66" w:rsidRPr="00644CD8" w14:paraId="76179D34" w14:textId="77777777" w:rsidTr="00A93330">
        <w:tc>
          <w:tcPr>
            <w:tcW w:w="2242" w:type="dxa"/>
          </w:tcPr>
          <w:p w14:paraId="5AECE77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242" w:type="dxa"/>
          </w:tcPr>
          <w:p w14:paraId="4D7840AE"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штату</w:t>
            </w:r>
          </w:p>
        </w:tc>
        <w:tc>
          <w:tcPr>
            <w:tcW w:w="2242" w:type="dxa"/>
          </w:tcPr>
          <w:p w14:paraId="19563BF7"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Налицо</w:t>
            </w:r>
          </w:p>
        </w:tc>
        <w:tc>
          <w:tcPr>
            <w:tcW w:w="2242" w:type="dxa"/>
          </w:tcPr>
          <w:p w14:paraId="1C4723A9"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Исправные</w:t>
            </w:r>
          </w:p>
        </w:tc>
        <w:tc>
          <w:tcPr>
            <w:tcW w:w="2242" w:type="dxa"/>
          </w:tcPr>
          <w:p w14:paraId="702FD552"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Неисправные</w:t>
            </w:r>
          </w:p>
        </w:tc>
      </w:tr>
      <w:tr w:rsidR="00B91D66" w:rsidRPr="00644CD8" w14:paraId="4395156A" w14:textId="77777777" w:rsidTr="00A93330">
        <w:tc>
          <w:tcPr>
            <w:tcW w:w="2242" w:type="dxa"/>
          </w:tcPr>
          <w:p w14:paraId="02F6BBD2"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Северный</w:t>
            </w:r>
          </w:p>
        </w:tc>
        <w:tc>
          <w:tcPr>
            <w:tcW w:w="2242" w:type="dxa"/>
          </w:tcPr>
          <w:p w14:paraId="4E90185E"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159</w:t>
            </w:r>
          </w:p>
        </w:tc>
        <w:tc>
          <w:tcPr>
            <w:tcW w:w="2242" w:type="dxa"/>
          </w:tcPr>
          <w:p w14:paraId="0903A705"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w:t>
            </w:r>
          </w:p>
        </w:tc>
        <w:tc>
          <w:tcPr>
            <w:tcW w:w="2242" w:type="dxa"/>
          </w:tcPr>
          <w:p w14:paraId="6C2B1F4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2242" w:type="dxa"/>
          </w:tcPr>
          <w:p w14:paraId="4D5B533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r>
      <w:tr w:rsidR="00B91D66" w:rsidRPr="00644CD8" w14:paraId="2B9A64FE" w14:textId="77777777" w:rsidTr="00A93330">
        <w:tc>
          <w:tcPr>
            <w:tcW w:w="2242" w:type="dxa"/>
          </w:tcPr>
          <w:p w14:paraId="49635D92"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Западный</w:t>
            </w:r>
          </w:p>
        </w:tc>
        <w:tc>
          <w:tcPr>
            <w:tcW w:w="2242" w:type="dxa"/>
          </w:tcPr>
          <w:p w14:paraId="0409909F"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155</w:t>
            </w:r>
          </w:p>
        </w:tc>
        <w:tc>
          <w:tcPr>
            <w:tcW w:w="2242" w:type="dxa"/>
          </w:tcPr>
          <w:p w14:paraId="7DFDCA6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w:t>
            </w:r>
          </w:p>
        </w:tc>
        <w:tc>
          <w:tcPr>
            <w:tcW w:w="2242" w:type="dxa"/>
          </w:tcPr>
          <w:p w14:paraId="0C4B86F3"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w:t>
            </w:r>
          </w:p>
        </w:tc>
        <w:tc>
          <w:tcPr>
            <w:tcW w:w="2242" w:type="dxa"/>
          </w:tcPr>
          <w:p w14:paraId="4884D98A"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r>
      <w:tr w:rsidR="00B91D66" w:rsidRPr="00644CD8" w14:paraId="047F7CD6" w14:textId="77777777" w:rsidTr="00A93330">
        <w:tc>
          <w:tcPr>
            <w:tcW w:w="2242" w:type="dxa"/>
          </w:tcPr>
          <w:p w14:paraId="5D21204A"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Юго-Западный</w:t>
            </w:r>
          </w:p>
        </w:tc>
        <w:tc>
          <w:tcPr>
            <w:tcW w:w="2242" w:type="dxa"/>
          </w:tcPr>
          <w:p w14:paraId="5AE0A3AD"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w:t>
            </w:r>
          </w:p>
        </w:tc>
        <w:tc>
          <w:tcPr>
            <w:tcW w:w="2242" w:type="dxa"/>
          </w:tcPr>
          <w:p w14:paraId="76F41A28"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152</w:t>
            </w:r>
          </w:p>
        </w:tc>
        <w:tc>
          <w:tcPr>
            <w:tcW w:w="2242" w:type="dxa"/>
          </w:tcPr>
          <w:p w14:paraId="0D9C6978"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141</w:t>
            </w:r>
          </w:p>
        </w:tc>
        <w:tc>
          <w:tcPr>
            <w:tcW w:w="2242" w:type="dxa"/>
          </w:tcPr>
          <w:p w14:paraId="4486DAAA"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w:t>
            </w:r>
          </w:p>
        </w:tc>
      </w:tr>
      <w:tr w:rsidR="00B91D66" w:rsidRPr="00644CD8" w14:paraId="4CD49231" w14:textId="77777777" w:rsidTr="00A93330">
        <w:tc>
          <w:tcPr>
            <w:tcW w:w="2242" w:type="dxa"/>
          </w:tcPr>
          <w:p w14:paraId="29E4BF63"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Румынский</w:t>
            </w:r>
          </w:p>
        </w:tc>
        <w:tc>
          <w:tcPr>
            <w:tcW w:w="2242" w:type="dxa"/>
          </w:tcPr>
          <w:p w14:paraId="478F01C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162</w:t>
            </w:r>
          </w:p>
        </w:tc>
        <w:tc>
          <w:tcPr>
            <w:tcW w:w="2242" w:type="dxa"/>
          </w:tcPr>
          <w:p w14:paraId="5444B7DD"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w:t>
            </w:r>
          </w:p>
        </w:tc>
        <w:tc>
          <w:tcPr>
            <w:tcW w:w="2242" w:type="dxa"/>
          </w:tcPr>
          <w:p w14:paraId="6B4E816F"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2242" w:type="dxa"/>
          </w:tcPr>
          <w:p w14:paraId="3DC86B99"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r>
      <w:tr w:rsidR="00B91D66" w:rsidRPr="00644CD8" w14:paraId="2A085F17" w14:textId="77777777" w:rsidTr="00A93330">
        <w:tc>
          <w:tcPr>
            <w:tcW w:w="2242" w:type="dxa"/>
          </w:tcPr>
          <w:p w14:paraId="11F931D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Кавказский</w:t>
            </w:r>
          </w:p>
        </w:tc>
        <w:tc>
          <w:tcPr>
            <w:tcW w:w="2242" w:type="dxa"/>
          </w:tcPr>
          <w:p w14:paraId="1FF94532"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2242" w:type="dxa"/>
          </w:tcPr>
          <w:p w14:paraId="38E044F7"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2242" w:type="dxa"/>
          </w:tcPr>
          <w:p w14:paraId="0EC27B3F"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2242" w:type="dxa"/>
          </w:tcPr>
          <w:p w14:paraId="55FEC640"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r>
      <w:tr w:rsidR="00B91D66" w:rsidRPr="00644CD8" w14:paraId="4EDA017E" w14:textId="77777777" w:rsidTr="00A93330">
        <w:tc>
          <w:tcPr>
            <w:tcW w:w="2242" w:type="dxa"/>
            <w:tcBorders>
              <w:bottom w:val="single" w:sz="12" w:space="0" w:color="auto"/>
            </w:tcBorders>
          </w:tcPr>
          <w:p w14:paraId="1E34C708"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2242" w:type="dxa"/>
            <w:tcBorders>
              <w:bottom w:val="single" w:sz="12" w:space="0" w:color="auto"/>
            </w:tcBorders>
          </w:tcPr>
          <w:p w14:paraId="69C430EE"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w:t>
            </w:r>
          </w:p>
        </w:tc>
        <w:tc>
          <w:tcPr>
            <w:tcW w:w="2242" w:type="dxa"/>
            <w:tcBorders>
              <w:bottom w:val="single" w:sz="12" w:space="0" w:color="auto"/>
            </w:tcBorders>
          </w:tcPr>
          <w:p w14:paraId="26960F0D"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443</w:t>
            </w:r>
          </w:p>
        </w:tc>
        <w:tc>
          <w:tcPr>
            <w:tcW w:w="2242" w:type="dxa"/>
            <w:tcBorders>
              <w:bottom w:val="single" w:sz="12" w:space="0" w:color="auto"/>
            </w:tcBorders>
          </w:tcPr>
          <w:p w14:paraId="65CC3179"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381</w:t>
            </w:r>
          </w:p>
        </w:tc>
        <w:tc>
          <w:tcPr>
            <w:tcW w:w="2242" w:type="dxa"/>
            <w:tcBorders>
              <w:bottom w:val="single" w:sz="12" w:space="0" w:color="auto"/>
            </w:tcBorders>
          </w:tcPr>
          <w:p w14:paraId="6592E14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121</w:t>
            </w:r>
          </w:p>
        </w:tc>
      </w:tr>
    </w:tbl>
    <w:p w14:paraId="1C78134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(ЦГАСА, ф. 6, оп. 6, д. 135, л. 49 и др.)</w:t>
      </w:r>
    </w:p>
    <w:p w14:paraId="4588F9E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91 авиаотряда было эвакуировано в тыл только 33 с 200 самолетами, до 500 машин было захвачено немцами, в т.ч. ЭВК в Виннице. Морская авиация в Прибалтике была брошена почти вся.</w:t>
      </w:r>
    </w:p>
    <w:p w14:paraId="32E76AE8"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C5C155"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декабря 1917 г. было официально объявлено о прекращении боевых действий с Германией. К этому времени численность летчиков и самолетов была:</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8"/>
        <w:gridCol w:w="869"/>
        <w:gridCol w:w="1093"/>
        <w:gridCol w:w="1253"/>
        <w:gridCol w:w="1264"/>
      </w:tblGrid>
      <w:tr w:rsidR="00601560" w:rsidRPr="00644CD8" w14:paraId="0745668A" w14:textId="77777777" w:rsidTr="00A93330">
        <w:trPr>
          <w:trHeight w:val="784"/>
        </w:trPr>
        <w:tc>
          <w:tcPr>
            <w:tcW w:w="2048" w:type="dxa"/>
            <w:vAlign w:val="bottom"/>
          </w:tcPr>
          <w:p w14:paraId="0F96CACD"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Фронты</w:t>
            </w:r>
          </w:p>
        </w:tc>
        <w:tc>
          <w:tcPr>
            <w:tcW w:w="1962" w:type="dxa"/>
            <w:gridSpan w:val="2"/>
            <w:vAlign w:val="center"/>
          </w:tcPr>
          <w:p w14:paraId="26EEC3C3"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 е т ч и к и</w:t>
            </w:r>
          </w:p>
        </w:tc>
        <w:tc>
          <w:tcPr>
            <w:tcW w:w="2517" w:type="dxa"/>
            <w:gridSpan w:val="2"/>
            <w:vAlign w:val="bottom"/>
          </w:tcPr>
          <w:p w14:paraId="30D8C68A"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Самолеты</w:t>
            </w:r>
          </w:p>
        </w:tc>
      </w:tr>
      <w:tr w:rsidR="00601560" w:rsidRPr="00644CD8" w14:paraId="59AFF165" w14:textId="77777777" w:rsidTr="00A93330">
        <w:trPr>
          <w:trHeight w:val="784"/>
        </w:trPr>
        <w:tc>
          <w:tcPr>
            <w:tcW w:w="2048" w:type="dxa"/>
            <w:vAlign w:val="bottom"/>
          </w:tcPr>
          <w:p w14:paraId="0C7B7DC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p>
        </w:tc>
        <w:tc>
          <w:tcPr>
            <w:tcW w:w="869" w:type="dxa"/>
          </w:tcPr>
          <w:p w14:paraId="7894CCE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штату</w:t>
            </w:r>
          </w:p>
        </w:tc>
        <w:tc>
          <w:tcPr>
            <w:tcW w:w="1093" w:type="dxa"/>
          </w:tcPr>
          <w:p w14:paraId="7F8587B1"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Налицо</w:t>
            </w:r>
          </w:p>
        </w:tc>
        <w:tc>
          <w:tcPr>
            <w:tcW w:w="1253" w:type="dxa"/>
            <w:vAlign w:val="bottom"/>
          </w:tcPr>
          <w:p w14:paraId="40B3801F"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Исправные</w:t>
            </w:r>
          </w:p>
        </w:tc>
        <w:tc>
          <w:tcPr>
            <w:tcW w:w="1264" w:type="dxa"/>
            <w:vAlign w:val="bottom"/>
          </w:tcPr>
          <w:p w14:paraId="4146F19D"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Неисправные</w:t>
            </w:r>
          </w:p>
        </w:tc>
      </w:tr>
      <w:tr w:rsidR="00601560" w:rsidRPr="00644CD8" w14:paraId="0D768A62" w14:textId="77777777" w:rsidTr="00A93330">
        <w:trPr>
          <w:trHeight w:val="784"/>
        </w:trPr>
        <w:tc>
          <w:tcPr>
            <w:tcW w:w="2048" w:type="dxa"/>
            <w:vAlign w:val="bottom"/>
          </w:tcPr>
          <w:p w14:paraId="4DCC95F8"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Северный</w:t>
            </w:r>
          </w:p>
        </w:tc>
        <w:tc>
          <w:tcPr>
            <w:tcW w:w="869" w:type="dxa"/>
            <w:vAlign w:val="bottom"/>
          </w:tcPr>
          <w:p w14:paraId="3CA2229C"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159</w:t>
            </w:r>
          </w:p>
        </w:tc>
        <w:tc>
          <w:tcPr>
            <w:tcW w:w="1093" w:type="dxa"/>
            <w:vAlign w:val="bottom"/>
          </w:tcPr>
          <w:p w14:paraId="33169A82"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86</w:t>
            </w:r>
          </w:p>
        </w:tc>
        <w:tc>
          <w:tcPr>
            <w:tcW w:w="1253" w:type="dxa"/>
            <w:vAlign w:val="bottom"/>
          </w:tcPr>
          <w:p w14:paraId="05322CEB"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67</w:t>
            </w:r>
          </w:p>
        </w:tc>
        <w:tc>
          <w:tcPr>
            <w:tcW w:w="1264" w:type="dxa"/>
            <w:vAlign w:val="bottom"/>
          </w:tcPr>
          <w:p w14:paraId="70F1F5FB"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w:t>
            </w:r>
          </w:p>
        </w:tc>
      </w:tr>
      <w:tr w:rsidR="00601560" w:rsidRPr="00644CD8" w14:paraId="2BE386AD" w14:textId="77777777" w:rsidTr="00A93330">
        <w:trPr>
          <w:trHeight w:val="320"/>
        </w:trPr>
        <w:tc>
          <w:tcPr>
            <w:tcW w:w="2048" w:type="dxa"/>
            <w:vAlign w:val="bottom"/>
          </w:tcPr>
          <w:p w14:paraId="17A7902B"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Западный</w:t>
            </w:r>
          </w:p>
        </w:tc>
        <w:tc>
          <w:tcPr>
            <w:tcW w:w="869" w:type="dxa"/>
            <w:vAlign w:val="bottom"/>
          </w:tcPr>
          <w:p w14:paraId="12528ECD"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155</w:t>
            </w:r>
          </w:p>
        </w:tc>
        <w:tc>
          <w:tcPr>
            <w:tcW w:w="1093" w:type="dxa"/>
            <w:vAlign w:val="bottom"/>
          </w:tcPr>
          <w:p w14:paraId="043D056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98</w:t>
            </w:r>
          </w:p>
        </w:tc>
        <w:tc>
          <w:tcPr>
            <w:tcW w:w="1253" w:type="dxa"/>
            <w:vAlign w:val="bottom"/>
          </w:tcPr>
          <w:p w14:paraId="3404D300"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77</w:t>
            </w:r>
          </w:p>
        </w:tc>
        <w:tc>
          <w:tcPr>
            <w:tcW w:w="1264" w:type="dxa"/>
            <w:vAlign w:val="bottom"/>
          </w:tcPr>
          <w:p w14:paraId="381F82A3"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39</w:t>
            </w:r>
          </w:p>
        </w:tc>
      </w:tr>
      <w:tr w:rsidR="00601560" w:rsidRPr="00644CD8" w14:paraId="11460DF1" w14:textId="77777777" w:rsidTr="00A93330">
        <w:trPr>
          <w:trHeight w:val="320"/>
        </w:trPr>
        <w:tc>
          <w:tcPr>
            <w:tcW w:w="2048" w:type="dxa"/>
            <w:vAlign w:val="bottom"/>
          </w:tcPr>
          <w:p w14:paraId="52B25E0F"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Юго-западный</w:t>
            </w:r>
          </w:p>
        </w:tc>
        <w:tc>
          <w:tcPr>
            <w:tcW w:w="869" w:type="dxa"/>
            <w:vAlign w:val="bottom"/>
          </w:tcPr>
          <w:p w14:paraId="1FCF3CAB"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264</w:t>
            </w:r>
          </w:p>
        </w:tc>
        <w:tc>
          <w:tcPr>
            <w:tcW w:w="1093" w:type="dxa"/>
            <w:vAlign w:val="bottom"/>
          </w:tcPr>
          <w:p w14:paraId="6C573014"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152</w:t>
            </w:r>
          </w:p>
        </w:tc>
        <w:tc>
          <w:tcPr>
            <w:tcW w:w="1253" w:type="dxa"/>
            <w:vAlign w:val="bottom"/>
          </w:tcPr>
          <w:p w14:paraId="67DC65CD"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141</w:t>
            </w:r>
          </w:p>
        </w:tc>
        <w:tc>
          <w:tcPr>
            <w:tcW w:w="1264" w:type="dxa"/>
            <w:vAlign w:val="bottom"/>
          </w:tcPr>
          <w:p w14:paraId="0D3A511A"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48</w:t>
            </w:r>
          </w:p>
        </w:tc>
      </w:tr>
      <w:tr w:rsidR="00601560" w:rsidRPr="00644CD8" w14:paraId="55C1ACE5" w14:textId="77777777" w:rsidTr="00A93330">
        <w:trPr>
          <w:trHeight w:val="325"/>
        </w:trPr>
        <w:tc>
          <w:tcPr>
            <w:tcW w:w="2048" w:type="dxa"/>
          </w:tcPr>
          <w:p w14:paraId="47919291"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Румынский</w:t>
            </w:r>
          </w:p>
        </w:tc>
        <w:tc>
          <w:tcPr>
            <w:tcW w:w="869" w:type="dxa"/>
          </w:tcPr>
          <w:p w14:paraId="36B0B179"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162</w:t>
            </w:r>
          </w:p>
        </w:tc>
        <w:tc>
          <w:tcPr>
            <w:tcW w:w="1093" w:type="dxa"/>
          </w:tcPr>
          <w:p w14:paraId="33953EE8"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87</w:t>
            </w:r>
          </w:p>
        </w:tc>
        <w:tc>
          <w:tcPr>
            <w:tcW w:w="1253" w:type="dxa"/>
          </w:tcPr>
          <w:p w14:paraId="7F9B1CD9"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76</w:t>
            </w:r>
          </w:p>
        </w:tc>
        <w:tc>
          <w:tcPr>
            <w:tcW w:w="1264" w:type="dxa"/>
          </w:tcPr>
          <w:p w14:paraId="7CAEB77A"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w:t>
            </w:r>
          </w:p>
        </w:tc>
      </w:tr>
      <w:tr w:rsidR="00601560" w:rsidRPr="00644CD8" w14:paraId="2B969107" w14:textId="77777777" w:rsidTr="00A93330">
        <w:trPr>
          <w:trHeight w:val="336"/>
        </w:trPr>
        <w:tc>
          <w:tcPr>
            <w:tcW w:w="2048" w:type="dxa"/>
            <w:vAlign w:val="bottom"/>
          </w:tcPr>
          <w:p w14:paraId="0212A47D"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Кавказский</w:t>
            </w:r>
          </w:p>
        </w:tc>
        <w:tc>
          <w:tcPr>
            <w:tcW w:w="869" w:type="dxa"/>
            <w:vAlign w:val="bottom"/>
          </w:tcPr>
          <w:p w14:paraId="203CF3FA"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40</w:t>
            </w:r>
          </w:p>
        </w:tc>
        <w:tc>
          <w:tcPr>
            <w:tcW w:w="1093" w:type="dxa"/>
            <w:vAlign w:val="bottom"/>
          </w:tcPr>
          <w:p w14:paraId="5D6889E0"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w:t>
            </w:r>
            <w:r w:rsidRPr="00644CD8">
              <w:rPr>
                <w:rFonts w:ascii="Times New Roman" w:hAnsi="Times New Roman" w:cs="Times New Roman"/>
                <w:color w:val="000000" w:themeColor="text1"/>
                <w:sz w:val="16"/>
                <w:szCs w:val="16"/>
              </w:rPr>
              <w:tab/>
            </w:r>
          </w:p>
        </w:tc>
        <w:tc>
          <w:tcPr>
            <w:tcW w:w="1253" w:type="dxa"/>
            <w:vAlign w:val="bottom"/>
          </w:tcPr>
          <w:p w14:paraId="0E7E2EDE"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w:t>
            </w:r>
          </w:p>
        </w:tc>
        <w:tc>
          <w:tcPr>
            <w:tcW w:w="1264" w:type="dxa"/>
            <w:vAlign w:val="bottom"/>
          </w:tcPr>
          <w:p w14:paraId="19D8C1FC"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w:t>
            </w:r>
          </w:p>
        </w:tc>
      </w:tr>
      <w:tr w:rsidR="00601560" w:rsidRPr="00644CD8" w14:paraId="39AC56A7" w14:textId="77777777" w:rsidTr="00A93330">
        <w:trPr>
          <w:trHeight w:val="315"/>
        </w:trPr>
        <w:tc>
          <w:tcPr>
            <w:tcW w:w="2048" w:type="dxa"/>
          </w:tcPr>
          <w:p w14:paraId="4A46810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Всего на фронтах</w:t>
            </w:r>
          </w:p>
        </w:tc>
        <w:tc>
          <w:tcPr>
            <w:tcW w:w="869" w:type="dxa"/>
          </w:tcPr>
          <w:p w14:paraId="0DD0A7F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778</w:t>
            </w:r>
          </w:p>
        </w:tc>
        <w:tc>
          <w:tcPr>
            <w:tcW w:w="1093" w:type="dxa"/>
          </w:tcPr>
          <w:p w14:paraId="18C8479C"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443</w:t>
            </w:r>
          </w:p>
        </w:tc>
        <w:tc>
          <w:tcPr>
            <w:tcW w:w="1253" w:type="dxa"/>
          </w:tcPr>
          <w:p w14:paraId="566FEAD6"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881</w:t>
            </w:r>
          </w:p>
        </w:tc>
        <w:tc>
          <w:tcPr>
            <w:tcW w:w="1264" w:type="dxa"/>
          </w:tcPr>
          <w:p w14:paraId="1E90F24E"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121</w:t>
            </w:r>
          </w:p>
        </w:tc>
      </w:tr>
    </w:tbl>
    <w:p w14:paraId="238526FA"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 6, оп. 6, д. 136, д. 49 и др./ (23370).</w:t>
      </w:r>
    </w:p>
    <w:p w14:paraId="46350449" w14:textId="77777777" w:rsidR="00601560" w:rsidRPr="00644CD8" w:rsidRDefault="00601560" w:rsidP="00A67745">
      <w:pPr>
        <w:spacing w:after="0" w:line="240" w:lineRule="auto"/>
        <w:jc w:val="both"/>
        <w:rPr>
          <w:rFonts w:ascii="Times New Roman" w:hAnsi="Times New Roman" w:cs="Times New Roman"/>
          <w:color w:val="000000" w:themeColor="text1"/>
          <w:sz w:val="16"/>
          <w:szCs w:val="16"/>
        </w:rPr>
      </w:pPr>
    </w:p>
    <w:p w14:paraId="72FD204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Правительство официально объявило о прекращении боевых действий с Германией. В это время было 443 летчика и 381 исправных и 121 неисправных самолета (3660).</w:t>
      </w:r>
    </w:p>
    <w:p w14:paraId="73CBD6A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F77BFE"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по указанию В.И.Л. издан приказ Наркомвоенмора о создании частей авиации и воздухоплавания (271,75).</w:t>
      </w:r>
    </w:p>
    <w:p w14:paraId="4A5CB4B0"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 НКВМД был создан как раз в декабре 1917 (105,6).</w:t>
      </w:r>
    </w:p>
    <w:p w14:paraId="618C8FB0"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714547"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декабря</w:t>
      </w:r>
      <w:r w:rsidRPr="00644CD8">
        <w:rPr>
          <w:rFonts w:ascii="Times New Roman" w:hAnsi="Times New Roman" w:cs="Times New Roman"/>
          <w:color w:val="000000" w:themeColor="text1"/>
          <w:kern w:val="2"/>
          <w:sz w:val="16"/>
          <w:szCs w:val="16"/>
        </w:rPr>
        <w:t xml:space="preserve"> в 1917 году приказ по армии и флоту о слиянии гидроавиации с сухопутной авиацией и создание Всероссийской коллегии по управлению Воздушным флотом Коллегия объединяла все отрасли авиации и воздухоплавания, осуществляла руководство авиационными предприятиями. Фактически это было осуществлено только в 1920 г (14866).</w:t>
      </w:r>
    </w:p>
    <w:p w14:paraId="5C7B95AD"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p>
    <w:p w14:paraId="0C29E25F"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для организации авиаотрядов распоряжением ВЦИК была создана Всероссийская коллегия по управлению Воздушным Флотом Республики (3398,444).</w:t>
      </w:r>
    </w:p>
    <w:p w14:paraId="3DDE05CB"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9107D4"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(15125).</w:t>
      </w:r>
    </w:p>
    <w:p w14:paraId="1BE603A5"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p>
    <w:p w14:paraId="62268A2F"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во главе УВОФЛОТа приказом Народного комиссариата по военным и морским делам была поставлена Всероссийская коллегия по управлению Рабоче-Крестьянским Воздушным флотом. В ее состав вошли К. В. Акашев, А. Д. Анощенко, Е. И. Ахматович, Ф. И. Бычков, П. С. Дубенский, З. Я. Ландау, А. П. Онуфриев, А. В. Сергеев, М. П. Строев. Председателем коллегии стал Константин Васильевич Акашев. Пребывая в рядах партии эсеров, он активно выполнял задания и поручения партии большевиков. Вечером 25 октября 1917 г., переодевшись в офицерскую форму и обманув юнкеров Михайловского артиллерийского училища, он увел их отряд от Зимнего дворца, чем облегчил его захват. 31 октября Акашев был назначен членом Бюро комиссаров Воздушного флота (15125).</w:t>
      </w:r>
    </w:p>
    <w:p w14:paraId="7B902495"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p>
    <w:p w14:paraId="63D85D77"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года Приказом Наркомвоена № 4 была образована Всероссийская коллегия по управлению Воздушным флотом Республики; Приказом Наркомвоена № 385 от 24 мая 1918 года вместо коллегии созда</w:t>
      </w:r>
      <w:r w:rsidRPr="00644CD8">
        <w:rPr>
          <w:rFonts w:ascii="Times New Roman" w:hAnsi="Times New Roman" w:cs="Times New Roman"/>
          <w:color w:val="000000" w:themeColor="text1"/>
          <w:kern w:val="2"/>
          <w:sz w:val="16"/>
          <w:szCs w:val="16"/>
        </w:rPr>
        <w:softHyphen/>
        <w:t>но Главное управление Рабоче-Крестьянского Красного воздушного фло</w:t>
      </w:r>
      <w:r w:rsidRPr="00644CD8">
        <w:rPr>
          <w:rFonts w:ascii="Times New Roman" w:hAnsi="Times New Roman" w:cs="Times New Roman"/>
          <w:color w:val="000000" w:themeColor="text1"/>
          <w:kern w:val="2"/>
          <w:sz w:val="16"/>
          <w:szCs w:val="16"/>
        </w:rPr>
        <w:softHyphen/>
        <w:t>та (Главвоздухфлот); подчинялось Всероглавштабу (по вопросам снабже</w:t>
      </w:r>
      <w:r w:rsidRPr="00644CD8">
        <w:rPr>
          <w:rFonts w:ascii="Times New Roman" w:hAnsi="Times New Roman" w:cs="Times New Roman"/>
          <w:color w:val="000000" w:themeColor="text1"/>
          <w:kern w:val="2"/>
          <w:sz w:val="16"/>
          <w:szCs w:val="16"/>
        </w:rPr>
        <w:softHyphen/>
        <w:t>ния - Центральному управлению снабжения), с марта 1920 года - непос</w:t>
      </w:r>
      <w:r w:rsidRPr="00644CD8">
        <w:rPr>
          <w:rFonts w:ascii="Times New Roman" w:hAnsi="Times New Roman" w:cs="Times New Roman"/>
          <w:color w:val="000000" w:themeColor="text1"/>
          <w:kern w:val="2"/>
          <w:sz w:val="16"/>
          <w:szCs w:val="16"/>
        </w:rPr>
        <w:softHyphen/>
        <w:t>редственно Революционному военному совету (РВС) Республики, в опера</w:t>
      </w:r>
      <w:r w:rsidRPr="00644CD8">
        <w:rPr>
          <w:rFonts w:ascii="Times New Roman" w:hAnsi="Times New Roman" w:cs="Times New Roman"/>
          <w:color w:val="000000" w:themeColor="text1"/>
          <w:kern w:val="2"/>
          <w:sz w:val="16"/>
          <w:szCs w:val="16"/>
        </w:rPr>
        <w:softHyphen/>
        <w:t>тивном отношении Главкому. Приказом РВС СССР № 446/96 от 28 марта 1924 года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644CD8">
        <w:rPr>
          <w:rFonts w:ascii="Times New Roman" w:hAnsi="Times New Roman" w:cs="Times New Roman"/>
          <w:color w:val="000000" w:themeColor="text1"/>
          <w:kern w:val="2"/>
          <w:sz w:val="16"/>
          <w:szCs w:val="16"/>
        </w:rPr>
        <w:softHyphen/>
        <w:t>ветственность за боевую, техническую, строевую подготовку, боевое при</w:t>
      </w:r>
      <w:r w:rsidRPr="00644CD8">
        <w:rPr>
          <w:rFonts w:ascii="Times New Roman" w:hAnsi="Times New Roman" w:cs="Times New Roman"/>
          <w:color w:val="000000" w:themeColor="text1"/>
          <w:kern w:val="2"/>
          <w:sz w:val="16"/>
          <w:szCs w:val="16"/>
        </w:rPr>
        <w:softHyphen/>
        <w:t>менение авиачастей и соединений, снабжение войсковой авиации, за под</w:t>
      </w:r>
      <w:r w:rsidRPr="00644CD8">
        <w:rPr>
          <w:rFonts w:ascii="Times New Roman" w:hAnsi="Times New Roman" w:cs="Times New Roman"/>
          <w:color w:val="000000" w:themeColor="text1"/>
          <w:kern w:val="2"/>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644CD8">
        <w:rPr>
          <w:rFonts w:ascii="Times New Roman" w:hAnsi="Times New Roman" w:cs="Times New Roman"/>
          <w:color w:val="000000" w:themeColor="text1"/>
          <w:kern w:val="2"/>
          <w:sz w:val="16"/>
          <w:szCs w:val="16"/>
        </w:rPr>
        <w:softHyphen/>
        <w:t>родного комиссара обороны СССР. 1937 - 21 июня 1941 года. М., 1994. С. 320.).</w:t>
      </w:r>
    </w:p>
    <w:p w14:paraId="7E868973"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644CD8">
        <w:rPr>
          <w:rFonts w:ascii="Times New Roman" w:hAnsi="Times New Roman" w:cs="Times New Roman"/>
          <w:color w:val="000000" w:themeColor="text1"/>
          <w:kern w:val="2"/>
          <w:sz w:val="16"/>
          <w:szCs w:val="16"/>
        </w:rPr>
        <w:softHyphen/>
        <w:t>ние Комитета Обороны. Управление ВВС было разделено на два самостоя</w:t>
      </w:r>
      <w:r w:rsidRPr="00644CD8">
        <w:rPr>
          <w:rFonts w:ascii="Times New Roman" w:hAnsi="Times New Roman" w:cs="Times New Roman"/>
          <w:color w:val="000000" w:themeColor="text1"/>
          <w:kern w:val="2"/>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644CD8">
        <w:rPr>
          <w:rFonts w:ascii="Times New Roman" w:hAnsi="Times New Roman" w:cs="Times New Roman"/>
          <w:color w:val="000000" w:themeColor="text1"/>
          <w:kern w:val="2"/>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644CD8">
        <w:rPr>
          <w:rFonts w:ascii="Times New Roman" w:hAnsi="Times New Roman" w:cs="Times New Roman"/>
          <w:color w:val="000000" w:themeColor="text1"/>
          <w:kern w:val="2"/>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644CD8">
        <w:rPr>
          <w:rFonts w:ascii="Times New Roman" w:hAnsi="Times New Roman" w:cs="Times New Roman"/>
          <w:color w:val="000000" w:themeColor="text1"/>
          <w:kern w:val="2"/>
          <w:sz w:val="16"/>
          <w:szCs w:val="16"/>
        </w:rPr>
        <w:softHyphen/>
        <w:t>пин А.К, помощником начальника ГУАС - бригинженер Сакриер И.Ф. (РГАСПИ. Ф. 17. Оп. 162. Д. 26. Л. 112.).</w:t>
      </w:r>
    </w:p>
    <w:p w14:paraId="0A53FE36"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644CD8">
        <w:rPr>
          <w:rFonts w:ascii="Times New Roman" w:hAnsi="Times New Roman" w:cs="Times New Roman"/>
          <w:color w:val="000000" w:themeColor="text1"/>
          <w:kern w:val="2"/>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534C13CA"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Постановлением Политбюро ЦК ВКП(б) № П 17 / 140 от 9 июня 1940 года «О зам. начальника Воздушных сил Красной армии» на эту долж</w:t>
      </w:r>
      <w:r w:rsidRPr="00644CD8">
        <w:rPr>
          <w:rFonts w:ascii="Times New Roman" w:hAnsi="Times New Roman" w:cs="Times New Roman"/>
          <w:color w:val="000000" w:themeColor="text1"/>
          <w:kern w:val="2"/>
          <w:sz w:val="16"/>
          <w:szCs w:val="16"/>
        </w:rPr>
        <w:softHyphen/>
        <w:t>ность был назначен генерал-лейтенант авиации П.В. Рычагов</w:t>
      </w:r>
      <w:r w:rsidRPr="00644CD8">
        <w:rPr>
          <w:rFonts w:ascii="Times New Roman" w:hAnsi="Times New Roman" w:cs="Times New Roman"/>
          <w:color w:val="000000" w:themeColor="text1"/>
          <w:kern w:val="2"/>
          <w:sz w:val="16"/>
          <w:szCs w:val="16"/>
          <w:vertAlign w:val="superscript"/>
        </w:rPr>
        <w:t>4</w:t>
      </w:r>
      <w:r w:rsidRPr="00644CD8">
        <w:rPr>
          <w:rFonts w:ascii="Times New Roman" w:hAnsi="Times New Roman" w:cs="Times New Roman"/>
          <w:color w:val="000000" w:themeColor="text1"/>
          <w:kern w:val="2"/>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28A012BD"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644CD8">
        <w:rPr>
          <w:rFonts w:ascii="Times New Roman" w:hAnsi="Times New Roman" w:cs="Times New Roman"/>
          <w:color w:val="000000" w:themeColor="text1"/>
          <w:kern w:val="2"/>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644CD8">
        <w:rPr>
          <w:rFonts w:ascii="Times New Roman" w:hAnsi="Times New Roman" w:cs="Times New Roman"/>
          <w:color w:val="000000" w:themeColor="text1"/>
          <w:kern w:val="2"/>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1FFB94C9"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началу Великой Отечественной войны Главное управление ВВС ор</w:t>
      </w:r>
      <w:r w:rsidRPr="00644CD8">
        <w:rPr>
          <w:rFonts w:ascii="Times New Roman" w:hAnsi="Times New Roman" w:cs="Times New Roman"/>
          <w:color w:val="000000" w:themeColor="text1"/>
          <w:kern w:val="2"/>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644CD8">
        <w:rPr>
          <w:rFonts w:ascii="Times New Roman" w:hAnsi="Times New Roman" w:cs="Times New Roman"/>
          <w:color w:val="000000" w:themeColor="text1"/>
          <w:kern w:val="2"/>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644CD8">
        <w:rPr>
          <w:rFonts w:ascii="Times New Roman" w:hAnsi="Times New Roman" w:cs="Times New Roman"/>
          <w:color w:val="000000" w:themeColor="text1"/>
          <w:kern w:val="2"/>
          <w:sz w:val="16"/>
          <w:szCs w:val="16"/>
        </w:rPr>
        <w:softHyphen/>
        <w:t>мов, снабжения и ремонта - и несколько самостоятельных отделов (об</w:t>
      </w:r>
      <w:r w:rsidRPr="00644CD8">
        <w:rPr>
          <w:rFonts w:ascii="Times New Roman" w:hAnsi="Times New Roman" w:cs="Times New Roman"/>
          <w:color w:val="000000" w:themeColor="text1"/>
          <w:kern w:val="2"/>
          <w:sz w:val="16"/>
          <w:szCs w:val="16"/>
        </w:rPr>
        <w:softHyphen/>
        <w:t>щий, финансовый, редакция журнала «Вестник Воздушного Флота»). Че</w:t>
      </w:r>
      <w:r w:rsidRPr="00644CD8">
        <w:rPr>
          <w:rFonts w:ascii="Times New Roman" w:hAnsi="Times New Roman" w:cs="Times New Roman"/>
          <w:color w:val="000000" w:themeColor="text1"/>
          <w:kern w:val="2"/>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644CD8">
        <w:rPr>
          <w:rFonts w:ascii="Times New Roman" w:hAnsi="Times New Roman" w:cs="Times New Roman"/>
          <w:color w:val="000000" w:themeColor="text1"/>
          <w:kern w:val="2"/>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644CD8">
        <w:rPr>
          <w:rFonts w:ascii="Times New Roman" w:hAnsi="Times New Roman" w:cs="Times New Roman"/>
          <w:color w:val="000000" w:themeColor="text1"/>
          <w:kern w:val="2"/>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644CD8">
        <w:rPr>
          <w:rFonts w:ascii="Times New Roman" w:hAnsi="Times New Roman" w:cs="Times New Roman"/>
          <w:color w:val="000000" w:themeColor="text1"/>
          <w:kern w:val="2"/>
          <w:sz w:val="16"/>
          <w:szCs w:val="16"/>
        </w:rPr>
        <w:softHyphen/>
        <w:t>неральный штаб, контролировали выполнение мероприятий по реорга</w:t>
      </w:r>
      <w:r w:rsidRPr="00644CD8">
        <w:rPr>
          <w:rFonts w:ascii="Times New Roman" w:hAnsi="Times New Roman" w:cs="Times New Roman"/>
          <w:color w:val="000000" w:themeColor="text1"/>
          <w:kern w:val="2"/>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1187985F" w14:textId="77777777" w:rsidR="00B91D66" w:rsidRPr="00644CD8" w:rsidRDefault="00B91D6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8AE849" w14:textId="4B9F36C2" w:rsidR="00FE2C00" w:rsidRPr="00644CD8" w:rsidRDefault="00FE2C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декабря 1917 г. в Петрограде нарком обороны приказал сформировать Всероссийскую коллегию командования воздушным флотом. Его возглавил К.В. Акашев, на которого возложили ответственность за все вопросы авиации. Красные приступили к сбору авиационных материалов и личного состава для формирования полевых ВО (аэростатов) для Красной Армии. Из восьмидесяти семи ВО бывшего Воздушного флота красным удалось спасти десять. На этой базе они в конечном итоге сформировали двадцать восемь ВО. Первыми красными воздухоплавательными командирами были Н. Д. Анощенко, А. А. Журавлев и Н. И. Шабашов. Красные ВО будут нести службу в армейских частях, военно-морских флотилиях, бронепоездах и в частях береговой обороны (23525).</w:t>
      </w:r>
    </w:p>
    <w:p w14:paraId="74FDF090" w14:textId="77777777" w:rsidR="00FE2C00" w:rsidRPr="00644CD8" w:rsidRDefault="00FE2C00" w:rsidP="00A67745">
      <w:pPr>
        <w:spacing w:after="0" w:line="240" w:lineRule="auto"/>
        <w:jc w:val="both"/>
        <w:rPr>
          <w:rFonts w:ascii="Times New Roman" w:hAnsi="Times New Roman" w:cs="Times New Roman"/>
          <w:color w:val="000000" w:themeColor="text1"/>
          <w:sz w:val="16"/>
          <w:szCs w:val="16"/>
        </w:rPr>
      </w:pPr>
    </w:p>
    <w:p w14:paraId="4D02BF6B" w14:textId="1892221E" w:rsidR="00FE2C00" w:rsidRPr="00644CD8" w:rsidRDefault="00637E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w:t>
      </w:r>
      <w:r w:rsidR="00FE2C00" w:rsidRPr="00644CD8">
        <w:rPr>
          <w:rFonts w:ascii="Times New Roman" w:hAnsi="Times New Roman" w:cs="Times New Roman"/>
          <w:color w:val="000000" w:themeColor="text1"/>
          <w:sz w:val="16"/>
          <w:szCs w:val="16"/>
        </w:rPr>
        <w:t>20</w:t>
      </w:r>
      <w:r w:rsidRPr="00644CD8">
        <w:rPr>
          <w:rFonts w:ascii="Times New Roman" w:hAnsi="Times New Roman" w:cs="Times New Roman"/>
          <w:color w:val="000000" w:themeColor="text1"/>
          <w:sz w:val="16"/>
          <w:szCs w:val="16"/>
        </w:rPr>
        <w:t>)</w:t>
      </w:r>
      <w:r w:rsidR="00FE2C00" w:rsidRPr="00644CD8">
        <w:rPr>
          <w:rFonts w:ascii="Times New Roman" w:hAnsi="Times New Roman" w:cs="Times New Roman"/>
          <w:color w:val="000000" w:themeColor="text1"/>
          <w:sz w:val="16"/>
          <w:szCs w:val="16"/>
        </w:rPr>
        <w:t xml:space="preserve"> декабря 1917 г. в Петрограде Совнарком (Советский народный комиссариат) учредил Всероссийскую коллегию по организации Рабоче-Крестьянской Красной Армии. После марта 1918 г. его перевели в Москву. Он просуществовал до 8 мая 1918 г., когда его сменил Всероссийский Верховный Штаб (23525).</w:t>
      </w:r>
    </w:p>
    <w:p w14:paraId="7D76567E" w14:textId="77777777" w:rsidR="00FE2C00" w:rsidRPr="00644CD8" w:rsidRDefault="00FE2C00" w:rsidP="00A67745">
      <w:pPr>
        <w:spacing w:after="0" w:line="240" w:lineRule="auto"/>
        <w:jc w:val="both"/>
        <w:rPr>
          <w:rFonts w:ascii="Times New Roman" w:hAnsi="Times New Roman" w:cs="Times New Roman"/>
          <w:color w:val="000000" w:themeColor="text1"/>
          <w:sz w:val="16"/>
          <w:szCs w:val="16"/>
        </w:rPr>
      </w:pPr>
    </w:p>
    <w:p w14:paraId="3C2393F9" w14:textId="77777777" w:rsidR="007F0AA5" w:rsidRPr="00350902" w:rsidRDefault="007F0AA5" w:rsidP="007F0AA5">
      <w:pPr>
        <w:spacing w:after="0" w:line="240" w:lineRule="auto"/>
        <w:jc w:val="both"/>
        <w:rPr>
          <w:rFonts w:ascii="Times New Roman" w:hAnsi="Times New Roman" w:cs="Times New Roman"/>
          <w:color w:val="0070C0"/>
          <w:sz w:val="16"/>
          <w:szCs w:val="16"/>
        </w:rPr>
      </w:pPr>
      <w:r w:rsidRPr="00350902">
        <w:rPr>
          <w:rStyle w:val="aff"/>
          <w:rFonts w:ascii="Times New Roman" w:hAnsi="Times New Roman" w:cs="Times New Roman"/>
          <w:color w:val="0070C0"/>
          <w:spacing w:val="0"/>
          <w:sz w:val="16"/>
          <w:szCs w:val="16"/>
        </w:rPr>
        <w:t>7 (20) декабря 1917 г. Приказом Наркомвоена № 4 была образована Все</w:t>
      </w:r>
      <w:r w:rsidRPr="00350902">
        <w:rPr>
          <w:rStyle w:val="aff"/>
          <w:rFonts w:ascii="Times New Roman" w:hAnsi="Times New Roman" w:cs="Times New Roman"/>
          <w:color w:val="0070C0"/>
          <w:spacing w:val="0"/>
          <w:sz w:val="16"/>
          <w:szCs w:val="16"/>
        </w:rPr>
        <w:softHyphen/>
        <w:t>российская коллегия для руководства Управлением военного воздушного флота старой армии. Приказом Наркомвоена № 385 от 24 мая 1918 г. Управление пе</w:t>
      </w:r>
      <w:r w:rsidRPr="00350902">
        <w:rPr>
          <w:rStyle w:val="aff"/>
          <w:rFonts w:ascii="Times New Roman" w:hAnsi="Times New Roman" w:cs="Times New Roman"/>
          <w:color w:val="0070C0"/>
          <w:spacing w:val="0"/>
          <w:sz w:val="16"/>
          <w:szCs w:val="16"/>
        </w:rPr>
        <w:softHyphen/>
        <w:t>реименовывается в Главное управление Рабоче-Крестьянского Красного Воз</w:t>
      </w:r>
      <w:r w:rsidRPr="00350902">
        <w:rPr>
          <w:rStyle w:val="aff"/>
          <w:rFonts w:ascii="Times New Roman" w:hAnsi="Times New Roman" w:cs="Times New Roman"/>
          <w:color w:val="0070C0"/>
          <w:spacing w:val="0"/>
          <w:sz w:val="16"/>
          <w:szCs w:val="16"/>
        </w:rPr>
        <w:softHyphen/>
        <w:t>душного Флота (Главвоздухфлот) (</w:t>
      </w:r>
      <w:r w:rsidRPr="00350902">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w:t>
      </w:r>
      <w:r w:rsidRPr="00350902">
        <w:rPr>
          <w:rStyle w:val="aff3"/>
          <w:rFonts w:ascii="Times New Roman" w:hAnsi="Times New Roman" w:cs="Times New Roman"/>
          <w:i w:val="0"/>
          <w:iCs w:val="0"/>
          <w:color w:val="0070C0"/>
          <w:sz w:val="16"/>
          <w:szCs w:val="16"/>
        </w:rPr>
        <w:t>Minnesota</w:t>
      </w:r>
      <w:r w:rsidRPr="00350902">
        <w:rPr>
          <w:rStyle w:val="aff3"/>
          <w:rFonts w:ascii="Times New Roman" w:hAnsi="Times New Roman" w:cs="Times New Roman"/>
          <w:i w:val="0"/>
          <w:iCs w:val="0"/>
          <w:color w:val="0070C0"/>
          <w:sz w:val="16"/>
          <w:szCs w:val="16"/>
          <w:lang w:val="ru-RU"/>
        </w:rPr>
        <w:t>, 1991. С. 90.</w:t>
      </w:r>
      <w:r w:rsidRPr="00350902">
        <w:rPr>
          <w:rStyle w:val="aff"/>
          <w:rFonts w:ascii="Times New Roman" w:hAnsi="Times New Roman" w:cs="Times New Roman"/>
          <w:i/>
          <w:iCs/>
          <w:color w:val="0070C0"/>
          <w:spacing w:val="0"/>
          <w:sz w:val="16"/>
          <w:szCs w:val="16"/>
        </w:rPr>
        <w:t>)</w:t>
      </w:r>
      <w:r w:rsidRPr="00350902">
        <w:rPr>
          <w:rStyle w:val="aff"/>
          <w:rFonts w:ascii="Times New Roman" w:hAnsi="Times New Roman" w:cs="Times New Roman"/>
          <w:color w:val="0070C0"/>
          <w:spacing w:val="0"/>
          <w:sz w:val="16"/>
          <w:szCs w:val="16"/>
        </w:rPr>
        <w:t>. Приказом РВС СССР № 446/96 от 28 марта 1924 г. и постановлением СНК от 15 апреля того же года Главвоздухфлот пере</w:t>
      </w:r>
      <w:r w:rsidRPr="00350902">
        <w:rPr>
          <w:rStyle w:val="aff"/>
          <w:rFonts w:ascii="Times New Roman" w:hAnsi="Times New Roman" w:cs="Times New Roman"/>
          <w:color w:val="0070C0"/>
          <w:spacing w:val="0"/>
          <w:sz w:val="16"/>
          <w:szCs w:val="16"/>
        </w:rPr>
        <w:softHyphen/>
        <w:t>именовывается в Управление ВВС СССР (с января 1925 г. - Управление ВВС РККА) с подчинением РВС СССР (</w:t>
      </w:r>
      <w:r w:rsidRPr="00350902">
        <w:rPr>
          <w:rStyle w:val="aff3"/>
          <w:rFonts w:ascii="Times New Roman" w:hAnsi="Times New Roman" w:cs="Times New Roman"/>
          <w:i w:val="0"/>
          <w:iCs w:val="0"/>
          <w:color w:val="0070C0"/>
          <w:sz w:val="16"/>
          <w:szCs w:val="16"/>
          <w:lang w:val="ru-RU"/>
        </w:rPr>
        <w:t>РГВА. Ф. 29. Предисловие. Л. 2; Воздушная мощь Родины. М., 1988. С. 52.</w:t>
      </w:r>
      <w:r w:rsidRPr="00350902">
        <w:rPr>
          <w:rStyle w:val="aff"/>
          <w:rFonts w:ascii="Times New Roman" w:hAnsi="Times New Roman" w:cs="Times New Roman"/>
          <w:color w:val="0070C0"/>
          <w:spacing w:val="0"/>
          <w:sz w:val="16"/>
          <w:szCs w:val="16"/>
        </w:rPr>
        <w:t>). На него возлагались задачи по учебной, строевой и боевой подготовке ВВС, снабжения их специальным имуществом (25647).</w:t>
      </w:r>
    </w:p>
    <w:p w14:paraId="3BF07B1E" w14:textId="77777777" w:rsidR="007F0AA5" w:rsidRPr="00DA03DC" w:rsidRDefault="007F0AA5" w:rsidP="007F0AA5">
      <w:pPr>
        <w:spacing w:after="0" w:line="240" w:lineRule="auto"/>
        <w:jc w:val="both"/>
        <w:rPr>
          <w:rFonts w:ascii="Times New Roman" w:hAnsi="Times New Roman" w:cs="Times New Roman"/>
          <w:color w:val="0070C0"/>
          <w:sz w:val="16"/>
          <w:szCs w:val="16"/>
        </w:rPr>
      </w:pPr>
    </w:p>
    <w:p w14:paraId="19ED3494"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C06D0DB"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873926"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декабря 1917. Постановление СН К РСФСР о создания Чрезвычайной комиссии (ЧК). Бюро Совета районных дум произвело выемку денежных средств из Московской конторы Государственного банка на сумму в один миллион рублей.</w:t>
      </w:r>
    </w:p>
    <w:p w14:paraId="1AA84D9C"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Президиум Моссовета объявил город на военном положении.</w:t>
      </w:r>
    </w:p>
    <w:p w14:paraId="45B6153D"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Установлена военная цензура для всех периодических изданий.</w:t>
      </w:r>
    </w:p>
    <w:p w14:paraId="7559AE82"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 всех булочных толпилось много народа" но хлеб так и не завезли (18685).</w:t>
      </w:r>
    </w:p>
    <w:p w14:paraId="0C8899E8" w14:textId="77777777" w:rsidR="00B91D66" w:rsidRPr="00644CD8" w:rsidRDefault="00B91D66" w:rsidP="00A67745">
      <w:pPr>
        <w:spacing w:after="0" w:line="240" w:lineRule="auto"/>
        <w:jc w:val="both"/>
        <w:rPr>
          <w:rFonts w:ascii="Times New Roman" w:hAnsi="Times New Roman" w:cs="Times New Roman"/>
          <w:color w:val="000000" w:themeColor="text1"/>
          <w:sz w:val="16"/>
          <w:szCs w:val="16"/>
        </w:rPr>
      </w:pPr>
    </w:p>
    <w:p w14:paraId="17ACA19D"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(20) декабря 1917 г. в Петрограде Красный ВРК организовал Чрезвычайный комитет по борьбе с контрреволюцией (ЧК) для обеспечения безопасности с помощью политики внутреннего террора против контрреволюционных элементов. Ее возглавил поляк Ф.Э. Дзержинский (23525).</w:t>
      </w:r>
    </w:p>
    <w:p w14:paraId="54C0B45D"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p>
    <w:p w14:paraId="27CCACF9"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была создана ВЧК под председательством Ф.Э.Д. (1348,88).</w:t>
      </w:r>
    </w:p>
    <w:p w14:paraId="721491D7"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2BC697"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7 (20) декабря</w:t>
      </w:r>
      <w:r w:rsidRPr="00644CD8">
        <w:rPr>
          <w:rFonts w:ascii="Times New Roman" w:hAnsi="Times New Roman" w:cs="Times New Roman"/>
          <w:color w:val="000000" w:themeColor="text1"/>
          <w:kern w:val="2"/>
          <w:sz w:val="16"/>
          <w:szCs w:val="16"/>
        </w:rPr>
        <w:t xml:space="preserve"> в 1917 году создана Всероссийская чрезвычайная комиссия (ВЧК) - в Советском государстве в 1917—1919 специальный орган по борьбе с контрреволюцией и саботажем. Создана (во главе с Ф.Э.Дзержинским) согласно постановлению СНК РСФСР. Вооружённые выступления контрреволюции против Советской власти, обострение классовой борьбы, усиление подрывной деятельности заговорщиков, саботажников и спекулянтов вынудили советское государство создать специальный орган по подавлению врагов трудящихся. На ВЧК возлагалось пресечение и ликвидация контрреволюции и саботажа и предание саботажников и контрреволюционеров суду Военно-революционного трибунала, выработка мер по борьбе с ними, а также борьба со спекуляцией, должностными преступлениями и др. В 1918 были созданы местные органы ВЧК: губернские, уездные (упразднены в январе 1919), транспортные, фронтовые и армейские ЧК. Положение о ВЧК и её местных органах утверждено ЦИК РСФСР 28 октября 1918. Первоначально органы ВЧК не имели права непосредственно осуществлять карательные меры, но после вступления контрреволюции на путь массового белого террора, в феврале 1918 ВЧК было дано право, наряду с передачей дел в трибунал, непосредственно расстреливать шпионов, диверсантов и других активных врагов революции. В 1919 в соответствии с постановлением ВЦИК вынесение приговоров по всем делам ВЧК было передано трибуналам. За ЧК сохранялось право непосредственного применения наказания лишь в местностях, объявленных на военном положении, и только за преступления, указанные в постановлении о введении военного положения, а равно для пресечения вооружённых контрреволюционных или бандитских выступлений. 9-й Всероссийский съезд Советов, отметив заслуги органов ВЧК в деле охраны и укрепления завоеваний революции, принял решение о сужении компетенции органов ВЧК и её реорганизации. 6 февраля 1922 ВЦИК, рассмотрев этот вопрос, постановил создать при НКВД Государственное политическое управление (ГПУ), преобразованное затем в Государственный комитет безопасности (КГБ). Практические методы борьбы "карающего меча революции" были весьма многообразны: террор, заложничество, провокации, конфискации имущества, заключение в концлагеря, внедрение агентов в антисоветские организации, иностранные миссии и учреждения, а сфера деятельности - необычайно широка: от подавления антибольшевистских вооруженных восстаний, раскрытия заговоров иностранных разведок до обеспечения работы транспорта, борьбы с беспризорностью и эпидемиями тифа. Рупором ВЧК стали собственные печатные издания: "Еженедельник ВЧК", "Красный меч", "Красный террор" и др. ЦК РКП(б) уделял большое внимание личному составу чекистов, стараясь направлять на работу в ЧК лучшие свои кадры. Бессменным руководителем ВЧК оставался видный член партии большевиков Ф.Э.Дзержинский. На руководящие должности в ЧК были назначены старые большевики, профессиональные революционеры: И.К.Ксенофонтов, Я.Х.Петерс, Г.И.Бокий, М.С.Кедров, М.И.Лацис, В.Р.Менжинский, М.С.Урицкий. Удельный вес коммунистов в органах ЧК был одним из самых высоких среди государственных учреждений и составлял более 50%. Тем не менее в органы ВЧК, особенно на местах, попало немало морально разложившихся людей с уголовным прошлым и даже с психическими отклонениями, которые пользовались неограниченной властью, не считаясь ни с какими правовыми нормами, не вдаваясь в идеологические рассуждения, попирая нравственные принципы. Массовый террор и произвол, сопровождавший деятельность ВЧК, вызывал вспышки антисоветских выступлений, открытое недовольство широких слоев населения, даже той части российской интеллигенции, которая лояльно относилась к советской власти. Методы "чрезвычайщины" в становлении правопорядка стали основой советского государственного строя, а сами эти чрезвычайные органы были поставлены над законом, что создало питательную среду для массовых репрессий 1930-х гг., которые своими корнями уходят в практику "красного террора" времен гражданской войны. Власть ЧК становилась всеобъемлющей, проникая во все поры советского общества. Недаром Лацис писал: "нет такой области, куда не должна вмешиваться ЧК" (14866).</w:t>
      </w:r>
    </w:p>
    <w:p w14:paraId="1C6E4E79" w14:textId="77777777" w:rsidR="00B91D66" w:rsidRPr="00644CD8" w:rsidRDefault="00B91D66" w:rsidP="00A67745">
      <w:pPr>
        <w:spacing w:after="0" w:line="240" w:lineRule="auto"/>
        <w:jc w:val="both"/>
        <w:rPr>
          <w:rFonts w:ascii="Times New Roman" w:hAnsi="Times New Roman" w:cs="Times New Roman"/>
          <w:color w:val="000000" w:themeColor="text1"/>
          <w:kern w:val="2"/>
          <w:sz w:val="16"/>
          <w:szCs w:val="16"/>
        </w:rPr>
      </w:pPr>
    </w:p>
    <w:p w14:paraId="4EC53399" w14:textId="77777777" w:rsidR="00B91D66" w:rsidRPr="00644CD8" w:rsidRDefault="00B91D66" w:rsidP="00A67745">
      <w:pPr>
        <w:pStyle w:val="ae"/>
        <w:spacing w:before="0" w:after="0"/>
        <w:jc w:val="both"/>
        <w:rPr>
          <w:color w:val="000000" w:themeColor="text1"/>
          <w:kern w:val="2"/>
          <w:sz w:val="16"/>
          <w:szCs w:val="16"/>
        </w:rPr>
      </w:pPr>
      <w:r w:rsidRPr="00644CD8">
        <w:rPr>
          <w:color w:val="000000" w:themeColor="text1"/>
          <w:kern w:val="2"/>
          <w:sz w:val="16"/>
          <w:szCs w:val="16"/>
        </w:rPr>
        <w:t>7 (20) декабря 1917 декретом СНК была создана Всероссийская Чрезвычайная Комиссия по борьбе с контрреволюцией, спекуляцией и преступлениями по должности (ВЧК), которую возглавил Феликс Дзержинский. В специальной записке Дзержинскому Ленин писал: «Буржуазия идет на злейшие преступления, подкупая отбросы общества и опустившиеся элементы, спаивая их для целей погромов. Сторонники буржуазии, особенно из высших служащих, из банковых чиновников и т.п., саботируют работу, организуют стачки, чтобы подорвать правительство в его мерах, направленных к осуществлению социалистических преобразований. Доходит дело даже до саботажа продовольственной работы, грозящего голодом миллионам людей. Необходимы экстренные меры борьбы с контрреволюционерами и саботажниками».</w:t>
      </w:r>
    </w:p>
    <w:p w14:paraId="7E5964E5" w14:textId="77777777" w:rsidR="00B91D66" w:rsidRPr="00644CD8" w:rsidRDefault="00B91D66" w:rsidP="00A67745">
      <w:pPr>
        <w:pStyle w:val="ae"/>
        <w:spacing w:before="0" w:after="0"/>
        <w:jc w:val="both"/>
        <w:rPr>
          <w:color w:val="000000" w:themeColor="text1"/>
          <w:kern w:val="2"/>
          <w:sz w:val="16"/>
          <w:szCs w:val="16"/>
        </w:rPr>
      </w:pPr>
      <w:r w:rsidRPr="00644CD8">
        <w:rPr>
          <w:color w:val="000000" w:themeColor="text1"/>
          <w:kern w:val="2"/>
          <w:sz w:val="16"/>
          <w:szCs w:val="16"/>
        </w:rPr>
        <w:t>ВЧК была наделена и следственными, и оперативными функциями. В первые месяцы существования меры наказания контрреволюционеров были достаточно мягкими — лишение продовольственных карточек, составление и опубликование списков врагов народа, конфискация имущества и т.д. (17045).</w:t>
      </w:r>
    </w:p>
    <w:p w14:paraId="4680B01C" w14:textId="77777777" w:rsidR="00B91D66" w:rsidRPr="00644CD8" w:rsidRDefault="00B91D6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137D1A" w14:textId="77777777" w:rsidR="00637EA0" w:rsidRPr="00644CD8" w:rsidRDefault="00637EA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(20) декабря 1917 Разграбление винных запасов Зимнего дворца (11145).</w:t>
      </w:r>
    </w:p>
    <w:p w14:paraId="14B32DC2" w14:textId="77777777" w:rsidR="00637EA0" w:rsidRPr="00644CD8" w:rsidRDefault="00637EA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44E4DA" w14:textId="77777777" w:rsidR="00631AD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A0C2D6D" w14:textId="77777777" w:rsidR="00631AD8" w:rsidRPr="00644CD8" w:rsidRDefault="00631AD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0378B35"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К началу декабря 1917 г. из-за прекращения работы военной приемки «Дукс» стоял переполненный готовой продукцией и здесь находилось более 370 самолетов (частично — без моторов). Комиссару УВВФ телеграфировали: «Все мастерские и склады завода забиты аппаратами до такой степени, что невозможно вести дальнейшую сборку». Не лучше обстояли дела и на территории расположенного на Ходынке 1-го Центрального парка-склада авиационного и воздухоплавательного имущества, где осенью 1917 г. скопились огромные авиационные запасы. Среди прочего там стояли 70 «Ньюпоров-23», 23 «Ньюпора-17», 4 «Спада 7», 12 «Фарманов-40», 15 «Кодронов» и 72 английских самолета, главным образом, «Сопвича». Всего больше 200 машин. К началу 1918 г. в парк-складе в ремонте находилось еще около 100 самолетов и 50 без двигателей (15464).</w:t>
      </w:r>
    </w:p>
    <w:p w14:paraId="7DE45D92"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p>
    <w:p w14:paraId="3CE6AAC4" w14:textId="77777777" w:rsidR="00631AD8" w:rsidRPr="00644CD8" w:rsidRDefault="00631AD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декабря 1917 речь шла как минимум о трех модифицированных М-16. Вспыхнувшая затем Гражданская война стерла почти все их следы, а потому никаких подробностей о проекте скорее всего не сохранилось. Конечно, лишенный громоздких и тяжелых понтонов и их многочисленных стоек и растяжек, М-16 мог показать лучшие качества, но на этот раз как сухопутный самолет; в конце концов, это был единствен</w:t>
      </w:r>
      <w:r w:rsidRPr="00644CD8">
        <w:rPr>
          <w:rFonts w:ascii="Times New Roman" w:hAnsi="Times New Roman" w:cs="Times New Roman"/>
          <w:color w:val="000000" w:themeColor="text1"/>
          <w:kern w:val="2"/>
          <w:sz w:val="16"/>
          <w:szCs w:val="16"/>
        </w:rPr>
        <w:softHyphen/>
        <w:t>ный способ существенно продлить карьеру модели, или даже вдохнуть в нее новую жизнь, после того, как 20 сентября 1917 г. в докладе Управления морской авиации и воздухоплавания (УМАиВ) говори</w:t>
      </w:r>
      <w:r w:rsidRPr="00644CD8">
        <w:rPr>
          <w:rFonts w:ascii="Times New Roman" w:hAnsi="Times New Roman" w:cs="Times New Roman"/>
          <w:color w:val="000000" w:themeColor="text1"/>
          <w:kern w:val="2"/>
          <w:sz w:val="16"/>
          <w:szCs w:val="16"/>
        </w:rPr>
        <w:softHyphen/>
        <w:t>лось о том, что в связи с успешными экспериментами по установке летающих лодок на лыжи надобность в специальном “зимнем аппарате” отпала совершенно (2807).</w:t>
      </w:r>
    </w:p>
    <w:p w14:paraId="7831FD70" w14:textId="77777777" w:rsidR="00631AD8" w:rsidRPr="00644CD8" w:rsidRDefault="00631AD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D4A288" w14:textId="77777777" w:rsidR="00631AD8" w:rsidRPr="00644CD8" w:rsidRDefault="00631AD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начала декабря 1917 из-за отсутствия кислорода не работала сварочная мастерская на заводе Матиас. К освоению произ</w:t>
      </w:r>
      <w:r w:rsidRPr="00644CD8">
        <w:rPr>
          <w:rFonts w:ascii="Times New Roman" w:hAnsi="Times New Roman" w:cs="Times New Roman"/>
          <w:color w:val="000000" w:themeColor="text1"/>
          <w:kern w:val="2"/>
          <w:sz w:val="16"/>
          <w:szCs w:val="16"/>
        </w:rPr>
        <w:softHyphen/>
        <w:t>водства “Анасалей” вообще не приступали. Хотя 16 декабря одес</w:t>
      </w:r>
      <w:r w:rsidRPr="00644CD8">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этого типа в качестве образца, но к началу 1918 г. этот на</w:t>
      </w:r>
      <w:r w:rsidRPr="00644CD8">
        <w:rPr>
          <w:rFonts w:ascii="Times New Roman" w:hAnsi="Times New Roman" w:cs="Times New Roman"/>
          <w:color w:val="000000" w:themeColor="text1"/>
          <w:kern w:val="2"/>
          <w:sz w:val="16"/>
          <w:szCs w:val="16"/>
        </w:rPr>
        <w:softHyphen/>
        <w:t>ряд так и не был выполнен (11154).</w:t>
      </w:r>
    </w:p>
    <w:p w14:paraId="686C0429" w14:textId="77777777" w:rsidR="00631AD8" w:rsidRPr="00644CD8" w:rsidRDefault="00631AD8"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E8810C" w14:textId="77777777" w:rsidR="00631AD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CAB6F44" w14:textId="77777777" w:rsidR="00631AD8" w:rsidRPr="00644CD8" w:rsidRDefault="00631AD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D86F99"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декабря 1917 г. укомплектованность действующей авиации исправными самолетами выражалась данными, приведенными в таблице</w:t>
      </w:r>
    </w:p>
    <w:p w14:paraId="253E3001"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Наименование фронта Должно было быть самолетов по штату Фактическое наличие самолетов Укомплектованность самолетами в %</w:t>
      </w:r>
    </w:p>
    <w:p w14:paraId="5DC44DA9"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Северный 121 70 58</w:t>
      </w:r>
    </w:p>
    <w:p w14:paraId="4EE4282E"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Западный 165 79 48</w:t>
      </w:r>
    </w:p>
    <w:p w14:paraId="21E65A1C"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Юго-Западный 372 149 40</w:t>
      </w:r>
    </w:p>
    <w:p w14:paraId="1D1B9F25"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Румынский 98 61 62</w:t>
      </w:r>
    </w:p>
    <w:p w14:paraId="47B5000B"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всех фронтах 756 359 47 (19566).</w:t>
      </w:r>
    </w:p>
    <w:p w14:paraId="05CF8948" w14:textId="77777777" w:rsidR="00383063" w:rsidRPr="00644CD8" w:rsidRDefault="00383063" w:rsidP="00A67745">
      <w:pPr>
        <w:spacing w:after="0" w:line="240" w:lineRule="auto"/>
        <w:jc w:val="both"/>
        <w:rPr>
          <w:rFonts w:ascii="Times New Roman" w:hAnsi="Times New Roman" w:cs="Times New Roman"/>
          <w:color w:val="000000" w:themeColor="text1"/>
          <w:sz w:val="16"/>
          <w:szCs w:val="16"/>
        </w:rPr>
      </w:pPr>
    </w:p>
    <w:p w14:paraId="05D2361F" w14:textId="77777777" w:rsidR="00631AD8" w:rsidRPr="00644CD8" w:rsidRDefault="00631A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декабря 1917 до 1-й боевой авиагруппы до</w:t>
      </w:r>
      <w:r w:rsidRPr="00644CD8">
        <w:rPr>
          <w:rFonts w:ascii="Times New Roman" w:hAnsi="Times New Roman" w:cs="Times New Roman"/>
          <w:color w:val="000000" w:themeColor="text1"/>
          <w:kern w:val="2"/>
          <w:sz w:val="16"/>
          <w:szCs w:val="16"/>
        </w:rPr>
        <w:softHyphen/>
        <w:t>катился приказ большевиков “О демо</w:t>
      </w:r>
      <w:r w:rsidRPr="00644CD8">
        <w:rPr>
          <w:rFonts w:ascii="Times New Roman" w:hAnsi="Times New Roman" w:cs="Times New Roman"/>
          <w:color w:val="000000" w:themeColor="text1"/>
          <w:kern w:val="2"/>
          <w:sz w:val="16"/>
          <w:szCs w:val="16"/>
        </w:rPr>
        <w:softHyphen/>
        <w:t>кратизации армии”. Были отменены все звания и награды. Солдатский ко</w:t>
      </w:r>
      <w:r w:rsidRPr="00644CD8">
        <w:rPr>
          <w:rFonts w:ascii="Times New Roman" w:hAnsi="Times New Roman" w:cs="Times New Roman"/>
          <w:color w:val="000000" w:themeColor="text1"/>
          <w:kern w:val="2"/>
          <w:sz w:val="16"/>
          <w:szCs w:val="16"/>
        </w:rPr>
        <w:softHyphen/>
        <w:t>митет немедленно приказал всем офицерам снять ордена и погоны и впредь именоваться “гражданами”. Не выполнившим приказ грозила рас</w:t>
      </w:r>
      <w:r w:rsidRPr="00644CD8">
        <w:rPr>
          <w:rFonts w:ascii="Times New Roman" w:hAnsi="Times New Roman" w:cs="Times New Roman"/>
          <w:color w:val="000000" w:themeColor="text1"/>
          <w:kern w:val="2"/>
          <w:sz w:val="16"/>
          <w:szCs w:val="16"/>
        </w:rPr>
        <w:softHyphen/>
        <w:t>права. Первой жертвой стал военный летчик 19-го као прапорщик Эрнест Леман, который 4 декабря, не выдержав издевательств и угроз, покончил с со</w:t>
      </w:r>
      <w:r w:rsidRPr="00644CD8">
        <w:rPr>
          <w:rFonts w:ascii="Times New Roman" w:hAnsi="Times New Roman" w:cs="Times New Roman"/>
          <w:color w:val="000000" w:themeColor="text1"/>
          <w:kern w:val="2"/>
          <w:sz w:val="16"/>
          <w:szCs w:val="16"/>
        </w:rPr>
        <w:softHyphen/>
        <w:t>бой. Начав службу солдатом в 1911 г., он в 1914 г. был переведен на службу в авиацию. После окончания Одесской авиашколы в июле 1916 г. поступил в 19-й као, сбил три самолета против</w:t>
      </w:r>
      <w:r w:rsidRPr="00644CD8">
        <w:rPr>
          <w:rFonts w:ascii="Times New Roman" w:hAnsi="Times New Roman" w:cs="Times New Roman"/>
          <w:color w:val="000000" w:themeColor="text1"/>
          <w:kern w:val="2"/>
          <w:sz w:val="16"/>
          <w:szCs w:val="16"/>
        </w:rPr>
        <w:softHyphen/>
        <w:t>ника. За боевые отличия был награж</w:t>
      </w:r>
      <w:r w:rsidRPr="00644CD8">
        <w:rPr>
          <w:rFonts w:ascii="Times New Roman" w:hAnsi="Times New Roman" w:cs="Times New Roman"/>
          <w:color w:val="000000" w:themeColor="text1"/>
          <w:kern w:val="2"/>
          <w:sz w:val="16"/>
          <w:szCs w:val="16"/>
        </w:rPr>
        <w:softHyphen/>
        <w:t>ден солдатским Георгиевским Кре</w:t>
      </w:r>
      <w:r w:rsidRPr="00644CD8">
        <w:rPr>
          <w:rFonts w:ascii="Times New Roman" w:hAnsi="Times New Roman" w:cs="Times New Roman"/>
          <w:color w:val="000000" w:themeColor="text1"/>
          <w:kern w:val="2"/>
          <w:sz w:val="16"/>
          <w:szCs w:val="16"/>
        </w:rPr>
        <w:softHyphen/>
        <w:t>стом 4-й степени, чином прапорщика, званием “военного летчика”, офицер</w:t>
      </w:r>
      <w:r w:rsidRPr="00644CD8">
        <w:rPr>
          <w:rFonts w:ascii="Times New Roman" w:hAnsi="Times New Roman" w:cs="Times New Roman"/>
          <w:color w:val="000000" w:themeColor="text1"/>
          <w:kern w:val="2"/>
          <w:sz w:val="16"/>
          <w:szCs w:val="16"/>
        </w:rPr>
        <w:softHyphen/>
        <w:t>скими орденами, включая орден Св.Георгия 4-й степени (3954).</w:t>
      </w:r>
    </w:p>
    <w:p w14:paraId="6C73081E" w14:textId="77777777" w:rsidR="00631AD8" w:rsidRPr="00644CD8" w:rsidRDefault="00631AD8"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73CF2F"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декабря 1917 г. командир 1-й боевой авиагруппы Полковник А. А. Козаков получил от местного ВРК приказ прекратить боевые вылеты на фронте. Затем он был назначен исполняющим обязанности командира 7-го авиационного батальона, но быстро ушел в отставку и к 17 декабря вернулся в 1-й БАГ. 22-го местного ВРК командиром группы был избран военный летчик 4-й КАО Иван Юрьевич Павлов. Это было отменено 30-го всеми мужчинами 19-го КАО. Козаков решил не служить у красных ни на какой должности и 2 января 1918 г. уехал на лечение в Киев.</w:t>
      </w:r>
    </w:p>
    <w:p w14:paraId="33E02D92"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концов Козаков добрался до Мурманска через Москву, где предложил свои услуги англичанам в августе 1919 г. С.Л. Он служил в славяно-британской авиации на севере России до своей безвременной смерти там в августе 1919 г. (23525).</w:t>
      </w:r>
    </w:p>
    <w:p w14:paraId="3A40F84E"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6BBAFE6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FBFDE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ECFC5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в докладной записке УВВФ сообщалось, что серийный выпуск самолетов и их военная приемка на Дуксе полностью дезорганизованы. На заводе было 371 готовый самолет, но без моторогв. Заполнили все территорию и выпускать новые было негде: “Для того, чтобы завод мог преодолеть настоящий кризис, постепенно мог бы перейти на работу мирного времени, сохранив ядро на аэропланостроении, а равно принимая во внимание, что завод совершенно неожиданно не по своей вине лишился заказов, для завода необходимо получить безвозвратную ссуду в размере до 2 млн. руб. для того, чтобы можно было безболезненно перейти к полной демобилизации...” (9651,52).</w:t>
      </w:r>
    </w:p>
    <w:p w14:paraId="03DE9A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D113A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г. Увофлотом был выполнен последний денеж</w:t>
      </w:r>
      <w:r w:rsidRPr="00644CD8">
        <w:rPr>
          <w:rFonts w:ascii="Times New Roman" w:hAnsi="Times New Roman" w:cs="Times New Roman"/>
          <w:color w:val="000000" w:themeColor="text1"/>
          <w:kern w:val="2"/>
          <w:sz w:val="16"/>
          <w:szCs w:val="16"/>
        </w:rPr>
        <w:softHyphen/>
        <w:t>ный перевод на строительство Главного аэродрома, но... эти деньги до Херсона не дошли. Спустя 9 месяцев, 11 сентября 1918 г., в Уп</w:t>
      </w:r>
      <w:r w:rsidRPr="00644CD8">
        <w:rPr>
          <w:rFonts w:ascii="Times New Roman" w:hAnsi="Times New Roman" w:cs="Times New Roman"/>
          <w:color w:val="000000" w:themeColor="text1"/>
          <w:kern w:val="2"/>
          <w:sz w:val="16"/>
          <w:szCs w:val="16"/>
        </w:rPr>
        <w:softHyphen/>
        <w:t>равление Воздухофлота пришла очередная телеграмма [39]: “Прошу пе</w:t>
      </w:r>
      <w:r w:rsidRPr="00644CD8">
        <w:rPr>
          <w:rFonts w:ascii="Times New Roman" w:hAnsi="Times New Roman" w:cs="Times New Roman"/>
          <w:color w:val="000000" w:themeColor="text1"/>
          <w:kern w:val="2"/>
          <w:sz w:val="16"/>
          <w:szCs w:val="16"/>
        </w:rPr>
        <w:softHyphen/>
        <w:t>ревода денег в Херсон авиакомпании. Декабрьская ассигновка задержа</w:t>
      </w:r>
      <w:r w:rsidRPr="00644CD8">
        <w:rPr>
          <w:rFonts w:ascii="Times New Roman" w:hAnsi="Times New Roman" w:cs="Times New Roman"/>
          <w:color w:val="000000" w:themeColor="text1"/>
          <w:kern w:val="2"/>
          <w:sz w:val="16"/>
          <w:szCs w:val="16"/>
        </w:rPr>
        <w:softHyphen/>
        <w:t>на войной с Украиной. Перевод повторите. Без денег пропадет часть ма</w:t>
      </w:r>
      <w:r w:rsidRPr="00644CD8">
        <w:rPr>
          <w:rFonts w:ascii="Times New Roman" w:hAnsi="Times New Roman" w:cs="Times New Roman"/>
          <w:color w:val="000000" w:themeColor="text1"/>
          <w:kern w:val="2"/>
          <w:sz w:val="16"/>
          <w:szCs w:val="16"/>
        </w:rPr>
        <w:softHyphen/>
        <w:t>териалов. Тлг. № 327. Фан-дер-Флит”.</w:t>
      </w:r>
    </w:p>
    <w:p w14:paraId="28EA8A5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следующий день после подачи телеграммы №327 Фан-дер-Флит повторил запрос: “Петроград. Авиасовету. Прошу содействовать перево</w:t>
      </w:r>
      <w:r w:rsidRPr="00644CD8">
        <w:rPr>
          <w:rFonts w:ascii="Times New Roman" w:hAnsi="Times New Roman" w:cs="Times New Roman"/>
          <w:color w:val="000000" w:themeColor="text1"/>
          <w:kern w:val="2"/>
          <w:sz w:val="16"/>
          <w:szCs w:val="16"/>
        </w:rPr>
        <w:softHyphen/>
        <w:t>ду Увофлотом отпущенного кредита авиационных заводов на сумму 3300000 руб. Деньги крайне нужны. Тлг. № 328. Фан-дер-Флит” [39].</w:t>
      </w:r>
    </w:p>
    <w:p w14:paraId="48C9DB5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этом переписка оборвалась - к Херсону подступила война. Вре</w:t>
      </w:r>
      <w:r w:rsidRPr="00644CD8">
        <w:rPr>
          <w:rFonts w:ascii="Times New Roman" w:hAnsi="Times New Roman" w:cs="Times New Roman"/>
          <w:color w:val="000000" w:themeColor="text1"/>
          <w:kern w:val="2"/>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644CD8">
        <w:rPr>
          <w:rFonts w:ascii="Times New Roman" w:hAnsi="Times New Roman" w:cs="Times New Roman"/>
          <w:color w:val="000000" w:themeColor="text1"/>
          <w:kern w:val="2"/>
          <w:sz w:val="16"/>
          <w:szCs w:val="16"/>
        </w:rPr>
        <w:softHyphen/>
        <w:t>алистов Главного Авиационного центра осталась на юге и попала с вол</w:t>
      </w:r>
      <w:r w:rsidRPr="00644CD8">
        <w:rPr>
          <w:rFonts w:ascii="Times New Roman" w:hAnsi="Times New Roman" w:cs="Times New Roman"/>
          <w:color w:val="000000" w:themeColor="text1"/>
          <w:kern w:val="2"/>
          <w:sz w:val="16"/>
          <w:szCs w:val="16"/>
        </w:rPr>
        <w:softHyphen/>
        <w:t>ной эмиграции в зарубежные страны. Последние самолёты из Херсона выводили летчики А.Е. Раевский и Н.А. Жемчужин.</w:t>
      </w:r>
    </w:p>
    <w:p w14:paraId="02F040C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Главного аэродрома А.Н. Вегенер 23 февраля 1918 г. всту</w:t>
      </w:r>
      <w:r w:rsidRPr="00644CD8">
        <w:rPr>
          <w:rFonts w:ascii="Times New Roman" w:hAnsi="Times New Roman" w:cs="Times New Roman"/>
          <w:color w:val="000000" w:themeColor="text1"/>
          <w:kern w:val="2"/>
          <w:sz w:val="16"/>
          <w:szCs w:val="16"/>
        </w:rPr>
        <w:softHyphen/>
        <w:t>пил в Красную Армию и, начиная с 1918 г., добивался возобновления ра</w:t>
      </w:r>
      <w:r w:rsidRPr="00644CD8">
        <w:rPr>
          <w:rFonts w:ascii="Times New Roman" w:hAnsi="Times New Roman" w:cs="Times New Roman"/>
          <w:color w:val="000000" w:themeColor="text1"/>
          <w:kern w:val="2"/>
          <w:sz w:val="16"/>
          <w:szCs w:val="16"/>
        </w:rPr>
        <w:softHyphen/>
        <w:t>боты Главного аэродрома. В 1918 году создается Совет Главного аэродро</w:t>
      </w:r>
      <w:r w:rsidRPr="00644CD8">
        <w:rPr>
          <w:rFonts w:ascii="Times New Roman" w:hAnsi="Times New Roman" w:cs="Times New Roman"/>
          <w:color w:val="000000" w:themeColor="text1"/>
          <w:kern w:val="2"/>
          <w:sz w:val="16"/>
          <w:szCs w:val="16"/>
        </w:rPr>
        <w:softHyphen/>
        <w:t>ма, он назначается председателем Совета (11425).</w:t>
      </w:r>
    </w:p>
    <w:p w14:paraId="55F186D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DCE54E0"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F9AE865"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4D24E6C" w14:textId="77777777" w:rsidR="00814096" w:rsidRPr="00644CD8" w:rsidRDefault="008140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(21) декабря 1917. Газета "Социал-демократ" сообщала: "Объявляется, что с 5 декабря на газовом заводе все дела перешли в ведение комитета рабочих. Всякие документы исходящие не от комитета или не закрепленные его подписью, будут считаться недействительными",.,</w:t>
      </w:r>
    </w:p>
    <w:p w14:paraId="23175602" w14:textId="77777777" w:rsidR="00814096" w:rsidRPr="00644CD8" w:rsidRDefault="008140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Постановлением президиума Моссовета в Москве и ее пригородах учрежден революционный трибунал. В городе введено военное положение (18685).</w:t>
      </w:r>
    </w:p>
    <w:p w14:paraId="514B5D39" w14:textId="77777777" w:rsidR="00814096" w:rsidRPr="00644CD8" w:rsidRDefault="00814096" w:rsidP="00A67745">
      <w:pPr>
        <w:spacing w:after="0" w:line="240" w:lineRule="auto"/>
        <w:jc w:val="both"/>
        <w:rPr>
          <w:rFonts w:ascii="Times New Roman" w:hAnsi="Times New Roman" w:cs="Times New Roman"/>
          <w:color w:val="000000" w:themeColor="text1"/>
          <w:sz w:val="16"/>
          <w:szCs w:val="16"/>
        </w:rPr>
      </w:pPr>
    </w:p>
    <w:p w14:paraId="53442D0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98006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83C6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1817 начались мирные переговоры России и Германии в Брест-Литовске (3907,92).</w:t>
      </w:r>
    </w:p>
    <w:p w14:paraId="3D654E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70AE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Антонов стал Наркомом по борьбе с контрреволюцией, а Корнилов и Деникин прибыли в Новочеркасск (2239).</w:t>
      </w:r>
    </w:p>
    <w:p w14:paraId="67D5EF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409A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Корнилов и Деникин прибыли в Новочеркасск (2239).</w:t>
      </w:r>
    </w:p>
    <w:p w14:paraId="6A6CF2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8E309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9EAEB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13EBD4" w14:textId="01D82226" w:rsidR="00637EA0" w:rsidRPr="00644CD8" w:rsidRDefault="00637E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(21) декабря 1917 г. в Петрограде левые социалисты-революционеры присоединились к правительству Ленина в коалиционной социалистической администрации (23525).</w:t>
      </w:r>
    </w:p>
    <w:p w14:paraId="054AFB3C"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p>
    <w:p w14:paraId="644E9F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В.И.Л. дает указания Благонравову и Бонч-Бруевичу: Аресты... должны быть произведены с большей энергией..." (3481).</w:t>
      </w:r>
    </w:p>
    <w:p w14:paraId="374CE1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77E648"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8 (21) декабря 1917 в Иркутске начались ожесточенные бои между сторонниками и противниками установления советской власти, положившие начало Гражданской войне в Сибири. В октябре 1917 года в городе прошел II съезд Советов рабочих, солдатских и крестьянских депутатов Восточной Сибири и Всесибирский съезд Советов, на котором был образован Центральный исполнительный комитет Советов Сибири (Центросибирь) во главе с большевиком Борисом Шумяцким. Но состоявшиеся в ноябре выборы в Учредительное Собрание показали истинный политический вес этого самозваного «органа». По всей Сибири большевики набрали лишь 10% голосов, в то время как эсеры — 75%. И тогда опорой большевиков в Иркутске стали солдаты тыловых полков, не хотевших отправки на фронт, и красногвардейцы — вооруженные рабочие, которых в городе было несколько тысяч. В среде «людей с ружьем» у большевиков было большинство.</w:t>
      </w:r>
    </w:p>
    <w:p w14:paraId="61CA0C01" w14:textId="1AE2DAE8"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После смены власти в Петрограде Центросибирь заявила о готовности взять власть в Иркутске и всем регионе, был создан местный Военно-революционный комитет (ВРК). В ответ депутатами местной думы был образован Комитет защиты революции (февральской), на сторону которого встали юнкера и некоторые воинские подразделения. После того</w:t>
      </w:r>
      <w:r w:rsidR="00E52569" w:rsidRPr="00644CD8">
        <w:rPr>
          <w:color w:val="000000" w:themeColor="text1"/>
          <w:kern w:val="2"/>
          <w:sz w:val="16"/>
          <w:szCs w:val="16"/>
        </w:rPr>
        <w:t xml:space="preserve"> </w:t>
      </w:r>
      <w:r w:rsidRPr="00644CD8">
        <w:rPr>
          <w:color w:val="000000" w:themeColor="text1"/>
          <w:kern w:val="2"/>
          <w:sz w:val="16"/>
          <w:szCs w:val="16"/>
        </w:rPr>
        <w:t>как ВРК начал аресты командования Иркутского военного округа и захват госучреждений, юнкера объявили о готовности встать на их защиту, хотя силы были неравными: максимум 1000 юнкеров и казаков против 6000 (до 16 тысяч с подмогой из других городов) распропагандированных большевиками солдат и красногвардейцев.</w:t>
      </w:r>
    </w:p>
    <w:p w14:paraId="1F3B76E1"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Первыми начали красные: 21 декабря в 4 часа 30 минут утра солдаты подтянули артиллерию к школе прапорщиков и начали ее обстрел. В середине дня юнкера большинства училищ вышли из расположения учебных заведений и начали захват соседних кварталов. К вечеру они контролировали почти весь центр города.</w:t>
      </w:r>
    </w:p>
    <w:p w14:paraId="474C5A86" w14:textId="48295B2D"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22 декабря в городе установились сильные морозы (до минус 40° С), что не помешало красным вновь атаковать школу прапорщиков, но атака была отбита. К ночи юнкера начали ответный обстрел понтонного моста через Ангару (его разрушение отсекло бы часть красных</w:t>
      </w:r>
      <w:r w:rsidR="00E52569" w:rsidRPr="00644CD8">
        <w:rPr>
          <w:color w:val="000000" w:themeColor="text1"/>
          <w:kern w:val="2"/>
          <w:sz w:val="16"/>
          <w:szCs w:val="16"/>
        </w:rPr>
        <w:t xml:space="preserve"> </w:t>
      </w:r>
      <w:r w:rsidRPr="00644CD8">
        <w:rPr>
          <w:color w:val="000000" w:themeColor="text1"/>
          <w:kern w:val="2"/>
          <w:sz w:val="16"/>
          <w:szCs w:val="16"/>
        </w:rPr>
        <w:t>от центра города, так как ледовый покров на вытекающей из более теплого Байкала реке еще не установился). Но мост так и не удалось разрушить. 23 декабря через него пошла большая толпа (400 красногвардейцев — вооруженных шахтеров из пригородов Иркутска, причем</w:t>
      </w:r>
      <w:r w:rsidR="00E52569" w:rsidRPr="00644CD8">
        <w:rPr>
          <w:color w:val="000000" w:themeColor="text1"/>
          <w:kern w:val="2"/>
          <w:sz w:val="16"/>
          <w:szCs w:val="16"/>
        </w:rPr>
        <w:t xml:space="preserve"> </w:t>
      </w:r>
      <w:r w:rsidRPr="00644CD8">
        <w:rPr>
          <w:color w:val="000000" w:themeColor="text1"/>
          <w:kern w:val="2"/>
          <w:sz w:val="16"/>
          <w:szCs w:val="16"/>
        </w:rPr>
        <w:t>многие с женами и детьми, рассчитывавших помародерствовать в разоренном городе). Юнкера открыли по ним пулеметный огонь, погибли сотни людей. В тот же день юнкера отбили у красных</w:t>
      </w:r>
      <w:r w:rsidR="00E52569" w:rsidRPr="00644CD8">
        <w:rPr>
          <w:color w:val="000000" w:themeColor="text1"/>
          <w:kern w:val="2"/>
          <w:sz w:val="16"/>
          <w:szCs w:val="16"/>
        </w:rPr>
        <w:t xml:space="preserve"> </w:t>
      </w:r>
      <w:r w:rsidRPr="00644CD8">
        <w:rPr>
          <w:color w:val="000000" w:themeColor="text1"/>
          <w:kern w:val="2"/>
          <w:sz w:val="16"/>
          <w:szCs w:val="16"/>
        </w:rPr>
        <w:t>городской телеграф и гауптвахту, были освобождены арестованные ранее большевиками губернский комиссар Временного правительства</w:t>
      </w:r>
      <w:r w:rsidR="00E52569" w:rsidRPr="00644CD8">
        <w:rPr>
          <w:color w:val="000000" w:themeColor="text1"/>
          <w:kern w:val="2"/>
          <w:sz w:val="16"/>
          <w:szCs w:val="16"/>
        </w:rPr>
        <w:t xml:space="preserve"> </w:t>
      </w:r>
      <w:r w:rsidRPr="00644CD8">
        <w:rPr>
          <w:color w:val="000000" w:themeColor="text1"/>
          <w:kern w:val="2"/>
          <w:sz w:val="16"/>
          <w:szCs w:val="16"/>
        </w:rPr>
        <w:t>правый эсер Иван Лавров и офицер штаба Иркутского военного округа</w:t>
      </w:r>
      <w:r w:rsidR="00E52569" w:rsidRPr="00644CD8">
        <w:rPr>
          <w:color w:val="000000" w:themeColor="text1"/>
          <w:kern w:val="2"/>
          <w:sz w:val="16"/>
          <w:szCs w:val="16"/>
        </w:rPr>
        <w:t xml:space="preserve"> </w:t>
      </w:r>
      <w:r w:rsidRPr="00644CD8">
        <w:rPr>
          <w:color w:val="000000" w:themeColor="text1"/>
          <w:kern w:val="2"/>
          <w:sz w:val="16"/>
          <w:szCs w:val="16"/>
        </w:rPr>
        <w:t>полковник Леонид Скипетров. Но красные</w:t>
      </w:r>
      <w:r w:rsidR="00E52569" w:rsidRPr="00644CD8">
        <w:rPr>
          <w:color w:val="000000" w:themeColor="text1"/>
          <w:kern w:val="2"/>
          <w:sz w:val="16"/>
          <w:szCs w:val="16"/>
        </w:rPr>
        <w:t xml:space="preserve"> </w:t>
      </w:r>
      <w:r w:rsidRPr="00644CD8">
        <w:rPr>
          <w:color w:val="000000" w:themeColor="text1"/>
          <w:kern w:val="2"/>
          <w:sz w:val="16"/>
          <w:szCs w:val="16"/>
        </w:rPr>
        <w:t>продолжали удерживать так называемый «Белый дом» — резиденцию сибирских губернаторов. Попытки взять его штурмом 23 и 24 декабря со стороны юнкеров провалились. Бои в городе продолжились почти до Нового года, при этом активно применялась артиллерия, что вызвало сильные разрушения и пожары (17045).</w:t>
      </w:r>
    </w:p>
    <w:p w14:paraId="573996C7" w14:textId="77777777" w:rsidR="00B9099D" w:rsidRPr="00644CD8" w:rsidRDefault="00B9099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5A30CD" w14:textId="77777777" w:rsidR="00A074A8"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3A0F0084" w14:textId="77777777" w:rsidR="00A074A8" w:rsidRPr="00644CD8" w:rsidRDefault="00A074A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938BD6"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(21) декабря 1917 Военный кабинет Великобритании подготовил меморандум, в котором в частности говорилось о необходимости поддерживать связи с Украиной, Финляндией, Сибирью, Кавказом и попытаться убедить южную русскую армию возобновить войну. Первой задачей называлось предоставление субсидий для реорганизации Украины, на содержание казаков и кавказских войск.</w:t>
      </w:r>
    </w:p>
    <w:p w14:paraId="7368804F"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Отмечалась необходимость, чтобы США приняли участие в этих расходах.</w:t>
      </w:r>
    </w:p>
    <w:p w14:paraId="0B0F4260"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Ставилась задача иметь своих агентов, чтобы воздействовать на местные правительства и оказывать поддержку их армиям.</w:t>
      </w:r>
    </w:p>
    <w:p w14:paraId="63721119"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это предполагалось «делать по возможности тихо, чтобы никто не смог нас обвинить, что мы готовимся к войне с большевиками».</w:t>
      </w:r>
    </w:p>
    <w:p w14:paraId="2A06DD13"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Поэтому попытки создания центра консолидации просоюзнических сил продолжались. На Дон к генералу Л.Г. Корнилову выехал из Петрограда известный правый журналист и издатель Е.П. Семенов.</w:t>
      </w:r>
    </w:p>
    <w:p w14:paraId="645BF871"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декабря он представил в Новочеркасске свой доклад группе генералов во главе с Л.Г. Корниловым и М.В. Алексеевым.</w:t>
      </w:r>
    </w:p>
    <w:p w14:paraId="3756FF63"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состоявшегося обсуждения Корнилов уполномочил Семенова настаивать перед союзными дипломатами на скорейшем проведении в жизнь проекта создания Северного фронта (15497).</w:t>
      </w:r>
    </w:p>
    <w:p w14:paraId="1F9047DE"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p>
    <w:p w14:paraId="7D21CD63" w14:textId="77777777" w:rsidR="00D56C8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14D14295"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F40C18" w14:textId="717A9650" w:rsidR="00D56C8F"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8 (21) декабря 1917 британские войска начали очередную операцию против турецких войск под Иерусалимом. Турки чуть ранее оставили из-за угрозы окружения сам Святой город, но в его окрестностях удерживала позиции крупная группировка, которая к тому же начала получать подкрепления с Кавказского фронта, где было заключено перемирие с русскими. Из-за этого британцы не могли использовать порт Яффы, который оставался в зоне досягаемости турецкой артиллерии. В ночь на 21 декабря 52-я британская дивизия неожиданно для противника переправилась через реку и вынудила турок отступить, обеспечив безопасность коммуникаций между Иерусалимом и Яффой (17045).</w:t>
      </w:r>
      <w:r w:rsidR="00E52569" w:rsidRPr="00644CD8">
        <w:rPr>
          <w:color w:val="000000" w:themeColor="text1"/>
          <w:kern w:val="2"/>
          <w:sz w:val="16"/>
          <w:szCs w:val="16"/>
        </w:rPr>
        <w:t xml:space="preserve"> </w:t>
      </w:r>
    </w:p>
    <w:p w14:paraId="3F80D6E0"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C02744"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2AF3805"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704C2E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 9 (22) декабря 1917г. 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644CD8">
        <w:rPr>
          <w:rFonts w:ascii="Times New Roman" w:hAnsi="Times New Roman" w:cs="Times New Roman"/>
          <w:smallCaps/>
          <w:color w:val="000000" w:themeColor="text1"/>
          <w:kern w:val="2"/>
          <w:sz w:val="16"/>
          <w:szCs w:val="16"/>
        </w:rPr>
        <w:t xml:space="preserve">еинтов, </w:t>
      </w:r>
      <w:r w:rsidRPr="00644CD8">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2B1C74" w:rsidRPr="00644CD8" w14:paraId="1C68FFDB" w14:textId="77777777" w:rsidTr="00A63911">
        <w:tc>
          <w:tcPr>
            <w:tcW w:w="1860" w:type="dxa"/>
            <w:tcBorders>
              <w:top w:val="single" w:sz="12" w:space="0" w:color="auto"/>
            </w:tcBorders>
          </w:tcPr>
          <w:p w14:paraId="2CB5DC6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57D54D0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2CF82DA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7FC370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31D8262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4C3D078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5C57947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26E6CCA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7F460A7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3D0B80D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7D5AB89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1644A6D5" w14:textId="77777777" w:rsidTr="00A63911">
        <w:tc>
          <w:tcPr>
            <w:tcW w:w="1860" w:type="dxa"/>
          </w:tcPr>
          <w:p w14:paraId="032C3D9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Русско-Балтийский завод</w:t>
            </w:r>
          </w:p>
        </w:tc>
        <w:tc>
          <w:tcPr>
            <w:tcW w:w="658" w:type="dxa"/>
          </w:tcPr>
          <w:p w14:paraId="53448DB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7FCC17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67" w:type="dxa"/>
          </w:tcPr>
          <w:p w14:paraId="06965D2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9" w:type="dxa"/>
          </w:tcPr>
          <w:p w14:paraId="51815F9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67" w:type="dxa"/>
          </w:tcPr>
          <w:p w14:paraId="6B3DE2D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708" w:type="dxa"/>
          </w:tcPr>
          <w:p w14:paraId="40339BD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709" w:type="dxa"/>
          </w:tcPr>
          <w:p w14:paraId="16EF0D4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9" w:type="dxa"/>
          </w:tcPr>
          <w:p w14:paraId="6BDD4C2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709" w:type="dxa"/>
          </w:tcPr>
          <w:p w14:paraId="23BEB16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65A8C2C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r>
      <w:tr w:rsidR="002B1C74" w:rsidRPr="00644CD8" w14:paraId="485322F4" w14:textId="77777777" w:rsidTr="00A63911">
        <w:tc>
          <w:tcPr>
            <w:tcW w:w="1860" w:type="dxa"/>
          </w:tcPr>
          <w:p w14:paraId="62C0F3B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Щетинина</w:t>
            </w:r>
          </w:p>
        </w:tc>
        <w:tc>
          <w:tcPr>
            <w:tcW w:w="658" w:type="dxa"/>
          </w:tcPr>
          <w:p w14:paraId="1F53D35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DDF41C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67" w:type="dxa"/>
          </w:tcPr>
          <w:p w14:paraId="28EAC68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9" w:type="dxa"/>
          </w:tcPr>
          <w:p w14:paraId="51CF307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567" w:type="dxa"/>
          </w:tcPr>
          <w:p w14:paraId="14821B2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5E5827D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709" w:type="dxa"/>
          </w:tcPr>
          <w:p w14:paraId="76FD554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709" w:type="dxa"/>
          </w:tcPr>
          <w:p w14:paraId="6FBE178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c>
          <w:tcPr>
            <w:tcW w:w="709" w:type="dxa"/>
          </w:tcPr>
          <w:p w14:paraId="6A9A7F6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708" w:type="dxa"/>
          </w:tcPr>
          <w:p w14:paraId="44172E2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1354</w:t>
            </w:r>
          </w:p>
        </w:tc>
      </w:tr>
      <w:tr w:rsidR="002B1C74" w:rsidRPr="00644CD8" w14:paraId="78F2FD07" w14:textId="77777777" w:rsidTr="00A63911">
        <w:tc>
          <w:tcPr>
            <w:tcW w:w="1860" w:type="dxa"/>
          </w:tcPr>
          <w:p w14:paraId="3870C3B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Лебедева</w:t>
            </w:r>
          </w:p>
        </w:tc>
        <w:tc>
          <w:tcPr>
            <w:tcW w:w="658" w:type="dxa"/>
          </w:tcPr>
          <w:p w14:paraId="5911B5A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7727D8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1E4707F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609CA6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0A791C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1791A6B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709" w:type="dxa"/>
          </w:tcPr>
          <w:p w14:paraId="49B57F4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709" w:type="dxa"/>
          </w:tcPr>
          <w:p w14:paraId="52E023C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709" w:type="dxa"/>
          </w:tcPr>
          <w:p w14:paraId="7BCA4FF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w:t>
            </w:r>
          </w:p>
        </w:tc>
        <w:tc>
          <w:tcPr>
            <w:tcW w:w="708" w:type="dxa"/>
          </w:tcPr>
          <w:p w14:paraId="1B6B283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w:t>
            </w:r>
          </w:p>
        </w:tc>
      </w:tr>
      <w:tr w:rsidR="002B1C74" w:rsidRPr="00644CD8" w14:paraId="6CCB8B4B" w14:textId="77777777" w:rsidTr="00A63911">
        <w:tc>
          <w:tcPr>
            <w:tcW w:w="1860" w:type="dxa"/>
          </w:tcPr>
          <w:p w14:paraId="1CE1EC1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644CD8">
              <w:rPr>
                <w:rFonts w:ascii="Times New Roman" w:hAnsi="Times New Roman" w:cs="Times New Roman"/>
                <w:color w:val="000000" w:themeColor="text1"/>
                <w:kern w:val="2"/>
                <w:sz w:val="16"/>
                <w:szCs w:val="16"/>
              </w:rPr>
              <w:t>Завод Слюсаренко</w:t>
            </w:r>
          </w:p>
        </w:tc>
        <w:tc>
          <w:tcPr>
            <w:tcW w:w="658" w:type="dxa"/>
          </w:tcPr>
          <w:p w14:paraId="222AA2E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8B7E6A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219A9F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D99E27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390B2A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121E9C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09" w:type="dxa"/>
          </w:tcPr>
          <w:p w14:paraId="0D12A44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9" w:type="dxa"/>
          </w:tcPr>
          <w:p w14:paraId="1F36077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w:t>
            </w:r>
          </w:p>
        </w:tc>
        <w:tc>
          <w:tcPr>
            <w:tcW w:w="709" w:type="dxa"/>
          </w:tcPr>
          <w:p w14:paraId="76C988B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w:t>
            </w:r>
          </w:p>
        </w:tc>
        <w:tc>
          <w:tcPr>
            <w:tcW w:w="708" w:type="dxa"/>
          </w:tcPr>
          <w:p w14:paraId="2C8E5E7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r>
      <w:tr w:rsidR="002B1C74" w:rsidRPr="00644CD8" w14:paraId="11C5C599" w14:textId="77777777" w:rsidTr="00A63911">
        <w:tc>
          <w:tcPr>
            <w:tcW w:w="1860" w:type="dxa"/>
          </w:tcPr>
          <w:p w14:paraId="57ABAAB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"Дукс"</w:t>
            </w:r>
          </w:p>
        </w:tc>
        <w:tc>
          <w:tcPr>
            <w:tcW w:w="658" w:type="dxa"/>
          </w:tcPr>
          <w:p w14:paraId="6FC0183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76F21D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3D7155B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3FF26B4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567" w:type="dxa"/>
          </w:tcPr>
          <w:p w14:paraId="520A712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708" w:type="dxa"/>
          </w:tcPr>
          <w:p w14:paraId="75A4211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709" w:type="dxa"/>
          </w:tcPr>
          <w:p w14:paraId="3496381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382</w:t>
            </w:r>
          </w:p>
        </w:tc>
        <w:tc>
          <w:tcPr>
            <w:tcW w:w="709" w:type="dxa"/>
          </w:tcPr>
          <w:p w14:paraId="01F3726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709" w:type="dxa"/>
          </w:tcPr>
          <w:p w14:paraId="73787FE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543</w:t>
            </w:r>
          </w:p>
        </w:tc>
        <w:tc>
          <w:tcPr>
            <w:tcW w:w="708" w:type="dxa"/>
          </w:tcPr>
          <w:p w14:paraId="70D0B53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1733</w:t>
            </w:r>
          </w:p>
        </w:tc>
      </w:tr>
      <w:tr w:rsidR="002B1C74" w:rsidRPr="00644CD8" w14:paraId="2FDAD409" w14:textId="77777777" w:rsidTr="00A63911">
        <w:tc>
          <w:tcPr>
            <w:tcW w:w="1860" w:type="dxa"/>
          </w:tcPr>
          <w:p w14:paraId="6B3A295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Моска</w:t>
            </w:r>
          </w:p>
        </w:tc>
        <w:tc>
          <w:tcPr>
            <w:tcW w:w="658" w:type="dxa"/>
          </w:tcPr>
          <w:p w14:paraId="3151CA2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9C3F27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D3A561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20672E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C73A02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2AD3B88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709" w:type="dxa"/>
          </w:tcPr>
          <w:p w14:paraId="175B147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709" w:type="dxa"/>
          </w:tcPr>
          <w:p w14:paraId="1C2C277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c>
          <w:tcPr>
            <w:tcW w:w="709" w:type="dxa"/>
          </w:tcPr>
          <w:p w14:paraId="64F3CA9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708" w:type="dxa"/>
          </w:tcPr>
          <w:p w14:paraId="77AFD71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02D656F8" w14:textId="77777777" w:rsidTr="00A63911">
        <w:tc>
          <w:tcPr>
            <w:tcW w:w="1860" w:type="dxa"/>
          </w:tcPr>
          <w:p w14:paraId="790538E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АнатраОдесса</w:t>
            </w:r>
          </w:p>
        </w:tc>
        <w:tc>
          <w:tcPr>
            <w:tcW w:w="658" w:type="dxa"/>
          </w:tcPr>
          <w:p w14:paraId="5864FBB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51A6B6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19673C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3E3953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1CDF701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42DBDC6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709" w:type="dxa"/>
          </w:tcPr>
          <w:p w14:paraId="07A412A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709" w:type="dxa"/>
          </w:tcPr>
          <w:p w14:paraId="3C6D187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c>
          <w:tcPr>
            <w:tcW w:w="709" w:type="dxa"/>
          </w:tcPr>
          <w:p w14:paraId="4051629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w:t>
            </w:r>
          </w:p>
        </w:tc>
        <w:tc>
          <w:tcPr>
            <w:tcW w:w="708" w:type="dxa"/>
          </w:tcPr>
          <w:p w14:paraId="0D409D1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1056</w:t>
            </w:r>
          </w:p>
        </w:tc>
      </w:tr>
      <w:tr w:rsidR="002B1C74" w:rsidRPr="00644CD8" w14:paraId="09823636" w14:textId="77777777" w:rsidTr="00A63911">
        <w:tc>
          <w:tcPr>
            <w:tcW w:w="1860" w:type="dxa"/>
          </w:tcPr>
          <w:p w14:paraId="73D307A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АнатраСимферополь</w:t>
            </w:r>
          </w:p>
        </w:tc>
        <w:tc>
          <w:tcPr>
            <w:tcW w:w="658" w:type="dxa"/>
          </w:tcPr>
          <w:p w14:paraId="01D8E41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8B40CA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E56D7B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49D442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04C04A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6F5C346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F52CE7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6C7D26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1ADF4FC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708" w:type="dxa"/>
          </w:tcPr>
          <w:p w14:paraId="0403312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r>
      <w:tr w:rsidR="002B1C74" w:rsidRPr="00644CD8" w14:paraId="5631C765" w14:textId="77777777" w:rsidTr="00A63911">
        <w:tc>
          <w:tcPr>
            <w:tcW w:w="1860" w:type="dxa"/>
          </w:tcPr>
          <w:p w14:paraId="6366653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Терещен</w:t>
            </w:r>
            <w:r w:rsidRPr="00644CD8">
              <w:rPr>
                <w:rFonts w:ascii="Times New Roman" w:hAnsi="Times New Roman" w:cs="Times New Roman"/>
                <w:color w:val="000000" w:themeColor="text1"/>
                <w:kern w:val="2"/>
                <w:sz w:val="16"/>
                <w:szCs w:val="16"/>
              </w:rPr>
              <w:softHyphen/>
              <w:t>ко</w:t>
            </w:r>
          </w:p>
        </w:tc>
        <w:tc>
          <w:tcPr>
            <w:tcW w:w="658" w:type="dxa"/>
          </w:tcPr>
          <w:p w14:paraId="6A45161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709" w:type="dxa"/>
          </w:tcPr>
          <w:p w14:paraId="776E466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C8FBE8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709" w:type="dxa"/>
          </w:tcPr>
          <w:p w14:paraId="118D041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67" w:type="dxa"/>
          </w:tcPr>
          <w:p w14:paraId="69E3491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4F77C38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709" w:type="dxa"/>
          </w:tcPr>
          <w:p w14:paraId="4096146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w:t>
            </w:r>
          </w:p>
        </w:tc>
        <w:tc>
          <w:tcPr>
            <w:tcW w:w="709" w:type="dxa"/>
          </w:tcPr>
          <w:p w14:paraId="58986F0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709" w:type="dxa"/>
          </w:tcPr>
          <w:p w14:paraId="6AE85CA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8" w:type="dxa"/>
          </w:tcPr>
          <w:p w14:paraId="6F38195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r>
      <w:tr w:rsidR="002B1C74" w:rsidRPr="00644CD8" w14:paraId="3060944E" w14:textId="77777777" w:rsidTr="00A63911">
        <w:tc>
          <w:tcPr>
            <w:tcW w:w="1860" w:type="dxa"/>
          </w:tcPr>
          <w:p w14:paraId="4EBB59F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Адаменко</w:t>
            </w:r>
          </w:p>
        </w:tc>
        <w:tc>
          <w:tcPr>
            <w:tcW w:w="658" w:type="dxa"/>
          </w:tcPr>
          <w:p w14:paraId="04771E4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8D0DFC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024F32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490618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01F958E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w:t>
            </w:r>
          </w:p>
        </w:tc>
        <w:tc>
          <w:tcPr>
            <w:tcW w:w="708" w:type="dxa"/>
          </w:tcPr>
          <w:p w14:paraId="55D42A8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7702EA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35BA6A3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4B89F75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06E23D9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3A00E457" w14:textId="77777777" w:rsidTr="00A63911">
        <w:tc>
          <w:tcPr>
            <w:tcW w:w="1860" w:type="dxa"/>
          </w:tcPr>
          <w:p w14:paraId="042649C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Матиас</w:t>
            </w:r>
          </w:p>
        </w:tc>
        <w:tc>
          <w:tcPr>
            <w:tcW w:w="658" w:type="dxa"/>
          </w:tcPr>
          <w:p w14:paraId="4BE84DA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9F7BFA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0806E8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A1C99A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63FF53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4EADF19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21A7F8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D9A5A8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59068C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8" w:type="dxa"/>
          </w:tcPr>
          <w:p w14:paraId="00117D4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17924C14" w14:textId="77777777" w:rsidTr="00A63911">
        <w:tc>
          <w:tcPr>
            <w:tcW w:w="1860" w:type="dxa"/>
          </w:tcPr>
          <w:p w14:paraId="4F44B0A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Мельцер</w:t>
            </w:r>
          </w:p>
        </w:tc>
        <w:tc>
          <w:tcPr>
            <w:tcW w:w="658" w:type="dxa"/>
          </w:tcPr>
          <w:p w14:paraId="1938DB7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54943C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6BAA67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191671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22CD63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1D22D54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C5D8BD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BCB938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BE7474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708" w:type="dxa"/>
          </w:tcPr>
          <w:p w14:paraId="12A6799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4FAE6BA9" w14:textId="77777777" w:rsidTr="00A63911">
        <w:tc>
          <w:tcPr>
            <w:tcW w:w="1860" w:type="dxa"/>
          </w:tcPr>
          <w:p w14:paraId="627D48AC"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Калеп</w:t>
            </w:r>
          </w:p>
        </w:tc>
        <w:tc>
          <w:tcPr>
            <w:tcW w:w="658" w:type="dxa"/>
          </w:tcPr>
          <w:p w14:paraId="7B59CB2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ED424E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567" w:type="dxa"/>
          </w:tcPr>
          <w:p w14:paraId="6B98D4E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9" w:type="dxa"/>
          </w:tcPr>
          <w:p w14:paraId="612BE4E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BFA37A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79350C0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31B622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C91448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BFE475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65036E6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r>
      <w:tr w:rsidR="002B1C74" w:rsidRPr="00644CD8" w14:paraId="38834292" w14:textId="77777777" w:rsidTr="00A63911">
        <w:tc>
          <w:tcPr>
            <w:tcW w:w="1860" w:type="dxa"/>
          </w:tcPr>
          <w:p w14:paraId="716505D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Одесский морской батальон</w:t>
            </w:r>
          </w:p>
        </w:tc>
        <w:tc>
          <w:tcPr>
            <w:tcW w:w="658" w:type="dxa"/>
          </w:tcPr>
          <w:p w14:paraId="4B9ED67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7964B5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4BD5976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709" w:type="dxa"/>
          </w:tcPr>
          <w:p w14:paraId="5C1E573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130471B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2C8B045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C328AC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A02897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E61B68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5A57B9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04EA8BB1" w14:textId="77777777" w:rsidTr="00A63911">
        <w:tc>
          <w:tcPr>
            <w:tcW w:w="1860" w:type="dxa"/>
          </w:tcPr>
          <w:p w14:paraId="1E9DB86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23B8075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5FE1F6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67" w:type="dxa"/>
          </w:tcPr>
          <w:p w14:paraId="6107458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9" w:type="dxa"/>
          </w:tcPr>
          <w:p w14:paraId="6F030BBB"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567" w:type="dxa"/>
          </w:tcPr>
          <w:p w14:paraId="62E5EDE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29E4C98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915121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864F85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497191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13AA3CC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158B4F0C" w14:textId="77777777" w:rsidTr="00A63911">
        <w:tc>
          <w:tcPr>
            <w:tcW w:w="1860" w:type="dxa"/>
          </w:tcPr>
          <w:p w14:paraId="34FDC04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Летные школы</w:t>
            </w:r>
          </w:p>
        </w:tc>
        <w:tc>
          <w:tcPr>
            <w:tcW w:w="658" w:type="dxa"/>
          </w:tcPr>
          <w:p w14:paraId="05C5EF0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56FE93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0151A3C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709" w:type="dxa"/>
          </w:tcPr>
          <w:p w14:paraId="34045B1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67" w:type="dxa"/>
          </w:tcPr>
          <w:p w14:paraId="26264BE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8" w:type="dxa"/>
          </w:tcPr>
          <w:p w14:paraId="2639DEA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151E873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9" w:type="dxa"/>
          </w:tcPr>
          <w:p w14:paraId="4F35239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4A2AC8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2FC0E12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r>
      <w:tr w:rsidR="002B1C74" w:rsidRPr="00644CD8" w14:paraId="6FC075D4" w14:textId="77777777" w:rsidTr="00A63911">
        <w:tc>
          <w:tcPr>
            <w:tcW w:w="1860" w:type="dxa"/>
          </w:tcPr>
          <w:p w14:paraId="1C642EB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4A60F487"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09" w:type="dxa"/>
          </w:tcPr>
          <w:p w14:paraId="0491B4E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567" w:type="dxa"/>
          </w:tcPr>
          <w:p w14:paraId="64D62EA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709" w:type="dxa"/>
          </w:tcPr>
          <w:p w14:paraId="07C7A41E"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567" w:type="dxa"/>
          </w:tcPr>
          <w:p w14:paraId="10EFCD4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8" w:type="dxa"/>
          </w:tcPr>
          <w:p w14:paraId="5AA296A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2A7A3C3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2E63EE2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709" w:type="dxa"/>
          </w:tcPr>
          <w:p w14:paraId="4AB3490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708" w:type="dxa"/>
          </w:tcPr>
          <w:p w14:paraId="5B05274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r>
      <w:tr w:rsidR="002B1C74" w:rsidRPr="00644CD8" w14:paraId="27ED1515" w14:textId="77777777" w:rsidTr="00A63911">
        <w:tc>
          <w:tcPr>
            <w:tcW w:w="1860" w:type="dxa"/>
          </w:tcPr>
          <w:p w14:paraId="4575383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CFA1C3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218AD49"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7BCC4C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9" w:type="dxa"/>
          </w:tcPr>
          <w:p w14:paraId="4FD5D86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567" w:type="dxa"/>
          </w:tcPr>
          <w:p w14:paraId="59DC375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704406D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709" w:type="dxa"/>
          </w:tcPr>
          <w:p w14:paraId="7CC6E760"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709" w:type="dxa"/>
          </w:tcPr>
          <w:p w14:paraId="75A7518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w:t>
            </w:r>
          </w:p>
        </w:tc>
        <w:tc>
          <w:tcPr>
            <w:tcW w:w="709" w:type="dxa"/>
          </w:tcPr>
          <w:p w14:paraId="2EEF611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w:t>
            </w:r>
          </w:p>
        </w:tc>
        <w:tc>
          <w:tcPr>
            <w:tcW w:w="708" w:type="dxa"/>
          </w:tcPr>
          <w:p w14:paraId="306B857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w:t>
            </w:r>
          </w:p>
        </w:tc>
      </w:tr>
      <w:tr w:rsidR="002B1C74" w:rsidRPr="00644CD8" w14:paraId="4A819D04" w14:textId="77777777" w:rsidTr="00A63911">
        <w:tc>
          <w:tcPr>
            <w:tcW w:w="1860" w:type="dxa"/>
            <w:tcBorders>
              <w:bottom w:val="single" w:sz="12" w:space="0" w:color="auto"/>
            </w:tcBorders>
          </w:tcPr>
          <w:p w14:paraId="4D4E861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87B1AC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05BF8995"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200DD693"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4DED76C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29F2A50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5CB1FD98"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335A9A51"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35DEF70F"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45B8C7E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5CDAA1E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6262</w:t>
            </w:r>
          </w:p>
        </w:tc>
      </w:tr>
    </w:tbl>
    <w:p w14:paraId="69717F96"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644CD8">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644CD8">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4238953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Две трети выпущенных самолетов были копиями французских в/ типов -</w:t>
      </w:r>
      <w:r w:rsidRPr="00644CD8">
        <w:rPr>
          <w:rFonts w:ascii="Times New Roman" w:hAnsi="Times New Roman" w:cs="Times New Roman"/>
          <w:color w:val="000000" w:themeColor="text1"/>
          <w:kern w:val="2"/>
          <w:sz w:val="16"/>
          <w:szCs w:val="16"/>
          <w:vertAlign w:val="superscript"/>
        </w:rPr>
        <w:t>п</w:t>
      </w:r>
      <w:r w:rsidRPr="00644CD8">
        <w:rPr>
          <w:rFonts w:ascii="Times New Roman" w:hAnsi="Times New Roman" w:cs="Times New Roman"/>
          <w:color w:val="000000" w:themeColor="text1"/>
          <w:kern w:val="2"/>
          <w:sz w:val="16"/>
          <w:szCs w:val="16"/>
        </w:rPr>
        <w:t>Ф9рмэнов","Вуэзенов”, "Ньюпоро", "Морэнов" и "Спадов".</w:t>
      </w:r>
    </w:p>
    <w:p w14:paraId="0FC1B5F4"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644CD8">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644CD8">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156E09FD"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3981F92A"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Русским летчикам приходилось сражаться </w:t>
      </w:r>
      <w:r w:rsidRPr="00644CD8">
        <w:rPr>
          <w:rFonts w:ascii="Times New Roman" w:hAnsi="Times New Roman" w:cs="Times New Roman"/>
          <w:smallCaps/>
          <w:color w:val="000000" w:themeColor="text1"/>
          <w:kern w:val="2"/>
          <w:sz w:val="16"/>
          <w:szCs w:val="16"/>
        </w:rPr>
        <w:t xml:space="preserve">е </w:t>
      </w:r>
      <w:r w:rsidRPr="00644CD8">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644CD8">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4A409A52" w14:textId="77777777" w:rsidR="00814096" w:rsidRPr="00644CD8" w:rsidRDefault="0081409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02B5DD"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(21) декабря 1917 г.</w:t>
      </w:r>
    </w:p>
    <w:p w14:paraId="2607DCDE" w14:textId="0A3DAFBF"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 по Журналу № 209</w:t>
      </w:r>
      <w:r w:rsidR="005A015F">
        <w:rPr>
          <w:rFonts w:ascii="Times New Roman" w:hAnsi="Times New Roman" w:cs="Times New Roman"/>
          <w:color w:val="000000" w:themeColor="text1"/>
          <w:sz w:val="16"/>
          <w:szCs w:val="16"/>
        </w:rPr>
        <w:t xml:space="preserve"> </w:t>
      </w:r>
    </w:p>
    <w:p w14:paraId="16B0F49C"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9 декабря 1917 г. </w:t>
      </w:r>
    </w:p>
    <w:p w14:paraId="1DA4D4D9" w14:textId="5960B106"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декабря. — Резолюция Председательствующего в Особом Совещании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обсуждения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объединения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мероприятий</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обороне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государства по журналу Особого Совещания от 9 декабря 1917 года за № 209. </w:t>
      </w:r>
    </w:p>
    <w:p w14:paraId="578649F2" w14:textId="27C26CD9"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55CF9CD5" w14:textId="46913FEC"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ходатайству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правления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арендуемого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правительством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компании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«Зингер»</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заказу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управлением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военного воздушного флота магнето: отпустить названному правлению аванс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без обеспечения в размере 65 % от общей стоимости 1700 штук магнето 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расходованием означенного аванса под контролем управления военного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воздушного флота. </w:t>
      </w:r>
    </w:p>
    <w:p w14:paraId="18C08201" w14:textId="473ED802"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2. По докладу о положении дел на заводе «Герлях и Пульст» в Харькове: </w:t>
      </w:r>
    </w:p>
    <w:p w14:paraId="2C48260C" w14:textId="025EBE53"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разрешить правлению означенного завода выдачу через Харьковское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заводское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работающее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контакте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местным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Советом</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рабочих и солдатских депутатов, краткосрочной беспроцентной ссуды в</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 пятисот тысяч (500 000) руб лей с погашением ее из ближайших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платежей за изделия и побудить ведомства к уплате за готовые изделия. </w:t>
      </w:r>
    </w:p>
    <w:p w14:paraId="66E87159" w14:textId="4123AB41"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3.</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Разрешить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выдачу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через</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Петроградское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заводское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совещание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дополнительного аванса без обеспечения, до 65 %, фабрике А. 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Пороховщикова, по заказу управления военного воздушного флота на изготовление 10 учебных аэропланов «Моран Ж». </w:t>
      </w:r>
    </w:p>
    <w:p w14:paraId="7E515F1C" w14:textId="0F7D49D7"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4. По ходатайству комиссара при товариществе Тентелевского химического завода о выдаче означенному товариществу оборотных средств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на текущие расходы: </w:t>
      </w:r>
    </w:p>
    <w:p w14:paraId="12BAB813" w14:textId="6DA12FB0"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а) предоставить в распоряжение Петроградского заводского совещания беспроцентную ссуду в размере шестисот тысяч (600 000) руб лей на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неотложные нужды товарищества названного завода; </w:t>
      </w:r>
    </w:p>
    <w:p w14:paraId="203470F8"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предложить указанному заводскому совещанию выработать условия погашения ссуды, а также представить свои соображения о дальнейшей деятельности товарищества и форме управления заводом. </w:t>
      </w:r>
    </w:p>
    <w:p w14:paraId="16DE9930" w14:textId="08F47940"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5.</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докладам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положении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дел</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Московских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заводах: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«Дукс»,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«Гном и Рон» и «Мотор»: </w:t>
      </w:r>
    </w:p>
    <w:p w14:paraId="74A777AA" w14:textId="553CFC67"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а) предоставить в распоряжение Московского заводского совещания,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действующего в контакте с Московским советом рабочих и солдатских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депутатов, беспроцентные краткосрочные ссуды с погашением из авансов, имеющих быть полученными вследствие увеличения цен по заказам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управления военного воздушного флота для выдачи: заводу «Дукс»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размере одного миллиона (1</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000) рублей и заводам: «Гном и Рон» 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«Мотор»</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по триста тысяч (300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000) рублей каждому, а всего в сумме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одного миллиона шестисот тысяч (1 600 000) руб лей; </w:t>
      </w:r>
    </w:p>
    <w:p w14:paraId="57A69B8F" w14:textId="2C8DAFB0"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б) ввести в состав правления поименованных выше заводов членов 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правительства, кандидатов на каковые должности представить Московскому заводскому совещанию на утверждение; </w:t>
      </w:r>
    </w:p>
    <w:p w14:paraId="2DAA9EE2" w14:textId="284EEB2E"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разрешить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отпуск</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рабочих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срок</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6</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месяцев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без</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снятия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их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учета с правом продления этого отпуска; </w:t>
      </w:r>
    </w:p>
    <w:p w14:paraId="059E0717" w14:textId="4D747B17"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г) предложить правлениям названных заводов закончить в кратчайший срок изготовление заказов, находящихся в механической обработке,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и принять меры к переходу заводов на деятельность мирного времени. </w:t>
      </w:r>
    </w:p>
    <w:p w14:paraId="1A82BFAB" w14:textId="5963D646"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6.</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Петроградского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совещания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положении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дел</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Петроградском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механическом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литейном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заводе:</w:t>
      </w:r>
      <w:r>
        <w:rPr>
          <w:rFonts w:ascii="Times New Roman" w:hAnsi="Times New Roman" w:cs="Times New Roman"/>
          <w:color w:val="000000" w:themeColor="text1"/>
          <w:sz w:val="16"/>
          <w:szCs w:val="16"/>
        </w:rPr>
        <w:t xml:space="preserve"> </w:t>
      </w:r>
    </w:p>
    <w:p w14:paraId="24FFD372" w14:textId="378ED0A1"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предоставить в распоряжение означенного совещания для выдачи правлению названного завода аванс без обеспечения в размере одного миллиона восьмисот тысяч (1</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800</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000) рублей, по заказам главного военно-технического управления. </w:t>
      </w:r>
    </w:p>
    <w:p w14:paraId="055F8B78" w14:textId="23440D04"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7. По докладу того же председателя о ходатайстве правления Русского акционерного общества соединенных механических заводов о выдаче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денежных средств на покрытие неотложных текущих расходов. </w:t>
      </w:r>
    </w:p>
    <w:p w14:paraId="3D761FE9" w14:textId="7F1FABE8"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Предоставить в распоряжение Петроградского заводского совещания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выдачи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упомянутому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беспроцентную</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ссуду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одного миллиона (1</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000) рублей с погашением из ближайших платежей за изделия. </w:t>
      </w:r>
    </w:p>
    <w:p w14:paraId="77B2F2A7" w14:textId="1AE63333"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8.</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9 декабря сего года за № 4154 в исполнительную комиссию о выдаче обществу механических заводов «бр. Бромлей» аванса в сумме четырехсот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двадцати семи тысяч четырехсот сорока (427 440) рублей и беспроцентной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ста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семидесяти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двух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тысяч</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пятисот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шестидесяти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(172</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560) рублей, по заказу означенным управлением тяжелых топоров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с топорищами. </w:t>
      </w:r>
    </w:p>
    <w:p w14:paraId="2713D5AC" w14:textId="765F2F7D"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9.</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ходатайству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членов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рабочих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делегаций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Нижне-Тагильского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Луньевского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округов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отпуске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денежных</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средств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об</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утверждении наряда, данного главным артиллерийским управлением на 175</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6» бомб: </w:t>
      </w:r>
    </w:p>
    <w:p w14:paraId="3EF8FBA1" w14:textId="33FD1417" w:rsidR="00AE0938" w:rsidRPr="00644CD8" w:rsidRDefault="00AE093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сократить наряд до 95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6» бомб, согласно имеющимся заготовкам штампованных стаканов и находящимся в механической обработке</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снарядам; </w:t>
      </w:r>
    </w:p>
    <w:p w14:paraId="70DA28A6" w14:textId="0140601E"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б) выдать по упомянутому наряду заводоуправлению акционерного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общества заводов наследников П. П. Демидова князя Сан-Донато дополнительный аванс без обеспечения до пяти миллионов (5 000 000) рубей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 расходованием его под контролем Уральского заводского совещания 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Нижне-Тагильского районного рабочего комитета; </w:t>
      </w:r>
    </w:p>
    <w:p w14:paraId="7C566E59" w14:textId="1F31EA0F"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в) побудить ведомства к уплате числящихся за ними долгов по исполнению заказов упомянутого общества; </w:t>
      </w:r>
    </w:p>
    <w:p w14:paraId="1AD44AE3" w14:textId="0685BC45"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г) прекратить производство снарядов и материалов для них, переводя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соответствующие мастерские на производство мирного времени; </w:t>
      </w:r>
    </w:p>
    <w:p w14:paraId="5D49B85C" w14:textId="4A440793"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д) признать, что заводы Нижне-Тагильского и Луньевского округов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ни в коем случае не подлежат закрытию, а могут лишь, если представится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необходимость, быть взяты в казенное управление; </w:t>
      </w:r>
    </w:p>
    <w:p w14:paraId="70328FB7" w14:textId="0F69E05B"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е) разрешить отпуск рабочим на срок до 6 месяцев, без снятия их 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учета, с правом продления этого отпуска. </w:t>
      </w:r>
    </w:p>
    <w:p w14:paraId="5EC047B4" w14:textId="1CD3FAD6"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докладу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председателя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Петроградского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заводского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совещания о положении дел на металлическом и чугунолитейном заводе Отто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Якгейма: </w:t>
      </w:r>
    </w:p>
    <w:p w14:paraId="118BB7B5" w14:textId="74D5C4D9"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а) предоставить в распоряжение Петроградского заводского совещания аванс без обеспечения в размере ста тысяч (100 000) руб лей для расплаты с рабочими, из кредита, отпущенного главному артиллерийскому</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управлению на выполнение названным заводом заказа 700 000 корпусов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чугунных 37 м/м снарядов; </w:t>
      </w:r>
    </w:p>
    <w:p w14:paraId="38136323" w14:textId="508D0051"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б) предложить главному артиллерийскому управлению принять меры</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к полной ликвидации упомянутого заказа. </w:t>
      </w:r>
    </w:p>
    <w:p w14:paraId="5ACEFB06" w14:textId="27640A56"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11. По докладу главного военно-технического управления о пересмотре договора с фирмой «Британское инженерное общество в Сибири» 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2 мая 1916 г. и 3 апреля 1917 г. на постройку казенного автомобильного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завода и поставку автомобилей: </w:t>
      </w:r>
    </w:p>
    <w:p w14:paraId="5180EFB1" w14:textId="63F345C2"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признать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принципиально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правильными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основания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пересмотра договоров и предлагаемую схему ликвидации существующих взаимоотношений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означенной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фирмой и направить в срочном порядке представление главного военно-технического управления от 7 декабря сего года за № 8905, по поводу пересмотра договоров в подготовительную комиссию по общим вопросам; </w:t>
      </w:r>
    </w:p>
    <w:p w14:paraId="5A784353" w14:textId="60E6624A"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б)</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возвратить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названной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фирме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дополнительный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залог</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сумме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ста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тысяч (100 000) рублей и 50 % основного залога — в сумме пятисот пятидесяти тысяч (550 000) рублей; </w:t>
      </w:r>
    </w:p>
    <w:p w14:paraId="52BBA1D1" w14:textId="2E9665B1"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в) впредь до разрешения Особым Совещанием в окончательной форме</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всего вопроса о пересмотре упомянутых договорных взаимоотношений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разрешить главному военно-техническому управлению производить названной фирме из общего ассигнования на окончание постройки завода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поставку автомобилей ежемесячно авансовые выдачи в счет сумм кои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причтутся фирме за произведенные работы, по шестисот тысяч (600 000)</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рублей,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под</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контролем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технического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надзора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контрольной</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комиссии при заводе, без учета 10 % с означенной суммы в залог. </w:t>
      </w:r>
    </w:p>
    <w:p w14:paraId="033BA087" w14:textId="33B84990"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За председателя Особого Совещания Козьмин. </w:t>
      </w:r>
    </w:p>
    <w:p w14:paraId="218A071A" w14:textId="67A34C6E"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Д. 397. Л.</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14–16 об. Подлинник. </w:t>
      </w:r>
    </w:p>
    <w:p w14:paraId="473F42CB" w14:textId="65BDDBF4"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15</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января.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В дополнение к п.</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6 резолюции Председателя Особого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Совещания по обороне государства по журналу Особого Совещания от</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9-го декабря 1917 г. за № 209 я решил: </w:t>
      </w:r>
    </w:p>
    <w:p w14:paraId="60F24820" w14:textId="0BEAD5D9"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По вопросу об исполнении заказов на Петроградском механическом</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и литейном заводе: </w:t>
      </w:r>
    </w:p>
    <w:p w14:paraId="49C5E06C" w14:textId="6A73F2B2"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аннулировать</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заказы</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Артиллерийского</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3» шрапнели, Морского Министерства</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на 120 м/м и 130 м/м и 8» фугасные снаряды, а также заказ на 12 000 лопат Кочкина; </w:t>
      </w:r>
    </w:p>
    <w:p w14:paraId="473F5F2F" w14:textId="1C389E7E"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б) изготовление буров закончить; </w:t>
      </w:r>
    </w:p>
    <w:p w14:paraId="653360A5" w14:textId="7D12548E"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в) продолжать изготовление рессор. </w:t>
      </w:r>
    </w:p>
    <w:p w14:paraId="7F0F7A39" w14:textId="2846C4F5"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AE0938" w:rsidRPr="00644CD8">
        <w:rPr>
          <w:rFonts w:ascii="Times New Roman" w:hAnsi="Times New Roman" w:cs="Times New Roman"/>
          <w:color w:val="000000" w:themeColor="text1"/>
          <w:sz w:val="16"/>
          <w:szCs w:val="16"/>
        </w:rPr>
        <w:t>За председателя в.</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Смирнов. </w:t>
      </w:r>
    </w:p>
    <w:p w14:paraId="0FD0C636" w14:textId="5F8DBAB1" w:rsidR="00AE0938"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 xml:space="preserve"> Д. 397. Л.</w:t>
      </w:r>
      <w:r>
        <w:rPr>
          <w:rFonts w:ascii="Times New Roman" w:hAnsi="Times New Roman" w:cs="Times New Roman"/>
          <w:color w:val="000000" w:themeColor="text1"/>
          <w:sz w:val="16"/>
          <w:szCs w:val="16"/>
        </w:rPr>
        <w:t xml:space="preserve"> </w:t>
      </w:r>
      <w:r w:rsidR="00AE0938" w:rsidRPr="00644CD8">
        <w:rPr>
          <w:rFonts w:ascii="Times New Roman" w:hAnsi="Times New Roman" w:cs="Times New Roman"/>
          <w:color w:val="000000" w:themeColor="text1"/>
          <w:sz w:val="16"/>
          <w:szCs w:val="16"/>
        </w:rPr>
        <w:t>17. Подлинник (21128).</w:t>
      </w:r>
    </w:p>
    <w:p w14:paraId="5750AF80" w14:textId="77777777" w:rsidR="00AE0938" w:rsidRPr="00644CD8" w:rsidRDefault="00AE0938" w:rsidP="00A67745">
      <w:pPr>
        <w:spacing w:after="0" w:line="240" w:lineRule="auto"/>
        <w:jc w:val="both"/>
        <w:rPr>
          <w:rFonts w:ascii="Times New Roman" w:hAnsi="Times New Roman" w:cs="Times New Roman"/>
          <w:color w:val="000000" w:themeColor="text1"/>
          <w:sz w:val="16"/>
          <w:szCs w:val="16"/>
        </w:rPr>
      </w:pPr>
    </w:p>
    <w:p w14:paraId="2B6D225E"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4CC3D2D"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A53B6B2" w14:textId="77777777" w:rsidR="00814096" w:rsidRPr="00644CD8" w:rsidRDefault="0081409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декабря 1917. Постановление Моссовета немедленно арестовать, как врага Советской власти, владельца завода акционерного общества "Русская машина" Л. Михельсона, конфисковать все имущество завода и передать его в собственность Республики (18585).</w:t>
      </w:r>
    </w:p>
    <w:p w14:paraId="7894B236" w14:textId="77777777" w:rsidR="00814096" w:rsidRPr="00644CD8" w:rsidRDefault="00814096" w:rsidP="00A67745">
      <w:pPr>
        <w:spacing w:after="0" w:line="240" w:lineRule="auto"/>
        <w:jc w:val="both"/>
        <w:rPr>
          <w:rFonts w:ascii="Times New Roman" w:hAnsi="Times New Roman" w:cs="Times New Roman"/>
          <w:color w:val="000000" w:themeColor="text1"/>
          <w:sz w:val="16"/>
          <w:szCs w:val="16"/>
        </w:rPr>
      </w:pPr>
    </w:p>
    <w:p w14:paraId="7B85C30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5976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0942F4" w14:textId="07185EEE" w:rsidR="00FA7CE5" w:rsidRPr="00644CD8" w:rsidRDefault="00066F80" w:rsidP="00A67745">
      <w:pPr>
        <w:pStyle w:val="ae"/>
        <w:spacing w:before="0" w:after="0"/>
        <w:jc w:val="both"/>
        <w:rPr>
          <w:color w:val="000000" w:themeColor="text1"/>
          <w:kern w:val="2"/>
          <w:sz w:val="16"/>
          <w:szCs w:val="16"/>
        </w:rPr>
      </w:pPr>
      <w:r w:rsidRPr="00644CD8">
        <w:rPr>
          <w:color w:val="000000" w:themeColor="text1"/>
          <w:kern w:val="2"/>
          <w:sz w:val="16"/>
          <w:szCs w:val="16"/>
        </w:rPr>
        <w:t>С 9</w:t>
      </w:r>
      <w:r w:rsidR="00E52569" w:rsidRPr="00644CD8">
        <w:rPr>
          <w:color w:val="000000" w:themeColor="text1"/>
          <w:kern w:val="2"/>
          <w:sz w:val="16"/>
          <w:szCs w:val="16"/>
        </w:rPr>
        <w:t xml:space="preserve"> </w:t>
      </w:r>
      <w:hyperlink r:id="rId705" w:tooltip="22 декабря" w:history="1">
        <w:r w:rsidRPr="00644CD8">
          <w:rPr>
            <w:rStyle w:val="a5"/>
            <w:color w:val="000000" w:themeColor="text1"/>
            <w:kern w:val="2"/>
            <w:sz w:val="16"/>
            <w:szCs w:val="16"/>
            <w:u w:val="none"/>
          </w:rPr>
          <w:t>(22)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по 15</w:t>
      </w:r>
      <w:r w:rsidR="00E52569" w:rsidRPr="00644CD8">
        <w:rPr>
          <w:color w:val="000000" w:themeColor="text1"/>
          <w:kern w:val="2"/>
          <w:sz w:val="16"/>
          <w:szCs w:val="16"/>
        </w:rPr>
        <w:t xml:space="preserve"> </w:t>
      </w:r>
      <w:hyperlink r:id="rId706" w:tooltip="28 декабря" w:history="1">
        <w:r w:rsidRPr="00644CD8">
          <w:rPr>
            <w:rStyle w:val="a5"/>
            <w:color w:val="000000" w:themeColor="text1"/>
            <w:kern w:val="2"/>
            <w:sz w:val="16"/>
            <w:szCs w:val="16"/>
            <w:u w:val="none"/>
          </w:rPr>
          <w:t>(28)</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00E52569" w:rsidRPr="00644CD8">
        <w:rPr>
          <w:color w:val="000000" w:themeColor="text1"/>
          <w:kern w:val="2"/>
          <w:sz w:val="16"/>
          <w:szCs w:val="16"/>
        </w:rPr>
        <w:t xml:space="preserve"> </w:t>
      </w:r>
      <w:hyperlink r:id="rId707" w:tooltip="1917 год" w:history="1">
        <w:r w:rsidRPr="00644CD8">
          <w:rPr>
            <w:rStyle w:val="a5"/>
            <w:color w:val="000000" w:themeColor="text1"/>
            <w:kern w:val="2"/>
            <w:sz w:val="16"/>
            <w:szCs w:val="16"/>
            <w:u w:val="none"/>
          </w:rPr>
          <w:t>1917 года</w:t>
        </w:r>
      </w:hyperlink>
      <w:r w:rsidRPr="00644CD8">
        <w:rPr>
          <w:color w:val="000000" w:themeColor="text1"/>
          <w:kern w:val="2"/>
          <w:sz w:val="16"/>
          <w:szCs w:val="16"/>
        </w:rPr>
        <w:t xml:space="preserve"> в три этапа (2 этап - с 27</w:t>
      </w:r>
      <w:r w:rsidR="00E52569" w:rsidRPr="00644CD8">
        <w:rPr>
          <w:color w:val="000000" w:themeColor="text1"/>
          <w:kern w:val="2"/>
          <w:sz w:val="16"/>
          <w:szCs w:val="16"/>
        </w:rPr>
        <w:t xml:space="preserve"> </w:t>
      </w:r>
      <w:r w:rsidRPr="00644CD8">
        <w:rPr>
          <w:color w:val="000000" w:themeColor="text1"/>
          <w:kern w:val="2"/>
          <w:sz w:val="16"/>
          <w:szCs w:val="16"/>
        </w:rPr>
        <w:t>декабря 1917 (</w:t>
      </w:r>
      <w:hyperlink r:id="rId708" w:tooltip="9 января" w:history="1">
        <w:r w:rsidRPr="00644CD8">
          <w:rPr>
            <w:rStyle w:val="a5"/>
            <w:color w:val="000000" w:themeColor="text1"/>
            <w:kern w:val="2"/>
            <w:sz w:val="16"/>
            <w:szCs w:val="16"/>
            <w:u w:val="none"/>
          </w:rPr>
          <w:t>9</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января</w:t>
        </w:r>
      </w:hyperlink>
      <w:hyperlink r:id="rId709" w:tooltip="1918 год" w:history="1">
        <w:r w:rsidRPr="00644CD8">
          <w:rPr>
            <w:rStyle w:val="a5"/>
            <w:color w:val="000000" w:themeColor="text1"/>
            <w:kern w:val="2"/>
            <w:sz w:val="16"/>
            <w:szCs w:val="16"/>
            <w:u w:val="none"/>
          </w:rPr>
          <w:t>1918</w:t>
        </w:r>
      </w:hyperlink>
      <w:r w:rsidRPr="00644CD8">
        <w:rPr>
          <w:color w:val="000000" w:themeColor="text1"/>
          <w:kern w:val="2"/>
          <w:sz w:val="16"/>
          <w:szCs w:val="16"/>
        </w:rPr>
        <w:t>) года по 28</w:t>
      </w:r>
      <w:r w:rsidR="00E52569" w:rsidRPr="00644CD8">
        <w:rPr>
          <w:color w:val="000000" w:themeColor="text1"/>
          <w:kern w:val="2"/>
          <w:sz w:val="16"/>
          <w:szCs w:val="16"/>
        </w:rPr>
        <w:t xml:space="preserve"> </w:t>
      </w:r>
      <w:r w:rsidRPr="00644CD8">
        <w:rPr>
          <w:color w:val="000000" w:themeColor="text1"/>
          <w:kern w:val="2"/>
          <w:sz w:val="16"/>
          <w:szCs w:val="16"/>
        </w:rPr>
        <w:t>января (</w:t>
      </w:r>
      <w:hyperlink r:id="rId710" w:tooltip="10 февраля" w:history="1">
        <w:r w:rsidRPr="00644CD8">
          <w:rPr>
            <w:rStyle w:val="a5"/>
            <w:color w:val="000000" w:themeColor="text1"/>
            <w:kern w:val="2"/>
            <w:sz w:val="16"/>
            <w:szCs w:val="16"/>
            <w:u w:val="none"/>
          </w:rPr>
          <w:t>10</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февраля</w:t>
        </w:r>
      </w:hyperlink>
      <w:r w:rsidRPr="00644CD8">
        <w:rPr>
          <w:color w:val="000000" w:themeColor="text1"/>
          <w:kern w:val="2"/>
          <w:sz w:val="16"/>
          <w:szCs w:val="16"/>
        </w:rPr>
        <w:t>)</w:t>
      </w:r>
      <w:r w:rsidR="00E52569" w:rsidRPr="00644CD8">
        <w:rPr>
          <w:color w:val="000000" w:themeColor="text1"/>
          <w:kern w:val="2"/>
          <w:sz w:val="16"/>
          <w:szCs w:val="16"/>
        </w:rPr>
        <w:t xml:space="preserve"> </w:t>
      </w:r>
      <w:hyperlink r:id="rId711" w:tooltip="1918 год" w:history="1">
        <w:r w:rsidRPr="00644CD8">
          <w:rPr>
            <w:rStyle w:val="a5"/>
            <w:color w:val="000000" w:themeColor="text1"/>
            <w:kern w:val="2"/>
            <w:sz w:val="16"/>
            <w:szCs w:val="16"/>
            <w:u w:val="none"/>
          </w:rPr>
          <w:t>1918 года</w:t>
        </w:r>
      </w:hyperlink>
      <w:r w:rsidRPr="00644CD8">
        <w:rPr>
          <w:color w:val="000000" w:themeColor="text1"/>
          <w:kern w:val="2"/>
          <w:sz w:val="16"/>
          <w:szCs w:val="16"/>
        </w:rPr>
        <w:t xml:space="preserve"> и</w:t>
      </w:r>
      <w:r w:rsidR="00FA7CE5" w:rsidRPr="00644CD8">
        <w:rPr>
          <w:color w:val="000000" w:themeColor="text1"/>
          <w:kern w:val="2"/>
          <w:sz w:val="16"/>
          <w:szCs w:val="16"/>
        </w:rPr>
        <w:t xml:space="preserve"> 3 этап - с </w:t>
      </w:r>
      <w:hyperlink r:id="rId712" w:tooltip="1 марта" w:history="1">
        <w:r w:rsidR="00FA7CE5" w:rsidRPr="00644CD8">
          <w:rPr>
            <w:rStyle w:val="a5"/>
            <w:color w:val="000000" w:themeColor="text1"/>
            <w:kern w:val="2"/>
            <w:sz w:val="16"/>
            <w:szCs w:val="16"/>
            <w:u w:val="none"/>
          </w:rPr>
          <w:t>1</w:t>
        </w:r>
      </w:hyperlink>
      <w:r w:rsidR="00FA7CE5" w:rsidRPr="00644CD8">
        <w:rPr>
          <w:color w:val="000000" w:themeColor="text1"/>
          <w:kern w:val="2"/>
          <w:sz w:val="16"/>
          <w:szCs w:val="16"/>
        </w:rPr>
        <w:t xml:space="preserve"> по </w:t>
      </w:r>
      <w:hyperlink r:id="rId713" w:tooltip="3 марта" w:history="1">
        <w:r w:rsidR="00FA7CE5" w:rsidRPr="00644CD8">
          <w:rPr>
            <w:rStyle w:val="a5"/>
            <w:color w:val="000000" w:themeColor="text1"/>
            <w:kern w:val="2"/>
            <w:sz w:val="16"/>
            <w:szCs w:val="16"/>
            <w:u w:val="none"/>
          </w:rPr>
          <w:t>3 марта</w:t>
        </w:r>
      </w:hyperlink>
      <w:hyperlink r:id="rId714" w:tooltip="1918 год" w:history="1">
        <w:r w:rsidR="00FA7CE5" w:rsidRPr="00644CD8">
          <w:rPr>
            <w:rStyle w:val="a5"/>
            <w:color w:val="000000" w:themeColor="text1"/>
            <w:kern w:val="2"/>
            <w:sz w:val="16"/>
            <w:szCs w:val="16"/>
            <w:u w:val="none"/>
          </w:rPr>
          <w:t>1918 года</w:t>
        </w:r>
      </w:hyperlink>
      <w:r w:rsidRPr="00644CD8">
        <w:rPr>
          <w:color w:val="000000" w:themeColor="text1"/>
          <w:kern w:val="2"/>
          <w:sz w:val="16"/>
          <w:szCs w:val="16"/>
        </w:rPr>
        <w:t xml:space="preserve">, велись переговоры, которые предшествовали подписанию Брестского мирного договора </w:t>
      </w:r>
      <w:r w:rsidR="00FA7CE5" w:rsidRPr="00644CD8">
        <w:rPr>
          <w:color w:val="000000" w:themeColor="text1"/>
          <w:kern w:val="2"/>
          <w:sz w:val="16"/>
          <w:szCs w:val="16"/>
        </w:rPr>
        <w:t>(17035).</w:t>
      </w:r>
    </w:p>
    <w:p w14:paraId="7A5A61B4" w14:textId="77777777" w:rsidR="00066F80" w:rsidRPr="00644CD8" w:rsidRDefault="00066F8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33923" w14:textId="04A74341"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9</w:t>
      </w:r>
      <w:r w:rsidR="00E52569" w:rsidRPr="00644CD8">
        <w:rPr>
          <w:color w:val="000000" w:themeColor="text1"/>
          <w:kern w:val="2"/>
          <w:sz w:val="16"/>
          <w:szCs w:val="16"/>
        </w:rPr>
        <w:t xml:space="preserve"> </w:t>
      </w:r>
      <w:hyperlink r:id="rId715" w:tooltip="22 декабря" w:history="1">
        <w:r w:rsidRPr="00644CD8">
          <w:rPr>
            <w:rStyle w:val="a5"/>
            <w:color w:val="000000" w:themeColor="text1"/>
            <w:kern w:val="2"/>
            <w:sz w:val="16"/>
            <w:szCs w:val="16"/>
            <w:u w:val="none"/>
          </w:rPr>
          <w:t>(22)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00E52569" w:rsidRPr="00644CD8">
        <w:rPr>
          <w:color w:val="000000" w:themeColor="text1"/>
          <w:kern w:val="2"/>
          <w:sz w:val="16"/>
          <w:szCs w:val="16"/>
        </w:rPr>
        <w:t xml:space="preserve"> </w:t>
      </w:r>
      <w:hyperlink r:id="rId716" w:tooltip="1917 год" w:history="1">
        <w:r w:rsidRPr="00644CD8">
          <w:rPr>
            <w:rStyle w:val="a5"/>
            <w:color w:val="000000" w:themeColor="text1"/>
            <w:kern w:val="2"/>
            <w:sz w:val="16"/>
            <w:szCs w:val="16"/>
            <w:u w:val="none"/>
          </w:rPr>
          <w:t>1917 года</w:t>
        </w:r>
      </w:hyperlink>
      <w:r w:rsidRPr="00644CD8">
        <w:rPr>
          <w:color w:val="000000" w:themeColor="text1"/>
          <w:kern w:val="2"/>
          <w:sz w:val="16"/>
          <w:szCs w:val="16"/>
        </w:rPr>
        <w:t xml:space="preserve"> начались переговоры о мире. Делегации государств </w:t>
      </w:r>
      <w:hyperlink r:id="rId717" w:tooltip="Центральные державы" w:history="1">
        <w:r w:rsidRPr="00644CD8">
          <w:rPr>
            <w:rStyle w:val="a5"/>
            <w:color w:val="000000" w:themeColor="text1"/>
            <w:kern w:val="2"/>
            <w:sz w:val="16"/>
            <w:szCs w:val="16"/>
            <w:u w:val="none"/>
          </w:rPr>
          <w:t>Четверного союза</w:t>
        </w:r>
      </w:hyperlink>
      <w:r w:rsidRPr="00644CD8">
        <w:rPr>
          <w:color w:val="000000" w:themeColor="text1"/>
          <w:kern w:val="2"/>
          <w:sz w:val="16"/>
          <w:szCs w:val="16"/>
        </w:rPr>
        <w:t xml:space="preserve"> возглавляли: от </w:t>
      </w:r>
      <w:hyperlink r:id="rId718" w:tooltip="Германия" w:history="1">
        <w:r w:rsidRPr="00644CD8">
          <w:rPr>
            <w:rStyle w:val="a5"/>
            <w:color w:val="000000" w:themeColor="text1"/>
            <w:kern w:val="2"/>
            <w:sz w:val="16"/>
            <w:szCs w:val="16"/>
            <w:u w:val="none"/>
          </w:rPr>
          <w:t>Германии</w:t>
        </w:r>
      </w:hyperlink>
      <w:r w:rsidRPr="00644CD8">
        <w:rPr>
          <w:color w:val="000000" w:themeColor="text1"/>
          <w:kern w:val="2"/>
          <w:sz w:val="16"/>
          <w:szCs w:val="16"/>
        </w:rPr>
        <w:t xml:space="preserve"> — статс-секретарь ведомства иностранных дел </w:t>
      </w:r>
      <w:hyperlink r:id="rId719" w:tooltip="Кюльман, Рихард фон" w:history="1">
        <w:r w:rsidRPr="00644CD8">
          <w:rPr>
            <w:rStyle w:val="a5"/>
            <w:color w:val="000000" w:themeColor="text1"/>
            <w:kern w:val="2"/>
            <w:sz w:val="16"/>
            <w:szCs w:val="16"/>
            <w:u w:val="none"/>
          </w:rPr>
          <w:t>Р. фон Кюльман</w:t>
        </w:r>
      </w:hyperlink>
      <w:r w:rsidRPr="00644CD8">
        <w:rPr>
          <w:color w:val="000000" w:themeColor="text1"/>
          <w:kern w:val="2"/>
          <w:sz w:val="16"/>
          <w:szCs w:val="16"/>
        </w:rPr>
        <w:t xml:space="preserve">; от </w:t>
      </w:r>
      <w:hyperlink r:id="rId720" w:tooltip="Австро-Венгрия" w:history="1">
        <w:r w:rsidRPr="00644CD8">
          <w:rPr>
            <w:rStyle w:val="a5"/>
            <w:color w:val="000000" w:themeColor="text1"/>
            <w:kern w:val="2"/>
            <w:sz w:val="16"/>
            <w:szCs w:val="16"/>
            <w:u w:val="none"/>
          </w:rPr>
          <w:t>Австро-Венгрии</w:t>
        </w:r>
      </w:hyperlink>
      <w:r w:rsidRPr="00644CD8">
        <w:rPr>
          <w:color w:val="000000" w:themeColor="text1"/>
          <w:kern w:val="2"/>
          <w:sz w:val="16"/>
          <w:szCs w:val="16"/>
        </w:rPr>
        <w:t xml:space="preserve"> — министр иностранных дел граф </w:t>
      </w:r>
      <w:hyperlink r:id="rId721" w:tooltip="Чернин, Оттокар" w:history="1">
        <w:r w:rsidRPr="00644CD8">
          <w:rPr>
            <w:rStyle w:val="a5"/>
            <w:color w:val="000000" w:themeColor="text1"/>
            <w:kern w:val="2"/>
            <w:sz w:val="16"/>
            <w:szCs w:val="16"/>
            <w:u w:val="none"/>
          </w:rPr>
          <w:t>О. Чернин</w:t>
        </w:r>
      </w:hyperlink>
      <w:r w:rsidRPr="00644CD8">
        <w:rPr>
          <w:color w:val="000000" w:themeColor="text1"/>
          <w:kern w:val="2"/>
          <w:sz w:val="16"/>
          <w:szCs w:val="16"/>
        </w:rPr>
        <w:t xml:space="preserve">; от </w:t>
      </w:r>
      <w:hyperlink r:id="rId722" w:tooltip="Болгария" w:history="1">
        <w:r w:rsidRPr="00644CD8">
          <w:rPr>
            <w:rStyle w:val="a5"/>
            <w:color w:val="000000" w:themeColor="text1"/>
            <w:kern w:val="2"/>
            <w:sz w:val="16"/>
            <w:szCs w:val="16"/>
            <w:u w:val="none"/>
          </w:rPr>
          <w:t>Болгарии</w:t>
        </w:r>
      </w:hyperlink>
      <w:r w:rsidRPr="00644CD8">
        <w:rPr>
          <w:color w:val="000000" w:themeColor="text1"/>
          <w:kern w:val="2"/>
          <w:sz w:val="16"/>
          <w:szCs w:val="16"/>
        </w:rPr>
        <w:t xml:space="preserve"> — министр юстиции Попов; от </w:t>
      </w:r>
      <w:hyperlink r:id="rId723" w:tooltip="Турция" w:history="1">
        <w:r w:rsidRPr="00644CD8">
          <w:rPr>
            <w:rStyle w:val="a5"/>
            <w:color w:val="000000" w:themeColor="text1"/>
            <w:kern w:val="2"/>
            <w:sz w:val="16"/>
            <w:szCs w:val="16"/>
            <w:u w:val="none"/>
          </w:rPr>
          <w:t>Турции</w:t>
        </w:r>
      </w:hyperlink>
      <w:r w:rsidRPr="00644CD8">
        <w:rPr>
          <w:color w:val="000000" w:themeColor="text1"/>
          <w:kern w:val="2"/>
          <w:sz w:val="16"/>
          <w:szCs w:val="16"/>
        </w:rPr>
        <w:t xml:space="preserve"> — председатель меджлиса </w:t>
      </w:r>
      <w:hyperlink r:id="rId724" w:tooltip="Талаат-паша, Мехмед" w:history="1">
        <w:r w:rsidRPr="00644CD8">
          <w:rPr>
            <w:rStyle w:val="a5"/>
            <w:color w:val="000000" w:themeColor="text1"/>
            <w:kern w:val="2"/>
            <w:sz w:val="16"/>
            <w:szCs w:val="16"/>
            <w:u w:val="none"/>
          </w:rPr>
          <w:t>Талаат-бей</w:t>
        </w:r>
      </w:hyperlink>
      <w:r w:rsidRPr="00644CD8">
        <w:rPr>
          <w:color w:val="000000" w:themeColor="text1"/>
          <w:kern w:val="2"/>
          <w:sz w:val="16"/>
          <w:szCs w:val="16"/>
        </w:rPr>
        <w:t>.</w:t>
      </w:r>
    </w:p>
    <w:p w14:paraId="1193F292"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Конференцию открыл главнокомандующий Восточным фронтом принц </w:t>
      </w:r>
      <w:hyperlink r:id="rId725" w:tooltip="Леопольд Баварский (генерал-фельдмаршал)" w:history="1">
        <w:r w:rsidRPr="00644CD8">
          <w:rPr>
            <w:rStyle w:val="a5"/>
            <w:color w:val="000000" w:themeColor="text1"/>
            <w:kern w:val="2"/>
            <w:sz w:val="16"/>
            <w:szCs w:val="16"/>
            <w:u w:val="none"/>
          </w:rPr>
          <w:t>Леопольд Баварский</w:t>
        </w:r>
      </w:hyperlink>
      <w:r w:rsidRPr="00644CD8">
        <w:rPr>
          <w:color w:val="000000" w:themeColor="text1"/>
          <w:kern w:val="2"/>
          <w:sz w:val="16"/>
          <w:szCs w:val="16"/>
        </w:rPr>
        <w:t>, место председателя занял Кюльман.</w:t>
      </w:r>
    </w:p>
    <w:p w14:paraId="73CD9271"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 советскую делегацию на первом этапе входили 5 уполномоченных — членов </w:t>
      </w:r>
      <w:hyperlink r:id="rId726" w:tooltip="ВЦИК" w:history="1">
        <w:r w:rsidRPr="00644CD8">
          <w:rPr>
            <w:rStyle w:val="a5"/>
            <w:color w:val="000000" w:themeColor="text1"/>
            <w:kern w:val="2"/>
            <w:sz w:val="16"/>
            <w:szCs w:val="16"/>
            <w:u w:val="none"/>
          </w:rPr>
          <w:t>ВЦИК</w:t>
        </w:r>
      </w:hyperlink>
      <w:r w:rsidRPr="00644CD8">
        <w:rPr>
          <w:color w:val="000000" w:themeColor="text1"/>
          <w:kern w:val="2"/>
          <w:sz w:val="16"/>
          <w:szCs w:val="16"/>
        </w:rPr>
        <w:t xml:space="preserve">: большевики </w:t>
      </w:r>
      <w:hyperlink r:id="rId727" w:tooltip="Иоффе, Адольф Абрамович" w:history="1">
        <w:r w:rsidRPr="00644CD8">
          <w:rPr>
            <w:rStyle w:val="a5"/>
            <w:color w:val="000000" w:themeColor="text1"/>
            <w:kern w:val="2"/>
            <w:sz w:val="16"/>
            <w:szCs w:val="16"/>
            <w:u w:val="none"/>
          </w:rPr>
          <w:t>А. А. Иоффе</w:t>
        </w:r>
      </w:hyperlink>
      <w:r w:rsidRPr="00644CD8">
        <w:rPr>
          <w:color w:val="000000" w:themeColor="text1"/>
          <w:kern w:val="2"/>
          <w:sz w:val="16"/>
          <w:szCs w:val="16"/>
        </w:rPr>
        <w:t xml:space="preserve"> — председатель делегации, </w:t>
      </w:r>
      <w:hyperlink r:id="rId728" w:tooltip="Каменев, Лев Борисович" w:history="1">
        <w:r w:rsidRPr="00644CD8">
          <w:rPr>
            <w:rStyle w:val="a5"/>
            <w:color w:val="000000" w:themeColor="text1"/>
            <w:kern w:val="2"/>
            <w:sz w:val="16"/>
            <w:szCs w:val="16"/>
            <w:u w:val="none"/>
          </w:rPr>
          <w:t>Л. Б. Каменев (Розенфельд)</w:t>
        </w:r>
      </w:hyperlink>
      <w:r w:rsidRPr="00644CD8">
        <w:rPr>
          <w:color w:val="000000" w:themeColor="text1"/>
          <w:kern w:val="2"/>
          <w:sz w:val="16"/>
          <w:szCs w:val="16"/>
        </w:rPr>
        <w:t xml:space="preserve"> и </w:t>
      </w:r>
      <w:hyperlink r:id="rId729" w:tooltip="Сокольников, Григорий Яковлевич" w:history="1">
        <w:r w:rsidRPr="00644CD8">
          <w:rPr>
            <w:rStyle w:val="a5"/>
            <w:color w:val="000000" w:themeColor="text1"/>
            <w:kern w:val="2"/>
            <w:sz w:val="16"/>
            <w:szCs w:val="16"/>
            <w:u w:val="none"/>
          </w:rPr>
          <w:t>Г. Я. Сокольников (Бриллиант)</w:t>
        </w:r>
      </w:hyperlink>
      <w:r w:rsidRPr="00644CD8">
        <w:rPr>
          <w:color w:val="000000" w:themeColor="text1"/>
          <w:kern w:val="2"/>
          <w:sz w:val="16"/>
          <w:szCs w:val="16"/>
        </w:rPr>
        <w:t xml:space="preserve">, эсеры </w:t>
      </w:r>
      <w:hyperlink r:id="rId730" w:tooltip="Биценко, Анастасия Алексеевна" w:history="1">
        <w:r w:rsidRPr="00644CD8">
          <w:rPr>
            <w:rStyle w:val="a5"/>
            <w:color w:val="000000" w:themeColor="text1"/>
            <w:kern w:val="2"/>
            <w:sz w:val="16"/>
            <w:szCs w:val="16"/>
            <w:u w:val="none"/>
          </w:rPr>
          <w:t>А. А. Биценко</w:t>
        </w:r>
      </w:hyperlink>
      <w:r w:rsidRPr="00644CD8">
        <w:rPr>
          <w:color w:val="000000" w:themeColor="text1"/>
          <w:kern w:val="2"/>
          <w:sz w:val="16"/>
          <w:szCs w:val="16"/>
        </w:rPr>
        <w:t xml:space="preserve"> и </w:t>
      </w:r>
      <w:hyperlink r:id="rId731" w:tooltip="Масловский-Мстиславский, Сергей Дмитриевич" w:history="1">
        <w:r w:rsidRPr="00644CD8">
          <w:rPr>
            <w:rStyle w:val="a5"/>
            <w:color w:val="000000" w:themeColor="text1"/>
            <w:kern w:val="2"/>
            <w:sz w:val="16"/>
            <w:szCs w:val="16"/>
            <w:u w:val="none"/>
          </w:rPr>
          <w:t>С. Д. Масловский-Мстиславский</w:t>
        </w:r>
      </w:hyperlink>
      <w:r w:rsidRPr="00644CD8">
        <w:rPr>
          <w:color w:val="000000" w:themeColor="text1"/>
          <w:kern w:val="2"/>
          <w:sz w:val="16"/>
          <w:szCs w:val="16"/>
        </w:rPr>
        <w:t xml:space="preserve">, 8 членов военной делегации (генерал-квартирмейстер при Верховном главнокомандующем Генштаба генерал-майор </w:t>
      </w:r>
      <w:hyperlink r:id="rId732" w:tooltip="Скалон, Владимир Евстафьевич" w:history="1">
        <w:r w:rsidRPr="00644CD8">
          <w:rPr>
            <w:rStyle w:val="a5"/>
            <w:color w:val="000000" w:themeColor="text1"/>
            <w:kern w:val="2"/>
            <w:sz w:val="16"/>
            <w:szCs w:val="16"/>
            <w:u w:val="none"/>
          </w:rPr>
          <w:t>В. Е. Скалон</w:t>
        </w:r>
      </w:hyperlink>
      <w:r w:rsidRPr="00644CD8">
        <w:rPr>
          <w:color w:val="000000" w:themeColor="text1"/>
          <w:kern w:val="2"/>
          <w:sz w:val="16"/>
          <w:szCs w:val="16"/>
        </w:rPr>
        <w:t xml:space="preserve">, состоявший при начальнике Генштаба генерал </w:t>
      </w:r>
      <w:hyperlink r:id="rId733" w:tooltip="Данилов, Юрий Никифорович" w:history="1">
        <w:r w:rsidRPr="00644CD8">
          <w:rPr>
            <w:rStyle w:val="a5"/>
            <w:color w:val="000000" w:themeColor="text1"/>
            <w:kern w:val="2"/>
            <w:sz w:val="16"/>
            <w:szCs w:val="16"/>
            <w:u w:val="none"/>
          </w:rPr>
          <w:t>Ю. Н. Данилов</w:t>
        </w:r>
      </w:hyperlink>
      <w:r w:rsidRPr="00644CD8">
        <w:rPr>
          <w:color w:val="000000" w:themeColor="text1"/>
          <w:kern w:val="2"/>
          <w:sz w:val="16"/>
          <w:szCs w:val="16"/>
        </w:rPr>
        <w:t xml:space="preserve">, помощник начальника Морского Генерального штаба контр-адмирал </w:t>
      </w:r>
      <w:hyperlink r:id="rId734" w:tooltip="Альтфатер, Василий Михайлович" w:history="1">
        <w:r w:rsidRPr="00644CD8">
          <w:rPr>
            <w:rStyle w:val="a5"/>
            <w:color w:val="000000" w:themeColor="text1"/>
            <w:kern w:val="2"/>
            <w:sz w:val="16"/>
            <w:szCs w:val="16"/>
            <w:u w:val="none"/>
          </w:rPr>
          <w:t>В. М. Альтфатер</w:t>
        </w:r>
      </w:hyperlink>
      <w:r w:rsidRPr="00644CD8">
        <w:rPr>
          <w:color w:val="000000" w:themeColor="text1"/>
          <w:kern w:val="2"/>
          <w:sz w:val="16"/>
          <w:szCs w:val="16"/>
        </w:rPr>
        <w:t xml:space="preserve">, начальник Николаевской военной академии Генштаба генерал </w:t>
      </w:r>
      <w:hyperlink r:id="rId735" w:tooltip="Андогский, Александр Иванович" w:history="1">
        <w:r w:rsidRPr="00644CD8">
          <w:rPr>
            <w:rStyle w:val="a5"/>
            <w:color w:val="000000" w:themeColor="text1"/>
            <w:kern w:val="2"/>
            <w:sz w:val="16"/>
            <w:szCs w:val="16"/>
            <w:u w:val="none"/>
          </w:rPr>
          <w:t>А. И. Андогский</w:t>
        </w:r>
      </w:hyperlink>
      <w:r w:rsidRPr="00644CD8">
        <w:rPr>
          <w:color w:val="000000" w:themeColor="text1"/>
          <w:kern w:val="2"/>
          <w:sz w:val="16"/>
          <w:szCs w:val="16"/>
        </w:rPr>
        <w:t xml:space="preserve">, генерал-квартирмейстер штаба 10-й армии Генштаба генерал </w:t>
      </w:r>
      <w:hyperlink r:id="rId736" w:tooltip="Самойло, Александр Александрович" w:history="1">
        <w:r w:rsidRPr="00644CD8">
          <w:rPr>
            <w:rStyle w:val="a5"/>
            <w:color w:val="000000" w:themeColor="text1"/>
            <w:kern w:val="2"/>
            <w:sz w:val="16"/>
            <w:szCs w:val="16"/>
            <w:u w:val="none"/>
          </w:rPr>
          <w:t>А. А. Самойло</w:t>
        </w:r>
      </w:hyperlink>
      <w:r w:rsidRPr="00644CD8">
        <w:rPr>
          <w:color w:val="000000" w:themeColor="text1"/>
          <w:kern w:val="2"/>
          <w:sz w:val="16"/>
          <w:szCs w:val="16"/>
        </w:rPr>
        <w:t xml:space="preserve">, полковник </w:t>
      </w:r>
      <w:hyperlink r:id="rId737" w:tooltip="Фокке, Джон Гугович (страница отсутствует)" w:history="1">
        <w:r w:rsidRPr="00644CD8">
          <w:rPr>
            <w:rStyle w:val="a5"/>
            <w:color w:val="000000" w:themeColor="text1"/>
            <w:kern w:val="2"/>
            <w:sz w:val="16"/>
            <w:szCs w:val="16"/>
            <w:u w:val="none"/>
          </w:rPr>
          <w:t>Д. Г. Фокке</w:t>
        </w:r>
      </w:hyperlink>
      <w:r w:rsidRPr="00644CD8">
        <w:rPr>
          <w:color w:val="000000" w:themeColor="text1"/>
          <w:kern w:val="2"/>
          <w:sz w:val="16"/>
          <w:szCs w:val="16"/>
        </w:rPr>
        <w:t xml:space="preserve">, подполковник И. Я. Цеплит, капитан В. Липский), секретарь делегации </w:t>
      </w:r>
      <w:hyperlink r:id="rId738" w:tooltip="Карахан, Лев Михайлович" w:history="1">
        <w:r w:rsidRPr="00644CD8">
          <w:rPr>
            <w:rStyle w:val="a5"/>
            <w:color w:val="000000" w:themeColor="text1"/>
            <w:kern w:val="2"/>
            <w:sz w:val="16"/>
            <w:szCs w:val="16"/>
            <w:u w:val="none"/>
          </w:rPr>
          <w:t>Л. М. Карахан</w:t>
        </w:r>
      </w:hyperlink>
      <w:r w:rsidRPr="00644CD8">
        <w:rPr>
          <w:color w:val="000000" w:themeColor="text1"/>
          <w:kern w:val="2"/>
          <w:sz w:val="16"/>
          <w:szCs w:val="16"/>
        </w:rPr>
        <w:t xml:space="preserve">, 3 переводчика и 6 технических сотрудников, а также 5 рядовых членов делегации — матрос Ф. В. Олич, солдат </w:t>
      </w:r>
      <w:hyperlink r:id="rId739" w:tooltip="Беляков, Николай Кузьмич" w:history="1">
        <w:r w:rsidRPr="00644CD8">
          <w:rPr>
            <w:rStyle w:val="a5"/>
            <w:color w:val="000000" w:themeColor="text1"/>
            <w:kern w:val="2"/>
            <w:sz w:val="16"/>
            <w:szCs w:val="16"/>
            <w:u w:val="none"/>
          </w:rPr>
          <w:t>Н. К. Беляков</w:t>
        </w:r>
      </w:hyperlink>
      <w:r w:rsidRPr="00644CD8">
        <w:rPr>
          <w:color w:val="000000" w:themeColor="text1"/>
          <w:kern w:val="2"/>
          <w:sz w:val="16"/>
          <w:szCs w:val="16"/>
        </w:rPr>
        <w:t>, калужский крестьянин Р. И. Сташков, рабочий П. А. Обухов, прапорщик флота К. Я. Зедин.</w:t>
      </w:r>
    </w:p>
    <w:p w14:paraId="3077FD3A" w14:textId="083F6A99"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Германская дипломатия тщательно прорабатывала все важные для Германии аспекты будущего договора, чего нельзя сказать о советском дипломатическом ведомстве. Большевистские руководители хотели лишь произвести «разведку боем». 5</w:t>
      </w:r>
      <w:r w:rsidR="00E52569" w:rsidRPr="00644CD8">
        <w:rPr>
          <w:color w:val="000000" w:themeColor="text1"/>
          <w:kern w:val="2"/>
          <w:sz w:val="16"/>
          <w:szCs w:val="16"/>
        </w:rPr>
        <w:t xml:space="preserve"> </w:t>
      </w:r>
      <w:hyperlink r:id="rId740" w:tooltip="18 декабря" w:history="1">
        <w:r w:rsidRPr="00644CD8">
          <w:rPr>
            <w:rStyle w:val="a5"/>
            <w:color w:val="000000" w:themeColor="text1"/>
            <w:kern w:val="2"/>
            <w:sz w:val="16"/>
            <w:szCs w:val="16"/>
            <w:u w:val="none"/>
          </w:rPr>
          <w:t>(18)</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Троцкий сообщал главковерху Крыленко: «</w:t>
      </w:r>
      <w:r w:rsidRPr="00644CD8">
        <w:rPr>
          <w:iCs/>
          <w:color w:val="000000" w:themeColor="text1"/>
          <w:kern w:val="2"/>
          <w:sz w:val="16"/>
          <w:szCs w:val="16"/>
        </w:rPr>
        <w:t>Ленин отстаивает следующий план: в течение первых двух-трёх дней переговоров как можно яснее и резче закрепить на бумаге аннексионистские притязания немецких империалистов и оборвать на этом переговоры на недельный срок и возобновить их либо на русской почве в Пскове, либо в бараке на нейтральной полосе между окопами. Я присоединяюсь к этому мнению. Незачем ездить в нейтральную страну</w:t>
      </w:r>
      <w:r w:rsidRPr="00644CD8">
        <w:rPr>
          <w:color w:val="000000" w:themeColor="text1"/>
          <w:kern w:val="2"/>
          <w:sz w:val="16"/>
          <w:szCs w:val="16"/>
        </w:rPr>
        <w:t>». Подписание мирного договора на нейтральной территории предусматривалось договором о перемирии. Троцкий же просил главковерха передать делегатам в Брест, что «</w:t>
      </w:r>
      <w:r w:rsidRPr="00644CD8">
        <w:rPr>
          <w:iCs/>
          <w:color w:val="000000" w:themeColor="text1"/>
          <w:kern w:val="2"/>
          <w:sz w:val="16"/>
          <w:szCs w:val="16"/>
        </w:rPr>
        <w:t>самое удобное было бы вовсе не переносить переговоры в Стокгольм. Это отдалило бы очень делегацию от здешней базы и крайне затруднило бы сношения, особенно ввиду политики финляндской буржуазии</w:t>
      </w:r>
      <w:r w:rsidRPr="00644CD8">
        <w:rPr>
          <w:color w:val="000000" w:themeColor="text1"/>
          <w:kern w:val="2"/>
          <w:sz w:val="16"/>
          <w:szCs w:val="16"/>
        </w:rPr>
        <w:t>».</w:t>
      </w:r>
    </w:p>
    <w:p w14:paraId="063A5D6F" w14:textId="31CC3BFB"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Возобновление переговоров было омрачено трагедией в русской делегации. По прибытии в Брест 29</w:t>
      </w:r>
      <w:r w:rsidR="00E52569" w:rsidRPr="00644CD8">
        <w:rPr>
          <w:color w:val="000000" w:themeColor="text1"/>
          <w:kern w:val="2"/>
          <w:sz w:val="16"/>
          <w:szCs w:val="16"/>
        </w:rPr>
        <w:t xml:space="preserve"> </w:t>
      </w:r>
      <w:r w:rsidRPr="00644CD8">
        <w:rPr>
          <w:color w:val="000000" w:themeColor="text1"/>
          <w:kern w:val="2"/>
          <w:sz w:val="16"/>
          <w:szCs w:val="16"/>
        </w:rPr>
        <w:t>ноября (</w:t>
      </w:r>
      <w:hyperlink r:id="rId741" w:tooltip="12 декабря" w:history="1">
        <w:r w:rsidRPr="00644CD8">
          <w:rPr>
            <w:rStyle w:val="a5"/>
            <w:color w:val="000000" w:themeColor="text1"/>
            <w:kern w:val="2"/>
            <w:sz w:val="16"/>
            <w:szCs w:val="16"/>
            <w:u w:val="none"/>
          </w:rPr>
          <w:t>12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до открытия конференции, во время частного совещания советской делегации застрелился представитель Ставки в группе военных консультантов генерал-майор В. Е. Скалон.</w:t>
      </w:r>
    </w:p>
    <w:p w14:paraId="081F2A1E"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Исходя из общих принципов </w:t>
      </w:r>
      <w:hyperlink r:id="rId742" w:tooltip="Декрет о мире" w:history="1">
        <w:r w:rsidRPr="00644CD8">
          <w:rPr>
            <w:rStyle w:val="a5"/>
            <w:color w:val="000000" w:themeColor="text1"/>
            <w:kern w:val="2"/>
            <w:sz w:val="16"/>
            <w:szCs w:val="16"/>
            <w:u w:val="none"/>
          </w:rPr>
          <w:t>Декрета о мире</w:t>
        </w:r>
      </w:hyperlink>
      <w:r w:rsidRPr="00644CD8">
        <w:rPr>
          <w:color w:val="000000" w:themeColor="text1"/>
          <w:kern w:val="2"/>
          <w:sz w:val="16"/>
          <w:szCs w:val="16"/>
        </w:rPr>
        <w:t>, советская делегация уже на одном из первых заседаний предложила принять за основу переговоров следующую программу:</w:t>
      </w:r>
    </w:p>
    <w:p w14:paraId="2E9F7C9E"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Не допускаются никакие насильственные присоединения захваченных во время войны территорий; войска, оккупирующие эти территории, выводятся в кратчайший срок.</w:t>
      </w:r>
    </w:p>
    <w:p w14:paraId="377C8A52"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Восстанавливается полная политическая самостоятельность народов, которые были этой самостоятельности лишены в ходе войны.</w:t>
      </w:r>
    </w:p>
    <w:p w14:paraId="3FD34C39"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путём свободного референдума.</w:t>
      </w:r>
    </w:p>
    <w:p w14:paraId="281FF7C8"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Обеспечивается культурно-национальная и, при наличии определённых условий, административная </w:t>
      </w:r>
      <w:hyperlink r:id="rId743" w:tooltip="Автономия" w:history="1">
        <w:r w:rsidRPr="00644CD8">
          <w:rPr>
            <w:rStyle w:val="a5"/>
            <w:rFonts w:ascii="Times New Roman" w:hAnsi="Times New Roman" w:cs="Times New Roman"/>
            <w:color w:val="000000" w:themeColor="text1"/>
            <w:kern w:val="2"/>
            <w:sz w:val="16"/>
            <w:szCs w:val="16"/>
            <w:u w:val="none"/>
          </w:rPr>
          <w:t>автономия</w:t>
        </w:r>
      </w:hyperlink>
      <w:r w:rsidRPr="00644CD8">
        <w:rPr>
          <w:rFonts w:ascii="Times New Roman" w:hAnsi="Times New Roman" w:cs="Times New Roman"/>
          <w:color w:val="000000" w:themeColor="text1"/>
          <w:kern w:val="2"/>
          <w:sz w:val="16"/>
          <w:szCs w:val="16"/>
        </w:rPr>
        <w:t xml:space="preserve"> национальных меньшинств.</w:t>
      </w:r>
    </w:p>
    <w:p w14:paraId="6D717BA9"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 Отказ от </w:t>
      </w:r>
      <w:hyperlink r:id="rId744" w:tooltip="Контрибуция" w:history="1">
        <w:r w:rsidRPr="00644CD8">
          <w:rPr>
            <w:rStyle w:val="a5"/>
            <w:rFonts w:ascii="Times New Roman" w:hAnsi="Times New Roman" w:cs="Times New Roman"/>
            <w:color w:val="000000" w:themeColor="text1"/>
            <w:kern w:val="2"/>
            <w:sz w:val="16"/>
            <w:szCs w:val="16"/>
            <w:u w:val="none"/>
          </w:rPr>
          <w:t>контрибуций</w:t>
        </w:r>
      </w:hyperlink>
      <w:r w:rsidRPr="00644CD8">
        <w:rPr>
          <w:rFonts w:ascii="Times New Roman" w:hAnsi="Times New Roman" w:cs="Times New Roman"/>
          <w:color w:val="000000" w:themeColor="text1"/>
          <w:kern w:val="2"/>
          <w:sz w:val="16"/>
          <w:szCs w:val="16"/>
        </w:rPr>
        <w:t>.</w:t>
      </w:r>
    </w:p>
    <w:p w14:paraId="35A1F197"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Решение колониальных вопросов на основе вышеизложенных принципов.</w:t>
      </w:r>
    </w:p>
    <w:p w14:paraId="20BDF69D" w14:textId="77777777" w:rsidR="00B37396" w:rsidRPr="00644CD8" w:rsidRDefault="00B37396"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Недопущение косвенных стеснений свободы более слабых наций со стороны наций более сильных.</w:t>
      </w:r>
    </w:p>
    <w:p w14:paraId="32AAA6D3" w14:textId="121615B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После трёхдневного обсуждения странами германского блока советских предложений вечером 12</w:t>
      </w:r>
      <w:r w:rsidR="00E52569" w:rsidRPr="00644CD8">
        <w:rPr>
          <w:color w:val="000000" w:themeColor="text1"/>
          <w:kern w:val="2"/>
          <w:sz w:val="16"/>
          <w:szCs w:val="16"/>
        </w:rPr>
        <w:t xml:space="preserve"> </w:t>
      </w:r>
      <w:hyperlink r:id="rId745" w:tooltip="25 декабря" w:history="1">
        <w:r w:rsidRPr="00644CD8">
          <w:rPr>
            <w:rStyle w:val="a5"/>
            <w:color w:val="000000" w:themeColor="text1"/>
            <w:kern w:val="2"/>
            <w:sz w:val="16"/>
            <w:szCs w:val="16"/>
            <w:u w:val="none"/>
          </w:rPr>
          <w:t>(25)</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00E52569" w:rsidRPr="00644CD8">
        <w:rPr>
          <w:color w:val="000000" w:themeColor="text1"/>
          <w:kern w:val="2"/>
          <w:sz w:val="16"/>
          <w:szCs w:val="16"/>
        </w:rPr>
        <w:t xml:space="preserve"> </w:t>
      </w:r>
      <w:hyperlink r:id="rId746" w:tooltip="1917 год" w:history="1">
        <w:r w:rsidRPr="00644CD8">
          <w:rPr>
            <w:rStyle w:val="a5"/>
            <w:color w:val="000000" w:themeColor="text1"/>
            <w:kern w:val="2"/>
            <w:sz w:val="16"/>
            <w:szCs w:val="16"/>
            <w:u w:val="none"/>
          </w:rPr>
          <w:t>1917</w:t>
        </w:r>
      </w:hyperlink>
      <w:r w:rsidRPr="00644CD8">
        <w:rPr>
          <w:color w:val="000000" w:themeColor="text1"/>
          <w:kern w:val="2"/>
          <w:sz w:val="16"/>
          <w:szCs w:val="16"/>
        </w:rPr>
        <w:t xml:space="preserve"> Р. фон Кюльман сделал заявление о том, что Германия и её союзники принимают эти предложения. При этом была сделана оговорка, сводившая на нет согласие Германии на мир без </w:t>
      </w:r>
      <w:hyperlink r:id="rId747" w:tooltip="Аннексия" w:history="1">
        <w:r w:rsidRPr="00644CD8">
          <w:rPr>
            <w:rStyle w:val="a5"/>
            <w:color w:val="000000" w:themeColor="text1"/>
            <w:kern w:val="2"/>
            <w:sz w:val="16"/>
            <w:szCs w:val="16"/>
            <w:u w:val="none"/>
          </w:rPr>
          <w:t>аннексий</w:t>
        </w:r>
      </w:hyperlink>
      <w:r w:rsidRPr="00644CD8">
        <w:rPr>
          <w:color w:val="000000" w:themeColor="text1"/>
          <w:kern w:val="2"/>
          <w:sz w:val="16"/>
          <w:szCs w:val="16"/>
        </w:rPr>
        <w:t xml:space="preserve"> и контрибуций: «</w:t>
      </w:r>
      <w:r w:rsidRPr="00644CD8">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644CD8">
        <w:rPr>
          <w:color w:val="000000" w:themeColor="text1"/>
          <w:kern w:val="2"/>
          <w:sz w:val="16"/>
          <w:szCs w:val="16"/>
        </w:rPr>
        <w:t>».</w:t>
      </w:r>
    </w:p>
    <w:p w14:paraId="57CEB28F"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48" w:tooltip="Антанта" w:history="1">
        <w:r w:rsidRPr="00644CD8">
          <w:rPr>
            <w:rStyle w:val="a5"/>
            <w:color w:val="000000" w:themeColor="text1"/>
            <w:kern w:val="2"/>
            <w:sz w:val="16"/>
            <w:szCs w:val="16"/>
            <w:u w:val="none"/>
          </w:rPr>
          <w:t>Антанты</w:t>
        </w:r>
      </w:hyperlink>
      <w:r w:rsidRPr="00644CD8">
        <w:rPr>
          <w:color w:val="000000" w:themeColor="text1"/>
          <w:kern w:val="2"/>
          <w:sz w:val="16"/>
          <w:szCs w:val="16"/>
        </w:rPr>
        <w:t xml:space="preserve"> за стол переговоров.</w:t>
      </w:r>
    </w:p>
    <w:p w14:paraId="2FA503D9"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689164E3" w14:textId="77777777" w:rsidR="00B37396" w:rsidRPr="00644CD8" w:rsidRDefault="00B373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D83620" w14:textId="0E6C0C96"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9 (22) декабря 1917 в Брест-Литовске (ныне Брест на западе Белоруссии — РП) в рамках уже достигнутого ранее соглашения о перемирии на Восточном фронте начались переговоры между Германией, Турцией, Болгарией и Австро-Венгрией с одной стороны, и Советской Россией — с другой, по вопросу подписания собственно мирного договора. Делегации возглавляли: от Германии</w:t>
      </w:r>
      <w:r w:rsidR="00E52569" w:rsidRPr="00644CD8">
        <w:rPr>
          <w:color w:val="000000" w:themeColor="text1"/>
          <w:kern w:val="2"/>
          <w:sz w:val="16"/>
          <w:szCs w:val="16"/>
        </w:rPr>
        <w:t xml:space="preserve"> </w:t>
      </w:r>
      <w:r w:rsidRPr="00644CD8">
        <w:rPr>
          <w:color w:val="000000" w:themeColor="text1"/>
          <w:kern w:val="2"/>
          <w:sz w:val="16"/>
          <w:szCs w:val="16"/>
        </w:rPr>
        <w:t>— статс-секретарь МИДа Рихард фон Кюльман, от Австро-Венгрии</w:t>
      </w:r>
      <w:r w:rsidR="00E52569" w:rsidRPr="00644CD8">
        <w:rPr>
          <w:color w:val="000000" w:themeColor="text1"/>
          <w:kern w:val="2"/>
          <w:sz w:val="16"/>
          <w:szCs w:val="16"/>
        </w:rPr>
        <w:t xml:space="preserve"> </w:t>
      </w:r>
      <w:r w:rsidRPr="00644CD8">
        <w:rPr>
          <w:color w:val="000000" w:themeColor="text1"/>
          <w:kern w:val="2"/>
          <w:sz w:val="16"/>
          <w:szCs w:val="16"/>
        </w:rPr>
        <w:t>— министр иностранных дел Оттокар Чернин, от Болгарии</w:t>
      </w:r>
      <w:r w:rsidR="00E52569" w:rsidRPr="00644CD8">
        <w:rPr>
          <w:color w:val="000000" w:themeColor="text1"/>
          <w:kern w:val="2"/>
          <w:sz w:val="16"/>
          <w:szCs w:val="16"/>
        </w:rPr>
        <w:t xml:space="preserve"> </w:t>
      </w:r>
      <w:r w:rsidRPr="00644CD8">
        <w:rPr>
          <w:color w:val="000000" w:themeColor="text1"/>
          <w:kern w:val="2"/>
          <w:sz w:val="16"/>
          <w:szCs w:val="16"/>
        </w:rPr>
        <w:t>— министр юстиции Христо Попов, от Османской империи — председатель меджлиса Мехмед Талаат-бей, от Советской России — Адольф Иоффе. В составе советской делегации были такие экзотические для европейских дипломатов персонажи, как матрос Олич, солдат Беляков, калужский крестьянин Сташков, рабочий Обухов.</w:t>
      </w:r>
    </w:p>
    <w:p w14:paraId="7DA14569" w14:textId="25F26564"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Начальник штаба командующего Восточным фронтом германской армии</w:t>
      </w:r>
      <w:r w:rsidR="00E52569" w:rsidRPr="00644CD8">
        <w:rPr>
          <w:color w:val="000000" w:themeColor="text1"/>
          <w:kern w:val="2"/>
          <w:sz w:val="16"/>
          <w:szCs w:val="16"/>
        </w:rPr>
        <w:t xml:space="preserve"> </w:t>
      </w:r>
      <w:r w:rsidRPr="00644CD8">
        <w:rPr>
          <w:color w:val="000000" w:themeColor="text1"/>
          <w:kern w:val="2"/>
          <w:sz w:val="16"/>
          <w:szCs w:val="16"/>
        </w:rPr>
        <w:t>генерал Макс Гофман позже так вспоминал свое общение с членами советской делегации: «Я никогда не забуду первого обеда с русскими. Я сидел между Иоффе и Сокольниковым, тогдашним комиссаром финансов. Напротив меня сидел рабочий, которому, по-видимому, множество приборов и посуды доставляло большое неудобство. Он хватался то за одно, то за другое, но вилку использовал исключительно для чистки своих зубов. Наискосок от меня рядом с князем Хоенлое сидела террористка Биценко (член партии эсеров — РП), с другой стороны от нее</w:t>
      </w:r>
      <w:r w:rsidR="00E52569" w:rsidRPr="00644CD8">
        <w:rPr>
          <w:color w:val="000000" w:themeColor="text1"/>
          <w:kern w:val="2"/>
          <w:sz w:val="16"/>
          <w:szCs w:val="16"/>
        </w:rPr>
        <w:t xml:space="preserve"> </w:t>
      </w:r>
      <w:r w:rsidRPr="00644CD8">
        <w:rPr>
          <w:color w:val="000000" w:themeColor="text1"/>
          <w:kern w:val="2"/>
          <w:sz w:val="16"/>
          <w:szCs w:val="16"/>
        </w:rPr>
        <w:t>— крестьянин, настоящее русское явление с длинными седыми локонами и заросшей, как лес, бородой. Он вызывал у персонала некую улыбку, когда на вопрос, красное или белое вино предпочитает он к обеду, отвечал: «Более крепкое».</w:t>
      </w:r>
    </w:p>
    <w:p w14:paraId="2EF0BA8B"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Исходя из положений ленинского «Декрета о мире», советская делегация предложила принять за основу переговоров следующую программу:</w:t>
      </w:r>
    </w:p>
    <w:p w14:paraId="64312176"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1. Не допускаются насильственные присоединения захваченных во время войны территорий; войска, оккупирующие эти территории, выводятся в кратчайший срок.</w:t>
      </w:r>
    </w:p>
    <w:p w14:paraId="4BDDAA32"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2. Восстанавливается политическая самостоятельность народов, которые были этой самостоятельности лишены в ходе войны.</w:t>
      </w:r>
    </w:p>
    <w:p w14:paraId="11D72372"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3. Национальным группам, не имевшим политической самостоятельности до войны, гарантируется возможность свободно решить вопрос о принадлежности к какому-либо государству или о своей государственной самостоятельности путем свободного референдума, обеспечивается культурно-национальная и, при наличии определенных условий, административная автономия национальных меньшинств.</w:t>
      </w:r>
    </w:p>
    <w:p w14:paraId="057799BE"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4. Отказ от контрибуций.</w:t>
      </w:r>
    </w:p>
    <w:p w14:paraId="5851D2E2"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5. Решение колониальных вопросов на основе вышеизложенных принципов.</w:t>
      </w:r>
    </w:p>
    <w:p w14:paraId="5613FF2B" w14:textId="77777777"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6. Недопущение косвенных стеснений свободы более слабых наций со стороны наций более сильных.</w:t>
      </w:r>
    </w:p>
    <w:p w14:paraId="5830F102" w14:textId="2E3E4C2B" w:rsidR="00B9099D" w:rsidRPr="00644CD8" w:rsidRDefault="00B9099D" w:rsidP="00A67745">
      <w:pPr>
        <w:pStyle w:val="ae"/>
        <w:spacing w:before="0" w:after="0"/>
        <w:jc w:val="both"/>
        <w:rPr>
          <w:color w:val="000000" w:themeColor="text1"/>
          <w:kern w:val="2"/>
          <w:sz w:val="16"/>
          <w:szCs w:val="16"/>
        </w:rPr>
      </w:pPr>
      <w:r w:rsidRPr="00644CD8">
        <w:rPr>
          <w:color w:val="000000" w:themeColor="text1"/>
          <w:kern w:val="2"/>
          <w:sz w:val="16"/>
          <w:szCs w:val="16"/>
        </w:rPr>
        <w:t>Немцы на словах согласились с этими пунктами, но с оговоркой, которая фактически сводила их на нет: если на такие условия пойдут и другие воюющие державы. Но так как страны Антанты отказались от мирных переговоров, это означало только одну возможность мира — и с аннексиями, и с контрибуциями за счет более слабого (то есть</w:t>
      </w:r>
      <w:r w:rsidR="00E52569" w:rsidRPr="00644CD8">
        <w:rPr>
          <w:color w:val="000000" w:themeColor="text1"/>
          <w:kern w:val="2"/>
          <w:sz w:val="16"/>
          <w:szCs w:val="16"/>
        </w:rPr>
        <w:t xml:space="preserve"> </w:t>
      </w:r>
      <w:r w:rsidRPr="00644CD8">
        <w:rPr>
          <w:color w:val="000000" w:themeColor="text1"/>
          <w:kern w:val="2"/>
          <w:sz w:val="16"/>
          <w:szCs w:val="16"/>
        </w:rPr>
        <w:t>России). Также немцы обратили внимание большевиков на тот факт, что народы Польши, Литвы и Курляндии уже высказались за отделение от России. В соответствии с установками самой советской делегации получалось, что, если эти страны теперь вступят в переговоры с Германией о своей дальнейшей судьбе, то это не будет считаться аннексией (17045).</w:t>
      </w:r>
    </w:p>
    <w:p w14:paraId="689AB224" w14:textId="77777777" w:rsidR="00B9099D" w:rsidRPr="00644CD8" w:rsidRDefault="00B9099D"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B0F5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9 (22) декабря 1917 официально прекратили боевые действия с Германией. за время войны сухопутные авиачасти сделали более 53244 боевых вылетов прод. 85587 час., в т.ч. 24587 вылета и 41796 час. в 1917. Произвели 1200 воздушных боя и сбили 182 германских и 2 турецких самолета, не считая сбитых над вражеской территорией и не учтенных из-за отсутствия свидетельских показаний. Уничтожили и 4 змейковых аэростата. Сбросили несколько тысяч пудов бомб. Потеряли: а) </w:t>
      </w:r>
      <w:r w:rsidRPr="00644CD8">
        <w:rPr>
          <w:rFonts w:ascii="Times New Roman" w:hAnsi="Times New Roman" w:cs="Times New Roman"/>
          <w:color w:val="000000" w:themeColor="text1"/>
          <w:kern w:val="2"/>
          <w:sz w:val="16"/>
          <w:szCs w:val="16"/>
        </w:rPr>
        <w:lastRenderedPageBreak/>
        <w:t>убито в воздушных боях и при выполнении боевых вылетов - 78 л (55 офицеров) и 57 л-н; б) попало в плен или без вести - 70 л (42 о), 43 л-н и 11 солдат - л-н; в) разбилось на аэродромах - 69 (43) и 20 л-н. всего потеряли 217 л и 120 л-н. (438,376).</w:t>
      </w:r>
    </w:p>
    <w:p w14:paraId="4CD2BA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1917 построили 1900 самолетов, в т.ч. 34 образца отечественных конструкций, а всего за время войны - 5700, из них на РБВЗ - 240, З Щетинина - 1360, Дукс - 1783, Слюсаренко - 138, Лебедева - 700, Моска - 140, Анатра - 1056. От союзников получили 1800, из которых половина - в 1917. 800 остались в Архангельске (438,377).</w:t>
      </w:r>
    </w:p>
    <w:p w14:paraId="4B5511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фронте было (92,260):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B1C74" w:rsidRPr="00644CD8" w14:paraId="489F1E79" w14:textId="77777777">
        <w:tc>
          <w:tcPr>
            <w:tcW w:w="5636" w:type="dxa"/>
          </w:tcPr>
          <w:p w14:paraId="199043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Ньюпоры всех типов от X до XXIV</w:t>
            </w:r>
          </w:p>
        </w:tc>
        <w:tc>
          <w:tcPr>
            <w:tcW w:w="5636" w:type="dxa"/>
          </w:tcPr>
          <w:p w14:paraId="4E69B7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307</w:t>
            </w:r>
          </w:p>
        </w:tc>
      </w:tr>
      <w:tr w:rsidR="002B1C74" w:rsidRPr="00644CD8" w14:paraId="1FF0ED72" w14:textId="77777777">
        <w:tc>
          <w:tcPr>
            <w:tcW w:w="5636" w:type="dxa"/>
          </w:tcPr>
          <w:p w14:paraId="1B60D1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Фарманы всех типов от XVI до XXX или МФ-12</w:t>
            </w:r>
          </w:p>
        </w:tc>
        <w:tc>
          <w:tcPr>
            <w:tcW w:w="5636" w:type="dxa"/>
          </w:tcPr>
          <w:p w14:paraId="6C5BFC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w:t>
            </w:r>
          </w:p>
        </w:tc>
      </w:tr>
      <w:tr w:rsidR="002B1C74" w:rsidRPr="00644CD8" w14:paraId="09514AEE" w14:textId="77777777">
        <w:tc>
          <w:tcPr>
            <w:tcW w:w="5636" w:type="dxa"/>
          </w:tcPr>
          <w:p w14:paraId="78D1F9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Вуазены типов L, LA, LAS, LBS и др.</w:t>
            </w:r>
          </w:p>
        </w:tc>
        <w:tc>
          <w:tcPr>
            <w:tcW w:w="5636" w:type="dxa"/>
          </w:tcPr>
          <w:p w14:paraId="2A5491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r>
      <w:tr w:rsidR="002B1C74" w:rsidRPr="00644CD8" w14:paraId="09BFB04D" w14:textId="77777777">
        <w:tc>
          <w:tcPr>
            <w:tcW w:w="5636" w:type="dxa"/>
          </w:tcPr>
          <w:p w14:paraId="0EB444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Мораны Ж и Парасоль</w:t>
            </w:r>
          </w:p>
        </w:tc>
        <w:tc>
          <w:tcPr>
            <w:tcW w:w="5636" w:type="dxa"/>
          </w:tcPr>
          <w:p w14:paraId="34A3C4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r>
      <w:tr w:rsidR="002B1C74" w:rsidRPr="00644CD8" w14:paraId="4C47C60C" w14:textId="77777777">
        <w:tc>
          <w:tcPr>
            <w:tcW w:w="5636" w:type="dxa"/>
          </w:tcPr>
          <w:p w14:paraId="19DB36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Спады типов VII, XIII и с кабиной</w:t>
            </w:r>
          </w:p>
        </w:tc>
        <w:tc>
          <w:tcPr>
            <w:tcW w:w="5636" w:type="dxa"/>
          </w:tcPr>
          <w:p w14:paraId="09C456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r>
      <w:tr w:rsidR="002B1C74" w:rsidRPr="00644CD8" w14:paraId="49BED951" w14:textId="77777777">
        <w:tc>
          <w:tcPr>
            <w:tcW w:w="5636" w:type="dxa"/>
          </w:tcPr>
          <w:p w14:paraId="78858F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Кодронов</w:t>
            </w:r>
          </w:p>
        </w:tc>
        <w:tc>
          <w:tcPr>
            <w:tcW w:w="5636" w:type="dxa"/>
          </w:tcPr>
          <w:p w14:paraId="36D2A2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r>
      <w:tr w:rsidR="002B1C74" w:rsidRPr="00644CD8" w14:paraId="480E69B1" w14:textId="77777777">
        <w:tc>
          <w:tcPr>
            <w:tcW w:w="5636" w:type="dxa"/>
          </w:tcPr>
          <w:p w14:paraId="39A3DA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Сопвичей (разведчиков и трипланов)</w:t>
            </w:r>
          </w:p>
        </w:tc>
        <w:tc>
          <w:tcPr>
            <w:tcW w:w="5636" w:type="dxa"/>
          </w:tcPr>
          <w:p w14:paraId="5E10DD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r>
      <w:tr w:rsidR="002B1C74" w:rsidRPr="00644CD8" w14:paraId="3C979C59" w14:textId="77777777">
        <w:tc>
          <w:tcPr>
            <w:tcW w:w="5636" w:type="dxa"/>
          </w:tcPr>
          <w:p w14:paraId="6BF97E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Русских конструкций</w:t>
            </w:r>
          </w:p>
        </w:tc>
        <w:tc>
          <w:tcPr>
            <w:tcW w:w="5636" w:type="dxa"/>
          </w:tcPr>
          <w:p w14:paraId="5D6D13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r>
      <w:tr w:rsidR="002B1C74" w:rsidRPr="00644CD8" w14:paraId="35733C59" w14:textId="77777777">
        <w:tc>
          <w:tcPr>
            <w:tcW w:w="5636" w:type="dxa"/>
          </w:tcPr>
          <w:p w14:paraId="1F55E2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Трофейных</w:t>
            </w:r>
          </w:p>
        </w:tc>
        <w:tc>
          <w:tcPr>
            <w:tcW w:w="5636" w:type="dxa"/>
          </w:tcPr>
          <w:p w14:paraId="3CDAEA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r>
      <w:tr w:rsidR="002B1C74" w:rsidRPr="00644CD8" w14:paraId="3898CAF9" w14:textId="77777777">
        <w:tc>
          <w:tcPr>
            <w:tcW w:w="5636" w:type="dxa"/>
          </w:tcPr>
          <w:p w14:paraId="20DEE9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Прочих</w:t>
            </w:r>
          </w:p>
        </w:tc>
        <w:tc>
          <w:tcPr>
            <w:tcW w:w="5636" w:type="dxa"/>
          </w:tcPr>
          <w:p w14:paraId="22A896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r>
      <w:tr w:rsidR="002B1C74" w:rsidRPr="00644CD8" w14:paraId="5A39DD51" w14:textId="77777777">
        <w:tc>
          <w:tcPr>
            <w:tcW w:w="5636" w:type="dxa"/>
          </w:tcPr>
          <w:p w14:paraId="58AF95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5636" w:type="dxa"/>
          </w:tcPr>
          <w:p w14:paraId="6301E1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579 и исправных 428, а всего всех 1109 (92,260)</w:t>
            </w:r>
          </w:p>
        </w:tc>
      </w:tr>
    </w:tbl>
    <w:p w14:paraId="78EC41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+ 15 ИМ в эскадре и до двух десятков других, а в морской - еще 150, то есть всего со складами 2200-2500 (92,260).</w:t>
      </w:r>
    </w:p>
    <w:p w14:paraId="1A9E38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2E6470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декабря 1917 официально прекращены военные действия с Германией. Зз время войны сухопутные авиационные чести по неполным данным сделали 53,24-4 боевых вылета общей продол</w:t>
      </w:r>
      <w:r w:rsidRPr="00644CD8">
        <w:rPr>
          <w:rFonts w:ascii="Times New Roman" w:hAnsi="Times New Roman" w:cs="Times New Roman"/>
          <w:color w:val="000000" w:themeColor="text1"/>
          <w:kern w:val="2"/>
          <w:sz w:val="16"/>
          <w:szCs w:val="16"/>
        </w:rPr>
        <w:softHyphen/>
        <w:t>жительностью 85,587 часов, причем на один только 1917 год приходится 24,587 вылетов общей продолжительностью 41.796 часов. Проведено свыше 1200 воздушных боев, в которых сбито 182 австро-германских и два турецких самолета, не считая само</w:t>
      </w:r>
      <w:r w:rsidRPr="00644CD8">
        <w:rPr>
          <w:rFonts w:ascii="Times New Roman" w:hAnsi="Times New Roman" w:cs="Times New Roman"/>
          <w:color w:val="000000" w:themeColor="text1"/>
          <w:kern w:val="2"/>
          <w:sz w:val="16"/>
          <w:szCs w:val="16"/>
        </w:rPr>
        <w:softHyphen/>
        <w:t>летов, сбитых над неприятельской территорией и не учтенных из-за отсутствия свидетельских показаний. Уничтожено 4 змейковых аэростата, сброшено несколько тысяч пудов бомб. Потери: а) убито в воздушных боях и при выполнении раз</w:t>
      </w:r>
      <w:r w:rsidRPr="00644CD8">
        <w:rPr>
          <w:rFonts w:ascii="Times New Roman" w:hAnsi="Times New Roman" w:cs="Times New Roman"/>
          <w:color w:val="000000" w:themeColor="text1"/>
          <w:kern w:val="2"/>
          <w:sz w:val="16"/>
          <w:szCs w:val="16"/>
        </w:rPr>
        <w:softHyphen/>
        <w:t>личных боевых полетов 78 летчиков (55 офицеров) и 57 летчи</w:t>
      </w:r>
      <w:r w:rsidRPr="00644CD8">
        <w:rPr>
          <w:rFonts w:ascii="Times New Roman" w:hAnsi="Times New Roman" w:cs="Times New Roman"/>
          <w:color w:val="000000" w:themeColor="text1"/>
          <w:kern w:val="2"/>
          <w:sz w:val="16"/>
          <w:szCs w:val="16"/>
        </w:rPr>
        <w:softHyphen/>
        <w:t>ков-наблюдателей; б) попало в плен или пропало без вести 70 летчиков (42 офицера), 43 летчика-наблюдателя и 11 солдат, летавших в качество наблюдателей; в) разбилось на аэродромах при летных катастрофах 69 летчиков (43 офицера) и 20 летчиков-наблюдателей. Всего было потеряно 217 летчиков и 120 летчиков-наблюдателей.</w:t>
      </w:r>
    </w:p>
    <w:p w14:paraId="17404E5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456BED" w14:textId="288CA1C4" w:rsidR="00637EA0" w:rsidRPr="00644CD8" w:rsidRDefault="00637E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декабря 1917 г. в Брест-Литовске начались мирные переговоры между Советами и Центральными державами (23525).</w:t>
      </w:r>
    </w:p>
    <w:p w14:paraId="324A47FD"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p>
    <w:p w14:paraId="190ADF57" w14:textId="77777777" w:rsidR="00B46B0F" w:rsidRPr="00644CD8" w:rsidRDefault="00B46B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9 (22) декабря 1917г. в русской авиации насчитывалось 579 действующих аэропланов». Много это, или мало?! Для сравнения, французская армия в 1919 году, при численности личного состава 600 000 человек, располагала 2 600 танками, 12 000 артиллерийскими орудиями и 2 500 самолетами (17037).</w:t>
      </w:r>
    </w:p>
    <w:p w14:paraId="5126BDC2" w14:textId="77777777" w:rsidR="00B46B0F" w:rsidRPr="00644CD8" w:rsidRDefault="00B46B0F"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9B4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войны в состав ВВФ входили следующие части и учреждения:</w:t>
      </w:r>
    </w:p>
    <w:p w14:paraId="07350BC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Управление военно-воздушного флота - УВВФ (Петро</w:t>
      </w:r>
      <w:r w:rsidRPr="00644CD8">
        <w:rPr>
          <w:rFonts w:ascii="Times New Roman" w:hAnsi="Times New Roman" w:cs="Times New Roman"/>
          <w:color w:val="000000" w:themeColor="text1"/>
          <w:kern w:val="2"/>
          <w:sz w:val="16"/>
          <w:szCs w:val="16"/>
        </w:rPr>
        <w:softHyphen/>
        <w:t>град);</w:t>
      </w:r>
    </w:p>
    <w:p w14:paraId="1910AD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Полевое управление авиации и воздухоплавания при Ставке верховного главнокомандующего - Авиэдэрм (Могилев);</w:t>
      </w:r>
    </w:p>
    <w:p w14:paraId="2FE57E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Управление инспекторов авиации .Северо-Западного, Западного, Юго-Западного, Румынского и Кавказского фронтов;</w:t>
      </w:r>
    </w:p>
    <w:p w14:paraId="122F1A5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Управление инспекторов воздушного флота военных ок</w:t>
      </w:r>
      <w:r w:rsidRPr="00644CD8">
        <w:rPr>
          <w:rFonts w:ascii="Times New Roman" w:hAnsi="Times New Roman" w:cs="Times New Roman"/>
          <w:color w:val="000000" w:themeColor="text1"/>
          <w:kern w:val="2"/>
          <w:sz w:val="16"/>
          <w:szCs w:val="16"/>
        </w:rPr>
        <w:softHyphen/>
        <w:t>ругов: Киевского, Одесского, Минского и Двинского;</w:t>
      </w:r>
    </w:p>
    <w:p w14:paraId="3412958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15 авиационных дивизионов:</w:t>
      </w:r>
    </w:p>
    <w:p w14:paraId="47FE798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91 авиационный отряд, в том числе 13 отрядов, объединенных </w:t>
      </w:r>
      <w:r w:rsidRPr="00644CD8">
        <w:rPr>
          <w:rFonts w:ascii="Times New Roman" w:hAnsi="Times New Roman" w:cs="Times New Roman"/>
          <w:smallCaps/>
          <w:color w:val="000000" w:themeColor="text1"/>
          <w:kern w:val="2"/>
          <w:sz w:val="16"/>
          <w:szCs w:val="16"/>
        </w:rPr>
        <w:t xml:space="preserve">б </w:t>
      </w:r>
      <w:r w:rsidRPr="00644CD8">
        <w:rPr>
          <w:rFonts w:ascii="Times New Roman" w:hAnsi="Times New Roman" w:cs="Times New Roman"/>
          <w:color w:val="000000" w:themeColor="text1"/>
          <w:kern w:val="2"/>
          <w:sz w:val="16"/>
          <w:szCs w:val="16"/>
        </w:rPr>
        <w:t>4 боевые авиационные группы;</w:t>
      </w:r>
    </w:p>
    <w:p w14:paraId="088875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Эскадра воздушных кораблей </w:t>
      </w:r>
      <w:r w:rsidRPr="00644CD8">
        <w:rPr>
          <w:rFonts w:ascii="Times New Roman" w:hAnsi="Times New Roman" w:cs="Times New Roman"/>
          <w:smallCaps/>
          <w:color w:val="000000" w:themeColor="text1"/>
          <w:kern w:val="2"/>
          <w:sz w:val="16"/>
          <w:szCs w:val="16"/>
        </w:rPr>
        <w:t xml:space="preserve">б </w:t>
      </w:r>
      <w:r w:rsidRPr="00644CD8">
        <w:rPr>
          <w:rFonts w:ascii="Times New Roman" w:hAnsi="Times New Roman" w:cs="Times New Roman"/>
          <w:color w:val="000000" w:themeColor="text1"/>
          <w:kern w:val="2"/>
          <w:sz w:val="16"/>
          <w:szCs w:val="16"/>
        </w:rPr>
        <w:t>составе 30 экипажей (Винницэ);</w:t>
      </w:r>
    </w:p>
    <w:p w14:paraId="761FD43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Четыре управления инспекторов воздухоплавания четырех фронтов:</w:t>
      </w:r>
    </w:p>
    <w:p w14:paraId="3E1C3B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14- воздухоплавательных дивизионов;</w:t>
      </w:r>
    </w:p>
    <w:p w14:paraId="5C1A3CB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Четыре воздухоплавательных парка;</w:t>
      </w:r>
    </w:p>
    <w:p w14:paraId="7597842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Две крепостные воздухоплавательные роты (Ревель, Свеаборг);</w:t>
      </w:r>
    </w:p>
    <w:p w14:paraId="50B6BA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87 воздухоплавательных отрядов (59 корпусных и 28 армейских);</w:t>
      </w:r>
    </w:p>
    <w:p w14:paraId="0D28CE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Восемь авиационных парков;</w:t>
      </w:r>
    </w:p>
    <w:p w14:paraId="7190366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Четыре подвижных авиаремонтных поездэ-мэстерских;</w:t>
      </w:r>
    </w:p>
    <w:p w14:paraId="4484C08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Три склада эвиэционно-воздухоплазгэтельного имущест</w:t>
      </w:r>
      <w:r w:rsidRPr="00644CD8">
        <w:rPr>
          <w:rFonts w:ascii="Times New Roman" w:hAnsi="Times New Roman" w:cs="Times New Roman"/>
          <w:color w:val="000000" w:themeColor="text1"/>
          <w:kern w:val="2"/>
          <w:sz w:val="16"/>
          <w:szCs w:val="16"/>
        </w:rPr>
        <w:softHyphen/>
        <w:t>ва (Петроград, Москва, Симферополь), фронтовые склады и базы;</w:t>
      </w:r>
    </w:p>
    <w:p w14:paraId="33DBA9A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Аэрофотогрэфический парк (Киев);</w:t>
      </w:r>
    </w:p>
    <w:p w14:paraId="0D0944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Свыше 100 аэронавигационных станций;</w:t>
      </w:r>
    </w:p>
    <w:p w14:paraId="379545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22 военно-метеорологические станции;</w:t>
      </w:r>
    </w:p>
    <w:p w14:paraId="74A3B3D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Около 100 армейских и корпусных авиационных радио-отделений с приемными радиостанциями для корректирования стрельбы артиллерии;</w:t>
      </w:r>
    </w:p>
    <w:p w14:paraId="4738492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Запасной авиационный батальон двухротного состава;</w:t>
      </w:r>
    </w:p>
    <w:p w14:paraId="555B409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Шесть военно-авиационных школ для подготовки лет</w:t>
      </w:r>
      <w:r w:rsidRPr="00644CD8">
        <w:rPr>
          <w:rFonts w:ascii="Times New Roman" w:hAnsi="Times New Roman" w:cs="Times New Roman"/>
          <w:color w:val="000000" w:themeColor="text1"/>
          <w:kern w:val="2"/>
          <w:sz w:val="16"/>
          <w:szCs w:val="16"/>
        </w:rPr>
        <w:softHyphen/>
        <w:t>чиков ;</w:t>
      </w:r>
    </w:p>
    <w:p w14:paraId="28CA08D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Военная школа летчиков-наблюдателей (Киев);</w:t>
      </w:r>
    </w:p>
    <w:p w14:paraId="69C2297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Офицерская воздухоплавательная школа (Петроград);</w:t>
      </w:r>
    </w:p>
    <w:p w14:paraId="58BCF8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Главный аэродром (Херсон);</w:t>
      </w:r>
    </w:p>
    <w:p w14:paraId="6499B4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Восемь школ мотористов при авиапэркзх;</w:t>
      </w:r>
    </w:p>
    <w:p w14:paraId="77B0CD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Школа воздушного боя (Евпатория);</w:t>
      </w:r>
    </w:p>
    <w:p w14:paraId="54D71B3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Теоретические курсы авиации при МВТУ и Петроградском политехническом институте;</w:t>
      </w:r>
    </w:p>
    <w:p w14:paraId="5B3BC4C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Комиссия по переотправке из Архангельского порто эвиэционно-воздухоплевштелъного имущества, поступавшего из-заграницы.</w:t>
      </w:r>
    </w:p>
    <w:p w14:paraId="1EF9D2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Заграничные авиационные комиссии по закупке авиаимущества.</w:t>
      </w:r>
    </w:p>
    <w:p w14:paraId="7114076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всех авиачастях сухопутной авиации числилось 705 летчиков (442 офицера и 263 солдата) и около 300 летчикоЕ-нэблй-датслей, В семи авиационных тыловых' отрядах и в восьми авиа</w:t>
      </w:r>
      <w:r w:rsidRPr="00644CD8">
        <w:rPr>
          <w:rFonts w:ascii="Times New Roman" w:hAnsi="Times New Roman" w:cs="Times New Roman"/>
          <w:color w:val="000000" w:themeColor="text1"/>
          <w:kern w:val="2"/>
          <w:sz w:val="16"/>
          <w:szCs w:val="16"/>
        </w:rPr>
        <w:softHyphen/>
        <w:t>ционных перках числилось НО летчиков, из них 78 офицеров и 32 солдата. Всего в армии числилось 815 летчиков, из них 23 бы</w:t>
      </w:r>
      <w:r w:rsidRPr="00644CD8">
        <w:rPr>
          <w:rFonts w:ascii="Times New Roman" w:hAnsi="Times New Roman" w:cs="Times New Roman"/>
          <w:color w:val="000000" w:themeColor="text1"/>
          <w:kern w:val="2"/>
          <w:sz w:val="16"/>
          <w:szCs w:val="16"/>
        </w:rPr>
        <w:softHyphen/>
        <w:t>ло эвакуировано в тыл по разным причинам. Во всех фронтовых воздухоплавательных частях имелось свыше 700 офицеров и 20.000 солдат. Весь личный состав воздушного флота, включая и морскую авиацию, насчитывал свыше 60 тысяч человек, причем лотно-подъемный состав вместе с учениками авиашкол составлял не более 6-7% этой армии.</w:t>
      </w:r>
    </w:p>
    <w:p w14:paraId="286C91A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Авиапромышленность состояла из 27 предприятий, из них самолетостроительных предприятий или заводских отделений было 14, моторостроительных, включая моторосборочные и заводские отделения - 6. Остальные предприятия занимались изготовлением воздушных </w:t>
      </w:r>
      <w:r w:rsidRPr="00644CD8">
        <w:rPr>
          <w:rFonts w:ascii="Times New Roman" w:hAnsi="Times New Roman" w:cs="Times New Roman"/>
          <w:smallCaps/>
          <w:color w:val="000000" w:themeColor="text1"/>
          <w:kern w:val="2"/>
          <w:sz w:val="16"/>
          <w:szCs w:val="16"/>
        </w:rPr>
        <w:t xml:space="preserve">еинтов, </w:t>
      </w:r>
      <w:r w:rsidRPr="00644CD8">
        <w:rPr>
          <w:rFonts w:ascii="Times New Roman" w:hAnsi="Times New Roman" w:cs="Times New Roman"/>
          <w:color w:val="000000" w:themeColor="text1"/>
          <w:kern w:val="2"/>
          <w:sz w:val="16"/>
          <w:szCs w:val="16"/>
        </w:rPr>
        <w:t>авиаприборов и прочего эвиаимуществэ. Кроме того, семь крупных сзмолето- и моторостроительных заводов, заводских отделений и сборочных мастерских было построено, но не успело приступить к производству. (Состоглено по официальным справочным материалом).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0"/>
        <w:gridCol w:w="658"/>
        <w:gridCol w:w="709"/>
        <w:gridCol w:w="567"/>
        <w:gridCol w:w="709"/>
        <w:gridCol w:w="567"/>
        <w:gridCol w:w="708"/>
        <w:gridCol w:w="709"/>
        <w:gridCol w:w="709"/>
        <w:gridCol w:w="709"/>
        <w:gridCol w:w="708"/>
      </w:tblGrid>
      <w:tr w:rsidR="002B1C74" w:rsidRPr="00644CD8" w14:paraId="1423C4EA" w14:textId="77777777">
        <w:tc>
          <w:tcPr>
            <w:tcW w:w="1860" w:type="dxa"/>
            <w:tcBorders>
              <w:top w:val="single" w:sz="12" w:space="0" w:color="auto"/>
            </w:tcBorders>
          </w:tcPr>
          <w:p w14:paraId="681C4CC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Предприятия</w:t>
            </w:r>
          </w:p>
        </w:tc>
        <w:tc>
          <w:tcPr>
            <w:tcW w:w="658" w:type="dxa"/>
            <w:tcBorders>
              <w:top w:val="single" w:sz="12" w:space="0" w:color="auto"/>
            </w:tcBorders>
          </w:tcPr>
          <w:p w14:paraId="20B9F5A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709" w:type="dxa"/>
            <w:tcBorders>
              <w:top w:val="single" w:sz="12" w:space="0" w:color="auto"/>
            </w:tcBorders>
          </w:tcPr>
          <w:p w14:paraId="191140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567" w:type="dxa"/>
            <w:tcBorders>
              <w:top w:val="single" w:sz="12" w:space="0" w:color="auto"/>
            </w:tcBorders>
          </w:tcPr>
          <w:p w14:paraId="45E0DF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w:t>
            </w:r>
          </w:p>
        </w:tc>
        <w:tc>
          <w:tcPr>
            <w:tcW w:w="709" w:type="dxa"/>
            <w:tcBorders>
              <w:top w:val="single" w:sz="12" w:space="0" w:color="auto"/>
            </w:tcBorders>
          </w:tcPr>
          <w:p w14:paraId="5EFC45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w:t>
            </w:r>
          </w:p>
        </w:tc>
        <w:tc>
          <w:tcPr>
            <w:tcW w:w="567" w:type="dxa"/>
            <w:tcBorders>
              <w:top w:val="single" w:sz="12" w:space="0" w:color="auto"/>
            </w:tcBorders>
          </w:tcPr>
          <w:p w14:paraId="0EF09F3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708" w:type="dxa"/>
            <w:tcBorders>
              <w:top w:val="single" w:sz="12" w:space="0" w:color="auto"/>
            </w:tcBorders>
          </w:tcPr>
          <w:p w14:paraId="4017F4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709" w:type="dxa"/>
            <w:tcBorders>
              <w:top w:val="single" w:sz="12" w:space="0" w:color="auto"/>
            </w:tcBorders>
          </w:tcPr>
          <w:p w14:paraId="720B498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709" w:type="dxa"/>
            <w:tcBorders>
              <w:top w:val="single" w:sz="12" w:space="0" w:color="auto"/>
            </w:tcBorders>
          </w:tcPr>
          <w:p w14:paraId="360FE1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709" w:type="dxa"/>
            <w:tcBorders>
              <w:top w:val="single" w:sz="12" w:space="0" w:color="auto"/>
            </w:tcBorders>
          </w:tcPr>
          <w:p w14:paraId="1A5882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708" w:type="dxa"/>
            <w:tcBorders>
              <w:top w:val="single" w:sz="12" w:space="0" w:color="auto"/>
            </w:tcBorders>
          </w:tcPr>
          <w:p w14:paraId="509235B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2231AED2" w14:textId="77777777">
        <w:tc>
          <w:tcPr>
            <w:tcW w:w="1860" w:type="dxa"/>
          </w:tcPr>
          <w:p w14:paraId="3B45FC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Русско-Балтийский завод</w:t>
            </w:r>
          </w:p>
        </w:tc>
        <w:tc>
          <w:tcPr>
            <w:tcW w:w="658" w:type="dxa"/>
          </w:tcPr>
          <w:p w14:paraId="06E7586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43676D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67" w:type="dxa"/>
          </w:tcPr>
          <w:p w14:paraId="687B4FF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9" w:type="dxa"/>
          </w:tcPr>
          <w:p w14:paraId="5DB749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567" w:type="dxa"/>
          </w:tcPr>
          <w:p w14:paraId="5B7BBE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708" w:type="dxa"/>
          </w:tcPr>
          <w:p w14:paraId="35383D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709" w:type="dxa"/>
          </w:tcPr>
          <w:p w14:paraId="49A83D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9" w:type="dxa"/>
          </w:tcPr>
          <w:p w14:paraId="56397DD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709" w:type="dxa"/>
          </w:tcPr>
          <w:p w14:paraId="769EAF6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40BCB32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r>
      <w:tr w:rsidR="002B1C74" w:rsidRPr="00644CD8" w14:paraId="3BA83A7D" w14:textId="77777777">
        <w:tc>
          <w:tcPr>
            <w:tcW w:w="1860" w:type="dxa"/>
          </w:tcPr>
          <w:p w14:paraId="670C64F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Щетинина</w:t>
            </w:r>
          </w:p>
        </w:tc>
        <w:tc>
          <w:tcPr>
            <w:tcW w:w="658" w:type="dxa"/>
          </w:tcPr>
          <w:p w14:paraId="618B08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2DCACD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567" w:type="dxa"/>
          </w:tcPr>
          <w:p w14:paraId="5829BD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9" w:type="dxa"/>
          </w:tcPr>
          <w:p w14:paraId="544A289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567" w:type="dxa"/>
          </w:tcPr>
          <w:p w14:paraId="3C03A4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72C81B0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709" w:type="dxa"/>
          </w:tcPr>
          <w:p w14:paraId="01C1BA2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709" w:type="dxa"/>
          </w:tcPr>
          <w:p w14:paraId="00103A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c>
          <w:tcPr>
            <w:tcW w:w="709" w:type="dxa"/>
          </w:tcPr>
          <w:p w14:paraId="0990A9B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708" w:type="dxa"/>
          </w:tcPr>
          <w:p w14:paraId="0DCAE4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1354</w:t>
            </w:r>
          </w:p>
        </w:tc>
      </w:tr>
      <w:tr w:rsidR="002B1C74" w:rsidRPr="00644CD8" w14:paraId="12623296" w14:textId="77777777">
        <w:tc>
          <w:tcPr>
            <w:tcW w:w="1860" w:type="dxa"/>
          </w:tcPr>
          <w:p w14:paraId="3FD8960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Лебедева</w:t>
            </w:r>
          </w:p>
        </w:tc>
        <w:tc>
          <w:tcPr>
            <w:tcW w:w="658" w:type="dxa"/>
          </w:tcPr>
          <w:p w14:paraId="730161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708C0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45C5647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0AB3E8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048ACE7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5C1E48C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709" w:type="dxa"/>
          </w:tcPr>
          <w:p w14:paraId="10DB971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709" w:type="dxa"/>
          </w:tcPr>
          <w:p w14:paraId="53405D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709" w:type="dxa"/>
          </w:tcPr>
          <w:p w14:paraId="67507D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w:t>
            </w:r>
          </w:p>
        </w:tc>
        <w:tc>
          <w:tcPr>
            <w:tcW w:w="708" w:type="dxa"/>
          </w:tcPr>
          <w:p w14:paraId="15DB1FD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w:t>
            </w:r>
          </w:p>
        </w:tc>
      </w:tr>
      <w:tr w:rsidR="002B1C74" w:rsidRPr="00644CD8" w14:paraId="177B4C4D" w14:textId="77777777">
        <w:tc>
          <w:tcPr>
            <w:tcW w:w="1860" w:type="dxa"/>
          </w:tcPr>
          <w:p w14:paraId="5C3B5B0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kern w:val="2"/>
                <w:sz w:val="16"/>
                <w:szCs w:val="16"/>
              </w:rPr>
            </w:pPr>
            <w:r w:rsidRPr="00644CD8">
              <w:rPr>
                <w:rFonts w:ascii="Times New Roman" w:hAnsi="Times New Roman" w:cs="Times New Roman"/>
                <w:color w:val="000000" w:themeColor="text1"/>
                <w:kern w:val="2"/>
                <w:sz w:val="16"/>
                <w:szCs w:val="16"/>
              </w:rPr>
              <w:t>Завод Слюсаренко</w:t>
            </w:r>
          </w:p>
        </w:tc>
        <w:tc>
          <w:tcPr>
            <w:tcW w:w="658" w:type="dxa"/>
          </w:tcPr>
          <w:p w14:paraId="6C20717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3ADAC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8B08BE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7F4260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0C6410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75DB863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09" w:type="dxa"/>
          </w:tcPr>
          <w:p w14:paraId="01B84D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9" w:type="dxa"/>
          </w:tcPr>
          <w:p w14:paraId="167BAA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w:t>
            </w:r>
          </w:p>
        </w:tc>
        <w:tc>
          <w:tcPr>
            <w:tcW w:w="709" w:type="dxa"/>
          </w:tcPr>
          <w:p w14:paraId="215BA87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w:t>
            </w:r>
          </w:p>
        </w:tc>
        <w:tc>
          <w:tcPr>
            <w:tcW w:w="708" w:type="dxa"/>
          </w:tcPr>
          <w:p w14:paraId="5459E3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r>
      <w:tr w:rsidR="002B1C74" w:rsidRPr="00644CD8" w14:paraId="253D4EBB" w14:textId="77777777">
        <w:tc>
          <w:tcPr>
            <w:tcW w:w="1860" w:type="dxa"/>
          </w:tcPr>
          <w:p w14:paraId="702AE2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"Дукс"</w:t>
            </w:r>
          </w:p>
        </w:tc>
        <w:tc>
          <w:tcPr>
            <w:tcW w:w="658" w:type="dxa"/>
          </w:tcPr>
          <w:p w14:paraId="384672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1A50FC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345BBB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3E3AFED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567" w:type="dxa"/>
          </w:tcPr>
          <w:p w14:paraId="785039A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708" w:type="dxa"/>
          </w:tcPr>
          <w:p w14:paraId="38C11A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709" w:type="dxa"/>
          </w:tcPr>
          <w:p w14:paraId="6333E79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382</w:t>
            </w:r>
          </w:p>
        </w:tc>
        <w:tc>
          <w:tcPr>
            <w:tcW w:w="709" w:type="dxa"/>
          </w:tcPr>
          <w:p w14:paraId="5947993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709" w:type="dxa"/>
          </w:tcPr>
          <w:p w14:paraId="2ACDB0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543</w:t>
            </w:r>
          </w:p>
        </w:tc>
        <w:tc>
          <w:tcPr>
            <w:tcW w:w="708" w:type="dxa"/>
          </w:tcPr>
          <w:p w14:paraId="2FF000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1733</w:t>
            </w:r>
          </w:p>
        </w:tc>
      </w:tr>
      <w:tr w:rsidR="002B1C74" w:rsidRPr="00644CD8" w14:paraId="6573956A" w14:textId="77777777">
        <w:tc>
          <w:tcPr>
            <w:tcW w:w="1860" w:type="dxa"/>
          </w:tcPr>
          <w:p w14:paraId="3C0215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Моска</w:t>
            </w:r>
          </w:p>
        </w:tc>
        <w:tc>
          <w:tcPr>
            <w:tcW w:w="658" w:type="dxa"/>
          </w:tcPr>
          <w:p w14:paraId="36ED971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3CB311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5280F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CF53B1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46E8EF3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712D251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709" w:type="dxa"/>
          </w:tcPr>
          <w:p w14:paraId="6BF481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709" w:type="dxa"/>
          </w:tcPr>
          <w:p w14:paraId="1E0F60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c>
          <w:tcPr>
            <w:tcW w:w="709" w:type="dxa"/>
          </w:tcPr>
          <w:p w14:paraId="4EF0FA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708" w:type="dxa"/>
          </w:tcPr>
          <w:p w14:paraId="0DC8A5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3B37D106" w14:textId="77777777">
        <w:tc>
          <w:tcPr>
            <w:tcW w:w="1860" w:type="dxa"/>
          </w:tcPr>
          <w:p w14:paraId="1E37E6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АнатраОдесса</w:t>
            </w:r>
          </w:p>
        </w:tc>
        <w:tc>
          <w:tcPr>
            <w:tcW w:w="658" w:type="dxa"/>
          </w:tcPr>
          <w:p w14:paraId="619AC0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8E4C1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4AD03F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227FC7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430DE7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77EC9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709" w:type="dxa"/>
          </w:tcPr>
          <w:p w14:paraId="25FB3C1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709" w:type="dxa"/>
          </w:tcPr>
          <w:p w14:paraId="323D46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c>
          <w:tcPr>
            <w:tcW w:w="709" w:type="dxa"/>
          </w:tcPr>
          <w:p w14:paraId="73B8188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w:t>
            </w:r>
          </w:p>
        </w:tc>
        <w:tc>
          <w:tcPr>
            <w:tcW w:w="708" w:type="dxa"/>
          </w:tcPr>
          <w:p w14:paraId="789305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1056</w:t>
            </w:r>
          </w:p>
        </w:tc>
      </w:tr>
      <w:tr w:rsidR="002B1C74" w:rsidRPr="00644CD8" w14:paraId="31EEFFC0" w14:textId="77777777">
        <w:tc>
          <w:tcPr>
            <w:tcW w:w="1860" w:type="dxa"/>
          </w:tcPr>
          <w:p w14:paraId="675AA28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АнатраСимферополь</w:t>
            </w:r>
          </w:p>
        </w:tc>
        <w:tc>
          <w:tcPr>
            <w:tcW w:w="658" w:type="dxa"/>
          </w:tcPr>
          <w:p w14:paraId="1B19FC9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EFC2E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B81A8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822CB1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9D737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081E8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2B8185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B89F4A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367BA1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708" w:type="dxa"/>
          </w:tcPr>
          <w:p w14:paraId="3FEE3EE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r>
      <w:tr w:rsidR="002B1C74" w:rsidRPr="00644CD8" w14:paraId="590B5364" w14:textId="77777777">
        <w:tc>
          <w:tcPr>
            <w:tcW w:w="1860" w:type="dxa"/>
          </w:tcPr>
          <w:p w14:paraId="38D643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Терещен</w:t>
            </w:r>
            <w:r w:rsidRPr="00644CD8">
              <w:rPr>
                <w:rFonts w:ascii="Times New Roman" w:hAnsi="Times New Roman" w:cs="Times New Roman"/>
                <w:color w:val="000000" w:themeColor="text1"/>
                <w:kern w:val="2"/>
                <w:sz w:val="16"/>
                <w:szCs w:val="16"/>
              </w:rPr>
              <w:softHyphen/>
              <w:t>ко</w:t>
            </w:r>
          </w:p>
        </w:tc>
        <w:tc>
          <w:tcPr>
            <w:tcW w:w="658" w:type="dxa"/>
          </w:tcPr>
          <w:p w14:paraId="0EEACAD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709" w:type="dxa"/>
          </w:tcPr>
          <w:p w14:paraId="6074B10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77B7932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709" w:type="dxa"/>
          </w:tcPr>
          <w:p w14:paraId="58965CC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67" w:type="dxa"/>
          </w:tcPr>
          <w:p w14:paraId="1B71E4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7B5AFA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709" w:type="dxa"/>
          </w:tcPr>
          <w:p w14:paraId="6C5C04C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w:t>
            </w:r>
          </w:p>
        </w:tc>
        <w:tc>
          <w:tcPr>
            <w:tcW w:w="709" w:type="dxa"/>
          </w:tcPr>
          <w:p w14:paraId="2130B8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709" w:type="dxa"/>
          </w:tcPr>
          <w:p w14:paraId="652FC28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8" w:type="dxa"/>
          </w:tcPr>
          <w:p w14:paraId="7446BE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r>
      <w:tr w:rsidR="002B1C74" w:rsidRPr="00644CD8" w14:paraId="7373E186" w14:textId="77777777">
        <w:tc>
          <w:tcPr>
            <w:tcW w:w="1860" w:type="dxa"/>
          </w:tcPr>
          <w:p w14:paraId="228B12C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Адаменко</w:t>
            </w:r>
          </w:p>
        </w:tc>
        <w:tc>
          <w:tcPr>
            <w:tcW w:w="658" w:type="dxa"/>
          </w:tcPr>
          <w:p w14:paraId="4C5B070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B2A33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7CF8FFD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77B961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5B392EF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w:t>
            </w:r>
          </w:p>
        </w:tc>
        <w:tc>
          <w:tcPr>
            <w:tcW w:w="708" w:type="dxa"/>
          </w:tcPr>
          <w:p w14:paraId="3BCABDE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BE30A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001884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709" w:type="dxa"/>
          </w:tcPr>
          <w:p w14:paraId="4799AB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8" w:type="dxa"/>
          </w:tcPr>
          <w:p w14:paraId="6D4B0E6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3FCA7277" w14:textId="77777777">
        <w:tc>
          <w:tcPr>
            <w:tcW w:w="1860" w:type="dxa"/>
          </w:tcPr>
          <w:p w14:paraId="3F9FD1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Завод Матиас</w:t>
            </w:r>
          </w:p>
        </w:tc>
        <w:tc>
          <w:tcPr>
            <w:tcW w:w="658" w:type="dxa"/>
          </w:tcPr>
          <w:p w14:paraId="713DDD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D583D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6D38AE7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28B37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1E66C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1FE633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D59435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4797C7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3A8672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8" w:type="dxa"/>
          </w:tcPr>
          <w:p w14:paraId="6E8A040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48E8967F" w14:textId="77777777">
        <w:tc>
          <w:tcPr>
            <w:tcW w:w="1860" w:type="dxa"/>
          </w:tcPr>
          <w:p w14:paraId="54960F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Мельцер</w:t>
            </w:r>
          </w:p>
        </w:tc>
        <w:tc>
          <w:tcPr>
            <w:tcW w:w="658" w:type="dxa"/>
          </w:tcPr>
          <w:p w14:paraId="1BEDE8F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1100F5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029903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58E61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023A80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1950882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18461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E944C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A4448C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708" w:type="dxa"/>
          </w:tcPr>
          <w:p w14:paraId="58A83A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48268F3B" w14:textId="77777777">
        <w:tc>
          <w:tcPr>
            <w:tcW w:w="1860" w:type="dxa"/>
          </w:tcPr>
          <w:p w14:paraId="1DE2532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Калеп</w:t>
            </w:r>
          </w:p>
        </w:tc>
        <w:tc>
          <w:tcPr>
            <w:tcW w:w="658" w:type="dxa"/>
          </w:tcPr>
          <w:p w14:paraId="0E9D41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41EABE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567" w:type="dxa"/>
          </w:tcPr>
          <w:p w14:paraId="65A8D8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9" w:type="dxa"/>
          </w:tcPr>
          <w:p w14:paraId="199263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2007B67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62EF2D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CA7B11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840913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0100C7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2BA82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r>
      <w:tr w:rsidR="002B1C74" w:rsidRPr="00644CD8" w14:paraId="7E3CC429" w14:textId="77777777">
        <w:tc>
          <w:tcPr>
            <w:tcW w:w="1860" w:type="dxa"/>
          </w:tcPr>
          <w:p w14:paraId="0A51B33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Одесский морской батальон</w:t>
            </w:r>
          </w:p>
        </w:tc>
        <w:tc>
          <w:tcPr>
            <w:tcW w:w="658" w:type="dxa"/>
          </w:tcPr>
          <w:p w14:paraId="7B54A1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8BD689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1561F2F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709" w:type="dxa"/>
          </w:tcPr>
          <w:p w14:paraId="69B302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567" w:type="dxa"/>
          </w:tcPr>
          <w:p w14:paraId="136118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F02AB3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46F8F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76E52EB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13DCA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4A857D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1A2A99F1" w14:textId="77777777">
        <w:tc>
          <w:tcPr>
            <w:tcW w:w="1860" w:type="dxa"/>
          </w:tcPr>
          <w:p w14:paraId="7C3E5B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Киевская воздухоплавательная рота е</w:t>
            </w:r>
          </w:p>
        </w:tc>
        <w:tc>
          <w:tcPr>
            <w:tcW w:w="658" w:type="dxa"/>
          </w:tcPr>
          <w:p w14:paraId="7F4EA16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0693E6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567" w:type="dxa"/>
          </w:tcPr>
          <w:p w14:paraId="730771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709" w:type="dxa"/>
          </w:tcPr>
          <w:p w14:paraId="7FA64F9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567" w:type="dxa"/>
          </w:tcPr>
          <w:p w14:paraId="2A4941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575FFB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183FE5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64684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3A4879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95B99D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319B297C" w14:textId="77777777">
        <w:tc>
          <w:tcPr>
            <w:tcW w:w="1860" w:type="dxa"/>
          </w:tcPr>
          <w:p w14:paraId="6F60602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Летные школы</w:t>
            </w:r>
          </w:p>
        </w:tc>
        <w:tc>
          <w:tcPr>
            <w:tcW w:w="658" w:type="dxa"/>
          </w:tcPr>
          <w:p w14:paraId="5F56B64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709" w:type="dxa"/>
          </w:tcPr>
          <w:p w14:paraId="1C9C8F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3D4941E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709" w:type="dxa"/>
          </w:tcPr>
          <w:p w14:paraId="3E72CCA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67" w:type="dxa"/>
          </w:tcPr>
          <w:p w14:paraId="55212AC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708" w:type="dxa"/>
          </w:tcPr>
          <w:p w14:paraId="747322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000E04F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709" w:type="dxa"/>
          </w:tcPr>
          <w:p w14:paraId="34E1D2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565EC0C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8" w:type="dxa"/>
          </w:tcPr>
          <w:p w14:paraId="0C158BA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r>
      <w:tr w:rsidR="002B1C74" w:rsidRPr="00644CD8" w14:paraId="36B285AE" w14:textId="77777777">
        <w:tc>
          <w:tcPr>
            <w:tcW w:w="1860" w:type="dxa"/>
          </w:tcPr>
          <w:p w14:paraId="28934D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Опытные самолеты разных лиц и организаций</w:t>
            </w:r>
          </w:p>
        </w:tc>
        <w:tc>
          <w:tcPr>
            <w:tcW w:w="658" w:type="dxa"/>
          </w:tcPr>
          <w:p w14:paraId="360348C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09" w:type="dxa"/>
          </w:tcPr>
          <w:p w14:paraId="370BC6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567" w:type="dxa"/>
          </w:tcPr>
          <w:p w14:paraId="59DC04C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709" w:type="dxa"/>
          </w:tcPr>
          <w:p w14:paraId="68B068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567" w:type="dxa"/>
          </w:tcPr>
          <w:p w14:paraId="52B1CC9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8" w:type="dxa"/>
          </w:tcPr>
          <w:p w14:paraId="0A021B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0DE650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Pr>
          <w:p w14:paraId="57BC446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709" w:type="dxa"/>
          </w:tcPr>
          <w:p w14:paraId="6C982F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708" w:type="dxa"/>
          </w:tcPr>
          <w:p w14:paraId="256BE1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r>
      <w:tr w:rsidR="002B1C74" w:rsidRPr="00644CD8" w14:paraId="54840CA4" w14:textId="77777777">
        <w:tc>
          <w:tcPr>
            <w:tcW w:w="1860" w:type="dxa"/>
          </w:tcPr>
          <w:p w14:paraId="79BF41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а также построенные, но не сданные</w:t>
            </w:r>
          </w:p>
        </w:tc>
        <w:tc>
          <w:tcPr>
            <w:tcW w:w="658" w:type="dxa"/>
          </w:tcPr>
          <w:p w14:paraId="3943645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09" w:type="dxa"/>
          </w:tcPr>
          <w:p w14:paraId="696C4F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67" w:type="dxa"/>
          </w:tcPr>
          <w:p w14:paraId="7B2033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709" w:type="dxa"/>
          </w:tcPr>
          <w:p w14:paraId="1D5B26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567" w:type="dxa"/>
          </w:tcPr>
          <w:p w14:paraId="4CE28B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708" w:type="dxa"/>
          </w:tcPr>
          <w:p w14:paraId="2A1EA6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709" w:type="dxa"/>
          </w:tcPr>
          <w:p w14:paraId="74D3B3A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709" w:type="dxa"/>
          </w:tcPr>
          <w:p w14:paraId="78A0037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w:t>
            </w:r>
          </w:p>
        </w:tc>
        <w:tc>
          <w:tcPr>
            <w:tcW w:w="709" w:type="dxa"/>
          </w:tcPr>
          <w:p w14:paraId="2DB167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w:t>
            </w:r>
          </w:p>
        </w:tc>
        <w:tc>
          <w:tcPr>
            <w:tcW w:w="708" w:type="dxa"/>
          </w:tcPr>
          <w:p w14:paraId="09E295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w:t>
            </w:r>
          </w:p>
        </w:tc>
      </w:tr>
      <w:tr w:rsidR="002B1C74" w:rsidRPr="00644CD8" w14:paraId="7ED01122" w14:textId="77777777">
        <w:tc>
          <w:tcPr>
            <w:tcW w:w="1860" w:type="dxa"/>
            <w:tcBorders>
              <w:bottom w:val="single" w:sz="12" w:space="0" w:color="auto"/>
            </w:tcBorders>
          </w:tcPr>
          <w:p w14:paraId="68E5D45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самолетов</w:t>
            </w:r>
          </w:p>
        </w:tc>
        <w:tc>
          <w:tcPr>
            <w:tcW w:w="658" w:type="dxa"/>
            <w:tcBorders>
              <w:bottom w:val="single" w:sz="12" w:space="0" w:color="auto"/>
            </w:tcBorders>
          </w:tcPr>
          <w:p w14:paraId="54108C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709" w:type="dxa"/>
            <w:tcBorders>
              <w:bottom w:val="single" w:sz="12" w:space="0" w:color="auto"/>
            </w:tcBorders>
          </w:tcPr>
          <w:p w14:paraId="19F114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567" w:type="dxa"/>
            <w:tcBorders>
              <w:bottom w:val="single" w:sz="12" w:space="0" w:color="auto"/>
            </w:tcBorders>
          </w:tcPr>
          <w:p w14:paraId="50BC804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709" w:type="dxa"/>
            <w:tcBorders>
              <w:bottom w:val="single" w:sz="12" w:space="0" w:color="auto"/>
            </w:tcBorders>
          </w:tcPr>
          <w:p w14:paraId="6A929F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c>
          <w:tcPr>
            <w:tcW w:w="567" w:type="dxa"/>
            <w:tcBorders>
              <w:bottom w:val="single" w:sz="12" w:space="0" w:color="auto"/>
            </w:tcBorders>
          </w:tcPr>
          <w:p w14:paraId="160E29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708" w:type="dxa"/>
            <w:tcBorders>
              <w:bottom w:val="single" w:sz="12" w:space="0" w:color="auto"/>
            </w:tcBorders>
          </w:tcPr>
          <w:p w14:paraId="38573A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709" w:type="dxa"/>
            <w:tcBorders>
              <w:bottom w:val="single" w:sz="12" w:space="0" w:color="auto"/>
            </w:tcBorders>
          </w:tcPr>
          <w:p w14:paraId="056256F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1305</w:t>
            </w:r>
          </w:p>
        </w:tc>
        <w:tc>
          <w:tcPr>
            <w:tcW w:w="709" w:type="dxa"/>
            <w:tcBorders>
              <w:bottom w:val="single" w:sz="12" w:space="0" w:color="auto"/>
            </w:tcBorders>
          </w:tcPr>
          <w:p w14:paraId="28AEC73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1870</w:t>
            </w:r>
          </w:p>
        </w:tc>
        <w:tc>
          <w:tcPr>
            <w:tcW w:w="709" w:type="dxa"/>
            <w:tcBorders>
              <w:bottom w:val="single" w:sz="12" w:space="0" w:color="auto"/>
            </w:tcBorders>
          </w:tcPr>
          <w:p w14:paraId="541CD3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708" w:type="dxa"/>
            <w:tcBorders>
              <w:bottom w:val="single" w:sz="12" w:space="0" w:color="auto"/>
            </w:tcBorders>
          </w:tcPr>
          <w:p w14:paraId="70E43B9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6262</w:t>
            </w:r>
          </w:p>
        </w:tc>
      </w:tr>
    </w:tbl>
    <w:p w14:paraId="0F2E45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время Первой мировой войны самолетостроение в России развивалось недостаточно как в количественном, так и в каче</w:t>
      </w:r>
      <w:r w:rsidRPr="00644CD8">
        <w:rPr>
          <w:rFonts w:ascii="Times New Roman" w:hAnsi="Times New Roman" w:cs="Times New Roman"/>
          <w:color w:val="000000" w:themeColor="text1"/>
          <w:kern w:val="2"/>
          <w:sz w:val="16"/>
          <w:szCs w:val="16"/>
        </w:rPr>
        <w:softHyphen/>
        <w:t>ственном отношении. Общий выпуск самолетов - около 5600 эк</w:t>
      </w:r>
      <w:r w:rsidRPr="00644CD8">
        <w:rPr>
          <w:rFonts w:ascii="Times New Roman" w:hAnsi="Times New Roman" w:cs="Times New Roman"/>
          <w:color w:val="000000" w:themeColor="text1"/>
          <w:kern w:val="2"/>
          <w:sz w:val="16"/>
          <w:szCs w:val="16"/>
        </w:rPr>
        <w:softHyphen/>
        <w:t>земпляров за сравнимый срок - до конца 1917 г. - был в общем в четыре раза меньше, чем во Франции, Англии или Германии.</w:t>
      </w:r>
    </w:p>
    <w:p w14:paraId="7D2F2A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Две трети выпущенных самолетов были копиями французских в/ типов -</w:t>
      </w:r>
      <w:r w:rsidRPr="00644CD8">
        <w:rPr>
          <w:rFonts w:ascii="Times New Roman" w:hAnsi="Times New Roman" w:cs="Times New Roman"/>
          <w:color w:val="000000" w:themeColor="text1"/>
          <w:kern w:val="2"/>
          <w:sz w:val="16"/>
          <w:szCs w:val="16"/>
          <w:vertAlign w:val="superscript"/>
        </w:rPr>
        <w:t>п</w:t>
      </w:r>
      <w:r w:rsidRPr="00644CD8">
        <w:rPr>
          <w:rFonts w:ascii="Times New Roman" w:hAnsi="Times New Roman" w:cs="Times New Roman"/>
          <w:color w:val="000000" w:themeColor="text1"/>
          <w:kern w:val="2"/>
          <w:sz w:val="16"/>
          <w:szCs w:val="16"/>
        </w:rPr>
        <w:t>Ф9рмэнов","Вуэзенов”, "Ньюпоро", "Морэнов" и "Спадов".</w:t>
      </w:r>
    </w:p>
    <w:p w14:paraId="1577DF3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Правда, они воспроизводились без большого опоздания. Из оте</w:t>
      </w:r>
      <w:r w:rsidRPr="00644CD8">
        <w:rPr>
          <w:rFonts w:ascii="Times New Roman" w:hAnsi="Times New Roman" w:cs="Times New Roman"/>
          <w:color w:val="000000" w:themeColor="text1"/>
          <w:kern w:val="2"/>
          <w:sz w:val="16"/>
          <w:szCs w:val="16"/>
        </w:rPr>
        <w:softHyphen/>
        <w:t>чественных образцов серийно выпускались летающие лодки "М", разведчики "Лебедь" и "Анэтрэ", бомбардировщики "Илья Муромец" и некоторые другие. Наличие в производстве истребителей "Нью</w:t>
      </w:r>
      <w:r w:rsidRPr="00644CD8">
        <w:rPr>
          <w:rFonts w:ascii="Times New Roman" w:hAnsi="Times New Roman" w:cs="Times New Roman"/>
          <w:color w:val="000000" w:themeColor="text1"/>
          <w:kern w:val="2"/>
          <w:sz w:val="16"/>
          <w:szCs w:val="16"/>
        </w:rPr>
        <w:softHyphen/>
        <w:t>пор" снижало интерес к созданию своих истребителей, которых проектировалось и строилось мало. Опытных самолетов было много - до сотни образцов, но в серию шла лишь малая часть их.</w:t>
      </w:r>
    </w:p>
    <w:p w14:paraId="32BBF1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Русские самолеты почти не развивались в смысле новых схем и конструкций. Заграничные поставки не превосходили 20$ производства на русских заводах и не меняли общей картины. Отставание стало очень значительным и заметным в 1917 г. Количество самолетов на фронте в 1916-1917 гг. было 500-550 экземпляров, качественно в значительной части уступавших самолетам противника.</w:t>
      </w:r>
    </w:p>
    <w:p w14:paraId="6F2949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Русским летчикам приходилось сражаться </w:t>
      </w:r>
      <w:r w:rsidRPr="00644CD8">
        <w:rPr>
          <w:rFonts w:ascii="Times New Roman" w:hAnsi="Times New Roman" w:cs="Times New Roman"/>
          <w:smallCaps/>
          <w:color w:val="000000" w:themeColor="text1"/>
          <w:kern w:val="2"/>
          <w:sz w:val="16"/>
          <w:szCs w:val="16"/>
        </w:rPr>
        <w:t xml:space="preserve">е </w:t>
      </w:r>
      <w:r w:rsidRPr="00644CD8">
        <w:rPr>
          <w:rFonts w:ascii="Times New Roman" w:hAnsi="Times New Roman" w:cs="Times New Roman"/>
          <w:color w:val="000000" w:themeColor="text1"/>
          <w:kern w:val="2"/>
          <w:sz w:val="16"/>
          <w:szCs w:val="16"/>
        </w:rPr>
        <w:t>очень тяжелых условиях. Правда, и боевых действий авиации на русском фрон</w:t>
      </w:r>
      <w:r w:rsidRPr="00644CD8">
        <w:rPr>
          <w:rFonts w:ascii="Times New Roman" w:hAnsi="Times New Roman" w:cs="Times New Roman"/>
          <w:color w:val="000000" w:themeColor="text1"/>
          <w:kern w:val="2"/>
          <w:sz w:val="16"/>
          <w:szCs w:val="16"/>
        </w:rPr>
        <w:softHyphen/>
        <w:t>те было в несколько раз меньше, чем на французском, где была сосредоточена основная масса немецкой авиации.</w:t>
      </w:r>
    </w:p>
    <w:p w14:paraId="1DF84C9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A01680" w14:textId="358313A8"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r w:rsidRPr="00644CD8">
        <w:rPr>
          <w:rFonts w:ascii="Times New Roman" w:hAnsi="Times New Roman" w:cs="Times New Roman"/>
          <w:color w:val="000000" w:themeColor="text1"/>
          <w:kern w:val="2"/>
          <w:sz w:val="16"/>
          <w:szCs w:val="16"/>
          <w:lang w:val="en-US"/>
        </w:rPr>
        <w:t xml:space="preserve">December </w:t>
      </w:r>
      <w:r w:rsidR="00601560" w:rsidRPr="00644CD8">
        <w:rPr>
          <w:rFonts w:ascii="Times New Roman" w:hAnsi="Times New Roman" w:cs="Times New Roman"/>
          <w:color w:val="000000" w:themeColor="text1"/>
          <w:kern w:val="2"/>
          <w:sz w:val="16"/>
          <w:szCs w:val="16"/>
          <w:lang w:val="en-US"/>
        </w:rPr>
        <w:t>9 (</w:t>
      </w:r>
      <w:r w:rsidRPr="00644CD8">
        <w:rPr>
          <w:rFonts w:ascii="Times New Roman" w:hAnsi="Times New Roman" w:cs="Times New Roman"/>
          <w:color w:val="000000" w:themeColor="text1"/>
          <w:kern w:val="2"/>
          <w:sz w:val="16"/>
          <w:szCs w:val="16"/>
          <w:lang w:val="en-US"/>
        </w:rPr>
        <w:t>22</w:t>
      </w:r>
      <w:r w:rsidR="00601560" w:rsidRPr="00644CD8">
        <w:rPr>
          <w:rFonts w:ascii="Times New Roman" w:hAnsi="Times New Roman" w:cs="Times New Roman"/>
          <w:color w:val="000000" w:themeColor="text1"/>
          <w:kern w:val="2"/>
          <w:sz w:val="16"/>
          <w:szCs w:val="16"/>
          <w:lang w:val="en-US"/>
        </w:rPr>
        <w:t>)</w:t>
      </w:r>
      <w:r w:rsidRPr="00644CD8">
        <w:rPr>
          <w:rFonts w:ascii="Times New Roman" w:hAnsi="Times New Roman" w:cs="Times New Roman"/>
          <w:color w:val="000000" w:themeColor="text1"/>
          <w:kern w:val="2"/>
          <w:sz w:val="16"/>
          <w:szCs w:val="16"/>
          <w:lang w:val="en-US"/>
        </w:rPr>
        <w:t>, 1917 Central Powers and Soviets open peace negotiations at Brest-Litovsk (1067).</w:t>
      </w:r>
    </w:p>
    <w:p w14:paraId="6D8C0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lang w:val="en-US"/>
        </w:rPr>
      </w:pPr>
    </w:p>
    <w:p w14:paraId="2F54EF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декабря 1917 большевики начали мирные переговоры в Брест-Литовске (1067).</w:t>
      </w:r>
    </w:p>
    <w:p w14:paraId="686F51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Германию представляли статс-секретарь, министр иностранных дел Кюлбман и г Гофман, Австрию - министр иностранных дел Чернин, Советскую делегацию возглавлял Л.Д.Т., который потребовал мира без аннексий и контрибуций с соблюдением права народов распоряжаться своей судьбой (3908,272).</w:t>
      </w:r>
    </w:p>
    <w:p w14:paraId="119279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515C46"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9 (22) декабря 1917 после бесконечных собраний и выборов солдатских комитетов в дивизионе, группе и отрядах авиагруппу Казакова возглавил летчик-солдат И.У.Павлов. 19 декабря на общем собрании Казакова выбрали командиром отряда, которым он командовал еще в середине войны (15464).</w:t>
      </w:r>
    </w:p>
    <w:p w14:paraId="3B4DBF26"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p>
    <w:p w14:paraId="4A8A8ACD"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(22) декабря 1917 г. в Киеве был создан Генеральный секретариат военно-морских дел Украины (позже ставший Морским министерством Украины), который быстро перешел к управлению бывшим российским Черноморским флотом, сосредоточенным в Севастополе и на Азовском море (23525).</w:t>
      </w:r>
    </w:p>
    <w:p w14:paraId="3FFBC159" w14:textId="77777777" w:rsidR="00637EA0" w:rsidRPr="00644CD8" w:rsidRDefault="00637EA0" w:rsidP="00A67745">
      <w:pPr>
        <w:spacing w:after="0" w:line="240" w:lineRule="auto"/>
        <w:jc w:val="both"/>
        <w:rPr>
          <w:rFonts w:ascii="Times New Roman" w:hAnsi="Times New Roman" w:cs="Times New Roman"/>
          <w:color w:val="000000" w:themeColor="text1"/>
          <w:sz w:val="16"/>
          <w:szCs w:val="16"/>
        </w:rPr>
      </w:pPr>
    </w:p>
    <w:p w14:paraId="30AAE6D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7670F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B9B8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декабря 1917 большевики договорились с левыми эсерами о вхождении в правительство (1348,88) и те получили посты наркомов земледелия, юстиции, почт и телеграфа (3908,272).</w:t>
      </w:r>
    </w:p>
    <w:p w14:paraId="6AF337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AE080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декабря 1917 большевики предоставили левым эсерам три министерских поста в новом правительстве России (4962).</w:t>
      </w:r>
    </w:p>
    <w:p w14:paraId="2276E19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B8362A" w14:textId="77777777" w:rsidR="00B6489E" w:rsidRPr="00644CD8" w:rsidRDefault="00B6489E"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9 (22) декабря 1917 г. помощником Комиссара по Государственному банку на правах товарища управляющего становится Г. Я. Сокольников. А 1 января 1918 г. (19 декабря 1917 г.) на посту Комиссара банка В. В. Оболенского сменяет его помощник Ю. Л. Пятаков.</w:t>
      </w:r>
    </w:p>
    <w:p w14:paraId="4702D5D4" w14:textId="77777777" w:rsidR="00B6489E" w:rsidRPr="00644CD8" w:rsidRDefault="00B6489E"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Первой задачей "красных банкиров" было обеспечение деньгами центральных наркоматов и губерний. Если до декабря 1917 г. СНК в своих решениях по выделению тех или иных сумм весьма скупо раздавал по 30-40 тысяч рублей из пятимиллионного фонда, который удалось заполучить в Госбанке, то с середины декабря 1917 г. Совнарком предписывал выдавать суммы в несколько десятков миллионов рублей.7' Это говорит о том, что касса Госбанка и Казначейства к середине декабря находилась в полном распоряжении СНК (18085).</w:t>
      </w:r>
    </w:p>
    <w:p w14:paraId="52D2076C" w14:textId="77777777" w:rsidR="00B6489E" w:rsidRPr="00644CD8" w:rsidRDefault="00B6489E"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Следующей задачей финансовой политики Советской власти стало овладение частными банками. Несмотря на то, что перед Октябрьской революцией РСДРП(б) высказывалась за создание единого банка, что означало национализацию и слияние в единое целое всех кредитных учреждений России, СНК не спешил проводить эту идею на практике. Советское правительство попыталось поставить под свой контроль частные банки, не подвергая их огосударствлению.</w:t>
      </w:r>
    </w:p>
    <w:p w14:paraId="5E73992B" w14:textId="77777777" w:rsidR="00B6489E" w:rsidRPr="00644CD8" w:rsidRDefault="00B6489E" w:rsidP="00A67745">
      <w:pPr>
        <w:pStyle w:val="a3"/>
        <w:rPr>
          <w:color w:val="000000" w:themeColor="text1"/>
          <w:lang w:val="ru-RU"/>
        </w:rPr>
      </w:pPr>
      <w:r w:rsidRPr="00644CD8">
        <w:rPr>
          <w:rFonts w:eastAsia="Times New Roman"/>
          <w:color w:val="000000" w:themeColor="text1"/>
          <w:lang w:val="ru-RU" w:eastAsia="ru-RU"/>
        </w:rPr>
        <w:t>Частные коммерческие банки Петрограда стали закрываться 7 ноября (25 октября) 1917 г. около полудня. 8 ноября (26 октября) они не работали. 9 ноября (27 октября) представители банков на своем совещании постановили, что банки будут открыты в часы, когда открыт Госбанк. По желанию банкиры могли ограничить выдачу на одного клиента 10000 рублей наличными, а остальное выдавать чеками на Госбанк. 9-10 ноября (27-28 октября) банки работали с 12 до 13 часов, выдачи в некоторых из них превысили поступления, но паники у публики не было. 12 ноября (30 октября) банки закрылись вследствие напряженного положения на улицах и нарушения телефонной связи, кроме того, чеки на Госбанк оказались во многих случаях не оплачены. Банкиры решили сократить выдачу на клиента до 3000 рублей наличными, остальное опять выдавать чеками на Государственный банк.72 (18085)</w:t>
      </w:r>
    </w:p>
    <w:p w14:paraId="13C7E5C8" w14:textId="77777777" w:rsidR="00B6489E" w:rsidRPr="00644CD8" w:rsidRDefault="00B6489E" w:rsidP="00A67745">
      <w:pPr>
        <w:pStyle w:val="a3"/>
        <w:rPr>
          <w:color w:val="000000" w:themeColor="text1"/>
          <w:lang w:val="ru-RU"/>
        </w:rPr>
      </w:pPr>
    </w:p>
    <w:p w14:paraId="76C6F75B" w14:textId="77777777" w:rsidR="00023CA1" w:rsidRPr="00644CD8" w:rsidRDefault="00B6489E"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9 (</w:t>
      </w:r>
      <w:r w:rsidR="00023CA1" w:rsidRPr="00644CD8">
        <w:rPr>
          <w:rFonts w:ascii="Times New Roman" w:eastAsia="Times New Roman" w:hAnsi="Times New Roman" w:cs="Times New Roman"/>
          <w:color w:val="000000" w:themeColor="text1"/>
          <w:kern w:val="2"/>
          <w:sz w:val="16"/>
          <w:szCs w:val="16"/>
          <w:lang w:eastAsia="ru-RU"/>
        </w:rPr>
        <w:t>22</w:t>
      </w:r>
      <w:r w:rsidRPr="00644CD8">
        <w:rPr>
          <w:rFonts w:ascii="Times New Roman" w:eastAsia="Times New Roman" w:hAnsi="Times New Roman" w:cs="Times New Roman"/>
          <w:color w:val="000000" w:themeColor="text1"/>
          <w:kern w:val="2"/>
          <w:sz w:val="16"/>
          <w:szCs w:val="16"/>
          <w:lang w:eastAsia="ru-RU"/>
        </w:rPr>
        <w:t>)</w:t>
      </w:r>
      <w:r w:rsidR="00023CA1" w:rsidRPr="00644CD8">
        <w:rPr>
          <w:rFonts w:ascii="Times New Roman" w:eastAsia="Times New Roman" w:hAnsi="Times New Roman" w:cs="Times New Roman"/>
          <w:color w:val="000000" w:themeColor="text1"/>
          <w:kern w:val="2"/>
          <w:sz w:val="16"/>
          <w:szCs w:val="16"/>
          <w:lang w:eastAsia="ru-RU"/>
        </w:rPr>
        <w:t xml:space="preserve"> декабря 1917 года отряд красногвардейцев по приказу ВЧК арестовал в помещении "Союза трудовой интеллигенции" стачечный комитет, непосредственно готовивший забастовку государственных служащих. В числе арестованных оказался А. М. Кондратьев - председатель "Союза союзов служащих государственных учреждений", занимавшегося общей организацией саботажа чиновников в стране. Предварительное расследование, проведённое ВЧК, выявило связи этой организации с кадетами, правыми эсерами, меньшевиками, а также источники финансирования саботажа (17466).</w:t>
      </w:r>
    </w:p>
    <w:p w14:paraId="4A0C45C2" w14:textId="77777777" w:rsidR="00023CA1" w:rsidRPr="00644CD8" w:rsidRDefault="00023C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DD0C4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22DC4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D76538" w14:textId="5823B318" w:rsidR="00FB0248" w:rsidRPr="00644CD8" w:rsidRDefault="00FB0248" w:rsidP="00A67745">
      <w:pPr>
        <w:spacing w:after="0" w:line="240" w:lineRule="auto"/>
        <w:jc w:val="both"/>
        <w:rPr>
          <w:rFonts w:ascii="Times New Roman" w:hAnsi="Times New Roman" w:cs="Times New Roman"/>
          <w:color w:val="000000" w:themeColor="text1"/>
          <w:sz w:val="16"/>
          <w:szCs w:val="16"/>
          <w:shd w:val="clear" w:color="auto" w:fill="FBFCFC"/>
        </w:rPr>
      </w:pPr>
      <w:r w:rsidRPr="00644CD8">
        <w:rPr>
          <w:rFonts w:ascii="Times New Roman" w:hAnsi="Times New Roman" w:cs="Times New Roman"/>
          <w:color w:val="000000" w:themeColor="text1"/>
          <w:sz w:val="16"/>
          <w:szCs w:val="16"/>
          <w:shd w:val="clear" w:color="auto" w:fill="FBFCFC"/>
        </w:rPr>
        <w:t xml:space="preserve">В ночь с 9 на 10 </w:t>
      </w:r>
      <w:r w:rsidR="00601560" w:rsidRPr="00644CD8">
        <w:rPr>
          <w:rFonts w:ascii="Times New Roman" w:hAnsi="Times New Roman" w:cs="Times New Roman"/>
          <w:color w:val="000000" w:themeColor="text1"/>
          <w:sz w:val="16"/>
          <w:szCs w:val="16"/>
          <w:shd w:val="clear" w:color="auto" w:fill="FBFCFC"/>
        </w:rPr>
        <w:t xml:space="preserve">(22 – 23) </w:t>
      </w:r>
      <w:r w:rsidRPr="00644CD8">
        <w:rPr>
          <w:rFonts w:ascii="Times New Roman" w:hAnsi="Times New Roman" w:cs="Times New Roman"/>
          <w:color w:val="000000" w:themeColor="text1"/>
          <w:sz w:val="16"/>
          <w:szCs w:val="16"/>
          <w:shd w:val="clear" w:color="auto" w:fill="FBFCFC"/>
        </w:rPr>
        <w:t>декабря 1917 года два миноносца с торпедными катерами на буксире прокрались от Венеции к Триесту. В районе полуночи началась атака. За 2,5 часа катера МАС 9 и МАС 13 преодолели боновые заграждения (используя специально разработанные гидравлические ножницы), оставшись при этом незамеченными. Затем МАС 9 менее, чем с 1 кабельтова, влепил две торпеды в борт австрийского броненосца «Вена», который через 5 минут оказался на дне. Катеру МАС 13 повезло меньше. Его две торпеды прошли мимо броненосца «Будапешт» и взорвались у стенки мола. Наведя шороху, катера беспрепятственно покинули место атаки, отойдя к ожидающим их миноносцам (21496).</w:t>
      </w:r>
    </w:p>
    <w:p w14:paraId="0A52FEB2" w14:textId="77777777" w:rsidR="00FB0248" w:rsidRPr="00644CD8" w:rsidRDefault="00FB0248" w:rsidP="00A67745">
      <w:pPr>
        <w:spacing w:after="0" w:line="240" w:lineRule="auto"/>
        <w:jc w:val="both"/>
        <w:rPr>
          <w:rFonts w:ascii="Times New Roman" w:hAnsi="Times New Roman" w:cs="Times New Roman"/>
          <w:color w:val="000000" w:themeColor="text1"/>
          <w:sz w:val="16"/>
          <w:szCs w:val="16"/>
          <w:shd w:val="clear" w:color="auto" w:fill="FBFCFC"/>
        </w:rPr>
      </w:pPr>
    </w:p>
    <w:p w14:paraId="10CDF89B"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(22) декабря 1917 Конгресс США ввел сухой закон в стране (4962).</w:t>
      </w:r>
    </w:p>
    <w:p w14:paraId="48C71EB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F2F6A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18EC3A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984B4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 - наверное тут что-то не так, вряд ли два пожара и основной - 19 декабря</w:t>
      </w:r>
    </w:p>
    <w:p w14:paraId="32FC0C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7EF3E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360DC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A05D0A" w14:textId="77777777" w:rsidR="00192DB3" w:rsidRPr="00644CD8" w:rsidRDefault="00192DB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10 (23) декабря 1917 Авиаканц назначил Всероссийский воздухоплавательный съезд. Для предварительной подготовки вопросов съезда инспектор по воздухоплаванию Северного фрон</w:t>
      </w:r>
      <w:r w:rsidRPr="00644CD8">
        <w:rPr>
          <w:rFonts w:ascii="Times New Roman" w:hAnsi="Times New Roman" w:cs="Times New Roman"/>
          <w:color w:val="000000" w:themeColor="text1"/>
          <w:sz w:val="16"/>
          <w:szCs w:val="16"/>
        </w:rPr>
        <w:softHyphen/>
        <w:t>та созвал 26 ноября в Пскове съезд воздухопла</w:t>
      </w:r>
      <w:r w:rsidRPr="00644CD8">
        <w:rPr>
          <w:rFonts w:ascii="Times New Roman" w:hAnsi="Times New Roman" w:cs="Times New Roman"/>
          <w:color w:val="000000" w:themeColor="text1"/>
          <w:sz w:val="16"/>
          <w:szCs w:val="16"/>
        </w:rPr>
        <w:softHyphen/>
        <w:t>вателей фронта. Каждая часть послала на этот съезд двух делегатов: по одному от офицерского состава и от солдат. Попытка отвлечь внимание делегатов на решение лишь технических вопро</w:t>
      </w:r>
      <w:r w:rsidRPr="00644CD8">
        <w:rPr>
          <w:rFonts w:ascii="Times New Roman" w:hAnsi="Times New Roman" w:cs="Times New Roman"/>
          <w:color w:val="000000" w:themeColor="text1"/>
          <w:sz w:val="16"/>
          <w:szCs w:val="16"/>
        </w:rPr>
        <w:softHyphen/>
        <w:t>сов не удалась, съезд избрал своим почётным председателем В.И. Ленина и направил ему при</w:t>
      </w:r>
      <w:r w:rsidRPr="00644CD8">
        <w:rPr>
          <w:rFonts w:ascii="Times New Roman" w:hAnsi="Times New Roman" w:cs="Times New Roman"/>
          <w:color w:val="000000" w:themeColor="text1"/>
          <w:sz w:val="16"/>
          <w:szCs w:val="16"/>
        </w:rPr>
        <w:softHyphen/>
        <w:t>ветственную телеграмму. По совету комиссара Северного фронта Б.П. Позерна съезд признал себя неправомочным, так как при выборе деле</w:t>
      </w:r>
      <w:r w:rsidRPr="00644CD8">
        <w:rPr>
          <w:rFonts w:ascii="Times New Roman" w:hAnsi="Times New Roman" w:cs="Times New Roman"/>
          <w:color w:val="000000" w:themeColor="text1"/>
          <w:sz w:val="16"/>
          <w:szCs w:val="16"/>
        </w:rPr>
        <w:softHyphen/>
        <w:t>гатов не соблюдались принципы демократии (пропорциональное представительство). Съезд избрал Временный революционный комитет (ВРК) воздухоплавательных частей Северного фронта в составе А.Д. Анощенко, Голубева, Васи</w:t>
      </w:r>
      <w:r w:rsidRPr="00644CD8">
        <w:rPr>
          <w:rFonts w:ascii="Times New Roman" w:hAnsi="Times New Roman" w:cs="Times New Roman"/>
          <w:color w:val="000000" w:themeColor="text1"/>
          <w:sz w:val="16"/>
          <w:szCs w:val="16"/>
        </w:rPr>
        <w:softHyphen/>
        <w:t>льева, Парменова, Среднова и Ольденборгера,на который возложили подготовку и созыв право</w:t>
      </w:r>
      <w:r w:rsidRPr="00644CD8">
        <w:rPr>
          <w:rFonts w:ascii="Times New Roman" w:hAnsi="Times New Roman" w:cs="Times New Roman"/>
          <w:color w:val="000000" w:themeColor="text1"/>
          <w:sz w:val="16"/>
          <w:szCs w:val="16"/>
        </w:rPr>
        <w:softHyphen/>
        <w:t>мочного демократического съезда воздухоплава</w:t>
      </w:r>
      <w:r w:rsidRPr="00644CD8">
        <w:rPr>
          <w:rFonts w:ascii="Times New Roman" w:hAnsi="Times New Roman" w:cs="Times New Roman"/>
          <w:color w:val="000000" w:themeColor="text1"/>
          <w:sz w:val="16"/>
          <w:szCs w:val="16"/>
        </w:rPr>
        <w:softHyphen/>
        <w:t>тельных частей фронта, наблюдение за работой инспектора воздухоплавания фронта и т.д.</w:t>
      </w:r>
    </w:p>
    <w:p w14:paraId="211DFA76" w14:textId="77777777" w:rsidR="00192DB3" w:rsidRPr="00644CD8" w:rsidRDefault="00192DB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6-14 декабря в Пскове состоялся новый съезд воздухоплавателей Северного фронта, на кото</w:t>
      </w:r>
      <w:r w:rsidRPr="00644CD8">
        <w:rPr>
          <w:rFonts w:ascii="Times New Roman" w:hAnsi="Times New Roman" w:cs="Times New Roman"/>
          <w:color w:val="000000" w:themeColor="text1"/>
          <w:sz w:val="16"/>
          <w:szCs w:val="16"/>
        </w:rPr>
        <w:softHyphen/>
        <w:t>рый прибыло 72 делегата. На съезде избрали ВРК воздухоплавательных частей Северного фрон</w:t>
      </w:r>
      <w:r w:rsidRPr="00644CD8">
        <w:rPr>
          <w:rFonts w:ascii="Times New Roman" w:hAnsi="Times New Roman" w:cs="Times New Roman"/>
          <w:color w:val="000000" w:themeColor="text1"/>
          <w:sz w:val="16"/>
          <w:szCs w:val="16"/>
        </w:rPr>
        <w:softHyphen/>
        <w:t>та в составе девяти человек (два офицера, ун</w:t>
      </w:r>
      <w:r w:rsidRPr="00644CD8">
        <w:rPr>
          <w:rFonts w:ascii="Times New Roman" w:hAnsi="Times New Roman" w:cs="Times New Roman"/>
          <w:color w:val="000000" w:themeColor="text1"/>
          <w:sz w:val="16"/>
          <w:szCs w:val="16"/>
        </w:rPr>
        <w:softHyphen/>
        <w:t>тер-офицер, два специалиста, три писаря и один строевой солдат), ставший во главе воздухопла</w:t>
      </w:r>
      <w:r w:rsidRPr="00644CD8">
        <w:rPr>
          <w:rFonts w:ascii="Times New Roman" w:hAnsi="Times New Roman" w:cs="Times New Roman"/>
          <w:color w:val="000000" w:themeColor="text1"/>
          <w:sz w:val="16"/>
          <w:szCs w:val="16"/>
        </w:rPr>
        <w:softHyphen/>
        <w:t>вания фронта вместо упразднённой инспекции. Комитет избрал коллегию по управлению воз</w:t>
      </w:r>
      <w:r w:rsidRPr="00644CD8">
        <w:rPr>
          <w:rFonts w:ascii="Times New Roman" w:hAnsi="Times New Roman" w:cs="Times New Roman"/>
          <w:color w:val="000000" w:themeColor="text1"/>
          <w:sz w:val="16"/>
          <w:szCs w:val="16"/>
        </w:rPr>
        <w:softHyphen/>
        <w:t>духоплавательными частями округа в составе Фарковича, Ольденборгера и Сорокина. На ВРК возложили также функции снабжения. Команд</w:t>
      </w:r>
      <w:r w:rsidRPr="00644CD8">
        <w:rPr>
          <w:rFonts w:ascii="Times New Roman" w:hAnsi="Times New Roman" w:cs="Times New Roman"/>
          <w:color w:val="000000" w:themeColor="text1"/>
          <w:sz w:val="16"/>
          <w:szCs w:val="16"/>
        </w:rPr>
        <w:softHyphen/>
        <w:t>ный состав воздухоплавательных частей поста</w:t>
      </w:r>
      <w:r w:rsidRPr="00644CD8">
        <w:rPr>
          <w:rFonts w:ascii="Times New Roman" w:hAnsi="Times New Roman" w:cs="Times New Roman"/>
          <w:color w:val="000000" w:themeColor="text1"/>
          <w:sz w:val="16"/>
          <w:szCs w:val="16"/>
        </w:rPr>
        <w:softHyphen/>
        <w:t>новлением съезда стал исполнительным органом комитета части. Была избрана комиссия для уча</w:t>
      </w:r>
      <w:r w:rsidRPr="00644CD8">
        <w:rPr>
          <w:rFonts w:ascii="Times New Roman" w:hAnsi="Times New Roman" w:cs="Times New Roman"/>
          <w:color w:val="000000" w:themeColor="text1"/>
          <w:sz w:val="16"/>
          <w:szCs w:val="16"/>
        </w:rPr>
        <w:softHyphen/>
        <w:t>стия в работе по созыву Всероссийского воздухо</w:t>
      </w:r>
      <w:r w:rsidRPr="00644CD8">
        <w:rPr>
          <w:rFonts w:ascii="Times New Roman" w:hAnsi="Times New Roman" w:cs="Times New Roman"/>
          <w:color w:val="000000" w:themeColor="text1"/>
          <w:sz w:val="16"/>
          <w:szCs w:val="16"/>
        </w:rPr>
        <w:softHyphen/>
        <w:t>плавательного съезда, предназначенного объеди</w:t>
      </w:r>
      <w:r w:rsidRPr="00644CD8">
        <w:rPr>
          <w:rFonts w:ascii="Times New Roman" w:hAnsi="Times New Roman" w:cs="Times New Roman"/>
          <w:color w:val="000000" w:themeColor="text1"/>
          <w:sz w:val="16"/>
          <w:szCs w:val="16"/>
        </w:rPr>
        <w:softHyphen/>
        <w:t>нить всех работников военного воздухоплавания и воздухоплавательной промышленности.</w:t>
      </w:r>
    </w:p>
    <w:p w14:paraId="161E52B1" w14:textId="77777777" w:rsidR="00192DB3" w:rsidRPr="00644CD8" w:rsidRDefault="00192DB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Открывшийся 22 января 1918 г. в Петрогра</w:t>
      </w:r>
      <w:r w:rsidRPr="00644CD8">
        <w:rPr>
          <w:rFonts w:ascii="Times New Roman" w:hAnsi="Times New Roman" w:cs="Times New Roman"/>
          <w:color w:val="000000" w:themeColor="text1"/>
          <w:sz w:val="16"/>
          <w:szCs w:val="16"/>
        </w:rPr>
        <w:softHyphen/>
        <w:t>де I Всероссийский воздухоплавательный съезд объявил о солидарности с советской властью и выделил из своего состава Всероссийский воз</w:t>
      </w:r>
      <w:r w:rsidRPr="00644CD8">
        <w:rPr>
          <w:rFonts w:ascii="Times New Roman" w:hAnsi="Times New Roman" w:cs="Times New Roman"/>
          <w:color w:val="000000" w:themeColor="text1"/>
          <w:sz w:val="16"/>
          <w:szCs w:val="16"/>
        </w:rPr>
        <w:softHyphen/>
        <w:t>духоплавательный совет, 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644CD8">
        <w:rPr>
          <w:rFonts w:ascii="Times New Roman" w:hAnsi="Times New Roman" w:cs="Times New Roman"/>
          <w:color w:val="000000" w:themeColor="text1"/>
          <w:sz w:val="16"/>
          <w:szCs w:val="16"/>
        </w:rPr>
        <w:softHyphen/>
        <w:t>ных воздухоплавательных отрядов (20120).</w:t>
      </w:r>
    </w:p>
    <w:p w14:paraId="24571144" w14:textId="77777777" w:rsidR="00192DB3" w:rsidRPr="00644CD8" w:rsidRDefault="00192DB3" w:rsidP="00A67745">
      <w:pPr>
        <w:spacing w:after="0" w:line="240" w:lineRule="auto"/>
        <w:jc w:val="both"/>
        <w:rPr>
          <w:rFonts w:ascii="Times New Roman" w:hAnsi="Times New Roman" w:cs="Times New Roman"/>
          <w:color w:val="000000" w:themeColor="text1"/>
          <w:sz w:val="16"/>
          <w:szCs w:val="16"/>
        </w:rPr>
      </w:pPr>
    </w:p>
    <w:p w14:paraId="75F09D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состоялось совещание Военно-революционного комитета при Ставке, на котором присутствовало 15 человек. Совещание реорганизовало ВРК при Ставке в Центральный военно-революционный комитет. Председателем комитета избран большевик Рогозинский (4216).</w:t>
      </w:r>
    </w:p>
    <w:p w14:paraId="2ACEEA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077A21" w14:textId="77777777" w:rsidR="00A074A8" w:rsidRPr="00644CD8" w:rsidRDefault="00A074A8" w:rsidP="00A67745">
      <w:pPr>
        <w:pStyle w:val="a3"/>
        <w:rPr>
          <w:color w:val="000000" w:themeColor="text1"/>
          <w:kern w:val="2"/>
          <w:lang w:val="ru-RU"/>
        </w:rPr>
      </w:pPr>
      <w:r w:rsidRPr="00644CD8">
        <w:rPr>
          <w:color w:val="000000" w:themeColor="text1"/>
          <w:kern w:val="2"/>
          <w:lang w:val="ru-RU"/>
        </w:rPr>
        <w:t>10 (23) декабря 1917 г. была сформирована 1-я воздушная эскадрилья Московского летательного отряда на основании распоряжения командующего войсками Московского военного округа. Уже 25 декабря эскадрилья отправилась из Москвы на</w:t>
      </w:r>
      <w:r w:rsidRPr="00644CD8">
        <w:rPr>
          <w:rStyle w:val="380"/>
          <w:rFonts w:ascii="Times New Roman" w:hAnsi="Times New Roman" w:cs="Times New Roman"/>
          <w:i w:val="0"/>
          <w:color w:val="000000" w:themeColor="text1"/>
          <w:kern w:val="2"/>
          <w:sz w:val="16"/>
          <w:szCs w:val="16"/>
          <w:lang w:val="ru-RU"/>
        </w:rPr>
        <w:t xml:space="preserve"> «Революционный фронт против атамана Каледина».</w:t>
      </w:r>
      <w:r w:rsidRPr="00644CD8">
        <w:rPr>
          <w:color w:val="000000" w:themeColor="text1"/>
          <w:kern w:val="2"/>
          <w:lang w:val="ru-RU"/>
        </w:rPr>
        <w:t xml:space="preserve"> По прибытии в Харьков, по приказанию Главковерха Антонова, эскадрилья была на</w:t>
      </w:r>
      <w:r w:rsidRPr="00644CD8">
        <w:rPr>
          <w:color w:val="000000" w:themeColor="text1"/>
          <w:kern w:val="2"/>
          <w:lang w:val="ru-RU"/>
        </w:rPr>
        <w:softHyphen/>
        <w:t>правлена в г. Славянск, где находилась до мая 1918 г., когда была от</w:t>
      </w:r>
      <w:r w:rsidRPr="00644CD8">
        <w:rPr>
          <w:color w:val="000000" w:themeColor="text1"/>
          <w:kern w:val="2"/>
          <w:lang w:val="ru-RU"/>
        </w:rPr>
        <w:softHyphen/>
        <w:t>правлена на пополнение в Воронеж. Помимо аэропланов «Фарман» и «Ньюпор», на снабжении части имелись и мотоциклы, в частности, «Клино» (С1упо). 1-я воздушная эскадрилья Московского летательного отряда базировалась в г. Славянске до мая 1918г., когда была выведена (15741).</w:t>
      </w:r>
    </w:p>
    <w:p w14:paraId="3CE53C53" w14:textId="77777777" w:rsidR="00A074A8" w:rsidRPr="00644CD8" w:rsidRDefault="00A074A8" w:rsidP="00A67745">
      <w:pPr>
        <w:spacing w:after="0" w:line="240" w:lineRule="auto"/>
        <w:jc w:val="both"/>
        <w:rPr>
          <w:rFonts w:ascii="Times New Roman" w:hAnsi="Times New Roman" w:cs="Times New Roman"/>
          <w:color w:val="000000" w:themeColor="text1"/>
          <w:kern w:val="2"/>
          <w:sz w:val="16"/>
          <w:szCs w:val="16"/>
        </w:rPr>
      </w:pPr>
    </w:p>
    <w:p w14:paraId="41480B0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3DCD5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A03F3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Советское правительство было реорганизовано из однопартийного в коалиционное, состоявшее из 11 большевиков и 7 левых эсеров. Незадолго до подписания Брестского мира Ленин обсуждал с Прошьяном, одним из лидеров левых эсеров, вопрос о возможности слияния большевистской и левоэсеровской партий (9492).</w:t>
      </w:r>
    </w:p>
    <w:p w14:paraId="14985B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0CA13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в Бахчисарае началось первое заседание крымско-татарского Курултая (4962).</w:t>
      </w:r>
    </w:p>
    <w:p w14:paraId="6390B0D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DBF78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1B2BE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141DA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было подписано англо-французское соглашение о сферах деятельности в России (2443,389).</w:t>
      </w:r>
    </w:p>
    <w:p w14:paraId="666F44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59BA71E" w14:textId="77777777" w:rsidR="0070626D" w:rsidRPr="00644CD8" w:rsidRDefault="007062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Англия и Франция заключили конвенцию, делившую Россию на сферы вторжения.</w:t>
      </w:r>
    </w:p>
    <w:p w14:paraId="4F671ABD" w14:textId="77777777" w:rsidR="0070626D" w:rsidRPr="00644CD8" w:rsidRDefault="007062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«Французам предоставлялось развить свои действия на территории, лежащей к северу от Черного моря, направив их «против врагов», т. е. германцев и враждебных русских войск;англичанам - на востоке от Черного моря, против Турции.</w:t>
      </w:r>
    </w:p>
    <w:p w14:paraId="4179B3A1" w14:textId="77777777" w:rsidR="0070626D" w:rsidRPr="00644CD8" w:rsidRDefault="007062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как это указано в 3-й статье договора, французская зона должна была состоять из Бессарабии, Украины и Крыма, а английская - из территорий казаков, Кавказа, Армении, Грузии и Курдистана».</w:t>
      </w:r>
    </w:p>
    <w:p w14:paraId="74ED01B3" w14:textId="77777777" w:rsidR="0070626D" w:rsidRPr="00644CD8" w:rsidRDefault="0070626D"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Одновременно, британское руководство постановило оказать помощь в формировании Добровольческой армии ген. Алексеева, так как он «предложил в Новочеркасске осуществление программы, которая предполагает организацию армии для осуществления враждебных действий против врага и просил о предоставлении кредита в миллион ф. ст. с одновременным предложением организации международного контроля...» (15497).</w:t>
      </w:r>
    </w:p>
    <w:p w14:paraId="4367248A" w14:textId="77777777" w:rsidR="0070626D" w:rsidRPr="00644CD8" w:rsidRDefault="0070626D" w:rsidP="00A67745">
      <w:pPr>
        <w:spacing w:after="0" w:line="240" w:lineRule="auto"/>
        <w:jc w:val="both"/>
        <w:rPr>
          <w:rFonts w:ascii="Times New Roman" w:hAnsi="Times New Roman" w:cs="Times New Roman"/>
          <w:color w:val="000000" w:themeColor="text1"/>
          <w:kern w:val="2"/>
          <w:sz w:val="16"/>
          <w:szCs w:val="16"/>
        </w:rPr>
      </w:pPr>
    </w:p>
    <w:p w14:paraId="66F1AD5A"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(23) декабря 1917 в Париже было заключено первое англо-французское соглашение о разделе России на «сферы влияния». Фактически оно подразумевало разграничение зон ответственности в случае проникновения немцев и их союзников в удаленные от фронта области России. Союзники предполагали избегать столкновений с большевиками, власть которых признавать отказывались, но при этом были готовы оказать поддержку всем антибольшевистским правительствам и новообразованным странам. В британскую зону влияния, согласно соглашению, входил Кавказ, во французскую — Украина, Крым и Бессарабия (17045).</w:t>
      </w:r>
    </w:p>
    <w:p w14:paraId="60945320"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45CF03"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2237E81" w14:textId="77777777" w:rsidR="00814096" w:rsidRPr="00644CD8" w:rsidRDefault="008140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3F0F5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декабря 1917 г. Англо-русский подкомитет утвердил ликвидацию заказа на винтовки. Когда выпуск русских винтовок окончательно прекратился, оказалось, что всего для русского правительства «Вестин</w:t>
      </w:r>
      <w:r w:rsidRPr="00644CD8">
        <w:rPr>
          <w:rFonts w:ascii="Times New Roman" w:hAnsi="Times New Roman" w:cs="Times New Roman"/>
          <w:color w:val="000000" w:themeColor="text1"/>
          <w:sz w:val="16"/>
          <w:szCs w:val="16"/>
        </w:rPr>
        <w:softHyphen/>
        <w:t>гауз» изготовил 1 081 490 винтовок, получив за это от ан</w:t>
      </w:r>
      <w:r w:rsidRPr="00644CD8">
        <w:rPr>
          <w:rFonts w:ascii="Times New Roman" w:hAnsi="Times New Roman" w:cs="Times New Roman"/>
          <w:color w:val="000000" w:themeColor="text1"/>
          <w:sz w:val="16"/>
          <w:szCs w:val="16"/>
        </w:rPr>
        <w:softHyphen/>
        <w:t>гличан 40 млн долларов (Островский А.В. Указ. соч. С. 185, сн. 139. Очевидно, подразумева</w:t>
      </w:r>
      <w:r w:rsidRPr="00644CD8">
        <w:rPr>
          <w:rFonts w:ascii="Times New Roman" w:hAnsi="Times New Roman" w:cs="Times New Roman"/>
          <w:color w:val="000000" w:themeColor="text1"/>
          <w:sz w:val="16"/>
          <w:szCs w:val="16"/>
        </w:rPr>
        <w:softHyphen/>
        <w:t>ется не новый, дополнительный заказ, а подтверждение уже исполняв</w:t>
      </w:r>
      <w:r w:rsidRPr="00644CD8">
        <w:rPr>
          <w:rFonts w:ascii="Times New Roman" w:hAnsi="Times New Roman" w:cs="Times New Roman"/>
          <w:color w:val="000000" w:themeColor="text1"/>
          <w:sz w:val="16"/>
          <w:szCs w:val="16"/>
        </w:rPr>
        <w:softHyphen/>
        <w:t>шегося заказа на 1,8 млн ружей, ранее сокращенного (для России) до 1 млн шт.; Rielage D.C. Op. cit. Р. 100, 102) (23452).</w:t>
      </w:r>
    </w:p>
    <w:p w14:paraId="0E3B48EE"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6B90197" w14:textId="2F184C6D" w:rsidR="00814096" w:rsidRPr="00644CD8" w:rsidRDefault="00814096" w:rsidP="00A67745">
      <w:pPr>
        <w:pStyle w:val="p1"/>
        <w:spacing w:before="0" w:beforeAutospacing="0" w:after="0" w:afterAutospacing="0"/>
        <w:jc w:val="both"/>
        <w:rPr>
          <w:color w:val="000000" w:themeColor="text1"/>
          <w:sz w:val="16"/>
          <w:szCs w:val="16"/>
        </w:rPr>
      </w:pPr>
      <w:r w:rsidRPr="00644CD8">
        <w:rPr>
          <w:color w:val="000000" w:themeColor="text1"/>
          <w:sz w:val="16"/>
          <w:szCs w:val="16"/>
        </w:rPr>
        <w:t>11 (24) декабря 1917 года машинописный отпуск отношения Наркоммору с разъяснением плана СНК по демобилизации промышленности был подписан: «Народный комиссар» (фонд Управления делами Наркомвоена (РГВА)). В принципе, автором отношения мог быть любой член коллегии Наркомвоена[232]. Предположительно, автором был действительно нарком — только не наркомвоен, а комиссар по демобилизации — М.С. Кедров, чьи материалы отложились в деле. В отношении подвергнуто критике официальное объявление Морского Генерального штаба (Генмора) — «Рабочие, демобилизуйте промышленность», подписанное комиссаром Генмора Ф.Ф. Раскольниковым[233]. Автор документа пояснил:</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«В настоящее время в военном ведомстве разрабатывается проект секретного декрета о демобилизации промышленности, впредь до подписания которого сообщение в печати каких бы то ни было сведений об этом представляется крайне нежелательным»</w:t>
      </w:r>
      <w:r w:rsidRPr="00644CD8">
        <w:rPr>
          <w:color w:val="000000" w:themeColor="text1"/>
          <w:sz w:val="16"/>
          <w:szCs w:val="16"/>
        </w:rPr>
        <w:t>, а потому обращение Ф.Ф. Раскольникова открывает секретные сведения о военных приготовлениях. Самое главное — автор указал, что это объявление, совершенно отвергает необходимость всяких работ по обороне,</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«коренным образом» расходится с намерениями Совнаркома</w:t>
      </w:r>
      <w:r w:rsidRPr="00644CD8">
        <w:rPr>
          <w:color w:val="000000" w:themeColor="text1"/>
          <w:sz w:val="16"/>
          <w:szCs w:val="16"/>
        </w:rPr>
        <w:t>[234]. Из документа следует, что демобилизация промышленности не означала в действительности отказ от военного строительства[235]. Естественно, и в конверсии аппарата военного управления не было никакой надобности. А 16 декабря СНК заслушал доклад Н.В. Крыленко «О переходных формах устройства армии в период демобилизации» — почти уникальный случай: в части постановлений зафиксирован обмен мнений. Вопреки сложившейся практике и принципам работы В.И. Ленина[236], никакого решения принято не было[237]. Краткость протокольных записей не позволяет «услышать» обсуждение доклада Главковерха, но, скорее всего, или члены Совнаркома просто не пришли к общему знаменателю, или Крыленко удалось ненадолго превратить в «дискуссионный клуб» и Совнарком (18385).</w:t>
      </w:r>
    </w:p>
    <w:p w14:paraId="727ED8D1" w14:textId="77777777" w:rsidR="00814096" w:rsidRPr="00644CD8" w:rsidRDefault="00814096" w:rsidP="00A67745">
      <w:pPr>
        <w:pStyle w:val="p1"/>
        <w:spacing w:before="0" w:beforeAutospacing="0" w:after="0" w:afterAutospacing="0"/>
        <w:jc w:val="both"/>
        <w:rPr>
          <w:color w:val="000000" w:themeColor="text1"/>
          <w:sz w:val="16"/>
          <w:szCs w:val="16"/>
        </w:rPr>
      </w:pPr>
    </w:p>
    <w:p w14:paraId="0750B76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E9886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09941E" w14:textId="77777777" w:rsidR="00A01B86" w:rsidRPr="00644CD8" w:rsidRDefault="00A01B8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(24) декабря 1917 г. состоялось первое заседание коллегии по управлению делами воздушного флота Республики. Председателем был избрал К.В. Акашев, секретарем П.С.Дубенский. Обсуждался проект положения о Коллегии. Коллегия постановила:</w:t>
      </w:r>
    </w:p>
    <w:p w14:paraId="05841BC4" w14:textId="77777777" w:rsidR="00A01B86" w:rsidRPr="00644CD8" w:rsidRDefault="00A01B8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интересах сохранения народных средств и проведения принципа народоправства общее руководство делами Воздушного Флота /сухопутной и морской авиации и воздухоплавания/ впредь до созыва Всерос</w:t>
      </w:r>
      <w:r w:rsidRPr="00644CD8">
        <w:rPr>
          <w:rFonts w:ascii="Times New Roman" w:hAnsi="Times New Roman" w:cs="Times New Roman"/>
          <w:color w:val="000000" w:themeColor="text1"/>
          <w:sz w:val="16"/>
          <w:szCs w:val="16"/>
        </w:rPr>
        <w:softHyphen/>
        <w:t>сийского Авиационного Съезда поручается Всероссийскому совету Авиа</w:t>
      </w:r>
      <w:r w:rsidRPr="00644CD8">
        <w:rPr>
          <w:rFonts w:ascii="Times New Roman" w:hAnsi="Times New Roman" w:cs="Times New Roman"/>
          <w:color w:val="000000" w:themeColor="text1"/>
          <w:sz w:val="16"/>
          <w:szCs w:val="16"/>
        </w:rPr>
        <w:softHyphen/>
        <w:t>ции, который организует для этой цели Коллегию по управлению Воздушным флотом Советской Республики в составе 1/3 всего состава кол</w:t>
      </w:r>
      <w:r w:rsidRPr="00644CD8">
        <w:rPr>
          <w:rFonts w:ascii="Times New Roman" w:hAnsi="Times New Roman" w:cs="Times New Roman"/>
          <w:color w:val="000000" w:themeColor="text1"/>
          <w:sz w:val="16"/>
          <w:szCs w:val="16"/>
        </w:rPr>
        <w:softHyphen/>
        <w:t>легии из представителей Воздушного флота в 2/3 из представителей рабочих классовых организаций.</w:t>
      </w:r>
    </w:p>
    <w:p w14:paraId="3829F204" w14:textId="77777777" w:rsidR="00A01B86" w:rsidRPr="00644CD8" w:rsidRDefault="00A01B8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 29, оп. 1, д.2. ПРОТОКОЛ № 1/ (23370).</w:t>
      </w:r>
    </w:p>
    <w:p w14:paraId="3C3645B1" w14:textId="77777777" w:rsidR="00A01B86" w:rsidRPr="00644CD8" w:rsidRDefault="00A01B86" w:rsidP="00A67745">
      <w:pPr>
        <w:spacing w:after="0" w:line="240" w:lineRule="auto"/>
        <w:jc w:val="both"/>
        <w:rPr>
          <w:rFonts w:ascii="Times New Roman" w:hAnsi="Times New Roman" w:cs="Times New Roman"/>
          <w:color w:val="000000" w:themeColor="text1"/>
          <w:sz w:val="16"/>
          <w:szCs w:val="16"/>
        </w:rPr>
      </w:pPr>
    </w:p>
    <w:p w14:paraId="7C5C14FC"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11 (24) декабря 1917 г. состоялось первое заседание Коллегии, образованной для управления Воздушным флотом Республики (сохранился «Протокол № 1 от). На заседании было принято Положение о Коллегии. Исследование показало, что члены Коллегии во все время ее работы (до упразднения 24 мая 1918 г.) стремились к соблюдению в ВФ Республики принципов выборности кадров и «использования Воздушного флота в мирных и культурных целях» (19566).</w:t>
      </w:r>
    </w:p>
    <w:p w14:paraId="739E0D71"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p>
    <w:p w14:paraId="117698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Всероссийская коллегия по управлению ВФ из 10 человек во главе с К.В.Акашевым провела первое заседание (356,27).</w:t>
      </w:r>
    </w:p>
    <w:p w14:paraId="0DCBB2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827B8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г. постановлением Совнаркома Республики образовано Особое совещание по обороне. В соответствии с ним в состав Особого совещания для обсуждения и объединения мероприятий по обороне государства должны входить по одному из представи</w:t>
      </w:r>
      <w:r w:rsidRPr="00644CD8">
        <w:rPr>
          <w:rFonts w:ascii="Times New Roman" w:hAnsi="Times New Roman" w:cs="Times New Roman"/>
          <w:color w:val="000000" w:themeColor="text1"/>
          <w:kern w:val="2"/>
          <w:sz w:val="16"/>
          <w:szCs w:val="16"/>
        </w:rPr>
        <w:softHyphen/>
        <w:t>телей коллегий при наркомах: по военным делам, морским делам, торговли и промышлен</w:t>
      </w:r>
      <w:r w:rsidRPr="00644CD8">
        <w:rPr>
          <w:rFonts w:ascii="Times New Roman" w:hAnsi="Times New Roman" w:cs="Times New Roman"/>
          <w:color w:val="000000" w:themeColor="text1"/>
          <w:kern w:val="2"/>
          <w:sz w:val="16"/>
          <w:szCs w:val="16"/>
        </w:rPr>
        <w:softHyphen/>
        <w:t>ности, продовольствия, финансов, путей сообщения, труда, контроля, земледелия. Председа</w:t>
      </w:r>
      <w:r w:rsidRPr="00644CD8">
        <w:rPr>
          <w:rFonts w:ascii="Times New Roman" w:hAnsi="Times New Roman" w:cs="Times New Roman"/>
          <w:color w:val="000000" w:themeColor="text1"/>
          <w:kern w:val="2"/>
          <w:sz w:val="16"/>
          <w:szCs w:val="16"/>
        </w:rPr>
        <w:softHyphen/>
        <w:t>телем совещания состоял нарком по военным делам. В обязанности Особого совещания вхо</w:t>
      </w:r>
      <w:r w:rsidRPr="00644CD8">
        <w:rPr>
          <w:rFonts w:ascii="Times New Roman" w:hAnsi="Times New Roman" w:cs="Times New Roman"/>
          <w:color w:val="000000" w:themeColor="text1"/>
          <w:kern w:val="2"/>
          <w:sz w:val="16"/>
          <w:szCs w:val="16"/>
        </w:rPr>
        <w:softHyphen/>
        <w:t>дила ликвидация заказов на оборону или уменьшение их до нормального в мирное время уровня, а также связанная с этим демобилизация заводов и перевод их на производство про</w:t>
      </w:r>
      <w:r w:rsidRPr="00644CD8">
        <w:rPr>
          <w:rFonts w:ascii="Times New Roman" w:hAnsi="Times New Roman" w:cs="Times New Roman"/>
          <w:color w:val="000000" w:themeColor="text1"/>
          <w:kern w:val="2"/>
          <w:sz w:val="16"/>
          <w:szCs w:val="16"/>
        </w:rPr>
        <w:softHyphen/>
        <w:t>дукции гражданского потребления (10711,666).</w:t>
      </w:r>
    </w:p>
    <w:p w14:paraId="5AC98C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232638" w14:textId="7F128EC0" w:rsidR="00B545F5" w:rsidRPr="00644CD8" w:rsidRDefault="00B545F5" w:rsidP="00A67745">
      <w:pPr>
        <w:pStyle w:val="rtejustify"/>
        <w:spacing w:before="0" w:after="0"/>
        <w:rPr>
          <w:color w:val="000000" w:themeColor="text1"/>
          <w:kern w:val="2"/>
          <w:sz w:val="16"/>
          <w:szCs w:val="16"/>
        </w:rPr>
      </w:pPr>
      <w:r w:rsidRPr="00644CD8">
        <w:rPr>
          <w:color w:val="000000" w:themeColor="text1"/>
          <w:kern w:val="2"/>
          <w:sz w:val="16"/>
          <w:szCs w:val="16"/>
        </w:rPr>
        <w:t>11</w:t>
      </w:r>
      <w:r w:rsidR="00E52569" w:rsidRPr="00644CD8">
        <w:rPr>
          <w:color w:val="000000" w:themeColor="text1"/>
          <w:kern w:val="2"/>
          <w:sz w:val="16"/>
          <w:szCs w:val="16"/>
        </w:rPr>
        <w:t xml:space="preserve"> </w:t>
      </w:r>
      <w:r w:rsidR="00631AD8" w:rsidRPr="00644CD8">
        <w:rPr>
          <w:color w:val="000000" w:themeColor="text1"/>
          <w:kern w:val="2"/>
          <w:sz w:val="16"/>
          <w:szCs w:val="16"/>
        </w:rPr>
        <w:t xml:space="preserve">(24) </w:t>
      </w:r>
      <w:r w:rsidRPr="00644CD8">
        <w:rPr>
          <w:color w:val="000000" w:themeColor="text1"/>
          <w:kern w:val="2"/>
          <w:sz w:val="16"/>
          <w:szCs w:val="16"/>
        </w:rPr>
        <w:t>декабря 1917</w:t>
      </w:r>
      <w:r w:rsidR="00E52569" w:rsidRPr="00644CD8">
        <w:rPr>
          <w:color w:val="000000" w:themeColor="text1"/>
          <w:kern w:val="2"/>
          <w:sz w:val="16"/>
          <w:szCs w:val="16"/>
        </w:rPr>
        <w:t xml:space="preserve"> </w:t>
      </w:r>
      <w:r w:rsidRPr="00644CD8">
        <w:rPr>
          <w:color w:val="000000" w:themeColor="text1"/>
          <w:kern w:val="2"/>
          <w:sz w:val="16"/>
          <w:szCs w:val="16"/>
        </w:rPr>
        <w:t>г. Приказом Наркомат по военным делам РСФСР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w:t>
      </w:r>
      <w:r w:rsidR="00E52569" w:rsidRPr="00644CD8">
        <w:rPr>
          <w:color w:val="000000" w:themeColor="text1"/>
          <w:kern w:val="2"/>
          <w:sz w:val="16"/>
          <w:szCs w:val="16"/>
        </w:rPr>
        <w:t xml:space="preserve"> </w:t>
      </w:r>
      <w:r w:rsidRPr="00644CD8">
        <w:rPr>
          <w:color w:val="000000" w:themeColor="text1"/>
          <w:kern w:val="2"/>
          <w:sz w:val="16"/>
          <w:szCs w:val="16"/>
        </w:rPr>
        <w:t>СССР от 13</w:t>
      </w:r>
      <w:r w:rsidR="00E52569" w:rsidRPr="00644CD8">
        <w:rPr>
          <w:color w:val="000000" w:themeColor="text1"/>
          <w:kern w:val="2"/>
          <w:sz w:val="16"/>
          <w:szCs w:val="16"/>
        </w:rPr>
        <w:t xml:space="preserve"> </w:t>
      </w:r>
      <w:r w:rsidRPr="00644CD8">
        <w:rPr>
          <w:color w:val="000000" w:themeColor="text1"/>
          <w:kern w:val="2"/>
          <w:sz w:val="16"/>
          <w:szCs w:val="16"/>
        </w:rPr>
        <w:t>ноября 1925</w:t>
      </w:r>
      <w:r w:rsidR="00E52569" w:rsidRPr="00644CD8">
        <w:rPr>
          <w:color w:val="000000" w:themeColor="text1"/>
          <w:kern w:val="2"/>
          <w:sz w:val="16"/>
          <w:szCs w:val="16"/>
        </w:rPr>
        <w:t xml:space="preserve"> </w:t>
      </w:r>
      <w:r w:rsidRPr="00644CD8">
        <w:rPr>
          <w:color w:val="000000" w:themeColor="text1"/>
          <w:kern w:val="2"/>
          <w:sz w:val="16"/>
          <w:szCs w:val="16"/>
        </w:rPr>
        <w:t>г. ГАУ вошло во вновь созданное Управление снабжений РККА. В связи с ликвидацией последнего Артиллерийское управление РККА было подчинено приказом РВС</w:t>
      </w:r>
      <w:r w:rsidR="00E52569" w:rsidRPr="00644CD8">
        <w:rPr>
          <w:color w:val="000000" w:themeColor="text1"/>
          <w:kern w:val="2"/>
          <w:sz w:val="16"/>
          <w:szCs w:val="16"/>
        </w:rPr>
        <w:t xml:space="preserve"> </w:t>
      </w:r>
      <w:r w:rsidRPr="00644CD8">
        <w:rPr>
          <w:color w:val="000000" w:themeColor="text1"/>
          <w:kern w:val="2"/>
          <w:sz w:val="16"/>
          <w:szCs w:val="16"/>
        </w:rPr>
        <w:t>СССР от 20</w:t>
      </w:r>
      <w:r w:rsidR="00E52569" w:rsidRPr="00644CD8">
        <w:rPr>
          <w:color w:val="000000" w:themeColor="text1"/>
          <w:kern w:val="2"/>
          <w:sz w:val="16"/>
          <w:szCs w:val="16"/>
        </w:rPr>
        <w:t xml:space="preserve"> </w:t>
      </w:r>
      <w:r w:rsidRPr="00644CD8">
        <w:rPr>
          <w:color w:val="000000" w:themeColor="text1"/>
          <w:kern w:val="2"/>
          <w:sz w:val="16"/>
          <w:szCs w:val="16"/>
        </w:rPr>
        <w:t>ноября 1929</w:t>
      </w:r>
      <w:r w:rsidR="00E52569" w:rsidRPr="00644CD8">
        <w:rPr>
          <w:color w:val="000000" w:themeColor="text1"/>
          <w:kern w:val="2"/>
          <w:sz w:val="16"/>
          <w:szCs w:val="16"/>
        </w:rPr>
        <w:t xml:space="preserve"> </w:t>
      </w:r>
      <w:r w:rsidRPr="00644CD8">
        <w:rPr>
          <w:color w:val="000000" w:themeColor="text1"/>
          <w:kern w:val="2"/>
          <w:sz w:val="16"/>
          <w:szCs w:val="16"/>
        </w:rPr>
        <w:t>г. начальнику вооружений РККА как самостоятельное управление (12374).</w:t>
      </w:r>
    </w:p>
    <w:p w14:paraId="3C7DF003" w14:textId="77777777" w:rsidR="00B545F5" w:rsidRPr="00644CD8" w:rsidRDefault="00B545F5" w:rsidP="00A67745">
      <w:pPr>
        <w:pStyle w:val="rtejustify"/>
        <w:spacing w:before="0" w:after="0"/>
        <w:rPr>
          <w:color w:val="000000" w:themeColor="text1"/>
          <w:kern w:val="2"/>
          <w:sz w:val="16"/>
          <w:szCs w:val="16"/>
        </w:rPr>
      </w:pPr>
    </w:p>
    <w:p w14:paraId="466D69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г. Приказом Наркомвоена No.31 был создан Совет для руководства деятельностью Главного артиллерийского управления старой армии. Ведению ГАУ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Приказом Наркомвоена No.445 от 15 июня 1918 г. ГАУ подчинено ЦУСу. Для заведования частями тяжелой артиллерии и руководства их специальной артиллерийской подготовкой приказом Наркомвоена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6E7055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68730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B5C20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485E4A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46050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DEE00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8541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11-12 (24-25) декабря 1917 состоялись бои у Тамаровки (станция на запад от Белгорода) и Обояни (лежит между Курском и Белгородом) и белогвардейцы захватили Люботин (2239).</w:t>
      </w:r>
    </w:p>
    <w:p w14:paraId="291B79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FE440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E8495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689B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вышел декрет о страховании от потери работы (3908,272).</w:t>
      </w:r>
    </w:p>
    <w:p w14:paraId="6B293A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C67256" w14:textId="77777777" w:rsidR="006B2BD0" w:rsidRPr="00644CD8" w:rsidRDefault="006B2BD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в Харькове открылся Первый всеукраинский съезд Советов (3908,272).</w:t>
      </w:r>
    </w:p>
    <w:p w14:paraId="031D17CD" w14:textId="77777777" w:rsidR="006B2BD0" w:rsidRPr="00644CD8" w:rsidRDefault="006B2BD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26BCB0" w14:textId="77777777" w:rsidR="00D56C8F"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11 (24) декабря 1917 в Харькове открылся организованный большевиками I Всеукраинский съезд Советов. Среди прочих в нем приняли участие 60 делегатов-большевиков, сбежавших с открывшегося чуть ранее съезда Советов в Киеве, где большинство имели сторонники Украинской Народной республики (17045).</w:t>
      </w:r>
    </w:p>
    <w:p w14:paraId="7F215BAA" w14:textId="77777777" w:rsidR="00D56C8F" w:rsidRPr="00644CD8" w:rsidRDefault="00D56C8F" w:rsidP="00A67745">
      <w:pPr>
        <w:pStyle w:val="ae"/>
        <w:spacing w:before="0" w:after="0"/>
        <w:jc w:val="both"/>
        <w:rPr>
          <w:color w:val="000000" w:themeColor="text1"/>
          <w:kern w:val="2"/>
          <w:sz w:val="16"/>
          <w:szCs w:val="16"/>
        </w:rPr>
      </w:pPr>
    </w:p>
    <w:p w14:paraId="3DC694A6" w14:textId="77777777" w:rsidR="006B2BD0" w:rsidRPr="00644CD8" w:rsidRDefault="006B2BD0" w:rsidP="00A67745">
      <w:pPr>
        <w:pStyle w:val="ae"/>
        <w:spacing w:before="0" w:after="0"/>
        <w:jc w:val="both"/>
        <w:rPr>
          <w:color w:val="000000" w:themeColor="text1"/>
          <w:kern w:val="2"/>
          <w:sz w:val="16"/>
          <w:szCs w:val="16"/>
        </w:rPr>
      </w:pPr>
      <w:hyperlink r:id="rId749" w:tooltip="11 декабря" w:history="1">
        <w:r w:rsidRPr="00644CD8">
          <w:rPr>
            <w:rStyle w:val="a5"/>
            <w:color w:val="000000" w:themeColor="text1"/>
            <w:kern w:val="2"/>
            <w:sz w:val="16"/>
            <w:szCs w:val="16"/>
            <w:u w:val="none"/>
          </w:rPr>
          <w:t>11 (24) декабря</w:t>
        </w:r>
      </w:hyperlink>
      <w:r w:rsidRPr="00644CD8">
        <w:rPr>
          <w:color w:val="000000" w:themeColor="text1"/>
          <w:kern w:val="2"/>
          <w:sz w:val="16"/>
          <w:szCs w:val="16"/>
        </w:rPr>
        <w:t xml:space="preserve"> 1917 года, прямо во время германо-советских переговоров о перемирии, марионеточная </w:t>
      </w:r>
      <w:hyperlink r:id="rId750" w:tooltip="Литовская Тариба" w:history="1">
        <w:r w:rsidRPr="00644CD8">
          <w:rPr>
            <w:rStyle w:val="a5"/>
            <w:color w:val="000000" w:themeColor="text1"/>
            <w:kern w:val="2"/>
            <w:sz w:val="16"/>
            <w:szCs w:val="16"/>
            <w:u w:val="none"/>
          </w:rPr>
          <w:t>Литовская Тариба</w:t>
        </w:r>
      </w:hyperlink>
      <w:r w:rsidRPr="00644CD8">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 (17035).</w:t>
      </w:r>
    </w:p>
    <w:p w14:paraId="064182F1" w14:textId="77777777" w:rsidR="006B2BD0" w:rsidRPr="00644CD8" w:rsidRDefault="006B2BD0"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491AD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019761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94A7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Кайзер предупредил Россию о строгих мерах (iron fist and shining sword) в случае нарушения мирных договоренностей (2100).</w:t>
      </w:r>
    </w:p>
    <w:p w14:paraId="0CE305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7AE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(24) декабря 1917 созданный в сентябре 1917 с согласия немецких оккупационных войск Литовский совет принял декларацию "О вечных связях литовского государства с Германией" (3186).</w:t>
      </w:r>
    </w:p>
    <w:p w14:paraId="4AD8AF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E0AAD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47072B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923C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11 (24) декабря 1917 неприятельские летчики в ночь под Рождество 1917 года произвели нападение на незащищенный город Маннгейм, а в течение января 1918 года подвергли бомбардировке Трир, Гейдельберг, Раштадт и Фрейбург 1-я и 2-я бомбардировочные эскадры получили приказ о нападении на Париж (11282). </w:t>
      </w:r>
    </w:p>
    <w:p w14:paraId="6C54BD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FA20B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BC53A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6551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декабря 1917 вышли постановления "О выборном начале и об организации власти а армии" и "Об уравнении в правах всех военнослужащих" (324,18).</w:t>
      </w:r>
    </w:p>
    <w:p w14:paraId="2202DF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52BA76" w14:textId="22E8F1E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12</w:t>
      </w:r>
      <w:r w:rsidR="00E52569" w:rsidRPr="00644CD8">
        <w:rPr>
          <w:color w:val="000000" w:themeColor="text1"/>
          <w:kern w:val="2"/>
          <w:sz w:val="16"/>
          <w:szCs w:val="16"/>
        </w:rPr>
        <w:t xml:space="preserve"> </w:t>
      </w:r>
      <w:hyperlink r:id="rId751" w:tooltip="25 декабря" w:history="1">
        <w:r w:rsidRPr="00644CD8">
          <w:rPr>
            <w:rStyle w:val="a5"/>
            <w:color w:val="000000" w:themeColor="text1"/>
            <w:kern w:val="2"/>
            <w:sz w:val="16"/>
            <w:szCs w:val="16"/>
            <w:u w:val="none"/>
          </w:rPr>
          <w:t>(25)</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00E52569" w:rsidRPr="00644CD8">
        <w:rPr>
          <w:color w:val="000000" w:themeColor="text1"/>
          <w:kern w:val="2"/>
          <w:sz w:val="16"/>
          <w:szCs w:val="16"/>
        </w:rPr>
        <w:t xml:space="preserve"> </w:t>
      </w:r>
      <w:hyperlink r:id="rId752" w:tooltip="1917 год" w:history="1">
        <w:r w:rsidRPr="00644CD8">
          <w:rPr>
            <w:rStyle w:val="a5"/>
            <w:color w:val="000000" w:themeColor="text1"/>
            <w:kern w:val="2"/>
            <w:sz w:val="16"/>
            <w:szCs w:val="16"/>
            <w:u w:val="none"/>
          </w:rPr>
          <w:t>1917</w:t>
        </w:r>
      </w:hyperlink>
      <w:r w:rsidRPr="00644CD8">
        <w:rPr>
          <w:color w:val="000000" w:themeColor="text1"/>
          <w:kern w:val="2"/>
          <w:sz w:val="16"/>
          <w:szCs w:val="16"/>
        </w:rPr>
        <w:t xml:space="preserve"> после трёхдневного обсуждения странами германского блока советских предложений вечером Р. фон Кюльман сделал заявление о том, что Германия и её союзники принимают предложения Советской стороны. При этом была сделана оговорка, сводившая на нет согласие Германии на мир без </w:t>
      </w:r>
      <w:hyperlink r:id="rId753" w:tooltip="Аннексия" w:history="1">
        <w:r w:rsidRPr="00644CD8">
          <w:rPr>
            <w:rStyle w:val="a5"/>
            <w:color w:val="000000" w:themeColor="text1"/>
            <w:kern w:val="2"/>
            <w:sz w:val="16"/>
            <w:szCs w:val="16"/>
            <w:u w:val="none"/>
          </w:rPr>
          <w:t>аннексий</w:t>
        </w:r>
      </w:hyperlink>
      <w:r w:rsidRPr="00644CD8">
        <w:rPr>
          <w:color w:val="000000" w:themeColor="text1"/>
          <w:kern w:val="2"/>
          <w:sz w:val="16"/>
          <w:szCs w:val="16"/>
        </w:rPr>
        <w:t xml:space="preserve"> и контрибуций: «</w:t>
      </w:r>
      <w:r w:rsidRPr="00644CD8">
        <w:rPr>
          <w:iCs/>
          <w:color w:val="000000" w:themeColor="text1"/>
          <w:kern w:val="2"/>
          <w:sz w:val="16"/>
          <w:szCs w:val="16"/>
        </w:rPr>
        <w:t>Необходимо, однако, с полной ясностью указать на то, что предложения русской делегации могли бы быть осуществлены лишь в том случае, если бы все причастные к войне державы, без исключения и без оговорок, в определённый срок, обязались точнейшим образом соблюдать общие для всех народов условия</w:t>
      </w:r>
      <w:r w:rsidRPr="00644CD8">
        <w:rPr>
          <w:color w:val="000000" w:themeColor="text1"/>
          <w:kern w:val="2"/>
          <w:sz w:val="16"/>
          <w:szCs w:val="16"/>
        </w:rPr>
        <w:t>».</w:t>
      </w:r>
    </w:p>
    <w:p w14:paraId="77C81BE7"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Констатировав присоединение германского блока к советской формуле мира «без аннексий и контрибуций», советская делегация предложила объявить десятидневный перерыв, в ходе которого можно было бы попытаться привести страны </w:t>
      </w:r>
      <w:hyperlink r:id="rId754" w:tooltip="Антанта" w:history="1">
        <w:r w:rsidRPr="00644CD8">
          <w:rPr>
            <w:rStyle w:val="a5"/>
            <w:color w:val="000000" w:themeColor="text1"/>
            <w:kern w:val="2"/>
            <w:sz w:val="16"/>
            <w:szCs w:val="16"/>
            <w:u w:val="none"/>
          </w:rPr>
          <w:t>Антанты</w:t>
        </w:r>
      </w:hyperlink>
      <w:r w:rsidRPr="00644CD8">
        <w:rPr>
          <w:color w:val="000000" w:themeColor="text1"/>
          <w:kern w:val="2"/>
          <w:sz w:val="16"/>
          <w:szCs w:val="16"/>
        </w:rPr>
        <w:t xml:space="preserve"> за стол переговоров.</w:t>
      </w:r>
    </w:p>
    <w:p w14:paraId="52E3615B"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Во время перерыва, однако, на заседаниях политической комиссии выявилось, что Германия понимает мир без аннексий иначе, чем советская делегация, — для Германии речь совсем не идёт об отводе войск к границам 1914 года и выводе германских войск с оккупированных территорий бывшей Российской империи, тем </w:t>
      </w:r>
      <w:r w:rsidRPr="00644CD8">
        <w:rPr>
          <w:color w:val="000000" w:themeColor="text1"/>
          <w:kern w:val="2"/>
          <w:sz w:val="16"/>
          <w:szCs w:val="16"/>
        </w:rPr>
        <w:lastRenderedPageBreak/>
        <w:t>более что, согласно заявлению Германии, Польша, Литва и Курляндия уже высказались за отделение от России, так что если эти три страны теперь вступят в переговоры с Германией о своей дальнейшей судьбе, то это отнюдь не будет считаться аннексией со стороны Германии (17035).</w:t>
      </w:r>
    </w:p>
    <w:p w14:paraId="781AC462" w14:textId="77777777" w:rsidR="00B37396" w:rsidRPr="00644CD8" w:rsidRDefault="00B3739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ECEC1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декабря 1917 Германия допустила на Брест-Литовские мирные переговоры представителей Центральной Рады (4962).</w:t>
      </w:r>
    </w:p>
    <w:p w14:paraId="5D2B394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8A00C9" w14:textId="429C80C2" w:rsidR="007F3D25" w:rsidRPr="00644CD8" w:rsidRDefault="007F3D2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DA002E4" w14:textId="77777777" w:rsidR="007F3D25" w:rsidRPr="00644CD8" w:rsidRDefault="007F3D25"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6E9BAF74" w14:textId="77777777" w:rsidR="007F3D25" w:rsidRPr="00644CD8" w:rsidRDefault="007F3D2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декабря 1917 г. на юге России красные войска из Харькова во главе с В. А. Антоновым-Овсеенко при поддержке пяти самолетов открыли наступление против белых в направлении Екатеринослава и Таганрога (23525).</w:t>
      </w:r>
    </w:p>
    <w:p w14:paraId="65A6F20B" w14:textId="77777777" w:rsidR="007F3D25" w:rsidRPr="00644CD8" w:rsidRDefault="007F3D25" w:rsidP="00A67745">
      <w:pPr>
        <w:spacing w:after="0" w:line="240" w:lineRule="auto"/>
        <w:jc w:val="both"/>
        <w:rPr>
          <w:rFonts w:ascii="Times New Roman" w:hAnsi="Times New Roman" w:cs="Times New Roman"/>
          <w:color w:val="000000" w:themeColor="text1"/>
          <w:sz w:val="16"/>
          <w:szCs w:val="16"/>
        </w:rPr>
      </w:pPr>
    </w:p>
    <w:p w14:paraId="5E422938" w14:textId="334D0AB1"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B3438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782E3F" w14:textId="0A3D1285" w:rsidR="001E7FC5" w:rsidRPr="00644CD8" w:rsidRDefault="001E7FC5"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12 (25)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w:t>
      </w:r>
      <w:r w:rsidR="00E52569" w:rsidRPr="00644CD8">
        <w:rPr>
          <w:color w:val="000000" w:themeColor="text1"/>
          <w:sz w:val="16"/>
          <w:szCs w:val="16"/>
        </w:rPr>
        <w:t xml:space="preserve"> </w:t>
      </w:r>
      <w:r w:rsidRPr="00644CD8">
        <w:rPr>
          <w:color w:val="000000" w:themeColor="text1"/>
          <w:sz w:val="16"/>
          <w:szCs w:val="16"/>
        </w:rPr>
        <w:t>«Правда» опубликовала «Тезисы об Учредительном Собрании», где подвергалась сомнению «</w:t>
      </w:r>
      <w:r w:rsidRPr="00644CD8">
        <w:rPr>
          <w:rStyle w:val="af0"/>
          <w:i w:val="0"/>
          <w:color w:val="000000" w:themeColor="text1"/>
          <w:sz w:val="16"/>
          <w:szCs w:val="16"/>
        </w:rPr>
        <w:t>легитимность</w:t>
      </w:r>
      <w:r w:rsidRPr="00644CD8">
        <w:rPr>
          <w:color w:val="000000" w:themeColor="text1"/>
          <w:sz w:val="16"/>
          <w:szCs w:val="16"/>
        </w:rPr>
        <w:t>» будущего Учредительного собрания: «…</w:t>
      </w:r>
      <w:r w:rsidR="00E52569" w:rsidRPr="00644CD8">
        <w:rPr>
          <w:color w:val="000000" w:themeColor="text1"/>
          <w:sz w:val="16"/>
          <w:szCs w:val="16"/>
        </w:rPr>
        <w:t xml:space="preserve"> </w:t>
      </w:r>
      <w:r w:rsidRPr="00644CD8">
        <w:rPr>
          <w:rStyle w:val="af0"/>
          <w:i w:val="0"/>
          <w:color w:val="000000" w:themeColor="text1"/>
          <w:sz w:val="16"/>
          <w:szCs w:val="16"/>
        </w:rPr>
        <w:t>Всякая попытка, прямая или косвенная, рассматривать вопрос об Учредительном собрании с формальной юридической стороны, в рамках обычной буржуазной демократии, вне учета классовой борьбы и гражданской войны является изменой делу пролетариата и переходу на точку зрений буржуазии</w:t>
      </w:r>
      <w:r w:rsidRPr="00644CD8">
        <w:rPr>
          <w:color w:val="000000" w:themeColor="text1"/>
          <w:sz w:val="16"/>
          <w:szCs w:val="16"/>
        </w:rPr>
        <w:t>» (18371).</w:t>
      </w:r>
    </w:p>
    <w:p w14:paraId="5692D411" w14:textId="77777777" w:rsidR="001E7FC5" w:rsidRPr="00644CD8" w:rsidRDefault="001E7FC5" w:rsidP="00A67745">
      <w:pPr>
        <w:pStyle w:val="ae"/>
        <w:spacing w:before="0" w:after="0"/>
        <w:jc w:val="both"/>
        <w:rPr>
          <w:color w:val="000000" w:themeColor="text1"/>
          <w:sz w:val="16"/>
          <w:szCs w:val="16"/>
        </w:rPr>
      </w:pPr>
    </w:p>
    <w:p w14:paraId="59DE7E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декабря 1917 Эсеры вошли в состав Совнаркома (2565).</w:t>
      </w:r>
    </w:p>
    <w:p w14:paraId="47A0EA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40D663" w14:textId="439D0E2F"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12 (25) декабря 1917 в Иркутске казаки прорвались к осажденному красногвардейцами военному училищу, доставив юнкерам продовольствие и патроны. На следующий день бои разгорелись с новой силой. Отряд солдат и красногвардейцев под командованием бывшего прапорщика царской армии Сергея Лазо, перешедшего на сторону большевиков, попытался организовать новую атаку на юнкеров, но в итоге был сам выбит из города. После этого уже юнкера и казаки возобновили штурм «Белого дома» — бывшей резиденции губернатора, занятого красногвардейцами, и в итоге взяли его. 27 и 28 декабря к городу подошли отряды красногвардейцев из других городов, и, расставив на окраинах артиллерийские батареи, начали обстрел Иркутска. Город охватили пожары, жители, спасаясь от обстрелов, мародерства и насилия солдат, покидали дома.</w:t>
      </w:r>
      <w:r w:rsidR="005A015F">
        <w:rPr>
          <w:color w:val="000000" w:themeColor="text1"/>
          <w:kern w:val="2"/>
          <w:sz w:val="16"/>
          <w:szCs w:val="16"/>
        </w:rPr>
        <w:t xml:space="preserve"> </w:t>
      </w:r>
    </w:p>
    <w:p w14:paraId="696D54A0"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225474F7"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1D17F55C"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2C84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декабря 1917 в Харькове провозгласили Украинскую республику советов в составе РФ (70,56), а съезд Советов шел с 11 (24) декабря 1917 (2443,389).</w:t>
      </w:r>
    </w:p>
    <w:p w14:paraId="35EF26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9E426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 де</w:t>
      </w:r>
      <w:r w:rsidRPr="00644CD8">
        <w:rPr>
          <w:rFonts w:ascii="Times New Roman" w:hAnsi="Times New Roman" w:cs="Times New Roman"/>
          <w:color w:val="000000" w:themeColor="text1"/>
          <w:kern w:val="2"/>
          <w:sz w:val="16"/>
          <w:szCs w:val="16"/>
        </w:rPr>
        <w:softHyphen/>
        <w:t xml:space="preserve">кабря </w:t>
      </w:r>
      <w:r w:rsidR="00D56C8F" w:rsidRPr="00644CD8">
        <w:rPr>
          <w:rFonts w:ascii="Times New Roman" w:hAnsi="Times New Roman" w:cs="Times New Roman"/>
          <w:color w:val="000000" w:themeColor="text1"/>
          <w:kern w:val="2"/>
          <w:sz w:val="16"/>
          <w:szCs w:val="16"/>
        </w:rPr>
        <w:t xml:space="preserve">1917 </w:t>
      </w:r>
      <w:r w:rsidRPr="00644CD8">
        <w:rPr>
          <w:rFonts w:ascii="Times New Roman" w:hAnsi="Times New Roman" w:cs="Times New Roman"/>
          <w:color w:val="000000" w:themeColor="text1"/>
          <w:kern w:val="2"/>
          <w:sz w:val="16"/>
          <w:szCs w:val="16"/>
        </w:rPr>
        <w:t>в Харькове на Всеукраинском съезде Советов была провозглашена Украинская советская респуб</w:t>
      </w:r>
      <w:r w:rsidRPr="00644CD8">
        <w:rPr>
          <w:rFonts w:ascii="Times New Roman" w:hAnsi="Times New Roman" w:cs="Times New Roman"/>
          <w:color w:val="000000" w:themeColor="text1"/>
          <w:kern w:val="2"/>
          <w:sz w:val="16"/>
          <w:szCs w:val="16"/>
        </w:rPr>
        <w:softHyphen/>
        <w:t>лика в составе Российской федерации. В Украине, таким образом, установилось двоевластие, так как Со</w:t>
      </w:r>
      <w:r w:rsidRPr="00644CD8">
        <w:rPr>
          <w:rFonts w:ascii="Times New Roman" w:hAnsi="Times New Roman" w:cs="Times New Roman"/>
          <w:color w:val="000000" w:themeColor="text1"/>
          <w:kern w:val="2"/>
          <w:sz w:val="16"/>
          <w:szCs w:val="16"/>
        </w:rPr>
        <w:softHyphen/>
        <w:t>веты в некоторых воинских частях и населенных пунк</w:t>
      </w:r>
      <w:r w:rsidRPr="00644CD8">
        <w:rPr>
          <w:rFonts w:ascii="Times New Roman" w:hAnsi="Times New Roman" w:cs="Times New Roman"/>
          <w:color w:val="000000" w:themeColor="text1"/>
          <w:kern w:val="2"/>
          <w:sz w:val="16"/>
          <w:szCs w:val="16"/>
        </w:rPr>
        <w:softHyphen/>
        <w:t>тах, особенно крупных городах юга и востока респуб</w:t>
      </w:r>
      <w:r w:rsidRPr="00644CD8">
        <w:rPr>
          <w:rFonts w:ascii="Times New Roman" w:hAnsi="Times New Roman" w:cs="Times New Roman"/>
          <w:color w:val="000000" w:themeColor="text1"/>
          <w:kern w:val="2"/>
          <w:sz w:val="16"/>
          <w:szCs w:val="16"/>
        </w:rPr>
        <w:softHyphen/>
        <w:t>лики, придерживались позиций большевизма. Сове</w:t>
      </w:r>
      <w:r w:rsidRPr="00644CD8">
        <w:rPr>
          <w:rFonts w:ascii="Times New Roman" w:hAnsi="Times New Roman" w:cs="Times New Roman"/>
          <w:color w:val="000000" w:themeColor="text1"/>
          <w:kern w:val="2"/>
          <w:sz w:val="16"/>
          <w:szCs w:val="16"/>
        </w:rPr>
        <w:softHyphen/>
        <w:t>ты всячески препятствовали украинизации армии, не останавливаясь перед развалом фронта (553).</w:t>
      </w:r>
    </w:p>
    <w:p w14:paraId="7C6633B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DC076A" w14:textId="77777777" w:rsidR="00D56C8F"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12 (25) декабря 1917 в Харькове I Всеукраинский съезд Советов провозгласил Украину «республикой советов рабочих, крестьянских, солдатских и казачьих депутатов». Этот съезд был организован большевиками в противовес съезду в Киеве, на котором им не удалось перехватить власть у «буржуазной» Рады. 30 декабря по итогам «большевистского» съезда в Харькове было сформировано свое, альтернативное киевскому правительство «Советской Украины». Одновременно у нее появилась первая войсковая часть — «Пэршый куринь чэрвонного козацтва», то есть «Первый полк красного казачества» под командованием большевика Виталия Примакова (17045).</w:t>
      </w:r>
    </w:p>
    <w:p w14:paraId="4F157667"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6C21DE" w14:textId="77777777" w:rsidR="008B3C13"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05BE9F6"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12B5192"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В период с 12 (25) по 18 (31) декабря 1917 немецкие подводные лодки затопили 45 судов (17045).</w:t>
      </w:r>
    </w:p>
    <w:p w14:paraId="75E50149"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6F5703" w14:textId="77777777" w:rsidR="001E7FC5" w:rsidRPr="00644CD8" w:rsidRDefault="001E7F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369FF74" w14:textId="77777777" w:rsidR="001E7FC5" w:rsidRPr="00644CD8" w:rsidRDefault="001E7F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79FE99" w14:textId="044B6219" w:rsidR="001E7FC5" w:rsidRPr="00644CD8" w:rsidRDefault="001E7FC5"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К 13 (16) декабря 1917 Мальчиковский представил новый проект — с учётом предложений Главного артиллерийского управления, Главного инженерного управления и Управления военно-воздушного флота. 23 декабря на заседании Особого совещания по обороне велось оживлённое обсуждение проекта с правкой А.А. Маниковского. По итогам одобрили</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в редакции Особого совещания по обороне</w:t>
      </w:r>
      <w:r w:rsidR="00E52569" w:rsidRPr="00644CD8">
        <w:rPr>
          <w:color w:val="000000" w:themeColor="text1"/>
          <w:sz w:val="16"/>
          <w:szCs w:val="16"/>
        </w:rPr>
        <w:t xml:space="preserve"> </w:t>
      </w:r>
      <w:r w:rsidRPr="00644CD8">
        <w:rPr>
          <w:color w:val="000000" w:themeColor="text1"/>
          <w:sz w:val="16"/>
          <w:szCs w:val="16"/>
        </w:rPr>
        <w:t>проект</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правил о</w:t>
      </w:r>
      <w:r w:rsidR="00E52569" w:rsidRPr="00644CD8">
        <w:rPr>
          <w:color w:val="000000" w:themeColor="text1"/>
          <w:sz w:val="16"/>
          <w:szCs w:val="16"/>
        </w:rPr>
        <w:t xml:space="preserve"> </w:t>
      </w:r>
      <w:r w:rsidRPr="00644CD8">
        <w:rPr>
          <w:color w:val="000000" w:themeColor="text1"/>
          <w:sz w:val="16"/>
          <w:szCs w:val="16"/>
        </w:rPr>
        <w:t>демобилизации военной промышленности[217] (18385).</w:t>
      </w:r>
    </w:p>
    <w:p w14:paraId="07291E49" w14:textId="77777777" w:rsidR="001E7FC5" w:rsidRPr="00644CD8" w:rsidRDefault="001E7FC5" w:rsidP="00A67745">
      <w:pPr>
        <w:pStyle w:val="p1"/>
        <w:spacing w:before="0" w:beforeAutospacing="0" w:after="0" w:afterAutospacing="0"/>
        <w:jc w:val="both"/>
        <w:rPr>
          <w:color w:val="000000" w:themeColor="text1"/>
          <w:sz w:val="16"/>
          <w:szCs w:val="16"/>
        </w:rPr>
      </w:pPr>
    </w:p>
    <w:p w14:paraId="6CD6CDF2"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(25) декабря 1917 г.</w:t>
      </w:r>
    </w:p>
    <w:p w14:paraId="07A7BB2C"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Резолюции по Журналу № 210. </w:t>
      </w:r>
    </w:p>
    <w:p w14:paraId="48C43D02"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13 декабря 1917 г. </w:t>
      </w:r>
    </w:p>
    <w:p w14:paraId="2B654E25"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15 декабря. — Резолюция Председателя Особого Совещания для обсуждения и объединения мероприятий по обороне государства,по журналу Особого Совещания от 13 декабря 1917 года за № 210. </w:t>
      </w:r>
    </w:p>
    <w:p w14:paraId="6873A1CD"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371336CD"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По ходатайству Председателя правительственной комиссии на артиллерийском заводе Русского акционерного электрического общества «Динамо» — о выдаче названному обществу аванса без обеспечения по заказу на взрыватели 3 ГТ по контракту за № 330 1915 года: </w:t>
      </w:r>
    </w:p>
    <w:p w14:paraId="772A1D94"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предложить упомянутой комиссии совместно с Петроградским заводским совещанием и с заинтересованными рабочими организациями выяснить вопрос о сосредоточении производства взрывателей 3 ГТ в Петрограде на одном из трех заводов «Сименс — Шуккерт», «Айваз» и «Динамо», с ликвидацией производства на остальных; </w:t>
      </w:r>
    </w:p>
    <w:p w14:paraId="25BD9F11"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названному обществу выдачу дополнительного аванса без обеспечения в размере четырехсот тысяч (400 000) рублей на уплату рабочим и служащим, с тем чтобы означенный аванс был переведен в распоряжение Петроградского заводского совещания и расходовался под наблюдением особо назначенной комиссии для наблюдения за ходом работ на Петроградском заводе общества, о чем сделать дополнительную надпись на контракте за № 330 1915 г.; в случае если производство взрывателей будет сосредоточено на заводе «Динамо», отпустить поименованному обществу дополнительный аванс в размере двухсот тысяч (200 000) рублей. </w:t>
      </w:r>
    </w:p>
    <w:p w14:paraId="768C2304"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По ходатайству правительственного правления общества Путиловских заводов о выдаче ему ссуды на продолжение деятельности заводов:</w:t>
      </w:r>
    </w:p>
    <w:p w14:paraId="79285A78"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правлению ссуды в размере двадцати пяти миллионов (25 000 000) рублей на основаниях, установленных при выдаче прежних ссуд; </w:t>
      </w:r>
    </w:p>
    <w:p w14:paraId="1C239DEA"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подтвердить правительственному правлению и Петроградскому заводскому совещанию о необходимости скорейшей выработки плана дальнейших работ завода в связи с своевременным поступлением сырья и с переходом на работу мирного времени. </w:t>
      </w:r>
    </w:p>
    <w:p w14:paraId="1D6DD847"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3. По ходатайству товарищества химических заводов П. К. Ушкова и Ко выдаче дополнительного аванса и беспроцентной ссуды по контрактам № 4987 1915 г. и № 10 1916 г. — на поставку олеума и серной кислоты: разрешить выдачу дополнительного аванса в размере пятисот девяноста восьми тысяч девяносто двух (598 092) рублей 15 копеек и краткосрочной беспроцентной ссуды в размере четырехсот одной тысячи девятисот семи (401 907) рублей, на основаниях, установленных в докладе главного артиллерийского управления от 5 декабря 1917 года за № 188018 в исполнительную комиссию. Означенные суммы выдать через Московское заводское совещание для расходования их под наблюдением этого заводского совещания, действующего в контакте с Советом солдатских и рабочих депутатов. </w:t>
      </w:r>
    </w:p>
    <w:p w14:paraId="1A0ECD19"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4. По вопросу о расторжении договора с акционерным обществом «Павел Бекель» на поставку венсенита: </w:t>
      </w:r>
    </w:p>
    <w:p w14:paraId="44DEFF7D"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обществу на уплату рабочим и служащим ссуду в размере пятисот тысяч (500 000) рублей на основаниях, установленных в докладе главного артиллерийского управления от 5 декабря сего года за № 188020 в исполнительную комиссию; означенную сумму выдать через Московское заводское совещание для расходования ее под наблюдением этого заводского совещания, действующего в контакте с Советом солдатских и рабочих депутатов; </w:t>
      </w:r>
    </w:p>
    <w:p w14:paraId="39FC3C39"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прекратить производство венсенита и наполнение означенным веществом 3» снарядов; </w:t>
      </w:r>
    </w:p>
    <w:p w14:paraId="1C9F1A12"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передать в комиссию для руководства делом по пересмотру контрактов означенное дело для выяснения вопроса об аннулировании контракта № 102 1917 г. </w:t>
      </w:r>
    </w:p>
    <w:p w14:paraId="1EB7E355"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5. Отклонить ходатайство акционерного среднеазиатского нефтепромышленно-торгового общества «Санто» — о выдаче аванса по контракту № 69 1916 г., передав означенное дело для выяснения условий аннулирования контракта в комиссию для руководства делом по пересмотру контрактов, изготовление же заводом толуола прекратить. </w:t>
      </w:r>
    </w:p>
    <w:p w14:paraId="0F98EF9A"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6. Одобрить представление главного артиллерийского управления от 12 декабря 1917 года за № 190263 о разрешении заводу Л. А. Михельсон продолжать работы по подготовке полуфабрикатов к сдаче по контракту за № 62 1916 года. </w:t>
      </w:r>
    </w:p>
    <w:p w14:paraId="792C9180"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7. По вопросу о положении дел на заводах общества «Шодyap»: </w:t>
      </w:r>
    </w:p>
    <w:p w14:paraId="3DD6E24C"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секвестровать упомянутые заводы, на основании п. 3 ст. 10 положения об Особом Совещании, передав его в заведывание Министерства Торговли и Промышленности; </w:t>
      </w:r>
    </w:p>
    <w:p w14:paraId="77B44EC1"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впредь до назначения постоянного правления Министерством Торговли и Промышленности назначить временное правление из числа кандидатов, избираемых общим заводским советом; </w:t>
      </w:r>
    </w:p>
    <w:p w14:paraId="5B3E3773"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выдать временному правлению означенного завода краткосрочную беспроцентную ссуду в размере шести миллионов (6 000 000) рублей с погашением из ближайших платежей за изделия; сумму эту выдать для расходования впредь до сформирования правительственного правления Екатеринославскому заводскому совещанию, действующему в контакте с Советом солдатских и рабочих депутатов; г) передать означенное дело на рассмотрение Высшему Совету Народного Хозяйства. </w:t>
      </w:r>
    </w:p>
    <w:p w14:paraId="7CE221FF"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По докладу представителя Народного Комиссариата Министерства Труда о положении дел на Шлиссельбургском пороховом заводе акционерного общества для выделки и продажи Русского пороха: разрешить выдачу обществу через Петроградское заводское совещание, действующее в контакте с местным Советом солдатских и рабочих депутатов, краткосрочной беспроцентной ссуды в размере одного миллиона пятисот тысяч (1 500 000) рублей для расплаты с рабочими и служащими с погашением ее из имеющих быть отпущенными авансов за счет увеличение цен за изделия; подтвердить рабочим завода, что какое бы то ни было увеличения заработной платы может производиться лишь по установлению тарифных ставок особыми смешанными комиссиями или союзом металлистов. </w:t>
      </w:r>
    </w:p>
    <w:p w14:paraId="0A3F3112"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9. Одобрить проект правил о резерве промышленности для служащих и работавших на заводах. </w:t>
      </w:r>
    </w:p>
    <w:p w14:paraId="354A35B7"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10. По ходатайству Русского акционерного общества «Нефтегаз» об отпуске дополнительного аванса толуоловому заводу в Баку: </w:t>
      </w:r>
    </w:p>
    <w:p w14:paraId="7AFB6D77"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ссуды в размере трехсот тридцати двух тысяч (332 000) рублей из 7 % годовых на три года при условии прекращения производства, означенную сумму выдать в распоряжение Кавказского заводского совещания, под наблюдением этого совещания, действующего в контакте с Советом солдатских и рабочих депутатов; </w:t>
      </w:r>
    </w:p>
    <w:p w14:paraId="1AA37315"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производство толуола прекратить, передав вопрос об аннулировании контракта в комиссию для руководства делом пересмотра контрактов. </w:t>
      </w:r>
    </w:p>
    <w:p w14:paraId="0B82A20E"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11. По докладу представителя главного артиллерийского управления о продолжении постройки Онежского завода азотной кислоты: признать принципиально желательным достройку завода и открытие правлению этого завода кредита в размере двух миллионов трехсот тысяч (2 300 000) рублей на продолжение работ с тем, чтобы было предложено правлению совместно с Петроградским заводским совещанием выработать программу неотложных работ, имея в виду необходимую в настоящее время экономию средств. </w:t>
      </w:r>
    </w:p>
    <w:p w14:paraId="2D8FBA1F"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12. По ходатайству Русского электрического общества «Динамо» в Москве о выдаче ему ссуды по заказам главного артиллерийского управления: разрешить выдачу аванса без обеспечения в размере пятисот тысяч (500 000) рублей для расплаты с рабочими и служащими завода общества, выдав означенную сумму через Московское заводское совещание под наблюдением этого совещания, действующего в контакте с Советом солдатских и рабочих депутатов. </w:t>
      </w:r>
    </w:p>
    <w:p w14:paraId="7DE3F23A"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13. Одобрить доклад по главному военно-техническому управлению от 5 декабря 1917 года за № 126834 в подготовительную комиссию по общим вопросам о выдаче соединенным электромеханическим заводам Бип и быв. В. Савельев аванса в размере ста сорока одной тысячи двухсот восьмидесяти трех (141 283) рублей 97 коп. через Петроградское заводское совещание, под наблюдением этого совещания, действующего в контакте с местным Советом солдатских и рабочих депутатов, на условиях, установленных в докладе. </w:t>
      </w:r>
    </w:p>
    <w:p w14:paraId="2CD09967"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14. Одобрить доклад по главному военно-техническому управлению от 5 декабря 1917 года за № 126833 о выдаче торговому дому И. Орехов и Ф. Савин аванса без обеспечения в сумме двухсот восьмидесяти семи тысяч двухсот пяти (287 205) руб лей по наряду № 122229 на изложенных в докладе основаниях, предложив главному военно-техническому управлению выяснить степень необходимости заготовляемых продуктов и возможности перехода завода к работам мирного времени. </w:t>
      </w:r>
    </w:p>
    <w:p w14:paraId="5999C17C"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15. Одобрить доклад управления военного воздушного флота от 12 декабря 1917 года за № 12003/3398 о выдаче заводоуправлению авиационного завода В. В. Слюсаренко по заказам на аэропланы краткосрочной беспроцентной ссуды в размере ста тридцати семи тысяч (137 000) рублей с погашением этой ссуды из ближайших платежей за изделия; означенную сумму выдать через Петроградское заводское совещание для расходования под общим наблюдением представителя управления военного воздушного флота. </w:t>
      </w:r>
    </w:p>
    <w:p w14:paraId="7AA08D4E"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16. Одобрить доклад главного военно-технического управления от 2 декабря 1917 года за № 4147 в исполнительную комиссию о выдаче машиностроительному заводу А. Я. Шерстнева в Самаре аванса без обеспечения в размере ста тысяч (100 000) рублей при условии скидки 6 % с выдаваемой суммы и двести шестнадцать тысяч шестьсот десять (216 610) рублей — под обеспечение оборудования завода, согласно инвентарному списку финансовой комиссии центрального военно-промышленного комитета. </w:t>
      </w:r>
    </w:p>
    <w:p w14:paraId="7C59F2AD"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генерал-лейтенант Потапов. </w:t>
      </w:r>
    </w:p>
    <w:p w14:paraId="21BFD51B"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397. Л. 18–21 об. Подлинник. </w:t>
      </w:r>
    </w:p>
    <w:p w14:paraId="575F22D5"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16 декабря. — Дополнительная резолюция Председателя Особого Совещания для обсуждения и объединения мероприятий по обороне государства по журналу от 13 декабря 1917 года за № 210. </w:t>
      </w:r>
    </w:p>
    <w:p w14:paraId="77C81DCB"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Рассмотрев означенный журнал, я в отношении приведения в исполнение требующих того суждений Особого Совещания решил:</w:t>
      </w:r>
    </w:p>
    <w:p w14:paraId="532BDB79"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Одобрить доклад Главного Артиллерийского Управления от 30 ноября 1917 года за № 186410 в исполнительную комиссию о сокращении заказа на 15 000 ружей-пулеметов Мадсена Ковровскому заводу и о заказе ему 9 000 ружей-пулеметов генерал-майора Федорова. </w:t>
      </w:r>
    </w:p>
    <w:p w14:paraId="548F8BFE"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По вопросу о выдаче эвакуационного пособия эвакуируемым служащим и рабочим: </w:t>
      </w:r>
    </w:p>
    <w:p w14:paraId="21FA83B7"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признать, что основания, установленные ст. II «Правил о выдаче пособий рабочим и служащим предприятий, эвакуируемым из г. Ревеля по распоряжению военных властей» в редакции этой статьи, утвержденной бывшим управляющим Военным Министерством генералом от артиллерии Маниковским 15 ноября 1917 года, согласно коей названное пособие уплачивается эвакуируемым на месте совершения эвакуации, должны быть применены ко всем случаям эвакуации из других мест рабочих и служащих; </w:t>
      </w:r>
    </w:p>
    <w:p w14:paraId="229BC14C"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указать Ревельской эвакуационной комиссии, что упомянутое в п. а пособие рабочим и служащим, выехавшим по эвакуации предприятий и еще не получившим его, должно быть переведено на место их прибытия из кредитов этой комиссии в распоряжение подлежащих местных учреждений, указанных в ст. 12 Правил 14 ноября 1915 года. </w:t>
      </w:r>
    </w:p>
    <w:p w14:paraId="4C5354D4"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генерал-лейтенант Потапов. г[енерал]-л[ейтенант] Бабиков. </w:t>
      </w:r>
    </w:p>
    <w:p w14:paraId="33EA2926"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397. Л. 22 и об. Подлинник (20449). </w:t>
      </w:r>
    </w:p>
    <w:p w14:paraId="3939725E" w14:textId="77777777" w:rsidR="00262537" w:rsidRPr="00644CD8" w:rsidRDefault="00262537" w:rsidP="00A67745">
      <w:pPr>
        <w:spacing w:after="0" w:line="240" w:lineRule="auto"/>
        <w:jc w:val="both"/>
        <w:rPr>
          <w:rFonts w:ascii="Times New Roman" w:hAnsi="Times New Roman" w:cs="Times New Roman"/>
          <w:color w:val="000000" w:themeColor="text1"/>
          <w:sz w:val="16"/>
          <w:szCs w:val="16"/>
        </w:rPr>
      </w:pPr>
    </w:p>
    <w:p w14:paraId="208BD0D5" w14:textId="77777777" w:rsidR="00350902" w:rsidRPr="00DA03DC" w:rsidRDefault="00350902" w:rsidP="0035090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13 (26) декабря 1917 г. Обуховскому заводу Наркомзем выдал заказ на изготовление партии тракторов. В качестве прототипа был выбран хорошо известный, хотя и не самый современный «Холт» 75 HP (мощностью 75 л.с.). Однако решение о серийном выпуске было скорее номинальным, так как еще 22 декабря 1917 г. Обуховский завод остановился, а 28 января 1918 г. все рабочие (12 тысяч) были рассчитаны (25590).</w:t>
      </w:r>
    </w:p>
    <w:p w14:paraId="2ED734DA" w14:textId="77777777" w:rsidR="00350902" w:rsidRPr="00DA03DC" w:rsidRDefault="00350902" w:rsidP="00350902">
      <w:pPr>
        <w:spacing w:after="0" w:line="240" w:lineRule="auto"/>
        <w:jc w:val="both"/>
        <w:rPr>
          <w:rFonts w:ascii="Times New Roman" w:hAnsi="Times New Roman" w:cs="Times New Roman"/>
          <w:color w:val="0070C0"/>
          <w:sz w:val="16"/>
          <w:szCs w:val="16"/>
        </w:rPr>
      </w:pPr>
    </w:p>
    <w:p w14:paraId="4F7B7CC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F6FE4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28D5C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декабря 1917 в Правде были опубликованы тезисы В.И.Л. об Учредительном собрании, которому надлежало всецело подчиниться советской власти (3908,272).</w:t>
      </w:r>
    </w:p>
    <w:p w14:paraId="541C01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817F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декабря 1917 на Украине большевики создали правительство в Харькове в противовес Раде в Киеве (3907,92).</w:t>
      </w:r>
    </w:p>
    <w:p w14:paraId="7015FA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63996F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декабря 1917 на станции Прохладная (у Владикавказа) толпой солдат-дезертиров убит глава Терско-Дагестанского правительства атаман Михаил Караулов (4962).</w:t>
      </w:r>
    </w:p>
    <w:p w14:paraId="3A614DE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1F79940" w14:textId="65F112B2"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2BEF4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B310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(26) декабря 1917 Президент Вудро Вильсон взял ж/д под государственный контроль в качестве меры военного времени (2100).</w:t>
      </w:r>
    </w:p>
    <w:p w14:paraId="2A8EB1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45623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3D514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07C46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декабря 1917 СНК на заседании под председательством И.В.С. принял декрет о конфискации частного аэропланного завода Анатра (271,76).</w:t>
      </w:r>
    </w:p>
    <w:p w14:paraId="3AB028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0D8AB2" w14:textId="77777777" w:rsidR="006970C8" w:rsidRPr="00644CD8" w:rsidRDefault="006970C8" w:rsidP="00A67745">
      <w:pPr>
        <w:pStyle w:val="ae"/>
        <w:spacing w:before="0" w:after="0"/>
        <w:jc w:val="both"/>
        <w:rPr>
          <w:color w:val="000000" w:themeColor="text1"/>
          <w:kern w:val="2"/>
          <w:sz w:val="16"/>
          <w:szCs w:val="16"/>
        </w:rPr>
      </w:pPr>
      <w:r w:rsidRPr="00644CD8">
        <w:rPr>
          <w:color w:val="000000" w:themeColor="text1"/>
          <w:kern w:val="2"/>
          <w:sz w:val="16"/>
          <w:szCs w:val="16"/>
        </w:rPr>
        <w:t>14 (27) декабря 1917 г. издается декрет Совета народных комиссаров РСФСР «О конфискации аэропланового завода “Анатра” в Симферополе». В общем, напомнили о себе (Декреты… 1933: 389) (15235).</w:t>
      </w:r>
    </w:p>
    <w:p w14:paraId="098E7A5A" w14:textId="77777777" w:rsidR="006970C8" w:rsidRPr="00644CD8" w:rsidRDefault="006970C8" w:rsidP="00A67745">
      <w:pPr>
        <w:pStyle w:val="ae"/>
        <w:spacing w:before="0" w:after="0"/>
        <w:jc w:val="both"/>
        <w:rPr>
          <w:color w:val="000000" w:themeColor="text1"/>
          <w:kern w:val="2"/>
          <w:sz w:val="16"/>
          <w:szCs w:val="16"/>
        </w:rPr>
      </w:pPr>
    </w:p>
    <w:p w14:paraId="39F87E33" w14:textId="77777777" w:rsidR="00D56C8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D0E4A84"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84D5136" w14:textId="02FF593E" w:rsidR="000214FC"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14 (27) декабря 1917 на мирных переговорах в Брест-Литовске (ныне Брест на западе Белоруссии) с представителями Германии и ее союзников советская делегация сделала очередное предложение: «В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Персии, а державы Четверного союза</w:t>
      </w:r>
      <w:r w:rsidR="00E52569" w:rsidRPr="00644CD8">
        <w:rPr>
          <w:color w:val="000000" w:themeColor="text1"/>
          <w:kern w:val="2"/>
          <w:sz w:val="16"/>
          <w:szCs w:val="16"/>
        </w:rPr>
        <w:t xml:space="preserve"> </w:t>
      </w:r>
      <w:r w:rsidRPr="00644CD8">
        <w:rPr>
          <w:color w:val="000000" w:themeColor="text1"/>
          <w:kern w:val="2"/>
          <w:sz w:val="16"/>
          <w:szCs w:val="16"/>
        </w:rPr>
        <w:t>— из Польши, Литвы, Курляндии и других областей России». При этом Советская Россия обещала, в соответствии с правом наций на самоопределение, предоставить населению этих территорий возможность самим решить вопрос о своей независимости либо автономии в составе России — в отсутствие каких-либо войск, кроме национальных или местной милиции</w:t>
      </w:r>
      <w:r w:rsidR="000214FC" w:rsidRPr="00644CD8">
        <w:rPr>
          <w:color w:val="000000" w:themeColor="text1"/>
          <w:kern w:val="2"/>
          <w:sz w:val="16"/>
          <w:szCs w:val="16"/>
        </w:rPr>
        <w:t>.</w:t>
      </w:r>
    </w:p>
    <w:p w14:paraId="49318BB6" w14:textId="77777777" w:rsidR="00D56C8F" w:rsidRPr="00644CD8" w:rsidRDefault="000214FC"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Немцы на это заявили, что народы Польши, Литвы, части Латвии и Эстонии, а также Финляндии уже высказали свою волю, и большевикам следует не только смириться с их независимостью, но и вывести свои войска, если они там находились. Также советскую делегацию проинформировали, что к переговорам в Брест-Литовске в качестве самостоятельного и полноправного участника присоединится украинская делегация, представленная членами Центральной Рады. Фактически под предлогом самоопределения народов и по праву сильнейшего Германия делала большевикам предложение, от которого нельзя было отказаться — признать марионеточные режимы, установленные германо-австрийскими оккупационными властями, и «несоветскую» Украину. Однако официально к 31 декабря СНК признал независимость лишь одной Финляндии </w:t>
      </w:r>
      <w:r w:rsidR="00D56C8F" w:rsidRPr="00644CD8">
        <w:rPr>
          <w:color w:val="000000" w:themeColor="text1"/>
          <w:kern w:val="2"/>
          <w:sz w:val="16"/>
          <w:szCs w:val="16"/>
        </w:rPr>
        <w:t>(17045).</w:t>
      </w:r>
    </w:p>
    <w:p w14:paraId="0CC9B224"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3CD9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2B220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8BF24B"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color w:val="000000" w:themeColor="text1"/>
          <w:kern w:val="2"/>
          <w:sz w:val="16"/>
          <w:szCs w:val="16"/>
        </w:rPr>
        <w:t>14 (27) декабря 1917 г. была выставлена вооруженная охрана у всех частных банков Петрограда. В этот же день ВЦИК декретом национализировал все банки, были инвентаризированы все сейфы – денежный контроль перешел в руки большевиков (17326).</w:t>
      </w:r>
    </w:p>
    <w:p w14:paraId="21DB062F" w14:textId="77777777" w:rsidR="00EF1095" w:rsidRPr="00644CD8" w:rsidRDefault="00EF109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A88F1DE"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(27) декабря 1917. Декрет ВЦИК о национализации банков (18685).</w:t>
      </w:r>
    </w:p>
    <w:p w14:paraId="22B3C5B7"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p>
    <w:p w14:paraId="65B4BE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декабря 1917 вышел декрет ВЦИК о национализации банков (1348,113). Госбанк объединили с частными банками в Народный банк и управляющим стал Н.Осинский (3908,272).</w:t>
      </w:r>
    </w:p>
    <w:p w14:paraId="620940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05E403" w14:textId="77777777" w:rsidR="00D56C8F" w:rsidRPr="00644CD8" w:rsidRDefault="00D56C8F" w:rsidP="00A67745">
      <w:pPr>
        <w:pStyle w:val="ae"/>
        <w:spacing w:before="0" w:after="0"/>
        <w:jc w:val="both"/>
        <w:rPr>
          <w:color w:val="000000" w:themeColor="text1"/>
          <w:kern w:val="2"/>
          <w:sz w:val="16"/>
          <w:szCs w:val="16"/>
        </w:rPr>
      </w:pPr>
      <w:r w:rsidRPr="00644CD8">
        <w:rPr>
          <w:color w:val="000000" w:themeColor="text1"/>
          <w:kern w:val="2"/>
          <w:sz w:val="16"/>
          <w:szCs w:val="16"/>
        </w:rPr>
        <w:t>14 (27) декабря 1917 в Петрограде большевистский ВЦИК издал декрет «О национализации банков» и дополнительный декрет «О ревизии стальных ящиков в банках». Все активы как самих банков, так и золото в монетах и слит</w:t>
      </w:r>
      <w:r w:rsidRPr="00644CD8">
        <w:rPr>
          <w:color w:val="000000" w:themeColor="text1"/>
          <w:kern w:val="2"/>
          <w:sz w:val="16"/>
          <w:szCs w:val="16"/>
        </w:rPr>
        <w:softHyphen/>
        <w:t>ках, находившееся в банковских сейфах частных лиц, подлежали «национализации» (17045).</w:t>
      </w:r>
    </w:p>
    <w:p w14:paraId="35090DE6" w14:textId="77777777" w:rsidR="00D56C8F" w:rsidRPr="00644CD8" w:rsidRDefault="00D56C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66FCFB" w14:textId="77777777" w:rsidR="00B6489E" w:rsidRPr="00644CD8" w:rsidRDefault="00B6489E" w:rsidP="00A67745">
      <w:pPr>
        <w:pStyle w:val="a3"/>
        <w:rPr>
          <w:color w:val="000000" w:themeColor="text1"/>
          <w:lang w:val="ru-RU"/>
        </w:rPr>
      </w:pPr>
      <w:r w:rsidRPr="00644CD8">
        <w:rPr>
          <w:color w:val="000000" w:themeColor="text1"/>
          <w:lang w:val="ru-RU"/>
        </w:rPr>
        <w:t>14 (27) декабря 1917 г. Декретом о национализации частных банков провозглашалась государственная монополия банковского дела. Объединенный с бывшими частными банками Госбанк стал называться Народным банком Республики. Одновременно был принят декрет о ревизии стальных ящиков (сейфов) в банках. Все обнаруженные деньги зачислялись на текущий счет клиента в Нарбанк, а золото в монетах и слитках конфисковывалось.95 (18085)</w:t>
      </w:r>
    </w:p>
    <w:p w14:paraId="05040D84" w14:textId="77777777" w:rsidR="00B6489E" w:rsidRPr="00644CD8" w:rsidRDefault="00B6489E" w:rsidP="00A67745">
      <w:pPr>
        <w:pStyle w:val="a3"/>
        <w:rPr>
          <w:color w:val="000000" w:themeColor="text1"/>
          <w:lang w:val="ru-RU"/>
        </w:rPr>
      </w:pPr>
    </w:p>
    <w:p w14:paraId="07873CC0" w14:textId="77777777" w:rsidR="00B6489E" w:rsidRPr="00644CD8" w:rsidRDefault="00B6489E" w:rsidP="00A67745">
      <w:pPr>
        <w:pStyle w:val="a3"/>
        <w:rPr>
          <w:color w:val="000000" w:themeColor="text1"/>
          <w:lang w:val="ru-RU"/>
        </w:rPr>
      </w:pPr>
      <w:r w:rsidRPr="00644CD8">
        <w:rPr>
          <w:color w:val="000000" w:themeColor="text1"/>
          <w:lang w:val="ru-RU"/>
        </w:rPr>
        <w:t>14 (27) декабря 1917 г. в 7 часов утра начался захват частных банков и носил характер боевой операции. Вооруженные отряды оцепили банки. Телефонная связь между ними была прервана. К 12 часам все банки оказались в руках вооруженных красногвардейцев. В первую очередь большевики потребовали от членов правлений ключей от касс и кладовых. В случае сопротивления директоров и членов правлений арестовывали и доставляли в Смольный. 15 (28) декабря таким же образом были заняты частные банки в Москве. В провинции захват банков происходил в январе 1918 г. (18085)</w:t>
      </w:r>
    </w:p>
    <w:p w14:paraId="6A324346" w14:textId="77777777" w:rsidR="00B6489E" w:rsidRPr="00644CD8" w:rsidRDefault="00B6489E" w:rsidP="00A67745">
      <w:pPr>
        <w:pStyle w:val="a3"/>
        <w:rPr>
          <w:color w:val="000000" w:themeColor="text1"/>
          <w:lang w:val="ru-RU"/>
        </w:rPr>
      </w:pPr>
    </w:p>
    <w:p w14:paraId="254BD7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(27) декабря 1917 3 дальневосточный краевой съезд Советов принял декларацию о переходе всей власти Советам в Приморье и Амурской области (2443,389).</w:t>
      </w:r>
    </w:p>
    <w:p w14:paraId="6987F8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4BC077" w14:textId="77777777" w:rsidR="00B37396"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15234975" w14:textId="77777777" w:rsidR="00B37396" w:rsidRPr="00644CD8" w:rsidRDefault="00B373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C5D823" w14:textId="00DE3831"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14</w:t>
      </w:r>
      <w:r w:rsidR="00E52569" w:rsidRPr="00644CD8">
        <w:rPr>
          <w:color w:val="000000" w:themeColor="text1"/>
          <w:kern w:val="2"/>
          <w:sz w:val="16"/>
          <w:szCs w:val="16"/>
        </w:rPr>
        <w:t xml:space="preserve"> </w:t>
      </w:r>
      <w:hyperlink r:id="rId755" w:tooltip="27 декабря" w:history="1">
        <w:r w:rsidRPr="00644CD8">
          <w:rPr>
            <w:rStyle w:val="a5"/>
            <w:color w:val="000000" w:themeColor="text1"/>
            <w:kern w:val="2"/>
            <w:sz w:val="16"/>
            <w:szCs w:val="16"/>
            <w:u w:val="none"/>
          </w:rPr>
          <w:t>(27)</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1917 советская делегация на втором заседании политической комиссии сделала предложение: «</w:t>
      </w:r>
      <w:r w:rsidRPr="00644CD8">
        <w:rPr>
          <w:iCs/>
          <w:color w:val="000000" w:themeColor="text1"/>
          <w:kern w:val="2"/>
          <w:sz w:val="16"/>
          <w:szCs w:val="16"/>
        </w:rPr>
        <w:t xml:space="preserve">В полном согласии с открытым заявлением обеих договаривающихся сторон об отсутствии у них завоевательных планов и о желании заключить мир без аннексий. Россия выводит свои войска из занимаемых ею частей Австро-Венгрии, Турции и </w:t>
      </w:r>
      <w:hyperlink r:id="rId756" w:tooltip="Персия" w:history="1">
        <w:r w:rsidRPr="00644CD8">
          <w:rPr>
            <w:rStyle w:val="a5"/>
            <w:iCs/>
            <w:color w:val="000000" w:themeColor="text1"/>
            <w:kern w:val="2"/>
            <w:sz w:val="16"/>
            <w:szCs w:val="16"/>
            <w:u w:val="none"/>
          </w:rPr>
          <w:t>Персии</w:t>
        </w:r>
      </w:hyperlink>
      <w:r w:rsidRPr="00644CD8">
        <w:rPr>
          <w:iCs/>
          <w:color w:val="000000" w:themeColor="text1"/>
          <w:kern w:val="2"/>
          <w:sz w:val="16"/>
          <w:szCs w:val="16"/>
        </w:rPr>
        <w:t>, а державы Четверного союза — из Польши, Литвы, Курляндии и других областей России</w:t>
      </w:r>
      <w:r w:rsidRPr="00644CD8">
        <w:rPr>
          <w:color w:val="000000" w:themeColor="text1"/>
          <w:kern w:val="2"/>
          <w:sz w:val="16"/>
          <w:szCs w:val="16"/>
        </w:rPr>
        <w:t xml:space="preserve">». Советская Россия обещала, в соответствии с принципом </w:t>
      </w:r>
      <w:hyperlink r:id="rId757" w:tooltip="Самоопределение" w:history="1">
        <w:r w:rsidRPr="00644CD8">
          <w:rPr>
            <w:rStyle w:val="a5"/>
            <w:color w:val="000000" w:themeColor="text1"/>
            <w:kern w:val="2"/>
            <w:sz w:val="16"/>
            <w:szCs w:val="16"/>
            <w:u w:val="none"/>
          </w:rPr>
          <w:t>самоопределения</w:t>
        </w:r>
      </w:hyperlink>
      <w:r w:rsidRPr="00644CD8">
        <w:rPr>
          <w:color w:val="000000" w:themeColor="text1"/>
          <w:kern w:val="2"/>
          <w:sz w:val="16"/>
          <w:szCs w:val="16"/>
        </w:rPr>
        <w:t xml:space="preserve"> наций, предоставить населению этих областей возможность самому решить вопрос о своём государственном существовании — в отсутствие каких-либо войск, кроме национальных или местной милиции.</w:t>
      </w:r>
    </w:p>
    <w:p w14:paraId="120166E6"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Германская и австро-венгерская делегация, однако, сделали контрпредложение — Российскому государству было предложено «</w:t>
      </w:r>
      <w:r w:rsidRPr="00644CD8">
        <w:rPr>
          <w:iCs/>
          <w:color w:val="000000" w:themeColor="text1"/>
          <w:kern w:val="2"/>
          <w:sz w:val="16"/>
          <w:szCs w:val="16"/>
        </w:rPr>
        <w:t>принять к сведению заявления, в которых выражена воля народов, населяющих Польшу, Литву, Курляндию и части Эстляндии и Лифляндии, о их стремлении к полной государственной самостоятельности и к выделению из Российской федерации</w:t>
      </w:r>
      <w:r w:rsidRPr="00644CD8">
        <w:rPr>
          <w:color w:val="000000" w:themeColor="text1"/>
          <w:kern w:val="2"/>
          <w:sz w:val="16"/>
          <w:szCs w:val="16"/>
        </w:rPr>
        <w:t>» и признать, что «</w:t>
      </w:r>
      <w:r w:rsidRPr="00644CD8">
        <w:rPr>
          <w:iCs/>
          <w:color w:val="000000" w:themeColor="text1"/>
          <w:kern w:val="2"/>
          <w:sz w:val="16"/>
          <w:szCs w:val="16"/>
        </w:rPr>
        <w:t>эти заявления при настоящих условиях надлежит рассматривать как выражение народной воли</w:t>
      </w:r>
      <w:r w:rsidRPr="00644CD8">
        <w:rPr>
          <w:color w:val="000000" w:themeColor="text1"/>
          <w:kern w:val="2"/>
          <w:sz w:val="16"/>
          <w:szCs w:val="16"/>
        </w:rPr>
        <w:t>».</w:t>
      </w:r>
    </w:p>
    <w:p w14:paraId="5AD53129"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Р. фон Кюльман спросил, не согласится ли советское правительство вывести свои войска из всей Лифляндии и из Эстляндии, чтобы дать местному населению возможность соединиться со своими единоплеменниками, живущими в занятых немцами областях. Советской делегации также было сообщено, что </w:t>
      </w:r>
      <w:hyperlink r:id="rId758" w:tooltip="Украинская центральная рада" w:history="1">
        <w:r w:rsidRPr="00644CD8">
          <w:rPr>
            <w:rStyle w:val="a5"/>
            <w:color w:val="000000" w:themeColor="text1"/>
            <w:kern w:val="2"/>
            <w:sz w:val="16"/>
            <w:szCs w:val="16"/>
            <w:u w:val="none"/>
          </w:rPr>
          <w:t>Украинская центральная рада</w:t>
        </w:r>
      </w:hyperlink>
      <w:r w:rsidRPr="00644CD8">
        <w:rPr>
          <w:color w:val="000000" w:themeColor="text1"/>
          <w:kern w:val="2"/>
          <w:sz w:val="16"/>
          <w:szCs w:val="16"/>
        </w:rPr>
        <w:t xml:space="preserve"> направляет в Брест-Литовск свою собственную делегацию.</w:t>
      </w:r>
    </w:p>
    <w:p w14:paraId="3FCBE728" w14:textId="77777777" w:rsidR="00B37396" w:rsidRPr="00644CD8" w:rsidRDefault="00B37396"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Под предлогом самоопределения народов Германия фактически предложила советской делегации признать марионеточные режимы, установленные к этому времени германо-австрийскими оккупационными властями в западных национальных окраинах бывшей Российской империи. Так, </w:t>
      </w:r>
      <w:hyperlink r:id="rId759" w:tooltip="11 декабря" w:history="1">
        <w:r w:rsidRPr="00644CD8">
          <w:rPr>
            <w:rStyle w:val="a5"/>
            <w:color w:val="000000" w:themeColor="text1"/>
            <w:kern w:val="2"/>
            <w:sz w:val="16"/>
            <w:szCs w:val="16"/>
            <w:u w:val="none"/>
          </w:rPr>
          <w:t>11 декабря</w:t>
        </w:r>
      </w:hyperlink>
      <w:r w:rsidRPr="00644CD8">
        <w:rPr>
          <w:color w:val="000000" w:themeColor="text1"/>
          <w:kern w:val="2"/>
          <w:sz w:val="16"/>
          <w:szCs w:val="16"/>
        </w:rPr>
        <w:t xml:space="preserve"> (по старому стилю) 1917 года, прямо во время германо-советских переговоров о перемирии, марионеточная </w:t>
      </w:r>
      <w:hyperlink r:id="rId760" w:tooltip="Литовская Тариба" w:history="1">
        <w:r w:rsidRPr="00644CD8">
          <w:rPr>
            <w:rStyle w:val="a5"/>
            <w:color w:val="000000" w:themeColor="text1"/>
            <w:kern w:val="2"/>
            <w:sz w:val="16"/>
            <w:szCs w:val="16"/>
            <w:u w:val="none"/>
          </w:rPr>
          <w:t>Литовская Тариба</w:t>
        </w:r>
      </w:hyperlink>
      <w:r w:rsidRPr="00644CD8">
        <w:rPr>
          <w:color w:val="000000" w:themeColor="text1"/>
          <w:kern w:val="2"/>
          <w:sz w:val="16"/>
          <w:szCs w:val="16"/>
        </w:rPr>
        <w:t xml:space="preserve"> объявила о восстановлении независимого Литовского государства и «вечных союзных связях» этого государства с Германией</w:t>
      </w:r>
      <w:r w:rsidR="006B2BD0" w:rsidRPr="00644CD8">
        <w:rPr>
          <w:color w:val="000000" w:themeColor="text1"/>
          <w:kern w:val="2"/>
          <w:sz w:val="16"/>
          <w:szCs w:val="16"/>
        </w:rPr>
        <w:t xml:space="preserve"> (17035)</w:t>
      </w:r>
      <w:r w:rsidRPr="00644CD8">
        <w:rPr>
          <w:color w:val="000000" w:themeColor="text1"/>
          <w:kern w:val="2"/>
          <w:sz w:val="16"/>
          <w:szCs w:val="16"/>
        </w:rPr>
        <w:t>.</w:t>
      </w:r>
    </w:p>
    <w:p w14:paraId="0C6FCDA4" w14:textId="77777777" w:rsidR="00B37396" w:rsidRPr="00644CD8" w:rsidRDefault="00B3739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30B377" w14:textId="77777777" w:rsidR="008B3C13"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F61C07C"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2303D"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14 (27) декабря 1917 в районе города Ипр на западе Бельгии после артподготовки французские части попытались перейти в атаку, но были отбиты. В свою очередь, германские войска 31 декабря пытались перейти в наступление в районе Вердена, но также без успеха. Выдвижение войск на обеих участках сопровождалось ожесточенными обоюдными артобстрелами (17045).</w:t>
      </w:r>
    </w:p>
    <w:p w14:paraId="4EA149CF"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99662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3F021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490F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было национализировано Русско-Бельгийское металлургическое общество (3908,272).</w:t>
      </w:r>
    </w:p>
    <w:p w14:paraId="03EAC5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A68F3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0D03B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54BF1E" w14:textId="77777777" w:rsidR="00276C1E" w:rsidRPr="00644CD8" w:rsidRDefault="00276C1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декабря 1917 г., в день вступления в силу советско-гер</w:t>
      </w:r>
      <w:r w:rsidRPr="00644CD8">
        <w:rPr>
          <w:rFonts w:ascii="Times New Roman" w:hAnsi="Times New Roman" w:cs="Times New Roman"/>
          <w:color w:val="000000" w:themeColor="text1"/>
          <w:sz w:val="16"/>
          <w:szCs w:val="16"/>
        </w:rPr>
        <w:softHyphen/>
        <w:t>манского перемирия, эшелон с техникой, имуществом и личным составом французской эскадрильи N 581 (всего около 100 человек, в том числе много прикомандированных русских) отправился со стан</w:t>
      </w:r>
      <w:r w:rsidRPr="00644CD8">
        <w:rPr>
          <w:rFonts w:ascii="Times New Roman" w:hAnsi="Times New Roman" w:cs="Times New Roman"/>
          <w:color w:val="000000" w:themeColor="text1"/>
          <w:sz w:val="16"/>
          <w:szCs w:val="16"/>
        </w:rPr>
        <w:softHyphen/>
        <w:t>ции Волочиск. Пунктом назначения были Лубны, куда эшелон прибыл три дня спустя. На промежуточных станциях французам приходилось отбиваться от толп дезертиров, искавших поживы. Эскадрилья SOP 582 еще 7 октября была реорганизована в учебную часть для обеспечения подготовки русского персона</w:t>
      </w:r>
      <w:r w:rsidRPr="00644CD8">
        <w:rPr>
          <w:rFonts w:ascii="Times New Roman" w:hAnsi="Times New Roman" w:cs="Times New Roman"/>
          <w:color w:val="000000" w:themeColor="text1"/>
          <w:sz w:val="16"/>
          <w:szCs w:val="16"/>
        </w:rPr>
        <w:softHyphen/>
        <w:t>ла. Ее передислоцировали в Симферополь, но относительно даты этого события полной ясности нет. Как бы там ни было, во второй половине декабря 1917 г. SOP 582 оказалась в Крыму (22287).</w:t>
      </w:r>
    </w:p>
    <w:p w14:paraId="2534C362" w14:textId="77777777" w:rsidR="00276C1E" w:rsidRPr="00644CD8" w:rsidRDefault="00276C1E" w:rsidP="00A67745">
      <w:pPr>
        <w:spacing w:after="0" w:line="240" w:lineRule="auto"/>
        <w:jc w:val="both"/>
        <w:rPr>
          <w:rFonts w:ascii="Times New Roman" w:hAnsi="Times New Roman" w:cs="Times New Roman"/>
          <w:color w:val="000000" w:themeColor="text1"/>
          <w:sz w:val="16"/>
          <w:szCs w:val="16"/>
        </w:rPr>
      </w:pPr>
    </w:p>
    <w:p w14:paraId="5E6756FB" w14:textId="3D6D312E"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декабря 1917 г. в Брест-Литовске Советы и Центральные державы подписали временное мирное соглашение (23525).</w:t>
      </w:r>
    </w:p>
    <w:p w14:paraId="3D80C79B"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7F8CF1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Совет Народных Комиссаров принял декрет "О выборном начале и об организации власти в армии". Полновластными органами в армии провозглашены солдатские комитеты и Советы.</w:t>
      </w:r>
    </w:p>
    <w:p w14:paraId="5D1B62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Совет Народных Комиссаров принял декрет "Об уравнении всех военнослужащих в правах". Упразднены все чины и звания в армии, начиная с ефрейторского и кончая генеральским. "Армия Российской Республики отныне состоят из свободных и равных друг другу граждан, носящих почетное звание солдат революционной армии". Отменены ордена и все наружные знаки отличия, связанные с прежними чинами и званиями; отменено титулование (4216).</w:t>
      </w:r>
    </w:p>
    <w:p w14:paraId="7E9120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ABC4A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Жизнь и внутренняя политика:</w:t>
      </w:r>
    </w:p>
    <w:p w14:paraId="78A347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AEF7341" w14:textId="72013EE2" w:rsidR="001E7FC5" w:rsidRPr="00644CD8" w:rsidRDefault="001E7FC5"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15 (28) декабря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 xml:space="preserve">1917 </w:t>
      </w:r>
      <w:r w:rsidRPr="00644CD8">
        <w:rPr>
          <w:color w:val="000000" w:themeColor="text1"/>
          <w:sz w:val="16"/>
          <w:szCs w:val="16"/>
        </w:rPr>
        <w:t>объединились ЦИК II Съезда Рабочих и Солдатских Депутатов и ЦИК II Съезда Советов Крестьянских Депутатов. Следующие Съезды в январе 1918 года объединятся в единый III Съезд Советов Рабочих, Солдатских и Крестьянских Депутатов (18371).</w:t>
      </w:r>
    </w:p>
    <w:p w14:paraId="3F2544AD" w14:textId="77777777" w:rsidR="001E7FC5" w:rsidRPr="00644CD8" w:rsidRDefault="001E7FC5" w:rsidP="00A67745">
      <w:pPr>
        <w:pStyle w:val="ae"/>
        <w:spacing w:before="0" w:after="0"/>
        <w:jc w:val="both"/>
        <w:rPr>
          <w:color w:val="000000" w:themeColor="text1"/>
          <w:sz w:val="16"/>
          <w:szCs w:val="16"/>
        </w:rPr>
      </w:pPr>
    </w:p>
    <w:p w14:paraId="13C8864E"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(28) декабря 1917. Все 18 городских частных банков Москвы национализированы и объединены в один банк, получивший название Московского отделения народного банка, который просуществовал до декабре 1918 года, когда был превращен в обычную контору Государственного банка.</w:t>
      </w:r>
    </w:p>
    <w:p w14:paraId="0ED50F91"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 обращения ВЧК "Ко всем Советам на местах": "При Совете Народных Комиссаров образовалась Всероссийская чрезвычайная комиссия по борьбе с контрреволюцией, саботажем н спекуляцией. Комиссия обращается ко всем рабочим, солдатам и крестьянам с призывом прийти на помощь комиссии в" рьбе с врагами революции. Все сведения и данные-об организациях и отдельных лицах, деятельность которых направлена во вред революции и власти народа, направляйте в комиссию по борьбе с контрреволюцией и саботажем. Комиссия предлагает всем Советам на местах немедленно приступить к организации таких же комиссий" (18685).</w:t>
      </w:r>
    </w:p>
    <w:p w14:paraId="1EC2EE1E"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p>
    <w:p w14:paraId="3735B078" w14:textId="77777777" w:rsidR="0040277E" w:rsidRPr="00644CD8" w:rsidRDefault="0040277E" w:rsidP="00A67745">
      <w:pPr>
        <w:pStyle w:val="a3"/>
        <w:rPr>
          <w:color w:val="000000" w:themeColor="text1"/>
          <w:lang w:val="ru-RU"/>
        </w:rPr>
      </w:pPr>
      <w:r w:rsidRPr="00644CD8">
        <w:rPr>
          <w:color w:val="000000" w:themeColor="text1"/>
          <w:lang w:val="ru-RU"/>
        </w:rPr>
        <w:t>15 (28) декабря 1917 были заняты частные банки в Москве. В провинции захват банков происходил в январе 1918 г. (18085)</w:t>
      </w:r>
    </w:p>
    <w:p w14:paraId="21BFAE95" w14:textId="77777777" w:rsidR="0040277E" w:rsidRPr="00644CD8" w:rsidRDefault="0040277E" w:rsidP="00A67745">
      <w:pPr>
        <w:pStyle w:val="a3"/>
        <w:rPr>
          <w:color w:val="000000" w:themeColor="text1"/>
          <w:lang w:val="ru-RU"/>
        </w:rPr>
      </w:pPr>
    </w:p>
    <w:p w14:paraId="51994C7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в “Известиях” Ф. Дзержинский призвал все советские органы создавать отряды ЧК (4962).</w:t>
      </w:r>
    </w:p>
    <w:p w14:paraId="01165B61"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BC40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г. Ликвидировано Главное управление по делам милиции МВД Временного правительства (10303).</w:t>
      </w:r>
    </w:p>
    <w:p w14:paraId="3E138F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7F95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Бесарабия провозгласила независимость под названием Молдавская Республика (3907,92).</w:t>
      </w:r>
    </w:p>
    <w:p w14:paraId="2CA15D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80E43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CC0BD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42BE56" w14:textId="77777777" w:rsidR="0050748F" w:rsidRPr="00644CD8" w:rsidRDefault="0050748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мирные переговоры в Брест-Литовске зашли в тупик и советская делегация уехала в Петроград для консультаций. Немцев не устраивал мир без аннексий и контрибуций (12629).</w:t>
      </w:r>
    </w:p>
    <w:p w14:paraId="608C9453" w14:textId="77777777" w:rsidR="0050748F" w:rsidRPr="00644CD8" w:rsidRDefault="0050748F"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31F01" w14:textId="2C7BCBD4"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15</w:t>
      </w:r>
      <w:r w:rsidR="00E52569" w:rsidRPr="00644CD8">
        <w:rPr>
          <w:color w:val="000000" w:themeColor="text1"/>
          <w:kern w:val="2"/>
          <w:sz w:val="16"/>
          <w:szCs w:val="16"/>
        </w:rPr>
        <w:t xml:space="preserve"> </w:t>
      </w:r>
      <w:hyperlink r:id="rId761" w:tooltip="28 декабря" w:history="1">
        <w:r w:rsidRPr="00644CD8">
          <w:rPr>
            <w:rStyle w:val="a5"/>
            <w:color w:val="000000" w:themeColor="text1"/>
            <w:kern w:val="2"/>
            <w:sz w:val="16"/>
            <w:szCs w:val="16"/>
            <w:u w:val="none"/>
          </w:rPr>
          <w:t>(28)</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1917 советская делегация выехала в </w:t>
      </w:r>
      <w:hyperlink r:id="rId762" w:tooltip="Петроград" w:history="1">
        <w:r w:rsidRPr="00644CD8">
          <w:rPr>
            <w:rStyle w:val="a5"/>
            <w:color w:val="000000" w:themeColor="text1"/>
            <w:kern w:val="2"/>
            <w:sz w:val="16"/>
            <w:szCs w:val="16"/>
            <w:u w:val="none"/>
          </w:rPr>
          <w:t>Петроград</w:t>
        </w:r>
      </w:hyperlink>
      <w:r w:rsidRPr="00644CD8">
        <w:rPr>
          <w:color w:val="000000" w:themeColor="text1"/>
          <w:kern w:val="2"/>
          <w:sz w:val="16"/>
          <w:szCs w:val="16"/>
        </w:rPr>
        <w:t xml:space="preserve">. Сложившееся положение дел было обсуждено на заседании ЦК </w:t>
      </w:r>
      <w:hyperlink r:id="rId763" w:tooltip="РСДРП(б)" w:history="1">
        <w:r w:rsidRPr="00644CD8">
          <w:rPr>
            <w:rStyle w:val="a5"/>
            <w:color w:val="000000" w:themeColor="text1"/>
            <w:kern w:val="2"/>
            <w:sz w:val="16"/>
            <w:szCs w:val="16"/>
            <w:u w:val="none"/>
          </w:rPr>
          <w:t>РСДРП(б)</w:t>
        </w:r>
      </w:hyperlink>
      <w:r w:rsidRPr="00644CD8">
        <w:rPr>
          <w:color w:val="000000" w:themeColor="text1"/>
          <w:kern w:val="2"/>
          <w:sz w:val="16"/>
          <w:szCs w:val="16"/>
        </w:rPr>
        <w:t>, где большинством голосов было принято решение затягивать мирные переговоры как можно дольше, в надежде на скорую революцию в самой Германии. В дальнейшем формула уточняется и принимает следующий вид: «</w:t>
      </w:r>
      <w:r w:rsidRPr="00644CD8">
        <w:rPr>
          <w:iCs/>
          <w:color w:val="000000" w:themeColor="text1"/>
          <w:kern w:val="2"/>
          <w:sz w:val="16"/>
          <w:szCs w:val="16"/>
        </w:rPr>
        <w:t>Держимся до германского ультиматума, потом сдаём</w:t>
      </w:r>
      <w:r w:rsidRPr="00644CD8">
        <w:rPr>
          <w:color w:val="000000" w:themeColor="text1"/>
          <w:kern w:val="2"/>
          <w:sz w:val="16"/>
          <w:szCs w:val="16"/>
        </w:rPr>
        <w:t>».</w:t>
      </w:r>
    </w:p>
    <w:p w14:paraId="3A691D97" w14:textId="77777777"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С одной стороны, выдвинутые германской стороной условия были неприемлемыми, однако было непонятно, чем можно на них ответить. Советское руководство пыталось выяснить, велика ли возможность немецкого наступления и его решающего успеха, не может ли срыв переговоров вызвать массовый уход солдат с фронта, способна ли армия противостоять немецкому наступлению или осуществлять организованное отступление, сохраняя артиллерию. В зависимости от ответов на эти вопросы, необходимо было определиться с тактикой переговоров — следует ли их затянуть или, наоборот, «революционно резко» сорвать?</w:t>
      </w:r>
    </w:p>
    <w:p w14:paraId="6DA0F47B" w14:textId="24CDEDA7"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В конце концов советские руководители, учитывая состояние армии, не осмелились прервать мирные переговоры. Было принято решение противодействовать форсированию переговоров немецкой стороной, требовать перенесения конференции в Стокгольм, усилить антивоенную агитацию среди немецких солдат, вести пропаганду и агитацию в пользу революционной войны. Эти положения 18</w:t>
      </w:r>
      <w:r w:rsidR="00E52569" w:rsidRPr="00644CD8">
        <w:rPr>
          <w:color w:val="000000" w:themeColor="text1"/>
          <w:kern w:val="2"/>
          <w:sz w:val="16"/>
          <w:szCs w:val="16"/>
        </w:rPr>
        <w:t xml:space="preserve"> </w:t>
      </w:r>
      <w:hyperlink r:id="rId764" w:tooltip="31 декабря" w:history="1">
        <w:r w:rsidRPr="00644CD8">
          <w:rPr>
            <w:rStyle w:val="a5"/>
            <w:color w:val="000000" w:themeColor="text1"/>
            <w:kern w:val="2"/>
            <w:sz w:val="16"/>
            <w:szCs w:val="16"/>
            <w:u w:val="none"/>
          </w:rPr>
          <w:t>(31)</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были сформулированы Лениным в проекте резолюции Совнаркома, предусматривавшем также организацию армии и «оборону от прорыва к Петрограду».</w:t>
      </w:r>
    </w:p>
    <w:p w14:paraId="52D00F97" w14:textId="77777777"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Ленин предложил наркоминделу </w:t>
      </w:r>
      <w:hyperlink r:id="rId765" w:tooltip="Троцкий, Лев Давидович" w:history="1">
        <w:r w:rsidRPr="00644CD8">
          <w:rPr>
            <w:rStyle w:val="a5"/>
            <w:color w:val="000000" w:themeColor="text1"/>
            <w:kern w:val="2"/>
            <w:sz w:val="16"/>
            <w:szCs w:val="16"/>
            <w:u w:val="none"/>
          </w:rPr>
          <w:t>Троцкому</w:t>
        </w:r>
      </w:hyperlink>
      <w:r w:rsidRPr="00644CD8">
        <w:rPr>
          <w:color w:val="000000" w:themeColor="text1"/>
          <w:kern w:val="2"/>
          <w:sz w:val="16"/>
          <w:szCs w:val="16"/>
        </w:rPr>
        <w:t xml:space="preserve"> выехать в Брест-Литовск и лично возглавить советскую делегацию. По воспоминаниям Троцкого, «сама по себе перспектива переговоров с бароном Кюльманом и генералом Гофманом была мало привлекательна, но „чтобы затягивать переговоры, нужен затягиватель“, как выразился Ленин». Впоследствии он даже назвал своё участие в мирных переговорах «визитами в камеру пыток».</w:t>
      </w:r>
    </w:p>
    <w:p w14:paraId="12F2E5E8" w14:textId="77777777"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Вместе с Троцким в Брест-Литовск отправляется </w:t>
      </w:r>
      <w:hyperlink r:id="rId766" w:tooltip="Карл Радек" w:history="1">
        <w:r w:rsidRPr="00644CD8">
          <w:rPr>
            <w:rStyle w:val="a5"/>
            <w:color w:val="000000" w:themeColor="text1"/>
            <w:kern w:val="2"/>
            <w:sz w:val="16"/>
            <w:szCs w:val="16"/>
            <w:u w:val="none"/>
          </w:rPr>
          <w:t>Карл Радек</w:t>
        </w:r>
      </w:hyperlink>
      <w:r w:rsidRPr="00644CD8">
        <w:rPr>
          <w:color w:val="000000" w:themeColor="text1"/>
          <w:kern w:val="2"/>
          <w:sz w:val="16"/>
          <w:szCs w:val="16"/>
        </w:rPr>
        <w:t>, уроженец польских земель в составе Австро-Венгрии. Его включили в советскую делегацию в качестве консультанта по национальным отношениям, при этом он выступал на переговорах от имени трудящихся Польши. Троцкий рассчитывал на то, что «</w:t>
      </w:r>
      <w:r w:rsidRPr="00644CD8">
        <w:rPr>
          <w:iCs/>
          <w:color w:val="000000" w:themeColor="text1"/>
          <w:kern w:val="2"/>
          <w:sz w:val="16"/>
          <w:szCs w:val="16"/>
        </w:rPr>
        <w:t>непримиримость и принципиальность энергичного и пылкого Радека взбодрят более спокойных и мягких Иоффе и Каменева</w:t>
      </w:r>
      <w:r w:rsidRPr="00644CD8">
        <w:rPr>
          <w:color w:val="000000" w:themeColor="text1"/>
          <w:kern w:val="2"/>
          <w:sz w:val="16"/>
          <w:szCs w:val="16"/>
        </w:rPr>
        <w:t>».</w:t>
      </w:r>
    </w:p>
    <w:p w14:paraId="0B6AA4CA" w14:textId="77777777" w:rsidR="006B2BD0" w:rsidRPr="00644CD8" w:rsidRDefault="006B2BD0"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Во время перерыва в работе конференции </w:t>
      </w:r>
      <w:hyperlink r:id="rId767" w:tooltip="Народный комиссариат по иностранным делам РСФСР" w:history="1">
        <w:r w:rsidRPr="00644CD8">
          <w:rPr>
            <w:rStyle w:val="a5"/>
            <w:color w:val="000000" w:themeColor="text1"/>
            <w:kern w:val="2"/>
            <w:sz w:val="16"/>
            <w:szCs w:val="16"/>
            <w:u w:val="none"/>
          </w:rPr>
          <w:t>НКИД</w:t>
        </w:r>
      </w:hyperlink>
      <w:r w:rsidRPr="00644CD8">
        <w:rPr>
          <w:color w:val="000000" w:themeColor="text1"/>
          <w:kern w:val="2"/>
          <w:sz w:val="16"/>
          <w:szCs w:val="16"/>
        </w:rPr>
        <w:t xml:space="preserve"> вновь обратился к правительствам </w:t>
      </w:r>
      <w:hyperlink r:id="rId768" w:tooltip="Антанта" w:history="1">
        <w:r w:rsidRPr="00644CD8">
          <w:rPr>
            <w:rStyle w:val="a5"/>
            <w:color w:val="000000" w:themeColor="text1"/>
            <w:kern w:val="2"/>
            <w:sz w:val="16"/>
            <w:szCs w:val="16"/>
            <w:u w:val="none"/>
          </w:rPr>
          <w:t>Антанты</w:t>
        </w:r>
      </w:hyperlink>
      <w:r w:rsidRPr="00644CD8">
        <w:rPr>
          <w:color w:val="000000" w:themeColor="text1"/>
          <w:kern w:val="2"/>
          <w:sz w:val="16"/>
          <w:szCs w:val="16"/>
        </w:rPr>
        <w:t xml:space="preserve"> с приглашением принять участие в мирных переговорах и вновь не получил ответа (17035).</w:t>
      </w:r>
    </w:p>
    <w:p w14:paraId="69545AFD" w14:textId="77777777" w:rsidR="006B2BD0" w:rsidRPr="00644CD8" w:rsidRDefault="006B2BD0"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37C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w:t>
      </w:r>
    </w:p>
    <w:p w14:paraId="26418C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«Рейхсбанк, № 12378. Берлин Циркуляр, написанный по-русски (копия)</w:t>
      </w:r>
    </w:p>
    <w:p w14:paraId="3BB8CE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РЕЗОЛЮЦИЯ</w:t>
      </w:r>
    </w:p>
    <w:p w14:paraId="3BD95B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Совещание Председателей германских коммерческих банков, созванное и предложенное германской делегацией в Петербурге, дирекцией Имперского банка для обсуждения резолюций Рейнско-Вестфальского синдиката и Гандельстага.</w:t>
      </w:r>
    </w:p>
    <w:p w14:paraId="1C8516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28-го декабря 1917 г., Берлин.</w:t>
      </w:r>
    </w:p>
    <w:p w14:paraId="38B903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4. Упраздняются и в течение пяти лет со дня заключения мирного договора между Россией и Германией не допускаются английские, французские и американские капиталы в следующие предприятия: каменноугольные, металлургические, машиностроительные, нефтяные и химические.</w:t>
      </w:r>
    </w:p>
    <w:p w14:paraId="2CBA96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w:t>
      </w:r>
      <w:r w:rsidRPr="00644CD8">
        <w:rPr>
          <w:rFonts w:ascii="Times New Roman" w:hAnsi="Times New Roman" w:cs="Times New Roman"/>
          <w:iCs/>
          <w:color w:val="000000" w:themeColor="text1"/>
          <w:kern w:val="2"/>
          <w:sz w:val="16"/>
          <w:szCs w:val="16"/>
        </w:rPr>
        <w:t>Германия и Австро-Венгрия получают неограниченное право ввоза в Россию своих техников и квалифицированных рабочих.</w:t>
      </w:r>
    </w:p>
    <w:p w14:paraId="0D213B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Cs/>
          <w:color w:val="000000" w:themeColor="text1"/>
          <w:kern w:val="2"/>
          <w:sz w:val="16"/>
          <w:szCs w:val="16"/>
        </w:rPr>
        <w:t>8. Другие иностранные техники и рабочие в течение пяти лет после заключения мира с Германией вовсе не должны быть допущены» (</w:t>
      </w:r>
      <w:r w:rsidRPr="00644CD8">
        <w:rPr>
          <w:rFonts w:ascii="Times New Roman" w:hAnsi="Times New Roman" w:cs="Times New Roman"/>
          <w:color w:val="000000" w:themeColor="text1"/>
          <w:kern w:val="2"/>
          <w:sz w:val="16"/>
          <w:szCs w:val="16"/>
        </w:rPr>
        <w:t>Арутюнов А. А. Досье Ленина без ретуши. Документы. Факты. Свидетельства. — М., 1999, с. 244-245.) (11765)</w:t>
      </w:r>
      <w:r w:rsidRPr="00644CD8">
        <w:rPr>
          <w:rFonts w:ascii="Times New Roman" w:hAnsi="Times New Roman" w:cs="Times New Roman"/>
          <w:iCs/>
          <w:color w:val="000000" w:themeColor="text1"/>
          <w:kern w:val="2"/>
          <w:sz w:val="16"/>
          <w:szCs w:val="16"/>
        </w:rPr>
        <w:t>.</w:t>
      </w:r>
    </w:p>
    <w:p w14:paraId="4EE467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64F2A"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Финский сейм утвердил декларацию о провозглашении независимости Финляндии (3186).</w:t>
      </w:r>
    </w:p>
    <w:p w14:paraId="0EF7D328"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6C514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A7760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0C64E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(28) декабря 1917 в США правительство объявило об установлении контроля над ж/д перевозками (3907,92).</w:t>
      </w:r>
    </w:p>
    <w:p w14:paraId="42C643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222053" w14:textId="77777777" w:rsidR="002F382F"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73EE87D" w14:textId="77777777" w:rsidR="002F382F" w:rsidRPr="00644CD8" w:rsidRDefault="002F382F"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36A0988"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середине декабря 1917 г. в холод</w:t>
      </w:r>
      <w:r w:rsidRPr="00644CD8">
        <w:rPr>
          <w:rFonts w:ascii="Times New Roman" w:hAnsi="Times New Roman" w:cs="Times New Roman"/>
          <w:color w:val="000000" w:themeColor="text1"/>
          <w:kern w:val="2"/>
          <w:sz w:val="16"/>
          <w:szCs w:val="16"/>
        </w:rPr>
        <w:softHyphen/>
        <w:t>ном ангаре на Комендантском аэродроме все-таки собрали самолет Ботезата.</w:t>
      </w:r>
    </w:p>
    <w:p w14:paraId="55FC85A4"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Машина представляла собой большой трехстоечный биплан с ферменным хвостом. Размах верхнего крыла превышал размах нижнего. Промежуточ</w:t>
      </w:r>
      <w:r w:rsidRPr="00644CD8">
        <w:rPr>
          <w:rFonts w:ascii="Times New Roman" w:hAnsi="Times New Roman" w:cs="Times New Roman"/>
          <w:color w:val="000000" w:themeColor="text1"/>
          <w:kern w:val="2"/>
          <w:sz w:val="16"/>
          <w:szCs w:val="16"/>
        </w:rPr>
        <w:softHyphen/>
        <w:t>ные коробки крыльёв создавали поперечное V и придавали несущим поверх</w:t>
      </w:r>
      <w:r w:rsidRPr="00644CD8">
        <w:rPr>
          <w:rFonts w:ascii="Times New Roman" w:hAnsi="Times New Roman" w:cs="Times New Roman"/>
          <w:color w:val="000000" w:themeColor="text1"/>
          <w:kern w:val="2"/>
          <w:sz w:val="16"/>
          <w:szCs w:val="16"/>
        </w:rPr>
        <w:softHyphen/>
        <w:t>ностям характерную форму чайки. Это было сделано Ботезатом для повы</w:t>
      </w:r>
      <w:r w:rsidRPr="00644CD8">
        <w:rPr>
          <w:rFonts w:ascii="Times New Roman" w:hAnsi="Times New Roman" w:cs="Times New Roman"/>
          <w:color w:val="000000" w:themeColor="text1"/>
          <w:kern w:val="2"/>
          <w:sz w:val="16"/>
          <w:szCs w:val="16"/>
        </w:rPr>
        <w:softHyphen/>
        <w:t>шения поперечной устойчивости самолета. Удобообтекаемый совершенных аэродинамических форм фюзеляж-гондола имел передовую по тому време</w:t>
      </w:r>
      <w:r w:rsidRPr="00644CD8">
        <w:rPr>
          <w:rFonts w:ascii="Times New Roman" w:hAnsi="Times New Roman" w:cs="Times New Roman"/>
          <w:color w:val="000000" w:themeColor="text1"/>
          <w:kern w:val="2"/>
          <w:sz w:val="16"/>
          <w:szCs w:val="16"/>
        </w:rPr>
        <w:softHyphen/>
        <w:t>ни полумонококовую конструкцию. В нем находилась закрытая пилотская кабина с большой площадью остекления. За пилотским креслом оставалось место для размещения еще одного-двух человек или груза. Заднюю часть гондолы занимало моторное отделение, в котором располагался двигатель «Рено» мощностью 220 л. с. с толкающим винтом, причем механик имел воз</w:t>
      </w:r>
      <w:r w:rsidRPr="00644CD8">
        <w:rPr>
          <w:rFonts w:ascii="Times New Roman" w:hAnsi="Times New Roman" w:cs="Times New Roman"/>
          <w:color w:val="000000" w:themeColor="text1"/>
          <w:kern w:val="2"/>
          <w:sz w:val="16"/>
          <w:szCs w:val="16"/>
        </w:rPr>
        <w:softHyphen/>
        <w:t>можность доступа к нему в полете. Топливные и масляные баки располага</w:t>
      </w:r>
      <w:r w:rsidRPr="00644CD8">
        <w:rPr>
          <w:rFonts w:ascii="Times New Roman" w:hAnsi="Times New Roman" w:cs="Times New Roman"/>
          <w:color w:val="000000" w:themeColor="text1"/>
          <w:kern w:val="2"/>
          <w:sz w:val="16"/>
          <w:szCs w:val="16"/>
        </w:rPr>
        <w:softHyphen/>
        <w:t>лись над двигателем, а еще выше был установлен выхлоп с глушителем сис</w:t>
      </w:r>
      <w:r w:rsidRPr="00644CD8">
        <w:rPr>
          <w:rFonts w:ascii="Times New Roman" w:hAnsi="Times New Roman" w:cs="Times New Roman"/>
          <w:color w:val="000000" w:themeColor="text1"/>
          <w:kern w:val="2"/>
          <w:sz w:val="16"/>
          <w:szCs w:val="16"/>
        </w:rPr>
        <w:softHyphen/>
        <w:t>темы Еремеева. Два радиатора охлаждения располагались по бокам гондо</w:t>
      </w:r>
      <w:r w:rsidRPr="00644CD8">
        <w:rPr>
          <w:rFonts w:ascii="Times New Roman" w:hAnsi="Times New Roman" w:cs="Times New Roman"/>
          <w:color w:val="000000" w:themeColor="text1"/>
          <w:kern w:val="2"/>
          <w:sz w:val="16"/>
          <w:szCs w:val="16"/>
        </w:rPr>
        <w:softHyphen/>
        <w:t>лы, между крыльями. Задней частью фюзеляжа служила ферма по типу «Ву- азена» из стальных труб с четырьмя силовыми рамами. Ботезат рассматривал возможность замены двигателя на «Рено» 300 л. с. Конструкция позволяла сделать это.</w:t>
      </w:r>
    </w:p>
    <w:p w14:paraId="539FB93F"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Нижнее и верхнее крылья имели одинаковую хорду, равную размаху. Каж</w:t>
      </w:r>
      <w:r w:rsidRPr="00644CD8">
        <w:rPr>
          <w:rFonts w:ascii="Times New Roman" w:hAnsi="Times New Roman" w:cs="Times New Roman"/>
          <w:color w:val="000000" w:themeColor="text1"/>
          <w:kern w:val="2"/>
          <w:sz w:val="16"/>
          <w:szCs w:val="16"/>
        </w:rPr>
        <w:softHyphen/>
        <w:t>дое крыло состояло из двух стальных лонжеронов, металлических кромок, деревянных нервюр и полотняной обшивки с металлическими накладками. Профилированные стойки и подкосы верхнего крыла были сделаны из ме</w:t>
      </w:r>
      <w:r w:rsidRPr="00644CD8">
        <w:rPr>
          <w:rFonts w:ascii="Times New Roman" w:hAnsi="Times New Roman" w:cs="Times New Roman"/>
          <w:color w:val="000000" w:themeColor="text1"/>
          <w:kern w:val="2"/>
          <w:sz w:val="16"/>
          <w:szCs w:val="16"/>
        </w:rPr>
        <w:softHyphen/>
        <w:t>талла. Сильно развитые элероны большой площади находились на верхнем крыле, содержали по 11 нервюр и имели по два рычажка управления.</w:t>
      </w:r>
    </w:p>
    <w:p w14:paraId="31928978"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w:t>
      </w:r>
      <w:r w:rsidRPr="00644CD8">
        <w:rPr>
          <w:rFonts w:ascii="Times New Roman" w:hAnsi="Times New Roman" w:cs="Times New Roman"/>
          <w:color w:val="000000" w:themeColor="text1"/>
          <w:kern w:val="2"/>
          <w:sz w:val="16"/>
          <w:szCs w:val="16"/>
        </w:rPr>
        <w:softHyphen/>
        <w:t>ли подкосы к ферме. Тросы управления от расчаленных рычажков на рулях тянулись вдоль балок фермы. В кабине пилота находился стандартный набор рычагов управления. В дальнейшем на самолет предполагалось установить гироскопический автопилот.</w:t>
      </w:r>
    </w:p>
    <w:p w14:paraId="5DB0836E"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Шасси было обычным, трехстоечным, с задней опорой. Ферменная конст</w:t>
      </w:r>
      <w:r w:rsidRPr="00644CD8">
        <w:rPr>
          <w:rFonts w:ascii="Times New Roman" w:hAnsi="Times New Roman" w:cs="Times New Roman"/>
          <w:color w:val="000000" w:themeColor="text1"/>
          <w:kern w:val="2"/>
          <w:sz w:val="16"/>
          <w:szCs w:val="16"/>
        </w:rPr>
        <w:softHyphen/>
        <w:t>рукция была выполнена из стальных труб. Поскольку испытания предпола</w:t>
      </w:r>
      <w:r w:rsidRPr="00644CD8">
        <w:rPr>
          <w:rFonts w:ascii="Times New Roman" w:hAnsi="Times New Roman" w:cs="Times New Roman"/>
          <w:color w:val="000000" w:themeColor="text1"/>
          <w:kern w:val="2"/>
          <w:sz w:val="16"/>
          <w:szCs w:val="16"/>
        </w:rPr>
        <w:softHyphen/>
        <w:t>галось начать зимой, на самолет были установлены плоские алюминиевые лыжи без обтекателей.</w:t>
      </w:r>
    </w:p>
    <w:p w14:paraId="57AEEDB3"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своего времени самолет Г. А. Ботезата был передовым не только по аэро</w:t>
      </w:r>
      <w:r w:rsidRPr="00644CD8">
        <w:rPr>
          <w:rFonts w:ascii="Times New Roman" w:hAnsi="Times New Roman" w:cs="Times New Roman"/>
          <w:color w:val="000000" w:themeColor="text1"/>
          <w:kern w:val="2"/>
          <w:sz w:val="16"/>
          <w:szCs w:val="16"/>
        </w:rPr>
        <w:softHyphen/>
        <w:t>динамике, но и по конструкции и применяемым материалам. По общим раз</w:t>
      </w:r>
      <w:r w:rsidRPr="00644CD8">
        <w:rPr>
          <w:rFonts w:ascii="Times New Roman" w:hAnsi="Times New Roman" w:cs="Times New Roman"/>
          <w:color w:val="000000" w:themeColor="text1"/>
          <w:kern w:val="2"/>
          <w:sz w:val="16"/>
          <w:szCs w:val="16"/>
        </w:rPr>
        <w:softHyphen/>
        <w:t>мерам он представлял собой крупнейший одномоторный аппарат отечествен</w:t>
      </w:r>
      <w:r w:rsidRPr="00644CD8">
        <w:rPr>
          <w:rFonts w:ascii="Times New Roman" w:hAnsi="Times New Roman" w:cs="Times New Roman"/>
          <w:color w:val="000000" w:themeColor="text1"/>
          <w:kern w:val="2"/>
          <w:sz w:val="16"/>
          <w:szCs w:val="16"/>
        </w:rPr>
        <w:softHyphen/>
        <w:t>ной конструкции.</w:t>
      </w:r>
    </w:p>
    <w:p w14:paraId="6CE1C497"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Самолет был готов, но возникла проблема с летчиком-испытателем. Боль</w:t>
      </w:r>
      <w:r w:rsidRPr="00644CD8">
        <w:rPr>
          <w:rFonts w:ascii="Times New Roman" w:hAnsi="Times New Roman" w:cs="Times New Roman"/>
          <w:color w:val="000000" w:themeColor="text1"/>
          <w:kern w:val="2"/>
          <w:sz w:val="16"/>
          <w:szCs w:val="16"/>
        </w:rPr>
        <w:softHyphen/>
        <w:t>шинство опытных пилотов предпочло после революции исчезнуть из Петро</w:t>
      </w:r>
      <w:r w:rsidRPr="00644CD8">
        <w:rPr>
          <w:rFonts w:ascii="Times New Roman" w:hAnsi="Times New Roman" w:cs="Times New Roman"/>
          <w:color w:val="000000" w:themeColor="text1"/>
          <w:kern w:val="2"/>
          <w:sz w:val="16"/>
          <w:szCs w:val="16"/>
        </w:rPr>
        <w:softHyphen/>
        <w:t>града. Ботезату привели летчика, который почти никогда не летал, но зато об</w:t>
      </w:r>
      <w:r w:rsidRPr="00644CD8">
        <w:rPr>
          <w:rFonts w:ascii="Times New Roman" w:hAnsi="Times New Roman" w:cs="Times New Roman"/>
          <w:color w:val="000000" w:themeColor="text1"/>
          <w:kern w:val="2"/>
          <w:sz w:val="16"/>
          <w:szCs w:val="16"/>
        </w:rPr>
        <w:softHyphen/>
        <w:t>ладал несомненным достоинством — «стоял на большевистских позициях».</w:t>
      </w:r>
    </w:p>
    <w:p w14:paraId="2C3FC985"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Летчик порулил минут пятнадцать на собранном самолете и заявил о сво</w:t>
      </w:r>
      <w:r w:rsidRPr="00644CD8">
        <w:rPr>
          <w:rFonts w:ascii="Times New Roman" w:hAnsi="Times New Roman" w:cs="Times New Roman"/>
          <w:color w:val="000000" w:themeColor="text1"/>
          <w:kern w:val="2"/>
          <w:sz w:val="16"/>
          <w:szCs w:val="16"/>
        </w:rPr>
        <w:softHyphen/>
        <w:t>ей готовности лететь. Первые летные испытания были назначены на 20 декаб</w:t>
      </w:r>
      <w:r w:rsidRPr="00644CD8">
        <w:rPr>
          <w:rFonts w:ascii="Times New Roman" w:hAnsi="Times New Roman" w:cs="Times New Roman"/>
          <w:color w:val="000000" w:themeColor="text1"/>
          <w:kern w:val="2"/>
          <w:sz w:val="16"/>
          <w:szCs w:val="16"/>
        </w:rPr>
        <w:softHyphen/>
        <w:t>ря 1917 г. Блестевший под зимним солнцем металлической обшивкой само</w:t>
      </w:r>
      <w:r w:rsidRPr="00644CD8">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644CD8">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644CD8">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644CD8">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644CD8">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644CD8">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644CD8">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644CD8">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644CD8">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644CD8">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644CD8">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644CD8">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644CD8">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644CD8">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644CD8">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644CD8">
        <w:rPr>
          <w:rFonts w:ascii="Times New Roman" w:hAnsi="Times New Roman" w:cs="Times New Roman"/>
          <w:color w:val="000000" w:themeColor="text1"/>
          <w:kern w:val="2"/>
          <w:sz w:val="16"/>
          <w:szCs w:val="16"/>
        </w:rPr>
        <w:softHyphen/>
        <w:t>тельной записке виновник аварии (15740).</w:t>
      </w:r>
    </w:p>
    <w:p w14:paraId="2622C61D"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p>
    <w:p w14:paraId="1F17155D" w14:textId="77777777" w:rsidR="001E7FC5" w:rsidRPr="00644CD8" w:rsidRDefault="001E7F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39B478F" w14:textId="77777777" w:rsidR="001E7FC5" w:rsidRPr="00644CD8" w:rsidRDefault="001E7FC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150A53" w14:textId="77777777" w:rsidR="001E7FC5" w:rsidRPr="00644CD8" w:rsidRDefault="001E7FC5"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В середине декабря 1917 г. артиллерийским генералам явилась неожиданная поддержка: председательствовавший в Особом совещании по обороне Н.М. Потапов принял «делегацию от рабочих строящегося Онежского завода… с ходатайством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В условиях усиливавшейся военной разрухи стройка была все же прекращена; лишь в 1923–1929 гг. возобновилось и было закончено строительство Кондопожской гидроэлектростанции (18409).</w:t>
      </w:r>
    </w:p>
    <w:p w14:paraId="4D39CFAB" w14:textId="77777777" w:rsidR="001E7FC5" w:rsidRPr="00644CD8" w:rsidRDefault="001E7FC5" w:rsidP="00A67745">
      <w:pPr>
        <w:pStyle w:val="p1"/>
        <w:spacing w:before="0" w:beforeAutospacing="0" w:after="0" w:afterAutospacing="0"/>
        <w:jc w:val="both"/>
        <w:rPr>
          <w:color w:val="000000" w:themeColor="text1"/>
          <w:sz w:val="16"/>
          <w:szCs w:val="16"/>
        </w:rPr>
      </w:pPr>
    </w:p>
    <w:p w14:paraId="197D13B7"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середине декабря 1917 г. артиллерийским генералам яви</w:t>
      </w:r>
      <w:r w:rsidRPr="00644CD8">
        <w:rPr>
          <w:rFonts w:ascii="Times New Roman" w:hAnsi="Times New Roman" w:cs="Times New Roman"/>
          <w:color w:val="000000" w:themeColor="text1"/>
          <w:sz w:val="16"/>
          <w:szCs w:val="16"/>
        </w:rPr>
        <w:softHyphen/>
        <w:t>лась неожиданная поддержка в строительстве завода на Сунже: председательствовавший в Особом совещании по обороне Н.М. Потапов принял «де</w:t>
      </w:r>
      <w:r w:rsidRPr="00644CD8">
        <w:rPr>
          <w:rFonts w:ascii="Times New Roman" w:hAnsi="Times New Roman" w:cs="Times New Roman"/>
          <w:color w:val="000000" w:themeColor="text1"/>
          <w:sz w:val="16"/>
          <w:szCs w:val="16"/>
        </w:rPr>
        <w:softHyphen/>
        <w:t>легацию от рабочих строящегося Онежского завода... с хо</w:t>
      </w:r>
      <w:r w:rsidRPr="00644CD8">
        <w:rPr>
          <w:rFonts w:ascii="Times New Roman" w:hAnsi="Times New Roman" w:cs="Times New Roman"/>
          <w:color w:val="000000" w:themeColor="text1"/>
          <w:sz w:val="16"/>
          <w:szCs w:val="16"/>
        </w:rPr>
        <w:softHyphen/>
        <w:t>датайством немедленно разрешить вопрос» об отпуске на этот объект очередных 2,3 млн руб. и постановил «признать принципиально желательной достройку завода» и дать эти деньги (Там же. Ф. 29. Оп. 3. Д. 1005. Л. 42-42 об.; ЖОСО. 8 ноября 1917— 16 марта 1918 г. М., 1980. С. 92-93). В условиях усиливавшейся военной разрухи строй</w:t>
      </w:r>
      <w:r w:rsidRPr="00644CD8">
        <w:rPr>
          <w:rFonts w:ascii="Times New Roman" w:hAnsi="Times New Roman" w:cs="Times New Roman"/>
          <w:color w:val="000000" w:themeColor="text1"/>
          <w:sz w:val="16"/>
          <w:szCs w:val="16"/>
        </w:rPr>
        <w:softHyphen/>
        <w:t>ка была все же прекращена; лишь в 1923—1929 гг. возоб</w:t>
      </w:r>
      <w:r w:rsidRPr="00644CD8">
        <w:rPr>
          <w:rFonts w:ascii="Times New Roman" w:hAnsi="Times New Roman" w:cs="Times New Roman"/>
          <w:color w:val="000000" w:themeColor="text1"/>
          <w:sz w:val="16"/>
          <w:szCs w:val="16"/>
        </w:rPr>
        <w:softHyphen/>
        <w:t>новилось и было закончено строительство Кондопожской гидроэлектростанции (23452).</w:t>
      </w:r>
    </w:p>
    <w:p w14:paraId="6E6A08FA"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DE0B1D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01302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58DA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состоянию на середину декабря 1917 года в боевом ядре морской авиации насчитывалось следующее количество аэро</w:t>
      </w:r>
      <w:r w:rsidRPr="00644CD8">
        <w:rPr>
          <w:rFonts w:ascii="Times New Roman" w:hAnsi="Times New Roman" w:cs="Times New Roman"/>
          <w:color w:val="000000" w:themeColor="text1"/>
          <w:kern w:val="2"/>
          <w:sz w:val="16"/>
          <w:szCs w:val="16"/>
        </w:rPr>
        <w:softHyphen/>
        <w:t>планов и летчиков. Воздушная дивизия Балтийского моря рас-пологала: 40 летающими лодками “М-9”, 13 летающими лод</w:t>
      </w:r>
      <w:r w:rsidRPr="00644CD8">
        <w:rPr>
          <w:rFonts w:ascii="Times New Roman" w:hAnsi="Times New Roman" w:cs="Times New Roman"/>
          <w:color w:val="000000" w:themeColor="text1"/>
          <w:kern w:val="2"/>
          <w:sz w:val="16"/>
          <w:szCs w:val="16"/>
        </w:rPr>
        <w:softHyphen/>
        <w:t>ками “М-15”, 21 поплавковым гидропланом “М-16”, 24 колесными истребителями “Ньюпор-21” и 87 летчиками. Воз</w:t>
      </w:r>
      <w:r w:rsidRPr="00644CD8">
        <w:rPr>
          <w:rFonts w:ascii="Times New Roman" w:hAnsi="Times New Roman" w:cs="Times New Roman"/>
          <w:color w:val="000000" w:themeColor="text1"/>
          <w:kern w:val="2"/>
          <w:sz w:val="16"/>
          <w:szCs w:val="16"/>
        </w:rPr>
        <w:softHyphen/>
        <w:t>душная дивизия Черного моря располагала: 104 летающими лодками: 24 - “М-5”, 60 - “М-9”, 4 - “М-11”, 16 - “М-15”, а также 9 истребителями “Ньюпор-17”. Летный состав умень</w:t>
      </w:r>
      <w:r w:rsidRPr="00644CD8">
        <w:rPr>
          <w:rFonts w:ascii="Times New Roman" w:hAnsi="Times New Roman" w:cs="Times New Roman"/>
          <w:color w:val="000000" w:themeColor="text1"/>
          <w:kern w:val="2"/>
          <w:sz w:val="16"/>
          <w:szCs w:val="16"/>
        </w:rPr>
        <w:softHyphen/>
        <w:t>шился до 74 человек. В целом имелось 210 аэропланов и 161 летчик, без учета их наличия в прочих формированиях. Основным центром подготовки летных кадров являлась Ба</w:t>
      </w:r>
      <w:r w:rsidRPr="00644CD8">
        <w:rPr>
          <w:rFonts w:ascii="Times New Roman" w:hAnsi="Times New Roman" w:cs="Times New Roman"/>
          <w:color w:val="000000" w:themeColor="text1"/>
          <w:kern w:val="2"/>
          <w:sz w:val="16"/>
          <w:szCs w:val="16"/>
        </w:rPr>
        <w:softHyphen/>
        <w:t>кинская школа морской авиации, где обучалось 180 курсан</w:t>
      </w:r>
      <w:r w:rsidRPr="00644CD8">
        <w:rPr>
          <w:rFonts w:ascii="Times New Roman" w:hAnsi="Times New Roman" w:cs="Times New Roman"/>
          <w:color w:val="000000" w:themeColor="text1"/>
          <w:kern w:val="2"/>
          <w:sz w:val="16"/>
          <w:szCs w:val="16"/>
        </w:rPr>
        <w:softHyphen/>
        <w:t>тов. В Ораниенбаумской школе морской авиации и Красно</w:t>
      </w:r>
      <w:r w:rsidRPr="00644CD8">
        <w:rPr>
          <w:rFonts w:ascii="Times New Roman" w:hAnsi="Times New Roman" w:cs="Times New Roman"/>
          <w:color w:val="000000" w:themeColor="text1"/>
          <w:kern w:val="2"/>
          <w:sz w:val="16"/>
          <w:szCs w:val="16"/>
        </w:rPr>
        <w:softHyphen/>
        <w:t>сельской школе воздушного боя и высшего пилотажа обучалось еще 50 и 25 курсантов. Предусматривалось в Бакинской шко</w:t>
      </w:r>
      <w:r w:rsidRPr="00644CD8">
        <w:rPr>
          <w:rFonts w:ascii="Times New Roman" w:hAnsi="Times New Roman" w:cs="Times New Roman"/>
          <w:color w:val="000000" w:themeColor="text1"/>
          <w:kern w:val="2"/>
          <w:sz w:val="16"/>
          <w:szCs w:val="16"/>
        </w:rPr>
        <w:softHyphen/>
        <w:t>ле их количество уменьшить на 30 человек, а Ораниенбаумс</w:t>
      </w:r>
      <w:r w:rsidRPr="00644CD8">
        <w:rPr>
          <w:rFonts w:ascii="Times New Roman" w:hAnsi="Times New Roman" w:cs="Times New Roman"/>
          <w:color w:val="000000" w:themeColor="text1"/>
          <w:kern w:val="2"/>
          <w:sz w:val="16"/>
          <w:szCs w:val="16"/>
        </w:rPr>
        <w:softHyphen/>
        <w:t>кую школу упразднить. Из 75 школьных аэропланов многие были неисправны. Руководствуясь последними указаниями Временного прави</w:t>
      </w:r>
      <w:r w:rsidRPr="00644CD8">
        <w:rPr>
          <w:rFonts w:ascii="Times New Roman" w:hAnsi="Times New Roman" w:cs="Times New Roman"/>
          <w:color w:val="000000" w:themeColor="text1"/>
          <w:kern w:val="2"/>
          <w:sz w:val="16"/>
          <w:szCs w:val="16"/>
        </w:rPr>
        <w:softHyphen/>
        <w:t>тельства, Управление морской авиации и воздухоплавания раз</w:t>
      </w:r>
      <w:r w:rsidRPr="00644CD8">
        <w:rPr>
          <w:rFonts w:ascii="Times New Roman" w:hAnsi="Times New Roman" w:cs="Times New Roman"/>
          <w:color w:val="000000" w:themeColor="text1"/>
          <w:kern w:val="2"/>
          <w:sz w:val="16"/>
          <w:szCs w:val="16"/>
        </w:rPr>
        <w:softHyphen/>
        <w:t>работало и представило на рассмотрение Советского прави</w:t>
      </w:r>
      <w:r w:rsidRPr="00644CD8">
        <w:rPr>
          <w:rFonts w:ascii="Times New Roman" w:hAnsi="Times New Roman" w:cs="Times New Roman"/>
          <w:color w:val="000000" w:themeColor="text1"/>
          <w:kern w:val="2"/>
          <w:sz w:val="16"/>
          <w:szCs w:val="16"/>
        </w:rPr>
        <w:softHyphen/>
        <w:t>тельства грандиозную программу заказов на производство в январе-июне 1918 года огромного количества летательных ап</w:t>
      </w:r>
      <w:r w:rsidRPr="00644CD8">
        <w:rPr>
          <w:rFonts w:ascii="Times New Roman" w:hAnsi="Times New Roman" w:cs="Times New Roman"/>
          <w:color w:val="000000" w:themeColor="text1"/>
          <w:kern w:val="2"/>
          <w:sz w:val="16"/>
          <w:szCs w:val="16"/>
        </w:rPr>
        <w:softHyphen/>
        <w:t>паратов, причем равными частями как используемых, так и запасных. На Черноморском флоте для: 4-х корабельных отрядов -64, 15-ти прибрежных отрядов - 135, 4-х сухопутных отрядов - 48, а всего 247 аппаратов. На Балтийском флоте для: 24-х прибрежных отрядов - 216, 6-ти отрядов дальних разведчи</w:t>
      </w:r>
      <w:r w:rsidRPr="00644CD8">
        <w:rPr>
          <w:rFonts w:ascii="Times New Roman" w:hAnsi="Times New Roman" w:cs="Times New Roman"/>
          <w:color w:val="000000" w:themeColor="text1"/>
          <w:kern w:val="2"/>
          <w:sz w:val="16"/>
          <w:szCs w:val="16"/>
        </w:rPr>
        <w:softHyphen/>
        <w:t>ков - 25, 11-ти отрядов морских и 4-х отрядов сухопутных истребителей соответственно 132 и 48, а всего 421 аппарат. На флотилии Северного Ледовитого океана для: 3-х корабельных отрядов - 48 и 2-х прибрежных отрядов - 18 аппаратов. Что</w:t>
      </w:r>
      <w:r w:rsidRPr="00644CD8">
        <w:rPr>
          <w:rFonts w:ascii="Times New Roman" w:hAnsi="Times New Roman" w:cs="Times New Roman"/>
          <w:color w:val="000000" w:themeColor="text1"/>
          <w:kern w:val="2"/>
          <w:sz w:val="16"/>
          <w:szCs w:val="16"/>
        </w:rPr>
        <w:softHyphen/>
        <w:t>бы укомплектовать все упомянутые отряды требовалось иметь в наличии соответственно еще 146, 265 и 36 достаточно подго</w:t>
      </w:r>
      <w:r w:rsidRPr="00644CD8">
        <w:rPr>
          <w:rFonts w:ascii="Times New Roman" w:hAnsi="Times New Roman" w:cs="Times New Roman"/>
          <w:color w:val="000000" w:themeColor="text1"/>
          <w:kern w:val="2"/>
          <w:sz w:val="16"/>
          <w:szCs w:val="16"/>
        </w:rPr>
        <w:softHyphen/>
        <w:t>товленных морских летчиков. Советское правительство, осуществлявшее кардинальные пре</w:t>
      </w:r>
      <w:r w:rsidRPr="00644CD8">
        <w:rPr>
          <w:rFonts w:ascii="Times New Roman" w:hAnsi="Times New Roman" w:cs="Times New Roman"/>
          <w:color w:val="000000" w:themeColor="text1"/>
          <w:kern w:val="2"/>
          <w:sz w:val="16"/>
          <w:szCs w:val="16"/>
        </w:rPr>
        <w:softHyphen/>
        <w:t>образования вооруженных сил государства, решительно откло</w:t>
      </w:r>
      <w:r w:rsidRPr="00644CD8">
        <w:rPr>
          <w:rFonts w:ascii="Times New Roman" w:hAnsi="Times New Roman" w:cs="Times New Roman"/>
          <w:color w:val="000000" w:themeColor="text1"/>
          <w:kern w:val="2"/>
          <w:sz w:val="16"/>
          <w:szCs w:val="16"/>
        </w:rPr>
        <w:softHyphen/>
        <w:t>нило программу дальнейшего развития морской авиации. Тем более, что в труднейших условиях хозяйственной разрухи та</w:t>
      </w:r>
      <w:r w:rsidRPr="00644CD8">
        <w:rPr>
          <w:rFonts w:ascii="Times New Roman" w:hAnsi="Times New Roman" w:cs="Times New Roman"/>
          <w:color w:val="000000" w:themeColor="text1"/>
          <w:kern w:val="2"/>
          <w:sz w:val="16"/>
          <w:szCs w:val="16"/>
        </w:rPr>
        <w:softHyphen/>
        <w:t>кая “кабинетная задумка” была невыполнимой (11283).</w:t>
      </w:r>
    </w:p>
    <w:p w14:paraId="7FD329B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46BFD5"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середине декабря 1917 г. новое временное советское правительство (Совет народных комиссаров (СНК)) подписало со странами Четверного союза (Германией, Австро-Венгрией, Турцией и Болгарией) соглашение о перемирии сроком на два месяца. К моменту его подписания в составе ВВФ действующей армии имелось 502 самолета и 443 летчика.</w:t>
      </w:r>
    </w:p>
    <w:p w14:paraId="193A2BD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bookmarkStart w:id="431" w:name="bookmark1033"/>
      <w:bookmarkStart w:id="432" w:name="bookmark1034"/>
      <w:r w:rsidRPr="00644CD8">
        <w:rPr>
          <w:rFonts w:ascii="Times New Roman" w:hAnsi="Times New Roman" w:cs="Times New Roman"/>
          <w:color w:val="000000" w:themeColor="text1"/>
          <w:sz w:val="16"/>
          <w:szCs w:val="16"/>
        </w:rPr>
        <w:t>В состав авиационных частей воздушной обороны тыловых объектов страны входили: Петроградский авиадивизион, Одесский, Ревельский и 1-й истребительный авиаотряды.</w:t>
      </w:r>
    </w:p>
    <w:p w14:paraId="67AFB7CE"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Общая численность войсковой воздушной обороны (включая тыловые объекты) составляла 150 штатных батарей (572 орудия).</w:t>
      </w:r>
      <w:bookmarkEnd w:id="431"/>
      <w:bookmarkEnd w:id="432"/>
    </w:p>
    <w:p w14:paraId="5B2B5398"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bookmarkStart w:id="433" w:name="bookmark1035"/>
      <w:r w:rsidRPr="00644CD8">
        <w:rPr>
          <w:rFonts w:ascii="Times New Roman" w:hAnsi="Times New Roman" w:cs="Times New Roman"/>
          <w:color w:val="000000" w:themeColor="text1"/>
          <w:sz w:val="16"/>
          <w:szCs w:val="16"/>
        </w:rPr>
        <w:t>Несмотря на заключенное временное перемирие, противник, помимо крупной сухопутной группировки, продолжал держать на русско-германском фронте до 900—1000 своих боевых самолетов (23405).</w:t>
      </w:r>
      <w:bookmarkEnd w:id="433"/>
    </w:p>
    <w:p w14:paraId="2832CE6E"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438F3F6" w14:textId="77777777" w:rsidR="00350902" w:rsidRPr="00DA03DC" w:rsidRDefault="00350902" w:rsidP="00350902">
      <w:pPr>
        <w:spacing w:after="0" w:line="240" w:lineRule="auto"/>
        <w:jc w:val="both"/>
        <w:rPr>
          <w:rFonts w:ascii="Times New Roman" w:hAnsi="Times New Roman" w:cs="Times New Roman"/>
          <w:color w:val="0070C0"/>
          <w:sz w:val="16"/>
          <w:szCs w:val="16"/>
        </w:rPr>
      </w:pPr>
      <w:bookmarkStart w:id="434" w:name="bookmark1032"/>
      <w:r w:rsidRPr="00DA03DC">
        <w:rPr>
          <w:rStyle w:val="aff"/>
          <w:rFonts w:ascii="Times New Roman" w:hAnsi="Times New Roman" w:cs="Times New Roman"/>
          <w:color w:val="0070C0"/>
          <w:spacing w:val="0"/>
          <w:sz w:val="16"/>
          <w:szCs w:val="16"/>
        </w:rPr>
        <w:t>В середине декабря 1917 г. после военного переворота в г. Петроград 7 ноября 1917 г. и захвата власти в стране сторонниками левой коалиции (большевиками, левыми эсерами и анархистами) новое временное советское правительство (Совет народных комиссаров (СНК)) подписало со странами Четверного союза (Германией, Австро-Венгрией, Турцией и Болгарией) соглашение о перемирии сроком на два месяца. К моменту его подписания в составе ВВФ действующей армии имелось 502 самолета и 443 летчика.</w:t>
      </w:r>
      <w:bookmarkEnd w:id="434"/>
    </w:p>
    <w:p w14:paraId="07F3FEBC" w14:textId="77777777" w:rsidR="00350902" w:rsidRPr="00DA03DC" w:rsidRDefault="00350902" w:rsidP="003509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состав авиационных частей воздушной обороны тыловых объектов страны входили: Петроградский авиадивизион, Одесский, Ревельский и 1-й истребительный авиаотряды. Общая численность войсковой воздушной обороны (включая тыловые объекты) составляла 150 штатных батарей (572 орудия).</w:t>
      </w:r>
    </w:p>
    <w:p w14:paraId="36802805" w14:textId="77777777" w:rsidR="00350902" w:rsidRPr="00DA03DC" w:rsidRDefault="00350902" w:rsidP="003509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заключенное временное перемирие, противник, помимо крупной сухопутной группировки, продолжал держать на русско-германском фронте до 900—1000 своих боевых самолетов (25135).</w:t>
      </w:r>
    </w:p>
    <w:p w14:paraId="6D8C2AB8" w14:textId="77777777" w:rsidR="00350902" w:rsidRPr="00DA03DC" w:rsidRDefault="00350902" w:rsidP="00350902">
      <w:pPr>
        <w:spacing w:after="0" w:line="240" w:lineRule="auto"/>
        <w:jc w:val="both"/>
        <w:rPr>
          <w:rFonts w:ascii="Times New Roman" w:hAnsi="Times New Roman" w:cs="Times New Roman"/>
          <w:color w:val="0070C0"/>
          <w:sz w:val="16"/>
          <w:szCs w:val="16"/>
        </w:rPr>
      </w:pPr>
    </w:p>
    <w:p w14:paraId="354FCC0E" w14:textId="77777777" w:rsidR="00350902" w:rsidRPr="00DA03DC" w:rsidRDefault="00350902" w:rsidP="003509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середине декабря 1917 г. года, с подписанием временного перемирия с Германией, управление 12-й армии было переведено в г. Рыбинск. Туда же позднее вывели 66-ю и 67-ю отдельные легкие зенитные батареи ВоздО г. Валка, с последующим их расформированием (25166).</w:t>
      </w:r>
    </w:p>
    <w:p w14:paraId="51540EA0" w14:textId="77777777" w:rsidR="00350902" w:rsidRPr="00DA03DC" w:rsidRDefault="00350902" w:rsidP="00350902">
      <w:pPr>
        <w:spacing w:after="0" w:line="240" w:lineRule="auto"/>
        <w:jc w:val="both"/>
        <w:rPr>
          <w:rFonts w:ascii="Times New Roman" w:hAnsi="Times New Roman" w:cs="Times New Roman"/>
          <w:color w:val="0070C0"/>
          <w:sz w:val="16"/>
          <w:szCs w:val="16"/>
        </w:rPr>
      </w:pPr>
    </w:p>
    <w:p w14:paraId="62F4EC4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9188D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FCF67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1917 одес</w:t>
      </w:r>
      <w:r w:rsidRPr="00644CD8">
        <w:rPr>
          <w:rFonts w:ascii="Times New Roman" w:hAnsi="Times New Roman" w:cs="Times New Roman"/>
          <w:color w:val="000000" w:themeColor="text1"/>
          <w:kern w:val="2"/>
          <w:sz w:val="16"/>
          <w:szCs w:val="16"/>
        </w:rPr>
        <w:softHyphen/>
        <w:t>ский завод “Анатра” получил наряд на поставку в Бердянск одного самолета типа Анасаль в качестве образца, но к началу 1918 г. этот на</w:t>
      </w:r>
      <w:r w:rsidRPr="00644CD8">
        <w:rPr>
          <w:rFonts w:ascii="Times New Roman" w:hAnsi="Times New Roman" w:cs="Times New Roman"/>
          <w:color w:val="000000" w:themeColor="text1"/>
          <w:kern w:val="2"/>
          <w:sz w:val="16"/>
          <w:szCs w:val="16"/>
        </w:rPr>
        <w:softHyphen/>
        <w:t>ряд так и не был выполнен (11154).</w:t>
      </w:r>
    </w:p>
    <w:p w14:paraId="1C87B2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C89A4A" w14:textId="77777777" w:rsidR="00C27B4B" w:rsidRPr="00644CD8" w:rsidRDefault="00C27B4B" w:rsidP="00A67745">
      <w:pPr>
        <w:pStyle w:val="1c"/>
        <w:spacing w:before="0" w:after="0"/>
        <w:jc w:val="both"/>
        <w:rPr>
          <w:color w:val="000000" w:themeColor="text1"/>
          <w:kern w:val="2"/>
          <w:sz w:val="16"/>
          <w:szCs w:val="16"/>
        </w:rPr>
      </w:pPr>
      <w:r w:rsidRPr="00644CD8">
        <w:rPr>
          <w:color w:val="000000" w:themeColor="text1"/>
          <w:kern w:val="2"/>
          <w:sz w:val="16"/>
          <w:szCs w:val="16"/>
        </w:rPr>
        <w:t xml:space="preserve">16 </w:t>
      </w:r>
      <w:r w:rsidR="00631AD8" w:rsidRPr="00644CD8">
        <w:rPr>
          <w:color w:val="000000" w:themeColor="text1"/>
          <w:kern w:val="2"/>
          <w:sz w:val="16"/>
          <w:szCs w:val="16"/>
        </w:rPr>
        <w:t xml:space="preserve">(29) </w:t>
      </w:r>
      <w:r w:rsidRPr="00644CD8">
        <w:rPr>
          <w:color w:val="000000" w:themeColor="text1"/>
          <w:kern w:val="2"/>
          <w:sz w:val="16"/>
          <w:szCs w:val="16"/>
        </w:rPr>
        <w:t xml:space="preserve">декабря 1917 одесский завод «Анатра» получил наряд на поставку в Бердянск одного самолета Анасаль в качестве образца, но к началу 1918 г. этот наряд так и не был выполнен. (возможно, </w:t>
      </w:r>
      <w:hyperlink r:id="rId769" w:tgtFrame="_blank" w:history="1">
        <w:r w:rsidRPr="00644CD8">
          <w:rPr>
            <w:rStyle w:val="1e"/>
            <w:color w:val="000000" w:themeColor="text1"/>
            <w:kern w:val="2"/>
            <w:sz w:val="16"/>
            <w:szCs w:val="16"/>
            <w:u w:val="none"/>
          </w:rPr>
          <w:t>бензиновые снегоуборщики</w:t>
        </w:r>
      </w:hyperlink>
      <w:r w:rsidRPr="00644CD8">
        <w:rPr>
          <w:color w:val="000000" w:themeColor="text1"/>
          <w:kern w:val="2"/>
          <w:sz w:val="16"/>
          <w:szCs w:val="16"/>
        </w:rPr>
        <w:t xml:space="preserve"> пришлись бы кстати в зимнее время) (12252).</w:t>
      </w:r>
    </w:p>
    <w:p w14:paraId="56D3D29C" w14:textId="77777777" w:rsidR="00C27B4B" w:rsidRPr="00644CD8" w:rsidRDefault="00C27B4B" w:rsidP="00A67745">
      <w:pPr>
        <w:pStyle w:val="1c"/>
        <w:spacing w:before="0" w:after="0"/>
        <w:jc w:val="both"/>
        <w:rPr>
          <w:color w:val="000000" w:themeColor="text1"/>
          <w:kern w:val="2"/>
          <w:sz w:val="16"/>
          <w:szCs w:val="16"/>
        </w:rPr>
      </w:pPr>
    </w:p>
    <w:p w14:paraId="1324D297" w14:textId="77777777" w:rsidR="006F4921" w:rsidRPr="00644CD8" w:rsidRDefault="006F49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06AF9A5D" w14:textId="77777777" w:rsidR="006F4921" w:rsidRPr="00644CD8" w:rsidRDefault="006F492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6D433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декабря 1917 года.</w:t>
      </w:r>
    </w:p>
    <w:p w14:paraId="06B7B32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Журнал № 211 Особого Совещания по обороне государства. </w:t>
      </w:r>
    </w:p>
    <w:p w14:paraId="505FA41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16 декабря 1917 года. </w:t>
      </w:r>
    </w:p>
    <w:p w14:paraId="0026316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Председательствовал Заместитель Председателя Особого Совещания П. А. Козьмин. </w:t>
      </w:r>
    </w:p>
    <w:p w14:paraId="54417D8D"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Присутствовали:</w:t>
      </w:r>
    </w:p>
    <w:p w14:paraId="6F7A7B3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Особого Совещания .в. И. Тимирязев.</w:t>
      </w:r>
    </w:p>
    <w:p w14:paraId="48D5D1E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Представитель народных комиссаров по комиссариату труда М. А. Савельев.</w:t>
      </w:r>
    </w:p>
    <w:p w14:paraId="4DE2A4E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Представитель народных комиссаров по комиссариату торговли и промышленности . в. М. Смирнов.</w:t>
      </w:r>
    </w:p>
    <w:p w14:paraId="0ADCC973"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Управляющий делами Особого Совещания по обороне государства . Н. А. Бабиков.</w:t>
      </w:r>
    </w:p>
    <w:p w14:paraId="5328F59A"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 Петроградского заводского Совещания . А. Ф. Бринк,</w:t>
      </w:r>
    </w:p>
    <w:p w14:paraId="6562F0F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Представитель Главного Артиллерийского Управления . С. М. Чаплин.</w:t>
      </w:r>
    </w:p>
    <w:p w14:paraId="1FC2C2F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 » » » . Л. В. Вальтер.</w:t>
      </w:r>
    </w:p>
    <w:p w14:paraId="0DBD6C8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Представитель Главного Военно-Технического Управления . в. А. Семковский.</w:t>
      </w:r>
    </w:p>
    <w:p w14:paraId="36F9036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Делопроизводители подготовительных комиссий при Особом Совещании:</w:t>
      </w:r>
    </w:p>
    <w:p w14:paraId="0A04858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артиллерийским вопросам . А. В. Исаков.</w:t>
      </w:r>
    </w:p>
    <w:p w14:paraId="6A82355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общим вопросам . П. Е. Гуляев.</w:t>
      </w:r>
    </w:p>
    <w:p w14:paraId="20466E5B"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авиационным вопросам . А. К. Соковнин.</w:t>
      </w:r>
    </w:p>
    <w:p w14:paraId="490461AA"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Делопроизводители Управления делами Особого Совещания:</w:t>
      </w:r>
    </w:p>
    <w:p w14:paraId="482390F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Н. Вельможин.</w:t>
      </w:r>
    </w:p>
    <w:p w14:paraId="177D6E9C"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Д. Буданов. </w:t>
      </w:r>
    </w:p>
    <w:p w14:paraId="42091B7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открытии заседания Особое Совещание, заслушав ходатайство общества машиностроительного и чугунолитейного завода К. Рудзкий и Ко, о выдаче ему аванса по заказу Главного Артиллерийского управления на 6» бомбы, признало возможным разрешить выдачу названному обществу краткосрочной беспроцентной ссуды в размере 232 380 руб лей; вместе с тем Совещание нашло необходимым установить, чтобы ссуда эта была погашена из платежей за изготовляемые обществом изделия, на общих основаниях, изложенных в докладе Главного Артиллерийского Управления от 4 декабря 1917 года за № 187898 в Исполнительную комиссию; помимо сего, Совещание пришло к заключению о необходимости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кроме того, Совещание признало необходимым предложить тому же заводскому совещанию представить сведения о потребных расходах по расчету тех рабочих и служащих, которые не могут получить работу за прекращением производства снарядов. Далее Особое Совещание заслушало сообщение делегации рабочих завода Богословского общества о положении дел на означенном заводе. По сообщению этой делегации, Общество уже в продолжение полутора месяцев не выплачивает рабочим заработной платы и отказывается признать введенный на заводе рабочий контроль производства. Это последнее обстоятельство привело к конфискации завода, который, таким образом, перешел в ведение Народного Правительства. Средств у завода в настоящее время совершенно нет; поэтому крайне необходимым представляется немедленно ассигновать один миллион пятьсот тысяч рублей для уплаты рабочим за 11/ месяца и на окончание начатых уже военных заготовок; в дальнейшем завод предполагает ликвидировать все военные заказы и перейти на выработку предметов, необходимых для мирного времени, для чего требуется кредит в размере 8 000 000 рублей. По сему поводу инженер Д. Д. Буданов заявляет, что, так как завод Богословского Общества конфискован в пользу государства, то последнее и должно озаботиться снабжением завода необходимыми для него средствами; однако нельзя рассматривать вопрос о столь значительном ассигновании, каким является испрашиваемая сумма в 8 000 000 руб лей, до тех пор, пока не будет сконструировано заводоуправление и определен порядок работ на заводе в будущем. Теперь же следовало бы ограничиться выдачей минимальной суммы, примерно в 1 500 000 рублей, необходимой для поддержания производства; эту сумму надлежало бы ассигновать по смете Главного Артиллерийского Управления. Со своей стороны В. И. Тимирязев, соглашаясь с высказанным Д. Д. Будановым мнением, полагает, что громадная стоимость завода вполне обеспечивает те средства, которые Совещание пожелает ассигновать заводу. Желательно, однако, чтобы средства эти были даны в таком количестве, чтобы часть их пошла на уплату рабочим, а другая часть составила бы некоторый оборотный капитал, необходимый заводу для его дальнейшего функционирования; крайне важно только, чтобы заводоуправление разработало и представило хозяйственно-экономический план дальнейших работ на заводе, с подробным указанием на количество вырабатываемых в месяц предметов производства и с приведением расчета заработной платы рабочим и количества имеющегося на заводе сырого материала. Собрание соглашается с высказанными В. И. Тимирязевым суждениями и по обмене мнениями принимает по настоящему делу следующую резолюцию:</w:t>
      </w:r>
    </w:p>
    <w:p w14:paraId="726F279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заводу Богословского Общества краткосрочной беспроцентной ссуды в размере 517 721 руб лей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D4F1F7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заводу краткосрочную беспроцентную ссуду в размере пяти миллионов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F767D2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указанные в п.п. а и б суммы отпустить Уральскому заводскому совещанию под контроль заводского комитета; </w:t>
      </w:r>
    </w:p>
    <w:p w14:paraId="0FAD37F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выработать план перехода завода на изготовление предметов мирного времени; </w:t>
      </w:r>
    </w:p>
    <w:p w14:paraId="0348A193"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предложить тому же совещанию образовать по соглашении с заводским комитетом временное правительственное правление на заводе и </w:t>
      </w:r>
    </w:p>
    <w:p w14:paraId="146B49A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 поручить названному правлению разработать финансово-хозяйственный план дальнейшей деятельности завода.</w:t>
      </w:r>
    </w:p>
    <w:p w14:paraId="72F4C5C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Засим, рассмотрев доклад Главного Артиллерийского Управления о заказе Пермским пушечным заводам 450 штук затворов к пушкам образца 1902 года, Особое Совещание одобрило уже сделанный заказ на 200 штук затворов, причем постановило открыть Горному ведомству кредит в сумме 240 000 рублей; дополнительного же заказа на 250 штук затворов Совещание признало необходимым не давать. Далее Совещание одобрило доклад того же Управления от 7 декабря 1917 года за № 189091, в Исполнительную Комиссию о приобретении наличной покупкой от Ижорского завода 56 щитов для пулеметов Кольта и заказе тому же заводу 100 щитов, всего общей стоимостью на сумму 34 714 рублей 40 к. </w:t>
      </w:r>
    </w:p>
    <w:p w14:paraId="3353A8A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После сего Совещание заслушало доклад делегации Невьянского завода о положении дел на заводе . Рабочие этого завода в течение 1 1 / месяца не получают причитающейся им заработной платы; в настоящее время на заводе введен контроль рабочих над производством; это обстоятельство служит косвенным образом причиной того, что представители заводоуправления не стараются принимать мер к изысканию необходимых для дальнейшего ведения дела средств; между тем крайне желательно было бы поддержать завод, деятельность которого является весьма полезной для страны. </w:t>
      </w:r>
    </w:p>
    <w:p w14:paraId="2B78D36C"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Председательствующий П. А. Козьмин обращает внимание членов Совещания на то обстоятельство, что названный завод одновременно с исполнением военных заказов изготовляет также нефтяные двигатели и трубы и, таким образом, с прекращением военных заданий всецело может перейти на выделку указанных предметов, имеющих громадное значение в промышленной жизни мирного времени. Посему в отношении названного завода желательно принять следующее решение:</w:t>
      </w:r>
    </w:p>
    <w:p w14:paraId="5553B32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выдать заводу через заводское совещание ссуду в размере 1 500 000 рублей для расходования их под контролем правительственного инспектора и заводского комитета;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и </w:t>
      </w:r>
    </w:p>
    <w:p w14:paraId="070C754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прекратить производство предметов, изготовляемых для нужд военного времени.</w:t>
      </w:r>
    </w:p>
    <w:p w14:paraId="03FBC85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Совещание принимает предложение Председательствующего. Далее Особое Совещание рассматривает ходатайство акционерного общества «Магнезит» об отпуске денежных средств. По поводу настоящего ходатайства Д. Д. Буданов указывает, что названный завод имеет громадное значение в области промышленной жизни страны, т. к. он обслуживает все отечественные металлургические заводы, поставляя необходимые для них продукты (магнезитовые кирпич и порошок). За предприятиями, сделавшими заводу «Магнезит» заказы на указанные продукты, числится около 1 000 000 р. долгу, которые завод получить сейчас не может; поэтому представлялось бы возможным снабдить завод необходимыми для него средствами, хотя бы под этот долг. </w:t>
      </w:r>
    </w:p>
    <w:p w14:paraId="6D405C4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обмене мнениями Совещание постановляет: разрешить выдачу названному обществу ссуды в размере 1 000 000 рублей сроком на два года из 7 % годовых с погашением ее из ближайших платежей за изделия; означенную сумму отпустить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w:t>
      </w:r>
    </w:p>
    <w:p w14:paraId="5921315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Засим Особое Совещание перешло к ходатайству Правления Общества Невского Судостроительного и Механического завода об отпуске денежных средств. Означенное ходатайство вызывается необходимостью произвести расчет некоторой части рабочих и служащих ввиду прекращения деятельности Артиллерийского Отдела завода и уменьшения объема работ в других отделах; между тем все имевшиеся в распоряжении Общества средства совершенно истощились, вследствие чего оно не в состоянии произвести указанный неотложный расход. Обсудив настоящее дело, Особое Совещание не встретило препятствий к выдаче упомянутому Обществу безвозвратного пособия в размере 1 000 000 рублей для связанной с ликвидацией снарядного производства расплаты с увольняемыми рабочими; вместе с тем Совещание признало, что сумма эта должна быть отпущена из военного фонда, по смете Главного Артиллерийского Управления, с возвращением ее из Особого фонда по восстановлению предприятий Министерства Торговли и Промышленности, по сформировании означенного фонда; помимо сего, Совещание установило, чтобы упомянутое пособие было ассигновано через Заводское Совещание для расходования под его контролем по нормам расценок, не превышающим утвержденных тарифов; кроме того, Совещание сочло необходимым предложить тому же Совещанию представить в свое время Председателю Особого Совещания краткий отчет об израсходовании отпускаемой суммы. </w:t>
      </w:r>
    </w:p>
    <w:p w14:paraId="696EA1C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Далее Особое Совещание удовлетворило ходатайство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 разрешив выдачу названному Правлению краткосрочной беспроцентной ссуды в размере 437 000 руб. при условии погашения ее из авансов, подлежащих выдаче, по установлении новой расценки на изготовляемые Обществом аэропланы; вместе с тем Совещание решило ассигновать означенную ссуду под контроль Заводского Совещания, действующего в контакте с Заводским Комитетом; помимо сего, Совещание признало необходимым предложить правлению общества представить финансовый план и предположения, касающиеся Пензенского завода общества.</w:t>
      </w:r>
    </w:p>
    <w:p w14:paraId="5440706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Засим, ознакомившись с данными об исполнении на заводе Л. А. Михельсон заказов на предметы военного снаряжения, Особое Совещание постановляет прекратить пуск в дальнейшую обработку черных стаканов; кроме того, Совещание поручает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47262DD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Совещание не встречает препятствий к выдаче заводу Моска дополнительного аванса в размере 400 000 рублей по заказам на аэропланы, с тем чтобы означенный аванс был отпущен через Московское заводское совещание для расходования под его контролем. После сего, заслушав сообщение о положении дел на заводе Южнорусского общества пеньковой и канатной промышленности, Особое Совещание решает, что необходимо теперь же назначить временное правление на завод означенного общества, для чего заводское совещание совместно с заводским комитетом должно озаботиться представлением на утверждение Председателя Особого Совещания кандидатов в состав правления по избрании этих кандидатов; одновременно с сим надлежит принять меры к тому, чтобы деятельность на заводе не прекращалась.</w:t>
      </w:r>
    </w:p>
    <w:p w14:paraId="1EB8561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Далее, заслушав ходатайство Б. М. Серикова и А. И. Старостина о выдаче денежных средств и ознакомившись с исполнением работ на Колыберовском химическом заводе, Особое Совещание сочло необходимым прекратить изготовление на означенном заводе тринитротолуола и завод этот закрыть; что же касается вопроса об отпуске средств, то Совещание постановило ассигновать на уплату жалованья рабочим и служащим по 1 февраля 1918 года краткосрочную беспроцентную ссуду в размере 120 000 рублей с погашением ее из аванса, имеющего быть полученным в счет повышения цен по упомянутым заказам; вместе с тем Совещание определило, что указанная ссуда должна быть отпущена через местное заводское совещание для расходования под его контролем совместно с заводским комитетом. После сего Особое Совещание перешло к обсуждению вопроса о положении дел на Владимирском пороховом заводе Акционерного Общества механических, гильзовых и трубочных заводов П. В. Барановского. Явившийся в заседание представитель заводоуправления заявляет, что в настоящее время на заводе создалось крайне тяжелое положение. Хозяйственно-экономическая сторона жизни завода совершенно расстроена. Имевшиеся на заводе запасы топлива все израсходованы, что неминуемо повлечет за собой в самом близком будущем полную остановку заводской деятельности. Сейчас завод приносит до 700 000 рублей убытку в месяц. При создавшемся положении завод не может продолжать существовать в частных руках; вопрос же о покупке завода в казну, хотя и был возбужден больше года тому назад, но до сих пор окончательного разрешения не получил. По поводу настоящего дела председательствующий П. А. Козьмин заявляет, что ввиду близкого окончания войны настоящий завод, как выполняющий исключительно военные задания, является для государства малополезным. Уже и теперь Морское ведомство если и дает заказы, то исключительно с целью покрытия отпущенных ранее заводу авансов. Закрытие завода ущерба государству не принесет. Что же касается вызываемого этой мерой увольнения рабочих, то оно не столь опасно, так как государство во всяком случае не допустит массовой безработицы и примет соответствующие меры к страхованию рабочих. Поэтому П. А. Козьмин предлагает принять по данному делу следующую резолюцию:</w:t>
      </w:r>
    </w:p>
    <w:p w14:paraId="20CB557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объявить расчет рабочим по установленным нормам;</w:t>
      </w:r>
    </w:p>
    <w:p w14:paraId="3399CCE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поручить заводскому совещанию выяснить вопрос о возможности перехода завода на работу мирного времени;</w:t>
      </w:r>
    </w:p>
    <w:p w14:paraId="2E55C51B"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просить Морское ведомство представить свои соображения по поводу приобретения завода в казну. Указав засим присутствующим на тот факт, что с прекращением войны придется сократить или даже совершенно прекратить выделку на заводах Главного Артиллерийского Управления военных продуктов, Председательствующий находит желательным подтвердить названному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Члены Совещания принимают предложения Председательствующего. </w:t>
      </w:r>
    </w:p>
    <w:p w14:paraId="2B776FD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Далее, рассмотрев ходатайство Акционерного Общества механических заводов для производства арматуры машин и предметов Армии и Флота (бывшее Акционерное Общество Лангензиппен и Ко) об отпуске денежных средств, Особое Совещание не встречает препятствий к выдаче названному Обществу по заказу ему Главным Артиллерийским Управлением на баллоны для сжиженного газа беспроцентную ссуду в размере 220 000 рублей для оплаты труда по этому заводу сроком на один год с отпуском этой ссуды из военного фонда, по смете означенного Управления с погашением из оборотных сумм общества; кроме того, по заказам того же Управления на 86» мины, Совещание признает возможным выдать обществу дополнительный аванс в сумме 200 000 руб лей и краткосрочную беспроцентную ссуду в размере 200 000 рублей с погашением ее из авансов, имеющих быть полученными по установлению новых расценок на заказанные мины; помимо указанных выдач Совещание находит желательным ассигновать обществу ссуду в размере 900 000 руб лей для оплаты рабочего труда сроком на один год из 7 % годовых, с отпуском этой ссуды из военного фонда и с последующим ее погашением из Особого ликвидационного фонда, по его сформировании; означенные суммы Совещание признает необходимым ассигновать через местное заводское совещание для расходования их под контролем заводского фабричного комитета; независимо от сего, Совещание решает, что дальнейшее производство баллонов для сжиженного газа надлежит прекратить, а изготовленные уже баллоны приобрести наличной покупкой; одновременно с сим заводское совещание должно разработать вопрос о возможности скорейшего перехода заводов общества к изготовлению предметов мирной промышленности. </w:t>
      </w:r>
    </w:p>
    <w:p w14:paraId="2009FBB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Далее Совещание разрешило ассигновать в распоряжение Петроградского заводского совещания 10 000 000 рублей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Засим Совещание одобрило доклад Главного Артиллерийского Управления от 13 декабря 1917 года за № 190610 о постройке второго сталелитейного завода. В заключение Совещание одобрило соображения, приведенные в докладе Петроградского заводского совещания и касающиеся исполнения работ на заводах «Респиратор». </w:t>
      </w:r>
    </w:p>
    <w:p w14:paraId="3A0B9F2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Н. Бабиков. </w:t>
      </w:r>
    </w:p>
    <w:p w14:paraId="6AE5BA63"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384. Л. 53–70. Подлинник. </w:t>
      </w:r>
    </w:p>
    <w:p w14:paraId="0A2C67A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18 декабря. — Резолюция Председателя Особого Совещания для обсуждения и объединения мероприятий по обороне государства по журналу Особого Совещания от 16 декабря 1917 года за № 211. </w:t>
      </w:r>
    </w:p>
    <w:p w14:paraId="6490EC3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Рассмотрев настоящий журнал, я в отношении приведения в исполнение требующих того суждений Особого Совещания решил:</w:t>
      </w:r>
    </w:p>
    <w:p w14:paraId="26C2306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 По ходатайству акционерного общества механических заводов для производства арматуры машин и предметов армии и флота (быв. акционерное общества Лангензиппен и Ко) об отпуске денежных средств: </w:t>
      </w:r>
    </w:p>
    <w:p w14:paraId="02C7AB0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выдать названному обществу, по заказу ему главным артиллерийским управлением на баллоны для сжиженного газа, беспроцентную ссуду в размере двухсот двадцати тысяч (220 000) руб лей для оплаты труда по этому заказу сроком на один год с отпуском этой ссуды из военного фонда, по смете означенного управления и с погашением из оборотов общества; </w:t>
      </w:r>
    </w:p>
    <w:p w14:paraId="40F8C33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по заказам того же управления на 86» мины выдать дополнительный аванс в сумме двухсот тысяч (200 000) руб лей и краткосрочную беспроцентную ссуду в размере двухсот тысяч (200 000) руб лей с погашением ее из авансов, имеющих быть полученными по установлению новых расценок на заказанные мины;</w:t>
      </w:r>
    </w:p>
    <w:p w14:paraId="2266247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разрешить выдачу названному обществу ссуды в размере девятисот тысяч (900 000) руб лей для оплаты рабочего труда сроком на один год по 7 % годовых с отпуском этой ссуды из военного фонда с последующим ее погашением из Особого ликвидационного фонда, по его сформировании; </w:t>
      </w:r>
    </w:p>
    <w:p w14:paraId="4391FA5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 указанные в п.п. а, б и в суммы ассигновать через заводское совещание с расходованием их под контролем заводского комитета; </w:t>
      </w:r>
    </w:p>
    <w:p w14:paraId="523EBBC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дальнейшее производство баллонов для сжиженного газа прекратить, приобретя уже изготовленные баллоны наличной покупкой; </w:t>
      </w:r>
    </w:p>
    <w:p w14:paraId="4BB6435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е) предложить заводскому совещанию разработать вопрос о возможности скорейшего перехода заводов общества к изготовлению предметов мирной промышленности. </w:t>
      </w:r>
    </w:p>
    <w:p w14:paraId="2A41509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По ходатайству общества машиностроительного и чугунолитейного завода К. Рудзкий и Ко о выдаче ему аванса по заказу главного артиллерийского управления на 6» бомбы:</w:t>
      </w:r>
    </w:p>
    <w:p w14:paraId="26BDACB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обществу беспроцентной краткосрочной ссуды в сумме двухсот тридцати двух тысяч трехсот восьмидесяти (232 380) рублей с погашением из платежей за изделия на общих основаниях, изложенных в докладе названного управления от 4 декабря с. г. за № 187898 в исполнительную комиссию; </w:t>
      </w:r>
    </w:p>
    <w:p w14:paraId="5597A59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поручить местному заводскому совещанию выработать совместно с заводским комитетом порядок перехода завода к изготовлению предметов, не относящихся к снабжению армии, допустив заканчивание заказов на снаряды лишь в пределах имеющейся заготовки, и представить сведения о потребных расходах по расчету рабочих и служащих, которые не могут получить работу за прекращением производства снарядов. </w:t>
      </w:r>
    </w:p>
    <w:p w14:paraId="35B9A6F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По докладу подготовительной комиссии по артиллерийским вопросам и сообщения делегации завода Богословского общества о положении дел на означенном заводе:</w:t>
      </w:r>
    </w:p>
    <w:p w14:paraId="2E483D2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краткосрочной беспроцентной ссуды в размере пятисот семнадцати тысяч семисот двадцати одного (517 721) рубля 60 коп. с погашением этой ссуды из авансов, имеющих быть полученными по установлении новых расценок на изготовленные на заводе 6» стальные гаубичные бомбы; </w:t>
      </w:r>
    </w:p>
    <w:p w14:paraId="245E198B"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краткосрочную беспроцентную ссуду в размере пяти миллионов (5 000 000) рублей для неотложных расходов под обеспечение имеющихся изделий и материалов из военного фонда, по смете главного артиллерийского управления с последующим погашением этой ссуды из соответствующих кредитов Министерства Торговли и Промышленности; </w:t>
      </w:r>
    </w:p>
    <w:p w14:paraId="4906BB5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указанные в п.п. а и б суммы отпустить Уральскому заводскому совещанию под контроль заводского комитета; </w:t>
      </w:r>
    </w:p>
    <w:p w14:paraId="224CF9C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 xml:space="preserve">г) поручить тому же совещанию совместно с заводским комитетом прекратить производство 6» бомб на заводе означенного общества, допустив закончить это производство лишь в пределах имеющейся заготовки и прекратив дальнейшую штамповку снарядов, а также выработать план перехода завода на изготовление предметов, потребных для мирного времени; </w:t>
      </w:r>
    </w:p>
    <w:p w14:paraId="7E16271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предложить тому же совещанию образовать по соглашению с заводским комитетом временное правительственное правление на заводе; е) поручить названному правлению разработать финансово-хозяйственный план дальнейшей деятельности завода. </w:t>
      </w:r>
    </w:p>
    <w:p w14:paraId="32E6B69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По докладу главного артиллерийского управления о заказе Пермским пушечным заводам 450 штук затворов к 3» пушкам образца 1902 года:</w:t>
      </w:r>
    </w:p>
    <w:p w14:paraId="57F75D8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одобрить уже сделанный заказ на 200 штук затворов, с открытием горному ведомству кредита в сумме двухсот сорока тысяч (240 000) рублей; </w:t>
      </w:r>
    </w:p>
    <w:p w14:paraId="47CADC8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дополнительного заказа на 250 штук затворов не давать. </w:t>
      </w:r>
    </w:p>
    <w:p w14:paraId="4C7A150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Одобрить доклад главного артиллерийского управления от 7 декабря сего года за № 189091 в исполнительную комиссию о приобретении наличной покупкой от Ижорского завода 56 щитов для пулеметов Кольта и заказе тому же заводу 1000 щитов, всего общей стоимостью на сумму тридцать четыре тысячи семьсот четырнадцать (34 714) рублей 40 коп.</w:t>
      </w:r>
    </w:p>
    <w:p w14:paraId="0284C6E5"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По докладу делегации Невьянского завода о положении дел на заводе:</w:t>
      </w:r>
    </w:p>
    <w:p w14:paraId="3ACEF883"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выдать через заводское совещание ссуду в размере одного миллиона пятисот тысяч (1 500 000) рублей для расходования ее правительственным инспектором и заводским комитетом; означенную ссуду отпустить из военного фонда, по смете главного артиллерийского управления, с последующим погашением ее из соответствующих кредитов Министерства Торговли и Промышленности; </w:t>
      </w:r>
    </w:p>
    <w:p w14:paraId="312091B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 прекратить производство предметов, изготовляемых заводом для нужд военного времени.</w:t>
      </w:r>
    </w:p>
    <w:p w14:paraId="4982AE9C"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7. По ходатайству акционерного общества «Магнезит» об отпуске денежных средств: </w:t>
      </w:r>
    </w:p>
    <w:p w14:paraId="3571790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обществу ссуды в размере одного миллиона (1 000 000) рублей сроком на два года по 7 % годовых с погашением ее из ближайших платежей за изделия; </w:t>
      </w:r>
    </w:p>
    <w:p w14:paraId="5D3DD48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означенную сумму из военного фонда, по смете главного артиллерийского управления, с последующим возмещением сего расхода из кредитов Министерства Торговли и Промышленности, с ассигнованием ее заводскому совещанию, под контроль этого совещания и заводской контрольной комиссии. </w:t>
      </w:r>
    </w:p>
    <w:p w14:paraId="280EC24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8. По ходатайству правления общества Невского судостроительного и механического завода об отпуске денежных средств для расчета части рабочих и служащих ввиду прекращения деятельности артиллерийского отдела завода и уменьшения объема работ в других отделах: </w:t>
      </w:r>
    </w:p>
    <w:p w14:paraId="593F7D4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безвозвратного пособия в размере одного миллиона пятисот тысяч (1 500 000) рублей для связанной с ликвидацией снарядного производства расплаты с увольняемыми рабочими, с отпуском этой суммы из военного фонда, по смете главного артиллерийского управления, и с возвращением ее из Особого фонда по восстановлению предприятий Министерства Торговли и Промышленности, по сформировании означенного фонда; </w:t>
      </w:r>
    </w:p>
    <w:p w14:paraId="73B5C6B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ассигновать упомянутое пособие через заводское совещание для расходования под его контролем по нормам расценок, не превышающим утвержденных тарифов профессиональных союзов; краткий отчет в израсходовании сумм заводскому совещанию представить Председателю Особого Совещания. </w:t>
      </w:r>
    </w:p>
    <w:p w14:paraId="1F951D9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По ходатайству Правления акционерного общества воздухоплавания «В. А. Лебедев» об отпуске ему денежных средств для производства расчета с рабочими и служащими заводов общества:</w:t>
      </w:r>
    </w:p>
    <w:p w14:paraId="369E06A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разрешить выдачу названному правлению краткосрочной беспроцентной ссуды в размере четырехсот тридцати семи тысяч (437 000) рублей с погашением ее из авансов, подлежащих выдаче по установлении новой расценки на изготовляемые обществом аэропланы; </w:t>
      </w:r>
    </w:p>
    <w:p w14:paraId="6771D66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ассигновать означенную ссуду под контроль заводского совещания, действующего в контакте с заводским комитетом; </w:t>
      </w:r>
    </w:p>
    <w:p w14:paraId="153A63C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предложить правлению общества представить финансовый план и предположения, касающиеся Пензенского завода общества. </w:t>
      </w:r>
    </w:p>
    <w:p w14:paraId="7C121AD6"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10. По вопросу об исполнении на заводе Л. А. Михельсона заказов на предметы военного снаряжения: прекратить пуск в дальнейшую обработку черных стаканов; заводскому совещанию определить, какое число начатых механической обработкой стаканов должно быть закончено, при определении срока работ не более двух месяцев. </w:t>
      </w:r>
    </w:p>
    <w:p w14:paraId="5D9C6C4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11. Выдать заводу Моска дополнительный аванс в размере четырехсот тысяч (400 000) рублей, по заказам на аэропланы; выдачу означенного аванса произвести через Московское заводское совещание, с расходованием его под контролем названного совещания. </w:t>
      </w:r>
    </w:p>
    <w:p w14:paraId="54F2558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По вопросу о положении дела на заводе Южно-Русского общества пеньковой и канатной промышленности:</w:t>
      </w:r>
    </w:p>
    <w:p w14:paraId="6FC7FA4D"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назначить временное правление на заводе означенного общества; заводскому совещанию совместно с заводским комитетом представить на утверждение Председателя Особого Совещания кандидатов в состав этого правления; </w:t>
      </w:r>
    </w:p>
    <w:p w14:paraId="65DA4924"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принять немедленно меры к тому, чтобы деятельность на заводе не прекращалась. </w:t>
      </w:r>
    </w:p>
    <w:p w14:paraId="0234DCF3"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13. По ходатайству Б. М. Серикова и А. И. Старостина о выдаче денежных средств для расходования по ликвидации заказов Главного Артиллерийского Управления, порученных Колыберьевскому химическому заводу: отпустить краткосрочную беспроцентную ссуду в размере ста двадцати тысяч (120 000) рублей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расходования под его контролем совместно с заводским комитетом. </w:t>
      </w:r>
    </w:p>
    <w:p w14:paraId="410CF4D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14. По вопросу о положении дел на Владимирском пороховом заводе акционерного общества механических гильзовых и трубочных заводов П. В. Барановского: </w:t>
      </w:r>
    </w:p>
    <w:p w14:paraId="291A06D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объявить расчет рабочих по установленным нормам; </w:t>
      </w:r>
    </w:p>
    <w:p w14:paraId="668661EA"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поручить заводскому совещанию выяснить вопрос о возможности перехода завода на работу мирного времени; </w:t>
      </w:r>
    </w:p>
    <w:p w14:paraId="4C67441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просить морское ведомство представить свои соображения по поводу приобретения завода в казну; </w:t>
      </w:r>
    </w:p>
    <w:p w14:paraId="30AC30C0"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г) подтвердить Главному Артиллерийскому Управлению необходимость представления соображений о том, на каких именно пороховых заводах желательно в мирное время продолжать работу и в каких размерах. </w:t>
      </w:r>
    </w:p>
    <w:p w14:paraId="58D6FC0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15. Ассигновать в распоряжение Петроградского заводского совещания десять миллионов (10 000 000) руб лей в качестве оборотных средств для выдачи предприятиям района на экстренные нужды денежных сумм впредь до соответствующих ассигнований этим предприятиям. </w:t>
      </w:r>
    </w:p>
    <w:p w14:paraId="4A8FA74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16. Одобрить доклад Главного Артиллерийского Управления от 13 декабря с. г. за № 190610 в Особое Совещание о возобновлении постройки второго сталелитейного завода. 17. Одобрить общие соображения Петроградского заводского совещания по поводу работ на заводах «Респиратор». </w:t>
      </w:r>
    </w:p>
    <w:p w14:paraId="04114FF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Козьмин. </w:t>
      </w:r>
    </w:p>
    <w:p w14:paraId="2735BCA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397. Л. 23–27. Подлинник. </w:t>
      </w:r>
    </w:p>
    <w:p w14:paraId="539236AB"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 В изменение п. 13 резолюции Председателя Особого Совещания по обороне государства по журналу Особого Совещания от 16 декабря 1917 года за № 211 я решил: По ходатайству Б. М. Серикова и А. И. Старостина о выдаче денежных средств:</w:t>
      </w:r>
    </w:p>
    <w:p w14:paraId="2B48113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а) производство тринитротолуола на Колиберевском химическом заводе прекратить и завод закрыть; </w:t>
      </w:r>
    </w:p>
    <w:p w14:paraId="06C955AF"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б) отпустить на уплату жалованья рабочим и служащим по 1 февраля 1918 года краткосрочную беспроцентную ссуду в размере ста двадцати тысяч (120 000) руб. с погашением ее из аванса, имеющего быть полученным в счет повышения цен по упомянутым заказам; означенную ссуду выдать через местное заводское совещание для израсходования под контролем совместно с заводским комитетом. </w:t>
      </w:r>
    </w:p>
    <w:p w14:paraId="74E8C0DC"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Козьмин. </w:t>
      </w:r>
    </w:p>
    <w:p w14:paraId="203BB128"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397. Л. 28. Подлинник. </w:t>
      </w:r>
    </w:p>
    <w:p w14:paraId="2D08217A"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28 декабря. — В дополнение к п. 15 резолюции Председателя Особого Совещания по обороне государства по журналу Особого Совещания от 16 декабря 1917 г. за № 211 я решил: </w:t>
      </w:r>
    </w:p>
    <w:p w14:paraId="2BF905E9"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Предложить Председателю Петроградского заводского совещания при расходовании отпущенных в его распоряжение десяти миллионов (10 000 000) руб лей в качестве оборотных средств руководствоваться следующими основаниями:</w:t>
      </w:r>
    </w:p>
    <w:p w14:paraId="0B648527"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Выдачу денег производить в счет тех отпусков, которые разрешены Председателем Особого Совещания, и притом лишь в случаях крайней необходимости;</w:t>
      </w:r>
    </w:p>
    <w:p w14:paraId="2A54E3EA"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 О выданных суммах немедленно сообщать в соответствующие довольствующие управления, ведомства или организации с целью погашения выданных сумм из соответствующих уже разрешенных отпусков. </w:t>
      </w:r>
    </w:p>
    <w:p w14:paraId="15B84B12"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 председателя Особого Совещания Козьмин. </w:t>
      </w:r>
    </w:p>
    <w:p w14:paraId="5A24BAD1"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Д. 397. Л. 29. Подлинник (20436). </w:t>
      </w:r>
    </w:p>
    <w:p w14:paraId="4E1FD67E" w14:textId="77777777" w:rsidR="006F4921" w:rsidRPr="00644CD8" w:rsidRDefault="006F4921" w:rsidP="00A67745">
      <w:pPr>
        <w:spacing w:after="0" w:line="240" w:lineRule="auto"/>
        <w:jc w:val="both"/>
        <w:rPr>
          <w:rFonts w:ascii="Times New Roman" w:hAnsi="Times New Roman" w:cs="Times New Roman"/>
          <w:color w:val="000000" w:themeColor="text1"/>
          <w:sz w:val="16"/>
          <w:szCs w:val="16"/>
        </w:rPr>
      </w:pPr>
    </w:p>
    <w:p w14:paraId="1743A0B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87836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D5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1917 В.И.Л. подписал декреты СНК "О выборном начале и об организации власти в армии" и "Об уравнении всех военнослужащих в правах" (505,23) - м.б. 29 декабря 1917 (11 января 1918).</w:t>
      </w:r>
    </w:p>
    <w:p w14:paraId="3E13F6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E08564"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1917 Совнарком принял декреты о демократизации русской армии (4962).</w:t>
      </w:r>
    </w:p>
    <w:p w14:paraId="266A1B1B"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9EA31D" w14:textId="77777777" w:rsidR="000214FC" w:rsidRPr="00644CD8" w:rsidRDefault="000214FC"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16 (29) декабря 1917 в Петрограде Совет Народных Комиссаров (СНК) издал декрет «Об уравнении в правах всех военнослужащих» — все чины и звания в армии от </w:t>
      </w:r>
      <w:r w:rsidRPr="00644CD8">
        <w:rPr>
          <w:color w:val="000000" w:themeColor="text1"/>
          <w:kern w:val="2"/>
          <w:sz w:val="16"/>
          <w:szCs w:val="16"/>
        </w:rPr>
        <w:lastRenderedPageBreak/>
        <w:t>ефрейторского до генеральского большевиками отменялись и провозглашалось, что отныне «армия Российской Республики состоит из свободных и равных друг другу граждан, носящих почетное звание солдат революционной армии» (17045).</w:t>
      </w:r>
    </w:p>
    <w:p w14:paraId="13E4743E" w14:textId="77777777" w:rsidR="000214FC" w:rsidRPr="00644CD8" w:rsidRDefault="000214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2B039B8" w14:textId="4EA84B18"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(29) декабря 1917 г. началось формирование первых частей Красной Армии.</w:t>
      </w:r>
    </w:p>
    <w:p w14:paraId="6DA3495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Красные теперь контролировали тридцать три АО, и все они находились на ранних стадиях преобразования в красные подразделения. В декабре на авиационном заводе «Дукс» в Москве было зарегистрировано 370 самолетов (23525).</w:t>
      </w:r>
    </w:p>
    <w:p w14:paraId="2C40A3D6"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E4C26C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0A7923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44FB7E0"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в 1917 году декретом Советского правительства упразднены старые царские звания, титулы и чины (14875).</w:t>
      </w:r>
    </w:p>
    <w:p w14:paraId="614DF293"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065FE85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86029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C1264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января 1918 в ночь 7 самолетов "Гота" совершили налет на Лондон и сбросили 12 тонн бомб на предместья; 3 немецких самолета-гиганта бомбили Восточное побережье Англии. Погиб 21 человек.</w:t>
      </w:r>
    </w:p>
    <w:p w14:paraId="389832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ближайший период боевых действий германское командование серьезно сосредоточилось на бомбардировках французской столицы.</w:t>
      </w:r>
    </w:p>
    <w:p w14:paraId="41D599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приказа о воздушном нападении на Париж:</w:t>
      </w:r>
    </w:p>
    <w:p w14:paraId="3A6E0D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По приказу Верховного главнокомандования дивизионы 1,2,5 и 7 производят под моим начальством нападения на крепость Париж, в возмездие неприятельских нападений на незащищенные германские города.</w:t>
      </w:r>
    </w:p>
    <w:p w14:paraId="2AF97D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Приказ об отправлении последует не позже 4-х часов пополудни в один из дней, благоприятных по погоде...</w:t>
      </w:r>
    </w:p>
    <w:p w14:paraId="404611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Общая цель: для всех дивизионов - северная часть Парижа, между Северным и Южным вокзалами и Сеной, в особенности же фабрики и вокзалы.</w:t>
      </w:r>
    </w:p>
    <w:p w14:paraId="5B202F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Особые цели. Чтобы нанести ущерб неприятельской промышленности, указываются еще особо важные цели. Такая бомбардировка производится по указаниям командиров дивизионов или тремя отдельными самолетами, или дивизионом в полном составе, но с использованием лишь части всех бомб...</w:t>
      </w:r>
    </w:p>
    <w:p w14:paraId="7CDD4A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a) для 2-го бомбардировочного дивизиона: аэроплано- строительный и артиллерийский заводы в юго-западной части Парижа...</w:t>
      </w:r>
    </w:p>
    <w:p w14:paraId="507C67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b) для 7-го бомбардировочного дивизиона: завод взрывчатых веществ и артиллерийских снарядов...</w:t>
      </w:r>
    </w:p>
    <w:p w14:paraId="4FA12C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для 5-го бомбардировочного дивизиона: та же цель, что и для 2-го;</w:t>
      </w:r>
    </w:p>
    <w:p w14:paraId="753481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d) для 1-го бомбардировочного дивизиона: заводы снарядов и центральная электрическая станция в северной части Парижа... </w:t>
      </w:r>
    </w:p>
    <w:p w14:paraId="7A5691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Запрещается сбрасывание какой бы то ни было литературы или записок, кроме выданных...</w:t>
      </w:r>
    </w:p>
    <w:p w14:paraId="660D91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Кроме личных воинских книжек никаких других бумаг с собой не брать. На планах не должно быть никаких пометок. Обязательно иметь при себе специальные спички (горящие на ветру)...</w:t>
      </w:r>
    </w:p>
    <w:p w14:paraId="318AD7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Все летчики должны быть точно осведомлены о положении, освещении и путевой сигнализации аэродромов, посадочных пунктов и маяков в районах 7-й, 8-й и 2-й армий...</w:t>
      </w:r>
    </w:p>
    <w:p w14:paraId="36676A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Командующий Келлер" (11999).</w:t>
      </w:r>
    </w:p>
    <w:p w14:paraId="387B02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0BFE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1917 Лозовская и Павлодар были захвачены Красной гвардией (2239).</w:t>
      </w:r>
    </w:p>
    <w:p w14:paraId="012E6B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1B9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(29) декабря 1917 советская власть была установлена в Севастополе (2443,389).</w:t>
      </w:r>
    </w:p>
    <w:p w14:paraId="44C225B1" w14:textId="2504AA7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480E" w14:textId="3F20F3E2" w:rsidR="008F4C3B" w:rsidRPr="00644CD8" w:rsidRDefault="008F4C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231F76B" w14:textId="77777777" w:rsidR="008F4C3B" w:rsidRPr="00644CD8" w:rsidRDefault="008F4C3B"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98B478D"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(30) декабря 1916 года.</w:t>
      </w:r>
    </w:p>
    <w:p w14:paraId="2F44CF0E"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Копия.</w:t>
      </w:r>
    </w:p>
    <w:p w14:paraId="7DC815F6"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Совершенно секретно.</w:t>
      </w:r>
    </w:p>
    <w:p w14:paraId="7FFF825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ЖУРНАЛ № 128</w:t>
      </w:r>
    </w:p>
    <w:p w14:paraId="0837325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Особого Совещания для обсуждения и объединения мероприятий по обороне государства.</w:t>
      </w:r>
    </w:p>
    <w:p w14:paraId="489245F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Заседание 17 декабря 1916 года.</w:t>
      </w:r>
    </w:p>
    <w:p w14:paraId="2E93B85A"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Председательствовал сенатор.. Н.П. Гарин.</w:t>
      </w:r>
    </w:p>
    <w:p w14:paraId="74142C6F"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Присутствовали:</w:t>
      </w:r>
    </w:p>
    <w:p w14:paraId="44F9931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Государственного Совета.. С. И. Тимашев.</w:t>
      </w:r>
    </w:p>
    <w:p w14:paraId="358BA6A7" w14:textId="60D39595"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»..........................................В. И. Тимирязев.</w:t>
      </w:r>
    </w:p>
    <w:p w14:paraId="49852657" w14:textId="1A0CA0A0"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».......................................А. С. Стишинский.</w:t>
      </w:r>
    </w:p>
    <w:p w14:paraId="141CB0FF" w14:textId="10259380"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»..........................................граф С. А. Толь.</w:t>
      </w:r>
    </w:p>
    <w:p w14:paraId="2BBEF4DD" w14:textId="47C4810C"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»..........................................М. А. Стахович.</w:t>
      </w:r>
    </w:p>
    <w:p w14:paraId="57C48E09" w14:textId="460FDE87"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»............................................Ф. А. Иванов.</w:t>
      </w:r>
    </w:p>
    <w:p w14:paraId="2A89E19D" w14:textId="3CB9A86D"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»..........................................С.Ф. Ольденбург.</w:t>
      </w:r>
    </w:p>
    <w:p w14:paraId="06A0FE8F" w14:textId="601CD9C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»»».............................князь А. Н. Лобанов-Ростовский.</w:t>
      </w:r>
    </w:p>
    <w:p w14:paraId="6952621A"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 Государственной Думы................М. В. Родзянко.</w:t>
      </w:r>
    </w:p>
    <w:p w14:paraId="188A7B74"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Член Государственной Думы.....................А. А. Добровольский.</w:t>
      </w:r>
    </w:p>
    <w:p w14:paraId="13AEDC39" w14:textId="5A2629E4"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».....................................................П.Н. Милюков.</w:t>
      </w:r>
    </w:p>
    <w:p w14:paraId="36432A55" w14:textId="0563A4E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»..............................................Н.В. Савич.</w:t>
      </w:r>
    </w:p>
    <w:p w14:paraId="49BBDE7D" w14:textId="03665236"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»..........................................Д. Н. Сверчков.</w:t>
      </w:r>
    </w:p>
    <w:p w14:paraId="4753328F" w14:textId="6CC5BE3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»............................................Д Н. Чихачев.</w:t>
      </w:r>
    </w:p>
    <w:p w14:paraId="5DC766EC" w14:textId="22F6D9D4"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»..........................................А. И. Шингарев.</w:t>
      </w:r>
    </w:p>
    <w:p w14:paraId="45C456CF" w14:textId="2FB78E7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»..........................................Б. А. Энгельгардт.</w:t>
      </w:r>
    </w:p>
    <w:p w14:paraId="18430C55" w14:textId="4E0C9DD8"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 ».....................................................М.С. Аджемов.</w:t>
      </w:r>
    </w:p>
    <w:p w14:paraId="5F3CD725"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военного министерства:</w:t>
      </w:r>
    </w:p>
    <w:p w14:paraId="3C167E1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 от инфантерии ...</w:t>
      </w:r>
    </w:p>
    <w:p w14:paraId="45F0BF94"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 от артиллерии___</w:t>
      </w:r>
    </w:p>
    <w:p w14:paraId="3FF26E94"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Генерал-лейтенант ......</w:t>
      </w:r>
    </w:p>
    <w:p w14:paraId="5288E720" w14:textId="6C587D5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w:t>
      </w:r>
    </w:p>
    <w:p w14:paraId="69179BC7"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Г енерал-майор..........</w:t>
      </w:r>
    </w:p>
    <w:p w14:paraId="49C0036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....П.А. Фролов.</w:t>
      </w:r>
    </w:p>
    <w:p w14:paraId="664E4AC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А. Маниковский.</w:t>
      </w:r>
    </w:p>
    <w:p w14:paraId="6498548A"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___Г. Г. Милеант.</w:t>
      </w:r>
    </w:p>
    <w:p w14:paraId="42F02992"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Бабиков.</w:t>
      </w:r>
    </w:p>
    <w:p w14:paraId="12778E0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___К. Е. Горецкий.</w:t>
      </w:r>
    </w:p>
    <w:p w14:paraId="0F912B31"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морского министерства:</w:t>
      </w:r>
    </w:p>
    <w:p w14:paraId="4F32BF8E"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Адмирал........................................П.П. Муравьев.</w:t>
      </w:r>
    </w:p>
    <w:p w14:paraId="68EB92B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Вице-адмирал.......................................В. К. Гире.</w:t>
      </w:r>
    </w:p>
    <w:p w14:paraId="30692292"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министерства финансов:</w:t>
      </w:r>
    </w:p>
    <w:p w14:paraId="4C600092"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советник...............П.Н. Кутлер.</w:t>
      </w:r>
    </w:p>
    <w:p w14:paraId="1A02D076"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государственного контроля:</w:t>
      </w:r>
    </w:p>
    <w:p w14:paraId="7903F629"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Действительный статский советник...............А.Д. Приселков.</w:t>
      </w:r>
    </w:p>
    <w:p w14:paraId="2807850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министерства торговли и промышленности:</w:t>
      </w:r>
    </w:p>
    <w:p w14:paraId="4387E477" w14:textId="071CA6CB"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Статский советник............................В. А. Рогожников.</w:t>
      </w:r>
    </w:p>
    <w:p w14:paraId="4F549188" w14:textId="771B0D3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8F4C3B" w:rsidRPr="00644CD8">
        <w:rPr>
          <w:rFonts w:ascii="Times New Roman" w:hAnsi="Times New Roman" w:cs="Times New Roman"/>
          <w:color w:val="000000" w:themeColor="text1"/>
          <w:sz w:val="16"/>
          <w:szCs w:val="16"/>
        </w:rPr>
        <w:t xml:space="preserve"> Коллежский советник........................Д. С. Старынкевич.</w:t>
      </w:r>
    </w:p>
    <w:p w14:paraId="7A5FE23F" w14:textId="5B5C826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От министерства путей сообщения:</w:t>
      </w:r>
    </w:p>
    <w:p w14:paraId="4B7794E7" w14:textId="5A5D1FF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Действительный статский советник...............С.М. Богатев.</w:t>
      </w:r>
    </w:p>
    <w:p w14:paraId="4598523C" w14:textId="4393628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От Всероссийского земского союза:</w:t>
      </w:r>
    </w:p>
    <w:p w14:paraId="7F97AC59" w14:textId="4577408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Член Государственного Совета...барон В. В. Меллер-Закомельский.</w:t>
      </w:r>
    </w:p>
    <w:p w14:paraId="78BBC964" w14:textId="4126BCD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Член главного комитета по снабжению армии.........А. А. Эйлер.</w:t>
      </w:r>
    </w:p>
    <w:p w14:paraId="5729F34B"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центрального военно-промышленного комитета:</w:t>
      </w:r>
    </w:p>
    <w:p w14:paraId="7F6768B9" w14:textId="3E6610A5"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Член Государственной Думы.....................А. И. Коновалов.</w:t>
      </w:r>
    </w:p>
    <w:p w14:paraId="3D29714D" w14:textId="50BE820C"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Действительный статский советник.................Д. С. Зернов.</w:t>
      </w:r>
    </w:p>
    <w:p w14:paraId="79EC669E" w14:textId="26900B14"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Особо приглашенные в заседание:</w:t>
      </w:r>
    </w:p>
    <w:p w14:paraId="7D29BED2" w14:textId="1CD0660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Член Государственного Совета......</w:t>
      </w:r>
    </w:p>
    <w:p w14:paraId="458A6F35" w14:textId="1E3E31EB"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Генерал от инфантерии.............</w:t>
      </w:r>
    </w:p>
    <w:p w14:paraId="6AD913E7" w14:textId="514A1D6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Генерал-лейтенант ................</w:t>
      </w:r>
    </w:p>
    <w:p w14:paraId="24DD61FB" w14:textId="27CD452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 ».............................</w:t>
      </w:r>
    </w:p>
    <w:p w14:paraId="5C04A4BC" w14:textId="6472C00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Генерал-майор.....................</w:t>
      </w:r>
    </w:p>
    <w:p w14:paraId="3930B63C" w14:textId="29827EE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 ».............................</w:t>
      </w:r>
    </w:p>
    <w:p w14:paraId="1CCBF1E4" w14:textId="5D551B1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Тайный советник...................</w:t>
      </w:r>
    </w:p>
    <w:p w14:paraId="570B865A" w14:textId="4FBB76EE"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Отставной полковник...............</w:t>
      </w:r>
    </w:p>
    <w:p w14:paraId="702E1252" w14:textId="397E571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Полковник ........................</w:t>
      </w:r>
    </w:p>
    <w:p w14:paraId="3281B5A6" w14:textId="6E8EA25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 ».............................</w:t>
      </w:r>
    </w:p>
    <w:p w14:paraId="35225D79" w14:textId="260792B8"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Инженер путей сообщения...........</w:t>
      </w:r>
    </w:p>
    <w:p w14:paraId="0268BF55" w14:textId="586EF6B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Товарищ председателя центрального</w:t>
      </w:r>
    </w:p>
    <w:p w14:paraId="0780C13A" w14:textId="3C08AFEE"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военно-промышленного комитета.....</w:t>
      </w:r>
    </w:p>
    <w:p w14:paraId="71817B07"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.....Н.Ф. фон Дитмар.</w:t>
      </w:r>
    </w:p>
    <w:p w14:paraId="0F59ABC8"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3. Мышлаевский.</w:t>
      </w:r>
    </w:p>
    <w:p w14:paraId="7E1FBFBD"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А. Якимович.</w:t>
      </w:r>
    </w:p>
    <w:p w14:paraId="230BBCAF"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А. Ронжин.</w:t>
      </w:r>
    </w:p>
    <w:p w14:paraId="14524557"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А. Саткевич.</w:t>
      </w:r>
    </w:p>
    <w:p w14:paraId="333AE43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 А. Михельсон.</w:t>
      </w:r>
    </w:p>
    <w:p w14:paraId="7550C726"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 К. Христофоров.</w:t>
      </w:r>
    </w:p>
    <w:p w14:paraId="36F4E21C"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.......Н.Е. Панафидин.</w:t>
      </w:r>
    </w:p>
    <w:p w14:paraId="6B9315D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 В. Яковлев.</w:t>
      </w:r>
    </w:p>
    <w:p w14:paraId="04B92EB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.........Д.Н. Швецов.</w:t>
      </w:r>
    </w:p>
    <w:p w14:paraId="4F4143FF"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....барон Г. X. Майдель.</w:t>
      </w:r>
    </w:p>
    <w:p w14:paraId="15DA659B"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.......М.И. Терещенко.</w:t>
      </w:r>
    </w:p>
    <w:p w14:paraId="7678A839" w14:textId="4D5D2AB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Делопроизводитель Особого Совещания:</w:t>
      </w:r>
    </w:p>
    <w:p w14:paraId="0DDA8666" w14:textId="7DDFAAC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Коллежский секретарь.........................М.М. Карпович.</w:t>
      </w:r>
    </w:p>
    <w:p w14:paraId="1362BBEB" w14:textId="7E8E1EC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По открыли заседания генерал-лейтенант И. А. Ронжин выступил, по поручению морского министра, с докладом о результатах работ особой междуведомственной комиссии, образованной по Высочайшему повелению, под председательством Адмирала Н. С. Маньковского, для производства предварительного расследования по поводу взрыва, происшедшего на пароходе «Барон Дризен» у пристани Бакарица в Архангельске 26 октября минувшего года. На комиссию были возложены две задачи: во-первых, установление непосредственной причины взрыва и, во-вторых, выяснение общих условий, в которых происходят на Бакарице разгрузка прибывающих пароходов и хранение грузов. Выяснив все обстоятельства взрыва на пароходе «Барон Дризен», комиссия пришла к заключению, что взрыв этот явился результатом злого умысла. Показания очевидцев, единогласно утверждавших, что никакого пожара на пароходе перед взрывом не было, а равно заключения экспертов о малой вероятности самовозгорания находившегося на судне пороха заставили комиссию отклонить предположение о несчастной случайности. С другой стороны, комиссия обратила внимание на странное поведение боцмана парохода «Барон Дризен» некоего Польки, единственного оставшегося в живых из всей команды, за исключением капитана и двух его помощников, за два часа до взрыва съехавших на берег. Боцман Полька был обнаружен комиссией случайно в одном из Архангельских лазаретов, где он лечился от незначительных поранений. При допросе он утверждал, что в момент взрыва находился на пароходе, но спасся, и вообще давал неправдоподобные и сбивчивые показания. Ввиду возникшего насчет него подозрения он был взят под стражу. Равным образом были заключены под стражу капитан и его помощники, а также приехавшая к капитану жена, но засим они были освобождены за неимением каких бы то ни было улик; за ними учрежден, однако, негласный надзор. Дело же боцмана Польки передано судебной власти. Что касается общих условий, в которых происходит на Бакарице разгрузка пароходов, то комиссия признала существующие ныне средства охраны как самих пароходов, так и складочных помещений на берегу — недостаточными. Комиссия нашла, однако, что обстоятельство это не может быть поставлено в вину местной власти, неоднократно возбуждавшей ходатайства об усилении охраны на Бакарице и со своей стороны принимавшей возможные меры в этом направлении.</w:t>
      </w:r>
    </w:p>
    <w:p w14:paraId="4DCFD71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Пожелания комиссии об изменении порядка разгрузки пароходов и хранения грузов на Бакарице были ею представлены морскому министру и ныне отчасти уже выполняются.</w:t>
      </w:r>
    </w:p>
    <w:p w14:paraId="397AD04A" w14:textId="5D4568B0"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При последовавшем обмене мнениями член Государственной Думы А. И. Шингарев высказал, что заключение комиссии о деятельности местной власти в отношении общих условий работы на Бакарице не может быть признано правильным. Из личного осмотра Бакарицы А. И. Шингарев вынес вполне определенное впечатление о царившем там беспорядке, о чем им и было своевременно доложено Совещанию. Ответственность за этот беспорядок лежит на органах местной власти. При этом А. И. Шингарев высказал предположение, что участие в комиссии представителей морского ведомства явилось невольным препятствием к тому, чтобы комиссия дала правильную оценку деятельности местной власти. К мнению А. И. Шингарева присоединился член Государственного Совета князь А. Н. Лобанов-Ростовский.</w:t>
      </w:r>
    </w:p>
    <w:p w14:paraId="37957F4D" w14:textId="5D43942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Засим генерал-лейтенант И. А. Ронжин представил дополнительные пояснения по отдельным, возбужденным членами Совещания вопросам, касающимся как обстоятельств взрыва на пароходе «Барон Дризен», так и хода работ междуведомственной комиссии.</w:t>
      </w:r>
    </w:p>
    <w:p w14:paraId="7D416D55" w14:textId="4F1EC08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Далее Совещание заслушало доклад представителя подготовительной комиссии по артиллерийским вопросам члена Государственного Совета С. И. Тимашева об условиях дальнейшей деятельности Русско-Балтийского судостроительного и механического акционерного общества. Означенный вопрос был возбужден междуведомственным совещанием по финансированию некоторых частных металлургических предприятий, работающих на оборону, состоящим под председательством товарища министра финансов тайного советника А. И. Николаенко, в связи с рассмотрением ходатайства Русско-Балтийского общества о выдаче ему дополнительной ссуды в размере 22 4/г миллиона рублей.</w:t>
      </w:r>
    </w:p>
    <w:p w14:paraId="520C5734"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По поручению междуведомственного совещания особая комиссия, иод председательством тайного советника И. К. Христофорова, произвела всестороннее обследование финансового положения Русско-Балтийского общества, причем нашла, что общество имеет дефицит до 26 миллионов рублей, значительно превышающий его основной капитал, составляющий 15 миллионов рублей. Ввиду сего комиссия тайного советника И. К. Христофорова признала, что дальнейшее финансирование Русско-Балтийского общества, вызываемое интересами обороны, может быть допущено лишь при условии учреждения по делам общества администрации. </w:t>
      </w:r>
    </w:p>
    <w:p w14:paraId="3E7A538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Заключение это было одобрено междуведомственным совещанием тайного советника А. И. Николаенко.</w:t>
      </w:r>
    </w:p>
    <w:p w14:paraId="75E29876" w14:textId="232F9DF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Приступив к обсуждению этого дела, подготовительная комиссия по артиллерийским вопросам признала, что в задачу ее не может входить пересмотр сделанного комиссией тайного советника И. К. Христофорова исправления баланса Русско-Балтийского общества, и остановила свое внимание на выяснении жизнеспособности названного предприятия, положения данных ему заказов и размеров потребных для их исполнения денежных средств. Рассмотрев соответствующие данные, касающиеся заказов морского ведомства на Ревельском и артиллерийского ведомства на Ревельском и Таганрогском заводах общества, комиссия не нашла достаточных оснований к принятию в отношении общества таких исключительных мер, как секвестр или учреждение администрации.</w:t>
      </w:r>
    </w:p>
    <w:p w14:paraId="10FFD8D6"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Оборудование заводов Ревельского и Таганрогского находится, согласно компетентным отзывам специалистов, в положении вполне благоприятном и оба они в достаточной мере подготовлены к исполнению полученных от морского и артиллерийского ведомств заказов. Испытываемые обществом финансовые затруднения не вызывают ныне со стороны правления общества ходатайства о выдаче каких-либо чрезвычайных воспособлений. Наконец, надлежащий надзор за расходованием получаемых обществом денежных средств может быть обеспечен принятием ряда мер в порядке применения пункта 4 статьи 10 положения об Особом Совещании по обороне государства. В соответствии с изложенными соображениями комиссия полагала бы целесообразным:</w:t>
      </w:r>
    </w:p>
    <w:p w14:paraId="422E47DC" w14:textId="2CA5AC78"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8F4C3B" w:rsidRPr="00644CD8">
        <w:rPr>
          <w:rFonts w:ascii="Times New Roman" w:hAnsi="Times New Roman" w:cs="Times New Roman"/>
          <w:color w:val="000000" w:themeColor="text1"/>
          <w:sz w:val="16"/>
          <w:szCs w:val="16"/>
        </w:rPr>
        <w:t xml:space="preserve"> 1)</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применить к Русско-Балтийскому обществу пункт 4 статьи 10 положения об Особом Совещании по обороне государства, причем в дополнение к принятой уже мере (введение в состав правления правительственных директоров) устранять в случае надобности нынешних членов правления с заменою их соответственными лицами;</w:t>
      </w:r>
    </w:p>
    <w:p w14:paraId="04878CA8" w14:textId="4DA0497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2)</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незамедлительно выработать и преподать правительственным директорам инструкцию, определяющую их права и обязанности;</w:t>
      </w:r>
    </w:p>
    <w:p w14:paraId="5F2BB251" w14:textId="6D3C4DC7"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3)</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при назначении правительственных директоров иметь в виду нежелательность обременения их, в ущерб делу, другими обязанностями;</w:t>
      </w:r>
    </w:p>
    <w:p w14:paraId="2A64AA7D" w14:textId="1A958094"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4)</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поручить директорам обсудить ходатайство правления об усилении средств предприятия путем выдачи добавочных авансов до 65 % нормы, с тем чтобы их заключение было внесено в Особое Совещание, по рассмотрении в подготовительной комиссии;</w:t>
      </w:r>
    </w:p>
    <w:p w14:paraId="72ED47D0" w14:textId="7B591141"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обсудить в установленном для сего порядке ходатайство общества о повышении контрактных цен на морские заказы по соображении с расценкой военного времени;</w:t>
      </w:r>
    </w:p>
    <w:p w14:paraId="13E8DE91" w14:textId="5706519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6)</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рассмотреть ходатайство правления о продлении заказов на предметы артиллерийского снабжения в подготовительной комиссии, заключение коей представить на обсуждение Особого Совещания.</w:t>
      </w:r>
    </w:p>
    <w:p w14:paraId="67AF18A5" w14:textId="3C647D7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При последовавшем обсуждении доклада комиссии помощник морского министра Адмирал П. П. Муравьев, указав на то, что Ревельский судостроительный завод Русско-Балтийского общества прекрасно оборудован трудами правления, высказался против применения каких бы то ни было репрессивных мер в отношении правления и полагал возможным ограничиться надлежащим контролем расходования отпускаемых обществу денежных сумм через посредство уже состоящих в правлении правительственных директоров, положение которых должно быть с большой подробностью и точностью определено особой инструкцией. К мнению Адмирала П. П. Муравьева присоединился представитель морского ведомства в правлении Русско-Балтийского общества корабельный инженер полковник Д. Н. Швецов, указавший при этом, что в деятельности своей он не встречал никакого противодействия со стороны выбранных акционерами директоров правления.</w:t>
      </w:r>
    </w:p>
    <w:p w14:paraId="43516615" w14:textId="44EA43EC"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Представитель министерства торговли и промышленности коллежский советник Д. С. Старынкевич присоединился к заключениям комиссии, высказав вместе с тем пожелание о безотлагательной замене избранных акционерами директоров правления, в полной мере обнаруживших свою неспособность к руководству финансовой стороны предприятия, — новыми лицами.</w:t>
      </w:r>
    </w:p>
    <w:p w14:paraId="24C5FBF0" w14:textId="3155E225"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Со своей стороны директор департамента государственного казначейства действительный статский советник П. Н. Кутлер полагал, что единственно правильным решением вопроса явилось бы учреждение администрации по делам Русско-Балтийского общества. Изменение состава правления общества в порядке пункта 4 статьи 10 положения об Особом Совещании по обороне государства является временной мерой, действие которой не будет распространено на пределы периода войны. Между тем настоящее финансовое положение общества таково, что рассчитывать на скорое его улучшение и на покрытие дефицита к моменту окончания войны нет никаких оснований. После войны предприятие снова перейдет в руки акционеров при тех же условиях финансовой несостоятельности и по всей вероятности подвергнется ликвидации. Ввиду сего предлагаемые подготовительной комиссией меры не могут считаться достаточно обеспечивающими интересы казны. Действительной же гарантией продуктивного расходования казенных средств, затрачиваемых на финансирование предприятий Русско-Балтийского общества, надлежит, по мнению П. Н. Кутлера, признать учреждение администрации по делам общества.</w:t>
      </w:r>
    </w:p>
    <w:p w14:paraId="5A5EE487"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 учреждения же администрации возможно в качестве временной меры применить пункт 4 статьи 10 положения об Особом Совещании по обороне государства. К мнению этому присоединился представитель министерства финансов в правлении Русско-Балтийского общества тайный советник И. К. Христофоров, высказавший, что ныне существующая организация правительственного надзора за деятельностью общества не обеспечивает правильности расходования отпускаемых обществу денежных сумм, ибо правительственным директорам, не имеющим распорядительной власти, приходится ограничиваться исключительно формальным контролем.</w:t>
      </w:r>
    </w:p>
    <w:p w14:paraId="0571EDAE" w14:textId="69B730B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Напротив того, члены Совещания С. И. Тимашев, А. С. Стишинский и Н. В. Савич высказались против учреждения администрации по делам Русско-Балтийского общества. Администрация, учреждаемая на основании соответствующих статей Устава Торгового Судопроизводства, преследует главным образом интересы владельца предприятия, между тем как правительственные директора, назначаемые на основании положения об Особом Совещании, обязаны действовать исключительно в интересах обороны государства и не ответственны перед собственниками предприятия. Проведение администрации требует весьма значительного времени, в течение коего положение предприятия будет оставаться неопределенным, что может неблагоприятно отразиться на его деятельности. </w:t>
      </w:r>
    </w:p>
    <w:p w14:paraId="7EB7EF7E"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Наконец, по рассмотрении баланса предприятия суд может и отказать в учреждении администрации по делам общества. С другой стороны, применение пункта 4 статьи 10 положения об Особом Совещании по обороне государства даст возможность создать правительственное большинство в правлении Русско-Балтийского общества и, таким образом, вполне обеспечит интересы государственной обороны.</w:t>
      </w:r>
    </w:p>
    <w:p w14:paraId="716BB952" w14:textId="32FC09BD"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По обмене мнениями большинство Совещания одобрило заключения подготовительной комиссии. Директором департамента государственного казначейства действительным статским советником П. Н. Кутлером было подано особое по сему вопросу мнение.</w:t>
      </w:r>
    </w:p>
    <w:p w14:paraId="4CB16511" w14:textId="6786C8C6"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В связи с обсуждением доклада комиссии членом Государственного Совета С. И. Тимашевым и членом Государственной Думы Д. Н. Чихачевым было высказано пожелание о сообщении прокурорскому надзору, дополнительно к ранее переданным данным о получении г. Овчаровым непомерного комиссионного вознаграждения от акционерного общества Северо-Западных металлургических, механических и судостроительных заводов б. «Беккер и К0», имеющихся сведений о получении названным лицом такового же вознаграждения от Русско-Балтийского судостроительного и механического акционерного общества. Совещание присоединилось к этому пожеланию.</w:t>
      </w:r>
    </w:p>
    <w:p w14:paraId="4C7F14C4" w14:textId="4DC419FE"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Засим Совещанием были заслушаны и одобрены доклады подготовительной комиссии по артиллерийским вопросам: а) о приобретении в Америке главным артиллерийским управлением 3000 пулеметов Кольта под русский патрон и б) 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424C8A01" w14:textId="0AA9EB54"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Далее Совещание заслушало и одобрило доклады подготовительной комиссии по общим вопросам: а) 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1 474 976 рублей 25 коп. и б) 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3 870 000 рублей.</w:t>
      </w:r>
    </w:p>
    <w:p w14:paraId="0D572A4C" w14:textId="5A3AF44A"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Равным образом был одобрен Совещанием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42 000 рублей.</w:t>
      </w:r>
    </w:p>
    <w:p w14:paraId="63FE6898" w14:textId="6E40E856"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В заключение член Государственной Думы А. И. Шингарев доложил Совещанию, что, согласно полученным им сведениям, минирование Западной Двины до сих пор еще не закончено, между тем как в прошлом году в это же самое время река была уже минирована. По поводу этого заявления начальник главного военно-технического управления генерал-лейтенант Г. Г. Милеант указал, что названное управление своевременно запросило Северный фронт относительно необходимого для минирования Двины количества подводных фугасов. В сентябре текущего года главный начальник снабжений Северного фронта уведомил, что морское ведомство обещало доставить 9000 фугасов из Кронштадтского порта.</w:t>
      </w:r>
    </w:p>
    <w:p w14:paraId="31FF77E5"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Однако в ноябре месяце морское ведомство отказалось предоставить Северному фронту указанное количество фугасов. Ввиду сего главное военно-техническое управление приступило к спешной заготовке подводных фугасов и рассчитывает закончить ее к началу января 1917 г.</w:t>
      </w:r>
    </w:p>
    <w:p w14:paraId="30A75C84"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Со своей стороны начальник главного управления кораблестроения Вице-адмирал В. К. Гире обещал, по выяснении обстоятельств данного дела, представить Совещанию соответствующую справку.</w:t>
      </w:r>
    </w:p>
    <w:p w14:paraId="1F950301" w14:textId="5F5307B6"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Подлинное за надлежащими подписями.</w:t>
      </w:r>
    </w:p>
    <w:p w14:paraId="32A1090B" w14:textId="4D5DCC4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66E4B001" w14:textId="051D6B4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1.</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Утвердить доклады подготовительной комиссии но общим вопросам:</w:t>
      </w:r>
    </w:p>
    <w:p w14:paraId="6E40FB5D" w14:textId="6C6F830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о выдаче главному по снабжению армии комитету Всероссийских земского и городского союзов, по нарядам главного интендантского управления на изготовление предметов обозного довольствия и конского снаряжения, 75 % аванса на общую сумму один миллион четыреста семьдесят четыре тысячи девятьсот семьдесят шесть (1 474 976) руб. 25 коп.;</w:t>
      </w:r>
    </w:p>
    <w:p w14:paraId="4DF8194B" w14:textId="53514D3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б)</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о выдаче центральному военно-промышленному комитету, по наряду главного интендантского управления на изготовление 1 200 000 касок французского образца из лопаточной стали, 75 % аванса в размере трех миллионов восьмисот семидесяти тысяч (3 870 000) руб.</w:t>
      </w:r>
    </w:p>
    <w:p w14:paraId="41EF2B7C" w14:textId="4B2AAC1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2.</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Утвердить доклад подготовительной комиссии по авиационным вопросам о выдаче Петроградскому политехническому институту имени Императора Петра I, по заказу управления военного воздушного флота на 600 штук магнето, дополнительного к ранее выданному аванса в размере сорока двух тысяч (42 000 рублей).</w:t>
      </w:r>
    </w:p>
    <w:p w14:paraId="0F641AB4" w14:textId="37A8A131"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3.</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Утвердить доклады подготовительной комиссии по артиллерийским вопросам:</w:t>
      </w:r>
    </w:p>
    <w:p w14:paraId="0E611906" w14:textId="236D3B69"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а)</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о приобретении в Америке главным артиллерийским управлением 3000 пулеметов Кольта под русский патрон;</w:t>
      </w:r>
    </w:p>
    <w:p w14:paraId="3E09C668" w14:textId="3586E975"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б)</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о сообщении Председателю Совета Министров министру земледелия и начальнику штаба Верховного Главнокомандующего сведений о месячной потребности Уральских заводов в продовольствии и фураже.</w:t>
      </w:r>
    </w:p>
    <w:p w14:paraId="180D6BB6" w14:textId="2433D1C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4.</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Утвердить заключение той же комиссии по делу о дальнейшей деятельности Русско-Балтийского судостроительного и механического акционерного общества.</w:t>
      </w:r>
    </w:p>
    <w:p w14:paraId="55E9D61F" w14:textId="30306D5F"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5.</w:t>
      </w: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Сообщить прокурорскому надзору, дополнительно к ранее переданным данным о получении г. Овчаровым незаконного комиссионного вознаграждения от акционерного общества Северо-Западных металлургических, механических и судостроительных заводов б. «Беккер и К0», сведения о получении названным лицом такового же вознаграждения от Русско-Балтийского судостроительного и механического акционерного общества.</w:t>
      </w:r>
    </w:p>
    <w:p w14:paraId="06C8352A" w14:textId="606C5B9E"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Сверял: делопроизводитель</w:t>
      </w:r>
    </w:p>
    <w:p w14:paraId="49AC2DD3" w14:textId="01395F3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8F4C3B" w:rsidRPr="00644CD8">
        <w:rPr>
          <w:rFonts w:ascii="Times New Roman" w:hAnsi="Times New Roman" w:cs="Times New Roman"/>
          <w:color w:val="000000" w:themeColor="text1"/>
          <w:sz w:val="16"/>
          <w:szCs w:val="16"/>
        </w:rPr>
        <w:t xml:space="preserve"> коллежский секретарь М. Карпович.</w:t>
      </w:r>
    </w:p>
    <w:p w14:paraId="6D66DFE0" w14:textId="2A395552"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Верно: за делопроизводителя</w:t>
      </w:r>
    </w:p>
    <w:p w14:paraId="1EA7879E"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Копия.</w:t>
      </w:r>
    </w:p>
    <w:p w14:paraId="1C0A79F7"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Приложение</w:t>
      </w:r>
    </w:p>
    <w:p w14:paraId="58F5A9BB"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ОСОБОЕ МНЕНИЕ</w:t>
      </w:r>
    </w:p>
    <w:p w14:paraId="637D6331"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представителя министерства финансов действительного статского советника П. Н. Кутлера.</w:t>
      </w:r>
    </w:p>
    <w:p w14:paraId="5C533D18"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Особое Совещание одобрило заключение подготовительной комиссии, которая, рассмотрев вопрос о положении дел общества Русско-Балтийского судостроительного и механического заводов, признало достаточным ограничиться назначением, по п. 4 ст. 10 положения об Особом Совещании, членов правления от правительства, с расширением их прав и обязанностей, не обращаясь к учреждению администрации по делам этого общества.</w:t>
      </w:r>
    </w:p>
    <w:p w14:paraId="005BA9F3" w14:textId="11C6728D"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Такое решение Особого Совещания я не могу признать правильным по следующим соображениям.</w:t>
      </w:r>
    </w:p>
    <w:p w14:paraId="579375CA" w14:textId="014AA60C"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Коль скоро Ру сско-Балтийское общество при складочном капитале в 15 милл. рублей имеет, как это признает комиссия, дефицит свыше 26 милл. руб., то это свидетельствует о таком органическом расстройстве предприятия, которое отнюдь не может быть исправлено ни усилением контроля со стороны правительства, ни предоставлением назначенным членам правления прав в распоряжении делами. Тем менее такие меры окажутся полезными при временном их характере, обусловленном тем, что с окончанием войны полномочия Особого Совещания по обороне прекратятся и назначенные им члены правления должны будут уйти. Между тем, по выводам той же комиссии, названное общество на выполнении всех принятых им заказов военного и морского министерств может получить чистой прибыли в лучшем случае не более 7 миллионов рублей, откуда следует, что даже при наблюдающемся ныне напряженном темпе операций этих заводов, для покрытия дефицита в 26 милл. руб. потребуется продолжительное время, которое, несомненно, перейдет за пределы периода войны. Поэтому нельзя не опасаться, что с окончанием войны общество, предоставленное своим силам, немедленно прекратит платежи и впадет в банкротство.</w:t>
      </w:r>
    </w:p>
    <w:p w14:paraId="4F1AAE29" w14:textId="11279466"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При таких перспективах для государственного казначейства представляется неосмотрительным рисковать дальнейшим кредитованием общества без принятия мер, гарантирующих прочность помещения требующихся для упрочения дел этого предприятия громадных средств.</w:t>
      </w:r>
    </w:p>
    <w:p w14:paraId="4D9832B6" w14:textId="3BA71980"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Единственным действительным путем в этом направлении является скорейшее учреждение администрации, которая, обеспечивая за правительством, как главным кредитором, распоряжение предприятием на правах хозяина на всю потребную продолжительность времени, не связанную с окончанием войны, уже сейчас же восстановит кредитоспособность предприятия, а в дальнейшем гарантирует правильное и бережливое использование кредитуемых средств.</w:t>
      </w:r>
    </w:p>
    <w:p w14:paraId="62DE4575" w14:textId="114C878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Сделанные в подготовительной комиссии и в Особом Совещании возражения против учреждения администрации по делам Русско-Балтийского общества сводились к тому, что на осуществление этой меры потребуется много времени и что проведение ее по инстанциям представит известные затруднения с риском неуспеха. Но первое возражение не имеет значения, коль скоро впредь до учреждения администрации будет действовать, как это и предлагала комиссия сенатора Николаенко, та самая мера изменения состава правления, которой подготовительная комиссия решила ограничиться; необходимость же известного времени для осуществления администрации указывает лишь на неотлагательность решения этого вопроса. </w:t>
      </w:r>
    </w:p>
    <w:p w14:paraId="041B957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Что же касается возможных затруднений в исполнении последнего решения, то эта сторона дела, принимаемая на себя министерством финансов, не должна бы озабочивать Особое Совещание.</w:t>
      </w:r>
    </w:p>
    <w:p w14:paraId="3140ADCC" w14:textId="140CF13C"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Подписал: директор департамента государственного казначейства Я. Кутлер.</w:t>
      </w:r>
    </w:p>
    <w:p w14:paraId="19584939" w14:textId="44EA79E3" w:rsidR="008F4C3B"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8F4C3B" w:rsidRPr="00644CD8">
        <w:rPr>
          <w:rFonts w:ascii="Times New Roman" w:hAnsi="Times New Roman" w:cs="Times New Roman"/>
          <w:color w:val="000000" w:themeColor="text1"/>
          <w:sz w:val="16"/>
          <w:szCs w:val="16"/>
        </w:rPr>
        <w:t xml:space="preserve"> Верно: за делопроизводителя коллежский секретарь М. Карпович (21129).</w:t>
      </w:r>
    </w:p>
    <w:p w14:paraId="6AFDC893"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p>
    <w:p w14:paraId="672CE02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3F9F09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34B10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декабря 1917 в помещении Морского манежа Адмиралтейства с публичным отчетом выступили народный комиссар по военным делам и верховный главнокомандующий Н. В. Крыленко, который заявил, что Народный комиссариат по военным делам поставил задачу реорганизовать фронт и создать корпуса Народной гвардии из испытанных революционеров, готовых добровольно с оружием в руках защищать социалистическую революцию (4216).</w:t>
      </w:r>
    </w:p>
    <w:p w14:paraId="01BC19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38CAE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25CC48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90AEA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декабря 1917 В.И.Л. из сотрясаемой революцией России пишет Инессе Арманд в Цюрих: "Дорогой друг!... Ходите ли на лыжах? Непременно советую: архиполезно" (3481).</w:t>
      </w:r>
    </w:p>
    <w:p w14:paraId="22D902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393010"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17 (30) декабря 1917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7EF5C095"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EA0E30"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30 декабря на фоне масштабных разрушений и пожаров в городе стороны заключили перемирие, договорившись, что власть в Иркутской губернии передается губернскому Совету из представителей Советов, городской думы, земства и профсоюзов. Противники обязались не преследовать друг друга. На тот момент число погибших с обеих сторон достигло уже почти 300, причем истинное число жертв было больше, поскольку часть трупов была унесена Ангарой.</w:t>
      </w:r>
    </w:p>
    <w:p w14:paraId="122F1D3C" w14:textId="77777777" w:rsidR="008B3C13" w:rsidRPr="00644CD8" w:rsidRDefault="008B3C13" w:rsidP="00A67745">
      <w:pPr>
        <w:pStyle w:val="ae"/>
        <w:spacing w:before="0" w:after="0"/>
        <w:jc w:val="both"/>
        <w:rPr>
          <w:color w:val="000000" w:themeColor="text1"/>
          <w:kern w:val="2"/>
          <w:sz w:val="16"/>
          <w:szCs w:val="16"/>
        </w:rPr>
      </w:pPr>
      <w:r w:rsidRPr="00644CD8">
        <w:rPr>
          <w:color w:val="000000" w:themeColor="text1"/>
          <w:kern w:val="2"/>
          <w:sz w:val="16"/>
          <w:szCs w:val="16"/>
        </w:rPr>
        <w:t>Уже 31 декабря стрельба и грабежи в Иркутске возобновились, из Красноярска прибывали новые отряды красногвардейцев (17045).</w:t>
      </w:r>
    </w:p>
    <w:p w14:paraId="34813973"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5C286" w14:textId="77777777" w:rsidR="008B3C13" w:rsidRPr="00644CD8" w:rsidRDefault="008B3C1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2846F0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декабря 1917 в Харькове избрано первое советское правительство Украины (4962).</w:t>
      </w:r>
    </w:p>
    <w:p w14:paraId="7DA49CB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1DCAC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декабря 1917 образована Украинская партия социалистов-самостийников (УПСС) (4962).</w:t>
      </w:r>
    </w:p>
    <w:p w14:paraId="24F96FD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445763" w14:textId="57A19DB2"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8D920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CD39A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(30) января 1918 в ночь 31 самолет "Гота" отправился на бомбардировку Парижа; сброшено 267 бомб; 259 человек пострадало (11999).</w:t>
      </w:r>
    </w:p>
    <w:p w14:paraId="4CE18F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E97CB6" w14:textId="77777777" w:rsidR="00765CAE" w:rsidRPr="00644CD8" w:rsidRDefault="00765CA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0623878" w14:textId="77777777" w:rsidR="00765CAE" w:rsidRPr="00644CD8" w:rsidRDefault="00765CAE"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31D3214" w14:textId="7AB92E18"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(31) декабря 1917 года в Петрограде в результате крупного складского пожара на Гутуевском острове было уничтожено от 343 до 355 авиационных двигателей, в том числе Sunbeams, Renaults и Salmsons, а также множество пулеметов Lewis и Vickers и других авиационных материалов (23525).</w:t>
      </w:r>
    </w:p>
    <w:p w14:paraId="021704FB"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044FD07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4FDD2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CDF723" w14:textId="09979A53"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18 (31) декабря 1917 г. за весь ход войны потери Русской Армии составили свыше 643 000 убитых, 2 750 000 раненых, 3 638 000 пленных и пропавших без вести. Потери флота неизвестны (23525).</w:t>
      </w:r>
    </w:p>
    <w:p w14:paraId="0A8ED3C8"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1893A7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Управление морской авиации приказом РВС преобразовали в авиационный отдел морского ведомства. 19 декабря (1 января) приказ утвердил В.И.Л. (66,15).</w:t>
      </w:r>
    </w:p>
    <w:p w14:paraId="739DE0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DF737" w14:textId="56049655" w:rsidR="001E7FC5" w:rsidRPr="00644CD8" w:rsidRDefault="001E7FC5" w:rsidP="00A67745">
      <w:pPr>
        <w:pStyle w:val="p1"/>
        <w:spacing w:before="0" w:beforeAutospacing="0" w:after="0" w:afterAutospacing="0"/>
        <w:jc w:val="both"/>
        <w:rPr>
          <w:color w:val="000000" w:themeColor="text1"/>
          <w:sz w:val="16"/>
          <w:szCs w:val="16"/>
        </w:rPr>
      </w:pPr>
      <w:r w:rsidRPr="00644CD8">
        <w:rPr>
          <w:color w:val="000000" w:themeColor="text1"/>
          <w:sz w:val="16"/>
          <w:szCs w:val="16"/>
        </w:rPr>
        <w:t>18 (31) декабря 1917 года СНК принял ленинский проект резолюции, которая, в том числе, предусматривала</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«усиленные меры по реорганизации армии при сокращении её состава и усилении обороноспособности»</w:t>
      </w:r>
      <w:r w:rsidRPr="00644CD8">
        <w:rPr>
          <w:color w:val="000000" w:themeColor="text1"/>
          <w:sz w:val="16"/>
          <w:szCs w:val="16"/>
        </w:rPr>
        <w:t>[239] (18385).</w:t>
      </w:r>
    </w:p>
    <w:p w14:paraId="4EF1BCF1" w14:textId="77777777" w:rsidR="001E7FC5" w:rsidRPr="00644CD8" w:rsidRDefault="001E7FC5" w:rsidP="00A67745">
      <w:pPr>
        <w:pStyle w:val="p1"/>
        <w:spacing w:before="0" w:beforeAutospacing="0" w:after="0" w:afterAutospacing="0"/>
        <w:jc w:val="both"/>
        <w:rPr>
          <w:color w:val="000000" w:themeColor="text1"/>
          <w:sz w:val="16"/>
          <w:szCs w:val="16"/>
        </w:rPr>
      </w:pPr>
    </w:p>
    <w:p w14:paraId="2AEA39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части Саблина вошли в Харьков (2239).</w:t>
      </w:r>
    </w:p>
    <w:p w14:paraId="76B555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A4EE7F" w14:textId="77777777" w:rsidR="006970C8" w:rsidRPr="00644CD8" w:rsidRDefault="006970C8" w:rsidP="00A67745">
      <w:pPr>
        <w:pStyle w:val="a3"/>
        <w:rPr>
          <w:color w:val="000000" w:themeColor="text1"/>
          <w:kern w:val="2"/>
          <w:lang w:val="ru-RU"/>
        </w:rPr>
      </w:pPr>
      <w:r w:rsidRPr="00644CD8">
        <w:rPr>
          <w:color w:val="000000" w:themeColor="text1"/>
          <w:kern w:val="2"/>
          <w:lang w:val="ru-RU"/>
        </w:rPr>
        <w:t>С 19 (31) декабря 1917 г. по 5 января 1918 г. прошел Всероссийский съезд шофер</w:t>
      </w:r>
      <w:r w:rsidRPr="00644CD8">
        <w:rPr>
          <w:color w:val="000000" w:themeColor="text1"/>
          <w:kern w:val="2"/>
          <w:lang w:val="ru-RU"/>
        </w:rPr>
        <w:softHyphen/>
      </w:r>
      <w:r w:rsidRPr="00644CD8">
        <w:rPr>
          <w:rStyle w:val="480"/>
          <w:rFonts w:ascii="Times New Roman" w:hAnsi="Times New Roman" w:cs="Times New Roman"/>
          <w:b w:val="0"/>
          <w:color w:val="000000" w:themeColor="text1"/>
          <w:kern w:val="2"/>
          <w:sz w:val="16"/>
          <w:szCs w:val="16"/>
          <w:lang w:val="ru-RU"/>
        </w:rPr>
        <w:t>ских</w:t>
      </w:r>
      <w:r w:rsidRPr="00644CD8">
        <w:rPr>
          <w:color w:val="000000" w:themeColor="text1"/>
          <w:kern w:val="2"/>
          <w:lang w:val="ru-RU"/>
        </w:rPr>
        <w:t xml:space="preserve"> союзов и автомобильных частей фронта и тыла, на котороим был образован Все</w:t>
      </w:r>
      <w:r w:rsidRPr="00644CD8">
        <w:rPr>
          <w:color w:val="000000" w:themeColor="text1"/>
          <w:kern w:val="2"/>
          <w:lang w:val="ru-RU"/>
        </w:rPr>
        <w:softHyphen/>
        <w:t>российский союз шоферов и автотехников и избран Центральный совет. На съезде была выдвинута идея об объединении всех транспортных ра</w:t>
      </w:r>
      <w:r w:rsidRPr="00644CD8">
        <w:rPr>
          <w:color w:val="000000" w:themeColor="text1"/>
          <w:kern w:val="2"/>
          <w:lang w:val="ru-RU"/>
        </w:rPr>
        <w:softHyphen/>
        <w:t>бочих в единый профессиональный союз, что и было сделано в период с 12 по 18 сентября 1919 г. на Всероссийском съезде транспортных ра</w:t>
      </w:r>
      <w:r w:rsidRPr="00644CD8">
        <w:rPr>
          <w:color w:val="000000" w:themeColor="text1"/>
          <w:kern w:val="2"/>
          <w:lang w:val="ru-RU"/>
        </w:rPr>
        <w:softHyphen/>
        <w:t xml:space="preserve">бочих, когда образовали ВПСТР. Под эгидой ВПСТР в 1922 г. в Москве </w:t>
      </w:r>
      <w:r w:rsidRPr="00644CD8">
        <w:rPr>
          <w:rStyle w:val="480"/>
          <w:rFonts w:ascii="Times New Roman" w:hAnsi="Times New Roman" w:cs="Times New Roman"/>
          <w:b w:val="0"/>
          <w:color w:val="000000" w:themeColor="text1"/>
          <w:kern w:val="2"/>
          <w:sz w:val="16"/>
          <w:szCs w:val="16"/>
          <w:lang w:val="ru-RU"/>
        </w:rPr>
        <w:t>и</w:t>
      </w:r>
      <w:r w:rsidRPr="00644CD8">
        <w:rPr>
          <w:color w:val="000000" w:themeColor="text1"/>
          <w:kern w:val="2"/>
          <w:lang w:val="ru-RU"/>
        </w:rPr>
        <w:t xml:space="preserve"> Петрограде открыли автомотоклубы. Московский автомотоклуб стал издавать журнал «Вестник Мосавтоклуба», переименованный позднее в «Автомобильный вестник», а в 1923 г. - в журнал «Мотор» (15741).</w:t>
      </w:r>
    </w:p>
    <w:p w14:paraId="435E4266" w14:textId="77777777" w:rsidR="006970C8" w:rsidRPr="00644CD8" w:rsidRDefault="006970C8" w:rsidP="00A67745">
      <w:pPr>
        <w:pStyle w:val="a3"/>
        <w:rPr>
          <w:color w:val="000000" w:themeColor="text1"/>
          <w:kern w:val="2"/>
          <w:lang w:val="ru-RU"/>
        </w:rPr>
      </w:pPr>
    </w:p>
    <w:p w14:paraId="122608B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82A11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F409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был принят декрет о гражданском браке: "...Церковный брак, наряду с обязательным гражданским, является частным делом брачующихся..." (3481), о детях, о ведении книг актов гражданского состояния и о расторжении брака (3908,273) - есть данные, что 4 (17) декабря</w:t>
      </w:r>
    </w:p>
    <w:p w14:paraId="0D0D6D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2FBA65" w14:textId="77777777" w:rsidR="000214FC" w:rsidRPr="00644CD8" w:rsidRDefault="000214FC" w:rsidP="00A67745">
      <w:pPr>
        <w:pStyle w:val="ae"/>
        <w:spacing w:before="0" w:after="0"/>
        <w:jc w:val="both"/>
        <w:rPr>
          <w:color w:val="000000" w:themeColor="text1"/>
          <w:kern w:val="2"/>
          <w:sz w:val="16"/>
          <w:szCs w:val="16"/>
        </w:rPr>
      </w:pPr>
      <w:r w:rsidRPr="00644CD8">
        <w:rPr>
          <w:color w:val="000000" w:themeColor="text1"/>
          <w:kern w:val="2"/>
          <w:sz w:val="16"/>
          <w:szCs w:val="16"/>
        </w:rPr>
        <w:t>18 (31) декабря 1917 в Новочеркасске был создан так называемый Донской гражданский совет, который возглавили три генерала — донской казачий атаман Алексей Каледин и два бывший главнокомандующих русской армии Михаил Алексеев и Лавр Корнилов. Донской совет претендовал на руководство формирующимся белым движением по всей территории бывшей Российской империи. С ним вступили в контакт страны Антанты, прислав в Новочеркасск своих представителей. К концу декабря формируемая Алексеевым и Корниловым антибольшевистская «Алексеевская организация» — предтеча будущей «Добровольческой армии» — насчитывала уже 3000 добровольцев (17045).</w:t>
      </w:r>
    </w:p>
    <w:p w14:paraId="5D0E932D" w14:textId="77777777" w:rsidR="000214FC" w:rsidRPr="00644CD8" w:rsidRDefault="000214F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31011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5A0282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CA4069E"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(31) декабря 1917 г. Председатель Совнаркома В.И.Ленин при обсуждении в СНК мероприятий против аннексионизма немцев внес предложение:</w:t>
      </w:r>
    </w:p>
    <w:p w14:paraId="5B9EAA99"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Усиленная агитация против аннексионизма немцев.</w:t>
      </w:r>
    </w:p>
    <w:p w14:paraId="71038932"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Аэропланы через всю Германию. Ассигнование добавочных средств на эту oперацию.</w:t>
      </w:r>
    </w:p>
    <w:p w14:paraId="2FB3264C"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Пропаганда и агитация за необходимость революционной войны.</w:t>
      </w:r>
    </w:p>
    <w:p w14:paraId="06D0F114"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Л.Троцкий сделал на обороте проекта приписку: "Здесь не стоит говорить об авропланах: 1/ это техника; 2/ проникнет в печать, а нем</w:t>
      </w:r>
      <w:r w:rsidRPr="00644CD8">
        <w:rPr>
          <w:rFonts w:ascii="Times New Roman" w:hAnsi="Times New Roman" w:cs="Times New Roman"/>
          <w:color w:val="000000" w:themeColor="text1"/>
          <w:sz w:val="16"/>
          <w:szCs w:val="16"/>
        </w:rPr>
        <w:softHyphen/>
        <w:t>цы примут меры". Второй пункт затем был вычеркнут.</w:t>
      </w:r>
    </w:p>
    <w:p w14:paraId="18BD39FA"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/Ленинский сборник, том 34, стр. 17-18/ (23370).</w:t>
      </w:r>
    </w:p>
    <w:p w14:paraId="2E65D7A8" w14:textId="77777777" w:rsidR="006534B6" w:rsidRPr="00644CD8" w:rsidRDefault="006534B6" w:rsidP="00A67745">
      <w:pPr>
        <w:spacing w:after="0" w:line="240" w:lineRule="auto"/>
        <w:jc w:val="both"/>
        <w:rPr>
          <w:rFonts w:ascii="Times New Roman" w:hAnsi="Times New Roman" w:cs="Times New Roman"/>
          <w:color w:val="000000" w:themeColor="text1"/>
          <w:sz w:val="16"/>
          <w:szCs w:val="16"/>
        </w:rPr>
      </w:pPr>
    </w:p>
    <w:p w14:paraId="2D63B0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Совнарком признал независимость Финляндии (1348,88).</w:t>
      </w:r>
    </w:p>
    <w:p w14:paraId="64838C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B5FD1D"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Совнарком России объявил о признании независимости Финляндии (4962).</w:t>
      </w:r>
    </w:p>
    <w:p w14:paraId="51BBFD1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E9B7CC" w14:textId="4E210938"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декабря 1917 г. Финляндия получила независимость. Военное имущество, в том числе и крупнокалиберные артиллерийские системы оставались в Финляндии. По условиям договора между правительствами России и Финляндии форт «Ино» оставался за Россией в обмен на порт Петсамо (Печенга)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 севере Мурманской области. Причём оговаривалось условие, что в случае нападения на Финляндию третьей стороны форт «Ино» должен оказать</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поддержку финским войскам. Однако из-за начавшегося распада русской армии, к марту 1918 г. форт</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обезлюдел, и как боевая единица перестал существовать (15132).</w:t>
      </w:r>
    </w:p>
    <w:p w14:paraId="283CCF6C"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3FEE328F" w14:textId="77777777" w:rsidR="001E7FC5" w:rsidRPr="00644CD8" w:rsidRDefault="001E7FC5" w:rsidP="00A67745">
      <w:pPr>
        <w:pStyle w:val="ae"/>
        <w:spacing w:before="0" w:after="0"/>
        <w:jc w:val="both"/>
        <w:rPr>
          <w:color w:val="000000" w:themeColor="text1"/>
          <w:sz w:val="16"/>
          <w:szCs w:val="16"/>
        </w:rPr>
      </w:pPr>
      <w:r w:rsidRPr="00644CD8">
        <w:rPr>
          <w:color w:val="000000" w:themeColor="text1"/>
          <w:sz w:val="16"/>
          <w:szCs w:val="16"/>
        </w:rPr>
        <w:t>18 (31) декабря 1917 Ленин подписал «Постановление Совета Народных Комиссаров о признании независимости Финляндской Республики». В постановлении говорилось: "В ответ на обращение Финляндского Правительства о признании независимости Финляндской Республики Совет Народных Комиссаров в полном согласии с принципами права наций на самоопределение постановляет:</w:t>
      </w:r>
    </w:p>
    <w:p w14:paraId="30166700" w14:textId="77777777" w:rsidR="001E7FC5" w:rsidRPr="00644CD8" w:rsidRDefault="001E7FC5" w:rsidP="00A67745">
      <w:pPr>
        <w:pStyle w:val="ae"/>
        <w:spacing w:before="0" w:after="0"/>
        <w:jc w:val="both"/>
        <w:rPr>
          <w:color w:val="000000" w:themeColor="text1"/>
          <w:sz w:val="16"/>
          <w:szCs w:val="16"/>
        </w:rPr>
      </w:pPr>
      <w:r w:rsidRPr="00644CD8">
        <w:rPr>
          <w:color w:val="000000" w:themeColor="text1"/>
          <w:sz w:val="16"/>
          <w:szCs w:val="16"/>
        </w:rPr>
        <w:t>Войти в Центральный Исполнительный комитет с предложением: а) признать государственную независимость Финляндской Республики и б) организовать, по соглашению с Финляндским Правительством, особую Комиссию из представителей обеих сторон для разработки тех практических мероприятий, которые вытекают из отделения Финляндии от России".</w:t>
      </w:r>
    </w:p>
    <w:p w14:paraId="667A36AD" w14:textId="0CCAE5C8" w:rsidR="001E7FC5" w:rsidRPr="00644CD8" w:rsidRDefault="001E7FC5" w:rsidP="00A67745">
      <w:pPr>
        <w:pStyle w:val="ae"/>
        <w:spacing w:before="0" w:after="0"/>
        <w:jc w:val="both"/>
        <w:rPr>
          <w:color w:val="000000" w:themeColor="text1"/>
          <w:sz w:val="16"/>
          <w:szCs w:val="16"/>
        </w:rPr>
      </w:pPr>
      <w:r w:rsidRPr="00644CD8">
        <w:rPr>
          <w:color w:val="000000" w:themeColor="text1"/>
          <w:sz w:val="16"/>
          <w:szCs w:val="16"/>
        </w:rPr>
        <w:t>Это постановление Совнаркома лично получил в Смольном Пер Эвинд Свинхувуд, премьер-министр новообразованного государства. Однако предусмотренные в постановлении Совнаркома практические мероприятия по отделению Финляндии от России не успели осуществиться, так как в Финляндии вспыхнула гражданская война. В ночь на 10 января 1918 года[109]</w:t>
      </w:r>
      <w:r w:rsidR="00E52569" w:rsidRPr="00644CD8">
        <w:rPr>
          <w:color w:val="000000" w:themeColor="text1"/>
          <w:sz w:val="16"/>
          <w:szCs w:val="16"/>
        </w:rPr>
        <w:t xml:space="preserve"> </w:t>
      </w:r>
      <w:r w:rsidRPr="00644CD8">
        <w:rPr>
          <w:color w:val="000000" w:themeColor="text1"/>
          <w:sz w:val="16"/>
          <w:szCs w:val="16"/>
        </w:rPr>
        <w:t>начались вооруженные столкновения между шюцкором и отрядами финской Красной Гвардии (18525).</w:t>
      </w:r>
    </w:p>
    <w:p w14:paraId="79907637" w14:textId="77777777" w:rsidR="001E7FC5" w:rsidRPr="00644CD8" w:rsidRDefault="001E7FC5" w:rsidP="00A67745">
      <w:pPr>
        <w:pStyle w:val="ae"/>
        <w:spacing w:before="0" w:after="0"/>
        <w:jc w:val="both"/>
        <w:rPr>
          <w:color w:val="000000" w:themeColor="text1"/>
          <w:sz w:val="16"/>
          <w:szCs w:val="16"/>
        </w:rPr>
      </w:pPr>
    </w:p>
    <w:p w14:paraId="3614275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E3655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7A02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(31) января 1918 в ночь предпринята бомбардировка Парижа, в которой участвовало 30 самолетов, 11 из них пролетали над самим городом; французские зенитчики истратили 2836 снарядов, 1 немецкий самолет был сбит около населенного пункта Шель (11999).</w:t>
      </w:r>
    </w:p>
    <w:p w14:paraId="74BE2E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13940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6D2381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2ECF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декабря 1917 (1 января 1918) в Петрограде во время пожара (Гутуевского склада - 1076,872) погибло 355 новых, полученных из-за границы авиадвигателей, 700 пулеметов и другого имущества - были уничтожены почти все запасы морской авиации (438,390).</w:t>
      </w:r>
    </w:p>
    <w:p w14:paraId="4CE8A3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другим данным 10 (23) декабря 1917 на центральном гидроскладе в Петрограде при пожаре погибли большие запасы имущества, моторов и вооружения. Кое-что осталось только на Гамаюне (99,119).</w:t>
      </w:r>
    </w:p>
    <w:p w14:paraId="13E6A5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Скорее всего речь идет о том же самом.</w:t>
      </w:r>
    </w:p>
    <w:p w14:paraId="126BD6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06E5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ночь с 19 на 20 декабря 1917 (1 января 1918) года на принадле</w:t>
      </w:r>
      <w:r w:rsidRPr="00644CD8">
        <w:rPr>
          <w:rFonts w:ascii="Times New Roman" w:hAnsi="Times New Roman" w:cs="Times New Roman"/>
          <w:color w:val="000000" w:themeColor="text1"/>
          <w:kern w:val="2"/>
          <w:sz w:val="16"/>
          <w:szCs w:val="16"/>
        </w:rPr>
        <w:softHyphen/>
        <w:t>жащих Управлению морской авиации и воздухоплаванию Цен</w:t>
      </w:r>
      <w:r w:rsidRPr="00644CD8">
        <w:rPr>
          <w:rFonts w:ascii="Times New Roman" w:hAnsi="Times New Roman" w:cs="Times New Roman"/>
          <w:color w:val="000000" w:themeColor="text1"/>
          <w:kern w:val="2"/>
          <w:sz w:val="16"/>
          <w:szCs w:val="16"/>
        </w:rPr>
        <w:softHyphen/>
        <w:t>тральных складах полыхал сильнейший пожар, во время кото</w:t>
      </w:r>
      <w:r w:rsidRPr="00644CD8">
        <w:rPr>
          <w:rFonts w:ascii="Times New Roman" w:hAnsi="Times New Roman" w:cs="Times New Roman"/>
          <w:color w:val="000000" w:themeColor="text1"/>
          <w:kern w:val="2"/>
          <w:sz w:val="16"/>
          <w:szCs w:val="16"/>
        </w:rPr>
        <w:softHyphen/>
        <w:t>рого сгорело 335 новых авиамоторов и 700 пулеметов импортного производства, много другого авиационного имущества общей стоимостью до восьми миллионов рублей золотом.</w:t>
      </w:r>
    </w:p>
    <w:p w14:paraId="799CB62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стечению обстоятельств, в тот же день был издан Приказ по Армии и Флоту № 4, объявивший создание единого Управле</w:t>
      </w:r>
      <w:r w:rsidRPr="00644CD8">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644CD8">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644CD8">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644CD8">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644CD8">
        <w:rPr>
          <w:rFonts w:ascii="Times New Roman" w:hAnsi="Times New Roman" w:cs="Times New Roman"/>
          <w:color w:val="000000" w:themeColor="text1"/>
          <w:kern w:val="2"/>
          <w:sz w:val="16"/>
          <w:szCs w:val="16"/>
        </w:rPr>
        <w:softHyphen/>
        <w:t>том в Японии и произведен в контр-адмиралы.</w:t>
      </w:r>
    </w:p>
    <w:p w14:paraId="0C04E6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Однако Верховная морская коллегия, созданная по декрету Совета Народных Комиссаров еще 24 ноября 1917 г. для руко</w:t>
      </w:r>
      <w:r w:rsidRPr="00644CD8">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644CD8">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644CD8">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644CD8">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644CD8">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644CD8">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644CD8">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644CD8">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644CD8">
        <w:rPr>
          <w:rFonts w:ascii="Times New Roman" w:hAnsi="Times New Roman" w:cs="Times New Roman"/>
          <w:color w:val="000000" w:themeColor="text1"/>
          <w:kern w:val="2"/>
          <w:sz w:val="16"/>
          <w:szCs w:val="16"/>
        </w:rPr>
        <w:softHyphen/>
        <w:t>щими специфику морской войны.</w:t>
      </w:r>
    </w:p>
    <w:p w14:paraId="330827E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Исполнявший обязанности начальника штаба флота контр</w:t>
      </w:r>
      <w:r w:rsidRPr="00644CD8">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644CD8">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644CD8">
        <w:rPr>
          <w:rFonts w:ascii="Times New Roman" w:hAnsi="Times New Roman" w:cs="Times New Roman"/>
          <w:color w:val="000000" w:themeColor="text1"/>
          <w:kern w:val="2"/>
          <w:sz w:val="16"/>
          <w:szCs w:val="16"/>
        </w:rPr>
        <w:softHyphen/>
        <w:t>ми морской обороны республики”.</w:t>
      </w:r>
    </w:p>
    <w:p w14:paraId="5AEEC5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Подобные заявления и мнения энергично поддержал назна</w:t>
      </w:r>
      <w:r w:rsidRPr="00644CD8">
        <w:rPr>
          <w:rFonts w:ascii="Times New Roman" w:hAnsi="Times New Roman" w:cs="Times New Roman"/>
          <w:color w:val="000000" w:themeColor="text1"/>
          <w:kern w:val="2"/>
          <w:sz w:val="16"/>
          <w:szCs w:val="16"/>
        </w:rPr>
        <w:softHyphen/>
        <w:t>ченный декретом Совнаркома от 25 ноября 1917 года на</w:t>
      </w:r>
      <w:r w:rsidRPr="00644CD8">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644CD8">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644CD8">
        <w:rPr>
          <w:rFonts w:ascii="Times New Roman" w:hAnsi="Times New Roman" w:cs="Times New Roman"/>
          <w:color w:val="000000" w:themeColor="text1"/>
          <w:kern w:val="2"/>
          <w:sz w:val="16"/>
          <w:szCs w:val="16"/>
        </w:rPr>
        <w:softHyphen/>
        <w:t>ту № 3 от 20 мая (нового стиля) 1918 года Управление морс</w:t>
      </w:r>
      <w:r w:rsidRPr="00644CD8">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644CD8">
        <w:rPr>
          <w:rFonts w:ascii="Times New Roman" w:hAnsi="Times New Roman" w:cs="Times New Roman"/>
          <w:color w:val="000000" w:themeColor="text1"/>
          <w:kern w:val="2"/>
          <w:sz w:val="16"/>
          <w:szCs w:val="16"/>
        </w:rPr>
        <w:softHyphen/>
        <w:t>ским делам (11283).</w:t>
      </w:r>
    </w:p>
    <w:p w14:paraId="151B5C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8B41906" w14:textId="77777777" w:rsidR="00CE0CEC" w:rsidRPr="00644CD8" w:rsidRDefault="00CE0CE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декабря 1917 г. (1 января 1918 г.) в Петрограде во время пожара центрального склада гидроавиации погибло 355 новых, полученныз из-за границы авиамоторов, 700 пулеметов и много другого технического имущества общей стоимостью 8 миллионов золотых, рублей. Были уничтожены почти все запаси морской авиации, на которые можно было рассчитывать при ее воссоздании.</w:t>
      </w:r>
    </w:p>
    <w:p w14:paraId="00309EDA" w14:textId="77777777" w:rsidR="00CE0CEC" w:rsidRPr="00644CD8" w:rsidRDefault="00CE0CE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/А.Онуфриев. Морская авиация в гражданской войне, 1925, стр. 19/ (23370).</w:t>
      </w:r>
    </w:p>
    <w:p w14:paraId="62E65CFE" w14:textId="77777777" w:rsidR="00CE0CEC" w:rsidRPr="00644CD8" w:rsidRDefault="00CE0CEC" w:rsidP="00A67745">
      <w:pPr>
        <w:spacing w:after="0" w:line="240" w:lineRule="auto"/>
        <w:jc w:val="both"/>
        <w:rPr>
          <w:rFonts w:ascii="Times New Roman" w:hAnsi="Times New Roman" w:cs="Times New Roman"/>
          <w:color w:val="000000" w:themeColor="text1"/>
          <w:kern w:val="2"/>
          <w:sz w:val="16"/>
          <w:szCs w:val="16"/>
        </w:rPr>
      </w:pPr>
    </w:p>
    <w:p w14:paraId="55A71A11" w14:textId="31674C49"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декабря 1917 </w:t>
      </w:r>
      <w:r w:rsidR="00097678" w:rsidRPr="00644CD8">
        <w:rPr>
          <w:rFonts w:ascii="Times New Roman" w:hAnsi="Times New Roman" w:cs="Times New Roman"/>
          <w:color w:val="000000" w:themeColor="text1"/>
          <w:kern w:val="2"/>
          <w:sz w:val="16"/>
          <w:szCs w:val="16"/>
        </w:rPr>
        <w:t xml:space="preserve">(1 января 1918) </w:t>
      </w:r>
      <w:r w:rsidRPr="00644CD8">
        <w:rPr>
          <w:rFonts w:ascii="Times New Roman" w:hAnsi="Times New Roman" w:cs="Times New Roman"/>
          <w:color w:val="000000" w:themeColor="text1"/>
          <w:kern w:val="2"/>
          <w:sz w:val="16"/>
          <w:szCs w:val="16"/>
        </w:rPr>
        <w:t>на Симферопольский завод Анатра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«Ньюпоров» все-таки получила двигатели, поскольку с января 1919 г., по крайней мере, 10 таких самолетов с анатровскими серийными номерами появились в списках мат-части Добровольческой армии (12252).</w:t>
      </w:r>
    </w:p>
    <w:p w14:paraId="069FD2A0" w14:textId="77777777" w:rsidR="00C27B4B" w:rsidRPr="00644CD8" w:rsidRDefault="00C27B4B" w:rsidP="00A67745">
      <w:pPr>
        <w:spacing w:after="0" w:line="240" w:lineRule="auto"/>
        <w:jc w:val="both"/>
        <w:rPr>
          <w:rFonts w:ascii="Times New Roman" w:hAnsi="Times New Roman" w:cs="Times New Roman"/>
          <w:color w:val="000000" w:themeColor="text1"/>
          <w:kern w:val="2"/>
          <w:sz w:val="16"/>
          <w:szCs w:val="16"/>
        </w:rPr>
      </w:pPr>
    </w:p>
    <w:p w14:paraId="0AF20A36" w14:textId="7B2E333B"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К 19 декабря 1817 г. (1 января 1918 года) заводы Лебедева построили 218 «Лебедей-12» и 171 комплект запасных частей.</w:t>
      </w:r>
    </w:p>
    <w:p w14:paraId="027E793C"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48FDAE71"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719EF02"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48F2F4EB"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2BAAC95E"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1FBE780"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47ECF6DC"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68C73C32"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3E5D480B"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1BA1ADD5"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24968412"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3D556927"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10AFC301"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41D8BBEE"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32AE66A3" w14:textId="77777777" w:rsidR="00F32028" w:rsidRPr="00644CD8" w:rsidRDefault="00F32028" w:rsidP="00A67745">
      <w:pPr>
        <w:spacing w:after="0" w:line="240" w:lineRule="auto"/>
        <w:jc w:val="both"/>
        <w:rPr>
          <w:rFonts w:ascii="Times New Roman" w:hAnsi="Times New Roman" w:cs="Times New Roman"/>
          <w:color w:val="000000" w:themeColor="text1"/>
          <w:sz w:val="16"/>
          <w:szCs w:val="16"/>
        </w:rPr>
      </w:pPr>
    </w:p>
    <w:p w14:paraId="3C5FEC70" w14:textId="77777777" w:rsidR="00273B27"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6FE53E3" w14:textId="77777777" w:rsidR="00273B27" w:rsidRPr="00644CD8" w:rsidRDefault="00273B27"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5E50515"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19 декабря 1917 (1 января 1918) на общем собрании Казакова выбрали командиром отряда, которым он командовал еще в середине войны (15464).</w:t>
      </w:r>
    </w:p>
    <w:p w14:paraId="5E00B365" w14:textId="77777777" w:rsidR="00273B27" w:rsidRPr="00644CD8" w:rsidRDefault="00273B27" w:rsidP="00A67745">
      <w:pPr>
        <w:pStyle w:val="2"/>
        <w:spacing w:before="0" w:beforeAutospacing="0" w:after="0" w:afterAutospacing="0"/>
        <w:jc w:val="both"/>
        <w:rPr>
          <w:b w:val="0"/>
          <w:color w:val="000000" w:themeColor="text1"/>
          <w:kern w:val="2"/>
          <w:sz w:val="16"/>
          <w:szCs w:val="16"/>
        </w:rPr>
      </w:pPr>
    </w:p>
    <w:p w14:paraId="7A62988D" w14:textId="48D7FB93" w:rsidR="00B0513C" w:rsidRPr="00644CD8" w:rsidRDefault="00B0513C" w:rsidP="00A67745">
      <w:pPr>
        <w:spacing w:after="0" w:line="240" w:lineRule="auto"/>
        <w:rPr>
          <w:rFonts w:ascii="Times New Roman" w:hAnsi="Times New Roman" w:cs="Times New Roman"/>
          <w:color w:val="000000" w:themeColor="text1"/>
          <w:sz w:val="16"/>
          <w:szCs w:val="16"/>
        </w:rPr>
      </w:pPr>
      <w:bookmarkStart w:id="435" w:name="bookmark929"/>
      <w:r w:rsidRPr="00644CD8">
        <w:rPr>
          <w:rFonts w:ascii="Times New Roman" w:hAnsi="Times New Roman" w:cs="Times New Roman"/>
          <w:color w:val="000000" w:themeColor="text1"/>
          <w:sz w:val="16"/>
          <w:szCs w:val="16"/>
        </w:rPr>
        <w:t>На 19 декабпя 1917 г. (1 января 1918 года) в составе частей русской морской авиации в районе Черного моря было от четырех до пяти авианосцев, 112 летающих лодок и сухопутных истребителей, 74 летчика и около 150 механиков. В конце января русские летающие лодки с Военно-морским АО, дислоцированным в Сулине, на румынском побережье Черного моря, поднялись в воздух и направились в Отарик, недалеко от Одессы. 26 февраля 1918 г. в Одессу вылетели сухопутные истребители ВМФ ФАО в Сулине. Большинство этих морских летчиков позже служили в Добровольческой армии на юге России (23525).</w:t>
      </w:r>
    </w:p>
    <w:p w14:paraId="3383651D" w14:textId="77777777" w:rsidR="00B0513C" w:rsidRPr="00644CD8" w:rsidRDefault="00B0513C" w:rsidP="00A67745">
      <w:pPr>
        <w:spacing w:after="0" w:line="240" w:lineRule="auto"/>
        <w:rPr>
          <w:rFonts w:ascii="Times New Roman" w:hAnsi="Times New Roman" w:cs="Times New Roman"/>
          <w:color w:val="000000" w:themeColor="text1"/>
          <w:sz w:val="16"/>
          <w:szCs w:val="16"/>
        </w:rPr>
      </w:pPr>
    </w:p>
    <w:bookmarkEnd w:id="435"/>
    <w:p w14:paraId="5BEF0F7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D3055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24D7F4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декабря 1917 (1 января 1918</w:t>
      </w:r>
      <w:r w:rsidR="00631AD8"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большевики назначили Серго Орджоникидзе Временным чрезвычайным комиссаром Украины (4962).</w:t>
      </w:r>
    </w:p>
    <w:p w14:paraId="32185D7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C7AC66" w14:textId="02B2596C" w:rsidR="003E28E5" w:rsidRPr="00644CD8" w:rsidRDefault="003E28E5" w:rsidP="00A67745">
      <w:pPr>
        <w:pStyle w:val="ae"/>
        <w:spacing w:before="0" w:after="0"/>
        <w:jc w:val="both"/>
        <w:rPr>
          <w:color w:val="000000" w:themeColor="text1"/>
          <w:kern w:val="2"/>
          <w:sz w:val="16"/>
          <w:szCs w:val="16"/>
        </w:rPr>
      </w:pPr>
      <w:r w:rsidRPr="00644CD8">
        <w:rPr>
          <w:color w:val="000000" w:themeColor="text1"/>
          <w:kern w:val="2"/>
          <w:sz w:val="16"/>
          <w:szCs w:val="16"/>
        </w:rPr>
        <w:t>19 декабря 1917 (1 января 1918) в центральную часть Иркутска вошли отряды красногвардейцев, прибывших на помощь местным большевикам из Красноярска и других городов. Ожесточенные бои в Иркутске между сторонниками (солдатами и местными красногвардейцами) и противниками советской власти (юнкерами и казаками) продолжались с 21 декабря, но к Новому году на фоне масштабных разрушений и начавшихся пожаров стороны заключили перемирие. При этом подкрепления, направлявшиеся к красногвардейцам, оказались отрезаны от центра города Ангарой, которая, несмотря на сильные морозы, еще не замерзла, а мост юнкера развели и держали под контролем. Однако</w:t>
      </w:r>
      <w:r w:rsidR="00E52569" w:rsidRPr="00644CD8">
        <w:rPr>
          <w:color w:val="000000" w:themeColor="text1"/>
          <w:kern w:val="2"/>
          <w:sz w:val="16"/>
          <w:szCs w:val="16"/>
        </w:rPr>
        <w:t xml:space="preserve"> </w:t>
      </w:r>
      <w:r w:rsidRPr="00644CD8">
        <w:rPr>
          <w:color w:val="000000" w:themeColor="text1"/>
          <w:kern w:val="2"/>
          <w:sz w:val="16"/>
          <w:szCs w:val="16"/>
        </w:rPr>
        <w:t>как только лед на реке установился, красногвардейцы вошли в Иркутск и начали разоружать и расформировывать школы прапорщиков, военное училище и городской гарнизон. К 4 января красногвардейцы установили полный контроль над Иркутском (17045).</w:t>
      </w:r>
    </w:p>
    <w:p w14:paraId="662DA808" w14:textId="77777777" w:rsidR="003E28E5" w:rsidRPr="00644CD8" w:rsidRDefault="003E28E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9439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декабря 1917 г. (1 января 1918) в связи с общей ликвидацией деятельности Заготовительного комитета Вестингауз был осведомлен о канцеляции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161B6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Американское правительство выразило желание приобрести у Вестингауза 200 тыс. трехлинейных винтовок, которые он должен продолжать готовить после окончания русского заказа, с тем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2C97E0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599429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итоге всех этих длинных и сложных перипетий первоначальный заказ на винтовки был выполнен Вестингаузом на 60% и срок исполнения этой части заказа был оттянут на 20 месяцев против контрактного (11329).</w:t>
      </w:r>
    </w:p>
    <w:p w14:paraId="2402C1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B9BBA2" w14:textId="77777777" w:rsidR="003E28E5" w:rsidRPr="00644CD8" w:rsidRDefault="003E28E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декабря 1917 (1 января 1918) Центральная Рада объявила о выпуске новой украинской валюты - карбованца (4962).</w:t>
      </w:r>
    </w:p>
    <w:p w14:paraId="285FF8FD" w14:textId="77777777" w:rsidR="003E28E5" w:rsidRPr="00644CD8" w:rsidRDefault="003E28E5"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15473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F59F1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89B6A3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20 де</w:t>
      </w:r>
      <w:r w:rsidRPr="00644CD8">
        <w:rPr>
          <w:rFonts w:ascii="Times New Roman" w:hAnsi="Times New Roman" w:cs="Times New Roman"/>
          <w:color w:val="000000" w:themeColor="text1"/>
          <w:kern w:val="2"/>
          <w:sz w:val="16"/>
          <w:szCs w:val="16"/>
        </w:rPr>
        <w:softHyphen/>
        <w:t xml:space="preserve">кабря 1917 г. </w:t>
      </w:r>
      <w:r w:rsidR="00631AD8" w:rsidRPr="00644CD8">
        <w:rPr>
          <w:rFonts w:ascii="Times New Roman" w:hAnsi="Times New Roman" w:cs="Times New Roman"/>
          <w:color w:val="000000" w:themeColor="text1"/>
          <w:kern w:val="2"/>
          <w:sz w:val="16"/>
          <w:szCs w:val="16"/>
        </w:rPr>
        <w:t xml:space="preserve">(2 января 1918) </w:t>
      </w:r>
      <w:r w:rsidRPr="00644CD8">
        <w:rPr>
          <w:rFonts w:ascii="Times New Roman" w:hAnsi="Times New Roman" w:cs="Times New Roman"/>
          <w:color w:val="000000" w:themeColor="text1"/>
          <w:kern w:val="2"/>
          <w:sz w:val="16"/>
          <w:szCs w:val="16"/>
        </w:rPr>
        <w:t>были назначены первые летные испытания самолета Ботезата. Летчик порулил минут 15 на собранном самолете и заявил о своей готовности лететь. были назначены Блестевший под зимним солнцем металлической обшивкой самолет стоял перед ангаром. Летчик занял свое место. По договоренно</w:t>
      </w:r>
      <w:r w:rsidRPr="00644CD8">
        <w:rPr>
          <w:rFonts w:ascii="Times New Roman" w:hAnsi="Times New Roman" w:cs="Times New Roman"/>
          <w:color w:val="000000" w:themeColor="text1"/>
          <w:kern w:val="2"/>
          <w:sz w:val="16"/>
          <w:szCs w:val="16"/>
        </w:rPr>
        <w:softHyphen/>
        <w:t>сти с Ботезатом он должен был сначала сделать ряд небольших подле</w:t>
      </w:r>
      <w:r w:rsidRPr="00644CD8">
        <w:rPr>
          <w:rFonts w:ascii="Times New Roman" w:hAnsi="Times New Roman" w:cs="Times New Roman"/>
          <w:color w:val="000000" w:themeColor="text1"/>
          <w:kern w:val="2"/>
          <w:sz w:val="16"/>
          <w:szCs w:val="16"/>
        </w:rPr>
        <w:softHyphen/>
        <w:t>тов, почувствовать машину, убедиться в ее пилотажных качествах и уж только потом идти в полет по кругу. Горе-пилот спутал все планы. Резко взяв с места, он добежал до се</w:t>
      </w:r>
      <w:r w:rsidRPr="00644CD8">
        <w:rPr>
          <w:rFonts w:ascii="Times New Roman" w:hAnsi="Times New Roman" w:cs="Times New Roman"/>
          <w:color w:val="000000" w:themeColor="text1"/>
          <w:kern w:val="2"/>
          <w:sz w:val="16"/>
          <w:szCs w:val="16"/>
        </w:rPr>
        <w:softHyphen/>
        <w:t>редины взлетной полосы, сделал два-три коротких прыжка и, вдруг, под</w:t>
      </w:r>
      <w:r w:rsidRPr="00644CD8">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644CD8">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одной высоте, приближаясь к концу аэродрома. Все, кто следил за поле</w:t>
      </w:r>
      <w:r w:rsidRPr="00644CD8">
        <w:rPr>
          <w:rFonts w:ascii="Times New Roman" w:hAnsi="Times New Roman" w:cs="Times New Roman"/>
          <w:color w:val="000000" w:themeColor="text1"/>
          <w:kern w:val="2"/>
          <w:sz w:val="16"/>
          <w:szCs w:val="16"/>
        </w:rPr>
        <w:softHyphen/>
        <w:t xml:space="preserve">том были в ужасе. Летчик точно шел на </w:t>
      </w:r>
      <w:r w:rsidRPr="00644CD8">
        <w:rPr>
          <w:rFonts w:ascii="Times New Roman" w:hAnsi="Times New Roman" w:cs="Times New Roman"/>
          <w:color w:val="000000" w:themeColor="text1"/>
          <w:kern w:val="2"/>
          <w:sz w:val="16"/>
          <w:szCs w:val="16"/>
        </w:rPr>
        <w:lastRenderedPageBreak/>
        <w:t>стоящую там одинокую березу. Он заметил ее только в нескольких метрах, попытался поднять самолет, но было уже поздно. Грациозный серебрянный самолет, качнувшись на правое крыло, рухнул с работающим мотором на левое, едва не убив случай</w:t>
      </w:r>
      <w:r w:rsidRPr="00644CD8">
        <w:rPr>
          <w:rFonts w:ascii="Times New Roman" w:hAnsi="Times New Roman" w:cs="Times New Roman"/>
          <w:color w:val="000000" w:themeColor="text1"/>
          <w:kern w:val="2"/>
          <w:sz w:val="16"/>
          <w:szCs w:val="16"/>
        </w:rPr>
        <w:softHyphen/>
        <w:t>но оказавшегося там зеваку. Когда присутствующие подбежали к месту падения, красавец само</w:t>
      </w:r>
      <w:r w:rsidRPr="00644CD8">
        <w:rPr>
          <w:rFonts w:ascii="Times New Roman" w:hAnsi="Times New Roman" w:cs="Times New Roman"/>
          <w:color w:val="000000" w:themeColor="text1"/>
          <w:kern w:val="2"/>
          <w:sz w:val="16"/>
          <w:szCs w:val="16"/>
        </w:rPr>
        <w:softHyphen/>
        <w:t>лет лежал, уткнувшись носом в землю. Полумонококовая конструкция гон</w:t>
      </w:r>
      <w:r w:rsidRPr="00644CD8">
        <w:rPr>
          <w:rFonts w:ascii="Times New Roman" w:hAnsi="Times New Roman" w:cs="Times New Roman"/>
          <w:color w:val="000000" w:themeColor="text1"/>
          <w:kern w:val="2"/>
          <w:sz w:val="16"/>
          <w:szCs w:val="16"/>
        </w:rPr>
        <w:softHyphen/>
        <w:t>долы выдержала удар, все остальное было искорежено. Виновника выта</w:t>
      </w:r>
      <w:r w:rsidRPr="00644CD8">
        <w:rPr>
          <w:rFonts w:ascii="Times New Roman" w:hAnsi="Times New Roman" w:cs="Times New Roman"/>
          <w:color w:val="000000" w:themeColor="text1"/>
          <w:kern w:val="2"/>
          <w:sz w:val="16"/>
          <w:szCs w:val="16"/>
        </w:rPr>
        <w:softHyphen/>
        <w:t>щили через окно. Он был цел и невредим, только гордо демонстрировал всем окровавленный палец. На вопрос, почему он нарушил полетное за</w:t>
      </w:r>
      <w:r w:rsidRPr="00644CD8">
        <w:rPr>
          <w:rFonts w:ascii="Times New Roman" w:hAnsi="Times New Roman" w:cs="Times New Roman"/>
          <w:color w:val="000000" w:themeColor="text1"/>
          <w:kern w:val="2"/>
          <w:sz w:val="16"/>
          <w:szCs w:val="16"/>
        </w:rPr>
        <w:softHyphen/>
        <w:t>дание, горе-летчик признался, что при подлетах набрал слишком высо</w:t>
      </w:r>
      <w:r w:rsidRPr="00644CD8">
        <w:rPr>
          <w:rFonts w:ascii="Times New Roman" w:hAnsi="Times New Roman" w:cs="Times New Roman"/>
          <w:color w:val="000000" w:themeColor="text1"/>
          <w:kern w:val="2"/>
          <w:sz w:val="16"/>
          <w:szCs w:val="16"/>
        </w:rPr>
        <w:softHyphen/>
        <w:t>кую скорость, не заметил приближения конца аэродрома, растерялся и не смог остановить самолет. Поздно заметив березу, он попытался “пе</w:t>
      </w:r>
      <w:r w:rsidRPr="00644CD8">
        <w:rPr>
          <w:rFonts w:ascii="Times New Roman" w:hAnsi="Times New Roman" w:cs="Times New Roman"/>
          <w:color w:val="000000" w:themeColor="text1"/>
          <w:kern w:val="2"/>
          <w:sz w:val="16"/>
          <w:szCs w:val="16"/>
        </w:rPr>
        <w:softHyphen/>
        <w:t>рескочить через нее и уйти на круг”, но это оказалось ему не под силу. Самолет зацепился хвостом за березу, вывернул руль поворота, сломал винт, осколки которого повредили ферму.</w:t>
      </w:r>
    </w:p>
    <w:p w14:paraId="6D46FD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Военное ведомство считало схему самолета Ботезата “нерациональ</w:t>
      </w:r>
      <w:r w:rsidRPr="00644CD8">
        <w:rPr>
          <w:rFonts w:ascii="Times New Roman" w:hAnsi="Times New Roman" w:cs="Times New Roman"/>
          <w:color w:val="000000" w:themeColor="text1"/>
          <w:kern w:val="2"/>
          <w:sz w:val="16"/>
          <w:szCs w:val="16"/>
        </w:rPr>
        <w:softHyphen/>
        <w:t>ной”. От его ремонта отказались под предлогом, что “в связи с отъездом автора за границу без его личного руководства трудно ожидать положи</w:t>
      </w:r>
      <w:r w:rsidRPr="00644CD8">
        <w:rPr>
          <w:rFonts w:ascii="Times New Roman" w:hAnsi="Times New Roman" w:cs="Times New Roman"/>
          <w:color w:val="000000" w:themeColor="text1"/>
          <w:kern w:val="2"/>
          <w:sz w:val="16"/>
          <w:szCs w:val="16"/>
        </w:rPr>
        <w:softHyphen/>
        <w:t>тельных результатов”. Так печально закончилась попытка опытной пост</w:t>
      </w:r>
      <w:r w:rsidRPr="00644CD8">
        <w:rPr>
          <w:rFonts w:ascii="Times New Roman" w:hAnsi="Times New Roman" w:cs="Times New Roman"/>
          <w:color w:val="000000" w:themeColor="text1"/>
          <w:kern w:val="2"/>
          <w:sz w:val="16"/>
          <w:szCs w:val="16"/>
        </w:rPr>
        <w:softHyphen/>
        <w:t>ройки самолета, который можно считать одним из первых самолетов, снаб</w:t>
      </w:r>
      <w:r w:rsidRPr="00644CD8">
        <w:rPr>
          <w:rFonts w:ascii="Times New Roman" w:hAnsi="Times New Roman" w:cs="Times New Roman"/>
          <w:color w:val="000000" w:themeColor="text1"/>
          <w:kern w:val="2"/>
          <w:sz w:val="16"/>
          <w:szCs w:val="16"/>
        </w:rPr>
        <w:softHyphen/>
        <w:t>женных автопилотом. Машина представляла собой большой трехстоечный биплан с фер-менным хвостом. Размах верхнего крыла превышал размах нижнего. Про</w:t>
      </w:r>
      <w:r w:rsidRPr="00644CD8">
        <w:rPr>
          <w:rFonts w:ascii="Times New Roman" w:hAnsi="Times New Roman" w:cs="Times New Roman"/>
          <w:color w:val="000000" w:themeColor="text1"/>
          <w:kern w:val="2"/>
          <w:sz w:val="16"/>
          <w:szCs w:val="16"/>
        </w:rPr>
        <w:softHyphen/>
        <w:t>межуточные коробки крыльев создавали поперечное V и придавали несу</w:t>
      </w:r>
      <w:r w:rsidRPr="00644CD8">
        <w:rPr>
          <w:rFonts w:ascii="Times New Roman" w:hAnsi="Times New Roman" w:cs="Times New Roman"/>
          <w:color w:val="000000" w:themeColor="text1"/>
          <w:kern w:val="2"/>
          <w:sz w:val="16"/>
          <w:szCs w:val="16"/>
        </w:rPr>
        <w:softHyphen/>
        <w:t>щим поверхностям при виде спереди характерную форму чайки. Это было сделано Ботезатом для повышения поперечной устойчивости самолета. Удобообтекаемый совершенных аэродинамических форм фюзеляж-гон</w:t>
      </w:r>
      <w:r w:rsidRPr="00644CD8">
        <w:rPr>
          <w:rFonts w:ascii="Times New Roman" w:hAnsi="Times New Roman" w:cs="Times New Roman"/>
          <w:color w:val="000000" w:themeColor="text1"/>
          <w:kern w:val="2"/>
          <w:sz w:val="16"/>
          <w:szCs w:val="16"/>
        </w:rPr>
        <w:softHyphen/>
        <w:t>дола имел передовую по тому времени полумонококовую конструкцию, которая начиналось большой закрытой стеклянной кабиной для пилота.</w:t>
      </w:r>
    </w:p>
    <w:p w14:paraId="578B120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пилотским креслом оставалось место для размещения еще одно</w:t>
      </w:r>
      <w:r w:rsidRPr="00644CD8">
        <w:rPr>
          <w:rFonts w:ascii="Times New Roman" w:hAnsi="Times New Roman" w:cs="Times New Roman"/>
          <w:color w:val="000000" w:themeColor="text1"/>
          <w:kern w:val="2"/>
          <w:sz w:val="16"/>
          <w:szCs w:val="16"/>
        </w:rPr>
        <w:softHyphen/>
        <w:t>го-двух человек или груза. Заднюю часть гондолы занимало моторное от</w:t>
      </w:r>
      <w:r w:rsidRPr="00644CD8">
        <w:rPr>
          <w:rFonts w:ascii="Times New Roman" w:hAnsi="Times New Roman" w:cs="Times New Roman"/>
          <w:color w:val="000000" w:themeColor="text1"/>
          <w:kern w:val="2"/>
          <w:sz w:val="16"/>
          <w:szCs w:val="16"/>
        </w:rPr>
        <w:softHyphen/>
        <w:t>деление, в котором находился двигатель “Рено” в 220 л.с. с толкающим винтом, причем механик имел возможность доступа к нему в полете. Топ</w:t>
      </w:r>
      <w:r w:rsidRPr="00644CD8">
        <w:rPr>
          <w:rFonts w:ascii="Times New Roman" w:hAnsi="Times New Roman" w:cs="Times New Roman"/>
          <w:color w:val="000000" w:themeColor="text1"/>
          <w:kern w:val="2"/>
          <w:sz w:val="16"/>
          <w:szCs w:val="16"/>
        </w:rPr>
        <w:softHyphen/>
        <w:t>ливные и масляные баки располагались над двигателем, а еще выше был установлен выхлоп с глушителем системы Еремеева. Два радиатора ох</w:t>
      </w:r>
      <w:r w:rsidRPr="00644CD8">
        <w:rPr>
          <w:rFonts w:ascii="Times New Roman" w:hAnsi="Times New Roman" w:cs="Times New Roman"/>
          <w:color w:val="000000" w:themeColor="text1"/>
          <w:kern w:val="2"/>
          <w:sz w:val="16"/>
          <w:szCs w:val="16"/>
        </w:rPr>
        <w:softHyphen/>
        <w:t>лаждения были установлены по бокам гондолы между крыльями. Задней частью фюзеляжа служила ферма по типу “Вуазена” из стальных труб с четырьмя силовыми рамами. Ботезат рассматривал возможность замены двигателя на “Рено” в 300 л.с., конструкция позволяла сделать это.</w:t>
      </w:r>
    </w:p>
    <w:p w14:paraId="0D4064A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Нижнее и верхнее крылья имели одинаковую хорду, равную по раз</w:t>
      </w:r>
      <w:r w:rsidRPr="00644CD8">
        <w:rPr>
          <w:rFonts w:ascii="Times New Roman" w:hAnsi="Times New Roman" w:cs="Times New Roman"/>
          <w:color w:val="000000" w:themeColor="text1"/>
          <w:kern w:val="2"/>
          <w:sz w:val="16"/>
          <w:szCs w:val="16"/>
        </w:rPr>
        <w:softHyphen/>
        <w:t>маху. Каждое крыло состояло из двух стальных лонжеронов, металличес</w:t>
      </w:r>
      <w:r w:rsidRPr="00644CD8">
        <w:rPr>
          <w:rFonts w:ascii="Times New Roman" w:hAnsi="Times New Roman" w:cs="Times New Roman"/>
          <w:color w:val="000000" w:themeColor="text1"/>
          <w:kern w:val="2"/>
          <w:sz w:val="16"/>
          <w:szCs w:val="16"/>
        </w:rPr>
        <w:softHyphen/>
        <w:t>ких кромок, деревянных нервюр и полотняной обшивки с металлически</w:t>
      </w:r>
      <w:r w:rsidRPr="00644CD8">
        <w:rPr>
          <w:rFonts w:ascii="Times New Roman" w:hAnsi="Times New Roman" w:cs="Times New Roman"/>
          <w:color w:val="000000" w:themeColor="text1"/>
          <w:kern w:val="2"/>
          <w:sz w:val="16"/>
          <w:szCs w:val="16"/>
        </w:rPr>
        <w:softHyphen/>
        <w:t>ми накладками. Профилированные стойки и подкосы верхнего крыла были сделаны из металла. Сильно развитые элероны большой площади нахо</w:t>
      </w:r>
      <w:r w:rsidRPr="00644CD8">
        <w:rPr>
          <w:rFonts w:ascii="Times New Roman" w:hAnsi="Times New Roman" w:cs="Times New Roman"/>
          <w:color w:val="000000" w:themeColor="text1"/>
          <w:kern w:val="2"/>
          <w:sz w:val="16"/>
          <w:szCs w:val="16"/>
        </w:rPr>
        <w:softHyphen/>
        <w:t>дились на верхнем крыле, содержали по 11 нервюр и имели по два ры</w:t>
      </w:r>
      <w:r w:rsidRPr="00644CD8">
        <w:rPr>
          <w:rFonts w:ascii="Times New Roman" w:hAnsi="Times New Roman" w:cs="Times New Roman"/>
          <w:color w:val="000000" w:themeColor="text1"/>
          <w:kern w:val="2"/>
          <w:sz w:val="16"/>
          <w:szCs w:val="16"/>
        </w:rPr>
        <w:softHyphen/>
        <w:t>чажка управления.</w:t>
      </w:r>
    </w:p>
    <w:p w14:paraId="7A620BA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Хвостовое оперение состояло из руля поворота и рулей высоты. Рули имели подкосы к ферме. Тросы управления от расчаленных рычажков на рулях тянулись вдоль балок фермы. В кабине пилота находился стандарт</w:t>
      </w:r>
      <w:r w:rsidRPr="00644CD8">
        <w:rPr>
          <w:rFonts w:ascii="Times New Roman" w:hAnsi="Times New Roman" w:cs="Times New Roman"/>
          <w:color w:val="000000" w:themeColor="text1"/>
          <w:kern w:val="2"/>
          <w:sz w:val="16"/>
          <w:szCs w:val="16"/>
        </w:rPr>
        <w:softHyphen/>
        <w:t>ный набор рычагов управления. В дальнейшем на самолете предполага</w:t>
      </w:r>
      <w:r w:rsidRPr="00644CD8">
        <w:rPr>
          <w:rFonts w:ascii="Times New Roman" w:hAnsi="Times New Roman" w:cs="Times New Roman"/>
          <w:color w:val="000000" w:themeColor="text1"/>
          <w:kern w:val="2"/>
          <w:sz w:val="16"/>
          <w:szCs w:val="16"/>
        </w:rPr>
        <w:softHyphen/>
        <w:t>лась установка гироскопического автопилота.</w:t>
      </w:r>
    </w:p>
    <w:p w14:paraId="1E6697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Шасси обычное трехстоечное, с задней опорой. Ферменная конст</w:t>
      </w:r>
      <w:r w:rsidRPr="00644CD8">
        <w:rPr>
          <w:rFonts w:ascii="Times New Roman" w:hAnsi="Times New Roman" w:cs="Times New Roman"/>
          <w:color w:val="000000" w:themeColor="text1"/>
          <w:kern w:val="2"/>
          <w:sz w:val="16"/>
          <w:szCs w:val="16"/>
        </w:rPr>
        <w:softHyphen/>
        <w:t>рукция была выполнена из стальных труб. Поскольку начать испытания планировали зимой, поэтому на самолет установили плоские алюминие</w:t>
      </w:r>
      <w:r w:rsidRPr="00644CD8">
        <w:rPr>
          <w:rFonts w:ascii="Times New Roman" w:hAnsi="Times New Roman" w:cs="Times New Roman"/>
          <w:color w:val="000000" w:themeColor="text1"/>
          <w:kern w:val="2"/>
          <w:sz w:val="16"/>
          <w:szCs w:val="16"/>
        </w:rPr>
        <w:softHyphen/>
        <w:t>вые лыжи без обтекателей.</w:t>
      </w:r>
    </w:p>
    <w:p w14:paraId="60CA52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Автоматическое равновесие в полете обеспечивалось с помощью специального прибора, сконструированного по принципу гироскопа. К сожалению, чертежи этой интересной машины не сохранились.</w:t>
      </w:r>
    </w:p>
    <w:p w14:paraId="4CCFF3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Истребитель Ботезата был передовым для своего времени не толь</w:t>
      </w:r>
      <w:r w:rsidRPr="00644CD8">
        <w:rPr>
          <w:rFonts w:ascii="Times New Roman" w:hAnsi="Times New Roman" w:cs="Times New Roman"/>
          <w:color w:val="000000" w:themeColor="text1"/>
          <w:kern w:val="2"/>
          <w:sz w:val="16"/>
          <w:szCs w:val="16"/>
        </w:rPr>
        <w:softHyphen/>
        <w:t>ко по аэродинамике, но и по конструкции и применяемым материалам. По общим размерам он представлял собой крупнейший одномоторный ап</w:t>
      </w:r>
      <w:r w:rsidRPr="00644CD8">
        <w:rPr>
          <w:rFonts w:ascii="Times New Roman" w:hAnsi="Times New Roman" w:cs="Times New Roman"/>
          <w:color w:val="000000" w:themeColor="text1"/>
          <w:kern w:val="2"/>
          <w:sz w:val="16"/>
          <w:szCs w:val="16"/>
        </w:rPr>
        <w:softHyphen/>
        <w:t>парат отечественной конструкции.</w:t>
      </w:r>
    </w:p>
    <w:p w14:paraId="60BD649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Самолет был готов, однако возникла проблема с летчиком-испыта</w:t>
      </w:r>
      <w:r w:rsidRPr="00644CD8">
        <w:rPr>
          <w:rFonts w:ascii="Times New Roman" w:hAnsi="Times New Roman" w:cs="Times New Roman"/>
          <w:color w:val="000000" w:themeColor="text1"/>
          <w:kern w:val="2"/>
          <w:sz w:val="16"/>
          <w:szCs w:val="16"/>
        </w:rPr>
        <w:softHyphen/>
        <w:t>телем. Многие опытные пилоты после революции покинули Петроград. Ботезату рекомендовали летчика, который почти никогда не летал, но зато обладал несомненным достоинством - “стоял на большевистских пози</w:t>
      </w:r>
      <w:r w:rsidRPr="00644CD8">
        <w:rPr>
          <w:rFonts w:ascii="Times New Roman" w:hAnsi="Times New Roman" w:cs="Times New Roman"/>
          <w:color w:val="000000" w:themeColor="text1"/>
          <w:kern w:val="2"/>
          <w:sz w:val="16"/>
          <w:szCs w:val="16"/>
        </w:rPr>
        <w:softHyphen/>
        <w:t>циях”. Выбирать не приходилось (11425).</w:t>
      </w:r>
    </w:p>
    <w:p w14:paraId="5CC9E9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118C21"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20 декаб</w:t>
      </w:r>
      <w:r w:rsidRPr="00644CD8">
        <w:rPr>
          <w:rFonts w:ascii="Times New Roman" w:hAnsi="Times New Roman" w:cs="Times New Roman"/>
          <w:color w:val="000000" w:themeColor="text1"/>
          <w:kern w:val="2"/>
          <w:sz w:val="16"/>
          <w:szCs w:val="16"/>
        </w:rPr>
        <w:softHyphen/>
        <w:t>ря 1917 г. (2 января 1918) были назначены первые летные испытания истребителя Ботезата. Блестевший под зимним солнцем металлической обшивкой само</w:t>
      </w:r>
      <w:r w:rsidRPr="00644CD8">
        <w:rPr>
          <w:rFonts w:ascii="Times New Roman" w:hAnsi="Times New Roman" w:cs="Times New Roman"/>
          <w:color w:val="000000" w:themeColor="text1"/>
          <w:kern w:val="2"/>
          <w:sz w:val="16"/>
          <w:szCs w:val="16"/>
        </w:rPr>
        <w:softHyphen/>
        <w:t>лет стоял перед ангаром. Летчик занял свое место. По договоренности с Боте</w:t>
      </w:r>
      <w:r w:rsidRPr="00644CD8">
        <w:rPr>
          <w:rFonts w:ascii="Times New Roman" w:hAnsi="Times New Roman" w:cs="Times New Roman"/>
          <w:color w:val="000000" w:themeColor="text1"/>
          <w:kern w:val="2"/>
          <w:sz w:val="16"/>
          <w:szCs w:val="16"/>
        </w:rPr>
        <w:softHyphen/>
        <w:t>затом он должен был сначала сделать ряд небольших подлетов, почувство</w:t>
      </w:r>
      <w:r w:rsidRPr="00644CD8">
        <w:rPr>
          <w:rFonts w:ascii="Times New Roman" w:hAnsi="Times New Roman" w:cs="Times New Roman"/>
          <w:color w:val="000000" w:themeColor="text1"/>
          <w:kern w:val="2"/>
          <w:sz w:val="16"/>
          <w:szCs w:val="16"/>
        </w:rPr>
        <w:softHyphen/>
        <w:t>вать машину, убедиться в ее пилотажных качествах и уж только потом идти в полет по кругу. Горе-пилот спутал все планы. Резко взяв с места, он добежал до середины взлетной полосы, сделал два-три коротких прыжка и вдруг под</w:t>
      </w:r>
      <w:r w:rsidRPr="00644CD8">
        <w:rPr>
          <w:rFonts w:ascii="Times New Roman" w:hAnsi="Times New Roman" w:cs="Times New Roman"/>
          <w:color w:val="000000" w:themeColor="text1"/>
          <w:kern w:val="2"/>
          <w:sz w:val="16"/>
          <w:szCs w:val="16"/>
        </w:rPr>
        <w:softHyphen/>
        <w:t>скочил на шесть-семь метров. Наблюдавшие с земли механики и рабочие «ДЕКА» потом утверждали: «Поперечная устойчивость аэроплана была по</w:t>
      </w:r>
      <w:r w:rsidRPr="00644CD8">
        <w:rPr>
          <w:rFonts w:ascii="Times New Roman" w:hAnsi="Times New Roman" w:cs="Times New Roman"/>
          <w:color w:val="000000" w:themeColor="text1"/>
          <w:kern w:val="2"/>
          <w:sz w:val="16"/>
          <w:szCs w:val="16"/>
        </w:rPr>
        <w:softHyphen/>
        <w:t>разительная, не было заметно, чтобы он покачнулся» Самолет шел на од</w:t>
      </w:r>
      <w:r w:rsidRPr="00644CD8">
        <w:rPr>
          <w:rFonts w:ascii="Times New Roman" w:hAnsi="Times New Roman" w:cs="Times New Roman"/>
          <w:color w:val="000000" w:themeColor="text1"/>
          <w:kern w:val="2"/>
          <w:sz w:val="16"/>
          <w:szCs w:val="16"/>
        </w:rPr>
        <w:softHyphen/>
        <w:t>ной высоте, приближаясь к концу аэродрома. Все, кто следил за полетом, были в ужасе. Летчик точно шел на стоящую там одинокую березу. Он заме</w:t>
      </w:r>
      <w:r w:rsidRPr="00644CD8">
        <w:rPr>
          <w:rFonts w:ascii="Times New Roman" w:hAnsi="Times New Roman" w:cs="Times New Roman"/>
          <w:color w:val="000000" w:themeColor="text1"/>
          <w:kern w:val="2"/>
          <w:sz w:val="16"/>
          <w:szCs w:val="16"/>
        </w:rPr>
        <w:softHyphen/>
        <w:t>тил ее только в нескольких метрах, попытался поднять самолет, но было уже поздно. Грациозный серебряный самолет, качнувшись на правое крыло, рух</w:t>
      </w:r>
      <w:r w:rsidRPr="00644CD8">
        <w:rPr>
          <w:rFonts w:ascii="Times New Roman" w:hAnsi="Times New Roman" w:cs="Times New Roman"/>
          <w:color w:val="000000" w:themeColor="text1"/>
          <w:kern w:val="2"/>
          <w:sz w:val="16"/>
          <w:szCs w:val="16"/>
        </w:rPr>
        <w:softHyphen/>
        <w:t>нул с работающим мотором на левое, едва не убив случайно оказавшегося там зеваку. Когда присутствующие подбежали к месту падения, красавец-самолет ле</w:t>
      </w:r>
      <w:r w:rsidRPr="00644CD8">
        <w:rPr>
          <w:rFonts w:ascii="Times New Roman" w:hAnsi="Times New Roman" w:cs="Times New Roman"/>
          <w:color w:val="000000" w:themeColor="text1"/>
          <w:kern w:val="2"/>
          <w:sz w:val="16"/>
          <w:szCs w:val="16"/>
        </w:rPr>
        <w:softHyphen/>
        <w:t>жал, уткнувшись носом в землю. Полумонококовая конструкция гондолы выдержала удар, все остальное было искорежено. Виновника вытащили через окно. Он был цел и невредим, только гордо демонстрировал всем окровавлен</w:t>
      </w:r>
      <w:r w:rsidRPr="00644CD8">
        <w:rPr>
          <w:rFonts w:ascii="Times New Roman" w:hAnsi="Times New Roman" w:cs="Times New Roman"/>
          <w:color w:val="000000" w:themeColor="text1"/>
          <w:kern w:val="2"/>
          <w:sz w:val="16"/>
          <w:szCs w:val="16"/>
        </w:rPr>
        <w:softHyphen/>
        <w:t>ный палец. На вопрос, почему он нарушил полетное задание, горе-летчик при</w:t>
      </w:r>
      <w:r w:rsidRPr="00644CD8">
        <w:rPr>
          <w:rFonts w:ascii="Times New Roman" w:hAnsi="Times New Roman" w:cs="Times New Roman"/>
          <w:color w:val="000000" w:themeColor="text1"/>
          <w:kern w:val="2"/>
          <w:sz w:val="16"/>
          <w:szCs w:val="16"/>
        </w:rPr>
        <w:softHyphen/>
        <w:t>знался, что при подлетах набрал слишком высокую скорость, не заметил при</w:t>
      </w:r>
      <w:r w:rsidRPr="00644CD8">
        <w:rPr>
          <w:rFonts w:ascii="Times New Roman" w:hAnsi="Times New Roman" w:cs="Times New Roman"/>
          <w:color w:val="000000" w:themeColor="text1"/>
          <w:kern w:val="2"/>
          <w:sz w:val="16"/>
          <w:szCs w:val="16"/>
        </w:rPr>
        <w:softHyphen/>
        <w:t>ближения конца аэродрома, расстерялся и не смог остановить самолет. По</w:t>
      </w:r>
      <w:r w:rsidRPr="00644CD8">
        <w:rPr>
          <w:rFonts w:ascii="Times New Roman" w:hAnsi="Times New Roman" w:cs="Times New Roman"/>
          <w:color w:val="000000" w:themeColor="text1"/>
          <w:kern w:val="2"/>
          <w:sz w:val="16"/>
          <w:szCs w:val="16"/>
        </w:rPr>
        <w:softHyphen/>
        <w:t>здно заметив березу, он попытался «перескочить через нее и уйти на круг», но это оказалось ему не под силу. Самолет зацепился хвостом за березу, вывер</w:t>
      </w:r>
      <w:r w:rsidRPr="00644CD8">
        <w:rPr>
          <w:rFonts w:ascii="Times New Roman" w:hAnsi="Times New Roman" w:cs="Times New Roman"/>
          <w:color w:val="000000" w:themeColor="text1"/>
          <w:kern w:val="2"/>
          <w:sz w:val="16"/>
          <w:szCs w:val="16"/>
        </w:rPr>
        <w:softHyphen/>
        <w:t>нул руль поворота, сломал винт, осколки которого повредили ферму. «Во время полета аэроплан был устойчив, слушался рулей, развил боль</w:t>
      </w:r>
      <w:r w:rsidRPr="00644CD8">
        <w:rPr>
          <w:rFonts w:ascii="Times New Roman" w:hAnsi="Times New Roman" w:cs="Times New Roman"/>
          <w:color w:val="000000" w:themeColor="text1"/>
          <w:kern w:val="2"/>
          <w:sz w:val="16"/>
          <w:szCs w:val="16"/>
        </w:rPr>
        <w:softHyphen/>
        <w:t>шую скорость, никаких неправильностей не заметил», — указал в объясни</w:t>
      </w:r>
      <w:r w:rsidRPr="00644CD8">
        <w:rPr>
          <w:rFonts w:ascii="Times New Roman" w:hAnsi="Times New Roman" w:cs="Times New Roman"/>
          <w:color w:val="000000" w:themeColor="text1"/>
          <w:kern w:val="2"/>
          <w:sz w:val="16"/>
          <w:szCs w:val="16"/>
        </w:rPr>
        <w:softHyphen/>
        <w:t>тельной записке виновник аварии (15740).</w:t>
      </w:r>
    </w:p>
    <w:p w14:paraId="4139B9E3" w14:textId="77777777" w:rsidR="002F382F" w:rsidRPr="00644CD8" w:rsidRDefault="002F382F" w:rsidP="00A67745">
      <w:pPr>
        <w:spacing w:after="0" w:line="240" w:lineRule="auto"/>
        <w:jc w:val="both"/>
        <w:rPr>
          <w:rFonts w:ascii="Times New Roman" w:hAnsi="Times New Roman" w:cs="Times New Roman"/>
          <w:color w:val="000000" w:themeColor="text1"/>
          <w:kern w:val="2"/>
          <w:sz w:val="16"/>
          <w:szCs w:val="16"/>
        </w:rPr>
      </w:pPr>
    </w:p>
    <w:p w14:paraId="6B89B622" w14:textId="26695419"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w:t>
      </w:r>
      <w:r w:rsidRPr="00644CD8">
        <w:rPr>
          <w:rFonts w:ascii="Times New Roman" w:hAnsi="Times New Roman" w:cs="Times New Roman"/>
          <w:color w:val="000000" w:themeColor="text1"/>
          <w:sz w:val="16"/>
          <w:szCs w:val="16"/>
        </w:rPr>
        <w:softHyphen/>
        <w:t>бря 1917 г. (2 января 1918 г.) состоялись испытания самолета Ботезата. К сожалению, летчик, взявший</w:t>
      </w:r>
      <w:r w:rsidRPr="00644CD8">
        <w:rPr>
          <w:rFonts w:ascii="Times New Roman" w:hAnsi="Times New Roman" w:cs="Times New Roman"/>
          <w:color w:val="000000" w:themeColor="text1"/>
          <w:sz w:val="16"/>
          <w:szCs w:val="16"/>
        </w:rPr>
        <w:softHyphen/>
        <w:t>ся за проведение первого полета (имя его история умалчивает), оказался недостаточ</w:t>
      </w:r>
      <w:r w:rsidRPr="00644CD8">
        <w:rPr>
          <w:rFonts w:ascii="Times New Roman" w:hAnsi="Times New Roman" w:cs="Times New Roman"/>
          <w:color w:val="000000" w:themeColor="text1"/>
          <w:sz w:val="16"/>
          <w:szCs w:val="16"/>
        </w:rPr>
        <w:softHyphen/>
        <w:t>но профессиональным, не справился с уп</w:t>
      </w:r>
      <w:r w:rsidRPr="00644CD8">
        <w:rPr>
          <w:rFonts w:ascii="Times New Roman" w:hAnsi="Times New Roman" w:cs="Times New Roman"/>
          <w:color w:val="000000" w:themeColor="text1"/>
          <w:sz w:val="16"/>
          <w:szCs w:val="16"/>
        </w:rPr>
        <w:softHyphen/>
        <w:t>равлением и самолет разбил.</w:t>
      </w:r>
    </w:p>
    <w:p w14:paraId="1D1D1FA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Истребитель Ботезат был готов осенью 1917 г. и представ</w:t>
      </w:r>
      <w:r w:rsidRPr="00644CD8">
        <w:rPr>
          <w:rFonts w:ascii="Times New Roman" w:hAnsi="Times New Roman" w:cs="Times New Roman"/>
          <w:color w:val="000000" w:themeColor="text1"/>
          <w:sz w:val="16"/>
          <w:szCs w:val="16"/>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644CD8">
        <w:rPr>
          <w:rFonts w:ascii="Times New Roman" w:hAnsi="Times New Roman" w:cs="Times New Roman"/>
          <w:color w:val="000000" w:themeColor="text1"/>
          <w:sz w:val="16"/>
          <w:szCs w:val="16"/>
        </w:rPr>
        <w:softHyphen/>
        <w:t>парата имели свое объяснение — в даль</w:t>
      </w:r>
      <w:r w:rsidRPr="00644CD8">
        <w:rPr>
          <w:rFonts w:ascii="Times New Roman" w:hAnsi="Times New Roman" w:cs="Times New Roman"/>
          <w:color w:val="000000" w:themeColor="text1"/>
          <w:sz w:val="16"/>
          <w:szCs w:val="16"/>
        </w:rPr>
        <w:softHyphen/>
        <w:t>нейшем в носовой части гондолы экипажа предполагалось разместить 37-мм пушку.</w:t>
      </w:r>
    </w:p>
    <w:p w14:paraId="01531EE9"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644CD8">
        <w:rPr>
          <w:rFonts w:ascii="Times New Roman" w:hAnsi="Times New Roman" w:cs="Times New Roman"/>
          <w:color w:val="000000" w:themeColor="text1"/>
          <w:sz w:val="16"/>
          <w:szCs w:val="16"/>
        </w:rPr>
        <w:softHyphen/>
        <w:t>лета.</w:t>
      </w:r>
    </w:p>
    <w:p w14:paraId="6CD585B1"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 строился в мастерских авиаци</w:t>
      </w:r>
      <w:r w:rsidRPr="00644CD8">
        <w:rPr>
          <w:rFonts w:ascii="Times New Roman" w:hAnsi="Times New Roman" w:cs="Times New Roman"/>
          <w:color w:val="000000" w:themeColor="text1"/>
          <w:sz w:val="16"/>
          <w:szCs w:val="16"/>
        </w:rPr>
        <w:softHyphen/>
        <w:t>онного отделения акционерного общества ДЕКА (Товарищество Дюфлон, Константи</w:t>
      </w:r>
      <w:r w:rsidRPr="00644CD8">
        <w:rPr>
          <w:rFonts w:ascii="Times New Roman" w:hAnsi="Times New Roman" w:cs="Times New Roman"/>
          <w:color w:val="000000" w:themeColor="text1"/>
          <w:sz w:val="16"/>
          <w:szCs w:val="16"/>
        </w:rPr>
        <w:softHyphen/>
        <w:t>нович и Ко)</w:t>
      </w:r>
    </w:p>
    <w:p w14:paraId="5676C838"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Даже спустя год, в начале 1919 г., высказыва</w:t>
      </w:r>
      <w:r w:rsidRPr="00644CD8">
        <w:rPr>
          <w:rFonts w:ascii="Times New Roman" w:hAnsi="Times New Roman" w:cs="Times New Roman"/>
          <w:color w:val="000000" w:themeColor="text1"/>
          <w:sz w:val="16"/>
          <w:szCs w:val="16"/>
        </w:rPr>
        <w:softHyphen/>
        <w:t>лись предложения о восстановлении само</w:t>
      </w:r>
      <w:r w:rsidRPr="00644CD8">
        <w:rPr>
          <w:rFonts w:ascii="Times New Roman" w:hAnsi="Times New Roman" w:cs="Times New Roman"/>
          <w:color w:val="000000" w:themeColor="text1"/>
          <w:sz w:val="16"/>
          <w:szCs w:val="16"/>
        </w:rPr>
        <w:softHyphen/>
        <w:t>лета Ботезата, дальнейшего продолжения работа не имела (23374).</w:t>
      </w:r>
    </w:p>
    <w:p w14:paraId="25EBE789"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49B6EFB0"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ночь на 20 декабря 1917 г. (2 января 1918) в Петрограде на центральном авиаскладе произошел пожар, который уничтожил 335 новых моторов, полученных из-за границы, 700 пулеметов "Льюис" и "Виккерс" и другое авиационное имущество общей стоимостью 7 — 8 млн. рублей золотом (19929).</w:t>
      </w:r>
    </w:p>
    <w:p w14:paraId="0A161732" w14:textId="77777777" w:rsidR="008F4C3B" w:rsidRPr="00644CD8" w:rsidRDefault="008F4C3B" w:rsidP="00A67745">
      <w:pPr>
        <w:spacing w:after="0" w:line="240" w:lineRule="auto"/>
        <w:jc w:val="both"/>
        <w:rPr>
          <w:rFonts w:ascii="Times New Roman" w:hAnsi="Times New Roman" w:cs="Times New Roman"/>
          <w:color w:val="000000" w:themeColor="text1"/>
          <w:sz w:val="16"/>
          <w:szCs w:val="16"/>
        </w:rPr>
      </w:pPr>
    </w:p>
    <w:p w14:paraId="5E9D028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87685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FEA39D" w14:textId="10CCDD42" w:rsidR="001E7FC5" w:rsidRPr="00644CD8" w:rsidRDefault="001E7FC5" w:rsidP="00A67745">
      <w:pPr>
        <w:pStyle w:val="p1"/>
        <w:spacing w:before="0" w:beforeAutospacing="0" w:after="0" w:afterAutospacing="0"/>
        <w:jc w:val="both"/>
        <w:rPr>
          <w:color w:val="000000" w:themeColor="text1"/>
          <w:sz w:val="16"/>
          <w:szCs w:val="16"/>
        </w:rPr>
      </w:pPr>
      <w:r w:rsidRPr="00644CD8">
        <w:rPr>
          <w:color w:val="000000" w:themeColor="text1"/>
          <w:sz w:val="16"/>
          <w:szCs w:val="16"/>
        </w:rPr>
        <w:t>20 декабря 1917 (2 янавря 1918) СНК обсуждал доклад Н.И. Подвойского (!) и П.А. Козьмина об аннулировании договоров и контрактов, заключенных Военным и Морским ведомствами, без уплаты неустоек. Именно на обсуждение этого пункта пригласили помощника комиссара Госбанка Н.П. Авилова</w:t>
      </w:r>
      <w:r w:rsidR="00E52569" w:rsidRPr="00644CD8">
        <w:rPr>
          <w:color w:val="000000" w:themeColor="text1"/>
          <w:sz w:val="16"/>
          <w:szCs w:val="16"/>
        </w:rPr>
        <w:t xml:space="preserve"> </w:t>
      </w:r>
      <w:r w:rsidRPr="00644CD8">
        <w:rPr>
          <w:rStyle w:val="af0"/>
          <w:rFonts w:eastAsiaTheme="majorEastAsia"/>
          <w:i w:val="0"/>
          <w:color w:val="000000" w:themeColor="text1"/>
          <w:sz w:val="16"/>
          <w:szCs w:val="16"/>
        </w:rPr>
        <w:t>(Глебова)</w:t>
      </w:r>
      <w:r w:rsidR="00E52569" w:rsidRPr="00644CD8">
        <w:rPr>
          <w:color w:val="000000" w:themeColor="text1"/>
          <w:sz w:val="16"/>
          <w:szCs w:val="16"/>
        </w:rPr>
        <w:t xml:space="preserve"> </w:t>
      </w:r>
      <w:r w:rsidRPr="00644CD8">
        <w:rPr>
          <w:color w:val="000000" w:themeColor="text1"/>
          <w:sz w:val="16"/>
          <w:szCs w:val="16"/>
        </w:rPr>
        <w:t>(c.-д. интернационалиста), а также левых эсеров В.А. Алгасова (фактически член коллегии НКВД) и А.Л. Колегаева (нарком земледелия). По итогам с редакционными изменениями был принят как декрет проект, предложенный Козьминым[212]: договоры были аннулированы (18385).</w:t>
      </w:r>
    </w:p>
    <w:p w14:paraId="14D75EB5" w14:textId="77777777" w:rsidR="001E7FC5" w:rsidRPr="00644CD8" w:rsidRDefault="001E7FC5" w:rsidP="00A67745">
      <w:pPr>
        <w:pStyle w:val="ae"/>
        <w:spacing w:before="0" w:after="0"/>
        <w:jc w:val="both"/>
        <w:rPr>
          <w:color w:val="000000" w:themeColor="text1"/>
          <w:sz w:val="16"/>
          <w:szCs w:val="16"/>
        </w:rPr>
      </w:pPr>
    </w:p>
    <w:p w14:paraId="255900B9" w14:textId="5983383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20 декабря 1917 г. </w:t>
      </w:r>
      <w:r w:rsidR="00631AD8" w:rsidRPr="00644CD8">
        <w:rPr>
          <w:rFonts w:ascii="Times New Roman" w:hAnsi="Times New Roman" w:cs="Times New Roman"/>
          <w:color w:val="000000" w:themeColor="text1"/>
          <w:kern w:val="2"/>
          <w:sz w:val="16"/>
          <w:szCs w:val="16"/>
        </w:rPr>
        <w:t>(</w:t>
      </w:r>
      <w:r w:rsidR="002F382F" w:rsidRPr="00644CD8">
        <w:rPr>
          <w:rFonts w:ascii="Times New Roman" w:hAnsi="Times New Roman" w:cs="Times New Roman"/>
          <w:color w:val="000000" w:themeColor="text1"/>
          <w:kern w:val="2"/>
          <w:sz w:val="16"/>
          <w:szCs w:val="16"/>
        </w:rPr>
        <w:t xml:space="preserve">2 </w:t>
      </w:r>
      <w:r w:rsidR="00631AD8" w:rsidRPr="00644CD8">
        <w:rPr>
          <w:rFonts w:ascii="Times New Roman" w:hAnsi="Times New Roman" w:cs="Times New Roman"/>
          <w:color w:val="000000" w:themeColor="text1"/>
          <w:kern w:val="2"/>
          <w:sz w:val="16"/>
          <w:szCs w:val="16"/>
        </w:rPr>
        <w:t xml:space="preserve">января 1918) </w:t>
      </w:r>
      <w:r w:rsidRPr="00644CD8">
        <w:rPr>
          <w:rFonts w:ascii="Times New Roman" w:hAnsi="Times New Roman" w:cs="Times New Roman"/>
          <w:color w:val="000000" w:themeColor="text1"/>
          <w:kern w:val="2"/>
          <w:sz w:val="16"/>
          <w:szCs w:val="16"/>
        </w:rPr>
        <w:t>завод ВКЭ переименован в завод «Электросила-1» (Русско-Балтийский электротехнический завод, Российская электрическая компания "</w:t>
      </w:r>
      <w:r w:rsidRPr="00644CD8">
        <w:rPr>
          <w:rFonts w:ascii="Times New Roman" w:hAnsi="Times New Roman" w:cs="Times New Roman"/>
          <w:color w:val="000000" w:themeColor="text1"/>
          <w:kern w:val="2"/>
          <w:sz w:val="16"/>
          <w:szCs w:val="16"/>
          <w:lang w:val="en-US"/>
        </w:rPr>
        <w:t>Union</w:t>
      </w:r>
      <w:r w:rsidRPr="00644CD8">
        <w:rPr>
          <w:rFonts w:ascii="Times New Roman" w:hAnsi="Times New Roman" w:cs="Times New Roman"/>
          <w:color w:val="000000" w:themeColor="text1"/>
          <w:kern w:val="2"/>
          <w:sz w:val="16"/>
          <w:szCs w:val="16"/>
        </w:rPr>
        <w:t>", Российское АО «Всеобщая компания электричества "</w:t>
      </w:r>
      <w:r w:rsidRPr="00644CD8">
        <w:rPr>
          <w:rFonts w:ascii="Times New Roman" w:hAnsi="Times New Roman" w:cs="Times New Roman"/>
          <w:color w:val="000000" w:themeColor="text1"/>
          <w:kern w:val="2"/>
          <w:sz w:val="16"/>
          <w:szCs w:val="16"/>
          <w:lang w:val="en-US"/>
        </w:rPr>
        <w:t>Union</w:t>
      </w:r>
      <w:r w:rsidRPr="00644CD8">
        <w:rPr>
          <w:rFonts w:ascii="Times New Roman" w:hAnsi="Times New Roman" w:cs="Times New Roman"/>
          <w:color w:val="000000" w:themeColor="text1"/>
          <w:kern w:val="2"/>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Харьков Чугуевское ш. (1935 г.); пр. Сталина, 199 (1939 г.)/ /Украина 310037</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Харьков Московский пр., 199/). С 1925 г.-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627D91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063728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D1086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4DF2A5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Перед войной велась разработка и производство приборов управления стрельбой корабельной артиллерии.</w:t>
      </w:r>
      <w:r w:rsidRPr="00644CD8">
        <w:rPr>
          <w:rFonts w:ascii="Times New Roman" w:hAnsi="Times New Roman" w:cs="Times New Roman"/>
          <w:color w:val="000000" w:themeColor="text1"/>
          <w:kern w:val="2"/>
          <w:sz w:val="16"/>
          <w:szCs w:val="16"/>
          <w:vertAlign w:val="superscript"/>
        </w:rPr>
        <w:t xml:space="preserve">115 </w:t>
      </w:r>
      <w:r w:rsidRPr="00644CD8">
        <w:rPr>
          <w:rFonts w:ascii="Times New Roman" w:hAnsi="Times New Roman" w:cs="Times New Roman"/>
          <w:color w:val="000000" w:themeColor="text1"/>
          <w:kern w:val="2"/>
          <w:sz w:val="16"/>
          <w:szCs w:val="16"/>
        </w:rPr>
        <w:t xml:space="preserve">В 1939-41 г. снаряжал 76-мм снаряды и </w:t>
      </w:r>
      <w:r w:rsidRPr="00644CD8">
        <w:rPr>
          <w:rFonts w:ascii="Times New Roman" w:hAnsi="Times New Roman" w:cs="Times New Roman"/>
          <w:color w:val="000000" w:themeColor="text1"/>
          <w:kern w:val="2"/>
          <w:sz w:val="16"/>
          <w:szCs w:val="16"/>
          <w:lang w:val="en-US"/>
        </w:rPr>
        <w:t>PC</w:t>
      </w:r>
      <w:r w:rsidRPr="00644CD8">
        <w:rPr>
          <w:rFonts w:ascii="Times New Roman" w:hAnsi="Times New Roman" w:cs="Times New Roman"/>
          <w:color w:val="000000" w:themeColor="text1"/>
          <w:kern w:val="2"/>
          <w:sz w:val="16"/>
          <w:szCs w:val="16"/>
        </w:rPr>
        <w:t xml:space="preserve"> М-8.</w:t>
      </w:r>
    </w:p>
    <w:p w14:paraId="70CE27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w:t>
      </w:r>
      <w:r w:rsidRPr="00644CD8">
        <w:rPr>
          <w:rFonts w:ascii="Times New Roman" w:hAnsi="Times New Roman" w:cs="Times New Roman"/>
          <w:color w:val="000000" w:themeColor="text1"/>
          <w:kern w:val="2"/>
          <w:sz w:val="16"/>
          <w:szCs w:val="16"/>
        </w:rPr>
        <w:lastRenderedPageBreak/>
        <w:t>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644CD8">
        <w:rPr>
          <w:rFonts w:ascii="Times New Roman" w:hAnsi="Times New Roman" w:cs="Times New Roman"/>
          <w:color w:val="000000" w:themeColor="text1"/>
          <w:kern w:val="2"/>
          <w:sz w:val="16"/>
          <w:szCs w:val="16"/>
          <w:vertAlign w:val="superscript"/>
        </w:rPr>
        <w:t>121</w:t>
      </w:r>
    </w:p>
    <w:p w14:paraId="2FC55E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41C560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C18EE2F" w14:textId="06369F1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1976 г. завод преобразован в НПО «ЭМЗ». В 1990-е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преобразован в ОАО «ХЭМЗ».</w:t>
      </w:r>
    </w:p>
    <w:p w14:paraId="737657EA" w14:textId="37B6F1A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Шибакин, (-12.1936-39 г.)- И.И. Лисин, (1939-40 г.)- И.Т. Скиданенко, (1940 г.)- А.И. Бертинов,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И.В. Верба, (1990-е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В.В. Григорьев, (2003 г.)- А.В. Карпенко.</w:t>
      </w:r>
    </w:p>
    <w:p w14:paraId="1E1799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(1937 г.)- Шевченко.</w:t>
      </w:r>
    </w:p>
    <w:p w14:paraId="0A762521" w14:textId="593C8112"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М.Н. Курочкин.</w:t>
      </w:r>
    </w:p>
    <w:p w14:paraId="717B09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Шевченко.</w:t>
      </w:r>
    </w:p>
    <w:p w14:paraId="1833DA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отделов: (08.1938 г.)-Л.И. Шнее.</w:t>
      </w:r>
    </w:p>
    <w:p w14:paraId="185C23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электрооборудование для командно-дальномерного поста КДП</w:t>
      </w:r>
      <w:r w:rsidRPr="00644CD8">
        <w:rPr>
          <w:rFonts w:ascii="Times New Roman" w:hAnsi="Times New Roman" w:cs="Times New Roman"/>
          <w:color w:val="000000" w:themeColor="text1"/>
          <w:kern w:val="2"/>
          <w:sz w:val="16"/>
          <w:szCs w:val="16"/>
          <w:vertAlign w:val="subscript"/>
        </w:rPr>
        <w:t>3</w:t>
      </w:r>
      <w:r w:rsidRPr="00644CD8">
        <w:rPr>
          <w:rFonts w:ascii="Times New Roman" w:hAnsi="Times New Roman" w:cs="Times New Roman"/>
          <w:color w:val="000000" w:themeColor="text1"/>
          <w:kern w:val="2"/>
          <w:sz w:val="16"/>
          <w:szCs w:val="16"/>
        </w:rPr>
        <w:t>-6 крейсера «Киров»; электродвигатели: УТ, постоянного тока ПН-20, -32 (1938);</w:t>
      </w:r>
      <w:r w:rsidRPr="00644CD8">
        <w:rPr>
          <w:rFonts w:ascii="Times New Roman" w:hAnsi="Times New Roman" w:cs="Times New Roman"/>
          <w:color w:val="000000" w:themeColor="text1"/>
          <w:kern w:val="2"/>
          <w:sz w:val="16"/>
          <w:szCs w:val="16"/>
          <w:vertAlign w:val="superscript"/>
        </w:rPr>
        <w:t>139</w:t>
      </w:r>
      <w:r w:rsidRPr="00644CD8">
        <w:rPr>
          <w:rFonts w:ascii="Times New Roman" w:hAnsi="Times New Roman" w:cs="Times New Roman"/>
          <w:color w:val="000000" w:themeColor="text1"/>
          <w:kern w:val="2"/>
          <w:sz w:val="16"/>
          <w:szCs w:val="16"/>
        </w:rPr>
        <w:t xml:space="preserve"> ГТЗА ТВ-7 (1940-е).</w:t>
      </w:r>
    </w:p>
    <w:p w14:paraId="21D891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Харьковский турбинный, турбогенераторный завод им. Кирова НКТМ /г. Харьков/</w:t>
      </w:r>
    </w:p>
    <w:p w14:paraId="0C53C362" w14:textId="3BCB7154"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СТО от 11.07.1933 г. завод переориентирован на выпуск судовых энергетических установок.</w:t>
      </w:r>
      <w:r w:rsidRPr="00644CD8">
        <w:rPr>
          <w:rFonts w:ascii="Times New Roman" w:hAnsi="Times New Roman" w:cs="Times New Roman"/>
          <w:color w:val="000000" w:themeColor="text1"/>
          <w:kern w:val="2"/>
          <w:sz w:val="16"/>
          <w:szCs w:val="16"/>
          <w:vertAlign w:val="superscript"/>
        </w:rPr>
        <w:t>92</w:t>
      </w:r>
      <w:r w:rsidRPr="00644CD8">
        <w:rPr>
          <w:rFonts w:ascii="Times New Roman" w:hAnsi="Times New Roman" w:cs="Times New Roman"/>
          <w:color w:val="000000" w:themeColor="text1"/>
          <w:kern w:val="2"/>
          <w:sz w:val="16"/>
          <w:szCs w:val="16"/>
        </w:rPr>
        <w:t xml:space="preserve"> В конце 1930-х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строились самые мощные в мире главные механизмы для линкоров пр. 23.</w:t>
      </w:r>
    </w:p>
    <w:p w14:paraId="047B4A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01.1936 г. директор завода снят за невыполнение плана по сдаче турбин для кораблей ВМФ.</w:t>
      </w:r>
    </w:p>
    <w:p w14:paraId="08D9E7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01.1937 г. завод влит в состав ХЭМЗ, объединенный завод получил название ХЭТЗ.</w:t>
      </w:r>
    </w:p>
    <w:p w14:paraId="2A84D9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1941 г. после начала войны эвакуирован на площадку Уральского турбинного завода.</w:t>
      </w:r>
    </w:p>
    <w:p w14:paraId="458859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1AE1A5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D919A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(-01.1936 г.)- Шибакин (снят), (01.1936 г.-)- Ицхакин.</w:t>
      </w:r>
    </w:p>
    <w:p w14:paraId="35DD55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директора (1936 г.-)- Девьятков (репрессирован), (1936 г.-)- Флаум.</w:t>
      </w:r>
    </w:p>
    <w:p w14:paraId="072257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Технический директор (-1937 г.)- Зак.</w:t>
      </w:r>
      <w:r w:rsidRPr="00644CD8">
        <w:rPr>
          <w:rFonts w:ascii="Times New Roman" w:hAnsi="Times New Roman" w:cs="Times New Roman"/>
          <w:color w:val="000000" w:themeColor="text1"/>
          <w:kern w:val="2"/>
          <w:sz w:val="16"/>
          <w:szCs w:val="16"/>
          <w:vertAlign w:val="superscript"/>
        </w:rPr>
        <w:t>139</w:t>
      </w:r>
    </w:p>
    <w:p w14:paraId="4B8429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ГТЗА: для эсминцев пр. 7 (1930-е), для крейсеров пр. 26 «Ворошилов» (1936), пр. 26бис (1937) для линкоров пр. 23 (1938-40-).</w:t>
      </w:r>
    </w:p>
    <w:p w14:paraId="283A4AA8" w14:textId="2CFBB66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Октябрьский завод низковольтной аппаратуры /Башкирия</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Октябрьский/</w:t>
      </w:r>
    </w:p>
    <w:p w14:paraId="5F4ED95C" w14:textId="7FB01AF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Был в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6EF57F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27679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1BE26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6C9C01E"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(2 января 1918) вышел приказ Наркомвоена № 4, в котором имелись некоторые изменения Положения о Коллегии, образованной для управления Воздушным флотом Республики в сторону его военизации по сравнению с демократической редакцией этого документа от 11 декабря. В приказе говорилось об объединении Увофлота и Управления Морской Авиации. Приказом № 4 объявлялся состав Всероссийской коллегии по управлению Воздушным Флотом Республики (далее – ВК УВФР): К.В. Акашев, А.Д. Анощенко, Е.И. Ахматович, Ф.И. Бычков, П.С. Дубенский, Н. Зражевский, З.Я. Ландау, А.П. Онуфриев, А.В. Сергеев и М.П. Строев (19566).</w:t>
      </w:r>
    </w:p>
    <w:p w14:paraId="44DC099A"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p>
    <w:p w14:paraId="48693675"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(2 января 1918)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075AF45C"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w:t>
      </w:r>
    </w:p>
    <w:p w14:paraId="475D1655"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началась повторная чистка,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Акашева[2].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592E9B76"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Д.В. Яковлев оставался формальным руководителем Увофлота до конца января 1918 г. Затем его сменил С.А. Ульянин, а в начале апреля, после отъезда Ульянина в 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 (18562).</w:t>
      </w:r>
    </w:p>
    <w:p w14:paraId="6C0EDCE0" w14:textId="77777777" w:rsidR="001E7FC5" w:rsidRPr="00644CD8" w:rsidRDefault="001E7FC5" w:rsidP="00A67745">
      <w:pPr>
        <w:spacing w:after="0" w:line="240" w:lineRule="auto"/>
        <w:jc w:val="both"/>
        <w:rPr>
          <w:rFonts w:ascii="Times New Roman" w:hAnsi="Times New Roman" w:cs="Times New Roman"/>
          <w:color w:val="000000" w:themeColor="text1"/>
          <w:sz w:val="16"/>
          <w:szCs w:val="16"/>
        </w:rPr>
      </w:pPr>
    </w:p>
    <w:p w14:paraId="676B7546" w14:textId="0E847DCD" w:rsidR="003A28CA" w:rsidRPr="00644CD8" w:rsidRDefault="003A28C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(2 января 1918 г.) в Петрограде красные уволили ряд чиновников Управления Воздушного Флота, в том числе его командира Полковника С.А. Наркомата армии и флота.</w:t>
      </w:r>
    </w:p>
    <w:p w14:paraId="207EF5B8" w14:textId="77777777" w:rsidR="003A28CA" w:rsidRPr="00644CD8" w:rsidRDefault="003A28C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Новое Правление возглавил К. В. Акашева, отвечавшего за руководство формированием частей, хранением и обслуживанием авиационной техники, обучением личного состава, организацией материально-технического обеспечения. Ему ассистировали Э.И. Ахматович, П.С. Дубенский, З.Я. Ландау, Ф.И. Бычков и М.П. Строев, а авиационными делами занимался А.Д. Анощенко, и А.П. Онуфриев, который также возглавлял Управление морской авиации (23525).</w:t>
      </w:r>
    </w:p>
    <w:p w14:paraId="41A54DEA" w14:textId="77777777" w:rsidR="003A28CA" w:rsidRPr="00644CD8" w:rsidRDefault="003A28CA" w:rsidP="00A67745">
      <w:pPr>
        <w:spacing w:after="0" w:line="240" w:lineRule="auto"/>
        <w:jc w:val="both"/>
        <w:rPr>
          <w:rFonts w:ascii="Times New Roman" w:hAnsi="Times New Roman" w:cs="Times New Roman"/>
          <w:color w:val="000000" w:themeColor="text1"/>
          <w:sz w:val="16"/>
          <w:szCs w:val="16"/>
        </w:rPr>
      </w:pPr>
    </w:p>
    <w:p w14:paraId="396A49FB"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20 декабря 1917 г. началась повторная чистка Увофлота, в ходе которой Авиасовет лишился еще 80 работников. А затем Народный комиссариат по военным и морским делам (Наркомвоенмор) приказал поставить во главе Управления новообразованную Всероссийскую коллегию Увофлота под председательством К.В. Акашев</w:t>
      </w:r>
      <w:hyperlink w:anchor="bookmark52" w:tooltip="Current Document">
        <w:r w:rsidRPr="00DA03DC">
          <w:rPr>
            <w:rStyle w:val="aff"/>
            <w:rFonts w:ascii="Times New Roman" w:hAnsi="Times New Roman" w:cs="Times New Roman"/>
            <w:color w:val="0070C0"/>
            <w:spacing w:val="0"/>
            <w:sz w:val="16"/>
            <w:szCs w:val="16"/>
          </w:rPr>
          <w:t>а.</w:t>
        </w:r>
      </w:hyperlink>
      <w:r w:rsidRPr="00DA03DC">
        <w:rPr>
          <w:rStyle w:val="aff"/>
          <w:rFonts w:ascii="Times New Roman" w:hAnsi="Times New Roman" w:cs="Times New Roman"/>
          <w:color w:val="0070C0"/>
          <w:spacing w:val="0"/>
          <w:sz w:val="16"/>
          <w:szCs w:val="16"/>
        </w:rPr>
        <w:t xml:space="preserve"> В ее состав вошли: А.Д. Анощенко, Е.И. Ахматович, Ф.И. Бычков, П.С. Дубенский, М.В. Любченко, З.Я. Ландау, А.П. Онуфриев, А.В. Сергеев и М.П. Строев. Предполагалось еще включить представителей от Петросовета и ЦК Профсоюзов, но эти солидные организации, видимо, посчитали авиацию слишком несерьезным делом и никого не делегировали. А.П. Онуфриев одновременно являлся комиссаром Управления морской авиации. Его вхождение в состав Коллегии означало фактическое слияние руководства УМА и Увофлота.</w:t>
      </w:r>
    </w:p>
    <w:p w14:paraId="3DA4EA6A"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Д.В. Яковлев оставался формальным руководителем Увофлота до конца января 1918 г. Затем его сменил С.А. Ульянин, а в начале апреля, после отъезда Ульянина в </w:t>
      </w:r>
      <w:r w:rsidRPr="00DA03DC">
        <w:rPr>
          <w:rStyle w:val="2a"/>
          <w:rFonts w:ascii="Times New Roman" w:hAnsi="Times New Roman" w:cs="Times New Roman"/>
          <w:color w:val="0070C0"/>
          <w:sz w:val="16"/>
          <w:szCs w:val="16"/>
        </w:rPr>
        <w:t xml:space="preserve">белогвардейцам </w:t>
      </w:r>
      <w:r w:rsidRPr="00DA03DC">
        <w:rPr>
          <w:rStyle w:val="aff"/>
          <w:rFonts w:ascii="Times New Roman" w:hAnsi="Times New Roman" w:cs="Times New Roman"/>
          <w:color w:val="0070C0"/>
          <w:spacing w:val="0"/>
          <w:sz w:val="16"/>
          <w:szCs w:val="16"/>
        </w:rPr>
        <w:t>загранкомандировку во Францию (откуда тот решил не возвращаться) на эту должность назначили бывшего помощника начальника Управления по хозяйственной части и бывшего полковника М.А. Соловова. Но ни один его приказ не мог вступить в силу без санкции Коллегии (25133).</w:t>
      </w:r>
    </w:p>
    <w:p w14:paraId="7AC1C23D"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7DAADB14" w14:textId="51D74E18" w:rsidR="003A28CA" w:rsidRPr="00644CD8" w:rsidRDefault="003324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20 декабря 1917 г. (2 января 1918 г.) </w:t>
      </w:r>
      <w:r w:rsidR="003A28CA" w:rsidRPr="00644CD8">
        <w:rPr>
          <w:rFonts w:ascii="Times New Roman" w:hAnsi="Times New Roman" w:cs="Times New Roman"/>
          <w:color w:val="000000" w:themeColor="text1"/>
          <w:sz w:val="16"/>
          <w:szCs w:val="16"/>
        </w:rPr>
        <w:t>французский ESC.SOP.582 в Симферополе получил приказ отправиться в Москву. ESC.N.581 (SPA.581) в Лубнах, к востоку от Киева, было приказано деактивировать. Французы ждали прибытия Чехословацкого корпуса, который так и не прибыл, поэтому их командир Лахманн погрузил свои оставшиеся Spad VII в поезд, который 18 февраля отправился в Москву, где 22-го их самолеты были переданы французам. Красные. 18 марта они погрузились на британские корабли из Мурманска и направлялись во Францию. Их сопровождали бойцы французского отряда в Одессе, ушедшие оттуда в середине февраля.</w:t>
      </w:r>
    </w:p>
    <w:p w14:paraId="1EA37CA3" w14:textId="77777777" w:rsidR="003A28CA" w:rsidRPr="00644CD8" w:rsidRDefault="003A28C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Лахман оставался в Москве до июля, за это время он помог двадцати трем русским летчикам, включая А.А. Козакова, добраться до Мурманска. В июле Лахманн уехал из Москвы через Петроград в Мурманск. Он помогал британцам формировать две белорусские авиационные части в Архангельске и, как утверждается, совершил несколько вылетов против красных в секторе реки Двина. Он уехал из России во Францию в начале ноября 1918 года (23525).</w:t>
      </w:r>
    </w:p>
    <w:p w14:paraId="00F14220" w14:textId="77777777" w:rsidR="003A28CA" w:rsidRPr="00644CD8" w:rsidRDefault="003A28CA" w:rsidP="00A67745">
      <w:pPr>
        <w:spacing w:after="0" w:line="240" w:lineRule="auto"/>
        <w:jc w:val="both"/>
        <w:rPr>
          <w:rFonts w:ascii="Times New Roman" w:hAnsi="Times New Roman" w:cs="Times New Roman"/>
          <w:color w:val="000000" w:themeColor="text1"/>
          <w:sz w:val="16"/>
          <w:szCs w:val="16"/>
        </w:rPr>
      </w:pPr>
    </w:p>
    <w:p w14:paraId="113C63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декабря 1917 (2 января 1918)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w:t>
      </w:r>
      <w:r w:rsidRPr="00644CD8">
        <w:rPr>
          <w:rFonts w:ascii="Times New Roman" w:hAnsi="Times New Roman" w:cs="Times New Roman"/>
          <w:color w:val="000000" w:themeColor="text1"/>
          <w:kern w:val="2"/>
          <w:sz w:val="16"/>
          <w:szCs w:val="16"/>
        </w:rPr>
        <w:lastRenderedPageBreak/>
        <w:t>всю полноту власти (80,18) и ликвидировала Бюро военных комиссаров Петрограде и Военно-революционный комитет по авиации в Москве. Одновременно ликвидировали также органы управления ВВФ старой армии (438,390) - УВВС (278,156).</w:t>
      </w:r>
    </w:p>
    <w:p w14:paraId="54C215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(80,18) (276).</w:t>
      </w:r>
    </w:p>
    <w:p w14:paraId="34C057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Члены Всероссийской коллегии принципиально отвергали позицию тех, кто выступал против развития отечественной авиаиндустрии. В феврале 1918 г. они добились встречи с В.И.Лениным, который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51FCB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другим данным 20 декабря 1917 (старое до 1 февраля 1918) Народный комиссар по ВиМД утвердил проект положения о Всероссийской коллегии по управлению ВФ из 10 человек во главе с К.В.Акашевым, которая была создана НКВМД и провела первое заседание 11 декабря 1917 (356,27). Бюро военных комиссаров и Военно-революционный комитет по авиации передали свои полномочия этой Коллегии, которая объединяла все отрасли воздушного дела, в том числе контролировала деятельность авиазаводов и боролась за существование авиационного производства в нашей стране. Некоторые руководящие работники ВСНХ, неправильно трактуя положение декрета о демилитаризации экономики, выступали за ликвидацию авиационной промышленности, считали воздушный флот ненужной роскошью. Тогда члены Коллегии добились встречи с В.И.Лениным, который поддержал право отечественной авиации на существование (275).</w:t>
      </w:r>
    </w:p>
    <w:p w14:paraId="6664EC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Через некоторое время Всероссийская авиационная Коллегия была упразднена (275).</w:t>
      </w:r>
    </w:p>
    <w:p w14:paraId="48CACA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 ясно, что стало с Отделом организации революционно-воздушных сил.</w:t>
      </w:r>
    </w:p>
    <w:p w14:paraId="26D898D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6CD57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во главе УВОФЛОТа приказом Народного комиссариата по военным и морским делам была по</w:t>
      </w:r>
      <w:r w:rsidRPr="00644CD8">
        <w:rPr>
          <w:rFonts w:ascii="Times New Roman" w:hAnsi="Times New Roman" w:cs="Times New Roman"/>
          <w:color w:val="000000" w:themeColor="text1"/>
          <w:kern w:val="2"/>
          <w:sz w:val="16"/>
          <w:szCs w:val="16"/>
        </w:rPr>
        <w:softHyphen/>
        <w:t>ставлена Всероссийская коллегия по управлению Рабоче-крестьянским Воздушным флотом. В ее состав во</w:t>
      </w:r>
      <w:r w:rsidRPr="00644CD8">
        <w:rPr>
          <w:rFonts w:ascii="Times New Roman" w:hAnsi="Times New Roman" w:cs="Times New Roman"/>
          <w:color w:val="000000" w:themeColor="text1"/>
          <w:kern w:val="2"/>
          <w:sz w:val="16"/>
          <w:szCs w:val="16"/>
        </w:rPr>
        <w:softHyphen/>
        <w:t>шли К.В.Акашев, А.Д.Анощенко, Е.И.Ахматович, Ф.И.Бычков, П.С.Дубенский, З.Я.Ландау, А.П.Онуфри</w:t>
      </w:r>
      <w:r w:rsidRPr="00644CD8">
        <w:rPr>
          <w:rFonts w:ascii="Times New Roman" w:hAnsi="Times New Roman" w:cs="Times New Roman"/>
          <w:color w:val="000000" w:themeColor="text1"/>
          <w:kern w:val="2"/>
          <w:sz w:val="16"/>
          <w:szCs w:val="16"/>
        </w:rPr>
        <w:softHyphen/>
        <w:t>ев, А.В.Сергеев, М.П.Строев. Председателем коллегии стал Константин Василье</w:t>
      </w:r>
      <w:r w:rsidRPr="00644CD8">
        <w:rPr>
          <w:rFonts w:ascii="Times New Roman" w:hAnsi="Times New Roman" w:cs="Times New Roman"/>
          <w:color w:val="000000" w:themeColor="text1"/>
          <w:kern w:val="2"/>
          <w:sz w:val="16"/>
          <w:szCs w:val="16"/>
        </w:rPr>
        <w:softHyphen/>
        <w:t>вич Акашев. Пребывая в рядах партии эсеров, он актив</w:t>
      </w:r>
      <w:r w:rsidRPr="00644CD8">
        <w:rPr>
          <w:rFonts w:ascii="Times New Roman" w:hAnsi="Times New Roman" w:cs="Times New Roman"/>
          <w:color w:val="000000" w:themeColor="text1"/>
          <w:kern w:val="2"/>
          <w:sz w:val="16"/>
          <w:szCs w:val="16"/>
        </w:rPr>
        <w:softHyphen/>
        <w:t>но выполнял задания и поручения партии большевиков. Вечером 25 октября 1917 г., переодевшись в офицерскую форму и обманув юнкеров Михайловского артиллерий</w:t>
      </w:r>
      <w:r w:rsidRPr="00644CD8">
        <w:rPr>
          <w:rFonts w:ascii="Times New Roman" w:hAnsi="Times New Roman" w:cs="Times New Roman"/>
          <w:color w:val="000000" w:themeColor="text1"/>
          <w:kern w:val="2"/>
          <w:sz w:val="16"/>
          <w:szCs w:val="16"/>
        </w:rPr>
        <w:softHyphen/>
        <w:t>ского училища, он увел их отряд от Зимнего дворца, чем облегчил его захват. 31 октября Акашев был назначен членом Бюро комиссаров Воздушного флота. И вот те</w:t>
      </w:r>
      <w:r w:rsidRPr="00644CD8">
        <w:rPr>
          <w:rFonts w:ascii="Times New Roman" w:hAnsi="Times New Roman" w:cs="Times New Roman"/>
          <w:color w:val="000000" w:themeColor="text1"/>
          <w:kern w:val="2"/>
          <w:sz w:val="16"/>
          <w:szCs w:val="16"/>
        </w:rPr>
        <w:softHyphen/>
        <w:t>перь новая должность. Если к Военно-воздушным силам, как составной ча</w:t>
      </w:r>
      <w:r w:rsidRPr="00644CD8">
        <w:rPr>
          <w:rFonts w:ascii="Times New Roman" w:hAnsi="Times New Roman" w:cs="Times New Roman"/>
          <w:color w:val="000000" w:themeColor="text1"/>
          <w:kern w:val="2"/>
          <w:sz w:val="16"/>
          <w:szCs w:val="16"/>
        </w:rPr>
        <w:softHyphen/>
        <w:t>сти армии, проявлялось хоть какое-то внимание, то авиационная индустрия, брошенная на произвол судь</w:t>
      </w:r>
      <w:r w:rsidRPr="00644CD8">
        <w:rPr>
          <w:rFonts w:ascii="Times New Roman" w:hAnsi="Times New Roman" w:cs="Times New Roman"/>
          <w:color w:val="000000" w:themeColor="text1"/>
          <w:kern w:val="2"/>
          <w:sz w:val="16"/>
          <w:szCs w:val="16"/>
        </w:rPr>
        <w:softHyphen/>
        <w:t>бы, быстро приходила в упадок. Производство на всех авиационных заводах Петрограда, в том числе на Рус</w:t>
      </w:r>
      <w:r w:rsidRPr="00644CD8">
        <w:rPr>
          <w:rFonts w:ascii="Times New Roman" w:hAnsi="Times New Roman" w:cs="Times New Roman"/>
          <w:color w:val="000000" w:themeColor="text1"/>
          <w:kern w:val="2"/>
          <w:sz w:val="16"/>
          <w:szCs w:val="16"/>
        </w:rPr>
        <w:softHyphen/>
        <w:t>ско-Балтийском, было остановлено (10667).</w:t>
      </w:r>
    </w:p>
    <w:p w14:paraId="1045E9C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2676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декабря 1917 г. </w:t>
      </w:r>
      <w:r w:rsidR="00631AD8" w:rsidRPr="00644CD8">
        <w:rPr>
          <w:rFonts w:ascii="Times New Roman" w:hAnsi="Times New Roman" w:cs="Times New Roman"/>
          <w:color w:val="000000" w:themeColor="text1"/>
          <w:kern w:val="2"/>
          <w:sz w:val="16"/>
          <w:szCs w:val="16"/>
        </w:rPr>
        <w:t xml:space="preserve">(2 января 1918) </w:t>
      </w:r>
      <w:r w:rsidRPr="00644CD8">
        <w:rPr>
          <w:rFonts w:ascii="Times New Roman" w:hAnsi="Times New Roman" w:cs="Times New Roman"/>
          <w:color w:val="000000" w:themeColor="text1"/>
          <w:kern w:val="2"/>
          <w:sz w:val="16"/>
          <w:szCs w:val="16"/>
        </w:rPr>
        <w:t>Приказом Наркомвоена No.4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0F9516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659B84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A30C5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5C2280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2A7AB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55AE1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7D5D0D"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20 декабря (2 января)</w:t>
      </w:r>
      <w:r w:rsidRPr="00644CD8">
        <w:rPr>
          <w:rFonts w:ascii="Times New Roman" w:hAnsi="Times New Roman" w:cs="Times New Roman"/>
          <w:color w:val="000000" w:themeColor="text1"/>
          <w:kern w:val="2"/>
          <w:sz w:val="16"/>
          <w:szCs w:val="16"/>
        </w:rPr>
        <w:t xml:space="preserve"> в 1918 году Приказом НКВМД во главе Управления воздушного флота (УВОФЛОТ) была поставлена Всероссийская коллегия по управлению РК КВФ и она включила шесть представителей от администрации авиазаводов, профсоюзов и рабочих организаций. Председателем стал К.В.Акашев. Коллегия получила всю полноту власти и ликвидировала Бюро военных комиссаров в Петрограде и Военно-революционный комитет по авиации в Москве. Одновременно ликвидировали также органы управления ВВФ старой армии - УВВС. Взяв на себя руководство всеми отраслями авиационного дела в стране, Всероссийская коллегия была вынуждена отстаивать для авиационных предприятий право на жизнь. Некоторые руководящие работники ВСНХ, неправильно трактуя декрет о демилитаризации экономики, выступали за полное свертывание авиапроизводства в стране, а член президиума ВСНХ Ю.М.Ларин, который сравнивал авиапредприятия с фабриками духов и помады, представил проект их перевода на выпуск мебели. Такой же недальновидной политики придерживался и председатель Петросовета Г.Е.Зиновьев, заявивший на встрече с делегацией завода Дукс "нам сейчас не до авиации. Это роскошь. Хотите существовать - делайте как раньше велосипеды". Тогда члены Коллегии добились встречи с В.И.Лениным, который поддержал право отечественной авиации на существование</w:t>
      </w:r>
    </w:p>
    <w:p w14:paraId="6667B687"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33D24E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приказом по армии и флоту N 4 морская и сухопутная авиация объединялись и перешла под командование Всероссийской коллегии по управлению КВФ (1085,80).</w:t>
      </w:r>
    </w:p>
    <w:p w14:paraId="260A4A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 по Военным Делам издал приказ о ликвидации УВВФ старой армии. Одновременно было упразднено Бюро комиссаров авиации. В коллегию вошли: К.В.Акашев (пред.), П.С.Дубенский (тов. пред.), А.Д.Анощенко, З.Я.Ландау (секретарь), М.П.Строев, Е.И.Ахматович и др. (1849,14).</w:t>
      </w:r>
    </w:p>
    <w:p w14:paraId="73E580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D228BE" w14:textId="3F781C9E"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(2 января 1918 г.) приказом Наркомвоенмора № 4 ликвидированы органы управления воздушного Флота старой армии и создано новое, центра</w:t>
      </w:r>
      <w:r w:rsidRPr="00644CD8">
        <w:rPr>
          <w:rFonts w:ascii="Times New Roman" w:hAnsi="Times New Roman" w:cs="Times New Roman"/>
          <w:color w:val="000000" w:themeColor="text1"/>
          <w:sz w:val="16"/>
          <w:szCs w:val="16"/>
        </w:rPr>
        <w:softHyphen/>
        <w:t>льной управление, во главе которого поставлена Всероссийская Коллегия по управлению Рабоче-Крестьянским Красным Воздушным Флотом из 8 человек – представителей военного и морского ведомств, ВЦИК, ВЦСПС, Авиасовета и авиационных заводов.</w:t>
      </w:r>
    </w:p>
    <w:p w14:paraId="5E71BDDD"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Председателем коллегии был назначен член Бюро комиссаров воздушного флота, летчик и инженер-механик Константин Васильевич Акашев - от рабочих авиазаводов. Членами коллегам назначены:</w:t>
      </w:r>
    </w:p>
    <w:p w14:paraId="4C8DB401"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Дубенский Петр Сергеевич - от Всероссийского сонета Авиация</w:t>
      </w:r>
    </w:p>
    <w:p w14:paraId="733F79B4"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Онуфриев Андрей Павлович - от морокой авиации</w:t>
      </w:r>
    </w:p>
    <w:p w14:paraId="652CEB72"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Бычков Федор Иванович - от Совета профсоюзов</w:t>
      </w:r>
    </w:p>
    <w:p w14:paraId="07515467"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3аржевский Николай Васильевич - от рабочих авиазаводов</w:t>
      </w:r>
    </w:p>
    <w:p w14:paraId="561F9AAE"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Кузяков Иван Никитич - от Исполкома совета рабочих и солдатскнх депутатов</w:t>
      </w:r>
    </w:p>
    <w:p w14:paraId="157DE5F2"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Лаидау Зенон Янович - от Всероссийского Совета Авиации</w:t>
      </w:r>
    </w:p>
    <w:p w14:paraId="19EB3B80"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Строев Михаил Павлович -</w:t>
      </w:r>
      <w:r w:rsidRPr="00644CD8">
        <w:rPr>
          <w:rFonts w:ascii="Times New Roman" w:hAnsi="Times New Roman" w:cs="Times New Roman"/>
          <w:color w:val="000000" w:themeColor="text1"/>
          <w:sz w:val="16"/>
          <w:szCs w:val="16"/>
        </w:rPr>
        <w:tab/>
        <w:t>тоже</w:t>
      </w:r>
    </w:p>
    <w:p w14:paraId="70565505"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Ахматович Евстафий Иванович - член бюро комиссаров Возд. Флота.</w:t>
      </w:r>
    </w:p>
    <w:p w14:paraId="3B089182"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Позднее Коллегия была пополнена воздухоплавателем Н.Д.Аношенко.</w:t>
      </w:r>
    </w:p>
    <w:p w14:paraId="52C30942"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Коллегию возлагалось общее руководство деятельностью воздуш</w:t>
      </w:r>
      <w:r w:rsidRPr="00644CD8">
        <w:rPr>
          <w:rFonts w:ascii="Times New Roman" w:hAnsi="Times New Roman" w:cs="Times New Roman"/>
          <w:color w:val="000000" w:themeColor="text1"/>
          <w:sz w:val="16"/>
          <w:szCs w:val="16"/>
        </w:rPr>
        <w:softHyphen/>
        <w:t>ного флота, формирование авиавоздухчастей, сбор и сохранение авиаимущества и т.п. С учреждением Коллегии было упразднено и Бюро комиссаров авиации и воздухоплавания, сформированное 28 октября Этим же приказом морская авиация объединялась о сухопутной.</w:t>
      </w:r>
    </w:p>
    <w:p w14:paraId="1F470B6F"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/ЦГАСА, ф. 20, оп. 1, д. 4; д. 2, л. 3/ (23370).</w:t>
      </w:r>
    </w:p>
    <w:p w14:paraId="038E6EBB" w14:textId="77777777" w:rsidR="0002201C" w:rsidRPr="00644CD8" w:rsidRDefault="0002201C" w:rsidP="00A67745">
      <w:pPr>
        <w:spacing w:after="0" w:line="240" w:lineRule="auto"/>
        <w:jc w:val="both"/>
        <w:rPr>
          <w:rFonts w:ascii="Times New Roman" w:hAnsi="Times New Roman" w:cs="Times New Roman"/>
          <w:color w:val="000000" w:themeColor="text1"/>
          <w:sz w:val="16"/>
          <w:szCs w:val="16"/>
        </w:rPr>
      </w:pPr>
    </w:p>
    <w:p w14:paraId="664EC631" w14:textId="77777777" w:rsidR="005F253F" w:rsidRPr="00644CD8" w:rsidRDefault="005F253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(2 января 1918 г.) Наркомвоеимор издал приказ о формировании частей авиация и воздухоплавания, положвив тем самым начало формированию регулярных авиа- и воздухчастей рабоче-крестьянокого Красного Воздушного. Часть авиаотрядов формировалась путем переименования старых отрядов в соцналнстнческие с частичной заменой летного состава, часть - заново, с использованием того, что осталось от старых отрядов в результате самодемобилизации армии. Новым формированиям зачастую присваивались наименования «Революционных». Сначала авиаотряды формировалиоь в составе 12 самолетов, но ввиду недостатка последних и необходимости придания отрядов стрелковым дивизиям количество са</w:t>
      </w:r>
      <w:r w:rsidRPr="00644CD8">
        <w:rPr>
          <w:rFonts w:ascii="Times New Roman" w:hAnsi="Times New Roman" w:cs="Times New Roman"/>
          <w:color w:val="000000" w:themeColor="text1"/>
          <w:sz w:val="16"/>
          <w:szCs w:val="16"/>
        </w:rPr>
        <w:softHyphen/>
        <w:t>молетов в отряде было сокращено до 6 (23370).</w:t>
      </w:r>
    </w:p>
    <w:p w14:paraId="77162A0D" w14:textId="77777777" w:rsidR="005F253F" w:rsidRPr="00644CD8" w:rsidRDefault="005F253F" w:rsidP="00A67745">
      <w:pPr>
        <w:spacing w:after="0" w:line="240" w:lineRule="auto"/>
        <w:jc w:val="both"/>
        <w:rPr>
          <w:rFonts w:ascii="Times New Roman" w:hAnsi="Times New Roman" w:cs="Times New Roman"/>
          <w:color w:val="000000" w:themeColor="text1"/>
          <w:sz w:val="16"/>
          <w:szCs w:val="16"/>
        </w:rPr>
      </w:pPr>
    </w:p>
    <w:p w14:paraId="4684839E" w14:textId="511119FC"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20 декабря 1917 (2 января 1917) советское правительство направило телеграммы главам делегаций стран Четверного союза с предложением перенести мирные переговоры из оккупированного немцами Брест-Литовска (ныне Брест на западе Белоруссии) на нейтральную территорию, в Стокгольм. Советская делегация чувствовала себя там очень неуютно из-за постоянного давления германской стороны, пользовавшейся правом хозяина, и опасаясь перехвата радио- и телефонных переговоров с Петроградом и диппочты. Но немцы это предложение категорически отклонили, продолжая диктовать Советской России свою волю.</w:t>
      </w:r>
    </w:p>
    <w:p w14:paraId="64BA2A39" w14:textId="1F04BC39"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4 января в Брест-Литовск как полноправная и самостоятельная участница переговоров прибыла делегация украинской Центральной Рады. Немцы рассчитывали использовать украинцев как отдельный «рычаг давления» не только на Советскую Россию, но и на ослабленную войной Австро-Венгрию. Украинские дипломаты вели предварительные переговоры с начальником штаба германских армий на Восточном фронте</w:t>
      </w:r>
      <w:r w:rsidR="00E52569" w:rsidRPr="00644CD8">
        <w:rPr>
          <w:color w:val="000000" w:themeColor="text1"/>
          <w:kern w:val="2"/>
          <w:sz w:val="16"/>
          <w:szCs w:val="16"/>
        </w:rPr>
        <w:t xml:space="preserve"> </w:t>
      </w:r>
      <w:r w:rsidRPr="00644CD8">
        <w:rPr>
          <w:color w:val="000000" w:themeColor="text1"/>
          <w:kern w:val="2"/>
          <w:sz w:val="16"/>
          <w:szCs w:val="16"/>
        </w:rPr>
        <w:t>генералом Максом Гофманом, заявив о своих претензиях на Восточную Галицию, Северную Буковину (часть нынешней Западной Украины) и даже Холмщину (историческая область по левому берегу Западного Буга, ныне относится к Польше). Обсуждение этих вопросов затянулись настолько, что открытие нового раунда переговоров с участием всех сторон пришлось отложить до 9 января.</w:t>
      </w:r>
    </w:p>
    <w:p w14:paraId="54F2C724" w14:textId="77777777"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Советская делегация была вынуждена признать равноправное участие в переговорах делегации «антибольшевистской» Украины, но долгое обсуждение ее вопросов в определенной степени было на руку Владимиру Ленину. Он настаивал на максимальном затягивании переговоров в Брест-Литовске, всерьез надеясь на скорую революцию в Германии, что принципиально изменило бы расклад сил. Льва Троцкого, назначенного руководить советской делегацией, Ленин характеризовал так: «Чтобы затягивать переговоры, нужен затягиватель» (17045).</w:t>
      </w:r>
    </w:p>
    <w:p w14:paraId="00CE8247"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D689B3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11824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3E9C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был издан Приказ по Армии и Флоту № 4, объявивший создание единого Управле</w:t>
      </w:r>
      <w:r w:rsidRPr="00644CD8">
        <w:rPr>
          <w:rFonts w:ascii="Times New Roman" w:hAnsi="Times New Roman" w:cs="Times New Roman"/>
          <w:color w:val="000000" w:themeColor="text1"/>
          <w:kern w:val="2"/>
          <w:sz w:val="16"/>
          <w:szCs w:val="16"/>
        </w:rPr>
        <w:softHyphen/>
        <w:t>ния Воздушного Флота Республики на основе существующих Управления военно-воздушного флота и Управления морской авиации и воздухоплавания. На объединении настояла межве</w:t>
      </w:r>
      <w:r w:rsidRPr="00644CD8">
        <w:rPr>
          <w:rFonts w:ascii="Times New Roman" w:hAnsi="Times New Roman" w:cs="Times New Roman"/>
          <w:color w:val="000000" w:themeColor="text1"/>
          <w:kern w:val="2"/>
          <w:sz w:val="16"/>
          <w:szCs w:val="16"/>
        </w:rPr>
        <w:softHyphen/>
        <w:t>домственная комиссия под председательством первого помощ</w:t>
      </w:r>
      <w:r w:rsidRPr="00644CD8">
        <w:rPr>
          <w:rFonts w:ascii="Times New Roman" w:hAnsi="Times New Roman" w:cs="Times New Roman"/>
          <w:color w:val="000000" w:themeColor="text1"/>
          <w:kern w:val="2"/>
          <w:sz w:val="16"/>
          <w:szCs w:val="16"/>
        </w:rPr>
        <w:softHyphen/>
        <w:t>ника Военного министра генерал-лейтенанта Маньковского, ре</w:t>
      </w:r>
      <w:r w:rsidRPr="00644CD8">
        <w:rPr>
          <w:rFonts w:ascii="Times New Roman" w:hAnsi="Times New Roman" w:cs="Times New Roman"/>
          <w:color w:val="000000" w:themeColor="text1"/>
          <w:kern w:val="2"/>
          <w:sz w:val="16"/>
          <w:szCs w:val="16"/>
        </w:rPr>
        <w:softHyphen/>
        <w:t>анимировавшая проект бывшего первого помощника Морского министра капитана 1 ранга Дудорова. 16 сентября 1917 года он был освобожден от этой должности, назначен морским аген</w:t>
      </w:r>
      <w:r w:rsidRPr="00644CD8">
        <w:rPr>
          <w:rFonts w:ascii="Times New Roman" w:hAnsi="Times New Roman" w:cs="Times New Roman"/>
          <w:color w:val="000000" w:themeColor="text1"/>
          <w:kern w:val="2"/>
          <w:sz w:val="16"/>
          <w:szCs w:val="16"/>
        </w:rPr>
        <w:softHyphen/>
        <w:t>том в Японии и произведен в контр-адмиралы. Однако Верховная морская коллегия, созданная по декрету Совета Народных Комиссаров еще 24 ноября 1917 г. для руко</w:t>
      </w:r>
      <w:r w:rsidRPr="00644CD8">
        <w:rPr>
          <w:rFonts w:ascii="Times New Roman" w:hAnsi="Times New Roman" w:cs="Times New Roman"/>
          <w:color w:val="000000" w:themeColor="text1"/>
          <w:kern w:val="2"/>
          <w:sz w:val="16"/>
          <w:szCs w:val="16"/>
        </w:rPr>
        <w:softHyphen/>
        <w:t>водства подлежащими реорганизации центральными учрежде</w:t>
      </w:r>
      <w:r w:rsidRPr="00644CD8">
        <w:rPr>
          <w:rFonts w:ascii="Times New Roman" w:hAnsi="Times New Roman" w:cs="Times New Roman"/>
          <w:color w:val="000000" w:themeColor="text1"/>
          <w:kern w:val="2"/>
          <w:sz w:val="16"/>
          <w:szCs w:val="16"/>
        </w:rPr>
        <w:softHyphen/>
        <w:t>ниями Морского ведомства, опираясь на доклад Морского гене</w:t>
      </w:r>
      <w:r w:rsidRPr="00644CD8">
        <w:rPr>
          <w:rFonts w:ascii="Times New Roman" w:hAnsi="Times New Roman" w:cs="Times New Roman"/>
          <w:color w:val="000000" w:themeColor="text1"/>
          <w:kern w:val="2"/>
          <w:sz w:val="16"/>
          <w:szCs w:val="16"/>
        </w:rPr>
        <w:softHyphen/>
        <w:t>рального штаба, признала указанное выше решение преждевре</w:t>
      </w:r>
      <w:r w:rsidRPr="00644CD8">
        <w:rPr>
          <w:rFonts w:ascii="Times New Roman" w:hAnsi="Times New Roman" w:cs="Times New Roman"/>
          <w:color w:val="000000" w:themeColor="text1"/>
          <w:kern w:val="2"/>
          <w:sz w:val="16"/>
          <w:szCs w:val="16"/>
        </w:rPr>
        <w:softHyphen/>
        <w:t>менным. В связи с этим, коллегия 11 января 1918 г. постано</w:t>
      </w:r>
      <w:r w:rsidRPr="00644CD8">
        <w:rPr>
          <w:rFonts w:ascii="Times New Roman" w:hAnsi="Times New Roman" w:cs="Times New Roman"/>
          <w:color w:val="000000" w:themeColor="text1"/>
          <w:kern w:val="2"/>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644CD8">
        <w:rPr>
          <w:rFonts w:ascii="Times New Roman" w:hAnsi="Times New Roman" w:cs="Times New Roman"/>
          <w:color w:val="000000" w:themeColor="text1"/>
          <w:kern w:val="2"/>
          <w:sz w:val="16"/>
          <w:szCs w:val="16"/>
        </w:rPr>
        <w:softHyphen/>
        <w:t>та, твердо указавший на то, что “гидроавиация является типич</w:t>
      </w:r>
      <w:r w:rsidRPr="00644CD8">
        <w:rPr>
          <w:rFonts w:ascii="Times New Roman" w:hAnsi="Times New Roman" w:cs="Times New Roman"/>
          <w:color w:val="000000" w:themeColor="text1"/>
          <w:kern w:val="2"/>
          <w:sz w:val="16"/>
          <w:szCs w:val="16"/>
        </w:rPr>
        <w:softHyphen/>
        <w:t>ным морским родом оружия”. Она оснащается соответствую</w:t>
      </w:r>
      <w:r w:rsidRPr="00644CD8">
        <w:rPr>
          <w:rFonts w:ascii="Times New Roman" w:hAnsi="Times New Roman" w:cs="Times New Roman"/>
          <w:color w:val="000000" w:themeColor="text1"/>
          <w:kern w:val="2"/>
          <w:sz w:val="16"/>
          <w:szCs w:val="16"/>
        </w:rPr>
        <w:softHyphen/>
        <w:t>щим образом приспособленными летательными аппаратами и комплектуется специально подготовленными летчиками, знаю</w:t>
      </w:r>
      <w:r w:rsidRPr="00644CD8">
        <w:rPr>
          <w:rFonts w:ascii="Times New Roman" w:hAnsi="Times New Roman" w:cs="Times New Roman"/>
          <w:color w:val="000000" w:themeColor="text1"/>
          <w:kern w:val="2"/>
          <w:sz w:val="16"/>
          <w:szCs w:val="16"/>
        </w:rPr>
        <w:softHyphen/>
        <w:t>щими специфику морской войны. Исполнявший обязанности начальника штаба флота контр</w:t>
      </w:r>
      <w:r w:rsidRPr="00644CD8">
        <w:rPr>
          <w:rFonts w:ascii="Times New Roman" w:hAnsi="Times New Roman" w:cs="Times New Roman"/>
          <w:color w:val="000000" w:themeColor="text1"/>
          <w:kern w:val="2"/>
          <w:sz w:val="16"/>
          <w:szCs w:val="16"/>
        </w:rPr>
        <w:softHyphen/>
        <w:t>адмирал А. Ружек заявил, что объединение авиации станет оши</w:t>
      </w:r>
      <w:r w:rsidRPr="00644CD8">
        <w:rPr>
          <w:rFonts w:ascii="Times New Roman" w:hAnsi="Times New Roman" w:cs="Times New Roman"/>
          <w:color w:val="000000" w:themeColor="text1"/>
          <w:kern w:val="2"/>
          <w:sz w:val="16"/>
          <w:szCs w:val="16"/>
        </w:rPr>
        <w:softHyphen/>
        <w:t>бочной мерой, находящейся в очевидном “разрыве с интереса</w:t>
      </w:r>
      <w:r w:rsidRPr="00644CD8">
        <w:rPr>
          <w:rFonts w:ascii="Times New Roman" w:hAnsi="Times New Roman" w:cs="Times New Roman"/>
          <w:color w:val="000000" w:themeColor="text1"/>
          <w:kern w:val="2"/>
          <w:sz w:val="16"/>
          <w:szCs w:val="16"/>
        </w:rPr>
        <w:softHyphen/>
        <w:t>ми морской обороны республики”. Подобные заявления и мнения энергично поддержал назна</w:t>
      </w:r>
      <w:r w:rsidRPr="00644CD8">
        <w:rPr>
          <w:rFonts w:ascii="Times New Roman" w:hAnsi="Times New Roman" w:cs="Times New Roman"/>
          <w:color w:val="000000" w:themeColor="text1"/>
          <w:kern w:val="2"/>
          <w:sz w:val="16"/>
          <w:szCs w:val="16"/>
        </w:rPr>
        <w:softHyphen/>
        <w:t>ченный декретом Совнаркома от 25 ноября 1917 года на</w:t>
      </w:r>
      <w:r w:rsidRPr="00644CD8">
        <w:rPr>
          <w:rFonts w:ascii="Times New Roman" w:hAnsi="Times New Roman" w:cs="Times New Roman"/>
          <w:color w:val="000000" w:themeColor="text1"/>
          <w:kern w:val="2"/>
          <w:sz w:val="16"/>
          <w:szCs w:val="16"/>
        </w:rPr>
        <w:softHyphen/>
        <w:t>чальником Морского генштаба капитан 1 ранга Е. Беренс. После упразднения прежних чинов, заслуженный военный мо</w:t>
      </w:r>
      <w:r w:rsidRPr="00644CD8">
        <w:rPr>
          <w:rFonts w:ascii="Times New Roman" w:hAnsi="Times New Roman" w:cs="Times New Roman"/>
          <w:color w:val="000000" w:themeColor="text1"/>
          <w:kern w:val="2"/>
          <w:sz w:val="16"/>
          <w:szCs w:val="16"/>
        </w:rPr>
        <w:softHyphen/>
        <w:t>ряк сохранил авторитет у сослуживцев и приобрел доверие у начальников. По его инициативе Приказом по Армии и Фло</w:t>
      </w:r>
      <w:r w:rsidRPr="00644CD8">
        <w:rPr>
          <w:rFonts w:ascii="Times New Roman" w:hAnsi="Times New Roman" w:cs="Times New Roman"/>
          <w:color w:val="000000" w:themeColor="text1"/>
          <w:kern w:val="2"/>
          <w:sz w:val="16"/>
          <w:szCs w:val="16"/>
        </w:rPr>
        <w:softHyphen/>
        <w:t>ту № 3 от 20 мая (нового стиля) 1918 года Управление морс</w:t>
      </w:r>
      <w:r w:rsidRPr="00644CD8">
        <w:rPr>
          <w:rFonts w:ascii="Times New Roman" w:hAnsi="Times New Roman" w:cs="Times New Roman"/>
          <w:color w:val="000000" w:themeColor="text1"/>
          <w:kern w:val="2"/>
          <w:sz w:val="16"/>
          <w:szCs w:val="16"/>
        </w:rPr>
        <w:softHyphen/>
        <w:t>кой авиации снова поступило в подчинение Наркомата по мор</w:t>
      </w:r>
      <w:r w:rsidRPr="00644CD8">
        <w:rPr>
          <w:rFonts w:ascii="Times New Roman" w:hAnsi="Times New Roman" w:cs="Times New Roman"/>
          <w:color w:val="000000" w:themeColor="text1"/>
          <w:kern w:val="2"/>
          <w:sz w:val="16"/>
          <w:szCs w:val="16"/>
        </w:rPr>
        <w:softHyphen/>
        <w:t>ским делам (11283).</w:t>
      </w:r>
    </w:p>
    <w:p w14:paraId="7AF3E1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777C575" w14:textId="77777777" w:rsidR="000A792C" w:rsidRPr="00644CD8" w:rsidRDefault="000A792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(2 января 1918) старое руководство УМА было заменено Исполнительным комитетом в составе В. П. Соколова, Н. П. Терентьева, В. М. Грязнова, Д. И. Федотова, А. А. Средневской и др. При исполкоме УМА имелось четыре отдела и две постоянно действующие комиссии по приемке самолетов и рассмотрению изобретений в области морской авиации и воздухоплавания. В последующем состав исполкома периодически переизбирался. Начальниками УМА были капитан 2 ранга В. П. Щербачев, капитан 2 ранга Н. Ф. Чернов, капитан 1 ранга И. Н. Дмитриев. 28 ноября 1917 г. была учреждена должность главного комиссара при Управлении морской авиации и воздухоплавания. Главным комиссаром был назначен военный моряк А. П. Онуфриев, ставший одним из активных организаторов советской морской авиации.</w:t>
      </w:r>
    </w:p>
    <w:p w14:paraId="18DEBED2" w14:textId="3657E0B0" w:rsidR="000A792C" w:rsidRPr="00644CD8" w:rsidRDefault="000A792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Задачи, стоящие перед УМА, были трудными. Работа осложнялась тем, что не был налажен учет личного состава и авиационной техники. Многие летчики, бывшие офицеры царского флота, саботировали распоряжения командования, нередко перелетали к белым, некоторые отказывались служить революции и эмигрировали. Отсутcтвовали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опыт и единство взглядов по вопросам строительства, оперативною подчинения и использования морской авиации. Всероссийская коллегия по управлению Красным Воздушным Флотом республики настаивала на объединении морской и сухопутной авиации, мотивируя свою точку зрения постоянным использованием гидроавиации на сухопутном фронте, рациональностью развития и плановостью снабжения всего воздушного флота, централизацией научной работы и подготовки авиаспециалистов. Морской генеральный штаб был сторонником самостоятельного развития морской авиации в составе РККФ.</w:t>
      </w:r>
    </w:p>
    <w:p w14:paraId="344B434D" w14:textId="77777777" w:rsidR="000A792C" w:rsidRPr="00644CD8" w:rsidRDefault="000A792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г. последовал приказ № 4 по армии и флоту об объединении морской и сухопутной авиации во главе с Управлением Воздушного Флота Республики (УВФ). Исполняющий обязанности начальника УМА капитан 2 ранга В. П. Щербачев представил Народному комиссару по морским делам П. Е. Дыбенко доклад, в котором указывал, что такое решение вопроса не учитывает специфичности развития и приведет к двойной подчиненности морской авиации. Доклад был рассмотрен 11 января 1918 г. на заседании Верховной морской коллегии, которая приняла решение:</w:t>
      </w:r>
    </w:p>
    <w:p w14:paraId="46619F9D" w14:textId="77777777" w:rsidR="000A792C" w:rsidRPr="00644CD8" w:rsidRDefault="000A792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"Вопрос о соединении управлений временно приведением в исполнение отложить и разработать проект урегулирования управлений"(19929).</w:t>
      </w:r>
    </w:p>
    <w:p w14:paraId="2A351E2E" w14:textId="77777777" w:rsidR="000A792C" w:rsidRPr="00644CD8" w:rsidRDefault="000A792C" w:rsidP="00A67745">
      <w:pPr>
        <w:spacing w:after="0" w:line="240" w:lineRule="auto"/>
        <w:jc w:val="both"/>
        <w:rPr>
          <w:rFonts w:ascii="Times New Roman" w:hAnsi="Times New Roman" w:cs="Times New Roman"/>
          <w:color w:val="000000" w:themeColor="text1"/>
          <w:sz w:val="16"/>
          <w:szCs w:val="16"/>
        </w:rPr>
      </w:pPr>
    </w:p>
    <w:p w14:paraId="790E1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была создана всероссийская коллегия по формированию КА (2239).</w:t>
      </w:r>
    </w:p>
    <w:p w14:paraId="2CDB33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5E9D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прапорщик Крыленко - новый Верховный Главнокомандующий занял ставку (2569,38).</w:t>
      </w:r>
    </w:p>
    <w:p w14:paraId="78D9B8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95D1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декабря 1917 </w:t>
      </w:r>
      <w:r w:rsidR="00631AD8" w:rsidRPr="00644CD8">
        <w:rPr>
          <w:rFonts w:ascii="Times New Roman" w:hAnsi="Times New Roman" w:cs="Times New Roman"/>
          <w:color w:val="000000" w:themeColor="text1"/>
          <w:kern w:val="2"/>
          <w:sz w:val="16"/>
          <w:szCs w:val="16"/>
        </w:rPr>
        <w:t xml:space="preserve">(2 января 1918) </w:t>
      </w:r>
      <w:r w:rsidRPr="00644CD8">
        <w:rPr>
          <w:rFonts w:ascii="Times New Roman" w:hAnsi="Times New Roman" w:cs="Times New Roman"/>
          <w:color w:val="000000" w:themeColor="text1"/>
          <w:kern w:val="2"/>
          <w:sz w:val="16"/>
          <w:szCs w:val="16"/>
        </w:rPr>
        <w:t>новый Верховный Главнокомандующий прапорщик Крыленко с бандой пьяных петроградских солдат занял Ставку. Заключительное обращение генерала Вячеслава Ткачева к своим войскам стало реквиемом русскому Военно-воздушному флоту: "Захват Ставки большевиками ставит меня в безвыходное положение... Считаю своим последним нравственным долгом перед Родиной в ее тяжелые дни испытаний бороться всеми силами и средствами с преступниками народа и государства- большевиками. В дни наступившей разрухи и смертельной опасности для нашей многострадальной Родины верю, что наши доблестные летчики до конца исполнят свой долг и останутся на своем тяжелом, но славном посту, вплетая новые лавры в венец славы нашей родной авиации..." (11237).</w:t>
      </w:r>
    </w:p>
    <w:p w14:paraId="3580AB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C6C8F" w14:textId="0ADB7AEC"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20</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года (</w:t>
      </w:r>
      <w:hyperlink r:id="rId770" w:tooltip="2 января" w:history="1">
        <w:r w:rsidRPr="00644CD8">
          <w:rPr>
            <w:rFonts w:ascii="Times New Roman" w:eastAsia="Times New Roman" w:hAnsi="Times New Roman" w:cs="Times New Roman"/>
            <w:color w:val="000000" w:themeColor="text1"/>
            <w:kern w:val="2"/>
            <w:sz w:val="16"/>
            <w:szCs w:val="16"/>
            <w:lang w:eastAsia="ru-RU"/>
          </w:rPr>
          <w:t>2</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771"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 xml:space="preserve">) советское правительство направило телеграммы председателям делегаций стран Четверного союза с предложением перенести мирные переговоры в </w:t>
      </w:r>
      <w:hyperlink r:id="rId772" w:tooltip="Стокгольм" w:history="1">
        <w:r w:rsidRPr="00644CD8">
          <w:rPr>
            <w:rFonts w:ascii="Times New Roman" w:eastAsia="Times New Roman" w:hAnsi="Times New Roman" w:cs="Times New Roman"/>
            <w:color w:val="000000" w:themeColor="text1"/>
            <w:kern w:val="2"/>
            <w:sz w:val="16"/>
            <w:szCs w:val="16"/>
            <w:lang w:eastAsia="ru-RU"/>
          </w:rPr>
          <w:t>Стокгольм</w:t>
        </w:r>
      </w:hyperlink>
      <w:r w:rsidRPr="00644CD8">
        <w:rPr>
          <w:rFonts w:ascii="Times New Roman" w:eastAsia="Times New Roman" w:hAnsi="Times New Roman" w:cs="Times New Roman"/>
          <w:color w:val="000000" w:themeColor="text1"/>
          <w:kern w:val="2"/>
          <w:sz w:val="16"/>
          <w:szCs w:val="16"/>
          <w:lang w:eastAsia="ru-RU"/>
        </w:rPr>
        <w:t xml:space="preserve">. По мнению </w:t>
      </w:r>
      <w:hyperlink r:id="rId773" w:tooltip="Совет Народных Комиссаров РСФСР" w:history="1">
        <w:r w:rsidRPr="00644CD8">
          <w:rPr>
            <w:rFonts w:ascii="Times New Roman" w:eastAsia="Times New Roman" w:hAnsi="Times New Roman" w:cs="Times New Roman"/>
            <w:color w:val="000000" w:themeColor="text1"/>
            <w:kern w:val="2"/>
            <w:sz w:val="16"/>
            <w:szCs w:val="16"/>
            <w:lang w:eastAsia="ru-RU"/>
          </w:rPr>
          <w:t>Совнаркома</w:t>
        </w:r>
      </w:hyperlink>
      <w:r w:rsidRPr="00644CD8">
        <w:rPr>
          <w:rFonts w:ascii="Times New Roman" w:eastAsia="Times New Roman" w:hAnsi="Times New Roman" w:cs="Times New Roman"/>
          <w:color w:val="000000" w:themeColor="text1"/>
          <w:kern w:val="2"/>
          <w:sz w:val="16"/>
          <w:szCs w:val="16"/>
          <w:lang w:eastAsia="ru-RU"/>
        </w:rPr>
        <w:t>, там советская делегация могла бы чувствовать себя свободнее, её радиосообщения можно было бы защитить от перехвата, а телефонные переговоры с Петроградом — от немецкой цензуры. Предложение было категорически отклонено Германией (17035).</w:t>
      </w:r>
    </w:p>
    <w:p w14:paraId="22ED788D" w14:textId="77777777"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0B36817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5111C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8DA0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г. (2 января 1918) СНК РСФСР принимает решение о создании Всероссийской чрезвычайной комиссии (ВЧК) по борьбе с контрреволюцией и саботажем. Формируются первые вооруженные отряды ВЧК. Председателем комиссии назначен Ф.Э. Дзержинский (10303).</w:t>
      </w:r>
    </w:p>
    <w:p w14:paraId="2044FB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681B0D"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декабря 1917 (2 января 1918) в Москве закрыты все частные банки, а их помещения взяты большевиками под охрану. В знак протеста банковские служащие забастовали.</w:t>
      </w:r>
    </w:p>
    <w:p w14:paraId="61E26FCD"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Продовольственная управа выпустила постановление о сокращении хлебного пайка с 1/2 фунта до 1/4 фунта.</w:t>
      </w:r>
    </w:p>
    <w:p w14:paraId="46E80083"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Профессор М. А. Мензбир сложил с себя полномочия ректора Московского университета (18685).</w:t>
      </w:r>
    </w:p>
    <w:p w14:paraId="4D6870CA"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p>
    <w:p w14:paraId="3ABBCE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20 декабря 1917 по 15 января 1918 (с 2 по 28 января 1918) состоялось Феодосийское восстание и власть в городе взял Совет (2443,235).</w:t>
      </w:r>
    </w:p>
    <w:p w14:paraId="5200EF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FB17F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3D2DF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58DF0F8"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20 декабря 1917 (2 января 1918) года в Англии было создано Министерство авиации (МА) — департамент правительства Соединённого Королевства. Министр авиации занимал должность секретаря по авиации в правительстве, это было гражданское лицо, руководившее RAF. На следующий день сформировали Совет по авиации. Перво-наперво, МА занялось объединением армейской и флотской авиации в единую структуру, и 1 апреля 1918 года такая структура — Королевские воздушные силы (RAF) — была создана.</w:t>
      </w:r>
    </w:p>
    <w:p w14:paraId="71623E92"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1917 году британское правительство озаботилось о будущей войне. Были проанализированы влияние немецких бомбардировок Британии и расходы на противодействие этим налётам. На основе этого анализа рекомендовалось создать ВВС, способные наносить удары по промышленным объектам противника с целью ослабить его военный потенциал на фронте. Для защиты Островов необходимы были мощные истребительные силы. Наличие такой авиации в будущем могло сдерживать любого агрессора, при этом отпадала необходимость в специализированных направлениях, таких, как, например, противолодочная авиация, морская истребительная и фронтовая авиации. Для координации действий всех авиационных подразделений потребовался новый орган на уровне министерства.</w:t>
      </w:r>
    </w:p>
    <w:p w14:paraId="61075721"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Заказы на новые военные самолёты МА распределяло по нескольким компаниям примерно равномерно, чтобы финансово поддержать их и иметь альтернативные аппараты. При этом некоторые компании производили самолёты своих «конкурентов» по лицензии или на подряде. Но даже такие решения были недостаточными и многие, даже «старые» компании объединялись в корпорации, чтобы совместно производить определённый тип самолёта. В таких условиях Министерству было трудно планировать развитие отрасли на будущее, однако оно регулярно разрабатывало «Схемы» предполагаемых направлений в авиастроении, примерную потребность в тех или иных типах самолётов и их цену. Схемы обозначались буквой английского алфавита, и к началу Второй мировой войны дело дошло до буквы «М».</w:t>
      </w:r>
    </w:p>
    <w:p w14:paraId="71A682FF"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Проблемы с постоянным финансированием удалось упорядочить к 1923 году — тогда парламент «признал» РАФ «третьей силой» (наряду с Армией и Флотом) и определил, что «воздушная оборона должна защитить страну от авиации противника, находящегося на дальности бомбардировочного налёта». Исходя из этого, в качестве противника была «взята» Франция, которая располагала 300 бомбардировщиками и таким же количеством истребителей, против которых британская ПВО могло выделить около 40 истребителей. Был разработан план, по которому требовалось выставить к 1932 году 52 эскадрильи. Конечно, агрессии со стороны Франции Британия не ожидала, но надо было иметь «точку отсчёта» для планирования по «паритету». Основой воздушной доктрины штаб ВВС видел в сдерживании вероятного агрессора возможностью нанести сокрушительный удар тяжёлыми бомбардировщиками по промышленным районам и крупным городам.</w:t>
      </w:r>
    </w:p>
    <w:p w14:paraId="1BFC7410"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Volunteer Reserve), а также авиационные эскадрильи в университетах.</w:t>
      </w:r>
    </w:p>
    <w:p w14:paraId="3EFD545E"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рассчитывало почти полностью перейти на металлические конструкции планера самолётов (за исключением некоторых учебных машин).</w:t>
      </w:r>
    </w:p>
    <w:p w14:paraId="179A69BA"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19D6B44D"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«Shadow Scheme»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5CCFBC7F"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287F3BC4"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342489B2"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Лемон.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Лемон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78C3540B"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787C16CA"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4B8339B2" w14:textId="70E92C40"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Civilian Repair Organisation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04493450"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0768A1F4"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 xml:space="preserve">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w:t>
      </w:r>
      <w:r w:rsidRPr="00644CD8">
        <w:rPr>
          <w:color w:val="000000" w:themeColor="text1"/>
          <w:sz w:val="16"/>
          <w:szCs w:val="16"/>
        </w:rPr>
        <w:lastRenderedPageBreak/>
        <w:t>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5419CCA8" w14:textId="77777777" w:rsidR="000A792C" w:rsidRPr="00644CD8" w:rsidRDefault="000A792C" w:rsidP="00A67745">
      <w:pPr>
        <w:pStyle w:val="ae"/>
        <w:shd w:val="clear" w:color="auto" w:fill="FFFFFF"/>
        <w:spacing w:before="0" w:after="0"/>
        <w:jc w:val="both"/>
        <w:textAlignment w:val="baseline"/>
        <w:rPr>
          <w:color w:val="000000" w:themeColor="text1"/>
          <w:sz w:val="16"/>
          <w:szCs w:val="16"/>
        </w:rPr>
      </w:pPr>
    </w:p>
    <w:p w14:paraId="6BC5E5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декабря 1917 (2 января 1918) Берлин. Заявление начгенштаба ген.Людендорфа об открывшейся возможности победы в войне на Востоке и Западе в 1918 году (7446).</w:t>
      </w:r>
    </w:p>
    <w:p w14:paraId="21F3E0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E7546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C9E9D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00E7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C 6 (19) ноября 1916 по 21 декабря 1917 (3 января 1918) Морское ведомство приняло 54 М-15 (2897,66).</w:t>
      </w:r>
    </w:p>
    <w:p w14:paraId="79C846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4010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период с 6 ноября 1916 г. по 21 декабря 1917 г. </w:t>
      </w:r>
      <w:r w:rsidR="00631AD8" w:rsidRPr="00644CD8">
        <w:rPr>
          <w:rFonts w:ascii="Times New Roman" w:hAnsi="Times New Roman" w:cs="Times New Roman"/>
          <w:color w:val="000000" w:themeColor="text1"/>
          <w:kern w:val="2"/>
          <w:sz w:val="16"/>
          <w:szCs w:val="16"/>
        </w:rPr>
        <w:t xml:space="preserve">(3 января 1918) </w:t>
      </w:r>
      <w:r w:rsidRPr="00644CD8">
        <w:rPr>
          <w:rFonts w:ascii="Times New Roman" w:hAnsi="Times New Roman" w:cs="Times New Roman"/>
          <w:color w:val="000000" w:themeColor="text1"/>
          <w:kern w:val="2"/>
          <w:sz w:val="16"/>
          <w:szCs w:val="16"/>
        </w:rPr>
        <w:t>Морское ведомство приняло у компании по крайней мере 54 аппарата М-15, включая прототип; не менее половины из них предназначались Балтийскому флоту, а 22 — Черно</w:t>
      </w:r>
      <w:r w:rsidRPr="00644CD8">
        <w:rPr>
          <w:rFonts w:ascii="Times New Roman" w:hAnsi="Times New Roman" w:cs="Times New Roman"/>
          <w:color w:val="000000" w:themeColor="text1"/>
          <w:kern w:val="2"/>
          <w:sz w:val="16"/>
          <w:szCs w:val="16"/>
        </w:rPr>
        <w:softHyphen/>
        <w:t>морскому; самолеты с заводскими номерами 1079 и 1144 летали в Баку.</w:t>
      </w:r>
    </w:p>
    <w:p w14:paraId="1BC64A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контрактах на аппараты М-15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1134"/>
        <w:gridCol w:w="1170"/>
        <w:gridCol w:w="4878"/>
      </w:tblGrid>
      <w:tr w:rsidR="002B1C74" w:rsidRPr="00644CD8" w14:paraId="7086A8F7" w14:textId="77777777">
        <w:tc>
          <w:tcPr>
            <w:tcW w:w="2394" w:type="dxa"/>
            <w:tcBorders>
              <w:top w:val="single" w:sz="12" w:space="0" w:color="auto"/>
            </w:tcBorders>
            <w:shd w:val="clear" w:color="auto" w:fill="FFFFFF"/>
          </w:tcPr>
          <w:p w14:paraId="21204E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1134" w:type="dxa"/>
            <w:tcBorders>
              <w:top w:val="single" w:sz="12" w:space="0" w:color="auto"/>
            </w:tcBorders>
            <w:shd w:val="clear" w:color="auto" w:fill="FFFFFF"/>
          </w:tcPr>
          <w:p w14:paraId="6F6E31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1170" w:type="dxa"/>
            <w:tcBorders>
              <w:top w:val="single" w:sz="12" w:space="0" w:color="auto"/>
            </w:tcBorders>
            <w:shd w:val="clear" w:color="auto" w:fill="FFFFFF"/>
          </w:tcPr>
          <w:p w14:paraId="717841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Заводские номера сданных аэропланов</w:t>
            </w:r>
          </w:p>
        </w:tc>
        <w:tc>
          <w:tcPr>
            <w:tcW w:w="4878" w:type="dxa"/>
            <w:tcBorders>
              <w:top w:val="single" w:sz="12" w:space="0" w:color="auto"/>
            </w:tcBorders>
            <w:shd w:val="clear" w:color="auto" w:fill="FFFFFF"/>
          </w:tcPr>
          <w:p w14:paraId="2D855E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r>
      <w:tr w:rsidR="002B1C74" w:rsidRPr="00644CD8" w14:paraId="6B9E88E9" w14:textId="77777777">
        <w:tc>
          <w:tcPr>
            <w:tcW w:w="2394" w:type="dxa"/>
            <w:shd w:val="clear" w:color="auto" w:fill="FFFFFF"/>
          </w:tcPr>
          <w:p w14:paraId="790CF7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Ноябрь 24 1916</w:t>
            </w:r>
          </w:p>
        </w:tc>
        <w:tc>
          <w:tcPr>
            <w:tcW w:w="1134" w:type="dxa"/>
            <w:shd w:val="clear" w:color="auto" w:fill="FFFFFF"/>
          </w:tcPr>
          <w:p w14:paraId="017EE4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 + 20</w:t>
            </w:r>
          </w:p>
        </w:tc>
        <w:tc>
          <w:tcPr>
            <w:tcW w:w="1170" w:type="dxa"/>
            <w:shd w:val="clear" w:color="auto" w:fill="FFFFFF"/>
          </w:tcPr>
          <w:p w14:paraId="7C2232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1101-1153</w:t>
            </w:r>
          </w:p>
        </w:tc>
        <w:tc>
          <w:tcPr>
            <w:tcW w:w="4878" w:type="dxa"/>
            <w:shd w:val="clear" w:color="auto" w:fill="FFFFFF"/>
          </w:tcPr>
          <w:p w14:paraId="46EC5B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тыс. руб. за боевой аппарат под мотор “Испано-Суиза”</w:t>
            </w:r>
          </w:p>
          <w:p w14:paraId="74819F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 л. с. и 17 тыс. 700 руб. за запасной аппарат, срок исполнения 15 апреля 1917 г. (аппараты с заводскими номерами 1154-1163 заложены, но не сданы — контракт целиком не выполнен)</w:t>
            </w:r>
          </w:p>
          <w:p w14:paraId="2BE0D6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ПРИМЕЧАНИЯ: первоначально заказывались 80 боевых и 20 запасных аппаратов, по 17 апреля 1917 г. наряд сократили до 60 боевых и 15 запасных машин вследствие отсутствия двигателей “Иснано-Суиза”</w:t>
            </w:r>
          </w:p>
        </w:tc>
      </w:tr>
      <w:tr w:rsidR="002B1C74" w:rsidRPr="00644CD8" w14:paraId="547D0D24" w14:textId="77777777">
        <w:tc>
          <w:tcPr>
            <w:tcW w:w="2394" w:type="dxa"/>
            <w:tcBorders>
              <w:bottom w:val="single" w:sz="12" w:space="0" w:color="auto"/>
            </w:tcBorders>
            <w:shd w:val="clear" w:color="auto" w:fill="FFFFFF"/>
          </w:tcPr>
          <w:p w14:paraId="3BF743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30 1917</w:t>
            </w:r>
          </w:p>
        </w:tc>
        <w:tc>
          <w:tcPr>
            <w:tcW w:w="1134" w:type="dxa"/>
            <w:tcBorders>
              <w:bottom w:val="single" w:sz="12" w:space="0" w:color="auto"/>
            </w:tcBorders>
            <w:shd w:val="clear" w:color="auto" w:fill="FFFFFF"/>
          </w:tcPr>
          <w:p w14:paraId="17D95B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1170" w:type="dxa"/>
            <w:tcBorders>
              <w:bottom w:val="single" w:sz="12" w:space="0" w:color="auto"/>
            </w:tcBorders>
            <w:shd w:val="clear" w:color="auto" w:fill="FFFFFF"/>
          </w:tcPr>
          <w:p w14:paraId="089F1A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10791 </w:t>
            </w:r>
          </w:p>
        </w:tc>
        <w:tc>
          <w:tcPr>
            <w:tcW w:w="4878" w:type="dxa"/>
            <w:tcBorders>
              <w:bottom w:val="single" w:sz="12" w:space="0" w:color="auto"/>
            </w:tcBorders>
            <w:shd w:val="clear" w:color="auto" w:fill="FFFFFF"/>
          </w:tcPr>
          <w:p w14:paraId="5AD5BB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ПРИМЕЧАНИЯ: покупка прототипа (2807)</w:t>
            </w:r>
          </w:p>
        </w:tc>
      </w:tr>
    </w:tbl>
    <w:p w14:paraId="5C6E133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E314F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3A843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35B5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декабря 1917 (3 января 1918) император Николай 2 записал в дневнике в Тобольске: "Отрядный комитет стрелков постановил снять с нас погоны. Непостижимо" (3481).</w:t>
      </w:r>
    </w:p>
    <w:p w14:paraId="3C6D7C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5C2F8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декабря 1917 (3 января 1918</w:t>
      </w:r>
      <w:r w:rsidR="00D95A37"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Одесса провозгласила себя “временно вольным городом” (4962).</w:t>
      </w:r>
    </w:p>
    <w:p w14:paraId="1E97666B"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40E8B2" w14:textId="65A63D42"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21 декабря 1917 (3 января</w:t>
      </w:r>
      <w:r w:rsidRPr="00644CD8">
        <w:rPr>
          <w:rFonts w:ascii="Times New Roman" w:hAnsi="Times New Roman" w:cs="Times New Roman"/>
          <w:color w:val="000000" w:themeColor="text1"/>
          <w:kern w:val="2"/>
          <w:sz w:val="16"/>
          <w:szCs w:val="16"/>
        </w:rPr>
        <w:t xml:space="preserve"> в 1918 году</w:t>
      </w:r>
      <w:r w:rsidR="00CE0CEC"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Георгий Васильевич Чичерин освобождён из английской тюрьмы (14998).</w:t>
      </w:r>
    </w:p>
    <w:p w14:paraId="222BB5A1"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01E3A77A" w14:textId="0EB7AA8A" w:rsidR="00D95A37" w:rsidRPr="00644CD8" w:rsidRDefault="00CE0CE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21 декабря 1917 (</w:t>
      </w:r>
      <w:r w:rsidR="00D95A37" w:rsidRPr="00644CD8">
        <w:rPr>
          <w:rFonts w:ascii="Times New Roman" w:hAnsi="Times New Roman" w:cs="Times New Roman"/>
          <w:bCs/>
          <w:color w:val="000000" w:themeColor="text1"/>
          <w:kern w:val="2"/>
          <w:sz w:val="16"/>
          <w:szCs w:val="16"/>
        </w:rPr>
        <w:t>3 января</w:t>
      </w:r>
      <w:r w:rsidR="00D95A37" w:rsidRPr="00644CD8">
        <w:rPr>
          <w:rFonts w:ascii="Times New Roman" w:hAnsi="Times New Roman" w:cs="Times New Roman"/>
          <w:color w:val="000000" w:themeColor="text1"/>
          <w:kern w:val="2"/>
          <w:sz w:val="16"/>
          <w:szCs w:val="16"/>
        </w:rPr>
        <w:t xml:space="preserve"> в 1918 году</w:t>
      </w:r>
      <w:r w:rsidRPr="00644CD8">
        <w:rPr>
          <w:rFonts w:ascii="Times New Roman" w:hAnsi="Times New Roman" w:cs="Times New Roman"/>
          <w:color w:val="000000" w:themeColor="text1"/>
          <w:kern w:val="2"/>
          <w:sz w:val="16"/>
          <w:szCs w:val="16"/>
        </w:rPr>
        <w:t>)</w:t>
      </w:r>
      <w:r w:rsidR="00D95A37" w:rsidRPr="00644CD8">
        <w:rPr>
          <w:rFonts w:ascii="Times New Roman" w:hAnsi="Times New Roman" w:cs="Times New Roman"/>
          <w:color w:val="000000" w:themeColor="text1"/>
          <w:kern w:val="2"/>
          <w:sz w:val="16"/>
          <w:szCs w:val="16"/>
        </w:rPr>
        <w:t xml:space="preserve"> ревтрибунал приговаривает Владимира Митрофановича Пуришкевича к 4 годам принудительных общественных работ (14998).</w:t>
      </w:r>
    </w:p>
    <w:p w14:paraId="159C9976"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33B808CE" w14:textId="63198E6B" w:rsidR="00D95A37" w:rsidRPr="00644CD8" w:rsidRDefault="00CE0CE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21 декабря 1917 (</w:t>
      </w:r>
      <w:r w:rsidR="00D95A37" w:rsidRPr="00644CD8">
        <w:rPr>
          <w:rFonts w:ascii="Times New Roman" w:hAnsi="Times New Roman" w:cs="Times New Roman"/>
          <w:bCs/>
          <w:color w:val="000000" w:themeColor="text1"/>
          <w:kern w:val="2"/>
          <w:sz w:val="16"/>
          <w:szCs w:val="16"/>
        </w:rPr>
        <w:t>3 января</w:t>
      </w:r>
      <w:r w:rsidR="00D95A37" w:rsidRPr="00644CD8">
        <w:rPr>
          <w:rFonts w:ascii="Times New Roman" w:hAnsi="Times New Roman" w:cs="Times New Roman"/>
          <w:color w:val="000000" w:themeColor="text1"/>
          <w:kern w:val="2"/>
          <w:sz w:val="16"/>
          <w:szCs w:val="16"/>
        </w:rPr>
        <w:t xml:space="preserve"> в 1918 году</w:t>
      </w:r>
      <w:r w:rsidRPr="00644CD8">
        <w:rPr>
          <w:rFonts w:ascii="Times New Roman" w:hAnsi="Times New Roman" w:cs="Times New Roman"/>
          <w:color w:val="000000" w:themeColor="text1"/>
          <w:kern w:val="2"/>
          <w:sz w:val="16"/>
          <w:szCs w:val="16"/>
        </w:rPr>
        <w:t>)</w:t>
      </w:r>
      <w:r w:rsidR="00D95A37" w:rsidRPr="00644CD8">
        <w:rPr>
          <w:rFonts w:ascii="Times New Roman" w:hAnsi="Times New Roman" w:cs="Times New Roman"/>
          <w:color w:val="000000" w:themeColor="text1"/>
          <w:kern w:val="2"/>
          <w:sz w:val="16"/>
          <w:szCs w:val="16"/>
        </w:rPr>
        <w:t xml:space="preserve"> установление советской власти в Пензе (14998).</w:t>
      </w:r>
    </w:p>
    <w:p w14:paraId="36369583"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695A046D" w14:textId="52C60CB4" w:rsidR="00356B64" w:rsidRPr="00644CD8" w:rsidRDefault="00356B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D68A755" w14:textId="77777777" w:rsidR="00356B64" w:rsidRPr="00644CD8" w:rsidRDefault="00356B6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DBCA85E" w14:textId="77777777" w:rsidR="00356B64" w:rsidRPr="00644CD8" w:rsidRDefault="00356B6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декабря 1917 (3 января 1918) владелец Альфред Хармсворт, 1-й виконт Нортклиффом, обеспокоенный снижением поддержки военных усилий британской общественностью и верящим, что новости об успехах живых британских пилотов по имени создадут популярных героев и улучшат общественный дух публикует в газете Daily Mail передовую статью, в которой резко критикуют политику британской армии по неразглашению имен успешных пилотов Королевского летного корпуса, если они не были убиты. По его мнению, политика, введенная из-за убеждения руководства британской армии в том, что такая огласка нанесет вред духу корпуса. своих собратьев-авиаторов – не правильна. Другие британские газеты быстро взялись за дело, побудив британскую армию начать называть пилотов по именам. Франция и Германия сообщали прессе о своих пилотах с начала Первой мировой войны (29343).</w:t>
      </w:r>
    </w:p>
    <w:p w14:paraId="0993EF73" w14:textId="77777777" w:rsidR="00356B64" w:rsidRPr="00644CD8" w:rsidRDefault="00356B64" w:rsidP="00A67745">
      <w:pPr>
        <w:spacing w:after="0" w:line="240" w:lineRule="auto"/>
        <w:jc w:val="both"/>
        <w:rPr>
          <w:rFonts w:ascii="Times New Roman" w:hAnsi="Times New Roman" w:cs="Times New Roman"/>
          <w:color w:val="000000" w:themeColor="text1"/>
          <w:sz w:val="16"/>
          <w:szCs w:val="16"/>
        </w:rPr>
      </w:pPr>
    </w:p>
    <w:p w14:paraId="671291C9"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E6FCB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1F1D8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на ходатайстве об ассигнованиях Одесскому и Севастопольскому авиазаводам Анатра наложил резолюцию "Очень просил бы всячески ускорить это дело". Также личным распоряжением В.И.Л. были отпущены средства для московского Дукса (271,76).</w:t>
      </w:r>
    </w:p>
    <w:p w14:paraId="2615BC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Это ходатайство было на Справке УВВФ, упраздненного 20 декабря (2 января) 1917 (1849,3).</w:t>
      </w:r>
    </w:p>
    <w:p w14:paraId="2AFED0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8272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В.И.Л. на ходатайстве о финансировании Одесского и Симферопольского самолетостроительных заводов наложил резолюцию "Очень просил бы всячески ускорить это дело. Ленин" (РГВИА, ф. 369, оп. 8, д. 19, л. 217.).</w:t>
      </w:r>
    </w:p>
    <w:p w14:paraId="036119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F0B09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был сделан подробный доклад к-л Бутлара, принявшего участие в нескольких налетах дирижаблей на Англию (2230,27).</w:t>
      </w:r>
    </w:p>
    <w:p w14:paraId="25727E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649AE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12967F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2961E33" w14:textId="3C315021" w:rsidR="00067426" w:rsidRPr="00644CD8" w:rsidRDefault="00067426" w:rsidP="00A67745">
      <w:pPr>
        <w:pStyle w:val="ae"/>
        <w:spacing w:before="0" w:after="0"/>
        <w:jc w:val="both"/>
        <w:rPr>
          <w:color w:val="000000" w:themeColor="text1"/>
          <w:sz w:val="16"/>
          <w:szCs w:val="16"/>
        </w:rPr>
      </w:pPr>
      <w:r w:rsidRPr="00644CD8">
        <w:rPr>
          <w:color w:val="000000" w:themeColor="text1"/>
          <w:sz w:val="16"/>
          <w:szCs w:val="16"/>
        </w:rPr>
        <w:t>22 декабря 1917 г. (4 января 1918) после издания декрета "Об аннулировании военных заказов" Обуховский завод остановился. В 1917 г. начальник завода был отстранен, а руководство перешло в руки Контрольного Совета, руководителем который был А. А. Антонов (первый "красный директор" завода). 28 января 1918 г. 11000 рабочих были рассчитаны.</w:t>
      </w:r>
      <w:r w:rsidR="005A015F">
        <w:rPr>
          <w:color w:val="000000" w:themeColor="text1"/>
          <w:sz w:val="16"/>
          <w:szCs w:val="16"/>
        </w:rPr>
        <w:t xml:space="preserve"> </w:t>
      </w:r>
      <w:r w:rsidRPr="00644CD8">
        <w:rPr>
          <w:color w:val="000000" w:themeColor="text1"/>
          <w:sz w:val="16"/>
          <w:szCs w:val="16"/>
        </w:rPr>
        <w:t>Завод был остановлен, все рабочие были уволены. В марте 1918 г. начальнику завода</w:t>
      </w:r>
      <w:r w:rsidR="005A015F">
        <w:rPr>
          <w:color w:val="000000" w:themeColor="text1"/>
          <w:sz w:val="16"/>
          <w:szCs w:val="16"/>
        </w:rPr>
        <w:t xml:space="preserve"> </w:t>
      </w:r>
      <w:r w:rsidRPr="00644CD8">
        <w:rPr>
          <w:color w:val="000000" w:themeColor="text1"/>
          <w:sz w:val="16"/>
          <w:szCs w:val="16"/>
        </w:rPr>
        <w:t>В. В. Чорбо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4114EA3" w14:textId="77777777" w:rsidR="00067426" w:rsidRPr="00644CD8" w:rsidRDefault="00067426" w:rsidP="00A67745">
      <w:pPr>
        <w:pStyle w:val="ae"/>
        <w:spacing w:before="0" w:after="0"/>
        <w:jc w:val="both"/>
        <w:rPr>
          <w:color w:val="000000" w:themeColor="text1"/>
          <w:sz w:val="16"/>
          <w:szCs w:val="16"/>
        </w:rPr>
      </w:pPr>
      <w:r w:rsidRPr="00644CD8">
        <w:rPr>
          <w:color w:val="000000" w:themeColor="text1"/>
          <w:sz w:val="16"/>
          <w:szCs w:val="16"/>
        </w:rPr>
        <w:t>На завод был прислан трактор системы Holt, чертежей к нему не имелось. Трактор разобрали и приступили к выпуску чертежей. 28 июня 1918 г. правительством был издан декрет онационализации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702A153" w14:textId="77777777" w:rsidR="00067426" w:rsidRPr="00644CD8" w:rsidRDefault="00067426" w:rsidP="00A67745">
      <w:pPr>
        <w:pStyle w:val="ae"/>
        <w:spacing w:before="0" w:after="0"/>
        <w:jc w:val="both"/>
        <w:rPr>
          <w:color w:val="000000" w:themeColor="text1"/>
          <w:sz w:val="16"/>
          <w:szCs w:val="16"/>
        </w:rPr>
      </w:pPr>
    </w:p>
    <w:p w14:paraId="6AF3CC62"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22 декабря 1917 г. </w:t>
      </w:r>
      <w:r w:rsidR="00631AD8" w:rsidRPr="00644CD8">
        <w:rPr>
          <w:rFonts w:ascii="Times New Roman" w:hAnsi="Times New Roman" w:cs="Times New Roman"/>
          <w:color w:val="000000" w:themeColor="text1"/>
          <w:kern w:val="2"/>
          <w:sz w:val="16"/>
          <w:szCs w:val="16"/>
        </w:rPr>
        <w:t xml:space="preserve">(4 января 1918) </w:t>
      </w:r>
      <w:r w:rsidRPr="00644CD8">
        <w:rPr>
          <w:rFonts w:ascii="Times New Roman" w:hAnsi="Times New Roman" w:cs="Times New Roman"/>
          <w:color w:val="000000" w:themeColor="text1"/>
          <w:kern w:val="2"/>
          <w:sz w:val="16"/>
          <w:szCs w:val="16"/>
        </w:rPr>
        <w:t>Обуховский завод остановился, а 28 января 1918 г. все рабо</w:t>
      </w:r>
      <w:r w:rsidRPr="00644CD8">
        <w:rPr>
          <w:rFonts w:ascii="Times New Roman" w:hAnsi="Times New Roman" w:cs="Times New Roman"/>
          <w:color w:val="000000" w:themeColor="text1"/>
          <w:kern w:val="2"/>
          <w:sz w:val="16"/>
          <w:szCs w:val="16"/>
        </w:rPr>
        <w:softHyphen/>
        <w:t>чие (12 тысяч) были рассчитаны.</w:t>
      </w:r>
    </w:p>
    <w:p w14:paraId="25F4C6A3"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644CD8">
        <w:rPr>
          <w:rFonts w:ascii="Times New Roman" w:hAnsi="Times New Roman" w:cs="Times New Roman"/>
          <w:color w:val="000000" w:themeColor="text1"/>
          <w:kern w:val="2"/>
          <w:sz w:val="16"/>
          <w:szCs w:val="16"/>
        </w:rPr>
        <w:softHyphen/>
        <w:t>рограда, пребывавших в глубоком кризи</w:t>
      </w:r>
      <w:r w:rsidRPr="00644CD8">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644CD8">
        <w:rPr>
          <w:rFonts w:ascii="Times New Roman" w:hAnsi="Times New Roman" w:cs="Times New Roman"/>
          <w:color w:val="000000" w:themeColor="text1"/>
          <w:kern w:val="2"/>
          <w:sz w:val="16"/>
          <w:szCs w:val="16"/>
        </w:rPr>
        <w:softHyphen/>
        <w:t>ное правительство в августе 1917 г. орга</w:t>
      </w:r>
      <w:r w:rsidRPr="00644CD8">
        <w:rPr>
          <w:rFonts w:ascii="Times New Roman" w:hAnsi="Times New Roman" w:cs="Times New Roman"/>
          <w:color w:val="000000" w:themeColor="text1"/>
          <w:kern w:val="2"/>
          <w:sz w:val="16"/>
          <w:szCs w:val="16"/>
        </w:rPr>
        <w:softHyphen/>
        <w:t>низовало Комиссию по разгрузке Петрог</w:t>
      </w:r>
      <w:r w:rsidRPr="00644CD8">
        <w:rPr>
          <w:rFonts w:ascii="Times New Roman" w:hAnsi="Times New Roman" w:cs="Times New Roman"/>
          <w:color w:val="000000" w:themeColor="text1"/>
          <w:kern w:val="2"/>
          <w:sz w:val="16"/>
          <w:szCs w:val="16"/>
        </w:rPr>
        <w:softHyphen/>
        <w:t>рада. После разгрома красных частей и их отступления в феврале 1918 г. уже советс</w:t>
      </w:r>
      <w:r w:rsidRPr="00644CD8">
        <w:rPr>
          <w:rFonts w:ascii="Times New Roman" w:hAnsi="Times New Roman" w:cs="Times New Roman"/>
          <w:color w:val="000000" w:themeColor="text1"/>
          <w:kern w:val="2"/>
          <w:sz w:val="16"/>
          <w:szCs w:val="16"/>
        </w:rPr>
        <w:softHyphen/>
        <w:t>кое правительство оказалось перед угро</w:t>
      </w:r>
      <w:r w:rsidRPr="00644CD8">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644CD8">
        <w:rPr>
          <w:rFonts w:ascii="Times New Roman" w:hAnsi="Times New Roman" w:cs="Times New Roman"/>
          <w:color w:val="000000" w:themeColor="text1"/>
          <w:kern w:val="2"/>
          <w:sz w:val="16"/>
          <w:szCs w:val="16"/>
        </w:rPr>
        <w:softHyphen/>
        <w:t>тий и переносе столицы в Москву. 22 фев</w:t>
      </w:r>
      <w:r w:rsidRPr="00644CD8">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644CD8">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644CD8">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644CD8">
        <w:rPr>
          <w:rFonts w:ascii="Times New Roman" w:hAnsi="Times New Roman" w:cs="Times New Roman"/>
          <w:color w:val="000000" w:themeColor="text1"/>
          <w:kern w:val="2"/>
          <w:sz w:val="16"/>
          <w:szCs w:val="16"/>
        </w:rPr>
        <w:softHyphen/>
        <w:t>рограда первых промышленных предпри</w:t>
      </w:r>
      <w:r w:rsidRPr="00644CD8">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644CD8">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644CD8">
        <w:rPr>
          <w:rFonts w:ascii="Times New Roman" w:hAnsi="Times New Roman" w:cs="Times New Roman"/>
          <w:color w:val="000000" w:themeColor="text1"/>
          <w:kern w:val="2"/>
          <w:sz w:val="16"/>
          <w:szCs w:val="16"/>
        </w:rPr>
        <w:softHyphen/>
        <w:t>достатком топлива и т.д. Производствен</w:t>
      </w:r>
      <w:r w:rsidRPr="00644CD8">
        <w:rPr>
          <w:rFonts w:ascii="Times New Roman" w:hAnsi="Times New Roman" w:cs="Times New Roman"/>
          <w:color w:val="000000" w:themeColor="text1"/>
          <w:kern w:val="2"/>
          <w:sz w:val="16"/>
          <w:szCs w:val="16"/>
        </w:rPr>
        <w:softHyphen/>
        <w:t>ное оборудование прежде всего вывози</w:t>
      </w:r>
      <w:r w:rsidRPr="00644CD8">
        <w:rPr>
          <w:rFonts w:ascii="Times New Roman" w:hAnsi="Times New Roman" w:cs="Times New Roman"/>
          <w:color w:val="000000" w:themeColor="text1"/>
          <w:kern w:val="2"/>
          <w:sz w:val="16"/>
          <w:szCs w:val="16"/>
        </w:rPr>
        <w:softHyphen/>
        <w:t>лось с крупных оборонных предприятий.</w:t>
      </w:r>
    </w:p>
    <w:p w14:paraId="3A7518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644CD8">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644CD8">
        <w:rPr>
          <w:rFonts w:ascii="Times New Roman" w:hAnsi="Times New Roman" w:cs="Times New Roman"/>
          <w:noProof/>
          <w:color w:val="000000" w:themeColor="text1"/>
          <w:kern w:val="2"/>
          <w:sz w:val="16"/>
          <w:szCs w:val="16"/>
        </w:rPr>
        <w:softHyphen/>
        <w:t>ление военной промышленности констати</w:t>
      </w:r>
      <w:r w:rsidRPr="00644CD8">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644CD8">
        <w:rPr>
          <w:rFonts w:ascii="Times New Roman" w:hAnsi="Times New Roman" w:cs="Times New Roman"/>
          <w:noProof/>
          <w:color w:val="000000" w:themeColor="text1"/>
          <w:kern w:val="2"/>
          <w:sz w:val="16"/>
          <w:szCs w:val="16"/>
        </w:rPr>
        <w:softHyphen/>
        <w:t>ствии заранее разработанного плана выво</w:t>
      </w:r>
      <w:r w:rsidRPr="00644CD8">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644CD8">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644CD8">
        <w:rPr>
          <w:rFonts w:ascii="Times New Roman" w:hAnsi="Times New Roman" w:cs="Times New Roman"/>
          <w:noProof/>
          <w:color w:val="000000" w:themeColor="text1"/>
          <w:kern w:val="2"/>
          <w:sz w:val="16"/>
          <w:szCs w:val="16"/>
        </w:rPr>
        <w:softHyphen/>
        <w:t>рада либо полностью (патронные и орудий</w:t>
      </w:r>
      <w:r w:rsidRPr="00644CD8">
        <w:rPr>
          <w:rFonts w:ascii="Times New Roman" w:hAnsi="Times New Roman" w:cs="Times New Roman"/>
          <w:noProof/>
          <w:color w:val="000000" w:themeColor="text1"/>
          <w:kern w:val="2"/>
          <w:sz w:val="16"/>
          <w:szCs w:val="16"/>
        </w:rPr>
        <w:softHyphen/>
        <w:t xml:space="preserve">ные), либо </w:t>
      </w:r>
      <w:r w:rsidRPr="00644CD8">
        <w:rPr>
          <w:rFonts w:ascii="Times New Roman" w:hAnsi="Times New Roman" w:cs="Times New Roman"/>
          <w:noProof/>
          <w:color w:val="000000" w:themeColor="text1"/>
          <w:kern w:val="2"/>
          <w:sz w:val="16"/>
          <w:szCs w:val="16"/>
        </w:rPr>
        <w:lastRenderedPageBreak/>
        <w:t>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644CD8">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644CD8">
        <w:rPr>
          <w:rFonts w:ascii="Times New Roman" w:hAnsi="Times New Roman" w:cs="Times New Roman"/>
          <w:noProof/>
          <w:color w:val="000000" w:themeColor="text1"/>
          <w:kern w:val="2"/>
          <w:sz w:val="16"/>
          <w:szCs w:val="16"/>
        </w:rPr>
        <w:softHyphen/>
        <w:t>бенности патронных и арсенальных, значи</w:t>
      </w:r>
      <w:r w:rsidRPr="00644CD8">
        <w:rPr>
          <w:rFonts w:ascii="Times New Roman" w:hAnsi="Times New Roman" w:cs="Times New Roman"/>
          <w:noProof/>
          <w:color w:val="000000" w:themeColor="text1"/>
          <w:kern w:val="2"/>
          <w:sz w:val="16"/>
          <w:szCs w:val="16"/>
        </w:rPr>
        <w:softHyphen/>
        <w:t>тельно понизилась&gt;.</w:t>
      </w:r>
    </w:p>
    <w:p w14:paraId="393CDCE7"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Недостаток сырья и материалов, квали</w:t>
      </w:r>
      <w:r w:rsidRPr="00644CD8">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644CD8">
        <w:rPr>
          <w:rFonts w:ascii="Times New Roman" w:hAnsi="Times New Roman" w:cs="Times New Roman"/>
          <w:color w:val="000000" w:themeColor="text1"/>
          <w:kern w:val="2"/>
          <w:sz w:val="16"/>
          <w:szCs w:val="16"/>
        </w:rPr>
        <w:softHyphen/>
        <w:t>ние промышленности. Оставшиеся в Петрог</w:t>
      </w:r>
      <w:r w:rsidRPr="00644CD8">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644CD8">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644CD8">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644CD8">
        <w:rPr>
          <w:rFonts w:ascii="Times New Roman" w:hAnsi="Times New Roman" w:cs="Times New Roman"/>
          <w:color w:val="000000" w:themeColor="text1"/>
          <w:kern w:val="2"/>
          <w:sz w:val="16"/>
          <w:szCs w:val="16"/>
        </w:rPr>
        <w:softHyphen/>
        <w:t>мышленность города - 344508 л.е., т.е. элек</w:t>
      </w:r>
      <w:r w:rsidRPr="00644CD8">
        <w:rPr>
          <w:rFonts w:ascii="Times New Roman" w:hAnsi="Times New Roman" w:cs="Times New Roman"/>
          <w:color w:val="000000" w:themeColor="text1"/>
          <w:kern w:val="2"/>
          <w:sz w:val="16"/>
          <w:szCs w:val="16"/>
        </w:rPr>
        <w:softHyphen/>
        <w:t>тростанции покрывали едва ли треть ее по</w:t>
      </w:r>
      <w:r w:rsidRPr="00644CD8">
        <w:rPr>
          <w:rFonts w:ascii="Times New Roman" w:hAnsi="Times New Roman" w:cs="Times New Roman"/>
          <w:color w:val="000000" w:themeColor="text1"/>
          <w:kern w:val="2"/>
          <w:sz w:val="16"/>
          <w:szCs w:val="16"/>
        </w:rPr>
        <w:softHyphen/>
        <w:t>требностей в электроэнергии (11905).</w:t>
      </w:r>
    </w:p>
    <w:p w14:paraId="6EF35C69"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D02EF"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22 декабря 1917 года Обуховский завод остановился, а 28 января 1918 года все рабочие (12 ты</w:t>
      </w:r>
      <w:r w:rsidRPr="00DA03DC">
        <w:rPr>
          <w:rFonts w:ascii="Times New Roman" w:hAnsi="Times New Roman" w:cs="Times New Roman"/>
          <w:color w:val="0070C0"/>
          <w:sz w:val="16"/>
          <w:szCs w:val="16"/>
        </w:rPr>
        <w:softHyphen/>
        <w:t>сяч) были рассчитаны (25003).</w:t>
      </w:r>
    </w:p>
    <w:p w14:paraId="2E46833C"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48E03D70" w14:textId="77777777" w:rsidR="0096612C"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5DA1D5A4" w14:textId="77777777" w:rsidR="0096612C" w:rsidRPr="00644CD8" w:rsidRDefault="0096612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62436AC" w14:textId="141671BF" w:rsidR="00332462" w:rsidRPr="00644CD8" w:rsidRDefault="0033246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декабря 1917 г. (4 января 1918 г.) в приказе по 8-й армии от № 3239, в частности, отмечалось: «В бою &lt;...&gt; над м. Липканами, с безумной отвагой, ежеминутно рискуя своей жизнью, под пулеметным огнем с неприятельского аэроплана, 5-ю атаками заставил противника снизиться до 300 метров, 6-й атакой сбил его в нашем расположении у д. Тарасоуце, захватив в плен неприятельских летчиков» (23405).</w:t>
      </w:r>
    </w:p>
    <w:p w14:paraId="36522646" w14:textId="77777777" w:rsidR="00332462" w:rsidRPr="00644CD8" w:rsidRDefault="00332462" w:rsidP="00A67745">
      <w:pPr>
        <w:spacing w:after="0" w:line="240" w:lineRule="auto"/>
        <w:jc w:val="both"/>
        <w:rPr>
          <w:rFonts w:ascii="Times New Roman" w:hAnsi="Times New Roman" w:cs="Times New Roman"/>
          <w:color w:val="000000" w:themeColor="text1"/>
          <w:sz w:val="16"/>
          <w:szCs w:val="16"/>
        </w:rPr>
      </w:pPr>
    </w:p>
    <w:p w14:paraId="248DE5B9" w14:textId="7AD2ADA8"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22</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года (</w:t>
      </w:r>
      <w:hyperlink r:id="rId774" w:tooltip="4 января" w:history="1">
        <w:r w:rsidRPr="00644CD8">
          <w:rPr>
            <w:rFonts w:ascii="Times New Roman" w:eastAsia="Times New Roman" w:hAnsi="Times New Roman" w:cs="Times New Roman"/>
            <w:color w:val="000000" w:themeColor="text1"/>
            <w:kern w:val="2"/>
            <w:sz w:val="16"/>
            <w:szCs w:val="16"/>
            <w:lang w:eastAsia="ru-RU"/>
          </w:rPr>
          <w:t>4</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775"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 xml:space="preserve">) </w:t>
      </w:r>
      <w:hyperlink r:id="rId776" w:tooltip="Канцлер Германии" w:history="1">
        <w:r w:rsidRPr="00644CD8">
          <w:rPr>
            <w:rFonts w:ascii="Times New Roman" w:eastAsia="Times New Roman" w:hAnsi="Times New Roman" w:cs="Times New Roman"/>
            <w:color w:val="000000" w:themeColor="text1"/>
            <w:kern w:val="2"/>
            <w:sz w:val="16"/>
            <w:szCs w:val="16"/>
            <w:lang w:eastAsia="ru-RU"/>
          </w:rPr>
          <w:t>германский канцлер</w:t>
        </w:r>
      </w:hyperlink>
      <w:r w:rsidR="00434A74">
        <w:t xml:space="preserve"> </w:t>
      </w:r>
      <w:hyperlink r:id="rId777" w:tooltip="Гертлинг, Георг фон" w:history="1">
        <w:r w:rsidRPr="00644CD8">
          <w:rPr>
            <w:rFonts w:ascii="Times New Roman" w:eastAsia="Times New Roman" w:hAnsi="Times New Roman" w:cs="Times New Roman"/>
            <w:color w:val="000000" w:themeColor="text1"/>
            <w:kern w:val="2"/>
            <w:sz w:val="16"/>
            <w:szCs w:val="16"/>
            <w:lang w:eastAsia="ru-RU"/>
          </w:rPr>
          <w:t>Г. фон Гертлинг</w:t>
        </w:r>
      </w:hyperlink>
      <w:r w:rsidRPr="00644CD8">
        <w:rPr>
          <w:rFonts w:ascii="Times New Roman" w:eastAsia="Times New Roman" w:hAnsi="Times New Roman" w:cs="Times New Roman"/>
          <w:color w:val="000000" w:themeColor="text1"/>
          <w:kern w:val="2"/>
          <w:sz w:val="16"/>
          <w:szCs w:val="16"/>
          <w:lang w:eastAsia="ru-RU"/>
        </w:rPr>
        <w:t xml:space="preserve"> сообщил в своём выступлении в </w:t>
      </w:r>
      <w:hyperlink r:id="rId778" w:tooltip="Рейхстаг (Германская империя)" w:history="1">
        <w:r w:rsidRPr="00644CD8">
          <w:rPr>
            <w:rFonts w:ascii="Times New Roman" w:eastAsia="Times New Roman" w:hAnsi="Times New Roman" w:cs="Times New Roman"/>
            <w:color w:val="000000" w:themeColor="text1"/>
            <w:kern w:val="2"/>
            <w:sz w:val="16"/>
            <w:szCs w:val="16"/>
            <w:lang w:eastAsia="ru-RU"/>
          </w:rPr>
          <w:t>Рейхстаге</w:t>
        </w:r>
      </w:hyperlink>
      <w:r w:rsidRPr="00644CD8">
        <w:rPr>
          <w:rFonts w:ascii="Times New Roman" w:eastAsia="Times New Roman" w:hAnsi="Times New Roman" w:cs="Times New Roman"/>
          <w:color w:val="000000" w:themeColor="text1"/>
          <w:kern w:val="2"/>
          <w:sz w:val="16"/>
          <w:szCs w:val="16"/>
          <w:lang w:eastAsia="ru-RU"/>
        </w:rPr>
        <w:t xml:space="preserve">, что в </w:t>
      </w:r>
      <w:hyperlink r:id="rId779" w:tooltip="Брест-Литовск" w:history="1">
        <w:r w:rsidRPr="00644CD8">
          <w:rPr>
            <w:rFonts w:ascii="Times New Roman" w:eastAsia="Times New Roman" w:hAnsi="Times New Roman" w:cs="Times New Roman"/>
            <w:color w:val="000000" w:themeColor="text1"/>
            <w:kern w:val="2"/>
            <w:sz w:val="16"/>
            <w:szCs w:val="16"/>
            <w:lang w:eastAsia="ru-RU"/>
          </w:rPr>
          <w:t>Брест-Литовск</w:t>
        </w:r>
      </w:hyperlink>
      <w:r w:rsidRPr="00644CD8">
        <w:rPr>
          <w:rFonts w:ascii="Times New Roman" w:eastAsia="Times New Roman" w:hAnsi="Times New Roman" w:cs="Times New Roman"/>
          <w:color w:val="000000" w:themeColor="text1"/>
          <w:kern w:val="2"/>
          <w:sz w:val="16"/>
          <w:szCs w:val="16"/>
          <w:lang w:eastAsia="ru-RU"/>
        </w:rPr>
        <w:t xml:space="preserve"> прибыла делегация </w:t>
      </w:r>
      <w:hyperlink r:id="rId780" w:tooltip="Центральная рада УНР" w:history="1">
        <w:r w:rsidRPr="00644CD8">
          <w:rPr>
            <w:rFonts w:ascii="Times New Roman" w:eastAsia="Times New Roman" w:hAnsi="Times New Roman" w:cs="Times New Roman"/>
            <w:color w:val="000000" w:themeColor="text1"/>
            <w:kern w:val="2"/>
            <w:sz w:val="16"/>
            <w:szCs w:val="16"/>
            <w:lang w:eastAsia="ru-RU"/>
          </w:rPr>
          <w:t>Украинской центральной рады</w:t>
        </w:r>
      </w:hyperlink>
      <w:r w:rsidRPr="00644CD8">
        <w:rPr>
          <w:rFonts w:ascii="Times New Roman" w:eastAsia="Times New Roman" w:hAnsi="Times New Roman" w:cs="Times New Roman"/>
          <w:color w:val="000000" w:themeColor="text1"/>
          <w:kern w:val="2"/>
          <w:sz w:val="16"/>
          <w:szCs w:val="16"/>
          <w:lang w:eastAsia="ru-RU"/>
        </w:rPr>
        <w:t xml:space="preserve">. Германия согласилась вести переговоры с украинской делегацией, надеясь использовать это как рычаг и против Советской России, и против своего союзника — Австро-Венгрии. Украинские дипломаты, которые вели предварительные переговоры с немецким генералом </w:t>
      </w:r>
      <w:hyperlink r:id="rId781" w:tooltip="Гофман, Макс" w:history="1">
        <w:r w:rsidRPr="00644CD8">
          <w:rPr>
            <w:rFonts w:ascii="Times New Roman" w:eastAsia="Times New Roman" w:hAnsi="Times New Roman" w:cs="Times New Roman"/>
            <w:color w:val="000000" w:themeColor="text1"/>
            <w:kern w:val="2"/>
            <w:sz w:val="16"/>
            <w:szCs w:val="16"/>
            <w:lang w:eastAsia="ru-RU"/>
          </w:rPr>
          <w:t>М. Гофманом</w:t>
        </w:r>
      </w:hyperlink>
      <w:r w:rsidRPr="00644CD8">
        <w:rPr>
          <w:rFonts w:ascii="Times New Roman" w:eastAsia="Times New Roman" w:hAnsi="Times New Roman" w:cs="Times New Roman"/>
          <w:color w:val="000000" w:themeColor="text1"/>
          <w:kern w:val="2"/>
          <w:sz w:val="16"/>
          <w:szCs w:val="16"/>
          <w:lang w:eastAsia="ru-RU"/>
        </w:rPr>
        <w:t xml:space="preserve">, начальником штаба германских армий на Восточном фронте, вначале заявляли о претензиях на присоединение к Украине </w:t>
      </w:r>
      <w:hyperlink r:id="rId782" w:tooltip="Холмщина" w:history="1">
        <w:r w:rsidRPr="00644CD8">
          <w:rPr>
            <w:rFonts w:ascii="Times New Roman" w:eastAsia="Times New Roman" w:hAnsi="Times New Roman" w:cs="Times New Roman"/>
            <w:color w:val="000000" w:themeColor="text1"/>
            <w:kern w:val="2"/>
            <w:sz w:val="16"/>
            <w:szCs w:val="16"/>
            <w:lang w:eastAsia="ru-RU"/>
          </w:rPr>
          <w:t>Холмщины</w:t>
        </w:r>
      </w:hyperlink>
      <w:r w:rsidRPr="00644CD8">
        <w:rPr>
          <w:rFonts w:ascii="Times New Roman" w:eastAsia="Times New Roman" w:hAnsi="Times New Roman" w:cs="Times New Roman"/>
          <w:color w:val="000000" w:themeColor="text1"/>
          <w:kern w:val="2"/>
          <w:sz w:val="16"/>
          <w:szCs w:val="16"/>
          <w:lang w:eastAsia="ru-RU"/>
        </w:rPr>
        <w:t xml:space="preserve"> (входившей в состав Польши), а также австро-венгерских территорий — </w:t>
      </w:r>
      <w:hyperlink r:id="rId783" w:tooltip="Буковина" w:history="1">
        <w:r w:rsidRPr="00644CD8">
          <w:rPr>
            <w:rFonts w:ascii="Times New Roman" w:eastAsia="Times New Roman" w:hAnsi="Times New Roman" w:cs="Times New Roman"/>
            <w:color w:val="000000" w:themeColor="text1"/>
            <w:kern w:val="2"/>
            <w:sz w:val="16"/>
            <w:szCs w:val="16"/>
            <w:lang w:eastAsia="ru-RU"/>
          </w:rPr>
          <w:t>Буковины</w:t>
        </w:r>
      </w:hyperlink>
      <w:r w:rsidRPr="00644CD8">
        <w:rPr>
          <w:rFonts w:ascii="Times New Roman" w:eastAsia="Times New Roman" w:hAnsi="Times New Roman" w:cs="Times New Roman"/>
          <w:color w:val="000000" w:themeColor="text1"/>
          <w:kern w:val="2"/>
          <w:sz w:val="16"/>
          <w:szCs w:val="16"/>
          <w:lang w:eastAsia="ru-RU"/>
        </w:rPr>
        <w:t xml:space="preserve"> и </w:t>
      </w:r>
      <w:hyperlink r:id="rId784" w:tooltip="Восточная Галиция" w:history="1">
        <w:r w:rsidRPr="00644CD8">
          <w:rPr>
            <w:rFonts w:ascii="Times New Roman" w:eastAsia="Times New Roman" w:hAnsi="Times New Roman" w:cs="Times New Roman"/>
            <w:color w:val="000000" w:themeColor="text1"/>
            <w:kern w:val="2"/>
            <w:sz w:val="16"/>
            <w:szCs w:val="16"/>
            <w:lang w:eastAsia="ru-RU"/>
          </w:rPr>
          <w:t>Восточной Галиции</w:t>
        </w:r>
      </w:hyperlink>
      <w:r w:rsidRPr="00644CD8">
        <w:rPr>
          <w:rFonts w:ascii="Times New Roman" w:eastAsia="Times New Roman" w:hAnsi="Times New Roman" w:cs="Times New Roman"/>
          <w:color w:val="000000" w:themeColor="text1"/>
          <w:kern w:val="2"/>
          <w:sz w:val="16"/>
          <w:szCs w:val="16"/>
          <w:lang w:eastAsia="ru-RU"/>
        </w:rPr>
        <w:t xml:space="preserve">. Гофман, однако, настоял на том, чтобы они снизили свои требования и ограничились одной Холмщиной, согласившись на то, чтобы </w:t>
      </w:r>
      <w:hyperlink r:id="rId785" w:tooltip="Буковина" w:history="1">
        <w:r w:rsidRPr="00644CD8">
          <w:rPr>
            <w:rFonts w:ascii="Times New Roman" w:eastAsia="Times New Roman" w:hAnsi="Times New Roman" w:cs="Times New Roman"/>
            <w:color w:val="000000" w:themeColor="text1"/>
            <w:kern w:val="2"/>
            <w:sz w:val="16"/>
            <w:szCs w:val="16"/>
            <w:lang w:eastAsia="ru-RU"/>
          </w:rPr>
          <w:t>Буковина</w:t>
        </w:r>
      </w:hyperlink>
      <w:r w:rsidRPr="00644CD8">
        <w:rPr>
          <w:rFonts w:ascii="Times New Roman" w:eastAsia="Times New Roman" w:hAnsi="Times New Roman" w:cs="Times New Roman"/>
          <w:color w:val="000000" w:themeColor="text1"/>
          <w:kern w:val="2"/>
          <w:sz w:val="16"/>
          <w:szCs w:val="16"/>
          <w:lang w:eastAsia="ru-RU"/>
        </w:rPr>
        <w:t xml:space="preserve"> и Восточная Галиция образовали самостоятельную австро-венгерскую коронную территорию под владычеством </w:t>
      </w:r>
      <w:hyperlink r:id="rId786" w:tooltip="Габсбурги" w:history="1">
        <w:r w:rsidRPr="00644CD8">
          <w:rPr>
            <w:rFonts w:ascii="Times New Roman" w:eastAsia="Times New Roman" w:hAnsi="Times New Roman" w:cs="Times New Roman"/>
            <w:color w:val="000000" w:themeColor="text1"/>
            <w:kern w:val="2"/>
            <w:sz w:val="16"/>
            <w:szCs w:val="16"/>
            <w:lang w:eastAsia="ru-RU"/>
          </w:rPr>
          <w:t>Габсбургов</w:t>
        </w:r>
      </w:hyperlink>
      <w:r w:rsidRPr="00644CD8">
        <w:rPr>
          <w:rFonts w:ascii="Times New Roman" w:eastAsia="Times New Roman" w:hAnsi="Times New Roman" w:cs="Times New Roman"/>
          <w:color w:val="000000" w:themeColor="text1"/>
          <w:kern w:val="2"/>
          <w:sz w:val="16"/>
          <w:szCs w:val="16"/>
          <w:lang w:eastAsia="ru-RU"/>
        </w:rPr>
        <w:t>. Именно эти требования они отстаивали в своих дальнейших переговорах с австро-венгерской делегацией. Переговоры с украинцами затянулись так, что открытие конференции пришлось перенести на 27</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года (</w:t>
      </w:r>
      <w:hyperlink r:id="rId787" w:tooltip="9 января" w:history="1">
        <w:r w:rsidRPr="00644CD8">
          <w:rPr>
            <w:rFonts w:ascii="Times New Roman" w:eastAsia="Times New Roman" w:hAnsi="Times New Roman" w:cs="Times New Roman"/>
            <w:color w:val="000000" w:themeColor="text1"/>
            <w:kern w:val="2"/>
            <w:sz w:val="16"/>
            <w:szCs w:val="16"/>
            <w:lang w:eastAsia="ru-RU"/>
          </w:rPr>
          <w:t>9</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788"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 (17035).</w:t>
      </w:r>
    </w:p>
    <w:p w14:paraId="72B2A852" w14:textId="77777777"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0E7AE4B1"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BA420D0"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8B7C1F" w14:textId="77777777" w:rsidR="00043FA6" w:rsidRPr="00644CD8" w:rsidRDefault="00043FA6" w:rsidP="00A67745">
      <w:pPr>
        <w:pStyle w:val="ae"/>
        <w:spacing w:before="0" w:after="0"/>
        <w:jc w:val="both"/>
        <w:rPr>
          <w:color w:val="000000" w:themeColor="text1"/>
          <w:kern w:val="2"/>
          <w:sz w:val="16"/>
          <w:szCs w:val="16"/>
        </w:rPr>
      </w:pPr>
      <w:r w:rsidRPr="00644CD8">
        <w:rPr>
          <w:color w:val="000000" w:themeColor="text1"/>
          <w:kern w:val="2"/>
          <w:sz w:val="16"/>
          <w:szCs w:val="16"/>
        </w:rPr>
        <w:t>22 декабря 1917 (4 января 1918) вслед за Россией независимость окончательно отпавшей от нее Финляндии признала Германия, а чуть позже — Франция и другие страны Антанты (17045).</w:t>
      </w:r>
    </w:p>
    <w:p w14:paraId="3C255959"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E18BFD" w14:textId="77777777" w:rsidR="00043FA6" w:rsidRPr="00644CD8" w:rsidRDefault="00043F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декабря 1917 (4 января 1918) общее собрание рассыльных Центрального телеграфа постановило признать практиковавшиеся до сих пор праздничные сборы денег унижающими честь и достоинство пролетариев и отменить их навсегда (18685).</w:t>
      </w:r>
    </w:p>
    <w:p w14:paraId="0AC465E5" w14:textId="77777777" w:rsidR="00043FA6" w:rsidRPr="00644CD8" w:rsidRDefault="00043FA6" w:rsidP="00A67745">
      <w:pPr>
        <w:spacing w:after="0" w:line="240" w:lineRule="auto"/>
        <w:jc w:val="both"/>
        <w:rPr>
          <w:rFonts w:ascii="Times New Roman" w:hAnsi="Times New Roman" w:cs="Times New Roman"/>
          <w:color w:val="000000" w:themeColor="text1"/>
          <w:sz w:val="16"/>
          <w:szCs w:val="16"/>
        </w:rPr>
      </w:pPr>
    </w:p>
    <w:p w14:paraId="2B85B4C5"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была написана "Декларация прав трудящихся и эксплуатируемого народа" (3481).</w:t>
      </w:r>
    </w:p>
    <w:p w14:paraId="4374B458"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377872"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вышел декрет о страховании от болезни (3908,273).</w:t>
      </w:r>
    </w:p>
    <w:p w14:paraId="3E149D82"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EB53E0"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1 Сибирский съезд Советов принял решение о вооруженной поддержке Советской власти (3481).</w:t>
      </w:r>
    </w:p>
    <w:p w14:paraId="59FD956F"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F041E2" w14:textId="77777777" w:rsidR="0096612C"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E1C4ABF" w14:textId="77777777" w:rsidR="0096612C" w:rsidRPr="00644CD8" w:rsidRDefault="0096612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E6C84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Россия признала независимость Финляндии, но войска не вывела. Маннергейм создал финскую армию. Началась гражданская война и финнам помогли немцы. Российским войскам пришлось эвакуироваться, но закончили 16 мая 1918 (2438,194).</w:t>
      </w:r>
    </w:p>
    <w:p w14:paraId="442FEA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3550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Петроград.ВЦИК утвердил декрет СНК от 31(18).12.1917 г. о признании независимости Финляндии (7450).</w:t>
      </w:r>
    </w:p>
    <w:p w14:paraId="015D08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0AA95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90E9D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B8A1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 декабря 1917 (4 января 1918) б. премьер-министр Франции Ж.Келло был арестован по подозрению в подготовке переворота и немедленного заключения мира. В апреле 1920 приговорили к тюремному заключению (3907,96).</w:t>
      </w:r>
    </w:p>
    <w:p w14:paraId="662410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8EC030"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22 декабря 1917 (4 января</w:t>
      </w:r>
      <w:r w:rsidRPr="00644CD8">
        <w:rPr>
          <w:rFonts w:ascii="Times New Roman" w:hAnsi="Times New Roman" w:cs="Times New Roman"/>
          <w:color w:val="000000" w:themeColor="text1"/>
          <w:kern w:val="2"/>
          <w:sz w:val="16"/>
          <w:szCs w:val="16"/>
        </w:rPr>
        <w:t xml:space="preserve"> в 1918) году Жозеф Кайо, бывший премьер-министр Франции, арестован и заключен под стражу по подозрению в подготовке государственного переворота и немедленного заключения мира с Германией (в апреле 1920 г.приговорен к тюремному заключению) (14999).</w:t>
      </w:r>
    </w:p>
    <w:p w14:paraId="4F6F9960" w14:textId="71053255"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4721ADCB" w14:textId="7177756D" w:rsidR="00043FA6" w:rsidRPr="00644CD8" w:rsidRDefault="00043FA6" w:rsidP="00A67745">
      <w:pPr>
        <w:pStyle w:val="ae"/>
        <w:spacing w:before="0" w:after="0"/>
        <w:jc w:val="both"/>
        <w:rPr>
          <w:color w:val="000000" w:themeColor="text1"/>
          <w:kern w:val="2"/>
          <w:sz w:val="16"/>
          <w:szCs w:val="16"/>
        </w:rPr>
      </w:pPr>
      <w:r w:rsidRPr="00644CD8">
        <w:rPr>
          <w:rFonts w:eastAsia="Times New Roman"/>
          <w:color w:val="000000" w:themeColor="text1"/>
          <w:kern w:val="2"/>
          <w:sz w:val="16"/>
          <w:szCs w:val="16"/>
          <w:lang w:eastAsia="ru-RU"/>
        </w:rPr>
        <w:t>22</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декабря 1917 года (</w:t>
      </w:r>
      <w:hyperlink r:id="rId789" w:tooltip="4 января" w:history="1">
        <w:r w:rsidRPr="00644CD8">
          <w:rPr>
            <w:rFonts w:eastAsia="Times New Roman"/>
            <w:color w:val="000000" w:themeColor="text1"/>
            <w:kern w:val="2"/>
            <w:sz w:val="16"/>
            <w:szCs w:val="16"/>
            <w:lang w:eastAsia="ru-RU"/>
          </w:rPr>
          <w:t>4</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января</w:t>
        </w:r>
      </w:hyperlink>
      <w:hyperlink r:id="rId790" w:tooltip="1918 год" w:history="1">
        <w:r w:rsidRPr="00644CD8">
          <w:rPr>
            <w:rFonts w:eastAsia="Times New Roman"/>
            <w:color w:val="000000" w:themeColor="text1"/>
            <w:kern w:val="2"/>
            <w:sz w:val="16"/>
            <w:szCs w:val="16"/>
            <w:lang w:eastAsia="ru-RU"/>
          </w:rPr>
          <w:t>1918</w:t>
        </w:r>
      </w:hyperlink>
      <w:r w:rsidRPr="00644CD8">
        <w:rPr>
          <w:rFonts w:eastAsia="Times New Roman"/>
          <w:color w:val="000000" w:themeColor="text1"/>
          <w:kern w:val="2"/>
          <w:sz w:val="16"/>
          <w:szCs w:val="16"/>
          <w:lang w:eastAsia="ru-RU"/>
        </w:rPr>
        <w:t xml:space="preserve">) </w:t>
      </w:r>
      <w:r w:rsidRPr="00644CD8">
        <w:rPr>
          <w:color w:val="000000" w:themeColor="text1"/>
          <w:kern w:val="2"/>
          <w:sz w:val="16"/>
          <w:szCs w:val="16"/>
        </w:rPr>
        <w:t>у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7215306A" w14:textId="77777777" w:rsidR="00043FA6" w:rsidRPr="00644CD8" w:rsidRDefault="00043F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9C4C5A6" w14:textId="698FA921" w:rsidR="00CE0CEC" w:rsidRPr="00644CD8" w:rsidRDefault="00CE0CEC" w:rsidP="00A67745">
      <w:pPr>
        <w:pStyle w:val="ae"/>
        <w:spacing w:before="0" w:after="0"/>
        <w:jc w:val="both"/>
        <w:rPr>
          <w:color w:val="000000" w:themeColor="text1"/>
          <w:kern w:val="2"/>
          <w:sz w:val="16"/>
          <w:szCs w:val="16"/>
        </w:rPr>
      </w:pPr>
      <w:r w:rsidRPr="00644CD8">
        <w:rPr>
          <w:color w:val="000000" w:themeColor="text1"/>
          <w:kern w:val="2"/>
          <w:sz w:val="16"/>
          <w:szCs w:val="16"/>
        </w:rPr>
        <w:t>В первую неделю января 1918 германские подводные лодки затопили 44 судна. В частности, 22 декабря 1917 (4 января 1918) берегов юго-западной Англии было торпедированы британское госпитальное судно «Рева». На его борту находилось около 280 раненых офицеров, большинство которых удалось спасти. Погибли 4 человека. В Средиземном море 4 января был затоплен итальянский пассажирский пароход «Реджина Елена» (17045).</w:t>
      </w:r>
    </w:p>
    <w:p w14:paraId="1CDF5629" w14:textId="77777777" w:rsidR="00CE0CEC" w:rsidRPr="00644CD8" w:rsidRDefault="00CE0CE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F68E654" w14:textId="28F5AEEB" w:rsidR="00C42824" w:rsidRPr="00644CD8" w:rsidRDefault="00C42824" w:rsidP="00A67745">
      <w:pPr>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4BA3A67" w14:textId="77777777" w:rsidR="00C42824" w:rsidRPr="00644CD8" w:rsidRDefault="00C42824" w:rsidP="00A67745">
      <w:pPr>
        <w:spacing w:after="0" w:line="240" w:lineRule="auto"/>
        <w:jc w:val="both"/>
        <w:rPr>
          <w:rFonts w:ascii="Times New Roman" w:hAnsi="Times New Roman" w:cs="Times New Roman"/>
          <w:i/>
          <w:iCs/>
          <w:color w:val="000000" w:themeColor="text1"/>
          <w:kern w:val="2"/>
          <w:sz w:val="16"/>
          <w:szCs w:val="16"/>
        </w:rPr>
      </w:pPr>
    </w:p>
    <w:p w14:paraId="0F3F33DF" w14:textId="77777777" w:rsidR="00C42824" w:rsidRPr="00644CD8" w:rsidRDefault="00C4282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23 декабря 1917 г. (5 января 1918) </w:t>
      </w:r>
    </w:p>
    <w:p w14:paraId="06B59A2D" w14:textId="6D511F6C" w:rsidR="00C42824" w:rsidRPr="00644CD8" w:rsidRDefault="00C4282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 по Журналу № 214.</w:t>
      </w:r>
      <w:r w:rsidR="005A015F">
        <w:rPr>
          <w:rFonts w:ascii="Times New Roman" w:hAnsi="Times New Roman" w:cs="Times New Roman"/>
          <w:color w:val="000000" w:themeColor="text1"/>
          <w:sz w:val="16"/>
          <w:szCs w:val="16"/>
        </w:rPr>
        <w:t xml:space="preserve"> </w:t>
      </w:r>
    </w:p>
    <w:p w14:paraId="7FE8719B" w14:textId="77777777" w:rsidR="00C42824" w:rsidRPr="00644CD8" w:rsidRDefault="00C4282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Заседание 23 декабря 1917 г. </w:t>
      </w:r>
    </w:p>
    <w:p w14:paraId="135B4F88" w14:textId="1F9FCE8B" w:rsidR="00C42824" w:rsidRPr="00644CD8" w:rsidRDefault="00C4282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декабря.</w:t>
      </w:r>
    </w:p>
    <w:p w14:paraId="3106D093" w14:textId="59340F7F" w:rsidR="00C42824" w:rsidRPr="00644CD8" w:rsidRDefault="00C42824"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Резолюция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Председателя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финансированию</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журналу</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Особого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Совещания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от</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23-го</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декабря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1917 года за № 214. </w:t>
      </w:r>
    </w:p>
    <w:p w14:paraId="6D7C6BC5" w14:textId="0453755F"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593F52A3" w14:textId="02477350"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 Одобрить проект правил о демобилизации промышленности, работающей на армию, с принятыми в Совещании изменениями. </w:t>
      </w:r>
    </w:p>
    <w:p w14:paraId="6D520A9C" w14:textId="564F3743"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 По ходатайству главного управления кораблестроения об отпуске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ссуды Обуховскому сталелитейному заводу: </w:t>
      </w:r>
    </w:p>
    <w:p w14:paraId="7F6DE2E0" w14:textId="539BAB1F"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 разрешить названному заводу выдачу краткосрочной беспроцентной ссуды в размере пяти миллионов (5 000 000) руб лей, с зачетом ранее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выданного одного миллиона рублей из чрезвычайного кредита морского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ведомства, для расплаты с рабочими и служащими, с погашением этой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ссуды из авансов, имеющих быть выданными в счет увеличения расценок по заказам упомянутого ведомства; </w:t>
      </w:r>
    </w:p>
    <w:p w14:paraId="35A5B445" w14:textId="1E56D789"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предложить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правлению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поименованного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завода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представить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хозяйственно-финансовые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соображения,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касающиеся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деятельности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завода, в связи с современной обстановкой. </w:t>
      </w:r>
    </w:p>
    <w:p w14:paraId="31018F83" w14:textId="1421191A"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3. По ходатайству совета управления делами заводов морского ведомства о выдаче ссуды Адмиралтейскому заводу: </w:t>
      </w:r>
    </w:p>
    <w:p w14:paraId="23EB6344" w14:textId="179FC84E"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 разрешить выдачу названному заводу краткосрочной беспроцентной ссуды в размере двух миллионов (2 000 000) руб лей из чрезвычайного кредита морского ведомства для расплаты с рабочими и служащими,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 погашением этой ссуды из авансов, имеющих быть выданными в счет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увеличения расценок по заказам морского ведомства; </w:t>
      </w:r>
    </w:p>
    <w:p w14:paraId="184BF6E8" w14:textId="7BC82C87"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предложить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правлению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означенного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завода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представить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хозяйственно-финансовые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соображения,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касающиеся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деятельности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завода, в связи с современной обстановкой. </w:t>
      </w:r>
    </w:p>
    <w:p w14:paraId="354BD588" w14:textId="06BB986C"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4. Утвердить доклад главного артиллерийского управления от 15 декабря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1917</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191674</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50 %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комитету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заведывания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снабжением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сырьем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хлопчатобумажных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фабрик</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счет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заказа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110 000 пудов клетчатки, на изложенных в докладе основаниях. </w:t>
      </w:r>
    </w:p>
    <w:p w14:paraId="394BA58A" w14:textId="4B5BA1C9"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 xml:space="preserve">  </w:t>
      </w:r>
      <w:r w:rsidR="00C42824" w:rsidRPr="00644CD8">
        <w:rPr>
          <w:rFonts w:ascii="Times New Roman" w:hAnsi="Times New Roman" w:cs="Times New Roman"/>
          <w:color w:val="000000" w:themeColor="text1"/>
          <w:sz w:val="16"/>
          <w:szCs w:val="16"/>
        </w:rPr>
        <w:t>5. По вопросу о положении дел на фабрике сельскохозяйственных машин и орудий акционерного общества «Вдова Матиас и С-я в городе Бердянске»: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передать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означенное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дело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выяснения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вопроса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секвестре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завода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коллегию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Комиссаров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военно-воздушного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флота, а затем в Реквизиционно-секвестрационную комиссию; по вопросу же о финансировании предприятия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передать дело на рассмотрение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подготовительной комиссии по авиационным вопросам. </w:t>
      </w:r>
    </w:p>
    <w:p w14:paraId="261A5E86" w14:textId="11E3ED79"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6.</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главному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снабжению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армии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комитету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Всероссийских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Земского и Городского союзов дополнительный до 75 % аванс без обеспечения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семнадцати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миллионов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двухсот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семидесяти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девяти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тысяч шестисот шестидесяти двух (17 279 662) руб лей 50 коп., по заказам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главного интендантского управления на обозное имущество. </w:t>
      </w:r>
    </w:p>
    <w:p w14:paraId="5CA907C8" w14:textId="71A08508"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7.</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ходатайству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товарищества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Инженеров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«Элеваторные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Сушильные установки» об оказании ему содействия для получения средств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 Земско-Городского Областного комитета по снабжению армии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передать означенное дело в Петроградское заводское совещание для урегулирования вопроса об уплате. </w:t>
      </w:r>
    </w:p>
    <w:p w14:paraId="5B9C59F9" w14:textId="2C6C46E5"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8.</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ходатайству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машиностроительного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акционерного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общества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Мантель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для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продолжения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деятельности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его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заводов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разрешить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названному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обществу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двадцати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пяти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тысяч</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(125</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руб лей,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смете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последующим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погашением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этой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ссуды</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из</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фонда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восстановлению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предприятий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Министерству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путей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сообщения); означенную ссуду выдать через Екатеринославское заводское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совещание, под его наблюдением и контролем заводского комитета. </w:t>
      </w:r>
    </w:p>
    <w:p w14:paraId="183488E4" w14:textId="4CC95497"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9. Удовлетворить ходатайство Первого Русского акционерного общества Ружейных и Пулеметных заводов о выдаче обществу незамедлительно разрешенного Председателем Особого Совещания 16-го декабря сего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трех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миллионов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восьмидесяти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восьми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тысяч</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двухсот пятидесяти (3</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188</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250) рублей без предварительного представления акта залога, отобрав подписку, что таковой акт будет представлен</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в течение шести недель. </w:t>
      </w:r>
    </w:p>
    <w:p w14:paraId="327447BB" w14:textId="4378A4FB"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10. Одобрить доклад главного интендантского управления от 14</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сего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91471</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подготовительную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комиссию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общим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вопросам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прекращении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дальнейшего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изготовления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касок</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Центральным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военно-промышленным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комитетом,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изложенных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докладе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основаниях. </w:t>
      </w:r>
    </w:p>
    <w:p w14:paraId="31F08D8D" w14:textId="069B4B35"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11.</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 11</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 1917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126963 в подготовительную комиссию по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общим вопросам о выдаче товариществу «Вл.</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Алексеев, П.</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Вишняков 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 Шамшин» аванса без обеспечения в сумме одного миллиона семидесяти шести тысяч шестнадцати (1</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076</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016) рублей, по наряду № 45934, 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изложенных в докладе основаниях. </w:t>
      </w:r>
    </w:p>
    <w:p w14:paraId="74733209" w14:textId="618B98BB"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8 декабря 1917 года за № 6214 в исполнительную комиссию о выдаче дополнительного, до 50 %, аванса без обеспечения Русскому обществу беспроволочных телеграфов и телефонов по заказу названным управлением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радиостанций,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радиопеленгаторных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станций,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бензино-динамо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запасных агрегатов, на изложенных в докладе основаниях. </w:t>
      </w:r>
    </w:p>
    <w:p w14:paraId="02537EFB" w14:textId="38007373"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13.</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23</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ноября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1917</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9029</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исполнительную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комиссию</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заводу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«Амо»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без</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обеспечения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размере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пятидесяти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тысяч</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(150 000) руб лей, на изложенных в докладе основаниях. </w:t>
      </w:r>
    </w:p>
    <w:p w14:paraId="583B1276" w14:textId="4FEC130A"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14.</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Одобрить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7 декабря 1917 года за № 4152 в исполнительную комиссию о заготовке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мастерского инструмента и о выдаче аванса без обеспечения судостроительной верфи М.</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Кузнецова по заказу названным управлением полукруглых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стамесок</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отверток</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случае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благоприятных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отзывов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стороны Центрального военно-промышленного комитета относительно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кредитоспособности и со стороны заводского совещания — относительно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возможности выполнения этого заказа означенной верфью. </w:t>
      </w:r>
    </w:p>
    <w:p w14:paraId="6D402A4F" w14:textId="3E6EDB91"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15.</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5 декабря 1917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126832 в исполнительную комиссию о 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физико-механику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оптику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Горячеву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аванса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без</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обеспечения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сумме тридцати одной тысячи восьмисот (31 800) руб лей по наряду № 3473</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поставку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000</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медно-цинковых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батарей,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изложенных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основаниях. </w:t>
      </w:r>
    </w:p>
    <w:p w14:paraId="51A409B1" w14:textId="7A49BC54"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16.</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главного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военно-технического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 16</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 сего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135/9034 в исполнительную комиссию об</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утверждении</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наряда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изготовление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автомобильных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запасных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частей</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 о выдаче аванса без обеспечения в размере ста двадцати шести тысяч</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пятисот (126</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500) руб лей «Русско-Американскому кооперативному заводу», на упомянутых в докладе основаниях. </w:t>
      </w:r>
    </w:p>
    <w:p w14:paraId="1D14A1D8" w14:textId="23CF3739"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17.</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представление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начальника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воздушного флота от 20 декабря 1917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12031/3433 в исполнительную комиссию о выдаче заводу самолетов Артур Анатра дополнительных</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авансов без обеспечения в размере 50 % стоимости недвижимого имущества по контрактам от 14</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 1916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91178; от 15</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1916 года за № 91179; от 30 января 1917 года за № 32166 и от 30 января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1917 года за № 32504. Означенные авансы выдать через Одесское заводское совещание, под его наблюдением и контролем центрального заводского комитета. </w:t>
      </w:r>
    </w:p>
    <w:p w14:paraId="3B91AD71" w14:textId="33916446"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18.</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15 декабря 1917 года за №</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12010/3412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о выдаче торговому дому «Иноженер М. Ф. Адамчик, А. А. Кузнецов, Н. Р. Лобанов и К</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дополнительного аванса без обеспечения в размере 50 % стоимости не сданных ко времени выдачи нового аванса комплектов лыж по контрактам от 12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июля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1917 года за № 39123/20133. </w:t>
      </w:r>
    </w:p>
    <w:p w14:paraId="5EB796F3" w14:textId="5AEAECC2"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19. Отклонить ходатайство акционерного общества «Искромет» о выдаче ему дополнительного аванса по заказам управления военного воздушного флота на магнето. </w:t>
      </w:r>
    </w:p>
    <w:p w14:paraId="4426CC62" w14:textId="37DCB0C5"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20. Отклонить ходатайство фирмы «О.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Мельцер» о выдаче дополнительного аванса по заказу управления военного воздушного флота воздушных винтов по контракту от 6 февраля 1917 года за № 32200/4296. </w:t>
      </w:r>
    </w:p>
    <w:p w14:paraId="1F7B98DB" w14:textId="48A16E1C"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21.</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Утвердить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доклад</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начальника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управления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военного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воздушного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флота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декабря</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1917</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года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за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12001/3395</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обществу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моторов «Гном и Рон» дополнительного аванса без обеспечения по контракту от 13 ноября 1915 г. / 28 марта 1916 г. за № 30300/33867 в размере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50 % стоимости не сданного по этому контракту имущества, по частям, на</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общем основании, с зачетом выданных 9 декабря 1917 года трехсот тысяч</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(300 000) рублей. </w:t>
      </w:r>
    </w:p>
    <w:p w14:paraId="63A3C773" w14:textId="0DDF9257"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22.</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Отклонить</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ходатайство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Ф.</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Мельцер</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о</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выдаче</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ему</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 ссуды</w:t>
      </w: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850 000 руб лей на постройку лесопилки, сушилки и мастерских для первоначальной разделки дерева. </w:t>
      </w:r>
    </w:p>
    <w:p w14:paraId="1D2761F8" w14:textId="556E8641"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 xml:space="preserve">Председательствующий в Особом Совещании Козьмин. </w:t>
      </w:r>
    </w:p>
    <w:p w14:paraId="0AE61CBF" w14:textId="5BF5605C" w:rsidR="00C42824" w:rsidRPr="00644CD8" w:rsidRDefault="005A015F" w:rsidP="00A67745">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42824" w:rsidRPr="00644CD8">
        <w:rPr>
          <w:rFonts w:ascii="Times New Roman" w:hAnsi="Times New Roman" w:cs="Times New Roman"/>
          <w:color w:val="000000" w:themeColor="text1"/>
          <w:sz w:val="16"/>
          <w:szCs w:val="16"/>
        </w:rPr>
        <w:t>Д. 397. Л. 42–45. Подлинник (20676).</w:t>
      </w:r>
    </w:p>
    <w:p w14:paraId="38E980F6" w14:textId="77777777" w:rsidR="00C42824" w:rsidRPr="00644CD8" w:rsidRDefault="00C42824" w:rsidP="00A67745">
      <w:pPr>
        <w:spacing w:after="0" w:line="240" w:lineRule="auto"/>
        <w:jc w:val="both"/>
        <w:rPr>
          <w:rFonts w:ascii="Times New Roman" w:hAnsi="Times New Roman" w:cs="Times New Roman"/>
          <w:color w:val="000000" w:themeColor="text1"/>
          <w:sz w:val="16"/>
          <w:szCs w:val="16"/>
        </w:rPr>
      </w:pPr>
    </w:p>
    <w:p w14:paraId="075BCA9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77817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2804F3" w14:textId="6B8B9ADC"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23 декабря 1917 </w:t>
      </w:r>
      <w:r w:rsidR="005F253F" w:rsidRPr="00644CD8">
        <w:rPr>
          <w:rFonts w:ascii="Times New Roman" w:hAnsi="Times New Roman" w:cs="Times New Roman"/>
          <w:color w:val="000000" w:themeColor="text1"/>
          <w:kern w:val="2"/>
          <w:sz w:val="16"/>
          <w:szCs w:val="16"/>
        </w:rPr>
        <w:t xml:space="preserve">(5 января 1918) </w:t>
      </w:r>
      <w:r w:rsidRPr="00644CD8">
        <w:rPr>
          <w:rFonts w:ascii="Times New Roman" w:hAnsi="Times New Roman" w:cs="Times New Roman"/>
          <w:color w:val="000000" w:themeColor="text1"/>
          <w:kern w:val="2"/>
          <w:sz w:val="16"/>
          <w:szCs w:val="16"/>
        </w:rPr>
        <w:t>в Петрограде состоялось экстренное собранно представителей Народного комиссариата по военным делам, Всероссийского бюро фронтовых и тыловых военных организаций при ЦК РСДРП(б) и Главного штаба Красной гвардии Петрограда, на котором обсуждался проект практических мер по созданию новой армии. В результате обмена мнениями было решено новую армию назвать социалистической, немедленно приступить к ее формированию и после проведения мобилизации в Красную гвардию спешно отправить на фронт пять эшелонов красногвардейцев. Собрание высказалось за издание декрета об организации социалистической армии и сформировало штаб для технической работы по ее созданию (4216).</w:t>
      </w:r>
    </w:p>
    <w:p w14:paraId="6B5288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5B3A0B" w14:textId="33F12A3C" w:rsidR="003E28E5" w:rsidRPr="00644CD8" w:rsidRDefault="003E28E5" w:rsidP="00A67745">
      <w:pPr>
        <w:pStyle w:val="ae"/>
        <w:spacing w:before="0" w:after="0"/>
        <w:jc w:val="both"/>
        <w:rPr>
          <w:color w:val="000000" w:themeColor="text1"/>
          <w:kern w:val="2"/>
          <w:sz w:val="16"/>
          <w:szCs w:val="16"/>
        </w:rPr>
      </w:pPr>
      <w:r w:rsidRPr="00644CD8">
        <w:rPr>
          <w:color w:val="000000" w:themeColor="text1"/>
          <w:kern w:val="2"/>
          <w:sz w:val="16"/>
          <w:szCs w:val="16"/>
        </w:rPr>
        <w:t>23 декабря 1917</w:t>
      </w:r>
      <w:r w:rsidR="005F253F" w:rsidRPr="00644CD8">
        <w:rPr>
          <w:color w:val="000000" w:themeColor="text1"/>
          <w:kern w:val="2"/>
          <w:sz w:val="16"/>
          <w:szCs w:val="16"/>
        </w:rPr>
        <w:t xml:space="preserve"> (5 января 1918)</w:t>
      </w:r>
      <w:r w:rsidRPr="00644CD8">
        <w:rPr>
          <w:color w:val="000000" w:themeColor="text1"/>
          <w:kern w:val="2"/>
          <w:sz w:val="16"/>
          <w:szCs w:val="16"/>
        </w:rPr>
        <w:t xml:space="preserve"> в зону боев на севере Франции прибыл Русский легион чести — воинское подразделение, созданное из числа немногих солдат и офицеров (всего около 300 человек) Русского экспедиционного корпуса во Франции, не признавших власть большевиков и не желавших соглашаться с условиями заключенного ими перемирия с немцами. Легион вошел в состав французской Марокканской ударной дивизии (17045).</w:t>
      </w:r>
    </w:p>
    <w:p w14:paraId="3ECEAB50" w14:textId="77777777" w:rsidR="003E28E5" w:rsidRPr="00644CD8" w:rsidRDefault="003E28E5"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98EE47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9DEAE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EE1C9B9" w14:textId="77777777" w:rsidR="0040277E" w:rsidRPr="00644CD8" w:rsidRDefault="0040277E" w:rsidP="00A67745">
      <w:pPr>
        <w:pStyle w:val="a3"/>
        <w:rPr>
          <w:color w:val="000000" w:themeColor="text1"/>
          <w:lang w:val="ru-RU"/>
        </w:rPr>
      </w:pPr>
      <w:r w:rsidRPr="00644CD8">
        <w:rPr>
          <w:color w:val="000000" w:themeColor="text1"/>
          <w:lang w:val="ru-RU"/>
        </w:rPr>
        <w:t>23 декабря 1917 г. (5 января 1918 г.) СНК вернулся к вопросу о запрещении оплаты процентных бумаг. Было решено временно приостановить всякую оплату купонов и запретить сделки с ценными бумагами до выработки ВСНХ законов о ликвидации займов. 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070481DF" w14:textId="77777777" w:rsidR="0040277E" w:rsidRPr="00644CD8" w:rsidRDefault="0040277E" w:rsidP="00A67745">
      <w:pPr>
        <w:pStyle w:val="a3"/>
        <w:rPr>
          <w:color w:val="000000" w:themeColor="text1"/>
          <w:lang w:val="ru-RU"/>
        </w:rPr>
      </w:pPr>
    </w:p>
    <w:p w14:paraId="52F6FC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 в России было введено новое правописание (3481).</w:t>
      </w:r>
    </w:p>
    <w:p w14:paraId="683A5A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B4D7D1"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23 декабря 1917 (5 января</w:t>
      </w:r>
      <w:r w:rsidRPr="00644CD8">
        <w:rPr>
          <w:rFonts w:ascii="Times New Roman" w:hAnsi="Times New Roman" w:cs="Times New Roman"/>
          <w:color w:val="000000" w:themeColor="text1"/>
          <w:kern w:val="2"/>
          <w:sz w:val="16"/>
          <w:szCs w:val="16"/>
        </w:rPr>
        <w:t xml:space="preserve"> в 1918 году) вступает в силу декрет СНК РСФСР о переходе к новой орфографии. Нововведение поначалу вызвало бурный протест и активное неприятие, однако у истоков этого "достижения" стояли отнюдь не большевики - еще в правление Николая II вопросам реформы письменности уделялось большое внимание - из слов исчезли "фита" и "ижица". Убрать "яти", "еры", а за компанию и "i" надо было осенью 1917, а тут и революция подоспела. В течение нескольких лет после революции внутри слов вместо твердого знака применялся апостроф. Сразу возникли и другие сложности, в частности совпадение омонимов, от чего все языки стараются избавиться. Так, советское "миру мир" (заимствованное из богослужебного "мира мiрови у Господа просим") поражает своей бессмысленностью. Все дело в том, что первый "мiръ" - "земля, вселенная"; второй "миръ" - "согласие, единодушие, дружба". Самая же первая реформа была проведена Петром I, устранившим "пси" с "омегами" и иные знаки, введшим в употребление "э" и "я" и заменивший буквенные обозначения цифр арабскими цифрами. Однако полностью проблемы Петр не решил, поэтому уже в 1781 году директор Академии наук С.Г.Домашнев издает распоряжение об издании некоторых бюллетеней академических известий без твердого знака на конце слов. В 1838 году И.И.Лажечников издает роман "Басурман", в котором нет "фиты", зато есть "о" после шипящих и своеобразные окончания прилагательных и местоимений ("ничево", "дальнева" и пр.). Над Лажечниковым похихикали, и второе издание "Басурмана" было уже "правильным". Начиная с 1879 года издается журнал "Русский филологический вестник", который предпринял попытку публиковать свои материалы без пресловутого </w:t>
      </w:r>
      <w:r w:rsidRPr="00644CD8">
        <w:rPr>
          <w:rFonts w:ascii="Times New Roman" w:hAnsi="Times New Roman" w:cs="Times New Roman"/>
          <w:color w:val="000000" w:themeColor="text1"/>
          <w:kern w:val="2"/>
          <w:sz w:val="16"/>
          <w:szCs w:val="16"/>
        </w:rPr>
        <w:lastRenderedPageBreak/>
        <w:t>"ер". В 1904 году Академия наук создает специальную орфографическую комиссию, в задачу которой входит упорядочение орфографии в соответствии с фонетикой, но принятый комиссией в 1912 году проект реформы высочайше провалился. Орфографические комиссии после реформы 1918 года собирались в 1929, 1939, 1962 (это уже после относительной унификации правописания в 1956 году и издания "Правил русской орфографии и пунктуации"), 1973 и 1990 гг. В 2002 году тоже действовала орфографическая комиссия, предложившая было писать "парашут" и "заец", но ход делу не дали (15000).</w:t>
      </w:r>
    </w:p>
    <w:p w14:paraId="31C83F46"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6A302BCE" w14:textId="63833DDF" w:rsidR="00EF53B3" w:rsidRPr="00644CD8" w:rsidRDefault="00EF53B3" w:rsidP="00A67745">
      <w:pPr>
        <w:pStyle w:val="ae"/>
        <w:spacing w:before="0" w:after="0"/>
        <w:jc w:val="both"/>
        <w:rPr>
          <w:color w:val="000000" w:themeColor="text1"/>
          <w:kern w:val="2"/>
          <w:sz w:val="16"/>
          <w:szCs w:val="16"/>
        </w:rPr>
      </w:pPr>
      <w:r w:rsidRPr="00644CD8">
        <w:rPr>
          <w:bCs/>
          <w:color w:val="000000" w:themeColor="text1"/>
          <w:kern w:val="2"/>
          <w:sz w:val="16"/>
          <w:szCs w:val="16"/>
        </w:rPr>
        <w:t>23 декабря 1917 (5 января</w:t>
      </w:r>
      <w:r w:rsidRPr="00644CD8">
        <w:rPr>
          <w:color w:val="000000" w:themeColor="text1"/>
          <w:kern w:val="2"/>
          <w:sz w:val="16"/>
          <w:szCs w:val="16"/>
        </w:rPr>
        <w:t xml:space="preserve"> в 1918 году) был издан декрет Народного комиссариата просвещения «О введении нового правописания», который предписывал «всем правительственным и государственным изданиям» печататься по новому правописанию в соответствии с реформой русской орфографии. Она разрабатывалась еще царским правительством</w:t>
      </w:r>
      <w:r w:rsidR="00E52569" w:rsidRPr="00644CD8">
        <w:rPr>
          <w:color w:val="000000" w:themeColor="text1"/>
          <w:kern w:val="2"/>
          <w:sz w:val="16"/>
          <w:szCs w:val="16"/>
        </w:rPr>
        <w:t xml:space="preserve"> </w:t>
      </w:r>
      <w:r w:rsidRPr="00644CD8">
        <w:rPr>
          <w:color w:val="000000" w:themeColor="text1"/>
          <w:kern w:val="2"/>
          <w:sz w:val="16"/>
          <w:szCs w:val="16"/>
        </w:rPr>
        <w:t>начиная с 1904 года, но была осуществлена лишь большевиками. Из русского алфавита исключались буквы Ѣ (ять), Ѳ (фита), I («десятеричное и»), было сокращено применение твердого знака, осуществлено изменение правописания окончаний некоторых слов и т.д. Письменный русский язык окончательно приобрел вид, близкий к употребляемому сегодня (17045).</w:t>
      </w:r>
    </w:p>
    <w:p w14:paraId="550D73B2" w14:textId="77777777" w:rsidR="00EF53B3" w:rsidRPr="00644CD8" w:rsidRDefault="00EF53B3" w:rsidP="00A67745">
      <w:pPr>
        <w:pStyle w:val="ae"/>
        <w:spacing w:before="0" w:after="0"/>
        <w:jc w:val="both"/>
        <w:rPr>
          <w:color w:val="000000" w:themeColor="text1"/>
          <w:kern w:val="2"/>
          <w:sz w:val="16"/>
          <w:szCs w:val="16"/>
        </w:rPr>
      </w:pPr>
    </w:p>
    <w:p w14:paraId="001C6928" w14:textId="77777777"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23 декабря 1917 (5 января 1918) года территория Эстонии (тогда еще Эстляндской губернии) была расширена за счет передачи в ее состав города Нарва, до этого относившегося к Петроградской губернии. Это решение было принято по итогам референдума среди местных жителей, проведенного еще в декабре 1917 года (17045).</w:t>
      </w:r>
    </w:p>
    <w:p w14:paraId="5CFACFD0"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D0345D1" w14:textId="77777777" w:rsidR="00324D59" w:rsidRPr="00644CD8" w:rsidRDefault="00324D59"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 г. вышло Постановление ВЦИК «О признании контрреволюционным действием всех попыток присвоить себе функции государственной власти» (17460)</w:t>
      </w:r>
    </w:p>
    <w:p w14:paraId="219A3054" w14:textId="77777777" w:rsidR="00324D59" w:rsidRPr="00644CD8" w:rsidRDefault="00324D59" w:rsidP="00A67745">
      <w:pPr>
        <w:spacing w:after="0" w:line="240" w:lineRule="auto"/>
        <w:jc w:val="both"/>
        <w:rPr>
          <w:rFonts w:ascii="Times New Roman" w:hAnsi="Times New Roman" w:cs="Times New Roman"/>
          <w:color w:val="000000" w:themeColor="text1"/>
          <w:kern w:val="2"/>
          <w:sz w:val="16"/>
          <w:szCs w:val="16"/>
        </w:rPr>
      </w:pPr>
    </w:p>
    <w:p w14:paraId="333CD25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F5E4C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B989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w:t>
      </w:r>
      <w:r w:rsidR="00631AD8"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года, вследствие умышленного поджога, в Альгорне были уничтожены 4 эллинга с шестью находящимися в них цеппелинами новейшей постройки. 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2BE71F7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AEC3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23 декабря </w:t>
      </w:r>
      <w:r w:rsidR="00631AD8" w:rsidRPr="00644CD8">
        <w:rPr>
          <w:rFonts w:ascii="Times New Roman" w:hAnsi="Times New Roman" w:cs="Times New Roman"/>
          <w:color w:val="000000" w:themeColor="text1"/>
          <w:kern w:val="2"/>
          <w:sz w:val="16"/>
          <w:szCs w:val="16"/>
        </w:rPr>
        <w:t xml:space="preserve">1917 </w:t>
      </w:r>
      <w:r w:rsidRPr="00644CD8">
        <w:rPr>
          <w:rFonts w:ascii="Times New Roman" w:hAnsi="Times New Roman" w:cs="Times New Roman"/>
          <w:color w:val="000000" w:themeColor="text1"/>
          <w:kern w:val="2"/>
          <w:sz w:val="16"/>
          <w:szCs w:val="16"/>
        </w:rPr>
        <w:t>(5 января 1918</w:t>
      </w:r>
      <w:r w:rsidR="00631AD8"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во время ремонта цеппелина L-51 в эллинге на базе Альхорн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время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Mb.IVa; по одному в передней гондоле и в четырех боковых мотогондолах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37A19D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7E5111"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декабря 1917 (5 января 1918) серия быстрых взрывов и быстро распространяющихся пожаров на базе дирижаблей Императорского флота Германии в Тондерне уничтожает четыре ангара и пять дирижаблей за пять минут, убивая четырех гражданских рабочих и 10 военно-морских сил и ранив 134 солдат военно-морских сил (20343).</w:t>
      </w:r>
    </w:p>
    <w:p w14:paraId="49F8D6FC"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p>
    <w:p w14:paraId="4E2D84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 началась массовая антивоенная стачка в Германии и Австро-Венгрии, в которой приняло участие более 1 млн. чел. (3186).</w:t>
      </w:r>
    </w:p>
    <w:p w14:paraId="433759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67C9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 Лондон. Выступление премьер-министра Д.Ллойд-Джорджа перед представителями тред-юнионов с декларацией о целях британского правительства в текущей войн, в котором в частности поставлены задачи: Восстановление независимости Польши и предоставление автономии славянскому населению Австро-Венгрии и России (7451).</w:t>
      </w:r>
    </w:p>
    <w:p w14:paraId="51A88C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17AD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декабря 1917 (5 января 1918) в США президент В.Вильсон огласил мирную программу из 14 пунктов (3186).</w:t>
      </w:r>
    </w:p>
    <w:p w14:paraId="09552B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93FC1" w14:textId="4F7B19FD" w:rsidR="00FE0F9B" w:rsidRPr="00644CD8" w:rsidRDefault="00FE0F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bookmarkStart w:id="436" w:name="_Hlk93569374"/>
      <w:r w:rsidRPr="00644CD8">
        <w:rPr>
          <w:rFonts w:ascii="Times New Roman" w:hAnsi="Times New Roman" w:cs="Times New Roman"/>
          <w:i/>
          <w:iCs/>
          <w:color w:val="000000" w:themeColor="text1"/>
          <w:kern w:val="2"/>
          <w:sz w:val="16"/>
          <w:szCs w:val="16"/>
        </w:rPr>
        <w:t>Авиапромышленность:</w:t>
      </w:r>
    </w:p>
    <w:p w14:paraId="531FA043" w14:textId="77777777" w:rsidR="00FE0F9B" w:rsidRPr="00644CD8" w:rsidRDefault="00FE0F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7FD156C" w14:textId="667DF07B"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декабря 1917 года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(6 января 1918) состоялось последнее заседание правления АО «ДЕКА», на котором общество было распущено. В создавшейся обстановке для прекращения разворовывания завода и саботажа выполнения военных заказов на заводе был введен рабочий контроль, а 20 января 1918 года был издан Декрет Совета Народных Комиссаров о переходе завода «ДЕКА» г. Александровск в распоряжение трудового коллектива. Среди подписавших этот исторический документ был и В.И. Ленин (22898).</w:t>
      </w:r>
    </w:p>
    <w:p w14:paraId="432BC798"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p>
    <w:bookmarkEnd w:id="436"/>
    <w:p w14:paraId="2366241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082FF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80D7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декабря 1917 (6 января 1918) в Харькове был создан штаб революционных частей Южного фронта для борьбы с контрреволюцией под командованием Антонова. муравьев стал нач. штаба (2239).</w:t>
      </w:r>
    </w:p>
    <w:p w14:paraId="55D5EB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C525CC" w14:textId="7D5D413B" w:rsidR="00D771A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r w:rsidR="003D1CEC">
        <w:rPr>
          <w:rFonts w:ascii="Times New Roman" w:hAnsi="Times New Roman" w:cs="Times New Roman"/>
          <w:i/>
          <w:iCs/>
          <w:color w:val="000000" w:themeColor="text1"/>
          <w:kern w:val="2"/>
          <w:sz w:val="16"/>
          <w:szCs w:val="16"/>
        </w:rPr>
        <w:t>:</w:t>
      </w:r>
    </w:p>
    <w:p w14:paraId="4847A74D"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EA048B" w14:textId="7C1F3B0E"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24 декабря 1917 (6 января 1918) в городе Валка (на севере нынешней Латвии) исполнительный комитет Совета рабочих, солдатских и безземельных депутатов Латвии (Исколат) принял декларацию о самоопределении Латвии в составе Советской России. Новая автономия получила название «Республика Исколата» и</w:t>
      </w:r>
      <w:r w:rsidR="005A015F">
        <w:rPr>
          <w:color w:val="000000" w:themeColor="text1"/>
          <w:kern w:val="2"/>
          <w:sz w:val="16"/>
          <w:szCs w:val="16"/>
        </w:rPr>
        <w:t xml:space="preserve"> </w:t>
      </w:r>
      <w:r w:rsidRPr="00644CD8">
        <w:rPr>
          <w:color w:val="000000" w:themeColor="text1"/>
          <w:kern w:val="2"/>
          <w:sz w:val="16"/>
          <w:szCs w:val="16"/>
        </w:rPr>
        <w:t>контролировала лишь северо-восточную часть Латвии, еще не оккупированную немцами.</w:t>
      </w:r>
      <w:r w:rsidR="005A015F">
        <w:rPr>
          <w:color w:val="000000" w:themeColor="text1"/>
          <w:kern w:val="2"/>
          <w:sz w:val="16"/>
          <w:szCs w:val="16"/>
        </w:rPr>
        <w:t xml:space="preserve"> </w:t>
      </w:r>
      <w:r w:rsidRPr="00644CD8">
        <w:rPr>
          <w:color w:val="000000" w:themeColor="text1"/>
          <w:kern w:val="2"/>
          <w:sz w:val="16"/>
          <w:szCs w:val="16"/>
        </w:rPr>
        <w:t>Председателем правительства Исколаты стал латышский революционер,</w:t>
      </w:r>
      <w:r w:rsidR="00E52569" w:rsidRPr="00644CD8">
        <w:rPr>
          <w:color w:val="000000" w:themeColor="text1"/>
          <w:kern w:val="2"/>
          <w:sz w:val="16"/>
          <w:szCs w:val="16"/>
        </w:rPr>
        <w:t xml:space="preserve"> </w:t>
      </w:r>
      <w:r w:rsidRPr="00644CD8">
        <w:rPr>
          <w:color w:val="000000" w:themeColor="text1"/>
          <w:kern w:val="2"/>
          <w:sz w:val="16"/>
          <w:szCs w:val="16"/>
        </w:rPr>
        <w:t>марксист Фрицис Розиньш (17045).</w:t>
      </w:r>
    </w:p>
    <w:p w14:paraId="4FBD44F4" w14:textId="77777777" w:rsidR="00EF53B3" w:rsidRPr="00644CD8" w:rsidRDefault="00EF53B3" w:rsidP="00A67745">
      <w:pPr>
        <w:spacing w:after="0" w:line="240" w:lineRule="auto"/>
        <w:jc w:val="both"/>
        <w:rPr>
          <w:rFonts w:ascii="Times New Roman" w:hAnsi="Times New Roman" w:cs="Times New Roman"/>
          <w:color w:val="000000" w:themeColor="text1"/>
          <w:kern w:val="2"/>
          <w:sz w:val="16"/>
          <w:szCs w:val="16"/>
        </w:rPr>
      </w:pPr>
    </w:p>
    <w:p w14:paraId="2B0B133E" w14:textId="77777777" w:rsidR="00D771A4" w:rsidRPr="00644CD8" w:rsidRDefault="00D771A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декабря 1917 (6 января 1918) в Харькове прошел первый съезд советов, провозгласивший Украину советской республикой и федеративные отношения с РСФСР. А в Киеве - Рада. Как говорил Дорошенко: "Во всех крупных центрах власть правительства Центральной рады существовала к концу года лишь номинально. В Киеве это сознавали, но ничего уже поделать не могли" (12629).</w:t>
      </w:r>
    </w:p>
    <w:p w14:paraId="62EDF9C1"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E933ED9"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декабря 1917 (6 января 1918) вышел в свет первый номер сатирического журнала "Соловей". Участие в нем приняли В. Маяковский, Д. Бедный и Л. Котомка. Издание прекратилось на втором номере в феврале 1918 г. (18685).</w:t>
      </w:r>
    </w:p>
    <w:p w14:paraId="51DEED96"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p>
    <w:p w14:paraId="704D7CC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7B84C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6B5B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декабря 1917 (6 января 1918) Берлин. Начало всеобщей забастовки в столице (7449).</w:t>
      </w:r>
    </w:p>
    <w:p w14:paraId="459250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1512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декабря 1917 (6 января 1918) Германия признала независимость Финляндии (2100).</w:t>
      </w:r>
    </w:p>
    <w:p w14:paraId="58646F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1365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декабря 1917 (6 января 1918) Генеральный сейм чешских имперских и земских депутатов принял в Праге декларацию, требовавшую самоопределения для чешского и словацкого народов (3186).</w:t>
      </w:r>
    </w:p>
    <w:p w14:paraId="232486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4A293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771CB9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F670F8"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немцы перебросили 75 тыс. солдат с восточного на западный фронт (2100).</w:t>
      </w:r>
    </w:p>
    <w:p w14:paraId="40588F12"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7569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началось наступление советских войск против Каледина (3908,273).</w:t>
      </w:r>
    </w:p>
    <w:p w14:paraId="534EC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CE5383" w14:textId="77777777"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К 25 декабря 1917 (7 января 1918) большевики также заняли город Ровно на западе Украины, где арестовали местную раду. В первую неделю января бои с применением артиллерии шли между красногвардейцами и частями Украинской центральной рады за Николаев и Екатеринослав (ныне Днепропетровск). Войска Рады, в свою очередь, выдвинулись в сторону Харькова (17045).</w:t>
      </w:r>
    </w:p>
    <w:p w14:paraId="79667445"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8777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Л.Г.Корнилов был назначен главнокомандующим Добровольческой армией (3481).</w:t>
      </w:r>
    </w:p>
    <w:p w14:paraId="69F87E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231A95" w14:textId="77777777"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25 декабря 1917 (7 января 1918) формируемая на Дону, в Новочеркасске, генералами Михаилом Алексеевым и Лавром Корниловым антибольшевистская «Алексеевская организация» была переименована в «Добровольческую армию». Это было первое крупное белогвардейское военное соединение, насчитывавшее к середине января уже более 5 тысяч добровольцев, как из числа пробиравшихся на Дон офицеров и юнкеров, так и из числа местных казаков. В этот же день Корнилов был назначен официальным главнокомандующим армии.</w:t>
      </w:r>
    </w:p>
    <w:p w14:paraId="46BFC4FC" w14:textId="1499A564" w:rsidR="00EF53B3" w:rsidRPr="00644CD8" w:rsidRDefault="00EF53B3" w:rsidP="00A67745">
      <w:pPr>
        <w:pStyle w:val="ae"/>
        <w:spacing w:before="0" w:after="0"/>
        <w:jc w:val="both"/>
        <w:rPr>
          <w:color w:val="000000" w:themeColor="text1"/>
          <w:kern w:val="2"/>
          <w:sz w:val="16"/>
          <w:szCs w:val="16"/>
        </w:rPr>
      </w:pPr>
      <w:r w:rsidRPr="00644CD8">
        <w:rPr>
          <w:color w:val="000000" w:themeColor="text1"/>
          <w:kern w:val="2"/>
          <w:sz w:val="16"/>
          <w:szCs w:val="16"/>
        </w:rPr>
        <w:t>В эти же дни части красногвардейцев начали наступление на Дон со стороны Харькова, находившегося в руках большевиков. Еще в декабре для борьбы против украинской Центральной Рады и против донских казаков большевистский СНК в Петрограде создал Южный фронт по борьбе с контрреволюцией, который возглавил Владимир Антонов-Овсеенко — один из немногих лидеров большевиков с военным образованием. К 7 января отряды под его командованием почти беспрепятственно заняли Донбасс. Однако</w:t>
      </w:r>
      <w:r w:rsidR="00E52569" w:rsidRPr="00644CD8">
        <w:rPr>
          <w:color w:val="000000" w:themeColor="text1"/>
          <w:kern w:val="2"/>
          <w:sz w:val="16"/>
          <w:szCs w:val="16"/>
        </w:rPr>
        <w:t xml:space="preserve"> </w:t>
      </w:r>
      <w:r w:rsidRPr="00644CD8">
        <w:rPr>
          <w:color w:val="000000" w:themeColor="text1"/>
          <w:kern w:val="2"/>
          <w:sz w:val="16"/>
          <w:szCs w:val="16"/>
        </w:rPr>
        <w:t>дальнейшее наступление уже натолкнулось на сопротивление и замедлилось (17045).</w:t>
      </w:r>
    </w:p>
    <w:p w14:paraId="45F4BEF4" w14:textId="77777777" w:rsidR="00EF53B3" w:rsidRPr="00644CD8" w:rsidRDefault="00EF53B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94E747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1D649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4CE98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вышел декрет ВЦИК о роспуске Учредительного собрания (3481).</w:t>
      </w:r>
    </w:p>
    <w:p w14:paraId="04C320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CC36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г. (7 января 1918) В структуре НКЮ создается Тюремное управление, преобразованное в январе 1918 г. в Тюремную коллегию (10303).</w:t>
      </w:r>
    </w:p>
    <w:p w14:paraId="515A44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12BC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25 декабря 1917 (7 января 1918) года высшим государственным органом руководства здравоохранением в стране стал Совет врачебных коллегий под председательством Винокурова А.Н. (9090).</w:t>
      </w:r>
    </w:p>
    <w:p w14:paraId="5CD429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45DD10"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по приказу Центральной Рады в Киеве зверски убит председатель военно-революционного комитета большевик Леонид Пятаков (4962).</w:t>
      </w:r>
    </w:p>
    <w:p w14:paraId="5D3E9DE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3D9B9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44879B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17658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декабря 1917 (7 января 1918) Берлин. Получена телеграмма Центрального Совета Восточного фронта о необходимости восстановления дипломатических отношений с РСФСР и мирном урегулировании вопросов эвакуации германских войск из России. Рабочие отряды начали захват вокзалов, заняли редакцию и типографию газеты СДПГ "Форветс" (7446).</w:t>
      </w:r>
    </w:p>
    <w:p w14:paraId="542BFC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38D8C78" w14:textId="77777777" w:rsidR="00FE0F9B" w:rsidRPr="00644CD8" w:rsidRDefault="00FE0F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85293EA" w14:textId="77777777" w:rsidR="00FE0F9B" w:rsidRPr="00644CD8" w:rsidRDefault="00FE0F9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3E54D11"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декабря 1917 (7 января 1918) после того, как британская армия отказывается от политики неразглашения имен успешных пилотов Королевского летного корпуса до их гибели, Daily Mail публикует «Наши замечательные летчики - наконец их имена», первую статью в британской прессе, в которой говорится о живых пилотах RFC по именам. В статье рассматриваются подвиги капитанов Филипа Фуллера и Джеймса МакКуддена (20343).</w:t>
      </w:r>
    </w:p>
    <w:p w14:paraId="2ECA4398"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p>
    <w:p w14:paraId="368F550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33BE3C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0C245"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26 декабря 1917 г. </w:t>
      </w:r>
      <w:r w:rsidR="009556D7" w:rsidRPr="00644CD8">
        <w:rPr>
          <w:rFonts w:ascii="Times New Roman" w:hAnsi="Times New Roman" w:cs="Times New Roman"/>
          <w:color w:val="000000" w:themeColor="text1"/>
          <w:kern w:val="2"/>
          <w:sz w:val="16"/>
          <w:szCs w:val="16"/>
        </w:rPr>
        <w:t xml:space="preserve">(8 января 1918) </w:t>
      </w:r>
      <w:r w:rsidRPr="00644CD8">
        <w:rPr>
          <w:rFonts w:ascii="Times New Roman" w:hAnsi="Times New Roman" w:cs="Times New Roman"/>
          <w:color w:val="000000" w:themeColor="text1"/>
          <w:kern w:val="2"/>
          <w:sz w:val="16"/>
          <w:szCs w:val="16"/>
        </w:rPr>
        <w:t xml:space="preserve">Обуховскому заводу Наркомзем выдал заказ на изготовление партии тракторов. В качестве прототипа был выбран хорошо известный, хотя и не самый современный «Холт» 75 </w:t>
      </w:r>
      <w:r w:rsidRPr="00644CD8">
        <w:rPr>
          <w:rFonts w:ascii="Times New Roman" w:hAnsi="Times New Roman" w:cs="Times New Roman"/>
          <w:color w:val="000000" w:themeColor="text1"/>
          <w:kern w:val="2"/>
          <w:sz w:val="16"/>
          <w:szCs w:val="16"/>
          <w:lang w:val="en-US"/>
        </w:rPr>
        <w:t>HP</w:t>
      </w:r>
      <w:r w:rsidRPr="00644CD8">
        <w:rPr>
          <w:rFonts w:ascii="Times New Roman" w:hAnsi="Times New Roman" w:cs="Times New Roman"/>
          <w:color w:val="000000" w:themeColor="text1"/>
          <w:kern w:val="2"/>
          <w:sz w:val="16"/>
          <w:szCs w:val="16"/>
        </w:rPr>
        <w:t xml:space="preserve"> (мощно</w:t>
      </w:r>
      <w:r w:rsidRPr="00644CD8">
        <w:rPr>
          <w:rFonts w:ascii="Times New Roman" w:hAnsi="Times New Roman" w:cs="Times New Roman"/>
          <w:color w:val="000000" w:themeColor="text1"/>
          <w:kern w:val="2"/>
          <w:sz w:val="16"/>
          <w:szCs w:val="16"/>
        </w:rPr>
        <w:softHyphen/>
        <w:t>стью 75 л.е.). Однако решение о серийном выпуске было скорее номинальным, так как еще 22 декабря 1917 г. Обуховский завод остановился, а 28 января 1918 г. все рабо</w:t>
      </w:r>
      <w:r w:rsidRPr="00644CD8">
        <w:rPr>
          <w:rFonts w:ascii="Times New Roman" w:hAnsi="Times New Roman" w:cs="Times New Roman"/>
          <w:color w:val="000000" w:themeColor="text1"/>
          <w:kern w:val="2"/>
          <w:sz w:val="16"/>
          <w:szCs w:val="16"/>
        </w:rPr>
        <w:softHyphen/>
        <w:t>чие (12 тысяч) были рассчитаны.</w:t>
      </w:r>
    </w:p>
    <w:p w14:paraId="17C98C0A"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Подобное положение сложилось и на других промышленных предприятиях Пет</w:t>
      </w:r>
      <w:r w:rsidRPr="00644CD8">
        <w:rPr>
          <w:rFonts w:ascii="Times New Roman" w:hAnsi="Times New Roman" w:cs="Times New Roman"/>
          <w:color w:val="000000" w:themeColor="text1"/>
          <w:kern w:val="2"/>
          <w:sz w:val="16"/>
          <w:szCs w:val="16"/>
        </w:rPr>
        <w:softHyphen/>
        <w:t>рограда, пребывавших в глубоком кризи</w:t>
      </w:r>
      <w:r w:rsidRPr="00644CD8">
        <w:rPr>
          <w:rFonts w:ascii="Times New Roman" w:hAnsi="Times New Roman" w:cs="Times New Roman"/>
          <w:color w:val="000000" w:themeColor="text1"/>
          <w:kern w:val="2"/>
          <w:sz w:val="16"/>
          <w:szCs w:val="16"/>
        </w:rPr>
        <w:softHyphen/>
        <w:t>се. Из-за германских успехов на фронте возникла угроза захвата города, и Времен</w:t>
      </w:r>
      <w:r w:rsidRPr="00644CD8">
        <w:rPr>
          <w:rFonts w:ascii="Times New Roman" w:hAnsi="Times New Roman" w:cs="Times New Roman"/>
          <w:color w:val="000000" w:themeColor="text1"/>
          <w:kern w:val="2"/>
          <w:sz w:val="16"/>
          <w:szCs w:val="16"/>
        </w:rPr>
        <w:softHyphen/>
        <w:t>ное правительство в августе 1917 г. орга</w:t>
      </w:r>
      <w:r w:rsidRPr="00644CD8">
        <w:rPr>
          <w:rFonts w:ascii="Times New Roman" w:hAnsi="Times New Roman" w:cs="Times New Roman"/>
          <w:color w:val="000000" w:themeColor="text1"/>
          <w:kern w:val="2"/>
          <w:sz w:val="16"/>
          <w:szCs w:val="16"/>
        </w:rPr>
        <w:softHyphen/>
        <w:t>низовало Комиссию по разгрузке Петрог</w:t>
      </w:r>
      <w:r w:rsidRPr="00644CD8">
        <w:rPr>
          <w:rFonts w:ascii="Times New Roman" w:hAnsi="Times New Roman" w:cs="Times New Roman"/>
          <w:color w:val="000000" w:themeColor="text1"/>
          <w:kern w:val="2"/>
          <w:sz w:val="16"/>
          <w:szCs w:val="16"/>
        </w:rPr>
        <w:softHyphen/>
        <w:t>рада. После разгрома красных частей и их отступления в феврале 1918 г. уже советс</w:t>
      </w:r>
      <w:r w:rsidRPr="00644CD8">
        <w:rPr>
          <w:rFonts w:ascii="Times New Roman" w:hAnsi="Times New Roman" w:cs="Times New Roman"/>
          <w:color w:val="000000" w:themeColor="text1"/>
          <w:kern w:val="2"/>
          <w:sz w:val="16"/>
          <w:szCs w:val="16"/>
        </w:rPr>
        <w:softHyphen/>
        <w:t>кое правительство оказалось перед угро</w:t>
      </w:r>
      <w:r w:rsidRPr="00644CD8">
        <w:rPr>
          <w:rFonts w:ascii="Times New Roman" w:hAnsi="Times New Roman" w:cs="Times New Roman"/>
          <w:color w:val="000000" w:themeColor="text1"/>
          <w:kern w:val="2"/>
          <w:sz w:val="16"/>
          <w:szCs w:val="16"/>
        </w:rPr>
        <w:softHyphen/>
        <w:t>зой оккупации Петрограда наступающими немецкими войсками. В этих условиях было принято решение об эвакуации предприя</w:t>
      </w:r>
      <w:r w:rsidRPr="00644CD8">
        <w:rPr>
          <w:rFonts w:ascii="Times New Roman" w:hAnsi="Times New Roman" w:cs="Times New Roman"/>
          <w:color w:val="000000" w:themeColor="text1"/>
          <w:kern w:val="2"/>
          <w:sz w:val="16"/>
          <w:szCs w:val="16"/>
        </w:rPr>
        <w:softHyphen/>
        <w:t>тий и переносе столицы в Москву. 22 фев</w:t>
      </w:r>
      <w:r w:rsidRPr="00644CD8">
        <w:rPr>
          <w:rFonts w:ascii="Times New Roman" w:hAnsi="Times New Roman" w:cs="Times New Roman"/>
          <w:color w:val="000000" w:themeColor="text1"/>
          <w:kern w:val="2"/>
          <w:sz w:val="16"/>
          <w:szCs w:val="16"/>
        </w:rPr>
        <w:softHyphen/>
        <w:t>раля была сформирована Чрезвычайная комиссия по эвакуации и разгрузке Петрог</w:t>
      </w:r>
      <w:r w:rsidRPr="00644CD8">
        <w:rPr>
          <w:rFonts w:ascii="Times New Roman" w:hAnsi="Times New Roman" w:cs="Times New Roman"/>
          <w:color w:val="000000" w:themeColor="text1"/>
          <w:kern w:val="2"/>
          <w:sz w:val="16"/>
          <w:szCs w:val="16"/>
        </w:rPr>
        <w:softHyphen/>
        <w:t>рада, а 4 марта - Центроколлегия (ранее образованная Чрезвычайная комиссия вли</w:t>
      </w:r>
      <w:r w:rsidRPr="00644CD8">
        <w:rPr>
          <w:rFonts w:ascii="Times New Roman" w:hAnsi="Times New Roman" w:cs="Times New Roman"/>
          <w:color w:val="000000" w:themeColor="text1"/>
          <w:kern w:val="2"/>
          <w:sz w:val="16"/>
          <w:szCs w:val="16"/>
        </w:rPr>
        <w:softHyphen/>
        <w:t>лась в состав Центроколлегии как один из отделов). В марте начался вывоз из Пет</w:t>
      </w:r>
      <w:r w:rsidRPr="00644CD8">
        <w:rPr>
          <w:rFonts w:ascii="Times New Roman" w:hAnsi="Times New Roman" w:cs="Times New Roman"/>
          <w:color w:val="000000" w:themeColor="text1"/>
          <w:kern w:val="2"/>
          <w:sz w:val="16"/>
          <w:szCs w:val="16"/>
        </w:rPr>
        <w:softHyphen/>
        <w:t>рограда первых промышленных предпри</w:t>
      </w:r>
      <w:r w:rsidRPr="00644CD8">
        <w:rPr>
          <w:rFonts w:ascii="Times New Roman" w:hAnsi="Times New Roman" w:cs="Times New Roman"/>
          <w:color w:val="000000" w:themeColor="text1"/>
          <w:kern w:val="2"/>
          <w:sz w:val="16"/>
          <w:szCs w:val="16"/>
        </w:rPr>
        <w:softHyphen/>
        <w:t>ятий. Параллельно происходил перенос столицы. Транспортные перевозки ослож</w:t>
      </w:r>
      <w:r w:rsidRPr="00644CD8">
        <w:rPr>
          <w:rFonts w:ascii="Times New Roman" w:hAnsi="Times New Roman" w:cs="Times New Roman"/>
          <w:color w:val="000000" w:themeColor="text1"/>
          <w:kern w:val="2"/>
          <w:sz w:val="16"/>
          <w:szCs w:val="16"/>
        </w:rPr>
        <w:softHyphen/>
        <w:t>нялись плохим состоянием подвижного состава железных дорог, хроническим не</w:t>
      </w:r>
      <w:r w:rsidRPr="00644CD8">
        <w:rPr>
          <w:rFonts w:ascii="Times New Roman" w:hAnsi="Times New Roman" w:cs="Times New Roman"/>
          <w:color w:val="000000" w:themeColor="text1"/>
          <w:kern w:val="2"/>
          <w:sz w:val="16"/>
          <w:szCs w:val="16"/>
        </w:rPr>
        <w:softHyphen/>
        <w:t>достатком топлива и т.д. Производствен</w:t>
      </w:r>
      <w:r w:rsidRPr="00644CD8">
        <w:rPr>
          <w:rFonts w:ascii="Times New Roman" w:hAnsi="Times New Roman" w:cs="Times New Roman"/>
          <w:color w:val="000000" w:themeColor="text1"/>
          <w:kern w:val="2"/>
          <w:sz w:val="16"/>
          <w:szCs w:val="16"/>
        </w:rPr>
        <w:softHyphen/>
        <w:t>ное оборудование прежде всего вывози</w:t>
      </w:r>
      <w:r w:rsidRPr="00644CD8">
        <w:rPr>
          <w:rFonts w:ascii="Times New Roman" w:hAnsi="Times New Roman" w:cs="Times New Roman"/>
          <w:color w:val="000000" w:themeColor="text1"/>
          <w:kern w:val="2"/>
          <w:sz w:val="16"/>
          <w:szCs w:val="16"/>
        </w:rPr>
        <w:softHyphen/>
        <w:t>лось с крупных оборонных предприятий.</w:t>
      </w:r>
    </w:p>
    <w:p w14:paraId="2A0E0D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noProof/>
          <w:color w:val="000000" w:themeColor="text1"/>
          <w:kern w:val="2"/>
          <w:sz w:val="16"/>
          <w:szCs w:val="16"/>
        </w:rPr>
      </w:pPr>
      <w:r w:rsidRPr="00644CD8">
        <w:rPr>
          <w:rFonts w:ascii="Times New Roman" w:hAnsi="Times New Roman" w:cs="Times New Roman"/>
          <w:noProof/>
          <w:color w:val="000000" w:themeColor="text1"/>
          <w:kern w:val="2"/>
          <w:sz w:val="16"/>
          <w:szCs w:val="16"/>
        </w:rPr>
        <w:t>Ход и результаты эвакуации оценивались весьма скептически. Так, в 1925 г. в письме к председателю РВСР М.В. Фрунзе Управ</w:t>
      </w:r>
      <w:r w:rsidRPr="00644CD8">
        <w:rPr>
          <w:rFonts w:ascii="Times New Roman" w:hAnsi="Times New Roman" w:cs="Times New Roman"/>
          <w:noProof/>
          <w:color w:val="000000" w:themeColor="text1"/>
          <w:kern w:val="2"/>
          <w:sz w:val="16"/>
          <w:szCs w:val="16"/>
        </w:rPr>
        <w:softHyphen/>
        <w:t>ление военной промышленности констати</w:t>
      </w:r>
      <w:r w:rsidRPr="00644CD8">
        <w:rPr>
          <w:rFonts w:ascii="Times New Roman" w:hAnsi="Times New Roman" w:cs="Times New Roman"/>
          <w:noProof/>
          <w:color w:val="000000" w:themeColor="text1"/>
          <w:kern w:val="2"/>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644CD8">
        <w:rPr>
          <w:rFonts w:ascii="Times New Roman" w:hAnsi="Times New Roman" w:cs="Times New Roman"/>
          <w:noProof/>
          <w:color w:val="000000" w:themeColor="text1"/>
          <w:kern w:val="2"/>
          <w:sz w:val="16"/>
          <w:szCs w:val="16"/>
        </w:rPr>
        <w:softHyphen/>
        <w:t>ствии заранее разработанного плана выво</w:t>
      </w:r>
      <w:r w:rsidRPr="00644CD8">
        <w:rPr>
          <w:rFonts w:ascii="Times New Roman" w:hAnsi="Times New Roman" w:cs="Times New Roman"/>
          <w:noProof/>
          <w:color w:val="000000" w:themeColor="text1"/>
          <w:kern w:val="2"/>
          <w:sz w:val="16"/>
          <w:szCs w:val="16"/>
        </w:rPr>
        <w:softHyphen/>
        <w:t>за заводов, а также при отсутствии заранее выбранных пунктов для размещения эваку</w:t>
      </w:r>
      <w:r w:rsidRPr="00644CD8">
        <w:rPr>
          <w:rFonts w:ascii="Times New Roman" w:hAnsi="Times New Roman" w:cs="Times New Roman"/>
          <w:noProof/>
          <w:color w:val="000000" w:themeColor="text1"/>
          <w:kern w:val="2"/>
          <w:sz w:val="16"/>
          <w:szCs w:val="16"/>
        </w:rPr>
        <w:softHyphen/>
        <w:t>ированных единиц. В результате крупнейшие военные заводы были вывезены из Ленинг</w:t>
      </w:r>
      <w:r w:rsidRPr="00644CD8">
        <w:rPr>
          <w:rFonts w:ascii="Times New Roman" w:hAnsi="Times New Roman" w:cs="Times New Roman"/>
          <w:noProof/>
          <w:color w:val="000000" w:themeColor="text1"/>
          <w:kern w:val="2"/>
          <w:sz w:val="16"/>
          <w:szCs w:val="16"/>
        </w:rPr>
        <w:softHyphen/>
        <w:t>рада либо полностью (патронные и орудий</w:t>
      </w:r>
      <w:r w:rsidRPr="00644CD8">
        <w:rPr>
          <w:rFonts w:ascii="Times New Roman" w:hAnsi="Times New Roman" w:cs="Times New Roman"/>
          <w:noProof/>
          <w:color w:val="000000" w:themeColor="text1"/>
          <w:kern w:val="2"/>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644CD8">
        <w:rPr>
          <w:rFonts w:ascii="Times New Roman" w:hAnsi="Times New Roman" w:cs="Times New Roman"/>
          <w:noProof/>
          <w:color w:val="000000" w:themeColor="text1"/>
          <w:kern w:val="2"/>
          <w:sz w:val="16"/>
          <w:szCs w:val="16"/>
        </w:rPr>
        <w:softHyphen/>
        <w:t>ственных единиц. В итоге производственная мощность отдельных групп заводов, в осо</w:t>
      </w:r>
      <w:r w:rsidRPr="00644CD8">
        <w:rPr>
          <w:rFonts w:ascii="Times New Roman" w:hAnsi="Times New Roman" w:cs="Times New Roman"/>
          <w:noProof/>
          <w:color w:val="000000" w:themeColor="text1"/>
          <w:kern w:val="2"/>
          <w:sz w:val="16"/>
          <w:szCs w:val="16"/>
        </w:rPr>
        <w:softHyphen/>
        <w:t>бенности патронных и арсенальных, значи</w:t>
      </w:r>
      <w:r w:rsidRPr="00644CD8">
        <w:rPr>
          <w:rFonts w:ascii="Times New Roman" w:hAnsi="Times New Roman" w:cs="Times New Roman"/>
          <w:noProof/>
          <w:color w:val="000000" w:themeColor="text1"/>
          <w:kern w:val="2"/>
          <w:sz w:val="16"/>
          <w:szCs w:val="16"/>
        </w:rPr>
        <w:softHyphen/>
        <w:t>тельно понизилась&gt;.</w:t>
      </w:r>
    </w:p>
    <w:p w14:paraId="781E9A13"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Недостаток сырья и материалов, квали</w:t>
      </w:r>
      <w:r w:rsidRPr="00644CD8">
        <w:rPr>
          <w:rFonts w:ascii="Times New Roman" w:hAnsi="Times New Roman" w:cs="Times New Roman"/>
          <w:color w:val="000000" w:themeColor="text1"/>
          <w:kern w:val="2"/>
          <w:sz w:val="16"/>
          <w:szCs w:val="16"/>
        </w:rPr>
        <w:softHyphen/>
        <w:t>фицированных кадров, продовольствия и т.п. усложняли и без того труднейшее положе</w:t>
      </w:r>
      <w:r w:rsidRPr="00644CD8">
        <w:rPr>
          <w:rFonts w:ascii="Times New Roman" w:hAnsi="Times New Roman" w:cs="Times New Roman"/>
          <w:color w:val="000000" w:themeColor="text1"/>
          <w:kern w:val="2"/>
          <w:sz w:val="16"/>
          <w:szCs w:val="16"/>
        </w:rPr>
        <w:softHyphen/>
        <w:t>ние промышленности. Оставшиеся в Петрог</w:t>
      </w:r>
      <w:r w:rsidRPr="00644CD8">
        <w:rPr>
          <w:rFonts w:ascii="Times New Roman" w:hAnsi="Times New Roman" w:cs="Times New Roman"/>
          <w:color w:val="000000" w:themeColor="text1"/>
          <w:kern w:val="2"/>
          <w:sz w:val="16"/>
          <w:szCs w:val="16"/>
        </w:rPr>
        <w:softHyphen/>
        <w:t>раде предприятия испытывали жесточайший дефицит топлива и электроэнергии. Напри</w:t>
      </w:r>
      <w:r w:rsidRPr="00644CD8">
        <w:rPr>
          <w:rFonts w:ascii="Times New Roman" w:hAnsi="Times New Roman" w:cs="Times New Roman"/>
          <w:color w:val="000000" w:themeColor="text1"/>
          <w:kern w:val="2"/>
          <w:sz w:val="16"/>
          <w:szCs w:val="16"/>
        </w:rPr>
        <w:softHyphen/>
        <w:t>мер, поданным Петроградского совнархоза на апрель 1918 г., три электрические город</w:t>
      </w:r>
      <w:r w:rsidRPr="00644CD8">
        <w:rPr>
          <w:rFonts w:ascii="Times New Roman" w:hAnsi="Times New Roman" w:cs="Times New Roman"/>
          <w:color w:val="000000" w:themeColor="text1"/>
          <w:kern w:val="2"/>
          <w:sz w:val="16"/>
          <w:szCs w:val="16"/>
        </w:rPr>
        <w:softHyphen/>
        <w:t>ские станции развили мощность 113812 л.е., тогда как работавшая на оборону промыш- ËáÍÍÎÑÒÚ потребляла 230137 л .с., а вся про</w:t>
      </w:r>
      <w:r w:rsidRPr="00644CD8">
        <w:rPr>
          <w:rFonts w:ascii="Times New Roman" w:hAnsi="Times New Roman" w:cs="Times New Roman"/>
          <w:color w:val="000000" w:themeColor="text1"/>
          <w:kern w:val="2"/>
          <w:sz w:val="16"/>
          <w:szCs w:val="16"/>
        </w:rPr>
        <w:softHyphen/>
        <w:t>мышленность города - 344508 л.е., т.е. элек</w:t>
      </w:r>
      <w:r w:rsidRPr="00644CD8">
        <w:rPr>
          <w:rFonts w:ascii="Times New Roman" w:hAnsi="Times New Roman" w:cs="Times New Roman"/>
          <w:color w:val="000000" w:themeColor="text1"/>
          <w:kern w:val="2"/>
          <w:sz w:val="16"/>
          <w:szCs w:val="16"/>
        </w:rPr>
        <w:softHyphen/>
        <w:t>тростанции покрывали едва ли треть ее по</w:t>
      </w:r>
      <w:r w:rsidRPr="00644CD8">
        <w:rPr>
          <w:rFonts w:ascii="Times New Roman" w:hAnsi="Times New Roman" w:cs="Times New Roman"/>
          <w:color w:val="000000" w:themeColor="text1"/>
          <w:kern w:val="2"/>
          <w:sz w:val="16"/>
          <w:szCs w:val="16"/>
        </w:rPr>
        <w:softHyphen/>
        <w:t>требностей в электроэнергии (11905).</w:t>
      </w:r>
    </w:p>
    <w:p w14:paraId="4909BE97"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0B95319"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26 декабря 1917 года Обухов</w:t>
      </w:r>
      <w:r w:rsidRPr="00DA03DC">
        <w:rPr>
          <w:rFonts w:ascii="Times New Roman" w:hAnsi="Times New Roman" w:cs="Times New Roman"/>
          <w:color w:val="0070C0"/>
          <w:sz w:val="16"/>
          <w:szCs w:val="16"/>
        </w:rPr>
        <w:softHyphen/>
        <w:t>скому заводу Наркомзем выдал заказ на изготовление партии тракторов. В ка</w:t>
      </w:r>
      <w:r w:rsidRPr="00DA03DC">
        <w:rPr>
          <w:rFonts w:ascii="Times New Roman" w:hAnsi="Times New Roman" w:cs="Times New Roman"/>
          <w:color w:val="0070C0"/>
          <w:sz w:val="16"/>
          <w:szCs w:val="16"/>
        </w:rPr>
        <w:softHyphen/>
        <w:t>честве прототипа был выбран хорошо из</w:t>
      </w:r>
      <w:r w:rsidRPr="00DA03DC">
        <w:rPr>
          <w:rFonts w:ascii="Times New Roman" w:hAnsi="Times New Roman" w:cs="Times New Roman"/>
          <w:color w:val="0070C0"/>
          <w:sz w:val="16"/>
          <w:szCs w:val="16"/>
        </w:rPr>
        <w:softHyphen/>
        <w:t>вестный, хотя и не самый современный «Холт» 75 HP (мощностью 75 л.с.). Однако решение о серийном выпуске было ско</w:t>
      </w:r>
      <w:r w:rsidRPr="00DA03DC">
        <w:rPr>
          <w:rFonts w:ascii="Times New Roman" w:hAnsi="Times New Roman" w:cs="Times New Roman"/>
          <w:color w:val="0070C0"/>
          <w:sz w:val="16"/>
          <w:szCs w:val="16"/>
        </w:rPr>
        <w:softHyphen/>
        <w:t>рее номинальным, так как еще 22 декабря 1917 года Обуховский завод остановился, а 28 января 1918 года все рабочие (12 ты</w:t>
      </w:r>
      <w:r w:rsidRPr="00DA03DC">
        <w:rPr>
          <w:rFonts w:ascii="Times New Roman" w:hAnsi="Times New Roman" w:cs="Times New Roman"/>
          <w:color w:val="0070C0"/>
          <w:sz w:val="16"/>
          <w:szCs w:val="16"/>
        </w:rPr>
        <w:softHyphen/>
        <w:t>сяч) были рассчитаны (25003).</w:t>
      </w:r>
    </w:p>
    <w:p w14:paraId="40B5C564"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15E1921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09ADE0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42042B2"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декабря 1917 (8 января 1918) в Лубнах, находившихся под контролем властей Украинской Народной Республики, вспыхнуло большевистское восстание. Французским авиаторам под командованием Ж. Лякманна при</w:t>
      </w:r>
      <w:r w:rsidRPr="00644CD8">
        <w:rPr>
          <w:rFonts w:ascii="Times New Roman" w:hAnsi="Times New Roman" w:cs="Times New Roman"/>
          <w:color w:val="000000" w:themeColor="text1"/>
          <w:sz w:val="16"/>
          <w:szCs w:val="16"/>
        </w:rPr>
        <w:softHyphen/>
        <w:t>шлось занять оборону и даже отстреливаться, но на этот раз все обошлось. Сидение в Лубнах продолжалось без какой-либо цели и без средств к существованию. Французы не получали жа</w:t>
      </w:r>
      <w:r w:rsidRPr="00644CD8">
        <w:rPr>
          <w:rFonts w:ascii="Times New Roman" w:hAnsi="Times New Roman" w:cs="Times New Roman"/>
          <w:color w:val="000000" w:themeColor="text1"/>
          <w:sz w:val="16"/>
          <w:szCs w:val="16"/>
        </w:rPr>
        <w:softHyphen/>
        <w:t>лования с конца ноября 1917 г., и Лякманну пришлось продать несколько лошадей, дабы прокормить личный состав.</w:t>
      </w:r>
    </w:p>
    <w:p w14:paraId="14ABA718"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января 1918 г. в Лубны прибыли пять эшелонов с больше</w:t>
      </w:r>
      <w:r w:rsidRPr="00644CD8">
        <w:rPr>
          <w:rFonts w:ascii="Times New Roman" w:hAnsi="Times New Roman" w:cs="Times New Roman"/>
          <w:color w:val="000000" w:themeColor="text1"/>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644CD8">
        <w:rPr>
          <w:rFonts w:ascii="Times New Roman" w:hAnsi="Times New Roman" w:cs="Times New Roman"/>
          <w:color w:val="000000" w:themeColor="text1"/>
          <w:sz w:val="16"/>
          <w:szCs w:val="16"/>
        </w:rPr>
        <w:softHyphen/>
        <w:t>межуточным пунктом на их пути к Киеву. Лякманн с Кудоре пошли на переговоры с большевистским командованием и су</w:t>
      </w:r>
      <w:r w:rsidRPr="00644CD8">
        <w:rPr>
          <w:rFonts w:ascii="Times New Roman" w:hAnsi="Times New Roman" w:cs="Times New Roman"/>
          <w:color w:val="000000" w:themeColor="text1"/>
          <w:sz w:val="16"/>
          <w:szCs w:val="16"/>
        </w:rPr>
        <w:softHyphen/>
        <w:t>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Лякманн решил отправить гонцов в Киев за жалованием. Выбор его оста</w:t>
      </w:r>
      <w:r w:rsidRPr="00644CD8">
        <w:rPr>
          <w:rFonts w:ascii="Times New Roman" w:hAnsi="Times New Roman" w:cs="Times New Roman"/>
          <w:color w:val="000000" w:themeColor="text1"/>
          <w:sz w:val="16"/>
          <w:szCs w:val="16"/>
        </w:rPr>
        <w:softHyphen/>
        <w:t>новился на уже известном нам Л. Кудоре, вместе с которым по</w:t>
      </w:r>
      <w:r w:rsidRPr="00644CD8">
        <w:rPr>
          <w:rFonts w:ascii="Times New Roman" w:hAnsi="Times New Roman" w:cs="Times New Roman"/>
          <w:color w:val="000000" w:themeColor="text1"/>
          <w:sz w:val="16"/>
          <w:szCs w:val="16"/>
        </w:rPr>
        <w:softHyphen/>
        <w:t>летел су-лейтенант Мурат (Murat). Французские источники го</w:t>
      </w:r>
      <w:r w:rsidRPr="00644CD8">
        <w:rPr>
          <w:rFonts w:ascii="Times New Roman" w:hAnsi="Times New Roman" w:cs="Times New Roman"/>
          <w:color w:val="000000" w:themeColor="text1"/>
          <w:sz w:val="16"/>
          <w:szCs w:val="16"/>
        </w:rPr>
        <w:softHyphen/>
        <w:t>ворят, что полет происходил на «Ньюпоре», но вряд ли двое мужчин могли уместиться в этом самолете. Вероятно, в распо</w:t>
      </w:r>
      <w:r w:rsidRPr="00644CD8">
        <w:rPr>
          <w:rFonts w:ascii="Times New Roman" w:hAnsi="Times New Roman" w:cs="Times New Roman"/>
          <w:color w:val="000000" w:themeColor="text1"/>
          <w:sz w:val="16"/>
          <w:szCs w:val="16"/>
        </w:rPr>
        <w:softHyphen/>
        <w:t>ряжении командира N 581 имелся, по крайней мере, один двух</w:t>
      </w:r>
      <w:r w:rsidRPr="00644CD8">
        <w:rPr>
          <w:rFonts w:ascii="Times New Roman" w:hAnsi="Times New Roman" w:cs="Times New Roman"/>
          <w:color w:val="000000" w:themeColor="text1"/>
          <w:sz w:val="16"/>
          <w:szCs w:val="16"/>
        </w:rPr>
        <w:softHyphen/>
        <w:t>местный «Сопвич».</w:t>
      </w:r>
    </w:p>
    <w:p w14:paraId="18360416"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Когда о вылете стало известно Муравьеву, он буквально взбесился, считая, что французы полетели в Киев, дабы преду</w:t>
      </w:r>
      <w:r w:rsidRPr="00644CD8">
        <w:rPr>
          <w:rFonts w:ascii="Times New Roman" w:hAnsi="Times New Roman" w:cs="Times New Roman"/>
          <w:color w:val="000000" w:themeColor="text1"/>
          <w:sz w:val="16"/>
          <w:szCs w:val="16"/>
        </w:rPr>
        <w:softHyphen/>
        <w:t>предить руководство УНР о приближении больше</w:t>
      </w:r>
      <w:r w:rsidRPr="00644CD8">
        <w:rPr>
          <w:rFonts w:ascii="Times New Roman" w:hAnsi="Times New Roman" w:cs="Times New Roman"/>
          <w:color w:val="000000" w:themeColor="text1"/>
          <w:sz w:val="16"/>
          <w:szCs w:val="16"/>
        </w:rPr>
        <w:softHyphen/>
        <w:t>виков. Последовал приказ о разоружении францу</w:t>
      </w:r>
      <w:r w:rsidRPr="00644CD8">
        <w:rPr>
          <w:rFonts w:ascii="Times New Roman" w:hAnsi="Times New Roman" w:cs="Times New Roman"/>
          <w:color w:val="000000" w:themeColor="text1"/>
          <w:sz w:val="16"/>
          <w:szCs w:val="16"/>
        </w:rPr>
        <w:softHyphen/>
        <w:t>зов. С самолетов сняли пулеметы «Виккерс» и «Льюис», а у военнослужащих изъяли личное оружие (карабины «Винчестер» и револьверы). Лякманн в паре с л-том Левембергом (Levemberg),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6B477497"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Тем временем Кудоре и Мурату удалось совер</w:t>
      </w:r>
      <w:r w:rsidRPr="00644CD8">
        <w:rPr>
          <w:rFonts w:ascii="Times New Roman" w:hAnsi="Times New Roman" w:cs="Times New Roman"/>
          <w:color w:val="000000" w:themeColor="text1"/>
          <w:sz w:val="16"/>
          <w:szCs w:val="16"/>
        </w:rPr>
        <w:softHyphen/>
        <w:t>шить невозможное. Приземлившись в 17 км от Кие</w:t>
      </w:r>
      <w:r w:rsidRPr="00644CD8">
        <w:rPr>
          <w:rFonts w:ascii="Times New Roman" w:hAnsi="Times New Roman" w:cs="Times New Roman"/>
          <w:color w:val="000000" w:themeColor="text1"/>
          <w:sz w:val="16"/>
          <w:szCs w:val="16"/>
        </w:rPr>
        <w:softHyphen/>
        <w:t>ва, они на перекладных добрались до города, в ко</w:t>
      </w:r>
      <w:r w:rsidRPr="00644CD8">
        <w:rPr>
          <w:rFonts w:ascii="Times New Roman" w:hAnsi="Times New Roman" w:cs="Times New Roman"/>
          <w:color w:val="000000" w:themeColor="text1"/>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644CD8">
        <w:rPr>
          <w:rFonts w:ascii="Times New Roman" w:hAnsi="Times New Roman" w:cs="Times New Roman"/>
          <w:color w:val="000000" w:themeColor="text1"/>
          <w:sz w:val="16"/>
          <w:szCs w:val="16"/>
        </w:rPr>
        <w:softHyphen/>
        <w:t>ма наличных. Кудоре и Мурат сумели вернуться в Лубны, привезя столь необходимые деньги.</w:t>
      </w:r>
    </w:p>
    <w:p w14:paraId="2F50B254"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Поскольку дальнейшее нахождение французов на территории Украины не имело смысла, француз</w:t>
      </w:r>
      <w:r w:rsidRPr="00644CD8">
        <w:rPr>
          <w:rFonts w:ascii="Times New Roman" w:hAnsi="Times New Roman" w:cs="Times New Roman"/>
          <w:color w:val="000000" w:themeColor="text1"/>
          <w:sz w:val="16"/>
          <w:szCs w:val="16"/>
        </w:rPr>
        <w:softHyphen/>
        <w:t>ский комиссар при правительстве УНР генерал Жорж Табуи (Georges Tabouis)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«Сопвичей» в январе 1918 г. пе</w:t>
      </w:r>
      <w:r w:rsidRPr="00644CD8">
        <w:rPr>
          <w:rFonts w:ascii="Times New Roman" w:hAnsi="Times New Roman" w:cs="Times New Roman"/>
          <w:color w:val="000000" w:themeColor="text1"/>
          <w:sz w:val="16"/>
          <w:szCs w:val="16"/>
        </w:rPr>
        <w:softHyphen/>
        <w:t>редали в Киеве авиации УНР. Эшелон с остальным имуществом через Полтаву, Харьков и Тулу 22 фев</w:t>
      </w:r>
      <w:r w:rsidRPr="00644CD8">
        <w:rPr>
          <w:rFonts w:ascii="Times New Roman" w:hAnsi="Times New Roman" w:cs="Times New Roman"/>
          <w:color w:val="000000" w:themeColor="text1"/>
          <w:sz w:val="16"/>
          <w:szCs w:val="16"/>
        </w:rPr>
        <w:softHyphen/>
        <w:t>раля прибыл в Москву. Лякманну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644CD8">
        <w:rPr>
          <w:rFonts w:ascii="Times New Roman" w:hAnsi="Times New Roman" w:cs="Times New Roman"/>
          <w:color w:val="000000" w:themeColor="text1"/>
          <w:sz w:val="16"/>
          <w:szCs w:val="16"/>
        </w:rPr>
        <w:softHyphen/>
        <w:t>став — всю технику и имущество пришлось бросить. 15 марта 1918 г. французы прибыли в Мурманск, от</w:t>
      </w:r>
      <w:r w:rsidRPr="00644CD8">
        <w:rPr>
          <w:rFonts w:ascii="Times New Roman" w:hAnsi="Times New Roman" w:cs="Times New Roman"/>
          <w:color w:val="000000" w:themeColor="text1"/>
          <w:sz w:val="16"/>
          <w:szCs w:val="16"/>
        </w:rPr>
        <w:softHyphen/>
        <w:t>куда были эвакуированы на родину (22287)</w:t>
      </w:r>
    </w:p>
    <w:p w14:paraId="45D60287" w14:textId="77777777" w:rsidR="00FE0F9B" w:rsidRPr="00644CD8" w:rsidRDefault="00FE0F9B" w:rsidP="00A67745">
      <w:pPr>
        <w:spacing w:after="0" w:line="240" w:lineRule="auto"/>
        <w:jc w:val="both"/>
        <w:rPr>
          <w:rFonts w:ascii="Times New Roman" w:hAnsi="Times New Roman" w:cs="Times New Roman"/>
          <w:color w:val="000000" w:themeColor="text1"/>
          <w:sz w:val="16"/>
          <w:szCs w:val="16"/>
        </w:rPr>
      </w:pPr>
    </w:p>
    <w:p w14:paraId="6E83F9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декабря 1917 (8 января 1918) в Петрограде состоялось заседание Всероссийского бюро фронтовых и тыловых военных организаций при ЦК РСДРП(б). Н.И. Подвойский в докладе указал, что за полтора месяца можно создать социалистическую армию в 300 тыс. штыков. Собрание утвердило состав штаба, образованного 23 декабря экстренным собранием Наркомвоена, Военной организации при ЦК партии и Главного штаба Красной гвардии Петрограда. Общее руководство созданием социалистической армии возложено на Народный комиссариат по военным делам в лице Н.И. Подвойского и К.А. Мехоношина и представителей Красной гвардии (4216).</w:t>
      </w:r>
    </w:p>
    <w:p w14:paraId="57FE7E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392B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декабря 1917 (8 января 1918) года Приказом Народного комиссара по военным делам Н.Подвойского №11 И.С.Плотников назначен Главным Комиссаром по делам военной цензуры и военного контроля (8983).</w:t>
      </w:r>
    </w:p>
    <w:p w14:paraId="014B74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B15D76" w14:textId="77777777" w:rsidR="00067426" w:rsidRPr="00644CD8" w:rsidRDefault="000674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D5B602C" w14:textId="77777777" w:rsidR="00067426" w:rsidRPr="00644CD8" w:rsidRDefault="0006742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58530EE"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декабря 1917 (8 января 1918) в художественном салоне на Большой Дмитровке открылась выставка картин "Мир искусства" (18685).</w:t>
      </w:r>
    </w:p>
    <w:p w14:paraId="71B2F618" w14:textId="77777777" w:rsidR="00067426" w:rsidRPr="00644CD8" w:rsidRDefault="00067426" w:rsidP="00A67745">
      <w:pPr>
        <w:spacing w:after="0" w:line="240" w:lineRule="auto"/>
        <w:jc w:val="both"/>
        <w:rPr>
          <w:rFonts w:ascii="Times New Roman" w:hAnsi="Times New Roman" w:cs="Times New Roman"/>
          <w:color w:val="000000" w:themeColor="text1"/>
          <w:sz w:val="16"/>
          <w:szCs w:val="16"/>
        </w:rPr>
      </w:pPr>
    </w:p>
    <w:p w14:paraId="7997FC8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6C023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42C6D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декабря 1917 (8 января 1918) п Вудро Вильсон в послании к Конгрессу США назвал 14 пунктов об условиях мира (2443,389), в т.ч. пункт: независимость Польши, включая территории по национальному признаку: со свободным выходом Польши к морям (7451).</w:t>
      </w:r>
    </w:p>
    <w:p w14:paraId="577CA1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33BFC57" w14:textId="33737D0B" w:rsidR="003E28E5" w:rsidRPr="00644CD8" w:rsidRDefault="003E28E5" w:rsidP="00A67745">
      <w:pPr>
        <w:pStyle w:val="ae"/>
        <w:spacing w:before="0" w:after="0"/>
        <w:jc w:val="both"/>
        <w:rPr>
          <w:color w:val="000000" w:themeColor="text1"/>
          <w:kern w:val="2"/>
          <w:sz w:val="16"/>
          <w:szCs w:val="16"/>
        </w:rPr>
      </w:pPr>
      <w:r w:rsidRPr="00644CD8">
        <w:rPr>
          <w:color w:val="000000" w:themeColor="text1"/>
          <w:kern w:val="2"/>
          <w:sz w:val="16"/>
          <w:szCs w:val="16"/>
        </w:rPr>
        <w:t>26 декабря 1917 (8 января 1918) президент США Вудро Вильсон представил Конгрессу свой проект договора, который мог бы оформить завершение мировой</w:t>
      </w:r>
      <w:r w:rsidR="00E52569" w:rsidRPr="00644CD8">
        <w:rPr>
          <w:color w:val="000000" w:themeColor="text1"/>
          <w:kern w:val="2"/>
          <w:sz w:val="16"/>
          <w:szCs w:val="16"/>
        </w:rPr>
        <w:t xml:space="preserve"> </w:t>
      </w:r>
      <w:r w:rsidRPr="00644CD8">
        <w:rPr>
          <w:color w:val="000000" w:themeColor="text1"/>
          <w:kern w:val="2"/>
          <w:sz w:val="16"/>
          <w:szCs w:val="16"/>
        </w:rPr>
        <w:t>войны. Этот план, вошедший в историю как «14 пунктов Вильсона», предусматривал открытость дипломатии, свободу судоходства и международной торговли, сокращение вооружений, приоритет прав местного населения в спорах о границах колоний, вывод немецких частей из оккупированных стран, включая часть России, восстановление независимости Польши, объединение Эльзаса и Лотарингии с Францией и населенных итальянцами австро-венгерских территорий — с Италией, освобождение народов Османской империи, создание международной организации, которая могла бы решать споры между странами, чтобы впредь дело не доходило до войн (будущая «Лига Наций») (17045).</w:t>
      </w:r>
      <w:r w:rsidR="00E52569" w:rsidRPr="00644CD8">
        <w:rPr>
          <w:color w:val="000000" w:themeColor="text1"/>
          <w:kern w:val="2"/>
          <w:sz w:val="16"/>
          <w:szCs w:val="16"/>
        </w:rPr>
        <w:t xml:space="preserve"> </w:t>
      </w:r>
    </w:p>
    <w:p w14:paraId="0F4C766B" w14:textId="77777777" w:rsidR="003E28E5" w:rsidRPr="00644CD8" w:rsidRDefault="003E28E5" w:rsidP="00A67745">
      <w:pPr>
        <w:pStyle w:val="ae"/>
        <w:spacing w:before="0" w:after="0"/>
        <w:jc w:val="both"/>
        <w:rPr>
          <w:color w:val="000000" w:themeColor="text1"/>
          <w:kern w:val="2"/>
          <w:sz w:val="16"/>
          <w:szCs w:val="16"/>
        </w:rPr>
      </w:pPr>
    </w:p>
    <w:p w14:paraId="03678E10" w14:textId="260BFED3" w:rsidR="0065055E" w:rsidRPr="00644CD8" w:rsidRDefault="0065055E"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26 декабря 1917 (8</w:t>
      </w:r>
      <w:r w:rsidR="00E52569" w:rsidRPr="00644CD8">
        <w:rPr>
          <w:rFonts w:ascii="Times New Roman" w:eastAsia="Times New Roman" w:hAnsi="Times New Roman" w:cs="Times New Roman"/>
          <w:color w:val="000000" w:themeColor="text1"/>
          <w:sz w:val="16"/>
          <w:szCs w:val="16"/>
          <w:lang w:eastAsia="ru-RU"/>
        </w:rPr>
        <w:t xml:space="preserve"> </w:t>
      </w:r>
      <w:r w:rsidRPr="00644CD8">
        <w:rPr>
          <w:rFonts w:ascii="Times New Roman" w:eastAsia="Times New Roman" w:hAnsi="Times New Roman" w:cs="Times New Roman"/>
          <w:color w:val="000000" w:themeColor="text1"/>
          <w:sz w:val="16"/>
          <w:szCs w:val="16"/>
          <w:lang w:eastAsia="ru-RU"/>
        </w:rPr>
        <w:t>января) 1918</w:t>
      </w:r>
      <w:r w:rsidR="00E52569" w:rsidRPr="00644CD8">
        <w:rPr>
          <w:rFonts w:ascii="Times New Roman" w:eastAsia="Times New Roman" w:hAnsi="Times New Roman" w:cs="Times New Roman"/>
          <w:color w:val="000000" w:themeColor="text1"/>
          <w:sz w:val="16"/>
          <w:szCs w:val="16"/>
          <w:lang w:eastAsia="ru-RU"/>
        </w:rPr>
        <w:t xml:space="preserve"> </w:t>
      </w:r>
      <w:r w:rsidRPr="00644CD8">
        <w:rPr>
          <w:rFonts w:ascii="Times New Roman" w:eastAsia="Times New Roman" w:hAnsi="Times New Roman" w:cs="Times New Roman"/>
          <w:color w:val="000000" w:themeColor="text1"/>
          <w:sz w:val="16"/>
          <w:szCs w:val="16"/>
          <w:lang w:eastAsia="ru-RU"/>
        </w:rPr>
        <w:t>года в послании президента конгрессу были сформулированы условия мира с германским правительством («Четырнадцать пунктов»).</w:t>
      </w:r>
    </w:p>
    <w:p w14:paraId="36C1AF37" w14:textId="77777777" w:rsidR="0065055E" w:rsidRPr="00644CD8" w:rsidRDefault="0065055E"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3F6B9BAF" w14:textId="77777777" w:rsidR="0065055E" w:rsidRPr="00644CD8" w:rsidRDefault="0065055E" w:rsidP="00A67745">
      <w:pPr>
        <w:spacing w:after="0" w:line="240" w:lineRule="auto"/>
        <w:jc w:val="both"/>
        <w:rPr>
          <w:rFonts w:ascii="Times New Roman" w:hAnsi="Times New Roman" w:cs="Times New Roman"/>
          <w:color w:val="000000" w:themeColor="text1"/>
          <w:sz w:val="16"/>
          <w:szCs w:val="16"/>
        </w:rPr>
      </w:pPr>
    </w:p>
    <w:p w14:paraId="1E406616" w14:textId="12325642" w:rsidR="003E28E5" w:rsidRPr="00644CD8" w:rsidRDefault="003E28E5" w:rsidP="00A67745">
      <w:pPr>
        <w:pStyle w:val="ae"/>
        <w:spacing w:before="0" w:after="0"/>
        <w:jc w:val="both"/>
        <w:rPr>
          <w:color w:val="000000" w:themeColor="text1"/>
          <w:kern w:val="2"/>
          <w:sz w:val="16"/>
          <w:szCs w:val="16"/>
        </w:rPr>
      </w:pPr>
      <w:r w:rsidRPr="00644CD8">
        <w:rPr>
          <w:color w:val="000000" w:themeColor="text1"/>
          <w:kern w:val="2"/>
          <w:sz w:val="16"/>
          <w:szCs w:val="16"/>
        </w:rPr>
        <w:t>26 декабря 1917 (8 января 1918) войска Румынии,</w:t>
      </w:r>
      <w:r w:rsidR="00E52569" w:rsidRPr="00644CD8">
        <w:rPr>
          <w:color w:val="000000" w:themeColor="text1"/>
          <w:kern w:val="2"/>
          <w:sz w:val="16"/>
          <w:szCs w:val="16"/>
        </w:rPr>
        <w:t xml:space="preserve"> </w:t>
      </w:r>
      <w:r w:rsidRPr="00644CD8">
        <w:rPr>
          <w:color w:val="000000" w:themeColor="text1"/>
          <w:kern w:val="2"/>
          <w:sz w:val="16"/>
          <w:szCs w:val="16"/>
        </w:rPr>
        <w:t>бывшей союзницы России,</w:t>
      </w:r>
      <w:r w:rsidR="00E52569" w:rsidRPr="00644CD8">
        <w:rPr>
          <w:color w:val="000000" w:themeColor="text1"/>
          <w:kern w:val="2"/>
          <w:sz w:val="16"/>
          <w:szCs w:val="16"/>
        </w:rPr>
        <w:t xml:space="preserve"> </w:t>
      </w:r>
      <w:r w:rsidRPr="00644CD8">
        <w:rPr>
          <w:color w:val="000000" w:themeColor="text1"/>
          <w:kern w:val="2"/>
          <w:sz w:val="16"/>
          <w:szCs w:val="16"/>
        </w:rPr>
        <w:t>пересекли пограничную реку Прут и вошли в Бессарабию (историческая область на территории нынешних Молдавии и Западной Украины), относившуюся до этого к России. 13 января после незначительных боев с местными красногвардейцами румыны заняли Кишинев, который оставался в состав Румынии вплоть до 1940 года (17045).</w:t>
      </w:r>
    </w:p>
    <w:p w14:paraId="279927D8" w14:textId="77777777" w:rsidR="003E28E5" w:rsidRPr="00644CD8" w:rsidRDefault="003E28E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A58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декабря 1917 (8 января 1918) Представители РК вступили в переговоры с Эбертом. В знак протеста ЦК КПГ отозвал К.Либкнехта и В.Пика из РК (7446).</w:t>
      </w:r>
    </w:p>
    <w:p w14:paraId="714B51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868651" w14:textId="19D7E23A" w:rsidR="00B738C2" w:rsidRPr="00644CD8" w:rsidRDefault="00B738C2" w:rsidP="00A67745">
      <w:pPr>
        <w:pStyle w:val="ae"/>
        <w:spacing w:before="0" w:after="0"/>
        <w:jc w:val="both"/>
        <w:rPr>
          <w:color w:val="000000" w:themeColor="text1"/>
          <w:kern w:val="2"/>
          <w:sz w:val="16"/>
          <w:szCs w:val="16"/>
        </w:rPr>
      </w:pPr>
      <w:r w:rsidRPr="00644CD8">
        <w:rPr>
          <w:color w:val="000000" w:themeColor="text1"/>
          <w:kern w:val="2"/>
          <w:sz w:val="16"/>
          <w:szCs w:val="16"/>
        </w:rPr>
        <w:t>С 26 декабря 1917 по 1 января (8 по 14 января) 1918 германскими подводными лодками было потоплено и повреждено 32 корабля стран Антанты и нейтральных держав, что было в разы меньше, чем они топили годом ранее, — эффект дала введенная союзниками по Антанте для защиты от подлодок система конвоев. В результате не оправдался расчет немецких ВМС</w:t>
      </w:r>
      <w:r w:rsidR="00E52569" w:rsidRPr="00644CD8">
        <w:rPr>
          <w:color w:val="000000" w:themeColor="text1"/>
          <w:kern w:val="2"/>
          <w:sz w:val="16"/>
          <w:szCs w:val="16"/>
        </w:rPr>
        <w:t xml:space="preserve"> </w:t>
      </w:r>
      <w:r w:rsidRPr="00644CD8">
        <w:rPr>
          <w:color w:val="000000" w:themeColor="text1"/>
          <w:kern w:val="2"/>
          <w:sz w:val="16"/>
          <w:szCs w:val="16"/>
        </w:rPr>
        <w:t>на морскую блокаду Великобритании, полностью зависевшей от морских перевозок, и принуждении ее к миру под угрозой голода и экономического кризиса. Эрих</w:t>
      </w:r>
      <w:r w:rsidR="00E52569" w:rsidRPr="00644CD8">
        <w:rPr>
          <w:color w:val="000000" w:themeColor="text1"/>
          <w:kern w:val="2"/>
          <w:sz w:val="16"/>
          <w:szCs w:val="16"/>
        </w:rPr>
        <w:t xml:space="preserve"> </w:t>
      </w:r>
      <w:r w:rsidRPr="00644CD8">
        <w:rPr>
          <w:color w:val="000000" w:themeColor="text1"/>
          <w:kern w:val="2"/>
          <w:sz w:val="16"/>
          <w:szCs w:val="16"/>
        </w:rPr>
        <w:t>Людендорф был вынужден признать: «В экономическом плане неограниченная подводная война не дала тех результатов, которых от нее ожидал начальник главного морского штаба и на которые я, исходя из оценок специалистов, надеялся. Из-за слишком позднего ее начала Антанта за два года сумела подготовиться к ней и принять действенные защитные меры» (17045).</w:t>
      </w:r>
    </w:p>
    <w:p w14:paraId="50DBB78D" w14:textId="77777777" w:rsidR="00B738C2" w:rsidRPr="00644CD8" w:rsidRDefault="00B738C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81D8C3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099EF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C7A7F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подписан приказ Совнаркома о национализации завода А.А.Анатра в Симферополе (237,130) и Одессе (318,95) "Ввиду категорического отказа правления завода...подчиниться декрету СНК о рабочем контроле, нежелания пойти на какие-либо уступки по отношению к рабочим..." (66,28). На заседании под председательством И.В.С. (271,76).</w:t>
      </w:r>
    </w:p>
    <w:p w14:paraId="3269C5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724F57" w14:textId="77777777" w:rsidR="006B39A0" w:rsidRPr="00644CD8" w:rsidRDefault="006B39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декабря 1917 г. (9 января 1918 г.) Совет Народи их Комиссаров РСФСР постановил конфисковать и объявить собственностью российской республики самолетостроителъиый завод А.А.Анатры в Симферополе за неподчинение декрету СНК о рабочем контроле и за требование обязательных сверхурочных работ при наличия больной безработицы в Симферополе, в результате чего возникла забастовка рабочих завода.</w:t>
      </w:r>
    </w:p>
    <w:p w14:paraId="305A6F68" w14:textId="77777777" w:rsidR="006B39A0" w:rsidRPr="00644CD8" w:rsidRDefault="006B39A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/«Документы Октябрьской Революции», 1933, том 1, стр. 389/ (23370).</w:t>
      </w:r>
    </w:p>
    <w:p w14:paraId="1870C878" w14:textId="77777777" w:rsidR="006B39A0" w:rsidRPr="00644CD8" w:rsidRDefault="006B39A0" w:rsidP="00A67745">
      <w:pPr>
        <w:spacing w:after="0" w:line="240" w:lineRule="auto"/>
        <w:jc w:val="both"/>
        <w:rPr>
          <w:rFonts w:ascii="Times New Roman" w:hAnsi="Times New Roman" w:cs="Times New Roman"/>
          <w:color w:val="000000" w:themeColor="text1"/>
          <w:sz w:val="16"/>
          <w:szCs w:val="16"/>
        </w:rPr>
      </w:pPr>
    </w:p>
    <w:p w14:paraId="68ECA953" w14:textId="1DE0BB65"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декаб</w:t>
      </w:r>
      <w:r w:rsidRPr="00644CD8">
        <w:rPr>
          <w:rFonts w:ascii="Times New Roman" w:hAnsi="Times New Roman" w:cs="Times New Roman"/>
          <w:color w:val="000000" w:themeColor="text1"/>
          <w:sz w:val="16"/>
          <w:szCs w:val="16"/>
        </w:rPr>
        <w:softHyphen/>
        <w:t>ря 1917 г. (9 января 1918 г.) симферопольский филиал предприятия Анатра был конфискован согласно Декрету Совета Народных комиссаров. Однако развернувшаяся граж</w:t>
      </w:r>
      <w:r w:rsidRPr="00644CD8">
        <w:rPr>
          <w:rFonts w:ascii="Times New Roman" w:hAnsi="Times New Roman" w:cs="Times New Roman"/>
          <w:color w:val="000000" w:themeColor="text1"/>
          <w:sz w:val="16"/>
          <w:szCs w:val="16"/>
        </w:rPr>
        <w:softHyphen/>
        <w:t>данская война внесла свои коррективы — вплоть до 1920 г. завод в Симферополе использовали как ремонтное и сборочное предприятие представители Белого движе</w:t>
      </w:r>
      <w:r w:rsidRPr="00644CD8">
        <w:rPr>
          <w:rFonts w:ascii="Times New Roman" w:hAnsi="Times New Roman" w:cs="Times New Roman"/>
          <w:color w:val="000000" w:themeColor="text1"/>
          <w:sz w:val="16"/>
          <w:szCs w:val="16"/>
        </w:rPr>
        <w:softHyphen/>
        <w:t>ния. После гражданской войны симферо</w:t>
      </w:r>
      <w:r w:rsidRPr="00644CD8">
        <w:rPr>
          <w:rFonts w:ascii="Times New Roman" w:hAnsi="Times New Roman" w:cs="Times New Roman"/>
          <w:color w:val="000000" w:themeColor="text1"/>
          <w:sz w:val="16"/>
          <w:szCs w:val="16"/>
        </w:rPr>
        <w:softHyphen/>
        <w:t>польский завод получил наименование Го</w:t>
      </w:r>
      <w:r w:rsidRPr="00644CD8">
        <w:rPr>
          <w:rFonts w:ascii="Times New Roman" w:hAnsi="Times New Roman" w:cs="Times New Roman"/>
          <w:color w:val="000000" w:themeColor="text1"/>
          <w:sz w:val="16"/>
          <w:szCs w:val="16"/>
        </w:rPr>
        <w:softHyphen/>
        <w:t>сударственных авиамастерских №15 (ГАМ №15) и просуществовал до 1922 г. Впос</w:t>
      </w:r>
      <w:r w:rsidRPr="00644CD8">
        <w:rPr>
          <w:rFonts w:ascii="Times New Roman" w:hAnsi="Times New Roman" w:cs="Times New Roman"/>
          <w:color w:val="000000" w:themeColor="text1"/>
          <w:sz w:val="16"/>
          <w:szCs w:val="16"/>
        </w:rPr>
        <w:softHyphen/>
        <w:t>ледствии авиационное производство здесь не велось (23374).</w:t>
      </w:r>
    </w:p>
    <w:p w14:paraId="5A28C877"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1EDB26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1917-го (9 января 1918) симферопольский филиал Анатра был конфискован согласно Декрету Совета Народных Комиссаров. Однако развернувшаяся гражданская война внесла свои коррективы - вплоть до 1920-го завод в Симферополе использовали как ремонтное и сборочное предприятие представители армии Деникина (9806).</w:t>
      </w:r>
    </w:p>
    <w:p w14:paraId="58735E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EEBD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СНК на заседании под председательством И.В.С. принял декрет о конфискации частного аэропланного завода Анатра (271,76).</w:t>
      </w:r>
    </w:p>
    <w:p w14:paraId="4DE9BD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B2938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декабря 1917 г. </w:t>
      </w:r>
      <w:r w:rsidR="009556D7" w:rsidRPr="00644CD8">
        <w:rPr>
          <w:rFonts w:ascii="Times New Roman" w:hAnsi="Times New Roman" w:cs="Times New Roman"/>
          <w:color w:val="000000" w:themeColor="text1"/>
          <w:kern w:val="2"/>
          <w:sz w:val="16"/>
          <w:szCs w:val="16"/>
        </w:rPr>
        <w:t xml:space="preserve">(9 января) </w:t>
      </w:r>
      <w:r w:rsidRPr="00644CD8">
        <w:rPr>
          <w:rFonts w:ascii="Times New Roman" w:hAnsi="Times New Roman" w:cs="Times New Roman"/>
          <w:color w:val="000000" w:themeColor="text1"/>
          <w:kern w:val="2"/>
          <w:sz w:val="16"/>
          <w:szCs w:val="16"/>
        </w:rPr>
        <w:t>издается декрет Совета народных комиссаров РСФСР «О конфискации аэропланового за</w:t>
      </w:r>
      <w:r w:rsidRPr="00644CD8">
        <w:rPr>
          <w:rFonts w:ascii="Times New Roman" w:hAnsi="Times New Roman" w:cs="Times New Roman"/>
          <w:color w:val="000000" w:themeColor="text1"/>
          <w:kern w:val="2"/>
          <w:sz w:val="16"/>
          <w:szCs w:val="16"/>
        </w:rPr>
        <w:softHyphen/>
        <w:t>вода "Анатра" в Симферополе». В общем, напомнили о себе (Дек</w:t>
      </w:r>
      <w:r w:rsidRPr="00644CD8">
        <w:rPr>
          <w:rFonts w:ascii="Times New Roman" w:hAnsi="Times New Roman" w:cs="Times New Roman"/>
          <w:color w:val="000000" w:themeColor="text1"/>
          <w:kern w:val="2"/>
          <w:sz w:val="16"/>
          <w:szCs w:val="16"/>
        </w:rPr>
        <w:softHyphen/>
        <w:t>реты. 1933: 389) (12096).</w:t>
      </w:r>
    </w:p>
    <w:p w14:paraId="176EE7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74DF35"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ДЕКАБРЯ 1917 года (9 января 1918)</w:t>
      </w:r>
    </w:p>
    <w:p w14:paraId="63A3A82D"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ПОВЕСТКА ЗАСЕДАНИЯ СОВЕТА НАРОДНЫХ КОМИССАРОВ НА 27 ДЕКАБРЯ 1917 года</w:t>
      </w:r>
    </w:p>
    <w:p w14:paraId="1877C1D5"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протоколу 35</w:t>
      </w:r>
    </w:p>
    <w:p w14:paraId="4553C90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&lt;1, О конфискации автомобильных мастерских Международного общества спальных вагонов, имущества Акционерного общества Кыштымского горного округа и имущества Акционерного общества Сергинско-У фал ейского горного округа и Путиловского завода. (Шляпников,)&gt;</w:t>
      </w:r>
    </w:p>
    <w:p w14:paraId="3A547B78"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&lt;2, О назначении членом коллегии по продовольствию Дмитрия Петровича Малютина, (Шлихтер),&gt;</w:t>
      </w:r>
    </w:p>
    <w:p w14:paraId="56118794"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О реорганизации Государственного контроля196, (Виноградов.)</w:t>
      </w:r>
    </w:p>
    <w:p w14:paraId="798B2290"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О праве и порядке издания декретов Высшим советом народного хозяйства, (Елизаров, Шляпников и Оболенский.)</w:t>
      </w:r>
    </w:p>
    <w:p w14:paraId="69B9DA6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Постановление Высшего совета народного хозяйства о принятии Копорской железной дороги в казну, (Елизаров.)</w:t>
      </w:r>
    </w:p>
    <w:p w14:paraId="19FDB25D"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Заявление рабочих «Динамо», (Ленин.)</w:t>
      </w:r>
    </w:p>
    <w:p w14:paraId="34B04BB0"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Календарь22, (Луначарский.)</w:t>
      </w:r>
    </w:p>
    <w:p w14:paraId="6A5477BA"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О Продовольственном совете197, (Троцкий.)</w:t>
      </w:r>
    </w:p>
    <w:p w14:paraId="4581FDC6"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О направлении неоконченных дел упраздненных судебных установлений 204, (Штейнберг.)</w:t>
      </w:r>
    </w:p>
    <w:p w14:paraId="26F181A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Вывод войск из Персии, (Троцкий.)</w:t>
      </w:r>
    </w:p>
    <w:p w14:paraId="1A07ACA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Смета по Комиссариату юстиции, (Штейнберг.)</w:t>
      </w:r>
    </w:p>
    <w:p w14:paraId="337732F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Финансирование Иваново-Вознесенского текстильного района. (Шляпников.)</w:t>
      </w:r>
    </w:p>
    <w:p w14:paraId="7EEC408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Нормы оплаты высших должностных лиц по управлению заводами207. (Шляпников.)</w:t>
      </w:r>
    </w:p>
    <w:p w14:paraId="48750184"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Смета на содержание народных судов в Петрограде на сумму в 165 000 руб. за декабрь. (Штейнберг.)</w:t>
      </w:r>
    </w:p>
    <w:p w14:paraId="4BC809E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Заявление Портянко, Эссена и (подпись неразборчива).</w:t>
      </w:r>
    </w:p>
    <w:p w14:paraId="542FF04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Об охране предметов старины и имущества, принадлежащих польскому народу208. (Циховский.)</w:t>
      </w:r>
    </w:p>
    <w:p w14:paraId="4E21B114"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Аванс в сумме 200 000 руб. «Газете Временного Рабочего и Крестьянского Правительства»111.</w:t>
      </w:r>
    </w:p>
    <w:p w14:paraId="7D932B9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О дворцах. (Карелин.)</w:t>
      </w:r>
    </w:p>
    <w:p w14:paraId="11FB820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Об остаточных суммах по смете Государственного совета. (Алгасов.)</w:t>
      </w:r>
    </w:p>
    <w:p w14:paraId="78B8992A"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Об ассигновании 50 000 руб. сверхсметным кредитом Петроградской одиночной тюрьме. (Алгасов.)</w:t>
      </w:r>
    </w:p>
    <w:p w14:paraId="5CD8D0CC"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Борьба с саботажем213. (Алгасов.)</w:t>
      </w:r>
    </w:p>
    <w:p w14:paraId="04CF1BB9"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Об увеличении оклада жалования [одно слово не разобрано] почтово-телеграфным служащим210.</w:t>
      </w:r>
    </w:p>
    <w:p w14:paraId="1867341E"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Об Армении190.</w:t>
      </w:r>
    </w:p>
    <w:p w14:paraId="4A47274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&lt;24. Штейнберг и комиссия по борьбе с контрреволюцией.;*188</w:t>
      </w:r>
    </w:p>
    <w:p w14:paraId="26BBD55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 наших комиссарах в частных банках и о Сокольникове217.</w:t>
      </w:r>
    </w:p>
    <w:p w14:paraId="0EF3798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ПРОТОКОЛ ЗАСЕДАНИЯ СОВЕТА НАРОДНЫХ КОМИССАРОВ</w:t>
      </w:r>
    </w:p>
    <w:p w14:paraId="2D8A794D"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ОТ 27 ДЕКАБРЯ 1917 г. 3 5</w:t>
      </w:r>
    </w:p>
    <w:p w14:paraId="345C5478"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Председательствует Сталин.</w:t>
      </w:r>
    </w:p>
    <w:p w14:paraId="55213CBC"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Слушали:</w:t>
      </w:r>
    </w:p>
    <w:p w14:paraId="7723DA86"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О конфискации автомобильных мастерских Международного общества спальных вагонов (Чичеринская, 1). (Шляпников.)</w:t>
      </w:r>
    </w:p>
    <w:p w14:paraId="35834BE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О конфискации имущества Акционерного общества Сергинско-Уфалейского горного округа. (Шляпников)</w:t>
      </w:r>
    </w:p>
    <w:p w14:paraId="0903B543"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О конфискации имущества Акционерного общества Кыштымского горного округа. (Шляпников.)</w:t>
      </w:r>
    </w:p>
    <w:p w14:paraId="6E4D84B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О конфискации имущества Акционерного общества Путиловских заводов. (Шляпников.)</w:t>
      </w:r>
    </w:p>
    <w:p w14:paraId="2EE9FF6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О назначении т. Д.П. Малютина членом коллегии по продовольствию.</w:t>
      </w:r>
    </w:p>
    <w:p w14:paraId="61F71968"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О конфискации завода аэропланов А.А. Анатра в Симферополе.</w:t>
      </w:r>
    </w:p>
    <w:p w14:paraId="5F969D9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Постановили:</w:t>
      </w:r>
    </w:p>
    <w:p w14:paraId="3027CE5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Конфисковать. Предложенный тов. Шляпниковым декрет утвердить</w:t>
      </w:r>
    </w:p>
    <w:p w14:paraId="0224CE4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Конфисковать. Предложенный тов. Шляпниковым декрет утвердить</w:t>
      </w:r>
    </w:p>
    <w:p w14:paraId="590B5E3A"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Конфисковать. Предложенный тов. Шляпниковым декрет утвердить</w:t>
      </w:r>
    </w:p>
    <w:p w14:paraId="242AB363"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Конфисковать. Предложенный тов. Шляпниковым декрет утвердить</w:t>
      </w:r>
    </w:p>
    <w:p w14:paraId="15309F0E"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Назначить</w:t>
      </w:r>
    </w:p>
    <w:p w14:paraId="0552978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Конфисковать Предложенный тов. Шляпниковым декрет утвердить</w:t>
      </w:r>
    </w:p>
    <w:p w14:paraId="4C8B0B46"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Протоколы заседаний Совета Народных Комиссаров РСФСР...</w:t>
      </w:r>
    </w:p>
    <w:p w14:paraId="0D3C6D5A"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Приложение</w:t>
      </w:r>
    </w:p>
    <w:p w14:paraId="623BBEE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Кп. в.</w:t>
      </w:r>
    </w:p>
    <w:p w14:paraId="2917A060"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Декрет о конфискации завода АЛ. Анатра в Симферополе</w:t>
      </w:r>
    </w:p>
    <w:p w14:paraId="0A70516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11EF9DA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3080FE12"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5F9FB48E"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0CDE9863"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председателя Совета Народных Комиссаров И. Сталин,</w:t>
      </w:r>
    </w:p>
    <w:p w14:paraId="5288B78D"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Народные комиссары: А, Колегаев, А, Шлихтер, Г. Петровский, А. Шляпников,</w:t>
      </w:r>
    </w:p>
    <w:p w14:paraId="61F66EC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Управляющий делами Влад. Бонч-Бруевич,</w:t>
      </w:r>
    </w:p>
    <w:p w14:paraId="46054207"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Секретарь Совета Народных Комиссаров Н. Горбунов,</w:t>
      </w:r>
    </w:p>
    <w:p w14:paraId="52C2F00B"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Подлинник; пометка: К протоколу 35, пункт 6 — JI. 7 (20437).</w:t>
      </w:r>
    </w:p>
    <w:p w14:paraId="1B7FA63F" w14:textId="77777777" w:rsidR="00270DCE" w:rsidRPr="00644CD8" w:rsidRDefault="00270DCE" w:rsidP="00A67745">
      <w:pPr>
        <w:spacing w:after="0" w:line="240" w:lineRule="auto"/>
        <w:jc w:val="both"/>
        <w:rPr>
          <w:rFonts w:ascii="Times New Roman" w:hAnsi="Times New Roman" w:cs="Times New Roman"/>
          <w:color w:val="000000" w:themeColor="text1"/>
          <w:sz w:val="16"/>
          <w:szCs w:val="16"/>
        </w:rPr>
      </w:pPr>
    </w:p>
    <w:p w14:paraId="14A8D13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B6F19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34FA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были рационализованы и Путиловские заводы (1348,113).</w:t>
      </w:r>
    </w:p>
    <w:p w14:paraId="6B6CF3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C52BDE"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27 декабря 1917 (9 января</w:t>
      </w:r>
      <w:r w:rsidRPr="00644CD8">
        <w:rPr>
          <w:rFonts w:ascii="Times New Roman" w:hAnsi="Times New Roman" w:cs="Times New Roman"/>
          <w:color w:val="000000" w:themeColor="text1"/>
          <w:kern w:val="2"/>
          <w:sz w:val="16"/>
          <w:szCs w:val="16"/>
        </w:rPr>
        <w:t xml:space="preserve"> в 1918) году СНК принял постановление о национализации Путиловских заводов в Санкт-Петербурге.</w:t>
      </w:r>
    </w:p>
    <w:p w14:paraId="2030C56F"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постановления Совнаркома о национализации Путиловского завода</w:t>
      </w:r>
    </w:p>
    <w:p w14:paraId="0A12E861"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января 1918 г. (27 декабря 1917 г.)</w:t>
      </w:r>
    </w:p>
    <w:p w14:paraId="1269756F"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виду задолженности Акционерного Общества Путиловских заводов казне Российской Республики, Совет Народных Комиссаров постановляет: принять Путиловские заводы со всем имуществом Акционерного Общества Путиловских заводов, в чем бы оно ни состояло, в собственность Российской Республики.</w:t>
      </w:r>
    </w:p>
    <w:p w14:paraId="72CACC88"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Организация управления заводами и делами означенного Акционерного Общества возлагается на Народного Комиссара Торговли и Промышленности.</w:t>
      </w:r>
    </w:p>
    <w:p w14:paraId="691579DC"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председателя Совета Народных Комиссаров И.Сталин» (15004).</w:t>
      </w:r>
    </w:p>
    <w:p w14:paraId="77F0E1E2"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6F1689B1" w14:textId="3272F241"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декабря 1917 г. </w:t>
      </w:r>
      <w:r w:rsidR="009556D7" w:rsidRPr="00644CD8">
        <w:rPr>
          <w:rFonts w:ascii="Times New Roman" w:hAnsi="Times New Roman" w:cs="Times New Roman"/>
          <w:color w:val="000000" w:themeColor="text1"/>
          <w:kern w:val="2"/>
          <w:sz w:val="16"/>
          <w:szCs w:val="16"/>
        </w:rPr>
        <w:t xml:space="preserve">(9 января 1918 ) </w:t>
      </w:r>
      <w:r w:rsidRPr="00644CD8">
        <w:rPr>
          <w:rFonts w:ascii="Times New Roman" w:hAnsi="Times New Roman" w:cs="Times New Roman"/>
          <w:color w:val="000000" w:themeColor="text1"/>
          <w:kern w:val="2"/>
          <w:sz w:val="16"/>
          <w:szCs w:val="16"/>
        </w:rPr>
        <w:t>в соответствии с пост. СНК от Путиловская судостроительная верфь Общества Путиловских заводов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 Санкт- Петербург ул. Корабельная, 6 тел. 324-29-00/)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4EAD4F66" w14:textId="68DCA1D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С 1926 г. - производство турбозубчатых агрегатов. С конца 1920-х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началось строительство небольших сторожевиков и тральщиков. В 1920-е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начато внедрение электросварки, на 1.01.1932 г. на заводе было 55 сварочных постов.</w:t>
      </w:r>
    </w:p>
    <w:p w14:paraId="69CBDE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состав завода был влит Северный газовый завод.</w:t>
      </w:r>
    </w:p>
    <w:p w14:paraId="4D3274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23A631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39C7E9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455205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 НКТП № 12сс от 1937 г. завод к 1.03.1937 г. должен был сдать: 20 судовых турбо-динамо (не сдано).</w:t>
      </w:r>
    </w:p>
    <w:p w14:paraId="76BA82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6C380E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3D8373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годы ВОВ производился ремонт и переоборудование кораблей.</w:t>
      </w:r>
    </w:p>
    <w:p w14:paraId="76E119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348DE0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41E2D798" w14:textId="6E874DE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75B2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30.12.1961 г. вышло ПСМ № 1180-510 о строительстве на заводе кораблей ПВО-ПЛО пр. 1134.</w:t>
      </w:r>
    </w:p>
    <w:p w14:paraId="5C3E0E52" w14:textId="2BC3D39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середины 1970-х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3B844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1992 г. Ленинградский государственный судостроительный завод им. А.А. Жданова акционирован и преобразован в АООТ,</w:t>
      </w:r>
      <w:r w:rsidRPr="00644CD8">
        <w:rPr>
          <w:rFonts w:ascii="Times New Roman" w:hAnsi="Times New Roman" w:cs="Times New Roman"/>
          <w:color w:val="000000" w:themeColor="text1"/>
          <w:kern w:val="2"/>
          <w:sz w:val="16"/>
          <w:szCs w:val="16"/>
          <w:vertAlign w:val="superscript"/>
        </w:rPr>
        <w:t>131</w:t>
      </w:r>
      <w:r w:rsidRPr="00644CD8">
        <w:rPr>
          <w:rFonts w:ascii="Times New Roman" w:hAnsi="Times New Roman" w:cs="Times New Roman"/>
          <w:color w:val="000000" w:themeColor="text1"/>
          <w:kern w:val="2"/>
          <w:sz w:val="16"/>
          <w:szCs w:val="16"/>
        </w:rPr>
        <w:t xml:space="preserve"> а с 14.04.1994 г. - ОАО «Северная верфь».</w:t>
      </w:r>
    </w:p>
    <w:p w14:paraId="5F1CF4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2005 г. всего построено около 200 боевых кораблей.</w:t>
      </w:r>
    </w:p>
    <w:p w14:paraId="74ECFB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428750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06.2006 г. разработан проект реконструкции завода, включающий перевод на его площадку Балтийского завода.</w:t>
      </w:r>
    </w:p>
    <w:p w14:paraId="5C21C1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15FF44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2007 г. планировалась модернизация 4 кораблей ВМС Алжира: двух МРК пр. 1234Э в пр. 1234МЭ и двух корветов пр. 1159Т.</w:t>
      </w:r>
    </w:p>
    <w:p w14:paraId="7CFCB8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(2006 г.)- около 90 га, из них под производственными мощностями- 60 га.</w:t>
      </w:r>
    </w:p>
    <w:p w14:paraId="064424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(1937 г.)- 9254 чел., (06.1941 г.)- 11.500 чел.</w:t>
      </w:r>
    </w:p>
    <w:p w14:paraId="7F4B43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644CD8">
        <w:rPr>
          <w:rFonts w:ascii="Times New Roman" w:hAnsi="Times New Roman" w:cs="Times New Roman"/>
          <w:color w:val="000000" w:themeColor="text1"/>
          <w:kern w:val="2"/>
          <w:sz w:val="16"/>
          <w:szCs w:val="16"/>
          <w:vertAlign w:val="superscript"/>
        </w:rPr>
        <w:t>61</w:t>
      </w:r>
      <w:r w:rsidRPr="00644CD8">
        <w:rPr>
          <w:rFonts w:ascii="Times New Roman" w:hAnsi="Times New Roman" w:cs="Times New Roman"/>
          <w:color w:val="000000" w:themeColor="text1"/>
          <w:kern w:val="2"/>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0570B1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Помощник директора (1913 г.-)- К.А. Теннисон. Зам. директора (21.01.1937 г.-)- В.Ф. Попов.</w:t>
      </w:r>
    </w:p>
    <w:p w14:paraId="4F685A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технический (1936 г.)- А.И. Павлов; коммерческий (-10.2006 г.)- И. Александров; по экономике и финансам (2008 г.)- С.Е. Юрчук.</w:t>
      </w:r>
    </w:p>
    <w:p w14:paraId="717121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(21.01.1937 г.-)- В.Ф. Попов.</w:t>
      </w:r>
    </w:p>
    <w:p w14:paraId="1C1C25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технолог (1960-е)- Д.И. Михелев.</w:t>
      </w:r>
    </w:p>
    <w:p w14:paraId="7EC7E3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турбинного (1920-е)- В.К. Васильев; № 8 и.о. (09.1938 г.)- Уманцев; № 10 (09.1938 г.)- Сидоренко.</w:t>
      </w:r>
    </w:p>
    <w:p w14:paraId="556077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строитель (инженер) проекта: (1960-е)- Е.М. Яковлев (пр.58), (2006 г.)- Д. Силантьев (пр. 22350).</w:t>
      </w:r>
    </w:p>
    <w:p w14:paraId="70D14F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28EF84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Ответственные сдатчики: (1930 г.)- К.А. Камешков.</w:t>
      </w:r>
    </w:p>
    <w:p w14:paraId="07AE93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w:t>
      </w:r>
      <w:r w:rsidRPr="00644CD8">
        <w:rPr>
          <w:rFonts w:ascii="Times New Roman" w:hAnsi="Times New Roman" w:cs="Times New Roman"/>
          <w:color w:val="000000" w:themeColor="text1"/>
          <w:kern w:val="2"/>
          <w:sz w:val="16"/>
          <w:szCs w:val="16"/>
        </w:rPr>
        <w:lastRenderedPageBreak/>
        <w:t>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644CD8">
        <w:rPr>
          <w:rFonts w:ascii="Times New Roman" w:hAnsi="Times New Roman" w:cs="Times New Roman"/>
          <w:color w:val="000000" w:themeColor="text1"/>
          <w:kern w:val="2"/>
          <w:sz w:val="16"/>
          <w:szCs w:val="16"/>
          <w:vertAlign w:val="superscript"/>
        </w:rPr>
        <w:t>116</w:t>
      </w:r>
      <w:r w:rsidRPr="00644CD8">
        <w:rPr>
          <w:rFonts w:ascii="Times New Roman" w:hAnsi="Times New Roman" w:cs="Times New Roman"/>
          <w:color w:val="000000" w:themeColor="text1"/>
          <w:kern w:val="2"/>
          <w:sz w:val="16"/>
          <w:szCs w:val="16"/>
        </w:rPr>
        <w:t xml:space="preserve"> эсминцев пр. 956, БПЖ пр. 1155, крейсера «Адмирал Устинов» (1990-е) (11982).</w:t>
      </w:r>
    </w:p>
    <w:p w14:paraId="4F58D2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7C411" w14:textId="6CC7271B"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декабря 1917 г. </w:t>
      </w:r>
      <w:r w:rsidR="009556D7" w:rsidRPr="00644CD8">
        <w:rPr>
          <w:rFonts w:ascii="Times New Roman" w:hAnsi="Times New Roman" w:cs="Times New Roman"/>
          <w:color w:val="000000" w:themeColor="text1"/>
          <w:kern w:val="2"/>
          <w:sz w:val="16"/>
          <w:szCs w:val="16"/>
        </w:rPr>
        <w:t xml:space="preserve">(9 января 1918) </w:t>
      </w:r>
      <w:r w:rsidRPr="00644CD8">
        <w:rPr>
          <w:rFonts w:ascii="Times New Roman" w:hAnsi="Times New Roman" w:cs="Times New Roman"/>
          <w:color w:val="000000" w:themeColor="text1"/>
          <w:kern w:val="2"/>
          <w:sz w:val="16"/>
          <w:szCs w:val="16"/>
        </w:rPr>
        <w:t>Декретом СНК завод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Челябинск/ /198097</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Санкт-Петербург пр. Стачек, д. 47 тел. 183-80-01/)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«Петротяж».</w:t>
      </w:r>
    </w:p>
    <w:p w14:paraId="62498C00" w14:textId="7F6ED402"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11.1917 г. на заводе был оборудован бронепоезд «Стальной противосамолетный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644CD8">
        <w:rPr>
          <w:rFonts w:ascii="Times New Roman" w:hAnsi="Times New Roman" w:cs="Times New Roman"/>
          <w:color w:val="000000" w:themeColor="text1"/>
          <w:kern w:val="2"/>
          <w:sz w:val="16"/>
          <w:szCs w:val="16"/>
          <w:lang w:val="en-US"/>
        </w:rPr>
        <w:t>Austin</w:t>
      </w:r>
      <w:r w:rsidRPr="00644CD8">
        <w:rPr>
          <w:rFonts w:ascii="Times New Roman" w:hAnsi="Times New Roman" w:cs="Times New Roman"/>
          <w:color w:val="000000" w:themeColor="text1"/>
          <w:kern w:val="2"/>
          <w:sz w:val="16"/>
          <w:szCs w:val="16"/>
        </w:rPr>
        <w:t>" на полугусеничном шасси А. Кегресса. Пост. СТО от 3.10.1921 г. было приказано пустить завод. В 1920-30-е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 производство стали, металлопроката, паровозов, вагонов. Зарождаются новые производства - танкостроение, турбостроение, тракторостроение.</w:t>
      </w:r>
    </w:p>
    <w:p w14:paraId="3A8CD5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47E01476" w14:textId="77777777" w:rsidR="003431D2" w:rsidRPr="00644CD8" w:rsidRDefault="003431D2" w:rsidP="00A67745">
      <w:pPr>
        <w:tabs>
          <w:tab w:val="left" w:pos="1153"/>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644CD8">
        <w:rPr>
          <w:rFonts w:ascii="Times New Roman" w:hAnsi="Times New Roman" w:cs="Times New Roman"/>
          <w:color w:val="000000" w:themeColor="text1"/>
          <w:kern w:val="2"/>
          <w:sz w:val="16"/>
          <w:szCs w:val="16"/>
          <w:lang w:val="en-US"/>
        </w:rPr>
        <w:t>JI</w:t>
      </w:r>
      <w:r w:rsidRPr="00644CD8">
        <w:rPr>
          <w:rFonts w:ascii="Times New Roman" w:hAnsi="Times New Roman" w:cs="Times New Roman"/>
          <w:color w:val="000000" w:themeColor="text1"/>
          <w:kern w:val="2"/>
          <w:sz w:val="16"/>
          <w:szCs w:val="16"/>
        </w:rPr>
        <w:t xml:space="preserve">-7 для Т-28, велись работы по универсальной 76-мм пушке </w:t>
      </w:r>
      <w:r w:rsidRPr="00644CD8">
        <w:rPr>
          <w:rFonts w:ascii="Times New Roman" w:hAnsi="Times New Roman" w:cs="Times New Roman"/>
          <w:color w:val="000000" w:themeColor="text1"/>
          <w:kern w:val="2"/>
          <w:sz w:val="16"/>
          <w:szCs w:val="16"/>
          <w:lang w:val="en-US"/>
        </w:rPr>
        <w:t>JI</w:t>
      </w:r>
      <w:r w:rsidRPr="00644CD8">
        <w:rPr>
          <w:rFonts w:ascii="Times New Roman" w:hAnsi="Times New Roman" w:cs="Times New Roman"/>
          <w:color w:val="000000" w:themeColor="text1"/>
          <w:kern w:val="2"/>
          <w:sz w:val="16"/>
          <w:szCs w:val="16"/>
        </w:rPr>
        <w:t xml:space="preserve">-10 (1938 г.). В 1938 г. на базе </w:t>
      </w:r>
      <w:r w:rsidRPr="00644CD8">
        <w:rPr>
          <w:rFonts w:ascii="Times New Roman" w:hAnsi="Times New Roman" w:cs="Times New Roman"/>
          <w:color w:val="000000" w:themeColor="text1"/>
          <w:kern w:val="2"/>
          <w:sz w:val="16"/>
          <w:szCs w:val="16"/>
          <w:lang w:val="en-US"/>
        </w:rPr>
        <w:t>JI</w:t>
      </w:r>
      <w:r w:rsidRPr="00644CD8">
        <w:rPr>
          <w:rFonts w:ascii="Times New Roman" w:hAnsi="Times New Roman" w:cs="Times New Roman"/>
          <w:color w:val="000000" w:themeColor="text1"/>
          <w:kern w:val="2"/>
          <w:sz w:val="16"/>
          <w:szCs w:val="16"/>
        </w:rPr>
        <w:t xml:space="preserve">-10 создана </w:t>
      </w:r>
      <w:r w:rsidRPr="00644CD8">
        <w:rPr>
          <w:rFonts w:ascii="Times New Roman" w:hAnsi="Times New Roman" w:cs="Times New Roman"/>
          <w:color w:val="000000" w:themeColor="text1"/>
          <w:kern w:val="2"/>
          <w:sz w:val="16"/>
          <w:szCs w:val="16"/>
          <w:lang w:val="en-US"/>
        </w:rPr>
        <w:t>JI</w:t>
      </w:r>
      <w:r w:rsidRPr="00644CD8">
        <w:rPr>
          <w:rFonts w:ascii="Times New Roman" w:hAnsi="Times New Roman" w:cs="Times New Roman"/>
          <w:color w:val="000000" w:themeColor="text1"/>
          <w:kern w:val="2"/>
          <w:sz w:val="16"/>
          <w:szCs w:val="16"/>
        </w:rPr>
        <w:t>-11, в 04.1939 г. он пнв для танков Т-28 и БТ-7А, но затем снята с вооружения из-за конструктивных недостатков.</w:t>
      </w:r>
    </w:p>
    <w:p w14:paraId="7A7DC7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644CD8">
        <w:rPr>
          <w:rFonts w:ascii="Times New Roman" w:hAnsi="Times New Roman" w:cs="Times New Roman"/>
          <w:color w:val="000000" w:themeColor="text1"/>
          <w:kern w:val="2"/>
          <w:sz w:val="16"/>
          <w:szCs w:val="16"/>
          <w:vertAlign w:val="superscript"/>
        </w:rPr>
        <w:t>124</w:t>
      </w:r>
    </w:p>
    <w:p w14:paraId="466555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Перед войной на заводе прекращен выпуск тракторов, тракторные цеха переоборудованы под производство авиационных дизелей.</w:t>
      </w:r>
    </w:p>
    <w:p w14:paraId="389F9B34" w14:textId="77777777" w:rsidR="003431D2" w:rsidRPr="00644CD8" w:rsidRDefault="003431D2" w:rsidP="00A67745">
      <w:pPr>
        <w:tabs>
          <w:tab w:val="left" w:pos="117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1930-е-40-е </w:t>
      </w:r>
      <w:r w:rsidR="009556D7" w:rsidRPr="00644CD8">
        <w:rPr>
          <w:rFonts w:ascii="Times New Roman" w:hAnsi="Times New Roman" w:cs="Times New Roman"/>
          <w:color w:val="000000" w:themeColor="text1"/>
          <w:kern w:val="2"/>
          <w:sz w:val="16"/>
          <w:szCs w:val="16"/>
        </w:rPr>
        <w:t>г</w:t>
      </w:r>
      <w:r w:rsidRPr="00644CD8">
        <w:rPr>
          <w:rFonts w:ascii="Times New Roman" w:hAnsi="Times New Roman" w:cs="Times New Roman"/>
          <w:color w:val="000000" w:themeColor="text1"/>
          <w:kern w:val="2"/>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E11F5C0" w14:textId="77777777" w:rsidR="003431D2" w:rsidRPr="00644CD8" w:rsidRDefault="003431D2" w:rsidP="00A67745">
      <w:pPr>
        <w:tabs>
          <w:tab w:val="left" w:pos="1182"/>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20DBB1C" w14:textId="77777777" w:rsidR="003431D2" w:rsidRPr="00644CD8" w:rsidRDefault="003431D2" w:rsidP="00A67745">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13D024C0" w14:textId="77777777" w:rsidR="003431D2" w:rsidRPr="00644CD8" w:rsidRDefault="003431D2" w:rsidP="00A67745">
      <w:pPr>
        <w:tabs>
          <w:tab w:val="left" w:pos="1201"/>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 КО № 14 от 25.05.1937 г. заводу поручалось к 1.08.1937 г. изготовить образец Т-29Ц с цементированной •»</w:t>
      </w:r>
      <w:r w:rsidRPr="00644CD8">
        <w:rPr>
          <w:rFonts w:ascii="Times New Roman" w:hAnsi="Times New Roman" w:cs="Times New Roman"/>
          <w:color w:val="000000" w:themeColor="text1"/>
          <w:kern w:val="2"/>
          <w:sz w:val="16"/>
          <w:szCs w:val="16"/>
        </w:rPr>
        <w:tab/>
        <w:t>броней (построен не был).</w:t>
      </w:r>
    </w:p>
    <w:p w14:paraId="331E8B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доведен до 10 машин.</w:t>
      </w:r>
    </w:p>
    <w:p w14:paraId="35E33E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9DAFB99" w14:textId="77777777" w:rsidR="003431D2" w:rsidRPr="00644CD8" w:rsidRDefault="003431D2" w:rsidP="00A67745">
      <w:pPr>
        <w:tabs>
          <w:tab w:val="left" w:pos="14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 СНК от 17.07.1940 г. заводу было поручено к 1.11.1940 г. выпустить два тяжелых танка с броней 90 мм.</w:t>
      </w:r>
    </w:p>
    <w:p w14:paraId="10F309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56C71D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в Ленинграде.</w:t>
      </w:r>
    </w:p>
    <w:p w14:paraId="2FCA11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04.1941 г. завод имел филиал - завод № 1 «Знамя труда».</w:t>
      </w:r>
    </w:p>
    <w:p w14:paraId="7610EF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644CD8">
        <w:rPr>
          <w:rFonts w:ascii="Times New Roman" w:hAnsi="Times New Roman" w:cs="Times New Roman"/>
          <w:color w:val="000000" w:themeColor="text1"/>
          <w:kern w:val="2"/>
          <w:sz w:val="16"/>
          <w:szCs w:val="16"/>
          <w:vertAlign w:val="superscript"/>
        </w:rPr>
        <w:t>128</w:t>
      </w:r>
      <w:r w:rsidRPr="00644CD8">
        <w:rPr>
          <w:rFonts w:ascii="Times New Roman" w:hAnsi="Times New Roman" w:cs="Times New Roman"/>
          <w:color w:val="000000" w:themeColor="text1"/>
          <w:kern w:val="2"/>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02CD26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135291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1942 г. на Кировском заводе образован филиал завода № 100 НКТП. В 01.1949 г. он реорганизован в самостоятельный НИИ-100 МТМ.</w:t>
      </w:r>
    </w:p>
    <w:p w14:paraId="61B5C0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14A668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4F0408AF" w14:textId="746B3111"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построено более 1000 турбинных установок.</w:t>
      </w:r>
    </w:p>
    <w:p w14:paraId="68CE0A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войны образовано КБ-4 по проектированию главных турбозубчатых агрегатов (ГТЗА) для судов.</w:t>
      </w:r>
    </w:p>
    <w:p w14:paraId="436369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войны создано СКВ для разработки оборудования по производству обогащенного урана.</w:t>
      </w:r>
    </w:p>
    <w:p w14:paraId="57E4DD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1967-75 г. произведена полная реконструкция копрового, мартеновского и прокатного цехов.</w:t>
      </w:r>
    </w:p>
    <w:p w14:paraId="021D0C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2F6A43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w:t>
      </w:r>
      <w:r w:rsidRPr="00644CD8">
        <w:rPr>
          <w:rFonts w:ascii="Times New Roman" w:hAnsi="Times New Roman" w:cs="Times New Roman"/>
          <w:color w:val="000000" w:themeColor="text1"/>
          <w:kern w:val="2"/>
          <w:sz w:val="16"/>
          <w:szCs w:val="16"/>
        </w:rPr>
        <w:lastRenderedPageBreak/>
        <w:t>труда», АО «Принт-СТО», СП «Кировец-ЛандТехник СПб», ОАО «Тетрамет», «Уником», ЗАО «Кировремстройкомплекс», ОАО «Промышленный комплекс «Энергия».</w:t>
      </w:r>
    </w:p>
    <w:p w14:paraId="1AA08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решению правительства № 22-р от 9.01.2004 г. ОАО «Кировский завод» вошло в перечень стратегических предприятий.</w:t>
      </w:r>
    </w:p>
    <w:p w14:paraId="1B172A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помещений (2005 г.)- 1,2 млн.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w:t>
      </w:r>
    </w:p>
    <w:p w14:paraId="62CEB3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Артиллерийского отдела (1916 г.)- более 15.000 чел., (1996 г.)-12.154 чел.</w:t>
      </w:r>
    </w:p>
    <w:p w14:paraId="2EC559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Владелец (1868-80 г.)- Н.И. Путилов.</w:t>
      </w:r>
    </w:p>
    <w:p w14:paraId="63F7F663" w14:textId="54FFFCAD"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644CD8">
        <w:rPr>
          <w:rFonts w:ascii="Times New Roman" w:hAnsi="Times New Roman" w:cs="Times New Roman"/>
          <w:color w:val="000000" w:themeColor="text1"/>
          <w:kern w:val="2"/>
          <w:sz w:val="16"/>
          <w:szCs w:val="16"/>
          <w:vertAlign w:val="superscript"/>
        </w:rPr>
        <w:t>65</w:t>
      </w:r>
      <w:r w:rsidRPr="00644CD8">
        <w:rPr>
          <w:rFonts w:ascii="Times New Roman" w:hAnsi="Times New Roman" w:cs="Times New Roman"/>
          <w:color w:val="000000" w:themeColor="text1"/>
          <w:kern w:val="2"/>
          <w:sz w:val="16"/>
          <w:szCs w:val="16"/>
        </w:rPr>
        <w:t xml:space="preserve"> (05.1943 г.)- Длугач. Гендиректор (1987-10.08.2005 г.)- П. Г. Семененко (погиб). И.О. Гендиректора (08.2005-08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Г.П. Семененко.</w:t>
      </w:r>
    </w:p>
    <w:p w14:paraId="3AB419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Помощник директора (08.1918 г.-)- И.А. Тугаринов. Зам. гендиректора- П. Г. Семененко; по экономике и финансам (2005 г.)- Ю. Борисов.</w:t>
      </w:r>
    </w:p>
    <w:p w14:paraId="2A4E54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(11.1944 г.)- С.Н. Маконин, (-1987 г.)- П. Г. Семененко.</w:t>
      </w:r>
    </w:p>
    <w:p w14:paraId="1A18A8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гл. инженера (-1943-45 г.)- Н.А. Богородицкий.</w:t>
      </w:r>
    </w:p>
    <w:p w14:paraId="3EF691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 (1939 г.)- С.А. Маханов, (02.1944 г.-)- Ж .Я. Котин.</w:t>
      </w:r>
    </w:p>
    <w:p w14:paraId="142810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гл. конструктора по артиллерийскому вооружению (1939 г.)- Л.И. Горлицкий.</w:t>
      </w:r>
    </w:p>
    <w:p w14:paraId="601DD5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металлург (-1939 г.)- Б. Г. Музруков.</w:t>
      </w:r>
    </w:p>
    <w:p w14:paraId="739DDA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танкового производства- П. Г. Семененко; технический (1918 г.)- В.Л. Саблин, Дмитриев.</w:t>
      </w:r>
    </w:p>
    <w:p w14:paraId="09C3F5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директора турбинного производства- П. Г. Семененко.</w:t>
      </w:r>
    </w:p>
    <w:p w14:paraId="3D9AE2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4-го (07.1937 г.)- Мирошниченко; (1941 г.)- Н.А. Богородицкий, (1970 г.-)- П. Г. Семененко.</w:t>
      </w:r>
    </w:p>
    <w:p w14:paraId="79F52E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конструкторы: отдела № 5 (1941 г.)- В.М. Яковлев; ОГК (1944 г.)- Духов.</w:t>
      </w:r>
    </w:p>
    <w:p w14:paraId="4DFF1F50" w14:textId="7A088052"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Г.Ф. Шлезингер.</w:t>
      </w:r>
    </w:p>
    <w:p w14:paraId="4F610E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СТБ (1940 г.)- Рудаков.</w:t>
      </w:r>
    </w:p>
    <w:p w14:paraId="5987D7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 судостроитель (1905 г.)- М.К. Яковлев. Гл. строитель (1910 г.)- К.А. Теннисон.</w:t>
      </w:r>
    </w:p>
    <w:p w14:paraId="4B620A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Ведущие конструкторы: (1939 г.)- С.А. Маханов.</w:t>
      </w:r>
    </w:p>
    <w:p w14:paraId="0B2E77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644CD8">
        <w:rPr>
          <w:rFonts w:ascii="Times New Roman" w:hAnsi="Times New Roman" w:cs="Times New Roman"/>
          <w:color w:val="000000" w:themeColor="text1"/>
          <w:kern w:val="2"/>
          <w:sz w:val="16"/>
          <w:szCs w:val="16"/>
          <w:lang w:val="en-US"/>
        </w:rPr>
        <w:t>PC</w:t>
      </w:r>
      <w:r w:rsidRPr="00644CD8">
        <w:rPr>
          <w:rFonts w:ascii="Times New Roman" w:hAnsi="Times New Roman" w:cs="Times New Roman"/>
          <w:color w:val="000000" w:themeColor="text1"/>
          <w:kern w:val="2"/>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644CD8">
        <w:rPr>
          <w:rFonts w:ascii="Times New Roman" w:hAnsi="Times New Roman" w:cs="Times New Roman"/>
          <w:color w:val="000000" w:themeColor="text1"/>
          <w:kern w:val="2"/>
          <w:sz w:val="16"/>
          <w:szCs w:val="16"/>
          <w:vertAlign w:val="superscript"/>
          <w:lang w:val="en-US"/>
        </w:rPr>
        <w:t>WKW</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vertAlign w:val="superscript"/>
          <w:lang w:val="en-US"/>
        </w:rPr>
        <w:t>kirotsk</w:t>
      </w:r>
      <w:r w:rsidRPr="00644CD8">
        <w:rPr>
          <w:rFonts w:ascii="Times New Roman" w:hAnsi="Times New Roman" w:cs="Times New Roman"/>
          <w:color w:val="000000" w:themeColor="text1"/>
          <w:kern w:val="2"/>
          <w:sz w:val="16"/>
          <w:szCs w:val="16"/>
          <w:vertAlign w:val="superscript"/>
        </w:rPr>
        <w:t xml:space="preserve">, </w:t>
      </w:r>
      <w:r w:rsidRPr="00644CD8">
        <w:rPr>
          <w:rFonts w:ascii="Times New Roman" w:hAnsi="Times New Roman" w:cs="Times New Roman"/>
          <w:color w:val="000000" w:themeColor="text1"/>
          <w:kern w:val="2"/>
          <w:sz w:val="16"/>
          <w:szCs w:val="16"/>
          <w:vertAlign w:val="superscript"/>
          <w:lang w:val="en-US"/>
        </w:rPr>
        <w:t>ra</w:t>
      </w:r>
      <w:r w:rsidRPr="00644CD8">
        <w:rPr>
          <w:rFonts w:ascii="Times New Roman" w:hAnsi="Times New Roman" w:cs="Times New Roman"/>
          <w:color w:val="000000" w:themeColor="text1"/>
          <w:kern w:val="2"/>
          <w:sz w:val="16"/>
          <w:szCs w:val="16"/>
        </w:rPr>
        <w:t xml:space="preserve"> катер на воздушной подушке «Виктория».</w:t>
      </w:r>
    </w:p>
    <w:p w14:paraId="10AB91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КБ паротурбин</w:t>
      </w:r>
    </w:p>
    <w:p w14:paraId="20F66B86" w14:textId="478253C4"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Организовано в 1930-е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644CD8">
        <w:rPr>
          <w:rFonts w:ascii="Times New Roman" w:hAnsi="Times New Roman" w:cs="Times New Roman"/>
          <w:color w:val="000000" w:themeColor="text1"/>
          <w:kern w:val="2"/>
          <w:sz w:val="16"/>
          <w:szCs w:val="16"/>
          <w:vertAlign w:val="superscript"/>
        </w:rPr>
        <w:t>140</w:t>
      </w:r>
    </w:p>
    <w:p w14:paraId="2887A9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 (конец 1930-х)- С.А. Аксютин.</w:t>
      </w:r>
    </w:p>
    <w:p w14:paraId="7774F7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ОКБ НКВД</w:t>
      </w:r>
    </w:p>
    <w:p w14:paraId="5D4AE8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Кировском заводе действовало ОКБ НКВД. Разработка береговой артиллерии.</w:t>
      </w:r>
    </w:p>
    <w:p w14:paraId="1DBB85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СКБ-1 Кировского завода, КБ авиадизелей</w:t>
      </w:r>
    </w:p>
    <w:p w14:paraId="3DEF4C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1938 г. в СКБ-1 переведен из ХАИ </w:t>
      </w:r>
      <w:r w:rsidRPr="00644CD8">
        <w:rPr>
          <w:rFonts w:ascii="Times New Roman" w:hAnsi="Times New Roman" w:cs="Times New Roman"/>
          <w:color w:val="000000" w:themeColor="text1"/>
          <w:kern w:val="2"/>
          <w:sz w:val="16"/>
          <w:szCs w:val="16"/>
          <w:lang w:val="en-US"/>
        </w:rPr>
        <w:t>A</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M</w:t>
      </w:r>
      <w:r w:rsidRPr="00644CD8">
        <w:rPr>
          <w:rFonts w:ascii="Times New Roman" w:hAnsi="Times New Roman" w:cs="Times New Roman"/>
          <w:color w:val="000000" w:themeColor="text1"/>
          <w:kern w:val="2"/>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2058D0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644CD8">
        <w:rPr>
          <w:rFonts w:ascii="Times New Roman" w:hAnsi="Times New Roman" w:cs="Times New Roman"/>
          <w:color w:val="000000" w:themeColor="text1"/>
          <w:kern w:val="2"/>
          <w:sz w:val="16"/>
          <w:szCs w:val="16"/>
          <w:lang w:val="en-US"/>
        </w:rPr>
        <w:t>IP</w:t>
      </w:r>
      <w:r w:rsidRPr="00644CD8">
        <w:rPr>
          <w:rFonts w:ascii="Times New Roman" w:hAnsi="Times New Roman" w:cs="Times New Roman"/>
          <w:color w:val="000000" w:themeColor="text1"/>
          <w:kern w:val="2"/>
          <w:sz w:val="16"/>
          <w:szCs w:val="16"/>
        </w:rPr>
        <w:t>), создан форсированный вариант М-40Ф, 1500 л.с.(взл.).</w:t>
      </w:r>
    </w:p>
    <w:p w14:paraId="0A3C2F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644CD8">
        <w:rPr>
          <w:rFonts w:ascii="Times New Roman" w:hAnsi="Times New Roman" w:cs="Times New Roman"/>
          <w:color w:val="000000" w:themeColor="text1"/>
          <w:kern w:val="2"/>
          <w:sz w:val="16"/>
          <w:szCs w:val="16"/>
          <w:vertAlign w:val="superscript"/>
        </w:rPr>
        <w:t>140</w:t>
      </w:r>
      <w:r w:rsidRPr="00644CD8">
        <w:rPr>
          <w:rFonts w:ascii="Times New Roman" w:hAnsi="Times New Roman" w:cs="Times New Roman"/>
          <w:color w:val="000000" w:themeColor="text1"/>
          <w:kern w:val="2"/>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41FDFC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(1930-е)- И.М. Синев.</w:t>
      </w:r>
    </w:p>
    <w:p w14:paraId="47DC09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 (1941-42 г.)- В.М. Яковлев.</w:t>
      </w:r>
    </w:p>
    <w:p w14:paraId="5F71D0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гл. конструктора (08.1941 г.)- И.М. Синев, (08.1941 г.)- Константинов, (08.1941 г.)- Эфрос.</w:t>
      </w:r>
    </w:p>
    <w:p w14:paraId="2C5F3B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Ведущий конструктор (08.1941 г.)- </w:t>
      </w:r>
      <w:r w:rsidRPr="00644CD8">
        <w:rPr>
          <w:rFonts w:ascii="Times New Roman" w:hAnsi="Times New Roman" w:cs="Times New Roman"/>
          <w:color w:val="000000" w:themeColor="text1"/>
          <w:kern w:val="2"/>
          <w:sz w:val="16"/>
          <w:szCs w:val="16"/>
          <w:lang w:val="en-US"/>
        </w:rPr>
        <w:t>A</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M</w:t>
      </w:r>
      <w:r w:rsidRPr="00644CD8">
        <w:rPr>
          <w:rFonts w:ascii="Times New Roman" w:hAnsi="Times New Roman" w:cs="Times New Roman"/>
          <w:color w:val="000000" w:themeColor="text1"/>
          <w:kern w:val="2"/>
          <w:sz w:val="16"/>
          <w:szCs w:val="16"/>
        </w:rPr>
        <w:t>. Люлька (РД-1) (11982).</w:t>
      </w:r>
    </w:p>
    <w:p w14:paraId="5C743E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9A92F7"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27 декабря 1917 (9 января</w:t>
      </w:r>
      <w:r w:rsidRPr="00644CD8">
        <w:rPr>
          <w:rFonts w:ascii="Times New Roman" w:hAnsi="Times New Roman" w:cs="Times New Roman"/>
          <w:color w:val="000000" w:themeColor="text1"/>
          <w:kern w:val="2"/>
          <w:sz w:val="16"/>
          <w:szCs w:val="16"/>
        </w:rPr>
        <w:t xml:space="preserve"> в 1918 году) СНК принял постановление о о конфискации имущества Акционерного общества Кыштымского горного округа.</w:t>
      </w:r>
    </w:p>
    <w:p w14:paraId="2F051307"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«Декрет Совнаркома о конфискации имущества Акционерного общества Кыштымского горного округа 9 января 1918 г. (27 декабря 1917 г.)</w:t>
      </w:r>
    </w:p>
    <w:p w14:paraId="70B7D2C6"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виду отказа заводоуправления Акционерного Общества Кыштымского горного округа подчиниться декрету Совета Народных Комиссаров о введении рабочего контроля над производством, Совет Народных Комиссаров постановил конфисковать все имущество Акционерного Общества Кыштымского горного округа, в чем бы это имущество ни состояло, и объявить его собственностью Российской Республики.</w:t>
      </w:r>
    </w:p>
    <w:p w14:paraId="571DF0F6"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Весь служебный и технический персонал обязан остаться на местах и исполнять свои обязанности.</w:t>
      </w:r>
    </w:p>
    <w:p w14:paraId="32B1F119"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самовольное оставление занимаемой должности или саботаж виновные будут преданы Революционному Суду.</w:t>
      </w:r>
    </w:p>
    <w:p w14:paraId="6F7B1CDA"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Порядок управления делами общества в Петрограде и условия передачи отдельных заводов, предприятий и отраслей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610ED00E"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председателя Совета Народных Комиссаров И.Сталин» (15004).</w:t>
      </w:r>
    </w:p>
    <w:p w14:paraId="1050827B" w14:textId="77777777" w:rsidR="00D95A37" w:rsidRPr="00644CD8" w:rsidRDefault="00D95A37" w:rsidP="00A67745">
      <w:pPr>
        <w:spacing w:after="0" w:line="240" w:lineRule="auto"/>
        <w:jc w:val="both"/>
        <w:rPr>
          <w:rFonts w:ascii="Times New Roman" w:hAnsi="Times New Roman" w:cs="Times New Roman"/>
          <w:color w:val="000000" w:themeColor="text1"/>
          <w:kern w:val="2"/>
          <w:sz w:val="16"/>
          <w:szCs w:val="16"/>
        </w:rPr>
      </w:pPr>
    </w:p>
    <w:p w14:paraId="7BAA508B"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FE0D6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9611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НКВоенделам издал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(505,23).</w:t>
      </w:r>
    </w:p>
    <w:p w14:paraId="3B1A60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020F0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3006F0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541AB9D" w14:textId="74952CFF" w:rsidR="0082798F" w:rsidRPr="00644CD8" w:rsidRDefault="0082798F" w:rsidP="00A67745">
      <w:pPr>
        <w:pStyle w:val="ae"/>
        <w:spacing w:before="0" w:after="0"/>
        <w:jc w:val="both"/>
        <w:rPr>
          <w:color w:val="000000" w:themeColor="text1"/>
          <w:sz w:val="16"/>
          <w:szCs w:val="16"/>
        </w:rPr>
      </w:pPr>
      <w:r w:rsidRPr="00644CD8">
        <w:rPr>
          <w:rStyle w:val="a7"/>
          <w:rFonts w:eastAsiaTheme="majorEastAsia"/>
          <w:b w:val="0"/>
          <w:color w:val="000000" w:themeColor="text1"/>
          <w:sz w:val="16"/>
          <w:szCs w:val="16"/>
        </w:rPr>
        <w:t>27 декабря (9 января)</w:t>
      </w:r>
      <w:r w:rsidR="00E52569" w:rsidRPr="00644CD8">
        <w:rPr>
          <w:rStyle w:val="a7"/>
          <w:rFonts w:eastAsiaTheme="majorEastAsia"/>
          <w:b w:val="0"/>
          <w:color w:val="000000" w:themeColor="text1"/>
          <w:sz w:val="16"/>
          <w:szCs w:val="16"/>
        </w:rPr>
        <w:t xml:space="preserve"> </w:t>
      </w:r>
      <w:r w:rsidRPr="00644CD8">
        <w:rPr>
          <w:rStyle w:val="a7"/>
          <w:rFonts w:eastAsiaTheme="majorEastAsia"/>
          <w:b w:val="0"/>
          <w:color w:val="000000" w:themeColor="text1"/>
          <w:sz w:val="16"/>
          <w:szCs w:val="16"/>
        </w:rPr>
        <w:t>1917</w:t>
      </w:r>
      <w:r w:rsidR="00E52569" w:rsidRPr="00644CD8">
        <w:rPr>
          <w:color w:val="000000" w:themeColor="text1"/>
          <w:sz w:val="16"/>
          <w:szCs w:val="16"/>
        </w:rPr>
        <w:t xml:space="preserve"> </w:t>
      </w:r>
      <w:r w:rsidRPr="00644CD8">
        <w:rPr>
          <w:color w:val="000000" w:themeColor="text1"/>
          <w:sz w:val="16"/>
          <w:szCs w:val="16"/>
        </w:rPr>
        <w:t>И.В.</w:t>
      </w:r>
      <w:r w:rsidR="00E52569" w:rsidRPr="00644CD8">
        <w:rPr>
          <w:color w:val="000000" w:themeColor="text1"/>
          <w:sz w:val="16"/>
          <w:szCs w:val="16"/>
        </w:rPr>
        <w:t xml:space="preserve"> </w:t>
      </w:r>
      <w:r w:rsidRPr="00644CD8">
        <w:rPr>
          <w:color w:val="000000" w:themeColor="text1"/>
          <w:sz w:val="16"/>
          <w:szCs w:val="16"/>
        </w:rPr>
        <w:t>Сталин на переговорах с представителями Донского казачества высказал свое мнение о судьбе Учредительного Собрания. На вопрос «</w:t>
      </w:r>
      <w:r w:rsidRPr="00644CD8">
        <w:rPr>
          <w:rStyle w:val="af0"/>
          <w:i w:val="0"/>
          <w:color w:val="000000" w:themeColor="text1"/>
          <w:sz w:val="16"/>
          <w:szCs w:val="16"/>
        </w:rPr>
        <w:t>Как поступите вы, если Учредительное Собрание не признает декретов о мире, о земле и национализации банков</w:t>
      </w:r>
      <w:r w:rsidRPr="00644CD8">
        <w:rPr>
          <w:color w:val="000000" w:themeColor="text1"/>
          <w:sz w:val="16"/>
          <w:szCs w:val="16"/>
        </w:rPr>
        <w:t>?», он ответил: «</w:t>
      </w:r>
      <w:r w:rsidRPr="00644CD8">
        <w:rPr>
          <w:rStyle w:val="af0"/>
          <w:i w:val="0"/>
          <w:color w:val="000000" w:themeColor="text1"/>
          <w:sz w:val="16"/>
          <w:szCs w:val="16"/>
        </w:rPr>
        <w:t xml:space="preserve">Распустим Учредительное собрание </w:t>
      </w:r>
      <w:r w:rsidRPr="00644CD8">
        <w:rPr>
          <w:rStyle w:val="af0"/>
          <w:i w:val="0"/>
          <w:color w:val="000000" w:themeColor="text1"/>
          <w:sz w:val="16"/>
          <w:szCs w:val="16"/>
        </w:rPr>
        <w:lastRenderedPageBreak/>
        <w:t>и назначим новые выборы… Мы получили власть непосредственно от народа, революционным путем; народ доверил нам свою судьбу и мы не в праве отстраниться от власти и передать защиту интересов и самую судьбу народа кому-либо другому</w:t>
      </w:r>
      <w:r w:rsidRPr="00644CD8">
        <w:rPr>
          <w:color w:val="000000" w:themeColor="text1"/>
          <w:sz w:val="16"/>
          <w:szCs w:val="16"/>
        </w:rPr>
        <w:t>» (18371).</w:t>
      </w:r>
    </w:p>
    <w:p w14:paraId="136153BF" w14:textId="77777777" w:rsidR="0082798F" w:rsidRPr="00644CD8" w:rsidRDefault="0082798F" w:rsidP="00A67745">
      <w:pPr>
        <w:pStyle w:val="ae"/>
        <w:spacing w:before="0" w:after="0"/>
        <w:jc w:val="both"/>
        <w:rPr>
          <w:color w:val="000000" w:themeColor="text1"/>
          <w:sz w:val="16"/>
          <w:szCs w:val="16"/>
        </w:rPr>
      </w:pPr>
    </w:p>
    <w:p w14:paraId="17D67239"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в Новочеркасске было объявлено о создании Добровольческой армии для борьбы с большевистским режимом (3186) - русские генералы Корнилов, Алексеев и (4962).</w:t>
      </w:r>
    </w:p>
    <w:p w14:paraId="18E8B22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0733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 декабря 1917 г. </w:t>
      </w:r>
      <w:r w:rsidR="009556D7" w:rsidRPr="00644CD8">
        <w:rPr>
          <w:rFonts w:ascii="Times New Roman" w:hAnsi="Times New Roman" w:cs="Times New Roman"/>
          <w:color w:val="000000" w:themeColor="text1"/>
          <w:kern w:val="2"/>
          <w:sz w:val="16"/>
          <w:szCs w:val="16"/>
        </w:rPr>
        <w:t xml:space="preserve">(9 января 1918) </w:t>
      </w:r>
      <w:r w:rsidRPr="00644CD8">
        <w:rPr>
          <w:rFonts w:ascii="Times New Roman" w:hAnsi="Times New Roman" w:cs="Times New Roman"/>
          <w:color w:val="000000" w:themeColor="text1"/>
          <w:kern w:val="2"/>
          <w:sz w:val="16"/>
          <w:szCs w:val="16"/>
        </w:rPr>
        <w:t>Декретом СНК состав Земского Союза был распущен, сам Союз ликвидирован и образован комитет по роспуску земств вообще. Однако, уже в процессе подготовки первой Конституции РСФСР 1918 года при работе над разделом 3 “Конструкция Советской власти” (часть Б “Организация Советской власти на местах”), большинство предлагавшихся проектов организации местной власти (“Учреждение Советов” левых эсэров, проекты эсэров-максималистов П.П.Ренгартена, М.А. Рейснера и др.), хотя и декларировали “торжество Советской власти”, строились на системе и опыте деятельности земского и городского самоуправления, были пронизаны их идеологией. Советы виделись авторам проектов не боевым орудием пролетариата, а лишь органом местного самоуправления, подобного земствам (11030).</w:t>
      </w:r>
    </w:p>
    <w:p w14:paraId="595150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7FE77D" w14:textId="43A56B1A" w:rsidR="005500E8" w:rsidRPr="00644CD8" w:rsidRDefault="00B738C2" w:rsidP="00A67745">
      <w:pPr>
        <w:pStyle w:val="ae"/>
        <w:spacing w:before="0" w:after="0"/>
        <w:jc w:val="both"/>
        <w:rPr>
          <w:color w:val="000000" w:themeColor="text1"/>
          <w:kern w:val="2"/>
          <w:sz w:val="16"/>
          <w:szCs w:val="16"/>
        </w:rPr>
      </w:pPr>
      <w:r w:rsidRPr="00644CD8">
        <w:rPr>
          <w:color w:val="000000" w:themeColor="text1"/>
          <w:kern w:val="2"/>
          <w:sz w:val="16"/>
          <w:szCs w:val="16"/>
        </w:rPr>
        <w:t>27 – 30 декабря 1917 г. (9-12 января 1918) на западе Азербайджана неподалеку от железнодорожной станции Шамхор (ныне город Шамкир) произошли события, известные как «Шамхорская резня». Местные жители под руководством представителей формирующегося закавказского правительства атаковали эшелоны с русскими солдатами, которые возвращались</w:t>
      </w:r>
      <w:r w:rsidR="00E52569" w:rsidRPr="00644CD8">
        <w:rPr>
          <w:color w:val="000000" w:themeColor="text1"/>
          <w:kern w:val="2"/>
          <w:sz w:val="16"/>
          <w:szCs w:val="16"/>
        </w:rPr>
        <w:t xml:space="preserve"> </w:t>
      </w:r>
      <w:r w:rsidRPr="00644CD8">
        <w:rPr>
          <w:color w:val="000000" w:themeColor="text1"/>
          <w:kern w:val="2"/>
          <w:sz w:val="16"/>
          <w:szCs w:val="16"/>
        </w:rPr>
        <w:t>с Кавказского фронта. Они ссылались на приказ министра внутренних дел закавказского правительства Ноя Рамишвили о разоружении эшелонов — на фоне развала армии и госаппарата местные политики боялись остаться один на один с турками и без оружия. На деле же попытка остановка</w:t>
      </w:r>
      <w:r w:rsidR="00E52569" w:rsidRPr="00644CD8">
        <w:rPr>
          <w:color w:val="000000" w:themeColor="text1"/>
          <w:kern w:val="2"/>
          <w:sz w:val="16"/>
          <w:szCs w:val="16"/>
        </w:rPr>
        <w:t xml:space="preserve"> </w:t>
      </w:r>
      <w:r w:rsidRPr="00644CD8">
        <w:rPr>
          <w:color w:val="000000" w:themeColor="text1"/>
          <w:kern w:val="2"/>
          <w:sz w:val="16"/>
          <w:szCs w:val="16"/>
        </w:rPr>
        <w:t>солдатских эшелонов вылилась в настоящий бой, в ходе которого русские солдаты потерпели поражение от азербайджанцев</w:t>
      </w:r>
      <w:r w:rsidR="005500E8" w:rsidRPr="00644CD8">
        <w:rPr>
          <w:color w:val="000000" w:themeColor="text1"/>
          <w:kern w:val="2"/>
          <w:sz w:val="16"/>
          <w:szCs w:val="16"/>
        </w:rPr>
        <w:t>.</w:t>
      </w:r>
    </w:p>
    <w:p w14:paraId="08E06A26" w14:textId="77777777" w:rsidR="00B738C2" w:rsidRPr="00644CD8" w:rsidRDefault="005500E8" w:rsidP="00A67745">
      <w:pPr>
        <w:pStyle w:val="ae"/>
        <w:spacing w:before="0" w:after="0"/>
        <w:jc w:val="both"/>
        <w:rPr>
          <w:color w:val="000000" w:themeColor="text1"/>
          <w:kern w:val="2"/>
          <w:sz w:val="16"/>
          <w:szCs w:val="16"/>
        </w:rPr>
      </w:pPr>
      <w:r w:rsidRPr="00644CD8">
        <w:rPr>
          <w:color w:val="000000" w:themeColor="text1"/>
          <w:kern w:val="2"/>
          <w:sz w:val="16"/>
          <w:szCs w:val="16"/>
        </w:rPr>
        <w:t>Точное количество жертв трагедии неизвестно, иногда называются вызывающие сомнения цифры до 2000 и даже 5000 убитых и ограбленных солдат, с которых снимали даже одежду и сапоги. В качестве трофеев местным жителям досталось около 15 тысяч винтовок, 70 пулеметов, 20 пушек. Лишь спустя три дня представителям закавказского правительства удалось прекратить бойню, местные врачи оказали помощь раненым солдатам</w:t>
      </w:r>
      <w:r w:rsidR="00B738C2" w:rsidRPr="00644CD8">
        <w:rPr>
          <w:color w:val="000000" w:themeColor="text1"/>
          <w:kern w:val="2"/>
          <w:sz w:val="16"/>
          <w:szCs w:val="16"/>
        </w:rPr>
        <w:t xml:space="preserve"> (17045).</w:t>
      </w:r>
    </w:p>
    <w:p w14:paraId="2454EF13" w14:textId="77777777" w:rsidR="00B738C2" w:rsidRPr="00644CD8" w:rsidRDefault="00B738C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9647960" w14:textId="77777777" w:rsidR="00D771A4"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4E915109"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7DE9518" w14:textId="0966A14C"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27</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года (</w:t>
      </w:r>
      <w:hyperlink r:id="rId791" w:tooltip="9 января" w:history="1">
        <w:r w:rsidRPr="00644CD8">
          <w:rPr>
            <w:rFonts w:ascii="Times New Roman" w:eastAsia="Times New Roman" w:hAnsi="Times New Roman" w:cs="Times New Roman"/>
            <w:color w:val="000000" w:themeColor="text1"/>
            <w:kern w:val="2"/>
            <w:sz w:val="16"/>
            <w:szCs w:val="16"/>
            <w:lang w:eastAsia="ru-RU"/>
          </w:rPr>
          <w:t>9</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792"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w:t>
      </w:r>
      <w:r w:rsidR="005A015F">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 xml:space="preserve">открывая конференцию, Р. фон Кюльман заявил, что, поскольку в течение перерыва в мирных переговорах ни от одной из основных участниц войны не поступило заявления о присоединении к ним, то делегации стран Четверного союза отказываются от своего ранее выраженного намерения присоединиться к советской формуле мира «без аннексий и контрибуций». И фон Кюльман, и глава австро-венгерской делегации Чернин высказались против перенесения переговоров в Стокгольм. Кроме того — поскольку союзники России не ответили на предложение принять участие в переговорах, то речь теперь, по мнению германского блока, должна будет идти не о всеобщем мире, а о </w:t>
      </w:r>
      <w:hyperlink r:id="rId793" w:tooltip="Сепаратный мир" w:history="1">
        <w:r w:rsidRPr="00644CD8">
          <w:rPr>
            <w:rFonts w:ascii="Times New Roman" w:eastAsia="Times New Roman" w:hAnsi="Times New Roman" w:cs="Times New Roman"/>
            <w:color w:val="000000" w:themeColor="text1"/>
            <w:kern w:val="2"/>
            <w:sz w:val="16"/>
            <w:szCs w:val="16"/>
            <w:lang w:eastAsia="ru-RU"/>
          </w:rPr>
          <w:t>сепаратном мире</w:t>
        </w:r>
      </w:hyperlink>
      <w:r w:rsidRPr="00644CD8">
        <w:rPr>
          <w:rFonts w:ascii="Times New Roman" w:eastAsia="Times New Roman" w:hAnsi="Times New Roman" w:cs="Times New Roman"/>
          <w:color w:val="000000" w:themeColor="text1"/>
          <w:kern w:val="2"/>
          <w:sz w:val="16"/>
          <w:szCs w:val="16"/>
          <w:lang w:eastAsia="ru-RU"/>
        </w:rPr>
        <w:t xml:space="preserve"> между Россией и державами Четверного союза (17035).</w:t>
      </w:r>
    </w:p>
    <w:p w14:paraId="710A96DA" w14:textId="77777777" w:rsidR="0096612C" w:rsidRPr="00644CD8" w:rsidRDefault="0096612C"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3E4A20EE"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после 10 дневного перерыва, вызванного попытками привлечь к переговорам страны Антанты (3908,273) возобновились переговоры в Брест Литовске об условиях мира (1348,114).</w:t>
      </w:r>
    </w:p>
    <w:p w14:paraId="3CDE2E7E"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AA5E0F" w14:textId="77777777" w:rsidR="00D771A4" w:rsidRPr="00644CD8" w:rsidRDefault="00D771A4"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начался 2-й этапа мирных переговоров в Бресте. Теперь от Советов рулил Троцкий. Немцы сразу начали ставить его в стойло: поскольку союзники России промолчали, то речь будет идти не о всеобщем мире, а о сепаратной сделке между Россией и Четвертным союзом. Мира без аннексий и контрибуций тоже не будет. А еще к нам приехала украинская делегация. Это ваши подчиненные, господин Троцкий? Нет, они сами по себе, промычал Лев Давидович. Очень хорошо. Приступим. Р. фон Кюльман вручил советской стороне австро-германские условия мира, согласно которым от России отторгались польские земли, Литва, Курляндия, часть Эстонии и Лифляндии и переходили под покровительство Германии. Круто? Мелочи, ибо на третьем этапе всем стало намного веселее.</w:t>
      </w:r>
    </w:p>
    <w:p w14:paraId="4CE72776" w14:textId="77777777" w:rsidR="00D771A4" w:rsidRPr="00644CD8" w:rsidRDefault="00D771A4"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AE1B4AE" w14:textId="4146BF81" w:rsidR="00FA7CE5" w:rsidRPr="00644CD8" w:rsidRDefault="00FA7CE5" w:rsidP="00A67745">
      <w:pPr>
        <w:pStyle w:val="ae"/>
        <w:spacing w:before="0" w:after="0"/>
        <w:jc w:val="both"/>
        <w:rPr>
          <w:color w:val="000000" w:themeColor="text1"/>
          <w:kern w:val="2"/>
          <w:sz w:val="16"/>
          <w:szCs w:val="16"/>
        </w:rPr>
      </w:pPr>
      <w:r w:rsidRPr="00644CD8">
        <w:rPr>
          <w:color w:val="000000" w:themeColor="text1"/>
          <w:kern w:val="2"/>
          <w:sz w:val="16"/>
          <w:szCs w:val="16"/>
        </w:rPr>
        <w:t>С 27</w:t>
      </w:r>
      <w:r w:rsidR="00E52569" w:rsidRPr="00644CD8">
        <w:rPr>
          <w:color w:val="000000" w:themeColor="text1"/>
          <w:kern w:val="2"/>
          <w:sz w:val="16"/>
          <w:szCs w:val="16"/>
        </w:rPr>
        <w:t xml:space="preserve"> </w:t>
      </w:r>
      <w:r w:rsidRPr="00644CD8">
        <w:rPr>
          <w:color w:val="000000" w:themeColor="text1"/>
          <w:kern w:val="2"/>
          <w:sz w:val="16"/>
          <w:szCs w:val="16"/>
        </w:rPr>
        <w:t>декабря 1917 (</w:t>
      </w:r>
      <w:hyperlink r:id="rId794" w:tooltip="9 января" w:history="1">
        <w:r w:rsidRPr="00644CD8">
          <w:rPr>
            <w:rStyle w:val="a5"/>
            <w:color w:val="000000" w:themeColor="text1"/>
            <w:kern w:val="2"/>
            <w:sz w:val="16"/>
            <w:szCs w:val="16"/>
            <w:u w:val="none"/>
          </w:rPr>
          <w:t>9</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января</w:t>
        </w:r>
      </w:hyperlink>
      <w:hyperlink r:id="rId795" w:tooltip="1918 год" w:history="1">
        <w:r w:rsidRPr="00644CD8">
          <w:rPr>
            <w:rStyle w:val="a5"/>
            <w:color w:val="000000" w:themeColor="text1"/>
            <w:kern w:val="2"/>
            <w:sz w:val="16"/>
            <w:szCs w:val="16"/>
            <w:u w:val="none"/>
          </w:rPr>
          <w:t>1918</w:t>
        </w:r>
      </w:hyperlink>
      <w:r w:rsidRPr="00644CD8">
        <w:rPr>
          <w:color w:val="000000" w:themeColor="text1"/>
          <w:kern w:val="2"/>
          <w:sz w:val="16"/>
          <w:szCs w:val="16"/>
        </w:rPr>
        <w:t>) года по 28</w:t>
      </w:r>
      <w:r w:rsidR="00E52569" w:rsidRPr="00644CD8">
        <w:rPr>
          <w:color w:val="000000" w:themeColor="text1"/>
          <w:kern w:val="2"/>
          <w:sz w:val="16"/>
          <w:szCs w:val="16"/>
        </w:rPr>
        <w:t xml:space="preserve"> </w:t>
      </w:r>
      <w:r w:rsidRPr="00644CD8">
        <w:rPr>
          <w:color w:val="000000" w:themeColor="text1"/>
          <w:kern w:val="2"/>
          <w:sz w:val="16"/>
          <w:szCs w:val="16"/>
        </w:rPr>
        <w:t>января (</w:t>
      </w:r>
      <w:hyperlink r:id="rId796" w:tooltip="10 февраля" w:history="1">
        <w:r w:rsidRPr="00644CD8">
          <w:rPr>
            <w:rStyle w:val="a5"/>
            <w:color w:val="000000" w:themeColor="text1"/>
            <w:kern w:val="2"/>
            <w:sz w:val="16"/>
            <w:szCs w:val="16"/>
            <w:u w:val="none"/>
          </w:rPr>
          <w:t>10</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февраля</w:t>
        </w:r>
      </w:hyperlink>
      <w:r w:rsidRPr="00644CD8">
        <w:rPr>
          <w:color w:val="000000" w:themeColor="text1"/>
          <w:kern w:val="2"/>
          <w:sz w:val="16"/>
          <w:szCs w:val="16"/>
        </w:rPr>
        <w:t>)</w:t>
      </w:r>
      <w:r w:rsidR="00E52569" w:rsidRPr="00644CD8">
        <w:rPr>
          <w:color w:val="000000" w:themeColor="text1"/>
          <w:kern w:val="2"/>
          <w:sz w:val="16"/>
          <w:szCs w:val="16"/>
        </w:rPr>
        <w:t xml:space="preserve"> </w:t>
      </w:r>
      <w:hyperlink r:id="rId797" w:tooltip="1918 год" w:history="1">
        <w:r w:rsidRPr="00644CD8">
          <w:rPr>
            <w:rStyle w:val="a5"/>
            <w:color w:val="000000" w:themeColor="text1"/>
            <w:kern w:val="2"/>
            <w:sz w:val="16"/>
            <w:szCs w:val="16"/>
            <w:u w:val="none"/>
          </w:rPr>
          <w:t>1918 года</w:t>
        </w:r>
      </w:hyperlink>
      <w:r w:rsidRPr="00644CD8">
        <w:rPr>
          <w:color w:val="000000" w:themeColor="text1"/>
          <w:kern w:val="2"/>
          <w:sz w:val="16"/>
          <w:szCs w:val="16"/>
        </w:rPr>
        <w:t>в три этапа (1 этап - с 9</w:t>
      </w:r>
      <w:r w:rsidR="00E52569" w:rsidRPr="00644CD8">
        <w:rPr>
          <w:color w:val="000000" w:themeColor="text1"/>
          <w:kern w:val="2"/>
          <w:sz w:val="16"/>
          <w:szCs w:val="16"/>
        </w:rPr>
        <w:t xml:space="preserve"> </w:t>
      </w:r>
      <w:hyperlink r:id="rId798" w:tooltip="22 декабря" w:history="1">
        <w:r w:rsidRPr="00644CD8">
          <w:rPr>
            <w:rStyle w:val="a5"/>
            <w:color w:val="000000" w:themeColor="text1"/>
            <w:kern w:val="2"/>
            <w:sz w:val="16"/>
            <w:szCs w:val="16"/>
            <w:u w:val="none"/>
          </w:rPr>
          <w:t>(22)</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Pr="00644CD8">
        <w:rPr>
          <w:color w:val="000000" w:themeColor="text1"/>
          <w:kern w:val="2"/>
          <w:sz w:val="16"/>
          <w:szCs w:val="16"/>
        </w:rPr>
        <w:t xml:space="preserve"> по 15</w:t>
      </w:r>
      <w:r w:rsidR="00E52569" w:rsidRPr="00644CD8">
        <w:rPr>
          <w:color w:val="000000" w:themeColor="text1"/>
          <w:kern w:val="2"/>
          <w:sz w:val="16"/>
          <w:szCs w:val="16"/>
        </w:rPr>
        <w:t xml:space="preserve"> </w:t>
      </w:r>
      <w:hyperlink r:id="rId799" w:tooltip="28 декабря" w:history="1">
        <w:r w:rsidRPr="00644CD8">
          <w:rPr>
            <w:rStyle w:val="a5"/>
            <w:color w:val="000000" w:themeColor="text1"/>
            <w:kern w:val="2"/>
            <w:sz w:val="16"/>
            <w:szCs w:val="16"/>
            <w:u w:val="none"/>
          </w:rPr>
          <w:t>(28)</w:t>
        </w:r>
        <w:r w:rsidR="00E52569" w:rsidRPr="00644CD8">
          <w:rPr>
            <w:rStyle w:val="a5"/>
            <w:color w:val="000000" w:themeColor="text1"/>
            <w:kern w:val="2"/>
            <w:sz w:val="16"/>
            <w:szCs w:val="16"/>
            <w:u w:val="none"/>
          </w:rPr>
          <w:t xml:space="preserve"> </w:t>
        </w:r>
        <w:r w:rsidRPr="00644CD8">
          <w:rPr>
            <w:rStyle w:val="a5"/>
            <w:color w:val="000000" w:themeColor="text1"/>
            <w:kern w:val="2"/>
            <w:sz w:val="16"/>
            <w:szCs w:val="16"/>
            <w:u w:val="none"/>
          </w:rPr>
          <w:t>декабря</w:t>
        </w:r>
      </w:hyperlink>
      <w:r w:rsidR="00E52569" w:rsidRPr="00644CD8">
        <w:rPr>
          <w:color w:val="000000" w:themeColor="text1"/>
          <w:kern w:val="2"/>
          <w:sz w:val="16"/>
          <w:szCs w:val="16"/>
        </w:rPr>
        <w:t xml:space="preserve"> </w:t>
      </w:r>
      <w:hyperlink r:id="rId800" w:tooltip="1917 год" w:history="1">
        <w:r w:rsidRPr="00644CD8">
          <w:rPr>
            <w:rStyle w:val="a5"/>
            <w:color w:val="000000" w:themeColor="text1"/>
            <w:kern w:val="2"/>
            <w:sz w:val="16"/>
            <w:szCs w:val="16"/>
            <w:u w:val="none"/>
          </w:rPr>
          <w:t>1917 года</w:t>
        </w:r>
      </w:hyperlink>
      <w:r w:rsidRPr="00644CD8">
        <w:rPr>
          <w:color w:val="000000" w:themeColor="text1"/>
          <w:kern w:val="2"/>
          <w:sz w:val="16"/>
          <w:szCs w:val="16"/>
        </w:rPr>
        <w:t xml:space="preserve"> и 3 этап - с </w:t>
      </w:r>
      <w:hyperlink r:id="rId801" w:tooltip="1 марта" w:history="1">
        <w:r w:rsidRPr="00644CD8">
          <w:rPr>
            <w:rStyle w:val="a5"/>
            <w:color w:val="000000" w:themeColor="text1"/>
            <w:kern w:val="2"/>
            <w:sz w:val="16"/>
            <w:szCs w:val="16"/>
            <w:u w:val="none"/>
          </w:rPr>
          <w:t>1</w:t>
        </w:r>
      </w:hyperlink>
      <w:r w:rsidRPr="00644CD8">
        <w:rPr>
          <w:color w:val="000000" w:themeColor="text1"/>
          <w:kern w:val="2"/>
          <w:sz w:val="16"/>
          <w:szCs w:val="16"/>
        </w:rPr>
        <w:t xml:space="preserve"> по </w:t>
      </w:r>
      <w:hyperlink r:id="rId802" w:tooltip="3 марта" w:history="1">
        <w:r w:rsidRPr="00644CD8">
          <w:rPr>
            <w:rStyle w:val="a5"/>
            <w:color w:val="000000" w:themeColor="text1"/>
            <w:kern w:val="2"/>
            <w:sz w:val="16"/>
            <w:szCs w:val="16"/>
            <w:u w:val="none"/>
          </w:rPr>
          <w:t>3 марта</w:t>
        </w:r>
      </w:hyperlink>
      <w:hyperlink r:id="rId803" w:tooltip="1918 год" w:history="1">
        <w:r w:rsidRPr="00644CD8">
          <w:rPr>
            <w:rStyle w:val="a5"/>
            <w:color w:val="000000" w:themeColor="text1"/>
            <w:kern w:val="2"/>
            <w:sz w:val="16"/>
            <w:szCs w:val="16"/>
            <w:u w:val="none"/>
          </w:rPr>
          <w:t>1918 года</w:t>
        </w:r>
      </w:hyperlink>
      <w:r w:rsidRPr="00644CD8">
        <w:rPr>
          <w:color w:val="000000" w:themeColor="text1"/>
          <w:kern w:val="2"/>
          <w:sz w:val="16"/>
          <w:szCs w:val="16"/>
        </w:rPr>
        <w:t>, велись переговоры, которые предшествовали подписанию Брестского мирного договора (17035).</w:t>
      </w:r>
    </w:p>
    <w:p w14:paraId="1FDD56BF" w14:textId="77777777" w:rsidR="00FA7CE5" w:rsidRPr="00644CD8" w:rsidRDefault="00FA7CE5"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55A79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360A38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1C97B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декабря 1917 (9 января 1918) в воздушном бою над Moorslede, Бельгия с тремя самолетами RFC, включая один R.E.8 из No. 21 Squadron и два S.E.5a из No. 60 Squadron, Макса Риттер фон Мюллер на Альбатрос D.Va поджигают и он погибает. Фон Мюллер с 36 победами был самым результативным баварским асом Первой мировой войны (20343).</w:t>
      </w:r>
    </w:p>
    <w:p w14:paraId="55F4542A"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p>
    <w:p w14:paraId="4130C8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декабря 1917 (9 января 1918) ФИНЛЯНДИЯ. Хельсинки. Правительство Свинхувуда уполномочило командование Белой гвардии (шюцкор) восстановить общественный порядок в стране (7450).</w:t>
      </w:r>
    </w:p>
    <w:p w14:paraId="077FA5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DE4C5D2" w14:textId="1F17E989" w:rsidR="006B39A0" w:rsidRPr="00644CD8" w:rsidRDefault="006B39A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B32A104" w14:textId="77777777" w:rsidR="006B39A0" w:rsidRPr="00644CD8" w:rsidRDefault="006B39A0"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p>
    <w:p w14:paraId="35CC6396" w14:textId="77777777" w:rsidR="00A848FE" w:rsidRPr="00644CD8" w:rsidRDefault="00A848F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декабря 1917 г. (10 января 1918 г.) yправление морокой авиации /ума/ решило отложить вы</w:t>
      </w:r>
      <w:r w:rsidRPr="00644CD8">
        <w:rPr>
          <w:rFonts w:ascii="Times New Roman" w:hAnsi="Times New Roman" w:cs="Times New Roman"/>
          <w:color w:val="000000" w:themeColor="text1"/>
          <w:sz w:val="16"/>
          <w:szCs w:val="16"/>
        </w:rPr>
        <w:softHyphen/>
        <w:t>полнение приказа Наркомвоенмора № 4 о слиянии морской авиации с су</w:t>
      </w:r>
      <w:r w:rsidRPr="00644CD8">
        <w:rPr>
          <w:rFonts w:ascii="Times New Roman" w:hAnsi="Times New Roman" w:cs="Times New Roman"/>
          <w:color w:val="000000" w:themeColor="text1"/>
          <w:sz w:val="16"/>
          <w:szCs w:val="16"/>
        </w:rPr>
        <w:softHyphen/>
        <w:t>хопутной, считая эту реформу преждевременной. Междуведомственная ко</w:t>
      </w:r>
      <w:r w:rsidRPr="00644CD8">
        <w:rPr>
          <w:rFonts w:ascii="Times New Roman" w:hAnsi="Times New Roman" w:cs="Times New Roman"/>
          <w:color w:val="000000" w:themeColor="text1"/>
          <w:sz w:val="16"/>
          <w:szCs w:val="16"/>
        </w:rPr>
        <w:softHyphen/>
        <w:t>миссия, образованная для детального рассмотрения этого вопроса, так</w:t>
      </w:r>
      <w:r w:rsidRPr="00644CD8">
        <w:rPr>
          <w:rFonts w:ascii="Times New Roman" w:hAnsi="Times New Roman" w:cs="Times New Roman"/>
          <w:color w:val="000000" w:themeColor="text1"/>
          <w:sz w:val="16"/>
          <w:szCs w:val="16"/>
        </w:rPr>
        <w:softHyphen/>
        <w:t>ие не могла добиться положительного решения. Слияние морской авиа</w:t>
      </w:r>
      <w:r w:rsidRPr="00644CD8">
        <w:rPr>
          <w:rFonts w:ascii="Times New Roman" w:hAnsi="Times New Roman" w:cs="Times New Roman"/>
          <w:color w:val="000000" w:themeColor="text1"/>
          <w:sz w:val="16"/>
          <w:szCs w:val="16"/>
        </w:rPr>
        <w:softHyphen/>
        <w:t>ции с сухопутной произошло только в 1920 году.</w:t>
      </w:r>
    </w:p>
    <w:p w14:paraId="7D153081" w14:textId="77777777" w:rsidR="00A848FE" w:rsidRPr="00644CD8" w:rsidRDefault="00A848F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Столярскнй. Краткий очерк развития морской авиации в России/ (23370).</w:t>
      </w:r>
    </w:p>
    <w:p w14:paraId="30F2BBDA" w14:textId="77777777" w:rsidR="00A848FE" w:rsidRPr="00644CD8" w:rsidRDefault="00A848FE" w:rsidP="00A67745">
      <w:pPr>
        <w:spacing w:after="0" w:line="240" w:lineRule="auto"/>
        <w:jc w:val="both"/>
        <w:rPr>
          <w:rFonts w:ascii="Times New Roman" w:hAnsi="Times New Roman" w:cs="Times New Roman"/>
          <w:color w:val="000000" w:themeColor="text1"/>
          <w:sz w:val="16"/>
          <w:szCs w:val="16"/>
        </w:rPr>
      </w:pPr>
    </w:p>
    <w:p w14:paraId="598FC8CB" w14:textId="77777777" w:rsidR="008D68E8" w:rsidRPr="00644CD8" w:rsidRDefault="008D68E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декабря 1917 г. (10 января 1918 г.) началось первое в нашей стране военно-почтовое воздушное сообщение, организованное военными летчиками Н.Пушкелем и Т. Вассерманом по линии Псков-Петроград. Из Пскова летчики возили почту штаба Северного фронта, из Петрограда - правительственную почту и цен</w:t>
      </w:r>
      <w:r w:rsidRPr="00644CD8">
        <w:rPr>
          <w:rFonts w:ascii="Times New Roman" w:hAnsi="Times New Roman" w:cs="Times New Roman"/>
          <w:color w:val="000000" w:themeColor="text1"/>
          <w:sz w:val="16"/>
          <w:szCs w:val="16"/>
        </w:rPr>
        <w:softHyphen/>
        <w:t>тральные газеты. Полеты о авиапочтой продолжались до 22 февраля 1918 г</w:t>
      </w:r>
    </w:p>
    <w:p w14:paraId="7C16FD77" w14:textId="77777777" w:rsidR="008D68E8" w:rsidRPr="00644CD8" w:rsidRDefault="008D68E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/«Известия ревельокого совета солдатских депутатов», 30 дек. 1917/ (23370).</w:t>
      </w:r>
    </w:p>
    <w:p w14:paraId="1906C9C0" w14:textId="77777777" w:rsidR="008D68E8" w:rsidRPr="00644CD8" w:rsidRDefault="008D68E8" w:rsidP="00A67745">
      <w:pPr>
        <w:spacing w:after="0" w:line="240" w:lineRule="auto"/>
        <w:jc w:val="both"/>
        <w:rPr>
          <w:rFonts w:ascii="Times New Roman" w:hAnsi="Times New Roman" w:cs="Times New Roman"/>
          <w:color w:val="000000" w:themeColor="text1"/>
          <w:sz w:val="16"/>
          <w:szCs w:val="16"/>
        </w:rPr>
      </w:pPr>
    </w:p>
    <w:p w14:paraId="46F766EE" w14:textId="4C85FC73" w:rsidR="00321EA1"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1C348E42" w14:textId="77777777" w:rsidR="00321EA1" w:rsidRPr="00644CD8" w:rsidRDefault="00321EA1"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422CA1" w14:textId="77777777"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28 декабоя 1917 (10 января</w:t>
      </w:r>
      <w:r w:rsidRPr="00644CD8">
        <w:rPr>
          <w:rFonts w:ascii="Times New Roman" w:hAnsi="Times New Roman" w:cs="Times New Roman"/>
          <w:color w:val="000000" w:themeColor="text1"/>
          <w:kern w:val="2"/>
          <w:sz w:val="16"/>
          <w:szCs w:val="16"/>
        </w:rPr>
        <w:t xml:space="preserve"> в 1918 году) в составе Наркомата социального обеспечения был создан отдел охраны материнства и детства, который начал организацию женских и детских консультаций, яслей, домов матери и ребенка (15005).</w:t>
      </w:r>
    </w:p>
    <w:p w14:paraId="30B6EE3C" w14:textId="77777777"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p>
    <w:p w14:paraId="74DE5427"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декабря 1917 (10 января 1918) на почтамте подучен декрет комиссара труда, что все служащие почт и телеграфа объявляются отбывающими общественную трудовую повинность Их отказ от работы в почтово-телеграфных учреждениях будет расцениваться как государственное преступление.</w:t>
      </w:r>
    </w:p>
    <w:p w14:paraId="104F4CA3"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Таганских центральных мастерских большевики реквизировали все исправные двуколки и повозки (18685).</w:t>
      </w:r>
    </w:p>
    <w:p w14:paraId="4D3BD56B"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066CC362" w14:textId="3A0A7E44" w:rsidR="00364602" w:rsidRPr="00644CD8" w:rsidRDefault="003646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декабря 1917 г. (10 января 1918 г.) Советская Россия признала независимость Польши (23525).</w:t>
      </w:r>
    </w:p>
    <w:p w14:paraId="15903CB4" w14:textId="77777777" w:rsidR="00364602" w:rsidRPr="00644CD8" w:rsidRDefault="00364602" w:rsidP="00A67745">
      <w:pPr>
        <w:spacing w:after="0" w:line="240" w:lineRule="auto"/>
        <w:jc w:val="both"/>
        <w:rPr>
          <w:rFonts w:ascii="Times New Roman" w:hAnsi="Times New Roman" w:cs="Times New Roman"/>
          <w:color w:val="000000" w:themeColor="text1"/>
          <w:sz w:val="16"/>
          <w:szCs w:val="16"/>
        </w:rPr>
      </w:pPr>
    </w:p>
    <w:p w14:paraId="0B77394C" w14:textId="77777777" w:rsidR="009C6F3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7DDE0C3"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0495F9" w14:textId="0B460491" w:rsidR="00B738C2" w:rsidRPr="00644CD8" w:rsidRDefault="00B738C2" w:rsidP="00A67745">
      <w:pPr>
        <w:pStyle w:val="ae"/>
        <w:spacing w:before="0" w:after="0"/>
        <w:jc w:val="both"/>
        <w:rPr>
          <w:color w:val="000000" w:themeColor="text1"/>
          <w:kern w:val="2"/>
          <w:sz w:val="16"/>
          <w:szCs w:val="16"/>
        </w:rPr>
      </w:pPr>
      <w:r w:rsidRPr="00644CD8">
        <w:rPr>
          <w:rFonts w:eastAsia="Times New Roman"/>
          <w:color w:val="000000" w:themeColor="text1"/>
          <w:kern w:val="2"/>
          <w:sz w:val="16"/>
          <w:szCs w:val="16"/>
          <w:lang w:eastAsia="ru-RU"/>
        </w:rPr>
        <w:t>28</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декабря 1917 (</w:t>
      </w:r>
      <w:hyperlink r:id="rId804" w:tooltip="10 января" w:history="1">
        <w:r w:rsidRPr="00644CD8">
          <w:rPr>
            <w:rFonts w:eastAsia="Times New Roman"/>
            <w:color w:val="000000" w:themeColor="text1"/>
            <w:kern w:val="2"/>
            <w:sz w:val="16"/>
            <w:szCs w:val="16"/>
            <w:lang w:eastAsia="ru-RU"/>
          </w:rPr>
          <w:t>10</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января</w:t>
        </w:r>
      </w:hyperlink>
      <w:hyperlink r:id="rId805" w:tooltip="1918 год" w:history="1">
        <w:r w:rsidRPr="00644CD8">
          <w:rPr>
            <w:rFonts w:eastAsia="Times New Roman"/>
            <w:color w:val="000000" w:themeColor="text1"/>
            <w:kern w:val="2"/>
            <w:sz w:val="16"/>
            <w:szCs w:val="16"/>
            <w:lang w:eastAsia="ru-RU"/>
          </w:rPr>
          <w:t>1918</w:t>
        </w:r>
      </w:hyperlink>
      <w:r w:rsidRPr="00644CD8">
        <w:rPr>
          <w:rFonts w:eastAsia="Times New Roman"/>
          <w:color w:val="000000" w:themeColor="text1"/>
          <w:kern w:val="2"/>
          <w:sz w:val="16"/>
          <w:szCs w:val="16"/>
          <w:lang w:eastAsia="ru-RU"/>
        </w:rPr>
        <w:t xml:space="preserve">) </w:t>
      </w:r>
      <w:r w:rsidRPr="00644CD8">
        <w:rPr>
          <w:color w:val="000000" w:themeColor="text1"/>
          <w:kern w:val="2"/>
          <w:sz w:val="16"/>
          <w:szCs w:val="16"/>
        </w:rPr>
        <w:t>народный комиссар иностранных дел Лев Троцкий, возглавивший советскую делегацию на переговорах о заключении мира между Центральными державами и Советской Россией в Брест-Литовске, признал</w:t>
      </w:r>
      <w:r w:rsidR="00E52569" w:rsidRPr="00644CD8">
        <w:rPr>
          <w:color w:val="000000" w:themeColor="text1"/>
          <w:kern w:val="2"/>
          <w:sz w:val="16"/>
          <w:szCs w:val="16"/>
        </w:rPr>
        <w:t xml:space="preserve"> </w:t>
      </w:r>
      <w:r w:rsidRPr="00644CD8">
        <w:rPr>
          <w:color w:val="000000" w:themeColor="text1"/>
          <w:kern w:val="2"/>
          <w:sz w:val="16"/>
          <w:szCs w:val="16"/>
        </w:rPr>
        <w:t>в качестве независимой и самостоятельной делегации представителей антибольшевистской Украинской Центральной Рады. Это было вынужденное решение, принятое под давлением Германии, которая стремилась максимально ослабить переговорную позицию большевиков. Последние, в свою очередь, попутно готовили «ликвидацию» независимой Украинской Народной Республики (УНР), организовав восстание в Киеве и двинув ему на поддержку части Красной гвардии со стороны созданной ранее в Харькове Украинской Народной республики Советов (17045).</w:t>
      </w:r>
      <w:r w:rsidR="00E52569" w:rsidRPr="00644CD8">
        <w:rPr>
          <w:color w:val="000000" w:themeColor="text1"/>
          <w:kern w:val="2"/>
          <w:sz w:val="16"/>
          <w:szCs w:val="16"/>
        </w:rPr>
        <w:t xml:space="preserve"> </w:t>
      </w:r>
    </w:p>
    <w:p w14:paraId="48FA321F" w14:textId="77777777" w:rsidR="00B738C2" w:rsidRPr="00644CD8" w:rsidRDefault="00B738C2"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41619FBC" w14:textId="5C5FD8A5"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28</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w:t>
      </w:r>
      <w:hyperlink r:id="rId806" w:tooltip="10 января" w:history="1">
        <w:r w:rsidRPr="00644CD8">
          <w:rPr>
            <w:rFonts w:ascii="Times New Roman" w:eastAsia="Times New Roman" w:hAnsi="Times New Roman" w:cs="Times New Roman"/>
            <w:color w:val="000000" w:themeColor="text1"/>
            <w:kern w:val="2"/>
            <w:sz w:val="16"/>
            <w:szCs w:val="16"/>
            <w:lang w:eastAsia="ru-RU"/>
          </w:rPr>
          <w:t>10</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807"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 xml:space="preserve">) на следующее заседание немцы пригласили украинскую делегацию. Её председатель </w:t>
      </w:r>
      <w:hyperlink r:id="rId808" w:tooltip="Голубович, Всеволод Александрович" w:history="1">
        <w:r w:rsidRPr="00644CD8">
          <w:rPr>
            <w:rFonts w:ascii="Times New Roman" w:eastAsia="Times New Roman" w:hAnsi="Times New Roman" w:cs="Times New Roman"/>
            <w:color w:val="000000" w:themeColor="text1"/>
            <w:kern w:val="2"/>
            <w:sz w:val="16"/>
            <w:szCs w:val="16"/>
            <w:lang w:eastAsia="ru-RU"/>
          </w:rPr>
          <w:t>В. А. Голубович</w:t>
        </w:r>
      </w:hyperlink>
      <w:r w:rsidRPr="00644CD8">
        <w:rPr>
          <w:rFonts w:ascii="Times New Roman" w:eastAsia="Times New Roman" w:hAnsi="Times New Roman" w:cs="Times New Roman"/>
          <w:color w:val="000000" w:themeColor="text1"/>
          <w:kern w:val="2"/>
          <w:sz w:val="16"/>
          <w:szCs w:val="16"/>
          <w:lang w:eastAsia="ru-RU"/>
        </w:rPr>
        <w:t xml:space="preserve"> огласил декларацию Центральной рады о том, что власть </w:t>
      </w:r>
      <w:hyperlink r:id="rId809" w:tooltip="Совет народных комиссаров РСФСР" w:history="1">
        <w:r w:rsidRPr="00644CD8">
          <w:rPr>
            <w:rFonts w:ascii="Times New Roman" w:eastAsia="Times New Roman" w:hAnsi="Times New Roman" w:cs="Times New Roman"/>
            <w:color w:val="000000" w:themeColor="text1"/>
            <w:kern w:val="2"/>
            <w:sz w:val="16"/>
            <w:szCs w:val="16"/>
            <w:lang w:eastAsia="ru-RU"/>
          </w:rPr>
          <w:t>Совнаркома</w:t>
        </w:r>
      </w:hyperlink>
      <w:hyperlink r:id="rId810" w:tooltip="РСФСР" w:history="1">
        <w:r w:rsidRPr="00644CD8">
          <w:rPr>
            <w:rFonts w:ascii="Times New Roman" w:eastAsia="Times New Roman" w:hAnsi="Times New Roman" w:cs="Times New Roman"/>
            <w:color w:val="000000" w:themeColor="text1"/>
            <w:kern w:val="2"/>
            <w:sz w:val="16"/>
            <w:szCs w:val="16"/>
            <w:lang w:eastAsia="ru-RU"/>
          </w:rPr>
          <w:t>Советской России</w:t>
        </w:r>
      </w:hyperlink>
      <w:r w:rsidRPr="00644CD8">
        <w:rPr>
          <w:rFonts w:ascii="Times New Roman" w:eastAsia="Times New Roman" w:hAnsi="Times New Roman" w:cs="Times New Roman"/>
          <w:color w:val="000000" w:themeColor="text1"/>
          <w:kern w:val="2"/>
          <w:sz w:val="16"/>
          <w:szCs w:val="16"/>
          <w:lang w:eastAsia="ru-RU"/>
        </w:rPr>
        <w:t xml:space="preserve"> не распространяется на Украину, а потому Центральная рада намерена самостоятельно вести мирные переговоры. Р. фон Кюльман обратился к </w:t>
      </w:r>
      <w:hyperlink r:id="rId811" w:tooltip="Лев Троцкий" w:history="1">
        <w:r w:rsidRPr="00644CD8">
          <w:rPr>
            <w:rFonts w:ascii="Times New Roman" w:eastAsia="Times New Roman" w:hAnsi="Times New Roman" w:cs="Times New Roman"/>
            <w:color w:val="000000" w:themeColor="text1"/>
            <w:kern w:val="2"/>
            <w:sz w:val="16"/>
            <w:szCs w:val="16"/>
            <w:lang w:eastAsia="ru-RU"/>
          </w:rPr>
          <w:t>Л. Д. Троцкому</w:t>
        </w:r>
      </w:hyperlink>
      <w:r w:rsidRPr="00644CD8">
        <w:rPr>
          <w:rFonts w:ascii="Times New Roman" w:eastAsia="Times New Roman" w:hAnsi="Times New Roman" w:cs="Times New Roman"/>
          <w:color w:val="000000" w:themeColor="text1"/>
          <w:kern w:val="2"/>
          <w:sz w:val="16"/>
          <w:szCs w:val="16"/>
          <w:lang w:eastAsia="ru-RU"/>
        </w:rPr>
        <w:t xml:space="preserve">, возглавившему советскую делегацию на втором этапе переговоров, с вопросом, намерен ли он и его </w:t>
      </w:r>
      <w:r w:rsidRPr="00644CD8">
        <w:rPr>
          <w:rFonts w:ascii="Times New Roman" w:eastAsia="Times New Roman" w:hAnsi="Times New Roman" w:cs="Times New Roman"/>
          <w:color w:val="000000" w:themeColor="text1"/>
          <w:kern w:val="2"/>
          <w:sz w:val="16"/>
          <w:szCs w:val="16"/>
          <w:lang w:eastAsia="ru-RU"/>
        </w:rPr>
        <w:lastRenderedPageBreak/>
        <w:t>делегация и впредь быть в Брест-Литовске единственными дипломатическими представителями всей России, а также следует ли считать украинскую делегацию частью русской делегации или же она представляет самостоятельное государство. Троцкий знал о том, что Рада фактически находится в состоянии войны с РСФСР</w:t>
      </w:r>
      <w:hyperlink r:id="rId812" w:anchor="cite_note-8" w:history="1">
        <w:r w:rsidRPr="00644CD8">
          <w:rPr>
            <w:rFonts w:ascii="Times New Roman" w:eastAsia="Times New Roman" w:hAnsi="Times New Roman" w:cs="Times New Roman"/>
            <w:color w:val="000000" w:themeColor="text1"/>
            <w:kern w:val="2"/>
            <w:sz w:val="16"/>
            <w:szCs w:val="16"/>
            <w:vertAlign w:val="superscript"/>
            <w:lang w:eastAsia="ru-RU"/>
          </w:rPr>
          <w:t>[8]</w:t>
        </w:r>
      </w:hyperlink>
      <w:r w:rsidRPr="00644CD8">
        <w:rPr>
          <w:rFonts w:ascii="Times New Roman" w:eastAsia="Times New Roman" w:hAnsi="Times New Roman" w:cs="Times New Roman"/>
          <w:color w:val="000000" w:themeColor="text1"/>
          <w:kern w:val="2"/>
          <w:sz w:val="16"/>
          <w:szCs w:val="16"/>
          <w:lang w:eastAsia="ru-RU"/>
        </w:rPr>
        <w:t>. Поэтому, согласившись рассматривать делегацию Украинской Центральной рады как самостоятельную, он фактически сыграл на руку представителям Центральных держав и предоставил Германии и Австро-Венгрии возможность продолжать контакты с Украинской Центральной радой, в то время как переговоры с Советской Россией ещё два дня топтались на месте.</w:t>
      </w:r>
    </w:p>
    <w:p w14:paraId="5939CC48" w14:textId="77777777"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 xml:space="preserve">Германское верховное командование выражало крайнее недовольство затягиванием мирных переговоров, опасаясь разложения армии. Генерал </w:t>
      </w:r>
      <w:hyperlink r:id="rId813" w:tooltip="Людендорф, Эрих" w:history="1">
        <w:r w:rsidRPr="00644CD8">
          <w:rPr>
            <w:rFonts w:ascii="Times New Roman" w:eastAsia="Times New Roman" w:hAnsi="Times New Roman" w:cs="Times New Roman"/>
            <w:color w:val="000000" w:themeColor="text1"/>
            <w:kern w:val="2"/>
            <w:sz w:val="16"/>
            <w:szCs w:val="16"/>
            <w:lang w:eastAsia="ru-RU"/>
          </w:rPr>
          <w:t>Э. Людендорф</w:t>
        </w:r>
      </w:hyperlink>
      <w:r w:rsidRPr="00644CD8">
        <w:rPr>
          <w:rFonts w:ascii="Times New Roman" w:eastAsia="Times New Roman" w:hAnsi="Times New Roman" w:cs="Times New Roman"/>
          <w:color w:val="000000" w:themeColor="text1"/>
          <w:kern w:val="2"/>
          <w:sz w:val="16"/>
          <w:szCs w:val="16"/>
          <w:lang w:eastAsia="ru-RU"/>
        </w:rPr>
        <w:t xml:space="preserve"> требовал от генерала Гофмана ускорить переговоры (17035).</w:t>
      </w:r>
    </w:p>
    <w:p w14:paraId="195ECFF5" w14:textId="77777777"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655CAFC3" w14:textId="77777777"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28 декабря 1917 (10 января</w:t>
      </w:r>
      <w:r w:rsidRPr="00644CD8">
        <w:rPr>
          <w:rFonts w:ascii="Times New Roman" w:hAnsi="Times New Roman" w:cs="Times New Roman"/>
          <w:color w:val="000000" w:themeColor="text1"/>
          <w:kern w:val="2"/>
          <w:sz w:val="16"/>
          <w:szCs w:val="16"/>
        </w:rPr>
        <w:t xml:space="preserve"> в 1918 годуЪ Лев Троцкий, занимавший в ту пору пост наркома иностранных дел РСФСР, выступил с длинной речью на пленарном заседании Мирной конференции в Брест-Литовске. Троцкий сообщил о решении советской делегации остаться в Брест-Литовске и продолжать переговоры, подчинившись таким образом германо-австро-венгерскому ультиматуму. Дело в том, что с первых дней мирных переговоров советская сторона настаивала на переносе конференции из Брестской крепости, «главной квартиры неприятельских армий», в нейтральную страну. Однако представители держав Четверного Союза решительно опротестовали это требование. Советской делегации пришлось примириться, дабы переговоры не оказались под угрозой срыва. «Мы считаем необходимым открыто, пред лицом всего мира, и прежде всего германского народа, принять предъявленный нам ультиматум», — подытоживал Троцкий (15005).</w:t>
      </w:r>
    </w:p>
    <w:p w14:paraId="2FCFA9CD" w14:textId="77777777"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p>
    <w:p w14:paraId="4CB1EEC5" w14:textId="77777777" w:rsidR="00D117E6" w:rsidRPr="00644CD8" w:rsidRDefault="00D117E6"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28 декабря 1917 года (10 января 1918) Московское областное бюро РСДРП(б), где временно «левые коммунисты» получили большинство, приняло резолюцию с требованием разрыва переговоров с Германией. Наркоминдел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6121D87A" w14:textId="0B461FEA" w:rsidR="00D117E6" w:rsidRPr="00644CD8" w:rsidRDefault="00D117E6"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8</w:t>
      </w:r>
      <w:r w:rsidR="00E52569" w:rsidRPr="00644CD8">
        <w:rPr>
          <w:rFonts w:ascii="Times New Roman" w:eastAsia="Times New Roman" w:hAnsi="Times New Roman" w:cs="Times New Roman"/>
          <w:color w:val="000000" w:themeColor="text1"/>
          <w:kern w:val="2"/>
          <w:sz w:val="16"/>
          <w:szCs w:val="16"/>
          <w:lang w:eastAsia="ru-RU"/>
        </w:rPr>
        <w:t xml:space="preserve"> </w:t>
      </w:r>
      <w:hyperlink r:id="rId814" w:tooltip="21 января" w:history="1">
        <w:r w:rsidRPr="00644CD8">
          <w:rPr>
            <w:rFonts w:ascii="Times New Roman" w:eastAsia="Times New Roman" w:hAnsi="Times New Roman" w:cs="Times New Roman"/>
            <w:color w:val="000000" w:themeColor="text1"/>
            <w:kern w:val="2"/>
            <w:sz w:val="16"/>
            <w:szCs w:val="16"/>
            <w:lang w:eastAsia="ru-RU"/>
          </w:rPr>
          <w:t>(21)</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r w:rsidRPr="00644CD8">
        <w:rPr>
          <w:rFonts w:ascii="Times New Roman" w:eastAsia="Times New Roman" w:hAnsi="Times New Roman" w:cs="Times New Roman"/>
          <w:color w:val="000000" w:themeColor="text1"/>
          <w:kern w:val="2"/>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6A7AA326" w14:textId="77777777" w:rsidR="00D117E6" w:rsidRPr="00644CD8" w:rsidRDefault="00D117E6"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7DD1D90B" w14:textId="4E01C6C4"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декабря 1917 (10 января 1918) президент США Вудро Вильсон наконец подписывает доклад госсекретаря Лансинга (от 10 декабря) о предоставлении тайной поддержки британским и французским инициативам, направленным против Советской власти. Речь шла о помощи Каледину. Поскольку Каледин и его сторонники не являлись признанными де-юре, закон запрещал предоставление им займов, поэтому Лансинг подчеркивал важность «избежать огласки намерений Соединенных Штатов продемонстрировать симпатии к движению Каледина, а тем более предоставить свою финансовую помощь».</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 этих целях помощь осуществлялась через Англию и Францию (15497).</w:t>
      </w:r>
    </w:p>
    <w:p w14:paraId="76807EF1" w14:textId="77777777" w:rsidR="00321EA1" w:rsidRPr="00644CD8" w:rsidRDefault="00321EA1" w:rsidP="00A67745">
      <w:pPr>
        <w:spacing w:after="0" w:line="240" w:lineRule="auto"/>
        <w:jc w:val="both"/>
        <w:rPr>
          <w:rFonts w:ascii="Times New Roman" w:hAnsi="Times New Roman" w:cs="Times New Roman"/>
          <w:color w:val="000000" w:themeColor="text1"/>
          <w:kern w:val="2"/>
          <w:sz w:val="16"/>
          <w:szCs w:val="16"/>
        </w:rPr>
      </w:pPr>
    </w:p>
    <w:p w14:paraId="3A92DEC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F7A7D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296F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декабря 1917 (10 января 1918) Бремен. Взятие власти Советом. Провозглашение Бременской Советской республики (БСР), создан СНУ БСР (7446).</w:t>
      </w:r>
    </w:p>
    <w:p w14:paraId="15A732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57B01D" w14:textId="73B9ADCC" w:rsidR="00B738C2" w:rsidRPr="00644CD8" w:rsidRDefault="00B738C2" w:rsidP="00A67745">
      <w:pPr>
        <w:pStyle w:val="ae"/>
        <w:spacing w:before="0" w:after="0"/>
        <w:jc w:val="both"/>
        <w:rPr>
          <w:color w:val="000000" w:themeColor="text1"/>
          <w:kern w:val="2"/>
          <w:sz w:val="16"/>
          <w:szCs w:val="16"/>
        </w:rPr>
      </w:pPr>
      <w:r w:rsidRPr="00644CD8">
        <w:rPr>
          <w:color w:val="000000" w:themeColor="text1"/>
          <w:kern w:val="2"/>
          <w:sz w:val="16"/>
          <w:szCs w:val="16"/>
        </w:rPr>
        <w:t>28 декабря 1917 (10 января 1918) независимость Финляндии признали Норвегия и Дания, 11 января — Швейцария, 13 января — Австро-Венгрия. Тем временем</w:t>
      </w:r>
      <w:r w:rsidR="00E52569" w:rsidRPr="00644CD8">
        <w:rPr>
          <w:color w:val="000000" w:themeColor="text1"/>
          <w:kern w:val="2"/>
          <w:sz w:val="16"/>
          <w:szCs w:val="16"/>
        </w:rPr>
        <w:t xml:space="preserve"> </w:t>
      </w:r>
      <w:r w:rsidRPr="00644CD8">
        <w:rPr>
          <w:color w:val="000000" w:themeColor="text1"/>
          <w:kern w:val="2"/>
          <w:sz w:val="16"/>
          <w:szCs w:val="16"/>
        </w:rPr>
        <w:t>в самой Финляндии обострилось противостояние между местными «красными» (сторонниками Социал-демократической партии) и «белыми» (поддерживавших финский Сенат — правительство). Стычки между ними</w:t>
      </w:r>
      <w:r w:rsidR="00E52569" w:rsidRPr="00644CD8">
        <w:rPr>
          <w:color w:val="000000" w:themeColor="text1"/>
          <w:kern w:val="2"/>
          <w:sz w:val="16"/>
          <w:szCs w:val="16"/>
        </w:rPr>
        <w:t xml:space="preserve"> </w:t>
      </w:r>
      <w:r w:rsidRPr="00644CD8">
        <w:rPr>
          <w:color w:val="000000" w:themeColor="text1"/>
          <w:kern w:val="2"/>
          <w:sz w:val="16"/>
          <w:szCs w:val="16"/>
        </w:rPr>
        <w:t>начались еще в декабре 1917 года. 12 января парламент Финляндии уполномочил Сенат принять жесткие меры по наведению порядка в стране, назначив командующим только создающихся национальных вооруженных сил бывшего генерала царской русской армии Карла Густава Маннергейма. Формирование «белых» финских частей он начал в городе Вааса на западе страны, планируя в первую очередь провести разоружение красногвардейцев и русских гарнизонов, которые из Финляндии так и не были выведены. К боям готовились и «красные», которые создали Исполнительный комитет рабочих, контролировавший</w:t>
      </w:r>
      <w:r w:rsidR="00E52569" w:rsidRPr="00644CD8">
        <w:rPr>
          <w:color w:val="000000" w:themeColor="text1"/>
          <w:kern w:val="2"/>
          <w:sz w:val="16"/>
          <w:szCs w:val="16"/>
        </w:rPr>
        <w:t xml:space="preserve"> </w:t>
      </w:r>
      <w:r w:rsidRPr="00644CD8">
        <w:rPr>
          <w:color w:val="000000" w:themeColor="text1"/>
          <w:kern w:val="2"/>
          <w:sz w:val="16"/>
          <w:szCs w:val="16"/>
        </w:rPr>
        <w:t>в основном</w:t>
      </w:r>
      <w:r w:rsidR="00E52569" w:rsidRPr="00644CD8">
        <w:rPr>
          <w:color w:val="000000" w:themeColor="text1"/>
          <w:kern w:val="2"/>
          <w:sz w:val="16"/>
          <w:szCs w:val="16"/>
        </w:rPr>
        <w:t xml:space="preserve"> </w:t>
      </w:r>
      <w:r w:rsidRPr="00644CD8">
        <w:rPr>
          <w:color w:val="000000" w:themeColor="text1"/>
          <w:kern w:val="2"/>
          <w:sz w:val="16"/>
          <w:szCs w:val="16"/>
        </w:rPr>
        <w:t>южные районы страны. При этом лидер большевиков Владимир Ленин пообещал финским соратникам помощь в организации мятежа, дав распоряжение начать отправку в Хельсинки оружия (17045).</w:t>
      </w:r>
    </w:p>
    <w:p w14:paraId="210C223A" w14:textId="77777777" w:rsidR="00B738C2" w:rsidRPr="00644CD8" w:rsidRDefault="00B738C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C29EB5B" w14:textId="3AC1F272" w:rsidR="004318A6" w:rsidRPr="00644CD8" w:rsidRDefault="004318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7F36E6FC" w14:textId="77777777" w:rsidR="004318A6" w:rsidRPr="00644CD8" w:rsidRDefault="004318A6"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3FEC3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ДЕКАБРЯ 1917 года (10 января 1918)</w:t>
      </w:r>
    </w:p>
    <w:p w14:paraId="5F559F4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Протокол от 29 декабря 1917 г.</w:t>
      </w:r>
    </w:p>
    <w:p w14:paraId="72CCEBC4"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Повестка дня:</w:t>
      </w:r>
    </w:p>
    <w:p w14:paraId="3A7DB12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Машинописный текст, на бланке:</w:t>
      </w:r>
    </w:p>
    <w:p w14:paraId="0301A47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Управление делами Крестьянского и Рабочего правительства республики России. Петроград, от 29 декабря 1917 г.</w:t>
      </w:r>
    </w:p>
    <w:p w14:paraId="71105D9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ПОВЕСТКА ЗАСЕДАНИЯ СОВЕТА НАРОДНЫХ КОМИССАРОВ</w:t>
      </w:r>
    </w:p>
    <w:p w14:paraId="1BE49387"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29 ДЕКАБРЯ 1917 года</w:t>
      </w:r>
    </w:p>
    <w:p w14:paraId="2AFC68B4"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&lt;0 а. Об Армении. (Сталин.)&gt;</w:t>
      </w:r>
    </w:p>
    <w:p w14:paraId="30497FE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0 б. О комиссарах в частных банках и о Сокольникове.</w:t>
      </w:r>
    </w:p>
    <w:p w14:paraId="0EBBC750"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Манифест о социалистической войне.</w:t>
      </w:r>
    </w:p>
    <w:p w14:paraId="54DA031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Учредительное собрание. (Урицкий.)</w:t>
      </w:r>
    </w:p>
    <w:p w14:paraId="4AB601BE"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Заявление Эссена, Портянко и других (письменно).</w:t>
      </w:r>
    </w:p>
    <w:p w14:paraId="436DB52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Указы Штейнберга186.</w:t>
      </w:r>
    </w:p>
    <w:p w14:paraId="62CC99C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Конфискация имущества Путилова. (Урицкий.)</w:t>
      </w:r>
    </w:p>
    <w:p w14:paraId="5E3428A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О порядке и праве издания декретов Советом народного хозяйства.</w:t>
      </w:r>
    </w:p>
    <w:p w14:paraId="1207915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(Елизаров, Шляпников и Оболенский.)</w:t>
      </w:r>
    </w:p>
    <w:p w14:paraId="475E885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О Копорской железной дороге. (Елизаров.)</w:t>
      </w:r>
    </w:p>
    <w:p w14:paraId="10A09EF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О реорганизации Государственного контроля. (Виноградов.)</w:t>
      </w:r>
    </w:p>
    <w:p w14:paraId="7CFF0FCA"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Заявление рабочих завода «Динамо».</w:t>
      </w:r>
    </w:p>
    <w:p w14:paraId="600DC31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Календарь, (Луначарский.)</w:t>
      </w:r>
    </w:p>
    <w:p w14:paraId="0B01922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Смета по Комиссариату юстиции. (Штейнберг.)</w:t>
      </w:r>
    </w:p>
    <w:p w14:paraId="5650013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&lt;12. О незаполнении анкеты народными комиссарами.&gt;</w:t>
      </w:r>
    </w:p>
    <w:p w14:paraId="564B4CC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 О Продовольственном совете. (Троцкий.)</w:t>
      </w:r>
    </w:p>
    <w:p w14:paraId="21CE730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 О конфискации завода Анатра в Симферополе. (Шляпников.)</w:t>
      </w:r>
    </w:p>
    <w:p w14:paraId="081F6E2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 Санатория Халила. (Ленин.)</w:t>
      </w:r>
    </w:p>
    <w:p w14:paraId="38D1476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16. Телеграмма Скоропися и Меленевского из Стокгольма.</w:t>
      </w:r>
    </w:p>
    <w:p w14:paraId="4FADED1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17. Вывод войск из Персии. (Троцкий.)</w:t>
      </w:r>
    </w:p>
    <w:p w14:paraId="5E6DC36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 О направлении неоконченных дел упраздненных судебных установлений. (Штейнберг.)</w:t>
      </w:r>
    </w:p>
    <w:p w14:paraId="33ED3E4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 Финансирование Иваново-Вознесенского района. (Шляпников.)</w:t>
      </w:r>
    </w:p>
    <w:p w14:paraId="2F7ADBB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 Нормы оплаты высших должностных лиц по заводоуправлению. (Шляпников.)</w:t>
      </w:r>
    </w:p>
    <w:p w14:paraId="174B147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21. Смета на содержание народных судов в Петрограде на сумму 165 000 руб. за декабрь. (Штейнберг.)</w:t>
      </w:r>
    </w:p>
    <w:p w14:paraId="365C895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22. Об охране предметов старины и искусства, принадлежащих польскому народу208. (Циховский.)</w:t>
      </w:r>
    </w:p>
    <w:p w14:paraId="170DE1B1" w14:textId="58DB3D80"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 Аванс в сумме 200 000 руб. «Газете Временного Рабочего и Крестьянского Правительства».&gt;</w:t>
      </w:r>
    </w:p>
    <w:p w14:paraId="0A980C4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24. О дворцах. (Карелин.)</w:t>
      </w:r>
    </w:p>
    <w:p w14:paraId="061BFCDA"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 Об остаточных суммах по смете Государственного совета. (Алгасов.)</w:t>
      </w:r>
    </w:p>
    <w:p w14:paraId="7ABFF0B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26. Об ассигновании 50 000 руб. сверхсметным кредитом Петроградской одиночной тюрьме. (Алгасов.)</w:t>
      </w:r>
    </w:p>
    <w:p w14:paraId="30836FA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27. Борьба с саботажем213. (Алгасов.)</w:t>
      </w:r>
    </w:p>
    <w:p w14:paraId="3D604B24"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28. Об увеличении окладов жалованья почтово-телеграфным служащим. (Прошьян.)</w:t>
      </w:r>
    </w:p>
    <w:p w14:paraId="322F714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Об освобождении уголовного Нильса Гумэлиуса под ручательство и ответственность шведских подданных Карльсона и Гэльберга221, (Штейнберг)</w:t>
      </w:r>
    </w:p>
    <w:p w14:paraId="6118A7E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&lt;30. О порядке выдачи разрешений на экспорт и импорт товаров. (Оболенский)</w:t>
      </w:r>
    </w:p>
    <w:p w14:paraId="09EE01DE"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&lt;31. О продлении срока действия существующего повышенного акциза на зажигательные спички. (Аксельрод.)&gt;</w:t>
      </w:r>
    </w:p>
    <w:p w14:paraId="0ACA56E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ЗАСЕДАНИЕ СОВЕТА НАРОДНЫХ КОМИССАРОВ</w:t>
      </w:r>
    </w:p>
    <w:p w14:paraId="0F757B3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lastRenderedPageBreak/>
        <w:t>29 ДЕКАБРЯ 1917 года 3 6</w:t>
      </w:r>
    </w:p>
    <w:p w14:paraId="2903F060"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Председательствует Вл, Ильич Ленин.</w:t>
      </w:r>
    </w:p>
    <w:p w14:paraId="17296A18"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Присутствуют: Свердлов, Аксельрод, Менжинский, Бонч-Бруевич, Оболенский, Покровский, Петровский, Козьмин, Подвойский, Трутовский, Шляпников, Алгасов, Колегаев, Закс, Сталин, Карелин, Шлихтер (4), Урицкий (7).</w:t>
      </w:r>
    </w:p>
    <w:p w14:paraId="2AD7DEAE"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Слушали:</w:t>
      </w:r>
    </w:p>
    <w:p w14:paraId="3686896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Об ассигновании 2 000 000 руб.</w:t>
      </w:r>
    </w:p>
    <w:p w14:paraId="62515C1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ЦИК на расходы, связанные с подготовкой и созывом январских съездов. (Свердлов.)</w:t>
      </w:r>
    </w:p>
    <w:p w14:paraId="66463F2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Постановили:</w:t>
      </w:r>
    </w:p>
    <w:p w14:paraId="2FF2D8B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 Против резолюции Ленина голосовали все, за исключением Петровского и Ленина. Принята резолюция т. Оболенского.</w:t>
      </w:r>
    </w:p>
    <w:p w14:paraId="127010B7"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Предложено три резолюции: Ленина, Свердлова и Оболенского.</w:t>
      </w:r>
    </w:p>
    <w:p w14:paraId="703DED1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Об оплате вольнонаемных во флоте и о выводе войск из тыловых частей Финляндии. (Аксельрод.)</w:t>
      </w:r>
    </w:p>
    <w:p w14:paraId="12BE2098"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Заявление Шляпникова о необходимости согласования заработной платы рабочим и служащим во всех ведомствах.</w:t>
      </w:r>
    </w:p>
    <w:p w14:paraId="22F51D6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О продлении повышенного акциза на спички. (Аксельрод.)</w:t>
      </w:r>
    </w:p>
    <w:p w14:paraId="30756BAE"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О разрешениях на экспорт и импорт товаров в Россию. (Оболенский.)</w:t>
      </w:r>
    </w:p>
    <w:p w14:paraId="23B0D0B3"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Конфискация имущества Акционерного общества Невьянского горного округа. (Шляпников.)</w:t>
      </w:r>
    </w:p>
    <w:p w14:paraId="51431860"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Об Армении (проект декрета, выработанный тт. Сталиным, Прошьяном и Зорьяном).</w:t>
      </w:r>
    </w:p>
    <w:p w14:paraId="160B014E"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Об ассигновке 200 000 руб. «Газете Временного Рабочего и Крестьянского Правительства». (Таргулов.)</w:t>
      </w:r>
    </w:p>
    <w:p w14:paraId="3F3DCC6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О централизации правительственных газет. (Ленин.)</w:t>
      </w:r>
    </w:p>
    <w:p w14:paraId="40D84930"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О нормах оплаты труда служащим правительственных учреждений.</w:t>
      </w:r>
    </w:p>
    <w:p w14:paraId="447C9D3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О Раде.</w:t>
      </w:r>
    </w:p>
    <w:p w14:paraId="7BA90F17"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Об открытии заседаний Совета в точно назначенные часы.</w:t>
      </w:r>
    </w:p>
    <w:p w14:paraId="1FB4CEB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 Сдать на срочное обсуждение и заключение Народных комиссариатов военного, финансов, морского и труда. Обратить внимание комиссии о необходимости согласованных действий с Финляндским областным комитетом (Смилгой.)</w:t>
      </w:r>
    </w:p>
    <w:p w14:paraId="766AB836"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 Все вопросы, связанные с установлением заработной платы по тому или иному комиссариату и подведомственным ему учреждениям,</w:t>
      </w:r>
    </w:p>
    <w:p w14:paraId="7729F43D"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должны доставляться на предварительное заключение Народного комиссариата труда.</w:t>
      </w:r>
    </w:p>
    <w:p w14:paraId="1F8BB57C"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 Предложенный проект декрета принять и утвердить как декрет.</w:t>
      </w:r>
    </w:p>
    <w:p w14:paraId="4DBE0A1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 Предложенный проект декрета принять и утвердить как декрет.</w:t>
      </w:r>
    </w:p>
    <w:p w14:paraId="0E972A5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6. Предложенный проект декрета принять и утвердить как декрет.</w:t>
      </w:r>
    </w:p>
    <w:p w14:paraId="583F443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7. Поручается тов. Сталину поместить в печати подробное сообщение о предварительном соглашении между тт. Сталиным и Прошьяном и представителем партии Дашнакцутюн по поводу предлагаемого проекта декрета. Декрет принять и утвердить.</w:t>
      </w:r>
    </w:p>
    <w:p w14:paraId="0E289CD8"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 Сдать вопрос о ссуде в Комиссариаты финансов и государственного контроля с правом окончательного решения.</w:t>
      </w:r>
    </w:p>
    <w:p w14:paraId="4715BA0C"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Поручить тов, Таргулову и БончБруевичу создать особую комиссию для выяснения вопросов о централизации правительственных газет и представить результат работ в недельный срок в Совет Народных Комиссаров.</w:t>
      </w:r>
    </w:p>
    <w:p w14:paraId="278F4550"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9. Не опубликовывать.</w:t>
      </w:r>
    </w:p>
    <w:p w14:paraId="3E62D79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10. Перенести вопрос на завтра.</w:t>
      </w:r>
    </w:p>
    <w:p w14:paraId="70F4B6C8"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 Установить штраф для опаздывающих на заседания Совета Народных Комиссаров в размере: до получаса — 5 руб., до часа — 10 руб. От штрафа освобождаются те из народных комиссаров, которые заранее представляют соответствующие заявления секретарю Совета с точным указанием причин опоздания или неявки -</w:t>
      </w:r>
    </w:p>
    <w:p w14:paraId="77150014"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О разоружении польского полка, отказавшегося идти против Рады (Первый польский революционный полк).</w:t>
      </w:r>
    </w:p>
    <w:p w14:paraId="7BB0EEF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 Поручить тов. Сталину, Подвойскому составить комиссию с привлечением представителей Польского</w:t>
      </w:r>
    </w:p>
    <w:p w14:paraId="4DCD0CC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комиссариата в целях наиболее обстоятельного выяснения этого дела.</w:t>
      </w:r>
    </w:p>
    <w:p w14:paraId="4E709A17"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Поручить тов. Сталину и Подвойскому внести завтра в Совет соответствующее заявление о принятии необходимых мер.</w:t>
      </w:r>
    </w:p>
    <w:p w14:paraId="50D4561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Следующее заседание назначается на завтра в 8 часов вечера.</w:t>
      </w:r>
    </w:p>
    <w:p w14:paraId="7CF7CC94"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Приложение</w:t>
      </w:r>
    </w:p>
    <w:p w14:paraId="49703F4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Кп. в.</w:t>
      </w:r>
    </w:p>
    <w:p w14:paraId="72377342"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Декрет о конфискации завода АЛ. Анатра в Симферополе</w:t>
      </w:r>
    </w:p>
    <w:p w14:paraId="544D923A"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Ввиду категорического отказа правления завода аэропланов А.А. Анатра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безработицу среди рабочих Симферополя, — Совет Народных Комиссаров постановил конфисковать аэропланный завод со всем его имуществом и объявить его собственностью Российской республики.</w:t>
      </w:r>
    </w:p>
    <w:p w14:paraId="3EEFA09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Весь служебный и технический персонал обязан оставаться на местах и исполнять свои обязанности.</w:t>
      </w:r>
    </w:p>
    <w:p w14:paraId="09F0EC2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самовольное оставление занимаемой должности или саботаж виновные будут преданы революционному суду.</w:t>
      </w:r>
    </w:p>
    <w:p w14:paraId="7AA003C1"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Порядок передачи управления делами представителям фабрично-заводского комитета будет определен особым постановлением народного комиссара торговли и промышленности.</w:t>
      </w:r>
    </w:p>
    <w:p w14:paraId="67BD0BC8"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председателя Совета Народных Комиссаров И. Сталин,</w:t>
      </w:r>
    </w:p>
    <w:p w14:paraId="5A79DD7C"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Народные комиссары: А, Колегаев, А, Шлихтер, Г. Петровский, А. Шляпников,</w:t>
      </w:r>
    </w:p>
    <w:p w14:paraId="1032B21F"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Управляющий делами Влад. Бонч-Бруевич,</w:t>
      </w:r>
    </w:p>
    <w:p w14:paraId="03E7FB19"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Секретарь Совета Народных Комиссаров Н. Горбунов,</w:t>
      </w:r>
    </w:p>
    <w:p w14:paraId="7598AB85"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Подлинник; пометка: К протоколу 35, пункт 6 — JI. 7. (20462).</w:t>
      </w:r>
    </w:p>
    <w:p w14:paraId="7CF90B6B" w14:textId="77777777" w:rsidR="004318A6" w:rsidRPr="00644CD8" w:rsidRDefault="004318A6" w:rsidP="00A67745">
      <w:pPr>
        <w:spacing w:after="0" w:line="240" w:lineRule="auto"/>
        <w:jc w:val="both"/>
        <w:rPr>
          <w:rFonts w:ascii="Times New Roman" w:hAnsi="Times New Roman" w:cs="Times New Roman"/>
          <w:color w:val="000000" w:themeColor="text1"/>
          <w:sz w:val="16"/>
          <w:szCs w:val="16"/>
        </w:rPr>
      </w:pPr>
    </w:p>
    <w:p w14:paraId="6989CEC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6CF96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CC47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декабря 1917 г. (11 января 1918) линкор “Император Александр III ” вошел в состав “красного” Черноморского флота (11454).</w:t>
      </w:r>
    </w:p>
    <w:p w14:paraId="6BCF50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49C21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7A6E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86B45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29-31 декабря 1917 (11-13 января 1918) Крыленко призвал к созданию революционной народной социалистический армии. Началась борьба против Украинской рады (2239).</w:t>
      </w:r>
    </w:p>
    <w:p w14:paraId="565397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DC84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декабря 1917 (11 января 1918) В.И.Л. подписал декреты СНК "О выборном начале и об организации власти в армии" и "Об уравнении всех военнослужащих в правах" (3398,445) - м.б. 16 (29) декабря 1917</w:t>
      </w:r>
    </w:p>
    <w:p w14:paraId="29D7D2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7A7C897"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5AC72F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673825A"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 декабря 1917 (11 января 1918) в город прибыли отряды матросов Балтийского флота для борьбы с все нарастающей преступностью и для охраны жизни и имущества москвичей. Руководить этими отрядами назначили начальника уголовно-розыскной милиции К. П. Маршалка (18685).</w:t>
      </w:r>
    </w:p>
    <w:p w14:paraId="385C860C"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508F3B8C" w14:textId="77777777" w:rsidR="0040277E" w:rsidRPr="00644CD8" w:rsidRDefault="0040277E" w:rsidP="00A67745">
      <w:pPr>
        <w:pStyle w:val="a3"/>
        <w:rPr>
          <w:color w:val="000000" w:themeColor="text1"/>
          <w:lang w:val="ru-RU"/>
        </w:rPr>
      </w:pPr>
      <w:r w:rsidRPr="00644CD8">
        <w:rPr>
          <w:color w:val="000000" w:themeColor="text1"/>
          <w:lang w:val="ru-RU"/>
        </w:rPr>
        <w:t>29 декабря 1917 г. (11 января 1918 г.) появился декрет Совнаркома о запрещении операций с ценными бумагами. Благодаря этому закону была уничтожена фондовая биржа (18085).</w:t>
      </w:r>
    </w:p>
    <w:p w14:paraId="21EC44C0" w14:textId="77777777" w:rsidR="0040277E" w:rsidRPr="00644CD8" w:rsidRDefault="0040277E" w:rsidP="00A67745">
      <w:pPr>
        <w:pStyle w:val="a3"/>
        <w:rPr>
          <w:color w:val="000000" w:themeColor="text1"/>
          <w:lang w:val="ru-RU"/>
        </w:rPr>
      </w:pPr>
    </w:p>
    <w:p w14:paraId="001639E5"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декабря 1917 (11 января 1918) Совнарком принял декрет о праве на отделение народа Турецкой Армении, оккупированной Россией (4962).</w:t>
      </w:r>
    </w:p>
    <w:p w14:paraId="6FB7A5E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30FA06A" w14:textId="62894B5B" w:rsidR="00783B7D" w:rsidRPr="00644CD8" w:rsidRDefault="00783B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7989C557" w14:textId="77777777" w:rsidR="00783B7D" w:rsidRPr="00644CD8" w:rsidRDefault="00783B7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DD32A71" w14:textId="77777777" w:rsidR="00783B7D" w:rsidRPr="00644CD8" w:rsidRDefault="00783B7D" w:rsidP="00A67745">
      <w:pPr>
        <w:pStyle w:val="p1"/>
        <w:spacing w:before="0" w:beforeAutospacing="0" w:after="0" w:afterAutospacing="0"/>
        <w:jc w:val="both"/>
        <w:rPr>
          <w:color w:val="000000" w:themeColor="text1"/>
          <w:sz w:val="16"/>
          <w:szCs w:val="16"/>
        </w:rPr>
      </w:pPr>
      <w:r w:rsidRPr="00644CD8">
        <w:rPr>
          <w:color w:val="000000" w:themeColor="text1"/>
          <w:sz w:val="16"/>
          <w:szCs w:val="16"/>
          <w:shd w:val="clear" w:color="auto" w:fill="FFFFFF"/>
        </w:rPr>
        <w:t xml:space="preserve">29 декабря 1917 года (10 января 1918) Советское правительство устанавливает строжайшую разрешительно-запретительную систему внешней торговли страны, передав эту отрасль экономики в ведение Отдела внешней торговли Народного Комиссариата Торговли и Промышленности. Этот акт был направлен не на построение </w:t>
      </w:r>
      <w:r w:rsidRPr="00644CD8">
        <w:rPr>
          <w:color w:val="000000" w:themeColor="text1"/>
          <w:sz w:val="16"/>
          <w:szCs w:val="16"/>
          <w:shd w:val="clear" w:color="auto" w:fill="FFFFFF"/>
        </w:rPr>
        <w:lastRenderedPageBreak/>
        <w:t>закрытой экономики, а на построение управляемого государством ее внешнеэкономического сектора. Развитие и практика разрешительно-запретительной системы внешней торговли посредством декретов правительства, принятых в 1918г., 1920г. и 1921г. положили начало монополии внешней торговли Советской России, а затем и Советского Союза (20213).</w:t>
      </w:r>
    </w:p>
    <w:p w14:paraId="5910342D" w14:textId="77777777" w:rsidR="00783B7D" w:rsidRPr="00644CD8" w:rsidRDefault="00783B7D" w:rsidP="00A67745">
      <w:pPr>
        <w:pStyle w:val="p1"/>
        <w:spacing w:before="0" w:beforeAutospacing="0" w:after="0" w:afterAutospacing="0"/>
        <w:jc w:val="both"/>
        <w:rPr>
          <w:color w:val="000000" w:themeColor="text1"/>
          <w:sz w:val="16"/>
          <w:szCs w:val="16"/>
        </w:rPr>
      </w:pPr>
    </w:p>
    <w:p w14:paraId="7363C8E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56206D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520A6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декабря 1917 (11 января 1918) Правительственными войсками при поддержке артиллерии начали штурм зданий полицей-президиума и редакции газеты "Форветс", занятых отрядами РК. Ожесточенные бои в р-не вокзала. Правительство Эберта объявило КПГ вне закона (7449).</w:t>
      </w:r>
    </w:p>
    <w:p w14:paraId="40A792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B17C3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EF70D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6C4C80A"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декабря 1917 (12 января 1918) Совнарком объявил о конфискации всего имущества русского предпринимателя и банкира Алексей Путилова (4962).</w:t>
      </w:r>
    </w:p>
    <w:p w14:paraId="163AF57C"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906702" w14:textId="77777777" w:rsidR="009C6F3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6ACC6CC6"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F75D8D9"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декабря 1917 (12 января 1918) 1-й соц. авиаотряд был направлен из Петрограда на Украину воевать с петлюровцами и немцами. Потом на фронт под Могилев отправился 2-й (356,27).</w:t>
      </w:r>
    </w:p>
    <w:p w14:paraId="270CCC7C"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72D385" w14:textId="77777777" w:rsidR="00DE5913" w:rsidRPr="00644CD8" w:rsidRDefault="00DE59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декабря 1917 г. (12 января 1918 г.) Авиационный съезд северного фронта /Псков/ постановил обратиться ко всем авиаработникам фронта послать своих представителей на Второй Всероссийский авиационный съезд - «на защиту победы человеческого духа, на защиту средств единения всех народов Великой России, на защиту ее очей, что орлиным взглядом все продели от и народов видят».</w:t>
      </w:r>
    </w:p>
    <w:p w14:paraId="61297021" w14:textId="20BAA2D2" w:rsidR="00DE5913" w:rsidRPr="00644CD8" w:rsidRDefault="00DE591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/ЦГАСА, ф.2в, оп.1, д. 9, л. 12/ (23370).</w:t>
      </w:r>
    </w:p>
    <w:p w14:paraId="33052529" w14:textId="77777777" w:rsidR="00DE5913" w:rsidRPr="00644CD8" w:rsidRDefault="00DE5913" w:rsidP="00A67745">
      <w:pPr>
        <w:spacing w:after="0" w:line="240" w:lineRule="auto"/>
        <w:jc w:val="both"/>
        <w:rPr>
          <w:rFonts w:ascii="Times New Roman" w:hAnsi="Times New Roman" w:cs="Times New Roman"/>
          <w:color w:val="000000" w:themeColor="text1"/>
          <w:sz w:val="16"/>
          <w:szCs w:val="16"/>
        </w:rPr>
      </w:pPr>
    </w:p>
    <w:p w14:paraId="310D67B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A51D4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05D3162"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декабря 1917 (12 января 1918) Центральная Рада приняла решение о создании украинской милиции (4962).</w:t>
      </w:r>
    </w:p>
    <w:p w14:paraId="723C5AEF"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CA7249" w14:textId="77777777" w:rsidR="00364602" w:rsidRPr="00644CD8" w:rsidRDefault="0036460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30 декабря 1917 (12 января</w:t>
      </w:r>
      <w:r w:rsidRPr="00644CD8">
        <w:rPr>
          <w:rFonts w:ascii="Times New Roman" w:hAnsi="Times New Roman" w:cs="Times New Roman"/>
          <w:color w:val="000000" w:themeColor="text1"/>
          <w:kern w:val="2"/>
          <w:sz w:val="16"/>
          <w:szCs w:val="16"/>
        </w:rPr>
        <w:t xml:space="preserve"> в 1918 году) Совнарком объявляет о конфискации всего имущества русского предпринимателя и банкира Алексей Путилова (15007).</w:t>
      </w:r>
    </w:p>
    <w:p w14:paraId="308F3B8E" w14:textId="77777777" w:rsidR="00364602" w:rsidRPr="00644CD8" w:rsidRDefault="00364602" w:rsidP="00A67745">
      <w:pPr>
        <w:spacing w:after="0" w:line="240" w:lineRule="auto"/>
        <w:jc w:val="both"/>
        <w:rPr>
          <w:rFonts w:ascii="Times New Roman" w:hAnsi="Times New Roman" w:cs="Times New Roman"/>
          <w:color w:val="000000" w:themeColor="text1"/>
          <w:kern w:val="2"/>
          <w:sz w:val="16"/>
          <w:szCs w:val="16"/>
        </w:rPr>
      </w:pPr>
    </w:p>
    <w:p w14:paraId="01EC72AF" w14:textId="77777777" w:rsidR="00364602" w:rsidRPr="00644CD8" w:rsidRDefault="00364602"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bCs/>
          <w:color w:val="000000" w:themeColor="text1"/>
          <w:kern w:val="2"/>
          <w:sz w:val="16"/>
          <w:szCs w:val="16"/>
        </w:rPr>
        <w:t>30 декабря 1917 (12 января</w:t>
      </w:r>
      <w:r w:rsidRPr="00644CD8">
        <w:rPr>
          <w:rFonts w:ascii="Times New Roman" w:hAnsi="Times New Roman" w:cs="Times New Roman"/>
          <w:color w:val="000000" w:themeColor="text1"/>
          <w:kern w:val="2"/>
          <w:sz w:val="16"/>
          <w:szCs w:val="16"/>
        </w:rPr>
        <w:t xml:space="preserve"> в 1918 году) декларация прав трудящихся и эксплуатируемого народа (15007).</w:t>
      </w:r>
    </w:p>
    <w:p w14:paraId="66F84A9C" w14:textId="77777777" w:rsidR="00364602" w:rsidRPr="00644CD8" w:rsidRDefault="00364602" w:rsidP="00A67745">
      <w:pPr>
        <w:spacing w:after="0" w:line="240" w:lineRule="auto"/>
        <w:jc w:val="both"/>
        <w:rPr>
          <w:rFonts w:ascii="Times New Roman" w:hAnsi="Times New Roman" w:cs="Times New Roman"/>
          <w:color w:val="000000" w:themeColor="text1"/>
          <w:kern w:val="2"/>
          <w:sz w:val="16"/>
          <w:szCs w:val="16"/>
        </w:rPr>
      </w:pPr>
    </w:p>
    <w:p w14:paraId="5E5334DD" w14:textId="77777777" w:rsidR="00364602" w:rsidRPr="00644CD8" w:rsidRDefault="00364602"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30 декабря 1917 г. (12 января 1918 г.) в Риге Лифляндия (Латвия) снова объявила о своей независимости от России (23525).</w:t>
      </w:r>
    </w:p>
    <w:p w14:paraId="391FEC3C" w14:textId="77777777" w:rsidR="00364602" w:rsidRPr="00644CD8" w:rsidRDefault="00364602" w:rsidP="00A67745">
      <w:pPr>
        <w:spacing w:after="0" w:line="240" w:lineRule="auto"/>
        <w:jc w:val="both"/>
        <w:rPr>
          <w:rFonts w:ascii="Times New Roman" w:hAnsi="Times New Roman" w:cs="Times New Roman"/>
          <w:color w:val="000000" w:themeColor="text1"/>
          <w:sz w:val="16"/>
          <w:szCs w:val="16"/>
        </w:rPr>
      </w:pPr>
    </w:p>
    <w:p w14:paraId="107976F7" w14:textId="77777777" w:rsidR="009C6F3B"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1ED5AA30" w14:textId="77777777" w:rsidR="009C6F3B" w:rsidRPr="00644CD8" w:rsidRDefault="009C6F3B"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5EEBFB8" w14:textId="1C4309FF" w:rsidR="00B738C2" w:rsidRPr="00644CD8" w:rsidRDefault="00B738C2" w:rsidP="00A67745">
      <w:pPr>
        <w:pStyle w:val="ae"/>
        <w:spacing w:before="0" w:after="0"/>
        <w:jc w:val="both"/>
        <w:rPr>
          <w:color w:val="000000" w:themeColor="text1"/>
          <w:kern w:val="2"/>
          <w:sz w:val="16"/>
          <w:szCs w:val="16"/>
        </w:rPr>
      </w:pPr>
      <w:r w:rsidRPr="00644CD8">
        <w:rPr>
          <w:rFonts w:eastAsia="Times New Roman"/>
          <w:color w:val="000000" w:themeColor="text1"/>
          <w:kern w:val="2"/>
          <w:sz w:val="16"/>
          <w:szCs w:val="16"/>
          <w:lang w:eastAsia="ru-RU"/>
        </w:rPr>
        <w:t>30</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декабря 1917 (</w:t>
      </w:r>
      <w:hyperlink r:id="rId815" w:tooltip="12 января" w:history="1">
        <w:r w:rsidRPr="00644CD8">
          <w:rPr>
            <w:rFonts w:eastAsia="Times New Roman"/>
            <w:color w:val="000000" w:themeColor="text1"/>
            <w:kern w:val="2"/>
            <w:sz w:val="16"/>
            <w:szCs w:val="16"/>
            <w:lang w:eastAsia="ru-RU"/>
          </w:rPr>
          <w:t>12</w:t>
        </w:r>
        <w:r w:rsidR="00E52569" w:rsidRPr="00644CD8">
          <w:rPr>
            <w:rFonts w:eastAsia="Times New Roman"/>
            <w:color w:val="000000" w:themeColor="text1"/>
            <w:kern w:val="2"/>
            <w:sz w:val="16"/>
            <w:szCs w:val="16"/>
            <w:lang w:eastAsia="ru-RU"/>
          </w:rPr>
          <w:t xml:space="preserve"> </w:t>
        </w:r>
        <w:r w:rsidRPr="00644CD8">
          <w:rPr>
            <w:rFonts w:eastAsia="Times New Roman"/>
            <w:color w:val="000000" w:themeColor="text1"/>
            <w:kern w:val="2"/>
            <w:sz w:val="16"/>
            <w:szCs w:val="16"/>
            <w:lang w:eastAsia="ru-RU"/>
          </w:rPr>
          <w:t>января</w:t>
        </w:r>
      </w:hyperlink>
      <w:hyperlink r:id="rId816" w:tooltip="1918 год" w:history="1">
        <w:r w:rsidRPr="00644CD8">
          <w:rPr>
            <w:rFonts w:eastAsia="Times New Roman"/>
            <w:color w:val="000000" w:themeColor="text1"/>
            <w:kern w:val="2"/>
            <w:sz w:val="16"/>
            <w:szCs w:val="16"/>
            <w:lang w:eastAsia="ru-RU"/>
          </w:rPr>
          <w:t>1918</w:t>
        </w:r>
      </w:hyperlink>
      <w:r w:rsidRPr="00644CD8">
        <w:rPr>
          <w:rFonts w:eastAsia="Times New Roman"/>
          <w:color w:val="000000" w:themeColor="text1"/>
          <w:kern w:val="2"/>
          <w:sz w:val="16"/>
          <w:szCs w:val="16"/>
          <w:lang w:eastAsia="ru-RU"/>
        </w:rPr>
        <w:t xml:space="preserve">) </w:t>
      </w:r>
      <w:r w:rsidRPr="00644CD8">
        <w:rPr>
          <w:color w:val="000000" w:themeColor="text1"/>
          <w:kern w:val="2"/>
          <w:sz w:val="16"/>
          <w:szCs w:val="16"/>
        </w:rPr>
        <w:t>в Брест-Литовске министр иностранных дел Австро-Венгрии граф Оттокар Чернин принял делегацию УНР и от имени всех Центральных держав дал согласие на вхождение в состав будущего украинского государства Холмской губернии и части Подляшья (исторические области на востоке современной Польши), ранее входивших в русскую часть Польши. Украинцы также претендовали на входившие в состав Австро-Венгрии Галицию, Буковину и Закарпатье, но эти претензии были оставлены без внимания (17045).</w:t>
      </w:r>
    </w:p>
    <w:p w14:paraId="333DA5E0" w14:textId="77777777" w:rsidR="00B738C2" w:rsidRPr="00644CD8" w:rsidRDefault="00B738C2"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5F114669" w14:textId="03AD5430"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30</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декабря 1917 (</w:t>
      </w:r>
      <w:hyperlink r:id="rId817" w:tooltip="12 января" w:history="1">
        <w:r w:rsidRPr="00644CD8">
          <w:rPr>
            <w:rFonts w:ascii="Times New Roman" w:eastAsia="Times New Roman" w:hAnsi="Times New Roman" w:cs="Times New Roman"/>
            <w:color w:val="000000" w:themeColor="text1"/>
            <w:kern w:val="2"/>
            <w:sz w:val="16"/>
            <w:szCs w:val="16"/>
            <w:lang w:eastAsia="ru-RU"/>
          </w:rPr>
          <w:t>12</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hyperlink r:id="rId818" w:tooltip="1918 год" w:history="1">
        <w:r w:rsidRPr="00644CD8">
          <w:rPr>
            <w:rFonts w:ascii="Times New Roman" w:eastAsia="Times New Roman" w:hAnsi="Times New Roman" w:cs="Times New Roman"/>
            <w:color w:val="000000" w:themeColor="text1"/>
            <w:kern w:val="2"/>
            <w:sz w:val="16"/>
            <w:szCs w:val="16"/>
            <w:lang w:eastAsia="ru-RU"/>
          </w:rPr>
          <w:t>1918</w:t>
        </w:r>
      </w:hyperlink>
      <w:r w:rsidRPr="00644CD8">
        <w:rPr>
          <w:rFonts w:ascii="Times New Roman" w:eastAsia="Times New Roman" w:hAnsi="Times New Roman" w:cs="Times New Roman"/>
          <w:color w:val="000000" w:themeColor="text1"/>
          <w:kern w:val="2"/>
          <w:sz w:val="16"/>
          <w:szCs w:val="16"/>
          <w:lang w:eastAsia="ru-RU"/>
        </w:rPr>
        <w:t>) на заседании политической комиссии советская делегация потребовала от правительств Германии и Австро-Венгрии категорически подтвердить отсутствие у них намерений присоединить какие бы то ни было территории бывшей Российской империи — по мнению советской делегации, решение вопроса о будущей судьбе самоопределяющихся территорий должно осуществляться путём всенародного референдума, после вывода иностранных войск и возвращения беженцев и переселённых лиц. Генерал Гофман в ответной пространной речи заявил, что германское правительство отказывается очистить оккупированные территории Курляндии, Литвы, Ригу и острова Рижского залива.</w:t>
      </w:r>
    </w:p>
    <w:p w14:paraId="34C7014A" w14:textId="77777777"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Тем временем в тылу Центральных держав положение обострялось. Экономическое положение Германии и Австро-Венгрии из-за затянувшейся войны было не намного лучше российского. Уже к весне 1917 года германское правительство приблизилось к исчерпанию мобилизационных ресурсов — весьма ограниченных, в отличие от Антанты с её огромными колониальными владениями. Практически вся германская промышленность к 1917 году была переведена на военные рельсы, причём правительство было вынуждено вернуть с фронта 125 тыс. рабочих. Распространились разнообразные суррогаты («</w:t>
      </w:r>
      <w:hyperlink r:id="rId819" w:tooltip="Эрзац" w:history="1">
        <w:r w:rsidRPr="00644CD8">
          <w:rPr>
            <w:rFonts w:ascii="Times New Roman" w:eastAsia="Times New Roman" w:hAnsi="Times New Roman" w:cs="Times New Roman"/>
            <w:color w:val="000000" w:themeColor="text1"/>
            <w:kern w:val="2"/>
            <w:sz w:val="16"/>
            <w:szCs w:val="16"/>
            <w:lang w:eastAsia="ru-RU"/>
          </w:rPr>
          <w:t>эрзац</w:t>
        </w:r>
      </w:hyperlink>
      <w:r w:rsidRPr="00644CD8">
        <w:rPr>
          <w:rFonts w:ascii="Times New Roman" w:eastAsia="Times New Roman" w:hAnsi="Times New Roman" w:cs="Times New Roman"/>
          <w:color w:val="000000" w:themeColor="text1"/>
          <w:kern w:val="2"/>
          <w:sz w:val="16"/>
          <w:szCs w:val="16"/>
          <w:lang w:eastAsia="ru-RU"/>
        </w:rPr>
        <w:t>»), а уже зима 1916/1917 годов вошла в германскую историю как «брюквенная зима», в ходе которой, по некоторым источникам, умерло от голода до 700 тыс. чел.</w:t>
      </w:r>
    </w:p>
    <w:p w14:paraId="518930E0" w14:textId="65F62F7D"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r w:rsidRPr="00644CD8">
        <w:rPr>
          <w:rFonts w:ascii="Times New Roman" w:eastAsia="Times New Roman" w:hAnsi="Times New Roman" w:cs="Times New Roman"/>
          <w:color w:val="000000" w:themeColor="text1"/>
          <w:kern w:val="2"/>
          <w:sz w:val="16"/>
          <w:szCs w:val="16"/>
          <w:lang w:eastAsia="ru-RU"/>
        </w:rPr>
        <w:t>К зиме 1917/1918 годов положение Центральных держав стало ещё хуже. Недельные нормы потребления по карточкам составляли: картофеля — 3,3 кг, хлеба — 1,8 кг, мяса — 240 граммов, жиров — 70-90 граммов. Затягивание мирных переговоров и ухудшение продовольственной ситуации в Германии и Австро-Венгрии привело к резкому росту забастовочного движения, которое в Австро-Венгрии переросло во всеобщую забастовку. В ряде районов начали появляться первые Советы по российскому образцу. Лишь 9</w:t>
      </w:r>
      <w:r w:rsidR="00E52569" w:rsidRPr="00644CD8">
        <w:rPr>
          <w:rFonts w:ascii="Times New Roman" w:eastAsia="Times New Roman" w:hAnsi="Times New Roman" w:cs="Times New Roman"/>
          <w:color w:val="000000" w:themeColor="text1"/>
          <w:kern w:val="2"/>
          <w:sz w:val="16"/>
          <w:szCs w:val="16"/>
          <w:lang w:eastAsia="ru-RU"/>
        </w:rPr>
        <w:t xml:space="preserve"> </w:t>
      </w:r>
      <w:hyperlink r:id="rId820" w:tooltip="22 января" w:history="1">
        <w:r w:rsidRPr="00644CD8">
          <w:rPr>
            <w:rFonts w:ascii="Times New Roman" w:eastAsia="Times New Roman" w:hAnsi="Times New Roman" w:cs="Times New Roman"/>
            <w:color w:val="000000" w:themeColor="text1"/>
            <w:kern w:val="2"/>
            <w:sz w:val="16"/>
            <w:szCs w:val="16"/>
            <w:lang w:eastAsia="ru-RU"/>
          </w:rPr>
          <w:t>(22)</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r w:rsidRPr="00644CD8">
        <w:rPr>
          <w:rFonts w:ascii="Times New Roman" w:eastAsia="Times New Roman" w:hAnsi="Times New Roman" w:cs="Times New Roman"/>
          <w:color w:val="000000" w:themeColor="text1"/>
          <w:kern w:val="2"/>
          <w:sz w:val="16"/>
          <w:szCs w:val="16"/>
          <w:lang w:eastAsia="ru-RU"/>
        </w:rPr>
        <w:t>, получив от правительства обещания подписать мир с Россией и улучшить продовольственную ситуацию, стачечники возобновили работу. 15</w:t>
      </w:r>
      <w:r w:rsidR="00E52569" w:rsidRPr="00644CD8">
        <w:rPr>
          <w:rFonts w:ascii="Times New Roman" w:eastAsia="Times New Roman" w:hAnsi="Times New Roman" w:cs="Times New Roman"/>
          <w:color w:val="000000" w:themeColor="text1"/>
          <w:kern w:val="2"/>
          <w:sz w:val="16"/>
          <w:szCs w:val="16"/>
          <w:lang w:eastAsia="ru-RU"/>
        </w:rPr>
        <w:t xml:space="preserve"> </w:t>
      </w:r>
      <w:hyperlink r:id="rId821" w:tooltip="28 января" w:history="1">
        <w:r w:rsidRPr="00644CD8">
          <w:rPr>
            <w:rFonts w:ascii="Times New Roman" w:eastAsia="Times New Roman" w:hAnsi="Times New Roman" w:cs="Times New Roman"/>
            <w:color w:val="000000" w:themeColor="text1"/>
            <w:kern w:val="2"/>
            <w:sz w:val="16"/>
            <w:szCs w:val="16"/>
            <w:lang w:eastAsia="ru-RU"/>
          </w:rPr>
          <w:t>(28)</w:t>
        </w:r>
        <w:r w:rsidR="00E52569" w:rsidRPr="00644CD8">
          <w:rPr>
            <w:rFonts w:ascii="Times New Roman" w:eastAsia="Times New Roman" w:hAnsi="Times New Roman" w:cs="Times New Roman"/>
            <w:color w:val="000000" w:themeColor="text1"/>
            <w:kern w:val="2"/>
            <w:sz w:val="16"/>
            <w:szCs w:val="16"/>
            <w:lang w:eastAsia="ru-RU"/>
          </w:rPr>
          <w:t xml:space="preserve"> </w:t>
        </w:r>
        <w:r w:rsidRPr="00644CD8">
          <w:rPr>
            <w:rFonts w:ascii="Times New Roman" w:eastAsia="Times New Roman" w:hAnsi="Times New Roman" w:cs="Times New Roman"/>
            <w:color w:val="000000" w:themeColor="text1"/>
            <w:kern w:val="2"/>
            <w:sz w:val="16"/>
            <w:szCs w:val="16"/>
            <w:lang w:eastAsia="ru-RU"/>
          </w:rPr>
          <w:t>января</w:t>
        </w:r>
      </w:hyperlink>
      <w:r w:rsidRPr="00644CD8">
        <w:rPr>
          <w:rFonts w:ascii="Times New Roman" w:eastAsia="Times New Roman" w:hAnsi="Times New Roman" w:cs="Times New Roman"/>
          <w:color w:val="000000" w:themeColor="text1"/>
          <w:kern w:val="2"/>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1724D5AC" w14:textId="77777777" w:rsidR="009C6F3B" w:rsidRPr="00644CD8" w:rsidRDefault="009C6F3B" w:rsidP="00A67745">
      <w:pPr>
        <w:spacing w:after="0" w:line="240" w:lineRule="auto"/>
        <w:jc w:val="both"/>
        <w:rPr>
          <w:rFonts w:ascii="Times New Roman" w:eastAsia="Times New Roman" w:hAnsi="Times New Roman" w:cs="Times New Roman"/>
          <w:color w:val="000000" w:themeColor="text1"/>
          <w:kern w:val="2"/>
          <w:sz w:val="16"/>
          <w:szCs w:val="16"/>
          <w:lang w:eastAsia="ru-RU"/>
        </w:rPr>
      </w:pPr>
    </w:p>
    <w:p w14:paraId="7B25E838"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84AAA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36E4C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декабря 1917 (12 января 1918) Хельсинки. Сейм принял законы о предоставлении правительству Свинхувуда чрезвычайных полномочий и взятии на государственное содержание белой гвардии (шюцкора) (7450).</w:t>
      </w:r>
    </w:p>
    <w:p w14:paraId="198306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933D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декабря 1917 (12 января 1918) США начали использовать заключенных в качестве сельскохозяйственных рабочих (2100).</w:t>
      </w:r>
    </w:p>
    <w:p w14:paraId="75AF4F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14D2E"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87AB7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6D4EE6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декабря 1917 (13 января 1918) первый аппарат ВМ-5 (иначе В.М.У и ВМ-У) с заводским номером 3, называвшийся в современной переписке В.М.У №3 ил ч ВМ-У №3, который подготовили к испытаниям к 5 октября 1917 г. и доставили на станцию фирмы на Крестовском острове, где из-за наступившей зимы самолет не мог быть опробован на воде и был поставлен на лыжное шасси, встретил на Комендантском аэродроме. В июле аэроплан все еще находился там,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41CB1C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7FEB88B" w14:textId="04627A36"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31 декабря 1917 г. (13 января 1918) 28, прошедших военную приемку</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«Анасалей», оставались на заводе Анатра (12252).</w:t>
      </w:r>
    </w:p>
    <w:p w14:paraId="71FA8655"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p>
    <w:p w14:paraId="2C388C0F" w14:textId="77777777" w:rsidR="003B4909" w:rsidRPr="00644CD8" w:rsidRDefault="003B4909" w:rsidP="00A67745">
      <w:pPr>
        <w:pStyle w:val="p1"/>
        <w:spacing w:before="0" w:beforeAutospacing="0" w:after="0" w:afterAutospacing="0"/>
        <w:jc w:val="both"/>
        <w:rPr>
          <w:color w:val="000000" w:themeColor="text1"/>
          <w:sz w:val="16"/>
          <w:szCs w:val="16"/>
        </w:rPr>
      </w:pPr>
      <w:r w:rsidRPr="00644CD8">
        <w:rPr>
          <w:color w:val="000000" w:themeColor="text1"/>
          <w:sz w:val="16"/>
          <w:szCs w:val="16"/>
        </w:rPr>
        <w:t>31 декабря 1917 (13 января 1918) завод «Моска» национализировали, загрузив выпуском учебных самолетов Пороховщикова, и на этом история первого российского серийного самолета-истребителя МБ-бис закончилась (22754).</w:t>
      </w:r>
    </w:p>
    <w:p w14:paraId="1061D320" w14:textId="77777777" w:rsidR="003B4909" w:rsidRPr="00644CD8" w:rsidRDefault="003B4909" w:rsidP="00A67745">
      <w:pPr>
        <w:pStyle w:val="p1"/>
        <w:spacing w:before="0" w:beforeAutospacing="0" w:after="0" w:afterAutospacing="0"/>
        <w:jc w:val="both"/>
        <w:rPr>
          <w:color w:val="000000" w:themeColor="text1"/>
          <w:sz w:val="16"/>
          <w:szCs w:val="16"/>
        </w:rPr>
      </w:pPr>
    </w:p>
    <w:p w14:paraId="5FB4E3E1" w14:textId="25D24E3D"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декабря 1918 г. (13 января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«Моска», «Дукс», «Мотор», «Гном и Рон» со всеми их капиталами и прочим имуществом, где бы оно не находилось и в чем бы не состояло» (23472).</w:t>
      </w:r>
    </w:p>
    <w:p w14:paraId="399712C5"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30062E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Жизнь и внутренняя политика:</w:t>
      </w:r>
    </w:p>
    <w:p w14:paraId="30DF84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9ECCB06" w14:textId="77777777" w:rsidR="009E7F6D" w:rsidRPr="00644CD8" w:rsidRDefault="009E7F6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На прошедшем с 31 декабря 1917 г. по 5 января 1918 г. Всероссийском съезде шоферских союзов и автомобильных частей фронта и тыла был образован Всероссийский союз шоферов и автотехников и избран Центральный совет. На съезде была выдвинута идея об объединении всех транспортных рабочих в единый профессиональный союз, что и было сделано в период с 12 по 18 сентября 1919 г. на Всероссийском съезде транспортных рабочих, когда образовали ВПСТР. Под эгидой ВПСТР в 1922 г. в Москве и Петрограде были открыли автомотоклубы. Московский автомотоклуб стал издавать журнал «Вестник Мосавтоклуба», переименованный позднее в «Автомобильный вестник», а в 1923 г. – журнал «Мотор» (19776).</w:t>
      </w:r>
    </w:p>
    <w:p w14:paraId="5C3568B0" w14:textId="77777777" w:rsidR="009E7F6D" w:rsidRPr="00644CD8" w:rsidRDefault="009E7F6D" w:rsidP="00A67745">
      <w:pPr>
        <w:spacing w:after="0" w:line="240" w:lineRule="auto"/>
        <w:jc w:val="both"/>
        <w:rPr>
          <w:rFonts w:ascii="Times New Roman" w:hAnsi="Times New Roman" w:cs="Times New Roman"/>
          <w:color w:val="000000" w:themeColor="text1"/>
          <w:sz w:val="16"/>
          <w:szCs w:val="16"/>
        </w:rPr>
      </w:pPr>
    </w:p>
    <w:p w14:paraId="07FE1B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31 декабря 1917 г. (13 января 1918) В целях борьбы с саботажем бывших чиновников МВД, Коллегия НКВД принимает решение: </w:t>
      </w:r>
    </w:p>
    <w:p w14:paraId="3A5FB5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"Все чиновники, оставившие работу, считаются уволенными и лишенными пенсий.</w:t>
      </w:r>
    </w:p>
    <w:p w14:paraId="04BE42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Их фамилии опубликовать.</w:t>
      </w:r>
    </w:p>
    <w:p w14:paraId="120150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Предлагается всем органам по уборке улиц Петрограда обязать их принудительно работать по уборке улиц."</w:t>
      </w:r>
    </w:p>
    <w:p w14:paraId="578656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координации деятельности всех местных государственных и общественных учреждений создается Комиссариат по местному самоуправлению. Из НКВД ему передаются функции управления делами местного хозяйства, распределения городского и земского кредита и пр (10303).</w:t>
      </w:r>
    </w:p>
    <w:p w14:paraId="57B1D1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C6D8BB"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декабря 1917 (13 января 1918) в манеже Алексеевского военного училища в Лефортове состоялись митинг и концерт "в честь первого после Октябрьской революции Нового года". Присутствовало свыше восьми тысяч рабочих и солдат. Об этом концерте писатель Александр Серафимович писак "К краю эстрады скромно подходит девушка в белом с черным, со скрипкой... Слыхали ль вы, как перестают дышать восемь тысяч человек".. Девушка принесла свое чудесное искусство, свое творчество. И его бережно приняли и теперь благодарили. Выходили певцы, пели. Выходили артисты" читали. Я прочитал рассказ... Никто не хочет уходить. Хотелось еще и еще продолжать этот необычайный вечер... Молодежь сгрудилась к эстраде, уже несется оттуда хор "Кузнецы", кующие счастье народа. В другом месте взмывает"Интернационал". Гремит прощальный привет оркестра (18685).</w:t>
      </w:r>
    </w:p>
    <w:p w14:paraId="76755ED0"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0FC34C73"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декабря 1917 (13 января 1918) в Макеевке (Донбасс) калединцами расстреляны 118 шахтеров (4962).</w:t>
      </w:r>
    </w:p>
    <w:p w14:paraId="5258870E"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421587"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декабря 1917 (13 января 1918) из-за разногласий с главой Центральной Рады В. Винниченко войсковой атаман Украины С. Петлюра подал в отставку (4962).</w:t>
      </w:r>
    </w:p>
    <w:p w14:paraId="6740B608" w14:textId="77777777" w:rsidR="003431D2" w:rsidRPr="00644CD8" w:rsidRDefault="003431D2" w:rsidP="00A67745">
      <w:pPr>
        <w:tabs>
          <w:tab w:val="left" w:pos="11199"/>
        </w:tabs>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942059" w14:textId="333C4F69" w:rsidR="00765CAE" w:rsidRPr="00644CD8" w:rsidRDefault="00765CAE"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 декабря 1917 г. (13 января 1818 г.) устраивают в бальном зале Петроградского Михайловского артиллерийского училища первую советскую новогоднюю ёлку. А вскоре «пролетарские ёлки» организуют во всех районах Петрограда. Обычай наряжать ёлку на Новый год успел потерять немецкие корни и воспринимался как свой, поэтому и был возрождён. Религиозное содержание праздника не высмеивали, а ненавязчиво выносили за скобки. Например, в 1919 г., когда Владимир Ильич Ленин посетил детскую ёлку в Сокольниках, упор делался на хороводы, угощение, игры, песни и раздачу подарков (23448).</w:t>
      </w:r>
    </w:p>
    <w:p w14:paraId="23A9E05C" w14:textId="77777777" w:rsidR="00765CAE" w:rsidRPr="00644CD8" w:rsidRDefault="00765CAE" w:rsidP="00A67745">
      <w:pPr>
        <w:spacing w:after="0" w:line="240" w:lineRule="auto"/>
        <w:jc w:val="both"/>
        <w:rPr>
          <w:rFonts w:ascii="Times New Roman" w:hAnsi="Times New Roman" w:cs="Times New Roman"/>
          <w:color w:val="000000" w:themeColor="text1"/>
          <w:sz w:val="16"/>
          <w:szCs w:val="16"/>
        </w:rPr>
      </w:pPr>
    </w:p>
    <w:p w14:paraId="3894308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81609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067F9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 декабря 1917 (13 января 1918) Берлин. Правительственные войска установили порядок в городе. НСДПГ объявила о прекращении всеобщей забастовки и вооруженной борьбы (7446).</w:t>
      </w:r>
    </w:p>
    <w:p w14:paraId="5FD868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3ED51F" w14:textId="77777777" w:rsidR="00B738C2" w:rsidRPr="00644CD8" w:rsidRDefault="00B738C2" w:rsidP="00A67745">
      <w:pPr>
        <w:pStyle w:val="ae"/>
        <w:spacing w:before="0" w:after="0"/>
        <w:jc w:val="both"/>
        <w:rPr>
          <w:color w:val="000000" w:themeColor="text1"/>
          <w:kern w:val="2"/>
          <w:sz w:val="16"/>
          <w:szCs w:val="16"/>
        </w:rPr>
      </w:pPr>
      <w:r w:rsidRPr="00644CD8">
        <w:rPr>
          <w:color w:val="000000" w:themeColor="text1"/>
          <w:kern w:val="2"/>
          <w:sz w:val="16"/>
          <w:szCs w:val="16"/>
        </w:rPr>
        <w:t>31 декабря 1917 (13 января 1918) после незначительных боев с местными красногвардейцами румыны заняли Кишинев, который оставался в состав Румынии вплоть до 1940 года (17045).</w:t>
      </w:r>
    </w:p>
    <w:p w14:paraId="6182CB7E" w14:textId="77777777" w:rsidR="00B738C2" w:rsidRPr="00644CD8" w:rsidRDefault="00B738C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C59AAE" w14:textId="77777777" w:rsidR="00BC2F7C" w:rsidRPr="00644CD8" w:rsidRDefault="00BC2F7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44CBF35B" w14:textId="77777777" w:rsidR="00BC2F7C" w:rsidRPr="00644CD8" w:rsidRDefault="00BC2F7C"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43C47F"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Конец декабря 1917. В некоторых магазинах" несмотря на войну с Германией" появились немецкие товары: чулки, нитки, гребешки, ленты, кружева, обувь (18685).</w:t>
      </w:r>
    </w:p>
    <w:p w14:paraId="45D61F31"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42777996" w14:textId="77777777" w:rsidR="009E7F6D" w:rsidRPr="00644CD8" w:rsidRDefault="009E7F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7C8040B6" w14:textId="77777777" w:rsidR="009E7F6D" w:rsidRPr="00644CD8" w:rsidRDefault="009E7F6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3F826C" w14:textId="77777777" w:rsidR="009E7F6D" w:rsidRPr="00644CD8" w:rsidRDefault="009E7F6D" w:rsidP="00A67745">
      <w:pPr>
        <w:pStyle w:val="ae"/>
        <w:shd w:val="clear" w:color="auto" w:fill="FFFFFF"/>
        <w:spacing w:before="0" w:after="0"/>
        <w:jc w:val="both"/>
        <w:textAlignment w:val="baseline"/>
        <w:rPr>
          <w:color w:val="000000" w:themeColor="text1"/>
          <w:sz w:val="16"/>
          <w:szCs w:val="16"/>
        </w:rPr>
      </w:pPr>
      <w:r w:rsidRPr="00644CD8">
        <w:rPr>
          <w:color w:val="000000" w:themeColor="text1"/>
          <w:sz w:val="16"/>
          <w:szCs w:val="16"/>
        </w:rPr>
        <w:t>В конце декабря 1917 года на пост начальника Управления военной авиации Военного министерства назначается полковник Ди (Dhi). Он параллельно становится руководителем Центральной службой по производству авиационной техники в министерстве вооружения. В январе 1918 года СТАе возглавил известный изобретатель А. Како (Albert Caquot), который навел порядок в системе производства авиационной техники — к концу войны французские предприятия выпускали до 100 самолётов в сутки (19791).</w:t>
      </w:r>
    </w:p>
    <w:p w14:paraId="227B5043" w14:textId="77777777" w:rsidR="009E7F6D" w:rsidRPr="00644CD8" w:rsidRDefault="009E7F6D" w:rsidP="00A67745">
      <w:pPr>
        <w:pStyle w:val="ae"/>
        <w:shd w:val="clear" w:color="auto" w:fill="FFFFFF"/>
        <w:spacing w:before="0" w:after="0"/>
        <w:jc w:val="both"/>
        <w:textAlignment w:val="baseline"/>
        <w:rPr>
          <w:color w:val="000000" w:themeColor="text1"/>
          <w:sz w:val="16"/>
          <w:szCs w:val="16"/>
        </w:rPr>
      </w:pPr>
    </w:p>
    <w:p w14:paraId="6FC2EACF"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3B70A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01C86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или ноябре 1917 г. закончили строительством второй МВ-5 Виллиша.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"Клерже"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169A70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0BB041" w14:textId="77777777" w:rsidR="009F39F8" w:rsidRPr="00644CD8" w:rsidRDefault="009F39F8"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На декабрь 1917 г. на заводе Гамаюн оставались 61 самолет М-11 и М-12 заказа № 4 и 17 несданных самолетов тех же типов, которые были заложены по заказам № 1 и № 2, но ни один из них так и не был достроен. Имеющимся сведениям о том, что завод в 1917 г. сдал еще 10 самолетов М-11 или М-12, пока не найдено подтверждений. Итого было выпущено по одному опытному М-11 и М-12, а также не менее 41 серийного самолета, в том числе 14 в виде М-11 достоверно, 12 — предположительно, 7 — как М-12, остальные — неустановленного типа (22832).</w:t>
      </w:r>
    </w:p>
    <w:p w14:paraId="16759C23" w14:textId="77777777" w:rsidR="009F39F8" w:rsidRPr="00644CD8" w:rsidRDefault="009F39F8" w:rsidP="00A67745">
      <w:pPr>
        <w:pStyle w:val="p1"/>
        <w:spacing w:before="0" w:beforeAutospacing="0" w:after="0" w:afterAutospacing="0"/>
        <w:jc w:val="both"/>
        <w:rPr>
          <w:color w:val="000000" w:themeColor="text1"/>
          <w:sz w:val="16"/>
          <w:szCs w:val="16"/>
        </w:rPr>
      </w:pPr>
    </w:p>
    <w:p w14:paraId="6D396B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В.И.Л. наложил резолюцию на ходатайство Управления ВВФ об ускорении выдачи дополнительных авансов заводу А.А.Анатра (356,30).</w:t>
      </w:r>
    </w:p>
    <w:p w14:paraId="4ECB70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A744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декабря 1917 г. завод Анатра в Одессе был национализирован. С весны 1918 г. завод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450CFA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Создан сельскохозяйственный самолет «Конек-Горбунок» (ВХ-5), первый полет 19.07.1924 г.</w:t>
      </w:r>
    </w:p>
    <w:p w14:paraId="1DF084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(07.1914 г.)- 95 чел., (06.1917 г.)- 1380 чел.</w:t>
      </w:r>
    </w:p>
    <w:p w14:paraId="2F2014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Гл. конструктор КБ завода- Г.М. Макеев, (1915-17 г.)- Декан (Е.А. Де Камп, </w:t>
      </w:r>
      <w:r w:rsidRPr="00644CD8">
        <w:rPr>
          <w:rFonts w:ascii="Times New Roman" w:hAnsi="Times New Roman" w:cs="Times New Roman"/>
          <w:color w:val="000000" w:themeColor="text1"/>
          <w:kern w:val="2"/>
          <w:sz w:val="16"/>
          <w:szCs w:val="16"/>
          <w:lang w:val="en-US"/>
        </w:rPr>
        <w:t>DesCamps</w:t>
      </w:r>
      <w:r w:rsidRPr="00644CD8">
        <w:rPr>
          <w:rFonts w:ascii="Times New Roman" w:hAnsi="Times New Roman" w:cs="Times New Roman"/>
          <w:color w:val="000000" w:themeColor="text1"/>
          <w:kern w:val="2"/>
          <w:sz w:val="16"/>
          <w:szCs w:val="16"/>
        </w:rPr>
        <w:t>), (1921 г.-)- В.Н. Хиони («Конек-Горбунок»),</w:t>
      </w:r>
    </w:p>
    <w:p w14:paraId="7CCA0E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iCs/>
          <w:color w:val="000000" w:themeColor="text1"/>
          <w:kern w:val="2"/>
          <w:sz w:val="16"/>
          <w:szCs w:val="16"/>
          <w:lang w:val="en-US"/>
        </w:rPr>
        <w:t>:</w:t>
      </w:r>
      <w:r w:rsidRPr="00644CD8">
        <w:rPr>
          <w:rFonts w:ascii="Times New Roman" w:hAnsi="Times New Roman" w:cs="Times New Roman"/>
          <w:color w:val="000000" w:themeColor="text1"/>
          <w:kern w:val="2"/>
          <w:sz w:val="16"/>
          <w:szCs w:val="16"/>
          <w:lang w:val="en-US"/>
        </w:rPr>
        <w:t xml:space="preserve"> "Farman-IV" (04.1911-), "Newport", "Morane", "Voisin"; "Anade" (1916-18)- 225, "Anacle "(-1917)- 24, «</w:t>
      </w:r>
      <w:r w:rsidRPr="00644CD8">
        <w:rPr>
          <w:rFonts w:ascii="Times New Roman" w:hAnsi="Times New Roman" w:cs="Times New Roman"/>
          <w:color w:val="000000" w:themeColor="text1"/>
          <w:kern w:val="2"/>
          <w:sz w:val="16"/>
          <w:szCs w:val="16"/>
        </w:rPr>
        <w:t>В</w:t>
      </w:r>
      <w:r w:rsidRPr="00644CD8">
        <w:rPr>
          <w:rFonts w:ascii="Times New Roman" w:hAnsi="Times New Roman" w:cs="Times New Roman"/>
          <w:color w:val="000000" w:themeColor="text1"/>
          <w:kern w:val="2"/>
          <w:sz w:val="16"/>
          <w:szCs w:val="16"/>
          <w:lang w:val="en-US"/>
        </w:rPr>
        <w:t>.</w:t>
      </w:r>
      <w:r w:rsidRPr="00644CD8">
        <w:rPr>
          <w:rFonts w:ascii="Times New Roman" w:hAnsi="Times New Roman" w:cs="Times New Roman"/>
          <w:color w:val="000000" w:themeColor="text1"/>
          <w:kern w:val="2"/>
          <w:sz w:val="16"/>
          <w:szCs w:val="16"/>
        </w:rPr>
        <w:t>И</w:t>
      </w:r>
      <w:r w:rsidRPr="00644CD8">
        <w:rPr>
          <w:rFonts w:ascii="Times New Roman" w:hAnsi="Times New Roman" w:cs="Times New Roman"/>
          <w:color w:val="000000" w:themeColor="text1"/>
          <w:kern w:val="2"/>
          <w:sz w:val="16"/>
          <w:szCs w:val="16"/>
          <w:lang w:val="en-US"/>
        </w:rPr>
        <w:t xml:space="preserve">.» </w:t>
      </w:r>
      <w:r w:rsidRPr="00644CD8">
        <w:rPr>
          <w:rFonts w:ascii="Times New Roman" w:hAnsi="Times New Roman" w:cs="Times New Roman"/>
          <w:color w:val="000000" w:themeColor="text1"/>
          <w:kern w:val="2"/>
          <w:sz w:val="16"/>
          <w:szCs w:val="16"/>
        </w:rPr>
        <w:t xml:space="preserve">(«Вуазен Иванова», 1916-17)- 150, </w:t>
      </w:r>
      <w:r w:rsidRPr="00644CD8">
        <w:rPr>
          <w:rFonts w:ascii="Times New Roman" w:hAnsi="Times New Roman" w:cs="Times New Roman"/>
          <w:color w:val="000000" w:themeColor="text1"/>
          <w:kern w:val="2"/>
          <w:sz w:val="16"/>
          <w:szCs w:val="16"/>
          <w:lang w:val="en-US"/>
        </w:rPr>
        <w:t>M</w:t>
      </w:r>
      <w:r w:rsidRPr="00644CD8">
        <w:rPr>
          <w:rFonts w:ascii="Times New Roman" w:hAnsi="Times New Roman" w:cs="Times New Roman"/>
          <w:color w:val="000000" w:themeColor="text1"/>
          <w:kern w:val="2"/>
          <w:sz w:val="16"/>
          <w:szCs w:val="16"/>
        </w:rPr>
        <w:t>-5 (1916), Анадва ВХ (1916-17)- 2, Анадис (1916)-1, "</w:t>
      </w:r>
      <w:r w:rsidRPr="00644CD8">
        <w:rPr>
          <w:rFonts w:ascii="Times New Roman" w:hAnsi="Times New Roman" w:cs="Times New Roman"/>
          <w:color w:val="000000" w:themeColor="text1"/>
          <w:kern w:val="2"/>
          <w:sz w:val="16"/>
          <w:szCs w:val="16"/>
          <w:lang w:val="en-US"/>
        </w:rPr>
        <w:t>Anasal</w:t>
      </w:r>
      <w:r w:rsidRPr="00644CD8">
        <w:rPr>
          <w:rFonts w:ascii="Times New Roman" w:hAnsi="Times New Roman" w:cs="Times New Roman"/>
          <w:color w:val="000000" w:themeColor="text1"/>
          <w:kern w:val="2"/>
          <w:sz w:val="16"/>
          <w:szCs w:val="16"/>
        </w:rPr>
        <w:t>" (1917-18)- не менее 450, ВХ-5 (1923-25)- 30.</w:t>
      </w:r>
    </w:p>
    <w:p w14:paraId="6E91A608" w14:textId="77777777" w:rsidR="009556D7" w:rsidRPr="00644CD8" w:rsidRDefault="009556D7"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9B79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на заводе В.А.Лебедева в Таганроге был выпущен Альбатрос поплавковый Г.А.Фриде с ИС 200 нр. Заказ от 14 июня 1917 был на 175 (92,234).</w:t>
      </w:r>
    </w:p>
    <w:p w14:paraId="3B956D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A41A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декабре 1917 г. все предприятия авиационной промышленности встали. Лишь 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w:t>
      </w:r>
      <w:r w:rsidRPr="00644CD8">
        <w:rPr>
          <w:rFonts w:ascii="Times New Roman" w:hAnsi="Times New Roman" w:cs="Times New Roman"/>
          <w:color w:val="000000" w:themeColor="text1"/>
          <w:kern w:val="2"/>
          <w:sz w:val="16"/>
          <w:szCs w:val="16"/>
        </w:rPr>
        <w:lastRenderedPageBreak/>
        <w:t xml:space="preserve">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289FB6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123329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буржуазных предпринимателей-организаторов и директоров ...</w:t>
      </w:r>
    </w:p>
    <w:p w14:paraId="4FDCA0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 квалифицированную бюрократию — штатскую, военную и духовную; </w:t>
      </w:r>
    </w:p>
    <w:p w14:paraId="5E0701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5) техническую интеллигенцию и интеллигенцию вообще ... </w:t>
      </w:r>
    </w:p>
    <w:p w14:paraId="4DCAEC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7CE957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ED048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аэродинамической трубой. </w:t>
      </w:r>
    </w:p>
    <w:p w14:paraId="377A9B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 и впоследствии У-2. </w:t>
      </w:r>
    </w:p>
    <w:p w14:paraId="75A612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7F24680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B886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А.А.Микулин и Б.С.Стечкин - оба племянники Н.Е.Ж. (3249,29) завершили постройку двухтактного мотора АМБЕС (237,130).</w:t>
      </w:r>
    </w:p>
    <w:p w14:paraId="6C1D01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D319B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документам декабря 1917 г. 1300 различных моторов "Испано-Суиза" мощностью от 150 до 200 л.с. были заказаны флотом во Франции, а общее количество купленных за рубежом 200-сильных двигателей этой марки достигало 1400 единиц. Однако, только ДЕСЯТЬ из всей этой массы находились на складах и только ЧЕТЫРЕ из них были нужной мощности. Морское ведомство обязало фирму поставить два прототипа "Альбатроса" и вернуть германский аппарат, но, по всей видимости, ни один из опытных аэропланов так и не покинул таганрогского филиала — если даже и был построен там, а "Фридрихсхафен" никогда не возвратился на Балтику и судьба его неизвестна (2843).</w:t>
      </w:r>
    </w:p>
    <w:p w14:paraId="508E076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BEBB4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строительство Авиаприбора прекратилось, "произошла пере</w:t>
      </w:r>
      <w:r w:rsidRPr="00644CD8">
        <w:rPr>
          <w:rFonts w:ascii="Times New Roman" w:hAnsi="Times New Roman" w:cs="Times New Roman"/>
          <w:color w:val="000000" w:themeColor="text1"/>
          <w:kern w:val="2"/>
          <w:sz w:val="16"/>
          <w:szCs w:val="16"/>
        </w:rPr>
        <w:softHyphen/>
        <w:t>мена в личном составе заводоуправления. Фридман сложил с себя обязанности по управлению заводом и передал их Боголюбову". 31 декабря 1917 г. избран Совет завода в составе двух лиц от служащих и четырех от рабочих. Кроме избранных лиц в Совет за</w:t>
      </w:r>
      <w:r w:rsidRPr="00644CD8">
        <w:rPr>
          <w:rFonts w:ascii="Times New Roman" w:hAnsi="Times New Roman" w:cs="Times New Roman"/>
          <w:color w:val="000000" w:themeColor="text1"/>
          <w:kern w:val="2"/>
          <w:sz w:val="16"/>
          <w:szCs w:val="16"/>
        </w:rPr>
        <w:softHyphen/>
        <w:t>вода вошли Боголюбов (технический директор) и Дмитревский (ком</w:t>
      </w:r>
      <w:r w:rsidRPr="00644CD8">
        <w:rPr>
          <w:rFonts w:ascii="Times New Roman" w:hAnsi="Times New Roman" w:cs="Times New Roman"/>
          <w:color w:val="000000" w:themeColor="text1"/>
          <w:kern w:val="2"/>
          <w:sz w:val="16"/>
          <w:szCs w:val="16"/>
        </w:rPr>
        <w:softHyphen/>
        <w:t>мерческий директор).</w:t>
      </w:r>
    </w:p>
    <w:p w14:paraId="772484B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этом закончился дореволюционный период развития завода "Авиаприбор" и начался советский период.</w:t>
      </w:r>
    </w:p>
    <w:p w14:paraId="4F04312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EDF7D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декабря 1917 по апрель 1918 г. Раевский заведовал аэростанцией Главного аэродрома в Херсоне, участвовал в испытаниях новых самолётов. В апреле 1918 г. Херсон оккупировали петлюровцы, австро-германс</w:t>
      </w:r>
      <w:r w:rsidRPr="00644CD8">
        <w:rPr>
          <w:rFonts w:ascii="Times New Roman" w:hAnsi="Times New Roman" w:cs="Times New Roman"/>
          <w:color w:val="000000" w:themeColor="text1"/>
          <w:kern w:val="2"/>
          <w:sz w:val="16"/>
          <w:szCs w:val="16"/>
        </w:rPr>
        <w:softHyphen/>
        <w:t>кие и турецкие интервенты, а позже и французские. Летчики А.Е. Раевс</w:t>
      </w:r>
      <w:r w:rsidRPr="00644CD8">
        <w:rPr>
          <w:rFonts w:ascii="Times New Roman" w:hAnsi="Times New Roman" w:cs="Times New Roman"/>
          <w:color w:val="000000" w:themeColor="text1"/>
          <w:kern w:val="2"/>
          <w:sz w:val="16"/>
          <w:szCs w:val="16"/>
        </w:rPr>
        <w:softHyphen/>
        <w:t>кий и Н.А. Жемчужин выводили последние самолёты из Херсона. Затем А.Е. Раевский готовил летчиков в Киевской, а с августа 1919 г. - в Москов</w:t>
      </w:r>
      <w:r w:rsidRPr="00644CD8">
        <w:rPr>
          <w:rFonts w:ascii="Times New Roman" w:hAnsi="Times New Roman" w:cs="Times New Roman"/>
          <w:color w:val="000000" w:themeColor="text1"/>
          <w:kern w:val="2"/>
          <w:sz w:val="16"/>
          <w:szCs w:val="16"/>
        </w:rPr>
        <w:softHyphen/>
        <w:t>ской школах авиации (11425).</w:t>
      </w:r>
    </w:p>
    <w:p w14:paraId="0ED74A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F5CA992"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декабре 1917 года начальником аэ</w:t>
      </w:r>
      <w:r w:rsidRPr="00DA03DC">
        <w:rPr>
          <w:rFonts w:ascii="Times New Roman" w:hAnsi="Times New Roman" w:cs="Times New Roman"/>
          <w:color w:val="0070C0"/>
          <w:sz w:val="16"/>
          <w:szCs w:val="16"/>
        </w:rPr>
        <w:softHyphen/>
        <w:t>ростанции Главного аэродрома назна</w:t>
      </w:r>
      <w:r w:rsidRPr="00DA03DC">
        <w:rPr>
          <w:rFonts w:ascii="Times New Roman" w:hAnsi="Times New Roman" w:cs="Times New Roman"/>
          <w:color w:val="0070C0"/>
          <w:sz w:val="16"/>
          <w:szCs w:val="16"/>
        </w:rPr>
        <w:softHyphen/>
        <w:t>чили русского военного лётчика, одно</w:t>
      </w:r>
      <w:r w:rsidRPr="00DA03DC">
        <w:rPr>
          <w:rFonts w:ascii="Times New Roman" w:hAnsi="Times New Roman" w:cs="Times New Roman"/>
          <w:color w:val="0070C0"/>
          <w:sz w:val="16"/>
          <w:szCs w:val="16"/>
        </w:rPr>
        <w:softHyphen/>
        <w:t>го из мастеров высшего пилотажа Алек</w:t>
      </w:r>
      <w:r w:rsidRPr="00DA03DC">
        <w:rPr>
          <w:rFonts w:ascii="Times New Roman" w:hAnsi="Times New Roman" w:cs="Times New Roman"/>
          <w:color w:val="0070C0"/>
          <w:sz w:val="16"/>
          <w:szCs w:val="16"/>
        </w:rPr>
        <w:softHyphen/>
        <w:t>сандра Евгеньевича Раевского. Перед этим он занимал должность команди</w:t>
      </w:r>
      <w:r w:rsidRPr="00DA03DC">
        <w:rPr>
          <w:rFonts w:ascii="Times New Roman" w:hAnsi="Times New Roman" w:cs="Times New Roman"/>
          <w:color w:val="0070C0"/>
          <w:sz w:val="16"/>
          <w:szCs w:val="16"/>
        </w:rPr>
        <w:softHyphen/>
        <w:t>ра 10-го истребительного отряда, а ра</w:t>
      </w:r>
      <w:r w:rsidRPr="00DA03DC">
        <w:rPr>
          <w:rFonts w:ascii="Times New Roman" w:hAnsi="Times New Roman" w:cs="Times New Roman"/>
          <w:color w:val="0070C0"/>
          <w:sz w:val="16"/>
          <w:szCs w:val="16"/>
        </w:rPr>
        <w:softHyphen/>
        <w:t>нее был инструктором Севастополь</w:t>
      </w:r>
      <w:r w:rsidRPr="00DA03DC">
        <w:rPr>
          <w:rFonts w:ascii="Times New Roman" w:hAnsi="Times New Roman" w:cs="Times New Roman"/>
          <w:color w:val="0070C0"/>
          <w:sz w:val="16"/>
          <w:szCs w:val="16"/>
        </w:rPr>
        <w:softHyphen/>
        <w:t>ской школы военных лётчиков. Н.А. Жем</w:t>
      </w:r>
      <w:r w:rsidRPr="00DA03DC">
        <w:rPr>
          <w:rFonts w:ascii="Times New Roman" w:hAnsi="Times New Roman" w:cs="Times New Roman"/>
          <w:color w:val="0070C0"/>
          <w:sz w:val="16"/>
          <w:szCs w:val="16"/>
        </w:rPr>
        <w:softHyphen/>
        <w:t>чужин и А.Е. Раевский неоднократно встречались друг с другом (24910).</w:t>
      </w:r>
    </w:p>
    <w:p w14:paraId="20E23336"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7450A05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542496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BB1F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было создано ГАУ (1073,12).</w:t>
      </w:r>
    </w:p>
    <w:p w14:paraId="17C1CA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716F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Второв передал оба снаряжательных завода в ведение ГАУ. В 11.1918 г. помещения бывшей фабрики Байера передали под фабрику Гознака, а снаряжательные мастерские - под склады ГАУ. В 1931 г. на площадке фабрики Гознака был организован завод по изготовлению штампов, приспособлений и пресс-форм, в 1938 г. он был передан в ведение 1ГУ НКОП. В 1939 г. завод был влит в состав завода № 1 ОАП НКАП.</w:t>
      </w:r>
    </w:p>
    <w:p w14:paraId="1ACD6B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(1916 г.)- около 2000 чел. (11982)</w:t>
      </w:r>
    </w:p>
    <w:p w14:paraId="55B4A1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9AFF83"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shd w:val="clear" w:color="auto" w:fill="FFFFFF"/>
        </w:rPr>
      </w:pPr>
      <w:r w:rsidRPr="00644CD8">
        <w:rPr>
          <w:rFonts w:ascii="Times New Roman" w:hAnsi="Times New Roman" w:cs="Times New Roman"/>
          <w:color w:val="000000" w:themeColor="text1"/>
          <w:sz w:val="16"/>
          <w:szCs w:val="16"/>
          <w:shd w:val="clear" w:color="auto" w:fill="FFFFFF"/>
        </w:rPr>
        <w:t>В декабре 1917 года находившийся на ремонте в Одесских главных мастерских мото-броневагон был включен в состав войск украинской Центральной Рады. Наблюдающим за ходом работ на нем новая власть назначила полковника Поплавко", однако к началу 1918 года закончить их не удалось - активная большевистская агитация среди рабочих мастерских привела к массовому саботажу (18626).</w:t>
      </w:r>
    </w:p>
    <w:p w14:paraId="0E490BED"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235B3394"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Декабрь 1917. Состоялся 1-й съезд делегатов Всероссийского союза обществ заводчиков и фабрикантов. Съезд вынес решение закрыть те предприятия, где рабочие будут вмешиваться в управление производством.</w:t>
      </w:r>
    </w:p>
    <w:p w14:paraId="7CD67C3E"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месяца в Москве было муниципализировано четыре тысячи крупных домов (18685).</w:t>
      </w:r>
    </w:p>
    <w:p w14:paraId="4B6961AA"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24D49C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была создана Коллегия изобретателей (359,27).</w:t>
      </w:r>
    </w:p>
    <w:p w14:paraId="0B823A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1764BB"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М3 был разработан проект железнодорожного транспортёра для 305-мм гаубицы, но в металле он не был реализован (15132).</w:t>
      </w:r>
    </w:p>
    <w:p w14:paraId="028016A1"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06F0D6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специалистами Металлического завода Петрограда под руководством начальника Артиллерийского конструкторского бюро А. Г. Дукельского разработан проект железнодорожного транспортера для 305-мм гаубицы (не был реализован) (11454).</w:t>
      </w:r>
    </w:p>
    <w:p w14:paraId="607179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5D2695" w14:textId="71C24E56"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Г.Е. Зиновьева, Ленинградский объединенный государственный авторемонтный завод (ЛОГАРЗ) /г. Петроград,</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Ленинград/), основанный 20.10.1914</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как мастерские по ремонту автомобилей «Рено», был закрыт. Декретом ВСНХ от 28.06.1918 г. (или пост. ВСНХ от 19.02.1919 г.) завод национализирован и переименован в Авторемонтный завод ПОГАРЗ. С 17.12.1918 г. завод вошел в состав Авиаправления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Севзаппромбюро ВСНХ, в 1924 г. - в Государственный авторемонтный завод «Авторемонт» Маштреста ВСНХ. В 1924-26 г. завод сдавался в аренду и назывался мотоциклетным заводом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Г.Е. Зиновьева.</w:t>
      </w:r>
      <w:r w:rsidRPr="00644CD8">
        <w:rPr>
          <w:rFonts w:ascii="Times New Roman" w:hAnsi="Times New Roman" w:cs="Times New Roman"/>
          <w:color w:val="000000" w:themeColor="text1"/>
          <w:kern w:val="2"/>
          <w:sz w:val="16"/>
          <w:szCs w:val="16"/>
          <w:vertAlign w:val="superscript"/>
        </w:rPr>
        <w:t xml:space="preserve">ы </w:t>
      </w:r>
      <w:r w:rsidRPr="00644CD8">
        <w:rPr>
          <w:rFonts w:ascii="Times New Roman" w:hAnsi="Times New Roman" w:cs="Times New Roman"/>
          <w:color w:val="000000" w:themeColor="text1"/>
          <w:kern w:val="2"/>
          <w:sz w:val="16"/>
          <w:szCs w:val="16"/>
        </w:rPr>
        <w:t>Упоминается также название завода- ЛОГАРЗ.</w:t>
      </w:r>
    </w:p>
    <w:p w14:paraId="1C9E17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1918 г. велся ремонт автомобилей и мотоциклов.</w:t>
      </w:r>
    </w:p>
    <w:p w14:paraId="77E8BC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1927 г. частично законсервированный ЛОГАРЗ слит с заводом «Красный Октябрь» (на своей промплощадке) (11982).</w:t>
      </w:r>
    </w:p>
    <w:p w14:paraId="368216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B4BABD" w14:textId="414A9525"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декабре 1917 г. остановленному Обуховскому заводу был выдан заказ на изготовление 2000 тракторов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американской системы Holt 75 л. с. Этот гусеничный трактор производился в США с 1912 г. В России тракторное производство было совершенно новым делом. Обуховскому заводу предстояло стать пионером тракторостроения в России. Кроме тракторостроения завод должен был обслуживать железнодорожный транспорт: выдан заказ на ремонт 200 паровозов, нескольких тысяч</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вагонов, изготовление рессор, букс подшипников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других запасных частей для подвижного состава. Для сельского хозяйства заводу в производственную программу включили изготовление 25 тысяч плугов и металлических частей для молотилок общим весом в 4 тысячи пудов (15132).</w:t>
      </w:r>
    </w:p>
    <w:p w14:paraId="2B6CA7F3"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0273CD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Николаевским заводом была предъявлена для испытаний подводная лодка Буревестник. Вот текст телеграммы.</w:t>
      </w:r>
    </w:p>
    <w:p w14:paraId="2F901E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Кому: Генмор, Комисп.</w:t>
      </w:r>
    </w:p>
    <w:p w14:paraId="46E6A7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От Крутикова. Подана 2 декабря 1917 года в Николаеве</w:t>
      </w:r>
    </w:p>
    <w:p w14:paraId="19A432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Получена 3 декабря 1917 года в Петрограде</w:t>
      </w:r>
    </w:p>
    <w:p w14:paraId="4B241E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Предъявлен Буревестник. Необходимо срочно командировать Морица в Севастополь, Лихманова в Николаев. Прошу перевести телеграфом жалованье, суточные, прогонные в Николаев - Севастополь и обратно. 5-го ухожу с лодкой</w:t>
      </w:r>
    </w:p>
    <w:p w14:paraId="43C4B0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1116. Крутиков (10700).</w:t>
      </w:r>
    </w:p>
    <w:p w14:paraId="6BBB2A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0B16C9" w14:textId="2B7B08B7"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г. в неопубликованной в свое время работе «Как нам организовать соревнование», Ленин уделил трудовой дисциплине немало страниц, которые находили отражение в советских декретах. Бросается в глаза, что статья была буквально наполнена чувством социальной вражды, которая распространялась не только на «капиталистов – организаторов подневольного труда», но и на их «лакеев», «прихлебателей и приживальщиков» из интеллигенции, «шкурников», стремящихся «урвать кусок побольше и удрать», разгильдяев, жуликов, тунеядцев, «безруких», хулиганов и пр. Источником новых форм труда, по Ленину, должны были стать инициатива и таланты, «которых в народе непочатый родник», а также «всенародный учет и контроль», методом же внедрения – широчайшая пропаганда трудовых достижений. Ленин пишет о разнообразии трудовых инициатив как «ручательстве их жизненности», а «порукой успеха» их – «очистка земли российской от всяких вредных насекомых, от блох – жуликов, от клопов – богатых и прочее и прочее». В одном месте, пишет он, – посадят в тюрьму десяток богачей, дюжину жуликов, полдюжины рабочих, отлынивающих от работы. ... В другом – поставят их чистить сортиры. В третьем – снабдят их, по отбытию карцера, желтыми билетами, чтобы весь народ до их исправления надзирал за ними, как</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вредными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людьми. В четвертом – расстреляют на месте одного из десяти, виновных в тунеядстве. В пятом – придумают комбинацию из этих средств ...</w:t>
      </w:r>
      <w:bookmarkStart w:id="437" w:name="02"/>
      <w:bookmarkEnd w:id="437"/>
      <w:r w:rsidRPr="00644CD8">
        <w:rPr>
          <w:rFonts w:ascii="Times New Roman" w:hAnsi="Times New Roman" w:cs="Times New Roman"/>
          <w:color w:val="000000" w:themeColor="text1"/>
          <w:sz w:val="16"/>
          <w:szCs w:val="16"/>
        </w:rPr>
        <w:t>. Как видим, речь идет не столько о разнообразных, сколько о весьма своеобразных инициативах, которые тем не менее оказались востребованными в советской истории. Степень их распространенности после революции – особый вопрос, которому современная литература уделяет довольно пристальное внимание (21332).</w:t>
      </w:r>
    </w:p>
    <w:p w14:paraId="0575E016"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0652A8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r w:rsidR="00BC2F7C" w:rsidRPr="00644CD8">
        <w:rPr>
          <w:rFonts w:ascii="Times New Roman" w:hAnsi="Times New Roman" w:cs="Times New Roman"/>
          <w:i/>
          <w:iCs/>
          <w:color w:val="000000" w:themeColor="text1"/>
          <w:kern w:val="2"/>
          <w:sz w:val="16"/>
          <w:szCs w:val="16"/>
        </w:rPr>
        <w:t>:</w:t>
      </w:r>
    </w:p>
    <w:p w14:paraId="2C062A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9695C8"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из-за прекращения боевых действий обновленную усилиями начальника ПУАВ В.М. Ткачева систему авиационно-технического и тылового обеспечения всесторонне апробировать на фронте не удалось (19566).</w:t>
      </w:r>
    </w:p>
    <w:p w14:paraId="42FCC8A3"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76A9EAC8"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из-за прекращения боевых действий обновленную систему технического обеспечения апробировать на фронте не удалось. Оптимизация организационного построения системы авиационно-технического обеспечения действующей авиации шло через количественно-качественное совершенствование авиарот, преобразование их в авиапарки, формирование передовых авиабаз и складов, увеличение числа ПАРМ-поездов и создание специальных технических служб. Как показало исследование, система авиационно-технического и тылового обеспечения авиации действующей армии, построенная во время Первой мировой войны, наилучшим образом соответствовала позиционному характеру войны и ее техническая составляющая могла бы быть успешно использована в РабочеКрестьянском Красном Военном Воздушном флоте при условии отвода авиапарков в более глубокий тыл страны, однако расслоение социальной составляющей этой системы привело к потере более чем половины ее материальной части (19566).</w:t>
      </w:r>
    </w:p>
    <w:p w14:paraId="6FA0E520"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0A8301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приказом Наркомвоенмора было создано Управление ВВФ (Увофлота) во главе со всероссийской коллегией из 10 человек (228,30).</w:t>
      </w:r>
    </w:p>
    <w:p w14:paraId="5ED0DB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7870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начала войны по декабрь 1917 г. по данным технического отделения Воздухоотдела действующей армии, погибло 75 русских аэростатов от различных причин - от пожаров в воздухе и на земле, от ураганов. Количество воздухоплавательных отрядов в 1916-1917 гг. в русской армии было доведено до 90, а парк аэростатов вырос до 200 штук. Воздухоплавательный отряд придавался каждому корпусу и армии. Отряд состоял из трех-четырех офицеров и около 100 рядовых, имел конский обоз, полевую газодобывающую установку и два аэростата. В последние годы войны стали внедряться автомобильные бензиновые лебедки системы Гарута, оборудованные измерителями натяжения троса. Такие лебедки могли передислоцировать аэростат в воздухе и быстро опускать его (11238).</w:t>
      </w:r>
    </w:p>
    <w:p w14:paraId="608E61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3B1F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СНК в целях реорганизации ГВСУ и налаживания его работы в своих интересах назначил в это управление коллегию из числа врачей-большевиков под председательством Барсукова М.И. (9090).</w:t>
      </w:r>
    </w:p>
    <w:p w14:paraId="642FB5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3BE43BC" w14:textId="77777777" w:rsidR="003A2080" w:rsidRPr="00644CD8" w:rsidRDefault="003A20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в Москве при штабе военного округа по инициативе неко</w:t>
      </w:r>
      <w:r w:rsidRPr="00644CD8">
        <w:rPr>
          <w:rFonts w:ascii="Times New Roman" w:hAnsi="Times New Roman" w:cs="Times New Roman"/>
          <w:color w:val="000000" w:themeColor="text1"/>
          <w:sz w:val="16"/>
          <w:szCs w:val="16"/>
        </w:rPr>
        <w:softHyphen/>
        <w:t>торых авиаработников организовался военно-революционный комитет авиации, поставивший себе целью сбор и учет прибывающего с фрон</w:t>
      </w:r>
      <w:r w:rsidRPr="00644CD8">
        <w:rPr>
          <w:rFonts w:ascii="Times New Roman" w:hAnsi="Times New Roman" w:cs="Times New Roman"/>
          <w:color w:val="000000" w:themeColor="text1"/>
          <w:sz w:val="16"/>
          <w:szCs w:val="16"/>
        </w:rPr>
        <w:softHyphen/>
        <w:t>тов авиационного имущества и формирование новых авиа- и воздухчастей.</w:t>
      </w:r>
    </w:p>
    <w:p w14:paraId="453964DB" w14:textId="77777777" w:rsidR="003A2080" w:rsidRPr="00644CD8" w:rsidRDefault="003A20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состав комитета входили летчики Б.И.Россинский /председа</w:t>
      </w:r>
      <w:r w:rsidRPr="00644CD8">
        <w:rPr>
          <w:rFonts w:ascii="Times New Roman" w:hAnsi="Times New Roman" w:cs="Times New Roman"/>
          <w:color w:val="000000" w:themeColor="text1"/>
          <w:sz w:val="16"/>
          <w:szCs w:val="16"/>
        </w:rPr>
        <w:softHyphen/>
        <w:t>тель/, В Л. Коровин, А. М.Габер-Влынский, воздухоплаватель Н.Д.Анощенко, техник А.В.Духовецкий и др. Комитет просуществовал до февраля 1918 года, когда был заменен окружной коллегией.</w:t>
      </w:r>
    </w:p>
    <w:p w14:paraId="45DEEC11" w14:textId="77777777" w:rsidR="003A2080" w:rsidRPr="00644CD8" w:rsidRDefault="003A20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/"Вестник воздушного Флота", 1933, № 2, стр. 29-З0/ (23370).</w:t>
      </w:r>
    </w:p>
    <w:p w14:paraId="79B5794F"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авиадивизия Балтийского флота насчитывала уже восемьдесят семь летчиков и девяносто восемь самолетов, плюс около пятидесяти летчиков-курсантов в Ораниенбауме и около двадцати пяти летчиков-курсантов в Красном Селе (23525).</w:t>
      </w:r>
    </w:p>
    <w:p w14:paraId="41FBB3ED"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7032580C"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Полковник Баранов планировал сформировать две авиационные части: 1-ю УНР ФАО (истребительную) и 1-ю УНР АО (разведывательную) во главе с военным летчиком Наконечным. Среди</w:t>
      </w:r>
      <w:r w:rsidRPr="00644CD8">
        <w:rPr>
          <w:rFonts w:ascii="Times New Roman" w:hAnsi="Times New Roman" w:cs="Times New Roman"/>
          <w:color w:val="000000" w:themeColor="text1"/>
          <w:sz w:val="16"/>
          <w:szCs w:val="16"/>
          <w:lang w:val="en-US"/>
        </w:rPr>
        <w:t xml:space="preserve"> </w:t>
      </w:r>
      <w:r w:rsidRPr="00644CD8">
        <w:rPr>
          <w:rFonts w:ascii="Times New Roman" w:hAnsi="Times New Roman" w:cs="Times New Roman"/>
          <w:color w:val="000000" w:themeColor="text1"/>
          <w:sz w:val="16"/>
          <w:szCs w:val="16"/>
        </w:rPr>
        <w:t>самолетов</w:t>
      </w:r>
      <w:r w:rsidRPr="00644CD8">
        <w:rPr>
          <w:rFonts w:ascii="Times New Roman" w:hAnsi="Times New Roman" w:cs="Times New Roman"/>
          <w:color w:val="000000" w:themeColor="text1"/>
          <w:sz w:val="16"/>
          <w:szCs w:val="16"/>
          <w:lang w:val="en-US"/>
        </w:rPr>
        <w:t xml:space="preserve"> </w:t>
      </w:r>
      <w:r w:rsidRPr="00644CD8">
        <w:rPr>
          <w:rFonts w:ascii="Times New Roman" w:hAnsi="Times New Roman" w:cs="Times New Roman"/>
          <w:color w:val="000000" w:themeColor="text1"/>
          <w:sz w:val="16"/>
          <w:szCs w:val="16"/>
        </w:rPr>
        <w:t>были</w:t>
      </w:r>
      <w:r w:rsidRPr="00644CD8">
        <w:rPr>
          <w:rFonts w:ascii="Times New Roman" w:hAnsi="Times New Roman" w:cs="Times New Roman"/>
          <w:color w:val="000000" w:themeColor="text1"/>
          <w:sz w:val="16"/>
          <w:szCs w:val="16"/>
          <w:lang w:val="en-US"/>
        </w:rPr>
        <w:t xml:space="preserve"> Nieuports XVII, XXI, XXIII, Sopwith 1 1/2 Strutters, Voisin LA, Farman 30, Anatra Anasals, Anatra D </w:t>
      </w:r>
      <w:r w:rsidRPr="00644CD8">
        <w:rPr>
          <w:rFonts w:ascii="Times New Roman" w:hAnsi="Times New Roman" w:cs="Times New Roman"/>
          <w:color w:val="000000" w:themeColor="text1"/>
          <w:sz w:val="16"/>
          <w:szCs w:val="16"/>
        </w:rPr>
        <w:t>и</w:t>
      </w:r>
      <w:r w:rsidRPr="00644CD8">
        <w:rPr>
          <w:rFonts w:ascii="Times New Roman" w:hAnsi="Times New Roman" w:cs="Times New Roman"/>
          <w:color w:val="000000" w:themeColor="text1"/>
          <w:sz w:val="16"/>
          <w:szCs w:val="16"/>
          <w:lang w:val="en-US"/>
        </w:rPr>
        <w:t xml:space="preserve"> Sikorsky S-16. </w:t>
      </w:r>
      <w:r w:rsidRPr="00644CD8">
        <w:rPr>
          <w:rFonts w:ascii="Times New Roman" w:hAnsi="Times New Roman" w:cs="Times New Roman"/>
          <w:color w:val="000000" w:themeColor="text1"/>
          <w:sz w:val="16"/>
          <w:szCs w:val="16"/>
        </w:rPr>
        <w:t>В Виннице оставшиеся четыре ЭВК «Илья Муромец» (четыре моторных бомбардировщика) должны были быть сформированы в подразделение под командованием сотника Неймарка (23525).</w:t>
      </w:r>
    </w:p>
    <w:p w14:paraId="5668B31A"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09ABD845"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на Украине поляки начинают формирование 3-го Польского корпуса в районе Винницы, западнее Киева. В середине июня 1918 года они были захвачены наступающими австро-венгерскими войсками, которые разоружили их и отправили обратно в Польшу. Неизвестно, имело ли это подразделение какой-либо авиационный элемент (23525).</w:t>
      </w:r>
    </w:p>
    <w:p w14:paraId="20949128"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1547C4D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7D5644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18E62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был создан малый Совнарком на правах комиссии для разгрузки СНК от мелких вопросов. Все решенные вопросы подписывались В.И.Л. и становились постановлениями СНК (1849,49).</w:t>
      </w:r>
    </w:p>
    <w:p w14:paraId="7E76E1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1BDF0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Декабрь 1917 г. Вышел первый номер журнала "Вестник комиссариата внутренних дел", который с конца 1918 г. стал называться "Власть Советов" (10303).</w:t>
      </w:r>
    </w:p>
    <w:p w14:paraId="5EBDD3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0351DB" w14:textId="7255288C"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декабре 1917 г. Буржуазная московская «Утро России», имевшая стотысячный тираж, сообщила читателям, что Советская власть готовит новый декрет об объявлениях «вследствие практической неосуществимости первого декрета». Новый декрет, якобы, допускает печатание частных объявлений для всех периодических изданий, но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полученной от объявлений суммы должен будет уплачиваться определенный процент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пользу местных властей. Можно предположить, что таким образом частная пресса предлагала замену монополизации дела печатания объявлений установлением налога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пользу Советской власти, то есть компромисс политический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экономический. Предложение предпринимательских кругов было частично реализовано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Москве. По сообщению вечерней газеты «Четвертый час»,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которой сотрудничали Аркадий Аверченко, Вера Ибнер, Алексей Толстой, комиссариат по делам печати временно разрешил печатать объявления, относящиеся к</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области театра, кинематографа, музыки, живописи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специальных органах печати. Объявления подлежали обложением налогом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пользу государства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размере 15 коп. со строки. Данный опыт можно рассматривать как попытку новой власти в</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начальной фазе революции решить проблему взаимоотношения с</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небольшевистской прессой экономическими мерами, сохраняя часть старых институтов периодической печати и</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альтернативные формы собственности (19545).</w:t>
      </w:r>
    </w:p>
    <w:p w14:paraId="4A683ADD"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1BA7175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lastRenderedPageBreak/>
        <w:t>Внешняя политика:</w:t>
      </w:r>
    </w:p>
    <w:p w14:paraId="743628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CBDEC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года было закончено создание аппарата Народного Комиссариата иностранных дел (НКИД) (8983).</w:t>
      </w:r>
    </w:p>
    <w:p w14:paraId="7D3091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B5D63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правительства Англии и Франции с ведома и согласия США заключили тайное соглашение о разделе сфер военных действий. Франция взяла на себя борьбу с советами на Украине, в Крыму, в Бесарабии, а Англия - на Дону, Кубани, Кавказе (226,261).</w:t>
      </w:r>
    </w:p>
    <w:p w14:paraId="58C43E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8D70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 Иранское правительство официально признало Советскую Россию. Но оно отказалось принять советскую дипломатическую миссию, так как в Тегеране продолжал находиться старый российский посол фон Эттер. Прибывший в Тегеран глава советской дипломатической миссии И.И.Коломийцев не получил аккредитации (3871).</w:t>
      </w:r>
    </w:p>
    <w:p w14:paraId="7C2B9B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0761F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26457A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AD7560A"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был рассмотрен проект Ганза-Бранденбург W29, и в том же месяце фирма получила заказ на шесть самолетов, которые были оплачены 5 апреля следующего года. Их производство началось в январе 1918 г. на одном из заводов фирмы «Ганза-Бранденбург», а головной облетал 27 марта сам оберлейтенант Христиансен. Он дал самолету самую высокую оценку и настоял на передаче уже на следующий день эксплуатационных испытаний на авиастанцию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 (22843).</w:t>
      </w:r>
    </w:p>
    <w:p w14:paraId="720C844A"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653BEFBC" w14:textId="49864E91"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Фоккеру сообщили, что командование ВВС сделало ставку на двигатели водяного охлаждения с большими резервами наращивания мощности и лучшей надежностью, и приоритеты пришлось менять. Чтобы успеть на конкурс, запланированный IdFlieg на январь, по сравнению с «девяткой» Антон Фоккер разрешил лишь увеличить размеры крыльев и улучшить их конструкцию, сделав двухлонжеронными, а верхнее еще и разъемным, поменять стойки бипланной коробки, оставив ее безрастяжечной. Основная идея консолей с переменной относительной толщиной и оптимальной прочностью фанерных лобиков и лонжеронов в каждом сечении, внедренная еще на Фоккере Dr I, была доведена до совершенства «малой кровью». Фюзеляж оставили, как на «девятке», но сняли трехгранные надстройки по бортам: форсированный по степени сжатия рядный мотор Мерседес IIIAu мощностью на взлете и у земли 175</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180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и боевой 200</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205</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л.</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на высоте 1</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000 м был уже 110-сильного ротативного Оберурселя Ur II на прототипе. Мотораму и капот пришлось делать заново, но они были очень простыми, а лобовой сотовый радиатор взяли из чертежей экспериментального истребителя-пятиплана Фоккер V.8.</w:t>
      </w:r>
    </w:p>
    <w:p w14:paraId="4768EC05" w14:textId="70D8FC11"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Вооружение осталось обычным</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два пулемета LMG 08/15 «Шпандау» калибра 7,92</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мм, а новый синхронизатор «Централстерунг» собственной разработки уже опробовали на том же V.8</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он надежно работал в паре с другим и совмещался с любыми моторами. Снижение инерции деталей дало очень высокую теоретическую скорострельность, равную половине оборотов мотора, но «тормозили» характеристики пулемета, и практический темп стрельбы остался таким же, как и со «Штангенстерунгом»</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порядка 300 выстрелов в минуту. Первый опытный Фоккер V.11/I был построен заводом в Герризе в середине января 1918 г. (22874).</w:t>
      </w:r>
    </w:p>
    <w:p w14:paraId="1F3344CD"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0CE31CCE" w14:textId="05873749"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декабре 1917 г. на ходовых испытаниях выяснилось, что длинная ходовая часть существенно снижала маневренность</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FCM 1A — поворачивать танк мог с большим трудом, а его механическая трансмиссия работала с большим напряжением, перегревался и двигатель. Хотя результаты испытаний прототипа FCM 1A были сочтены удовлетворительными, серийно строить танк не стали, сосредоточив внимание на следующих, более многообещающих проектах</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FCM 1В и FCM 1С. FCM 1В имел боевую массу около 45 т, гидравлическую трансмиссию и вооружался 75-мм пушкой и двумя пулеметами. Но он так и остался только на бумаге. FCM 1С выглядел еще более солидно</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при боевой массе около 60 т, он должен был получить электрическую трансмиссию фирмы Establishment Experementale Francais и двигательную установку мощностью около 450–500 л.</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Броня лобовой части корпуса и башни была усилена до 45 мм, а вооружение включало 75-мм пушку и четыре пулемета. Длина этого монстра достигала 9,31 м! (22875).</w:t>
      </w:r>
    </w:p>
    <w:p w14:paraId="7FD4C461"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207EAA43" w14:textId="3AF189E8" w:rsidR="009F39F8" w:rsidRPr="00644CD8" w:rsidRDefault="009F39F8"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В декабре 1917 г. после завершения боев в Камбрэ и Ипра (север Франции и Бельгия) по опыту применения одноместных истребителей Airco D.H. 5, Sopwith Camel (F.1) фирма Сопвич получила задание на опытный штурмовик Сопвич «Кэмел» </w:t>
      </w:r>
      <w:r w:rsidRPr="00644CD8">
        <w:rPr>
          <w:rFonts w:ascii="Times New Roman" w:hAnsi="Times New Roman" w:cs="Times New Roman"/>
          <w:color w:val="000000" w:themeColor="text1"/>
          <w:sz w:val="16"/>
          <w:szCs w:val="16"/>
          <w:lang w:val="en-US"/>
        </w:rPr>
        <w:t>T</w:t>
      </w:r>
      <w:r w:rsidRPr="00644CD8">
        <w:rPr>
          <w:rFonts w:ascii="Times New Roman" w:hAnsi="Times New Roman" w:cs="Times New Roman"/>
          <w:color w:val="000000" w:themeColor="text1"/>
          <w:sz w:val="16"/>
          <w:szCs w:val="16"/>
        </w:rPr>
        <w:t>.</w:t>
      </w:r>
      <w:r w:rsidRPr="00644CD8">
        <w:rPr>
          <w:rFonts w:ascii="Times New Roman" w:hAnsi="Times New Roman" w:cs="Times New Roman"/>
          <w:color w:val="000000" w:themeColor="text1"/>
          <w:sz w:val="16"/>
          <w:szCs w:val="16"/>
          <w:lang w:val="en-US"/>
        </w:rPr>
        <w:t>F</w:t>
      </w:r>
      <w:r w:rsidRPr="00644CD8">
        <w:rPr>
          <w:rFonts w:ascii="Times New Roman" w:hAnsi="Times New Roman" w:cs="Times New Roman"/>
          <w:color w:val="000000" w:themeColor="text1"/>
          <w:sz w:val="16"/>
          <w:szCs w:val="16"/>
        </w:rPr>
        <w:t>.1 (</w:t>
      </w:r>
      <w:r w:rsidRPr="00644CD8">
        <w:rPr>
          <w:rFonts w:ascii="Times New Roman" w:hAnsi="Times New Roman" w:cs="Times New Roman"/>
          <w:color w:val="000000" w:themeColor="text1"/>
          <w:sz w:val="16"/>
          <w:szCs w:val="16"/>
          <w:lang w:val="en-US"/>
        </w:rPr>
        <w:t>Trench</w:t>
      </w:r>
      <w:r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lang w:val="en-US"/>
        </w:rPr>
        <w:t>Fighter</w:t>
      </w:r>
      <w:r w:rsidRPr="00644CD8">
        <w:rPr>
          <w:rFonts w:ascii="Times New Roman" w:hAnsi="Times New Roman" w:cs="Times New Roman"/>
          <w:color w:val="000000" w:themeColor="text1"/>
          <w:sz w:val="16"/>
          <w:szCs w:val="16"/>
        </w:rPr>
        <w:t>, рег. № RNAS B9278). Одновременно для той же цели проектировались два других самолета, которые представляли собой новые типы: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двухместный штурмовик и ближний бомбардировщик Sopwith Buffalo;</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одноместный бронированный штурмовик Sopwith Salamander (23154).</w:t>
      </w:r>
    </w:p>
    <w:p w14:paraId="36568AE8" w14:textId="77777777" w:rsidR="009F39F8" w:rsidRPr="00644CD8" w:rsidRDefault="009F39F8" w:rsidP="00A67745">
      <w:pPr>
        <w:shd w:val="clear" w:color="auto" w:fill="FFFFFF"/>
        <w:spacing w:after="0" w:line="240" w:lineRule="auto"/>
        <w:jc w:val="both"/>
        <w:rPr>
          <w:rFonts w:ascii="Times New Roman" w:hAnsi="Times New Roman" w:cs="Times New Roman"/>
          <w:color w:val="000000" w:themeColor="text1"/>
          <w:sz w:val="16"/>
          <w:szCs w:val="16"/>
        </w:rPr>
      </w:pPr>
    </w:p>
    <w:p w14:paraId="5268F9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декабре 1917 года в необитаемых местах тыла германских армий было найдено корзин с голубями 63, в январе 1918 года - 41, в конце мая 1918 года в одной только армии - 45. На фронте наблюдались постоянно летящие голуби, несшие, по словам полковника Николаи, важные военные донесения. Попадать в них было очень трудно и только 11 голубей было подстрелено. Эта система, по-видимому дававшая нашим союзникам хорошие результаты, была введена ими с 1918 года, причем корзины с голубями перебрасывались при помощи небольшого в пять метров в диаметре воздушного шара с надписью: "Немецкий воздушный шар, может быть уничтожен". Впоследствии этот шар сжигался автоматически сам после того, как корзина с голубями достигала земли. Опасение за жизнь почтовых голубей, спускаемых в необитаемых местах, заставила союзников перебрасывать через фронт при помощи небольших воздушных шаров небесного цвета пакеты с одним — двумя сложенными воздушными шарами, наставлением для их наполнения, иногда и химическими препаратами для добывания газа. Этим же путем союзники сбрасывали и отправительные (Имеются в виду передающие. — Прим. состав.) радиостанции с 4-мя аккумуляторами по сто вольтовых сухих батарей каждая и 30-метровую антенну. Дальность действия такой станции - пятьдесят километров. Немцы часто находили в тылу своих армий подобным образом переброшенные радиостанции, но ни разу не удалось открыть подобную радиостанцию в действии (11204).</w:t>
      </w:r>
    </w:p>
    <w:p w14:paraId="204131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1CBE21"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декабре 1917 г. началось строительство прототипа </w:t>
      </w:r>
      <w:r w:rsidRPr="00644CD8">
        <w:rPr>
          <w:rFonts w:ascii="Times New Roman" w:hAnsi="Times New Roman" w:cs="Times New Roman"/>
          <w:color w:val="000000" w:themeColor="text1"/>
          <w:kern w:val="2"/>
          <w:sz w:val="16"/>
          <w:szCs w:val="16"/>
          <w:lang w:val="en-US"/>
        </w:rPr>
        <w:t>NC</w:t>
      </w:r>
      <w:r w:rsidRPr="00644CD8">
        <w:rPr>
          <w:rFonts w:ascii="Times New Roman" w:hAnsi="Times New Roman" w:cs="Times New Roman"/>
          <w:color w:val="000000" w:themeColor="text1"/>
          <w:kern w:val="2"/>
          <w:sz w:val="16"/>
          <w:szCs w:val="16"/>
        </w:rPr>
        <w:t>-1.</w:t>
      </w:r>
    </w:p>
    <w:p w14:paraId="69B6B581"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lang w:val="en-US"/>
        </w:rPr>
        <w:t>CurtissModel</w:t>
      </w:r>
      <w:r w:rsidRPr="00644CD8">
        <w:rPr>
          <w:rFonts w:ascii="Times New Roman" w:hAnsi="Times New Roman" w:cs="Times New Roman"/>
          <w:color w:val="000000" w:themeColor="text1"/>
          <w:kern w:val="2"/>
          <w:sz w:val="16"/>
          <w:szCs w:val="16"/>
        </w:rPr>
        <w:t xml:space="preserve"> 12 </w:t>
      </w:r>
      <w:r w:rsidRPr="00644CD8">
        <w:rPr>
          <w:rFonts w:ascii="Times New Roman" w:hAnsi="Times New Roman" w:cs="Times New Roman"/>
          <w:color w:val="000000" w:themeColor="text1"/>
          <w:kern w:val="2"/>
          <w:sz w:val="16"/>
          <w:szCs w:val="16"/>
          <w:lang w:val="en-US"/>
        </w:rPr>
        <w:t>NC</w:t>
      </w:r>
      <w:r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lang w:val="en-US"/>
        </w:rPr>
        <w:t>NavyCurtiss</w:t>
      </w:r>
      <w:r w:rsidRPr="00644CD8">
        <w:rPr>
          <w:rFonts w:ascii="Times New Roman" w:hAnsi="Times New Roman" w:cs="Times New Roman"/>
          <w:color w:val="000000" w:themeColor="text1"/>
          <w:kern w:val="2"/>
          <w:sz w:val="16"/>
          <w:szCs w:val="16"/>
        </w:rPr>
        <w:t>) создавался вовсе не ради рекордов, а для военных целей. Инициатором его появления был контр-адмирал Дэвид Тейлор (</w:t>
      </w:r>
      <w:r w:rsidRPr="00644CD8">
        <w:rPr>
          <w:rFonts w:ascii="Times New Roman" w:hAnsi="Times New Roman" w:cs="Times New Roman"/>
          <w:color w:val="000000" w:themeColor="text1"/>
          <w:kern w:val="2"/>
          <w:sz w:val="16"/>
          <w:szCs w:val="16"/>
          <w:lang w:val="en-US"/>
        </w:rPr>
        <w:t>DavidW</w:t>
      </w:r>
      <w:r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lang w:val="en-US"/>
        </w:rPr>
        <w:t>Taylor</w:t>
      </w:r>
      <w:r w:rsidRPr="00644CD8">
        <w:rPr>
          <w:rFonts w:ascii="Times New Roman" w:hAnsi="Times New Roman" w:cs="Times New Roman"/>
          <w:color w:val="000000" w:themeColor="text1"/>
          <w:kern w:val="2"/>
          <w:sz w:val="16"/>
          <w:szCs w:val="16"/>
        </w:rPr>
        <w:t xml:space="preserve">), начальник технической службы </w:t>
      </w:r>
      <w:r w:rsidRPr="00644CD8">
        <w:rPr>
          <w:rFonts w:ascii="Times New Roman" w:hAnsi="Times New Roman" w:cs="Times New Roman"/>
          <w:color w:val="000000" w:themeColor="text1"/>
          <w:kern w:val="2"/>
          <w:sz w:val="16"/>
          <w:szCs w:val="16"/>
          <w:lang w:val="en-US"/>
        </w:rPr>
        <w:t>USNavy</w:t>
      </w:r>
      <w:r w:rsidRPr="00644CD8">
        <w:rPr>
          <w:rFonts w:ascii="Times New Roman" w:hAnsi="Times New Roman" w:cs="Times New Roman"/>
          <w:color w:val="000000" w:themeColor="text1"/>
          <w:kern w:val="2"/>
          <w:sz w:val="16"/>
          <w:szCs w:val="16"/>
        </w:rPr>
        <w:t>. Адмирала сильно беспокоили потери противоло</w:t>
      </w:r>
      <w:r w:rsidRPr="00644CD8">
        <w:rPr>
          <w:rFonts w:ascii="Times New Roman" w:hAnsi="Times New Roman" w:cs="Times New Roman"/>
          <w:color w:val="000000" w:themeColor="text1"/>
          <w:kern w:val="2"/>
          <w:sz w:val="16"/>
          <w:szCs w:val="16"/>
        </w:rPr>
        <w:softHyphen/>
        <w:t>дочных самолётов при их транспортировке через Атлантику морскими судами из-за атак немецких подводных лодок. Поэтому Тейлор предложил создать боевой самолёт, способ</w:t>
      </w:r>
      <w:r w:rsidRPr="00644CD8">
        <w:rPr>
          <w:rFonts w:ascii="Times New Roman" w:hAnsi="Times New Roman" w:cs="Times New Roman"/>
          <w:color w:val="000000" w:themeColor="text1"/>
          <w:kern w:val="2"/>
          <w:sz w:val="16"/>
          <w:szCs w:val="16"/>
        </w:rPr>
        <w:softHyphen/>
        <w:t>ный преодолеть океан самостоятельно. Изучив ряд вариантов, его служба выдала заказ Глену Кёртиссу.</w:t>
      </w:r>
    </w:p>
    <w:p w14:paraId="215DF494"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результате на свет появилась большая цельнодеревянная летающая лодка. На центральной части корпуса лодки установ</w:t>
      </w:r>
      <w:r w:rsidRPr="00644CD8">
        <w:rPr>
          <w:rFonts w:ascii="Times New Roman" w:hAnsi="Times New Roman" w:cs="Times New Roman"/>
          <w:color w:val="000000" w:themeColor="text1"/>
          <w:kern w:val="2"/>
          <w:sz w:val="16"/>
          <w:szCs w:val="16"/>
        </w:rPr>
        <w:softHyphen/>
        <w:t>лена бипланная коробка с размахом верхнего крыла 38,4 м. Верхнее крыло семисекционное, нижнее - четырёхсек- ционное. Сбалансированные элероны имеются только на верхнем крыле. Трёх- килевое бипланное хвостовое опере</w:t>
      </w:r>
      <w:r w:rsidRPr="00644CD8">
        <w:rPr>
          <w:rFonts w:ascii="Times New Roman" w:hAnsi="Times New Roman" w:cs="Times New Roman"/>
          <w:color w:val="000000" w:themeColor="text1"/>
          <w:kern w:val="2"/>
          <w:sz w:val="16"/>
          <w:szCs w:val="16"/>
        </w:rPr>
        <w:softHyphen/>
        <w:t>ние крепится к корпусу и верхнему кры</w:t>
      </w:r>
      <w:r w:rsidRPr="00644CD8">
        <w:rPr>
          <w:rFonts w:ascii="Times New Roman" w:hAnsi="Times New Roman" w:cs="Times New Roman"/>
          <w:color w:val="000000" w:themeColor="text1"/>
          <w:kern w:val="2"/>
          <w:sz w:val="16"/>
          <w:szCs w:val="16"/>
        </w:rPr>
        <w:softHyphen/>
        <w:t>лу на балках. Между верхним и ниж</w:t>
      </w:r>
      <w:r w:rsidRPr="00644CD8">
        <w:rPr>
          <w:rFonts w:ascii="Times New Roman" w:hAnsi="Times New Roman" w:cs="Times New Roman"/>
          <w:color w:val="000000" w:themeColor="text1"/>
          <w:kern w:val="2"/>
          <w:sz w:val="16"/>
          <w:szCs w:val="16"/>
        </w:rPr>
        <w:softHyphen/>
        <w:t>ним крылом размещаются три двигате</w:t>
      </w:r>
      <w:r w:rsidRPr="00644CD8">
        <w:rPr>
          <w:rFonts w:ascii="Times New Roman" w:hAnsi="Times New Roman" w:cs="Times New Roman"/>
          <w:color w:val="000000" w:themeColor="text1"/>
          <w:kern w:val="2"/>
          <w:sz w:val="16"/>
          <w:szCs w:val="16"/>
        </w:rPr>
        <w:softHyphen/>
        <w:t xml:space="preserve">ля </w:t>
      </w:r>
      <w:r w:rsidRPr="00644CD8">
        <w:rPr>
          <w:rFonts w:ascii="Times New Roman" w:hAnsi="Times New Roman" w:cs="Times New Roman"/>
          <w:color w:val="000000" w:themeColor="text1"/>
          <w:kern w:val="2"/>
          <w:sz w:val="16"/>
          <w:szCs w:val="16"/>
          <w:lang w:val="en-US"/>
        </w:rPr>
        <w:t>Liberty</w:t>
      </w:r>
      <w:r w:rsidRPr="00644CD8">
        <w:rPr>
          <w:rFonts w:ascii="Times New Roman" w:hAnsi="Times New Roman" w:cs="Times New Roman"/>
          <w:color w:val="000000" w:themeColor="text1"/>
          <w:kern w:val="2"/>
          <w:sz w:val="16"/>
          <w:szCs w:val="16"/>
        </w:rPr>
        <w:t xml:space="preserve"> мощностью по 380 л.с. с тяну</w:t>
      </w:r>
      <w:r w:rsidRPr="00644CD8">
        <w:rPr>
          <w:rFonts w:ascii="Times New Roman" w:hAnsi="Times New Roman" w:cs="Times New Roman"/>
          <w:color w:val="000000" w:themeColor="text1"/>
          <w:kern w:val="2"/>
          <w:sz w:val="16"/>
          <w:szCs w:val="16"/>
        </w:rPr>
        <w:softHyphen/>
        <w:t>щими четырёхлопастными винтами (се</w:t>
      </w:r>
      <w:r w:rsidRPr="00644CD8">
        <w:rPr>
          <w:rFonts w:ascii="Times New Roman" w:hAnsi="Times New Roman" w:cs="Times New Roman"/>
          <w:color w:val="000000" w:themeColor="text1"/>
          <w:kern w:val="2"/>
          <w:sz w:val="16"/>
          <w:szCs w:val="16"/>
        </w:rPr>
        <w:softHyphen/>
        <w:t xml:space="preserve">рийные моторы </w:t>
      </w:r>
      <w:r w:rsidRPr="00644CD8">
        <w:rPr>
          <w:rFonts w:ascii="Times New Roman" w:hAnsi="Times New Roman" w:cs="Times New Roman"/>
          <w:color w:val="000000" w:themeColor="text1"/>
          <w:kern w:val="2"/>
          <w:sz w:val="16"/>
          <w:szCs w:val="16"/>
          <w:lang w:val="en-US"/>
        </w:rPr>
        <w:t>Liberty</w:t>
      </w:r>
      <w:r w:rsidRPr="00644CD8">
        <w:rPr>
          <w:rFonts w:ascii="Times New Roman" w:hAnsi="Times New Roman" w:cs="Times New Roman"/>
          <w:color w:val="000000" w:themeColor="text1"/>
          <w:kern w:val="2"/>
          <w:sz w:val="16"/>
          <w:szCs w:val="16"/>
        </w:rPr>
        <w:t xml:space="preserve"> 12 выдавали большую мощность, 400 л.е.). Система </w:t>
      </w:r>
      <w:bookmarkStart w:id="438" w:name="bookmark24"/>
      <w:r w:rsidRPr="00644CD8">
        <w:rPr>
          <w:rFonts w:ascii="Times New Roman" w:hAnsi="Times New Roman" w:cs="Times New Roman"/>
          <w:color w:val="000000" w:themeColor="text1"/>
          <w:kern w:val="2"/>
          <w:sz w:val="16"/>
          <w:szCs w:val="16"/>
        </w:rPr>
        <w:t>управления самолётом сдвоенная, уп</w:t>
      </w:r>
      <w:r w:rsidRPr="00644CD8">
        <w:rPr>
          <w:rFonts w:ascii="Times New Roman" w:hAnsi="Times New Roman" w:cs="Times New Roman"/>
          <w:color w:val="000000" w:themeColor="text1"/>
          <w:kern w:val="2"/>
          <w:sz w:val="16"/>
          <w:szCs w:val="16"/>
        </w:rPr>
        <w:softHyphen/>
        <w:t>равление тросовое.</w:t>
      </w:r>
      <w:bookmarkEnd w:id="438"/>
    </w:p>
    <w:p w14:paraId="2C7C840B"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Длина корпуса лодки 13,61 м. Его внутренний объём делится на герметичные отсеки, обеспечивающие плавучесть при повреждении. В носовой части корпуса размещается открытая кабина штурмана. За ней двухместная пилотская кабина с местами бок обок. В хвостовой части места для бортмеханика и радиста.</w:t>
      </w:r>
    </w:p>
    <w:p w14:paraId="3FE26F44"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Окон</w:t>
      </w:r>
      <w:r w:rsidRPr="00644CD8">
        <w:rPr>
          <w:rFonts w:ascii="Times New Roman" w:hAnsi="Times New Roman" w:cs="Times New Roman"/>
          <w:color w:val="000000" w:themeColor="text1"/>
          <w:kern w:val="2"/>
          <w:sz w:val="16"/>
          <w:szCs w:val="16"/>
        </w:rPr>
        <w:softHyphen/>
        <w:t>чательная сборка производилась на военно-морской базе Рокуэй на Лонг-Айленде, штат Нью-Йорк (15834).</w:t>
      </w:r>
    </w:p>
    <w:p w14:paraId="6CD3524D"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020942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декабре 1917 года английский дирижабль С.27 —. При розыске С.27 был потерян и С.26. Остальные британские мягкие дирижабли, после выработки налета, разобрали. </w:t>
      </w:r>
    </w:p>
    <w:p w14:paraId="384B92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63CA8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20287F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CBCE7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5F780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02F99A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3CAC81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EF6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Начавшаяся в декабре 1917 года переброска большинства находившихся на востоке авиаотрядов на западный театр военных действий позволила вообще отказаться от формирования новых отрядов и вместе с тем довести состав еще 7 авиаотрядов (А) до 9 самолетов. Это усиление состава значительного числа авиаотрядов (А) позволило освободить эскадрильи охраны от их прежних задач и предоставить им поле самостоятельной деятельности вне зависимости от авиаотрядов (А) (11282).</w:t>
      </w:r>
    </w:p>
    <w:p w14:paraId="2A73F9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31AB8A"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 декабря 1917 г. по апрель 1918 г. Всероссийская Коллегия рассмотрела около тысячи различных вопросов. Большая часть из них была связана с авиационной промышленностью, с Увофлотом, авиапарками, складами и авиашколами. Вопросы финансирования авиационного дела рассматривались почти на всех заседаниях Коллегии. Формирование авиачастей занимало в ее работе меньшую часть времени. При формировании системы управления советской военной авиацией, прежде всего, принимался во внимание Декрет ВЦИК от 28 апреля 1918 г. «О порядке замещения должностей в Рабоче-Крестьянской Красной Армии», который отменил выборность командиров и упразднил почти все коллегии (19566).</w:t>
      </w:r>
    </w:p>
    <w:p w14:paraId="128EAFAB"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06F5E12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21CA76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9633BF"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гг. число работающих в самолетостроении возросло почти в семь раз — с 1675 до 10800 человек. Самым крупным предприятием был московский «Дукс», второе место по количеству работников и числу станков в 1917 г. занимал одесский завод А. Анатры. В создании самолетов участвовали также моторостроительные и пропеллерные предприятия. В 1917 г. производством моторов занимались Механический завод Русско-балтийского акционерного общества и «Русский Рено» в Петрограде, «Гном и Рон», «Сальмсон», «Мотор» и мастерские П. Ильина в Москве, завод «Дека» в Александровске. Воздушные винты изготавливали петроградские заводы Ф. Мельцера, А. Засса и Е. Ланского, «Интеграл» А.А. Лебедева, мастерская Адамчика в Москве. В 1917 г. на моторостроительных и пропеллерных предприятиях работало 2227 человек (23472).</w:t>
      </w:r>
    </w:p>
    <w:p w14:paraId="014BF358"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6F385DFB" w14:textId="5CD73F57" w:rsidR="00BC2F7C" w:rsidRPr="00644CD8" w:rsidRDefault="00BC2F7C" w:rsidP="00A67745">
      <w:pPr>
        <w:pStyle w:val="ae"/>
        <w:spacing w:before="0" w:after="0"/>
        <w:jc w:val="both"/>
        <w:rPr>
          <w:color w:val="000000" w:themeColor="text1"/>
          <w:sz w:val="16"/>
          <w:szCs w:val="16"/>
        </w:rPr>
      </w:pPr>
      <w:r w:rsidRPr="00644CD8">
        <w:rPr>
          <w:color w:val="000000" w:themeColor="text1"/>
          <w:sz w:val="16"/>
          <w:szCs w:val="16"/>
        </w:rPr>
        <w:t xml:space="preserve">В конце 1917 г. </w:t>
      </w:r>
      <w:r w:rsidRPr="00644CD8">
        <w:rPr>
          <w:rStyle w:val="a7"/>
          <w:rFonts w:eastAsiaTheme="majorEastAsia"/>
          <w:b w:val="0"/>
          <w:color w:val="000000" w:themeColor="text1"/>
          <w:sz w:val="16"/>
          <w:szCs w:val="16"/>
        </w:rPr>
        <w:t>Таганроге</w:t>
      </w:r>
      <w:r w:rsidRPr="00644CD8">
        <w:rPr>
          <w:color w:val="000000" w:themeColor="text1"/>
          <w:sz w:val="16"/>
          <w:szCs w:val="16"/>
        </w:rPr>
        <w:t xml:space="preserve"> оказался в самом центре братоубийственной войны, неоднократно переходил из рук в руки. Наладить серьезное производство на </w:t>
      </w:r>
      <w:r w:rsidRPr="00644CD8">
        <w:rPr>
          <w:rStyle w:val="a7"/>
          <w:rFonts w:eastAsiaTheme="majorEastAsia"/>
          <w:b w:val="0"/>
          <w:color w:val="000000" w:themeColor="text1"/>
          <w:sz w:val="16"/>
          <w:szCs w:val="16"/>
        </w:rPr>
        <w:t>заводе в Таганроге, котолрый В.А. Лебедев</w:t>
      </w:r>
      <w:r w:rsidR="00E52569" w:rsidRPr="00644CD8">
        <w:rPr>
          <w:color w:val="000000" w:themeColor="text1"/>
          <w:sz w:val="16"/>
          <w:szCs w:val="16"/>
        </w:rPr>
        <w:t xml:space="preserve"> </w:t>
      </w:r>
      <w:r w:rsidRPr="00644CD8">
        <w:rPr>
          <w:color w:val="000000" w:themeColor="text1"/>
          <w:sz w:val="16"/>
          <w:szCs w:val="16"/>
        </w:rPr>
        <w:t>сдал в аренду предпринимателям Гасовскому, Моске и Гончарову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607A65C9" w14:textId="77777777" w:rsidR="00BC2F7C" w:rsidRPr="00644CD8" w:rsidRDefault="00BC2F7C" w:rsidP="00A67745">
      <w:pPr>
        <w:pStyle w:val="ae"/>
        <w:spacing w:before="0" w:after="0"/>
        <w:jc w:val="both"/>
        <w:rPr>
          <w:color w:val="000000" w:themeColor="text1"/>
          <w:sz w:val="16"/>
          <w:szCs w:val="16"/>
        </w:rPr>
      </w:pPr>
    </w:p>
    <w:p w14:paraId="26EB56C5"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на заводе Лебедева в Таганроге выполнили два экземпляра АБ-1 («Альбатрос» с двигателем «Бенц»-1) с двигателями «Испано-Сюиза» мощностью 200 л.с., изготовленных по немецкому образцу - трофейному двух</w:t>
      </w:r>
      <w:r w:rsidRPr="00644CD8">
        <w:rPr>
          <w:rFonts w:ascii="Times New Roman" w:hAnsi="Times New Roman" w:cs="Times New Roman"/>
          <w:color w:val="000000" w:themeColor="text1"/>
          <w:sz w:val="16"/>
          <w:szCs w:val="16"/>
        </w:rPr>
        <w:softHyphen/>
        <w:t>поплавковому «Фридрихсгафен». Предполага</w:t>
      </w:r>
      <w:r w:rsidRPr="00644CD8">
        <w:rPr>
          <w:rFonts w:ascii="Times New Roman" w:hAnsi="Times New Roman" w:cs="Times New Roman"/>
          <w:color w:val="000000" w:themeColor="text1"/>
          <w:sz w:val="16"/>
          <w:szCs w:val="16"/>
        </w:rPr>
        <w:softHyphen/>
        <w:t>лась серия, имелся заказ на 175 машин, который на практике не реализовали</w:t>
      </w:r>
    </w:p>
    <w:p w14:paraId="2D6C7ADD"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76B59783"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недостроенный завод в Таганроге, который В.А.Лебедев сдал в аренду предпринимателям Гасовскому, Моске и Гончарову, которые пытались наладить там ремонт самолетов, брали частные заказы на столярные изделия, как и город оказался в самом центре братоубийственной войны, неоднократно переходил из рук в руки. Наладить серьезное производство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(23472).</w:t>
      </w:r>
    </w:p>
    <w:p w14:paraId="2F827527"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534684F3" w14:textId="77777777" w:rsidR="00CD4A5B" w:rsidRPr="00644CD8" w:rsidRDefault="00CD4A5B" w:rsidP="00A67745">
      <w:pPr>
        <w:pStyle w:val="ae"/>
        <w:spacing w:before="0" w:after="0"/>
        <w:jc w:val="both"/>
        <w:rPr>
          <w:color w:val="000000" w:themeColor="text1"/>
          <w:kern w:val="2"/>
          <w:sz w:val="16"/>
          <w:szCs w:val="16"/>
        </w:rPr>
      </w:pPr>
      <w:r w:rsidRPr="00644CD8">
        <w:rPr>
          <w:color w:val="000000" w:themeColor="text1"/>
          <w:kern w:val="2"/>
          <w:sz w:val="16"/>
          <w:szCs w:val="16"/>
        </w:rPr>
        <w:t xml:space="preserve">В конце 1917 г. </w:t>
      </w:r>
      <w:r w:rsidRPr="00644CD8">
        <w:rPr>
          <w:rStyle w:val="a7"/>
          <w:b w:val="0"/>
          <w:color w:val="000000" w:themeColor="text1"/>
          <w:kern w:val="2"/>
          <w:sz w:val="16"/>
          <w:szCs w:val="16"/>
        </w:rPr>
        <w:t>недостроенный завод в Таганроге, который В.А. Лебедев</w:t>
      </w:r>
      <w:r w:rsidRPr="00644CD8">
        <w:rPr>
          <w:color w:val="000000" w:themeColor="text1"/>
          <w:kern w:val="2"/>
          <w:sz w:val="16"/>
          <w:szCs w:val="16"/>
        </w:rPr>
        <w:t>сдал в аренду предпринимателям Гасовскому, Моске и Гончарову оказался в самом центре братоубийственной войны, неоднократно переходил из рук в руки. Наладить серьезное производство в таких условиях было невозможно, все ограничивалось эпизодическим ремонтом самолетов для господствующей в данный момент власти. Использовался завод и как склад авиатехники. 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5367447B" w14:textId="77777777" w:rsidR="00CD4A5B" w:rsidRPr="00644CD8" w:rsidRDefault="00CD4A5B" w:rsidP="00A67745">
      <w:pPr>
        <w:pStyle w:val="ae"/>
        <w:spacing w:before="0" w:after="0"/>
        <w:jc w:val="both"/>
        <w:rPr>
          <w:color w:val="000000" w:themeColor="text1"/>
          <w:kern w:val="2"/>
          <w:sz w:val="16"/>
          <w:szCs w:val="16"/>
        </w:rPr>
      </w:pPr>
    </w:p>
    <w:p w14:paraId="02FA45D2"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В.А. Лебедев пробовал заинтересовать Морское ведомство Лебедем 16 выдавая ее за новейшую разработку, и к тому же за гидроаэроплан (2843).</w:t>
      </w:r>
    </w:p>
    <w:p w14:paraId="5655333F"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9BED4E"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В. А. Лебедева обязали сдать 140 “Сопвичей”. Машина этого типа использовалась в качестве истребителя. Кроме того, заводу предлагалось освоить производство корпусных самолетов типа “Фарман-30”. К концу года следовало сдать военному ведомству 80 машин этого типа. Крайне напряженное положение с двигателями задерживало поставку самолетов армии. Оставался также невыполненным заказ на 40 двухместных разведчиков типа “Ньюпор-10”. Для реализации заказов необходимо было значительно поднять производственные мощности завода (9705).</w:t>
      </w:r>
    </w:p>
    <w:p w14:paraId="01EB85A8"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5B55B3"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строительство завода Лебедь в Таганроге на берегу Азовского моря близь рощи “Карантин” было приостановлено и в строй вошли только несколько мастерских. С этого времени завод прситупил к ремонту самолетов разных типов. В 1923 году заводу ВСНХ была дана программа выпуска самолетов Р-1 (разведчик) с мотором “Сидлей пума”. В 1925 году окончательно были достроены корпуса завода. В 1925 году по решению Правительства завода присвоили № 31. В этом году завод выпускал самолет Р-1, но уже с мотором “Либерти”, который выпускался в Англии и в Америке. В 1926 году завод перешел на выпуск самолетов Р-1 с отечественным мотором М-5 (завода № 24 им. Фрунзе). В 1930 году завод получил новое задание к переходу на морское самолетостроение. В 1930 году завод приступил к выпуску самолетов Р-5 с мотором М-17, была изготовлена опытная партия в количестве 5 машин, но по решению Правительства весь задел был передан заводу № 1, в связи с внедрением на заводе новой машины Амфибия, которая выпускалась до конца 1931 года. В 1932 году было дано новое задание по выпуску гидросамолетов “Савоя 62 бис” с мотором “Изота Фраскини”. Перед заводом была поставлена задача поставлять эти самолеты с отечественным мотором М-34, но ввиду конструктивных особенностей этого мотора, использовать его на этой машине не удалось и решением Правительства машина была снята с производства.</w:t>
      </w:r>
    </w:p>
    <w:p w14:paraId="7CF39C19"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этого заводу было дано новое задание по выпуску самолета Р-6 металлической конструкции и пассажирской машины АНТ-9 с двумя моторами М-17. К концу 1932 года завод приступил к строительству так называемого нового завода с новыми корпусами под металлическое самолетостроение. В 1933 году завод получил задание по выпуску гидросамолета МБР-2.</w:t>
      </w:r>
    </w:p>
    <w:p w14:paraId="28B876C0"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Наряду с этим завод изготовлял металлическую машину Р-6, машина АНТ-9 была снята с производства.</w:t>
      </w:r>
    </w:p>
    <w:p w14:paraId="47B06D68"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новых корпусах завод сосредоточил выпуск металлических самолетов, а в старых корпусах – самолетов деревянной конструкции.</w:t>
      </w:r>
    </w:p>
    <w:p w14:paraId="5661F776"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Конструкция самолетов МБР-2 модернизировалась вплоть до 1938 года.</w:t>
      </w:r>
    </w:p>
    <w:p w14:paraId="075F4B0E"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новых корпусах машина Р-6 была снята и начата подготовка к выпуску самолета МДР-4 (трехмоторного морского бомбардировщика).</w:t>
      </w:r>
    </w:p>
    <w:p w14:paraId="6DCEFBC0"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Несколько самолетов МДР-4 были сданы заводом заказчику, но в период их серийного освоения эти самолеты были сняты с производства. К концу 1937 года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 Весь 1939 год завод выпускал самолеты “Н” и “КОР”. В 1940 году с программы завода снимается самолет “Н” конструкции Четверикова.</w:t>
      </w:r>
    </w:p>
    <w:p w14:paraId="389CE046"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7554AA14"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4C0DBA80"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НКАП за № 1173с от 20 декабря 1941 года заводы №№ 31, 45 и 448 объединились и объединенному заводу был присвоен № 31 им. Димитрова.</w:t>
      </w:r>
    </w:p>
    <w:p w14:paraId="45B89671"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w:t>
      </w:r>
      <w:r w:rsidRPr="00644CD8">
        <w:rPr>
          <w:rFonts w:ascii="Times New Roman" w:hAnsi="Times New Roman" w:cs="Times New Roman"/>
          <w:color w:val="000000" w:themeColor="text1"/>
          <w:kern w:val="2"/>
          <w:sz w:val="16"/>
          <w:szCs w:val="16"/>
        </w:rPr>
        <w:lastRenderedPageBreak/>
        <w:t>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55705400"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515373DE"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0990ECC2"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7D7918A"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43F7246A"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B3CC2B5"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завода Хведелиани</w:t>
      </w:r>
    </w:p>
    <w:p w14:paraId="65068F8A"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Адрес: Тбилиси, п/я 51</w:t>
      </w:r>
    </w:p>
    <w:p w14:paraId="47BD8FA7"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июля 1956 года завод приступил к освоению нового самолета МИГ-21 (9821).</w:t>
      </w:r>
    </w:p>
    <w:p w14:paraId="4E3CD06F"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8599E2"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была разработана программа гидросамолетостроения на 1918 г. в количестве 138 самолетов (19929).</w:t>
      </w:r>
    </w:p>
    <w:p w14:paraId="556D491E"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529FB6BF"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года на московском заводе «Дукс», который с сентября прекратил отгрузку самолетов на фронт, стояло (частично – без двигателей) более 370 машин! Комитет рабочих и служащих предприятия жаловался в Увофлот: «Все мастерские и склады завода забиты аппаратами до такой степени, что невозможно вести дальнейшую сборку». Огромные авиационные запасы хранились на территории крупнейшего в России 1-го Центрального авиапарка-склада, располагавшегося в районе Ходынки. Осенью 1917-го там находилось 70 истребителей «Ньюпор-23», 23 «Ньюпора-17», 4 «Спада», 12 разведчиков «Фарман-40», 15 «Кодронов» и 72 английских самолета различных марок (преимущественно «Сопвичей»). Итого 196 аппаратов. Длинные складские корпуса были так переполнены, что многое приходилось держать под открытым небом. Очевидцы вспоминали о кое-как накрытых брезентом «поленницах» из самолетных винтов, о многоярусных нагромождениях различных ящиков, бочек с горючим и смазочными маслами.</w:t>
      </w:r>
    </w:p>
    <w:p w14:paraId="54329859"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Приехавший из Петрограда для инспекции авиапарка А.В. Горшков был поражен, с одной стороны, количеством хранящегося там добра, а с другой – полным отсутствием охраны и элементарного порядка. Горшков писал в своих мемуарах, что к моменту его прибытия всю территорию парка охраняла... одна винтовка, прислоненная к забору. Куда подевался часовой, выяснить так и не удалось. Зато скоро выяснилось, что со склада уже «исчезло» несколько десятков пулеметов, более 80 ящиков с патронами и сотни комплектов летного обмундирования, не считая всякой «мелочи» вроде шлемов, ботинок, планшетов, компасов или биноклей. Чтобы предотвратить дальнейшее разграбление, Горшков добился выделения для круглосуточной охраны авиапарка роты латышских стрелков в количестве 150 человек (18562).</w:t>
      </w:r>
    </w:p>
    <w:p w14:paraId="340B7BCE"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37994F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В.И.Ленин дал указание ускорить выдачу одесскому заводу А.А.Анатра денежного аванса для покрытия производственных расходов и оплаты труда рабочих (276).</w:t>
      </w:r>
    </w:p>
    <w:p w14:paraId="0F9632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9121F25"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после свершившейся революции, одесский завод короткое вре</w:t>
      </w:r>
      <w:r w:rsidRPr="00644CD8">
        <w:rPr>
          <w:rFonts w:ascii="Times New Roman" w:hAnsi="Times New Roman" w:cs="Times New Roman"/>
          <w:color w:val="000000" w:themeColor="text1"/>
          <w:sz w:val="16"/>
          <w:szCs w:val="16"/>
        </w:rPr>
        <w:softHyphen/>
        <w:t>мя принадлежал независимой Украине. Весной 1918 г., когда Одессу оккупирова</w:t>
      </w:r>
      <w:r w:rsidRPr="00644CD8">
        <w:rPr>
          <w:rFonts w:ascii="Times New Roman" w:hAnsi="Times New Roman" w:cs="Times New Roman"/>
          <w:color w:val="000000" w:themeColor="text1"/>
          <w:sz w:val="16"/>
          <w:szCs w:val="16"/>
        </w:rPr>
        <w:softHyphen/>
        <w:t>ли австрийские войска, завод Анатра про</w:t>
      </w:r>
      <w:r w:rsidRPr="00644CD8">
        <w:rPr>
          <w:rFonts w:ascii="Times New Roman" w:hAnsi="Times New Roman" w:cs="Times New Roman"/>
          <w:color w:val="000000" w:themeColor="text1"/>
          <w:sz w:val="16"/>
          <w:szCs w:val="16"/>
        </w:rPr>
        <w:softHyphen/>
        <w:t>должил свою работу в интересах новых хо</w:t>
      </w:r>
      <w:r w:rsidRPr="00644CD8">
        <w:rPr>
          <w:rFonts w:ascii="Times New Roman" w:hAnsi="Times New Roman" w:cs="Times New Roman"/>
          <w:color w:val="000000" w:themeColor="text1"/>
          <w:sz w:val="16"/>
          <w:szCs w:val="16"/>
        </w:rPr>
        <w:softHyphen/>
        <w:t>зяев — выпускал самолеты для авиации Австро-Венгрии. После капитуляции Гер</w:t>
      </w:r>
      <w:r w:rsidRPr="00644CD8">
        <w:rPr>
          <w:rFonts w:ascii="Times New Roman" w:hAnsi="Times New Roman" w:cs="Times New Roman"/>
          <w:color w:val="000000" w:themeColor="text1"/>
          <w:sz w:val="16"/>
          <w:szCs w:val="16"/>
        </w:rPr>
        <w:softHyphen/>
        <w:t>мании и ее союзников Одесса некоторое время находится в руках Добровольческой армии генерала Деникина и войск Антанты. В 1920 г. в результате успешных боевых действий Красной армии город оконча</w:t>
      </w:r>
      <w:r w:rsidRPr="00644CD8">
        <w:rPr>
          <w:rFonts w:ascii="Times New Roman" w:hAnsi="Times New Roman" w:cs="Times New Roman"/>
          <w:color w:val="000000" w:themeColor="text1"/>
          <w:sz w:val="16"/>
          <w:szCs w:val="16"/>
        </w:rPr>
        <w:softHyphen/>
        <w:t>тельно переходит под юрисдикцию Совет</w:t>
      </w:r>
      <w:r w:rsidRPr="00644CD8">
        <w:rPr>
          <w:rFonts w:ascii="Times New Roman" w:hAnsi="Times New Roman" w:cs="Times New Roman"/>
          <w:color w:val="000000" w:themeColor="text1"/>
          <w:sz w:val="16"/>
          <w:szCs w:val="16"/>
        </w:rPr>
        <w:softHyphen/>
        <w:t>ской России (23374).</w:t>
      </w:r>
    </w:p>
    <w:p w14:paraId="5741BB3C" w14:textId="77777777" w:rsidR="00407F0F" w:rsidRPr="00644CD8" w:rsidRDefault="00407F0F" w:rsidP="00A67745">
      <w:pPr>
        <w:spacing w:after="0" w:line="240" w:lineRule="auto"/>
        <w:jc w:val="both"/>
        <w:rPr>
          <w:rFonts w:ascii="Times New Roman" w:hAnsi="Times New Roman" w:cs="Times New Roman"/>
          <w:color w:val="000000" w:themeColor="text1"/>
          <w:sz w:val="16"/>
          <w:szCs w:val="16"/>
        </w:rPr>
      </w:pPr>
    </w:p>
    <w:p w14:paraId="6B4BEB87"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1917 года Анатра изготовили более 100 "Анасалей", сдав 46 экземпляров военному ведомству. Послужить в авиации русской армии эти самолеты практически не успели, так как революционные события привели к развалу армии и отступлению с линии фронта войсковых соединений (9806).</w:t>
      </w:r>
    </w:p>
    <w:p w14:paraId="5A9799CB"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4F3F56A" w14:textId="77777777" w:rsidR="00DC0C73" w:rsidRPr="00644CD8" w:rsidRDefault="00DC0C73"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Анатре удалось сдать заказчику менее трети — 225 Анаде. В это число входили и 24 машины, построенные в июле-октябре 1917 г. с более мощными моторами «Клерже» (110 либо 130 л.с), которые получили обозначение «Анаклер». Интересно, что 47 принятых самолетов не проходили сдаточных испытаний из-за задержек с поставками двигателей (12252).</w:t>
      </w:r>
    </w:p>
    <w:p w14:paraId="1E1A8FDE" w14:textId="77777777" w:rsidR="00DC0C73" w:rsidRPr="00644CD8" w:rsidRDefault="00DC0C73" w:rsidP="00A67745">
      <w:pPr>
        <w:spacing w:after="0" w:line="240" w:lineRule="auto"/>
        <w:jc w:val="both"/>
        <w:rPr>
          <w:rFonts w:ascii="Times New Roman" w:hAnsi="Times New Roman" w:cs="Times New Roman"/>
          <w:color w:val="000000" w:themeColor="text1"/>
          <w:kern w:val="2"/>
          <w:sz w:val="16"/>
          <w:szCs w:val="16"/>
        </w:rPr>
      </w:pPr>
    </w:p>
    <w:p w14:paraId="7C0DFF80"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1917-го, после свершившейся революции, одесский завод Анатра недолго принадлежал независимой Украине (9806).</w:t>
      </w:r>
    </w:p>
    <w:p w14:paraId="400FD91F"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94B69"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симферопольский завод авиадвигателей (филиал одесского завода А.Анатра) еще находился в периоде организации. Никакой реальной пользы для русской авиации он не принес (9705).</w:t>
      </w:r>
    </w:p>
    <w:p w14:paraId="6E9ECA1E" w14:textId="77777777" w:rsidR="00DC0C73" w:rsidRPr="00644CD8" w:rsidRDefault="00DC0C73"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26B9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начальник главного аэродрома военный летчик полковник А.Н.Вегенер писал управляющему делами технического комитета УВВФ, что изобретатель Михайлов не работает в мастерских аэродрома. Модель аппарата так и не была закончена (9705).</w:t>
      </w:r>
    </w:p>
    <w:p w14:paraId="38AA79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FC2F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еще более усугубились трудности с производством самолетов на заводах Щетинина и Лебедева, не было авиационных двигателей, отсутствовало сырье (9528).</w:t>
      </w:r>
    </w:p>
    <w:p w14:paraId="2BAC9D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81046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началась постройка контристребителя ВМ-6 А.Ю.Виллиш, сухопутного фюзеляжного самолета, взлетающего с берега, сбрасывающего шасси и садящегося на воду. Задание дало Управление морской авиации (УМА). Сначала предлагали Д.П.Г., КБ АИС и А.Ю.Виллишу, но взялся только А.Ю.Виллиш (92,231).</w:t>
      </w:r>
    </w:p>
    <w:p w14:paraId="437E77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A800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или начале 1918 г. моторы с лл Энгельса сняли и поместили на склад на Гутуевском острове в Петрог</w:t>
      </w:r>
      <w:r w:rsidRPr="00644CD8">
        <w:rPr>
          <w:rFonts w:ascii="Times New Roman" w:hAnsi="Times New Roman" w:cs="Times New Roman"/>
          <w:color w:val="000000" w:themeColor="text1"/>
          <w:kern w:val="2"/>
          <w:sz w:val="16"/>
          <w:szCs w:val="16"/>
        </w:rPr>
        <w:softHyphen/>
        <w:t>раде. Один из истребителей был затем упакован в отделении завода ПРТВ на Комендант</w:t>
      </w:r>
      <w:r w:rsidRPr="00644CD8">
        <w:rPr>
          <w:rFonts w:ascii="Times New Roman" w:hAnsi="Times New Roman" w:cs="Times New Roman"/>
          <w:color w:val="000000" w:themeColor="text1"/>
          <w:kern w:val="2"/>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644CD8">
        <w:rPr>
          <w:rFonts w:ascii="Times New Roman" w:hAnsi="Times New Roman" w:cs="Times New Roman"/>
          <w:color w:val="000000" w:themeColor="text1"/>
          <w:kern w:val="2"/>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644CD8">
        <w:rPr>
          <w:rFonts w:ascii="Times New Roman" w:hAnsi="Times New Roman" w:cs="Times New Roman"/>
          <w:color w:val="000000" w:themeColor="text1"/>
          <w:kern w:val="2"/>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792C30B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6FAF8D77" w14:textId="77777777">
        <w:tc>
          <w:tcPr>
            <w:tcW w:w="4788" w:type="dxa"/>
            <w:tcBorders>
              <w:top w:val="single" w:sz="12" w:space="0" w:color="auto"/>
            </w:tcBorders>
            <w:shd w:val="clear" w:color="auto" w:fill="FFFFFF"/>
          </w:tcPr>
          <w:p w14:paraId="2F54F6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Дата контракта</w:t>
            </w:r>
          </w:p>
        </w:tc>
        <w:tc>
          <w:tcPr>
            <w:tcW w:w="4788" w:type="dxa"/>
            <w:tcBorders>
              <w:top w:val="single" w:sz="12" w:space="0" w:color="auto"/>
            </w:tcBorders>
            <w:shd w:val="clear" w:color="auto" w:fill="FFFFFF"/>
          </w:tcPr>
          <w:p w14:paraId="697605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Апрель 27 1917</w:t>
            </w:r>
          </w:p>
        </w:tc>
      </w:tr>
      <w:tr w:rsidR="002B1C74" w:rsidRPr="00644CD8" w14:paraId="45C3920B" w14:textId="77777777">
        <w:tc>
          <w:tcPr>
            <w:tcW w:w="4788" w:type="dxa"/>
            <w:shd w:val="clear" w:color="auto" w:fill="FFFFFF"/>
          </w:tcPr>
          <w:p w14:paraId="3CD2FD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заказанных аэропланов</w:t>
            </w:r>
          </w:p>
        </w:tc>
        <w:tc>
          <w:tcPr>
            <w:tcW w:w="4788" w:type="dxa"/>
            <w:shd w:val="clear" w:color="auto" w:fill="FFFFFF"/>
          </w:tcPr>
          <w:p w14:paraId="054867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r>
      <w:tr w:rsidR="002B1C74" w:rsidRPr="00644CD8" w14:paraId="248C90CE" w14:textId="77777777">
        <w:tc>
          <w:tcPr>
            <w:tcW w:w="4788" w:type="dxa"/>
            <w:shd w:val="clear" w:color="auto" w:fill="FFFFFF"/>
          </w:tcPr>
          <w:p w14:paraId="7AC697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Заводские номера сданных аэропланов</w:t>
            </w:r>
          </w:p>
        </w:tc>
        <w:tc>
          <w:tcPr>
            <w:tcW w:w="4788" w:type="dxa"/>
            <w:shd w:val="clear" w:color="auto" w:fill="FFFFFF"/>
          </w:tcPr>
          <w:p w14:paraId="2F9C91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1, 2</w:t>
            </w:r>
          </w:p>
        </w:tc>
      </w:tr>
      <w:tr w:rsidR="002B1C74" w:rsidRPr="00644CD8" w14:paraId="26BD5810" w14:textId="77777777">
        <w:tc>
          <w:tcPr>
            <w:tcW w:w="4788" w:type="dxa"/>
            <w:tcBorders>
              <w:bottom w:val="single" w:sz="12" w:space="0" w:color="auto"/>
            </w:tcBorders>
            <w:shd w:val="clear" w:color="auto" w:fill="FFFFFF"/>
          </w:tcPr>
          <w:p w14:paraId="3F9C00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Условия:</w:t>
            </w:r>
          </w:p>
        </w:tc>
        <w:tc>
          <w:tcPr>
            <w:tcW w:w="4788" w:type="dxa"/>
            <w:tcBorders>
              <w:bottom w:val="single" w:sz="12" w:space="0" w:color="auto"/>
            </w:tcBorders>
            <w:shd w:val="clear" w:color="auto" w:fill="FFFFFF"/>
          </w:tcPr>
          <w:p w14:paraId="5EC0D5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13.000 руб. за аппарат, срок исполнения с 15 июня по 1 ноября 1917 г. (контракт аннулирован). Примечания: условный заказ; 4 опытных </w:t>
            </w:r>
            <w:r w:rsidRPr="00644CD8">
              <w:rPr>
                <w:rFonts w:ascii="Times New Roman" w:hAnsi="Times New Roman" w:cs="Times New Roman"/>
                <w:color w:val="000000" w:themeColor="text1"/>
                <w:kern w:val="2"/>
                <w:sz w:val="16"/>
                <w:szCs w:val="16"/>
              </w:rPr>
              <w:lastRenderedPageBreak/>
              <w:t>прототипа должны были быть построены и успешно испытаны, чтобы еще 56 машин были заказаны (2843).</w:t>
            </w:r>
          </w:p>
        </w:tc>
      </w:tr>
    </w:tbl>
    <w:p w14:paraId="48E8281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5EE3E" w14:textId="77777777" w:rsidR="00D124E5" w:rsidRPr="00644CD8" w:rsidRDefault="00D124E5"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 начале 1918 года новая власть тоже долго не могла определиться, что же делать с царицынским орудийным заводом: закрыть и не обременять тощий бюджет дополнительными затратами или все-таки использовать производственный потенциал завода. Поначалу смена власти на жизни завода не особо отразилась. По-прежнему идет переписка о принятом еще в сентябре 1917 года плане Морского министерства о переносе части Обуховского завода в связи трудностями в обеспечении столицы топливом и материалами, а также близостью фронта из Петрограда на площади ЦОЗа. Приостановилась, но вскоре была возобновлена работа по передаче завода в казну. Продолжалась работа и в цехах завода по обновлению (ремонту) орудий, хотя наряд от Морского ведомства так и не был оформлен, и деньги за выполненные работы не поступали. Проблема с финансированием, осложнившаяся еще при Временном правительстве, при советской власти очень скоро стала критической. Деньги переводились только тогда, когда ситуация становилась невыносимой. В конце ноября месячное отсутствие денег привело к приостановке работы подрядчиков и выкупа приходящих по железной до- роге грузов. Правительственный инспектор, а после решения Временного правительства именно так именовался директор завода Филиппов, шлет отчаянные письма в Морское министерство и Особый комитет по обороне государства. Выделенные с задержкой и в неполном объеме деньги вновь закончились в начале января 1918 года. Приехавшие в Правление в Петроград заводские делегаты Чистов, Миллер и Новиков добились очередной выплаты. Но проходило время, касса пустела. Опять директор шлет письма и телеграммы, получает меньше, чем просит и т. д. (12632).</w:t>
      </w:r>
    </w:p>
    <w:p w14:paraId="34A180BD" w14:textId="77777777" w:rsidR="00D124E5" w:rsidRPr="00644CD8" w:rsidRDefault="00D124E5" w:rsidP="00A67745">
      <w:pPr>
        <w:spacing w:after="0" w:line="240" w:lineRule="auto"/>
        <w:jc w:val="both"/>
        <w:rPr>
          <w:rFonts w:ascii="Times New Roman" w:hAnsi="Times New Roman" w:cs="Times New Roman"/>
          <w:color w:val="000000" w:themeColor="text1"/>
          <w:kern w:val="2"/>
          <w:sz w:val="16"/>
          <w:szCs w:val="16"/>
        </w:rPr>
      </w:pPr>
    </w:p>
    <w:p w14:paraId="32D49FB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договоренность претерпела изменения и фирме Мельцера давалось по</w:t>
      </w:r>
      <w:r w:rsidRPr="00644CD8">
        <w:rPr>
          <w:rFonts w:ascii="Times New Roman" w:hAnsi="Times New Roman" w:cs="Times New Roman"/>
          <w:color w:val="000000" w:themeColor="text1"/>
          <w:kern w:val="2"/>
          <w:sz w:val="16"/>
          <w:szCs w:val="16"/>
        </w:rPr>
        <w:softHyphen/>
        <w:t>ручение строить 25 разведчиков и 55 сухопутных истребителей неустановленных типов. По</w:t>
      </w:r>
      <w:r w:rsidRPr="00644CD8">
        <w:rPr>
          <w:rFonts w:ascii="Times New Roman" w:hAnsi="Times New Roman" w:cs="Times New Roman"/>
          <w:color w:val="000000" w:themeColor="text1"/>
          <w:kern w:val="2"/>
          <w:sz w:val="16"/>
          <w:szCs w:val="16"/>
        </w:rPr>
        <w:softHyphen/>
        <w:t>нятно, что пересмотру подверглось и дело в отношении истребителей Энгельса. Сроки их выпуска сначала продлили, а 15 июля компании официально заказали только 2 прототипа летающей лодки типа Э.1П, на каждом из которых планировалась установка мотора "Рон" 125 л.с. Ко дню подписания контракта одна из опытных машин была, по всей видимости, уже готова, но ее испытания начались только 24 августа. Гидроаэроплан Э.1П №1 был дви</w:t>
      </w:r>
      <w:r w:rsidRPr="00644CD8">
        <w:rPr>
          <w:rFonts w:ascii="Times New Roman" w:hAnsi="Times New Roman" w:cs="Times New Roman"/>
          <w:color w:val="000000" w:themeColor="text1"/>
          <w:kern w:val="2"/>
          <w:sz w:val="16"/>
          <w:szCs w:val="16"/>
        </w:rPr>
        <w:softHyphen/>
        <w:t>жим номинально 120-сильным "Роном", развивавшим на деле 131 л.с. Свинцовый груз в левом крыле оказался недостаточным для компенсации гироскопического эффекта более мощной энергетической установки и вероятно поэтому летающая лодка зарывалась в воду законцовкой правого крыла, так и не выйдя на редан и не оторвавшись от морской повер</w:t>
      </w:r>
      <w:r w:rsidRPr="00644CD8">
        <w:rPr>
          <w:rFonts w:ascii="Times New Roman" w:hAnsi="Times New Roman" w:cs="Times New Roman"/>
          <w:color w:val="000000" w:themeColor="text1"/>
          <w:kern w:val="2"/>
          <w:sz w:val="16"/>
          <w:szCs w:val="16"/>
        </w:rPr>
        <w:softHyphen/>
        <w:t>хности. Управлял ею во время этого неудачного эксперимента лейтенант Н.А. Яковицкий, инструктор Петроградской школы морской авиации, а сам опыт осуществлялся на станции Мельцера на Крестовском острове. К 25 сентября недостаток конструкции устранили, скорее всего путем увеличения противовеса, и согласно Шаврову 10 октября аэроплан был якобы принят флотом (автор не нашел подтверждения этой информации). Аппарат Э.1П №2 со</w:t>
      </w:r>
      <w:r w:rsidRPr="00644CD8">
        <w:rPr>
          <w:rFonts w:ascii="Times New Roman" w:hAnsi="Times New Roman" w:cs="Times New Roman"/>
          <w:color w:val="000000" w:themeColor="text1"/>
          <w:kern w:val="2"/>
          <w:sz w:val="16"/>
          <w:szCs w:val="16"/>
        </w:rPr>
        <w:softHyphen/>
        <w:t>брали к 1 августа 1917 г., но затем планировалось вносить в него какие-то улучшения по результатам испытаний №1.</w:t>
      </w:r>
    </w:p>
    <w:p w14:paraId="21FEF2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A1C21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владения ПРТВ выглядели следующим образом: контора, завод и испытательно-сбороч</w:t>
      </w:r>
      <w:r w:rsidRPr="00644CD8">
        <w:rPr>
          <w:rFonts w:ascii="Times New Roman" w:hAnsi="Times New Roman" w:cs="Times New Roman"/>
          <w:color w:val="000000" w:themeColor="text1"/>
          <w:kern w:val="2"/>
          <w:sz w:val="16"/>
          <w:szCs w:val="16"/>
        </w:rPr>
        <w:softHyphen/>
        <w:t>ное отделение, плюс испытательная станция в Петрограде (адреса, соответственно: Большая Гребецкая улица, дом 73, телеграфный код ГАМАЮН; Корпусная улица, дом 3; Комендантский аэродром; Крес</w:t>
      </w:r>
      <w:r w:rsidRPr="00644CD8">
        <w:rPr>
          <w:rFonts w:ascii="Times New Roman" w:hAnsi="Times New Roman" w:cs="Times New Roman"/>
          <w:color w:val="000000" w:themeColor="text1"/>
          <w:kern w:val="2"/>
          <w:sz w:val="16"/>
          <w:szCs w:val="16"/>
        </w:rPr>
        <w:softHyphen/>
        <w:t>товский остров) и еще одна сдаточно-испытательная станция в Севастополе (телеграфный адрес ГИДРОМЕГА).</w:t>
      </w:r>
    </w:p>
    <w:p w14:paraId="749F076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сказанного очевидно, что Щетинин сумел изрядно расширить свои столичные владения. Шесто</w:t>
      </w:r>
      <w:r w:rsidRPr="00644CD8">
        <w:rPr>
          <w:rFonts w:ascii="Times New Roman" w:hAnsi="Times New Roman" w:cs="Times New Roman"/>
          <w:color w:val="000000" w:themeColor="text1"/>
          <w:kern w:val="2"/>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644CD8">
        <w:rPr>
          <w:rFonts w:ascii="Times New Roman" w:hAnsi="Times New Roman" w:cs="Times New Roman"/>
          <w:color w:val="000000" w:themeColor="text1"/>
          <w:kern w:val="2"/>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644CD8">
        <w:rPr>
          <w:rFonts w:ascii="Times New Roman" w:hAnsi="Times New Roman" w:cs="Times New Roman"/>
          <w:color w:val="000000" w:themeColor="text1"/>
          <w:kern w:val="2"/>
          <w:sz w:val="16"/>
          <w:szCs w:val="16"/>
        </w:rPr>
        <w:softHyphen/>
        <w:t>даче участка площадью около 4 гектаров: обоснованием служил тот факт, что на Комендантском аэро</w:t>
      </w:r>
      <w:r w:rsidRPr="00644CD8">
        <w:rPr>
          <w:rFonts w:ascii="Times New Roman" w:hAnsi="Times New Roman" w:cs="Times New Roman"/>
          <w:color w:val="000000" w:themeColor="text1"/>
          <w:kern w:val="2"/>
          <w:sz w:val="16"/>
          <w:szCs w:val="16"/>
        </w:rPr>
        <w:softHyphen/>
        <w:t>дроме на арендуемой у Императорского всероссийского аэроклуба земле компания заканчивала возве</w:t>
      </w:r>
      <w:r w:rsidRPr="00644CD8">
        <w:rPr>
          <w:rFonts w:ascii="Times New Roman" w:hAnsi="Times New Roman" w:cs="Times New Roman"/>
          <w:color w:val="000000" w:themeColor="text1"/>
          <w:kern w:val="2"/>
          <w:sz w:val="16"/>
          <w:szCs w:val="16"/>
        </w:rPr>
        <w:softHyphen/>
        <w:t>дение нового завода и нуждалась в складе.</w:t>
      </w:r>
    </w:p>
    <w:p w14:paraId="13ECC71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гидроаэропланов грозило достигнуть 1 тыс. 800-2 тыс. единиц. Однако при тогдашних условиях такой объем работ вряд ли мог быть исполнен, и в июле 1917 г. месячный выпуск ПРТВ составлял около 40 аппаратов. По всей вероятности, Морское ведом</w:t>
      </w:r>
      <w:r w:rsidRPr="00644CD8">
        <w:rPr>
          <w:rFonts w:ascii="Times New Roman" w:hAnsi="Times New Roman" w:cs="Times New Roman"/>
          <w:color w:val="000000" w:themeColor="text1"/>
          <w:kern w:val="2"/>
          <w:sz w:val="16"/>
          <w:szCs w:val="16"/>
        </w:rPr>
        <w:softHyphen/>
        <w:t>ство и производитель возлагали все надежды на ярославльский филиал, которому предстояло также строить истребители “Спад” и многоцелевые бипланы типа “Ди-Эйч-Найн” (“Де Хэвиллэнд-9”). Пер</w:t>
      </w:r>
      <w:r w:rsidRPr="00644CD8">
        <w:rPr>
          <w:rFonts w:ascii="Times New Roman" w:hAnsi="Times New Roman" w:cs="Times New Roman"/>
          <w:color w:val="000000" w:themeColor="text1"/>
          <w:kern w:val="2"/>
          <w:sz w:val="16"/>
          <w:szCs w:val="16"/>
        </w:rPr>
        <w:softHyphen/>
        <w:t>вую партию в 20-30 крылатых машин ожидали, по плану, в январе 1918 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7D9EF6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C9978"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на Черном море их числи</w:t>
      </w:r>
      <w:r w:rsidRPr="00644CD8">
        <w:rPr>
          <w:rFonts w:ascii="Times New Roman" w:hAnsi="Times New Roman" w:cs="Times New Roman"/>
          <w:color w:val="000000" w:themeColor="text1"/>
          <w:sz w:val="16"/>
          <w:szCs w:val="16"/>
        </w:rPr>
        <w:softHyphen/>
        <w:t>лось 24 экземпляра М-5.</w:t>
      </w:r>
    </w:p>
    <w:p w14:paraId="1AE86CC2"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Вооружение боевых М-5 состояло из од</w:t>
      </w:r>
      <w:r w:rsidRPr="00644CD8">
        <w:rPr>
          <w:rFonts w:ascii="Times New Roman" w:hAnsi="Times New Roman" w:cs="Times New Roman"/>
          <w:color w:val="000000" w:themeColor="text1"/>
          <w:sz w:val="16"/>
          <w:szCs w:val="16"/>
        </w:rPr>
        <w:softHyphen/>
        <w:t>ного пулемета «Максим», «Виккерс» или «Льюис», установленных на треноге перед правым членом экипажа, нескольких 8</w:t>
      </w:r>
      <w:r w:rsidRPr="00644CD8">
        <w:rPr>
          <w:rFonts w:ascii="Times New Roman" w:hAnsi="Times New Roman" w:cs="Times New Roman"/>
          <w:color w:val="000000" w:themeColor="text1"/>
          <w:sz w:val="16"/>
          <w:szCs w:val="16"/>
        </w:rPr>
        <w:softHyphen/>
        <w:t>фунтовых или двух 50-фунтовых бомб. С ноября 1915 г. на отдельных экземплярах устанавливали радиотелеграфные станции с дальностью связи 40 км и фотоаппараты «Потте».</w:t>
      </w:r>
    </w:p>
    <w:p w14:paraId="61A111FC"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Черноморские М-5 базировались в Сева</w:t>
      </w:r>
      <w:r w:rsidRPr="00644CD8">
        <w:rPr>
          <w:rFonts w:ascii="Times New Roman" w:hAnsi="Times New Roman" w:cs="Times New Roman"/>
          <w:color w:val="000000" w:themeColor="text1"/>
          <w:sz w:val="16"/>
          <w:szCs w:val="16"/>
        </w:rPr>
        <w:softHyphen/>
        <w:t>стополе (1-й и 2-й отряды Воздушной ди</w:t>
      </w:r>
      <w:r w:rsidRPr="00644CD8">
        <w:rPr>
          <w:rFonts w:ascii="Times New Roman" w:hAnsi="Times New Roman" w:cs="Times New Roman"/>
          <w:color w:val="000000" w:themeColor="text1"/>
          <w:sz w:val="16"/>
          <w:szCs w:val="16"/>
        </w:rPr>
        <w:softHyphen/>
        <w:t>визии), Одессе и Батуме (Кавказский фронт). Кроме этого, часть аппаратов была приписана к 1, 2 и 3-му корабельным авиа</w:t>
      </w:r>
      <w:r w:rsidRPr="00644CD8">
        <w:rPr>
          <w:rFonts w:ascii="Times New Roman" w:hAnsi="Times New Roman" w:cs="Times New Roman"/>
          <w:color w:val="000000" w:themeColor="text1"/>
          <w:sz w:val="16"/>
          <w:szCs w:val="16"/>
        </w:rPr>
        <w:softHyphen/>
        <w:t>отрядам на гидрокрейсерах «Александр I» и «Николай I». В отдельных случаях самолеты доставляли крейсеры «Алмаз» и «Па</w:t>
      </w:r>
      <w:r w:rsidRPr="00644CD8">
        <w:rPr>
          <w:rFonts w:ascii="Times New Roman" w:hAnsi="Times New Roman" w:cs="Times New Roman"/>
          <w:color w:val="000000" w:themeColor="text1"/>
          <w:sz w:val="16"/>
          <w:szCs w:val="16"/>
        </w:rPr>
        <w:softHyphen/>
        <w:t>мять Меркурия» (23374).</w:t>
      </w:r>
    </w:p>
    <w:p w14:paraId="7B3BE3A2"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4398BE0E"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До конца 1917 г. продолжалась постройка М-15, начавшаяся со второй половины 1916 г. Всего изготовили 54 М-15, большая часть их использовалась на Балтике, ори</w:t>
      </w:r>
      <w:r w:rsidRPr="00644CD8">
        <w:rPr>
          <w:rFonts w:ascii="Times New Roman" w:hAnsi="Times New Roman" w:cs="Times New Roman"/>
          <w:color w:val="000000" w:themeColor="text1"/>
          <w:sz w:val="16"/>
          <w:szCs w:val="16"/>
        </w:rPr>
        <w:softHyphen/>
        <w:t>ентировочно до двух десятков на Черном море и два экземпляра в летной школе в Баку. Два самолета достались Финляндии, один М-15 был захвачен неприятелем, эва</w:t>
      </w:r>
      <w:r w:rsidRPr="00644CD8">
        <w:rPr>
          <w:rFonts w:ascii="Times New Roman" w:hAnsi="Times New Roman" w:cs="Times New Roman"/>
          <w:color w:val="000000" w:themeColor="text1"/>
          <w:sz w:val="16"/>
          <w:szCs w:val="16"/>
        </w:rPr>
        <w:softHyphen/>
        <w:t>куирован на германскую территорию, по</w:t>
      </w:r>
      <w:r w:rsidRPr="00644CD8">
        <w:rPr>
          <w:rFonts w:ascii="Times New Roman" w:hAnsi="Times New Roman" w:cs="Times New Roman"/>
          <w:color w:val="000000" w:themeColor="text1"/>
          <w:sz w:val="16"/>
          <w:szCs w:val="16"/>
        </w:rPr>
        <w:softHyphen/>
        <w:t>зднее попал в музей авиации в Берлине, в котором находился до 1945 г. Затем был вывезен в Польшу, где хранится по сей день в авиационном музее в городе Кра</w:t>
      </w:r>
      <w:r w:rsidRPr="00644CD8">
        <w:rPr>
          <w:rFonts w:ascii="Times New Roman" w:hAnsi="Times New Roman" w:cs="Times New Roman"/>
          <w:color w:val="000000" w:themeColor="text1"/>
          <w:sz w:val="16"/>
          <w:szCs w:val="16"/>
        </w:rPr>
        <w:softHyphen/>
        <w:t>ков.</w:t>
      </w:r>
    </w:p>
    <w:p w14:paraId="55BFF0D5"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Летные и технические характеристики М-15</w:t>
      </w:r>
    </w:p>
    <w:tbl>
      <w:tblPr>
        <w:tblOverlap w:val="never"/>
        <w:tblW w:w="0" w:type="auto"/>
        <w:tblLayout w:type="fixed"/>
        <w:tblCellMar>
          <w:left w:w="10" w:type="dxa"/>
          <w:right w:w="10" w:type="dxa"/>
        </w:tblCellMar>
        <w:tblLook w:val="0000" w:firstRow="0" w:lastRow="0" w:firstColumn="0" w:lastColumn="0" w:noHBand="0" w:noVBand="0"/>
      </w:tblPr>
      <w:tblGrid>
        <w:gridCol w:w="3850"/>
        <w:gridCol w:w="1872"/>
      </w:tblGrid>
      <w:tr w:rsidR="00DC0C73" w:rsidRPr="00644CD8" w14:paraId="608B6A54" w14:textId="77777777" w:rsidTr="00B85784">
        <w:trPr>
          <w:trHeight w:val="264"/>
        </w:trPr>
        <w:tc>
          <w:tcPr>
            <w:tcW w:w="3850" w:type="dxa"/>
            <w:tcBorders>
              <w:top w:val="single" w:sz="4" w:space="0" w:color="auto"/>
              <w:left w:val="single" w:sz="4" w:space="0" w:color="auto"/>
            </w:tcBorders>
            <w:vAlign w:val="bottom"/>
          </w:tcPr>
          <w:p w14:paraId="3F86FBBD"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Размах верхнего крыла (м)</w:t>
            </w:r>
          </w:p>
        </w:tc>
        <w:tc>
          <w:tcPr>
            <w:tcW w:w="1872" w:type="dxa"/>
            <w:tcBorders>
              <w:top w:val="single" w:sz="4" w:space="0" w:color="auto"/>
              <w:right w:val="single" w:sz="4" w:space="0" w:color="auto"/>
            </w:tcBorders>
            <w:vAlign w:val="bottom"/>
          </w:tcPr>
          <w:p w14:paraId="38744BC4"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11,50 (11,9*)</w:t>
            </w:r>
          </w:p>
        </w:tc>
      </w:tr>
      <w:tr w:rsidR="00DC0C73" w:rsidRPr="00644CD8" w14:paraId="4832D6B5" w14:textId="77777777" w:rsidTr="00B85784">
        <w:trPr>
          <w:trHeight w:val="192"/>
        </w:trPr>
        <w:tc>
          <w:tcPr>
            <w:tcW w:w="3850" w:type="dxa"/>
            <w:tcBorders>
              <w:left w:val="single" w:sz="4" w:space="0" w:color="auto"/>
            </w:tcBorders>
          </w:tcPr>
          <w:p w14:paraId="5F7B0755"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Длина в линии полета (м)</w:t>
            </w:r>
          </w:p>
        </w:tc>
        <w:tc>
          <w:tcPr>
            <w:tcW w:w="1872" w:type="dxa"/>
            <w:tcBorders>
              <w:right w:val="single" w:sz="4" w:space="0" w:color="auto"/>
            </w:tcBorders>
          </w:tcPr>
          <w:p w14:paraId="0DD53A86"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8,385 (8,43*)</w:t>
            </w:r>
          </w:p>
        </w:tc>
      </w:tr>
      <w:tr w:rsidR="00DC0C73" w:rsidRPr="00644CD8" w14:paraId="10DC550F" w14:textId="77777777" w:rsidTr="00B85784">
        <w:trPr>
          <w:trHeight w:val="197"/>
        </w:trPr>
        <w:tc>
          <w:tcPr>
            <w:tcW w:w="3850" w:type="dxa"/>
            <w:tcBorders>
              <w:left w:val="single" w:sz="4" w:space="0" w:color="auto"/>
            </w:tcBorders>
            <w:vAlign w:val="bottom"/>
          </w:tcPr>
          <w:p w14:paraId="6163C826"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Площадь крыльев (м2)</w:t>
            </w:r>
          </w:p>
        </w:tc>
        <w:tc>
          <w:tcPr>
            <w:tcW w:w="1872" w:type="dxa"/>
            <w:tcBorders>
              <w:right w:val="single" w:sz="4" w:space="0" w:color="auto"/>
            </w:tcBorders>
            <w:vAlign w:val="bottom"/>
          </w:tcPr>
          <w:p w14:paraId="4C02574F"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45,48</w:t>
            </w:r>
          </w:p>
        </w:tc>
      </w:tr>
      <w:tr w:rsidR="00DC0C73" w:rsidRPr="00644CD8" w14:paraId="23184F0D" w14:textId="77777777" w:rsidTr="00B85784">
        <w:trPr>
          <w:trHeight w:val="192"/>
        </w:trPr>
        <w:tc>
          <w:tcPr>
            <w:tcW w:w="3850" w:type="dxa"/>
            <w:tcBorders>
              <w:left w:val="single" w:sz="4" w:space="0" w:color="auto"/>
            </w:tcBorders>
          </w:tcPr>
          <w:p w14:paraId="6FB7CE61"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Вес пустого (кг)</w:t>
            </w:r>
          </w:p>
        </w:tc>
        <w:tc>
          <w:tcPr>
            <w:tcW w:w="1872" w:type="dxa"/>
            <w:tcBorders>
              <w:right w:val="single" w:sz="4" w:space="0" w:color="auto"/>
            </w:tcBorders>
          </w:tcPr>
          <w:p w14:paraId="79754656"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840</w:t>
            </w:r>
          </w:p>
        </w:tc>
      </w:tr>
      <w:tr w:rsidR="00DC0C73" w:rsidRPr="00644CD8" w14:paraId="02FA4662" w14:textId="77777777" w:rsidTr="00B85784">
        <w:trPr>
          <w:trHeight w:val="187"/>
        </w:trPr>
        <w:tc>
          <w:tcPr>
            <w:tcW w:w="3850" w:type="dxa"/>
            <w:tcBorders>
              <w:left w:val="single" w:sz="4" w:space="0" w:color="auto"/>
            </w:tcBorders>
          </w:tcPr>
          <w:p w14:paraId="769D584C"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Полетный вес (кг)</w:t>
            </w:r>
          </w:p>
        </w:tc>
        <w:tc>
          <w:tcPr>
            <w:tcW w:w="1872" w:type="dxa"/>
            <w:tcBorders>
              <w:right w:val="single" w:sz="4" w:space="0" w:color="auto"/>
            </w:tcBorders>
          </w:tcPr>
          <w:p w14:paraId="0D514CC1"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1320</w:t>
            </w:r>
          </w:p>
        </w:tc>
      </w:tr>
      <w:tr w:rsidR="00DC0C73" w:rsidRPr="00644CD8" w14:paraId="700091C0" w14:textId="77777777" w:rsidTr="00B85784">
        <w:trPr>
          <w:trHeight w:val="206"/>
        </w:trPr>
        <w:tc>
          <w:tcPr>
            <w:tcW w:w="3850" w:type="dxa"/>
            <w:tcBorders>
              <w:left w:val="single" w:sz="4" w:space="0" w:color="auto"/>
            </w:tcBorders>
          </w:tcPr>
          <w:p w14:paraId="566ACEE7"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Скорость у земли (км/ч)</w:t>
            </w:r>
          </w:p>
        </w:tc>
        <w:tc>
          <w:tcPr>
            <w:tcW w:w="1872" w:type="dxa"/>
            <w:tcBorders>
              <w:right w:val="single" w:sz="4" w:space="0" w:color="auto"/>
            </w:tcBorders>
          </w:tcPr>
          <w:p w14:paraId="5A9061B0"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125-130</w:t>
            </w:r>
          </w:p>
        </w:tc>
      </w:tr>
      <w:tr w:rsidR="00DC0C73" w:rsidRPr="00644CD8" w14:paraId="40568E39" w14:textId="77777777" w:rsidTr="00B85784">
        <w:trPr>
          <w:trHeight w:val="197"/>
        </w:trPr>
        <w:tc>
          <w:tcPr>
            <w:tcW w:w="3850" w:type="dxa"/>
            <w:tcBorders>
              <w:left w:val="single" w:sz="4" w:space="0" w:color="auto"/>
            </w:tcBorders>
          </w:tcPr>
          <w:p w14:paraId="60E45368"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Время набора высоты 2000 м (мин)</w:t>
            </w:r>
          </w:p>
        </w:tc>
        <w:tc>
          <w:tcPr>
            <w:tcW w:w="1872" w:type="dxa"/>
            <w:tcBorders>
              <w:right w:val="single" w:sz="4" w:space="0" w:color="auto"/>
            </w:tcBorders>
          </w:tcPr>
          <w:p w14:paraId="3260A2E9"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20</w:t>
            </w:r>
          </w:p>
        </w:tc>
      </w:tr>
      <w:tr w:rsidR="00DC0C73" w:rsidRPr="00644CD8" w14:paraId="68333805" w14:textId="77777777" w:rsidTr="00B85784">
        <w:trPr>
          <w:trHeight w:val="192"/>
        </w:trPr>
        <w:tc>
          <w:tcPr>
            <w:tcW w:w="3850" w:type="dxa"/>
            <w:tcBorders>
              <w:left w:val="single" w:sz="4" w:space="0" w:color="auto"/>
            </w:tcBorders>
          </w:tcPr>
          <w:p w14:paraId="539B08C8"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Потолок (м)</w:t>
            </w:r>
          </w:p>
        </w:tc>
        <w:tc>
          <w:tcPr>
            <w:tcW w:w="1872" w:type="dxa"/>
            <w:tcBorders>
              <w:right w:val="single" w:sz="4" w:space="0" w:color="auto"/>
            </w:tcBorders>
          </w:tcPr>
          <w:p w14:paraId="7DACC5F5"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3500</w:t>
            </w:r>
          </w:p>
        </w:tc>
      </w:tr>
      <w:tr w:rsidR="00DC0C73" w:rsidRPr="00644CD8" w14:paraId="1528CABB" w14:textId="77777777" w:rsidTr="00B85784">
        <w:trPr>
          <w:trHeight w:val="230"/>
        </w:trPr>
        <w:tc>
          <w:tcPr>
            <w:tcW w:w="3850" w:type="dxa"/>
            <w:tcBorders>
              <w:left w:val="single" w:sz="4" w:space="0" w:color="auto"/>
              <w:bottom w:val="single" w:sz="4" w:space="0" w:color="auto"/>
            </w:tcBorders>
          </w:tcPr>
          <w:p w14:paraId="0FF906F0"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Продолжительность полета (час)</w:t>
            </w:r>
          </w:p>
        </w:tc>
        <w:tc>
          <w:tcPr>
            <w:tcW w:w="1872" w:type="dxa"/>
            <w:tcBorders>
              <w:bottom w:val="single" w:sz="4" w:space="0" w:color="auto"/>
              <w:right w:val="single" w:sz="4" w:space="0" w:color="auto"/>
            </w:tcBorders>
          </w:tcPr>
          <w:p w14:paraId="5F8BE6F9"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5</w:t>
            </w:r>
          </w:p>
        </w:tc>
      </w:tr>
    </w:tbl>
    <w:p w14:paraId="58F62D77"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(23374).</w:t>
      </w:r>
    </w:p>
    <w:p w14:paraId="773B1DA5"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566386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“Дукс” построив 100 Спадов VII из-за отсутствия дефицитных двигателей выпуск прекратили. Еще более дефицитны</w:t>
      </w:r>
      <w:r w:rsidRPr="00644CD8">
        <w:rPr>
          <w:rFonts w:ascii="Times New Roman" w:hAnsi="Times New Roman" w:cs="Times New Roman"/>
          <w:color w:val="000000" w:themeColor="text1"/>
          <w:kern w:val="2"/>
          <w:sz w:val="16"/>
          <w:szCs w:val="16"/>
        </w:rPr>
        <w:softHyphen/>
        <w:t>ми являлись мощные 200-сильные моторы “Испано-Сюи</w:t>
      </w:r>
      <w:r w:rsidRPr="00644CD8">
        <w:rPr>
          <w:rFonts w:ascii="Times New Roman" w:hAnsi="Times New Roman" w:cs="Times New Roman"/>
          <w:color w:val="000000" w:themeColor="text1"/>
          <w:kern w:val="2"/>
          <w:sz w:val="16"/>
          <w:szCs w:val="16"/>
        </w:rPr>
        <w:softHyphen/>
        <w:t>за” для истребителя “Спад-ХШ”, развивавшего скорость ~200 км/ч (один из самых быстрых боевых самолетов тех лет, но неясно, строили ли его на “Дуксе”) (9651).</w:t>
      </w:r>
    </w:p>
    <w:p w14:paraId="4325523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9CF81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1917 г. часть из аэропланов, заказанных 3 (16) августа 1917 50 тренировочных "Ньюпоров" тип 10, 25 истребителей "Ньюпор" тип 17 и еще 10 истребителей "Спад" тип 7, под ротативные моторы "Рон" 110 л.с. и стационарные двигатели "Испано-Суиза" 150 л.с., успели принять. Таким обра</w:t>
      </w:r>
      <w:r w:rsidRPr="00644CD8">
        <w:rPr>
          <w:rFonts w:ascii="Times New Roman" w:hAnsi="Times New Roman" w:cs="Times New Roman"/>
          <w:color w:val="000000" w:themeColor="text1"/>
          <w:kern w:val="2"/>
          <w:sz w:val="16"/>
          <w:szCs w:val="16"/>
        </w:rPr>
        <w:softHyphen/>
        <w:t>зом, "Дукс" все же вошел в список фирм, работавших на флот (2843).</w:t>
      </w:r>
    </w:p>
    <w:p w14:paraId="789DCD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Таблица 2</w:t>
      </w:r>
    </w:p>
    <w:p w14:paraId="58E7B7B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Некоторые статистические данные об авиационном отделении компании "Дукс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607B5A04" w14:textId="77777777">
        <w:tc>
          <w:tcPr>
            <w:tcW w:w="4788" w:type="dxa"/>
            <w:tcBorders>
              <w:top w:val="single" w:sz="12" w:space="0" w:color="auto"/>
            </w:tcBorders>
            <w:shd w:val="clear" w:color="auto" w:fill="FFFFFF"/>
          </w:tcPr>
          <w:p w14:paraId="4C7EDF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3A4ABE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r>
      <w:tr w:rsidR="002B1C74" w:rsidRPr="00644CD8" w14:paraId="4491E82B" w14:textId="77777777">
        <w:tc>
          <w:tcPr>
            <w:tcW w:w="4788" w:type="dxa"/>
            <w:shd w:val="clear" w:color="auto" w:fill="FFFFFF"/>
          </w:tcPr>
          <w:p w14:paraId="77392E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67BFCF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36.472</w:t>
            </w:r>
          </w:p>
        </w:tc>
      </w:tr>
      <w:tr w:rsidR="002B1C74" w:rsidRPr="00644CD8" w14:paraId="75DB8AF1" w14:textId="77777777">
        <w:tc>
          <w:tcPr>
            <w:tcW w:w="4788" w:type="dxa"/>
            <w:shd w:val="clear" w:color="auto" w:fill="FFFFFF"/>
          </w:tcPr>
          <w:p w14:paraId="2C8497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75AC80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59.950</w:t>
            </w:r>
          </w:p>
        </w:tc>
      </w:tr>
      <w:tr w:rsidR="002B1C74" w:rsidRPr="00644CD8" w14:paraId="0CF9555A" w14:textId="77777777">
        <w:tc>
          <w:tcPr>
            <w:tcW w:w="4788" w:type="dxa"/>
            <w:shd w:val="clear" w:color="auto" w:fill="FFFFFF"/>
          </w:tcPr>
          <w:p w14:paraId="026E47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5BB013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w:t>
            </w:r>
          </w:p>
        </w:tc>
      </w:tr>
      <w:tr w:rsidR="002B1C74" w:rsidRPr="00644CD8" w14:paraId="7770AD20" w14:textId="77777777">
        <w:tc>
          <w:tcPr>
            <w:tcW w:w="4788" w:type="dxa"/>
            <w:shd w:val="clear" w:color="auto" w:fill="FFFFFF"/>
          </w:tcPr>
          <w:p w14:paraId="544C17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062FEB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264341A9" w14:textId="77777777">
        <w:tc>
          <w:tcPr>
            <w:tcW w:w="4788" w:type="dxa"/>
            <w:shd w:val="clear" w:color="auto" w:fill="FFFFFF"/>
          </w:tcPr>
          <w:p w14:paraId="38AE92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C3E8A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w:t>
            </w:r>
          </w:p>
        </w:tc>
      </w:tr>
      <w:tr w:rsidR="002B1C74" w:rsidRPr="00644CD8" w14:paraId="0A23D56F" w14:textId="77777777">
        <w:tc>
          <w:tcPr>
            <w:tcW w:w="4788" w:type="dxa"/>
            <w:shd w:val="clear" w:color="auto" w:fill="FFFFFF"/>
          </w:tcPr>
          <w:p w14:paraId="7D3AAC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служащих в 1917</w:t>
            </w:r>
          </w:p>
        </w:tc>
        <w:tc>
          <w:tcPr>
            <w:tcW w:w="4788" w:type="dxa"/>
            <w:shd w:val="clear" w:color="auto" w:fill="FFFFFF"/>
          </w:tcPr>
          <w:p w14:paraId="4EFAE4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около 300</w:t>
            </w:r>
          </w:p>
        </w:tc>
      </w:tr>
      <w:tr w:rsidR="002B1C74" w:rsidRPr="00644CD8" w14:paraId="327E6002" w14:textId="77777777">
        <w:tc>
          <w:tcPr>
            <w:tcW w:w="4788" w:type="dxa"/>
            <w:shd w:val="clear" w:color="auto" w:fill="FFFFFF"/>
          </w:tcPr>
          <w:p w14:paraId="1BBFBE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рабочих в</w:t>
            </w:r>
          </w:p>
        </w:tc>
        <w:tc>
          <w:tcPr>
            <w:tcW w:w="4788" w:type="dxa"/>
            <w:shd w:val="clear" w:color="auto" w:fill="FFFFFF"/>
          </w:tcPr>
          <w:p w14:paraId="25F13B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3F89C88" w14:textId="77777777">
        <w:tc>
          <w:tcPr>
            <w:tcW w:w="4788" w:type="dxa"/>
            <w:shd w:val="clear" w:color="auto" w:fill="FFFFFF"/>
          </w:tcPr>
          <w:p w14:paraId="3535F9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1914 г.</w:t>
            </w:r>
          </w:p>
        </w:tc>
        <w:tc>
          <w:tcPr>
            <w:tcW w:w="4788" w:type="dxa"/>
            <w:shd w:val="clear" w:color="auto" w:fill="FFFFFF"/>
          </w:tcPr>
          <w:p w14:paraId="72B850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725</w:t>
            </w:r>
          </w:p>
        </w:tc>
      </w:tr>
      <w:tr w:rsidR="002B1C74" w:rsidRPr="00644CD8" w14:paraId="5E51FB39" w14:textId="77777777">
        <w:tc>
          <w:tcPr>
            <w:tcW w:w="4788" w:type="dxa"/>
            <w:shd w:val="clear" w:color="auto" w:fill="FFFFFF"/>
          </w:tcPr>
          <w:p w14:paraId="1399C1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4788" w:type="dxa"/>
            <w:shd w:val="clear" w:color="auto" w:fill="FFFFFF"/>
          </w:tcPr>
          <w:p w14:paraId="0CA62E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850</w:t>
            </w:r>
          </w:p>
        </w:tc>
      </w:tr>
      <w:tr w:rsidR="002B1C74" w:rsidRPr="00644CD8" w14:paraId="3BF41B4C" w14:textId="77777777">
        <w:tc>
          <w:tcPr>
            <w:tcW w:w="4788" w:type="dxa"/>
            <w:shd w:val="clear" w:color="auto" w:fill="FFFFFF"/>
          </w:tcPr>
          <w:p w14:paraId="0A1FB2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4788" w:type="dxa"/>
            <w:shd w:val="clear" w:color="auto" w:fill="FFFFFF"/>
          </w:tcPr>
          <w:p w14:paraId="7CFE1E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1575</w:t>
            </w:r>
          </w:p>
        </w:tc>
      </w:tr>
      <w:tr w:rsidR="002B1C74" w:rsidRPr="00644CD8" w14:paraId="5CAEBC89" w14:textId="77777777">
        <w:tc>
          <w:tcPr>
            <w:tcW w:w="4788" w:type="dxa"/>
            <w:shd w:val="clear" w:color="auto" w:fill="FFFFFF"/>
          </w:tcPr>
          <w:p w14:paraId="1EC7FF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4788" w:type="dxa"/>
            <w:shd w:val="clear" w:color="auto" w:fill="FFFFFF"/>
          </w:tcPr>
          <w:p w14:paraId="79AF7F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2120</w:t>
            </w:r>
          </w:p>
        </w:tc>
      </w:tr>
      <w:tr w:rsidR="002B1C74" w:rsidRPr="00644CD8" w14:paraId="5A087114" w14:textId="77777777">
        <w:tc>
          <w:tcPr>
            <w:tcW w:w="4788" w:type="dxa"/>
            <w:shd w:val="clear" w:color="auto" w:fill="FFFFFF"/>
          </w:tcPr>
          <w:p w14:paraId="3683AF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сданных аппаратов за период</w:t>
            </w:r>
          </w:p>
        </w:tc>
        <w:tc>
          <w:tcPr>
            <w:tcW w:w="4788" w:type="dxa"/>
            <w:shd w:val="clear" w:color="auto" w:fill="FFFFFF"/>
          </w:tcPr>
          <w:p w14:paraId="74FE47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0F0C7F84" w14:textId="77777777">
        <w:tc>
          <w:tcPr>
            <w:tcW w:w="4788" w:type="dxa"/>
            <w:shd w:val="clear" w:color="auto" w:fill="FFFFFF"/>
          </w:tcPr>
          <w:p w14:paraId="10E6E5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1910-1913 г.г.</w:t>
            </w:r>
          </w:p>
        </w:tc>
        <w:tc>
          <w:tcPr>
            <w:tcW w:w="4788" w:type="dxa"/>
            <w:shd w:val="clear" w:color="auto" w:fill="FFFFFF"/>
          </w:tcPr>
          <w:p w14:paraId="050AEC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w:t>
            </w:r>
          </w:p>
        </w:tc>
      </w:tr>
      <w:tr w:rsidR="002B1C74" w:rsidRPr="00644CD8" w14:paraId="33DBC473" w14:textId="77777777">
        <w:tc>
          <w:tcPr>
            <w:tcW w:w="4788" w:type="dxa"/>
            <w:tcBorders>
              <w:bottom w:val="single" w:sz="12" w:space="0" w:color="auto"/>
            </w:tcBorders>
            <w:shd w:val="clear" w:color="auto" w:fill="FFFFFF"/>
          </w:tcPr>
          <w:p w14:paraId="6D8491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1914-1917 г.г.</w:t>
            </w:r>
          </w:p>
        </w:tc>
        <w:tc>
          <w:tcPr>
            <w:tcW w:w="4788" w:type="dxa"/>
            <w:tcBorders>
              <w:bottom w:val="single" w:sz="12" w:space="0" w:color="auto"/>
            </w:tcBorders>
            <w:shd w:val="clear" w:color="auto" w:fill="FFFFFF"/>
          </w:tcPr>
          <w:p w14:paraId="11C7AA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1569 (2843).</w:t>
            </w:r>
          </w:p>
        </w:tc>
      </w:tr>
    </w:tbl>
    <w:p w14:paraId="110C502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06B18D2"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До конца 1917 года на летные испытания отправили менее 40 из 50 заказанных Морским ведомством «Ньюпоров-Х». 15 «Ньюпоров- XVII» сентябрьского заказа сдавали в полете с 28 ноября 1917 г. по 31 января 1918 г. Сколько из них реально успело попасть на фронт, а сколько так и осталось гнить в парк-складе и занимать места в сборочных цехах — точно неизвестно (15464).</w:t>
      </w:r>
    </w:p>
    <w:p w14:paraId="47A3FC6B"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p>
    <w:p w14:paraId="79175D53"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конце 1917 г. попытки рабочих «Дукса» преодолеть сложившуюся на заводе тяжелую экономическую ситуацию успеха не имели. Хотя 14 ноября 1917 г. постановлением ВЦИК и Совнаркома в России ввели положение о рабочем контроле над производством, и два месяца 1917 г. и первое полугодие 1918 г. «Дукс» работал на основе временного договора, заключенного между старыми хозяевами и советской властью, последней в те дни было совсем не до авиации. Партийные деятели — Ю.АЛарин и Г.В.Зиновьев, сравнивали авиапромышленность с «ненужными теперь фабриками духов и помады» и для выживания рабочих предлагали делать, как и раньше, велосипеды.22 Писали, что помогло только личное обращение к В.И.Ленину. Странно, что до него не вмешался и не помог родному заводу бывший слесарь «Дукса» большевик А.В.Можаев, в 1912 г. инициатор забастовок на заводе, в 1917 г. — курсант авиашколы, с 28 октября — председатель Петроградского бюро комиссаров авиации и воздухоплавания при Военно-революционном комитете (15464).</w:t>
      </w:r>
    </w:p>
    <w:p w14:paraId="10642BCC"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p>
    <w:p w14:paraId="6DF0E149" w14:textId="45512687" w:rsidR="006970C8" w:rsidRPr="00644CD8" w:rsidRDefault="006970C8"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концу 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выпуск одноместного истребителя-биплана «Спад-VII»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мотором водяного охлаждения «Испано-Сюиза»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140 л. с. (позже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150 л. с.), который быстро завоевал популярность у</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фронтовых летчиков и которых «</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Дукс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построил около 100 машин, из-за отсутствия дефицитных двигателей прекратили. Еще более дефицитными были мощные 200-сильные моторы «Испано-Сюиза» для истребителя «Спад-ХШ», скорость которого превышала 200 км/ч (один из</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самых быстрых боевых самолетов).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России он</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встречался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единичных экземплярах, данных 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постройке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Дуксе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нет. Также нет данных 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попытках сборки или собственной постройки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Москве французских самолетов других фирм</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«Кодрон», «Бреге», «Сальмсон» и т. д. Единичные «Бреге», по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схеме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увеличенные «Вуазены»,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начале 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летали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Московской авиашколе,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них прошли переподготовку несколько офицеров-летчиков. Два экземпляра экспериментального двухвинтового «Сальмсона» Sal-1-АЗ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единственным двигателем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245 л. с, передававшим крутящий момент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два винта между крыльями,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собрали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облетали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Ходынке, но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без успеха (15219).</w:t>
      </w:r>
    </w:p>
    <w:p w14:paraId="4CFFA5DB" w14:textId="77777777" w:rsidR="006970C8" w:rsidRPr="00644CD8" w:rsidRDefault="006970C8"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068A919D"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самом конце 1917 г. — начале 1918 г. на Ходынке состоялся первый смотр авиации новой властью. Как вспоминал И.Т.Спирин, это произошло «тотчас после октябрьских боев, когда еще не смолкли орудийные залпы, когда на улицах еще разъезжали грузовики, наполненные вооруженными рабочими, когда еще не сняты были с плеч пулеметные ленты, а у поясов висели гранаты...» По его мемуарам, задуманная многими летчиками попытка обструкции большевиков не удалась, но именно с этого момента начались классовые чистки. М.Громов писал о прибывшей в школу комиссии по проверке личного состава. Его с близкими друзьями тогда еще не считали «классово чуждыми» и оставили в авиашколе, но многих товарищей по школе и теоретическим курсам после чистки не досчитались. (15464).</w:t>
      </w:r>
    </w:p>
    <w:p w14:paraId="0D00D95A"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p>
    <w:p w14:paraId="749F16B4"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 начале 1918 гг. Советским правительством были приняты меры к ликвидации центрального и местного управления воздушным флотом, унаследованного от царского режима и Временного правительства. Была полностью ликвидирована канцелярия полевого генерал-инспектора авиации и воздухоплавания (Авиаканц). По решению большевистского правительства в Могилев, где находилась старая Ставка, с целью расформирования Авиаканца и приема ее дел были направлены авиаторы - большевики А.В. Сергеев, Я.Т. Кошкин, В.Л. Мельников. Над управлением воздушного флота (Увофлотом) был установлен политический контроль - туда были посланы политические комиссары - К.В. Акащев, С.Е. Андреев, А.В. Можаев и др. Увофлот, как и все военное министерство, подвергся чистке. Во главе Увофлота была поставлена Всероссийская коллегия Рабоче-Крестьянского Воздушного Флота. Управление морской авиацией приказом РВС республики (18.12.1918 года) было преобразовано в авиационный отдел морского ведомства. Для руководства авиационными частями на местах организовывались окружные коллегии (15135).</w:t>
      </w:r>
    </w:p>
    <w:p w14:paraId="1636DC66"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51B1E2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прекратили строительство большого шестимоторного самолета Ижорского завода (Д.С.Сухоржевский и А.Д.Кондратьев) - биплана весом 9.6 т., начатое 14 июня 1916 после того, как ТК УВВС был одобрен заказ (438,312).</w:t>
      </w:r>
    </w:p>
    <w:p w14:paraId="305804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C117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готовность самолета Ижорского завода определялась приблизительно в 50 %. Лонжероны главной коробки крыльев (центроплан) были почти полиостью собраны и отделаны. Фюзеляж закончен сборкой и подготовлен к испытанию на прочность. Нервюры крыльев готовы, рули высоты и поворотов также в основном закончены. Были заготовлены все необходимые материалы для обшивки фюзеляжа и рулей. Подмоторные рамы готовы на 30 %, шасси на резиновых шинах - на 50 %. “Проба колеса нагрузкой была произведена - окончилась неудачей, были сделаны изменения в колесе, и теперь необходимо опять произвести пробу”, - писал начальник завода. Воздушные винты находились в производстве, бензобаки имелись в наличии. Самолетостроители не приступали к изготовлению приспособлений для управления двигателями и рулями. Обтяжка крыльев, рулей, гондолы, окраска не начинались. Завод израсходовал 218 825 руб., на окончательное изготовление самолета требовалось еще 250-300 тыс. руб.2, т. е. стоимость его постройки втрое превышала предварительно начисленную. Достроить этот самолет так и не удалось (9705).</w:t>
      </w:r>
    </w:p>
    <w:p w14:paraId="79C136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8630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завод Русский Рено в Рыбинске еще не был пущен в эксплуатацию: из справки УВВФ следовало, что Рыбинский завод “находится в периоде организации, рассчитывает приступить к производству двигателей “Рено” в 260 л. с. с начала будущего года”. К этому времени на территории предприятия были закончены главный корпус, предназначенный для размещения механического и инструментального цехов, вспомогательный корпус для кузницы, литейной, термической и других цехов, а также контора. Все здания были сделаны капитально, из кирпича. Однако французская администрация завода, учитывая политическую обстановку в России, не торопилась завозить сюда оборудование.</w:t>
      </w:r>
    </w:p>
    <w:p w14:paraId="02FF9D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на нужды войны работал лишь петроградский завод общества “Русский Рено”. Его среднемесячная производительность не превышала 10 авиадвигателей. Высокая интенсивность труда, пренебрежение к элементарным нуждам рабочих были присущи военной промышленности того времени, особенно авиационным предприятиям, связанным с иностранным капиталом. Не случайно, что именно на заводе “Рено” 17 октября 1916 г. вспыхнула забастовка, охватившая вскоре всю Выборгскую сторону Петрограда (9705).</w:t>
      </w:r>
    </w:p>
    <w:p w14:paraId="235B72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3EE9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 Россию в небольшом количестве стали поступать английские самолеты “Де-Хевиланд-9” с двигателем “Пума”. Однако к производству этих самолетов в России не приступали (9705).</w:t>
      </w:r>
    </w:p>
    <w:p w14:paraId="3688EA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895A42" w14:textId="5F281C16"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1915 года удалось наладить производство и выйти на проектную мощь на Ижорском заводе, где с апреля 1917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начался монтаж оборудования для производства двигателей «Испано-Сюиза». Согласно расчетам, он должен был удовлет</w:t>
      </w:r>
      <w:r w:rsidRPr="00644CD8">
        <w:rPr>
          <w:rFonts w:ascii="Times New Roman" w:hAnsi="Times New Roman" w:cs="Times New Roman"/>
          <w:color w:val="000000" w:themeColor="text1"/>
          <w:kern w:val="2"/>
          <w:sz w:val="16"/>
          <w:szCs w:val="16"/>
        </w:rPr>
        <w:softHyphen/>
        <w:t>ворить до 20% потребностей мор</w:t>
      </w:r>
      <w:r w:rsidRPr="00644CD8">
        <w:rPr>
          <w:rFonts w:ascii="Times New Roman" w:hAnsi="Times New Roman" w:cs="Times New Roman"/>
          <w:color w:val="000000" w:themeColor="text1"/>
          <w:kern w:val="2"/>
          <w:sz w:val="16"/>
          <w:szCs w:val="16"/>
        </w:rPr>
        <w:softHyphen/>
        <w:t>ской авиации в двигателях. Тем не менее, объективно оценивая воз</w:t>
      </w:r>
      <w:r w:rsidRPr="00644CD8">
        <w:rPr>
          <w:rFonts w:ascii="Times New Roman" w:hAnsi="Times New Roman" w:cs="Times New Roman"/>
          <w:color w:val="000000" w:themeColor="text1"/>
          <w:kern w:val="2"/>
          <w:sz w:val="16"/>
          <w:szCs w:val="16"/>
        </w:rPr>
        <w:softHyphen/>
        <w:t>можности отечественных моторос</w:t>
      </w:r>
      <w:r w:rsidRPr="00644CD8">
        <w:rPr>
          <w:rFonts w:ascii="Times New Roman" w:hAnsi="Times New Roman" w:cs="Times New Roman"/>
          <w:color w:val="000000" w:themeColor="text1"/>
          <w:kern w:val="2"/>
          <w:sz w:val="16"/>
          <w:szCs w:val="16"/>
        </w:rPr>
        <w:softHyphen/>
        <w:t>троителей, морское министерство в 1916 г. заказало в Англии 523 и во Франции 1926 двигателей раз</w:t>
      </w:r>
      <w:r w:rsidRPr="00644CD8">
        <w:rPr>
          <w:rFonts w:ascii="Times New Roman" w:hAnsi="Times New Roman" w:cs="Times New Roman"/>
          <w:color w:val="000000" w:themeColor="text1"/>
          <w:kern w:val="2"/>
          <w:sz w:val="16"/>
          <w:szCs w:val="16"/>
        </w:rPr>
        <w:softHyphen/>
        <w:t>личного типа. Несмотря на принимаемые меры, в России производилось не более 1300 - 1400 двигателей в год, что в свою очередь тормозило раз</w:t>
      </w:r>
      <w:r w:rsidRPr="00644CD8">
        <w:rPr>
          <w:rFonts w:ascii="Times New Roman" w:hAnsi="Times New Roman" w:cs="Times New Roman"/>
          <w:color w:val="000000" w:themeColor="text1"/>
          <w:kern w:val="2"/>
          <w:sz w:val="16"/>
          <w:szCs w:val="16"/>
        </w:rPr>
        <w:softHyphen/>
        <w:t>витие авиации. С заграничными поставками постоянно возникали затруднения по самым различным причинам и поводам. И это вызыва</w:t>
      </w:r>
      <w:r w:rsidRPr="00644CD8">
        <w:rPr>
          <w:rFonts w:ascii="Times New Roman" w:hAnsi="Times New Roman" w:cs="Times New Roman"/>
          <w:color w:val="000000" w:themeColor="text1"/>
          <w:kern w:val="2"/>
          <w:sz w:val="16"/>
          <w:szCs w:val="16"/>
        </w:rPr>
        <w:softHyphen/>
        <w:t>ло определенное беспокойство (11872).</w:t>
      </w:r>
    </w:p>
    <w:p w14:paraId="595871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F474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ежемесячные потери исчислялись в 400 боевых аппаратов. Ставка верховного главнокомандующего подсчитала, что на последующие восемь месяцев авиационным частям необходимо дать 3375 самолетов, из них 275 для артиллерийских отрядов, 1250 для корпусных и 1850 - истребителей. Потребность в большом числе истребителей объяснялась тем, что без прикрытия стали немыслимы ни дальние рейды бомбардировщиков, ни работа армейских и даже разведывательных самолетов (9705).</w:t>
      </w:r>
    </w:p>
    <w:p w14:paraId="2D2743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64AB5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стоимость каждого заграничного самолета вместе с запчастями составляла 30 тыс. франков. Столько же стоил каждый двигатель с запчастями. Кроме того, 30 % стоимости двигателя составляли упаковка и доставка в Россию. 10 % стоимости удерживалась за ремонт двигателей, доставленных в Россию и поврежденных вследствие частых перегрузок в пути. Таким образом, заграничные двигатели обходились значительно дороже отечественных (9705).</w:t>
      </w:r>
    </w:p>
    <w:p w14:paraId="0B3225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DCB2400"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 xml:space="preserve">К концу 1917 г. на русских моторных заводах насчитывалось всего 1872 рабочих [и служащих. Общая производительность заводов не превышала 1300—1400 двигателей в год. В 1917 г. выпуск упал примерно в три раза, сделали всего 450 двигателей. Производство моторов отставало даже от выпуска самолетов, и разрыв в </w:t>
      </w:r>
      <w:r w:rsidRPr="00644CD8">
        <w:rPr>
          <w:b w:val="0"/>
          <w:color w:val="000000" w:themeColor="text1"/>
          <w:kern w:val="2"/>
          <w:sz w:val="16"/>
          <w:szCs w:val="16"/>
        </w:rPr>
        <w:lastRenderedPageBreak/>
        <w:t>их выпуске постоянно увеличивался. Если к 1 мая 1916 г. самолетостроители получили с моторных заводов 461 отечественный двигатель (~35%), то к концу 1917 г. поставки отечественных моторов не превышали 5% потребностей авиазаводов. Имея заказы на 2290 самолетов, от военного ведомства к октябрю 1917 г. удалось получить только 525 моторов (включая зарубежные поставки). На первое полугодие 1918 г. самолетостроительная программа была обеспечена моторами не более чем на 15%. В 1917 г. «Дукс» имел всего 20 двигателей на 60 «Спадов».</w:t>
      </w:r>
    </w:p>
    <w:p w14:paraId="1530C621"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За годы войны авиазаводы в России сдали в казну 5605 самолетов и всего лишь 1511 двигателей (меньше, чем на «Дуксе» построили самолетов). Выручить могли лишь заграничные поставки (15464).</w:t>
      </w:r>
    </w:p>
    <w:p w14:paraId="0B2DA753"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p>
    <w:p w14:paraId="7178CBA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С.П. Тимошенко написал монографию “О прочно</w:t>
      </w:r>
      <w:r w:rsidRPr="00644CD8">
        <w:rPr>
          <w:rFonts w:ascii="Times New Roman" w:hAnsi="Times New Roman" w:cs="Times New Roman"/>
          <w:color w:val="000000" w:themeColor="text1"/>
          <w:kern w:val="2"/>
          <w:sz w:val="16"/>
          <w:szCs w:val="16"/>
        </w:rPr>
        <w:softHyphen/>
        <w:t>сти аэропланов”. В введении этой монографии С.П. Тимошенко излагает значение его книги:</w:t>
      </w:r>
    </w:p>
    <w:p w14:paraId="4228CD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начальной стадии развития воздухоплавания, когда оно служило, главным образом, предметом спорта, вопросы прочности не играли су</w:t>
      </w:r>
      <w:r w:rsidRPr="00644CD8">
        <w:rPr>
          <w:rFonts w:ascii="Times New Roman" w:hAnsi="Times New Roman" w:cs="Times New Roman"/>
          <w:color w:val="000000" w:themeColor="text1"/>
          <w:kern w:val="2"/>
          <w:sz w:val="16"/>
          <w:szCs w:val="16"/>
        </w:rPr>
        <w:softHyphen/>
        <w:t>щественной роли. Пока полеты были сравнительно кратковременными и совершались при благоприятной погоде, условия прочности легко могли быть удовлетворены, и каких-либо расчетов в этом направлении часто вовсе не производилось. Надлежащие размеры частей подбирались обык</w:t>
      </w:r>
      <w:r w:rsidRPr="00644CD8">
        <w:rPr>
          <w:rFonts w:ascii="Times New Roman" w:hAnsi="Times New Roman" w:cs="Times New Roman"/>
          <w:color w:val="000000" w:themeColor="text1"/>
          <w:kern w:val="2"/>
          <w:sz w:val="16"/>
          <w:szCs w:val="16"/>
        </w:rPr>
        <w:softHyphen/>
        <w:t>новенно эмпирическим путем.</w:t>
      </w:r>
    </w:p>
    <w:p w14:paraId="325A1A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настоящее время при всех возрастающих требованиях, предъяв</w:t>
      </w:r>
      <w:r w:rsidRPr="00644CD8">
        <w:rPr>
          <w:rFonts w:ascii="Times New Roman" w:hAnsi="Times New Roman" w:cs="Times New Roman"/>
          <w:color w:val="000000" w:themeColor="text1"/>
          <w:kern w:val="2"/>
          <w:sz w:val="16"/>
          <w:szCs w:val="16"/>
        </w:rPr>
        <w:softHyphen/>
        <w:t>ляемых к скорости, грузоподъемности и выносливости аппаратов и при переходе к массовому изготовлению этих аппаратов, предварительный их расчет на прочность получает большое практическое значение. Мас</w:t>
      </w:r>
      <w:r w:rsidRPr="00644CD8">
        <w:rPr>
          <w:rFonts w:ascii="Times New Roman" w:hAnsi="Times New Roman" w:cs="Times New Roman"/>
          <w:color w:val="000000" w:themeColor="text1"/>
          <w:kern w:val="2"/>
          <w:sz w:val="16"/>
          <w:szCs w:val="16"/>
        </w:rPr>
        <w:softHyphen/>
        <w:t>совое производство предполагает подробную теоретическую и экспери</w:t>
      </w:r>
      <w:r w:rsidRPr="00644CD8">
        <w:rPr>
          <w:rFonts w:ascii="Times New Roman" w:hAnsi="Times New Roman" w:cs="Times New Roman"/>
          <w:color w:val="000000" w:themeColor="text1"/>
          <w:kern w:val="2"/>
          <w:sz w:val="16"/>
          <w:szCs w:val="16"/>
        </w:rPr>
        <w:softHyphen/>
        <w:t>ментальную разработку предварительного проекта при содействии спе</w:t>
      </w:r>
      <w:r w:rsidRPr="00644CD8">
        <w:rPr>
          <w:rFonts w:ascii="Times New Roman" w:hAnsi="Times New Roman" w:cs="Times New Roman"/>
          <w:color w:val="000000" w:themeColor="text1"/>
          <w:kern w:val="2"/>
          <w:sz w:val="16"/>
          <w:szCs w:val="16"/>
        </w:rPr>
        <w:softHyphen/>
        <w:t>циальных лабораторий. Аэродинамические исследования над соответству</w:t>
      </w:r>
      <w:r w:rsidRPr="00644CD8">
        <w:rPr>
          <w:rFonts w:ascii="Times New Roman" w:hAnsi="Times New Roman" w:cs="Times New Roman"/>
          <w:color w:val="000000" w:themeColor="text1"/>
          <w:kern w:val="2"/>
          <w:sz w:val="16"/>
          <w:szCs w:val="16"/>
        </w:rPr>
        <w:softHyphen/>
        <w:t>ющими моделями дают нам надежное основание для определения тех внешних сил, которыми будет подвергаться проектируемый аппарат при различных условиях полета. Наиболее неблагоприятная комбинация этих сил, очевидно, должна быть положена в основание расчетов на прочность. Кроме того, массовое производство дает возможность переходить к все более совершенным материалам и к все более усовершенствованным способам изготовления, при которых исключаются различные неблагоп</w:t>
      </w:r>
      <w:r w:rsidRPr="00644CD8">
        <w:rPr>
          <w:rFonts w:ascii="Times New Roman" w:hAnsi="Times New Roman" w:cs="Times New Roman"/>
          <w:color w:val="000000" w:themeColor="text1"/>
          <w:kern w:val="2"/>
          <w:sz w:val="16"/>
          <w:szCs w:val="16"/>
        </w:rPr>
        <w:softHyphen/>
        <w:t>риятные случайности, неизбежные при кустарном выполнении аппаратов.</w:t>
      </w:r>
    </w:p>
    <w:p w14:paraId="45C344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Правильная оценка внешних сил, применение материалов высокого качества и усовершенствованных однообразных способов изготовления являются теми условиями, которые повышают надежность всех наших расчетов и, соответственно, позволяют уменьшать коэффициент безопас</w:t>
      </w:r>
      <w:r w:rsidRPr="00644CD8">
        <w:rPr>
          <w:rFonts w:ascii="Times New Roman" w:hAnsi="Times New Roman" w:cs="Times New Roman"/>
          <w:color w:val="000000" w:themeColor="text1"/>
          <w:kern w:val="2"/>
          <w:sz w:val="16"/>
          <w:szCs w:val="16"/>
        </w:rPr>
        <w:softHyphen/>
        <w:t>ности, а вместе с тем и вес аппарата.</w:t>
      </w:r>
    </w:p>
    <w:p w14:paraId="6F22F4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поручению военного ведомства я некоторое время занимался расчетами прочности аэропланов и экспериментальными исследования</w:t>
      </w:r>
      <w:r w:rsidRPr="00644CD8">
        <w:rPr>
          <w:rFonts w:ascii="Times New Roman" w:hAnsi="Times New Roman" w:cs="Times New Roman"/>
          <w:color w:val="000000" w:themeColor="text1"/>
          <w:kern w:val="2"/>
          <w:sz w:val="16"/>
          <w:szCs w:val="16"/>
        </w:rPr>
        <w:softHyphen/>
        <w:t>ми применяемых в аэропланах материалов. При этих работах выяснилась желательность составления для заводских инженеров книги, где были бы собраны соответствующие сведения из области строительной механики. По первоначальному плану книга должна была заключить в себе как тео</w:t>
      </w:r>
      <w:r w:rsidRPr="00644CD8">
        <w:rPr>
          <w:rFonts w:ascii="Times New Roman" w:hAnsi="Times New Roman" w:cs="Times New Roman"/>
          <w:color w:val="000000" w:themeColor="text1"/>
          <w:kern w:val="2"/>
          <w:sz w:val="16"/>
          <w:szCs w:val="16"/>
        </w:rPr>
        <w:softHyphen/>
        <w:t>ретическую часть, так и разделы экспериментального характера, где дол</w:t>
      </w:r>
      <w:r w:rsidRPr="00644CD8">
        <w:rPr>
          <w:rFonts w:ascii="Times New Roman" w:hAnsi="Times New Roman" w:cs="Times New Roman"/>
          <w:color w:val="000000" w:themeColor="text1"/>
          <w:kern w:val="2"/>
          <w:sz w:val="16"/>
          <w:szCs w:val="16"/>
        </w:rPr>
        <w:softHyphen/>
        <w:t>жны были бы помещены результаты произведенных под моим руковод</w:t>
      </w:r>
      <w:r w:rsidRPr="00644CD8">
        <w:rPr>
          <w:rFonts w:ascii="Times New Roman" w:hAnsi="Times New Roman" w:cs="Times New Roman"/>
          <w:color w:val="000000" w:themeColor="text1"/>
          <w:kern w:val="2"/>
          <w:sz w:val="16"/>
          <w:szCs w:val="16"/>
        </w:rPr>
        <w:softHyphen/>
        <w:t>ством опытов по исследованию прочности употребляемых в аэропланах материалов и конструкций. К сожалению, вследствие тяжелых условий последнего времени накопленный экспериментальный материал не мог быть использован при составлении настоящей книги. Кроме того, зате-оялись некоторые расчеты, относящиеся к взятым из жизни типам аэро</w:t>
      </w:r>
      <w:r w:rsidRPr="00644CD8">
        <w:rPr>
          <w:rFonts w:ascii="Times New Roman" w:hAnsi="Times New Roman" w:cs="Times New Roman"/>
          <w:color w:val="000000" w:themeColor="text1"/>
          <w:kern w:val="2"/>
          <w:sz w:val="16"/>
          <w:szCs w:val="16"/>
        </w:rPr>
        <w:softHyphen/>
        <w:t>планов, и в моем распоряжении осталось лишь несколько глав теорети</w:t>
      </w:r>
      <w:r w:rsidRPr="00644CD8">
        <w:rPr>
          <w:rFonts w:ascii="Times New Roman" w:hAnsi="Times New Roman" w:cs="Times New Roman"/>
          <w:color w:val="000000" w:themeColor="text1"/>
          <w:kern w:val="2"/>
          <w:sz w:val="16"/>
          <w:szCs w:val="16"/>
        </w:rPr>
        <w:softHyphen/>
        <w:t>ческого характера, которые я и решил напечатать, не ожидая того време</w:t>
      </w:r>
      <w:r w:rsidRPr="00644CD8">
        <w:rPr>
          <w:rFonts w:ascii="Times New Roman" w:hAnsi="Times New Roman" w:cs="Times New Roman"/>
          <w:color w:val="000000" w:themeColor="text1"/>
          <w:kern w:val="2"/>
          <w:sz w:val="16"/>
          <w:szCs w:val="16"/>
        </w:rPr>
        <w:softHyphen/>
        <w:t>ни, когда можно будет вновь собрать все материалы.</w:t>
      </w:r>
    </w:p>
    <w:p w14:paraId="2AFDA83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 думаю, что при отсутствии литературы по рассматриваемому воп</w:t>
      </w:r>
      <w:r w:rsidRPr="00644CD8">
        <w:rPr>
          <w:rFonts w:ascii="Times New Roman" w:hAnsi="Times New Roman" w:cs="Times New Roman"/>
          <w:color w:val="000000" w:themeColor="text1"/>
          <w:kern w:val="2"/>
          <w:sz w:val="16"/>
          <w:szCs w:val="16"/>
        </w:rPr>
        <w:softHyphen/>
        <w:t>росу, печатаемый ниже материал может представить некоторый интерес для лиц, занимающихся расчетами аэропланов.” [29].</w:t>
      </w:r>
    </w:p>
    <w:p w14:paraId="602AAE8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Книга состоит из двух глав.</w:t>
      </w:r>
    </w:p>
    <w:p w14:paraId="607650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 полноте рассмотрения вопросов первой главы можно судить по названиям параграфов: § 1. Давление воздуха</w:t>
      </w:r>
    </w:p>
    <w:p w14:paraId="35FB28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 Распределение давления воздуха по поверхности крыла § 3. Нормальный полет § 4. Планирующий спуск § 5. Пикирующий спуск § 6. Влияние центробежной силы § 7. Влияние ветра § 8. Давления на поверхности рулей § 9. Силы инерции при посадке §10. Силы винтомоторной группы</w:t>
      </w:r>
    </w:p>
    <w:p w14:paraId="7F3D381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этой главе С.П. Тимошенко рассматривает силы, действующие на аэроплан.</w:t>
      </w:r>
    </w:p>
    <w:p w14:paraId="6A9EC1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проверке прочности аэропланов приходится принимать в рас-четтри группы сил: а) собственный вес и соответствующие ему силы инер</w:t>
      </w:r>
      <w:r w:rsidRPr="00644CD8">
        <w:rPr>
          <w:rFonts w:ascii="Times New Roman" w:hAnsi="Times New Roman" w:cs="Times New Roman"/>
          <w:color w:val="000000" w:themeColor="text1"/>
          <w:kern w:val="2"/>
          <w:sz w:val="16"/>
          <w:szCs w:val="16"/>
        </w:rPr>
        <w:softHyphen/>
        <w:t>ции, Ь) винтомоторную группу сил, с) давление воздуха.</w:t>
      </w:r>
    </w:p>
    <w:p w14:paraId="676777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первой группы сил, то при поверочных расчетах уже изготовленных аппаратов величина этих сил и расположение легко опре</w:t>
      </w:r>
      <w:r w:rsidRPr="00644CD8">
        <w:rPr>
          <w:rFonts w:ascii="Times New Roman" w:hAnsi="Times New Roman" w:cs="Times New Roman"/>
          <w:color w:val="000000" w:themeColor="text1"/>
          <w:kern w:val="2"/>
          <w:sz w:val="16"/>
          <w:szCs w:val="16"/>
        </w:rPr>
        <w:softHyphen/>
        <w:t>деляются по действительным весам отдельных частей. Для предваритель</w:t>
      </w:r>
      <w:r w:rsidRPr="00644CD8">
        <w:rPr>
          <w:rFonts w:ascii="Times New Roman" w:hAnsi="Times New Roman" w:cs="Times New Roman"/>
          <w:color w:val="000000" w:themeColor="text1"/>
          <w:kern w:val="2"/>
          <w:sz w:val="16"/>
          <w:szCs w:val="16"/>
        </w:rPr>
        <w:softHyphen/>
        <w:t>ных расчетов веса могут быть приблизительно определены путем срав</w:t>
      </w:r>
      <w:r w:rsidRPr="00644CD8">
        <w:rPr>
          <w:rFonts w:ascii="Times New Roman" w:hAnsi="Times New Roman" w:cs="Times New Roman"/>
          <w:color w:val="000000" w:themeColor="text1"/>
          <w:kern w:val="2"/>
          <w:sz w:val="16"/>
          <w:szCs w:val="16"/>
        </w:rPr>
        <w:softHyphen/>
        <w:t>нения разрабатываемого типа с уже изготовленными аппаратами.</w:t>
      </w:r>
    </w:p>
    <w:p w14:paraId="0771BA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Винтомоторная группа сил не играет большой роли при оценке об</w:t>
      </w:r>
      <w:r w:rsidRPr="00644CD8">
        <w:rPr>
          <w:rFonts w:ascii="Times New Roman" w:hAnsi="Times New Roman" w:cs="Times New Roman"/>
          <w:color w:val="000000" w:themeColor="text1"/>
          <w:kern w:val="2"/>
          <w:sz w:val="16"/>
          <w:szCs w:val="16"/>
        </w:rPr>
        <w:softHyphen/>
        <w:t>щей прочности главной коробки аппарата. С этими силами приходится считаться, главным образом, при расчете некоторых деталей, о которых будет сказано далее. Давление воздуха, уравновешивающее, главным образом, собственный вес аппарата, имеет большое значение при иссле</w:t>
      </w:r>
      <w:r w:rsidRPr="00644CD8">
        <w:rPr>
          <w:rFonts w:ascii="Times New Roman" w:hAnsi="Times New Roman" w:cs="Times New Roman"/>
          <w:color w:val="000000" w:themeColor="text1"/>
          <w:kern w:val="2"/>
          <w:sz w:val="16"/>
          <w:szCs w:val="16"/>
        </w:rPr>
        <w:softHyphen/>
        <w:t>довании прочности аэропланов, и мы начнем наше исследование с рас</w:t>
      </w:r>
      <w:r w:rsidRPr="00644CD8">
        <w:rPr>
          <w:rFonts w:ascii="Times New Roman" w:hAnsi="Times New Roman" w:cs="Times New Roman"/>
          <w:color w:val="000000" w:themeColor="text1"/>
          <w:kern w:val="2"/>
          <w:sz w:val="16"/>
          <w:szCs w:val="16"/>
        </w:rPr>
        <w:softHyphen/>
        <w:t>смотрения именно этой группы сил” [29].</w:t>
      </w:r>
    </w:p>
    <w:p w14:paraId="30FCAD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С.П. Тимошенко рассматривает достаточно подробно основные рас</w:t>
      </w:r>
      <w:r w:rsidRPr="00644CD8">
        <w:rPr>
          <w:rFonts w:ascii="Times New Roman" w:hAnsi="Times New Roman" w:cs="Times New Roman"/>
          <w:color w:val="000000" w:themeColor="text1"/>
          <w:kern w:val="2"/>
          <w:sz w:val="16"/>
          <w:szCs w:val="16"/>
        </w:rPr>
        <w:softHyphen/>
        <w:t>четные случаи нагружения аэроплана, которые актуальны и в настоящее время. Во всех расчетных случаях он предлагает аналитические зависи</w:t>
      </w:r>
      <w:r w:rsidRPr="00644CD8">
        <w:rPr>
          <w:rFonts w:ascii="Times New Roman" w:hAnsi="Times New Roman" w:cs="Times New Roman"/>
          <w:color w:val="000000" w:themeColor="text1"/>
          <w:kern w:val="2"/>
          <w:sz w:val="16"/>
          <w:szCs w:val="16"/>
        </w:rPr>
        <w:softHyphen/>
        <w:t>мости для оценки нагрузок. Например, для маневра истребителя он обо</w:t>
      </w:r>
      <w:r w:rsidRPr="00644CD8">
        <w:rPr>
          <w:rFonts w:ascii="Times New Roman" w:hAnsi="Times New Roman" w:cs="Times New Roman"/>
          <w:color w:val="000000" w:themeColor="text1"/>
          <w:kern w:val="2"/>
          <w:sz w:val="16"/>
          <w:szCs w:val="16"/>
        </w:rPr>
        <w:softHyphen/>
        <w:t>сновывает величину максимальной перегрузки равную семи. Подробно рассмотрены случаи оценки нагрузок при посадке, где проводится ана</w:t>
      </w:r>
      <w:r w:rsidRPr="00644CD8">
        <w:rPr>
          <w:rFonts w:ascii="Times New Roman" w:hAnsi="Times New Roman" w:cs="Times New Roman"/>
          <w:color w:val="000000" w:themeColor="text1"/>
          <w:kern w:val="2"/>
          <w:sz w:val="16"/>
          <w:szCs w:val="16"/>
        </w:rPr>
        <w:softHyphen/>
        <w:t>лиз движения самолёта при первом ударе. В этом случае он предлагает расчет на перегрузку равную четырем.</w:t>
      </w:r>
    </w:p>
    <w:p w14:paraId="68A4096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второй главе изложены способы расчета на прочность частей аэроплана, о которых можно судить по названиям параграфов: §11. Расчет главной коробки § 12. Роль поперечных связей § 13. О влиянии предварительной затяжки § 14. Об изгибе лонжеронов § 15. Об устойчивости сжатых частей аэроплана § 16. О выборе прочных размеров частей аэроплана</w:t>
      </w:r>
    </w:p>
    <w:p w14:paraId="7808B6C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последнем 16 параграфе изложены основные концепции методов расчетов на прочность конструкции аэроплана:</w:t>
      </w:r>
    </w:p>
    <w:p w14:paraId="01583F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“Выбор прочных размеров аэроплана стоит в самой тесной связи с нормами допускаемых напряжений для материалов, входящих в конструк</w:t>
      </w:r>
      <w:r w:rsidRPr="00644CD8">
        <w:rPr>
          <w:rFonts w:ascii="Times New Roman" w:hAnsi="Times New Roman" w:cs="Times New Roman"/>
          <w:color w:val="000000" w:themeColor="text1"/>
          <w:kern w:val="2"/>
          <w:sz w:val="16"/>
          <w:szCs w:val="16"/>
        </w:rPr>
        <w:softHyphen/>
        <w:t>цию аппарата. Величина допускаемого напряжения для какого-либо ма</w:t>
      </w:r>
      <w:r w:rsidRPr="00644CD8">
        <w:rPr>
          <w:rFonts w:ascii="Times New Roman" w:hAnsi="Times New Roman" w:cs="Times New Roman"/>
          <w:color w:val="000000" w:themeColor="text1"/>
          <w:kern w:val="2"/>
          <w:sz w:val="16"/>
          <w:szCs w:val="16"/>
        </w:rPr>
        <w:softHyphen/>
        <w:t>териала в том или ином случае зависит не только от прочности и упругос</w:t>
      </w:r>
      <w:r w:rsidRPr="00644CD8">
        <w:rPr>
          <w:rFonts w:ascii="Times New Roman" w:hAnsi="Times New Roman" w:cs="Times New Roman"/>
          <w:color w:val="000000" w:themeColor="text1"/>
          <w:kern w:val="2"/>
          <w:sz w:val="16"/>
          <w:szCs w:val="16"/>
        </w:rPr>
        <w:softHyphen/>
        <w:t>ти свойств материала, но также и от степени надежности принятых при</w:t>
      </w:r>
      <w:r w:rsidRPr="00644CD8">
        <w:rPr>
          <w:rFonts w:ascii="Times New Roman" w:hAnsi="Times New Roman" w:cs="Times New Roman"/>
          <w:color w:val="000000" w:themeColor="text1"/>
          <w:kern w:val="2"/>
          <w:sz w:val="16"/>
          <w:szCs w:val="16"/>
        </w:rPr>
        <w:softHyphen/>
        <w:t>емов расчетов и от степени достоверности, с которой нам известны дей</w:t>
      </w:r>
      <w:r w:rsidRPr="00644CD8">
        <w:rPr>
          <w:rFonts w:ascii="Times New Roman" w:hAnsi="Times New Roman" w:cs="Times New Roman"/>
          <w:color w:val="000000" w:themeColor="text1"/>
          <w:kern w:val="2"/>
          <w:sz w:val="16"/>
          <w:szCs w:val="16"/>
        </w:rPr>
        <w:softHyphen/>
        <w:t>ствующие на конструкцию внешние силы. Чем однороднее по своим свой</w:t>
      </w:r>
      <w:r w:rsidRPr="00644CD8">
        <w:rPr>
          <w:rFonts w:ascii="Times New Roman" w:hAnsi="Times New Roman" w:cs="Times New Roman"/>
          <w:color w:val="000000" w:themeColor="text1"/>
          <w:kern w:val="2"/>
          <w:sz w:val="16"/>
          <w:szCs w:val="16"/>
        </w:rPr>
        <w:softHyphen/>
        <w:t>ствам применяемые материалы, чем точнее способы расчетов и чем с большей достоверностью нам известны те максимальные нагрузки, кото</w:t>
      </w:r>
      <w:r w:rsidRPr="00644CD8">
        <w:rPr>
          <w:rFonts w:ascii="Times New Roman" w:hAnsi="Times New Roman" w:cs="Times New Roman"/>
          <w:color w:val="000000" w:themeColor="text1"/>
          <w:kern w:val="2"/>
          <w:sz w:val="16"/>
          <w:szCs w:val="16"/>
        </w:rPr>
        <w:softHyphen/>
        <w:t>рые могут действовать на сооружение, тем, очевидно, выше может быть назначено допускаемое напряжение. Стремление получить возможно меньший вес аппарата должно приводить в конечном счете к тому, что в аэропланостроении будут применяться лишь материалы самого высоко</w:t>
      </w:r>
      <w:r w:rsidRPr="00644CD8">
        <w:rPr>
          <w:rFonts w:ascii="Times New Roman" w:hAnsi="Times New Roman" w:cs="Times New Roman"/>
          <w:color w:val="000000" w:themeColor="text1"/>
          <w:kern w:val="2"/>
          <w:sz w:val="16"/>
          <w:szCs w:val="16"/>
        </w:rPr>
        <w:softHyphen/>
        <w:t>го качества, лишь высшие сорта стали и породы дерева, обладающие наи</w:t>
      </w:r>
      <w:r w:rsidRPr="00644CD8">
        <w:rPr>
          <w:rFonts w:ascii="Times New Roman" w:hAnsi="Times New Roman" w:cs="Times New Roman"/>
          <w:color w:val="000000" w:themeColor="text1"/>
          <w:kern w:val="2"/>
          <w:sz w:val="16"/>
          <w:szCs w:val="16"/>
        </w:rPr>
        <w:softHyphen/>
        <w:t>более высоким свойством в отношении однородности и упругих свойств.</w:t>
      </w:r>
    </w:p>
    <w:p w14:paraId="318C5B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Что касается способов расчета, то определение усилий, основанное на предположении шарнирных соединений в узлах, по своей точности соответствует обычным приемам расчетов различного рода инженерных сооружений. Дальнейшие исследования прочности, связанные с рассмот</w:t>
      </w:r>
      <w:r w:rsidRPr="00644CD8">
        <w:rPr>
          <w:rFonts w:ascii="Times New Roman" w:hAnsi="Times New Roman" w:cs="Times New Roman"/>
          <w:color w:val="000000" w:themeColor="text1"/>
          <w:kern w:val="2"/>
          <w:sz w:val="16"/>
          <w:szCs w:val="16"/>
        </w:rPr>
        <w:softHyphen/>
        <w:t>рением изгиба лонжеронов, как неразрезных балок, с оценкой влияния продольных сил на изгиб лонжеронов и с определением критической силы для лонжеронов, как неразрезной балки, дают нам более близкую к дей</w:t>
      </w:r>
      <w:r w:rsidRPr="00644CD8">
        <w:rPr>
          <w:rFonts w:ascii="Times New Roman" w:hAnsi="Times New Roman" w:cs="Times New Roman"/>
          <w:color w:val="000000" w:themeColor="text1"/>
          <w:kern w:val="2"/>
          <w:sz w:val="16"/>
          <w:szCs w:val="16"/>
        </w:rPr>
        <w:softHyphen/>
        <w:t>ствительности картину распределения напряжений в частях аэроплана, что позволяет нам при выборе прочных размеров назначать более высо</w:t>
      </w:r>
      <w:r w:rsidRPr="00644CD8">
        <w:rPr>
          <w:rFonts w:ascii="Times New Roman" w:hAnsi="Times New Roman" w:cs="Times New Roman"/>
          <w:color w:val="000000" w:themeColor="text1"/>
          <w:kern w:val="2"/>
          <w:sz w:val="16"/>
          <w:szCs w:val="16"/>
        </w:rPr>
        <w:softHyphen/>
        <w:t>кие нормы допускаемых напряжений.</w:t>
      </w:r>
    </w:p>
    <w:p w14:paraId="70974B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Внешние силы и их распределение в случае нормального полета нам известны с большой точностью, в особенности, если произведены предва</w:t>
      </w:r>
      <w:r w:rsidRPr="00644CD8">
        <w:rPr>
          <w:rFonts w:ascii="Times New Roman" w:hAnsi="Times New Roman" w:cs="Times New Roman"/>
          <w:color w:val="000000" w:themeColor="text1"/>
          <w:kern w:val="2"/>
          <w:sz w:val="16"/>
          <w:szCs w:val="16"/>
        </w:rPr>
        <w:softHyphen/>
        <w:t>рительные испытания в лаборатории над соответствующей моделью аппа</w:t>
      </w:r>
      <w:r w:rsidRPr="00644CD8">
        <w:rPr>
          <w:rFonts w:ascii="Times New Roman" w:hAnsi="Times New Roman" w:cs="Times New Roman"/>
          <w:color w:val="000000" w:themeColor="text1"/>
          <w:kern w:val="2"/>
          <w:sz w:val="16"/>
          <w:szCs w:val="16"/>
        </w:rPr>
        <w:softHyphen/>
        <w:t>рата. С достаточной точностью можно оценить также повышения давления воздуха, которые получаются при поворотах и при выравнивании аппарата.</w:t>
      </w:r>
    </w:p>
    <w:p w14:paraId="773756A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меньшей достоверностью нам известны те давления, которые при некоторых условиях могут действовать на аппарат сверху вниз, мало ис</w:t>
      </w:r>
      <w:r w:rsidRPr="00644CD8">
        <w:rPr>
          <w:rFonts w:ascii="Times New Roman" w:hAnsi="Times New Roman" w:cs="Times New Roman"/>
          <w:color w:val="000000" w:themeColor="text1"/>
          <w:kern w:val="2"/>
          <w:sz w:val="16"/>
          <w:szCs w:val="16"/>
        </w:rPr>
        <w:softHyphen/>
        <w:t>следован вопрос о величине сил инерции при посадке аппарата и воз</w:t>
      </w:r>
      <w:r w:rsidRPr="00644CD8">
        <w:rPr>
          <w:rFonts w:ascii="Times New Roman" w:hAnsi="Times New Roman" w:cs="Times New Roman"/>
          <w:color w:val="000000" w:themeColor="text1"/>
          <w:kern w:val="2"/>
          <w:sz w:val="16"/>
          <w:szCs w:val="16"/>
        </w:rPr>
        <w:softHyphen/>
        <w:t>можные нагрузки от изменений интенсивности направления ветра. Но все же для аппаратов, которые не должны делать в воздухе столь резких эво</w:t>
      </w:r>
      <w:r w:rsidRPr="00644CD8">
        <w:rPr>
          <w:rFonts w:ascii="Times New Roman" w:hAnsi="Times New Roman" w:cs="Times New Roman"/>
          <w:color w:val="000000" w:themeColor="text1"/>
          <w:kern w:val="2"/>
          <w:sz w:val="16"/>
          <w:szCs w:val="16"/>
        </w:rPr>
        <w:softHyphen/>
        <w:t>люции, как, например, пикирующий спуск или мертвые петли, мы с доста</w:t>
      </w:r>
      <w:r w:rsidRPr="00644CD8">
        <w:rPr>
          <w:rFonts w:ascii="Times New Roman" w:hAnsi="Times New Roman" w:cs="Times New Roman"/>
          <w:color w:val="000000" w:themeColor="text1"/>
          <w:kern w:val="2"/>
          <w:sz w:val="16"/>
          <w:szCs w:val="16"/>
        </w:rPr>
        <w:softHyphen/>
        <w:t>точной точностью можем назначить те предельные нагрузки, которых можно ожидать при самых неблагоприятных обстоятельствах.</w:t>
      </w:r>
    </w:p>
    <w:p w14:paraId="210355D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менее благоприятных условиях мы находимся при проектировании аппаратов типа истребителей. Здесь мы имеем значительно меньше ука</w:t>
      </w:r>
      <w:r w:rsidRPr="00644CD8">
        <w:rPr>
          <w:rFonts w:ascii="Times New Roman" w:hAnsi="Times New Roman" w:cs="Times New Roman"/>
          <w:color w:val="000000" w:themeColor="text1"/>
          <w:kern w:val="2"/>
          <w:sz w:val="16"/>
          <w:szCs w:val="16"/>
        </w:rPr>
        <w:softHyphen/>
        <w:t>заний относительно возможных предельных нагрузок, и потому должны эту недостаточную осведомленность относительно внешних сил покры</w:t>
      </w:r>
      <w:r w:rsidRPr="00644CD8">
        <w:rPr>
          <w:rFonts w:ascii="Times New Roman" w:hAnsi="Times New Roman" w:cs="Times New Roman"/>
          <w:color w:val="000000" w:themeColor="text1"/>
          <w:kern w:val="2"/>
          <w:sz w:val="16"/>
          <w:szCs w:val="16"/>
        </w:rPr>
        <w:softHyphen/>
        <w:t>вать понижением допускаемых напряжений при условиях нормального полета, или, что все равно, соответствующим повышением коэффициен</w:t>
      </w:r>
      <w:r w:rsidRPr="00644CD8">
        <w:rPr>
          <w:rFonts w:ascii="Times New Roman" w:hAnsi="Times New Roman" w:cs="Times New Roman"/>
          <w:color w:val="000000" w:themeColor="text1"/>
          <w:kern w:val="2"/>
          <w:sz w:val="16"/>
          <w:szCs w:val="16"/>
        </w:rPr>
        <w:softHyphen/>
        <w:t>тов безопасности.</w:t>
      </w:r>
    </w:p>
    <w:p w14:paraId="18014D5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выборе прочных размеров частей аппарата следует исходить из того положения, что ни одна часть, при самой неблагоприятной комбинации вне</w:t>
      </w:r>
      <w:r w:rsidRPr="00644CD8">
        <w:rPr>
          <w:rFonts w:ascii="Times New Roman" w:hAnsi="Times New Roman" w:cs="Times New Roman"/>
          <w:color w:val="000000" w:themeColor="text1"/>
          <w:kern w:val="2"/>
          <w:sz w:val="16"/>
          <w:szCs w:val="16"/>
        </w:rPr>
        <w:softHyphen/>
        <w:t>шних сил, не должна получать остаточных деформаций. Нигде не должен быть перейден предел упругости материала. В соединениях не должно получать</w:t>
      </w:r>
      <w:r w:rsidRPr="00644CD8">
        <w:rPr>
          <w:rFonts w:ascii="Times New Roman" w:hAnsi="Times New Roman" w:cs="Times New Roman"/>
          <w:color w:val="000000" w:themeColor="text1"/>
          <w:kern w:val="2"/>
          <w:sz w:val="16"/>
          <w:szCs w:val="16"/>
        </w:rPr>
        <w:softHyphen/>
        <w:t>ся усилий, при которых соединение начинает сдавать. В сжатых частях не должно получаться усилий, вызывающих продольный изгиб.</w:t>
      </w:r>
    </w:p>
    <w:p w14:paraId="04FFA39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случае аппаратов, не предназначенных для выполнения в воздухе каких-либо резких эволюции, мы полагали бы возможным установить для отдельных частей такие расчетные нагрузки:</w:t>
      </w:r>
    </w:p>
    <w:p w14:paraId="5E34CF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При расчете частей главной коробки иметь в виду:</w:t>
      </w:r>
    </w:p>
    <w:p w14:paraId="2AF6DED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давление воздуха, направленное снизу вверх и равное удвоенному пол</w:t>
      </w:r>
      <w:r w:rsidRPr="00644CD8">
        <w:rPr>
          <w:rFonts w:ascii="Times New Roman" w:hAnsi="Times New Roman" w:cs="Times New Roman"/>
          <w:color w:val="000000" w:themeColor="text1"/>
          <w:kern w:val="2"/>
          <w:sz w:val="16"/>
          <w:szCs w:val="16"/>
        </w:rPr>
        <w:softHyphen/>
        <w:t>ному весу аппарата;</w:t>
      </w:r>
    </w:p>
    <w:p w14:paraId="5BD09B4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 давление воздуха сверху вниз, равное весу аппарата;</w:t>
      </w:r>
    </w:p>
    <w:p w14:paraId="6CE1C83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силы инерции при посадке, направленные сверху вниз и равные учет</w:t>
      </w:r>
      <w:r w:rsidRPr="00644CD8">
        <w:rPr>
          <w:rFonts w:ascii="Times New Roman" w:hAnsi="Times New Roman" w:cs="Times New Roman"/>
          <w:color w:val="000000" w:themeColor="text1"/>
          <w:kern w:val="2"/>
          <w:sz w:val="16"/>
          <w:szCs w:val="16"/>
        </w:rPr>
        <w:softHyphen/>
        <w:t>веренному весу аппарата;</w:t>
      </w:r>
    </w:p>
    <w:p w14:paraId="2CCA9C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 лобовое сопротивление, равное половине веса аппарата.</w:t>
      </w:r>
    </w:p>
    <w:p w14:paraId="73D56A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При расчете хвостовой фермы должны быть рассмотрены следую</w:t>
      </w:r>
      <w:r w:rsidRPr="00644CD8">
        <w:rPr>
          <w:rFonts w:ascii="Times New Roman" w:hAnsi="Times New Roman" w:cs="Times New Roman"/>
          <w:color w:val="000000" w:themeColor="text1"/>
          <w:kern w:val="2"/>
          <w:sz w:val="16"/>
          <w:szCs w:val="16"/>
        </w:rPr>
        <w:softHyphen/>
        <w:t>щие случаи действия сил:</w:t>
      </w:r>
    </w:p>
    <w:p w14:paraId="5D672EA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давление на рули, соответствующее отклонению в 15°;</w:t>
      </w:r>
    </w:p>
    <w:p w14:paraId="5A7654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 силы инерции при посадке, равные учетверенному собственному весу.</w:t>
      </w:r>
    </w:p>
    <w:p w14:paraId="088A037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3. Расчет шасси должен быть произведен на силы инерции при посадке равные учетверенному весу аппарата.</w:t>
      </w:r>
    </w:p>
    <w:p w14:paraId="31B306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При подсчете напряжений должна быть принята во внимание пер</w:t>
      </w:r>
      <w:r w:rsidRPr="00644CD8">
        <w:rPr>
          <w:rFonts w:ascii="Times New Roman" w:hAnsi="Times New Roman" w:cs="Times New Roman"/>
          <w:color w:val="000000" w:themeColor="text1"/>
          <w:kern w:val="2"/>
          <w:sz w:val="16"/>
          <w:szCs w:val="16"/>
        </w:rPr>
        <w:softHyphen/>
        <w:t>воначальная затяжка диагоналей, которую следует выбрать так, чтобы не был понижен общий предел упругости конструкции и в то же время, чтобы диагонали не разгружались при тех предельных нагрузках, которые ука</w:t>
      </w:r>
      <w:r w:rsidRPr="00644CD8">
        <w:rPr>
          <w:rFonts w:ascii="Times New Roman" w:hAnsi="Times New Roman" w:cs="Times New Roman"/>
          <w:color w:val="000000" w:themeColor="text1"/>
          <w:kern w:val="2"/>
          <w:sz w:val="16"/>
          <w:szCs w:val="16"/>
        </w:rPr>
        <w:softHyphen/>
        <w:t>заны в пункте 1 .</w:t>
      </w:r>
    </w:p>
    <w:p w14:paraId="3BFDFD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Размеры частей аппарата должны быть подобраны так, чтобы при перечисленных нагрузках нигде не получалось остаточных деформаций. Если те усилия, которые уже вызывают в рассчитываемых частях остаточ</w:t>
      </w:r>
      <w:r w:rsidRPr="00644CD8">
        <w:rPr>
          <w:rFonts w:ascii="Times New Roman" w:hAnsi="Times New Roman" w:cs="Times New Roman"/>
          <w:color w:val="000000" w:themeColor="text1"/>
          <w:kern w:val="2"/>
          <w:sz w:val="16"/>
          <w:szCs w:val="16"/>
        </w:rPr>
        <w:softHyphen/>
        <w:t>ные деформации, не получены опытным путем, то мы их будем принимать в наших расчетах равными 0,5-0,6 от разрушающих усилий, или 0,6-0,75 от критических нагрузок” [29].</w:t>
      </w:r>
    </w:p>
    <w:p w14:paraId="19F49F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Эта монография показывает, что в России в дореволюционные годы научный уровень исследований в области авиации был достаточно высок и не уступал передовым странам. Она явилась первой в мире книгой, спе</w:t>
      </w:r>
      <w:r w:rsidRPr="00644CD8">
        <w:rPr>
          <w:rFonts w:ascii="Times New Roman" w:hAnsi="Times New Roman" w:cs="Times New Roman"/>
          <w:color w:val="000000" w:themeColor="text1"/>
          <w:kern w:val="2"/>
          <w:sz w:val="16"/>
          <w:szCs w:val="16"/>
        </w:rPr>
        <w:softHyphen/>
        <w:t>циально посвященной вопросам прочности аэропланов, хотя по незави</w:t>
      </w:r>
      <w:r w:rsidRPr="00644CD8">
        <w:rPr>
          <w:rFonts w:ascii="Times New Roman" w:hAnsi="Times New Roman" w:cs="Times New Roman"/>
          <w:color w:val="000000" w:themeColor="text1"/>
          <w:kern w:val="2"/>
          <w:sz w:val="16"/>
          <w:szCs w:val="16"/>
        </w:rPr>
        <w:softHyphen/>
        <w:t>сящим от автора причинам ( война 1 9 1 4- 1 9 1 8 гг. , революция 1 9 1 7 г. ) не была издана типографским способом. Только в 2003 г., в год 100-летия первого полета аэроплана братьев Райт, питая глубокое уважение к научным зас</w:t>
      </w:r>
      <w:r w:rsidRPr="00644CD8">
        <w:rPr>
          <w:rFonts w:ascii="Times New Roman" w:hAnsi="Times New Roman" w:cs="Times New Roman"/>
          <w:color w:val="000000" w:themeColor="text1"/>
          <w:kern w:val="2"/>
          <w:sz w:val="16"/>
          <w:szCs w:val="16"/>
        </w:rPr>
        <w:softHyphen/>
        <w:t>лугам великого ученого С. П. Тимошенко, ЦАГИ опубликовал его труды в области авиации [29] (11425).</w:t>
      </w:r>
    </w:p>
    <w:p w14:paraId="5889827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5EE20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были следующие мастерские авиационных приборов:</w:t>
      </w:r>
    </w:p>
    <w:p w14:paraId="0911F55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мастерская точных приборов при Николаевской Главной физической обсерватории (компасы, высотомеры, анемотахометры) г.Петроград ("Список приборов",предназначенных для ремонта " (1918 г.) -ЦГВИА, ф.493, 014.9, ед.хр.81, л.43).</w:t>
      </w:r>
    </w:p>
    <w:p w14:paraId="10FEF4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мастерские товарищества "Фавловский и К ", г.Петроград (тахометры);</w:t>
      </w:r>
    </w:p>
    <w:p w14:paraId="1FEE65E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мастерская научных приборов В.Е.Дмитриевского, г.Петро</w:t>
      </w:r>
      <w:r w:rsidRPr="00644CD8">
        <w:rPr>
          <w:rFonts w:ascii="Times New Roman" w:hAnsi="Times New Roman" w:cs="Times New Roman"/>
          <w:color w:val="000000" w:themeColor="text1"/>
          <w:kern w:val="2"/>
          <w:sz w:val="16"/>
          <w:szCs w:val="16"/>
        </w:rPr>
        <w:softHyphen/>
        <w:t>град (компасы, счетчики оборотов, указатели скорости, прицелы) (ЦГАСА, ф.29, ол.17, ед.хр. 302, л.10);</w:t>
      </w:r>
    </w:p>
    <w:p w14:paraId="17C7BFB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мастерская авиационных приборов инженера Э.Гарфа, г. Киев ("Рапорт начальнику УВВФ зав. авиационными и воздухоплаватель</w:t>
      </w:r>
      <w:r w:rsidRPr="00644CD8">
        <w:rPr>
          <w:rFonts w:ascii="Times New Roman" w:hAnsi="Times New Roman" w:cs="Times New Roman"/>
          <w:color w:val="000000" w:themeColor="text1"/>
          <w:kern w:val="2"/>
          <w:sz w:val="16"/>
          <w:szCs w:val="16"/>
        </w:rPr>
        <w:softHyphen/>
        <w:t>ными приемками" - ЦГАСА, ф.29, оп.19, ед.хр.285);</w:t>
      </w:r>
    </w:p>
    <w:p w14:paraId="6512617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орудийный завод, г. Петроград (ветрочет капитана Журавченко) ("Рапорт начальнику УВВФ зав. авиационными и воздухоплаватель</w:t>
      </w:r>
      <w:r w:rsidRPr="00644CD8">
        <w:rPr>
          <w:rFonts w:ascii="Times New Roman" w:hAnsi="Times New Roman" w:cs="Times New Roman"/>
          <w:color w:val="000000" w:themeColor="text1"/>
          <w:kern w:val="2"/>
          <w:sz w:val="16"/>
          <w:szCs w:val="16"/>
        </w:rPr>
        <w:softHyphen/>
        <w:t>ными приемками" - ЦГАСА, ф.29, оп.19, ед.хр.285)</w:t>
      </w:r>
    </w:p>
    <w:p w14:paraId="0D31DC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мастерские Луценко (Протокол заседания Комиссии по обследованию заводов Централь</w:t>
      </w:r>
      <w:r w:rsidRPr="00644CD8">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опЛ, ед.хр. 23, л. 17-48.);</w:t>
      </w:r>
    </w:p>
    <w:p w14:paraId="4CE45B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мастерские Щетинина (Н.Ф.Кудрявцев. История техники аэронавигации. Монино, 1947. Рукопись, хранится в музее ВВС, Монияо);</w:t>
      </w:r>
    </w:p>
    <w:p w14:paraId="6F8827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мастерские Немчинова (Протоко.л заседания Комиссии по обследованию заводов Централь</w:t>
      </w:r>
      <w:r w:rsidRPr="00644CD8">
        <w:rPr>
          <w:rFonts w:ascii="Times New Roman" w:hAnsi="Times New Roman" w:cs="Times New Roman"/>
          <w:color w:val="000000" w:themeColor="text1"/>
          <w:kern w:val="2"/>
          <w:sz w:val="16"/>
          <w:szCs w:val="16"/>
        </w:rPr>
        <w:softHyphen/>
        <w:t>ного района, работающих на авиацию и имеющих заказы от УВВФ. 4 марта (19 февраля) 1918 г. - ЦГАСА, ф.29, оп 11, ед.хр. 23, л. 17-48.) (11077).</w:t>
      </w:r>
    </w:p>
    <w:p w14:paraId="5569BD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A24A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ко времени Октябрьской революции, поло</w:t>
      </w:r>
      <w:r w:rsidRPr="00644CD8">
        <w:rPr>
          <w:rFonts w:ascii="Times New Roman" w:hAnsi="Times New Roman" w:cs="Times New Roman"/>
          <w:color w:val="000000" w:themeColor="text1"/>
          <w:kern w:val="2"/>
          <w:sz w:val="16"/>
          <w:szCs w:val="16"/>
        </w:rPr>
        <w:softHyphen/>
        <w:t>жение в авиапромышленности еще более ухудшилось. Нахва</w:t>
      </w:r>
      <w:r w:rsidRPr="00644CD8">
        <w:rPr>
          <w:rFonts w:ascii="Times New Roman" w:hAnsi="Times New Roman" w:cs="Times New Roman"/>
          <w:color w:val="000000" w:themeColor="text1"/>
          <w:kern w:val="2"/>
          <w:sz w:val="16"/>
          <w:szCs w:val="16"/>
        </w:rPr>
        <w:softHyphen/>
        <w:t>тало металла и рабочих рук. Заводская администрация и ин</w:t>
      </w:r>
      <w:r w:rsidRPr="00644CD8">
        <w:rPr>
          <w:rFonts w:ascii="Times New Roman" w:hAnsi="Times New Roman" w:cs="Times New Roman"/>
          <w:color w:val="000000" w:themeColor="text1"/>
          <w:kern w:val="2"/>
          <w:sz w:val="16"/>
          <w:szCs w:val="16"/>
        </w:rPr>
        <w:softHyphen/>
        <w:t>женеры в большинстве встретили ра'бочую 'власть в штыки и активно занимались саботажем, т. е. попросту вредитель</w:t>
      </w:r>
      <w:r w:rsidRPr="00644CD8">
        <w:rPr>
          <w:rFonts w:ascii="Times New Roman" w:hAnsi="Times New Roman" w:cs="Times New Roman"/>
          <w:color w:val="000000" w:themeColor="text1"/>
          <w:kern w:val="2"/>
          <w:sz w:val="16"/>
          <w:szCs w:val="16"/>
        </w:rPr>
        <w:softHyphen/>
        <w:t>ством. Лучшие силы рабочих уходили в Красную гвардию (11094).</w:t>
      </w:r>
    </w:p>
    <w:p w14:paraId="71165D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FF95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 Центральной лаборатории по “артиллерийским вопросам авиации”, то есть по разработке авиационного бомбового вооружения, изготовили и испытали опытные образцы бомб, снаряженных зажигательными элементами - картушами и зажигательными пулями. Радиус действия таких бомб по сравнению с существующими существенно возрос за счет использования в составе боеприпаса заряда ВВ, при подрыве которого зажигательные элементы загорались и разлетались на значительное расстояние. Обладая высокой кинетической энергией, такие элементы были способны вонзаться в стены домов, деревья и прочие преграды. При этом они создавали отдельные малые очаги пожаров, которые спустя непродолжительное время сливались в один большой (7453).</w:t>
      </w:r>
    </w:p>
    <w:p w14:paraId="452598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6995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практически весь запас химических авиационных бомб был уничтожен на месте ВВИДУ их крайней опасности, а также невозможности транспортировки в глубь страны (9656).</w:t>
      </w:r>
    </w:p>
    <w:p w14:paraId="439FA7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EE8AB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за годы войны Россия получила 6812 самолетов и 5511 двигателей, из которых 5012 самолетов и 1800 двигателей поставили отечественные заводы (в основном, по французским образцам), а остальные были закуплены во Франции (до 65% самолетов и 90% двигателей), Италии (25% самолетов) и Англии (10% самолетов и 10% двигателей). Следует отметить, что эффективность применения русской авиации снижалась из-за разнотипности самолетного парка, затруднявшей материальное снабжение и подготовку персонала. К концу 1917 года в строю находились самолеты 30 различных типов, 17 из которыя являлись основными. В боях испорльзовались и трорфейные самолеты, 120-150 которых было захвачено в относительно исправном состоянии в течение войны (11184).</w:t>
      </w:r>
    </w:p>
    <w:p w14:paraId="1F05E9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E5C444" w14:textId="0CF020CC"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До 1920 года у последней не было нормальных дипломатических отношений с другими странами (15120).</w:t>
      </w:r>
    </w:p>
    <w:p w14:paraId="49A74A28" w14:textId="77777777" w:rsidR="006970C8" w:rsidRPr="00644CD8" w:rsidRDefault="006970C8" w:rsidP="00A67745">
      <w:pPr>
        <w:spacing w:after="0" w:line="240" w:lineRule="auto"/>
        <w:jc w:val="both"/>
        <w:rPr>
          <w:rFonts w:ascii="Times New Roman" w:hAnsi="Times New Roman" w:cs="Times New Roman"/>
          <w:color w:val="000000" w:themeColor="text1"/>
          <w:kern w:val="2"/>
          <w:sz w:val="16"/>
          <w:szCs w:val="16"/>
        </w:rPr>
      </w:pPr>
    </w:p>
    <w:p w14:paraId="487BD7E4" w14:textId="77777777" w:rsidR="009F39F8" w:rsidRPr="00644CD8" w:rsidRDefault="009F39F8"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После Октябрьской Революции, работа аэроклуба прекратилась. По другим данным аэроклуб – работал до лета 1918</w:t>
      </w:r>
      <w:r w:rsidRPr="00644CD8">
        <w:rPr>
          <w:rFonts w:ascii="Times New Roman" w:hAnsi="Times New Roman" w:cs="Times New Roman"/>
          <w:color w:val="000000" w:themeColor="text1"/>
          <w:sz w:val="16"/>
          <w:szCs w:val="16"/>
          <w:shd w:val="clear" w:color="auto" w:fill="FFFFFF"/>
        </w:rPr>
        <w:t xml:space="preserve"> Есть мнение, что после революции 1917 года Всероссийский клуб перестал быть Императорским и </w:t>
      </w:r>
      <w:r w:rsidRPr="00644CD8">
        <w:rPr>
          <w:rFonts w:ascii="Times New Roman" w:hAnsi="Times New Roman" w:cs="Times New Roman"/>
          <w:color w:val="000000" w:themeColor="text1"/>
          <w:sz w:val="16"/>
          <w:szCs w:val="16"/>
        </w:rPr>
        <w:t>С 22 марта 1918</w:t>
      </w:r>
      <w:r w:rsidRPr="00644CD8">
        <w:rPr>
          <w:rFonts w:ascii="Times New Roman" w:hAnsi="Times New Roman" w:cs="Times New Roman"/>
          <w:color w:val="000000" w:themeColor="text1"/>
          <w:sz w:val="16"/>
          <w:szCs w:val="16"/>
          <w:shd w:val="clear" w:color="auto" w:fill="FFFFFF"/>
        </w:rPr>
        <w:t xml:space="preserve"> года изменил своё название на ВАВО (Всероссийское авиационное и воздухоплавательное общество), к концу года прекратив своё существование (20170).</w:t>
      </w:r>
    </w:p>
    <w:p w14:paraId="521613E7" w14:textId="77777777" w:rsidR="009F39F8" w:rsidRPr="00644CD8" w:rsidRDefault="009F39F8" w:rsidP="00A67745">
      <w:pPr>
        <w:spacing w:after="0" w:line="240" w:lineRule="auto"/>
        <w:jc w:val="both"/>
        <w:rPr>
          <w:rFonts w:ascii="Times New Roman" w:hAnsi="Times New Roman" w:cs="Times New Roman"/>
          <w:color w:val="000000" w:themeColor="text1"/>
          <w:sz w:val="16"/>
          <w:szCs w:val="16"/>
        </w:rPr>
      </w:pPr>
    </w:p>
    <w:p w14:paraId="31D4B820"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48A864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F139BBE" w14:textId="77777777" w:rsidR="00BC2F7C" w:rsidRPr="00644CD8" w:rsidRDefault="00BC2F7C" w:rsidP="00A67745">
      <w:pPr>
        <w:pStyle w:val="p1"/>
        <w:spacing w:before="0" w:beforeAutospacing="0" w:after="0" w:afterAutospacing="0"/>
        <w:jc w:val="both"/>
        <w:rPr>
          <w:color w:val="000000" w:themeColor="text1"/>
          <w:sz w:val="16"/>
          <w:szCs w:val="16"/>
        </w:rPr>
      </w:pPr>
      <w:r w:rsidRPr="00644CD8">
        <w:rPr>
          <w:color w:val="000000" w:themeColor="text1"/>
          <w:sz w:val="16"/>
          <w:szCs w:val="16"/>
        </w:rPr>
        <w:t>В конце 1917 г. строительство Екатеринославского оружейного завода возобновилось, но затем его участь была окончательно решена: ГАУ позволило комиссии, сооружавшей Воронежский завод взрывателей, взять с екатеринославской стройки кабель, «а также, если окажется возможным… разные хозяйственные предметы, кои окажутся пригодными для завода взрывателей». С переходом же 4 апреля 1918 г. власти в Екатеринославе к украинской Центральной раде Залюбовский, возглавлявший строительную комиссию, признал дело окончательно загубленным и предложил ликвидацию (18409).</w:t>
      </w:r>
    </w:p>
    <w:p w14:paraId="2E4AB160" w14:textId="77777777" w:rsidR="00BC2F7C" w:rsidRPr="00644CD8" w:rsidRDefault="00BC2F7C" w:rsidP="00A67745">
      <w:pPr>
        <w:pStyle w:val="p1"/>
        <w:spacing w:before="0" w:beforeAutospacing="0" w:after="0" w:afterAutospacing="0"/>
        <w:jc w:val="both"/>
        <w:rPr>
          <w:color w:val="000000" w:themeColor="text1"/>
          <w:sz w:val="16"/>
          <w:szCs w:val="16"/>
        </w:rPr>
      </w:pPr>
    </w:p>
    <w:p w14:paraId="02837257" w14:textId="77777777" w:rsidR="00BC2F7C" w:rsidRPr="00644CD8" w:rsidRDefault="00BC2F7C" w:rsidP="00A67745">
      <w:pPr>
        <w:pStyle w:val="ae"/>
        <w:spacing w:before="0" w:after="0"/>
        <w:jc w:val="both"/>
        <w:rPr>
          <w:color w:val="000000" w:themeColor="text1"/>
          <w:sz w:val="16"/>
          <w:szCs w:val="16"/>
        </w:rPr>
      </w:pPr>
      <w:r w:rsidRPr="00644CD8">
        <w:rPr>
          <w:color w:val="000000" w:themeColor="text1"/>
          <w:sz w:val="16"/>
          <w:szCs w:val="16"/>
        </w:rPr>
        <w:t>К концу 1917 г. от союзников было получено 86.750 снарядов [3]. К орудиям среднего калибра от союзников было получено 2.649.845 снарядов, в то время как отечественная промышленность произвела около 8.500.000 артиллерийских снарядов (18515).</w:t>
      </w:r>
    </w:p>
    <w:p w14:paraId="07C62B81" w14:textId="77777777" w:rsidR="00BC2F7C" w:rsidRPr="00644CD8" w:rsidRDefault="00BC2F7C" w:rsidP="00A67745">
      <w:pPr>
        <w:pStyle w:val="ae"/>
        <w:spacing w:before="0" w:after="0"/>
        <w:jc w:val="both"/>
        <w:rPr>
          <w:color w:val="000000" w:themeColor="text1"/>
          <w:sz w:val="16"/>
          <w:szCs w:val="16"/>
        </w:rPr>
      </w:pPr>
    </w:p>
    <w:p w14:paraId="587FBAAC"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shd w:val="clear" w:color="auto" w:fill="FFFEFF"/>
        </w:rPr>
        <w:t>К концу 1917 г. в Россию было доставлено 42.438 штук пулеметов, причем 79 % пулеметов были произведены в США. Если учесть что за годы войны отечественная промышленность произвела 28 тыс. пулеметов, то вклад союзников в деле оснащения российской армии автоматическим оружием следует признать очень значительным и важным. Однако необходимо отметить, что основная масса пулеметов была поставлена в Россию только в 1917 г.</w:t>
      </w:r>
      <w:r w:rsidRPr="00644CD8">
        <w:rPr>
          <w:rFonts w:ascii="Times New Roman" w:hAnsi="Times New Roman" w:cs="Times New Roman"/>
          <w:color w:val="000000" w:themeColor="text1"/>
          <w:sz w:val="16"/>
          <w:szCs w:val="16"/>
        </w:rPr>
        <w:t xml:space="preserve"> (18515).</w:t>
      </w:r>
    </w:p>
    <w:p w14:paraId="37293BE8"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43EBFF42" w14:textId="0DA88DCC" w:rsidR="00BC2F7C" w:rsidRPr="00644CD8" w:rsidRDefault="00BC2F7C" w:rsidP="00A67745">
      <w:pPr>
        <w:pStyle w:val="ae"/>
        <w:spacing w:before="0" w:after="0"/>
        <w:jc w:val="both"/>
        <w:rPr>
          <w:color w:val="000000" w:themeColor="text1"/>
          <w:sz w:val="16"/>
          <w:szCs w:val="16"/>
        </w:rPr>
      </w:pPr>
      <w:r w:rsidRPr="00644CD8">
        <w:rPr>
          <w:color w:val="000000" w:themeColor="text1"/>
          <w:sz w:val="16"/>
          <w:szCs w:val="16"/>
        </w:rPr>
        <w:t>К концу 1917 г. было выстроено 85 %</w:t>
      </w:r>
      <w:r w:rsidR="005A015F">
        <w:rPr>
          <w:color w:val="000000" w:themeColor="text1"/>
          <w:sz w:val="16"/>
          <w:szCs w:val="16"/>
        </w:rPr>
        <w:t xml:space="preserve"> </w:t>
      </w:r>
      <w:r w:rsidRPr="00644CD8">
        <w:rPr>
          <w:color w:val="000000" w:themeColor="text1"/>
          <w:sz w:val="16"/>
          <w:szCs w:val="16"/>
        </w:rPr>
        <w:t>зданий и установлено 25 % оборудования автомобильного завода о-ва «Аксай», которое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w:t>
      </w:r>
      <w:r w:rsidR="005A015F">
        <w:rPr>
          <w:color w:val="000000" w:themeColor="text1"/>
          <w:sz w:val="16"/>
          <w:szCs w:val="16"/>
        </w:rPr>
        <w:t xml:space="preserve"> </w:t>
      </w:r>
      <w:r w:rsidRPr="00644CD8">
        <w:rPr>
          <w:color w:val="000000" w:themeColor="text1"/>
          <w:sz w:val="16"/>
          <w:szCs w:val="16"/>
        </w:rPr>
        <w:t>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(18369).</w:t>
      </w:r>
    </w:p>
    <w:p w14:paraId="4FAC67DC" w14:textId="77777777" w:rsidR="00BC2F7C" w:rsidRPr="00644CD8" w:rsidRDefault="00BC2F7C" w:rsidP="00A67745">
      <w:pPr>
        <w:pStyle w:val="ae"/>
        <w:spacing w:before="0" w:after="0"/>
        <w:jc w:val="both"/>
        <w:rPr>
          <w:color w:val="000000" w:themeColor="text1"/>
          <w:sz w:val="16"/>
          <w:szCs w:val="16"/>
        </w:rPr>
      </w:pPr>
    </w:p>
    <w:p w14:paraId="24193771" w14:textId="42161756"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по представлению артиллерийского ведомства был построен Таватуйский динамитный завод (Завод № 594 НКБ, Таватуйский динамитный завод, п/я 31, Калиновский химический завод (КХЗ), ОАО «КХЗ» Росбоеприпаса /пос. Таватуй; пос. Калиново Невьянского р-на Свердловской обл. (1942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Сверловск п/я 31 «Заря» (1943 г.)/ /624186 пос. Калиново Невьянского р-на Свердловской обл. ул. Ленина, 8/), но, в связи с революционными событиями, в число действующих так и не был введен.</w:t>
      </w:r>
    </w:p>
    <w:p w14:paraId="7670BFB1" w14:textId="226E5C6C"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1930-е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 площадке завода созданы Таватуйские базисные склады.</w:t>
      </w:r>
    </w:p>
    <w:p w14:paraId="5E76DA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Осенью 1941 г. на площадку завода № 594 эвакуировано производство динамитов и аммонитов (71 ед. оборудования) завода № 59 НКБ. Затем - производство динамита и аммонита (61 ед. оборудования) завода № 6 из Ленинграда. В 1942 г. производство динамита и аммонита (117 ед. оборудования) эвакуированного завода № 52, прибывшее в Молотов на завод № 98, передано на завод № 594. Строительство завода завершено в 1943 г.</w:t>
      </w:r>
    </w:p>
    <w:p w14:paraId="10B285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12.1942-04.1943 г. завод - в ведении треста «Артсбыт», в 08.1943-09.1944 г. - в ведении ЗГУ НКБ. Имел обозначение «п/я 31» (1943 г.).</w:t>
      </w:r>
    </w:p>
    <w:p w14:paraId="2BAB63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(2000-е): промышленные ВВ (промежуточные детонаторы, смесевые и эмульсионные ВВ).</w:t>
      </w:r>
    </w:p>
    <w:p w14:paraId="6912AE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Указу Президента РФ № 1009 от 4.08.2004 г. вошел в число стратегических оборонных предприятий.</w:t>
      </w:r>
    </w:p>
    <w:p w14:paraId="0CCEBC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(1943 г.): производственная- 1698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вспомогательная- 688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w:t>
      </w:r>
    </w:p>
    <w:p w14:paraId="722B0F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(12.1942 г.)- 365 чел.</w:t>
      </w:r>
    </w:p>
    <w:p w14:paraId="79024D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И.О. директора (10.1943 г.)- Бабкин. Гендиректор (2001 г.)- С.А. Образцов.</w:t>
      </w:r>
    </w:p>
    <w:p w14:paraId="685992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отделов: планового (12.1942 г.)- Марголин, (04.1943 г.)- Леонов.</w:t>
      </w:r>
    </w:p>
    <w:p w14:paraId="4F59BA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vertAlign w:val="superscript"/>
        </w:rPr>
      </w:pPr>
      <w:r w:rsidRPr="00644CD8">
        <w:rPr>
          <w:rFonts w:ascii="Times New Roman" w:hAnsi="Times New Roman" w:cs="Times New Roman"/>
          <w:color w:val="000000" w:themeColor="text1"/>
          <w:kern w:val="2"/>
          <w:sz w:val="16"/>
          <w:szCs w:val="16"/>
        </w:rPr>
        <w:t>Производство: аммонит (1943) (11982).</w:t>
      </w:r>
    </w:p>
    <w:p w14:paraId="404316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B9A8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на ИНЗ были выпущены первые образцы оружия, которые комиссией не были приняты.</w:t>
      </w:r>
    </w:p>
    <w:p w14:paraId="358CF3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7B6440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для танков и осваивается производство 14,5 мм противотанкового ружья ПТРД.</w:t>
      </w:r>
    </w:p>
    <w:p w14:paraId="50149B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41920B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1AD9AF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B5C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1917 г. Тульский завод остановился из-за недостатка топлива и простоял до апреля 1918 года. Пришлось большое количество рабочих рассчитать, при чем утеряно было много старых опытных рабочих. </w:t>
      </w:r>
    </w:p>
    <w:p w14:paraId="30AD22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Движение рабочей силы выражается следующим образом: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36"/>
        <w:gridCol w:w="481"/>
        <w:gridCol w:w="1092"/>
        <w:gridCol w:w="828"/>
      </w:tblGrid>
      <w:tr w:rsidR="002B1C74" w:rsidRPr="00644CD8" w14:paraId="43308ABC" w14:textId="77777777">
        <w:tc>
          <w:tcPr>
            <w:tcW w:w="1236" w:type="dxa"/>
            <w:tcBorders>
              <w:top w:val="single" w:sz="12" w:space="0" w:color="auto"/>
            </w:tcBorders>
          </w:tcPr>
          <w:p w14:paraId="7D10E8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1903 г.</w:t>
            </w:r>
          </w:p>
        </w:tc>
        <w:tc>
          <w:tcPr>
            <w:tcW w:w="481" w:type="dxa"/>
            <w:tcBorders>
              <w:top w:val="single" w:sz="12" w:space="0" w:color="auto"/>
            </w:tcBorders>
          </w:tcPr>
          <w:p w14:paraId="0CC5C6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1.490</w:t>
            </w:r>
          </w:p>
        </w:tc>
        <w:tc>
          <w:tcPr>
            <w:tcW w:w="1092" w:type="dxa"/>
            <w:tcBorders>
              <w:top w:val="single" w:sz="12" w:space="0" w:color="auto"/>
            </w:tcBorders>
          </w:tcPr>
          <w:p w14:paraId="1A67E7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 г.</w:t>
            </w:r>
          </w:p>
        </w:tc>
        <w:tc>
          <w:tcPr>
            <w:tcW w:w="828" w:type="dxa"/>
            <w:tcBorders>
              <w:top w:val="single" w:sz="12" w:space="0" w:color="auto"/>
            </w:tcBorders>
          </w:tcPr>
          <w:p w14:paraId="1F2756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2.960</w:t>
            </w:r>
          </w:p>
        </w:tc>
      </w:tr>
      <w:tr w:rsidR="002B1C74" w:rsidRPr="00644CD8" w14:paraId="173168D7" w14:textId="77777777">
        <w:tc>
          <w:tcPr>
            <w:tcW w:w="1236" w:type="dxa"/>
          </w:tcPr>
          <w:p w14:paraId="38471F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1904 г.</w:t>
            </w:r>
          </w:p>
        </w:tc>
        <w:tc>
          <w:tcPr>
            <w:tcW w:w="481" w:type="dxa"/>
          </w:tcPr>
          <w:p w14:paraId="1B9107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3.060</w:t>
            </w:r>
          </w:p>
        </w:tc>
        <w:tc>
          <w:tcPr>
            <w:tcW w:w="1092" w:type="dxa"/>
          </w:tcPr>
          <w:p w14:paraId="25D055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 г.</w:t>
            </w:r>
          </w:p>
        </w:tc>
        <w:tc>
          <w:tcPr>
            <w:tcW w:w="828" w:type="dxa"/>
          </w:tcPr>
          <w:p w14:paraId="447D5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4.560</w:t>
            </w:r>
          </w:p>
        </w:tc>
      </w:tr>
      <w:tr w:rsidR="002B1C74" w:rsidRPr="00644CD8" w14:paraId="6BB8BAF6" w14:textId="77777777">
        <w:tc>
          <w:tcPr>
            <w:tcW w:w="1236" w:type="dxa"/>
          </w:tcPr>
          <w:p w14:paraId="5D8FC3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1905 г.</w:t>
            </w:r>
          </w:p>
        </w:tc>
        <w:tc>
          <w:tcPr>
            <w:tcW w:w="481" w:type="dxa"/>
          </w:tcPr>
          <w:p w14:paraId="6F3F11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5.650</w:t>
            </w:r>
          </w:p>
        </w:tc>
        <w:tc>
          <w:tcPr>
            <w:tcW w:w="1092" w:type="dxa"/>
          </w:tcPr>
          <w:p w14:paraId="619E97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 г.</w:t>
            </w:r>
          </w:p>
        </w:tc>
        <w:tc>
          <w:tcPr>
            <w:tcW w:w="828" w:type="dxa"/>
          </w:tcPr>
          <w:p w14:paraId="1C184F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6.290</w:t>
            </w:r>
          </w:p>
        </w:tc>
      </w:tr>
      <w:tr w:rsidR="002B1C74" w:rsidRPr="00644CD8" w14:paraId="6507AFAC" w14:textId="77777777">
        <w:tc>
          <w:tcPr>
            <w:tcW w:w="1236" w:type="dxa"/>
          </w:tcPr>
          <w:p w14:paraId="28E968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1906 г.</w:t>
            </w:r>
          </w:p>
        </w:tc>
        <w:tc>
          <w:tcPr>
            <w:tcW w:w="481" w:type="dxa"/>
          </w:tcPr>
          <w:p w14:paraId="1D5612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4.600</w:t>
            </w:r>
          </w:p>
        </w:tc>
        <w:tc>
          <w:tcPr>
            <w:tcW w:w="1092" w:type="dxa"/>
          </w:tcPr>
          <w:p w14:paraId="0A051A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w:t>
            </w:r>
          </w:p>
        </w:tc>
        <w:tc>
          <w:tcPr>
            <w:tcW w:w="828" w:type="dxa"/>
          </w:tcPr>
          <w:p w14:paraId="00E4CF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7.300</w:t>
            </w:r>
          </w:p>
        </w:tc>
      </w:tr>
      <w:tr w:rsidR="002B1C74" w:rsidRPr="00644CD8" w14:paraId="49F11009" w14:textId="77777777">
        <w:tc>
          <w:tcPr>
            <w:tcW w:w="1236" w:type="dxa"/>
          </w:tcPr>
          <w:p w14:paraId="72EB37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1907 г.</w:t>
            </w:r>
          </w:p>
        </w:tc>
        <w:tc>
          <w:tcPr>
            <w:tcW w:w="481" w:type="dxa"/>
          </w:tcPr>
          <w:p w14:paraId="44BDCD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2.140</w:t>
            </w:r>
          </w:p>
        </w:tc>
        <w:tc>
          <w:tcPr>
            <w:tcW w:w="1092" w:type="dxa"/>
          </w:tcPr>
          <w:p w14:paraId="407016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828" w:type="dxa"/>
          </w:tcPr>
          <w:p w14:paraId="2710C8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9.880</w:t>
            </w:r>
          </w:p>
        </w:tc>
      </w:tr>
      <w:tr w:rsidR="002B1C74" w:rsidRPr="00644CD8" w14:paraId="51EA6AD1" w14:textId="77777777">
        <w:tc>
          <w:tcPr>
            <w:tcW w:w="1236" w:type="dxa"/>
          </w:tcPr>
          <w:p w14:paraId="400117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1908 г.</w:t>
            </w:r>
          </w:p>
        </w:tc>
        <w:tc>
          <w:tcPr>
            <w:tcW w:w="481" w:type="dxa"/>
          </w:tcPr>
          <w:p w14:paraId="04E658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1.610</w:t>
            </w:r>
          </w:p>
        </w:tc>
        <w:tc>
          <w:tcPr>
            <w:tcW w:w="1092" w:type="dxa"/>
          </w:tcPr>
          <w:p w14:paraId="13CCEE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828" w:type="dxa"/>
          </w:tcPr>
          <w:p w14:paraId="37E471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13.200</w:t>
            </w:r>
          </w:p>
        </w:tc>
      </w:tr>
      <w:tr w:rsidR="002B1C74" w:rsidRPr="00644CD8" w14:paraId="699F60B2" w14:textId="77777777">
        <w:tc>
          <w:tcPr>
            <w:tcW w:w="1236" w:type="dxa"/>
          </w:tcPr>
          <w:p w14:paraId="2910B3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 г.</w:t>
            </w:r>
          </w:p>
        </w:tc>
        <w:tc>
          <w:tcPr>
            <w:tcW w:w="481" w:type="dxa"/>
          </w:tcPr>
          <w:p w14:paraId="00CCFF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1.790</w:t>
            </w:r>
          </w:p>
        </w:tc>
        <w:tc>
          <w:tcPr>
            <w:tcW w:w="1092" w:type="dxa"/>
          </w:tcPr>
          <w:p w14:paraId="5373C7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828" w:type="dxa"/>
          </w:tcPr>
          <w:p w14:paraId="1BA6D0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14.260</w:t>
            </w:r>
          </w:p>
        </w:tc>
      </w:tr>
      <w:tr w:rsidR="002B1C74" w:rsidRPr="00644CD8" w14:paraId="0AA9701A" w14:textId="77777777">
        <w:tc>
          <w:tcPr>
            <w:tcW w:w="1236" w:type="dxa"/>
            <w:tcBorders>
              <w:bottom w:val="single" w:sz="12" w:space="0" w:color="auto"/>
            </w:tcBorders>
          </w:tcPr>
          <w:p w14:paraId="224D7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 г.</w:t>
            </w:r>
          </w:p>
        </w:tc>
        <w:tc>
          <w:tcPr>
            <w:tcW w:w="481" w:type="dxa"/>
            <w:tcBorders>
              <w:bottom w:val="single" w:sz="12" w:space="0" w:color="auto"/>
            </w:tcBorders>
          </w:tcPr>
          <w:p w14:paraId="110896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3.230</w:t>
            </w:r>
          </w:p>
        </w:tc>
        <w:tc>
          <w:tcPr>
            <w:tcW w:w="1092" w:type="dxa"/>
            <w:tcBorders>
              <w:bottom w:val="single" w:sz="12" w:space="0" w:color="auto"/>
            </w:tcBorders>
          </w:tcPr>
          <w:p w14:paraId="116FE3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1918 г.</w:t>
            </w:r>
          </w:p>
        </w:tc>
        <w:tc>
          <w:tcPr>
            <w:tcW w:w="828" w:type="dxa"/>
            <w:tcBorders>
              <w:bottom w:val="single" w:sz="12" w:space="0" w:color="auto"/>
            </w:tcBorders>
          </w:tcPr>
          <w:p w14:paraId="0C71F3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4.760</w:t>
            </w:r>
          </w:p>
        </w:tc>
      </w:tr>
    </w:tbl>
    <w:p w14:paraId="213E44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денежном выражении производство дает следующую картину (млн руб.): </w:t>
      </w:r>
    </w:p>
    <w:tbl>
      <w:tblPr>
        <w:tblW w:w="0" w:type="auto"/>
        <w:tblLayout w:type="fixed"/>
        <w:tblCellMar>
          <w:left w:w="0" w:type="dxa"/>
          <w:right w:w="0" w:type="dxa"/>
        </w:tblCellMar>
        <w:tblLook w:val="0000" w:firstRow="0" w:lastRow="0" w:firstColumn="0" w:lastColumn="0" w:noHBand="0" w:noVBand="0"/>
      </w:tblPr>
      <w:tblGrid>
        <w:gridCol w:w="1140"/>
        <w:gridCol w:w="1500"/>
        <w:gridCol w:w="924"/>
        <w:gridCol w:w="937"/>
        <w:gridCol w:w="876"/>
        <w:gridCol w:w="744"/>
      </w:tblGrid>
      <w:tr w:rsidR="002B1C74" w:rsidRPr="00644CD8" w14:paraId="2BD3A854" w14:textId="77777777">
        <w:tc>
          <w:tcPr>
            <w:tcW w:w="1140" w:type="dxa"/>
            <w:tcBorders>
              <w:top w:val="single" w:sz="12" w:space="0" w:color="auto"/>
              <w:left w:val="single" w:sz="12" w:space="0" w:color="auto"/>
              <w:bottom w:val="single" w:sz="12" w:space="0" w:color="auto"/>
              <w:right w:val="single" w:sz="6" w:space="0" w:color="auto"/>
            </w:tcBorders>
          </w:tcPr>
          <w:p w14:paraId="6CD0FF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Выпуск продукции</w:t>
            </w:r>
          </w:p>
        </w:tc>
        <w:tc>
          <w:tcPr>
            <w:tcW w:w="1500" w:type="dxa"/>
            <w:tcBorders>
              <w:top w:val="single" w:sz="12" w:space="0" w:color="auto"/>
              <w:left w:val="single" w:sz="6" w:space="0" w:color="auto"/>
              <w:bottom w:val="single" w:sz="12" w:space="0" w:color="auto"/>
              <w:right w:val="single" w:sz="6" w:space="0" w:color="auto"/>
            </w:tcBorders>
          </w:tcPr>
          <w:p w14:paraId="28DECE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артиллерийского ведомства</w:t>
            </w:r>
          </w:p>
        </w:tc>
        <w:tc>
          <w:tcPr>
            <w:tcW w:w="924" w:type="dxa"/>
            <w:tcBorders>
              <w:top w:val="single" w:sz="12" w:space="0" w:color="auto"/>
              <w:left w:val="single" w:sz="6" w:space="0" w:color="auto"/>
              <w:bottom w:val="single" w:sz="12" w:space="0" w:color="auto"/>
              <w:right w:val="single" w:sz="6" w:space="0" w:color="auto"/>
            </w:tcBorders>
          </w:tcPr>
          <w:p w14:paraId="06B1EB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морского ведомства</w:t>
            </w:r>
          </w:p>
        </w:tc>
        <w:tc>
          <w:tcPr>
            <w:tcW w:w="937" w:type="dxa"/>
            <w:tcBorders>
              <w:top w:val="single" w:sz="12" w:space="0" w:color="auto"/>
              <w:left w:val="single" w:sz="6" w:space="0" w:color="auto"/>
              <w:bottom w:val="single" w:sz="12" w:space="0" w:color="auto"/>
              <w:right w:val="single" w:sz="6" w:space="0" w:color="auto"/>
            </w:tcBorders>
          </w:tcPr>
          <w:p w14:paraId="72B179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Железным дорогам</w:t>
            </w:r>
          </w:p>
        </w:tc>
        <w:tc>
          <w:tcPr>
            <w:tcW w:w="876" w:type="dxa"/>
            <w:tcBorders>
              <w:top w:val="single" w:sz="12" w:space="0" w:color="auto"/>
              <w:left w:val="single" w:sz="6" w:space="0" w:color="auto"/>
              <w:bottom w:val="single" w:sz="12" w:space="0" w:color="auto"/>
              <w:right w:val="single" w:sz="6" w:space="0" w:color="auto"/>
            </w:tcBorders>
          </w:tcPr>
          <w:p w14:paraId="1D9CD6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Частный рынок</w:t>
            </w:r>
          </w:p>
        </w:tc>
        <w:tc>
          <w:tcPr>
            <w:tcW w:w="744" w:type="dxa"/>
            <w:tcBorders>
              <w:top w:val="single" w:sz="12" w:space="0" w:color="auto"/>
              <w:left w:val="single" w:sz="6" w:space="0" w:color="auto"/>
              <w:bottom w:val="single" w:sz="12" w:space="0" w:color="auto"/>
              <w:right w:val="single" w:sz="12" w:space="0" w:color="auto"/>
            </w:tcBorders>
          </w:tcPr>
          <w:p w14:paraId="24D21D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41D0283B" w14:textId="77777777">
        <w:tc>
          <w:tcPr>
            <w:tcW w:w="1140" w:type="dxa"/>
            <w:tcBorders>
              <w:top w:val="nil"/>
              <w:left w:val="single" w:sz="12" w:space="0" w:color="auto"/>
              <w:bottom w:val="single" w:sz="6" w:space="0" w:color="auto"/>
              <w:right w:val="single" w:sz="6" w:space="0" w:color="auto"/>
            </w:tcBorders>
          </w:tcPr>
          <w:p w14:paraId="71ED69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1902 г.</w:t>
            </w:r>
          </w:p>
        </w:tc>
        <w:tc>
          <w:tcPr>
            <w:tcW w:w="1500" w:type="dxa"/>
            <w:tcBorders>
              <w:top w:val="nil"/>
              <w:left w:val="single" w:sz="6" w:space="0" w:color="auto"/>
              <w:bottom w:val="single" w:sz="6" w:space="0" w:color="auto"/>
              <w:right w:val="single" w:sz="6" w:space="0" w:color="auto"/>
            </w:tcBorders>
          </w:tcPr>
          <w:p w14:paraId="3BE4A7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924" w:type="dxa"/>
            <w:tcBorders>
              <w:top w:val="nil"/>
              <w:left w:val="single" w:sz="6" w:space="0" w:color="auto"/>
              <w:bottom w:val="single" w:sz="6" w:space="0" w:color="auto"/>
              <w:right w:val="single" w:sz="6" w:space="0" w:color="auto"/>
            </w:tcBorders>
          </w:tcPr>
          <w:p w14:paraId="4DEBD9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0.1</w:t>
            </w:r>
          </w:p>
        </w:tc>
        <w:tc>
          <w:tcPr>
            <w:tcW w:w="937" w:type="dxa"/>
            <w:tcBorders>
              <w:top w:val="nil"/>
              <w:left w:val="single" w:sz="6" w:space="0" w:color="auto"/>
              <w:bottom w:val="single" w:sz="6" w:space="0" w:color="auto"/>
              <w:right w:val="single" w:sz="6" w:space="0" w:color="auto"/>
            </w:tcBorders>
          </w:tcPr>
          <w:p w14:paraId="6C0E83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876" w:type="dxa"/>
            <w:tcBorders>
              <w:top w:val="nil"/>
              <w:left w:val="single" w:sz="6" w:space="0" w:color="auto"/>
              <w:bottom w:val="single" w:sz="6" w:space="0" w:color="auto"/>
              <w:right w:val="single" w:sz="6" w:space="0" w:color="auto"/>
            </w:tcBorders>
          </w:tcPr>
          <w:p w14:paraId="03E162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744" w:type="dxa"/>
            <w:tcBorders>
              <w:top w:val="nil"/>
              <w:left w:val="single" w:sz="6" w:space="0" w:color="auto"/>
              <w:bottom w:val="single" w:sz="6" w:space="0" w:color="auto"/>
              <w:right w:val="single" w:sz="12" w:space="0" w:color="auto"/>
            </w:tcBorders>
          </w:tcPr>
          <w:p w14:paraId="788C84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w:t>
            </w:r>
          </w:p>
        </w:tc>
      </w:tr>
      <w:tr w:rsidR="002B1C74" w:rsidRPr="00644CD8" w14:paraId="61BB98F1" w14:textId="77777777">
        <w:tc>
          <w:tcPr>
            <w:tcW w:w="1140" w:type="dxa"/>
            <w:tcBorders>
              <w:top w:val="single" w:sz="6" w:space="0" w:color="auto"/>
              <w:left w:val="single" w:sz="12" w:space="0" w:color="auto"/>
              <w:bottom w:val="single" w:sz="6" w:space="0" w:color="auto"/>
              <w:right w:val="single" w:sz="6" w:space="0" w:color="auto"/>
            </w:tcBorders>
          </w:tcPr>
          <w:p w14:paraId="69A445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1903 г.</w:t>
            </w:r>
          </w:p>
        </w:tc>
        <w:tc>
          <w:tcPr>
            <w:tcW w:w="1500" w:type="dxa"/>
            <w:tcBorders>
              <w:top w:val="single" w:sz="6" w:space="0" w:color="auto"/>
              <w:left w:val="single" w:sz="6" w:space="0" w:color="auto"/>
              <w:bottom w:val="single" w:sz="6" w:space="0" w:color="auto"/>
              <w:right w:val="single" w:sz="6" w:space="0" w:color="auto"/>
            </w:tcBorders>
          </w:tcPr>
          <w:p w14:paraId="5E01EF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924" w:type="dxa"/>
            <w:tcBorders>
              <w:top w:val="single" w:sz="6" w:space="0" w:color="auto"/>
              <w:left w:val="single" w:sz="6" w:space="0" w:color="auto"/>
              <w:bottom w:val="single" w:sz="6" w:space="0" w:color="auto"/>
              <w:right w:val="single" w:sz="6" w:space="0" w:color="auto"/>
            </w:tcBorders>
          </w:tcPr>
          <w:p w14:paraId="0B4A61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0.3</w:t>
            </w:r>
          </w:p>
        </w:tc>
        <w:tc>
          <w:tcPr>
            <w:tcW w:w="937" w:type="dxa"/>
            <w:tcBorders>
              <w:top w:val="single" w:sz="6" w:space="0" w:color="auto"/>
              <w:left w:val="single" w:sz="6" w:space="0" w:color="auto"/>
              <w:bottom w:val="single" w:sz="6" w:space="0" w:color="auto"/>
              <w:right w:val="single" w:sz="6" w:space="0" w:color="auto"/>
            </w:tcBorders>
          </w:tcPr>
          <w:p w14:paraId="3F852A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876" w:type="dxa"/>
            <w:tcBorders>
              <w:top w:val="single" w:sz="6" w:space="0" w:color="auto"/>
              <w:left w:val="single" w:sz="6" w:space="0" w:color="auto"/>
              <w:bottom w:val="single" w:sz="6" w:space="0" w:color="auto"/>
              <w:right w:val="single" w:sz="6" w:space="0" w:color="auto"/>
            </w:tcBorders>
          </w:tcPr>
          <w:p w14:paraId="72B8D5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37F233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w:t>
            </w:r>
          </w:p>
        </w:tc>
      </w:tr>
      <w:tr w:rsidR="002B1C74" w:rsidRPr="00644CD8" w14:paraId="04273EC8" w14:textId="77777777">
        <w:tc>
          <w:tcPr>
            <w:tcW w:w="1140" w:type="dxa"/>
            <w:tcBorders>
              <w:top w:val="single" w:sz="6" w:space="0" w:color="auto"/>
              <w:left w:val="single" w:sz="12" w:space="0" w:color="auto"/>
              <w:bottom w:val="single" w:sz="6" w:space="0" w:color="auto"/>
              <w:right w:val="single" w:sz="6" w:space="0" w:color="auto"/>
            </w:tcBorders>
          </w:tcPr>
          <w:p w14:paraId="74E74D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1904 г.</w:t>
            </w:r>
          </w:p>
        </w:tc>
        <w:tc>
          <w:tcPr>
            <w:tcW w:w="1500" w:type="dxa"/>
            <w:tcBorders>
              <w:top w:val="single" w:sz="6" w:space="0" w:color="auto"/>
              <w:left w:val="single" w:sz="6" w:space="0" w:color="auto"/>
              <w:bottom w:val="single" w:sz="6" w:space="0" w:color="auto"/>
              <w:right w:val="single" w:sz="6" w:space="0" w:color="auto"/>
            </w:tcBorders>
          </w:tcPr>
          <w:p w14:paraId="68984C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w:t>
            </w:r>
          </w:p>
        </w:tc>
        <w:tc>
          <w:tcPr>
            <w:tcW w:w="924" w:type="dxa"/>
            <w:tcBorders>
              <w:top w:val="single" w:sz="6" w:space="0" w:color="auto"/>
              <w:left w:val="single" w:sz="6" w:space="0" w:color="auto"/>
              <w:bottom w:val="single" w:sz="6" w:space="0" w:color="auto"/>
              <w:right w:val="single" w:sz="6" w:space="0" w:color="auto"/>
            </w:tcBorders>
          </w:tcPr>
          <w:p w14:paraId="35CA48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0.01</w:t>
            </w:r>
          </w:p>
        </w:tc>
        <w:tc>
          <w:tcPr>
            <w:tcW w:w="937" w:type="dxa"/>
            <w:tcBorders>
              <w:top w:val="single" w:sz="6" w:space="0" w:color="auto"/>
              <w:left w:val="single" w:sz="6" w:space="0" w:color="auto"/>
              <w:bottom w:val="single" w:sz="6" w:space="0" w:color="auto"/>
              <w:right w:val="single" w:sz="6" w:space="0" w:color="auto"/>
            </w:tcBorders>
          </w:tcPr>
          <w:p w14:paraId="2C486A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876" w:type="dxa"/>
            <w:tcBorders>
              <w:top w:val="single" w:sz="6" w:space="0" w:color="auto"/>
              <w:left w:val="single" w:sz="6" w:space="0" w:color="auto"/>
              <w:bottom w:val="single" w:sz="6" w:space="0" w:color="auto"/>
              <w:right w:val="single" w:sz="6" w:space="0" w:color="auto"/>
            </w:tcBorders>
          </w:tcPr>
          <w:p w14:paraId="711CAE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0.8</w:t>
            </w:r>
          </w:p>
        </w:tc>
        <w:tc>
          <w:tcPr>
            <w:tcW w:w="744" w:type="dxa"/>
            <w:tcBorders>
              <w:top w:val="single" w:sz="6" w:space="0" w:color="auto"/>
              <w:left w:val="single" w:sz="6" w:space="0" w:color="auto"/>
              <w:bottom w:val="single" w:sz="6" w:space="0" w:color="auto"/>
              <w:right w:val="single" w:sz="12" w:space="0" w:color="auto"/>
            </w:tcBorders>
          </w:tcPr>
          <w:p w14:paraId="746FE8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w:t>
            </w:r>
          </w:p>
        </w:tc>
      </w:tr>
      <w:tr w:rsidR="002B1C74" w:rsidRPr="00644CD8" w14:paraId="49732610" w14:textId="77777777">
        <w:tc>
          <w:tcPr>
            <w:tcW w:w="1140" w:type="dxa"/>
            <w:tcBorders>
              <w:top w:val="single" w:sz="6" w:space="0" w:color="auto"/>
              <w:left w:val="single" w:sz="12" w:space="0" w:color="auto"/>
              <w:bottom w:val="single" w:sz="6" w:space="0" w:color="auto"/>
              <w:right w:val="single" w:sz="6" w:space="0" w:color="auto"/>
            </w:tcBorders>
          </w:tcPr>
          <w:p w14:paraId="70A027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1905 г.</w:t>
            </w:r>
          </w:p>
        </w:tc>
        <w:tc>
          <w:tcPr>
            <w:tcW w:w="1500" w:type="dxa"/>
            <w:tcBorders>
              <w:top w:val="single" w:sz="6" w:space="0" w:color="auto"/>
              <w:left w:val="single" w:sz="6" w:space="0" w:color="auto"/>
              <w:bottom w:val="single" w:sz="6" w:space="0" w:color="auto"/>
              <w:right w:val="single" w:sz="6" w:space="0" w:color="auto"/>
            </w:tcBorders>
          </w:tcPr>
          <w:p w14:paraId="4B1226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924" w:type="dxa"/>
            <w:tcBorders>
              <w:top w:val="single" w:sz="6" w:space="0" w:color="auto"/>
              <w:left w:val="single" w:sz="6" w:space="0" w:color="auto"/>
              <w:bottom w:val="single" w:sz="6" w:space="0" w:color="auto"/>
              <w:right w:val="single" w:sz="6" w:space="0" w:color="auto"/>
            </w:tcBorders>
          </w:tcPr>
          <w:p w14:paraId="126173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0.05</w:t>
            </w:r>
          </w:p>
        </w:tc>
        <w:tc>
          <w:tcPr>
            <w:tcW w:w="937" w:type="dxa"/>
            <w:tcBorders>
              <w:top w:val="single" w:sz="6" w:space="0" w:color="auto"/>
              <w:left w:val="single" w:sz="6" w:space="0" w:color="auto"/>
              <w:bottom w:val="single" w:sz="6" w:space="0" w:color="auto"/>
              <w:right w:val="single" w:sz="6" w:space="0" w:color="auto"/>
            </w:tcBorders>
          </w:tcPr>
          <w:p w14:paraId="3F9768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876" w:type="dxa"/>
            <w:tcBorders>
              <w:top w:val="single" w:sz="6" w:space="0" w:color="auto"/>
              <w:left w:val="single" w:sz="6" w:space="0" w:color="auto"/>
              <w:bottom w:val="single" w:sz="6" w:space="0" w:color="auto"/>
              <w:right w:val="single" w:sz="6" w:space="0" w:color="auto"/>
            </w:tcBorders>
          </w:tcPr>
          <w:p w14:paraId="2E9C99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48AA54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w:t>
            </w:r>
          </w:p>
        </w:tc>
      </w:tr>
      <w:tr w:rsidR="002B1C74" w:rsidRPr="00644CD8" w14:paraId="15054423" w14:textId="77777777">
        <w:tc>
          <w:tcPr>
            <w:tcW w:w="1140" w:type="dxa"/>
            <w:tcBorders>
              <w:top w:val="single" w:sz="6" w:space="0" w:color="auto"/>
              <w:left w:val="single" w:sz="12" w:space="0" w:color="auto"/>
              <w:bottom w:val="single" w:sz="6" w:space="0" w:color="auto"/>
              <w:right w:val="single" w:sz="6" w:space="0" w:color="auto"/>
            </w:tcBorders>
          </w:tcPr>
          <w:p w14:paraId="618809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1906 г.</w:t>
            </w:r>
          </w:p>
        </w:tc>
        <w:tc>
          <w:tcPr>
            <w:tcW w:w="1500" w:type="dxa"/>
            <w:tcBorders>
              <w:top w:val="single" w:sz="6" w:space="0" w:color="auto"/>
              <w:left w:val="single" w:sz="6" w:space="0" w:color="auto"/>
              <w:bottom w:val="single" w:sz="6" w:space="0" w:color="auto"/>
              <w:right w:val="single" w:sz="6" w:space="0" w:color="auto"/>
            </w:tcBorders>
          </w:tcPr>
          <w:p w14:paraId="3AD139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w:t>
            </w:r>
          </w:p>
        </w:tc>
        <w:tc>
          <w:tcPr>
            <w:tcW w:w="924" w:type="dxa"/>
            <w:tcBorders>
              <w:top w:val="single" w:sz="6" w:space="0" w:color="auto"/>
              <w:left w:val="single" w:sz="6" w:space="0" w:color="auto"/>
              <w:bottom w:val="single" w:sz="6" w:space="0" w:color="auto"/>
              <w:right w:val="single" w:sz="6" w:space="0" w:color="auto"/>
            </w:tcBorders>
          </w:tcPr>
          <w:p w14:paraId="078D54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7" w:type="dxa"/>
            <w:tcBorders>
              <w:top w:val="single" w:sz="6" w:space="0" w:color="auto"/>
              <w:left w:val="single" w:sz="6" w:space="0" w:color="auto"/>
              <w:bottom w:val="single" w:sz="6" w:space="0" w:color="auto"/>
              <w:right w:val="single" w:sz="6" w:space="0" w:color="auto"/>
            </w:tcBorders>
          </w:tcPr>
          <w:p w14:paraId="53F5DB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876" w:type="dxa"/>
            <w:tcBorders>
              <w:top w:val="single" w:sz="6" w:space="0" w:color="auto"/>
              <w:left w:val="single" w:sz="6" w:space="0" w:color="auto"/>
              <w:bottom w:val="single" w:sz="6" w:space="0" w:color="auto"/>
              <w:right w:val="single" w:sz="6" w:space="0" w:color="auto"/>
            </w:tcBorders>
          </w:tcPr>
          <w:p w14:paraId="19F253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744" w:type="dxa"/>
            <w:tcBorders>
              <w:top w:val="single" w:sz="6" w:space="0" w:color="auto"/>
              <w:left w:val="single" w:sz="6" w:space="0" w:color="auto"/>
              <w:bottom w:val="single" w:sz="6" w:space="0" w:color="auto"/>
              <w:right w:val="single" w:sz="12" w:space="0" w:color="auto"/>
            </w:tcBorders>
          </w:tcPr>
          <w:p w14:paraId="007B4B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r>
      <w:tr w:rsidR="002B1C74" w:rsidRPr="00644CD8" w14:paraId="2B5C4E27" w14:textId="77777777">
        <w:tc>
          <w:tcPr>
            <w:tcW w:w="1140" w:type="dxa"/>
            <w:tcBorders>
              <w:top w:val="single" w:sz="6" w:space="0" w:color="auto"/>
              <w:left w:val="single" w:sz="12" w:space="0" w:color="auto"/>
              <w:bottom w:val="single" w:sz="6" w:space="0" w:color="auto"/>
              <w:right w:val="single" w:sz="6" w:space="0" w:color="auto"/>
            </w:tcBorders>
          </w:tcPr>
          <w:p w14:paraId="0613A0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1907 г.</w:t>
            </w:r>
          </w:p>
        </w:tc>
        <w:tc>
          <w:tcPr>
            <w:tcW w:w="1500" w:type="dxa"/>
            <w:tcBorders>
              <w:top w:val="single" w:sz="6" w:space="0" w:color="auto"/>
              <w:left w:val="single" w:sz="6" w:space="0" w:color="auto"/>
              <w:bottom w:val="single" w:sz="6" w:space="0" w:color="auto"/>
              <w:right w:val="single" w:sz="6" w:space="0" w:color="auto"/>
            </w:tcBorders>
          </w:tcPr>
          <w:p w14:paraId="3A0C8C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924" w:type="dxa"/>
            <w:tcBorders>
              <w:top w:val="single" w:sz="6" w:space="0" w:color="auto"/>
              <w:left w:val="single" w:sz="6" w:space="0" w:color="auto"/>
              <w:bottom w:val="single" w:sz="6" w:space="0" w:color="auto"/>
              <w:right w:val="single" w:sz="6" w:space="0" w:color="auto"/>
            </w:tcBorders>
          </w:tcPr>
          <w:p w14:paraId="0E6EAA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468AB2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6" w:space="0" w:color="auto"/>
              <w:right w:val="single" w:sz="6" w:space="0" w:color="auto"/>
            </w:tcBorders>
          </w:tcPr>
          <w:p w14:paraId="51E3A8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c>
          <w:tcPr>
            <w:tcW w:w="744" w:type="dxa"/>
            <w:tcBorders>
              <w:top w:val="single" w:sz="6" w:space="0" w:color="auto"/>
              <w:left w:val="single" w:sz="6" w:space="0" w:color="auto"/>
              <w:bottom w:val="single" w:sz="6" w:space="0" w:color="auto"/>
              <w:right w:val="single" w:sz="12" w:space="0" w:color="auto"/>
            </w:tcBorders>
          </w:tcPr>
          <w:p w14:paraId="25B853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r>
      <w:tr w:rsidR="002B1C74" w:rsidRPr="00644CD8" w14:paraId="714B7D9F" w14:textId="77777777">
        <w:tc>
          <w:tcPr>
            <w:tcW w:w="1140" w:type="dxa"/>
            <w:tcBorders>
              <w:top w:val="single" w:sz="6" w:space="0" w:color="auto"/>
              <w:left w:val="single" w:sz="12" w:space="0" w:color="auto"/>
              <w:bottom w:val="single" w:sz="6" w:space="0" w:color="auto"/>
              <w:right w:val="single" w:sz="6" w:space="0" w:color="auto"/>
            </w:tcBorders>
          </w:tcPr>
          <w:p w14:paraId="0F2EEF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1908 г.</w:t>
            </w:r>
          </w:p>
        </w:tc>
        <w:tc>
          <w:tcPr>
            <w:tcW w:w="1500" w:type="dxa"/>
            <w:tcBorders>
              <w:top w:val="single" w:sz="6" w:space="0" w:color="auto"/>
              <w:left w:val="single" w:sz="6" w:space="0" w:color="auto"/>
              <w:bottom w:val="single" w:sz="6" w:space="0" w:color="auto"/>
              <w:right w:val="single" w:sz="6" w:space="0" w:color="auto"/>
            </w:tcBorders>
          </w:tcPr>
          <w:p w14:paraId="16A150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924" w:type="dxa"/>
            <w:tcBorders>
              <w:top w:val="single" w:sz="6" w:space="0" w:color="auto"/>
              <w:left w:val="single" w:sz="6" w:space="0" w:color="auto"/>
              <w:bottom w:val="single" w:sz="6" w:space="0" w:color="auto"/>
              <w:right w:val="single" w:sz="6" w:space="0" w:color="auto"/>
            </w:tcBorders>
          </w:tcPr>
          <w:p w14:paraId="45AB3A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0.04</w:t>
            </w:r>
          </w:p>
        </w:tc>
        <w:tc>
          <w:tcPr>
            <w:tcW w:w="937" w:type="dxa"/>
            <w:tcBorders>
              <w:top w:val="single" w:sz="6" w:space="0" w:color="auto"/>
              <w:left w:val="single" w:sz="6" w:space="0" w:color="auto"/>
              <w:bottom w:val="single" w:sz="6" w:space="0" w:color="auto"/>
              <w:right w:val="single" w:sz="6" w:space="0" w:color="auto"/>
            </w:tcBorders>
          </w:tcPr>
          <w:p w14:paraId="54ECE0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876" w:type="dxa"/>
            <w:tcBorders>
              <w:top w:val="single" w:sz="6" w:space="0" w:color="auto"/>
              <w:left w:val="single" w:sz="6" w:space="0" w:color="auto"/>
              <w:bottom w:val="single" w:sz="6" w:space="0" w:color="auto"/>
              <w:right w:val="single" w:sz="6" w:space="0" w:color="auto"/>
            </w:tcBorders>
          </w:tcPr>
          <w:p w14:paraId="1E7DDD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744" w:type="dxa"/>
            <w:tcBorders>
              <w:top w:val="single" w:sz="6" w:space="0" w:color="auto"/>
              <w:left w:val="single" w:sz="6" w:space="0" w:color="auto"/>
              <w:bottom w:val="single" w:sz="6" w:space="0" w:color="auto"/>
              <w:right w:val="single" w:sz="12" w:space="0" w:color="auto"/>
            </w:tcBorders>
          </w:tcPr>
          <w:p w14:paraId="5DB7DA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w:t>
            </w:r>
          </w:p>
        </w:tc>
      </w:tr>
      <w:tr w:rsidR="002B1C74" w:rsidRPr="00644CD8" w14:paraId="66429C02" w14:textId="77777777">
        <w:tc>
          <w:tcPr>
            <w:tcW w:w="1140" w:type="dxa"/>
            <w:tcBorders>
              <w:top w:val="single" w:sz="6" w:space="0" w:color="auto"/>
              <w:left w:val="single" w:sz="12" w:space="0" w:color="auto"/>
              <w:bottom w:val="single" w:sz="6" w:space="0" w:color="auto"/>
              <w:right w:val="single" w:sz="6" w:space="0" w:color="auto"/>
            </w:tcBorders>
          </w:tcPr>
          <w:p w14:paraId="781F37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 г.</w:t>
            </w:r>
          </w:p>
        </w:tc>
        <w:tc>
          <w:tcPr>
            <w:tcW w:w="1500" w:type="dxa"/>
            <w:tcBorders>
              <w:top w:val="single" w:sz="6" w:space="0" w:color="auto"/>
              <w:left w:val="single" w:sz="6" w:space="0" w:color="auto"/>
              <w:bottom w:val="single" w:sz="6" w:space="0" w:color="auto"/>
              <w:right w:val="single" w:sz="6" w:space="0" w:color="auto"/>
            </w:tcBorders>
          </w:tcPr>
          <w:p w14:paraId="60AF2A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924" w:type="dxa"/>
            <w:tcBorders>
              <w:top w:val="single" w:sz="6" w:space="0" w:color="auto"/>
              <w:left w:val="single" w:sz="6" w:space="0" w:color="auto"/>
              <w:bottom w:val="single" w:sz="6" w:space="0" w:color="auto"/>
              <w:right w:val="single" w:sz="6" w:space="0" w:color="auto"/>
            </w:tcBorders>
          </w:tcPr>
          <w:p w14:paraId="3AF58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780360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876" w:type="dxa"/>
            <w:tcBorders>
              <w:top w:val="single" w:sz="6" w:space="0" w:color="auto"/>
              <w:left w:val="single" w:sz="6" w:space="0" w:color="auto"/>
              <w:bottom w:val="single" w:sz="6" w:space="0" w:color="auto"/>
              <w:right w:val="single" w:sz="6" w:space="0" w:color="auto"/>
            </w:tcBorders>
          </w:tcPr>
          <w:p w14:paraId="3495FA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78B22B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r>
      <w:tr w:rsidR="002B1C74" w:rsidRPr="00644CD8" w14:paraId="56288E18" w14:textId="77777777">
        <w:tc>
          <w:tcPr>
            <w:tcW w:w="1140" w:type="dxa"/>
            <w:tcBorders>
              <w:top w:val="single" w:sz="6" w:space="0" w:color="auto"/>
              <w:left w:val="single" w:sz="12" w:space="0" w:color="auto"/>
              <w:bottom w:val="single" w:sz="6" w:space="0" w:color="auto"/>
              <w:right w:val="single" w:sz="6" w:space="0" w:color="auto"/>
            </w:tcBorders>
          </w:tcPr>
          <w:p w14:paraId="2467E4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 г.</w:t>
            </w:r>
          </w:p>
        </w:tc>
        <w:tc>
          <w:tcPr>
            <w:tcW w:w="1500" w:type="dxa"/>
            <w:tcBorders>
              <w:top w:val="single" w:sz="6" w:space="0" w:color="auto"/>
              <w:left w:val="single" w:sz="6" w:space="0" w:color="auto"/>
              <w:bottom w:val="single" w:sz="6" w:space="0" w:color="auto"/>
              <w:right w:val="single" w:sz="6" w:space="0" w:color="auto"/>
            </w:tcBorders>
          </w:tcPr>
          <w:p w14:paraId="40C336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w:t>
            </w:r>
          </w:p>
        </w:tc>
        <w:tc>
          <w:tcPr>
            <w:tcW w:w="924" w:type="dxa"/>
            <w:tcBorders>
              <w:top w:val="single" w:sz="6" w:space="0" w:color="auto"/>
              <w:left w:val="single" w:sz="6" w:space="0" w:color="auto"/>
              <w:bottom w:val="single" w:sz="6" w:space="0" w:color="auto"/>
              <w:right w:val="single" w:sz="6" w:space="0" w:color="auto"/>
            </w:tcBorders>
          </w:tcPr>
          <w:p w14:paraId="1C19DB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0.2</w:t>
            </w:r>
          </w:p>
        </w:tc>
        <w:tc>
          <w:tcPr>
            <w:tcW w:w="937" w:type="dxa"/>
            <w:tcBorders>
              <w:top w:val="single" w:sz="6" w:space="0" w:color="auto"/>
              <w:left w:val="single" w:sz="6" w:space="0" w:color="auto"/>
              <w:bottom w:val="single" w:sz="6" w:space="0" w:color="auto"/>
              <w:right w:val="single" w:sz="6" w:space="0" w:color="auto"/>
            </w:tcBorders>
          </w:tcPr>
          <w:p w14:paraId="26F511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0.7</w:t>
            </w:r>
          </w:p>
        </w:tc>
        <w:tc>
          <w:tcPr>
            <w:tcW w:w="876" w:type="dxa"/>
            <w:tcBorders>
              <w:top w:val="single" w:sz="6" w:space="0" w:color="auto"/>
              <w:left w:val="single" w:sz="6" w:space="0" w:color="auto"/>
              <w:bottom w:val="single" w:sz="6" w:space="0" w:color="auto"/>
              <w:right w:val="single" w:sz="6" w:space="0" w:color="auto"/>
            </w:tcBorders>
          </w:tcPr>
          <w:p w14:paraId="22BCD4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412226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w:t>
            </w:r>
          </w:p>
        </w:tc>
      </w:tr>
      <w:tr w:rsidR="002B1C74" w:rsidRPr="00644CD8" w14:paraId="0B259B3C" w14:textId="77777777">
        <w:tc>
          <w:tcPr>
            <w:tcW w:w="1140" w:type="dxa"/>
            <w:tcBorders>
              <w:top w:val="single" w:sz="6" w:space="0" w:color="auto"/>
              <w:left w:val="single" w:sz="12" w:space="0" w:color="auto"/>
              <w:bottom w:val="single" w:sz="6" w:space="0" w:color="auto"/>
              <w:right w:val="single" w:sz="6" w:space="0" w:color="auto"/>
            </w:tcBorders>
          </w:tcPr>
          <w:p w14:paraId="6CE003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 г.</w:t>
            </w:r>
          </w:p>
        </w:tc>
        <w:tc>
          <w:tcPr>
            <w:tcW w:w="1500" w:type="dxa"/>
            <w:tcBorders>
              <w:top w:val="single" w:sz="6" w:space="0" w:color="auto"/>
              <w:left w:val="single" w:sz="6" w:space="0" w:color="auto"/>
              <w:bottom w:val="single" w:sz="6" w:space="0" w:color="auto"/>
              <w:right w:val="single" w:sz="6" w:space="0" w:color="auto"/>
            </w:tcBorders>
          </w:tcPr>
          <w:p w14:paraId="68F490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w:t>
            </w:r>
          </w:p>
        </w:tc>
        <w:tc>
          <w:tcPr>
            <w:tcW w:w="924" w:type="dxa"/>
            <w:tcBorders>
              <w:top w:val="single" w:sz="6" w:space="0" w:color="auto"/>
              <w:left w:val="single" w:sz="6" w:space="0" w:color="auto"/>
              <w:bottom w:val="single" w:sz="6" w:space="0" w:color="auto"/>
              <w:right w:val="single" w:sz="6" w:space="0" w:color="auto"/>
            </w:tcBorders>
          </w:tcPr>
          <w:p w14:paraId="095021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0.1</w:t>
            </w:r>
          </w:p>
        </w:tc>
        <w:tc>
          <w:tcPr>
            <w:tcW w:w="937" w:type="dxa"/>
            <w:tcBorders>
              <w:top w:val="single" w:sz="6" w:space="0" w:color="auto"/>
              <w:left w:val="single" w:sz="6" w:space="0" w:color="auto"/>
              <w:bottom w:val="single" w:sz="6" w:space="0" w:color="auto"/>
              <w:right w:val="single" w:sz="6" w:space="0" w:color="auto"/>
            </w:tcBorders>
          </w:tcPr>
          <w:p w14:paraId="622400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w:t>
            </w:r>
          </w:p>
        </w:tc>
        <w:tc>
          <w:tcPr>
            <w:tcW w:w="876" w:type="dxa"/>
            <w:tcBorders>
              <w:top w:val="single" w:sz="6" w:space="0" w:color="auto"/>
              <w:left w:val="single" w:sz="6" w:space="0" w:color="auto"/>
              <w:bottom w:val="single" w:sz="6" w:space="0" w:color="auto"/>
              <w:right w:val="single" w:sz="6" w:space="0" w:color="auto"/>
            </w:tcBorders>
          </w:tcPr>
          <w:p w14:paraId="1A3AE0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744" w:type="dxa"/>
            <w:tcBorders>
              <w:top w:val="single" w:sz="6" w:space="0" w:color="auto"/>
              <w:left w:val="single" w:sz="6" w:space="0" w:color="auto"/>
              <w:bottom w:val="single" w:sz="6" w:space="0" w:color="auto"/>
              <w:right w:val="single" w:sz="12" w:space="0" w:color="auto"/>
            </w:tcBorders>
          </w:tcPr>
          <w:p w14:paraId="5FC7B2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w:t>
            </w:r>
          </w:p>
        </w:tc>
      </w:tr>
      <w:tr w:rsidR="002B1C74" w:rsidRPr="00644CD8" w14:paraId="176C351C" w14:textId="77777777">
        <w:tc>
          <w:tcPr>
            <w:tcW w:w="1140" w:type="dxa"/>
            <w:tcBorders>
              <w:top w:val="single" w:sz="6" w:space="0" w:color="auto"/>
              <w:left w:val="single" w:sz="12" w:space="0" w:color="auto"/>
              <w:bottom w:val="single" w:sz="6" w:space="0" w:color="auto"/>
              <w:right w:val="single" w:sz="6" w:space="0" w:color="auto"/>
            </w:tcBorders>
          </w:tcPr>
          <w:p w14:paraId="3CC103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 г.</w:t>
            </w:r>
          </w:p>
        </w:tc>
        <w:tc>
          <w:tcPr>
            <w:tcW w:w="1500" w:type="dxa"/>
            <w:tcBorders>
              <w:top w:val="single" w:sz="6" w:space="0" w:color="auto"/>
              <w:left w:val="single" w:sz="6" w:space="0" w:color="auto"/>
              <w:bottom w:val="single" w:sz="6" w:space="0" w:color="auto"/>
              <w:right w:val="single" w:sz="6" w:space="0" w:color="auto"/>
            </w:tcBorders>
          </w:tcPr>
          <w:p w14:paraId="53A46A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w:t>
            </w:r>
          </w:p>
        </w:tc>
        <w:tc>
          <w:tcPr>
            <w:tcW w:w="924" w:type="dxa"/>
            <w:tcBorders>
              <w:top w:val="single" w:sz="6" w:space="0" w:color="auto"/>
              <w:left w:val="single" w:sz="6" w:space="0" w:color="auto"/>
              <w:bottom w:val="single" w:sz="6" w:space="0" w:color="auto"/>
              <w:right w:val="single" w:sz="6" w:space="0" w:color="auto"/>
            </w:tcBorders>
          </w:tcPr>
          <w:p w14:paraId="658593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0.07</w:t>
            </w:r>
          </w:p>
        </w:tc>
        <w:tc>
          <w:tcPr>
            <w:tcW w:w="937" w:type="dxa"/>
            <w:tcBorders>
              <w:top w:val="single" w:sz="6" w:space="0" w:color="auto"/>
              <w:left w:val="single" w:sz="6" w:space="0" w:color="auto"/>
              <w:bottom w:val="single" w:sz="6" w:space="0" w:color="auto"/>
              <w:right w:val="single" w:sz="6" w:space="0" w:color="auto"/>
            </w:tcBorders>
          </w:tcPr>
          <w:p w14:paraId="507B24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876" w:type="dxa"/>
            <w:tcBorders>
              <w:top w:val="single" w:sz="6" w:space="0" w:color="auto"/>
              <w:left w:val="single" w:sz="6" w:space="0" w:color="auto"/>
              <w:bottom w:val="single" w:sz="6" w:space="0" w:color="auto"/>
              <w:right w:val="single" w:sz="6" w:space="0" w:color="auto"/>
            </w:tcBorders>
          </w:tcPr>
          <w:p w14:paraId="1F4281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44" w:type="dxa"/>
            <w:tcBorders>
              <w:top w:val="single" w:sz="6" w:space="0" w:color="auto"/>
              <w:left w:val="single" w:sz="6" w:space="0" w:color="auto"/>
              <w:bottom w:val="single" w:sz="6" w:space="0" w:color="auto"/>
              <w:right w:val="single" w:sz="12" w:space="0" w:color="auto"/>
            </w:tcBorders>
          </w:tcPr>
          <w:p w14:paraId="5564CF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w:t>
            </w:r>
          </w:p>
        </w:tc>
      </w:tr>
      <w:tr w:rsidR="002B1C74" w:rsidRPr="00644CD8" w14:paraId="54EAAB5E" w14:textId="77777777">
        <w:tc>
          <w:tcPr>
            <w:tcW w:w="1140" w:type="dxa"/>
            <w:tcBorders>
              <w:top w:val="single" w:sz="6" w:space="0" w:color="auto"/>
              <w:left w:val="single" w:sz="12" w:space="0" w:color="auto"/>
              <w:bottom w:val="single" w:sz="6" w:space="0" w:color="auto"/>
              <w:right w:val="single" w:sz="6" w:space="0" w:color="auto"/>
            </w:tcBorders>
          </w:tcPr>
          <w:p w14:paraId="2D3E25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 г.</w:t>
            </w:r>
          </w:p>
        </w:tc>
        <w:tc>
          <w:tcPr>
            <w:tcW w:w="1500" w:type="dxa"/>
            <w:tcBorders>
              <w:top w:val="single" w:sz="6" w:space="0" w:color="auto"/>
              <w:left w:val="single" w:sz="6" w:space="0" w:color="auto"/>
              <w:bottom w:val="single" w:sz="6" w:space="0" w:color="auto"/>
              <w:right w:val="single" w:sz="6" w:space="0" w:color="auto"/>
            </w:tcBorders>
          </w:tcPr>
          <w:p w14:paraId="442402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w:t>
            </w:r>
          </w:p>
        </w:tc>
        <w:tc>
          <w:tcPr>
            <w:tcW w:w="924" w:type="dxa"/>
            <w:tcBorders>
              <w:top w:val="single" w:sz="6" w:space="0" w:color="auto"/>
              <w:left w:val="single" w:sz="6" w:space="0" w:color="auto"/>
              <w:bottom w:val="single" w:sz="6" w:space="0" w:color="auto"/>
              <w:right w:val="single" w:sz="6" w:space="0" w:color="auto"/>
            </w:tcBorders>
          </w:tcPr>
          <w:p w14:paraId="34832D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277168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876" w:type="dxa"/>
            <w:tcBorders>
              <w:top w:val="single" w:sz="6" w:space="0" w:color="auto"/>
              <w:left w:val="single" w:sz="6" w:space="0" w:color="auto"/>
              <w:bottom w:val="single" w:sz="6" w:space="0" w:color="auto"/>
              <w:right w:val="single" w:sz="6" w:space="0" w:color="auto"/>
            </w:tcBorders>
          </w:tcPr>
          <w:p w14:paraId="44CDD2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744" w:type="dxa"/>
            <w:tcBorders>
              <w:top w:val="single" w:sz="6" w:space="0" w:color="auto"/>
              <w:left w:val="single" w:sz="6" w:space="0" w:color="auto"/>
              <w:bottom w:val="single" w:sz="6" w:space="0" w:color="auto"/>
              <w:right w:val="single" w:sz="12" w:space="0" w:color="auto"/>
            </w:tcBorders>
          </w:tcPr>
          <w:p w14:paraId="271E6A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16.3</w:t>
            </w:r>
          </w:p>
        </w:tc>
      </w:tr>
      <w:tr w:rsidR="002B1C74" w:rsidRPr="00644CD8" w14:paraId="6E7DBC5C" w14:textId="77777777">
        <w:tc>
          <w:tcPr>
            <w:tcW w:w="1140" w:type="dxa"/>
            <w:tcBorders>
              <w:top w:val="single" w:sz="6" w:space="0" w:color="auto"/>
              <w:left w:val="single" w:sz="12" w:space="0" w:color="auto"/>
              <w:bottom w:val="single" w:sz="6" w:space="0" w:color="auto"/>
              <w:right w:val="single" w:sz="6" w:space="0" w:color="auto"/>
            </w:tcBorders>
          </w:tcPr>
          <w:p w14:paraId="49BD10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w:t>
            </w:r>
          </w:p>
        </w:tc>
        <w:tc>
          <w:tcPr>
            <w:tcW w:w="1500" w:type="dxa"/>
            <w:tcBorders>
              <w:top w:val="single" w:sz="6" w:space="0" w:color="auto"/>
              <w:left w:val="single" w:sz="6" w:space="0" w:color="auto"/>
              <w:bottom w:val="single" w:sz="6" w:space="0" w:color="auto"/>
              <w:right w:val="single" w:sz="6" w:space="0" w:color="auto"/>
            </w:tcBorders>
          </w:tcPr>
          <w:p w14:paraId="75312E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21.3</w:t>
            </w:r>
          </w:p>
        </w:tc>
        <w:tc>
          <w:tcPr>
            <w:tcW w:w="924" w:type="dxa"/>
            <w:tcBorders>
              <w:top w:val="single" w:sz="6" w:space="0" w:color="auto"/>
              <w:left w:val="single" w:sz="6" w:space="0" w:color="auto"/>
              <w:bottom w:val="single" w:sz="6" w:space="0" w:color="auto"/>
              <w:right w:val="single" w:sz="6" w:space="0" w:color="auto"/>
            </w:tcBorders>
          </w:tcPr>
          <w:p w14:paraId="7ADFCA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w:t>
            </w:r>
          </w:p>
        </w:tc>
        <w:tc>
          <w:tcPr>
            <w:tcW w:w="937" w:type="dxa"/>
            <w:tcBorders>
              <w:top w:val="single" w:sz="6" w:space="0" w:color="auto"/>
              <w:left w:val="single" w:sz="6" w:space="0" w:color="auto"/>
              <w:bottom w:val="single" w:sz="6" w:space="0" w:color="auto"/>
              <w:right w:val="single" w:sz="6" w:space="0" w:color="auto"/>
            </w:tcBorders>
          </w:tcPr>
          <w:p w14:paraId="765DC2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c>
          <w:tcPr>
            <w:tcW w:w="876" w:type="dxa"/>
            <w:tcBorders>
              <w:top w:val="single" w:sz="6" w:space="0" w:color="auto"/>
              <w:left w:val="single" w:sz="6" w:space="0" w:color="auto"/>
              <w:bottom w:val="single" w:sz="6" w:space="0" w:color="auto"/>
              <w:right w:val="single" w:sz="6" w:space="0" w:color="auto"/>
            </w:tcBorders>
          </w:tcPr>
          <w:p w14:paraId="060CC0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744" w:type="dxa"/>
            <w:tcBorders>
              <w:top w:val="single" w:sz="6" w:space="0" w:color="auto"/>
              <w:left w:val="single" w:sz="6" w:space="0" w:color="auto"/>
              <w:bottom w:val="single" w:sz="6" w:space="0" w:color="auto"/>
              <w:right w:val="single" w:sz="12" w:space="0" w:color="auto"/>
            </w:tcBorders>
          </w:tcPr>
          <w:p w14:paraId="324DD1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27.4</w:t>
            </w:r>
          </w:p>
        </w:tc>
      </w:tr>
      <w:tr w:rsidR="002B1C74" w:rsidRPr="00644CD8" w14:paraId="0EAEE326" w14:textId="77777777">
        <w:tc>
          <w:tcPr>
            <w:tcW w:w="1140" w:type="dxa"/>
            <w:tcBorders>
              <w:top w:val="single" w:sz="6" w:space="0" w:color="auto"/>
              <w:left w:val="single" w:sz="12" w:space="0" w:color="auto"/>
              <w:bottom w:val="single" w:sz="6" w:space="0" w:color="auto"/>
              <w:right w:val="single" w:sz="6" w:space="0" w:color="auto"/>
            </w:tcBorders>
          </w:tcPr>
          <w:p w14:paraId="68B013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1500" w:type="dxa"/>
            <w:tcBorders>
              <w:top w:val="single" w:sz="6" w:space="0" w:color="auto"/>
              <w:left w:val="single" w:sz="6" w:space="0" w:color="auto"/>
              <w:bottom w:val="single" w:sz="6" w:space="0" w:color="auto"/>
              <w:right w:val="single" w:sz="6" w:space="0" w:color="auto"/>
            </w:tcBorders>
          </w:tcPr>
          <w:p w14:paraId="45E430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46.5</w:t>
            </w:r>
          </w:p>
        </w:tc>
        <w:tc>
          <w:tcPr>
            <w:tcW w:w="924" w:type="dxa"/>
            <w:tcBorders>
              <w:top w:val="single" w:sz="6" w:space="0" w:color="auto"/>
              <w:left w:val="single" w:sz="6" w:space="0" w:color="auto"/>
              <w:bottom w:val="single" w:sz="6" w:space="0" w:color="auto"/>
              <w:right w:val="single" w:sz="6" w:space="0" w:color="auto"/>
            </w:tcBorders>
          </w:tcPr>
          <w:p w14:paraId="5E2F1E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937" w:type="dxa"/>
            <w:tcBorders>
              <w:top w:val="single" w:sz="6" w:space="0" w:color="auto"/>
              <w:left w:val="single" w:sz="6" w:space="0" w:color="auto"/>
              <w:bottom w:val="single" w:sz="6" w:space="0" w:color="auto"/>
              <w:right w:val="single" w:sz="6" w:space="0" w:color="auto"/>
            </w:tcBorders>
          </w:tcPr>
          <w:p w14:paraId="50B7AB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w:t>
            </w:r>
          </w:p>
        </w:tc>
        <w:tc>
          <w:tcPr>
            <w:tcW w:w="876" w:type="dxa"/>
            <w:tcBorders>
              <w:top w:val="single" w:sz="6" w:space="0" w:color="auto"/>
              <w:left w:val="single" w:sz="6" w:space="0" w:color="auto"/>
              <w:bottom w:val="single" w:sz="6" w:space="0" w:color="auto"/>
              <w:right w:val="single" w:sz="6" w:space="0" w:color="auto"/>
            </w:tcBorders>
          </w:tcPr>
          <w:p w14:paraId="313C69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c>
          <w:tcPr>
            <w:tcW w:w="744" w:type="dxa"/>
            <w:tcBorders>
              <w:top w:val="single" w:sz="6" w:space="0" w:color="auto"/>
              <w:left w:val="single" w:sz="6" w:space="0" w:color="auto"/>
              <w:bottom w:val="single" w:sz="6" w:space="0" w:color="auto"/>
              <w:right w:val="single" w:sz="12" w:space="0" w:color="auto"/>
            </w:tcBorders>
          </w:tcPr>
          <w:p w14:paraId="75A67A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56.4</w:t>
            </w:r>
          </w:p>
        </w:tc>
      </w:tr>
      <w:tr w:rsidR="002B1C74" w:rsidRPr="00644CD8" w14:paraId="146BF1F3" w14:textId="77777777">
        <w:tc>
          <w:tcPr>
            <w:tcW w:w="1140" w:type="dxa"/>
            <w:tcBorders>
              <w:top w:val="single" w:sz="6" w:space="0" w:color="auto"/>
              <w:left w:val="single" w:sz="12" w:space="0" w:color="auto"/>
              <w:bottom w:val="single" w:sz="6" w:space="0" w:color="auto"/>
              <w:right w:val="single" w:sz="6" w:space="0" w:color="auto"/>
            </w:tcBorders>
          </w:tcPr>
          <w:p w14:paraId="664CCF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1500" w:type="dxa"/>
            <w:tcBorders>
              <w:top w:val="single" w:sz="6" w:space="0" w:color="auto"/>
              <w:left w:val="single" w:sz="6" w:space="0" w:color="auto"/>
              <w:bottom w:val="single" w:sz="6" w:space="0" w:color="auto"/>
              <w:right w:val="single" w:sz="6" w:space="0" w:color="auto"/>
            </w:tcBorders>
          </w:tcPr>
          <w:p w14:paraId="2BD41D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58.5</w:t>
            </w:r>
          </w:p>
        </w:tc>
        <w:tc>
          <w:tcPr>
            <w:tcW w:w="924" w:type="dxa"/>
            <w:tcBorders>
              <w:top w:val="single" w:sz="6" w:space="0" w:color="auto"/>
              <w:left w:val="single" w:sz="6" w:space="0" w:color="auto"/>
              <w:bottom w:val="single" w:sz="6" w:space="0" w:color="auto"/>
              <w:right w:val="single" w:sz="6" w:space="0" w:color="auto"/>
            </w:tcBorders>
          </w:tcPr>
          <w:p w14:paraId="036AD3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937" w:type="dxa"/>
            <w:tcBorders>
              <w:top w:val="single" w:sz="6" w:space="0" w:color="auto"/>
              <w:left w:val="single" w:sz="6" w:space="0" w:color="auto"/>
              <w:bottom w:val="single" w:sz="6" w:space="0" w:color="auto"/>
              <w:right w:val="single" w:sz="6" w:space="0" w:color="auto"/>
            </w:tcBorders>
          </w:tcPr>
          <w:p w14:paraId="343A67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w:t>
            </w:r>
          </w:p>
        </w:tc>
        <w:tc>
          <w:tcPr>
            <w:tcW w:w="876" w:type="dxa"/>
            <w:tcBorders>
              <w:top w:val="single" w:sz="6" w:space="0" w:color="auto"/>
              <w:left w:val="single" w:sz="6" w:space="0" w:color="auto"/>
              <w:bottom w:val="single" w:sz="6" w:space="0" w:color="auto"/>
              <w:right w:val="single" w:sz="6" w:space="0" w:color="auto"/>
            </w:tcBorders>
          </w:tcPr>
          <w:p w14:paraId="3FAB2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w:t>
            </w:r>
          </w:p>
        </w:tc>
        <w:tc>
          <w:tcPr>
            <w:tcW w:w="744" w:type="dxa"/>
            <w:tcBorders>
              <w:top w:val="single" w:sz="6" w:space="0" w:color="auto"/>
              <w:left w:val="single" w:sz="6" w:space="0" w:color="auto"/>
              <w:bottom w:val="single" w:sz="6" w:space="0" w:color="auto"/>
              <w:right w:val="single" w:sz="12" w:space="0" w:color="auto"/>
            </w:tcBorders>
          </w:tcPr>
          <w:p w14:paraId="23B5E7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w:t>
            </w:r>
          </w:p>
        </w:tc>
      </w:tr>
      <w:tr w:rsidR="002B1C74" w:rsidRPr="00644CD8" w14:paraId="279CFBD6" w14:textId="77777777">
        <w:tc>
          <w:tcPr>
            <w:tcW w:w="1140" w:type="dxa"/>
            <w:tcBorders>
              <w:top w:val="single" w:sz="6" w:space="0" w:color="auto"/>
              <w:left w:val="single" w:sz="12" w:space="0" w:color="auto"/>
              <w:bottom w:val="single" w:sz="12" w:space="0" w:color="auto"/>
              <w:right w:val="single" w:sz="6" w:space="0" w:color="auto"/>
            </w:tcBorders>
          </w:tcPr>
          <w:p w14:paraId="0C2DAF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1500" w:type="dxa"/>
            <w:tcBorders>
              <w:top w:val="single" w:sz="6" w:space="0" w:color="auto"/>
              <w:left w:val="single" w:sz="6" w:space="0" w:color="auto"/>
              <w:bottom w:val="single" w:sz="12" w:space="0" w:color="auto"/>
              <w:right w:val="single" w:sz="6" w:space="0" w:color="auto"/>
            </w:tcBorders>
          </w:tcPr>
          <w:p w14:paraId="4FC2D6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61.4</w:t>
            </w:r>
          </w:p>
        </w:tc>
        <w:tc>
          <w:tcPr>
            <w:tcW w:w="924" w:type="dxa"/>
            <w:tcBorders>
              <w:top w:val="single" w:sz="6" w:space="0" w:color="auto"/>
              <w:left w:val="single" w:sz="6" w:space="0" w:color="auto"/>
              <w:bottom w:val="single" w:sz="12" w:space="0" w:color="auto"/>
              <w:right w:val="single" w:sz="6" w:space="0" w:color="auto"/>
            </w:tcBorders>
          </w:tcPr>
          <w:p w14:paraId="00B9A5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37" w:type="dxa"/>
            <w:tcBorders>
              <w:top w:val="single" w:sz="6" w:space="0" w:color="auto"/>
              <w:left w:val="single" w:sz="6" w:space="0" w:color="auto"/>
              <w:bottom w:val="single" w:sz="12" w:space="0" w:color="auto"/>
              <w:right w:val="single" w:sz="6" w:space="0" w:color="auto"/>
            </w:tcBorders>
          </w:tcPr>
          <w:p w14:paraId="6D1CF7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876" w:type="dxa"/>
            <w:tcBorders>
              <w:top w:val="single" w:sz="6" w:space="0" w:color="auto"/>
              <w:left w:val="single" w:sz="6" w:space="0" w:color="auto"/>
              <w:bottom w:val="single" w:sz="12" w:space="0" w:color="auto"/>
              <w:right w:val="single" w:sz="6" w:space="0" w:color="auto"/>
            </w:tcBorders>
          </w:tcPr>
          <w:p w14:paraId="0B4A69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2.3</w:t>
            </w:r>
          </w:p>
        </w:tc>
        <w:tc>
          <w:tcPr>
            <w:tcW w:w="744" w:type="dxa"/>
            <w:tcBorders>
              <w:top w:val="single" w:sz="6" w:space="0" w:color="auto"/>
              <w:left w:val="single" w:sz="6" w:space="0" w:color="auto"/>
              <w:bottom w:val="single" w:sz="12" w:space="0" w:color="auto"/>
              <w:right w:val="single" w:sz="12" w:space="0" w:color="auto"/>
            </w:tcBorders>
          </w:tcPr>
          <w:p w14:paraId="40C6D9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66.6</w:t>
            </w:r>
          </w:p>
        </w:tc>
      </w:tr>
    </w:tbl>
    <w:p w14:paraId="4C760D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Эти цифры указывают, что завод на протяжении всей своей истории неизменно сохранял военное значение, хотя и имел разнообразные гражданские производства (11329).</w:t>
      </w:r>
    </w:p>
    <w:p w14:paraId="67E12F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4D7F8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1917 г. Шлиссельбургски завод прекратил военные производства и с тех пор в этой части остается на консервации. </w:t>
      </w:r>
    </w:p>
    <w:p w14:paraId="2C66C4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Помимо интереса технико-производственного, история Шлиссельбургского завода интересна и в другом отношении: она ярко иллюстрирует те порядки, которые существовали в прошлом в отношении охраны "военной тайны" и безопасности военного снабжения от покушений неприятеля. </w:t>
      </w:r>
    </w:p>
    <w:p w14:paraId="7D7A86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Трудно себе представить, по каким мотивам и соображениям нужно было призывать иностранцев строить крупный пороховой завод в России вблизи столицы. Пороховое производство не являлось в России новым. Оно существовало на трех казенных пороховых заводах. Если нужно было усилить ресурсы порохоснабжения, то это можно было сделать путем предоставления постройки порохового завода русским предпринимателям, подобно тому, как строились в свое время Обуховский, Тульский патронный и другие заводы крупного военного значения. Тем более что и закон, как указано выше, не разрешал иностранцам быть владельцами пороховых заводов. </w:t>
      </w:r>
    </w:p>
    <w:p w14:paraId="6096F1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Но если такая ошибка была сделана в начале 80-х годов, то не было оснований повторять ее в начале 90-х годов, когда ставилось производство бездымного пороха, а затем повторять и в третий раз в 1909 г., когда ставилось производство тротила. В обоих случаях было полное основание поддержать русскую отечественную промышленность. Правда, Шлиссельбургский завод титуловался "Русское общество для выделки и продажи пороха". Однако трудно себе представить, что, собственно говоря, было русского в этом Обществе. Завод представлял собой подлинный уголок Германии. Вся руководящая администрация завода, сверху донизу, состояла из немцев. Кое-где, для очистки совести, вкрапливалась русская фамилия. Говорили и писали по-немецки. С Германией находились в прямых и непосредственных сношениях. Инженеры Шлиссельбурга ездили в Германию, и, обратно — германские навещали Шлиссельбург. </w:t>
      </w:r>
    </w:p>
    <w:p w14:paraId="19C695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Несмотря на то, что Шлиссельбургский завод существовал главным образом заказами военного ведомства, инженеры последнего не допускались для осмотра и ознакомления с производствами. </w:t>
      </w:r>
    </w:p>
    <w:p w14:paraId="725480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 весьма тесном контакте с Германией говорит один характерный случай из прошлого. Инженеру М[ихайлову] в 1907 г. посчастливилось добыть на германском заводе взрывчатых веществ, принадлежащем Обществу "Карбонит", ценные данные о производстве тротила, позволившие поставить это производство в России. Шлиссельбургский завод, узнав об этом, немедленно послал директору "Карбонита" запрос, на каком основании Общество допустило такую неосторожность. Директор "Карбонита" Бихель был очень взволнован этим запросом и немедленно написал о нем инженеру М., прося совета — как успокоить шлиссельбуржцев. Инженер М. посоветовал Бихелю, каким образом можно было "отписаться" от этого запроса. </w:t>
      </w:r>
    </w:p>
    <w:p w14:paraId="2EC774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Этот инцидент, не лишенный пикантности, свидетельствует о том, что Шлиссельбургский завод находился в теснейшей деловой и коммерческой связи с обществом "Карбонит" и что шлиссельбуржцы менее были склонны к любезности по отношению к приютившей их России, чем подлинные немцы из "Карбонита". </w:t>
      </w:r>
    </w:p>
    <w:p w14:paraId="34C5A2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 всем этом Шлиссельбург нес на себе более 50% снабжения всего флота бездымными порохами и тротилом, а также в известной доле снабжал тем и другим сухопутную армию. Не нужно объяснять, что при таких условиях трудно было гарантировать соблюдение "военной тайны" по части снабжения военного флота такими важными боевыми припасами, как порох и тротил. Не надо также объяснять, что был большой риск в том, что Шлиссельбургский завод в момент объявления войны </w:t>
      </w:r>
      <w:r w:rsidRPr="00644CD8">
        <w:rPr>
          <w:rFonts w:ascii="Times New Roman" w:hAnsi="Times New Roman" w:cs="Times New Roman"/>
          <w:color w:val="000000" w:themeColor="text1"/>
          <w:kern w:val="2"/>
          <w:sz w:val="16"/>
          <w:szCs w:val="16"/>
        </w:rPr>
        <w:lastRenderedPageBreak/>
        <w:t>с Германией мог по какой-либо несчастной случайности (пожар, взрыв) выбыть из строя. Это поставило бы флот в исключительно тяжелое положение, так как морские пороха были другого типа, чем сухопутные, по форме и составу пироксилина и перебросить их производство на какой-либо из казенных заводов представляло бы трудную в техническом отношении задачу (11329).</w:t>
      </w:r>
    </w:p>
    <w:p w14:paraId="1CF19A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BBF2C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644CD8">
        <w:rPr>
          <w:rFonts w:ascii="Times New Roman" w:hAnsi="Times New Roman" w:cs="Times New Roman"/>
          <w:color w:val="000000" w:themeColor="text1"/>
          <w:kern w:val="2"/>
          <w:sz w:val="16"/>
          <w:szCs w:val="16"/>
        </w:rPr>
        <w:softHyphen/>
        <w:t>лено 8399236 шт. окончательно снаряженных 76-мм гранат и 225911 шт. 152-мм бомб (табл. 1.9) [5, с. 197].</w:t>
      </w:r>
    </w:p>
    <w:p w14:paraId="701A4A7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2B1C74" w:rsidRPr="00644CD8" w14:paraId="48A3469D" w14:textId="77777777">
        <w:trPr>
          <w:trHeight w:val="355"/>
        </w:trPr>
        <w:tc>
          <w:tcPr>
            <w:tcW w:w="3014" w:type="dxa"/>
            <w:tcBorders>
              <w:top w:val="single" w:sz="12" w:space="0" w:color="auto"/>
            </w:tcBorders>
          </w:tcPr>
          <w:p w14:paraId="3BA6B0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Название изделий</w:t>
            </w:r>
          </w:p>
          <w:p w14:paraId="04C5B5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top w:val="single" w:sz="12" w:space="0" w:color="auto"/>
            </w:tcBorders>
          </w:tcPr>
          <w:p w14:paraId="2FC7B5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принято</w:t>
            </w:r>
          </w:p>
          <w:p w14:paraId="1B99AA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112" w:type="dxa"/>
            <w:gridSpan w:val="2"/>
            <w:tcBorders>
              <w:top w:val="single" w:sz="12" w:space="0" w:color="auto"/>
            </w:tcBorders>
          </w:tcPr>
          <w:p w14:paraId="713071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этого числа</w:t>
            </w:r>
          </w:p>
          <w:p w14:paraId="6A8342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1B2A84A7" w14:textId="77777777">
        <w:trPr>
          <w:trHeight w:val="269"/>
        </w:trPr>
        <w:tc>
          <w:tcPr>
            <w:tcW w:w="3014" w:type="dxa"/>
          </w:tcPr>
          <w:p w14:paraId="3AD8D09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AC756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3C3DDE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заводов до 1 января 1918 г.</w:t>
            </w:r>
          </w:p>
          <w:p w14:paraId="2C837A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04AD0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сдано окон-</w:t>
            </w:r>
          </w:p>
          <w:p w14:paraId="0D6FFD3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527F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выдано для</w:t>
            </w:r>
          </w:p>
          <w:p w14:paraId="23F8CF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A73F05B" w14:textId="77777777">
        <w:trPr>
          <w:trHeight w:val="154"/>
        </w:trPr>
        <w:tc>
          <w:tcPr>
            <w:tcW w:w="3014" w:type="dxa"/>
          </w:tcPr>
          <w:p w14:paraId="492FB6F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68BC3D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AE568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482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C95A39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чательно</w:t>
            </w:r>
          </w:p>
          <w:p w14:paraId="43B1EFF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C4F80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снаряжения</w:t>
            </w:r>
          </w:p>
          <w:p w14:paraId="30EEF6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D5E103B" w14:textId="77777777">
        <w:trPr>
          <w:trHeight w:val="202"/>
        </w:trPr>
        <w:tc>
          <w:tcPr>
            <w:tcW w:w="3014" w:type="dxa"/>
          </w:tcPr>
          <w:p w14:paraId="2CD8BB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18D0CC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B3048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65826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F4901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снаряжен-</w:t>
            </w:r>
          </w:p>
          <w:p w14:paraId="5EC3331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18D11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ОВ</w:t>
            </w:r>
          </w:p>
          <w:p w14:paraId="1BF050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30FB6D8" w14:textId="77777777">
        <w:trPr>
          <w:trHeight w:val="240"/>
        </w:trPr>
        <w:tc>
          <w:tcPr>
            <w:tcW w:w="3014" w:type="dxa"/>
          </w:tcPr>
          <w:p w14:paraId="4CA1953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DE739A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A9C66A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1A251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F0E1E8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ных</w:t>
            </w:r>
          </w:p>
          <w:p w14:paraId="4BB5F0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1DE553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B1F4F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44765BE" w14:textId="77777777">
        <w:trPr>
          <w:trHeight w:val="259"/>
        </w:trPr>
        <w:tc>
          <w:tcPr>
            <w:tcW w:w="3014" w:type="dxa"/>
          </w:tcPr>
          <w:p w14:paraId="2CE653C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Корпуса 76-мм гранат</w:t>
            </w:r>
          </w:p>
          <w:p w14:paraId="1B2841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2700BE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13 683,334</w:t>
            </w:r>
          </w:p>
          <w:p w14:paraId="4F85F8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A221F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8 399,236</w:t>
            </w:r>
          </w:p>
          <w:p w14:paraId="23FE23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7A3C6E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2291,969</w:t>
            </w:r>
          </w:p>
          <w:p w14:paraId="11116B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7082FDD" w14:textId="77777777">
        <w:trPr>
          <w:trHeight w:val="163"/>
        </w:trPr>
        <w:tc>
          <w:tcPr>
            <w:tcW w:w="3014" w:type="dxa"/>
          </w:tcPr>
          <w:p w14:paraId="22170FE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Корпуса 122-мм бомб</w:t>
            </w:r>
          </w:p>
          <w:p w14:paraId="69CAD22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4EC56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104,956</w:t>
            </w:r>
          </w:p>
          <w:p w14:paraId="19CA679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04F3D38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1906E8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913D1B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4860722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3D1DBA3" w14:textId="77777777">
        <w:trPr>
          <w:trHeight w:val="182"/>
        </w:trPr>
        <w:tc>
          <w:tcPr>
            <w:tcW w:w="3014" w:type="dxa"/>
          </w:tcPr>
          <w:p w14:paraId="502108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Корпуса 152-мм бомб</w:t>
            </w:r>
          </w:p>
          <w:p w14:paraId="1E41A1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56DC5D5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488,487</w:t>
            </w:r>
          </w:p>
          <w:p w14:paraId="5EF6EB1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1A69D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225,911</w:t>
            </w:r>
          </w:p>
          <w:p w14:paraId="2FE44D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6479183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134,692</w:t>
            </w:r>
          </w:p>
          <w:p w14:paraId="14A1F2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4D7DEC2A" w14:textId="77777777">
        <w:trPr>
          <w:trHeight w:val="173"/>
        </w:trPr>
        <w:tc>
          <w:tcPr>
            <w:tcW w:w="3014" w:type="dxa"/>
          </w:tcPr>
          <w:p w14:paraId="44E3D0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Запальные стаканы 76-мм</w:t>
            </w:r>
          </w:p>
          <w:p w14:paraId="72BA52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71041A4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12 250,863</w:t>
            </w:r>
          </w:p>
          <w:p w14:paraId="45713A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23D4EAC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3A40280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4A4CED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04445BA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EAB6A43" w14:textId="77777777">
        <w:trPr>
          <w:trHeight w:val="154"/>
        </w:trPr>
        <w:tc>
          <w:tcPr>
            <w:tcW w:w="3014" w:type="dxa"/>
          </w:tcPr>
          <w:p w14:paraId="72D9EB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Запальные стаканы 152-мм</w:t>
            </w:r>
          </w:p>
          <w:p w14:paraId="2D385B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6611E4F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730,294</w:t>
            </w:r>
          </w:p>
          <w:p w14:paraId="5788D5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784DAC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7EC964F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F33812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45EE367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4B824394" w14:textId="77777777">
        <w:trPr>
          <w:trHeight w:val="173"/>
        </w:trPr>
        <w:tc>
          <w:tcPr>
            <w:tcW w:w="3014" w:type="dxa"/>
          </w:tcPr>
          <w:p w14:paraId="711864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Запальные стаканы к ОВ</w:t>
            </w:r>
          </w:p>
          <w:p w14:paraId="4FDB46F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2A3E77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646,572</w:t>
            </w:r>
          </w:p>
          <w:p w14:paraId="3974A62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4B183CA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7BDBBBD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37C30E6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510BC4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0854663C" w14:textId="77777777">
        <w:trPr>
          <w:trHeight w:val="173"/>
        </w:trPr>
        <w:tc>
          <w:tcPr>
            <w:tcW w:w="3014" w:type="dxa"/>
          </w:tcPr>
          <w:p w14:paraId="5F67535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Детонаторные трубки снаряженные</w:t>
            </w:r>
          </w:p>
          <w:p w14:paraId="19F605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Pr>
          <w:p w14:paraId="0E3937F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3 521,260</w:t>
            </w:r>
          </w:p>
          <w:p w14:paraId="44252E3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16AB6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55F72A8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Pr>
          <w:p w14:paraId="06279E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38ED72A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6476E0E" w14:textId="77777777">
        <w:trPr>
          <w:trHeight w:val="365"/>
        </w:trPr>
        <w:tc>
          <w:tcPr>
            <w:tcW w:w="3014" w:type="dxa"/>
            <w:tcBorders>
              <w:bottom w:val="single" w:sz="12" w:space="0" w:color="auto"/>
            </w:tcBorders>
          </w:tcPr>
          <w:p w14:paraId="28E2BF0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Детонаторные трубки неснаряженные</w:t>
            </w:r>
          </w:p>
          <w:p w14:paraId="1DC8127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277" w:type="dxa"/>
            <w:tcBorders>
              <w:bottom w:val="single" w:sz="12" w:space="0" w:color="auto"/>
            </w:tcBorders>
          </w:tcPr>
          <w:p w14:paraId="1F7A2B2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4 906,975</w:t>
            </w:r>
          </w:p>
          <w:p w14:paraId="2CD6B75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44451AB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2A1FA81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14" w:type="dxa"/>
            <w:tcBorders>
              <w:bottom w:val="single" w:sz="12" w:space="0" w:color="auto"/>
            </w:tcBorders>
          </w:tcPr>
          <w:p w14:paraId="1B80559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2561716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1D55E4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Важной заслугой организации С. Н. Ванкова явилось создание производства корпусов 152-мм и 122-мм снарядов из сталистого чугуна [4, с. 310; 9]. Организация разработала и внедрила на 14 заво</w:t>
      </w:r>
      <w:r w:rsidRPr="00644CD8">
        <w:rPr>
          <w:rFonts w:ascii="Times New Roman" w:hAnsi="Times New Roman" w:cs="Times New Roman"/>
          <w:color w:val="000000" w:themeColor="text1"/>
          <w:kern w:val="2"/>
          <w:sz w:val="16"/>
          <w:szCs w:val="16"/>
        </w:rPr>
        <w:softHyphen/>
        <w:t>дах, главным образом южных, новые методы приемки снарядов из сталистого чугуна, отличные от французских.</w:t>
      </w:r>
    </w:p>
    <w:p w14:paraId="032925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Главным в работе организации С. Н. Ванкова, впоследствии вид</w:t>
      </w:r>
      <w:r w:rsidRPr="00644CD8">
        <w:rPr>
          <w:rFonts w:ascii="Times New Roman" w:hAnsi="Times New Roman" w:cs="Times New Roman"/>
          <w:color w:val="000000" w:themeColor="text1"/>
          <w:kern w:val="2"/>
          <w:sz w:val="16"/>
          <w:szCs w:val="16"/>
        </w:rPr>
        <w:softHyphen/>
        <w:t>ного ученого, профессора, начальника Отдела металлов ВСНХ РСФСР,было то, что при всех сложностях военного времени удалось без всякой предварительной подготовки в короткие сроки организо</w:t>
      </w:r>
      <w:r w:rsidRPr="00644CD8">
        <w:rPr>
          <w:rFonts w:ascii="Times New Roman" w:hAnsi="Times New Roman" w:cs="Times New Roman"/>
          <w:color w:val="000000" w:themeColor="text1"/>
          <w:kern w:val="2"/>
          <w:sz w:val="16"/>
          <w:szCs w:val="16"/>
        </w:rPr>
        <w:softHyphen/>
        <w:t>вать согласованную и целенаправленную работу многих сотен пред</w:t>
      </w:r>
      <w:r w:rsidRPr="00644CD8">
        <w:rPr>
          <w:rFonts w:ascii="Times New Roman" w:hAnsi="Times New Roman" w:cs="Times New Roman"/>
          <w:color w:val="000000" w:themeColor="text1"/>
          <w:kern w:val="2"/>
          <w:sz w:val="16"/>
          <w:szCs w:val="16"/>
        </w:rPr>
        <w:softHyphen/>
        <w:t>приятий (5484).</w:t>
      </w:r>
    </w:p>
    <w:p w14:paraId="5C9196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482410" w14:textId="69346AC1"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Обуховским заводом было сдано заказчику 42 305-мм гаубиц. В период 1916-1917 гг. было потеряно 12 гаубиц. На начало войны, 22 июня 1941 г., в РККА имелось 34 305-мм гаубицы обр. 1915 г. Из них были организованы дивизионы особой мощности. Во время ВОВ все гаубицы входили в состав батарей РВГК.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Они использовались в 1944 г. на Ленинградском</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фронте при прорыве «Карельского вала» и в 1945 г.</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при взятии крепости Кенигсберг (15132).</w:t>
      </w:r>
    </w:p>
    <w:p w14:paraId="629C700C"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p>
    <w:p w14:paraId="688DFD0A"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года производство орудий обр. 1902 г. резко снизилось, а в 1918 году с началом гражданской войны практически прекратилось. «Трехдюймовки» активно использова</w:t>
      </w:r>
      <w:r w:rsidRPr="00644CD8">
        <w:rPr>
          <w:rFonts w:ascii="Times New Roman" w:hAnsi="Times New Roman" w:cs="Times New Roman"/>
          <w:color w:val="000000" w:themeColor="text1"/>
          <w:sz w:val="16"/>
          <w:szCs w:val="16"/>
        </w:rPr>
        <w:softHyphen/>
        <w:t>лись всеми участниками гражданской войны в России. И это неудивительно - война носила маневренный характер и орудия более крупных калибров применялись крайне ограничено. Интенсивность боевого применения обусловила большие потери 76-мм пушек. При этом производство их было относительно небольшим и с трудом позволяло восполнять потери. Так, на</w:t>
      </w:r>
      <w:r w:rsidRPr="00644CD8">
        <w:rPr>
          <w:rFonts w:ascii="Times New Roman" w:hAnsi="Times New Roman" w:cs="Times New Roman"/>
          <w:color w:val="000000" w:themeColor="text1"/>
          <w:sz w:val="16"/>
          <w:szCs w:val="16"/>
        </w:rPr>
        <w:softHyphen/>
        <w:t>пример, в 1919 году было изготовлено только 300 орудий (23385).</w:t>
      </w:r>
    </w:p>
    <w:p w14:paraId="2A3152A8"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p>
    <w:p w14:paraId="413CD1B2"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постройка завода оптического стекла в Изюме остановилась, но в 1923 г. была возобновлена. В Петрограде оптический отдел Фар</w:t>
      </w:r>
      <w:r w:rsidRPr="00644CD8">
        <w:rPr>
          <w:rFonts w:ascii="Times New Roman" w:hAnsi="Times New Roman" w:cs="Times New Roman"/>
          <w:color w:val="000000" w:themeColor="text1"/>
          <w:sz w:val="16"/>
          <w:szCs w:val="16"/>
        </w:rPr>
        <w:softHyphen/>
        <w:t>форового завода был остановлен на консервацию в 1920 г. К тому времени английский метод «был более или менее освоен», но выпускалось лишь небольшое количество стек</w:t>
      </w:r>
      <w:r w:rsidRPr="00644CD8">
        <w:rPr>
          <w:rFonts w:ascii="Times New Roman" w:hAnsi="Times New Roman" w:cs="Times New Roman"/>
          <w:color w:val="000000" w:themeColor="text1"/>
          <w:sz w:val="16"/>
          <w:szCs w:val="16"/>
        </w:rPr>
        <w:softHyphen/>
        <w:t>ла, да и «качество продукции было невысокое». До февраля 1918 г. было проведено 585 плавок; хотя трудоемкие под</w:t>
      </w:r>
      <w:r w:rsidRPr="00644CD8">
        <w:rPr>
          <w:rFonts w:ascii="Times New Roman" w:hAnsi="Times New Roman" w:cs="Times New Roman"/>
          <w:color w:val="000000" w:themeColor="text1"/>
          <w:sz w:val="16"/>
          <w:szCs w:val="16"/>
        </w:rPr>
        <w:softHyphen/>
        <w:t>готовительные операции выполнялись вручную или с по</w:t>
      </w:r>
      <w:r w:rsidRPr="00644CD8">
        <w:rPr>
          <w:rFonts w:ascii="Times New Roman" w:hAnsi="Times New Roman" w:cs="Times New Roman"/>
          <w:color w:val="000000" w:themeColor="text1"/>
          <w:sz w:val="16"/>
          <w:szCs w:val="16"/>
        </w:rPr>
        <w:softHyphen/>
        <w:t>мощью примитивных устройств, удалось получить три тон</w:t>
      </w:r>
      <w:r w:rsidRPr="00644CD8">
        <w:rPr>
          <w:rFonts w:ascii="Times New Roman" w:hAnsi="Times New Roman" w:cs="Times New Roman"/>
          <w:color w:val="000000" w:themeColor="text1"/>
          <w:sz w:val="16"/>
          <w:szCs w:val="16"/>
        </w:rPr>
        <w:softHyphen/>
        <w:t>ны годного стекла, то есть около половины обещанного годового производства в 420 пудов (6,7 тонны) (Генерал В.С. Михайлов. С. 271; Указывая, что за 1916—1917 гг. завод дал около 7 т годного стекла, Осиновский и Кононков, видимо, приняли за факт именно этот про</w:t>
      </w:r>
      <w:r w:rsidRPr="00644CD8">
        <w:rPr>
          <w:rFonts w:ascii="Times New Roman" w:hAnsi="Times New Roman" w:cs="Times New Roman"/>
          <w:color w:val="000000" w:themeColor="text1"/>
          <w:sz w:val="16"/>
          <w:szCs w:val="16"/>
        </w:rPr>
        <w:softHyphen/>
        <w:t>ектированный показатель (Осиновский А.Н., Кононков А.Ф. Указ. соч. С. 39)). С 1926 г. Рождественский изменил метод перемешивания расплав</w:t>
      </w:r>
      <w:r w:rsidRPr="00644CD8">
        <w:rPr>
          <w:rFonts w:ascii="Times New Roman" w:hAnsi="Times New Roman" w:cs="Times New Roman"/>
          <w:color w:val="000000" w:themeColor="text1"/>
          <w:sz w:val="16"/>
          <w:szCs w:val="16"/>
        </w:rPr>
        <w:softHyphen/>
        <w:t>ленной массы, отказавшись от английской технологии, и разработал «совершенно новый процесс ускоренных ва</w:t>
      </w:r>
      <w:r w:rsidRPr="00644CD8">
        <w:rPr>
          <w:rFonts w:ascii="Times New Roman" w:hAnsi="Times New Roman" w:cs="Times New Roman"/>
          <w:color w:val="000000" w:themeColor="text1"/>
          <w:sz w:val="16"/>
          <w:szCs w:val="16"/>
        </w:rPr>
        <w:softHyphen/>
        <w:t>рок», основанный на идее физика Дж. Морея, после чего и производительность и качество продукции ЛенЗОС и ИЗОС существенно повысились (Качалов Н.Н. Указ. соч. С. 451; Стожаров А.И. Д.С. Рождествен</w:t>
      </w:r>
      <w:r w:rsidRPr="00644CD8">
        <w:rPr>
          <w:rFonts w:ascii="Times New Roman" w:hAnsi="Times New Roman" w:cs="Times New Roman"/>
          <w:color w:val="000000" w:themeColor="text1"/>
          <w:sz w:val="16"/>
          <w:szCs w:val="16"/>
        </w:rPr>
        <w:softHyphen/>
        <w:t>ский // Воспоминания об академике Д.С. Рождественском. Л</w:t>
      </w:r>
      <w:r w:rsidRPr="00644CD8">
        <w:rPr>
          <w:rFonts w:ascii="Times New Roman" w:hAnsi="Times New Roman" w:cs="Times New Roman"/>
          <w:color w:val="000000" w:themeColor="text1"/>
          <w:sz w:val="16"/>
          <w:szCs w:val="16"/>
          <w:lang w:val="en-US"/>
        </w:rPr>
        <w:t xml:space="preserve">., 1976. </w:t>
      </w:r>
      <w:r w:rsidRPr="00644CD8">
        <w:rPr>
          <w:rFonts w:ascii="Times New Roman" w:hAnsi="Times New Roman" w:cs="Times New Roman"/>
          <w:color w:val="000000" w:themeColor="text1"/>
          <w:sz w:val="16"/>
          <w:szCs w:val="16"/>
        </w:rPr>
        <w:t>С</w:t>
      </w:r>
      <w:r w:rsidRPr="00644CD8">
        <w:rPr>
          <w:rFonts w:ascii="Times New Roman" w:hAnsi="Times New Roman" w:cs="Times New Roman"/>
          <w:color w:val="000000" w:themeColor="text1"/>
          <w:sz w:val="16"/>
          <w:szCs w:val="16"/>
          <w:lang w:val="en-US"/>
        </w:rPr>
        <w:t xml:space="preserve">. 97; Morey G. </w:t>
      </w:r>
      <w:r w:rsidRPr="00644CD8">
        <w:rPr>
          <w:rFonts w:ascii="Times New Roman" w:hAnsi="Times New Roman" w:cs="Times New Roman"/>
          <w:color w:val="000000" w:themeColor="text1"/>
          <w:sz w:val="16"/>
          <w:szCs w:val="16"/>
        </w:rPr>
        <w:t>Ж</w:t>
      </w:r>
      <w:r w:rsidRPr="00644CD8">
        <w:rPr>
          <w:rFonts w:ascii="Times New Roman" w:hAnsi="Times New Roman" w:cs="Times New Roman"/>
          <w:color w:val="000000" w:themeColor="text1"/>
          <w:sz w:val="16"/>
          <w:szCs w:val="16"/>
          <w:lang w:val="en-US"/>
        </w:rPr>
        <w:t xml:space="preserve"> An Improved Method of Optical Glass Manufacture // Journal of American Ceramic Society. </w:t>
      </w:r>
      <w:r w:rsidRPr="00644CD8">
        <w:rPr>
          <w:rFonts w:ascii="Times New Roman" w:hAnsi="Times New Roman" w:cs="Times New Roman"/>
          <w:color w:val="000000" w:themeColor="text1"/>
          <w:sz w:val="16"/>
          <w:szCs w:val="16"/>
        </w:rPr>
        <w:t>1919. № 2; Технология стекла. T. 2. С. 374) (23452).</w:t>
      </w:r>
    </w:p>
    <w:p w14:paraId="55456B43"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p>
    <w:p w14:paraId="6330BBC2"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 выпустили не менее 50 комплектов системы Кегресс для переделки автомобилей в автосани, из них 34 - для броневиков, разработанных инже</w:t>
      </w:r>
      <w:r w:rsidRPr="00644CD8">
        <w:rPr>
          <w:rFonts w:ascii="Times New Roman" w:hAnsi="Times New Roman" w:cs="Times New Roman"/>
          <w:color w:val="000000" w:themeColor="text1"/>
          <w:sz w:val="16"/>
          <w:szCs w:val="16"/>
        </w:rPr>
        <w:softHyphen/>
        <w:t>нерами ОПЗ и переданными в производство весной 1917 г. Но из-за событий лета и осени того года сроки постройки бронеавтомобилей конструкции Путиловского завода на британ</w:t>
      </w:r>
      <w:r w:rsidRPr="00644CD8">
        <w:rPr>
          <w:rFonts w:ascii="Times New Roman" w:hAnsi="Times New Roman" w:cs="Times New Roman"/>
          <w:color w:val="000000" w:themeColor="text1"/>
          <w:sz w:val="16"/>
          <w:szCs w:val="16"/>
        </w:rPr>
        <w:softHyphen/>
        <w:t>ских шасси Austin были сорваны, а гусенич</w:t>
      </w:r>
      <w:r w:rsidRPr="00644CD8">
        <w:rPr>
          <w:rFonts w:ascii="Times New Roman" w:hAnsi="Times New Roman" w:cs="Times New Roman"/>
          <w:color w:val="000000" w:themeColor="text1"/>
          <w:sz w:val="16"/>
          <w:szCs w:val="16"/>
        </w:rPr>
        <w:softHyphen/>
        <w:t>ные движители предназначались в первую очередь для них (23481).</w:t>
      </w:r>
    </w:p>
    <w:p w14:paraId="5F9FFA2F" w14:textId="77777777" w:rsidR="00176EBD" w:rsidRPr="00644CD8" w:rsidRDefault="00176EBD" w:rsidP="00A67745">
      <w:pPr>
        <w:spacing w:after="0" w:line="240" w:lineRule="auto"/>
        <w:jc w:val="both"/>
        <w:rPr>
          <w:rFonts w:ascii="Times New Roman" w:hAnsi="Times New Roman" w:cs="Times New Roman"/>
          <w:color w:val="000000" w:themeColor="text1"/>
          <w:sz w:val="16"/>
          <w:szCs w:val="16"/>
        </w:rPr>
      </w:pPr>
    </w:p>
    <w:p w14:paraId="26836E54" w14:textId="6B84EC4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на Аксайском заводе, который рассматривался как наиболее проблемный, было выстроено 85 % зданий и установлено 25% оборудования. Строительство автомобильного завода о-ва «Аксай» велось на территории принадлежащего ему предприятия сельскохозяйственных машин.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Сооружение новых предприятий велось прежде всего в отраслях и производствах, работающих на оборону, хотя некоторые имели и более широкое экономическое значение. Это относится к авиационной, автомобильной и химической промышленности. Преимущественное строительство в 1915-1917 гг. именно оборонных предприятий подтверждает информация о других строительных программах и сооружении отдельных заводов (11863).</w:t>
      </w:r>
    </w:p>
    <w:p w14:paraId="1B2C4A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3512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удалось наладить ремонт автомобилей и мотоциклов [3.1]. Постепенно этот вид деятельности Советской власти распространился на Москву, другие большие города, а за</w:t>
      </w:r>
      <w:r w:rsidRPr="00644CD8">
        <w:rPr>
          <w:rFonts w:ascii="Times New Roman" w:hAnsi="Times New Roman" w:cs="Times New Roman"/>
          <w:color w:val="000000" w:themeColor="text1"/>
          <w:kern w:val="2"/>
          <w:sz w:val="16"/>
          <w:szCs w:val="16"/>
        </w:rPr>
        <w:softHyphen/>
        <w:t>тем и на всю территорию страны. Восстановленные автомобили и мотоциклы использовались на фронтах гражданской войны и повседневном управлении хозяйством страны [3.2] (11429).</w:t>
      </w:r>
    </w:p>
    <w:p w14:paraId="481BA3E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5CEB6" w14:textId="6684D99D" w:rsidR="007C4D5D" w:rsidRPr="00644CD8" w:rsidRDefault="007C4D5D" w:rsidP="00A67745">
      <w:pPr>
        <w:pStyle w:val="ae"/>
        <w:shd w:val="clear" w:color="auto" w:fill="FFFFFF"/>
        <w:spacing w:before="0" w:after="0"/>
        <w:jc w:val="both"/>
        <w:rPr>
          <w:color w:val="000000" w:themeColor="text1"/>
          <w:sz w:val="16"/>
          <w:szCs w:val="16"/>
        </w:rPr>
      </w:pPr>
      <w:r w:rsidRPr="00644CD8">
        <w:rPr>
          <w:color w:val="000000" w:themeColor="text1"/>
          <w:sz w:val="16"/>
          <w:szCs w:val="16"/>
        </w:rPr>
        <w:t>К концу 1917 г. было выстроено 85%</w:t>
      </w:r>
      <w:r w:rsidR="005A015F">
        <w:rPr>
          <w:color w:val="000000" w:themeColor="text1"/>
          <w:sz w:val="16"/>
          <w:szCs w:val="16"/>
        </w:rPr>
        <w:t xml:space="preserve"> </w:t>
      </w:r>
      <w:r w:rsidRPr="00644CD8">
        <w:rPr>
          <w:color w:val="000000" w:themeColor="text1"/>
          <w:sz w:val="16"/>
          <w:szCs w:val="16"/>
        </w:rPr>
        <w:t>зданий и установлено 25% оборудования автомобильного завода о-ва «Аксай». Однако правление завода даже не приступило к разработке конструкции автомобиля и налаживания 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05C7E015" w14:textId="77777777" w:rsidR="007C4D5D" w:rsidRPr="00644CD8" w:rsidRDefault="007C4D5D" w:rsidP="00A67745">
      <w:pPr>
        <w:autoSpaceDE w:val="0"/>
        <w:autoSpaceDN w:val="0"/>
        <w:adjustRightInd w:val="0"/>
        <w:spacing w:after="0" w:line="240" w:lineRule="auto"/>
        <w:jc w:val="both"/>
        <w:rPr>
          <w:rFonts w:ascii="Times New Roman" w:eastAsia="TimesNewRoman" w:hAnsi="Times New Roman" w:cs="Times New Roman"/>
          <w:color w:val="000000" w:themeColor="text1"/>
          <w:sz w:val="16"/>
          <w:szCs w:val="16"/>
        </w:rPr>
      </w:pPr>
    </w:p>
    <w:p w14:paraId="676B18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1917 – начале 1918 гг. РОБТиТ эвакуирует из Петрограда в Москву заводскую лабораторию, значительную часть оборудования и находившие на складе гото вые изделия. Оставшееся в Петрограде оборудование было законсервировано. Декретом Совета народных комиссаров от 28 марта 1918 г. завод РОБТиТ со всеми </w:t>
      </w:r>
      <w:r w:rsidRPr="00644CD8">
        <w:rPr>
          <w:rFonts w:ascii="Times New Roman" w:hAnsi="Times New Roman" w:cs="Times New Roman"/>
          <w:color w:val="000000" w:themeColor="text1"/>
          <w:kern w:val="2"/>
          <w:sz w:val="16"/>
          <w:szCs w:val="16"/>
        </w:rPr>
        <w:lastRenderedPageBreak/>
        <w:t>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ский радиоаппаратный завод (11870).</w:t>
      </w:r>
    </w:p>
    <w:p w14:paraId="128A5E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4894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с 1914 гг. на Петроградском телефонно-телеграфном заводе Гейслера было произведено 119100 телефонных и 25640 телеграфных аппаратов (Болошина Н.Ю. Указ.соч. С. 97.). Акционерное общество на 2/3 принадле жало шведскому капиталу, а на 1/3 – американскому. Только к началу Первой мировой войны предприятие стало освобождаться от опеки иностранного капи тала (Центральная радиолаборатория в Ленинграде. [Очерк истории ЦРЛ – ИРПА] / Под ред. И. В. Бренева. – М.: Советское радио, 1973. С.10.). Мировая война способствовала загрузке завода военными заказами. Из двухсот видов изделий, выпускавшихся предприятием, на их долю приходилось 50%. Национализация предприятия в 1919 г. принесла ему и новое наименова ние - Петроградский телефонно-телеграфный завод (Гейслера) (11870).</w:t>
      </w:r>
    </w:p>
    <w:p w14:paraId="38877D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30D6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755E4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7C643748"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На конец 1917 года состояние парка авиатехники в России было удручающим. В целом по стране числилось 1109 самолетов (для сравнения, в Германии — более 2800). Из них на фронтах в составе девяноста одного авиаотряда находилось 579 машин. Остальные 530 самолетов состояли в распоряжении учебных центров. Союзники по Антанте фактически бойкотировали выполнение русских заказов на поставку авиационной техники. По уже утвержденным контрактам из заказанных за границей 1153 самолетов в порт Архангельска до 1 января 1918 года прибыло всего 148 крылатых машин (25149).</w:t>
      </w:r>
    </w:p>
    <w:p w14:paraId="2BA9BC38"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29A67BF3"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концу 1917 года в Архангельске насчитывалось более 800 самолетов (английского и французского конструкций) в разобранном виде и большое количество 493 авиационных моторов (25166).</w:t>
      </w:r>
    </w:p>
    <w:p w14:paraId="72EDD751"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296A278D"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концу 1917 года все центральные рычаги управления Воздушным флотом сосредоточились в руках честолюбивой и энергичной группы молодых (средний возраст не превышал 30 лет) петроградских авиаторов. Но оставалось еще ПУАиВ, которому подчинялись наиболее боеспособные фронтовые отряды. В ноябре 1917-го в них числилось более 600 самолетов. Управление размещалось в Могилеве, вдали от «колыбели революции», а в его штате преобладали офицеры, относящиеся враждебно к большевикам вообще и к октябрьскому перевороту в частности.</w:t>
      </w:r>
    </w:p>
    <w:p w14:paraId="687C2011"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В.М. Ткачев, узнав о предстоящем занятии Ставки Верховного главнокомандующего прибывшими из Петрограда представителями новой власти во главе с большевистским комиссаром Крыленко, подал рапорт об отставке, а на следующий день, не дожидаясь ответа, самовольно уехал на фронт. После себя он оставил записку, из которой предельно ясно его отношение к происходящим событиям.</w:t>
      </w:r>
    </w:p>
    <w:p w14:paraId="7CE70FD4"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«Председателю Авиасовета. Захват Ставки большевиками поставил меня в безвыходное положение. Передо мною стояла проблема: остаться на занимаемой должности, подчиниться Крыленко и таким образом принять участие в том государственном разрушении, которое несут с собой захватчики власти, или же отдать себя на милость победителей, выразив им свое неподчинение. Впрочем, разрешение данного вопроса первым способом не могло совершенно иметь места, так как по имевшимся у меня данным, я должен был быть арестованным даже независимо от того, подчиняюсь ли я самозванцу Крыленко или нет. Таким образом, с появлением большевиков в Ставке я погибал для авиации. Считая своим нравственным долгом перед Родиной в ее тяжелые дни испытаний работать, борясь всеми силами и средствами с ужасным ядом, несущимся преступниками народа и государства – большевиками, а не сидеть под арестом, я подал рапорт 19 ноября Начальнику Штаба с просьбой об увольнении меня от занимаемой должности и о назначении моим заместителем одного из следующих кандидатов: полковника Коновалова, Степанова или Кравцевича и, сдав временно должность полковнику Нижевскому, 20 ноября я покинул Ставку, подав рапорт об отъезде на фронт. В лице Авиасовета, я каюсь перед всей родной мне авиацией в своих страданиях теперь. Меня можно упрекнуть за то, что я в тяжелую минуту покинул свой ответственный пост, но этим я ускорил свой уход только на несколько часов. Я прошу Авиасовет придти на помощь моему заместителю всем своим авторитетом и возможными средствами для спасения авиации от полного развала. Молю сохранить для будущей обновленной России хотя бы ячейку, которая послужит началом для будущего мощного воздушного флота.</w:t>
      </w:r>
    </w:p>
    <w:p w14:paraId="4757282F"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Подписал Полковник Ткачев».</w:t>
      </w:r>
    </w:p>
    <w:p w14:paraId="75AD69C3" w14:textId="77777777" w:rsidR="00434A74" w:rsidRPr="00DA03DC" w:rsidRDefault="00434A74" w:rsidP="00434A7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Подполковник В.Л. Нижевский оставался временно исполняющим обязанности начальника ПУАиВ до принятия окончательного решения, которого в итоге так и не последовало. Он руководил Управлением вплоть до его расформирования (25133).</w:t>
      </w:r>
    </w:p>
    <w:p w14:paraId="18BF641D" w14:textId="77777777" w:rsidR="00434A74" w:rsidRPr="00DA03DC" w:rsidRDefault="00434A74" w:rsidP="00434A74">
      <w:pPr>
        <w:spacing w:after="0" w:line="240" w:lineRule="auto"/>
        <w:jc w:val="both"/>
        <w:rPr>
          <w:rFonts w:ascii="Times New Roman" w:hAnsi="Times New Roman" w:cs="Times New Roman"/>
          <w:color w:val="0070C0"/>
          <w:sz w:val="16"/>
          <w:szCs w:val="16"/>
        </w:rPr>
      </w:pPr>
    </w:p>
    <w:p w14:paraId="797084EC" w14:textId="30664825" w:rsidR="003A2080" w:rsidRPr="00644CD8" w:rsidRDefault="003A20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года в результате самодемобилизации старой армии воздушный флот подвергся распаду. Во многих фронтовых частях рядовой состав самодемобилизовался, оставив на произвол всю технику. Многие из летчиков-офицеров бросили свои частя и, следуя агитации контр- революционных генералов, пробирались на юг. Большинство летчииов-солдат, мотористы и прочие авиаспециалисты остались при отрядах и вместе с ними пробирались, часто с боями, на территорию Советской России. В конечном итоге из 91 авиаотряда было эвакуировано в тыл только 33 с числом самолетов около 200. До 500 самолетов было зaxвачено немцами, в том числе вся эскадра воздушных кораблей "Илья Муромец" в Виннице. Морская авиация в Прибалтике была уничтожена или захвачена немцами. Авиация военного времени формировалась на фронте и для фронта, а по окончании войны не знала куда вернуться. Авиаотряды эвакуировались вглубь страны и оседали в случайных ме</w:t>
      </w:r>
      <w:r w:rsidRPr="00644CD8">
        <w:rPr>
          <w:rFonts w:ascii="Times New Roman" w:hAnsi="Times New Roman" w:cs="Times New Roman"/>
          <w:color w:val="000000" w:themeColor="text1"/>
          <w:sz w:val="16"/>
          <w:szCs w:val="16"/>
        </w:rPr>
        <w:softHyphen/>
        <w:t>стах. Самолеты зачастую нуждались в ремонте. Они-то и были на во</w:t>
      </w:r>
      <w:r w:rsidRPr="00644CD8">
        <w:rPr>
          <w:rFonts w:ascii="Times New Roman" w:hAnsi="Times New Roman" w:cs="Times New Roman"/>
          <w:color w:val="000000" w:themeColor="text1"/>
          <w:sz w:val="16"/>
          <w:szCs w:val="16"/>
        </w:rPr>
        <w:softHyphen/>
        <w:t>оружение первых социалистических авиаотрядов.</w:t>
      </w:r>
    </w:p>
    <w:p w14:paraId="6CA84366" w14:textId="77777777" w:rsidR="003A2080" w:rsidRPr="00644CD8" w:rsidRDefault="003A208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 материалам ВВФ за 1923-1933 гг./ (23370).</w:t>
      </w:r>
    </w:p>
    <w:p w14:paraId="2B31B378" w14:textId="77777777" w:rsidR="003A2080" w:rsidRPr="00644CD8" w:rsidRDefault="003A2080" w:rsidP="00A67745">
      <w:pPr>
        <w:spacing w:after="0" w:line="240" w:lineRule="auto"/>
        <w:jc w:val="both"/>
        <w:rPr>
          <w:rFonts w:ascii="Times New Roman" w:hAnsi="Times New Roman" w:cs="Times New Roman"/>
          <w:color w:val="000000" w:themeColor="text1"/>
          <w:sz w:val="16"/>
          <w:szCs w:val="16"/>
        </w:rPr>
      </w:pPr>
    </w:p>
    <w:p w14:paraId="453202BB" w14:textId="0E2E8F0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в Петрограде прежний состав Управления ВВФ не мог быть полностью использован в новых условиях из-за приверженности большей части сотрудников Увофлота старой идеологии и мотивации к службе. Также дела обстояли и в других управлениях Военного министерства. Постановление об их «чистке» Совнарком Российской Республики принял 19 ноября 1917 г. Кроме того, он постановил для управления вновь организованными Наркоматами и входящими в них управлениями создать коллегии, состоящие на 2/3 от рабочих организаций и на 1/3 - от специалистов (19566).</w:t>
      </w:r>
    </w:p>
    <w:p w14:paraId="2A9FA9E2"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4A4516CC"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года все центральные рычаги управления Воздушным флотом сосредоточились в руках честолюбивой и энергичной группы молодых (средний возраст не превышал 30 лет) петроградских авиаторов. Но оставалось еще ПУАиВ, которому подчинялись наиболее боеспособные фронтовые отряды. В ноябре 1917-го в них числилось более 600 самолетов. Управление размещалось в Могилеве, вдали от «колыбели революции», а в его штате преобладали офицеры, относящиеся враждебно к большевикам вообще и к октябрьскому перевороту в частности (18562).</w:t>
      </w:r>
    </w:p>
    <w:p w14:paraId="578865D4" w14:textId="77777777" w:rsidR="00BC2F7C" w:rsidRPr="00644CD8" w:rsidRDefault="00BC2F7C" w:rsidP="00A67745">
      <w:pPr>
        <w:spacing w:after="0" w:line="240" w:lineRule="auto"/>
        <w:jc w:val="both"/>
        <w:rPr>
          <w:rFonts w:ascii="Times New Roman" w:hAnsi="Times New Roman" w:cs="Times New Roman"/>
          <w:color w:val="000000" w:themeColor="text1"/>
          <w:sz w:val="16"/>
          <w:szCs w:val="16"/>
        </w:rPr>
      </w:pPr>
    </w:p>
    <w:p w14:paraId="26B74810" w14:textId="77777777" w:rsidR="00BC2F7C" w:rsidRPr="00644CD8" w:rsidRDefault="00BC2F7C" w:rsidP="00A67745">
      <w:pPr>
        <w:pStyle w:val="ae"/>
        <w:spacing w:before="0" w:after="0"/>
        <w:jc w:val="both"/>
        <w:rPr>
          <w:color w:val="000000" w:themeColor="text1"/>
          <w:sz w:val="16"/>
          <w:szCs w:val="16"/>
        </w:rPr>
      </w:pPr>
      <w:r w:rsidRPr="00644CD8">
        <w:rPr>
          <w:color w:val="000000" w:themeColor="text1"/>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w:t>
      </w:r>
    </w:p>
    <w:p w14:paraId="605463AE" w14:textId="77777777" w:rsidR="00BC2F7C" w:rsidRPr="00644CD8" w:rsidRDefault="00BC2F7C" w:rsidP="00A67745">
      <w:pPr>
        <w:pStyle w:val="ae"/>
        <w:spacing w:before="0" w:after="0"/>
        <w:jc w:val="both"/>
        <w:rPr>
          <w:color w:val="000000" w:themeColor="text1"/>
          <w:sz w:val="16"/>
          <w:szCs w:val="16"/>
        </w:rPr>
      </w:pPr>
      <w:r w:rsidRPr="00644CD8">
        <w:rPr>
          <w:color w:val="000000" w:themeColor="text1"/>
          <w:sz w:val="16"/>
          <w:szCs w:val="16"/>
        </w:rPr>
        <w:t>Находясь в плену иллюзий, руководство Советской России не планировало восстановления военной авиационной промышленности. В литературе неоднократно приводились слова члена президиума Всероссийского совета народного хозяйства Ю.М. Ларина об авиации как о «буржуазном излишестве», не нужном первому в мире государству рабочих и крестьян. Но эта крамольная мысль принадлежит не Ларину, а высшему руководству страны, Ларин лишь озвучил государственное решение (18302).</w:t>
      </w:r>
    </w:p>
    <w:p w14:paraId="2080EA32" w14:textId="77777777" w:rsidR="00BC2F7C" w:rsidRPr="00644CD8" w:rsidRDefault="00BC2F7C" w:rsidP="00A67745">
      <w:pPr>
        <w:pStyle w:val="ae"/>
        <w:spacing w:before="0" w:after="0"/>
        <w:jc w:val="both"/>
        <w:rPr>
          <w:color w:val="000000" w:themeColor="text1"/>
          <w:sz w:val="16"/>
          <w:szCs w:val="16"/>
        </w:rPr>
      </w:pPr>
    </w:p>
    <w:p w14:paraId="0CA54DCB" w14:textId="77777777" w:rsidR="000E7270" w:rsidRPr="00644CD8" w:rsidRDefault="000E727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конец 1917 года состояние парка авиатехники в России было удручающим. В целом по стране числилось 1109 самолетов (для сравнения, в Германии — более 2800). Из них на фронтах в составе девяноста одного авиаотряда находилось 579 машин. Остальные 530 самолетов состояли в распоряжении учебных центров. Союзники по Антанте фактически бойкотировали выполнение русских заказов на поставку авиационной техники. По уже утвержденным контрактам из заказанных за границей 1153 самолетов в порт Архангельска до 1 января 1918 года прибыло всего 148 крылатых машин (17011).</w:t>
      </w:r>
    </w:p>
    <w:p w14:paraId="3CA61F1E" w14:textId="77777777" w:rsidR="000E7270" w:rsidRPr="00644CD8" w:rsidRDefault="000E7270" w:rsidP="00A67745">
      <w:pPr>
        <w:spacing w:after="0" w:line="240" w:lineRule="auto"/>
        <w:jc w:val="both"/>
        <w:rPr>
          <w:rFonts w:ascii="Times New Roman" w:hAnsi="Times New Roman" w:cs="Times New Roman"/>
          <w:color w:val="000000" w:themeColor="text1"/>
          <w:kern w:val="2"/>
          <w:sz w:val="16"/>
          <w:szCs w:val="16"/>
        </w:rPr>
      </w:pPr>
    </w:p>
    <w:p w14:paraId="4C04887B" w14:textId="58819487" w:rsidR="00B46B0F" w:rsidRPr="00644CD8" w:rsidRDefault="00B46B0F"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в строю находились самолеты 30 различных типов, 17 из которых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являлись основными. В боях использовались и трофейные самолеты, 120-150 которых было захвачено в относительно исправном состоянии в течение войны. Разумеется, объемы поставок техники российской авиационной промышленности уступали масштабам самолетостроения в Германии, где до конца 1917 года было выпущено 33808 самолетов» (17037).</w:t>
      </w:r>
    </w:p>
    <w:p w14:paraId="64F4B491" w14:textId="77777777" w:rsidR="00B46B0F" w:rsidRPr="00644CD8" w:rsidRDefault="00B46B0F" w:rsidP="00A67745">
      <w:pPr>
        <w:spacing w:after="0" w:line="240" w:lineRule="auto"/>
        <w:jc w:val="both"/>
        <w:rPr>
          <w:rFonts w:ascii="Times New Roman" w:hAnsi="Times New Roman" w:cs="Times New Roman"/>
          <w:color w:val="000000" w:themeColor="text1"/>
          <w:kern w:val="2"/>
          <w:sz w:val="16"/>
          <w:szCs w:val="16"/>
        </w:rPr>
      </w:pPr>
    </w:p>
    <w:p w14:paraId="1AC00F5F" w14:textId="77777777" w:rsidR="00D124E5" w:rsidRPr="00644CD8" w:rsidRDefault="00D124E5" w:rsidP="00A67745">
      <w:pPr>
        <w:pStyle w:val="ae"/>
        <w:spacing w:before="0" w:after="0"/>
        <w:jc w:val="both"/>
        <w:rPr>
          <w:color w:val="000000" w:themeColor="text1"/>
          <w:kern w:val="2"/>
          <w:sz w:val="16"/>
          <w:szCs w:val="16"/>
        </w:rPr>
      </w:pPr>
      <w:r w:rsidRPr="00644CD8">
        <w:rPr>
          <w:color w:val="000000" w:themeColor="text1"/>
          <w:kern w:val="2"/>
          <w:sz w:val="16"/>
          <w:szCs w:val="16"/>
        </w:rPr>
        <w:t>В конце 1917 г. Россия прекратила боевые действия. Фронт был открыт, солдаты расходись по домам, уцелевшие самолеты отправляли в тыл. Новых заказов авиазаводам не давали. Большевики надеялись, что за российской пролетарской революцией последуют восстания пролетариев других стран, освобождающие трудящихся от капиталистических уз, и вскоре наступят всеобщий мир и благоденствие (12630).</w:t>
      </w:r>
    </w:p>
    <w:p w14:paraId="551A6A2E" w14:textId="77777777" w:rsidR="00D124E5" w:rsidRPr="00644CD8" w:rsidRDefault="00D124E5" w:rsidP="00A67745">
      <w:pPr>
        <w:pStyle w:val="ae"/>
        <w:spacing w:before="0" w:after="0"/>
        <w:jc w:val="both"/>
        <w:rPr>
          <w:color w:val="000000" w:themeColor="text1"/>
          <w:kern w:val="2"/>
          <w:sz w:val="16"/>
          <w:szCs w:val="16"/>
        </w:rPr>
      </w:pPr>
    </w:p>
    <w:p w14:paraId="716849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Всего к концу 1917 года в сухопутных войсках имелся 91 авиационный отряд: 44 корпусных, 24 истребительных, 12 армейских, четыре артиллерийских, четыре крепостных и три в управлениях. Корпусные отряды располагали по штату шестью разведчиками, двумя самолетами для корректирования артиллерийского огня и </w:t>
      </w:r>
      <w:r w:rsidRPr="00644CD8">
        <w:rPr>
          <w:rFonts w:ascii="Times New Roman" w:hAnsi="Times New Roman" w:cs="Times New Roman"/>
          <w:color w:val="000000" w:themeColor="text1"/>
          <w:kern w:val="2"/>
          <w:sz w:val="16"/>
          <w:szCs w:val="16"/>
        </w:rPr>
        <w:lastRenderedPageBreak/>
        <w:t>двумя истребителями. Армейские отряды должны были иметь шесть разведчиков и два истребителя, артиллерийские - по десять машин, а истребительные - по восемь. Однако реально в наличии был лишь 461 самоле положенных по табелю. Кроме того, в ремонте находилось 106 самолоетов различных типов. Причем, если истребительные и армейские отряды имели полный комплект, то корпусные вместо 440 машин располагали лишь 144 (11184).</w:t>
      </w:r>
    </w:p>
    <w:p w14:paraId="48CBC4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2BE6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воздушный флот России имел 132 авиаотряда (91 сухопутный отряд, пять отрядов тяжелых кораблей "Илья Муромец" и 36 отрядов гидроавиации). В сухопутных войсках насчитывалось 1109 самолетов, 35 машинами располагала Эскадра воздушных кораблей, 106 самолетов находилось в ремонте и еще около 700 имелось в резерве и хранилось на складах в разобранном виде. Это позволяло постоянно использовать в боевых действиях 500-600 самолетов в сухопутных войсках и 150 гидросамолетов в морской авиации (11184).</w:t>
      </w:r>
    </w:p>
    <w:p w14:paraId="4B268D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10E6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 к концу 1917 года в российской морской авиации имелось 240 самолетов и 133 летчика. По мере роста числа самолоетов в составе флотов было сформировано по одной воздушной дивизии во главе с контрадмиралом. Каждая дивизия, насчитававшая более сотни самолетов, состояла из двух авиабригад по три гидродиыизиона, причем на Черноморском флоте один дивизион являлся корабельным. Сравнивая морскую авиацию России с авицией ВМС Германии, которая в 1915 году имела два авиатранспорта и семь авиастанций, можно сделать вывод, что Россия лидировала в этой области вплоть до 1917 года и имела определенное превосходство над противником (11184).</w:t>
      </w:r>
    </w:p>
    <w:p w14:paraId="2059A1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9A80F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гидроотряд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Отарик,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2F59ED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27E750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6FF519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17D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конца 1917 года всё имущество российских авиаотрядов, оставшееся на территории Украины, обращалось на создание авиации Украинской Народной республики (УНР). Вследствие украинизации значительная часть личного состава ЭВК (в основном русские по происхождению) была демобилизована. Эскадру стали именовать на украинский манер "Ескадра Пов1трових Корабл1в" (ЕПК). Она входила в авиационный отдел военно-воздушного флота УН Р, ее предполагали сохранить как резерв бомбардировочной авиации Генерального штаба.</w:t>
      </w:r>
    </w:p>
    <w:p w14:paraId="07BBE2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конца 1917 года власть на Украине постоянно менялась. После недолгого правления большевиков Винницу захватили части 7-го гайдамацкого имени гетмана Петра Дорошенко полка. 17 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4DF754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апреле с помощью немцев на Украине к власти пришёл гетман Скоропадский, который провозгласил Украинскую Державу. Интересно, что главой "Пов1трово1 Фльоти" Украинской Державы некоторое время был бывший "начмуромец" полковник (отоман) Г.Г. Горшков. Начальником остатков Эскадры Воздушных Кораблей назначили подполковника Р.Л. Н ижевского.</w:t>
      </w:r>
    </w:p>
    <w:p w14:paraId="2475FB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Всё оставшееся имущество фронтовых отрядов ЭВК с громадными трудностями было свезено в Винницу (12041).</w:t>
      </w:r>
    </w:p>
    <w:p w14:paraId="5D4F8F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3607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из-за наступления немцев мы потеряли Гельсинфорс и почти все имущество авиации Балтийского моря. Лишь Ревельская группа спасла 50 моторов и несколько самолетов (1076,872).</w:t>
      </w:r>
    </w:p>
    <w:p w14:paraId="43BA32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2D67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использо</w:t>
      </w:r>
      <w:r w:rsidRPr="00644CD8">
        <w:rPr>
          <w:rFonts w:ascii="Times New Roman" w:hAnsi="Times New Roman" w:cs="Times New Roman"/>
          <w:color w:val="000000" w:themeColor="text1"/>
          <w:kern w:val="2"/>
          <w:sz w:val="16"/>
          <w:szCs w:val="16"/>
        </w:rPr>
        <w:softHyphen/>
        <w:t>вание “Орлицы” в качестве плавучей авиабазы прекрати</w:t>
      </w:r>
      <w:r w:rsidRPr="00644CD8">
        <w:rPr>
          <w:rFonts w:ascii="Times New Roman" w:hAnsi="Times New Roman" w:cs="Times New Roman"/>
          <w:color w:val="000000" w:themeColor="text1"/>
          <w:kern w:val="2"/>
          <w:sz w:val="16"/>
          <w:szCs w:val="16"/>
        </w:rPr>
        <w:softHyphen/>
        <w:t>лось. Уже на следующий год судно переименовали в “Со</w:t>
      </w:r>
      <w:r w:rsidRPr="00644CD8">
        <w:rPr>
          <w:rFonts w:ascii="Times New Roman" w:hAnsi="Times New Roman" w:cs="Times New Roman"/>
          <w:color w:val="000000" w:themeColor="text1"/>
          <w:kern w:val="2"/>
          <w:sz w:val="16"/>
          <w:szCs w:val="16"/>
        </w:rPr>
        <w:softHyphen/>
        <w:t>вет” и далее использовали во вспомогательных целях (11107).</w:t>
      </w:r>
    </w:p>
    <w:p w14:paraId="3DDDD7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A391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было выработано положение об образовании школы воздушного плавания, которую предполагалось создать в Евпатории для усовершенствования навыков по основным элементам летной подготовки у пилотов и летчиков-наблюдателей действующей армии. Школа в Евпатории состояла из четырех отделов: воздушного боя, бомбометания, корректирования и разведки, воздушной стрельбы. То есть без особой натяжки ее можно было назвать современным термином - центр боевого применения. К ее созданию подтолкнула военная действительность: авиация, вступив в войну в новом качестве, уже в 1915 г. приобрела новые свойства, что привело в 1916 г. к необходимости переучивания летного состава (РГВИА, ф.2003, оп.З, д.663, л. 111) (11182).</w:t>
      </w:r>
    </w:p>
    <w:p w14:paraId="581920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D455D2" w14:textId="77777777" w:rsidR="00B76087" w:rsidRPr="00DA03DC" w:rsidRDefault="00B76087" w:rsidP="00B7608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1917-го на базе Красносельской школы воздушного боя для поддержки действий красных в Донбассе был создан 3-й Социалистический отряд истребителей под руководством С.Э. Столярского. Из-за отсутствия воздушного противника (так как авиация УНР существовала в основном на бумаге), советские истребители выполняли только разведывательные полеты в интересах наземных войск (25133).</w:t>
      </w:r>
    </w:p>
    <w:p w14:paraId="34ED4EA1" w14:textId="77777777" w:rsidR="00B76087" w:rsidRPr="00DA03DC" w:rsidRDefault="00B76087" w:rsidP="00B76087">
      <w:pPr>
        <w:spacing w:after="0" w:line="240" w:lineRule="auto"/>
        <w:jc w:val="both"/>
        <w:rPr>
          <w:rFonts w:ascii="Times New Roman" w:hAnsi="Times New Roman" w:cs="Times New Roman"/>
          <w:color w:val="0070C0"/>
          <w:sz w:val="16"/>
          <w:szCs w:val="16"/>
        </w:rPr>
      </w:pPr>
    </w:p>
    <w:p w14:paraId="56F12F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12/52-дюймовая Батарея №43 была захвачена немцами, а батареи №60 и №39 финнами в 1918 году. 12/52-дюймовая береговая батарея с русскими орудиями использовалась немцами в 1943-1944 годах в проливе Ла-Манш (3861).</w:t>
      </w:r>
    </w:p>
    <w:p w14:paraId="7DA62F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B7858E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02F759E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РГВА. Ф. 27. Оп. 1. Д. 430. Л. 67,68-69 об., 71 об., 75-75 об. Подлинник (10711,261).</w:t>
      </w:r>
    </w:p>
    <w:p w14:paraId="663FDCF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B0D9D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созданная Генеральным штабом агентурная сеть охватывала всю Западную Европу, Финляндию, Ближний, Средний и Дальний Восток, давала ценные сведения и обещала в будущем дать богатый материал&gt; (7559).</w:t>
      </w:r>
    </w:p>
    <w:p w14:paraId="147300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D6BA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началось формирование антибольшевистских формирований в Сибири. Их основу составили подпольные военные организации, которые возникли в Иркутске, Томске, и др. Городах (4084).</w:t>
      </w:r>
    </w:p>
    <w:p w14:paraId="3ACA66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3D6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Период гражданской войны с конца 1917 по середину 1918 вошел в историю как период "эшелонной войны". Войска в эшелонах и по железным дорогам весь маневр. Поэтому бронепоезда. Потом пошла полевая тактика (359,45).</w:t>
      </w:r>
    </w:p>
    <w:p w14:paraId="36CEFF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2189A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Тухачевский по</w:t>
      </w:r>
      <w:r w:rsidRPr="00644CD8">
        <w:rPr>
          <w:rFonts w:ascii="Times New Roman" w:hAnsi="Times New Roman" w:cs="Times New Roman"/>
          <w:color w:val="000000" w:themeColor="text1"/>
          <w:kern w:val="2"/>
          <w:sz w:val="16"/>
          <w:szCs w:val="16"/>
        </w:rPr>
        <w:softHyphen/>
        <w:t>является в Петрограде (10675).</w:t>
      </w:r>
    </w:p>
    <w:p w14:paraId="27AB47C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EE65C7"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Только к концу 1917 г. немцы сформировали еще три бронеавтомобильных пулеметных взвода и сосредоточили их на Востоке. Но даже и в этом случае их основной функцией оставалось патрулирование и боевое охранение. К середине 1918 г. у них было всего лишь одиннадцать таких взводов, укомплектованных большей частью трофейными броневиками. Некоторые их них ограниченно применялись на территории России, где и понесли свои первые потери в боях с Красной армией. Два бронеавтомобиля «Эрхардт» (один модели М1915, другой модели М1917, оба из 1-го отделения) оказались захваченными в 1918 г. в боях на фронтовом отрезке Харьков—Ростов. Это были единственные потери германских броне-автомобильных частей за весь период Первой мировой войны (12256).</w:t>
      </w:r>
    </w:p>
    <w:p w14:paraId="04C36920"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p>
    <w:p w14:paraId="57A49E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 начале 1918 годов надводные корабли и транспортные суда Черноморского флота занимались труд</w:t>
      </w:r>
      <w:r w:rsidRPr="00644CD8">
        <w:rPr>
          <w:rFonts w:ascii="Times New Roman" w:hAnsi="Times New Roman" w:cs="Times New Roman"/>
          <w:color w:val="000000" w:themeColor="text1"/>
          <w:kern w:val="2"/>
          <w:sz w:val="16"/>
          <w:szCs w:val="16"/>
        </w:rPr>
        <w:softHyphen/>
        <w:t>ной работой по эвакуации из Трапезунда в русские порты боль</w:t>
      </w:r>
      <w:r w:rsidRPr="00644CD8">
        <w:rPr>
          <w:rFonts w:ascii="Times New Roman" w:hAnsi="Times New Roman" w:cs="Times New Roman"/>
          <w:color w:val="000000" w:themeColor="text1"/>
          <w:kern w:val="2"/>
          <w:sz w:val="16"/>
          <w:szCs w:val="16"/>
        </w:rPr>
        <w:softHyphen/>
        <w:t>шого количества войсковых частей с вооружением и имуще</w:t>
      </w:r>
      <w:r w:rsidRPr="00644CD8">
        <w:rPr>
          <w:rFonts w:ascii="Times New Roman" w:hAnsi="Times New Roman" w:cs="Times New Roman"/>
          <w:color w:val="000000" w:themeColor="text1"/>
          <w:kern w:val="2"/>
          <w:sz w:val="16"/>
          <w:szCs w:val="16"/>
        </w:rPr>
        <w:softHyphen/>
        <w:t xml:space="preserve">ством бывшего Кавказского фронта. В связи с демобилизацией моряков старших возрастов и </w:t>
      </w:r>
      <w:r w:rsidRPr="00644CD8">
        <w:rPr>
          <w:rFonts w:ascii="Times New Roman" w:hAnsi="Times New Roman" w:cs="Times New Roman"/>
          <w:color w:val="000000" w:themeColor="text1"/>
          <w:kern w:val="2"/>
          <w:sz w:val="16"/>
          <w:szCs w:val="16"/>
        </w:rPr>
        <w:lastRenderedPageBreak/>
        <w:t>отправкой флотских отрядов на подавление контрреволюционных выступлений, устаревшие военные корабли, береговые и авиационные части были пере</w:t>
      </w:r>
      <w:r w:rsidRPr="00644CD8">
        <w:rPr>
          <w:rFonts w:ascii="Times New Roman" w:hAnsi="Times New Roman" w:cs="Times New Roman"/>
          <w:color w:val="000000" w:themeColor="text1"/>
          <w:kern w:val="2"/>
          <w:sz w:val="16"/>
          <w:szCs w:val="16"/>
        </w:rPr>
        <w:softHyphen/>
        <w:t>ведены в резерв. Значительное сокращение их личного соста</w:t>
      </w:r>
      <w:r w:rsidRPr="00644CD8">
        <w:rPr>
          <w:rFonts w:ascii="Times New Roman" w:hAnsi="Times New Roman" w:cs="Times New Roman"/>
          <w:color w:val="000000" w:themeColor="text1"/>
          <w:kern w:val="2"/>
          <w:sz w:val="16"/>
          <w:szCs w:val="16"/>
        </w:rPr>
        <w:softHyphen/>
        <w:t>ва дозволило укомплектовать остальные. Из-за предательства народных интересов ярыми национа</w:t>
      </w:r>
      <w:r w:rsidRPr="00644CD8">
        <w:rPr>
          <w:rFonts w:ascii="Times New Roman" w:hAnsi="Times New Roman" w:cs="Times New Roman"/>
          <w:color w:val="000000" w:themeColor="text1"/>
          <w:kern w:val="2"/>
          <w:sz w:val="16"/>
          <w:szCs w:val="16"/>
        </w:rPr>
        <w:softHyphen/>
        <w:t>листами - многими членами созданной в Киеве буржуазной Центральной Рады, заявившей о выходе недавно провозгла</w:t>
      </w:r>
      <w:r w:rsidRPr="00644CD8">
        <w:rPr>
          <w:rFonts w:ascii="Times New Roman" w:hAnsi="Times New Roman" w:cs="Times New Roman"/>
          <w:color w:val="000000" w:themeColor="text1"/>
          <w:kern w:val="2"/>
          <w:sz w:val="16"/>
          <w:szCs w:val="16"/>
        </w:rPr>
        <w:softHyphen/>
        <w:t>шенной Украинской республики из состава РСФСР и для это</w:t>
      </w:r>
      <w:r w:rsidRPr="00644CD8">
        <w:rPr>
          <w:rFonts w:ascii="Times New Roman" w:hAnsi="Times New Roman" w:cs="Times New Roman"/>
          <w:color w:val="000000" w:themeColor="text1"/>
          <w:kern w:val="2"/>
          <w:sz w:val="16"/>
          <w:szCs w:val="16"/>
        </w:rPr>
        <w:softHyphen/>
        <w:t>го вступившей в сговор с кайзеровской Германией, произошли непредсказуемые исторические события. Еще до начала вес</w:t>
      </w:r>
      <w:r w:rsidRPr="00644CD8">
        <w:rPr>
          <w:rFonts w:ascii="Times New Roman" w:hAnsi="Times New Roman" w:cs="Times New Roman"/>
          <w:color w:val="000000" w:themeColor="text1"/>
          <w:kern w:val="2"/>
          <w:sz w:val="16"/>
          <w:szCs w:val="16"/>
        </w:rPr>
        <w:softHyphen/>
        <w:t>ны 300-тысячная группировка войск германских армий пере</w:t>
      </w:r>
      <w:r w:rsidRPr="00644CD8">
        <w:rPr>
          <w:rFonts w:ascii="Times New Roman" w:hAnsi="Times New Roman" w:cs="Times New Roman"/>
          <w:color w:val="000000" w:themeColor="text1"/>
          <w:kern w:val="2"/>
          <w:sz w:val="16"/>
          <w:szCs w:val="16"/>
        </w:rPr>
        <w:softHyphen/>
        <w:t>шла границу и быстро оккупировала большую половину Ук</w:t>
      </w:r>
      <w:r w:rsidRPr="00644CD8">
        <w:rPr>
          <w:rFonts w:ascii="Times New Roman" w:hAnsi="Times New Roman" w:cs="Times New Roman"/>
          <w:color w:val="000000" w:themeColor="text1"/>
          <w:kern w:val="2"/>
          <w:sz w:val="16"/>
          <w:szCs w:val="16"/>
        </w:rPr>
        <w:softHyphen/>
        <w:t>раины. До конца марта немцы заняли Одессу, Николаев, Херсон. 25 апреля они вступили в Симферополь, затем в другие сосед</w:t>
      </w:r>
      <w:r w:rsidRPr="00644CD8">
        <w:rPr>
          <w:rFonts w:ascii="Times New Roman" w:hAnsi="Times New Roman" w:cs="Times New Roman"/>
          <w:color w:val="000000" w:themeColor="text1"/>
          <w:kern w:val="2"/>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644CD8">
        <w:rPr>
          <w:rFonts w:ascii="Times New Roman" w:hAnsi="Times New Roman" w:cs="Times New Roman"/>
          <w:color w:val="000000" w:themeColor="text1"/>
          <w:kern w:val="2"/>
          <w:sz w:val="16"/>
          <w:szCs w:val="16"/>
        </w:rPr>
        <w:softHyphen/>
        <w:t>кого флота, совершивший переход в слабо оборудованный Но</w:t>
      </w:r>
      <w:r w:rsidRPr="00644CD8">
        <w:rPr>
          <w:rFonts w:ascii="Times New Roman" w:hAnsi="Times New Roman" w:cs="Times New Roman"/>
          <w:color w:val="000000" w:themeColor="text1"/>
          <w:kern w:val="2"/>
          <w:sz w:val="16"/>
          <w:szCs w:val="16"/>
        </w:rPr>
        <w:softHyphen/>
        <w:t>вороссийский порт. Среди множества оставшихся в Севасто</w:t>
      </w:r>
      <w:r w:rsidRPr="00644CD8">
        <w:rPr>
          <w:rFonts w:ascii="Times New Roman" w:hAnsi="Times New Roman" w:cs="Times New Roman"/>
          <w:color w:val="000000" w:themeColor="text1"/>
          <w:kern w:val="2"/>
          <w:sz w:val="16"/>
          <w:szCs w:val="16"/>
        </w:rPr>
        <w:softHyphen/>
        <w:t>поле кораблей и судов находились все гидрокрейсеры и авиасуда. Материальная часть большинства прибрежных и корабельных авиационных отрядов была захвачена германс</w:t>
      </w:r>
      <w:r w:rsidRPr="00644CD8">
        <w:rPr>
          <w:rFonts w:ascii="Times New Roman" w:hAnsi="Times New Roman" w:cs="Times New Roman"/>
          <w:color w:val="000000" w:themeColor="text1"/>
          <w:kern w:val="2"/>
          <w:sz w:val="16"/>
          <w:szCs w:val="16"/>
        </w:rPr>
        <w:softHyphen/>
        <w:t>кими оккупантами. Созданные там первые в России крупные воздушные стан</w:t>
      </w:r>
      <w:r w:rsidRPr="00644CD8">
        <w:rPr>
          <w:rFonts w:ascii="Times New Roman" w:hAnsi="Times New Roman" w:cs="Times New Roman"/>
          <w:color w:val="000000" w:themeColor="text1"/>
          <w:kern w:val="2"/>
          <w:sz w:val="16"/>
          <w:szCs w:val="16"/>
        </w:rPr>
        <w:softHyphen/>
        <w:t>ции морской авиации подверглись варварскому разорению и разрушению не только немцами, но и сменившими их англи</w:t>
      </w:r>
      <w:r w:rsidRPr="00644CD8">
        <w:rPr>
          <w:rFonts w:ascii="Times New Roman" w:hAnsi="Times New Roman" w:cs="Times New Roman"/>
          <w:color w:val="000000" w:themeColor="text1"/>
          <w:kern w:val="2"/>
          <w:sz w:val="16"/>
          <w:szCs w:val="16"/>
        </w:rPr>
        <w:softHyphen/>
        <w:t>чанами и французами. Старейшая станция “Севастополь” находилась на Корабель</w:t>
      </w:r>
      <w:r w:rsidRPr="00644CD8">
        <w:rPr>
          <w:rFonts w:ascii="Times New Roman" w:hAnsi="Times New Roman" w:cs="Times New Roman"/>
          <w:color w:val="000000" w:themeColor="text1"/>
          <w:kern w:val="2"/>
          <w:sz w:val="16"/>
          <w:szCs w:val="16"/>
        </w:rPr>
        <w:softHyphen/>
        <w:t>ной стороне города в Килен-бухте, на ее восточном береговом склоне с каменными гидроспусками к воде. Она располагала двумя каменными и четырьмя металлическими ангарами, луч</w:t>
      </w:r>
      <w:r w:rsidRPr="00644CD8">
        <w:rPr>
          <w:rFonts w:ascii="Times New Roman" w:hAnsi="Times New Roman" w:cs="Times New Roman"/>
          <w:color w:val="000000" w:themeColor="text1"/>
          <w:kern w:val="2"/>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644CD8">
        <w:rPr>
          <w:rFonts w:ascii="Times New Roman" w:hAnsi="Times New Roman" w:cs="Times New Roman"/>
          <w:color w:val="000000" w:themeColor="text1"/>
          <w:kern w:val="2"/>
          <w:sz w:val="16"/>
          <w:szCs w:val="16"/>
        </w:rPr>
        <w:softHyphen/>
        <w:t>мещения были рассчитаны на проживание 300 человек. Станция “Бухта Нахимова” находилась на Северной сторо</w:t>
      </w:r>
      <w:r w:rsidRPr="00644CD8">
        <w:rPr>
          <w:rFonts w:ascii="Times New Roman" w:hAnsi="Times New Roman" w:cs="Times New Roman"/>
          <w:color w:val="000000" w:themeColor="text1"/>
          <w:kern w:val="2"/>
          <w:sz w:val="16"/>
          <w:szCs w:val="16"/>
        </w:rPr>
        <w:softHyphen/>
        <w:t>не города между Константиновским и Михайловским равели</w:t>
      </w:r>
      <w:r w:rsidRPr="00644CD8">
        <w:rPr>
          <w:rFonts w:ascii="Times New Roman" w:hAnsi="Times New Roman" w:cs="Times New Roman"/>
          <w:color w:val="000000" w:themeColor="text1"/>
          <w:kern w:val="2"/>
          <w:sz w:val="16"/>
          <w:szCs w:val="16"/>
        </w:rPr>
        <w:softHyphen/>
        <w:t>нами, на низменном берегу. Она служила местом базирова</w:t>
      </w:r>
      <w:r w:rsidRPr="00644CD8">
        <w:rPr>
          <w:rFonts w:ascii="Times New Roman" w:hAnsi="Times New Roman" w:cs="Times New Roman"/>
          <w:color w:val="000000" w:themeColor="text1"/>
          <w:kern w:val="2"/>
          <w:sz w:val="16"/>
          <w:szCs w:val="16"/>
        </w:rPr>
        <w:softHyphen/>
        <w:t>ния трех корабельных авиаотрядов во время пребывания в главной базе гидрокрейсеров и авиасудов. Здесь тоже имелись авиамастерские, учебные классы для младших специалистов, военные склады. Жилые помещения обеспечивали размеще</w:t>
      </w:r>
      <w:r w:rsidRPr="00644CD8">
        <w:rPr>
          <w:rFonts w:ascii="Times New Roman" w:hAnsi="Times New Roman" w:cs="Times New Roman"/>
          <w:color w:val="000000" w:themeColor="text1"/>
          <w:kern w:val="2"/>
          <w:sz w:val="16"/>
          <w:szCs w:val="16"/>
        </w:rPr>
        <w:softHyphen/>
        <w:t>ние 350 человек. Находившаяся в 10 верстах западнее города воздушная стан</w:t>
      </w:r>
      <w:r w:rsidRPr="00644CD8">
        <w:rPr>
          <w:rFonts w:ascii="Times New Roman" w:hAnsi="Times New Roman" w:cs="Times New Roman"/>
          <w:color w:val="000000" w:themeColor="text1"/>
          <w:kern w:val="2"/>
          <w:sz w:val="16"/>
          <w:szCs w:val="16"/>
        </w:rPr>
        <w:softHyphen/>
        <w:t>ция “Круглая бухта” использовалась для стационарного ба</w:t>
      </w:r>
      <w:r w:rsidRPr="00644CD8">
        <w:rPr>
          <w:rFonts w:ascii="Times New Roman" w:hAnsi="Times New Roman" w:cs="Times New Roman"/>
          <w:color w:val="000000" w:themeColor="text1"/>
          <w:kern w:val="2"/>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644CD8">
        <w:rPr>
          <w:rFonts w:ascii="Times New Roman" w:hAnsi="Times New Roman" w:cs="Times New Roman"/>
          <w:color w:val="000000" w:themeColor="text1"/>
          <w:kern w:val="2"/>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644CD8">
        <w:rPr>
          <w:rFonts w:ascii="Times New Roman" w:hAnsi="Times New Roman" w:cs="Times New Roman"/>
          <w:color w:val="000000" w:themeColor="text1"/>
          <w:kern w:val="2"/>
          <w:sz w:val="16"/>
          <w:szCs w:val="16"/>
        </w:rPr>
        <w:softHyphen/>
        <w:t>нов. Жилые помещения были рассчитаны на одновременное пребывание 300 человек (11283).</w:t>
      </w:r>
    </w:p>
    <w:p w14:paraId="615DD4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BF27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1917 флотилия Северного Ледовитого океана включала линкор «Чесма» (бывший «Полтава»), крейсера «Аскольд» и «Варяг» (последний с двумя миноносцами находился в Ливерпуле на ремонте, где они были незаконно захвачены англичанами), 6 миноносцев, 3 подводные лодки, до 10 тральщиков, минный заградитель «Уссури», 7 ледоколов и более 20 вспомогательных судов. </w:t>
      </w:r>
    </w:p>
    <w:p w14:paraId="2B5EF0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феврале 1918 флотилия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7444CD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E9B1C30"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использование «Орлицы» в качестве плаву</w:t>
      </w:r>
      <w:r w:rsidRPr="00644CD8">
        <w:rPr>
          <w:rFonts w:ascii="Times New Roman" w:hAnsi="Times New Roman" w:cs="Times New Roman"/>
          <w:color w:val="000000" w:themeColor="text1"/>
          <w:kern w:val="2"/>
          <w:sz w:val="16"/>
          <w:szCs w:val="16"/>
        </w:rPr>
        <w:softHyphen/>
        <w:t>чей авиабазы закончилось. Уже на следующий год судно переименовали в «Совет» и далее ис</w:t>
      </w:r>
      <w:r w:rsidRPr="00644CD8">
        <w:rPr>
          <w:rFonts w:ascii="Times New Roman" w:hAnsi="Times New Roman" w:cs="Times New Roman"/>
          <w:color w:val="000000" w:themeColor="text1"/>
          <w:kern w:val="2"/>
          <w:sz w:val="16"/>
          <w:szCs w:val="16"/>
        </w:rPr>
        <w:softHyphen/>
        <w:t>пользовали во вспомогательных целях (12301).</w:t>
      </w:r>
    </w:p>
    <w:p w14:paraId="6F952331"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p>
    <w:p w14:paraId="47741320" w14:textId="0DA6B23B" w:rsidR="003A5290" w:rsidRPr="00644CD8" w:rsidRDefault="003A5290"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концу </w:t>
      </w:r>
      <w:bookmarkStart w:id="439" w:name="YANDEX_36"/>
      <w:bookmarkEnd w:id="439"/>
      <w:r w:rsidRPr="00644CD8">
        <w:rPr>
          <w:rStyle w:val="highlight"/>
          <w:rFonts w:ascii="Times New Roman" w:hAnsi="Times New Roman" w:cs="Times New Roman"/>
          <w:color w:val="000000" w:themeColor="text1"/>
          <w:kern w:val="2"/>
          <w:sz w:val="16"/>
          <w:szCs w:val="16"/>
        </w:rPr>
        <w:t>1917</w:t>
      </w:r>
      <w:r w:rsidR="005A015F">
        <w:rPr>
          <w:rStyle w:val="highlight"/>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года в русской армии было 58 890 отравленных не смертельно и 6268 умерших от</w:t>
      </w:r>
      <w:r w:rsidR="005A015F">
        <w:rPr>
          <w:rFonts w:ascii="Times New Roman" w:hAnsi="Times New Roman" w:cs="Times New Roman"/>
          <w:color w:val="000000" w:themeColor="text1"/>
          <w:kern w:val="2"/>
          <w:sz w:val="16"/>
          <w:szCs w:val="16"/>
        </w:rPr>
        <w:t xml:space="preserve"> </w:t>
      </w:r>
      <w:r w:rsidRPr="00644CD8">
        <w:rPr>
          <w:rStyle w:val="highlight"/>
          <w:rFonts w:ascii="Times New Roman" w:hAnsi="Times New Roman" w:cs="Times New Roman"/>
          <w:color w:val="000000" w:themeColor="text1"/>
          <w:kern w:val="2"/>
          <w:sz w:val="16"/>
          <w:szCs w:val="16"/>
        </w:rPr>
        <w:t>газов</w:t>
      </w:r>
      <w:r w:rsidR="00E52569" w:rsidRPr="00644CD8">
        <w:rPr>
          <w:rStyle w:val="highlight"/>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Вышедшие по горячим следам в 20-30-е годы XX века исследования на Западе приводили куда большие цифры — свыше 56 тысяч убитыми и около 420 тысяч отравленных (17021).</w:t>
      </w:r>
    </w:p>
    <w:p w14:paraId="4B0E8412" w14:textId="77777777" w:rsidR="003A5290" w:rsidRPr="00644CD8" w:rsidRDefault="003A5290" w:rsidP="00A67745">
      <w:pPr>
        <w:spacing w:after="0" w:line="240" w:lineRule="auto"/>
        <w:jc w:val="both"/>
        <w:rPr>
          <w:rFonts w:ascii="Times New Roman" w:hAnsi="Times New Roman" w:cs="Times New Roman"/>
          <w:color w:val="000000" w:themeColor="text1"/>
          <w:kern w:val="2"/>
          <w:sz w:val="16"/>
          <w:szCs w:val="16"/>
        </w:rPr>
      </w:pPr>
    </w:p>
    <w:p w14:paraId="06ED9164"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2EF5D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3E4DB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на Чрезвычайном и 2 Всероссийском съездах советов эсеры пытались противопоставить большевикам крестьянских депутатов. Но решили единые советы р,с и к депутатов. Так левые эсеры Колегаев, Пршьян и Штейнберг вошли в Совнарком (226,238).</w:t>
      </w:r>
    </w:p>
    <w:p w14:paraId="4DBAA3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201D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на большей части Туркестанского генерал-губернаторства была установлена советская власть (3871).</w:t>
      </w:r>
    </w:p>
    <w:p w14:paraId="471E5E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1EC4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 Туркестанском генерал-губернаторстве была предпринята попытка установления несоветской республиканской власти. В Коканде (Ферганская долина) представители национальной буржуазии и духовенства в союзе с местными меньшевиками и эсерами объединенными силами белогвардейских отрядов и вооруженных формирований местного басмаческого лидера Иргаша собрали съезд своих представителей и провозгласили Кокандскую автономную республику в составе России, объявив "священную войну" советской власти. Однако эта республика просуществовала недолго (3871).</w:t>
      </w:r>
    </w:p>
    <w:p w14:paraId="7E6FF9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D31D9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4623CB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6523B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BCC19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FFA7B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новые российские власти вошли в контакт со шведами и скоро Швеция стала для Страны Советов окном в Западную Европу. Гражданская война прервала эти отношения, и Швеция официально примкнула к международной блокаде Советской России (7644).</w:t>
      </w:r>
    </w:p>
    <w:p w14:paraId="276EDA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2D36EC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44EA1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81B0200" w14:textId="51790E04" w:rsidR="007C4D5D" w:rsidRPr="00644CD8" w:rsidRDefault="007C4D5D"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фирме Моран-Сольньер был выдан первый небольшой заказ и уже в январе 1918-го начались поставки Моран AI в эскадрилью N156, которая сдала «Ньюпоры» и получила новый шифр MS в соответствии с эксплуатируемой техникой. В феврале 1918 г. перевооружение начала 161-я, а в марте</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158-я эскадрильи, число принятых самолетов быстро перевалило за полтысячи, но дальше освоение забуксовало.</w:t>
      </w:r>
    </w:p>
    <w:p w14:paraId="7F28800E" w14:textId="3826CBA4" w:rsidR="007C4D5D" w:rsidRPr="00644CD8" w:rsidRDefault="007C4D5D"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Появление двухпулеметной модификации MoS.29C1 не изменило отношение к новому истребителюмоноплану, и уже в мае последнего военного года он был снят с вооружения. Производство продолжалось, но с осени выпускались только учебные MoS.30E1 и MoS.30bis без вооружения и с моторами пониженной мощности. Только немногие из построенных 1</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210 самолетов успели повоевать, авиация США купила 55 тренировочных MoS.30E1, а после войны лишь некоторые экземпляры удалось продать Бельгии, Перу, Швейцарии, Чехословакии, Японии и СССР. И нигде этот истребитель-моноплан не вызвал большого интереса, зато он пользовался искренней любовью скупавших по дешевке разоруженные самолеты авиаторов-спортсменов (22877).</w:t>
      </w:r>
    </w:p>
    <w:p w14:paraId="4FC592EB" w14:textId="77777777" w:rsidR="007C4D5D" w:rsidRPr="00644CD8" w:rsidRDefault="007C4D5D"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69A228B2"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lang w:eastAsia="ru-RU" w:bidi="ru-RU"/>
        </w:rPr>
        <w:t>В конце 1917 г. немцы начали искать способ в дальних рейдах защитить свои цеппелины от британских истребителей. Рост несущих возможностей больших дирижаблей позволил рас</w:t>
      </w:r>
      <w:r w:rsidRPr="00644CD8">
        <w:rPr>
          <w:rFonts w:ascii="Times New Roman" w:hAnsi="Times New Roman" w:cs="Times New Roman"/>
          <w:color w:val="000000" w:themeColor="text1"/>
          <w:sz w:val="16"/>
          <w:szCs w:val="16"/>
          <w:lang w:eastAsia="ru-RU" w:bidi="ru-RU"/>
        </w:rPr>
        <w:softHyphen/>
        <w:t>смотреть идею о том, что они смогут сами нести свое истреби</w:t>
      </w:r>
      <w:r w:rsidRPr="00644CD8">
        <w:rPr>
          <w:rFonts w:ascii="Times New Roman" w:hAnsi="Times New Roman" w:cs="Times New Roman"/>
          <w:color w:val="000000" w:themeColor="text1"/>
          <w:sz w:val="16"/>
          <w:szCs w:val="16"/>
          <w:lang w:eastAsia="ru-RU" w:bidi="ru-RU"/>
        </w:rPr>
        <w:softHyphen/>
        <w:t xml:space="preserve">тельное прикрытие. Для проведения эксперимента был выбран </w:t>
      </w:r>
      <w:r w:rsidRPr="00644CD8">
        <w:rPr>
          <w:rFonts w:ascii="Times New Roman" w:hAnsi="Times New Roman" w:cs="Times New Roman"/>
          <w:color w:val="000000" w:themeColor="text1"/>
          <w:sz w:val="16"/>
          <w:szCs w:val="16"/>
          <w:lang w:val="en-US" w:bidi="en-US"/>
        </w:rPr>
        <w:t>Zeppelin</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val="en-US" w:bidi="en-US"/>
        </w:rPr>
        <w:t>L</w:t>
      </w:r>
      <w:r w:rsidRPr="00644CD8">
        <w:rPr>
          <w:rFonts w:ascii="Times New Roman" w:hAnsi="Times New Roman" w:cs="Times New Roman"/>
          <w:color w:val="000000" w:themeColor="text1"/>
          <w:sz w:val="16"/>
          <w:szCs w:val="16"/>
          <w:lang w:bidi="en-US"/>
        </w:rPr>
        <w:t xml:space="preserve">-35 </w:t>
      </w:r>
      <w:r w:rsidRPr="00644CD8">
        <w:rPr>
          <w:rFonts w:ascii="Times New Roman" w:hAnsi="Times New Roman" w:cs="Times New Roman"/>
          <w:color w:val="000000" w:themeColor="text1"/>
          <w:sz w:val="16"/>
          <w:szCs w:val="16"/>
          <w:lang w:eastAsia="ru-RU" w:bidi="ru-RU"/>
        </w:rPr>
        <w:t>— дирижабль жесткого типа, объем 55 200 м</w:t>
      </w:r>
      <w:r w:rsidRPr="00644CD8">
        <w:rPr>
          <w:rFonts w:ascii="Times New Roman" w:hAnsi="Times New Roman" w:cs="Times New Roman"/>
          <w:color w:val="000000" w:themeColor="text1"/>
          <w:sz w:val="16"/>
          <w:szCs w:val="16"/>
          <w:vertAlign w:val="superscript"/>
          <w:lang w:eastAsia="ru-RU" w:bidi="ru-RU"/>
        </w:rPr>
        <w:t>3</w:t>
      </w:r>
      <w:r w:rsidRPr="00644CD8">
        <w:rPr>
          <w:rFonts w:ascii="Times New Roman" w:hAnsi="Times New Roman" w:cs="Times New Roman"/>
          <w:color w:val="000000" w:themeColor="text1"/>
          <w:sz w:val="16"/>
          <w:szCs w:val="16"/>
          <w:lang w:eastAsia="ru-RU" w:bidi="ru-RU"/>
        </w:rPr>
        <w:t>, гру</w:t>
      </w:r>
      <w:r w:rsidRPr="00644CD8">
        <w:rPr>
          <w:rFonts w:ascii="Times New Roman" w:hAnsi="Times New Roman" w:cs="Times New Roman"/>
          <w:color w:val="000000" w:themeColor="text1"/>
          <w:sz w:val="16"/>
          <w:szCs w:val="16"/>
          <w:lang w:eastAsia="ru-RU" w:bidi="ru-RU"/>
        </w:rPr>
        <w:softHyphen/>
        <w:t xml:space="preserve">зоподъемность 32,5 т, длина 196 м, шесть двигателей </w:t>
      </w:r>
      <w:r w:rsidRPr="00644CD8">
        <w:rPr>
          <w:rFonts w:ascii="Times New Roman" w:hAnsi="Times New Roman" w:cs="Times New Roman"/>
          <w:color w:val="000000" w:themeColor="text1"/>
          <w:sz w:val="16"/>
          <w:szCs w:val="16"/>
          <w:lang w:val="en-US" w:bidi="en-US"/>
        </w:rPr>
        <w:t>Maybach</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eastAsia="ru-RU" w:bidi="ru-RU"/>
        </w:rPr>
        <w:t>мощно</w:t>
      </w:r>
      <w:r w:rsidRPr="00644CD8">
        <w:rPr>
          <w:rFonts w:ascii="Times New Roman" w:hAnsi="Times New Roman" w:cs="Times New Roman"/>
          <w:color w:val="000000" w:themeColor="text1"/>
          <w:sz w:val="16"/>
          <w:szCs w:val="16"/>
          <w:lang w:eastAsia="ru-RU" w:bidi="ru-RU"/>
        </w:rPr>
        <w:softHyphen/>
        <w:t xml:space="preserve">стью по 177 кВт, максимальная скорость 103 км/ч. На авиабазе в Ютеборге на нижней поверхности </w:t>
      </w:r>
      <w:r w:rsidRPr="00644CD8">
        <w:rPr>
          <w:rFonts w:ascii="Times New Roman" w:hAnsi="Times New Roman" w:cs="Times New Roman"/>
          <w:color w:val="000000" w:themeColor="text1"/>
          <w:sz w:val="16"/>
          <w:szCs w:val="16"/>
          <w:lang w:val="en-US" w:bidi="en-US"/>
        </w:rPr>
        <w:t>L</w:t>
      </w:r>
      <w:r w:rsidRPr="00644CD8">
        <w:rPr>
          <w:rFonts w:ascii="Times New Roman" w:hAnsi="Times New Roman" w:cs="Times New Roman"/>
          <w:color w:val="000000" w:themeColor="text1"/>
          <w:sz w:val="16"/>
          <w:szCs w:val="16"/>
          <w:lang w:bidi="en-US"/>
        </w:rPr>
        <w:t xml:space="preserve">-35 </w:t>
      </w:r>
      <w:r w:rsidRPr="00644CD8">
        <w:rPr>
          <w:rFonts w:ascii="Times New Roman" w:hAnsi="Times New Roman" w:cs="Times New Roman"/>
          <w:color w:val="000000" w:themeColor="text1"/>
          <w:sz w:val="16"/>
          <w:szCs w:val="16"/>
          <w:lang w:eastAsia="ru-RU" w:bidi="ru-RU"/>
        </w:rPr>
        <w:t>были установлены специальные крю</w:t>
      </w:r>
      <w:r w:rsidRPr="00644CD8">
        <w:rPr>
          <w:rFonts w:ascii="Times New Roman" w:hAnsi="Times New Roman" w:cs="Times New Roman"/>
          <w:color w:val="000000" w:themeColor="text1"/>
          <w:sz w:val="16"/>
          <w:szCs w:val="16"/>
          <w:lang w:eastAsia="ru-RU" w:bidi="ru-RU"/>
        </w:rPr>
        <w:softHyphen/>
        <w:t xml:space="preserve">чья, за которые цеплялся истребитель «Альбатрос» </w:t>
      </w:r>
      <w:r w:rsidRPr="00644CD8">
        <w:rPr>
          <w:rFonts w:ascii="Times New Roman" w:hAnsi="Times New Roman" w:cs="Times New Roman"/>
          <w:color w:val="000000" w:themeColor="text1"/>
          <w:sz w:val="16"/>
          <w:szCs w:val="16"/>
          <w:lang w:val="en-US" w:bidi="en-US"/>
        </w:rPr>
        <w:t>D</w:t>
      </w:r>
      <w:r w:rsidRPr="00644CD8">
        <w:rPr>
          <w:rFonts w:ascii="Times New Roman" w:hAnsi="Times New Roman" w:cs="Times New Roman"/>
          <w:color w:val="000000" w:themeColor="text1"/>
          <w:sz w:val="16"/>
          <w:szCs w:val="16"/>
          <w:lang w:bidi="en-US"/>
        </w:rPr>
        <w:t>.</w:t>
      </w:r>
      <w:r w:rsidRPr="00644CD8">
        <w:rPr>
          <w:rFonts w:ascii="Times New Roman" w:hAnsi="Times New Roman" w:cs="Times New Roman"/>
          <w:color w:val="000000" w:themeColor="text1"/>
          <w:sz w:val="16"/>
          <w:szCs w:val="16"/>
          <w:lang w:val="en-US" w:bidi="en-US"/>
        </w:rPr>
        <w:t>III</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eastAsia="ru-RU" w:bidi="ru-RU"/>
        </w:rPr>
        <w:t>(вес 661 кг, длина 7,33 м, размах крыльев 9,4 м, скорость 175 км/ч). «Тендем» поднялся в воздух 26 января 1918 г. На высоте 1380 м самолет отцепился, со сни</w:t>
      </w:r>
      <w:r w:rsidRPr="00644CD8">
        <w:rPr>
          <w:rFonts w:ascii="Times New Roman" w:hAnsi="Times New Roman" w:cs="Times New Roman"/>
          <w:color w:val="000000" w:themeColor="text1"/>
          <w:sz w:val="16"/>
          <w:szCs w:val="16"/>
          <w:lang w:eastAsia="ru-RU" w:bidi="ru-RU"/>
        </w:rPr>
        <w:softHyphen/>
        <w:t xml:space="preserve">жением отлетел от дирижабля и благополучно приземлился. В феврале рассматривался вопрос о практическом использовании этого способа, но его отвергли, ибо командир Дивизиона воздушных кораблей </w:t>
      </w:r>
      <w:r w:rsidRPr="00644CD8">
        <w:rPr>
          <w:rFonts w:ascii="Times New Roman" w:hAnsi="Times New Roman" w:cs="Times New Roman"/>
          <w:color w:val="000000" w:themeColor="text1"/>
          <w:sz w:val="16"/>
          <w:szCs w:val="16"/>
          <w:lang w:val="en-US" w:bidi="en-US"/>
        </w:rPr>
        <w:t>Kapitan</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val="en-US" w:bidi="en-US"/>
        </w:rPr>
        <w:t>zur</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val="en-US" w:bidi="en-US"/>
        </w:rPr>
        <w:t>See</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eastAsia="ru-RU" w:bidi="ru-RU"/>
        </w:rPr>
        <w:t xml:space="preserve">(капитан 1-го ранга) Петер Штрассер </w:t>
      </w:r>
      <w:r w:rsidRPr="00644CD8">
        <w:rPr>
          <w:rFonts w:ascii="Times New Roman" w:hAnsi="Times New Roman" w:cs="Times New Roman"/>
          <w:color w:val="000000" w:themeColor="text1"/>
          <w:sz w:val="16"/>
          <w:szCs w:val="16"/>
          <w:lang w:bidi="en-US"/>
        </w:rPr>
        <w:t>(</w:t>
      </w:r>
      <w:r w:rsidRPr="00644CD8">
        <w:rPr>
          <w:rFonts w:ascii="Times New Roman" w:hAnsi="Times New Roman" w:cs="Times New Roman"/>
          <w:color w:val="000000" w:themeColor="text1"/>
          <w:sz w:val="16"/>
          <w:szCs w:val="16"/>
          <w:lang w:val="en-US" w:bidi="en-US"/>
        </w:rPr>
        <w:t>Peter</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val="en-US" w:bidi="en-US"/>
        </w:rPr>
        <w:t>Strasser</w:t>
      </w:r>
      <w:r w:rsidRPr="00644CD8">
        <w:rPr>
          <w:rFonts w:ascii="Times New Roman" w:hAnsi="Times New Roman" w:cs="Times New Roman"/>
          <w:color w:val="000000" w:themeColor="text1"/>
          <w:sz w:val="16"/>
          <w:szCs w:val="16"/>
          <w:lang w:bidi="en-US"/>
        </w:rPr>
        <w:t xml:space="preserve">; </w:t>
      </w:r>
      <w:r w:rsidRPr="00644CD8">
        <w:rPr>
          <w:rFonts w:ascii="Times New Roman" w:hAnsi="Times New Roman" w:cs="Times New Roman"/>
          <w:color w:val="000000" w:themeColor="text1"/>
          <w:sz w:val="16"/>
          <w:szCs w:val="16"/>
          <w:lang w:eastAsia="ru-RU" w:bidi="ru-RU"/>
        </w:rPr>
        <w:t>1876-1918) довольно скептически отнесся к этой идее. Гораздо больше он верил в высотные возможности новых цеппелинов (22730).</w:t>
      </w:r>
    </w:p>
    <w:p w14:paraId="0D002104" w14:textId="77777777" w:rsidR="007C4D5D" w:rsidRPr="00644CD8" w:rsidRDefault="007C4D5D"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58FF3C97" w14:textId="77777777" w:rsidR="007C4D5D" w:rsidRPr="00644CD8" w:rsidRDefault="007C4D5D"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Когда в конце 1917 г. выпуск моторов Мерседес D IVa, надежность которых так и не стала достаточной, а цена была высока, был сокращен. Теперь его давали только на сухопутные разведчики и бомбардировщики, и в серию морской истребитель Румплер 6В2 пошел со старым мотором Мерседес D III и «коротким» мотоотсеком, остальные увеличенные размеры остались, вызвав закономерное падение летных данных (22841). </w:t>
      </w:r>
    </w:p>
    <w:p w14:paraId="52C45827" w14:textId="77777777" w:rsidR="007C4D5D" w:rsidRPr="00644CD8" w:rsidRDefault="007C4D5D" w:rsidP="00A67745">
      <w:pPr>
        <w:shd w:val="clear" w:color="auto" w:fill="FFFFFF"/>
        <w:spacing w:after="0" w:line="240" w:lineRule="auto"/>
        <w:jc w:val="both"/>
        <w:rPr>
          <w:rFonts w:ascii="Times New Roman" w:hAnsi="Times New Roman" w:cs="Times New Roman"/>
          <w:color w:val="000000" w:themeColor="text1"/>
          <w:sz w:val="16"/>
          <w:szCs w:val="16"/>
        </w:rPr>
      </w:pPr>
    </w:p>
    <w:p w14:paraId="5176AE34" w14:textId="77777777" w:rsidR="007C4D5D" w:rsidRPr="00644CD8" w:rsidRDefault="007C4D5D" w:rsidP="00A67745">
      <w:pPr>
        <w:shd w:val="clear" w:color="auto" w:fill="FFFFFF"/>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xml:space="preserve">К концу 1917 г. в Германии ясно обозначился дефицит металла. Заказы для морской авиации шли через Инспекцию ВВС, и та в распределении скудеющих лимитов стала выделять морякам все меньше и меньше труб и проката. Ломая голову над тем, как сделать новый гидроплан лучше и дешевле, Эрнст Хейнкель получил дельный </w:t>
      </w:r>
      <w:r w:rsidRPr="00644CD8">
        <w:rPr>
          <w:rFonts w:ascii="Times New Roman" w:hAnsi="Times New Roman" w:cs="Times New Roman"/>
          <w:color w:val="000000" w:themeColor="text1"/>
          <w:sz w:val="16"/>
          <w:szCs w:val="16"/>
        </w:rPr>
        <w:lastRenderedPageBreak/>
        <w:t>совет командира авиастанции морской авиации Зебрюгге Фридриха Христиансена. Он считал, что моноплан выиграет в скорости при меньшей материалоемкости, Хейнкель с ним согласился и пригласил надзирать за строительством нового самолета Ганза-Бранденбург W29 и провести его испытания (22843).</w:t>
      </w:r>
    </w:p>
    <w:p w14:paraId="5105D928" w14:textId="77777777" w:rsidR="007C4D5D" w:rsidRPr="00644CD8" w:rsidRDefault="007C4D5D" w:rsidP="00A67745">
      <w:pPr>
        <w:shd w:val="clear" w:color="auto" w:fill="FFFFFF"/>
        <w:spacing w:after="0" w:line="240" w:lineRule="auto"/>
        <w:jc w:val="both"/>
        <w:rPr>
          <w:rFonts w:ascii="Times New Roman" w:hAnsi="Times New Roman" w:cs="Times New Roman"/>
          <w:color w:val="000000" w:themeColor="text1"/>
          <w:sz w:val="16"/>
          <w:szCs w:val="16"/>
        </w:rPr>
      </w:pPr>
    </w:p>
    <w:p w14:paraId="6868AC52"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когда под впечатлением успеха английского самолета Sopwith Triplane Антон Фоккер спроектировал и запустил в серийное производство истребитель-триплан Fokker Dr I, а за ним создание таких самолетов начали и многие другие конструкторы в Германии, а затем и в Австро-Венгрии, автро-венгерская фирма «Остерейхиш Флюгцойгфабрик» (Österreichische Flugzeugfabrik – Oeffag) начала проектирование Oeffag CF (23138).</w:t>
      </w:r>
    </w:p>
    <w:p w14:paraId="12A7A8FF"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p>
    <w:p w14:paraId="450B04FF"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заводом фирмы Фоккер в Герризе был построен Фоккер V.13/I, 1-й опытный с мотором Le Rhone 9J шведского производства (110 л.с.) без вооружения. Он совершил первый полет до конца 1917 г.</w:t>
      </w:r>
    </w:p>
    <w:p w14:paraId="52CB739E" w14:textId="3D153172"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ходе испытаний на самолет установили предусмотренный проектом двигатель Oberursel Ur II (110 л.с.) немецкого производства, а затем Oberursel Ur III (145 л.с.).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Самолет был представлен вместе с другими машинами фирмы в т.ч. V.13/II на 1-м конкурсе истребителей, проводившимся IdFlieg на базе в Адлерсхофе в январе-феврале 1918 г.</w:t>
      </w:r>
    </w:p>
    <w:p w14:paraId="621F4B17" w14:textId="131E5116"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Летные испытания самолета в ходе конкурса (но вне его программы) проводил М. фон Рихтгофен. Его выводы:</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конструкция самолета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и мотора традиционная для этой фирмы, ее ремонт и эксплуатация хорошо освоены в войсках;</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самолет прост в управлении, имеет нормальную устойчивость и управляемость;</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маневренность очень хорошая;</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скорость и скороподъемность недостаточны. Также было отмечено, что конструкция унифицирована с другими самолетами фирмы, что упрощает эксплуатацию и ремонт самолета.</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Самолет был допущен к официальным конкурсным испытаниям, которые также провел М. фон Рихтгофен.</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Один из опытных образцов самолета (не ясно, какой, но вероятно V.13/I) в ходе выполнения конкурсной программы потерпел аварию, столкнувшись с др. самолетом фирмы – Fokker V.18 (23159).</w:t>
      </w:r>
    </w:p>
    <w:p w14:paraId="65909143"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p>
    <w:p w14:paraId="7621A45C" w14:textId="5A229CE9"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 на базе самолета Pfalz Dr I</w:t>
      </w:r>
      <w:r w:rsidR="00E52569" w:rsidRPr="00644CD8">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с целью устранения его недостатков по силовой установке, выявленных на конкурсе истребителей в октябре 1917 г. было начато проектирование Pfalz Dr II.</w:t>
      </w:r>
    </w:p>
    <w:p w14:paraId="03AB4248" w14:textId="26D8616F" w:rsidR="007C4D5D" w:rsidRPr="00644CD8" w:rsidRDefault="007C4D5D"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Самолет был построен заводом фирмы в г. Шпайер-ам-Рейн без вооружения. По данным историка У. Ламбертона фактически был установлен мотор Oberursel U I (100 л.с.), а в немецких источниках приводится мотор Oberursel Ur I (110 л.с.).</w:t>
      </w:r>
      <w:r w:rsidR="005A015F">
        <w:rPr>
          <w:rFonts w:ascii="Times New Roman" w:hAnsi="Times New Roman" w:cs="Times New Roman"/>
          <w:color w:val="000000" w:themeColor="text1"/>
          <w:sz w:val="16"/>
          <w:szCs w:val="16"/>
        </w:rPr>
        <w:t xml:space="preserve"> </w:t>
      </w:r>
      <w:r w:rsidRPr="00644CD8">
        <w:rPr>
          <w:rFonts w:ascii="Times New Roman" w:hAnsi="Times New Roman" w:cs="Times New Roman"/>
          <w:color w:val="000000" w:themeColor="text1"/>
          <w:sz w:val="16"/>
          <w:szCs w:val="16"/>
        </w:rPr>
        <w:t xml:space="preserve"> Совершил первый полет в 1918 г. Летные характеристики самолета оказались заметно ниже расчетных и было принято решение вернуться к применению биротоативных моторов на 2-м опытном образце самолета (23165).</w:t>
      </w:r>
    </w:p>
    <w:p w14:paraId="5C1A6426" w14:textId="77777777" w:rsidR="007C4D5D" w:rsidRPr="00644CD8" w:rsidRDefault="007C4D5D" w:rsidP="00A67745">
      <w:pPr>
        <w:spacing w:after="0" w:line="240" w:lineRule="auto"/>
        <w:jc w:val="both"/>
        <w:rPr>
          <w:rFonts w:ascii="Times New Roman" w:hAnsi="Times New Roman" w:cs="Times New Roman"/>
          <w:color w:val="000000" w:themeColor="text1"/>
          <w:sz w:val="16"/>
          <w:szCs w:val="16"/>
        </w:rPr>
      </w:pPr>
    </w:p>
    <w:p w14:paraId="7B80F525" w14:textId="77777777" w:rsidR="007C4D5D" w:rsidRPr="00644CD8" w:rsidRDefault="007C4D5D" w:rsidP="00A67745">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r w:rsidRPr="00644CD8">
        <w:rPr>
          <w:rFonts w:ascii="Times New Roman" w:hAnsi="Times New Roman" w:cs="Times New Roman"/>
          <w:color w:val="000000" w:themeColor="text1"/>
          <w:sz w:val="16"/>
          <w:szCs w:val="16"/>
          <w:lang w:val="ru-RU"/>
        </w:rPr>
        <w:t>С</w:t>
      </w:r>
      <w:r w:rsidRPr="00644CD8">
        <w:rPr>
          <w:rFonts w:ascii="Times New Roman" w:hAnsi="Times New Roman" w:cs="Times New Roman"/>
          <w:color w:val="000000" w:themeColor="text1"/>
          <w:sz w:val="16"/>
          <w:szCs w:val="16"/>
        </w:rPr>
        <w:t xml:space="preserve"> конца 1917 г. под руководством главного конструктора фирмы WKF (Wiener Karosserie Flugzeugfabrik) Альфреда Гасснера при участии проф. Альфреда фон Мизеса (в частности, он обеспечил продувки в АДТ моделей крыльев для разработки их аэродинамического профиля) конструкторским отделом завода WKF велось </w:t>
      </w:r>
      <w:r w:rsidRPr="00644CD8">
        <w:rPr>
          <w:rFonts w:ascii="Times New Roman" w:hAnsi="Times New Roman" w:cs="Times New Roman"/>
          <w:color w:val="000000" w:themeColor="text1"/>
          <w:sz w:val="16"/>
          <w:szCs w:val="16"/>
          <w:lang w:val="ru-RU"/>
        </w:rPr>
        <w:t>п</w:t>
      </w:r>
      <w:r w:rsidRPr="00644CD8">
        <w:rPr>
          <w:rFonts w:ascii="Times New Roman" w:hAnsi="Times New Roman" w:cs="Times New Roman"/>
          <w:color w:val="000000" w:themeColor="text1"/>
          <w:sz w:val="16"/>
          <w:szCs w:val="16"/>
        </w:rPr>
        <w:t>роектирование</w:t>
      </w:r>
      <w:r w:rsidRPr="00644CD8">
        <w:rPr>
          <w:rFonts w:ascii="Times New Roman" w:hAnsi="Times New Roman" w:cs="Times New Roman"/>
          <w:color w:val="000000" w:themeColor="text1"/>
          <w:sz w:val="16"/>
          <w:szCs w:val="16"/>
          <w:lang w:val="ru-RU"/>
        </w:rPr>
        <w:t xml:space="preserve"> истребителя </w:t>
      </w:r>
      <w:r w:rsidRPr="00644CD8">
        <w:rPr>
          <w:rFonts w:ascii="Times New Roman" w:hAnsi="Times New Roman" w:cs="Times New Roman"/>
          <w:color w:val="000000" w:themeColor="text1"/>
          <w:sz w:val="16"/>
          <w:szCs w:val="16"/>
        </w:rPr>
        <w:t xml:space="preserve">WKF D I (рег. № 80.06, затем 80.06В) </w:t>
      </w:r>
      <w:r w:rsidRPr="00644CD8">
        <w:rPr>
          <w:rFonts w:ascii="Times New Roman" w:hAnsi="Times New Roman" w:cs="Times New Roman"/>
          <w:color w:val="000000" w:themeColor="text1"/>
          <w:sz w:val="16"/>
          <w:szCs w:val="16"/>
          <w:lang w:val="ru-RU"/>
        </w:rPr>
        <w:t>(23140).</w:t>
      </w:r>
    </w:p>
    <w:p w14:paraId="1D498980" w14:textId="77777777" w:rsidR="007C4D5D" w:rsidRPr="00644CD8" w:rsidRDefault="007C4D5D" w:rsidP="00A67745">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292CAD1F" w14:textId="77777777" w:rsidR="007C4D5D" w:rsidRPr="00644CD8" w:rsidRDefault="007C4D5D"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r w:rsidRPr="00644CD8">
        <w:rPr>
          <w:rFonts w:ascii="Times New Roman" w:eastAsia="TimesNewRoman" w:hAnsi="Times New Roman" w:cs="Times New Roman"/>
          <w:color w:val="000000" w:themeColor="text1"/>
          <w:sz w:val="16"/>
          <w:szCs w:val="16"/>
        </w:rPr>
        <w:t xml:space="preserve">В конце </w:t>
      </w:r>
      <w:r w:rsidRPr="00644CD8">
        <w:rPr>
          <w:rFonts w:ascii="Times New Roman" w:eastAsia="Times-Roman" w:hAnsi="Times New Roman" w:cs="Times New Roman"/>
          <w:color w:val="000000" w:themeColor="text1"/>
          <w:sz w:val="16"/>
          <w:szCs w:val="16"/>
        </w:rPr>
        <w:t xml:space="preserve">1917 </w:t>
      </w:r>
      <w:r w:rsidRPr="00644CD8">
        <w:rPr>
          <w:rFonts w:ascii="Times New Roman" w:eastAsia="TimesNewRoman" w:hAnsi="Times New Roman" w:cs="Times New Roman"/>
          <w:color w:val="000000" w:themeColor="text1"/>
          <w:sz w:val="16"/>
          <w:szCs w:val="16"/>
        </w:rPr>
        <w:t xml:space="preserve">года правительство США приобрело территорию вблизи города Абердин </w:t>
      </w:r>
      <w:r w:rsidRPr="00644CD8">
        <w:rPr>
          <w:rFonts w:ascii="Times New Roman" w:eastAsia="Times-Roman" w:hAnsi="Times New Roman" w:cs="Times New Roman"/>
          <w:color w:val="000000" w:themeColor="text1"/>
          <w:sz w:val="16"/>
          <w:szCs w:val="16"/>
        </w:rPr>
        <w:t>(</w:t>
      </w:r>
      <w:r w:rsidRPr="00644CD8">
        <w:rPr>
          <w:rFonts w:ascii="Times New Roman" w:eastAsia="TimesNewRoman" w:hAnsi="Times New Roman" w:cs="Times New Roman"/>
          <w:color w:val="000000" w:themeColor="text1"/>
          <w:sz w:val="16"/>
          <w:szCs w:val="16"/>
        </w:rPr>
        <w:t>штат Мэриленд</w:t>
      </w:r>
      <w:r w:rsidRPr="00644CD8">
        <w:rPr>
          <w:rFonts w:ascii="Times New Roman" w:eastAsia="Times-Roman" w:hAnsi="Times New Roman" w:cs="Times New Roman"/>
          <w:color w:val="000000" w:themeColor="text1"/>
          <w:sz w:val="16"/>
          <w:szCs w:val="16"/>
        </w:rPr>
        <w:t xml:space="preserve">) </w:t>
      </w:r>
      <w:r w:rsidRPr="00644CD8">
        <w:rPr>
          <w:rFonts w:ascii="Times New Roman" w:eastAsia="TimesNewRoman" w:hAnsi="Times New Roman" w:cs="Times New Roman"/>
          <w:color w:val="000000" w:themeColor="text1"/>
          <w:sz w:val="16"/>
          <w:szCs w:val="16"/>
        </w:rPr>
        <w:t>под артиллейрийский полигон</w:t>
      </w:r>
      <w:r w:rsidRPr="00644CD8">
        <w:rPr>
          <w:rFonts w:ascii="Times New Roman" w:eastAsia="Times-Roman" w:hAnsi="Times New Roman" w:cs="Times New Roman"/>
          <w:color w:val="000000" w:themeColor="text1"/>
          <w:sz w:val="16"/>
          <w:szCs w:val="16"/>
        </w:rPr>
        <w:t xml:space="preserve">. </w:t>
      </w:r>
      <w:r w:rsidRPr="00644CD8">
        <w:rPr>
          <w:rFonts w:ascii="Times New Roman" w:eastAsia="TimesNewRoman" w:hAnsi="Times New Roman" w:cs="Times New Roman"/>
          <w:color w:val="000000" w:themeColor="text1"/>
          <w:sz w:val="16"/>
          <w:szCs w:val="16"/>
        </w:rPr>
        <w:t xml:space="preserve">На южной части территории этого полигона площадью </w:t>
      </w:r>
      <w:r w:rsidRPr="00644CD8">
        <w:rPr>
          <w:rFonts w:ascii="Times New Roman" w:eastAsia="Times-Roman" w:hAnsi="Times New Roman" w:cs="Times New Roman"/>
          <w:color w:val="000000" w:themeColor="text1"/>
          <w:sz w:val="16"/>
          <w:szCs w:val="16"/>
        </w:rPr>
        <w:t xml:space="preserve">1400 </w:t>
      </w:r>
      <w:r w:rsidRPr="00644CD8">
        <w:rPr>
          <w:rFonts w:ascii="Times New Roman" w:eastAsia="TimesNewRoman" w:hAnsi="Times New Roman" w:cs="Times New Roman"/>
          <w:color w:val="000000" w:themeColor="text1"/>
          <w:sz w:val="16"/>
          <w:szCs w:val="16"/>
        </w:rPr>
        <w:t>гектаров и был размещен Эджвудский арсенал</w:t>
      </w:r>
      <w:r w:rsidRPr="00644CD8">
        <w:rPr>
          <w:rFonts w:ascii="Times New Roman" w:eastAsia="Times-Roman" w:hAnsi="Times New Roman" w:cs="Times New Roman"/>
          <w:color w:val="000000" w:themeColor="text1"/>
          <w:sz w:val="16"/>
          <w:szCs w:val="16"/>
        </w:rPr>
        <w:t xml:space="preserve">. </w:t>
      </w:r>
      <w:r w:rsidRPr="00644CD8">
        <w:rPr>
          <w:rFonts w:ascii="Times New Roman" w:eastAsia="TimesNewRoman" w:hAnsi="Times New Roman" w:cs="Times New Roman"/>
          <w:color w:val="000000" w:themeColor="text1"/>
          <w:sz w:val="16"/>
          <w:szCs w:val="16"/>
        </w:rPr>
        <w:t>К тому времени объем поставок фосгена и других газов коммерческими фирмами перестал удовлетворять растущие потребности американского экспедиционного корпуса генерала Джона Першинга</w:t>
      </w:r>
      <w:r w:rsidRPr="00644CD8">
        <w:rPr>
          <w:rFonts w:ascii="Times New Roman" w:eastAsia="Times-Roman" w:hAnsi="Times New Roman" w:cs="Times New Roman"/>
          <w:color w:val="000000" w:themeColor="text1"/>
          <w:sz w:val="16"/>
          <w:szCs w:val="16"/>
        </w:rPr>
        <w:t xml:space="preserve">, </w:t>
      </w:r>
      <w:r w:rsidRPr="00644CD8">
        <w:rPr>
          <w:rFonts w:ascii="Times New Roman" w:eastAsia="TimesNewRoman" w:hAnsi="Times New Roman" w:cs="Times New Roman"/>
          <w:color w:val="000000" w:themeColor="text1"/>
          <w:sz w:val="16"/>
          <w:szCs w:val="16"/>
        </w:rPr>
        <w:t>вступившего в боевые действия против Германии с территории Франции (20240)</w:t>
      </w:r>
      <w:r w:rsidRPr="00644CD8">
        <w:rPr>
          <w:rFonts w:ascii="Times New Roman" w:eastAsia="Times-Roman" w:hAnsi="Times New Roman" w:cs="Times New Roman"/>
          <w:color w:val="000000" w:themeColor="text1"/>
          <w:sz w:val="16"/>
          <w:szCs w:val="16"/>
        </w:rPr>
        <w:t>.</w:t>
      </w:r>
    </w:p>
    <w:p w14:paraId="31FA4BE3" w14:textId="77777777" w:rsidR="007C4D5D" w:rsidRPr="00644CD8" w:rsidRDefault="007C4D5D" w:rsidP="00A67745">
      <w:pPr>
        <w:autoSpaceDE w:val="0"/>
        <w:autoSpaceDN w:val="0"/>
        <w:adjustRightInd w:val="0"/>
        <w:spacing w:after="0" w:line="240" w:lineRule="auto"/>
        <w:jc w:val="both"/>
        <w:rPr>
          <w:rFonts w:ascii="Times New Roman" w:eastAsia="Times-Roman" w:hAnsi="Times New Roman" w:cs="Times New Roman"/>
          <w:color w:val="000000" w:themeColor="text1"/>
          <w:sz w:val="16"/>
          <w:szCs w:val="16"/>
        </w:rPr>
      </w:pPr>
    </w:p>
    <w:p w14:paraId="37904B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в Германии из армии было возвращено 125 тыс. квалифицированных специалистов, рабочих рук не хватало. В экономическом отношении Германия находилась в весьма тяжелом положении. Почти полностью изолированная от внешнего мира она переживала продовольственный кризис. Производство сельскохозяйственных продуктов значительно уменьшилось. Для промышленности не хватало стратегического сырья.</w:t>
      </w:r>
    </w:p>
    <w:p w14:paraId="35AECB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Едва держались и союзники Германии. Экономика Австро-Венгрии была почти полностью дезорганизована. Плохо было с продовольствием в Турции и Болгарии. "Четверной союз держался единственно надеждой на победу германского оружия" (Людендорф). Очень возрос и еще один фактор. Выход России из войны усилил стремление воюющих сторон к миру.</w:t>
      </w:r>
    </w:p>
    <w:p w14:paraId="0DB508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Экономическое положение Англии и Франции также было тяжелым. Большой ущерб причиняла Англии тотальная подводная война. Однако военные возможности союзников значительно превосходили германские. Английская и французская авиапромышленность в эти дни производили ежемесячно около 3 тыс. самолетов, что вдвое превышало германское производство. Страны Антанты располагали и несравнимыми людскими ресурсами; они широко использовали колониальные войска (11999).</w:t>
      </w:r>
    </w:p>
    <w:p w14:paraId="7522C5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1F631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конца 1917 г. во Франции имелось свыше 5 истребительных групп, к февралю 1918 г. их число возросло до 11, в результате чего 6 из них были объединены в две истребительные эскадры. В этом французские военные последовали примеру Германии. Однако французские истребительные эскадры, в отличие от германских, подчинялись не штабам армий, а оставались в руках Главного руководства воздушных сил. Наряду с построением истребительных эскадр концентрировались в эскадры и разрозненные дневные и ночные группы бомбардировщиков; эти эскадры еще и комбинировались с истребителями. В июле, благодаря построению во Франции единого воздушного дивизиона под командованием генерала Мари- Виктора Дюваля, этот процесс пришел к своему логическому завершению. Воздушный дивизион насчитывал в совокупности 788 самолетов и был первым оперативным объединением ВВС в мировой истории. Вообще Франция в 1918 г. насчитывала 146 разведэскадрилий, 80 истребительных эскадрилий и 32 бомбардировочные (11999).</w:t>
      </w:r>
    </w:p>
    <w:p w14:paraId="6CE20B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04E9C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Альгорне. Однотипный корабль SL-22 не соответствовал военным требованиям, и поэтому в боевых действиях участия не принимал (11234).</w:t>
      </w:r>
    </w:p>
    <w:p w14:paraId="72E14A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7EDF9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0F95BD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09E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года немцы начали реализацию проектов, призванных защитить цеппелины от британских истребителей. Несущие возможности больших цеппелинов позволили рассмотреть идею о том, что дирижабль может сам нести свое истребительное сопровождение. На авиабазе в Ютеборге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72F4F8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E80E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года были достигнуты и первые позитивные результаты — интенсивность разведки цеппелинами в Северном море снизилась из-за активного противодействия английских авианосцев (11324).</w:t>
      </w:r>
    </w:p>
    <w:p w14:paraId="7374B5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F706B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конца 1917 г. французское командование стало широко применять на Западном фронте истребительную авиацию для штурмовых действий на решающих участках фронта (9705).</w:t>
      </w:r>
    </w:p>
    <w:p w14:paraId="76E8F1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18217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конца 1917 года в Германии было выпущено 33808 самолетов. Однако следует учесть, что основная масса германской авиации было сосредоточена на Западном фронте. Это позволяло ВВС России, в ряде случаев, добиваться превосходства в воздухе на направлениях главных ударов. Так, в середине 1917 года в полосе Юго-Западного фронта 225 росийских самолетов противостояло 226 вражеским самолетам, при этом они нанесли противнику урон (сбив в воздушных боях 23 неприятельских аппарата), в три раза превосходящий собственные потери (11184).</w:t>
      </w:r>
    </w:p>
    <w:p w14:paraId="56C1A3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B0DF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1917 г. немецкое военное министерство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Оберт (11686).</w:t>
      </w:r>
    </w:p>
    <w:p w14:paraId="65806E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B1ACD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 (12002)</w:t>
      </w:r>
    </w:p>
    <w:p w14:paraId="1E5A0E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789D12"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конце 1917 года на ди</w:t>
      </w:r>
      <w:r w:rsidRPr="00644CD8">
        <w:rPr>
          <w:rFonts w:ascii="Times New Roman" w:hAnsi="Times New Roman" w:cs="Times New Roman"/>
          <w:color w:val="000000" w:themeColor="text1"/>
          <w:sz w:val="16"/>
          <w:szCs w:val="16"/>
        </w:rPr>
        <w:softHyphen/>
        <w:t>рижабле L-35 была смонтирована система для крепления на земле истребителя «Альба</w:t>
      </w:r>
      <w:r w:rsidRPr="00644CD8">
        <w:rPr>
          <w:rFonts w:ascii="Times New Roman" w:hAnsi="Times New Roman" w:cs="Times New Roman"/>
          <w:color w:val="000000" w:themeColor="text1"/>
          <w:sz w:val="16"/>
          <w:szCs w:val="16"/>
        </w:rPr>
        <w:softHyphen/>
        <w:t>трос» D.III и последующей транспортировкой его в полете. 26 января 1918 года L-35 поднялся в небо с подцепленным под него истребителем и на высоте 1380 метров «выпустил» его. «Альбатрос» облетел ди</w:t>
      </w:r>
      <w:r w:rsidRPr="00644CD8">
        <w:rPr>
          <w:rFonts w:ascii="Times New Roman" w:hAnsi="Times New Roman" w:cs="Times New Roman"/>
          <w:color w:val="000000" w:themeColor="text1"/>
          <w:sz w:val="16"/>
          <w:szCs w:val="16"/>
        </w:rPr>
        <w:softHyphen/>
        <w:t>рижабль, произвел необходимые эволюции и отпра</w:t>
      </w:r>
      <w:r w:rsidRPr="00644CD8">
        <w:rPr>
          <w:rFonts w:ascii="Times New Roman" w:hAnsi="Times New Roman" w:cs="Times New Roman"/>
          <w:color w:val="000000" w:themeColor="text1"/>
          <w:sz w:val="16"/>
          <w:szCs w:val="16"/>
        </w:rPr>
        <w:softHyphen/>
        <w:t>вился на посадку. Опыт признавался успешным, од</w:t>
      </w:r>
      <w:r w:rsidRPr="00644CD8">
        <w:rPr>
          <w:rFonts w:ascii="Times New Roman" w:hAnsi="Times New Roman" w:cs="Times New Roman"/>
          <w:color w:val="000000" w:themeColor="text1"/>
          <w:sz w:val="16"/>
          <w:szCs w:val="16"/>
        </w:rPr>
        <w:softHyphen/>
        <w:t>нако до практического применения дело не дошло. Кроме истребителя, немцы сбрасывали опытным по</w:t>
      </w:r>
      <w:r w:rsidRPr="00644CD8">
        <w:rPr>
          <w:rFonts w:ascii="Times New Roman" w:hAnsi="Times New Roman" w:cs="Times New Roman"/>
          <w:color w:val="000000" w:themeColor="text1"/>
          <w:sz w:val="16"/>
          <w:szCs w:val="16"/>
        </w:rPr>
        <w:softHyphen/>
        <w:t>рядком с дирижабля и планирующие бомбы-торпе</w:t>
      </w:r>
      <w:r w:rsidRPr="00644CD8">
        <w:rPr>
          <w:rFonts w:ascii="Times New Roman" w:hAnsi="Times New Roman" w:cs="Times New Roman"/>
          <w:color w:val="000000" w:themeColor="text1"/>
          <w:sz w:val="16"/>
          <w:szCs w:val="16"/>
        </w:rPr>
        <w:softHyphen/>
        <w:t>ды, впрочем, также без дальнейшего продолжения (23378).</w:t>
      </w:r>
    </w:p>
    <w:p w14:paraId="4D2E95D4"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0F36BB23"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К концу 1917 г. собственными торпедонос</w:t>
      </w:r>
      <w:r w:rsidRPr="00644CD8">
        <w:rPr>
          <w:rFonts w:ascii="Times New Roman" w:hAnsi="Times New Roman" w:cs="Times New Roman"/>
          <w:color w:val="000000" w:themeColor="text1"/>
          <w:sz w:val="16"/>
          <w:szCs w:val="16"/>
        </w:rPr>
        <w:softHyphen/>
        <w:t>цами обзавелись флоты США и Австро-Венгрии, вскоре после окончания вой</w:t>
      </w:r>
      <w:r w:rsidRPr="00644CD8">
        <w:rPr>
          <w:rFonts w:ascii="Times New Roman" w:hAnsi="Times New Roman" w:cs="Times New Roman"/>
          <w:color w:val="000000" w:themeColor="text1"/>
          <w:sz w:val="16"/>
          <w:szCs w:val="16"/>
        </w:rPr>
        <w:softHyphen/>
        <w:t>ны - Франции и Японии (23464).</w:t>
      </w:r>
    </w:p>
    <w:p w14:paraId="41B5EE61"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681BF4A1" w14:textId="77777777" w:rsidR="007C4D5D" w:rsidRPr="00644CD8" w:rsidRDefault="007C4D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1384B303" w14:textId="77777777" w:rsidR="007C4D5D" w:rsidRPr="00644CD8" w:rsidRDefault="007C4D5D"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8ED2A89" w14:textId="77777777" w:rsidR="007C4D5D" w:rsidRPr="00644CD8" w:rsidRDefault="007C4D5D" w:rsidP="00A67745">
      <w:pPr>
        <w:pStyle w:val="191"/>
        <w:shd w:val="clear" w:color="auto" w:fill="auto"/>
        <w:spacing w:before="0"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lang w:val="ru-RU"/>
        </w:rPr>
        <w:t>В</w:t>
      </w:r>
      <w:r w:rsidRPr="00644CD8">
        <w:rPr>
          <w:rFonts w:ascii="Times New Roman" w:hAnsi="Times New Roman" w:cs="Times New Roman"/>
          <w:color w:val="000000" w:themeColor="text1"/>
          <w:sz w:val="16"/>
          <w:szCs w:val="16"/>
        </w:rPr>
        <w:t xml:space="preserve"> конце 1917 </w:t>
      </w:r>
      <w:r w:rsidRPr="00644CD8">
        <w:rPr>
          <w:rFonts w:ascii="Times New Roman" w:hAnsi="Times New Roman" w:cs="Times New Roman"/>
          <w:color w:val="000000" w:themeColor="text1"/>
          <w:sz w:val="16"/>
          <w:szCs w:val="16"/>
          <w:lang w:val="ru-RU"/>
        </w:rPr>
        <w:t xml:space="preserve">- </w:t>
      </w:r>
      <w:r w:rsidRPr="00644CD8">
        <w:rPr>
          <w:rFonts w:ascii="Times New Roman" w:hAnsi="Times New Roman" w:cs="Times New Roman"/>
          <w:color w:val="000000" w:themeColor="text1"/>
          <w:sz w:val="16"/>
          <w:szCs w:val="16"/>
        </w:rPr>
        <w:t xml:space="preserve">начале 1918 гг. </w:t>
      </w:r>
      <w:r w:rsidRPr="00644CD8">
        <w:rPr>
          <w:rFonts w:ascii="Times New Roman" w:hAnsi="Times New Roman" w:cs="Times New Roman"/>
          <w:color w:val="000000" w:themeColor="text1"/>
          <w:sz w:val="16"/>
          <w:szCs w:val="16"/>
          <w:lang w:val="ru-RU"/>
        </w:rPr>
        <w:t xml:space="preserve">С развалом фронта </w:t>
      </w:r>
      <w:r w:rsidRPr="00644CD8">
        <w:rPr>
          <w:rFonts w:ascii="Times New Roman" w:hAnsi="Times New Roman" w:cs="Times New Roman"/>
          <w:color w:val="000000" w:themeColor="text1"/>
          <w:sz w:val="16"/>
          <w:szCs w:val="16"/>
        </w:rPr>
        <w:t>российская авиация потеряла более восьми сотен машин. Эвакуированных с фронтов 296 самолетов для возрождения воздушного флота было совершенно недо</w:t>
      </w:r>
      <w:r w:rsidRPr="00644CD8">
        <w:rPr>
          <w:rFonts w:ascii="Times New Roman" w:hAnsi="Times New Roman" w:cs="Times New Roman"/>
          <w:color w:val="000000" w:themeColor="text1"/>
          <w:sz w:val="16"/>
          <w:szCs w:val="16"/>
        </w:rPr>
        <w:softHyphen/>
        <w:t>статочно, к тому же, многие из них оказались в малопригодными для службы состоянии. А еще требовались самолеты для авиашкол, для замены изношенных аппаратов, для воспол</w:t>
      </w:r>
      <w:r w:rsidRPr="00644CD8">
        <w:rPr>
          <w:rFonts w:ascii="Times New Roman" w:hAnsi="Times New Roman" w:cs="Times New Roman"/>
          <w:color w:val="000000" w:themeColor="text1"/>
          <w:sz w:val="16"/>
          <w:szCs w:val="16"/>
        </w:rPr>
        <w:softHyphen/>
        <w:t>нения боевых потерь. Возникший дефицит аэропланов заставил использовать все резервы. Немало самолетов удалось обнару</w:t>
      </w:r>
      <w:r w:rsidRPr="00644CD8">
        <w:rPr>
          <w:rFonts w:ascii="Times New Roman" w:hAnsi="Times New Roman" w:cs="Times New Roman"/>
          <w:color w:val="000000" w:themeColor="text1"/>
          <w:sz w:val="16"/>
          <w:szCs w:val="16"/>
        </w:rPr>
        <w:softHyphen/>
        <w:t>жить на заводах, ведь почти все они, за исключением одесской «Анатры» и таганрог</w:t>
      </w:r>
      <w:r w:rsidRPr="00644CD8">
        <w:rPr>
          <w:rFonts w:ascii="Times New Roman" w:hAnsi="Times New Roman" w:cs="Times New Roman"/>
          <w:color w:val="000000" w:themeColor="text1"/>
          <w:sz w:val="16"/>
          <w:szCs w:val="16"/>
        </w:rPr>
        <w:softHyphen/>
        <w:t>ского филиала завода «Лебедева», оказались на советской территории, а оставшиеся без оплаты заказы продолжали накапливаться там с середины 1917 года. Только на заводе «Дукс» нашли более 370 самолетов, правда, большая их часть не имела двигателей. Наи</w:t>
      </w:r>
      <w:r w:rsidRPr="00644CD8">
        <w:rPr>
          <w:rFonts w:ascii="Times New Roman" w:hAnsi="Times New Roman" w:cs="Times New Roman"/>
          <w:color w:val="000000" w:themeColor="text1"/>
          <w:sz w:val="16"/>
          <w:szCs w:val="16"/>
        </w:rPr>
        <w:softHyphen/>
        <w:t>более результативными оказались поиски на складах и в авиапарках, суммарно давшие 980 самолетов и 1320 моторов разного типа. Последним резервом оказались портовые склады Архангельска, где обнаружилось еще более 300 самолетов и почти 400 двигателей. Кроме готовых самолетов и двигателей нашли еще множество деталей, узлов и ком</w:t>
      </w:r>
      <w:r w:rsidRPr="00644CD8">
        <w:rPr>
          <w:rFonts w:ascii="Times New Roman" w:hAnsi="Times New Roman" w:cs="Times New Roman"/>
          <w:color w:val="000000" w:themeColor="text1"/>
          <w:sz w:val="16"/>
          <w:szCs w:val="16"/>
        </w:rPr>
        <w:softHyphen/>
        <w:t>плектующих. Но это были временные меры - любой запас рано или поздно заканчивается, а для авиации тех лет это грозило произойти совсем быстро, ведь ресурс самолетов был очень мал: в годы Гражданской войны они в среднем до списания делали всего по 10 бое</w:t>
      </w:r>
      <w:r w:rsidRPr="00644CD8">
        <w:rPr>
          <w:rFonts w:ascii="Times New Roman" w:hAnsi="Times New Roman" w:cs="Times New Roman"/>
          <w:color w:val="000000" w:themeColor="text1"/>
          <w:sz w:val="16"/>
          <w:szCs w:val="16"/>
        </w:rPr>
        <w:softHyphen/>
        <w:t>вых вылетов</w:t>
      </w:r>
      <w:r w:rsidRPr="00644CD8">
        <w:rPr>
          <w:rFonts w:ascii="Times New Roman" w:hAnsi="Times New Roman" w:cs="Times New Roman"/>
          <w:color w:val="000000" w:themeColor="text1"/>
          <w:sz w:val="16"/>
          <w:szCs w:val="16"/>
          <w:lang w:val="ru-RU"/>
        </w:rPr>
        <w:t xml:space="preserve"> (19862)</w:t>
      </w:r>
      <w:r w:rsidRPr="00644CD8">
        <w:rPr>
          <w:rFonts w:ascii="Times New Roman" w:hAnsi="Times New Roman" w:cs="Times New Roman"/>
          <w:color w:val="000000" w:themeColor="text1"/>
          <w:sz w:val="16"/>
          <w:szCs w:val="16"/>
        </w:rPr>
        <w:t>.</w:t>
      </w:r>
    </w:p>
    <w:p w14:paraId="1D85AC27" w14:textId="77777777" w:rsidR="007C4D5D" w:rsidRPr="00644CD8" w:rsidRDefault="007C4D5D" w:rsidP="00A67745">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7FF3E06A"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49F543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29D0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второй половине 1917 прервалась постройка самолета Лебедь-Гранд - трехстоечного биплана с фюзеляжем монокок почти круглого сечения Л.Д.Колпакова-Мирошниченко, работающего у В.А.Лебедева, которая велась с 1915. При первом взлете круто пошел вверх и упал, но л М.Ф.Госповский не пострадал. Ремонтировать не стали (92,168).</w:t>
      </w:r>
    </w:p>
    <w:p w14:paraId="1C334E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5945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второй половины 1917 года продолжалась постройка аппарата "Лебедь-Гранд", которая началась в середине 1916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 (11237).</w:t>
      </w:r>
    </w:p>
    <w:p w14:paraId="36BBB9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BBD414"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Во второй половине 1917 г. выпуск и сдача самолетов на Дуксе существенно сократились: июль — 10, август — 16, сентябрь — 11. октябрь — 6, ноябрь — 3, декабрь — 2. Примерно так же обстояло дело и с «Ньюпорами-XVII» с моторами «Рон» в 110 л.с., в 1917 г. «единолично» сдаваемыми Габер-Влынским: август — 29, сентябрь — 29, октябрь — 12, ноябрь — 11, декабрь — 4. 11 августа Габер даже установил личный рекорд, за день сдав пять «Ньюпоров». Впрочем, тогда начиналась поставка истребителей Морскому ведомству по майским контрактам, первые самолеты поступили с завода на аэродром 30 июля и уже 4 августа Габер сдал четыре (два для авиации флота). По-видимому, надо было срочно показать «товар лицом», ведь на подходе маячили новые заказы от 25 июля на 20 «Ньюпоров-XVII» и от 12 сентября еще на 15. До работ по последнему заказу дело так и не дошло (15464).</w:t>
      </w:r>
    </w:p>
    <w:p w14:paraId="72C3F035"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p>
    <w:p w14:paraId="61E325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второй половине 1917 не были окончены самолеты Монокок Слюсаренко и Двухвостка Слюсаренко по проектам Г.П.Адлера (92,170).</w:t>
      </w:r>
    </w:p>
    <w:p w14:paraId="622290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C2DE6F"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Во второй половине 1917 года построили</w:t>
      </w:r>
      <w:bookmarkStart w:id="440" w:name="bookmark212"/>
      <w:r w:rsidRPr="00644CD8">
        <w:rPr>
          <w:rFonts w:ascii="Times New Roman" w:hAnsi="Times New Roman" w:cs="Times New Roman"/>
          <w:color w:val="000000" w:themeColor="text1"/>
          <w:sz w:val="16"/>
          <w:szCs w:val="16"/>
        </w:rPr>
        <w:t xml:space="preserve"> Монокок Слюсаренко</w:t>
      </w:r>
      <w:bookmarkEnd w:id="440"/>
      <w:r w:rsidRPr="00644CD8">
        <w:rPr>
          <w:rFonts w:ascii="Times New Roman" w:hAnsi="Times New Roman" w:cs="Times New Roman"/>
          <w:color w:val="000000" w:themeColor="text1"/>
          <w:sz w:val="16"/>
          <w:szCs w:val="16"/>
        </w:rPr>
        <w:t>, он летал, но до конца испытаний не прошел. Макси</w:t>
      </w:r>
      <w:r w:rsidRPr="00644CD8">
        <w:rPr>
          <w:rFonts w:ascii="Times New Roman" w:hAnsi="Times New Roman" w:cs="Times New Roman"/>
          <w:color w:val="000000" w:themeColor="text1"/>
          <w:sz w:val="16"/>
          <w:szCs w:val="16"/>
        </w:rPr>
        <w:softHyphen/>
        <w:t>мальная скорость достигала 163 км/ч. Строился как одноместный истребитель — моноплан с крылом расчалочной конструк</w:t>
      </w:r>
      <w:r w:rsidRPr="00644CD8">
        <w:rPr>
          <w:rFonts w:ascii="Times New Roman" w:hAnsi="Times New Roman" w:cs="Times New Roman"/>
          <w:color w:val="000000" w:themeColor="text1"/>
          <w:sz w:val="16"/>
          <w:szCs w:val="16"/>
        </w:rPr>
        <w:softHyphen/>
        <w:t>ции. Фюзеляж — деревянный монокок круг</w:t>
      </w:r>
      <w:r w:rsidRPr="00644CD8">
        <w:rPr>
          <w:rFonts w:ascii="Times New Roman" w:hAnsi="Times New Roman" w:cs="Times New Roman"/>
          <w:color w:val="000000" w:themeColor="text1"/>
          <w:sz w:val="16"/>
          <w:szCs w:val="16"/>
        </w:rPr>
        <w:softHyphen/>
        <w:t>лого сечения, двигатель «Клерже» 130 л.с. или «Рон» 120 л.с. (23374).</w:t>
      </w:r>
    </w:p>
    <w:p w14:paraId="01DC35A6"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630568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второй половине 1917 г. Фарманы 40 как устаревшие стали возвращать в авиароты. Их оставляли на вооружении тыловых авиаотрядов - Петроградского и Кронштадского из авиадивизиона для воздушной охраны г. Петрограда. "Морис Фарман-40" в России был представлен двумя десятками французских экземпляров. Самолет оснащался двигателем "Рено" водяного или воздушного охлаждения мощностью 130-150 л. с. Он обладал неважными летными свойствами, был неустойчив в полете, труден при взлете и посадке. Учебный "Морис Фарман-1Г был близок по схеме и конструкции "сороковому", но имел менее мощный двигатель "Рено" в 70 л. с. Небольшое их количество использовали в качестве учебно-тренировочных самолетов в авиашколах. "Фарман-40" находился на вооружении (наряду с другими типами самолетов) в 5-м, 13-м, 24-м, 34-м и 37-м корпусных, 3-м и 8-м армейских, 1-м и 2-м Гвардейских авиаотрядах (11237).</w:t>
      </w:r>
    </w:p>
    <w:p w14:paraId="618E9F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79270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второй половине 1917 г. импорт двигателей почти прекратился, русская авиация оказалась в тяжелом положении. Дело осложнялось еще и тем, что война предъявляла требования на все более мощные и надежные двигатели, ибо от этого зависела боеспособность авиации. Производство самолетов в России превышало заграничный импорт в два с лишним раза, в производстве же двигателей наблюдалось обратное соотношение: импорт двигателей в два с половиной раза превышал отечественное производство. Достаточно напомнить, что французы только в 1917 г. построили 23 092 авиадвигателя, чтобы отсталость России стала особенно очевидной (9705).</w:t>
      </w:r>
    </w:p>
    <w:p w14:paraId="07ECCE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2C027EC" w14:textId="77777777" w:rsidR="001D20BA" w:rsidRPr="00644CD8" w:rsidRDefault="001D20B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40C84101" w14:textId="77777777" w:rsidR="001D20BA" w:rsidRPr="00644CD8" w:rsidRDefault="001D20BA"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D72AD03" w14:textId="77777777" w:rsidR="001D20BA" w:rsidRPr="00644CD8" w:rsidRDefault="001D20BA"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Зимой – весной 1918-го на авиазаводах, в авиапарках и на складах Москвы, Ярославля, Смоленска, Рыбинска и других городов удалось отыскать ни много ни мало 502 самолета и 1320 моторов, а также массу другого авиационного имущества (18562).</w:t>
      </w:r>
    </w:p>
    <w:p w14:paraId="13642A47" w14:textId="77777777" w:rsidR="001D20BA" w:rsidRPr="00644CD8" w:rsidRDefault="001D20BA" w:rsidP="00A67745">
      <w:pPr>
        <w:spacing w:after="0" w:line="240" w:lineRule="auto"/>
        <w:jc w:val="both"/>
        <w:rPr>
          <w:rFonts w:ascii="Times New Roman" w:eastAsia="Times New Roman" w:hAnsi="Times New Roman" w:cs="Times New Roman"/>
          <w:color w:val="000000" w:themeColor="text1"/>
          <w:sz w:val="16"/>
          <w:szCs w:val="16"/>
          <w:lang w:eastAsia="ru-RU"/>
        </w:rPr>
      </w:pPr>
    </w:p>
    <w:p w14:paraId="04B6A5A3"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6DFD08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F3815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Зимой 1917— 1918 годов развал России позволил главному командованию вновь перейти в наступление на западном фронте. Три армии, в состав которых вошло 50—60 дивизий, должны были прорвать неприятельский фронт на участке шириной 70 км. Соответственным этому должно было быть и число авиационных соединений, предназначенных для участия в наступлении. Предварительно нужно было разработать необходимые для сосредоточения такой многочисленной авиации меры, правила ее развертывания и применения. С этой целью при штабе командующего германскими воздушными силами была проведена военная игра, к которой были привлечены с фронта опытные офицеры-летчики. Заданием служило выполнение наступления армией в составе 12 дивизий первой линии и 12 дивизий второй линии, полностью оснащенной авиационными средствами. Предполагалось, что в распоряжении каждой дивизии первой и второй линий находится один авиаотряд (А), равным образом штаб каждой из четырех групп дивизий располагал одним авиаотрядом; кроме того, два из этих штабов групп располагали по одной истребительной группе в составе 6 эскадрилий. В распоряжении штаба армии находились: 1 фотосъемочный отряд, 1 авиаотряд (А), 1 истребительная эскадра, 1 истребительная группа в составе 4 эскадрилий, 16 штурмовых эскадрилий, 3 бомбардировочные эскадры, 1 отряд воздушных кораблей (“„s„y„s„p„~ самолетов”), 2 отделения маршрутной съемки и 1 армейский авиапарк. Это распределение авиачастей приблизительно соответствовало тому, которое было намечено для армий, предназначенных к наступлению. Во время игры особенно детально было рассмотрено развертывание столь многочисленных авиасоединений. Успех германского наступления зависел от того, удастся или нет захватить противника врасплох. Мы могли при этом учиться на ошибках врага, намерения которого обычно выдавались увеличением числа аэродромов и усилением деятельности авиации на тех участках фронта, где им намечалось наступление. Прежде всего нужно было скрыть появление перед атакой многочисленных палаток для самолетов. Постройка постоянных ангаров, энергично производившаяся в течение зимы, не должна была ограничиваться </w:t>
      </w:r>
      <w:r w:rsidRPr="00644CD8">
        <w:rPr>
          <w:rFonts w:ascii="Times New Roman" w:hAnsi="Times New Roman" w:cs="Times New Roman"/>
          <w:color w:val="000000" w:themeColor="text1"/>
          <w:kern w:val="2"/>
          <w:sz w:val="16"/>
          <w:szCs w:val="16"/>
        </w:rPr>
        <w:lastRenderedPageBreak/>
        <w:t>предназначенным для наступления участком фронта. Она велась поэтому по возможности равномерно на фронтах всех армий. Число аэродромов для бомбардировочных эскадр было увеличено настолько, что все эскадры могли быть сосредоточены на фронтеЛилль—ЛаФер. Из опыта военной игры выяснилась необходимость принятия ряда мер для переброски авиасоединений и для обеспечения снабжения; к проведению этих мер в жизнь нужно было приступить немедленно. Многое из того имущества, которым обзавелись отряды за время долгой позиционной войны, пришлось оставить. Разработка плана погрузки немногочисленных грузовиков требовала тщательного обсуждения. Армейские авиапарки должны были быть расширены из расчета обслуживания не менее 200 самолетов и наличия около 1000 человек личного состава. Следовало позаботиться о заготовке достаточного запаса бензина, масла, бомб, ручных гранат, специальных боеприпасов, запасных пулеметов, палаток, фотографических принадлежностей и т.д. Чтобы не зависеть от задержек железнодорожного транспорта, позади участка предполагаемого наступления в центральном пункте — Мобеже — был устроен обширный склад, который должен был обслуживать авиачасти в случае прекращения непосредственной доставки предметов снабжения из глубокого тыла в армейские парки вследствие заторов на железных дорогах.. Дабы подчеркнуть зависимость деятельности всех авиасоединений от намерений командования, все мероприятия, вытекавшие из опыта военной игры, были перечислены в приказах по армиям, корпусам и дивизиям, а также в приказах по эскадрам и отрядам. Таким образом, основные положения изданных главным командованием наставлений, прежде всего нового наставления для истребительных и штурмовых эскадрилий, были подкреплены практическими примерами. Наставления базировались на опыте последних боев, однако имели в виду, главным образом, условия наступательной кампании. Они указывали, что истребительные эскадрильи должны стремиться к успеху в тех пунктах, где операции на земле имеют решающее значение. Наставления подчеркивали затем необходимость тесной связи между командирами истребительных эскадрилий и общевойсковыми начальниками; они требовали также, чтобы истребительным частям давались точные боевые задания и чтобы их постоянно информировали о ходе сражения. Нельзя было отказаться от подчинения истребительных эскадрилий отдельным корпусным командирам; но основная масса, и прежде всего истребительные эскадры, должны были, как правило, оставаться в распоряжении командующего армией. Штурмовые эскадрильи еще не сводились в эскадры. Из опыта военной игры выяснилась необходимость сведения имеющихся боевых эскадрилий в четыре группы по четыре эскадрильи в каждой. Три такие группы были подчинены штабу того корпуса, на который было возложено нанесение главного удара; четвертую штаб армии оставил в своем распоряжении. Тем самым удалось избежать распыления сил, которое вызвало бы распределение эскадрилий по всему фронту наступления и от которого предостерегало наставление для штурмовых эскадрилий. При назначении летчиков на разведку нужно было строго разделять зоны действий (районы разведки) отдельных соединений как по ширине, так и по глубине. Недостаток материалов принудил также ограничивать фотографическую разведку с целью экономии пластинок и т.п. Работу авиаотрядов во время маневренной войны значительно значительно усложняла проблема поддержания связи между общевойсковым начальником и командиром отряда, а также между войсками и наблюдателем в воздухе. Можно было заранее ожидать, что недостаток автомобилей и загруженность дорог войсками будут препятствовать прямым контактам командира отряда с общевойсковым начальником. Прикомандирование к штабу дивизии одного офицера для связи с авиацией, уже практиковавшейся во время Фландрского сражения, явилось необходимым и в маневренной войне. На этого офицера возлагалось также отыскание вблизи расположения штаба дивизии площадок, на которые могли бы спускаться с донесениями летчики, поддерживающие в случаях необходимости связь на самолетах (11282).</w:t>
      </w:r>
    </w:p>
    <w:p w14:paraId="458AD3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9E2C2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Зимою 1917—1918 годов германская артиллерия получила изрядное количество приемных станций. Авиация приветствовала подобное усиление радиосвязи, так как оно позволяло рассчитывать на осуществление, наконец, надежной связи между самолетом, радиостанцией и батареей, но при этом предполагалось, что новые артиллерийские радиотелеграфные станции будут служить лишь для связи на земле, так как ошибочно было думать, что они смогут поддерживать связь с наблюдателем на самолете. Последнему нужно не только работать с телеграфным ключом, но и наблюдать, а подчас и защищаться от нападения неприятельских самолетов. Таким образом, радиосвязь с самолетами с земли была чрезвычайно затруднительна. Наземному радиотелеграфисту нужны были особые способности, подготовка и опыт для обслуживания связи с самолетом. Этих необходимых качеств трудно было ожидать от артиллерийских радиотелеграфистов, прошедших весьма посредственную подготовку на аппаратах Морзе. Тем не менее в конце января 1918 года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0B5279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0189F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34160D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4D236D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только 36% заказов на авиационную продукцию выполняли российские промышленники. Несмотря на то, что русская армия разваливалась, ее ВВС продолжали совершенствоваться, хотя в снабжении авиачастей по-прежнему русская авиация сильно зависела от стран Антанты (11999).</w:t>
      </w:r>
    </w:p>
    <w:p w14:paraId="631FBE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5218F94"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 Сикорским не было создано ни одной новой машины. Сикорскому и его помощникам не удалось выполнить всего, что было задумано. Не удалось завершить произ</w:t>
      </w:r>
      <w:r w:rsidRPr="00644CD8">
        <w:rPr>
          <w:rFonts w:ascii="Times New Roman" w:hAnsi="Times New Roman" w:cs="Times New Roman"/>
          <w:color w:val="000000" w:themeColor="text1"/>
          <w:sz w:val="16"/>
          <w:szCs w:val="16"/>
        </w:rPr>
        <w:softHyphen/>
        <w:t>водство всех заказанных воздушных кораблей типа «Г», довести до работоспособного состояния тип «Д», начать массовый выпуск бомбардировщиков типа «Е». Остался на бумаге и проект дальнейшего развития «Му</w:t>
      </w:r>
      <w:r w:rsidRPr="00644CD8">
        <w:rPr>
          <w:rFonts w:ascii="Times New Roman" w:hAnsi="Times New Roman" w:cs="Times New Roman"/>
          <w:color w:val="000000" w:themeColor="text1"/>
          <w:sz w:val="16"/>
          <w:szCs w:val="16"/>
        </w:rPr>
        <w:softHyphen/>
        <w:t>ромца» — нового тяжелого самолета. С легкими маши</w:t>
      </w:r>
      <w:r w:rsidRPr="00644CD8">
        <w:rPr>
          <w:rFonts w:ascii="Times New Roman" w:hAnsi="Times New Roman" w:cs="Times New Roman"/>
          <w:color w:val="000000" w:themeColor="text1"/>
          <w:sz w:val="16"/>
          <w:szCs w:val="16"/>
        </w:rPr>
        <w:softHyphen/>
        <w:t>нами было то же самое. Не закончена серия самолетов С-16, уникальный штурмовик С-19 и великолепный ис</w:t>
      </w:r>
      <w:r w:rsidRPr="00644CD8">
        <w:rPr>
          <w:rFonts w:ascii="Times New Roman" w:hAnsi="Times New Roman" w:cs="Times New Roman"/>
          <w:color w:val="000000" w:themeColor="text1"/>
          <w:sz w:val="16"/>
          <w:szCs w:val="16"/>
        </w:rPr>
        <w:softHyphen/>
        <w:t>требитель С-20 так и остались в опытных образцах, не осуществлен проект нового истребителя (24177).</w:t>
      </w:r>
    </w:p>
    <w:p w14:paraId="638DEE51"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56FC7330"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 в условиях появления на Восточном фронте немецких истребителей класса D, вооруженных двумя синхронными пулеметами, было принято решение о повышении живучести самолета ИМ и экипажа, которое предусматривало ряд независимых мер:</w:t>
      </w:r>
    </w:p>
    <w:p w14:paraId="2DDBE981"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установку бронеспинки и защиты кабины снизу из стального листа толщиной не ниже 10 мм;</w:t>
      </w:r>
    </w:p>
    <w:p w14:paraId="6899D75F"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введение в экипировку экипажа кирас, штампованных из стали толщиной 2 мм с последующей закалкой (комплект изготовлен Ижорским заводом, кираса выдерживала попадание пули 7,62 мм с типовой дистанции, но стесняла движение и потому не применялась);</w:t>
      </w:r>
    </w:p>
    <w:p w14:paraId="70E84BB9"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 протектинование бензобаков слоями резины, войлока и брезента с последующей пропиткой в борной кислоте (для предотвращения вытекания бензина при простреле бака – первый опыт такой защиты бака в России, а возможно – и в мире и др.</w:t>
      </w:r>
    </w:p>
    <w:p w14:paraId="1AADEDD9"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Эти решения были одобрены, но не известно, было ли это выполнено, на каких самолетах и как именно (23553).</w:t>
      </w:r>
    </w:p>
    <w:p w14:paraId="1D8A5834"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5F668979"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1917 года Слюсаренко получил заказы на 45 Morane-Saulnier G и 28 H, 20 Lebed 12, 20 Farman I V и 4 Farman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7BB4C4D7"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60F05CCC"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0024DF25" w14:textId="77777777" w:rsidR="00DC0C73" w:rsidRPr="00644CD8" w:rsidRDefault="00DC0C73" w:rsidP="00A67745">
      <w:pPr>
        <w:spacing w:after="0" w:line="240" w:lineRule="auto"/>
        <w:jc w:val="both"/>
        <w:rPr>
          <w:rFonts w:ascii="Times New Roman" w:hAnsi="Times New Roman" w:cs="Times New Roman"/>
          <w:color w:val="000000" w:themeColor="text1"/>
          <w:sz w:val="16"/>
          <w:szCs w:val="16"/>
        </w:rPr>
      </w:pPr>
    </w:p>
    <w:p w14:paraId="53D5365D"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В 1917 г.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w:t>
      </w:r>
    </w:p>
    <w:p w14:paraId="3593812D"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w:t>
      </w:r>
    </w:p>
    <w:p w14:paraId="76CF6AB2"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К тому времени на Комендантском аэродроме были выстроены сборочные цехи и ангары многих русских авиационных заводов: Щетинина, Русско-Балтийского, Слюсаренко, Пороховщикова. В 1917 г. на северо-восточной окраине Комендантского аэродрома открылись авиационные заводы Мельцера, Засс, Ланского и других промышленников. Вообще в районе этого аэродрома к 1918 г. было сосредоточено более половины самолетостроительных предприятий России (18255).</w:t>
      </w:r>
    </w:p>
    <w:p w14:paraId="0E3D1638"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p>
    <w:p w14:paraId="588A1704"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 xml:space="preserve">По 1917 с 1909 по 1917 г. в России возникло 20 небольших авиационных заводов, которые занимались изготовлением самолетов в основном зарубежных конструкций и из импортных деталей. В течение 1915 г. армия получила с этих заводов 772 самолета, а в 1916 г. — 1384 самолета и 1398 моторов, при общей потребности 10 тыс. </w:t>
      </w:r>
      <w:r w:rsidRPr="00644CD8">
        <w:rPr>
          <w:rFonts w:ascii="Times New Roman" w:eastAsia="Times New Roman" w:hAnsi="Times New Roman" w:cs="Times New Roman"/>
          <w:color w:val="000000" w:themeColor="text1"/>
          <w:sz w:val="16"/>
          <w:szCs w:val="16"/>
          <w:lang w:eastAsia="ru-RU"/>
        </w:rPr>
        <w:lastRenderedPageBreak/>
        <w:t>самолетов в год. Постройка крупного авиационного завода началась в 1916 г. в г.Херсоне, но завершить его строительство и начать выпуск продукции до конца войны так и не удалось (18411).</w:t>
      </w:r>
    </w:p>
    <w:p w14:paraId="44A1E8E4" w14:textId="77777777" w:rsidR="00404660" w:rsidRPr="00644CD8" w:rsidRDefault="00404660" w:rsidP="00A67745">
      <w:pPr>
        <w:spacing w:after="0" w:line="240" w:lineRule="auto"/>
        <w:jc w:val="both"/>
        <w:rPr>
          <w:rFonts w:ascii="Times New Roman" w:eastAsia="Times New Roman" w:hAnsi="Times New Roman" w:cs="Times New Roman"/>
          <w:color w:val="000000" w:themeColor="text1"/>
          <w:sz w:val="16"/>
          <w:szCs w:val="16"/>
          <w:lang w:eastAsia="ru-RU"/>
        </w:rPr>
      </w:pPr>
    </w:p>
    <w:p w14:paraId="12705703" w14:textId="77777777" w:rsidR="00404660" w:rsidRPr="00644CD8" w:rsidRDefault="00404660" w:rsidP="00A67745">
      <w:pPr>
        <w:pStyle w:val="ae"/>
        <w:spacing w:before="0" w:after="0"/>
        <w:jc w:val="both"/>
        <w:rPr>
          <w:color w:val="000000" w:themeColor="text1"/>
          <w:sz w:val="16"/>
          <w:szCs w:val="16"/>
        </w:rPr>
      </w:pPr>
      <w:r w:rsidRPr="00644CD8">
        <w:rPr>
          <w:color w:val="000000" w:themeColor="text1"/>
          <w:sz w:val="16"/>
          <w:szCs w:val="16"/>
        </w:rPr>
        <w:t>С 1917 г. по начало 1920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(18302).</w:t>
      </w:r>
    </w:p>
    <w:p w14:paraId="7AC6BBF1" w14:textId="77777777" w:rsidR="00404660" w:rsidRPr="00644CD8" w:rsidRDefault="00404660" w:rsidP="00A67745">
      <w:pPr>
        <w:pStyle w:val="ae"/>
        <w:spacing w:before="0" w:after="0"/>
        <w:jc w:val="both"/>
        <w:rPr>
          <w:rStyle w:val="a7"/>
          <w:rFonts w:eastAsiaTheme="majorEastAsia"/>
          <w:b w:val="0"/>
          <w:color w:val="000000" w:themeColor="text1"/>
          <w:sz w:val="16"/>
          <w:szCs w:val="16"/>
        </w:rPr>
      </w:pPr>
      <w:r w:rsidRPr="00644CD8">
        <w:rPr>
          <w:rStyle w:val="a7"/>
          <w:rFonts w:eastAsiaTheme="majorEastAsia"/>
          <w:b w:val="0"/>
          <w:color w:val="000000" w:themeColor="text1"/>
          <w:sz w:val="16"/>
          <w:szCs w:val="16"/>
        </w:rPr>
        <w:t>Численность работников петроградских и московских самолетостроительных заводов</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1775"/>
        <w:gridCol w:w="11120"/>
        <w:gridCol w:w="8705"/>
      </w:tblGrid>
      <w:tr w:rsidR="002B1C74" w:rsidRPr="00644CD8" w14:paraId="6440FE4A" w14:textId="77777777" w:rsidTr="00A63911">
        <w:trPr>
          <w:tblHeader/>
          <w:tblCellSpacing w:w="15" w:type="dxa"/>
        </w:trPr>
        <w:tc>
          <w:tcPr>
            <w:tcW w:w="1730" w:type="dxa"/>
            <w:tcBorders>
              <w:bottom w:val="single" w:sz="4" w:space="0" w:color="CCCCCC"/>
            </w:tcBorders>
            <w:tcMar>
              <w:top w:w="44" w:type="dxa"/>
              <w:left w:w="44" w:type="dxa"/>
              <w:bottom w:w="44" w:type="dxa"/>
              <w:right w:w="44" w:type="dxa"/>
            </w:tcMar>
            <w:vAlign w:val="center"/>
            <w:hideMark/>
          </w:tcPr>
          <w:p w14:paraId="3525130C" w14:textId="77777777" w:rsidR="00404660" w:rsidRPr="00644CD8" w:rsidRDefault="00404660" w:rsidP="00A67745">
            <w:pPr>
              <w:spacing w:after="0" w:line="240" w:lineRule="auto"/>
              <w:jc w:val="both"/>
              <w:rPr>
                <w:rFonts w:ascii="Times New Roman" w:hAnsi="Times New Roman" w:cs="Times New Roman"/>
                <w:bCs/>
                <w:color w:val="000000" w:themeColor="text1"/>
                <w:sz w:val="16"/>
                <w:szCs w:val="16"/>
              </w:rPr>
            </w:pPr>
            <w:r w:rsidRPr="00644CD8">
              <w:rPr>
                <w:rStyle w:val="a7"/>
                <w:rFonts w:ascii="Times New Roman" w:hAnsi="Times New Roman" w:cs="Times New Roman"/>
                <w:b w:val="0"/>
                <w:color w:val="000000" w:themeColor="text1"/>
                <w:sz w:val="16"/>
                <w:szCs w:val="16"/>
              </w:rPr>
              <w:t>Завод</w:t>
            </w:r>
          </w:p>
        </w:tc>
        <w:tc>
          <w:tcPr>
            <w:tcW w:w="11090" w:type="dxa"/>
            <w:tcBorders>
              <w:bottom w:val="single" w:sz="4" w:space="0" w:color="CCCCCC"/>
            </w:tcBorders>
            <w:tcMar>
              <w:top w:w="44" w:type="dxa"/>
              <w:left w:w="44" w:type="dxa"/>
              <w:bottom w:w="44" w:type="dxa"/>
              <w:right w:w="44" w:type="dxa"/>
            </w:tcMar>
            <w:vAlign w:val="center"/>
            <w:hideMark/>
          </w:tcPr>
          <w:p w14:paraId="6A588EFF" w14:textId="77777777" w:rsidR="00404660" w:rsidRPr="00644CD8" w:rsidRDefault="00404660" w:rsidP="00A67745">
            <w:pPr>
              <w:spacing w:after="0" w:line="240" w:lineRule="auto"/>
              <w:jc w:val="both"/>
              <w:rPr>
                <w:rFonts w:ascii="Times New Roman" w:hAnsi="Times New Roman" w:cs="Times New Roman"/>
                <w:bCs/>
                <w:color w:val="000000" w:themeColor="text1"/>
                <w:sz w:val="16"/>
                <w:szCs w:val="16"/>
              </w:rPr>
            </w:pPr>
            <w:r w:rsidRPr="00644CD8">
              <w:rPr>
                <w:rStyle w:val="a7"/>
                <w:rFonts w:ascii="Times New Roman" w:hAnsi="Times New Roman" w:cs="Times New Roman"/>
                <w:b w:val="0"/>
                <w:color w:val="000000" w:themeColor="text1"/>
                <w:sz w:val="16"/>
                <w:szCs w:val="16"/>
              </w:rPr>
              <w:t>1917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6272AC18" w14:textId="77777777" w:rsidR="00404660" w:rsidRPr="00644CD8" w:rsidRDefault="00404660" w:rsidP="00A67745">
            <w:pPr>
              <w:spacing w:after="0" w:line="240" w:lineRule="auto"/>
              <w:jc w:val="both"/>
              <w:rPr>
                <w:rFonts w:ascii="Times New Roman" w:hAnsi="Times New Roman" w:cs="Times New Roman"/>
                <w:bCs/>
                <w:color w:val="000000" w:themeColor="text1"/>
                <w:sz w:val="16"/>
                <w:szCs w:val="16"/>
              </w:rPr>
            </w:pPr>
            <w:r w:rsidRPr="00644CD8">
              <w:rPr>
                <w:rStyle w:val="a7"/>
                <w:rFonts w:ascii="Times New Roman" w:hAnsi="Times New Roman" w:cs="Times New Roman"/>
                <w:b w:val="0"/>
                <w:color w:val="000000" w:themeColor="text1"/>
                <w:sz w:val="16"/>
                <w:szCs w:val="16"/>
              </w:rPr>
              <w:t>март 1920 г.</w:t>
            </w:r>
          </w:p>
        </w:tc>
      </w:tr>
      <w:tr w:rsidR="002B1C74" w:rsidRPr="00644CD8" w14:paraId="0AA345F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2C685A77"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Style w:val="a7"/>
                <w:rFonts w:ascii="Times New Roman" w:hAnsi="Times New Roman" w:cs="Times New Roman"/>
                <w:b w:val="0"/>
                <w:color w:val="000000" w:themeColor="text1"/>
                <w:sz w:val="16"/>
                <w:szCs w:val="16"/>
              </w:rPr>
              <w:t>Дукс</w:t>
            </w:r>
          </w:p>
        </w:tc>
        <w:tc>
          <w:tcPr>
            <w:tcW w:w="1109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3A634B31"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2500</w:t>
            </w:r>
          </w:p>
        </w:tc>
        <w:tc>
          <w:tcPr>
            <w:tcW w:w="0" w:type="auto"/>
            <w:tcBorders>
              <w:bottom w:val="single" w:sz="4" w:space="0" w:color="DDDDDD"/>
            </w:tcBorders>
            <w:tcMar>
              <w:top w:w="44" w:type="dxa"/>
              <w:left w:w="44" w:type="dxa"/>
              <w:bottom w:w="44" w:type="dxa"/>
              <w:right w:w="44" w:type="dxa"/>
            </w:tcMar>
            <w:vAlign w:val="center"/>
            <w:hideMark/>
          </w:tcPr>
          <w:p w14:paraId="0E4866FA"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1301</w:t>
            </w:r>
          </w:p>
        </w:tc>
      </w:tr>
      <w:tr w:rsidR="002B1C74" w:rsidRPr="00644CD8" w14:paraId="0114F5E8"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34BEB5BF"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Style w:val="a7"/>
                <w:rFonts w:ascii="Times New Roman" w:hAnsi="Times New Roman" w:cs="Times New Roman"/>
                <w:b w:val="0"/>
                <w:color w:val="000000" w:themeColor="text1"/>
                <w:sz w:val="16"/>
                <w:szCs w:val="16"/>
              </w:rPr>
              <w:t>Моска</w:t>
            </w:r>
          </w:p>
        </w:tc>
        <w:tc>
          <w:tcPr>
            <w:tcW w:w="1109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134F24A6"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313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E3DB9FD"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190</w:t>
            </w:r>
          </w:p>
        </w:tc>
      </w:tr>
      <w:tr w:rsidR="002B1C74" w:rsidRPr="00644CD8" w14:paraId="7061E792"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1C2A7457"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Style w:val="a7"/>
                <w:rFonts w:ascii="Times New Roman" w:hAnsi="Times New Roman" w:cs="Times New Roman"/>
                <w:b w:val="0"/>
                <w:color w:val="000000" w:themeColor="text1"/>
                <w:sz w:val="16"/>
                <w:szCs w:val="16"/>
              </w:rPr>
              <w:t>Гамаюн</w:t>
            </w:r>
          </w:p>
        </w:tc>
        <w:tc>
          <w:tcPr>
            <w:tcW w:w="1109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23BDE3C8"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1530</w:t>
            </w:r>
          </w:p>
        </w:tc>
        <w:tc>
          <w:tcPr>
            <w:tcW w:w="0" w:type="auto"/>
            <w:tcBorders>
              <w:bottom w:val="single" w:sz="4" w:space="0" w:color="DDDDDD"/>
            </w:tcBorders>
            <w:tcMar>
              <w:top w:w="44" w:type="dxa"/>
              <w:left w:w="44" w:type="dxa"/>
              <w:bottom w:w="44" w:type="dxa"/>
              <w:right w:w="44" w:type="dxa"/>
            </w:tcMar>
            <w:vAlign w:val="center"/>
            <w:hideMark/>
          </w:tcPr>
          <w:p w14:paraId="46D83B25"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469</w:t>
            </w:r>
          </w:p>
        </w:tc>
      </w:tr>
      <w:tr w:rsidR="002B1C74" w:rsidRPr="00644CD8" w14:paraId="729A12C0"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76FDCE90"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Style w:val="a7"/>
                <w:rFonts w:ascii="Times New Roman" w:hAnsi="Times New Roman" w:cs="Times New Roman"/>
                <w:b w:val="0"/>
                <w:color w:val="000000" w:themeColor="text1"/>
                <w:sz w:val="16"/>
                <w:szCs w:val="16"/>
              </w:rPr>
              <w:t>Лебедев</w:t>
            </w:r>
          </w:p>
        </w:tc>
        <w:tc>
          <w:tcPr>
            <w:tcW w:w="1109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01EA5457"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1435</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15B241FC"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180</w:t>
            </w:r>
          </w:p>
        </w:tc>
      </w:tr>
      <w:tr w:rsidR="002B1C74" w:rsidRPr="00644CD8" w14:paraId="45C2F293" w14:textId="77777777" w:rsidTr="00A63911">
        <w:trPr>
          <w:tblCellSpacing w:w="15" w:type="dxa"/>
        </w:trPr>
        <w:tc>
          <w:tcPr>
            <w:tcW w:w="173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1BCE350E"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Style w:val="a7"/>
                <w:rFonts w:ascii="Times New Roman" w:hAnsi="Times New Roman" w:cs="Times New Roman"/>
                <w:b w:val="0"/>
                <w:color w:val="000000" w:themeColor="text1"/>
                <w:sz w:val="16"/>
                <w:szCs w:val="16"/>
              </w:rPr>
              <w:t>Авиа-Балт</w:t>
            </w:r>
          </w:p>
        </w:tc>
        <w:tc>
          <w:tcPr>
            <w:tcW w:w="11090" w:type="dxa"/>
            <w:tcBorders>
              <w:top w:val="single" w:sz="4" w:space="0" w:color="auto"/>
              <w:left w:val="single" w:sz="4" w:space="0" w:color="auto"/>
              <w:bottom w:val="single" w:sz="4" w:space="0" w:color="auto"/>
              <w:right w:val="single" w:sz="4" w:space="0" w:color="auto"/>
            </w:tcBorders>
            <w:tcMar>
              <w:top w:w="44" w:type="dxa"/>
              <w:left w:w="44" w:type="dxa"/>
              <w:bottom w:w="44" w:type="dxa"/>
              <w:right w:w="44" w:type="dxa"/>
            </w:tcMar>
            <w:vAlign w:val="center"/>
            <w:hideMark/>
          </w:tcPr>
          <w:p w14:paraId="50D623BD"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475</w:t>
            </w:r>
          </w:p>
        </w:tc>
        <w:tc>
          <w:tcPr>
            <w:tcW w:w="0" w:type="auto"/>
            <w:tcBorders>
              <w:bottom w:val="single" w:sz="4" w:space="0" w:color="DDDDDD"/>
            </w:tcBorders>
            <w:tcMar>
              <w:top w:w="44" w:type="dxa"/>
              <w:left w:w="44" w:type="dxa"/>
              <w:bottom w:w="44" w:type="dxa"/>
              <w:right w:w="44" w:type="dxa"/>
            </w:tcMar>
            <w:vAlign w:val="center"/>
            <w:hideMark/>
          </w:tcPr>
          <w:p w14:paraId="4225F8B4" w14:textId="77777777" w:rsidR="00404660" w:rsidRPr="00644CD8" w:rsidRDefault="0040466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29</w:t>
            </w:r>
          </w:p>
        </w:tc>
      </w:tr>
    </w:tbl>
    <w:p w14:paraId="62E0BB6E" w14:textId="77777777" w:rsidR="00404660" w:rsidRPr="00644CD8" w:rsidRDefault="00404660" w:rsidP="00A67745">
      <w:pPr>
        <w:pStyle w:val="ae"/>
        <w:spacing w:before="0" w:after="0"/>
        <w:jc w:val="both"/>
        <w:rPr>
          <w:color w:val="000000" w:themeColor="text1"/>
          <w:sz w:val="16"/>
          <w:szCs w:val="16"/>
        </w:rPr>
      </w:pPr>
      <w:r w:rsidRPr="00644CD8">
        <w:rPr>
          <w:color w:val="000000" w:themeColor="text1"/>
          <w:sz w:val="16"/>
          <w:szCs w:val="16"/>
        </w:rPr>
        <w:t>(18302).</w:t>
      </w:r>
    </w:p>
    <w:p w14:paraId="6283567B" w14:textId="77777777" w:rsidR="00404660" w:rsidRPr="00644CD8" w:rsidRDefault="00404660" w:rsidP="00A67745">
      <w:pPr>
        <w:pStyle w:val="ae"/>
        <w:spacing w:before="0" w:after="0"/>
        <w:jc w:val="both"/>
        <w:rPr>
          <w:color w:val="000000" w:themeColor="text1"/>
          <w:sz w:val="16"/>
          <w:szCs w:val="16"/>
        </w:rPr>
      </w:pPr>
    </w:p>
    <w:p w14:paraId="63999F9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младший механик 6-го авиапарка унтер-офицер Иван Иванович Диль построил двухместный фюзеляжный биплан с изменяемым углом установки крыльев. Двигатель “Рон” в 80 л.с. закры</w:t>
      </w:r>
      <w:r w:rsidRPr="00644CD8">
        <w:rPr>
          <w:rFonts w:ascii="Times New Roman" w:hAnsi="Times New Roman" w:cs="Times New Roman"/>
          <w:color w:val="000000" w:themeColor="text1"/>
          <w:kern w:val="2"/>
          <w:sz w:val="16"/>
          <w:szCs w:val="16"/>
        </w:rPr>
        <w:softHyphen/>
        <w:t>вался круглым капотом. Коробка крыльев односто-ечная с одинарными стойками и расчалками. Верх</w:t>
      </w:r>
      <w:r w:rsidRPr="00644CD8">
        <w:rPr>
          <w:rFonts w:ascii="Times New Roman" w:hAnsi="Times New Roman" w:cs="Times New Roman"/>
          <w:color w:val="000000" w:themeColor="text1"/>
          <w:kern w:val="2"/>
          <w:sz w:val="16"/>
          <w:szCs w:val="16"/>
        </w:rPr>
        <w:softHyphen/>
        <w:t>нее крыло по размаху и хорде немного больше ниж</w:t>
      </w:r>
      <w:r w:rsidRPr="00644CD8">
        <w:rPr>
          <w:rFonts w:ascii="Times New Roman" w:hAnsi="Times New Roman" w:cs="Times New Roman"/>
          <w:color w:val="000000" w:themeColor="text1"/>
          <w:kern w:val="2"/>
          <w:sz w:val="16"/>
          <w:szCs w:val="16"/>
        </w:rPr>
        <w:softHyphen/>
        <w:t>него и разделено на две части просветом над фюзеляжем. У летчика-наблюдателя имелась вращаю</w:t>
      </w:r>
      <w:r w:rsidRPr="00644CD8">
        <w:rPr>
          <w:rFonts w:ascii="Times New Roman" w:hAnsi="Times New Roman" w:cs="Times New Roman"/>
          <w:color w:val="000000" w:themeColor="text1"/>
          <w:kern w:val="2"/>
          <w:sz w:val="16"/>
          <w:szCs w:val="16"/>
        </w:rPr>
        <w:softHyphen/>
        <w:t>щаяся пулеметная установка (553).</w:t>
      </w:r>
    </w:p>
    <w:p w14:paraId="178D89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CEAB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1917 построили 1900 самолетов, а всего за время войны - 5700, в т.ч. 240 РБВЗ, 1360 - заводом Т.Т.Щетинина, 1733 - Дукс, 138 - Слюсаренко, 700 - Лебедева, 140 - Моска, 1056 - Анатра (438,377):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tblGrid>
      <w:tr w:rsidR="002B1C74" w:rsidRPr="00644CD8" w14:paraId="446D4F5D" w14:textId="77777777">
        <w:tc>
          <w:tcPr>
            <w:tcW w:w="939" w:type="dxa"/>
          </w:tcPr>
          <w:p w14:paraId="329480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Предприятие</w:t>
            </w:r>
          </w:p>
        </w:tc>
        <w:tc>
          <w:tcPr>
            <w:tcW w:w="939" w:type="dxa"/>
          </w:tcPr>
          <w:p w14:paraId="0604E0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939" w:type="dxa"/>
          </w:tcPr>
          <w:p w14:paraId="042D74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939" w:type="dxa"/>
          </w:tcPr>
          <w:p w14:paraId="5EE37F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w:t>
            </w:r>
          </w:p>
        </w:tc>
        <w:tc>
          <w:tcPr>
            <w:tcW w:w="939" w:type="dxa"/>
          </w:tcPr>
          <w:p w14:paraId="588ED9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1912</w:t>
            </w:r>
          </w:p>
        </w:tc>
        <w:tc>
          <w:tcPr>
            <w:tcW w:w="939" w:type="dxa"/>
          </w:tcPr>
          <w:p w14:paraId="7B4024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1913</w:t>
            </w:r>
          </w:p>
        </w:tc>
        <w:tc>
          <w:tcPr>
            <w:tcW w:w="939" w:type="dxa"/>
          </w:tcPr>
          <w:p w14:paraId="66D727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939" w:type="dxa"/>
          </w:tcPr>
          <w:p w14:paraId="670E22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939" w:type="dxa"/>
          </w:tcPr>
          <w:p w14:paraId="245EDF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939" w:type="dxa"/>
          </w:tcPr>
          <w:p w14:paraId="66BF5E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939" w:type="dxa"/>
          </w:tcPr>
          <w:p w14:paraId="56A9A0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r>
      <w:tr w:rsidR="002B1C74" w:rsidRPr="00644CD8" w14:paraId="0BEA428E" w14:textId="77777777">
        <w:tc>
          <w:tcPr>
            <w:tcW w:w="939" w:type="dxa"/>
          </w:tcPr>
          <w:p w14:paraId="308A71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РБВЗ</w:t>
            </w:r>
          </w:p>
        </w:tc>
        <w:tc>
          <w:tcPr>
            <w:tcW w:w="939" w:type="dxa"/>
          </w:tcPr>
          <w:p w14:paraId="4A29CB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06A11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939" w:type="dxa"/>
          </w:tcPr>
          <w:p w14:paraId="401B5C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939" w:type="dxa"/>
          </w:tcPr>
          <w:p w14:paraId="74A964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939" w:type="dxa"/>
          </w:tcPr>
          <w:p w14:paraId="21855E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939" w:type="dxa"/>
          </w:tcPr>
          <w:p w14:paraId="147DDC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939" w:type="dxa"/>
          </w:tcPr>
          <w:p w14:paraId="3B85A7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939" w:type="dxa"/>
          </w:tcPr>
          <w:p w14:paraId="116503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939" w:type="dxa"/>
          </w:tcPr>
          <w:p w14:paraId="6B42E3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00139F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r>
      <w:tr w:rsidR="002B1C74" w:rsidRPr="00644CD8" w14:paraId="6B28EF90" w14:textId="77777777">
        <w:tc>
          <w:tcPr>
            <w:tcW w:w="939" w:type="dxa"/>
          </w:tcPr>
          <w:p w14:paraId="3507E8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Щетинина</w:t>
            </w:r>
          </w:p>
        </w:tc>
        <w:tc>
          <w:tcPr>
            <w:tcW w:w="939" w:type="dxa"/>
          </w:tcPr>
          <w:p w14:paraId="0B76FB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E9A66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39" w:type="dxa"/>
          </w:tcPr>
          <w:p w14:paraId="3469FE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61447F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w:t>
            </w:r>
          </w:p>
        </w:tc>
        <w:tc>
          <w:tcPr>
            <w:tcW w:w="939" w:type="dxa"/>
          </w:tcPr>
          <w:p w14:paraId="1BD6B4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16CC09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939" w:type="dxa"/>
          </w:tcPr>
          <w:p w14:paraId="2C88FE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939" w:type="dxa"/>
          </w:tcPr>
          <w:p w14:paraId="1EA4F2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c>
          <w:tcPr>
            <w:tcW w:w="939" w:type="dxa"/>
          </w:tcPr>
          <w:p w14:paraId="38E660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939" w:type="dxa"/>
          </w:tcPr>
          <w:p w14:paraId="790FB8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1354</w:t>
            </w:r>
          </w:p>
        </w:tc>
      </w:tr>
      <w:tr w:rsidR="002B1C74" w:rsidRPr="00644CD8" w14:paraId="1DD03C26" w14:textId="77777777">
        <w:tc>
          <w:tcPr>
            <w:tcW w:w="939" w:type="dxa"/>
          </w:tcPr>
          <w:p w14:paraId="1C7B53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Лебедева</w:t>
            </w:r>
          </w:p>
        </w:tc>
        <w:tc>
          <w:tcPr>
            <w:tcW w:w="939" w:type="dxa"/>
          </w:tcPr>
          <w:p w14:paraId="423CA7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BED4C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9A3D4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D24C6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6EA86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E3C7D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w:t>
            </w:r>
          </w:p>
        </w:tc>
        <w:tc>
          <w:tcPr>
            <w:tcW w:w="939" w:type="dxa"/>
          </w:tcPr>
          <w:p w14:paraId="11AD20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939" w:type="dxa"/>
          </w:tcPr>
          <w:p w14:paraId="39B719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939" w:type="dxa"/>
          </w:tcPr>
          <w:p w14:paraId="4051EA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w:t>
            </w:r>
          </w:p>
        </w:tc>
        <w:tc>
          <w:tcPr>
            <w:tcW w:w="939" w:type="dxa"/>
          </w:tcPr>
          <w:p w14:paraId="21964B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700</w:t>
            </w:r>
          </w:p>
        </w:tc>
      </w:tr>
      <w:tr w:rsidR="002B1C74" w:rsidRPr="00644CD8" w14:paraId="4B38C92B" w14:textId="77777777">
        <w:tc>
          <w:tcPr>
            <w:tcW w:w="939" w:type="dxa"/>
          </w:tcPr>
          <w:p w14:paraId="58A036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Слюсаренко</w:t>
            </w:r>
          </w:p>
        </w:tc>
        <w:tc>
          <w:tcPr>
            <w:tcW w:w="939" w:type="dxa"/>
          </w:tcPr>
          <w:p w14:paraId="154480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00975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5EE2E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D8582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5F4F9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21182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939" w:type="dxa"/>
          </w:tcPr>
          <w:p w14:paraId="34C529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939" w:type="dxa"/>
          </w:tcPr>
          <w:p w14:paraId="0AC58E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w:t>
            </w:r>
          </w:p>
        </w:tc>
        <w:tc>
          <w:tcPr>
            <w:tcW w:w="939" w:type="dxa"/>
          </w:tcPr>
          <w:p w14:paraId="57F6B5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w:t>
            </w:r>
          </w:p>
        </w:tc>
        <w:tc>
          <w:tcPr>
            <w:tcW w:w="939" w:type="dxa"/>
          </w:tcPr>
          <w:p w14:paraId="2EA6AC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r>
      <w:tr w:rsidR="002B1C74" w:rsidRPr="00644CD8" w14:paraId="5B6260F1" w14:textId="77777777">
        <w:tc>
          <w:tcPr>
            <w:tcW w:w="939" w:type="dxa"/>
          </w:tcPr>
          <w:p w14:paraId="5C8A51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Дукс</w:t>
            </w:r>
          </w:p>
        </w:tc>
        <w:tc>
          <w:tcPr>
            <w:tcW w:w="939" w:type="dxa"/>
          </w:tcPr>
          <w:p w14:paraId="41548F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41226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27617F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626633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939" w:type="dxa"/>
          </w:tcPr>
          <w:p w14:paraId="05E531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w:t>
            </w:r>
          </w:p>
        </w:tc>
        <w:tc>
          <w:tcPr>
            <w:tcW w:w="939" w:type="dxa"/>
          </w:tcPr>
          <w:p w14:paraId="44A8C5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w:t>
            </w:r>
          </w:p>
        </w:tc>
        <w:tc>
          <w:tcPr>
            <w:tcW w:w="939" w:type="dxa"/>
          </w:tcPr>
          <w:p w14:paraId="199A98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382</w:t>
            </w:r>
          </w:p>
        </w:tc>
        <w:tc>
          <w:tcPr>
            <w:tcW w:w="939" w:type="dxa"/>
          </w:tcPr>
          <w:p w14:paraId="5AD81D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939" w:type="dxa"/>
          </w:tcPr>
          <w:p w14:paraId="2FDE12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543</w:t>
            </w:r>
          </w:p>
        </w:tc>
        <w:tc>
          <w:tcPr>
            <w:tcW w:w="939" w:type="dxa"/>
          </w:tcPr>
          <w:p w14:paraId="756915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1733</w:t>
            </w:r>
          </w:p>
        </w:tc>
      </w:tr>
      <w:tr w:rsidR="002B1C74" w:rsidRPr="00644CD8" w14:paraId="4D1E8C86" w14:textId="77777777">
        <w:tc>
          <w:tcPr>
            <w:tcW w:w="939" w:type="dxa"/>
          </w:tcPr>
          <w:p w14:paraId="682DEC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Моска</w:t>
            </w:r>
          </w:p>
        </w:tc>
        <w:tc>
          <w:tcPr>
            <w:tcW w:w="939" w:type="dxa"/>
          </w:tcPr>
          <w:p w14:paraId="44C645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55DA8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50B08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35295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231EE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0A45B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939" w:type="dxa"/>
          </w:tcPr>
          <w:p w14:paraId="1C578D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939" w:type="dxa"/>
          </w:tcPr>
          <w:p w14:paraId="65D3AA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c>
          <w:tcPr>
            <w:tcW w:w="939" w:type="dxa"/>
          </w:tcPr>
          <w:p w14:paraId="04492B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939" w:type="dxa"/>
          </w:tcPr>
          <w:p w14:paraId="0606C7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102661E6" w14:textId="77777777">
        <w:tc>
          <w:tcPr>
            <w:tcW w:w="939" w:type="dxa"/>
          </w:tcPr>
          <w:p w14:paraId="2801D3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Анатра</w:t>
            </w:r>
          </w:p>
        </w:tc>
        <w:tc>
          <w:tcPr>
            <w:tcW w:w="939" w:type="dxa"/>
          </w:tcPr>
          <w:p w14:paraId="691372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2A25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DEDBF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4E896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9E0B2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C20B1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D3EDD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BD60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2B83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351B2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79FC685C" w14:textId="77777777">
        <w:tc>
          <w:tcPr>
            <w:tcW w:w="939" w:type="dxa"/>
          </w:tcPr>
          <w:p w14:paraId="2B867B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Одесса</w:t>
            </w:r>
          </w:p>
        </w:tc>
        <w:tc>
          <w:tcPr>
            <w:tcW w:w="939" w:type="dxa"/>
          </w:tcPr>
          <w:p w14:paraId="61376B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618DA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29458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00382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1AF92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78B58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939" w:type="dxa"/>
          </w:tcPr>
          <w:p w14:paraId="57DD74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939" w:type="dxa"/>
          </w:tcPr>
          <w:p w14:paraId="65C089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359</w:t>
            </w:r>
          </w:p>
        </w:tc>
        <w:tc>
          <w:tcPr>
            <w:tcW w:w="939" w:type="dxa"/>
          </w:tcPr>
          <w:p w14:paraId="265FF3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347</w:t>
            </w:r>
          </w:p>
        </w:tc>
        <w:tc>
          <w:tcPr>
            <w:tcW w:w="939" w:type="dxa"/>
          </w:tcPr>
          <w:p w14:paraId="4A0341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1056</w:t>
            </w:r>
          </w:p>
        </w:tc>
      </w:tr>
      <w:tr w:rsidR="002B1C74" w:rsidRPr="00644CD8" w14:paraId="3F073829" w14:textId="77777777">
        <w:tc>
          <w:tcPr>
            <w:tcW w:w="939" w:type="dxa"/>
          </w:tcPr>
          <w:p w14:paraId="633C86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Симфе.</w:t>
            </w:r>
          </w:p>
        </w:tc>
        <w:tc>
          <w:tcPr>
            <w:tcW w:w="939" w:type="dxa"/>
          </w:tcPr>
          <w:p w14:paraId="2407CB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A207F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BC1C0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2F00E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E6EF5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1BFED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AFCA0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8B5F8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39" w:type="dxa"/>
          </w:tcPr>
          <w:p w14:paraId="580AB8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939" w:type="dxa"/>
          </w:tcPr>
          <w:p w14:paraId="2E48EF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r>
      <w:tr w:rsidR="002B1C74" w:rsidRPr="00644CD8" w14:paraId="70F6C2ED" w14:textId="77777777">
        <w:tc>
          <w:tcPr>
            <w:tcW w:w="939" w:type="dxa"/>
          </w:tcPr>
          <w:p w14:paraId="13025B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Терещенко</w:t>
            </w:r>
          </w:p>
        </w:tc>
        <w:tc>
          <w:tcPr>
            <w:tcW w:w="939" w:type="dxa"/>
          </w:tcPr>
          <w:p w14:paraId="5C7B53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939" w:type="dxa"/>
          </w:tcPr>
          <w:p w14:paraId="024B81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5B78A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939" w:type="dxa"/>
          </w:tcPr>
          <w:p w14:paraId="0D37C2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939" w:type="dxa"/>
          </w:tcPr>
          <w:p w14:paraId="2F2ADF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939" w:type="dxa"/>
          </w:tcPr>
          <w:p w14:paraId="1AC002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939" w:type="dxa"/>
          </w:tcPr>
          <w:p w14:paraId="5331D9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3A6EAC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939" w:type="dxa"/>
          </w:tcPr>
          <w:p w14:paraId="42CFE6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939" w:type="dxa"/>
          </w:tcPr>
          <w:p w14:paraId="3CD275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r>
      <w:tr w:rsidR="002B1C74" w:rsidRPr="00644CD8" w14:paraId="4B56D90C" w14:textId="77777777">
        <w:tc>
          <w:tcPr>
            <w:tcW w:w="939" w:type="dxa"/>
          </w:tcPr>
          <w:p w14:paraId="45A0F5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Адаменко</w:t>
            </w:r>
          </w:p>
        </w:tc>
        <w:tc>
          <w:tcPr>
            <w:tcW w:w="939" w:type="dxa"/>
          </w:tcPr>
          <w:p w14:paraId="4AF570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4FC21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78ECD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C5DF1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AFBEE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E011E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BF9D7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39" w:type="dxa"/>
          </w:tcPr>
          <w:p w14:paraId="5ADE6B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939" w:type="dxa"/>
          </w:tcPr>
          <w:p w14:paraId="21D3DD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57F775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r>
      <w:tr w:rsidR="002B1C74" w:rsidRPr="00644CD8" w14:paraId="38D316C5" w14:textId="77777777">
        <w:tc>
          <w:tcPr>
            <w:tcW w:w="939" w:type="dxa"/>
          </w:tcPr>
          <w:p w14:paraId="5DD186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Матиас</w:t>
            </w:r>
          </w:p>
        </w:tc>
        <w:tc>
          <w:tcPr>
            <w:tcW w:w="939" w:type="dxa"/>
          </w:tcPr>
          <w:p w14:paraId="4A2DB1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5F20B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1C20B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C2DCE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458F9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470D8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821B8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0B66A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11392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06DF1F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0FC2F6D2" w14:textId="77777777">
        <w:tc>
          <w:tcPr>
            <w:tcW w:w="939" w:type="dxa"/>
          </w:tcPr>
          <w:p w14:paraId="151D58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Мельцер</w:t>
            </w:r>
          </w:p>
        </w:tc>
        <w:tc>
          <w:tcPr>
            <w:tcW w:w="939" w:type="dxa"/>
          </w:tcPr>
          <w:p w14:paraId="21DD38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ED632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A5D41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6AC90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54314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96D9D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D40B3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640CF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F6F92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939" w:type="dxa"/>
          </w:tcPr>
          <w:p w14:paraId="664212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7C95746E" w14:textId="77777777">
        <w:tc>
          <w:tcPr>
            <w:tcW w:w="939" w:type="dxa"/>
          </w:tcPr>
          <w:p w14:paraId="45839A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 Келеп</w:t>
            </w:r>
          </w:p>
        </w:tc>
        <w:tc>
          <w:tcPr>
            <w:tcW w:w="939" w:type="dxa"/>
          </w:tcPr>
          <w:p w14:paraId="64C719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51D3F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939" w:type="dxa"/>
          </w:tcPr>
          <w:p w14:paraId="0E1999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072067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13474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46D5E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2D5EB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3B51B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5E417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A5867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r>
      <w:tr w:rsidR="002B1C74" w:rsidRPr="00644CD8" w14:paraId="4C76052F" w14:textId="77777777">
        <w:tc>
          <w:tcPr>
            <w:tcW w:w="939" w:type="dxa"/>
          </w:tcPr>
          <w:p w14:paraId="0CA096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Одесский морской</w:t>
            </w:r>
          </w:p>
        </w:tc>
        <w:tc>
          <w:tcPr>
            <w:tcW w:w="939" w:type="dxa"/>
          </w:tcPr>
          <w:p w14:paraId="07B78D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7C869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94DB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FC6E9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CEDF1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F537B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0A937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6AFEA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5B289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D4573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731AB337" w14:textId="77777777">
        <w:tc>
          <w:tcPr>
            <w:tcW w:w="939" w:type="dxa"/>
          </w:tcPr>
          <w:p w14:paraId="66B1A8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батальон</w:t>
            </w:r>
          </w:p>
        </w:tc>
        <w:tc>
          <w:tcPr>
            <w:tcW w:w="939" w:type="dxa"/>
          </w:tcPr>
          <w:p w14:paraId="489FDA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790EC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4DDF25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939" w:type="dxa"/>
          </w:tcPr>
          <w:p w14:paraId="04A610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71D0F4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83510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6D0C0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316ABA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67F97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7E9E5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279476F8" w14:textId="77777777">
        <w:tc>
          <w:tcPr>
            <w:tcW w:w="939" w:type="dxa"/>
          </w:tcPr>
          <w:p w14:paraId="625A36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Киевская воздухо-</w:t>
            </w:r>
          </w:p>
        </w:tc>
        <w:tc>
          <w:tcPr>
            <w:tcW w:w="939" w:type="dxa"/>
          </w:tcPr>
          <w:p w14:paraId="39E987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EF35F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9934F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3641E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30423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0C81E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6845B6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5576AB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49F5D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30C8EF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FB1F93B" w14:textId="77777777">
        <w:tc>
          <w:tcPr>
            <w:tcW w:w="939" w:type="dxa"/>
          </w:tcPr>
          <w:p w14:paraId="05A4BE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плавательная рота</w:t>
            </w:r>
          </w:p>
        </w:tc>
        <w:tc>
          <w:tcPr>
            <w:tcW w:w="939" w:type="dxa"/>
          </w:tcPr>
          <w:p w14:paraId="1C3DFB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0F539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939" w:type="dxa"/>
          </w:tcPr>
          <w:p w14:paraId="2AAF0E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939" w:type="dxa"/>
          </w:tcPr>
          <w:p w14:paraId="18CF0A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c>
          <w:tcPr>
            <w:tcW w:w="939" w:type="dxa"/>
          </w:tcPr>
          <w:p w14:paraId="59D295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939" w:type="dxa"/>
          </w:tcPr>
          <w:p w14:paraId="7ECFC0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031703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4FE50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4B586C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A3CF5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r w:rsidR="002B1C74" w:rsidRPr="00644CD8" w14:paraId="3E177F70" w14:textId="77777777">
        <w:tc>
          <w:tcPr>
            <w:tcW w:w="939" w:type="dxa"/>
          </w:tcPr>
          <w:p w14:paraId="59B318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Летные школы</w:t>
            </w:r>
          </w:p>
        </w:tc>
        <w:tc>
          <w:tcPr>
            <w:tcW w:w="939" w:type="dxa"/>
          </w:tcPr>
          <w:p w14:paraId="46B695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6589EE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78715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939" w:type="dxa"/>
          </w:tcPr>
          <w:p w14:paraId="143F65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5F32EC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939" w:type="dxa"/>
          </w:tcPr>
          <w:p w14:paraId="3FA048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02FE9A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939" w:type="dxa"/>
          </w:tcPr>
          <w:p w14:paraId="7C7B0A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174537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558082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r>
      <w:tr w:rsidR="002B1C74" w:rsidRPr="00644CD8" w14:paraId="31177386" w14:textId="77777777">
        <w:tc>
          <w:tcPr>
            <w:tcW w:w="939" w:type="dxa"/>
          </w:tcPr>
          <w:p w14:paraId="2680B3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Опытные самолеты</w:t>
            </w:r>
          </w:p>
        </w:tc>
        <w:tc>
          <w:tcPr>
            <w:tcW w:w="939" w:type="dxa"/>
          </w:tcPr>
          <w:p w14:paraId="32693D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0A6061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E8B1D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2A019C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AEC31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23FDC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70439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1814DF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73D50B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39" w:type="dxa"/>
          </w:tcPr>
          <w:p w14:paraId="4F2A9E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1763089" w14:textId="77777777">
        <w:tc>
          <w:tcPr>
            <w:tcW w:w="939" w:type="dxa"/>
          </w:tcPr>
          <w:p w14:paraId="6BB7B9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лиц и организаций</w:t>
            </w:r>
          </w:p>
        </w:tc>
        <w:tc>
          <w:tcPr>
            <w:tcW w:w="939" w:type="dxa"/>
          </w:tcPr>
          <w:p w14:paraId="0253DA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939" w:type="dxa"/>
          </w:tcPr>
          <w:p w14:paraId="65E42F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w:t>
            </w:r>
          </w:p>
        </w:tc>
        <w:tc>
          <w:tcPr>
            <w:tcW w:w="939" w:type="dxa"/>
          </w:tcPr>
          <w:p w14:paraId="7E0229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939" w:type="dxa"/>
          </w:tcPr>
          <w:p w14:paraId="340B1A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939" w:type="dxa"/>
          </w:tcPr>
          <w:p w14:paraId="290D4F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7EB66E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37AF5A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5D2BBE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c>
          <w:tcPr>
            <w:tcW w:w="939" w:type="dxa"/>
          </w:tcPr>
          <w:p w14:paraId="72460C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939" w:type="dxa"/>
          </w:tcPr>
          <w:p w14:paraId="046929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r>
      <w:tr w:rsidR="002B1C74" w:rsidRPr="00644CD8" w14:paraId="48351E2A" w14:textId="77777777">
        <w:tc>
          <w:tcPr>
            <w:tcW w:w="939" w:type="dxa"/>
          </w:tcPr>
          <w:p w14:paraId="3E30CA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Прочие, построен-ные и не сданные</w:t>
            </w:r>
          </w:p>
        </w:tc>
        <w:tc>
          <w:tcPr>
            <w:tcW w:w="939" w:type="dxa"/>
          </w:tcPr>
          <w:p w14:paraId="70C3CC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228585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39" w:type="dxa"/>
          </w:tcPr>
          <w:p w14:paraId="775B8F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939" w:type="dxa"/>
          </w:tcPr>
          <w:p w14:paraId="0E903A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c>
          <w:tcPr>
            <w:tcW w:w="939" w:type="dxa"/>
          </w:tcPr>
          <w:p w14:paraId="4E2C2D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c>
          <w:tcPr>
            <w:tcW w:w="939" w:type="dxa"/>
          </w:tcPr>
          <w:p w14:paraId="0FC830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939" w:type="dxa"/>
          </w:tcPr>
          <w:p w14:paraId="0DFE1D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939" w:type="dxa"/>
          </w:tcPr>
          <w:p w14:paraId="68C82E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w:t>
            </w:r>
          </w:p>
        </w:tc>
        <w:tc>
          <w:tcPr>
            <w:tcW w:w="939" w:type="dxa"/>
          </w:tcPr>
          <w:p w14:paraId="62A750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w:t>
            </w:r>
          </w:p>
        </w:tc>
        <w:tc>
          <w:tcPr>
            <w:tcW w:w="939" w:type="dxa"/>
          </w:tcPr>
          <w:p w14:paraId="47CAC0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429</w:t>
            </w:r>
          </w:p>
        </w:tc>
      </w:tr>
      <w:tr w:rsidR="002B1C74" w:rsidRPr="00644CD8" w14:paraId="428CD023" w14:textId="77777777">
        <w:tc>
          <w:tcPr>
            <w:tcW w:w="939" w:type="dxa"/>
          </w:tcPr>
          <w:p w14:paraId="38D2FA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c>
          <w:tcPr>
            <w:tcW w:w="939" w:type="dxa"/>
          </w:tcPr>
          <w:p w14:paraId="10DC8C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939" w:type="dxa"/>
          </w:tcPr>
          <w:p w14:paraId="780A7A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939" w:type="dxa"/>
          </w:tcPr>
          <w:p w14:paraId="45191D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939" w:type="dxa"/>
          </w:tcPr>
          <w:p w14:paraId="6F9BD1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c>
          <w:tcPr>
            <w:tcW w:w="939" w:type="dxa"/>
          </w:tcPr>
          <w:p w14:paraId="47D02E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w:t>
            </w:r>
          </w:p>
        </w:tc>
        <w:tc>
          <w:tcPr>
            <w:tcW w:w="939" w:type="dxa"/>
          </w:tcPr>
          <w:p w14:paraId="18A375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939" w:type="dxa"/>
          </w:tcPr>
          <w:p w14:paraId="51D17B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1305</w:t>
            </w:r>
          </w:p>
        </w:tc>
        <w:tc>
          <w:tcPr>
            <w:tcW w:w="939" w:type="dxa"/>
          </w:tcPr>
          <w:p w14:paraId="6C8781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1870</w:t>
            </w:r>
          </w:p>
        </w:tc>
        <w:tc>
          <w:tcPr>
            <w:tcW w:w="939" w:type="dxa"/>
          </w:tcPr>
          <w:p w14:paraId="2583BC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1897</w:t>
            </w:r>
          </w:p>
        </w:tc>
        <w:tc>
          <w:tcPr>
            <w:tcW w:w="939" w:type="dxa"/>
          </w:tcPr>
          <w:p w14:paraId="49EDCA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6962</w:t>
            </w:r>
          </w:p>
        </w:tc>
      </w:tr>
    </w:tbl>
    <w:p w14:paraId="2F19A3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(438,380).</w:t>
      </w:r>
    </w:p>
    <w:p w14:paraId="05A669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356D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1917-й год было построено -около 1900 самолетов, в том числе 34 образца отечественных конструкций. Всего же за время войны было построено 5700 самолетов,-из них: РБВЗ - 240, за</w:t>
      </w:r>
      <w:r w:rsidRPr="00644CD8">
        <w:rPr>
          <w:rFonts w:ascii="Times New Roman" w:hAnsi="Times New Roman" w:cs="Times New Roman"/>
          <w:color w:val="000000" w:themeColor="text1"/>
          <w:kern w:val="2"/>
          <w:sz w:val="16"/>
          <w:szCs w:val="16"/>
        </w:rPr>
        <w:softHyphen/>
        <w:t>водом Щетинина - 1360, зэводом_"Дукс" - 1733, заводом Слюсо-ренко - 138, заводом Лебедева - 700, заводом Москв - 140, заводом Анэтра - 1056, остальные - разными мелкими заводами и мастерскими. От союзников за время войны было получено 1800 самолетов, из них половине ,-,.,-в 1917 году. 800 самолетов остались невывезенными в Архангельске.</w:t>
      </w:r>
    </w:p>
    <w:p w14:paraId="08B9C8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A60864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году в России стало 34 завода, работавших на авиацию, в том числе 20 самолетных и 9 авиамоторных; из них вели </w:t>
      </w:r>
      <w:r w:rsidRPr="00644CD8">
        <w:rPr>
          <w:rFonts w:ascii="Times New Roman" w:hAnsi="Times New Roman" w:cs="Times New Roman"/>
          <w:iCs/>
          <w:color w:val="000000" w:themeColor="text1"/>
          <w:kern w:val="2"/>
          <w:sz w:val="16"/>
          <w:szCs w:val="16"/>
        </w:rPr>
        <w:t xml:space="preserve">в </w:t>
      </w:r>
      <w:r w:rsidRPr="00644CD8">
        <w:rPr>
          <w:rFonts w:ascii="Times New Roman" w:hAnsi="Times New Roman" w:cs="Times New Roman"/>
          <w:color w:val="000000" w:themeColor="text1"/>
          <w:kern w:val="2"/>
          <w:sz w:val="16"/>
          <w:szCs w:val="16"/>
        </w:rPr>
        <w:t>основном авиационное производство те же 7 самолетных заводов и 2 авиамоторных; остальные 25 заводов или занима</w:t>
      </w:r>
      <w:r w:rsidRPr="00644CD8">
        <w:rPr>
          <w:rFonts w:ascii="Times New Roman" w:hAnsi="Times New Roman" w:cs="Times New Roman"/>
          <w:color w:val="000000" w:themeColor="text1"/>
          <w:kern w:val="2"/>
          <w:sz w:val="16"/>
          <w:szCs w:val="16"/>
        </w:rPr>
        <w:softHyphen/>
        <w:t>лись авиастроением наряду со многими другими производства</w:t>
      </w:r>
      <w:r w:rsidRPr="00644CD8">
        <w:rPr>
          <w:rFonts w:ascii="Times New Roman" w:hAnsi="Times New Roman" w:cs="Times New Roman"/>
          <w:color w:val="000000" w:themeColor="text1"/>
          <w:kern w:val="2"/>
          <w:sz w:val="16"/>
          <w:szCs w:val="16"/>
        </w:rPr>
        <w:softHyphen/>
        <w:t>ми или еще не успели развернуть, даже начать производство. Названия заводов, строго говоря, заслуживали только 4 само</w:t>
      </w:r>
      <w:r w:rsidRPr="00644CD8">
        <w:rPr>
          <w:rFonts w:ascii="Times New Roman" w:hAnsi="Times New Roman" w:cs="Times New Roman"/>
          <w:color w:val="000000" w:themeColor="text1"/>
          <w:kern w:val="2"/>
          <w:sz w:val="16"/>
          <w:szCs w:val="16"/>
        </w:rPr>
        <w:softHyphen/>
        <w:t>летных завода, а 30 остальных были полукустарными мастер</w:t>
      </w:r>
      <w:r w:rsidRPr="00644CD8">
        <w:rPr>
          <w:rFonts w:ascii="Times New Roman" w:hAnsi="Times New Roman" w:cs="Times New Roman"/>
          <w:color w:val="000000" w:themeColor="text1"/>
          <w:kern w:val="2"/>
          <w:sz w:val="16"/>
          <w:szCs w:val="16"/>
        </w:rPr>
        <w:softHyphen/>
        <w:t>скими. Наибольшее число рабочих, занятых на этих авиацион</w:t>
      </w:r>
      <w:r w:rsidRPr="00644CD8">
        <w:rPr>
          <w:rFonts w:ascii="Times New Roman" w:hAnsi="Times New Roman" w:cs="Times New Roman"/>
          <w:color w:val="000000" w:themeColor="text1"/>
          <w:kern w:val="2"/>
          <w:sz w:val="16"/>
          <w:szCs w:val="16"/>
        </w:rPr>
        <w:softHyphen/>
        <w:t>ных предприятиях, составляло 12 000 человек (11092).</w:t>
      </w:r>
    </w:p>
    <w:p w14:paraId="440C08A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CB453E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1917 г. основные авиационные заводы были сосредоточены в Пет</w:t>
      </w:r>
      <w:r w:rsidRPr="00644CD8">
        <w:rPr>
          <w:rFonts w:ascii="Times New Roman" w:hAnsi="Times New Roman" w:cs="Times New Roman"/>
          <w:color w:val="000000" w:themeColor="text1"/>
          <w:kern w:val="2"/>
          <w:sz w:val="16"/>
          <w:szCs w:val="16"/>
        </w:rPr>
        <w:softHyphen/>
        <w:t>рограде (Балтийский завод, завод Щетинина, завод Лебедева, Ижорский завод и др.) и в Москве (Дукс). Самолётостроительные заводы за время войны (1914-1917гг.) разрослись и окрепли.</w:t>
      </w:r>
    </w:p>
    <w:p w14:paraId="4D043E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России до 1917 года созданием самолётов занимались И.И. Сикорский (“Илья Муромец”), В.А. Слесарев (“Святогор”), Л.Д. Колпаков (“Лебедь-Гранд”), В.Н. Хиони (“Хиони-4”), Д.П. Григорович (гидросамо</w:t>
      </w:r>
      <w:r w:rsidRPr="00644CD8">
        <w:rPr>
          <w:rFonts w:ascii="Times New Roman" w:hAnsi="Times New Roman" w:cs="Times New Roman"/>
          <w:color w:val="000000" w:themeColor="text1"/>
          <w:kern w:val="2"/>
          <w:sz w:val="16"/>
          <w:szCs w:val="16"/>
        </w:rPr>
        <w:softHyphen/>
        <w:t>лёты М-5, М-7, М-11 и М-12), Я.М. Гаккель (Гаккель III, Гаккель IX), В.Н. Перловский, А.А. Безобразов, В.Ф. Савельев, ГА. Ботезат (самолёт с автоматом устойчивости), В.С. Кебуров, В.М. Ольховский (“Торпедо”), И. Рябоконь (самолёт со стрельбой через винт), А.Н. Вегенер, И.И. Диль, П.И. Рыслев и другие. Н.Н. Поликарпов после окончания в 1916 году ППИ был первым русским инженером-организатором производства много</w:t>
      </w:r>
      <w:r w:rsidRPr="00644CD8">
        <w:rPr>
          <w:rFonts w:ascii="Times New Roman" w:hAnsi="Times New Roman" w:cs="Times New Roman"/>
          <w:color w:val="000000" w:themeColor="text1"/>
          <w:kern w:val="2"/>
          <w:sz w:val="16"/>
          <w:szCs w:val="16"/>
        </w:rPr>
        <w:softHyphen/>
        <w:t>моторных самолётов на Русско-Балтийском Заводе.</w:t>
      </w:r>
    </w:p>
    <w:p w14:paraId="36D057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данным В.Б. Шаврова полная сводка самолетов, строившихся в России до 1917 г., насчитывает 315 названий оригинальных русских кон</w:t>
      </w:r>
      <w:r w:rsidRPr="00644CD8">
        <w:rPr>
          <w:rFonts w:ascii="Times New Roman" w:hAnsi="Times New Roman" w:cs="Times New Roman"/>
          <w:color w:val="000000" w:themeColor="text1"/>
          <w:kern w:val="2"/>
          <w:sz w:val="16"/>
          <w:szCs w:val="16"/>
        </w:rPr>
        <w:softHyphen/>
        <w:t>струкций, из которых 38 строилось серийно, и 117 самолетов иностран</w:t>
      </w:r>
      <w:r w:rsidRPr="00644CD8">
        <w:rPr>
          <w:rFonts w:ascii="Times New Roman" w:hAnsi="Times New Roman" w:cs="Times New Roman"/>
          <w:color w:val="000000" w:themeColor="text1"/>
          <w:kern w:val="2"/>
          <w:sz w:val="16"/>
          <w:szCs w:val="16"/>
        </w:rPr>
        <w:softHyphen/>
        <w:t>ного происхождения, из которых 35 строилось серийно, а остальные были в нескольких экземплярах.</w:t>
      </w:r>
    </w:p>
    <w:p w14:paraId="71A93AA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315 самолетов летали 240 (или 76%:), не летали или же не были закончены 75 опытных самолетов. По общему количеству опытных само</w:t>
      </w:r>
      <w:r w:rsidRPr="00644CD8">
        <w:rPr>
          <w:rFonts w:ascii="Times New Roman" w:hAnsi="Times New Roman" w:cs="Times New Roman"/>
          <w:color w:val="000000" w:themeColor="text1"/>
          <w:kern w:val="2"/>
          <w:sz w:val="16"/>
          <w:szCs w:val="16"/>
        </w:rPr>
        <w:softHyphen/>
        <w:t>летов Россия не отставала от передовых капиталистических стран тех лет.</w:t>
      </w:r>
    </w:p>
    <w:p w14:paraId="043B44A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Список авторов-конструкторов русских самолетов включает 120 фа</w:t>
      </w:r>
      <w:r w:rsidRPr="00644CD8">
        <w:rPr>
          <w:rFonts w:ascii="Times New Roman" w:hAnsi="Times New Roman" w:cs="Times New Roman"/>
          <w:color w:val="000000" w:themeColor="text1"/>
          <w:kern w:val="2"/>
          <w:sz w:val="16"/>
          <w:szCs w:val="16"/>
        </w:rPr>
        <w:softHyphen/>
        <w:t>милий и 4 организации. Уровень технического выполнения русских само</w:t>
      </w:r>
      <w:r w:rsidRPr="00644CD8">
        <w:rPr>
          <w:rFonts w:ascii="Times New Roman" w:hAnsi="Times New Roman" w:cs="Times New Roman"/>
          <w:color w:val="000000" w:themeColor="text1"/>
          <w:kern w:val="2"/>
          <w:sz w:val="16"/>
          <w:szCs w:val="16"/>
        </w:rPr>
        <w:softHyphen/>
        <w:t>летов в общем был не ниже зарубежных. [32] (11425).</w:t>
      </w:r>
    </w:p>
    <w:p w14:paraId="70C6630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5D12C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сравнительно короткий срок с 1907 по 1917гг. было организо</w:t>
      </w:r>
      <w:r w:rsidRPr="00644CD8">
        <w:rPr>
          <w:rFonts w:ascii="Times New Roman" w:hAnsi="Times New Roman" w:cs="Times New Roman"/>
          <w:color w:val="000000" w:themeColor="text1"/>
          <w:kern w:val="2"/>
          <w:sz w:val="16"/>
          <w:szCs w:val="16"/>
        </w:rPr>
        <w:softHyphen/>
        <w:t>вано серийное производство самолетов на авиационных заводах. Воз</w:t>
      </w:r>
      <w:r w:rsidRPr="00644CD8">
        <w:rPr>
          <w:rFonts w:ascii="Times New Roman" w:hAnsi="Times New Roman" w:cs="Times New Roman"/>
          <w:color w:val="000000" w:themeColor="text1"/>
          <w:kern w:val="2"/>
          <w:sz w:val="16"/>
          <w:szCs w:val="16"/>
        </w:rPr>
        <w:softHyphen/>
        <w:t>никнув на базе машиностроения, самолетостроение сравнительно быст</w:t>
      </w:r>
      <w:r w:rsidRPr="00644CD8">
        <w:rPr>
          <w:rFonts w:ascii="Times New Roman" w:hAnsi="Times New Roman" w:cs="Times New Roman"/>
          <w:color w:val="000000" w:themeColor="text1"/>
          <w:kern w:val="2"/>
          <w:sz w:val="16"/>
          <w:szCs w:val="16"/>
        </w:rPr>
        <w:softHyphen/>
        <w:t>ро превратилось в самостоятельную область производства. Серийный выпуск самолетов, требования элементарной взаимозаменяемости, из</w:t>
      </w:r>
      <w:r w:rsidRPr="00644CD8">
        <w:rPr>
          <w:rFonts w:ascii="Times New Roman" w:hAnsi="Times New Roman" w:cs="Times New Roman"/>
          <w:color w:val="000000" w:themeColor="text1"/>
          <w:kern w:val="2"/>
          <w:sz w:val="16"/>
          <w:szCs w:val="16"/>
        </w:rPr>
        <w:softHyphen/>
        <w:t>менение конструкции, улучшение наружных обводов самолетов и необ</w:t>
      </w:r>
      <w:r w:rsidRPr="00644CD8">
        <w:rPr>
          <w:rFonts w:ascii="Times New Roman" w:hAnsi="Times New Roman" w:cs="Times New Roman"/>
          <w:color w:val="000000" w:themeColor="text1"/>
          <w:kern w:val="2"/>
          <w:sz w:val="16"/>
          <w:szCs w:val="16"/>
        </w:rPr>
        <w:softHyphen/>
        <w:t>ходимость применения легких, но прочных материалов вызвали появле</w:t>
      </w:r>
      <w:r w:rsidRPr="00644CD8">
        <w:rPr>
          <w:rFonts w:ascii="Times New Roman" w:hAnsi="Times New Roman" w:cs="Times New Roman"/>
          <w:color w:val="000000" w:themeColor="text1"/>
          <w:kern w:val="2"/>
          <w:sz w:val="16"/>
          <w:szCs w:val="16"/>
        </w:rPr>
        <w:softHyphen/>
        <w:t>ние некоторых специфических для самолетостроения методов изготов</w:t>
      </w:r>
      <w:r w:rsidRPr="00644CD8">
        <w:rPr>
          <w:rFonts w:ascii="Times New Roman" w:hAnsi="Times New Roman" w:cs="Times New Roman"/>
          <w:color w:val="000000" w:themeColor="text1"/>
          <w:kern w:val="2"/>
          <w:sz w:val="16"/>
          <w:szCs w:val="16"/>
        </w:rPr>
        <w:softHyphen/>
        <w:t>ления изделий. Были внедрены в производство выклейка обшивок из шпона, покрытия из полотна, изготовление капотов и коков из листового алюминия. Для изготовления деталей, сборки узлов и агрегатов начали применять шаблоны и простейшие сборочные приспособления, вычер</w:t>
      </w:r>
      <w:r w:rsidRPr="00644CD8">
        <w:rPr>
          <w:rFonts w:ascii="Times New Roman" w:hAnsi="Times New Roman" w:cs="Times New Roman"/>
          <w:color w:val="000000" w:themeColor="text1"/>
          <w:kern w:val="2"/>
          <w:sz w:val="16"/>
          <w:szCs w:val="16"/>
        </w:rPr>
        <w:softHyphen/>
        <w:t>чивая предварительно контуры частей самолетов на плазах. Все это яви</w:t>
      </w:r>
      <w:r w:rsidRPr="00644CD8">
        <w:rPr>
          <w:rFonts w:ascii="Times New Roman" w:hAnsi="Times New Roman" w:cs="Times New Roman"/>
          <w:color w:val="000000" w:themeColor="text1"/>
          <w:kern w:val="2"/>
          <w:sz w:val="16"/>
          <w:szCs w:val="16"/>
        </w:rPr>
        <w:softHyphen/>
        <w:t>лось предпосылкой создания впоследствии специфических методов про</w:t>
      </w:r>
      <w:r w:rsidRPr="00644CD8">
        <w:rPr>
          <w:rFonts w:ascii="Times New Roman" w:hAnsi="Times New Roman" w:cs="Times New Roman"/>
          <w:color w:val="000000" w:themeColor="text1"/>
          <w:kern w:val="2"/>
          <w:sz w:val="16"/>
          <w:szCs w:val="16"/>
        </w:rPr>
        <w:softHyphen/>
        <w:t>изводства самолетов” [1] (11425). По заказам военного ведомства началось массовое производство аэропланов. Из мероприятий военного ведомства, принесших пользу авиацион</w:t>
      </w:r>
      <w:r w:rsidRPr="00644CD8">
        <w:rPr>
          <w:rFonts w:ascii="Times New Roman" w:hAnsi="Times New Roman" w:cs="Times New Roman"/>
          <w:color w:val="000000" w:themeColor="text1"/>
          <w:kern w:val="2"/>
          <w:sz w:val="16"/>
          <w:szCs w:val="16"/>
        </w:rPr>
        <w:softHyphen/>
        <w:t>ным заводам, надо отметить предоставление права пользования “лите</w:t>
      </w:r>
      <w:r w:rsidRPr="00644CD8">
        <w:rPr>
          <w:rFonts w:ascii="Times New Roman" w:hAnsi="Times New Roman" w:cs="Times New Roman"/>
          <w:color w:val="000000" w:themeColor="text1"/>
          <w:kern w:val="2"/>
          <w:sz w:val="16"/>
          <w:szCs w:val="16"/>
        </w:rPr>
        <w:softHyphen/>
        <w:t>ром Н” для перевозки материалов и полуфабрикатов. Это позволяло ус</w:t>
      </w:r>
      <w:r w:rsidRPr="00644CD8">
        <w:rPr>
          <w:rFonts w:ascii="Times New Roman" w:hAnsi="Times New Roman" w:cs="Times New Roman"/>
          <w:color w:val="000000" w:themeColor="text1"/>
          <w:kern w:val="2"/>
          <w:sz w:val="16"/>
          <w:szCs w:val="16"/>
        </w:rPr>
        <w:softHyphen/>
        <w:t>корить транспортировку грузов, которая являлась одним из самых узких мест военной промышленности (11425).</w:t>
      </w:r>
    </w:p>
    <w:p w14:paraId="44A41BC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C9E0B4"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на РБВЗ, несмотря на значительный рост производственных мощностей, выпуск продукции уменьшился: было изготовлено 11 «Муромцев» и 15С-16. В 1918 г. планировалось построить 14 истребителей С-16, 30 разведчиков «Фарман-30», 13 «Муромцев», а также 10 учебно-тренировочных самолетов типа С-12 и «Фарман-4». Однако эти планы претворить в жизнь не удалось (15125).</w:t>
      </w:r>
    </w:p>
    <w:p w14:paraId="69BE4390"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p>
    <w:p w14:paraId="4332D3EA" w14:textId="7625FF5B" w:rsidR="0096612C" w:rsidRPr="00644CD8" w:rsidRDefault="0096612C" w:rsidP="00A67745">
      <w:pPr>
        <w:spacing w:after="0" w:line="240" w:lineRule="auto"/>
        <w:jc w:val="both"/>
        <w:rPr>
          <w:rFonts w:ascii="Times New Roman" w:hAnsi="Times New Roman" w:cs="Times New Roman"/>
          <w:bCs/>
          <w:color w:val="000000" w:themeColor="text1"/>
          <w:kern w:val="2"/>
          <w:sz w:val="16"/>
          <w:szCs w:val="16"/>
        </w:rPr>
      </w:pPr>
      <w:r w:rsidRPr="00644CD8">
        <w:rPr>
          <w:rFonts w:ascii="Times New Roman" w:hAnsi="Times New Roman" w:cs="Times New Roman"/>
          <w:bCs/>
          <w:color w:val="000000" w:themeColor="text1"/>
          <w:kern w:val="2"/>
          <w:sz w:val="16"/>
          <w:szCs w:val="16"/>
        </w:rPr>
        <w:t>В 1917 г. на</w:t>
      </w:r>
      <w:r w:rsidR="005A015F">
        <w:rPr>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РБВЗ</w:t>
      </w:r>
      <w:r w:rsidR="005A015F">
        <w:rPr>
          <w:rFonts w:ascii="Times New Roman" w:hAnsi="Times New Roman" w:cs="Times New Roman"/>
          <w:bCs/>
          <w:color w:val="000000" w:themeColor="text1"/>
          <w:kern w:val="2"/>
          <w:sz w:val="16"/>
          <w:szCs w:val="16"/>
        </w:rPr>
        <w:t xml:space="preserve"> </w:t>
      </w:r>
      <w:r w:rsidRPr="00644CD8">
        <w:rPr>
          <w:rFonts w:ascii="Times New Roman" w:hAnsi="Times New Roman" w:cs="Times New Roman"/>
          <w:bCs/>
          <w:color w:val="000000" w:themeColor="text1"/>
          <w:kern w:val="2"/>
          <w:sz w:val="16"/>
          <w:szCs w:val="16"/>
        </w:rPr>
        <w:t>В. В. Киреевым был разработан проект двенадцатицилиндрового двигателя в 600 л. с, получившего высокую оценку специалистов того времени. В совокупности с перспективой форсирования существующих двигателей «Рено» все это давало надежные гарантии успешного создания новых тяжелых бомбардировщиков для российской армии, по-прежнему не уступающих пальму первенства никому. К сожалению, события бурного времени затянули разработку этого проекта, и он был представлен только в октябре 1917 г., когда все уже было обречено (15127).</w:t>
      </w:r>
    </w:p>
    <w:p w14:paraId="0FF8815E" w14:textId="77777777" w:rsidR="0096612C" w:rsidRPr="00644CD8" w:rsidRDefault="0096612C" w:rsidP="00A67745">
      <w:pPr>
        <w:spacing w:after="0" w:line="240" w:lineRule="auto"/>
        <w:jc w:val="both"/>
        <w:rPr>
          <w:rFonts w:ascii="Times New Roman" w:hAnsi="Times New Roman" w:cs="Times New Roman"/>
          <w:bCs/>
          <w:color w:val="000000" w:themeColor="text1"/>
          <w:kern w:val="2"/>
          <w:sz w:val="16"/>
          <w:szCs w:val="16"/>
        </w:rPr>
      </w:pPr>
    </w:p>
    <w:p w14:paraId="4B879F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 1917 год Эскадра получила только 4 корабля, да и то в конце года, их не успели даже собрать. Это были "Муромцы" нового типа Г-3 (№236-238 и 243) (11277). </w:t>
      </w:r>
    </w:p>
    <w:p w14:paraId="2D1045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43FB0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1917 год Эскадра получила только 4 корабля, да и то в конце года, их не успели даже собрать. Это были "Муромцы" нового типа Г-3 (№236-238 и 243) (12038).</w:t>
      </w:r>
    </w:p>
    <w:p w14:paraId="7A589A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432D7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"Илья Муромец" 1914-1917 годы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B1C74" w:rsidRPr="00644CD8" w14:paraId="71014939" w14:textId="77777777">
        <w:tc>
          <w:tcPr>
            <w:tcW w:w="2802" w:type="dxa"/>
            <w:tcBorders>
              <w:top w:val="single" w:sz="12" w:space="0" w:color="auto"/>
            </w:tcBorders>
          </w:tcPr>
          <w:p w14:paraId="1D8174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Заводской и</w:t>
            </w:r>
          </w:p>
        </w:tc>
        <w:tc>
          <w:tcPr>
            <w:tcW w:w="2802" w:type="dxa"/>
            <w:tcBorders>
              <w:top w:val="single" w:sz="12" w:space="0" w:color="auto"/>
            </w:tcBorders>
          </w:tcPr>
          <w:p w14:paraId="0A633F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Номер воздушного</w:t>
            </w:r>
          </w:p>
        </w:tc>
        <w:tc>
          <w:tcPr>
            <w:tcW w:w="2802" w:type="dxa"/>
            <w:tcBorders>
              <w:top w:val="single" w:sz="12" w:space="0" w:color="auto"/>
            </w:tcBorders>
          </w:tcPr>
          <w:p w14:paraId="1C95EE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Моторы,</w:t>
            </w:r>
          </w:p>
        </w:tc>
        <w:tc>
          <w:tcPr>
            <w:tcW w:w="2802" w:type="dxa"/>
            <w:tcBorders>
              <w:top w:val="single" w:sz="12" w:space="0" w:color="auto"/>
            </w:tcBorders>
          </w:tcPr>
          <w:p w14:paraId="3EDE4B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Примечание</w:t>
            </w:r>
          </w:p>
        </w:tc>
      </w:tr>
      <w:tr w:rsidR="002B1C74" w:rsidRPr="00644CD8" w14:paraId="210039E8" w14:textId="77777777">
        <w:tc>
          <w:tcPr>
            <w:tcW w:w="2802" w:type="dxa"/>
          </w:tcPr>
          <w:p w14:paraId="596316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дополнительный</w:t>
            </w:r>
          </w:p>
        </w:tc>
        <w:tc>
          <w:tcPr>
            <w:tcW w:w="2802" w:type="dxa"/>
          </w:tcPr>
          <w:p w14:paraId="496BC3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корабля</w:t>
            </w:r>
          </w:p>
        </w:tc>
        <w:tc>
          <w:tcPr>
            <w:tcW w:w="2802" w:type="dxa"/>
          </w:tcPr>
          <w:p w14:paraId="463F73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w:t>
            </w:r>
          </w:p>
        </w:tc>
        <w:tc>
          <w:tcPr>
            <w:tcW w:w="2802" w:type="dxa"/>
          </w:tcPr>
          <w:p w14:paraId="0B42E9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138DEC4E" w14:textId="77777777">
        <w:tc>
          <w:tcPr>
            <w:tcW w:w="2802" w:type="dxa"/>
          </w:tcPr>
          <w:p w14:paraId="20BA42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номер</w:t>
            </w:r>
          </w:p>
        </w:tc>
        <w:tc>
          <w:tcPr>
            <w:tcW w:w="2802" w:type="dxa"/>
          </w:tcPr>
          <w:p w14:paraId="24A6B9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355A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8EA67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993CC1F" w14:textId="77777777">
        <w:tc>
          <w:tcPr>
            <w:tcW w:w="2802" w:type="dxa"/>
          </w:tcPr>
          <w:p w14:paraId="46AF38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107 А-1</w:t>
            </w:r>
          </w:p>
        </w:tc>
        <w:tc>
          <w:tcPr>
            <w:tcW w:w="2802" w:type="dxa"/>
          </w:tcPr>
          <w:p w14:paraId="4B2734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3A25A8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"Аргус" 115 л.е., 2х "Сальмсон" 200 л.с.</w:t>
            </w:r>
          </w:p>
        </w:tc>
        <w:tc>
          <w:tcPr>
            <w:tcW w:w="2802" w:type="dxa"/>
          </w:tcPr>
          <w:p w14:paraId="51C04E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 маю 1914 года гидроаэроплан был доставлен в Либаву. Сожжен экипажем 21 июля 1914 года в бухте Карал на острове Эзель</w:t>
            </w:r>
          </w:p>
        </w:tc>
      </w:tr>
      <w:tr w:rsidR="002B1C74" w:rsidRPr="00644CD8" w14:paraId="2314F081" w14:textId="77777777">
        <w:tc>
          <w:tcPr>
            <w:tcW w:w="2802" w:type="dxa"/>
          </w:tcPr>
          <w:p w14:paraId="160AB6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 Б-2</w:t>
            </w:r>
          </w:p>
        </w:tc>
        <w:tc>
          <w:tcPr>
            <w:tcW w:w="2802" w:type="dxa"/>
          </w:tcPr>
          <w:p w14:paraId="33FD97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 (VII)</w:t>
            </w:r>
          </w:p>
        </w:tc>
        <w:tc>
          <w:tcPr>
            <w:tcW w:w="2802" w:type="dxa"/>
          </w:tcPr>
          <w:p w14:paraId="22A242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"Аргус" 140 л.с., 2х "Аргус" 125 л.с.</w:t>
            </w:r>
          </w:p>
        </w:tc>
        <w:tc>
          <w:tcPr>
            <w:tcW w:w="2802" w:type="dxa"/>
          </w:tcPr>
          <w:p w14:paraId="45E5FC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16 августа 1914 года Военно-авиационной школой. Использовался для учебных целей</w:t>
            </w:r>
          </w:p>
        </w:tc>
      </w:tr>
      <w:tr w:rsidR="002B1C74" w:rsidRPr="00644CD8" w14:paraId="28170E5D" w14:textId="77777777">
        <w:tc>
          <w:tcPr>
            <w:tcW w:w="2802" w:type="dxa"/>
          </w:tcPr>
          <w:p w14:paraId="755B40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 Б-3</w:t>
            </w:r>
          </w:p>
        </w:tc>
        <w:tc>
          <w:tcPr>
            <w:tcW w:w="2802" w:type="dxa"/>
          </w:tcPr>
          <w:p w14:paraId="48BB05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2802" w:type="dxa"/>
          </w:tcPr>
          <w:p w14:paraId="49D672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42FE12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1914 года принят штабс-капитаном Е.В. Рудневым как ИМ I. 31 августа 1914 года отправился на Северо-Западный фронт. Списан в мае 1915 года в Яблонне</w:t>
            </w:r>
          </w:p>
        </w:tc>
      </w:tr>
      <w:tr w:rsidR="002B1C74" w:rsidRPr="00644CD8" w14:paraId="31500A00" w14:textId="77777777">
        <w:tc>
          <w:tcPr>
            <w:tcW w:w="2802" w:type="dxa"/>
          </w:tcPr>
          <w:p w14:paraId="178EC2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 Б-4</w:t>
            </w:r>
          </w:p>
        </w:tc>
        <w:tc>
          <w:tcPr>
            <w:tcW w:w="2802" w:type="dxa"/>
          </w:tcPr>
          <w:p w14:paraId="5AD8E0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2802" w:type="dxa"/>
          </w:tcPr>
          <w:p w14:paraId="4D22D5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130 л.с., 2х "Сальмсон" 200 л.с.</w:t>
            </w:r>
          </w:p>
        </w:tc>
        <w:tc>
          <w:tcPr>
            <w:tcW w:w="2802" w:type="dxa"/>
          </w:tcPr>
          <w:p w14:paraId="4C609C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1914 года принят поручиком А.В. Панкратьевым как ИМ II. 24 сентября 1914 года отправился на Северо-Западный фронт. Списан в мае 1915 года в Яблонне</w:t>
            </w:r>
          </w:p>
        </w:tc>
      </w:tr>
      <w:tr w:rsidR="002B1C74" w:rsidRPr="00644CD8" w14:paraId="51B19BB8" w14:textId="77777777">
        <w:tc>
          <w:tcPr>
            <w:tcW w:w="2802" w:type="dxa"/>
          </w:tcPr>
          <w:p w14:paraId="669C62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 Б-5</w:t>
            </w:r>
          </w:p>
        </w:tc>
        <w:tc>
          <w:tcPr>
            <w:tcW w:w="2802" w:type="dxa"/>
          </w:tcPr>
          <w:p w14:paraId="188D63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VI</w:t>
            </w:r>
          </w:p>
        </w:tc>
        <w:tc>
          <w:tcPr>
            <w:tcW w:w="2802" w:type="dxa"/>
          </w:tcPr>
          <w:p w14:paraId="03372F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130 л.с., 2х "Сальмсон" 200 л.с.</w:t>
            </w:r>
          </w:p>
        </w:tc>
        <w:tc>
          <w:tcPr>
            <w:tcW w:w="2802" w:type="dxa"/>
          </w:tcPr>
          <w:p w14:paraId="77389B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августе 1914 года принят поручиком С.М. Бродовичем как ИМ III. В декабре 1914 года аппарат отправлен в Яблонну. 7 марта 1915 года получен поручиком С.Н. Головиным как BK VI. Разбит 30 апреля 1915 года поручиком Головиным в Яблонне</w:t>
            </w:r>
          </w:p>
        </w:tc>
      </w:tr>
      <w:tr w:rsidR="002B1C74" w:rsidRPr="00644CD8" w14:paraId="36608D1A" w14:textId="77777777">
        <w:tc>
          <w:tcPr>
            <w:tcW w:w="2802" w:type="dxa"/>
          </w:tcPr>
          <w:p w14:paraId="25AFD1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 Б-6</w:t>
            </w:r>
          </w:p>
        </w:tc>
        <w:tc>
          <w:tcPr>
            <w:tcW w:w="2802" w:type="dxa"/>
          </w:tcPr>
          <w:p w14:paraId="64F615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2802" w:type="dxa"/>
          </w:tcPr>
          <w:p w14:paraId="4F9A69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130 л.с., 2х "Сальмсон" 200 л.с.</w:t>
            </w:r>
          </w:p>
        </w:tc>
        <w:tc>
          <w:tcPr>
            <w:tcW w:w="2802" w:type="dxa"/>
          </w:tcPr>
          <w:p w14:paraId="71BB38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1914 года принят поручиком С.К. Модрахом как ИМ IV. Разбит 30 октября 1914 года капитаном Горшковым при сдаче в Петрограде</w:t>
            </w:r>
          </w:p>
        </w:tc>
      </w:tr>
      <w:tr w:rsidR="002B1C74" w:rsidRPr="00644CD8" w14:paraId="4D512876" w14:textId="77777777">
        <w:tc>
          <w:tcPr>
            <w:tcW w:w="2802" w:type="dxa"/>
          </w:tcPr>
          <w:p w14:paraId="3111F9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143 Б-7</w:t>
            </w:r>
          </w:p>
        </w:tc>
        <w:tc>
          <w:tcPr>
            <w:tcW w:w="2802" w:type="dxa"/>
          </w:tcPr>
          <w:p w14:paraId="199718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2802" w:type="dxa"/>
          </w:tcPr>
          <w:p w14:paraId="548F2D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130 л.с., 2х "Сальмсон" 200 л.с.как ИМ V.</w:t>
            </w:r>
          </w:p>
        </w:tc>
        <w:tc>
          <w:tcPr>
            <w:tcW w:w="2802" w:type="dxa"/>
          </w:tcPr>
          <w:p w14:paraId="13D77F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1914 года принят поручиком Г.В. Алехновичем В декабре 1914 года аппарат убыл в Яблонну. Списан в мае 1915 года в Яблонне</w:t>
            </w:r>
          </w:p>
        </w:tc>
      </w:tr>
      <w:tr w:rsidR="002B1C74" w:rsidRPr="00644CD8" w14:paraId="683DD6B7" w14:textId="77777777">
        <w:tc>
          <w:tcPr>
            <w:tcW w:w="2802" w:type="dxa"/>
          </w:tcPr>
          <w:p w14:paraId="3D8A15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149 В-8</w:t>
            </w:r>
          </w:p>
        </w:tc>
        <w:tc>
          <w:tcPr>
            <w:tcW w:w="2802" w:type="dxa"/>
          </w:tcPr>
          <w:p w14:paraId="755F19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2802" w:type="dxa"/>
          </w:tcPr>
          <w:p w14:paraId="5C6387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200 л.с.</w:t>
            </w:r>
          </w:p>
        </w:tc>
        <w:tc>
          <w:tcPr>
            <w:tcW w:w="2802" w:type="dxa"/>
          </w:tcPr>
          <w:p w14:paraId="714B13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ноябре 1914 года принят штабс-капитаном Б.Н. Фирсовым как ИМ VI. В декабре 1914 года аппарат убыл в Яблонну. Разбит 13 февраля 1915 года штабс-капитаном Фирсовым в Яблонне</w:t>
            </w:r>
          </w:p>
        </w:tc>
      </w:tr>
      <w:tr w:rsidR="002B1C74" w:rsidRPr="00644CD8" w14:paraId="4FC5DD1A" w14:textId="77777777">
        <w:tc>
          <w:tcPr>
            <w:tcW w:w="2802" w:type="dxa"/>
          </w:tcPr>
          <w:p w14:paraId="27631D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 В-9</w:t>
            </w:r>
          </w:p>
        </w:tc>
        <w:tc>
          <w:tcPr>
            <w:tcW w:w="2802" w:type="dxa"/>
          </w:tcPr>
          <w:p w14:paraId="207AE3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2802" w:type="dxa"/>
          </w:tcPr>
          <w:p w14:paraId="25761E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"Аргус" 140 л.е., 2х "Аргус" 125 л.с.</w:t>
            </w:r>
          </w:p>
        </w:tc>
        <w:tc>
          <w:tcPr>
            <w:tcW w:w="2802" w:type="dxa"/>
          </w:tcPr>
          <w:p w14:paraId="3F6CE6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капитаном Г.Г. Горшковым как ИМ VII. В декабре 1914 года</w:t>
            </w:r>
          </w:p>
        </w:tc>
      </w:tr>
      <w:tr w:rsidR="002B1C74" w:rsidRPr="00644CD8" w14:paraId="71401C3E" w14:textId="77777777">
        <w:tc>
          <w:tcPr>
            <w:tcW w:w="2802" w:type="dxa"/>
          </w:tcPr>
          <w:p w14:paraId="74C009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62A48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3680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DBBF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аппарат убыл в Яблонну. Командиры - капитан Г.Г. Горшков, затем поручик И.С. Башко. Аппарат списан после воздушного боя 5 июля 1915 года</w:t>
            </w:r>
          </w:p>
        </w:tc>
      </w:tr>
      <w:tr w:rsidR="002B1C74" w:rsidRPr="00644CD8" w14:paraId="63CACEE0" w14:textId="77777777">
        <w:tc>
          <w:tcPr>
            <w:tcW w:w="2802" w:type="dxa"/>
          </w:tcPr>
          <w:p w14:paraId="43886C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151 В-10</w:t>
            </w:r>
          </w:p>
        </w:tc>
        <w:tc>
          <w:tcPr>
            <w:tcW w:w="2802" w:type="dxa"/>
          </w:tcPr>
          <w:p w14:paraId="63C140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2802" w:type="dxa"/>
          </w:tcPr>
          <w:p w14:paraId="07D7D3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7DCE06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января 1915 года аппарат прибыл в Яблонну. 7 марта 1915 года принят поручиком С.М. Бродовичем как BK III. В мае 1915 года аппарат принят поручиком Д А. Озерским. 2 ноября 1915 года разбит при возвращении с разведки</w:t>
            </w:r>
          </w:p>
        </w:tc>
      </w:tr>
      <w:tr w:rsidR="002B1C74" w:rsidRPr="00644CD8" w14:paraId="29D221A5" w14:textId="77777777">
        <w:tc>
          <w:tcPr>
            <w:tcW w:w="2802" w:type="dxa"/>
          </w:tcPr>
          <w:p w14:paraId="766F63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157 В-11</w:t>
            </w:r>
          </w:p>
        </w:tc>
        <w:tc>
          <w:tcPr>
            <w:tcW w:w="2802" w:type="dxa"/>
          </w:tcPr>
          <w:p w14:paraId="2A4471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VI</w:t>
            </w:r>
          </w:p>
        </w:tc>
        <w:tc>
          <w:tcPr>
            <w:tcW w:w="2802" w:type="dxa"/>
          </w:tcPr>
          <w:p w14:paraId="1EC9FA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"Сальмсон" 200 л.с.</w:t>
            </w:r>
          </w:p>
        </w:tc>
        <w:tc>
          <w:tcPr>
            <w:tcW w:w="2802" w:type="dxa"/>
          </w:tcPr>
          <w:p w14:paraId="459615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марте 1915 года аппарат доставлен в Яблонну. 6 июня 1915 года принят поручиком Шаровым как BK IV, 30 июня принят поручиком Лукинским как BK VI</w:t>
            </w:r>
          </w:p>
        </w:tc>
      </w:tr>
      <w:tr w:rsidR="002B1C74" w:rsidRPr="00644CD8" w14:paraId="6AB0D10E" w14:textId="77777777">
        <w:tc>
          <w:tcPr>
            <w:tcW w:w="2802" w:type="dxa"/>
          </w:tcPr>
          <w:p w14:paraId="7D6186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158В-12</w:t>
            </w:r>
          </w:p>
        </w:tc>
        <w:tc>
          <w:tcPr>
            <w:tcW w:w="2802" w:type="dxa"/>
          </w:tcPr>
          <w:p w14:paraId="21780B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2802" w:type="dxa"/>
          </w:tcPr>
          <w:p w14:paraId="15690A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79CDE4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марте 1915 года аппарат доставлен в Яблонну. 7 мая 1915 года принят штабс-капитаном Г.В. Алехновичем как BK V</w:t>
            </w:r>
          </w:p>
        </w:tc>
      </w:tr>
      <w:tr w:rsidR="002B1C74" w:rsidRPr="00644CD8" w14:paraId="14187672" w14:textId="77777777">
        <w:tc>
          <w:tcPr>
            <w:tcW w:w="2802" w:type="dxa"/>
          </w:tcPr>
          <w:p w14:paraId="1C50E6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159 В-13</w:t>
            </w:r>
          </w:p>
        </w:tc>
        <w:tc>
          <w:tcPr>
            <w:tcW w:w="2802" w:type="dxa"/>
          </w:tcPr>
          <w:p w14:paraId="66970E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2802" w:type="dxa"/>
          </w:tcPr>
          <w:p w14:paraId="4C0741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"Санбим" 255 л.с.</w:t>
            </w:r>
          </w:p>
        </w:tc>
        <w:tc>
          <w:tcPr>
            <w:tcW w:w="2802" w:type="dxa"/>
          </w:tcPr>
          <w:p w14:paraId="4D7B73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марте 1915 года аппарат доставлен в Яблонну. 29 июля 1915 года принят штабс-капитаном Чечулиным как BK X</w:t>
            </w:r>
          </w:p>
        </w:tc>
      </w:tr>
      <w:tr w:rsidR="002B1C74" w:rsidRPr="00644CD8" w14:paraId="58E6E262" w14:textId="77777777">
        <w:tc>
          <w:tcPr>
            <w:tcW w:w="2802" w:type="dxa"/>
          </w:tcPr>
          <w:p w14:paraId="0984BD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 В-14</w:t>
            </w:r>
          </w:p>
        </w:tc>
        <w:tc>
          <w:tcPr>
            <w:tcW w:w="2802" w:type="dxa"/>
          </w:tcPr>
          <w:p w14:paraId="447003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2802" w:type="dxa"/>
          </w:tcPr>
          <w:p w14:paraId="183212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3FE2B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мае 1915 года аппарат доставлен в Яблонну. 7 мая 1915 года принят штабс-капитаном А.В. Панкратьевым как BK II</w:t>
            </w:r>
          </w:p>
        </w:tc>
      </w:tr>
      <w:tr w:rsidR="002B1C74" w:rsidRPr="00644CD8" w14:paraId="6AA5CF00" w14:textId="77777777">
        <w:tc>
          <w:tcPr>
            <w:tcW w:w="2802" w:type="dxa"/>
          </w:tcPr>
          <w:p w14:paraId="2C879C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 В-15</w:t>
            </w:r>
          </w:p>
        </w:tc>
        <w:tc>
          <w:tcPr>
            <w:tcW w:w="2802" w:type="dxa"/>
          </w:tcPr>
          <w:p w14:paraId="698D83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2802" w:type="dxa"/>
          </w:tcPr>
          <w:p w14:paraId="74FF3F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"Санбим" 255 л.с.</w:t>
            </w:r>
          </w:p>
        </w:tc>
        <w:tc>
          <w:tcPr>
            <w:tcW w:w="2802" w:type="dxa"/>
          </w:tcPr>
          <w:p w14:paraId="7F39E2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апреле 1915 года аппарат доставлен в Яблонну. Списан в 1916 году</w:t>
            </w:r>
          </w:p>
        </w:tc>
      </w:tr>
      <w:tr w:rsidR="002B1C74" w:rsidRPr="00644CD8" w14:paraId="39324A23" w14:textId="77777777">
        <w:tc>
          <w:tcPr>
            <w:tcW w:w="2802" w:type="dxa"/>
          </w:tcPr>
          <w:p w14:paraId="760335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162 В-16</w:t>
            </w:r>
          </w:p>
        </w:tc>
        <w:tc>
          <w:tcPr>
            <w:tcW w:w="2802" w:type="dxa"/>
          </w:tcPr>
          <w:p w14:paraId="74209F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2802" w:type="dxa"/>
          </w:tcPr>
          <w:p w14:paraId="22A4B9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247861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апреля 1915 года аппарат доставлен в Яблонну. 29 июля 1915 года принят поручиком С.Н. Головиным как BK VI. Разбит при аварии в ноябре 1915 года</w:t>
            </w:r>
          </w:p>
        </w:tc>
      </w:tr>
      <w:tr w:rsidR="002B1C74" w:rsidRPr="00644CD8" w14:paraId="5F8FAC61" w14:textId="77777777">
        <w:tc>
          <w:tcPr>
            <w:tcW w:w="2802" w:type="dxa"/>
          </w:tcPr>
          <w:p w14:paraId="5952E7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163 В-17</w:t>
            </w:r>
          </w:p>
        </w:tc>
        <w:tc>
          <w:tcPr>
            <w:tcW w:w="2802" w:type="dxa"/>
          </w:tcPr>
          <w:p w14:paraId="5C944B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II учебный</w:t>
            </w:r>
          </w:p>
        </w:tc>
        <w:tc>
          <w:tcPr>
            <w:tcW w:w="2802" w:type="dxa"/>
          </w:tcPr>
          <w:p w14:paraId="4024B3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B0EBD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марте 1915 года аппарат доставлен в Яблонну. 29 июля 1915 года принят поручиком Я.Н. Шаровым как BK IV. 16 мая 1916 года разбит в Пскове штабс-капитаном Е.А. Иньковым как II учебный</w:t>
            </w:r>
          </w:p>
        </w:tc>
      </w:tr>
      <w:tr w:rsidR="002B1C74" w:rsidRPr="00644CD8" w14:paraId="58610CE7" w14:textId="77777777">
        <w:tc>
          <w:tcPr>
            <w:tcW w:w="2802" w:type="dxa"/>
          </w:tcPr>
          <w:p w14:paraId="25D4DB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164 В-18</w:t>
            </w:r>
          </w:p>
        </w:tc>
        <w:tc>
          <w:tcPr>
            <w:tcW w:w="2802" w:type="dxa"/>
          </w:tcPr>
          <w:p w14:paraId="720339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"Киевский", IX</w:t>
            </w:r>
          </w:p>
        </w:tc>
        <w:tc>
          <w:tcPr>
            <w:tcW w:w="2802" w:type="dxa"/>
          </w:tcPr>
          <w:p w14:paraId="00C1AE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2147BE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июне 1915 года аппарат доставлен в Яблонну. 30 июня 1915 года</w:t>
            </w:r>
          </w:p>
        </w:tc>
      </w:tr>
      <w:tr w:rsidR="002B1C74" w:rsidRPr="00644CD8" w14:paraId="0FB494B4" w14:textId="77777777">
        <w:tc>
          <w:tcPr>
            <w:tcW w:w="2802" w:type="dxa"/>
          </w:tcPr>
          <w:p w14:paraId="1E38CC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16A7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1737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9AF28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поручиком Я.Н. Шаровым как BK IV, 29 июля - принят поручиком И.С. Башко как BK "Киевский", 13 сентября - принят штабс-капитаном Р.Л. Нижевским как BK IX</w:t>
            </w:r>
          </w:p>
        </w:tc>
      </w:tr>
      <w:tr w:rsidR="002B1C74" w:rsidRPr="00644CD8" w14:paraId="327E8124" w14:textId="77777777">
        <w:tc>
          <w:tcPr>
            <w:tcW w:w="2802" w:type="dxa"/>
          </w:tcPr>
          <w:p w14:paraId="1DB976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165В-19</w:t>
            </w:r>
          </w:p>
        </w:tc>
        <w:tc>
          <w:tcPr>
            <w:tcW w:w="2802" w:type="dxa"/>
          </w:tcPr>
          <w:p w14:paraId="6EF7DD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VI</w:t>
            </w:r>
          </w:p>
        </w:tc>
        <w:tc>
          <w:tcPr>
            <w:tcW w:w="2802" w:type="dxa"/>
          </w:tcPr>
          <w:p w14:paraId="35EB6F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241E1E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апреле 1915 года аппарат доставлен в Яблонну. 30 июня 1915 года принят лейтенантом Г.И. Лавровым как BK I. В ноябре 1915 года принят поручиком С.Н. Головиным как BK VI. 3 января 1916 года аппарат разбит ураганом в Зегевольде</w:t>
            </w:r>
          </w:p>
        </w:tc>
      </w:tr>
      <w:tr w:rsidR="002B1C74" w:rsidRPr="00644CD8" w14:paraId="2CB0D6B3" w14:textId="77777777">
        <w:tc>
          <w:tcPr>
            <w:tcW w:w="2802" w:type="dxa"/>
          </w:tcPr>
          <w:p w14:paraId="3A2D08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 Г-'</w:t>
            </w:r>
          </w:p>
        </w:tc>
        <w:tc>
          <w:tcPr>
            <w:tcW w:w="2802" w:type="dxa"/>
          </w:tcPr>
          <w:p w14:paraId="6CBAB8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5253E7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7D7CB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ноября 1916 года аппарат доставлен в Винницу</w:t>
            </w:r>
          </w:p>
        </w:tc>
      </w:tr>
      <w:tr w:rsidR="002B1C74" w:rsidRPr="00644CD8" w14:paraId="49530C8F" w14:textId="77777777">
        <w:tc>
          <w:tcPr>
            <w:tcW w:w="2802" w:type="dxa"/>
          </w:tcPr>
          <w:p w14:paraId="172969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167 В-21</w:t>
            </w:r>
          </w:p>
        </w:tc>
        <w:tc>
          <w:tcPr>
            <w:tcW w:w="2802" w:type="dxa"/>
          </w:tcPr>
          <w:p w14:paraId="2ABC1A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2802" w:type="dxa"/>
          </w:tcPr>
          <w:p w14:paraId="0D6115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РБВЗ.6 150 л.с.</w:t>
            </w:r>
          </w:p>
        </w:tc>
        <w:tc>
          <w:tcPr>
            <w:tcW w:w="2802" w:type="dxa"/>
          </w:tcPr>
          <w:p w14:paraId="607D7D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июля 1915 года аппарат принят штабс-капитаном А.В. Панкратьевым как BK II. Летом 1916 года списан как ветхий</w:t>
            </w:r>
          </w:p>
        </w:tc>
      </w:tr>
      <w:tr w:rsidR="002B1C74" w:rsidRPr="00644CD8" w14:paraId="73A95990" w14:textId="77777777">
        <w:tc>
          <w:tcPr>
            <w:tcW w:w="2802" w:type="dxa"/>
          </w:tcPr>
          <w:p w14:paraId="1215B2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168 Г-*</w:t>
            </w:r>
          </w:p>
        </w:tc>
        <w:tc>
          <w:tcPr>
            <w:tcW w:w="2802" w:type="dxa"/>
          </w:tcPr>
          <w:p w14:paraId="6569D4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2816F1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132E56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марта 1916 года аппарат отправлен в Псков</w:t>
            </w:r>
          </w:p>
        </w:tc>
      </w:tr>
      <w:tr w:rsidR="002B1C74" w:rsidRPr="00644CD8" w14:paraId="0AD64F4C" w14:textId="77777777">
        <w:tc>
          <w:tcPr>
            <w:tcW w:w="2802" w:type="dxa"/>
          </w:tcPr>
          <w:p w14:paraId="42DDE5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169 В-23</w:t>
            </w:r>
          </w:p>
        </w:tc>
        <w:tc>
          <w:tcPr>
            <w:tcW w:w="2802" w:type="dxa"/>
          </w:tcPr>
          <w:p w14:paraId="55C485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 XIII</w:t>
            </w:r>
          </w:p>
        </w:tc>
        <w:tc>
          <w:tcPr>
            <w:tcW w:w="2802" w:type="dxa"/>
          </w:tcPr>
          <w:p w14:paraId="6F358A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741CAA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1915 года аппарат доставлен в Псков. Принят штабс-капитаном И.С. Башко. В апреле 1916 года принят штабс-капитаном В.А. Соловьёвым как BK XIII. Весной 1917 года переведён в разряд учебных кораблей</w:t>
            </w:r>
          </w:p>
        </w:tc>
      </w:tr>
      <w:tr w:rsidR="002B1C74" w:rsidRPr="00644CD8" w14:paraId="0D41CA6F" w14:textId="77777777">
        <w:tc>
          <w:tcPr>
            <w:tcW w:w="2802" w:type="dxa"/>
          </w:tcPr>
          <w:p w14:paraId="5AACBA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 В-24</w:t>
            </w:r>
          </w:p>
        </w:tc>
        <w:tc>
          <w:tcPr>
            <w:tcW w:w="2802" w:type="dxa"/>
          </w:tcPr>
          <w:p w14:paraId="2F701B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ACBC5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765DF3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октября 1915 года аппарат разбит поручиком Я.Н. Шаровым при перелёте в Псков</w:t>
            </w:r>
          </w:p>
        </w:tc>
      </w:tr>
      <w:tr w:rsidR="002B1C74" w:rsidRPr="00644CD8" w14:paraId="0687AB15" w14:textId="77777777">
        <w:tc>
          <w:tcPr>
            <w:tcW w:w="2802" w:type="dxa"/>
          </w:tcPr>
          <w:p w14:paraId="2FFFCB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 Г-</w:t>
            </w:r>
          </w:p>
        </w:tc>
        <w:tc>
          <w:tcPr>
            <w:tcW w:w="2802" w:type="dxa"/>
          </w:tcPr>
          <w:p w14:paraId="032663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2C4C1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13C6F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ноября 1916 года аппарат отправлен в Винницу</w:t>
            </w:r>
          </w:p>
        </w:tc>
      </w:tr>
      <w:tr w:rsidR="002B1C74" w:rsidRPr="00644CD8" w14:paraId="1B5014D3" w14:textId="77777777">
        <w:tc>
          <w:tcPr>
            <w:tcW w:w="2802" w:type="dxa"/>
          </w:tcPr>
          <w:p w14:paraId="1DBAF5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6E25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7B0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6763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6797C5AA" w14:textId="77777777">
        <w:tc>
          <w:tcPr>
            <w:tcW w:w="2802" w:type="dxa"/>
          </w:tcPr>
          <w:p w14:paraId="6A3BA0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172 В-26</w:t>
            </w:r>
          </w:p>
        </w:tc>
        <w:tc>
          <w:tcPr>
            <w:tcW w:w="2802" w:type="dxa"/>
          </w:tcPr>
          <w:p w14:paraId="0C908F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2802" w:type="dxa"/>
          </w:tcPr>
          <w:p w14:paraId="20DB1C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10DC1E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января 1916 года аппарат доставлен в Зегевольд.</w:t>
            </w:r>
          </w:p>
        </w:tc>
      </w:tr>
      <w:tr w:rsidR="002B1C74" w:rsidRPr="00644CD8" w14:paraId="1394D9D3" w14:textId="77777777">
        <w:tc>
          <w:tcPr>
            <w:tcW w:w="2802" w:type="dxa"/>
          </w:tcPr>
          <w:p w14:paraId="448707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3257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49EB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FD398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июня 1916 года сгорел из-за неосторожного обращения с бензином</w:t>
            </w:r>
          </w:p>
        </w:tc>
      </w:tr>
      <w:tr w:rsidR="002B1C74" w:rsidRPr="00644CD8" w14:paraId="106C680D" w14:textId="77777777">
        <w:tc>
          <w:tcPr>
            <w:tcW w:w="2802" w:type="dxa"/>
          </w:tcPr>
          <w:p w14:paraId="507537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173 Г-</w:t>
            </w:r>
          </w:p>
        </w:tc>
        <w:tc>
          <w:tcPr>
            <w:tcW w:w="2802" w:type="dxa"/>
          </w:tcPr>
          <w:p w14:paraId="3BD4F2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37591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05322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ноября 1916 года аппарат отправлен в Винницу</w:t>
            </w:r>
          </w:p>
        </w:tc>
      </w:tr>
      <w:tr w:rsidR="002B1C74" w:rsidRPr="00644CD8" w14:paraId="40B2B243" w14:textId="77777777">
        <w:tc>
          <w:tcPr>
            <w:tcW w:w="2802" w:type="dxa"/>
          </w:tcPr>
          <w:p w14:paraId="29E07B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174 В-28</w:t>
            </w:r>
          </w:p>
        </w:tc>
        <w:tc>
          <w:tcPr>
            <w:tcW w:w="2802" w:type="dxa"/>
          </w:tcPr>
          <w:p w14:paraId="23E783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2802" w:type="dxa"/>
          </w:tcPr>
          <w:p w14:paraId="03BD4C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101996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января 1916 года аппарат отправлен в Зегевольд.</w:t>
            </w:r>
          </w:p>
        </w:tc>
      </w:tr>
      <w:tr w:rsidR="002B1C74" w:rsidRPr="00644CD8" w14:paraId="152D3DBE" w14:textId="77777777">
        <w:tc>
          <w:tcPr>
            <w:tcW w:w="2802" w:type="dxa"/>
          </w:tcPr>
          <w:p w14:paraId="226D8F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03669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76A8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2A27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поручиком С.Н. Головиным</w:t>
            </w:r>
          </w:p>
        </w:tc>
      </w:tr>
      <w:tr w:rsidR="002B1C74" w:rsidRPr="00644CD8" w14:paraId="3F417012" w14:textId="77777777">
        <w:tc>
          <w:tcPr>
            <w:tcW w:w="2802" w:type="dxa"/>
          </w:tcPr>
          <w:p w14:paraId="03A660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175 Г-</w:t>
            </w:r>
          </w:p>
        </w:tc>
        <w:tc>
          <w:tcPr>
            <w:tcW w:w="2802" w:type="dxa"/>
          </w:tcPr>
          <w:p w14:paraId="20CE8E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2F3592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353EA4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декабря 1916 года аппарат отправлен в Винницу</w:t>
            </w:r>
          </w:p>
        </w:tc>
      </w:tr>
      <w:tr w:rsidR="002B1C74" w:rsidRPr="00644CD8" w14:paraId="78F4B195" w14:textId="77777777">
        <w:tc>
          <w:tcPr>
            <w:tcW w:w="2802" w:type="dxa"/>
          </w:tcPr>
          <w:p w14:paraId="4C7544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176 Г-</w:t>
            </w:r>
          </w:p>
        </w:tc>
        <w:tc>
          <w:tcPr>
            <w:tcW w:w="2802" w:type="dxa"/>
          </w:tcPr>
          <w:p w14:paraId="49DEF8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9E84F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"Рено" 225 л.с.,</w:t>
            </w:r>
          </w:p>
        </w:tc>
        <w:tc>
          <w:tcPr>
            <w:tcW w:w="2802" w:type="dxa"/>
          </w:tcPr>
          <w:p w14:paraId="304598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сентября 1916 года аппарат отправлен в Псков</w:t>
            </w:r>
          </w:p>
        </w:tc>
      </w:tr>
      <w:tr w:rsidR="002B1C74" w:rsidRPr="00644CD8" w14:paraId="7072F9F6" w14:textId="77777777">
        <w:tc>
          <w:tcPr>
            <w:tcW w:w="2802" w:type="dxa"/>
          </w:tcPr>
          <w:p w14:paraId="5E4D9F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E28F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9E44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РБ3.6 150 л.с.</w:t>
            </w:r>
          </w:p>
        </w:tc>
        <w:tc>
          <w:tcPr>
            <w:tcW w:w="2802" w:type="dxa"/>
          </w:tcPr>
          <w:p w14:paraId="5AB86E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CD66BDE" w14:textId="77777777">
        <w:tc>
          <w:tcPr>
            <w:tcW w:w="2802" w:type="dxa"/>
          </w:tcPr>
          <w:p w14:paraId="05EC42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177 Г-</w:t>
            </w:r>
          </w:p>
        </w:tc>
        <w:tc>
          <w:tcPr>
            <w:tcW w:w="2802" w:type="dxa"/>
          </w:tcPr>
          <w:p w14:paraId="53C718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17F85A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2DB6E7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сентября 1916 года аппарат отправлен в Псков</w:t>
            </w:r>
          </w:p>
        </w:tc>
      </w:tr>
      <w:tr w:rsidR="002B1C74" w:rsidRPr="00644CD8" w14:paraId="45A6E6FA" w14:textId="77777777">
        <w:tc>
          <w:tcPr>
            <w:tcW w:w="2802" w:type="dxa"/>
          </w:tcPr>
          <w:p w14:paraId="28F50D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178 Г-</w:t>
            </w:r>
          </w:p>
        </w:tc>
        <w:tc>
          <w:tcPr>
            <w:tcW w:w="2802" w:type="dxa"/>
          </w:tcPr>
          <w:p w14:paraId="5C0EDA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2802" w:type="dxa"/>
          </w:tcPr>
          <w:p w14:paraId="40E78D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"Рено" 225 л.с.,</w:t>
            </w:r>
          </w:p>
        </w:tc>
        <w:tc>
          <w:tcPr>
            <w:tcW w:w="2802" w:type="dxa"/>
          </w:tcPr>
          <w:p w14:paraId="0E3942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августа 1916 года аппарат отправлен в Псков.</w:t>
            </w:r>
          </w:p>
        </w:tc>
      </w:tr>
      <w:tr w:rsidR="002B1C74" w:rsidRPr="00644CD8" w14:paraId="2D64A780" w14:textId="77777777">
        <w:tc>
          <w:tcPr>
            <w:tcW w:w="2802" w:type="dxa"/>
          </w:tcPr>
          <w:p w14:paraId="2EF7D5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4D57A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CBDBF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РБ3.6 150 л.с.</w:t>
            </w:r>
          </w:p>
        </w:tc>
        <w:tc>
          <w:tcPr>
            <w:tcW w:w="2802" w:type="dxa"/>
          </w:tcPr>
          <w:p w14:paraId="5662F5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Погиб 29 апреля 1917 года с экипажем Лаврова после вылета</w:t>
            </w:r>
          </w:p>
        </w:tc>
      </w:tr>
      <w:tr w:rsidR="002B1C74" w:rsidRPr="00644CD8" w14:paraId="16E8F193" w14:textId="77777777">
        <w:tc>
          <w:tcPr>
            <w:tcW w:w="2802" w:type="dxa"/>
          </w:tcPr>
          <w:p w14:paraId="097A9F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04244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5190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o</w:t>
            </w:r>
          </w:p>
        </w:tc>
        <w:tc>
          <w:tcPr>
            <w:tcW w:w="2802" w:type="dxa"/>
          </w:tcPr>
          <w:p w14:paraId="59185E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боевое задание</w:t>
            </w:r>
          </w:p>
        </w:tc>
      </w:tr>
      <w:tr w:rsidR="002B1C74" w:rsidRPr="00644CD8" w14:paraId="7DD5E3E8" w14:textId="77777777">
        <w:tc>
          <w:tcPr>
            <w:tcW w:w="2802" w:type="dxa"/>
          </w:tcPr>
          <w:p w14:paraId="01885B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179 Г-</w:t>
            </w:r>
          </w:p>
        </w:tc>
        <w:tc>
          <w:tcPr>
            <w:tcW w:w="2802" w:type="dxa"/>
          </w:tcPr>
          <w:p w14:paraId="672892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1A8F0F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D3F3B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ноября 1916 года аппарат отправлен в Винницу</w:t>
            </w:r>
          </w:p>
        </w:tc>
      </w:tr>
      <w:tr w:rsidR="002B1C74" w:rsidRPr="00644CD8" w14:paraId="192D7CE7" w14:textId="77777777">
        <w:tc>
          <w:tcPr>
            <w:tcW w:w="2802" w:type="dxa"/>
          </w:tcPr>
          <w:p w14:paraId="11953C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 Г-</w:t>
            </w:r>
          </w:p>
        </w:tc>
        <w:tc>
          <w:tcPr>
            <w:tcW w:w="2802" w:type="dxa"/>
          </w:tcPr>
          <w:p w14:paraId="253494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6D31D0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2B05D0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ноября1916 года аппарат отправлен в Винницу</w:t>
            </w:r>
          </w:p>
        </w:tc>
      </w:tr>
      <w:tr w:rsidR="002B1C74" w:rsidRPr="00644CD8" w14:paraId="6FB2F1E4" w14:textId="77777777">
        <w:tc>
          <w:tcPr>
            <w:tcW w:w="2802" w:type="dxa"/>
          </w:tcPr>
          <w:p w14:paraId="011D6B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181 В-35</w:t>
            </w:r>
          </w:p>
        </w:tc>
        <w:tc>
          <w:tcPr>
            <w:tcW w:w="2802" w:type="dxa"/>
          </w:tcPr>
          <w:p w14:paraId="60A2C5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2802" w:type="dxa"/>
          </w:tcPr>
          <w:p w14:paraId="5F8724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E8357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января 1916 года аппарат отправлен в Зегевольд.</w:t>
            </w:r>
          </w:p>
        </w:tc>
      </w:tr>
      <w:tr w:rsidR="002B1C74" w:rsidRPr="00644CD8" w14:paraId="6D1E8A1A" w14:textId="77777777">
        <w:tc>
          <w:tcPr>
            <w:tcW w:w="2802" w:type="dxa"/>
          </w:tcPr>
          <w:p w14:paraId="3EF6B4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97D82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0615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7FCE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апреля 1916 года вышел из строя из-за взрыва баллона</w:t>
            </w:r>
          </w:p>
        </w:tc>
      </w:tr>
      <w:tr w:rsidR="002B1C74" w:rsidRPr="00644CD8" w14:paraId="4BB00DB1" w14:textId="77777777">
        <w:tc>
          <w:tcPr>
            <w:tcW w:w="2802" w:type="dxa"/>
          </w:tcPr>
          <w:p w14:paraId="47A500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 В-36</w:t>
            </w:r>
          </w:p>
        </w:tc>
        <w:tc>
          <w:tcPr>
            <w:tcW w:w="2802" w:type="dxa"/>
          </w:tcPr>
          <w:p w14:paraId="2006A9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2802" w:type="dxa"/>
          </w:tcPr>
          <w:p w14:paraId="3AAC29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79AF0D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июля 1916 года аппарат отправлен в Койданово.</w:t>
            </w:r>
          </w:p>
        </w:tc>
      </w:tr>
      <w:tr w:rsidR="002B1C74" w:rsidRPr="00644CD8" w14:paraId="4EDF8DAA" w14:textId="77777777">
        <w:tc>
          <w:tcPr>
            <w:tcW w:w="2802" w:type="dxa"/>
          </w:tcPr>
          <w:p w14:paraId="3C0A11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95F58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9C628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211C5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И.С. Башко</w:t>
            </w:r>
          </w:p>
        </w:tc>
      </w:tr>
      <w:tr w:rsidR="002B1C74" w:rsidRPr="00644CD8" w14:paraId="6D5FB781" w14:textId="77777777">
        <w:tc>
          <w:tcPr>
            <w:tcW w:w="2802" w:type="dxa"/>
          </w:tcPr>
          <w:p w14:paraId="714A94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 Г-36</w:t>
            </w:r>
          </w:p>
        </w:tc>
        <w:tc>
          <w:tcPr>
            <w:tcW w:w="2802" w:type="dxa"/>
          </w:tcPr>
          <w:p w14:paraId="5528AD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2802" w:type="dxa"/>
          </w:tcPr>
          <w:p w14:paraId="14A580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"Бердмор" 160 л.с.</w:t>
            </w:r>
          </w:p>
        </w:tc>
        <w:tc>
          <w:tcPr>
            <w:tcW w:w="2802" w:type="dxa"/>
          </w:tcPr>
          <w:p w14:paraId="2C4BA7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мае 1917 года аппарат переделан в Виннице.</w:t>
            </w:r>
          </w:p>
        </w:tc>
      </w:tr>
      <w:tr w:rsidR="002B1C74" w:rsidRPr="00644CD8" w14:paraId="106A65C2" w14:textId="77777777">
        <w:tc>
          <w:tcPr>
            <w:tcW w:w="2802" w:type="dxa"/>
          </w:tcPr>
          <w:p w14:paraId="0C0FB6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1CE3A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FAB82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1C151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И.С. Башко</w:t>
            </w:r>
          </w:p>
        </w:tc>
      </w:tr>
      <w:tr w:rsidR="002B1C74" w:rsidRPr="00644CD8" w14:paraId="61CB4334" w14:textId="77777777">
        <w:tc>
          <w:tcPr>
            <w:tcW w:w="2802" w:type="dxa"/>
          </w:tcPr>
          <w:p w14:paraId="5CCE74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183 Г-37</w:t>
            </w:r>
          </w:p>
        </w:tc>
        <w:tc>
          <w:tcPr>
            <w:tcW w:w="2802" w:type="dxa"/>
          </w:tcPr>
          <w:p w14:paraId="775D2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2802" w:type="dxa"/>
          </w:tcPr>
          <w:p w14:paraId="4B4743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080278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января 1916 года аппарат отправлен в Зегевольд.</w:t>
            </w:r>
          </w:p>
        </w:tc>
      </w:tr>
      <w:tr w:rsidR="002B1C74" w:rsidRPr="00644CD8" w14:paraId="5B970763" w14:textId="77777777">
        <w:tc>
          <w:tcPr>
            <w:tcW w:w="2802" w:type="dxa"/>
          </w:tcPr>
          <w:p w14:paraId="4DDDFE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87C41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1F0F9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225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лейтенантом Г.И. Лавровым</w:t>
            </w:r>
          </w:p>
        </w:tc>
      </w:tr>
      <w:tr w:rsidR="002B1C74" w:rsidRPr="00644CD8" w14:paraId="13E2A10E" w14:textId="77777777">
        <w:tc>
          <w:tcPr>
            <w:tcW w:w="2802" w:type="dxa"/>
          </w:tcPr>
          <w:p w14:paraId="4C0343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184 Г-38</w:t>
            </w:r>
          </w:p>
        </w:tc>
        <w:tc>
          <w:tcPr>
            <w:tcW w:w="2802" w:type="dxa"/>
          </w:tcPr>
          <w:p w14:paraId="344413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2802" w:type="dxa"/>
          </w:tcPr>
          <w:p w14:paraId="32A833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79D8F9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января 1916 года аппарат отправлен в Псков.</w:t>
            </w:r>
          </w:p>
        </w:tc>
      </w:tr>
      <w:tr w:rsidR="002B1C74" w:rsidRPr="00644CD8" w14:paraId="75F7A2AA" w14:textId="77777777">
        <w:tc>
          <w:tcPr>
            <w:tcW w:w="2802" w:type="dxa"/>
          </w:tcPr>
          <w:p w14:paraId="784941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D6CF8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8839A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C956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апреля 1916 года повреждён во время налёта на станцию Даудзевас</w:t>
            </w:r>
          </w:p>
        </w:tc>
      </w:tr>
      <w:tr w:rsidR="002B1C74" w:rsidRPr="00644CD8" w14:paraId="61862FF6" w14:textId="77777777">
        <w:tc>
          <w:tcPr>
            <w:tcW w:w="2802" w:type="dxa"/>
          </w:tcPr>
          <w:p w14:paraId="382841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 Г-</w:t>
            </w:r>
          </w:p>
        </w:tc>
        <w:tc>
          <w:tcPr>
            <w:tcW w:w="2802" w:type="dxa"/>
          </w:tcPr>
          <w:p w14:paraId="7B66B5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2E5E35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6F4267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ноября1916 года аппарат отправлен в Винницу</w:t>
            </w:r>
          </w:p>
        </w:tc>
      </w:tr>
      <w:tr w:rsidR="002B1C74" w:rsidRPr="00644CD8" w14:paraId="72B04F4E" w14:textId="77777777">
        <w:tc>
          <w:tcPr>
            <w:tcW w:w="2802" w:type="dxa"/>
          </w:tcPr>
          <w:p w14:paraId="73EAE4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186 Г-</w:t>
            </w:r>
          </w:p>
        </w:tc>
        <w:tc>
          <w:tcPr>
            <w:tcW w:w="2802" w:type="dxa"/>
          </w:tcPr>
          <w:p w14:paraId="154477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EB963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292E5C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марта 1916 года аппарат отправлен в Зегевольд</w:t>
            </w:r>
          </w:p>
        </w:tc>
      </w:tr>
      <w:tr w:rsidR="002B1C74" w:rsidRPr="00644CD8" w14:paraId="2F6E67F4" w14:textId="77777777">
        <w:tc>
          <w:tcPr>
            <w:tcW w:w="2802" w:type="dxa"/>
          </w:tcPr>
          <w:p w14:paraId="70DF67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187 Г-41</w:t>
            </w:r>
          </w:p>
        </w:tc>
        <w:tc>
          <w:tcPr>
            <w:tcW w:w="2802" w:type="dxa"/>
          </w:tcPr>
          <w:p w14:paraId="45988F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2802" w:type="dxa"/>
          </w:tcPr>
          <w:p w14:paraId="08D316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2500EC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марта 1916 года аппарат отправлен в Колодзиевку.</w:t>
            </w:r>
          </w:p>
        </w:tc>
      </w:tr>
      <w:tr w:rsidR="002B1C74" w:rsidRPr="00644CD8" w14:paraId="46BC45BA" w14:textId="77777777">
        <w:tc>
          <w:tcPr>
            <w:tcW w:w="2802" w:type="dxa"/>
          </w:tcPr>
          <w:p w14:paraId="3996D2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A1886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9E8D7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A847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апреля 1916 года разбит штабс-капитаном И.С. Башко</w:t>
            </w:r>
          </w:p>
        </w:tc>
      </w:tr>
      <w:tr w:rsidR="002B1C74" w:rsidRPr="00644CD8" w14:paraId="10927332" w14:textId="77777777">
        <w:tc>
          <w:tcPr>
            <w:tcW w:w="2802" w:type="dxa"/>
          </w:tcPr>
          <w:p w14:paraId="3FCBBA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188 Г-42</w:t>
            </w:r>
          </w:p>
        </w:tc>
        <w:tc>
          <w:tcPr>
            <w:tcW w:w="2802" w:type="dxa"/>
          </w:tcPr>
          <w:p w14:paraId="05BF8B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w:t>
            </w:r>
          </w:p>
        </w:tc>
        <w:tc>
          <w:tcPr>
            <w:tcW w:w="2802" w:type="dxa"/>
          </w:tcPr>
          <w:p w14:paraId="204D4D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0A2CC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марта 1916 года аппарат отправлен в Псков.</w:t>
            </w:r>
          </w:p>
        </w:tc>
      </w:tr>
      <w:tr w:rsidR="002B1C74" w:rsidRPr="00644CD8" w14:paraId="050C2D2A" w14:textId="77777777">
        <w:tc>
          <w:tcPr>
            <w:tcW w:w="2802" w:type="dxa"/>
          </w:tcPr>
          <w:p w14:paraId="5D5A0C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28CFB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A2FB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8905B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поручиком Д.Д. Макшеевым. 12 сентября 1916 года сбит</w:t>
            </w:r>
          </w:p>
        </w:tc>
      </w:tr>
      <w:tr w:rsidR="002B1C74" w:rsidRPr="00644CD8" w14:paraId="2419FBE3" w14:textId="77777777">
        <w:tc>
          <w:tcPr>
            <w:tcW w:w="2802" w:type="dxa"/>
          </w:tcPr>
          <w:p w14:paraId="3F2D45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6D3F8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CE821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6B01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воздушного боя у Крево</w:t>
            </w:r>
          </w:p>
        </w:tc>
      </w:tr>
      <w:tr w:rsidR="002B1C74" w:rsidRPr="00644CD8" w14:paraId="35E7279D" w14:textId="77777777">
        <w:tc>
          <w:tcPr>
            <w:tcW w:w="2802" w:type="dxa"/>
          </w:tcPr>
          <w:p w14:paraId="13E0FE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189 Г-</w:t>
            </w:r>
          </w:p>
        </w:tc>
        <w:tc>
          <w:tcPr>
            <w:tcW w:w="2802" w:type="dxa"/>
          </w:tcPr>
          <w:p w14:paraId="3997BF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DA328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4758D4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марта 1916 года аппарат отправлен в Зегевольд</w:t>
            </w:r>
          </w:p>
        </w:tc>
      </w:tr>
      <w:tr w:rsidR="002B1C74" w:rsidRPr="00644CD8" w14:paraId="69C816B5" w14:textId="77777777">
        <w:tc>
          <w:tcPr>
            <w:tcW w:w="2802" w:type="dxa"/>
          </w:tcPr>
          <w:p w14:paraId="7FE785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 Г-44</w:t>
            </w:r>
          </w:p>
        </w:tc>
        <w:tc>
          <w:tcPr>
            <w:tcW w:w="2802" w:type="dxa"/>
          </w:tcPr>
          <w:p w14:paraId="6FFF4C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"Киевский"</w:t>
            </w:r>
          </w:p>
        </w:tc>
        <w:tc>
          <w:tcPr>
            <w:tcW w:w="2802" w:type="dxa"/>
          </w:tcPr>
          <w:p w14:paraId="30316A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"Аргус" 140 л.с.</w:t>
            </w:r>
          </w:p>
        </w:tc>
        <w:tc>
          <w:tcPr>
            <w:tcW w:w="2802" w:type="dxa"/>
          </w:tcPr>
          <w:p w14:paraId="72DED6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мая 1916 года аппарат отправлен в Псков.</w:t>
            </w:r>
          </w:p>
        </w:tc>
      </w:tr>
      <w:tr w:rsidR="002B1C74" w:rsidRPr="00644CD8" w14:paraId="1AFD7169" w14:textId="77777777">
        <w:tc>
          <w:tcPr>
            <w:tcW w:w="2802" w:type="dxa"/>
          </w:tcPr>
          <w:p w14:paraId="3C1BFC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8AE4B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197A4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83DE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И.С. Башко. Разбит 16 июля 1916 года</w:t>
            </w:r>
          </w:p>
        </w:tc>
      </w:tr>
      <w:tr w:rsidR="002B1C74" w:rsidRPr="00644CD8" w14:paraId="47439852" w14:textId="77777777">
        <w:tc>
          <w:tcPr>
            <w:tcW w:w="2802" w:type="dxa"/>
          </w:tcPr>
          <w:p w14:paraId="07F486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 Г-</w:t>
            </w:r>
          </w:p>
        </w:tc>
        <w:tc>
          <w:tcPr>
            <w:tcW w:w="2802" w:type="dxa"/>
          </w:tcPr>
          <w:p w14:paraId="4AE1BF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2802" w:type="dxa"/>
          </w:tcPr>
          <w:p w14:paraId="518E9F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679B2E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апреля 1916 года аппарат отправлен в Псков.</w:t>
            </w:r>
          </w:p>
        </w:tc>
      </w:tr>
      <w:tr w:rsidR="002B1C74" w:rsidRPr="00644CD8" w14:paraId="5C7E4A5D" w14:textId="77777777">
        <w:tc>
          <w:tcPr>
            <w:tcW w:w="2802" w:type="dxa"/>
          </w:tcPr>
          <w:p w14:paraId="073760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280B8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F37A8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5377B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Е.М. Городецким.</w:t>
            </w:r>
          </w:p>
        </w:tc>
      </w:tr>
      <w:tr w:rsidR="002B1C74" w:rsidRPr="00644CD8" w14:paraId="4DFB01B1" w14:textId="77777777">
        <w:tc>
          <w:tcPr>
            <w:tcW w:w="2802" w:type="dxa"/>
          </w:tcPr>
          <w:p w14:paraId="73F7AE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FF8A5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0ECCC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77DBE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Поломан ураганом 29 мая 1917 года</w:t>
            </w:r>
          </w:p>
        </w:tc>
      </w:tr>
      <w:tr w:rsidR="002B1C74" w:rsidRPr="00644CD8" w14:paraId="2C0FB92B" w14:textId="77777777">
        <w:tc>
          <w:tcPr>
            <w:tcW w:w="2802" w:type="dxa"/>
          </w:tcPr>
          <w:p w14:paraId="317CC7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192 Г-</w:t>
            </w:r>
          </w:p>
        </w:tc>
        <w:tc>
          <w:tcPr>
            <w:tcW w:w="2802" w:type="dxa"/>
          </w:tcPr>
          <w:p w14:paraId="1B01DD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XVII</w:t>
            </w:r>
          </w:p>
        </w:tc>
        <w:tc>
          <w:tcPr>
            <w:tcW w:w="2802" w:type="dxa"/>
          </w:tcPr>
          <w:p w14:paraId="31A4C5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1945F6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мая 1916 года аппарат отправлен в Псков.</w:t>
            </w:r>
          </w:p>
        </w:tc>
      </w:tr>
      <w:tr w:rsidR="002B1C74" w:rsidRPr="00644CD8" w14:paraId="2C9AD85D" w14:textId="77777777">
        <w:tc>
          <w:tcPr>
            <w:tcW w:w="2802" w:type="dxa"/>
          </w:tcPr>
          <w:p w14:paraId="723F60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46497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21EE8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6C207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поручиком А.И. Беляковым. Повреждён 18 июня 1916 года</w:t>
            </w:r>
          </w:p>
        </w:tc>
      </w:tr>
      <w:tr w:rsidR="002B1C74" w:rsidRPr="00644CD8" w14:paraId="4A6F7BF5" w14:textId="77777777">
        <w:tc>
          <w:tcPr>
            <w:tcW w:w="2802" w:type="dxa"/>
          </w:tcPr>
          <w:p w14:paraId="4B6B41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CB8C9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80AF5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78593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перелёте в 3-й боевой отряд</w:t>
            </w:r>
          </w:p>
        </w:tc>
      </w:tr>
      <w:tr w:rsidR="002B1C74" w:rsidRPr="00644CD8" w14:paraId="64EA7AAE" w14:textId="77777777">
        <w:tc>
          <w:tcPr>
            <w:tcW w:w="2802" w:type="dxa"/>
          </w:tcPr>
          <w:p w14:paraId="31F341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 Г-45</w:t>
            </w:r>
          </w:p>
        </w:tc>
        <w:tc>
          <w:tcPr>
            <w:tcW w:w="2802" w:type="dxa"/>
          </w:tcPr>
          <w:p w14:paraId="5C18D0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F0F97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433DE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мая 1916 года аппарат отправлен в Псков</w:t>
            </w:r>
          </w:p>
        </w:tc>
      </w:tr>
      <w:tr w:rsidR="002B1C74" w:rsidRPr="00644CD8" w14:paraId="3D8921B4" w14:textId="77777777">
        <w:tc>
          <w:tcPr>
            <w:tcW w:w="2802" w:type="dxa"/>
          </w:tcPr>
          <w:p w14:paraId="127164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194 Г-</w:t>
            </w:r>
          </w:p>
        </w:tc>
        <w:tc>
          <w:tcPr>
            <w:tcW w:w="2802" w:type="dxa"/>
          </w:tcPr>
          <w:p w14:paraId="232147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2802" w:type="dxa"/>
          </w:tcPr>
          <w:p w14:paraId="4EB23A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РБ3.6 150 л.с.</w:t>
            </w:r>
          </w:p>
        </w:tc>
        <w:tc>
          <w:tcPr>
            <w:tcW w:w="2802" w:type="dxa"/>
          </w:tcPr>
          <w:p w14:paraId="268453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 мая 1916 года аппарат отправлен в Колодзиевку.</w:t>
            </w:r>
          </w:p>
        </w:tc>
      </w:tr>
      <w:tr w:rsidR="002B1C74" w:rsidRPr="00644CD8" w14:paraId="6EE0CE4D" w14:textId="77777777">
        <w:tc>
          <w:tcPr>
            <w:tcW w:w="2802" w:type="dxa"/>
          </w:tcPr>
          <w:p w14:paraId="50DEC4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D26CD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49E13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F5585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А.В. Панкратьевым</w:t>
            </w:r>
          </w:p>
        </w:tc>
      </w:tr>
      <w:tr w:rsidR="002B1C74" w:rsidRPr="00644CD8" w14:paraId="64FE0FB9" w14:textId="77777777">
        <w:tc>
          <w:tcPr>
            <w:tcW w:w="2802" w:type="dxa"/>
          </w:tcPr>
          <w:p w14:paraId="41574A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 Г-47</w:t>
            </w:r>
          </w:p>
        </w:tc>
        <w:tc>
          <w:tcPr>
            <w:tcW w:w="2802" w:type="dxa"/>
          </w:tcPr>
          <w:p w14:paraId="4CC736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2802" w:type="dxa"/>
          </w:tcPr>
          <w:p w14:paraId="1171D6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7514C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мая 1916 года аппарат отправлен в Псков.</w:t>
            </w:r>
          </w:p>
        </w:tc>
      </w:tr>
      <w:tr w:rsidR="002B1C74" w:rsidRPr="00644CD8" w14:paraId="692D3F3E" w14:textId="77777777">
        <w:tc>
          <w:tcPr>
            <w:tcW w:w="2802" w:type="dxa"/>
          </w:tcPr>
          <w:p w14:paraId="01AE25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10ED95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58189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595A6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штабс-капитаном Н.Н. Базановым как BK XI и в августе</w:t>
            </w:r>
          </w:p>
        </w:tc>
      </w:tr>
      <w:tr w:rsidR="002B1C74" w:rsidRPr="00644CD8" w14:paraId="491F8187" w14:textId="77777777">
        <w:tc>
          <w:tcPr>
            <w:tcW w:w="2802" w:type="dxa"/>
          </w:tcPr>
          <w:p w14:paraId="07E02A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D9CF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7ED0E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C4188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года направлен в 1-й боевой отряд ЭВК</w:t>
            </w:r>
          </w:p>
        </w:tc>
      </w:tr>
      <w:tr w:rsidR="002B1C74" w:rsidRPr="00644CD8" w14:paraId="7B98BE6D" w14:textId="77777777">
        <w:tc>
          <w:tcPr>
            <w:tcW w:w="2802" w:type="dxa"/>
          </w:tcPr>
          <w:p w14:paraId="58B8F3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A6C19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01CA8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567C5A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сентября 1916 года корабль повреждён</w:t>
            </w:r>
          </w:p>
        </w:tc>
      </w:tr>
      <w:tr w:rsidR="002B1C74" w:rsidRPr="00644CD8" w14:paraId="7403E81D" w14:textId="77777777">
        <w:tc>
          <w:tcPr>
            <w:tcW w:w="2802" w:type="dxa"/>
          </w:tcPr>
          <w:p w14:paraId="2DCE63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1DB0B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B4B85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0B5C6E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аварии в Ягельнице и отправлен для ремонта в Псков</w:t>
            </w:r>
          </w:p>
        </w:tc>
      </w:tr>
      <w:tr w:rsidR="002B1C74" w:rsidRPr="00644CD8" w14:paraId="3F55591E" w14:textId="77777777">
        <w:tc>
          <w:tcPr>
            <w:tcW w:w="2802" w:type="dxa"/>
          </w:tcPr>
          <w:p w14:paraId="54EC8F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196 Г-</w:t>
            </w:r>
          </w:p>
        </w:tc>
        <w:tc>
          <w:tcPr>
            <w:tcW w:w="2802" w:type="dxa"/>
          </w:tcPr>
          <w:p w14:paraId="1238E2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2B668B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"Рено" 225 л.с.,</w:t>
            </w:r>
          </w:p>
        </w:tc>
        <w:tc>
          <w:tcPr>
            <w:tcW w:w="2802" w:type="dxa"/>
          </w:tcPr>
          <w:p w14:paraId="181381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мая 1916 года аппарат отправлен в Псков</w:t>
            </w:r>
          </w:p>
        </w:tc>
      </w:tr>
      <w:tr w:rsidR="002B1C74" w:rsidRPr="00644CD8" w14:paraId="39B46E90" w14:textId="77777777">
        <w:tc>
          <w:tcPr>
            <w:tcW w:w="2802" w:type="dxa"/>
          </w:tcPr>
          <w:p w14:paraId="4848B9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8FE69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1506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РБ3.6 150 л.с</w:t>
            </w:r>
          </w:p>
        </w:tc>
        <w:tc>
          <w:tcPr>
            <w:tcW w:w="2802" w:type="dxa"/>
          </w:tcPr>
          <w:p w14:paraId="189C27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492FC20" w14:textId="77777777">
        <w:tc>
          <w:tcPr>
            <w:tcW w:w="2802" w:type="dxa"/>
          </w:tcPr>
          <w:p w14:paraId="5A025E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197 Г-</w:t>
            </w:r>
          </w:p>
        </w:tc>
        <w:tc>
          <w:tcPr>
            <w:tcW w:w="2802" w:type="dxa"/>
          </w:tcPr>
          <w:p w14:paraId="27EBA7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Ill</w:t>
            </w:r>
          </w:p>
        </w:tc>
        <w:tc>
          <w:tcPr>
            <w:tcW w:w="2802" w:type="dxa"/>
          </w:tcPr>
          <w:p w14:paraId="169120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58A888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июля 1916 года аппарат отправлен в Псков.</w:t>
            </w:r>
          </w:p>
        </w:tc>
      </w:tr>
      <w:tr w:rsidR="002B1C74" w:rsidRPr="00644CD8" w14:paraId="5D93C2FB" w14:textId="77777777">
        <w:tc>
          <w:tcPr>
            <w:tcW w:w="2802" w:type="dxa"/>
          </w:tcPr>
          <w:p w14:paraId="25DF31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E73B4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7D36A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4AA8A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Разбит бурей 5 августа 1916 года</w:t>
            </w:r>
          </w:p>
        </w:tc>
      </w:tr>
      <w:tr w:rsidR="002B1C74" w:rsidRPr="00644CD8" w14:paraId="1D324AFD" w14:textId="77777777">
        <w:tc>
          <w:tcPr>
            <w:tcW w:w="2802" w:type="dxa"/>
          </w:tcPr>
          <w:p w14:paraId="08AC08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 Г-</w:t>
            </w:r>
          </w:p>
        </w:tc>
        <w:tc>
          <w:tcPr>
            <w:tcW w:w="2802" w:type="dxa"/>
          </w:tcPr>
          <w:p w14:paraId="4AC55C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XVII</w:t>
            </w:r>
          </w:p>
        </w:tc>
        <w:tc>
          <w:tcPr>
            <w:tcW w:w="2802" w:type="dxa"/>
          </w:tcPr>
          <w:p w14:paraId="108472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4430B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июля 1916 года аппарат отправлен в Псков.</w:t>
            </w:r>
          </w:p>
        </w:tc>
      </w:tr>
      <w:tr w:rsidR="002B1C74" w:rsidRPr="00644CD8" w14:paraId="631A300E" w14:textId="77777777">
        <w:tc>
          <w:tcPr>
            <w:tcW w:w="2802" w:type="dxa"/>
          </w:tcPr>
          <w:p w14:paraId="2D7384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43B121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D6733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B1EAE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Разбит бурей в сентябре 1916 года</w:t>
            </w:r>
          </w:p>
        </w:tc>
      </w:tr>
      <w:tr w:rsidR="002B1C74" w:rsidRPr="00644CD8" w14:paraId="7AEC873E" w14:textId="77777777">
        <w:tc>
          <w:tcPr>
            <w:tcW w:w="2802" w:type="dxa"/>
          </w:tcPr>
          <w:p w14:paraId="7EB280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218 Г-</w:t>
            </w:r>
          </w:p>
        </w:tc>
        <w:tc>
          <w:tcPr>
            <w:tcW w:w="2802" w:type="dxa"/>
          </w:tcPr>
          <w:p w14:paraId="20EAFD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72058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588B81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декабря 1916 года аппарат доставлен в Винницу</w:t>
            </w:r>
          </w:p>
        </w:tc>
      </w:tr>
      <w:tr w:rsidR="002B1C74" w:rsidRPr="00644CD8" w14:paraId="65230206" w14:textId="77777777">
        <w:tc>
          <w:tcPr>
            <w:tcW w:w="2802" w:type="dxa"/>
          </w:tcPr>
          <w:p w14:paraId="5F0D43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219 Г-</w:t>
            </w:r>
          </w:p>
        </w:tc>
        <w:tc>
          <w:tcPr>
            <w:tcW w:w="2802" w:type="dxa"/>
          </w:tcPr>
          <w:p w14:paraId="1AE9D1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17193E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"Рено" 225 л.с.,</w:t>
            </w:r>
          </w:p>
        </w:tc>
        <w:tc>
          <w:tcPr>
            <w:tcW w:w="2802" w:type="dxa"/>
          </w:tcPr>
          <w:p w14:paraId="3E6C8B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декабря 1916 года аппарат отправлен в Винницу</w:t>
            </w:r>
          </w:p>
        </w:tc>
      </w:tr>
      <w:tr w:rsidR="002B1C74" w:rsidRPr="00644CD8" w14:paraId="55D3ED84" w14:textId="77777777">
        <w:tc>
          <w:tcPr>
            <w:tcW w:w="2802" w:type="dxa"/>
          </w:tcPr>
          <w:p w14:paraId="0B119C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DAD28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36E451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РБ3.6 150 л.с.</w:t>
            </w:r>
          </w:p>
        </w:tc>
        <w:tc>
          <w:tcPr>
            <w:tcW w:w="2802" w:type="dxa"/>
          </w:tcPr>
          <w:p w14:paraId="7017A2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4AA8030C" w14:textId="77777777">
        <w:tc>
          <w:tcPr>
            <w:tcW w:w="2802" w:type="dxa"/>
          </w:tcPr>
          <w:p w14:paraId="3E4BD0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 Г-55</w:t>
            </w:r>
          </w:p>
        </w:tc>
        <w:tc>
          <w:tcPr>
            <w:tcW w:w="2802" w:type="dxa"/>
          </w:tcPr>
          <w:p w14:paraId="7D9129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2802" w:type="dxa"/>
          </w:tcPr>
          <w:p w14:paraId="44F7DD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160 л.с.</w:t>
            </w:r>
          </w:p>
        </w:tc>
        <w:tc>
          <w:tcPr>
            <w:tcW w:w="2802" w:type="dxa"/>
          </w:tcPr>
          <w:p w14:paraId="73F2F4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декабря 1916 года аппарат отправлен в Винницу</w:t>
            </w:r>
          </w:p>
        </w:tc>
      </w:tr>
      <w:tr w:rsidR="002B1C74" w:rsidRPr="00644CD8" w14:paraId="43C6ECA4" w14:textId="77777777">
        <w:tc>
          <w:tcPr>
            <w:tcW w:w="2802" w:type="dxa"/>
          </w:tcPr>
          <w:p w14:paraId="2A89B1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221 Г-</w:t>
            </w:r>
          </w:p>
        </w:tc>
        <w:tc>
          <w:tcPr>
            <w:tcW w:w="2802" w:type="dxa"/>
          </w:tcPr>
          <w:p w14:paraId="7F6BB3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XVIII</w:t>
            </w:r>
          </w:p>
        </w:tc>
        <w:tc>
          <w:tcPr>
            <w:tcW w:w="2802" w:type="dxa"/>
          </w:tcPr>
          <w:p w14:paraId="61CD39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"Рено" 225 л.с.,</w:t>
            </w:r>
          </w:p>
        </w:tc>
        <w:tc>
          <w:tcPr>
            <w:tcW w:w="2802" w:type="dxa"/>
          </w:tcPr>
          <w:p w14:paraId="1935E6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декабря 1916 года аппарат отправлен в Винницу.</w:t>
            </w:r>
          </w:p>
        </w:tc>
      </w:tr>
      <w:tr w:rsidR="002B1C74" w:rsidRPr="00644CD8" w14:paraId="3F4B2492" w14:textId="77777777">
        <w:tc>
          <w:tcPr>
            <w:tcW w:w="2802" w:type="dxa"/>
          </w:tcPr>
          <w:p w14:paraId="417135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F262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632E6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2х РБ3.6 150 л.с.</w:t>
            </w:r>
          </w:p>
        </w:tc>
        <w:tc>
          <w:tcPr>
            <w:tcW w:w="2802" w:type="dxa"/>
          </w:tcPr>
          <w:p w14:paraId="49D303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Принят ротмистром А.В. Середницким</w:t>
            </w:r>
          </w:p>
        </w:tc>
      </w:tr>
      <w:tr w:rsidR="002B1C74" w:rsidRPr="00644CD8" w14:paraId="769F13E3" w14:textId="77777777">
        <w:tc>
          <w:tcPr>
            <w:tcW w:w="2802" w:type="dxa"/>
          </w:tcPr>
          <w:p w14:paraId="40C6BD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222 Г-</w:t>
            </w:r>
          </w:p>
        </w:tc>
        <w:tc>
          <w:tcPr>
            <w:tcW w:w="2802" w:type="dxa"/>
          </w:tcPr>
          <w:p w14:paraId="23691D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128B5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7DE4F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декабря 1916 года аппарат отправлен в Винницу</w:t>
            </w:r>
          </w:p>
        </w:tc>
      </w:tr>
      <w:tr w:rsidR="002B1C74" w:rsidRPr="00644CD8" w14:paraId="6F2057DF" w14:textId="77777777">
        <w:tc>
          <w:tcPr>
            <w:tcW w:w="2802" w:type="dxa"/>
          </w:tcPr>
          <w:p w14:paraId="4FCADD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 Д-53</w:t>
            </w:r>
          </w:p>
        </w:tc>
        <w:tc>
          <w:tcPr>
            <w:tcW w:w="2802" w:type="dxa"/>
          </w:tcPr>
          <w:p w14:paraId="34A928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5893C5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"Санбим" 150 л.с.</w:t>
            </w:r>
          </w:p>
        </w:tc>
        <w:tc>
          <w:tcPr>
            <w:tcW w:w="2802" w:type="dxa"/>
          </w:tcPr>
          <w:p w14:paraId="380692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апреля 1916 года аппарат отправлен в Псков.</w:t>
            </w:r>
          </w:p>
        </w:tc>
      </w:tr>
      <w:tr w:rsidR="002B1C74" w:rsidRPr="00644CD8" w14:paraId="21B094C0" w14:textId="77777777">
        <w:tc>
          <w:tcPr>
            <w:tcW w:w="2802" w:type="dxa"/>
          </w:tcPr>
          <w:p w14:paraId="46D7F1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6548A2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2E8343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Pr>
          <w:p w14:paraId="7CCB63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1916 года отправлен в Петроград на РБВЗ</w:t>
            </w:r>
          </w:p>
        </w:tc>
      </w:tr>
      <w:tr w:rsidR="002B1C74" w:rsidRPr="00644CD8" w14:paraId="5B665C00" w14:textId="77777777">
        <w:tc>
          <w:tcPr>
            <w:tcW w:w="2802" w:type="dxa"/>
          </w:tcPr>
          <w:p w14:paraId="0E473D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224 Д-</w:t>
            </w:r>
          </w:p>
        </w:tc>
        <w:tc>
          <w:tcPr>
            <w:tcW w:w="2802" w:type="dxa"/>
          </w:tcPr>
          <w:p w14:paraId="5E1BAA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6670C0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2802" w:type="dxa"/>
          </w:tcPr>
          <w:p w14:paraId="0E973F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ноября 1916 года аппарат отправлен в Винницу</w:t>
            </w:r>
          </w:p>
        </w:tc>
      </w:tr>
      <w:tr w:rsidR="002B1C74" w:rsidRPr="00644CD8" w14:paraId="0AD5DA04" w14:textId="77777777">
        <w:tc>
          <w:tcPr>
            <w:tcW w:w="2802" w:type="dxa"/>
          </w:tcPr>
          <w:p w14:paraId="00E452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265 Е-56</w:t>
            </w:r>
          </w:p>
        </w:tc>
        <w:tc>
          <w:tcPr>
            <w:tcW w:w="2802" w:type="dxa"/>
          </w:tcPr>
          <w:p w14:paraId="524F24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2802" w:type="dxa"/>
          </w:tcPr>
          <w:p w14:paraId="412A80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"Рено" 225 л.с.</w:t>
            </w:r>
          </w:p>
        </w:tc>
        <w:tc>
          <w:tcPr>
            <w:tcW w:w="2802" w:type="dxa"/>
          </w:tcPr>
          <w:p w14:paraId="16926F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июля 1916 года аппарат отправлен в Псков</w:t>
            </w:r>
          </w:p>
        </w:tc>
      </w:tr>
      <w:tr w:rsidR="002B1C74" w:rsidRPr="00644CD8" w14:paraId="7A30B58F" w14:textId="77777777">
        <w:tc>
          <w:tcPr>
            <w:tcW w:w="2802" w:type="dxa"/>
          </w:tcPr>
          <w:p w14:paraId="491986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266 Е-57</w:t>
            </w:r>
          </w:p>
        </w:tc>
        <w:tc>
          <w:tcPr>
            <w:tcW w:w="2802" w:type="dxa"/>
          </w:tcPr>
          <w:p w14:paraId="735AD4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2802" w:type="dxa"/>
          </w:tcPr>
          <w:p w14:paraId="7E8F2E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4х "Рено" 225 л.с.</w:t>
            </w:r>
          </w:p>
        </w:tc>
        <w:tc>
          <w:tcPr>
            <w:tcW w:w="2802" w:type="dxa"/>
          </w:tcPr>
          <w:p w14:paraId="55E62B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августа 1916 года аппарат отправлен в Псков.</w:t>
            </w:r>
          </w:p>
        </w:tc>
      </w:tr>
      <w:tr w:rsidR="002B1C74" w:rsidRPr="00644CD8" w14:paraId="738606B4" w14:textId="77777777">
        <w:tc>
          <w:tcPr>
            <w:tcW w:w="2802" w:type="dxa"/>
            <w:tcBorders>
              <w:bottom w:val="single" w:sz="12" w:space="0" w:color="auto"/>
            </w:tcBorders>
          </w:tcPr>
          <w:p w14:paraId="39B216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000A88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2F125F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2802" w:type="dxa"/>
            <w:tcBorders>
              <w:bottom w:val="single" w:sz="12" w:space="0" w:color="auto"/>
            </w:tcBorders>
          </w:tcPr>
          <w:p w14:paraId="6EEC1F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ноября 1917 года разбит в Виннице</w:t>
            </w:r>
          </w:p>
        </w:tc>
      </w:tr>
    </w:tbl>
    <w:p w14:paraId="77BC0F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Примечание:</w:t>
      </w:r>
    </w:p>
    <w:p w14:paraId="04AFED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 Соответствие порядковых номеров (-20, -22. -25. -27, -</w:t>
      </w:r>
      <w:r w:rsidRPr="00644CD8">
        <w:rPr>
          <w:rFonts w:ascii="Times New Roman" w:hAnsi="Times New Roman" w:cs="Times New Roman"/>
          <w:color w:val="000000" w:themeColor="text1"/>
          <w:kern w:val="2"/>
          <w:sz w:val="16"/>
          <w:szCs w:val="16"/>
        </w:rPr>
        <w:tab/>
        <w:t>29-34. -39-40. -43. -46. -48-52. -54. -58 и -59) типа Гс№№ 166. 168. 171, 173, 175-180. 185-186, 189. 191-192, 194. 196-198.218,219. 221,222 и Д с №224 не установлено. Тип Д-3 имел номер 225Д-60, а 10 серийных Д с присвоенными зав. номерами 226-235 Д-61...70 были не достроены. Далее шла серия из 10 Г-3 с №№ 236-245 от Г-71 до Г-80 соответственно.</w:t>
      </w:r>
    </w:p>
    <w:p w14:paraId="6C315E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Сокращения ИМ - "Илья Муромец", ВК</w:t>
      </w:r>
      <w:r w:rsidRPr="00644CD8">
        <w:rPr>
          <w:rFonts w:ascii="Times New Roman" w:hAnsi="Times New Roman" w:cs="Times New Roman"/>
          <w:color w:val="000000" w:themeColor="text1"/>
          <w:kern w:val="2"/>
          <w:sz w:val="16"/>
          <w:szCs w:val="16"/>
        </w:rPr>
        <w:tab/>
        <w:t>- воздушный корабль (12041).</w:t>
      </w:r>
    </w:p>
    <w:p w14:paraId="3CF5CA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C644D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уже возник вопрос о создании по аналогии с Военным и Морским отдельного Министерства ВВФ (11230).</w:t>
      </w:r>
    </w:p>
    <w:p w14:paraId="6F0F81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FA22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на заводе "Дукс" выпущен пробный экземпляр "Морана-Солнье" N. От французского образца он отличался, в частности, формой капота и отсутствием кока на винте. Испытания показали, что летные данные машины уже не отвечают требованиям времени и предпочтение отдали истребителям "Ныопор" (11265).</w:t>
      </w:r>
    </w:p>
    <w:p w14:paraId="5712D1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E9A76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владелец завода Дукс Ю.А. Меллер, получив заказы и лицензии на выпуск самолётов “Спад” и “Сопвич” с большим количеством алюминиевых деталей, закупил оборудование для изготовления проката. Его установили в отдельном цехе и к 1920 г. отладили техноло</w:t>
      </w:r>
      <w:r w:rsidRPr="00644CD8">
        <w:rPr>
          <w:rFonts w:ascii="Times New Roman" w:hAnsi="Times New Roman" w:cs="Times New Roman"/>
          <w:color w:val="000000" w:themeColor="text1"/>
          <w:kern w:val="2"/>
          <w:sz w:val="16"/>
          <w:szCs w:val="16"/>
        </w:rPr>
        <w:softHyphen/>
        <w:t>гию. В 1922 г. с помощью металлурга Ю.Г. Музалевского освоили выплавку дюралевых сплавов, листовой прокат, получили нужный сортамент из гофрированного и сортового проката (11696).</w:t>
      </w:r>
    </w:p>
    <w:p w14:paraId="29C7D43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2410FF" w14:textId="0824F87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w:t>
      </w:r>
      <w:r w:rsidR="00807D26"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1917 г. новый завод в Филях, получивший название "Автомобильный завод РБВЗ" (или Русско-Балтийский автомобильный завод - "Автобалт")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w:t>
      </w:r>
    </w:p>
    <w:p w14:paraId="6CAD05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Причиной возведения "Автобалта"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44B87A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43414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году Лебедев решил существенно расширить свое производство. Однако земельный участок на Комендантском аэродроме имел ограниченные размеры и не позволял осуществить грандиозные планы авиапромышленника. Поэтому Владимир Лебедев решил построить еще три завода в Таганроге, Пензе и Ярославле, чему весьма способствовали заказы на сотни самолетов от Морского и Военного ведомств. Так, весной 1917 г. Лебедев заключил контракт с последним на поставку двух сотен "Альбатросов" с моторами "Испано-Сюиза" 200 л.с. Однако заказ не был выполнен из-за срыва поставок двигателей из Англии и Франции во второй половине 1917 г. Другой контракт предусматривал поставку 260 самолетов "Сопвич Полуторостоечный" с мотором "Клерже" 130 л.с., однако построили только 5 экземпляров этого самолета(по данным В.Б.Шаврова; по архивным данным было произведено 7 машин, но все - уже в советское время). Для авиазавода в Пензе, специализировавшегося на выпуске пропеллеров, Лебедев заключил контракт о поставке 60 учебных самолетов "Альбатрос"-VII, который также выполнен не был. </w:t>
      </w:r>
    </w:p>
    <w:p w14:paraId="0D06FB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Лебедев брался за постройку любых аэропланов, производство которых могло приносить прибыль. Однако по ходу 1917 года выполнять заказы становилось все труднее. В марте на заводе начались забастовки рабочих. Лебедев удовлетворил их требования и с 24 апреля ввел на своем заводе 8-часовой рабочий день. Эта мера временно погасила недовольство рабочих. </w:t>
      </w:r>
    </w:p>
    <w:p w14:paraId="5FFAFA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Острый дефицит материалов, необходимых для выпуска аэропланов, в первую очередь древесины и металла, отрицательно сказывался на производстве. Цены на это сырье неуклонно возрастали. В этих условиях авиационное производство становилось убыточным и Лебедев неоднократно обращался в Управление Военно-Воздушного флота с просьбами откорректировать сроки поставки и договорные цены на поставляемые аэропланы с учетом дороговизны материалов и забастовок. </w:t>
      </w:r>
    </w:p>
    <w:p w14:paraId="3A6FA1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Завод продолжал выпуск разведчика "Лебедь"-ХII, к концу 1917 г. безнадежно устаревшего. Однако Военное ведомство продолжало закупать эти самолеты, несмотря на многочисленные нарекания фронтовых летчиков. В конце концов недостатки машин стали настолько неприемлемы, что их перестали посылать на фронт, а оставляли для использования в авиашколах. </w:t>
      </w:r>
    </w:p>
    <w:p w14:paraId="678BFA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Лебедев попытался выполнить заказ Морского ведомства на поплавковые "Альбатросы", однако ему удалось построить и продать только два таких аппарата. </w:t>
      </w:r>
    </w:p>
    <w:p w14:paraId="001EF0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Суммарный выпуск самолетов, построенных на заводе Лебедева в 1914-1917 годах в Петрограде отражет следующая таблица: </w:t>
      </w:r>
    </w:p>
    <w:p w14:paraId="3DFCBE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Аэропланы завода Лебедева 1914-1917 гг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5" w:type="dxa"/>
          <w:right w:w="75" w:type="dxa"/>
        </w:tblCellMar>
        <w:tblLook w:val="0000" w:firstRow="0" w:lastRow="0" w:firstColumn="0" w:lastColumn="0" w:noHBand="0" w:noVBand="0"/>
      </w:tblPr>
      <w:tblGrid>
        <w:gridCol w:w="2685"/>
        <w:gridCol w:w="4874"/>
        <w:gridCol w:w="2685"/>
      </w:tblGrid>
      <w:tr w:rsidR="002B1C74" w:rsidRPr="00644CD8" w14:paraId="0A101D03" w14:textId="77777777">
        <w:trPr>
          <w:jc w:val="center"/>
        </w:trPr>
        <w:tc>
          <w:tcPr>
            <w:tcW w:w="2685" w:type="dxa"/>
            <w:tcBorders>
              <w:top w:val="single" w:sz="12" w:space="0" w:color="auto"/>
            </w:tcBorders>
          </w:tcPr>
          <w:p w14:paraId="241F85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Год выпуска </w:t>
            </w:r>
          </w:p>
        </w:tc>
        <w:tc>
          <w:tcPr>
            <w:tcW w:w="4874" w:type="dxa"/>
            <w:tcBorders>
              <w:top w:val="single" w:sz="12" w:space="0" w:color="auto"/>
            </w:tcBorders>
          </w:tcPr>
          <w:p w14:paraId="685DAC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Тип самолета </w:t>
            </w:r>
          </w:p>
        </w:tc>
        <w:tc>
          <w:tcPr>
            <w:tcW w:w="2685" w:type="dxa"/>
            <w:tcBorders>
              <w:top w:val="single" w:sz="12" w:space="0" w:color="auto"/>
            </w:tcBorders>
          </w:tcPr>
          <w:p w14:paraId="6CB22A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Число выпущенных самолетов </w:t>
            </w:r>
          </w:p>
        </w:tc>
      </w:tr>
      <w:tr w:rsidR="002B1C74" w:rsidRPr="00644CD8" w14:paraId="152AAA23" w14:textId="77777777">
        <w:trPr>
          <w:jc w:val="center"/>
        </w:trPr>
        <w:tc>
          <w:tcPr>
            <w:tcW w:w="2685" w:type="dxa"/>
          </w:tcPr>
          <w:p w14:paraId="2735AC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 </w:t>
            </w:r>
          </w:p>
        </w:tc>
        <w:tc>
          <w:tcPr>
            <w:tcW w:w="4874" w:type="dxa"/>
          </w:tcPr>
          <w:p w14:paraId="5135A4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"Фарман" IV и "Ньюпор" IV </w:t>
            </w:r>
          </w:p>
        </w:tc>
        <w:tc>
          <w:tcPr>
            <w:tcW w:w="2685" w:type="dxa"/>
          </w:tcPr>
          <w:p w14:paraId="11E18E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34 </w:t>
            </w:r>
          </w:p>
        </w:tc>
      </w:tr>
      <w:tr w:rsidR="002B1C74" w:rsidRPr="00644CD8" w14:paraId="15D10212" w14:textId="77777777">
        <w:trPr>
          <w:jc w:val="center"/>
        </w:trPr>
        <w:tc>
          <w:tcPr>
            <w:tcW w:w="2685" w:type="dxa"/>
          </w:tcPr>
          <w:p w14:paraId="20CDB1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1914-1915 </w:t>
            </w:r>
          </w:p>
        </w:tc>
        <w:tc>
          <w:tcPr>
            <w:tcW w:w="4874" w:type="dxa"/>
          </w:tcPr>
          <w:p w14:paraId="0E2A9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"Депердюссен" </w:t>
            </w:r>
          </w:p>
        </w:tc>
        <w:tc>
          <w:tcPr>
            <w:tcW w:w="2685" w:type="dxa"/>
          </w:tcPr>
          <w:p w14:paraId="1220F7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63 </w:t>
            </w:r>
          </w:p>
        </w:tc>
      </w:tr>
      <w:tr w:rsidR="002B1C74" w:rsidRPr="00644CD8" w14:paraId="14F576E4" w14:textId="77777777">
        <w:trPr>
          <w:jc w:val="center"/>
        </w:trPr>
        <w:tc>
          <w:tcPr>
            <w:tcW w:w="2685" w:type="dxa"/>
          </w:tcPr>
          <w:p w14:paraId="0E4935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1914-1917 </w:t>
            </w:r>
          </w:p>
        </w:tc>
        <w:tc>
          <w:tcPr>
            <w:tcW w:w="4874" w:type="dxa"/>
          </w:tcPr>
          <w:p w14:paraId="29A565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"Вуазен" LA и LAS </w:t>
            </w:r>
          </w:p>
        </w:tc>
        <w:tc>
          <w:tcPr>
            <w:tcW w:w="2685" w:type="dxa"/>
          </w:tcPr>
          <w:p w14:paraId="492E6C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153 </w:t>
            </w:r>
          </w:p>
        </w:tc>
      </w:tr>
      <w:tr w:rsidR="002B1C74" w:rsidRPr="00644CD8" w14:paraId="5AB24747" w14:textId="77777777">
        <w:trPr>
          <w:jc w:val="center"/>
        </w:trPr>
        <w:tc>
          <w:tcPr>
            <w:tcW w:w="2685" w:type="dxa"/>
          </w:tcPr>
          <w:p w14:paraId="27DEB5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 </w:t>
            </w:r>
          </w:p>
        </w:tc>
        <w:tc>
          <w:tcPr>
            <w:tcW w:w="4874" w:type="dxa"/>
          </w:tcPr>
          <w:p w14:paraId="25EDD9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"Фарман" ХVI </w:t>
            </w:r>
          </w:p>
        </w:tc>
        <w:tc>
          <w:tcPr>
            <w:tcW w:w="2685" w:type="dxa"/>
          </w:tcPr>
          <w:p w14:paraId="30B995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w:t>
            </w:r>
          </w:p>
        </w:tc>
      </w:tr>
      <w:tr w:rsidR="002B1C74" w:rsidRPr="00644CD8" w14:paraId="32EE4093" w14:textId="77777777">
        <w:trPr>
          <w:jc w:val="center"/>
        </w:trPr>
        <w:tc>
          <w:tcPr>
            <w:tcW w:w="2685" w:type="dxa"/>
          </w:tcPr>
          <w:p w14:paraId="046563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1915 </w:t>
            </w:r>
          </w:p>
        </w:tc>
        <w:tc>
          <w:tcPr>
            <w:tcW w:w="4874" w:type="dxa"/>
          </w:tcPr>
          <w:p w14:paraId="40B691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"Фарман" ХХII бис </w:t>
            </w:r>
          </w:p>
        </w:tc>
        <w:tc>
          <w:tcPr>
            <w:tcW w:w="2685" w:type="dxa"/>
          </w:tcPr>
          <w:p w14:paraId="36F6BE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w:t>
            </w:r>
          </w:p>
        </w:tc>
      </w:tr>
      <w:tr w:rsidR="002B1C74" w:rsidRPr="00644CD8" w14:paraId="74F8C071" w14:textId="77777777">
        <w:trPr>
          <w:jc w:val="center"/>
        </w:trPr>
        <w:tc>
          <w:tcPr>
            <w:tcW w:w="2685" w:type="dxa"/>
          </w:tcPr>
          <w:p w14:paraId="793003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1914-1916 </w:t>
            </w:r>
          </w:p>
        </w:tc>
        <w:tc>
          <w:tcPr>
            <w:tcW w:w="4874" w:type="dxa"/>
          </w:tcPr>
          <w:p w14:paraId="41FA4C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"Лебедь" VII, VIII, IХ, Х, ХI </w:t>
            </w:r>
          </w:p>
        </w:tc>
        <w:tc>
          <w:tcPr>
            <w:tcW w:w="2685" w:type="dxa"/>
          </w:tcPr>
          <w:p w14:paraId="3A65F8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15 </w:t>
            </w:r>
          </w:p>
        </w:tc>
      </w:tr>
      <w:tr w:rsidR="002B1C74" w:rsidRPr="00644CD8" w14:paraId="68B9C7F4" w14:textId="77777777">
        <w:trPr>
          <w:jc w:val="center"/>
        </w:trPr>
        <w:tc>
          <w:tcPr>
            <w:tcW w:w="2685" w:type="dxa"/>
          </w:tcPr>
          <w:p w14:paraId="05FBB4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1914-1916 </w:t>
            </w:r>
          </w:p>
        </w:tc>
        <w:tc>
          <w:tcPr>
            <w:tcW w:w="4874" w:type="dxa"/>
          </w:tcPr>
          <w:p w14:paraId="244859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летающая лодка "ФБА" </w:t>
            </w:r>
          </w:p>
        </w:tc>
        <w:tc>
          <w:tcPr>
            <w:tcW w:w="2685" w:type="dxa"/>
          </w:tcPr>
          <w:p w14:paraId="0696F8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34 </w:t>
            </w:r>
          </w:p>
        </w:tc>
      </w:tr>
      <w:tr w:rsidR="002B1C74" w:rsidRPr="00644CD8" w14:paraId="0D88A583" w14:textId="77777777">
        <w:trPr>
          <w:jc w:val="center"/>
        </w:trPr>
        <w:tc>
          <w:tcPr>
            <w:tcW w:w="2685" w:type="dxa"/>
          </w:tcPr>
          <w:p w14:paraId="3A38BD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1916-1917 </w:t>
            </w:r>
          </w:p>
        </w:tc>
        <w:tc>
          <w:tcPr>
            <w:tcW w:w="4874" w:type="dxa"/>
          </w:tcPr>
          <w:p w14:paraId="2DD613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"Лебедь" ХII </w:t>
            </w:r>
          </w:p>
        </w:tc>
        <w:tc>
          <w:tcPr>
            <w:tcW w:w="2685" w:type="dxa"/>
          </w:tcPr>
          <w:p w14:paraId="08A3C3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216 </w:t>
            </w:r>
          </w:p>
        </w:tc>
      </w:tr>
      <w:tr w:rsidR="002B1C74" w:rsidRPr="00644CD8" w14:paraId="1CE3FFF6" w14:textId="77777777">
        <w:trPr>
          <w:jc w:val="center"/>
        </w:trPr>
        <w:tc>
          <w:tcPr>
            <w:tcW w:w="2685" w:type="dxa"/>
          </w:tcPr>
          <w:p w14:paraId="4E4257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1916-1917 </w:t>
            </w:r>
          </w:p>
        </w:tc>
        <w:tc>
          <w:tcPr>
            <w:tcW w:w="4874" w:type="dxa"/>
          </w:tcPr>
          <w:p w14:paraId="62134E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"Лебедь" ХIII, ХV, ХVI, ХVIII, ХХVI </w:t>
            </w:r>
          </w:p>
        </w:tc>
        <w:tc>
          <w:tcPr>
            <w:tcW w:w="2685" w:type="dxa"/>
          </w:tcPr>
          <w:p w14:paraId="19B702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w:t>
            </w:r>
          </w:p>
        </w:tc>
      </w:tr>
      <w:tr w:rsidR="002B1C74" w:rsidRPr="00644CD8" w14:paraId="09686138" w14:textId="77777777">
        <w:trPr>
          <w:jc w:val="center"/>
        </w:trPr>
        <w:tc>
          <w:tcPr>
            <w:tcW w:w="2685" w:type="dxa"/>
          </w:tcPr>
          <w:p w14:paraId="71DF52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1915-1917 </w:t>
            </w:r>
          </w:p>
        </w:tc>
        <w:tc>
          <w:tcPr>
            <w:tcW w:w="4874" w:type="dxa"/>
          </w:tcPr>
          <w:p w14:paraId="1F66A2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"Моран Парасоль" </w:t>
            </w:r>
          </w:p>
        </w:tc>
        <w:tc>
          <w:tcPr>
            <w:tcW w:w="2685" w:type="dxa"/>
          </w:tcPr>
          <w:p w14:paraId="3F7513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 </w:t>
            </w:r>
          </w:p>
        </w:tc>
      </w:tr>
      <w:tr w:rsidR="002B1C74" w:rsidRPr="00644CD8" w14:paraId="349144BC" w14:textId="77777777">
        <w:trPr>
          <w:jc w:val="center"/>
        </w:trPr>
        <w:tc>
          <w:tcPr>
            <w:tcW w:w="2685" w:type="dxa"/>
          </w:tcPr>
          <w:p w14:paraId="04665B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1915-1916 </w:t>
            </w:r>
          </w:p>
        </w:tc>
        <w:tc>
          <w:tcPr>
            <w:tcW w:w="4874" w:type="dxa"/>
          </w:tcPr>
          <w:p w14:paraId="65C243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"Моран" Ж </w:t>
            </w:r>
          </w:p>
        </w:tc>
        <w:tc>
          <w:tcPr>
            <w:tcW w:w="2685" w:type="dxa"/>
          </w:tcPr>
          <w:p w14:paraId="6894EE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w:t>
            </w:r>
          </w:p>
        </w:tc>
      </w:tr>
      <w:tr w:rsidR="002B1C74" w:rsidRPr="00644CD8" w14:paraId="76A6AE2C" w14:textId="77777777">
        <w:trPr>
          <w:jc w:val="center"/>
        </w:trPr>
        <w:tc>
          <w:tcPr>
            <w:tcW w:w="2685" w:type="dxa"/>
          </w:tcPr>
          <w:p w14:paraId="4406B7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1916 </w:t>
            </w:r>
          </w:p>
        </w:tc>
        <w:tc>
          <w:tcPr>
            <w:tcW w:w="4874" w:type="dxa"/>
          </w:tcPr>
          <w:p w14:paraId="50ACA7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поплавковые самолеты Лебедева </w:t>
            </w:r>
          </w:p>
        </w:tc>
        <w:tc>
          <w:tcPr>
            <w:tcW w:w="2685" w:type="dxa"/>
          </w:tcPr>
          <w:p w14:paraId="0AA4FD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 </w:t>
            </w:r>
          </w:p>
        </w:tc>
      </w:tr>
      <w:tr w:rsidR="002B1C74" w:rsidRPr="00644CD8" w14:paraId="6244841D" w14:textId="77777777">
        <w:trPr>
          <w:jc w:val="center"/>
        </w:trPr>
        <w:tc>
          <w:tcPr>
            <w:tcW w:w="2685" w:type="dxa"/>
          </w:tcPr>
          <w:p w14:paraId="7374B3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1916-1917 </w:t>
            </w:r>
          </w:p>
        </w:tc>
        <w:tc>
          <w:tcPr>
            <w:tcW w:w="4874" w:type="dxa"/>
          </w:tcPr>
          <w:p w14:paraId="5F1787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"Ньюпор" Х </w:t>
            </w:r>
          </w:p>
        </w:tc>
        <w:tc>
          <w:tcPr>
            <w:tcW w:w="2685" w:type="dxa"/>
          </w:tcPr>
          <w:p w14:paraId="24AB7F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w:t>
            </w:r>
          </w:p>
        </w:tc>
      </w:tr>
      <w:tr w:rsidR="002B1C74" w:rsidRPr="00644CD8" w14:paraId="07D471C8" w14:textId="77777777">
        <w:trPr>
          <w:jc w:val="center"/>
        </w:trPr>
        <w:tc>
          <w:tcPr>
            <w:tcW w:w="2685" w:type="dxa"/>
          </w:tcPr>
          <w:p w14:paraId="798D2E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1917 </w:t>
            </w:r>
          </w:p>
        </w:tc>
        <w:tc>
          <w:tcPr>
            <w:tcW w:w="4874" w:type="dxa"/>
          </w:tcPr>
          <w:p w14:paraId="384234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"Сопвич Полутаростоечный" </w:t>
            </w:r>
          </w:p>
        </w:tc>
        <w:tc>
          <w:tcPr>
            <w:tcW w:w="2685" w:type="dxa"/>
          </w:tcPr>
          <w:p w14:paraId="5EDE0E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7 </w:t>
            </w:r>
          </w:p>
        </w:tc>
      </w:tr>
      <w:tr w:rsidR="002B1C74" w:rsidRPr="00644CD8" w14:paraId="321840D3" w14:textId="77777777">
        <w:trPr>
          <w:jc w:val="center"/>
        </w:trPr>
        <w:tc>
          <w:tcPr>
            <w:tcW w:w="2685" w:type="dxa"/>
          </w:tcPr>
          <w:p w14:paraId="7C1DCD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1914-1917 </w:t>
            </w:r>
          </w:p>
        </w:tc>
        <w:tc>
          <w:tcPr>
            <w:tcW w:w="4874" w:type="dxa"/>
          </w:tcPr>
          <w:p w14:paraId="1E67BB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копии французских и английских самолетов </w:t>
            </w:r>
          </w:p>
        </w:tc>
        <w:tc>
          <w:tcPr>
            <w:tcW w:w="2685" w:type="dxa"/>
          </w:tcPr>
          <w:p w14:paraId="0C9458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 </w:t>
            </w:r>
          </w:p>
        </w:tc>
      </w:tr>
      <w:tr w:rsidR="002B1C74" w:rsidRPr="00644CD8" w14:paraId="0E48F021" w14:textId="77777777">
        <w:trPr>
          <w:jc w:val="center"/>
        </w:trPr>
        <w:tc>
          <w:tcPr>
            <w:tcW w:w="2685" w:type="dxa"/>
          </w:tcPr>
          <w:p w14:paraId="677BA4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1914-1917 </w:t>
            </w:r>
          </w:p>
        </w:tc>
        <w:tc>
          <w:tcPr>
            <w:tcW w:w="4874" w:type="dxa"/>
          </w:tcPr>
          <w:p w14:paraId="0D64ED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трофейные самолеты </w:t>
            </w:r>
          </w:p>
        </w:tc>
        <w:tc>
          <w:tcPr>
            <w:tcW w:w="2685" w:type="dxa"/>
          </w:tcPr>
          <w:p w14:paraId="740566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 </w:t>
            </w:r>
          </w:p>
        </w:tc>
      </w:tr>
      <w:tr w:rsidR="002B1C74" w:rsidRPr="00644CD8" w14:paraId="7A542499" w14:textId="77777777">
        <w:trPr>
          <w:jc w:val="center"/>
        </w:trPr>
        <w:tc>
          <w:tcPr>
            <w:tcW w:w="2685" w:type="dxa"/>
          </w:tcPr>
          <w:p w14:paraId="1F30D7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Всего </w:t>
            </w:r>
          </w:p>
        </w:tc>
        <w:tc>
          <w:tcPr>
            <w:tcW w:w="4874" w:type="dxa"/>
          </w:tcPr>
          <w:p w14:paraId="2FCA84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2685" w:type="dxa"/>
          </w:tcPr>
          <w:p w14:paraId="074197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675 </w:t>
            </w:r>
          </w:p>
        </w:tc>
      </w:tr>
      <w:tr w:rsidR="005D0E99" w:rsidRPr="00644CD8" w14:paraId="536649A1" w14:textId="77777777" w:rsidTr="003431D2">
        <w:trPr>
          <w:jc w:val="center"/>
        </w:trPr>
        <w:tc>
          <w:tcPr>
            <w:tcW w:w="2685" w:type="dxa"/>
            <w:gridSpan w:val="3"/>
            <w:tcBorders>
              <w:bottom w:val="single" w:sz="12" w:space="0" w:color="auto"/>
            </w:tcBorders>
          </w:tcPr>
          <w:p w14:paraId="090D04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учетом экспериментальных самолетов было выпущено более 700 машин (11183)</w:t>
            </w:r>
          </w:p>
        </w:tc>
      </w:tr>
    </w:tbl>
    <w:p w14:paraId="162375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4EBC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Владимир Лебедев был избран Президентом Всероссийского Аэро-Клуба. Помимо этого, несмотря на его огромную занятность производственными заботами, правление Аэро-Клуба назначило Лебедева начальником авиашколы, заведующим Комендантским аэродромом и гидропланной станцией на Крестовском острове в Петрограде (11183).</w:t>
      </w:r>
    </w:p>
    <w:p w14:paraId="0CB1DE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BD6C7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выпуск морских машин сосредоточился бы — целиком или частично — в таган</w:t>
      </w:r>
      <w:r w:rsidRPr="00644CD8">
        <w:rPr>
          <w:rFonts w:ascii="Times New Roman" w:hAnsi="Times New Roman" w:cs="Times New Roman"/>
          <w:color w:val="000000" w:themeColor="text1"/>
          <w:kern w:val="2"/>
          <w:sz w:val="16"/>
          <w:szCs w:val="16"/>
        </w:rPr>
        <w:softHyphen/>
        <w:t>рогском филиале, где устраивались хорошие спуски для операций с этими аппаратами. Как уже говорилось, большие надежды не сбылись, тогда как сама по себе деятельность компа</w:t>
      </w:r>
      <w:r w:rsidRPr="00644CD8">
        <w:rPr>
          <w:rFonts w:ascii="Times New Roman" w:hAnsi="Times New Roman" w:cs="Times New Roman"/>
          <w:color w:val="000000" w:themeColor="text1"/>
          <w:kern w:val="2"/>
          <w:sz w:val="16"/>
          <w:szCs w:val="16"/>
        </w:rPr>
        <w:softHyphen/>
        <w:t>нии по созданию гидроаэропланов была безсистемной и непродуманной и специалистам Ле</w:t>
      </w:r>
      <w:r w:rsidRPr="00644CD8">
        <w:rPr>
          <w:rFonts w:ascii="Times New Roman" w:hAnsi="Times New Roman" w:cs="Times New Roman"/>
          <w:color w:val="000000" w:themeColor="text1"/>
          <w:kern w:val="2"/>
          <w:sz w:val="16"/>
          <w:szCs w:val="16"/>
        </w:rPr>
        <w:softHyphen/>
        <w:t>бедева так и не удалось сконструировать достаточно перспективной базовой модели, которая могла бы стать основой для дальнейшего развития. После прихода к власти большевиков, пензенский завод получил название ГАЗ №7 и работал с 1919 г. в течение непродолжи</w:t>
      </w:r>
      <w:r w:rsidRPr="00644CD8">
        <w:rPr>
          <w:rFonts w:ascii="Times New Roman" w:hAnsi="Times New Roman" w:cs="Times New Roman"/>
          <w:color w:val="000000" w:themeColor="text1"/>
          <w:kern w:val="2"/>
          <w:sz w:val="16"/>
          <w:szCs w:val="16"/>
        </w:rPr>
        <w:softHyphen/>
        <w:t>тельного времени.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644CD8">
        <w:rPr>
          <w:rFonts w:ascii="Times New Roman" w:hAnsi="Times New Roman" w:cs="Times New Roman"/>
          <w:color w:val="000000" w:themeColor="text1"/>
          <w:kern w:val="2"/>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63F6CCB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Таблица 3</w:t>
      </w:r>
    </w:p>
    <w:p w14:paraId="0E18B79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B1C74" w:rsidRPr="00644CD8" w14:paraId="3449BDF3" w14:textId="77777777">
        <w:tc>
          <w:tcPr>
            <w:tcW w:w="4788" w:type="dxa"/>
            <w:tcBorders>
              <w:top w:val="single" w:sz="12" w:space="0" w:color="auto"/>
            </w:tcBorders>
            <w:shd w:val="clear" w:color="auto" w:fill="FFFFFF"/>
          </w:tcPr>
          <w:p w14:paraId="6547E2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 основания</w:t>
            </w:r>
          </w:p>
        </w:tc>
        <w:tc>
          <w:tcPr>
            <w:tcW w:w="4788" w:type="dxa"/>
            <w:tcBorders>
              <w:top w:val="single" w:sz="12" w:space="0" w:color="auto"/>
            </w:tcBorders>
            <w:shd w:val="clear" w:color="auto" w:fill="FFFFFF"/>
          </w:tcPr>
          <w:p w14:paraId="11C100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r>
      <w:tr w:rsidR="002B1C74" w:rsidRPr="00644CD8" w14:paraId="6AEF7206" w14:textId="77777777">
        <w:tc>
          <w:tcPr>
            <w:tcW w:w="4788" w:type="dxa"/>
            <w:shd w:val="clear" w:color="auto" w:fill="FFFFFF"/>
          </w:tcPr>
          <w:p w14:paraId="0C08F3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строений к 1918 г., кв.м</w:t>
            </w:r>
          </w:p>
        </w:tc>
        <w:tc>
          <w:tcPr>
            <w:tcW w:w="4788" w:type="dxa"/>
            <w:shd w:val="clear" w:color="auto" w:fill="FFFFFF"/>
          </w:tcPr>
          <w:p w14:paraId="4E749E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20.584</w:t>
            </w:r>
          </w:p>
        </w:tc>
      </w:tr>
      <w:tr w:rsidR="002B1C74" w:rsidRPr="00644CD8" w14:paraId="2A85BB8D" w14:textId="77777777">
        <w:tc>
          <w:tcPr>
            <w:tcW w:w="4788" w:type="dxa"/>
            <w:shd w:val="clear" w:color="auto" w:fill="FFFFFF"/>
          </w:tcPr>
          <w:p w14:paraId="7EF63E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кв.м</w:t>
            </w:r>
          </w:p>
        </w:tc>
        <w:tc>
          <w:tcPr>
            <w:tcW w:w="4788" w:type="dxa"/>
            <w:shd w:val="clear" w:color="auto" w:fill="FFFFFF"/>
          </w:tcPr>
          <w:p w14:paraId="47CD50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136.500</w:t>
            </w:r>
          </w:p>
        </w:tc>
      </w:tr>
      <w:tr w:rsidR="002B1C74" w:rsidRPr="00644CD8" w14:paraId="58EA65D8" w14:textId="77777777">
        <w:tc>
          <w:tcPr>
            <w:tcW w:w="4788" w:type="dxa"/>
            <w:shd w:val="clear" w:color="auto" w:fill="FFFFFF"/>
          </w:tcPr>
          <w:p w14:paraId="6778D1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 энергетических установок, л.с.</w:t>
            </w:r>
          </w:p>
        </w:tc>
        <w:tc>
          <w:tcPr>
            <w:tcW w:w="4788" w:type="dxa"/>
            <w:shd w:val="clear" w:color="auto" w:fill="FFFFFF"/>
          </w:tcPr>
          <w:p w14:paraId="20FB04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w:t>
            </w:r>
          </w:p>
        </w:tc>
      </w:tr>
      <w:tr w:rsidR="002B1C74" w:rsidRPr="00644CD8" w14:paraId="6E0B5DF8" w14:textId="77777777">
        <w:tc>
          <w:tcPr>
            <w:tcW w:w="4788" w:type="dxa"/>
            <w:shd w:val="clear" w:color="auto" w:fill="FFFFFF"/>
          </w:tcPr>
          <w:p w14:paraId="3351FA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двигателей</w:t>
            </w:r>
          </w:p>
        </w:tc>
        <w:tc>
          <w:tcPr>
            <w:tcW w:w="4788" w:type="dxa"/>
            <w:shd w:val="clear" w:color="auto" w:fill="FFFFFF"/>
          </w:tcPr>
          <w:p w14:paraId="6AFFAF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r>
      <w:tr w:rsidR="002B1C74" w:rsidRPr="00644CD8" w14:paraId="1395D793" w14:textId="77777777">
        <w:tc>
          <w:tcPr>
            <w:tcW w:w="4788" w:type="dxa"/>
            <w:shd w:val="clear" w:color="auto" w:fill="FFFFFF"/>
          </w:tcPr>
          <w:p w14:paraId="4520F0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станков</w:t>
            </w:r>
          </w:p>
        </w:tc>
        <w:tc>
          <w:tcPr>
            <w:tcW w:w="4788" w:type="dxa"/>
            <w:shd w:val="clear" w:color="auto" w:fill="FFFFFF"/>
          </w:tcPr>
          <w:p w14:paraId="1BB541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r>
      <w:tr w:rsidR="002B1C74" w:rsidRPr="00644CD8" w14:paraId="00A3EB71" w14:textId="77777777">
        <w:tc>
          <w:tcPr>
            <w:tcW w:w="4788" w:type="dxa"/>
            <w:shd w:val="clear" w:color="auto" w:fill="FFFFFF"/>
          </w:tcPr>
          <w:p w14:paraId="767BDE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служащих в 1917 г.</w:t>
            </w:r>
          </w:p>
        </w:tc>
        <w:tc>
          <w:tcPr>
            <w:tcW w:w="4788" w:type="dxa"/>
            <w:shd w:val="clear" w:color="auto" w:fill="FFFFFF"/>
          </w:tcPr>
          <w:p w14:paraId="090ADB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w:t>
            </w:r>
          </w:p>
        </w:tc>
      </w:tr>
      <w:tr w:rsidR="002B1C74" w:rsidRPr="00644CD8" w14:paraId="325623BC" w14:textId="77777777">
        <w:tc>
          <w:tcPr>
            <w:tcW w:w="4788" w:type="dxa"/>
            <w:shd w:val="clear" w:color="auto" w:fill="FFFFFF"/>
          </w:tcPr>
          <w:p w14:paraId="2B8C07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Количество рабочих в </w:t>
            </w:r>
          </w:p>
        </w:tc>
        <w:tc>
          <w:tcPr>
            <w:tcW w:w="4788" w:type="dxa"/>
            <w:shd w:val="clear" w:color="auto" w:fill="FFFFFF"/>
          </w:tcPr>
          <w:p w14:paraId="36067F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A880AC6" w14:textId="77777777">
        <w:tc>
          <w:tcPr>
            <w:tcW w:w="4788" w:type="dxa"/>
            <w:shd w:val="clear" w:color="auto" w:fill="FFFFFF"/>
          </w:tcPr>
          <w:p w14:paraId="2DA5B7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4788" w:type="dxa"/>
            <w:shd w:val="clear" w:color="auto" w:fill="FFFFFF"/>
          </w:tcPr>
          <w:p w14:paraId="497863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867</w:t>
            </w:r>
          </w:p>
        </w:tc>
      </w:tr>
      <w:tr w:rsidR="002B1C74" w:rsidRPr="00644CD8" w14:paraId="00B9A29D" w14:textId="77777777">
        <w:tc>
          <w:tcPr>
            <w:tcW w:w="4788" w:type="dxa"/>
            <w:shd w:val="clear" w:color="auto" w:fill="FFFFFF"/>
          </w:tcPr>
          <w:p w14:paraId="401225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c>
          <w:tcPr>
            <w:tcW w:w="4788" w:type="dxa"/>
            <w:shd w:val="clear" w:color="auto" w:fill="FFFFFF"/>
          </w:tcPr>
          <w:p w14:paraId="133C05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1156</w:t>
            </w:r>
          </w:p>
        </w:tc>
      </w:tr>
      <w:tr w:rsidR="002B1C74" w:rsidRPr="00644CD8" w14:paraId="25162C9E" w14:textId="77777777">
        <w:tc>
          <w:tcPr>
            <w:tcW w:w="4788" w:type="dxa"/>
            <w:tcBorders>
              <w:bottom w:val="single" w:sz="12" w:space="0" w:color="auto"/>
            </w:tcBorders>
            <w:shd w:val="clear" w:color="auto" w:fill="FFFFFF"/>
          </w:tcPr>
          <w:p w14:paraId="6CA024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сданных аппаратов за период 1914-1917 г.г.</w:t>
            </w:r>
          </w:p>
        </w:tc>
        <w:tc>
          <w:tcPr>
            <w:tcW w:w="4788" w:type="dxa"/>
            <w:tcBorders>
              <w:bottom w:val="single" w:sz="12" w:space="0" w:color="auto"/>
            </w:tcBorders>
            <w:shd w:val="clear" w:color="auto" w:fill="FFFFFF"/>
          </w:tcPr>
          <w:p w14:paraId="56AF7B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674 (2843)</w:t>
            </w:r>
          </w:p>
        </w:tc>
      </w:tr>
    </w:tbl>
    <w:p w14:paraId="5EBA821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644CD8">
        <w:rPr>
          <w:rFonts w:ascii="Times New Roman" w:hAnsi="Times New Roman" w:cs="Times New Roman"/>
          <w:color w:val="000000" w:themeColor="text1"/>
          <w:kern w:val="2"/>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"Санбим"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644CD8">
        <w:rPr>
          <w:rFonts w:ascii="Times New Roman" w:hAnsi="Times New Roman" w:cs="Times New Roman"/>
          <w:color w:val="000000" w:themeColor="text1"/>
          <w:kern w:val="2"/>
          <w:sz w:val="16"/>
          <w:szCs w:val="16"/>
        </w:rPr>
        <w:softHyphen/>
        <w:t>чению, а вся эта комбинация иногда украшалась еще и заводским номером аэроплана: на</w:t>
      </w:r>
      <w:r w:rsidRPr="00644CD8">
        <w:rPr>
          <w:rFonts w:ascii="Times New Roman" w:hAnsi="Times New Roman" w:cs="Times New Roman"/>
          <w:color w:val="000000" w:themeColor="text1"/>
          <w:kern w:val="2"/>
          <w:sz w:val="16"/>
          <w:szCs w:val="16"/>
        </w:rPr>
        <w:softHyphen/>
        <w:t>пример, "Альбатрос" тип А.2 М.Л.218.</w:t>
      </w:r>
    </w:p>
    <w:p w14:paraId="341E6E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644CD8">
        <w:rPr>
          <w:rFonts w:ascii="Times New Roman" w:hAnsi="Times New Roman" w:cs="Times New Roman"/>
          <w:color w:val="000000" w:themeColor="text1"/>
          <w:kern w:val="2"/>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644CD8">
        <w:rPr>
          <w:rFonts w:ascii="Times New Roman" w:hAnsi="Times New Roman" w:cs="Times New Roman"/>
          <w:color w:val="000000" w:themeColor="text1"/>
          <w:kern w:val="2"/>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644CD8">
        <w:rPr>
          <w:rFonts w:ascii="Times New Roman" w:hAnsi="Times New Roman" w:cs="Times New Roman"/>
          <w:color w:val="000000" w:themeColor="text1"/>
          <w:kern w:val="2"/>
          <w:sz w:val="16"/>
          <w:szCs w:val="16"/>
        </w:rPr>
        <w:softHyphen/>
        <w:t>ного, ни цифрового обозначения.</w:t>
      </w:r>
    </w:p>
    <w:p w14:paraId="0E8C6C6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Построенные по лицензии летающие лодки "ФБА" и аэропланы "Фарман" тип МФ.11, пе</w:t>
      </w:r>
      <w:r w:rsidRPr="00644CD8">
        <w:rPr>
          <w:rFonts w:ascii="Times New Roman" w:hAnsi="Times New Roman" w:cs="Times New Roman"/>
          <w:color w:val="000000" w:themeColor="text1"/>
          <w:kern w:val="2"/>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644CD8">
        <w:rPr>
          <w:rFonts w:ascii="Times New Roman" w:hAnsi="Times New Roman" w:cs="Times New Roman"/>
          <w:color w:val="000000" w:themeColor="text1"/>
          <w:kern w:val="2"/>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3C27C0C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Оригинальные конструкции Акционерного общества В.А. Лебедева носили общее наимено</w:t>
      </w:r>
      <w:r w:rsidRPr="00644CD8">
        <w:rPr>
          <w:rFonts w:ascii="Times New Roman" w:hAnsi="Times New Roman" w:cs="Times New Roman"/>
          <w:color w:val="000000" w:themeColor="text1"/>
          <w:kern w:val="2"/>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644CD8">
        <w:rPr>
          <w:rFonts w:ascii="Times New Roman" w:hAnsi="Times New Roman" w:cs="Times New Roman"/>
          <w:color w:val="000000" w:themeColor="text1"/>
          <w:kern w:val="2"/>
          <w:sz w:val="16"/>
          <w:szCs w:val="16"/>
        </w:rPr>
        <w:softHyphen/>
        <w:t>батросами", или машинами с германской, английской и французской родословной. Морское ве</w:t>
      </w:r>
      <w:r w:rsidRPr="00644CD8">
        <w:rPr>
          <w:rFonts w:ascii="Times New Roman" w:hAnsi="Times New Roman" w:cs="Times New Roman"/>
          <w:color w:val="000000" w:themeColor="text1"/>
          <w:kern w:val="2"/>
          <w:sz w:val="16"/>
          <w:szCs w:val="16"/>
        </w:rPr>
        <w:softHyphen/>
        <w:t>домство закупало только одну из упомянутых моделей — "Лебедь 12", но флотское предназ</w:t>
      </w:r>
      <w:r w:rsidRPr="00644CD8">
        <w:rPr>
          <w:rFonts w:ascii="Times New Roman" w:hAnsi="Times New Roman" w:cs="Times New Roman"/>
          <w:color w:val="000000" w:themeColor="text1"/>
          <w:kern w:val="2"/>
          <w:sz w:val="16"/>
          <w:szCs w:val="16"/>
        </w:rPr>
        <w:softHyphen/>
        <w:t>начение учебных сухопутных аэропланов этого типа никак особо не указывалось.</w:t>
      </w:r>
    </w:p>
    <w:p w14:paraId="5C1A5FF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серийные аппараты и некоторые прототипы компании имели соответствующие завод</w:t>
      </w:r>
      <w:r w:rsidRPr="00644CD8">
        <w:rPr>
          <w:rFonts w:ascii="Times New Roman" w:hAnsi="Times New Roman" w:cs="Times New Roman"/>
          <w:color w:val="000000" w:themeColor="text1"/>
          <w:kern w:val="2"/>
          <w:sz w:val="16"/>
          <w:szCs w:val="16"/>
        </w:rPr>
        <w:softHyphen/>
        <w:t>ские номера, но только самолеты "Депердюссен" и "ФБА</w:t>
      </w:r>
      <w:r w:rsidRPr="00644CD8">
        <w:rPr>
          <w:rFonts w:ascii="Times New Roman" w:hAnsi="Times New Roman" w:cs="Times New Roman"/>
          <w:color w:val="000000" w:themeColor="text1"/>
          <w:kern w:val="2"/>
          <w:sz w:val="16"/>
          <w:szCs w:val="16"/>
          <w:vertAlign w:val="superscript"/>
        </w:rPr>
        <w:t>-</w:t>
      </w:r>
      <w:r w:rsidRPr="00644CD8">
        <w:rPr>
          <w:rFonts w:ascii="Times New Roman" w:hAnsi="Times New Roman" w:cs="Times New Roman"/>
          <w:color w:val="000000" w:themeColor="text1"/>
          <w:kern w:val="2"/>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7AE054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Обозначения прототипов, построенных компанией, но разработанных "вольными" конст</w:t>
      </w:r>
      <w:r w:rsidRPr="00644CD8">
        <w:rPr>
          <w:rFonts w:ascii="Times New Roman" w:hAnsi="Times New Roman" w:cs="Times New Roman"/>
          <w:color w:val="000000" w:themeColor="text1"/>
          <w:kern w:val="2"/>
          <w:sz w:val="16"/>
          <w:szCs w:val="16"/>
        </w:rPr>
        <w:softHyphen/>
        <w:t>рукторами, т.е. людьми в некоторой степени со стороны, не подчинялись общей системе и давались от случая к случаю: один из аппаратов Виллиша назывался "летающей лодкой Виллиша", а проект лейтенанта Г.А. Фриде последовательно становился "летающей лодкой Фриде", "летающей лодкой лейтенанта Фриде тип Г.Ф." и т.п.; аббревиатура "Г.Ф." в по</w:t>
      </w:r>
      <w:r w:rsidRPr="00644CD8">
        <w:rPr>
          <w:rFonts w:ascii="Times New Roman" w:hAnsi="Times New Roman" w:cs="Times New Roman"/>
          <w:color w:val="000000" w:themeColor="text1"/>
          <w:kern w:val="2"/>
          <w:sz w:val="16"/>
          <w:szCs w:val="16"/>
        </w:rPr>
        <w:softHyphen/>
        <w:t>следнем варианте могла, вероятно, расшифровываться двояко — Г. Фриде или Гидро Фриде (2843).</w:t>
      </w:r>
    </w:p>
    <w:p w14:paraId="0B2526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51A2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в России того времени не существовало основательной базы для быстрого развертывания авиапромышленности — не было автомобильной промышленности, производств мотоцик</w:t>
      </w:r>
      <w:r w:rsidRPr="00644CD8">
        <w:rPr>
          <w:rFonts w:ascii="Times New Roman" w:hAnsi="Times New Roman" w:cs="Times New Roman"/>
          <w:color w:val="000000" w:themeColor="text1"/>
          <w:kern w:val="2"/>
          <w:sz w:val="16"/>
          <w:szCs w:val="16"/>
        </w:rPr>
        <w:softHyphen/>
        <w:t>лов и моторных катеров, алюминия и спецстали, приборострое</w:t>
      </w:r>
      <w:r w:rsidRPr="00644CD8">
        <w:rPr>
          <w:rFonts w:ascii="Times New Roman" w:hAnsi="Times New Roman" w:cs="Times New Roman"/>
          <w:color w:val="000000" w:themeColor="text1"/>
          <w:kern w:val="2"/>
          <w:sz w:val="16"/>
          <w:szCs w:val="16"/>
        </w:rPr>
        <w:softHyphen/>
        <w:t>ния и т. д. Крайне мало было инженеров, техников и масте</w:t>
      </w:r>
      <w:r w:rsidRPr="00644CD8">
        <w:rPr>
          <w:rFonts w:ascii="Times New Roman" w:hAnsi="Times New Roman" w:cs="Times New Roman"/>
          <w:color w:val="000000" w:themeColor="text1"/>
          <w:kern w:val="2"/>
          <w:sz w:val="16"/>
          <w:szCs w:val="16"/>
        </w:rPr>
        <w:softHyphen/>
        <w:t>ров соответствующей квалификации. Если за 14 лет, с 1903 по 1916, в США было выпущено всего 937 самолетов против 2050 самолетов, выпущенных в России за 9 лет, с 1908 по 1916, то в 1917 году в США было выпущено уже 2148 самолетов против 1700, выпущенных в России. А в 1918 году США до</w:t>
      </w:r>
      <w:r w:rsidRPr="00644CD8">
        <w:rPr>
          <w:rFonts w:ascii="Times New Roman" w:hAnsi="Times New Roman" w:cs="Times New Roman"/>
          <w:color w:val="000000" w:themeColor="text1"/>
          <w:kern w:val="2"/>
          <w:sz w:val="16"/>
          <w:szCs w:val="16"/>
        </w:rPr>
        <w:softHyphen/>
        <w:t>стигли выпуска более 2000 самолетов в месяц.</w:t>
      </w:r>
    </w:p>
    <w:p w14:paraId="75DC0E8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Русское авиастроение было малосерийным, малоэкономич</w:t>
      </w:r>
      <w:r w:rsidRPr="00644CD8">
        <w:rPr>
          <w:rFonts w:ascii="Times New Roman" w:hAnsi="Times New Roman" w:cs="Times New Roman"/>
          <w:color w:val="000000" w:themeColor="text1"/>
          <w:kern w:val="2"/>
          <w:sz w:val="16"/>
          <w:szCs w:val="16"/>
        </w:rPr>
        <w:softHyphen/>
        <w:t>ным. Среди серийных образцов самолетов и авиамоторов пре</w:t>
      </w:r>
      <w:r w:rsidRPr="00644CD8">
        <w:rPr>
          <w:rFonts w:ascii="Times New Roman" w:hAnsi="Times New Roman" w:cs="Times New Roman"/>
          <w:color w:val="000000" w:themeColor="text1"/>
          <w:kern w:val="2"/>
          <w:sz w:val="16"/>
          <w:szCs w:val="16"/>
        </w:rPr>
        <w:softHyphen/>
        <w:t>обладали французские, но подвергшиеся некоторым изменени</w:t>
      </w:r>
      <w:r w:rsidRPr="00644CD8">
        <w:rPr>
          <w:rFonts w:ascii="Times New Roman" w:hAnsi="Times New Roman" w:cs="Times New Roman"/>
          <w:color w:val="000000" w:themeColor="text1"/>
          <w:kern w:val="2"/>
          <w:sz w:val="16"/>
          <w:szCs w:val="16"/>
        </w:rPr>
        <w:softHyphen/>
        <w:t>ям. В бомбардировочной и морской авиации преобладали рус</w:t>
      </w:r>
      <w:r w:rsidRPr="00644CD8">
        <w:rPr>
          <w:rFonts w:ascii="Times New Roman" w:hAnsi="Times New Roman" w:cs="Times New Roman"/>
          <w:color w:val="000000" w:themeColor="text1"/>
          <w:kern w:val="2"/>
          <w:sz w:val="16"/>
          <w:szCs w:val="16"/>
        </w:rPr>
        <w:softHyphen/>
        <w:t>ские конструкции. Три четверти всех фронтовых самолетов бы</w:t>
      </w:r>
      <w:r w:rsidRPr="00644CD8">
        <w:rPr>
          <w:rFonts w:ascii="Times New Roman" w:hAnsi="Times New Roman" w:cs="Times New Roman"/>
          <w:color w:val="000000" w:themeColor="text1"/>
          <w:kern w:val="2"/>
          <w:sz w:val="16"/>
          <w:szCs w:val="16"/>
        </w:rPr>
        <w:softHyphen/>
        <w:t>ли русского производства; однако доля авиамоторов, произве</w:t>
      </w:r>
      <w:r w:rsidRPr="00644CD8">
        <w:rPr>
          <w:rFonts w:ascii="Times New Roman" w:hAnsi="Times New Roman" w:cs="Times New Roman"/>
          <w:color w:val="000000" w:themeColor="text1"/>
          <w:kern w:val="2"/>
          <w:sz w:val="16"/>
          <w:szCs w:val="16"/>
        </w:rPr>
        <w:softHyphen/>
        <w:t>денных в России, была гораздо меньше. Авиабензином Россия была вполне обеспечена, но в авиаматериалах, кроме древеси</w:t>
      </w:r>
      <w:r w:rsidRPr="00644CD8">
        <w:rPr>
          <w:rFonts w:ascii="Times New Roman" w:hAnsi="Times New Roman" w:cs="Times New Roman"/>
          <w:color w:val="000000" w:themeColor="text1"/>
          <w:kern w:val="2"/>
          <w:sz w:val="16"/>
          <w:szCs w:val="16"/>
        </w:rPr>
        <w:softHyphen/>
        <w:t>ны, испытывала большую нужду, до последней крайности дефи</w:t>
      </w:r>
      <w:r w:rsidRPr="00644CD8">
        <w:rPr>
          <w:rFonts w:ascii="Times New Roman" w:hAnsi="Times New Roman" w:cs="Times New Roman"/>
          <w:color w:val="000000" w:themeColor="text1"/>
          <w:kern w:val="2"/>
          <w:sz w:val="16"/>
          <w:szCs w:val="16"/>
        </w:rPr>
        <w:softHyphen/>
        <w:t>цитны были магнето. В поддержании численности самолетного парка очень большую роль играл ремонт в условиях отсутствия или крайнего недостатка запасных частей. Смены основных об</w:t>
      </w:r>
      <w:r w:rsidRPr="00644CD8">
        <w:rPr>
          <w:rFonts w:ascii="Times New Roman" w:hAnsi="Times New Roman" w:cs="Times New Roman"/>
          <w:color w:val="000000" w:themeColor="text1"/>
          <w:kern w:val="2"/>
          <w:sz w:val="16"/>
          <w:szCs w:val="16"/>
        </w:rPr>
        <w:softHyphen/>
        <w:t>разцов в производстве серийные заводы усиленно избегали, чтобы не проигрывать б количестве выпускаемых машин и не испытывать неизбежных при этом неполадок.</w:t>
      </w:r>
    </w:p>
    <w:p w14:paraId="16277A1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результате русская авиация имела в строю слишком мало машин, среди которых было много разнотипных, устарелых об</w:t>
      </w:r>
      <w:r w:rsidRPr="00644CD8">
        <w:rPr>
          <w:rFonts w:ascii="Times New Roman" w:hAnsi="Times New Roman" w:cs="Times New Roman"/>
          <w:color w:val="000000" w:themeColor="text1"/>
          <w:kern w:val="2"/>
          <w:sz w:val="16"/>
          <w:szCs w:val="16"/>
        </w:rPr>
        <w:softHyphen/>
        <w:t>разцов, изношенных и те вполне исправных (11092).</w:t>
      </w:r>
    </w:p>
    <w:p w14:paraId="03846F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AAC8D0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1917 г., во время революции, открылось авиационное производство еще на 6 заводах, из них 3 строили самолеты и 1— моторы, а остальные—винты, лыжи, авиаприборы и магнето. Кроме того, было заложено еще 7 авиазаводов.,—из них 6 самолетных и 1 моторный.</w:t>
      </w:r>
    </w:p>
    <w:p w14:paraId="18AAB7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из 34 заводов, работавших на авиацию было 20 самолетных и 9 моторных. Из них серьезно ведущих авиационное производство было всего лишь 7 самолетных и 2 моторных, а остальные занимались им “между прочим” или просто еще не работали (11094).</w:t>
      </w:r>
    </w:p>
    <w:p w14:paraId="683E784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работающих целиком на авиацию можно было назвать заводами лишь 4 самолетостроительных, все остальные самолешые и моторные “заводы” были, в сущности, убогими мастерскими. Большинство самолетостроительных заводов помещалось в деревянных постройках, а их сборочные цеха были исклю</w:t>
      </w:r>
      <w:r w:rsidRPr="00644CD8">
        <w:rPr>
          <w:rFonts w:ascii="Times New Roman" w:hAnsi="Times New Roman" w:cs="Times New Roman"/>
          <w:color w:val="000000" w:themeColor="text1"/>
          <w:kern w:val="2"/>
          <w:sz w:val="16"/>
          <w:szCs w:val="16"/>
        </w:rPr>
        <w:softHyphen/>
        <w:t xml:space="preserve">чительно деревянные. Возникавшие во время войны заводы строились наспех и были обречены на скорый износ (8—10 лет службы). Площадь полов самого крупного из заводов (“Дукс”) была менее 15000 </w:t>
      </w:r>
      <w:r w:rsidRPr="00644CD8">
        <w:rPr>
          <w:rFonts w:ascii="Times New Roman" w:hAnsi="Times New Roman" w:cs="Times New Roman"/>
          <w:iCs/>
          <w:color w:val="000000" w:themeColor="text1"/>
          <w:kern w:val="2"/>
          <w:sz w:val="16"/>
          <w:szCs w:val="16"/>
        </w:rPr>
        <w:t xml:space="preserve">м2. </w:t>
      </w:r>
      <w:r w:rsidRPr="00644CD8">
        <w:rPr>
          <w:rFonts w:ascii="Times New Roman" w:hAnsi="Times New Roman" w:cs="Times New Roman"/>
          <w:color w:val="000000" w:themeColor="text1"/>
          <w:kern w:val="2"/>
          <w:sz w:val="16"/>
          <w:szCs w:val="16"/>
        </w:rPr>
        <w:t>В подавляющем большин</w:t>
      </w:r>
      <w:r w:rsidRPr="00644CD8">
        <w:rPr>
          <w:rFonts w:ascii="Times New Roman" w:hAnsi="Times New Roman" w:cs="Times New Roman"/>
          <w:color w:val="000000" w:themeColor="text1"/>
          <w:kern w:val="2"/>
          <w:sz w:val="16"/>
          <w:szCs w:val="16"/>
        </w:rPr>
        <w:softHyphen/>
        <w:t>стве заводы были значительно удалены от железнодорожных путей и аэродромов, где испытывались самолеты, а заводской транспорт был преимущественно гужевой (11094).</w:t>
      </w:r>
    </w:p>
    <w:p w14:paraId="3F99C3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Вся авиапромышленостъ потребляла смехотворно мало ме</w:t>
      </w:r>
      <w:r w:rsidRPr="00644CD8">
        <w:rPr>
          <w:rFonts w:ascii="Times New Roman" w:hAnsi="Times New Roman" w:cs="Times New Roman"/>
          <w:color w:val="000000" w:themeColor="text1"/>
          <w:kern w:val="2"/>
          <w:sz w:val="16"/>
          <w:szCs w:val="16"/>
        </w:rPr>
        <w:softHyphen/>
        <w:t>ханической энергии, а именно: 18 работавших к концу 1917 г. заводов потребляли всего 4500 л; с., причем наибольшей мощностью обладал завод 480 л. с. “Дукс”, но был и “завод” (“Слюсаренко”), обладавший всего... 16 л. с. (11094).</w:t>
      </w:r>
    </w:p>
    <w:p w14:paraId="08DB4E4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отношении оборудования имеются следующие данные по тем же 18 заводам: станков по металлу на всех было 1357 единиц; станков по дереву—330 (при почти исключительно-деревянном самолетостроении); разных прессов—102; куз</w:t>
      </w:r>
      <w:r w:rsidRPr="00644CD8">
        <w:rPr>
          <w:rFonts w:ascii="Times New Roman" w:hAnsi="Times New Roman" w:cs="Times New Roman"/>
          <w:color w:val="000000" w:themeColor="text1"/>
          <w:kern w:val="2"/>
          <w:sz w:val="16"/>
          <w:szCs w:val="16"/>
        </w:rPr>
        <w:softHyphen/>
        <w:t>нечных горнов—</w:t>
      </w:r>
      <w:r w:rsidRPr="00644CD8">
        <w:rPr>
          <w:rFonts w:ascii="Times New Roman" w:hAnsi="Times New Roman" w:cs="Times New Roman"/>
          <w:iCs/>
          <w:color w:val="000000" w:themeColor="text1"/>
          <w:kern w:val="2"/>
          <w:sz w:val="16"/>
          <w:szCs w:val="16"/>
        </w:rPr>
        <w:t xml:space="preserve">-72; </w:t>
      </w:r>
      <w:r w:rsidRPr="00644CD8">
        <w:rPr>
          <w:rFonts w:ascii="Times New Roman" w:hAnsi="Times New Roman" w:cs="Times New Roman"/>
          <w:color w:val="000000" w:themeColor="text1"/>
          <w:kern w:val="2"/>
          <w:sz w:val="16"/>
          <w:szCs w:val="16"/>
        </w:rPr>
        <w:t>калильных печей—25. Всего этого обо</w:t>
      </w:r>
      <w:r w:rsidRPr="00644CD8">
        <w:rPr>
          <w:rFonts w:ascii="Times New Roman" w:hAnsi="Times New Roman" w:cs="Times New Roman"/>
          <w:color w:val="000000" w:themeColor="text1"/>
          <w:kern w:val="2"/>
          <w:sz w:val="16"/>
          <w:szCs w:val="16"/>
        </w:rPr>
        <w:softHyphen/>
        <w:t>рудования хватило бы лишь на 1—2 авиазавода того вре</w:t>
      </w:r>
      <w:r w:rsidRPr="00644CD8">
        <w:rPr>
          <w:rFonts w:ascii="Times New Roman" w:hAnsi="Times New Roman" w:cs="Times New Roman"/>
          <w:color w:val="000000" w:themeColor="text1"/>
          <w:kern w:val="2"/>
          <w:sz w:val="16"/>
          <w:szCs w:val="16"/>
        </w:rPr>
        <w:softHyphen/>
        <w:t>мени из европейских, не говоря уже о современных. При Этом часть оборудования использовалась для неавиационного производства, а часть—для производства разной мелочи, ко</w:t>
      </w:r>
      <w:r w:rsidRPr="00644CD8">
        <w:rPr>
          <w:rFonts w:ascii="Times New Roman" w:hAnsi="Times New Roman" w:cs="Times New Roman"/>
          <w:color w:val="000000" w:themeColor="text1"/>
          <w:kern w:val="2"/>
          <w:sz w:val="16"/>
          <w:szCs w:val="16"/>
        </w:rPr>
        <w:softHyphen/>
        <w:t>торая, теперь обычно не производится на специальных авиа</w:t>
      </w:r>
      <w:r w:rsidRPr="00644CD8">
        <w:rPr>
          <w:rFonts w:ascii="Times New Roman" w:hAnsi="Times New Roman" w:cs="Times New Roman"/>
          <w:color w:val="000000" w:themeColor="text1"/>
          <w:kern w:val="2"/>
          <w:sz w:val="16"/>
          <w:szCs w:val="16"/>
        </w:rPr>
        <w:softHyphen/>
        <w:t>заводах, а заказывается на стороне. Больше 195 станков по , металлу не имел ни один завод, а наименьшее число таких станков на “завод” было... 10. Наибольшее число деревообделочных станков на один завод было 44 (11094).</w:t>
      </w:r>
    </w:p>
    <w:p w14:paraId="60564A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Моторостроение характеризуется следующими цифрами: 15% общей площади цехов всех русских авиазаводов; 24% потребляемой ими энергии; 47% станков по металлу; 48% молотов; 26% прессов; 41% кузнечных горнов; 55% калильных печей. Принимая во внимание ничтожность цифр, выражающих абсолютные числа этих орудий, указан</w:t>
      </w:r>
      <w:r w:rsidRPr="00644CD8">
        <w:rPr>
          <w:rFonts w:ascii="Times New Roman" w:hAnsi="Times New Roman" w:cs="Times New Roman"/>
          <w:color w:val="000000" w:themeColor="text1"/>
          <w:kern w:val="2"/>
          <w:sz w:val="16"/>
          <w:szCs w:val="16"/>
        </w:rPr>
        <w:softHyphen/>
        <w:t>ные процентные данные характеризуют лишь слабость авиа</w:t>
      </w:r>
      <w:r w:rsidRPr="00644CD8">
        <w:rPr>
          <w:rFonts w:ascii="Times New Roman" w:hAnsi="Times New Roman" w:cs="Times New Roman"/>
          <w:color w:val="000000" w:themeColor="text1"/>
          <w:kern w:val="2"/>
          <w:sz w:val="16"/>
          <w:szCs w:val="16"/>
        </w:rPr>
        <w:softHyphen/>
        <w:t>моторной промышленности (11094).</w:t>
      </w:r>
    </w:p>
    <w:p w14:paraId="69642CF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Число рабочих и служащих, в авиапромышленности дости</w:t>
      </w:r>
      <w:r w:rsidRPr="00644CD8">
        <w:rPr>
          <w:rFonts w:ascii="Times New Roman" w:hAnsi="Times New Roman" w:cs="Times New Roman"/>
          <w:color w:val="000000" w:themeColor="text1"/>
          <w:kern w:val="2"/>
          <w:sz w:val="16"/>
          <w:szCs w:val="16"/>
        </w:rPr>
        <w:softHyphen/>
        <w:t>гало наибольшей цифры 12000 человек, из которых в мото</w:t>
      </w:r>
      <w:r w:rsidRPr="00644CD8">
        <w:rPr>
          <w:rFonts w:ascii="Times New Roman" w:hAnsi="Times New Roman" w:cs="Times New Roman"/>
          <w:color w:val="000000" w:themeColor="text1"/>
          <w:kern w:val="2"/>
          <w:sz w:val="16"/>
          <w:szCs w:val="16"/>
        </w:rPr>
        <w:softHyphen/>
        <w:t>ростроении было занято не более 20%. В среднем на завод приходилось около 400 человек. Насыщенность инженерно-техническим составом была в 2—4 раза меньше, нежели в Европе и Америке (11094).</w:t>
      </w:r>
    </w:p>
    <w:p w14:paraId="431DE1D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Авиационная промышленность требует создания не только самолето- и моторостроительных заводов. Самолеты и мо</w:t>
      </w:r>
      <w:r w:rsidRPr="00644CD8">
        <w:rPr>
          <w:rFonts w:ascii="Times New Roman" w:hAnsi="Times New Roman" w:cs="Times New Roman"/>
          <w:color w:val="000000" w:themeColor="text1"/>
          <w:kern w:val="2"/>
          <w:sz w:val="16"/>
          <w:szCs w:val="16"/>
        </w:rPr>
        <w:softHyphen/>
        <w:t>торы требуют для своего производства и оборудования высококачественных сталей, и легких алюминиевых сплавов, и сложнейших приборов для управления, зажигания, осве</w:t>
      </w:r>
      <w:r w:rsidRPr="00644CD8">
        <w:rPr>
          <w:rFonts w:ascii="Times New Roman" w:hAnsi="Times New Roman" w:cs="Times New Roman"/>
          <w:color w:val="000000" w:themeColor="text1"/>
          <w:kern w:val="2"/>
          <w:sz w:val="16"/>
          <w:szCs w:val="16"/>
        </w:rPr>
        <w:softHyphen/>
        <w:t>щения и, наконец, вооружения. На это в царской России обращалось меньше всего внимания. Во время мировой войны появились лишь зародыши некоторых из этих важных про</w:t>
      </w:r>
      <w:r w:rsidRPr="00644CD8">
        <w:rPr>
          <w:rFonts w:ascii="Times New Roman" w:hAnsi="Times New Roman" w:cs="Times New Roman"/>
          <w:color w:val="000000" w:themeColor="text1"/>
          <w:kern w:val="2"/>
          <w:sz w:val="16"/>
          <w:szCs w:val="16"/>
        </w:rPr>
        <w:softHyphen/>
        <w:t>изводств: шарикоподшипники; (SKF), авиаприборы (“Авиа</w:t>
      </w:r>
      <w:r w:rsidRPr="00644CD8">
        <w:rPr>
          <w:rFonts w:ascii="Times New Roman" w:hAnsi="Times New Roman" w:cs="Times New Roman"/>
          <w:color w:val="000000" w:themeColor="text1"/>
          <w:kern w:val="2"/>
          <w:sz w:val="16"/>
          <w:szCs w:val="16"/>
        </w:rPr>
        <w:softHyphen/>
        <w:t>прибор”) ; электрооборудование (“Искромет”); специальные, стали (Омутнинский завод). Но масштаб этих производств был настолько мал, что серьезного значения они, конечно, не имели. В основном все ввозилось из-за границы (11094).</w:t>
      </w:r>
    </w:p>
    <w:p w14:paraId="6C6CB97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Самостоятельная научно-исследовательская работа велась, правда, в нескольких местах, но она была совершенно оторвана от производства. Замечательные работы “отца русской авиации” проф. Н. Е. Жуковского практически совер</w:t>
      </w:r>
      <w:r w:rsidRPr="00644CD8">
        <w:rPr>
          <w:rFonts w:ascii="Times New Roman" w:hAnsi="Times New Roman" w:cs="Times New Roman"/>
          <w:color w:val="000000" w:themeColor="text1"/>
          <w:kern w:val="2"/>
          <w:sz w:val="16"/>
          <w:szCs w:val="16"/>
        </w:rPr>
        <w:softHyphen/>
        <w:t>шенно не использовались в России. Как только дело Доходи</w:t>
      </w:r>
      <w:r w:rsidRPr="00644CD8">
        <w:rPr>
          <w:rFonts w:ascii="Times New Roman" w:hAnsi="Times New Roman" w:cs="Times New Roman"/>
          <w:color w:val="000000" w:themeColor="text1"/>
          <w:kern w:val="2"/>
          <w:sz w:val="16"/>
          <w:szCs w:val="16"/>
        </w:rPr>
        <w:softHyphen/>
        <w:t>ло до необходимости совершенствовать находящиеся в про</w:t>
      </w:r>
      <w:r w:rsidRPr="00644CD8">
        <w:rPr>
          <w:rFonts w:ascii="Times New Roman" w:hAnsi="Times New Roman" w:cs="Times New Roman"/>
          <w:color w:val="000000" w:themeColor="text1"/>
          <w:kern w:val="2"/>
          <w:sz w:val="16"/>
          <w:szCs w:val="16"/>
        </w:rPr>
        <w:softHyphen/>
        <w:t>изводстве типы самолетов, не говоря уже о моторах, так “практические купцы” обращались к помощи французов и даже немцев, самолеты и моторы которых, попавшие в плен, усердно и долго копировались. В этом вопросе шли по линии наименьшего сопротивления—производить, что подешевле, полегче, попрйбыльнней (11094).</w:t>
      </w:r>
    </w:p>
    <w:p w14:paraId="2214AA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16 типов самолетов, состоявших в 1917 г.; на вооружении царской авиации, только 2 были русскими по конструкции, остальные были французские, немецкие и английские. Из 9 типов моторов, на них установленных, русский был всего один. Если же взять отношение числа самолетов и .моторов русских типов к числу самолетов и моторов иностранных типов, то отношение изменится в сторону еще большей не</w:t>
      </w:r>
      <w:r w:rsidRPr="00644CD8">
        <w:rPr>
          <w:rFonts w:ascii="Times New Roman" w:hAnsi="Times New Roman" w:cs="Times New Roman"/>
          <w:color w:val="000000" w:themeColor="text1"/>
          <w:kern w:val="2"/>
          <w:sz w:val="16"/>
          <w:szCs w:val="16"/>
        </w:rPr>
        <w:softHyphen/>
        <w:t>выгодности для самостоятельной конструкторской работы русской авиапромышленности (11094).</w:t>
      </w:r>
    </w:p>
    <w:p w14:paraId="0DDD01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сравнению с немецкими самолетами, а также француз</w:t>
      </w:r>
      <w:r w:rsidRPr="00644CD8">
        <w:rPr>
          <w:rFonts w:ascii="Times New Roman" w:hAnsi="Times New Roman" w:cs="Times New Roman"/>
          <w:color w:val="000000" w:themeColor="text1"/>
          <w:kern w:val="2"/>
          <w:sz w:val="16"/>
          <w:szCs w:val="16"/>
        </w:rPr>
        <w:softHyphen/>
        <w:t>скими и английскими, применявшимися в то время на Запад</w:t>
      </w:r>
      <w:r w:rsidRPr="00644CD8">
        <w:rPr>
          <w:rFonts w:ascii="Times New Roman" w:hAnsi="Times New Roman" w:cs="Times New Roman"/>
          <w:color w:val="000000" w:themeColor="text1"/>
          <w:kern w:val="2"/>
          <w:sz w:val="16"/>
          <w:szCs w:val="16"/>
        </w:rPr>
        <w:softHyphen/>
        <w:t>ном фронте, русские самолеты были тихоходны, неповорот</w:t>
      </w:r>
      <w:r w:rsidRPr="00644CD8">
        <w:rPr>
          <w:rFonts w:ascii="Times New Roman" w:hAnsi="Times New Roman" w:cs="Times New Roman"/>
          <w:color w:val="000000" w:themeColor="text1"/>
          <w:kern w:val="2"/>
          <w:sz w:val="16"/>
          <w:szCs w:val="16"/>
        </w:rPr>
        <w:softHyphen/>
        <w:t>ливы и малобоеспособны. В 1917 г. в царской авиации ско</w:t>
      </w:r>
      <w:r w:rsidRPr="00644CD8">
        <w:rPr>
          <w:rFonts w:ascii="Times New Roman" w:hAnsi="Times New Roman" w:cs="Times New Roman"/>
          <w:color w:val="000000" w:themeColor="text1"/>
          <w:kern w:val="2"/>
          <w:sz w:val="16"/>
          <w:szCs w:val="16"/>
        </w:rPr>
        <w:softHyphen/>
        <w:t xml:space="preserve">рость одноместных истребителей колебалась между 130 и 180 </w:t>
      </w:r>
      <w:r w:rsidRPr="00644CD8">
        <w:rPr>
          <w:rFonts w:ascii="Times New Roman" w:hAnsi="Times New Roman" w:cs="Times New Roman"/>
          <w:iCs/>
          <w:color w:val="000000" w:themeColor="text1"/>
          <w:kern w:val="2"/>
          <w:sz w:val="16"/>
          <w:szCs w:val="16"/>
        </w:rPr>
        <w:t xml:space="preserve">км/час; </w:t>
      </w:r>
      <w:r w:rsidRPr="00644CD8">
        <w:rPr>
          <w:rFonts w:ascii="Times New Roman" w:hAnsi="Times New Roman" w:cs="Times New Roman"/>
          <w:color w:val="000000" w:themeColor="text1"/>
          <w:kern w:val="2"/>
          <w:sz w:val="16"/>
          <w:szCs w:val="16"/>
        </w:rPr>
        <w:t xml:space="preserve">разведчиков — 125—140 </w:t>
      </w:r>
      <w:r w:rsidRPr="00644CD8">
        <w:rPr>
          <w:rFonts w:ascii="Times New Roman" w:hAnsi="Times New Roman" w:cs="Times New Roman"/>
          <w:iCs/>
          <w:color w:val="000000" w:themeColor="text1"/>
          <w:kern w:val="2"/>
          <w:sz w:val="16"/>
          <w:szCs w:val="16"/>
        </w:rPr>
        <w:t xml:space="preserve">км/час; </w:t>
      </w:r>
      <w:r w:rsidRPr="00644CD8">
        <w:rPr>
          <w:rFonts w:ascii="Times New Roman" w:hAnsi="Times New Roman" w:cs="Times New Roman"/>
          <w:color w:val="000000" w:themeColor="text1"/>
          <w:kern w:val="2"/>
          <w:sz w:val="16"/>
          <w:szCs w:val="16"/>
        </w:rPr>
        <w:t xml:space="preserve">бомбардировщики “Муромцы” делали всего 115 </w:t>
      </w:r>
      <w:r w:rsidRPr="00644CD8">
        <w:rPr>
          <w:rFonts w:ascii="Times New Roman" w:hAnsi="Times New Roman" w:cs="Times New Roman"/>
          <w:iCs/>
          <w:color w:val="000000" w:themeColor="text1"/>
          <w:kern w:val="2"/>
          <w:sz w:val="16"/>
          <w:szCs w:val="16"/>
        </w:rPr>
        <w:t xml:space="preserve">км/час. </w:t>
      </w:r>
      <w:r w:rsidRPr="00644CD8">
        <w:rPr>
          <w:rFonts w:ascii="Times New Roman" w:hAnsi="Times New Roman" w:cs="Times New Roman"/>
          <w:color w:val="000000" w:themeColor="text1"/>
          <w:kern w:val="2"/>
          <w:sz w:val="16"/>
          <w:szCs w:val="16"/>
        </w:rPr>
        <w:t>Скорости эти были при</w:t>
      </w:r>
      <w:r w:rsidRPr="00644CD8">
        <w:rPr>
          <w:rFonts w:ascii="Times New Roman" w:hAnsi="Times New Roman" w:cs="Times New Roman"/>
          <w:color w:val="000000" w:themeColor="text1"/>
          <w:kern w:val="2"/>
          <w:sz w:val="16"/>
          <w:szCs w:val="16"/>
        </w:rPr>
        <w:softHyphen/>
        <w:t>мерно на 25% ниже, чем скорости самолетов, которыми были вооружены другие европейские воюющие страны (11094).</w:t>
      </w:r>
    </w:p>
    <w:p w14:paraId="729C175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938C2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 (11863).</w:t>
      </w:r>
    </w:p>
    <w:p w14:paraId="4194C8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E7192B" w14:textId="10C35BE4" w:rsidR="0096612C" w:rsidRPr="00644CD8" w:rsidRDefault="0096612C" w:rsidP="00A67745">
      <w:pPr>
        <w:shd w:val="clear" w:color="auto" w:fill="FFFFFF"/>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 Россию попал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серийно строился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Дуксе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«Ньюпор-ХХШ» («Бебе-23»), отличавшийся от</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«Ньюпора-XXI» удлиненным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0,6</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 фюзеляжем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измененными элеронами. Точных численных данных 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его выпуске нет, но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время гражданской войны он</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количественно преобладал среди других типов «Ньюпоров». Десяток импортных экземпляров «Ньюпора-XXIV»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«Роном»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120 л. с, отличавшегося от</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других «Ньюпоров» уменьшенным килем, привел 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серийной постройке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Москве, начиная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1917</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«Ньюпора-XXIVбис»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традиционным хвостовым оперением. Его продолжали строить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годы гражданской войны. Среди многообразия типов истребителей «Ньюпор» выделить какие-то оригинальные технические решения, внесенные «</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Дуксом</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 очень сложно. Весьма вероятно, что изменения, главным образом, были связаны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установкой другого типа двигателя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подгонкой конструкции под уже сложившуюся на</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заводе технологию производства. К</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тому</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же нередко многие изменения вносились во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время ремонта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частях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фронтовых авиапарках. Из</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Франции поступило пять машин «Ньюпор-XXV»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мотором «Клерже»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130 л. с, под названием «Ньюпор-XXVII» встречались единичные экземпляры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«Ронами»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80, 100 и</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130 л. с. Но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это был все тот</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же «Ньюпор-XXIVбис», только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другими двигателями. Шавров упоминает даже о</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«Ньюпоре»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крыльями от</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«Сопвича-разведчика» и с</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«Роном» в</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80 л. с. Место рождения этого «уникального творения» не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установлено (15219).</w:t>
      </w:r>
    </w:p>
    <w:p w14:paraId="53BD33CD" w14:textId="77777777" w:rsidR="0096612C" w:rsidRPr="00644CD8" w:rsidRDefault="0096612C" w:rsidP="00A67745">
      <w:pPr>
        <w:shd w:val="clear" w:color="auto" w:fill="FFFFFF"/>
        <w:spacing w:after="0" w:line="240" w:lineRule="auto"/>
        <w:jc w:val="both"/>
        <w:rPr>
          <w:rFonts w:ascii="Times New Roman" w:hAnsi="Times New Roman" w:cs="Times New Roman"/>
          <w:color w:val="000000" w:themeColor="text1"/>
          <w:kern w:val="2"/>
          <w:sz w:val="16"/>
          <w:szCs w:val="16"/>
        </w:rPr>
      </w:pPr>
    </w:p>
    <w:p w14:paraId="1C792D9F"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1917 г. в качестве летчиков-сдатчиков всех без исключения самолетов фигурируют лишь два пилота — Габер-Влынский (собственный вес 4 пуда 20 фунтов) и Россинский (5 пудов 35 фунтов). Если по каким-либо причинам летчик менялся, то вместе с фамилией корректировался и вес нагрузки. Сохранившиеся сдаточные полетные ведомости аэропланов завода «Дукс» за 1917—1918 гг. позволяют судить, насколько на Ходынке следовали разработанным с помощью АРИБ правилам. В полетных листах на сдачу «Фарманов-ХХХ», помимо данных о погоде и состоянии атмосферы, высоте облачности, указаны точный вес пилота и пассажира, бензина (6 пудов 30 фунтов), масла (1 пуд), пулемет (1 пуд 30 фунтов), бомбы (25 фунтов) и другая боевая нагрузка, которую заменял 1 пуд свинца, и даже вес барографа — 5,5 фунтов. Обязательно фиксировался тип и номер винта и двигателя, магнето («Бош»), счетчика оборотов и т.д. Сдаточные испытания проводились только с несколькими тщательно отпарированными винтами, во всех полетных листах фигурируют одни и те же номера винтов (до пяти номеров) с обязательной припиской «винт остается на аэродроме».</w:t>
      </w:r>
    </w:p>
    <w:p w14:paraId="6FD7E0AF"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сдаточной ведомости указаны число оборотов мотора на земле, в наборе высоты и в горизонтальном полете, продолжительность полета (обычно она варьировалась от 15 до 50 мин) и фиксировалось время подъема на высоты 500—2500 м с интервалом в 500 м. На полях мелким и неразборчивым почерком, как правило карандашом, фиксировали отмеченные в полете замечания, нередко их число превышало десяток, отмечено даже отсутствие аэротермометра. Как и когда они устранялись, данных нет, аварии и поломки также не отмечались. Каждый полетный лист обязательно подписывал военный приемщик капитан П.С.Прищепов (в мае 1917 г. приемщики менялись довольно часто, затем листы подписывали поручик В.Т.Соколов или прапорщик Жемличка) и директор аэродрома «пилот-инженер» В.В.Прохоров.</w:t>
      </w:r>
    </w:p>
    <w:p w14:paraId="47D3950E"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Вес пассажира, как правило, указывался неизменным — 4 пуда 20 фунтов. А летали на сдачу аэропланов, грубо говоря, все кому не лень — рабочие, слесаря, механики, писаря, фельдшеры и даже личный шофер Габер-Влынского. Нередко встречались и знакомые фамилии — А.ВДуховецкнй, В.С.Рябушинский прапорщик Кулебакин и другие офицеры. Единственными «анонимными» пассажирами, чьи фамилии никогда не фиксировались, были ученики авиашколы, поэтому однозначно установить дату «крещения небом» М.М.Громова невозможно. Однако в исключительных случаях (их всего 2—3) варьировался и вес ученика (4 пуда 30—35 фунтов). Поэтому, принимая во внимание юношескую кличку Громова «Слон» за могучее телосложение и ряд других косвенных признаков, можно полагать, что его полет с Россинским состоялся 7 (или 5) июня 1917 г. «Дедушка» «единолично» сдавал «Фарманы-ХХХ» с марта и до конца 1917 г., Габер сдал все «Фарманы» (24 экз.) в феврале 1917 г. и четыре (из 19) в марте, затем полностью переключился на «Ньюпоры» тип 10 н 17 для УВВФ и Морского ведомства. В первой половине 1917 г. работа продолжалась более или менее ритмично: апрель — 22, май — 24, июнь — 21. Нередки были случаи, когда в один день сдавались 3—4 самолета, как правило, ближе к концу месяца, хотя явных признаков «штурмовщины» не наблюдалось (15464)</w:t>
      </w:r>
    </w:p>
    <w:p w14:paraId="1B0A211D"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марте 1915 г. ГВТУ прислало на «Дукс» извещение об изменении технических условий (ТУ) с уточнениями нормы испытательной нагрузки для сдачи в полете «Фарманов-ХХНбис» (15464).</w:t>
      </w:r>
    </w:p>
    <w:p w14:paraId="6EA52601"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p>
    <w:p w14:paraId="50AFF7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1917-м завод Анатра должен был выпустить в январе 30 самолетов, в феврале-мае - по 40 и начиная с июня - по 60. Симферопольскому за воду в 1917-м предписывалось довести выпуск до 25 машин ежемесячно (9806).</w:t>
      </w:r>
    </w:p>
    <w:p w14:paraId="09BEEA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C49DE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В.М.Ольховский приступил к построй</w:t>
      </w:r>
      <w:r w:rsidRPr="00644CD8">
        <w:rPr>
          <w:rFonts w:ascii="Times New Roman" w:hAnsi="Times New Roman" w:cs="Times New Roman"/>
          <w:color w:val="000000" w:themeColor="text1"/>
          <w:kern w:val="2"/>
          <w:sz w:val="16"/>
          <w:szCs w:val="16"/>
        </w:rPr>
        <w:softHyphen/>
        <w:t>ке биплана с мотором “Сальмсон” в 160 л.с. и толка</w:t>
      </w:r>
      <w:r w:rsidRPr="00644CD8">
        <w:rPr>
          <w:rFonts w:ascii="Times New Roman" w:hAnsi="Times New Roman" w:cs="Times New Roman"/>
          <w:color w:val="000000" w:themeColor="text1"/>
          <w:kern w:val="2"/>
          <w:sz w:val="16"/>
          <w:szCs w:val="16"/>
        </w:rPr>
        <w:softHyphen/>
        <w:t>ющим винтом. По проекту самолет должен был иметь трехколесное шасси оригинальной конструкции. Ре</w:t>
      </w:r>
      <w:r w:rsidRPr="00644CD8">
        <w:rPr>
          <w:rFonts w:ascii="Times New Roman" w:hAnsi="Times New Roman" w:cs="Times New Roman"/>
          <w:color w:val="000000" w:themeColor="text1"/>
          <w:kern w:val="2"/>
          <w:sz w:val="16"/>
          <w:szCs w:val="16"/>
        </w:rPr>
        <w:softHyphen/>
        <w:t>волюционные события прервали эту работу (553).</w:t>
      </w:r>
    </w:p>
    <w:p w14:paraId="38FCDC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B0F5D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инженеры АИС создали несколько новых моделей, каковыми были: поплавко</w:t>
      </w:r>
      <w:r w:rsidRPr="00644CD8">
        <w:rPr>
          <w:rFonts w:ascii="Times New Roman" w:hAnsi="Times New Roman" w:cs="Times New Roman"/>
          <w:color w:val="000000" w:themeColor="text1"/>
          <w:kern w:val="2"/>
          <w:sz w:val="16"/>
          <w:szCs w:val="16"/>
        </w:rPr>
        <w:softHyphen/>
        <w:t>вый разведчик, поплавковый торпедоносец, контр-истребитель и летающая лодка-разведчик. О контр-истребителе в этой книге уже упоминалось; его проекты, включая и аппарат ВМ-6, явились следствием идеи капитана 2 р. Щербачева. В отличие от Виллиша, Шишков, по всей видимости, не сумел достигнуть каких-либо заметных успехов при выполнении задания и никаких сведений о его контр-истребителс не обнаружено. Остальным трем типам повезло больше и они могут быть описаны более подробно (2843).</w:t>
      </w:r>
    </w:p>
    <w:p w14:paraId="3AD48C8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720ED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1917 года завод Рено (будущий завод № 234 и № 117) был передан в ведение государства под названием “Русский Рено”.</w:t>
      </w:r>
    </w:p>
    <w:p w14:paraId="154B6B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Территория, на которой находится завод до 1917 года принадлежала как концессия французской фирме “Рено”. В период до войны 1914 года на этой территории фирмой “Рено” был организован автомобильно-сборочный завод, на котором производилась сборка и монтаж автомобилей марки “Рено” из привозимых деталей производства той же фирмы. В начале войны 1914 года завод помимо сборки автомобилей начал монтировать авиамоторы для самолетов, для чего была установлена испытательная станция. С 1918 до 1927 года завод был закрыт. В 1927 году на территории завода размещался маленький завод в системе АО “Электропомощь”, на котором налаживалось производство и выпуск тракторных деталей и электрических подъемных механизмов. С 1929 года завод получил название “Красный Октябрь” и на нем было в дальнейшем налажено производство малолитражных мотоциклов марки “Красный Октябрь”. В 1932 году завод начал производить коробки скоростей к танкам Т-26 и запчасти к ним, кооперируясь с заводом им. Ворошилова (теперь завод № 800). Производство коробок скоростей было до 1939 года. В это время завод находился в ведении НК среднего машиностроения. В 1937 году заводу “Красный Октябрь” был присвоен номер 234. Перейдя в 1940 году в ведение НКАП завод реконструировался и строился под серийное производство авиамоторов. Заводу № 234 были переданы дополнительно площадки следующих заводов и фабрик:</w:t>
      </w:r>
    </w:p>
    <w:p w14:paraId="0965236C" w14:textId="77777777" w:rsidR="003431D2" w:rsidRPr="00644CD8" w:rsidRDefault="003431D2" w:rsidP="00A67745">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Рояльная фабрика по Алексеевскому проспекту 9 на Выборгской стороне (теперь там завод № 466 МАП);</w:t>
      </w:r>
    </w:p>
    <w:p w14:paraId="080C8C27" w14:textId="77777777" w:rsidR="003431D2" w:rsidRPr="00644CD8" w:rsidRDefault="003431D2" w:rsidP="00A67745">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Патефонный завод – по Обводному каналу (теперь находится завод № 283 МАП);</w:t>
      </w:r>
    </w:p>
    <w:p w14:paraId="64696432" w14:textId="77777777" w:rsidR="003431D2" w:rsidRPr="00644CD8" w:rsidRDefault="003431D2" w:rsidP="00A67745">
      <w:pPr>
        <w:tabs>
          <w:tab w:val="left" w:pos="360"/>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пишущих машинок (в Лигове) в Урицке (во время блокады 1941-1944 гг. разрушен) и шло строительство на площадке Языкова пер., д. 9.</w:t>
      </w:r>
    </w:p>
    <w:p w14:paraId="3A35BC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июне-июле 1941 года завод № 234 эвакуировался в Черниковск БашАССР (от Уфы 16 км) на базу находившегося там завода № 384 МАП.</w:t>
      </w:r>
    </w:p>
    <w:p w14:paraId="3A8FB7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прибытии на ту же базу в декабре 1941 года из Рыбинска завода № 26 завод № 234 слился с ним и утратил свой номер.</w:t>
      </w:r>
    </w:p>
    <w:p w14:paraId="367DC0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 время ВОВ на территории бывш. завода № 234 (Ленинград, Флюгов пер., 13) находилась ремонтная база по ремонту танков и другого военного снаряжения.</w:t>
      </w:r>
    </w:p>
    <w:p w14:paraId="114E9C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Ремонтная база ликвидировалась в 1944 году. В 1945 году согласно Постановления СМ на площадку бывш. завода № 234 (Ленинград) был перебазирован завод № 466 из Горького и располагался в тот момент на трех площадках: Флюгов пер., д. 13; Алексеевский пер., д. 9 и Языков пер., д. 9.</w:t>
      </w:r>
    </w:p>
    <w:p w14:paraId="0FD40F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Через некоторое время после переезда завода № 466 в Ленинград из Черниковска с завода № 26 на завод № 466 была передана большая часть работников опытного КБ гл. конструктора Климова В.Я. и на этой базе было оранизовано ОКБ завода № 466.</w:t>
      </w:r>
    </w:p>
    <w:p w14:paraId="5552B0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Согласно Постановления СМ № 2227-607сс от 30 сентября 1946 года и приказа МАП № 424 от 3 июля 1947 года ОКБ гл. конструктора Климова В.Я. было преобразовано в опытный завод газотурбинных реактивных двигателей и ему был присвоен № 117.</w:t>
      </w:r>
    </w:p>
    <w:p w14:paraId="604086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 117 остался на основной площадке (Флюгов пер., д. 13), а завод № 466 на площадке по адресу Алексеевский пер., д. 9.</w:t>
      </w:r>
    </w:p>
    <w:p w14:paraId="2673E0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46782A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Производственный профиль – опытное авиамоторостроение</w:t>
      </w:r>
    </w:p>
    <w:p w14:paraId="0AFE6E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Постановлением СМ за № 17677рс от 30 октября 1953 года отведен участок 64-67 в районе Парголовской дачи.</w:t>
      </w:r>
    </w:p>
    <w:p w14:paraId="5DD7A0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Директором завода и гл. конструктором с 1947 года является Климов В.Я. (9676)</w:t>
      </w:r>
    </w:p>
    <w:p w14:paraId="343925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“Дека”, помимо двигателей “Мерседес” мощностью 129 л. с., удалось освоить двигатель того же типа мощностью 170 л. с. Однако тяжелая обстановка на фронте и внутри страны, все более нараставшая хозяйственная разруха привели к тому, что фронт не получил от нового завода “Дека” авиадвигатели, на которые рассчитывал (9705).</w:t>
      </w:r>
    </w:p>
    <w:p w14:paraId="0F64C0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73C4D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грек Матиас начал строительство авиационного завода в Бердянске. По своей мощности он планировался равным заводам Анатра или “Дукс”. Матиас получил от военного ведомства заказы на постройку 75 самолетов типа “Фарман” с двигателями “Сальмсон” мощностью 160-170 л. с. и 200 самолетов типа “Спад” по французским образцам. УВВФ отмечало, что завод “приступил к выполнению заказа и с января будущего года рассчитывает довести выпуск аппаратов до 60 штук в месяц” (9743).</w:t>
      </w:r>
    </w:p>
    <w:p w14:paraId="4F8629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DFF62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завод акционерного общества “Ма</w:t>
      </w:r>
      <w:r w:rsidRPr="00644CD8">
        <w:rPr>
          <w:rFonts w:ascii="Times New Roman" w:hAnsi="Times New Roman" w:cs="Times New Roman"/>
          <w:color w:val="000000" w:themeColor="text1"/>
          <w:kern w:val="2"/>
          <w:sz w:val="16"/>
          <w:szCs w:val="16"/>
        </w:rPr>
        <w:softHyphen/>
        <w:t>тиас”, созданный в Бердянске на базе фабрики сель</w:t>
      </w:r>
      <w:r w:rsidRPr="00644CD8">
        <w:rPr>
          <w:rFonts w:ascii="Times New Roman" w:hAnsi="Times New Roman" w:cs="Times New Roman"/>
          <w:color w:val="000000" w:themeColor="text1"/>
          <w:kern w:val="2"/>
          <w:sz w:val="16"/>
          <w:szCs w:val="16"/>
        </w:rPr>
        <w:softHyphen/>
        <w:t>скохозяйственных орудий, получил крупный заказ военного ведомства и перешел к выпуску самолетов. Проектная мощность предприятия предполагалась равной заводам Анатра в Одессе и Симферополе. Однако реально выпустили всего 6 самолетов. В ходе гражданской войны завод был разрушен (553).</w:t>
      </w:r>
    </w:p>
    <w:p w14:paraId="72F270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9CC61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РБВЗ было изготовлено 11 “Муромцев” и 15 С-16. В 1918 г. планировалось построить 14 истребителей С-16, 30 разведчиков “Фар-ман-30”, 13 “Муромцев”, а также 10 учебно-тренировочных (10667).</w:t>
      </w:r>
    </w:p>
    <w:p w14:paraId="10D823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ED75B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началось строительство в Евпатории отделения московского заво</w:t>
      </w:r>
      <w:r w:rsidRPr="00644CD8">
        <w:rPr>
          <w:rFonts w:ascii="Times New Roman" w:hAnsi="Times New Roman" w:cs="Times New Roman"/>
          <w:color w:val="000000" w:themeColor="text1"/>
          <w:kern w:val="2"/>
          <w:sz w:val="16"/>
          <w:szCs w:val="16"/>
        </w:rPr>
        <w:softHyphen/>
        <w:t>да “Дукс” для сборки гидросамолетов (553).</w:t>
      </w:r>
    </w:p>
    <w:p w14:paraId="36DAD0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8C9D70"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iCs/>
          <w:color w:val="000000" w:themeColor="text1"/>
          <w:kern w:val="2"/>
          <w:sz w:val="16"/>
          <w:szCs w:val="16"/>
        </w:rPr>
        <w:t>В 1917 г., в Ново-Николаевске (сегодняшнем Новосибирске) были построены и поднялись в воздух два первых “сибирских” самолета (15466).</w:t>
      </w:r>
    </w:p>
    <w:p w14:paraId="448086A9"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p>
    <w:p w14:paraId="11BAEB59"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До 1917 г. возглавляемая Н.Е.Жуковским экспертная комиссия в Обществе Леденцова рассмотрела более 120 проектов. Среди них встречались ошибочные и откровенно нелепые, наподобие «микстов» и «махолетов» Спасова и Смурова, или «пятимоторного аэроплана» А.П.Федотова, где четыре 2-метровых вертолетных винта, вращаемые 150-сильными моторами, должны были поднимать в воздух 4—5 т, что было явно нереально. Но попадались и весьма перспективные изобретения, доведенные до стадии практической реализации и летных испытаний. Среди них авиационные лыжи и самолет конструкции Лобанова, геликоптер Юрьева, «Тренитер» И.А.Рубинского, выключаемое двойное управление для учебного самолета и муфта для автоматического сброса поврежденного воздушного винта, созданные студентом А.К.Тихомировым (15464).</w:t>
      </w:r>
    </w:p>
    <w:p w14:paraId="4AE362AA"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p>
    <w:p w14:paraId="104CE9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завод Мотор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71A5BF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B4F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завод французского акционерного обще</w:t>
      </w:r>
      <w:r w:rsidRPr="00644CD8">
        <w:rPr>
          <w:rFonts w:ascii="Times New Roman" w:hAnsi="Times New Roman" w:cs="Times New Roman"/>
          <w:color w:val="000000" w:themeColor="text1"/>
          <w:kern w:val="2"/>
          <w:sz w:val="16"/>
          <w:szCs w:val="16"/>
        </w:rPr>
        <w:softHyphen/>
        <w:t>ства «Гном» был расширен и его про</w:t>
      </w:r>
      <w:r w:rsidRPr="00644CD8">
        <w:rPr>
          <w:rFonts w:ascii="Times New Roman" w:hAnsi="Times New Roman" w:cs="Times New Roman"/>
          <w:color w:val="000000" w:themeColor="text1"/>
          <w:kern w:val="2"/>
          <w:sz w:val="16"/>
          <w:szCs w:val="16"/>
        </w:rPr>
        <w:softHyphen/>
        <w:t>изводительность доведена до 40 двигателей двух модификаций в месяц (11872).</w:t>
      </w:r>
    </w:p>
    <w:p w14:paraId="0D032C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DD252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число рабочих на заводе “Сальмсон”, пущеном французским обществом авиационных двигателей «Сальмсон» в июле 1915 г., достигало 500 человек, производительность составляла 50 моторов в месяц [Там же. Оп. 9. Д. 56. Л. 200; Там же. Ф. 369. Оп. 8. Д. 74. Л. 18об.] (11863).</w:t>
      </w:r>
    </w:p>
    <w:p w14:paraId="18A59B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494DF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 (11852).</w:t>
      </w:r>
    </w:p>
    <w:p w14:paraId="2B41BA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38E47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еще до Октябрьской революции в России вызвал интерес весьма удачный американский авиамотор Форд А12-400 «Либерти», за</w:t>
      </w:r>
      <w:r w:rsidRPr="00644CD8">
        <w:rPr>
          <w:rFonts w:ascii="Times New Roman" w:hAnsi="Times New Roman" w:cs="Times New Roman"/>
          <w:color w:val="000000" w:themeColor="text1"/>
          <w:kern w:val="2"/>
          <w:sz w:val="16"/>
          <w:szCs w:val="16"/>
        </w:rPr>
        <w:softHyphen/>
        <w:t>пущенный в серийное производство. Но практически досконально ознакомить</w:t>
      </w:r>
      <w:r w:rsidRPr="00644CD8">
        <w:rPr>
          <w:rFonts w:ascii="Times New Roman" w:hAnsi="Times New Roman" w:cs="Times New Roman"/>
          <w:color w:val="000000" w:themeColor="text1"/>
          <w:kern w:val="2"/>
          <w:sz w:val="16"/>
          <w:szCs w:val="16"/>
        </w:rPr>
        <w:softHyphen/>
        <w:t>ся с ним удалось лишь во время Гражданской войны. На юге войска красных захватили у белых несколько разведчиков Де Хевилленд ОН.9а с этими двигателями. Один из самолетов вывезли в Москву и в 1920 г испытали на Научно-опытном аэродроме (НОА). После окончания Гражданской войны для Красного воздушного флота в Англии начали приобретать планеры ОН.9а из числа оставшихся в из</w:t>
      </w:r>
      <w:r w:rsidRPr="00644CD8">
        <w:rPr>
          <w:rFonts w:ascii="Times New Roman" w:hAnsi="Times New Roman" w:cs="Times New Roman"/>
          <w:color w:val="000000" w:themeColor="text1"/>
          <w:kern w:val="2"/>
          <w:sz w:val="16"/>
          <w:szCs w:val="16"/>
        </w:rPr>
        <w:softHyphen/>
        <w:t>лишке после завершения мировой войны. Но в России к ним не было подходящих двигателей — ставили купленные по случаю «Даймлеры», а затем английские моторы «Пума». Параллельно готовилось производство ВН.9а (под обозначением Р-1) в Москве, с использованием чертежей, по</w:t>
      </w:r>
      <w:r w:rsidRPr="00644CD8">
        <w:rPr>
          <w:rFonts w:ascii="Times New Roman" w:hAnsi="Times New Roman" w:cs="Times New Roman"/>
          <w:color w:val="000000" w:themeColor="text1"/>
          <w:kern w:val="2"/>
          <w:sz w:val="16"/>
          <w:szCs w:val="16"/>
        </w:rPr>
        <w:softHyphen/>
        <w:t>лученных из Великобритании еще до революции.</w:t>
      </w:r>
    </w:p>
    <w:p w14:paraId="546B057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BCF4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выпуск тросов для проводок управления нала</w:t>
      </w:r>
      <w:r w:rsidRPr="00644CD8">
        <w:rPr>
          <w:rFonts w:ascii="Times New Roman" w:hAnsi="Times New Roman" w:cs="Times New Roman"/>
          <w:color w:val="000000" w:themeColor="text1"/>
          <w:kern w:val="2"/>
          <w:sz w:val="16"/>
          <w:szCs w:val="16"/>
        </w:rPr>
        <w:softHyphen/>
        <w:t>дил Черноморский завод в Одессе. В том же году в Харькове начал действовать завод по выпуску воз</w:t>
      </w:r>
      <w:r w:rsidRPr="00644CD8">
        <w:rPr>
          <w:rFonts w:ascii="Times New Roman" w:hAnsi="Times New Roman" w:cs="Times New Roman"/>
          <w:color w:val="000000" w:themeColor="text1"/>
          <w:kern w:val="2"/>
          <w:sz w:val="16"/>
          <w:szCs w:val="16"/>
        </w:rPr>
        <w:softHyphen/>
        <w:t>душных винтов и лыж к самолетам (553).</w:t>
      </w:r>
    </w:p>
    <w:p w14:paraId="73F3358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4598D0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боевые действия первой мировой войны требо</w:t>
      </w:r>
      <w:r w:rsidRPr="00644CD8">
        <w:rPr>
          <w:rFonts w:ascii="Times New Roman" w:hAnsi="Times New Roman" w:cs="Times New Roman"/>
          <w:color w:val="000000" w:themeColor="text1"/>
          <w:kern w:val="2"/>
          <w:sz w:val="16"/>
          <w:szCs w:val="16"/>
        </w:rPr>
        <w:softHyphen/>
        <w:t>вали большого количества военной техники. Выпуск аэропланов в воюющих странах увеличивался за каж</w:t>
      </w:r>
      <w:r w:rsidRPr="00644CD8">
        <w:rPr>
          <w:rFonts w:ascii="Times New Roman" w:hAnsi="Times New Roman" w:cs="Times New Roman"/>
          <w:color w:val="000000" w:themeColor="text1"/>
          <w:kern w:val="2"/>
          <w:sz w:val="16"/>
          <w:szCs w:val="16"/>
        </w:rPr>
        <w:softHyphen/>
        <w:t>дый год войны более чем в два раза. Прирост выпус</w:t>
      </w:r>
      <w:r w:rsidRPr="00644CD8">
        <w:rPr>
          <w:rFonts w:ascii="Times New Roman" w:hAnsi="Times New Roman" w:cs="Times New Roman"/>
          <w:color w:val="000000" w:themeColor="text1"/>
          <w:kern w:val="2"/>
          <w:sz w:val="16"/>
          <w:szCs w:val="16"/>
        </w:rPr>
        <w:softHyphen/>
        <w:t>каемых аппаратов в некоторых странах достиг 200-300 % в год. Подобное напряжение могли вынести лишь тех</w:t>
      </w:r>
      <w:r w:rsidRPr="00644CD8">
        <w:rPr>
          <w:rFonts w:ascii="Times New Roman" w:hAnsi="Times New Roman" w:cs="Times New Roman"/>
          <w:color w:val="000000" w:themeColor="text1"/>
          <w:kern w:val="2"/>
          <w:sz w:val="16"/>
          <w:szCs w:val="16"/>
        </w:rPr>
        <w:softHyphen/>
        <w:t>нически развитые страны с мощной промышленнос</w:t>
      </w:r>
      <w:r w:rsidRPr="00644CD8">
        <w:rPr>
          <w:rFonts w:ascii="Times New Roman" w:hAnsi="Times New Roman" w:cs="Times New Roman"/>
          <w:color w:val="000000" w:themeColor="text1"/>
          <w:kern w:val="2"/>
          <w:sz w:val="16"/>
          <w:szCs w:val="16"/>
        </w:rPr>
        <w:softHyphen/>
        <w:t>тью. Поэтому не удивительно, что Россия не выне</w:t>
      </w:r>
      <w:r w:rsidRPr="00644CD8">
        <w:rPr>
          <w:rFonts w:ascii="Times New Roman" w:hAnsi="Times New Roman" w:cs="Times New Roman"/>
          <w:color w:val="000000" w:themeColor="text1"/>
          <w:kern w:val="2"/>
          <w:sz w:val="16"/>
          <w:szCs w:val="16"/>
        </w:rPr>
        <w:softHyphen/>
        <w:t>сла такого темпа. В 1916 году выпуск самолетов уве</w:t>
      </w:r>
      <w:r w:rsidRPr="00644CD8">
        <w:rPr>
          <w:rFonts w:ascii="Times New Roman" w:hAnsi="Times New Roman" w:cs="Times New Roman"/>
          <w:color w:val="000000" w:themeColor="text1"/>
          <w:kern w:val="2"/>
          <w:sz w:val="16"/>
          <w:szCs w:val="16"/>
        </w:rPr>
        <w:softHyphen/>
        <w:t xml:space="preserve">личился лишь в </w:t>
      </w:r>
      <w:r w:rsidRPr="00644CD8">
        <w:rPr>
          <w:rFonts w:ascii="Times New Roman" w:hAnsi="Times New Roman" w:cs="Times New Roman"/>
          <w:color w:val="000000" w:themeColor="text1"/>
          <w:kern w:val="2"/>
          <w:sz w:val="16"/>
          <w:szCs w:val="16"/>
        </w:rPr>
        <w:lastRenderedPageBreak/>
        <w:t>полтора раза, а в 1917 году разница с предыдущим периодом составила лишь 50 самоле</w:t>
      </w:r>
      <w:r w:rsidRPr="00644CD8">
        <w:rPr>
          <w:rFonts w:ascii="Times New Roman" w:hAnsi="Times New Roman" w:cs="Times New Roman"/>
          <w:color w:val="000000" w:themeColor="text1"/>
          <w:kern w:val="2"/>
          <w:sz w:val="16"/>
          <w:szCs w:val="16"/>
        </w:rPr>
        <w:softHyphen/>
        <w:t>тов. И если в этом году в России выпустили 1900 аэропланов, то в Германии — 19746. Выравнять положение стремились за счет поста</w:t>
      </w:r>
      <w:r w:rsidRPr="00644CD8">
        <w:rPr>
          <w:rFonts w:ascii="Times New Roman" w:hAnsi="Times New Roman" w:cs="Times New Roman"/>
          <w:color w:val="000000" w:themeColor="text1"/>
          <w:kern w:val="2"/>
          <w:sz w:val="16"/>
          <w:szCs w:val="16"/>
        </w:rPr>
        <w:softHyphen/>
        <w:t>вок союзников. Однако они не могли удовлетворить потребности фронта. Решить проблему можно было, лишь наладив производство самолетов в России. Многие летчики и механики авиачастей, понимая сложившуюся ситуа</w:t>
      </w:r>
      <w:r w:rsidRPr="00644CD8">
        <w:rPr>
          <w:rFonts w:ascii="Times New Roman" w:hAnsi="Times New Roman" w:cs="Times New Roman"/>
          <w:color w:val="000000" w:themeColor="text1"/>
          <w:kern w:val="2"/>
          <w:sz w:val="16"/>
          <w:szCs w:val="16"/>
        </w:rPr>
        <w:softHyphen/>
        <w:t>цию, ытались внести посильный вклад в дело снаб</w:t>
      </w:r>
      <w:r w:rsidRPr="00644CD8">
        <w:rPr>
          <w:rFonts w:ascii="Times New Roman" w:hAnsi="Times New Roman" w:cs="Times New Roman"/>
          <w:color w:val="000000" w:themeColor="text1"/>
          <w:kern w:val="2"/>
          <w:sz w:val="16"/>
          <w:szCs w:val="16"/>
        </w:rPr>
        <w:softHyphen/>
        <w:t>жения воздушного флота самолетами.В соответствую</w:t>
      </w:r>
      <w:r w:rsidRPr="00644CD8">
        <w:rPr>
          <w:rFonts w:ascii="Times New Roman" w:hAnsi="Times New Roman" w:cs="Times New Roman"/>
          <w:color w:val="000000" w:themeColor="text1"/>
          <w:kern w:val="2"/>
          <w:sz w:val="16"/>
          <w:szCs w:val="16"/>
        </w:rPr>
        <w:softHyphen/>
        <w:t>щие ведомства из действующей армии поступало мно</w:t>
      </w:r>
      <w:r w:rsidRPr="00644CD8">
        <w:rPr>
          <w:rFonts w:ascii="Times New Roman" w:hAnsi="Times New Roman" w:cs="Times New Roman"/>
          <w:color w:val="000000" w:themeColor="text1"/>
          <w:kern w:val="2"/>
          <w:sz w:val="16"/>
          <w:szCs w:val="16"/>
        </w:rPr>
        <w:softHyphen/>
        <w:t>жество проектов усовершенствованных аэропланов, кроме того, военнослужащие и сами строили само</w:t>
      </w:r>
      <w:r w:rsidRPr="00644CD8">
        <w:rPr>
          <w:rFonts w:ascii="Times New Roman" w:hAnsi="Times New Roman" w:cs="Times New Roman"/>
          <w:color w:val="000000" w:themeColor="text1"/>
          <w:kern w:val="2"/>
          <w:sz w:val="16"/>
          <w:szCs w:val="16"/>
        </w:rPr>
        <w:softHyphen/>
        <w:t>леты (553).</w:t>
      </w:r>
    </w:p>
    <w:p w14:paraId="0A8431A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C7224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1916–1917 гг. выдающийся русский ученый Г. А. Ботезат, хорошо знакомый с конструкциями Сикорского, консультировал на Ижорском заводе по заказу военного ведомства разработку шестимоторных гигантов — биплана и триплана, а мобилизованный в армию инженер РБВЗ В. Ф. Савельев вместе с В. Залевским в 1916 г. приступили в Смоленском авиапарке к разработке гигантского четырехплана. Завершить эти интересные планы до октября 1917 г. не удалось. Г. А. Ботезат и В. Залевский в 1917 г. встретились в Херсоне, куда оба переехали для интересной в перспективной работы.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Ботезат и А. П. Фан-дер-Флит. Там В. Залевский и разрабатывал свой тяжелый мультиплан.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1F778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C8D9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Анатра получил заказ на 200 моторов «Испано-Сюиза» (200 л.с.). Намерение организовать выпуск двигателей «Испано-Сюиза» (200 л.с.) на одном из заводов А.А. Анатры на юге России — в Одессе или Симферополе осталось невыполненным и заказ остался только на бумаге (11852).</w:t>
      </w:r>
    </w:p>
    <w:p w14:paraId="7D5FA1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CCBFE7"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r w:rsidRPr="00644CD8">
        <w:rPr>
          <w:b w:val="0"/>
          <w:color w:val="000000" w:themeColor="text1"/>
          <w:kern w:val="2"/>
          <w:sz w:val="16"/>
          <w:szCs w:val="16"/>
        </w:rPr>
        <w:t>В 1917 г. в АРИБ испытали двигатель оригинальной конструкции «АМБС», созданный А.А.Мнкулиным и Б.С.Стечкиным. Будущие академики попытались приспособить его к «Царь-танку» Н.Н.Лебеденко, для него Микулин разработал оригинальную трансмиссию, часть расчетов выполнил сам Н.Е.Жуковский. Но в итоге для силовой установки «бронеколесницы» с гигантскими 9-м колесами взяли два 200-сильных «Майбаха» со сбитого «Цеппелина». Неудачные испытания «чудо-оружия» в августе 1917 г. выявили общую несостоятельность конструкции (15464).</w:t>
      </w:r>
    </w:p>
    <w:p w14:paraId="41EADEA7" w14:textId="77777777" w:rsidR="006970C8" w:rsidRPr="00644CD8" w:rsidRDefault="006970C8" w:rsidP="00A67745">
      <w:pPr>
        <w:pStyle w:val="2"/>
        <w:spacing w:before="0" w:beforeAutospacing="0" w:after="0" w:afterAutospacing="0"/>
        <w:jc w:val="both"/>
        <w:rPr>
          <w:b w:val="0"/>
          <w:color w:val="000000" w:themeColor="text1"/>
          <w:kern w:val="2"/>
          <w:sz w:val="16"/>
          <w:szCs w:val="16"/>
        </w:rPr>
      </w:pPr>
    </w:p>
    <w:p w14:paraId="6A6C8F6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была завершена постройка натурной аэродинамичес</w:t>
      </w:r>
      <w:r w:rsidRPr="00644CD8">
        <w:rPr>
          <w:rFonts w:ascii="Times New Roman" w:hAnsi="Times New Roman" w:cs="Times New Roman"/>
          <w:color w:val="000000" w:themeColor="text1"/>
          <w:kern w:val="2"/>
          <w:sz w:val="16"/>
          <w:szCs w:val="16"/>
        </w:rPr>
        <w:softHyphen/>
        <w:t>кой трубы на Главном аэродроме, которая, к сожалению, сгорела в 1918 г. Ботезат разработал проект этой трубы для продувок самолётов в натуральную величину. Также большое внимание уделялось проек</w:t>
      </w:r>
      <w:r w:rsidRPr="00644CD8">
        <w:rPr>
          <w:rFonts w:ascii="Times New Roman" w:hAnsi="Times New Roman" w:cs="Times New Roman"/>
          <w:color w:val="000000" w:themeColor="text1"/>
          <w:kern w:val="2"/>
          <w:sz w:val="16"/>
          <w:szCs w:val="16"/>
        </w:rPr>
        <w:softHyphen/>
        <w:t>тированию и других аэродинамических труб, в том числе и околозвуковой. ГА. Следует отметить, что за рубежом строительство натурных аэродинамических труб началось только с середины двадцатых годов. При морской авиационной испытательной станции также в 1916 г. была построена аэродинамическая труба диаметром 0,5 м и готовились к строительству трубы диаметром 2,5 м (11425).</w:t>
      </w:r>
    </w:p>
    <w:p w14:paraId="61C70B8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C115BE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приступили к строительству аэродинамической трубы в Пе</w:t>
      </w:r>
      <w:r w:rsidRPr="00644CD8">
        <w:rPr>
          <w:rFonts w:ascii="Times New Roman" w:hAnsi="Times New Roman" w:cs="Times New Roman"/>
          <w:color w:val="000000" w:themeColor="text1"/>
          <w:kern w:val="2"/>
          <w:sz w:val="16"/>
          <w:szCs w:val="16"/>
        </w:rPr>
        <w:softHyphen/>
        <w:t>тербургском технологическом институте, где предполагалось готовить авиационных инженеров эксплуатационщиков. Аэродинамические трубы были построены также в Офицерской воз</w:t>
      </w:r>
      <w:r w:rsidRPr="00644CD8">
        <w:rPr>
          <w:rFonts w:ascii="Times New Roman" w:hAnsi="Times New Roman" w:cs="Times New Roman"/>
          <w:color w:val="000000" w:themeColor="text1"/>
          <w:kern w:val="2"/>
          <w:sz w:val="16"/>
          <w:szCs w:val="16"/>
        </w:rPr>
        <w:softHyphen/>
        <w:t>духоплавательной школе, которую возглавлял А.М. Кованько, и при Цент</w:t>
      </w:r>
      <w:r w:rsidRPr="00644CD8">
        <w:rPr>
          <w:rFonts w:ascii="Times New Roman" w:hAnsi="Times New Roman" w:cs="Times New Roman"/>
          <w:color w:val="000000" w:themeColor="text1"/>
          <w:kern w:val="2"/>
          <w:sz w:val="16"/>
          <w:szCs w:val="16"/>
        </w:rPr>
        <w:softHyphen/>
        <w:t>ральной научно-технической лаборатории Военного министерства.</w:t>
      </w:r>
    </w:p>
    <w:p w14:paraId="3100B4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Следует отметить основные работы, выполненные в аэродинамичес</w:t>
      </w:r>
      <w:r w:rsidRPr="00644CD8">
        <w:rPr>
          <w:rFonts w:ascii="Times New Roman" w:hAnsi="Times New Roman" w:cs="Times New Roman"/>
          <w:color w:val="000000" w:themeColor="text1"/>
          <w:kern w:val="2"/>
          <w:sz w:val="16"/>
          <w:szCs w:val="16"/>
        </w:rPr>
        <w:softHyphen/>
        <w:t>кой лаборатории Петербурга.</w:t>
      </w:r>
    </w:p>
    <w:p w14:paraId="031089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1915 г. были также проведены исследования крыльев, фюзеляжа и винтов самолёта И.И. Сикорского “Илья Муромец”, что позволило усовер</w:t>
      </w:r>
      <w:r w:rsidRPr="00644CD8">
        <w:rPr>
          <w:rFonts w:ascii="Times New Roman" w:hAnsi="Times New Roman" w:cs="Times New Roman"/>
          <w:color w:val="000000" w:themeColor="text1"/>
          <w:kern w:val="2"/>
          <w:sz w:val="16"/>
          <w:szCs w:val="16"/>
        </w:rPr>
        <w:softHyphen/>
        <w:t>шенствовать этот самолёт, который в 1916 г. выгодно отличался по аэро</w:t>
      </w:r>
      <w:r w:rsidRPr="00644CD8">
        <w:rPr>
          <w:rFonts w:ascii="Times New Roman" w:hAnsi="Times New Roman" w:cs="Times New Roman"/>
          <w:color w:val="000000" w:themeColor="text1"/>
          <w:kern w:val="2"/>
          <w:sz w:val="16"/>
          <w:szCs w:val="16"/>
        </w:rPr>
        <w:softHyphen/>
        <w:t>динамическим качествам от первенца, построенного в 1913 г.</w:t>
      </w:r>
    </w:p>
    <w:p w14:paraId="2C810D3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Результаты экспериментов В. А. Слесарева в большой и малой аэродинамических трубах способствовали усовершенствованию конст</w:t>
      </w:r>
      <w:r w:rsidRPr="00644CD8">
        <w:rPr>
          <w:rFonts w:ascii="Times New Roman" w:hAnsi="Times New Roman" w:cs="Times New Roman"/>
          <w:color w:val="000000" w:themeColor="text1"/>
          <w:kern w:val="2"/>
          <w:sz w:val="16"/>
          <w:szCs w:val="16"/>
        </w:rPr>
        <w:softHyphen/>
        <w:t>рукции основных боевых самолётов России “Ньюпор” и “Фарман”. В этих же трубах продувались элементы самолёта И. И.Сикорского “Илья Муромец”. Опираясь на опыт постройки и эксплуатации этого самолё</w:t>
      </w:r>
      <w:r w:rsidRPr="00644CD8">
        <w:rPr>
          <w:rFonts w:ascii="Times New Roman" w:hAnsi="Times New Roman" w:cs="Times New Roman"/>
          <w:color w:val="000000" w:themeColor="text1"/>
          <w:kern w:val="2"/>
          <w:sz w:val="16"/>
          <w:szCs w:val="16"/>
        </w:rPr>
        <w:softHyphen/>
        <w:t>та-гиганта, В.А. Слесарев построил свой тяжелый самолет. Все его эле</w:t>
      </w:r>
      <w:r w:rsidRPr="00644CD8">
        <w:rPr>
          <w:rFonts w:ascii="Times New Roman" w:hAnsi="Times New Roman" w:cs="Times New Roman"/>
          <w:color w:val="000000" w:themeColor="text1"/>
          <w:kern w:val="2"/>
          <w:sz w:val="16"/>
          <w:szCs w:val="16"/>
        </w:rPr>
        <w:softHyphen/>
        <w:t>менты, даже самые мелкие - стойки, подкосы, расчалки - имели обте</w:t>
      </w:r>
      <w:r w:rsidRPr="00644CD8">
        <w:rPr>
          <w:rFonts w:ascii="Times New Roman" w:hAnsi="Times New Roman" w:cs="Times New Roman"/>
          <w:color w:val="000000" w:themeColor="text1"/>
          <w:kern w:val="2"/>
          <w:sz w:val="16"/>
          <w:szCs w:val="16"/>
        </w:rPr>
        <w:softHyphen/>
        <w:t>каемую форму. Максимальное аэродинамическое качество его, по оцен</w:t>
      </w:r>
      <w:r w:rsidRPr="00644CD8">
        <w:rPr>
          <w:rFonts w:ascii="Times New Roman" w:hAnsi="Times New Roman" w:cs="Times New Roman"/>
          <w:color w:val="000000" w:themeColor="text1"/>
          <w:kern w:val="2"/>
          <w:sz w:val="16"/>
          <w:szCs w:val="16"/>
        </w:rPr>
        <w:softHyphen/>
        <w:t>ке В. А. Слесарева, получалось более 9 (тогда как у “Ильи Муромца” оно составляло 5,6).</w:t>
      </w:r>
    </w:p>
    <w:p w14:paraId="6DE51D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первой мировой войны при Петербургском политехничес</w:t>
      </w:r>
      <w:r w:rsidRPr="00644CD8">
        <w:rPr>
          <w:rFonts w:ascii="Times New Roman" w:hAnsi="Times New Roman" w:cs="Times New Roman"/>
          <w:color w:val="000000" w:themeColor="text1"/>
          <w:kern w:val="2"/>
          <w:sz w:val="16"/>
          <w:szCs w:val="16"/>
        </w:rPr>
        <w:softHyphen/>
        <w:t>ком институте было организовано расчетно-испытательное бюро (РИБ) для обслуживания нужд Управления морской авиации и воздухоплавания.</w:t>
      </w:r>
    </w:p>
    <w:p w14:paraId="09A2CC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Таким образом, деятельность Аэродинамической лаборатории Политех</w:t>
      </w:r>
      <w:r w:rsidRPr="00644CD8">
        <w:rPr>
          <w:rFonts w:ascii="Times New Roman" w:hAnsi="Times New Roman" w:cs="Times New Roman"/>
          <w:color w:val="000000" w:themeColor="text1"/>
          <w:kern w:val="2"/>
          <w:sz w:val="16"/>
          <w:szCs w:val="16"/>
        </w:rPr>
        <w:softHyphen/>
        <w:t>нического института внесла большой вклад в практику отечественного са</w:t>
      </w:r>
      <w:r w:rsidRPr="00644CD8">
        <w:rPr>
          <w:rFonts w:ascii="Times New Roman" w:hAnsi="Times New Roman" w:cs="Times New Roman"/>
          <w:color w:val="000000" w:themeColor="text1"/>
          <w:kern w:val="2"/>
          <w:sz w:val="16"/>
          <w:szCs w:val="16"/>
        </w:rPr>
        <w:softHyphen/>
        <w:t>молётостроения. Этим она выгодно отличалась от других, более мелких аэродинамических лабораторий Петербурга.</w:t>
      </w:r>
    </w:p>
    <w:p w14:paraId="459C569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 постройке гидросамолётов Д.П. Григоровича проводились ис</w:t>
      </w:r>
      <w:r w:rsidRPr="00644CD8">
        <w:rPr>
          <w:rFonts w:ascii="Times New Roman" w:hAnsi="Times New Roman" w:cs="Times New Roman"/>
          <w:color w:val="000000" w:themeColor="text1"/>
          <w:kern w:val="2"/>
          <w:sz w:val="16"/>
          <w:szCs w:val="16"/>
        </w:rPr>
        <w:softHyphen/>
        <w:t>следования моделей крыльев и фюзеляжа в аэродинамической трубе. Модели гидролодки протаскивали в гидроканале военно-морского фло</w:t>
      </w:r>
      <w:r w:rsidRPr="00644CD8">
        <w:rPr>
          <w:rFonts w:ascii="Times New Roman" w:hAnsi="Times New Roman" w:cs="Times New Roman"/>
          <w:color w:val="000000" w:themeColor="text1"/>
          <w:kern w:val="2"/>
          <w:sz w:val="16"/>
          <w:szCs w:val="16"/>
        </w:rPr>
        <w:softHyphen/>
        <w:t>та. На основе этих экспериментов был создан гидросамолёт М-5, пока</w:t>
      </w:r>
      <w:r w:rsidRPr="00644CD8">
        <w:rPr>
          <w:rFonts w:ascii="Times New Roman" w:hAnsi="Times New Roman" w:cs="Times New Roman"/>
          <w:color w:val="000000" w:themeColor="text1"/>
          <w:kern w:val="2"/>
          <w:sz w:val="16"/>
          <w:szCs w:val="16"/>
        </w:rPr>
        <w:softHyphen/>
        <w:t>завший хорошие летные и мореходные качества.</w:t>
      </w:r>
    </w:p>
    <w:p w14:paraId="19B1FA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5BF33D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лаборатории также проводились продувки по выбору оптимальных форм дирижабля “Гигант” объемом 20 тыс. м</w:t>
      </w:r>
      <w:r w:rsidRPr="00644CD8">
        <w:rPr>
          <w:rFonts w:ascii="Times New Roman" w:hAnsi="Times New Roman" w:cs="Times New Roman"/>
          <w:color w:val="000000" w:themeColor="text1"/>
          <w:kern w:val="2"/>
          <w:sz w:val="16"/>
          <w:szCs w:val="16"/>
          <w:vertAlign w:val="superscript"/>
        </w:rPr>
        <w:t>3</w:t>
      </w:r>
      <w:r w:rsidRPr="00644CD8">
        <w:rPr>
          <w:rFonts w:ascii="Times New Roman" w:hAnsi="Times New Roman" w:cs="Times New Roman"/>
          <w:color w:val="000000" w:themeColor="text1"/>
          <w:kern w:val="2"/>
          <w:sz w:val="16"/>
          <w:szCs w:val="16"/>
        </w:rPr>
        <w:t>, строившегося на Ижорс-ком заводе.</w:t>
      </w:r>
    </w:p>
    <w:p w14:paraId="1D9B3D9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Ценные опыты были выполнены в вертикальной аэродинамической трубе по изучению парашюта Г.Е. Котельникова (11425).</w:t>
      </w:r>
    </w:p>
    <w:p w14:paraId="679655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D59BC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Ботезату удалось разработать основные методы создания вертолёта. Сотрудники авиационного отделения ДЕКА под руководством Ботезата приступили к проектированию и деталей аппарата. Завершить сборку планировалось к 1918 г. На этот период на заводе уже успешно функционировало производство авиамоторов, поэтому все силы и сред</w:t>
      </w:r>
      <w:r w:rsidRPr="00644CD8">
        <w:rPr>
          <w:rFonts w:ascii="Times New Roman" w:hAnsi="Times New Roman" w:cs="Times New Roman"/>
          <w:color w:val="000000" w:themeColor="text1"/>
          <w:kern w:val="2"/>
          <w:sz w:val="16"/>
          <w:szCs w:val="16"/>
        </w:rPr>
        <w:softHyphen/>
        <w:t>ства можно было направить на развитие самолёто и вертолётостроения (11425).</w:t>
      </w:r>
    </w:p>
    <w:p w14:paraId="469BA7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06A63" w14:textId="0B53013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Москве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был образован Завод аналитических весов «Метрон» при ВОТИ для выпуска весов и лабораторных приборов (введен в эксплуатацию в 1917(8) г.)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Свердловск/ /620151</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Екатеринбург ул. Горького, 17 тел. 51-90-94/).</w:t>
      </w:r>
    </w:p>
    <w:p w14:paraId="457E43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1929 г. завод реконструирован. Располагался на Б. Боженинском пер. (возле ул. Пироговской). Серийный выпуск приборов. В 1934 г. передан в Авиапром. Полностью введен в эксплуатацию в 1936 г. В 12.1936 г. завод «Метрон» передан из ВОТИ НКТП в ведение НКОП и по пр. № 06сс от 30.12.1936 г. переименован в завод № 214. В соответствии с пост. СНК № 2139-425сс от 21.12.1936 г. и</w:t>
      </w:r>
      <w:r w:rsidRPr="00644CD8">
        <w:rPr>
          <w:rFonts w:ascii="Times New Roman" w:hAnsi="Times New Roman" w:cs="Times New Roman"/>
          <w:iCs/>
          <w:color w:val="000000" w:themeColor="text1"/>
          <w:kern w:val="2"/>
          <w:sz w:val="16"/>
          <w:szCs w:val="16"/>
        </w:rPr>
        <w:t xml:space="preserve"> пр. № 59</w:t>
      </w:r>
      <w:r w:rsidRPr="00644CD8">
        <w:rPr>
          <w:rFonts w:ascii="Times New Roman" w:hAnsi="Times New Roman" w:cs="Times New Roman"/>
          <w:color w:val="000000" w:themeColor="text1"/>
          <w:kern w:val="2"/>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аэроприборам.</w:t>
      </w:r>
    </w:p>
    <w:p w14:paraId="17FB5E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21640361" w14:textId="1E599B30"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конце 1941 г. завод № 214 5ГУ НКАП эвакуирован в</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14E255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49EEC2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7.10.1942 г. вышло постановление ГКО № 2381 о мероприятиях по заводу № 214.</w:t>
      </w:r>
    </w:p>
    <w:p w14:paraId="67A612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69176A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СМ СССР № 713-342 от 26.06.1957 г. передан в ведение СНХ РСФСР.</w:t>
      </w:r>
    </w:p>
    <w:p w14:paraId="425AF2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62356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4B8A8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3B1FB3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Помощник директора по найму и увольнению (-15.12.1938 г.)- Е.Б. Коган, (15.12.1938 г.-)- Т.Н. Артемов.</w:t>
      </w:r>
    </w:p>
    <w:p w14:paraId="4A41AC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Коммерческий директор (2002 г.)- С.С. Арефьев. Технический директор (2002 г.)- </w:t>
      </w:r>
      <w:r w:rsidRPr="00644CD8">
        <w:rPr>
          <w:rFonts w:ascii="Times New Roman" w:hAnsi="Times New Roman" w:cs="Times New Roman"/>
          <w:color w:val="000000" w:themeColor="text1"/>
          <w:kern w:val="2"/>
          <w:sz w:val="16"/>
          <w:szCs w:val="16"/>
          <w:lang w:val="en-US"/>
        </w:rPr>
        <w:t>B</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JI</w:t>
      </w:r>
      <w:r w:rsidRPr="00644CD8">
        <w:rPr>
          <w:rFonts w:ascii="Times New Roman" w:hAnsi="Times New Roman" w:cs="Times New Roman"/>
          <w:color w:val="000000" w:themeColor="text1"/>
          <w:kern w:val="2"/>
          <w:sz w:val="16"/>
          <w:szCs w:val="16"/>
        </w:rPr>
        <w:t>. Степанов.</w:t>
      </w:r>
      <w:r w:rsidRPr="00644CD8">
        <w:rPr>
          <w:rFonts w:ascii="Times New Roman" w:hAnsi="Times New Roman" w:cs="Times New Roman"/>
          <w:color w:val="000000" w:themeColor="text1"/>
          <w:kern w:val="2"/>
          <w:sz w:val="16"/>
          <w:szCs w:val="16"/>
          <w:vertAlign w:val="superscript"/>
        </w:rPr>
        <w:t>69</w:t>
      </w:r>
    </w:p>
    <w:p w14:paraId="547AA3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(8.03.1938 г.-)- В.И. Восторин.</w:t>
      </w:r>
      <w:r w:rsidRPr="00644CD8">
        <w:rPr>
          <w:rFonts w:ascii="Times New Roman" w:hAnsi="Times New Roman" w:cs="Times New Roman"/>
          <w:color w:val="000000" w:themeColor="text1"/>
          <w:kern w:val="2"/>
          <w:sz w:val="16"/>
          <w:szCs w:val="16"/>
          <w:vertAlign w:val="superscript"/>
        </w:rPr>
        <w:t>139</w:t>
      </w:r>
    </w:p>
    <w:p w14:paraId="7FCCA3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6896FD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ОКБ-214 НКАП, КБ-214 при заводе № 214, ОКБ-1 НКАП при заводе № 122</w:t>
      </w:r>
    </w:p>
    <w:p w14:paraId="03868172" w14:textId="524A800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г. Москва;</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Свердловск;</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Москва/</w:t>
      </w:r>
    </w:p>
    <w:p w14:paraId="5A20A3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312452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596BA6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Работы по автопилотам: А-3 (шифр «80»), АПГ-1 для ДБ-3 и ТБ-7 (пнв в 1939-40 г.),</w:t>
      </w:r>
    </w:p>
    <w:p w14:paraId="11E7A1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7E3D07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665D3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0B6A36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04AD60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Руководитель/ гл. конструктор (1932-43 г.-)- В.М. Соркин (11982).</w:t>
      </w:r>
    </w:p>
    <w:p w14:paraId="0A6277C9" w14:textId="77777777" w:rsidR="0096612C" w:rsidRPr="00644CD8" w:rsidRDefault="0096612C" w:rsidP="00A67745">
      <w:pPr>
        <w:pStyle w:val="2"/>
        <w:spacing w:before="0" w:beforeAutospacing="0" w:after="0" w:afterAutospacing="0"/>
        <w:jc w:val="both"/>
        <w:rPr>
          <w:b w:val="0"/>
          <w:color w:val="000000" w:themeColor="text1"/>
          <w:kern w:val="2"/>
          <w:sz w:val="16"/>
          <w:szCs w:val="16"/>
        </w:rPr>
      </w:pPr>
    </w:p>
    <w:p w14:paraId="7E9A1090" w14:textId="77777777" w:rsidR="0096612C" w:rsidRPr="00644CD8" w:rsidRDefault="0096612C" w:rsidP="00A67745">
      <w:pPr>
        <w:pStyle w:val="ae"/>
        <w:spacing w:before="0" w:after="0"/>
        <w:jc w:val="both"/>
        <w:rPr>
          <w:color w:val="000000" w:themeColor="text1"/>
          <w:kern w:val="2"/>
          <w:sz w:val="16"/>
          <w:szCs w:val="16"/>
        </w:rPr>
      </w:pPr>
      <w:r w:rsidRPr="00644CD8">
        <w:rPr>
          <w:color w:val="000000" w:themeColor="text1"/>
          <w:kern w:val="2"/>
          <w:sz w:val="16"/>
          <w:szCs w:val="16"/>
        </w:rPr>
        <w:t>В 1917 году в Москве создается «Электротехнический завод Военного ведомства» но внести какой-либо заметный вклад общую картину он не успел (15736).</w:t>
      </w:r>
    </w:p>
    <w:p w14:paraId="777A6D81" w14:textId="77777777" w:rsidR="0096612C" w:rsidRPr="00644CD8" w:rsidRDefault="0096612C" w:rsidP="00A67745">
      <w:pPr>
        <w:pStyle w:val="ae"/>
        <w:spacing w:before="0" w:after="0"/>
        <w:jc w:val="both"/>
        <w:rPr>
          <w:color w:val="000000" w:themeColor="text1"/>
          <w:kern w:val="2"/>
          <w:sz w:val="16"/>
          <w:szCs w:val="16"/>
        </w:rPr>
      </w:pPr>
    </w:p>
    <w:p w14:paraId="2EC7DE2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было заказано 400000 “пуль для метания с аэропланов” (11425).</w:t>
      </w:r>
    </w:p>
    <w:p w14:paraId="44A36F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CF33445"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292928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B10778E" w14:textId="77777777" w:rsidR="00B36061" w:rsidRPr="00644CD8" w:rsidRDefault="00B36061"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По 1917 с 1914 г. по лицензии фирмы Викерс было изготовлено 27877 штук пулеметов Максим. От союзников поступило 42398 пулеметов различных систем. Потребность фронта была в несколько раз больше. По предложению датского оружейного синдиката проектировалось строительство завода по производству пулеметов вблизи г.Коврова, но синдикат не смог выполнить свои обязательства из- за отсутствия станков и инструментов (18411).</w:t>
      </w:r>
    </w:p>
    <w:p w14:paraId="31C745F3" w14:textId="77777777" w:rsidR="00B36061" w:rsidRPr="00644CD8" w:rsidRDefault="00B36061" w:rsidP="00A67745">
      <w:pPr>
        <w:spacing w:after="0" w:line="240" w:lineRule="auto"/>
        <w:jc w:val="both"/>
        <w:rPr>
          <w:rFonts w:ascii="Times New Roman" w:eastAsia="Times New Roman" w:hAnsi="Times New Roman" w:cs="Times New Roman"/>
          <w:color w:val="000000" w:themeColor="text1"/>
          <w:sz w:val="16"/>
          <w:szCs w:val="16"/>
          <w:lang w:eastAsia="ru-RU"/>
        </w:rPr>
      </w:pPr>
    </w:p>
    <w:p w14:paraId="44D33A11" w14:textId="77777777" w:rsidR="00B36061" w:rsidRPr="00644CD8" w:rsidRDefault="00B36061" w:rsidP="00A67745">
      <w:pPr>
        <w:spacing w:after="0" w:line="240" w:lineRule="auto"/>
        <w:jc w:val="both"/>
        <w:rPr>
          <w:rFonts w:ascii="Times New Roman" w:eastAsia="Times New Roman" w:hAnsi="Times New Roman" w:cs="Times New Roman"/>
          <w:color w:val="000000" w:themeColor="text1"/>
          <w:sz w:val="16"/>
          <w:szCs w:val="16"/>
          <w:lang w:eastAsia="ru-RU"/>
        </w:rPr>
      </w:pPr>
      <w:r w:rsidRPr="00644CD8">
        <w:rPr>
          <w:rFonts w:ascii="Times New Roman" w:eastAsia="Times New Roman" w:hAnsi="Times New Roman" w:cs="Times New Roman"/>
          <w:color w:val="000000" w:themeColor="text1"/>
          <w:sz w:val="16"/>
          <w:szCs w:val="16"/>
          <w:lang w:eastAsia="ru-RU"/>
        </w:rPr>
        <w:t>По 1917 с 1914 гг. на Путиловском, Обуховском, Пермском и Петроградском орудийных заводах изготовили около 10 тыс. полевых орудий. Кроме них к выполнению заказа военного ведомства были привлечены Сормовский, Петроградский металлический, Коломенский и Лесснеровский заводы, которые в 1916-1917 годы изготовили 2033 полевых орудия. Минимальная годовая потребность определялась Ставкой в 1916 г. в 14400 орудий, в 1917 г. — в 15108 орудий. Недостача восполнялась поставками из-за границы. Мелкокалиберная траншейная и зенитная артиллерия производилась в ограниченном количестве; орудий калибра от 107 мм. до 152 мм. за годы войны было произведено 1011 шт. — в 2 раза меньше, чем произвела Германия в одном только 1917 году. Артиллерийские системы двенадцати, — десяти и шестидюймовых пушек для береговой артиллерии вообще не были ^ запущены в производство. На I 1% от потребности фронта удовлетворялось производство тяжелых минометов. Легкие минометы и бомбометы производились в необходимом количестве (Ижорский, Невский, Путиловский заводы и несколько предприятий, находившихся в ведении губернских военно-промышленных комитетов) (19411).</w:t>
      </w:r>
    </w:p>
    <w:p w14:paraId="76678041" w14:textId="77777777" w:rsidR="00B36061" w:rsidRPr="00644CD8" w:rsidRDefault="00B36061" w:rsidP="00A67745">
      <w:pPr>
        <w:spacing w:after="0" w:line="240" w:lineRule="auto"/>
        <w:jc w:val="both"/>
        <w:rPr>
          <w:rFonts w:ascii="Times New Roman" w:eastAsia="Times New Roman" w:hAnsi="Times New Roman" w:cs="Times New Roman"/>
          <w:color w:val="000000" w:themeColor="text1"/>
          <w:sz w:val="16"/>
          <w:szCs w:val="16"/>
          <w:lang w:eastAsia="ru-RU"/>
        </w:rPr>
      </w:pPr>
    </w:p>
    <w:p w14:paraId="7BB034E5" w14:textId="77777777" w:rsidR="00B36061" w:rsidRPr="00644CD8" w:rsidRDefault="00B36061" w:rsidP="00A67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 с ГВТУ были заключен контракт с ВРКР на сумму 3 млн. руб., предусматривающий изготовление 100 полковых радиостанций, 150 аэропланных передающих станций системы «Телефункен», 168 артиллерийских приемных станций французского образца, 40 аванпостных раций и другого имущества. Однако выполнить эти заказы предприятие ВРКР в полном объеме не успело, когда в начале 1918 г. они были аннулированы (18297).</w:t>
      </w:r>
    </w:p>
    <w:p w14:paraId="31EA3BFD" w14:textId="77777777" w:rsidR="00B36061" w:rsidRPr="00644CD8" w:rsidRDefault="00B36061" w:rsidP="00A67745">
      <w:pPr>
        <w:spacing w:after="0" w:line="240" w:lineRule="auto"/>
        <w:jc w:val="both"/>
        <w:rPr>
          <w:rFonts w:ascii="Times New Roman" w:hAnsi="Times New Roman" w:cs="Times New Roman"/>
          <w:color w:val="000000" w:themeColor="text1"/>
          <w:sz w:val="16"/>
          <w:szCs w:val="16"/>
        </w:rPr>
      </w:pPr>
    </w:p>
    <w:p w14:paraId="020C2A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была создана Комиссия особых артиллерийских опытов (КОСАРТОП). Руководитель- В.М. Трофимов (бывший генерал, начальник артиллерийского полигона в 1910-17 г.). В 1917-25 г. при КОСАРТОП действует артполигон. В 1927 г. КОСАРТОП расформирована и создано КБ Арткома ГАУ. В 1930 г. на базе КБ Арткома создан АНИИ, в ведение которого перешел артполигон.</w:t>
      </w:r>
      <w:r w:rsidRPr="00644CD8">
        <w:rPr>
          <w:rFonts w:ascii="Times New Roman" w:hAnsi="Times New Roman" w:cs="Times New Roman"/>
          <w:color w:val="000000" w:themeColor="text1"/>
          <w:kern w:val="2"/>
          <w:sz w:val="16"/>
          <w:szCs w:val="16"/>
          <w:vertAlign w:val="superscript"/>
        </w:rPr>
        <w:t xml:space="preserve">97 </w:t>
      </w:r>
      <w:r w:rsidRPr="00644CD8">
        <w:rPr>
          <w:rFonts w:ascii="Times New Roman" w:hAnsi="Times New Roman" w:cs="Times New Roman"/>
          <w:color w:val="000000" w:themeColor="text1"/>
          <w:kern w:val="2"/>
          <w:sz w:val="16"/>
          <w:szCs w:val="16"/>
        </w:rPr>
        <w:t>И.О. начальника (05.1938 г.)- п Сорокин. Военком (05.1938 г.)- Тихонов. Начальники отделов: 4-го (05.1938 г.)- Тихов.</w:t>
      </w:r>
    </w:p>
    <w:p w14:paraId="27B650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Создано:</w:t>
      </w:r>
      <w:r w:rsidRPr="00644CD8">
        <w:rPr>
          <w:rFonts w:ascii="Times New Roman" w:hAnsi="Times New Roman" w:cs="Times New Roman"/>
          <w:color w:val="000000" w:themeColor="text1"/>
          <w:kern w:val="2"/>
          <w:sz w:val="16"/>
          <w:szCs w:val="16"/>
        </w:rPr>
        <w:t xml:space="preserve"> рецептура и снаряжение 76-мм и 107-мм зажигательных снарядов (1934 г.); зажигательный 122-мм снаряд к пушке А-19, 122-мм парашютный осветительный снаряд, 122-мм и 76-мм беспарашютные осветительные снаряды (1935 г.) (11982).</w:t>
      </w:r>
    </w:p>
    <w:p w14:paraId="18382A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DBBF8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1917 года 130/55-мм пушки использовались в береговой обороне (3861).</w:t>
      </w:r>
    </w:p>
    <w:p w14:paraId="6F45DE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6869C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был разработан проект железнодорожной установки на базе 305-мм гаубицы обр. 1915 г., однако реализован он не был (3861).</w:t>
      </w:r>
    </w:p>
    <w:p w14:paraId="551D19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64623A" w14:textId="60354399"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построили два первых в стране железнодорожных транспортёра с 10-дм (254/45-мм)</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орудиями. Орудия было изготовлены ОСЗ для вооружения броненосцев. Транспортёры прошли испытания на морском полигоне, но принять участие</w:t>
      </w:r>
      <w:r w:rsidR="00E52569" w:rsidRPr="00644CD8">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в боевых действиях они не успели (15132).</w:t>
      </w:r>
    </w:p>
    <w:p w14:paraId="1E1934CC"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p>
    <w:p w14:paraId="480B3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из Англии поступили четыре 40-мм автомата Виккерса на колесных лафетах Депора. Вес системы в боевом положении - 850 кг, вес системы в походном положении с передком - 1560 кг. Возка системы производилась четверкой лошадей. В 1923 году установки Депора были на складах Красной армии. Дальнейшая их судьба неизвестна (3861).</w:t>
      </w:r>
    </w:p>
    <w:p w14:paraId="70F93D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BE67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кроме тумбового станка для 37-мм пушки Максима был разработан и колесный лафет. Такой лафет допускал зенитную стрельбу. Угол ВН составлял -10°; +80°, однако угол ГН был весьма мал - +20°. Ширина хода лафета составляла 1324 мм, а диаметр колеса - 1045 мм. В походном положении лафет вместе с передком перевозился четверкой лошадей. Тем не менее и лафет, и передок были подрессорены и могли перевозиться мехтягой. Вес передка с шестью патронными ящиками (все 300 патрон) составлял 491 кг. В связи с революцией и Гражданской войной работы по колесному лафету были прекращены на стадии испытаний опытных образцов (3861).</w:t>
      </w:r>
    </w:p>
    <w:p w14:paraId="37878A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5CBA4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были начаты поставки из Японии 120 107-мм пушек обр. 1905 г. в течение 1917 было доставлено 73 орудия. Остальные пушки, судя по всему, были поставлены белым (3861).</w:t>
      </w:r>
    </w:p>
    <w:p w14:paraId="508113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DF4F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(3861).</w:t>
      </w:r>
    </w:p>
    <w:p w14:paraId="4BEEE0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1807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1917 по 1920 гг. будущий завод № 11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2DA65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Поселок завода с 1940 года стал именоваться городом Краснозаводск (10023).</w:t>
      </w:r>
    </w:p>
    <w:p w14:paraId="0F7CB3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E024B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мировую войну в связи с резким расширением оружейного производства на всех трех оружейных заводах — Ижевский сталеделательный завод, как указано выше, был значительно усилен дополнительным оборудованием и постройками. За годы войны стальной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60"/>
        <w:gridCol w:w="864"/>
        <w:gridCol w:w="828"/>
        <w:gridCol w:w="864"/>
        <w:gridCol w:w="801"/>
      </w:tblGrid>
      <w:tr w:rsidR="002B1C74" w:rsidRPr="00644CD8" w14:paraId="4116AF21" w14:textId="77777777">
        <w:tc>
          <w:tcPr>
            <w:tcW w:w="1860" w:type="dxa"/>
            <w:tcBorders>
              <w:top w:val="single" w:sz="12" w:space="0" w:color="auto"/>
            </w:tcBorders>
          </w:tcPr>
          <w:p w14:paraId="791270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Годы</w:t>
            </w:r>
          </w:p>
        </w:tc>
        <w:tc>
          <w:tcPr>
            <w:tcW w:w="864" w:type="dxa"/>
            <w:tcBorders>
              <w:top w:val="single" w:sz="12" w:space="0" w:color="auto"/>
            </w:tcBorders>
          </w:tcPr>
          <w:p w14:paraId="536361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828" w:type="dxa"/>
            <w:tcBorders>
              <w:top w:val="single" w:sz="12" w:space="0" w:color="auto"/>
            </w:tcBorders>
          </w:tcPr>
          <w:p w14:paraId="2694AD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864" w:type="dxa"/>
            <w:tcBorders>
              <w:top w:val="single" w:sz="12" w:space="0" w:color="auto"/>
            </w:tcBorders>
          </w:tcPr>
          <w:p w14:paraId="30D3EE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801" w:type="dxa"/>
            <w:tcBorders>
              <w:top w:val="single" w:sz="12" w:space="0" w:color="auto"/>
            </w:tcBorders>
          </w:tcPr>
          <w:p w14:paraId="4D75F3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r>
      <w:tr w:rsidR="002B1C74" w:rsidRPr="00644CD8" w14:paraId="7DD313FC" w14:textId="77777777">
        <w:tc>
          <w:tcPr>
            <w:tcW w:w="1860" w:type="dxa"/>
          </w:tcPr>
          <w:p w14:paraId="1E494C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тигельной, пудов</w:t>
            </w:r>
          </w:p>
        </w:tc>
        <w:tc>
          <w:tcPr>
            <w:tcW w:w="864" w:type="dxa"/>
          </w:tcPr>
          <w:p w14:paraId="7D0A5C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53.500</w:t>
            </w:r>
          </w:p>
        </w:tc>
        <w:tc>
          <w:tcPr>
            <w:tcW w:w="828" w:type="dxa"/>
          </w:tcPr>
          <w:p w14:paraId="118198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53.600</w:t>
            </w:r>
          </w:p>
        </w:tc>
        <w:tc>
          <w:tcPr>
            <w:tcW w:w="864" w:type="dxa"/>
          </w:tcPr>
          <w:p w14:paraId="33B144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133.200</w:t>
            </w:r>
          </w:p>
        </w:tc>
        <w:tc>
          <w:tcPr>
            <w:tcW w:w="801" w:type="dxa"/>
          </w:tcPr>
          <w:p w14:paraId="32979F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135.200</w:t>
            </w:r>
          </w:p>
        </w:tc>
      </w:tr>
      <w:tr w:rsidR="002B1C74" w:rsidRPr="00644CD8" w14:paraId="460A171D" w14:textId="77777777">
        <w:tc>
          <w:tcPr>
            <w:tcW w:w="1860" w:type="dxa"/>
          </w:tcPr>
          <w:p w14:paraId="25B2B5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Мартена, пудов</w:t>
            </w:r>
          </w:p>
        </w:tc>
        <w:tc>
          <w:tcPr>
            <w:tcW w:w="864" w:type="dxa"/>
          </w:tcPr>
          <w:p w14:paraId="53E867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206.400</w:t>
            </w:r>
          </w:p>
        </w:tc>
        <w:tc>
          <w:tcPr>
            <w:tcW w:w="828" w:type="dxa"/>
          </w:tcPr>
          <w:p w14:paraId="15C743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346.300</w:t>
            </w:r>
          </w:p>
        </w:tc>
        <w:tc>
          <w:tcPr>
            <w:tcW w:w="864" w:type="dxa"/>
          </w:tcPr>
          <w:p w14:paraId="187E32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453.700</w:t>
            </w:r>
          </w:p>
        </w:tc>
        <w:tc>
          <w:tcPr>
            <w:tcW w:w="801" w:type="dxa"/>
          </w:tcPr>
          <w:p w14:paraId="3C55E3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383.600</w:t>
            </w:r>
          </w:p>
        </w:tc>
      </w:tr>
      <w:tr w:rsidR="002B1C74" w:rsidRPr="00644CD8" w14:paraId="71F89F7B" w14:textId="77777777">
        <w:tc>
          <w:tcPr>
            <w:tcW w:w="1860" w:type="dxa"/>
          </w:tcPr>
          <w:p w14:paraId="0C2590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“Рапид”, пудов</w:t>
            </w:r>
          </w:p>
        </w:tc>
        <w:tc>
          <w:tcPr>
            <w:tcW w:w="864" w:type="dxa"/>
          </w:tcPr>
          <w:p w14:paraId="183487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w:t>
            </w:r>
          </w:p>
        </w:tc>
        <w:tc>
          <w:tcPr>
            <w:tcW w:w="828" w:type="dxa"/>
          </w:tcPr>
          <w:p w14:paraId="323DDE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2.300</w:t>
            </w:r>
          </w:p>
        </w:tc>
        <w:tc>
          <w:tcPr>
            <w:tcW w:w="864" w:type="dxa"/>
          </w:tcPr>
          <w:p w14:paraId="0A7EB8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3.800</w:t>
            </w:r>
          </w:p>
        </w:tc>
        <w:tc>
          <w:tcPr>
            <w:tcW w:w="801" w:type="dxa"/>
          </w:tcPr>
          <w:p w14:paraId="3A65E4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14.300</w:t>
            </w:r>
          </w:p>
        </w:tc>
      </w:tr>
      <w:tr w:rsidR="002B1C74" w:rsidRPr="00644CD8" w14:paraId="4AFE1E86" w14:textId="77777777">
        <w:tc>
          <w:tcPr>
            <w:tcW w:w="1860" w:type="dxa"/>
          </w:tcPr>
          <w:p w14:paraId="6A0B1D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обоймочной, на число обойм, млн штук</w:t>
            </w:r>
          </w:p>
        </w:tc>
        <w:tc>
          <w:tcPr>
            <w:tcW w:w="864" w:type="dxa"/>
          </w:tcPr>
          <w:p w14:paraId="478625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55.3</w:t>
            </w:r>
          </w:p>
        </w:tc>
        <w:tc>
          <w:tcPr>
            <w:tcW w:w="828" w:type="dxa"/>
          </w:tcPr>
          <w:p w14:paraId="005FDE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58.8</w:t>
            </w:r>
          </w:p>
        </w:tc>
        <w:tc>
          <w:tcPr>
            <w:tcW w:w="864" w:type="dxa"/>
          </w:tcPr>
          <w:p w14:paraId="78DFE6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95.2</w:t>
            </w:r>
          </w:p>
        </w:tc>
        <w:tc>
          <w:tcPr>
            <w:tcW w:w="801" w:type="dxa"/>
          </w:tcPr>
          <w:p w14:paraId="40A9BE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64.9</w:t>
            </w:r>
          </w:p>
        </w:tc>
      </w:tr>
      <w:tr w:rsidR="002B1C74" w:rsidRPr="00644CD8" w14:paraId="0B011FFB" w14:textId="77777777">
        <w:tc>
          <w:tcPr>
            <w:tcW w:w="1860" w:type="dxa"/>
          </w:tcPr>
          <w:p w14:paraId="11E5D5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 для взрывателей, пудов</w:t>
            </w:r>
          </w:p>
        </w:tc>
        <w:tc>
          <w:tcPr>
            <w:tcW w:w="864" w:type="dxa"/>
          </w:tcPr>
          <w:p w14:paraId="393662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37.900</w:t>
            </w:r>
          </w:p>
        </w:tc>
        <w:tc>
          <w:tcPr>
            <w:tcW w:w="828" w:type="dxa"/>
          </w:tcPr>
          <w:p w14:paraId="767027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29.900</w:t>
            </w:r>
          </w:p>
        </w:tc>
        <w:tc>
          <w:tcPr>
            <w:tcW w:w="864" w:type="dxa"/>
          </w:tcPr>
          <w:p w14:paraId="4798BC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01" w:type="dxa"/>
          </w:tcPr>
          <w:p w14:paraId="498193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523F04FC" w14:textId="77777777">
        <w:tc>
          <w:tcPr>
            <w:tcW w:w="1860" w:type="dxa"/>
          </w:tcPr>
          <w:p w14:paraId="453484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Проволоки тигнльной и мартеновской, пудов</w:t>
            </w:r>
          </w:p>
        </w:tc>
        <w:tc>
          <w:tcPr>
            <w:tcW w:w="864" w:type="dxa"/>
          </w:tcPr>
          <w:p w14:paraId="0AD865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12.800</w:t>
            </w:r>
          </w:p>
        </w:tc>
        <w:tc>
          <w:tcPr>
            <w:tcW w:w="828" w:type="dxa"/>
          </w:tcPr>
          <w:p w14:paraId="2AC15B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23.100</w:t>
            </w:r>
          </w:p>
        </w:tc>
        <w:tc>
          <w:tcPr>
            <w:tcW w:w="864" w:type="dxa"/>
          </w:tcPr>
          <w:p w14:paraId="56D51D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29.100</w:t>
            </w:r>
          </w:p>
        </w:tc>
        <w:tc>
          <w:tcPr>
            <w:tcW w:w="801" w:type="dxa"/>
          </w:tcPr>
          <w:p w14:paraId="48E347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29.600</w:t>
            </w:r>
          </w:p>
        </w:tc>
      </w:tr>
      <w:tr w:rsidR="002B1C74" w:rsidRPr="00644CD8" w14:paraId="4BF2C0F5" w14:textId="77777777">
        <w:tc>
          <w:tcPr>
            <w:tcW w:w="1860" w:type="dxa"/>
          </w:tcPr>
          <w:p w14:paraId="56AF25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Стволов винтовочвых, штук</w:t>
            </w:r>
          </w:p>
        </w:tc>
        <w:tc>
          <w:tcPr>
            <w:tcW w:w="864" w:type="dxa"/>
          </w:tcPr>
          <w:p w14:paraId="1831B2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247.500</w:t>
            </w:r>
          </w:p>
        </w:tc>
        <w:tc>
          <w:tcPr>
            <w:tcW w:w="828" w:type="dxa"/>
          </w:tcPr>
          <w:p w14:paraId="45997D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813.100</w:t>
            </w:r>
          </w:p>
        </w:tc>
        <w:tc>
          <w:tcPr>
            <w:tcW w:w="864" w:type="dxa"/>
          </w:tcPr>
          <w:p w14:paraId="2C79A0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1.457.700</w:t>
            </w:r>
          </w:p>
        </w:tc>
        <w:tc>
          <w:tcPr>
            <w:tcW w:w="801" w:type="dxa"/>
          </w:tcPr>
          <w:p w14:paraId="50FE6E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1.282.700</w:t>
            </w:r>
          </w:p>
        </w:tc>
      </w:tr>
      <w:tr w:rsidR="002B1C74" w:rsidRPr="00644CD8" w14:paraId="4F96C54F" w14:textId="77777777">
        <w:tc>
          <w:tcPr>
            <w:tcW w:w="1860" w:type="dxa"/>
          </w:tcPr>
          <w:p w14:paraId="3AE153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Стволов пулеметных, штук</w:t>
            </w:r>
          </w:p>
        </w:tc>
        <w:tc>
          <w:tcPr>
            <w:tcW w:w="864" w:type="dxa"/>
          </w:tcPr>
          <w:p w14:paraId="71547B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3.800</w:t>
            </w:r>
          </w:p>
        </w:tc>
        <w:tc>
          <w:tcPr>
            <w:tcW w:w="828" w:type="dxa"/>
          </w:tcPr>
          <w:p w14:paraId="510836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30 900</w:t>
            </w:r>
          </w:p>
        </w:tc>
        <w:tc>
          <w:tcPr>
            <w:tcW w:w="864" w:type="dxa"/>
          </w:tcPr>
          <w:p w14:paraId="431877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66.400</w:t>
            </w:r>
          </w:p>
        </w:tc>
        <w:tc>
          <w:tcPr>
            <w:tcW w:w="801" w:type="dxa"/>
          </w:tcPr>
          <w:p w14:paraId="1CB10E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99.900</w:t>
            </w:r>
          </w:p>
        </w:tc>
      </w:tr>
      <w:tr w:rsidR="002B1C74" w:rsidRPr="00644CD8" w14:paraId="4D6E826C" w14:textId="77777777">
        <w:tc>
          <w:tcPr>
            <w:tcW w:w="1860" w:type="dxa"/>
          </w:tcPr>
          <w:p w14:paraId="661C43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Коробок ствольных, штук</w:t>
            </w:r>
          </w:p>
        </w:tc>
        <w:tc>
          <w:tcPr>
            <w:tcW w:w="864" w:type="dxa"/>
          </w:tcPr>
          <w:p w14:paraId="6552F9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390.300</w:t>
            </w:r>
          </w:p>
        </w:tc>
        <w:tc>
          <w:tcPr>
            <w:tcW w:w="828" w:type="dxa"/>
          </w:tcPr>
          <w:p w14:paraId="3B3D3B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859.700</w:t>
            </w:r>
          </w:p>
        </w:tc>
        <w:tc>
          <w:tcPr>
            <w:tcW w:w="864" w:type="dxa"/>
          </w:tcPr>
          <w:p w14:paraId="372028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1.124.700</w:t>
            </w:r>
          </w:p>
        </w:tc>
        <w:tc>
          <w:tcPr>
            <w:tcW w:w="801" w:type="dxa"/>
          </w:tcPr>
          <w:p w14:paraId="67B95E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1.109.500</w:t>
            </w:r>
          </w:p>
        </w:tc>
      </w:tr>
      <w:tr w:rsidR="002B1C74" w:rsidRPr="00644CD8" w14:paraId="35EC1B3B" w14:textId="77777777">
        <w:tc>
          <w:tcPr>
            <w:tcW w:w="1860" w:type="dxa"/>
          </w:tcPr>
          <w:p w14:paraId="238E52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Стенок короба пулеметного, штук</w:t>
            </w:r>
          </w:p>
        </w:tc>
        <w:tc>
          <w:tcPr>
            <w:tcW w:w="864" w:type="dxa"/>
          </w:tcPr>
          <w:p w14:paraId="260306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2.600</w:t>
            </w:r>
          </w:p>
        </w:tc>
        <w:tc>
          <w:tcPr>
            <w:tcW w:w="828" w:type="dxa"/>
          </w:tcPr>
          <w:p w14:paraId="5D28DD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12.600</w:t>
            </w:r>
          </w:p>
        </w:tc>
        <w:tc>
          <w:tcPr>
            <w:tcW w:w="864" w:type="dxa"/>
          </w:tcPr>
          <w:p w14:paraId="03B93C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16.600</w:t>
            </w:r>
          </w:p>
        </w:tc>
        <w:tc>
          <w:tcPr>
            <w:tcW w:w="801" w:type="dxa"/>
          </w:tcPr>
          <w:p w14:paraId="7463DB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12.400</w:t>
            </w:r>
          </w:p>
        </w:tc>
      </w:tr>
      <w:tr w:rsidR="002B1C74" w:rsidRPr="00644CD8" w14:paraId="50DEEBB8" w14:textId="77777777">
        <w:tc>
          <w:tcPr>
            <w:tcW w:w="1860" w:type="dxa"/>
            <w:tcBorders>
              <w:bottom w:val="single" w:sz="12" w:space="0" w:color="auto"/>
            </w:tcBorders>
          </w:tcPr>
          <w:p w14:paraId="3DDD65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Щитов стальных Соколова, штук</w:t>
            </w:r>
          </w:p>
        </w:tc>
        <w:tc>
          <w:tcPr>
            <w:tcW w:w="864" w:type="dxa"/>
            <w:tcBorders>
              <w:bottom w:val="single" w:sz="12" w:space="0" w:color="auto"/>
            </w:tcBorders>
          </w:tcPr>
          <w:p w14:paraId="717E3D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1.300</w:t>
            </w:r>
          </w:p>
        </w:tc>
        <w:tc>
          <w:tcPr>
            <w:tcW w:w="828" w:type="dxa"/>
            <w:tcBorders>
              <w:bottom w:val="single" w:sz="12" w:space="0" w:color="auto"/>
            </w:tcBorders>
          </w:tcPr>
          <w:p w14:paraId="131A35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5.900</w:t>
            </w:r>
          </w:p>
        </w:tc>
        <w:tc>
          <w:tcPr>
            <w:tcW w:w="864" w:type="dxa"/>
            <w:tcBorders>
              <w:bottom w:val="single" w:sz="12" w:space="0" w:color="auto"/>
            </w:tcBorders>
          </w:tcPr>
          <w:p w14:paraId="6F8003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9.500</w:t>
            </w:r>
          </w:p>
        </w:tc>
        <w:tc>
          <w:tcPr>
            <w:tcW w:w="801" w:type="dxa"/>
            <w:tcBorders>
              <w:bottom w:val="single" w:sz="12" w:space="0" w:color="auto"/>
            </w:tcBorders>
          </w:tcPr>
          <w:p w14:paraId="1D1886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4.700</w:t>
            </w:r>
          </w:p>
        </w:tc>
      </w:tr>
    </w:tbl>
    <w:p w14:paraId="1305C7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(11329).</w:t>
      </w:r>
    </w:p>
    <w:p w14:paraId="5FB47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88B70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производство ручного огнестрельного оружия в течение трех лет мировой войны вынесли на своих плечах три казенных оружейных завода: Тульский, Ижевский и Сестрорецкий. Все попытки со стороны правящих сфер привлечь к этому производству гражданскую промышленность оказались бесплодными, и из этого источника не было получено ни одной винтовки, ни одного пулемета, ни одного револьвера. Иначе и быть не могло, ибо импровизировать наспех производства такого порядка, как ружейное, конечно, затея вполне праздная. И если за нее брались, то лишь благодаря полному незнакомству с характером и существом военной техники. </w:t>
      </w:r>
    </w:p>
    <w:p w14:paraId="0878D1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винтовок за годы войны развивалось следующим образом (тысячи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86"/>
        <w:gridCol w:w="515"/>
        <w:gridCol w:w="426"/>
        <w:gridCol w:w="425"/>
        <w:gridCol w:w="425"/>
        <w:gridCol w:w="425"/>
        <w:gridCol w:w="426"/>
        <w:gridCol w:w="425"/>
        <w:gridCol w:w="425"/>
        <w:gridCol w:w="425"/>
        <w:gridCol w:w="426"/>
        <w:gridCol w:w="425"/>
        <w:gridCol w:w="567"/>
        <w:gridCol w:w="567"/>
        <w:gridCol w:w="17"/>
      </w:tblGrid>
      <w:tr w:rsidR="002B1C74" w:rsidRPr="00644CD8" w14:paraId="14CC689E" w14:textId="77777777">
        <w:trPr>
          <w:gridAfter w:val="1"/>
          <w:wAfter w:w="17" w:type="dxa"/>
        </w:trPr>
        <w:tc>
          <w:tcPr>
            <w:tcW w:w="1186" w:type="dxa"/>
            <w:tcBorders>
              <w:top w:val="single" w:sz="12" w:space="0" w:color="auto"/>
            </w:tcBorders>
          </w:tcPr>
          <w:p w14:paraId="1E0FB0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год (месяцы)</w:t>
            </w:r>
          </w:p>
        </w:tc>
        <w:tc>
          <w:tcPr>
            <w:tcW w:w="515" w:type="dxa"/>
            <w:tcBorders>
              <w:top w:val="single" w:sz="12" w:space="0" w:color="auto"/>
            </w:tcBorders>
          </w:tcPr>
          <w:p w14:paraId="5AE218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426" w:type="dxa"/>
            <w:tcBorders>
              <w:top w:val="single" w:sz="12" w:space="0" w:color="auto"/>
            </w:tcBorders>
          </w:tcPr>
          <w:p w14:paraId="2EDB52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425" w:type="dxa"/>
            <w:tcBorders>
              <w:top w:val="single" w:sz="12" w:space="0" w:color="auto"/>
            </w:tcBorders>
          </w:tcPr>
          <w:p w14:paraId="2F08AF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425" w:type="dxa"/>
            <w:tcBorders>
              <w:top w:val="single" w:sz="12" w:space="0" w:color="auto"/>
            </w:tcBorders>
          </w:tcPr>
          <w:p w14:paraId="7B3FC3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425" w:type="dxa"/>
            <w:tcBorders>
              <w:top w:val="single" w:sz="12" w:space="0" w:color="auto"/>
            </w:tcBorders>
          </w:tcPr>
          <w:p w14:paraId="5847F8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426" w:type="dxa"/>
            <w:tcBorders>
              <w:top w:val="single" w:sz="12" w:space="0" w:color="auto"/>
            </w:tcBorders>
          </w:tcPr>
          <w:p w14:paraId="5C06BD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425" w:type="dxa"/>
            <w:tcBorders>
              <w:top w:val="single" w:sz="12" w:space="0" w:color="auto"/>
            </w:tcBorders>
          </w:tcPr>
          <w:p w14:paraId="099990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w:t>
            </w:r>
          </w:p>
        </w:tc>
        <w:tc>
          <w:tcPr>
            <w:tcW w:w="425" w:type="dxa"/>
            <w:tcBorders>
              <w:top w:val="single" w:sz="12" w:space="0" w:color="auto"/>
            </w:tcBorders>
          </w:tcPr>
          <w:p w14:paraId="633C56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425" w:type="dxa"/>
            <w:tcBorders>
              <w:top w:val="single" w:sz="12" w:space="0" w:color="auto"/>
            </w:tcBorders>
          </w:tcPr>
          <w:p w14:paraId="1CD046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426" w:type="dxa"/>
            <w:tcBorders>
              <w:top w:val="single" w:sz="12" w:space="0" w:color="auto"/>
            </w:tcBorders>
          </w:tcPr>
          <w:p w14:paraId="7D2E2F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425" w:type="dxa"/>
            <w:tcBorders>
              <w:top w:val="single" w:sz="12" w:space="0" w:color="auto"/>
            </w:tcBorders>
          </w:tcPr>
          <w:p w14:paraId="6FD23A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567" w:type="dxa"/>
            <w:tcBorders>
              <w:top w:val="single" w:sz="12" w:space="0" w:color="auto"/>
            </w:tcBorders>
          </w:tcPr>
          <w:p w14:paraId="6F15B8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567" w:type="dxa"/>
            <w:tcBorders>
              <w:top w:val="single" w:sz="12" w:space="0" w:color="auto"/>
            </w:tcBorders>
          </w:tcPr>
          <w:p w14:paraId="2F5617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51061B3C" w14:textId="77777777">
        <w:trPr>
          <w:gridAfter w:val="1"/>
          <w:wAfter w:w="17" w:type="dxa"/>
        </w:trPr>
        <w:tc>
          <w:tcPr>
            <w:tcW w:w="1186" w:type="dxa"/>
          </w:tcPr>
          <w:p w14:paraId="00D630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15" w:type="dxa"/>
          </w:tcPr>
          <w:p w14:paraId="3412FD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426" w:type="dxa"/>
          </w:tcPr>
          <w:p w14:paraId="579C9F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c>
          <w:tcPr>
            <w:tcW w:w="425" w:type="dxa"/>
          </w:tcPr>
          <w:p w14:paraId="2E9F58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w:t>
            </w:r>
          </w:p>
        </w:tc>
        <w:tc>
          <w:tcPr>
            <w:tcW w:w="425" w:type="dxa"/>
          </w:tcPr>
          <w:p w14:paraId="320DB0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c>
          <w:tcPr>
            <w:tcW w:w="425" w:type="dxa"/>
          </w:tcPr>
          <w:p w14:paraId="524325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426" w:type="dxa"/>
          </w:tcPr>
          <w:p w14:paraId="7511A2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425" w:type="dxa"/>
          </w:tcPr>
          <w:p w14:paraId="408486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425" w:type="dxa"/>
          </w:tcPr>
          <w:p w14:paraId="371978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c>
          <w:tcPr>
            <w:tcW w:w="425" w:type="dxa"/>
          </w:tcPr>
          <w:p w14:paraId="672BC8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w:t>
            </w:r>
          </w:p>
        </w:tc>
        <w:tc>
          <w:tcPr>
            <w:tcW w:w="426" w:type="dxa"/>
          </w:tcPr>
          <w:p w14:paraId="15A678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10.3</w:t>
            </w:r>
          </w:p>
        </w:tc>
        <w:tc>
          <w:tcPr>
            <w:tcW w:w="425" w:type="dxa"/>
          </w:tcPr>
          <w:p w14:paraId="2E56C4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w:t>
            </w:r>
          </w:p>
        </w:tc>
        <w:tc>
          <w:tcPr>
            <w:tcW w:w="567" w:type="dxa"/>
          </w:tcPr>
          <w:p w14:paraId="51AB68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567" w:type="dxa"/>
          </w:tcPr>
          <w:p w14:paraId="37E46B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46,0</w:t>
            </w:r>
          </w:p>
        </w:tc>
      </w:tr>
      <w:tr w:rsidR="002B1C74" w:rsidRPr="00644CD8" w14:paraId="1A9842E9" w14:textId="77777777">
        <w:trPr>
          <w:gridAfter w:val="1"/>
          <w:wAfter w:w="17" w:type="dxa"/>
        </w:trPr>
        <w:tc>
          <w:tcPr>
            <w:tcW w:w="1186" w:type="dxa"/>
          </w:tcPr>
          <w:p w14:paraId="724FA4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Ижевский </w:t>
            </w:r>
          </w:p>
        </w:tc>
        <w:tc>
          <w:tcPr>
            <w:tcW w:w="3067" w:type="dxa"/>
            <w:gridSpan w:val="7"/>
          </w:tcPr>
          <w:p w14:paraId="7453F1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помесячных</w:t>
            </w:r>
          </w:p>
          <w:p w14:paraId="53613FC1" w14:textId="20D1FCB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54D7BD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c>
          <w:tcPr>
            <w:tcW w:w="425" w:type="dxa"/>
          </w:tcPr>
          <w:p w14:paraId="7392C6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16.1</w:t>
            </w:r>
          </w:p>
        </w:tc>
        <w:tc>
          <w:tcPr>
            <w:tcW w:w="426" w:type="dxa"/>
          </w:tcPr>
          <w:p w14:paraId="60DA82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c>
          <w:tcPr>
            <w:tcW w:w="425" w:type="dxa"/>
          </w:tcPr>
          <w:p w14:paraId="39C4A0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20.1</w:t>
            </w:r>
          </w:p>
        </w:tc>
        <w:tc>
          <w:tcPr>
            <w:tcW w:w="567" w:type="dxa"/>
          </w:tcPr>
          <w:p w14:paraId="474A7B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w:t>
            </w:r>
          </w:p>
        </w:tc>
        <w:tc>
          <w:tcPr>
            <w:tcW w:w="567" w:type="dxa"/>
          </w:tcPr>
          <w:p w14:paraId="0F751A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82.1</w:t>
            </w:r>
          </w:p>
        </w:tc>
      </w:tr>
      <w:tr w:rsidR="002B1C74" w:rsidRPr="00644CD8" w14:paraId="086AC27F" w14:textId="77777777">
        <w:trPr>
          <w:gridAfter w:val="1"/>
          <w:wAfter w:w="17" w:type="dxa"/>
        </w:trPr>
        <w:tc>
          <w:tcPr>
            <w:tcW w:w="1186" w:type="dxa"/>
          </w:tcPr>
          <w:p w14:paraId="5E4B9B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Сестрорецкий</w:t>
            </w:r>
          </w:p>
        </w:tc>
        <w:tc>
          <w:tcPr>
            <w:tcW w:w="3067" w:type="dxa"/>
            <w:gridSpan w:val="7"/>
          </w:tcPr>
          <w:p w14:paraId="159BE8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сведений нет</w:t>
            </w:r>
          </w:p>
        </w:tc>
        <w:tc>
          <w:tcPr>
            <w:tcW w:w="425" w:type="dxa"/>
          </w:tcPr>
          <w:p w14:paraId="1945E7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425" w:type="dxa"/>
          </w:tcPr>
          <w:p w14:paraId="29C2D5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426" w:type="dxa"/>
          </w:tcPr>
          <w:p w14:paraId="3286AB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425" w:type="dxa"/>
          </w:tcPr>
          <w:p w14:paraId="738093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67" w:type="dxa"/>
          </w:tcPr>
          <w:p w14:paraId="26A39A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567" w:type="dxa"/>
          </w:tcPr>
          <w:p w14:paraId="6D664B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w:t>
            </w:r>
          </w:p>
        </w:tc>
      </w:tr>
      <w:tr w:rsidR="002B1C74" w:rsidRPr="00644CD8" w14:paraId="643CB705" w14:textId="77777777">
        <w:trPr>
          <w:gridAfter w:val="1"/>
          <w:wAfter w:w="17" w:type="dxa"/>
        </w:trPr>
        <w:tc>
          <w:tcPr>
            <w:tcW w:w="1186" w:type="dxa"/>
          </w:tcPr>
          <w:p w14:paraId="02B42B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15" w:type="dxa"/>
          </w:tcPr>
          <w:p w14:paraId="54FE2AC7" w14:textId="1DB0D39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35BBF494" w14:textId="10D564C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06A2ABE8" w14:textId="4FADA01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29A9AA77" w14:textId="03F815E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CFD6022" w14:textId="6639217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4F5DEE70" w14:textId="45A631F8"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19122B7" w14:textId="57D3856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17EDB3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10.3</w:t>
            </w:r>
          </w:p>
        </w:tc>
        <w:tc>
          <w:tcPr>
            <w:tcW w:w="425" w:type="dxa"/>
          </w:tcPr>
          <w:p w14:paraId="14FDBB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22.8</w:t>
            </w:r>
          </w:p>
        </w:tc>
        <w:tc>
          <w:tcPr>
            <w:tcW w:w="426" w:type="dxa"/>
          </w:tcPr>
          <w:p w14:paraId="64FBC9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32.4</w:t>
            </w:r>
          </w:p>
        </w:tc>
        <w:tc>
          <w:tcPr>
            <w:tcW w:w="425" w:type="dxa"/>
          </w:tcPr>
          <w:p w14:paraId="2A7A10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35.2</w:t>
            </w:r>
          </w:p>
        </w:tc>
        <w:tc>
          <w:tcPr>
            <w:tcW w:w="567" w:type="dxa"/>
          </w:tcPr>
          <w:p w14:paraId="27C859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33.3</w:t>
            </w:r>
          </w:p>
        </w:tc>
        <w:tc>
          <w:tcPr>
            <w:tcW w:w="567" w:type="dxa"/>
          </w:tcPr>
          <w:p w14:paraId="4C1532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134.0</w:t>
            </w:r>
          </w:p>
        </w:tc>
      </w:tr>
      <w:tr w:rsidR="002B1C74" w:rsidRPr="00644CD8" w14:paraId="51B813CD" w14:textId="77777777">
        <w:trPr>
          <w:gridAfter w:val="1"/>
          <w:wAfter w:w="17" w:type="dxa"/>
        </w:trPr>
        <w:tc>
          <w:tcPr>
            <w:tcW w:w="1186" w:type="dxa"/>
          </w:tcPr>
          <w:p w14:paraId="08462D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год</w:t>
            </w:r>
          </w:p>
          <w:p w14:paraId="07591741" w14:textId="5C164AA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15" w:type="dxa"/>
          </w:tcPr>
          <w:p w14:paraId="7FDDC80A" w14:textId="20B7BDE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7A502702" w14:textId="03AD733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FF56FD6" w14:textId="73B7A3F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5D0452D" w14:textId="6EEFF2A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11FAA080" w14:textId="5DE822FB"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56EBF71C" w14:textId="74CE405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573D83F" w14:textId="70B8F7D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83BB204" w14:textId="5DD7056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5292814" w14:textId="7E2DBBF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76F3854B" w14:textId="636B947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774D7C03" w14:textId="11EF29C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67" w:type="dxa"/>
          </w:tcPr>
          <w:p w14:paraId="729B8356" w14:textId="32A73B9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67" w:type="dxa"/>
          </w:tcPr>
          <w:p w14:paraId="530A6B02" w14:textId="5770E88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0ABA9321" w14:textId="77777777">
        <w:trPr>
          <w:gridAfter w:val="1"/>
          <w:wAfter w:w="17" w:type="dxa"/>
        </w:trPr>
        <w:tc>
          <w:tcPr>
            <w:tcW w:w="1186" w:type="dxa"/>
          </w:tcPr>
          <w:p w14:paraId="1DDC84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w:t>
            </w:r>
          </w:p>
        </w:tc>
        <w:tc>
          <w:tcPr>
            <w:tcW w:w="515" w:type="dxa"/>
          </w:tcPr>
          <w:p w14:paraId="2FDE8F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w:t>
            </w:r>
          </w:p>
        </w:tc>
        <w:tc>
          <w:tcPr>
            <w:tcW w:w="426" w:type="dxa"/>
          </w:tcPr>
          <w:p w14:paraId="084525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17.8</w:t>
            </w:r>
          </w:p>
        </w:tc>
        <w:tc>
          <w:tcPr>
            <w:tcW w:w="425" w:type="dxa"/>
          </w:tcPr>
          <w:p w14:paraId="5FCE09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w:t>
            </w:r>
          </w:p>
        </w:tc>
        <w:tc>
          <w:tcPr>
            <w:tcW w:w="425" w:type="dxa"/>
          </w:tcPr>
          <w:p w14:paraId="7E4340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w:t>
            </w:r>
          </w:p>
        </w:tc>
        <w:tc>
          <w:tcPr>
            <w:tcW w:w="425" w:type="dxa"/>
          </w:tcPr>
          <w:p w14:paraId="750D00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w:t>
            </w:r>
          </w:p>
        </w:tc>
        <w:tc>
          <w:tcPr>
            <w:tcW w:w="426" w:type="dxa"/>
          </w:tcPr>
          <w:p w14:paraId="0EE2B8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27.6</w:t>
            </w:r>
          </w:p>
        </w:tc>
        <w:tc>
          <w:tcPr>
            <w:tcW w:w="425" w:type="dxa"/>
          </w:tcPr>
          <w:p w14:paraId="2AD70A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32.9</w:t>
            </w:r>
          </w:p>
        </w:tc>
        <w:tc>
          <w:tcPr>
            <w:tcW w:w="425" w:type="dxa"/>
          </w:tcPr>
          <w:p w14:paraId="16AD30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33.9</w:t>
            </w:r>
          </w:p>
        </w:tc>
        <w:tc>
          <w:tcPr>
            <w:tcW w:w="425" w:type="dxa"/>
          </w:tcPr>
          <w:p w14:paraId="0D2CF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w:t>
            </w:r>
          </w:p>
        </w:tc>
        <w:tc>
          <w:tcPr>
            <w:tcW w:w="426" w:type="dxa"/>
          </w:tcPr>
          <w:p w14:paraId="125556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w:t>
            </w:r>
          </w:p>
        </w:tc>
        <w:tc>
          <w:tcPr>
            <w:tcW w:w="425" w:type="dxa"/>
          </w:tcPr>
          <w:p w14:paraId="6ED73F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567" w:type="dxa"/>
          </w:tcPr>
          <w:p w14:paraId="52B4C4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41.4</w:t>
            </w:r>
          </w:p>
        </w:tc>
        <w:tc>
          <w:tcPr>
            <w:tcW w:w="567" w:type="dxa"/>
          </w:tcPr>
          <w:p w14:paraId="7BEE94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352.6</w:t>
            </w:r>
          </w:p>
        </w:tc>
      </w:tr>
      <w:tr w:rsidR="002B1C74" w:rsidRPr="00644CD8" w14:paraId="4F1F02C2" w14:textId="77777777">
        <w:trPr>
          <w:gridAfter w:val="1"/>
          <w:wAfter w:w="17" w:type="dxa"/>
        </w:trPr>
        <w:tc>
          <w:tcPr>
            <w:tcW w:w="1186" w:type="dxa"/>
          </w:tcPr>
          <w:p w14:paraId="32AB02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Ижевский</w:t>
            </w:r>
          </w:p>
        </w:tc>
        <w:tc>
          <w:tcPr>
            <w:tcW w:w="515" w:type="dxa"/>
          </w:tcPr>
          <w:p w14:paraId="659A13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w:t>
            </w:r>
          </w:p>
        </w:tc>
        <w:tc>
          <w:tcPr>
            <w:tcW w:w="426" w:type="dxa"/>
          </w:tcPr>
          <w:p w14:paraId="62E93F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c>
          <w:tcPr>
            <w:tcW w:w="425" w:type="dxa"/>
          </w:tcPr>
          <w:p w14:paraId="292E57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w:t>
            </w:r>
          </w:p>
        </w:tc>
        <w:tc>
          <w:tcPr>
            <w:tcW w:w="425" w:type="dxa"/>
          </w:tcPr>
          <w:p w14:paraId="71F1AD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w:t>
            </w:r>
          </w:p>
        </w:tc>
        <w:tc>
          <w:tcPr>
            <w:tcW w:w="425" w:type="dxa"/>
          </w:tcPr>
          <w:p w14:paraId="5F9E6F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w:t>
            </w:r>
          </w:p>
        </w:tc>
        <w:tc>
          <w:tcPr>
            <w:tcW w:w="426" w:type="dxa"/>
          </w:tcPr>
          <w:p w14:paraId="5C1ADC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25.6</w:t>
            </w:r>
          </w:p>
        </w:tc>
        <w:tc>
          <w:tcPr>
            <w:tcW w:w="425" w:type="dxa"/>
          </w:tcPr>
          <w:p w14:paraId="0D8035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28.9</w:t>
            </w:r>
          </w:p>
        </w:tc>
        <w:tc>
          <w:tcPr>
            <w:tcW w:w="425" w:type="dxa"/>
          </w:tcPr>
          <w:p w14:paraId="0A9AF0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29.5</w:t>
            </w:r>
          </w:p>
        </w:tc>
        <w:tc>
          <w:tcPr>
            <w:tcW w:w="425" w:type="dxa"/>
          </w:tcPr>
          <w:p w14:paraId="751976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32.2</w:t>
            </w:r>
          </w:p>
        </w:tc>
        <w:tc>
          <w:tcPr>
            <w:tcW w:w="426" w:type="dxa"/>
          </w:tcPr>
          <w:p w14:paraId="6CDD8A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32.3</w:t>
            </w:r>
          </w:p>
        </w:tc>
        <w:tc>
          <w:tcPr>
            <w:tcW w:w="425" w:type="dxa"/>
          </w:tcPr>
          <w:p w14:paraId="0A1AE2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30.8</w:t>
            </w:r>
          </w:p>
        </w:tc>
        <w:tc>
          <w:tcPr>
            <w:tcW w:w="567" w:type="dxa"/>
          </w:tcPr>
          <w:p w14:paraId="447CB1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33.9</w:t>
            </w:r>
          </w:p>
        </w:tc>
        <w:tc>
          <w:tcPr>
            <w:tcW w:w="567" w:type="dxa"/>
          </w:tcPr>
          <w:p w14:paraId="7EAD08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312.9</w:t>
            </w:r>
          </w:p>
        </w:tc>
      </w:tr>
      <w:tr w:rsidR="002B1C74" w:rsidRPr="00644CD8" w14:paraId="4B9275AE" w14:textId="77777777">
        <w:trPr>
          <w:gridAfter w:val="1"/>
          <w:wAfter w:w="17" w:type="dxa"/>
        </w:trPr>
        <w:tc>
          <w:tcPr>
            <w:tcW w:w="1186" w:type="dxa"/>
          </w:tcPr>
          <w:p w14:paraId="73B99B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Сестрорецкий</w:t>
            </w:r>
          </w:p>
        </w:tc>
        <w:tc>
          <w:tcPr>
            <w:tcW w:w="515" w:type="dxa"/>
          </w:tcPr>
          <w:p w14:paraId="329615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w:t>
            </w:r>
          </w:p>
        </w:tc>
        <w:tc>
          <w:tcPr>
            <w:tcW w:w="426" w:type="dxa"/>
          </w:tcPr>
          <w:p w14:paraId="42C232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w:t>
            </w:r>
          </w:p>
        </w:tc>
        <w:tc>
          <w:tcPr>
            <w:tcW w:w="425" w:type="dxa"/>
          </w:tcPr>
          <w:p w14:paraId="2F2B46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425" w:type="dxa"/>
          </w:tcPr>
          <w:p w14:paraId="2A3837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w:t>
            </w:r>
          </w:p>
        </w:tc>
        <w:tc>
          <w:tcPr>
            <w:tcW w:w="425" w:type="dxa"/>
          </w:tcPr>
          <w:p w14:paraId="49B34D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w:t>
            </w:r>
          </w:p>
        </w:tc>
        <w:tc>
          <w:tcPr>
            <w:tcW w:w="426" w:type="dxa"/>
          </w:tcPr>
          <w:p w14:paraId="7EA880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c>
          <w:tcPr>
            <w:tcW w:w="425" w:type="dxa"/>
          </w:tcPr>
          <w:p w14:paraId="214BE5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w:t>
            </w:r>
          </w:p>
        </w:tc>
        <w:tc>
          <w:tcPr>
            <w:tcW w:w="425" w:type="dxa"/>
          </w:tcPr>
          <w:p w14:paraId="77C23E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425" w:type="dxa"/>
          </w:tcPr>
          <w:p w14:paraId="71D9F6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w:t>
            </w:r>
          </w:p>
        </w:tc>
        <w:tc>
          <w:tcPr>
            <w:tcW w:w="426" w:type="dxa"/>
          </w:tcPr>
          <w:p w14:paraId="51D0DA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w:t>
            </w:r>
          </w:p>
        </w:tc>
        <w:tc>
          <w:tcPr>
            <w:tcW w:w="425" w:type="dxa"/>
          </w:tcPr>
          <w:p w14:paraId="544C95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w:t>
            </w:r>
          </w:p>
        </w:tc>
        <w:tc>
          <w:tcPr>
            <w:tcW w:w="567" w:type="dxa"/>
          </w:tcPr>
          <w:p w14:paraId="1905B4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w:t>
            </w:r>
          </w:p>
        </w:tc>
        <w:tc>
          <w:tcPr>
            <w:tcW w:w="567" w:type="dxa"/>
          </w:tcPr>
          <w:p w14:paraId="0ADFEC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73.9</w:t>
            </w:r>
          </w:p>
        </w:tc>
      </w:tr>
      <w:tr w:rsidR="002B1C74" w:rsidRPr="00644CD8" w14:paraId="13B4A424" w14:textId="77777777">
        <w:trPr>
          <w:gridAfter w:val="1"/>
          <w:wAfter w:w="17" w:type="dxa"/>
        </w:trPr>
        <w:tc>
          <w:tcPr>
            <w:tcW w:w="1186" w:type="dxa"/>
          </w:tcPr>
          <w:p w14:paraId="4CB965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15" w:type="dxa"/>
          </w:tcPr>
          <w:p w14:paraId="7F7DC8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34.8</w:t>
            </w:r>
          </w:p>
        </w:tc>
        <w:tc>
          <w:tcPr>
            <w:tcW w:w="426" w:type="dxa"/>
          </w:tcPr>
          <w:p w14:paraId="17903A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34.8</w:t>
            </w:r>
          </w:p>
        </w:tc>
        <w:tc>
          <w:tcPr>
            <w:tcW w:w="425" w:type="dxa"/>
          </w:tcPr>
          <w:p w14:paraId="131A73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425" w:type="dxa"/>
          </w:tcPr>
          <w:p w14:paraId="78C308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51.3</w:t>
            </w:r>
          </w:p>
        </w:tc>
        <w:tc>
          <w:tcPr>
            <w:tcW w:w="425" w:type="dxa"/>
          </w:tcPr>
          <w:p w14:paraId="6D3787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54.9</w:t>
            </w:r>
          </w:p>
        </w:tc>
        <w:tc>
          <w:tcPr>
            <w:tcW w:w="426" w:type="dxa"/>
          </w:tcPr>
          <w:p w14:paraId="065296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58.8</w:t>
            </w:r>
          </w:p>
        </w:tc>
        <w:tc>
          <w:tcPr>
            <w:tcW w:w="425" w:type="dxa"/>
          </w:tcPr>
          <w:p w14:paraId="296447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68.7</w:t>
            </w:r>
          </w:p>
        </w:tc>
        <w:tc>
          <w:tcPr>
            <w:tcW w:w="425" w:type="dxa"/>
          </w:tcPr>
          <w:p w14:paraId="0713F5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71.4</w:t>
            </w:r>
          </w:p>
        </w:tc>
        <w:tc>
          <w:tcPr>
            <w:tcW w:w="425" w:type="dxa"/>
          </w:tcPr>
          <w:p w14:paraId="23CDCE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77.1</w:t>
            </w:r>
          </w:p>
        </w:tc>
        <w:tc>
          <w:tcPr>
            <w:tcW w:w="426" w:type="dxa"/>
          </w:tcPr>
          <w:p w14:paraId="2965A8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78.1</w:t>
            </w:r>
          </w:p>
        </w:tc>
        <w:tc>
          <w:tcPr>
            <w:tcW w:w="425" w:type="dxa"/>
          </w:tcPr>
          <w:p w14:paraId="3C104E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80.1</w:t>
            </w:r>
          </w:p>
        </w:tc>
        <w:tc>
          <w:tcPr>
            <w:tcW w:w="567" w:type="dxa"/>
          </w:tcPr>
          <w:p w14:paraId="58AAAE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84.8</w:t>
            </w:r>
          </w:p>
        </w:tc>
        <w:tc>
          <w:tcPr>
            <w:tcW w:w="567" w:type="dxa"/>
          </w:tcPr>
          <w:p w14:paraId="26E755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739.4</w:t>
            </w:r>
          </w:p>
        </w:tc>
      </w:tr>
      <w:tr w:rsidR="002B1C74" w:rsidRPr="00644CD8" w14:paraId="09DBA199" w14:textId="77777777">
        <w:trPr>
          <w:gridAfter w:val="1"/>
          <w:wAfter w:w="17" w:type="dxa"/>
        </w:trPr>
        <w:tc>
          <w:tcPr>
            <w:tcW w:w="1186" w:type="dxa"/>
          </w:tcPr>
          <w:p w14:paraId="1409A2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1916 год </w:t>
            </w:r>
          </w:p>
        </w:tc>
        <w:tc>
          <w:tcPr>
            <w:tcW w:w="515" w:type="dxa"/>
          </w:tcPr>
          <w:p w14:paraId="50BDA5D0" w14:textId="1BCB77AB"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168EEC5D" w14:textId="7E86CC83"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040E706C" w14:textId="5F3B3C7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8FBA166" w14:textId="409CA82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286B8871" w14:textId="180BBD9C"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405E2E58" w14:textId="5FF4B75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7824B0E5" w14:textId="56874C4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2A3339C" w14:textId="268A050C"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9FFA93C" w14:textId="79D2ADFB"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200C3A2A" w14:textId="3FED285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10202F28" w14:textId="18B5571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67" w:type="dxa"/>
          </w:tcPr>
          <w:p w14:paraId="3DBDD976" w14:textId="01CC0F1B"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67" w:type="dxa"/>
          </w:tcPr>
          <w:p w14:paraId="374C6C18" w14:textId="2B4E092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A254E68" w14:textId="77777777">
        <w:trPr>
          <w:gridAfter w:val="1"/>
          <w:wAfter w:w="17" w:type="dxa"/>
        </w:trPr>
        <w:tc>
          <w:tcPr>
            <w:tcW w:w="1186" w:type="dxa"/>
          </w:tcPr>
          <w:p w14:paraId="49D32B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w:t>
            </w:r>
          </w:p>
        </w:tc>
        <w:tc>
          <w:tcPr>
            <w:tcW w:w="515" w:type="dxa"/>
          </w:tcPr>
          <w:p w14:paraId="454B9F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43.2</w:t>
            </w:r>
          </w:p>
        </w:tc>
        <w:tc>
          <w:tcPr>
            <w:tcW w:w="426" w:type="dxa"/>
          </w:tcPr>
          <w:p w14:paraId="012229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45.6</w:t>
            </w:r>
          </w:p>
        </w:tc>
        <w:tc>
          <w:tcPr>
            <w:tcW w:w="425" w:type="dxa"/>
          </w:tcPr>
          <w:p w14:paraId="1697CF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52.0</w:t>
            </w:r>
          </w:p>
        </w:tc>
        <w:tc>
          <w:tcPr>
            <w:tcW w:w="425" w:type="dxa"/>
          </w:tcPr>
          <w:p w14:paraId="59045C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52.0</w:t>
            </w:r>
          </w:p>
        </w:tc>
        <w:tc>
          <w:tcPr>
            <w:tcW w:w="425" w:type="dxa"/>
          </w:tcPr>
          <w:p w14:paraId="176074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52.0</w:t>
            </w:r>
          </w:p>
        </w:tc>
        <w:tc>
          <w:tcPr>
            <w:tcW w:w="426" w:type="dxa"/>
          </w:tcPr>
          <w:p w14:paraId="6A7500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53.0</w:t>
            </w:r>
          </w:p>
        </w:tc>
        <w:tc>
          <w:tcPr>
            <w:tcW w:w="425" w:type="dxa"/>
          </w:tcPr>
          <w:p w14:paraId="25A2F7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56.0</w:t>
            </w:r>
          </w:p>
        </w:tc>
        <w:tc>
          <w:tcPr>
            <w:tcW w:w="425" w:type="dxa"/>
          </w:tcPr>
          <w:p w14:paraId="78022C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57.0</w:t>
            </w:r>
          </w:p>
        </w:tc>
        <w:tc>
          <w:tcPr>
            <w:tcW w:w="425" w:type="dxa"/>
          </w:tcPr>
          <w:p w14:paraId="066F75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58.0</w:t>
            </w:r>
          </w:p>
        </w:tc>
        <w:tc>
          <w:tcPr>
            <w:tcW w:w="426" w:type="dxa"/>
          </w:tcPr>
          <w:p w14:paraId="7CFA39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59.0</w:t>
            </w:r>
          </w:p>
        </w:tc>
        <w:tc>
          <w:tcPr>
            <w:tcW w:w="425" w:type="dxa"/>
          </w:tcPr>
          <w:p w14:paraId="2682E3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w:t>
            </w:r>
          </w:p>
        </w:tc>
        <w:tc>
          <w:tcPr>
            <w:tcW w:w="567" w:type="dxa"/>
          </w:tcPr>
          <w:p w14:paraId="066487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61.0</w:t>
            </w:r>
          </w:p>
        </w:tc>
        <w:tc>
          <w:tcPr>
            <w:tcW w:w="567" w:type="dxa"/>
          </w:tcPr>
          <w:p w14:paraId="59A215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648.8</w:t>
            </w:r>
          </w:p>
        </w:tc>
      </w:tr>
      <w:tr w:rsidR="002B1C74" w:rsidRPr="00644CD8" w14:paraId="4281F78D" w14:textId="77777777">
        <w:trPr>
          <w:gridAfter w:val="1"/>
          <w:wAfter w:w="17" w:type="dxa"/>
        </w:trPr>
        <w:tc>
          <w:tcPr>
            <w:tcW w:w="1186" w:type="dxa"/>
          </w:tcPr>
          <w:p w14:paraId="443DC2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Ижевский</w:t>
            </w:r>
          </w:p>
        </w:tc>
        <w:tc>
          <w:tcPr>
            <w:tcW w:w="515" w:type="dxa"/>
          </w:tcPr>
          <w:p w14:paraId="104C1C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w:t>
            </w:r>
          </w:p>
        </w:tc>
        <w:tc>
          <w:tcPr>
            <w:tcW w:w="426" w:type="dxa"/>
          </w:tcPr>
          <w:p w14:paraId="52EEA8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33.1</w:t>
            </w:r>
          </w:p>
        </w:tc>
        <w:tc>
          <w:tcPr>
            <w:tcW w:w="425" w:type="dxa"/>
          </w:tcPr>
          <w:p w14:paraId="28D096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37.7</w:t>
            </w:r>
          </w:p>
        </w:tc>
        <w:tc>
          <w:tcPr>
            <w:tcW w:w="425" w:type="dxa"/>
          </w:tcPr>
          <w:p w14:paraId="651E14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w:t>
            </w:r>
          </w:p>
        </w:tc>
        <w:tc>
          <w:tcPr>
            <w:tcW w:w="425" w:type="dxa"/>
          </w:tcPr>
          <w:p w14:paraId="4DF864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38.4</w:t>
            </w:r>
          </w:p>
        </w:tc>
        <w:tc>
          <w:tcPr>
            <w:tcW w:w="426" w:type="dxa"/>
          </w:tcPr>
          <w:p w14:paraId="4D383D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38.7</w:t>
            </w:r>
          </w:p>
        </w:tc>
        <w:tc>
          <w:tcPr>
            <w:tcW w:w="425" w:type="dxa"/>
          </w:tcPr>
          <w:p w14:paraId="019CB5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40.8</w:t>
            </w:r>
          </w:p>
        </w:tc>
        <w:tc>
          <w:tcPr>
            <w:tcW w:w="425" w:type="dxa"/>
          </w:tcPr>
          <w:p w14:paraId="73DB04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43.2</w:t>
            </w:r>
          </w:p>
        </w:tc>
        <w:tc>
          <w:tcPr>
            <w:tcW w:w="425" w:type="dxa"/>
          </w:tcPr>
          <w:p w14:paraId="3458B0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45.3</w:t>
            </w:r>
          </w:p>
        </w:tc>
        <w:tc>
          <w:tcPr>
            <w:tcW w:w="426" w:type="dxa"/>
          </w:tcPr>
          <w:p w14:paraId="4989FA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50.2</w:t>
            </w:r>
          </w:p>
        </w:tc>
        <w:tc>
          <w:tcPr>
            <w:tcW w:w="425" w:type="dxa"/>
          </w:tcPr>
          <w:p w14:paraId="4D571E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50.4</w:t>
            </w:r>
          </w:p>
        </w:tc>
        <w:tc>
          <w:tcPr>
            <w:tcW w:w="567" w:type="dxa"/>
          </w:tcPr>
          <w:p w14:paraId="223519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53.2</w:t>
            </w:r>
          </w:p>
        </w:tc>
        <w:tc>
          <w:tcPr>
            <w:tcW w:w="567" w:type="dxa"/>
          </w:tcPr>
          <w:p w14:paraId="6A11A8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504.9</w:t>
            </w:r>
          </w:p>
        </w:tc>
      </w:tr>
      <w:tr w:rsidR="002B1C74" w:rsidRPr="00644CD8" w14:paraId="74837F3A" w14:textId="77777777">
        <w:trPr>
          <w:gridAfter w:val="1"/>
          <w:wAfter w:w="17" w:type="dxa"/>
        </w:trPr>
        <w:tc>
          <w:tcPr>
            <w:tcW w:w="1186" w:type="dxa"/>
          </w:tcPr>
          <w:p w14:paraId="0F02C7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Сестрорецкий</w:t>
            </w:r>
          </w:p>
        </w:tc>
        <w:tc>
          <w:tcPr>
            <w:tcW w:w="515" w:type="dxa"/>
          </w:tcPr>
          <w:p w14:paraId="78A197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w:t>
            </w:r>
          </w:p>
        </w:tc>
        <w:tc>
          <w:tcPr>
            <w:tcW w:w="426" w:type="dxa"/>
          </w:tcPr>
          <w:p w14:paraId="6A4C08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w:t>
            </w:r>
          </w:p>
        </w:tc>
        <w:tc>
          <w:tcPr>
            <w:tcW w:w="425" w:type="dxa"/>
          </w:tcPr>
          <w:p w14:paraId="01EB08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w:t>
            </w:r>
          </w:p>
        </w:tc>
        <w:tc>
          <w:tcPr>
            <w:tcW w:w="425" w:type="dxa"/>
          </w:tcPr>
          <w:p w14:paraId="30B1C9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w:t>
            </w:r>
          </w:p>
        </w:tc>
        <w:tc>
          <w:tcPr>
            <w:tcW w:w="425" w:type="dxa"/>
          </w:tcPr>
          <w:p w14:paraId="2F78EF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12.5</w:t>
            </w:r>
          </w:p>
        </w:tc>
        <w:tc>
          <w:tcPr>
            <w:tcW w:w="426" w:type="dxa"/>
          </w:tcPr>
          <w:p w14:paraId="4D7C6A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w:t>
            </w:r>
          </w:p>
        </w:tc>
        <w:tc>
          <w:tcPr>
            <w:tcW w:w="425" w:type="dxa"/>
          </w:tcPr>
          <w:p w14:paraId="3911E3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w:t>
            </w:r>
          </w:p>
        </w:tc>
        <w:tc>
          <w:tcPr>
            <w:tcW w:w="425" w:type="dxa"/>
          </w:tcPr>
          <w:p w14:paraId="7E43D6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w:t>
            </w:r>
          </w:p>
        </w:tc>
        <w:tc>
          <w:tcPr>
            <w:tcW w:w="425" w:type="dxa"/>
          </w:tcPr>
          <w:p w14:paraId="0B8651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c>
          <w:tcPr>
            <w:tcW w:w="426" w:type="dxa"/>
          </w:tcPr>
          <w:p w14:paraId="3B0165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w:t>
            </w:r>
          </w:p>
        </w:tc>
        <w:tc>
          <w:tcPr>
            <w:tcW w:w="425" w:type="dxa"/>
          </w:tcPr>
          <w:p w14:paraId="3FB059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w:t>
            </w:r>
          </w:p>
        </w:tc>
        <w:tc>
          <w:tcPr>
            <w:tcW w:w="567" w:type="dxa"/>
          </w:tcPr>
          <w:p w14:paraId="6B5A7E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w:t>
            </w:r>
          </w:p>
        </w:tc>
        <w:tc>
          <w:tcPr>
            <w:tcW w:w="567" w:type="dxa"/>
          </w:tcPr>
          <w:p w14:paraId="09BB60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147.8</w:t>
            </w:r>
          </w:p>
        </w:tc>
      </w:tr>
      <w:tr w:rsidR="002B1C74" w:rsidRPr="00644CD8" w14:paraId="54D493FD" w14:textId="77777777">
        <w:trPr>
          <w:gridAfter w:val="1"/>
          <w:wAfter w:w="17" w:type="dxa"/>
        </w:trPr>
        <w:tc>
          <w:tcPr>
            <w:tcW w:w="1186" w:type="dxa"/>
          </w:tcPr>
          <w:p w14:paraId="73B4C7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15" w:type="dxa"/>
          </w:tcPr>
          <w:p w14:paraId="794F09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89.4</w:t>
            </w:r>
          </w:p>
        </w:tc>
        <w:tc>
          <w:tcPr>
            <w:tcW w:w="426" w:type="dxa"/>
          </w:tcPr>
          <w:p w14:paraId="6831169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88.7</w:t>
            </w:r>
          </w:p>
        </w:tc>
        <w:tc>
          <w:tcPr>
            <w:tcW w:w="425" w:type="dxa"/>
          </w:tcPr>
          <w:p w14:paraId="3E3B91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100.5</w:t>
            </w:r>
          </w:p>
        </w:tc>
        <w:tc>
          <w:tcPr>
            <w:tcW w:w="425" w:type="dxa"/>
          </w:tcPr>
          <w:p w14:paraId="0E4E25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w:t>
            </w:r>
          </w:p>
        </w:tc>
        <w:tc>
          <w:tcPr>
            <w:tcW w:w="425" w:type="dxa"/>
          </w:tcPr>
          <w:p w14:paraId="66F513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102.9</w:t>
            </w:r>
          </w:p>
        </w:tc>
        <w:tc>
          <w:tcPr>
            <w:tcW w:w="426" w:type="dxa"/>
          </w:tcPr>
          <w:p w14:paraId="630675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104.3</w:t>
            </w:r>
          </w:p>
        </w:tc>
        <w:tc>
          <w:tcPr>
            <w:tcW w:w="425" w:type="dxa"/>
          </w:tcPr>
          <w:p w14:paraId="09DFF0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109.8</w:t>
            </w:r>
          </w:p>
        </w:tc>
        <w:tc>
          <w:tcPr>
            <w:tcW w:w="425" w:type="dxa"/>
          </w:tcPr>
          <w:p w14:paraId="6F0866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114.0</w:t>
            </w:r>
          </w:p>
        </w:tc>
        <w:tc>
          <w:tcPr>
            <w:tcW w:w="425" w:type="dxa"/>
          </w:tcPr>
          <w:p w14:paraId="304A95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117.3</w:t>
            </w:r>
          </w:p>
        </w:tc>
        <w:tc>
          <w:tcPr>
            <w:tcW w:w="426" w:type="dxa"/>
          </w:tcPr>
          <w:p w14:paraId="384DD3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123.7</w:t>
            </w:r>
          </w:p>
        </w:tc>
        <w:tc>
          <w:tcPr>
            <w:tcW w:w="425" w:type="dxa"/>
          </w:tcPr>
          <w:p w14:paraId="1CAD63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123.7</w:t>
            </w:r>
          </w:p>
        </w:tc>
        <w:tc>
          <w:tcPr>
            <w:tcW w:w="567" w:type="dxa"/>
          </w:tcPr>
          <w:p w14:paraId="42D813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127.2</w:t>
            </w:r>
          </w:p>
        </w:tc>
        <w:tc>
          <w:tcPr>
            <w:tcW w:w="567" w:type="dxa"/>
          </w:tcPr>
          <w:p w14:paraId="7669D3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1301.4</w:t>
            </w:r>
          </w:p>
        </w:tc>
      </w:tr>
      <w:tr w:rsidR="002B1C74" w:rsidRPr="00644CD8" w14:paraId="037E1CB5" w14:textId="77777777">
        <w:tc>
          <w:tcPr>
            <w:tcW w:w="1186" w:type="dxa"/>
          </w:tcPr>
          <w:p w14:paraId="7A3E41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1917 год </w:t>
            </w:r>
          </w:p>
        </w:tc>
        <w:tc>
          <w:tcPr>
            <w:tcW w:w="515" w:type="dxa"/>
          </w:tcPr>
          <w:p w14:paraId="415EF25E" w14:textId="1A6A2DE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7284C89A" w14:textId="617C74F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B10AE95" w14:textId="362D3C8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7A068708" w14:textId="3B6432D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67773650" w14:textId="75DEA74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636B975E" w14:textId="7A624674"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319AD81A" w14:textId="552221C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1C6126F4" w14:textId="52D69E1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56201962" w14:textId="1816E57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6" w:type="dxa"/>
          </w:tcPr>
          <w:p w14:paraId="287AAE07" w14:textId="10226A5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425" w:type="dxa"/>
          </w:tcPr>
          <w:p w14:paraId="05730BD4" w14:textId="4EC72A7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67" w:type="dxa"/>
          </w:tcPr>
          <w:p w14:paraId="299969DB" w14:textId="64C3EDBB"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584" w:type="dxa"/>
            <w:gridSpan w:val="2"/>
          </w:tcPr>
          <w:p w14:paraId="7D7EC5FB" w14:textId="268BB4D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114555F" w14:textId="77777777">
        <w:tc>
          <w:tcPr>
            <w:tcW w:w="1186" w:type="dxa"/>
          </w:tcPr>
          <w:p w14:paraId="181FFC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w:t>
            </w:r>
          </w:p>
        </w:tc>
        <w:tc>
          <w:tcPr>
            <w:tcW w:w="515" w:type="dxa"/>
          </w:tcPr>
          <w:p w14:paraId="1E1C51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62.0</w:t>
            </w:r>
          </w:p>
        </w:tc>
        <w:tc>
          <w:tcPr>
            <w:tcW w:w="426" w:type="dxa"/>
          </w:tcPr>
          <w:p w14:paraId="3F66F5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42.0</w:t>
            </w:r>
          </w:p>
        </w:tc>
        <w:tc>
          <w:tcPr>
            <w:tcW w:w="425" w:type="dxa"/>
          </w:tcPr>
          <w:p w14:paraId="6BE7C7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58.4</w:t>
            </w:r>
          </w:p>
        </w:tc>
        <w:tc>
          <w:tcPr>
            <w:tcW w:w="425" w:type="dxa"/>
          </w:tcPr>
          <w:p w14:paraId="35E2C4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47.8</w:t>
            </w:r>
          </w:p>
        </w:tc>
        <w:tc>
          <w:tcPr>
            <w:tcW w:w="425" w:type="dxa"/>
          </w:tcPr>
          <w:p w14:paraId="578A1E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51.5</w:t>
            </w:r>
          </w:p>
        </w:tc>
        <w:tc>
          <w:tcPr>
            <w:tcW w:w="426" w:type="dxa"/>
          </w:tcPr>
          <w:p w14:paraId="68BEBE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54.1</w:t>
            </w:r>
          </w:p>
        </w:tc>
        <w:tc>
          <w:tcPr>
            <w:tcW w:w="425" w:type="dxa"/>
          </w:tcPr>
          <w:p w14:paraId="78A6B7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40.5</w:t>
            </w:r>
          </w:p>
        </w:tc>
        <w:tc>
          <w:tcPr>
            <w:tcW w:w="425" w:type="dxa"/>
          </w:tcPr>
          <w:p w14:paraId="2ECF7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37.5</w:t>
            </w:r>
          </w:p>
        </w:tc>
        <w:tc>
          <w:tcPr>
            <w:tcW w:w="425" w:type="dxa"/>
          </w:tcPr>
          <w:p w14:paraId="685AE0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426" w:type="dxa"/>
          </w:tcPr>
          <w:p w14:paraId="017055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28.1</w:t>
            </w:r>
          </w:p>
        </w:tc>
        <w:tc>
          <w:tcPr>
            <w:tcW w:w="425" w:type="dxa"/>
          </w:tcPr>
          <w:p w14:paraId="4D9473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w:t>
            </w:r>
          </w:p>
        </w:tc>
        <w:tc>
          <w:tcPr>
            <w:tcW w:w="567" w:type="dxa"/>
          </w:tcPr>
          <w:p w14:paraId="5319BD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15.2</w:t>
            </w:r>
          </w:p>
        </w:tc>
        <w:tc>
          <w:tcPr>
            <w:tcW w:w="584" w:type="dxa"/>
            <w:gridSpan w:val="2"/>
          </w:tcPr>
          <w:p w14:paraId="1D7874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506.7</w:t>
            </w:r>
          </w:p>
        </w:tc>
      </w:tr>
      <w:tr w:rsidR="002B1C74" w:rsidRPr="00644CD8" w14:paraId="28F75825" w14:textId="77777777">
        <w:tc>
          <w:tcPr>
            <w:tcW w:w="1186" w:type="dxa"/>
          </w:tcPr>
          <w:p w14:paraId="741BEB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Ижевскиий</w:t>
            </w:r>
          </w:p>
        </w:tc>
        <w:tc>
          <w:tcPr>
            <w:tcW w:w="515" w:type="dxa"/>
          </w:tcPr>
          <w:p w14:paraId="6E29BD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55.7</w:t>
            </w:r>
          </w:p>
        </w:tc>
        <w:tc>
          <w:tcPr>
            <w:tcW w:w="426" w:type="dxa"/>
          </w:tcPr>
          <w:p w14:paraId="525E43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39.0</w:t>
            </w:r>
          </w:p>
        </w:tc>
        <w:tc>
          <w:tcPr>
            <w:tcW w:w="425" w:type="dxa"/>
          </w:tcPr>
          <w:p w14:paraId="055B10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55.8</w:t>
            </w:r>
          </w:p>
        </w:tc>
        <w:tc>
          <w:tcPr>
            <w:tcW w:w="425" w:type="dxa"/>
          </w:tcPr>
          <w:p w14:paraId="1193AA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52.7</w:t>
            </w:r>
          </w:p>
        </w:tc>
        <w:tc>
          <w:tcPr>
            <w:tcW w:w="425" w:type="dxa"/>
          </w:tcPr>
          <w:p w14:paraId="68EDBD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55.1</w:t>
            </w:r>
          </w:p>
        </w:tc>
        <w:tc>
          <w:tcPr>
            <w:tcW w:w="426" w:type="dxa"/>
          </w:tcPr>
          <w:p w14:paraId="037C9F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w:t>
            </w:r>
          </w:p>
        </w:tc>
        <w:tc>
          <w:tcPr>
            <w:tcW w:w="425" w:type="dxa"/>
          </w:tcPr>
          <w:p w14:paraId="5EFA4B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46.8</w:t>
            </w:r>
          </w:p>
        </w:tc>
        <w:tc>
          <w:tcPr>
            <w:tcW w:w="425" w:type="dxa"/>
          </w:tcPr>
          <w:p w14:paraId="432158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31.3</w:t>
            </w:r>
          </w:p>
        </w:tc>
        <w:tc>
          <w:tcPr>
            <w:tcW w:w="425" w:type="dxa"/>
          </w:tcPr>
          <w:p w14:paraId="715992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c>
          <w:tcPr>
            <w:tcW w:w="426" w:type="dxa"/>
          </w:tcPr>
          <w:p w14:paraId="144529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32.5</w:t>
            </w:r>
          </w:p>
        </w:tc>
        <w:tc>
          <w:tcPr>
            <w:tcW w:w="425" w:type="dxa"/>
          </w:tcPr>
          <w:p w14:paraId="3C5634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28.8</w:t>
            </w:r>
          </w:p>
        </w:tc>
        <w:tc>
          <w:tcPr>
            <w:tcW w:w="567" w:type="dxa"/>
          </w:tcPr>
          <w:p w14:paraId="523AF8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24.3</w:t>
            </w:r>
          </w:p>
        </w:tc>
        <w:tc>
          <w:tcPr>
            <w:tcW w:w="584" w:type="dxa"/>
            <w:gridSpan w:val="2"/>
          </w:tcPr>
          <w:p w14:paraId="3B6190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505.9</w:t>
            </w:r>
          </w:p>
        </w:tc>
      </w:tr>
      <w:tr w:rsidR="002B1C74" w:rsidRPr="00644CD8" w14:paraId="473E485E" w14:textId="77777777">
        <w:tc>
          <w:tcPr>
            <w:tcW w:w="1186" w:type="dxa"/>
          </w:tcPr>
          <w:p w14:paraId="33FD58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Сестрорецкий</w:t>
            </w:r>
          </w:p>
        </w:tc>
        <w:tc>
          <w:tcPr>
            <w:tcW w:w="515" w:type="dxa"/>
          </w:tcPr>
          <w:p w14:paraId="19386D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w:t>
            </w:r>
          </w:p>
        </w:tc>
        <w:tc>
          <w:tcPr>
            <w:tcW w:w="426" w:type="dxa"/>
          </w:tcPr>
          <w:p w14:paraId="24BE79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425" w:type="dxa"/>
          </w:tcPr>
          <w:p w14:paraId="3A4441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c>
          <w:tcPr>
            <w:tcW w:w="425" w:type="dxa"/>
          </w:tcPr>
          <w:p w14:paraId="677F96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425" w:type="dxa"/>
          </w:tcPr>
          <w:p w14:paraId="24CB76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9.9</w:t>
            </w:r>
          </w:p>
        </w:tc>
        <w:tc>
          <w:tcPr>
            <w:tcW w:w="426" w:type="dxa"/>
          </w:tcPr>
          <w:p w14:paraId="2C939A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w:t>
            </w:r>
          </w:p>
        </w:tc>
        <w:tc>
          <w:tcPr>
            <w:tcW w:w="425" w:type="dxa"/>
          </w:tcPr>
          <w:p w14:paraId="3596D1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w:t>
            </w:r>
          </w:p>
        </w:tc>
        <w:tc>
          <w:tcPr>
            <w:tcW w:w="425" w:type="dxa"/>
          </w:tcPr>
          <w:p w14:paraId="75E5BB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w:t>
            </w:r>
          </w:p>
        </w:tc>
        <w:tc>
          <w:tcPr>
            <w:tcW w:w="425" w:type="dxa"/>
          </w:tcPr>
          <w:p w14:paraId="095C82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426" w:type="dxa"/>
          </w:tcPr>
          <w:p w14:paraId="3D03A5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10.7</w:t>
            </w:r>
          </w:p>
        </w:tc>
        <w:tc>
          <w:tcPr>
            <w:tcW w:w="425" w:type="dxa"/>
          </w:tcPr>
          <w:p w14:paraId="4FE292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8.1</w:t>
            </w:r>
          </w:p>
        </w:tc>
        <w:tc>
          <w:tcPr>
            <w:tcW w:w="567" w:type="dxa"/>
          </w:tcPr>
          <w:p w14:paraId="420F4C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w:t>
            </w:r>
          </w:p>
        </w:tc>
        <w:tc>
          <w:tcPr>
            <w:tcW w:w="584" w:type="dxa"/>
            <w:gridSpan w:val="2"/>
          </w:tcPr>
          <w:p w14:paraId="5FEDF7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98.9</w:t>
            </w:r>
          </w:p>
        </w:tc>
      </w:tr>
      <w:tr w:rsidR="002B1C74" w:rsidRPr="00644CD8" w14:paraId="6C464655" w14:textId="77777777">
        <w:tc>
          <w:tcPr>
            <w:tcW w:w="1186" w:type="dxa"/>
            <w:tcBorders>
              <w:bottom w:val="single" w:sz="12" w:space="0" w:color="auto"/>
            </w:tcBorders>
          </w:tcPr>
          <w:p w14:paraId="3B6B1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15" w:type="dxa"/>
            <w:tcBorders>
              <w:bottom w:val="single" w:sz="12" w:space="0" w:color="auto"/>
            </w:tcBorders>
          </w:tcPr>
          <w:p w14:paraId="15BDBF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128.8</w:t>
            </w:r>
          </w:p>
        </w:tc>
        <w:tc>
          <w:tcPr>
            <w:tcW w:w="426" w:type="dxa"/>
            <w:tcBorders>
              <w:bottom w:val="single" w:sz="12" w:space="0" w:color="auto"/>
            </w:tcBorders>
          </w:tcPr>
          <w:p w14:paraId="2B68A1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92.0</w:t>
            </w:r>
          </w:p>
        </w:tc>
        <w:tc>
          <w:tcPr>
            <w:tcW w:w="425" w:type="dxa"/>
            <w:tcBorders>
              <w:bottom w:val="single" w:sz="12" w:space="0" w:color="auto"/>
            </w:tcBorders>
          </w:tcPr>
          <w:p w14:paraId="67F7BD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120.6</w:t>
            </w:r>
          </w:p>
        </w:tc>
        <w:tc>
          <w:tcPr>
            <w:tcW w:w="425" w:type="dxa"/>
            <w:tcBorders>
              <w:bottom w:val="single" w:sz="12" w:space="0" w:color="auto"/>
            </w:tcBorders>
          </w:tcPr>
          <w:p w14:paraId="262FA2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101.7</w:t>
            </w:r>
          </w:p>
        </w:tc>
        <w:tc>
          <w:tcPr>
            <w:tcW w:w="425" w:type="dxa"/>
            <w:tcBorders>
              <w:bottom w:val="single" w:sz="12" w:space="0" w:color="auto"/>
            </w:tcBorders>
          </w:tcPr>
          <w:p w14:paraId="0C84ED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116.4</w:t>
            </w:r>
          </w:p>
        </w:tc>
        <w:tc>
          <w:tcPr>
            <w:tcW w:w="426" w:type="dxa"/>
            <w:tcBorders>
              <w:bottom w:val="single" w:sz="12" w:space="0" w:color="auto"/>
            </w:tcBorders>
          </w:tcPr>
          <w:p w14:paraId="629F2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117.9</w:t>
            </w:r>
          </w:p>
        </w:tc>
        <w:tc>
          <w:tcPr>
            <w:tcW w:w="425" w:type="dxa"/>
            <w:tcBorders>
              <w:bottom w:val="single" w:sz="12" w:space="0" w:color="auto"/>
            </w:tcBorders>
          </w:tcPr>
          <w:p w14:paraId="0E669C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95.9</w:t>
            </w:r>
          </w:p>
        </w:tc>
        <w:tc>
          <w:tcPr>
            <w:tcW w:w="425" w:type="dxa"/>
            <w:tcBorders>
              <w:bottom w:val="single" w:sz="12" w:space="0" w:color="auto"/>
            </w:tcBorders>
          </w:tcPr>
          <w:p w14:paraId="118D62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78.6</w:t>
            </w:r>
          </w:p>
        </w:tc>
        <w:tc>
          <w:tcPr>
            <w:tcW w:w="425" w:type="dxa"/>
            <w:tcBorders>
              <w:bottom w:val="single" w:sz="12" w:space="0" w:color="auto"/>
            </w:tcBorders>
          </w:tcPr>
          <w:p w14:paraId="780826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w:t>
            </w:r>
          </w:p>
        </w:tc>
        <w:tc>
          <w:tcPr>
            <w:tcW w:w="426" w:type="dxa"/>
            <w:tcBorders>
              <w:bottom w:val="single" w:sz="12" w:space="0" w:color="auto"/>
            </w:tcBorders>
          </w:tcPr>
          <w:p w14:paraId="6BB64B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71.3</w:t>
            </w:r>
          </w:p>
        </w:tc>
        <w:tc>
          <w:tcPr>
            <w:tcW w:w="425" w:type="dxa"/>
            <w:tcBorders>
              <w:bottom w:val="single" w:sz="12" w:space="0" w:color="auto"/>
            </w:tcBorders>
          </w:tcPr>
          <w:p w14:paraId="4B6F17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66.5</w:t>
            </w:r>
          </w:p>
        </w:tc>
        <w:tc>
          <w:tcPr>
            <w:tcW w:w="567" w:type="dxa"/>
            <w:tcBorders>
              <w:bottom w:val="single" w:sz="12" w:space="0" w:color="auto"/>
            </w:tcBorders>
          </w:tcPr>
          <w:p w14:paraId="7FD32F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43.7</w:t>
            </w:r>
          </w:p>
        </w:tc>
        <w:tc>
          <w:tcPr>
            <w:tcW w:w="584" w:type="dxa"/>
            <w:gridSpan w:val="2"/>
            <w:tcBorders>
              <w:bottom w:val="single" w:sz="12" w:space="0" w:color="auto"/>
            </w:tcBorders>
          </w:tcPr>
          <w:p w14:paraId="63E53C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1111.4</w:t>
            </w:r>
          </w:p>
        </w:tc>
      </w:tr>
    </w:tbl>
    <w:p w14:paraId="5F0523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Мощность оружейных заводов к началу войны, по составу их оборудования, оценивалась, при расчете на 2-2,5 сменную работу,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1356"/>
        <w:gridCol w:w="1356"/>
        <w:gridCol w:w="1356"/>
      </w:tblGrid>
      <w:tr w:rsidR="002B1C74" w:rsidRPr="00644CD8" w14:paraId="195E8103" w14:textId="77777777">
        <w:tc>
          <w:tcPr>
            <w:tcW w:w="1356" w:type="dxa"/>
            <w:tcBorders>
              <w:top w:val="single" w:sz="12" w:space="0" w:color="auto"/>
            </w:tcBorders>
          </w:tcPr>
          <w:p w14:paraId="6324C407" w14:textId="31A6BD0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Borders>
              <w:top w:val="single" w:sz="12" w:space="0" w:color="auto"/>
            </w:tcBorders>
          </w:tcPr>
          <w:p w14:paraId="14813296" w14:textId="3DEF9C7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Borders>
              <w:top w:val="single" w:sz="12" w:space="0" w:color="auto"/>
            </w:tcBorders>
          </w:tcPr>
          <w:p w14:paraId="3B7E69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1356" w:type="dxa"/>
            <w:tcBorders>
              <w:top w:val="single" w:sz="12" w:space="0" w:color="auto"/>
            </w:tcBorders>
          </w:tcPr>
          <w:p w14:paraId="7BA238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месяц</w:t>
            </w:r>
          </w:p>
        </w:tc>
      </w:tr>
      <w:tr w:rsidR="002B1C74" w:rsidRPr="00644CD8" w14:paraId="0F67D421" w14:textId="77777777">
        <w:tc>
          <w:tcPr>
            <w:tcW w:w="1356" w:type="dxa"/>
          </w:tcPr>
          <w:p w14:paraId="598802F7" w14:textId="44361A1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Pr>
          <w:p w14:paraId="51E6A4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1356" w:type="dxa"/>
          </w:tcPr>
          <w:p w14:paraId="183D17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250.000</w:t>
            </w:r>
          </w:p>
        </w:tc>
        <w:tc>
          <w:tcPr>
            <w:tcW w:w="1356" w:type="dxa"/>
          </w:tcPr>
          <w:p w14:paraId="7ABF13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21.000</w:t>
            </w:r>
          </w:p>
        </w:tc>
      </w:tr>
      <w:tr w:rsidR="002B1C74" w:rsidRPr="00644CD8" w14:paraId="2C667DEA" w14:textId="77777777">
        <w:tc>
          <w:tcPr>
            <w:tcW w:w="1356" w:type="dxa"/>
          </w:tcPr>
          <w:p w14:paraId="1D41A712" w14:textId="716D878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Pr>
          <w:p w14:paraId="7AB310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Ижевский</w:t>
            </w:r>
          </w:p>
        </w:tc>
        <w:tc>
          <w:tcPr>
            <w:tcW w:w="1356" w:type="dxa"/>
          </w:tcPr>
          <w:p w14:paraId="427B39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200.000</w:t>
            </w:r>
          </w:p>
        </w:tc>
        <w:tc>
          <w:tcPr>
            <w:tcW w:w="1356" w:type="dxa"/>
          </w:tcPr>
          <w:p w14:paraId="0C657C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17.000</w:t>
            </w:r>
          </w:p>
        </w:tc>
      </w:tr>
      <w:tr w:rsidR="002B1C74" w:rsidRPr="00644CD8" w14:paraId="3051C0A8" w14:textId="77777777">
        <w:tc>
          <w:tcPr>
            <w:tcW w:w="1356" w:type="dxa"/>
          </w:tcPr>
          <w:p w14:paraId="72F9490E" w14:textId="10C17E13"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Pr>
          <w:p w14:paraId="607490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Сестрорецкий</w:t>
            </w:r>
          </w:p>
        </w:tc>
        <w:tc>
          <w:tcPr>
            <w:tcW w:w="1356" w:type="dxa"/>
          </w:tcPr>
          <w:p w14:paraId="72CA07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75.000</w:t>
            </w:r>
          </w:p>
        </w:tc>
        <w:tc>
          <w:tcPr>
            <w:tcW w:w="1356" w:type="dxa"/>
          </w:tcPr>
          <w:p w14:paraId="4B8109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6.000</w:t>
            </w:r>
          </w:p>
        </w:tc>
      </w:tr>
      <w:tr w:rsidR="002B1C74" w:rsidRPr="00644CD8" w14:paraId="2500F8D6" w14:textId="77777777">
        <w:tc>
          <w:tcPr>
            <w:tcW w:w="1356" w:type="dxa"/>
            <w:tcBorders>
              <w:bottom w:val="single" w:sz="12" w:space="0" w:color="auto"/>
            </w:tcBorders>
          </w:tcPr>
          <w:p w14:paraId="4B58AE85" w14:textId="40CED82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356" w:type="dxa"/>
            <w:tcBorders>
              <w:bottom w:val="single" w:sz="12" w:space="0" w:color="auto"/>
            </w:tcBorders>
          </w:tcPr>
          <w:p w14:paraId="242BF4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1356" w:type="dxa"/>
            <w:tcBorders>
              <w:bottom w:val="single" w:sz="12" w:space="0" w:color="auto"/>
            </w:tcBorders>
          </w:tcPr>
          <w:p w14:paraId="4557E6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525.000</w:t>
            </w:r>
          </w:p>
        </w:tc>
        <w:tc>
          <w:tcPr>
            <w:tcW w:w="1356" w:type="dxa"/>
            <w:tcBorders>
              <w:bottom w:val="single" w:sz="12" w:space="0" w:color="auto"/>
            </w:tcBorders>
          </w:tcPr>
          <w:p w14:paraId="583284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44.000</w:t>
            </w:r>
          </w:p>
        </w:tc>
      </w:tr>
    </w:tbl>
    <w:p w14:paraId="3156E4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Из приведенных таблиц видно, что заводы, начав разворачивать производство с августа 1914 г., в каковой [месяц] было выпущено суммарно 10,3 тыс. винтовок, достигли своего номинального довоенного максимума, 44 тыс., в апреле 1915 г., то есть на 9-м месяце.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6D96B1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2B1C74" w:rsidRPr="00644CD8" w14:paraId="2CBAC26B" w14:textId="77777777">
        <w:tc>
          <w:tcPr>
            <w:tcW w:w="912" w:type="dxa"/>
            <w:tcBorders>
              <w:top w:val="single" w:sz="12" w:space="0" w:color="auto"/>
            </w:tcBorders>
          </w:tcPr>
          <w:p w14:paraId="4930C6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1911 г.</w:t>
            </w:r>
          </w:p>
        </w:tc>
        <w:tc>
          <w:tcPr>
            <w:tcW w:w="864" w:type="dxa"/>
            <w:tcBorders>
              <w:top w:val="single" w:sz="12" w:space="0" w:color="auto"/>
            </w:tcBorders>
          </w:tcPr>
          <w:p w14:paraId="6F4342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828" w:type="dxa"/>
            <w:tcBorders>
              <w:top w:val="single" w:sz="12" w:space="0" w:color="auto"/>
            </w:tcBorders>
          </w:tcPr>
          <w:p w14:paraId="025920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912" w:type="dxa"/>
            <w:tcBorders>
              <w:top w:val="single" w:sz="12" w:space="0" w:color="auto"/>
            </w:tcBorders>
          </w:tcPr>
          <w:p w14:paraId="3050F4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4846C6EF" w14:textId="77777777">
        <w:tc>
          <w:tcPr>
            <w:tcW w:w="912" w:type="dxa"/>
          </w:tcPr>
          <w:p w14:paraId="13C14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 - 0.25</w:t>
            </w:r>
          </w:p>
        </w:tc>
        <w:tc>
          <w:tcPr>
            <w:tcW w:w="864" w:type="dxa"/>
          </w:tcPr>
          <w:p w14:paraId="78400F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 0.87</w:t>
            </w:r>
          </w:p>
        </w:tc>
        <w:tc>
          <w:tcPr>
            <w:tcW w:w="828" w:type="dxa"/>
          </w:tcPr>
          <w:p w14:paraId="4CA47C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 2.23</w:t>
            </w:r>
          </w:p>
        </w:tc>
        <w:tc>
          <w:tcPr>
            <w:tcW w:w="912" w:type="dxa"/>
          </w:tcPr>
          <w:p w14:paraId="5D5606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 3.22</w:t>
            </w:r>
          </w:p>
        </w:tc>
      </w:tr>
      <w:tr w:rsidR="002B1C74" w:rsidRPr="00644CD8" w14:paraId="2703448F" w14:textId="77777777">
        <w:tc>
          <w:tcPr>
            <w:tcW w:w="912" w:type="dxa"/>
          </w:tcPr>
          <w:p w14:paraId="5E4AAB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 — 0.56</w:t>
            </w:r>
          </w:p>
        </w:tc>
        <w:tc>
          <w:tcPr>
            <w:tcW w:w="864" w:type="dxa"/>
          </w:tcPr>
          <w:p w14:paraId="71B522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 0.98</w:t>
            </w:r>
          </w:p>
        </w:tc>
        <w:tc>
          <w:tcPr>
            <w:tcW w:w="828" w:type="dxa"/>
          </w:tcPr>
          <w:p w14:paraId="4CE8A4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 2.21</w:t>
            </w:r>
          </w:p>
        </w:tc>
        <w:tc>
          <w:tcPr>
            <w:tcW w:w="912" w:type="dxa"/>
          </w:tcPr>
          <w:p w14:paraId="13EDDB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 2.25</w:t>
            </w:r>
          </w:p>
        </w:tc>
      </w:tr>
      <w:tr w:rsidR="002B1C74" w:rsidRPr="00644CD8" w14:paraId="0A96A27F" w14:textId="77777777">
        <w:tc>
          <w:tcPr>
            <w:tcW w:w="912" w:type="dxa"/>
          </w:tcPr>
          <w:p w14:paraId="4369FA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 — 0.80</w:t>
            </w:r>
          </w:p>
        </w:tc>
        <w:tc>
          <w:tcPr>
            <w:tcW w:w="864" w:type="dxa"/>
          </w:tcPr>
          <w:p w14:paraId="53AE08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 1.00</w:t>
            </w:r>
          </w:p>
        </w:tc>
        <w:tc>
          <w:tcPr>
            <w:tcW w:w="828" w:type="dxa"/>
          </w:tcPr>
          <w:p w14:paraId="569846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 2.5</w:t>
            </w:r>
          </w:p>
        </w:tc>
        <w:tc>
          <w:tcPr>
            <w:tcW w:w="912" w:type="dxa"/>
          </w:tcPr>
          <w:p w14:paraId="2AE41216" w14:textId="1F58F14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14A8A3DA" w14:textId="77777777">
        <w:tc>
          <w:tcPr>
            <w:tcW w:w="912" w:type="dxa"/>
          </w:tcPr>
          <w:p w14:paraId="4FE4A7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 — 0.88</w:t>
            </w:r>
          </w:p>
        </w:tc>
        <w:tc>
          <w:tcPr>
            <w:tcW w:w="864" w:type="dxa"/>
          </w:tcPr>
          <w:p w14:paraId="11EA3B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 1.25</w:t>
            </w:r>
          </w:p>
        </w:tc>
        <w:tc>
          <w:tcPr>
            <w:tcW w:w="828" w:type="dxa"/>
          </w:tcPr>
          <w:p w14:paraId="61FC4E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 — 2.5</w:t>
            </w:r>
          </w:p>
        </w:tc>
        <w:tc>
          <w:tcPr>
            <w:tcW w:w="912" w:type="dxa"/>
          </w:tcPr>
          <w:p w14:paraId="2762CEEA" w14:textId="0C8683C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251CB51C" w14:textId="77777777">
        <w:tc>
          <w:tcPr>
            <w:tcW w:w="912" w:type="dxa"/>
          </w:tcPr>
          <w:p w14:paraId="24A2A8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 — 0.87</w:t>
            </w:r>
          </w:p>
        </w:tc>
        <w:tc>
          <w:tcPr>
            <w:tcW w:w="864" w:type="dxa"/>
          </w:tcPr>
          <w:p w14:paraId="0F2918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 — 1.37</w:t>
            </w:r>
          </w:p>
        </w:tc>
        <w:tc>
          <w:tcPr>
            <w:tcW w:w="828" w:type="dxa"/>
          </w:tcPr>
          <w:p w14:paraId="36A049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 — 2.57</w:t>
            </w:r>
          </w:p>
        </w:tc>
        <w:tc>
          <w:tcPr>
            <w:tcW w:w="912" w:type="dxa"/>
          </w:tcPr>
          <w:p w14:paraId="3E2B7B0F" w14:textId="01E938D3"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6220D176" w14:textId="77777777">
        <w:tc>
          <w:tcPr>
            <w:tcW w:w="912" w:type="dxa"/>
          </w:tcPr>
          <w:p w14:paraId="595CB1A9" w14:textId="0503233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54188C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 — 1.47</w:t>
            </w:r>
          </w:p>
        </w:tc>
        <w:tc>
          <w:tcPr>
            <w:tcW w:w="828" w:type="dxa"/>
          </w:tcPr>
          <w:p w14:paraId="4CE4C1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 — 2.6</w:t>
            </w:r>
          </w:p>
        </w:tc>
        <w:tc>
          <w:tcPr>
            <w:tcW w:w="912" w:type="dxa"/>
          </w:tcPr>
          <w:p w14:paraId="7ED23AA5" w14:textId="6272C264"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13685C5B" w14:textId="77777777">
        <w:tc>
          <w:tcPr>
            <w:tcW w:w="912" w:type="dxa"/>
          </w:tcPr>
          <w:p w14:paraId="20109015" w14:textId="5E83D70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367444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 — 1.70</w:t>
            </w:r>
          </w:p>
        </w:tc>
        <w:tc>
          <w:tcPr>
            <w:tcW w:w="828" w:type="dxa"/>
          </w:tcPr>
          <w:p w14:paraId="258432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 — 2.78</w:t>
            </w:r>
          </w:p>
        </w:tc>
        <w:tc>
          <w:tcPr>
            <w:tcW w:w="912" w:type="dxa"/>
          </w:tcPr>
          <w:p w14:paraId="5B923782" w14:textId="732362E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0DCB6D67" w14:textId="77777777">
        <w:tc>
          <w:tcPr>
            <w:tcW w:w="912" w:type="dxa"/>
          </w:tcPr>
          <w:p w14:paraId="25ABD8A4" w14:textId="529DA23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4CA2CD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 — 1.78</w:t>
            </w:r>
          </w:p>
        </w:tc>
        <w:tc>
          <w:tcPr>
            <w:tcW w:w="828" w:type="dxa"/>
          </w:tcPr>
          <w:p w14:paraId="1CAA7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 — 2.85</w:t>
            </w:r>
          </w:p>
        </w:tc>
        <w:tc>
          <w:tcPr>
            <w:tcW w:w="912" w:type="dxa"/>
          </w:tcPr>
          <w:p w14:paraId="525E7C17" w14:textId="33A5C88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246C29B0" w14:textId="77777777">
        <w:tc>
          <w:tcPr>
            <w:tcW w:w="912" w:type="dxa"/>
          </w:tcPr>
          <w:p w14:paraId="5030C33C" w14:textId="112C7D7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79BEC5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 — 1.93</w:t>
            </w:r>
          </w:p>
        </w:tc>
        <w:tc>
          <w:tcPr>
            <w:tcW w:w="828" w:type="dxa"/>
          </w:tcPr>
          <w:p w14:paraId="269FAD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 — 2.9</w:t>
            </w:r>
          </w:p>
        </w:tc>
        <w:tc>
          <w:tcPr>
            <w:tcW w:w="912" w:type="dxa"/>
          </w:tcPr>
          <w:p w14:paraId="56E18305" w14:textId="468CBFB4"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764A123C" w14:textId="77777777">
        <w:tc>
          <w:tcPr>
            <w:tcW w:w="912" w:type="dxa"/>
          </w:tcPr>
          <w:p w14:paraId="64881ABA" w14:textId="2E2560F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547650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 — 1.95</w:t>
            </w:r>
          </w:p>
        </w:tc>
        <w:tc>
          <w:tcPr>
            <w:tcW w:w="828" w:type="dxa"/>
          </w:tcPr>
          <w:p w14:paraId="5A0C4C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 — 3.0</w:t>
            </w:r>
          </w:p>
        </w:tc>
        <w:tc>
          <w:tcPr>
            <w:tcW w:w="912" w:type="dxa"/>
          </w:tcPr>
          <w:p w14:paraId="24CD628A" w14:textId="5EBDBA33"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D4B622C" w14:textId="77777777">
        <w:tc>
          <w:tcPr>
            <w:tcW w:w="912" w:type="dxa"/>
          </w:tcPr>
          <w:p w14:paraId="12AA7A4A" w14:textId="377E385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Pr>
          <w:p w14:paraId="312231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 — 2.0</w:t>
            </w:r>
          </w:p>
        </w:tc>
        <w:tc>
          <w:tcPr>
            <w:tcW w:w="828" w:type="dxa"/>
          </w:tcPr>
          <w:p w14:paraId="07CBA2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 — 3.0</w:t>
            </w:r>
          </w:p>
        </w:tc>
        <w:tc>
          <w:tcPr>
            <w:tcW w:w="912" w:type="dxa"/>
          </w:tcPr>
          <w:p w14:paraId="2A348E7F" w14:textId="5150BCA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420391AD" w14:textId="77777777">
        <w:tc>
          <w:tcPr>
            <w:tcW w:w="912" w:type="dxa"/>
            <w:tcBorders>
              <w:bottom w:val="single" w:sz="12" w:space="0" w:color="auto"/>
            </w:tcBorders>
          </w:tcPr>
          <w:p w14:paraId="10020921" w14:textId="261426C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64" w:type="dxa"/>
            <w:tcBorders>
              <w:bottom w:val="single" w:sz="12" w:space="0" w:color="auto"/>
            </w:tcBorders>
          </w:tcPr>
          <w:p w14:paraId="3924F3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 — 2.1</w:t>
            </w:r>
          </w:p>
        </w:tc>
        <w:tc>
          <w:tcPr>
            <w:tcW w:w="828" w:type="dxa"/>
            <w:tcBorders>
              <w:bottom w:val="single" w:sz="12" w:space="0" w:color="auto"/>
            </w:tcBorders>
          </w:tcPr>
          <w:p w14:paraId="59B0B8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 — 3.2</w:t>
            </w:r>
          </w:p>
        </w:tc>
        <w:tc>
          <w:tcPr>
            <w:tcW w:w="912" w:type="dxa"/>
            <w:tcBorders>
              <w:bottom w:val="single" w:sz="12" w:space="0" w:color="auto"/>
            </w:tcBorders>
          </w:tcPr>
          <w:p w14:paraId="6BA2076B" w14:textId="7F703E6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bl>
    <w:p w14:paraId="1DF872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w:t>
      </w:r>
      <w:r w:rsidRPr="00644CD8">
        <w:rPr>
          <w:rFonts w:ascii="Times New Roman" w:hAnsi="Times New Roman" w:cs="Times New Roman"/>
          <w:color w:val="000000" w:themeColor="text1"/>
          <w:kern w:val="2"/>
          <w:sz w:val="16"/>
          <w:szCs w:val="16"/>
        </w:rPr>
        <w:lastRenderedPageBreak/>
        <w:t xml:space="preserve">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5F587A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60535B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78E53B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bCs/>
          <w:color w:val="000000" w:themeColor="text1"/>
          <w:kern w:val="2"/>
          <w:sz w:val="16"/>
          <w:szCs w:val="16"/>
        </w:rPr>
      </w:pPr>
    </w:p>
    <w:p w14:paraId="0D2C78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Разворачивание работы патронных заводов с началом мировой войны шло следующим образом (млн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84"/>
        <w:gridCol w:w="360"/>
        <w:gridCol w:w="360"/>
        <w:gridCol w:w="123"/>
        <w:gridCol w:w="217"/>
        <w:gridCol w:w="326"/>
        <w:gridCol w:w="48"/>
        <w:gridCol w:w="362"/>
        <w:gridCol w:w="133"/>
        <w:gridCol w:w="229"/>
        <w:gridCol w:w="314"/>
        <w:gridCol w:w="60"/>
        <w:gridCol w:w="362"/>
        <w:gridCol w:w="90"/>
        <w:gridCol w:w="325"/>
        <w:gridCol w:w="222"/>
        <w:gridCol w:w="18"/>
        <w:gridCol w:w="131"/>
        <w:gridCol w:w="371"/>
        <w:gridCol w:w="27"/>
        <w:gridCol w:w="100"/>
        <w:gridCol w:w="244"/>
        <w:gridCol w:w="203"/>
        <w:gridCol w:w="61"/>
        <w:gridCol w:w="296"/>
      </w:tblGrid>
      <w:tr w:rsidR="002B1C74" w:rsidRPr="00644CD8" w14:paraId="710C9117" w14:textId="77777777">
        <w:tc>
          <w:tcPr>
            <w:tcW w:w="1284" w:type="dxa"/>
            <w:tcBorders>
              <w:top w:val="single" w:sz="12" w:space="0" w:color="auto"/>
            </w:tcBorders>
          </w:tcPr>
          <w:p w14:paraId="7E292C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1914 г. Месяцы </w:t>
            </w:r>
          </w:p>
        </w:tc>
        <w:tc>
          <w:tcPr>
            <w:tcW w:w="360" w:type="dxa"/>
            <w:tcBorders>
              <w:top w:val="single" w:sz="12" w:space="0" w:color="auto"/>
            </w:tcBorders>
          </w:tcPr>
          <w:p w14:paraId="0C8F32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360" w:type="dxa"/>
            <w:tcBorders>
              <w:top w:val="single" w:sz="12" w:space="0" w:color="auto"/>
            </w:tcBorders>
          </w:tcPr>
          <w:p w14:paraId="6C8F49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340" w:type="dxa"/>
            <w:gridSpan w:val="2"/>
            <w:tcBorders>
              <w:top w:val="single" w:sz="12" w:space="0" w:color="auto"/>
            </w:tcBorders>
          </w:tcPr>
          <w:p w14:paraId="500F50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374" w:type="dxa"/>
            <w:gridSpan w:val="2"/>
            <w:tcBorders>
              <w:top w:val="single" w:sz="12" w:space="0" w:color="auto"/>
            </w:tcBorders>
          </w:tcPr>
          <w:p w14:paraId="768F67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362" w:type="dxa"/>
            <w:tcBorders>
              <w:top w:val="single" w:sz="12" w:space="0" w:color="auto"/>
            </w:tcBorders>
          </w:tcPr>
          <w:p w14:paraId="767745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362" w:type="dxa"/>
            <w:gridSpan w:val="2"/>
            <w:tcBorders>
              <w:top w:val="single" w:sz="12" w:space="0" w:color="auto"/>
            </w:tcBorders>
          </w:tcPr>
          <w:p w14:paraId="589F0E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374" w:type="dxa"/>
            <w:gridSpan w:val="2"/>
            <w:tcBorders>
              <w:top w:val="single" w:sz="12" w:space="0" w:color="auto"/>
            </w:tcBorders>
          </w:tcPr>
          <w:p w14:paraId="6907CD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w:t>
            </w:r>
          </w:p>
        </w:tc>
        <w:tc>
          <w:tcPr>
            <w:tcW w:w="362" w:type="dxa"/>
            <w:tcBorders>
              <w:top w:val="single" w:sz="12" w:space="0" w:color="auto"/>
            </w:tcBorders>
          </w:tcPr>
          <w:p w14:paraId="6B6E16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415" w:type="dxa"/>
            <w:gridSpan w:val="2"/>
            <w:tcBorders>
              <w:top w:val="single" w:sz="12" w:space="0" w:color="auto"/>
            </w:tcBorders>
          </w:tcPr>
          <w:p w14:paraId="795195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371" w:type="dxa"/>
            <w:gridSpan w:val="3"/>
            <w:tcBorders>
              <w:top w:val="single" w:sz="12" w:space="0" w:color="auto"/>
            </w:tcBorders>
          </w:tcPr>
          <w:p w14:paraId="49CEAA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371" w:type="dxa"/>
            <w:tcBorders>
              <w:top w:val="single" w:sz="12" w:space="0" w:color="auto"/>
            </w:tcBorders>
          </w:tcPr>
          <w:p w14:paraId="18746C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371" w:type="dxa"/>
            <w:gridSpan w:val="3"/>
            <w:tcBorders>
              <w:top w:val="single" w:sz="12" w:space="0" w:color="auto"/>
            </w:tcBorders>
          </w:tcPr>
          <w:p w14:paraId="45717E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543" w:type="dxa"/>
            <w:gridSpan w:val="3"/>
            <w:tcBorders>
              <w:top w:val="single" w:sz="12" w:space="0" w:color="auto"/>
            </w:tcBorders>
          </w:tcPr>
          <w:p w14:paraId="2DFD7F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за 1914 г.</w:t>
            </w:r>
          </w:p>
        </w:tc>
      </w:tr>
      <w:tr w:rsidR="002B1C74" w:rsidRPr="00644CD8" w14:paraId="20C446BE" w14:textId="77777777">
        <w:tc>
          <w:tcPr>
            <w:tcW w:w="1284" w:type="dxa"/>
          </w:tcPr>
          <w:p w14:paraId="0A270B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Петроградские заводы</w:t>
            </w:r>
          </w:p>
        </w:tc>
        <w:tc>
          <w:tcPr>
            <w:tcW w:w="1434" w:type="dxa"/>
            <w:gridSpan w:val="6"/>
          </w:tcPr>
          <w:p w14:paraId="170164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w:t>
            </w:r>
          </w:p>
        </w:tc>
        <w:tc>
          <w:tcPr>
            <w:tcW w:w="1098" w:type="dxa"/>
            <w:gridSpan w:val="5"/>
          </w:tcPr>
          <w:p w14:paraId="2B7C67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27.0 </w:t>
            </w:r>
          </w:p>
        </w:tc>
        <w:tc>
          <w:tcPr>
            <w:tcW w:w="362" w:type="dxa"/>
          </w:tcPr>
          <w:p w14:paraId="5EA1E6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23.7</w:t>
            </w:r>
          </w:p>
        </w:tc>
        <w:tc>
          <w:tcPr>
            <w:tcW w:w="415" w:type="dxa"/>
            <w:gridSpan w:val="2"/>
          </w:tcPr>
          <w:p w14:paraId="040780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34.99</w:t>
            </w:r>
          </w:p>
        </w:tc>
        <w:tc>
          <w:tcPr>
            <w:tcW w:w="371" w:type="dxa"/>
            <w:gridSpan w:val="3"/>
          </w:tcPr>
          <w:p w14:paraId="2EEB8E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39.4</w:t>
            </w:r>
          </w:p>
        </w:tc>
        <w:tc>
          <w:tcPr>
            <w:tcW w:w="371" w:type="dxa"/>
          </w:tcPr>
          <w:p w14:paraId="1DBDE7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36.0</w:t>
            </w:r>
          </w:p>
        </w:tc>
        <w:tc>
          <w:tcPr>
            <w:tcW w:w="371" w:type="dxa"/>
            <w:gridSpan w:val="3"/>
          </w:tcPr>
          <w:p w14:paraId="196CAB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22.8</w:t>
            </w:r>
          </w:p>
        </w:tc>
        <w:tc>
          <w:tcPr>
            <w:tcW w:w="543" w:type="dxa"/>
            <w:gridSpan w:val="3"/>
          </w:tcPr>
          <w:p w14:paraId="78F9C3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156.9</w:t>
            </w:r>
          </w:p>
        </w:tc>
      </w:tr>
      <w:tr w:rsidR="002B1C74" w:rsidRPr="00644CD8" w14:paraId="398EFBCA" w14:textId="77777777">
        <w:tc>
          <w:tcPr>
            <w:tcW w:w="1284" w:type="dxa"/>
          </w:tcPr>
          <w:p w14:paraId="24DAAE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1434" w:type="dxa"/>
            <w:gridSpan w:val="6"/>
          </w:tcPr>
          <w:p w14:paraId="74628F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месяц</w:t>
            </w:r>
          </w:p>
        </w:tc>
        <w:tc>
          <w:tcPr>
            <w:tcW w:w="1098" w:type="dxa"/>
            <w:gridSpan w:val="5"/>
          </w:tcPr>
          <w:p w14:paraId="043262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18.0 </w:t>
            </w:r>
          </w:p>
        </w:tc>
        <w:tc>
          <w:tcPr>
            <w:tcW w:w="362" w:type="dxa"/>
          </w:tcPr>
          <w:p w14:paraId="1BF196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17.2</w:t>
            </w:r>
          </w:p>
        </w:tc>
        <w:tc>
          <w:tcPr>
            <w:tcW w:w="415" w:type="dxa"/>
            <w:gridSpan w:val="2"/>
          </w:tcPr>
          <w:p w14:paraId="1E1899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18.8</w:t>
            </w:r>
          </w:p>
        </w:tc>
        <w:tc>
          <w:tcPr>
            <w:tcW w:w="371" w:type="dxa"/>
            <w:gridSpan w:val="3"/>
          </w:tcPr>
          <w:p w14:paraId="30BAEC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w:t>
            </w:r>
          </w:p>
        </w:tc>
        <w:tc>
          <w:tcPr>
            <w:tcW w:w="371" w:type="dxa"/>
          </w:tcPr>
          <w:p w14:paraId="0E1018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w:t>
            </w:r>
          </w:p>
        </w:tc>
        <w:tc>
          <w:tcPr>
            <w:tcW w:w="371" w:type="dxa"/>
            <w:gridSpan w:val="3"/>
          </w:tcPr>
          <w:p w14:paraId="1A76DE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15.4</w:t>
            </w:r>
          </w:p>
        </w:tc>
        <w:tc>
          <w:tcPr>
            <w:tcW w:w="543" w:type="dxa"/>
            <w:gridSpan w:val="3"/>
          </w:tcPr>
          <w:p w14:paraId="5D4EF8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91.1</w:t>
            </w:r>
          </w:p>
        </w:tc>
      </w:tr>
      <w:tr w:rsidR="002B1C74" w:rsidRPr="00644CD8" w14:paraId="5AF8CA1B" w14:textId="77777777">
        <w:tc>
          <w:tcPr>
            <w:tcW w:w="1284" w:type="dxa"/>
          </w:tcPr>
          <w:p w14:paraId="3D5E51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2532" w:type="dxa"/>
            <w:gridSpan w:val="11"/>
          </w:tcPr>
          <w:p w14:paraId="66788C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1-е полугодие 1914 г. 14.7</w:t>
            </w:r>
          </w:p>
        </w:tc>
        <w:tc>
          <w:tcPr>
            <w:tcW w:w="362" w:type="dxa"/>
          </w:tcPr>
          <w:p w14:paraId="39A151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17.6</w:t>
            </w:r>
          </w:p>
        </w:tc>
        <w:tc>
          <w:tcPr>
            <w:tcW w:w="415" w:type="dxa"/>
            <w:gridSpan w:val="2"/>
          </w:tcPr>
          <w:p w14:paraId="7CB7A4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15.8</w:t>
            </w:r>
          </w:p>
        </w:tc>
        <w:tc>
          <w:tcPr>
            <w:tcW w:w="371" w:type="dxa"/>
            <w:gridSpan w:val="3"/>
          </w:tcPr>
          <w:p w14:paraId="2C3453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w:t>
            </w:r>
          </w:p>
        </w:tc>
        <w:tc>
          <w:tcPr>
            <w:tcW w:w="371" w:type="dxa"/>
          </w:tcPr>
          <w:p w14:paraId="6E6D0A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c>
          <w:tcPr>
            <w:tcW w:w="371" w:type="dxa"/>
            <w:gridSpan w:val="3"/>
          </w:tcPr>
          <w:p w14:paraId="682CC3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15.5</w:t>
            </w:r>
          </w:p>
        </w:tc>
        <w:tc>
          <w:tcPr>
            <w:tcW w:w="543" w:type="dxa"/>
            <w:gridSpan w:val="3"/>
          </w:tcPr>
          <w:p w14:paraId="185048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93.4</w:t>
            </w:r>
          </w:p>
        </w:tc>
      </w:tr>
      <w:tr w:rsidR="002B1C74" w:rsidRPr="00644CD8" w14:paraId="74B40A93" w14:textId="77777777">
        <w:tc>
          <w:tcPr>
            <w:tcW w:w="1284" w:type="dxa"/>
          </w:tcPr>
          <w:p w14:paraId="156E55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360" w:type="dxa"/>
          </w:tcPr>
          <w:p w14:paraId="44D624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0" w:type="dxa"/>
          </w:tcPr>
          <w:p w14:paraId="66534B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40" w:type="dxa"/>
            <w:gridSpan w:val="2"/>
          </w:tcPr>
          <w:p w14:paraId="249297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74" w:type="dxa"/>
            <w:gridSpan w:val="2"/>
          </w:tcPr>
          <w:p w14:paraId="26CD11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tcPr>
          <w:p w14:paraId="2432CE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gridSpan w:val="2"/>
          </w:tcPr>
          <w:p w14:paraId="4C2084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74" w:type="dxa"/>
            <w:gridSpan w:val="2"/>
          </w:tcPr>
          <w:p w14:paraId="167BEB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tcPr>
          <w:p w14:paraId="2B0EDA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58.6</w:t>
            </w:r>
          </w:p>
        </w:tc>
        <w:tc>
          <w:tcPr>
            <w:tcW w:w="415" w:type="dxa"/>
            <w:gridSpan w:val="2"/>
          </w:tcPr>
          <w:p w14:paraId="73D671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69.4</w:t>
            </w:r>
          </w:p>
        </w:tc>
        <w:tc>
          <w:tcPr>
            <w:tcW w:w="371" w:type="dxa"/>
            <w:gridSpan w:val="3"/>
          </w:tcPr>
          <w:p w14:paraId="04BFEB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82.6</w:t>
            </w:r>
          </w:p>
        </w:tc>
        <w:tc>
          <w:tcPr>
            <w:tcW w:w="371" w:type="dxa"/>
          </w:tcPr>
          <w:p w14:paraId="51A9B5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76.9</w:t>
            </w:r>
          </w:p>
        </w:tc>
        <w:tc>
          <w:tcPr>
            <w:tcW w:w="371" w:type="dxa"/>
            <w:gridSpan w:val="3"/>
          </w:tcPr>
          <w:p w14:paraId="76A217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53.8</w:t>
            </w:r>
          </w:p>
        </w:tc>
        <w:tc>
          <w:tcPr>
            <w:tcW w:w="543" w:type="dxa"/>
            <w:gridSpan w:val="3"/>
          </w:tcPr>
          <w:p w14:paraId="435A27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341.4</w:t>
            </w:r>
          </w:p>
        </w:tc>
      </w:tr>
      <w:tr w:rsidR="002B1C74" w:rsidRPr="00644CD8" w14:paraId="3FED5C44" w14:textId="77777777">
        <w:tc>
          <w:tcPr>
            <w:tcW w:w="1284" w:type="dxa"/>
          </w:tcPr>
          <w:p w14:paraId="3A06A6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 выхода патронов</w:t>
            </w:r>
          </w:p>
        </w:tc>
        <w:tc>
          <w:tcPr>
            <w:tcW w:w="360" w:type="dxa"/>
          </w:tcPr>
          <w:p w14:paraId="2C1E57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0" w:type="dxa"/>
          </w:tcPr>
          <w:p w14:paraId="22FEB5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40" w:type="dxa"/>
            <w:gridSpan w:val="2"/>
          </w:tcPr>
          <w:p w14:paraId="208DEA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74" w:type="dxa"/>
            <w:gridSpan w:val="2"/>
          </w:tcPr>
          <w:p w14:paraId="7F5A98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tcPr>
          <w:p w14:paraId="51A88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gridSpan w:val="2"/>
          </w:tcPr>
          <w:p w14:paraId="48FF41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74" w:type="dxa"/>
            <w:gridSpan w:val="2"/>
          </w:tcPr>
          <w:p w14:paraId="03750C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362" w:type="dxa"/>
          </w:tcPr>
          <w:p w14:paraId="3C7170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415" w:type="dxa"/>
            <w:gridSpan w:val="2"/>
          </w:tcPr>
          <w:p w14:paraId="66EDF3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371" w:type="dxa"/>
            <w:gridSpan w:val="3"/>
          </w:tcPr>
          <w:p w14:paraId="51987C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371" w:type="dxa"/>
          </w:tcPr>
          <w:p w14:paraId="61ECBC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w:t>
            </w:r>
          </w:p>
        </w:tc>
        <w:tc>
          <w:tcPr>
            <w:tcW w:w="371" w:type="dxa"/>
            <w:gridSpan w:val="3"/>
          </w:tcPr>
          <w:p w14:paraId="5211D6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0.9</w:t>
            </w:r>
          </w:p>
        </w:tc>
        <w:tc>
          <w:tcPr>
            <w:tcW w:w="543" w:type="dxa"/>
            <w:gridSpan w:val="3"/>
          </w:tcPr>
          <w:p w14:paraId="115D36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3EC091B5" w14:textId="77777777">
        <w:trPr>
          <w:gridAfter w:val="2"/>
          <w:wAfter w:w="355" w:type="dxa"/>
        </w:trPr>
        <w:tc>
          <w:tcPr>
            <w:tcW w:w="2127" w:type="dxa"/>
            <w:gridSpan w:val="4"/>
          </w:tcPr>
          <w:p w14:paraId="0FF974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 Месяцы</w:t>
            </w:r>
          </w:p>
        </w:tc>
        <w:tc>
          <w:tcPr>
            <w:tcW w:w="538" w:type="dxa"/>
            <w:gridSpan w:val="2"/>
          </w:tcPr>
          <w:p w14:paraId="6FF227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38" w:type="dxa"/>
            <w:gridSpan w:val="3"/>
          </w:tcPr>
          <w:p w14:paraId="37F24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538" w:type="dxa"/>
            <w:gridSpan w:val="2"/>
          </w:tcPr>
          <w:p w14:paraId="63950E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512" w:type="dxa"/>
            <w:gridSpan w:val="3"/>
          </w:tcPr>
          <w:p w14:paraId="68579D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547" w:type="dxa"/>
            <w:gridSpan w:val="2"/>
          </w:tcPr>
          <w:p w14:paraId="044133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547" w:type="dxa"/>
            <w:gridSpan w:val="4"/>
          </w:tcPr>
          <w:p w14:paraId="545DC7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547" w:type="dxa"/>
            <w:gridSpan w:val="3"/>
          </w:tcPr>
          <w:p w14:paraId="2CB535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w:t>
            </w:r>
          </w:p>
        </w:tc>
      </w:tr>
      <w:tr w:rsidR="002B1C74" w:rsidRPr="00644CD8" w14:paraId="39602623" w14:textId="77777777">
        <w:trPr>
          <w:gridAfter w:val="2"/>
          <w:wAfter w:w="355" w:type="dxa"/>
        </w:trPr>
        <w:tc>
          <w:tcPr>
            <w:tcW w:w="2127" w:type="dxa"/>
            <w:gridSpan w:val="4"/>
          </w:tcPr>
          <w:p w14:paraId="7CA294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38" w:type="dxa"/>
            <w:gridSpan w:val="2"/>
          </w:tcPr>
          <w:p w14:paraId="0431C5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w:t>
            </w:r>
          </w:p>
        </w:tc>
        <w:tc>
          <w:tcPr>
            <w:tcW w:w="538" w:type="dxa"/>
            <w:gridSpan w:val="3"/>
          </w:tcPr>
          <w:p w14:paraId="047920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23.4</w:t>
            </w:r>
          </w:p>
        </w:tc>
        <w:tc>
          <w:tcPr>
            <w:tcW w:w="538" w:type="dxa"/>
            <w:gridSpan w:val="2"/>
          </w:tcPr>
          <w:p w14:paraId="35D6AC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33.1</w:t>
            </w:r>
          </w:p>
        </w:tc>
        <w:tc>
          <w:tcPr>
            <w:tcW w:w="512" w:type="dxa"/>
            <w:gridSpan w:val="3"/>
          </w:tcPr>
          <w:p w14:paraId="079D3E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40.7</w:t>
            </w:r>
          </w:p>
        </w:tc>
        <w:tc>
          <w:tcPr>
            <w:tcW w:w="547" w:type="dxa"/>
            <w:gridSpan w:val="2"/>
          </w:tcPr>
          <w:p w14:paraId="36859B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w:t>
            </w:r>
          </w:p>
        </w:tc>
        <w:tc>
          <w:tcPr>
            <w:tcW w:w="547" w:type="dxa"/>
            <w:gridSpan w:val="4"/>
          </w:tcPr>
          <w:p w14:paraId="3EBE28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29.5</w:t>
            </w:r>
          </w:p>
        </w:tc>
        <w:tc>
          <w:tcPr>
            <w:tcW w:w="547" w:type="dxa"/>
            <w:gridSpan w:val="3"/>
          </w:tcPr>
          <w:p w14:paraId="201DFC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30.2</w:t>
            </w:r>
          </w:p>
        </w:tc>
      </w:tr>
      <w:tr w:rsidR="002B1C74" w:rsidRPr="00644CD8" w14:paraId="68A8F1DB" w14:textId="77777777">
        <w:trPr>
          <w:gridAfter w:val="2"/>
          <w:wAfter w:w="355" w:type="dxa"/>
        </w:trPr>
        <w:tc>
          <w:tcPr>
            <w:tcW w:w="2127" w:type="dxa"/>
            <w:gridSpan w:val="4"/>
          </w:tcPr>
          <w:p w14:paraId="38A3D3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538" w:type="dxa"/>
            <w:gridSpan w:val="2"/>
          </w:tcPr>
          <w:p w14:paraId="7FFF27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17.6</w:t>
            </w:r>
          </w:p>
        </w:tc>
        <w:tc>
          <w:tcPr>
            <w:tcW w:w="538" w:type="dxa"/>
            <w:gridSpan w:val="3"/>
          </w:tcPr>
          <w:p w14:paraId="7AA395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21.4</w:t>
            </w:r>
          </w:p>
        </w:tc>
        <w:tc>
          <w:tcPr>
            <w:tcW w:w="538" w:type="dxa"/>
            <w:gridSpan w:val="2"/>
          </w:tcPr>
          <w:p w14:paraId="70B709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w:t>
            </w:r>
          </w:p>
        </w:tc>
        <w:tc>
          <w:tcPr>
            <w:tcW w:w="512" w:type="dxa"/>
            <w:gridSpan w:val="3"/>
          </w:tcPr>
          <w:p w14:paraId="38F940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25.1</w:t>
            </w:r>
          </w:p>
        </w:tc>
        <w:tc>
          <w:tcPr>
            <w:tcW w:w="547" w:type="dxa"/>
            <w:gridSpan w:val="2"/>
          </w:tcPr>
          <w:p w14:paraId="4D38C8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22.6</w:t>
            </w:r>
          </w:p>
        </w:tc>
        <w:tc>
          <w:tcPr>
            <w:tcW w:w="547" w:type="dxa"/>
            <w:gridSpan w:val="4"/>
          </w:tcPr>
          <w:p w14:paraId="16776F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22.3</w:t>
            </w:r>
          </w:p>
        </w:tc>
        <w:tc>
          <w:tcPr>
            <w:tcW w:w="547" w:type="dxa"/>
            <w:gridSpan w:val="3"/>
          </w:tcPr>
          <w:p w14:paraId="7EFDC6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35.1</w:t>
            </w:r>
          </w:p>
        </w:tc>
      </w:tr>
      <w:tr w:rsidR="002B1C74" w:rsidRPr="00644CD8" w14:paraId="01556430" w14:textId="77777777">
        <w:trPr>
          <w:gridAfter w:val="2"/>
          <w:wAfter w:w="355" w:type="dxa"/>
        </w:trPr>
        <w:tc>
          <w:tcPr>
            <w:tcW w:w="2127" w:type="dxa"/>
            <w:gridSpan w:val="4"/>
          </w:tcPr>
          <w:p w14:paraId="345357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38" w:type="dxa"/>
            <w:gridSpan w:val="2"/>
          </w:tcPr>
          <w:p w14:paraId="7C47BD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15.8</w:t>
            </w:r>
          </w:p>
        </w:tc>
        <w:tc>
          <w:tcPr>
            <w:tcW w:w="538" w:type="dxa"/>
            <w:gridSpan w:val="3"/>
          </w:tcPr>
          <w:p w14:paraId="673B8D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c>
          <w:tcPr>
            <w:tcW w:w="538" w:type="dxa"/>
            <w:gridSpan w:val="2"/>
          </w:tcPr>
          <w:p w14:paraId="72C019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13.9</w:t>
            </w:r>
          </w:p>
        </w:tc>
        <w:tc>
          <w:tcPr>
            <w:tcW w:w="512" w:type="dxa"/>
            <w:gridSpan w:val="3"/>
          </w:tcPr>
          <w:p w14:paraId="4E93DF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25.1</w:t>
            </w:r>
          </w:p>
        </w:tc>
        <w:tc>
          <w:tcPr>
            <w:tcW w:w="547" w:type="dxa"/>
            <w:gridSpan w:val="2"/>
          </w:tcPr>
          <w:p w14:paraId="1A002A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21.1</w:t>
            </w:r>
          </w:p>
        </w:tc>
        <w:tc>
          <w:tcPr>
            <w:tcW w:w="547" w:type="dxa"/>
            <w:gridSpan w:val="4"/>
          </w:tcPr>
          <w:p w14:paraId="1375FA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w:t>
            </w:r>
          </w:p>
        </w:tc>
        <w:tc>
          <w:tcPr>
            <w:tcW w:w="547" w:type="dxa"/>
            <w:gridSpan w:val="3"/>
          </w:tcPr>
          <w:p w14:paraId="30066B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r>
      <w:tr w:rsidR="002B1C74" w:rsidRPr="00644CD8" w14:paraId="149994B7" w14:textId="77777777">
        <w:trPr>
          <w:gridAfter w:val="2"/>
          <w:wAfter w:w="355" w:type="dxa"/>
        </w:trPr>
        <w:tc>
          <w:tcPr>
            <w:tcW w:w="2127" w:type="dxa"/>
            <w:gridSpan w:val="4"/>
          </w:tcPr>
          <w:p w14:paraId="43F142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38" w:type="dxa"/>
            <w:gridSpan w:val="2"/>
          </w:tcPr>
          <w:p w14:paraId="19912A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49.9</w:t>
            </w:r>
          </w:p>
        </w:tc>
        <w:tc>
          <w:tcPr>
            <w:tcW w:w="538" w:type="dxa"/>
            <w:gridSpan w:val="3"/>
          </w:tcPr>
          <w:p w14:paraId="7109FC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67.8</w:t>
            </w:r>
          </w:p>
        </w:tc>
        <w:tc>
          <w:tcPr>
            <w:tcW w:w="538" w:type="dxa"/>
            <w:gridSpan w:val="2"/>
          </w:tcPr>
          <w:p w14:paraId="27180E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68.9</w:t>
            </w:r>
          </w:p>
        </w:tc>
        <w:tc>
          <w:tcPr>
            <w:tcW w:w="512" w:type="dxa"/>
            <w:gridSpan w:val="3"/>
          </w:tcPr>
          <w:p w14:paraId="60EAE4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90.8</w:t>
            </w:r>
          </w:p>
        </w:tc>
        <w:tc>
          <w:tcPr>
            <w:tcW w:w="547" w:type="dxa"/>
            <w:gridSpan w:val="2"/>
          </w:tcPr>
          <w:p w14:paraId="2E45C0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63.6</w:t>
            </w:r>
          </w:p>
        </w:tc>
        <w:tc>
          <w:tcPr>
            <w:tcW w:w="547" w:type="dxa"/>
            <w:gridSpan w:val="4"/>
          </w:tcPr>
          <w:p w14:paraId="44F8EC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70.3</w:t>
            </w:r>
          </w:p>
        </w:tc>
        <w:tc>
          <w:tcPr>
            <w:tcW w:w="547" w:type="dxa"/>
            <w:gridSpan w:val="3"/>
          </w:tcPr>
          <w:p w14:paraId="1C8AD1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90.3</w:t>
            </w:r>
          </w:p>
        </w:tc>
      </w:tr>
      <w:tr w:rsidR="002B1C74" w:rsidRPr="00644CD8" w14:paraId="4A836CCA" w14:textId="77777777">
        <w:trPr>
          <w:gridAfter w:val="2"/>
          <w:wAfter w:w="355" w:type="dxa"/>
        </w:trPr>
        <w:tc>
          <w:tcPr>
            <w:tcW w:w="2127" w:type="dxa"/>
            <w:gridSpan w:val="4"/>
          </w:tcPr>
          <w:p w14:paraId="62EAE7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w:t>
            </w:r>
          </w:p>
        </w:tc>
        <w:tc>
          <w:tcPr>
            <w:tcW w:w="538" w:type="dxa"/>
            <w:gridSpan w:val="2"/>
          </w:tcPr>
          <w:p w14:paraId="68D058D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0.8</w:t>
            </w:r>
          </w:p>
        </w:tc>
        <w:tc>
          <w:tcPr>
            <w:tcW w:w="538" w:type="dxa"/>
            <w:gridSpan w:val="3"/>
          </w:tcPr>
          <w:p w14:paraId="1BEC55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538" w:type="dxa"/>
            <w:gridSpan w:val="2"/>
          </w:tcPr>
          <w:p w14:paraId="5496B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512" w:type="dxa"/>
            <w:gridSpan w:val="3"/>
          </w:tcPr>
          <w:p w14:paraId="343C93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47" w:type="dxa"/>
            <w:gridSpan w:val="2"/>
          </w:tcPr>
          <w:p w14:paraId="12EAC4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547" w:type="dxa"/>
            <w:gridSpan w:val="4"/>
          </w:tcPr>
          <w:p w14:paraId="538F23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547" w:type="dxa"/>
            <w:gridSpan w:val="3"/>
          </w:tcPr>
          <w:p w14:paraId="354C48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r>
      <w:tr w:rsidR="002B1C74" w:rsidRPr="00644CD8" w14:paraId="3867ED9D" w14:textId="77777777">
        <w:trPr>
          <w:gridAfter w:val="4"/>
          <w:wAfter w:w="802" w:type="dxa"/>
        </w:trPr>
        <w:tc>
          <w:tcPr>
            <w:tcW w:w="2127" w:type="dxa"/>
            <w:gridSpan w:val="4"/>
          </w:tcPr>
          <w:p w14:paraId="2EF170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1915 г. Месяцы </w:t>
            </w:r>
          </w:p>
        </w:tc>
        <w:tc>
          <w:tcPr>
            <w:tcW w:w="543" w:type="dxa"/>
            <w:gridSpan w:val="2"/>
          </w:tcPr>
          <w:p w14:paraId="7F75C6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543" w:type="dxa"/>
            <w:gridSpan w:val="3"/>
          </w:tcPr>
          <w:p w14:paraId="6452BA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543" w:type="dxa"/>
            <w:gridSpan w:val="2"/>
          </w:tcPr>
          <w:p w14:paraId="54CC85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497" w:type="dxa"/>
            <w:gridSpan w:val="3"/>
          </w:tcPr>
          <w:p w14:paraId="452583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565" w:type="dxa"/>
            <w:gridSpan w:val="3"/>
          </w:tcPr>
          <w:p w14:paraId="4B41E8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629" w:type="dxa"/>
            <w:gridSpan w:val="4"/>
          </w:tcPr>
          <w:p w14:paraId="3A71BC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5C6E173D" w14:textId="77777777">
        <w:trPr>
          <w:gridAfter w:val="4"/>
          <w:wAfter w:w="802" w:type="dxa"/>
        </w:trPr>
        <w:tc>
          <w:tcPr>
            <w:tcW w:w="2127" w:type="dxa"/>
            <w:gridSpan w:val="4"/>
          </w:tcPr>
          <w:p w14:paraId="06136C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43" w:type="dxa"/>
            <w:gridSpan w:val="2"/>
          </w:tcPr>
          <w:p w14:paraId="32404E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40.1</w:t>
            </w:r>
          </w:p>
        </w:tc>
        <w:tc>
          <w:tcPr>
            <w:tcW w:w="543" w:type="dxa"/>
            <w:gridSpan w:val="3"/>
          </w:tcPr>
          <w:p w14:paraId="68173A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40.2</w:t>
            </w:r>
          </w:p>
        </w:tc>
        <w:tc>
          <w:tcPr>
            <w:tcW w:w="543" w:type="dxa"/>
            <w:gridSpan w:val="2"/>
          </w:tcPr>
          <w:p w14:paraId="5E3AC9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w:t>
            </w:r>
          </w:p>
        </w:tc>
        <w:tc>
          <w:tcPr>
            <w:tcW w:w="497" w:type="dxa"/>
            <w:gridSpan w:val="3"/>
          </w:tcPr>
          <w:p w14:paraId="1050B5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59.0</w:t>
            </w:r>
          </w:p>
        </w:tc>
        <w:tc>
          <w:tcPr>
            <w:tcW w:w="565" w:type="dxa"/>
            <w:gridSpan w:val="3"/>
          </w:tcPr>
          <w:p w14:paraId="033C8C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53.7</w:t>
            </w:r>
          </w:p>
        </w:tc>
        <w:tc>
          <w:tcPr>
            <w:tcW w:w="629" w:type="dxa"/>
            <w:gridSpan w:val="4"/>
          </w:tcPr>
          <w:p w14:paraId="44F094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436.5</w:t>
            </w:r>
          </w:p>
        </w:tc>
      </w:tr>
      <w:tr w:rsidR="002B1C74" w:rsidRPr="00644CD8" w14:paraId="123DA401" w14:textId="77777777">
        <w:trPr>
          <w:gridAfter w:val="4"/>
          <w:wAfter w:w="802" w:type="dxa"/>
        </w:trPr>
        <w:tc>
          <w:tcPr>
            <w:tcW w:w="2127" w:type="dxa"/>
            <w:gridSpan w:val="4"/>
          </w:tcPr>
          <w:p w14:paraId="067E6A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543" w:type="dxa"/>
            <w:gridSpan w:val="2"/>
          </w:tcPr>
          <w:p w14:paraId="3ACF88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29.2</w:t>
            </w:r>
          </w:p>
        </w:tc>
        <w:tc>
          <w:tcPr>
            <w:tcW w:w="543" w:type="dxa"/>
            <w:gridSpan w:val="3"/>
          </w:tcPr>
          <w:p w14:paraId="46A70C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26.5</w:t>
            </w:r>
          </w:p>
        </w:tc>
        <w:tc>
          <w:tcPr>
            <w:tcW w:w="543" w:type="dxa"/>
            <w:gridSpan w:val="2"/>
          </w:tcPr>
          <w:p w14:paraId="1186E8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34.4</w:t>
            </w:r>
          </w:p>
        </w:tc>
        <w:tc>
          <w:tcPr>
            <w:tcW w:w="497" w:type="dxa"/>
            <w:gridSpan w:val="3"/>
          </w:tcPr>
          <w:p w14:paraId="7F9082C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36.8</w:t>
            </w:r>
          </w:p>
        </w:tc>
        <w:tc>
          <w:tcPr>
            <w:tcW w:w="565" w:type="dxa"/>
            <w:gridSpan w:val="3"/>
          </w:tcPr>
          <w:p w14:paraId="65F607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31.7</w:t>
            </w:r>
          </w:p>
        </w:tc>
        <w:tc>
          <w:tcPr>
            <w:tcW w:w="629" w:type="dxa"/>
            <w:gridSpan w:val="4"/>
          </w:tcPr>
          <w:p w14:paraId="2A9ADD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324.5</w:t>
            </w:r>
          </w:p>
        </w:tc>
      </w:tr>
      <w:tr w:rsidR="002B1C74" w:rsidRPr="00644CD8" w14:paraId="562D65CC" w14:textId="77777777">
        <w:trPr>
          <w:gridAfter w:val="4"/>
          <w:wAfter w:w="802" w:type="dxa"/>
        </w:trPr>
        <w:tc>
          <w:tcPr>
            <w:tcW w:w="2127" w:type="dxa"/>
            <w:gridSpan w:val="4"/>
          </w:tcPr>
          <w:p w14:paraId="61C969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43" w:type="dxa"/>
            <w:gridSpan w:val="2"/>
          </w:tcPr>
          <w:p w14:paraId="06E0EA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23.9</w:t>
            </w:r>
          </w:p>
        </w:tc>
        <w:tc>
          <w:tcPr>
            <w:tcW w:w="543" w:type="dxa"/>
            <w:gridSpan w:val="3"/>
          </w:tcPr>
          <w:p w14:paraId="7D8888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23.1</w:t>
            </w:r>
          </w:p>
        </w:tc>
        <w:tc>
          <w:tcPr>
            <w:tcW w:w="543" w:type="dxa"/>
            <w:gridSpan w:val="2"/>
          </w:tcPr>
          <w:p w14:paraId="79D72D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26.2</w:t>
            </w:r>
          </w:p>
        </w:tc>
        <w:tc>
          <w:tcPr>
            <w:tcW w:w="497" w:type="dxa"/>
            <w:gridSpan w:val="3"/>
          </w:tcPr>
          <w:p w14:paraId="4EE7B0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565" w:type="dxa"/>
            <w:gridSpan w:val="3"/>
          </w:tcPr>
          <w:p w14:paraId="297D20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w:t>
            </w:r>
          </w:p>
        </w:tc>
        <w:tc>
          <w:tcPr>
            <w:tcW w:w="629" w:type="dxa"/>
            <w:gridSpan w:val="4"/>
          </w:tcPr>
          <w:p w14:paraId="404C9C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264.2</w:t>
            </w:r>
          </w:p>
        </w:tc>
      </w:tr>
      <w:tr w:rsidR="002B1C74" w:rsidRPr="00644CD8" w14:paraId="62A30770" w14:textId="77777777">
        <w:trPr>
          <w:gridAfter w:val="4"/>
          <w:wAfter w:w="802" w:type="dxa"/>
        </w:trPr>
        <w:tc>
          <w:tcPr>
            <w:tcW w:w="2127" w:type="dxa"/>
            <w:gridSpan w:val="4"/>
          </w:tcPr>
          <w:p w14:paraId="26A72F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43" w:type="dxa"/>
            <w:gridSpan w:val="2"/>
          </w:tcPr>
          <w:p w14:paraId="76CEA8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93.1</w:t>
            </w:r>
          </w:p>
        </w:tc>
        <w:tc>
          <w:tcPr>
            <w:tcW w:w="543" w:type="dxa"/>
            <w:gridSpan w:val="3"/>
          </w:tcPr>
          <w:p w14:paraId="711A05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89.8</w:t>
            </w:r>
          </w:p>
        </w:tc>
        <w:tc>
          <w:tcPr>
            <w:tcW w:w="543" w:type="dxa"/>
            <w:gridSpan w:val="2"/>
          </w:tcPr>
          <w:p w14:paraId="0E6066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110.6</w:t>
            </w:r>
          </w:p>
        </w:tc>
        <w:tc>
          <w:tcPr>
            <w:tcW w:w="497" w:type="dxa"/>
            <w:gridSpan w:val="3"/>
          </w:tcPr>
          <w:p w14:paraId="233C93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119.8</w:t>
            </w:r>
          </w:p>
        </w:tc>
        <w:tc>
          <w:tcPr>
            <w:tcW w:w="565" w:type="dxa"/>
            <w:gridSpan w:val="3"/>
          </w:tcPr>
          <w:p w14:paraId="65EBF1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107.1</w:t>
            </w:r>
          </w:p>
        </w:tc>
        <w:tc>
          <w:tcPr>
            <w:tcW w:w="629" w:type="dxa"/>
            <w:gridSpan w:val="4"/>
          </w:tcPr>
          <w:p w14:paraId="27A43C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1.015.2</w:t>
            </w:r>
          </w:p>
        </w:tc>
      </w:tr>
      <w:tr w:rsidR="002B1C74" w:rsidRPr="00644CD8" w14:paraId="10765C57" w14:textId="77777777">
        <w:trPr>
          <w:gridAfter w:val="4"/>
          <w:wAfter w:w="802" w:type="dxa"/>
        </w:trPr>
        <w:tc>
          <w:tcPr>
            <w:tcW w:w="2127" w:type="dxa"/>
            <w:gridSpan w:val="4"/>
          </w:tcPr>
          <w:p w14:paraId="23614A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w:t>
            </w:r>
          </w:p>
        </w:tc>
        <w:tc>
          <w:tcPr>
            <w:tcW w:w="543" w:type="dxa"/>
            <w:gridSpan w:val="2"/>
          </w:tcPr>
          <w:p w14:paraId="668333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43" w:type="dxa"/>
            <w:gridSpan w:val="3"/>
          </w:tcPr>
          <w:p w14:paraId="52491C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543" w:type="dxa"/>
            <w:gridSpan w:val="2"/>
          </w:tcPr>
          <w:p w14:paraId="59C466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497" w:type="dxa"/>
            <w:gridSpan w:val="3"/>
          </w:tcPr>
          <w:p w14:paraId="5EA593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65" w:type="dxa"/>
            <w:gridSpan w:val="3"/>
          </w:tcPr>
          <w:p w14:paraId="111AB2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c>
          <w:tcPr>
            <w:tcW w:w="629" w:type="dxa"/>
            <w:gridSpan w:val="4"/>
          </w:tcPr>
          <w:p w14:paraId="483766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59842275" w14:textId="77777777">
        <w:trPr>
          <w:gridAfter w:val="1"/>
          <w:wAfter w:w="296" w:type="dxa"/>
        </w:trPr>
        <w:tc>
          <w:tcPr>
            <w:tcW w:w="2127" w:type="dxa"/>
            <w:gridSpan w:val="4"/>
          </w:tcPr>
          <w:p w14:paraId="27C12F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 Месяцы</w:t>
            </w:r>
          </w:p>
        </w:tc>
        <w:tc>
          <w:tcPr>
            <w:tcW w:w="538" w:type="dxa"/>
            <w:gridSpan w:val="2"/>
          </w:tcPr>
          <w:p w14:paraId="3937D1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38" w:type="dxa"/>
            <w:gridSpan w:val="3"/>
          </w:tcPr>
          <w:p w14:paraId="2D7E66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538" w:type="dxa"/>
            <w:gridSpan w:val="2"/>
          </w:tcPr>
          <w:p w14:paraId="653381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512" w:type="dxa"/>
            <w:gridSpan w:val="3"/>
          </w:tcPr>
          <w:p w14:paraId="03F199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546" w:type="dxa"/>
            <w:gridSpan w:val="2"/>
          </w:tcPr>
          <w:p w14:paraId="669551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546" w:type="dxa"/>
            <w:gridSpan w:val="4"/>
          </w:tcPr>
          <w:p w14:paraId="097627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608" w:type="dxa"/>
            <w:gridSpan w:val="4"/>
          </w:tcPr>
          <w:p w14:paraId="14DC10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w:t>
            </w:r>
          </w:p>
        </w:tc>
      </w:tr>
      <w:tr w:rsidR="002B1C74" w:rsidRPr="00644CD8" w14:paraId="414881D8" w14:textId="77777777">
        <w:trPr>
          <w:gridAfter w:val="1"/>
          <w:wAfter w:w="296" w:type="dxa"/>
        </w:trPr>
        <w:tc>
          <w:tcPr>
            <w:tcW w:w="2127" w:type="dxa"/>
            <w:gridSpan w:val="4"/>
          </w:tcPr>
          <w:p w14:paraId="3D2AC1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38" w:type="dxa"/>
            <w:gridSpan w:val="2"/>
          </w:tcPr>
          <w:p w14:paraId="2C5FE3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w:t>
            </w:r>
          </w:p>
        </w:tc>
        <w:tc>
          <w:tcPr>
            <w:tcW w:w="538" w:type="dxa"/>
            <w:gridSpan w:val="3"/>
          </w:tcPr>
          <w:p w14:paraId="75B86B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48.4</w:t>
            </w:r>
          </w:p>
        </w:tc>
        <w:tc>
          <w:tcPr>
            <w:tcW w:w="538" w:type="dxa"/>
            <w:gridSpan w:val="2"/>
          </w:tcPr>
          <w:p w14:paraId="3F0B28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50,2</w:t>
            </w:r>
          </w:p>
        </w:tc>
        <w:tc>
          <w:tcPr>
            <w:tcW w:w="512" w:type="dxa"/>
            <w:gridSpan w:val="3"/>
          </w:tcPr>
          <w:p w14:paraId="2A1E93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54,5</w:t>
            </w:r>
          </w:p>
        </w:tc>
        <w:tc>
          <w:tcPr>
            <w:tcW w:w="546" w:type="dxa"/>
            <w:gridSpan w:val="2"/>
          </w:tcPr>
          <w:p w14:paraId="72056C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39,9</w:t>
            </w:r>
          </w:p>
        </w:tc>
        <w:tc>
          <w:tcPr>
            <w:tcW w:w="546" w:type="dxa"/>
            <w:gridSpan w:val="4"/>
          </w:tcPr>
          <w:p w14:paraId="5519A2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57,1</w:t>
            </w:r>
          </w:p>
        </w:tc>
        <w:tc>
          <w:tcPr>
            <w:tcW w:w="608" w:type="dxa"/>
            <w:gridSpan w:val="4"/>
          </w:tcPr>
          <w:p w14:paraId="5374C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50,2</w:t>
            </w:r>
          </w:p>
        </w:tc>
      </w:tr>
      <w:tr w:rsidR="002B1C74" w:rsidRPr="00644CD8" w14:paraId="3DB515FF" w14:textId="77777777">
        <w:trPr>
          <w:gridAfter w:val="1"/>
          <w:wAfter w:w="296" w:type="dxa"/>
        </w:trPr>
        <w:tc>
          <w:tcPr>
            <w:tcW w:w="2127" w:type="dxa"/>
            <w:gridSpan w:val="4"/>
          </w:tcPr>
          <w:p w14:paraId="15AA20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538" w:type="dxa"/>
            <w:gridSpan w:val="2"/>
          </w:tcPr>
          <w:p w14:paraId="3A9E36C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34,6</w:t>
            </w:r>
          </w:p>
        </w:tc>
        <w:tc>
          <w:tcPr>
            <w:tcW w:w="538" w:type="dxa"/>
            <w:gridSpan w:val="3"/>
          </w:tcPr>
          <w:p w14:paraId="62A72B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35,8</w:t>
            </w:r>
          </w:p>
        </w:tc>
        <w:tc>
          <w:tcPr>
            <w:tcW w:w="538" w:type="dxa"/>
            <w:gridSpan w:val="2"/>
          </w:tcPr>
          <w:p w14:paraId="422F7B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512" w:type="dxa"/>
            <w:gridSpan w:val="3"/>
          </w:tcPr>
          <w:p w14:paraId="329BA2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546" w:type="dxa"/>
            <w:gridSpan w:val="2"/>
          </w:tcPr>
          <w:p w14:paraId="17AF55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50,1</w:t>
            </w:r>
          </w:p>
        </w:tc>
        <w:tc>
          <w:tcPr>
            <w:tcW w:w="546" w:type="dxa"/>
            <w:gridSpan w:val="4"/>
          </w:tcPr>
          <w:p w14:paraId="3C7663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50,8</w:t>
            </w:r>
          </w:p>
        </w:tc>
        <w:tc>
          <w:tcPr>
            <w:tcW w:w="608" w:type="dxa"/>
            <w:gridSpan w:val="4"/>
          </w:tcPr>
          <w:p w14:paraId="24C892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32,1</w:t>
            </w:r>
          </w:p>
        </w:tc>
      </w:tr>
      <w:tr w:rsidR="002B1C74" w:rsidRPr="00644CD8" w14:paraId="382DB5B2" w14:textId="77777777">
        <w:trPr>
          <w:gridAfter w:val="1"/>
          <w:wAfter w:w="296" w:type="dxa"/>
        </w:trPr>
        <w:tc>
          <w:tcPr>
            <w:tcW w:w="2127" w:type="dxa"/>
            <w:gridSpan w:val="4"/>
          </w:tcPr>
          <w:p w14:paraId="6719A8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38" w:type="dxa"/>
            <w:gridSpan w:val="2"/>
          </w:tcPr>
          <w:p w14:paraId="5E6A16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18,2</w:t>
            </w:r>
          </w:p>
        </w:tc>
        <w:tc>
          <w:tcPr>
            <w:tcW w:w="538" w:type="dxa"/>
            <w:gridSpan w:val="3"/>
          </w:tcPr>
          <w:p w14:paraId="26DF92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28,2</w:t>
            </w:r>
          </w:p>
        </w:tc>
        <w:tc>
          <w:tcPr>
            <w:tcW w:w="538" w:type="dxa"/>
            <w:gridSpan w:val="2"/>
          </w:tcPr>
          <w:p w14:paraId="6A025B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32,7</w:t>
            </w:r>
          </w:p>
        </w:tc>
        <w:tc>
          <w:tcPr>
            <w:tcW w:w="512" w:type="dxa"/>
            <w:gridSpan w:val="3"/>
          </w:tcPr>
          <w:p w14:paraId="7773DB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21,0</w:t>
            </w:r>
          </w:p>
        </w:tc>
        <w:tc>
          <w:tcPr>
            <w:tcW w:w="546" w:type="dxa"/>
            <w:gridSpan w:val="2"/>
          </w:tcPr>
          <w:p w14:paraId="32AA46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19,3</w:t>
            </w:r>
          </w:p>
        </w:tc>
        <w:tc>
          <w:tcPr>
            <w:tcW w:w="546" w:type="dxa"/>
            <w:gridSpan w:val="4"/>
          </w:tcPr>
          <w:p w14:paraId="496EAB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21,6</w:t>
            </w:r>
          </w:p>
        </w:tc>
        <w:tc>
          <w:tcPr>
            <w:tcW w:w="608" w:type="dxa"/>
            <w:gridSpan w:val="4"/>
          </w:tcPr>
          <w:p w14:paraId="35A93A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r>
      <w:tr w:rsidR="002B1C74" w:rsidRPr="00644CD8" w14:paraId="4FDE08B1" w14:textId="77777777">
        <w:trPr>
          <w:gridAfter w:val="1"/>
          <w:wAfter w:w="296" w:type="dxa"/>
        </w:trPr>
        <w:tc>
          <w:tcPr>
            <w:tcW w:w="2127" w:type="dxa"/>
            <w:gridSpan w:val="4"/>
          </w:tcPr>
          <w:p w14:paraId="4CA049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38" w:type="dxa"/>
            <w:gridSpan w:val="2"/>
          </w:tcPr>
          <w:p w14:paraId="3C3D0D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109.3</w:t>
            </w:r>
          </w:p>
        </w:tc>
        <w:tc>
          <w:tcPr>
            <w:tcW w:w="538" w:type="dxa"/>
            <w:gridSpan w:val="3"/>
          </w:tcPr>
          <w:p w14:paraId="0D3CC0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112,2</w:t>
            </w:r>
          </w:p>
        </w:tc>
        <w:tc>
          <w:tcPr>
            <w:tcW w:w="538" w:type="dxa"/>
            <w:gridSpan w:val="2"/>
          </w:tcPr>
          <w:p w14:paraId="6EBC1F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123,1</w:t>
            </w:r>
          </w:p>
        </w:tc>
        <w:tc>
          <w:tcPr>
            <w:tcW w:w="512" w:type="dxa"/>
            <w:gridSpan w:val="3"/>
          </w:tcPr>
          <w:p w14:paraId="420DAA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115.5</w:t>
            </w:r>
          </w:p>
        </w:tc>
        <w:tc>
          <w:tcPr>
            <w:tcW w:w="546" w:type="dxa"/>
            <w:gridSpan w:val="2"/>
          </w:tcPr>
          <w:p w14:paraId="2150FD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109,4</w:t>
            </w:r>
          </w:p>
        </w:tc>
        <w:tc>
          <w:tcPr>
            <w:tcW w:w="546" w:type="dxa"/>
            <w:gridSpan w:val="4"/>
          </w:tcPr>
          <w:p w14:paraId="3B20D8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129,5</w:t>
            </w:r>
          </w:p>
        </w:tc>
        <w:tc>
          <w:tcPr>
            <w:tcW w:w="608" w:type="dxa"/>
            <w:gridSpan w:val="4"/>
          </w:tcPr>
          <w:p w14:paraId="76199E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105,3</w:t>
            </w:r>
          </w:p>
        </w:tc>
      </w:tr>
      <w:tr w:rsidR="002B1C74" w:rsidRPr="00644CD8" w14:paraId="2F9A8311" w14:textId="77777777">
        <w:trPr>
          <w:gridAfter w:val="1"/>
          <w:wAfter w:w="296" w:type="dxa"/>
        </w:trPr>
        <w:tc>
          <w:tcPr>
            <w:tcW w:w="2127" w:type="dxa"/>
            <w:gridSpan w:val="4"/>
          </w:tcPr>
          <w:p w14:paraId="140048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w:t>
            </w:r>
          </w:p>
        </w:tc>
        <w:tc>
          <w:tcPr>
            <w:tcW w:w="538" w:type="dxa"/>
            <w:gridSpan w:val="2"/>
          </w:tcPr>
          <w:p w14:paraId="69DC5E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538" w:type="dxa"/>
            <w:gridSpan w:val="3"/>
          </w:tcPr>
          <w:p w14:paraId="462BC5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538" w:type="dxa"/>
            <w:gridSpan w:val="2"/>
          </w:tcPr>
          <w:p w14:paraId="1836C4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512" w:type="dxa"/>
            <w:gridSpan w:val="3"/>
          </w:tcPr>
          <w:p w14:paraId="0815B0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c>
          <w:tcPr>
            <w:tcW w:w="546" w:type="dxa"/>
            <w:gridSpan w:val="2"/>
          </w:tcPr>
          <w:p w14:paraId="43112E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546" w:type="dxa"/>
            <w:gridSpan w:val="4"/>
          </w:tcPr>
          <w:p w14:paraId="052B53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608" w:type="dxa"/>
            <w:gridSpan w:val="4"/>
          </w:tcPr>
          <w:p w14:paraId="6A3934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r>
      <w:tr w:rsidR="002B1C74" w:rsidRPr="00644CD8" w14:paraId="01EE6DC6" w14:textId="77777777">
        <w:trPr>
          <w:gridAfter w:val="1"/>
          <w:wAfter w:w="296" w:type="dxa"/>
        </w:trPr>
        <w:tc>
          <w:tcPr>
            <w:tcW w:w="2127" w:type="dxa"/>
            <w:gridSpan w:val="4"/>
          </w:tcPr>
          <w:p w14:paraId="55A2EE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 Месяцы</w:t>
            </w:r>
          </w:p>
        </w:tc>
        <w:tc>
          <w:tcPr>
            <w:tcW w:w="538" w:type="dxa"/>
            <w:gridSpan w:val="2"/>
          </w:tcPr>
          <w:p w14:paraId="669B0D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538" w:type="dxa"/>
            <w:gridSpan w:val="3"/>
          </w:tcPr>
          <w:p w14:paraId="6565AC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538" w:type="dxa"/>
            <w:gridSpan w:val="2"/>
          </w:tcPr>
          <w:p w14:paraId="089994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512" w:type="dxa"/>
            <w:gridSpan w:val="3"/>
          </w:tcPr>
          <w:p w14:paraId="06EBBF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546" w:type="dxa"/>
            <w:gridSpan w:val="2"/>
          </w:tcPr>
          <w:p w14:paraId="1D15A5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546" w:type="dxa"/>
            <w:gridSpan w:val="4"/>
          </w:tcPr>
          <w:p w14:paraId="626D1F35" w14:textId="0143779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0F5318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29195AFC" w14:textId="77777777">
        <w:trPr>
          <w:gridAfter w:val="1"/>
          <w:wAfter w:w="296" w:type="dxa"/>
        </w:trPr>
        <w:tc>
          <w:tcPr>
            <w:tcW w:w="2127" w:type="dxa"/>
            <w:gridSpan w:val="4"/>
          </w:tcPr>
          <w:p w14:paraId="32F5E5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38" w:type="dxa"/>
            <w:gridSpan w:val="2"/>
          </w:tcPr>
          <w:p w14:paraId="1E845F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w:t>
            </w:r>
          </w:p>
        </w:tc>
        <w:tc>
          <w:tcPr>
            <w:tcW w:w="538" w:type="dxa"/>
            <w:gridSpan w:val="3"/>
          </w:tcPr>
          <w:p w14:paraId="5747B4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52,3</w:t>
            </w:r>
          </w:p>
        </w:tc>
        <w:tc>
          <w:tcPr>
            <w:tcW w:w="538" w:type="dxa"/>
            <w:gridSpan w:val="2"/>
          </w:tcPr>
          <w:p w14:paraId="74E1BC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59,3</w:t>
            </w:r>
          </w:p>
        </w:tc>
        <w:tc>
          <w:tcPr>
            <w:tcW w:w="512" w:type="dxa"/>
            <w:gridSpan w:val="3"/>
          </w:tcPr>
          <w:p w14:paraId="12F7FB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58,7</w:t>
            </w:r>
          </w:p>
        </w:tc>
        <w:tc>
          <w:tcPr>
            <w:tcW w:w="546" w:type="dxa"/>
            <w:gridSpan w:val="2"/>
          </w:tcPr>
          <w:p w14:paraId="4E6F308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44.2</w:t>
            </w:r>
          </w:p>
        </w:tc>
        <w:tc>
          <w:tcPr>
            <w:tcW w:w="546" w:type="dxa"/>
            <w:gridSpan w:val="4"/>
          </w:tcPr>
          <w:p w14:paraId="1AA66AB1" w14:textId="581B8D37"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7D57B7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623,3</w:t>
            </w:r>
          </w:p>
        </w:tc>
      </w:tr>
      <w:tr w:rsidR="002B1C74" w:rsidRPr="00644CD8" w14:paraId="50E1F647" w14:textId="77777777">
        <w:trPr>
          <w:gridAfter w:val="1"/>
          <w:wAfter w:w="296" w:type="dxa"/>
        </w:trPr>
        <w:tc>
          <w:tcPr>
            <w:tcW w:w="2127" w:type="dxa"/>
            <w:gridSpan w:val="4"/>
          </w:tcPr>
          <w:p w14:paraId="4CC441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538" w:type="dxa"/>
            <w:gridSpan w:val="2"/>
          </w:tcPr>
          <w:p w14:paraId="2020F1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50,1</w:t>
            </w:r>
          </w:p>
        </w:tc>
        <w:tc>
          <w:tcPr>
            <w:tcW w:w="538" w:type="dxa"/>
            <w:gridSpan w:val="3"/>
          </w:tcPr>
          <w:p w14:paraId="2AED84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52,0</w:t>
            </w:r>
          </w:p>
        </w:tc>
        <w:tc>
          <w:tcPr>
            <w:tcW w:w="538" w:type="dxa"/>
            <w:gridSpan w:val="2"/>
          </w:tcPr>
          <w:p w14:paraId="74F8BC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56,1</w:t>
            </w:r>
          </w:p>
        </w:tc>
        <w:tc>
          <w:tcPr>
            <w:tcW w:w="512" w:type="dxa"/>
            <w:gridSpan w:val="3"/>
          </w:tcPr>
          <w:p w14:paraId="055285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60,0</w:t>
            </w:r>
          </w:p>
        </w:tc>
        <w:tc>
          <w:tcPr>
            <w:tcW w:w="546" w:type="dxa"/>
            <w:gridSpan w:val="2"/>
          </w:tcPr>
          <w:p w14:paraId="49C91C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55,6</w:t>
            </w:r>
          </w:p>
        </w:tc>
        <w:tc>
          <w:tcPr>
            <w:tcW w:w="546" w:type="dxa"/>
            <w:gridSpan w:val="4"/>
          </w:tcPr>
          <w:p w14:paraId="4359FCFB" w14:textId="4B6904F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6E4B11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567,1</w:t>
            </w:r>
          </w:p>
        </w:tc>
      </w:tr>
      <w:tr w:rsidR="002B1C74" w:rsidRPr="00644CD8" w14:paraId="7AF24976" w14:textId="77777777">
        <w:trPr>
          <w:gridAfter w:val="1"/>
          <w:wAfter w:w="296" w:type="dxa"/>
        </w:trPr>
        <w:tc>
          <w:tcPr>
            <w:tcW w:w="2127" w:type="dxa"/>
            <w:gridSpan w:val="4"/>
          </w:tcPr>
          <w:p w14:paraId="07B1F1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38" w:type="dxa"/>
            <w:gridSpan w:val="2"/>
          </w:tcPr>
          <w:p w14:paraId="509681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w:t>
            </w:r>
          </w:p>
        </w:tc>
        <w:tc>
          <w:tcPr>
            <w:tcW w:w="538" w:type="dxa"/>
            <w:gridSpan w:val="3"/>
          </w:tcPr>
          <w:p w14:paraId="38E908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w:t>
            </w:r>
          </w:p>
        </w:tc>
        <w:tc>
          <w:tcPr>
            <w:tcW w:w="538" w:type="dxa"/>
            <w:gridSpan w:val="2"/>
          </w:tcPr>
          <w:p w14:paraId="5EFFD1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29,0</w:t>
            </w:r>
          </w:p>
        </w:tc>
        <w:tc>
          <w:tcPr>
            <w:tcW w:w="512" w:type="dxa"/>
            <w:gridSpan w:val="3"/>
          </w:tcPr>
          <w:p w14:paraId="171FD1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w:t>
            </w:r>
          </w:p>
        </w:tc>
        <w:tc>
          <w:tcPr>
            <w:tcW w:w="546" w:type="dxa"/>
            <w:gridSpan w:val="2"/>
          </w:tcPr>
          <w:p w14:paraId="3AA89E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w:t>
            </w:r>
          </w:p>
        </w:tc>
        <w:tc>
          <w:tcPr>
            <w:tcW w:w="546" w:type="dxa"/>
            <w:gridSpan w:val="4"/>
          </w:tcPr>
          <w:p w14:paraId="71CD48C8" w14:textId="7E58BA8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6B6E20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303,4</w:t>
            </w:r>
          </w:p>
        </w:tc>
      </w:tr>
      <w:tr w:rsidR="002B1C74" w:rsidRPr="00644CD8" w14:paraId="473F84CC" w14:textId="77777777">
        <w:trPr>
          <w:gridAfter w:val="1"/>
          <w:wAfter w:w="296" w:type="dxa"/>
        </w:trPr>
        <w:tc>
          <w:tcPr>
            <w:tcW w:w="2127" w:type="dxa"/>
            <w:gridSpan w:val="4"/>
          </w:tcPr>
          <w:p w14:paraId="3BF92F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38" w:type="dxa"/>
            <w:gridSpan w:val="2"/>
          </w:tcPr>
          <w:p w14:paraId="61A2F0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120,4</w:t>
            </w:r>
          </w:p>
        </w:tc>
        <w:tc>
          <w:tcPr>
            <w:tcW w:w="538" w:type="dxa"/>
            <w:gridSpan w:val="3"/>
          </w:tcPr>
          <w:p w14:paraId="42DFC7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129,3</w:t>
            </w:r>
          </w:p>
        </w:tc>
        <w:tc>
          <w:tcPr>
            <w:tcW w:w="538" w:type="dxa"/>
            <w:gridSpan w:val="2"/>
          </w:tcPr>
          <w:p w14:paraId="1DF2ED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144,4</w:t>
            </w:r>
          </w:p>
        </w:tc>
        <w:tc>
          <w:tcPr>
            <w:tcW w:w="512" w:type="dxa"/>
            <w:gridSpan w:val="3"/>
          </w:tcPr>
          <w:p w14:paraId="0B94E5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150.7</w:t>
            </w:r>
          </w:p>
        </w:tc>
        <w:tc>
          <w:tcPr>
            <w:tcW w:w="546" w:type="dxa"/>
            <w:gridSpan w:val="2"/>
          </w:tcPr>
          <w:p w14:paraId="6A338A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132,8</w:t>
            </w:r>
          </w:p>
        </w:tc>
        <w:tc>
          <w:tcPr>
            <w:tcW w:w="546" w:type="dxa"/>
            <w:gridSpan w:val="4"/>
          </w:tcPr>
          <w:p w14:paraId="565AF7A4" w14:textId="0E6EA3B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7ADB39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1.481.8</w:t>
            </w:r>
          </w:p>
        </w:tc>
      </w:tr>
      <w:tr w:rsidR="002B1C74" w:rsidRPr="00644CD8" w14:paraId="72B7E771" w14:textId="77777777">
        <w:trPr>
          <w:gridAfter w:val="1"/>
          <w:wAfter w:w="296" w:type="dxa"/>
        </w:trPr>
        <w:tc>
          <w:tcPr>
            <w:tcW w:w="2127" w:type="dxa"/>
            <w:gridSpan w:val="4"/>
          </w:tcPr>
          <w:p w14:paraId="6AD66A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w:t>
            </w:r>
          </w:p>
        </w:tc>
        <w:tc>
          <w:tcPr>
            <w:tcW w:w="538" w:type="dxa"/>
            <w:gridSpan w:val="2"/>
          </w:tcPr>
          <w:p w14:paraId="3EC9AC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538" w:type="dxa"/>
            <w:gridSpan w:val="3"/>
          </w:tcPr>
          <w:p w14:paraId="59E4DA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538" w:type="dxa"/>
            <w:gridSpan w:val="2"/>
          </w:tcPr>
          <w:p w14:paraId="3B8ED0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512" w:type="dxa"/>
            <w:gridSpan w:val="3"/>
          </w:tcPr>
          <w:p w14:paraId="70D962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46" w:type="dxa"/>
            <w:gridSpan w:val="2"/>
          </w:tcPr>
          <w:p w14:paraId="5E917F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46" w:type="dxa"/>
            <w:gridSpan w:val="4"/>
          </w:tcPr>
          <w:p w14:paraId="0EE49BF6" w14:textId="07E827F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733FD4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r>
      <w:tr w:rsidR="002B1C74" w:rsidRPr="00644CD8" w14:paraId="766C46C1" w14:textId="77777777">
        <w:trPr>
          <w:gridAfter w:val="1"/>
          <w:wAfter w:w="296" w:type="dxa"/>
        </w:trPr>
        <w:tc>
          <w:tcPr>
            <w:tcW w:w="2127" w:type="dxa"/>
            <w:gridSpan w:val="4"/>
          </w:tcPr>
          <w:p w14:paraId="1436D4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 Месяцы</w:t>
            </w:r>
          </w:p>
        </w:tc>
        <w:tc>
          <w:tcPr>
            <w:tcW w:w="538" w:type="dxa"/>
            <w:gridSpan w:val="2"/>
          </w:tcPr>
          <w:p w14:paraId="168B0A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w:t>
            </w:r>
          </w:p>
        </w:tc>
        <w:tc>
          <w:tcPr>
            <w:tcW w:w="538" w:type="dxa"/>
            <w:gridSpan w:val="3"/>
          </w:tcPr>
          <w:p w14:paraId="6F2F2A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w:t>
            </w:r>
          </w:p>
        </w:tc>
        <w:tc>
          <w:tcPr>
            <w:tcW w:w="538" w:type="dxa"/>
            <w:gridSpan w:val="2"/>
          </w:tcPr>
          <w:p w14:paraId="7F8C81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w:t>
            </w:r>
          </w:p>
        </w:tc>
        <w:tc>
          <w:tcPr>
            <w:tcW w:w="512" w:type="dxa"/>
            <w:gridSpan w:val="3"/>
          </w:tcPr>
          <w:p w14:paraId="4C5AB3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IV</w:t>
            </w:r>
          </w:p>
        </w:tc>
        <w:tc>
          <w:tcPr>
            <w:tcW w:w="546" w:type="dxa"/>
            <w:gridSpan w:val="2"/>
          </w:tcPr>
          <w:p w14:paraId="4EAE1F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w:t>
            </w:r>
          </w:p>
        </w:tc>
        <w:tc>
          <w:tcPr>
            <w:tcW w:w="546" w:type="dxa"/>
            <w:gridSpan w:val="4"/>
          </w:tcPr>
          <w:p w14:paraId="08F829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w:t>
            </w:r>
          </w:p>
        </w:tc>
        <w:tc>
          <w:tcPr>
            <w:tcW w:w="608" w:type="dxa"/>
            <w:gridSpan w:val="4"/>
          </w:tcPr>
          <w:p w14:paraId="3369A1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w:t>
            </w:r>
          </w:p>
        </w:tc>
      </w:tr>
      <w:tr w:rsidR="002B1C74" w:rsidRPr="00644CD8" w14:paraId="2EFF4E08" w14:textId="77777777">
        <w:trPr>
          <w:gridAfter w:val="1"/>
          <w:wAfter w:w="296" w:type="dxa"/>
        </w:trPr>
        <w:tc>
          <w:tcPr>
            <w:tcW w:w="2127" w:type="dxa"/>
            <w:gridSpan w:val="4"/>
          </w:tcPr>
          <w:p w14:paraId="32E363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38" w:type="dxa"/>
            <w:gridSpan w:val="2"/>
          </w:tcPr>
          <w:p w14:paraId="586597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48,5</w:t>
            </w:r>
          </w:p>
        </w:tc>
        <w:tc>
          <w:tcPr>
            <w:tcW w:w="538" w:type="dxa"/>
            <w:gridSpan w:val="3"/>
          </w:tcPr>
          <w:p w14:paraId="4C77C6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41,5</w:t>
            </w:r>
          </w:p>
        </w:tc>
        <w:tc>
          <w:tcPr>
            <w:tcW w:w="538" w:type="dxa"/>
            <w:gridSpan w:val="2"/>
          </w:tcPr>
          <w:p w14:paraId="29FC49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35,6</w:t>
            </w:r>
          </w:p>
        </w:tc>
        <w:tc>
          <w:tcPr>
            <w:tcW w:w="512" w:type="dxa"/>
            <w:gridSpan w:val="3"/>
          </w:tcPr>
          <w:p w14:paraId="4E98E6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51,1</w:t>
            </w:r>
          </w:p>
        </w:tc>
        <w:tc>
          <w:tcPr>
            <w:tcW w:w="546" w:type="dxa"/>
            <w:gridSpan w:val="2"/>
          </w:tcPr>
          <w:p w14:paraId="5AC84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546" w:type="dxa"/>
            <w:gridSpan w:val="4"/>
          </w:tcPr>
          <w:p w14:paraId="4F9DFF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43,7</w:t>
            </w:r>
          </w:p>
        </w:tc>
        <w:tc>
          <w:tcPr>
            <w:tcW w:w="608" w:type="dxa"/>
            <w:gridSpan w:val="4"/>
          </w:tcPr>
          <w:p w14:paraId="7B6363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32,4</w:t>
            </w:r>
          </w:p>
        </w:tc>
      </w:tr>
      <w:tr w:rsidR="002B1C74" w:rsidRPr="00644CD8" w14:paraId="117955A6" w14:textId="77777777">
        <w:trPr>
          <w:gridAfter w:val="1"/>
          <w:wAfter w:w="296" w:type="dxa"/>
        </w:trPr>
        <w:tc>
          <w:tcPr>
            <w:tcW w:w="2127" w:type="dxa"/>
            <w:gridSpan w:val="4"/>
          </w:tcPr>
          <w:p w14:paraId="136145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Луганский завод</w:t>
            </w:r>
          </w:p>
        </w:tc>
        <w:tc>
          <w:tcPr>
            <w:tcW w:w="538" w:type="dxa"/>
            <w:gridSpan w:val="2"/>
          </w:tcPr>
          <w:p w14:paraId="15A3BE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58,9</w:t>
            </w:r>
          </w:p>
        </w:tc>
        <w:tc>
          <w:tcPr>
            <w:tcW w:w="538" w:type="dxa"/>
            <w:gridSpan w:val="3"/>
          </w:tcPr>
          <w:p w14:paraId="45C74B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w:t>
            </w:r>
          </w:p>
        </w:tc>
        <w:tc>
          <w:tcPr>
            <w:tcW w:w="538" w:type="dxa"/>
            <w:gridSpan w:val="2"/>
          </w:tcPr>
          <w:p w14:paraId="099A51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25,9</w:t>
            </w:r>
          </w:p>
        </w:tc>
        <w:tc>
          <w:tcPr>
            <w:tcW w:w="512" w:type="dxa"/>
            <w:gridSpan w:val="3"/>
          </w:tcPr>
          <w:p w14:paraId="00239F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546" w:type="dxa"/>
            <w:gridSpan w:val="2"/>
          </w:tcPr>
          <w:p w14:paraId="71AB24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53,5</w:t>
            </w:r>
          </w:p>
        </w:tc>
        <w:tc>
          <w:tcPr>
            <w:tcW w:w="546" w:type="dxa"/>
            <w:gridSpan w:val="4"/>
          </w:tcPr>
          <w:p w14:paraId="4DB29F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46,9</w:t>
            </w:r>
          </w:p>
        </w:tc>
        <w:tc>
          <w:tcPr>
            <w:tcW w:w="608" w:type="dxa"/>
            <w:gridSpan w:val="4"/>
          </w:tcPr>
          <w:p w14:paraId="58A6C8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42,4</w:t>
            </w:r>
          </w:p>
        </w:tc>
      </w:tr>
      <w:tr w:rsidR="002B1C74" w:rsidRPr="00644CD8" w14:paraId="26CF21C5" w14:textId="77777777">
        <w:trPr>
          <w:gridAfter w:val="1"/>
          <w:wAfter w:w="296" w:type="dxa"/>
        </w:trPr>
        <w:tc>
          <w:tcPr>
            <w:tcW w:w="2127" w:type="dxa"/>
            <w:gridSpan w:val="4"/>
          </w:tcPr>
          <w:p w14:paraId="76D77C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38" w:type="dxa"/>
            <w:gridSpan w:val="2"/>
          </w:tcPr>
          <w:p w14:paraId="43D2E0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c>
          <w:tcPr>
            <w:tcW w:w="538" w:type="dxa"/>
            <w:gridSpan w:val="3"/>
          </w:tcPr>
          <w:p w14:paraId="0C09EA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w:t>
            </w:r>
          </w:p>
        </w:tc>
        <w:tc>
          <w:tcPr>
            <w:tcW w:w="538" w:type="dxa"/>
            <w:gridSpan w:val="2"/>
          </w:tcPr>
          <w:p w14:paraId="737D18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29,8</w:t>
            </w:r>
          </w:p>
        </w:tc>
        <w:tc>
          <w:tcPr>
            <w:tcW w:w="512" w:type="dxa"/>
            <w:gridSpan w:val="3"/>
          </w:tcPr>
          <w:p w14:paraId="211B70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24,2</w:t>
            </w:r>
          </w:p>
        </w:tc>
        <w:tc>
          <w:tcPr>
            <w:tcW w:w="546" w:type="dxa"/>
            <w:gridSpan w:val="2"/>
          </w:tcPr>
          <w:p w14:paraId="34A9C0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w:t>
            </w:r>
          </w:p>
        </w:tc>
        <w:tc>
          <w:tcPr>
            <w:tcW w:w="546" w:type="dxa"/>
            <w:gridSpan w:val="4"/>
          </w:tcPr>
          <w:p w14:paraId="6F5A8E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35,6</w:t>
            </w:r>
          </w:p>
        </w:tc>
        <w:tc>
          <w:tcPr>
            <w:tcW w:w="608" w:type="dxa"/>
            <w:gridSpan w:val="4"/>
          </w:tcPr>
          <w:p w14:paraId="0017A9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29,2</w:t>
            </w:r>
          </w:p>
        </w:tc>
      </w:tr>
      <w:tr w:rsidR="002B1C74" w:rsidRPr="00644CD8" w14:paraId="6887691A" w14:textId="77777777">
        <w:trPr>
          <w:gridAfter w:val="1"/>
          <w:wAfter w:w="296" w:type="dxa"/>
        </w:trPr>
        <w:tc>
          <w:tcPr>
            <w:tcW w:w="2127" w:type="dxa"/>
            <w:gridSpan w:val="4"/>
          </w:tcPr>
          <w:p w14:paraId="734F3C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38" w:type="dxa"/>
            <w:gridSpan w:val="2"/>
          </w:tcPr>
          <w:p w14:paraId="41DEB7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42,1</w:t>
            </w:r>
          </w:p>
        </w:tc>
        <w:tc>
          <w:tcPr>
            <w:tcW w:w="538" w:type="dxa"/>
            <w:gridSpan w:val="3"/>
          </w:tcPr>
          <w:p w14:paraId="1833E7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118,5</w:t>
            </w:r>
          </w:p>
        </w:tc>
        <w:tc>
          <w:tcPr>
            <w:tcW w:w="538" w:type="dxa"/>
            <w:gridSpan w:val="2"/>
          </w:tcPr>
          <w:p w14:paraId="1A358C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98,8</w:t>
            </w:r>
          </w:p>
        </w:tc>
        <w:tc>
          <w:tcPr>
            <w:tcW w:w="512" w:type="dxa"/>
            <w:gridSpan w:val="3"/>
          </w:tcPr>
          <w:p w14:paraId="1351D8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w:t>
            </w:r>
          </w:p>
        </w:tc>
        <w:tc>
          <w:tcPr>
            <w:tcW w:w="546" w:type="dxa"/>
            <w:gridSpan w:val="2"/>
          </w:tcPr>
          <w:p w14:paraId="45DA47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123,0</w:t>
            </w:r>
          </w:p>
        </w:tc>
        <w:tc>
          <w:tcPr>
            <w:tcW w:w="546" w:type="dxa"/>
            <w:gridSpan w:val="4"/>
          </w:tcPr>
          <w:p w14:paraId="61E3F5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126.2</w:t>
            </w:r>
          </w:p>
        </w:tc>
        <w:tc>
          <w:tcPr>
            <w:tcW w:w="608" w:type="dxa"/>
            <w:gridSpan w:val="4"/>
          </w:tcPr>
          <w:p w14:paraId="015658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104,0</w:t>
            </w:r>
          </w:p>
        </w:tc>
      </w:tr>
      <w:tr w:rsidR="002B1C74" w:rsidRPr="00644CD8" w14:paraId="644FA719" w14:textId="77777777">
        <w:trPr>
          <w:gridAfter w:val="1"/>
          <w:wAfter w:w="296" w:type="dxa"/>
        </w:trPr>
        <w:tc>
          <w:tcPr>
            <w:tcW w:w="2127" w:type="dxa"/>
            <w:gridSpan w:val="4"/>
          </w:tcPr>
          <w:p w14:paraId="2DD7FB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Коэффициент нарастания</w:t>
            </w:r>
          </w:p>
        </w:tc>
        <w:tc>
          <w:tcPr>
            <w:tcW w:w="538" w:type="dxa"/>
            <w:gridSpan w:val="2"/>
          </w:tcPr>
          <w:p w14:paraId="51D5D9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538" w:type="dxa"/>
            <w:gridSpan w:val="3"/>
          </w:tcPr>
          <w:p w14:paraId="140D4B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38" w:type="dxa"/>
            <w:gridSpan w:val="2"/>
          </w:tcPr>
          <w:p w14:paraId="5D1AD0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12" w:type="dxa"/>
            <w:gridSpan w:val="3"/>
          </w:tcPr>
          <w:p w14:paraId="68CEF1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46" w:type="dxa"/>
            <w:gridSpan w:val="2"/>
          </w:tcPr>
          <w:p w14:paraId="660D62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546" w:type="dxa"/>
            <w:gridSpan w:val="4"/>
          </w:tcPr>
          <w:p w14:paraId="2A7A8F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08" w:type="dxa"/>
            <w:gridSpan w:val="4"/>
          </w:tcPr>
          <w:p w14:paraId="3AEAFF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0313C009" w14:textId="77777777">
        <w:trPr>
          <w:gridAfter w:val="1"/>
          <w:wAfter w:w="296" w:type="dxa"/>
        </w:trPr>
        <w:tc>
          <w:tcPr>
            <w:tcW w:w="2127" w:type="dxa"/>
            <w:gridSpan w:val="4"/>
          </w:tcPr>
          <w:p w14:paraId="5ECA4A4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 Месяцы</w:t>
            </w:r>
          </w:p>
        </w:tc>
        <w:tc>
          <w:tcPr>
            <w:tcW w:w="538" w:type="dxa"/>
            <w:gridSpan w:val="2"/>
          </w:tcPr>
          <w:p w14:paraId="1190DB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VIII</w:t>
            </w:r>
          </w:p>
        </w:tc>
        <w:tc>
          <w:tcPr>
            <w:tcW w:w="538" w:type="dxa"/>
            <w:gridSpan w:val="3"/>
          </w:tcPr>
          <w:p w14:paraId="7D3E45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IX</w:t>
            </w:r>
          </w:p>
        </w:tc>
        <w:tc>
          <w:tcPr>
            <w:tcW w:w="538" w:type="dxa"/>
            <w:gridSpan w:val="2"/>
          </w:tcPr>
          <w:p w14:paraId="590B90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w:t>
            </w:r>
          </w:p>
        </w:tc>
        <w:tc>
          <w:tcPr>
            <w:tcW w:w="512" w:type="dxa"/>
            <w:gridSpan w:val="3"/>
          </w:tcPr>
          <w:p w14:paraId="2BB138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w:t>
            </w:r>
          </w:p>
        </w:tc>
        <w:tc>
          <w:tcPr>
            <w:tcW w:w="546" w:type="dxa"/>
            <w:gridSpan w:val="2"/>
          </w:tcPr>
          <w:p w14:paraId="48DD3D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XII</w:t>
            </w:r>
          </w:p>
        </w:tc>
        <w:tc>
          <w:tcPr>
            <w:tcW w:w="546" w:type="dxa"/>
            <w:gridSpan w:val="4"/>
          </w:tcPr>
          <w:p w14:paraId="6A89A14F" w14:textId="343A1FF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3CFE4E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r>
      <w:tr w:rsidR="002B1C74" w:rsidRPr="00644CD8" w14:paraId="28FE078E" w14:textId="77777777">
        <w:trPr>
          <w:gridAfter w:val="1"/>
          <w:wAfter w:w="296" w:type="dxa"/>
        </w:trPr>
        <w:tc>
          <w:tcPr>
            <w:tcW w:w="2127" w:type="dxa"/>
            <w:gridSpan w:val="4"/>
          </w:tcPr>
          <w:p w14:paraId="27BAC6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завод</w:t>
            </w:r>
          </w:p>
        </w:tc>
        <w:tc>
          <w:tcPr>
            <w:tcW w:w="538" w:type="dxa"/>
            <w:gridSpan w:val="2"/>
          </w:tcPr>
          <w:p w14:paraId="435378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37,0</w:t>
            </w:r>
          </w:p>
        </w:tc>
        <w:tc>
          <w:tcPr>
            <w:tcW w:w="538" w:type="dxa"/>
            <w:gridSpan w:val="3"/>
          </w:tcPr>
          <w:p w14:paraId="743B6C5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38.0</w:t>
            </w:r>
          </w:p>
        </w:tc>
        <w:tc>
          <w:tcPr>
            <w:tcW w:w="538" w:type="dxa"/>
            <w:gridSpan w:val="2"/>
          </w:tcPr>
          <w:p w14:paraId="26B8A9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40,5</w:t>
            </w:r>
          </w:p>
        </w:tc>
        <w:tc>
          <w:tcPr>
            <w:tcW w:w="512" w:type="dxa"/>
            <w:gridSpan w:val="3"/>
          </w:tcPr>
          <w:p w14:paraId="155E1A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w:t>
            </w:r>
          </w:p>
        </w:tc>
        <w:tc>
          <w:tcPr>
            <w:tcW w:w="546" w:type="dxa"/>
            <w:gridSpan w:val="2"/>
          </w:tcPr>
          <w:p w14:paraId="563D37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w:t>
            </w:r>
          </w:p>
        </w:tc>
        <w:tc>
          <w:tcPr>
            <w:tcW w:w="546" w:type="dxa"/>
            <w:gridSpan w:val="4"/>
          </w:tcPr>
          <w:p w14:paraId="057C2FBF" w14:textId="110645F1"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084062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442.7</w:t>
            </w:r>
          </w:p>
        </w:tc>
      </w:tr>
      <w:tr w:rsidR="002B1C74" w:rsidRPr="00644CD8" w14:paraId="06BB1E2C" w14:textId="77777777">
        <w:trPr>
          <w:gridAfter w:val="1"/>
          <w:wAfter w:w="296" w:type="dxa"/>
        </w:trPr>
        <w:tc>
          <w:tcPr>
            <w:tcW w:w="2127" w:type="dxa"/>
            <w:gridSpan w:val="4"/>
          </w:tcPr>
          <w:p w14:paraId="347497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Лугаяский завод</w:t>
            </w:r>
          </w:p>
        </w:tc>
        <w:tc>
          <w:tcPr>
            <w:tcW w:w="538" w:type="dxa"/>
            <w:gridSpan w:val="2"/>
          </w:tcPr>
          <w:p w14:paraId="77F6E6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34,9</w:t>
            </w:r>
          </w:p>
        </w:tc>
        <w:tc>
          <w:tcPr>
            <w:tcW w:w="538" w:type="dxa"/>
            <w:gridSpan w:val="3"/>
          </w:tcPr>
          <w:p w14:paraId="55F87B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37,4</w:t>
            </w:r>
          </w:p>
        </w:tc>
        <w:tc>
          <w:tcPr>
            <w:tcW w:w="538" w:type="dxa"/>
            <w:gridSpan w:val="2"/>
          </w:tcPr>
          <w:p w14:paraId="389F3A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29,3</w:t>
            </w:r>
          </w:p>
        </w:tc>
        <w:tc>
          <w:tcPr>
            <w:tcW w:w="512" w:type="dxa"/>
            <w:gridSpan w:val="3"/>
          </w:tcPr>
          <w:p w14:paraId="4F8F42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22,7</w:t>
            </w:r>
          </w:p>
        </w:tc>
        <w:tc>
          <w:tcPr>
            <w:tcW w:w="546" w:type="dxa"/>
            <w:gridSpan w:val="2"/>
          </w:tcPr>
          <w:p w14:paraId="460848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16,9</w:t>
            </w:r>
          </w:p>
        </w:tc>
        <w:tc>
          <w:tcPr>
            <w:tcW w:w="546" w:type="dxa"/>
            <w:gridSpan w:val="4"/>
          </w:tcPr>
          <w:p w14:paraId="46D084B9" w14:textId="37141C8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48808D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453,6</w:t>
            </w:r>
          </w:p>
        </w:tc>
      </w:tr>
      <w:tr w:rsidR="002B1C74" w:rsidRPr="00644CD8" w14:paraId="3CD0977A" w14:textId="77777777">
        <w:trPr>
          <w:gridAfter w:val="1"/>
          <w:wAfter w:w="296" w:type="dxa"/>
        </w:trPr>
        <w:tc>
          <w:tcPr>
            <w:tcW w:w="2127" w:type="dxa"/>
            <w:gridSpan w:val="4"/>
          </w:tcPr>
          <w:p w14:paraId="538130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Тульский завод</w:t>
            </w:r>
          </w:p>
        </w:tc>
        <w:tc>
          <w:tcPr>
            <w:tcW w:w="538" w:type="dxa"/>
            <w:gridSpan w:val="2"/>
          </w:tcPr>
          <w:p w14:paraId="1E1F8F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23,9</w:t>
            </w:r>
          </w:p>
        </w:tc>
        <w:tc>
          <w:tcPr>
            <w:tcW w:w="538" w:type="dxa"/>
            <w:gridSpan w:val="3"/>
          </w:tcPr>
          <w:p w14:paraId="3BDF0E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24.5</w:t>
            </w:r>
          </w:p>
        </w:tc>
        <w:tc>
          <w:tcPr>
            <w:tcW w:w="538" w:type="dxa"/>
            <w:gridSpan w:val="2"/>
          </w:tcPr>
          <w:p w14:paraId="773BBF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24.1</w:t>
            </w:r>
          </w:p>
        </w:tc>
        <w:tc>
          <w:tcPr>
            <w:tcW w:w="512" w:type="dxa"/>
            <w:gridSpan w:val="3"/>
          </w:tcPr>
          <w:p w14:paraId="4A2505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c>
          <w:tcPr>
            <w:tcW w:w="546" w:type="dxa"/>
            <w:gridSpan w:val="2"/>
          </w:tcPr>
          <w:p w14:paraId="094CB3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15,5</w:t>
            </w:r>
          </w:p>
        </w:tc>
        <w:tc>
          <w:tcPr>
            <w:tcW w:w="546" w:type="dxa"/>
            <w:gridSpan w:val="4"/>
          </w:tcPr>
          <w:p w14:paraId="5E7C19DC" w14:textId="6BE0292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Pr>
          <w:p w14:paraId="59F8E7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312,9</w:t>
            </w:r>
          </w:p>
        </w:tc>
      </w:tr>
      <w:tr w:rsidR="002B1C74" w:rsidRPr="00644CD8" w14:paraId="7831CC02" w14:textId="77777777">
        <w:trPr>
          <w:gridAfter w:val="1"/>
          <w:wAfter w:w="296" w:type="dxa"/>
        </w:trPr>
        <w:tc>
          <w:tcPr>
            <w:tcW w:w="2127" w:type="dxa"/>
            <w:gridSpan w:val="4"/>
            <w:tcBorders>
              <w:bottom w:val="single" w:sz="12" w:space="0" w:color="auto"/>
            </w:tcBorders>
          </w:tcPr>
          <w:p w14:paraId="295002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538" w:type="dxa"/>
            <w:gridSpan w:val="2"/>
            <w:tcBorders>
              <w:bottom w:val="single" w:sz="12" w:space="0" w:color="auto"/>
            </w:tcBorders>
          </w:tcPr>
          <w:p w14:paraId="7D6D97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95,8</w:t>
            </w:r>
          </w:p>
        </w:tc>
        <w:tc>
          <w:tcPr>
            <w:tcW w:w="538" w:type="dxa"/>
            <w:gridSpan w:val="3"/>
            <w:tcBorders>
              <w:bottom w:val="single" w:sz="12" w:space="0" w:color="auto"/>
            </w:tcBorders>
          </w:tcPr>
          <w:p w14:paraId="7047E3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95.8</w:t>
            </w:r>
          </w:p>
        </w:tc>
        <w:tc>
          <w:tcPr>
            <w:tcW w:w="538" w:type="dxa"/>
            <w:gridSpan w:val="2"/>
            <w:tcBorders>
              <w:bottom w:val="single" w:sz="12" w:space="0" w:color="auto"/>
            </w:tcBorders>
          </w:tcPr>
          <w:p w14:paraId="10FCE2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93,9</w:t>
            </w:r>
          </w:p>
        </w:tc>
        <w:tc>
          <w:tcPr>
            <w:tcW w:w="512" w:type="dxa"/>
            <w:gridSpan w:val="3"/>
            <w:tcBorders>
              <w:bottom w:val="single" w:sz="12" w:space="0" w:color="auto"/>
            </w:tcBorders>
          </w:tcPr>
          <w:p w14:paraId="5097E2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62,3</w:t>
            </w:r>
          </w:p>
        </w:tc>
        <w:tc>
          <w:tcPr>
            <w:tcW w:w="546" w:type="dxa"/>
            <w:gridSpan w:val="2"/>
            <w:tcBorders>
              <w:bottom w:val="single" w:sz="12" w:space="0" w:color="auto"/>
            </w:tcBorders>
          </w:tcPr>
          <w:p w14:paraId="6DD7F9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37,0</w:t>
            </w:r>
          </w:p>
        </w:tc>
        <w:tc>
          <w:tcPr>
            <w:tcW w:w="546" w:type="dxa"/>
            <w:gridSpan w:val="4"/>
            <w:tcBorders>
              <w:bottom w:val="single" w:sz="12" w:space="0" w:color="auto"/>
            </w:tcBorders>
          </w:tcPr>
          <w:p w14:paraId="118D558A" w14:textId="5CF94789"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08" w:type="dxa"/>
            <w:gridSpan w:val="4"/>
            <w:tcBorders>
              <w:bottom w:val="single" w:sz="12" w:space="0" w:color="auto"/>
            </w:tcBorders>
          </w:tcPr>
          <w:p w14:paraId="761755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1.208,9</w:t>
            </w:r>
          </w:p>
        </w:tc>
      </w:tr>
    </w:tbl>
    <w:p w14:paraId="296C6E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(11389).</w:t>
      </w:r>
    </w:p>
    <w:p w14:paraId="3FC5BB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FB3A6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 время мировой войны Пермский завод выпустил следующее количество военных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24"/>
        <w:gridCol w:w="660"/>
        <w:gridCol w:w="681"/>
        <w:gridCol w:w="681"/>
      </w:tblGrid>
      <w:tr w:rsidR="002B1C74" w:rsidRPr="00644CD8" w14:paraId="3474E9DB" w14:textId="77777777">
        <w:tc>
          <w:tcPr>
            <w:tcW w:w="3324" w:type="dxa"/>
            <w:tcBorders>
              <w:top w:val="single" w:sz="12" w:space="0" w:color="auto"/>
            </w:tcBorders>
          </w:tcPr>
          <w:p w14:paraId="49FAEFED" w14:textId="717CD86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660" w:type="dxa"/>
            <w:tcBorders>
              <w:top w:val="single" w:sz="12" w:space="0" w:color="auto"/>
            </w:tcBorders>
          </w:tcPr>
          <w:p w14:paraId="3AD3404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w:t>
            </w:r>
          </w:p>
        </w:tc>
        <w:tc>
          <w:tcPr>
            <w:tcW w:w="681" w:type="dxa"/>
            <w:tcBorders>
              <w:top w:val="single" w:sz="12" w:space="0" w:color="auto"/>
            </w:tcBorders>
          </w:tcPr>
          <w:p w14:paraId="55567E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681" w:type="dxa"/>
            <w:tcBorders>
              <w:top w:val="single" w:sz="12" w:space="0" w:color="auto"/>
            </w:tcBorders>
          </w:tcPr>
          <w:p w14:paraId="7239F4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r>
      <w:tr w:rsidR="002B1C74" w:rsidRPr="00644CD8" w14:paraId="3A9BE749" w14:textId="77777777">
        <w:tc>
          <w:tcPr>
            <w:tcW w:w="3324" w:type="dxa"/>
          </w:tcPr>
          <w:p w14:paraId="043C49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3-дм полевых пушек обр. 1902 г. (тел с затворами)</w:t>
            </w:r>
          </w:p>
        </w:tc>
        <w:tc>
          <w:tcPr>
            <w:tcW w:w="660" w:type="dxa"/>
          </w:tcPr>
          <w:p w14:paraId="17D6F6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w:t>
            </w:r>
          </w:p>
        </w:tc>
        <w:tc>
          <w:tcPr>
            <w:tcW w:w="681" w:type="dxa"/>
          </w:tcPr>
          <w:p w14:paraId="2CCA19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662</w:t>
            </w:r>
          </w:p>
        </w:tc>
        <w:tc>
          <w:tcPr>
            <w:tcW w:w="681" w:type="dxa"/>
          </w:tcPr>
          <w:p w14:paraId="60370A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1.030</w:t>
            </w:r>
          </w:p>
        </w:tc>
      </w:tr>
      <w:tr w:rsidR="002B1C74" w:rsidRPr="00644CD8" w14:paraId="5B80D188" w14:textId="77777777">
        <w:tc>
          <w:tcPr>
            <w:tcW w:w="3324" w:type="dxa"/>
          </w:tcPr>
          <w:p w14:paraId="0A04BA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 Лафетов к ним</w:t>
            </w:r>
          </w:p>
        </w:tc>
        <w:tc>
          <w:tcPr>
            <w:tcW w:w="660" w:type="dxa"/>
          </w:tcPr>
          <w:p w14:paraId="726933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w:t>
            </w:r>
          </w:p>
        </w:tc>
        <w:tc>
          <w:tcPr>
            <w:tcW w:w="681" w:type="dxa"/>
          </w:tcPr>
          <w:p w14:paraId="48F0C1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545</w:t>
            </w:r>
          </w:p>
        </w:tc>
        <w:tc>
          <w:tcPr>
            <w:tcW w:w="681" w:type="dxa"/>
          </w:tcPr>
          <w:p w14:paraId="572903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835</w:t>
            </w:r>
          </w:p>
        </w:tc>
      </w:tr>
      <w:tr w:rsidR="002B1C74" w:rsidRPr="00644CD8" w14:paraId="3B05EDCF" w14:textId="77777777">
        <w:tc>
          <w:tcPr>
            <w:tcW w:w="3324" w:type="dxa"/>
          </w:tcPr>
          <w:p w14:paraId="77F33B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 Люлек к ним</w:t>
            </w:r>
          </w:p>
        </w:tc>
        <w:tc>
          <w:tcPr>
            <w:tcW w:w="660" w:type="dxa"/>
          </w:tcPr>
          <w:p w14:paraId="494CE8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268708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480</w:t>
            </w:r>
          </w:p>
        </w:tc>
        <w:tc>
          <w:tcPr>
            <w:tcW w:w="681" w:type="dxa"/>
          </w:tcPr>
          <w:p w14:paraId="256551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932</w:t>
            </w:r>
          </w:p>
        </w:tc>
      </w:tr>
      <w:tr w:rsidR="002B1C74" w:rsidRPr="00644CD8" w14:paraId="31ED11E3" w14:textId="77777777">
        <w:tc>
          <w:tcPr>
            <w:tcW w:w="3324" w:type="dxa"/>
          </w:tcPr>
          <w:p w14:paraId="6D80F4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Запасных частей к ним, комплектов</w:t>
            </w:r>
          </w:p>
        </w:tc>
        <w:tc>
          <w:tcPr>
            <w:tcW w:w="660" w:type="dxa"/>
          </w:tcPr>
          <w:p w14:paraId="073CCE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w:t>
            </w:r>
          </w:p>
        </w:tc>
        <w:tc>
          <w:tcPr>
            <w:tcW w:w="681" w:type="dxa"/>
          </w:tcPr>
          <w:p w14:paraId="42D8E5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630</w:t>
            </w:r>
          </w:p>
        </w:tc>
        <w:tc>
          <w:tcPr>
            <w:tcW w:w="681" w:type="dxa"/>
          </w:tcPr>
          <w:p w14:paraId="15E94A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320</w:t>
            </w:r>
          </w:p>
        </w:tc>
      </w:tr>
      <w:tr w:rsidR="002B1C74" w:rsidRPr="00644CD8" w14:paraId="56B62014" w14:textId="77777777">
        <w:tc>
          <w:tcPr>
            <w:tcW w:w="3324" w:type="dxa"/>
          </w:tcPr>
          <w:p w14:paraId="6ED401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Болванок для 3-дм полевых пушек (труб, кожухов и проч.)</w:t>
            </w:r>
          </w:p>
        </w:tc>
        <w:tc>
          <w:tcPr>
            <w:tcW w:w="660" w:type="dxa"/>
          </w:tcPr>
          <w:p w14:paraId="5649F1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DD3D3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160</w:t>
            </w:r>
          </w:p>
        </w:tc>
        <w:tc>
          <w:tcPr>
            <w:tcW w:w="681" w:type="dxa"/>
          </w:tcPr>
          <w:p w14:paraId="726639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132</w:t>
            </w:r>
          </w:p>
        </w:tc>
      </w:tr>
      <w:tr w:rsidR="002B1C74" w:rsidRPr="00644CD8" w14:paraId="103B9197" w14:textId="77777777">
        <w:tc>
          <w:tcPr>
            <w:tcW w:w="3324" w:type="dxa"/>
          </w:tcPr>
          <w:p w14:paraId="23F987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 Исправлено 3-дм полевых пушек 1902 г. </w:t>
            </w:r>
          </w:p>
        </w:tc>
        <w:tc>
          <w:tcPr>
            <w:tcW w:w="660" w:type="dxa"/>
          </w:tcPr>
          <w:p w14:paraId="36CFB9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5A11FD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w:t>
            </w:r>
          </w:p>
        </w:tc>
        <w:tc>
          <w:tcPr>
            <w:tcW w:w="681" w:type="dxa"/>
          </w:tcPr>
          <w:p w14:paraId="7F26D8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881</w:t>
            </w:r>
          </w:p>
        </w:tc>
      </w:tr>
      <w:tr w:rsidR="002B1C74" w:rsidRPr="00644CD8" w14:paraId="55B9B182" w14:textId="77777777">
        <w:tc>
          <w:tcPr>
            <w:tcW w:w="3324" w:type="dxa"/>
          </w:tcPr>
          <w:p w14:paraId="584D15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Болванок для 3-дм горных пушек (труб, кожу</w:t>
            </w:r>
            <w:r w:rsidRPr="00644CD8">
              <w:rPr>
                <w:rFonts w:ascii="Times New Roman" w:hAnsi="Times New Roman" w:cs="Times New Roman"/>
                <w:color w:val="000000" w:themeColor="text1"/>
                <w:kern w:val="2"/>
                <w:sz w:val="16"/>
                <w:szCs w:val="16"/>
              </w:rPr>
              <w:softHyphen/>
              <w:t>хов, муфт и проч.)</w:t>
            </w:r>
          </w:p>
        </w:tc>
        <w:tc>
          <w:tcPr>
            <w:tcW w:w="660" w:type="dxa"/>
          </w:tcPr>
          <w:p w14:paraId="202FC9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44E8C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w:t>
            </w:r>
          </w:p>
        </w:tc>
        <w:tc>
          <w:tcPr>
            <w:tcW w:w="681" w:type="dxa"/>
          </w:tcPr>
          <w:p w14:paraId="347A5F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w:t>
            </w:r>
          </w:p>
        </w:tc>
      </w:tr>
      <w:tr w:rsidR="002B1C74" w:rsidRPr="00644CD8" w14:paraId="7A9450AF" w14:textId="77777777">
        <w:tc>
          <w:tcPr>
            <w:tcW w:w="3324" w:type="dxa"/>
          </w:tcPr>
          <w:p w14:paraId="4FDB9B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Стальных болванок и поковок частей для 48-лин. гаубиц 1909 г. (труб, кожухов и пр.) комплектов</w:t>
            </w:r>
          </w:p>
        </w:tc>
        <w:tc>
          <w:tcPr>
            <w:tcW w:w="660" w:type="dxa"/>
          </w:tcPr>
          <w:p w14:paraId="36FC62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w:t>
            </w:r>
          </w:p>
        </w:tc>
        <w:tc>
          <w:tcPr>
            <w:tcW w:w="681" w:type="dxa"/>
          </w:tcPr>
          <w:p w14:paraId="0B54D8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c>
          <w:tcPr>
            <w:tcW w:w="681" w:type="dxa"/>
          </w:tcPr>
          <w:p w14:paraId="50F24D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140</w:t>
            </w:r>
          </w:p>
        </w:tc>
      </w:tr>
      <w:tr w:rsidR="002B1C74" w:rsidRPr="00644CD8" w14:paraId="0BD22CAD" w14:textId="77777777">
        <w:tc>
          <w:tcPr>
            <w:tcW w:w="3324" w:type="dxa"/>
          </w:tcPr>
          <w:p w14:paraId="26E84F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 6-дм полевая скорострельная гаубиц Шнейдера</w:t>
            </w:r>
          </w:p>
        </w:tc>
        <w:tc>
          <w:tcPr>
            <w:tcW w:w="660" w:type="dxa"/>
          </w:tcPr>
          <w:p w14:paraId="3937DF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2F84E0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681" w:type="dxa"/>
          </w:tcPr>
          <w:p w14:paraId="17B4BD6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w:t>
            </w:r>
          </w:p>
        </w:tc>
      </w:tr>
      <w:tr w:rsidR="002B1C74" w:rsidRPr="00644CD8" w14:paraId="5F0E63B1" w14:textId="77777777">
        <w:tc>
          <w:tcPr>
            <w:tcW w:w="3324" w:type="dxa"/>
          </w:tcPr>
          <w:p w14:paraId="190894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Лафетов к 6-дм гаубице Шнейдера</w:t>
            </w:r>
          </w:p>
        </w:tc>
        <w:tc>
          <w:tcPr>
            <w:tcW w:w="660" w:type="dxa"/>
          </w:tcPr>
          <w:p w14:paraId="793CBB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29DF60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681" w:type="dxa"/>
          </w:tcPr>
          <w:p w14:paraId="797A2C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r>
      <w:tr w:rsidR="002B1C74" w:rsidRPr="00644CD8" w14:paraId="33BAC78D" w14:textId="77777777">
        <w:tc>
          <w:tcPr>
            <w:tcW w:w="3324" w:type="dxa"/>
          </w:tcPr>
          <w:p w14:paraId="461363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 Люлек к ним</w:t>
            </w:r>
          </w:p>
        </w:tc>
        <w:tc>
          <w:tcPr>
            <w:tcW w:w="660" w:type="dxa"/>
          </w:tcPr>
          <w:p w14:paraId="70DA3C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7F5162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703170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r>
      <w:tr w:rsidR="002B1C74" w:rsidRPr="00644CD8" w14:paraId="41C6F999" w14:textId="77777777">
        <w:tc>
          <w:tcPr>
            <w:tcW w:w="3324" w:type="dxa"/>
          </w:tcPr>
          <w:p w14:paraId="1F8637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Исправление 6-дм гаубиц Шнейдера</w:t>
            </w:r>
          </w:p>
        </w:tc>
        <w:tc>
          <w:tcPr>
            <w:tcW w:w="660" w:type="dxa"/>
          </w:tcPr>
          <w:p w14:paraId="7B187E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75A8C8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71593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11514B39" w14:textId="77777777">
        <w:tc>
          <w:tcPr>
            <w:tcW w:w="3324" w:type="dxa"/>
          </w:tcPr>
          <w:p w14:paraId="096233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 6-дм пушек Канэ нескрепленных</w:t>
            </w:r>
          </w:p>
        </w:tc>
        <w:tc>
          <w:tcPr>
            <w:tcW w:w="660" w:type="dxa"/>
          </w:tcPr>
          <w:p w14:paraId="1758FC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681" w:type="dxa"/>
          </w:tcPr>
          <w:p w14:paraId="4BDDAC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w:t>
            </w:r>
          </w:p>
        </w:tc>
        <w:tc>
          <w:tcPr>
            <w:tcW w:w="681" w:type="dxa"/>
          </w:tcPr>
          <w:p w14:paraId="123EE1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r>
      <w:tr w:rsidR="002B1C74" w:rsidRPr="00644CD8" w14:paraId="19B6500A" w14:textId="77777777">
        <w:tc>
          <w:tcPr>
            <w:tcW w:w="3324" w:type="dxa"/>
          </w:tcPr>
          <w:p w14:paraId="76BF95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6-дм пушек Канэ скрепленных</w:t>
            </w:r>
          </w:p>
        </w:tc>
        <w:tc>
          <w:tcPr>
            <w:tcW w:w="660" w:type="dxa"/>
          </w:tcPr>
          <w:p w14:paraId="2ECFDC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773BBA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681" w:type="dxa"/>
          </w:tcPr>
          <w:p w14:paraId="497146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w:t>
            </w:r>
          </w:p>
        </w:tc>
      </w:tr>
      <w:tr w:rsidR="002B1C74" w:rsidRPr="00644CD8" w14:paraId="45ED2FCE" w14:textId="77777777">
        <w:tc>
          <w:tcPr>
            <w:tcW w:w="3324" w:type="dxa"/>
          </w:tcPr>
          <w:p w14:paraId="022945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120-мм пушек Канэ скрепленных</w:t>
            </w:r>
          </w:p>
        </w:tc>
        <w:tc>
          <w:tcPr>
            <w:tcW w:w="660" w:type="dxa"/>
          </w:tcPr>
          <w:p w14:paraId="044DF7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w:t>
            </w:r>
          </w:p>
        </w:tc>
        <w:tc>
          <w:tcPr>
            <w:tcW w:w="681" w:type="dxa"/>
          </w:tcPr>
          <w:p w14:paraId="3E1714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681" w:type="dxa"/>
          </w:tcPr>
          <w:p w14:paraId="1689F7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r>
      <w:tr w:rsidR="002B1C74" w:rsidRPr="00644CD8" w14:paraId="46D8C87E" w14:textId="77777777">
        <w:tc>
          <w:tcPr>
            <w:tcW w:w="3324" w:type="dxa"/>
          </w:tcPr>
          <w:p w14:paraId="374FCF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16. 120мм пушек Канэ нескрепленных</w:t>
            </w:r>
          </w:p>
        </w:tc>
        <w:tc>
          <w:tcPr>
            <w:tcW w:w="660" w:type="dxa"/>
          </w:tcPr>
          <w:p w14:paraId="0BDDD6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c>
          <w:tcPr>
            <w:tcW w:w="681" w:type="dxa"/>
          </w:tcPr>
          <w:p w14:paraId="58811C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681" w:type="dxa"/>
          </w:tcPr>
          <w:p w14:paraId="6C3EF8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w:t>
            </w:r>
          </w:p>
        </w:tc>
      </w:tr>
      <w:tr w:rsidR="002B1C74" w:rsidRPr="00644CD8" w14:paraId="04B3D559" w14:textId="77777777">
        <w:tc>
          <w:tcPr>
            <w:tcW w:w="3324" w:type="dxa"/>
          </w:tcPr>
          <w:p w14:paraId="05906A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75-мм пушек Канэ</w:t>
            </w:r>
          </w:p>
        </w:tc>
        <w:tc>
          <w:tcPr>
            <w:tcW w:w="660" w:type="dxa"/>
          </w:tcPr>
          <w:p w14:paraId="104744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681" w:type="dxa"/>
          </w:tcPr>
          <w:p w14:paraId="191512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c>
          <w:tcPr>
            <w:tcW w:w="681" w:type="dxa"/>
          </w:tcPr>
          <w:p w14:paraId="587467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r>
      <w:tr w:rsidR="002B1C74" w:rsidRPr="00644CD8" w14:paraId="6A43F277" w14:textId="77777777">
        <w:tc>
          <w:tcPr>
            <w:tcW w:w="3324" w:type="dxa"/>
          </w:tcPr>
          <w:p w14:paraId="020C79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 Переносных стрелковых щитов</w:t>
            </w:r>
          </w:p>
        </w:tc>
        <w:tc>
          <w:tcPr>
            <w:tcW w:w="660" w:type="dxa"/>
          </w:tcPr>
          <w:p w14:paraId="338F60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1E693D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4669F7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3.000</w:t>
            </w:r>
          </w:p>
        </w:tc>
      </w:tr>
      <w:tr w:rsidR="002B1C74" w:rsidRPr="00644CD8" w14:paraId="5BFF1BFB" w14:textId="77777777">
        <w:tc>
          <w:tcPr>
            <w:tcW w:w="3324" w:type="dxa"/>
          </w:tcPr>
          <w:p w14:paraId="4BB9C2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Снаряды</w:t>
            </w:r>
          </w:p>
        </w:tc>
        <w:tc>
          <w:tcPr>
            <w:tcW w:w="2022" w:type="dxa"/>
            <w:gridSpan w:val="3"/>
          </w:tcPr>
          <w:p w14:paraId="305C3236" w14:textId="280C9F5A"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3A0420AB" w14:textId="77777777">
        <w:tc>
          <w:tcPr>
            <w:tcW w:w="3324" w:type="dxa"/>
          </w:tcPr>
          <w:p w14:paraId="64E148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3-дм тротиловых гранат</w:t>
            </w:r>
          </w:p>
        </w:tc>
        <w:tc>
          <w:tcPr>
            <w:tcW w:w="660" w:type="dxa"/>
          </w:tcPr>
          <w:p w14:paraId="319E61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53.800</w:t>
            </w:r>
          </w:p>
        </w:tc>
        <w:tc>
          <w:tcPr>
            <w:tcW w:w="681" w:type="dxa"/>
          </w:tcPr>
          <w:p w14:paraId="24215E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152.500</w:t>
            </w:r>
          </w:p>
        </w:tc>
        <w:tc>
          <w:tcPr>
            <w:tcW w:w="681" w:type="dxa"/>
          </w:tcPr>
          <w:p w14:paraId="2F2BAF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231.200</w:t>
            </w:r>
          </w:p>
        </w:tc>
      </w:tr>
      <w:tr w:rsidR="002B1C74" w:rsidRPr="00644CD8" w14:paraId="42350BDE" w14:textId="77777777">
        <w:tc>
          <w:tcPr>
            <w:tcW w:w="3324" w:type="dxa"/>
          </w:tcPr>
          <w:p w14:paraId="4B6607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4-дм фугасных снарядов обр. 1911 г. 60 калибров</w:t>
            </w:r>
          </w:p>
        </w:tc>
        <w:tc>
          <w:tcPr>
            <w:tcW w:w="660" w:type="dxa"/>
          </w:tcPr>
          <w:p w14:paraId="244443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9DD09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5FC5CC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6.100</w:t>
            </w:r>
          </w:p>
        </w:tc>
      </w:tr>
      <w:tr w:rsidR="002B1C74" w:rsidRPr="00644CD8" w14:paraId="70D1FA44" w14:textId="77777777">
        <w:tc>
          <w:tcPr>
            <w:tcW w:w="3324" w:type="dxa"/>
          </w:tcPr>
          <w:p w14:paraId="081523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12-см шрапнелей</w:t>
            </w:r>
          </w:p>
        </w:tc>
        <w:tc>
          <w:tcPr>
            <w:tcW w:w="660" w:type="dxa"/>
          </w:tcPr>
          <w:p w14:paraId="2DFF0B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2C7214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12.800</w:t>
            </w:r>
          </w:p>
        </w:tc>
        <w:tc>
          <w:tcPr>
            <w:tcW w:w="681" w:type="dxa"/>
          </w:tcPr>
          <w:p w14:paraId="2F8087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1C579028" w14:textId="77777777">
        <w:tc>
          <w:tcPr>
            <w:tcW w:w="3324" w:type="dxa"/>
          </w:tcPr>
          <w:p w14:paraId="427AF6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48-лин. тротиловых бомб 4,5 калибра</w:t>
            </w:r>
          </w:p>
        </w:tc>
        <w:tc>
          <w:tcPr>
            <w:tcW w:w="660" w:type="dxa"/>
          </w:tcPr>
          <w:p w14:paraId="024585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51.000</w:t>
            </w:r>
          </w:p>
        </w:tc>
        <w:tc>
          <w:tcPr>
            <w:tcW w:w="681" w:type="dxa"/>
          </w:tcPr>
          <w:p w14:paraId="4030F5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90.300</w:t>
            </w:r>
          </w:p>
        </w:tc>
        <w:tc>
          <w:tcPr>
            <w:tcW w:w="681" w:type="dxa"/>
          </w:tcPr>
          <w:p w14:paraId="313D6B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243.400</w:t>
            </w:r>
          </w:p>
        </w:tc>
      </w:tr>
      <w:tr w:rsidR="002B1C74" w:rsidRPr="00644CD8" w14:paraId="7B228B7B" w14:textId="77777777">
        <w:tc>
          <w:tcPr>
            <w:tcW w:w="3324" w:type="dxa"/>
          </w:tcPr>
          <w:p w14:paraId="664201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48-лин. шрапнелей</w:t>
            </w:r>
          </w:p>
        </w:tc>
        <w:tc>
          <w:tcPr>
            <w:tcW w:w="660" w:type="dxa"/>
          </w:tcPr>
          <w:p w14:paraId="0D4579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21.200</w:t>
            </w:r>
          </w:p>
        </w:tc>
        <w:tc>
          <w:tcPr>
            <w:tcW w:w="681" w:type="dxa"/>
          </w:tcPr>
          <w:p w14:paraId="3D4188F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33.700</w:t>
            </w:r>
          </w:p>
        </w:tc>
        <w:tc>
          <w:tcPr>
            <w:tcW w:w="681" w:type="dxa"/>
          </w:tcPr>
          <w:p w14:paraId="163144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47.200</w:t>
            </w:r>
          </w:p>
        </w:tc>
      </w:tr>
      <w:tr w:rsidR="002B1C74" w:rsidRPr="00644CD8" w14:paraId="15683B5F" w14:textId="77777777">
        <w:tc>
          <w:tcPr>
            <w:tcW w:w="3324" w:type="dxa"/>
          </w:tcPr>
          <w:p w14:paraId="774DFA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120-мм фугасных бронебойных бомб 50 калибров с наконечниками</w:t>
            </w:r>
          </w:p>
        </w:tc>
        <w:tc>
          <w:tcPr>
            <w:tcW w:w="660" w:type="dxa"/>
          </w:tcPr>
          <w:p w14:paraId="058919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3.100</w:t>
            </w:r>
          </w:p>
        </w:tc>
        <w:tc>
          <w:tcPr>
            <w:tcW w:w="681" w:type="dxa"/>
          </w:tcPr>
          <w:p w14:paraId="77AD74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4.500</w:t>
            </w:r>
          </w:p>
        </w:tc>
        <w:tc>
          <w:tcPr>
            <w:tcW w:w="681" w:type="dxa"/>
          </w:tcPr>
          <w:p w14:paraId="546A84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065E6E3C" w14:textId="77777777">
        <w:tc>
          <w:tcPr>
            <w:tcW w:w="3324" w:type="dxa"/>
          </w:tcPr>
          <w:p w14:paraId="5ABA6E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120-мм фугасных бомб с подкаленными головками</w:t>
            </w:r>
          </w:p>
        </w:tc>
        <w:tc>
          <w:tcPr>
            <w:tcW w:w="660" w:type="dxa"/>
          </w:tcPr>
          <w:p w14:paraId="3D2267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BE2E2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2.000</w:t>
            </w:r>
          </w:p>
        </w:tc>
        <w:tc>
          <w:tcPr>
            <w:tcW w:w="681" w:type="dxa"/>
          </w:tcPr>
          <w:p w14:paraId="7A1157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r>
      <w:tr w:rsidR="002B1C74" w:rsidRPr="00644CD8" w14:paraId="6605E0A5" w14:textId="77777777">
        <w:tc>
          <w:tcPr>
            <w:tcW w:w="3324" w:type="dxa"/>
          </w:tcPr>
          <w:p w14:paraId="6FB79F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130-мм бомб 1911 г. 52 калибра</w:t>
            </w:r>
          </w:p>
        </w:tc>
        <w:tc>
          <w:tcPr>
            <w:tcW w:w="660" w:type="dxa"/>
          </w:tcPr>
          <w:p w14:paraId="726288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490AE4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681" w:type="dxa"/>
          </w:tcPr>
          <w:p w14:paraId="41F819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3.050</w:t>
            </w:r>
          </w:p>
        </w:tc>
      </w:tr>
      <w:tr w:rsidR="002B1C74" w:rsidRPr="00644CD8" w14:paraId="711868A9" w14:textId="77777777">
        <w:tc>
          <w:tcPr>
            <w:tcW w:w="3324" w:type="dxa"/>
          </w:tcPr>
          <w:p w14:paraId="0A8809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фугасных тротиловых бомб для пушки в 200 пудов</w:t>
            </w:r>
          </w:p>
        </w:tc>
        <w:tc>
          <w:tcPr>
            <w:tcW w:w="660" w:type="dxa"/>
          </w:tcPr>
          <w:p w14:paraId="1FD62C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7.800</w:t>
            </w:r>
          </w:p>
        </w:tc>
        <w:tc>
          <w:tcPr>
            <w:tcW w:w="681" w:type="dxa"/>
          </w:tcPr>
          <w:p w14:paraId="766FE9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12.600</w:t>
            </w:r>
          </w:p>
        </w:tc>
        <w:tc>
          <w:tcPr>
            <w:tcW w:w="681" w:type="dxa"/>
          </w:tcPr>
          <w:p w14:paraId="3E62D8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32.700</w:t>
            </w:r>
          </w:p>
        </w:tc>
      </w:tr>
      <w:tr w:rsidR="002B1C74" w:rsidRPr="00644CD8" w14:paraId="09CAB399" w14:textId="77777777">
        <w:tc>
          <w:tcPr>
            <w:tcW w:w="3324" w:type="dxa"/>
          </w:tcPr>
          <w:p w14:paraId="507404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шрапнелей</w:t>
            </w:r>
          </w:p>
        </w:tc>
        <w:tc>
          <w:tcPr>
            <w:tcW w:w="660" w:type="dxa"/>
          </w:tcPr>
          <w:p w14:paraId="0DCFD6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46.400</w:t>
            </w:r>
          </w:p>
        </w:tc>
        <w:tc>
          <w:tcPr>
            <w:tcW w:w="681" w:type="dxa"/>
          </w:tcPr>
          <w:p w14:paraId="797374F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98.300</w:t>
            </w:r>
          </w:p>
        </w:tc>
        <w:tc>
          <w:tcPr>
            <w:tcW w:w="681" w:type="dxa"/>
          </w:tcPr>
          <w:p w14:paraId="5D5B11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69.000</w:t>
            </w:r>
          </w:p>
        </w:tc>
      </w:tr>
      <w:tr w:rsidR="002B1C74" w:rsidRPr="00644CD8" w14:paraId="7BE8B414" w14:textId="77777777">
        <w:tc>
          <w:tcPr>
            <w:tcW w:w="3324" w:type="dxa"/>
          </w:tcPr>
          <w:p w14:paraId="40589E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фугасных бомб с подкаленной головкой</w:t>
            </w:r>
          </w:p>
        </w:tc>
        <w:tc>
          <w:tcPr>
            <w:tcW w:w="660" w:type="dxa"/>
          </w:tcPr>
          <w:p w14:paraId="22C709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48C60B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1.120</w:t>
            </w:r>
          </w:p>
        </w:tc>
        <w:tc>
          <w:tcPr>
            <w:tcW w:w="681" w:type="dxa"/>
          </w:tcPr>
          <w:p w14:paraId="70B5722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r>
      <w:tr w:rsidR="002B1C74" w:rsidRPr="00644CD8" w14:paraId="11582BD4" w14:textId="77777777">
        <w:tc>
          <w:tcPr>
            <w:tcW w:w="3324" w:type="dxa"/>
          </w:tcPr>
          <w:p w14:paraId="29515D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фугасных бомб для гаубиц</w:t>
            </w:r>
          </w:p>
        </w:tc>
        <w:tc>
          <w:tcPr>
            <w:tcW w:w="660" w:type="dxa"/>
          </w:tcPr>
          <w:p w14:paraId="31874E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12.600</w:t>
            </w:r>
          </w:p>
        </w:tc>
        <w:tc>
          <w:tcPr>
            <w:tcW w:w="681" w:type="dxa"/>
          </w:tcPr>
          <w:p w14:paraId="2ECEAE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9.400</w:t>
            </w:r>
          </w:p>
        </w:tc>
        <w:tc>
          <w:tcPr>
            <w:tcW w:w="681" w:type="dxa"/>
          </w:tcPr>
          <w:p w14:paraId="4A0087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21.700</w:t>
            </w:r>
          </w:p>
        </w:tc>
      </w:tr>
      <w:tr w:rsidR="002B1C74" w:rsidRPr="00644CD8" w14:paraId="15BC2BB9" w14:textId="77777777">
        <w:tc>
          <w:tcPr>
            <w:tcW w:w="3324" w:type="dxa"/>
          </w:tcPr>
          <w:p w14:paraId="7E9625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6-дм фугасных бомб для пушек 120 пудов</w:t>
            </w:r>
          </w:p>
        </w:tc>
        <w:tc>
          <w:tcPr>
            <w:tcW w:w="660" w:type="dxa"/>
          </w:tcPr>
          <w:p w14:paraId="612C76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w:t>
            </w:r>
          </w:p>
        </w:tc>
        <w:tc>
          <w:tcPr>
            <w:tcW w:w="681" w:type="dxa"/>
          </w:tcPr>
          <w:p w14:paraId="01BCC8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17.000</w:t>
            </w:r>
          </w:p>
        </w:tc>
        <w:tc>
          <w:tcPr>
            <w:tcW w:w="681" w:type="dxa"/>
          </w:tcPr>
          <w:p w14:paraId="4260C6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053D3A7D" w14:textId="77777777">
        <w:tc>
          <w:tcPr>
            <w:tcW w:w="3324" w:type="dxa"/>
          </w:tcPr>
          <w:p w14:paraId="6EE616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8-дм фугасных бомб обр. 1907 г. с наконечниками 4,5 калибра</w:t>
            </w:r>
          </w:p>
        </w:tc>
        <w:tc>
          <w:tcPr>
            <w:tcW w:w="660" w:type="dxa"/>
          </w:tcPr>
          <w:p w14:paraId="0BF8F7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69407C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c>
          <w:tcPr>
            <w:tcW w:w="681" w:type="dxa"/>
          </w:tcPr>
          <w:p w14:paraId="69FC0A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650</w:t>
            </w:r>
          </w:p>
        </w:tc>
      </w:tr>
      <w:tr w:rsidR="002B1C74" w:rsidRPr="00644CD8" w14:paraId="67E94F6E" w14:textId="77777777">
        <w:tc>
          <w:tcPr>
            <w:tcW w:w="3324" w:type="dxa"/>
          </w:tcPr>
          <w:p w14:paraId="18F98CF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10-дм фугасных бомб 5,0 калибра с наконечниками</w:t>
            </w:r>
          </w:p>
        </w:tc>
        <w:tc>
          <w:tcPr>
            <w:tcW w:w="660" w:type="dxa"/>
          </w:tcPr>
          <w:p w14:paraId="38A121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1887EE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c>
          <w:tcPr>
            <w:tcW w:w="681" w:type="dxa"/>
          </w:tcPr>
          <w:p w14:paraId="31D588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w:t>
            </w:r>
          </w:p>
        </w:tc>
      </w:tr>
      <w:tr w:rsidR="002B1C74" w:rsidRPr="00644CD8" w14:paraId="2D4277D7" w14:textId="77777777">
        <w:tc>
          <w:tcPr>
            <w:tcW w:w="3324" w:type="dxa"/>
          </w:tcPr>
          <w:p w14:paraId="7C990F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10-дм фугасных бомб 4,5 калибра с подкаленныйми головками</w:t>
            </w:r>
          </w:p>
        </w:tc>
        <w:tc>
          <w:tcPr>
            <w:tcW w:w="660" w:type="dxa"/>
          </w:tcPr>
          <w:p w14:paraId="16E4E7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770</w:t>
            </w:r>
          </w:p>
        </w:tc>
        <w:tc>
          <w:tcPr>
            <w:tcW w:w="681" w:type="dxa"/>
          </w:tcPr>
          <w:p w14:paraId="66898D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370</w:t>
            </w:r>
          </w:p>
        </w:tc>
        <w:tc>
          <w:tcPr>
            <w:tcW w:w="681" w:type="dxa"/>
          </w:tcPr>
          <w:p w14:paraId="4611A0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r>
      <w:tr w:rsidR="002B1C74" w:rsidRPr="00644CD8" w14:paraId="5BDECA8E" w14:textId="77777777">
        <w:tc>
          <w:tcPr>
            <w:tcW w:w="3324" w:type="dxa"/>
          </w:tcPr>
          <w:p w14:paraId="69FC3B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10-дм фугасных бронебойных бомб с наконечниками</w:t>
            </w:r>
          </w:p>
        </w:tc>
        <w:tc>
          <w:tcPr>
            <w:tcW w:w="660" w:type="dxa"/>
          </w:tcPr>
          <w:p w14:paraId="0C7D2F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39A66C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w:t>
            </w:r>
          </w:p>
        </w:tc>
        <w:tc>
          <w:tcPr>
            <w:tcW w:w="681" w:type="dxa"/>
          </w:tcPr>
          <w:p w14:paraId="40A02C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3720E31F" w14:textId="77777777">
        <w:tc>
          <w:tcPr>
            <w:tcW w:w="3324" w:type="dxa"/>
          </w:tcPr>
          <w:p w14:paraId="0D0D7E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11-дм фугасных бомб 4,5 калибра</w:t>
            </w:r>
          </w:p>
        </w:tc>
        <w:tc>
          <w:tcPr>
            <w:tcW w:w="660" w:type="dxa"/>
          </w:tcPr>
          <w:p w14:paraId="59A8C79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3AFD6E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820</w:t>
            </w:r>
          </w:p>
        </w:tc>
        <w:tc>
          <w:tcPr>
            <w:tcW w:w="681" w:type="dxa"/>
          </w:tcPr>
          <w:p w14:paraId="277E66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1.050</w:t>
            </w:r>
          </w:p>
        </w:tc>
      </w:tr>
      <w:tr w:rsidR="002B1C74" w:rsidRPr="00644CD8" w14:paraId="7A5DB6AA" w14:textId="77777777">
        <w:tc>
          <w:tcPr>
            <w:tcW w:w="3324" w:type="dxa"/>
          </w:tcPr>
          <w:p w14:paraId="03B5DB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11=дм фугасных бомб 2,8 калибра</w:t>
            </w:r>
          </w:p>
        </w:tc>
        <w:tc>
          <w:tcPr>
            <w:tcW w:w="660" w:type="dxa"/>
          </w:tcPr>
          <w:p w14:paraId="72B862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1.420</w:t>
            </w:r>
          </w:p>
        </w:tc>
        <w:tc>
          <w:tcPr>
            <w:tcW w:w="681" w:type="dxa"/>
          </w:tcPr>
          <w:p w14:paraId="26B1F5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270</w:t>
            </w:r>
          </w:p>
        </w:tc>
        <w:tc>
          <w:tcPr>
            <w:tcW w:w="681" w:type="dxa"/>
          </w:tcPr>
          <w:p w14:paraId="1432C2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300</w:t>
            </w:r>
          </w:p>
        </w:tc>
      </w:tr>
      <w:tr w:rsidR="002B1C74" w:rsidRPr="00644CD8" w14:paraId="7832B5A4" w14:textId="77777777">
        <w:tc>
          <w:tcPr>
            <w:tcW w:w="3324" w:type="dxa"/>
          </w:tcPr>
          <w:p w14:paraId="7835A1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11-дм полуоб /так!/ бомб 3 калибра</w:t>
            </w:r>
          </w:p>
        </w:tc>
        <w:tc>
          <w:tcPr>
            <w:tcW w:w="660" w:type="dxa"/>
          </w:tcPr>
          <w:p w14:paraId="3C723A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950</w:t>
            </w:r>
          </w:p>
        </w:tc>
        <w:tc>
          <w:tcPr>
            <w:tcW w:w="681" w:type="dxa"/>
          </w:tcPr>
          <w:p w14:paraId="0534D1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260</w:t>
            </w:r>
          </w:p>
        </w:tc>
        <w:tc>
          <w:tcPr>
            <w:tcW w:w="681" w:type="dxa"/>
          </w:tcPr>
          <w:p w14:paraId="565AE5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795A3CEB" w14:textId="77777777">
        <w:tc>
          <w:tcPr>
            <w:tcW w:w="3324" w:type="dxa"/>
          </w:tcPr>
          <w:p w14:paraId="4C6F55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12-дм фугасных бомб 4,75 калибра</w:t>
            </w:r>
          </w:p>
        </w:tc>
        <w:tc>
          <w:tcPr>
            <w:tcW w:w="660" w:type="dxa"/>
          </w:tcPr>
          <w:p w14:paraId="663F6C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2A33BA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440</w:t>
            </w:r>
          </w:p>
        </w:tc>
        <w:tc>
          <w:tcPr>
            <w:tcW w:w="681" w:type="dxa"/>
          </w:tcPr>
          <w:p w14:paraId="1D73AA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680</w:t>
            </w:r>
          </w:p>
        </w:tc>
      </w:tr>
      <w:tr w:rsidR="002B1C74" w:rsidRPr="00644CD8" w14:paraId="2B509143" w14:textId="77777777">
        <w:tc>
          <w:tcPr>
            <w:tcW w:w="3324" w:type="dxa"/>
          </w:tcPr>
          <w:p w14:paraId="15DFEC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12-дм бронебойных бомб</w:t>
            </w:r>
          </w:p>
        </w:tc>
        <w:tc>
          <w:tcPr>
            <w:tcW w:w="660" w:type="dxa"/>
          </w:tcPr>
          <w:p w14:paraId="4A8097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42535B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681" w:type="dxa"/>
          </w:tcPr>
          <w:p w14:paraId="12F710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631B3ED3" w14:textId="77777777">
        <w:tc>
          <w:tcPr>
            <w:tcW w:w="3324" w:type="dxa"/>
          </w:tcPr>
          <w:p w14:paraId="4CE190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 же с подкаленными головками</w:t>
            </w:r>
          </w:p>
        </w:tc>
        <w:tc>
          <w:tcPr>
            <w:tcW w:w="660" w:type="dxa"/>
          </w:tcPr>
          <w:p w14:paraId="0468E4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530</w:t>
            </w:r>
          </w:p>
        </w:tc>
        <w:tc>
          <w:tcPr>
            <w:tcW w:w="681" w:type="dxa"/>
          </w:tcPr>
          <w:p w14:paraId="472389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681" w:type="dxa"/>
          </w:tcPr>
          <w:p w14:paraId="39573F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55A1F26E" w14:textId="77777777">
        <w:tc>
          <w:tcPr>
            <w:tcW w:w="3324" w:type="dxa"/>
            <w:tcBorders>
              <w:bottom w:val="single" w:sz="12" w:space="0" w:color="auto"/>
            </w:tcBorders>
          </w:tcPr>
          <w:p w14:paraId="274601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14-дм бомб разных</w:t>
            </w:r>
          </w:p>
        </w:tc>
        <w:tc>
          <w:tcPr>
            <w:tcW w:w="660" w:type="dxa"/>
            <w:tcBorders>
              <w:bottom w:val="single" w:sz="12" w:space="0" w:color="auto"/>
            </w:tcBorders>
          </w:tcPr>
          <w:p w14:paraId="43BC93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681" w:type="dxa"/>
            <w:tcBorders>
              <w:bottom w:val="single" w:sz="12" w:space="0" w:color="auto"/>
            </w:tcBorders>
          </w:tcPr>
          <w:p w14:paraId="34822D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681" w:type="dxa"/>
            <w:tcBorders>
              <w:bottom w:val="single" w:sz="12" w:space="0" w:color="auto"/>
            </w:tcBorders>
          </w:tcPr>
          <w:p w14:paraId="01091C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bl>
    <w:p w14:paraId="40DE54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 указанного перечня видно, что во время мировой войны завод работал по изготовлению орудий средних и малых калибров, от 3-дм до 6-дм, снаряды же изготовлял всех калибров от 3-дм до 14-дм (11329).</w:t>
      </w:r>
    </w:p>
    <w:p w14:paraId="2C6194A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690C7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Итоги работы орудийных заводов в войну 1914—1918 годов</w:t>
      </w:r>
    </w:p>
    <w:p w14:paraId="6B4804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3-дм полевых скорострельных и 3-дм горных пушек на русских заводах за годы войны выразилось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9"/>
        <w:gridCol w:w="799"/>
        <w:gridCol w:w="799"/>
        <w:gridCol w:w="799"/>
        <w:gridCol w:w="799"/>
        <w:gridCol w:w="799"/>
      </w:tblGrid>
      <w:tr w:rsidR="002B1C74" w:rsidRPr="00644CD8" w14:paraId="18C361CA" w14:textId="77777777">
        <w:tc>
          <w:tcPr>
            <w:tcW w:w="2268" w:type="dxa"/>
            <w:tcBorders>
              <w:top w:val="single" w:sz="12" w:space="0" w:color="auto"/>
            </w:tcBorders>
          </w:tcPr>
          <w:p w14:paraId="44D7AFAA" w14:textId="3F21A13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598" w:type="dxa"/>
            <w:gridSpan w:val="2"/>
            <w:tcBorders>
              <w:top w:val="single" w:sz="12" w:space="0" w:color="auto"/>
            </w:tcBorders>
          </w:tcPr>
          <w:p w14:paraId="217AF1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год</w:t>
            </w:r>
          </w:p>
        </w:tc>
        <w:tc>
          <w:tcPr>
            <w:tcW w:w="1598" w:type="dxa"/>
            <w:gridSpan w:val="2"/>
            <w:tcBorders>
              <w:top w:val="single" w:sz="12" w:space="0" w:color="auto"/>
            </w:tcBorders>
          </w:tcPr>
          <w:p w14:paraId="048B3A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год</w:t>
            </w:r>
          </w:p>
        </w:tc>
        <w:tc>
          <w:tcPr>
            <w:tcW w:w="1598" w:type="dxa"/>
            <w:gridSpan w:val="2"/>
            <w:tcBorders>
              <w:top w:val="single" w:sz="12" w:space="0" w:color="auto"/>
            </w:tcBorders>
          </w:tcPr>
          <w:p w14:paraId="6C5520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год</w:t>
            </w:r>
          </w:p>
        </w:tc>
      </w:tr>
      <w:tr w:rsidR="002B1C74" w:rsidRPr="00644CD8" w14:paraId="56968785" w14:textId="77777777">
        <w:tc>
          <w:tcPr>
            <w:tcW w:w="2268" w:type="dxa"/>
          </w:tcPr>
          <w:p w14:paraId="1A8B45BF" w14:textId="784455D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799" w:type="dxa"/>
          </w:tcPr>
          <w:p w14:paraId="6BFF6F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половина</w:t>
            </w:r>
          </w:p>
        </w:tc>
        <w:tc>
          <w:tcPr>
            <w:tcW w:w="799" w:type="dxa"/>
          </w:tcPr>
          <w:p w14:paraId="4158F3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половина</w:t>
            </w:r>
          </w:p>
        </w:tc>
        <w:tc>
          <w:tcPr>
            <w:tcW w:w="799" w:type="dxa"/>
          </w:tcPr>
          <w:p w14:paraId="0C7F93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половина</w:t>
            </w:r>
          </w:p>
        </w:tc>
        <w:tc>
          <w:tcPr>
            <w:tcW w:w="799" w:type="dxa"/>
          </w:tcPr>
          <w:p w14:paraId="155C05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половина</w:t>
            </w:r>
          </w:p>
        </w:tc>
        <w:tc>
          <w:tcPr>
            <w:tcW w:w="799" w:type="dxa"/>
          </w:tcPr>
          <w:p w14:paraId="064833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половина</w:t>
            </w:r>
          </w:p>
        </w:tc>
        <w:tc>
          <w:tcPr>
            <w:tcW w:w="799" w:type="dxa"/>
          </w:tcPr>
          <w:p w14:paraId="1AF57B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половина</w:t>
            </w:r>
          </w:p>
        </w:tc>
      </w:tr>
      <w:tr w:rsidR="002B1C74" w:rsidRPr="00644CD8" w14:paraId="6411984B" w14:textId="77777777">
        <w:tc>
          <w:tcPr>
            <w:tcW w:w="2268" w:type="dxa"/>
          </w:tcPr>
          <w:p w14:paraId="67D9D3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3-дм полевые скорострельные пушки</w:t>
            </w:r>
          </w:p>
        </w:tc>
        <w:tc>
          <w:tcPr>
            <w:tcW w:w="4794" w:type="dxa"/>
            <w:gridSpan w:val="6"/>
          </w:tcPr>
          <w:p w14:paraId="2AA0560A" w14:textId="29E84F8E"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057C2D8D" w14:textId="77777777">
        <w:tc>
          <w:tcPr>
            <w:tcW w:w="2268" w:type="dxa"/>
          </w:tcPr>
          <w:p w14:paraId="120C6D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Путиловский завод</w:t>
            </w:r>
          </w:p>
        </w:tc>
        <w:tc>
          <w:tcPr>
            <w:tcW w:w="799" w:type="dxa"/>
          </w:tcPr>
          <w:p w14:paraId="01C65C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99" w:type="dxa"/>
          </w:tcPr>
          <w:p w14:paraId="31DE2B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552</w:t>
            </w:r>
          </w:p>
        </w:tc>
        <w:tc>
          <w:tcPr>
            <w:tcW w:w="799" w:type="dxa"/>
          </w:tcPr>
          <w:p w14:paraId="332BE8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686</w:t>
            </w:r>
          </w:p>
        </w:tc>
        <w:tc>
          <w:tcPr>
            <w:tcW w:w="799" w:type="dxa"/>
          </w:tcPr>
          <w:p w14:paraId="368503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864</w:t>
            </w:r>
          </w:p>
        </w:tc>
        <w:tc>
          <w:tcPr>
            <w:tcW w:w="799" w:type="dxa"/>
          </w:tcPr>
          <w:p w14:paraId="27D0DD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799" w:type="dxa"/>
          </w:tcPr>
          <w:p w14:paraId="12BD5B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r>
      <w:tr w:rsidR="002B1C74" w:rsidRPr="00644CD8" w14:paraId="49A65E66" w14:textId="77777777">
        <w:tc>
          <w:tcPr>
            <w:tcW w:w="2268" w:type="dxa"/>
          </w:tcPr>
          <w:p w14:paraId="07EC32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Пермский завод</w:t>
            </w:r>
          </w:p>
        </w:tc>
        <w:tc>
          <w:tcPr>
            <w:tcW w:w="799" w:type="dxa"/>
          </w:tcPr>
          <w:p w14:paraId="0B5155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w:t>
            </w:r>
          </w:p>
        </w:tc>
        <w:tc>
          <w:tcPr>
            <w:tcW w:w="799" w:type="dxa"/>
          </w:tcPr>
          <w:p w14:paraId="4A55D0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392</w:t>
            </w:r>
          </w:p>
        </w:tc>
        <w:tc>
          <w:tcPr>
            <w:tcW w:w="799" w:type="dxa"/>
          </w:tcPr>
          <w:p w14:paraId="593614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418</w:t>
            </w:r>
          </w:p>
        </w:tc>
        <w:tc>
          <w:tcPr>
            <w:tcW w:w="799" w:type="dxa"/>
          </w:tcPr>
          <w:p w14:paraId="0ABBF4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577</w:t>
            </w:r>
          </w:p>
        </w:tc>
        <w:tc>
          <w:tcPr>
            <w:tcW w:w="799" w:type="dxa"/>
          </w:tcPr>
          <w:p w14:paraId="6799A9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562</w:t>
            </w:r>
          </w:p>
        </w:tc>
        <w:tc>
          <w:tcPr>
            <w:tcW w:w="799" w:type="dxa"/>
          </w:tcPr>
          <w:p w14:paraId="0CF5B82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443</w:t>
            </w:r>
          </w:p>
        </w:tc>
      </w:tr>
      <w:tr w:rsidR="002B1C74" w:rsidRPr="00644CD8" w14:paraId="26FA8016" w14:textId="77777777">
        <w:tc>
          <w:tcPr>
            <w:tcW w:w="2268" w:type="dxa"/>
          </w:tcPr>
          <w:p w14:paraId="0E804B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орудийный завод</w:t>
            </w:r>
          </w:p>
        </w:tc>
        <w:tc>
          <w:tcPr>
            <w:tcW w:w="799" w:type="dxa"/>
          </w:tcPr>
          <w:p w14:paraId="6AE3A6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c>
          <w:tcPr>
            <w:tcW w:w="799" w:type="dxa"/>
          </w:tcPr>
          <w:p w14:paraId="3A6727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145</w:t>
            </w:r>
          </w:p>
        </w:tc>
        <w:tc>
          <w:tcPr>
            <w:tcW w:w="799" w:type="dxa"/>
          </w:tcPr>
          <w:p w14:paraId="226827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164</w:t>
            </w:r>
          </w:p>
        </w:tc>
        <w:tc>
          <w:tcPr>
            <w:tcW w:w="799" w:type="dxa"/>
          </w:tcPr>
          <w:p w14:paraId="10C8D5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212</w:t>
            </w:r>
          </w:p>
        </w:tc>
        <w:tc>
          <w:tcPr>
            <w:tcW w:w="799" w:type="dxa"/>
          </w:tcPr>
          <w:p w14:paraId="03A21C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181</w:t>
            </w:r>
          </w:p>
        </w:tc>
        <w:tc>
          <w:tcPr>
            <w:tcW w:w="799" w:type="dxa"/>
          </w:tcPr>
          <w:p w14:paraId="7D259C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136</w:t>
            </w:r>
          </w:p>
        </w:tc>
      </w:tr>
      <w:tr w:rsidR="002B1C74" w:rsidRPr="00644CD8" w14:paraId="6CA1E638" w14:textId="77777777">
        <w:tc>
          <w:tcPr>
            <w:tcW w:w="2268" w:type="dxa"/>
          </w:tcPr>
          <w:p w14:paraId="731090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Царицынская группа</w:t>
            </w:r>
          </w:p>
        </w:tc>
        <w:tc>
          <w:tcPr>
            <w:tcW w:w="799" w:type="dxa"/>
          </w:tcPr>
          <w:p w14:paraId="5D91D2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99" w:type="dxa"/>
          </w:tcPr>
          <w:p w14:paraId="3E3C30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799" w:type="dxa"/>
          </w:tcPr>
          <w:p w14:paraId="262BE7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w:t>
            </w:r>
          </w:p>
        </w:tc>
        <w:tc>
          <w:tcPr>
            <w:tcW w:w="799" w:type="dxa"/>
          </w:tcPr>
          <w:p w14:paraId="7D65A9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751</w:t>
            </w:r>
          </w:p>
        </w:tc>
        <w:tc>
          <w:tcPr>
            <w:tcW w:w="799" w:type="dxa"/>
          </w:tcPr>
          <w:p w14:paraId="401359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760</w:t>
            </w:r>
          </w:p>
        </w:tc>
        <w:tc>
          <w:tcPr>
            <w:tcW w:w="799" w:type="dxa"/>
          </w:tcPr>
          <w:p w14:paraId="4168CD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473</w:t>
            </w:r>
          </w:p>
        </w:tc>
      </w:tr>
      <w:tr w:rsidR="002B1C74" w:rsidRPr="00644CD8" w14:paraId="6FD8C359" w14:textId="77777777">
        <w:tc>
          <w:tcPr>
            <w:tcW w:w="2268" w:type="dxa"/>
          </w:tcPr>
          <w:p w14:paraId="1A09F04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799" w:type="dxa"/>
          </w:tcPr>
          <w:p w14:paraId="0A547A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279</w:t>
            </w:r>
          </w:p>
        </w:tc>
        <w:tc>
          <w:tcPr>
            <w:tcW w:w="799" w:type="dxa"/>
          </w:tcPr>
          <w:p w14:paraId="65EBCF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1089</w:t>
            </w:r>
          </w:p>
        </w:tc>
        <w:tc>
          <w:tcPr>
            <w:tcW w:w="799" w:type="dxa"/>
          </w:tcPr>
          <w:p w14:paraId="22955C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1317</w:t>
            </w:r>
          </w:p>
        </w:tc>
        <w:tc>
          <w:tcPr>
            <w:tcW w:w="799" w:type="dxa"/>
          </w:tcPr>
          <w:p w14:paraId="56FCBA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2404</w:t>
            </w:r>
          </w:p>
        </w:tc>
        <w:tc>
          <w:tcPr>
            <w:tcW w:w="799" w:type="dxa"/>
          </w:tcPr>
          <w:p w14:paraId="387D50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1984</w:t>
            </w:r>
          </w:p>
        </w:tc>
        <w:tc>
          <w:tcPr>
            <w:tcW w:w="799" w:type="dxa"/>
          </w:tcPr>
          <w:p w14:paraId="3A9136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1222</w:t>
            </w:r>
          </w:p>
        </w:tc>
      </w:tr>
      <w:tr w:rsidR="002B1C74" w:rsidRPr="00644CD8" w14:paraId="1B420408" w14:textId="77777777">
        <w:tc>
          <w:tcPr>
            <w:tcW w:w="2268" w:type="dxa"/>
          </w:tcPr>
          <w:p w14:paraId="69CB2D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 в месяц</w:t>
            </w:r>
          </w:p>
        </w:tc>
        <w:tc>
          <w:tcPr>
            <w:tcW w:w="799" w:type="dxa"/>
          </w:tcPr>
          <w:p w14:paraId="329BD2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46</w:t>
            </w:r>
          </w:p>
        </w:tc>
        <w:tc>
          <w:tcPr>
            <w:tcW w:w="799" w:type="dxa"/>
          </w:tcPr>
          <w:p w14:paraId="1EEFC8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181</w:t>
            </w:r>
          </w:p>
        </w:tc>
        <w:tc>
          <w:tcPr>
            <w:tcW w:w="799" w:type="dxa"/>
          </w:tcPr>
          <w:p w14:paraId="6FE3AA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220</w:t>
            </w:r>
          </w:p>
        </w:tc>
        <w:tc>
          <w:tcPr>
            <w:tcW w:w="799" w:type="dxa"/>
          </w:tcPr>
          <w:p w14:paraId="0C1E63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799" w:type="dxa"/>
          </w:tcPr>
          <w:p w14:paraId="04DF24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w:t>
            </w:r>
          </w:p>
        </w:tc>
        <w:tc>
          <w:tcPr>
            <w:tcW w:w="799" w:type="dxa"/>
          </w:tcPr>
          <w:p w14:paraId="7F8E90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203</w:t>
            </w:r>
          </w:p>
        </w:tc>
      </w:tr>
      <w:tr w:rsidR="002B1C74" w:rsidRPr="00644CD8" w14:paraId="2454ACDE" w14:textId="77777777">
        <w:tc>
          <w:tcPr>
            <w:tcW w:w="2268" w:type="dxa"/>
          </w:tcPr>
          <w:p w14:paraId="4EA173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3-дм горные и короткие пушки</w:t>
            </w:r>
          </w:p>
        </w:tc>
        <w:tc>
          <w:tcPr>
            <w:tcW w:w="4794" w:type="dxa"/>
            <w:gridSpan w:val="6"/>
          </w:tcPr>
          <w:p w14:paraId="22E0C790" w14:textId="5F144E7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4151234B" w14:textId="77777777">
        <w:tc>
          <w:tcPr>
            <w:tcW w:w="2268" w:type="dxa"/>
          </w:tcPr>
          <w:p w14:paraId="5F7874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Путиловский завод</w:t>
            </w:r>
          </w:p>
        </w:tc>
        <w:tc>
          <w:tcPr>
            <w:tcW w:w="799" w:type="dxa"/>
          </w:tcPr>
          <w:p w14:paraId="2B08E1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94</w:t>
            </w:r>
          </w:p>
        </w:tc>
        <w:tc>
          <w:tcPr>
            <w:tcW w:w="799" w:type="dxa"/>
          </w:tcPr>
          <w:p w14:paraId="0EBCF0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134</w:t>
            </w:r>
          </w:p>
        </w:tc>
        <w:tc>
          <w:tcPr>
            <w:tcW w:w="799" w:type="dxa"/>
          </w:tcPr>
          <w:p w14:paraId="0154300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141</w:t>
            </w:r>
          </w:p>
        </w:tc>
        <w:tc>
          <w:tcPr>
            <w:tcW w:w="799" w:type="dxa"/>
          </w:tcPr>
          <w:p w14:paraId="15C325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229</w:t>
            </w:r>
          </w:p>
        </w:tc>
        <w:tc>
          <w:tcPr>
            <w:tcW w:w="799" w:type="dxa"/>
          </w:tcPr>
          <w:p w14:paraId="7A80B3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w:t>
            </w:r>
          </w:p>
        </w:tc>
        <w:tc>
          <w:tcPr>
            <w:tcW w:w="799" w:type="dxa"/>
          </w:tcPr>
          <w:p w14:paraId="367BAA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103</w:t>
            </w:r>
          </w:p>
        </w:tc>
      </w:tr>
      <w:tr w:rsidR="002B1C74" w:rsidRPr="00644CD8" w14:paraId="762B5736" w14:textId="77777777">
        <w:tc>
          <w:tcPr>
            <w:tcW w:w="2268" w:type="dxa"/>
          </w:tcPr>
          <w:p w14:paraId="60C3D4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орудийный завод</w:t>
            </w:r>
          </w:p>
        </w:tc>
        <w:tc>
          <w:tcPr>
            <w:tcW w:w="799" w:type="dxa"/>
          </w:tcPr>
          <w:p w14:paraId="53CB87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c>
          <w:tcPr>
            <w:tcW w:w="799" w:type="dxa"/>
          </w:tcPr>
          <w:p w14:paraId="42293E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w:t>
            </w:r>
          </w:p>
        </w:tc>
        <w:tc>
          <w:tcPr>
            <w:tcW w:w="799" w:type="dxa"/>
          </w:tcPr>
          <w:p w14:paraId="4343F4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59</w:t>
            </w:r>
          </w:p>
        </w:tc>
        <w:tc>
          <w:tcPr>
            <w:tcW w:w="799" w:type="dxa"/>
          </w:tcPr>
          <w:p w14:paraId="2106F7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w:t>
            </w:r>
          </w:p>
        </w:tc>
        <w:tc>
          <w:tcPr>
            <w:tcW w:w="799" w:type="dxa"/>
          </w:tcPr>
          <w:p w14:paraId="2347AF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c>
          <w:tcPr>
            <w:tcW w:w="799" w:type="dxa"/>
          </w:tcPr>
          <w:p w14:paraId="103256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r>
      <w:tr w:rsidR="002B1C74" w:rsidRPr="00644CD8" w14:paraId="585924B5" w14:textId="77777777">
        <w:tc>
          <w:tcPr>
            <w:tcW w:w="2268" w:type="dxa"/>
          </w:tcPr>
          <w:p w14:paraId="77BD9F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w:t>
            </w:r>
          </w:p>
        </w:tc>
        <w:tc>
          <w:tcPr>
            <w:tcW w:w="799" w:type="dxa"/>
          </w:tcPr>
          <w:p w14:paraId="40AAB4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131</w:t>
            </w:r>
          </w:p>
        </w:tc>
        <w:tc>
          <w:tcPr>
            <w:tcW w:w="799" w:type="dxa"/>
          </w:tcPr>
          <w:p w14:paraId="6FE817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w:t>
            </w:r>
          </w:p>
        </w:tc>
        <w:tc>
          <w:tcPr>
            <w:tcW w:w="799" w:type="dxa"/>
          </w:tcPr>
          <w:p w14:paraId="35D03A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200</w:t>
            </w:r>
          </w:p>
        </w:tc>
        <w:tc>
          <w:tcPr>
            <w:tcW w:w="799" w:type="dxa"/>
          </w:tcPr>
          <w:p w14:paraId="104FFC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285</w:t>
            </w:r>
          </w:p>
        </w:tc>
        <w:tc>
          <w:tcPr>
            <w:tcW w:w="799" w:type="dxa"/>
          </w:tcPr>
          <w:p w14:paraId="678C58C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166</w:t>
            </w:r>
          </w:p>
        </w:tc>
        <w:tc>
          <w:tcPr>
            <w:tcW w:w="799" w:type="dxa"/>
          </w:tcPr>
          <w:p w14:paraId="0E3668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w:t>
            </w:r>
          </w:p>
        </w:tc>
      </w:tr>
      <w:tr w:rsidR="002B1C74" w:rsidRPr="00644CD8" w14:paraId="2C3DE4EE" w14:textId="77777777">
        <w:tc>
          <w:tcPr>
            <w:tcW w:w="2268" w:type="dxa"/>
            <w:tcBorders>
              <w:bottom w:val="single" w:sz="12" w:space="0" w:color="auto"/>
            </w:tcBorders>
          </w:tcPr>
          <w:p w14:paraId="6EE218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 в месяц</w:t>
            </w:r>
          </w:p>
        </w:tc>
        <w:tc>
          <w:tcPr>
            <w:tcW w:w="799" w:type="dxa"/>
            <w:tcBorders>
              <w:bottom w:val="single" w:sz="12" w:space="0" w:color="auto"/>
            </w:tcBorders>
          </w:tcPr>
          <w:p w14:paraId="72CE3F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c>
          <w:tcPr>
            <w:tcW w:w="799" w:type="dxa"/>
            <w:tcBorders>
              <w:bottom w:val="single" w:sz="12" w:space="0" w:color="auto"/>
            </w:tcBorders>
          </w:tcPr>
          <w:p w14:paraId="6D5E01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799" w:type="dxa"/>
            <w:tcBorders>
              <w:bottom w:val="single" w:sz="12" w:space="0" w:color="auto"/>
            </w:tcBorders>
          </w:tcPr>
          <w:p w14:paraId="4A711C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c>
          <w:tcPr>
            <w:tcW w:w="799" w:type="dxa"/>
            <w:tcBorders>
              <w:bottom w:val="single" w:sz="12" w:space="0" w:color="auto"/>
            </w:tcBorders>
          </w:tcPr>
          <w:p w14:paraId="706268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w:t>
            </w:r>
          </w:p>
        </w:tc>
        <w:tc>
          <w:tcPr>
            <w:tcW w:w="799" w:type="dxa"/>
            <w:tcBorders>
              <w:bottom w:val="single" w:sz="12" w:space="0" w:color="auto"/>
            </w:tcBorders>
          </w:tcPr>
          <w:p w14:paraId="0A55B7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799" w:type="dxa"/>
            <w:tcBorders>
              <w:bottom w:val="single" w:sz="12" w:space="0" w:color="auto"/>
            </w:tcBorders>
          </w:tcPr>
          <w:p w14:paraId="156A5B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w:t>
            </w:r>
          </w:p>
        </w:tc>
      </w:tr>
    </w:tbl>
    <w:p w14:paraId="5D8442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"Группа Царицынских заводов" состояла из Сормовского завода (тела орудий), завода Лесснера (затворы), Петроградского металлического и Коломенского заводов (лафеты). </w:t>
      </w:r>
    </w:p>
    <w:p w14:paraId="35EF39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Что касается потребностей фронта, то первые более или менее систематические требования были заявлены в середине 1915 года. В дальнейшем они менялись, постепенно увеличиваясь. Разновременно были установлены следующие требования на ежемесячную подачу 3-дм пушек (суммарно — полевых и горных):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912"/>
        <w:gridCol w:w="912"/>
        <w:gridCol w:w="912"/>
      </w:tblGrid>
      <w:tr w:rsidR="002B1C74" w:rsidRPr="00644CD8" w14:paraId="37AA8A5B" w14:textId="77777777">
        <w:tc>
          <w:tcPr>
            <w:tcW w:w="1356" w:type="dxa"/>
            <w:tcBorders>
              <w:top w:val="single" w:sz="12" w:space="0" w:color="auto"/>
            </w:tcBorders>
          </w:tcPr>
          <w:p w14:paraId="35841E7A" w14:textId="3E285294"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912" w:type="dxa"/>
            <w:tcBorders>
              <w:top w:val="single" w:sz="12" w:space="0" w:color="auto"/>
            </w:tcBorders>
          </w:tcPr>
          <w:p w14:paraId="289201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Суммарно</w:t>
            </w:r>
          </w:p>
        </w:tc>
        <w:tc>
          <w:tcPr>
            <w:tcW w:w="912" w:type="dxa"/>
            <w:tcBorders>
              <w:top w:val="single" w:sz="12" w:space="0" w:color="auto"/>
            </w:tcBorders>
          </w:tcPr>
          <w:p w14:paraId="04500A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Полевых</w:t>
            </w:r>
          </w:p>
        </w:tc>
        <w:tc>
          <w:tcPr>
            <w:tcW w:w="912" w:type="dxa"/>
            <w:tcBorders>
              <w:top w:val="single" w:sz="12" w:space="0" w:color="auto"/>
            </w:tcBorders>
          </w:tcPr>
          <w:p w14:paraId="0D9F69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Горных</w:t>
            </w:r>
          </w:p>
        </w:tc>
      </w:tr>
      <w:tr w:rsidR="002B1C74" w:rsidRPr="00644CD8" w14:paraId="7DB99A33" w14:textId="77777777">
        <w:tc>
          <w:tcPr>
            <w:tcW w:w="1356" w:type="dxa"/>
          </w:tcPr>
          <w:p w14:paraId="248A97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Май 1915 г.</w:t>
            </w:r>
          </w:p>
        </w:tc>
        <w:tc>
          <w:tcPr>
            <w:tcW w:w="912" w:type="dxa"/>
          </w:tcPr>
          <w:p w14:paraId="73DC5C4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293</w:t>
            </w:r>
          </w:p>
        </w:tc>
        <w:tc>
          <w:tcPr>
            <w:tcW w:w="912" w:type="dxa"/>
          </w:tcPr>
          <w:p w14:paraId="67CD56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268</w:t>
            </w:r>
          </w:p>
        </w:tc>
        <w:tc>
          <w:tcPr>
            <w:tcW w:w="912" w:type="dxa"/>
          </w:tcPr>
          <w:p w14:paraId="4B7C6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r>
      <w:tr w:rsidR="002B1C74" w:rsidRPr="00644CD8" w14:paraId="681D1F2A" w14:textId="77777777">
        <w:tc>
          <w:tcPr>
            <w:tcW w:w="1356" w:type="dxa"/>
          </w:tcPr>
          <w:p w14:paraId="545D92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Август 1915 г.</w:t>
            </w:r>
          </w:p>
        </w:tc>
        <w:tc>
          <w:tcPr>
            <w:tcW w:w="912" w:type="dxa"/>
          </w:tcPr>
          <w:p w14:paraId="24C59D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w:t>
            </w:r>
          </w:p>
        </w:tc>
        <w:tc>
          <w:tcPr>
            <w:tcW w:w="912" w:type="dxa"/>
          </w:tcPr>
          <w:p w14:paraId="4C2BD6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450 </w:t>
            </w:r>
          </w:p>
        </w:tc>
        <w:tc>
          <w:tcPr>
            <w:tcW w:w="912" w:type="dxa"/>
          </w:tcPr>
          <w:p w14:paraId="48E083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90</w:t>
            </w:r>
          </w:p>
        </w:tc>
      </w:tr>
      <w:tr w:rsidR="002B1C74" w:rsidRPr="00644CD8" w14:paraId="1329885D" w14:textId="77777777">
        <w:tc>
          <w:tcPr>
            <w:tcW w:w="1356" w:type="dxa"/>
          </w:tcPr>
          <w:p w14:paraId="404182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1916 г.</w:t>
            </w:r>
          </w:p>
        </w:tc>
        <w:tc>
          <w:tcPr>
            <w:tcW w:w="912" w:type="dxa"/>
          </w:tcPr>
          <w:p w14:paraId="2C486A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505</w:t>
            </w:r>
          </w:p>
        </w:tc>
        <w:tc>
          <w:tcPr>
            <w:tcW w:w="912" w:type="dxa"/>
          </w:tcPr>
          <w:p w14:paraId="7128D2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w:t>
            </w:r>
          </w:p>
        </w:tc>
        <w:tc>
          <w:tcPr>
            <w:tcW w:w="912" w:type="dxa"/>
          </w:tcPr>
          <w:p w14:paraId="461AF4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r>
      <w:tr w:rsidR="002B1C74" w:rsidRPr="00644CD8" w14:paraId="36DC78E5" w14:textId="77777777">
        <w:tc>
          <w:tcPr>
            <w:tcW w:w="1356" w:type="dxa"/>
            <w:tcBorders>
              <w:bottom w:val="single" w:sz="12" w:space="0" w:color="auto"/>
            </w:tcBorders>
          </w:tcPr>
          <w:p w14:paraId="3B6100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1916 г.</w:t>
            </w:r>
          </w:p>
        </w:tc>
        <w:tc>
          <w:tcPr>
            <w:tcW w:w="912" w:type="dxa"/>
            <w:tcBorders>
              <w:bottom w:val="single" w:sz="12" w:space="0" w:color="auto"/>
            </w:tcBorders>
          </w:tcPr>
          <w:p w14:paraId="13590D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560</w:t>
            </w:r>
          </w:p>
        </w:tc>
        <w:tc>
          <w:tcPr>
            <w:tcW w:w="912" w:type="dxa"/>
            <w:tcBorders>
              <w:bottom w:val="single" w:sz="12" w:space="0" w:color="auto"/>
            </w:tcBorders>
          </w:tcPr>
          <w:p w14:paraId="5A71E1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490</w:t>
            </w:r>
          </w:p>
        </w:tc>
        <w:tc>
          <w:tcPr>
            <w:tcW w:w="912" w:type="dxa"/>
            <w:tcBorders>
              <w:bottom w:val="single" w:sz="12" w:space="0" w:color="auto"/>
            </w:tcBorders>
          </w:tcPr>
          <w:p w14:paraId="5DDE5E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r>
    </w:tbl>
    <w:p w14:paraId="4316B0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Октябрь 1916 года. К междусоюзнической конференции были заявлены следующие требования на 3-дм орудия:</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00"/>
        <w:gridCol w:w="792"/>
      </w:tblGrid>
      <w:tr w:rsidR="002B1C74" w:rsidRPr="00644CD8" w14:paraId="624038E0" w14:textId="77777777">
        <w:tc>
          <w:tcPr>
            <w:tcW w:w="3600" w:type="dxa"/>
            <w:tcBorders>
              <w:top w:val="single" w:sz="12" w:space="0" w:color="auto"/>
            </w:tcBorders>
          </w:tcPr>
          <w:p w14:paraId="5881BB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I период (январь—июнь 1917 г.)</w:t>
            </w:r>
          </w:p>
        </w:tc>
        <w:tc>
          <w:tcPr>
            <w:tcW w:w="792" w:type="dxa"/>
            <w:tcBorders>
              <w:top w:val="single" w:sz="12" w:space="0" w:color="auto"/>
            </w:tcBorders>
          </w:tcPr>
          <w:p w14:paraId="03FED5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1000</w:t>
            </w:r>
          </w:p>
        </w:tc>
      </w:tr>
      <w:tr w:rsidR="002B1C74" w:rsidRPr="00644CD8" w14:paraId="24B9EE08" w14:textId="77777777">
        <w:tc>
          <w:tcPr>
            <w:tcW w:w="3600" w:type="dxa"/>
          </w:tcPr>
          <w:p w14:paraId="54D2CB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 II период (январь—декабрь 1917 г.) </w:t>
            </w:r>
          </w:p>
        </w:tc>
        <w:tc>
          <w:tcPr>
            <w:tcW w:w="792" w:type="dxa"/>
          </w:tcPr>
          <w:p w14:paraId="35D418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1200</w:t>
            </w:r>
          </w:p>
        </w:tc>
      </w:tr>
      <w:tr w:rsidR="002B1C74" w:rsidRPr="00644CD8" w14:paraId="6E29D2A1" w14:textId="77777777">
        <w:tc>
          <w:tcPr>
            <w:tcW w:w="3600" w:type="dxa"/>
            <w:tcBorders>
              <w:bottom w:val="single" w:sz="12" w:space="0" w:color="auto"/>
            </w:tcBorders>
          </w:tcPr>
          <w:p w14:paraId="0BED79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III период (январь 1917 —июнь 1918 г.)</w:t>
            </w:r>
          </w:p>
        </w:tc>
        <w:tc>
          <w:tcPr>
            <w:tcW w:w="792" w:type="dxa"/>
            <w:tcBorders>
              <w:bottom w:val="single" w:sz="12" w:space="0" w:color="auto"/>
            </w:tcBorders>
          </w:tcPr>
          <w:p w14:paraId="306D5A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1100</w:t>
            </w:r>
          </w:p>
        </w:tc>
      </w:tr>
    </w:tbl>
    <w:p w14:paraId="558259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Максимальная подача 3-дм орудий достигала только 400 шт. в месяц во втором полугодии 1916 года. </w:t>
      </w:r>
    </w:p>
    <w:p w14:paraId="04B477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48-лин. гаубицы [обр.] 1909 г. и 1910 г. дало следующие цифры: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2B1C74" w:rsidRPr="00644CD8" w14:paraId="201F6339" w14:textId="77777777">
        <w:tc>
          <w:tcPr>
            <w:tcW w:w="2160" w:type="dxa"/>
            <w:tcBorders>
              <w:top w:val="single" w:sz="12" w:space="0" w:color="auto"/>
            </w:tcBorders>
          </w:tcPr>
          <w:p w14:paraId="1A5A8FA6" w14:textId="67CF935C"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1F4594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4B6720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4E4DF7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год</w:t>
            </w:r>
          </w:p>
        </w:tc>
      </w:tr>
      <w:tr w:rsidR="002B1C74" w:rsidRPr="00644CD8" w14:paraId="35273B45" w14:textId="77777777">
        <w:tc>
          <w:tcPr>
            <w:tcW w:w="2160" w:type="dxa"/>
          </w:tcPr>
          <w:p w14:paraId="6F2E4A9C" w14:textId="5BA78243"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95" w:type="dxa"/>
          </w:tcPr>
          <w:p w14:paraId="5DF138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0A1B4E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549F97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09843E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316274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292616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r>
      <w:tr w:rsidR="002B1C74" w:rsidRPr="00644CD8" w14:paraId="7DE0185B" w14:textId="77777777">
        <w:tc>
          <w:tcPr>
            <w:tcW w:w="2160" w:type="dxa"/>
          </w:tcPr>
          <w:p w14:paraId="3D1999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Обуховский завод</w:t>
            </w:r>
          </w:p>
        </w:tc>
        <w:tc>
          <w:tcPr>
            <w:tcW w:w="895" w:type="dxa"/>
          </w:tcPr>
          <w:p w14:paraId="1A15A4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895" w:type="dxa"/>
          </w:tcPr>
          <w:p w14:paraId="4B5827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895" w:type="dxa"/>
          </w:tcPr>
          <w:p w14:paraId="0FFE68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w:t>
            </w:r>
          </w:p>
        </w:tc>
        <w:tc>
          <w:tcPr>
            <w:tcW w:w="895" w:type="dxa"/>
          </w:tcPr>
          <w:p w14:paraId="2E0A7B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114</w:t>
            </w:r>
          </w:p>
        </w:tc>
        <w:tc>
          <w:tcPr>
            <w:tcW w:w="895" w:type="dxa"/>
          </w:tcPr>
          <w:p w14:paraId="633FD9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98</w:t>
            </w:r>
          </w:p>
        </w:tc>
        <w:tc>
          <w:tcPr>
            <w:tcW w:w="895" w:type="dxa"/>
          </w:tcPr>
          <w:p w14:paraId="237C98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w:t>
            </w:r>
          </w:p>
        </w:tc>
      </w:tr>
      <w:tr w:rsidR="002B1C74" w:rsidRPr="00644CD8" w14:paraId="26693D35" w14:textId="77777777">
        <w:tc>
          <w:tcPr>
            <w:tcW w:w="2160" w:type="dxa"/>
          </w:tcPr>
          <w:p w14:paraId="19134B8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Путиловский завод</w:t>
            </w:r>
          </w:p>
        </w:tc>
        <w:tc>
          <w:tcPr>
            <w:tcW w:w="895" w:type="dxa"/>
          </w:tcPr>
          <w:p w14:paraId="1445463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w:t>
            </w:r>
          </w:p>
        </w:tc>
        <w:tc>
          <w:tcPr>
            <w:tcW w:w="895" w:type="dxa"/>
          </w:tcPr>
          <w:p w14:paraId="40A4AE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105</w:t>
            </w:r>
          </w:p>
        </w:tc>
        <w:tc>
          <w:tcPr>
            <w:tcW w:w="895" w:type="dxa"/>
          </w:tcPr>
          <w:p w14:paraId="08BFFB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c>
          <w:tcPr>
            <w:tcW w:w="895" w:type="dxa"/>
          </w:tcPr>
          <w:p w14:paraId="48156A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w:t>
            </w:r>
          </w:p>
        </w:tc>
        <w:tc>
          <w:tcPr>
            <w:tcW w:w="895" w:type="dxa"/>
          </w:tcPr>
          <w:p w14:paraId="78949B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w:t>
            </w:r>
          </w:p>
        </w:tc>
        <w:tc>
          <w:tcPr>
            <w:tcW w:w="895" w:type="dxa"/>
          </w:tcPr>
          <w:p w14:paraId="780D04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w:t>
            </w:r>
          </w:p>
        </w:tc>
      </w:tr>
      <w:tr w:rsidR="002B1C74" w:rsidRPr="00644CD8" w14:paraId="2962F8F3" w14:textId="77777777">
        <w:tc>
          <w:tcPr>
            <w:tcW w:w="2160" w:type="dxa"/>
          </w:tcPr>
          <w:p w14:paraId="2E5DDD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орудийный завод</w:t>
            </w:r>
          </w:p>
        </w:tc>
        <w:tc>
          <w:tcPr>
            <w:tcW w:w="895" w:type="dxa"/>
          </w:tcPr>
          <w:p w14:paraId="61F4B6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895" w:type="dxa"/>
          </w:tcPr>
          <w:p w14:paraId="03FF85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w:t>
            </w:r>
          </w:p>
        </w:tc>
        <w:tc>
          <w:tcPr>
            <w:tcW w:w="895" w:type="dxa"/>
          </w:tcPr>
          <w:p w14:paraId="7CAD41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71</w:t>
            </w:r>
          </w:p>
        </w:tc>
        <w:tc>
          <w:tcPr>
            <w:tcW w:w="895" w:type="dxa"/>
          </w:tcPr>
          <w:p w14:paraId="1DBB20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68</w:t>
            </w:r>
          </w:p>
        </w:tc>
        <w:tc>
          <w:tcPr>
            <w:tcW w:w="895" w:type="dxa"/>
          </w:tcPr>
          <w:p w14:paraId="2EE010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c>
          <w:tcPr>
            <w:tcW w:w="895" w:type="dxa"/>
          </w:tcPr>
          <w:p w14:paraId="64D70E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r>
      <w:tr w:rsidR="002B1C74" w:rsidRPr="00644CD8" w14:paraId="3B05E0F2" w14:textId="77777777">
        <w:tc>
          <w:tcPr>
            <w:tcW w:w="2160" w:type="dxa"/>
          </w:tcPr>
          <w:p w14:paraId="54F55D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в полугодие</w:t>
            </w:r>
          </w:p>
        </w:tc>
        <w:tc>
          <w:tcPr>
            <w:tcW w:w="895" w:type="dxa"/>
          </w:tcPr>
          <w:p w14:paraId="6423995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128</w:t>
            </w:r>
          </w:p>
        </w:tc>
        <w:tc>
          <w:tcPr>
            <w:tcW w:w="895" w:type="dxa"/>
          </w:tcPr>
          <w:p w14:paraId="44BE5D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233</w:t>
            </w:r>
          </w:p>
        </w:tc>
        <w:tc>
          <w:tcPr>
            <w:tcW w:w="895" w:type="dxa"/>
          </w:tcPr>
          <w:p w14:paraId="561D4D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271</w:t>
            </w:r>
          </w:p>
        </w:tc>
        <w:tc>
          <w:tcPr>
            <w:tcW w:w="895" w:type="dxa"/>
          </w:tcPr>
          <w:p w14:paraId="3D299D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362</w:t>
            </w:r>
          </w:p>
        </w:tc>
        <w:tc>
          <w:tcPr>
            <w:tcW w:w="895" w:type="dxa"/>
          </w:tcPr>
          <w:p w14:paraId="0088CD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254</w:t>
            </w:r>
          </w:p>
        </w:tc>
        <w:tc>
          <w:tcPr>
            <w:tcW w:w="895" w:type="dxa"/>
          </w:tcPr>
          <w:p w14:paraId="1B3E2B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137</w:t>
            </w:r>
          </w:p>
        </w:tc>
      </w:tr>
      <w:tr w:rsidR="002B1C74" w:rsidRPr="00644CD8" w14:paraId="52B9996F" w14:textId="77777777">
        <w:tc>
          <w:tcPr>
            <w:tcW w:w="2160" w:type="dxa"/>
            <w:tcBorders>
              <w:bottom w:val="single" w:sz="12" w:space="0" w:color="auto"/>
            </w:tcBorders>
          </w:tcPr>
          <w:p w14:paraId="6B937F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149853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32C14C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c>
          <w:tcPr>
            <w:tcW w:w="895" w:type="dxa"/>
            <w:tcBorders>
              <w:bottom w:val="single" w:sz="12" w:space="0" w:color="auto"/>
            </w:tcBorders>
          </w:tcPr>
          <w:p w14:paraId="3CA950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w:t>
            </w:r>
          </w:p>
        </w:tc>
        <w:tc>
          <w:tcPr>
            <w:tcW w:w="895" w:type="dxa"/>
            <w:tcBorders>
              <w:bottom w:val="single" w:sz="12" w:space="0" w:color="auto"/>
            </w:tcBorders>
          </w:tcPr>
          <w:p w14:paraId="468397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895" w:type="dxa"/>
            <w:tcBorders>
              <w:bottom w:val="single" w:sz="12" w:space="0" w:color="auto"/>
            </w:tcBorders>
          </w:tcPr>
          <w:p w14:paraId="414D3E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w:t>
            </w:r>
          </w:p>
        </w:tc>
        <w:tc>
          <w:tcPr>
            <w:tcW w:w="895" w:type="dxa"/>
            <w:tcBorders>
              <w:bottom w:val="single" w:sz="12" w:space="0" w:color="auto"/>
            </w:tcBorders>
          </w:tcPr>
          <w:p w14:paraId="4B6091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w:t>
            </w:r>
          </w:p>
        </w:tc>
      </w:tr>
    </w:tbl>
    <w:p w14:paraId="354026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Требования ставки на ежемесячную подачу 48-лин. гаубиц постепенно изменялись и были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792"/>
      </w:tblGrid>
      <w:tr w:rsidR="002B1C74" w:rsidRPr="00644CD8" w14:paraId="2D84BAAD" w14:textId="77777777">
        <w:tc>
          <w:tcPr>
            <w:tcW w:w="2472" w:type="dxa"/>
            <w:tcBorders>
              <w:top w:val="single" w:sz="12" w:space="0" w:color="auto"/>
            </w:tcBorders>
          </w:tcPr>
          <w:p w14:paraId="7909E5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0BB4AE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35 </w:t>
            </w:r>
          </w:p>
        </w:tc>
      </w:tr>
      <w:tr w:rsidR="002B1C74" w:rsidRPr="00644CD8" w14:paraId="6800D11B" w14:textId="77777777">
        <w:tc>
          <w:tcPr>
            <w:tcW w:w="2472" w:type="dxa"/>
          </w:tcPr>
          <w:p w14:paraId="57FA55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Июнь — июль 1915 г.</w:t>
            </w:r>
          </w:p>
        </w:tc>
        <w:tc>
          <w:tcPr>
            <w:tcW w:w="792" w:type="dxa"/>
          </w:tcPr>
          <w:p w14:paraId="39BECE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 </w:t>
            </w:r>
          </w:p>
        </w:tc>
      </w:tr>
      <w:tr w:rsidR="002B1C74" w:rsidRPr="00644CD8" w14:paraId="2A19A468" w14:textId="77777777">
        <w:tc>
          <w:tcPr>
            <w:tcW w:w="2472" w:type="dxa"/>
          </w:tcPr>
          <w:p w14:paraId="0262DF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1915 г.</w:t>
            </w:r>
          </w:p>
        </w:tc>
        <w:tc>
          <w:tcPr>
            <w:tcW w:w="792" w:type="dxa"/>
          </w:tcPr>
          <w:p w14:paraId="262665B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83 </w:t>
            </w:r>
          </w:p>
        </w:tc>
      </w:tr>
      <w:tr w:rsidR="002B1C74" w:rsidRPr="00644CD8" w14:paraId="5B84D106" w14:textId="77777777">
        <w:tc>
          <w:tcPr>
            <w:tcW w:w="2472" w:type="dxa"/>
            <w:tcBorders>
              <w:bottom w:val="single" w:sz="12" w:space="0" w:color="auto"/>
            </w:tcBorders>
          </w:tcPr>
          <w:p w14:paraId="34C502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 февраль 1916 г.</w:t>
            </w:r>
          </w:p>
        </w:tc>
        <w:tc>
          <w:tcPr>
            <w:tcW w:w="792" w:type="dxa"/>
            <w:tcBorders>
              <w:bottom w:val="single" w:sz="12" w:space="0" w:color="auto"/>
            </w:tcBorders>
          </w:tcPr>
          <w:p w14:paraId="05063D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108</w:t>
            </w:r>
          </w:p>
        </w:tc>
      </w:tr>
    </w:tbl>
    <w:p w14:paraId="1153C3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конце 1916 г., к союзнической конференции </w:t>
      </w:r>
      <w:r w:rsidRPr="00644CD8">
        <w:rPr>
          <w:rFonts w:ascii="Times New Roman" w:hAnsi="Times New Roman" w:cs="Times New Roman"/>
          <w:color w:val="000000" w:themeColor="text1"/>
          <w:kern w:val="2"/>
          <w:sz w:val="16"/>
          <w:szCs w:val="16"/>
          <w:vertAlign w:val="superscript"/>
        </w:rPr>
        <w:t>11</w:t>
      </w:r>
      <w:r w:rsidRPr="00644CD8">
        <w:rPr>
          <w:rFonts w:ascii="Times New Roman" w:hAnsi="Times New Roman" w:cs="Times New Roman"/>
          <w:color w:val="000000" w:themeColor="text1"/>
          <w:kern w:val="2"/>
          <w:sz w:val="16"/>
          <w:szCs w:val="16"/>
        </w:rPr>
        <w:t xml:space="preserve">, требования фронта выражались в следующих цифрах: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20"/>
        <w:gridCol w:w="792"/>
      </w:tblGrid>
      <w:tr w:rsidR="002B1C74" w:rsidRPr="00644CD8" w14:paraId="36A390EC" w14:textId="77777777">
        <w:tc>
          <w:tcPr>
            <w:tcW w:w="3720" w:type="dxa"/>
            <w:tcBorders>
              <w:top w:val="single" w:sz="12" w:space="0" w:color="auto"/>
            </w:tcBorders>
          </w:tcPr>
          <w:p w14:paraId="557724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период (январь — июнь 1917 г.)</w:t>
            </w:r>
          </w:p>
        </w:tc>
        <w:tc>
          <w:tcPr>
            <w:tcW w:w="792" w:type="dxa"/>
            <w:tcBorders>
              <w:top w:val="single" w:sz="12" w:space="0" w:color="auto"/>
            </w:tcBorders>
          </w:tcPr>
          <w:p w14:paraId="56AFF05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97 </w:t>
            </w:r>
          </w:p>
        </w:tc>
      </w:tr>
      <w:tr w:rsidR="002B1C74" w:rsidRPr="00644CD8" w14:paraId="043EEB9D" w14:textId="77777777">
        <w:tc>
          <w:tcPr>
            <w:tcW w:w="3720" w:type="dxa"/>
          </w:tcPr>
          <w:p w14:paraId="3BFB6F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период (январь — декабрь 1917 г.)</w:t>
            </w:r>
          </w:p>
        </w:tc>
        <w:tc>
          <w:tcPr>
            <w:tcW w:w="792" w:type="dxa"/>
          </w:tcPr>
          <w:p w14:paraId="37EC6D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200 </w:t>
            </w:r>
          </w:p>
        </w:tc>
      </w:tr>
      <w:tr w:rsidR="002B1C74" w:rsidRPr="00644CD8" w14:paraId="3CAC0151" w14:textId="77777777">
        <w:tc>
          <w:tcPr>
            <w:tcW w:w="3720" w:type="dxa"/>
            <w:tcBorders>
              <w:bottom w:val="single" w:sz="12" w:space="0" w:color="auto"/>
            </w:tcBorders>
          </w:tcPr>
          <w:p w14:paraId="7CE187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период (январь 1917 — июнь 1918 г.)</w:t>
            </w:r>
          </w:p>
        </w:tc>
        <w:tc>
          <w:tcPr>
            <w:tcW w:w="792" w:type="dxa"/>
            <w:tcBorders>
              <w:bottom w:val="single" w:sz="12" w:space="0" w:color="auto"/>
            </w:tcBorders>
          </w:tcPr>
          <w:p w14:paraId="732A66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w:t>
            </w:r>
          </w:p>
        </w:tc>
      </w:tr>
    </w:tbl>
    <w:p w14:paraId="2DBB43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Максимальная подача 48-лин. гаубиц доходила только до 60, то есть много меньше требований ставки. </w:t>
      </w:r>
    </w:p>
    <w:p w14:paraId="04245B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42-лин. пушки готовились на трех заводах — Обуховском, Петроградском и Путиловском.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895"/>
        <w:gridCol w:w="895"/>
        <w:gridCol w:w="895"/>
        <w:gridCol w:w="895"/>
        <w:gridCol w:w="895"/>
        <w:gridCol w:w="895"/>
      </w:tblGrid>
      <w:tr w:rsidR="002B1C74" w:rsidRPr="00644CD8" w14:paraId="38EB62D9" w14:textId="77777777">
        <w:tc>
          <w:tcPr>
            <w:tcW w:w="2160" w:type="dxa"/>
            <w:tcBorders>
              <w:top w:val="single" w:sz="12" w:space="0" w:color="auto"/>
            </w:tcBorders>
          </w:tcPr>
          <w:p w14:paraId="01CA8912" w14:textId="79CC849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51F922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год</w:t>
            </w:r>
          </w:p>
        </w:tc>
        <w:tc>
          <w:tcPr>
            <w:tcW w:w="1790" w:type="dxa"/>
            <w:gridSpan w:val="2"/>
            <w:tcBorders>
              <w:top w:val="single" w:sz="12" w:space="0" w:color="auto"/>
            </w:tcBorders>
          </w:tcPr>
          <w:p w14:paraId="5D9DF9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год</w:t>
            </w:r>
          </w:p>
        </w:tc>
        <w:tc>
          <w:tcPr>
            <w:tcW w:w="1790" w:type="dxa"/>
            <w:gridSpan w:val="2"/>
            <w:tcBorders>
              <w:top w:val="single" w:sz="12" w:space="0" w:color="auto"/>
            </w:tcBorders>
          </w:tcPr>
          <w:p w14:paraId="107A25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год</w:t>
            </w:r>
          </w:p>
        </w:tc>
      </w:tr>
      <w:tr w:rsidR="002B1C74" w:rsidRPr="00644CD8" w14:paraId="1A647FF2" w14:textId="77777777">
        <w:tc>
          <w:tcPr>
            <w:tcW w:w="2160" w:type="dxa"/>
          </w:tcPr>
          <w:p w14:paraId="393BE87D" w14:textId="51B667E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95" w:type="dxa"/>
          </w:tcPr>
          <w:p w14:paraId="4A52CC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656C6F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0BFFCB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6F21CF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7F1F08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6493EF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r>
      <w:tr w:rsidR="002B1C74" w:rsidRPr="00644CD8" w14:paraId="45A2E926" w14:textId="77777777">
        <w:tc>
          <w:tcPr>
            <w:tcW w:w="2160" w:type="dxa"/>
          </w:tcPr>
          <w:p w14:paraId="1C8D17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Путиловский завод</w:t>
            </w:r>
          </w:p>
        </w:tc>
        <w:tc>
          <w:tcPr>
            <w:tcW w:w="895" w:type="dxa"/>
          </w:tcPr>
          <w:p w14:paraId="6BDB644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5AA272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252288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895" w:type="dxa"/>
          </w:tcPr>
          <w:p w14:paraId="38E953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w:t>
            </w:r>
          </w:p>
        </w:tc>
        <w:tc>
          <w:tcPr>
            <w:tcW w:w="895" w:type="dxa"/>
          </w:tcPr>
          <w:p w14:paraId="6A2833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895" w:type="dxa"/>
          </w:tcPr>
          <w:p w14:paraId="235316E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64</w:t>
            </w:r>
          </w:p>
        </w:tc>
      </w:tr>
      <w:tr w:rsidR="002B1C74" w:rsidRPr="00644CD8" w14:paraId="4C05AB21" w14:textId="77777777">
        <w:tc>
          <w:tcPr>
            <w:tcW w:w="2160" w:type="dxa"/>
          </w:tcPr>
          <w:p w14:paraId="15D71D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Петроградский орудийный завод</w:t>
            </w:r>
          </w:p>
        </w:tc>
        <w:tc>
          <w:tcPr>
            <w:tcW w:w="895" w:type="dxa"/>
          </w:tcPr>
          <w:p w14:paraId="78A63BD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1C5190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002714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7643ED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w:t>
            </w:r>
          </w:p>
        </w:tc>
        <w:tc>
          <w:tcPr>
            <w:tcW w:w="895" w:type="dxa"/>
          </w:tcPr>
          <w:p w14:paraId="26FC160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w:t>
            </w:r>
          </w:p>
        </w:tc>
        <w:tc>
          <w:tcPr>
            <w:tcW w:w="895" w:type="dxa"/>
          </w:tcPr>
          <w:p w14:paraId="2FE700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r w:rsidR="002B1C74" w:rsidRPr="00644CD8" w14:paraId="4B02A439" w14:textId="77777777">
        <w:tc>
          <w:tcPr>
            <w:tcW w:w="2160" w:type="dxa"/>
          </w:tcPr>
          <w:p w14:paraId="1082E57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Обуховский завод</w:t>
            </w:r>
          </w:p>
        </w:tc>
        <w:tc>
          <w:tcPr>
            <w:tcW w:w="895" w:type="dxa"/>
          </w:tcPr>
          <w:p w14:paraId="08A8A2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485BA9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7F76E3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0EF4BF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895" w:type="dxa"/>
          </w:tcPr>
          <w:p w14:paraId="5E583A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58</w:t>
            </w:r>
          </w:p>
        </w:tc>
        <w:tc>
          <w:tcPr>
            <w:tcW w:w="895" w:type="dxa"/>
          </w:tcPr>
          <w:p w14:paraId="79B90B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w:t>
            </w:r>
          </w:p>
        </w:tc>
      </w:tr>
      <w:tr w:rsidR="002B1C74" w:rsidRPr="00644CD8" w14:paraId="13F64897" w14:textId="77777777">
        <w:tc>
          <w:tcPr>
            <w:tcW w:w="2160" w:type="dxa"/>
          </w:tcPr>
          <w:p w14:paraId="3F6302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в полугодие</w:t>
            </w:r>
          </w:p>
        </w:tc>
        <w:tc>
          <w:tcPr>
            <w:tcW w:w="895" w:type="dxa"/>
          </w:tcPr>
          <w:p w14:paraId="546713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11587C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0A9F718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w:t>
            </w:r>
          </w:p>
        </w:tc>
        <w:tc>
          <w:tcPr>
            <w:tcW w:w="895" w:type="dxa"/>
          </w:tcPr>
          <w:p w14:paraId="21D248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83</w:t>
            </w:r>
          </w:p>
        </w:tc>
        <w:tc>
          <w:tcPr>
            <w:tcW w:w="895" w:type="dxa"/>
          </w:tcPr>
          <w:p w14:paraId="1B31E4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127</w:t>
            </w:r>
          </w:p>
        </w:tc>
        <w:tc>
          <w:tcPr>
            <w:tcW w:w="895" w:type="dxa"/>
          </w:tcPr>
          <w:p w14:paraId="6407A2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120</w:t>
            </w:r>
          </w:p>
        </w:tc>
      </w:tr>
      <w:tr w:rsidR="002B1C74" w:rsidRPr="00644CD8" w14:paraId="49C837E0" w14:textId="77777777">
        <w:tc>
          <w:tcPr>
            <w:tcW w:w="2160" w:type="dxa"/>
            <w:tcBorders>
              <w:bottom w:val="single" w:sz="12" w:space="0" w:color="auto"/>
            </w:tcBorders>
          </w:tcPr>
          <w:p w14:paraId="6A4B7D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D15D8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7A28B7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Borders>
              <w:bottom w:val="single" w:sz="12" w:space="0" w:color="auto"/>
            </w:tcBorders>
          </w:tcPr>
          <w:p w14:paraId="070474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w:t>
            </w:r>
          </w:p>
        </w:tc>
        <w:tc>
          <w:tcPr>
            <w:tcW w:w="895" w:type="dxa"/>
            <w:tcBorders>
              <w:bottom w:val="single" w:sz="12" w:space="0" w:color="auto"/>
            </w:tcBorders>
          </w:tcPr>
          <w:p w14:paraId="50E9AA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c>
          <w:tcPr>
            <w:tcW w:w="895" w:type="dxa"/>
            <w:tcBorders>
              <w:bottom w:val="single" w:sz="12" w:space="0" w:color="auto"/>
            </w:tcBorders>
          </w:tcPr>
          <w:p w14:paraId="2F336E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w:t>
            </w:r>
          </w:p>
        </w:tc>
        <w:tc>
          <w:tcPr>
            <w:tcW w:w="895" w:type="dxa"/>
            <w:tcBorders>
              <w:bottom w:val="single" w:sz="12" w:space="0" w:color="auto"/>
            </w:tcBorders>
          </w:tcPr>
          <w:p w14:paraId="631578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w:t>
            </w:r>
          </w:p>
        </w:tc>
      </w:tr>
    </w:tbl>
    <w:p w14:paraId="211459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Требования на ежемесячную подачу 42-лин. пушек разновременно ставкой заявлялись следующие: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2B1C74" w:rsidRPr="00644CD8" w14:paraId="077D4FCD" w14:textId="77777777">
        <w:tc>
          <w:tcPr>
            <w:tcW w:w="2472" w:type="dxa"/>
            <w:tcBorders>
              <w:top w:val="single" w:sz="12" w:space="0" w:color="auto"/>
            </w:tcBorders>
          </w:tcPr>
          <w:p w14:paraId="24B3B3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войны</w:t>
            </w:r>
          </w:p>
        </w:tc>
        <w:tc>
          <w:tcPr>
            <w:tcW w:w="564" w:type="dxa"/>
            <w:tcBorders>
              <w:top w:val="single" w:sz="12" w:space="0" w:color="auto"/>
            </w:tcBorders>
          </w:tcPr>
          <w:p w14:paraId="1D0943D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w:t>
            </w:r>
          </w:p>
        </w:tc>
      </w:tr>
      <w:tr w:rsidR="002B1C74" w:rsidRPr="00644CD8" w14:paraId="367F9933" w14:textId="77777777">
        <w:tc>
          <w:tcPr>
            <w:tcW w:w="2472" w:type="dxa"/>
          </w:tcPr>
          <w:p w14:paraId="6D6B2F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Сентябрь 1915 г.</w:t>
            </w:r>
          </w:p>
        </w:tc>
        <w:tc>
          <w:tcPr>
            <w:tcW w:w="564" w:type="dxa"/>
          </w:tcPr>
          <w:p w14:paraId="43FC06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r>
      <w:tr w:rsidR="002B1C74" w:rsidRPr="00644CD8" w14:paraId="2D4D242B" w14:textId="77777777">
        <w:tc>
          <w:tcPr>
            <w:tcW w:w="2472" w:type="dxa"/>
            <w:tcBorders>
              <w:bottom w:val="single" w:sz="12" w:space="0" w:color="auto"/>
            </w:tcBorders>
          </w:tcPr>
          <w:p w14:paraId="582519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Январь 1916 г.</w:t>
            </w:r>
          </w:p>
        </w:tc>
        <w:tc>
          <w:tcPr>
            <w:tcW w:w="564" w:type="dxa"/>
            <w:tcBorders>
              <w:bottom w:val="single" w:sz="12" w:space="0" w:color="auto"/>
            </w:tcBorders>
          </w:tcPr>
          <w:p w14:paraId="225EE3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w:t>
            </w:r>
          </w:p>
        </w:tc>
      </w:tr>
    </w:tbl>
    <w:p w14:paraId="03714E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международной конференции в 1916 году </w:t>
      </w:r>
      <w:r w:rsidRPr="00644CD8">
        <w:rPr>
          <w:rFonts w:ascii="Times New Roman" w:hAnsi="Times New Roman" w:cs="Times New Roman"/>
          <w:color w:val="000000" w:themeColor="text1"/>
          <w:kern w:val="2"/>
          <w:sz w:val="16"/>
          <w:szCs w:val="16"/>
          <w:vertAlign w:val="superscript"/>
        </w:rPr>
        <w:t>11</w:t>
      </w:r>
      <w:r w:rsidRPr="00644CD8">
        <w:rPr>
          <w:rFonts w:ascii="Times New Roman" w:hAnsi="Times New Roman" w:cs="Times New Roman"/>
          <w:color w:val="000000" w:themeColor="text1"/>
          <w:kern w:val="2"/>
          <w:sz w:val="16"/>
          <w:szCs w:val="16"/>
        </w:rPr>
        <w:t xml:space="preserve">: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564"/>
      </w:tblGrid>
      <w:tr w:rsidR="002B1C74" w:rsidRPr="00644CD8" w14:paraId="331199DD" w14:textId="77777777">
        <w:tc>
          <w:tcPr>
            <w:tcW w:w="2472" w:type="dxa"/>
            <w:tcBorders>
              <w:top w:val="single" w:sz="12" w:space="0" w:color="auto"/>
            </w:tcBorders>
          </w:tcPr>
          <w:p w14:paraId="2CCD21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период</w:t>
            </w:r>
          </w:p>
        </w:tc>
        <w:tc>
          <w:tcPr>
            <w:tcW w:w="564" w:type="dxa"/>
            <w:tcBorders>
              <w:top w:val="single" w:sz="12" w:space="0" w:color="auto"/>
            </w:tcBorders>
          </w:tcPr>
          <w:p w14:paraId="548CA7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39</w:t>
            </w:r>
          </w:p>
        </w:tc>
      </w:tr>
      <w:tr w:rsidR="002B1C74" w:rsidRPr="00644CD8" w14:paraId="34F516F0" w14:textId="77777777">
        <w:tc>
          <w:tcPr>
            <w:tcW w:w="2472" w:type="dxa"/>
          </w:tcPr>
          <w:p w14:paraId="45488A6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период</w:t>
            </w:r>
          </w:p>
        </w:tc>
        <w:tc>
          <w:tcPr>
            <w:tcW w:w="564" w:type="dxa"/>
          </w:tcPr>
          <w:p w14:paraId="0AF35A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w:t>
            </w:r>
          </w:p>
        </w:tc>
      </w:tr>
      <w:tr w:rsidR="002B1C74" w:rsidRPr="00644CD8" w14:paraId="2688B300" w14:textId="77777777">
        <w:tc>
          <w:tcPr>
            <w:tcW w:w="2472" w:type="dxa"/>
            <w:tcBorders>
              <w:bottom w:val="single" w:sz="12" w:space="0" w:color="auto"/>
            </w:tcBorders>
          </w:tcPr>
          <w:p w14:paraId="397DB5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период</w:t>
            </w:r>
          </w:p>
        </w:tc>
        <w:tc>
          <w:tcPr>
            <w:tcW w:w="564" w:type="dxa"/>
            <w:tcBorders>
              <w:bottom w:val="single" w:sz="12" w:space="0" w:color="auto"/>
            </w:tcBorders>
          </w:tcPr>
          <w:p w14:paraId="26B91C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w:t>
            </w:r>
          </w:p>
        </w:tc>
      </w:tr>
    </w:tbl>
    <w:p w14:paraId="6547CAC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Наконец, 6-дм гаубицы — крепостные и полевые — готовились в следующих количествах: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895"/>
        <w:gridCol w:w="895"/>
        <w:gridCol w:w="895"/>
        <w:gridCol w:w="895"/>
        <w:gridCol w:w="895"/>
        <w:gridCol w:w="895"/>
      </w:tblGrid>
      <w:tr w:rsidR="002B1C74" w:rsidRPr="00644CD8" w14:paraId="2DB6298E" w14:textId="77777777">
        <w:tc>
          <w:tcPr>
            <w:tcW w:w="1356" w:type="dxa"/>
            <w:tcBorders>
              <w:top w:val="single" w:sz="12" w:space="0" w:color="auto"/>
            </w:tcBorders>
          </w:tcPr>
          <w:p w14:paraId="0E3C4FCD" w14:textId="15252E45"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1790" w:type="dxa"/>
            <w:gridSpan w:val="2"/>
            <w:tcBorders>
              <w:top w:val="single" w:sz="12" w:space="0" w:color="auto"/>
            </w:tcBorders>
          </w:tcPr>
          <w:p w14:paraId="3ACE34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1790" w:type="dxa"/>
            <w:gridSpan w:val="2"/>
            <w:tcBorders>
              <w:top w:val="single" w:sz="12" w:space="0" w:color="auto"/>
            </w:tcBorders>
          </w:tcPr>
          <w:p w14:paraId="13CD7C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1790" w:type="dxa"/>
            <w:gridSpan w:val="2"/>
            <w:tcBorders>
              <w:top w:val="single" w:sz="12" w:space="0" w:color="auto"/>
            </w:tcBorders>
          </w:tcPr>
          <w:p w14:paraId="4D2208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373F0DB0" w14:textId="77777777">
        <w:tc>
          <w:tcPr>
            <w:tcW w:w="1356" w:type="dxa"/>
          </w:tcPr>
          <w:p w14:paraId="4064FFD5" w14:textId="3E28FA66"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c>
          <w:tcPr>
            <w:tcW w:w="895" w:type="dxa"/>
          </w:tcPr>
          <w:p w14:paraId="7DB760A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7F03AB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4AC6F1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4D3D402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c>
          <w:tcPr>
            <w:tcW w:w="895" w:type="dxa"/>
          </w:tcPr>
          <w:p w14:paraId="41D33D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полугодие</w:t>
            </w:r>
          </w:p>
        </w:tc>
        <w:tc>
          <w:tcPr>
            <w:tcW w:w="895" w:type="dxa"/>
          </w:tcPr>
          <w:p w14:paraId="5FFAE5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полугодие</w:t>
            </w:r>
          </w:p>
        </w:tc>
      </w:tr>
      <w:tr w:rsidR="002B1C74" w:rsidRPr="00644CD8" w14:paraId="553FA6E1" w14:textId="77777777">
        <w:tc>
          <w:tcPr>
            <w:tcW w:w="1356" w:type="dxa"/>
          </w:tcPr>
          <w:p w14:paraId="08FCE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Путиловский завод</w:t>
            </w:r>
          </w:p>
        </w:tc>
        <w:tc>
          <w:tcPr>
            <w:tcW w:w="895" w:type="dxa"/>
          </w:tcPr>
          <w:p w14:paraId="689EE9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3362391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5A34A6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895" w:type="dxa"/>
          </w:tcPr>
          <w:p w14:paraId="30F3E8A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w:t>
            </w:r>
          </w:p>
        </w:tc>
        <w:tc>
          <w:tcPr>
            <w:tcW w:w="895" w:type="dxa"/>
          </w:tcPr>
          <w:p w14:paraId="1831F8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w:t>
            </w:r>
          </w:p>
        </w:tc>
        <w:tc>
          <w:tcPr>
            <w:tcW w:w="895" w:type="dxa"/>
          </w:tcPr>
          <w:p w14:paraId="5025CD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w:t>
            </w:r>
          </w:p>
        </w:tc>
      </w:tr>
      <w:tr w:rsidR="002B1C74" w:rsidRPr="00644CD8" w14:paraId="463E343D" w14:textId="77777777">
        <w:tc>
          <w:tcPr>
            <w:tcW w:w="1356" w:type="dxa"/>
          </w:tcPr>
          <w:p w14:paraId="05F1DA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Пермский завод</w:t>
            </w:r>
          </w:p>
        </w:tc>
        <w:tc>
          <w:tcPr>
            <w:tcW w:w="895" w:type="dxa"/>
          </w:tcPr>
          <w:p w14:paraId="2A464C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895" w:type="dxa"/>
          </w:tcPr>
          <w:p w14:paraId="65DEC0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w:t>
            </w:r>
          </w:p>
        </w:tc>
        <w:tc>
          <w:tcPr>
            <w:tcW w:w="895" w:type="dxa"/>
          </w:tcPr>
          <w:p w14:paraId="2D7F0A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895" w:type="dxa"/>
          </w:tcPr>
          <w:p w14:paraId="7DC221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c>
          <w:tcPr>
            <w:tcW w:w="895" w:type="dxa"/>
          </w:tcPr>
          <w:p w14:paraId="1B8149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w:t>
            </w:r>
          </w:p>
        </w:tc>
        <w:tc>
          <w:tcPr>
            <w:tcW w:w="895" w:type="dxa"/>
          </w:tcPr>
          <w:p w14:paraId="49FE92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w:t>
            </w:r>
          </w:p>
        </w:tc>
      </w:tr>
      <w:tr w:rsidR="002B1C74" w:rsidRPr="00644CD8" w14:paraId="373DAC53" w14:textId="77777777">
        <w:tc>
          <w:tcPr>
            <w:tcW w:w="1356" w:type="dxa"/>
          </w:tcPr>
          <w:p w14:paraId="5B66D3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Итого в полугодие</w:t>
            </w:r>
          </w:p>
        </w:tc>
        <w:tc>
          <w:tcPr>
            <w:tcW w:w="895" w:type="dxa"/>
          </w:tcPr>
          <w:p w14:paraId="12CB44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w:t>
            </w:r>
          </w:p>
        </w:tc>
        <w:tc>
          <w:tcPr>
            <w:tcW w:w="895" w:type="dxa"/>
          </w:tcPr>
          <w:p w14:paraId="1B19C0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w:t>
            </w:r>
          </w:p>
        </w:tc>
        <w:tc>
          <w:tcPr>
            <w:tcW w:w="895" w:type="dxa"/>
          </w:tcPr>
          <w:p w14:paraId="45EADE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w:t>
            </w:r>
          </w:p>
        </w:tc>
        <w:tc>
          <w:tcPr>
            <w:tcW w:w="895" w:type="dxa"/>
          </w:tcPr>
          <w:p w14:paraId="5E5D9B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w:t>
            </w:r>
          </w:p>
        </w:tc>
        <w:tc>
          <w:tcPr>
            <w:tcW w:w="895" w:type="dxa"/>
          </w:tcPr>
          <w:p w14:paraId="48147B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w:t>
            </w:r>
          </w:p>
        </w:tc>
        <w:tc>
          <w:tcPr>
            <w:tcW w:w="895" w:type="dxa"/>
          </w:tcPr>
          <w:p w14:paraId="54C57C4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w:t>
            </w:r>
          </w:p>
        </w:tc>
      </w:tr>
      <w:tr w:rsidR="002B1C74" w:rsidRPr="00644CD8" w14:paraId="2921C746" w14:textId="77777777">
        <w:tc>
          <w:tcPr>
            <w:tcW w:w="1356" w:type="dxa"/>
            <w:tcBorders>
              <w:bottom w:val="single" w:sz="12" w:space="0" w:color="auto"/>
            </w:tcBorders>
          </w:tcPr>
          <w:p w14:paraId="5408C1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среднем в месяц</w:t>
            </w:r>
          </w:p>
        </w:tc>
        <w:tc>
          <w:tcPr>
            <w:tcW w:w="895" w:type="dxa"/>
            <w:tcBorders>
              <w:bottom w:val="single" w:sz="12" w:space="0" w:color="auto"/>
            </w:tcBorders>
          </w:tcPr>
          <w:p w14:paraId="6EF9BA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w:t>
            </w:r>
          </w:p>
        </w:tc>
        <w:tc>
          <w:tcPr>
            <w:tcW w:w="895" w:type="dxa"/>
            <w:tcBorders>
              <w:bottom w:val="single" w:sz="12" w:space="0" w:color="auto"/>
            </w:tcBorders>
          </w:tcPr>
          <w:p w14:paraId="7D7289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w:t>
            </w:r>
          </w:p>
        </w:tc>
        <w:tc>
          <w:tcPr>
            <w:tcW w:w="895" w:type="dxa"/>
            <w:tcBorders>
              <w:bottom w:val="single" w:sz="12" w:space="0" w:color="auto"/>
            </w:tcBorders>
          </w:tcPr>
          <w:p w14:paraId="2E175D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c>
          <w:tcPr>
            <w:tcW w:w="895" w:type="dxa"/>
            <w:tcBorders>
              <w:bottom w:val="single" w:sz="12" w:space="0" w:color="auto"/>
            </w:tcBorders>
          </w:tcPr>
          <w:p w14:paraId="517939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32A3EA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w:t>
            </w:r>
          </w:p>
        </w:tc>
        <w:tc>
          <w:tcPr>
            <w:tcW w:w="895" w:type="dxa"/>
            <w:tcBorders>
              <w:bottom w:val="single" w:sz="12" w:space="0" w:color="auto"/>
            </w:tcBorders>
          </w:tcPr>
          <w:p w14:paraId="5561EF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w:t>
            </w:r>
          </w:p>
        </w:tc>
      </w:tr>
    </w:tbl>
    <w:p w14:paraId="0FE6A3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Путиловский завод готовил крепостную гаубицу, а Пермский — полевую. </w:t>
      </w:r>
    </w:p>
    <w:p w14:paraId="1E0E81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Требования на 6-дм гаубицы были следующие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2B1C74" w:rsidRPr="00644CD8" w14:paraId="1992A476" w14:textId="77777777">
        <w:tc>
          <w:tcPr>
            <w:tcW w:w="2916" w:type="dxa"/>
            <w:tcBorders>
              <w:top w:val="single" w:sz="12" w:space="0" w:color="auto"/>
            </w:tcBorders>
          </w:tcPr>
          <w:p w14:paraId="2D7EDC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начале войны</w:t>
            </w:r>
          </w:p>
        </w:tc>
        <w:tc>
          <w:tcPr>
            <w:tcW w:w="792" w:type="dxa"/>
            <w:tcBorders>
              <w:top w:val="single" w:sz="12" w:space="0" w:color="auto"/>
            </w:tcBorders>
          </w:tcPr>
          <w:p w14:paraId="76E711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25 </w:t>
            </w:r>
          </w:p>
        </w:tc>
      </w:tr>
      <w:tr w:rsidR="002B1C74" w:rsidRPr="00644CD8" w14:paraId="76714D08" w14:textId="77777777">
        <w:tc>
          <w:tcPr>
            <w:tcW w:w="2916" w:type="dxa"/>
          </w:tcPr>
          <w:p w14:paraId="29BBFD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сентябре 1915 г.</w:t>
            </w:r>
          </w:p>
        </w:tc>
        <w:tc>
          <w:tcPr>
            <w:tcW w:w="792" w:type="dxa"/>
          </w:tcPr>
          <w:p w14:paraId="2C05D2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 </w:t>
            </w:r>
          </w:p>
        </w:tc>
      </w:tr>
      <w:tr w:rsidR="002B1C74" w:rsidRPr="00644CD8" w14:paraId="1909C732" w14:textId="77777777">
        <w:tc>
          <w:tcPr>
            <w:tcW w:w="2916" w:type="dxa"/>
            <w:tcBorders>
              <w:bottom w:val="single" w:sz="12" w:space="0" w:color="auto"/>
            </w:tcBorders>
          </w:tcPr>
          <w:p w14:paraId="73A51F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январе 1916 г.</w:t>
            </w:r>
          </w:p>
        </w:tc>
        <w:tc>
          <w:tcPr>
            <w:tcW w:w="792" w:type="dxa"/>
            <w:tcBorders>
              <w:bottom w:val="single" w:sz="12" w:space="0" w:color="auto"/>
            </w:tcBorders>
          </w:tcPr>
          <w:p w14:paraId="20B9F5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36 </w:t>
            </w:r>
          </w:p>
        </w:tc>
      </w:tr>
    </w:tbl>
    <w:p w14:paraId="272B86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 международной конференции 1916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792"/>
      </w:tblGrid>
      <w:tr w:rsidR="002B1C74" w:rsidRPr="00644CD8" w14:paraId="216E948F" w14:textId="77777777">
        <w:tc>
          <w:tcPr>
            <w:tcW w:w="2916" w:type="dxa"/>
            <w:tcBorders>
              <w:top w:val="single" w:sz="12" w:space="0" w:color="auto"/>
            </w:tcBorders>
          </w:tcPr>
          <w:p w14:paraId="4BC680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 период</w:t>
            </w:r>
          </w:p>
        </w:tc>
        <w:tc>
          <w:tcPr>
            <w:tcW w:w="792" w:type="dxa"/>
            <w:tcBorders>
              <w:top w:val="single" w:sz="12" w:space="0" w:color="auto"/>
            </w:tcBorders>
          </w:tcPr>
          <w:p w14:paraId="194905C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66</w:t>
            </w:r>
          </w:p>
        </w:tc>
      </w:tr>
      <w:tr w:rsidR="002B1C74" w:rsidRPr="00644CD8" w14:paraId="54D6C7E0" w14:textId="77777777">
        <w:tc>
          <w:tcPr>
            <w:tcW w:w="2916" w:type="dxa"/>
          </w:tcPr>
          <w:p w14:paraId="2A45E4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 период</w:t>
            </w:r>
          </w:p>
        </w:tc>
        <w:tc>
          <w:tcPr>
            <w:tcW w:w="792" w:type="dxa"/>
          </w:tcPr>
          <w:p w14:paraId="5659F9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w:t>
            </w:r>
          </w:p>
        </w:tc>
      </w:tr>
      <w:tr w:rsidR="002B1C74" w:rsidRPr="00644CD8" w14:paraId="44720122" w14:textId="77777777">
        <w:tc>
          <w:tcPr>
            <w:tcW w:w="2916" w:type="dxa"/>
            <w:tcBorders>
              <w:bottom w:val="single" w:sz="12" w:space="0" w:color="auto"/>
            </w:tcBorders>
          </w:tcPr>
          <w:p w14:paraId="4EBECC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III период</w:t>
            </w:r>
          </w:p>
        </w:tc>
        <w:tc>
          <w:tcPr>
            <w:tcW w:w="792" w:type="dxa"/>
            <w:tcBorders>
              <w:bottom w:val="single" w:sz="12" w:space="0" w:color="auto"/>
            </w:tcBorders>
          </w:tcPr>
          <w:p w14:paraId="08A887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60</w:t>
            </w:r>
          </w:p>
        </w:tc>
      </w:tr>
    </w:tbl>
    <w:p w14:paraId="64A23DE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Максимальная подача достигала в 1916 г. 15 шт. в месяц.</w:t>
      </w:r>
    </w:p>
    <w:p w14:paraId="3F2CDA5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другим калибрам трудно сделать сопоставление производства с потребностью, так как потребность не была ясно формулирована.</w:t>
      </w:r>
    </w:p>
    <w:p w14:paraId="36C15A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Картина несоответствия между потребностями и ресурсами в отношении орудий становится еще более яркой, если вспомнить, что артиллерийское ведомство располагало всего одним Петроградским заводом, не имеющим при том же собственной металлургической базы (11329).</w:t>
      </w:r>
    </w:p>
    <w:p w14:paraId="32BDB0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3156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 годы войны Шлиссельбургский завод изготовил следующие количества порохов и взрывчатых веществ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12"/>
        <w:gridCol w:w="912"/>
        <w:gridCol w:w="912"/>
        <w:gridCol w:w="960"/>
        <w:gridCol w:w="744"/>
      </w:tblGrid>
      <w:tr w:rsidR="002B1C74" w:rsidRPr="00644CD8" w14:paraId="62DBC4BA" w14:textId="77777777">
        <w:tc>
          <w:tcPr>
            <w:tcW w:w="1812" w:type="dxa"/>
            <w:tcBorders>
              <w:top w:val="single" w:sz="12" w:space="0" w:color="auto"/>
            </w:tcBorders>
          </w:tcPr>
          <w:p w14:paraId="29CEE1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Пороха и взрыввещества</w:t>
            </w:r>
          </w:p>
        </w:tc>
        <w:tc>
          <w:tcPr>
            <w:tcW w:w="912" w:type="dxa"/>
            <w:tcBorders>
              <w:top w:val="single" w:sz="12" w:space="0" w:color="auto"/>
            </w:tcBorders>
          </w:tcPr>
          <w:p w14:paraId="00C030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 г.</w:t>
            </w:r>
          </w:p>
        </w:tc>
        <w:tc>
          <w:tcPr>
            <w:tcW w:w="912" w:type="dxa"/>
            <w:tcBorders>
              <w:top w:val="single" w:sz="12" w:space="0" w:color="auto"/>
            </w:tcBorders>
          </w:tcPr>
          <w:p w14:paraId="680BC2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 г.</w:t>
            </w:r>
          </w:p>
        </w:tc>
        <w:tc>
          <w:tcPr>
            <w:tcW w:w="960" w:type="dxa"/>
            <w:tcBorders>
              <w:top w:val="single" w:sz="12" w:space="0" w:color="auto"/>
            </w:tcBorders>
          </w:tcPr>
          <w:p w14:paraId="26258EF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 г.</w:t>
            </w:r>
          </w:p>
        </w:tc>
        <w:tc>
          <w:tcPr>
            <w:tcW w:w="744" w:type="dxa"/>
            <w:tcBorders>
              <w:top w:val="single" w:sz="12" w:space="0" w:color="auto"/>
            </w:tcBorders>
          </w:tcPr>
          <w:p w14:paraId="09E9A14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w:t>
            </w:r>
          </w:p>
        </w:tc>
      </w:tr>
      <w:tr w:rsidR="002B1C74" w:rsidRPr="00644CD8" w14:paraId="4AE2EA1F" w14:textId="77777777">
        <w:tc>
          <w:tcPr>
            <w:tcW w:w="1812" w:type="dxa"/>
          </w:tcPr>
          <w:p w14:paraId="241701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Бездымного пороха.</w:t>
            </w:r>
          </w:p>
        </w:tc>
        <w:tc>
          <w:tcPr>
            <w:tcW w:w="3528" w:type="dxa"/>
            <w:gridSpan w:val="4"/>
          </w:tcPr>
          <w:p w14:paraId="219E244A" w14:textId="376B18C4"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170A61C7" w14:textId="77777777">
        <w:tc>
          <w:tcPr>
            <w:tcW w:w="1812" w:type="dxa"/>
          </w:tcPr>
          <w:p w14:paraId="7E3C8C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912" w:type="dxa"/>
          </w:tcPr>
          <w:p w14:paraId="73F1FFF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132.000</w:t>
            </w:r>
          </w:p>
        </w:tc>
        <w:tc>
          <w:tcPr>
            <w:tcW w:w="912" w:type="dxa"/>
          </w:tcPr>
          <w:p w14:paraId="25F4A36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180.000</w:t>
            </w:r>
          </w:p>
        </w:tc>
        <w:tc>
          <w:tcPr>
            <w:tcW w:w="960" w:type="dxa"/>
          </w:tcPr>
          <w:p w14:paraId="352CB0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247.000</w:t>
            </w:r>
          </w:p>
        </w:tc>
        <w:tc>
          <w:tcPr>
            <w:tcW w:w="744" w:type="dxa"/>
          </w:tcPr>
          <w:p w14:paraId="0E7E1C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171.000</w:t>
            </w:r>
          </w:p>
        </w:tc>
      </w:tr>
      <w:tr w:rsidR="002B1C74" w:rsidRPr="00644CD8" w14:paraId="67798A00" w14:textId="77777777">
        <w:tc>
          <w:tcPr>
            <w:tcW w:w="1812" w:type="dxa"/>
          </w:tcPr>
          <w:p w14:paraId="0455DA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w:t>
            </w:r>
          </w:p>
        </w:tc>
        <w:tc>
          <w:tcPr>
            <w:tcW w:w="912" w:type="dxa"/>
          </w:tcPr>
          <w:p w14:paraId="6CB887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11.000</w:t>
            </w:r>
          </w:p>
        </w:tc>
        <w:tc>
          <w:tcPr>
            <w:tcW w:w="912" w:type="dxa"/>
          </w:tcPr>
          <w:p w14:paraId="7E3BB17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15.000</w:t>
            </w:r>
          </w:p>
        </w:tc>
        <w:tc>
          <w:tcPr>
            <w:tcW w:w="960" w:type="dxa"/>
          </w:tcPr>
          <w:p w14:paraId="531382A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20.500</w:t>
            </w:r>
          </w:p>
        </w:tc>
        <w:tc>
          <w:tcPr>
            <w:tcW w:w="744" w:type="dxa"/>
          </w:tcPr>
          <w:p w14:paraId="2E8961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14.200</w:t>
            </w:r>
          </w:p>
        </w:tc>
      </w:tr>
      <w:tr w:rsidR="002B1C74" w:rsidRPr="00644CD8" w14:paraId="39B6FC9B" w14:textId="77777777">
        <w:tc>
          <w:tcPr>
            <w:tcW w:w="1812" w:type="dxa"/>
          </w:tcPr>
          <w:p w14:paraId="3CB019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Тротила</w:t>
            </w:r>
          </w:p>
        </w:tc>
        <w:tc>
          <w:tcPr>
            <w:tcW w:w="3528" w:type="dxa"/>
            <w:gridSpan w:val="4"/>
          </w:tcPr>
          <w:p w14:paraId="4AC9C5D3" w14:textId="3B44122D"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2AF11ADB" w14:textId="77777777">
        <w:tc>
          <w:tcPr>
            <w:tcW w:w="1812" w:type="dxa"/>
          </w:tcPr>
          <w:p w14:paraId="3C058E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912" w:type="dxa"/>
          </w:tcPr>
          <w:p w14:paraId="3C3FE1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104.600</w:t>
            </w:r>
          </w:p>
        </w:tc>
        <w:tc>
          <w:tcPr>
            <w:tcW w:w="912" w:type="dxa"/>
          </w:tcPr>
          <w:p w14:paraId="79BEF8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133.100</w:t>
            </w:r>
          </w:p>
        </w:tc>
        <w:tc>
          <w:tcPr>
            <w:tcW w:w="960" w:type="dxa"/>
          </w:tcPr>
          <w:p w14:paraId="2E440D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198.700</w:t>
            </w:r>
          </w:p>
        </w:tc>
        <w:tc>
          <w:tcPr>
            <w:tcW w:w="744" w:type="dxa"/>
          </w:tcPr>
          <w:p w14:paraId="03B752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115.600</w:t>
            </w:r>
          </w:p>
        </w:tc>
      </w:tr>
      <w:tr w:rsidR="002B1C74" w:rsidRPr="00644CD8" w14:paraId="00FDD4EC" w14:textId="77777777">
        <w:tc>
          <w:tcPr>
            <w:tcW w:w="1812" w:type="dxa"/>
          </w:tcPr>
          <w:p w14:paraId="7EA011D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w:t>
            </w:r>
          </w:p>
        </w:tc>
        <w:tc>
          <w:tcPr>
            <w:tcW w:w="912" w:type="dxa"/>
          </w:tcPr>
          <w:p w14:paraId="5DD9F7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8.700</w:t>
            </w:r>
          </w:p>
        </w:tc>
        <w:tc>
          <w:tcPr>
            <w:tcW w:w="912" w:type="dxa"/>
          </w:tcPr>
          <w:p w14:paraId="0DFE3C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11.100</w:t>
            </w:r>
          </w:p>
        </w:tc>
        <w:tc>
          <w:tcPr>
            <w:tcW w:w="960" w:type="dxa"/>
          </w:tcPr>
          <w:p w14:paraId="6D6F3F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16.500</w:t>
            </w:r>
          </w:p>
        </w:tc>
        <w:tc>
          <w:tcPr>
            <w:tcW w:w="744" w:type="dxa"/>
          </w:tcPr>
          <w:p w14:paraId="5FDECA2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9.600</w:t>
            </w:r>
          </w:p>
        </w:tc>
      </w:tr>
      <w:tr w:rsidR="002B1C74" w:rsidRPr="00644CD8" w14:paraId="176B706A" w14:textId="77777777">
        <w:tc>
          <w:tcPr>
            <w:tcW w:w="1812" w:type="dxa"/>
          </w:tcPr>
          <w:p w14:paraId="24DE0F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Тетрила</w:t>
            </w:r>
          </w:p>
        </w:tc>
        <w:tc>
          <w:tcPr>
            <w:tcW w:w="3528" w:type="dxa"/>
            <w:gridSpan w:val="4"/>
          </w:tcPr>
          <w:p w14:paraId="75FD7481" w14:textId="0F5955D0"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44218469" w14:textId="77777777">
        <w:tc>
          <w:tcPr>
            <w:tcW w:w="1812" w:type="dxa"/>
          </w:tcPr>
          <w:p w14:paraId="0FC451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912" w:type="dxa"/>
          </w:tcPr>
          <w:p w14:paraId="7983D1C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790</w:t>
            </w:r>
          </w:p>
        </w:tc>
        <w:tc>
          <w:tcPr>
            <w:tcW w:w="912" w:type="dxa"/>
          </w:tcPr>
          <w:p w14:paraId="5113E6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5.280</w:t>
            </w:r>
          </w:p>
        </w:tc>
        <w:tc>
          <w:tcPr>
            <w:tcW w:w="960" w:type="dxa"/>
          </w:tcPr>
          <w:p w14:paraId="037CF9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2.910</w:t>
            </w:r>
          </w:p>
        </w:tc>
        <w:tc>
          <w:tcPr>
            <w:tcW w:w="744" w:type="dxa"/>
          </w:tcPr>
          <w:p w14:paraId="6C81A1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44AC277F" w14:textId="77777777">
        <w:tc>
          <w:tcPr>
            <w:tcW w:w="1812" w:type="dxa"/>
          </w:tcPr>
          <w:p w14:paraId="54E186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w:t>
            </w:r>
          </w:p>
        </w:tc>
        <w:tc>
          <w:tcPr>
            <w:tcW w:w="912" w:type="dxa"/>
          </w:tcPr>
          <w:p w14:paraId="6AF320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65</w:t>
            </w:r>
          </w:p>
        </w:tc>
        <w:tc>
          <w:tcPr>
            <w:tcW w:w="912" w:type="dxa"/>
          </w:tcPr>
          <w:p w14:paraId="0C25E8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440</w:t>
            </w:r>
          </w:p>
        </w:tc>
        <w:tc>
          <w:tcPr>
            <w:tcW w:w="960" w:type="dxa"/>
          </w:tcPr>
          <w:p w14:paraId="255F644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w:t>
            </w:r>
          </w:p>
        </w:tc>
        <w:tc>
          <w:tcPr>
            <w:tcW w:w="744" w:type="dxa"/>
          </w:tcPr>
          <w:p w14:paraId="579686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r>
      <w:tr w:rsidR="002B1C74" w:rsidRPr="00644CD8" w14:paraId="00A0241F" w14:textId="77777777">
        <w:tc>
          <w:tcPr>
            <w:tcW w:w="1812" w:type="dxa"/>
          </w:tcPr>
          <w:p w14:paraId="1B740A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Пикриновая кислота</w:t>
            </w:r>
          </w:p>
        </w:tc>
        <w:tc>
          <w:tcPr>
            <w:tcW w:w="3528" w:type="dxa"/>
            <w:gridSpan w:val="4"/>
          </w:tcPr>
          <w:p w14:paraId="4DD507FC" w14:textId="6BE58FCF"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0E59B83D" w14:textId="77777777">
        <w:tc>
          <w:tcPr>
            <w:tcW w:w="1812" w:type="dxa"/>
          </w:tcPr>
          <w:p w14:paraId="1A9657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912" w:type="dxa"/>
          </w:tcPr>
          <w:p w14:paraId="1494C5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12" w:type="dxa"/>
          </w:tcPr>
          <w:p w14:paraId="2A768D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23.000</w:t>
            </w:r>
          </w:p>
        </w:tc>
        <w:tc>
          <w:tcPr>
            <w:tcW w:w="960" w:type="dxa"/>
          </w:tcPr>
          <w:p w14:paraId="211E64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40.000</w:t>
            </w:r>
          </w:p>
        </w:tc>
        <w:tc>
          <w:tcPr>
            <w:tcW w:w="744" w:type="dxa"/>
          </w:tcPr>
          <w:p w14:paraId="2607A53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19.000</w:t>
            </w:r>
          </w:p>
        </w:tc>
      </w:tr>
      <w:tr w:rsidR="002B1C74" w:rsidRPr="00644CD8" w14:paraId="36A1BD6B" w14:textId="77777777">
        <w:tc>
          <w:tcPr>
            <w:tcW w:w="1812" w:type="dxa"/>
          </w:tcPr>
          <w:p w14:paraId="22FDAD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w:t>
            </w:r>
          </w:p>
        </w:tc>
        <w:tc>
          <w:tcPr>
            <w:tcW w:w="912" w:type="dxa"/>
          </w:tcPr>
          <w:p w14:paraId="78E4A6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912" w:type="dxa"/>
          </w:tcPr>
          <w:p w14:paraId="76CE85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1.900</w:t>
            </w:r>
          </w:p>
        </w:tc>
        <w:tc>
          <w:tcPr>
            <w:tcW w:w="960" w:type="dxa"/>
          </w:tcPr>
          <w:p w14:paraId="6BE932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3.300</w:t>
            </w:r>
          </w:p>
        </w:tc>
        <w:tc>
          <w:tcPr>
            <w:tcW w:w="744" w:type="dxa"/>
          </w:tcPr>
          <w:p w14:paraId="6C5291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1.580</w:t>
            </w:r>
          </w:p>
        </w:tc>
      </w:tr>
      <w:tr w:rsidR="002B1C74" w:rsidRPr="00644CD8" w14:paraId="64BABFBB" w14:textId="77777777">
        <w:tc>
          <w:tcPr>
            <w:tcW w:w="1812" w:type="dxa"/>
          </w:tcPr>
          <w:p w14:paraId="75EC7B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Дымных порохов</w:t>
            </w:r>
          </w:p>
        </w:tc>
        <w:tc>
          <w:tcPr>
            <w:tcW w:w="3528" w:type="dxa"/>
            <w:gridSpan w:val="4"/>
          </w:tcPr>
          <w:p w14:paraId="0C5CF1F3" w14:textId="60DFD042" w:rsidR="003431D2" w:rsidRPr="00644CD8" w:rsidRDefault="00E52569"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w:t>
            </w:r>
          </w:p>
        </w:tc>
      </w:tr>
      <w:tr w:rsidR="002B1C74" w:rsidRPr="00644CD8" w14:paraId="510E008B" w14:textId="77777777">
        <w:tc>
          <w:tcPr>
            <w:tcW w:w="1812" w:type="dxa"/>
          </w:tcPr>
          <w:p w14:paraId="6B5A5B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w:t>
            </w:r>
          </w:p>
        </w:tc>
        <w:tc>
          <w:tcPr>
            <w:tcW w:w="912" w:type="dxa"/>
          </w:tcPr>
          <w:p w14:paraId="0477ECC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74.800</w:t>
            </w:r>
          </w:p>
        </w:tc>
        <w:tc>
          <w:tcPr>
            <w:tcW w:w="912" w:type="dxa"/>
          </w:tcPr>
          <w:p w14:paraId="07C412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45.800</w:t>
            </w:r>
          </w:p>
        </w:tc>
        <w:tc>
          <w:tcPr>
            <w:tcW w:w="960" w:type="dxa"/>
          </w:tcPr>
          <w:p w14:paraId="07FBCC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101.800</w:t>
            </w:r>
          </w:p>
        </w:tc>
        <w:tc>
          <w:tcPr>
            <w:tcW w:w="744" w:type="dxa"/>
          </w:tcPr>
          <w:p w14:paraId="61DF5D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54.000</w:t>
            </w:r>
          </w:p>
        </w:tc>
      </w:tr>
      <w:tr w:rsidR="002B1C74" w:rsidRPr="00644CD8" w14:paraId="0897E65A" w14:textId="77777777">
        <w:tc>
          <w:tcPr>
            <w:tcW w:w="1812" w:type="dxa"/>
            <w:tcBorders>
              <w:bottom w:val="single" w:sz="12" w:space="0" w:color="auto"/>
            </w:tcBorders>
          </w:tcPr>
          <w:p w14:paraId="2137B8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Среднее в месяц</w:t>
            </w:r>
          </w:p>
        </w:tc>
        <w:tc>
          <w:tcPr>
            <w:tcW w:w="912" w:type="dxa"/>
            <w:tcBorders>
              <w:bottom w:val="single" w:sz="12" w:space="0" w:color="auto"/>
            </w:tcBorders>
          </w:tcPr>
          <w:p w14:paraId="719D9A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6.200</w:t>
            </w:r>
          </w:p>
        </w:tc>
        <w:tc>
          <w:tcPr>
            <w:tcW w:w="912" w:type="dxa"/>
            <w:tcBorders>
              <w:bottom w:val="single" w:sz="12" w:space="0" w:color="auto"/>
            </w:tcBorders>
          </w:tcPr>
          <w:p w14:paraId="462DB2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2.800</w:t>
            </w:r>
          </w:p>
        </w:tc>
        <w:tc>
          <w:tcPr>
            <w:tcW w:w="960" w:type="dxa"/>
            <w:tcBorders>
              <w:bottom w:val="single" w:sz="12" w:space="0" w:color="auto"/>
            </w:tcBorders>
          </w:tcPr>
          <w:p w14:paraId="62198D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8.500</w:t>
            </w:r>
          </w:p>
        </w:tc>
        <w:tc>
          <w:tcPr>
            <w:tcW w:w="744" w:type="dxa"/>
            <w:tcBorders>
              <w:bottom w:val="single" w:sz="12" w:space="0" w:color="auto"/>
            </w:tcBorders>
          </w:tcPr>
          <w:p w14:paraId="095E7A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4.500</w:t>
            </w:r>
          </w:p>
        </w:tc>
      </w:tr>
    </w:tbl>
    <w:p w14:paraId="466CD2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Цифры показаны с округлением (11329).</w:t>
      </w:r>
    </w:p>
    <w:p w14:paraId="57E4AB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AA0ED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Итоги строительства за 1914—1917 годы</w:t>
      </w:r>
    </w:p>
    <w:p w14:paraId="0AB61A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Ниже сведены в краткий перечень все перечисленные выше заводы разных специальностей, вошедшие в большую программу строительства, и указаны округленные цифры стоимости постройки каждого из них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512"/>
        <w:gridCol w:w="792"/>
      </w:tblGrid>
      <w:tr w:rsidR="002B1C74" w:rsidRPr="00644CD8" w14:paraId="5F8BAF37" w14:textId="77777777">
        <w:tc>
          <w:tcPr>
            <w:tcW w:w="4512" w:type="dxa"/>
            <w:tcBorders>
              <w:top w:val="single" w:sz="12" w:space="0" w:color="auto"/>
            </w:tcBorders>
          </w:tcPr>
          <w:p w14:paraId="07284DE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2-й Тульский оружейный</w:t>
            </w:r>
          </w:p>
        </w:tc>
        <w:tc>
          <w:tcPr>
            <w:tcW w:w="792" w:type="dxa"/>
            <w:tcBorders>
              <w:top w:val="single" w:sz="12" w:space="0" w:color="auto"/>
            </w:tcBorders>
          </w:tcPr>
          <w:p w14:paraId="304198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49,7 </w:t>
            </w:r>
          </w:p>
        </w:tc>
      </w:tr>
      <w:tr w:rsidR="002B1C74" w:rsidRPr="00644CD8" w14:paraId="503FD2C1" w14:textId="77777777">
        <w:tc>
          <w:tcPr>
            <w:tcW w:w="4512" w:type="dxa"/>
          </w:tcPr>
          <w:p w14:paraId="0CCDC6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Екатеринославский оружейный</w:t>
            </w:r>
          </w:p>
        </w:tc>
        <w:tc>
          <w:tcPr>
            <w:tcW w:w="792" w:type="dxa"/>
          </w:tcPr>
          <w:p w14:paraId="4D54FB7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34,6 </w:t>
            </w:r>
          </w:p>
        </w:tc>
      </w:tr>
      <w:tr w:rsidR="002B1C74" w:rsidRPr="00644CD8" w14:paraId="3BBD5356" w14:textId="77777777">
        <w:tc>
          <w:tcPr>
            <w:tcW w:w="4512" w:type="dxa"/>
          </w:tcPr>
          <w:p w14:paraId="3B851DB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Ковровский пулеметный</w:t>
            </w:r>
          </w:p>
        </w:tc>
        <w:tc>
          <w:tcPr>
            <w:tcW w:w="792" w:type="dxa"/>
          </w:tcPr>
          <w:p w14:paraId="7CD2BD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26,0 </w:t>
            </w:r>
          </w:p>
        </w:tc>
      </w:tr>
      <w:tr w:rsidR="002B1C74" w:rsidRPr="00644CD8" w14:paraId="72E16A91" w14:textId="77777777">
        <w:tc>
          <w:tcPr>
            <w:tcW w:w="4512" w:type="dxa"/>
          </w:tcPr>
          <w:p w14:paraId="6932D0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Симбирский патронный</w:t>
            </w:r>
          </w:p>
        </w:tc>
        <w:tc>
          <w:tcPr>
            <w:tcW w:w="792" w:type="dxa"/>
          </w:tcPr>
          <w:p w14:paraId="5D7F2C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40,9 </w:t>
            </w:r>
          </w:p>
        </w:tc>
      </w:tr>
      <w:tr w:rsidR="002B1C74" w:rsidRPr="00644CD8" w14:paraId="0534DA54" w14:textId="77777777">
        <w:tc>
          <w:tcPr>
            <w:tcW w:w="4512" w:type="dxa"/>
          </w:tcPr>
          <w:p w14:paraId="4CC243B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Пензенский трубочный</w:t>
            </w:r>
          </w:p>
        </w:tc>
        <w:tc>
          <w:tcPr>
            <w:tcW w:w="792" w:type="dxa"/>
          </w:tcPr>
          <w:p w14:paraId="53ABE9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20,7 </w:t>
            </w:r>
          </w:p>
        </w:tc>
      </w:tr>
      <w:tr w:rsidR="002B1C74" w:rsidRPr="00644CD8" w14:paraId="5D6D0487" w14:textId="77777777">
        <w:tc>
          <w:tcPr>
            <w:tcW w:w="4512" w:type="dxa"/>
          </w:tcPr>
          <w:p w14:paraId="57A88A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Воронежский завод взрывателей</w:t>
            </w:r>
          </w:p>
        </w:tc>
        <w:tc>
          <w:tcPr>
            <w:tcW w:w="792" w:type="dxa"/>
          </w:tcPr>
          <w:p w14:paraId="77CBB8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41,6 </w:t>
            </w:r>
          </w:p>
        </w:tc>
      </w:tr>
      <w:tr w:rsidR="002B1C74" w:rsidRPr="00644CD8" w14:paraId="2E355945" w14:textId="77777777">
        <w:tc>
          <w:tcPr>
            <w:tcW w:w="4512" w:type="dxa"/>
          </w:tcPr>
          <w:p w14:paraId="3A539E2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Саратовский орудийный</w:t>
            </w:r>
          </w:p>
        </w:tc>
        <w:tc>
          <w:tcPr>
            <w:tcW w:w="792" w:type="dxa"/>
          </w:tcPr>
          <w:p w14:paraId="34E773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37,5 </w:t>
            </w:r>
          </w:p>
        </w:tc>
      </w:tr>
      <w:tr w:rsidR="002B1C74" w:rsidRPr="00644CD8" w14:paraId="7245DFA8" w14:textId="77777777">
        <w:tc>
          <w:tcPr>
            <w:tcW w:w="4512" w:type="dxa"/>
          </w:tcPr>
          <w:p w14:paraId="4FAE71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Тамбовский пороховой</w:t>
            </w:r>
          </w:p>
        </w:tc>
        <w:tc>
          <w:tcPr>
            <w:tcW w:w="792" w:type="dxa"/>
          </w:tcPr>
          <w:p w14:paraId="7248E9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30,1 </w:t>
            </w:r>
          </w:p>
        </w:tc>
      </w:tr>
      <w:tr w:rsidR="002B1C74" w:rsidRPr="00644CD8" w14:paraId="70432CDD" w14:textId="77777777">
        <w:tc>
          <w:tcPr>
            <w:tcW w:w="4512" w:type="dxa"/>
          </w:tcPr>
          <w:p w14:paraId="7DA2325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Самарский пороховой</w:t>
            </w:r>
          </w:p>
        </w:tc>
        <w:tc>
          <w:tcPr>
            <w:tcW w:w="792" w:type="dxa"/>
          </w:tcPr>
          <w:p w14:paraId="5271BBE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30,0 </w:t>
            </w:r>
          </w:p>
        </w:tc>
      </w:tr>
      <w:tr w:rsidR="002B1C74" w:rsidRPr="00644CD8" w14:paraId="41D8E53F" w14:textId="77777777">
        <w:tc>
          <w:tcPr>
            <w:tcW w:w="4512" w:type="dxa"/>
          </w:tcPr>
          <w:p w14:paraId="5C1D1C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Ташкентский хлопкоочистительный</w:t>
            </w:r>
          </w:p>
        </w:tc>
        <w:tc>
          <w:tcPr>
            <w:tcW w:w="792" w:type="dxa"/>
          </w:tcPr>
          <w:p w14:paraId="63D01C4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4,0 </w:t>
            </w:r>
          </w:p>
        </w:tc>
      </w:tr>
      <w:tr w:rsidR="002B1C74" w:rsidRPr="00644CD8" w14:paraId="5028F850" w14:textId="77777777">
        <w:tc>
          <w:tcPr>
            <w:tcW w:w="4512" w:type="dxa"/>
          </w:tcPr>
          <w:p w14:paraId="38DF70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Нижегородский завод взрывчатых веществ</w:t>
            </w:r>
          </w:p>
        </w:tc>
        <w:tc>
          <w:tcPr>
            <w:tcW w:w="792" w:type="dxa"/>
          </w:tcPr>
          <w:p w14:paraId="6EEB33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17,4 </w:t>
            </w:r>
          </w:p>
        </w:tc>
      </w:tr>
      <w:tr w:rsidR="002B1C74" w:rsidRPr="00644CD8" w14:paraId="77E54E1F" w14:textId="77777777">
        <w:tc>
          <w:tcPr>
            <w:tcW w:w="4512" w:type="dxa"/>
          </w:tcPr>
          <w:p w14:paraId="4ECAF7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Уфимский завод взрывчатых веществ</w:t>
            </w:r>
          </w:p>
        </w:tc>
        <w:tc>
          <w:tcPr>
            <w:tcW w:w="792" w:type="dxa"/>
          </w:tcPr>
          <w:p w14:paraId="5B94D6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20,6 </w:t>
            </w:r>
          </w:p>
        </w:tc>
      </w:tr>
      <w:tr w:rsidR="002B1C74" w:rsidRPr="00644CD8" w14:paraId="4E9E21A2" w14:textId="77777777">
        <w:tc>
          <w:tcPr>
            <w:tcW w:w="4512" w:type="dxa"/>
          </w:tcPr>
          <w:p w14:paraId="32F2F6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Екатеринодарская мастерская</w:t>
            </w:r>
          </w:p>
        </w:tc>
        <w:tc>
          <w:tcPr>
            <w:tcW w:w="792" w:type="dxa"/>
          </w:tcPr>
          <w:p w14:paraId="2DE53E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4,5 </w:t>
            </w:r>
          </w:p>
        </w:tc>
      </w:tr>
      <w:tr w:rsidR="002B1C74" w:rsidRPr="00644CD8" w14:paraId="2818A371" w14:textId="77777777">
        <w:tc>
          <w:tcPr>
            <w:tcW w:w="4512" w:type="dxa"/>
          </w:tcPr>
          <w:p w14:paraId="237D1F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Грозненская мастерская</w:t>
            </w:r>
          </w:p>
        </w:tc>
        <w:tc>
          <w:tcPr>
            <w:tcW w:w="792" w:type="dxa"/>
          </w:tcPr>
          <w:p w14:paraId="12281E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1,4 </w:t>
            </w:r>
          </w:p>
        </w:tc>
      </w:tr>
      <w:tr w:rsidR="002B1C74" w:rsidRPr="00644CD8" w14:paraId="72162DCF" w14:textId="77777777">
        <w:tc>
          <w:tcPr>
            <w:tcW w:w="4512" w:type="dxa"/>
          </w:tcPr>
          <w:p w14:paraId="5442FC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Богородский снаряжательный</w:t>
            </w:r>
          </w:p>
        </w:tc>
        <w:tc>
          <w:tcPr>
            <w:tcW w:w="792" w:type="dxa"/>
          </w:tcPr>
          <w:p w14:paraId="28DE45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20,9 </w:t>
            </w:r>
          </w:p>
        </w:tc>
      </w:tr>
      <w:tr w:rsidR="002B1C74" w:rsidRPr="00644CD8" w14:paraId="2A4F682A" w14:textId="77777777">
        <w:tc>
          <w:tcPr>
            <w:tcW w:w="4512" w:type="dxa"/>
          </w:tcPr>
          <w:p w14:paraId="57E841E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Троицкий снаряжательный</w:t>
            </w:r>
          </w:p>
        </w:tc>
        <w:tc>
          <w:tcPr>
            <w:tcW w:w="792" w:type="dxa"/>
          </w:tcPr>
          <w:p w14:paraId="043618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3,5 </w:t>
            </w:r>
          </w:p>
        </w:tc>
      </w:tr>
      <w:tr w:rsidR="002B1C74" w:rsidRPr="00644CD8" w14:paraId="44A68548" w14:textId="77777777">
        <w:tc>
          <w:tcPr>
            <w:tcW w:w="4512" w:type="dxa"/>
          </w:tcPr>
          <w:p w14:paraId="435BE8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Тверская снаряжательная мастерская</w:t>
            </w:r>
          </w:p>
        </w:tc>
        <w:tc>
          <w:tcPr>
            <w:tcW w:w="792" w:type="dxa"/>
          </w:tcPr>
          <w:p w14:paraId="37F171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w:t>
            </w:r>
          </w:p>
        </w:tc>
      </w:tr>
      <w:tr w:rsidR="002B1C74" w:rsidRPr="00644CD8" w14:paraId="32CE9CF3" w14:textId="77777777">
        <w:tc>
          <w:tcPr>
            <w:tcW w:w="4512" w:type="dxa"/>
          </w:tcPr>
          <w:p w14:paraId="4353F8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Екатеринославская снаряжательная мастерская</w:t>
            </w:r>
          </w:p>
        </w:tc>
        <w:tc>
          <w:tcPr>
            <w:tcW w:w="792" w:type="dxa"/>
          </w:tcPr>
          <w:p w14:paraId="0771C63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p>
        </w:tc>
      </w:tr>
      <w:tr w:rsidR="002B1C74" w:rsidRPr="00644CD8" w14:paraId="691951AE" w14:textId="77777777">
        <w:tc>
          <w:tcPr>
            <w:tcW w:w="4512" w:type="dxa"/>
          </w:tcPr>
          <w:p w14:paraId="3B67F6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Кронштадтская снаряжательная мастерская</w:t>
            </w:r>
          </w:p>
        </w:tc>
        <w:tc>
          <w:tcPr>
            <w:tcW w:w="792" w:type="dxa"/>
          </w:tcPr>
          <w:p w14:paraId="1E5976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0,1 </w:t>
            </w:r>
          </w:p>
        </w:tc>
      </w:tr>
      <w:tr w:rsidR="002B1C74" w:rsidRPr="00644CD8" w14:paraId="2344314C" w14:textId="77777777">
        <w:tc>
          <w:tcPr>
            <w:tcW w:w="4512" w:type="dxa"/>
          </w:tcPr>
          <w:p w14:paraId="0B5F6C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Свеаборгская снаряжательная мастерская</w:t>
            </w:r>
          </w:p>
        </w:tc>
        <w:tc>
          <w:tcPr>
            <w:tcW w:w="792" w:type="dxa"/>
          </w:tcPr>
          <w:p w14:paraId="66CEB6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0,1 </w:t>
            </w:r>
          </w:p>
        </w:tc>
      </w:tr>
      <w:tr w:rsidR="002B1C74" w:rsidRPr="00644CD8" w14:paraId="3677E71E" w14:textId="77777777">
        <w:tc>
          <w:tcPr>
            <w:tcW w:w="4512" w:type="dxa"/>
          </w:tcPr>
          <w:p w14:paraId="0A23E78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Петроградская химическая снаряжательная мастерская</w:t>
            </w:r>
          </w:p>
        </w:tc>
        <w:tc>
          <w:tcPr>
            <w:tcW w:w="792" w:type="dxa"/>
          </w:tcPr>
          <w:p w14:paraId="1E762B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0,1 </w:t>
            </w:r>
          </w:p>
        </w:tc>
      </w:tr>
      <w:tr w:rsidR="002B1C74" w:rsidRPr="00644CD8" w14:paraId="3B6A4B12" w14:textId="77777777">
        <w:tc>
          <w:tcPr>
            <w:tcW w:w="4512" w:type="dxa"/>
          </w:tcPr>
          <w:p w14:paraId="30EA495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Юзовский завод азотной кислоты</w:t>
            </w:r>
          </w:p>
        </w:tc>
        <w:tc>
          <w:tcPr>
            <w:tcW w:w="792" w:type="dxa"/>
          </w:tcPr>
          <w:p w14:paraId="270D11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1,3 </w:t>
            </w:r>
          </w:p>
        </w:tc>
      </w:tr>
      <w:tr w:rsidR="002B1C74" w:rsidRPr="00644CD8" w14:paraId="6D67111C" w14:textId="77777777">
        <w:tc>
          <w:tcPr>
            <w:tcW w:w="4512" w:type="dxa"/>
          </w:tcPr>
          <w:p w14:paraId="77CEB5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Кадиевский бензольный</w:t>
            </w:r>
          </w:p>
        </w:tc>
        <w:tc>
          <w:tcPr>
            <w:tcW w:w="792" w:type="dxa"/>
          </w:tcPr>
          <w:p w14:paraId="5015BFA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0,7 </w:t>
            </w:r>
          </w:p>
        </w:tc>
      </w:tr>
      <w:tr w:rsidR="002B1C74" w:rsidRPr="00644CD8" w14:paraId="74118945" w14:textId="77777777">
        <w:tc>
          <w:tcPr>
            <w:tcW w:w="4512" w:type="dxa"/>
          </w:tcPr>
          <w:p w14:paraId="260841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Казанский нефтеперегонный</w:t>
            </w:r>
          </w:p>
        </w:tc>
        <w:tc>
          <w:tcPr>
            <w:tcW w:w="792" w:type="dxa"/>
          </w:tcPr>
          <w:p w14:paraId="25B38C1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0,11 </w:t>
            </w:r>
          </w:p>
        </w:tc>
      </w:tr>
      <w:tr w:rsidR="002B1C74" w:rsidRPr="00644CD8" w14:paraId="6FE37661" w14:textId="77777777">
        <w:tc>
          <w:tcPr>
            <w:tcW w:w="4512" w:type="dxa"/>
          </w:tcPr>
          <w:p w14:paraId="5FCC0A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Нижегородский кислотный</w:t>
            </w:r>
          </w:p>
        </w:tc>
        <w:tc>
          <w:tcPr>
            <w:tcW w:w="792" w:type="dxa"/>
          </w:tcPr>
          <w:p w14:paraId="31ADB4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1,9 </w:t>
            </w:r>
          </w:p>
        </w:tc>
      </w:tr>
      <w:tr w:rsidR="002B1C74" w:rsidRPr="00644CD8" w14:paraId="43F344C4" w14:textId="77777777">
        <w:tc>
          <w:tcPr>
            <w:tcW w:w="4512" w:type="dxa"/>
          </w:tcPr>
          <w:p w14:paraId="044149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Финляндские хлорные заводы</w:t>
            </w:r>
          </w:p>
        </w:tc>
        <w:tc>
          <w:tcPr>
            <w:tcW w:w="792" w:type="dxa"/>
          </w:tcPr>
          <w:p w14:paraId="57B7DF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3,2 </w:t>
            </w:r>
          </w:p>
        </w:tc>
      </w:tr>
      <w:tr w:rsidR="002B1C74" w:rsidRPr="00644CD8" w14:paraId="5E1F0D09" w14:textId="77777777">
        <w:tc>
          <w:tcPr>
            <w:tcW w:w="4512" w:type="dxa"/>
          </w:tcPr>
          <w:p w14:paraId="66A1E2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Казанский военно-химический</w:t>
            </w:r>
          </w:p>
        </w:tc>
        <w:tc>
          <w:tcPr>
            <w:tcW w:w="792" w:type="dxa"/>
          </w:tcPr>
          <w:p w14:paraId="6B7763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0,4 </w:t>
            </w:r>
          </w:p>
        </w:tc>
      </w:tr>
      <w:tr w:rsidR="002B1C74" w:rsidRPr="00644CD8" w14:paraId="795FC95C" w14:textId="77777777">
        <w:tc>
          <w:tcPr>
            <w:tcW w:w="4512" w:type="dxa"/>
          </w:tcPr>
          <w:p w14:paraId="6843F8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Глобинский военно-химический</w:t>
            </w:r>
          </w:p>
        </w:tc>
        <w:tc>
          <w:tcPr>
            <w:tcW w:w="792" w:type="dxa"/>
          </w:tcPr>
          <w:p w14:paraId="1291AB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0,5 </w:t>
            </w:r>
          </w:p>
        </w:tc>
      </w:tr>
      <w:tr w:rsidR="002B1C74" w:rsidRPr="00644CD8" w14:paraId="1C93EBF6" w14:textId="77777777">
        <w:tc>
          <w:tcPr>
            <w:tcW w:w="4512" w:type="dxa"/>
          </w:tcPr>
          <w:p w14:paraId="6ABCD8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Каменский сталелитейный</w:t>
            </w:r>
          </w:p>
        </w:tc>
        <w:tc>
          <w:tcPr>
            <w:tcW w:w="792" w:type="dxa"/>
          </w:tcPr>
          <w:p w14:paraId="69CDF0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49,0 </w:t>
            </w:r>
          </w:p>
        </w:tc>
      </w:tr>
      <w:tr w:rsidR="002B1C74" w:rsidRPr="00644CD8" w14:paraId="03C581B1" w14:textId="77777777">
        <w:tc>
          <w:tcPr>
            <w:tcW w:w="4512" w:type="dxa"/>
          </w:tcPr>
          <w:p w14:paraId="71CFEFB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Каменский снарядный</w:t>
            </w:r>
          </w:p>
        </w:tc>
        <w:tc>
          <w:tcPr>
            <w:tcW w:w="792" w:type="dxa"/>
          </w:tcPr>
          <w:p w14:paraId="512B43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138,0</w:t>
            </w:r>
          </w:p>
        </w:tc>
      </w:tr>
      <w:tr w:rsidR="002B1C74" w:rsidRPr="00644CD8" w14:paraId="3B031A29" w14:textId="77777777">
        <w:tc>
          <w:tcPr>
            <w:tcW w:w="4512" w:type="dxa"/>
          </w:tcPr>
          <w:p w14:paraId="4B0D0A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Алюминиевый</w:t>
            </w:r>
          </w:p>
        </w:tc>
        <w:tc>
          <w:tcPr>
            <w:tcW w:w="792" w:type="dxa"/>
          </w:tcPr>
          <w:p w14:paraId="4E55574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10,0 </w:t>
            </w:r>
          </w:p>
        </w:tc>
      </w:tr>
      <w:tr w:rsidR="002B1C74" w:rsidRPr="00644CD8" w14:paraId="4D8D0FAC" w14:textId="77777777">
        <w:tc>
          <w:tcPr>
            <w:tcW w:w="4512" w:type="dxa"/>
          </w:tcPr>
          <w:p w14:paraId="010F74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Изюмский оптического стекла завод</w:t>
            </w:r>
          </w:p>
        </w:tc>
        <w:tc>
          <w:tcPr>
            <w:tcW w:w="792" w:type="dxa"/>
          </w:tcPr>
          <w:p w14:paraId="48E328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1,2 </w:t>
            </w:r>
          </w:p>
        </w:tc>
      </w:tr>
      <w:tr w:rsidR="002B1C74" w:rsidRPr="00644CD8" w14:paraId="64E22C34" w14:textId="77777777">
        <w:tc>
          <w:tcPr>
            <w:tcW w:w="4512" w:type="dxa"/>
          </w:tcPr>
          <w:p w14:paraId="379F23A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Изюмский оптических приборов</w:t>
            </w:r>
          </w:p>
        </w:tc>
        <w:tc>
          <w:tcPr>
            <w:tcW w:w="792" w:type="dxa"/>
          </w:tcPr>
          <w:p w14:paraId="6F27CCA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4,8 </w:t>
            </w:r>
          </w:p>
        </w:tc>
      </w:tr>
      <w:tr w:rsidR="002B1C74" w:rsidRPr="00644CD8" w14:paraId="78973056" w14:textId="77777777">
        <w:tc>
          <w:tcPr>
            <w:tcW w:w="4512" w:type="dxa"/>
          </w:tcPr>
          <w:p w14:paraId="53C6C08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Тульский Машиностроительный </w:t>
            </w:r>
          </w:p>
        </w:tc>
        <w:tc>
          <w:tcPr>
            <w:tcW w:w="792" w:type="dxa"/>
          </w:tcPr>
          <w:p w14:paraId="0AD3C0C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31,9 </w:t>
            </w:r>
          </w:p>
        </w:tc>
      </w:tr>
      <w:tr w:rsidR="002B1C74" w:rsidRPr="00644CD8" w14:paraId="6DC0E674" w14:textId="77777777">
        <w:tc>
          <w:tcPr>
            <w:tcW w:w="4512" w:type="dxa"/>
          </w:tcPr>
          <w:p w14:paraId="5B264D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Онежский завод азотной кислоты</w:t>
            </w:r>
          </w:p>
        </w:tc>
        <w:tc>
          <w:tcPr>
            <w:tcW w:w="792" w:type="dxa"/>
          </w:tcPr>
          <w:p w14:paraId="676D78D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26,1 </w:t>
            </w:r>
          </w:p>
        </w:tc>
      </w:tr>
      <w:tr w:rsidR="002B1C74" w:rsidRPr="00644CD8" w14:paraId="15761C2F" w14:textId="77777777">
        <w:tc>
          <w:tcPr>
            <w:tcW w:w="4512" w:type="dxa"/>
            <w:tcBorders>
              <w:bottom w:val="single" w:sz="12" w:space="0" w:color="auto"/>
            </w:tcBorders>
          </w:tcPr>
          <w:p w14:paraId="1C55EC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 Всего на сумму</w:t>
            </w:r>
          </w:p>
        </w:tc>
        <w:tc>
          <w:tcPr>
            <w:tcW w:w="792" w:type="dxa"/>
            <w:tcBorders>
              <w:bottom w:val="single" w:sz="12" w:space="0" w:color="auto"/>
            </w:tcBorders>
          </w:tcPr>
          <w:p w14:paraId="274B793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655,2 </w:t>
            </w:r>
          </w:p>
        </w:tc>
      </w:tr>
    </w:tbl>
    <w:p w14:paraId="6F23EB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Приведенный выше перечень заводов, подлежавших постройке, и стоимость их свидетельствуют об исключительно широком масштабе программы строительства, выдвинутой А.А. Маниковским во время войны. И действительно, в прошлом, за все двухсотлетие существования казенной артиллерийской промышленности, разновременно было выстроено всего только 23 завода. Это составляет около 1 завода в десятилетие в среднем. Программой же намечалось построить 18 заводов больших и 16 малых в тот же десятилетний период, так как, судя по календарным срокам постройки отдельных заводов, вся программа, начатая в 1914 г., должна была завершиться в 1923—1924 годах. </w:t>
      </w:r>
    </w:p>
    <w:p w14:paraId="500C735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То же констатируют и расходы по строительству. Стоимость всей программы, как указано выше, оценивалась в 655,2 млн руб. в ценах 1916 года. Если сделать пересчет в довоенные цены, то, пользуясь коэффициентом 2, или даже 2,5, это составит 260 млн рублей. Этой сумме может быть противопоставлена другая — это 5,5 млн руб., истраченных на постройку в 1909 г. двух заводов — Самарского трубочного и Самарского взрывчатых веществ, единственную за период с 1895 по 1914 год. Если сосчитать стоимость расширений, которые были произведены на этих заводах до 1914 г., то указанная сумма может быть увеличена до 7 миллионов. Но и в этом виде она в 35 раз меньше стоимости программы. </w:t>
      </w:r>
    </w:p>
    <w:p w14:paraId="08B1C5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Выдвигая такую грандиозную программу строительства, А.А. Маниковский преследовал задачу — одним ударом привести мощность артиллерийской промышленности в полное соответствие с требованиями современной войны и эмансипировать военное снабжение от всякой зависимости по отношению к иностранным рынкам. </w:t>
      </w:r>
    </w:p>
    <w:p w14:paraId="26EF7A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Действительно, если бы программа была осуществлена полностью, то в руках военного ведомства был бы сосредоточен крайне мощный кадр артиллерийских заводов, охватывающий полный цикл основных артиллерийских производств. По некоторым производствам, как, например, оружейное и патронное, этот кадр мог самостоятельно покрывать полностью потребности крупного масштаба, какие предъявила Европейская война. По другим производствам кадр покрывал значительную часть потребности с тем, чтобы остальная часть покрывалась работой гражданской промышленности. </w:t>
      </w:r>
    </w:p>
    <w:p w14:paraId="4C3C730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докладе А.А. Маниковского твердо и определенно высказан принцип планомерного привлечения всей гражданской промышленности к работе на оборону с условием заблаговременной мобилизационной подготовки ее к выполнению этой задачи. Однако эта тема не получила в докладе развития, как это сделано по отношению к военной промышленности, и автор ограничивается лишь соображениями общего характера. </w:t>
      </w:r>
    </w:p>
    <w:p w14:paraId="461568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докладе А.А. Маниковского не подвергнута разработке еще одна важная сторона программы — это вопрос о производственном режиме казенных заводов в мирное время, вопрос, так сказать, демобилизационный. Если в военное время кадр казенных заводов является главной опорой и основным ресурсом снабжения, то в мирное время этот же кадр становится тяжелым бременем для государства. Действительно, в мирное время объем заказов на вооружение весьма мал по сравнению с тем, что имеет место в периоды войны. Так, например, если война требует 200 000 винтовок в месяц, то в периоды мира трудно рассчитывать, чтобы весь годовой заказ превышал эту цифру. То же должно иметь место и по отношению к большинству других производств. Иначе говоря, казенные заводы в мирное время неизбежно обрекаются на ничтожную загрузку военными заказами, оцениваемую цифрами порядка 5-10% от полной мощности завода, и вынужденное бездействие. </w:t>
      </w:r>
    </w:p>
    <w:p w14:paraId="3E6330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Трудность положения осложняется еще тем, что военные заводы в этом вопросе лишены той свободы маневрирования, которой обладает промышленность гражданская. Здесь речь идет о возможности концентрации заказов на минимальном числе заводов с тем, чтобы дать им нормальную нагрузку работой и остальные заводы поставить на мертвую консервацию. Эта мера неприменима к военным заводам или по крайней мере должна применяться с чрезвычайными предосторожностями, ввиду того, что постановка завода на мертвую консервацию постепенно сводит к нулю его для обороны. Так как одна из основных задач казенных военных заводов — мобилизоваться в первую очередь, в кратчайший срок, то это обязывает поддерживать все наличные военные заводы в действенном состоянии, для чего необходимо более или менее равномерно распределять между ними военные заказы, как бы они малы ни были. Отсюда — обычно малая загрузка заводов, высокие накладные и консервационные расходы и повышенная стоимость предметов вооружения. </w:t>
      </w:r>
    </w:p>
    <w:p w14:paraId="7E4C8ED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своем докладе А.А. Маниковский не указывает методов, какими можно было бы сократить холостой ход казенных заводов в мирное время. В дальнейшем жизнь сама указала такой метод — это приспособление военного оборудования к работе на гражданский рынок. Однако на пути практического осуществления его лежит много трудностей. Центр тяжести их отнюдь не в технике. </w:t>
      </w:r>
    </w:p>
    <w:p w14:paraId="5A1184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Значительно большие трудности представляет задача разработки и установления для военной промышленности устойчивой и жизненной программы гражданских производств. Здесь необходимо согласовать ряд сложных и часто противоречивых требований. Прежде всего гражданские производства должны быть технологически родственны существующим военным производствам и обслуживаться станками военного назначения, требуя минимального переустройства и переустановок. Затем, программы гражданских производств должны отвечать запросам рынка и быть строго согласованны с текущей программой соответствующих гражданских промышленных отраслей. Так как военные заводы обладают большой мощностью, то по некоторым гражданским изделиям они могли полностью покрывать все потребности рынка. Но, с другой стороны, нельзя упускать из виду то обстоятельство, что с наступлением войны и с мобилизацией военных заводов [их] гражданские производства будут в кратчайший срок ликвидироваться. При этих условиях роль военной промышленности в деле гражданских производств должна быть ограничена известными пределами, ибо в противном случае с мобилизацией военных заводов возникнут серьезные потрясения и расстройства в сфере гражданской промышленности. </w:t>
      </w:r>
    </w:p>
    <w:p w14:paraId="6D27832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Если бы строительная программа А.А. Маниковского была полностью осуществлена, то основной капитал группы казенных артиллерийских заводов достигал бы цифры близкой к миллиарду. В каком бы низком проценте ни считать амортизационные и консервационные расходы по содержанию этих заводов, абсолютная цифра их была бы весьма велика, даже при хорошей их загрузке "мирными" заказами. </w:t>
      </w:r>
    </w:p>
    <w:p w14:paraId="1FDF2D3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Несмотря на отмеченную неполноту разработки вопроса строительства артиллерийской промышленности, доклад А.А. Маниковского представляет большой интерес, как исторический, так и деловой. Ряд вопросов принципиального порядка, касающихся организации военной промышленности и снабжения поставлен им в докладе с большой смелостью и с большим даром предвидения, и многие из этих вопросов в настоящее время не только не устарели, но приобрели особо актуальное значение и ждут изучения и разработки (11329).</w:t>
      </w:r>
    </w:p>
    <w:p w14:paraId="4FD633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77DE40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1917 г., когда был достигнут наивысший уровень производства, Штеровский завод хими</w:t>
      </w:r>
      <w:r w:rsidRPr="00644CD8">
        <w:rPr>
          <w:rFonts w:ascii="Times New Roman" w:hAnsi="Times New Roman" w:cs="Times New Roman"/>
          <w:color w:val="000000" w:themeColor="text1"/>
          <w:kern w:val="2"/>
          <w:sz w:val="16"/>
          <w:szCs w:val="16"/>
        </w:rPr>
        <w:softHyphen/>
        <w:t>ческих продуктов (Екатеринославская губер</w:t>
      </w:r>
      <w:r w:rsidRPr="00644CD8">
        <w:rPr>
          <w:rFonts w:ascii="Times New Roman" w:hAnsi="Times New Roman" w:cs="Times New Roman"/>
          <w:color w:val="000000" w:themeColor="text1"/>
          <w:kern w:val="2"/>
          <w:sz w:val="16"/>
          <w:szCs w:val="16"/>
        </w:rPr>
        <w:softHyphen/>
        <w:t>ния), принадлежавший франко-русскому обществу химических про</w:t>
      </w:r>
      <w:r w:rsidRPr="00644CD8">
        <w:rPr>
          <w:rFonts w:ascii="Times New Roman" w:hAnsi="Times New Roman" w:cs="Times New Roman"/>
          <w:color w:val="000000" w:themeColor="text1"/>
          <w:kern w:val="2"/>
          <w:sz w:val="16"/>
          <w:szCs w:val="16"/>
        </w:rPr>
        <w:softHyphen/>
        <w:t>дуктов и ВВ, выпустил 17,7 тыс. пудов пироксилина; 22,6 тыс. пудов азотной кислоты; 58,5 тыс. пудов серной кислоты (5484).</w:t>
      </w:r>
    </w:p>
    <w:p w14:paraId="63A0FD6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22699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на базе частного дореволюционного завода фирмы “Пэлка” с выпуском оборудования и подков был создан будущий опытный завод ГСНИИ-642, завод № 67 Мостяжарт, а корпуса института из дореволюционного завода холодной штамповки из жести фирмы “Бонакер”.</w:t>
      </w:r>
    </w:p>
    <w:p w14:paraId="0DD90D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Первоначально реконструкция имела направление на ремонт артиллерии и холодной штамповки из жести тары под продукцию местной промышленности. С 1924 года опытный завод потерпел вторую реконструкцию с уклоном на котлостроение и изготовление металлических конструкций. С 1930 года профиль завода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w:t>
      </w:r>
    </w:p>
    <w:p w14:paraId="5AEA502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 1953 года опытный завод, ранее именовавшийся “Завод № 67 им. С.К. Тимошенко” слился с институтом, как опытная базаё при институте (10040).</w:t>
      </w:r>
    </w:p>
    <w:p w14:paraId="6A112E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02257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Металлургический завод Гужона, основаный в 1883 г., был переименован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Золоторожский вал, 11 тел. 278-71-81/). В 1922 г.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308AD64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594B25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пост.ениями ГКО № 424 от 7.08.1941 г. и № 778 от 13.10.1941 г. завод «Серп и молот» НКЧМ эвакуирован.</w:t>
      </w:r>
    </w:p>
    <w:p w14:paraId="32E5CD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351A1F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годы войны изготовлял бомбы ФАБ-5000, С 16.05.1945 г. переведен на гражданское производство.</w:t>
      </w:r>
    </w:p>
    <w:p w14:paraId="4638E9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1947 г. завод - в ведении Главспецстали.</w:t>
      </w:r>
    </w:p>
    <w:p w14:paraId="10644F5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высококачественных магнитных, нержавеющих сталей (1975 г.).</w:t>
      </w:r>
    </w:p>
    <w:p w14:paraId="734582C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Входил в состав СГМ (2004 г.). В 2007 г. должен был войти в холдинг «Русспецсталь».</w:t>
      </w:r>
    </w:p>
    <w:p w14:paraId="4CB68D3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Директор (1921-25 г.)- И.Р. Бурдачев, (1925-38 г.)- П.Ф. Степанов, (1938; 1940 г.)- Г.М. Ильин, (1938 г.-)- Н.Б. Родзевич, (1961-71 г.)- В.А. Ермолаев. Гендиректор (-2000-09 г.-)- </w:t>
      </w:r>
      <w:r w:rsidRPr="00644CD8">
        <w:rPr>
          <w:rFonts w:ascii="Times New Roman" w:hAnsi="Times New Roman" w:cs="Times New Roman"/>
          <w:color w:val="000000" w:themeColor="text1"/>
          <w:kern w:val="2"/>
          <w:sz w:val="16"/>
          <w:szCs w:val="16"/>
          <w:lang w:val="en-US"/>
        </w:rPr>
        <w:t>C</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JL</w:t>
      </w:r>
      <w:r w:rsidRPr="00644CD8">
        <w:rPr>
          <w:rFonts w:ascii="Times New Roman" w:hAnsi="Times New Roman" w:cs="Times New Roman"/>
          <w:color w:val="000000" w:themeColor="text1"/>
          <w:kern w:val="2"/>
          <w:sz w:val="16"/>
          <w:szCs w:val="16"/>
        </w:rPr>
        <w:t xml:space="preserve"> Пареньков (11982).</w:t>
      </w:r>
    </w:p>
    <w:p w14:paraId="12537189" w14:textId="77777777" w:rsidR="0040277E" w:rsidRPr="00644CD8" w:rsidRDefault="0040277E"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6375B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1917 года завод № 53 приступает к выполнению заданий Советского Правительства. До 1922 года завод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34B8699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1B743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Адрес: Шостка Сумской области, п/я 13.</w:t>
      </w:r>
    </w:p>
    <w:p w14:paraId="0EA3C0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завода – П. Трошин (10026).</w:t>
      </w:r>
    </w:p>
    <w:p w14:paraId="3B1E2A3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46C07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будущий завод № 52, основанный частным лицом в 1876 году, при национализации имел три основных цеха: дымных порохов, динамитов и огнепроводного шнура. До своей эвакуации в 1941 году в восточные районы завод выпускал продукцию в указанных выше цехах, а также изготовлял зажигательный фитиль, аммонит и замедлительный состав.</w:t>
      </w:r>
    </w:p>
    <w:p w14:paraId="2852ADC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приказом НКБ от 21 июля 1945 года за № 269, распоряжения СМ за № 6006 ср от 8 мая 1946 года и др. завод начал восстанавливаться.</w:t>
      </w:r>
    </w:p>
    <w:p w14:paraId="06E1CAF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1F3442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Адрес: пос. Тосно Ленинградской области, п/я 4</w:t>
      </w:r>
    </w:p>
    <w:p w14:paraId="32E7B0A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завода – Мартынов (10024).</w:t>
      </w:r>
    </w:p>
    <w:p w14:paraId="7D7162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1D2C1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промышленные здания и сооружения завода № 50 им. Фрунзе в Пензе были в основном закончены. По проекту завод предназначался для производства дистанционных трубок.. Первая реконструкция завода произведена в 1927 году.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0D50C2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E3D18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38DDA4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Вспомогательная промплощадка расположена на севере от основного завода и непосредственно примыкает к его территории.</w:t>
      </w:r>
    </w:p>
    <w:p w14:paraId="29F937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Адрес: Пенза, п/я 25</w:t>
      </w:r>
    </w:p>
    <w:p w14:paraId="58C0A3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 В. Джанполадов</w:t>
      </w:r>
    </w:p>
    <w:p w14:paraId="715588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Строительство завода начато в 1915 году (10025).</w:t>
      </w:r>
    </w:p>
    <w:p w14:paraId="796A70C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3765B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в России в различное время автомобили выпускались следующими заводами и фабриками: “П.А.Фрезе и К”, “Э.Л.Лидтке”, “Д.Скавронский”, АО “Г.А.Лесснер”, “Ив. Брейтигам”, Товариществом “Политехник”, “П.Д.Яковлев”, “К.Крюммель”, “И.П.Пузырёв” (Санкт-Петербург), АО “Луке”, “Н.Э.Бромлей”, “Братья Крыловы и К”, “А.И.Евсеев”, “П.П.Ильин”, “Автомобильное Московское общество (АМО)” братьев Рябушинских (Москва), “А.Лейтнер”, АО “Русско-Балтийский вагонный завод (РБВЗ)” (Рига), машиностроительной мастерской М.М.Хрущёва (Орёл), АО “В.А.Лебедев” (Ярославль), “Аксай” (Ростов-на-Дону), “Русский Рено” (Рыбинск), “Бекас” (Мытищи) и др. Одновременно существовало большое число предприятий по производству шин, аккумуляторов, электрооборудования, автомобильных принадлежностей, одежды для водителей. До 1917 г. в разное время издавалось 18 периодических изданий, связанных с автотранспортом. Наиболее авторитетным из них был журнал Российского автомобильного общества “Автомобиль” (11275).</w:t>
      </w:r>
    </w:p>
    <w:p w14:paraId="6EAC1CD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BDB306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период первой мировой войны во всех отраслях тяжелой промышленности интенсивно шел процесс монополизации. Важнейшие монополии держали в своих руках от 60 до 95 % производства промышленной продукции. В годы первой мировой войны производство металла и топлива сокращалось (табл. 1.2).</w:t>
      </w:r>
    </w:p>
    <w:p w14:paraId="02DBF62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 Производство основных продуктов тяжелой промышленности России в годы первой мировой войны ( в млн пудов) [6, с. 70; 54]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04"/>
        <w:gridCol w:w="998"/>
        <w:gridCol w:w="1315"/>
        <w:gridCol w:w="950"/>
        <w:gridCol w:w="1411"/>
      </w:tblGrid>
      <w:tr w:rsidR="002B1C74" w:rsidRPr="00644CD8" w14:paraId="14395EA7" w14:textId="77777777">
        <w:trPr>
          <w:trHeight w:val="298"/>
        </w:trPr>
        <w:tc>
          <w:tcPr>
            <w:tcW w:w="586" w:type="dxa"/>
            <w:tcBorders>
              <w:top w:val="single" w:sz="12" w:space="0" w:color="auto"/>
            </w:tcBorders>
          </w:tcPr>
          <w:p w14:paraId="4B7EBB6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w:t>
            </w:r>
          </w:p>
          <w:p w14:paraId="57E8A06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top w:val="single" w:sz="12" w:space="0" w:color="auto"/>
            </w:tcBorders>
          </w:tcPr>
          <w:p w14:paraId="125EB0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Выплавка</w:t>
            </w:r>
          </w:p>
          <w:p w14:paraId="55B4DF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top w:val="single" w:sz="12" w:space="0" w:color="auto"/>
            </w:tcBorders>
          </w:tcPr>
          <w:p w14:paraId="16DC5B2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Выплавка</w:t>
            </w:r>
          </w:p>
          <w:p w14:paraId="1EA25B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top w:val="single" w:sz="12" w:space="0" w:color="auto"/>
            </w:tcBorders>
          </w:tcPr>
          <w:p w14:paraId="55A610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Добыча ка-</w:t>
            </w:r>
          </w:p>
          <w:p w14:paraId="5ECDB9A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top w:val="single" w:sz="12" w:space="0" w:color="auto"/>
            </w:tcBorders>
          </w:tcPr>
          <w:p w14:paraId="1558835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Добыча</w:t>
            </w:r>
          </w:p>
          <w:p w14:paraId="7FB3F04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top w:val="single" w:sz="12" w:space="0" w:color="auto"/>
            </w:tcBorders>
          </w:tcPr>
          <w:p w14:paraId="3516CDA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Выплавка</w:t>
            </w:r>
          </w:p>
          <w:p w14:paraId="46DC80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9110691" w14:textId="77777777">
        <w:trPr>
          <w:trHeight w:val="192"/>
        </w:trPr>
        <w:tc>
          <w:tcPr>
            <w:tcW w:w="586" w:type="dxa"/>
          </w:tcPr>
          <w:p w14:paraId="77F0E5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F91749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3A3227B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чугуна</w:t>
            </w:r>
          </w:p>
          <w:p w14:paraId="312A31C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3AC496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железа и</w:t>
            </w:r>
          </w:p>
          <w:p w14:paraId="22C04CF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655D6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менного угля</w:t>
            </w:r>
          </w:p>
          <w:p w14:paraId="660967B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1DD754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нефти</w:t>
            </w:r>
          </w:p>
          <w:p w14:paraId="77E836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2276F85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меди</w:t>
            </w:r>
          </w:p>
          <w:p w14:paraId="4922047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59226ABD" w14:textId="77777777">
        <w:trPr>
          <w:trHeight w:val="202"/>
        </w:trPr>
        <w:tc>
          <w:tcPr>
            <w:tcW w:w="586" w:type="dxa"/>
          </w:tcPr>
          <w:p w14:paraId="5D35C64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03CD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3E2690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FE4D2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86828D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стали</w:t>
            </w:r>
          </w:p>
          <w:p w14:paraId="6EF454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2E5288F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CCC0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160C557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2380BD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6B2B7E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EA3488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58A52B8" w14:textId="77777777">
        <w:trPr>
          <w:trHeight w:val="250"/>
        </w:trPr>
        <w:tc>
          <w:tcPr>
            <w:tcW w:w="586" w:type="dxa"/>
          </w:tcPr>
          <w:p w14:paraId="1865AC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p w14:paraId="0F9F394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6A6521F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264,2</w:t>
            </w:r>
          </w:p>
          <w:p w14:paraId="44D61F3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57914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240,0</w:t>
            </w:r>
          </w:p>
          <w:p w14:paraId="710E3B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A170F0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2175,4</w:t>
            </w:r>
          </w:p>
          <w:p w14:paraId="71A8C7D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306D7A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556,9</w:t>
            </w:r>
          </w:p>
          <w:p w14:paraId="688BC7A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5577557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1,888</w:t>
            </w:r>
          </w:p>
          <w:p w14:paraId="5E16A37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380F591B" w14:textId="77777777">
        <w:trPr>
          <w:trHeight w:val="163"/>
        </w:trPr>
        <w:tc>
          <w:tcPr>
            <w:tcW w:w="586" w:type="dxa"/>
          </w:tcPr>
          <w:p w14:paraId="469416B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p w14:paraId="3A37407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74B10FF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225,3</w:t>
            </w:r>
          </w:p>
          <w:p w14:paraId="47BE3E7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686E221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199,4</w:t>
            </w:r>
          </w:p>
          <w:p w14:paraId="641E5FD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7C4F774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1905,5</w:t>
            </w:r>
          </w:p>
          <w:p w14:paraId="0F9F8CC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76E95C5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568,1</w:t>
            </w:r>
          </w:p>
          <w:p w14:paraId="7187E3C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0539F41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1,536</w:t>
            </w:r>
          </w:p>
          <w:p w14:paraId="1B55725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29553BD3" w14:textId="77777777">
        <w:trPr>
          <w:trHeight w:val="173"/>
        </w:trPr>
        <w:tc>
          <w:tcPr>
            <w:tcW w:w="586" w:type="dxa"/>
          </w:tcPr>
          <w:p w14:paraId="3FDA25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p w14:paraId="2EE9A7E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Pr>
          <w:p w14:paraId="54DC299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232,0</w:t>
            </w:r>
          </w:p>
          <w:p w14:paraId="1D34F87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Pr>
          <w:p w14:paraId="142D19A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205,9</w:t>
            </w:r>
          </w:p>
          <w:p w14:paraId="213D80B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Pr>
          <w:p w14:paraId="4F7EF78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1954,7</w:t>
            </w:r>
          </w:p>
          <w:p w14:paraId="54EA6E6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Pr>
          <w:p w14:paraId="409A2B0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492,1</w:t>
            </w:r>
          </w:p>
          <w:p w14:paraId="75717B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Pr>
          <w:p w14:paraId="1D9E43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1,269</w:t>
            </w:r>
          </w:p>
          <w:p w14:paraId="5B85713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r w:rsidR="002B1C74" w:rsidRPr="00644CD8" w14:paraId="78EDCE9E" w14:textId="77777777">
        <w:trPr>
          <w:trHeight w:val="374"/>
        </w:trPr>
        <w:tc>
          <w:tcPr>
            <w:tcW w:w="586" w:type="dxa"/>
            <w:tcBorders>
              <w:bottom w:val="single" w:sz="12" w:space="0" w:color="auto"/>
            </w:tcBorders>
          </w:tcPr>
          <w:p w14:paraId="45E4D64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p w14:paraId="76FC7C3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104" w:type="dxa"/>
            <w:tcBorders>
              <w:bottom w:val="single" w:sz="12" w:space="0" w:color="auto"/>
            </w:tcBorders>
          </w:tcPr>
          <w:p w14:paraId="4F3531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190,5</w:t>
            </w:r>
          </w:p>
          <w:p w14:paraId="46CA228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98" w:type="dxa"/>
            <w:tcBorders>
              <w:bottom w:val="single" w:sz="12" w:space="0" w:color="auto"/>
            </w:tcBorders>
          </w:tcPr>
          <w:p w14:paraId="539A5F9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155,6</w:t>
            </w:r>
          </w:p>
          <w:p w14:paraId="64511A0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315" w:type="dxa"/>
            <w:tcBorders>
              <w:bottom w:val="single" w:sz="12" w:space="0" w:color="auto"/>
            </w:tcBorders>
          </w:tcPr>
          <w:p w14:paraId="1661B03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1746,9</w:t>
            </w:r>
          </w:p>
          <w:p w14:paraId="3CB287C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950" w:type="dxa"/>
            <w:tcBorders>
              <w:bottom w:val="single" w:sz="12" w:space="0" w:color="auto"/>
            </w:tcBorders>
          </w:tcPr>
          <w:p w14:paraId="2810781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422,6</w:t>
            </w:r>
          </w:p>
          <w:p w14:paraId="1ADB380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c>
          <w:tcPr>
            <w:tcW w:w="1411" w:type="dxa"/>
            <w:tcBorders>
              <w:bottom w:val="single" w:sz="12" w:space="0" w:color="auto"/>
            </w:tcBorders>
          </w:tcPr>
          <w:p w14:paraId="67008D0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p w14:paraId="1B2F196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tc>
      </w:tr>
    </w:tbl>
    <w:p w14:paraId="561C739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(5484).</w:t>
      </w:r>
    </w:p>
    <w:p w14:paraId="1C8A58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026CEE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бездымного пороха казенными заводами России в период 1900—1917 гг. (в тыс. пудов)[7, с. 124—126]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81"/>
        <w:gridCol w:w="1152"/>
        <w:gridCol w:w="1334"/>
        <w:gridCol w:w="1276"/>
        <w:gridCol w:w="1275"/>
      </w:tblGrid>
      <w:tr w:rsidR="002B1C74" w:rsidRPr="00644CD8" w14:paraId="5ECE4536" w14:textId="77777777">
        <w:trPr>
          <w:trHeight w:val="528"/>
        </w:trPr>
        <w:tc>
          <w:tcPr>
            <w:tcW w:w="586" w:type="dxa"/>
            <w:tcBorders>
              <w:top w:val="single" w:sz="12" w:space="0" w:color="auto"/>
            </w:tcBorders>
          </w:tcPr>
          <w:p w14:paraId="27F57C1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Год</w:t>
            </w:r>
          </w:p>
        </w:tc>
        <w:tc>
          <w:tcPr>
            <w:tcW w:w="1181" w:type="dxa"/>
            <w:tcBorders>
              <w:top w:val="single" w:sz="12" w:space="0" w:color="auto"/>
            </w:tcBorders>
          </w:tcPr>
          <w:p w14:paraId="0FA6FCA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Охтинский</w:t>
            </w:r>
          </w:p>
        </w:tc>
        <w:tc>
          <w:tcPr>
            <w:tcW w:w="1152" w:type="dxa"/>
            <w:tcBorders>
              <w:top w:val="single" w:sz="12" w:space="0" w:color="auto"/>
            </w:tcBorders>
          </w:tcPr>
          <w:p w14:paraId="1437E2F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Казанский</w:t>
            </w:r>
          </w:p>
        </w:tc>
        <w:tc>
          <w:tcPr>
            <w:tcW w:w="1334" w:type="dxa"/>
            <w:tcBorders>
              <w:top w:val="single" w:sz="12" w:space="0" w:color="auto"/>
            </w:tcBorders>
          </w:tcPr>
          <w:p w14:paraId="3F0B1C6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Шосткинский </w:t>
            </w:r>
          </w:p>
        </w:tc>
        <w:tc>
          <w:tcPr>
            <w:tcW w:w="1276" w:type="dxa"/>
            <w:tcBorders>
              <w:top w:val="single" w:sz="12" w:space="0" w:color="auto"/>
            </w:tcBorders>
          </w:tcPr>
          <w:p w14:paraId="284EAE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Тамбов</w:t>
            </w:r>
            <w:r w:rsidRPr="00644CD8">
              <w:rPr>
                <w:rFonts w:ascii="Times New Roman" w:hAnsi="Times New Roman" w:cs="Times New Roman"/>
                <w:color w:val="000000" w:themeColor="text1"/>
                <w:kern w:val="2"/>
                <w:sz w:val="16"/>
                <w:szCs w:val="16"/>
              </w:rPr>
              <w:softHyphen/>
              <w:t>ский</w:t>
            </w:r>
          </w:p>
        </w:tc>
        <w:tc>
          <w:tcPr>
            <w:tcW w:w="1275" w:type="dxa"/>
            <w:tcBorders>
              <w:top w:val="single" w:sz="12" w:space="0" w:color="auto"/>
            </w:tcBorders>
          </w:tcPr>
          <w:p w14:paraId="6D793AB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Всего</w:t>
            </w:r>
          </w:p>
        </w:tc>
      </w:tr>
      <w:tr w:rsidR="002B1C74" w:rsidRPr="00644CD8" w14:paraId="54817ABD" w14:textId="77777777">
        <w:trPr>
          <w:trHeight w:val="240"/>
        </w:trPr>
        <w:tc>
          <w:tcPr>
            <w:tcW w:w="586" w:type="dxa"/>
          </w:tcPr>
          <w:p w14:paraId="2A42147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1900</w:t>
            </w:r>
          </w:p>
        </w:tc>
        <w:tc>
          <w:tcPr>
            <w:tcW w:w="1181" w:type="dxa"/>
          </w:tcPr>
          <w:p w14:paraId="4416F52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53,7</w:t>
            </w:r>
          </w:p>
        </w:tc>
        <w:tc>
          <w:tcPr>
            <w:tcW w:w="1152" w:type="dxa"/>
          </w:tcPr>
          <w:p w14:paraId="3FC7217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c>
          <w:tcPr>
            <w:tcW w:w="1334" w:type="dxa"/>
          </w:tcPr>
          <w:p w14:paraId="555CE08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35,3</w:t>
            </w:r>
          </w:p>
        </w:tc>
        <w:tc>
          <w:tcPr>
            <w:tcW w:w="1276" w:type="dxa"/>
          </w:tcPr>
          <w:p w14:paraId="671F4B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36AAE0D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124,0</w:t>
            </w:r>
          </w:p>
        </w:tc>
      </w:tr>
      <w:tr w:rsidR="002B1C74" w:rsidRPr="00644CD8" w14:paraId="59085A81" w14:textId="77777777">
        <w:trPr>
          <w:trHeight w:val="173"/>
        </w:trPr>
        <w:tc>
          <w:tcPr>
            <w:tcW w:w="586" w:type="dxa"/>
          </w:tcPr>
          <w:p w14:paraId="064E998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1901</w:t>
            </w:r>
          </w:p>
        </w:tc>
        <w:tc>
          <w:tcPr>
            <w:tcW w:w="1181" w:type="dxa"/>
          </w:tcPr>
          <w:p w14:paraId="106577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52,0</w:t>
            </w:r>
          </w:p>
        </w:tc>
        <w:tc>
          <w:tcPr>
            <w:tcW w:w="1152" w:type="dxa"/>
          </w:tcPr>
          <w:p w14:paraId="1FA5B1E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c>
          <w:tcPr>
            <w:tcW w:w="1334" w:type="dxa"/>
          </w:tcPr>
          <w:p w14:paraId="32A6CD4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35,0</w:t>
            </w:r>
          </w:p>
        </w:tc>
        <w:tc>
          <w:tcPr>
            <w:tcW w:w="1276" w:type="dxa"/>
          </w:tcPr>
          <w:p w14:paraId="441EC96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6C216AB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122,0</w:t>
            </w:r>
          </w:p>
        </w:tc>
      </w:tr>
      <w:tr w:rsidR="002B1C74" w:rsidRPr="00644CD8" w14:paraId="5F51979E" w14:textId="77777777">
        <w:trPr>
          <w:trHeight w:val="173"/>
        </w:trPr>
        <w:tc>
          <w:tcPr>
            <w:tcW w:w="586" w:type="dxa"/>
          </w:tcPr>
          <w:p w14:paraId="3084E74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1902</w:t>
            </w:r>
          </w:p>
        </w:tc>
        <w:tc>
          <w:tcPr>
            <w:tcW w:w="1181" w:type="dxa"/>
          </w:tcPr>
          <w:p w14:paraId="75AA1FA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50,0</w:t>
            </w:r>
          </w:p>
        </w:tc>
        <w:tc>
          <w:tcPr>
            <w:tcW w:w="1152" w:type="dxa"/>
          </w:tcPr>
          <w:p w14:paraId="1A8E449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1334" w:type="dxa"/>
          </w:tcPr>
          <w:p w14:paraId="5EE9D10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40,0</w:t>
            </w:r>
          </w:p>
        </w:tc>
        <w:tc>
          <w:tcPr>
            <w:tcW w:w="1276" w:type="dxa"/>
          </w:tcPr>
          <w:p w14:paraId="4B0515F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1D29954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130,0</w:t>
            </w:r>
          </w:p>
        </w:tc>
      </w:tr>
      <w:tr w:rsidR="002B1C74" w:rsidRPr="00644CD8" w14:paraId="23FACE2B" w14:textId="77777777">
        <w:trPr>
          <w:trHeight w:val="163"/>
        </w:trPr>
        <w:tc>
          <w:tcPr>
            <w:tcW w:w="586" w:type="dxa"/>
          </w:tcPr>
          <w:p w14:paraId="583270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1903</w:t>
            </w:r>
          </w:p>
        </w:tc>
        <w:tc>
          <w:tcPr>
            <w:tcW w:w="1181" w:type="dxa"/>
          </w:tcPr>
          <w:p w14:paraId="221D36B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47,9</w:t>
            </w:r>
          </w:p>
        </w:tc>
        <w:tc>
          <w:tcPr>
            <w:tcW w:w="1152" w:type="dxa"/>
          </w:tcPr>
          <w:p w14:paraId="55C9F68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41,1</w:t>
            </w:r>
          </w:p>
        </w:tc>
        <w:tc>
          <w:tcPr>
            <w:tcW w:w="1334" w:type="dxa"/>
          </w:tcPr>
          <w:p w14:paraId="4004962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41,5</w:t>
            </w:r>
          </w:p>
        </w:tc>
        <w:tc>
          <w:tcPr>
            <w:tcW w:w="1276" w:type="dxa"/>
          </w:tcPr>
          <w:p w14:paraId="0B00431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241A675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130,5</w:t>
            </w:r>
          </w:p>
        </w:tc>
      </w:tr>
      <w:tr w:rsidR="002B1C74" w:rsidRPr="00644CD8" w14:paraId="5CEE69DE" w14:textId="77777777">
        <w:trPr>
          <w:trHeight w:val="173"/>
        </w:trPr>
        <w:tc>
          <w:tcPr>
            <w:tcW w:w="586" w:type="dxa"/>
          </w:tcPr>
          <w:p w14:paraId="67C41A7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1904</w:t>
            </w:r>
          </w:p>
        </w:tc>
        <w:tc>
          <w:tcPr>
            <w:tcW w:w="1181" w:type="dxa"/>
          </w:tcPr>
          <w:p w14:paraId="6939299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48,1</w:t>
            </w:r>
          </w:p>
        </w:tc>
        <w:tc>
          <w:tcPr>
            <w:tcW w:w="1152" w:type="dxa"/>
          </w:tcPr>
          <w:p w14:paraId="50FC78B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28,3</w:t>
            </w:r>
          </w:p>
        </w:tc>
        <w:tc>
          <w:tcPr>
            <w:tcW w:w="1334" w:type="dxa"/>
          </w:tcPr>
          <w:p w14:paraId="00AEF00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26,5</w:t>
            </w:r>
          </w:p>
        </w:tc>
        <w:tc>
          <w:tcPr>
            <w:tcW w:w="1276" w:type="dxa"/>
          </w:tcPr>
          <w:p w14:paraId="523BDC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5D8F48F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103,0</w:t>
            </w:r>
          </w:p>
        </w:tc>
      </w:tr>
      <w:tr w:rsidR="002B1C74" w:rsidRPr="00644CD8" w14:paraId="1E060A2D" w14:textId="77777777">
        <w:trPr>
          <w:trHeight w:val="173"/>
        </w:trPr>
        <w:tc>
          <w:tcPr>
            <w:tcW w:w="586" w:type="dxa"/>
          </w:tcPr>
          <w:p w14:paraId="4160507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1905</w:t>
            </w:r>
          </w:p>
        </w:tc>
        <w:tc>
          <w:tcPr>
            <w:tcW w:w="1181" w:type="dxa"/>
          </w:tcPr>
          <w:p w14:paraId="26FB2DB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84,1</w:t>
            </w:r>
          </w:p>
        </w:tc>
        <w:tc>
          <w:tcPr>
            <w:tcW w:w="1152" w:type="dxa"/>
          </w:tcPr>
          <w:p w14:paraId="0D15621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50,6</w:t>
            </w:r>
          </w:p>
        </w:tc>
        <w:tc>
          <w:tcPr>
            <w:tcW w:w="1334" w:type="dxa"/>
          </w:tcPr>
          <w:p w14:paraId="0861682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53,3</w:t>
            </w:r>
          </w:p>
        </w:tc>
        <w:tc>
          <w:tcPr>
            <w:tcW w:w="1276" w:type="dxa"/>
          </w:tcPr>
          <w:p w14:paraId="1BE43D9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1E1B728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188,0</w:t>
            </w:r>
          </w:p>
        </w:tc>
      </w:tr>
      <w:tr w:rsidR="002B1C74" w:rsidRPr="00644CD8" w14:paraId="3862EBDE" w14:textId="77777777">
        <w:trPr>
          <w:trHeight w:val="163"/>
        </w:trPr>
        <w:tc>
          <w:tcPr>
            <w:tcW w:w="586" w:type="dxa"/>
          </w:tcPr>
          <w:p w14:paraId="68C1255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1906</w:t>
            </w:r>
          </w:p>
        </w:tc>
        <w:tc>
          <w:tcPr>
            <w:tcW w:w="1181" w:type="dxa"/>
          </w:tcPr>
          <w:p w14:paraId="54C2F91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73,3</w:t>
            </w:r>
          </w:p>
        </w:tc>
        <w:tc>
          <w:tcPr>
            <w:tcW w:w="1152" w:type="dxa"/>
          </w:tcPr>
          <w:p w14:paraId="56D9AEF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43,0</w:t>
            </w:r>
          </w:p>
        </w:tc>
        <w:tc>
          <w:tcPr>
            <w:tcW w:w="1334" w:type="dxa"/>
          </w:tcPr>
          <w:p w14:paraId="7819C62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53,8</w:t>
            </w:r>
          </w:p>
        </w:tc>
        <w:tc>
          <w:tcPr>
            <w:tcW w:w="1276" w:type="dxa"/>
          </w:tcPr>
          <w:p w14:paraId="0FD43F4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5C8D6B8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170,0</w:t>
            </w:r>
          </w:p>
        </w:tc>
      </w:tr>
      <w:tr w:rsidR="002B1C74" w:rsidRPr="00644CD8" w14:paraId="38566044" w14:textId="77777777">
        <w:trPr>
          <w:trHeight w:val="173"/>
        </w:trPr>
        <w:tc>
          <w:tcPr>
            <w:tcW w:w="586" w:type="dxa"/>
          </w:tcPr>
          <w:p w14:paraId="45FF649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1907</w:t>
            </w:r>
          </w:p>
        </w:tc>
        <w:tc>
          <w:tcPr>
            <w:tcW w:w="1181" w:type="dxa"/>
          </w:tcPr>
          <w:p w14:paraId="71C3A10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56,0</w:t>
            </w:r>
          </w:p>
        </w:tc>
        <w:tc>
          <w:tcPr>
            <w:tcW w:w="1152" w:type="dxa"/>
          </w:tcPr>
          <w:p w14:paraId="7905095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37,4</w:t>
            </w:r>
          </w:p>
        </w:tc>
        <w:tc>
          <w:tcPr>
            <w:tcW w:w="1334" w:type="dxa"/>
          </w:tcPr>
          <w:p w14:paraId="514353C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37,3</w:t>
            </w:r>
          </w:p>
        </w:tc>
        <w:tc>
          <w:tcPr>
            <w:tcW w:w="1276" w:type="dxa"/>
          </w:tcPr>
          <w:p w14:paraId="1EF29E3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5CAB728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130,6</w:t>
            </w:r>
          </w:p>
        </w:tc>
      </w:tr>
      <w:tr w:rsidR="002B1C74" w:rsidRPr="00644CD8" w14:paraId="764B2CA3" w14:textId="77777777">
        <w:trPr>
          <w:trHeight w:val="173"/>
        </w:trPr>
        <w:tc>
          <w:tcPr>
            <w:tcW w:w="586" w:type="dxa"/>
          </w:tcPr>
          <w:p w14:paraId="64B7F0C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1908</w:t>
            </w:r>
          </w:p>
        </w:tc>
        <w:tc>
          <w:tcPr>
            <w:tcW w:w="1181" w:type="dxa"/>
          </w:tcPr>
          <w:p w14:paraId="7F9C3D6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53,9</w:t>
            </w:r>
          </w:p>
        </w:tc>
        <w:tc>
          <w:tcPr>
            <w:tcW w:w="1152" w:type="dxa"/>
          </w:tcPr>
          <w:p w14:paraId="27EDA7F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38,4</w:t>
            </w:r>
          </w:p>
        </w:tc>
        <w:tc>
          <w:tcPr>
            <w:tcW w:w="1334" w:type="dxa"/>
          </w:tcPr>
          <w:p w14:paraId="6350692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41,3</w:t>
            </w:r>
          </w:p>
        </w:tc>
        <w:tc>
          <w:tcPr>
            <w:tcW w:w="1276" w:type="dxa"/>
          </w:tcPr>
          <w:p w14:paraId="1EDE8A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5A7FDCE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133,5</w:t>
            </w:r>
          </w:p>
        </w:tc>
      </w:tr>
      <w:tr w:rsidR="002B1C74" w:rsidRPr="00644CD8" w14:paraId="55638B12" w14:textId="77777777">
        <w:trPr>
          <w:trHeight w:val="163"/>
        </w:trPr>
        <w:tc>
          <w:tcPr>
            <w:tcW w:w="586" w:type="dxa"/>
          </w:tcPr>
          <w:p w14:paraId="3CFC606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1909</w:t>
            </w:r>
          </w:p>
        </w:tc>
        <w:tc>
          <w:tcPr>
            <w:tcW w:w="1181" w:type="dxa"/>
          </w:tcPr>
          <w:p w14:paraId="390C0F23"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73,5</w:t>
            </w:r>
          </w:p>
        </w:tc>
        <w:tc>
          <w:tcPr>
            <w:tcW w:w="1152" w:type="dxa"/>
          </w:tcPr>
          <w:p w14:paraId="1EAD8DE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47,4</w:t>
            </w:r>
          </w:p>
        </w:tc>
        <w:tc>
          <w:tcPr>
            <w:tcW w:w="1334" w:type="dxa"/>
          </w:tcPr>
          <w:p w14:paraId="0328B44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45,0</w:t>
            </w:r>
          </w:p>
        </w:tc>
        <w:tc>
          <w:tcPr>
            <w:tcW w:w="1276" w:type="dxa"/>
          </w:tcPr>
          <w:p w14:paraId="4B97C7F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18DF9BA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165,9</w:t>
            </w:r>
          </w:p>
        </w:tc>
      </w:tr>
      <w:tr w:rsidR="002B1C74" w:rsidRPr="00644CD8" w14:paraId="4B6EAB66" w14:textId="77777777">
        <w:trPr>
          <w:trHeight w:val="163"/>
        </w:trPr>
        <w:tc>
          <w:tcPr>
            <w:tcW w:w="586" w:type="dxa"/>
          </w:tcPr>
          <w:p w14:paraId="66DB01D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1910</w:t>
            </w:r>
          </w:p>
        </w:tc>
        <w:tc>
          <w:tcPr>
            <w:tcW w:w="1181" w:type="dxa"/>
          </w:tcPr>
          <w:p w14:paraId="7AE34A5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70,3</w:t>
            </w:r>
          </w:p>
        </w:tc>
        <w:tc>
          <w:tcPr>
            <w:tcW w:w="1152" w:type="dxa"/>
          </w:tcPr>
          <w:p w14:paraId="7CA790E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47,3</w:t>
            </w:r>
          </w:p>
        </w:tc>
        <w:tc>
          <w:tcPr>
            <w:tcW w:w="1334" w:type="dxa"/>
          </w:tcPr>
          <w:p w14:paraId="436F72E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38,8</w:t>
            </w:r>
          </w:p>
        </w:tc>
        <w:tc>
          <w:tcPr>
            <w:tcW w:w="1276" w:type="dxa"/>
          </w:tcPr>
          <w:p w14:paraId="259787D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41433C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156,4</w:t>
            </w:r>
          </w:p>
        </w:tc>
      </w:tr>
      <w:tr w:rsidR="002B1C74" w:rsidRPr="00644CD8" w14:paraId="5E7B1D47" w14:textId="77777777">
        <w:trPr>
          <w:trHeight w:val="173"/>
        </w:trPr>
        <w:tc>
          <w:tcPr>
            <w:tcW w:w="586" w:type="dxa"/>
          </w:tcPr>
          <w:p w14:paraId="6FB2411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1914</w:t>
            </w:r>
          </w:p>
        </w:tc>
        <w:tc>
          <w:tcPr>
            <w:tcW w:w="1181" w:type="dxa"/>
          </w:tcPr>
          <w:p w14:paraId="2477214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106,6</w:t>
            </w:r>
          </w:p>
        </w:tc>
        <w:tc>
          <w:tcPr>
            <w:tcW w:w="1152" w:type="dxa"/>
          </w:tcPr>
          <w:p w14:paraId="0944CDF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82,4</w:t>
            </w:r>
          </w:p>
        </w:tc>
        <w:tc>
          <w:tcPr>
            <w:tcW w:w="1334" w:type="dxa"/>
          </w:tcPr>
          <w:p w14:paraId="2F9DDAB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80,9</w:t>
            </w:r>
          </w:p>
        </w:tc>
        <w:tc>
          <w:tcPr>
            <w:tcW w:w="1276" w:type="dxa"/>
          </w:tcPr>
          <w:p w14:paraId="55DC667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0354923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269,9</w:t>
            </w:r>
          </w:p>
        </w:tc>
      </w:tr>
      <w:tr w:rsidR="002B1C74" w:rsidRPr="00644CD8" w14:paraId="2985E7D9" w14:textId="77777777">
        <w:trPr>
          <w:trHeight w:val="173"/>
        </w:trPr>
        <w:tc>
          <w:tcPr>
            <w:tcW w:w="586" w:type="dxa"/>
          </w:tcPr>
          <w:p w14:paraId="341F14F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1915</w:t>
            </w:r>
          </w:p>
        </w:tc>
        <w:tc>
          <w:tcPr>
            <w:tcW w:w="1181" w:type="dxa"/>
          </w:tcPr>
          <w:p w14:paraId="277364D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179,9</w:t>
            </w:r>
          </w:p>
        </w:tc>
        <w:tc>
          <w:tcPr>
            <w:tcW w:w="1152" w:type="dxa"/>
          </w:tcPr>
          <w:p w14:paraId="10EFD57C"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162,0</w:t>
            </w:r>
          </w:p>
        </w:tc>
        <w:tc>
          <w:tcPr>
            <w:tcW w:w="1334" w:type="dxa"/>
          </w:tcPr>
          <w:p w14:paraId="5BDDBFED"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171,2</w:t>
            </w:r>
          </w:p>
        </w:tc>
        <w:tc>
          <w:tcPr>
            <w:tcW w:w="1276" w:type="dxa"/>
          </w:tcPr>
          <w:p w14:paraId="6518C4A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023E426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513,2</w:t>
            </w:r>
          </w:p>
        </w:tc>
      </w:tr>
      <w:tr w:rsidR="002B1C74" w:rsidRPr="00644CD8" w14:paraId="67BE3EEC" w14:textId="77777777">
        <w:trPr>
          <w:trHeight w:val="173"/>
        </w:trPr>
        <w:tc>
          <w:tcPr>
            <w:tcW w:w="586" w:type="dxa"/>
          </w:tcPr>
          <w:p w14:paraId="111C2A6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1916</w:t>
            </w:r>
          </w:p>
        </w:tc>
        <w:tc>
          <w:tcPr>
            <w:tcW w:w="1181" w:type="dxa"/>
          </w:tcPr>
          <w:p w14:paraId="00948A1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232,3</w:t>
            </w:r>
          </w:p>
        </w:tc>
        <w:tc>
          <w:tcPr>
            <w:tcW w:w="1152" w:type="dxa"/>
          </w:tcPr>
          <w:p w14:paraId="5D825C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296,7</w:t>
            </w:r>
          </w:p>
        </w:tc>
        <w:tc>
          <w:tcPr>
            <w:tcW w:w="1334" w:type="dxa"/>
          </w:tcPr>
          <w:p w14:paraId="6D2F63D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299,8</w:t>
            </w:r>
          </w:p>
        </w:tc>
        <w:tc>
          <w:tcPr>
            <w:tcW w:w="1276" w:type="dxa"/>
          </w:tcPr>
          <w:p w14:paraId="4E1610F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w:t>
            </w:r>
          </w:p>
        </w:tc>
        <w:tc>
          <w:tcPr>
            <w:tcW w:w="1275" w:type="dxa"/>
          </w:tcPr>
          <w:p w14:paraId="3F958FE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738,8</w:t>
            </w:r>
          </w:p>
        </w:tc>
      </w:tr>
      <w:tr w:rsidR="002B1C74" w:rsidRPr="00644CD8" w14:paraId="0BAEA54F" w14:textId="77777777">
        <w:trPr>
          <w:trHeight w:val="365"/>
        </w:trPr>
        <w:tc>
          <w:tcPr>
            <w:tcW w:w="586" w:type="dxa"/>
            <w:tcBorders>
              <w:bottom w:val="single" w:sz="12" w:space="0" w:color="auto"/>
            </w:tcBorders>
          </w:tcPr>
          <w:p w14:paraId="0880D1CF"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w:t>
            </w:r>
          </w:p>
        </w:tc>
        <w:tc>
          <w:tcPr>
            <w:tcW w:w="1181" w:type="dxa"/>
            <w:tcBorders>
              <w:bottom w:val="single" w:sz="12" w:space="0" w:color="auto"/>
            </w:tcBorders>
          </w:tcPr>
          <w:p w14:paraId="50FD9F2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133,7</w:t>
            </w:r>
          </w:p>
        </w:tc>
        <w:tc>
          <w:tcPr>
            <w:tcW w:w="1152" w:type="dxa"/>
            <w:tcBorders>
              <w:bottom w:val="single" w:sz="12" w:space="0" w:color="auto"/>
            </w:tcBorders>
          </w:tcPr>
          <w:p w14:paraId="2CCF9AC6"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209,8</w:t>
            </w:r>
          </w:p>
        </w:tc>
        <w:tc>
          <w:tcPr>
            <w:tcW w:w="1334" w:type="dxa"/>
            <w:tcBorders>
              <w:bottom w:val="single" w:sz="12" w:space="0" w:color="auto"/>
            </w:tcBorders>
          </w:tcPr>
          <w:p w14:paraId="33715E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185,5</w:t>
            </w:r>
          </w:p>
        </w:tc>
        <w:tc>
          <w:tcPr>
            <w:tcW w:w="1276" w:type="dxa"/>
            <w:tcBorders>
              <w:bottom w:val="single" w:sz="12" w:space="0" w:color="auto"/>
            </w:tcBorders>
          </w:tcPr>
          <w:p w14:paraId="1F385E5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41,7</w:t>
            </w:r>
          </w:p>
        </w:tc>
        <w:tc>
          <w:tcPr>
            <w:tcW w:w="1275" w:type="dxa"/>
            <w:tcBorders>
              <w:bottom w:val="single" w:sz="12" w:space="0" w:color="auto"/>
            </w:tcBorders>
          </w:tcPr>
          <w:p w14:paraId="5087FAD5"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576,8</w:t>
            </w:r>
          </w:p>
        </w:tc>
      </w:tr>
    </w:tbl>
    <w:p w14:paraId="460878B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(5484).</w:t>
      </w:r>
    </w:p>
    <w:p w14:paraId="4E0B6349"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ECD5D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на заводе “Русский Рено” в Рыбинске французы предлагали начать выпуск в России оригинальных боевых машин на гусенич</w:t>
      </w:r>
      <w:r w:rsidRPr="00644CD8">
        <w:rPr>
          <w:rFonts w:ascii="Times New Roman" w:hAnsi="Times New Roman" w:cs="Times New Roman"/>
          <w:color w:val="000000" w:themeColor="text1"/>
          <w:kern w:val="2"/>
          <w:sz w:val="16"/>
          <w:szCs w:val="16"/>
        </w:rPr>
        <w:softHyphen/>
        <w:t>ном шасси. В носовой части машин массой около 12 т рас</w:t>
      </w:r>
      <w:r w:rsidRPr="00644CD8">
        <w:rPr>
          <w:rFonts w:ascii="Times New Roman" w:hAnsi="Times New Roman" w:cs="Times New Roman"/>
          <w:color w:val="000000" w:themeColor="text1"/>
          <w:kern w:val="2"/>
          <w:sz w:val="16"/>
          <w:szCs w:val="16"/>
        </w:rPr>
        <w:softHyphen/>
        <w:t>полагался пост управления и пулеметчик, вооруженный 8-мм пулеметом “Гочкис”, за которыми был установлен трак</w:t>
      </w:r>
      <w:r w:rsidRPr="00644CD8">
        <w:rPr>
          <w:rFonts w:ascii="Times New Roman" w:hAnsi="Times New Roman" w:cs="Times New Roman"/>
          <w:color w:val="000000" w:themeColor="text1"/>
          <w:kern w:val="2"/>
          <w:sz w:val="16"/>
          <w:szCs w:val="16"/>
        </w:rPr>
        <w:softHyphen/>
        <w:t>торный газолиновый двигатель с системами питания и ох</w:t>
      </w:r>
      <w:r w:rsidRPr="00644CD8">
        <w:rPr>
          <w:rFonts w:ascii="Times New Roman" w:hAnsi="Times New Roman" w:cs="Times New Roman"/>
          <w:color w:val="000000" w:themeColor="text1"/>
          <w:kern w:val="2"/>
          <w:sz w:val="16"/>
          <w:szCs w:val="16"/>
        </w:rPr>
        <w:softHyphen/>
        <w:t>лаждения, а также с орудием калибра 75 мм в кормовой час</w:t>
      </w:r>
      <w:r w:rsidRPr="00644CD8">
        <w:rPr>
          <w:rFonts w:ascii="Times New Roman" w:hAnsi="Times New Roman" w:cs="Times New Roman"/>
          <w:color w:val="000000" w:themeColor="text1"/>
          <w:kern w:val="2"/>
          <w:sz w:val="16"/>
          <w:szCs w:val="16"/>
        </w:rPr>
        <w:softHyphen/>
        <w:t>ти. Предполагалось, что в атаку эти машины будут идти впе</w:t>
      </w:r>
      <w:r w:rsidRPr="00644CD8">
        <w:rPr>
          <w:rFonts w:ascii="Times New Roman" w:hAnsi="Times New Roman" w:cs="Times New Roman"/>
          <w:color w:val="000000" w:themeColor="text1"/>
          <w:kern w:val="2"/>
          <w:sz w:val="16"/>
          <w:szCs w:val="16"/>
        </w:rPr>
        <w:softHyphen/>
        <w:t>реди пехоты, прикрывая ее своей броней и поддерживая ог</w:t>
      </w:r>
      <w:r w:rsidRPr="00644CD8">
        <w:rPr>
          <w:rFonts w:ascii="Times New Roman" w:hAnsi="Times New Roman" w:cs="Times New Roman"/>
          <w:color w:val="000000" w:themeColor="text1"/>
          <w:kern w:val="2"/>
          <w:sz w:val="16"/>
          <w:szCs w:val="16"/>
        </w:rPr>
        <w:softHyphen/>
        <w:t>нем пулеметов, а в случае встречи с огневыми точками или заграждениями машины должны были развернуться и унич</w:t>
      </w:r>
      <w:r w:rsidRPr="00644CD8">
        <w:rPr>
          <w:rFonts w:ascii="Times New Roman" w:hAnsi="Times New Roman" w:cs="Times New Roman"/>
          <w:color w:val="000000" w:themeColor="text1"/>
          <w:kern w:val="2"/>
          <w:sz w:val="16"/>
          <w:szCs w:val="16"/>
        </w:rPr>
        <w:softHyphen/>
        <w:t>тожить препятствия огнем из орудия прямой наводкой, по</w:t>
      </w:r>
      <w:r w:rsidRPr="00644CD8">
        <w:rPr>
          <w:rFonts w:ascii="Times New Roman" w:hAnsi="Times New Roman" w:cs="Times New Roman"/>
          <w:color w:val="000000" w:themeColor="text1"/>
          <w:kern w:val="2"/>
          <w:sz w:val="16"/>
          <w:szCs w:val="16"/>
        </w:rPr>
        <w:softHyphen/>
        <w:t>сле чего продолжать сопровождение пехоты. Выпуск этой машины, известной под названием “танк Рыбинского завода”, планировалось развернуть в 1918 г. Но уже летом 1917 г. стало понятно, что планам этим не суждено сбыться. Начавшийся развал в стране перечеркнул все пер</w:t>
      </w:r>
      <w:r w:rsidRPr="00644CD8">
        <w:rPr>
          <w:rFonts w:ascii="Times New Roman" w:hAnsi="Times New Roman" w:cs="Times New Roman"/>
          <w:color w:val="000000" w:themeColor="text1"/>
          <w:kern w:val="2"/>
          <w:sz w:val="16"/>
          <w:szCs w:val="16"/>
        </w:rPr>
        <w:softHyphen/>
        <w:t>спективные планы создания новой боевой техники (11417).</w:t>
      </w:r>
    </w:p>
    <w:p w14:paraId="09D374C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0343643" w14:textId="5F9F9506" w:rsidR="003431D2" w:rsidRPr="00644CD8" w:rsidRDefault="00807D26"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w:t>
      </w:r>
      <w:r w:rsidR="003431D2" w:rsidRPr="00644CD8">
        <w:rPr>
          <w:rFonts w:ascii="Times New Roman" w:hAnsi="Times New Roman" w:cs="Times New Roman"/>
          <w:color w:val="000000" w:themeColor="text1"/>
          <w:kern w:val="2"/>
          <w:sz w:val="16"/>
          <w:szCs w:val="16"/>
        </w:rPr>
        <w:t xml:space="preserve"> 1917 году</w:t>
      </w:r>
      <w:r w:rsidRPr="00644CD8">
        <w:rPr>
          <w:rFonts w:ascii="Times New Roman" w:hAnsi="Times New Roman" w:cs="Times New Roman"/>
          <w:color w:val="000000" w:themeColor="text1"/>
          <w:kern w:val="2"/>
          <w:sz w:val="16"/>
          <w:szCs w:val="16"/>
        </w:rPr>
        <w:t xml:space="preserve"> завод РОБТиТ построил свою последнюю радиостанцию</w:t>
      </w:r>
      <w:r w:rsidR="003431D2" w:rsidRPr="00644CD8">
        <w:rPr>
          <w:rFonts w:ascii="Times New Roman" w:hAnsi="Times New Roman" w:cs="Times New Roman"/>
          <w:color w:val="000000" w:themeColor="text1"/>
          <w:kern w:val="2"/>
          <w:sz w:val="16"/>
          <w:szCs w:val="16"/>
        </w:rPr>
        <w:t>. Она вступила в строй перед самой революцией и из</w:t>
      </w:r>
      <w:r w:rsidR="003431D2" w:rsidRPr="00644CD8">
        <w:rPr>
          <w:rFonts w:ascii="Times New Roman" w:hAnsi="Times New Roman" w:cs="Times New Roman"/>
          <w:color w:val="000000" w:themeColor="text1"/>
          <w:kern w:val="2"/>
          <w:sz w:val="16"/>
          <w:szCs w:val="16"/>
        </w:rPr>
        <w:softHyphen/>
        <w:t>вестна своим участием в событиях 1917 года. К её созданию пря</w:t>
      </w:r>
      <w:r w:rsidR="003431D2" w:rsidRPr="00644CD8">
        <w:rPr>
          <w:rFonts w:ascii="Times New Roman" w:hAnsi="Times New Roman" w:cs="Times New Roman"/>
          <w:color w:val="000000" w:themeColor="text1"/>
          <w:kern w:val="2"/>
          <w:sz w:val="16"/>
          <w:szCs w:val="16"/>
        </w:rPr>
        <w:softHyphen/>
        <w:t>мое отношение имел начальник Минного отдела Главного уп</w:t>
      </w:r>
      <w:r w:rsidR="003431D2" w:rsidRPr="00644CD8">
        <w:rPr>
          <w:rFonts w:ascii="Times New Roman" w:hAnsi="Times New Roman" w:cs="Times New Roman"/>
          <w:color w:val="000000" w:themeColor="text1"/>
          <w:kern w:val="2"/>
          <w:sz w:val="16"/>
          <w:szCs w:val="16"/>
        </w:rPr>
        <w:softHyphen/>
        <w:t>равления кораблестроения генерал-майор А. Реммерт. Он опре</w:t>
      </w:r>
      <w:r w:rsidR="003431D2" w:rsidRPr="00644CD8">
        <w:rPr>
          <w:rFonts w:ascii="Times New Roman" w:hAnsi="Times New Roman" w:cs="Times New Roman"/>
          <w:color w:val="000000" w:themeColor="text1"/>
          <w:kern w:val="2"/>
          <w:sz w:val="16"/>
          <w:szCs w:val="16"/>
        </w:rPr>
        <w:softHyphen/>
        <w:t>делил место для радиостанции на острове, принадлежащем мор</w:t>
      </w:r>
      <w:r w:rsidR="003431D2" w:rsidRPr="00644CD8">
        <w:rPr>
          <w:rFonts w:ascii="Times New Roman" w:hAnsi="Times New Roman" w:cs="Times New Roman"/>
          <w:color w:val="000000" w:themeColor="text1"/>
          <w:kern w:val="2"/>
          <w:sz w:val="16"/>
          <w:szCs w:val="16"/>
        </w:rPr>
        <w:softHyphen/>
        <w:t>скому ведомству и с петровских времен называемом "Новая Гол</w:t>
      </w:r>
      <w:r w:rsidR="003431D2" w:rsidRPr="00644CD8">
        <w:rPr>
          <w:rFonts w:ascii="Times New Roman" w:hAnsi="Times New Roman" w:cs="Times New Roman"/>
          <w:color w:val="000000" w:themeColor="text1"/>
          <w:kern w:val="2"/>
          <w:sz w:val="16"/>
          <w:szCs w:val="16"/>
        </w:rPr>
        <w:softHyphen/>
        <w:t>ландия" .</w:t>
      </w:r>
    </w:p>
    <w:p w14:paraId="3E1269C1"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Её основные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2B1C74" w:rsidRPr="00644CD8" w14:paraId="42F99466" w14:textId="77777777">
        <w:tc>
          <w:tcPr>
            <w:tcW w:w="2943" w:type="dxa"/>
            <w:tcBorders>
              <w:top w:val="single" w:sz="12" w:space="0" w:color="auto"/>
            </w:tcBorders>
            <w:shd w:val="clear" w:color="auto" w:fill="FFFFFF"/>
          </w:tcPr>
          <w:p w14:paraId="636FDA8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мощность передатчика</w:t>
            </w:r>
          </w:p>
        </w:tc>
        <w:tc>
          <w:tcPr>
            <w:tcW w:w="3119" w:type="dxa"/>
            <w:tcBorders>
              <w:top w:val="single" w:sz="12" w:space="0" w:color="auto"/>
            </w:tcBorders>
            <w:shd w:val="clear" w:color="auto" w:fill="FFFFFF"/>
          </w:tcPr>
          <w:p w14:paraId="551FE0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 кВт;</w:t>
            </w:r>
          </w:p>
        </w:tc>
      </w:tr>
      <w:tr w:rsidR="002B1C74" w:rsidRPr="00644CD8" w14:paraId="52E06C62" w14:textId="77777777">
        <w:tc>
          <w:tcPr>
            <w:tcW w:w="2943" w:type="dxa"/>
            <w:tcBorders>
              <w:bottom w:val="single" w:sz="12" w:space="0" w:color="auto"/>
            </w:tcBorders>
            <w:shd w:val="clear" w:color="auto" w:fill="FFFFFF"/>
          </w:tcPr>
          <w:p w14:paraId="7BBED5F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длина волны</w:t>
            </w:r>
          </w:p>
        </w:tc>
        <w:tc>
          <w:tcPr>
            <w:tcW w:w="3119" w:type="dxa"/>
            <w:tcBorders>
              <w:bottom w:val="single" w:sz="12" w:space="0" w:color="auto"/>
            </w:tcBorders>
            <w:shd w:val="clear" w:color="auto" w:fill="FFFFFF"/>
          </w:tcPr>
          <w:p w14:paraId="63230E1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1800-3000 м.;</w:t>
            </w:r>
          </w:p>
        </w:tc>
      </w:tr>
    </w:tbl>
    <w:p w14:paraId="06AAD84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уверенный прием круглые сутки депеш с радиостан</w:t>
      </w:r>
      <w:r w:rsidRPr="00644CD8">
        <w:rPr>
          <w:rFonts w:ascii="Times New Roman" w:hAnsi="Times New Roman" w:cs="Times New Roman"/>
          <w:color w:val="000000" w:themeColor="text1"/>
          <w:kern w:val="2"/>
          <w:sz w:val="16"/>
          <w:szCs w:val="16"/>
        </w:rPr>
        <w:softHyphen/>
        <w:t>ций в Лионе, Карнарвоне и Николаеве; работа как обычным ключом Морзе, так и аппара</w:t>
      </w:r>
      <w:r w:rsidRPr="00644CD8">
        <w:rPr>
          <w:rFonts w:ascii="Times New Roman" w:hAnsi="Times New Roman" w:cs="Times New Roman"/>
          <w:color w:val="000000" w:themeColor="text1"/>
          <w:kern w:val="2"/>
          <w:sz w:val="16"/>
          <w:szCs w:val="16"/>
        </w:rPr>
        <w:softHyphen/>
        <w:t>том Уинстона;</w:t>
      </w:r>
    </w:p>
    <w:p w14:paraId="6336D143" w14:textId="77777777" w:rsidR="003431D2" w:rsidRPr="00644CD8" w:rsidRDefault="003431D2" w:rsidP="00A67745">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скорость телеграфирования до 70 слов в минуту.</w:t>
      </w:r>
    </w:p>
    <w:p w14:paraId="4906D227" w14:textId="77777777" w:rsidR="003431D2" w:rsidRPr="00644CD8" w:rsidRDefault="003431D2" w:rsidP="00A67745">
      <w:pPr>
        <w:shd w:val="clear" w:color="auto" w:fill="FFFFFF"/>
        <w:tabs>
          <w:tab w:val="left" w:pos="3274"/>
        </w:tabs>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Приёмная часть состояла из трёх приёмников: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3119"/>
      </w:tblGrid>
      <w:tr w:rsidR="002B1C74" w:rsidRPr="00644CD8" w14:paraId="52855422" w14:textId="77777777">
        <w:tc>
          <w:tcPr>
            <w:tcW w:w="2943" w:type="dxa"/>
            <w:tcBorders>
              <w:top w:val="single" w:sz="12" w:space="0" w:color="auto"/>
            </w:tcBorders>
            <w:shd w:val="clear" w:color="auto" w:fill="FFFFFF"/>
          </w:tcPr>
          <w:p w14:paraId="25B901B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типа КСТ</w:t>
            </w:r>
          </w:p>
        </w:tc>
        <w:tc>
          <w:tcPr>
            <w:tcW w:w="3119" w:type="dxa"/>
            <w:tcBorders>
              <w:top w:val="single" w:sz="12" w:space="0" w:color="auto"/>
            </w:tcBorders>
            <w:shd w:val="clear" w:color="auto" w:fill="FFFFFF"/>
          </w:tcPr>
          <w:p w14:paraId="4583209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волн 180 - 5000 м;</w:t>
            </w:r>
          </w:p>
        </w:tc>
      </w:tr>
      <w:tr w:rsidR="002B1C74" w:rsidRPr="00644CD8" w14:paraId="6C6697BE" w14:textId="77777777">
        <w:tc>
          <w:tcPr>
            <w:tcW w:w="2943" w:type="dxa"/>
            <w:shd w:val="clear" w:color="auto" w:fill="FFFFFF"/>
          </w:tcPr>
          <w:p w14:paraId="5FF987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типа ТФ</w:t>
            </w:r>
          </w:p>
        </w:tc>
        <w:tc>
          <w:tcPr>
            <w:tcW w:w="3119" w:type="dxa"/>
            <w:shd w:val="clear" w:color="auto" w:fill="FFFFFF"/>
          </w:tcPr>
          <w:p w14:paraId="02BECA6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волн 2000 - 6000 м;</w:t>
            </w:r>
          </w:p>
        </w:tc>
      </w:tr>
      <w:tr w:rsidR="002B1C74" w:rsidRPr="00644CD8" w14:paraId="55BBA29D" w14:textId="77777777">
        <w:tc>
          <w:tcPr>
            <w:tcW w:w="2943" w:type="dxa"/>
            <w:tcBorders>
              <w:bottom w:val="single" w:sz="12" w:space="0" w:color="auto"/>
            </w:tcBorders>
            <w:shd w:val="clear" w:color="auto" w:fill="FFFFFF"/>
          </w:tcPr>
          <w:p w14:paraId="36D8502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типа РГС-5</w:t>
            </w:r>
          </w:p>
        </w:tc>
        <w:tc>
          <w:tcPr>
            <w:tcW w:w="3119" w:type="dxa"/>
            <w:tcBorders>
              <w:bottom w:val="single" w:sz="12" w:space="0" w:color="auto"/>
            </w:tcBorders>
            <w:shd w:val="clear" w:color="auto" w:fill="FFFFFF"/>
          </w:tcPr>
          <w:p w14:paraId="2388E4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волн 2000 - 16000 м.</w:t>
            </w:r>
          </w:p>
        </w:tc>
      </w:tr>
    </w:tbl>
    <w:p w14:paraId="1A5A4238"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комплект станции входили приборы для записи на фо</w:t>
      </w:r>
      <w:r w:rsidRPr="00644CD8">
        <w:rPr>
          <w:rFonts w:ascii="Times New Roman" w:hAnsi="Times New Roman" w:cs="Times New Roman"/>
          <w:color w:val="000000" w:themeColor="text1"/>
          <w:kern w:val="2"/>
          <w:sz w:val="16"/>
          <w:szCs w:val="16"/>
        </w:rPr>
        <w:softHyphen/>
        <w:t>нографические валики.</w:t>
      </w:r>
    </w:p>
    <w:p w14:paraId="13AB2860"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Отмечая заслуги РОБТиТ, начальник Минного отдела ГУК генерал-майор Реммерт 3.03.16 г. писал: </w:t>
      </w:r>
      <w:r w:rsidRPr="00644CD8">
        <w:rPr>
          <w:rFonts w:ascii="Times New Roman" w:hAnsi="Times New Roman" w:cs="Times New Roman"/>
          <w:iCs/>
          <w:color w:val="000000" w:themeColor="text1"/>
          <w:kern w:val="2"/>
          <w:sz w:val="16"/>
          <w:szCs w:val="16"/>
        </w:rPr>
        <w:t>"...Общество имеет от Морского ведомства большие заказы и может рассчитывать и на дальнейшие, так как наш Минный отдел весьма ценит добросовес</w:t>
      </w:r>
      <w:r w:rsidRPr="00644CD8">
        <w:rPr>
          <w:rFonts w:ascii="Times New Roman" w:hAnsi="Times New Roman" w:cs="Times New Roman"/>
          <w:iCs/>
          <w:color w:val="000000" w:themeColor="text1"/>
          <w:kern w:val="2"/>
          <w:sz w:val="16"/>
          <w:szCs w:val="16"/>
        </w:rPr>
        <w:softHyphen/>
        <w:t>тное отношение Общества, идущего во всем навстречу нарожда</w:t>
      </w:r>
      <w:r w:rsidRPr="00644CD8">
        <w:rPr>
          <w:rFonts w:ascii="Times New Roman" w:hAnsi="Times New Roman" w:cs="Times New Roman"/>
          <w:iCs/>
          <w:color w:val="000000" w:themeColor="text1"/>
          <w:kern w:val="2"/>
          <w:sz w:val="16"/>
          <w:szCs w:val="16"/>
        </w:rPr>
        <w:softHyphen/>
        <w:t>ющимся новым потребностям" (11481).</w:t>
      </w:r>
    </w:p>
    <w:p w14:paraId="2838B00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C615D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владелец, С. Балакшин, добровольно передает завод народу.</w:t>
      </w:r>
    </w:p>
    <w:p w14:paraId="4740F1BC" w14:textId="790D491F"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возобновил производство водяных турбин, принимает участие в реализации плана ГОЭЛРО. Освоен выпуск маслобоек. В 1924 г. завод перебазирован на новую площадку (на которой действовал и в 2000-е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 начале 1930-х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начат выпуск запчастей для тракторов, в 1933 г. - оборудования для мелькомбинатов. С 1938 г. выпускались «трясуны Евстигнеева».</w:t>
      </w:r>
    </w:p>
    <w:p w14:paraId="21869337" w14:textId="5D90090C"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июле 1941 г. на площадку завода в Кургане был эвакуирован завод «Гомсельмаш», часть оборудования Люберецкого завода им. Ухтомского. Осенью 1941 г. принято решение о переводе завода на выпуск военной продукции, которая начала поступать на фронт с 10.1941 г. Объединенный завод получил название «Уралсельмаш». В соответствии с пост, правительства № 837-430сс от 3.06.1942 г. и приказом НКМВ № 250с от 7.07.1942 г. завод «Уралсельмаш» НКМВ переименован в завод № 707 в ведении 1ГУ (Завод № 707 НКМВ, НКСХМ, МСХМ, Завод «Уралсельмаш», Завод, ПО, ОАО «Кургансельмаш» /640006</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Курган ул. Куйбышева, 144/).</w:t>
      </w:r>
    </w:p>
    <w:p w14:paraId="42CA57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годы войны производил минометное вооружение. Пост. ГКО № 1962сс от 4.07.1942 г. и приказом НКМВ № 237сс от 7.07.1942 г. заводу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6782543E" w14:textId="7E468F9D"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завод стал специализироваться на выпуске машин для животноводства. В 1974 г. вступил в строй цех цветного литья под давлением № 2, новая котельная. В 1980-е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0DE6C3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8E65A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68302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(1938 г.)- 817 чел., (ВОВ)- около 1000 чел., (03.1946 г.)- 3695 чел.</w:t>
      </w:r>
    </w:p>
    <w:p w14:paraId="19C796D2" w14:textId="4E16EDAB"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(1918 г.-)- Ф.Р. Вотяков, (1921 г.-)- А.Ф. Ледус, (1932 г.-)- Гаврюшин, (1941-06.1942 г.-&gt; А.К. Генкин, (1953 г.-)- А.П. Леонов, (1957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Г.М. Кетов, (1961 г.-)- Н.П. Строганов, (1966 г.-)- А.А. Минаков. Гендиректор (1978 г.-)- В.В. Пискунов, (1987 г.-)- Н.Д. Багрецов, (1994 г.-)- П.К. Гринюк.</w:t>
      </w:r>
    </w:p>
    <w:p w14:paraId="18F1B9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(1957-66 г.)- А.А. Минаков, (1966 г.-)- В.В. Пискунов, (1978 г.-)- Л.А. Сентяков, (1987 г.-)- С.П. Аносов.</w:t>
      </w:r>
    </w:p>
    <w:p w14:paraId="0C5ABB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82-мм минометы; корпуса 82-мм мин, детали для </w:t>
      </w:r>
      <w:r w:rsidRPr="00644CD8">
        <w:rPr>
          <w:rFonts w:ascii="Times New Roman" w:hAnsi="Times New Roman" w:cs="Times New Roman"/>
          <w:color w:val="000000" w:themeColor="text1"/>
          <w:kern w:val="2"/>
          <w:sz w:val="16"/>
          <w:szCs w:val="16"/>
          <w:lang w:val="en-US"/>
        </w:rPr>
        <w:t>PC</w:t>
      </w:r>
      <w:r w:rsidRPr="00644CD8">
        <w:rPr>
          <w:rFonts w:ascii="Times New Roman" w:hAnsi="Times New Roman" w:cs="Times New Roman"/>
          <w:color w:val="000000" w:themeColor="text1"/>
          <w:kern w:val="2"/>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0FCDC13F" w14:textId="41341558"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«Гомсельмаш» НКМВ /Белоруссия</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Гомель/</w:t>
      </w:r>
    </w:p>
    <w:p w14:paraId="637B3632" w14:textId="2350C25F"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«Гомсельмаш» в 07.1941 г. эвакуирован в</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Курган на площадку завода сельхозмашин.</w:t>
      </w:r>
    </w:p>
    <w:p w14:paraId="08DB11B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25.03.1944 г. вышло постановление ГКО № 5464 о неотложных мерах по восстановлению завода сельхозмашиностроения «Гомсельмаш» НКМВ.</w:t>
      </w:r>
    </w:p>
    <w:p w14:paraId="5743E62F" w14:textId="0CCCCCEE"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1980-е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изготовлены металлоконструкции для ЗГРЛС в Чернобыле.</w:t>
      </w:r>
    </w:p>
    <w:p w14:paraId="62E27C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Численность персонала: (03.1946 г.)- 1010 чел.</w:t>
      </w:r>
    </w:p>
    <w:p w14:paraId="25C3BCA5" w14:textId="1B0A541B"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Курганский завод колесных тягачей (КЗКТ) им. Д.М. Карбышева, ОАО «Русич-КЗКТ» /640003</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Курган ул. Невежина, 3 тел. (3522) 44-00-71/</w:t>
      </w:r>
    </w:p>
    <w:p w14:paraId="6128D30A" w14:textId="2E925915"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создан 1.04.1950 г. в результате разделения завода «Уралсельмаш». В конце 1950-х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завод реконструирован и перепрофилирован на выпуск колесных тягачей-танковозов. В 1960-е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освоено производство бронетранспортеров. В 1980-е</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выпускал 1000 тягачей в год, более 1600 БТР.</w:t>
      </w:r>
    </w:p>
    <w:p w14:paraId="763523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1975 г. заводу присвоено имя Д.М. Карбышева.</w:t>
      </w:r>
    </w:p>
    <w:p w14:paraId="6F98977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4BF898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(2002 г.)- 7000 чел.</w:t>
      </w:r>
    </w:p>
    <w:p w14:paraId="1AF054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Гендиректор (-2000-02 г.-)- Б.М. Черва, (10.2005 г.)- В. Бобин.</w:t>
      </w:r>
    </w:p>
    <w:p w14:paraId="10DADCD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 (2000 г.)- М. Бухман.</w:t>
      </w:r>
    </w:p>
    <w:p w14:paraId="375682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0CDD937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B6EC1D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всего выпуском отравляющих веществ занималось уже 30 заводов, а в 1917 г. ожидалось подключение еще 11, включая обеих финских хлорных. Большинство из них представляли из себя скорее мастерские. Заводами я бы назвал Лисичанский и Славянский хлорные заводы, Ушкова, завод «Фосген» Шустова, Афанасьева, Беккель и Рабинека. </w:t>
      </w:r>
    </w:p>
    <w:p w14:paraId="530F93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Финские же хлорные заводы не стоит упоминать, поскольку оные не были закончены строительством.</w:t>
      </w:r>
    </w:p>
    <w:p w14:paraId="179D3DE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Надо заметить, что все выше перечисленные химические производства не были лишь военными. Дело в том, что те химические продукты, каковые они вырабатывали, широко использовались и в «культурно-промышленных целях». </w:t>
      </w:r>
    </w:p>
    <w:p w14:paraId="065C960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Так хлор был чрезвычайно ценен для производства хлорной извести, бумаги, хлорирования воды. Очень интересные результаты получил Наркозем при травле сусликов и саранчи в начале 20-х годов. Фосген использовался для изготовления уксусного ангидрида, для дезинсекции и для тех же сусликов. Хлорпикрин – для выделки красок. Есть информация об очень успешном применении синильной кислоты для борьбы с грызунами и окуривании плодовых деревьев.</w:t>
      </w:r>
    </w:p>
    <w:p w14:paraId="28F4F6A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Показательно, что по вопросу мирного использования удушающих газов летом 1920 г. состоялся грандиозный мегасрач между ВСНХ и ГАУ.</w:t>
      </w:r>
    </w:p>
    <w:p w14:paraId="58A6D8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Поэтому строительство химических заводов было выгодно само по себе и они не испытывали тех трудностей в мирное время, как чисто военные заводы.</w:t>
      </w:r>
    </w:p>
    <w:p w14:paraId="13D9226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Фосген производили:</w:t>
      </w:r>
    </w:p>
    <w:p w14:paraId="0C094D5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завод Шустова в Москве (120 пуд.),</w:t>
      </w:r>
    </w:p>
    <w:p w14:paraId="5BE7E0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Прав ли автор статьи в том, что производство фосгена было налажено на простаивающем водочном заводе?</w:t>
      </w:r>
    </w:p>
    <w:p w14:paraId="69AF051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То, что фосген производили на заводе около современной гостиницы Пекин это верно. Простаивал ли водочный завод, мне неведомо.</w:t>
      </w:r>
    </w:p>
    <w:p w14:paraId="7A63A35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 статья, кстати, очень хорошая. Я ее уже давно читал и использую (11783).</w:t>
      </w:r>
    </w:p>
    <w:p w14:paraId="5B7D31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DACB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по сведениям комиссии Н.Н. Покровского, занимавшейся пересмотром планов строительства, в перечень вновь сооружаемых заводов входили Пензенский трубочный, Воронежский завод взрывателей, Каменский артиллерийского ведомства, Онежский по производству серной кислоты, Изюмский оптических приборов, Ижорские авиационные мастерские, Александровский проволочный, Екатеринославский оружейный, Симбирский патронный и другие. Сведения о строящихся заводах имеются в делах Металлургического комитета. В ответах Комитету по его запросам представители разных ведомств сообщали о сооружении на средства ГАУ костромских лесотехнических заводов, целлюлозной фабрики в Лысьвенском горном округе, волочильной - на Алапаевских заводах и прочих. [РГИА. Ф. 31. Оп. 1. Д. 19. Л. 17-17об. См. также: РГВИА. Ф. 369. Оп. 1. Д. 428. Л. 196-196об. РГИА. Ф. 31. Оп. 1. Д. 15. Л. 1, 8 -12.]. В сентябре 1916 г. в Особое совещание по обороне поступила программа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Программа ГВТУ в течение 1917 г. так и не вышла из стадии обсуждения.</w:t>
      </w:r>
    </w:p>
    <w:p w14:paraId="20BAA88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33E0292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998469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1917 г. Программа ГВТУ строительства пяти казенных заводов ГВТУ, среди которых были и оборонные предприятия, и заведения гражданского назначения. Предлагалась постройка механического, проволочно-кабельного, электротехнического, моторного и подрывного заводов [РГВИА. Ф. 369. Оп. 2. Д. 35. Л. 14-24об.] так и не вышла из стадии обсуждения. Предложение ГВТУ в целом получило одобрение Особого совещания, хотя были высказаны замечания о чрезмерном увлечении казенном строительством, которое, во-первых, «может парализовать и без того мучительно слабую ...в России частную инициативу» (С.Ф. Ольденбург), и, во-вторых, приведет к той же неподготовленности частной промышленности к работе на оборону, как в 1914 г. (В.П. Литвинов-Фалинский) [Там же. Д. 8. Л. 39-41.; Там же. Д. 35. Л. 8-8об.]. Подобная ситуация была характерна для решения вопросов производства новых видов вооружения или более совершенных их типов. Обсуждение предложений, как правило, тонуло в бесконечных согласованиях, уточнениях и в самом Особом совещании по обороне, и в управлениях военного ведомства. Такая судьба постигла ходатайства о налаживании производства нового образца миномета на Ижорском заводе, о строительстве заводов по изготовлению пулеметов, о производстве опытной партии автоматического ружья Федорова [Там же. Оп. 1. Д. 175. Л. 143; Там же. Оп. 3. Д. 6. Л. 138-139; Маниковский А.А. Боевое снабжение русской армии в мировую войну. Изд.3.М.,1937. С.305.] (11863).</w:t>
      </w:r>
    </w:p>
    <w:p w14:paraId="21D7EA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347BD44" w14:textId="3108D0C9"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завод (Московский ГС завод № 203 им.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Г.К. Орджоникидзе (ЗиО), Сарапульский радиозавод (СРЗ) им. Серго Орджоникидзе, Г-4391, ОАО «СРЗ», ОАО «СРЗ-холдинг» /г. Москва;</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Сарапул/ /Удмуртия 427960 (427900)</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Сарапул ул. Гоголя, 40 тел. (31147) 30-250, -226/) национализирован и, по-видимому, остановлен. 17.02.1918 г. сюда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лакосажевьми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234C9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5E2B86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1932 г. разработан первый отечественный сетевой радиоприемник, в 1934 г. - батарейный приемник БИ-234.</w:t>
      </w:r>
    </w:p>
    <w:p w14:paraId="46E5738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1923(5) г. переименован в Московский электротехнический завод «Мосэлектрик». В 1931 г. присвоено имя С. Орджоникидзе, в 1932 г. - в Московский электромеханический завод им. С. Орджоникидзе. В 12.1936 г. передан в ведение НКОП, по пр. № Обсс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B8D7B3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DBD259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Перед войной являлся единственным в стране заводом по производству танковых и самолетных радиостанций (400 шт. в месяц).</w:t>
      </w:r>
    </w:p>
    <w:p w14:paraId="4C58745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7874F1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Небольшая часть завода, в т.ч. конструкторский коллектив Е.Н. Геништы, осталась в Москве. На ее базе организованы мастерские по ремонту войсковой радиоаппаратуры. В 1942 г. они преобразованы в завод № 528 НКЭП.</w:t>
      </w:r>
    </w:p>
    <w:p w14:paraId="395F7E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В годы войны в Сарапуле продолжено производство танковых и самолетных радиостанций, радиополукомпасов.</w:t>
      </w:r>
    </w:p>
    <w:p w14:paraId="1F79580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приказу № 17 от 27.01.1946 г. завод,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0D31B9F1" w14:textId="0A7D03F6"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Назывался ГС Завод им.</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Г.К. Орджоникидзе (ЗиО), в 1952 г.- в ведении МПСС, в 1953 г.- в МРШ, в 1963 г.- в ведении Западно-Уральского СНХ. Имел наименование «п/я Г-4391».</w:t>
      </w:r>
    </w:p>
    <w:p w14:paraId="47B70008" w14:textId="1D514B1B"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1992 г. предприятие акционировано и преобразовано в ОАО СРЗ. В начале 1990-х</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528916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70335C1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D61C18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644CD8">
        <w:rPr>
          <w:rFonts w:ascii="Times New Roman" w:hAnsi="Times New Roman" w:cs="Times New Roman"/>
          <w:color w:val="000000" w:themeColor="text1"/>
          <w:kern w:val="2"/>
          <w:sz w:val="16"/>
          <w:szCs w:val="16"/>
          <w:lang w:val="en-US"/>
        </w:rPr>
        <w:t>A</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M</w:t>
      </w:r>
      <w:r w:rsidRPr="00644CD8">
        <w:rPr>
          <w:rFonts w:ascii="Times New Roman" w:hAnsi="Times New Roman" w:cs="Times New Roman"/>
          <w:color w:val="000000" w:themeColor="text1"/>
          <w:kern w:val="2"/>
          <w:sz w:val="16"/>
          <w:szCs w:val="16"/>
        </w:rPr>
        <w:t>. Полусмак. Гендиректор (1992-98 г.)- А.М. Полусмак.</w:t>
      </w:r>
    </w:p>
    <w:p w14:paraId="2A49BD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6A06C50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инженер (-16.02.1937 г.)- В.Н. Котельников, (17.05.1937-17.12.1938 г.)- В.В. Альбицкий, (17.12.1938 г.-)- Н.В. Сафонов, (1958 г.)- А. Личнов, (-1976 г.)- И.Л. Лазебник, В.М. Козырев.</w:t>
      </w:r>
    </w:p>
    <w:p w14:paraId="20C222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 производства (1990-е)- А.А. Гадельгареев. Гл. технолог- И.Л. Лазебник. Гл. контролер- В.М. Козырев.</w:t>
      </w:r>
    </w:p>
    <w:p w14:paraId="52B035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4CEEF73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конструкторы: (1930-е)- Е.Н. Геништа (ЭЧС-2, БИ-234, СИ-235, РПК-2, РПК-10); направления: В.М. Лихарев; по САПР и АСУП (2006 г.)- А. Подкин.</w:t>
      </w:r>
    </w:p>
    <w:p w14:paraId="068E5F6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 5 (-1938 г.)- Я.К. Кирштейн; А.А. Гадельгареев.</w:t>
      </w:r>
    </w:p>
    <w:p w14:paraId="1EEFDB2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Зам. начальника цеха: В.М. Козырев.</w:t>
      </w:r>
    </w:p>
    <w:p w14:paraId="72B61E2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отделов: НТО (1938 г.)- Н.Ф. Сафонов; ОТК- В.М. Козырев; А.К. Андреев, А.А. Гадельгареев, Е.М. Пластов.</w:t>
      </w:r>
    </w:p>
    <w:p w14:paraId="4FAEF1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лабораторий: И.Л. Лазебник; и.о.- А.К. Белопашцев.</w:t>
      </w:r>
    </w:p>
    <w:p w14:paraId="057155E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секторов: А.К. Андреев, В.М. Лихарев.</w:t>
      </w:r>
    </w:p>
    <w:p w14:paraId="67F8DD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бюро: КТБ пресс-форм и форм литья- А.А. Гадельгареев; (2007 г.)- В.М. Лихарев.</w:t>
      </w:r>
    </w:p>
    <w:p w14:paraId="515650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Руководители групп: автоматов- А.К. Белопашцев; В.М. Лихарев.</w:t>
      </w:r>
    </w:p>
    <w:p w14:paraId="776A090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Р- 394КМ, портативная </w:t>
      </w:r>
      <w:r w:rsidRPr="00644CD8">
        <w:rPr>
          <w:rFonts w:ascii="Times New Roman" w:hAnsi="Times New Roman" w:cs="Times New Roman"/>
          <w:color w:val="000000" w:themeColor="text1"/>
          <w:kern w:val="2"/>
          <w:sz w:val="16"/>
          <w:szCs w:val="16"/>
          <w:lang w:val="en-US"/>
        </w:rPr>
        <w:t>KB</w:t>
      </w:r>
      <w:r w:rsidRPr="00644CD8">
        <w:rPr>
          <w:rFonts w:ascii="Times New Roman" w:hAnsi="Times New Roman" w:cs="Times New Roman"/>
          <w:color w:val="000000" w:themeColor="text1"/>
          <w:kern w:val="2"/>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39EA29D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644CD8">
        <w:rPr>
          <w:rFonts w:ascii="Times New Roman" w:hAnsi="Times New Roman" w:cs="Times New Roman"/>
          <w:color w:val="000000" w:themeColor="text1"/>
          <w:kern w:val="2"/>
          <w:sz w:val="16"/>
          <w:szCs w:val="16"/>
          <w:vertAlign w:val="superscript"/>
        </w:rPr>
        <w:t>101</w:t>
      </w:r>
      <w:r w:rsidRPr="00644CD8">
        <w:rPr>
          <w:rFonts w:ascii="Times New Roman" w:hAnsi="Times New Roman" w:cs="Times New Roman"/>
          <w:color w:val="000000" w:themeColor="text1"/>
          <w:kern w:val="2"/>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753E9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248B62" w14:textId="5D4F4213" w:rsidR="003431D2" w:rsidRPr="00644CD8" w:rsidRDefault="00807D2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w:t>
      </w:r>
      <w:r w:rsidR="003431D2" w:rsidRPr="00644CD8">
        <w:rPr>
          <w:rFonts w:ascii="Times New Roman" w:hAnsi="Times New Roman" w:cs="Times New Roman"/>
          <w:color w:val="000000" w:themeColor="text1"/>
          <w:kern w:val="2"/>
          <w:sz w:val="16"/>
          <w:szCs w:val="16"/>
        </w:rPr>
        <w:t>о 1917 г.</w:t>
      </w:r>
      <w:r w:rsidRPr="00644CD8">
        <w:rPr>
          <w:rFonts w:ascii="Times New Roman" w:hAnsi="Times New Roman" w:cs="Times New Roman"/>
          <w:color w:val="000000" w:themeColor="text1"/>
          <w:kern w:val="2"/>
          <w:sz w:val="16"/>
          <w:szCs w:val="16"/>
        </w:rPr>
        <w:t xml:space="preserve"> в России</w:t>
      </w:r>
      <w:r w:rsidR="003431D2" w:rsidRPr="00644CD8">
        <w:rPr>
          <w:rFonts w:ascii="Times New Roman" w:hAnsi="Times New Roman" w:cs="Times New Roman"/>
          <w:color w:val="000000" w:themeColor="text1"/>
          <w:kern w:val="2"/>
          <w:sz w:val="16"/>
          <w:szCs w:val="16"/>
        </w:rPr>
        <w:t xml:space="preserve"> потребность в транс</w:t>
      </w:r>
      <w:r w:rsidR="003431D2" w:rsidRPr="00644CD8">
        <w:rPr>
          <w:rFonts w:ascii="Times New Roman" w:hAnsi="Times New Roman" w:cs="Times New Roman"/>
          <w:color w:val="000000" w:themeColor="text1"/>
          <w:kern w:val="2"/>
          <w:sz w:val="16"/>
          <w:szCs w:val="16"/>
        </w:rPr>
        <w:softHyphen/>
        <w:t>портных и сельскохозяйственных машинах покрывалась за счет импорта, поскольку сво</w:t>
      </w:r>
      <w:r w:rsidR="003431D2" w:rsidRPr="00644CD8">
        <w:rPr>
          <w:rFonts w:ascii="Times New Roman" w:hAnsi="Times New Roman" w:cs="Times New Roman"/>
          <w:color w:val="000000" w:themeColor="text1"/>
          <w:kern w:val="2"/>
          <w:sz w:val="16"/>
          <w:szCs w:val="16"/>
        </w:rPr>
        <w:softHyphen/>
        <w:t>ей тракторной промышленности фактичес</w:t>
      </w:r>
      <w:r w:rsidR="003431D2" w:rsidRPr="00644CD8">
        <w:rPr>
          <w:rFonts w:ascii="Times New Roman" w:hAnsi="Times New Roman" w:cs="Times New Roman"/>
          <w:color w:val="000000" w:themeColor="text1"/>
          <w:kern w:val="2"/>
          <w:sz w:val="16"/>
          <w:szCs w:val="16"/>
        </w:rPr>
        <w:softHyphen/>
        <w:t>ки не имелось. Отечественные тракторы из</w:t>
      </w:r>
      <w:r w:rsidR="003431D2" w:rsidRPr="00644CD8">
        <w:rPr>
          <w:rFonts w:ascii="Times New Roman" w:hAnsi="Times New Roman" w:cs="Times New Roman"/>
          <w:color w:val="000000" w:themeColor="text1"/>
          <w:kern w:val="2"/>
          <w:sz w:val="16"/>
          <w:szCs w:val="16"/>
        </w:rPr>
        <w:softHyphen/>
        <w:t>готавливались в штучных экземплярах. В частности, завсд «Аксай» предпринял по</w:t>
      </w:r>
      <w:r w:rsidR="003431D2" w:rsidRPr="00644CD8">
        <w:rPr>
          <w:rFonts w:ascii="Times New Roman" w:hAnsi="Times New Roman" w:cs="Times New Roman"/>
          <w:color w:val="000000" w:themeColor="text1"/>
          <w:kern w:val="2"/>
          <w:sz w:val="16"/>
          <w:szCs w:val="16"/>
        </w:rPr>
        <w:softHyphen/>
        <w:t>стройку автоплуга типа «Шток»; южные за</w:t>
      </w:r>
      <w:r w:rsidR="003431D2" w:rsidRPr="00644CD8">
        <w:rPr>
          <w:rFonts w:ascii="Times New Roman" w:hAnsi="Times New Roman" w:cs="Times New Roman"/>
          <w:color w:val="000000" w:themeColor="text1"/>
          <w:kern w:val="2"/>
          <w:sz w:val="16"/>
          <w:szCs w:val="16"/>
        </w:rPr>
        <w:softHyphen/>
        <w:t>воды общества Копп предполагали выпус</w:t>
      </w:r>
      <w:r w:rsidR="003431D2" w:rsidRPr="00644CD8">
        <w:rPr>
          <w:rFonts w:ascii="Times New Roman" w:hAnsi="Times New Roman" w:cs="Times New Roman"/>
          <w:color w:val="000000" w:themeColor="text1"/>
          <w:kern w:val="2"/>
          <w:sz w:val="16"/>
          <w:szCs w:val="16"/>
        </w:rPr>
        <w:softHyphen/>
        <w:t>кать тракторы с выписанными из Германии моторами; в Кичкасе наметили постройку тракторов по типу американских машин; на заводе Гельферих Саде в Харькове и Брянс</w:t>
      </w:r>
      <w:r w:rsidR="003431D2" w:rsidRPr="00644CD8">
        <w:rPr>
          <w:rFonts w:ascii="Times New Roman" w:hAnsi="Times New Roman" w:cs="Times New Roman"/>
          <w:color w:val="000000" w:themeColor="text1"/>
          <w:kern w:val="2"/>
          <w:sz w:val="16"/>
          <w:szCs w:val="16"/>
        </w:rPr>
        <w:softHyphen/>
        <w:t>ком заводе в Бежице планировали органи</w:t>
      </w:r>
      <w:r w:rsidR="003431D2" w:rsidRPr="00644CD8">
        <w:rPr>
          <w:rFonts w:ascii="Times New Roman" w:hAnsi="Times New Roman" w:cs="Times New Roman"/>
          <w:color w:val="000000" w:themeColor="text1"/>
          <w:kern w:val="2"/>
          <w:sz w:val="16"/>
          <w:szCs w:val="16"/>
        </w:rPr>
        <w:softHyphen/>
        <w:t>зовать выпуск тракторов «Бикфорд» и «Аллис-Чалмерс». Завод Я.В. Мамина в Балакове Саратовской губернии также собрал несколько тракторов собственной конструк</w:t>
      </w:r>
      <w:r w:rsidR="003431D2" w:rsidRPr="00644CD8">
        <w:rPr>
          <w:rFonts w:ascii="Times New Roman" w:hAnsi="Times New Roman" w:cs="Times New Roman"/>
          <w:color w:val="000000" w:themeColor="text1"/>
          <w:kern w:val="2"/>
          <w:sz w:val="16"/>
          <w:szCs w:val="16"/>
        </w:rPr>
        <w:softHyphen/>
        <w:t>ции. Эти работы прервалисьс началом Пер</w:t>
      </w:r>
      <w:r w:rsidR="003431D2" w:rsidRPr="00644CD8">
        <w:rPr>
          <w:rFonts w:ascii="Times New Roman" w:hAnsi="Times New Roman" w:cs="Times New Roman"/>
          <w:color w:val="000000" w:themeColor="text1"/>
          <w:kern w:val="2"/>
          <w:sz w:val="16"/>
          <w:szCs w:val="16"/>
        </w:rPr>
        <w:softHyphen/>
        <w:t>вой мировой войны, а единичные экземпля</w:t>
      </w:r>
      <w:r w:rsidR="003431D2" w:rsidRPr="00644CD8">
        <w:rPr>
          <w:rFonts w:ascii="Times New Roman" w:hAnsi="Times New Roman" w:cs="Times New Roman"/>
          <w:color w:val="000000" w:themeColor="text1"/>
          <w:kern w:val="2"/>
          <w:sz w:val="16"/>
          <w:szCs w:val="16"/>
        </w:rPr>
        <w:softHyphen/>
        <w:t>ры или тем более проекты не сыграли суще</w:t>
      </w:r>
      <w:r w:rsidR="003431D2" w:rsidRPr="00644CD8">
        <w:rPr>
          <w:rFonts w:ascii="Times New Roman" w:hAnsi="Times New Roman" w:cs="Times New Roman"/>
          <w:color w:val="000000" w:themeColor="text1"/>
          <w:kern w:val="2"/>
          <w:sz w:val="16"/>
          <w:szCs w:val="16"/>
        </w:rPr>
        <w:softHyphen/>
        <w:t>ственной роли в механизации сельского хо</w:t>
      </w:r>
      <w:r w:rsidR="003431D2" w:rsidRPr="00644CD8">
        <w:rPr>
          <w:rFonts w:ascii="Times New Roman" w:hAnsi="Times New Roman" w:cs="Times New Roman"/>
          <w:color w:val="000000" w:themeColor="text1"/>
          <w:kern w:val="2"/>
          <w:sz w:val="16"/>
          <w:szCs w:val="16"/>
        </w:rPr>
        <w:softHyphen/>
        <w:t>зяйства, поэтому началом практического тракторостроения в нашей стране можно считать работы уже советского периода. На рубеже Х</w:t>
      </w:r>
      <w:r w:rsidR="003431D2" w:rsidRPr="00644CD8">
        <w:rPr>
          <w:rFonts w:ascii="Times New Roman" w:hAnsi="Times New Roman" w:cs="Times New Roman"/>
          <w:color w:val="000000" w:themeColor="text1"/>
          <w:kern w:val="2"/>
          <w:sz w:val="16"/>
          <w:szCs w:val="16"/>
          <w:lang w:val="en-US"/>
        </w:rPr>
        <w:t>I</w:t>
      </w:r>
      <w:r w:rsidR="003431D2" w:rsidRPr="00644CD8">
        <w:rPr>
          <w:rFonts w:ascii="Times New Roman" w:hAnsi="Times New Roman" w:cs="Times New Roman"/>
          <w:color w:val="000000" w:themeColor="text1"/>
          <w:kern w:val="2"/>
          <w:sz w:val="16"/>
          <w:szCs w:val="16"/>
        </w:rPr>
        <w:t>Х и XX веков тракторы наря</w:t>
      </w:r>
      <w:r w:rsidR="003431D2" w:rsidRPr="00644CD8">
        <w:rPr>
          <w:rFonts w:ascii="Times New Roman" w:hAnsi="Times New Roman" w:cs="Times New Roman"/>
          <w:color w:val="000000" w:themeColor="text1"/>
          <w:kern w:val="2"/>
          <w:sz w:val="16"/>
          <w:szCs w:val="16"/>
        </w:rPr>
        <w:softHyphen/>
        <w:t>ду с другими средствами механизации сель</w:t>
      </w:r>
      <w:r w:rsidR="003431D2" w:rsidRPr="00644CD8">
        <w:rPr>
          <w:rFonts w:ascii="Times New Roman" w:hAnsi="Times New Roman" w:cs="Times New Roman"/>
          <w:color w:val="000000" w:themeColor="text1"/>
          <w:kern w:val="2"/>
          <w:sz w:val="16"/>
          <w:szCs w:val="16"/>
        </w:rPr>
        <w:softHyphen/>
        <w:t>ского хозяйства, как в то время говорили «объектами мотокультуры», стали внедрять</w:t>
      </w:r>
      <w:r w:rsidR="003431D2" w:rsidRPr="00644CD8">
        <w:rPr>
          <w:rFonts w:ascii="Times New Roman" w:hAnsi="Times New Roman" w:cs="Times New Roman"/>
          <w:color w:val="000000" w:themeColor="text1"/>
          <w:kern w:val="2"/>
          <w:sz w:val="16"/>
          <w:szCs w:val="16"/>
        </w:rPr>
        <w:softHyphen/>
        <w:t>ся в народное хозяйство Российской импе</w:t>
      </w:r>
      <w:r w:rsidR="003431D2" w:rsidRPr="00644CD8">
        <w:rPr>
          <w:rFonts w:ascii="Times New Roman" w:hAnsi="Times New Roman" w:cs="Times New Roman"/>
          <w:color w:val="000000" w:themeColor="text1"/>
          <w:kern w:val="2"/>
          <w:sz w:val="16"/>
          <w:szCs w:val="16"/>
        </w:rPr>
        <w:softHyphen/>
        <w:t>рии. В сельском хозяйстве тракторы приме</w:t>
      </w:r>
      <w:r w:rsidR="003431D2" w:rsidRPr="00644CD8">
        <w:rPr>
          <w:rFonts w:ascii="Times New Roman" w:hAnsi="Times New Roman" w:cs="Times New Roman"/>
          <w:color w:val="000000" w:themeColor="text1"/>
          <w:kern w:val="2"/>
          <w:sz w:val="16"/>
          <w:szCs w:val="16"/>
        </w:rPr>
        <w:softHyphen/>
        <w:t>нялись исключительно в крупных частных имениях юга России — преимущественно для вспашки. В основном это были работавшие с 6-10-корпусными плугами тракторы с си</w:t>
      </w:r>
      <w:r w:rsidR="003431D2" w:rsidRPr="00644CD8">
        <w:rPr>
          <w:rFonts w:ascii="Times New Roman" w:hAnsi="Times New Roman" w:cs="Times New Roman"/>
          <w:color w:val="000000" w:themeColor="text1"/>
          <w:kern w:val="2"/>
          <w:sz w:val="16"/>
          <w:szCs w:val="16"/>
        </w:rPr>
        <w:softHyphen/>
        <w:t>ловыми установками мощностью до 110 л.с. Всего же, поданным Бюро по сельскохозяй</w:t>
      </w:r>
      <w:r w:rsidR="003431D2" w:rsidRPr="00644CD8">
        <w:rPr>
          <w:rFonts w:ascii="Times New Roman" w:hAnsi="Times New Roman" w:cs="Times New Roman"/>
          <w:color w:val="000000" w:themeColor="text1"/>
          <w:kern w:val="2"/>
          <w:sz w:val="16"/>
          <w:szCs w:val="16"/>
        </w:rPr>
        <w:softHyphen/>
        <w:t>ственной механике, без учета занятых в про</w:t>
      </w:r>
      <w:r w:rsidR="003431D2" w:rsidRPr="00644CD8">
        <w:rPr>
          <w:rFonts w:ascii="Times New Roman" w:hAnsi="Times New Roman" w:cs="Times New Roman"/>
          <w:color w:val="000000" w:themeColor="text1"/>
          <w:kern w:val="2"/>
          <w:sz w:val="16"/>
          <w:szCs w:val="16"/>
        </w:rPr>
        <w:softHyphen/>
        <w:t>мышленности и находившихся в ведении военных машин накануне Первой мировой войны в России насчитывалось 165 разно</w:t>
      </w:r>
      <w:r w:rsidR="003431D2" w:rsidRPr="00644CD8">
        <w:rPr>
          <w:rFonts w:ascii="Times New Roman" w:hAnsi="Times New Roman" w:cs="Times New Roman"/>
          <w:color w:val="000000" w:themeColor="text1"/>
          <w:kern w:val="2"/>
          <w:sz w:val="16"/>
          <w:szCs w:val="16"/>
        </w:rPr>
        <w:softHyphen/>
        <w:t>типных тракторов, из них 75 - паровых и 90—с керосиновыми или бензиновыми дви</w:t>
      </w:r>
      <w:r w:rsidR="003431D2" w:rsidRPr="00644CD8">
        <w:rPr>
          <w:rFonts w:ascii="Times New Roman" w:hAnsi="Times New Roman" w:cs="Times New Roman"/>
          <w:color w:val="000000" w:themeColor="text1"/>
          <w:kern w:val="2"/>
          <w:sz w:val="16"/>
          <w:szCs w:val="16"/>
        </w:rPr>
        <w:softHyphen/>
        <w:t>гателями внутреннего сгорания. С началом войны тракторный парк зна</w:t>
      </w:r>
      <w:r w:rsidR="003431D2" w:rsidRPr="00644CD8">
        <w:rPr>
          <w:rFonts w:ascii="Times New Roman" w:hAnsi="Times New Roman" w:cs="Times New Roman"/>
          <w:color w:val="000000" w:themeColor="text1"/>
          <w:kern w:val="2"/>
          <w:sz w:val="16"/>
          <w:szCs w:val="16"/>
        </w:rPr>
        <w:softHyphen/>
        <w:t>чительно увеличился за счет импорта мощ</w:t>
      </w:r>
      <w:r w:rsidR="003431D2" w:rsidRPr="00644CD8">
        <w:rPr>
          <w:rFonts w:ascii="Times New Roman" w:hAnsi="Times New Roman" w:cs="Times New Roman"/>
          <w:color w:val="000000" w:themeColor="text1"/>
          <w:kern w:val="2"/>
          <w:sz w:val="16"/>
          <w:szCs w:val="16"/>
        </w:rPr>
        <w:softHyphen/>
        <w:t>ных тракторов - в основном военного на</w:t>
      </w:r>
      <w:r w:rsidR="003431D2" w:rsidRPr="00644CD8">
        <w:rPr>
          <w:rFonts w:ascii="Times New Roman" w:hAnsi="Times New Roman" w:cs="Times New Roman"/>
          <w:color w:val="000000" w:themeColor="text1"/>
          <w:kern w:val="2"/>
          <w:sz w:val="16"/>
          <w:szCs w:val="16"/>
        </w:rPr>
        <w:softHyphen/>
        <w:t>значения. После 1917 г. вопрос обеспече</w:t>
      </w:r>
      <w:r w:rsidR="003431D2" w:rsidRPr="00644CD8">
        <w:rPr>
          <w:rFonts w:ascii="Times New Roman" w:hAnsi="Times New Roman" w:cs="Times New Roman"/>
          <w:color w:val="000000" w:themeColor="text1"/>
          <w:kern w:val="2"/>
          <w:sz w:val="16"/>
          <w:szCs w:val="16"/>
        </w:rPr>
        <w:softHyphen/>
        <w:t>ния тракторами решался путем организации производства и создания эффективной сис</w:t>
      </w:r>
      <w:r w:rsidR="003431D2" w:rsidRPr="00644CD8">
        <w:rPr>
          <w:rFonts w:ascii="Times New Roman" w:hAnsi="Times New Roman" w:cs="Times New Roman"/>
          <w:color w:val="000000" w:themeColor="text1"/>
          <w:kern w:val="2"/>
          <w:sz w:val="16"/>
          <w:szCs w:val="16"/>
        </w:rPr>
        <w:softHyphen/>
        <w:t>темы эксплуатации дня наиболее рациональ</w:t>
      </w:r>
      <w:r w:rsidR="003431D2" w:rsidRPr="00644CD8">
        <w:rPr>
          <w:rFonts w:ascii="Times New Roman" w:hAnsi="Times New Roman" w:cs="Times New Roman"/>
          <w:color w:val="000000" w:themeColor="text1"/>
          <w:kern w:val="2"/>
          <w:sz w:val="16"/>
          <w:szCs w:val="16"/>
        </w:rPr>
        <w:softHyphen/>
        <w:t>ного использования существующего парка (11902).</w:t>
      </w:r>
    </w:p>
    <w:p w14:paraId="2A03FF00"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5A79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было начато строительство аффинерного завода (по вторичной переработке цветных металлов) - Подольского оловянного завода /г. Подольск Московской обл./. В 08.1941 г. Подольский оловянный завод был эвакуирован в Новосибирск на площадку строительства оловянного комбината.</w:t>
      </w:r>
    </w:p>
    <w:p w14:paraId="07E17C6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Затем, вероятно, завод вернулся на прежнее место, восстановлен в 1947 г. на годовую мощность 2000 т олова. Возможно, в 1958 г. вошел в состав Гиредмета в качестве опытного технологического завода.</w:t>
      </w:r>
    </w:p>
    <w:p w14:paraId="706D34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ОАО «Опытный химико-металлургический завод Гиредмета» (ОХМЗ)</w:t>
      </w:r>
    </w:p>
    <w:p w14:paraId="287D89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/142100 г. Подольск Московской обл. ул. Железнодорожная, 12 тел. (495) 137-94-15/</w:t>
      </w:r>
    </w:p>
    <w:p w14:paraId="730A3D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Указу Президента РФ № 1009 от 4.08.2004 г. вошло в число стратегических оборонных предприятий.</w:t>
      </w:r>
    </w:p>
    <w:p w14:paraId="6AE427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2006 г. завод уже не принадлежал Гиредмету.</w:t>
      </w:r>
    </w:p>
    <w:p w14:paraId="4DD64CA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(2000-е): высокочистые: алюминий, галлий, германий, индий, скандий, теллур; кадмий, сурьма; тугоплавкие и редкие металлы и сплавы, проволока и листы из них; изделия для производства интегральных схем и планарных полупроводниковых приборов.</w:t>
      </w:r>
    </w:p>
    <w:p w14:paraId="3147F41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(2002 г.)- 200 чел.</w:t>
      </w:r>
    </w:p>
    <w:p w14:paraId="306C0A7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Гендиректор (2002 г.)- А.А. Семин (11982).</w:t>
      </w:r>
    </w:p>
    <w:p w14:paraId="3BDB727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C23D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велось расширение производства Кольчугинского завода, был построен новый прокатный цех, но его вводу в строй помешала революция.</w:t>
      </w:r>
    </w:p>
    <w:p w14:paraId="72C7F3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1922 г.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Главцветметобработки НКМ.</w:t>
      </w:r>
    </w:p>
    <w:p w14:paraId="7BDED0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1922 г. здесь под руководством В.А. Буталова (по другой информации настоящим автором сплава был Ю.Г. Музалевский, вынужденный в 1922 г. уйти с завода</w:t>
      </w:r>
      <w:r w:rsidRPr="00644CD8">
        <w:rPr>
          <w:rFonts w:ascii="Times New Roman" w:hAnsi="Times New Roman" w:cs="Times New Roman"/>
          <w:color w:val="000000" w:themeColor="text1"/>
          <w:kern w:val="2"/>
          <w:sz w:val="16"/>
          <w:szCs w:val="16"/>
          <w:vertAlign w:val="superscript"/>
        </w:rPr>
        <w:t>144</w:t>
      </w:r>
      <w:r w:rsidRPr="00644CD8">
        <w:rPr>
          <w:rFonts w:ascii="Times New Roman" w:hAnsi="Times New Roman" w:cs="Times New Roman"/>
          <w:color w:val="000000" w:themeColor="text1"/>
          <w:kern w:val="2"/>
          <w:sz w:val="16"/>
          <w:szCs w:val="16"/>
        </w:rPr>
        <w:t>) налажено производство отечественного дюралюминия - «кольчугалюминия», в 04.1922 г. получен первый слиток.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DE2A7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соответствии с пост. Экономического Совета при СНК и приказами НКЦМ и НКЭСиЭП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6B3CDD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Перед войной начата реконструкция завода, он был освобожден от выпуска дюралюминия.</w:t>
      </w:r>
    </w:p>
    <w:p w14:paraId="18FE01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638BA88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644CD8">
        <w:rPr>
          <w:rFonts w:ascii="Times New Roman" w:hAnsi="Times New Roman" w:cs="Times New Roman"/>
          <w:color w:val="000000" w:themeColor="text1"/>
          <w:kern w:val="2"/>
          <w:sz w:val="16"/>
          <w:szCs w:val="16"/>
        </w:rPr>
        <w:softHyphen/>
        <w:t>металлургической компанией (УГМК).</w:t>
      </w:r>
    </w:p>
    <w:p w14:paraId="7FCCD2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Имелись цехи: № 2, 6,7, 8,12, сложных сплавов (2000-е).</w:t>
      </w:r>
    </w:p>
    <w:p w14:paraId="6FA7FC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(1941 г.)- около 4000 чел.</w:t>
      </w:r>
    </w:p>
    <w:p w14:paraId="1A96AF6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(1937-39 г.)- П.Ф. Ломако. Гендиректор (-12.2003 г.)- Н. Мочалов; И.О. гендректора (12.2003- 01.2004 г.)- А. Бровко; (01.2004-05 г.-)- А.Г. Бровко.</w:t>
      </w:r>
    </w:p>
    <w:p w14:paraId="21D3E1C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цехов: литейного (1922 г.)- В.А. Буталов.</w:t>
      </w:r>
    </w:p>
    <w:p w14:paraId="588A58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Начальники мастерских: авиационной (1923 г.)- А.Н. Туполев (11982).</w:t>
      </w:r>
    </w:p>
    <w:p w14:paraId="4E61D2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D947E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оборудование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и кадры (около 80 вагонов) эвакуированы в Новороссийск.</w:t>
      </w:r>
    </w:p>
    <w:p w14:paraId="3FA7EF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02.1918 г. меднопрокатный и механический завод АО Франко-Русских заводов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«Петротяжа». В 10.1921 г.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644CD8">
        <w:rPr>
          <w:rFonts w:ascii="Times New Roman" w:hAnsi="Times New Roman" w:cs="Times New Roman"/>
          <w:color w:val="000000" w:themeColor="text1"/>
          <w:kern w:val="2"/>
          <w:sz w:val="16"/>
          <w:szCs w:val="16"/>
          <w:vertAlign w:val="superscript"/>
        </w:rPr>
        <w:t>114</w:t>
      </w:r>
    </w:p>
    <w:p w14:paraId="28AAAD2F" w14:textId="6E96DBB3"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Главный уполномоченный (-1883-88 г.-)- П.К. Дю Буи, (1891 г.)-</w:t>
      </w:r>
      <w:r w:rsidR="005A015F">
        <w:rPr>
          <w:rFonts w:ascii="Times New Roman" w:hAnsi="Times New Roman" w:cs="Times New Roman"/>
          <w:color w:val="000000" w:themeColor="text1"/>
          <w:kern w:val="2"/>
          <w:sz w:val="16"/>
          <w:szCs w:val="16"/>
        </w:rPr>
        <w:t xml:space="preserve"> </w:t>
      </w:r>
      <w:r w:rsidRPr="00644CD8">
        <w:rPr>
          <w:rFonts w:ascii="Times New Roman" w:hAnsi="Times New Roman" w:cs="Times New Roman"/>
          <w:color w:val="000000" w:themeColor="text1"/>
          <w:kern w:val="2"/>
          <w:sz w:val="16"/>
          <w:szCs w:val="16"/>
        </w:rPr>
        <w:t>Г. Кох. Директор (1914 г.)- В.П. Вологдин.</w:t>
      </w:r>
    </w:p>
    <w:p w14:paraId="36C2B61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корабельный инженер (-1883-86 г.-)- П.А. Титов.</w:t>
      </w:r>
    </w:p>
    <w:p w14:paraId="66D1992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Машинный мастер (1819 г.)- </w:t>
      </w:r>
      <w:r w:rsidRPr="00644CD8">
        <w:rPr>
          <w:rFonts w:ascii="Times New Roman" w:hAnsi="Times New Roman" w:cs="Times New Roman"/>
          <w:color w:val="000000" w:themeColor="text1"/>
          <w:kern w:val="2"/>
          <w:sz w:val="16"/>
          <w:szCs w:val="16"/>
          <w:lang w:val="en-US"/>
        </w:rPr>
        <w:t>B</w:t>
      </w:r>
      <w:r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lang w:val="en-US"/>
        </w:rPr>
        <w:t>C</w:t>
      </w:r>
      <w:r w:rsidRPr="00644CD8">
        <w:rPr>
          <w:rFonts w:ascii="Times New Roman" w:hAnsi="Times New Roman" w:cs="Times New Roman"/>
          <w:color w:val="000000" w:themeColor="text1"/>
          <w:kern w:val="2"/>
          <w:sz w:val="16"/>
          <w:szCs w:val="16"/>
        </w:rPr>
        <w:t>. Овен. Строители кораблей (1896 г.)- П.Е. Андрущенко, (1896 г.)- А.И. Мустафин, (1900 г.)- М.К. Яковлев.</w:t>
      </w:r>
    </w:p>
    <w:p w14:paraId="11EC66F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5372C15" w14:textId="77777777" w:rsidR="00AC7478" w:rsidRPr="00644CD8" w:rsidRDefault="00AC74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525187A8" w14:textId="77777777"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В 1917 несмотря на все сложности экономической и политической ситуации, строительные работы на большинстве автомобильных заводов и их оборудование были продолжены, что дало свои результаты.</w:t>
      </w:r>
    </w:p>
    <w:p w14:paraId="1CCE18EA" w14:textId="77777777"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Наиболее успешным среди частных заводов было сооружение «АМО», чему способствовала, безусловно, предприимчивость его владельцев, в том числе добившихся перехода на свое предприятие квалифицированных инженеров и конструкторов автоотдела Русско-Балтийского вагонного завода. К июню 1917 г. было сооружено 95 % всех производственных зданий, имелся контингент, свыше 300 человек, квалифицированных цеховых рабочих и около 300 служащих, включая техников-специалистов. Осенью того же года завод был на 50-60 % оборудован, располагал запасами металла, топлива, инструментов, продолжал получать заказанное оборудование. Завод оценивался представителя ГВТУ как первоклассное производственное сооружение, к тому же рассчитанное на большую производительность, чем это предусматривалось контрактом. Последующая история 1-ого государственного автомобильного завода - ЗИС - ЗИЛа подтвердила эту оценку.</w:t>
      </w:r>
    </w:p>
    <w:p w14:paraId="299E9D87" w14:textId="77777777"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Достаточно успешным было сооружение автомобильного завода в Ярославле, строительный подряд на который получил один из акционеров о-ва “В.А. Лебедев” “Торговый дом А.В. Зобнин и К</w:t>
      </w:r>
      <w:r w:rsidRPr="00644CD8">
        <w:rPr>
          <w:color w:val="000000" w:themeColor="text1"/>
          <w:sz w:val="16"/>
          <w:szCs w:val="16"/>
          <w:vertAlign w:val="superscript"/>
        </w:rPr>
        <w:t>о</w:t>
      </w:r>
      <w:r w:rsidRPr="00644CD8">
        <w:rPr>
          <w:color w:val="000000" w:themeColor="text1"/>
          <w:sz w:val="16"/>
          <w:szCs w:val="16"/>
        </w:rPr>
        <w:t>. Волжское строительное дело”. К лету 1917 г. 90 % основных, каменных зданий было закончено, от железнодорожной линии Ярославль-Вологда была проведена ветка, тянувшаяся вдоль всей территории завода; имелась хорошо оборудованная силовая станция. Завод располагал запасами леса, арматуры, почти 9 тыс. пудов черного и цветного металлов, однако станочного парка было установлено только 25 % . Интенсивный процесс дооборудования предприятия, именовавшегося с августа 1918 г. 1-ым государственным авторемонтным заводом,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w:t>
      </w:r>
    </w:p>
    <w:p w14:paraId="450E19B0" w14:textId="5D854C4B"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Существенные задержки имели место в сооружении московского автомобильного завода РБВЗ, что, по мнению ГВТУ, объяснялось малой инициативностью</w:t>
      </w:r>
      <w:r w:rsidR="005A015F">
        <w:rPr>
          <w:color w:val="000000" w:themeColor="text1"/>
          <w:sz w:val="16"/>
          <w:szCs w:val="16"/>
        </w:rPr>
        <w:t xml:space="preserve"> </w:t>
      </w:r>
      <w:r w:rsidRPr="00644CD8">
        <w:rPr>
          <w:color w:val="000000" w:themeColor="text1"/>
          <w:sz w:val="16"/>
          <w:szCs w:val="16"/>
        </w:rPr>
        <w:t>и энергичностью правления, которое, сдав подряд на строительство, сняло с себя всякую ответственность. Положение несколько изменилось только к осени 1917 г., когда было завершено большинство строительных работ и более 75 % станков прибыло в Россию, в том числе 50 % находились уже в Москве. Завод частично дооборудовался за счет своего эвакуированного</w:t>
      </w:r>
      <w:r w:rsidR="005A015F">
        <w:rPr>
          <w:color w:val="000000" w:themeColor="text1"/>
          <w:sz w:val="16"/>
          <w:szCs w:val="16"/>
        </w:rPr>
        <w:t xml:space="preserve"> </w:t>
      </w:r>
      <w:r w:rsidRPr="00644CD8">
        <w:rPr>
          <w:color w:val="000000" w:themeColor="text1"/>
          <w:sz w:val="16"/>
          <w:szCs w:val="16"/>
        </w:rPr>
        <w:t>из Риги автоотдела и передачи ему реквизированного имущества других предприятий. Все это позволило проводить на заводе в течение 1917 - 1920 гг. ремонт и даже сборку автомобилей из старых и новых частей. В августе 1921 г. 2-ой государственный автомобильный завод (бывш. РБВЗ) был передан Бронеуправлению</w:t>
      </w:r>
      <w:bookmarkStart w:id="441" w:name="_ednref86"/>
      <w:r w:rsidRPr="00644CD8">
        <w:rPr>
          <w:color w:val="000000" w:themeColor="text1"/>
          <w:sz w:val="16"/>
          <w:szCs w:val="16"/>
        </w:rPr>
        <w:fldChar w:fldCharType="begin"/>
      </w:r>
      <w:r w:rsidRPr="00644CD8">
        <w:rPr>
          <w:color w:val="000000" w:themeColor="text1"/>
          <w:sz w:val="16"/>
          <w:szCs w:val="16"/>
        </w:rPr>
        <w:instrText xml:space="preserve"> HYPERLINK "http://economicarggu.ru/2002_5/01.shtml" \l "_edn86" \o "" </w:instrText>
      </w:r>
      <w:r w:rsidRPr="00644CD8">
        <w:rPr>
          <w:color w:val="000000" w:themeColor="text1"/>
          <w:sz w:val="16"/>
          <w:szCs w:val="16"/>
        </w:rPr>
      </w:r>
      <w:r w:rsidRPr="00644CD8">
        <w:rPr>
          <w:color w:val="000000" w:themeColor="text1"/>
          <w:sz w:val="16"/>
          <w:szCs w:val="16"/>
        </w:rPr>
        <w:fldChar w:fldCharType="separate"/>
      </w:r>
      <w:r w:rsidRPr="00644CD8">
        <w:rPr>
          <w:rStyle w:val="a5"/>
          <w:rFonts w:eastAsiaTheme="majorEastAsia"/>
          <w:color w:val="000000" w:themeColor="text1"/>
          <w:sz w:val="16"/>
          <w:szCs w:val="16"/>
        </w:rPr>
        <w:t>[86]</w:t>
      </w:r>
      <w:r w:rsidRPr="00644CD8">
        <w:rPr>
          <w:color w:val="000000" w:themeColor="text1"/>
          <w:sz w:val="16"/>
          <w:szCs w:val="16"/>
        </w:rPr>
        <w:fldChar w:fldCharType="end"/>
      </w:r>
      <w:bookmarkEnd w:id="441"/>
      <w:r w:rsidRPr="00644CD8">
        <w:rPr>
          <w:color w:val="000000" w:themeColor="text1"/>
          <w:sz w:val="16"/>
          <w:szCs w:val="16"/>
        </w:rPr>
        <w:t>.</w:t>
      </w:r>
    </w:p>
    <w:p w14:paraId="48FC4004" w14:textId="77777777"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Производство строительных работ автомобильного завода «Русский Рено» в Рыбинске было поручено вновь образованному акционерному обществу «Рыбинских металлических и железнодорожных заводов». К концу 1916 г. основные здания предприятия были сооружены лишь частично, поступление станков, заказанных во Франции, также задерживалось. В течение всего 1917 г. на Рыбинском заводе продолжалось строительство. В итоге к началу 1918 г. большая часть производственных зданий была готова и установлена половина оборудования, что позволило начать авторемонтные работы на предприятии.</w:t>
      </w:r>
    </w:p>
    <w:p w14:paraId="1030B372" w14:textId="29BA5A05" w:rsidR="0003758F" w:rsidRPr="00644CD8" w:rsidRDefault="0003758F" w:rsidP="00A67745">
      <w:pPr>
        <w:pStyle w:val="ae"/>
        <w:shd w:val="clear" w:color="auto" w:fill="FFFFFF"/>
        <w:spacing w:before="0" w:after="0"/>
        <w:jc w:val="both"/>
        <w:rPr>
          <w:color w:val="000000" w:themeColor="text1"/>
          <w:sz w:val="16"/>
          <w:szCs w:val="16"/>
        </w:rPr>
      </w:pPr>
      <w:r w:rsidRPr="00644CD8">
        <w:rPr>
          <w:color w:val="000000" w:themeColor="text1"/>
          <w:sz w:val="16"/>
          <w:szCs w:val="16"/>
        </w:rPr>
        <w:t>Наименее успешным было создание автомобильного завода о-ва «Аксай», которое велось на территории принадлежащего ему предприятия сельскохозяйственных машин. К концу 1917 г. было выстроено 85 %</w:t>
      </w:r>
      <w:r w:rsidR="005A015F">
        <w:rPr>
          <w:color w:val="000000" w:themeColor="text1"/>
          <w:sz w:val="16"/>
          <w:szCs w:val="16"/>
        </w:rPr>
        <w:t xml:space="preserve"> </w:t>
      </w:r>
      <w:r w:rsidRPr="00644CD8">
        <w:rPr>
          <w:color w:val="000000" w:themeColor="text1"/>
          <w:sz w:val="16"/>
          <w:szCs w:val="16"/>
        </w:rPr>
        <w:t>зданий и установлено 25 % оборудования. Однако правление завода даже не приступило к разработке конструкции автомобиля и налаживания</w:t>
      </w:r>
      <w:r w:rsidR="005A015F">
        <w:rPr>
          <w:color w:val="000000" w:themeColor="text1"/>
          <w:sz w:val="16"/>
          <w:szCs w:val="16"/>
        </w:rPr>
        <w:t xml:space="preserve"> </w:t>
      </w:r>
      <w:r w:rsidRPr="00644CD8">
        <w:rPr>
          <w:color w:val="000000" w:themeColor="text1"/>
          <w:sz w:val="16"/>
          <w:szCs w:val="16"/>
        </w:rPr>
        <w:t>автомобильного производства. В дальнейшем завод «Красный Аксай», расширившийся за счет нового строительства, продолжал специализироваться в области сельскохозяйственного машиностроения (21552).</w:t>
      </w:r>
    </w:p>
    <w:p w14:paraId="3760D5A9" w14:textId="77777777" w:rsidR="0003758F" w:rsidRPr="00644CD8" w:rsidRDefault="0003758F" w:rsidP="00A67745">
      <w:pPr>
        <w:pStyle w:val="ae"/>
        <w:shd w:val="clear" w:color="auto" w:fill="FFFFFF"/>
        <w:spacing w:before="0" w:after="0"/>
        <w:jc w:val="both"/>
        <w:rPr>
          <w:color w:val="000000" w:themeColor="text1"/>
          <w:sz w:val="16"/>
          <w:szCs w:val="16"/>
        </w:rPr>
      </w:pPr>
    </w:p>
    <w:p w14:paraId="20A3025D"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Армия:</w:t>
      </w:r>
    </w:p>
    <w:p w14:paraId="289E705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149A40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1917 год должен был стать годом решающих сражений. Но положение осложнялось огромными людскими потерями стран — участниц военных действий. Потери эти составили к концу войны 10 млн убитых и свыше 20 млн раненых и контуженых. Из них в России убитыми и не возвратившимися из плена числились 2,3 млн человек; во Франции — 1,4 млн; в Англии — 0,7 млн; в Бельгии — 0,1 млн, в США — 800 тысяч; в Италии — 500 тысяч; в Румынии — 100 тысяч; в Германии — 2 млн человек; в Австро-Венгрии — 1,4 млн; в Болгарии — 100 тыс. человек (Мировая война в цифрах. М.; Л., 1934. С. 21) (11270).</w:t>
      </w:r>
    </w:p>
    <w:p w14:paraId="6126B79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55E49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1914-17 гг. в целом, истребительная авиация составляла 35% от общего состава ВВС России, а летчики-истребители вместе с летчиками других родов авиации уничтожили более 2000 самолетов протитвника. Всего в России на 200 истребителей имелось 28 асов (т.е. летчиков, сбивших более пяти самолетов противника). Наиболее известные их них - А.Казаков (32 победы), П.Маринович (22), Е.Крутень и В.Федоров (20), К.Арцеулов (18), П.Аргеев (15), А.Северский (13), П.Смирнов (12), М.Сафанов, Б.Сергиевский и Э.Томсон (11), И.Орлов (10), Э.Пульпе и Г.Сук (7), О.Тетер, Я.Махлапуу и В.Янченко (6). Всего русскими асами было уничтожено 226 самолетов противника (11184).</w:t>
      </w:r>
    </w:p>
    <w:p w14:paraId="2D3AEE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0915A57" w14:textId="77777777" w:rsidR="00B76087" w:rsidRPr="00DA03DC" w:rsidRDefault="00B76087" w:rsidP="00B7608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lastRenderedPageBreak/>
        <w:t>В 1917 году, основываясь на успешном опыте боевого применения сформированной летом 1916 года Боевой авиационной группы (БАГ) Юго-Западного фронта, российское военное командование решило сформировать 4 подобные группы - по одной на каждый фронт. БАГ должны были перебрасываться в пределах фронта на важнейшие участки и виделись мощным средством усиления авиационных группировок. Для их технического обслуживания требовались мобильные ремонтные органы. Этим требованиям наилучшим образом соответствовали подвижные авиационные ремонтные мастерские-поезда.</w:t>
      </w:r>
    </w:p>
    <w:p w14:paraId="23438FC1" w14:textId="77777777" w:rsidR="00B76087" w:rsidRPr="00DA03DC" w:rsidRDefault="00B76087" w:rsidP="00B7608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Тогда было принято решение в дополнение к двум существовавшим ПАРМ-П сформировать ещё два, чтобы каждой авиагруппе придать свой поезд.</w:t>
      </w:r>
    </w:p>
    <w:p w14:paraId="71EE91E9" w14:textId="77777777" w:rsidR="00B76087" w:rsidRPr="00DA03DC" w:rsidRDefault="00B76087" w:rsidP="00B7608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моменту выхода России из войны в Военном воздушном флоте были сформированы и работали на фронте 4 ПАРМ-П (25138).</w:t>
      </w:r>
    </w:p>
    <w:p w14:paraId="68609DB0" w14:textId="77777777" w:rsidR="00B76087" w:rsidRPr="00DA03DC" w:rsidRDefault="00B76087" w:rsidP="00B76087">
      <w:pPr>
        <w:spacing w:after="0" w:line="240" w:lineRule="auto"/>
        <w:jc w:val="both"/>
        <w:rPr>
          <w:rFonts w:ascii="Times New Roman" w:hAnsi="Times New Roman" w:cs="Times New Roman"/>
          <w:color w:val="0070C0"/>
          <w:sz w:val="16"/>
          <w:szCs w:val="16"/>
        </w:rPr>
      </w:pPr>
    </w:p>
    <w:p w14:paraId="7E02C67D" w14:textId="77777777" w:rsidR="00257900" w:rsidRPr="00644CD8" w:rsidRDefault="002579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ходе кампании 1917 г. противник потерял на востоке максимальное количество (в сравнении с предыдущими кампаниями) своих летательных аппаратов - 205. Основную их часть (137 боевых машин) записали на свой счет русские и союзные летчики. 57 аэропланов и аэростатов были сбиты зенитным огнем, 11 воздушных судов захвачены нашими войсками в качестве трофеев (23405).</w:t>
      </w:r>
    </w:p>
    <w:p w14:paraId="4B85A62A" w14:textId="77777777" w:rsidR="00257900" w:rsidRPr="00644CD8" w:rsidRDefault="00257900" w:rsidP="00A67745">
      <w:pPr>
        <w:spacing w:after="0" w:line="240" w:lineRule="auto"/>
        <w:jc w:val="both"/>
        <w:rPr>
          <w:rFonts w:ascii="Times New Roman" w:hAnsi="Times New Roman" w:cs="Times New Roman"/>
          <w:color w:val="000000" w:themeColor="text1"/>
          <w:sz w:val="16"/>
          <w:szCs w:val="16"/>
        </w:rPr>
      </w:pPr>
    </w:p>
    <w:p w14:paraId="614483BB" w14:textId="77777777" w:rsidR="00257900" w:rsidRPr="00644CD8" w:rsidRDefault="00257900"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течение 1917 года русские потеряли пятьдесят два аэростата, сорок один из них потеряли в полевых условиях и одиннадцать на своих бивуаках. В течение года девять наблюдателей были убиты и двадцать ранены (23525).</w:t>
      </w:r>
    </w:p>
    <w:p w14:paraId="1C7E7B0C" w14:textId="77777777" w:rsidR="00257900" w:rsidRPr="00644CD8" w:rsidRDefault="00257900" w:rsidP="00A67745">
      <w:pPr>
        <w:spacing w:after="0" w:line="240" w:lineRule="auto"/>
        <w:jc w:val="both"/>
        <w:rPr>
          <w:rFonts w:ascii="Times New Roman" w:hAnsi="Times New Roman" w:cs="Times New Roman"/>
          <w:color w:val="000000" w:themeColor="text1"/>
          <w:sz w:val="16"/>
          <w:szCs w:val="16"/>
        </w:rPr>
      </w:pPr>
    </w:p>
    <w:p w14:paraId="48DC25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(12038).</w:t>
      </w:r>
    </w:p>
    <w:p w14:paraId="408AFB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ED2C04B" w14:textId="12CDF5FB" w:rsidR="003431D2" w:rsidRPr="00644CD8" w:rsidRDefault="00807D26"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w:t>
      </w:r>
      <w:r w:rsidR="003431D2" w:rsidRPr="00644CD8">
        <w:rPr>
          <w:rFonts w:ascii="Times New Roman" w:hAnsi="Times New Roman" w:cs="Times New Roman"/>
          <w:color w:val="000000" w:themeColor="text1"/>
          <w:kern w:val="2"/>
          <w:sz w:val="16"/>
          <w:szCs w:val="16"/>
        </w:rPr>
        <w:t xml:space="preserve">1917 г. </w:t>
      </w:r>
      <w:r w:rsidRPr="00644CD8">
        <w:rPr>
          <w:rFonts w:ascii="Times New Roman" w:hAnsi="Times New Roman" w:cs="Times New Roman"/>
          <w:color w:val="000000" w:themeColor="text1"/>
          <w:kern w:val="2"/>
          <w:sz w:val="16"/>
          <w:szCs w:val="16"/>
        </w:rPr>
        <w:t xml:space="preserve">всю каманию </w:t>
      </w:r>
      <w:r w:rsidR="003431D2" w:rsidRPr="00644CD8">
        <w:rPr>
          <w:rFonts w:ascii="Times New Roman" w:hAnsi="Times New Roman" w:cs="Times New Roman"/>
          <w:color w:val="000000" w:themeColor="text1"/>
          <w:kern w:val="2"/>
          <w:sz w:val="16"/>
          <w:szCs w:val="16"/>
        </w:rPr>
        <w:t>"Муромцы" воевали в основном на двух фронтах: Юго-Западном и Румынском. На румынский фронт был назначен 4-й боевой отряд под командованием капитана Р.Л.Нижевского в составе которого находились корабли: V-й №266 тип Е — штабс-капитана Г.В.Алехновича, 1Х-Й №265 тип Е — Начальника отряда, IV-й — поручика Я.Н.Шарова и III-й — капитана Е.И.Жигайлова. В апреле экипажи получили задание вылететь на фронт. 8 апреля до места назначения (с.Болгарийка под Белградом) добрались лишь IV-й и IX-й кораб­ли. У 111-го корабля из-за сильного ветра было сломано правое крыло и его пришлось доставлять для ремонта в Винницу. Корабль V-й сел в Кишиневе и лишь в мае присоединился к отряду. Первый боевой полет 4-го боевого отряда (и первый боевой полет "Муромца" типа Е) состоялся 8 апреля 1917 г. Экипаж 1Х-го корабля получил задание произвести бомбометание по портовым сооружениям и складам г.Тульча, попутно осуществляя разведку и фотографирование. 116-пудовую нагрузку "муромца" составляли: 7 членов экипажа (командир, артофицер, механик, моторист и 3 пулеметчика), бензина 48 пудов, масла 8 пудов, 2 пулемета "Виккерса", 3 — "Льюиса". 2 — "Мадсена" и 10 пудовых бомб. Полет длился 3 часа 18 минут. 20 апреля в полет отправилось уже 2 машины: IV-й и IX-й корабли. Но у поручика Шарова на высоте 700 м остановился мотор и при вынужденной посадке было сломано шасси, вин­ты и передняя коробка крыльев. Его пришлось отправить в ремонт в Винницу. В мае 1917 г. из Кишинева в 4-й отряд прибыл второй "Муромец"типа Е — "V-й корабль" №266 штабс-капитана Алехновича. 31 мая оба аппарата типа Е совершили совместный налет на Тульчу, сбросив по складам и казармам неприятеля 18 пудов бомб. 17 июня V-й корабль был атакован двухмоторным бипланом, который был отогнан пуле­метным огнем. В августе 1917 г. 4-й отряд был переименован в 1-й. Его последняя операция на Румынском фронте состоялась 21 сентября. В этот день "Муромец" Нижевского взорвал 3 поезда со снарядами на станции Троян. По возвращении с удачного полета корабль подвергся нападению 2 немецких истребителей. Два пулеметчика, прапорщик Талако и старший унтер-офицер Янкевич были ранены: первый — в колено, с раздроблением коленного сустава, второй же смертельно, разрывной пулей в живот. Верхний лонжерон крыла над кабиной был частично расщеплен, а два мотора, второй и третий, с пробитыми пулями радиаторами, были выведены из строя. Первый истребитель ушел безнаказанно, так как по нему не успе­ли открыть огонь, а по второму истребителю стреляли из трех пулеметов, но что с ним про­изошло неизвестно. На двух оставшихся моторах самолет благополучно добрался до своего аэродрома. Всего же отряд подполковника Нижевского совершил 16 боевых полетов, из которых 13 приходилось на долю командирского корабля, 2 на V-й и 1 на XVI-й. Сброшено около 150 пудов бомб, сбит 1 самолет противника (не подтверждено), добыты ценные разведданные для 6-й армии (11277).</w:t>
      </w:r>
    </w:p>
    <w:p w14:paraId="6627DA0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1E3539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За весь 1917 год Эскадра совершила около 70 боевых полетов, сбросив на противника до 650 пудов бомб. За всю германскую кампанию из 51 боевого корабля, поступивших на фронт, воевало около 40 машин. Они совершили до 300 вылетов, сбросив около 3000 пудов бомб (11277).</w:t>
      </w:r>
    </w:p>
    <w:p w14:paraId="290BCCE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4BFD6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 разведывательную авиацию поступили ламповые передатчики РОБТиТ российского производства (11184).</w:t>
      </w:r>
    </w:p>
    <w:p w14:paraId="0EA5910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0BA6DB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0B102F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6F7F4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из 62 случаев применения парашюта 42 завершились благополучным исходом, 12 летчиков получили ушибы и телесные повреждения, и лишь восемь погибли. В “Вестнике Воздушного Флота” № 4 за 1918 год говорится, что в русской военной авиации парашюты практически не применялись до 1917 года. Это объяснялось “особой позицией” царского генералитета, который считал, что летчики, имеющие парашюты, в случае малейшей опасности будут покидать дорогостоящие самолеты, купленные за границей. К тому же некоторые генералы, в том числе непосредственно отвечавшие за авиацию, считали парашют сомнительным и ненадежным средством спасения. Однако статистика опровергла этот вывод (11266).</w:t>
      </w:r>
    </w:p>
    <w:p w14:paraId="7160A6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A0094BD" w14:textId="77777777" w:rsidR="00807D26" w:rsidRPr="00644CD8" w:rsidRDefault="00807D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В 1917 г. было совершено 5 прыжков на па</w:t>
      </w:r>
      <w:r w:rsidRPr="00644CD8">
        <w:rPr>
          <w:rFonts w:ascii="Times New Roman" w:hAnsi="Times New Roman" w:cs="Times New Roman"/>
          <w:color w:val="000000" w:themeColor="text1"/>
          <w:sz w:val="16"/>
          <w:szCs w:val="16"/>
        </w:rPr>
        <w:softHyphen/>
        <w:t>рашюте Котельникова и 57 — на парашюте Жюкмесса. 18 из них закончились гибелью па</w:t>
      </w:r>
      <w:r w:rsidRPr="00644CD8">
        <w:rPr>
          <w:rFonts w:ascii="Times New Roman" w:hAnsi="Times New Roman" w:cs="Times New Roman"/>
          <w:color w:val="000000" w:themeColor="text1"/>
          <w:sz w:val="16"/>
          <w:szCs w:val="16"/>
        </w:rPr>
        <w:softHyphen/>
        <w:t>рашютистов. Всего же за годы Первой мировой войны в русской армии воздухоплаватели совер</w:t>
      </w:r>
      <w:r w:rsidRPr="00644CD8">
        <w:rPr>
          <w:rFonts w:ascii="Times New Roman" w:hAnsi="Times New Roman" w:cs="Times New Roman"/>
          <w:color w:val="000000" w:themeColor="text1"/>
          <w:sz w:val="16"/>
          <w:szCs w:val="16"/>
        </w:rPr>
        <w:softHyphen/>
        <w:t>шили 65 прыжков (29 добровольных и 36 вы</w:t>
      </w:r>
      <w:r w:rsidRPr="00644CD8">
        <w:rPr>
          <w:rFonts w:ascii="Times New Roman" w:hAnsi="Times New Roman" w:cs="Times New Roman"/>
          <w:color w:val="000000" w:themeColor="text1"/>
          <w:sz w:val="16"/>
          <w:szCs w:val="16"/>
        </w:rPr>
        <w:softHyphen/>
        <w:t>нужденных). При этом 12,5% парашютистов раз</w:t>
      </w:r>
      <w:r w:rsidRPr="00644CD8">
        <w:rPr>
          <w:rFonts w:ascii="Times New Roman" w:hAnsi="Times New Roman" w:cs="Times New Roman"/>
          <w:color w:val="000000" w:themeColor="text1"/>
          <w:sz w:val="16"/>
          <w:szCs w:val="16"/>
        </w:rPr>
        <w:softHyphen/>
        <w:t>бились при падении, 14% — получили ранения и 73,5% благополучно приземлились.</w:t>
      </w:r>
    </w:p>
    <w:p w14:paraId="2356CC3C" w14:textId="77777777" w:rsidR="00807D26" w:rsidRPr="00644CD8" w:rsidRDefault="00807D26" w:rsidP="00A67745">
      <w:pPr>
        <w:spacing w:after="0" w:line="240" w:lineRule="auto"/>
        <w:jc w:val="both"/>
        <w:rPr>
          <w:rFonts w:ascii="Times New Roman" w:hAnsi="Times New Roman" w:cs="Times New Roman"/>
          <w:color w:val="000000" w:themeColor="text1"/>
          <w:sz w:val="16"/>
          <w:szCs w:val="16"/>
        </w:rPr>
      </w:pPr>
      <w:r w:rsidRPr="00644CD8">
        <w:rPr>
          <w:rFonts w:ascii="Times New Roman" w:hAnsi="Times New Roman" w:cs="Times New Roman"/>
          <w:color w:val="000000" w:themeColor="text1"/>
          <w:sz w:val="16"/>
          <w:szCs w:val="16"/>
        </w:rPr>
        <w:t>За это же время в армии 22 раза воздухоплава</w:t>
      </w:r>
      <w:r w:rsidRPr="00644CD8">
        <w:rPr>
          <w:rFonts w:ascii="Times New Roman" w:hAnsi="Times New Roman" w:cs="Times New Roman"/>
          <w:color w:val="000000" w:themeColor="text1"/>
          <w:sz w:val="16"/>
          <w:szCs w:val="16"/>
        </w:rPr>
        <w:softHyphen/>
        <w:t>тели спускались на повреждённых аэростатах без парашюта (из-за его отсутствия или нахождения аэростата на малой высоте). При этом 21% воз</w:t>
      </w:r>
      <w:r w:rsidRPr="00644CD8">
        <w:rPr>
          <w:rFonts w:ascii="Times New Roman" w:hAnsi="Times New Roman" w:cs="Times New Roman"/>
          <w:color w:val="000000" w:themeColor="text1"/>
          <w:sz w:val="16"/>
          <w:szCs w:val="16"/>
        </w:rPr>
        <w:softHyphen/>
        <w:t>духоплавателей разбились при падении, получи</w:t>
      </w:r>
      <w:r w:rsidRPr="00644CD8">
        <w:rPr>
          <w:rFonts w:ascii="Times New Roman" w:hAnsi="Times New Roman" w:cs="Times New Roman"/>
          <w:color w:val="000000" w:themeColor="text1"/>
          <w:sz w:val="16"/>
          <w:szCs w:val="16"/>
        </w:rPr>
        <w:softHyphen/>
        <w:t>ли тяжёлые ранения — 24,5%, лёгкие ранения — 41% и благополучно спустились — только 14,5% (20120).</w:t>
      </w:r>
    </w:p>
    <w:p w14:paraId="53E5EEC4" w14:textId="77777777" w:rsidR="00807D26" w:rsidRPr="00644CD8" w:rsidRDefault="00807D26" w:rsidP="00A67745">
      <w:pPr>
        <w:spacing w:after="0" w:line="240" w:lineRule="auto"/>
        <w:jc w:val="both"/>
        <w:rPr>
          <w:rFonts w:ascii="Times New Roman" w:hAnsi="Times New Roman" w:cs="Times New Roman"/>
          <w:color w:val="000000" w:themeColor="text1"/>
          <w:sz w:val="16"/>
          <w:szCs w:val="16"/>
        </w:rPr>
      </w:pPr>
    </w:p>
    <w:p w14:paraId="23EECD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(11672).</w:t>
      </w:r>
    </w:p>
    <w:p w14:paraId="1B3F726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C15B5D5"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Американские гусеничные тракторы «Ломбард» с двигателями 60, 100, 110, 120 и 140 л.с. начали поступать в Главное инженерное управление Русской армии. Прицепные рыхлители (рутеры, рипперы) применялись в Русской армии не только для строительства дорог, но и для их разрушения. На немецкой открытке 1917 г. трофейный рыхлитель описан как «Машины для приведения в непроходимость шоссе, которые использовали русские во время своего отступления» (12140).</w:t>
      </w:r>
    </w:p>
    <w:p w14:paraId="17ED9E59" w14:textId="77777777" w:rsidR="00097678" w:rsidRPr="00644CD8" w:rsidRDefault="00097678" w:rsidP="00A67745">
      <w:pPr>
        <w:spacing w:after="0" w:line="240" w:lineRule="auto"/>
        <w:jc w:val="both"/>
        <w:rPr>
          <w:rFonts w:ascii="Times New Roman" w:hAnsi="Times New Roman" w:cs="Times New Roman"/>
          <w:color w:val="000000" w:themeColor="text1"/>
          <w:kern w:val="2"/>
          <w:sz w:val="16"/>
          <w:szCs w:val="16"/>
        </w:rPr>
      </w:pPr>
    </w:p>
    <w:p w14:paraId="11E07A73" w14:textId="77777777" w:rsidR="0040277E" w:rsidRPr="00644CD8" w:rsidRDefault="004027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Жизнь и внутренняя политика:</w:t>
      </w:r>
    </w:p>
    <w:p w14:paraId="6BC65781" w14:textId="77777777" w:rsidR="0040277E" w:rsidRPr="00644CD8" w:rsidRDefault="0040277E"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317E5E0" w14:textId="77777777" w:rsidR="0040277E" w:rsidRPr="00644CD8" w:rsidRDefault="0040277E" w:rsidP="00A67745">
      <w:pPr>
        <w:pStyle w:val="a3"/>
        <w:rPr>
          <w:color w:val="000000" w:themeColor="text1"/>
          <w:lang w:val="ru-RU"/>
        </w:rPr>
      </w:pPr>
      <w:r w:rsidRPr="00644CD8">
        <w:rPr>
          <w:color w:val="000000" w:themeColor="text1"/>
          <w:lang w:val="ru-RU"/>
        </w:rPr>
        <w:t>В 1917 г. произошел резкий спад реальной зарплаты промышленных рабочих – до 38% к довоенному уровню, в то время, как в первые два года войны росла (18078),</w:t>
      </w:r>
    </w:p>
    <w:p w14:paraId="36DA9F83" w14:textId="77777777" w:rsidR="0040277E" w:rsidRPr="00644CD8" w:rsidRDefault="0040277E" w:rsidP="00A67745">
      <w:pPr>
        <w:pStyle w:val="a3"/>
        <w:rPr>
          <w:color w:val="000000" w:themeColor="text1"/>
          <w:lang w:val="ru-RU"/>
        </w:rPr>
      </w:pPr>
    </w:p>
    <w:p w14:paraId="7C2635F5" w14:textId="77777777" w:rsidR="0040277E" w:rsidRPr="00644CD8" w:rsidRDefault="0040277E" w:rsidP="00A67745">
      <w:pPr>
        <w:pStyle w:val="a3"/>
        <w:rPr>
          <w:color w:val="000000" w:themeColor="text1"/>
          <w:lang w:val="ru-RU"/>
        </w:rPr>
      </w:pPr>
      <w:r w:rsidRPr="00644CD8">
        <w:rPr>
          <w:color w:val="000000" w:themeColor="text1"/>
          <w:lang w:val="ru-RU"/>
        </w:rPr>
        <w:t>В 1917 году индекс оптовых цен в Германии был 179, в Великобритании — 206, во Франции — 262, в Италии — 306 (за 100 принималось значение индекса в 1913 году), в России в 1916 году — 199,3 (18087).</w:t>
      </w:r>
    </w:p>
    <w:p w14:paraId="60F1023F" w14:textId="77777777" w:rsidR="0040277E" w:rsidRPr="00644CD8" w:rsidRDefault="0040277E" w:rsidP="00A67745">
      <w:pPr>
        <w:pStyle w:val="a3"/>
        <w:rPr>
          <w:color w:val="000000" w:themeColor="text1"/>
          <w:lang w:val="ru-RU"/>
        </w:rPr>
      </w:pPr>
    </w:p>
    <w:p w14:paraId="18F009AC"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Внешняя политика:</w:t>
      </w:r>
    </w:p>
    <w:p w14:paraId="4BAFDCB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4B2E1B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были остановлены российские военный заказы за рубежом.</w:t>
      </w:r>
    </w:p>
    <w:p w14:paraId="4D8950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Первое, что нужно отметить, это то обстоятельство, что никто из союзников, в том числе, конечно, и русские, не знал природы и характерных черт американской промышленности. Поэтому ей приписывали всемогущество, которым она не обладала. </w:t>
      </w:r>
    </w:p>
    <w:p w14:paraId="27E686E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 xml:space="preserve">Затем, никто из союзников в надлежащей мере не оценил технической и организационной сложности задач, которые представляло собой выполнение громадных военных заказов промышленностью, не имевшей опыта в военной технике. Столь же мало ее оценили и сами американские промышленники. Поэтому контрактные сроки выполнения заказов, принятые обеими сторонами, были в некоторых случаях смехотворно малы. Впрочем, надо думать, что, кроме добросовестного заблуждения, в некоторых случаях американцы шли заведомо на невыполнение заказа в срок. </w:t>
      </w:r>
    </w:p>
    <w:p w14:paraId="51D22D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Только близкое ознакомление наших приемщиков с американской индустрией в процессе трехлетней совместной работы позволило дать правильную оценку тех ее сторон, которые могут и должны интересовать военнопромышленника. </w:t>
      </w:r>
    </w:p>
    <w:p w14:paraId="0716289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Прежде всего, к началу Европейской войны военная промышленность Америки как отдельная отрасль по объему своему была весьма мала. Она ограничивалась весьма небольшим числом казенных и частных заводов. Поэтому в Америке имелось весьма ограниченное число инженеров, мастеров и специалистов-рабочих, знающих и опытных в технике военных производств. И сама эта техника стояла на среднем уровне. Остальной громадней американской промышленности военно-производственная работа была незнакома и чужда. </w:t>
      </w:r>
    </w:p>
    <w:p w14:paraId="78208B9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Что касается гражданской промышленности, то при всех ее положительных качествах — финансовой мощи, энергии, предприимчивости, широте размаха, высоком уровне техники, она обладала одной отрицательной особенностью: прекрасно работая по установившимся стандартам, она страдала отсутствием производственно-технической гибкости и быстрой приспособляемости в постановке новых производств. </w:t>
      </w:r>
    </w:p>
    <w:p w14:paraId="1397EC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итоге указанных выше обстоятельств все заказы, как России, так и других союзников, почти неизменно терпели неудачу во всех случаях, когда требовалась установка новых производств. За малым исключением эти заказы выполнялись с громадным запозданием в сроках, в то время как весь смысл их был в срочности исполнения. </w:t>
      </w:r>
    </w:p>
    <w:p w14:paraId="4647CA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тех случаях, где объектами заказа являлись предметы, уже ранее изготовлявшиеся на американских заводах, он проходил весьма успешно как в смысле сроков, так и качества изделий. </w:t>
      </w:r>
    </w:p>
    <w:p w14:paraId="4B419B6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Контрактные цены на изделия, заказываемые в Америке, были, за малым исключением, весьма высокими, несмотря на то, что объем заказов был обычно весьма велик. Эти цены превышали значительно соответственные русские цены того времени. Например, винтовка была заказана по цене 30 долларов, в то время как в России она стоила 24 рубля. Если же к указанным контрактным ценам прибавить все неизбежные в обстановке американских заказов накладные расходы, то окончательная стоимость некоторых предметов вооружения, заказанных в Америке и фактически прибывших в Россию, достигает прямо чудовищных цифр. К таким накладным расходам относились: а) проценты по иностранным займам, на которые велись заказы; б) организационные расходы по содержанию Заготовительного комитета в Америке и Правительственного комитета в Лондоне; в) организационные расходы по проведению заказов; г) расходы по хранению готовых изделий на территории Америки; д) расходы по транспорту на территории Америки и по доставке в Россию; е) убытки от пожаров и взрывов на заводах и складах в Америке; ж) убытки от потопления в пути судов с русскими военными грузами; з) убытки от порчи военных грузов в пути и в портах при хранении; и) убытки по вынужденному финансированию контрагентов сверх условий контрактов; к) убытки от недобросовестных претензий и исков со стороны контрагентов и пр. </w:t>
      </w:r>
    </w:p>
    <w:p w14:paraId="2EF391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Сверх указанных прямых накладных расходов следовало бы, конечно, добавить и те косвенные убытки, которые понесло государство благодаря громадным опозданиям в исполнении заказов, что в корне разрушало все расчеты и планы по ведению войны и влекло за собой военные неудачи. </w:t>
      </w:r>
    </w:p>
    <w:p w14:paraId="5110FA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Затем, условия реализации заграничных военных заказов часто вынуждали идти,. в порядке неизбежной уступки требованиям контрагента, на изменения технических требований, предъявляемых к заказанным изделиям, а иногда и на серьезные изменения в конструкции самого изделия. Типичный пример — три разновидности дистанционных трубок в канадском и моргановском заказах на 3-дм патроны. В итоге — пестрота и разнотипность вооружения армии. </w:t>
      </w:r>
    </w:p>
    <w:p w14:paraId="13561D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Далее, размещая военные заказы на иностранных рынках, заказчик часто вынужден вместо принятых на вооружение в его армии образцов принимать образцы иностранные. Пример — одновременные заказы на пулеметы Кольта, Виккерса и Льюиса. Опять в результате пестрота вооружения и сложность снабжения боеприпасами. </w:t>
      </w:r>
    </w:p>
    <w:p w14:paraId="69AAB16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Наконец, надо твердо напомнить, что военные заказы, помещенные на нейтральных рынках, всегда будут находиться под угрозой шпионажных покушений со стороны неприятеля и терпеть определенный ущерб, как это и имелось в американских заказах. </w:t>
      </w:r>
    </w:p>
    <w:p w14:paraId="546567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Как правило, надо считать, что в обстановке заграничных военных заказов из двух договаривающихся сторон — хозяином положения всегда будет контрагент. Это положение хорошо поясняется приведенными выше описаниями прохождения заказов. Во всякого рода спорах, вытекающих из договорных отношений сторон, выигрышная позиция неизменно будет оставаться за контрагентом, так как он может всегда найти множество поводов — чисто формального порядка — возложить на заказчика виновность в неуспехе хода поставки. </w:t>
      </w:r>
    </w:p>
    <w:p w14:paraId="51334B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 выполнении заграничных военных заказов весьма трудная роль выпадает на приемную инспекцию. Прежде всего она неизбежно должна взять на себя задачу инструктажа в работе заводов-контрагентов в тех случаях, когда этим последним приходится ставить производства заново. Вся дальнейшая работа по приемке изделий и корректированию работы поставщика должна вестись с исключительной осторожностью и уменьем, так как каждый неверный шаг даст поставщику право, вернее повод, приписывать неуспех в работе неправильным действиям инспекций. Поэтому кадр приемщиков должен быть обязательно высокой квалификации и не может комплектоваться людьми случайными. С полным беспристрастием и справедливостью надлежит указать, что русские приемщики, работавшие на американских заказах, были во многих случаях подлинными инструкторами американских заводов при постановке производства. </w:t>
      </w:r>
    </w:p>
    <w:p w14:paraId="37D477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 помещении военных заказов в нейтральных странах неизбежно придется конкурировать не только с союзниками, а иногда и с враждебными государствами. Контрагент всегда отдает предпочтение тому из заказчиков, который обладает большей платежеспособностью. В русско-японскую войну на заводе Круппа одновременно выполнялись заказы русских и японцев, и приемщики обеих воюющих стран обедали в Казино завода, за одним столом. </w:t>
      </w:r>
    </w:p>
    <w:p w14:paraId="6D0730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Здесь уместно сказать, что вся обстановка военных заказов — их громадный масштаб, крайняя срочность — неизбежно создают вокруг этих заказов большой ажиотаж, спекуляцию и темную работу всякого рода дельцов и комиссионеров. В результате вздуваются цены и заказчик часто рискует стать жертвой крупного мошенничества. </w:t>
      </w:r>
    </w:p>
    <w:p w14:paraId="47D109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Наконец, надо отметить, что размещение военных заказов и выполнение их всегда протекает под знаком сложных политических влияний как со стороны союзников, так и противников. Здесь к слову напомнить, что Россия в русско-японскую войну разместила в Германии и Австрии крупные военные заказы, которые ей, по существу, не были особенно нужны. Эти заказы являлись оплатой нейтралитета этих стран в японской войне. </w:t>
      </w:r>
    </w:p>
    <w:p w14:paraId="39602F5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Все перечисленные выше обстоятельства должны быть тщательным образом взвешены и учтены при разрешении вопросов о заграничных заказах во время войны на предметы вооружения. </w:t>
      </w:r>
    </w:p>
    <w:p w14:paraId="3A04E33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Представляется совершенно бесспорным, что заграничные заказы ни в коем случае не могут входить в качестве планового элемента в организацию боевого снабжения армии. Заграничный рынок, конечно, может и должен быть использован для усиления снабжения в тех случаях, когда это представляется возможным и удобным, но строить на нем прочные перспективные расчеты по снабжению, понятно, ни в коем случае нельзя. Это с достаточной ясностью показала история военных заказов в Америке. </w:t>
      </w:r>
    </w:p>
    <w:p w14:paraId="688C865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Есть еще одна сторона в вопросе о заграничных заказах, которую не надо упускать из вида. За счет тех миллиардов золота, которые текли в Америку по руслу военных заказов, там в короткий срок выросла громадного масштаба военная промышленность. За счет заказчиков сооружены были сотни богато оборудованных заводов по всем военным специальностям. Путем бесплатного высококомпетентного инструктажа со стороны заказчиков создался по всем военным специальностям богатый кадр опытных инженеров, мастеров и сотен тысяч рабочих-специалистов. Усилиями заказчиков был, можно сказать насильственно, привит американской промышленности богатейший и ценный опыт в военных производствах. </w:t>
      </w:r>
    </w:p>
    <w:p w14:paraId="7209E87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 все это было создано в четыре года, на пустом месте, поскольку в Америке военная индустрия была до войны лишь в зародыше, без всяких затрат со стороны государства, и притом на фоне общего обогащения страны за счет все тех же заказчиков. </w:t>
      </w:r>
    </w:p>
    <w:p w14:paraId="012897B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Можно задать вопрос: сколько времени, каких средств и каких усилий потребовалось бы государству, даже самому богатому, чтобы достигнуть самостоятельно, без вмешательства внешних сил, таких результатов в смысле развития военной промышленности? </w:t>
      </w:r>
    </w:p>
    <w:p w14:paraId="0D512A0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Можно и нужно поставить и другой вопрос. Россия в три года влила в американский рынок почти 900 000 000 долларов, или, грубо, 1 800 000 000 золотых рублей, притом без особо ощутительных для себя боевых результатов. Каковы были бы результаты, если небольшая доля названной суммы, в мирное время, в течение ряда лет была бы планомерно затрачена на создание у себя нескольких военных заводов и на мобилизационную подготовку гражданской промышленности? </w:t>
      </w:r>
    </w:p>
    <w:p w14:paraId="7DC5897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Можно поставить и третий вопрос. Гарантированы ли союзники, что громадная военная мощь Америки, созданная их руками, не обратится в один прекрасный день против кого-либо из них самих? </w:t>
      </w:r>
    </w:p>
    <w:p w14:paraId="1E3747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Россия в период Европейской войны поместила крупные военные заказы не только в Америке, но и во Франции, Англии, Италии и Японии. </w:t>
      </w:r>
    </w:p>
    <w:p w14:paraId="49AE85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Для дела государственной обороны было бы весьма полезно, чтобы ведомства, поверяющие или, вернее, урезающие военно-промышленные кредиты, были ближе знакомы с историей военной промышленности вообще, и в частности — с заграничными заказами (11329).</w:t>
      </w:r>
    </w:p>
    <w:p w14:paraId="4756E578" w14:textId="77777777" w:rsidR="00AC7478" w:rsidRPr="00644CD8" w:rsidRDefault="00AC7478"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BAE0D06"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За рубежом:</w:t>
      </w:r>
    </w:p>
    <w:p w14:paraId="0F36969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3C3CF38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Кампания 1917 г. характеризуется дальнейшими поисками способов и средств прорыва позиционного фронта. И именно в эту военную кампанию появилось новое средство для этого - танки. Авиация в этот год еще более утвердила свои позиции: теперь она выступает уже официально не только как весьма эффективное средство помощи наземным операциям, но и как самостоятельный род войск.</w:t>
      </w:r>
    </w:p>
    <w:p w14:paraId="095865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lastRenderedPageBreak/>
        <w:t>Усилия бомбардировочной авиации все больше направлялись на объекты глубокого тыла, недосягаемые для артиллерии - на железнодорожные станции, оперативные резервы и аэродромы. Наряду с поддержкой наступления наземных войск бомбардировочная авиация вела большую самостоятельную работу преимущественно по ночам.</w:t>
      </w:r>
    </w:p>
    <w:p w14:paraId="1F35149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Наряду с ночными действиями бомбардировочной авиации вновь возродились и ее дневные рейды, стали все более распространяться тяжелые бомбардировщики . Германская бомбардировочная авиация приступила к плановым бомбардировкам Лондона и Парижа и военных объектов в районе Нанси. Значение ночной бомбардировочной деятельности настолько возросло, что в конце этого года в Германии насчитывалось уже не два, а шесть бомбардировочных дивизионов; но теперь они уже назывались не Kampfgeschwader (KG), как ВАО и ВАМ, а - Bombengeschwader (BG - Бомбардировочные эскадры). Несколькими бомбардировками только одного такого дивизиона было сброшено на Дюнкир- хен около 125 т бомб (груз девяти ж/д вагонов).</w:t>
      </w:r>
    </w:p>
    <w:p w14:paraId="52630DF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Французские бомбардировщики совершали налеты на промышленные центры Бриэ и Саар. Регулярно бомбили Тионвиль. Английская бомбардировочная авиация систематически бомбардировала верфь германских подводных лодок в Брюгге.</w:t>
      </w:r>
    </w:p>
    <w:p w14:paraId="3D1A956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Бомбардировочные отряды (эскадры) действовали одиночными самолетами и держали в напряжении объект атаки на протяжении почти всей ночи. Германская авиация применяла бомбы замедленного действия весом от 100 до 300 кг. В результате систематических налетов германской бомбардировочной авиации, большинство французских военных предприятий в Невмезоне было остановлено. Они возобновили свою деятельность только тогда, когда были совершенно прекращены налеты германской авиации на район Нанси.</w:t>
      </w:r>
    </w:p>
    <w:p w14:paraId="3FE2EC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Ночная бомбардировочная авиация обеих сторон эффективно действовала и по аэродромам. Так, например, после германских бомбардировок, продолжавшихся подряд в течение двух ночей, англичане вынуждены были совершенно покинуть аэродром в Кудкерке, с которого систематически производили налеты на германскую верфь подводных лодок. Действия германской бомбардировочной авиации по аэродромам были особенно эффективны. Так, в Леме и в Оше германскими летчиками было уничтожено 60 самолетов за одну ночь. Также по ночам совершали нападения на Англию и цеппелины, хотя количество этих нападений и снизилось до 7 против 22 в предыдущем году.</w:t>
      </w:r>
    </w:p>
    <w:p w14:paraId="7F99F6B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связи с этим возникла необходимость действия истребителей в ночных условиях, и в этот год бои в воздухе стали происходить не только днем. Для борьбы с ночными налетами были подготовлены специальные части ночной истребительной авиации. Ночной воздушный бой в эту кампанию стал довольно частым явлением. Однако наибольшие потери германские бомбардировщики несли при посадке на свой аэродром.</w:t>
      </w:r>
    </w:p>
    <w:p w14:paraId="509C048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этой военной кампании началось планирование действий не только бомбардировочной авиации. Начали выделяться авиационные резервы отдельных армий и групп армий. Авиации предъявлялись конкретные требования, имеющие своей целью, прежде всего, завоевание господства в воздухе. Для этого массированные нападения на воздушные силы противника назначались накануне планируемых наступлений. Также важной задачей авиации была признана всесторонняя поддержка войск на поле боя во время проведения боевых операций.</w:t>
      </w:r>
    </w:p>
    <w:p w14:paraId="0C67AF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Еще больше возросла роль истребительной авиации. В воздушных боях участвовали одновременно по 20 и более истребителей с каждой стороны, бои происходили на высотах до 4000 м. Наиболее тренированные летчики сторон сражались на высоте до 6000 м.</w:t>
      </w:r>
    </w:p>
    <w:p w14:paraId="00C49B4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этом году резко возросло производство самолетов и двигателей к ним. Ежемесячное производство двигателей во Франции в сорок раз превышало продукцию русских заводов. Заводы Англии поставили в 1917 г. И 536 двигателей. В то же время Германия построила в 1917 г. 19 746 самолетов. Германия имела в строю не менее 1500 боевых машин только в начале 1917 года.</w:t>
      </w:r>
    </w:p>
    <w:p w14:paraId="11854A6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Именно в этом году по-настоящему развернулось соревнование военных летчиков за первенство в списке асов Великой войны.</w:t>
      </w:r>
    </w:p>
    <w:p w14:paraId="418455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С конца этого года французское командование стало широко применять на Западном фронте авиацию для штурмовых действий на решающих участках фронта.</w:t>
      </w:r>
    </w:p>
    <w:p w14:paraId="0CC8F79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эффективнее начинает работать и противовоздушная оборона. Для этих целей используются специальные зенитные орудия с приборами управления огнем и истребительная авиация. Применяются аэростаты заграждения, зенитные прожекторы, оформляется служба ВНОС (11999).</w:t>
      </w:r>
    </w:p>
    <w:p w14:paraId="14CF868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86953C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когда армия ликвидировала сухопутное управляемое воздухоплавание, часть принадлежащих ей баз, как, например, в Виттмундсгафене (2 больших сдвоенных эллинга) и Вильдесгаузене (1 большой эллинг), построенных у Северного моря, перешли флоту (11324).</w:t>
      </w:r>
    </w:p>
    <w:p w14:paraId="7BC06FA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208862D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была готова конструкция R.80, который изготовила фирма “Виккерс” самостоятельно. Главный конструктор Барнес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 С виду R.80 получился очень красивым дирижаблем. Его разработка продолжалась весьма долго и неоднократно по требованию военных переделывалась. Моторная установка состояла из четырех двигателей “Уолслей-Майбах” мощностью по 230 л. с. — два с приводом на один винт в задней части передней гондолы и по одному в каждой из задних гондол. Вооружение состояло из трех двуствольных пушек для борьбы с кораблями и подводными лодками и двух пулеметов для обороны от истребителей. Ожидалось достижение максимальной скорости 96,5 км/ч и дальности полета 6200 км. Строительство R.80 велось в Барроу, однако весной 1919 года работы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2B45823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A242B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За весь 1917 год английскими дирижаблями было обнаружено 26 лодок, из них атаковано 15. </w:t>
      </w:r>
    </w:p>
    <w:p w14:paraId="7FE6372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3DDFAB3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8B9209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124547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9C92CA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65C1D65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подлодки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84868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Уормвуд Скреббе, а затем изучали навигацию в Портсмуте. И только закончив эту часть курса подготовки, приступали к обучению полетам на дирижаблях (11324).</w:t>
      </w:r>
    </w:p>
    <w:p w14:paraId="6CEC25B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3A702D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году во французской армии остались только 2 боевые воздухоплавательные базы, которые размещались в городах Эпиналь и Туль. Окончательная ликвидация армейского воздухоплавания была намечена на март, и поэтому генеральный штаб приказал провести последний демонстрационный налет на территорию противника. </w:t>
      </w:r>
      <w:r w:rsidRPr="00644CD8">
        <w:rPr>
          <w:rFonts w:ascii="Times New Roman" w:hAnsi="Times New Roman" w:cs="Times New Roman"/>
          <w:color w:val="000000" w:themeColor="text1"/>
          <w:kern w:val="2"/>
          <w:sz w:val="16"/>
          <w:szCs w:val="16"/>
        </w:rPr>
        <w:lastRenderedPageBreak/>
        <w:t>23 февраля в воздух поднялись “Шампань” и “Пилатр де Розье”, для которого этот полет действительно оказался последним — он был сбит над Эльзасом близ Вермердингена. Экипаж вместе с капитаном Прешером погиб, в живых остался только граф де ля Во. Дирижабль выполнил всего 2 боевых вылета (11324).</w:t>
      </w:r>
    </w:p>
    <w:p w14:paraId="7C9EE9E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77F8E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году французские морские дирижабли совершили 1128 вылетов (4164 часов в воздухе), а в следующем году 2201 (12 133 часов). В основном это вылеты на прикрытие транспортных конвоев, поиска мин и подводных лодок. Кроме того, нередки были полеты для спасения моряков с торпедированных судов, а также потерпевших аварию морских самолетов. Дирижабли обезвредили 100 плавающих мин и 60 раз атаковали подводные лодки противника. Они прекрасно справлялись со своими обязанностями. Сопровождая караваны, направляющиеся в Салоники или Америку, или в обратном направлении, воздушные корабли провели в воздухе тысячи часов. Те, кто имел счастье принимать участие в этой трудной и почетной боевой работе, хранят прекрасные воспоминания о тех днях, когда охраняемые дирижаблями караваны всегда благополучно достигали намеченного пункта назначения. Не было ни одного случая нападения подлодок — воздушные корабли надежно прикрывали своих подопечных и делали эту работу лучше, чем гидросамолеты или быстроходные противолодочные корабли. И это было естественно, так как дирижабли легко могли контролировать большую территорию, [328] с высоты морские глубины просматривались очень хорошо, а их способность зависать на одном месте давала возможность с высокой точностью производить бомбометание. Командиры подводных лодок прекрасно знали все это и всеми силами пытались избежать встречи с дирижаблями. Экипажи дирижаблей типа “AT”, “ZD” и “СМ” обычно состояли из командира, его помощника, вахтенного офицера, двух рулевых (направления и высоты), двух механиков и радиотелеграфиста. Во время длительных полетов роли часто менялись, и это становилось прекрасной возможностью повышать профессионализм экипажа. Подготовка пилотов и механиков производилась на базах, но большая их часть прошла обучение в воздухоплавательной школе в Сен-Сире. После того как немецкий пилот удачно отбомбился там по эллингу, в котором находился учебный дирижабль “Флерю”, школу перевели в Рошфор. В среднем продолжительность полетов при выполнении разведки, патрулирования и сопровождения конвоев составляла для дирижаблей крейсерского типа около 10 часов и для разведывательных кораблей — 6 часов. Разведчики, [329] базировавшиеся в Пембефе и пилотируемые американскими экипажами, нередко используя только один двигатель, превышали рубеж 10-12 часов. Крейсерские дирижабли типа “AT” легко проводили в воздухе по 15 часов. АТ-1 при перелете из Пембефа в Обань продержался в воздухе 25 часов 43 минуты, а АТ-11 20-21 октября 1918 года выполнял полет в течение 37 часов 15 минут, установив национальный рекорд продолжительности полета для кораблей своего класса. Дирижабли типа “ZD” и “СМ” при необходимости могли осуществлять полеты продолжительностью 12-13 часов. </w:t>
      </w:r>
    </w:p>
    <w:p w14:paraId="739AA51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Представляет интерес сводка боевой работы (продолжительность полета) дирижабля АТ-9, базировавшегося в Обане в сентябре 1917 года. </w:t>
      </w:r>
    </w:p>
    <w:p w14:paraId="0EBD17F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 сентября — 7 часов 45 минут</w:t>
      </w:r>
    </w:p>
    <w:p w14:paraId="074DFF48"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2-3 сентября — 24 часа 20 минут</w:t>
      </w:r>
    </w:p>
    <w:p w14:paraId="564733B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4 сентября — 10 часов 30 минут</w:t>
      </w:r>
    </w:p>
    <w:p w14:paraId="0498B78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5 сентября — 7 часов 55 минут</w:t>
      </w:r>
    </w:p>
    <w:p w14:paraId="71C6402F"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6 сентября — 4 часа 45 минут и 14 часов 35 минут</w:t>
      </w:r>
    </w:p>
    <w:p w14:paraId="5D995278"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7 сентября — 11 часов 5 минут</w:t>
      </w:r>
    </w:p>
    <w:p w14:paraId="5DFDA81F"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8 сентября — 15 часов 20 минут</w:t>
      </w:r>
    </w:p>
    <w:p w14:paraId="6727A7FE"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10 сентября — 8 часов 5 минут</w:t>
      </w:r>
    </w:p>
    <w:p w14:paraId="7764A957"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14 сентября — 14 часов</w:t>
      </w:r>
    </w:p>
    <w:p w14:paraId="6BC16849"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 сентября — 14 часов 20 минут</w:t>
      </w:r>
    </w:p>
    <w:p w14:paraId="75CAB81F"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16 сентября — 14 часов</w:t>
      </w:r>
    </w:p>
    <w:p w14:paraId="7D0663FC"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17 сентября — 9 часов 45 минут</w:t>
      </w:r>
    </w:p>
    <w:p w14:paraId="7936BBF2"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19 сентября — 10 часов</w:t>
      </w:r>
    </w:p>
    <w:p w14:paraId="43D5276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20 сентября — 11 часов 30 минут</w:t>
      </w:r>
    </w:p>
    <w:p w14:paraId="63566BD1"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24 сентября — 55 минут</w:t>
      </w:r>
    </w:p>
    <w:p w14:paraId="05732E5C"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26 сентября — 7 часов 5 минут</w:t>
      </w:r>
    </w:p>
    <w:p w14:paraId="2EC63572"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27 сентября — 12 часов 5 минут</w:t>
      </w:r>
    </w:p>
    <w:p w14:paraId="04FD2ED5"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28 сентября — 3 часа 45 минут</w:t>
      </w:r>
    </w:p>
    <w:p w14:paraId="7FFA61B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29 сентября — 1 час 10 минут</w:t>
      </w:r>
    </w:p>
    <w:p w14:paraId="438490FD" w14:textId="77777777" w:rsidR="003431D2" w:rsidRPr="00644CD8" w:rsidRDefault="003431D2" w:rsidP="00A67745">
      <w:pPr>
        <w:widowControl w:val="0"/>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30 сентября — 21 час 35 минут</w:t>
      </w:r>
    </w:p>
    <w:p w14:paraId="4FBB012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Во время боевых действий 15 сентября 1917 года дирижабль АТ-6 под командованием лейтенанта Деноа впервые пересек Средиземное море. Всего было совершено 8 перелетов Средиземного моря: упомянутый АТ-6, 24 декабря 1917 года — АТ-8, 30 января 1918 года — ZD-1, 9 февраля — ZD-2, 29 марта — АТ-3, 2 мая — АТ-7, 25-26 июня — АТ-2 и 26 августа — ZD-5. Интересно, [330] что все эти полеты прошли без всяких происшествий. </w:t>
      </w:r>
    </w:p>
    <w:p w14:paraId="54289E7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Французские морские дирижабли, все без исключения, оснащались радиотелеграфами “Ведетта” — оборудованием мощностью 400 Вт, а более крупные корабли — 500 Вт. </w:t>
      </w:r>
    </w:p>
    <w:p w14:paraId="355539B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На побережье Средиземного моря и Северной Африки было построено 11 воздухоплавательных баз. В целом деятельность французских морских дирижаблей во время войны являлась весьма успешной, хотя их боевая работа и заслонялась блестящими победами на фронтах и в небесах над ними. В официальном отчете морского министерства об итогах войны было сказано, что французские дирижабли за военный период полностью выполнили все боевые задачи. </w:t>
      </w:r>
    </w:p>
    <w:p w14:paraId="2194EC1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во Франции впервые рассматривался более или менее серьезный проект жесткого дирижабля, в основу которого первоначально был положен германский L-33. Намечались 2 центра для постройки жестких дирижаблей: один в Бизерте, другой — в Гюере. Началом осуществления намеченной программы стало изготовление фирмой Шнейдера дирижабля объемом 50 000 куб. м (F-2). В связи с тем, что морской флот заказал 10 жестких дирижаблей, программой 1918 года для Шнейдера предусматривалась постройка еще пяти дирижаблей, остальных — фирмами “Астра” и “Клеман-Байяр”, а также организация третьего производственного центра в Люсоне. Первые четыре дирижабля должны были быть готовы к июлю 1919 года, остальные — к январю 1920 года. Однако после заключения перемирия и окончания войны были сняты кредиты на постройку всех дирижаблей, кроме F-2, а в январе 1920 года и на последний, так и оставшийся недостроенным (11324).</w:t>
      </w:r>
    </w:p>
    <w:p w14:paraId="69310AE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97D6C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итальянский воздухоплавательный парк пополнился небольшим дирижаблем U.5 конструктора Ч. Узуелли, единственным дирижаблем мягкого типа, построенным отечественной промышленностью во время войны. Экипаж состоял из пяти человек. Корабль, в основном, использовался в области Лигурия. В самом конце войны в состав флота вошли четыре дирижабля серии “PV” (piccolo veloce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(osservatori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7BC9CF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831873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ВМФ США в дополнение к 14 дирижаблям типа SBEF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 (11324).</w:t>
      </w:r>
    </w:p>
    <w:p w14:paraId="6F1D924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C82E38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Немцы в 1917 выпустили бронированный Юнкерс Д-1 с защитой двигателя и экипажа от обстрела с земли. Не нашел применение из-за большой массы. Англичане захватили, но воспроизводить Юнкерс сами не стали (92,417).</w:t>
      </w:r>
    </w:p>
    <w:p w14:paraId="245F6B3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BA0E72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 Германии появилась идея создать прозрачный самолет, обшитый материалом "целлон" вместо ткани или фанеры. Работу над целлоном вели инженер Штумпф и доктор Айхберг в лаборатории в Геттингене. Целлоном покрыли несколько небольших самолетов-разведчиков "ЛФГ", "Румплер", "АЕГ", а также один тяжелый бомбардировщик серии "R" (R 8/15) фирмы "Линке-Гоффманн". Прозрачная обшивка, действительно, делала самолет менее заметным в небе. Но успех оказался половинчатым. В конструкции самолета оказалось множество других непрозрачных элементов, невозможно было сделать прозрачными и членов экипажа. Кроме того, целлон оказался недостаточно прочным, что ослабляло общую конструкцию самолета. Поэтому от использования целлона отказались (11262).</w:t>
      </w:r>
    </w:p>
    <w:p w14:paraId="66D0E2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6A0EEA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1917 году на фронте он появился четырехмоторный "Цеппелин-Штаакен R-VI". Концерн "Цеппелин", потерпевший крах со своими боевыми дирижаблями переключился на постройку бомбардировщиков на заводе в городе Штаакен. Бомбовая нагрузка "Цеппелин-Штаакен R-VI" достигала 1800 кг, но самолет получился очень дорогим и сложным. Для работавшей к тому времени на пределе своих возможностей промышленности Германии оказалось не по силам изготовить более 17 </w:t>
      </w:r>
      <w:r w:rsidRPr="00644CD8">
        <w:rPr>
          <w:rFonts w:ascii="Times New Roman" w:hAnsi="Times New Roman" w:cs="Times New Roman"/>
          <w:color w:val="000000" w:themeColor="text1"/>
          <w:kern w:val="2"/>
          <w:sz w:val="16"/>
          <w:szCs w:val="16"/>
        </w:rPr>
        <w:lastRenderedPageBreak/>
        <w:t>подобных машин. Вскоре два из них были сбиты, а восемь разрушены во время воздушных налетов противника. Но свою лепту в бомбардировки этот самолет все же внес. Большая грузоподъемность "R-VI" позволила применить 1000-килограммовые бомбы огромной разрушительной силы (3861).</w:t>
      </w:r>
    </w:p>
    <w:p w14:paraId="16F183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42E3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наиболее известными самолетами класса “CL” стали Halberstadt CL.2, CL.2a и CL.4, Hannover CL.2, CL.3 и CL.Sa (9649).</w:t>
      </w:r>
    </w:p>
    <w:p w14:paraId="032E5E2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4DFB9D8"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в Германии постройка самолетов и моторов, как и ранее, была поручена частным заводам. Чтобы поставить снабжение фронта на возможно более широкий базис и повысить соревновательность, непрерывно привлекались все новые и новые заводы. Всего за время войны на снабжение авиавойск работали 36 авиазаводов и 21 моторостроительный завод, помимо 16-ти авиационных и 17-ти моторостроительных мастерских, занимавшихся исключительно ремонтом. Должное руководящее влияние на производство инспекция обеспечила за собой посредством назначения на каждый завод постоянных контролеров, которыми в 1916 году были заменены выездные приемные комиссии. Контролеры не только следили за регулярной и безукоризненной работой, но и служили посредниками в тех случаях, когда нужно было оставить незаменимых специалистов на заводах, достать сырье для производства или же улучшить положение рабочих. Однако, невзирая на их деятельность, недостаточная устойчивость условий труда рабочих, отсутствие возможности расширения и, наконец, недостаток сырья неблагоприятно влияли на производительность авиапромышленности. Ввиду сложности условий военного времени, заводы предпочитали постройку уже запущенных в серию самолетов и были мало склонны к новшествам. Для инспектора здесь открывалось широкое полеплодотворной деятельности (11282).</w:t>
      </w:r>
    </w:p>
    <w:p w14:paraId="35E9509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2C669E8"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в городе Фарнборо при большом скоплении народа был показан радиоуправляемый самолет. Однако система управления вышла из строя, и самолет упал рядом с толпой зрителей. Чудом никто не пострадал (15117).</w:t>
      </w:r>
    </w:p>
    <w:p w14:paraId="20D9BF14"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p>
    <w:p w14:paraId="5C8414E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одному из дирижаблей удалось совершить налет на Булонь. На востоке планировался налет на Петербург, однако дирижаблю, чтобы пуститься в столь долгий путь, требовались долгие облачные зимние ночи без западного ветра и не очень морозные. Ввиду того, что такое сочетание благоприятных условий места так и не имело, оба предоставленных армии дирижабля с оболочками емкостью по 55 000 м3 не смогли выполнить этой задачи. На Балканах “LZ-97” должен был из Тимишоара совершать налеты на военные объекты итальянского и албанского побережий; успеха эти налеты не имели. “LZ-101” произвел из Ямбола очень успешный налет на базу флота в Мудрое. Из предоставленных флоту на лето дирижаблей “LZ-120” пролетел без посадки за 101 час 6105 км —расстояние, соответствующее приблизительно расстоянию между Гамбургом и Нью-Йорком, и тем самым установил мировой рекорд. Техническое совершенствование дирижаблей с начала войны, невзирая на нехватку сырья, велось интенсивно. В этом большая заслуга заводов дирижаблей в Ланце, а также завода Майба и “завода аэростатных оболочек”. Однако, невзирая на все усовершенствования и на все еще неисчерпанные воз157 можности модернизации дирижаблей, они не могли при все более совершенствовавшейся обороне неприятеля достичь результатов, которые стоили бы произведенных затрат. В июне 1917 года командующий воздушными силами вместо сокращения ходатайствовал о полной ликвидации армейского воздухоплавания; главное командование согласилось с этим предложением. Все дирижабли, аэродромы и эллинги были предложены в дар флоту, но тот теперь отказался этот дар принять. Таким образом, не оставалось ничего другого, как разобрать дирижабли, в большинстве случаев стоявшие без дела в течение всей зимы. Пригодные части и эллинги были использованы для других целей армии; освободившийся личный состав послужил для пополнения и формирования авиа- и воздухоплавательных отрядов, а также и пехотных частей. Командиры и экипажи дирижаблей заслужили огромную признательность за свою настойчивость, изобретательность и содействие усовершенствованию дирижаблей. Отражая нападения вражеских самолетов или пролетая под огнем неприятельских зенитных орудий на малой высоте, они никогда не теряли самообладания и мужества. Они тяжело страдали от бездействия, навязанного им неблагоприятной погодой. При 111 налетах дирижаблями было сброшено 164 203 кг взрывчатых веществ: из них в России — 60 322 кг, в Бельгии и во Франции — 44 686 кг и в Англии — 36 589 кг. При этом разведывательная деятельность совершенно отошла на задний план. 15 офицеров, 50 инженеров, штурманов, машинистов и пулеметчиков пали геройской смертью. Из 50-ти обслуживавших армию дирижаблей 25 погибло; из них 17 — под неприятельским огнем (11282).</w:t>
      </w:r>
    </w:p>
    <w:p w14:paraId="52234D1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52584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самолеты самолеты союзников сбили 115, а артиллерия — 20 германских аэростатов (11282).</w:t>
      </w:r>
    </w:p>
    <w:p w14:paraId="0510A6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AC03F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германская ЗА сбила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C5ABD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0354619"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в Германии при команде резерва зенитно-прожекторных частей было учреждено дела занималось испытательное исследовательское отделение для испытания прожекторов, пулеметов и совершенствованием мишеней для зенитных орудий, а также развитием прожекторного и звукометрического оборудования. Это отделение готовило пополнение для находившихся на фронте и в тылу зенитно-прожекторных и звукометрических команд; обучение заканчивалось в прожекторной школе в Ганновере. Последняя имела в своем распоряжении для ночной практики летчиков, которые могли уверенно летать и под лучами прожекторов. Одновременно в прожекторной школе на ее стрельбище в Ребурге происходило обучение пулеметной стрельбе (11282).</w:t>
      </w:r>
    </w:p>
    <w:p w14:paraId="46CF29FD"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48AA0F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течение 1917 года германские зенитные и прожекторные частив были значительно усилены; к концу года на фронте и в тылу они располагали: 104-мя тяжелыми автозенитными орудиями, 112-ю легкими автозенитными орудиями, 998-ю стационарными и зенитными орудиями с конной тягой, 171 196-ю скорострельными зенитными орудиями — калибра 37 мм, 542-мя зенитными орудиями — калибра 90 мм, 416-ю прожекторами, в том числе 329-ю стационарными, 87-ю на повозках с конной запряжкой, на автомобилях и железнодорожных платформах. В 1917 году на совещании командующего воздушными силами и представителей главного командования, Военного министерства, Артиллерийской испытательной комиссии с представителями фирм Круппа и Эргардта главным орудием зенитной артиллерии была признана пушка калибра 88 мм; кроме того, намечено как необходимое производство мобильного автомобильного орудия с более высокими баллистическими качествами снаряда, чем у орудия калибра 77 мм. Так как изготовить новое орудие и без того перегруженная заказами промышленность не могла, то решено было ограничиться орудием калибра 76,2 мм. Такое орудие имелось в наличии, т.к. в Германии некогда уже изготовляли стволы для русских орудий аналогичного типа. От этого орудия требовалась скорость при движения по дороге, по меньшей мере, 15 км/час и возможность передвижения по любой местности даже вне дорог. Зенитное орудие калибра 88 мм, обладавшее изрядным весом, ставилось на прицеп, который со скоростью до 30 км/час тащил автомобиль полутракторного типа с мотором мощностью 100 лошадиных сил. Колеса обоих орудий для движения по целине были снабжены специальными приспособлениями на ободьях; зенитное орудие калибра 88 мм, кроме того оснащалось лебедкой, которая давала орудию возможность преодолевать значительные препятствия. Еще до окончания войны были произведены испытания зенитных орудий большего и меньшего калибра, чем указанные. Против увеличения калибра говорил связанный с этим больший вес снаряда, который замедлял обслуживание и очень затруднял применение таких зенитных орудий, по крайней мере, на фронте. Мелкокалиберные зенитные орудия, стрелявшие сна рядами с повышенными баллистическими качества” были необходимы для поражения самолетов на небольших высотах. Зенитные орудия среднего и крупного калибра при стрельбе по целям, летящим ниже 500 м, имели мало шансов на успех и при этом подвергали опасности поражения свою же пехоту. Скорострельные пушки калибра 37 мм имели тот большой недостаток, что при своей малой дальнобойности должны были вы- г двигаться вплотную к передовой линии, при этом светящиеся по вылете из их дула снаряды весьма облегчали противнику пристрелку и уничтожение этих орудий. Кроме того, производились опыты с горными зенитными орудиями и с применением тракторов для транспортирования зенитных орудий. Для устранения неравномерности горения состава дистанционной трубки, вызываемого атмосферным влиянием, стремились сконструировать взрыватель с действующим механическим часовым механизмом. Одной их фирм удалось изготовить такие дистанционные трубки с часовым механизмом, работавшим достаточно четко, но до конца войны они не были введены во всех армиях и для всех калибров. Шрапнелью, преимущественно применявшейся в первый период войны, стали пользоваться лишь при недостатке гранат и на небольших дистанциях. Малая конечная скорость снарядов при больших высотах и дистанциях не давала шрапнельным пулям достаточной пробивной способности. Особый вид шрапнели с зажигательным действием производил только устрашающее действие. Измерением времени полетаснаряда и интенсивности звука разрыва удалось, правда, определить те влияния, которые были обусловлены изменениями температуры горения пороха и износом ствола орудия, но невозможно было учесть влияние ветра для всех направлений стрельбы (360 градусов) и на различных высотах вплоть до высоты 5000 метров (11282).</w:t>
      </w:r>
    </w:p>
    <w:p w14:paraId="254DACE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2FEDC6F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Оберт разработал проект ракеты, произведя все необходимые расчеты. Проект предусматривал создание огромной по тем временам ракеты – высотой в 25 метров (это высота 8-этажного дома) и диаметром 5 метров. Внешне она походила на баллистические ракеты сегодняшнего дня. В головной части ракеты помещался заряд взрывчатого вещества массой 10 тонн. Там же Оберт разместил автоматическое устройство для управления полетом, сконструированное на использовании одного свободного гироскопа, ось которого располагалась параллельно оси симметрии ракеты и, кроме того, в заданном направлении движения ракеты. Для управления угловым положением ракеты сигналы, снимавшиеся с гироскопа, преобразовывались в команды поворота рулей, установленных в хвостовой части ракеты.</w:t>
      </w:r>
    </w:p>
    <w:p w14:paraId="4FF7F24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В ракете 1917 года Оберт отказался от старой идеи использовать в качестве топлива водород и кислород. Дело в том, что эта смесь дает при сгорании столь высокую температуру, что охлаждение камеры сгорания и сопла становилось целой проблемой. Переход к топливам, выделяющим при реакции горения меньше тепла, упрощало задачу охлаждения ракетного двигателя. Правда, при этом уменьшалась и скорость истечения продуктов сгорания из сопла, что снижало эффективность двигателя, однако Оберт не планировал использовать свою ракету для достижения космических скоростей, видя в ней боевую ракету небольшой дальности полета. Соображения </w:t>
      </w:r>
      <w:r w:rsidRPr="00644CD8">
        <w:rPr>
          <w:rFonts w:ascii="Times New Roman" w:hAnsi="Times New Roman" w:cs="Times New Roman"/>
          <w:color w:val="000000" w:themeColor="text1"/>
          <w:kern w:val="2"/>
          <w:sz w:val="16"/>
          <w:szCs w:val="16"/>
        </w:rPr>
        <w:lastRenderedPageBreak/>
        <w:t>такого рода дали Оберту основания выбрать в качестве окислителя жидкий воздух, а в качестве горючего – этиловый спирт (с возможностью снижения его калорийности добавлением воды).</w:t>
      </w:r>
    </w:p>
    <w:p w14:paraId="7615D51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Теплоизолированный бак с жидким воздухом помещался над баком со спиртом. Подача топлива в камеры сгорания двигателей осуществлялась специальными насосами. Для приведения в действие насосов и небольшой динамомашины (обеспечивающей бортовое питание электроэнергией) на ракете устанавливался газогенератор, работавший на тех же компонентах, что и основные ракетные двигатели. Этот же газ использовался для наддува баков с целью придания их тонкостенным конструкциям необходимой устойчивости. Для охлаждения камеры сгорания двигателей предполагалось использовать охлажденный спирт, который затем, уже подогретым, поступал в камеру сгорания – в итоге тепло, ушедшее через стенки камеры в охлаждающую жидкость, не терялось, а возвращалось в цикл.</w:t>
      </w:r>
    </w:p>
    <w:p w14:paraId="3E9C007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Когда Оберт рассказал об этой разработке главному врачу госпиталя, тот посоветовал ему послать проект не в Вену (сомневаясь в достаточности технических знаний у австрийских офицеров), а в Германию. С этой целью при содействии главного врача, молодому изобретателю удалось посетить германского консула в одном из близлежащих городов. Несколько месяцев соответствующие службы Германии не подавали признаков жизни. Но в 1918 году Оберт получил поразительный ответ: некий майор, который ведавший ракетными делами в кайзеровской армии (говоря точнее – осветительными и сигнальными ракетами), написал в своем заключении что, как показывает опыт, ракеты не в состоянии преодолевать расстояния, превышающие семи километров. Полученный официальный отзыв, безусловно, разочаровал Оберта, но ничуть не ослабил его стремления продолжать работы на продвижение идеи космического полета (11688).</w:t>
      </w:r>
    </w:p>
    <w:p w14:paraId="01CB731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50AC4E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фирма "Супермарин" построила самолет для борьбы с дирижаблями. Это был двухмоторный квадриплан с большим прожектором в передней части фюзеляжа и вооруженный безоткатной пушкой Дэвиса и двумя пулеметами. Самолет мог держаться в воздухе на протяжении 18 часов, но его летные качества оказались весьма посредственными, поэтому практического применения он не получил. В итоге от строительства специальных самолетов для борьбы с дирижаблями отказались. Очень эффективным самолетом оказался английский "Кемел" 2F.1. Морская модификация этого самолета могла действовать с палубы корабля и с наземных аэродромов. Последнего цеппелина в войне (L.35) сбил капитан С.Д. Калли, взлетевший с понтона на "Кемел" 2F.1 10 августа 1918 года (11262).</w:t>
      </w:r>
    </w:p>
    <w:p w14:paraId="39305DFC"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F926065"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англичане создали двухместный штурмовик А.Е.3, на котором была установлена бронированная кабина с тремя пулеметами для стрельбы вперед-вниз и пулеметом для защиты задней полусферы. Всего было изготовлено три опытных экземпляра (9649).</w:t>
      </w:r>
    </w:p>
    <w:p w14:paraId="7D88BFF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0239F05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в Великобритании введено обязательное применение парашютов в авиации. В Германии обязательное применение парашютов ввели в начале 1918 года. Многие летчики спаслись благодаря парашютам. Например, немецкий ас Рудольф Бертольд дважды прыгал с парашютом из горящего "Фоккера" (11262).</w:t>
      </w:r>
    </w:p>
    <w:p w14:paraId="03C6836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71AB4C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когда первенство в небе полностью захватили маневренные бипланы, на фирме "Моран-Солнье" решили превратить свой самолет в биплан. На фюзеляж типа N поставили бипланную коробку, а к названию добавили литеру "А". В зависимости от типа мотора прибавлялась еще одна буква. Так, например, "Моран-Солнье" тип ANR - был с мотором "Рено", ANB - с мотором "Бугатти", ANL- с мотором "Либерти", ANS - с мотором "Сальмсон". Серийно строились только AN R и ANS под обозначением MoS-35 и MoS-36 8 России был проект создания на базе "Морана" двухместного биплана - разведчика, вооруженного двумя пулеметами "Виккерс" с мотором -Рон.в 110л. с. На заводе "Дукс" предпринималась попытка налаживания выпуска такого "Морана" - биплана (у нас его называли "Морбип"). Но по своим характеристикам он, как и "Мормон", уже уступал современным ему самолетам и поэтому от производства вскоре отказались, да и на западе "Моран-биплан" не оставил заметного следа (11265).</w:t>
      </w:r>
    </w:p>
    <w:p w14:paraId="53B10B0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A00D83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1917 года французы практиковали спуск шпионов с аэроплана при помощи парашюта. Уже в 1917 году немцы насчитали три случая спуска таких шпионов. Об использовании парашютов в бою много говорится в книге германского майора Schuttel, изданной в 1935 году, "Fallschirmtruppen und Luftinfanterie" ("Парашютные войска и воздушная пехота") (11204). </w:t>
      </w:r>
    </w:p>
    <w:p w14:paraId="1D72C90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797341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француз Мориз представил проект двигательной установки для самолетов, которая, как предполагалось, позволяла соединить планер с реактивным двигателем. С помощью компрессора, топливных форсунок и камеры сгорания с выхлопным соплом Мориз сумел получить реактивную струю. Дополнением к его двигателю являлась форсажная камера – устройство, замедляющее скорость реактивной струи, но увеличивающее ее массу. Однако, осуществить свою идею на практике Мориз, однако, не сумел. Три года спустя это сделал за него его соотечественник инженер Мело.</w:t>
      </w:r>
    </w:p>
    <w:p w14:paraId="5EB522D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Мело отказался от большей части оборудования Мориза, а вместо этого взял два цилиндра и соединил их открытыми концами друг с другом. На каждом конце этой двухцилиндровой сборки имелись отверстия для подачи топлива и запальные свечи. Внутри помещался свободный поршень без шатуна, двигавшийся взад и вперед для создания компрессии. Выхлоп осуществлялся через отводные трубки в общую “буферную камеру”, к которой крепилось реактивное сопло. В результате создавалась пульсирующая реактивная струя, которая затем также пропускалась через форсажную камеру.</w:t>
      </w:r>
    </w:p>
    <w:p w14:paraId="6605F0C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Мело не только описал свой проект, но и построил действующий двигатель. Правда, его было трудно запускать, но работал он исправно. После того, как были накоплены опытные данные, Мело рассчитал, что двух больших двигателей такого рода достаточно, чтобы поднять обычный для того времени самолет (11688).</w:t>
      </w:r>
    </w:p>
    <w:p w14:paraId="0CF249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45EEF3A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году, когда политическая пропаганда союзников в Германии давала уже должные плоды, стали применять четвертый способ сношения с тылами германских армий - в виде спуска с аэроплана в небольших корзинах при помощи парашюта почтовых голубей и воздушных шаров для донесений. Кроме наставлений, как надо поступать с голубями, и пищи для них, там находились: вопросный лист, образец донесений, французские деньги и следующее обращение: "Сопротивление бошей наступлению союзников приходит к концу. Союзники уже очистили часть французской территории. Для продолжения наступления нужно, чтобы союзники хорошо были осведомлены о расположении противника и о его намерениях... Посылкой донесений Вы окажете своей стране ценную услугу и приблизите конец войны" (11204).</w:t>
      </w:r>
    </w:p>
    <w:p w14:paraId="7B0559F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759BAA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была построена планирующая крылатая торпеда фирмы “Сименс”. Ее вес составил 1000 кг, вес боевой части – 300 кг. Управление торпедой осуществлялось по проводам (11686).</w:t>
      </w:r>
    </w:p>
    <w:p w14:paraId="6859F1EE"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DA314D2"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 г. Адмиралтейство заказало фирме «Торникрофт» серию новых 55-фунтовых торпедных катеров. Катера эти имели усиленное вооружение, состоявшее уже из двух торпед, два мотора авиационного типа общей мощностью 750 л. с. и среднюю скорость 40 уз. Чтобы снизить воздушное сопротивление движущемуся катеру, его верхнюю палубу сделали заметно выпуклой. Корпус катера из красного дерева сохранял обводы глиссера с одним реданом. Всего в 1917—1922 гг. фирма «Торникрофт» построила 72 — 55-фунтовых катера. И именно они появлялись в ходе интервенции против Советской России на Балтийском и Каспийском морях (15117).</w:t>
      </w:r>
    </w:p>
    <w:p w14:paraId="5462A291" w14:textId="77777777" w:rsidR="0096612C" w:rsidRPr="00644CD8" w:rsidRDefault="0096612C" w:rsidP="00A67745">
      <w:pPr>
        <w:spacing w:after="0" w:line="240" w:lineRule="auto"/>
        <w:jc w:val="both"/>
        <w:rPr>
          <w:rFonts w:ascii="Times New Roman" w:hAnsi="Times New Roman" w:cs="Times New Roman"/>
          <w:color w:val="000000" w:themeColor="text1"/>
          <w:kern w:val="2"/>
          <w:sz w:val="16"/>
          <w:szCs w:val="16"/>
        </w:rPr>
      </w:pPr>
    </w:p>
    <w:p w14:paraId="67036C31"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Авиапромышленность:</w:t>
      </w:r>
    </w:p>
    <w:p w14:paraId="095A73A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6E12F3E7"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1917-1918 гг декретами Совета Народных комиссаров были нацио</w:t>
      </w:r>
      <w:r w:rsidRPr="00644CD8">
        <w:rPr>
          <w:rFonts w:ascii="Times New Roman" w:hAnsi="Times New Roman" w:cs="Times New Roman"/>
          <w:color w:val="000000" w:themeColor="text1"/>
          <w:kern w:val="2"/>
          <w:sz w:val="16"/>
          <w:szCs w:val="16"/>
        </w:rPr>
        <w:softHyphen/>
        <w:t>нализированы все предприятия авиационной промышленности и ремонтные мастерские. Для управления и координации работ авиационных предприя</w:t>
      </w:r>
      <w:r w:rsidRPr="00644CD8">
        <w:rPr>
          <w:rFonts w:ascii="Times New Roman" w:hAnsi="Times New Roman" w:cs="Times New Roman"/>
          <w:color w:val="000000" w:themeColor="text1"/>
          <w:kern w:val="2"/>
          <w:sz w:val="16"/>
          <w:szCs w:val="16"/>
        </w:rPr>
        <w:softHyphen/>
        <w:t>тий советской республики 31 декабря 1918 г. при Высшем Совете народного хозяйства было создано Главное управление объединенных авиационных заводов авиапромышленности (Главкоавиа). Были приняты необходимые меры по обеспечению авиационной промышленности финансами, сырьем, оборудованием, а также по обеспечению авиационных предприятий квали</w:t>
      </w:r>
      <w:r w:rsidRPr="00644CD8">
        <w:rPr>
          <w:rFonts w:ascii="Times New Roman" w:hAnsi="Times New Roman" w:cs="Times New Roman"/>
          <w:color w:val="000000" w:themeColor="text1"/>
          <w:kern w:val="2"/>
          <w:sz w:val="16"/>
          <w:szCs w:val="16"/>
        </w:rPr>
        <w:softHyphen/>
        <w:t>фицированной рабочей силой (для чего была проведена мобилизация всех лиц, работавших ранее на заводах авиационной промышленности).</w:t>
      </w:r>
    </w:p>
    <w:p w14:paraId="6823CDE4"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Все эти меры позволили в короткие сроки наладить серийное про</w:t>
      </w:r>
      <w:r w:rsidRPr="00644CD8">
        <w:rPr>
          <w:rFonts w:ascii="Times New Roman" w:hAnsi="Times New Roman" w:cs="Times New Roman"/>
          <w:color w:val="000000" w:themeColor="text1"/>
          <w:kern w:val="2"/>
          <w:sz w:val="16"/>
          <w:szCs w:val="16"/>
        </w:rPr>
        <w:softHyphen/>
        <w:t>изводство авиационных двигателей (11425).</w:t>
      </w:r>
    </w:p>
    <w:p w14:paraId="409E901A"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E0AFAFB"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1917-1918 гг. в РИБ были изданы семь выпусков Трудов, в том чис</w:t>
      </w:r>
      <w:r w:rsidRPr="00644CD8">
        <w:rPr>
          <w:rFonts w:ascii="Times New Roman" w:hAnsi="Times New Roman" w:cs="Times New Roman"/>
          <w:color w:val="000000" w:themeColor="text1"/>
          <w:kern w:val="2"/>
          <w:sz w:val="16"/>
          <w:szCs w:val="16"/>
        </w:rPr>
        <w:softHyphen/>
        <w:t>ле три выпуска по прочности:</w:t>
      </w:r>
    </w:p>
    <w:p w14:paraId="264B383E"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Ветчинкин В. П. Конспект лекций по расчету аэропланов на прочность. Наставление к регулировке аэропланов на затяжку проволок. М.1917. Вып. 2;</w:t>
      </w:r>
    </w:p>
    <w:p w14:paraId="2EB959D2" w14:textId="77777777" w:rsidR="003431D2" w:rsidRPr="00644CD8" w:rsidRDefault="003431D2" w:rsidP="00A67745">
      <w:pPr>
        <w:shd w:val="clear" w:color="auto" w:fill="FFFFFF"/>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Жуковский Н.Е. Исследование устойчивости конструкции аэропланов. М. 1918. Вып. 5;</w:t>
      </w:r>
    </w:p>
    <w:p w14:paraId="17B7A91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Ветчинкин В. П. О выборе материалов для аэропланных конструкций под условием наименьшего веса. М. 1918. Вып. 7. (11425).</w:t>
      </w:r>
    </w:p>
    <w:p w14:paraId="7BDE2B4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152FE3F2" w14:textId="77777777" w:rsidR="003431D2" w:rsidRPr="00644CD8" w:rsidRDefault="00CC1BE3"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r w:rsidRPr="00644CD8">
        <w:rPr>
          <w:rFonts w:ascii="Times New Roman" w:hAnsi="Times New Roman" w:cs="Times New Roman"/>
          <w:i/>
          <w:iCs/>
          <w:color w:val="000000" w:themeColor="text1"/>
          <w:kern w:val="2"/>
          <w:sz w:val="16"/>
          <w:szCs w:val="16"/>
        </w:rPr>
        <w:t>Другие оборонные отрасли:</w:t>
      </w:r>
    </w:p>
    <w:p w14:paraId="69486C9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iCs/>
          <w:color w:val="000000" w:themeColor="text1"/>
          <w:kern w:val="2"/>
          <w:sz w:val="16"/>
          <w:szCs w:val="16"/>
        </w:rPr>
      </w:pPr>
    </w:p>
    <w:p w14:paraId="1A7AC71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 xml:space="preserve">С 1917 по 1923 год созданием новых артил­лерийских систем никто не занимался. Политические события октября 1917 года, последовавшие за ними военная интервенция и Гражданская война, разруха практически свели на нет существовавшее в России про­изводство корабельной артиллерии. Лишь в июле 1923 года на заводе «Красная Заря» (бывший завод Эриксона) в Петрограде было создано Техническое бюро военно-морского отдела, в задачи которого прежде всего входила разработка проектов ре­монта и модернизации существовавших ар­тиллерийских систем. В 1926 году начал работать цех морской артиллерии на заво­де «Большевик» </w:t>
      </w:r>
      <w:r w:rsidRPr="00644CD8">
        <w:rPr>
          <w:rFonts w:ascii="Times New Roman" w:hAnsi="Times New Roman" w:cs="Times New Roman"/>
          <w:color w:val="000000" w:themeColor="text1"/>
          <w:kern w:val="2"/>
          <w:sz w:val="16"/>
          <w:szCs w:val="16"/>
        </w:rPr>
        <w:lastRenderedPageBreak/>
        <w:t>(бывший Обуховский). С этого времени, когда организационно сфор­мировались основы производства артилле­рийских систем, началось восстановление артиллерии на кораблях Морских сил РККА СССР (11866).</w:t>
      </w:r>
    </w:p>
    <w:p w14:paraId="7335200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5819FEB0"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1917-1922 г. Товарищество чугунолитейного и механического производств «Добровы и Набгольц» называлось Завод № 3 (бывший «Добровых и Набгольц») Московского губернского управления металлообрабатывающей промышленности (Мосмет) МосСНХ. С 1922 г. - Государственный московский завод № 3 мельнично-ткацких оборудований Государственного московского машиностроительного треста МосСНХ, в 1925 г. присвоено имя М.И. Калинина. С 1928 г. - Государственный московский машиностроительный завод № 3 им. М.И. Калинина Государственного московского машиностроительного треста МосСНХ, с 1932 г. - в ведении Всесоюзного насосно-компрессорного объединения НКТП, с 1935 г. - в ведении Главгормаша НКТМ, с 1936 г. - в ведении Главхиммаша НКМ, с 1939 г. - в ведении Главхиммаша НКОМ. В 06.1942 г. Завод № 720 им. М.И. Калинина - в ведении Главхимбуммаша НКМВ, приказом НКМВ № 250с от 7.07.1942 г. передан в ведение 4ГУ.</w:t>
      </w:r>
      <w:r w:rsidRPr="00644CD8">
        <w:rPr>
          <w:rFonts w:ascii="Times New Roman" w:hAnsi="Times New Roman" w:cs="Times New Roman"/>
          <w:color w:val="000000" w:themeColor="text1"/>
          <w:kern w:val="2"/>
          <w:sz w:val="16"/>
          <w:szCs w:val="16"/>
          <w:vertAlign w:val="superscript"/>
        </w:rPr>
        <w:t>129</w:t>
      </w:r>
    </w:p>
    <w:p w14:paraId="784C797B"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Пост. ГКО № 1962сс от 4.07.1942 г. и приказом НКМВ № 237сс от 7.07.1942 г. заводу установлен план выпуска на 3-й квартал 1942 г. 120-мм минометов - 750 шт.</w:t>
      </w:r>
    </w:p>
    <w:p w14:paraId="28DD51D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1946 г. переименован в Ордена Трудового Красного Знамени Московский насосный завод имени М.И.Калинина в ведении Главхиммаша ММиП, с 1951 г. - в ведении Главгидромаша ММиП, в 1953 г. - в ведении Главхиммаша ММ и ММиП, затем в 1953-1955 г. - вновь в ведении Главгидромаша ММиП, в 1956-57г, - вновь в ведении Главгидромаша ММ. С 1957 г. завод передан в подчинение Управления общего машиностроения МосгорСНХ, с 1958 г. - Управления машиностроения МосгорСНХ, с 1959 г. - Управления автомобильной промышленности МосгорСНХ. С 1966 г. - в ведении ГУ насосного машиностроения Минхимнефтемаша.</w:t>
      </w:r>
    </w:p>
    <w:p w14:paraId="4D990C74"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составе завода (1947 г.) цехи: основные: механические № 1, 2, станкоцех, литейный, термический, нормалей, кузница; вспомогательные: модельный, инструментальный, ремонтный, транспортный, компрессорная. Кроме того, (1953 г.): основные: механосборочные № 3, 4, 5, 14, 18, модельный № 7, кузнечно-термический № 8, инструментальный № 9, ремонтный № 10, электроцех № 11, строительный № 12, транспортный № 13, нормалей № 17, ширпотреба, утильцех, испытательная станция.</w:t>
      </w:r>
    </w:p>
    <w:p w14:paraId="037FA13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15.02.1991 г. предприятие акционировано и преобразовано в АООТ.</w:t>
      </w:r>
    </w:p>
    <w:p w14:paraId="5257D9F3"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В 2004 г. завод перебазирован на новое место (вероятно, на Угрешский пр.). Имел два филиала в Московской обл.</w:t>
      </w:r>
    </w:p>
    <w:p w14:paraId="0F51108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Производство (2004 г.): насосное оборудование для военных кораблей, в т.ч. АПЛ, пусковых комплексов БР, для АЭС и «Мосэнерго».</w:t>
      </w:r>
    </w:p>
    <w:p w14:paraId="33F2D47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Количество оборудования: (1939 г.)- 449 ед., (1946 г.)- 457 ед., (1947 г.)- 440 ед., (1953 г.)- 660 ед.</w:t>
      </w:r>
    </w:p>
    <w:p w14:paraId="05CCDA02"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Площадь: территории (1947 г.)- 4,2 га, (1953 г.)- 3,25 га; застройки (1947 г.)- 16942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(1953 г.)- 17341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производственная (1939 г.)- 10405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(1946 г.)- 11694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(1947 г.)- 11873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(1953 г.)- 14711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 вспомогательная (1953 г.)- 3175; прочая (1953 г.)- 6876 м</w:t>
      </w:r>
      <w:r w:rsidRPr="00644CD8">
        <w:rPr>
          <w:rFonts w:ascii="Times New Roman" w:hAnsi="Times New Roman" w:cs="Times New Roman"/>
          <w:color w:val="000000" w:themeColor="text1"/>
          <w:kern w:val="2"/>
          <w:sz w:val="16"/>
          <w:szCs w:val="16"/>
          <w:vertAlign w:val="superscript"/>
        </w:rPr>
        <w:t>2</w:t>
      </w:r>
      <w:r w:rsidRPr="00644CD8">
        <w:rPr>
          <w:rFonts w:ascii="Times New Roman" w:hAnsi="Times New Roman" w:cs="Times New Roman"/>
          <w:color w:val="000000" w:themeColor="text1"/>
          <w:kern w:val="2"/>
          <w:sz w:val="16"/>
          <w:szCs w:val="16"/>
        </w:rPr>
        <w:t>.</w:t>
      </w:r>
    </w:p>
    <w:p w14:paraId="1ED421DF"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Численность персонала (1939 г.)-1304 чел., (1946 г.)- 1334 чел., (1947 г.)- 1317 чел., (1953 г.)- 1644 чел., (2005 г.)- 202 чел., (2006 г.)- 181 чел.</w:t>
      </w:r>
    </w:p>
    <w:p w14:paraId="4B2422C1"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Директор (06.1942 г.)- Горин, (1948 г.)- Арофикин. Гендиректор (1995-2007 г.-)- И.А. Родькин.</w:t>
      </w:r>
    </w:p>
    <w:p w14:paraId="44562F8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Гл. механик (1948 г.)- Буровой.</w:t>
      </w:r>
    </w:p>
    <w:p w14:paraId="396A8A6A"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iCs/>
          <w:color w:val="000000" w:themeColor="text1"/>
          <w:kern w:val="2"/>
          <w:sz w:val="16"/>
          <w:szCs w:val="16"/>
        </w:rPr>
        <w:t>Производство:</w:t>
      </w:r>
      <w:r w:rsidRPr="00644CD8">
        <w:rPr>
          <w:rFonts w:ascii="Times New Roman" w:hAnsi="Times New Roman" w:cs="Times New Roman"/>
          <w:color w:val="000000" w:themeColor="text1"/>
          <w:kern w:val="2"/>
          <w:sz w:val="16"/>
          <w:szCs w:val="16"/>
        </w:rPr>
        <w:t xml:space="preserve"> 120-мм минометы; корпуса 82-мм мин, 37-мм снаряды, детали для </w:t>
      </w:r>
      <w:r w:rsidRPr="00644CD8">
        <w:rPr>
          <w:rFonts w:ascii="Times New Roman" w:hAnsi="Times New Roman" w:cs="Times New Roman"/>
          <w:color w:val="000000" w:themeColor="text1"/>
          <w:kern w:val="2"/>
          <w:sz w:val="16"/>
          <w:szCs w:val="16"/>
          <w:lang w:val="en-US"/>
        </w:rPr>
        <w:t>PC</w:t>
      </w:r>
      <w:r w:rsidRPr="00644CD8">
        <w:rPr>
          <w:rFonts w:ascii="Times New Roman" w:hAnsi="Times New Roman" w:cs="Times New Roman"/>
          <w:color w:val="000000" w:themeColor="text1"/>
          <w:kern w:val="2"/>
          <w:sz w:val="16"/>
          <w:szCs w:val="16"/>
        </w:rPr>
        <w:t xml:space="preserve"> М-13 (1942); </w:t>
      </w:r>
      <w:r w:rsidRPr="00644CD8">
        <w:rPr>
          <w:rFonts w:ascii="Times New Roman" w:hAnsi="Times New Roman" w:cs="Times New Roman"/>
          <w:iCs/>
          <w:color w:val="000000" w:themeColor="text1"/>
          <w:kern w:val="2"/>
          <w:sz w:val="16"/>
          <w:szCs w:val="16"/>
        </w:rPr>
        <w:t>центробежные насосы:</w:t>
      </w:r>
      <w:r w:rsidRPr="00644CD8">
        <w:rPr>
          <w:rFonts w:ascii="Times New Roman" w:hAnsi="Times New Roman" w:cs="Times New Roman"/>
          <w:color w:val="000000" w:themeColor="text1"/>
          <w:kern w:val="2"/>
          <w:sz w:val="16"/>
          <w:szCs w:val="16"/>
        </w:rPr>
        <w:t xml:space="preserve"> 4НДВ, 6НДВ (-1947-53-), 5НДВ, 6НДВ, 6НДВ6 (1953), 8НДВ (-1947-53-), 6НДС, 12НДС, 16НДН (-1947-53-), 20Д6 (1953), 22НДС, 8х2НКК, 32Д-19, 12НЗБ, 153КД, ЗхЗНМГ, ЗхбНМГ (1947), 24НДН, ВСА-100, ЦСП-51, ПН-40, КД 153 (1953) (11982).</w:t>
      </w:r>
    </w:p>
    <w:p w14:paraId="474CD0B6"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p w14:paraId="68EFA58A" w14:textId="0AEFEC6A"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r w:rsidRPr="00644CD8">
        <w:rPr>
          <w:rFonts w:ascii="Times New Roman" w:hAnsi="Times New Roman" w:cs="Times New Roman"/>
          <w:color w:val="000000" w:themeColor="text1"/>
          <w:kern w:val="2"/>
          <w:sz w:val="16"/>
          <w:szCs w:val="16"/>
        </w:rPr>
        <w:t>Большевики пока не разобрались ни с авиацией</w:t>
      </w:r>
      <w:r w:rsidR="00E6361A" w:rsidRPr="00644CD8">
        <w:rPr>
          <w:rFonts w:ascii="Times New Roman" w:hAnsi="Times New Roman" w:cs="Times New Roman"/>
          <w:color w:val="000000" w:themeColor="text1"/>
          <w:kern w:val="2"/>
          <w:sz w:val="16"/>
          <w:szCs w:val="16"/>
        </w:rPr>
        <w:t>,</w:t>
      </w:r>
      <w:r w:rsidRPr="00644CD8">
        <w:rPr>
          <w:rFonts w:ascii="Times New Roman" w:hAnsi="Times New Roman" w:cs="Times New Roman"/>
          <w:color w:val="000000" w:themeColor="text1"/>
          <w:kern w:val="2"/>
          <w:sz w:val="16"/>
          <w:szCs w:val="16"/>
        </w:rPr>
        <w:t xml:space="preserve"> ни с авиастроением. Старики еще не определились</w:t>
      </w:r>
    </w:p>
    <w:p w14:paraId="4CAE8DA7" w14:textId="77777777" w:rsidR="003431D2" w:rsidRPr="00644CD8" w:rsidRDefault="003431D2" w:rsidP="00A67745">
      <w:pPr>
        <w:autoSpaceDE w:val="0"/>
        <w:autoSpaceDN w:val="0"/>
        <w:adjustRightInd w:val="0"/>
        <w:spacing w:after="0" w:line="240" w:lineRule="auto"/>
        <w:jc w:val="both"/>
        <w:rPr>
          <w:rFonts w:ascii="Times New Roman" w:hAnsi="Times New Roman" w:cs="Times New Roman"/>
          <w:color w:val="000000" w:themeColor="text1"/>
          <w:kern w:val="2"/>
          <w:sz w:val="16"/>
          <w:szCs w:val="16"/>
        </w:rPr>
      </w:pPr>
    </w:p>
    <w:sectPr w:rsidR="003431D2" w:rsidRPr="00644CD8" w:rsidSect="00386FE7">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07A74284"/>
    <w:multiLevelType w:val="multilevel"/>
    <w:tmpl w:val="29B8EB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F41FA7"/>
    <w:multiLevelType w:val="multilevel"/>
    <w:tmpl w:val="0340E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4" w15:restartNumberingAfterBreak="0">
    <w:nsid w:val="10303E90"/>
    <w:multiLevelType w:val="multilevel"/>
    <w:tmpl w:val="C4ACB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634017"/>
    <w:multiLevelType w:val="multilevel"/>
    <w:tmpl w:val="C73E2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2386A"/>
    <w:multiLevelType w:val="multilevel"/>
    <w:tmpl w:val="FA08C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4D31E9"/>
    <w:multiLevelType w:val="multilevel"/>
    <w:tmpl w:val="C4F2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CC4861"/>
    <w:multiLevelType w:val="multilevel"/>
    <w:tmpl w:val="D08E7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D74434"/>
    <w:multiLevelType w:val="multilevel"/>
    <w:tmpl w:val="86388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D9B7253"/>
    <w:multiLevelType w:val="multilevel"/>
    <w:tmpl w:val="577A7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A41404"/>
    <w:multiLevelType w:val="multilevel"/>
    <w:tmpl w:val="0BE0E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A401A89"/>
    <w:multiLevelType w:val="hybridMultilevel"/>
    <w:tmpl w:val="73DE6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AB648BF"/>
    <w:multiLevelType w:val="multilevel"/>
    <w:tmpl w:val="1B34F022"/>
    <w:lvl w:ilvl="0">
      <w:start w:val="2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31A2113"/>
    <w:multiLevelType w:val="singleLevel"/>
    <w:tmpl w:val="BAEA28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73C1168C"/>
    <w:multiLevelType w:val="multilevel"/>
    <w:tmpl w:val="7E1EE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2D2DD5"/>
    <w:multiLevelType w:val="multilevel"/>
    <w:tmpl w:val="1584C9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41203D"/>
    <w:multiLevelType w:val="multilevel"/>
    <w:tmpl w:val="07220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F2D4424"/>
    <w:multiLevelType w:val="multilevel"/>
    <w:tmpl w:val="BA74A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19852952">
    <w:abstractNumId w:val="16"/>
  </w:num>
  <w:num w:numId="2" w16cid:durableId="252319911">
    <w:abstractNumId w:val="1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1899900605">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298609727">
    <w:abstractNumId w:val="15"/>
  </w:num>
  <w:num w:numId="5" w16cid:durableId="592739495">
    <w:abstractNumId w:val="4"/>
  </w:num>
  <w:num w:numId="6" w16cid:durableId="434130544">
    <w:abstractNumId w:val="1"/>
  </w:num>
  <w:num w:numId="7" w16cid:durableId="231697856">
    <w:abstractNumId w:val="18"/>
  </w:num>
  <w:num w:numId="8" w16cid:durableId="866408188">
    <w:abstractNumId w:val="17"/>
  </w:num>
  <w:num w:numId="9" w16cid:durableId="226961438">
    <w:abstractNumId w:val="7"/>
  </w:num>
  <w:num w:numId="10" w16cid:durableId="1133015249">
    <w:abstractNumId w:val="11"/>
  </w:num>
  <w:num w:numId="11" w16cid:durableId="2033456101">
    <w:abstractNumId w:val="8"/>
  </w:num>
  <w:num w:numId="12" w16cid:durableId="1339384426">
    <w:abstractNumId w:val="10"/>
  </w:num>
  <w:num w:numId="13" w16cid:durableId="862941166">
    <w:abstractNumId w:val="0"/>
  </w:num>
  <w:num w:numId="14" w16cid:durableId="2007978965">
    <w:abstractNumId w:val="3"/>
  </w:num>
  <w:num w:numId="15" w16cid:durableId="1695619616">
    <w:abstractNumId w:val="19"/>
  </w:num>
  <w:num w:numId="16" w16cid:durableId="881793477">
    <w:abstractNumId w:val="21"/>
  </w:num>
  <w:num w:numId="17" w16cid:durableId="1425875747">
    <w:abstractNumId w:val="5"/>
  </w:num>
  <w:num w:numId="18" w16cid:durableId="376583963">
    <w:abstractNumId w:val="14"/>
  </w:num>
  <w:num w:numId="19" w16cid:durableId="832180254">
    <w:abstractNumId w:val="12"/>
  </w:num>
  <w:num w:numId="20" w16cid:durableId="778112559">
    <w:abstractNumId w:val="6"/>
  </w:num>
  <w:num w:numId="21" w16cid:durableId="1560627903">
    <w:abstractNumId w:val="2"/>
  </w:num>
  <w:num w:numId="22" w16cid:durableId="1373798363">
    <w:abstractNumId w:val="9"/>
  </w:num>
  <w:num w:numId="23" w16cid:durableId="1833789818">
    <w:abstractNumId w:val="13"/>
  </w:num>
  <w:num w:numId="24" w16cid:durableId="146010480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281"/>
    <w:rsid w:val="00004C3B"/>
    <w:rsid w:val="00014CAF"/>
    <w:rsid w:val="00015826"/>
    <w:rsid w:val="00016FD0"/>
    <w:rsid w:val="000214FC"/>
    <w:rsid w:val="0002201C"/>
    <w:rsid w:val="00022C32"/>
    <w:rsid w:val="00023CA1"/>
    <w:rsid w:val="00025472"/>
    <w:rsid w:val="00026008"/>
    <w:rsid w:val="00026D63"/>
    <w:rsid w:val="0003068A"/>
    <w:rsid w:val="00035626"/>
    <w:rsid w:val="0003758F"/>
    <w:rsid w:val="00040990"/>
    <w:rsid w:val="00040BD8"/>
    <w:rsid w:val="00043FA6"/>
    <w:rsid w:val="00045B2F"/>
    <w:rsid w:val="00047607"/>
    <w:rsid w:val="00047A9F"/>
    <w:rsid w:val="00047CAC"/>
    <w:rsid w:val="00053465"/>
    <w:rsid w:val="00053C2F"/>
    <w:rsid w:val="00053D91"/>
    <w:rsid w:val="000551B1"/>
    <w:rsid w:val="00060FC5"/>
    <w:rsid w:val="000616EE"/>
    <w:rsid w:val="00062843"/>
    <w:rsid w:val="00063416"/>
    <w:rsid w:val="00065021"/>
    <w:rsid w:val="000655F6"/>
    <w:rsid w:val="00066F80"/>
    <w:rsid w:val="00067426"/>
    <w:rsid w:val="0007013C"/>
    <w:rsid w:val="000701C9"/>
    <w:rsid w:val="000742C6"/>
    <w:rsid w:val="00076ECA"/>
    <w:rsid w:val="000814A4"/>
    <w:rsid w:val="00081843"/>
    <w:rsid w:val="000834C9"/>
    <w:rsid w:val="00091580"/>
    <w:rsid w:val="00092E79"/>
    <w:rsid w:val="00093696"/>
    <w:rsid w:val="00094AE4"/>
    <w:rsid w:val="00094F32"/>
    <w:rsid w:val="00095CB4"/>
    <w:rsid w:val="00095E32"/>
    <w:rsid w:val="00095EC7"/>
    <w:rsid w:val="00096E4B"/>
    <w:rsid w:val="00097678"/>
    <w:rsid w:val="000A1111"/>
    <w:rsid w:val="000A1B92"/>
    <w:rsid w:val="000A3576"/>
    <w:rsid w:val="000A625D"/>
    <w:rsid w:val="000A6F64"/>
    <w:rsid w:val="000A792C"/>
    <w:rsid w:val="000B0998"/>
    <w:rsid w:val="000B16CD"/>
    <w:rsid w:val="000B3C99"/>
    <w:rsid w:val="000B430C"/>
    <w:rsid w:val="000B53BF"/>
    <w:rsid w:val="000B7371"/>
    <w:rsid w:val="000C394F"/>
    <w:rsid w:val="000C40DB"/>
    <w:rsid w:val="000C5E7E"/>
    <w:rsid w:val="000C5EF6"/>
    <w:rsid w:val="000D11AB"/>
    <w:rsid w:val="000D147A"/>
    <w:rsid w:val="000D235B"/>
    <w:rsid w:val="000D456B"/>
    <w:rsid w:val="000D6ECB"/>
    <w:rsid w:val="000D7EED"/>
    <w:rsid w:val="000E37AF"/>
    <w:rsid w:val="000E683A"/>
    <w:rsid w:val="000E7270"/>
    <w:rsid w:val="000E76F1"/>
    <w:rsid w:val="000F08C4"/>
    <w:rsid w:val="000F30A8"/>
    <w:rsid w:val="000F3C8E"/>
    <w:rsid w:val="000F43BC"/>
    <w:rsid w:val="000F4B94"/>
    <w:rsid w:val="000F5178"/>
    <w:rsid w:val="000F57CF"/>
    <w:rsid w:val="00103C92"/>
    <w:rsid w:val="001045FD"/>
    <w:rsid w:val="00104B12"/>
    <w:rsid w:val="00104EF5"/>
    <w:rsid w:val="00106883"/>
    <w:rsid w:val="001126FC"/>
    <w:rsid w:val="00113D98"/>
    <w:rsid w:val="001157F8"/>
    <w:rsid w:val="00121858"/>
    <w:rsid w:val="001218AE"/>
    <w:rsid w:val="00122AB1"/>
    <w:rsid w:val="00125068"/>
    <w:rsid w:val="00125E17"/>
    <w:rsid w:val="001267E4"/>
    <w:rsid w:val="0013042E"/>
    <w:rsid w:val="00130660"/>
    <w:rsid w:val="00130BE9"/>
    <w:rsid w:val="00132B49"/>
    <w:rsid w:val="00133092"/>
    <w:rsid w:val="00135C75"/>
    <w:rsid w:val="00141657"/>
    <w:rsid w:val="001439CF"/>
    <w:rsid w:val="00145AFC"/>
    <w:rsid w:val="0014789E"/>
    <w:rsid w:val="00147B32"/>
    <w:rsid w:val="00150B7E"/>
    <w:rsid w:val="001519DB"/>
    <w:rsid w:val="00153023"/>
    <w:rsid w:val="00155DD3"/>
    <w:rsid w:val="001569C2"/>
    <w:rsid w:val="00161A6B"/>
    <w:rsid w:val="0016518E"/>
    <w:rsid w:val="00166A21"/>
    <w:rsid w:val="00170A9A"/>
    <w:rsid w:val="0017182D"/>
    <w:rsid w:val="001720A9"/>
    <w:rsid w:val="00172A82"/>
    <w:rsid w:val="00174956"/>
    <w:rsid w:val="00175851"/>
    <w:rsid w:val="00175890"/>
    <w:rsid w:val="00176C48"/>
    <w:rsid w:val="00176EBD"/>
    <w:rsid w:val="00183A3D"/>
    <w:rsid w:val="001859A1"/>
    <w:rsid w:val="00186128"/>
    <w:rsid w:val="001864F7"/>
    <w:rsid w:val="00187993"/>
    <w:rsid w:val="00192DB3"/>
    <w:rsid w:val="001938C8"/>
    <w:rsid w:val="0019702E"/>
    <w:rsid w:val="00197288"/>
    <w:rsid w:val="001A1F94"/>
    <w:rsid w:val="001A7088"/>
    <w:rsid w:val="001B016C"/>
    <w:rsid w:val="001B0E65"/>
    <w:rsid w:val="001B4BD6"/>
    <w:rsid w:val="001B6ED4"/>
    <w:rsid w:val="001B6F8A"/>
    <w:rsid w:val="001B7625"/>
    <w:rsid w:val="001C1606"/>
    <w:rsid w:val="001C52E7"/>
    <w:rsid w:val="001C568D"/>
    <w:rsid w:val="001C5D77"/>
    <w:rsid w:val="001C638F"/>
    <w:rsid w:val="001D20BA"/>
    <w:rsid w:val="001D314A"/>
    <w:rsid w:val="001D5420"/>
    <w:rsid w:val="001E10BF"/>
    <w:rsid w:val="001E13F7"/>
    <w:rsid w:val="001E2084"/>
    <w:rsid w:val="001E32B6"/>
    <w:rsid w:val="001E471D"/>
    <w:rsid w:val="001E7FC5"/>
    <w:rsid w:val="001F271E"/>
    <w:rsid w:val="001F3AD0"/>
    <w:rsid w:val="001F5364"/>
    <w:rsid w:val="001F5BD5"/>
    <w:rsid w:val="001F6021"/>
    <w:rsid w:val="001F7908"/>
    <w:rsid w:val="00202F89"/>
    <w:rsid w:val="00203A11"/>
    <w:rsid w:val="0020515A"/>
    <w:rsid w:val="00206E0B"/>
    <w:rsid w:val="00207363"/>
    <w:rsid w:val="00212426"/>
    <w:rsid w:val="00212C04"/>
    <w:rsid w:val="00212E98"/>
    <w:rsid w:val="00213252"/>
    <w:rsid w:val="002138D7"/>
    <w:rsid w:val="0021568A"/>
    <w:rsid w:val="00216808"/>
    <w:rsid w:val="00220D1F"/>
    <w:rsid w:val="0022118E"/>
    <w:rsid w:val="00221BF0"/>
    <w:rsid w:val="00230847"/>
    <w:rsid w:val="00230BC3"/>
    <w:rsid w:val="00231E61"/>
    <w:rsid w:val="00237152"/>
    <w:rsid w:val="00240462"/>
    <w:rsid w:val="00242409"/>
    <w:rsid w:val="00243006"/>
    <w:rsid w:val="00244065"/>
    <w:rsid w:val="00247666"/>
    <w:rsid w:val="00247AF3"/>
    <w:rsid w:val="0025156F"/>
    <w:rsid w:val="00252568"/>
    <w:rsid w:val="0025540B"/>
    <w:rsid w:val="00256266"/>
    <w:rsid w:val="00256D55"/>
    <w:rsid w:val="00257900"/>
    <w:rsid w:val="00260EEA"/>
    <w:rsid w:val="00262537"/>
    <w:rsid w:val="0026359A"/>
    <w:rsid w:val="002707D9"/>
    <w:rsid w:val="00270DCE"/>
    <w:rsid w:val="00271E93"/>
    <w:rsid w:val="0027354C"/>
    <w:rsid w:val="00273B27"/>
    <w:rsid w:val="00276866"/>
    <w:rsid w:val="00276C1E"/>
    <w:rsid w:val="00277423"/>
    <w:rsid w:val="002831F2"/>
    <w:rsid w:val="0028394A"/>
    <w:rsid w:val="0028450E"/>
    <w:rsid w:val="0028644D"/>
    <w:rsid w:val="0029131A"/>
    <w:rsid w:val="00291B3A"/>
    <w:rsid w:val="00292519"/>
    <w:rsid w:val="00295DF9"/>
    <w:rsid w:val="002966F1"/>
    <w:rsid w:val="00296738"/>
    <w:rsid w:val="002A470B"/>
    <w:rsid w:val="002A5D58"/>
    <w:rsid w:val="002A7D93"/>
    <w:rsid w:val="002B1C74"/>
    <w:rsid w:val="002B3380"/>
    <w:rsid w:val="002B4021"/>
    <w:rsid w:val="002B4992"/>
    <w:rsid w:val="002B526B"/>
    <w:rsid w:val="002B580E"/>
    <w:rsid w:val="002B67C2"/>
    <w:rsid w:val="002C14D7"/>
    <w:rsid w:val="002C21EC"/>
    <w:rsid w:val="002C2273"/>
    <w:rsid w:val="002C67BA"/>
    <w:rsid w:val="002C6FAA"/>
    <w:rsid w:val="002C7D24"/>
    <w:rsid w:val="002D20D7"/>
    <w:rsid w:val="002D7855"/>
    <w:rsid w:val="002D78FD"/>
    <w:rsid w:val="002E02D2"/>
    <w:rsid w:val="002E11B0"/>
    <w:rsid w:val="002E2452"/>
    <w:rsid w:val="002E24E6"/>
    <w:rsid w:val="002E3319"/>
    <w:rsid w:val="002E4200"/>
    <w:rsid w:val="002E7C73"/>
    <w:rsid w:val="002F055D"/>
    <w:rsid w:val="002F0CB2"/>
    <w:rsid w:val="002F2FDF"/>
    <w:rsid w:val="002F382F"/>
    <w:rsid w:val="002F3D6F"/>
    <w:rsid w:val="002F58C3"/>
    <w:rsid w:val="002F7470"/>
    <w:rsid w:val="003032C8"/>
    <w:rsid w:val="00305A71"/>
    <w:rsid w:val="00305E0A"/>
    <w:rsid w:val="00306E0E"/>
    <w:rsid w:val="00307841"/>
    <w:rsid w:val="00312320"/>
    <w:rsid w:val="00312626"/>
    <w:rsid w:val="003130C4"/>
    <w:rsid w:val="00315041"/>
    <w:rsid w:val="003150CD"/>
    <w:rsid w:val="00315738"/>
    <w:rsid w:val="00320E61"/>
    <w:rsid w:val="00321EA1"/>
    <w:rsid w:val="003230C7"/>
    <w:rsid w:val="00324D59"/>
    <w:rsid w:val="0032689E"/>
    <w:rsid w:val="00330B68"/>
    <w:rsid w:val="00331807"/>
    <w:rsid w:val="00332462"/>
    <w:rsid w:val="00334613"/>
    <w:rsid w:val="003355CF"/>
    <w:rsid w:val="0033751B"/>
    <w:rsid w:val="00340BFB"/>
    <w:rsid w:val="00342516"/>
    <w:rsid w:val="003431D2"/>
    <w:rsid w:val="003446BF"/>
    <w:rsid w:val="00346298"/>
    <w:rsid w:val="00346C00"/>
    <w:rsid w:val="00347BB1"/>
    <w:rsid w:val="00350902"/>
    <w:rsid w:val="0035092D"/>
    <w:rsid w:val="003552A0"/>
    <w:rsid w:val="00356B64"/>
    <w:rsid w:val="003573C6"/>
    <w:rsid w:val="00362E42"/>
    <w:rsid w:val="003631CC"/>
    <w:rsid w:val="0036342E"/>
    <w:rsid w:val="00364602"/>
    <w:rsid w:val="00364802"/>
    <w:rsid w:val="00366FBB"/>
    <w:rsid w:val="003724AA"/>
    <w:rsid w:val="00372D9A"/>
    <w:rsid w:val="00373D7A"/>
    <w:rsid w:val="00382475"/>
    <w:rsid w:val="00383063"/>
    <w:rsid w:val="00384421"/>
    <w:rsid w:val="00384EC0"/>
    <w:rsid w:val="00386FE7"/>
    <w:rsid w:val="003875B3"/>
    <w:rsid w:val="00387F6A"/>
    <w:rsid w:val="00392001"/>
    <w:rsid w:val="00392894"/>
    <w:rsid w:val="00393BC3"/>
    <w:rsid w:val="00394BC0"/>
    <w:rsid w:val="00396E71"/>
    <w:rsid w:val="00396FE3"/>
    <w:rsid w:val="003979E1"/>
    <w:rsid w:val="003A17E0"/>
    <w:rsid w:val="003A2080"/>
    <w:rsid w:val="003A28CA"/>
    <w:rsid w:val="003A43C6"/>
    <w:rsid w:val="003A5290"/>
    <w:rsid w:val="003B02B1"/>
    <w:rsid w:val="003B02DF"/>
    <w:rsid w:val="003B4909"/>
    <w:rsid w:val="003C305D"/>
    <w:rsid w:val="003C4B91"/>
    <w:rsid w:val="003C6EC9"/>
    <w:rsid w:val="003D072A"/>
    <w:rsid w:val="003D09FB"/>
    <w:rsid w:val="003D1CEC"/>
    <w:rsid w:val="003D1D16"/>
    <w:rsid w:val="003D6BB9"/>
    <w:rsid w:val="003E0160"/>
    <w:rsid w:val="003E0642"/>
    <w:rsid w:val="003E28E5"/>
    <w:rsid w:val="003E2A09"/>
    <w:rsid w:val="003E30FD"/>
    <w:rsid w:val="003E442B"/>
    <w:rsid w:val="003E53DB"/>
    <w:rsid w:val="003F2424"/>
    <w:rsid w:val="003F25BB"/>
    <w:rsid w:val="003F2A09"/>
    <w:rsid w:val="003F6F42"/>
    <w:rsid w:val="0040277E"/>
    <w:rsid w:val="00403176"/>
    <w:rsid w:val="00403653"/>
    <w:rsid w:val="0040389F"/>
    <w:rsid w:val="00404660"/>
    <w:rsid w:val="00406B18"/>
    <w:rsid w:val="00407F0F"/>
    <w:rsid w:val="00411427"/>
    <w:rsid w:val="00412A61"/>
    <w:rsid w:val="004139EC"/>
    <w:rsid w:val="00413CD7"/>
    <w:rsid w:val="00420384"/>
    <w:rsid w:val="004208DE"/>
    <w:rsid w:val="00421CDC"/>
    <w:rsid w:val="004231CF"/>
    <w:rsid w:val="004242B3"/>
    <w:rsid w:val="004318A6"/>
    <w:rsid w:val="00434A74"/>
    <w:rsid w:val="00436AFF"/>
    <w:rsid w:val="00441081"/>
    <w:rsid w:val="004432B5"/>
    <w:rsid w:val="004463C1"/>
    <w:rsid w:val="00446A93"/>
    <w:rsid w:val="00447212"/>
    <w:rsid w:val="0044768C"/>
    <w:rsid w:val="00452B79"/>
    <w:rsid w:val="00454891"/>
    <w:rsid w:val="00455A23"/>
    <w:rsid w:val="004568DF"/>
    <w:rsid w:val="0045750D"/>
    <w:rsid w:val="004575E2"/>
    <w:rsid w:val="00457C3B"/>
    <w:rsid w:val="00460F40"/>
    <w:rsid w:val="00462FCF"/>
    <w:rsid w:val="0046469F"/>
    <w:rsid w:val="00464B78"/>
    <w:rsid w:val="00465FFE"/>
    <w:rsid w:val="004705B5"/>
    <w:rsid w:val="00471855"/>
    <w:rsid w:val="004734F2"/>
    <w:rsid w:val="0047418C"/>
    <w:rsid w:val="00474654"/>
    <w:rsid w:val="0047630E"/>
    <w:rsid w:val="00480E2E"/>
    <w:rsid w:val="00481E1E"/>
    <w:rsid w:val="0048374E"/>
    <w:rsid w:val="0048397F"/>
    <w:rsid w:val="00483AEB"/>
    <w:rsid w:val="00484235"/>
    <w:rsid w:val="004855F5"/>
    <w:rsid w:val="004868FE"/>
    <w:rsid w:val="004941D0"/>
    <w:rsid w:val="00494398"/>
    <w:rsid w:val="004963BB"/>
    <w:rsid w:val="004A1FB3"/>
    <w:rsid w:val="004A2752"/>
    <w:rsid w:val="004A7149"/>
    <w:rsid w:val="004B0814"/>
    <w:rsid w:val="004B3019"/>
    <w:rsid w:val="004B3459"/>
    <w:rsid w:val="004B3576"/>
    <w:rsid w:val="004B45E1"/>
    <w:rsid w:val="004B4831"/>
    <w:rsid w:val="004B5C1B"/>
    <w:rsid w:val="004B7158"/>
    <w:rsid w:val="004C18A1"/>
    <w:rsid w:val="004C240B"/>
    <w:rsid w:val="004C280F"/>
    <w:rsid w:val="004C450A"/>
    <w:rsid w:val="004C58A1"/>
    <w:rsid w:val="004C5E00"/>
    <w:rsid w:val="004D05D9"/>
    <w:rsid w:val="004D6C9B"/>
    <w:rsid w:val="004E4883"/>
    <w:rsid w:val="004E5432"/>
    <w:rsid w:val="004F0CD1"/>
    <w:rsid w:val="004F21DC"/>
    <w:rsid w:val="004F30FB"/>
    <w:rsid w:val="004F3271"/>
    <w:rsid w:val="004F33D1"/>
    <w:rsid w:val="004F6CFB"/>
    <w:rsid w:val="004F758B"/>
    <w:rsid w:val="00502FE1"/>
    <w:rsid w:val="00504A20"/>
    <w:rsid w:val="0050748F"/>
    <w:rsid w:val="00507A1A"/>
    <w:rsid w:val="00510171"/>
    <w:rsid w:val="005119C8"/>
    <w:rsid w:val="00516B82"/>
    <w:rsid w:val="00516D73"/>
    <w:rsid w:val="00516F12"/>
    <w:rsid w:val="00516F49"/>
    <w:rsid w:val="00517316"/>
    <w:rsid w:val="005241BF"/>
    <w:rsid w:val="0052661D"/>
    <w:rsid w:val="00531997"/>
    <w:rsid w:val="00531BA2"/>
    <w:rsid w:val="00531D92"/>
    <w:rsid w:val="00537E6E"/>
    <w:rsid w:val="0054283F"/>
    <w:rsid w:val="00547925"/>
    <w:rsid w:val="005500E8"/>
    <w:rsid w:val="005505D2"/>
    <w:rsid w:val="0055271B"/>
    <w:rsid w:val="00554671"/>
    <w:rsid w:val="00556363"/>
    <w:rsid w:val="0055751C"/>
    <w:rsid w:val="00562E88"/>
    <w:rsid w:val="0056617B"/>
    <w:rsid w:val="00570C45"/>
    <w:rsid w:val="00570D2F"/>
    <w:rsid w:val="00573996"/>
    <w:rsid w:val="00577C2C"/>
    <w:rsid w:val="00591C3A"/>
    <w:rsid w:val="00593099"/>
    <w:rsid w:val="005931B2"/>
    <w:rsid w:val="00593C72"/>
    <w:rsid w:val="00593D13"/>
    <w:rsid w:val="005962D4"/>
    <w:rsid w:val="00597FF8"/>
    <w:rsid w:val="005A015F"/>
    <w:rsid w:val="005A1661"/>
    <w:rsid w:val="005A202B"/>
    <w:rsid w:val="005B2321"/>
    <w:rsid w:val="005B454A"/>
    <w:rsid w:val="005B524F"/>
    <w:rsid w:val="005B5D8E"/>
    <w:rsid w:val="005C783F"/>
    <w:rsid w:val="005C7A08"/>
    <w:rsid w:val="005D0E99"/>
    <w:rsid w:val="005D2783"/>
    <w:rsid w:val="005D3D2E"/>
    <w:rsid w:val="005D46C8"/>
    <w:rsid w:val="005D5D55"/>
    <w:rsid w:val="005D6912"/>
    <w:rsid w:val="005E24BE"/>
    <w:rsid w:val="005E2948"/>
    <w:rsid w:val="005E31B0"/>
    <w:rsid w:val="005E33F9"/>
    <w:rsid w:val="005E57EA"/>
    <w:rsid w:val="005F253F"/>
    <w:rsid w:val="005F2B51"/>
    <w:rsid w:val="005F63C0"/>
    <w:rsid w:val="006002ED"/>
    <w:rsid w:val="00601560"/>
    <w:rsid w:val="00605EDC"/>
    <w:rsid w:val="006064F0"/>
    <w:rsid w:val="00606F47"/>
    <w:rsid w:val="00607337"/>
    <w:rsid w:val="006077BA"/>
    <w:rsid w:val="00607F19"/>
    <w:rsid w:val="00610AA6"/>
    <w:rsid w:val="00611FB3"/>
    <w:rsid w:val="00612111"/>
    <w:rsid w:val="0061497A"/>
    <w:rsid w:val="0062000C"/>
    <w:rsid w:val="00621AC5"/>
    <w:rsid w:val="00621FD4"/>
    <w:rsid w:val="006229A4"/>
    <w:rsid w:val="00623859"/>
    <w:rsid w:val="0063139D"/>
    <w:rsid w:val="00631AD8"/>
    <w:rsid w:val="006323CD"/>
    <w:rsid w:val="00634C94"/>
    <w:rsid w:val="00636CA3"/>
    <w:rsid w:val="00637EA0"/>
    <w:rsid w:val="00640265"/>
    <w:rsid w:val="00640944"/>
    <w:rsid w:val="00642623"/>
    <w:rsid w:val="00644C44"/>
    <w:rsid w:val="00644CD8"/>
    <w:rsid w:val="00645292"/>
    <w:rsid w:val="006464AE"/>
    <w:rsid w:val="0065055E"/>
    <w:rsid w:val="006514E2"/>
    <w:rsid w:val="006534B6"/>
    <w:rsid w:val="006548F0"/>
    <w:rsid w:val="00655A59"/>
    <w:rsid w:val="00657464"/>
    <w:rsid w:val="0066178E"/>
    <w:rsid w:val="006627A3"/>
    <w:rsid w:val="006709A3"/>
    <w:rsid w:val="00670CE2"/>
    <w:rsid w:val="00672EDF"/>
    <w:rsid w:val="00674846"/>
    <w:rsid w:val="00674AAD"/>
    <w:rsid w:val="006775F3"/>
    <w:rsid w:val="00680400"/>
    <w:rsid w:val="0068196A"/>
    <w:rsid w:val="0068213E"/>
    <w:rsid w:val="00683575"/>
    <w:rsid w:val="00683EB6"/>
    <w:rsid w:val="00685DD5"/>
    <w:rsid w:val="006866F4"/>
    <w:rsid w:val="00690C41"/>
    <w:rsid w:val="00695910"/>
    <w:rsid w:val="006970C8"/>
    <w:rsid w:val="0069777D"/>
    <w:rsid w:val="00697826"/>
    <w:rsid w:val="00697B1B"/>
    <w:rsid w:val="006A0EAE"/>
    <w:rsid w:val="006A7032"/>
    <w:rsid w:val="006A795C"/>
    <w:rsid w:val="006B0222"/>
    <w:rsid w:val="006B0735"/>
    <w:rsid w:val="006B078B"/>
    <w:rsid w:val="006B07EF"/>
    <w:rsid w:val="006B0B5F"/>
    <w:rsid w:val="006B155B"/>
    <w:rsid w:val="006B2BD0"/>
    <w:rsid w:val="006B2EB3"/>
    <w:rsid w:val="006B362D"/>
    <w:rsid w:val="006B39A0"/>
    <w:rsid w:val="006B559B"/>
    <w:rsid w:val="006B5704"/>
    <w:rsid w:val="006B6876"/>
    <w:rsid w:val="006B7AC1"/>
    <w:rsid w:val="006C121E"/>
    <w:rsid w:val="006D1205"/>
    <w:rsid w:val="006D25BA"/>
    <w:rsid w:val="006D4978"/>
    <w:rsid w:val="006D6ED6"/>
    <w:rsid w:val="006D778A"/>
    <w:rsid w:val="006E0883"/>
    <w:rsid w:val="006E0C58"/>
    <w:rsid w:val="006E2BB0"/>
    <w:rsid w:val="006E3931"/>
    <w:rsid w:val="006E4FF2"/>
    <w:rsid w:val="006E5CD0"/>
    <w:rsid w:val="006E6111"/>
    <w:rsid w:val="006F3A1F"/>
    <w:rsid w:val="006F4921"/>
    <w:rsid w:val="006F7B4F"/>
    <w:rsid w:val="00702004"/>
    <w:rsid w:val="0070626D"/>
    <w:rsid w:val="00706E2E"/>
    <w:rsid w:val="00713C18"/>
    <w:rsid w:val="00714B68"/>
    <w:rsid w:val="00714C8B"/>
    <w:rsid w:val="00714CB5"/>
    <w:rsid w:val="00715076"/>
    <w:rsid w:val="0071649C"/>
    <w:rsid w:val="00716CDB"/>
    <w:rsid w:val="007312B4"/>
    <w:rsid w:val="00731D28"/>
    <w:rsid w:val="0073216F"/>
    <w:rsid w:val="007325A2"/>
    <w:rsid w:val="0073361C"/>
    <w:rsid w:val="00733A67"/>
    <w:rsid w:val="00733E6C"/>
    <w:rsid w:val="00742657"/>
    <w:rsid w:val="0074459A"/>
    <w:rsid w:val="00744DA6"/>
    <w:rsid w:val="00746A80"/>
    <w:rsid w:val="00752B3E"/>
    <w:rsid w:val="007548B1"/>
    <w:rsid w:val="00756CD7"/>
    <w:rsid w:val="00762819"/>
    <w:rsid w:val="007633F6"/>
    <w:rsid w:val="00763B8F"/>
    <w:rsid w:val="00765CAE"/>
    <w:rsid w:val="007700AC"/>
    <w:rsid w:val="00772665"/>
    <w:rsid w:val="00773E92"/>
    <w:rsid w:val="00780B21"/>
    <w:rsid w:val="007810A3"/>
    <w:rsid w:val="0078263D"/>
    <w:rsid w:val="00782893"/>
    <w:rsid w:val="00783072"/>
    <w:rsid w:val="0078398E"/>
    <w:rsid w:val="00783B7D"/>
    <w:rsid w:val="00783BE2"/>
    <w:rsid w:val="00783C50"/>
    <w:rsid w:val="00784795"/>
    <w:rsid w:val="00787699"/>
    <w:rsid w:val="00787FF0"/>
    <w:rsid w:val="00792E6D"/>
    <w:rsid w:val="0079390B"/>
    <w:rsid w:val="0079550A"/>
    <w:rsid w:val="00797A02"/>
    <w:rsid w:val="007A359D"/>
    <w:rsid w:val="007A4234"/>
    <w:rsid w:val="007A769B"/>
    <w:rsid w:val="007B029C"/>
    <w:rsid w:val="007B10CD"/>
    <w:rsid w:val="007B334A"/>
    <w:rsid w:val="007B3CE6"/>
    <w:rsid w:val="007B4A85"/>
    <w:rsid w:val="007B4BAF"/>
    <w:rsid w:val="007B636A"/>
    <w:rsid w:val="007C0282"/>
    <w:rsid w:val="007C0382"/>
    <w:rsid w:val="007C463D"/>
    <w:rsid w:val="007C4B95"/>
    <w:rsid w:val="007C4D5D"/>
    <w:rsid w:val="007C76B0"/>
    <w:rsid w:val="007D74B2"/>
    <w:rsid w:val="007E26D6"/>
    <w:rsid w:val="007E33B9"/>
    <w:rsid w:val="007E448A"/>
    <w:rsid w:val="007E6D50"/>
    <w:rsid w:val="007E7360"/>
    <w:rsid w:val="007E7643"/>
    <w:rsid w:val="007F0AA5"/>
    <w:rsid w:val="007F3D25"/>
    <w:rsid w:val="007F40F7"/>
    <w:rsid w:val="007F78D6"/>
    <w:rsid w:val="008019CE"/>
    <w:rsid w:val="0080429A"/>
    <w:rsid w:val="00804AD2"/>
    <w:rsid w:val="0080789B"/>
    <w:rsid w:val="00807BD8"/>
    <w:rsid w:val="00807D26"/>
    <w:rsid w:val="00811799"/>
    <w:rsid w:val="008127A2"/>
    <w:rsid w:val="00812CF3"/>
    <w:rsid w:val="00814096"/>
    <w:rsid w:val="008202B7"/>
    <w:rsid w:val="008233F1"/>
    <w:rsid w:val="008256FD"/>
    <w:rsid w:val="00826055"/>
    <w:rsid w:val="0082667A"/>
    <w:rsid w:val="0082798F"/>
    <w:rsid w:val="0083075A"/>
    <w:rsid w:val="00831AEF"/>
    <w:rsid w:val="00831CDC"/>
    <w:rsid w:val="00834DFB"/>
    <w:rsid w:val="00836BBB"/>
    <w:rsid w:val="008423B3"/>
    <w:rsid w:val="00847535"/>
    <w:rsid w:val="00851731"/>
    <w:rsid w:val="00853407"/>
    <w:rsid w:val="00854ECA"/>
    <w:rsid w:val="00855416"/>
    <w:rsid w:val="00856C3A"/>
    <w:rsid w:val="008626EA"/>
    <w:rsid w:val="008648EA"/>
    <w:rsid w:val="008649AE"/>
    <w:rsid w:val="00866C07"/>
    <w:rsid w:val="008700AE"/>
    <w:rsid w:val="00871D7D"/>
    <w:rsid w:val="00873850"/>
    <w:rsid w:val="00873E5B"/>
    <w:rsid w:val="00874C46"/>
    <w:rsid w:val="00875D28"/>
    <w:rsid w:val="00875F0C"/>
    <w:rsid w:val="008772C5"/>
    <w:rsid w:val="008774AD"/>
    <w:rsid w:val="00880559"/>
    <w:rsid w:val="00880BED"/>
    <w:rsid w:val="008836A0"/>
    <w:rsid w:val="00883CAF"/>
    <w:rsid w:val="008842A1"/>
    <w:rsid w:val="008849C8"/>
    <w:rsid w:val="00885424"/>
    <w:rsid w:val="00890A59"/>
    <w:rsid w:val="00896779"/>
    <w:rsid w:val="008A48F2"/>
    <w:rsid w:val="008A5E89"/>
    <w:rsid w:val="008B065B"/>
    <w:rsid w:val="008B3774"/>
    <w:rsid w:val="008B3C13"/>
    <w:rsid w:val="008B7CA9"/>
    <w:rsid w:val="008C3BE8"/>
    <w:rsid w:val="008C3DA9"/>
    <w:rsid w:val="008C5CCC"/>
    <w:rsid w:val="008C783F"/>
    <w:rsid w:val="008D16F6"/>
    <w:rsid w:val="008D249A"/>
    <w:rsid w:val="008D68E8"/>
    <w:rsid w:val="008D798A"/>
    <w:rsid w:val="008E0A15"/>
    <w:rsid w:val="008E0B30"/>
    <w:rsid w:val="008E0E67"/>
    <w:rsid w:val="008E6AE0"/>
    <w:rsid w:val="008E6FB1"/>
    <w:rsid w:val="008E7FAF"/>
    <w:rsid w:val="008F10E6"/>
    <w:rsid w:val="008F43EB"/>
    <w:rsid w:val="008F4C3B"/>
    <w:rsid w:val="008F5998"/>
    <w:rsid w:val="008F6208"/>
    <w:rsid w:val="008F6C98"/>
    <w:rsid w:val="008F70A0"/>
    <w:rsid w:val="0090030F"/>
    <w:rsid w:val="009015EA"/>
    <w:rsid w:val="009042DF"/>
    <w:rsid w:val="00905338"/>
    <w:rsid w:val="00905C96"/>
    <w:rsid w:val="00910E1B"/>
    <w:rsid w:val="00910F46"/>
    <w:rsid w:val="009117EA"/>
    <w:rsid w:val="00912C68"/>
    <w:rsid w:val="00914D94"/>
    <w:rsid w:val="00920A3D"/>
    <w:rsid w:val="00922CA7"/>
    <w:rsid w:val="00923329"/>
    <w:rsid w:val="00923640"/>
    <w:rsid w:val="00924B0E"/>
    <w:rsid w:val="00927133"/>
    <w:rsid w:val="00930008"/>
    <w:rsid w:val="009359BB"/>
    <w:rsid w:val="009376D7"/>
    <w:rsid w:val="00945C28"/>
    <w:rsid w:val="00946AE8"/>
    <w:rsid w:val="00950170"/>
    <w:rsid w:val="00952699"/>
    <w:rsid w:val="00952980"/>
    <w:rsid w:val="00953D01"/>
    <w:rsid w:val="009547C9"/>
    <w:rsid w:val="00954CDF"/>
    <w:rsid w:val="009556D7"/>
    <w:rsid w:val="0096035A"/>
    <w:rsid w:val="009615CB"/>
    <w:rsid w:val="00961676"/>
    <w:rsid w:val="0096208F"/>
    <w:rsid w:val="00965F83"/>
    <w:rsid w:val="0096612C"/>
    <w:rsid w:val="009665DE"/>
    <w:rsid w:val="00967187"/>
    <w:rsid w:val="009748F2"/>
    <w:rsid w:val="00975009"/>
    <w:rsid w:val="00980BD1"/>
    <w:rsid w:val="00987A47"/>
    <w:rsid w:val="00990F31"/>
    <w:rsid w:val="00992313"/>
    <w:rsid w:val="00996297"/>
    <w:rsid w:val="00996D96"/>
    <w:rsid w:val="009A1531"/>
    <w:rsid w:val="009A165D"/>
    <w:rsid w:val="009A4A84"/>
    <w:rsid w:val="009A574A"/>
    <w:rsid w:val="009A7BFE"/>
    <w:rsid w:val="009B4CC6"/>
    <w:rsid w:val="009B4F0E"/>
    <w:rsid w:val="009B647F"/>
    <w:rsid w:val="009B7C68"/>
    <w:rsid w:val="009C08ED"/>
    <w:rsid w:val="009C2037"/>
    <w:rsid w:val="009C37DA"/>
    <w:rsid w:val="009C6F0C"/>
    <w:rsid w:val="009C6F3B"/>
    <w:rsid w:val="009D0510"/>
    <w:rsid w:val="009D293D"/>
    <w:rsid w:val="009D3057"/>
    <w:rsid w:val="009D44EF"/>
    <w:rsid w:val="009D465F"/>
    <w:rsid w:val="009E00B5"/>
    <w:rsid w:val="009E1FA5"/>
    <w:rsid w:val="009E251C"/>
    <w:rsid w:val="009E49F6"/>
    <w:rsid w:val="009E4C2F"/>
    <w:rsid w:val="009E604C"/>
    <w:rsid w:val="009E7F6D"/>
    <w:rsid w:val="009F168F"/>
    <w:rsid w:val="009F39F8"/>
    <w:rsid w:val="009F3E62"/>
    <w:rsid w:val="009F5E8B"/>
    <w:rsid w:val="00A01B86"/>
    <w:rsid w:val="00A01CD9"/>
    <w:rsid w:val="00A04912"/>
    <w:rsid w:val="00A05C66"/>
    <w:rsid w:val="00A06735"/>
    <w:rsid w:val="00A074A8"/>
    <w:rsid w:val="00A115EF"/>
    <w:rsid w:val="00A21D78"/>
    <w:rsid w:val="00A24778"/>
    <w:rsid w:val="00A24FD8"/>
    <w:rsid w:val="00A2630F"/>
    <w:rsid w:val="00A27F39"/>
    <w:rsid w:val="00A32A27"/>
    <w:rsid w:val="00A32C90"/>
    <w:rsid w:val="00A37304"/>
    <w:rsid w:val="00A37479"/>
    <w:rsid w:val="00A41326"/>
    <w:rsid w:val="00A423C1"/>
    <w:rsid w:val="00A44B9C"/>
    <w:rsid w:val="00A531D8"/>
    <w:rsid w:val="00A56BA5"/>
    <w:rsid w:val="00A5705E"/>
    <w:rsid w:val="00A5772A"/>
    <w:rsid w:val="00A616E3"/>
    <w:rsid w:val="00A616FB"/>
    <w:rsid w:val="00A62E6F"/>
    <w:rsid w:val="00A637F9"/>
    <w:rsid w:val="00A6454A"/>
    <w:rsid w:val="00A64B86"/>
    <w:rsid w:val="00A65C94"/>
    <w:rsid w:val="00A67745"/>
    <w:rsid w:val="00A713EB"/>
    <w:rsid w:val="00A71B3E"/>
    <w:rsid w:val="00A81F96"/>
    <w:rsid w:val="00A848FE"/>
    <w:rsid w:val="00A86BBC"/>
    <w:rsid w:val="00A8785D"/>
    <w:rsid w:val="00A90137"/>
    <w:rsid w:val="00A952AA"/>
    <w:rsid w:val="00A954CF"/>
    <w:rsid w:val="00AA0423"/>
    <w:rsid w:val="00AA0D39"/>
    <w:rsid w:val="00AA1040"/>
    <w:rsid w:val="00AA209E"/>
    <w:rsid w:val="00AA3EB5"/>
    <w:rsid w:val="00AA4E87"/>
    <w:rsid w:val="00AA6296"/>
    <w:rsid w:val="00AA766C"/>
    <w:rsid w:val="00AB0807"/>
    <w:rsid w:val="00AB4BA0"/>
    <w:rsid w:val="00AB6AA0"/>
    <w:rsid w:val="00AB78C2"/>
    <w:rsid w:val="00AC0AA6"/>
    <w:rsid w:val="00AC12ED"/>
    <w:rsid w:val="00AC4F19"/>
    <w:rsid w:val="00AC6457"/>
    <w:rsid w:val="00AC7478"/>
    <w:rsid w:val="00AC7BEF"/>
    <w:rsid w:val="00AD0B31"/>
    <w:rsid w:val="00AD1920"/>
    <w:rsid w:val="00AD1A6B"/>
    <w:rsid w:val="00AD329D"/>
    <w:rsid w:val="00AD3579"/>
    <w:rsid w:val="00AD6E42"/>
    <w:rsid w:val="00AD778E"/>
    <w:rsid w:val="00AE0938"/>
    <w:rsid w:val="00AE2B0B"/>
    <w:rsid w:val="00AE314D"/>
    <w:rsid w:val="00AE4028"/>
    <w:rsid w:val="00AE489D"/>
    <w:rsid w:val="00AE4E0E"/>
    <w:rsid w:val="00AE5284"/>
    <w:rsid w:val="00AE71CB"/>
    <w:rsid w:val="00AF1055"/>
    <w:rsid w:val="00AF28C3"/>
    <w:rsid w:val="00AF6148"/>
    <w:rsid w:val="00B00B79"/>
    <w:rsid w:val="00B027CF"/>
    <w:rsid w:val="00B04D01"/>
    <w:rsid w:val="00B0513C"/>
    <w:rsid w:val="00B16EA0"/>
    <w:rsid w:val="00B16EFB"/>
    <w:rsid w:val="00B23481"/>
    <w:rsid w:val="00B24245"/>
    <w:rsid w:val="00B250AD"/>
    <w:rsid w:val="00B25AF9"/>
    <w:rsid w:val="00B34788"/>
    <w:rsid w:val="00B36061"/>
    <w:rsid w:val="00B37396"/>
    <w:rsid w:val="00B40943"/>
    <w:rsid w:val="00B40BBD"/>
    <w:rsid w:val="00B40EA3"/>
    <w:rsid w:val="00B40F9E"/>
    <w:rsid w:val="00B423F2"/>
    <w:rsid w:val="00B42572"/>
    <w:rsid w:val="00B4260C"/>
    <w:rsid w:val="00B45BC6"/>
    <w:rsid w:val="00B465BC"/>
    <w:rsid w:val="00B46B0F"/>
    <w:rsid w:val="00B47A00"/>
    <w:rsid w:val="00B51D7D"/>
    <w:rsid w:val="00B52344"/>
    <w:rsid w:val="00B5261F"/>
    <w:rsid w:val="00B545F5"/>
    <w:rsid w:val="00B54A93"/>
    <w:rsid w:val="00B553D8"/>
    <w:rsid w:val="00B56299"/>
    <w:rsid w:val="00B570C6"/>
    <w:rsid w:val="00B57901"/>
    <w:rsid w:val="00B6143B"/>
    <w:rsid w:val="00B62298"/>
    <w:rsid w:val="00B6489E"/>
    <w:rsid w:val="00B64ECE"/>
    <w:rsid w:val="00B66F97"/>
    <w:rsid w:val="00B70273"/>
    <w:rsid w:val="00B70A4B"/>
    <w:rsid w:val="00B738C2"/>
    <w:rsid w:val="00B756EA"/>
    <w:rsid w:val="00B75F1E"/>
    <w:rsid w:val="00B76087"/>
    <w:rsid w:val="00B76A70"/>
    <w:rsid w:val="00B76D7A"/>
    <w:rsid w:val="00B829FF"/>
    <w:rsid w:val="00B82EA2"/>
    <w:rsid w:val="00B837BE"/>
    <w:rsid w:val="00B84C42"/>
    <w:rsid w:val="00B85E2D"/>
    <w:rsid w:val="00B85F42"/>
    <w:rsid w:val="00B87BF1"/>
    <w:rsid w:val="00B9099D"/>
    <w:rsid w:val="00B91AD7"/>
    <w:rsid w:val="00B91D66"/>
    <w:rsid w:val="00B94A97"/>
    <w:rsid w:val="00BA2B3A"/>
    <w:rsid w:val="00BA3275"/>
    <w:rsid w:val="00BA5103"/>
    <w:rsid w:val="00BA5C59"/>
    <w:rsid w:val="00BB12B7"/>
    <w:rsid w:val="00BB309C"/>
    <w:rsid w:val="00BB359D"/>
    <w:rsid w:val="00BB5EE6"/>
    <w:rsid w:val="00BB647E"/>
    <w:rsid w:val="00BC0261"/>
    <w:rsid w:val="00BC13DE"/>
    <w:rsid w:val="00BC2F7C"/>
    <w:rsid w:val="00BC6B7E"/>
    <w:rsid w:val="00BC79AF"/>
    <w:rsid w:val="00BD009E"/>
    <w:rsid w:val="00BD288C"/>
    <w:rsid w:val="00BD50E8"/>
    <w:rsid w:val="00BD6940"/>
    <w:rsid w:val="00BE0165"/>
    <w:rsid w:val="00BE2C85"/>
    <w:rsid w:val="00BE3747"/>
    <w:rsid w:val="00BE6188"/>
    <w:rsid w:val="00BE628F"/>
    <w:rsid w:val="00BF13D4"/>
    <w:rsid w:val="00BF2596"/>
    <w:rsid w:val="00BF362A"/>
    <w:rsid w:val="00BF4A08"/>
    <w:rsid w:val="00BF655D"/>
    <w:rsid w:val="00BF6E8E"/>
    <w:rsid w:val="00BF74EB"/>
    <w:rsid w:val="00C04D8B"/>
    <w:rsid w:val="00C06026"/>
    <w:rsid w:val="00C0695C"/>
    <w:rsid w:val="00C06ECB"/>
    <w:rsid w:val="00C10EE2"/>
    <w:rsid w:val="00C119B3"/>
    <w:rsid w:val="00C11BD2"/>
    <w:rsid w:val="00C16319"/>
    <w:rsid w:val="00C16E64"/>
    <w:rsid w:val="00C23146"/>
    <w:rsid w:val="00C2390E"/>
    <w:rsid w:val="00C248DB"/>
    <w:rsid w:val="00C26D81"/>
    <w:rsid w:val="00C27321"/>
    <w:rsid w:val="00C27A12"/>
    <w:rsid w:val="00C27B4B"/>
    <w:rsid w:val="00C312C3"/>
    <w:rsid w:val="00C33AC1"/>
    <w:rsid w:val="00C34BC2"/>
    <w:rsid w:val="00C35683"/>
    <w:rsid w:val="00C3579C"/>
    <w:rsid w:val="00C35B5E"/>
    <w:rsid w:val="00C364AB"/>
    <w:rsid w:val="00C40290"/>
    <w:rsid w:val="00C4133C"/>
    <w:rsid w:val="00C41520"/>
    <w:rsid w:val="00C42824"/>
    <w:rsid w:val="00C43DB9"/>
    <w:rsid w:val="00C45126"/>
    <w:rsid w:val="00C45699"/>
    <w:rsid w:val="00C45776"/>
    <w:rsid w:val="00C46B86"/>
    <w:rsid w:val="00C470E5"/>
    <w:rsid w:val="00C472CB"/>
    <w:rsid w:val="00C53D87"/>
    <w:rsid w:val="00C5527D"/>
    <w:rsid w:val="00C5695F"/>
    <w:rsid w:val="00C60278"/>
    <w:rsid w:val="00C615A7"/>
    <w:rsid w:val="00C61686"/>
    <w:rsid w:val="00C6188C"/>
    <w:rsid w:val="00C62043"/>
    <w:rsid w:val="00C62DE7"/>
    <w:rsid w:val="00C65B05"/>
    <w:rsid w:val="00C7105F"/>
    <w:rsid w:val="00C72DEA"/>
    <w:rsid w:val="00C74A63"/>
    <w:rsid w:val="00C76B33"/>
    <w:rsid w:val="00C76C8C"/>
    <w:rsid w:val="00C77FF0"/>
    <w:rsid w:val="00C82BFF"/>
    <w:rsid w:val="00C84CF2"/>
    <w:rsid w:val="00C87725"/>
    <w:rsid w:val="00C87824"/>
    <w:rsid w:val="00C87AE4"/>
    <w:rsid w:val="00C90ABE"/>
    <w:rsid w:val="00C91EB6"/>
    <w:rsid w:val="00C92259"/>
    <w:rsid w:val="00C929C2"/>
    <w:rsid w:val="00C9329C"/>
    <w:rsid w:val="00C9473E"/>
    <w:rsid w:val="00C95510"/>
    <w:rsid w:val="00C96D3D"/>
    <w:rsid w:val="00C977C1"/>
    <w:rsid w:val="00CA0EAE"/>
    <w:rsid w:val="00CA46D5"/>
    <w:rsid w:val="00CA5AFC"/>
    <w:rsid w:val="00CA6C19"/>
    <w:rsid w:val="00CA6D87"/>
    <w:rsid w:val="00CB1135"/>
    <w:rsid w:val="00CB1C2E"/>
    <w:rsid w:val="00CB2867"/>
    <w:rsid w:val="00CB2E19"/>
    <w:rsid w:val="00CB3164"/>
    <w:rsid w:val="00CB3CC2"/>
    <w:rsid w:val="00CB3E65"/>
    <w:rsid w:val="00CB4077"/>
    <w:rsid w:val="00CB4F0A"/>
    <w:rsid w:val="00CC19BB"/>
    <w:rsid w:val="00CC1BE3"/>
    <w:rsid w:val="00CC247A"/>
    <w:rsid w:val="00CC3127"/>
    <w:rsid w:val="00CD089F"/>
    <w:rsid w:val="00CD1AB0"/>
    <w:rsid w:val="00CD1AD1"/>
    <w:rsid w:val="00CD1F09"/>
    <w:rsid w:val="00CD2298"/>
    <w:rsid w:val="00CD47B4"/>
    <w:rsid w:val="00CD4A5B"/>
    <w:rsid w:val="00CD74B5"/>
    <w:rsid w:val="00CE0CEC"/>
    <w:rsid w:val="00CE28D1"/>
    <w:rsid w:val="00CE3F91"/>
    <w:rsid w:val="00CE4A00"/>
    <w:rsid w:val="00CF0FE2"/>
    <w:rsid w:val="00CF2488"/>
    <w:rsid w:val="00CF4618"/>
    <w:rsid w:val="00CF5032"/>
    <w:rsid w:val="00CF76C4"/>
    <w:rsid w:val="00D0336F"/>
    <w:rsid w:val="00D074D0"/>
    <w:rsid w:val="00D11089"/>
    <w:rsid w:val="00D117E6"/>
    <w:rsid w:val="00D11A13"/>
    <w:rsid w:val="00D11E26"/>
    <w:rsid w:val="00D124E5"/>
    <w:rsid w:val="00D130CE"/>
    <w:rsid w:val="00D140B3"/>
    <w:rsid w:val="00D155A9"/>
    <w:rsid w:val="00D16D02"/>
    <w:rsid w:val="00D16EE0"/>
    <w:rsid w:val="00D1752D"/>
    <w:rsid w:val="00D2269A"/>
    <w:rsid w:val="00D23D16"/>
    <w:rsid w:val="00D23E57"/>
    <w:rsid w:val="00D251C6"/>
    <w:rsid w:val="00D2551F"/>
    <w:rsid w:val="00D34991"/>
    <w:rsid w:val="00D363DB"/>
    <w:rsid w:val="00D364CF"/>
    <w:rsid w:val="00D36674"/>
    <w:rsid w:val="00D37B8A"/>
    <w:rsid w:val="00D37E1F"/>
    <w:rsid w:val="00D40A22"/>
    <w:rsid w:val="00D416D6"/>
    <w:rsid w:val="00D42617"/>
    <w:rsid w:val="00D44956"/>
    <w:rsid w:val="00D460E8"/>
    <w:rsid w:val="00D477F6"/>
    <w:rsid w:val="00D50B49"/>
    <w:rsid w:val="00D51D78"/>
    <w:rsid w:val="00D568BD"/>
    <w:rsid w:val="00D568C8"/>
    <w:rsid w:val="00D56C8F"/>
    <w:rsid w:val="00D574B0"/>
    <w:rsid w:val="00D6419B"/>
    <w:rsid w:val="00D66E84"/>
    <w:rsid w:val="00D72DBD"/>
    <w:rsid w:val="00D73E9F"/>
    <w:rsid w:val="00D771A4"/>
    <w:rsid w:val="00D77D42"/>
    <w:rsid w:val="00D81820"/>
    <w:rsid w:val="00D905F0"/>
    <w:rsid w:val="00D909C1"/>
    <w:rsid w:val="00D90A50"/>
    <w:rsid w:val="00D9336B"/>
    <w:rsid w:val="00D93438"/>
    <w:rsid w:val="00D94868"/>
    <w:rsid w:val="00D95A37"/>
    <w:rsid w:val="00D96056"/>
    <w:rsid w:val="00DA1578"/>
    <w:rsid w:val="00DA7733"/>
    <w:rsid w:val="00DA796B"/>
    <w:rsid w:val="00DB0A0A"/>
    <w:rsid w:val="00DB0CE4"/>
    <w:rsid w:val="00DB3632"/>
    <w:rsid w:val="00DB63D5"/>
    <w:rsid w:val="00DB68AA"/>
    <w:rsid w:val="00DC0C73"/>
    <w:rsid w:val="00DC18E0"/>
    <w:rsid w:val="00DC2737"/>
    <w:rsid w:val="00DD3C22"/>
    <w:rsid w:val="00DD42F1"/>
    <w:rsid w:val="00DD4536"/>
    <w:rsid w:val="00DD479A"/>
    <w:rsid w:val="00DD4D0B"/>
    <w:rsid w:val="00DD6D84"/>
    <w:rsid w:val="00DE1DCB"/>
    <w:rsid w:val="00DE1F21"/>
    <w:rsid w:val="00DE30D6"/>
    <w:rsid w:val="00DE5913"/>
    <w:rsid w:val="00DE6FEA"/>
    <w:rsid w:val="00DE709B"/>
    <w:rsid w:val="00DF19B3"/>
    <w:rsid w:val="00DF4D53"/>
    <w:rsid w:val="00DF5463"/>
    <w:rsid w:val="00E047D9"/>
    <w:rsid w:val="00E04852"/>
    <w:rsid w:val="00E063D4"/>
    <w:rsid w:val="00E12803"/>
    <w:rsid w:val="00E13280"/>
    <w:rsid w:val="00E133C9"/>
    <w:rsid w:val="00E139CA"/>
    <w:rsid w:val="00E15B27"/>
    <w:rsid w:val="00E16E55"/>
    <w:rsid w:val="00E21703"/>
    <w:rsid w:val="00E21C6B"/>
    <w:rsid w:val="00E2230B"/>
    <w:rsid w:val="00E231EB"/>
    <w:rsid w:val="00E30864"/>
    <w:rsid w:val="00E32520"/>
    <w:rsid w:val="00E41759"/>
    <w:rsid w:val="00E44BC9"/>
    <w:rsid w:val="00E44BF8"/>
    <w:rsid w:val="00E450B9"/>
    <w:rsid w:val="00E500E2"/>
    <w:rsid w:val="00E519A0"/>
    <w:rsid w:val="00E5214D"/>
    <w:rsid w:val="00E52569"/>
    <w:rsid w:val="00E535E7"/>
    <w:rsid w:val="00E55A6A"/>
    <w:rsid w:val="00E56D13"/>
    <w:rsid w:val="00E57831"/>
    <w:rsid w:val="00E61A30"/>
    <w:rsid w:val="00E625B9"/>
    <w:rsid w:val="00E62A0D"/>
    <w:rsid w:val="00E62E8A"/>
    <w:rsid w:val="00E633D1"/>
    <w:rsid w:val="00E6359E"/>
    <w:rsid w:val="00E6361A"/>
    <w:rsid w:val="00E64DCB"/>
    <w:rsid w:val="00E70609"/>
    <w:rsid w:val="00E706C0"/>
    <w:rsid w:val="00E707DF"/>
    <w:rsid w:val="00E72266"/>
    <w:rsid w:val="00E72C7E"/>
    <w:rsid w:val="00E741B5"/>
    <w:rsid w:val="00E74517"/>
    <w:rsid w:val="00E804E9"/>
    <w:rsid w:val="00E8146D"/>
    <w:rsid w:val="00E84214"/>
    <w:rsid w:val="00E874D7"/>
    <w:rsid w:val="00E879F2"/>
    <w:rsid w:val="00E9357C"/>
    <w:rsid w:val="00E937AB"/>
    <w:rsid w:val="00E953F4"/>
    <w:rsid w:val="00E95DA1"/>
    <w:rsid w:val="00E9657C"/>
    <w:rsid w:val="00E97350"/>
    <w:rsid w:val="00EA1484"/>
    <w:rsid w:val="00EA1875"/>
    <w:rsid w:val="00EA2540"/>
    <w:rsid w:val="00EA3234"/>
    <w:rsid w:val="00EA5EB3"/>
    <w:rsid w:val="00EB3E32"/>
    <w:rsid w:val="00EC0E98"/>
    <w:rsid w:val="00EC1B6F"/>
    <w:rsid w:val="00EC3673"/>
    <w:rsid w:val="00EC440A"/>
    <w:rsid w:val="00EC5BE1"/>
    <w:rsid w:val="00ED2748"/>
    <w:rsid w:val="00ED35CD"/>
    <w:rsid w:val="00ED69E8"/>
    <w:rsid w:val="00ED7ED5"/>
    <w:rsid w:val="00EE1282"/>
    <w:rsid w:val="00EE27E7"/>
    <w:rsid w:val="00EE3D36"/>
    <w:rsid w:val="00EE4596"/>
    <w:rsid w:val="00EE66CD"/>
    <w:rsid w:val="00EE7F7C"/>
    <w:rsid w:val="00EF1095"/>
    <w:rsid w:val="00EF4BB9"/>
    <w:rsid w:val="00EF53B3"/>
    <w:rsid w:val="00EF5DB2"/>
    <w:rsid w:val="00EF7883"/>
    <w:rsid w:val="00F00AB7"/>
    <w:rsid w:val="00F00ABE"/>
    <w:rsid w:val="00F02E42"/>
    <w:rsid w:val="00F02E79"/>
    <w:rsid w:val="00F1039C"/>
    <w:rsid w:val="00F12C5F"/>
    <w:rsid w:val="00F15D5E"/>
    <w:rsid w:val="00F200B5"/>
    <w:rsid w:val="00F20260"/>
    <w:rsid w:val="00F23EF8"/>
    <w:rsid w:val="00F24881"/>
    <w:rsid w:val="00F27038"/>
    <w:rsid w:val="00F270F0"/>
    <w:rsid w:val="00F32028"/>
    <w:rsid w:val="00F3724E"/>
    <w:rsid w:val="00F41AC8"/>
    <w:rsid w:val="00F452AA"/>
    <w:rsid w:val="00F460DA"/>
    <w:rsid w:val="00F47506"/>
    <w:rsid w:val="00F512B2"/>
    <w:rsid w:val="00F51852"/>
    <w:rsid w:val="00F5411E"/>
    <w:rsid w:val="00F55611"/>
    <w:rsid w:val="00F56464"/>
    <w:rsid w:val="00F60B3C"/>
    <w:rsid w:val="00F61F4C"/>
    <w:rsid w:val="00F672F0"/>
    <w:rsid w:val="00F75330"/>
    <w:rsid w:val="00F80126"/>
    <w:rsid w:val="00F87E9C"/>
    <w:rsid w:val="00F91B7A"/>
    <w:rsid w:val="00F93F9D"/>
    <w:rsid w:val="00F94494"/>
    <w:rsid w:val="00F94E09"/>
    <w:rsid w:val="00F95428"/>
    <w:rsid w:val="00FA2F17"/>
    <w:rsid w:val="00FA35C4"/>
    <w:rsid w:val="00FA3D9E"/>
    <w:rsid w:val="00FA6533"/>
    <w:rsid w:val="00FA6D11"/>
    <w:rsid w:val="00FA7CE5"/>
    <w:rsid w:val="00FB0248"/>
    <w:rsid w:val="00FB3431"/>
    <w:rsid w:val="00FB7462"/>
    <w:rsid w:val="00FC0C6C"/>
    <w:rsid w:val="00FC3751"/>
    <w:rsid w:val="00FC6555"/>
    <w:rsid w:val="00FD10ED"/>
    <w:rsid w:val="00FD262B"/>
    <w:rsid w:val="00FD27EC"/>
    <w:rsid w:val="00FD5EDA"/>
    <w:rsid w:val="00FD62E7"/>
    <w:rsid w:val="00FE04A7"/>
    <w:rsid w:val="00FE0F9B"/>
    <w:rsid w:val="00FE124C"/>
    <w:rsid w:val="00FE2C00"/>
    <w:rsid w:val="00FE2D53"/>
    <w:rsid w:val="00FE48C8"/>
    <w:rsid w:val="00FE48DD"/>
    <w:rsid w:val="00FE7049"/>
    <w:rsid w:val="00FF1A24"/>
    <w:rsid w:val="00FF1DF9"/>
    <w:rsid w:val="00FF2231"/>
    <w:rsid w:val="00FF265A"/>
    <w:rsid w:val="00FF2B08"/>
    <w:rsid w:val="00FF33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35331"/>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37AF"/>
  </w:style>
  <w:style w:type="paragraph" w:styleId="1">
    <w:name w:val="heading 1"/>
    <w:basedOn w:val="a"/>
    <w:next w:val="a"/>
    <w:link w:val="10"/>
    <w:uiPriority w:val="9"/>
    <w:qFormat/>
    <w:rsid w:val="00392894"/>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C0602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392894"/>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3928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unhideWhenUsed/>
    <w:qFormat/>
    <w:rsid w:val="00392894"/>
    <w:pPr>
      <w:keepNext/>
      <w:keepLines/>
      <w:spacing w:before="40" w:after="0" w:line="259" w:lineRule="auto"/>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92894"/>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C06026"/>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39289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39289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392894"/>
    <w:rPr>
      <w:rFonts w:asciiTheme="majorHAnsi" w:eastAsiaTheme="majorEastAsia" w:hAnsiTheme="majorHAnsi" w:cstheme="majorBidi"/>
      <w:color w:val="365F91" w:themeColor="accent1" w:themeShade="BF"/>
    </w:rPr>
  </w:style>
  <w:style w:type="paragraph" w:customStyle="1" w:styleId="11">
    <w:name w:val="заголовок 1"/>
    <w:basedOn w:val="a"/>
    <w:next w:val="a"/>
    <w:uiPriority w:val="99"/>
    <w:rsid w:val="003431D2"/>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431D2"/>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3431D2"/>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431D2"/>
    <w:rPr>
      <w:rFonts w:ascii="Times New Roman" w:hAnsi="Times New Roman" w:cs="Times New Roman"/>
      <w:color w:val="0000FF"/>
      <w:sz w:val="16"/>
      <w:szCs w:val="16"/>
      <w:lang w:val="en-US"/>
    </w:rPr>
  </w:style>
  <w:style w:type="paragraph" w:styleId="22">
    <w:name w:val="Body Text Indent 2"/>
    <w:basedOn w:val="a"/>
    <w:link w:val="23"/>
    <w:uiPriority w:val="99"/>
    <w:rsid w:val="003431D2"/>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431D2"/>
    <w:rPr>
      <w:rFonts w:ascii="Times New Roman" w:hAnsi="Times New Roman" w:cs="Times New Roman"/>
      <w:color w:val="0000FF"/>
      <w:sz w:val="16"/>
      <w:szCs w:val="16"/>
      <w:lang w:val="en-US"/>
    </w:rPr>
  </w:style>
  <w:style w:type="paragraph" w:styleId="24">
    <w:name w:val="Body Text 2"/>
    <w:basedOn w:val="a"/>
    <w:link w:val="25"/>
    <w:uiPriority w:val="99"/>
    <w:rsid w:val="003431D2"/>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431D2"/>
    <w:rPr>
      <w:rFonts w:ascii="Times New Roman" w:hAnsi="Times New Roman" w:cs="Times New Roman"/>
      <w:color w:val="0000FF"/>
      <w:sz w:val="16"/>
      <w:szCs w:val="16"/>
    </w:rPr>
  </w:style>
  <w:style w:type="character" w:styleId="a5">
    <w:name w:val="Hyperlink"/>
    <w:basedOn w:val="a0"/>
    <w:uiPriority w:val="99"/>
    <w:rsid w:val="003431D2"/>
    <w:rPr>
      <w:color w:val="0000FF"/>
      <w:sz w:val="20"/>
      <w:szCs w:val="20"/>
      <w:u w:val="single"/>
    </w:rPr>
  </w:style>
  <w:style w:type="paragraph" w:styleId="31">
    <w:name w:val="Body Text 3"/>
    <w:basedOn w:val="a"/>
    <w:link w:val="32"/>
    <w:uiPriority w:val="99"/>
    <w:rsid w:val="003431D2"/>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3431D2"/>
    <w:rPr>
      <w:rFonts w:ascii="Times New Roman" w:hAnsi="Times New Roman" w:cs="Times New Roman"/>
      <w:color w:val="0000FF"/>
      <w:sz w:val="16"/>
      <w:szCs w:val="16"/>
    </w:rPr>
  </w:style>
  <w:style w:type="character" w:customStyle="1" w:styleId="12">
    <w:name w:val="С1"/>
    <w:uiPriority w:val="99"/>
    <w:rsid w:val="003431D2"/>
    <w:rPr>
      <w:b/>
      <w:bCs/>
    </w:rPr>
  </w:style>
  <w:style w:type="paragraph" w:customStyle="1" w:styleId="a6">
    <w:name w:val="Ц"/>
    <w:basedOn w:val="a"/>
    <w:uiPriority w:val="99"/>
    <w:rsid w:val="003431D2"/>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431D2"/>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431D2"/>
    <w:rPr>
      <w:b/>
      <w:bCs/>
      <w:sz w:val="20"/>
      <w:szCs w:val="20"/>
    </w:rPr>
  </w:style>
  <w:style w:type="paragraph" w:customStyle="1" w:styleId="Blockquote">
    <w:name w:val="Blockquote"/>
    <w:basedOn w:val="a"/>
    <w:uiPriority w:val="99"/>
    <w:rsid w:val="003431D2"/>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3431D2"/>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431D2"/>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431D2"/>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431D2"/>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431D2"/>
    <w:rPr>
      <w:rFonts w:ascii="Courier New" w:hAnsi="Courier New" w:cs="Courier New"/>
      <w:color w:val="0000FF"/>
      <w:sz w:val="16"/>
      <w:szCs w:val="16"/>
    </w:rPr>
  </w:style>
  <w:style w:type="paragraph" w:customStyle="1" w:styleId="Text">
    <w:name w:val="Text"/>
    <w:basedOn w:val="a"/>
    <w:uiPriority w:val="99"/>
    <w:rsid w:val="003431D2"/>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431D2"/>
    <w:rPr>
      <w:i/>
      <w:iCs/>
    </w:rPr>
  </w:style>
  <w:style w:type="paragraph" w:customStyle="1" w:styleId="H5">
    <w:name w:val="H5"/>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431D2"/>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431D2"/>
    <w:rPr>
      <w:color w:val="0000FF"/>
      <w:u w:val="single"/>
    </w:rPr>
  </w:style>
  <w:style w:type="character" w:customStyle="1" w:styleId="ac">
    <w:name w:val="В"/>
    <w:uiPriority w:val="99"/>
    <w:rsid w:val="003431D2"/>
    <w:rPr>
      <w:i/>
      <w:iCs/>
    </w:rPr>
  </w:style>
  <w:style w:type="paragraph" w:customStyle="1" w:styleId="H1">
    <w:name w:val="H1"/>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431D2"/>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431D2"/>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431D2"/>
    <w:rPr>
      <w:sz w:val="20"/>
      <w:szCs w:val="20"/>
    </w:rPr>
  </w:style>
  <w:style w:type="paragraph" w:customStyle="1" w:styleId="Iniiaiieoaeno">
    <w:name w:val="Iniiaiie oaeno"/>
    <w:basedOn w:val="Iauiue"/>
    <w:uiPriority w:val="99"/>
    <w:rsid w:val="003431D2"/>
    <w:pPr>
      <w:jc w:val="both"/>
    </w:pPr>
    <w:rPr>
      <w:sz w:val="16"/>
      <w:szCs w:val="16"/>
    </w:rPr>
  </w:style>
  <w:style w:type="paragraph" w:customStyle="1" w:styleId="z-TopofForm">
    <w:name w:val="z-Top of Form"/>
    <w:next w:val="Iauiue"/>
    <w:uiPriority w:val="99"/>
    <w:rsid w:val="003431D2"/>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431D2"/>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431D2"/>
    <w:rPr>
      <w:i/>
      <w:iCs/>
      <w:sz w:val="24"/>
      <w:szCs w:val="24"/>
    </w:rPr>
  </w:style>
  <w:style w:type="character" w:customStyle="1" w:styleId="A20">
    <w:name w:val="A2"/>
    <w:uiPriority w:val="99"/>
    <w:rsid w:val="003431D2"/>
    <w:rPr>
      <w:color w:val="0000FF"/>
      <w:sz w:val="20"/>
      <w:szCs w:val="20"/>
      <w:u w:val="single"/>
    </w:rPr>
  </w:style>
  <w:style w:type="paragraph" w:customStyle="1" w:styleId="O">
    <w:name w:val="O"/>
    <w:basedOn w:val="Iauiue"/>
    <w:uiPriority w:val="99"/>
    <w:rsid w:val="003431D2"/>
    <w:pPr>
      <w:spacing w:before="100" w:after="100"/>
      <w:ind w:left="360" w:right="360"/>
    </w:pPr>
    <w:rPr>
      <w:sz w:val="24"/>
      <w:szCs w:val="24"/>
    </w:rPr>
  </w:style>
  <w:style w:type="character" w:customStyle="1" w:styleId="A10">
    <w:name w:val="A1"/>
    <w:uiPriority w:val="99"/>
    <w:rsid w:val="003431D2"/>
    <w:rPr>
      <w:i/>
      <w:iCs/>
      <w:sz w:val="20"/>
      <w:szCs w:val="20"/>
    </w:rPr>
  </w:style>
  <w:style w:type="paragraph" w:customStyle="1" w:styleId="Noaiaaieoiaioa">
    <w:name w:val="Noaia aieoiaioa"/>
    <w:basedOn w:val="Iauiue"/>
    <w:uiPriority w:val="99"/>
    <w:rsid w:val="003431D2"/>
    <w:pPr>
      <w:shd w:val="clear" w:color="auto" w:fill="000080"/>
    </w:pPr>
    <w:rPr>
      <w:rFonts w:ascii="Tahoma" w:hAnsi="Tahoma" w:cs="Tahoma"/>
    </w:rPr>
  </w:style>
  <w:style w:type="paragraph" w:customStyle="1" w:styleId="DefinitionTerm">
    <w:name w:val="Definition Term"/>
    <w:basedOn w:val="a"/>
    <w:next w:val="DefinitionList"/>
    <w:uiPriority w:val="99"/>
    <w:rsid w:val="003431D2"/>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431D2"/>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431D2"/>
    <w:rPr>
      <w:i/>
      <w:iCs/>
    </w:rPr>
  </w:style>
  <w:style w:type="paragraph" w:customStyle="1" w:styleId="H2">
    <w:name w:val="H2"/>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431D2"/>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431D2"/>
    <w:rPr>
      <w:i/>
      <w:iCs/>
    </w:rPr>
  </w:style>
  <w:style w:type="character" w:customStyle="1" w:styleId="CODE">
    <w:name w:val="CODE"/>
    <w:uiPriority w:val="99"/>
    <w:rsid w:val="003431D2"/>
    <w:rPr>
      <w:rFonts w:ascii="Courier New" w:hAnsi="Courier New" w:cs="Courier New"/>
      <w:sz w:val="20"/>
      <w:szCs w:val="20"/>
    </w:rPr>
  </w:style>
  <w:style w:type="character" w:styleId="af0">
    <w:name w:val="Emphasis"/>
    <w:basedOn w:val="a0"/>
    <w:uiPriority w:val="20"/>
    <w:qFormat/>
    <w:rsid w:val="003431D2"/>
    <w:rPr>
      <w:i/>
      <w:iCs/>
    </w:rPr>
  </w:style>
  <w:style w:type="character" w:styleId="af1">
    <w:name w:val="FollowedHyperlink"/>
    <w:basedOn w:val="a0"/>
    <w:uiPriority w:val="99"/>
    <w:rsid w:val="003431D2"/>
    <w:rPr>
      <w:color w:val="800080"/>
      <w:u w:val="single"/>
    </w:rPr>
  </w:style>
  <w:style w:type="character" w:customStyle="1" w:styleId="Keyboard">
    <w:name w:val="Keyboard"/>
    <w:uiPriority w:val="99"/>
    <w:rsid w:val="003431D2"/>
    <w:rPr>
      <w:rFonts w:ascii="Courier New" w:hAnsi="Courier New" w:cs="Courier New"/>
      <w:b/>
      <w:bCs/>
      <w:sz w:val="20"/>
      <w:szCs w:val="20"/>
    </w:rPr>
  </w:style>
  <w:style w:type="character" w:customStyle="1" w:styleId="Sample">
    <w:name w:val="Sample"/>
    <w:uiPriority w:val="99"/>
    <w:rsid w:val="003431D2"/>
    <w:rPr>
      <w:rFonts w:ascii="Courier New" w:hAnsi="Courier New" w:cs="Courier New"/>
    </w:rPr>
  </w:style>
  <w:style w:type="character" w:customStyle="1" w:styleId="Typewriter">
    <w:name w:val="Typewriter"/>
    <w:uiPriority w:val="99"/>
    <w:rsid w:val="003431D2"/>
    <w:rPr>
      <w:rFonts w:ascii="Courier New" w:hAnsi="Courier New" w:cs="Courier New"/>
      <w:sz w:val="20"/>
      <w:szCs w:val="20"/>
    </w:rPr>
  </w:style>
  <w:style w:type="character" w:customStyle="1" w:styleId="Variable">
    <w:name w:val="Variable"/>
    <w:uiPriority w:val="99"/>
    <w:rsid w:val="003431D2"/>
    <w:rPr>
      <w:i/>
      <w:iCs/>
    </w:rPr>
  </w:style>
  <w:style w:type="character" w:customStyle="1" w:styleId="HTMLMarkup">
    <w:name w:val="HTML Markup"/>
    <w:uiPriority w:val="99"/>
    <w:rsid w:val="003431D2"/>
    <w:rPr>
      <w:vanish/>
      <w:color w:val="FF0000"/>
    </w:rPr>
  </w:style>
  <w:style w:type="character" w:customStyle="1" w:styleId="Comment">
    <w:name w:val="Comment"/>
    <w:uiPriority w:val="99"/>
    <w:rsid w:val="003431D2"/>
    <w:rPr>
      <w:vanish/>
    </w:rPr>
  </w:style>
  <w:style w:type="paragraph" w:customStyle="1" w:styleId="af2">
    <w:name w:val="п"/>
    <w:uiPriority w:val="99"/>
    <w:rsid w:val="003431D2"/>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rsid w:val="003431D2"/>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431D2"/>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431D2"/>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431D2"/>
    <w:rPr>
      <w:sz w:val="20"/>
      <w:szCs w:val="20"/>
      <w:vertAlign w:val="superscript"/>
    </w:rPr>
  </w:style>
  <w:style w:type="character" w:customStyle="1" w:styleId="af6">
    <w:name w:val="К"/>
    <w:uiPriority w:val="99"/>
    <w:rsid w:val="003431D2"/>
    <w:rPr>
      <w:rFonts w:ascii="Courier New" w:hAnsi="Courier New" w:cs="Courier New"/>
      <w:sz w:val="20"/>
      <w:szCs w:val="20"/>
    </w:rPr>
  </w:style>
  <w:style w:type="paragraph" w:customStyle="1" w:styleId="af7">
    <w:name w:val="Ф"/>
    <w:basedOn w:val="af8"/>
    <w:uiPriority w:val="99"/>
    <w:rsid w:val="003431D2"/>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431D2"/>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431D2"/>
    <w:rPr>
      <w:vanish/>
      <w:color w:val="FF0000"/>
    </w:rPr>
  </w:style>
  <w:style w:type="paragraph" w:customStyle="1" w:styleId="Z-1">
    <w:name w:val="Z-1"/>
    <w:next w:val="af8"/>
    <w:uiPriority w:val="99"/>
    <w:rsid w:val="003431D2"/>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431D2"/>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431D2"/>
    <w:pPr>
      <w:spacing w:before="0" w:after="0"/>
    </w:pPr>
  </w:style>
  <w:style w:type="paragraph" w:customStyle="1" w:styleId="afb">
    <w:name w:val="А"/>
    <w:basedOn w:val="a"/>
    <w:next w:val="a"/>
    <w:uiPriority w:val="99"/>
    <w:rsid w:val="003431D2"/>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431D2"/>
    <w:pPr>
      <w:widowControl/>
      <w:ind w:left="360"/>
    </w:pPr>
    <w:rPr>
      <w:sz w:val="24"/>
      <w:szCs w:val="24"/>
    </w:rPr>
  </w:style>
  <w:style w:type="paragraph" w:customStyle="1" w:styleId="afc">
    <w:name w:val="......."/>
    <w:basedOn w:val="a"/>
    <w:next w:val="a"/>
    <w:uiPriority w:val="99"/>
    <w:rsid w:val="003431D2"/>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431D2"/>
    <w:rPr>
      <w:color w:val="0000FF"/>
      <w:u w:val="single"/>
    </w:rPr>
  </w:style>
  <w:style w:type="character" w:customStyle="1" w:styleId="14">
    <w:name w:val="О1"/>
    <w:uiPriority w:val="99"/>
    <w:rsid w:val="003431D2"/>
    <w:rPr>
      <w:i/>
      <w:iCs/>
    </w:rPr>
  </w:style>
  <w:style w:type="character" w:customStyle="1" w:styleId="afe">
    <w:name w:val="П"/>
    <w:uiPriority w:val="99"/>
    <w:rsid w:val="003431D2"/>
    <w:rPr>
      <w:color w:val="800080"/>
      <w:u w:val="single"/>
    </w:rPr>
  </w:style>
  <w:style w:type="character" w:customStyle="1" w:styleId="15">
    <w:name w:val="К1"/>
    <w:uiPriority w:val="99"/>
    <w:rsid w:val="003431D2"/>
    <w:rPr>
      <w:rFonts w:ascii="Courier New" w:hAnsi="Courier New" w:cs="Courier New"/>
      <w:b/>
      <w:bCs/>
      <w:sz w:val="20"/>
      <w:szCs w:val="20"/>
    </w:rPr>
  </w:style>
  <w:style w:type="character" w:customStyle="1" w:styleId="41">
    <w:name w:val="П4"/>
    <w:uiPriority w:val="99"/>
    <w:rsid w:val="003431D2"/>
    <w:rPr>
      <w:rFonts w:ascii="Courier New" w:hAnsi="Courier New" w:cs="Courier New"/>
    </w:rPr>
  </w:style>
  <w:style w:type="character" w:customStyle="1" w:styleId="33">
    <w:name w:val="П3"/>
    <w:uiPriority w:val="99"/>
    <w:rsid w:val="003431D2"/>
    <w:rPr>
      <w:rFonts w:ascii="Courier New" w:hAnsi="Courier New" w:cs="Courier New"/>
      <w:sz w:val="20"/>
      <w:szCs w:val="20"/>
    </w:rPr>
  </w:style>
  <w:style w:type="character" w:customStyle="1" w:styleId="26">
    <w:name w:val="П2"/>
    <w:uiPriority w:val="99"/>
    <w:rsid w:val="003431D2"/>
    <w:rPr>
      <w:i/>
      <w:iCs/>
    </w:rPr>
  </w:style>
  <w:style w:type="character" w:customStyle="1" w:styleId="16">
    <w:name w:val="П1"/>
    <w:uiPriority w:val="99"/>
    <w:rsid w:val="003431D2"/>
    <w:rPr>
      <w:vanish/>
    </w:rPr>
  </w:style>
  <w:style w:type="paragraph" w:customStyle="1" w:styleId="Iniiaiieoaeno2">
    <w:name w:val="Iniiaiie oaeno 2"/>
    <w:basedOn w:val="Iauiue"/>
    <w:uiPriority w:val="99"/>
    <w:rsid w:val="003431D2"/>
    <w:pPr>
      <w:jc w:val="both"/>
    </w:pPr>
    <w:rPr>
      <w:sz w:val="16"/>
      <w:szCs w:val="16"/>
    </w:rPr>
  </w:style>
  <w:style w:type="character" w:customStyle="1" w:styleId="Aeiannueea">
    <w:name w:val="Aeia?nnueea"/>
    <w:basedOn w:val="Iniiaiieoeoo"/>
    <w:uiPriority w:val="99"/>
    <w:rsid w:val="003431D2"/>
    <w:rPr>
      <w:color w:val="0000FF"/>
      <w:sz w:val="20"/>
      <w:szCs w:val="20"/>
      <w:u w:val="single"/>
    </w:rPr>
  </w:style>
  <w:style w:type="character" w:customStyle="1" w:styleId="N1">
    <w:name w:val="N1"/>
    <w:uiPriority w:val="99"/>
    <w:rsid w:val="003431D2"/>
    <w:rPr>
      <w:b/>
      <w:bCs/>
    </w:rPr>
  </w:style>
  <w:style w:type="paragraph" w:customStyle="1" w:styleId="Iaeeiaaiiuenienie">
    <w:name w:val="Ia?ee?iaaiiue nienie"/>
    <w:basedOn w:val="Iauiue"/>
    <w:uiPriority w:val="99"/>
    <w:rsid w:val="003431D2"/>
    <w:pPr>
      <w:widowControl/>
      <w:ind w:left="283" w:hanging="283"/>
    </w:pPr>
  </w:style>
  <w:style w:type="paragraph" w:customStyle="1" w:styleId="Oaeno">
    <w:name w:val="Oaeno"/>
    <w:basedOn w:val="Iauiue"/>
    <w:uiPriority w:val="99"/>
    <w:rsid w:val="003431D2"/>
    <w:rPr>
      <w:rFonts w:ascii="Courier New" w:hAnsi="Courier New" w:cs="Courier New"/>
    </w:rPr>
  </w:style>
  <w:style w:type="paragraph" w:customStyle="1" w:styleId="Iniiaiieoaeno3">
    <w:name w:val="Iniiaiie oaeno 3"/>
    <w:basedOn w:val="Iauiue"/>
    <w:uiPriority w:val="99"/>
    <w:rsid w:val="003431D2"/>
    <w:pPr>
      <w:jc w:val="center"/>
    </w:pPr>
    <w:rPr>
      <w:sz w:val="16"/>
      <w:szCs w:val="16"/>
    </w:rPr>
  </w:style>
  <w:style w:type="paragraph" w:customStyle="1" w:styleId="Aaoieeeieiioeooe">
    <w:name w:val="Aa?oiee eieiioeooe"/>
    <w:basedOn w:val="Iauiue"/>
    <w:uiPriority w:val="99"/>
    <w:rsid w:val="003431D2"/>
    <w:pPr>
      <w:widowControl/>
      <w:tabs>
        <w:tab w:val="center" w:pos="4153"/>
        <w:tab w:val="right" w:pos="8306"/>
      </w:tabs>
    </w:pPr>
  </w:style>
  <w:style w:type="paragraph" w:customStyle="1" w:styleId="Ieieeeieiioeooe">
    <w:name w:val="Ie?iee eieiioeooe"/>
    <w:basedOn w:val="Iauiue"/>
    <w:uiPriority w:val="99"/>
    <w:rsid w:val="003431D2"/>
    <w:pPr>
      <w:widowControl/>
      <w:tabs>
        <w:tab w:val="center" w:pos="4153"/>
        <w:tab w:val="right" w:pos="8306"/>
      </w:tabs>
    </w:pPr>
  </w:style>
  <w:style w:type="paragraph" w:customStyle="1" w:styleId="Default">
    <w:name w:val="Default"/>
    <w:uiPriority w:val="99"/>
    <w:rsid w:val="003431D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431D2"/>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431D2"/>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431D2"/>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431D2"/>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431D2"/>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431D2"/>
    <w:rPr>
      <w:b/>
      <w:bCs/>
      <w:i/>
      <w:iCs/>
      <w:sz w:val="17"/>
      <w:szCs w:val="17"/>
    </w:rPr>
  </w:style>
  <w:style w:type="paragraph" w:customStyle="1" w:styleId="310">
    <w:name w:val="Основной текст (3)1"/>
    <w:basedOn w:val="a"/>
    <w:link w:val="34"/>
    <w:rsid w:val="003431D2"/>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34">
    <w:name w:val="Основной текст (3)_"/>
    <w:basedOn w:val="a0"/>
    <w:link w:val="310"/>
    <w:uiPriority w:val="99"/>
    <w:locked/>
    <w:rsid w:val="00392894"/>
    <w:rPr>
      <w:rFonts w:ascii="Times New Roman" w:hAnsi="Times New Roman" w:cs="Times New Roman"/>
      <w:b/>
      <w:bCs/>
      <w:i/>
      <w:iCs/>
      <w:noProof/>
      <w:sz w:val="17"/>
      <w:szCs w:val="17"/>
      <w:shd w:val="clear" w:color="auto" w:fill="FFFFFF"/>
      <w:lang w:val="en-US"/>
    </w:rPr>
  </w:style>
  <w:style w:type="character" w:customStyle="1" w:styleId="8pt30390pt109">
    <w:name w:val="Основной текст + 8 pt30.Курсив39.Интервал 0 pt109"/>
    <w:basedOn w:val="a0"/>
    <w:uiPriority w:val="99"/>
    <w:rsid w:val="003431D2"/>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431D2"/>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431D2"/>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431D2"/>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431D2"/>
    <w:rPr>
      <w:i/>
      <w:iCs/>
      <w:spacing w:val="0"/>
      <w:sz w:val="16"/>
      <w:szCs w:val="16"/>
    </w:rPr>
  </w:style>
  <w:style w:type="character" w:customStyle="1" w:styleId="578">
    <w:name w:val="Основной текст (5)78"/>
    <w:basedOn w:val="a0"/>
    <w:uiPriority w:val="99"/>
    <w:rsid w:val="003431D2"/>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431D2"/>
    <w:rPr>
      <w:b/>
      <w:bCs/>
      <w:i/>
      <w:iCs/>
      <w:spacing w:val="0"/>
      <w:sz w:val="14"/>
      <w:szCs w:val="14"/>
    </w:rPr>
  </w:style>
  <w:style w:type="character" w:customStyle="1" w:styleId="57pt124">
    <w:name w:val="Основной текст (5) + 7 pt1.Полужирный24"/>
    <w:basedOn w:val="a0"/>
    <w:uiPriority w:val="99"/>
    <w:rsid w:val="003431D2"/>
    <w:rPr>
      <w:b/>
      <w:bCs/>
      <w:i/>
      <w:iCs/>
      <w:spacing w:val="0"/>
      <w:sz w:val="14"/>
      <w:szCs w:val="14"/>
    </w:rPr>
  </w:style>
  <w:style w:type="character" w:customStyle="1" w:styleId="8pt25340pt104">
    <w:name w:val="Основной текст + 8 pt25.Курсив34.Интервал 0 pt104"/>
    <w:basedOn w:val="a0"/>
    <w:uiPriority w:val="99"/>
    <w:rsid w:val="003431D2"/>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431D2"/>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431D2"/>
    <w:rPr>
      <w:i/>
      <w:iCs/>
      <w:spacing w:val="0"/>
      <w:sz w:val="16"/>
      <w:szCs w:val="16"/>
    </w:rPr>
  </w:style>
  <w:style w:type="character" w:customStyle="1" w:styleId="576">
    <w:name w:val="Основной текст (5)76"/>
    <w:basedOn w:val="a0"/>
    <w:uiPriority w:val="99"/>
    <w:rsid w:val="003431D2"/>
    <w:rPr>
      <w:rFonts w:ascii="Arial Unicode MS" w:eastAsia="Arial Unicode MS" w:cs="Arial Unicode MS"/>
      <w:i/>
      <w:iCs/>
      <w:noProof/>
      <w:spacing w:val="0"/>
      <w:sz w:val="16"/>
      <w:szCs w:val="16"/>
    </w:rPr>
  </w:style>
  <w:style w:type="paragraph" w:customStyle="1" w:styleId="61">
    <w:name w:val="Заголовок №61"/>
    <w:basedOn w:val="a"/>
    <w:uiPriority w:val="99"/>
    <w:rsid w:val="003431D2"/>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431D2"/>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431D2"/>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431D2"/>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431D2"/>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431D2"/>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431D2"/>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431D2"/>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431D2"/>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431D2"/>
    <w:rPr>
      <w:rFonts w:ascii="Arial Narrow" w:hAnsi="Arial Narrow" w:cs="Arial Narrow"/>
      <w:i/>
      <w:iCs/>
      <w:sz w:val="15"/>
      <w:szCs w:val="15"/>
    </w:rPr>
  </w:style>
  <w:style w:type="paragraph" w:customStyle="1" w:styleId="100">
    <w:name w:val="Заголовок №10"/>
    <w:basedOn w:val="a"/>
    <w:uiPriority w:val="99"/>
    <w:rsid w:val="003431D2"/>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431D2"/>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431D2"/>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431D2"/>
    <w:rPr>
      <w:rFonts w:ascii="Lucida Sans Unicode" w:hAnsi="Lucida Sans Unicode" w:cs="Lucida Sans Unicode"/>
      <w:i/>
      <w:iCs/>
      <w:spacing w:val="0"/>
      <w:sz w:val="16"/>
      <w:szCs w:val="16"/>
    </w:rPr>
  </w:style>
  <w:style w:type="character" w:customStyle="1" w:styleId="aff">
    <w:name w:val="Основной текст_"/>
    <w:basedOn w:val="a0"/>
    <w:rsid w:val="003431D2"/>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431D2"/>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3431D2"/>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1">
    <w:name w:val="Подпись к таблице_"/>
    <w:basedOn w:val="a0"/>
    <w:link w:val="aff0"/>
    <w:rsid w:val="00392894"/>
    <w:rPr>
      <w:rFonts w:ascii="Arial Narrow" w:hAnsi="Arial Narrow" w:cs="Arial Narrow"/>
      <w:i/>
      <w:iCs/>
      <w:noProof/>
      <w:sz w:val="20"/>
      <w:szCs w:val="20"/>
      <w:shd w:val="clear" w:color="auto" w:fill="FFFFFF"/>
      <w:lang w:val="en-US"/>
    </w:rPr>
  </w:style>
  <w:style w:type="character" w:customStyle="1" w:styleId="14ArialNarrow10pt39">
    <w:name w:val="Основной текст (14) + Arial Narrow1.Малые прописные.Интервал 0 pt39"/>
    <w:basedOn w:val="a0"/>
    <w:uiPriority w:val="99"/>
    <w:rsid w:val="003431D2"/>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431D2"/>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431D2"/>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431D2"/>
    <w:rPr>
      <w:b/>
      <w:bCs/>
      <w:i/>
      <w:iCs/>
      <w:sz w:val="15"/>
      <w:szCs w:val="15"/>
    </w:rPr>
  </w:style>
  <w:style w:type="character" w:customStyle="1" w:styleId="2050pt30">
    <w:name w:val="Основной текст (20) + Не курсив5.Интервал 0 pt30"/>
    <w:basedOn w:val="200"/>
    <w:uiPriority w:val="99"/>
    <w:rsid w:val="003431D2"/>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431D2"/>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431D2"/>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431D2"/>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431D2"/>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431D2"/>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431D2"/>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3431D2"/>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3">
    <w:name w:val="Сноска_"/>
    <w:basedOn w:val="a0"/>
    <w:link w:val="aff2"/>
    <w:rsid w:val="00392894"/>
    <w:rPr>
      <w:rFonts w:ascii="Lucida Sans Unicode" w:hAnsi="Lucida Sans Unicode" w:cs="Lucida Sans Unicode"/>
      <w:i/>
      <w:iCs/>
      <w:noProof/>
      <w:sz w:val="13"/>
      <w:szCs w:val="13"/>
      <w:shd w:val="clear" w:color="auto" w:fill="FFFFFF"/>
      <w:lang w:val="en-US"/>
    </w:rPr>
  </w:style>
  <w:style w:type="character" w:customStyle="1" w:styleId="101">
    <w:name w:val="Основной текст + Курсив10"/>
    <w:basedOn w:val="aff"/>
    <w:uiPriority w:val="99"/>
    <w:rsid w:val="003431D2"/>
    <w:rPr>
      <w:rFonts w:ascii="Arial" w:hAnsi="Arial" w:cs="Arial"/>
      <w:i/>
      <w:iCs/>
      <w:spacing w:val="-10"/>
      <w:sz w:val="17"/>
      <w:szCs w:val="17"/>
    </w:rPr>
  </w:style>
  <w:style w:type="paragraph" w:customStyle="1" w:styleId="250">
    <w:name w:val="Основной текст25"/>
    <w:basedOn w:val="a"/>
    <w:uiPriority w:val="99"/>
    <w:rsid w:val="003431D2"/>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431D2"/>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3431D2"/>
    <w:rPr>
      <w:rFonts w:ascii="Times New Roman" w:hAnsi="Times New Roman" w:cs="Times New Roman"/>
      <w:spacing w:val="0"/>
      <w:sz w:val="21"/>
      <w:szCs w:val="21"/>
      <w:u w:val="single"/>
    </w:rPr>
  </w:style>
  <w:style w:type="paragraph" w:customStyle="1" w:styleId="140">
    <w:name w:val="Заголовок №14"/>
    <w:basedOn w:val="a"/>
    <w:uiPriority w:val="99"/>
    <w:rsid w:val="003431D2"/>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431D2"/>
    <w:rPr>
      <w:spacing w:val="40"/>
      <w:sz w:val="25"/>
      <w:szCs w:val="25"/>
    </w:rPr>
  </w:style>
  <w:style w:type="paragraph" w:customStyle="1" w:styleId="7">
    <w:name w:val="Основной текст (7)"/>
    <w:basedOn w:val="a"/>
    <w:link w:val="70"/>
    <w:uiPriority w:val="99"/>
    <w:rsid w:val="003431D2"/>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basedOn w:val="a0"/>
    <w:link w:val="7"/>
    <w:uiPriority w:val="99"/>
    <w:rsid w:val="00392894"/>
    <w:rPr>
      <w:rFonts w:ascii="Arial Unicode MS" w:eastAsia="Arial Unicode MS" w:hAnsi="Times New Roman" w:cs="Arial Unicode MS"/>
      <w:spacing w:val="20"/>
      <w:sz w:val="25"/>
      <w:szCs w:val="25"/>
      <w:shd w:val="clear" w:color="auto" w:fill="FFFFFF"/>
    </w:rPr>
  </w:style>
  <w:style w:type="character" w:customStyle="1" w:styleId="13pt">
    <w:name w:val="Основной текст + 13 pt"/>
    <w:basedOn w:val="a0"/>
    <w:uiPriority w:val="99"/>
    <w:rsid w:val="003431D2"/>
    <w:rPr>
      <w:spacing w:val="10"/>
      <w:sz w:val="26"/>
      <w:szCs w:val="26"/>
    </w:rPr>
  </w:style>
  <w:style w:type="character" w:customStyle="1" w:styleId="240">
    <w:name w:val="Основной текст24"/>
    <w:basedOn w:val="a0"/>
    <w:uiPriority w:val="99"/>
    <w:rsid w:val="003431D2"/>
    <w:rPr>
      <w:sz w:val="25"/>
      <w:szCs w:val="25"/>
    </w:rPr>
  </w:style>
  <w:style w:type="paragraph" w:customStyle="1" w:styleId="6">
    <w:name w:val="Заголовок №6"/>
    <w:basedOn w:val="a"/>
    <w:uiPriority w:val="99"/>
    <w:rsid w:val="003431D2"/>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431D2"/>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431D2"/>
    <w:rPr>
      <w:rFonts w:ascii="Lucida Sans Unicode" w:hAnsi="Lucida Sans Unicode" w:cs="Lucida Sans Unicode"/>
      <w:i/>
      <w:iCs/>
      <w:sz w:val="16"/>
      <w:szCs w:val="16"/>
    </w:rPr>
  </w:style>
  <w:style w:type="paragraph" w:customStyle="1" w:styleId="80">
    <w:name w:val="Основной текст (8)"/>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431D2"/>
    <w:rPr>
      <w:rFonts w:ascii="Lucida Sans Unicode" w:hAnsi="Lucida Sans Unicode" w:cs="Lucida Sans Unicode"/>
      <w:sz w:val="16"/>
      <w:szCs w:val="16"/>
    </w:rPr>
  </w:style>
  <w:style w:type="character" w:customStyle="1" w:styleId="4pt">
    <w:name w:val="Основной текст + Интервал 4 pt"/>
    <w:basedOn w:val="a0"/>
    <w:rsid w:val="003431D2"/>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431D2"/>
    <w:rPr>
      <w:rFonts w:ascii="Segoe UI" w:hAnsi="Segoe UI" w:cs="Segoe UI"/>
      <w:b/>
      <w:bCs/>
      <w:i/>
      <w:iCs/>
      <w:spacing w:val="0"/>
      <w:sz w:val="16"/>
      <w:szCs w:val="16"/>
    </w:rPr>
  </w:style>
  <w:style w:type="character" w:customStyle="1" w:styleId="SegoeUI1">
    <w:name w:val="Основной текст + Segoe UI1"/>
    <w:aliases w:val="Основной текст + Times New Roman1,81,5 pt2,Полужирный5,Основной текст + Arial Unicode MS1,Основной текст + 82,Основной текст + 9 pt2,Основной текст + MS Reference Sans Serif1,Основной текст + 71"/>
    <w:basedOn w:val="a0"/>
    <w:uiPriority w:val="99"/>
    <w:rsid w:val="003431D2"/>
    <w:rPr>
      <w:rFonts w:ascii="Segoe UI" w:hAnsi="Segoe UI" w:cs="Segoe UI"/>
      <w:i/>
      <w:iCs/>
      <w:spacing w:val="0"/>
      <w:sz w:val="13"/>
      <w:szCs w:val="13"/>
    </w:rPr>
  </w:style>
  <w:style w:type="character" w:customStyle="1" w:styleId="17">
    <w:name w:val="Основной текст1"/>
    <w:basedOn w:val="a0"/>
    <w:uiPriority w:val="99"/>
    <w:rsid w:val="003431D2"/>
    <w:rPr>
      <w:rFonts w:ascii="Gungsuh" w:eastAsia="Gungsuh" w:cs="Gungsuh"/>
      <w:spacing w:val="-10"/>
      <w:sz w:val="16"/>
      <w:szCs w:val="16"/>
      <w:u w:val="single"/>
    </w:rPr>
  </w:style>
  <w:style w:type="paragraph" w:customStyle="1" w:styleId="35">
    <w:name w:val="Основной текст (3)"/>
    <w:basedOn w:val="a"/>
    <w:uiPriority w:val="99"/>
    <w:rsid w:val="003431D2"/>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431D2"/>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3431D2"/>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basedOn w:val="a0"/>
    <w:link w:val="45"/>
    <w:uiPriority w:val="99"/>
    <w:rsid w:val="008F43EB"/>
    <w:rPr>
      <w:rFonts w:ascii="Gungsuh" w:eastAsia="Gungsuh" w:hAnsi="Times New Roman" w:cs="Gungsuh"/>
      <w:sz w:val="13"/>
      <w:szCs w:val="13"/>
      <w:shd w:val="clear" w:color="auto" w:fill="FFFFFF"/>
    </w:rPr>
  </w:style>
  <w:style w:type="paragraph" w:customStyle="1" w:styleId="28">
    <w:name w:val="Основной текст (2)"/>
    <w:basedOn w:val="a"/>
    <w:link w:val="2a"/>
    <w:rsid w:val="003431D2"/>
    <w:pPr>
      <w:shd w:val="clear" w:color="auto" w:fill="FFFFFF"/>
      <w:autoSpaceDE w:val="0"/>
      <w:autoSpaceDN w:val="0"/>
      <w:adjustRightInd w:val="0"/>
      <w:spacing w:before="120" w:after="0" w:line="240" w:lineRule="atLeast"/>
    </w:pPr>
    <w:rPr>
      <w:rFonts w:ascii="Segoe UI" w:hAnsi="Segoe UI" w:cs="Segoe UI"/>
      <w:sz w:val="13"/>
      <w:szCs w:val="13"/>
    </w:rPr>
  </w:style>
  <w:style w:type="character" w:customStyle="1" w:styleId="2a">
    <w:name w:val="Основной текст (2)_"/>
    <w:basedOn w:val="a0"/>
    <w:link w:val="28"/>
    <w:locked/>
    <w:rsid w:val="008F43EB"/>
    <w:rPr>
      <w:rFonts w:ascii="Segoe UI" w:hAnsi="Segoe UI" w:cs="Segoe UI"/>
      <w:sz w:val="13"/>
      <w:szCs w:val="13"/>
      <w:shd w:val="clear" w:color="auto" w:fill="FFFFFF"/>
    </w:rPr>
  </w:style>
  <w:style w:type="paragraph" w:customStyle="1" w:styleId="18">
    <w:name w:val="Заголовок №1"/>
    <w:basedOn w:val="a"/>
    <w:link w:val="19"/>
    <w:uiPriority w:val="99"/>
    <w:rsid w:val="003431D2"/>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9">
    <w:name w:val="Заголовок №1_"/>
    <w:basedOn w:val="a0"/>
    <w:link w:val="18"/>
    <w:uiPriority w:val="99"/>
    <w:rsid w:val="00392894"/>
    <w:rPr>
      <w:rFonts w:ascii="Segoe UI" w:hAnsi="Segoe UI" w:cs="Segoe UI"/>
      <w:sz w:val="20"/>
      <w:szCs w:val="20"/>
      <w:shd w:val="clear" w:color="auto" w:fill="FFFFFF"/>
    </w:rPr>
  </w:style>
  <w:style w:type="character" w:customStyle="1" w:styleId="72">
    <w:name w:val="Основной текст + 7"/>
    <w:basedOn w:val="a0"/>
    <w:uiPriority w:val="99"/>
    <w:rsid w:val="003431D2"/>
    <w:rPr>
      <w:rFonts w:ascii="Gungsuh" w:eastAsia="Gungsuh" w:cs="Gungsuh"/>
      <w:spacing w:val="0"/>
      <w:sz w:val="15"/>
      <w:szCs w:val="15"/>
    </w:rPr>
  </w:style>
  <w:style w:type="character" w:customStyle="1" w:styleId="TrebuchetMS">
    <w:name w:val="Основной текст + Trebuchet MS"/>
    <w:basedOn w:val="a0"/>
    <w:uiPriority w:val="99"/>
    <w:rsid w:val="003431D2"/>
    <w:rPr>
      <w:rFonts w:ascii="Trebuchet MS" w:hAnsi="Trebuchet MS" w:cs="Trebuchet MS"/>
      <w:b/>
      <w:bCs/>
      <w:spacing w:val="0"/>
      <w:sz w:val="20"/>
      <w:szCs w:val="20"/>
    </w:rPr>
  </w:style>
  <w:style w:type="character" w:customStyle="1" w:styleId="102">
    <w:name w:val="Основной текст + 10"/>
    <w:basedOn w:val="a0"/>
    <w:uiPriority w:val="99"/>
    <w:rsid w:val="003431D2"/>
    <w:rPr>
      <w:rFonts w:ascii="Gungsuh" w:eastAsia="Gungsuh" w:cs="Gungsuh"/>
      <w:spacing w:val="-20"/>
      <w:sz w:val="21"/>
      <w:szCs w:val="21"/>
    </w:rPr>
  </w:style>
  <w:style w:type="character" w:customStyle="1" w:styleId="9">
    <w:name w:val="Основной текст + 9"/>
    <w:basedOn w:val="a0"/>
    <w:uiPriority w:val="99"/>
    <w:rsid w:val="003431D2"/>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basedOn w:val="a0"/>
    <w:uiPriority w:val="99"/>
    <w:rsid w:val="003431D2"/>
    <w:rPr>
      <w:rFonts w:ascii="Candara" w:hAnsi="Candara" w:cs="Candara"/>
      <w:b/>
      <w:bCs/>
      <w:spacing w:val="0"/>
      <w:sz w:val="22"/>
      <w:szCs w:val="22"/>
    </w:rPr>
  </w:style>
  <w:style w:type="character" w:customStyle="1" w:styleId="0pt">
    <w:name w:val="Основной текст + Интервал 0 pt"/>
    <w:basedOn w:val="a0"/>
    <w:uiPriority w:val="99"/>
    <w:rsid w:val="003431D2"/>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431D2"/>
    <w:rPr>
      <w:rFonts w:ascii="Gungsuh" w:eastAsia="Gungsuh" w:cs="Gungsuh"/>
      <w:spacing w:val="-10"/>
      <w:sz w:val="16"/>
      <w:szCs w:val="16"/>
    </w:rPr>
  </w:style>
  <w:style w:type="character" w:customStyle="1" w:styleId="Consolas">
    <w:name w:val="Основной текст + Consolas"/>
    <w:basedOn w:val="a0"/>
    <w:uiPriority w:val="99"/>
    <w:rsid w:val="003431D2"/>
    <w:rPr>
      <w:rFonts w:ascii="Consolas" w:hAnsi="Consolas" w:cs="Consolas"/>
      <w:b/>
      <w:bCs/>
      <w:spacing w:val="0"/>
      <w:sz w:val="19"/>
      <w:szCs w:val="19"/>
    </w:rPr>
  </w:style>
  <w:style w:type="character" w:customStyle="1" w:styleId="82">
    <w:name w:val="Основной текст + 8"/>
    <w:basedOn w:val="a0"/>
    <w:uiPriority w:val="99"/>
    <w:rsid w:val="003431D2"/>
    <w:rPr>
      <w:rFonts w:ascii="Arial Narrow" w:hAnsi="Arial Narrow" w:cs="Arial Narrow"/>
      <w:i/>
      <w:iCs/>
      <w:smallCaps/>
      <w:sz w:val="17"/>
      <w:szCs w:val="17"/>
    </w:rPr>
  </w:style>
  <w:style w:type="character" w:customStyle="1" w:styleId="280">
    <w:name w:val="Основной текст (2) + 8"/>
    <w:basedOn w:val="a0"/>
    <w:uiPriority w:val="99"/>
    <w:rsid w:val="003431D2"/>
    <w:rPr>
      <w:rFonts w:ascii="Arial Narrow" w:hAnsi="Arial Narrow" w:cs="Arial Narrow"/>
      <w:i/>
      <w:iCs/>
      <w:smallCaps/>
      <w:spacing w:val="0"/>
      <w:sz w:val="17"/>
      <w:szCs w:val="17"/>
    </w:rPr>
  </w:style>
  <w:style w:type="character" w:customStyle="1" w:styleId="7pt">
    <w:name w:val="Основной текст + 7 pt"/>
    <w:basedOn w:val="a0"/>
    <w:uiPriority w:val="99"/>
    <w:rsid w:val="003431D2"/>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3431D2"/>
    <w:rPr>
      <w:rFonts w:ascii="Gungsuh" w:eastAsia="Gungsuh" w:cs="Gungsuh"/>
      <w:b/>
      <w:bCs/>
      <w:i/>
      <w:iCs/>
      <w:spacing w:val="0"/>
      <w:sz w:val="18"/>
      <w:szCs w:val="18"/>
    </w:rPr>
  </w:style>
  <w:style w:type="character" w:customStyle="1" w:styleId="9pt1">
    <w:name w:val="Основной текст + 9 pt1"/>
    <w:basedOn w:val="a0"/>
    <w:uiPriority w:val="99"/>
    <w:rsid w:val="003431D2"/>
    <w:rPr>
      <w:rFonts w:ascii="Gungsuh" w:eastAsia="Gungsuh" w:cs="Gungsuh"/>
      <w:smallCaps/>
      <w:spacing w:val="0"/>
      <w:sz w:val="18"/>
      <w:szCs w:val="18"/>
    </w:rPr>
  </w:style>
  <w:style w:type="character" w:customStyle="1" w:styleId="1pt">
    <w:name w:val="Основной текст + Интервал 1 pt"/>
    <w:basedOn w:val="a0"/>
    <w:uiPriority w:val="99"/>
    <w:rsid w:val="003431D2"/>
    <w:rPr>
      <w:rFonts w:ascii="Gungsuh" w:eastAsia="Gungsuh" w:cs="Gungsuh"/>
      <w:spacing w:val="30"/>
      <w:sz w:val="17"/>
      <w:szCs w:val="17"/>
    </w:rPr>
  </w:style>
  <w:style w:type="character" w:customStyle="1" w:styleId="Garamond">
    <w:name w:val="Колонтитул + Garamond"/>
    <w:basedOn w:val="a0"/>
    <w:uiPriority w:val="99"/>
    <w:rsid w:val="003431D2"/>
    <w:rPr>
      <w:rFonts w:ascii="Garamond" w:hAnsi="Garamond" w:cs="Garamond"/>
      <w:sz w:val="18"/>
      <w:szCs w:val="18"/>
    </w:rPr>
  </w:style>
  <w:style w:type="character" w:customStyle="1" w:styleId="3pt">
    <w:name w:val="Основной текст + Интервал 3 pt"/>
    <w:basedOn w:val="a0"/>
    <w:uiPriority w:val="99"/>
    <w:rsid w:val="003431D2"/>
    <w:rPr>
      <w:rFonts w:ascii="Gungsuh" w:eastAsia="Gungsuh" w:cs="Gungsuh"/>
      <w:spacing w:val="60"/>
      <w:sz w:val="17"/>
      <w:szCs w:val="17"/>
    </w:rPr>
  </w:style>
  <w:style w:type="paragraph" w:customStyle="1" w:styleId="aff6">
    <w:name w:val="Колонтитул"/>
    <w:basedOn w:val="a"/>
    <w:link w:val="aff7"/>
    <w:uiPriority w:val="99"/>
    <w:rsid w:val="003431D2"/>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ff7">
    <w:name w:val="Колонтитул_"/>
    <w:basedOn w:val="a0"/>
    <w:link w:val="aff6"/>
    <w:uiPriority w:val="99"/>
    <w:locked/>
    <w:rsid w:val="00392894"/>
    <w:rPr>
      <w:rFonts w:ascii="Times New Roman" w:hAnsi="Times New Roman" w:cs="Times New Roman"/>
      <w:sz w:val="20"/>
      <w:szCs w:val="20"/>
      <w:shd w:val="clear" w:color="auto" w:fill="FFFFFF"/>
    </w:rPr>
  </w:style>
  <w:style w:type="character" w:customStyle="1" w:styleId="Arial">
    <w:name w:val="Основной текст + Arial"/>
    <w:basedOn w:val="a0"/>
    <w:uiPriority w:val="99"/>
    <w:rsid w:val="003431D2"/>
    <w:rPr>
      <w:rFonts w:ascii="Arial" w:hAnsi="Arial" w:cs="Arial"/>
      <w:sz w:val="21"/>
      <w:szCs w:val="21"/>
    </w:rPr>
  </w:style>
  <w:style w:type="paragraph" w:customStyle="1" w:styleId="2b">
    <w:name w:val="Заголовок №2"/>
    <w:basedOn w:val="a"/>
    <w:link w:val="2c"/>
    <w:rsid w:val="003431D2"/>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c">
    <w:name w:val="Заголовок №2_"/>
    <w:basedOn w:val="a0"/>
    <w:link w:val="2b"/>
    <w:locked/>
    <w:rsid w:val="00392894"/>
    <w:rPr>
      <w:rFonts w:ascii="Century Schoolbook" w:hAnsi="Century Schoolbook" w:cs="Century Schoolbook"/>
      <w:sz w:val="17"/>
      <w:szCs w:val="17"/>
      <w:shd w:val="clear" w:color="auto" w:fill="FFFFFF"/>
    </w:rPr>
  </w:style>
  <w:style w:type="character" w:customStyle="1" w:styleId="2Gulim">
    <w:name w:val="Основной текст (2) + Gulim"/>
    <w:basedOn w:val="a0"/>
    <w:uiPriority w:val="99"/>
    <w:rsid w:val="003431D2"/>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431D2"/>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3431D2"/>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431D2"/>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431D2"/>
    <w:rPr>
      <w:rFonts w:ascii="Batang" w:eastAsia="Batang" w:cs="Batang"/>
      <w:b/>
      <w:bCs/>
      <w:smallCaps/>
      <w:spacing w:val="0"/>
      <w:sz w:val="19"/>
      <w:szCs w:val="19"/>
    </w:rPr>
  </w:style>
  <w:style w:type="character" w:customStyle="1" w:styleId="FrankRuehl">
    <w:name w:val="Основной текст + FrankRuehl"/>
    <w:basedOn w:val="a0"/>
    <w:uiPriority w:val="99"/>
    <w:rsid w:val="003431D2"/>
    <w:rPr>
      <w:rFonts w:ascii="FrankRuehl" w:cs="FrankRuehl"/>
      <w:sz w:val="30"/>
      <w:szCs w:val="30"/>
      <w:lang w:bidi="he-IL"/>
    </w:rPr>
  </w:style>
  <w:style w:type="character" w:customStyle="1" w:styleId="FrankRuehl2">
    <w:name w:val="Основной текст + FrankRuehl2"/>
    <w:basedOn w:val="a0"/>
    <w:uiPriority w:val="99"/>
    <w:rsid w:val="003431D2"/>
    <w:rPr>
      <w:rFonts w:ascii="FrankRuehl" w:cs="FrankRuehl"/>
      <w:sz w:val="29"/>
      <w:szCs w:val="29"/>
      <w:lang w:bidi="he-IL"/>
    </w:rPr>
  </w:style>
  <w:style w:type="character" w:customStyle="1" w:styleId="FrankRuehl1">
    <w:name w:val="Основной текст + FrankRuehl1"/>
    <w:basedOn w:val="a0"/>
    <w:uiPriority w:val="99"/>
    <w:rsid w:val="003431D2"/>
    <w:rPr>
      <w:rFonts w:ascii="FrankRuehl" w:cs="FrankRuehl"/>
      <w:i/>
      <w:iCs/>
      <w:sz w:val="16"/>
      <w:szCs w:val="16"/>
      <w:lang w:bidi="he-IL"/>
    </w:rPr>
  </w:style>
  <w:style w:type="character" w:customStyle="1" w:styleId="112">
    <w:name w:val="Основной текст + 11"/>
    <w:basedOn w:val="a0"/>
    <w:uiPriority w:val="99"/>
    <w:rsid w:val="003431D2"/>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431D2"/>
    <w:rPr>
      <w:rFonts w:ascii="FrankRuehl" w:cs="FrankRuehl"/>
      <w:b/>
      <w:bCs/>
      <w:i/>
      <w:iCs/>
      <w:spacing w:val="0"/>
      <w:sz w:val="9"/>
      <w:szCs w:val="9"/>
      <w:lang w:bidi="he-IL"/>
    </w:rPr>
  </w:style>
  <w:style w:type="paragraph" w:customStyle="1" w:styleId="47">
    <w:name w:val="Основной текст4"/>
    <w:basedOn w:val="a"/>
    <w:uiPriority w:val="99"/>
    <w:rsid w:val="003431D2"/>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431D2"/>
    <w:rPr>
      <w:rFonts w:ascii="Gungsuh" w:eastAsia="Gungsuh" w:cs="Gungsuh"/>
      <w:sz w:val="33"/>
      <w:szCs w:val="33"/>
    </w:rPr>
  </w:style>
  <w:style w:type="character" w:customStyle="1" w:styleId="10pt">
    <w:name w:val="Основной текст + 10 pt"/>
    <w:aliases w:val="Интервал 0 pt26"/>
    <w:basedOn w:val="a0"/>
    <w:uiPriority w:val="99"/>
    <w:rsid w:val="003431D2"/>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3431D2"/>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431D2"/>
    <w:rPr>
      <w:rFonts w:ascii="Times New Roman" w:hAnsi="Times New Roman" w:cs="Times New Roman"/>
      <w:b/>
      <w:bCs/>
      <w:sz w:val="21"/>
      <w:szCs w:val="21"/>
    </w:rPr>
  </w:style>
  <w:style w:type="character" w:customStyle="1" w:styleId="-1pt0">
    <w:name w:val="Оглавление + Интервал -1 pt"/>
    <w:basedOn w:val="a0"/>
    <w:uiPriority w:val="99"/>
    <w:rsid w:val="003431D2"/>
    <w:rPr>
      <w:rFonts w:ascii="Times New Roman" w:hAnsi="Times New Roman" w:cs="Times New Roman"/>
      <w:spacing w:val="-20"/>
      <w:sz w:val="21"/>
      <w:szCs w:val="21"/>
    </w:rPr>
  </w:style>
  <w:style w:type="character" w:customStyle="1" w:styleId="300">
    <w:name w:val="Основной текст + 30"/>
    <w:basedOn w:val="a0"/>
    <w:uiPriority w:val="99"/>
    <w:rsid w:val="003431D2"/>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431D2"/>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431D2"/>
    <w:rPr>
      <w:rFonts w:ascii="Bookman Old Style" w:hAnsi="Bookman Old Style" w:cs="Bookman Old Style"/>
      <w:spacing w:val="-20"/>
      <w:sz w:val="16"/>
      <w:szCs w:val="16"/>
    </w:rPr>
  </w:style>
  <w:style w:type="character" w:customStyle="1" w:styleId="202">
    <w:name w:val="Подпись к картинке (20)"/>
    <w:basedOn w:val="a0"/>
    <w:uiPriority w:val="99"/>
    <w:rsid w:val="003431D2"/>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431D2"/>
    <w:rPr>
      <w:rFonts w:ascii="Arial Narrow" w:hAnsi="Arial Narrow" w:cs="Arial Narrow"/>
      <w:strike/>
      <w:spacing w:val="0"/>
      <w:sz w:val="22"/>
      <w:szCs w:val="22"/>
    </w:rPr>
  </w:style>
  <w:style w:type="character" w:customStyle="1" w:styleId="51">
    <w:name w:val="Подпись к картинке (5)"/>
    <w:basedOn w:val="a0"/>
    <w:uiPriority w:val="99"/>
    <w:rsid w:val="003431D2"/>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431D2"/>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431D2"/>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431D2"/>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uiPriority w:val="99"/>
    <w:rsid w:val="003431D2"/>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a">
    <w:name w:val="Подпись к картинке_"/>
    <w:basedOn w:val="a0"/>
    <w:link w:val="aff9"/>
    <w:uiPriority w:val="99"/>
    <w:rsid w:val="00392894"/>
    <w:rPr>
      <w:rFonts w:ascii="MS Reference Sans Serif" w:hAnsi="MS Reference Sans Serif" w:cs="MS Reference Sans Serif"/>
      <w:b/>
      <w:bCs/>
      <w:sz w:val="13"/>
      <w:szCs w:val="13"/>
      <w:shd w:val="clear" w:color="auto" w:fill="FFFFFF"/>
    </w:rPr>
  </w:style>
  <w:style w:type="paragraph" w:customStyle="1" w:styleId="121">
    <w:name w:val="Основной текст (12)"/>
    <w:basedOn w:val="a"/>
    <w:uiPriority w:val="99"/>
    <w:rsid w:val="003431D2"/>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3431D2"/>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431D2"/>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3431D2"/>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3431D2"/>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431D2"/>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431D2"/>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431D2"/>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431D2"/>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431D2"/>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3431D2"/>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581">
    <w:name w:val="Основной текст (58)_"/>
    <w:basedOn w:val="a0"/>
    <w:link w:val="580"/>
    <w:rsid w:val="00392894"/>
    <w:rPr>
      <w:rFonts w:ascii="MS Reference Sans Serif" w:hAnsi="MS Reference Sans Serif" w:cs="MS Reference Sans Serif"/>
      <w:i/>
      <w:iCs/>
      <w:sz w:val="20"/>
      <w:szCs w:val="20"/>
      <w:shd w:val="clear" w:color="auto" w:fill="FFFFFF"/>
    </w:rPr>
  </w:style>
  <w:style w:type="character" w:customStyle="1" w:styleId="4475pt">
    <w:name w:val="Основной текст (44) + 7.5 pt.Малые прописные"/>
    <w:basedOn w:val="a0"/>
    <w:uiPriority w:val="99"/>
    <w:rsid w:val="003431D2"/>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3431D2"/>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431D2"/>
    <w:rPr>
      <w:rFonts w:ascii="Arial Narrow" w:hAnsi="Arial Narrow" w:cs="Arial Narrow"/>
      <w:spacing w:val="0"/>
      <w:sz w:val="17"/>
      <w:szCs w:val="17"/>
    </w:rPr>
  </w:style>
  <w:style w:type="paragraph" w:customStyle="1" w:styleId="113">
    <w:name w:val="Основной текст (11)"/>
    <w:basedOn w:val="a"/>
    <w:link w:val="114"/>
    <w:uiPriority w:val="99"/>
    <w:rsid w:val="003431D2"/>
    <w:pPr>
      <w:shd w:val="clear" w:color="auto" w:fill="FFFFFF"/>
      <w:autoSpaceDE w:val="0"/>
      <w:autoSpaceDN w:val="0"/>
      <w:adjustRightInd w:val="0"/>
      <w:spacing w:after="0" w:line="240" w:lineRule="atLeast"/>
    </w:pPr>
    <w:rPr>
      <w:rFonts w:ascii="Arial Narrow" w:hAnsi="Arial Narrow" w:cs="Arial Narrow"/>
      <w:b/>
      <w:bCs/>
      <w:sz w:val="46"/>
      <w:szCs w:val="46"/>
    </w:rPr>
  </w:style>
  <w:style w:type="character" w:customStyle="1" w:styleId="114">
    <w:name w:val="Основной текст (11)_"/>
    <w:basedOn w:val="a0"/>
    <w:link w:val="113"/>
    <w:uiPriority w:val="99"/>
    <w:rsid w:val="00392894"/>
    <w:rPr>
      <w:rFonts w:ascii="Arial Narrow" w:hAnsi="Arial Narrow" w:cs="Arial Narrow"/>
      <w:b/>
      <w:bCs/>
      <w:sz w:val="46"/>
      <w:szCs w:val="46"/>
      <w:shd w:val="clear" w:color="auto" w:fill="FFFFFF"/>
    </w:rPr>
  </w:style>
  <w:style w:type="paragraph" w:customStyle="1" w:styleId="290">
    <w:name w:val="Основной текст (29)"/>
    <w:basedOn w:val="a"/>
    <w:uiPriority w:val="99"/>
    <w:rsid w:val="003431D2"/>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431D2"/>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uiPriority w:val="99"/>
    <w:rsid w:val="003431D2"/>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character" w:customStyle="1" w:styleId="49">
    <w:name w:val="Подпись к картинке (4)_"/>
    <w:basedOn w:val="a0"/>
    <w:link w:val="48"/>
    <w:uiPriority w:val="99"/>
    <w:rsid w:val="00392894"/>
    <w:rPr>
      <w:rFonts w:ascii="Arial Narrow" w:hAnsi="Arial Narrow" w:cs="Arial Narrow"/>
      <w:i/>
      <w:iCs/>
      <w:sz w:val="17"/>
      <w:szCs w:val="17"/>
      <w:shd w:val="clear" w:color="auto" w:fill="FFFFFF"/>
    </w:rPr>
  </w:style>
  <w:style w:type="paragraph" w:customStyle="1" w:styleId="410">
    <w:name w:val="Основной текст (41)"/>
    <w:basedOn w:val="a"/>
    <w:uiPriority w:val="99"/>
    <w:rsid w:val="003431D2"/>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431D2"/>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431D2"/>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431D2"/>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431D2"/>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431D2"/>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3431D2"/>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431D2"/>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431D2"/>
    <w:rPr>
      <w:rFonts w:ascii="Arial Narrow" w:hAnsi="Arial Narrow" w:cs="Arial Narrow"/>
      <w:i/>
      <w:iCs/>
      <w:spacing w:val="0"/>
      <w:sz w:val="14"/>
      <w:szCs w:val="14"/>
    </w:rPr>
  </w:style>
  <w:style w:type="character" w:customStyle="1" w:styleId="38">
    <w:name w:val="Основной текст + Курсив3"/>
    <w:basedOn w:val="a0"/>
    <w:uiPriority w:val="99"/>
    <w:rsid w:val="003431D2"/>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431D2"/>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431D2"/>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431D2"/>
    <w:rPr>
      <w:rFonts w:ascii="Arial Narrow" w:hAnsi="Arial Narrow" w:cs="Arial Narrow"/>
      <w:i/>
      <w:iCs/>
      <w:spacing w:val="0"/>
      <w:sz w:val="17"/>
      <w:szCs w:val="17"/>
    </w:rPr>
  </w:style>
  <w:style w:type="paragraph" w:customStyle="1" w:styleId="271">
    <w:name w:val="Основной текст (27)1"/>
    <w:basedOn w:val="a"/>
    <w:uiPriority w:val="99"/>
    <w:rsid w:val="003431D2"/>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431D2"/>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431D2"/>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431D2"/>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431D2"/>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431D2"/>
    <w:rPr>
      <w:rFonts w:ascii="Gulim" w:eastAsia="Gulim" w:cs="Gulim"/>
      <w:i/>
      <w:iCs/>
      <w:spacing w:val="0"/>
      <w:sz w:val="13"/>
      <w:szCs w:val="13"/>
    </w:rPr>
  </w:style>
  <w:style w:type="character" w:customStyle="1" w:styleId="74">
    <w:name w:val="Основной текст + Курсив7"/>
    <w:basedOn w:val="a0"/>
    <w:uiPriority w:val="99"/>
    <w:rsid w:val="003431D2"/>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431D2"/>
    <w:rPr>
      <w:rFonts w:ascii="Arial Narrow" w:hAnsi="Arial Narrow" w:cs="Arial Narrow"/>
      <w:spacing w:val="0"/>
      <w:sz w:val="17"/>
      <w:szCs w:val="17"/>
    </w:rPr>
  </w:style>
  <w:style w:type="character" w:customStyle="1" w:styleId="275">
    <w:name w:val="Основной текст (27) + Не курсив5"/>
    <w:basedOn w:val="a0"/>
    <w:uiPriority w:val="99"/>
    <w:rsid w:val="003431D2"/>
    <w:rPr>
      <w:rFonts w:ascii="Arial Narrow" w:hAnsi="Arial Narrow" w:cs="Arial Narrow"/>
      <w:spacing w:val="0"/>
      <w:sz w:val="17"/>
      <w:szCs w:val="17"/>
    </w:rPr>
  </w:style>
  <w:style w:type="character" w:customStyle="1" w:styleId="64">
    <w:name w:val="Основной текст + Курсив6"/>
    <w:basedOn w:val="a0"/>
    <w:uiPriority w:val="99"/>
    <w:rsid w:val="003431D2"/>
    <w:rPr>
      <w:rFonts w:ascii="Arial Narrow" w:hAnsi="Arial Narrow" w:cs="Arial Narrow"/>
      <w:i/>
      <w:iCs/>
      <w:spacing w:val="0"/>
      <w:sz w:val="17"/>
      <w:szCs w:val="17"/>
    </w:rPr>
  </w:style>
  <w:style w:type="character" w:customStyle="1" w:styleId="270">
    <w:name w:val="Основной текст (27)"/>
    <w:basedOn w:val="a0"/>
    <w:uiPriority w:val="99"/>
    <w:rsid w:val="003431D2"/>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431D2"/>
    <w:rPr>
      <w:rFonts w:ascii="Arial Narrow" w:hAnsi="Arial Narrow" w:cs="Arial Narrow"/>
      <w:spacing w:val="0"/>
      <w:sz w:val="17"/>
      <w:szCs w:val="17"/>
    </w:rPr>
  </w:style>
  <w:style w:type="character" w:customStyle="1" w:styleId="58pt">
    <w:name w:val="Основной текст (5) + 8 pt.Не курсив"/>
    <w:basedOn w:val="a0"/>
    <w:uiPriority w:val="99"/>
    <w:rsid w:val="003431D2"/>
    <w:rPr>
      <w:rFonts w:ascii="Arial Narrow" w:hAnsi="Arial Narrow" w:cs="Arial Narrow"/>
      <w:spacing w:val="0"/>
      <w:sz w:val="16"/>
      <w:szCs w:val="16"/>
    </w:rPr>
  </w:style>
  <w:style w:type="paragraph" w:customStyle="1" w:styleId="512">
    <w:name w:val="Основной текст (5)1"/>
    <w:basedOn w:val="a"/>
    <w:uiPriority w:val="99"/>
    <w:rsid w:val="003431D2"/>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431D2"/>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431D2"/>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431D2"/>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431D2"/>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3431D2"/>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431D2"/>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basedOn w:val="a0"/>
    <w:link w:val="90"/>
    <w:uiPriority w:val="99"/>
    <w:rsid w:val="00392894"/>
    <w:rPr>
      <w:rFonts w:ascii="Lucida Sans Unicode" w:hAnsi="Lucida Sans Unicode" w:cs="Lucida Sans Unicode"/>
      <w:sz w:val="14"/>
      <w:szCs w:val="14"/>
      <w:shd w:val="clear" w:color="auto" w:fill="FFFFFF"/>
    </w:rPr>
  </w:style>
  <w:style w:type="paragraph" w:customStyle="1" w:styleId="281">
    <w:name w:val="Основной текст (28)"/>
    <w:basedOn w:val="a"/>
    <w:link w:val="282"/>
    <w:rsid w:val="003431D2"/>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3431D2"/>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character" w:customStyle="1" w:styleId="3b">
    <w:name w:val="Заголовок №3_"/>
    <w:basedOn w:val="a0"/>
    <w:link w:val="3a"/>
    <w:locked/>
    <w:rsid w:val="00392894"/>
    <w:rPr>
      <w:rFonts w:ascii="Times New Roman" w:hAnsi="Times New Roman" w:cs="Times New Roman"/>
      <w:spacing w:val="40"/>
      <w:sz w:val="52"/>
      <w:szCs w:val="52"/>
      <w:shd w:val="clear" w:color="auto" w:fill="FFFFFF"/>
    </w:rPr>
  </w:style>
  <w:style w:type="paragraph" w:customStyle="1" w:styleId="182">
    <w:name w:val="Основной текст (18)"/>
    <w:basedOn w:val="a"/>
    <w:uiPriority w:val="99"/>
    <w:rsid w:val="003431D2"/>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431D2"/>
    <w:rPr>
      <w:rFonts w:ascii="Arial" w:hAnsi="Arial" w:cs="Arial"/>
      <w:b/>
      <w:bCs/>
      <w:spacing w:val="0"/>
      <w:sz w:val="23"/>
      <w:szCs w:val="23"/>
    </w:rPr>
  </w:style>
  <w:style w:type="character" w:customStyle="1" w:styleId="14pt">
    <w:name w:val="Основной текст + 14 pt"/>
    <w:basedOn w:val="a0"/>
    <w:rsid w:val="003431D2"/>
    <w:rPr>
      <w:rFonts w:ascii="Lucida Sans Unicode" w:hAnsi="Lucida Sans Unicode" w:cs="Lucida Sans Unicode"/>
      <w:sz w:val="28"/>
      <w:szCs w:val="28"/>
    </w:rPr>
  </w:style>
  <w:style w:type="paragraph" w:customStyle="1" w:styleId="2f">
    <w:name w:val="Подпись к таблице (2)"/>
    <w:basedOn w:val="a"/>
    <w:uiPriority w:val="99"/>
    <w:rsid w:val="003431D2"/>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b">
    <w:name w:val="Строгий1"/>
    <w:rsid w:val="00447212"/>
    <w:rPr>
      <w:b/>
    </w:rPr>
  </w:style>
  <w:style w:type="paragraph" w:customStyle="1" w:styleId="1c">
    <w:name w:val="Обычный (веб)1"/>
    <w:basedOn w:val="a"/>
    <w:rsid w:val="0044721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d">
    <w:name w:val="Выделение1"/>
    <w:rsid w:val="00447212"/>
    <w:rPr>
      <w:rFonts w:ascii="Calibri" w:hAnsi="Calibri"/>
      <w:b/>
      <w:i/>
    </w:rPr>
  </w:style>
  <w:style w:type="paragraph" w:customStyle="1" w:styleId="83">
    <w:name w:val="Основной текст8"/>
    <w:basedOn w:val="a"/>
    <w:rsid w:val="00447212"/>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1e">
    <w:name w:val="Гиперссылка1"/>
    <w:rsid w:val="00C27B4B"/>
    <w:rPr>
      <w:color w:val="0000FF"/>
      <w:u w:val="single"/>
    </w:rPr>
  </w:style>
  <w:style w:type="paragraph" w:customStyle="1" w:styleId="rtejustify">
    <w:name w:val="rtejustify"/>
    <w:basedOn w:val="a"/>
    <w:rsid w:val="00B545F5"/>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pt0">
    <w:name w:val="Основной текст + 10 pt;Полужирный"/>
    <w:basedOn w:val="aff"/>
    <w:rsid w:val="00436AF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436AF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490">
    <w:name w:val="Основной текст + Полужирный49"/>
    <w:basedOn w:val="a0"/>
    <w:uiPriority w:val="99"/>
    <w:rsid w:val="00436AF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a0"/>
    <w:uiPriority w:val="99"/>
    <w:rsid w:val="00436AFF"/>
    <w:rPr>
      <w:rFonts w:ascii="Arial Narrow" w:hAnsi="Arial Narrow" w:cs="Arial Narrow"/>
      <w:b/>
      <w:bCs/>
      <w:spacing w:val="-10"/>
      <w:sz w:val="19"/>
      <w:szCs w:val="19"/>
      <w:shd w:val="clear" w:color="auto" w:fill="FFFFFF"/>
    </w:rPr>
  </w:style>
  <w:style w:type="character" w:customStyle="1" w:styleId="highlight">
    <w:name w:val="highlight"/>
    <w:basedOn w:val="a0"/>
    <w:rsid w:val="009E00B5"/>
  </w:style>
  <w:style w:type="character" w:customStyle="1" w:styleId="3c">
    <w:name w:val="Основной текст (3) + Курсив"/>
    <w:basedOn w:val="a0"/>
    <w:uiPriority w:val="99"/>
    <w:rsid w:val="008F43EB"/>
    <w:rPr>
      <w:rFonts w:ascii="Times New Roman" w:eastAsia="Times New Roman" w:hAnsi="Times New Roman" w:cs="Times New Roman"/>
      <w:b w:val="0"/>
      <w:bCs w:val="0"/>
      <w:i/>
      <w:iCs/>
      <w:smallCaps w:val="0"/>
      <w:strike w:val="0"/>
      <w:spacing w:val="0"/>
      <w:sz w:val="17"/>
      <w:szCs w:val="17"/>
      <w:shd w:val="clear" w:color="auto" w:fill="FFFFFF"/>
    </w:rPr>
  </w:style>
  <w:style w:type="paragraph" w:customStyle="1" w:styleId="rtecenter">
    <w:name w:val="rtecenter"/>
    <w:basedOn w:val="a"/>
    <w:rsid w:val="005B454A"/>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8C5CCC"/>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8C5CCC"/>
  </w:style>
  <w:style w:type="paragraph" w:customStyle="1" w:styleId="rteindent1">
    <w:name w:val="rteindent1"/>
    <w:basedOn w:val="a"/>
    <w:rsid w:val="008E6FB1"/>
    <w:pPr>
      <w:spacing w:before="100" w:beforeAutospacing="1" w:after="100" w:afterAutospacing="1" w:line="240" w:lineRule="auto"/>
      <w:ind w:left="600"/>
    </w:pPr>
    <w:rPr>
      <w:rFonts w:ascii="Times New Roman" w:eastAsia="Times New Roman" w:hAnsi="Times New Roman" w:cs="Times New Roman"/>
      <w:sz w:val="24"/>
      <w:szCs w:val="24"/>
      <w:lang w:eastAsia="ru-RU"/>
    </w:rPr>
  </w:style>
  <w:style w:type="paragraph" w:customStyle="1" w:styleId="rteindent2">
    <w:name w:val="rteindent2"/>
    <w:basedOn w:val="a"/>
    <w:rsid w:val="008E6FB1"/>
    <w:pPr>
      <w:spacing w:before="100" w:beforeAutospacing="1" w:after="100" w:afterAutospacing="1" w:line="240" w:lineRule="auto"/>
      <w:ind w:left="1200"/>
    </w:pPr>
    <w:rPr>
      <w:rFonts w:ascii="Times New Roman" w:eastAsia="Times New Roman" w:hAnsi="Times New Roman" w:cs="Times New Roman"/>
      <w:sz w:val="24"/>
      <w:szCs w:val="24"/>
      <w:lang w:eastAsia="ru-RU"/>
    </w:rPr>
  </w:style>
  <w:style w:type="paragraph" w:customStyle="1" w:styleId="rteindent11">
    <w:name w:val="rteindent11"/>
    <w:basedOn w:val="a"/>
    <w:rsid w:val="0073216F"/>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1pt6">
    <w:name w:val="Основной текст + Интервал 1 pt6"/>
    <w:basedOn w:val="a0"/>
    <w:uiPriority w:val="99"/>
    <w:rsid w:val="006E2BB0"/>
    <w:rPr>
      <w:rFonts w:ascii="Arial" w:hAnsi="Arial" w:cs="Arial"/>
      <w:spacing w:val="20"/>
      <w:sz w:val="18"/>
      <w:szCs w:val="18"/>
      <w:shd w:val="clear" w:color="auto" w:fill="FFFFFF"/>
    </w:rPr>
  </w:style>
  <w:style w:type="character" w:customStyle="1" w:styleId="selected1">
    <w:name w:val="selected1"/>
    <w:basedOn w:val="a0"/>
    <w:rsid w:val="00392894"/>
    <w:rPr>
      <w:color w:val="05A505"/>
    </w:rPr>
  </w:style>
  <w:style w:type="character" w:customStyle="1" w:styleId="affb">
    <w:name w:val="Текст выноски Знак"/>
    <w:basedOn w:val="a0"/>
    <w:link w:val="affc"/>
    <w:uiPriority w:val="99"/>
    <w:semiHidden/>
    <w:rsid w:val="00392894"/>
    <w:rPr>
      <w:rFonts w:ascii="Segoe UI" w:hAnsi="Segoe UI" w:cs="Segoe UI"/>
      <w:sz w:val="18"/>
      <w:szCs w:val="18"/>
    </w:rPr>
  </w:style>
  <w:style w:type="paragraph" w:styleId="affc">
    <w:name w:val="Balloon Text"/>
    <w:basedOn w:val="a"/>
    <w:link w:val="affb"/>
    <w:uiPriority w:val="99"/>
    <w:semiHidden/>
    <w:unhideWhenUsed/>
    <w:rsid w:val="00392894"/>
    <w:pPr>
      <w:spacing w:after="0" w:line="240" w:lineRule="auto"/>
    </w:pPr>
    <w:rPr>
      <w:rFonts w:ascii="Segoe UI" w:hAnsi="Segoe UI" w:cs="Segoe UI"/>
      <w:sz w:val="18"/>
      <w:szCs w:val="18"/>
    </w:rPr>
  </w:style>
  <w:style w:type="paragraph" w:styleId="affd">
    <w:name w:val="annotation text"/>
    <w:basedOn w:val="a"/>
    <w:link w:val="affe"/>
    <w:uiPriority w:val="99"/>
    <w:semiHidden/>
    <w:unhideWhenUsed/>
    <w:rsid w:val="00392894"/>
    <w:pPr>
      <w:spacing w:after="160" w:line="240" w:lineRule="auto"/>
    </w:pPr>
    <w:rPr>
      <w:sz w:val="20"/>
      <w:szCs w:val="20"/>
    </w:rPr>
  </w:style>
  <w:style w:type="character" w:customStyle="1" w:styleId="affe">
    <w:name w:val="Текст примечания Знак"/>
    <w:basedOn w:val="a0"/>
    <w:link w:val="affd"/>
    <w:uiPriority w:val="99"/>
    <w:semiHidden/>
    <w:rsid w:val="00392894"/>
    <w:rPr>
      <w:sz w:val="20"/>
      <w:szCs w:val="20"/>
    </w:rPr>
  </w:style>
  <w:style w:type="character" w:customStyle="1" w:styleId="gogofoundword1">
    <w:name w:val="gogofoundword1"/>
    <w:basedOn w:val="a0"/>
    <w:rsid w:val="00392894"/>
    <w:rPr>
      <w:shd w:val="clear" w:color="auto" w:fill="FFFF00"/>
    </w:rPr>
  </w:style>
  <w:style w:type="paragraph" w:customStyle="1" w:styleId="droplist">
    <w:name w:val="droplist"/>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
    <w:name w:val="jg_element_g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galr">
    <w:name w:val="jg_element_gal_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elementtxtsubs">
    <w:name w:val="jg_element_txt_subs"/>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jgelementcat">
    <w:name w:val="jg_element_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cat">
    <w:name w:val="jg_subcatelem_ca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catr">
    <w:name w:val="jg_subcatelem_cat_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
    <w:name w:val="jg_subcatelem_t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pic">
    <w:name w:val="jg_minipic"/>
    <w:basedOn w:val="a"/>
    <w:rsid w:val="00392894"/>
    <w:pPr>
      <w:pBdr>
        <w:top w:val="single" w:sz="6" w:space="1" w:color="000000"/>
        <w:left w:val="single" w:sz="6" w:space="1" w:color="000000"/>
        <w:bottom w:val="single" w:sz="6" w:space="1" w:color="000000"/>
        <w:right w:val="single" w:sz="6" w:space="1" w:color="000000"/>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rm">
    <w:name w:val="jg_r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sm">
    <w:name w:val="jg_sm"/>
    <w:basedOn w:val="a"/>
    <w:rsid w:val="00392894"/>
    <w:pPr>
      <w:spacing w:before="100" w:beforeAutospacing="1" w:after="100" w:afterAutospacing="1" w:line="240" w:lineRule="auto"/>
      <w:textAlignment w:val="center"/>
    </w:pPr>
    <w:rPr>
      <w:rFonts w:ascii="Times New Roman" w:eastAsia="Times New Roman" w:hAnsi="Times New Roman" w:cs="Times New Roman"/>
      <w:color w:val="999999"/>
      <w:sz w:val="19"/>
      <w:szCs w:val="19"/>
      <w:lang w:eastAsia="ru-RU"/>
    </w:rPr>
  </w:style>
  <w:style w:type="paragraph" w:customStyle="1" w:styleId="jgback">
    <w:name w:val="jg_ba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script">
    <w:name w:val="jg_no_script"/>
    <w:basedOn w:val="a"/>
    <w:rsid w:val="00392894"/>
    <w:pPr>
      <w:spacing w:before="100" w:beforeAutospacing="1" w:after="100" w:afterAutospacing="1" w:line="240" w:lineRule="auto"/>
    </w:pPr>
    <w:rPr>
      <w:rFonts w:ascii="Times New Roman" w:eastAsia="Times New Roman" w:hAnsi="Times New Roman" w:cs="Times New Roman"/>
      <w:color w:val="999999"/>
      <w:sz w:val="19"/>
      <w:szCs w:val="19"/>
      <w:lang w:eastAsia="ru-RU"/>
    </w:rPr>
  </w:style>
  <w:style w:type="paragraph" w:customStyle="1" w:styleId="jgnoaccess">
    <w:name w:val="jg_no_access"/>
    <w:basedOn w:val="a"/>
    <w:rsid w:val="00392894"/>
    <w:pPr>
      <w:spacing w:before="100" w:beforeAutospacing="1" w:after="100" w:afterAutospacing="1" w:line="240" w:lineRule="auto"/>
    </w:pPr>
    <w:rPr>
      <w:rFonts w:ascii="Times New Roman" w:eastAsia="Times New Roman" w:hAnsi="Times New Roman" w:cs="Times New Roman"/>
      <w:color w:val="777777"/>
      <w:sz w:val="24"/>
      <w:szCs w:val="24"/>
      <w:lang w:eastAsia="ru-RU"/>
    </w:rPr>
  </w:style>
  <w:style w:type="paragraph" w:customStyle="1" w:styleId="jgspinner">
    <w:name w:val="jg_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athway">
    <w:name w:val="jg_pathwa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mygal">
    <w:name w:val="jg_mygal"/>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jggalcountcats">
    <w:name w:val="jg_galcount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img">
    <w:name w:val="jg_catcount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countsubcats">
    <w:name w:val="jg_catcountsubc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
    <w:name w:val="jg_txtrow"/>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oplist">
    <w:name w:val="jg_toplis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gallerystats">
    <w:name w:val="jg_gallerystat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hidden">
    <w:name w:val="jg_hidden"/>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isplaynone">
    <w:name w:val="jg_displaynone"/>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overflowhidden">
    <w:name w:val="jg_overflowhidde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learboth">
    <w:name w:val="jg_clearboth"/>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oweredby">
    <w:name w:val="jg_poweredby"/>
    <w:basedOn w:val="a"/>
    <w:rsid w:val="00392894"/>
    <w:pPr>
      <w:pBdr>
        <w:top w:val="single" w:sz="6" w:space="2" w:color="666666"/>
        <w:left w:val="single" w:sz="6" w:space="2" w:color="666666"/>
        <w:bottom w:val="single" w:sz="6" w:space="2" w:color="666666"/>
        <w:right w:val="single" w:sz="6" w:space="2" w:color="666666"/>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ewpic">
    <w:name w:val="jg_newpic"/>
    <w:basedOn w:val="a"/>
    <w:rsid w:val="00392894"/>
    <w:pPr>
      <w:spacing w:after="0" w:line="240" w:lineRule="auto"/>
      <w:ind w:left="144"/>
      <w:textAlignment w:val="bottom"/>
    </w:pPr>
    <w:rPr>
      <w:rFonts w:ascii="Times New Roman" w:eastAsia="Times New Roman" w:hAnsi="Times New Roman" w:cs="Times New Roman"/>
      <w:sz w:val="24"/>
      <w:szCs w:val="24"/>
      <w:lang w:eastAsia="ru-RU"/>
    </w:rPr>
  </w:style>
  <w:style w:type="paragraph" w:customStyle="1" w:styleId="jgrow">
    <w:name w:val="j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l">
    <w:name w:val="jg_photo_container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l">
    <w:name w:val="jg_subcatelem_photo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photocontainerr">
    <w:name w:val="jg_photo_container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photor">
    <w:name w:val="jg_subcatelem_photo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elementimg">
    <w:name w:val="jg_element_img"/>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subsr">
    <w:name w:val="jg_element_txt_subs_r"/>
    <w:basedOn w:val="a"/>
    <w:rsid w:val="00392894"/>
    <w:pPr>
      <w:spacing w:before="100" w:beforeAutospacing="1" w:after="100" w:afterAutospacing="1" w:line="240" w:lineRule="auto"/>
      <w:jc w:val="right"/>
    </w:pPr>
    <w:rPr>
      <w:rFonts w:ascii="Times New Roman" w:eastAsia="Times New Roman" w:hAnsi="Times New Roman" w:cs="Times New Roman"/>
      <w:lang w:eastAsia="ru-RU"/>
    </w:rPr>
  </w:style>
  <w:style w:type="paragraph" w:customStyle="1" w:styleId="jgimgtitle">
    <w:name w:val="jg_imgtitle"/>
    <w:basedOn w:val="a"/>
    <w:rsid w:val="00392894"/>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jgcmticons">
    <w:name w:val="jg_cmtic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smilies">
    <w:name w:val="jg_cmtsmili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mtl">
    <w:name w:val="jg_cmt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s2fl">
    <w:name w:val="jg_s2fl"/>
    <w:basedOn w:val="a"/>
    <w:rsid w:val="00392894"/>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jgcmtr">
    <w:name w:val="jg_cmt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2fr">
    <w:name w:val="jg_s2f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detailnavi">
    <w:name w:val="jg_detailnavi"/>
    <w:basedOn w:val="a"/>
    <w:rsid w:val="00392894"/>
    <w:pPr>
      <w:spacing w:before="100" w:beforeAutospacing="1" w:after="216" w:line="240" w:lineRule="auto"/>
      <w:jc w:val="center"/>
    </w:pPr>
    <w:rPr>
      <w:rFonts w:ascii="Times New Roman" w:eastAsia="Times New Roman" w:hAnsi="Times New Roman" w:cs="Times New Roman"/>
      <w:sz w:val="24"/>
      <w:szCs w:val="24"/>
      <w:lang w:eastAsia="ru-RU"/>
    </w:rPr>
  </w:style>
  <w:style w:type="paragraph" w:customStyle="1" w:styleId="jgdetailnaviprev">
    <w:name w:val="jg_detailnaviprev"/>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next">
    <w:name w:val="jg_detailnavinex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detailnavislide">
    <w:name w:val="jg_detailnavislide"/>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iconbar">
    <w:name w:val="jg_iconba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minis">
    <w:name w:val="jg_mini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nameshield">
    <w:name w:val="nameshield"/>
    <w:basedOn w:val="a"/>
    <w:rsid w:val="00392894"/>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line="240" w:lineRule="auto"/>
    </w:pPr>
    <w:rPr>
      <w:rFonts w:ascii="Times New Roman" w:eastAsia="Times New Roman" w:hAnsi="Times New Roman" w:cs="Times New Roman"/>
      <w:color w:val="4F4F4F"/>
      <w:sz w:val="15"/>
      <w:szCs w:val="15"/>
      <w:lang w:eastAsia="ru-RU"/>
    </w:rPr>
  </w:style>
  <w:style w:type="paragraph" w:customStyle="1" w:styleId="joomgallery-toggler">
    <w:name w:val="joomgallery-toggler"/>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toggler-down">
    <w:name w:val="joomgallery-toggler-down"/>
    <w:basedOn w:val="a"/>
    <w:rsid w:val="00392894"/>
    <w:pPr>
      <w:spacing w:before="72" w:after="72" w:line="240" w:lineRule="auto"/>
      <w:ind w:left="72" w:right="72"/>
    </w:pPr>
    <w:rPr>
      <w:rFonts w:ascii="Times New Roman" w:eastAsia="Times New Roman" w:hAnsi="Times New Roman" w:cs="Times New Roman"/>
      <w:sz w:val="24"/>
      <w:szCs w:val="24"/>
      <w:lang w:eastAsia="ru-RU"/>
    </w:rPr>
  </w:style>
  <w:style w:type="paragraph" w:customStyle="1" w:styleId="joomgallery-slider">
    <w:name w:val="joomgallery-slider"/>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uploadquotas">
    <w:name w:val="jg_uploadquotas"/>
    <w:basedOn w:val="a"/>
    <w:rsid w:val="00392894"/>
    <w:pPr>
      <w:spacing w:before="100" w:beforeAutospacing="1" w:after="100" w:afterAutospacing="1" w:line="240" w:lineRule="auto"/>
      <w:jc w:val="center"/>
    </w:pPr>
    <w:rPr>
      <w:rFonts w:ascii="Times New Roman" w:eastAsia="Times New Roman" w:hAnsi="Times New Roman" w:cs="Times New Roman"/>
      <w:sz w:val="15"/>
      <w:szCs w:val="15"/>
      <w:lang w:eastAsia="ru-RU"/>
    </w:rPr>
  </w:style>
  <w:style w:type="paragraph" w:customStyle="1" w:styleId="jgfavswitchlayout">
    <w:name w:val="jg_fav_switchlayou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favclearlist">
    <w:name w:val="jg_fav_clea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3">
    <w:name w:val="jg_up_esub3"/>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4">
    <w:name w:val="jg_up_esub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ent">
    <w:name w:val="jg_top_element"/>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reatezip">
    <w:name w:val="jg_createzip"/>
    <w:basedOn w:val="a"/>
    <w:rsid w:val="00392894"/>
    <w:pPr>
      <w:spacing w:before="300" w:after="300" w:line="240" w:lineRule="auto"/>
      <w:jc w:val="center"/>
    </w:pPr>
    <w:rPr>
      <w:rFonts w:ascii="Times New Roman" w:eastAsia="Times New Roman" w:hAnsi="Times New Roman" w:cs="Times New Roman"/>
      <w:sz w:val="24"/>
      <w:szCs w:val="24"/>
      <w:lang w:eastAsia="ru-RU"/>
    </w:rPr>
  </w:style>
  <w:style w:type="paragraph" w:customStyle="1" w:styleId="jguphead">
    <w:name w:val="jg_up_head"/>
    <w:basedOn w:val="a"/>
    <w:rsid w:val="00392894"/>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jgupentry">
    <w:name w:val="jg_up_entry"/>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uprow">
    <w:name w:val="jg_up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text">
    <w:name w:val="jg_uptex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name">
    <w:name w:val="jg_up_e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hits">
    <w:name w:val="jg_up_ehi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cat">
    <w:name w:val="jg_up_eca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ct">
    <w:name w:val="jg_up_ea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sub1">
    <w:name w:val="jg_up_esub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upesub2">
    <w:name w:val="jg_up_esub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appr">
    <w:name w:val="jg_up_eapp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publ">
    <w:name w:val="jg_up_epub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eminithumb">
    <w:name w:val="jg_up_eminith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ntry">
    <w:name w:val="jg_up_filter_ent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1">
    <w:name w:val="jg_up_filter_ecol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filterecol2">
    <w:name w:val="jg_up_filter_ecol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upbuttons">
    <w:name w:val="jg_up_buttons"/>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descr">
    <w:name w:val="jg_catdesc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orderlist">
    <w:name w:val="jg_catorderlis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catelemtxt">
    <w:name w:val="jg_catelem_txt"/>
    <w:basedOn w:val="a"/>
    <w:rsid w:val="00392894"/>
    <w:pPr>
      <w:spacing w:before="100" w:beforeAutospacing="1" w:after="100" w:afterAutospacing="1" w:line="240" w:lineRule="auto"/>
      <w:ind w:left="72" w:right="72"/>
    </w:pPr>
    <w:rPr>
      <w:rFonts w:ascii="Times New Roman" w:eastAsia="Times New Roman" w:hAnsi="Times New Roman" w:cs="Times New Roman"/>
      <w:sz w:val="24"/>
      <w:szCs w:val="24"/>
      <w:lang w:eastAsia="ru-RU"/>
    </w:rPr>
  </w:style>
  <w:style w:type="paragraph" w:customStyle="1" w:styleId="jg-spinner">
    <w:name w:val="jg-spinn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results">
    <w:name w:val="jg-category-results"/>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jg-category-result">
    <w:name w:val="jg-category-resul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0">
    <w:name w:val="row0"/>
    <w:basedOn w:val="a"/>
    <w:rsid w:val="00392894"/>
    <w:pPr>
      <w:shd w:val="clear" w:color="auto" w:fill="F7F7F7"/>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ow1">
    <w:name w:val="row1"/>
    <w:basedOn w:val="a"/>
    <w:rsid w:val="00392894"/>
    <w:pPr>
      <w:pBdr>
        <w:top w:val="single" w:sz="6" w:space="0" w:color="FFFFFF"/>
      </w:pBdr>
      <w:shd w:val="clear" w:color="auto" w:fill="F0F0F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no-results">
    <w:name w:val="jg-no-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category-more-results">
    <w:name w:val="jg-category-more-result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clr">
    <w:name w:val="joomimg_cl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row">
    <w:name w:val="joomimg_row"/>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
    <w:name w:val="joomimg127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txt">
    <w:name w:val="joomimg127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
    <w:name w:val="joomimg126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txt">
    <w:name w:val="joomimg126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
    <w:name w:val="joomimg125_img"/>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txt">
    <w:name w:val="joomimg125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rctranslayer">
    <w:name w:val="mrc__translayer"/>
    <w:basedOn w:val="a"/>
    <w:rsid w:val="00392894"/>
    <w:pPr>
      <w:shd w:val="clear" w:color="auto" w:fill="FFFFFF"/>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mrctranslayeron">
    <w:name w:val="mrc__translayer_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tableheader">
    <w:name w:val="sectiontable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
    <w:name w:val="ti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
    <w:name w:val="tip-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ext">
    <w:name w:val="tip-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details">
    <w:name w:val="jg_top_detail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topelemtxt">
    <w:name w:val="jg_top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earchelemtxt">
    <w:name w:val="jg_searchelem_t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nputbox">
    <w:name w:val="inputbo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photo">
    <w:name w:val="jg_subcatelem_photo"/>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photocontainerc">
    <w:name w:val="jg_photo_container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photoc">
    <w:name w:val="jg_subcatelem_photo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elementtxtr">
    <w:name w:val="jg_element_txt_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jgsubcatelemtxtr">
    <w:name w:val="jg_subcatelem_txt_r"/>
    <w:basedOn w:val="a"/>
    <w:rsid w:val="00392894"/>
    <w:pPr>
      <w:spacing w:before="100" w:beforeAutospacing="1" w:after="100" w:afterAutospacing="1"/>
      <w:jc w:val="right"/>
    </w:pPr>
    <w:rPr>
      <w:rFonts w:ascii="Times New Roman" w:eastAsia="Times New Roman" w:hAnsi="Times New Roman" w:cs="Times New Roman"/>
      <w:sz w:val="24"/>
      <w:szCs w:val="24"/>
      <w:lang w:eastAsia="ru-RU"/>
    </w:rPr>
  </w:style>
  <w:style w:type="paragraph" w:customStyle="1" w:styleId="jgelementtxtl">
    <w:name w:val="jg_element_txt_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gsubcatelemtxtl">
    <w:name w:val="jg_subcatelem_txt_l"/>
    <w:basedOn w:val="a"/>
    <w:rsid w:val="00392894"/>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jgelementtxtc">
    <w:name w:val="jg_element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subcatelemtxtc">
    <w:name w:val="jg_subcatelem_txt_c"/>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category-result-hover">
    <w:name w:val="jg-category-result-hover"/>
    <w:basedOn w:val="a"/>
    <w:rsid w:val="00392894"/>
    <w:pPr>
      <w:shd w:val="clear" w:color="auto" w:fill="E8F6FE"/>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7imgct">
    <w:name w:val="joomimg127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6imgct">
    <w:name w:val="joomimg126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oomimg125imgct">
    <w:name w:val="joomimg125_imgc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jgquotatitle">
    <w:name w:val="jg_quotatitle"/>
    <w:basedOn w:val="a0"/>
    <w:rsid w:val="00392894"/>
    <w:rPr>
      <w:b/>
      <w:bCs/>
    </w:rPr>
  </w:style>
  <w:style w:type="paragraph" w:customStyle="1" w:styleId="sectiontableheader1">
    <w:name w:val="sectiontablehead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1">
    <w:name w:val="inputbox1"/>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1">
    <w:name w:val="tip1"/>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1">
    <w:name w:val="tip-title1"/>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1">
    <w:name w:val="tip-text1"/>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1">
    <w:name w:val="jg_top_details1"/>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1">
    <w:name w:val="jg_top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1">
    <w:name w:val="jg_searchelem_txt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1">
    <w:name w:val="jg_txtrow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2">
    <w:name w:val="jg_txtrow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z-0">
    <w:name w:val="z-Начало формы Знак"/>
    <w:basedOn w:val="a0"/>
    <w:link w:val="z-2"/>
    <w:uiPriority w:val="99"/>
    <w:semiHidden/>
    <w:rsid w:val="00392894"/>
    <w:rPr>
      <w:rFonts w:ascii="Arial" w:eastAsia="Times New Roman" w:hAnsi="Arial" w:cs="Arial"/>
      <w:vanish/>
      <w:sz w:val="16"/>
      <w:szCs w:val="16"/>
      <w:lang w:eastAsia="ru-RU"/>
    </w:rPr>
  </w:style>
  <w:style w:type="paragraph" w:styleId="z-2">
    <w:name w:val="HTML Top of Form"/>
    <w:basedOn w:val="a"/>
    <w:next w:val="a"/>
    <w:link w:val="z-0"/>
    <w:hidden/>
    <w:uiPriority w:val="99"/>
    <w:semiHidden/>
    <w:unhideWhenUsed/>
    <w:rsid w:val="0039289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3">
    <w:name w:val="z-Конец формы Знак"/>
    <w:basedOn w:val="a0"/>
    <w:link w:val="z-4"/>
    <w:uiPriority w:val="99"/>
    <w:semiHidden/>
    <w:rsid w:val="00392894"/>
    <w:rPr>
      <w:rFonts w:ascii="Arial" w:eastAsia="Times New Roman" w:hAnsi="Arial" w:cs="Arial"/>
      <w:vanish/>
      <w:sz w:val="16"/>
      <w:szCs w:val="16"/>
      <w:lang w:eastAsia="ru-RU"/>
    </w:rPr>
  </w:style>
  <w:style w:type="paragraph" w:styleId="z-4">
    <w:name w:val="HTML Bottom of Form"/>
    <w:basedOn w:val="a"/>
    <w:next w:val="a"/>
    <w:link w:val="z-3"/>
    <w:hidden/>
    <w:uiPriority w:val="99"/>
    <w:semiHidden/>
    <w:unhideWhenUsed/>
    <w:rsid w:val="00392894"/>
    <w:pPr>
      <w:pBdr>
        <w:top w:val="single" w:sz="6" w:space="1" w:color="auto"/>
      </w:pBdr>
      <w:spacing w:after="0" w:line="240" w:lineRule="auto"/>
      <w:jc w:val="center"/>
    </w:pPr>
    <w:rPr>
      <w:rFonts w:ascii="Arial" w:eastAsia="Times New Roman" w:hAnsi="Arial" w:cs="Arial"/>
      <w:vanish/>
      <w:sz w:val="16"/>
      <w:szCs w:val="16"/>
      <w:lang w:eastAsia="ru-RU"/>
    </w:rPr>
  </w:style>
  <w:style w:type="paragraph" w:customStyle="1" w:styleId="citp">
    <w:name w:val="cit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aut">
    <w:name w:val="citau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it">
    <w:name w:val="c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1">
    <w:name w:val="cit1"/>
    <w:basedOn w:val="a0"/>
    <w:rsid w:val="00392894"/>
  </w:style>
  <w:style w:type="paragraph" w:customStyle="1" w:styleId="sectiontableheader2">
    <w:name w:val="sectiontableheader2"/>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inputbox2">
    <w:name w:val="inputbox2"/>
    <w:basedOn w:val="a"/>
    <w:rsid w:val="00392894"/>
    <w:pPr>
      <w:spacing w:after="0" w:line="240" w:lineRule="auto"/>
      <w:ind w:left="75"/>
    </w:pPr>
    <w:rPr>
      <w:rFonts w:ascii="Times New Roman" w:eastAsia="Times New Roman" w:hAnsi="Times New Roman" w:cs="Times New Roman"/>
      <w:sz w:val="24"/>
      <w:szCs w:val="24"/>
      <w:lang w:eastAsia="ru-RU"/>
    </w:rPr>
  </w:style>
  <w:style w:type="paragraph" w:customStyle="1" w:styleId="tip2">
    <w:name w:val="tip2"/>
    <w:basedOn w:val="a"/>
    <w:rsid w:val="00392894"/>
    <w:pPr>
      <w:shd w:val="clear" w:color="auto" w:fill="C6493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title2">
    <w:name w:val="tip-title2"/>
    <w:basedOn w:val="a"/>
    <w:rsid w:val="00392894"/>
    <w:pPr>
      <w:spacing w:after="0" w:line="240" w:lineRule="auto"/>
    </w:pPr>
    <w:rPr>
      <w:rFonts w:ascii="Verdana" w:eastAsia="Times New Roman" w:hAnsi="Verdana" w:cs="Times New Roman"/>
      <w:b/>
      <w:bCs/>
      <w:color w:val="FFFFFF"/>
      <w:sz w:val="15"/>
      <w:szCs w:val="15"/>
      <w:lang w:eastAsia="ru-RU"/>
    </w:rPr>
  </w:style>
  <w:style w:type="paragraph" w:customStyle="1" w:styleId="tip-text2">
    <w:name w:val="tip-text2"/>
    <w:basedOn w:val="a"/>
    <w:rsid w:val="00392894"/>
    <w:pPr>
      <w:pBdr>
        <w:top w:val="single" w:sz="6" w:space="2" w:color="D0D0CA"/>
        <w:left w:val="single" w:sz="6" w:space="2" w:color="D0D0CA"/>
        <w:bottom w:val="single" w:sz="6" w:space="2" w:color="D0D0CA"/>
        <w:right w:val="single" w:sz="6" w:space="2" w:color="D0D0CA"/>
      </w:pBdr>
      <w:shd w:val="clear" w:color="auto" w:fill="FFFFFF"/>
      <w:spacing w:before="15" w:after="15" w:line="240" w:lineRule="auto"/>
      <w:ind w:left="15" w:right="15"/>
    </w:pPr>
    <w:rPr>
      <w:rFonts w:ascii="Verdana" w:eastAsia="Times New Roman" w:hAnsi="Verdana" w:cs="Times New Roman"/>
      <w:color w:val="000000"/>
      <w:sz w:val="15"/>
      <w:szCs w:val="15"/>
      <w:lang w:eastAsia="ru-RU"/>
    </w:rPr>
  </w:style>
  <w:style w:type="paragraph" w:customStyle="1" w:styleId="jgtopdetails2">
    <w:name w:val="jg_top_details2"/>
    <w:basedOn w:val="a"/>
    <w:rsid w:val="00392894"/>
    <w:pPr>
      <w:spacing w:after="0" w:line="240" w:lineRule="auto"/>
      <w:jc w:val="center"/>
    </w:pPr>
    <w:rPr>
      <w:rFonts w:ascii="Times New Roman" w:eastAsia="Times New Roman" w:hAnsi="Times New Roman" w:cs="Times New Roman"/>
      <w:sz w:val="24"/>
      <w:szCs w:val="24"/>
      <w:lang w:eastAsia="ru-RU"/>
    </w:rPr>
  </w:style>
  <w:style w:type="paragraph" w:customStyle="1" w:styleId="jgtopelemtxt2">
    <w:name w:val="jg_top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searchelemtxt2">
    <w:name w:val="jg_searchelem_tx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jgtxtrow3">
    <w:name w:val="jg_txtrow3"/>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jgtxtrow4">
    <w:name w:val="jg_txtrow4"/>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p">
    <w:name w:val="p"/>
    <w:basedOn w:val="a0"/>
    <w:rsid w:val="00392894"/>
  </w:style>
  <w:style w:type="paragraph" w:customStyle="1" w:styleId="book">
    <w:name w:val="book"/>
    <w:basedOn w:val="a"/>
    <w:rsid w:val="0039289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fieldset-legend">
    <w:name w:val="fieldset-legend"/>
    <w:basedOn w:val="a0"/>
    <w:rsid w:val="00392894"/>
  </w:style>
  <w:style w:type="character" w:customStyle="1" w:styleId="fieldset-legend-prefix">
    <w:name w:val="fieldset-legend-prefix"/>
    <w:basedOn w:val="a0"/>
    <w:rsid w:val="00392894"/>
  </w:style>
  <w:style w:type="character" w:customStyle="1" w:styleId="HTML">
    <w:name w:val="Стандартный HTML Знак"/>
    <w:basedOn w:val="a0"/>
    <w:link w:val="HTML0"/>
    <w:uiPriority w:val="99"/>
    <w:semiHidden/>
    <w:rsid w:val="00392894"/>
    <w:rPr>
      <w:rFonts w:ascii="Courier New" w:eastAsia="Times New Roman" w:hAnsi="Courier New" w:cs="Courier New"/>
      <w:sz w:val="24"/>
      <w:szCs w:val="24"/>
      <w:lang w:eastAsia="ru-RU"/>
    </w:rPr>
  </w:style>
  <w:style w:type="paragraph" w:styleId="HTML0">
    <w:name w:val="HTML Preformatted"/>
    <w:basedOn w:val="a"/>
    <w:link w:val="HTML"/>
    <w:uiPriority w:val="99"/>
    <w:semiHidden/>
    <w:unhideWhenUsed/>
    <w:rsid w:val="00392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paragraph" w:customStyle="1" w:styleId="msonormal0">
    <w:name w:val="msonorm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rror">
    <w:name w:val="error"/>
    <w:basedOn w:val="a"/>
    <w:rsid w:val="00392894"/>
    <w:pPr>
      <w:spacing w:before="100" w:beforeAutospacing="1" w:after="100" w:afterAutospacing="1" w:line="240" w:lineRule="auto"/>
    </w:pPr>
    <w:rPr>
      <w:rFonts w:ascii="Times New Roman" w:eastAsia="Times New Roman" w:hAnsi="Times New Roman" w:cs="Times New Roman"/>
      <w:color w:val="8C2E0B"/>
      <w:sz w:val="24"/>
      <w:szCs w:val="24"/>
      <w:lang w:eastAsia="ru-RU"/>
    </w:rPr>
  </w:style>
  <w:style w:type="paragraph" w:customStyle="1" w:styleId="informer">
    <w:name w:val="inform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abledrag-toggle-weight-wrapper">
    <w:name w:val="tabledrag-toggle-weight-wrapper"/>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ajax-progress-bar">
    <w:name w:val="ajax-progress-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wrap">
    <w:name w:val="nowra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element-hidden">
    <w:name w:val="element-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lement-invisible">
    <w:name w:val="element-invisi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readcrumb">
    <w:name w:val="breadcrumb"/>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ok">
    <w:name w:val="ok"/>
    <w:basedOn w:val="a"/>
    <w:rsid w:val="00392894"/>
    <w:pPr>
      <w:spacing w:before="100" w:beforeAutospacing="1" w:after="100" w:afterAutospacing="1" w:line="240" w:lineRule="auto"/>
    </w:pPr>
    <w:rPr>
      <w:rFonts w:ascii="Times New Roman" w:eastAsia="Times New Roman" w:hAnsi="Times New Roman" w:cs="Times New Roman"/>
      <w:color w:val="234600"/>
      <w:sz w:val="24"/>
      <w:szCs w:val="24"/>
      <w:lang w:eastAsia="ru-RU"/>
    </w:rPr>
  </w:style>
  <w:style w:type="paragraph" w:customStyle="1" w:styleId="warning">
    <w:name w:val="warning"/>
    <w:basedOn w:val="a"/>
    <w:rsid w:val="00392894"/>
    <w:pPr>
      <w:spacing w:before="100" w:beforeAutospacing="1" w:after="100" w:afterAutospacing="1" w:line="240" w:lineRule="auto"/>
    </w:pPr>
    <w:rPr>
      <w:rFonts w:ascii="Times New Roman" w:eastAsia="Times New Roman" w:hAnsi="Times New Roman" w:cs="Times New Roman"/>
      <w:color w:val="884400"/>
      <w:sz w:val="24"/>
      <w:szCs w:val="24"/>
      <w:lang w:eastAsia="ru-RU"/>
    </w:rPr>
  </w:style>
  <w:style w:type="paragraph" w:customStyle="1" w:styleId="form-item">
    <w:name w:val="form-item"/>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form-actions">
    <w:name w:val="form-actions"/>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marker">
    <w:name w:val="marker"/>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form-required">
    <w:name w:val="form-required"/>
    <w:basedOn w:val="a"/>
    <w:rsid w:val="00392894"/>
    <w:pP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more-link">
    <w:name w:val="more-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more-help-link">
    <w:name w:val="more-help-link"/>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ager-current">
    <w:name w:val="pager-curren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tabledrag-toggle-weight">
    <w:name w:val="tabledrag-toggle-weight"/>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progress">
    <w:name w:val="progress"/>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helper-hidden">
    <w:name w:val="ui-helper-hidden"/>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ui-helper-reset">
    <w:name w:val="ui-helper-rese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ui-helper-clearfix">
    <w:name w:val="ui-helper-clear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helper-zfix">
    <w:name w:val="ui-helper-zfix"/>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
    <w:name w:val="ui-icon"/>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widget-overlay">
    <w:name w:val="ui-widget-overlay"/>
    <w:basedOn w:val="a"/>
    <w:rsid w:val="00392894"/>
    <w:pPr>
      <w:shd w:val="clear" w:color="auto" w:fill="AAAAA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
    <w:name w:val="ui-widget"/>
    <w:basedOn w:val="a"/>
    <w:rsid w:val="00392894"/>
    <w:pPr>
      <w:spacing w:before="100" w:beforeAutospacing="1" w:after="100" w:afterAutospacing="1" w:line="240" w:lineRule="auto"/>
    </w:pPr>
    <w:rPr>
      <w:rFonts w:ascii="Verdana" w:eastAsia="Times New Roman" w:hAnsi="Verdana" w:cs="Times New Roman"/>
      <w:sz w:val="26"/>
      <w:szCs w:val="26"/>
      <w:lang w:eastAsia="ru-RU"/>
    </w:rPr>
  </w:style>
  <w:style w:type="paragraph" w:customStyle="1" w:styleId="ui-widget-content">
    <w:name w:val="ui-widget-content"/>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22222"/>
      <w:sz w:val="24"/>
      <w:szCs w:val="24"/>
      <w:lang w:eastAsia="ru-RU"/>
    </w:rPr>
  </w:style>
  <w:style w:type="paragraph" w:customStyle="1" w:styleId="ui-widget-header">
    <w:name w:val="ui-widget-header"/>
    <w:basedOn w:val="a"/>
    <w:rsid w:val="00392894"/>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line="240" w:lineRule="auto"/>
    </w:pPr>
    <w:rPr>
      <w:rFonts w:ascii="Times New Roman" w:eastAsia="Times New Roman" w:hAnsi="Times New Roman" w:cs="Times New Roman"/>
      <w:b/>
      <w:bCs/>
      <w:color w:val="222222"/>
      <w:sz w:val="24"/>
      <w:szCs w:val="24"/>
      <w:lang w:eastAsia="ru-RU"/>
    </w:rPr>
  </w:style>
  <w:style w:type="paragraph" w:customStyle="1" w:styleId="ui-state-default">
    <w:name w:val="ui-state-default"/>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
    <w:name w:val="ui-state-hover"/>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
    <w:name w:val="ui-state-focus"/>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
    <w:name w:val="ui-state-active"/>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
    <w:name w:val="ui-state-highlight"/>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
    <w:name w:val="ui-state-error"/>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
    <w:name w:val="ui-state-error-text"/>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
    <w:name w:val="ui-priority-primary"/>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
    <w:name w:val="ui-priority-secondar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
    <w:name w:val="ui-state-disab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widget-shadow">
    <w:name w:val="ui-widget-shadow"/>
    <w:basedOn w:val="a"/>
    <w:rsid w:val="00392894"/>
    <w:pPr>
      <w:shd w:val="clear" w:color="auto" w:fill="AAAAAA"/>
      <w:spacing w:after="0" w:line="240" w:lineRule="auto"/>
      <w:ind w:left="-120"/>
    </w:pPr>
    <w:rPr>
      <w:rFonts w:ascii="Times New Roman" w:eastAsia="Times New Roman" w:hAnsi="Times New Roman" w:cs="Times New Roman"/>
      <w:sz w:val="24"/>
      <w:szCs w:val="24"/>
      <w:lang w:eastAsia="ru-RU"/>
    </w:rPr>
  </w:style>
  <w:style w:type="paragraph" w:customStyle="1" w:styleId="footnotes">
    <w:name w:val="footnotes"/>
    <w:basedOn w:val="a"/>
    <w:rsid w:val="00392894"/>
    <w:pPr>
      <w:pBdr>
        <w:top w:val="single" w:sz="6" w:space="0" w:color="000000"/>
      </w:pBdr>
      <w:spacing w:before="960" w:after="480" w:line="240" w:lineRule="auto"/>
    </w:pPr>
    <w:rPr>
      <w:rFonts w:ascii="Times New Roman" w:eastAsia="Times New Roman" w:hAnsi="Times New Roman" w:cs="Times New Roman"/>
      <w:lang w:eastAsia="ru-RU"/>
    </w:rPr>
  </w:style>
  <w:style w:type="paragraph" w:customStyle="1" w:styleId="see-footnote">
    <w:name w:val="see-footnote"/>
    <w:basedOn w:val="a"/>
    <w:rsid w:val="00392894"/>
    <w:pPr>
      <w:spacing w:before="100" w:beforeAutospacing="1" w:after="100" w:afterAutospacing="1" w:line="240" w:lineRule="auto"/>
      <w:textAlignment w:val="top"/>
    </w:pPr>
    <w:rPr>
      <w:rFonts w:ascii="Times New Roman" w:eastAsia="Times New Roman" w:hAnsi="Times New Roman" w:cs="Times New Roman"/>
      <w:lang w:eastAsia="ru-RU"/>
    </w:rPr>
  </w:style>
  <w:style w:type="paragraph" w:customStyle="1" w:styleId="footnote">
    <w:name w:val="footnote"/>
    <w:basedOn w:val="a"/>
    <w:rsid w:val="00392894"/>
    <w:pPr>
      <w:spacing w:before="100" w:beforeAutospacing="1" w:after="100" w:afterAutospacing="1" w:line="240" w:lineRule="auto"/>
    </w:pPr>
    <w:rPr>
      <w:rFonts w:ascii="Times New Roman" w:eastAsia="Times New Roman" w:hAnsi="Times New Roman" w:cs="Times New Roman"/>
      <w:lang w:eastAsia="ru-RU"/>
    </w:rPr>
  </w:style>
  <w:style w:type="paragraph" w:customStyle="1" w:styleId="indented">
    <w:name w:val="indented"/>
    <w:basedOn w:val="a"/>
    <w:rsid w:val="00392894"/>
    <w:pPr>
      <w:spacing w:before="100" w:beforeAutospacing="1" w:after="100" w:afterAutospacing="1" w:line="240" w:lineRule="auto"/>
      <w:ind w:left="375"/>
    </w:pPr>
    <w:rPr>
      <w:rFonts w:ascii="Times New Roman" w:eastAsia="Times New Roman" w:hAnsi="Times New Roman" w:cs="Times New Roman"/>
      <w:sz w:val="24"/>
      <w:szCs w:val="24"/>
      <w:lang w:eastAsia="ru-RU"/>
    </w:rPr>
  </w:style>
  <w:style w:type="paragraph" w:customStyle="1" w:styleId="comment-unpublished">
    <w:name w:val="comment-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preview">
    <w:name w:val="comment-preview"/>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unpublished">
    <w:name w:val="node-unpublished"/>
    <w:basedOn w:val="a"/>
    <w:rsid w:val="00392894"/>
    <w:pPr>
      <w:shd w:val="clear" w:color="auto" w:fill="FFF4F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form">
    <w:name w:val="search-form"/>
    <w:basedOn w:val="a"/>
    <w:rsid w:val="00392894"/>
    <w:pPr>
      <w:spacing w:before="100" w:beforeAutospacing="1" w:after="240" w:line="240" w:lineRule="auto"/>
    </w:pPr>
    <w:rPr>
      <w:rFonts w:ascii="Times New Roman" w:eastAsia="Times New Roman" w:hAnsi="Times New Roman" w:cs="Times New Roman"/>
      <w:sz w:val="24"/>
      <w:szCs w:val="24"/>
      <w:lang w:eastAsia="ru-RU"/>
    </w:rPr>
  </w:style>
  <w:style w:type="paragraph" w:customStyle="1" w:styleId="password-strength">
    <w:name w:val="password-strength"/>
    <w:basedOn w:val="a"/>
    <w:rsid w:val="00392894"/>
    <w:pPr>
      <w:spacing w:before="336" w:after="100" w:afterAutospacing="1" w:line="240" w:lineRule="auto"/>
    </w:pPr>
    <w:rPr>
      <w:rFonts w:ascii="Times New Roman" w:eastAsia="Times New Roman" w:hAnsi="Times New Roman" w:cs="Times New Roman"/>
      <w:sz w:val="24"/>
      <w:szCs w:val="24"/>
      <w:lang w:eastAsia="ru-RU"/>
    </w:rPr>
  </w:style>
  <w:style w:type="paragraph" w:customStyle="1" w:styleId="password-strength-title">
    <w:name w:val="password-strength-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ssword-strength-text">
    <w:name w:val="password-strength-text"/>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password-indicator">
    <w:name w:val="password-indicator"/>
    <w:basedOn w:val="a"/>
    <w:rsid w:val="00392894"/>
    <w:pPr>
      <w:shd w:val="clear" w:color="auto" w:fill="C4C4C4"/>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firm-parent">
    <w:name w:val="confirm-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assword-parent">
    <w:name w:val="password-parent"/>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profile">
    <w:name w:val="profile"/>
    <w:basedOn w:val="a"/>
    <w:rsid w:val="00392894"/>
    <w:pPr>
      <w:spacing w:before="240" w:after="240" w:line="240" w:lineRule="auto"/>
    </w:pPr>
    <w:rPr>
      <w:rFonts w:ascii="Times New Roman" w:eastAsia="Times New Roman" w:hAnsi="Times New Roman" w:cs="Times New Roman"/>
      <w:sz w:val="24"/>
      <w:szCs w:val="24"/>
      <w:lang w:eastAsia="ru-RU"/>
    </w:rPr>
  </w:style>
  <w:style w:type="paragraph" w:customStyle="1" w:styleId="views-exposed-widgets">
    <w:name w:val="views-exposed-widgets"/>
    <w:basedOn w:val="a"/>
    <w:rsid w:val="00392894"/>
    <w:pPr>
      <w:spacing w:before="100" w:beforeAutospacing="1" w:after="120" w:line="240" w:lineRule="auto"/>
    </w:pPr>
    <w:rPr>
      <w:rFonts w:ascii="Times New Roman" w:eastAsia="Times New Roman" w:hAnsi="Times New Roman" w:cs="Times New Roman"/>
      <w:sz w:val="24"/>
      <w:szCs w:val="24"/>
      <w:lang w:eastAsia="ru-RU"/>
    </w:rPr>
  </w:style>
  <w:style w:type="paragraph" w:customStyle="1" w:styleId="views-align-left">
    <w:name w:val="views-align-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align-right">
    <w:name w:val="views-align-right"/>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views-align-center">
    <w:name w:val="views-align-center"/>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teindent3">
    <w:name w:val="rteindent3"/>
    <w:basedOn w:val="a"/>
    <w:rsid w:val="00392894"/>
    <w:pPr>
      <w:spacing w:before="100" w:beforeAutospacing="1" w:after="100" w:afterAutospacing="1" w:line="240" w:lineRule="auto"/>
      <w:ind w:left="1800"/>
    </w:pPr>
    <w:rPr>
      <w:rFonts w:ascii="Times New Roman" w:eastAsia="Times New Roman" w:hAnsi="Times New Roman" w:cs="Times New Roman"/>
      <w:sz w:val="24"/>
      <w:szCs w:val="24"/>
      <w:lang w:eastAsia="ru-RU"/>
    </w:rPr>
  </w:style>
  <w:style w:type="paragraph" w:customStyle="1" w:styleId="rteindent4">
    <w:name w:val="rteindent4"/>
    <w:basedOn w:val="a"/>
    <w:rsid w:val="00392894"/>
    <w:pPr>
      <w:spacing w:before="100" w:beforeAutospacing="1" w:after="100" w:afterAutospacing="1" w:line="240" w:lineRule="auto"/>
      <w:ind w:left="2400"/>
    </w:pPr>
    <w:rPr>
      <w:rFonts w:ascii="Times New Roman" w:eastAsia="Times New Roman" w:hAnsi="Times New Roman" w:cs="Times New Roman"/>
      <w:sz w:val="24"/>
      <w:szCs w:val="24"/>
      <w:lang w:eastAsia="ru-RU"/>
    </w:rPr>
  </w:style>
  <w:style w:type="paragraph" w:customStyle="1" w:styleId="rteleft">
    <w:name w:val="rtelef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photo">
    <w:name w:val="cboxphot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boxiframe">
    <w:name w:val="cboxifr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locked">
    <w:name w:val="ctools-locked"/>
    <w:basedOn w:val="a"/>
    <w:rsid w:val="00392894"/>
    <w:pPr>
      <w:pBdr>
        <w:top w:val="single" w:sz="6" w:space="12" w:color="FF0000"/>
        <w:left w:val="single" w:sz="6" w:space="12" w:color="FF0000"/>
        <w:bottom w:val="single" w:sz="6" w:space="12" w:color="FF0000"/>
        <w:right w:val="single" w:sz="6" w:space="12" w:color="FF0000"/>
      </w:pBdr>
      <w:spacing w:before="100" w:beforeAutospacing="1" w:after="100" w:afterAutospacing="1" w:line="240" w:lineRule="auto"/>
    </w:pPr>
    <w:rPr>
      <w:rFonts w:ascii="Times New Roman" w:eastAsia="Times New Roman" w:hAnsi="Times New Roman" w:cs="Times New Roman"/>
      <w:color w:val="FF0000"/>
      <w:sz w:val="24"/>
      <w:szCs w:val="24"/>
      <w:lang w:eastAsia="ru-RU"/>
    </w:rPr>
  </w:style>
  <w:style w:type="paragraph" w:customStyle="1" w:styleId="ctools-owns-lock">
    <w:name w:val="ctools-owns-lock"/>
    <w:basedOn w:val="a"/>
    <w:rsid w:val="00392894"/>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author">
    <w:name w:val="quote-author"/>
    <w:basedOn w:val="a"/>
    <w:rsid w:val="00392894"/>
    <w:pPr>
      <w:spacing w:after="240" w:line="240" w:lineRule="auto"/>
    </w:pPr>
    <w:rPr>
      <w:rFonts w:ascii="Times New Roman" w:eastAsia="Times New Roman" w:hAnsi="Times New Roman" w:cs="Times New Roman"/>
      <w:b/>
      <w:bCs/>
      <w:sz w:val="24"/>
      <w:szCs w:val="24"/>
      <w:lang w:eastAsia="ru-RU"/>
    </w:rPr>
  </w:style>
  <w:style w:type="paragraph" w:customStyle="1" w:styleId="quote-msg">
    <w:name w:val="quote-msg"/>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quote-snip">
    <w:name w:val="quote-snip"/>
    <w:basedOn w:val="a"/>
    <w:rsid w:val="00392894"/>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rate-info">
    <w:name w:val="rate-info"/>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rate-description">
    <w:name w:val="rate-description"/>
    <w:basedOn w:val="a"/>
    <w:rsid w:val="00392894"/>
    <w:pPr>
      <w:spacing w:before="100" w:beforeAutospacing="1" w:after="100" w:afterAutospacing="1" w:line="240" w:lineRule="auto"/>
    </w:pPr>
    <w:rPr>
      <w:rFonts w:ascii="Times New Roman" w:eastAsia="Times New Roman" w:hAnsi="Times New Roman" w:cs="Times New Roman"/>
      <w:color w:val="666666"/>
      <w:sz w:val="19"/>
      <w:szCs w:val="19"/>
      <w:lang w:eastAsia="ru-RU"/>
    </w:rPr>
  </w:style>
  <w:style w:type="paragraph" w:customStyle="1" w:styleId="forum-table-superheader">
    <w:name w:val="forum-table-superheader"/>
    <w:basedOn w:val="a"/>
    <w:rsid w:val="00392894"/>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node-create-links-top">
    <w:name w:val="forum-node-create-links-top"/>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forum-post-info">
    <w:name w:val="forum-post-info"/>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wrapper">
    <w:name w:val="forum-post-wrapper"/>
    <w:basedOn w:val="a"/>
    <w:rsid w:val="00392894"/>
    <w:pPr>
      <w:shd w:val="clear" w:color="auto" w:fill="EDE6D3"/>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panel-main">
    <w:name w:val="forum-post-panel-main"/>
    <w:basedOn w:val="a"/>
    <w:rsid w:val="00392894"/>
    <w:pPr>
      <w:shd w:val="clear" w:color="auto" w:fill="F2EEE1"/>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mment0">
    <w:name w:val="comment"/>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multiple-table">
    <w:name w:val="field-multiple-tab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add-more-submit">
    <w:name w:val="field-add-more-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grippie">
    <w:name w:val="grippi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
    <w:name w:val="ba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lled">
    <w:name w:val="fille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
    <w:name w:val="throbb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ssage">
    <w:name w:val="messag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set-wrapper">
    <w:name w:val="fieldset-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scription">
    <w:name w:val="descrip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r">
    <w:name w:val="pag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otnote-multi">
    <w:name w:val="footnote-multi"/>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enu">
    <w:name w:val="menu"/>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
    <w:name w:val="page-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previous">
    <w:name w:val="page-previou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
    <w:name w:val="page-up"/>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next">
    <w:name w:val="page-n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
    <w:name w:val="field-labe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
    <w:name w:val="no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
    <w:name w:val="link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ercent">
    <w:name w:val="perc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otal">
    <w:name w:val="total"/>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ote-form">
    <w:name w:val="vote-for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snippet-info">
    <w:name w:val="search-snippet-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arch-info">
    <w:name w:val="search-info"/>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riterion">
    <w:name w:val="criter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ction">
    <w:name w:val="a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
    <w:name w:val="user-pictur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ews-exposed-widget">
    <w:name w:val="views-exposed-widge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
    <w:name w:val="form-submi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item">
    <w:name w:val="field-item"/>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
    <w:name w:val="hand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
    <w:name w:val="js-hid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
    <w:name w:val="form-tex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
    <w:name w:val="modal-titl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header">
    <w:name w:val="modal-head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
    <w:name w:val="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sizable-textarea">
    <w:name w:val="resizable-textarea"/>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pendent-options">
    <w:name w:val="dependent-option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eground">
    <w:name w:val="foreground"/>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hoices">
    <w:name w:val="choice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
    <w:name w:val="modal-throbber-wrapp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ps">
    <w:name w:val="tips"/>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ame">
    <w:name w:val="form-item-nam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notify-type">
    <w:name w:val="form-item-notify-type"/>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
    <w:name w:val="ctools-modal-conten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
    <w:name w:val="secti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
    <w:name w:val="block"/>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teaser">
    <w:name w:val="node-teaser"/>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
    <w:name w:val="node-sticky"/>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um-post">
    <w:name w:val="forum-post"/>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con">
    <w:name w:val="icon"/>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ummary">
    <w:name w:val="summary"/>
    <w:basedOn w:val="a0"/>
    <w:rsid w:val="00392894"/>
  </w:style>
  <w:style w:type="paragraph" w:customStyle="1" w:styleId="grippie1">
    <w:name w:val="grippie1"/>
    <w:basedOn w:val="a"/>
    <w:rsid w:val="00392894"/>
    <w:pPr>
      <w:pBdr>
        <w:top w:val="single" w:sz="2" w:space="0" w:color="DDDDDD"/>
        <w:left w:val="single" w:sz="6" w:space="0" w:color="DDDDDD"/>
        <w:bottom w:val="single" w:sz="6" w:space="0" w:color="DDDDDD"/>
        <w:right w:val="single" w:sz="6" w:space="0" w:color="DDDDDD"/>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ndle1">
    <w:name w:val="handle1"/>
    <w:basedOn w:val="a"/>
    <w:rsid w:val="00392894"/>
    <w:pPr>
      <w:spacing w:after="0" w:line="240" w:lineRule="auto"/>
      <w:ind w:left="120" w:right="120"/>
    </w:pPr>
    <w:rPr>
      <w:rFonts w:ascii="Times New Roman" w:eastAsia="Times New Roman" w:hAnsi="Times New Roman" w:cs="Times New Roman"/>
      <w:sz w:val="24"/>
      <w:szCs w:val="24"/>
      <w:lang w:eastAsia="ru-RU"/>
    </w:rPr>
  </w:style>
  <w:style w:type="paragraph" w:customStyle="1" w:styleId="bar1">
    <w:name w:val="bar1"/>
    <w:basedOn w:val="a"/>
    <w:rsid w:val="00392894"/>
    <w:pPr>
      <w:pBdr>
        <w:top w:val="single" w:sz="6" w:space="0" w:color="666666"/>
        <w:left w:val="single" w:sz="6" w:space="0" w:color="666666"/>
        <w:bottom w:val="single" w:sz="6" w:space="0" w:color="666666"/>
        <w:right w:val="single" w:sz="6" w:space="0" w:color="666666"/>
      </w:pBdr>
      <w:shd w:val="clear" w:color="auto" w:fill="CCCCCC"/>
      <w:spacing w:after="0" w:line="240" w:lineRule="auto"/>
      <w:ind w:left="48" w:right="48"/>
    </w:pPr>
    <w:rPr>
      <w:rFonts w:ascii="Times New Roman" w:eastAsia="Times New Roman" w:hAnsi="Times New Roman" w:cs="Times New Roman"/>
      <w:sz w:val="24"/>
      <w:szCs w:val="24"/>
      <w:lang w:eastAsia="ru-RU"/>
    </w:rPr>
  </w:style>
  <w:style w:type="paragraph" w:customStyle="1" w:styleId="filled1">
    <w:name w:val="filled1"/>
    <w:basedOn w:val="a"/>
    <w:rsid w:val="00392894"/>
    <w:pPr>
      <w:shd w:val="clear" w:color="auto" w:fill="0072B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1">
    <w:name w:val="throbber1"/>
    <w:basedOn w:val="a"/>
    <w:rsid w:val="00392894"/>
    <w:pPr>
      <w:spacing w:before="30" w:after="30" w:line="240" w:lineRule="auto"/>
      <w:ind w:left="30" w:right="30"/>
    </w:pPr>
    <w:rPr>
      <w:rFonts w:ascii="Times New Roman" w:eastAsia="Times New Roman" w:hAnsi="Times New Roman" w:cs="Times New Roman"/>
      <w:sz w:val="24"/>
      <w:szCs w:val="24"/>
      <w:lang w:eastAsia="ru-RU"/>
    </w:rPr>
  </w:style>
  <w:style w:type="paragraph" w:customStyle="1" w:styleId="message1">
    <w:name w:val="message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hrobber2">
    <w:name w:val="throbber2"/>
    <w:basedOn w:val="a"/>
    <w:rsid w:val="00392894"/>
    <w:pPr>
      <w:spacing w:after="0" w:line="240" w:lineRule="auto"/>
      <w:ind w:left="30" w:right="30"/>
    </w:pPr>
    <w:rPr>
      <w:rFonts w:ascii="Times New Roman" w:eastAsia="Times New Roman" w:hAnsi="Times New Roman" w:cs="Times New Roman"/>
      <w:sz w:val="24"/>
      <w:szCs w:val="24"/>
      <w:lang w:eastAsia="ru-RU"/>
    </w:rPr>
  </w:style>
  <w:style w:type="paragraph" w:customStyle="1" w:styleId="fieldset-wrapper1">
    <w:name w:val="fieldset-wrapper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s-hide1">
    <w:name w:val="js-hide1"/>
    <w:basedOn w:val="a"/>
    <w:rsid w:val="00392894"/>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error1">
    <w:name w:val="error1"/>
    <w:basedOn w:val="a"/>
    <w:rsid w:val="00392894"/>
    <w:pPr>
      <w:spacing w:before="100" w:beforeAutospacing="1" w:after="100" w:afterAutospacing="1" w:line="240" w:lineRule="auto"/>
    </w:pPr>
    <w:rPr>
      <w:rFonts w:ascii="Times New Roman" w:eastAsia="Times New Roman" w:hAnsi="Times New Roman" w:cs="Times New Roman"/>
      <w:color w:val="333333"/>
      <w:sz w:val="24"/>
      <w:szCs w:val="24"/>
      <w:lang w:eastAsia="ru-RU"/>
    </w:rPr>
  </w:style>
  <w:style w:type="paragraph" w:customStyle="1" w:styleId="title1">
    <w:name w:val="title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item1">
    <w:name w:val="form-item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2">
    <w:name w:val="form-item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1">
    <w:name w:val="description1"/>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form-item3">
    <w:name w:val="form-item3"/>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form-item4">
    <w:name w:val="form-item4"/>
    <w:basedOn w:val="a"/>
    <w:rsid w:val="00392894"/>
    <w:pPr>
      <w:spacing w:before="96" w:after="96" w:line="240" w:lineRule="auto"/>
    </w:pPr>
    <w:rPr>
      <w:rFonts w:ascii="Times New Roman" w:eastAsia="Times New Roman" w:hAnsi="Times New Roman" w:cs="Times New Roman"/>
      <w:sz w:val="24"/>
      <w:szCs w:val="24"/>
      <w:lang w:eastAsia="ru-RU"/>
    </w:rPr>
  </w:style>
  <w:style w:type="paragraph" w:customStyle="1" w:styleId="description2">
    <w:name w:val="description2"/>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description3">
    <w:name w:val="description3"/>
    <w:basedOn w:val="a"/>
    <w:rsid w:val="00392894"/>
    <w:pPr>
      <w:spacing w:before="100" w:beforeAutospacing="1" w:after="100" w:afterAutospacing="1" w:line="240" w:lineRule="auto"/>
      <w:ind w:left="576"/>
    </w:pPr>
    <w:rPr>
      <w:rFonts w:ascii="Times New Roman" w:eastAsia="Times New Roman" w:hAnsi="Times New Roman" w:cs="Times New Roman"/>
      <w:sz w:val="24"/>
      <w:szCs w:val="24"/>
      <w:lang w:eastAsia="ru-RU"/>
    </w:rPr>
  </w:style>
  <w:style w:type="paragraph" w:customStyle="1" w:styleId="pager1">
    <w:name w:val="pager1"/>
    <w:basedOn w:val="a"/>
    <w:rsid w:val="00392894"/>
    <w:pPr>
      <w:spacing w:before="120" w:after="120" w:line="240" w:lineRule="auto"/>
      <w:jc w:val="center"/>
    </w:pPr>
    <w:rPr>
      <w:rFonts w:ascii="Times New Roman" w:eastAsia="Times New Roman" w:hAnsi="Times New Roman" w:cs="Times New Roman"/>
      <w:sz w:val="24"/>
      <w:szCs w:val="24"/>
      <w:lang w:eastAsia="ru-RU"/>
    </w:rPr>
  </w:style>
  <w:style w:type="character" w:customStyle="1" w:styleId="summary1">
    <w:name w:val="summary1"/>
    <w:basedOn w:val="a0"/>
    <w:rsid w:val="00392894"/>
    <w:rPr>
      <w:color w:val="999999"/>
      <w:sz w:val="22"/>
      <w:szCs w:val="22"/>
    </w:rPr>
  </w:style>
  <w:style w:type="paragraph" w:customStyle="1" w:styleId="ui-widget1">
    <w:name w:val="ui-widget1"/>
    <w:basedOn w:val="a"/>
    <w:rsid w:val="00392894"/>
    <w:pPr>
      <w:spacing w:before="100" w:beforeAutospacing="1" w:after="100" w:afterAutospacing="1" w:line="240" w:lineRule="auto"/>
    </w:pPr>
    <w:rPr>
      <w:rFonts w:ascii="Verdana" w:eastAsia="Times New Roman" w:hAnsi="Verdana" w:cs="Times New Roman"/>
      <w:sz w:val="24"/>
      <w:szCs w:val="24"/>
      <w:lang w:eastAsia="ru-RU"/>
    </w:rPr>
  </w:style>
  <w:style w:type="paragraph" w:customStyle="1" w:styleId="ui-state-default1">
    <w:name w:val="ui-state-default1"/>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default2">
    <w:name w:val="ui-state-default2"/>
    <w:basedOn w:val="a"/>
    <w:rsid w:val="00392894"/>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line="240" w:lineRule="auto"/>
    </w:pPr>
    <w:rPr>
      <w:rFonts w:ascii="Times New Roman" w:eastAsia="Times New Roman" w:hAnsi="Times New Roman" w:cs="Times New Roman"/>
      <w:color w:val="555555"/>
      <w:sz w:val="24"/>
      <w:szCs w:val="24"/>
      <w:lang w:eastAsia="ru-RU"/>
    </w:rPr>
  </w:style>
  <w:style w:type="paragraph" w:customStyle="1" w:styleId="ui-state-hover1">
    <w:name w:val="ui-state-hover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over2">
    <w:name w:val="ui-state-hover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1">
    <w:name w:val="ui-state-focus1"/>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focus2">
    <w:name w:val="ui-state-focus2"/>
    <w:basedOn w:val="a"/>
    <w:rsid w:val="00392894"/>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1">
    <w:name w:val="ui-state-active1"/>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active2">
    <w:name w:val="ui-state-active2"/>
    <w:basedOn w:val="a"/>
    <w:rsid w:val="00392894"/>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line="240" w:lineRule="auto"/>
    </w:pPr>
    <w:rPr>
      <w:rFonts w:ascii="Times New Roman" w:eastAsia="Times New Roman" w:hAnsi="Times New Roman" w:cs="Times New Roman"/>
      <w:color w:val="212121"/>
      <w:sz w:val="24"/>
      <w:szCs w:val="24"/>
      <w:lang w:eastAsia="ru-RU"/>
    </w:rPr>
  </w:style>
  <w:style w:type="paragraph" w:customStyle="1" w:styleId="ui-state-highlight1">
    <w:name w:val="ui-state-highlight1"/>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highlight2">
    <w:name w:val="ui-state-highlight2"/>
    <w:basedOn w:val="a"/>
    <w:rsid w:val="00392894"/>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line="240" w:lineRule="auto"/>
    </w:pPr>
    <w:rPr>
      <w:rFonts w:ascii="Times New Roman" w:eastAsia="Times New Roman" w:hAnsi="Times New Roman" w:cs="Times New Roman"/>
      <w:color w:val="363636"/>
      <w:sz w:val="24"/>
      <w:szCs w:val="24"/>
      <w:lang w:eastAsia="ru-RU"/>
    </w:rPr>
  </w:style>
  <w:style w:type="paragraph" w:customStyle="1" w:styleId="ui-state-error1">
    <w:name w:val="ui-state-error1"/>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2">
    <w:name w:val="ui-state-error2"/>
    <w:basedOn w:val="a"/>
    <w:rsid w:val="00392894"/>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1">
    <w:name w:val="ui-state-error-text1"/>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state-error-text2">
    <w:name w:val="ui-state-error-text2"/>
    <w:basedOn w:val="a"/>
    <w:rsid w:val="00392894"/>
    <w:pPr>
      <w:spacing w:before="100" w:beforeAutospacing="1" w:after="100" w:afterAutospacing="1" w:line="240" w:lineRule="auto"/>
    </w:pPr>
    <w:rPr>
      <w:rFonts w:ascii="Times New Roman" w:eastAsia="Times New Roman" w:hAnsi="Times New Roman" w:cs="Times New Roman"/>
      <w:color w:val="CD0A0A"/>
      <w:sz w:val="24"/>
      <w:szCs w:val="24"/>
      <w:lang w:eastAsia="ru-RU"/>
    </w:rPr>
  </w:style>
  <w:style w:type="paragraph" w:customStyle="1" w:styleId="ui-priority-primary1">
    <w:name w:val="ui-priority-primary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primary2">
    <w:name w:val="ui-priority-primary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ui-priority-secondary1">
    <w:name w:val="ui-priority-secondary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priority-secondary2">
    <w:name w:val="ui-priority-secondary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1">
    <w:name w:val="ui-state-disabled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state-disabled2">
    <w:name w:val="ui-state-disabled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i-icon1">
    <w:name w:val="ui-icon1"/>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2">
    <w:name w:val="ui-icon2"/>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3">
    <w:name w:val="ui-icon3"/>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4">
    <w:name w:val="ui-icon4"/>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5">
    <w:name w:val="ui-icon5"/>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6">
    <w:name w:val="ui-icon6"/>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7">
    <w:name w:val="ui-icon7"/>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8">
    <w:name w:val="ui-icon8"/>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ui-icon9">
    <w:name w:val="ui-icon9"/>
    <w:basedOn w:val="a"/>
    <w:rsid w:val="00392894"/>
    <w:pPr>
      <w:spacing w:before="100" w:beforeAutospacing="1" w:after="100" w:afterAutospacing="1" w:line="240" w:lineRule="auto"/>
      <w:ind w:firstLine="7343"/>
    </w:pPr>
    <w:rPr>
      <w:rFonts w:ascii="Times New Roman" w:eastAsia="Times New Roman" w:hAnsi="Times New Roman" w:cs="Times New Roman"/>
      <w:sz w:val="24"/>
      <w:szCs w:val="24"/>
      <w:lang w:eastAsia="ru-RU"/>
    </w:rPr>
  </w:style>
  <w:style w:type="paragraph" w:customStyle="1" w:styleId="footnote-multi1">
    <w:name w:val="footnote-multi1"/>
    <w:basedOn w:val="a"/>
    <w:rsid w:val="00392894"/>
    <w:pPr>
      <w:spacing w:before="100" w:beforeAutospacing="1" w:after="100" w:afterAutospacing="1" w:line="240" w:lineRule="auto"/>
      <w:textAlignment w:val="top"/>
    </w:pPr>
    <w:rPr>
      <w:rFonts w:ascii="Times New Roman" w:eastAsia="Times New Roman" w:hAnsi="Times New Roman" w:cs="Times New Roman"/>
      <w:sz w:val="18"/>
      <w:szCs w:val="18"/>
      <w:lang w:eastAsia="ru-RU"/>
    </w:rPr>
  </w:style>
  <w:style w:type="paragraph" w:customStyle="1" w:styleId="menu1">
    <w:name w:val="menu1"/>
    <w:basedOn w:val="a"/>
    <w:rsid w:val="00392894"/>
    <w:pPr>
      <w:pBdr>
        <w:top w:val="single" w:sz="6" w:space="12" w:color="888888"/>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links1">
    <w:name w:val="page-links1"/>
    <w:basedOn w:val="a"/>
    <w:rsid w:val="00392894"/>
    <w:pPr>
      <w:pBdr>
        <w:top w:val="single" w:sz="6" w:space="6" w:color="888888"/>
        <w:bottom w:val="single" w:sz="6" w:space="6" w:color="888888"/>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age-previous1">
    <w:name w:val="page-previou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ge-up1">
    <w:name w:val="page-up1"/>
    <w:basedOn w:val="a"/>
    <w:rsid w:val="00392894"/>
    <w:pPr>
      <w:spacing w:after="0" w:line="240" w:lineRule="auto"/>
      <w:ind w:left="612" w:right="612"/>
    </w:pPr>
    <w:rPr>
      <w:rFonts w:ascii="Times New Roman" w:eastAsia="Times New Roman" w:hAnsi="Times New Roman" w:cs="Times New Roman"/>
      <w:sz w:val="24"/>
      <w:szCs w:val="24"/>
      <w:lang w:eastAsia="ru-RU"/>
    </w:rPr>
  </w:style>
  <w:style w:type="paragraph" w:customStyle="1" w:styleId="page-next1">
    <w:name w:val="page-nex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form-item5">
    <w:name w:val="form-item5"/>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scription4">
    <w:name w:val="description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ield-label1">
    <w:name w:val="field-label1"/>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ield-multiple-table1">
    <w:name w:val="field-multiple-table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ield-add-more-submit1">
    <w:name w:val="field-add-more-submit1"/>
    <w:basedOn w:val="a"/>
    <w:rsid w:val="00392894"/>
    <w:pPr>
      <w:spacing w:before="120" w:after="0" w:line="240" w:lineRule="auto"/>
    </w:pPr>
    <w:rPr>
      <w:rFonts w:ascii="Times New Roman" w:eastAsia="Times New Roman" w:hAnsi="Times New Roman" w:cs="Times New Roman"/>
      <w:sz w:val="24"/>
      <w:szCs w:val="24"/>
      <w:lang w:eastAsia="ru-RU"/>
    </w:rPr>
  </w:style>
  <w:style w:type="paragraph" w:customStyle="1" w:styleId="node1">
    <w:name w:val="node1"/>
    <w:basedOn w:val="a"/>
    <w:rsid w:val="00392894"/>
    <w:pPr>
      <w:shd w:val="clear" w:color="auto" w:fill="FFFFEA"/>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ar2">
    <w:name w:val="bar2"/>
    <w:basedOn w:val="a"/>
    <w:rsid w:val="00392894"/>
    <w:pPr>
      <w:shd w:val="clear" w:color="auto" w:fill="DDDDDD"/>
      <w:spacing w:before="15" w:after="15" w:line="240" w:lineRule="auto"/>
    </w:pPr>
    <w:rPr>
      <w:rFonts w:ascii="Times New Roman" w:eastAsia="Times New Roman" w:hAnsi="Times New Roman" w:cs="Times New Roman"/>
      <w:sz w:val="24"/>
      <w:szCs w:val="24"/>
      <w:lang w:eastAsia="ru-RU"/>
    </w:rPr>
  </w:style>
  <w:style w:type="paragraph" w:customStyle="1" w:styleId="foreground1">
    <w:name w:val="foreground1"/>
    <w:basedOn w:val="a"/>
    <w:rsid w:val="00392894"/>
    <w:pPr>
      <w:shd w:val="clear" w:color="auto" w:fill="0000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ks1">
    <w:name w:val="links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percent1">
    <w:name w:val="percent1"/>
    <w:basedOn w:val="a"/>
    <w:rsid w:val="00392894"/>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total1">
    <w:name w:val="total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vote-form1">
    <w:name w:val="vote-form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choices1">
    <w:name w:val="choices1"/>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title2">
    <w:name w:val="title2"/>
    <w:basedOn w:val="a"/>
    <w:rsid w:val="00392894"/>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form-text1">
    <w:name w:val="form-tex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text2">
    <w:name w:val="form-text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itle3">
    <w:name w:val="title3"/>
    <w:basedOn w:val="a"/>
    <w:rsid w:val="00392894"/>
    <w:pPr>
      <w:spacing w:after="100" w:afterAutospacing="1" w:line="240" w:lineRule="auto"/>
    </w:pPr>
    <w:rPr>
      <w:rFonts w:ascii="Times New Roman" w:eastAsia="Times New Roman" w:hAnsi="Times New Roman" w:cs="Times New Roman"/>
      <w:sz w:val="29"/>
      <w:szCs w:val="29"/>
      <w:lang w:eastAsia="ru-RU"/>
    </w:rPr>
  </w:style>
  <w:style w:type="paragraph" w:customStyle="1" w:styleId="search-snippet-info1">
    <w:name w:val="search-snippet-info1"/>
    <w:basedOn w:val="a"/>
    <w:rsid w:val="00392894"/>
    <w:pPr>
      <w:spacing w:after="100" w:afterAutospacing="1" w:line="240" w:lineRule="auto"/>
    </w:pPr>
    <w:rPr>
      <w:rFonts w:ascii="Times New Roman" w:eastAsia="Times New Roman" w:hAnsi="Times New Roman" w:cs="Times New Roman"/>
      <w:sz w:val="24"/>
      <w:szCs w:val="24"/>
      <w:lang w:eastAsia="ru-RU"/>
    </w:rPr>
  </w:style>
  <w:style w:type="paragraph" w:customStyle="1" w:styleId="search-info1">
    <w:name w:val="search-info1"/>
    <w:basedOn w:val="a"/>
    <w:rsid w:val="00392894"/>
    <w:pPr>
      <w:spacing w:after="100" w:afterAutospacing="1" w:line="240" w:lineRule="auto"/>
    </w:pPr>
    <w:rPr>
      <w:rFonts w:ascii="Times New Roman" w:eastAsia="Times New Roman" w:hAnsi="Times New Roman" w:cs="Times New Roman"/>
      <w:sz w:val="20"/>
      <w:szCs w:val="20"/>
      <w:lang w:eastAsia="ru-RU"/>
    </w:rPr>
  </w:style>
  <w:style w:type="paragraph" w:customStyle="1" w:styleId="criterion1">
    <w:name w:val="criterion1"/>
    <w:basedOn w:val="a"/>
    <w:rsid w:val="00392894"/>
    <w:pPr>
      <w:spacing w:before="100" w:beforeAutospacing="1" w:after="100" w:afterAutospacing="1" w:line="240" w:lineRule="auto"/>
      <w:ind w:right="480"/>
    </w:pPr>
    <w:rPr>
      <w:rFonts w:ascii="Times New Roman" w:eastAsia="Times New Roman" w:hAnsi="Times New Roman" w:cs="Times New Roman"/>
      <w:sz w:val="24"/>
      <w:szCs w:val="24"/>
      <w:lang w:eastAsia="ru-RU"/>
    </w:rPr>
  </w:style>
  <w:style w:type="paragraph" w:customStyle="1" w:styleId="action1">
    <w:name w:val="action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item6">
    <w:name w:val="form-item6"/>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7">
    <w:name w:val="form-item7"/>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ame1">
    <w:name w:val="form-item-name1"/>
    <w:basedOn w:val="a"/>
    <w:rsid w:val="00392894"/>
    <w:pPr>
      <w:spacing w:before="100" w:beforeAutospacing="1" w:after="100" w:afterAutospacing="1" w:line="240" w:lineRule="auto"/>
      <w:ind w:right="240"/>
    </w:pPr>
    <w:rPr>
      <w:rFonts w:ascii="Times New Roman" w:eastAsia="Times New Roman" w:hAnsi="Times New Roman" w:cs="Times New Roman"/>
      <w:sz w:val="24"/>
      <w:szCs w:val="24"/>
      <w:lang w:eastAsia="ru-RU"/>
    </w:rPr>
  </w:style>
  <w:style w:type="paragraph" w:customStyle="1" w:styleId="user-picture1">
    <w:name w:val="user-picture1"/>
    <w:basedOn w:val="a"/>
    <w:rsid w:val="00392894"/>
    <w:pPr>
      <w:spacing w:after="240" w:line="240" w:lineRule="auto"/>
      <w:ind w:right="240"/>
    </w:pPr>
    <w:rPr>
      <w:rFonts w:ascii="Times New Roman" w:eastAsia="Times New Roman" w:hAnsi="Times New Roman" w:cs="Times New Roman"/>
      <w:sz w:val="24"/>
      <w:szCs w:val="24"/>
      <w:lang w:eastAsia="ru-RU"/>
    </w:rPr>
  </w:style>
  <w:style w:type="paragraph" w:customStyle="1" w:styleId="description5">
    <w:name w:val="description5"/>
    <w:basedOn w:val="a"/>
    <w:rsid w:val="00392894"/>
    <w:pPr>
      <w:spacing w:before="120" w:after="120" w:line="240" w:lineRule="auto"/>
      <w:ind w:left="120" w:right="120"/>
    </w:pPr>
    <w:rPr>
      <w:rFonts w:ascii="Times New Roman" w:eastAsia="Times New Roman" w:hAnsi="Times New Roman" w:cs="Times New Roman"/>
      <w:lang w:eastAsia="ru-RU"/>
    </w:rPr>
  </w:style>
  <w:style w:type="paragraph" w:customStyle="1" w:styleId="icon1">
    <w:name w:val="icon1"/>
    <w:basedOn w:val="a"/>
    <w:rsid w:val="00392894"/>
    <w:pPr>
      <w:spacing w:after="0" w:line="240" w:lineRule="auto"/>
      <w:ind w:right="135"/>
    </w:pPr>
    <w:rPr>
      <w:rFonts w:ascii="Times New Roman" w:eastAsia="Times New Roman" w:hAnsi="Times New Roman" w:cs="Times New Roman"/>
      <w:sz w:val="24"/>
      <w:szCs w:val="24"/>
      <w:lang w:eastAsia="ru-RU"/>
    </w:rPr>
  </w:style>
  <w:style w:type="paragraph" w:customStyle="1" w:styleId="views-exposed-widget1">
    <w:name w:val="views-exposed-widge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submit1">
    <w:name w:val="form-submit1"/>
    <w:basedOn w:val="a"/>
    <w:rsid w:val="00392894"/>
    <w:pPr>
      <w:spacing w:before="384" w:after="0" w:line="240" w:lineRule="auto"/>
    </w:pPr>
    <w:rPr>
      <w:rFonts w:ascii="Times New Roman" w:eastAsia="Times New Roman" w:hAnsi="Times New Roman" w:cs="Times New Roman"/>
      <w:sz w:val="24"/>
      <w:szCs w:val="24"/>
      <w:lang w:eastAsia="ru-RU"/>
    </w:rPr>
  </w:style>
  <w:style w:type="paragraph" w:customStyle="1" w:styleId="form-item8">
    <w:name w:val="form-item8"/>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submit2">
    <w:name w:val="form-submit2"/>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form-item-notify-type1">
    <w:name w:val="form-item-notify-type1"/>
    <w:basedOn w:val="a"/>
    <w:rsid w:val="00392894"/>
    <w:pPr>
      <w:spacing w:before="100" w:beforeAutospacing="1" w:after="100" w:afterAutospacing="1" w:line="240" w:lineRule="auto"/>
      <w:ind w:left="360"/>
    </w:pPr>
    <w:rPr>
      <w:rFonts w:ascii="Times New Roman" w:eastAsia="Times New Roman" w:hAnsi="Times New Roman" w:cs="Times New Roman"/>
      <w:sz w:val="24"/>
      <w:szCs w:val="24"/>
      <w:lang w:eastAsia="ru-RU"/>
    </w:rPr>
  </w:style>
  <w:style w:type="paragraph" w:customStyle="1" w:styleId="modal-header1">
    <w:name w:val="modal-header1"/>
    <w:basedOn w:val="a"/>
    <w:rsid w:val="00392894"/>
    <w:pPr>
      <w:shd w:val="clear" w:color="auto" w:fill="999999"/>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tools-modal-content1">
    <w:name w:val="ctools-modal-content1"/>
    <w:basedOn w:val="a"/>
    <w:rsid w:val="00392894"/>
    <w:pPr>
      <w:shd w:val="clear" w:color="auto"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itle1">
    <w:name w:val="modal-title1"/>
    <w:basedOn w:val="a"/>
    <w:rsid w:val="00392894"/>
    <w:pPr>
      <w:spacing w:before="100" w:beforeAutospacing="1" w:after="100" w:afterAutospacing="1" w:line="240" w:lineRule="auto"/>
    </w:pPr>
    <w:rPr>
      <w:rFonts w:ascii="Times New Roman" w:eastAsia="Times New Roman" w:hAnsi="Times New Roman" w:cs="Times New Roman"/>
      <w:b/>
      <w:bCs/>
      <w:color w:val="FFFFFF"/>
      <w:sz w:val="29"/>
      <w:szCs w:val="29"/>
      <w:lang w:eastAsia="ru-RU"/>
    </w:rPr>
  </w:style>
  <w:style w:type="paragraph" w:customStyle="1" w:styleId="modal-header2">
    <w:name w:val="modal-header2"/>
    <w:basedOn w:val="a"/>
    <w:rsid w:val="00392894"/>
    <w:pPr>
      <w:shd w:val="clear" w:color="auto" w:fill="2385C2"/>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content1">
    <w:name w:val="modal-content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odal-throbber-wrapper1">
    <w:name w:val="modal-throbber-wrapper1"/>
    <w:basedOn w:val="a"/>
    <w:rsid w:val="00392894"/>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description6">
    <w:name w:val="description6"/>
    <w:basedOn w:val="a"/>
    <w:rsid w:val="00392894"/>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tips1">
    <w:name w:val="tips1"/>
    <w:basedOn w:val="a"/>
    <w:rsid w:val="00392894"/>
    <w:pPr>
      <w:spacing w:before="100" w:beforeAutospacing="1" w:after="100" w:afterAutospacing="1" w:line="240" w:lineRule="auto"/>
      <w:ind w:left="480"/>
    </w:pPr>
    <w:rPr>
      <w:rFonts w:ascii="Times New Roman" w:eastAsia="Times New Roman" w:hAnsi="Times New Roman" w:cs="Times New Roman"/>
      <w:sz w:val="24"/>
      <w:szCs w:val="24"/>
      <w:lang w:eastAsia="ru-RU"/>
    </w:rPr>
  </w:style>
  <w:style w:type="paragraph" w:customStyle="1" w:styleId="resizable-textarea1">
    <w:name w:val="resizable-textarea1"/>
    <w:basedOn w:val="a"/>
    <w:rsid w:val="00392894"/>
    <w:pPr>
      <w:spacing w:before="100" w:beforeAutospacing="1" w:after="100" w:afterAutospacing="1" w:line="240" w:lineRule="auto"/>
      <w:ind w:left="3600" w:right="1200"/>
    </w:pPr>
    <w:rPr>
      <w:rFonts w:ascii="Times New Roman" w:eastAsia="Times New Roman" w:hAnsi="Times New Roman" w:cs="Times New Roman"/>
      <w:sz w:val="24"/>
      <w:szCs w:val="24"/>
      <w:lang w:eastAsia="ru-RU"/>
    </w:rPr>
  </w:style>
  <w:style w:type="paragraph" w:customStyle="1" w:styleId="form-item9">
    <w:name w:val="form-item9"/>
    <w:basedOn w:val="a"/>
    <w:rsid w:val="00392894"/>
    <w:pPr>
      <w:spacing w:before="240" w:after="240" w:line="240" w:lineRule="auto"/>
      <w:ind w:right="480"/>
    </w:pPr>
    <w:rPr>
      <w:rFonts w:ascii="Times New Roman" w:eastAsia="Times New Roman" w:hAnsi="Times New Roman" w:cs="Times New Roman"/>
      <w:sz w:val="24"/>
      <w:szCs w:val="24"/>
      <w:lang w:eastAsia="ru-RU"/>
    </w:rPr>
  </w:style>
  <w:style w:type="paragraph" w:customStyle="1" w:styleId="form-item10">
    <w:name w:val="form-item10"/>
    <w:basedOn w:val="a"/>
    <w:rsid w:val="00392894"/>
    <w:pPr>
      <w:spacing w:after="0" w:line="240" w:lineRule="auto"/>
    </w:pPr>
    <w:rPr>
      <w:rFonts w:ascii="Times New Roman" w:eastAsia="Times New Roman" w:hAnsi="Times New Roman" w:cs="Times New Roman"/>
      <w:sz w:val="24"/>
      <w:szCs w:val="24"/>
      <w:lang w:eastAsia="ru-RU"/>
    </w:rPr>
  </w:style>
  <w:style w:type="paragraph" w:customStyle="1" w:styleId="dependent-options1">
    <w:name w:val="dependent-options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ction1">
    <w:name w:val="section1"/>
    <w:basedOn w:val="a"/>
    <w:rsid w:val="00392894"/>
    <w:pPr>
      <w:spacing w:before="100" w:beforeAutospacing="1" w:after="100" w:afterAutospacing="1" w:line="240" w:lineRule="auto"/>
      <w:jc w:val="center"/>
    </w:pPr>
    <w:rPr>
      <w:rFonts w:ascii="Times New Roman" w:eastAsia="Times New Roman" w:hAnsi="Times New Roman" w:cs="Times New Roman"/>
      <w:b/>
      <w:bCs/>
      <w:i/>
      <w:iCs/>
      <w:sz w:val="18"/>
      <w:szCs w:val="18"/>
      <w:lang w:eastAsia="ru-RU"/>
    </w:rPr>
  </w:style>
  <w:style w:type="paragraph" w:customStyle="1" w:styleId="fieldset-wrapper2">
    <w:name w:val="fieldset-wrapper2"/>
    <w:basedOn w:val="a"/>
    <w:rsid w:val="00392894"/>
    <w:pPr>
      <w:spacing w:before="100" w:beforeAutospacing="1" w:after="100" w:afterAutospacing="1" w:line="240" w:lineRule="auto"/>
    </w:pPr>
    <w:rPr>
      <w:rFonts w:ascii="Times New Roman" w:eastAsia="Times New Roman" w:hAnsi="Times New Roman" w:cs="Times New Roman"/>
      <w:sz w:val="21"/>
      <w:szCs w:val="21"/>
      <w:lang w:eastAsia="ru-RU"/>
    </w:rPr>
  </w:style>
  <w:style w:type="paragraph" w:customStyle="1" w:styleId="field-item1">
    <w:name w:val="field-item1"/>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ock1">
    <w:name w:val="block1"/>
    <w:basedOn w:val="a"/>
    <w:rsid w:val="00392894"/>
    <w:pPr>
      <w:pBdr>
        <w:top w:val="single" w:sz="6" w:space="12" w:color="A89664"/>
        <w:left w:val="single" w:sz="6" w:space="12" w:color="A89664"/>
        <w:bottom w:val="single" w:sz="6" w:space="12" w:color="A89664"/>
        <w:right w:val="single" w:sz="6" w:space="12" w:color="A89664"/>
      </w:pBdr>
      <w:spacing w:before="240" w:after="100" w:afterAutospacing="1" w:line="240" w:lineRule="auto"/>
    </w:pPr>
    <w:rPr>
      <w:rFonts w:ascii="Times New Roman" w:eastAsia="Times New Roman" w:hAnsi="Times New Roman" w:cs="Times New Roman"/>
      <w:sz w:val="24"/>
      <w:szCs w:val="24"/>
      <w:lang w:eastAsia="ru-RU"/>
    </w:rPr>
  </w:style>
  <w:style w:type="paragraph" w:customStyle="1" w:styleId="informer1">
    <w:name w:val="informer1"/>
    <w:basedOn w:val="a"/>
    <w:rsid w:val="00392894"/>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node-teaser1">
    <w:name w:val="node-teaser1"/>
    <w:basedOn w:val="a"/>
    <w:rsid w:val="00392894"/>
    <w:pPr>
      <w:pBdr>
        <w:bottom w:val="dotted" w:sz="6" w:space="0"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de-sticky1">
    <w:name w:val="node-sticky1"/>
    <w:basedOn w:val="a"/>
    <w:rsid w:val="00392894"/>
    <w:pPr>
      <w:spacing w:before="375" w:after="100" w:afterAutospacing="1" w:line="240" w:lineRule="auto"/>
    </w:pPr>
    <w:rPr>
      <w:rFonts w:ascii="Times New Roman" w:eastAsia="Times New Roman" w:hAnsi="Times New Roman" w:cs="Times New Roman"/>
      <w:sz w:val="24"/>
      <w:szCs w:val="24"/>
      <w:lang w:eastAsia="ru-RU"/>
    </w:rPr>
  </w:style>
  <w:style w:type="paragraph" w:customStyle="1" w:styleId="forum-post1">
    <w:name w:val="forum-post1"/>
    <w:basedOn w:val="a"/>
    <w:rsid w:val="00392894"/>
    <w:pPr>
      <w:pBdr>
        <w:left w:val="dotted" w:sz="6" w:space="6" w:color="A89664"/>
        <w:bottom w:val="dotted" w:sz="6" w:space="6" w:color="A89664"/>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ser-picture2">
    <w:name w:val="user-picture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f0">
    <w:name w:val="Заголовок2"/>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d">
    <w:name w:val="Заголовок3"/>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a">
    <w:name w:val="Заголовок4"/>
    <w:basedOn w:val="a"/>
    <w:rsid w:val="00392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b">
    <w:name w:val="ib"/>
    <w:basedOn w:val="a0"/>
    <w:rsid w:val="00392894"/>
  </w:style>
  <w:style w:type="character" w:customStyle="1" w:styleId="flright">
    <w:name w:val="flright"/>
    <w:basedOn w:val="a0"/>
    <w:rsid w:val="00392894"/>
  </w:style>
  <w:style w:type="character" w:customStyle="1" w:styleId="gogofoundword2">
    <w:name w:val="gogofoundword2"/>
    <w:basedOn w:val="a0"/>
    <w:rsid w:val="00392894"/>
    <w:rPr>
      <w:shd w:val="clear" w:color="auto" w:fill="FFFF00"/>
    </w:rPr>
  </w:style>
  <w:style w:type="paragraph" w:styleId="afff">
    <w:name w:val="List Paragraph"/>
    <w:basedOn w:val="a"/>
    <w:uiPriority w:val="34"/>
    <w:qFormat/>
    <w:rsid w:val="00392894"/>
    <w:pPr>
      <w:spacing w:after="160" w:line="259" w:lineRule="auto"/>
      <w:ind w:left="720"/>
      <w:contextualSpacing/>
    </w:pPr>
  </w:style>
  <w:style w:type="character" w:customStyle="1" w:styleId="ArialUnicodeMS7pt0pt">
    <w:name w:val="Основной текст + Arial Unicode MS;7 pt;Полужирный;Курсив;Интервал 0 pt"/>
    <w:basedOn w:val="aff"/>
    <w:rsid w:val="00392894"/>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uiPriority w:val="99"/>
    <w:rsid w:val="00392894"/>
    <w:rPr>
      <w:rFonts w:ascii="Times New Roman" w:eastAsia="Times New Roman" w:hAnsi="Times New Roman" w:cs="Times New Roman"/>
      <w:shd w:val="clear" w:color="auto" w:fill="FFFFFF"/>
    </w:rPr>
  </w:style>
  <w:style w:type="paragraph" w:customStyle="1" w:styleId="620">
    <w:name w:val="Основной текст62"/>
    <w:basedOn w:val="a"/>
    <w:link w:val="Bodytext"/>
    <w:rsid w:val="00392894"/>
    <w:pPr>
      <w:shd w:val="clear" w:color="auto" w:fill="FFFFFF"/>
      <w:spacing w:before="420" w:after="0" w:line="216" w:lineRule="exact"/>
      <w:jc w:val="both"/>
    </w:pPr>
    <w:rPr>
      <w:rFonts w:ascii="Times New Roman" w:eastAsia="Times New Roman" w:hAnsi="Times New Roman" w:cs="Times New Roman"/>
    </w:rPr>
  </w:style>
  <w:style w:type="character" w:customStyle="1" w:styleId="Heading3">
    <w:name w:val="Heading #3"/>
    <w:basedOn w:val="a0"/>
    <w:rsid w:val="00392894"/>
    <w:rPr>
      <w:rFonts w:ascii="Times New Roman" w:eastAsia="Times New Roman" w:hAnsi="Times New Roman" w:cs="Times New Roman"/>
      <w:b w:val="0"/>
      <w:bCs w:val="0"/>
      <w:i w:val="0"/>
      <w:iCs w:val="0"/>
      <w:smallCaps w:val="0"/>
      <w:strike w:val="0"/>
      <w:spacing w:val="0"/>
      <w:sz w:val="23"/>
      <w:szCs w:val="23"/>
    </w:rPr>
  </w:style>
  <w:style w:type="character" w:customStyle="1" w:styleId="59">
    <w:name w:val="Основной текст5"/>
    <w:basedOn w:val="Bodytext"/>
    <w:rsid w:val="00392894"/>
    <w:rPr>
      <w:rFonts w:ascii="Times New Roman" w:eastAsia="Times New Roman" w:hAnsi="Times New Roman" w:cs="Times New Roman"/>
      <w:shd w:val="clear" w:color="auto" w:fill="FFFFFF"/>
    </w:rPr>
  </w:style>
  <w:style w:type="character" w:customStyle="1" w:styleId="Footnote0">
    <w:name w:val="Footnote"/>
    <w:basedOn w:val="a0"/>
    <w:rsid w:val="00392894"/>
    <w:rPr>
      <w:rFonts w:ascii="Times New Roman" w:eastAsia="Times New Roman" w:hAnsi="Times New Roman" w:cs="Times New Roman"/>
      <w:b w:val="0"/>
      <w:bCs w:val="0"/>
      <w:i w:val="0"/>
      <w:iCs w:val="0"/>
      <w:smallCaps w:val="0"/>
      <w:strike w:val="0"/>
      <w:spacing w:val="0"/>
      <w:sz w:val="18"/>
      <w:szCs w:val="18"/>
    </w:rPr>
  </w:style>
  <w:style w:type="character" w:customStyle="1" w:styleId="65">
    <w:name w:val="Основной текст6"/>
    <w:basedOn w:val="Bodytext"/>
    <w:rsid w:val="00392894"/>
    <w:rPr>
      <w:rFonts w:ascii="Times New Roman" w:eastAsia="Times New Roman" w:hAnsi="Times New Roman" w:cs="Times New Roman"/>
      <w:shd w:val="clear" w:color="auto" w:fill="FFFFFF"/>
    </w:rPr>
  </w:style>
  <w:style w:type="character" w:customStyle="1" w:styleId="Heading4">
    <w:name w:val="Heading #4"/>
    <w:basedOn w:val="a0"/>
    <w:rsid w:val="00392894"/>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392894"/>
    <w:rPr>
      <w:rFonts w:ascii="Times New Roman" w:eastAsia="Times New Roman" w:hAnsi="Times New Roman" w:cs="Times New Roman"/>
      <w:i/>
      <w:iCs/>
      <w:shd w:val="clear" w:color="auto" w:fill="FFFFFF"/>
    </w:rPr>
  </w:style>
  <w:style w:type="character" w:customStyle="1" w:styleId="75">
    <w:name w:val="Основной текст7"/>
    <w:basedOn w:val="Bodytext"/>
    <w:rsid w:val="00392894"/>
    <w:rPr>
      <w:rFonts w:ascii="Times New Roman" w:eastAsia="Times New Roman" w:hAnsi="Times New Roman" w:cs="Times New Roman"/>
      <w:shd w:val="clear" w:color="auto" w:fill="FFFFFF"/>
    </w:rPr>
  </w:style>
  <w:style w:type="character" w:customStyle="1" w:styleId="92">
    <w:name w:val="Основной текст9"/>
    <w:basedOn w:val="Bodytext"/>
    <w:rsid w:val="00392894"/>
    <w:rPr>
      <w:rFonts w:ascii="Times New Roman" w:eastAsia="Times New Roman" w:hAnsi="Times New Roman" w:cs="Times New Roman"/>
      <w:shd w:val="clear" w:color="auto" w:fill="FFFFFF"/>
    </w:rPr>
  </w:style>
  <w:style w:type="character" w:customStyle="1" w:styleId="Bodytext211pt">
    <w:name w:val="Body text (2) + 11 pt"/>
    <w:basedOn w:val="a0"/>
    <w:rsid w:val="00392894"/>
    <w:rPr>
      <w:rFonts w:ascii="Times New Roman" w:eastAsia="Times New Roman" w:hAnsi="Times New Roman" w:cs="Times New Roman"/>
      <w:b w:val="0"/>
      <w:bCs w:val="0"/>
      <w:i w:val="0"/>
      <w:iCs w:val="0"/>
      <w:smallCaps w:val="0"/>
      <w:strike w:val="0"/>
      <w:spacing w:val="0"/>
      <w:sz w:val="22"/>
      <w:szCs w:val="22"/>
    </w:rPr>
  </w:style>
  <w:style w:type="paragraph" w:customStyle="1" w:styleId="a00">
    <w:name w:val="a0"/>
    <w:basedOn w:val="a"/>
    <w:rsid w:val="00392894"/>
    <w:pPr>
      <w:spacing w:after="75" w:line="240" w:lineRule="auto"/>
    </w:pPr>
    <w:rPr>
      <w:rFonts w:ascii="Times New Roman" w:eastAsia="Times New Roman" w:hAnsi="Times New Roman" w:cs="Times New Roman"/>
      <w:sz w:val="24"/>
      <w:szCs w:val="24"/>
      <w:lang w:eastAsia="ru-RU"/>
    </w:rPr>
  </w:style>
  <w:style w:type="character" w:customStyle="1" w:styleId="66">
    <w:name w:val="Основной текст (6)_"/>
    <w:basedOn w:val="a0"/>
    <w:link w:val="67"/>
    <w:locked/>
    <w:rsid w:val="00392894"/>
    <w:rPr>
      <w:rFonts w:ascii="Times New Roman" w:hAnsi="Times New Roman" w:cs="Times New Roman"/>
      <w:b/>
      <w:bCs/>
      <w:sz w:val="20"/>
      <w:szCs w:val="20"/>
      <w:shd w:val="clear" w:color="auto" w:fill="FFFFFF"/>
    </w:rPr>
  </w:style>
  <w:style w:type="paragraph" w:customStyle="1" w:styleId="67">
    <w:name w:val="Основной текст (6)"/>
    <w:basedOn w:val="a"/>
    <w:link w:val="66"/>
    <w:rsid w:val="00392894"/>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3e">
    <w:name w:val="Основной текст (3) + Не курсив"/>
    <w:basedOn w:val="34"/>
    <w:rsid w:val="00392894"/>
    <w:rPr>
      <w:rFonts w:ascii="Times New Roman" w:hAnsi="Times New Roman" w:cs="Times New Roman"/>
      <w:b/>
      <w:bCs/>
      <w:i/>
      <w:iCs/>
      <w:noProof/>
      <w:sz w:val="20"/>
      <w:szCs w:val="20"/>
      <w:shd w:val="clear" w:color="auto" w:fill="FFFFFF"/>
      <w:lang w:val="en-US"/>
    </w:rPr>
  </w:style>
  <w:style w:type="character" w:customStyle="1" w:styleId="341">
    <w:name w:val="Заголовок №3 (4)_"/>
    <w:basedOn w:val="a0"/>
    <w:link w:val="342"/>
    <w:locked/>
    <w:rsid w:val="00392894"/>
    <w:rPr>
      <w:rFonts w:ascii="Times New Roman" w:hAnsi="Times New Roman" w:cs="Times New Roman"/>
      <w:sz w:val="20"/>
      <w:szCs w:val="20"/>
      <w:shd w:val="clear" w:color="auto" w:fill="FFFFFF"/>
    </w:rPr>
  </w:style>
  <w:style w:type="paragraph" w:customStyle="1" w:styleId="342">
    <w:name w:val="Заголовок №3 (4)"/>
    <w:basedOn w:val="a"/>
    <w:link w:val="341"/>
    <w:rsid w:val="0039289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1"/>
    <w:rsid w:val="00392894"/>
    <w:rPr>
      <w:rFonts w:ascii="Times New Roman" w:hAnsi="Times New Roman" w:cs="Times New Roman"/>
      <w:spacing w:val="30"/>
      <w:sz w:val="20"/>
      <w:szCs w:val="20"/>
      <w:shd w:val="clear" w:color="auto" w:fill="FFFFFF"/>
    </w:rPr>
  </w:style>
  <w:style w:type="character" w:customStyle="1" w:styleId="93">
    <w:name w:val="Колонтитул + 9"/>
    <w:aliases w:val="5 pt8,Курсив5"/>
    <w:basedOn w:val="aff7"/>
    <w:rsid w:val="00392894"/>
    <w:rPr>
      <w:rFonts w:ascii="Times New Roman" w:hAnsi="Times New Roman" w:cs="Times New Roman"/>
      <w:i/>
      <w:iCs/>
      <w:spacing w:val="0"/>
      <w:sz w:val="19"/>
      <w:szCs w:val="19"/>
      <w:shd w:val="clear" w:color="auto" w:fill="FFFFFF"/>
    </w:rPr>
  </w:style>
  <w:style w:type="character" w:customStyle="1" w:styleId="31pt">
    <w:name w:val="Заголовок №3 + Интервал 1 pt"/>
    <w:basedOn w:val="3b"/>
    <w:rsid w:val="00392894"/>
    <w:rPr>
      <w:rFonts w:ascii="Times New Roman" w:hAnsi="Times New Roman" w:cs="Times New Roman"/>
      <w:spacing w:val="20"/>
      <w:sz w:val="52"/>
      <w:szCs w:val="52"/>
      <w:shd w:val="clear" w:color="auto" w:fill="FFFFFF"/>
    </w:rPr>
  </w:style>
  <w:style w:type="character" w:customStyle="1" w:styleId="122">
    <w:name w:val="Колонтитул + 12"/>
    <w:aliases w:val="5 pt4"/>
    <w:basedOn w:val="aff7"/>
    <w:rsid w:val="00392894"/>
    <w:rPr>
      <w:rFonts w:ascii="Times New Roman" w:hAnsi="Times New Roman" w:cs="Times New Roman"/>
      <w:spacing w:val="0"/>
      <w:sz w:val="25"/>
      <w:szCs w:val="25"/>
      <w:shd w:val="clear" w:color="auto" w:fill="FFFFFF"/>
    </w:rPr>
  </w:style>
  <w:style w:type="character" w:customStyle="1" w:styleId="115pt">
    <w:name w:val="Колонтитул + 11;5 pt"/>
    <w:basedOn w:val="aff7"/>
    <w:rsid w:val="00392894"/>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2f1">
    <w:name w:val="Основной текст (2) + Курсив"/>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213">
    <w:name w:val="Основной текст (2) + Курсив1"/>
    <w:basedOn w:val="2a"/>
    <w:uiPriority w:val="99"/>
    <w:rsid w:val="00392894"/>
    <w:rPr>
      <w:rFonts w:ascii="Times New Roman" w:eastAsia="Times New Roman" w:hAnsi="Times New Roman" w:cs="Times New Roman"/>
      <w:b/>
      <w:bCs/>
      <w:i/>
      <w:iCs/>
      <w:smallCaps w:val="0"/>
      <w:strike w:val="0"/>
      <w:spacing w:val="0"/>
      <w:sz w:val="21"/>
      <w:szCs w:val="21"/>
      <w:shd w:val="clear" w:color="auto" w:fill="FFFFFF"/>
    </w:rPr>
  </w:style>
  <w:style w:type="character" w:customStyle="1" w:styleId="380">
    <w:name w:val="Основной текст + Курсив38"/>
    <w:basedOn w:val="a0"/>
    <w:uiPriority w:val="99"/>
    <w:rsid w:val="00392894"/>
    <w:rPr>
      <w:rFonts w:ascii="Arial Narrow" w:hAnsi="Arial Narrow" w:cs="Arial Narrow"/>
      <w:i/>
      <w:iCs/>
      <w:sz w:val="18"/>
      <w:szCs w:val="18"/>
      <w:shd w:val="clear" w:color="auto" w:fill="FFFFFF"/>
    </w:rPr>
  </w:style>
  <w:style w:type="character" w:customStyle="1" w:styleId="480">
    <w:name w:val="Основной текст + Полужирный48"/>
    <w:basedOn w:val="a0"/>
    <w:uiPriority w:val="99"/>
    <w:rsid w:val="00392894"/>
    <w:rPr>
      <w:rFonts w:ascii="Arial Narrow" w:hAnsi="Arial Narrow" w:cs="Arial Narrow"/>
      <w:b/>
      <w:bCs/>
      <w:sz w:val="18"/>
      <w:szCs w:val="18"/>
      <w:shd w:val="clear" w:color="auto" w:fill="FFFFFF"/>
    </w:rPr>
  </w:style>
  <w:style w:type="paragraph" w:customStyle="1" w:styleId="1f">
    <w:name w:val="Подпись к картинке1"/>
    <w:basedOn w:val="a"/>
    <w:uiPriority w:val="99"/>
    <w:rsid w:val="00392894"/>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371">
    <w:name w:val="Основной текст + Курсив37"/>
    <w:basedOn w:val="a0"/>
    <w:uiPriority w:val="99"/>
    <w:rsid w:val="00392894"/>
    <w:rPr>
      <w:rFonts w:ascii="Arial Narrow" w:hAnsi="Arial Narrow" w:cs="Arial Narrow"/>
      <w:i/>
      <w:iCs/>
      <w:sz w:val="18"/>
      <w:szCs w:val="18"/>
      <w:shd w:val="clear" w:color="auto" w:fill="FFFFFF"/>
    </w:rPr>
  </w:style>
  <w:style w:type="character" w:customStyle="1" w:styleId="afff0">
    <w:name w:val="Оглавление_"/>
    <w:basedOn w:val="a0"/>
    <w:uiPriority w:val="99"/>
    <w:rsid w:val="00392894"/>
    <w:rPr>
      <w:rFonts w:ascii="Arial Narrow" w:hAnsi="Arial Narrow" w:cs="Arial Narrow"/>
      <w:sz w:val="18"/>
      <w:szCs w:val="18"/>
      <w:shd w:val="clear" w:color="auto" w:fill="FFFFFF"/>
    </w:rPr>
  </w:style>
  <w:style w:type="character" w:customStyle="1" w:styleId="430">
    <w:name w:val="Основной текст + Полужирный43"/>
    <w:basedOn w:val="a0"/>
    <w:uiPriority w:val="99"/>
    <w:rsid w:val="00392894"/>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392894"/>
    <w:rPr>
      <w:rFonts w:ascii="Arial Narrow" w:hAnsi="Arial Narrow" w:cs="Arial Narrow"/>
      <w:i/>
      <w:iCs/>
      <w:spacing w:val="0"/>
      <w:sz w:val="18"/>
      <w:szCs w:val="18"/>
      <w:shd w:val="clear" w:color="auto" w:fill="FFFFFF"/>
    </w:rPr>
  </w:style>
  <w:style w:type="paragraph" w:customStyle="1" w:styleId="1010">
    <w:name w:val="Основной текст (10)1"/>
    <w:basedOn w:val="a"/>
    <w:uiPriority w:val="99"/>
    <w:rsid w:val="00392894"/>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31">
    <w:name w:val="Основной текст (10) + Не курсив31"/>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392894"/>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91">
    <w:name w:val="Основной текст + Курсив29"/>
    <w:aliases w:val="Интервал 0 pt55"/>
    <w:basedOn w:val="a0"/>
    <w:uiPriority w:val="99"/>
    <w:rsid w:val="00392894"/>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29">
    <w:name w:val="Основной текст (10) + Не курсив29"/>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72">
    <w:name w:val="Основной текст + Курсив27"/>
    <w:aliases w:val="Интервал 0 pt52"/>
    <w:basedOn w:val="a0"/>
    <w:uiPriority w:val="99"/>
    <w:rsid w:val="00392894"/>
    <w:rPr>
      <w:rFonts w:ascii="Arial Narrow" w:hAnsi="Arial Narrow" w:cs="Arial Narrow"/>
      <w:i/>
      <w:iCs/>
      <w:spacing w:val="0"/>
      <w:sz w:val="18"/>
      <w:szCs w:val="18"/>
      <w:shd w:val="clear" w:color="auto" w:fill="FFFFFF"/>
    </w:rPr>
  </w:style>
  <w:style w:type="character" w:customStyle="1" w:styleId="1028">
    <w:name w:val="Основной текст (10) + Не курсив28"/>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4">
    <w:name w:val="Основной текст (10) + Полужирный14"/>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1091">
    <w:name w:val="Основной текст (10) + 91"/>
    <w:aliases w:val="5 pt54,Полужирный52,Не курсив15,Интервал 0 pt35,Основной текст + 827"/>
    <w:basedOn w:val="a0"/>
    <w:uiPriority w:val="99"/>
    <w:rsid w:val="00392894"/>
    <w:rPr>
      <w:rFonts w:ascii="Arial Narrow" w:eastAsia="Times New Roman" w:hAnsi="Arial Narrow" w:cs="Arial Narrow"/>
      <w:b/>
      <w:bCs/>
      <w:i w:val="0"/>
      <w:iCs w:val="0"/>
      <w:smallCaps w:val="0"/>
      <w:strike w:val="0"/>
      <w:spacing w:val="-10"/>
      <w:sz w:val="19"/>
      <w:szCs w:val="19"/>
    </w:rPr>
  </w:style>
  <w:style w:type="character" w:customStyle="1" w:styleId="10MicrosoftSansSerif">
    <w:name w:val="Основной текст (10) + Microsoft Sans Serif"/>
    <w:aliases w:val="85,5 pt53,Полужирный51,Основной текст + Segoe UI5"/>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08pt">
    <w:name w:val="Основной текст (10) + 8 pt"/>
    <w:aliases w:val="Не курсив14"/>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8pt1">
    <w:name w:val="Основной текст (10) + 8 pt1"/>
    <w:aliases w:val="Не курсив13"/>
    <w:basedOn w:val="a0"/>
    <w:uiPriority w:val="99"/>
    <w:rsid w:val="00392894"/>
    <w:rPr>
      <w:rFonts w:ascii="Arial Narrow" w:eastAsia="Times New Roman" w:hAnsi="Arial Narrow" w:cs="Arial Narrow"/>
      <w:b w:val="0"/>
      <w:bCs w:val="0"/>
      <w:i w:val="0"/>
      <w:iCs w:val="0"/>
      <w:smallCaps w:val="0"/>
      <w:strike w:val="0"/>
      <w:spacing w:val="0"/>
      <w:w w:val="100"/>
      <w:sz w:val="16"/>
      <w:szCs w:val="16"/>
    </w:rPr>
  </w:style>
  <w:style w:type="character" w:customStyle="1" w:styleId="1027">
    <w:name w:val="Основной текст (10) + Не курсив27"/>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6">
    <w:name w:val="Основной текст (10) + Не курсив2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3">
    <w:name w:val="Основной текст (10) + Полужирный13"/>
    <w:basedOn w:val="a0"/>
    <w:uiPriority w:val="99"/>
    <w:rsid w:val="00392894"/>
    <w:rPr>
      <w:rFonts w:ascii="Arial Narrow" w:eastAsia="Times New Roman" w:hAnsi="Arial Narrow" w:cs="Arial Narrow"/>
      <w:b/>
      <w:bCs/>
      <w:i/>
      <w:iCs/>
      <w:smallCaps w:val="0"/>
      <w:strike w:val="0"/>
      <w:spacing w:val="0"/>
      <w:sz w:val="18"/>
      <w:szCs w:val="18"/>
    </w:rPr>
  </w:style>
  <w:style w:type="character" w:customStyle="1" w:styleId="260">
    <w:name w:val="Основной текст + Курсив26"/>
    <w:basedOn w:val="a0"/>
    <w:uiPriority w:val="99"/>
    <w:rsid w:val="00392894"/>
    <w:rPr>
      <w:rFonts w:ascii="Arial Narrow" w:hAnsi="Arial Narrow" w:cs="Arial Narrow"/>
      <w:i/>
      <w:iCs/>
      <w:spacing w:val="0"/>
      <w:sz w:val="18"/>
      <w:szCs w:val="18"/>
      <w:shd w:val="clear" w:color="auto" w:fill="FFFFFF"/>
    </w:rPr>
  </w:style>
  <w:style w:type="character" w:customStyle="1" w:styleId="1025">
    <w:name w:val="Основной текст (10) + Не курсив25"/>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12">
    <w:name w:val="Основной текст (10) + Полужирный12"/>
    <w:aliases w:val="Не курсив12"/>
    <w:basedOn w:val="a0"/>
    <w:uiPriority w:val="99"/>
    <w:rsid w:val="00392894"/>
    <w:rPr>
      <w:rFonts w:ascii="Arial Narrow" w:eastAsia="Times New Roman" w:hAnsi="Arial Narrow" w:cs="Arial Narrow"/>
      <w:b/>
      <w:bCs/>
      <w:i w:val="0"/>
      <w:iCs w:val="0"/>
      <w:smallCaps w:val="0"/>
      <w:strike w:val="0"/>
      <w:spacing w:val="0"/>
      <w:sz w:val="18"/>
      <w:szCs w:val="18"/>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92894"/>
    <w:rPr>
      <w:rFonts w:ascii="Microsoft Sans Serif" w:eastAsia="Times New Roman" w:hAnsi="Microsoft Sans Serif" w:cs="Microsoft Sans Serif"/>
      <w:b/>
      <w:bCs/>
      <w:i/>
      <w:iCs/>
      <w:smallCaps w:val="0"/>
      <w:strike w:val="0"/>
      <w:spacing w:val="0"/>
      <w:sz w:val="17"/>
      <w:szCs w:val="17"/>
    </w:rPr>
  </w:style>
  <w:style w:type="character" w:customStyle="1" w:styleId="134">
    <w:name w:val="Заголовок №13 (4)_"/>
    <w:basedOn w:val="a0"/>
    <w:link w:val="1340"/>
    <w:uiPriority w:val="99"/>
    <w:rsid w:val="00392894"/>
    <w:rPr>
      <w:rFonts w:ascii="Arial Narrow" w:hAnsi="Arial Narrow" w:cs="Arial Narrow"/>
      <w:i/>
      <w:iCs/>
      <w:sz w:val="18"/>
      <w:szCs w:val="18"/>
      <w:shd w:val="clear" w:color="auto" w:fill="FFFFFF"/>
    </w:rPr>
  </w:style>
  <w:style w:type="paragraph" w:customStyle="1" w:styleId="1340">
    <w:name w:val="Заголовок №13 (4)"/>
    <w:basedOn w:val="a"/>
    <w:link w:val="134"/>
    <w:uiPriority w:val="99"/>
    <w:rsid w:val="00392894"/>
    <w:pPr>
      <w:shd w:val="clear" w:color="auto" w:fill="FFFFFF"/>
      <w:spacing w:after="0" w:line="221" w:lineRule="exact"/>
      <w:ind w:firstLine="280"/>
      <w:jc w:val="both"/>
    </w:pPr>
    <w:rPr>
      <w:rFonts w:ascii="Arial Narrow" w:hAnsi="Arial Narrow" w:cs="Arial Narrow"/>
      <w:i/>
      <w:iCs/>
      <w:sz w:val="18"/>
      <w:szCs w:val="18"/>
    </w:rPr>
  </w:style>
  <w:style w:type="character" w:customStyle="1" w:styleId="1341">
    <w:name w:val="Заголовок №13 (4) + Полужирный"/>
    <w:basedOn w:val="134"/>
    <w:uiPriority w:val="99"/>
    <w:rsid w:val="00392894"/>
    <w:rPr>
      <w:rFonts w:ascii="Arial Narrow" w:hAnsi="Arial Narrow" w:cs="Arial Narrow"/>
      <w:b/>
      <w:bCs/>
      <w:i/>
      <w:iCs/>
      <w:sz w:val="18"/>
      <w:szCs w:val="18"/>
      <w:shd w:val="clear" w:color="auto" w:fill="FFFFFF"/>
    </w:rPr>
  </w:style>
  <w:style w:type="character" w:customStyle="1" w:styleId="134FranklinGothicBook">
    <w:name w:val="Заголовок №13 (4) + Franklin Gothic Book"/>
    <w:aliases w:val="96,5 pt51,Полужирный49,Интервал -1 pt12,Колонтитул + MS Reference Sans Serif7"/>
    <w:basedOn w:val="134"/>
    <w:uiPriority w:val="99"/>
    <w:rsid w:val="00392894"/>
    <w:rPr>
      <w:rFonts w:ascii="Franklin Gothic Book" w:hAnsi="Franklin Gothic Book" w:cs="Franklin Gothic Book"/>
      <w:b/>
      <w:bCs/>
      <w:i/>
      <w:iCs/>
      <w:spacing w:val="-20"/>
      <w:sz w:val="19"/>
      <w:szCs w:val="19"/>
      <w:shd w:val="clear" w:color="auto" w:fill="FFFFFF"/>
    </w:rPr>
  </w:style>
  <w:style w:type="character" w:customStyle="1" w:styleId="134MicrosoftSansSerif">
    <w:name w:val="Заголовок №13 (4) + Microsoft Sans Serif"/>
    <w:aliases w:val="83,5 pt50,Полужирный48,Основной текст (6) + 8,Основной текст + Segoe UI3"/>
    <w:basedOn w:val="134"/>
    <w:uiPriority w:val="99"/>
    <w:rsid w:val="00392894"/>
    <w:rPr>
      <w:rFonts w:ascii="Microsoft Sans Serif" w:hAnsi="Microsoft Sans Serif" w:cs="Microsoft Sans Serif"/>
      <w:b/>
      <w:bCs/>
      <w:i/>
      <w:iCs/>
      <w:sz w:val="17"/>
      <w:szCs w:val="17"/>
      <w:shd w:val="clear" w:color="auto" w:fill="FFFFFF"/>
    </w:rPr>
  </w:style>
  <w:style w:type="character" w:customStyle="1" w:styleId="1342">
    <w:name w:val="Заголовок №13 (4) + Не курсив"/>
    <w:basedOn w:val="134"/>
    <w:uiPriority w:val="99"/>
    <w:rsid w:val="00392894"/>
    <w:rPr>
      <w:rFonts w:ascii="Arial Narrow" w:hAnsi="Arial Narrow" w:cs="Arial Narrow"/>
      <w:i w:val="0"/>
      <w:iCs w:val="0"/>
      <w:sz w:val="18"/>
      <w:szCs w:val="18"/>
      <w:shd w:val="clear" w:color="auto" w:fill="FFFFFF"/>
    </w:rPr>
  </w:style>
  <w:style w:type="character" w:customStyle="1" w:styleId="391">
    <w:name w:val="Основной текст + Полужирный39"/>
    <w:basedOn w:val="a0"/>
    <w:uiPriority w:val="99"/>
    <w:rsid w:val="00392894"/>
    <w:rPr>
      <w:rFonts w:ascii="Arial Narrow" w:hAnsi="Arial Narrow" w:cs="Arial Narrow"/>
      <w:b/>
      <w:bCs/>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a0"/>
    <w:uiPriority w:val="99"/>
    <w:rsid w:val="00392894"/>
    <w:rPr>
      <w:rFonts w:ascii="Arial Narrow" w:hAnsi="Arial Narrow" w:cs="Arial Narrow"/>
      <w:b/>
      <w:bCs/>
      <w:spacing w:val="-10"/>
      <w:sz w:val="19"/>
      <w:szCs w:val="19"/>
      <w:shd w:val="clear" w:color="auto" w:fill="FFFFFF"/>
    </w:rPr>
  </w:style>
  <w:style w:type="character" w:customStyle="1" w:styleId="1024">
    <w:name w:val="Основной текст (10) + Не курсив24"/>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23">
    <w:name w:val="Основной текст (10) + Не курсив23"/>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221">
    <w:name w:val="Основной текст (22)_"/>
    <w:basedOn w:val="a0"/>
    <w:link w:val="222"/>
    <w:uiPriority w:val="99"/>
    <w:rsid w:val="00392894"/>
    <w:rPr>
      <w:rFonts w:ascii="Arial Narrow" w:hAnsi="Arial Narrow" w:cs="Arial Narrow"/>
      <w:b/>
      <w:bCs/>
      <w:sz w:val="18"/>
      <w:szCs w:val="18"/>
      <w:shd w:val="clear" w:color="auto" w:fill="FFFFFF"/>
    </w:rPr>
  </w:style>
  <w:style w:type="paragraph" w:customStyle="1" w:styleId="222">
    <w:name w:val="Основной текст (22)"/>
    <w:basedOn w:val="a"/>
    <w:link w:val="221"/>
    <w:uiPriority w:val="99"/>
    <w:rsid w:val="00392894"/>
    <w:pPr>
      <w:shd w:val="clear" w:color="auto" w:fill="FFFFFF"/>
      <w:spacing w:after="0" w:line="197" w:lineRule="exact"/>
      <w:jc w:val="both"/>
    </w:pPr>
    <w:rPr>
      <w:rFonts w:ascii="Arial Narrow" w:hAnsi="Arial Narrow" w:cs="Arial Narrow"/>
      <w:b/>
      <w:bCs/>
      <w:sz w:val="18"/>
      <w:szCs w:val="18"/>
    </w:rPr>
  </w:style>
  <w:style w:type="character" w:customStyle="1" w:styleId="251">
    <w:name w:val="Основной текст + Курсив25"/>
    <w:basedOn w:val="a0"/>
    <w:uiPriority w:val="99"/>
    <w:rsid w:val="00392894"/>
    <w:rPr>
      <w:rFonts w:ascii="Arial Narrow" w:hAnsi="Arial Narrow" w:cs="Arial Narrow"/>
      <w:i/>
      <w:iCs/>
      <w:spacing w:val="0"/>
      <w:sz w:val="18"/>
      <w:szCs w:val="18"/>
      <w:shd w:val="clear" w:color="auto" w:fill="FFFFFF"/>
    </w:rPr>
  </w:style>
  <w:style w:type="character" w:customStyle="1" w:styleId="223">
    <w:name w:val="Основной текст (22) + Не полужирный3"/>
    <w:basedOn w:val="221"/>
    <w:uiPriority w:val="99"/>
    <w:rsid w:val="00392894"/>
    <w:rPr>
      <w:rFonts w:ascii="Arial Narrow" w:hAnsi="Arial Narrow" w:cs="Arial Narrow"/>
      <w:b w:val="0"/>
      <w:bCs w:val="0"/>
      <w:spacing w:val="0"/>
      <w:sz w:val="18"/>
      <w:szCs w:val="18"/>
      <w:shd w:val="clear" w:color="auto" w:fill="FFFFFF"/>
    </w:rPr>
  </w:style>
  <w:style w:type="character" w:customStyle="1" w:styleId="229">
    <w:name w:val="Основной текст (22) + 9"/>
    <w:aliases w:val="5 pt48,Интервал 0 pt33"/>
    <w:basedOn w:val="221"/>
    <w:uiPriority w:val="99"/>
    <w:rsid w:val="00392894"/>
    <w:rPr>
      <w:rFonts w:ascii="Arial Narrow" w:hAnsi="Arial Narrow" w:cs="Arial Narrow"/>
      <w:b/>
      <w:bCs/>
      <w:spacing w:val="-10"/>
      <w:sz w:val="19"/>
      <w:szCs w:val="19"/>
      <w:shd w:val="clear" w:color="auto" w:fill="FFFFFF"/>
    </w:rPr>
  </w:style>
  <w:style w:type="character" w:customStyle="1" w:styleId="381">
    <w:name w:val="Основной текст + Полужирный38"/>
    <w:basedOn w:val="a0"/>
    <w:uiPriority w:val="99"/>
    <w:rsid w:val="00392894"/>
    <w:rPr>
      <w:rFonts w:ascii="Arial Narrow" w:hAnsi="Arial Narrow" w:cs="Arial Narrow"/>
      <w:b/>
      <w:bCs/>
      <w:spacing w:val="0"/>
      <w:sz w:val="18"/>
      <w:szCs w:val="18"/>
      <w:shd w:val="clear" w:color="auto" w:fill="FFFFFF"/>
    </w:rPr>
  </w:style>
  <w:style w:type="character" w:customStyle="1" w:styleId="283">
    <w:name w:val="Основной текст + Полужирный28"/>
    <w:aliases w:val="Интервал 0 pt62"/>
    <w:basedOn w:val="a0"/>
    <w:uiPriority w:val="99"/>
    <w:rsid w:val="00392894"/>
    <w:rPr>
      <w:rFonts w:ascii="Arial Narrow" w:hAnsi="Arial Narrow" w:cs="Arial Narrow"/>
      <w:b/>
      <w:bCs/>
      <w:spacing w:val="0"/>
      <w:sz w:val="18"/>
      <w:szCs w:val="18"/>
      <w:shd w:val="clear" w:color="auto" w:fill="FFFFFF"/>
    </w:rPr>
  </w:style>
  <w:style w:type="character" w:customStyle="1" w:styleId="183">
    <w:name w:val="Основной текст + Курсив18"/>
    <w:basedOn w:val="a0"/>
    <w:uiPriority w:val="99"/>
    <w:rsid w:val="00392894"/>
    <w:rPr>
      <w:rFonts w:ascii="Arial Narrow" w:hAnsi="Arial Narrow" w:cs="Arial Narrow"/>
      <w:i/>
      <w:iCs/>
      <w:spacing w:val="0"/>
      <w:sz w:val="18"/>
      <w:szCs w:val="18"/>
      <w:shd w:val="clear" w:color="auto" w:fill="FFFFFF"/>
    </w:rPr>
  </w:style>
  <w:style w:type="character" w:customStyle="1" w:styleId="1f0">
    <w:name w:val="Основной текст Знак1"/>
    <w:basedOn w:val="a0"/>
    <w:uiPriority w:val="99"/>
    <w:rsid w:val="00392894"/>
    <w:rPr>
      <w:rFonts w:ascii="Arial Narrow" w:hAnsi="Arial Narrow" w:cs="Arial Narrow"/>
      <w:sz w:val="18"/>
      <w:szCs w:val="18"/>
      <w:shd w:val="clear" w:color="auto" w:fill="FFFFFF"/>
    </w:rPr>
  </w:style>
  <w:style w:type="character" w:customStyle="1" w:styleId="142">
    <w:name w:val="Основной текст (14)_"/>
    <w:basedOn w:val="a0"/>
    <w:link w:val="143"/>
    <w:uiPriority w:val="99"/>
    <w:rsid w:val="00392894"/>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392894"/>
    <w:pPr>
      <w:shd w:val="clear" w:color="auto" w:fill="FFFFFF"/>
      <w:spacing w:after="0" w:line="240" w:lineRule="atLeast"/>
    </w:pPr>
    <w:rPr>
      <w:rFonts w:ascii="Arial Narrow" w:hAnsi="Arial Narrow" w:cs="Arial Narrow"/>
      <w:b/>
      <w:bCs/>
      <w:sz w:val="16"/>
      <w:szCs w:val="16"/>
    </w:rPr>
  </w:style>
  <w:style w:type="character" w:customStyle="1" w:styleId="151">
    <w:name w:val="Основной текст (15)_"/>
    <w:basedOn w:val="a0"/>
    <w:link w:val="152"/>
    <w:uiPriority w:val="99"/>
    <w:rsid w:val="00392894"/>
    <w:rPr>
      <w:rFonts w:ascii="Arial Narrow" w:hAnsi="Arial Narrow" w:cs="Arial Narrow"/>
      <w:i/>
      <w:iCs/>
      <w:sz w:val="14"/>
      <w:szCs w:val="14"/>
      <w:shd w:val="clear" w:color="auto" w:fill="FFFFFF"/>
    </w:rPr>
  </w:style>
  <w:style w:type="paragraph" w:customStyle="1" w:styleId="152">
    <w:name w:val="Основной текст (15)"/>
    <w:basedOn w:val="a"/>
    <w:link w:val="151"/>
    <w:uiPriority w:val="99"/>
    <w:rsid w:val="00392894"/>
    <w:pPr>
      <w:shd w:val="clear" w:color="auto" w:fill="FFFFFF"/>
      <w:spacing w:after="0" w:line="163" w:lineRule="exact"/>
      <w:jc w:val="both"/>
    </w:pPr>
    <w:rPr>
      <w:rFonts w:ascii="Arial Narrow" w:hAnsi="Arial Narrow" w:cs="Arial Narrow"/>
      <w:i/>
      <w:iCs/>
      <w:sz w:val="14"/>
      <w:szCs w:val="14"/>
    </w:rPr>
  </w:style>
  <w:style w:type="character" w:customStyle="1" w:styleId="103">
    <w:name w:val="Подпись к картинке (10)_"/>
    <w:basedOn w:val="a0"/>
    <w:link w:val="104"/>
    <w:uiPriority w:val="99"/>
    <w:rsid w:val="00392894"/>
    <w:rPr>
      <w:rFonts w:ascii="MS Reference Sans Serif" w:hAnsi="MS Reference Sans Serif" w:cs="MS Reference Sans Serif"/>
      <w:i/>
      <w:iCs/>
      <w:sz w:val="18"/>
      <w:szCs w:val="18"/>
      <w:shd w:val="clear" w:color="auto" w:fill="FFFFFF"/>
    </w:rPr>
  </w:style>
  <w:style w:type="paragraph" w:customStyle="1" w:styleId="104">
    <w:name w:val="Подпись к картинке (10)"/>
    <w:basedOn w:val="a"/>
    <w:link w:val="103"/>
    <w:uiPriority w:val="99"/>
    <w:rsid w:val="00392894"/>
    <w:pPr>
      <w:shd w:val="clear" w:color="auto" w:fill="FFFFFF"/>
      <w:spacing w:after="0" w:line="240" w:lineRule="atLeast"/>
    </w:pPr>
    <w:rPr>
      <w:rFonts w:ascii="MS Reference Sans Serif" w:hAnsi="MS Reference Sans Serif" w:cs="MS Reference Sans Serif"/>
      <w:i/>
      <w:iCs/>
      <w:sz w:val="18"/>
      <w:szCs w:val="18"/>
    </w:rPr>
  </w:style>
  <w:style w:type="character" w:customStyle="1" w:styleId="640">
    <w:name w:val="Основной текст (64)_"/>
    <w:basedOn w:val="a0"/>
    <w:link w:val="641"/>
    <w:rsid w:val="00392894"/>
    <w:rPr>
      <w:rFonts w:ascii="Franklin Gothic Book" w:hAnsi="Franklin Gothic Book" w:cs="Franklin Gothic Book"/>
      <w:noProof/>
      <w:sz w:val="8"/>
      <w:szCs w:val="8"/>
      <w:shd w:val="clear" w:color="auto" w:fill="FFFFFF"/>
    </w:rPr>
  </w:style>
  <w:style w:type="paragraph" w:customStyle="1" w:styleId="641">
    <w:name w:val="Основной текст (64)"/>
    <w:basedOn w:val="a"/>
    <w:link w:val="64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650">
    <w:name w:val="Основной текст (65)_"/>
    <w:basedOn w:val="a0"/>
    <w:link w:val="651"/>
    <w:rsid w:val="00392894"/>
    <w:rPr>
      <w:rFonts w:ascii="Franklin Gothic Book" w:hAnsi="Franklin Gothic Book" w:cs="Franklin Gothic Book"/>
      <w:noProof/>
      <w:sz w:val="8"/>
      <w:szCs w:val="8"/>
      <w:shd w:val="clear" w:color="auto" w:fill="FFFFFF"/>
    </w:rPr>
  </w:style>
  <w:style w:type="paragraph" w:customStyle="1" w:styleId="651">
    <w:name w:val="Основной текст (65)"/>
    <w:basedOn w:val="a"/>
    <w:link w:val="650"/>
    <w:rsid w:val="00392894"/>
    <w:pPr>
      <w:shd w:val="clear" w:color="auto" w:fill="FFFFFF"/>
      <w:spacing w:after="0" w:line="240" w:lineRule="atLeast"/>
    </w:pPr>
    <w:rPr>
      <w:rFonts w:ascii="Franklin Gothic Book" w:hAnsi="Franklin Gothic Book" w:cs="Franklin Gothic Book"/>
      <w:noProof/>
      <w:sz w:val="8"/>
      <w:szCs w:val="8"/>
    </w:rPr>
  </w:style>
  <w:style w:type="character" w:customStyle="1" w:styleId="89pt">
    <w:name w:val="Основной текст (8) + 9 pt"/>
    <w:basedOn w:val="81"/>
    <w:rsid w:val="00392894"/>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392894"/>
    <w:rPr>
      <w:rFonts w:ascii="Arial Narrow" w:eastAsia="Times New Roman" w:hAnsi="Arial Narrow" w:cs="Arial Narrow"/>
      <w:i/>
      <w:iCs/>
      <w:sz w:val="14"/>
      <w:szCs w:val="14"/>
      <w:shd w:val="clear" w:color="auto" w:fill="FFFFFF"/>
    </w:rPr>
  </w:style>
  <w:style w:type="character" w:customStyle="1" w:styleId="106">
    <w:name w:val="Основной текст (10) + Не курсив6"/>
    <w:basedOn w:val="a0"/>
    <w:uiPriority w:val="99"/>
    <w:rsid w:val="00392894"/>
    <w:rPr>
      <w:rFonts w:ascii="Arial Narrow" w:eastAsia="Times New Roman" w:hAnsi="Arial Narrow" w:cs="Arial Narrow"/>
      <w:b w:val="0"/>
      <w:bCs w:val="0"/>
      <w:i w:val="0"/>
      <w:iCs w:val="0"/>
      <w:smallCaps w:val="0"/>
      <w:strike w:val="0"/>
      <w:spacing w:val="0"/>
      <w:sz w:val="18"/>
      <w:szCs w:val="18"/>
    </w:rPr>
  </w:style>
  <w:style w:type="character" w:customStyle="1" w:styleId="105">
    <w:name w:val="Основной текст + Полужирный10"/>
    <w:basedOn w:val="1f0"/>
    <w:uiPriority w:val="99"/>
    <w:rsid w:val="00392894"/>
    <w:rPr>
      <w:rFonts w:ascii="Arial Narrow" w:hAnsi="Arial Narrow" w:cs="Arial Narrow"/>
      <w:b/>
      <w:bCs/>
      <w:spacing w:val="0"/>
      <w:sz w:val="18"/>
      <w:szCs w:val="18"/>
      <w:shd w:val="clear" w:color="auto" w:fill="FFFFFF"/>
    </w:rPr>
  </w:style>
  <w:style w:type="character" w:customStyle="1" w:styleId="0pt0">
    <w:name w:val="Основной текст + Полужирный;Интервал 0 pt"/>
    <w:basedOn w:val="aff"/>
    <w:rsid w:val="00392894"/>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392894"/>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392894"/>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392894"/>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392894"/>
    <w:rPr>
      <w:rFonts w:ascii="Arial Narrow" w:eastAsia="Arial Narrow" w:hAnsi="Arial Narrow" w:cs="Arial Narrow"/>
      <w:b/>
      <w:bCs/>
      <w:i w:val="0"/>
      <w:iCs w:val="0"/>
      <w:smallCaps w:val="0"/>
      <w:strike w:val="0"/>
      <w:spacing w:val="0"/>
      <w:sz w:val="18"/>
      <w:szCs w:val="18"/>
    </w:rPr>
  </w:style>
  <w:style w:type="character" w:customStyle="1" w:styleId="2f2">
    <w:name w:val="Основной текст (2) + Не полужирный"/>
    <w:basedOn w:val="2a"/>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pt-1pt">
    <w:name w:val="Основной текст + 10 pt;Интервал -1 pt"/>
    <w:basedOn w:val="aff"/>
    <w:rsid w:val="00392894"/>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4b">
    <w:name w:val="Основной текст (4) + Не курсив"/>
    <w:basedOn w:val="46"/>
    <w:rsid w:val="0039289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92894"/>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92894"/>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afff1">
    <w:name w:val="Основной текст + Полужирный;Курсив"/>
    <w:basedOn w:val="aff"/>
    <w:rsid w:val="00392894"/>
    <w:rPr>
      <w:rFonts w:ascii="Arial Narrow" w:eastAsia="Arial Narrow" w:hAnsi="Arial Narrow" w:cs="Arial Narrow"/>
      <w:b/>
      <w:bCs/>
      <w:i/>
      <w:iCs/>
      <w:smallCaps w:val="0"/>
      <w:strike w:val="0"/>
      <w:spacing w:val="0"/>
      <w:sz w:val="18"/>
      <w:szCs w:val="18"/>
      <w:shd w:val="clear" w:color="auto" w:fill="FFFFFF"/>
    </w:rPr>
  </w:style>
  <w:style w:type="character" w:customStyle="1" w:styleId="76">
    <w:name w:val="Заголовок №7_"/>
    <w:basedOn w:val="a0"/>
    <w:link w:val="77"/>
    <w:rsid w:val="00392894"/>
    <w:rPr>
      <w:rFonts w:ascii="Arial Narrow" w:hAnsi="Arial Narrow" w:cs="Arial Narrow"/>
      <w:i/>
      <w:iCs/>
      <w:sz w:val="18"/>
      <w:szCs w:val="18"/>
      <w:shd w:val="clear" w:color="auto" w:fill="FFFFFF"/>
    </w:rPr>
  </w:style>
  <w:style w:type="paragraph" w:customStyle="1" w:styleId="77">
    <w:name w:val="Заголовок №7"/>
    <w:basedOn w:val="a"/>
    <w:link w:val="76"/>
    <w:rsid w:val="00392894"/>
    <w:pPr>
      <w:shd w:val="clear" w:color="auto" w:fill="FFFFFF"/>
      <w:spacing w:after="0" w:line="240" w:lineRule="atLeast"/>
      <w:outlineLvl w:val="6"/>
    </w:pPr>
    <w:rPr>
      <w:rFonts w:ascii="Arial Narrow" w:hAnsi="Arial Narrow" w:cs="Arial Narrow"/>
      <w:i/>
      <w:iCs/>
      <w:sz w:val="18"/>
      <w:szCs w:val="18"/>
    </w:rPr>
  </w:style>
  <w:style w:type="character" w:customStyle="1" w:styleId="75pt">
    <w:name w:val="Основной текст + 7;5 pt;Полужирный"/>
    <w:basedOn w:val="aff"/>
    <w:rsid w:val="00392894"/>
    <w:rPr>
      <w:rFonts w:ascii="Arial Narrow" w:eastAsia="Arial Narrow" w:hAnsi="Arial Narrow" w:cs="Arial Narrow"/>
      <w:b/>
      <w:bCs/>
      <w:i w:val="0"/>
      <w:iCs w:val="0"/>
      <w:smallCaps w:val="0"/>
      <w:strike w:val="0"/>
      <w:spacing w:val="0"/>
      <w:sz w:val="15"/>
      <w:szCs w:val="15"/>
      <w:shd w:val="clear" w:color="auto" w:fill="FFFFFF"/>
    </w:rPr>
  </w:style>
  <w:style w:type="paragraph" w:customStyle="1" w:styleId="161">
    <w:name w:val="Основной текст16"/>
    <w:basedOn w:val="a"/>
    <w:rsid w:val="00392894"/>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0pt-1pt0">
    <w:name w:val="Основной текст + 10 pt;Полужирный;Интервал -1 pt"/>
    <w:basedOn w:val="aff"/>
    <w:rsid w:val="00392894"/>
    <w:rPr>
      <w:rFonts w:ascii="Arial" w:eastAsia="Arial" w:hAnsi="Arial" w:cs="Arial"/>
      <w:b/>
      <w:bCs/>
      <w:i w:val="0"/>
      <w:iCs w:val="0"/>
      <w:smallCaps w:val="0"/>
      <w:strike w:val="0"/>
      <w:spacing w:val="-20"/>
      <w:sz w:val="20"/>
      <w:szCs w:val="20"/>
      <w:shd w:val="clear" w:color="auto" w:fill="FFFFFF"/>
    </w:rPr>
  </w:style>
  <w:style w:type="character" w:customStyle="1" w:styleId="5a">
    <w:name w:val="Основной текст (5)_"/>
    <w:basedOn w:val="a0"/>
    <w:link w:val="5b"/>
    <w:uiPriority w:val="99"/>
    <w:rsid w:val="00392894"/>
    <w:rPr>
      <w:rFonts w:ascii="Times New Roman" w:eastAsia="Times New Roman" w:hAnsi="Times New Roman" w:cs="Times New Roman"/>
      <w:sz w:val="17"/>
      <w:szCs w:val="17"/>
      <w:shd w:val="clear" w:color="auto" w:fill="FFFFFF"/>
    </w:rPr>
  </w:style>
  <w:style w:type="paragraph" w:customStyle="1" w:styleId="5b">
    <w:name w:val="Основной текст (5)"/>
    <w:basedOn w:val="a"/>
    <w:link w:val="5a"/>
    <w:uiPriority w:val="99"/>
    <w:rsid w:val="00392894"/>
    <w:pPr>
      <w:shd w:val="clear" w:color="auto" w:fill="FFFFFF"/>
      <w:spacing w:before="120" w:after="0" w:line="202" w:lineRule="exact"/>
      <w:jc w:val="both"/>
    </w:pPr>
    <w:rPr>
      <w:rFonts w:ascii="Times New Roman" w:eastAsia="Times New Roman" w:hAnsi="Times New Roman" w:cs="Times New Roman"/>
      <w:sz w:val="17"/>
      <w:szCs w:val="17"/>
    </w:rPr>
  </w:style>
  <w:style w:type="character" w:customStyle="1" w:styleId="4d">
    <w:name w:val="Заголовок №4_"/>
    <w:basedOn w:val="a0"/>
    <w:link w:val="4e"/>
    <w:uiPriority w:val="99"/>
    <w:rsid w:val="00392894"/>
    <w:rPr>
      <w:rFonts w:ascii="Arial Narrow" w:hAnsi="Arial Narrow" w:cs="Arial Narrow"/>
      <w:b/>
      <w:bCs/>
      <w:sz w:val="51"/>
      <w:szCs w:val="51"/>
      <w:shd w:val="clear" w:color="auto" w:fill="FFFFFF"/>
    </w:rPr>
  </w:style>
  <w:style w:type="paragraph" w:customStyle="1" w:styleId="4e">
    <w:name w:val="Заголовок №4"/>
    <w:basedOn w:val="a"/>
    <w:link w:val="4d"/>
    <w:uiPriority w:val="99"/>
    <w:rsid w:val="00392894"/>
    <w:pPr>
      <w:shd w:val="clear" w:color="auto" w:fill="FFFFFF"/>
      <w:spacing w:after="0" w:line="240" w:lineRule="atLeast"/>
      <w:outlineLvl w:val="3"/>
    </w:pPr>
    <w:rPr>
      <w:rFonts w:ascii="Arial Narrow" w:hAnsi="Arial Narrow" w:cs="Arial Narrow"/>
      <w:b/>
      <w:bCs/>
      <w:sz w:val="51"/>
      <w:szCs w:val="51"/>
    </w:rPr>
  </w:style>
  <w:style w:type="character" w:customStyle="1" w:styleId="59pt">
    <w:name w:val="Основной текст (5) + 9 pt"/>
    <w:basedOn w:val="5a"/>
    <w:uiPriority w:val="99"/>
    <w:rsid w:val="00392894"/>
    <w:rPr>
      <w:rFonts w:ascii="Arial" w:eastAsia="Arial" w:hAnsi="Arial" w:cs="Arial"/>
      <w:sz w:val="18"/>
      <w:szCs w:val="18"/>
      <w:shd w:val="clear" w:color="auto" w:fill="FFFFFF"/>
    </w:rPr>
  </w:style>
  <w:style w:type="character" w:customStyle="1" w:styleId="55pt">
    <w:name w:val="Основной текст (5) + 5 pt"/>
    <w:basedOn w:val="5a"/>
    <w:rsid w:val="00392894"/>
    <w:rPr>
      <w:rFonts w:ascii="Arial" w:eastAsia="Arial" w:hAnsi="Arial" w:cs="Arial"/>
      <w:sz w:val="10"/>
      <w:szCs w:val="10"/>
      <w:shd w:val="clear" w:color="auto" w:fill="FFFFFF"/>
    </w:rPr>
  </w:style>
  <w:style w:type="character" w:customStyle="1" w:styleId="65pt1pt">
    <w:name w:val="Основной текст + 6;5 pt;Курсив;Интервал 1 pt"/>
    <w:basedOn w:val="aff"/>
    <w:rsid w:val="00392894"/>
    <w:rPr>
      <w:rFonts w:ascii="Arial" w:eastAsia="Arial" w:hAnsi="Arial" w:cs="Arial"/>
      <w:b w:val="0"/>
      <w:bCs w:val="0"/>
      <w:i/>
      <w:iCs/>
      <w:smallCaps w:val="0"/>
      <w:strike w:val="0"/>
      <w:spacing w:val="20"/>
      <w:sz w:val="13"/>
      <w:szCs w:val="13"/>
      <w:shd w:val="clear" w:color="auto" w:fill="FFFFFF"/>
    </w:rPr>
  </w:style>
  <w:style w:type="character" w:customStyle="1" w:styleId="9pt0">
    <w:name w:val="Основной текст + 9 pt;Курсив"/>
    <w:basedOn w:val="aff"/>
    <w:rsid w:val="00392894"/>
    <w:rPr>
      <w:rFonts w:ascii="Arial" w:eastAsia="Arial" w:hAnsi="Arial" w:cs="Arial"/>
      <w:b w:val="0"/>
      <w:bCs w:val="0"/>
      <w:i/>
      <w:iCs/>
      <w:smallCaps w:val="0"/>
      <w:strike w:val="0"/>
      <w:spacing w:val="0"/>
      <w:sz w:val="18"/>
      <w:szCs w:val="18"/>
      <w:shd w:val="clear" w:color="auto" w:fill="FFFFFF"/>
    </w:rPr>
  </w:style>
  <w:style w:type="character" w:customStyle="1" w:styleId="-1pt1">
    <w:name w:val="Основной текст + Полужирный;Интервал -1 pt"/>
    <w:basedOn w:val="aff"/>
    <w:rsid w:val="00392894"/>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392894"/>
    <w:rPr>
      <w:rFonts w:ascii="Arial Unicode MS" w:eastAsia="Arial Unicode MS" w:hAnsi="Arial Unicode MS" w:cs="Arial Unicode MS"/>
      <w:b/>
      <w:bC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392894"/>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392894"/>
    <w:rPr>
      <w:rFonts w:ascii="Arial" w:eastAsia="Arial" w:hAnsi="Arial" w:cs="Arial"/>
      <w:b w:val="0"/>
      <w:bCs w:val="0"/>
      <w:i/>
      <w:iCs/>
      <w:smallCaps w:val="0"/>
      <w:strike w:val="0"/>
      <w:spacing w:val="0"/>
      <w:sz w:val="19"/>
      <w:szCs w:val="19"/>
      <w:shd w:val="clear" w:color="auto" w:fill="FFFFFF"/>
    </w:rPr>
  </w:style>
  <w:style w:type="character" w:customStyle="1" w:styleId="295pt0pt">
    <w:name w:val="Основной текст (2) + 9;5 pt;Полужирный;Не курсив;Интервал 0 pt"/>
    <w:basedOn w:val="2a"/>
    <w:rsid w:val="00392894"/>
    <w:rPr>
      <w:rFonts w:ascii="Arial" w:eastAsia="Arial" w:hAnsi="Arial" w:cs="Arial"/>
      <w:b/>
      <w:bCs/>
      <w:i/>
      <w:iCs/>
      <w:smallCaps w:val="0"/>
      <w:strike w:val="0"/>
      <w:spacing w:val="-10"/>
      <w:sz w:val="19"/>
      <w:szCs w:val="19"/>
      <w:shd w:val="clear" w:color="auto" w:fill="FFFFFF"/>
    </w:rPr>
  </w:style>
  <w:style w:type="character" w:customStyle="1" w:styleId="ArialUnicodeMS10pt-1pt">
    <w:name w:val="Основной текст + Arial Unicode MS;10 pt;Полужирный;Интервал -1 pt"/>
    <w:basedOn w:val="aff"/>
    <w:rsid w:val="00392894"/>
    <w:rPr>
      <w:rFonts w:ascii="Arial Unicode MS" w:eastAsia="Arial Unicode MS" w:hAnsi="Arial Unicode MS" w:cs="Arial Unicode MS"/>
      <w:b/>
      <w:bCs/>
      <w:i w:val="0"/>
      <w:iCs w:val="0"/>
      <w:smallCaps w:val="0"/>
      <w:strike w:val="0"/>
      <w:spacing w:val="-20"/>
      <w:sz w:val="20"/>
      <w:szCs w:val="20"/>
      <w:u w:val="single"/>
      <w:shd w:val="clear" w:color="auto" w:fill="FFFFFF"/>
    </w:rPr>
  </w:style>
  <w:style w:type="character" w:customStyle="1" w:styleId="105pt0pt">
    <w:name w:val="Основной текст + 10;5 pt;Интервал 0 pt"/>
    <w:basedOn w:val="aff"/>
    <w:rsid w:val="00392894"/>
    <w:rPr>
      <w:rFonts w:ascii="Arial" w:eastAsia="Arial" w:hAnsi="Arial" w:cs="Arial"/>
      <w:b w:val="0"/>
      <w:bCs w:val="0"/>
      <w:i w:val="0"/>
      <w:iCs w:val="0"/>
      <w:smallCaps w:val="0"/>
      <w:strike w:val="0"/>
      <w:spacing w:val="-10"/>
      <w:sz w:val="21"/>
      <w:szCs w:val="21"/>
      <w:shd w:val="clear" w:color="auto" w:fill="FFFFFF"/>
    </w:rPr>
  </w:style>
  <w:style w:type="character" w:customStyle="1" w:styleId="108">
    <w:name w:val="Основной текст10"/>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15">
    <w:name w:val="Основной текст11"/>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85pt">
    <w:name w:val="Основной текст + 8;5 pt;Полужирный;Малые прописные"/>
    <w:basedOn w:val="aff"/>
    <w:rsid w:val="00392894"/>
    <w:rPr>
      <w:rFonts w:ascii="Arial" w:eastAsia="Arial" w:hAnsi="Arial" w:cs="Arial"/>
      <w:b/>
      <w:bCs/>
      <w:i w:val="0"/>
      <w:iCs w:val="0"/>
      <w:smallCaps/>
      <w:strike w:val="0"/>
      <w:spacing w:val="0"/>
      <w:sz w:val="17"/>
      <w:szCs w:val="17"/>
      <w:u w:val="single"/>
      <w:shd w:val="clear" w:color="auto" w:fill="FFFFFF"/>
    </w:rPr>
  </w:style>
  <w:style w:type="character" w:customStyle="1" w:styleId="123">
    <w:name w:val="Основной текст12"/>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32">
    <w:name w:val="Основной текст13"/>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44">
    <w:name w:val="Основной текст14"/>
    <w:basedOn w:val="aff"/>
    <w:rsid w:val="00392894"/>
    <w:rPr>
      <w:rFonts w:ascii="Arial" w:eastAsia="Arial" w:hAnsi="Arial" w:cs="Arial"/>
      <w:b w:val="0"/>
      <w:bCs w:val="0"/>
      <w:i w:val="0"/>
      <w:iCs w:val="0"/>
      <w:smallCaps w:val="0"/>
      <w:strike w:val="0"/>
      <w:spacing w:val="0"/>
      <w:sz w:val="18"/>
      <w:szCs w:val="18"/>
      <w:shd w:val="clear" w:color="auto" w:fill="FFFFFF"/>
    </w:rPr>
  </w:style>
  <w:style w:type="character" w:customStyle="1" w:styleId="153">
    <w:name w:val="Основной текст15"/>
    <w:basedOn w:val="aff"/>
    <w:rsid w:val="00392894"/>
    <w:rPr>
      <w:rFonts w:ascii="Arial" w:eastAsia="Arial" w:hAnsi="Arial" w:cs="Arial"/>
      <w:b w:val="0"/>
      <w:bCs w:val="0"/>
      <w:i w:val="0"/>
      <w:iCs w:val="0"/>
      <w:smallCaps w:val="0"/>
      <w:strike w:val="0"/>
      <w:spacing w:val="0"/>
      <w:sz w:val="18"/>
      <w:szCs w:val="18"/>
      <w:u w:val="single"/>
      <w:shd w:val="clear" w:color="auto" w:fill="FFFFFF"/>
    </w:rPr>
  </w:style>
  <w:style w:type="character" w:customStyle="1" w:styleId="171">
    <w:name w:val="Основной текст17"/>
    <w:basedOn w:val="aff"/>
    <w:rsid w:val="00392894"/>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214">
    <w:name w:val="Основной текст + Полужирный21"/>
    <w:basedOn w:val="1f0"/>
    <w:uiPriority w:val="99"/>
    <w:rsid w:val="00392894"/>
    <w:rPr>
      <w:rFonts w:ascii="Arial Narrow" w:hAnsi="Arial Narrow" w:cs="Arial Narrow"/>
      <w:b/>
      <w:bCs/>
      <w:spacing w:val="0"/>
      <w:sz w:val="18"/>
      <w:szCs w:val="18"/>
      <w:shd w:val="clear" w:color="auto" w:fill="FFFFFF"/>
    </w:rPr>
  </w:style>
  <w:style w:type="character" w:customStyle="1" w:styleId="162">
    <w:name w:val="Основной текст + Полужирный16"/>
    <w:basedOn w:val="1f0"/>
    <w:uiPriority w:val="99"/>
    <w:rsid w:val="00392894"/>
    <w:rPr>
      <w:rFonts w:ascii="Arial Narrow" w:hAnsi="Arial Narrow" w:cs="Arial Narrow"/>
      <w:b/>
      <w:bCs/>
      <w:spacing w:val="0"/>
      <w:sz w:val="18"/>
      <w:szCs w:val="18"/>
      <w:shd w:val="clear" w:color="auto" w:fill="FFFFFF"/>
    </w:rPr>
  </w:style>
  <w:style w:type="character" w:customStyle="1" w:styleId="154">
    <w:name w:val="Основной текст + Полужирный15"/>
    <w:basedOn w:val="1f0"/>
    <w:uiPriority w:val="99"/>
    <w:rsid w:val="00392894"/>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1f0"/>
    <w:uiPriority w:val="99"/>
    <w:rsid w:val="00392894"/>
    <w:rPr>
      <w:rFonts w:ascii="Arial Narrow" w:hAnsi="Arial Narrow" w:cs="Arial Narrow"/>
      <w:b/>
      <w:bCs/>
      <w:spacing w:val="-10"/>
      <w:sz w:val="19"/>
      <w:szCs w:val="19"/>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392894"/>
    <w:rPr>
      <w:rFonts w:ascii="Arial" w:hAnsi="Arial" w:cs="Arial"/>
      <w:b/>
      <w:bCs/>
      <w:smallCaps w:val="0"/>
      <w:sz w:val="14"/>
      <w:szCs w:val="14"/>
      <w:shd w:val="clear" w:color="auto" w:fill="FFFFFF"/>
    </w:rPr>
  </w:style>
  <w:style w:type="character" w:customStyle="1" w:styleId="84">
    <w:name w:val="Основной текст + Полужирный8"/>
    <w:basedOn w:val="1f0"/>
    <w:uiPriority w:val="99"/>
    <w:rsid w:val="00392894"/>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1f0"/>
    <w:uiPriority w:val="99"/>
    <w:rsid w:val="00392894"/>
    <w:rPr>
      <w:rFonts w:ascii="Arial" w:hAnsi="Arial" w:cs="Arial"/>
      <w:spacing w:val="20"/>
      <w:sz w:val="18"/>
      <w:szCs w:val="18"/>
      <w:shd w:val="clear" w:color="auto" w:fill="FFFFFF"/>
    </w:rPr>
  </w:style>
  <w:style w:type="character" w:customStyle="1" w:styleId="68">
    <w:name w:val="Основной текст + Полужирный6"/>
    <w:basedOn w:val="1f0"/>
    <w:uiPriority w:val="99"/>
    <w:rsid w:val="00392894"/>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f0"/>
    <w:uiPriority w:val="99"/>
    <w:rsid w:val="00392894"/>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f0"/>
    <w:uiPriority w:val="99"/>
    <w:rsid w:val="00392894"/>
    <w:rPr>
      <w:rFonts w:ascii="Arial" w:hAnsi="Arial" w:cs="Arial"/>
      <w:spacing w:val="20"/>
      <w:sz w:val="18"/>
      <w:szCs w:val="18"/>
      <w:shd w:val="clear" w:color="auto" w:fill="FFFFFF"/>
    </w:rPr>
  </w:style>
  <w:style w:type="character" w:customStyle="1" w:styleId="4f">
    <w:name w:val="Основной текст + Полужирный4"/>
    <w:basedOn w:val="1f0"/>
    <w:uiPriority w:val="99"/>
    <w:rsid w:val="00392894"/>
    <w:rPr>
      <w:rFonts w:ascii="Arial Narrow" w:hAnsi="Arial Narrow" w:cs="Arial Narrow"/>
      <w:b/>
      <w:bCs/>
      <w:spacing w:val="0"/>
      <w:sz w:val="18"/>
      <w:szCs w:val="18"/>
      <w:shd w:val="clear" w:color="auto" w:fill="FFFFFF"/>
    </w:rPr>
  </w:style>
  <w:style w:type="character" w:customStyle="1" w:styleId="2pt1">
    <w:name w:val="Основной текст + Интервал 2 pt1"/>
    <w:basedOn w:val="1f0"/>
    <w:uiPriority w:val="99"/>
    <w:rsid w:val="00392894"/>
    <w:rPr>
      <w:rFonts w:ascii="Arial" w:hAnsi="Arial" w:cs="Arial"/>
      <w:spacing w:val="40"/>
      <w:sz w:val="18"/>
      <w:szCs w:val="18"/>
      <w:shd w:val="clear" w:color="auto" w:fill="FFFFFF"/>
    </w:rPr>
  </w:style>
  <w:style w:type="character" w:customStyle="1" w:styleId="1pt2">
    <w:name w:val="Основной текст + Интервал 1 pt2"/>
    <w:basedOn w:val="1f0"/>
    <w:uiPriority w:val="99"/>
    <w:rsid w:val="00392894"/>
    <w:rPr>
      <w:rFonts w:ascii="Arial" w:hAnsi="Arial" w:cs="Arial"/>
      <w:spacing w:val="2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2"/>
    <w:uiPriority w:val="99"/>
    <w:rsid w:val="00392894"/>
    <w:rPr>
      <w:rFonts w:ascii="Arial Narrow" w:hAnsi="Arial Narrow" w:cs="Arial Narrow"/>
      <w:b w:val="0"/>
      <w:bCs w:val="0"/>
      <w:spacing w:val="0"/>
      <w:sz w:val="15"/>
      <w:szCs w:val="15"/>
      <w:shd w:val="clear" w:color="auto" w:fill="FFFFFF"/>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1"/>
    <w:uiPriority w:val="99"/>
    <w:rsid w:val="00392894"/>
    <w:rPr>
      <w:rFonts w:ascii="MS Reference Sans Serif" w:hAnsi="MS Reference Sans Serif" w:cs="MS Reference Sans Serif"/>
      <w:i w:val="0"/>
      <w:iCs w:val="0"/>
      <w:spacing w:val="0"/>
      <w:sz w:val="13"/>
      <w:szCs w:val="13"/>
      <w:shd w:val="clear" w:color="auto" w:fill="FFFFFF"/>
    </w:rPr>
  </w:style>
  <w:style w:type="character" w:customStyle="1" w:styleId="1pt1">
    <w:name w:val="Основной текст + Интервал 1 pt1"/>
    <w:basedOn w:val="1f0"/>
    <w:uiPriority w:val="99"/>
    <w:rsid w:val="00392894"/>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1f0"/>
    <w:uiPriority w:val="99"/>
    <w:rsid w:val="00392894"/>
    <w:rPr>
      <w:rFonts w:ascii="Arial Narrow" w:hAnsi="Arial Narrow" w:cs="Arial Narrow"/>
      <w:b/>
      <w:bCs/>
      <w:spacing w:val="-10"/>
      <w:sz w:val="19"/>
      <w:szCs w:val="19"/>
      <w:shd w:val="clear" w:color="auto" w:fill="FFFFFF"/>
    </w:rPr>
  </w:style>
  <w:style w:type="character" w:customStyle="1" w:styleId="116">
    <w:name w:val="Основной текст + Полужирный11"/>
    <w:basedOn w:val="1f0"/>
    <w:uiPriority w:val="99"/>
    <w:rsid w:val="00392894"/>
    <w:rPr>
      <w:rFonts w:ascii="Arial Narrow" w:hAnsi="Arial Narrow" w:cs="Arial Narrow"/>
      <w:b/>
      <w:bCs/>
      <w:spacing w:val="0"/>
      <w:sz w:val="18"/>
      <w:szCs w:val="18"/>
      <w:shd w:val="clear" w:color="auto" w:fill="FFFFFF"/>
    </w:rPr>
  </w:style>
  <w:style w:type="character" w:customStyle="1" w:styleId="5d">
    <w:name w:val="Заголовок №5 + Не полужирный"/>
    <w:basedOn w:val="a0"/>
    <w:uiPriority w:val="99"/>
    <w:rsid w:val="00392894"/>
    <w:rPr>
      <w:rFonts w:ascii="Arial" w:hAnsi="Arial" w:cs="Arial"/>
      <w:b w:val="0"/>
      <w:bCs w:val="0"/>
      <w:spacing w:val="0"/>
      <w:sz w:val="18"/>
      <w:szCs w:val="18"/>
      <w:shd w:val="clear" w:color="auto" w:fill="FFFFFF"/>
    </w:rPr>
  </w:style>
  <w:style w:type="character" w:customStyle="1" w:styleId="2f3">
    <w:name w:val="Основной текст + Полужирный2"/>
    <w:basedOn w:val="1f0"/>
    <w:uiPriority w:val="99"/>
    <w:rsid w:val="00392894"/>
    <w:rPr>
      <w:rFonts w:ascii="Arial Narrow" w:hAnsi="Arial Narrow" w:cs="Arial Narrow"/>
      <w:b/>
      <w:bCs/>
      <w:spacing w:val="0"/>
      <w:sz w:val="18"/>
      <w:szCs w:val="18"/>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basedOn w:val="1f0"/>
    <w:uiPriority w:val="99"/>
    <w:rsid w:val="00392894"/>
    <w:rPr>
      <w:rFonts w:ascii="Arial Narrow" w:hAnsi="Arial Narrow" w:cs="Arial Narrow"/>
      <w:b/>
      <w:bCs/>
      <w:spacing w:val="-10"/>
      <w:sz w:val="16"/>
      <w:szCs w:val="16"/>
      <w:shd w:val="clear" w:color="auto" w:fill="FFFFFF"/>
    </w:rPr>
  </w:style>
  <w:style w:type="character" w:customStyle="1" w:styleId="Batang65pt0pt">
    <w:name w:val="Основной текст + Batang;6;5 pt;Полужирный;Интервал 0 pt"/>
    <w:basedOn w:val="aff"/>
    <w:rsid w:val="00392894"/>
    <w:rPr>
      <w:rFonts w:ascii="Batang" w:eastAsia="Batang" w:hAnsi="Batang" w:cs="Batang"/>
      <w:b/>
      <w:bCs/>
      <w:i w:val="0"/>
      <w:iCs w:val="0"/>
      <w:smallCaps w:val="0"/>
      <w:strike w:val="0"/>
      <w:spacing w:val="10"/>
      <w:sz w:val="13"/>
      <w:szCs w:val="13"/>
      <w:shd w:val="clear" w:color="auto" w:fill="FFFFFF"/>
    </w:rPr>
  </w:style>
  <w:style w:type="character" w:customStyle="1" w:styleId="30pt">
    <w:name w:val="Основной текст (3) + Не курсив;Интервал 0 pt"/>
    <w:basedOn w:val="34"/>
    <w:rsid w:val="00392894"/>
    <w:rPr>
      <w:rFonts w:ascii="Century Gothic" w:eastAsia="Century Gothic" w:hAnsi="Century Gothic" w:cs="Century Gothic"/>
      <w:b/>
      <w:bCs/>
      <w:i/>
      <w:iCs/>
      <w:smallCaps w:val="0"/>
      <w:strike w:val="0"/>
      <w:noProof/>
      <w:spacing w:val="0"/>
      <w:sz w:val="17"/>
      <w:szCs w:val="17"/>
      <w:shd w:val="clear" w:color="auto" w:fill="FFFFFF"/>
      <w:lang w:val="en-US"/>
    </w:rPr>
  </w:style>
  <w:style w:type="character" w:customStyle="1" w:styleId="301">
    <w:name w:val="Основной текст + Курсив30"/>
    <w:aliases w:val="Интервал 0 pt56"/>
    <w:basedOn w:val="1f0"/>
    <w:uiPriority w:val="99"/>
    <w:rsid w:val="00392894"/>
    <w:rPr>
      <w:rFonts w:ascii="Arial Narrow" w:hAnsi="Arial Narrow" w:cs="Arial Narrow"/>
      <w:i/>
      <w:iCs/>
      <w:spacing w:val="0"/>
      <w:sz w:val="18"/>
      <w:szCs w:val="18"/>
      <w:shd w:val="clear" w:color="auto" w:fill="FFFFFF"/>
    </w:rPr>
  </w:style>
  <w:style w:type="character" w:customStyle="1" w:styleId="284">
    <w:name w:val="Основной текст + Курсив28"/>
    <w:aliases w:val="Интервал 0 pt54"/>
    <w:basedOn w:val="1f0"/>
    <w:uiPriority w:val="99"/>
    <w:rsid w:val="00392894"/>
    <w:rPr>
      <w:rFonts w:ascii="Arial Narrow" w:hAnsi="Arial Narrow" w:cs="Arial Narrow"/>
      <w:i/>
      <w:iCs/>
      <w:spacing w:val="0"/>
      <w:sz w:val="18"/>
      <w:szCs w:val="18"/>
      <w:shd w:val="clear" w:color="auto" w:fill="FFFFFF"/>
    </w:rPr>
  </w:style>
  <w:style w:type="character" w:customStyle="1" w:styleId="59pt0">
    <w:name w:val="Заголовок №5 + 9 pt;Курсив"/>
    <w:basedOn w:val="a0"/>
    <w:rsid w:val="00392894"/>
    <w:rPr>
      <w:rFonts w:ascii="Arial" w:eastAsia="Arial" w:hAnsi="Arial" w:cs="Arial"/>
      <w:b w:val="0"/>
      <w:bCs w:val="0"/>
      <w:i/>
      <w:iCs/>
      <w:smallCaps w:val="0"/>
      <w:strike w:val="0"/>
      <w:spacing w:val="0"/>
      <w:sz w:val="18"/>
      <w:szCs w:val="18"/>
      <w:shd w:val="clear" w:color="auto" w:fill="FFFFFF"/>
      <w:lang w:val="en-US"/>
    </w:rPr>
  </w:style>
  <w:style w:type="character" w:customStyle="1" w:styleId="7pt0">
    <w:name w:val="Основной текст + 7 pt;Полужирный"/>
    <w:basedOn w:val="aff"/>
    <w:rsid w:val="0039289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78">
    <w:name w:val="Основной текст (7) + Не полужирный"/>
    <w:basedOn w:val="70"/>
    <w:rsid w:val="00392894"/>
    <w:rPr>
      <w:rFonts w:ascii="Arial" w:eastAsia="Arial" w:hAnsi="Arial" w:cs="Arial"/>
      <w:b/>
      <w:bCs/>
      <w:i w:val="0"/>
      <w:iCs w:val="0"/>
      <w:smallCaps w:val="0"/>
      <w:strike w:val="0"/>
      <w:spacing w:val="0"/>
      <w:sz w:val="17"/>
      <w:szCs w:val="17"/>
      <w:shd w:val="clear" w:color="auto" w:fill="FFFFFF"/>
    </w:rPr>
  </w:style>
  <w:style w:type="character" w:customStyle="1" w:styleId="14pt60">
    <w:name w:val="Основной текст + 14 pt;Масштаб 60%"/>
    <w:basedOn w:val="aff"/>
    <w:rsid w:val="00392894"/>
    <w:rPr>
      <w:rFonts w:ascii="Arial" w:eastAsia="Arial" w:hAnsi="Arial" w:cs="Arial"/>
      <w:b w:val="0"/>
      <w:bCs w:val="0"/>
      <w:i w:val="0"/>
      <w:iCs w:val="0"/>
      <w:smallCaps w:val="0"/>
      <w:strike w:val="0"/>
      <w:spacing w:val="0"/>
      <w:w w:val="60"/>
      <w:sz w:val="28"/>
      <w:szCs w:val="28"/>
      <w:shd w:val="clear" w:color="auto" w:fill="FFFFFF"/>
    </w:rPr>
  </w:style>
  <w:style w:type="character" w:customStyle="1" w:styleId="4f0">
    <w:name w:val="Подпись к картинке (4) + Полужирный"/>
    <w:basedOn w:val="49"/>
    <w:rsid w:val="00392894"/>
    <w:rPr>
      <w:rFonts w:ascii="Arial" w:eastAsia="Arial" w:hAnsi="Arial" w:cs="Arial"/>
      <w:b/>
      <w:bCs/>
      <w:i/>
      <w:iCs/>
      <w:smallCaps w:val="0"/>
      <w:strike w:val="0"/>
      <w:spacing w:val="0"/>
      <w:sz w:val="17"/>
      <w:szCs w:val="17"/>
      <w:shd w:val="clear" w:color="auto" w:fill="FFFFFF"/>
    </w:rPr>
  </w:style>
  <w:style w:type="character" w:customStyle="1" w:styleId="75pt0">
    <w:name w:val="Основной текст + 7;5 pt"/>
    <w:basedOn w:val="aff"/>
    <w:rsid w:val="00392894"/>
    <w:rPr>
      <w:rFonts w:ascii="Arial" w:eastAsia="Arial" w:hAnsi="Arial" w:cs="Arial"/>
      <w:b w:val="0"/>
      <w:bCs w:val="0"/>
      <w:i w:val="0"/>
      <w:iCs w:val="0"/>
      <w:smallCaps w:val="0"/>
      <w:strike w:val="0"/>
      <w:spacing w:val="0"/>
      <w:sz w:val="15"/>
      <w:szCs w:val="15"/>
      <w:shd w:val="clear" w:color="auto" w:fill="FFFFFF"/>
    </w:rPr>
  </w:style>
  <w:style w:type="character" w:customStyle="1" w:styleId="12pt70">
    <w:name w:val="Основной текст + 12 pt;Масштаб 70%"/>
    <w:basedOn w:val="aff"/>
    <w:rsid w:val="00392894"/>
    <w:rPr>
      <w:rFonts w:ascii="Arial" w:eastAsia="Arial" w:hAnsi="Arial" w:cs="Arial"/>
      <w:b w:val="0"/>
      <w:bCs w:val="0"/>
      <w:i w:val="0"/>
      <w:iCs w:val="0"/>
      <w:smallCaps w:val="0"/>
      <w:strike w:val="0"/>
      <w:spacing w:val="0"/>
      <w:w w:val="70"/>
      <w:sz w:val="24"/>
      <w:szCs w:val="24"/>
      <w:shd w:val="clear" w:color="auto" w:fill="FFFFFF"/>
    </w:rPr>
  </w:style>
  <w:style w:type="character" w:customStyle="1" w:styleId="40pt0">
    <w:name w:val="Основной текст (4) + Полужирный;Интервал 0 pt"/>
    <w:basedOn w:val="46"/>
    <w:rsid w:val="00392894"/>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85pt0">
    <w:name w:val="Сноска + 8;5 pt"/>
    <w:basedOn w:val="aff3"/>
    <w:rsid w:val="00392894"/>
    <w:rPr>
      <w:rFonts w:ascii="Arial" w:eastAsia="Arial" w:hAnsi="Arial" w:cs="Arial"/>
      <w:b w:val="0"/>
      <w:bCs w:val="0"/>
      <w:i w:val="0"/>
      <w:iCs w:val="0"/>
      <w:smallCaps w:val="0"/>
      <w:strike w:val="0"/>
      <w:noProof/>
      <w:spacing w:val="0"/>
      <w:sz w:val="17"/>
      <w:szCs w:val="17"/>
      <w:shd w:val="clear" w:color="auto" w:fill="FFFFFF"/>
      <w:lang w:val="en-US"/>
    </w:rPr>
  </w:style>
  <w:style w:type="character" w:customStyle="1" w:styleId="2f4">
    <w:name w:val="Основной текст (2) + Не курсив"/>
    <w:basedOn w:val="2a"/>
    <w:uiPriority w:val="99"/>
    <w:rsid w:val="00392894"/>
    <w:rPr>
      <w:rFonts w:ascii="Arial" w:eastAsia="Times New Roman" w:hAnsi="Arial" w:cs="Arial"/>
      <w:b w:val="0"/>
      <w:bCs w:val="0"/>
      <w:i w:val="0"/>
      <w:iCs w:val="0"/>
      <w:smallCaps w:val="0"/>
      <w:strike w:val="0"/>
      <w:noProof/>
      <w:spacing w:val="0"/>
      <w:sz w:val="18"/>
      <w:szCs w:val="18"/>
      <w:shd w:val="clear" w:color="auto" w:fill="FFFFFF"/>
    </w:rPr>
  </w:style>
  <w:style w:type="character" w:customStyle="1" w:styleId="2pt">
    <w:name w:val="Основной текст + Интервал 2 pt"/>
    <w:basedOn w:val="aff"/>
    <w:uiPriority w:val="99"/>
    <w:rsid w:val="00392894"/>
    <w:rPr>
      <w:rFonts w:ascii="Arial" w:eastAsia="Arial" w:hAnsi="Arial" w:cs="Arial"/>
      <w:b w:val="0"/>
      <w:bCs w:val="0"/>
      <w:i w:val="0"/>
      <w:iCs w:val="0"/>
      <w:smallCaps w:val="0"/>
      <w:strike w:val="0"/>
      <w:spacing w:val="40"/>
      <w:sz w:val="18"/>
      <w:szCs w:val="18"/>
      <w:shd w:val="clear" w:color="auto" w:fill="FFFFFF"/>
    </w:rPr>
  </w:style>
  <w:style w:type="character" w:customStyle="1" w:styleId="85pt0pt">
    <w:name w:val="Основной текст + 8;5 pt;Полужирный;Интервал 0 pt"/>
    <w:basedOn w:val="aff"/>
    <w:rsid w:val="00392894"/>
    <w:rPr>
      <w:rFonts w:ascii="Arial" w:eastAsia="Arial" w:hAnsi="Arial" w:cs="Arial"/>
      <w:b/>
      <w:bCs/>
      <w:i w:val="0"/>
      <w:iCs w:val="0"/>
      <w:smallCaps w:val="0"/>
      <w:strike w:val="0"/>
      <w:spacing w:val="-10"/>
      <w:sz w:val="17"/>
      <w:szCs w:val="17"/>
      <w:shd w:val="clear" w:color="auto" w:fill="FFFFFF"/>
    </w:rPr>
  </w:style>
  <w:style w:type="character" w:customStyle="1" w:styleId="6pt">
    <w:name w:val="Основной текст + 6 pt"/>
    <w:basedOn w:val="aff"/>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6pt">
    <w:name w:val="Основной текст (2) + 6 pt"/>
    <w:basedOn w:val="2a"/>
    <w:uiPriority w:val="99"/>
    <w:rsid w:val="00392894"/>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reference">
    <w:name w:val="reference"/>
    <w:basedOn w:val="a0"/>
    <w:rsid w:val="006B559B"/>
  </w:style>
  <w:style w:type="character" w:styleId="afff2">
    <w:name w:val="annotation reference"/>
    <w:basedOn w:val="a0"/>
    <w:uiPriority w:val="99"/>
    <w:semiHidden/>
    <w:unhideWhenUsed/>
    <w:rsid w:val="00A32C90"/>
    <w:rPr>
      <w:sz w:val="16"/>
      <w:szCs w:val="16"/>
    </w:rPr>
  </w:style>
  <w:style w:type="character" w:styleId="HTML1">
    <w:name w:val="HTML Code"/>
    <w:basedOn w:val="a0"/>
    <w:uiPriority w:val="99"/>
    <w:semiHidden/>
    <w:unhideWhenUsed/>
    <w:rsid w:val="00A32C90"/>
    <w:rPr>
      <w:rFonts w:ascii="Courier New" w:eastAsia="Times New Roman" w:hAnsi="Courier New" w:cs="Courier New" w:hint="default"/>
      <w:sz w:val="24"/>
      <w:szCs w:val="24"/>
    </w:rPr>
  </w:style>
  <w:style w:type="character" w:styleId="HTML2">
    <w:name w:val="HTML Definition"/>
    <w:basedOn w:val="a0"/>
    <w:uiPriority w:val="99"/>
    <w:semiHidden/>
    <w:unhideWhenUsed/>
    <w:rsid w:val="00A32C90"/>
    <w:rPr>
      <w:i/>
      <w:iCs/>
    </w:rPr>
  </w:style>
  <w:style w:type="character" w:styleId="HTML3">
    <w:name w:val="HTML Keyboard"/>
    <w:basedOn w:val="a0"/>
    <w:uiPriority w:val="99"/>
    <w:semiHidden/>
    <w:unhideWhenUsed/>
    <w:rsid w:val="00A32C90"/>
    <w:rPr>
      <w:rFonts w:ascii="Courier New" w:eastAsia="Times New Roman" w:hAnsi="Courier New" w:cs="Courier New" w:hint="default"/>
      <w:sz w:val="24"/>
      <w:szCs w:val="24"/>
    </w:rPr>
  </w:style>
  <w:style w:type="character" w:styleId="HTML4">
    <w:name w:val="HTML Sample"/>
    <w:basedOn w:val="a0"/>
    <w:uiPriority w:val="99"/>
    <w:semiHidden/>
    <w:unhideWhenUsed/>
    <w:rsid w:val="00A32C90"/>
    <w:rPr>
      <w:rFonts w:ascii="Courier New" w:eastAsia="Times New Roman" w:hAnsi="Courier New" w:cs="Courier New" w:hint="default"/>
      <w:sz w:val="24"/>
      <w:szCs w:val="24"/>
    </w:rPr>
  </w:style>
  <w:style w:type="table" w:styleId="afff3">
    <w:name w:val="Table Grid"/>
    <w:basedOn w:val="a1"/>
    <w:uiPriority w:val="39"/>
    <w:rsid w:val="00A32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5">
    <w:name w:val="HTML Cite"/>
    <w:basedOn w:val="a0"/>
    <w:uiPriority w:val="99"/>
    <w:semiHidden/>
    <w:unhideWhenUsed/>
    <w:rsid w:val="00873E5B"/>
    <w:rPr>
      <w:i/>
      <w:iCs/>
    </w:rPr>
  </w:style>
  <w:style w:type="paragraph" w:customStyle="1" w:styleId="p1">
    <w:name w:val="p1"/>
    <w:basedOn w:val="a"/>
    <w:rsid w:val="00022C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5489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460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82">
    <w:name w:val="Основной текст (28)_"/>
    <w:basedOn w:val="a0"/>
    <w:link w:val="281"/>
    <w:rsid w:val="00B42572"/>
    <w:rPr>
      <w:rFonts w:ascii="Lucida Sans Unicode" w:hAnsi="Lucida Sans Unicode" w:cs="Lucida Sans Unicode"/>
      <w:spacing w:val="10"/>
      <w:sz w:val="24"/>
      <w:szCs w:val="24"/>
      <w:shd w:val="clear" w:color="auto" w:fill="FFFFFF"/>
    </w:rPr>
  </w:style>
  <w:style w:type="character" w:customStyle="1" w:styleId="3f">
    <w:name w:val="Подпись к таблице (3)"/>
    <w:basedOn w:val="a0"/>
    <w:rsid w:val="00D44956"/>
    <w:rPr>
      <w:rFonts w:ascii="Times New Roman" w:eastAsia="Times New Roman" w:hAnsi="Times New Roman" w:cs="Times New Roman"/>
      <w:b w:val="0"/>
      <w:bCs w:val="0"/>
      <w:i w:val="0"/>
      <w:iCs w:val="0"/>
      <w:smallCaps w:val="0"/>
      <w:strike w:val="0"/>
      <w:spacing w:val="0"/>
      <w:sz w:val="17"/>
      <w:szCs w:val="17"/>
    </w:rPr>
  </w:style>
  <w:style w:type="paragraph" w:customStyle="1" w:styleId="article-renderblock">
    <w:name w:val="article-render__block"/>
    <w:basedOn w:val="a"/>
    <w:rsid w:val="0079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1">
    <w:name w:val="Основной текст19"/>
    <w:basedOn w:val="a"/>
    <w:rsid w:val="00905338"/>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afff4">
    <w:name w:val="Другое_"/>
    <w:basedOn w:val="a0"/>
    <w:link w:val="afff5"/>
    <w:rsid w:val="00591C3A"/>
    <w:rPr>
      <w:rFonts w:ascii="Arial" w:eastAsia="Arial" w:hAnsi="Arial" w:cs="Arial"/>
      <w:sz w:val="17"/>
      <w:szCs w:val="17"/>
    </w:rPr>
  </w:style>
  <w:style w:type="paragraph" w:customStyle="1" w:styleId="afff5">
    <w:name w:val="Другое"/>
    <w:basedOn w:val="a"/>
    <w:link w:val="afff4"/>
    <w:rsid w:val="00591C3A"/>
    <w:pPr>
      <w:widowControl w:val="0"/>
      <w:spacing w:after="0" w:line="240" w:lineRule="auto"/>
      <w:ind w:firstLine="180"/>
    </w:pPr>
    <w:rPr>
      <w:rFonts w:ascii="Arial" w:eastAsia="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17529">
      <w:bodyDiv w:val="1"/>
      <w:marLeft w:val="0"/>
      <w:marRight w:val="0"/>
      <w:marTop w:val="0"/>
      <w:marBottom w:val="0"/>
      <w:divBdr>
        <w:top w:val="none" w:sz="0" w:space="0" w:color="auto"/>
        <w:left w:val="none" w:sz="0" w:space="0" w:color="auto"/>
        <w:bottom w:val="none" w:sz="0" w:space="0" w:color="auto"/>
        <w:right w:val="none" w:sz="0" w:space="0" w:color="auto"/>
      </w:divBdr>
      <w:divsChild>
        <w:div w:id="105201441">
          <w:marLeft w:val="0"/>
          <w:marRight w:val="0"/>
          <w:marTop w:val="0"/>
          <w:marBottom w:val="0"/>
          <w:divBdr>
            <w:top w:val="none" w:sz="0" w:space="0" w:color="auto"/>
            <w:left w:val="none" w:sz="0" w:space="0" w:color="auto"/>
            <w:bottom w:val="none" w:sz="0" w:space="0" w:color="auto"/>
            <w:right w:val="none" w:sz="0" w:space="0" w:color="auto"/>
          </w:divBdr>
          <w:divsChild>
            <w:div w:id="283737103">
              <w:marLeft w:val="0"/>
              <w:marRight w:val="0"/>
              <w:marTop w:val="0"/>
              <w:marBottom w:val="0"/>
              <w:divBdr>
                <w:top w:val="none" w:sz="0" w:space="0" w:color="auto"/>
                <w:left w:val="none" w:sz="0" w:space="0" w:color="auto"/>
                <w:bottom w:val="none" w:sz="0" w:space="0" w:color="auto"/>
                <w:right w:val="none" w:sz="0" w:space="0" w:color="auto"/>
              </w:divBdr>
              <w:divsChild>
                <w:div w:id="59147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20003">
      <w:bodyDiv w:val="1"/>
      <w:marLeft w:val="0"/>
      <w:marRight w:val="0"/>
      <w:marTop w:val="0"/>
      <w:marBottom w:val="0"/>
      <w:divBdr>
        <w:top w:val="none" w:sz="0" w:space="0" w:color="auto"/>
        <w:left w:val="none" w:sz="0" w:space="0" w:color="auto"/>
        <w:bottom w:val="none" w:sz="0" w:space="0" w:color="auto"/>
        <w:right w:val="none" w:sz="0" w:space="0" w:color="auto"/>
      </w:divBdr>
      <w:divsChild>
        <w:div w:id="552087269">
          <w:marLeft w:val="0"/>
          <w:marRight w:val="0"/>
          <w:marTop w:val="0"/>
          <w:marBottom w:val="0"/>
          <w:divBdr>
            <w:top w:val="none" w:sz="0" w:space="0" w:color="auto"/>
            <w:left w:val="none" w:sz="0" w:space="0" w:color="auto"/>
            <w:bottom w:val="none" w:sz="0" w:space="0" w:color="auto"/>
            <w:right w:val="none" w:sz="0" w:space="0" w:color="auto"/>
          </w:divBdr>
          <w:divsChild>
            <w:div w:id="372582760">
              <w:marLeft w:val="0"/>
              <w:marRight w:val="0"/>
              <w:marTop w:val="0"/>
              <w:marBottom w:val="0"/>
              <w:divBdr>
                <w:top w:val="none" w:sz="0" w:space="0" w:color="auto"/>
                <w:left w:val="none" w:sz="0" w:space="0" w:color="auto"/>
                <w:bottom w:val="none" w:sz="0" w:space="0" w:color="auto"/>
                <w:right w:val="none" w:sz="0" w:space="0" w:color="auto"/>
              </w:divBdr>
              <w:divsChild>
                <w:div w:id="1546288321">
                  <w:marLeft w:val="0"/>
                  <w:marRight w:val="0"/>
                  <w:marTop w:val="0"/>
                  <w:marBottom w:val="0"/>
                  <w:divBdr>
                    <w:top w:val="none" w:sz="0" w:space="0" w:color="auto"/>
                    <w:left w:val="none" w:sz="0" w:space="0" w:color="auto"/>
                    <w:bottom w:val="none" w:sz="0" w:space="0" w:color="auto"/>
                    <w:right w:val="none" w:sz="0" w:space="0" w:color="auto"/>
                  </w:divBdr>
                  <w:divsChild>
                    <w:div w:id="1347318671">
                      <w:marLeft w:val="0"/>
                      <w:marRight w:val="0"/>
                      <w:marTop w:val="0"/>
                      <w:marBottom w:val="0"/>
                      <w:divBdr>
                        <w:top w:val="none" w:sz="0" w:space="0" w:color="auto"/>
                        <w:left w:val="none" w:sz="0" w:space="0" w:color="auto"/>
                        <w:bottom w:val="none" w:sz="0" w:space="0" w:color="auto"/>
                        <w:right w:val="none" w:sz="0" w:space="0" w:color="auto"/>
                      </w:divBdr>
                      <w:divsChild>
                        <w:div w:id="1747997814">
                          <w:marLeft w:val="0"/>
                          <w:marRight w:val="0"/>
                          <w:marTop w:val="0"/>
                          <w:marBottom w:val="0"/>
                          <w:divBdr>
                            <w:top w:val="none" w:sz="0" w:space="0" w:color="auto"/>
                            <w:left w:val="none" w:sz="0" w:space="0" w:color="auto"/>
                            <w:bottom w:val="none" w:sz="0" w:space="0" w:color="auto"/>
                            <w:right w:val="none" w:sz="0" w:space="0" w:color="auto"/>
                          </w:divBdr>
                          <w:divsChild>
                            <w:div w:id="51480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30183">
      <w:bodyDiv w:val="1"/>
      <w:marLeft w:val="0"/>
      <w:marRight w:val="0"/>
      <w:marTop w:val="0"/>
      <w:marBottom w:val="0"/>
      <w:divBdr>
        <w:top w:val="none" w:sz="0" w:space="0" w:color="auto"/>
        <w:left w:val="none" w:sz="0" w:space="0" w:color="auto"/>
        <w:bottom w:val="none" w:sz="0" w:space="0" w:color="auto"/>
        <w:right w:val="none" w:sz="0" w:space="0" w:color="auto"/>
      </w:divBdr>
      <w:divsChild>
        <w:div w:id="395590560">
          <w:marLeft w:val="0"/>
          <w:marRight w:val="0"/>
          <w:marTop w:val="0"/>
          <w:marBottom w:val="0"/>
          <w:divBdr>
            <w:top w:val="none" w:sz="0" w:space="0" w:color="auto"/>
            <w:left w:val="none" w:sz="0" w:space="0" w:color="auto"/>
            <w:bottom w:val="none" w:sz="0" w:space="0" w:color="auto"/>
            <w:right w:val="none" w:sz="0" w:space="0" w:color="auto"/>
          </w:divBdr>
          <w:divsChild>
            <w:div w:id="1199010414">
              <w:marLeft w:val="0"/>
              <w:marRight w:val="0"/>
              <w:marTop w:val="0"/>
              <w:marBottom w:val="0"/>
              <w:divBdr>
                <w:top w:val="none" w:sz="0" w:space="0" w:color="auto"/>
                <w:left w:val="none" w:sz="0" w:space="0" w:color="auto"/>
                <w:bottom w:val="none" w:sz="0" w:space="0" w:color="auto"/>
                <w:right w:val="none" w:sz="0" w:space="0" w:color="auto"/>
              </w:divBdr>
              <w:divsChild>
                <w:div w:id="101117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482749">
      <w:bodyDiv w:val="1"/>
      <w:marLeft w:val="0"/>
      <w:marRight w:val="0"/>
      <w:marTop w:val="0"/>
      <w:marBottom w:val="0"/>
      <w:divBdr>
        <w:top w:val="none" w:sz="0" w:space="0" w:color="auto"/>
        <w:left w:val="none" w:sz="0" w:space="0" w:color="auto"/>
        <w:bottom w:val="none" w:sz="0" w:space="0" w:color="auto"/>
        <w:right w:val="none" w:sz="0" w:space="0" w:color="auto"/>
      </w:divBdr>
      <w:divsChild>
        <w:div w:id="1936205580">
          <w:marLeft w:val="0"/>
          <w:marRight w:val="0"/>
          <w:marTop w:val="0"/>
          <w:marBottom w:val="0"/>
          <w:divBdr>
            <w:top w:val="none" w:sz="0" w:space="0" w:color="auto"/>
            <w:left w:val="none" w:sz="0" w:space="0" w:color="auto"/>
            <w:bottom w:val="none" w:sz="0" w:space="0" w:color="auto"/>
            <w:right w:val="none" w:sz="0" w:space="0" w:color="auto"/>
          </w:divBdr>
          <w:divsChild>
            <w:div w:id="1706253885">
              <w:marLeft w:val="0"/>
              <w:marRight w:val="0"/>
              <w:marTop w:val="0"/>
              <w:marBottom w:val="0"/>
              <w:divBdr>
                <w:top w:val="none" w:sz="0" w:space="0" w:color="auto"/>
                <w:left w:val="none" w:sz="0" w:space="0" w:color="auto"/>
                <w:bottom w:val="none" w:sz="0" w:space="0" w:color="auto"/>
                <w:right w:val="none" w:sz="0" w:space="0" w:color="auto"/>
              </w:divBdr>
              <w:divsChild>
                <w:div w:id="83703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450124">
      <w:bodyDiv w:val="1"/>
      <w:marLeft w:val="0"/>
      <w:marRight w:val="0"/>
      <w:marTop w:val="0"/>
      <w:marBottom w:val="0"/>
      <w:divBdr>
        <w:top w:val="none" w:sz="0" w:space="0" w:color="auto"/>
        <w:left w:val="none" w:sz="0" w:space="0" w:color="auto"/>
        <w:bottom w:val="none" w:sz="0" w:space="0" w:color="auto"/>
        <w:right w:val="none" w:sz="0" w:space="0" w:color="auto"/>
      </w:divBdr>
      <w:divsChild>
        <w:div w:id="262497077">
          <w:marLeft w:val="0"/>
          <w:marRight w:val="0"/>
          <w:marTop w:val="0"/>
          <w:marBottom w:val="0"/>
          <w:divBdr>
            <w:top w:val="none" w:sz="0" w:space="0" w:color="auto"/>
            <w:left w:val="none" w:sz="0" w:space="0" w:color="auto"/>
            <w:bottom w:val="none" w:sz="0" w:space="0" w:color="auto"/>
            <w:right w:val="none" w:sz="0" w:space="0" w:color="auto"/>
          </w:divBdr>
          <w:divsChild>
            <w:div w:id="902760199">
              <w:marLeft w:val="0"/>
              <w:marRight w:val="0"/>
              <w:marTop w:val="0"/>
              <w:marBottom w:val="0"/>
              <w:divBdr>
                <w:top w:val="none" w:sz="0" w:space="0" w:color="auto"/>
                <w:left w:val="none" w:sz="0" w:space="0" w:color="auto"/>
                <w:bottom w:val="none" w:sz="0" w:space="0" w:color="auto"/>
                <w:right w:val="none" w:sz="0" w:space="0" w:color="auto"/>
              </w:divBdr>
              <w:divsChild>
                <w:div w:id="361324178">
                  <w:marLeft w:val="0"/>
                  <w:marRight w:val="0"/>
                  <w:marTop w:val="0"/>
                  <w:marBottom w:val="0"/>
                  <w:divBdr>
                    <w:top w:val="none" w:sz="0" w:space="0" w:color="auto"/>
                    <w:left w:val="none" w:sz="0" w:space="0" w:color="auto"/>
                    <w:bottom w:val="none" w:sz="0" w:space="0" w:color="auto"/>
                    <w:right w:val="none" w:sz="0" w:space="0" w:color="auto"/>
                  </w:divBdr>
                  <w:divsChild>
                    <w:div w:id="670455167">
                      <w:marLeft w:val="0"/>
                      <w:marRight w:val="0"/>
                      <w:marTop w:val="0"/>
                      <w:marBottom w:val="0"/>
                      <w:divBdr>
                        <w:top w:val="none" w:sz="0" w:space="0" w:color="auto"/>
                        <w:left w:val="none" w:sz="0" w:space="0" w:color="auto"/>
                        <w:bottom w:val="none" w:sz="0" w:space="0" w:color="auto"/>
                        <w:right w:val="none" w:sz="0" w:space="0" w:color="auto"/>
                      </w:divBdr>
                      <w:divsChild>
                        <w:div w:id="20650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954915">
      <w:bodyDiv w:val="1"/>
      <w:marLeft w:val="0"/>
      <w:marRight w:val="0"/>
      <w:marTop w:val="0"/>
      <w:marBottom w:val="0"/>
      <w:divBdr>
        <w:top w:val="none" w:sz="0" w:space="0" w:color="auto"/>
        <w:left w:val="none" w:sz="0" w:space="0" w:color="auto"/>
        <w:bottom w:val="none" w:sz="0" w:space="0" w:color="auto"/>
        <w:right w:val="none" w:sz="0" w:space="0" w:color="auto"/>
      </w:divBdr>
      <w:divsChild>
        <w:div w:id="1640264482">
          <w:marLeft w:val="0"/>
          <w:marRight w:val="0"/>
          <w:marTop w:val="0"/>
          <w:marBottom w:val="0"/>
          <w:divBdr>
            <w:top w:val="none" w:sz="0" w:space="0" w:color="auto"/>
            <w:left w:val="none" w:sz="0" w:space="0" w:color="auto"/>
            <w:bottom w:val="none" w:sz="0" w:space="0" w:color="auto"/>
            <w:right w:val="none" w:sz="0" w:space="0" w:color="auto"/>
          </w:divBdr>
          <w:divsChild>
            <w:div w:id="1549686069">
              <w:marLeft w:val="0"/>
              <w:marRight w:val="0"/>
              <w:marTop w:val="0"/>
              <w:marBottom w:val="0"/>
              <w:divBdr>
                <w:top w:val="none" w:sz="0" w:space="0" w:color="auto"/>
                <w:left w:val="none" w:sz="0" w:space="0" w:color="auto"/>
                <w:bottom w:val="none" w:sz="0" w:space="0" w:color="auto"/>
                <w:right w:val="none" w:sz="0" w:space="0" w:color="auto"/>
              </w:divBdr>
              <w:divsChild>
                <w:div w:id="175859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92670">
      <w:bodyDiv w:val="1"/>
      <w:marLeft w:val="0"/>
      <w:marRight w:val="0"/>
      <w:marTop w:val="0"/>
      <w:marBottom w:val="0"/>
      <w:divBdr>
        <w:top w:val="none" w:sz="0" w:space="0" w:color="auto"/>
        <w:left w:val="none" w:sz="0" w:space="0" w:color="auto"/>
        <w:bottom w:val="none" w:sz="0" w:space="0" w:color="auto"/>
        <w:right w:val="none" w:sz="0" w:space="0" w:color="auto"/>
      </w:divBdr>
      <w:divsChild>
        <w:div w:id="2070879008">
          <w:marLeft w:val="0"/>
          <w:marRight w:val="0"/>
          <w:marTop w:val="0"/>
          <w:marBottom w:val="0"/>
          <w:divBdr>
            <w:top w:val="none" w:sz="0" w:space="0" w:color="auto"/>
            <w:left w:val="none" w:sz="0" w:space="0" w:color="auto"/>
            <w:bottom w:val="none" w:sz="0" w:space="0" w:color="auto"/>
            <w:right w:val="none" w:sz="0" w:space="0" w:color="auto"/>
          </w:divBdr>
          <w:divsChild>
            <w:div w:id="267156195">
              <w:marLeft w:val="0"/>
              <w:marRight w:val="0"/>
              <w:marTop w:val="0"/>
              <w:marBottom w:val="0"/>
              <w:divBdr>
                <w:top w:val="none" w:sz="0" w:space="0" w:color="auto"/>
                <w:left w:val="none" w:sz="0" w:space="0" w:color="auto"/>
                <w:bottom w:val="none" w:sz="0" w:space="0" w:color="auto"/>
                <w:right w:val="none" w:sz="0" w:space="0" w:color="auto"/>
              </w:divBdr>
              <w:divsChild>
                <w:div w:id="97356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905661">
      <w:bodyDiv w:val="1"/>
      <w:marLeft w:val="0"/>
      <w:marRight w:val="0"/>
      <w:marTop w:val="0"/>
      <w:marBottom w:val="0"/>
      <w:divBdr>
        <w:top w:val="none" w:sz="0" w:space="0" w:color="auto"/>
        <w:left w:val="none" w:sz="0" w:space="0" w:color="auto"/>
        <w:bottom w:val="none" w:sz="0" w:space="0" w:color="auto"/>
        <w:right w:val="none" w:sz="0" w:space="0" w:color="auto"/>
      </w:divBdr>
      <w:divsChild>
        <w:div w:id="1238132938">
          <w:marLeft w:val="0"/>
          <w:marRight w:val="0"/>
          <w:marTop w:val="0"/>
          <w:marBottom w:val="0"/>
          <w:divBdr>
            <w:top w:val="none" w:sz="0" w:space="0" w:color="auto"/>
            <w:left w:val="none" w:sz="0" w:space="0" w:color="auto"/>
            <w:bottom w:val="none" w:sz="0" w:space="0" w:color="auto"/>
            <w:right w:val="none" w:sz="0" w:space="0" w:color="auto"/>
          </w:divBdr>
          <w:divsChild>
            <w:div w:id="975329758">
              <w:marLeft w:val="0"/>
              <w:marRight w:val="0"/>
              <w:marTop w:val="0"/>
              <w:marBottom w:val="0"/>
              <w:divBdr>
                <w:top w:val="none" w:sz="0" w:space="0" w:color="auto"/>
                <w:left w:val="none" w:sz="0" w:space="0" w:color="auto"/>
                <w:bottom w:val="none" w:sz="0" w:space="0" w:color="auto"/>
                <w:right w:val="none" w:sz="0" w:space="0" w:color="auto"/>
              </w:divBdr>
              <w:divsChild>
                <w:div w:id="891116919">
                  <w:marLeft w:val="0"/>
                  <w:marRight w:val="0"/>
                  <w:marTop w:val="0"/>
                  <w:marBottom w:val="0"/>
                  <w:divBdr>
                    <w:top w:val="none" w:sz="0" w:space="0" w:color="auto"/>
                    <w:left w:val="none" w:sz="0" w:space="0" w:color="auto"/>
                    <w:bottom w:val="none" w:sz="0" w:space="0" w:color="auto"/>
                    <w:right w:val="none" w:sz="0" w:space="0" w:color="auto"/>
                  </w:divBdr>
                  <w:divsChild>
                    <w:div w:id="1537961556">
                      <w:marLeft w:val="0"/>
                      <w:marRight w:val="0"/>
                      <w:marTop w:val="0"/>
                      <w:marBottom w:val="0"/>
                      <w:divBdr>
                        <w:top w:val="none" w:sz="0" w:space="0" w:color="auto"/>
                        <w:left w:val="none" w:sz="0" w:space="0" w:color="auto"/>
                        <w:bottom w:val="none" w:sz="0" w:space="0" w:color="auto"/>
                        <w:right w:val="none" w:sz="0" w:space="0" w:color="auto"/>
                      </w:divBdr>
                      <w:divsChild>
                        <w:div w:id="129494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797319">
      <w:bodyDiv w:val="1"/>
      <w:marLeft w:val="0"/>
      <w:marRight w:val="0"/>
      <w:marTop w:val="0"/>
      <w:marBottom w:val="0"/>
      <w:divBdr>
        <w:top w:val="none" w:sz="0" w:space="0" w:color="auto"/>
        <w:left w:val="none" w:sz="0" w:space="0" w:color="auto"/>
        <w:bottom w:val="none" w:sz="0" w:space="0" w:color="auto"/>
        <w:right w:val="none" w:sz="0" w:space="0" w:color="auto"/>
      </w:divBdr>
      <w:divsChild>
        <w:div w:id="313682645">
          <w:marLeft w:val="0"/>
          <w:marRight w:val="0"/>
          <w:marTop w:val="0"/>
          <w:marBottom w:val="0"/>
          <w:divBdr>
            <w:top w:val="none" w:sz="0" w:space="0" w:color="auto"/>
            <w:left w:val="none" w:sz="0" w:space="0" w:color="auto"/>
            <w:bottom w:val="none" w:sz="0" w:space="0" w:color="auto"/>
            <w:right w:val="none" w:sz="0" w:space="0" w:color="auto"/>
          </w:divBdr>
          <w:divsChild>
            <w:div w:id="1527866422">
              <w:marLeft w:val="0"/>
              <w:marRight w:val="0"/>
              <w:marTop w:val="0"/>
              <w:marBottom w:val="0"/>
              <w:divBdr>
                <w:top w:val="none" w:sz="0" w:space="0" w:color="auto"/>
                <w:left w:val="none" w:sz="0" w:space="0" w:color="auto"/>
                <w:bottom w:val="none" w:sz="0" w:space="0" w:color="auto"/>
                <w:right w:val="none" w:sz="0" w:space="0" w:color="auto"/>
              </w:divBdr>
              <w:divsChild>
                <w:div w:id="123608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88725">
      <w:bodyDiv w:val="1"/>
      <w:marLeft w:val="0"/>
      <w:marRight w:val="0"/>
      <w:marTop w:val="0"/>
      <w:marBottom w:val="0"/>
      <w:divBdr>
        <w:top w:val="none" w:sz="0" w:space="0" w:color="auto"/>
        <w:left w:val="none" w:sz="0" w:space="0" w:color="auto"/>
        <w:bottom w:val="none" w:sz="0" w:space="0" w:color="auto"/>
        <w:right w:val="none" w:sz="0" w:space="0" w:color="auto"/>
      </w:divBdr>
      <w:divsChild>
        <w:div w:id="2087729464">
          <w:marLeft w:val="0"/>
          <w:marRight w:val="0"/>
          <w:marTop w:val="0"/>
          <w:marBottom w:val="0"/>
          <w:divBdr>
            <w:top w:val="none" w:sz="0" w:space="0" w:color="auto"/>
            <w:left w:val="none" w:sz="0" w:space="0" w:color="auto"/>
            <w:bottom w:val="none" w:sz="0" w:space="0" w:color="auto"/>
            <w:right w:val="none" w:sz="0" w:space="0" w:color="auto"/>
          </w:divBdr>
          <w:divsChild>
            <w:div w:id="1621768166">
              <w:marLeft w:val="0"/>
              <w:marRight w:val="0"/>
              <w:marTop w:val="0"/>
              <w:marBottom w:val="0"/>
              <w:divBdr>
                <w:top w:val="none" w:sz="0" w:space="0" w:color="auto"/>
                <w:left w:val="none" w:sz="0" w:space="0" w:color="auto"/>
                <w:bottom w:val="none" w:sz="0" w:space="0" w:color="auto"/>
                <w:right w:val="none" w:sz="0" w:space="0" w:color="auto"/>
              </w:divBdr>
              <w:divsChild>
                <w:div w:id="406617212">
                  <w:marLeft w:val="0"/>
                  <w:marRight w:val="0"/>
                  <w:marTop w:val="0"/>
                  <w:marBottom w:val="0"/>
                  <w:divBdr>
                    <w:top w:val="none" w:sz="0" w:space="0" w:color="auto"/>
                    <w:left w:val="none" w:sz="0" w:space="0" w:color="auto"/>
                    <w:bottom w:val="none" w:sz="0" w:space="0" w:color="auto"/>
                    <w:right w:val="none" w:sz="0" w:space="0" w:color="auto"/>
                  </w:divBdr>
                  <w:divsChild>
                    <w:div w:id="1365793078">
                      <w:marLeft w:val="0"/>
                      <w:marRight w:val="0"/>
                      <w:marTop w:val="0"/>
                      <w:marBottom w:val="0"/>
                      <w:divBdr>
                        <w:top w:val="none" w:sz="0" w:space="0" w:color="auto"/>
                        <w:left w:val="none" w:sz="0" w:space="0" w:color="auto"/>
                        <w:bottom w:val="none" w:sz="0" w:space="0" w:color="auto"/>
                        <w:right w:val="none" w:sz="0" w:space="0" w:color="auto"/>
                      </w:divBdr>
                      <w:divsChild>
                        <w:div w:id="78350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3074059">
      <w:bodyDiv w:val="1"/>
      <w:marLeft w:val="0"/>
      <w:marRight w:val="0"/>
      <w:marTop w:val="0"/>
      <w:marBottom w:val="0"/>
      <w:divBdr>
        <w:top w:val="none" w:sz="0" w:space="0" w:color="auto"/>
        <w:left w:val="none" w:sz="0" w:space="0" w:color="auto"/>
        <w:bottom w:val="none" w:sz="0" w:space="0" w:color="auto"/>
        <w:right w:val="none" w:sz="0" w:space="0" w:color="auto"/>
      </w:divBdr>
      <w:divsChild>
        <w:div w:id="595990151">
          <w:marLeft w:val="0"/>
          <w:marRight w:val="0"/>
          <w:marTop w:val="0"/>
          <w:marBottom w:val="0"/>
          <w:divBdr>
            <w:top w:val="none" w:sz="0" w:space="0" w:color="auto"/>
            <w:left w:val="none" w:sz="0" w:space="0" w:color="auto"/>
            <w:bottom w:val="none" w:sz="0" w:space="0" w:color="auto"/>
            <w:right w:val="none" w:sz="0" w:space="0" w:color="auto"/>
          </w:divBdr>
          <w:divsChild>
            <w:div w:id="280693812">
              <w:marLeft w:val="0"/>
              <w:marRight w:val="0"/>
              <w:marTop w:val="0"/>
              <w:marBottom w:val="0"/>
              <w:divBdr>
                <w:top w:val="none" w:sz="0" w:space="0" w:color="auto"/>
                <w:left w:val="none" w:sz="0" w:space="0" w:color="auto"/>
                <w:bottom w:val="none" w:sz="0" w:space="0" w:color="auto"/>
                <w:right w:val="none" w:sz="0" w:space="0" w:color="auto"/>
              </w:divBdr>
              <w:divsChild>
                <w:div w:id="179990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345485">
      <w:bodyDiv w:val="1"/>
      <w:marLeft w:val="0"/>
      <w:marRight w:val="0"/>
      <w:marTop w:val="0"/>
      <w:marBottom w:val="0"/>
      <w:divBdr>
        <w:top w:val="none" w:sz="0" w:space="0" w:color="auto"/>
        <w:left w:val="none" w:sz="0" w:space="0" w:color="auto"/>
        <w:bottom w:val="none" w:sz="0" w:space="0" w:color="auto"/>
        <w:right w:val="none" w:sz="0" w:space="0" w:color="auto"/>
      </w:divBdr>
    </w:div>
    <w:div w:id="1057586858">
      <w:bodyDiv w:val="1"/>
      <w:marLeft w:val="0"/>
      <w:marRight w:val="0"/>
      <w:marTop w:val="0"/>
      <w:marBottom w:val="0"/>
      <w:divBdr>
        <w:top w:val="none" w:sz="0" w:space="0" w:color="auto"/>
        <w:left w:val="none" w:sz="0" w:space="0" w:color="auto"/>
        <w:bottom w:val="none" w:sz="0" w:space="0" w:color="auto"/>
        <w:right w:val="none" w:sz="0" w:space="0" w:color="auto"/>
      </w:divBdr>
      <w:divsChild>
        <w:div w:id="895118188">
          <w:marLeft w:val="0"/>
          <w:marRight w:val="0"/>
          <w:marTop w:val="0"/>
          <w:marBottom w:val="0"/>
          <w:divBdr>
            <w:top w:val="none" w:sz="0" w:space="0" w:color="auto"/>
            <w:left w:val="none" w:sz="0" w:space="0" w:color="auto"/>
            <w:bottom w:val="none" w:sz="0" w:space="0" w:color="auto"/>
            <w:right w:val="none" w:sz="0" w:space="0" w:color="auto"/>
          </w:divBdr>
          <w:divsChild>
            <w:div w:id="1288389328">
              <w:marLeft w:val="0"/>
              <w:marRight w:val="0"/>
              <w:marTop w:val="0"/>
              <w:marBottom w:val="0"/>
              <w:divBdr>
                <w:top w:val="none" w:sz="0" w:space="0" w:color="auto"/>
                <w:left w:val="none" w:sz="0" w:space="0" w:color="auto"/>
                <w:bottom w:val="none" w:sz="0" w:space="0" w:color="auto"/>
                <w:right w:val="none" w:sz="0" w:space="0" w:color="auto"/>
              </w:divBdr>
              <w:divsChild>
                <w:div w:id="965239633">
                  <w:marLeft w:val="0"/>
                  <w:marRight w:val="0"/>
                  <w:marTop w:val="0"/>
                  <w:marBottom w:val="0"/>
                  <w:divBdr>
                    <w:top w:val="none" w:sz="0" w:space="0" w:color="auto"/>
                    <w:left w:val="none" w:sz="0" w:space="0" w:color="auto"/>
                    <w:bottom w:val="none" w:sz="0" w:space="0" w:color="auto"/>
                    <w:right w:val="none" w:sz="0" w:space="0" w:color="auto"/>
                  </w:divBdr>
                  <w:divsChild>
                    <w:div w:id="1008098345">
                      <w:marLeft w:val="0"/>
                      <w:marRight w:val="0"/>
                      <w:marTop w:val="0"/>
                      <w:marBottom w:val="0"/>
                      <w:divBdr>
                        <w:top w:val="none" w:sz="0" w:space="0" w:color="auto"/>
                        <w:left w:val="none" w:sz="0" w:space="0" w:color="auto"/>
                        <w:bottom w:val="none" w:sz="0" w:space="0" w:color="auto"/>
                        <w:right w:val="none" w:sz="0" w:space="0" w:color="auto"/>
                      </w:divBdr>
                      <w:divsChild>
                        <w:div w:id="60091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002978">
      <w:bodyDiv w:val="1"/>
      <w:marLeft w:val="0"/>
      <w:marRight w:val="0"/>
      <w:marTop w:val="0"/>
      <w:marBottom w:val="0"/>
      <w:divBdr>
        <w:top w:val="none" w:sz="0" w:space="0" w:color="auto"/>
        <w:left w:val="none" w:sz="0" w:space="0" w:color="auto"/>
        <w:bottom w:val="none" w:sz="0" w:space="0" w:color="auto"/>
        <w:right w:val="none" w:sz="0" w:space="0" w:color="auto"/>
      </w:divBdr>
      <w:divsChild>
        <w:div w:id="1138260035">
          <w:marLeft w:val="0"/>
          <w:marRight w:val="0"/>
          <w:marTop w:val="0"/>
          <w:marBottom w:val="0"/>
          <w:divBdr>
            <w:top w:val="none" w:sz="0" w:space="0" w:color="auto"/>
            <w:left w:val="none" w:sz="0" w:space="0" w:color="auto"/>
            <w:bottom w:val="none" w:sz="0" w:space="0" w:color="auto"/>
            <w:right w:val="none" w:sz="0" w:space="0" w:color="auto"/>
          </w:divBdr>
          <w:divsChild>
            <w:div w:id="573778668">
              <w:marLeft w:val="0"/>
              <w:marRight w:val="0"/>
              <w:marTop w:val="0"/>
              <w:marBottom w:val="0"/>
              <w:divBdr>
                <w:top w:val="none" w:sz="0" w:space="0" w:color="auto"/>
                <w:left w:val="none" w:sz="0" w:space="0" w:color="auto"/>
                <w:bottom w:val="none" w:sz="0" w:space="0" w:color="auto"/>
                <w:right w:val="none" w:sz="0" w:space="0" w:color="auto"/>
              </w:divBdr>
              <w:divsChild>
                <w:div w:id="164693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82655">
      <w:bodyDiv w:val="1"/>
      <w:marLeft w:val="0"/>
      <w:marRight w:val="0"/>
      <w:marTop w:val="0"/>
      <w:marBottom w:val="0"/>
      <w:divBdr>
        <w:top w:val="none" w:sz="0" w:space="0" w:color="auto"/>
        <w:left w:val="none" w:sz="0" w:space="0" w:color="auto"/>
        <w:bottom w:val="none" w:sz="0" w:space="0" w:color="auto"/>
        <w:right w:val="none" w:sz="0" w:space="0" w:color="auto"/>
      </w:divBdr>
      <w:divsChild>
        <w:div w:id="1382243923">
          <w:marLeft w:val="0"/>
          <w:marRight w:val="0"/>
          <w:marTop w:val="0"/>
          <w:marBottom w:val="0"/>
          <w:divBdr>
            <w:top w:val="none" w:sz="0" w:space="0" w:color="auto"/>
            <w:left w:val="none" w:sz="0" w:space="0" w:color="auto"/>
            <w:bottom w:val="none" w:sz="0" w:space="0" w:color="auto"/>
            <w:right w:val="none" w:sz="0" w:space="0" w:color="auto"/>
          </w:divBdr>
          <w:divsChild>
            <w:div w:id="621424559">
              <w:marLeft w:val="0"/>
              <w:marRight w:val="0"/>
              <w:marTop w:val="0"/>
              <w:marBottom w:val="0"/>
              <w:divBdr>
                <w:top w:val="none" w:sz="0" w:space="0" w:color="auto"/>
                <w:left w:val="none" w:sz="0" w:space="0" w:color="auto"/>
                <w:bottom w:val="none" w:sz="0" w:space="0" w:color="auto"/>
                <w:right w:val="none" w:sz="0" w:space="0" w:color="auto"/>
              </w:divBdr>
              <w:divsChild>
                <w:div w:id="350424733">
                  <w:marLeft w:val="0"/>
                  <w:marRight w:val="0"/>
                  <w:marTop w:val="0"/>
                  <w:marBottom w:val="0"/>
                  <w:divBdr>
                    <w:top w:val="none" w:sz="0" w:space="0" w:color="auto"/>
                    <w:left w:val="none" w:sz="0" w:space="0" w:color="auto"/>
                    <w:bottom w:val="none" w:sz="0" w:space="0" w:color="auto"/>
                    <w:right w:val="none" w:sz="0" w:space="0" w:color="auto"/>
                  </w:divBdr>
                  <w:divsChild>
                    <w:div w:id="1377243898">
                      <w:marLeft w:val="0"/>
                      <w:marRight w:val="0"/>
                      <w:marTop w:val="0"/>
                      <w:marBottom w:val="0"/>
                      <w:divBdr>
                        <w:top w:val="none" w:sz="0" w:space="0" w:color="auto"/>
                        <w:left w:val="none" w:sz="0" w:space="0" w:color="auto"/>
                        <w:bottom w:val="none" w:sz="0" w:space="0" w:color="auto"/>
                        <w:right w:val="none" w:sz="0" w:space="0" w:color="auto"/>
                      </w:divBdr>
                      <w:divsChild>
                        <w:div w:id="142692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784575">
      <w:bodyDiv w:val="1"/>
      <w:marLeft w:val="0"/>
      <w:marRight w:val="0"/>
      <w:marTop w:val="0"/>
      <w:marBottom w:val="0"/>
      <w:divBdr>
        <w:top w:val="none" w:sz="0" w:space="0" w:color="auto"/>
        <w:left w:val="none" w:sz="0" w:space="0" w:color="auto"/>
        <w:bottom w:val="none" w:sz="0" w:space="0" w:color="auto"/>
        <w:right w:val="none" w:sz="0" w:space="0" w:color="auto"/>
      </w:divBdr>
      <w:divsChild>
        <w:div w:id="1454132588">
          <w:marLeft w:val="0"/>
          <w:marRight w:val="0"/>
          <w:marTop w:val="0"/>
          <w:marBottom w:val="0"/>
          <w:divBdr>
            <w:top w:val="none" w:sz="0" w:space="0" w:color="auto"/>
            <w:left w:val="none" w:sz="0" w:space="0" w:color="auto"/>
            <w:bottom w:val="none" w:sz="0" w:space="0" w:color="auto"/>
            <w:right w:val="none" w:sz="0" w:space="0" w:color="auto"/>
          </w:divBdr>
          <w:divsChild>
            <w:div w:id="1513453091">
              <w:marLeft w:val="0"/>
              <w:marRight w:val="0"/>
              <w:marTop w:val="0"/>
              <w:marBottom w:val="0"/>
              <w:divBdr>
                <w:top w:val="none" w:sz="0" w:space="0" w:color="auto"/>
                <w:left w:val="none" w:sz="0" w:space="0" w:color="auto"/>
                <w:bottom w:val="none" w:sz="0" w:space="0" w:color="auto"/>
                <w:right w:val="none" w:sz="0" w:space="0" w:color="auto"/>
              </w:divBdr>
              <w:divsChild>
                <w:div w:id="162210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200092">
      <w:bodyDiv w:val="1"/>
      <w:marLeft w:val="0"/>
      <w:marRight w:val="0"/>
      <w:marTop w:val="0"/>
      <w:marBottom w:val="0"/>
      <w:divBdr>
        <w:top w:val="none" w:sz="0" w:space="0" w:color="auto"/>
        <w:left w:val="none" w:sz="0" w:space="0" w:color="auto"/>
        <w:bottom w:val="none" w:sz="0" w:space="0" w:color="auto"/>
        <w:right w:val="none" w:sz="0" w:space="0" w:color="auto"/>
      </w:divBdr>
      <w:divsChild>
        <w:div w:id="1726218899">
          <w:marLeft w:val="0"/>
          <w:marRight w:val="0"/>
          <w:marTop w:val="0"/>
          <w:marBottom w:val="0"/>
          <w:divBdr>
            <w:top w:val="none" w:sz="0" w:space="0" w:color="auto"/>
            <w:left w:val="none" w:sz="0" w:space="0" w:color="auto"/>
            <w:bottom w:val="none" w:sz="0" w:space="0" w:color="auto"/>
            <w:right w:val="none" w:sz="0" w:space="0" w:color="auto"/>
          </w:divBdr>
          <w:divsChild>
            <w:div w:id="113641865">
              <w:marLeft w:val="0"/>
              <w:marRight w:val="0"/>
              <w:marTop w:val="0"/>
              <w:marBottom w:val="0"/>
              <w:divBdr>
                <w:top w:val="none" w:sz="0" w:space="0" w:color="auto"/>
                <w:left w:val="none" w:sz="0" w:space="0" w:color="auto"/>
                <w:bottom w:val="none" w:sz="0" w:space="0" w:color="auto"/>
                <w:right w:val="none" w:sz="0" w:space="0" w:color="auto"/>
              </w:divBdr>
              <w:divsChild>
                <w:div w:id="57725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676722">
      <w:bodyDiv w:val="1"/>
      <w:marLeft w:val="0"/>
      <w:marRight w:val="0"/>
      <w:marTop w:val="0"/>
      <w:marBottom w:val="0"/>
      <w:divBdr>
        <w:top w:val="none" w:sz="0" w:space="0" w:color="auto"/>
        <w:left w:val="none" w:sz="0" w:space="0" w:color="auto"/>
        <w:bottom w:val="none" w:sz="0" w:space="0" w:color="auto"/>
        <w:right w:val="none" w:sz="0" w:space="0" w:color="auto"/>
      </w:divBdr>
      <w:divsChild>
        <w:div w:id="438646807">
          <w:marLeft w:val="0"/>
          <w:marRight w:val="0"/>
          <w:marTop w:val="0"/>
          <w:marBottom w:val="0"/>
          <w:divBdr>
            <w:top w:val="none" w:sz="0" w:space="0" w:color="auto"/>
            <w:left w:val="none" w:sz="0" w:space="0" w:color="auto"/>
            <w:bottom w:val="none" w:sz="0" w:space="0" w:color="auto"/>
            <w:right w:val="none" w:sz="0" w:space="0" w:color="auto"/>
          </w:divBdr>
          <w:divsChild>
            <w:div w:id="1264679642">
              <w:marLeft w:val="0"/>
              <w:marRight w:val="0"/>
              <w:marTop w:val="0"/>
              <w:marBottom w:val="0"/>
              <w:divBdr>
                <w:top w:val="none" w:sz="0" w:space="0" w:color="auto"/>
                <w:left w:val="none" w:sz="0" w:space="0" w:color="auto"/>
                <w:bottom w:val="none" w:sz="0" w:space="0" w:color="auto"/>
                <w:right w:val="none" w:sz="0" w:space="0" w:color="auto"/>
              </w:divBdr>
              <w:divsChild>
                <w:div w:id="28574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335307">
      <w:bodyDiv w:val="1"/>
      <w:marLeft w:val="0"/>
      <w:marRight w:val="0"/>
      <w:marTop w:val="0"/>
      <w:marBottom w:val="0"/>
      <w:divBdr>
        <w:top w:val="none" w:sz="0" w:space="0" w:color="auto"/>
        <w:left w:val="none" w:sz="0" w:space="0" w:color="auto"/>
        <w:bottom w:val="none" w:sz="0" w:space="0" w:color="auto"/>
        <w:right w:val="none" w:sz="0" w:space="0" w:color="auto"/>
      </w:divBdr>
      <w:divsChild>
        <w:div w:id="144005669">
          <w:marLeft w:val="0"/>
          <w:marRight w:val="0"/>
          <w:marTop w:val="0"/>
          <w:marBottom w:val="0"/>
          <w:divBdr>
            <w:top w:val="none" w:sz="0" w:space="0" w:color="auto"/>
            <w:left w:val="none" w:sz="0" w:space="0" w:color="auto"/>
            <w:bottom w:val="none" w:sz="0" w:space="0" w:color="auto"/>
            <w:right w:val="none" w:sz="0" w:space="0" w:color="auto"/>
          </w:divBdr>
          <w:divsChild>
            <w:div w:id="2062316215">
              <w:marLeft w:val="0"/>
              <w:marRight w:val="0"/>
              <w:marTop w:val="0"/>
              <w:marBottom w:val="0"/>
              <w:divBdr>
                <w:top w:val="none" w:sz="0" w:space="0" w:color="auto"/>
                <w:left w:val="none" w:sz="0" w:space="0" w:color="auto"/>
                <w:bottom w:val="none" w:sz="0" w:space="0" w:color="auto"/>
                <w:right w:val="none" w:sz="0" w:space="0" w:color="auto"/>
              </w:divBdr>
              <w:divsChild>
                <w:div w:id="76562713">
                  <w:marLeft w:val="0"/>
                  <w:marRight w:val="0"/>
                  <w:marTop w:val="0"/>
                  <w:marBottom w:val="0"/>
                  <w:divBdr>
                    <w:top w:val="none" w:sz="0" w:space="0" w:color="auto"/>
                    <w:left w:val="none" w:sz="0" w:space="0" w:color="auto"/>
                    <w:bottom w:val="none" w:sz="0" w:space="0" w:color="auto"/>
                    <w:right w:val="none" w:sz="0" w:space="0" w:color="auto"/>
                  </w:divBdr>
                  <w:divsChild>
                    <w:div w:id="1930386222">
                      <w:marLeft w:val="0"/>
                      <w:marRight w:val="0"/>
                      <w:marTop w:val="0"/>
                      <w:marBottom w:val="0"/>
                      <w:divBdr>
                        <w:top w:val="none" w:sz="0" w:space="0" w:color="auto"/>
                        <w:left w:val="none" w:sz="0" w:space="0" w:color="auto"/>
                        <w:bottom w:val="none" w:sz="0" w:space="0" w:color="auto"/>
                        <w:right w:val="none" w:sz="0" w:space="0" w:color="auto"/>
                      </w:divBdr>
                      <w:divsChild>
                        <w:div w:id="23424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283721">
      <w:bodyDiv w:val="1"/>
      <w:marLeft w:val="0"/>
      <w:marRight w:val="0"/>
      <w:marTop w:val="0"/>
      <w:marBottom w:val="0"/>
      <w:divBdr>
        <w:top w:val="none" w:sz="0" w:space="0" w:color="auto"/>
        <w:left w:val="none" w:sz="0" w:space="0" w:color="auto"/>
        <w:bottom w:val="none" w:sz="0" w:space="0" w:color="auto"/>
        <w:right w:val="none" w:sz="0" w:space="0" w:color="auto"/>
      </w:divBdr>
      <w:divsChild>
        <w:div w:id="1524202817">
          <w:marLeft w:val="0"/>
          <w:marRight w:val="0"/>
          <w:marTop w:val="0"/>
          <w:marBottom w:val="0"/>
          <w:divBdr>
            <w:top w:val="none" w:sz="0" w:space="0" w:color="auto"/>
            <w:left w:val="none" w:sz="0" w:space="0" w:color="auto"/>
            <w:bottom w:val="none" w:sz="0" w:space="0" w:color="auto"/>
            <w:right w:val="none" w:sz="0" w:space="0" w:color="auto"/>
          </w:divBdr>
          <w:divsChild>
            <w:div w:id="981421457">
              <w:marLeft w:val="0"/>
              <w:marRight w:val="0"/>
              <w:marTop w:val="0"/>
              <w:marBottom w:val="0"/>
              <w:divBdr>
                <w:top w:val="none" w:sz="0" w:space="0" w:color="auto"/>
                <w:left w:val="none" w:sz="0" w:space="0" w:color="auto"/>
                <w:bottom w:val="none" w:sz="0" w:space="0" w:color="auto"/>
                <w:right w:val="none" w:sz="0" w:space="0" w:color="auto"/>
              </w:divBdr>
              <w:divsChild>
                <w:div w:id="491683160">
                  <w:marLeft w:val="0"/>
                  <w:marRight w:val="0"/>
                  <w:marTop w:val="0"/>
                  <w:marBottom w:val="0"/>
                  <w:divBdr>
                    <w:top w:val="none" w:sz="0" w:space="0" w:color="auto"/>
                    <w:left w:val="none" w:sz="0" w:space="0" w:color="auto"/>
                    <w:bottom w:val="none" w:sz="0" w:space="0" w:color="auto"/>
                    <w:right w:val="none" w:sz="0" w:space="0" w:color="auto"/>
                  </w:divBdr>
                  <w:divsChild>
                    <w:div w:id="114255226">
                      <w:marLeft w:val="0"/>
                      <w:marRight w:val="0"/>
                      <w:marTop w:val="0"/>
                      <w:marBottom w:val="0"/>
                      <w:divBdr>
                        <w:top w:val="none" w:sz="0" w:space="0" w:color="auto"/>
                        <w:left w:val="none" w:sz="0" w:space="0" w:color="auto"/>
                        <w:bottom w:val="none" w:sz="0" w:space="0" w:color="auto"/>
                        <w:right w:val="none" w:sz="0" w:space="0" w:color="auto"/>
                      </w:divBdr>
                      <w:divsChild>
                        <w:div w:id="3492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2265639">
      <w:bodyDiv w:val="1"/>
      <w:marLeft w:val="0"/>
      <w:marRight w:val="0"/>
      <w:marTop w:val="0"/>
      <w:marBottom w:val="0"/>
      <w:divBdr>
        <w:top w:val="none" w:sz="0" w:space="0" w:color="auto"/>
        <w:left w:val="none" w:sz="0" w:space="0" w:color="auto"/>
        <w:bottom w:val="none" w:sz="0" w:space="0" w:color="auto"/>
        <w:right w:val="none" w:sz="0" w:space="0" w:color="auto"/>
      </w:divBdr>
      <w:divsChild>
        <w:div w:id="198444928">
          <w:marLeft w:val="0"/>
          <w:marRight w:val="0"/>
          <w:marTop w:val="0"/>
          <w:marBottom w:val="0"/>
          <w:divBdr>
            <w:top w:val="none" w:sz="0" w:space="0" w:color="auto"/>
            <w:left w:val="none" w:sz="0" w:space="0" w:color="auto"/>
            <w:bottom w:val="none" w:sz="0" w:space="0" w:color="auto"/>
            <w:right w:val="none" w:sz="0" w:space="0" w:color="auto"/>
          </w:divBdr>
          <w:divsChild>
            <w:div w:id="1600604245">
              <w:marLeft w:val="0"/>
              <w:marRight w:val="0"/>
              <w:marTop w:val="0"/>
              <w:marBottom w:val="0"/>
              <w:divBdr>
                <w:top w:val="none" w:sz="0" w:space="0" w:color="auto"/>
                <w:left w:val="none" w:sz="0" w:space="0" w:color="auto"/>
                <w:bottom w:val="none" w:sz="0" w:space="0" w:color="auto"/>
                <w:right w:val="none" w:sz="0" w:space="0" w:color="auto"/>
              </w:divBdr>
              <w:divsChild>
                <w:div w:id="703166925">
                  <w:marLeft w:val="0"/>
                  <w:marRight w:val="0"/>
                  <w:marTop w:val="0"/>
                  <w:marBottom w:val="0"/>
                  <w:divBdr>
                    <w:top w:val="none" w:sz="0" w:space="0" w:color="auto"/>
                    <w:left w:val="none" w:sz="0" w:space="0" w:color="auto"/>
                    <w:bottom w:val="none" w:sz="0" w:space="0" w:color="auto"/>
                    <w:right w:val="none" w:sz="0" w:space="0" w:color="auto"/>
                  </w:divBdr>
                  <w:divsChild>
                    <w:div w:id="942343983">
                      <w:marLeft w:val="0"/>
                      <w:marRight w:val="0"/>
                      <w:marTop w:val="0"/>
                      <w:marBottom w:val="0"/>
                      <w:divBdr>
                        <w:top w:val="none" w:sz="0" w:space="0" w:color="auto"/>
                        <w:left w:val="none" w:sz="0" w:space="0" w:color="auto"/>
                        <w:bottom w:val="none" w:sz="0" w:space="0" w:color="auto"/>
                        <w:right w:val="none" w:sz="0" w:space="0" w:color="auto"/>
                      </w:divBdr>
                      <w:divsChild>
                        <w:div w:id="184392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9666244">
      <w:bodyDiv w:val="1"/>
      <w:marLeft w:val="0"/>
      <w:marRight w:val="0"/>
      <w:marTop w:val="0"/>
      <w:marBottom w:val="0"/>
      <w:divBdr>
        <w:top w:val="none" w:sz="0" w:space="0" w:color="auto"/>
        <w:left w:val="none" w:sz="0" w:space="0" w:color="auto"/>
        <w:bottom w:val="none" w:sz="0" w:space="0" w:color="auto"/>
        <w:right w:val="none" w:sz="0" w:space="0" w:color="auto"/>
      </w:divBdr>
      <w:divsChild>
        <w:div w:id="1552613575">
          <w:marLeft w:val="0"/>
          <w:marRight w:val="0"/>
          <w:marTop w:val="0"/>
          <w:marBottom w:val="0"/>
          <w:divBdr>
            <w:top w:val="none" w:sz="0" w:space="0" w:color="auto"/>
            <w:left w:val="none" w:sz="0" w:space="0" w:color="auto"/>
            <w:bottom w:val="none" w:sz="0" w:space="0" w:color="auto"/>
            <w:right w:val="none" w:sz="0" w:space="0" w:color="auto"/>
          </w:divBdr>
          <w:divsChild>
            <w:div w:id="1147161624">
              <w:marLeft w:val="0"/>
              <w:marRight w:val="0"/>
              <w:marTop w:val="0"/>
              <w:marBottom w:val="0"/>
              <w:divBdr>
                <w:top w:val="none" w:sz="0" w:space="0" w:color="auto"/>
                <w:left w:val="none" w:sz="0" w:space="0" w:color="auto"/>
                <w:bottom w:val="none" w:sz="0" w:space="0" w:color="auto"/>
                <w:right w:val="none" w:sz="0" w:space="0" w:color="auto"/>
              </w:divBdr>
              <w:divsChild>
                <w:div w:id="2093424664">
                  <w:marLeft w:val="0"/>
                  <w:marRight w:val="0"/>
                  <w:marTop w:val="0"/>
                  <w:marBottom w:val="0"/>
                  <w:divBdr>
                    <w:top w:val="none" w:sz="0" w:space="0" w:color="auto"/>
                    <w:left w:val="none" w:sz="0" w:space="0" w:color="auto"/>
                    <w:bottom w:val="none" w:sz="0" w:space="0" w:color="auto"/>
                    <w:right w:val="none" w:sz="0" w:space="0" w:color="auto"/>
                  </w:divBdr>
                  <w:divsChild>
                    <w:div w:id="160402612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871456317">
                          <w:marLeft w:val="0"/>
                          <w:marRight w:val="0"/>
                          <w:marTop w:val="0"/>
                          <w:marBottom w:val="0"/>
                          <w:divBdr>
                            <w:top w:val="none" w:sz="0" w:space="0" w:color="auto"/>
                            <w:left w:val="none" w:sz="0" w:space="0" w:color="auto"/>
                            <w:bottom w:val="none" w:sz="0" w:space="0" w:color="auto"/>
                            <w:right w:val="none" w:sz="0" w:space="0" w:color="auto"/>
                          </w:divBdr>
                        </w:div>
                      </w:divsChild>
                    </w:div>
                    <w:div w:id="202638431">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1413771919">
                          <w:marLeft w:val="0"/>
                          <w:marRight w:val="0"/>
                          <w:marTop w:val="0"/>
                          <w:marBottom w:val="0"/>
                          <w:divBdr>
                            <w:top w:val="none" w:sz="0" w:space="0" w:color="auto"/>
                            <w:left w:val="none" w:sz="0" w:space="0" w:color="auto"/>
                            <w:bottom w:val="none" w:sz="0" w:space="0" w:color="auto"/>
                            <w:right w:val="none" w:sz="0" w:space="0" w:color="auto"/>
                          </w:divBdr>
                        </w:div>
                      </w:divsChild>
                    </w:div>
                    <w:div w:id="1022050845">
                      <w:blockQuote w:val="1"/>
                      <w:marLeft w:val="5"/>
                      <w:marRight w:val="0"/>
                      <w:marTop w:val="168"/>
                      <w:marBottom w:val="168"/>
                      <w:divBdr>
                        <w:top w:val="single" w:sz="6" w:space="2" w:color="E0E0E0"/>
                        <w:left w:val="single" w:sz="6" w:space="11" w:color="E0E0E0"/>
                        <w:bottom w:val="single" w:sz="6" w:space="2" w:color="E0E0E0"/>
                        <w:right w:val="single" w:sz="6" w:space="11" w:color="E0E0E0"/>
                      </w:divBdr>
                      <w:divsChild>
                        <w:div w:id="76330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676778">
      <w:bodyDiv w:val="1"/>
      <w:marLeft w:val="0"/>
      <w:marRight w:val="0"/>
      <w:marTop w:val="0"/>
      <w:marBottom w:val="0"/>
      <w:divBdr>
        <w:top w:val="none" w:sz="0" w:space="0" w:color="auto"/>
        <w:left w:val="none" w:sz="0" w:space="0" w:color="auto"/>
        <w:bottom w:val="none" w:sz="0" w:space="0" w:color="auto"/>
        <w:right w:val="none" w:sz="0" w:space="0" w:color="auto"/>
      </w:divBdr>
      <w:divsChild>
        <w:div w:id="187263009">
          <w:marLeft w:val="0"/>
          <w:marRight w:val="0"/>
          <w:marTop w:val="0"/>
          <w:marBottom w:val="0"/>
          <w:divBdr>
            <w:top w:val="none" w:sz="0" w:space="0" w:color="auto"/>
            <w:left w:val="none" w:sz="0" w:space="0" w:color="auto"/>
            <w:bottom w:val="none" w:sz="0" w:space="0" w:color="auto"/>
            <w:right w:val="none" w:sz="0" w:space="0" w:color="auto"/>
          </w:divBdr>
          <w:divsChild>
            <w:div w:id="170992543">
              <w:marLeft w:val="0"/>
              <w:marRight w:val="0"/>
              <w:marTop w:val="0"/>
              <w:marBottom w:val="0"/>
              <w:divBdr>
                <w:top w:val="none" w:sz="0" w:space="0" w:color="auto"/>
                <w:left w:val="none" w:sz="0" w:space="0" w:color="auto"/>
                <w:bottom w:val="none" w:sz="0" w:space="0" w:color="auto"/>
                <w:right w:val="none" w:sz="0" w:space="0" w:color="auto"/>
              </w:divBdr>
              <w:divsChild>
                <w:div w:id="25902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908112">
      <w:bodyDiv w:val="1"/>
      <w:marLeft w:val="0"/>
      <w:marRight w:val="0"/>
      <w:marTop w:val="0"/>
      <w:marBottom w:val="0"/>
      <w:divBdr>
        <w:top w:val="none" w:sz="0" w:space="0" w:color="auto"/>
        <w:left w:val="none" w:sz="0" w:space="0" w:color="auto"/>
        <w:bottom w:val="none" w:sz="0" w:space="0" w:color="auto"/>
        <w:right w:val="none" w:sz="0" w:space="0" w:color="auto"/>
      </w:divBdr>
      <w:divsChild>
        <w:div w:id="1888645804">
          <w:marLeft w:val="0"/>
          <w:marRight w:val="0"/>
          <w:marTop w:val="0"/>
          <w:marBottom w:val="0"/>
          <w:divBdr>
            <w:top w:val="none" w:sz="0" w:space="0" w:color="auto"/>
            <w:left w:val="none" w:sz="0" w:space="0" w:color="auto"/>
            <w:bottom w:val="none" w:sz="0" w:space="0" w:color="auto"/>
            <w:right w:val="none" w:sz="0" w:space="0" w:color="auto"/>
          </w:divBdr>
          <w:divsChild>
            <w:div w:id="1299801782">
              <w:marLeft w:val="0"/>
              <w:marRight w:val="0"/>
              <w:marTop w:val="0"/>
              <w:marBottom w:val="0"/>
              <w:divBdr>
                <w:top w:val="none" w:sz="0" w:space="0" w:color="auto"/>
                <w:left w:val="none" w:sz="0" w:space="0" w:color="auto"/>
                <w:bottom w:val="none" w:sz="0" w:space="0" w:color="auto"/>
                <w:right w:val="none" w:sz="0" w:space="0" w:color="auto"/>
              </w:divBdr>
              <w:divsChild>
                <w:div w:id="1484353442">
                  <w:marLeft w:val="0"/>
                  <w:marRight w:val="0"/>
                  <w:marTop w:val="0"/>
                  <w:marBottom w:val="0"/>
                  <w:divBdr>
                    <w:top w:val="none" w:sz="0" w:space="0" w:color="auto"/>
                    <w:left w:val="none" w:sz="0" w:space="0" w:color="auto"/>
                    <w:bottom w:val="none" w:sz="0" w:space="0" w:color="auto"/>
                    <w:right w:val="none" w:sz="0" w:space="0" w:color="auto"/>
                  </w:divBdr>
                  <w:divsChild>
                    <w:div w:id="1405370705">
                      <w:marLeft w:val="0"/>
                      <w:marRight w:val="0"/>
                      <w:marTop w:val="0"/>
                      <w:marBottom w:val="0"/>
                      <w:divBdr>
                        <w:top w:val="none" w:sz="0" w:space="0" w:color="auto"/>
                        <w:left w:val="none" w:sz="0" w:space="0" w:color="auto"/>
                        <w:bottom w:val="none" w:sz="0" w:space="0" w:color="auto"/>
                        <w:right w:val="none" w:sz="0" w:space="0" w:color="auto"/>
                      </w:divBdr>
                      <w:divsChild>
                        <w:div w:id="52043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509085">
      <w:bodyDiv w:val="1"/>
      <w:marLeft w:val="0"/>
      <w:marRight w:val="0"/>
      <w:marTop w:val="0"/>
      <w:marBottom w:val="0"/>
      <w:divBdr>
        <w:top w:val="none" w:sz="0" w:space="0" w:color="auto"/>
        <w:left w:val="none" w:sz="0" w:space="0" w:color="auto"/>
        <w:bottom w:val="none" w:sz="0" w:space="0" w:color="auto"/>
        <w:right w:val="none" w:sz="0" w:space="0" w:color="auto"/>
      </w:divBdr>
      <w:divsChild>
        <w:div w:id="1768185832">
          <w:marLeft w:val="0"/>
          <w:marRight w:val="0"/>
          <w:marTop w:val="0"/>
          <w:marBottom w:val="0"/>
          <w:divBdr>
            <w:top w:val="none" w:sz="0" w:space="0" w:color="auto"/>
            <w:left w:val="none" w:sz="0" w:space="0" w:color="auto"/>
            <w:bottom w:val="none" w:sz="0" w:space="0" w:color="auto"/>
            <w:right w:val="none" w:sz="0" w:space="0" w:color="auto"/>
          </w:divBdr>
          <w:divsChild>
            <w:div w:id="1273437232">
              <w:marLeft w:val="0"/>
              <w:marRight w:val="0"/>
              <w:marTop w:val="0"/>
              <w:marBottom w:val="0"/>
              <w:divBdr>
                <w:top w:val="none" w:sz="0" w:space="0" w:color="auto"/>
                <w:left w:val="none" w:sz="0" w:space="0" w:color="auto"/>
                <w:bottom w:val="none" w:sz="0" w:space="0" w:color="auto"/>
                <w:right w:val="none" w:sz="0" w:space="0" w:color="auto"/>
              </w:divBdr>
              <w:divsChild>
                <w:div w:id="203396">
                  <w:marLeft w:val="0"/>
                  <w:marRight w:val="0"/>
                  <w:marTop w:val="0"/>
                  <w:marBottom w:val="0"/>
                  <w:divBdr>
                    <w:top w:val="none" w:sz="0" w:space="0" w:color="auto"/>
                    <w:left w:val="none" w:sz="0" w:space="0" w:color="auto"/>
                    <w:bottom w:val="none" w:sz="0" w:space="0" w:color="auto"/>
                    <w:right w:val="none" w:sz="0" w:space="0" w:color="auto"/>
                  </w:divBdr>
                  <w:divsChild>
                    <w:div w:id="547686347">
                      <w:marLeft w:val="0"/>
                      <w:marRight w:val="0"/>
                      <w:marTop w:val="0"/>
                      <w:marBottom w:val="0"/>
                      <w:divBdr>
                        <w:top w:val="none" w:sz="0" w:space="0" w:color="auto"/>
                        <w:left w:val="none" w:sz="0" w:space="0" w:color="auto"/>
                        <w:bottom w:val="none" w:sz="0" w:space="0" w:color="auto"/>
                        <w:right w:val="none" w:sz="0" w:space="0" w:color="auto"/>
                      </w:divBdr>
                      <w:divsChild>
                        <w:div w:id="186535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3157068">
      <w:bodyDiv w:val="1"/>
      <w:marLeft w:val="0"/>
      <w:marRight w:val="0"/>
      <w:marTop w:val="0"/>
      <w:marBottom w:val="0"/>
      <w:divBdr>
        <w:top w:val="none" w:sz="0" w:space="0" w:color="auto"/>
        <w:left w:val="none" w:sz="0" w:space="0" w:color="auto"/>
        <w:bottom w:val="none" w:sz="0" w:space="0" w:color="auto"/>
        <w:right w:val="none" w:sz="0" w:space="0" w:color="auto"/>
      </w:divBdr>
      <w:divsChild>
        <w:div w:id="69087988">
          <w:marLeft w:val="0"/>
          <w:marRight w:val="0"/>
          <w:marTop w:val="0"/>
          <w:marBottom w:val="0"/>
          <w:divBdr>
            <w:top w:val="none" w:sz="0" w:space="0" w:color="auto"/>
            <w:left w:val="none" w:sz="0" w:space="0" w:color="auto"/>
            <w:bottom w:val="none" w:sz="0" w:space="0" w:color="auto"/>
            <w:right w:val="none" w:sz="0" w:space="0" w:color="auto"/>
          </w:divBdr>
          <w:divsChild>
            <w:div w:id="949975899">
              <w:marLeft w:val="0"/>
              <w:marRight w:val="0"/>
              <w:marTop w:val="0"/>
              <w:marBottom w:val="0"/>
              <w:divBdr>
                <w:top w:val="none" w:sz="0" w:space="0" w:color="auto"/>
                <w:left w:val="none" w:sz="0" w:space="0" w:color="auto"/>
                <w:bottom w:val="none" w:sz="0" w:space="0" w:color="auto"/>
                <w:right w:val="none" w:sz="0" w:space="0" w:color="auto"/>
              </w:divBdr>
              <w:divsChild>
                <w:div w:id="1029992481">
                  <w:marLeft w:val="0"/>
                  <w:marRight w:val="0"/>
                  <w:marTop w:val="0"/>
                  <w:marBottom w:val="0"/>
                  <w:divBdr>
                    <w:top w:val="none" w:sz="0" w:space="0" w:color="auto"/>
                    <w:left w:val="none" w:sz="0" w:space="0" w:color="auto"/>
                    <w:bottom w:val="none" w:sz="0" w:space="0" w:color="auto"/>
                    <w:right w:val="none" w:sz="0" w:space="0" w:color="auto"/>
                  </w:divBdr>
                  <w:divsChild>
                    <w:div w:id="1925795273">
                      <w:marLeft w:val="0"/>
                      <w:marRight w:val="0"/>
                      <w:marTop w:val="0"/>
                      <w:marBottom w:val="0"/>
                      <w:divBdr>
                        <w:top w:val="none" w:sz="0" w:space="0" w:color="auto"/>
                        <w:left w:val="none" w:sz="0" w:space="0" w:color="auto"/>
                        <w:bottom w:val="none" w:sz="0" w:space="0" w:color="auto"/>
                        <w:right w:val="none" w:sz="0" w:space="0" w:color="auto"/>
                      </w:divBdr>
                      <w:divsChild>
                        <w:div w:id="98940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6184256">
      <w:bodyDiv w:val="1"/>
      <w:marLeft w:val="0"/>
      <w:marRight w:val="0"/>
      <w:marTop w:val="0"/>
      <w:marBottom w:val="0"/>
      <w:divBdr>
        <w:top w:val="none" w:sz="0" w:space="0" w:color="auto"/>
        <w:left w:val="none" w:sz="0" w:space="0" w:color="auto"/>
        <w:bottom w:val="none" w:sz="0" w:space="0" w:color="auto"/>
        <w:right w:val="none" w:sz="0" w:space="0" w:color="auto"/>
      </w:divBdr>
      <w:divsChild>
        <w:div w:id="1704747684">
          <w:marLeft w:val="0"/>
          <w:marRight w:val="0"/>
          <w:marTop w:val="0"/>
          <w:marBottom w:val="0"/>
          <w:divBdr>
            <w:top w:val="none" w:sz="0" w:space="0" w:color="auto"/>
            <w:left w:val="none" w:sz="0" w:space="0" w:color="auto"/>
            <w:bottom w:val="none" w:sz="0" w:space="0" w:color="auto"/>
            <w:right w:val="none" w:sz="0" w:space="0" w:color="auto"/>
          </w:divBdr>
          <w:divsChild>
            <w:div w:id="1500071944">
              <w:marLeft w:val="0"/>
              <w:marRight w:val="0"/>
              <w:marTop w:val="0"/>
              <w:marBottom w:val="0"/>
              <w:divBdr>
                <w:top w:val="none" w:sz="0" w:space="0" w:color="auto"/>
                <w:left w:val="none" w:sz="0" w:space="0" w:color="auto"/>
                <w:bottom w:val="none" w:sz="0" w:space="0" w:color="auto"/>
                <w:right w:val="none" w:sz="0" w:space="0" w:color="auto"/>
              </w:divBdr>
              <w:divsChild>
                <w:div w:id="893278286">
                  <w:marLeft w:val="0"/>
                  <w:marRight w:val="0"/>
                  <w:marTop w:val="0"/>
                  <w:marBottom w:val="0"/>
                  <w:divBdr>
                    <w:top w:val="none" w:sz="0" w:space="0" w:color="auto"/>
                    <w:left w:val="none" w:sz="0" w:space="0" w:color="auto"/>
                    <w:bottom w:val="none" w:sz="0" w:space="0" w:color="auto"/>
                    <w:right w:val="none" w:sz="0" w:space="0" w:color="auto"/>
                  </w:divBdr>
                  <w:divsChild>
                    <w:div w:id="591472564">
                      <w:marLeft w:val="0"/>
                      <w:marRight w:val="0"/>
                      <w:marTop w:val="0"/>
                      <w:marBottom w:val="0"/>
                      <w:divBdr>
                        <w:top w:val="none" w:sz="0" w:space="0" w:color="auto"/>
                        <w:left w:val="none" w:sz="0" w:space="0" w:color="auto"/>
                        <w:bottom w:val="none" w:sz="0" w:space="0" w:color="auto"/>
                        <w:right w:val="none" w:sz="0" w:space="0" w:color="auto"/>
                      </w:divBdr>
                      <w:divsChild>
                        <w:div w:id="81607735">
                          <w:marLeft w:val="0"/>
                          <w:marRight w:val="0"/>
                          <w:marTop w:val="0"/>
                          <w:marBottom w:val="0"/>
                          <w:divBdr>
                            <w:top w:val="none" w:sz="0" w:space="0" w:color="auto"/>
                            <w:left w:val="none" w:sz="0" w:space="0" w:color="auto"/>
                            <w:bottom w:val="none" w:sz="0" w:space="0" w:color="auto"/>
                            <w:right w:val="none" w:sz="0" w:space="0" w:color="auto"/>
                          </w:divBdr>
                          <w:divsChild>
                            <w:div w:id="57771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458177">
      <w:bodyDiv w:val="1"/>
      <w:marLeft w:val="0"/>
      <w:marRight w:val="0"/>
      <w:marTop w:val="0"/>
      <w:marBottom w:val="0"/>
      <w:divBdr>
        <w:top w:val="none" w:sz="0" w:space="0" w:color="auto"/>
        <w:left w:val="none" w:sz="0" w:space="0" w:color="auto"/>
        <w:bottom w:val="none" w:sz="0" w:space="0" w:color="auto"/>
        <w:right w:val="none" w:sz="0" w:space="0" w:color="auto"/>
      </w:divBdr>
      <w:divsChild>
        <w:div w:id="797839681">
          <w:marLeft w:val="0"/>
          <w:marRight w:val="0"/>
          <w:marTop w:val="0"/>
          <w:marBottom w:val="0"/>
          <w:divBdr>
            <w:top w:val="none" w:sz="0" w:space="0" w:color="auto"/>
            <w:left w:val="none" w:sz="0" w:space="0" w:color="auto"/>
            <w:bottom w:val="none" w:sz="0" w:space="0" w:color="auto"/>
            <w:right w:val="none" w:sz="0" w:space="0" w:color="auto"/>
          </w:divBdr>
        </w:div>
      </w:divsChild>
    </w:div>
    <w:div w:id="1832208209">
      <w:bodyDiv w:val="1"/>
      <w:marLeft w:val="0"/>
      <w:marRight w:val="0"/>
      <w:marTop w:val="0"/>
      <w:marBottom w:val="0"/>
      <w:divBdr>
        <w:top w:val="none" w:sz="0" w:space="0" w:color="auto"/>
        <w:left w:val="none" w:sz="0" w:space="0" w:color="auto"/>
        <w:bottom w:val="none" w:sz="0" w:space="0" w:color="auto"/>
        <w:right w:val="none" w:sz="0" w:space="0" w:color="auto"/>
      </w:divBdr>
      <w:divsChild>
        <w:div w:id="1093548646">
          <w:marLeft w:val="0"/>
          <w:marRight w:val="0"/>
          <w:marTop w:val="0"/>
          <w:marBottom w:val="0"/>
          <w:divBdr>
            <w:top w:val="none" w:sz="0" w:space="0" w:color="auto"/>
            <w:left w:val="none" w:sz="0" w:space="0" w:color="auto"/>
            <w:bottom w:val="none" w:sz="0" w:space="0" w:color="auto"/>
            <w:right w:val="none" w:sz="0" w:space="0" w:color="auto"/>
          </w:divBdr>
          <w:divsChild>
            <w:div w:id="1025600341">
              <w:marLeft w:val="0"/>
              <w:marRight w:val="0"/>
              <w:marTop w:val="0"/>
              <w:marBottom w:val="0"/>
              <w:divBdr>
                <w:top w:val="none" w:sz="0" w:space="0" w:color="auto"/>
                <w:left w:val="none" w:sz="0" w:space="0" w:color="auto"/>
                <w:bottom w:val="none" w:sz="0" w:space="0" w:color="auto"/>
                <w:right w:val="none" w:sz="0" w:space="0" w:color="auto"/>
              </w:divBdr>
              <w:divsChild>
                <w:div w:id="147482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726594">
      <w:bodyDiv w:val="1"/>
      <w:marLeft w:val="0"/>
      <w:marRight w:val="0"/>
      <w:marTop w:val="0"/>
      <w:marBottom w:val="0"/>
      <w:divBdr>
        <w:top w:val="none" w:sz="0" w:space="0" w:color="auto"/>
        <w:left w:val="none" w:sz="0" w:space="0" w:color="auto"/>
        <w:bottom w:val="none" w:sz="0" w:space="0" w:color="auto"/>
        <w:right w:val="none" w:sz="0" w:space="0" w:color="auto"/>
      </w:divBdr>
      <w:divsChild>
        <w:div w:id="248471748">
          <w:marLeft w:val="0"/>
          <w:marRight w:val="0"/>
          <w:marTop w:val="0"/>
          <w:marBottom w:val="0"/>
          <w:divBdr>
            <w:top w:val="none" w:sz="0" w:space="0" w:color="auto"/>
            <w:left w:val="none" w:sz="0" w:space="0" w:color="auto"/>
            <w:bottom w:val="none" w:sz="0" w:space="0" w:color="auto"/>
            <w:right w:val="none" w:sz="0" w:space="0" w:color="auto"/>
          </w:divBdr>
          <w:divsChild>
            <w:div w:id="1227645148">
              <w:marLeft w:val="0"/>
              <w:marRight w:val="0"/>
              <w:marTop w:val="0"/>
              <w:marBottom w:val="0"/>
              <w:divBdr>
                <w:top w:val="none" w:sz="0" w:space="0" w:color="auto"/>
                <w:left w:val="none" w:sz="0" w:space="0" w:color="auto"/>
                <w:bottom w:val="none" w:sz="0" w:space="0" w:color="auto"/>
                <w:right w:val="none" w:sz="0" w:space="0" w:color="auto"/>
              </w:divBdr>
              <w:divsChild>
                <w:div w:id="1222059289">
                  <w:marLeft w:val="0"/>
                  <w:marRight w:val="0"/>
                  <w:marTop w:val="0"/>
                  <w:marBottom w:val="0"/>
                  <w:divBdr>
                    <w:top w:val="none" w:sz="0" w:space="0" w:color="auto"/>
                    <w:left w:val="none" w:sz="0" w:space="0" w:color="auto"/>
                    <w:bottom w:val="none" w:sz="0" w:space="0" w:color="auto"/>
                    <w:right w:val="none" w:sz="0" w:space="0" w:color="auto"/>
                  </w:divBdr>
                  <w:divsChild>
                    <w:div w:id="1665086116">
                      <w:marLeft w:val="0"/>
                      <w:marRight w:val="0"/>
                      <w:marTop w:val="0"/>
                      <w:marBottom w:val="0"/>
                      <w:divBdr>
                        <w:top w:val="none" w:sz="0" w:space="0" w:color="auto"/>
                        <w:left w:val="none" w:sz="0" w:space="0" w:color="auto"/>
                        <w:bottom w:val="none" w:sz="0" w:space="0" w:color="auto"/>
                        <w:right w:val="none" w:sz="0" w:space="0" w:color="auto"/>
                      </w:divBdr>
                      <w:divsChild>
                        <w:div w:id="182782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7303846">
      <w:bodyDiv w:val="1"/>
      <w:marLeft w:val="0"/>
      <w:marRight w:val="0"/>
      <w:marTop w:val="0"/>
      <w:marBottom w:val="0"/>
      <w:divBdr>
        <w:top w:val="none" w:sz="0" w:space="0" w:color="auto"/>
        <w:left w:val="none" w:sz="0" w:space="0" w:color="auto"/>
        <w:bottom w:val="none" w:sz="0" w:space="0" w:color="auto"/>
        <w:right w:val="none" w:sz="0" w:space="0" w:color="auto"/>
      </w:divBdr>
      <w:divsChild>
        <w:div w:id="1693410828">
          <w:marLeft w:val="0"/>
          <w:marRight w:val="0"/>
          <w:marTop w:val="0"/>
          <w:marBottom w:val="0"/>
          <w:divBdr>
            <w:top w:val="none" w:sz="0" w:space="0" w:color="auto"/>
            <w:left w:val="none" w:sz="0" w:space="0" w:color="auto"/>
            <w:bottom w:val="none" w:sz="0" w:space="0" w:color="auto"/>
            <w:right w:val="none" w:sz="0" w:space="0" w:color="auto"/>
          </w:divBdr>
          <w:divsChild>
            <w:div w:id="2065785625">
              <w:marLeft w:val="0"/>
              <w:marRight w:val="0"/>
              <w:marTop w:val="0"/>
              <w:marBottom w:val="0"/>
              <w:divBdr>
                <w:top w:val="none" w:sz="0" w:space="0" w:color="auto"/>
                <w:left w:val="none" w:sz="0" w:space="0" w:color="auto"/>
                <w:bottom w:val="none" w:sz="0" w:space="0" w:color="auto"/>
                <w:right w:val="none" w:sz="0" w:space="0" w:color="auto"/>
              </w:divBdr>
              <w:divsChild>
                <w:div w:id="71234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57558">
      <w:bodyDiv w:val="1"/>
      <w:marLeft w:val="0"/>
      <w:marRight w:val="0"/>
      <w:marTop w:val="0"/>
      <w:marBottom w:val="0"/>
      <w:divBdr>
        <w:top w:val="none" w:sz="0" w:space="0" w:color="auto"/>
        <w:left w:val="none" w:sz="0" w:space="0" w:color="auto"/>
        <w:bottom w:val="none" w:sz="0" w:space="0" w:color="auto"/>
        <w:right w:val="none" w:sz="0" w:space="0" w:color="auto"/>
      </w:divBdr>
      <w:divsChild>
        <w:div w:id="355883848">
          <w:marLeft w:val="0"/>
          <w:marRight w:val="0"/>
          <w:marTop w:val="0"/>
          <w:marBottom w:val="0"/>
          <w:divBdr>
            <w:top w:val="none" w:sz="0" w:space="0" w:color="auto"/>
            <w:left w:val="none" w:sz="0" w:space="0" w:color="auto"/>
            <w:bottom w:val="none" w:sz="0" w:space="0" w:color="auto"/>
            <w:right w:val="none" w:sz="0" w:space="0" w:color="auto"/>
          </w:divBdr>
          <w:divsChild>
            <w:div w:id="473641658">
              <w:marLeft w:val="0"/>
              <w:marRight w:val="0"/>
              <w:marTop w:val="0"/>
              <w:marBottom w:val="0"/>
              <w:divBdr>
                <w:top w:val="none" w:sz="0" w:space="0" w:color="auto"/>
                <w:left w:val="none" w:sz="0" w:space="0" w:color="auto"/>
                <w:bottom w:val="none" w:sz="0" w:space="0" w:color="auto"/>
                <w:right w:val="none" w:sz="0" w:space="0" w:color="auto"/>
              </w:divBdr>
              <w:divsChild>
                <w:div w:id="16790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93723">
      <w:bodyDiv w:val="1"/>
      <w:marLeft w:val="0"/>
      <w:marRight w:val="0"/>
      <w:marTop w:val="0"/>
      <w:marBottom w:val="0"/>
      <w:divBdr>
        <w:top w:val="none" w:sz="0" w:space="0" w:color="auto"/>
        <w:left w:val="none" w:sz="0" w:space="0" w:color="auto"/>
        <w:bottom w:val="none" w:sz="0" w:space="0" w:color="auto"/>
        <w:right w:val="none" w:sz="0" w:space="0" w:color="auto"/>
      </w:divBdr>
      <w:divsChild>
        <w:div w:id="1405298413">
          <w:marLeft w:val="0"/>
          <w:marRight w:val="0"/>
          <w:marTop w:val="0"/>
          <w:marBottom w:val="0"/>
          <w:divBdr>
            <w:top w:val="none" w:sz="0" w:space="0" w:color="auto"/>
            <w:left w:val="none" w:sz="0" w:space="0" w:color="auto"/>
            <w:bottom w:val="none" w:sz="0" w:space="0" w:color="auto"/>
            <w:right w:val="none" w:sz="0" w:space="0" w:color="auto"/>
          </w:divBdr>
          <w:divsChild>
            <w:div w:id="286818005">
              <w:marLeft w:val="0"/>
              <w:marRight w:val="0"/>
              <w:marTop w:val="0"/>
              <w:marBottom w:val="0"/>
              <w:divBdr>
                <w:top w:val="none" w:sz="0" w:space="0" w:color="auto"/>
                <w:left w:val="none" w:sz="0" w:space="0" w:color="auto"/>
                <w:bottom w:val="none" w:sz="0" w:space="0" w:color="auto"/>
                <w:right w:val="none" w:sz="0" w:space="0" w:color="auto"/>
              </w:divBdr>
              <w:divsChild>
                <w:div w:id="2141997588">
                  <w:marLeft w:val="0"/>
                  <w:marRight w:val="0"/>
                  <w:marTop w:val="0"/>
                  <w:marBottom w:val="0"/>
                  <w:divBdr>
                    <w:top w:val="none" w:sz="0" w:space="0" w:color="auto"/>
                    <w:left w:val="none" w:sz="0" w:space="0" w:color="auto"/>
                    <w:bottom w:val="none" w:sz="0" w:space="0" w:color="auto"/>
                    <w:right w:val="none" w:sz="0" w:space="0" w:color="auto"/>
                  </w:divBdr>
                  <w:divsChild>
                    <w:div w:id="1131050876">
                      <w:marLeft w:val="0"/>
                      <w:marRight w:val="0"/>
                      <w:marTop w:val="0"/>
                      <w:marBottom w:val="0"/>
                      <w:divBdr>
                        <w:top w:val="none" w:sz="0" w:space="0" w:color="auto"/>
                        <w:left w:val="none" w:sz="0" w:space="0" w:color="auto"/>
                        <w:bottom w:val="none" w:sz="0" w:space="0" w:color="auto"/>
                        <w:right w:val="none" w:sz="0" w:space="0" w:color="auto"/>
                      </w:divBdr>
                      <w:divsChild>
                        <w:div w:id="68062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332984">
      <w:bodyDiv w:val="1"/>
      <w:marLeft w:val="0"/>
      <w:marRight w:val="0"/>
      <w:marTop w:val="0"/>
      <w:marBottom w:val="0"/>
      <w:divBdr>
        <w:top w:val="none" w:sz="0" w:space="0" w:color="auto"/>
        <w:left w:val="none" w:sz="0" w:space="0" w:color="auto"/>
        <w:bottom w:val="none" w:sz="0" w:space="0" w:color="auto"/>
        <w:right w:val="none" w:sz="0" w:space="0" w:color="auto"/>
      </w:divBdr>
      <w:divsChild>
        <w:div w:id="1962761876">
          <w:marLeft w:val="0"/>
          <w:marRight w:val="0"/>
          <w:marTop w:val="0"/>
          <w:marBottom w:val="0"/>
          <w:divBdr>
            <w:top w:val="none" w:sz="0" w:space="0" w:color="auto"/>
            <w:left w:val="none" w:sz="0" w:space="0" w:color="auto"/>
            <w:bottom w:val="none" w:sz="0" w:space="0" w:color="auto"/>
            <w:right w:val="none" w:sz="0" w:space="0" w:color="auto"/>
          </w:divBdr>
          <w:divsChild>
            <w:div w:id="180776664">
              <w:marLeft w:val="0"/>
              <w:marRight w:val="0"/>
              <w:marTop w:val="0"/>
              <w:marBottom w:val="0"/>
              <w:divBdr>
                <w:top w:val="none" w:sz="0" w:space="0" w:color="auto"/>
                <w:left w:val="none" w:sz="0" w:space="0" w:color="auto"/>
                <w:bottom w:val="none" w:sz="0" w:space="0" w:color="auto"/>
                <w:right w:val="none" w:sz="0" w:space="0" w:color="auto"/>
              </w:divBdr>
              <w:divsChild>
                <w:div w:id="1400640230">
                  <w:marLeft w:val="0"/>
                  <w:marRight w:val="0"/>
                  <w:marTop w:val="0"/>
                  <w:marBottom w:val="0"/>
                  <w:divBdr>
                    <w:top w:val="none" w:sz="0" w:space="0" w:color="auto"/>
                    <w:left w:val="none" w:sz="0" w:space="0" w:color="auto"/>
                    <w:bottom w:val="none" w:sz="0" w:space="0" w:color="auto"/>
                    <w:right w:val="none" w:sz="0" w:space="0" w:color="auto"/>
                  </w:divBdr>
                  <w:divsChild>
                    <w:div w:id="926772527">
                      <w:marLeft w:val="0"/>
                      <w:marRight w:val="0"/>
                      <w:marTop w:val="0"/>
                      <w:marBottom w:val="0"/>
                      <w:divBdr>
                        <w:top w:val="none" w:sz="0" w:space="0" w:color="auto"/>
                        <w:left w:val="none" w:sz="0" w:space="0" w:color="auto"/>
                        <w:bottom w:val="none" w:sz="0" w:space="0" w:color="auto"/>
                        <w:right w:val="none" w:sz="0" w:space="0" w:color="auto"/>
                      </w:divBdr>
                      <w:divsChild>
                        <w:div w:id="1648049454">
                          <w:marLeft w:val="0"/>
                          <w:marRight w:val="0"/>
                          <w:marTop w:val="0"/>
                          <w:marBottom w:val="0"/>
                          <w:divBdr>
                            <w:top w:val="none" w:sz="0" w:space="0" w:color="auto"/>
                            <w:left w:val="none" w:sz="0" w:space="0" w:color="auto"/>
                            <w:bottom w:val="none" w:sz="0" w:space="0" w:color="auto"/>
                            <w:right w:val="none" w:sz="0" w:space="0" w:color="auto"/>
                          </w:divBdr>
                          <w:divsChild>
                            <w:div w:id="2034064860">
                              <w:marLeft w:val="0"/>
                              <w:marRight w:val="0"/>
                              <w:marTop w:val="0"/>
                              <w:marBottom w:val="0"/>
                              <w:divBdr>
                                <w:top w:val="none" w:sz="0" w:space="0" w:color="auto"/>
                                <w:left w:val="none" w:sz="0" w:space="0" w:color="auto"/>
                                <w:bottom w:val="none" w:sz="0" w:space="0" w:color="auto"/>
                                <w:right w:val="none" w:sz="0" w:space="0" w:color="auto"/>
                              </w:divBdr>
                              <w:divsChild>
                                <w:div w:id="134644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4153018">
      <w:bodyDiv w:val="1"/>
      <w:marLeft w:val="0"/>
      <w:marRight w:val="0"/>
      <w:marTop w:val="0"/>
      <w:marBottom w:val="0"/>
      <w:divBdr>
        <w:top w:val="none" w:sz="0" w:space="0" w:color="auto"/>
        <w:left w:val="none" w:sz="0" w:space="0" w:color="auto"/>
        <w:bottom w:val="none" w:sz="0" w:space="0" w:color="auto"/>
        <w:right w:val="none" w:sz="0" w:space="0" w:color="auto"/>
      </w:divBdr>
      <w:divsChild>
        <w:div w:id="72361803">
          <w:marLeft w:val="0"/>
          <w:marRight w:val="0"/>
          <w:marTop w:val="0"/>
          <w:marBottom w:val="0"/>
          <w:divBdr>
            <w:top w:val="none" w:sz="0" w:space="0" w:color="auto"/>
            <w:left w:val="none" w:sz="0" w:space="0" w:color="auto"/>
            <w:bottom w:val="none" w:sz="0" w:space="0" w:color="auto"/>
            <w:right w:val="none" w:sz="0" w:space="0" w:color="auto"/>
          </w:divBdr>
          <w:divsChild>
            <w:div w:id="1982953407">
              <w:marLeft w:val="0"/>
              <w:marRight w:val="0"/>
              <w:marTop w:val="0"/>
              <w:marBottom w:val="0"/>
              <w:divBdr>
                <w:top w:val="none" w:sz="0" w:space="0" w:color="auto"/>
                <w:left w:val="none" w:sz="0" w:space="0" w:color="auto"/>
                <w:bottom w:val="none" w:sz="0" w:space="0" w:color="auto"/>
                <w:right w:val="none" w:sz="0" w:space="0" w:color="auto"/>
              </w:divBdr>
              <w:divsChild>
                <w:div w:id="133716221">
                  <w:marLeft w:val="0"/>
                  <w:marRight w:val="0"/>
                  <w:marTop w:val="0"/>
                  <w:marBottom w:val="0"/>
                  <w:divBdr>
                    <w:top w:val="none" w:sz="0" w:space="0" w:color="auto"/>
                    <w:left w:val="none" w:sz="0" w:space="0" w:color="auto"/>
                    <w:bottom w:val="none" w:sz="0" w:space="0" w:color="auto"/>
                    <w:right w:val="none" w:sz="0" w:space="0" w:color="auto"/>
                  </w:divBdr>
                  <w:divsChild>
                    <w:div w:id="1731730641">
                      <w:marLeft w:val="0"/>
                      <w:marRight w:val="0"/>
                      <w:marTop w:val="0"/>
                      <w:marBottom w:val="0"/>
                      <w:divBdr>
                        <w:top w:val="none" w:sz="0" w:space="0" w:color="auto"/>
                        <w:left w:val="none" w:sz="0" w:space="0" w:color="auto"/>
                        <w:bottom w:val="none" w:sz="0" w:space="0" w:color="auto"/>
                        <w:right w:val="none" w:sz="0" w:space="0" w:color="auto"/>
                      </w:divBdr>
                      <w:divsChild>
                        <w:div w:id="167021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stmat.info/node/44723" TargetMode="External"/><Relationship Id="rId671" Type="http://schemas.openxmlformats.org/officeDocument/2006/relationships/hyperlink" Target="https://ru.wikipedia.org/wiki/2_%D0%B4%D0%B5%D0%BA%D0%B0%D0%B1%D1%80%D1%8F" TargetMode="External"/><Relationship Id="rId769" Type="http://schemas.openxmlformats.org/officeDocument/2006/relationships/hyperlink" Target="http://www.isolux.ru/snegouborshiki-benzinovye" TargetMode="External"/><Relationship Id="rId21" Type="http://schemas.openxmlformats.org/officeDocument/2006/relationships/hyperlink" Target="http://flyingmachines.ru/Site2/Crafts/Craft25440.htm%20www.airwar.ru/enc/fww1/fe8.html" TargetMode="External"/><Relationship Id="rId324" Type="http://schemas.openxmlformats.org/officeDocument/2006/relationships/hyperlink" Target="http://istmat.info/node/44690" TargetMode="External"/><Relationship Id="rId531" Type="http://schemas.openxmlformats.org/officeDocument/2006/relationships/hyperlink" Target="http://istmat.info/node/38157" TargetMode="External"/><Relationship Id="rId629" Type="http://schemas.openxmlformats.org/officeDocument/2006/relationships/hyperlink" Target="http://istmat.info/node/38798" TargetMode="External"/><Relationship Id="rId170" Type="http://schemas.openxmlformats.org/officeDocument/2006/relationships/hyperlink" Target="https://ru.wikipedia.org/wiki/%D0%A0%D0%B0%D1%81%D0%BA%D0%BE%D0%BB%D1%8C%D0%BD%D0%B8%D0%BA%D0%BE%D0%B2,_%D0%A4%D1%91%D0%B4%D0%BE%D1%80_%D0%A4%D1%91%D0%B4%D0%BE%D1%80%D0%BE%D0%B2%D0%B8%D1%87" TargetMode="External"/><Relationship Id="rId268" Type="http://schemas.openxmlformats.org/officeDocument/2006/relationships/hyperlink" Target="https://ru.wikipedia.org/wiki/%D0%92%D1%8B%D0%B1%D0%BE%D1%80%D0%B3%D1%81%D0%BA%D0%B0%D1%8F_%D1%81%D1%82%D0%BE%D1%80%D0%BE%D0%BD%D0%B0" TargetMode="External"/><Relationship Id="rId475" Type="http://schemas.openxmlformats.org/officeDocument/2006/relationships/hyperlink" Target="http://istmat.info/node/37796" TargetMode="External"/><Relationship Id="rId682" Type="http://schemas.openxmlformats.org/officeDocument/2006/relationships/hyperlink" Target="https://ru.wikipedia.org/wiki/17_%D0%B4%D0%B5%D0%BA%D0%B0%D0%B1%D1%80%D1%8F" TargetMode="External"/><Relationship Id="rId32" Type="http://schemas.openxmlformats.org/officeDocument/2006/relationships/hyperlink" Target="http://www.airwar.ru/enc/other1/campania.html" TargetMode="External"/><Relationship Id="rId128" Type="http://schemas.openxmlformats.org/officeDocument/2006/relationships/hyperlink" Target="http://istmat.info/node/44683" TargetMode="External"/><Relationship Id="rId335" Type="http://schemas.openxmlformats.org/officeDocument/2006/relationships/hyperlink" Target="http://istmat.info/node/44815" TargetMode="External"/><Relationship Id="rId542" Type="http://schemas.openxmlformats.org/officeDocument/2006/relationships/hyperlink" Target="http://istmat.info/node/44695" TargetMode="External"/><Relationship Id="rId181" Type="http://schemas.openxmlformats.org/officeDocument/2006/relationships/hyperlink" Target="http://istmat.info/node/44732" TargetMode="External"/><Relationship Id="rId402" Type="http://schemas.openxmlformats.org/officeDocument/2006/relationships/hyperlink" Target="https://ru.wikipedia.org/wiki/%D0%94%D0%BE%D0%BD%D1%81%D0%BA%D0%BE%D0%B9_1-%D0%B9_%D0%BA%D0%B0%D0%B7%D0%B0%D1%87%D0%B8%D0%B9_%D0%BF%D0%BE%D0%BB%D0%BA" TargetMode="External"/><Relationship Id="rId279" Type="http://schemas.openxmlformats.org/officeDocument/2006/relationships/hyperlink" Target="http://istmat.info/node/41158" TargetMode="External"/><Relationship Id="rId486" Type="http://schemas.openxmlformats.org/officeDocument/2006/relationships/hyperlink" Target="http://istmat.info/node/44821" TargetMode="External"/><Relationship Id="rId693" Type="http://schemas.openxmlformats.org/officeDocument/2006/relationships/hyperlink" Target="http://istmat.info/node/41408" TargetMode="External"/><Relationship Id="rId707" Type="http://schemas.openxmlformats.org/officeDocument/2006/relationships/hyperlink" Target="https://ru.wikipedia.org/wiki/1917_%D0%B3%D0%BE%D0%B4" TargetMode="External"/><Relationship Id="rId43" Type="http://schemas.openxmlformats.org/officeDocument/2006/relationships/hyperlink" Target="http://istmat.info/node/37773" TargetMode="External"/><Relationship Id="rId139" Type="http://schemas.openxmlformats.org/officeDocument/2006/relationships/hyperlink" Target="http://istmat.info/node/44726" TargetMode="External"/><Relationship Id="rId346" Type="http://schemas.openxmlformats.org/officeDocument/2006/relationships/hyperlink" Target="http://istmat.info/node/38260" TargetMode="External"/><Relationship Id="rId553" Type="http://schemas.openxmlformats.org/officeDocument/2006/relationships/hyperlink" Target="http://istmat.info/node/41152" TargetMode="External"/><Relationship Id="rId760" Type="http://schemas.openxmlformats.org/officeDocument/2006/relationships/hyperlink" Target="https://ru.wikipedia.org/wiki/%D0%9B%D0%B8%D1%82%D0%BE%D0%B2%D1%81%D0%BA%D0%B0%D1%8F_%D0%A2%D0%B0%D1%80%D0%B8%D0%B1%D0%B0" TargetMode="External"/><Relationship Id="rId192" Type="http://schemas.openxmlformats.org/officeDocument/2006/relationships/hyperlink" Target="http://istmat.info/node/44685" TargetMode="External"/><Relationship Id="rId206" Type="http://schemas.openxmlformats.org/officeDocument/2006/relationships/hyperlink" Target="http://istmat.info/node/44734" TargetMode="External"/><Relationship Id="rId413" Type="http://schemas.openxmlformats.org/officeDocument/2006/relationships/hyperlink" Target="https://ru.wikipedia.org/wiki/%D0%A1%D1%82%D0%B5%D0%BA%D0%BB%D0%BE%D0%B2,_%D0%AE%D1%80%D0%B8%D0%B9_%D0%9C%D0%B8%D1%85%D0%B0%D0%B9%D0%BB%D0%BE%D0%B2%D0%B8%D1%87" TargetMode="External"/><Relationship Id="rId497" Type="http://schemas.openxmlformats.org/officeDocument/2006/relationships/hyperlink" Target="http://istmat.info/node/38790" TargetMode="External"/><Relationship Id="rId620" Type="http://schemas.openxmlformats.org/officeDocument/2006/relationships/hyperlink" Target="http://istmat.info/node/38161" TargetMode="External"/><Relationship Id="rId718" Type="http://schemas.openxmlformats.org/officeDocument/2006/relationships/hyperlink" Target="https://ru.wikipedia.org/wiki/%D0%93%D0%B5%D1%80%D0%BC%D0%B0%D0%BD%D0%B8%D1%8F" TargetMode="External"/><Relationship Id="rId357" Type="http://schemas.openxmlformats.org/officeDocument/2006/relationships/hyperlink" Target="http://istmat.info/node/38260" TargetMode="External"/><Relationship Id="rId54" Type="http://schemas.openxmlformats.org/officeDocument/2006/relationships/hyperlink" Target="http://saoirse-2010.livejournal.com/31008.html" TargetMode="External"/><Relationship Id="rId217" Type="http://schemas.openxmlformats.org/officeDocument/2006/relationships/hyperlink" Target="http://istmat.info/node/44688" TargetMode="External"/><Relationship Id="rId564" Type="http://schemas.openxmlformats.org/officeDocument/2006/relationships/hyperlink" Target="http://istmat.info/node/38150" TargetMode="External"/><Relationship Id="rId771" Type="http://schemas.openxmlformats.org/officeDocument/2006/relationships/hyperlink" Target="https://ru.wikipedia.org/wiki/1918_%D0%B3%D0%BE%D0%B4" TargetMode="External"/><Relationship Id="rId424" Type="http://schemas.openxmlformats.org/officeDocument/2006/relationships/hyperlink" Target="https://ru.wikipedia.org/wiki/%D0%A1%D1%82%D0%B5%D0%BA%D0%BB%D0%BE%D0%B2,_%D0%AE%D1%80%D0%B8%D0%B9_%D0%9C%D0%B8%D1%85%D0%B0%D0%B9%D0%BB%D0%BE%D0%B2%D0%B8%D1%87" TargetMode="External"/><Relationship Id="rId631" Type="http://schemas.openxmlformats.org/officeDocument/2006/relationships/hyperlink" Target="http://istmat.info/node/38798" TargetMode="External"/><Relationship Id="rId729" Type="http://schemas.openxmlformats.org/officeDocument/2006/relationships/hyperlink" Target="https://ru.wikipedia.org/wiki/%D0%A1%D0%BE%D0%BA%D0%BE%D0%BB%D1%8C%D0%BD%D0%B8%D0%BA%D0%BE%D0%B2,_%D0%93%D1%80%D0%B8%D0%B3%D0%BE%D1%80%D0%B8%D0%B9_%D0%AF%D0%BA%D0%BE%D0%B2%D0%BB%D0%B5%D0%B2%D0%B8%D1%87" TargetMode="External"/><Relationship Id="rId270" Type="http://schemas.openxmlformats.org/officeDocument/2006/relationships/hyperlink" Target="https://ru.wikipedia.org/wiki/%D0%98%D1%8E%D0%BD%D1%8C%D1%81%D0%BA%D0%BE%D0%B5_%D0%BD%D0%B0%D1%81%D1%82%D1%83%D0%BF%D0%BB%D0%B5%D0%BD%D0%B8%D0%B5" TargetMode="External"/><Relationship Id="rId65" Type="http://schemas.openxmlformats.org/officeDocument/2006/relationships/hyperlink" Target="http://istmat.info/node/37775" TargetMode="External"/><Relationship Id="rId130" Type="http://schemas.openxmlformats.org/officeDocument/2006/relationships/hyperlink" Target="http://istmat.info/node/44684" TargetMode="External"/><Relationship Id="rId368" Type="http://schemas.openxmlformats.org/officeDocument/2006/relationships/hyperlink" Target="https://ru.wikipedia.org/wiki/%D0%9B%D1%8C%D0%B2%D0%BE%D0%B2,_%D0%93%D0%B5%D0%BE%D1%80%D0%B3%D0%B8%D0%B9_%D0%95%D0%B2%D0%B3%D0%B5%D0%BD%D1%8C%D0%B5%D0%B2%D0%B8%D1%87" TargetMode="External"/><Relationship Id="rId575" Type="http://schemas.openxmlformats.org/officeDocument/2006/relationships/hyperlink" Target="https://ru-wiki.ru/w/index.php?title=%D0%A3%D0%BF%D1%80%D0%B0%D0%B2%D0%BB%D0%B5%D0%BD%D0%B8%D0%B5_%D0%BC%D0%BE%D1%80%D1%81%D0%BA%D0%BE%D0%B9_%D0%B0%D0%B2%D0%B8%D0%B0%D1%86%D0%B8%D0%B8&amp;action=edit&amp;redlink=1" TargetMode="External"/><Relationship Id="rId782" Type="http://schemas.openxmlformats.org/officeDocument/2006/relationships/hyperlink" Target="https://ru.wikipedia.org/wiki/%D0%A5%D0%BE%D0%BB%D0%BC%D1%89%D0%B8%D0%BD%D0%B0" TargetMode="External"/><Relationship Id="rId228" Type="http://schemas.openxmlformats.org/officeDocument/2006/relationships/hyperlink" Target="http://www.airwar.ru/enc/fww1/lohnera.html" TargetMode="External"/><Relationship Id="rId435" Type="http://schemas.openxmlformats.org/officeDocument/2006/relationships/hyperlink" Target="http://istmat.info/node/37794" TargetMode="External"/><Relationship Id="rId642" Type="http://schemas.openxmlformats.org/officeDocument/2006/relationships/hyperlink" Target="https://ru.wikipedia.org/wiki/%D0%9D%D0%BE%D1%82%D0%B0_(%D0%B4%D0%B8%D0%BF%D0%BB%D0%BE%D0%BC%D0%B0%D1%82%D0%B8%D1%8F)" TargetMode="External"/><Relationship Id="rId281" Type="http://schemas.openxmlformats.org/officeDocument/2006/relationships/hyperlink" Target="http://istmat.info/node/41158" TargetMode="External"/><Relationship Id="rId502" Type="http://schemas.openxmlformats.org/officeDocument/2006/relationships/hyperlink" Target="http://istmat.info/node/37778" TargetMode="External"/><Relationship Id="rId76" Type="http://schemas.openxmlformats.org/officeDocument/2006/relationships/hyperlink" Target="http://istmat.info/node/44681" TargetMode="External"/><Relationship Id="rId141" Type="http://schemas.openxmlformats.org/officeDocument/2006/relationships/hyperlink" Target="http://istmat.info/node/44727" TargetMode="External"/><Relationship Id="rId379" Type="http://schemas.openxmlformats.org/officeDocument/2006/relationships/hyperlink" Target="https://ru.wikipedia.org/wiki/%D0%91%D0%B8%D1%80%D0%B6%D0%B5%D0%B2%D0%BE%D0%B9_%D0%BC%D0%BE%D1%81%D1%82" TargetMode="External"/><Relationship Id="rId586" Type="http://schemas.openxmlformats.org/officeDocument/2006/relationships/hyperlink" Target="http://his95.narod.ru/spr/keren.htm" TargetMode="External"/><Relationship Id="rId793" Type="http://schemas.openxmlformats.org/officeDocument/2006/relationships/hyperlink" Target="https://ru.wikipedia.org/wiki/%D0%A1%D0%B5%D0%BF%D0%B0%D1%80%D0%B0%D1%82%D0%BD%D1%8B%D0%B9_%D0%BC%D0%B8%D1%80" TargetMode="External"/><Relationship Id="rId807" Type="http://schemas.openxmlformats.org/officeDocument/2006/relationships/hyperlink" Target="https://ru.wikipedia.org/wiki/1918_%D0%B3%D0%BE%D0%B4" TargetMode="External"/><Relationship Id="rId7" Type="http://schemas.openxmlformats.org/officeDocument/2006/relationships/hyperlink" Target="http://istmat.info/node/37772" TargetMode="External"/><Relationship Id="rId239" Type="http://schemas.openxmlformats.org/officeDocument/2006/relationships/hyperlink" Target="http://istmat.info/node/41157" TargetMode="External"/><Relationship Id="rId446" Type="http://schemas.openxmlformats.org/officeDocument/2006/relationships/hyperlink" Target="http://istmat.info/node/41157" TargetMode="External"/><Relationship Id="rId653" Type="http://schemas.openxmlformats.org/officeDocument/2006/relationships/hyperlink" Target="https://ru.wikipedia.org/wiki/%D0%9C%D0%B0%D0%B4%D1%80%D0%B8%D0%B4" TargetMode="External"/><Relationship Id="rId292" Type="http://schemas.openxmlformats.org/officeDocument/2006/relationships/hyperlink" Target="http://istmat.info/node/44739" TargetMode="External"/><Relationship Id="rId306" Type="http://schemas.openxmlformats.org/officeDocument/2006/relationships/hyperlink" Target="http://istmat.info/node/44814" TargetMode="External"/><Relationship Id="rId87" Type="http://schemas.openxmlformats.org/officeDocument/2006/relationships/hyperlink" Target="http://istmat.info/node/44665" TargetMode="External"/><Relationship Id="rId513" Type="http://schemas.openxmlformats.org/officeDocument/2006/relationships/hyperlink" Target="http://istmat.info/node/37897" TargetMode="External"/><Relationship Id="rId597" Type="http://schemas.openxmlformats.org/officeDocument/2006/relationships/hyperlink" Target="http://istmat.info/node/44827" TargetMode="External"/><Relationship Id="rId720" Type="http://schemas.openxmlformats.org/officeDocument/2006/relationships/hyperlink" Target="https://ru.wikipedia.org/wiki/%D0%90%D0%B2%D1%81%D1%82%D1%80%D0%BE-%D0%92%D0%B5%D0%BD%D0%B3%D1%80%D0%B8%D1%8F" TargetMode="External"/><Relationship Id="rId818" Type="http://schemas.openxmlformats.org/officeDocument/2006/relationships/hyperlink" Target="https://ru.wikipedia.org/wiki/1918_%D0%B3%D0%BE%D0%B4" TargetMode="External"/><Relationship Id="rId152" Type="http://schemas.openxmlformats.org/officeDocument/2006/relationships/hyperlink" Target="http://istmat.info/node/44810" TargetMode="External"/><Relationship Id="rId457" Type="http://schemas.openxmlformats.org/officeDocument/2006/relationships/hyperlink" Target="http://istmat.info/node/44819" TargetMode="External"/><Relationship Id="rId664" Type="http://schemas.openxmlformats.org/officeDocument/2006/relationships/hyperlink" Target="https://ru.wikipedia.org/wiki/%D0%AF%D0%BF%D0%BE%D0%BD%D0%B8%D1%8F" TargetMode="External"/><Relationship Id="rId14" Type="http://schemas.openxmlformats.org/officeDocument/2006/relationships/hyperlink" Target="http://istmat.info/node/37772" TargetMode="External"/><Relationship Id="rId317" Type="http://schemas.openxmlformats.org/officeDocument/2006/relationships/hyperlink" Target="http://istmat.info/node/44689" TargetMode="External"/><Relationship Id="rId524" Type="http://schemas.openxmlformats.org/officeDocument/2006/relationships/hyperlink" Target="http://istmat.info/node/38149" TargetMode="External"/><Relationship Id="rId731" Type="http://schemas.openxmlformats.org/officeDocument/2006/relationships/hyperlink" Target="https://ru.wikipedia.org/wiki/%D0%9C%D0%B0%D1%81%D0%BB%D0%BE%D0%B2%D1%81%D0%BA%D0%B8%D0%B9-%D0%9C%D1%81%D1%82%D0%B8%D1%81%D0%BB%D0%B0%D0%B2%D1%81%D0%BA%D0%B8%D0%B9,_%D0%A1%D0%B5%D1%80%D0%B3%D0%B5%D0%B9_%D0%94%D0%BC%D0%B8%D1%82%D1%80%D0%B8%D0%B5%D0%B2%D0%B8%D1%87" TargetMode="External"/><Relationship Id="rId98" Type="http://schemas.openxmlformats.org/officeDocument/2006/relationships/hyperlink" Target="http://istmat.info/node/38164" TargetMode="External"/><Relationship Id="rId163" Type="http://schemas.openxmlformats.org/officeDocument/2006/relationships/hyperlink" Target="http://istmat.info/node/44730" TargetMode="External"/><Relationship Id="rId370" Type="http://schemas.openxmlformats.org/officeDocument/2006/relationships/hyperlink" Target="https://ru.wikipedia.org/wiki/%D0%9A%D1%80%D0%BE%D0%BD%D1%88%D1%82%D0%B0%D0%B4%D1%82" TargetMode="External"/><Relationship Id="rId230" Type="http://schemas.openxmlformats.org/officeDocument/2006/relationships/hyperlink" Target="https://ru.wikipedia.org/wiki/1917_%D0%B3%D0%BE%D0%B4" TargetMode="External"/><Relationship Id="rId468" Type="http://schemas.openxmlformats.org/officeDocument/2006/relationships/hyperlink" Target="http://istmat.info/node/37795" TargetMode="External"/><Relationship Id="rId675" Type="http://schemas.openxmlformats.org/officeDocument/2006/relationships/hyperlink" Target="https://ru.wikipedia.org/wiki/%D0%9A%D1%80%D1%8B%D0%BB%D0%B5%D0%BD%D0%BA%D0%BE,_%D0%9D%D0%B8%D0%BA%D0%BE%D0%BB%D0%B0%D0%B9_%D0%92%D0%B0%D1%81%D0%B8%D0%BB%D1%8C%D0%B5%D0%B2%D0%B8%D1%87" TargetMode="External"/><Relationship Id="rId25" Type="http://schemas.openxmlformats.org/officeDocument/2006/relationships/hyperlink" Target="http://www.teoria-practica.ru/-10-2012/history/vinogradov.pdf" TargetMode="External"/><Relationship Id="rId328" Type="http://schemas.openxmlformats.org/officeDocument/2006/relationships/hyperlink" Target="http://istmat.info/node/41404" TargetMode="External"/><Relationship Id="rId535" Type="http://schemas.openxmlformats.org/officeDocument/2006/relationships/hyperlink" Target="http://istmat.info/node/38157" TargetMode="External"/><Relationship Id="rId742" Type="http://schemas.openxmlformats.org/officeDocument/2006/relationships/hyperlink" Target="https://ru.wikipedia.org/wiki/%D0%94%D0%B5%D0%BA%D1%80%D0%B5%D1%82_%D0%BE_%D0%BC%D0%B8%D1%80%D0%B5" TargetMode="External"/><Relationship Id="rId174" Type="http://schemas.openxmlformats.org/officeDocument/2006/relationships/hyperlink" Target="http://istmat.info/node/38257" TargetMode="External"/><Relationship Id="rId381" Type="http://schemas.openxmlformats.org/officeDocument/2006/relationships/hyperlink" Target="https://ru.wikipedia.org/wiki/%D0%A0%D0%B0%D1%81%D0%BA%D0%BE%D0%BB%D1%8C%D0%BD%D0%B8%D0%BA%D0%BE%D0%B2,_%D0%A4%D1%91%D0%B4%D0%BE%D1%80_%D0%A4%D1%91%D0%B4%D0%BE%D1%80%D0%BE%D0%B2%D0%B8%D1%87" TargetMode="External"/><Relationship Id="rId602" Type="http://schemas.openxmlformats.org/officeDocument/2006/relationships/hyperlink" Target="http://istmat.info/node/38799" TargetMode="External"/><Relationship Id="rId241" Type="http://schemas.openxmlformats.org/officeDocument/2006/relationships/hyperlink" Target="http://istmat.info/node/41157" TargetMode="External"/><Relationship Id="rId479" Type="http://schemas.openxmlformats.org/officeDocument/2006/relationships/hyperlink" Target="http://www.airwar.ru/enc/bww1/wightcs.html" TargetMode="External"/><Relationship Id="rId686" Type="http://schemas.openxmlformats.org/officeDocument/2006/relationships/hyperlink" Target="http://istmat.info/node/41408" TargetMode="External"/><Relationship Id="rId36" Type="http://schemas.openxmlformats.org/officeDocument/2006/relationships/hyperlink" Target="http://istmat.info/node/37773" TargetMode="External"/><Relationship Id="rId339" Type="http://schemas.openxmlformats.org/officeDocument/2006/relationships/hyperlink" Target="http://istmat.info/node/38260" TargetMode="External"/><Relationship Id="rId546" Type="http://schemas.openxmlformats.org/officeDocument/2006/relationships/hyperlink" Target="http://istmat.info/node/41407" TargetMode="External"/><Relationship Id="rId753" Type="http://schemas.openxmlformats.org/officeDocument/2006/relationships/hyperlink" Target="https://ru.wikipedia.org/wiki/%D0%90%D0%BD%D0%BD%D0%B5%D0%BA%D1%81%D0%B8%D1%8F" TargetMode="External"/><Relationship Id="rId101" Type="http://schemas.openxmlformats.org/officeDocument/2006/relationships/hyperlink" Target="http://istmat.info/node/38164" TargetMode="External"/><Relationship Id="rId185" Type="http://schemas.openxmlformats.org/officeDocument/2006/relationships/hyperlink" Target="http://istmat.info/node/44732" TargetMode="External"/><Relationship Id="rId406" Type="http://schemas.openxmlformats.org/officeDocument/2006/relationships/hyperlink" Target="https://ru.wikipedia.org/wiki/%D0%9E%D1%81%D0%BE%D0%B1%D0%BD%D1%8F%D0%BA_%D0%9A%D1%88%D0%B5%D1%81%D0%B8%D0%BD%D1%81%D0%BA%D0%BE%D0%B9" TargetMode="External"/><Relationship Id="rId392" Type="http://schemas.openxmlformats.org/officeDocument/2006/relationships/hyperlink" Target="https://ru.wikipedia.org/wiki/%D0%AD%D1%81%D0%B5%D1%80%D1%8B" TargetMode="External"/><Relationship Id="rId613" Type="http://schemas.openxmlformats.org/officeDocument/2006/relationships/hyperlink" Target="http://istmat.info/node/38160" TargetMode="External"/><Relationship Id="rId697" Type="http://schemas.openxmlformats.org/officeDocument/2006/relationships/hyperlink" Target="http://istmat.info/node/41408" TargetMode="External"/><Relationship Id="rId820" Type="http://schemas.openxmlformats.org/officeDocument/2006/relationships/hyperlink" Target="https://ru.wikipedia.org/wiki/22_%D1%8F%D0%BD%D0%B2%D0%B0%D1%80%D1%8F" TargetMode="External"/><Relationship Id="rId252" Type="http://schemas.openxmlformats.org/officeDocument/2006/relationships/hyperlink" Target="http://istmat.info/node/41157" TargetMode="External"/><Relationship Id="rId47" Type="http://schemas.openxmlformats.org/officeDocument/2006/relationships/hyperlink" Target="http://istmat.info/node/37773" TargetMode="External"/><Relationship Id="rId112" Type="http://schemas.openxmlformats.org/officeDocument/2006/relationships/hyperlink" Target="http://istmat.info/node/44721" TargetMode="External"/><Relationship Id="rId557" Type="http://schemas.openxmlformats.org/officeDocument/2006/relationships/hyperlink" Target="http://istmat.info/node/41152" TargetMode="External"/><Relationship Id="rId764" Type="http://schemas.openxmlformats.org/officeDocument/2006/relationships/hyperlink" Target="https://ru.wikipedia.org/wiki/31_%D0%B4%D0%B5%D0%BA%D0%B0%D0%B1%D1%80%D1%8F" TargetMode="External"/><Relationship Id="rId196" Type="http://schemas.openxmlformats.org/officeDocument/2006/relationships/hyperlink" Target="http://xn--80aafy5bs.xn--p1ai/aviamuseum/aviatsiya/russkij-imperatorskij-voenno-vozdushnyj-flot/samolety-razvedchiki/samolyot-razvedchik-lebed-hii/" TargetMode="External"/><Relationship Id="rId417" Type="http://schemas.openxmlformats.org/officeDocument/2006/relationships/hyperlink" Target="https://ru.wikipedia.org/wiki/1917_%D0%B3%D0%BE%D0%B4" TargetMode="External"/><Relationship Id="rId624" Type="http://schemas.openxmlformats.org/officeDocument/2006/relationships/hyperlink" Target="http://istmat.info/node/38798" TargetMode="External"/><Relationship Id="rId263" Type="http://schemas.openxmlformats.org/officeDocument/2006/relationships/hyperlink" Target="https://ru.wikipedia.org/wiki/2_%D0%B8%D1%8E%D0%BB%D1%8F" TargetMode="External"/><Relationship Id="rId470" Type="http://schemas.openxmlformats.org/officeDocument/2006/relationships/hyperlink" Target="http://istmat.info/node/37795" TargetMode="External"/><Relationship Id="rId58" Type="http://schemas.openxmlformats.org/officeDocument/2006/relationships/hyperlink" Target="http://saoirse-2010.livejournal.com/31008.html" TargetMode="External"/><Relationship Id="rId123" Type="http://schemas.openxmlformats.org/officeDocument/2006/relationships/hyperlink" Target="http://istmat.info/node/44724" TargetMode="External"/><Relationship Id="rId330" Type="http://schemas.openxmlformats.org/officeDocument/2006/relationships/hyperlink" Target="http://istmat.info/node/41404" TargetMode="External"/><Relationship Id="rId568" Type="http://schemas.openxmlformats.org/officeDocument/2006/relationships/hyperlink" Target="http://istmat.info/node/38150" TargetMode="External"/><Relationship Id="rId775" Type="http://schemas.openxmlformats.org/officeDocument/2006/relationships/hyperlink" Target="https://ru.wikipedia.org/wiki/1918_%D0%B3%D0%BE%D0%B4" TargetMode="External"/><Relationship Id="rId428" Type="http://schemas.openxmlformats.org/officeDocument/2006/relationships/hyperlink" Target="http://istmat.info/node/37794" TargetMode="External"/><Relationship Id="rId635" Type="http://schemas.openxmlformats.org/officeDocument/2006/relationships/hyperlink" Target="http://www.libussr.ru/doc_ussr/ussr_7.htm" TargetMode="External"/><Relationship Id="rId274" Type="http://schemas.openxmlformats.org/officeDocument/2006/relationships/hyperlink" Target="http://istmat.info/node/44737" TargetMode="External"/><Relationship Id="rId481" Type="http://schemas.openxmlformats.org/officeDocument/2006/relationships/hyperlink" Target="http://istmat.info/node/37777" TargetMode="External"/><Relationship Id="rId702" Type="http://schemas.openxmlformats.org/officeDocument/2006/relationships/hyperlink" Target="https://ru.wikipedia.org/wiki/1917_%D0%B3%D0%BE%D0%B4" TargetMode="External"/><Relationship Id="rId69" Type="http://schemas.openxmlformats.org/officeDocument/2006/relationships/hyperlink" Target="http://istmat.info/node/44680" TargetMode="External"/><Relationship Id="rId134" Type="http://schemas.openxmlformats.org/officeDocument/2006/relationships/hyperlink" Target="http://istmat.info/node/44808" TargetMode="External"/><Relationship Id="rId579" Type="http://schemas.openxmlformats.org/officeDocument/2006/relationships/hyperlink" Target="https://ru-wiki.ru/wiki/%D0%93%D0%B5%D0%BD%D0%B5%D1%80%D0%B0%D0%BB-%D0%BC%D0%B0%D0%B9%D0%BE%D1%80" TargetMode="External"/><Relationship Id="rId786" Type="http://schemas.openxmlformats.org/officeDocument/2006/relationships/hyperlink" Target="https://ru.wikipedia.org/wiki/%D0%93%D0%B0%D0%B1%D1%81%D0%B1%D1%83%D1%80%D0%B3%D0%B8" TargetMode="External"/><Relationship Id="rId341" Type="http://schemas.openxmlformats.org/officeDocument/2006/relationships/hyperlink" Target="http://istmat.info/node/38260" TargetMode="External"/><Relationship Id="rId439" Type="http://schemas.openxmlformats.org/officeDocument/2006/relationships/hyperlink" Target="http://istmat.info/node/41405" TargetMode="External"/><Relationship Id="rId646" Type="http://schemas.openxmlformats.org/officeDocument/2006/relationships/hyperlink" Target="https://ru.wikipedia.org/wiki/1914_%D0%B3%D0%BE%D0%B4" TargetMode="External"/><Relationship Id="rId201" Type="http://schemas.openxmlformats.org/officeDocument/2006/relationships/hyperlink" Target="http://istmat.info/node/37789" TargetMode="External"/><Relationship Id="rId285" Type="http://schemas.openxmlformats.org/officeDocument/2006/relationships/hyperlink" Target="http://istmat.info/node/41158" TargetMode="External"/><Relationship Id="rId506" Type="http://schemas.openxmlformats.org/officeDocument/2006/relationships/hyperlink" Target="http://istmat.info/node/37779" TargetMode="External"/><Relationship Id="rId492" Type="http://schemas.openxmlformats.org/officeDocument/2006/relationships/hyperlink" Target="http://istmat.info/node/44694" TargetMode="External"/><Relationship Id="rId713" Type="http://schemas.openxmlformats.org/officeDocument/2006/relationships/hyperlink" Target="https://ru.wikipedia.org/wiki/3_%D0%BC%D0%B0%D1%80%D1%82%D0%B0" TargetMode="External"/><Relationship Id="rId797" Type="http://schemas.openxmlformats.org/officeDocument/2006/relationships/hyperlink" Target="https://ru.wikipedia.org/wiki/1918_%D0%B3%D0%BE%D0%B4" TargetMode="External"/><Relationship Id="rId145" Type="http://schemas.openxmlformats.org/officeDocument/2006/relationships/hyperlink" Target="http://airspot.ru/catalogue/item/blackburn-white-falcon" TargetMode="External"/><Relationship Id="rId352" Type="http://schemas.openxmlformats.org/officeDocument/2006/relationships/hyperlink" Target="http://istmat.info/node/38260" TargetMode="External"/><Relationship Id="rId212" Type="http://schemas.openxmlformats.org/officeDocument/2006/relationships/hyperlink" Target="http://istmat.info/node/44735" TargetMode="External"/><Relationship Id="rId657" Type="http://schemas.openxmlformats.org/officeDocument/2006/relationships/hyperlink" Target="https://ru.wikipedia.org/wiki/%D0%A4%D1%80%D0%B0%D0%BD%D1%86%D0%B8%D1%8F" TargetMode="External"/><Relationship Id="rId296" Type="http://schemas.openxmlformats.org/officeDocument/2006/relationships/hyperlink" Target="http://istmat.info/node/44739" TargetMode="External"/><Relationship Id="rId517" Type="http://schemas.openxmlformats.org/officeDocument/2006/relationships/hyperlink" Target="http://istmat.info/node/37897" TargetMode="External"/><Relationship Id="rId724" Type="http://schemas.openxmlformats.org/officeDocument/2006/relationships/hyperlink" Target="https://ru.wikipedia.org/wiki/%D0%A2%D0%B0%D0%BB%D0%B0%D0%B0%D1%82-%D0%BF%D0%B0%D1%88%D0%B0,_%D0%9C%D0%B5%D1%85%D0%BC%D0%B5%D0%B4" TargetMode="External"/><Relationship Id="rId60" Type="http://schemas.openxmlformats.org/officeDocument/2006/relationships/hyperlink" Target="http://istmat.info/node/44717" TargetMode="External"/><Relationship Id="rId156" Type="http://schemas.openxmlformats.org/officeDocument/2006/relationships/hyperlink" Target="http://istmat.info/node/44730" TargetMode="External"/><Relationship Id="rId363" Type="http://schemas.openxmlformats.org/officeDocument/2006/relationships/hyperlink" Target="https://ru.wikipedia.org/wiki/%D0%A2%D0%B5%D1%80%D0%B5%D1%89%D0%B5%D0%BD%D0%BA%D0%BE,_%D0%9C%D0%B8%D1%85%D0%B0%D0%B8%D0%BB_%D0%98%D0%B2%D0%B0%D0%BD%D0%BE%D0%B2%D0%B8%D1%87" TargetMode="External"/><Relationship Id="rId570" Type="http://schemas.openxmlformats.org/officeDocument/2006/relationships/hyperlink" Target="http://istmat.info/node/38158" TargetMode="External"/><Relationship Id="rId223" Type="http://schemas.openxmlformats.org/officeDocument/2006/relationships/hyperlink" Target="https://ru.wikipedia.org/wiki/23_%D0%B8%D1%8E%D0%BD%D1%8F" TargetMode="External"/><Relationship Id="rId430" Type="http://schemas.openxmlformats.org/officeDocument/2006/relationships/hyperlink" Target="http://istmat.info/node/37794" TargetMode="External"/><Relationship Id="rId668" Type="http://schemas.openxmlformats.org/officeDocument/2006/relationships/hyperlink" Target="https://ru.wikipedia.org/wiki/1917_%D0%B3%D0%BE%D0%B4" TargetMode="External"/><Relationship Id="rId18" Type="http://schemas.openxmlformats.org/officeDocument/2006/relationships/hyperlink" Target="http://istmat.info/node/37772" TargetMode="External"/><Relationship Id="rId528" Type="http://schemas.openxmlformats.org/officeDocument/2006/relationships/hyperlink" Target="https://ru.wikipedia.org/wiki/%D0%A2%D1%80%D0%BE%D1%86%D0%BA%D0%B8%D0%B9" TargetMode="External"/><Relationship Id="rId735" Type="http://schemas.openxmlformats.org/officeDocument/2006/relationships/hyperlink" Target="https://ru.wikipedia.org/wiki/%D0%90%D0%BD%D0%B4%D0%BE%D0%B3%D1%81%D0%BA%D0%B8%D0%B9,_%D0%90%D0%BB%D0%B5%D0%BA%D1%81%D0%B0%D0%BD%D0%B4%D1%80_%D0%98%D0%B2%D0%B0%D0%BD%D0%BE%D0%B2%D0%B8%D1%87" TargetMode="External"/><Relationship Id="rId167" Type="http://schemas.openxmlformats.org/officeDocument/2006/relationships/hyperlink" Target="http://istmat.info/node/44811" TargetMode="External"/><Relationship Id="rId374" Type="http://schemas.openxmlformats.org/officeDocument/2006/relationships/hyperlink" Target="https://ru.wikipedia.org/wiki/%D0%92%D0%BE%D0%B9%D1%82%D0%B8%D0%BD%D1%81%D0%BA%D0%B8%D0%B9,_%D0%92%D0%BB%D0%B0%D0%B4%D0%B8%D0%BC%D0%B8%D1%80_%D0%A1%D0%B0%D0%B2%D0%B5%D0%BB%D1%8C%D0%B5%D0%B2%D0%B8%D1%87" TargetMode="External"/><Relationship Id="rId581" Type="http://schemas.openxmlformats.org/officeDocument/2006/relationships/hyperlink" Target="http://istmat.info/node/37782" TargetMode="External"/><Relationship Id="rId71" Type="http://schemas.openxmlformats.org/officeDocument/2006/relationships/hyperlink" Target="http://istmat.info/node/44680" TargetMode="External"/><Relationship Id="rId234" Type="http://schemas.openxmlformats.org/officeDocument/2006/relationships/hyperlink" Target="http://istmat.info/node/44736" TargetMode="External"/><Relationship Id="rId679" Type="http://schemas.openxmlformats.org/officeDocument/2006/relationships/hyperlink" Target="https://ru.wikipedia.org/wiki/%D0%9C%D0%BE%D0%BE%D0%BD%D0%B7%D1%83%D0%BD%D0%B4%D1%81%D0%BA%D0%B8%D0%B9_%D0%B0%D1%80%D1%85%D0%B8%D0%BF%D0%B5%D0%BB%D0%B0%D0%B3" TargetMode="External"/><Relationship Id="rId802" Type="http://schemas.openxmlformats.org/officeDocument/2006/relationships/hyperlink" Target="https://ru.wikipedia.org/wiki/3_%D0%BC%D0%B0%D1%80%D1%82%D0%B0" TargetMode="External"/><Relationship Id="rId2" Type="http://schemas.openxmlformats.org/officeDocument/2006/relationships/numbering" Target="numbering.xml"/><Relationship Id="rId29" Type="http://schemas.openxmlformats.org/officeDocument/2006/relationships/hyperlink" Target="http://istmat.info/node/44622" TargetMode="External"/><Relationship Id="rId441" Type="http://schemas.openxmlformats.org/officeDocument/2006/relationships/hyperlink" Target="http://istmat.info/node/41405" TargetMode="External"/><Relationship Id="rId539" Type="http://schemas.openxmlformats.org/officeDocument/2006/relationships/hyperlink" Target="http://istmat.info/node/44696" TargetMode="External"/><Relationship Id="rId746" Type="http://schemas.openxmlformats.org/officeDocument/2006/relationships/hyperlink" Target="https://ru.wikipedia.org/wiki/1917_%D0%B3%D0%BE%D0%B4" TargetMode="External"/><Relationship Id="rId178" Type="http://schemas.openxmlformats.org/officeDocument/2006/relationships/hyperlink" Target="http://istmat.info/node/44732" TargetMode="External"/><Relationship Id="rId301" Type="http://schemas.openxmlformats.org/officeDocument/2006/relationships/hyperlink" Target="http://istmat.info/node/44814" TargetMode="External"/><Relationship Id="rId82" Type="http://schemas.openxmlformats.org/officeDocument/2006/relationships/hyperlink" Target="http://istmat.info/node/44718" TargetMode="External"/><Relationship Id="rId385" Type="http://schemas.openxmlformats.org/officeDocument/2006/relationships/hyperlink" Target="https://ru.wikipedia.org/wiki/%D0%A0%D0%B0%D0%B1%D0%B8%D0%BD%D0%BE%D0%B2%D0%B8%D1%87,_%D0%90%D0%BB%D0%B5%D0%BA%D1%81%D0%B0%D0%BD%D0%B4%D1%80_%D0%95%D0%B2%D0%B3%D0%B5%D0%BD%D1%8C%D0%B5%D0%B2%D0%B8%D1%87" TargetMode="External"/><Relationship Id="rId592" Type="http://schemas.openxmlformats.org/officeDocument/2006/relationships/hyperlink" Target="http://istmat.info/node/41153" TargetMode="External"/><Relationship Id="rId606" Type="http://schemas.openxmlformats.org/officeDocument/2006/relationships/hyperlink" Target="http://istmat.info/node/38160" TargetMode="External"/><Relationship Id="rId813" Type="http://schemas.openxmlformats.org/officeDocument/2006/relationships/hyperlink" Target="https://ru.wikipedia.org/wiki/%D0%9B%D1%8E%D0%B4%D0%B5%D0%BD%D0%B4%D0%BE%D1%80%D1%84,_%D0%AD%D1%80%D0%B8%D1%85" TargetMode="External"/><Relationship Id="rId245" Type="http://schemas.openxmlformats.org/officeDocument/2006/relationships/hyperlink" Target="http://istmat.info/node/41157" TargetMode="External"/><Relationship Id="rId452" Type="http://schemas.openxmlformats.org/officeDocument/2006/relationships/hyperlink" Target="http://istmat.info/node/44744" TargetMode="External"/><Relationship Id="rId105" Type="http://schemas.openxmlformats.org/officeDocument/2006/relationships/hyperlink" Target="http://istmat.info/node/38164" TargetMode="External"/><Relationship Id="rId312" Type="http://schemas.openxmlformats.org/officeDocument/2006/relationships/hyperlink" Target="http://istmat.info/node/44814" TargetMode="External"/><Relationship Id="rId757" Type="http://schemas.openxmlformats.org/officeDocument/2006/relationships/hyperlink" Target="https://ru.wikipedia.org/wiki/%D0%A1%D0%B0%D0%BC%D0%BE%D0%BE%D0%BF%D1%80%D0%B5%D0%B4%D0%B5%D0%BB%D0%B5%D0%BD%D0%B8%D0%B5" TargetMode="External"/><Relationship Id="rId93" Type="http://schemas.openxmlformats.org/officeDocument/2006/relationships/hyperlink" Target="http://istmat.info/node/44720" TargetMode="External"/><Relationship Id="rId189" Type="http://schemas.openxmlformats.org/officeDocument/2006/relationships/hyperlink" Target="http://istmat.info/node/44685" TargetMode="External"/><Relationship Id="rId396" Type="http://schemas.openxmlformats.org/officeDocument/2006/relationships/hyperlink" Target="https://ru.wikipedia.org/wiki/%D0%9F%D0%B5%D1%80%D0%B5%D0%B2%D0%B5%D1%80%D0%B7%D0%B5%D0%B2,_%D0%9F%D0%B0%D0%B2%D0%B5%D0%BB_%D0%9D%D0%B8%D0%BA%D0%BE%D0%BB%D0%B0%D0%B5%D0%B2%D0%B8%D1%87" TargetMode="External"/><Relationship Id="rId617" Type="http://schemas.openxmlformats.org/officeDocument/2006/relationships/hyperlink" Target="http://istmat.info/node/38161" TargetMode="External"/><Relationship Id="rId256" Type="http://schemas.openxmlformats.org/officeDocument/2006/relationships/hyperlink" Target="https://ru.wikipedia.org/wiki/1917_%D0%B3%D0%BE%D0%B4" TargetMode="External"/><Relationship Id="rId463" Type="http://schemas.openxmlformats.org/officeDocument/2006/relationships/hyperlink" Target="http://istmat.info/node/37795" TargetMode="External"/><Relationship Id="rId670" Type="http://schemas.openxmlformats.org/officeDocument/2006/relationships/hyperlink" Target="https://ru.wikipedia.org/wiki/%D0%9A%D1%80%D1%8B%D0%BB%D0%B5%D0%BD%D0%BA%D0%BE,_%D0%9D%D0%B8%D0%BA%D0%BE%D0%BB%D0%B0%D0%B9_%D0%92%D0%B0%D1%81%D0%B8%D0%BB%D1%8C%D0%B5%D0%B2%D0%B8%D1%87" TargetMode="External"/><Relationship Id="rId116" Type="http://schemas.openxmlformats.org/officeDocument/2006/relationships/hyperlink" Target="http://istmat.info/node/44723" TargetMode="External"/><Relationship Id="rId323" Type="http://schemas.openxmlformats.org/officeDocument/2006/relationships/hyperlink" Target="http://istmat.info/node/44690" TargetMode="External"/><Relationship Id="rId530" Type="http://schemas.openxmlformats.org/officeDocument/2006/relationships/hyperlink" Target="http://istmat.info/node/38157" TargetMode="External"/><Relationship Id="rId768" Type="http://schemas.openxmlformats.org/officeDocument/2006/relationships/hyperlink" Target="https://ru.wikipedia.org/wiki/%D0%90%D0%BD%D1%82%D0%B0%D0%BD%D1%82%D0%B0" TargetMode="External"/><Relationship Id="rId20" Type="http://schemas.openxmlformats.org/officeDocument/2006/relationships/hyperlink" Target="http://www.airwar.ru/enc/craft/hs125.html" TargetMode="External"/><Relationship Id="rId628" Type="http://schemas.openxmlformats.org/officeDocument/2006/relationships/hyperlink" Target="http://istmat.info/node/38798" TargetMode="External"/><Relationship Id="rId267" Type="http://schemas.openxmlformats.org/officeDocument/2006/relationships/hyperlink" Target="https://ru.wikipedia.org/wiki/%D0%9B%D0%BE%D0%BC%D0%BE%D0%BD%D0%BE%D1%81%D0%BE%D0%B2_(%D0%B3%D0%BE%D1%80%D0%BE%D0%B4)" TargetMode="External"/><Relationship Id="rId474" Type="http://schemas.openxmlformats.org/officeDocument/2006/relationships/hyperlink" Target="http://istmat.info/node/37796" TargetMode="External"/><Relationship Id="rId127" Type="http://schemas.openxmlformats.org/officeDocument/2006/relationships/hyperlink" Target="http://istmat.info/node/44683" TargetMode="External"/><Relationship Id="rId681" Type="http://schemas.openxmlformats.org/officeDocument/2006/relationships/hyperlink" Target="https://ru.wikipedia.org/wiki/7_%D0%B4%D0%B5%D0%BA%D0%B0%D0%B1%D1%80%D1%8F" TargetMode="External"/><Relationship Id="rId779" Type="http://schemas.openxmlformats.org/officeDocument/2006/relationships/hyperlink" Target="https://ru.wikipedia.org/wiki/%D0%91%D1%80%D0%B5%D1%81%D1%82-%D0%9B%D0%B8%D1%82%D0%BE%D0%B2%D1%81%D0%BA" TargetMode="External"/><Relationship Id="rId31" Type="http://schemas.openxmlformats.org/officeDocument/2006/relationships/hyperlink" Target="http://istmat.info/node/44802" TargetMode="External"/><Relationship Id="rId334" Type="http://schemas.openxmlformats.org/officeDocument/2006/relationships/hyperlink" Target="http://istmat.info/node/44815" TargetMode="External"/><Relationship Id="rId541" Type="http://schemas.openxmlformats.org/officeDocument/2006/relationships/hyperlink" Target="http://istmat.info/node/44695" TargetMode="External"/><Relationship Id="rId639" Type="http://schemas.openxmlformats.org/officeDocument/2006/relationships/hyperlink" Target="https://ru.wikipedia.org/wiki/25_%D0%BD%D0%BE%D1%8F%D0%B1%D1%80%D1%8F" TargetMode="External"/><Relationship Id="rId180" Type="http://schemas.openxmlformats.org/officeDocument/2006/relationships/hyperlink" Target="http://istmat.info/node/44732" TargetMode="External"/><Relationship Id="rId278" Type="http://schemas.openxmlformats.org/officeDocument/2006/relationships/hyperlink" Target="http://istmat.info/node/44738" TargetMode="External"/><Relationship Id="rId401" Type="http://schemas.openxmlformats.org/officeDocument/2006/relationships/hyperlink" Target="https://ru.wikipedia.org/wiki/%D0%9A%D0%B0%D0%B7%D0%B0%D1%87%D1%8C%D1%8F_%D1%81%D0%BE%D1%82%D0%BD%D1%8F" TargetMode="External"/><Relationship Id="rId485" Type="http://schemas.openxmlformats.org/officeDocument/2006/relationships/hyperlink" Target="http://istmat.info/node/44693" TargetMode="External"/><Relationship Id="rId692" Type="http://schemas.openxmlformats.org/officeDocument/2006/relationships/hyperlink" Target="http://istmat.info/node/41408" TargetMode="External"/><Relationship Id="rId706" Type="http://schemas.openxmlformats.org/officeDocument/2006/relationships/hyperlink" Target="https://ru.wikipedia.org/wiki/28_%D0%B4%D0%B5%D0%BA%D0%B0%D0%B1%D1%80%D1%8F" TargetMode="External"/><Relationship Id="rId42" Type="http://schemas.openxmlformats.org/officeDocument/2006/relationships/hyperlink" Target="http://istmat.info/node/37773" TargetMode="External"/><Relationship Id="rId138" Type="http://schemas.openxmlformats.org/officeDocument/2006/relationships/hyperlink" Target="http://istmat.info/node/44809" TargetMode="External"/><Relationship Id="rId345" Type="http://schemas.openxmlformats.org/officeDocument/2006/relationships/hyperlink" Target="http://istmat.info/node/38260" TargetMode="External"/><Relationship Id="rId552" Type="http://schemas.openxmlformats.org/officeDocument/2006/relationships/hyperlink" Target="http://istmat.info/node/38794" TargetMode="External"/><Relationship Id="rId191" Type="http://schemas.openxmlformats.org/officeDocument/2006/relationships/hyperlink" Target="http://istmat.info/node/44685" TargetMode="External"/><Relationship Id="rId205" Type="http://schemas.openxmlformats.org/officeDocument/2006/relationships/hyperlink" Target="http://istmat.info/node/44734" TargetMode="External"/><Relationship Id="rId412" Type="http://schemas.openxmlformats.org/officeDocument/2006/relationships/hyperlink" Target="https://ru.wikipedia.org/wiki/%D0%97%D0%B8%D0%BC%D0%BD%D0%B8%D0%B9_%D0%B4%D0%B2%D0%BE%D1%80%D0%B5%D1%86" TargetMode="External"/><Relationship Id="rId289" Type="http://schemas.openxmlformats.org/officeDocument/2006/relationships/hyperlink" Target="http://istmat.info/node/41158" TargetMode="External"/><Relationship Id="rId496" Type="http://schemas.openxmlformats.org/officeDocument/2006/relationships/hyperlink" Target="http://istmat.info/node/38790" TargetMode="External"/><Relationship Id="rId717" Type="http://schemas.openxmlformats.org/officeDocument/2006/relationships/hyperlink" Target="https://ru.wikipedia.org/wiki/%D0%A6%D0%B5%D0%BD%D1%82%D1%80%D0%B0%D0%BB%D1%8C%D0%BD%D1%8B%D0%B5_%D0%B4%D0%B5%D1%80%D0%B6%D0%B0%D0%B2%D1%8B" TargetMode="External"/><Relationship Id="rId53" Type="http://schemas.openxmlformats.org/officeDocument/2006/relationships/hyperlink" Target="http://amastercar.ru/blog/chto-takoe-otvertochnaya-sborka-avtomobilej.html" TargetMode="External"/><Relationship Id="rId149" Type="http://schemas.openxmlformats.org/officeDocument/2006/relationships/hyperlink" Target="http://istmat.info/node/44810" TargetMode="External"/><Relationship Id="rId356" Type="http://schemas.openxmlformats.org/officeDocument/2006/relationships/hyperlink" Target="http://istmat.info/node/38260" TargetMode="External"/><Relationship Id="rId563" Type="http://schemas.openxmlformats.org/officeDocument/2006/relationships/hyperlink" Target="http://istmat.info/node/41152" TargetMode="External"/><Relationship Id="rId770" Type="http://schemas.openxmlformats.org/officeDocument/2006/relationships/hyperlink" Target="https://ru.wikipedia.org/wiki/2_%D1%8F%D0%BD%D0%B2%D0%B0%D1%80%D1%8F" TargetMode="External"/><Relationship Id="rId216" Type="http://schemas.openxmlformats.org/officeDocument/2006/relationships/hyperlink" Target="http://istmat.info/node/44688" TargetMode="External"/><Relationship Id="rId423" Type="http://schemas.openxmlformats.org/officeDocument/2006/relationships/hyperlink" Target="https://ru.wikipedia.org/wiki/%D0%97%D0%B8%D0%BC%D0%BD%D0%B8%D0%B9_%D0%B4%D0%B2%D0%BE%D1%80%D0%B5%D1%86" TargetMode="External"/><Relationship Id="rId630" Type="http://schemas.openxmlformats.org/officeDocument/2006/relationships/hyperlink" Target="http://istmat.info/node/38798" TargetMode="External"/><Relationship Id="rId728" Type="http://schemas.openxmlformats.org/officeDocument/2006/relationships/hyperlink" Target="https://ru.wikipedia.org/wiki/%D0%9A%D0%B0%D0%BC%D0%B5%D0%BD%D0%B5%D0%B2,_%D0%9B%D0%B5%D0%B2_%D0%91%D0%BE%D1%80%D0%B8%D1%81%D0%BE%D0%B2%D0%B8%D1%87" TargetMode="External"/><Relationship Id="rId64" Type="http://schemas.openxmlformats.org/officeDocument/2006/relationships/hyperlink" Target="http://istmat.info/node/37775" TargetMode="External"/><Relationship Id="rId367" Type="http://schemas.openxmlformats.org/officeDocument/2006/relationships/hyperlink" Target="https://ru.wikipedia.org/wiki/%D0%A8%D0%B8%D0%BD%D0%B3%D0%B0%D1%80%D1%91%D0%B2,_%D0%90%D0%BD%D0%B4%D1%80%D0%B5%D0%B9_%D0%98%D0%B2%D0%B0%D0%BD%D0%BE%D0%B2%D0%B8%D1%87" TargetMode="External"/><Relationship Id="rId574" Type="http://schemas.openxmlformats.org/officeDocument/2006/relationships/hyperlink" Target="https://ru-wiki.ru/w/index.php?title=%D0%A3%D0%BF%D1%80%D0%B0%D0%B2%D0%BB%D0%B5%D0%BD%D0%B8%D0%B5_%D0%B2%D0%BE%D0%B5%D0%BD%D0%BD%D0%BE-%D0%B2%D0%BE%D0%B7%D0%B4%D1%83%D1%88%D0%BD%D0%BE%D0%B3%D0%BE_%D1%84%D0%BB%D0%BE%D1%82%D0%B0&amp;action=edit&amp;redlink=1" TargetMode="External"/><Relationship Id="rId227" Type="http://schemas.openxmlformats.org/officeDocument/2006/relationships/hyperlink" Target="http://www.airwar.ru/enc/fww1/msaf.html" TargetMode="External"/><Relationship Id="rId781" Type="http://schemas.openxmlformats.org/officeDocument/2006/relationships/hyperlink" Target="https://ru.wikipedia.org/wiki/%D0%93%D0%BE%D1%84%D0%BC%D0%B0%D0%BD,_%D0%9C%D0%B0%D0%BA%D1%81" TargetMode="External"/><Relationship Id="rId434" Type="http://schemas.openxmlformats.org/officeDocument/2006/relationships/hyperlink" Target="http://istmat.info/node/37794" TargetMode="External"/><Relationship Id="rId641"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739" Type="http://schemas.openxmlformats.org/officeDocument/2006/relationships/hyperlink" Target="https://ru.wikipedia.org/wiki/%D0%91%D0%B5%D0%BB%D1%8F%D0%BA%D0%BE%D0%B2,_%D0%9D%D0%B8%D0%BA%D0%BE%D0%BB%D0%B0%D0%B9_%D0%9A%D1%83%D0%B7%D1%8C%D0%BC%D0%B8%D1%87" TargetMode="External"/><Relationship Id="rId280" Type="http://schemas.openxmlformats.org/officeDocument/2006/relationships/hyperlink" Target="http://istmat.info/node/41158" TargetMode="External"/><Relationship Id="rId501" Type="http://schemas.openxmlformats.org/officeDocument/2006/relationships/hyperlink" Target="http://istmat.info/node/37778" TargetMode="External"/><Relationship Id="rId75" Type="http://schemas.openxmlformats.org/officeDocument/2006/relationships/hyperlink" Target="http://istmat.info/node/44681" TargetMode="External"/><Relationship Id="rId140" Type="http://schemas.openxmlformats.org/officeDocument/2006/relationships/hyperlink" Target="http://istmat.info/node/44727" TargetMode="External"/><Relationship Id="rId378" Type="http://schemas.openxmlformats.org/officeDocument/2006/relationships/hyperlink" Target="https://ru.wikipedia.org/wiki/%D0%9E%D1%81%D0%BE%D0%B1%D0%BD%D1%8F%D0%BA_%D0%9A%D1%88%D0%B5%D1%81%D0%B8%D0%BD%D1%81%D0%BA%D0%BE%D0%B9" TargetMode="External"/><Relationship Id="rId585" Type="http://schemas.openxmlformats.org/officeDocument/2006/relationships/hyperlink" Target="http://istmat.info/node/38159" TargetMode="External"/><Relationship Id="rId792" Type="http://schemas.openxmlformats.org/officeDocument/2006/relationships/hyperlink" Target="https://ru.wikipedia.org/wiki/1918_%D0%B3%D0%BE%D0%B4" TargetMode="External"/><Relationship Id="rId806" Type="http://schemas.openxmlformats.org/officeDocument/2006/relationships/hyperlink" Target="https://ru.wikipedia.org/wiki/10_%D1%8F%D0%BD%D0%B2%D0%B0%D1%80%D1%8F" TargetMode="External"/><Relationship Id="rId6" Type="http://schemas.openxmlformats.org/officeDocument/2006/relationships/hyperlink" Target="http://economicarggu.ru/2002_5/01.shtml" TargetMode="External"/><Relationship Id="rId238" Type="http://schemas.openxmlformats.org/officeDocument/2006/relationships/hyperlink" Target="http://istmat.info/node/38258" TargetMode="External"/><Relationship Id="rId445" Type="http://schemas.openxmlformats.org/officeDocument/2006/relationships/hyperlink" Target="http://istmat.info/node/41157" TargetMode="External"/><Relationship Id="rId652"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291" Type="http://schemas.openxmlformats.org/officeDocument/2006/relationships/hyperlink" Target="http://istmat.info/node/44739" TargetMode="External"/><Relationship Id="rId305" Type="http://schemas.openxmlformats.org/officeDocument/2006/relationships/hyperlink" Target="http://istmat.info/node/44814" TargetMode="External"/><Relationship Id="rId512" Type="http://schemas.openxmlformats.org/officeDocument/2006/relationships/hyperlink" Target="http://istmat.info/node/37897" TargetMode="External"/><Relationship Id="rId44" Type="http://schemas.openxmlformats.org/officeDocument/2006/relationships/hyperlink" Target="http://istmat.info/node/37773" TargetMode="External"/><Relationship Id="rId86" Type="http://schemas.openxmlformats.org/officeDocument/2006/relationships/hyperlink" Target="http://istmat.info/node/44803" TargetMode="External"/><Relationship Id="rId151" Type="http://schemas.openxmlformats.org/officeDocument/2006/relationships/hyperlink" Target="http://istmat.info/node/44810" TargetMode="External"/><Relationship Id="rId389" Type="http://schemas.openxmlformats.org/officeDocument/2006/relationships/hyperlink" Target="https://ru.wikipedia.org/wiki/%D0%92%D1%80%D0%B5%D0%BC%D0%B5%D0%BD%D0%BD%D0%BE%D0%B5_%D0%BF%D1%80%D0%B0%D0%B2%D0%B8%D1%82%D0%B5%D0%BB%D1%8C%D1%81%D1%82%D0%B2%D0%BE_%D0%A0%D0%BE%D1%81%D1%81%D0%B8%D0%B8" TargetMode="External"/><Relationship Id="rId554" Type="http://schemas.openxmlformats.org/officeDocument/2006/relationships/hyperlink" Target="http://istmat.info/node/41152" TargetMode="External"/><Relationship Id="rId596" Type="http://schemas.openxmlformats.org/officeDocument/2006/relationships/hyperlink" Target="http://istmat.info/node/41153" TargetMode="External"/><Relationship Id="rId761" Type="http://schemas.openxmlformats.org/officeDocument/2006/relationships/hyperlink" Target="https://ru.wikipedia.org/wiki/28_%D0%B4%D0%B5%D0%BA%D0%B0%D0%B1%D1%80%D1%8F" TargetMode="External"/><Relationship Id="rId817" Type="http://schemas.openxmlformats.org/officeDocument/2006/relationships/hyperlink" Target="https://ru.wikipedia.org/wiki/12_%D1%8F%D0%BD%D0%B2%D0%B0%D1%80%D1%8F" TargetMode="External"/><Relationship Id="rId193" Type="http://schemas.openxmlformats.org/officeDocument/2006/relationships/hyperlink" Target="http://xn--80aafy5bs.xn--p1ai/aviamuseum/aviatsiya/russkij-imperatorskij-voenno-vozdushnyj-flot/inostrannye-samolety-rivvf/mnogotselevoj-istrebitel-sopwith-1-strutter/" TargetMode="External"/><Relationship Id="rId207" Type="http://schemas.openxmlformats.org/officeDocument/2006/relationships/hyperlink" Target="https://warspot.ru/2463-gibel-hayt-klaymera" TargetMode="External"/><Relationship Id="rId249" Type="http://schemas.openxmlformats.org/officeDocument/2006/relationships/hyperlink" Target="http://istmat.info/node/41157" TargetMode="External"/><Relationship Id="rId414" Type="http://schemas.openxmlformats.org/officeDocument/2006/relationships/hyperlink" Target="https://ru.wikipedia.org/wiki/%D0%97%D0%B8%D0%BD%D0%BE%D0%B2%D1%8C%D0%B5%D0%B2,_%D0%93%D1%80%D0%B8%D0%B3%D0%BE%D1%80%D0%B8%D0%B9_%D0%95%D0%B2%D1%81%D0%B5%D0%B5%D0%B2%D0%B8%D1%87" TargetMode="External"/><Relationship Id="rId456" Type="http://schemas.openxmlformats.org/officeDocument/2006/relationships/hyperlink" Target="http://istmat.info/node/44819" TargetMode="External"/><Relationship Id="rId498" Type="http://schemas.openxmlformats.org/officeDocument/2006/relationships/hyperlink" Target="http://istmat.info/node/37778" TargetMode="External"/><Relationship Id="rId621" Type="http://schemas.openxmlformats.org/officeDocument/2006/relationships/hyperlink" Target="http://istmat.info/node/38161" TargetMode="External"/><Relationship Id="rId663" Type="http://schemas.openxmlformats.org/officeDocument/2006/relationships/hyperlink" Target="https://ru.wikipedia.org/wiki/%D0%A0%D1%83%D0%BC%D1%8B%D0%BD%D0%B8%D1%8F" TargetMode="External"/><Relationship Id="rId13" Type="http://schemas.openxmlformats.org/officeDocument/2006/relationships/hyperlink" Target="http://istmat.info/node/37772" TargetMode="External"/><Relationship Id="rId109" Type="http://schemas.openxmlformats.org/officeDocument/2006/relationships/hyperlink" Target="http://istmat.info/node/44624" TargetMode="External"/><Relationship Id="rId260" Type="http://schemas.openxmlformats.org/officeDocument/2006/relationships/hyperlink" Target="http://istmat.info/node/37791" TargetMode="External"/><Relationship Id="rId316" Type="http://schemas.openxmlformats.org/officeDocument/2006/relationships/hyperlink" Target="http://www.airwar.ru/enc/fww1/spads12.html" TargetMode="External"/><Relationship Id="rId523" Type="http://schemas.openxmlformats.org/officeDocument/2006/relationships/hyperlink" Target="http://istmat.info/node/37897" TargetMode="External"/><Relationship Id="rId719" Type="http://schemas.openxmlformats.org/officeDocument/2006/relationships/hyperlink" Target="https://ru.wikipedia.org/wiki/%D0%9A%D1%8E%D0%BB%D1%8C%D0%BC%D0%B0%D0%BD,_%D0%A0%D0%B8%D1%85%D0%B0%D1%80%D0%B4_%D1%84%D0%BE%D0%BD" TargetMode="External"/><Relationship Id="rId55" Type="http://schemas.openxmlformats.org/officeDocument/2006/relationships/hyperlink" Target="http://saoirse-2010.livejournal.com/31008.html" TargetMode="External"/><Relationship Id="rId97" Type="http://schemas.openxmlformats.org/officeDocument/2006/relationships/hyperlink" Target="http://istmat.info/node/38164" TargetMode="External"/><Relationship Id="rId120" Type="http://schemas.openxmlformats.org/officeDocument/2006/relationships/hyperlink" Target="http://istmat.info/node/44723" TargetMode="External"/><Relationship Id="rId358" Type="http://schemas.openxmlformats.org/officeDocument/2006/relationships/hyperlink" Target="http://istmat.info/node/38260" TargetMode="External"/><Relationship Id="rId565" Type="http://schemas.openxmlformats.org/officeDocument/2006/relationships/hyperlink" Target="http://istmat.info/node/38150" TargetMode="External"/><Relationship Id="rId730" Type="http://schemas.openxmlformats.org/officeDocument/2006/relationships/hyperlink" Target="https://ru.wikipedia.org/wiki/%D0%91%D0%B8%D1%86%D0%B5%D0%BD%D0%BA%D0%BE,_%D0%90%D0%BD%D0%B0%D1%81%D1%82%D0%B0%D1%81%D0%B8%D1%8F_%D0%90%D0%BB%D0%B5%D0%BA%D1%81%D0%B5%D0%B5%D0%B2%D0%BD%D0%B0" TargetMode="External"/><Relationship Id="rId772" Type="http://schemas.openxmlformats.org/officeDocument/2006/relationships/hyperlink" Target="https://ru.wikipedia.org/wiki/%D0%A1%D1%82%D0%BE%D0%BA%D0%B3%D0%BE%D0%BB%D1%8C%D0%BC" TargetMode="External"/><Relationship Id="rId162" Type="http://schemas.openxmlformats.org/officeDocument/2006/relationships/hyperlink" Target="http://istmat.info/node/44730" TargetMode="External"/><Relationship Id="rId218" Type="http://schemas.openxmlformats.org/officeDocument/2006/relationships/hyperlink" Target="http://istmat.info/node/44688" TargetMode="External"/><Relationship Id="rId425" Type="http://schemas.openxmlformats.org/officeDocument/2006/relationships/hyperlink" Target="http://istmat.info/node/37793" TargetMode="External"/><Relationship Id="rId467" Type="http://schemas.openxmlformats.org/officeDocument/2006/relationships/hyperlink" Target="http://istmat.info/node/37795" TargetMode="External"/><Relationship Id="rId632" Type="http://schemas.openxmlformats.org/officeDocument/2006/relationships/hyperlink" Target="http://istmat.info/node/38798" TargetMode="External"/><Relationship Id="rId271" Type="http://schemas.openxmlformats.org/officeDocument/2006/relationships/hyperlink" Target="https://ru.wikipedia.org/wiki/4_%D0%B8%D1%8E%D0%BB%D1%8F" TargetMode="External"/><Relationship Id="rId674" Type="http://schemas.openxmlformats.org/officeDocument/2006/relationships/hyperlink" Target="https://ru.wikipedia.org/wiki/%D0%9C%D0%BE%D0%B3%D0%B8%D0%BB%D1%91%D0%B2" TargetMode="External"/><Relationship Id="rId24" Type="http://schemas.openxmlformats.org/officeDocument/2006/relationships/hyperlink" Target="http://www.airwar.ru/enc/fww1/juj1.html" TargetMode="External"/><Relationship Id="rId66" Type="http://schemas.openxmlformats.org/officeDocument/2006/relationships/hyperlink" Target="http://istmat.info/node/44680" TargetMode="External"/><Relationship Id="rId131" Type="http://schemas.openxmlformats.org/officeDocument/2006/relationships/hyperlink" Target="http://istmat.info/node/44684" TargetMode="External"/><Relationship Id="rId327" Type="http://schemas.openxmlformats.org/officeDocument/2006/relationships/hyperlink" Target="http://istmat.info/node/41404" TargetMode="External"/><Relationship Id="rId369" Type="http://schemas.openxmlformats.org/officeDocument/2006/relationships/hyperlink" Target="https://ru.wikipedia.org/wiki/%D0%A4.%D0%A4._%D0%A0%D0%B0%D1%81%D0%BA%D0%BE%D0%BB%D1%8C%D0%BD%D0%B8%D0%BA%D0%BE%D0%B2" TargetMode="External"/><Relationship Id="rId534" Type="http://schemas.openxmlformats.org/officeDocument/2006/relationships/hyperlink" Target="http://istmat.info/node/38157" TargetMode="External"/><Relationship Id="rId576" Type="http://schemas.openxmlformats.org/officeDocument/2006/relationships/hyperlink" Target="https://ru-wiki.ru/w/index.php?title=%D0%92%D1%81%D0%B5%D1%80%D0%BE%D1%81%D1%81%D0%B8%D0%B9%D1%81%D0%BA%D0%B8%D0%B9_%D1%81%D0%BE%D0%B2%D0%B5%D1%82_%D0%B0%D0%B2%D0%B8%D0%B0%D1%86%D0%B8%D0%B8&amp;action=edit&amp;redlink=1" TargetMode="External"/><Relationship Id="rId741" Type="http://schemas.openxmlformats.org/officeDocument/2006/relationships/hyperlink" Target="https://ru.wikipedia.org/wiki/12_%D0%B4%D0%B5%D0%BA%D0%B0%D0%B1%D1%80%D1%8F" TargetMode="External"/><Relationship Id="rId783" Type="http://schemas.openxmlformats.org/officeDocument/2006/relationships/hyperlink" Target="https://ru.wikipedia.org/wiki/%D0%91%D1%83%D0%BA%D0%BE%D0%B2%D0%B8%D0%BD%D0%B0" TargetMode="External"/><Relationship Id="rId173" Type="http://schemas.openxmlformats.org/officeDocument/2006/relationships/hyperlink" Target="http://istmat.info/node/38257" TargetMode="External"/><Relationship Id="rId229" Type="http://schemas.openxmlformats.org/officeDocument/2006/relationships/hyperlink" Target="https://ru.wikipedia.org/wiki/25_%D0%B8%D1%8E%D0%BD%D1%8F" TargetMode="External"/><Relationship Id="rId380" Type="http://schemas.openxmlformats.org/officeDocument/2006/relationships/hyperlink" Target="https://ru.wikipedia.org/wiki/%D0%9B%D0%B5%D0%BD%D0%B8%D0%BD,_%D0%92%D0%BB%D0%B0%D0%B4%D0%B8%D0%BC%D0%B8%D1%80_%D0%98%D0%BB%D1%8C%D0%B8%D1%87" TargetMode="External"/><Relationship Id="rId436" Type="http://schemas.openxmlformats.org/officeDocument/2006/relationships/hyperlink" Target="http://istmat.info/node/41405" TargetMode="External"/><Relationship Id="rId601" Type="http://schemas.openxmlformats.org/officeDocument/2006/relationships/hyperlink" Target="http://istmat.info/node/38799" TargetMode="External"/><Relationship Id="rId643" Type="http://schemas.openxmlformats.org/officeDocument/2006/relationships/hyperlink" Target="https://ru.wikipedia.org/wiki/%D0%90%D0%BD%D1%82%D0%B0%D0%BD%D1%82%D0%B0" TargetMode="External"/><Relationship Id="rId240" Type="http://schemas.openxmlformats.org/officeDocument/2006/relationships/hyperlink" Target="http://istmat.info/node/41157" TargetMode="External"/><Relationship Id="rId478" Type="http://schemas.openxmlformats.org/officeDocument/2006/relationships/hyperlink" Target="http://eng.ship.bsu.by/ship/103463" TargetMode="External"/><Relationship Id="rId685" Type="http://schemas.openxmlformats.org/officeDocument/2006/relationships/hyperlink" Target="https://ru.wikipedia.org/wiki/12_%D0%B4%D0%B5%D0%BA%D0%B0%D0%B1%D1%80%D1%8F" TargetMode="External"/><Relationship Id="rId35" Type="http://schemas.openxmlformats.org/officeDocument/2006/relationships/hyperlink" Target="http://airspot.ru/catalogue/item/ltg-fd-1" TargetMode="External"/><Relationship Id="rId77" Type="http://schemas.openxmlformats.org/officeDocument/2006/relationships/hyperlink" Target="http://istmat.info/node/44681" TargetMode="External"/><Relationship Id="rId100" Type="http://schemas.openxmlformats.org/officeDocument/2006/relationships/hyperlink" Target="http://istmat.info/node/38164" TargetMode="External"/><Relationship Id="rId282" Type="http://schemas.openxmlformats.org/officeDocument/2006/relationships/hyperlink" Target="http://istmat.info/node/41158" TargetMode="External"/><Relationship Id="rId338" Type="http://schemas.openxmlformats.org/officeDocument/2006/relationships/hyperlink" Target="http://www.airwar.ru/enc/fww1/kasyanenko5.html" TargetMode="External"/><Relationship Id="rId503" Type="http://schemas.openxmlformats.org/officeDocument/2006/relationships/hyperlink" Target="http://istmat.info/node/37778" TargetMode="External"/><Relationship Id="rId545" Type="http://schemas.openxmlformats.org/officeDocument/2006/relationships/hyperlink" Target="http://istmat.info/node/41407" TargetMode="External"/><Relationship Id="rId587" Type="http://schemas.openxmlformats.org/officeDocument/2006/relationships/hyperlink" Target="http://istmat.info/node/41153" TargetMode="External"/><Relationship Id="rId710" Type="http://schemas.openxmlformats.org/officeDocument/2006/relationships/hyperlink" Target="https://ru.wikipedia.org/wiki/10_%D1%84%D0%B5%D0%B2%D1%80%D0%B0%D0%BB%D1%8F" TargetMode="External"/><Relationship Id="rId752" Type="http://schemas.openxmlformats.org/officeDocument/2006/relationships/hyperlink" Target="https://ru.wikipedia.org/wiki/1917_%D0%B3%D0%BE%D0%B4" TargetMode="External"/><Relationship Id="rId808" Type="http://schemas.openxmlformats.org/officeDocument/2006/relationships/hyperlink" Target="https://ru.wikipedia.org/wiki/%D0%93%D0%BE%D0%BB%D1%83%D0%B1%D0%BE%D0%B2%D0%B8%D1%87,_%D0%92%D1%81%D0%B5%D0%B2%D0%BE%D0%BB%D0%BE%D0%B4_%D0%90%D0%BB%D0%B5%D0%BA%D1%81%D0%B0%D0%BD%D0%B4%D1%80%D0%BE%D0%B2%D0%B8%D1%87" TargetMode="External"/><Relationship Id="rId8" Type="http://schemas.openxmlformats.org/officeDocument/2006/relationships/hyperlink" Target="http://istmat.info/node/37772" TargetMode="External"/><Relationship Id="rId142" Type="http://schemas.openxmlformats.org/officeDocument/2006/relationships/hyperlink" Target="http://flyingmachines.ru/Site2/Crafts/Craft25445.htm" TargetMode="External"/><Relationship Id="rId184" Type="http://schemas.openxmlformats.org/officeDocument/2006/relationships/hyperlink" Target="http://istmat.info/node/44732" TargetMode="External"/><Relationship Id="rId391" Type="http://schemas.openxmlformats.org/officeDocument/2006/relationships/hyperlink" Target="https://ru.wikipedia.org/wiki/%D0%9C%D0%B5%D0%BD%D1%8C%D1%88%D0%B5%D0%B2%D0%B8%D0%BA%D0%B8" TargetMode="External"/><Relationship Id="rId405" Type="http://schemas.openxmlformats.org/officeDocument/2006/relationships/hyperlink" Target="https://ru.wikipedia.org/wiki/%D0%A2%D0%B0%D0%B1%D0%B5%D0%BB%D1%8C_%D0%BE_%D1%80%D0%B0%D0%BD%D0%B3%D0%B0%D1%85" TargetMode="External"/><Relationship Id="rId447" Type="http://schemas.openxmlformats.org/officeDocument/2006/relationships/hyperlink" Target="http://istmat.info/node/41157" TargetMode="External"/><Relationship Id="rId612" Type="http://schemas.openxmlformats.org/officeDocument/2006/relationships/hyperlink" Target="http://istmat.info/node/38160" TargetMode="External"/><Relationship Id="rId794" Type="http://schemas.openxmlformats.org/officeDocument/2006/relationships/hyperlink" Target="https://ru.wikipedia.org/wiki/9_%D1%8F%D0%BD%D0%B2%D0%B0%D1%80%D1%8F" TargetMode="External"/><Relationship Id="rId251" Type="http://schemas.openxmlformats.org/officeDocument/2006/relationships/hyperlink" Target="http://istmat.info/node/41157" TargetMode="External"/><Relationship Id="rId489" Type="http://schemas.openxmlformats.org/officeDocument/2006/relationships/hyperlink" Target="http://istmat.info/node/44821" TargetMode="External"/><Relationship Id="rId654" Type="http://schemas.openxmlformats.org/officeDocument/2006/relationships/hyperlink" Target="https://ru.wikipedia.org/wiki/%D0%A6%D0%B5%D0%BD%D1%82%D1%80%D0%B0%D0%BB%D1%8C%D0%BD%D1%8B%D0%B5_%D0%B4%D0%B5%D1%80%D0%B6%D0%B0%D0%B2%D1%8B" TargetMode="External"/><Relationship Id="rId696" Type="http://schemas.openxmlformats.org/officeDocument/2006/relationships/hyperlink" Target="http://istmat.info/node/41408" TargetMode="External"/><Relationship Id="rId46" Type="http://schemas.openxmlformats.org/officeDocument/2006/relationships/hyperlink" Target="http://istmat.info/node/37773" TargetMode="External"/><Relationship Id="rId293" Type="http://schemas.openxmlformats.org/officeDocument/2006/relationships/hyperlink" Target="http://istmat.info/node/44739" TargetMode="External"/><Relationship Id="rId307" Type="http://schemas.openxmlformats.org/officeDocument/2006/relationships/hyperlink" Target="http://istmat.info/node/44817" TargetMode="External"/><Relationship Id="rId349" Type="http://schemas.openxmlformats.org/officeDocument/2006/relationships/hyperlink" Target="http://istmat.info/node/38260" TargetMode="External"/><Relationship Id="rId514" Type="http://schemas.openxmlformats.org/officeDocument/2006/relationships/hyperlink" Target="http://istmat.info/node/37897" TargetMode="External"/><Relationship Id="rId556" Type="http://schemas.openxmlformats.org/officeDocument/2006/relationships/hyperlink" Target="http://istmat.info/node/41152" TargetMode="External"/><Relationship Id="rId721" Type="http://schemas.openxmlformats.org/officeDocument/2006/relationships/hyperlink" Target="https://ru.wikipedia.org/wiki/%D0%A7%D0%B5%D1%80%D0%BD%D0%B8%D0%BD,_%D0%9E%D1%82%D1%82%D0%BE%D0%BA%D0%B0%D1%80" TargetMode="External"/><Relationship Id="rId763" Type="http://schemas.openxmlformats.org/officeDocument/2006/relationships/hyperlink" Target="https://ru.wikipedia.org/wiki/%D0%A0%D0%A1%D0%94%D0%A0%D0%9F(%D0%B1)" TargetMode="External"/><Relationship Id="rId88" Type="http://schemas.openxmlformats.org/officeDocument/2006/relationships/hyperlink" Target="http://www.airwar.ru/enc/fww1/brist_f2b.html" TargetMode="External"/><Relationship Id="rId111" Type="http://schemas.openxmlformats.org/officeDocument/2006/relationships/hyperlink" Target="http://istmat.info/node/44721" TargetMode="External"/><Relationship Id="rId153" Type="http://schemas.openxmlformats.org/officeDocument/2006/relationships/hyperlink" Target="http://istmat.info/node/44810" TargetMode="External"/><Relationship Id="rId195" Type="http://schemas.openxmlformats.org/officeDocument/2006/relationships/hyperlink" Target="http://xn--80aafy5bs.xn--p1ai/aviamuseum/aviatory/aviakonstruktory/5-sssr/shavrov-vadim-borisovich/" TargetMode="External"/><Relationship Id="rId209" Type="http://schemas.openxmlformats.org/officeDocument/2006/relationships/hyperlink" Target="https://ru.wikipedia.org/wiki/1917_%D0%B3%D0%BE%D0%B4" TargetMode="External"/><Relationship Id="rId360" Type="http://schemas.openxmlformats.org/officeDocument/2006/relationships/hyperlink" Target="http://istmat.info/node/38260" TargetMode="External"/><Relationship Id="rId416" Type="http://schemas.openxmlformats.org/officeDocument/2006/relationships/hyperlink" Target="https://ru.wikipedia.org/wiki/%D0%92%D1%8B%D1%88%D0%B8%D0%BD%D1%81%D0%BA%D0%B8%D0%B9,_%D0%90%D0%BD%D0%B4%D1%80%D0%B5%D0%B9_%D0%AF%D0%BD%D1%83%D0%B0%D1%80%D1%8C%D0%B5%D0%B2%D0%B8%D1%87" TargetMode="External"/><Relationship Id="rId598" Type="http://schemas.openxmlformats.org/officeDocument/2006/relationships/hyperlink" Target="http://istmat.info/node/38799" TargetMode="External"/><Relationship Id="rId819" Type="http://schemas.openxmlformats.org/officeDocument/2006/relationships/hyperlink" Target="https://ru.wikipedia.org/wiki/%D0%AD%D1%80%D0%B7%D0%B0%D1%86" TargetMode="External"/><Relationship Id="rId220" Type="http://schemas.openxmlformats.org/officeDocument/2006/relationships/hyperlink" Target="http://istmat.info/node/44688" TargetMode="External"/><Relationship Id="rId458" Type="http://schemas.openxmlformats.org/officeDocument/2006/relationships/hyperlink" Target="http://www.airwar.ru/enc/fww1/mb.html" TargetMode="External"/><Relationship Id="rId623" Type="http://schemas.openxmlformats.org/officeDocument/2006/relationships/hyperlink" Target="http://istmat.info/node/38798" TargetMode="External"/><Relationship Id="rId665" Type="http://schemas.openxmlformats.org/officeDocument/2006/relationships/hyperlink" Target="https://ru.wikipedia.org/wiki/%D0%9A%D0%B8%D1%82%D0%B0%D0%B9" TargetMode="External"/><Relationship Id="rId15" Type="http://schemas.openxmlformats.org/officeDocument/2006/relationships/hyperlink" Target="http://istmat.info/node/37772" TargetMode="External"/><Relationship Id="rId57" Type="http://schemas.openxmlformats.org/officeDocument/2006/relationships/hyperlink" Target="http://saoirse-2010.livejournal.com/31008.html" TargetMode="External"/><Relationship Id="rId262" Type="http://schemas.openxmlformats.org/officeDocument/2006/relationships/hyperlink" Target="http://istmat.info/node/37791" TargetMode="External"/><Relationship Id="rId318" Type="http://schemas.openxmlformats.org/officeDocument/2006/relationships/hyperlink" Target="http://istmat.info/node/44740" TargetMode="External"/><Relationship Id="rId525" Type="http://schemas.openxmlformats.org/officeDocument/2006/relationships/hyperlink" Target="http://istmat.info/node/38149" TargetMode="External"/><Relationship Id="rId567" Type="http://schemas.openxmlformats.org/officeDocument/2006/relationships/hyperlink" Target="http://istmat.info/node/38150" TargetMode="External"/><Relationship Id="rId732" Type="http://schemas.openxmlformats.org/officeDocument/2006/relationships/hyperlink" Target="https://ru.wikipedia.org/wiki/%D0%A1%D0%BA%D0%B0%D0%BB%D0%BE%D0%BD,_%D0%92%D0%BB%D0%B0%D0%B4%D0%B8%D0%BC%D0%B8%D1%80_%D0%95%D0%B2%D1%81%D1%82%D0%B0%D1%84%D1%8C%D0%B5%D0%B2%D0%B8%D1%87" TargetMode="External"/><Relationship Id="rId99" Type="http://schemas.openxmlformats.org/officeDocument/2006/relationships/hyperlink" Target="http://istmat.info/node/38164" TargetMode="External"/><Relationship Id="rId122" Type="http://schemas.openxmlformats.org/officeDocument/2006/relationships/hyperlink" Target="http://istmat.info/node/44724" TargetMode="External"/><Relationship Id="rId164" Type="http://schemas.openxmlformats.org/officeDocument/2006/relationships/hyperlink" Target="http://istmat.info/node/44811" TargetMode="External"/><Relationship Id="rId371" Type="http://schemas.openxmlformats.org/officeDocument/2006/relationships/hyperlink" Target="https://ru.wikipedia.org/wiki/%D0%A0%D0%BE%D1%88%D0%B0%D0%BB%D1%8C,_%D0%A1%D0%B5%D0%BC%D1%91%D0%BD_%D0%93%D1%80%D0%B8%D0%B3%D0%BE%D1%80%D1%8C%D0%B5%D0%B2%D0%B8%D1%87" TargetMode="External"/><Relationship Id="rId774" Type="http://schemas.openxmlformats.org/officeDocument/2006/relationships/hyperlink" Target="https://ru.wikipedia.org/wiki/4_%D1%8F%D0%BD%D0%B2%D0%B0%D1%80%D1%8F" TargetMode="External"/><Relationship Id="rId427" Type="http://schemas.openxmlformats.org/officeDocument/2006/relationships/hyperlink" Target="http://istmat.info/node/38261" TargetMode="External"/><Relationship Id="rId469" Type="http://schemas.openxmlformats.org/officeDocument/2006/relationships/hyperlink" Target="http://istmat.info/node/37795" TargetMode="External"/><Relationship Id="rId634" Type="http://schemas.openxmlformats.org/officeDocument/2006/relationships/hyperlink" Target="http://istmat.info/node/38798" TargetMode="External"/><Relationship Id="rId676" Type="http://schemas.openxmlformats.org/officeDocument/2006/relationships/hyperlink" Target="https://ru.wikipedia.org/wiki/4_%D0%B4%D0%B5%D0%BA%D0%B0%D0%B1%D1%80%D1%8F" TargetMode="External"/><Relationship Id="rId26" Type="http://schemas.openxmlformats.org/officeDocument/2006/relationships/hyperlink" Target="http://www.airwar.ru/enc/fww1/beardmore3.html" TargetMode="External"/><Relationship Id="rId231" Type="http://schemas.openxmlformats.org/officeDocument/2006/relationships/hyperlink" Target="https://ru.wikipedia.org/wiki/25_%D0%B8%D1%8E%D0%BD%D1%8F" TargetMode="External"/><Relationship Id="rId273" Type="http://schemas.openxmlformats.org/officeDocument/2006/relationships/hyperlink" Target="https://ru.wikipedia.org/wiki/%D0%A0%D0%A1%D0%94%D0%A0%D0%9F(%D0%B1)" TargetMode="External"/><Relationship Id="rId329" Type="http://schemas.openxmlformats.org/officeDocument/2006/relationships/hyperlink" Target="http://istmat.info/node/41404" TargetMode="External"/><Relationship Id="rId480" Type="http://schemas.openxmlformats.org/officeDocument/2006/relationships/hyperlink" Target="http://istmat.info/node/37777" TargetMode="External"/><Relationship Id="rId536" Type="http://schemas.openxmlformats.org/officeDocument/2006/relationships/hyperlink" Target="http://istmat.info/node/41150" TargetMode="External"/><Relationship Id="rId701" Type="http://schemas.openxmlformats.org/officeDocument/2006/relationships/hyperlink" Target="https://ru.wikipedia.org/wiki/15_%D0%B4%D0%B5%D0%BA%D0%B0%D0%B1%D1%80%D1%8F" TargetMode="External"/><Relationship Id="rId68" Type="http://schemas.openxmlformats.org/officeDocument/2006/relationships/hyperlink" Target="http://istmat.info/node/44680" TargetMode="External"/><Relationship Id="rId133" Type="http://schemas.openxmlformats.org/officeDocument/2006/relationships/hyperlink" Target="http://istmat.info/node/44807" TargetMode="External"/><Relationship Id="rId175" Type="http://schemas.openxmlformats.org/officeDocument/2006/relationships/hyperlink" Target="http://www.airwar.ru/enc/bww1/wb1.html" TargetMode="External"/><Relationship Id="rId340" Type="http://schemas.openxmlformats.org/officeDocument/2006/relationships/hyperlink" Target="http://istmat.info/node/38260" TargetMode="External"/><Relationship Id="rId578" Type="http://schemas.openxmlformats.org/officeDocument/2006/relationships/hyperlink" Target="https://ru-wiki.ru/wiki/%D0%A1%D1%8A%D0%B5%D0%B7%D0%B4" TargetMode="External"/><Relationship Id="rId743" Type="http://schemas.openxmlformats.org/officeDocument/2006/relationships/hyperlink" Target="https://ru.wikipedia.org/wiki/%D0%90%D0%B2%D1%82%D0%BE%D0%BD%D0%BE%D0%BC%D0%B8%D1%8F" TargetMode="External"/><Relationship Id="rId785" Type="http://schemas.openxmlformats.org/officeDocument/2006/relationships/hyperlink" Target="https://ru.wikipedia.org/wiki/%D0%91%D1%83%D0%BA%D0%BE%D0%B2%D0%B8%D0%BD%D0%B0" TargetMode="External"/><Relationship Id="rId200" Type="http://schemas.openxmlformats.org/officeDocument/2006/relationships/hyperlink" Target="http://istmat.info/node/44686" TargetMode="External"/><Relationship Id="rId382" Type="http://schemas.openxmlformats.org/officeDocument/2006/relationships/hyperlink" Target="https://ru.wikipedia.org/wiki/%D0%9B%D0%B8%D1%82%D0%B5%D0%B9%D0%BD%D1%8B%D0%B9_%D0%BF%D1%80%D0%BE%D1%81%D0%BF%D0%B5%D0%BA%D1%82" TargetMode="External"/><Relationship Id="rId438" Type="http://schemas.openxmlformats.org/officeDocument/2006/relationships/hyperlink" Target="http://istmat.info/node/41405" TargetMode="External"/><Relationship Id="rId603" Type="http://schemas.openxmlformats.org/officeDocument/2006/relationships/hyperlink" Target="http://istmat.info/node/38799" TargetMode="External"/><Relationship Id="rId645" Type="http://schemas.openxmlformats.org/officeDocument/2006/relationships/hyperlink" Target="https://ru.wikipedia.org/wiki/5_%D1%81%D0%B5%D0%BD%D1%82%D1%8F%D0%B1%D1%80%D1%8F" TargetMode="External"/><Relationship Id="rId687" Type="http://schemas.openxmlformats.org/officeDocument/2006/relationships/hyperlink" Target="http://istmat.info/node/41408" TargetMode="External"/><Relationship Id="rId810" Type="http://schemas.openxmlformats.org/officeDocument/2006/relationships/hyperlink" Target="https://ru.wikipedia.org/wiki/%D0%A0%D0%A1%D0%A4%D0%A1%D0%A0" TargetMode="External"/><Relationship Id="rId242" Type="http://schemas.openxmlformats.org/officeDocument/2006/relationships/hyperlink" Target="http://istmat.info/node/41157" TargetMode="External"/><Relationship Id="rId284" Type="http://schemas.openxmlformats.org/officeDocument/2006/relationships/hyperlink" Target="http://istmat.info/node/41158" TargetMode="External"/><Relationship Id="rId491" Type="http://schemas.openxmlformats.org/officeDocument/2006/relationships/hyperlink" Target="http://istmat.info/node/44694" TargetMode="External"/><Relationship Id="rId505" Type="http://schemas.openxmlformats.org/officeDocument/2006/relationships/hyperlink" Target="http://istmat.info/node/37779" TargetMode="External"/><Relationship Id="rId712" Type="http://schemas.openxmlformats.org/officeDocument/2006/relationships/hyperlink" Target="https://ru.wikipedia.org/wiki/1_%D0%BC%D0%B0%D1%80%D1%82%D0%B0" TargetMode="External"/><Relationship Id="rId37" Type="http://schemas.openxmlformats.org/officeDocument/2006/relationships/hyperlink" Target="http://istmat.info/node/37773" TargetMode="External"/><Relationship Id="rId79" Type="http://schemas.openxmlformats.org/officeDocument/2006/relationships/hyperlink" Target="http://istmat.info/node/44682" TargetMode="External"/><Relationship Id="rId102" Type="http://schemas.openxmlformats.org/officeDocument/2006/relationships/hyperlink" Target="http://istmat.info/node/38164" TargetMode="External"/><Relationship Id="rId144" Type="http://schemas.openxmlformats.org/officeDocument/2006/relationships/hyperlink" Target="http://www.airwar.ru/enc/fww1/pup.html" TargetMode="External"/><Relationship Id="rId547" Type="http://schemas.openxmlformats.org/officeDocument/2006/relationships/hyperlink" Target="http://istmat.info/node/38794" TargetMode="External"/><Relationship Id="rId589" Type="http://schemas.openxmlformats.org/officeDocument/2006/relationships/hyperlink" Target="http://istmat.info/node/41153" TargetMode="External"/><Relationship Id="rId754" Type="http://schemas.openxmlformats.org/officeDocument/2006/relationships/hyperlink" Target="https://ru.wikipedia.org/wiki/%D0%90%D0%BD%D1%82%D0%B0%D0%BD%D1%82%D0%B0" TargetMode="External"/><Relationship Id="rId796" Type="http://schemas.openxmlformats.org/officeDocument/2006/relationships/hyperlink" Target="https://ru.wikipedia.org/wiki/10_%D1%84%D0%B5%D0%B2%D1%80%D0%B0%D0%BB%D1%8F" TargetMode="External"/><Relationship Id="rId90" Type="http://schemas.openxmlformats.org/officeDocument/2006/relationships/hyperlink" Target="http://istmat.info/node/44804" TargetMode="External"/><Relationship Id="rId186" Type="http://schemas.openxmlformats.org/officeDocument/2006/relationships/hyperlink" Target="http://istmat.info/node/44732" TargetMode="External"/><Relationship Id="rId351" Type="http://schemas.openxmlformats.org/officeDocument/2006/relationships/hyperlink" Target="http://istmat.info/node/38260" TargetMode="External"/><Relationship Id="rId393" Type="http://schemas.openxmlformats.org/officeDocument/2006/relationships/hyperlink" Target="https://ru.wikipedia.org/wiki/%D0%A1%D1%8A%D0%B5%D0%B7%D0%B4%D1%8B_%D0%A1%D0%BE%D0%B2%D0%B5%D1%82%D0%BE%D0%B2" TargetMode="External"/><Relationship Id="rId407" Type="http://schemas.openxmlformats.org/officeDocument/2006/relationships/hyperlink" Target="https://ru.wikipedia.org/wiki/%D0%A2%D1%80%D0%BE%D0%B8%D1%86%D0%BA%D0%B8%D0%B9_%D0%BC%D0%BE%D1%81%D1%82_(%D0%A1%D0%B0%D0%BD%D0%BA%D1%82-%D0%9F%D0%B5%D1%82%D0%B5%D1%80%D0%B1%D1%83%D1%80%D0%B3)" TargetMode="External"/><Relationship Id="rId449" Type="http://schemas.openxmlformats.org/officeDocument/2006/relationships/hyperlink" Target="http://istmat.info/node/41157" TargetMode="External"/><Relationship Id="rId614" Type="http://schemas.openxmlformats.org/officeDocument/2006/relationships/hyperlink" Target="http://istmat.info/node/38161" TargetMode="External"/><Relationship Id="rId656" Type="http://schemas.openxmlformats.org/officeDocument/2006/relationships/hyperlink" Target="https://ru.wikipedia.org/wiki/%D0%93%D0%B5%D1%80%D0%BC%D0%B0%D0%BD%D0%B8%D1%8F" TargetMode="External"/><Relationship Id="rId821" Type="http://schemas.openxmlformats.org/officeDocument/2006/relationships/hyperlink" Target="https://ru.wikipedia.org/wiki/28_%D1%8F%D0%BD%D0%B2%D0%B0%D1%80%D1%8F" TargetMode="External"/><Relationship Id="rId211" Type="http://schemas.openxmlformats.org/officeDocument/2006/relationships/hyperlink" Target="https://ru.wikipedia.org/wiki/1917_%D0%B3%D0%BE%D0%B4" TargetMode="External"/><Relationship Id="rId253" Type="http://schemas.openxmlformats.org/officeDocument/2006/relationships/hyperlink" Target="http://istmat.info/node/41157" TargetMode="External"/><Relationship Id="rId295" Type="http://schemas.openxmlformats.org/officeDocument/2006/relationships/hyperlink" Target="http://istmat.info/node/44739" TargetMode="External"/><Relationship Id="rId309" Type="http://schemas.openxmlformats.org/officeDocument/2006/relationships/hyperlink" Target="http://istmat.info/node/44814" TargetMode="External"/><Relationship Id="rId460" Type="http://schemas.openxmlformats.org/officeDocument/2006/relationships/hyperlink" Target="http://istmat.info/node/44820" TargetMode="External"/><Relationship Id="rId516" Type="http://schemas.openxmlformats.org/officeDocument/2006/relationships/hyperlink" Target="http://istmat.info/node/37897" TargetMode="External"/><Relationship Id="rId698" Type="http://schemas.openxmlformats.org/officeDocument/2006/relationships/hyperlink" Target="http://istmat.info/node/41408" TargetMode="External"/><Relationship Id="rId48" Type="http://schemas.openxmlformats.org/officeDocument/2006/relationships/hyperlink" Target="http://istmat.info/node/37773" TargetMode="External"/><Relationship Id="rId113" Type="http://schemas.openxmlformats.org/officeDocument/2006/relationships/hyperlink" Target="http://istmat.info/node/44721" TargetMode="External"/><Relationship Id="rId320" Type="http://schemas.openxmlformats.org/officeDocument/2006/relationships/hyperlink" Target="http://istmat.info/node/44690" TargetMode="External"/><Relationship Id="rId558" Type="http://schemas.openxmlformats.org/officeDocument/2006/relationships/hyperlink" Target="http://istmat.info/node/41152" TargetMode="External"/><Relationship Id="rId723" Type="http://schemas.openxmlformats.org/officeDocument/2006/relationships/hyperlink" Target="https://ru.wikipedia.org/wiki/%D0%A2%D1%83%D1%80%D1%86%D0%B8%D1%8F" TargetMode="External"/><Relationship Id="rId765" Type="http://schemas.openxmlformats.org/officeDocument/2006/relationships/hyperlink" Target="https://ru.wikipedia.org/wiki/%D0%A2%D1%80%D0%BE%D1%86%D0%BA%D0%B8%D0%B9,_%D0%9B%D0%B5%D0%B2_%D0%94%D0%B0%D0%B2%D0%B8%D0%B4%D0%BE%D0%B2%D0%B8%D1%87" TargetMode="External"/><Relationship Id="rId155" Type="http://schemas.openxmlformats.org/officeDocument/2006/relationships/hyperlink" Target="http://istmat.info/node/44730" TargetMode="External"/><Relationship Id="rId197" Type="http://schemas.openxmlformats.org/officeDocument/2006/relationships/hyperlink" Target="http://istmat.info/node/44686" TargetMode="External"/><Relationship Id="rId362" Type="http://schemas.openxmlformats.org/officeDocument/2006/relationships/hyperlink" Target="https://ru.wikipedia.org/wiki/%D0%9A%D0%B5%D1%80%D0%B5%D0%BD%D1%81%D0%BA%D0%B8%D0%B9,_%D0%90%D0%BB%D0%B5%D0%BA%D1%81%D0%B0%D0%BD%D0%B4%D1%80_%D0%A4%D1%91%D0%B4%D0%BE%D1%80%D0%BE%D0%B2%D0%B8%D1%87" TargetMode="External"/><Relationship Id="rId418" Type="http://schemas.openxmlformats.org/officeDocument/2006/relationships/hyperlink" Target="https://ru.wikipedia.org/wiki/%D0%A2%D0%B5%D1%80%D0%B8%D0%BE%D0%BA%D0%B8" TargetMode="External"/><Relationship Id="rId625" Type="http://schemas.openxmlformats.org/officeDocument/2006/relationships/hyperlink" Target="http://istmat.info/node/38798" TargetMode="External"/><Relationship Id="rId222" Type="http://schemas.openxmlformats.org/officeDocument/2006/relationships/hyperlink" Target="https://ru.wikipedia.org/wiki/1917_%D0%B3%D0%BE%D0%B4" TargetMode="External"/><Relationship Id="rId264" Type="http://schemas.openxmlformats.org/officeDocument/2006/relationships/hyperlink" Target="https://ru.wikipedia.org/wiki/1917_%D0%B3%D0%BE%D0%B4" TargetMode="External"/><Relationship Id="rId471" Type="http://schemas.openxmlformats.org/officeDocument/2006/relationships/hyperlink" Target="http://istmat.info/node/37795" TargetMode="External"/><Relationship Id="rId667" Type="http://schemas.openxmlformats.org/officeDocument/2006/relationships/hyperlink" Target="https://ru.wikipedia.org/wiki/3_%D0%B4%D0%B5%D0%BA%D0%B0%D0%B1%D1%80%D1%8F" TargetMode="External"/><Relationship Id="rId17" Type="http://schemas.openxmlformats.org/officeDocument/2006/relationships/hyperlink" Target="http://istmat.info/node/37772" TargetMode="External"/><Relationship Id="rId59" Type="http://schemas.openxmlformats.org/officeDocument/2006/relationships/hyperlink" Target="http://saoirse-2010.livejournal.com/31008.html" TargetMode="External"/><Relationship Id="rId124" Type="http://schemas.openxmlformats.org/officeDocument/2006/relationships/hyperlink" Target="http://airspot.ru/catalogue/item/grigorovich-m-11" TargetMode="External"/><Relationship Id="rId527" Type="http://schemas.openxmlformats.org/officeDocument/2006/relationships/hyperlink" Target="http://istmat.info/node/44823" TargetMode="External"/><Relationship Id="rId569" Type="http://schemas.openxmlformats.org/officeDocument/2006/relationships/hyperlink" Target="http://istmat.info/node/38158" TargetMode="External"/><Relationship Id="rId734" Type="http://schemas.openxmlformats.org/officeDocument/2006/relationships/hyperlink" Target="https://ru.wikipedia.org/wiki/%D0%90%D0%BB%D1%8C%D1%82%D1%84%D0%B0%D1%82%D0%B5%D1%80,_%D0%92%D0%B0%D1%81%D0%B8%D0%BB%D0%B8%D0%B9_%D0%9C%D0%B8%D1%85%D0%B0%D0%B9%D0%BB%D0%BE%D0%B2%D0%B8%D1%87" TargetMode="External"/><Relationship Id="rId776" Type="http://schemas.openxmlformats.org/officeDocument/2006/relationships/hyperlink" Target="https://ru.wikipedia.org/wiki/%D0%9A%D0%B0%D0%BD%D1%86%D0%BB%D0%B5%D1%80_%D0%93%D0%B5%D1%80%D0%BC%D0%B0%D0%BD%D0%B8%D0%B8" TargetMode="External"/><Relationship Id="rId70" Type="http://schemas.openxmlformats.org/officeDocument/2006/relationships/hyperlink" Target="http://istmat.info/node/44680" TargetMode="External"/><Relationship Id="rId166" Type="http://schemas.openxmlformats.org/officeDocument/2006/relationships/hyperlink" Target="http://istmat.info/node/44811" TargetMode="External"/><Relationship Id="rId331" Type="http://schemas.openxmlformats.org/officeDocument/2006/relationships/hyperlink" Target="http://istmat.info/node/41404" TargetMode="External"/><Relationship Id="rId373" Type="http://schemas.openxmlformats.org/officeDocument/2006/relationships/hyperlink" Target="https://ru.wikipedia.org/wiki/%D0%9A%D0%B5%D1%80%D0%B5%D0%BD%D1%81%D0%BA%D0%B8%D0%B9,_%D0%90%D0%BB%D0%B5%D0%BA%D1%81%D0%B0%D0%BD%D0%B4%D1%80_%D0%A4%D1%91%D0%B4%D0%BE%D1%80%D0%BE%D0%B2%D0%B8%D1%87" TargetMode="External"/><Relationship Id="rId429" Type="http://schemas.openxmlformats.org/officeDocument/2006/relationships/hyperlink" Target="http://istmat.info/node/37794" TargetMode="External"/><Relationship Id="rId580" Type="http://schemas.openxmlformats.org/officeDocument/2006/relationships/hyperlink" Target="https://ru-wiki.ru/wiki/%D0%9F%D0%A3%D0%90%D0%92" TargetMode="External"/><Relationship Id="rId636" Type="http://schemas.openxmlformats.org/officeDocument/2006/relationships/hyperlink" Target="https://ru.wikipedia.org/wiki/21_%D0%BD%D0%BE%D1%8F%D0%B1%D1%80%D1%8F" TargetMode="External"/><Relationship Id="rId801" Type="http://schemas.openxmlformats.org/officeDocument/2006/relationships/hyperlink" Target="https://ru.wikipedia.org/wiki/1_%D0%BC%D0%B0%D1%80%D1%82%D0%B0" TargetMode="External"/><Relationship Id="rId1" Type="http://schemas.openxmlformats.org/officeDocument/2006/relationships/customXml" Target="../customXml/item1.xml"/><Relationship Id="rId233" Type="http://schemas.openxmlformats.org/officeDocument/2006/relationships/hyperlink" Target="http://istmat.info/node/44736" TargetMode="External"/><Relationship Id="rId440" Type="http://schemas.openxmlformats.org/officeDocument/2006/relationships/hyperlink" Target="http://istmat.info/node/41405" TargetMode="External"/><Relationship Id="rId678" Type="http://schemas.openxmlformats.org/officeDocument/2006/relationships/hyperlink" Target="https://ru.wikipedia.org/wiki/%D0%A0%D0%B8%D0%B3%D0%B0" TargetMode="External"/><Relationship Id="rId28" Type="http://schemas.openxmlformats.org/officeDocument/2006/relationships/hyperlink" Target="http://istmat.info/node/44622" TargetMode="External"/><Relationship Id="rId275" Type="http://schemas.openxmlformats.org/officeDocument/2006/relationships/hyperlink" Target="http://istmat.info/node/44738" TargetMode="External"/><Relationship Id="rId300" Type="http://schemas.openxmlformats.org/officeDocument/2006/relationships/hyperlink" Target="http://istmat.info/node/44814" TargetMode="External"/><Relationship Id="rId482" Type="http://schemas.openxmlformats.org/officeDocument/2006/relationships/hyperlink" Target="http://istmat.info/node/44693" TargetMode="External"/><Relationship Id="rId538" Type="http://schemas.openxmlformats.org/officeDocument/2006/relationships/hyperlink" Target="http://istmat.info/node/44696" TargetMode="External"/><Relationship Id="rId703" Type="http://schemas.openxmlformats.org/officeDocument/2006/relationships/hyperlink" Target="https://ru.wikipedia.org/wiki/17_%D0%B4%D0%B5%D0%BA%D0%B0%D0%B1%D1%80%D1%8F" TargetMode="External"/><Relationship Id="rId745" Type="http://schemas.openxmlformats.org/officeDocument/2006/relationships/hyperlink" Target="https://ru.wikipedia.org/wiki/25_%D0%B4%D0%B5%D0%BA%D0%B0%D0%B1%D1%80%D1%8F" TargetMode="External"/><Relationship Id="rId81" Type="http://schemas.openxmlformats.org/officeDocument/2006/relationships/hyperlink" Target="http://www.airwar.ru/enc/law1/torpedo.html" TargetMode="External"/><Relationship Id="rId135" Type="http://schemas.openxmlformats.org/officeDocument/2006/relationships/hyperlink" Target="http://istmat.info/node/44808" TargetMode="External"/><Relationship Id="rId177" Type="http://schemas.openxmlformats.org/officeDocument/2006/relationships/hyperlink" Target="http://istmat.info/node/44732" TargetMode="External"/><Relationship Id="rId342" Type="http://schemas.openxmlformats.org/officeDocument/2006/relationships/hyperlink" Target="http://istmat.info/node/38260" TargetMode="External"/><Relationship Id="rId384" Type="http://schemas.openxmlformats.org/officeDocument/2006/relationships/hyperlink" Target="https://ru.wikipedia.org/wiki/%D0%9F%D1%83%D0%BB%D0%B5%D0%BC%D1%91%D1%82" TargetMode="External"/><Relationship Id="rId591" Type="http://schemas.openxmlformats.org/officeDocument/2006/relationships/hyperlink" Target="http://istmat.info/node/41153" TargetMode="External"/><Relationship Id="rId605" Type="http://schemas.openxmlformats.org/officeDocument/2006/relationships/hyperlink" Target="http://istmat.info/node/44694" TargetMode="External"/><Relationship Id="rId787" Type="http://schemas.openxmlformats.org/officeDocument/2006/relationships/hyperlink" Target="https://ru.wikipedia.org/wiki/9_%D1%8F%D0%BD%D0%B2%D0%B0%D1%80%D1%8F" TargetMode="External"/><Relationship Id="rId812" Type="http://schemas.openxmlformats.org/officeDocument/2006/relationships/hyperlink" Target="https://ru.wikipedia.org/wiki/%D0%91%D1%80%D0%B5%D1%81%D1%82%D1%81%D0%BA%D0%B8%D0%B9_%D0%BC%D0%B8%D1%80" TargetMode="External"/><Relationship Id="rId202" Type="http://schemas.openxmlformats.org/officeDocument/2006/relationships/hyperlink" Target="http://istmat.info/node/37789" TargetMode="External"/><Relationship Id="rId244" Type="http://schemas.openxmlformats.org/officeDocument/2006/relationships/hyperlink" Target="http://istmat.info/node/41157" TargetMode="External"/><Relationship Id="rId647" Type="http://schemas.openxmlformats.org/officeDocument/2006/relationships/hyperlink" Target="https://ru.wikipedia.org/wiki/%D0%A1%D0%B5%D0%BF%D0%B0%D1%80%D0%B0%D1%82%D0%BD%D1%8B%D0%B9_%D0%BC%D0%B8%D1%80" TargetMode="External"/><Relationship Id="rId689" Type="http://schemas.openxmlformats.org/officeDocument/2006/relationships/hyperlink" Target="http://istmat.info/node/41408" TargetMode="External"/><Relationship Id="rId39" Type="http://schemas.openxmlformats.org/officeDocument/2006/relationships/hyperlink" Target="http://istmat.info/node/37773" TargetMode="External"/><Relationship Id="rId286" Type="http://schemas.openxmlformats.org/officeDocument/2006/relationships/hyperlink" Target="http://istmat.info/node/41158" TargetMode="External"/><Relationship Id="rId451" Type="http://schemas.openxmlformats.org/officeDocument/2006/relationships/hyperlink" Target="http://istmat.info/node/41157" TargetMode="External"/><Relationship Id="rId493" Type="http://schemas.openxmlformats.org/officeDocument/2006/relationships/hyperlink" Target="http://flyingmachines.ru/Site2/Crafts/Craft28218.htm" TargetMode="External"/><Relationship Id="rId507" Type="http://schemas.openxmlformats.org/officeDocument/2006/relationships/hyperlink" Target="http://istmat.info/node/37779" TargetMode="External"/><Relationship Id="rId549" Type="http://schemas.openxmlformats.org/officeDocument/2006/relationships/hyperlink" Target="http://istmat.info/node/38794" TargetMode="External"/><Relationship Id="rId714" Type="http://schemas.openxmlformats.org/officeDocument/2006/relationships/hyperlink" Target="https://ru.wikipedia.org/wiki/1918_%D0%B3%D0%BE%D0%B4" TargetMode="External"/><Relationship Id="rId756" Type="http://schemas.openxmlformats.org/officeDocument/2006/relationships/hyperlink" Target="https://ru.wikipedia.org/wiki/%D0%9F%D0%B5%D1%80%D1%81%D0%B8%D1%8F" TargetMode="External"/><Relationship Id="rId50" Type="http://schemas.openxmlformats.org/officeDocument/2006/relationships/hyperlink" Target="https://ru.wikipedia.org/wiki/22_%D1%8F%D0%BD%D0%B2%D0%B0%D1%80%D1%8F" TargetMode="External"/><Relationship Id="rId104" Type="http://schemas.openxmlformats.org/officeDocument/2006/relationships/hyperlink" Target="http://istmat.info/node/38164" TargetMode="External"/><Relationship Id="rId146" Type="http://schemas.openxmlformats.org/officeDocument/2006/relationships/hyperlink" Target="http://www.tainoe.ru/stati/stani-fatimskoe-chudo.htm" TargetMode="External"/><Relationship Id="rId188" Type="http://schemas.openxmlformats.org/officeDocument/2006/relationships/hyperlink" Target="http://istmat.info/node/44733" TargetMode="External"/><Relationship Id="rId311" Type="http://schemas.openxmlformats.org/officeDocument/2006/relationships/hyperlink" Target="http://istmat.info/node/44814" TargetMode="External"/><Relationship Id="rId353" Type="http://schemas.openxmlformats.org/officeDocument/2006/relationships/hyperlink" Target="http://istmat.info/node/38260" TargetMode="External"/><Relationship Id="rId395" Type="http://schemas.openxmlformats.org/officeDocument/2006/relationships/hyperlink" Target="https://ru.wikipedia.org/wiki/%D0%A7%D1%85%D0%B5%D0%B8%D0%B4%D0%B7%D0%B5,_%D0%9D%D0%B8%D0%BA%D0%BE%D0%BB%D0%B0%D0%B9_%D0%A1%D0%B5%D0%BC%D1%91%D0%BD%D0%BE%D0%B2%D0%B8%D1%87" TargetMode="External"/><Relationship Id="rId409" Type="http://schemas.openxmlformats.org/officeDocument/2006/relationships/hyperlink" Target="https://ru.wikipedia.org/wiki/%D0%92%D0%A6%D0%98%D0%9A" TargetMode="External"/><Relationship Id="rId560" Type="http://schemas.openxmlformats.org/officeDocument/2006/relationships/hyperlink" Target="http://istmat.info/node/41152" TargetMode="External"/><Relationship Id="rId798" Type="http://schemas.openxmlformats.org/officeDocument/2006/relationships/hyperlink" Target="https://ru.wikipedia.org/wiki/22_%D0%B4%D0%B5%D0%BA%D0%B0%D0%B1%D1%80%D1%8F" TargetMode="External"/><Relationship Id="rId92" Type="http://schemas.openxmlformats.org/officeDocument/2006/relationships/hyperlink" Target="http://istmat.info/node/44804" TargetMode="External"/><Relationship Id="rId213" Type="http://schemas.openxmlformats.org/officeDocument/2006/relationships/hyperlink" Target="http://istmat.info/node/44735" TargetMode="External"/><Relationship Id="rId420" Type="http://schemas.openxmlformats.org/officeDocument/2006/relationships/hyperlink" Target="https://ru.wikipedia.org/wiki/1917_%D0%B3%D0%BE%D0%B4" TargetMode="External"/><Relationship Id="rId616" Type="http://schemas.openxmlformats.org/officeDocument/2006/relationships/hyperlink" Target="http://istmat.info/node/38161" TargetMode="External"/><Relationship Id="rId658" Type="http://schemas.openxmlformats.org/officeDocument/2006/relationships/hyperlink" Target="https://ru.wikipedia.org/wiki/%D0%92%D0%B5%D0%BB%D0%B8%D0%BA%D0%BE%D0%B1%D1%80%D0%B8%D1%82%D0%B0%D0%BD%D0%B8%D1%8F" TargetMode="External"/><Relationship Id="rId823" Type="http://schemas.openxmlformats.org/officeDocument/2006/relationships/theme" Target="theme/theme1.xml"/><Relationship Id="rId255" Type="http://schemas.openxmlformats.org/officeDocument/2006/relationships/hyperlink" Target="https://ru.wikipedia.org/wiki/1_%D0%B8%D1%8E%D0%BB%D1%8F" TargetMode="External"/><Relationship Id="rId297" Type="http://schemas.openxmlformats.org/officeDocument/2006/relationships/hyperlink" Target="http://istmat.info/node/44739" TargetMode="External"/><Relationship Id="rId462" Type="http://schemas.openxmlformats.org/officeDocument/2006/relationships/hyperlink" Target="http://istmat.info/node/41403" TargetMode="External"/><Relationship Id="rId518" Type="http://schemas.openxmlformats.org/officeDocument/2006/relationships/hyperlink" Target="http://istmat.info/node/37897" TargetMode="External"/><Relationship Id="rId725" Type="http://schemas.openxmlformats.org/officeDocument/2006/relationships/hyperlink" Target="https://ru.wikipedia.org/wiki/%D0%9B%D0%B5%D0%BE%D0%BF%D0%BE%D0%BB%D1%8C%D0%B4_%D0%91%D0%B0%D0%B2%D0%B0%D1%80%D1%81%D0%BA%D0%B8%D0%B9_(%D0%B3%D0%B5%D0%BD%D0%B5%D1%80%D0%B0%D0%BB-%D1%84%D0%B5%D0%BB%D1%8C%D0%B4%D0%BC%D0%B0%D1%80%D1%88%D0%B0%D0%BB)" TargetMode="External"/><Relationship Id="rId115" Type="http://schemas.openxmlformats.org/officeDocument/2006/relationships/hyperlink" Target="http://istmat.info/node/44723" TargetMode="External"/><Relationship Id="rId157" Type="http://schemas.openxmlformats.org/officeDocument/2006/relationships/hyperlink" Target="http://istmat.info/node/44730" TargetMode="External"/><Relationship Id="rId322" Type="http://schemas.openxmlformats.org/officeDocument/2006/relationships/hyperlink" Target="http://istmat.info/node/44690" TargetMode="External"/><Relationship Id="rId364" Type="http://schemas.openxmlformats.org/officeDocument/2006/relationships/hyperlink" Target="https://ru.wikipedia.org/wiki/%D0%A6%D0%B5%D1%80%D0%B5%D1%82%D0%B5%D0%BB%D0%B8,_%D0%98%D1%80%D0%B0%D0%BA%D0%BB%D0%B8%D0%B9_%D0%93%D0%B5%D0%BE%D1%80%D0%B3%D0%B8%D0%B5%D0%B2%D0%B8%D1%87" TargetMode="External"/><Relationship Id="rId767" Type="http://schemas.openxmlformats.org/officeDocument/2006/relationships/hyperlink" Target="https://ru.wikipedia.org/wiki/%D0%9D%D0%B0%D1%80%D0%BE%D0%B4%D0%BD%D1%8B%D0%B9_%D0%BA%D0%BE%D0%BC%D0%B8%D1%81%D1%81%D0%B0%D1%80%D0%B8%D0%B0%D1%82_%D0%BF%D0%BE_%D0%B8%D0%BD%D0%BE%D1%81%D1%82%D1%80%D0%B0%D0%BD%D0%BD%D1%8B%D0%BC_%D0%B4%D0%B5%D0%BB%D0%B0%D0%BC_%D0%A0%D0%A1%D0%A4%D0%A1%D0%A0" TargetMode="External"/><Relationship Id="rId61" Type="http://schemas.openxmlformats.org/officeDocument/2006/relationships/hyperlink" Target="http://istmat.info/node/44717" TargetMode="External"/><Relationship Id="rId199" Type="http://schemas.openxmlformats.org/officeDocument/2006/relationships/hyperlink" Target="http://istmat.info/node/44686" TargetMode="External"/><Relationship Id="rId571" Type="http://schemas.openxmlformats.org/officeDocument/2006/relationships/hyperlink" Target="http://istmat.info/node/38158" TargetMode="External"/><Relationship Id="rId627" Type="http://schemas.openxmlformats.org/officeDocument/2006/relationships/hyperlink" Target="http://istmat.info/node/38798" TargetMode="External"/><Relationship Id="rId669" Type="http://schemas.openxmlformats.org/officeDocument/2006/relationships/hyperlink" Target="https://ru.wikipedia.org/wiki/%D0%9C%D0%BE%D0%B3%D0%B8%D0%BB%D1%91%D0%B2" TargetMode="External"/><Relationship Id="rId19" Type="http://schemas.openxmlformats.org/officeDocument/2006/relationships/hyperlink" Target="http://www.airwar.ru/enc/bww1/juj1.html" TargetMode="External"/><Relationship Id="rId224" Type="http://schemas.openxmlformats.org/officeDocument/2006/relationships/hyperlink" Target="https://ru.wikipedia.org/wiki/1917_%D0%B3%D0%BE%D0%B4" TargetMode="External"/><Relationship Id="rId266" Type="http://schemas.openxmlformats.org/officeDocument/2006/relationships/hyperlink" Target="https://ru.wikipedia.org/wiki/%D0%A4%D0%B5%D0%B2%D1%80%D0%B0%D0%BB%D1%8C%D1%81%D0%BA%D0%B0%D1%8F_%D1%80%D0%B5%D0%B2%D0%BE%D0%BB%D1%8E%D1%86%D0%B8%D1%8F" TargetMode="External"/><Relationship Id="rId431" Type="http://schemas.openxmlformats.org/officeDocument/2006/relationships/hyperlink" Target="http://istmat.info/node/37794" TargetMode="External"/><Relationship Id="rId473" Type="http://schemas.openxmlformats.org/officeDocument/2006/relationships/hyperlink" Target="http://istmat.info/node/37795" TargetMode="External"/><Relationship Id="rId529" Type="http://schemas.openxmlformats.org/officeDocument/2006/relationships/hyperlink" Target="http://istmat.info/node/38156" TargetMode="External"/><Relationship Id="rId680" Type="http://schemas.openxmlformats.org/officeDocument/2006/relationships/hyperlink" Target="https://ru.wikipedia.org/wiki/%D0%97%D0%B0%D0%BF%D0%B0%D0%B4%D0%BD%D1%8B%D0%B9_%D1%84%D1%80%D0%BE%D0%BD%D1%82_%D0%9F%D0%B5%D1%80%D0%B2%D0%BE%D0%B9_%D0%BC%D0%B8%D1%80%D0%BE%D0%B2%D0%BE%D0%B9_%D0%B2%D0%BE%D0%B9%D0%BD%D1%8B" TargetMode="External"/><Relationship Id="rId736" Type="http://schemas.openxmlformats.org/officeDocument/2006/relationships/hyperlink" Target="https://ru.wikipedia.org/wiki/%D0%A1%D0%B0%D0%BC%D0%BE%D0%B9%D0%BB%D0%BE,_%D0%90%D0%BB%D0%B5%D0%BA%D1%81%D0%B0%D0%BD%D0%B4%D1%80_%D0%90%D0%BB%D0%B5%D0%BA%D1%81%D0%B0%D0%BD%D0%B4%D1%80%D0%BE%D0%B2%D0%B8%D1%87" TargetMode="External"/><Relationship Id="rId30" Type="http://schemas.openxmlformats.org/officeDocument/2006/relationships/hyperlink" Target="http://istmat.info/node/44802" TargetMode="External"/><Relationship Id="rId126" Type="http://schemas.openxmlformats.org/officeDocument/2006/relationships/hyperlink" Target="http://istmat.info/node/44683" TargetMode="External"/><Relationship Id="rId168" Type="http://schemas.openxmlformats.org/officeDocument/2006/relationships/hyperlink" Target="https://ru.wikipedia.org/wiki/25_%D0%BC%D0%B0%D1%8F" TargetMode="External"/><Relationship Id="rId333" Type="http://schemas.openxmlformats.org/officeDocument/2006/relationships/hyperlink" Target="http://eng.ship.bsu.by/ship/104340" TargetMode="External"/><Relationship Id="rId540" Type="http://schemas.openxmlformats.org/officeDocument/2006/relationships/hyperlink" Target="http://istmat.info/node/44696" TargetMode="External"/><Relationship Id="rId778" Type="http://schemas.openxmlformats.org/officeDocument/2006/relationships/hyperlink" Target="https://ru.wikipedia.org/wiki/%D0%A0%D0%B5%D0%B9%D1%85%D1%81%D1%82%D0%B0%D0%B3_(%D0%93%D0%B5%D1%80%D0%BC%D0%B0%D0%BD%D1%81%D0%BA%D0%B0%D1%8F_%D0%B8%D0%BC%D0%BF%D0%B5%D1%80%D0%B8%D1%8F)" TargetMode="External"/><Relationship Id="rId72" Type="http://schemas.openxmlformats.org/officeDocument/2006/relationships/hyperlink" Target="http://istmat.info/node/44681" TargetMode="External"/><Relationship Id="rId375" Type="http://schemas.openxmlformats.org/officeDocument/2006/relationships/hyperlink" Target="https://ru.wikipedia.org/wiki/%D0%A2%D0%B0%D0%B2%D1%80%D0%B8%D1%87%D0%B5%D1%81%D0%BA%D0%B8%D0%B9_%D0%B4%D0%B2%D0%BE%D1%80%D0%B5%D1%86" TargetMode="External"/><Relationship Id="rId582" Type="http://schemas.openxmlformats.org/officeDocument/2006/relationships/hyperlink" Target="http://istmat.info/node/37782" TargetMode="External"/><Relationship Id="rId638" Type="http://schemas.openxmlformats.org/officeDocument/2006/relationships/hyperlink" Target="https://ru.wikipedia.org/wiki/21_%D0%BD%D0%BE%D1%8F%D0%B1%D1%80%D1%8F" TargetMode="External"/><Relationship Id="rId803" Type="http://schemas.openxmlformats.org/officeDocument/2006/relationships/hyperlink" Target="https://ru.wikipedia.org/wiki/1918_%D0%B3%D0%BE%D0%B4" TargetMode="External"/><Relationship Id="rId3" Type="http://schemas.openxmlformats.org/officeDocument/2006/relationships/styles" Target="styles.xml"/><Relationship Id="rId235" Type="http://schemas.openxmlformats.org/officeDocument/2006/relationships/hyperlink" Target="http://www.airwar.ru/enc/fww1/lohneraa.html" TargetMode="External"/><Relationship Id="rId277" Type="http://schemas.openxmlformats.org/officeDocument/2006/relationships/hyperlink" Target="http://istmat.info/node/44738" TargetMode="External"/><Relationship Id="rId400" Type="http://schemas.openxmlformats.org/officeDocument/2006/relationships/hyperlink" Target="https://ru.wikipedia.org/wiki/%D0%9B%D0%B5%D0%B9%D0%B1-%D0%B3%D0%B2%D0%B0%D1%80%D0%B4%D0%B8%D0%B8_%D0%9A%D0%BE%D0%BD%D0%BD%D0%B0%D1%8F_%D0%B0%D1%80%D1%82%D0%B8%D0%BB%D0%BB%D0%B5%D1%80%D0%B8%D1%8F" TargetMode="External"/><Relationship Id="rId442" Type="http://schemas.openxmlformats.org/officeDocument/2006/relationships/hyperlink" Target="http://istmat.info/node/41405" TargetMode="External"/><Relationship Id="rId484" Type="http://schemas.openxmlformats.org/officeDocument/2006/relationships/hyperlink" Target="http://istmat.info/node/44693" TargetMode="External"/><Relationship Id="rId705" Type="http://schemas.openxmlformats.org/officeDocument/2006/relationships/hyperlink" Target="https://ru.wikipedia.org/wiki/22_%D0%B4%D0%B5%D0%BA%D0%B0%D0%B1%D1%80%D1%8F" TargetMode="External"/><Relationship Id="rId137" Type="http://schemas.openxmlformats.org/officeDocument/2006/relationships/hyperlink" Target="http://istmat.info/node/44809" TargetMode="External"/><Relationship Id="rId302" Type="http://schemas.openxmlformats.org/officeDocument/2006/relationships/hyperlink" Target="http://istmat.info/node/44814" TargetMode="External"/><Relationship Id="rId344" Type="http://schemas.openxmlformats.org/officeDocument/2006/relationships/hyperlink" Target="http://istmat.info/node/38260" TargetMode="External"/><Relationship Id="rId691" Type="http://schemas.openxmlformats.org/officeDocument/2006/relationships/hyperlink" Target="http://istmat.info/node/41408" TargetMode="External"/><Relationship Id="rId747" Type="http://schemas.openxmlformats.org/officeDocument/2006/relationships/hyperlink" Target="https://ru.wikipedia.org/wiki/%D0%90%D0%BD%D0%BD%D0%B5%D0%BA%D1%81%D0%B8%D1%8F" TargetMode="External"/><Relationship Id="rId789" Type="http://schemas.openxmlformats.org/officeDocument/2006/relationships/hyperlink" Target="https://ru.wikipedia.org/wiki/4_%D1%8F%D0%BD%D0%B2%D0%B0%D1%80%D1%8F" TargetMode="External"/><Relationship Id="rId41" Type="http://schemas.openxmlformats.org/officeDocument/2006/relationships/hyperlink" Target="http://istmat.info/node/37773" TargetMode="External"/><Relationship Id="rId83" Type="http://schemas.openxmlformats.org/officeDocument/2006/relationships/hyperlink" Target="http://istmat.info/node/44718" TargetMode="External"/><Relationship Id="rId179" Type="http://schemas.openxmlformats.org/officeDocument/2006/relationships/hyperlink" Target="http://istmat.info/node/44732" TargetMode="External"/><Relationship Id="rId386" Type="http://schemas.openxmlformats.org/officeDocument/2006/relationships/hyperlink" Target="https://ru.wikipedia.org/wiki/%D0%93%D1%80%D0%BE%D0%BC%D0%B0%D0%BD,_%D0%92%D0%BB%D0%B0%D0%B4%D0%B8%D0%BC%D0%B8%D1%80_%D0%93%D1%83%D1%81%D1%82%D0%B0%D0%B2%D0%BE%D0%B2%D0%B8%D1%87" TargetMode="External"/><Relationship Id="rId551" Type="http://schemas.openxmlformats.org/officeDocument/2006/relationships/hyperlink" Target="http://istmat.info/node/38794" TargetMode="External"/><Relationship Id="rId593" Type="http://schemas.openxmlformats.org/officeDocument/2006/relationships/hyperlink" Target="http://istmat.info/node/41153" TargetMode="External"/><Relationship Id="rId607" Type="http://schemas.openxmlformats.org/officeDocument/2006/relationships/hyperlink" Target="http://istmat.info/node/38160" TargetMode="External"/><Relationship Id="rId649" Type="http://schemas.openxmlformats.org/officeDocument/2006/relationships/hyperlink" Target="https://ru.wikipedia.org/wiki/%D0%9D%D0%BE%D1%80%D0%B2%D0%B5%D0%B3%D0%B8%D1%8F" TargetMode="External"/><Relationship Id="rId814" Type="http://schemas.openxmlformats.org/officeDocument/2006/relationships/hyperlink" Target="https://ru.wikipedia.org/wiki/21_%D1%8F%D0%BD%D0%B2%D0%B0%D1%80%D1%8F" TargetMode="External"/><Relationship Id="rId190" Type="http://schemas.openxmlformats.org/officeDocument/2006/relationships/hyperlink" Target="http://istmat.info/node/44685" TargetMode="External"/><Relationship Id="rId204" Type="http://schemas.openxmlformats.org/officeDocument/2006/relationships/hyperlink" Target="http://istmat.info/node/37789" TargetMode="External"/><Relationship Id="rId246" Type="http://schemas.openxmlformats.org/officeDocument/2006/relationships/hyperlink" Target="http://istmat.info/node/41157" TargetMode="External"/><Relationship Id="rId288" Type="http://schemas.openxmlformats.org/officeDocument/2006/relationships/hyperlink" Target="http://istmat.info/node/41158" TargetMode="External"/><Relationship Id="rId411" Type="http://schemas.openxmlformats.org/officeDocument/2006/relationships/hyperlink" Target="https://ru.wikipedia.org/wiki/%D0%9B%D1%8C%D0%B2%D0%BE%D0%B2,_%D0%93%D0%B5%D0%BE%D1%80%D0%B3%D0%B8%D0%B9_%D0%95%D0%B2%D0%B3%D0%B5%D0%BD%D1%8C%D0%B5%D0%B2%D0%B8%D1%87" TargetMode="External"/><Relationship Id="rId453" Type="http://schemas.openxmlformats.org/officeDocument/2006/relationships/hyperlink" Target="http://istmat.info/node/44744" TargetMode="External"/><Relationship Id="rId509" Type="http://schemas.openxmlformats.org/officeDocument/2006/relationships/hyperlink" Target="http://istmat.info/node/37778" TargetMode="External"/><Relationship Id="rId660" Type="http://schemas.openxmlformats.org/officeDocument/2006/relationships/hyperlink" Target="https://ru.wikipedia.org/wiki/%D0%A1%D0%A8%D0%90" TargetMode="External"/><Relationship Id="rId106" Type="http://schemas.openxmlformats.org/officeDocument/2006/relationships/hyperlink" Target="http://istmat.info/node/44624" TargetMode="External"/><Relationship Id="rId313" Type="http://schemas.openxmlformats.org/officeDocument/2006/relationships/hyperlink" Target="http://istmat.info/node/44814" TargetMode="External"/><Relationship Id="rId495" Type="http://schemas.openxmlformats.org/officeDocument/2006/relationships/hyperlink" Target="http://istmat.info/node/38790" TargetMode="External"/><Relationship Id="rId716" Type="http://schemas.openxmlformats.org/officeDocument/2006/relationships/hyperlink" Target="https://ru.wikipedia.org/wiki/1917_%D0%B3%D0%BE%D0%B4" TargetMode="External"/><Relationship Id="rId758" Type="http://schemas.openxmlformats.org/officeDocument/2006/relationships/hyperlink" Target="https://ru.wikipedia.org/wiki/%D0%A3%D0%BA%D1%80%D0%B0%D0%B8%D0%BD%D1%81%D0%BA%D0%B0%D1%8F_%D1%86%D0%B5%D0%BD%D1%82%D1%80%D0%B0%D0%BB%D1%8C%D0%BD%D0%B0%D1%8F_%D1%80%D0%B0%D0%B4%D0%B0" TargetMode="External"/><Relationship Id="rId10" Type="http://schemas.openxmlformats.org/officeDocument/2006/relationships/hyperlink" Target="http://istmat.info/node/37772" TargetMode="External"/><Relationship Id="rId52" Type="http://schemas.openxmlformats.org/officeDocument/2006/relationships/hyperlink" Target="http://saoirse-2010.livejournal.com/31008.html" TargetMode="External"/><Relationship Id="rId94" Type="http://schemas.openxmlformats.org/officeDocument/2006/relationships/hyperlink" Target="http://istmat.info/node/44720" TargetMode="External"/><Relationship Id="rId148" Type="http://schemas.openxmlformats.org/officeDocument/2006/relationships/hyperlink" Target="http://istmat.info/node/44810" TargetMode="External"/><Relationship Id="rId355" Type="http://schemas.openxmlformats.org/officeDocument/2006/relationships/hyperlink" Target="http://istmat.info/node/38260" TargetMode="External"/><Relationship Id="rId397" Type="http://schemas.openxmlformats.org/officeDocument/2006/relationships/hyperlink" Target="https://ru.wikipedia.org/wiki/%D0%A7%D0%B5%D1%80%D0%BD%D0%BE%D0%B2,_%D0%92%D0%B8%D0%BA%D1%82%D0%BE%D1%80_%D0%9C%D0%B8%D1%85%D0%B0%D0%B9%D0%BB%D0%BE%D0%B2%D0%B8%D1%87" TargetMode="External"/><Relationship Id="rId520" Type="http://schemas.openxmlformats.org/officeDocument/2006/relationships/hyperlink" Target="http://istmat.info/node/37897" TargetMode="External"/><Relationship Id="rId562" Type="http://schemas.openxmlformats.org/officeDocument/2006/relationships/hyperlink" Target="http://istmat.info/node/41152" TargetMode="External"/><Relationship Id="rId618" Type="http://schemas.openxmlformats.org/officeDocument/2006/relationships/hyperlink" Target="http://istmat.info/node/38161" TargetMode="External"/><Relationship Id="rId215" Type="http://schemas.openxmlformats.org/officeDocument/2006/relationships/hyperlink" Target="http://istmat.info/node/44735" TargetMode="External"/><Relationship Id="rId257" Type="http://schemas.openxmlformats.org/officeDocument/2006/relationships/hyperlink" Target="https://ru.wikipedia.org/wiki/%D0%9C%D0%B0%D1%80%D1%81%D0%BE%D0%B2%D0%BE_%D0%BF%D0%BE%D0%BB%D0%B5_(%D0%A1%D0%B0%D0%BD%D0%BA%D1%82-%D0%9F%D0%B5%D1%82%D0%B5%D1%80%D0%B1%D1%83%D1%80%D0%B3)" TargetMode="External"/><Relationship Id="rId422" Type="http://schemas.openxmlformats.org/officeDocument/2006/relationships/hyperlink" Target="https://ru.wikipedia.org/wiki/%D0%98%D1%8E%D0%BB%D1%8C%D1%81%D0%BA%D0%B8%D0%B5_%D0%B4%D0%BD%D0%B8" TargetMode="External"/><Relationship Id="rId464" Type="http://schemas.openxmlformats.org/officeDocument/2006/relationships/hyperlink" Target="http://istmat.info/node/37795" TargetMode="External"/><Relationship Id="rId299" Type="http://schemas.openxmlformats.org/officeDocument/2006/relationships/hyperlink" Target="http://istmat.info/node/44814" TargetMode="External"/><Relationship Id="rId727" Type="http://schemas.openxmlformats.org/officeDocument/2006/relationships/hyperlink" Target="https://ru.wikipedia.org/wiki/%D0%98%D0%BE%D1%84%D1%84%D0%B5,_%D0%90%D0%B4%D0%BE%D0%BB%D1%8C%D1%84_%D0%90%D0%B1%D1%80%D0%B0%D0%BC%D0%BE%D0%B2%D0%B8%D1%87" TargetMode="External"/><Relationship Id="rId63" Type="http://schemas.openxmlformats.org/officeDocument/2006/relationships/hyperlink" Target="http://airspot.ru/catalogue/item/porohovschikov-p-iv" TargetMode="External"/><Relationship Id="rId159" Type="http://schemas.openxmlformats.org/officeDocument/2006/relationships/hyperlink" Target="http://istmat.info/node/44730" TargetMode="External"/><Relationship Id="rId366" Type="http://schemas.openxmlformats.org/officeDocument/2006/relationships/hyperlink" Target="https://ru.wikipedia.org/wiki/%D0%9C%D0%B0%D0%BD%D1%83%D0%B9%D0%BB%D0%BE%D0%B2,_%D0%90%D0%BB%D0%B5%D0%BA%D1%81%D0%B0%D0%BD%D0%B4%D1%80_%D0%90%D0%BF%D0%BE%D0%BB%D0%BB%D0%BE%D0%BD%D0%BE%D0%B2%D0%B8%D1%87" TargetMode="External"/><Relationship Id="rId573" Type="http://schemas.openxmlformats.org/officeDocument/2006/relationships/hyperlink" Target="https://ru-wiki.ru/wiki/%D0%A0%D0%BE%D1%81%D1%81%D0%B8%D0%B9%D1%81%D0%BA%D0%B0%D1%8F_%D1%80%D0%B5%D1%81%D0%BF%D1%83%D0%B1%D0%BB%D0%B8%D0%BA%D0%B0" TargetMode="External"/><Relationship Id="rId780" Type="http://schemas.openxmlformats.org/officeDocument/2006/relationships/hyperlink" Target="https://ru.wikipedia.org/wiki/%D0%A6%D0%B5%D0%BD%D1%82%D1%80%D0%B0%D0%BB%D1%8C%D0%BD%D0%B0%D1%8F_%D1%80%D0%B0%D0%B4%D0%B0_%D0%A3%D0%9D%D0%A0" TargetMode="External"/><Relationship Id="rId226" Type="http://schemas.openxmlformats.org/officeDocument/2006/relationships/hyperlink" Target="https://ru.wikipedia.org/wiki/1917_%D0%B3%D0%BE%D0%B4" TargetMode="External"/><Relationship Id="rId433" Type="http://schemas.openxmlformats.org/officeDocument/2006/relationships/hyperlink" Target="http://istmat.info/node/37794" TargetMode="External"/><Relationship Id="rId640" Type="http://schemas.openxmlformats.org/officeDocument/2006/relationships/hyperlink" Target="https://ru.wikipedia.org/wiki/%D0%9A%D1%80%D1%8B%D0%BB%D0%B5%D0%BD%D0%BA%D0%BE,_%D0%9D%D0%B8%D0%BA%D0%BE%D0%BB%D0%B0%D0%B9_%D0%92%D0%B0%D1%81%D0%B8%D0%BB%D1%8C%D0%B5%D0%B2%D0%B8%D1%87" TargetMode="External"/><Relationship Id="rId738" Type="http://schemas.openxmlformats.org/officeDocument/2006/relationships/hyperlink" Target="https://ru.wikipedia.org/wiki/%D0%9A%D0%B0%D1%80%D0%B0%D1%85%D0%B0%D0%BD,_%D0%9B%D0%B5%D0%B2_%D0%9C%D0%B8%D1%85%D0%B0%D0%B9%D0%BB%D0%BE%D0%B2%D0%B8%D1%87" TargetMode="External"/><Relationship Id="rId74" Type="http://schemas.openxmlformats.org/officeDocument/2006/relationships/hyperlink" Target="http://istmat.info/node/44681" TargetMode="External"/><Relationship Id="rId377" Type="http://schemas.openxmlformats.org/officeDocument/2006/relationships/hyperlink" Target="https://ru.wikipedia.org/wiki/%D0%90%D0%BD%D0%B3%D0%BB%D0%B8%D0%B9%D1%81%D0%BA%D0%B0%D1%8F_%D0%BD%D0%B0%D0%B1%D0%B5%D1%80%D0%B5%D0%B6%D0%BD%D0%B0%D1%8F" TargetMode="External"/><Relationship Id="rId500" Type="http://schemas.openxmlformats.org/officeDocument/2006/relationships/hyperlink" Target="http://istmat.info/node/37778" TargetMode="External"/><Relationship Id="rId584" Type="http://schemas.openxmlformats.org/officeDocument/2006/relationships/hyperlink" Target="http://istmat.info/node/37782" TargetMode="External"/><Relationship Id="rId805" Type="http://schemas.openxmlformats.org/officeDocument/2006/relationships/hyperlink" Target="https://ru.wikipedia.org/wiki/1918_%D0%B3%D0%BE%D0%B4" TargetMode="External"/><Relationship Id="rId5" Type="http://schemas.openxmlformats.org/officeDocument/2006/relationships/webSettings" Target="webSettings.xml"/><Relationship Id="rId237" Type="http://schemas.openxmlformats.org/officeDocument/2006/relationships/hyperlink" Target="http://istmat.info/node/38258" TargetMode="External"/><Relationship Id="rId791" Type="http://schemas.openxmlformats.org/officeDocument/2006/relationships/hyperlink" Target="https://ru.wikipedia.org/wiki/9_%D1%8F%D0%BD%D0%B2%D0%B0%D1%80%D1%8F" TargetMode="External"/><Relationship Id="rId444" Type="http://schemas.openxmlformats.org/officeDocument/2006/relationships/hyperlink" Target="http://www.airwar.ru/enc/flyboat/vm5.html" TargetMode="External"/><Relationship Id="rId651" Type="http://schemas.openxmlformats.org/officeDocument/2006/relationships/hyperlink" Target="https://ru.wikipedia.org/wiki/%D0%98%D1%81%D0%BF%D0%B0%D0%BD%D0%B8%D1%8F" TargetMode="External"/><Relationship Id="rId749" Type="http://schemas.openxmlformats.org/officeDocument/2006/relationships/hyperlink" Target="https://ru.wikipedia.org/wiki/11_%D0%B4%D0%B5%D0%BA%D0%B0%D0%B1%D1%80%D1%8F" TargetMode="External"/><Relationship Id="rId290" Type="http://schemas.openxmlformats.org/officeDocument/2006/relationships/hyperlink" Target="http://istmat.info/node/41158" TargetMode="External"/><Relationship Id="rId304" Type="http://schemas.openxmlformats.org/officeDocument/2006/relationships/hyperlink" Target="http://istmat.info/node/44814" TargetMode="External"/><Relationship Id="rId388" Type="http://schemas.openxmlformats.org/officeDocument/2006/relationships/hyperlink" Target="https://ru.wikipedia.org/wiki/%D0%9D%D0%B8%D0%BA%D0%B8%D1%82%D0%B8%D0%BD,_%D0%91%D0%BE%D1%80%D0%B8%D1%81_%D0%92%D0%BB%D0%B0%D0%B4%D0%B8%D0%BC%D0%B8%D1%80%D0%BE%D0%B2%D0%B8%D1%87" TargetMode="External"/><Relationship Id="rId511" Type="http://schemas.openxmlformats.org/officeDocument/2006/relationships/hyperlink" Target="http://istmat.info/node/37778" TargetMode="External"/><Relationship Id="rId609" Type="http://schemas.openxmlformats.org/officeDocument/2006/relationships/hyperlink" Target="http://istmat.info/node/38160" TargetMode="External"/><Relationship Id="rId85" Type="http://schemas.openxmlformats.org/officeDocument/2006/relationships/hyperlink" Target="http://istmat.info/node/44803" TargetMode="External"/><Relationship Id="rId150" Type="http://schemas.openxmlformats.org/officeDocument/2006/relationships/hyperlink" Target="http://istmat.info/node/44810" TargetMode="External"/><Relationship Id="rId595" Type="http://schemas.openxmlformats.org/officeDocument/2006/relationships/hyperlink" Target="http://istmat.info/node/41153" TargetMode="External"/><Relationship Id="rId816" Type="http://schemas.openxmlformats.org/officeDocument/2006/relationships/hyperlink" Target="https://ru.wikipedia.org/wiki/1918_%D0%B3%D0%BE%D0%B4" TargetMode="External"/><Relationship Id="rId248" Type="http://schemas.openxmlformats.org/officeDocument/2006/relationships/hyperlink" Target="http://istmat.info/node/41157" TargetMode="External"/><Relationship Id="rId455" Type="http://schemas.openxmlformats.org/officeDocument/2006/relationships/hyperlink" Target="http://rjvneh.narod.ru/1avia-1.htm" TargetMode="External"/><Relationship Id="rId662" Type="http://schemas.openxmlformats.org/officeDocument/2006/relationships/hyperlink" Target="https://ru.wikipedia.org/wiki/%D0%A1%D0%B5%D1%80%D0%B1%D0%B8%D1%8F" TargetMode="External"/><Relationship Id="rId12" Type="http://schemas.openxmlformats.org/officeDocument/2006/relationships/hyperlink" Target="http://istmat.info/node/37772" TargetMode="External"/><Relationship Id="rId108" Type="http://schemas.openxmlformats.org/officeDocument/2006/relationships/hyperlink" Target="http://istmat.info/node/44624" TargetMode="External"/><Relationship Id="rId315" Type="http://schemas.openxmlformats.org/officeDocument/2006/relationships/hyperlink" Target="http://istmat.info/node/44814" TargetMode="External"/><Relationship Id="rId522" Type="http://schemas.openxmlformats.org/officeDocument/2006/relationships/hyperlink" Target="http://istmat.info/node/37897" TargetMode="External"/><Relationship Id="rId96" Type="http://schemas.openxmlformats.org/officeDocument/2006/relationships/hyperlink" Target="http://istmat.info/node/38164" TargetMode="External"/><Relationship Id="rId161" Type="http://schemas.openxmlformats.org/officeDocument/2006/relationships/hyperlink" Target="http://istmat.info/node/44730" TargetMode="External"/><Relationship Id="rId399" Type="http://schemas.openxmlformats.org/officeDocument/2006/relationships/hyperlink" Target="https://ru.wikipedia.org/wiki/%D0%9F%D0%BE%D0%BB%D0%BE%D0%B2%D1%86%D0%BE%D0%B2,_%D0%9F%D1%91%D1%82%D1%80_%D0%90%D0%BB%D0%B5%D0%BA%D1%81%D0%B0%D0%BD%D0%B4%D1%80%D0%BE%D0%B2%D0%B8%D1%87" TargetMode="External"/><Relationship Id="rId259" Type="http://schemas.openxmlformats.org/officeDocument/2006/relationships/hyperlink" Target="http://istmat.info/node/37791" TargetMode="External"/><Relationship Id="rId466" Type="http://schemas.openxmlformats.org/officeDocument/2006/relationships/hyperlink" Target="http://istmat.info/node/37795" TargetMode="External"/><Relationship Id="rId673" Type="http://schemas.openxmlformats.org/officeDocument/2006/relationships/hyperlink" Target="https://ru.wikipedia.org/wiki/1917_%D0%B3%D0%BE%D0%B4" TargetMode="External"/><Relationship Id="rId23" Type="http://schemas.openxmlformats.org/officeDocument/2006/relationships/hyperlink" Target="http://istmat.info/node/44621" TargetMode="External"/><Relationship Id="rId119" Type="http://schemas.openxmlformats.org/officeDocument/2006/relationships/hyperlink" Target="http://istmat.info/node/44723" TargetMode="External"/><Relationship Id="rId326" Type="http://schemas.openxmlformats.org/officeDocument/2006/relationships/hyperlink" Target="http://istmat.info/node/41404" TargetMode="External"/><Relationship Id="rId533" Type="http://schemas.openxmlformats.org/officeDocument/2006/relationships/hyperlink" Target="http://istmat.info/node/38157" TargetMode="External"/><Relationship Id="rId740" Type="http://schemas.openxmlformats.org/officeDocument/2006/relationships/hyperlink" Target="https://ru.wikipedia.org/wiki/18_%D0%B4%D0%B5%D0%BA%D0%B0%D0%B1%D1%80%D1%8F" TargetMode="External"/><Relationship Id="rId172" Type="http://schemas.openxmlformats.org/officeDocument/2006/relationships/hyperlink" Target="https://ru.wikipedia.org/w/index.php?title=%D0%A1%D0%B5%D0%BC%D0%B0%D1%88%D0%BA%D0%BE,_%D0%90%D0%B4%D0%B0%D0%BC_%D0%AF%D0%BA%D0%BE%D0%B2%D0%BB%D0%B5%D0%B2%D0%B8%D1%87&amp;action=edit&amp;redlink=1" TargetMode="External"/><Relationship Id="rId477" Type="http://schemas.openxmlformats.org/officeDocument/2006/relationships/hyperlink" Target="http://istmat.info/node/37796" TargetMode="External"/><Relationship Id="rId600" Type="http://schemas.openxmlformats.org/officeDocument/2006/relationships/hyperlink" Target="http://istmat.info/node/38799" TargetMode="External"/><Relationship Id="rId684" Type="http://schemas.openxmlformats.org/officeDocument/2006/relationships/hyperlink" Target="https://ru.wikipedia.org/wiki/12_%D0%B4%D0%B5%D0%BA%D0%B0%D0%B1%D1%80%D1%8F" TargetMode="External"/><Relationship Id="rId337" Type="http://schemas.openxmlformats.org/officeDocument/2006/relationships/hyperlink" Target="http://istmat.info/node/44815" TargetMode="External"/><Relationship Id="rId34" Type="http://schemas.openxmlformats.org/officeDocument/2006/relationships/hyperlink" Target="http://www.airaces.ru/stati/aviacionnye-otryady-pervojj-mirovojj-vojjny.html" TargetMode="External"/><Relationship Id="rId544" Type="http://schemas.openxmlformats.org/officeDocument/2006/relationships/hyperlink" Target="http://istmat.info/node/44695" TargetMode="External"/><Relationship Id="rId751" Type="http://schemas.openxmlformats.org/officeDocument/2006/relationships/hyperlink" Target="https://ru.wikipedia.org/wiki/25_%D0%B4%D0%B5%D0%BA%D0%B0%D0%B1%D1%80%D1%8F" TargetMode="External"/><Relationship Id="rId183" Type="http://schemas.openxmlformats.org/officeDocument/2006/relationships/hyperlink" Target="http://istmat.info/node/44732" TargetMode="External"/><Relationship Id="rId390" Type="http://schemas.openxmlformats.org/officeDocument/2006/relationships/hyperlink" Target="https://ru.wikipedia.org/w/index.php?title=%D0%98%D1%8E%D0%BB%D1%8C%D1%81%D0%BA%D0%B8%D0%B9_%D0%BA%D1%80%D0%B8%D0%B7%D0%B8%D1%81_%D0%92%D1%80%D0%B5%D0%BC%D0%B5%D0%BD%D0%BD%D0%BE%D0%B3%D0%BE_%D0%BF%D1%80%D0%B0%D0%B2%D0%B8%D1%82%D0%B5%D0%BB%D1%8C%D1%81%D1%82%D0%B2%D0%B0_%D0%A0%D0%BE%D1%81%D1%81%D0%B8%D0%B8&amp;action=edit&amp;redlink=1" TargetMode="External"/><Relationship Id="rId404" Type="http://schemas.openxmlformats.org/officeDocument/2006/relationships/hyperlink" Target="https://ru.wikipedia.org/wiki/%D0%9C%D0%B8%D1%85%D0%B0%D0%B9%D0%BB%D0%BE%D0%B2%D1%81%D0%BA%D0%BE%D0%B5_%D0%B0%D1%80%D1%82%D0%B8%D0%BB%D0%BB%D0%B5%D1%80%D0%B8%D0%B9%D1%81%D0%BA%D0%BE%D0%B5_%D1%83%D1%87%D0%B8%D0%BB%D0%B8%D1%89%D0%B5" TargetMode="External"/><Relationship Id="rId611" Type="http://schemas.openxmlformats.org/officeDocument/2006/relationships/hyperlink" Target="http://istmat.info/node/38160" TargetMode="External"/><Relationship Id="rId250" Type="http://schemas.openxmlformats.org/officeDocument/2006/relationships/hyperlink" Target="http://istmat.info/node/41157" TargetMode="External"/><Relationship Id="rId488" Type="http://schemas.openxmlformats.org/officeDocument/2006/relationships/hyperlink" Target="http://istmat.info/node/44821" TargetMode="External"/><Relationship Id="rId695" Type="http://schemas.openxmlformats.org/officeDocument/2006/relationships/hyperlink" Target="http://istmat.info/node/41408" TargetMode="External"/><Relationship Id="rId709" Type="http://schemas.openxmlformats.org/officeDocument/2006/relationships/hyperlink" Target="https://ru.wikipedia.org/wiki/1918_%D0%B3%D0%BE%D0%B4" TargetMode="External"/><Relationship Id="rId45" Type="http://schemas.openxmlformats.org/officeDocument/2006/relationships/hyperlink" Target="http://istmat.info/node/37773" TargetMode="External"/><Relationship Id="rId110" Type="http://schemas.openxmlformats.org/officeDocument/2006/relationships/hyperlink" Target="http://istmat.info/node/44721" TargetMode="External"/><Relationship Id="rId348" Type="http://schemas.openxmlformats.org/officeDocument/2006/relationships/hyperlink" Target="http://istmat.info/node/38260" TargetMode="External"/><Relationship Id="rId555" Type="http://schemas.openxmlformats.org/officeDocument/2006/relationships/hyperlink" Target="http://istmat.info/node/41152" TargetMode="External"/><Relationship Id="rId762" Type="http://schemas.openxmlformats.org/officeDocument/2006/relationships/hyperlink" Target="https://ru.wikipedia.org/wiki/%D0%9F%D0%B5%D1%82%D1%80%D0%BE%D0%B3%D1%80%D0%B0%D0%B4" TargetMode="External"/><Relationship Id="rId194" Type="http://schemas.openxmlformats.org/officeDocument/2006/relationships/hyperlink" Target="http://xn--80aafy5bs.xn--p1ai/aviamuseum/dvigateli-i-vooruzhenie/aviamotorostroenie/aviamotory-rossijskoj-imperii/inostrannye-aviamotory/rotativnye-aviatsionnye-dvigateli-clerget-klerzhe/" TargetMode="External"/><Relationship Id="rId208" Type="http://schemas.openxmlformats.org/officeDocument/2006/relationships/hyperlink" Target="http://istmat.info/node/41408" TargetMode="External"/><Relationship Id="rId415" Type="http://schemas.openxmlformats.org/officeDocument/2006/relationships/hyperlink" Target="https://ru.wikipedia.org/wiki/%D0%95%D0%BC%D0%B5%D0%BB%D1%8C%D1%8F%D0%BD%D0%BE%D0%B2,_%D0%9D%D0%B8%D0%BA%D0%BE%D0%BB%D0%B0%D0%B9_%D0%90%D0%BB%D0%B5%D0%BA%D1%81%D0%B0%D0%BD%D0%B4%D1%80%D0%BE%D0%B2%D0%B8%D1%87" TargetMode="External"/><Relationship Id="rId622" Type="http://schemas.openxmlformats.org/officeDocument/2006/relationships/hyperlink" Target="http://istmat.info/node/38798" TargetMode="External"/><Relationship Id="rId261" Type="http://schemas.openxmlformats.org/officeDocument/2006/relationships/hyperlink" Target="http://istmat.info/node/37791" TargetMode="External"/><Relationship Id="rId499" Type="http://schemas.openxmlformats.org/officeDocument/2006/relationships/hyperlink" Target="http://istmat.info/node/37778" TargetMode="External"/><Relationship Id="rId56" Type="http://schemas.openxmlformats.org/officeDocument/2006/relationships/hyperlink" Target="http://saoirse-2010.livejournal.com/31008.html" TargetMode="External"/><Relationship Id="rId359" Type="http://schemas.openxmlformats.org/officeDocument/2006/relationships/hyperlink" Target="http://istmat.info/node/38260" TargetMode="External"/><Relationship Id="rId566" Type="http://schemas.openxmlformats.org/officeDocument/2006/relationships/hyperlink" Target="http://istmat.info/node/38150" TargetMode="External"/><Relationship Id="rId773" Type="http://schemas.openxmlformats.org/officeDocument/2006/relationships/hyperlink" Target="https://ru.wikipedia.org/wiki/%D0%A1%D0%BE%D0%B2%D0%B5%D1%82_%D0%9D%D0%B0%D1%80%D0%BE%D0%B4%D0%BD%D1%8B%D1%85_%D0%9A%D0%BE%D0%BC%D0%B8%D1%81%D1%81%D0%B0%D1%80%D0%BE%D0%B2_%D0%A0%D0%A1%D0%A4%D0%A1%D0%A0" TargetMode="External"/><Relationship Id="rId121" Type="http://schemas.openxmlformats.org/officeDocument/2006/relationships/hyperlink" Target="http://istmat.info/node/44723" TargetMode="External"/><Relationship Id="rId219" Type="http://schemas.openxmlformats.org/officeDocument/2006/relationships/hyperlink" Target="http://istmat.info/node/44688" TargetMode="External"/><Relationship Id="rId426" Type="http://schemas.openxmlformats.org/officeDocument/2006/relationships/hyperlink" Target="http://istmat.info/node/37793" TargetMode="External"/><Relationship Id="rId633" Type="http://schemas.openxmlformats.org/officeDocument/2006/relationships/hyperlink" Target="http://istmat.info/node/38798" TargetMode="External"/><Relationship Id="rId67" Type="http://schemas.openxmlformats.org/officeDocument/2006/relationships/hyperlink" Target="http://istmat.info/node/44680" TargetMode="External"/><Relationship Id="rId272" Type="http://schemas.openxmlformats.org/officeDocument/2006/relationships/hyperlink" Target="https://ru.wikipedia.org/wiki/1917_%D0%B3%D0%BE%D0%B4" TargetMode="External"/><Relationship Id="rId577" Type="http://schemas.openxmlformats.org/officeDocument/2006/relationships/hyperlink" Target="https://ru-wiki.ru/w/index.php?title=%D0%90%D0%B2%D0%B8%D0%B0%D1%81%D0%BE%D0%B2%D0%B5%D1%82&amp;action=edit&amp;redlink=1" TargetMode="External"/><Relationship Id="rId700" Type="http://schemas.openxmlformats.org/officeDocument/2006/relationships/hyperlink" Target="https://ru.wikipedia.org/wiki/28_%D1%8F%D0%BD%D0%B2%D0%B0%D1%80%D1%8F" TargetMode="External"/><Relationship Id="rId132" Type="http://schemas.openxmlformats.org/officeDocument/2006/relationships/hyperlink" Target="http://istmat.info/node/44684" TargetMode="External"/><Relationship Id="rId784" Type="http://schemas.openxmlformats.org/officeDocument/2006/relationships/hyperlink" Target="https://ru.wikipedia.org/wiki/%D0%92%D0%BE%D1%81%D1%82%D0%BE%D1%87%D0%BD%D0%B0%D1%8F_%D0%93%D0%B0%D0%BB%D0%B8%D1%86%D0%B8%D1%8F" TargetMode="External"/><Relationship Id="rId437" Type="http://schemas.openxmlformats.org/officeDocument/2006/relationships/hyperlink" Target="http://istmat.info/node/41405" TargetMode="External"/><Relationship Id="rId644" Type="http://schemas.openxmlformats.org/officeDocument/2006/relationships/hyperlink" Target="https://ru.wikipedia.org/wiki/23_%D0%BD%D0%BE%D1%8F%D0%B1%D1%80%D1%8F" TargetMode="External"/><Relationship Id="rId283" Type="http://schemas.openxmlformats.org/officeDocument/2006/relationships/hyperlink" Target="http://istmat.info/node/41158" TargetMode="External"/><Relationship Id="rId490" Type="http://schemas.openxmlformats.org/officeDocument/2006/relationships/hyperlink" Target="http://istmat.info/node/44694" TargetMode="External"/><Relationship Id="rId504" Type="http://schemas.openxmlformats.org/officeDocument/2006/relationships/hyperlink" Target="http://istmat.info/node/37779" TargetMode="External"/><Relationship Id="rId711" Type="http://schemas.openxmlformats.org/officeDocument/2006/relationships/hyperlink" Target="https://ru.wikipedia.org/wiki/1918_%D0%B3%D0%BE%D0%B4" TargetMode="External"/><Relationship Id="rId78" Type="http://schemas.openxmlformats.org/officeDocument/2006/relationships/hyperlink" Target="http://istmat.info/node/44681" TargetMode="External"/><Relationship Id="rId143" Type="http://schemas.openxmlformats.org/officeDocument/2006/relationships/hyperlink" Target="http://www.airwar.ru/enc/fww1/n21.html" TargetMode="External"/><Relationship Id="rId350" Type="http://schemas.openxmlformats.org/officeDocument/2006/relationships/hyperlink" Target="http://istmat.info/node/38260" TargetMode="External"/><Relationship Id="rId588" Type="http://schemas.openxmlformats.org/officeDocument/2006/relationships/hyperlink" Target="http://istmat.info/node/41153" TargetMode="External"/><Relationship Id="rId795" Type="http://schemas.openxmlformats.org/officeDocument/2006/relationships/hyperlink" Target="https://ru.wikipedia.org/wiki/1918_%D0%B3%D0%BE%D0%B4" TargetMode="External"/><Relationship Id="rId809" Type="http://schemas.openxmlformats.org/officeDocument/2006/relationships/hyperlink" Target="https://ru.wikipedia.org/wiki/%D0%A1%D0%BE%D0%B2%D0%B5%D1%82_%D0%BD%D0%B0%D1%80%D0%BE%D0%B4%D0%BD%D1%8B%D1%85_%D0%BA%D0%BE%D0%BC%D0%B8%D1%81%D1%81%D0%B0%D1%80%D0%BE%D0%B2_%D0%A0%D0%A1%D0%A4%D0%A1%D0%A0" TargetMode="External"/><Relationship Id="rId9" Type="http://schemas.openxmlformats.org/officeDocument/2006/relationships/hyperlink" Target="http://istmat.info/node/37772" TargetMode="External"/><Relationship Id="rId210" Type="http://schemas.openxmlformats.org/officeDocument/2006/relationships/hyperlink" Target="https://ru.wikipedia.org/wiki/%D0%92%D1%80%D0%B5%D0%BC%D0%B5%D0%BD%D0%BD%D0%BE%D0%B5_%D0%BF%D1%80%D0%B0%D0%B2%D0%B8%D1%82%D0%B5%D0%BB%D1%8C%D1%81%D1%82%D0%B2%D0%BE" TargetMode="External"/><Relationship Id="rId448" Type="http://schemas.openxmlformats.org/officeDocument/2006/relationships/hyperlink" Target="http://istmat.info/node/41157" TargetMode="External"/><Relationship Id="rId655" Type="http://schemas.openxmlformats.org/officeDocument/2006/relationships/hyperlink" Target="https://ru.wikipedia.org/wiki/27_%D0%BD%D0%BE%D1%8F%D0%B1%D1%80%D1%8F" TargetMode="External"/><Relationship Id="rId294" Type="http://schemas.openxmlformats.org/officeDocument/2006/relationships/hyperlink" Target="http://istmat.info/node/44739" TargetMode="External"/><Relationship Id="rId308" Type="http://schemas.openxmlformats.org/officeDocument/2006/relationships/hyperlink" Target="http://istmat.info/node/44820" TargetMode="External"/><Relationship Id="rId515" Type="http://schemas.openxmlformats.org/officeDocument/2006/relationships/hyperlink" Target="http://istmat.info/node/37897" TargetMode="External"/><Relationship Id="rId722" Type="http://schemas.openxmlformats.org/officeDocument/2006/relationships/hyperlink" Target="https://ru.wikipedia.org/wiki/%D0%91%D0%BE%D0%BB%D0%B3%D0%B0%D1%80%D0%B8%D1%8F" TargetMode="External"/><Relationship Id="rId89" Type="http://schemas.openxmlformats.org/officeDocument/2006/relationships/hyperlink" Target="http://istmat.info/node/44804" TargetMode="External"/><Relationship Id="rId154" Type="http://schemas.openxmlformats.org/officeDocument/2006/relationships/hyperlink" Target="http://alternathistory.org.ua/poliplany-saveleva" TargetMode="External"/><Relationship Id="rId361" Type="http://schemas.openxmlformats.org/officeDocument/2006/relationships/hyperlink" Target="http://flyingmachines.ru/Site2/Crafts/Craft25493.htm" TargetMode="External"/><Relationship Id="rId599" Type="http://schemas.openxmlformats.org/officeDocument/2006/relationships/hyperlink" Target="http://istmat.info/node/38799" TargetMode="External"/><Relationship Id="rId459" Type="http://schemas.openxmlformats.org/officeDocument/2006/relationships/hyperlink" Target="http://istmat.info/node/44820" TargetMode="External"/><Relationship Id="rId666" Type="http://schemas.openxmlformats.org/officeDocument/2006/relationships/hyperlink" Target="https://ru.wikipedia.org/wiki/2_%D0%B4%D0%B5%D0%BA%D0%B0%D0%B1%D1%80%D1%8F" TargetMode="External"/><Relationship Id="rId16" Type="http://schemas.openxmlformats.org/officeDocument/2006/relationships/hyperlink" Target="http://istmat.info/node/37772" TargetMode="External"/><Relationship Id="rId221" Type="http://schemas.openxmlformats.org/officeDocument/2006/relationships/hyperlink" Target="https://ru.wikipedia.org/wiki/21_%D0%B8%D1%8E%D0%BD%D1%8F" TargetMode="External"/><Relationship Id="rId319" Type="http://schemas.openxmlformats.org/officeDocument/2006/relationships/hyperlink" Target="http://istmat.info/node/44690" TargetMode="External"/><Relationship Id="rId526" Type="http://schemas.openxmlformats.org/officeDocument/2006/relationships/hyperlink" Target="http://istmat.info/node/44823" TargetMode="External"/><Relationship Id="rId733" Type="http://schemas.openxmlformats.org/officeDocument/2006/relationships/hyperlink" Target="https://ru.wikipedia.org/wiki/%D0%94%D0%B0%D0%BD%D0%B8%D0%BB%D0%BE%D0%B2,_%D0%AE%D1%80%D0%B8%D0%B9_%D0%9D%D0%B8%D0%BA%D0%B8%D1%84%D0%BE%D1%80%D0%BE%D0%B2%D0%B8%D1%87" TargetMode="External"/><Relationship Id="rId165" Type="http://schemas.openxmlformats.org/officeDocument/2006/relationships/hyperlink" Target="http://istmat.info/node/44811" TargetMode="External"/><Relationship Id="rId372" Type="http://schemas.openxmlformats.org/officeDocument/2006/relationships/hyperlink" Target="https://ru.wikipedia.org/wiki/%D0%9F%D0%B5%D1%82%D1%80%D0%BE%D0%B3%D1%80%D0%B0%D0%B4%D1%81%D0%BA%D0%B8%D0%B9_%D1%81%D0%BE%D0%B2%D0%B5%D1%82_%D1%80%D0%B0%D0%B1%D0%BE%D1%87%D0%B8%D1%85_%D0%B8_%D1%81%D0%BE%D0%BB%D0%B4%D0%B0%D1%82%D1%81%D0%BA%D0%B8%D1%85_%D0%B4%D0%B5%D0%BF%D1%83%D1%82%D0%B0%D1%82%D0%BE%D0%B2" TargetMode="External"/><Relationship Id="rId677" Type="http://schemas.openxmlformats.org/officeDocument/2006/relationships/hyperlink" Target="https://ru.wikipedia.org/wiki/4_%D0%B4%D0%B5%D0%BA%D0%B0%D0%B1%D1%80%D1%8F" TargetMode="External"/><Relationship Id="rId800" Type="http://schemas.openxmlformats.org/officeDocument/2006/relationships/hyperlink" Target="https://ru.wikipedia.org/wiki/1917_%D0%B3%D0%BE%D0%B4" TargetMode="External"/><Relationship Id="rId232" Type="http://schemas.openxmlformats.org/officeDocument/2006/relationships/hyperlink" Target="https://ru.wikipedia.org/wiki/1917_%D0%B3%D0%BE%D0%B4" TargetMode="External"/><Relationship Id="rId27" Type="http://schemas.openxmlformats.org/officeDocument/2006/relationships/hyperlink" Target="http://istmat.info/node/44622" TargetMode="External"/><Relationship Id="rId537" Type="http://schemas.openxmlformats.org/officeDocument/2006/relationships/hyperlink" Target="http://istmat.info/node/44696" TargetMode="External"/><Relationship Id="rId744" Type="http://schemas.openxmlformats.org/officeDocument/2006/relationships/hyperlink" Target="https://ru.wikipedia.org/wiki/%D0%9A%D0%BE%D0%BD%D1%82%D1%80%D0%B8%D0%B1%D1%83%D1%86%D0%B8%D1%8F" TargetMode="External"/><Relationship Id="rId80" Type="http://schemas.openxmlformats.org/officeDocument/2006/relationships/hyperlink" Target="http://istmat.info/node/44682" TargetMode="External"/><Relationship Id="rId176" Type="http://schemas.openxmlformats.org/officeDocument/2006/relationships/hyperlink" Target="http://airspot.ru/catalogue/item/lohner-10-20-spuckerl" TargetMode="External"/><Relationship Id="rId383" Type="http://schemas.openxmlformats.org/officeDocument/2006/relationships/hyperlink" Target="https://ru.wikipedia.org/wiki/%D0%A3%D0%BB%D0%B8%D1%86%D0%B0_%D0%9F%D0%B5%D1%81%D1%82%D0%B5%D0%BB%D1%8F_(%D0%A1%D0%B0%D0%BD%D0%BA%D1%82-%D0%9F%D0%B5%D1%82%D0%B5%D1%80%D0%B1%D1%83%D1%80%D0%B3)" TargetMode="External"/><Relationship Id="rId590" Type="http://schemas.openxmlformats.org/officeDocument/2006/relationships/hyperlink" Target="http://istmat.info/node/41153" TargetMode="External"/><Relationship Id="rId604" Type="http://schemas.openxmlformats.org/officeDocument/2006/relationships/hyperlink" Target="http://istmat.info/node/44697" TargetMode="External"/><Relationship Id="rId811" Type="http://schemas.openxmlformats.org/officeDocument/2006/relationships/hyperlink" Target="https://ru.wikipedia.org/wiki/%D0%9B%D0%B5%D0%B2_%D0%A2%D1%80%D0%BE%D1%86%D0%BA%D0%B8%D0%B9" TargetMode="External"/><Relationship Id="rId243" Type="http://schemas.openxmlformats.org/officeDocument/2006/relationships/hyperlink" Target="http://istmat.info/node/41157" TargetMode="External"/><Relationship Id="rId450" Type="http://schemas.openxmlformats.org/officeDocument/2006/relationships/hyperlink" Target="http://istmat.info/node/41157" TargetMode="External"/><Relationship Id="rId688" Type="http://schemas.openxmlformats.org/officeDocument/2006/relationships/hyperlink" Target="http://istmat.info/node/41408" TargetMode="External"/><Relationship Id="rId38" Type="http://schemas.openxmlformats.org/officeDocument/2006/relationships/hyperlink" Target="http://istmat.info/node/37773" TargetMode="External"/><Relationship Id="rId103" Type="http://schemas.openxmlformats.org/officeDocument/2006/relationships/hyperlink" Target="http://istmat.info/node/38164" TargetMode="External"/><Relationship Id="rId310" Type="http://schemas.openxmlformats.org/officeDocument/2006/relationships/hyperlink" Target="http://istmat.info/node/44814" TargetMode="External"/><Relationship Id="rId548" Type="http://schemas.openxmlformats.org/officeDocument/2006/relationships/hyperlink" Target="http://istmat.info/node/38794" TargetMode="External"/><Relationship Id="rId755" Type="http://schemas.openxmlformats.org/officeDocument/2006/relationships/hyperlink" Target="https://ru.wikipedia.org/wiki/27_%D0%B4%D0%B5%D0%BA%D0%B0%D0%B1%D1%80%D1%8F" TargetMode="External"/><Relationship Id="rId91" Type="http://schemas.openxmlformats.org/officeDocument/2006/relationships/hyperlink" Target="http://istmat.info/node/44804" TargetMode="External"/><Relationship Id="rId187" Type="http://schemas.openxmlformats.org/officeDocument/2006/relationships/hyperlink" Target="http://istmat.info/node/44732" TargetMode="External"/><Relationship Id="rId394" Type="http://schemas.openxmlformats.org/officeDocument/2006/relationships/hyperlink" Target="https://ru.wikipedia.org/wiki/%D0%A1%D1%82%D0%B0%D0%BB%D0%B8%D0%BD" TargetMode="External"/><Relationship Id="rId408" Type="http://schemas.openxmlformats.org/officeDocument/2006/relationships/hyperlink" Target="https://ru.wikipedia.org/wiki/%D0%92%D0%B0%D1%81%D0%B8%D0%BB%D1%8C%D0%B5%D0%B2,_%D0%92%D0%B0%D1%81%D0%B8%D0%BB%D0%B8%D0%B9_%D0%95%D1%84%D0%B8%D0%BC%D0%BE%D0%B2%D0%B8%D1%87" TargetMode="External"/><Relationship Id="rId615" Type="http://schemas.openxmlformats.org/officeDocument/2006/relationships/hyperlink" Target="http://istmat.info/node/38161" TargetMode="External"/><Relationship Id="rId822" Type="http://schemas.openxmlformats.org/officeDocument/2006/relationships/fontTable" Target="fontTable.xml"/><Relationship Id="rId254" Type="http://schemas.openxmlformats.org/officeDocument/2006/relationships/hyperlink" Target="http://istmat.info/node/41157" TargetMode="External"/><Relationship Id="rId699" Type="http://schemas.openxmlformats.org/officeDocument/2006/relationships/hyperlink" Target="https://ru.wikipedia.org/wiki/22_%D1%8F%D0%BD%D0%B2%D0%B0%D1%80%D1%8F" TargetMode="External"/><Relationship Id="rId49" Type="http://schemas.openxmlformats.org/officeDocument/2006/relationships/hyperlink" Target="https://ru.wikipedia.org/wiki/%D0%AD%D1%80%D0%B7%D0%B0%D1%86" TargetMode="External"/><Relationship Id="rId114" Type="http://schemas.openxmlformats.org/officeDocument/2006/relationships/hyperlink" Target="http://istmat.info/node/44723" TargetMode="External"/><Relationship Id="rId461" Type="http://schemas.openxmlformats.org/officeDocument/2006/relationships/hyperlink" Target="http://istmat.info/node/41403" TargetMode="External"/><Relationship Id="rId559" Type="http://schemas.openxmlformats.org/officeDocument/2006/relationships/hyperlink" Target="http://istmat.info/node/41152" TargetMode="External"/><Relationship Id="rId766" Type="http://schemas.openxmlformats.org/officeDocument/2006/relationships/hyperlink" Target="https://ru.wikipedia.org/wiki/%D0%9A%D0%B0%D1%80%D0%BB_%D0%A0%D0%B0%D0%B4%D0%B5%D0%BA" TargetMode="External"/><Relationship Id="rId198" Type="http://schemas.openxmlformats.org/officeDocument/2006/relationships/hyperlink" Target="http://istmat.info/node/44686" TargetMode="External"/><Relationship Id="rId321" Type="http://schemas.openxmlformats.org/officeDocument/2006/relationships/hyperlink" Target="http://istmat.info/node/44690" TargetMode="External"/><Relationship Id="rId419" Type="http://schemas.openxmlformats.org/officeDocument/2006/relationships/hyperlink" Target="https://ru.wikipedia.org/wiki/26_%D0%B8%D1%8E%D0%BB%D1%8F" TargetMode="External"/><Relationship Id="rId626" Type="http://schemas.openxmlformats.org/officeDocument/2006/relationships/hyperlink" Target="http://istmat.info/node/38798" TargetMode="External"/><Relationship Id="rId265" Type="http://schemas.openxmlformats.org/officeDocument/2006/relationships/hyperlink" Target="https://ru.wikipedia.org/wiki/%D0%90%D0%BD%D0%B0%D1%82%D0%BE%D0%BB%D0%B8%D0%B9_%D0%96%D0%B5%D0%BB%D0%B5%D0%B7%D0%BD%D1%8F%D0%BA%D0%BE%D0%B2" TargetMode="External"/><Relationship Id="rId472" Type="http://schemas.openxmlformats.org/officeDocument/2006/relationships/hyperlink" Target="http://istmat.info/node/37795" TargetMode="External"/><Relationship Id="rId125" Type="http://schemas.openxmlformats.org/officeDocument/2006/relationships/hyperlink" Target="http://istmat.info/node/44683" TargetMode="External"/><Relationship Id="rId332" Type="http://schemas.openxmlformats.org/officeDocument/2006/relationships/hyperlink" Target="http://istmat.info/node/41404" TargetMode="External"/><Relationship Id="rId777" Type="http://schemas.openxmlformats.org/officeDocument/2006/relationships/hyperlink" Target="https://ru.wikipedia.org/wiki/%D0%93%D0%B5%D1%80%D1%82%D0%BB%D0%B8%D0%BD%D0%B3,_%D0%93%D0%B5%D0%BE%D1%80%D0%B3_%D1%84%D0%BE%D0%BD" TargetMode="External"/><Relationship Id="rId637" Type="http://schemas.openxmlformats.org/officeDocument/2006/relationships/hyperlink" Target="https://ru.wikipedia.org/wiki/%D0%94%D1%83%D1%85%D0%BE%D0%BD%D0%B8%D0%BD,_%D0%9D%D0%B8%D0%BA%D0%BE%D0%BB%D0%B0%D0%B9_%D0%9D%D0%B8%D0%BA%D0%BE%D0%BB%D0%B0%D0%B5%D0%B2%D0%B8%D1%87" TargetMode="External"/><Relationship Id="rId276" Type="http://schemas.openxmlformats.org/officeDocument/2006/relationships/hyperlink" Target="http://istmat.info/node/44738" TargetMode="External"/><Relationship Id="rId483" Type="http://schemas.openxmlformats.org/officeDocument/2006/relationships/hyperlink" Target="http://istmat.info/node/44693" TargetMode="External"/><Relationship Id="rId690" Type="http://schemas.openxmlformats.org/officeDocument/2006/relationships/hyperlink" Target="http://istmat.info/node/41408" TargetMode="External"/><Relationship Id="rId704" Type="http://schemas.openxmlformats.org/officeDocument/2006/relationships/hyperlink" Target="https://ru.wikipedia.org/wiki/18_%D0%B4%D0%B5%D0%BA%D0%B0%D0%B1%D1%80%D1%8F" TargetMode="External"/><Relationship Id="rId40" Type="http://schemas.openxmlformats.org/officeDocument/2006/relationships/hyperlink" Target="http://istmat.info/node/37773" TargetMode="External"/><Relationship Id="rId136" Type="http://schemas.openxmlformats.org/officeDocument/2006/relationships/hyperlink" Target="http://istmat.info/node/44809" TargetMode="External"/><Relationship Id="rId343" Type="http://schemas.openxmlformats.org/officeDocument/2006/relationships/hyperlink" Target="http://istmat.info/node/38260" TargetMode="External"/><Relationship Id="rId550" Type="http://schemas.openxmlformats.org/officeDocument/2006/relationships/hyperlink" Target="http://istmat.info/node/38794" TargetMode="External"/><Relationship Id="rId788" Type="http://schemas.openxmlformats.org/officeDocument/2006/relationships/hyperlink" Target="https://ru.wikipedia.org/wiki/1918_%D0%B3%D0%BE%D0%B4" TargetMode="External"/><Relationship Id="rId203" Type="http://schemas.openxmlformats.org/officeDocument/2006/relationships/hyperlink" Target="http://istmat.info/node/37789" TargetMode="External"/><Relationship Id="rId648" Type="http://schemas.openxmlformats.org/officeDocument/2006/relationships/hyperlink" Target="https://ru.wikipedia.org/wiki/%D0%A8%D0%B2%D0%B5%D1%86%D0%B8%D1%8F" TargetMode="External"/><Relationship Id="rId287" Type="http://schemas.openxmlformats.org/officeDocument/2006/relationships/hyperlink" Target="http://istmat.info/node/41158" TargetMode="External"/><Relationship Id="rId410" Type="http://schemas.openxmlformats.org/officeDocument/2006/relationships/hyperlink" Target="https://ru.wikipedia.org/wiki/%D0%9A%D0%B5%D1%80%D0%B5%D0%BD%D1%81%D0%BA%D0%B8%D0%B9,_%D0%90%D0%BB%D0%B5%D0%BA%D1%81%D0%B0%D0%BD%D0%B4%D1%80_%D0%A4%D1%91%D0%B4%D0%BE%D1%80%D0%BE%D0%B2%D0%B8%D1%87" TargetMode="External"/><Relationship Id="rId494" Type="http://schemas.openxmlformats.org/officeDocument/2006/relationships/hyperlink" Target="http://istmat.info/node/38790" TargetMode="External"/><Relationship Id="rId508" Type="http://schemas.openxmlformats.org/officeDocument/2006/relationships/hyperlink" Target="http://istmat.info/node/37778" TargetMode="External"/><Relationship Id="rId715" Type="http://schemas.openxmlformats.org/officeDocument/2006/relationships/hyperlink" Target="https://ru.wikipedia.org/wiki/22_%D0%B4%D0%B5%D0%BA%D0%B0%D0%B1%D1%80%D1%8F" TargetMode="External"/><Relationship Id="rId147" Type="http://schemas.openxmlformats.org/officeDocument/2006/relationships/hyperlink" Target="https://warspot.ru/2038-letayuschie-lodki-protiv-vozdushnyh-korabley" TargetMode="External"/><Relationship Id="rId354" Type="http://schemas.openxmlformats.org/officeDocument/2006/relationships/hyperlink" Target="http://istmat.info/node/38260" TargetMode="External"/><Relationship Id="rId799" Type="http://schemas.openxmlformats.org/officeDocument/2006/relationships/hyperlink" Target="https://ru.wikipedia.org/wiki/28_%D0%B4%D0%B5%D0%BA%D0%B0%D0%B1%D1%80%D1%8F" TargetMode="External"/><Relationship Id="rId51" Type="http://schemas.openxmlformats.org/officeDocument/2006/relationships/hyperlink" Target="https://ru.wikipedia.org/wiki/28_%D1%8F%D0%BD%D0%B2%D0%B0%D1%80%D1%8F" TargetMode="External"/><Relationship Id="rId561" Type="http://schemas.openxmlformats.org/officeDocument/2006/relationships/hyperlink" Target="http://istmat.info/node/41152" TargetMode="External"/><Relationship Id="rId659" Type="http://schemas.openxmlformats.org/officeDocument/2006/relationships/hyperlink" Target="https://ru.wikipedia.org/wiki/%D0%98%D1%82%D0%B0%D0%BB%D0%B8%D1%8F" TargetMode="External"/><Relationship Id="rId214" Type="http://schemas.openxmlformats.org/officeDocument/2006/relationships/hyperlink" Target="http://istmat.info/node/44735" TargetMode="External"/><Relationship Id="rId298" Type="http://schemas.openxmlformats.org/officeDocument/2006/relationships/hyperlink" Target="http://istmat.info/node/44739" TargetMode="External"/><Relationship Id="rId421" Type="http://schemas.openxmlformats.org/officeDocument/2006/relationships/hyperlink" Target="https://ru.wikipedia.org/wiki/%D0%9A%D0%B0%D0%BC%D0%B5%D0%BD%D0%B5%D0%B2,_%D0%9B%D0%B5%D0%B2_%D0%91%D0%BE%D1%80%D0%B8%D1%81%D0%BE%D0%B2%D0%B8%D1%87" TargetMode="External"/><Relationship Id="rId519" Type="http://schemas.openxmlformats.org/officeDocument/2006/relationships/hyperlink" Target="http://istmat.info/node/37897" TargetMode="External"/><Relationship Id="rId158" Type="http://schemas.openxmlformats.org/officeDocument/2006/relationships/hyperlink" Target="http://istmat.info/node/44730" TargetMode="External"/><Relationship Id="rId726" Type="http://schemas.openxmlformats.org/officeDocument/2006/relationships/hyperlink" Target="https://ru.wikipedia.org/wiki/%D0%92%D0%A6%D0%98%D0%9A" TargetMode="External"/><Relationship Id="rId62" Type="http://schemas.openxmlformats.org/officeDocument/2006/relationships/hyperlink" Target="http://istmat.info/node/37787" TargetMode="External"/><Relationship Id="rId365" Type="http://schemas.openxmlformats.org/officeDocument/2006/relationships/hyperlink" Target="https://ru.wikipedia.org/wiki/%D0%A8%D0%B0%D1%85%D0%BE%D0%B2%D1%81%D0%BA%D0%BE%D0%B9,_%D0%94%D0%BC%D0%B8%D1%82%D1%80%D0%B8%D0%B9_%D0%98%D0%B2%D0%B0%D0%BD%D0%BE%D0%B2%D0%B8%D1%87" TargetMode="External"/><Relationship Id="rId572" Type="http://schemas.openxmlformats.org/officeDocument/2006/relationships/hyperlink" Target="http://istmat.info/node/37794" TargetMode="External"/><Relationship Id="rId225" Type="http://schemas.openxmlformats.org/officeDocument/2006/relationships/hyperlink" Target="https://ru.wikipedia.org/wiki/25_%D0%B8%D1%8E%D0%BD%D1%8F" TargetMode="External"/><Relationship Id="rId432" Type="http://schemas.openxmlformats.org/officeDocument/2006/relationships/hyperlink" Target="http://istmat.info/node/37794" TargetMode="External"/><Relationship Id="rId737" Type="http://schemas.openxmlformats.org/officeDocument/2006/relationships/hyperlink" Target="https://ru.wikipedia.org/w/index.php?title=%D0%A4%D0%BE%D0%BA%D0%BA%D0%B5,_%D0%94%D0%B6%D0%BE%D0%BD_%D0%93%D1%83%D0%B3%D0%BE%D0%B2%D0%B8%D1%87&amp;action=edit&amp;redlink=1" TargetMode="External"/><Relationship Id="rId73" Type="http://schemas.openxmlformats.org/officeDocument/2006/relationships/hyperlink" Target="http://istmat.info/node/44681" TargetMode="External"/><Relationship Id="rId169" Type="http://schemas.openxmlformats.org/officeDocument/2006/relationships/hyperlink" Target="https://ru.wikipedia.org/wiki/1917_%D0%B3%D0%BE%D0%B4" TargetMode="External"/><Relationship Id="rId376" Type="http://schemas.openxmlformats.org/officeDocument/2006/relationships/hyperlink" Target="https://ru.wikipedia.org/wiki/%D0%92%D0%B0%D1%81%D0%B8%D0%BB%D1%8C%D0%B5%D0%B2%D1%81%D0%BA%D0%B8%D0%B9_%D0%BE%D1%81%D1%82%D1%80%D0%BE%D0%B2" TargetMode="External"/><Relationship Id="rId583" Type="http://schemas.openxmlformats.org/officeDocument/2006/relationships/hyperlink" Target="http://istmat.info/node/37782" TargetMode="External"/><Relationship Id="rId790" Type="http://schemas.openxmlformats.org/officeDocument/2006/relationships/hyperlink" Target="https://ru.wikipedia.org/wiki/1918_%D0%B3%D0%BE%D0%B4" TargetMode="External"/><Relationship Id="rId804" Type="http://schemas.openxmlformats.org/officeDocument/2006/relationships/hyperlink" Target="https://ru.wikipedia.org/wiki/10_%D1%8F%D0%BD%D0%B2%D0%B0%D1%80%D1%8F" TargetMode="External"/><Relationship Id="rId4" Type="http://schemas.openxmlformats.org/officeDocument/2006/relationships/settings" Target="settings.xml"/><Relationship Id="rId236" Type="http://schemas.openxmlformats.org/officeDocument/2006/relationships/hyperlink" Target="http://istmat.info/node/38258" TargetMode="External"/><Relationship Id="rId443" Type="http://schemas.openxmlformats.org/officeDocument/2006/relationships/hyperlink" Target="http://istmat.info/node/41405" TargetMode="External"/><Relationship Id="rId650" Type="http://schemas.openxmlformats.org/officeDocument/2006/relationships/hyperlink" Target="https://ru.wikipedia.org/wiki/%D0%A8%D0%B2%D0%B5%D0%B9%D1%86%D0%B0%D1%80%D0%B8%D1%8F" TargetMode="External"/><Relationship Id="rId303" Type="http://schemas.openxmlformats.org/officeDocument/2006/relationships/hyperlink" Target="http://istmat.info/node/44814" TargetMode="External"/><Relationship Id="rId748" Type="http://schemas.openxmlformats.org/officeDocument/2006/relationships/hyperlink" Target="https://ru.wikipedia.org/wiki/%D0%90%D0%BD%D1%82%D0%B0%D0%BD%D1%82%D0%B0" TargetMode="External"/><Relationship Id="rId84" Type="http://schemas.openxmlformats.org/officeDocument/2006/relationships/hyperlink" Target="http://www.airwar.ru/enc/fww1/spads13.html" TargetMode="External"/><Relationship Id="rId387" Type="http://schemas.openxmlformats.org/officeDocument/2006/relationships/hyperlink" Target="https://ru.wikipedia.org/wiki/%D0%A6%D0%B5%D1%80%D0%B5%D1%82%D0%B5%D0%BB%D0%B8,_%D0%98%D1%80%D0%B0%D0%BA%D0%BB%D0%B8%D0%B9_%D0%93%D0%B5%D0%BE%D1%80%D0%B3%D0%B8%D0%B5%D0%B2%D0%B8%D1%87" TargetMode="External"/><Relationship Id="rId510" Type="http://schemas.openxmlformats.org/officeDocument/2006/relationships/hyperlink" Target="http://istmat.info/node/37778" TargetMode="External"/><Relationship Id="rId594" Type="http://schemas.openxmlformats.org/officeDocument/2006/relationships/hyperlink" Target="http://istmat.info/node/41153" TargetMode="External"/><Relationship Id="rId608" Type="http://schemas.openxmlformats.org/officeDocument/2006/relationships/hyperlink" Target="http://istmat.info/node/38160" TargetMode="External"/><Relationship Id="rId815" Type="http://schemas.openxmlformats.org/officeDocument/2006/relationships/hyperlink" Target="https://ru.wikipedia.org/wiki/12_%D1%8F%D0%BD%D0%B2%D0%B0%D1%80%D1%8F" TargetMode="External"/><Relationship Id="rId247" Type="http://schemas.openxmlformats.org/officeDocument/2006/relationships/hyperlink" Target="http://istmat.info/node/41157" TargetMode="External"/><Relationship Id="rId107" Type="http://schemas.openxmlformats.org/officeDocument/2006/relationships/hyperlink" Target="http://istmat.info/node/44624" TargetMode="External"/><Relationship Id="rId454" Type="http://schemas.openxmlformats.org/officeDocument/2006/relationships/hyperlink" Target="http://istmat.info/node/44745" TargetMode="External"/><Relationship Id="rId661" Type="http://schemas.openxmlformats.org/officeDocument/2006/relationships/hyperlink" Target="https://ru.wikipedia.org/wiki/%D0%91%D0%B5%D0%BB%D1%8C%D0%B3%D0%B8%D1%8F" TargetMode="External"/><Relationship Id="rId759" Type="http://schemas.openxmlformats.org/officeDocument/2006/relationships/hyperlink" Target="https://ru.wikipedia.org/wiki/11_%D0%B4%D0%B5%D0%BA%D0%B0%D0%B1%D1%80%D1%8F" TargetMode="External"/><Relationship Id="rId11" Type="http://schemas.openxmlformats.org/officeDocument/2006/relationships/hyperlink" Target="http://istmat.info/node/37772" TargetMode="External"/><Relationship Id="rId314" Type="http://schemas.openxmlformats.org/officeDocument/2006/relationships/hyperlink" Target="http://istmat.info/node/44814" TargetMode="External"/><Relationship Id="rId398" Type="http://schemas.openxmlformats.org/officeDocument/2006/relationships/hyperlink" Target="https://ru.wikipedia.org/wiki/%D0%98%D1%8E%D0%BB%D1%8C%D1%81%D0%BA%D0%B8%D0%B5_%D0%B4%D0%BD%D0%B8" TargetMode="External"/><Relationship Id="rId521" Type="http://schemas.openxmlformats.org/officeDocument/2006/relationships/hyperlink" Target="http://istmat.info/node/37897" TargetMode="External"/><Relationship Id="rId619" Type="http://schemas.openxmlformats.org/officeDocument/2006/relationships/hyperlink" Target="http://istmat.info/node/38161" TargetMode="External"/><Relationship Id="rId95" Type="http://schemas.openxmlformats.org/officeDocument/2006/relationships/hyperlink" Target="http://istmat.info/node/38164" TargetMode="External"/><Relationship Id="rId160" Type="http://schemas.openxmlformats.org/officeDocument/2006/relationships/hyperlink" Target="http://istmat.info/node/44730" TargetMode="External"/><Relationship Id="rId258" Type="http://schemas.openxmlformats.org/officeDocument/2006/relationships/hyperlink" Target="https://ru.wikipedia.org/wiki/%D0%9A%D1%80%D0%B5%D1%81%D1%82%D1%8B" TargetMode="External"/><Relationship Id="rId465" Type="http://schemas.openxmlformats.org/officeDocument/2006/relationships/hyperlink" Target="http://istmat.info/node/37795" TargetMode="External"/><Relationship Id="rId672" Type="http://schemas.openxmlformats.org/officeDocument/2006/relationships/hyperlink" Target="https://ru.wikipedia.org/wiki/3_%D0%B4%D0%B5%D0%BA%D0%B0%D0%B1%D1%80%D1%8F" TargetMode="External"/><Relationship Id="rId22" Type="http://schemas.openxmlformats.org/officeDocument/2006/relationships/hyperlink" Target="http://istmat.info/node/44621" TargetMode="External"/><Relationship Id="rId118" Type="http://schemas.openxmlformats.org/officeDocument/2006/relationships/hyperlink" Target="http://istmat.info/node/44723" TargetMode="External"/><Relationship Id="rId325" Type="http://schemas.openxmlformats.org/officeDocument/2006/relationships/hyperlink" Target="http://istmat.info/node/41404" TargetMode="External"/><Relationship Id="rId532" Type="http://schemas.openxmlformats.org/officeDocument/2006/relationships/hyperlink" Target="http://istmat.info/node/38157" TargetMode="External"/><Relationship Id="rId171" Type="http://schemas.openxmlformats.org/officeDocument/2006/relationships/hyperlink" Target="https://ru.wikipedia.org/wiki/%D0%A0%D0%BE%D1%88%D0%B0%D0%BB%D1%8C,_%D0%A1%D0%B5%D0%BC%D1%91%D0%BD_%D0%93%D1%80%D0%B8%D0%B3%D0%BE%D1%80%D1%8C%D0%B5%D0%B2%D0%B8%D1%87" TargetMode="External"/><Relationship Id="rId269" Type="http://schemas.openxmlformats.org/officeDocument/2006/relationships/hyperlink" Target="https://ru.wikipedia.org/wiki/%D0%94%D0%B0%D1%87%D0%B0_%D0%94%D1%83%D1%80%D0%BD%D0%BE%D0%B2%D0%BE" TargetMode="External"/><Relationship Id="rId476" Type="http://schemas.openxmlformats.org/officeDocument/2006/relationships/hyperlink" Target="http://istmat.info/node/37794" TargetMode="External"/><Relationship Id="rId683" Type="http://schemas.openxmlformats.org/officeDocument/2006/relationships/hyperlink" Target="https://ru.wikipedia.org/wiki/10_%D0%B4%D0%B5%D0%BA%D0%B0%D0%B1%D1%80%D1%8F" TargetMode="External"/><Relationship Id="rId33" Type="http://schemas.openxmlformats.org/officeDocument/2006/relationships/hyperlink" Target="http://www.airwar.ru/enc/other1/campania.html" TargetMode="External"/><Relationship Id="rId129" Type="http://schemas.openxmlformats.org/officeDocument/2006/relationships/hyperlink" Target="http://istmat.info/node/44684" TargetMode="External"/><Relationship Id="rId336" Type="http://schemas.openxmlformats.org/officeDocument/2006/relationships/hyperlink" Target="http://istmat.info/node/44815" TargetMode="External"/><Relationship Id="rId543" Type="http://schemas.openxmlformats.org/officeDocument/2006/relationships/hyperlink" Target="http://istmat.info/node/44695" TargetMode="External"/><Relationship Id="rId182" Type="http://schemas.openxmlformats.org/officeDocument/2006/relationships/hyperlink" Target="http://istmat.info/node/44732" TargetMode="External"/><Relationship Id="rId403" Type="http://schemas.openxmlformats.org/officeDocument/2006/relationships/hyperlink" Target="https://ru.wikipedia.org/wiki/%D0%9B%D0%B8%D1%82%D0%B5%D0%B9%D0%BD%D1%8B%D0%B9_%D0%BC%D0%BE%D1%81%D1%82" TargetMode="External"/><Relationship Id="rId750" Type="http://schemas.openxmlformats.org/officeDocument/2006/relationships/hyperlink" Target="https://ru.wikipedia.org/wiki/%D0%9B%D0%B8%D1%82%D0%BE%D0%B2%D1%81%D0%BA%D0%B0%D1%8F_%D0%A2%D0%B0%D1%80%D0%B8%D0%B1%D0%B0" TargetMode="External"/><Relationship Id="rId487" Type="http://schemas.openxmlformats.org/officeDocument/2006/relationships/hyperlink" Target="http://istmat.info/node/44821" TargetMode="External"/><Relationship Id="rId610" Type="http://schemas.openxmlformats.org/officeDocument/2006/relationships/hyperlink" Target="http://istmat.info/node/38160" TargetMode="External"/><Relationship Id="rId694" Type="http://schemas.openxmlformats.org/officeDocument/2006/relationships/hyperlink" Target="http://istmat.info/node/41408" TargetMode="External"/><Relationship Id="rId708" Type="http://schemas.openxmlformats.org/officeDocument/2006/relationships/hyperlink" Target="https://ru.wikipedia.org/wiki/9_%D1%8F%D0%BD%D0%B2%D0%B0%D1%80%D1%8F" TargetMode="External"/><Relationship Id="rId347" Type="http://schemas.openxmlformats.org/officeDocument/2006/relationships/hyperlink" Target="http://istmat.info/node/3826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6AB5CC-2E91-4FE6-8C4D-EC794462C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791</Pages>
  <Words>969430</Words>
  <Characters>5525755</Characters>
  <Application>Microsoft Office Word</Application>
  <DocSecurity>0</DocSecurity>
  <Lines>46047</Lines>
  <Paragraphs>12964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6482221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cp:revision>
  <dcterms:created xsi:type="dcterms:W3CDTF">2026-07-07T06:42:00Z</dcterms:created>
  <dcterms:modified xsi:type="dcterms:W3CDTF">2026-07-07T06:42:00Z</dcterms:modified>
</cp:coreProperties>
</file>